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1.xml" ContentType="application/vnd.openxmlformats-officedocument.wordprocessingml.header+xml"/>
  <Override PartName="/word/footer5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8.xml" ContentType="application/vnd.openxmlformats-officedocument.wordprocessingml.header+xml"/>
  <Override PartName="/word/footer61.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201" w:rsidRPr="000B425F" w:rsidRDefault="00887E86" w:rsidP="00283392">
      <w:pPr>
        <w:pStyle w:val="StyleComplexSimplifiedArabic14ptJustifiedFirstl"/>
        <w:tabs>
          <w:tab w:val="left" w:pos="2636"/>
        </w:tabs>
        <w:spacing w:before="0" w:line="240" w:lineRule="auto"/>
        <w:ind w:left="2835" w:firstLine="0"/>
        <w:jc w:val="center"/>
        <w:rPr>
          <w:rFonts w:cs="SKR HEAD1"/>
          <w:i/>
          <w:iCs/>
          <w:sz w:val="80"/>
          <w:szCs w:val="80"/>
          <w:rtl/>
        </w:rPr>
      </w:pPr>
      <w:bookmarkStart w:id="0" w:name="_Toc135057229"/>
      <w:bookmarkStart w:id="1" w:name="_Toc138334719"/>
      <w:r>
        <w:rPr>
          <w:rFonts w:cs="SKR HEAD1"/>
          <w:noProof/>
          <w:sz w:val="70"/>
          <w:szCs w:val="70"/>
          <w:rtl/>
          <w:lang w:eastAsia="en-US"/>
        </w:rPr>
        <w:pict>
          <v:shapetype id="_x0000_t202" coordsize="21600,21600" o:spt="202" path="m,l,21600r21600,l21600,xe">
            <v:stroke joinstyle="miter"/>
            <v:path gradientshapeok="t" o:connecttype="rect"/>
          </v:shapetype>
          <v:shape id="_x0000_s1265" type="#_x0000_t202" style="position:absolute;left:0;text-align:left;margin-left:210.7pt;margin-top:.55pt;width:143.85pt;height:535.05pt;z-index:251659264" strokeweight="1pt">
            <v:textbox style="mso-next-textbox:#_x0000_s1265" inset="0,0,0,0">
              <w:txbxContent>
                <w:p w:rsidR="002A0215" w:rsidRPr="00582201" w:rsidRDefault="002A0215" w:rsidP="00582201">
                  <w:pPr>
                    <w:spacing w:before="120"/>
                    <w:jc w:val="center"/>
                    <w:rPr>
                      <w:rFonts w:cs="HeshamNormal"/>
                      <w:color w:val="000000"/>
                      <w:sz w:val="12"/>
                      <w:szCs w:val="8"/>
                      <w:rtl/>
                    </w:rPr>
                  </w:pPr>
                </w:p>
                <w:p w:rsidR="002A0215" w:rsidRDefault="002A0215" w:rsidP="00582201">
                  <w:pPr>
                    <w:spacing w:before="120"/>
                    <w:jc w:val="center"/>
                    <w:rPr>
                      <w:rFonts w:cs="HeshamNormal"/>
                      <w:color w:val="000000"/>
                      <w:sz w:val="28"/>
                    </w:rPr>
                  </w:pPr>
                </w:p>
                <w:p w:rsidR="002A0215" w:rsidRPr="00BA2384" w:rsidRDefault="002A0215" w:rsidP="00582201">
                  <w:pPr>
                    <w:spacing w:before="120"/>
                    <w:jc w:val="center"/>
                    <w:rPr>
                      <w:rFonts w:cs="HeshamNormal"/>
                      <w:color w:val="000000"/>
                      <w:sz w:val="28"/>
                      <w:rtl/>
                    </w:rPr>
                  </w:pPr>
                  <w:r w:rsidRPr="00BA2384">
                    <w:rPr>
                      <w:rFonts w:cs="HeshamNormal" w:hint="cs"/>
                      <w:color w:val="000000"/>
                      <w:sz w:val="28"/>
                      <w:rtl/>
                    </w:rPr>
                    <w:t>رئيـس التحـرير</w:t>
                  </w:r>
                </w:p>
                <w:p w:rsidR="002A0215" w:rsidRDefault="002A0215" w:rsidP="00582201">
                  <w:pPr>
                    <w:jc w:val="center"/>
                    <w:rPr>
                      <w:rFonts w:cs="Abz-2 (Badr)"/>
                      <w:b/>
                      <w:bCs/>
                      <w:color w:val="000000"/>
                      <w:sz w:val="32"/>
                      <w:szCs w:val="32"/>
                      <w:rtl/>
                    </w:rPr>
                  </w:pPr>
                  <w:r w:rsidRPr="00E8278A">
                    <w:rPr>
                      <w:rFonts w:cs="Abz-2 (Badr)" w:hint="cs"/>
                      <w:b/>
                      <w:bCs/>
                      <w:color w:val="000000"/>
                      <w:sz w:val="32"/>
                      <w:szCs w:val="32"/>
                      <w:rtl/>
                    </w:rPr>
                    <w:t>حي</w:t>
                  </w:r>
                  <w:r>
                    <w:rPr>
                      <w:rFonts w:cs="Abz-2 (Badr)" w:hint="cs"/>
                      <w:b/>
                      <w:bCs/>
                      <w:color w:val="000000"/>
                      <w:sz w:val="32"/>
                      <w:szCs w:val="32"/>
                      <w:rtl/>
                    </w:rPr>
                    <w:t>ـ</w:t>
                  </w:r>
                  <w:r w:rsidRPr="00E8278A">
                    <w:rPr>
                      <w:rFonts w:cs="Abz-2 (Badr)" w:hint="cs"/>
                      <w:b/>
                      <w:bCs/>
                      <w:color w:val="000000"/>
                      <w:sz w:val="32"/>
                      <w:szCs w:val="32"/>
                      <w:rtl/>
                    </w:rPr>
                    <w:t>در حب الله</w:t>
                  </w:r>
                </w:p>
                <w:p w:rsidR="002A0215" w:rsidRPr="00520213" w:rsidRDefault="002A0215" w:rsidP="00582201">
                  <w:pPr>
                    <w:jc w:val="center"/>
                    <w:rPr>
                      <w:rFonts w:cs="Abz-2 (Badr)"/>
                      <w:b/>
                      <w:bCs/>
                      <w:color w:val="000000"/>
                      <w:sz w:val="10"/>
                      <w:szCs w:val="10"/>
                      <w:rtl/>
                    </w:rPr>
                  </w:pPr>
                </w:p>
                <w:p w:rsidR="002A0215" w:rsidRPr="00C84560" w:rsidRDefault="002A0215" w:rsidP="00582201">
                  <w:pPr>
                    <w:jc w:val="center"/>
                    <w:rPr>
                      <w:rFonts w:cs="HeshamNormal"/>
                      <w:color w:val="000000"/>
                      <w:szCs w:val="20"/>
                      <w:rtl/>
                    </w:rPr>
                  </w:pPr>
                </w:p>
                <w:p w:rsidR="002A0215" w:rsidRDefault="002A0215" w:rsidP="00582201">
                  <w:pPr>
                    <w:jc w:val="center"/>
                    <w:rPr>
                      <w:rFonts w:cs="Abz-2 (Badr)"/>
                      <w:b/>
                      <w:bCs/>
                      <w:color w:val="000000"/>
                      <w:sz w:val="30"/>
                      <w:szCs w:val="30"/>
                      <w:rtl/>
                    </w:rPr>
                  </w:pPr>
                  <w:r w:rsidRPr="00766E35">
                    <w:rPr>
                      <w:rFonts w:cs="HeshamNormal" w:hint="cs"/>
                      <w:color w:val="000000"/>
                      <w:sz w:val="28"/>
                      <w:rtl/>
                    </w:rPr>
                    <w:t>مدير التحرير</w:t>
                  </w:r>
                  <w:r>
                    <w:rPr>
                      <w:rFonts w:cs="Abz-2 (Badr)" w:hint="cs"/>
                      <w:b/>
                      <w:bCs/>
                      <w:color w:val="000000"/>
                      <w:rtl/>
                    </w:rPr>
                    <w:t xml:space="preserve"> </w:t>
                  </w:r>
                </w:p>
                <w:p w:rsidR="002A0215" w:rsidRDefault="002A0215" w:rsidP="00582201">
                  <w:pPr>
                    <w:jc w:val="center"/>
                    <w:rPr>
                      <w:rFonts w:cs="Abz-2 (Badr)"/>
                      <w:b/>
                      <w:bCs/>
                      <w:color w:val="000000"/>
                      <w:rtl/>
                    </w:rPr>
                  </w:pPr>
                  <w:r w:rsidRPr="00766E35">
                    <w:rPr>
                      <w:rFonts w:cs="Abz-2 (Badr)" w:hint="cs"/>
                      <w:b/>
                      <w:bCs/>
                      <w:color w:val="000000"/>
                      <w:sz w:val="30"/>
                      <w:szCs w:val="30"/>
                      <w:rtl/>
                    </w:rPr>
                    <w:t>محمد عباس دهيني</w:t>
                  </w:r>
                </w:p>
                <w:p w:rsidR="002A0215" w:rsidRPr="00C84560" w:rsidRDefault="002A0215" w:rsidP="00582201">
                  <w:pPr>
                    <w:jc w:val="center"/>
                    <w:rPr>
                      <w:rFonts w:cs="Abz-2 (Badr)"/>
                      <w:b/>
                      <w:bCs/>
                      <w:color w:val="000000"/>
                      <w:sz w:val="12"/>
                      <w:szCs w:val="12"/>
                      <w:rtl/>
                    </w:rPr>
                  </w:pPr>
                </w:p>
                <w:p w:rsidR="002A0215" w:rsidRDefault="002A0215" w:rsidP="00582201">
                  <w:pPr>
                    <w:jc w:val="center"/>
                    <w:rPr>
                      <w:rFonts w:cs="HeshamNormal"/>
                      <w:color w:val="000000"/>
                      <w:sz w:val="28"/>
                      <w:rtl/>
                    </w:rPr>
                  </w:pPr>
                </w:p>
                <w:p w:rsidR="002A0215" w:rsidRPr="00BA2384" w:rsidRDefault="002A0215" w:rsidP="00582201">
                  <w:pPr>
                    <w:jc w:val="center"/>
                    <w:rPr>
                      <w:rFonts w:cs="HeshamNormal"/>
                      <w:color w:val="000000"/>
                      <w:sz w:val="28"/>
                      <w:rtl/>
                    </w:rPr>
                  </w:pPr>
                  <w:r>
                    <w:rPr>
                      <w:rFonts w:cs="HeshamNormal" w:hint="cs"/>
                      <w:color w:val="000000"/>
                      <w:sz w:val="28"/>
                      <w:rtl/>
                    </w:rPr>
                    <w:t>المدير العام</w:t>
                  </w:r>
                </w:p>
                <w:p w:rsidR="002A0215" w:rsidRPr="00BA2384" w:rsidRDefault="002A0215" w:rsidP="00582201">
                  <w:pPr>
                    <w:jc w:val="center"/>
                    <w:rPr>
                      <w:rFonts w:cs="Abz-2 (Badr)"/>
                      <w:b/>
                      <w:bCs/>
                      <w:color w:val="000000"/>
                      <w:rtl/>
                    </w:rPr>
                  </w:pPr>
                  <w:r>
                    <w:rPr>
                      <w:rFonts w:cs="Abz-2 (Badr)" w:hint="cs"/>
                      <w:b/>
                      <w:bCs/>
                      <w:color w:val="000000"/>
                      <w:sz w:val="32"/>
                      <w:szCs w:val="32"/>
                      <w:rtl/>
                    </w:rPr>
                    <w:t>علي باقر الموسى</w:t>
                  </w:r>
                </w:p>
                <w:p w:rsidR="002A0215" w:rsidRPr="00520213" w:rsidRDefault="002A0215" w:rsidP="00582201">
                  <w:pPr>
                    <w:jc w:val="center"/>
                    <w:rPr>
                      <w:rFonts w:cs="Abz-2 (Badr)"/>
                      <w:b/>
                      <w:bCs/>
                      <w:color w:val="000000"/>
                      <w:sz w:val="10"/>
                      <w:szCs w:val="10"/>
                      <w:rtl/>
                    </w:rPr>
                  </w:pPr>
                </w:p>
                <w:p w:rsidR="002A0215" w:rsidRPr="00C84560" w:rsidRDefault="002A0215" w:rsidP="00582201">
                  <w:pPr>
                    <w:jc w:val="center"/>
                    <w:rPr>
                      <w:rFonts w:cs="HeshamNormal"/>
                      <w:color w:val="000000"/>
                      <w:sz w:val="30"/>
                      <w:szCs w:val="26"/>
                      <w:rtl/>
                    </w:rPr>
                  </w:pPr>
                </w:p>
                <w:p w:rsidR="002A0215" w:rsidRPr="00BA2384" w:rsidRDefault="002A0215" w:rsidP="00582201">
                  <w:pPr>
                    <w:jc w:val="center"/>
                    <w:rPr>
                      <w:rFonts w:cs="HeshamNormal"/>
                      <w:color w:val="000000"/>
                      <w:sz w:val="28"/>
                      <w:rtl/>
                    </w:rPr>
                  </w:pPr>
                  <w:r w:rsidRPr="00BA2384">
                    <w:rPr>
                      <w:rFonts w:cs="HeshamNormal" w:hint="cs"/>
                      <w:color w:val="000000"/>
                      <w:sz w:val="28"/>
                      <w:rtl/>
                    </w:rPr>
                    <w:t>المدير المسؤول</w:t>
                  </w:r>
                </w:p>
                <w:p w:rsidR="002A0215" w:rsidRPr="00BA2384" w:rsidRDefault="002A0215" w:rsidP="00582201">
                  <w:pPr>
                    <w:jc w:val="center"/>
                    <w:rPr>
                      <w:rFonts w:cs="Abz-2 (Badr)"/>
                      <w:b/>
                      <w:bCs/>
                      <w:color w:val="000000"/>
                      <w:rtl/>
                    </w:rPr>
                  </w:pPr>
                  <w:r w:rsidRPr="00BA2384">
                    <w:rPr>
                      <w:rFonts w:cs="Abz-2 (Badr)" w:hint="cs"/>
                      <w:b/>
                      <w:bCs/>
                      <w:color w:val="000000"/>
                      <w:sz w:val="32"/>
                      <w:szCs w:val="32"/>
                      <w:rtl/>
                    </w:rPr>
                    <w:t>ربيع سويدان</w:t>
                  </w:r>
                </w:p>
                <w:p w:rsidR="002A0215" w:rsidRPr="006E7844" w:rsidRDefault="002A0215" w:rsidP="00582201">
                  <w:pPr>
                    <w:jc w:val="center"/>
                    <w:rPr>
                      <w:rFonts w:cs="Abz-2 (Badr)"/>
                      <w:b/>
                      <w:bCs/>
                      <w:color w:val="000000"/>
                      <w:sz w:val="10"/>
                      <w:szCs w:val="10"/>
                      <w:rtl/>
                    </w:rPr>
                  </w:pPr>
                </w:p>
                <w:p w:rsidR="002A0215" w:rsidRPr="00C84560" w:rsidRDefault="002A0215" w:rsidP="00582201">
                  <w:pPr>
                    <w:jc w:val="center"/>
                    <w:rPr>
                      <w:rFonts w:cs="HeshamNormal"/>
                      <w:color w:val="000000"/>
                      <w:sz w:val="26"/>
                      <w:szCs w:val="22"/>
                      <w:rtl/>
                    </w:rPr>
                  </w:pPr>
                </w:p>
                <w:p w:rsidR="002A0215" w:rsidRPr="00BA2384" w:rsidRDefault="002A0215" w:rsidP="00582201">
                  <w:pPr>
                    <w:jc w:val="center"/>
                    <w:rPr>
                      <w:rFonts w:cs="HeshamNormal"/>
                      <w:color w:val="000000"/>
                      <w:sz w:val="28"/>
                    </w:rPr>
                  </w:pPr>
                  <w:r w:rsidRPr="00BA2384">
                    <w:rPr>
                      <w:rFonts w:cs="HeshamNormal" w:hint="cs"/>
                      <w:color w:val="000000"/>
                      <w:sz w:val="28"/>
                      <w:rtl/>
                    </w:rPr>
                    <w:t xml:space="preserve">الهيئة الاستشارية </w:t>
                  </w:r>
                  <w:r w:rsidRPr="00BA2384">
                    <w:rPr>
                      <w:rFonts w:hint="cs"/>
                      <w:color w:val="000000"/>
                      <w:sz w:val="28"/>
                      <w:rtl/>
                    </w:rPr>
                    <w:t>(</w:t>
                  </w:r>
                  <w:r w:rsidRPr="00BA2384">
                    <w:rPr>
                      <w:rFonts w:cs="HeshamNormal" w:hint="cs"/>
                      <w:color w:val="000000"/>
                      <w:sz w:val="28"/>
                      <w:rtl/>
                    </w:rPr>
                    <w:t>أبجدياً</w:t>
                  </w:r>
                  <w:r>
                    <w:rPr>
                      <w:rFonts w:hint="cs"/>
                      <w:color w:val="000000"/>
                      <w:sz w:val="28"/>
                      <w:rtl/>
                    </w:rPr>
                    <w:t xml:space="preserve">) </w:t>
                  </w:r>
                </w:p>
                <w:p w:rsidR="002A0215" w:rsidRPr="006E7844" w:rsidRDefault="002A0215" w:rsidP="002A432E">
                  <w:pPr>
                    <w:tabs>
                      <w:tab w:val="right" w:pos="2712"/>
                    </w:tabs>
                    <w:spacing w:before="60"/>
                    <w:ind w:firstLine="113"/>
                    <w:jc w:val="lowKashida"/>
                    <w:rPr>
                      <w:rFonts w:cs="Abz-3 (Yagut)"/>
                      <w:b/>
                      <w:bCs/>
                      <w:color w:val="000000"/>
                      <w:sz w:val="10"/>
                      <w:szCs w:val="10"/>
                      <w:rtl/>
                    </w:rPr>
                  </w:pPr>
                  <w:r>
                    <w:rPr>
                      <w:rFonts w:cs="Abz-3 (Yagut)"/>
                      <w:b/>
                      <w:bCs/>
                      <w:color w:val="000000"/>
                      <w:spacing w:val="-12"/>
                      <w:sz w:val="19"/>
                      <w:szCs w:val="19"/>
                    </w:rPr>
                    <w:br/>
                  </w:r>
                </w:p>
                <w:p w:rsidR="002A0215" w:rsidRPr="00C84560" w:rsidRDefault="002A0215" w:rsidP="00582201">
                  <w:pPr>
                    <w:jc w:val="center"/>
                    <w:rPr>
                      <w:rFonts w:cs="HeshamNormal"/>
                      <w:color w:val="000000"/>
                      <w:sz w:val="28"/>
                      <w:rtl/>
                    </w:rPr>
                  </w:pPr>
                </w:p>
                <w:p w:rsidR="002A0215" w:rsidRDefault="002A0215" w:rsidP="00582201">
                  <w:pPr>
                    <w:jc w:val="center"/>
                    <w:rPr>
                      <w:rFonts w:cs="HeshamNormal" w:hint="cs"/>
                      <w:color w:val="000000"/>
                      <w:rtl/>
                    </w:rPr>
                  </w:pPr>
                </w:p>
                <w:p w:rsidR="002A0215" w:rsidRDefault="002A0215" w:rsidP="00582201">
                  <w:pPr>
                    <w:jc w:val="center"/>
                    <w:rPr>
                      <w:rFonts w:cs="HeshamNormal" w:hint="cs"/>
                      <w:color w:val="000000"/>
                      <w:rtl/>
                    </w:rPr>
                  </w:pPr>
                </w:p>
                <w:p w:rsidR="002A0215" w:rsidRDefault="002A0215" w:rsidP="00582201">
                  <w:pPr>
                    <w:jc w:val="center"/>
                    <w:rPr>
                      <w:rFonts w:cs="HeshamNormal" w:hint="cs"/>
                      <w:color w:val="000000"/>
                      <w:rtl/>
                    </w:rPr>
                  </w:pPr>
                </w:p>
                <w:p w:rsidR="002A0215" w:rsidRDefault="002A0215" w:rsidP="00582201">
                  <w:pPr>
                    <w:jc w:val="center"/>
                    <w:rPr>
                      <w:rFonts w:cs="HeshamNormal" w:hint="cs"/>
                      <w:color w:val="000000"/>
                      <w:rtl/>
                    </w:rPr>
                  </w:pPr>
                </w:p>
                <w:p w:rsidR="002A0215" w:rsidRPr="005816CF" w:rsidRDefault="002A0215" w:rsidP="00582201">
                  <w:pPr>
                    <w:jc w:val="center"/>
                    <w:rPr>
                      <w:rFonts w:cs="HeshamNormal" w:hint="cs"/>
                      <w:color w:val="000000"/>
                      <w:sz w:val="40"/>
                      <w:szCs w:val="40"/>
                      <w:rtl/>
                    </w:rPr>
                  </w:pPr>
                </w:p>
                <w:p w:rsidR="002A0215" w:rsidRPr="00130951" w:rsidRDefault="002A0215" w:rsidP="00582201">
                  <w:pPr>
                    <w:jc w:val="center"/>
                    <w:rPr>
                      <w:rFonts w:cs="HeshamNormal"/>
                      <w:color w:val="000000"/>
                    </w:rPr>
                  </w:pPr>
                  <w:r w:rsidRPr="00130951">
                    <w:rPr>
                      <w:rFonts w:cs="HeshamNormal" w:hint="cs"/>
                      <w:color w:val="000000"/>
                      <w:rtl/>
                    </w:rPr>
                    <w:t>تنضيد وإ</w:t>
                  </w:r>
                  <w:r w:rsidRPr="00AF669E">
                    <w:rPr>
                      <w:rFonts w:cs="AF_Najed" w:hint="cs"/>
                      <w:color w:val="000000"/>
                      <w:sz w:val="30"/>
                      <w:szCs w:val="30"/>
                      <w:rtl/>
                    </w:rPr>
                    <w:t>خر</w:t>
                  </w:r>
                  <w:r w:rsidRPr="00130951">
                    <w:rPr>
                      <w:rFonts w:cs="HeshamNormal" w:hint="cs"/>
                      <w:color w:val="000000"/>
                      <w:rtl/>
                    </w:rPr>
                    <w:t>اج</w:t>
                  </w:r>
                </w:p>
                <w:p w:rsidR="002A0215" w:rsidRPr="0050447F" w:rsidRDefault="002A0215" w:rsidP="00582201">
                  <w:pPr>
                    <w:jc w:val="center"/>
                    <w:rPr>
                      <w:rFonts w:cs="Abz-2 (Badr)"/>
                      <w:b/>
                      <w:bCs/>
                      <w:color w:val="000000"/>
                      <w:sz w:val="32"/>
                      <w:szCs w:val="32"/>
                      <w:rtl/>
                    </w:rPr>
                  </w:pPr>
                  <w:r w:rsidRPr="0050447F">
                    <w:rPr>
                      <w:rFonts w:cs="Abz-2 (Badr)" w:hint="cs"/>
                      <w:b/>
                      <w:bCs/>
                      <w:color w:val="000000"/>
                      <w:sz w:val="32"/>
                      <w:szCs w:val="32"/>
                      <w:rtl/>
                    </w:rPr>
                    <w:t>مركز الثقلين</w:t>
                  </w:r>
                </w:p>
                <w:p w:rsidR="002A0215" w:rsidRPr="00C84560" w:rsidRDefault="002A0215" w:rsidP="00582201">
                  <w:pPr>
                    <w:jc w:val="center"/>
                    <w:rPr>
                      <w:rFonts w:cs="Abz-3 (Yagut)"/>
                      <w:b/>
                      <w:bCs/>
                      <w:color w:val="000000"/>
                      <w:rtl/>
                    </w:rPr>
                  </w:pPr>
                </w:p>
                <w:p w:rsidR="002A0215" w:rsidRPr="00130951" w:rsidRDefault="002A0215" w:rsidP="00582201">
                  <w:pPr>
                    <w:jc w:val="center"/>
                    <w:rPr>
                      <w:rFonts w:cs="HeshamNormal"/>
                      <w:color w:val="000000"/>
                      <w:rtl/>
                    </w:rPr>
                  </w:pPr>
                  <w:r w:rsidRPr="00130951">
                    <w:rPr>
                      <w:rFonts w:cs="HeshamNormal" w:hint="cs"/>
                      <w:color w:val="000000"/>
                      <w:rtl/>
                    </w:rPr>
                    <w:t>تصميم الغلاف</w:t>
                  </w:r>
                </w:p>
                <w:p w:rsidR="002A0215" w:rsidRPr="0050447F" w:rsidRDefault="002A0215" w:rsidP="00582201">
                  <w:pPr>
                    <w:jc w:val="center"/>
                    <w:rPr>
                      <w:rFonts w:cs="Abz-2 (Badr)"/>
                      <w:color w:val="000000"/>
                      <w:sz w:val="26"/>
                      <w:szCs w:val="26"/>
                    </w:rPr>
                  </w:pPr>
                  <w:r w:rsidRPr="0050447F">
                    <w:rPr>
                      <w:rFonts w:cs="Abz-2 (Badr)"/>
                      <w:color w:val="000000"/>
                      <w:sz w:val="26"/>
                      <w:szCs w:val="26"/>
                    </w:rPr>
                    <w:t>Idea Creation</w:t>
                  </w:r>
                </w:p>
                <w:p w:rsidR="002A0215" w:rsidRPr="008F5476" w:rsidRDefault="002A0215" w:rsidP="00582201">
                  <w:pPr>
                    <w:spacing w:line="460" w:lineRule="exact"/>
                    <w:jc w:val="center"/>
                    <w:rPr>
                      <w:rFonts w:cs="HeshamNormal"/>
                      <w:color w:val="000000"/>
                      <w:sz w:val="28"/>
                      <w:szCs w:val="20"/>
                    </w:rPr>
                  </w:pPr>
                </w:p>
                <w:p w:rsidR="002A0215" w:rsidRPr="00CD4BDD" w:rsidRDefault="002A0215" w:rsidP="00582201">
                  <w:pPr>
                    <w:ind w:firstLine="567"/>
                    <w:rPr>
                      <w:rFonts w:cs="AL-Mohanad"/>
                      <w:szCs w:val="27"/>
                    </w:rPr>
                  </w:pPr>
                </w:p>
              </w:txbxContent>
            </v:textbox>
          </v:shape>
        </w:pict>
      </w:r>
      <w:r w:rsidR="00582201" w:rsidRPr="00E36A07">
        <w:rPr>
          <w:rFonts w:cs="SKR HEAD1"/>
          <w:i/>
          <w:iCs/>
          <w:sz w:val="78"/>
          <w:szCs w:val="78"/>
          <w:rtl/>
        </w:rPr>
        <w:t>الاجتهاد والتجديد</w:t>
      </w:r>
    </w:p>
    <w:p w:rsidR="00582201" w:rsidRPr="00324901" w:rsidRDefault="00582201" w:rsidP="00582201">
      <w:pPr>
        <w:spacing w:line="440" w:lineRule="exact"/>
        <w:ind w:left="2835"/>
        <w:jc w:val="center"/>
        <w:rPr>
          <w:rFonts w:ascii="Arial" w:hAnsi="Arial" w:cs="Ya-Ali"/>
          <w:b/>
          <w:sz w:val="23"/>
          <w:szCs w:val="23"/>
          <w:rtl/>
        </w:rPr>
      </w:pPr>
      <w:r w:rsidRPr="00324901">
        <w:rPr>
          <w:rFonts w:ascii="Arial" w:hAnsi="Arial" w:cs="Ya-Ali"/>
          <w:b/>
          <w:sz w:val="23"/>
          <w:szCs w:val="23"/>
          <w:rtl/>
        </w:rPr>
        <w:t>فصلية مختصة بقضـــايا الاجتهاد والفقــه الإسلامي</w:t>
      </w:r>
    </w:p>
    <w:p w:rsidR="00582201" w:rsidRPr="00323C23" w:rsidRDefault="00582201" w:rsidP="002A432E">
      <w:pPr>
        <w:pStyle w:val="StyleComplexSimplifiedArabic14ptJustifiedFirstl"/>
        <w:spacing w:before="0"/>
        <w:ind w:left="2835" w:firstLine="0"/>
        <w:jc w:val="center"/>
        <w:rPr>
          <w:rFonts w:ascii="Arial" w:hAnsi="Arial" w:cs="Ya-Ali"/>
          <w:b/>
          <w:sz w:val="36"/>
          <w:rtl/>
        </w:rPr>
      </w:pPr>
      <w:r w:rsidRPr="00324901">
        <w:rPr>
          <w:rFonts w:ascii="Arial" w:hAnsi="Arial" w:cs="Ya-Ali"/>
          <w:b/>
          <w:sz w:val="23"/>
          <w:szCs w:val="23"/>
          <w:rtl/>
        </w:rPr>
        <w:t xml:space="preserve">العدد </w:t>
      </w:r>
      <w:r w:rsidR="008E2051">
        <w:rPr>
          <w:rFonts w:ascii="Arial" w:hAnsi="Arial" w:cs="Ya-Ali"/>
          <w:b/>
          <w:sz w:val="23"/>
          <w:szCs w:val="23"/>
          <w:rtl/>
        </w:rPr>
        <w:t>السابع عشر</w:t>
      </w:r>
      <w:r w:rsidRPr="00324901">
        <w:rPr>
          <w:rFonts w:ascii="Arial" w:hAnsi="Arial" w:cs="Ya-Ali"/>
          <w:b/>
          <w:sz w:val="23"/>
          <w:szCs w:val="23"/>
          <w:rtl/>
        </w:rPr>
        <w:t>، السـنة ال</w:t>
      </w:r>
      <w:r w:rsidR="002A432E">
        <w:rPr>
          <w:rFonts w:ascii="Arial" w:hAnsi="Arial" w:cs="Ya-Ali" w:hint="cs"/>
          <w:b/>
          <w:sz w:val="23"/>
          <w:szCs w:val="23"/>
          <w:rtl/>
        </w:rPr>
        <w:t>خامسة</w:t>
      </w:r>
      <w:r w:rsidRPr="00324901">
        <w:rPr>
          <w:rFonts w:ascii="Arial" w:hAnsi="Arial" w:cs="Ya-Ali"/>
          <w:b/>
          <w:sz w:val="23"/>
          <w:szCs w:val="23"/>
          <w:rtl/>
        </w:rPr>
        <w:t xml:space="preserve">، </w:t>
      </w:r>
      <w:r w:rsidR="008E2051">
        <w:rPr>
          <w:rFonts w:ascii="Arial" w:hAnsi="Arial" w:cs="Ya-Ali"/>
          <w:b/>
          <w:sz w:val="23"/>
          <w:szCs w:val="23"/>
          <w:rtl/>
        </w:rPr>
        <w:t>شتاء</w:t>
      </w:r>
      <w:r w:rsidRPr="00324901">
        <w:rPr>
          <w:rFonts w:ascii="Arial" w:hAnsi="Arial" w:cs="Ya-Ali"/>
          <w:b/>
          <w:sz w:val="23"/>
          <w:szCs w:val="23"/>
          <w:rtl/>
        </w:rPr>
        <w:t xml:space="preserve"> 201</w:t>
      </w:r>
      <w:r w:rsidR="002A432E">
        <w:rPr>
          <w:rFonts w:ascii="Arial" w:hAnsi="Arial" w:cs="Ya-Ali" w:hint="cs"/>
          <w:b/>
          <w:sz w:val="23"/>
          <w:szCs w:val="23"/>
          <w:rtl/>
        </w:rPr>
        <w:t>1</w:t>
      </w:r>
      <w:r w:rsidRPr="00324901">
        <w:rPr>
          <w:rFonts w:ascii="Arial" w:hAnsi="Arial" w:cs="Ya-Ali"/>
          <w:b/>
          <w:sz w:val="23"/>
          <w:szCs w:val="23"/>
          <w:rtl/>
        </w:rPr>
        <w:t>م، 143</w:t>
      </w:r>
      <w:r w:rsidR="002A432E">
        <w:rPr>
          <w:rFonts w:ascii="Arial" w:hAnsi="Arial" w:cs="Ya-Ali" w:hint="cs"/>
          <w:b/>
          <w:sz w:val="23"/>
          <w:szCs w:val="23"/>
          <w:rtl/>
        </w:rPr>
        <w:t>2</w:t>
      </w:r>
      <w:r w:rsidRPr="00324901">
        <w:rPr>
          <w:rFonts w:ascii="Arial" w:hAnsi="Arial" w:cs="Ya-Ali"/>
          <w:b/>
          <w:sz w:val="23"/>
          <w:szCs w:val="23"/>
          <w:rtl/>
        </w:rPr>
        <w:t>هــ</w:t>
      </w:r>
    </w:p>
    <w:p w:rsidR="00582201" w:rsidRPr="00CD4BDD" w:rsidRDefault="00887E86" w:rsidP="00582201">
      <w:pPr>
        <w:pStyle w:val="StyleComplexSimplifiedArabic14ptJustifiedFirstl"/>
        <w:tabs>
          <w:tab w:val="left" w:pos="-289"/>
          <w:tab w:val="center" w:pos="1955"/>
        </w:tabs>
        <w:spacing w:before="0"/>
        <w:ind w:right="2835" w:firstLine="0"/>
        <w:jc w:val="left"/>
        <w:rPr>
          <w:rFonts w:cs="AL-Mohanad"/>
          <w:sz w:val="26"/>
          <w:szCs w:val="27"/>
          <w:rtl/>
        </w:rPr>
      </w:pPr>
      <w:r>
        <w:rPr>
          <w:rFonts w:cs="PT Bold Heading"/>
          <w:bCs/>
          <w:szCs w:val="20"/>
          <w:rtl/>
          <w:lang w:eastAsia="en-US"/>
        </w:rPr>
        <w:pict>
          <v:shape id="_x0000_s1266" type="#_x0000_t202" style="position:absolute;left:0;text-align:left;margin-left:3.7pt;margin-top:16.6pt;width:195.15pt;height:428.15pt;z-index:251660288" stroked="f" strokeweight="1pt">
            <v:textbox style="mso-next-textbox:#_x0000_s1266" inset="0,0,0,0">
              <w:txbxContent>
                <w:p w:rsidR="002A0215" w:rsidRDefault="002A0215" w:rsidP="00582201">
                  <w:pPr>
                    <w:spacing w:before="120" w:after="120" w:line="350" w:lineRule="exact"/>
                    <w:ind w:right="142"/>
                    <w:jc w:val="both"/>
                    <w:rPr>
                      <w:rFonts w:cs="AL-Mohanad"/>
                      <w:b/>
                      <w:sz w:val="28"/>
                      <w:szCs w:val="27"/>
                      <w:rtl/>
                    </w:rPr>
                  </w:pPr>
                  <w:r w:rsidRPr="00644DD9">
                    <w:rPr>
                      <w:rFonts w:cs="PT Bold Heading" w:hint="cs"/>
                      <w:bCs/>
                      <w:sz w:val="22"/>
                      <w:szCs w:val="22"/>
                    </w:rPr>
                    <w:sym w:font="Wingdings" w:char="F072"/>
                  </w:r>
                  <w:r w:rsidRPr="004C7CC2">
                    <w:rPr>
                      <w:rFonts w:cs="PT Bold Heading" w:hint="cs"/>
                      <w:b/>
                      <w:szCs w:val="20"/>
                      <w:rtl/>
                    </w:rPr>
                    <w:t xml:space="preserve"> </w:t>
                  </w:r>
                  <w:r w:rsidRPr="00151C8F">
                    <w:rPr>
                      <w:rFonts w:cs="Ya-Ali" w:hint="cs"/>
                      <w:sz w:val="32"/>
                      <w:szCs w:val="32"/>
                      <w:rtl/>
                    </w:rPr>
                    <w:t>شروط النشر:</w:t>
                  </w:r>
                </w:p>
                <w:p w:rsidR="002A0215" w:rsidRPr="00B42805" w:rsidRDefault="002A0215" w:rsidP="00095FC2">
                  <w:pPr>
                    <w:spacing w:line="430" w:lineRule="exact"/>
                    <w:jc w:val="both"/>
                    <w:rPr>
                      <w:rFonts w:cs="DecoType Naskh"/>
                      <w:sz w:val="26"/>
                      <w:szCs w:val="26"/>
                      <w:rtl/>
                    </w:rPr>
                  </w:pPr>
                  <w:r w:rsidRPr="00B42805">
                    <w:rPr>
                      <w:rFonts w:cs="AL-Mohanad" w:hint="cs"/>
                      <w:b/>
                      <w:sz w:val="26"/>
                      <w:szCs w:val="26"/>
                      <w:rtl/>
                    </w:rPr>
                    <w:sym w:font="Webdings" w:char="F033"/>
                  </w:r>
                  <w:r w:rsidRPr="00B42805">
                    <w:rPr>
                      <w:rFonts w:cs="AL-Mohanad" w:hint="cs"/>
                      <w:b/>
                      <w:sz w:val="26"/>
                      <w:szCs w:val="26"/>
                      <w:rtl/>
                    </w:rPr>
                    <w:t>ترحب المجلّة بمساهمات الباحثين في مجالات الفقه الإسلامي وأصوله، وعلم الحديث، والرجال، ومراجعات الكتب، والمناقشات.</w:t>
                  </w:r>
                </w:p>
                <w:p w:rsidR="002A0215" w:rsidRPr="00B42805" w:rsidRDefault="002A0215" w:rsidP="00095FC2">
                  <w:pPr>
                    <w:spacing w:line="430" w:lineRule="exact"/>
                    <w:jc w:val="both"/>
                    <w:rPr>
                      <w:rFonts w:cs="AL-Mohanad"/>
                      <w:b/>
                      <w:sz w:val="26"/>
                      <w:szCs w:val="26"/>
                      <w:rtl/>
                    </w:rPr>
                  </w:pPr>
                  <w:r w:rsidRPr="00B42805">
                    <w:rPr>
                      <w:rFonts w:cs="AL-Mohanad" w:hint="cs"/>
                      <w:b/>
                      <w:sz w:val="26"/>
                      <w:szCs w:val="26"/>
                      <w:rtl/>
                    </w:rPr>
                    <w:sym w:font="Webdings" w:char="F033"/>
                  </w:r>
                  <w:r w:rsidRPr="00B42805">
                    <w:rPr>
                      <w:rFonts w:cs="AL-Mohanad" w:hint="cs"/>
                      <w:b/>
                      <w:sz w:val="26"/>
                      <w:szCs w:val="26"/>
                      <w:rtl/>
                    </w:rPr>
                    <w:t>يشترط في المادة المرسلة أن تلتزم بأصول البحث العلمي على مختلف المستويات: المنهج، المنهجية، التوثيق، وأن لا تكون قد نشرت أو أرسلت للنشر في كتاب أو دورية عربية أخرى.</w:t>
                  </w:r>
                </w:p>
                <w:p w:rsidR="002A0215" w:rsidRPr="00B42805" w:rsidRDefault="002A0215" w:rsidP="00095FC2">
                  <w:pPr>
                    <w:spacing w:line="430" w:lineRule="exact"/>
                    <w:jc w:val="both"/>
                    <w:rPr>
                      <w:rFonts w:cs="AL-Mohanad"/>
                      <w:b/>
                      <w:sz w:val="26"/>
                      <w:szCs w:val="26"/>
                      <w:rtl/>
                    </w:rPr>
                  </w:pPr>
                  <w:r w:rsidRPr="00B42805">
                    <w:rPr>
                      <w:rFonts w:cs="AL-Mohanad" w:hint="cs"/>
                      <w:b/>
                      <w:sz w:val="26"/>
                      <w:szCs w:val="26"/>
                      <w:rtl/>
                    </w:rPr>
                    <w:sym w:font="Webdings" w:char="F033"/>
                  </w:r>
                  <w:r w:rsidRPr="00B42805">
                    <w:rPr>
                      <w:rFonts w:cs="AL-Mohanad" w:hint="cs"/>
                      <w:b/>
                      <w:sz w:val="26"/>
                      <w:szCs w:val="26"/>
                      <w:rtl/>
                    </w:rPr>
                    <w:t>تخضع المادة المرسلة لمراجعة هيئة التحرير، ولا تعاد إلى صاحبها، نشرت أم لم تنشر.</w:t>
                  </w:r>
                </w:p>
                <w:p w:rsidR="002A0215" w:rsidRPr="00B42805" w:rsidRDefault="002A0215" w:rsidP="00095FC2">
                  <w:pPr>
                    <w:spacing w:line="430" w:lineRule="exact"/>
                    <w:jc w:val="both"/>
                    <w:rPr>
                      <w:rFonts w:cs="AL-Mohanad"/>
                      <w:b/>
                      <w:sz w:val="26"/>
                      <w:szCs w:val="26"/>
                      <w:rtl/>
                    </w:rPr>
                  </w:pPr>
                  <w:r w:rsidRPr="00B42805">
                    <w:rPr>
                      <w:rFonts w:cs="AL-Mohanad" w:hint="cs"/>
                      <w:b/>
                      <w:sz w:val="26"/>
                      <w:szCs w:val="26"/>
                      <w:rtl/>
                    </w:rPr>
                    <w:sym w:font="Webdings" w:char="F033"/>
                  </w:r>
                  <w:r w:rsidRPr="00B42805">
                    <w:rPr>
                      <w:rFonts w:cs="AL-Mohanad" w:hint="cs"/>
                      <w:b/>
                      <w:sz w:val="26"/>
                      <w:szCs w:val="26"/>
                      <w:rtl/>
                    </w:rPr>
                    <w:t>يحقّ لهيئة التحرير إعادة صياغة النصوص التي ترد إليها إذا اقتضت الضرورة ذلك، شرط أن لا يؤدي إلى الإخلال بمقصود الكاتب.</w:t>
                  </w:r>
                </w:p>
                <w:p w:rsidR="002A0215" w:rsidRPr="00B42805" w:rsidRDefault="002A0215" w:rsidP="00095FC2">
                  <w:pPr>
                    <w:spacing w:line="430" w:lineRule="exact"/>
                    <w:jc w:val="both"/>
                    <w:rPr>
                      <w:rFonts w:cs="AL-Mohanad"/>
                      <w:b/>
                      <w:sz w:val="26"/>
                      <w:szCs w:val="26"/>
                      <w:rtl/>
                    </w:rPr>
                  </w:pPr>
                  <w:r w:rsidRPr="00B42805">
                    <w:rPr>
                      <w:rFonts w:cs="AL-Mohanad" w:hint="cs"/>
                      <w:b/>
                      <w:sz w:val="26"/>
                      <w:szCs w:val="26"/>
                      <w:rtl/>
                    </w:rPr>
                    <w:sym w:font="Webdings" w:char="F033"/>
                  </w:r>
                  <w:r w:rsidRPr="00B42805">
                    <w:rPr>
                      <w:rFonts w:cs="AL-Mohanad" w:hint="cs"/>
                      <w:b/>
                      <w:sz w:val="26"/>
                      <w:szCs w:val="26"/>
                      <w:rtl/>
                    </w:rPr>
                    <w:t>للمجلة حقّ إعادة نشر المواد المنشورة منفصلةً أو ضمن كتاب.</w:t>
                  </w:r>
                </w:p>
                <w:p w:rsidR="002A0215" w:rsidRPr="00B42805" w:rsidRDefault="002A0215" w:rsidP="00095FC2">
                  <w:pPr>
                    <w:spacing w:line="430" w:lineRule="exact"/>
                    <w:jc w:val="both"/>
                    <w:rPr>
                      <w:rFonts w:cs="AL-Mohanad"/>
                      <w:b/>
                      <w:sz w:val="26"/>
                      <w:szCs w:val="26"/>
                      <w:rtl/>
                    </w:rPr>
                  </w:pPr>
                  <w:r w:rsidRPr="00B42805">
                    <w:rPr>
                      <w:rFonts w:cs="AL-Mohanad" w:hint="cs"/>
                      <w:b/>
                      <w:sz w:val="26"/>
                      <w:szCs w:val="26"/>
                      <w:rtl/>
                    </w:rPr>
                    <w:sym w:font="Webdings" w:char="F033"/>
                  </w:r>
                  <w:r w:rsidRPr="00B42805">
                    <w:rPr>
                      <w:rFonts w:cs="AL-Mohanad" w:hint="cs"/>
                      <w:b/>
                      <w:sz w:val="26"/>
                      <w:szCs w:val="26"/>
                      <w:rtl/>
                    </w:rPr>
                    <w:t>ما تنشره المجلة لا يعبِّر بالضرورة عن وجهة نظرها.</w:t>
                  </w:r>
                </w:p>
                <w:p w:rsidR="002A0215" w:rsidRPr="00B42805" w:rsidRDefault="002A0215" w:rsidP="00095FC2">
                  <w:pPr>
                    <w:spacing w:line="430" w:lineRule="exact"/>
                    <w:jc w:val="both"/>
                    <w:rPr>
                      <w:rFonts w:cs="AL-Mohanad"/>
                      <w:b/>
                      <w:sz w:val="26"/>
                      <w:szCs w:val="26"/>
                      <w:rtl/>
                    </w:rPr>
                  </w:pPr>
                  <w:r w:rsidRPr="00B42805">
                    <w:rPr>
                      <w:rFonts w:cs="AL-Mohanad" w:hint="cs"/>
                      <w:b/>
                      <w:sz w:val="26"/>
                      <w:szCs w:val="26"/>
                      <w:rtl/>
                    </w:rPr>
                    <w:sym w:font="Webdings" w:char="F033"/>
                  </w:r>
                  <w:r w:rsidRPr="00B42805">
                    <w:rPr>
                      <w:rFonts w:cs="AL-Mohanad" w:hint="cs"/>
                      <w:b/>
                      <w:sz w:val="26"/>
                      <w:szCs w:val="26"/>
                      <w:rtl/>
                    </w:rPr>
                    <w:t>يخضع ترتيب المواد المنشورة لاعتبارات فنّية بحتة.</w:t>
                  </w:r>
                </w:p>
              </w:txbxContent>
            </v:textbox>
          </v:shape>
        </w:pict>
      </w:r>
      <w:r w:rsidR="00582201" w:rsidRPr="00CD4BDD">
        <w:rPr>
          <w:rFonts w:cs="AL-Mohanad"/>
          <w:sz w:val="26"/>
          <w:szCs w:val="27"/>
          <w:rtl/>
        </w:rPr>
        <w:tab/>
      </w:r>
      <w:r w:rsidR="00582201" w:rsidRPr="00CD4BDD">
        <w:rPr>
          <w:rFonts w:cs="AL-Mohanad"/>
          <w:sz w:val="26"/>
          <w:szCs w:val="27"/>
          <w:rtl/>
        </w:rPr>
        <w:tab/>
      </w:r>
    </w:p>
    <w:p w:rsidR="00582201" w:rsidRDefault="00582201" w:rsidP="00582201">
      <w:pPr>
        <w:spacing w:line="320" w:lineRule="exact"/>
        <w:ind w:right="3052"/>
        <w:jc w:val="both"/>
        <w:rPr>
          <w:rFonts w:cs="PT Bold Heading"/>
          <w:bCs/>
          <w:szCs w:val="20"/>
          <w:rtl/>
        </w:rPr>
      </w:pPr>
    </w:p>
    <w:p w:rsidR="00582201" w:rsidRDefault="005816CF" w:rsidP="00582201">
      <w:pPr>
        <w:ind w:right="2977"/>
        <w:rPr>
          <w:rFonts w:cs="PT Bold Heading"/>
          <w:bCs/>
          <w:szCs w:val="20"/>
          <w:rtl/>
        </w:rPr>
      </w:pPr>
      <w:r>
        <w:rPr>
          <w:rFonts w:cs="AGA Juhyna Regular"/>
          <w:noProof/>
          <w:sz w:val="90"/>
          <w:szCs w:val="90"/>
          <w:rtl/>
          <w:lang w:eastAsia="en-US"/>
        </w:rPr>
        <w:pict>
          <v:rect id="_x0000_s1273" style="position:absolute;left:0;text-align:left;margin-left:207.6pt;margin-top:175.35pt;width:48.6pt;height:100.25pt;z-index:251665408" filled="f" stroked="f">
            <v:textbox>
              <w:txbxContent>
                <w:p w:rsidR="002A0215" w:rsidRPr="005816CF" w:rsidRDefault="002A0215" w:rsidP="005816CF">
                  <w:pPr>
                    <w:tabs>
                      <w:tab w:val="right" w:pos="2712"/>
                    </w:tabs>
                    <w:spacing w:before="60"/>
                    <w:jc w:val="lowKashida"/>
                    <w:rPr>
                      <w:sz w:val="22"/>
                      <w:szCs w:val="22"/>
                    </w:rPr>
                  </w:pPr>
                  <w:r w:rsidRPr="005816CF">
                    <w:rPr>
                      <w:rFonts w:cs="Abz-3 (Yagut)" w:hint="cs"/>
                      <w:b/>
                      <w:bCs/>
                      <w:color w:val="000000"/>
                      <w:sz w:val="19"/>
                      <w:szCs w:val="19"/>
                      <w:rtl/>
                    </w:rPr>
                    <w:t>المغرب</w:t>
                  </w:r>
                  <w:r w:rsidRPr="005816CF">
                    <w:rPr>
                      <w:rFonts w:cs="Abz-3 (Yagut)" w:hint="cs"/>
                      <w:b/>
                      <w:bCs/>
                      <w:color w:val="000000"/>
                      <w:sz w:val="19"/>
                      <w:szCs w:val="19"/>
                      <w:rtl/>
                    </w:rPr>
                    <w:br/>
                    <w:t>السعودية</w:t>
                  </w:r>
                  <w:r w:rsidRPr="005816CF">
                    <w:rPr>
                      <w:rFonts w:cs="Abz-3 (Yagut)" w:hint="cs"/>
                      <w:b/>
                      <w:bCs/>
                      <w:color w:val="000000"/>
                      <w:sz w:val="19"/>
                      <w:szCs w:val="19"/>
                      <w:rtl/>
                    </w:rPr>
                    <w:br/>
                    <w:t>تركيا</w:t>
                  </w:r>
                  <w:r w:rsidRPr="005816CF">
                    <w:rPr>
                      <w:rFonts w:cs="Abz-3 (Yagut)" w:hint="cs"/>
                      <w:b/>
                      <w:bCs/>
                      <w:color w:val="000000"/>
                      <w:sz w:val="19"/>
                      <w:szCs w:val="19"/>
                      <w:rtl/>
                    </w:rPr>
                    <w:br/>
                    <w:t>مصر</w:t>
                  </w:r>
                  <w:r w:rsidRPr="005816CF">
                    <w:rPr>
                      <w:rFonts w:cs="Abz-3 (Yagut)" w:hint="cs"/>
                      <w:b/>
                      <w:bCs/>
                      <w:color w:val="000000"/>
                      <w:sz w:val="19"/>
                      <w:szCs w:val="19"/>
                      <w:rtl/>
                    </w:rPr>
                    <w:br/>
                    <w:t>إيران</w:t>
                  </w:r>
                  <w:r w:rsidRPr="005816CF">
                    <w:rPr>
                      <w:rFonts w:cs="Abz-3 (Yagut)" w:hint="cs"/>
                      <w:b/>
                      <w:bCs/>
                      <w:color w:val="000000"/>
                      <w:sz w:val="19"/>
                      <w:szCs w:val="19"/>
                      <w:rtl/>
                    </w:rPr>
                    <w:br/>
                  </w:r>
                </w:p>
              </w:txbxContent>
            </v:textbox>
          </v:rect>
        </w:pict>
      </w:r>
      <w:r>
        <w:rPr>
          <w:rFonts w:cs="AGA Juhyna Regular"/>
          <w:noProof/>
          <w:sz w:val="90"/>
          <w:szCs w:val="90"/>
          <w:rtl/>
          <w:lang w:eastAsia="en-US"/>
        </w:rPr>
        <w:pict>
          <v:rect id="_x0000_s1272" style="position:absolute;left:0;text-align:left;margin-left:254pt;margin-top:175.35pt;width:102.95pt;height:100.25pt;z-index:251664384" filled="f" stroked="f">
            <v:textbox style="mso-next-textbox:#_x0000_s1272">
              <w:txbxContent>
                <w:p w:rsidR="002A0215" w:rsidRPr="005816CF" w:rsidRDefault="002A0215" w:rsidP="005816CF">
                  <w:pPr>
                    <w:tabs>
                      <w:tab w:val="right" w:pos="2712"/>
                    </w:tabs>
                    <w:spacing w:before="60"/>
                    <w:jc w:val="lowKashida"/>
                    <w:rPr>
                      <w:sz w:val="22"/>
                      <w:szCs w:val="22"/>
                    </w:rPr>
                  </w:pPr>
                  <w:r w:rsidRPr="005816CF">
                    <w:rPr>
                      <w:rFonts w:cs="Abz-3 (Yagut)" w:hint="cs"/>
                      <w:b/>
                      <w:bCs/>
                      <w:color w:val="000000"/>
                      <w:sz w:val="19"/>
                      <w:szCs w:val="19"/>
                      <w:rtl/>
                    </w:rPr>
                    <w:t>د. أحمد الريسوني</w:t>
                  </w:r>
                  <w:r w:rsidRPr="005816CF">
                    <w:rPr>
                      <w:rFonts w:cs="Abz-3 (Yagut)"/>
                      <w:b/>
                      <w:bCs/>
                      <w:color w:val="000000"/>
                      <w:sz w:val="19"/>
                      <w:szCs w:val="19"/>
                      <w:rtl/>
                    </w:rPr>
                    <w:br/>
                  </w:r>
                  <w:r w:rsidRPr="005816CF">
                    <w:rPr>
                      <w:rFonts w:cs="Abz-3 (Yagut)" w:hint="cs"/>
                      <w:b/>
                      <w:bCs/>
                      <w:color w:val="000000"/>
                      <w:sz w:val="19"/>
                      <w:szCs w:val="19"/>
                      <w:rtl/>
                    </w:rPr>
                    <w:t>د. عبدالهادي الفضلي</w:t>
                  </w:r>
                  <w:r w:rsidRPr="005816CF">
                    <w:rPr>
                      <w:rFonts w:cs="Abz-3 (Yagut)"/>
                      <w:b/>
                      <w:bCs/>
                      <w:color w:val="000000"/>
                      <w:sz w:val="19"/>
                      <w:szCs w:val="19"/>
                      <w:rtl/>
                    </w:rPr>
                    <w:br/>
                  </w:r>
                  <w:r w:rsidRPr="005816CF">
                    <w:rPr>
                      <w:rFonts w:cs="Abz-3 (Yagut)" w:hint="cs"/>
                      <w:b/>
                      <w:bCs/>
                      <w:color w:val="000000"/>
                      <w:sz w:val="18"/>
                      <w:szCs w:val="18"/>
                      <w:rtl/>
                    </w:rPr>
                    <w:t>د. محمدخير قيرباش أوغلو</w:t>
                  </w:r>
                  <w:r w:rsidRPr="005816CF">
                    <w:rPr>
                      <w:rFonts w:cs="Abz-3 (Yagut)"/>
                      <w:b/>
                      <w:bCs/>
                      <w:color w:val="000000"/>
                      <w:sz w:val="19"/>
                      <w:szCs w:val="19"/>
                      <w:rtl/>
                    </w:rPr>
                    <w:br/>
                  </w:r>
                  <w:r w:rsidRPr="005816CF">
                    <w:rPr>
                      <w:rFonts w:cs="Abz-3 (Yagut)" w:hint="cs"/>
                      <w:b/>
                      <w:bCs/>
                      <w:color w:val="000000"/>
                      <w:sz w:val="19"/>
                      <w:szCs w:val="19"/>
                      <w:rtl/>
                    </w:rPr>
                    <w:t>د. محمد سليم العوا</w:t>
                  </w:r>
                  <w:r w:rsidRPr="005816CF">
                    <w:rPr>
                      <w:rFonts w:cs="Abz-3 (Yagut)"/>
                      <w:b/>
                      <w:bCs/>
                      <w:color w:val="000000"/>
                      <w:sz w:val="19"/>
                      <w:szCs w:val="19"/>
                      <w:rtl/>
                    </w:rPr>
                    <w:br/>
                  </w:r>
                  <w:r w:rsidRPr="005816CF">
                    <w:rPr>
                      <w:rFonts w:cs="Abz-3 (Yagut)"/>
                      <w:b/>
                      <w:bCs/>
                      <w:color w:val="000000"/>
                      <w:spacing w:val="-12"/>
                      <w:sz w:val="19"/>
                      <w:szCs w:val="19"/>
                    </w:rPr>
                    <w:t xml:space="preserve"> </w:t>
                  </w:r>
                  <w:r w:rsidRPr="005816CF">
                    <w:rPr>
                      <w:rFonts w:cs="Abz-3 (Yagut)" w:hint="cs"/>
                      <w:b/>
                      <w:bCs/>
                      <w:color w:val="000000"/>
                      <w:spacing w:val="-12"/>
                      <w:sz w:val="19"/>
                      <w:szCs w:val="19"/>
                      <w:rtl/>
                    </w:rPr>
                    <w:t>الشيخ محمد علي التسخيري</w:t>
                  </w:r>
                  <w:r w:rsidRPr="005816CF">
                    <w:rPr>
                      <w:rFonts w:cs="Abz-3 (Yagut)"/>
                      <w:b/>
                      <w:bCs/>
                      <w:color w:val="000000"/>
                      <w:spacing w:val="-12"/>
                      <w:sz w:val="19"/>
                      <w:szCs w:val="19"/>
                      <w:rtl/>
                    </w:rPr>
                    <w:br/>
                  </w:r>
                </w:p>
              </w:txbxContent>
            </v:textbox>
          </v:rect>
        </w:pict>
      </w:r>
      <w:r w:rsidR="00582201">
        <w:rPr>
          <w:rFonts w:cs="AGA Juhyna Regular"/>
          <w:sz w:val="90"/>
          <w:szCs w:val="90"/>
          <w:rtl/>
        </w:rPr>
        <w:br w:type="page"/>
      </w:r>
    </w:p>
    <w:p w:rsidR="00582201" w:rsidRDefault="004C0D09" w:rsidP="00582201">
      <w:pPr>
        <w:ind w:right="2977"/>
        <w:rPr>
          <w:rFonts w:cs="PT Bold Heading"/>
          <w:bCs/>
          <w:szCs w:val="20"/>
        </w:rPr>
      </w:pPr>
      <w:r>
        <w:rPr>
          <w:rFonts w:cs="PT Bold Heading"/>
          <w:bCs/>
          <w:noProof/>
          <w:szCs w:val="20"/>
          <w:rtl/>
          <w:lang w:eastAsia="en-US"/>
        </w:rPr>
        <w:lastRenderedPageBreak/>
        <w:drawing>
          <wp:anchor distT="0" distB="0" distL="114300" distR="114300" simplePos="0" relativeHeight="251662336" behindDoc="0" locked="0" layoutInCell="1" allowOverlap="1">
            <wp:simplePos x="0" y="0"/>
            <wp:positionH relativeFrom="column">
              <wp:posOffset>1421130</wp:posOffset>
            </wp:positionH>
            <wp:positionV relativeFrom="paragraph">
              <wp:posOffset>-249555</wp:posOffset>
            </wp:positionV>
            <wp:extent cx="1623695" cy="1438910"/>
            <wp:effectExtent l="19050" t="0" r="0" b="0"/>
            <wp:wrapNone/>
            <wp:docPr id="244" name="Picture 244" descr="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BSM1"/>
                    <pic:cNvPicPr>
                      <a:picLocks noChangeAspect="1" noChangeArrowheads="1"/>
                    </pic:cNvPicPr>
                  </pic:nvPicPr>
                  <pic:blipFill>
                    <a:blip r:embed="rId9" cstate="print"/>
                    <a:srcRect/>
                    <a:stretch>
                      <a:fillRect/>
                    </a:stretch>
                  </pic:blipFill>
                  <pic:spPr bwMode="auto">
                    <a:xfrm>
                      <a:off x="0" y="0"/>
                      <a:ext cx="1623695" cy="1438910"/>
                    </a:xfrm>
                    <a:prstGeom prst="rect">
                      <a:avLst/>
                    </a:prstGeom>
                    <a:noFill/>
                    <a:ln w="9525">
                      <a:noFill/>
                      <a:miter lim="800000"/>
                      <a:headEnd/>
                      <a:tailEnd/>
                    </a:ln>
                  </pic:spPr>
                </pic:pic>
              </a:graphicData>
            </a:graphic>
          </wp:anchor>
        </w:drawing>
      </w:r>
    </w:p>
    <w:p w:rsidR="00582201" w:rsidRDefault="00582201" w:rsidP="00582201">
      <w:pPr>
        <w:ind w:right="2977"/>
        <w:rPr>
          <w:rFonts w:cs="PT Bold Heading"/>
          <w:bCs/>
          <w:szCs w:val="20"/>
          <w:rtl/>
        </w:rPr>
      </w:pPr>
    </w:p>
    <w:p w:rsidR="00582201" w:rsidRDefault="00582201" w:rsidP="00582201">
      <w:pPr>
        <w:ind w:right="2977"/>
        <w:rPr>
          <w:rFonts w:cs="PT Bold Heading"/>
          <w:bCs/>
          <w:szCs w:val="20"/>
          <w:rtl/>
        </w:rPr>
      </w:pPr>
    </w:p>
    <w:p w:rsidR="00582201" w:rsidRDefault="00582201" w:rsidP="00582201">
      <w:pPr>
        <w:ind w:right="2977"/>
        <w:rPr>
          <w:rFonts w:cs="PT Bold Heading"/>
          <w:bCs/>
          <w:szCs w:val="20"/>
          <w:rtl/>
        </w:rPr>
      </w:pPr>
    </w:p>
    <w:p w:rsidR="00582201" w:rsidRDefault="00582201" w:rsidP="00582201">
      <w:pPr>
        <w:rPr>
          <w:rFonts w:ascii="Arial" w:hAnsi="Arial" w:cs="Ya-Ali"/>
          <w:b/>
          <w:sz w:val="36"/>
          <w:rtl/>
        </w:rPr>
      </w:pPr>
    </w:p>
    <w:p w:rsidR="00582201" w:rsidRDefault="00887E86" w:rsidP="00582201">
      <w:pPr>
        <w:jc w:val="center"/>
        <w:rPr>
          <w:rFonts w:cs="PT Bold Heading"/>
          <w:bCs/>
          <w:szCs w:val="20"/>
          <w:rtl/>
        </w:rPr>
      </w:pPr>
      <w:r>
        <w:rPr>
          <w:rFonts w:ascii="Arial" w:hAnsi="Arial" w:cs="Ya-Ali"/>
          <w:b/>
          <w:sz w:val="36"/>
          <w:rtl/>
          <w:lang w:eastAsia="en-US"/>
        </w:rPr>
        <w:pict>
          <v:shape id="_x0000_s1269" type="#_x0000_t202" style="position:absolute;left:0;text-align:left;margin-left:-1.4pt;margin-top:6.3pt;width:354.35pt;height:45.15pt;z-index:251663360" filled="f" strokeweight="1pt">
            <v:textbox style="mso-next-textbox:#_x0000_s1269" inset="1mm,1mm,1mm,1mm">
              <w:txbxContent>
                <w:p w:rsidR="002A0215" w:rsidRDefault="002A0215" w:rsidP="00582201">
                  <w:pPr>
                    <w:spacing w:line="360" w:lineRule="exact"/>
                    <w:jc w:val="center"/>
                    <w:rPr>
                      <w:rFonts w:ascii="Arial" w:hAnsi="Arial" w:cs="Ya-Ali"/>
                      <w:b/>
                      <w:sz w:val="36"/>
                      <w:rtl/>
                    </w:rPr>
                  </w:pPr>
                  <w:r w:rsidRPr="00E8278A">
                    <w:rPr>
                      <w:rFonts w:ascii="Arial" w:hAnsi="Arial" w:cs="Ya-Ali"/>
                      <w:b/>
                      <w:sz w:val="36"/>
                      <w:rtl/>
                    </w:rPr>
                    <w:t>فصلية مختصة بقض</w:t>
                  </w:r>
                  <w:r>
                    <w:rPr>
                      <w:rFonts w:ascii="Arial" w:hAnsi="Arial" w:cs="Ya-Ali" w:hint="cs"/>
                      <w:b/>
                      <w:sz w:val="36"/>
                      <w:rtl/>
                    </w:rPr>
                    <w:t>ـــ</w:t>
                  </w:r>
                  <w:r w:rsidRPr="00E8278A">
                    <w:rPr>
                      <w:rFonts w:ascii="Arial" w:hAnsi="Arial" w:cs="Ya-Ali"/>
                      <w:b/>
                      <w:sz w:val="36"/>
                      <w:rtl/>
                    </w:rPr>
                    <w:t>ايا ال</w:t>
                  </w:r>
                  <w:r>
                    <w:rPr>
                      <w:rFonts w:ascii="Arial" w:hAnsi="Arial" w:cs="Ya-Ali"/>
                      <w:b/>
                      <w:sz w:val="36"/>
                      <w:rtl/>
                    </w:rPr>
                    <w:t>اجتهاد</w:t>
                  </w:r>
                  <w:r w:rsidRPr="00E8278A">
                    <w:rPr>
                      <w:rFonts w:ascii="Arial" w:hAnsi="Arial" w:cs="Ya-Ali"/>
                      <w:b/>
                      <w:sz w:val="36"/>
                      <w:rtl/>
                    </w:rPr>
                    <w:t xml:space="preserve"> والفق</w:t>
                  </w:r>
                  <w:r>
                    <w:rPr>
                      <w:rFonts w:ascii="Arial" w:hAnsi="Arial" w:cs="Ya-Ali" w:hint="cs"/>
                      <w:b/>
                      <w:sz w:val="36"/>
                      <w:rtl/>
                    </w:rPr>
                    <w:t>ــ</w:t>
                  </w:r>
                  <w:r w:rsidRPr="00E8278A">
                    <w:rPr>
                      <w:rFonts w:ascii="Arial" w:hAnsi="Arial" w:cs="Ya-Ali"/>
                      <w:b/>
                      <w:sz w:val="36"/>
                      <w:rtl/>
                    </w:rPr>
                    <w:t>ه ال</w:t>
                  </w:r>
                  <w:r>
                    <w:rPr>
                      <w:rFonts w:ascii="Arial" w:hAnsi="Arial" w:cs="Ya-Ali"/>
                      <w:b/>
                      <w:sz w:val="36"/>
                      <w:rtl/>
                    </w:rPr>
                    <w:t>إسلام</w:t>
                  </w:r>
                  <w:r w:rsidRPr="00E8278A">
                    <w:rPr>
                      <w:rFonts w:ascii="Arial" w:hAnsi="Arial" w:cs="Ya-Ali"/>
                      <w:b/>
                      <w:sz w:val="36"/>
                      <w:rtl/>
                    </w:rPr>
                    <w:t>ي</w:t>
                  </w:r>
                </w:p>
                <w:p w:rsidR="002A0215" w:rsidRDefault="002A0215" w:rsidP="00582201">
                  <w:pPr>
                    <w:spacing w:line="360" w:lineRule="exact"/>
                    <w:jc w:val="center"/>
                    <w:rPr>
                      <w:rFonts w:ascii="Arial" w:hAnsi="Arial" w:cs="Ya-Ali"/>
                      <w:b/>
                      <w:sz w:val="36"/>
                      <w:rtl/>
                    </w:rPr>
                  </w:pPr>
                  <w:r>
                    <w:rPr>
                      <w:rFonts w:ascii="Arial" w:hAnsi="Arial" w:cs="Ya-Ali" w:hint="cs"/>
                      <w:b/>
                      <w:sz w:val="36"/>
                      <w:rtl/>
                    </w:rPr>
                    <w:t>تصدر عن مركز البحوث المعاصرة في بيروت</w:t>
                  </w:r>
                </w:p>
              </w:txbxContent>
            </v:textbox>
            <w10:wrap anchorx="page"/>
          </v:shape>
        </w:pict>
      </w:r>
    </w:p>
    <w:p w:rsidR="00582201" w:rsidRDefault="00887E86" w:rsidP="00582201">
      <w:pPr>
        <w:ind w:right="2977"/>
        <w:rPr>
          <w:rFonts w:cs="PT Bold Heading"/>
          <w:b/>
          <w:sz w:val="44"/>
          <w:szCs w:val="44"/>
          <w:rtl/>
        </w:rPr>
      </w:pPr>
      <w:r>
        <w:rPr>
          <w:rFonts w:cs="AL-Mohanad"/>
          <w:sz w:val="32"/>
          <w:szCs w:val="32"/>
          <w:rtl/>
          <w:lang w:eastAsia="en-US"/>
        </w:rPr>
        <w:pict>
          <v:shape id="_x0000_s1267" type="#_x0000_t202" style="position:absolute;left:0;text-align:left;margin-left:-.2pt;margin-top:38.3pt;width:184.25pt;height:362.6pt;z-index:251661312" strokeweight="1pt">
            <v:textbox style="mso-next-textbox:#_x0000_s1267" inset="0,0,0,0">
              <w:txbxContent>
                <w:p w:rsidR="002A0215" w:rsidRDefault="002A0215" w:rsidP="00582201">
                  <w:pPr>
                    <w:pStyle w:val="StyleComplexSimplifiedArabic14ptJustifiedFirstl"/>
                    <w:spacing w:before="0" w:after="240" w:line="340" w:lineRule="exact"/>
                    <w:ind w:firstLine="0"/>
                    <w:jc w:val="left"/>
                    <w:rPr>
                      <w:rFonts w:cs="PT Bold Heading"/>
                      <w:b/>
                      <w:sz w:val="44"/>
                      <w:szCs w:val="44"/>
                      <w:rtl/>
                    </w:rPr>
                  </w:pPr>
                  <w:r>
                    <w:rPr>
                      <w:rFonts w:cs="PT Bold Heading" w:hint="cs"/>
                      <w:bCs/>
                      <w:szCs w:val="20"/>
                      <w:rtl/>
                    </w:rPr>
                    <w:t xml:space="preserve"> </w:t>
                  </w:r>
                  <w:r w:rsidRPr="004C7CC2">
                    <w:rPr>
                      <w:rFonts w:cs="PT Bold Heading" w:hint="cs"/>
                      <w:bCs/>
                      <w:szCs w:val="20"/>
                    </w:rPr>
                    <w:sym w:font="Wingdings" w:char="F072"/>
                  </w:r>
                  <w:r w:rsidRPr="004C7CC2">
                    <w:rPr>
                      <w:rFonts w:cs="PT Bold Heading" w:hint="cs"/>
                      <w:b/>
                      <w:szCs w:val="20"/>
                      <w:rtl/>
                    </w:rPr>
                    <w:t xml:space="preserve"> </w:t>
                  </w:r>
                  <w:r w:rsidRPr="0091132A">
                    <w:rPr>
                      <w:rFonts w:cs="PT Bold Heading" w:hint="cs"/>
                      <w:b/>
                      <w:noProof/>
                      <w:sz w:val="26"/>
                      <w:szCs w:val="26"/>
                      <w:rtl/>
                    </w:rPr>
                    <w:t>وكلاء التوزيع:</w:t>
                  </w:r>
                </w:p>
                <w:p w:rsidR="002A0215" w:rsidRPr="00CD4BDD" w:rsidRDefault="002A0215" w:rsidP="00362807">
                  <w:pPr>
                    <w:pStyle w:val="StyleComplexSimplifiedArabic14ptJustifiedFirstl"/>
                    <w:spacing w:line="360" w:lineRule="exact"/>
                    <w:ind w:firstLine="0"/>
                    <w:jc w:val="left"/>
                    <w:rPr>
                      <w:rFonts w:cs="AL-Mohanad"/>
                      <w:sz w:val="26"/>
                      <w:szCs w:val="27"/>
                      <w:rtl/>
                    </w:rPr>
                  </w:pPr>
                  <w:r w:rsidRPr="00644DD9">
                    <w:rPr>
                      <w:rFonts w:cs="Abz-2 (Badr)" w:hint="cs"/>
                      <w:sz w:val="24"/>
                      <w:szCs w:val="24"/>
                    </w:rPr>
                    <w:sym w:font="Webdings" w:char="F033"/>
                  </w:r>
                  <w:r w:rsidRPr="0068396C">
                    <w:rPr>
                      <w:rFonts w:cs="Abz-3 (Yagut)" w:hint="cs"/>
                      <w:b/>
                      <w:bCs/>
                      <w:noProof/>
                      <w:sz w:val="24"/>
                      <w:szCs w:val="24"/>
                      <w:rtl/>
                    </w:rPr>
                    <w:t>شركة الناشرون ـ بيروت</w:t>
                  </w:r>
                  <w:r>
                    <w:rPr>
                      <w:rFonts w:cs="Abz-3 (Yagut)" w:hint="cs"/>
                      <w:b/>
                      <w:bCs/>
                      <w:noProof/>
                      <w:sz w:val="24"/>
                      <w:szCs w:val="24"/>
                      <w:rtl/>
                    </w:rPr>
                    <w:t>،</w:t>
                  </w:r>
                  <w:r w:rsidRPr="0068396C">
                    <w:rPr>
                      <w:rFonts w:cs="Abz-3 (Yagut)" w:hint="cs"/>
                      <w:b/>
                      <w:bCs/>
                      <w:noProof/>
                      <w:sz w:val="24"/>
                      <w:szCs w:val="24"/>
                      <w:rtl/>
                    </w:rPr>
                    <w:t xml:space="preserve"> لبنان</w:t>
                  </w:r>
                </w:p>
                <w:p w:rsidR="002A0215" w:rsidRPr="00CD4BDD" w:rsidRDefault="002A0215" w:rsidP="00362807">
                  <w:pPr>
                    <w:pStyle w:val="StyleComplexSimplifiedArabic14ptJustifiedFirstl"/>
                    <w:spacing w:before="60" w:line="360" w:lineRule="exact"/>
                    <w:ind w:firstLine="0"/>
                    <w:jc w:val="center"/>
                    <w:rPr>
                      <w:rFonts w:cs="AL-Mohanad"/>
                      <w:sz w:val="26"/>
                      <w:szCs w:val="27"/>
                      <w:rtl/>
                    </w:rPr>
                  </w:pPr>
                  <w:r w:rsidRPr="00CD4BDD">
                    <w:rPr>
                      <w:rFonts w:cs="AL-Mohanad" w:hint="cs"/>
                      <w:sz w:val="26"/>
                      <w:szCs w:val="27"/>
                      <w:rtl/>
                    </w:rPr>
                    <w:sym w:font="Wingdings" w:char="F029"/>
                  </w:r>
                  <w:r>
                    <w:rPr>
                      <w:rFonts w:cs="AL-Mohanad" w:hint="cs"/>
                      <w:sz w:val="26"/>
                      <w:szCs w:val="27"/>
                      <w:rtl/>
                    </w:rPr>
                    <w:t xml:space="preserve"> هاتف: 277007 ــ 1 ــ 961+</w:t>
                  </w:r>
                </w:p>
                <w:p w:rsidR="002A0215" w:rsidRPr="00CD4BDD" w:rsidRDefault="002A0215" w:rsidP="001E3CAB">
                  <w:pPr>
                    <w:pStyle w:val="StyleComplexSimplifiedArabic14ptJustifiedFirstl"/>
                    <w:spacing w:line="360" w:lineRule="exact"/>
                    <w:ind w:firstLine="0"/>
                    <w:jc w:val="left"/>
                    <w:rPr>
                      <w:rFonts w:cs="AL-Mohanad"/>
                      <w:sz w:val="26"/>
                      <w:szCs w:val="27"/>
                      <w:rtl/>
                    </w:rPr>
                  </w:pPr>
                  <w:r w:rsidRPr="00644DD9">
                    <w:rPr>
                      <w:rFonts w:cs="Abz-2 (Badr)" w:hint="cs"/>
                      <w:sz w:val="24"/>
                      <w:szCs w:val="24"/>
                    </w:rPr>
                    <w:sym w:font="Webdings" w:char="F033"/>
                  </w:r>
                  <w:r>
                    <w:rPr>
                      <w:rFonts w:cs="Abz-3 (Yagut)" w:hint="cs"/>
                      <w:b/>
                      <w:bCs/>
                      <w:noProof/>
                      <w:szCs w:val="22"/>
                      <w:rtl/>
                    </w:rPr>
                    <w:t>المغرب</w:t>
                  </w:r>
                  <w:r w:rsidRPr="001E3CAB">
                    <w:rPr>
                      <w:rFonts w:cs="Abz-3 (Yagut)" w:hint="cs"/>
                      <w:noProof/>
                      <w:szCs w:val="22"/>
                      <w:rtl/>
                    </w:rPr>
                    <w:t>:</w:t>
                  </w:r>
                  <w:r>
                    <w:rPr>
                      <w:rFonts w:cs="Abz-3 (Yagut)" w:hint="cs"/>
                      <w:b/>
                      <w:bCs/>
                      <w:noProof/>
                      <w:szCs w:val="22"/>
                      <w:rtl/>
                    </w:rPr>
                    <w:t xml:space="preserve"> </w:t>
                  </w:r>
                  <w:r w:rsidRPr="00644DD9">
                    <w:rPr>
                      <w:rFonts w:cs="Abz-3 (Yagut)" w:hint="cs"/>
                      <w:b/>
                      <w:bCs/>
                      <w:noProof/>
                      <w:szCs w:val="22"/>
                      <w:rtl/>
                    </w:rPr>
                    <w:t>الشركة الشريفية للتوزيع والصحف</w:t>
                  </w:r>
                </w:p>
                <w:p w:rsidR="002A0215" w:rsidRPr="00CD4BDD" w:rsidRDefault="002A0215" w:rsidP="00362807">
                  <w:pPr>
                    <w:pStyle w:val="StyleComplexSimplifiedArabic14ptJustifiedFirstl"/>
                    <w:spacing w:before="60" w:line="360" w:lineRule="exact"/>
                    <w:ind w:firstLine="0"/>
                    <w:jc w:val="center"/>
                    <w:rPr>
                      <w:rFonts w:cs="AL-Mohanad"/>
                      <w:sz w:val="26"/>
                      <w:szCs w:val="27"/>
                      <w:rtl/>
                    </w:rPr>
                  </w:pPr>
                  <w:r w:rsidRPr="00CD4BDD">
                    <w:rPr>
                      <w:rFonts w:cs="AL-Mohanad" w:hint="cs"/>
                      <w:sz w:val="26"/>
                      <w:szCs w:val="27"/>
                      <w:rtl/>
                    </w:rPr>
                    <w:sym w:font="Wingdings" w:char="F029"/>
                  </w:r>
                  <w:r w:rsidRPr="00CD4BDD">
                    <w:rPr>
                      <w:rFonts w:cs="AL-Mohanad" w:hint="cs"/>
                      <w:sz w:val="26"/>
                      <w:szCs w:val="27"/>
                      <w:rtl/>
                    </w:rPr>
                    <w:t xml:space="preserve"> سوش برس هاتف: 400223</w:t>
                  </w:r>
                </w:p>
                <w:p w:rsidR="002A0215" w:rsidRPr="00CD4BDD" w:rsidRDefault="002A0215" w:rsidP="00362807">
                  <w:pPr>
                    <w:pStyle w:val="StyleComplexSimplifiedArabic14ptJustifiedFirstl"/>
                    <w:spacing w:before="60" w:line="360" w:lineRule="exact"/>
                    <w:ind w:firstLine="0"/>
                    <w:jc w:val="center"/>
                    <w:rPr>
                      <w:rFonts w:cs="AL-Mohanad"/>
                      <w:sz w:val="26"/>
                      <w:szCs w:val="27"/>
                      <w:rtl/>
                    </w:rPr>
                  </w:pPr>
                  <w:r w:rsidRPr="00CD4BDD">
                    <w:rPr>
                      <w:rFonts w:cs="AL-Mohanad" w:hint="cs"/>
                      <w:sz w:val="26"/>
                      <w:szCs w:val="27"/>
                      <w:rtl/>
                    </w:rPr>
                    <w:t>فاكس:</w:t>
                  </w:r>
                  <w:r>
                    <w:rPr>
                      <w:rFonts w:cs="AL-Mohanad" w:hint="cs"/>
                      <w:sz w:val="26"/>
                      <w:szCs w:val="27"/>
                      <w:rtl/>
                    </w:rPr>
                    <w:t xml:space="preserve"> </w:t>
                  </w:r>
                  <w:r w:rsidRPr="00CD4BDD">
                    <w:rPr>
                      <w:rFonts w:cs="AL-Mohanad" w:hint="cs"/>
                      <w:sz w:val="26"/>
                      <w:szCs w:val="27"/>
                      <w:rtl/>
                    </w:rPr>
                    <w:t>2/404031</w:t>
                  </w:r>
                </w:p>
                <w:p w:rsidR="002A0215" w:rsidRPr="00CD4BDD" w:rsidRDefault="002A0215" w:rsidP="00362807">
                  <w:pPr>
                    <w:pStyle w:val="StyleComplexSimplifiedArabic14ptJustifiedFirstl"/>
                    <w:spacing w:before="60" w:line="360" w:lineRule="exact"/>
                    <w:ind w:firstLine="0"/>
                    <w:jc w:val="center"/>
                    <w:rPr>
                      <w:rFonts w:cs="AL-Mohanad"/>
                      <w:sz w:val="26"/>
                      <w:szCs w:val="27"/>
                      <w:rtl/>
                    </w:rPr>
                  </w:pPr>
                  <w:r w:rsidRPr="00CD4BDD">
                    <w:rPr>
                      <w:rFonts w:cs="AL-Mohanad" w:hint="cs"/>
                      <w:sz w:val="26"/>
                      <w:szCs w:val="27"/>
                      <w:rtl/>
                    </w:rPr>
                    <w:t>ص</w:t>
                  </w:r>
                  <w:r>
                    <w:rPr>
                      <w:rFonts w:cs="AL-Mohanad" w:hint="cs"/>
                      <w:sz w:val="26"/>
                      <w:szCs w:val="27"/>
                      <w:rtl/>
                    </w:rPr>
                    <w:t>.</w:t>
                  </w:r>
                  <w:r w:rsidRPr="00CD4BDD">
                    <w:rPr>
                      <w:rFonts w:cs="AL-Mohanad" w:hint="cs"/>
                      <w:sz w:val="26"/>
                      <w:szCs w:val="27"/>
                      <w:rtl/>
                    </w:rPr>
                    <w:t xml:space="preserve"> ب: 683 / 13</w:t>
                  </w:r>
                </w:p>
                <w:p w:rsidR="002A0215" w:rsidRPr="00CD4BDD" w:rsidRDefault="002A0215" w:rsidP="001E3CAB">
                  <w:pPr>
                    <w:pStyle w:val="StyleComplexSimplifiedArabic14ptJustifiedFirstl"/>
                    <w:spacing w:line="360" w:lineRule="exact"/>
                    <w:ind w:firstLine="0"/>
                    <w:jc w:val="left"/>
                    <w:rPr>
                      <w:rFonts w:cs="AL-Mohanad"/>
                      <w:sz w:val="26"/>
                      <w:szCs w:val="27"/>
                      <w:rtl/>
                    </w:rPr>
                  </w:pPr>
                  <w:r w:rsidRPr="00644DD9">
                    <w:rPr>
                      <w:rFonts w:cs="Abz-2 (Badr)" w:hint="cs"/>
                      <w:sz w:val="24"/>
                      <w:szCs w:val="24"/>
                    </w:rPr>
                    <w:sym w:font="Webdings" w:char="F033"/>
                  </w:r>
                  <w:r w:rsidRPr="00644DD9">
                    <w:rPr>
                      <w:rFonts w:cs="Abz-3 (Yagut)" w:hint="cs"/>
                      <w:b/>
                      <w:bCs/>
                      <w:noProof/>
                      <w:szCs w:val="22"/>
                      <w:rtl/>
                    </w:rPr>
                    <w:t>مصر</w:t>
                  </w:r>
                  <w:r>
                    <w:rPr>
                      <w:rFonts w:cs="Abz-3 (Yagut)" w:hint="cs"/>
                      <w:b/>
                      <w:bCs/>
                      <w:noProof/>
                      <w:szCs w:val="22"/>
                      <w:rtl/>
                    </w:rPr>
                    <w:t xml:space="preserve"> ـ</w:t>
                  </w:r>
                  <w:r w:rsidRPr="00644DD9">
                    <w:rPr>
                      <w:rFonts w:cs="Abz-3 (Yagut)" w:hint="cs"/>
                      <w:b/>
                      <w:bCs/>
                      <w:noProof/>
                      <w:szCs w:val="22"/>
                      <w:rtl/>
                    </w:rPr>
                    <w:t xml:space="preserve"> القاهرة</w:t>
                  </w:r>
                  <w:r>
                    <w:rPr>
                      <w:rFonts w:cs="Abz-3 (Yagut)" w:hint="cs"/>
                      <w:b/>
                      <w:bCs/>
                      <w:noProof/>
                      <w:szCs w:val="22"/>
                      <w:rtl/>
                    </w:rPr>
                    <w:t>:</w:t>
                  </w:r>
                  <w:r w:rsidRPr="00644DD9">
                    <w:rPr>
                      <w:rFonts w:cs="Abz-3 (Yagut)" w:hint="cs"/>
                      <w:b/>
                      <w:bCs/>
                      <w:noProof/>
                      <w:szCs w:val="22"/>
                      <w:rtl/>
                    </w:rPr>
                    <w:t xml:space="preserve"> مؤسسة الأهرام ـ شارع الجلاء</w:t>
                  </w:r>
                </w:p>
                <w:p w:rsidR="002A0215" w:rsidRPr="00CD4BDD" w:rsidRDefault="002A0215" w:rsidP="00362807">
                  <w:pPr>
                    <w:pStyle w:val="StyleComplexSimplifiedArabic14ptJustifiedFirstl"/>
                    <w:spacing w:before="60" w:line="360" w:lineRule="exact"/>
                    <w:ind w:firstLine="0"/>
                    <w:jc w:val="center"/>
                    <w:rPr>
                      <w:rFonts w:cs="AL-Mohanad"/>
                      <w:sz w:val="26"/>
                      <w:szCs w:val="27"/>
                      <w:rtl/>
                    </w:rPr>
                  </w:pPr>
                  <w:r w:rsidRPr="00CD4BDD">
                    <w:rPr>
                      <w:rFonts w:cs="AL-Mohanad" w:hint="cs"/>
                      <w:sz w:val="26"/>
                      <w:szCs w:val="27"/>
                      <w:rtl/>
                    </w:rPr>
                    <w:sym w:font="Wingdings" w:char="F029"/>
                  </w:r>
                  <w:r w:rsidRPr="00CD4BDD">
                    <w:rPr>
                      <w:rFonts w:cs="AL-Mohanad" w:hint="cs"/>
                      <w:sz w:val="26"/>
                      <w:szCs w:val="27"/>
                      <w:rtl/>
                    </w:rPr>
                    <w:t xml:space="preserve"> هاتف: 5786100</w:t>
                  </w:r>
                </w:p>
                <w:p w:rsidR="002A0215" w:rsidRPr="00CD4BDD" w:rsidRDefault="002A0215" w:rsidP="00362807">
                  <w:pPr>
                    <w:pStyle w:val="StyleComplexSimplifiedArabic14ptJustifiedFirstl"/>
                    <w:spacing w:before="60" w:line="360" w:lineRule="exact"/>
                    <w:ind w:firstLine="0"/>
                    <w:jc w:val="center"/>
                    <w:rPr>
                      <w:rFonts w:cs="AL-Mohanad"/>
                      <w:sz w:val="26"/>
                      <w:szCs w:val="27"/>
                      <w:rtl/>
                    </w:rPr>
                  </w:pPr>
                  <w:r w:rsidRPr="00CD4BDD">
                    <w:rPr>
                      <w:rFonts w:cs="AL-Mohanad" w:hint="cs"/>
                      <w:sz w:val="26"/>
                      <w:szCs w:val="27"/>
                      <w:rtl/>
                    </w:rPr>
                    <w:t>ص</w:t>
                  </w:r>
                  <w:r>
                    <w:rPr>
                      <w:rFonts w:cs="AL-Mohanad" w:hint="cs"/>
                      <w:sz w:val="26"/>
                      <w:szCs w:val="27"/>
                      <w:rtl/>
                    </w:rPr>
                    <w:t>.</w:t>
                  </w:r>
                  <w:r w:rsidRPr="00CD4BDD">
                    <w:rPr>
                      <w:rFonts w:cs="AL-Mohanad" w:hint="cs"/>
                      <w:sz w:val="26"/>
                      <w:szCs w:val="27"/>
                      <w:rtl/>
                    </w:rPr>
                    <w:t xml:space="preserve"> ب: 683 / 13</w:t>
                  </w:r>
                </w:p>
                <w:p w:rsidR="002A0215" w:rsidRPr="00CD4BDD" w:rsidRDefault="002A0215" w:rsidP="001E3CAB">
                  <w:pPr>
                    <w:pStyle w:val="StyleComplexSimplifiedArabic14ptJustifiedFirstl"/>
                    <w:spacing w:line="360" w:lineRule="exact"/>
                    <w:ind w:firstLine="0"/>
                    <w:jc w:val="left"/>
                    <w:rPr>
                      <w:rFonts w:cs="AL-Mohanad"/>
                      <w:sz w:val="26"/>
                      <w:szCs w:val="27"/>
                      <w:rtl/>
                    </w:rPr>
                  </w:pPr>
                  <w:r w:rsidRPr="00644DD9">
                    <w:rPr>
                      <w:rFonts w:cs="Abz-2 (Badr)" w:hint="cs"/>
                      <w:sz w:val="24"/>
                      <w:szCs w:val="24"/>
                    </w:rPr>
                    <w:sym w:font="Webdings" w:char="F033"/>
                  </w:r>
                  <w:r w:rsidRPr="00644DD9">
                    <w:rPr>
                      <w:rFonts w:cs="Abz-3 (Yagut)" w:hint="cs"/>
                      <w:b/>
                      <w:bCs/>
                      <w:noProof/>
                      <w:szCs w:val="22"/>
                      <w:rtl/>
                    </w:rPr>
                    <w:t>إيران</w:t>
                  </w:r>
                  <w:r>
                    <w:rPr>
                      <w:rFonts w:cs="Abz-3 (Yagut)" w:hint="cs"/>
                      <w:b/>
                      <w:bCs/>
                      <w:noProof/>
                      <w:szCs w:val="22"/>
                      <w:rtl/>
                    </w:rPr>
                    <w:t xml:space="preserve"> ـ</w:t>
                  </w:r>
                  <w:r w:rsidRPr="00644DD9">
                    <w:rPr>
                      <w:rFonts w:cs="Abz-3 (Yagut)" w:hint="cs"/>
                      <w:b/>
                      <w:bCs/>
                      <w:noProof/>
                      <w:szCs w:val="22"/>
                      <w:rtl/>
                    </w:rPr>
                    <w:t xml:space="preserve"> قم</w:t>
                  </w:r>
                  <w:r>
                    <w:rPr>
                      <w:rFonts w:cs="Abz-3 (Yagut)" w:hint="cs"/>
                      <w:b/>
                      <w:bCs/>
                      <w:noProof/>
                      <w:szCs w:val="22"/>
                      <w:rtl/>
                    </w:rPr>
                    <w:t>:</w:t>
                  </w:r>
                  <w:r w:rsidRPr="00644DD9">
                    <w:rPr>
                      <w:rFonts w:cs="Abz-3 (Yagut)" w:hint="cs"/>
                      <w:b/>
                      <w:bCs/>
                      <w:noProof/>
                      <w:szCs w:val="22"/>
                      <w:rtl/>
                    </w:rPr>
                    <w:t xml:space="preserve"> </w:t>
                  </w:r>
                  <w:r>
                    <w:rPr>
                      <w:rFonts w:cs="Abz-3 (Yagut)" w:hint="cs"/>
                      <w:b/>
                      <w:bCs/>
                      <w:noProof/>
                      <w:szCs w:val="22"/>
                      <w:rtl/>
                    </w:rPr>
                    <w:t>كذرخان ـ مكتبة الهاشمي</w:t>
                  </w:r>
                </w:p>
                <w:p w:rsidR="002A0215" w:rsidRPr="00CD4BDD" w:rsidRDefault="002A0215" w:rsidP="00362807">
                  <w:pPr>
                    <w:pStyle w:val="StyleComplexSimplifiedArabic14ptJustifiedFirstl"/>
                    <w:spacing w:before="60" w:line="360" w:lineRule="exact"/>
                    <w:ind w:firstLine="0"/>
                    <w:jc w:val="center"/>
                    <w:rPr>
                      <w:rFonts w:cs="AL-Mohanad"/>
                      <w:sz w:val="26"/>
                      <w:szCs w:val="27"/>
                      <w:rtl/>
                    </w:rPr>
                  </w:pPr>
                  <w:r w:rsidRPr="00CD4BDD">
                    <w:rPr>
                      <w:rFonts w:cs="AL-Mohanad" w:hint="cs"/>
                      <w:sz w:val="26"/>
                      <w:szCs w:val="27"/>
                      <w:rtl/>
                    </w:rPr>
                    <w:sym w:font="Wingdings" w:char="F029"/>
                  </w:r>
                  <w:r w:rsidRPr="00CD4BDD">
                    <w:rPr>
                      <w:rFonts w:cs="AL-Mohanad" w:hint="cs"/>
                      <w:sz w:val="26"/>
                      <w:szCs w:val="27"/>
                      <w:rtl/>
                    </w:rPr>
                    <w:t xml:space="preserve"> هاتف: 7743543 ـ 251 ـ 98+</w:t>
                  </w:r>
                </w:p>
                <w:p w:rsidR="002A0215" w:rsidRPr="00CD4BDD" w:rsidRDefault="002A0215" w:rsidP="00362807">
                  <w:pPr>
                    <w:pStyle w:val="StyleComplexSimplifiedArabic14ptJustifiedFirstl"/>
                    <w:spacing w:line="360" w:lineRule="exact"/>
                    <w:ind w:firstLine="0"/>
                    <w:jc w:val="left"/>
                    <w:rPr>
                      <w:rFonts w:cs="AL-Mohanad"/>
                      <w:sz w:val="26"/>
                      <w:szCs w:val="27"/>
                      <w:rtl/>
                    </w:rPr>
                  </w:pPr>
                  <w:r>
                    <w:rPr>
                      <w:rFonts w:cs="Abz-3 (Yagut)" w:hint="cs"/>
                      <w:b/>
                      <w:bCs/>
                      <w:noProof/>
                      <w:szCs w:val="22"/>
                      <w:rtl/>
                    </w:rPr>
                    <w:t xml:space="preserve">    ودفتر تبليغات «بوستان كتاب»، چهار راه شهدا</w:t>
                  </w:r>
                </w:p>
                <w:p w:rsidR="002A0215" w:rsidRPr="00CD4BDD" w:rsidRDefault="002A0215" w:rsidP="00362807">
                  <w:pPr>
                    <w:pStyle w:val="StyleComplexSimplifiedArabic14ptJustifiedFirstl"/>
                    <w:spacing w:before="60" w:line="360" w:lineRule="exact"/>
                    <w:ind w:firstLine="0"/>
                    <w:jc w:val="center"/>
                    <w:rPr>
                      <w:rFonts w:cs="AL-Mohanad"/>
                      <w:sz w:val="26"/>
                      <w:szCs w:val="27"/>
                      <w:rtl/>
                    </w:rPr>
                  </w:pPr>
                  <w:r w:rsidRPr="00CD4BDD">
                    <w:rPr>
                      <w:rFonts w:cs="AL-Mohanad" w:hint="cs"/>
                      <w:sz w:val="26"/>
                      <w:szCs w:val="27"/>
                      <w:rtl/>
                    </w:rPr>
                    <w:sym w:font="Wingdings" w:char="F029"/>
                  </w:r>
                  <w:r w:rsidRPr="00CD4BDD">
                    <w:rPr>
                      <w:rFonts w:cs="AL-Mohanad" w:hint="cs"/>
                      <w:sz w:val="26"/>
                      <w:szCs w:val="27"/>
                      <w:rtl/>
                    </w:rPr>
                    <w:t xml:space="preserve"> هاتف: </w:t>
                  </w:r>
                  <w:r>
                    <w:rPr>
                      <w:rFonts w:cs="AL-Mohanad" w:hint="cs"/>
                      <w:sz w:val="26"/>
                      <w:szCs w:val="27"/>
                      <w:rtl/>
                    </w:rPr>
                    <w:t>7742155</w:t>
                  </w:r>
                  <w:r w:rsidRPr="00CD4BDD">
                    <w:rPr>
                      <w:rFonts w:cs="AL-Mohanad" w:hint="cs"/>
                      <w:sz w:val="26"/>
                      <w:szCs w:val="27"/>
                      <w:rtl/>
                    </w:rPr>
                    <w:t xml:space="preserve"> ـ 251 ـ 98+</w:t>
                  </w:r>
                </w:p>
                <w:p w:rsidR="002A0215" w:rsidRDefault="002A0215" w:rsidP="001E3CAB">
                  <w:pPr>
                    <w:pStyle w:val="StyleComplexSimplifiedArabic14ptJustifiedFirstl"/>
                    <w:spacing w:line="360" w:lineRule="exact"/>
                    <w:ind w:firstLine="0"/>
                    <w:jc w:val="left"/>
                    <w:rPr>
                      <w:rFonts w:cs="AL-Mohanad"/>
                      <w:sz w:val="26"/>
                      <w:szCs w:val="27"/>
                      <w:rtl/>
                    </w:rPr>
                  </w:pPr>
                  <w:r w:rsidRPr="00644DD9">
                    <w:rPr>
                      <w:rFonts w:cs="Abz-2 (Badr)" w:hint="cs"/>
                      <w:sz w:val="24"/>
                      <w:szCs w:val="24"/>
                    </w:rPr>
                    <w:sym w:font="Webdings" w:char="F033"/>
                  </w:r>
                  <w:r w:rsidRPr="005D356B">
                    <w:rPr>
                      <w:rFonts w:cs="DanaFajr" w:hint="cs"/>
                      <w:b/>
                      <w:bCs/>
                      <w:sz w:val="28"/>
                      <w:rtl/>
                    </w:rPr>
                    <w:t xml:space="preserve"> </w:t>
                  </w:r>
                  <w:r w:rsidRPr="0068396C">
                    <w:rPr>
                      <w:rFonts w:cs="Abz-3 (Yagut)" w:hint="cs"/>
                      <w:b/>
                      <w:bCs/>
                      <w:noProof/>
                      <w:szCs w:val="22"/>
                      <w:rtl/>
                    </w:rPr>
                    <w:t>البحرين</w:t>
                  </w:r>
                  <w:r>
                    <w:rPr>
                      <w:rFonts w:cs="Abz-3 (Yagut)" w:hint="cs"/>
                      <w:b/>
                      <w:bCs/>
                      <w:noProof/>
                      <w:szCs w:val="22"/>
                      <w:rtl/>
                    </w:rPr>
                    <w:t>:</w:t>
                  </w:r>
                  <w:r w:rsidRPr="0068396C">
                    <w:rPr>
                      <w:rFonts w:cs="Abz-3 (Yagut)" w:hint="cs"/>
                      <w:b/>
                      <w:bCs/>
                      <w:noProof/>
                      <w:szCs w:val="22"/>
                      <w:rtl/>
                    </w:rPr>
                    <w:t xml:space="preserve"> شركة دار الوسط للنشروالتوزيع</w:t>
                  </w:r>
                </w:p>
                <w:p w:rsidR="002A0215" w:rsidRPr="00CD4BDD" w:rsidRDefault="002A0215" w:rsidP="00362807">
                  <w:pPr>
                    <w:pStyle w:val="StyleComplexSimplifiedArabic14ptJustifiedFirstl"/>
                    <w:spacing w:before="60" w:line="360" w:lineRule="exact"/>
                    <w:ind w:firstLine="0"/>
                    <w:jc w:val="center"/>
                    <w:rPr>
                      <w:rFonts w:cs="AL-Mohanad"/>
                      <w:sz w:val="26"/>
                      <w:szCs w:val="27"/>
                      <w:rtl/>
                    </w:rPr>
                  </w:pPr>
                  <w:r w:rsidRPr="00CD4BDD">
                    <w:rPr>
                      <w:rFonts w:cs="AL-Mohanad" w:hint="cs"/>
                      <w:sz w:val="26"/>
                      <w:szCs w:val="27"/>
                      <w:rtl/>
                    </w:rPr>
                    <w:sym w:font="Wingdings" w:char="F029"/>
                  </w:r>
                  <w:r>
                    <w:rPr>
                      <w:rFonts w:cs="AL-Mohanad" w:hint="cs"/>
                      <w:sz w:val="26"/>
                      <w:szCs w:val="27"/>
                      <w:rtl/>
                    </w:rPr>
                    <w:t xml:space="preserve"> </w:t>
                  </w:r>
                  <w:r w:rsidRPr="0068396C">
                    <w:rPr>
                      <w:rFonts w:cs="AL-Mohanad" w:hint="cs"/>
                      <w:sz w:val="26"/>
                      <w:szCs w:val="27"/>
                      <w:rtl/>
                    </w:rPr>
                    <w:t>هاتف: 17488992(973+</w:t>
                  </w:r>
                  <w:r>
                    <w:rPr>
                      <w:rFonts w:cs="AL-Mohanad" w:hint="cs"/>
                      <w:sz w:val="26"/>
                      <w:szCs w:val="27"/>
                      <w:rtl/>
                    </w:rPr>
                    <w:t xml:space="preserve">) </w:t>
                  </w:r>
                </w:p>
                <w:p w:rsidR="002A0215" w:rsidRPr="005D356B" w:rsidRDefault="002A0215" w:rsidP="00582201">
                  <w:pPr>
                    <w:pStyle w:val="StyleComplexSimplifiedArabic14ptJustifiedFirstl"/>
                    <w:spacing w:before="60" w:after="60"/>
                    <w:ind w:firstLine="0"/>
                    <w:jc w:val="center"/>
                    <w:rPr>
                      <w:rtl/>
                    </w:rPr>
                  </w:pPr>
                </w:p>
              </w:txbxContent>
            </v:textbox>
          </v:shape>
        </w:pict>
      </w:r>
    </w:p>
    <w:p w:rsidR="00582201" w:rsidRPr="00582201" w:rsidRDefault="00582201" w:rsidP="00582201">
      <w:pPr>
        <w:rPr>
          <w:rFonts w:cs="PT Bold Heading"/>
          <w:b/>
          <w:sz w:val="2"/>
          <w:szCs w:val="2"/>
          <w:rtl/>
        </w:rPr>
      </w:pPr>
    </w:p>
    <w:p w:rsidR="00582201" w:rsidRDefault="00582201" w:rsidP="00582201">
      <w:pPr>
        <w:spacing w:beforeAutospacing="1" w:after="100" w:afterAutospacing="1"/>
        <w:rPr>
          <w:rFonts w:cs="Abz-3 (Yagut)"/>
          <w:b/>
          <w:bCs/>
          <w:szCs w:val="22"/>
          <w:rtl/>
        </w:rPr>
      </w:pPr>
      <w:r w:rsidRPr="00644DD9">
        <w:rPr>
          <w:rFonts w:cs="PT Bold Heading"/>
          <w:bCs/>
          <w:sz w:val="22"/>
          <w:szCs w:val="22"/>
        </w:rPr>
        <w:sym w:font="Wingdings" w:char="F072"/>
      </w:r>
      <w:r w:rsidRPr="00644DD9">
        <w:rPr>
          <w:rFonts w:cs="PT Bold Heading"/>
          <w:b/>
          <w:sz w:val="22"/>
          <w:szCs w:val="22"/>
          <w:rtl/>
        </w:rPr>
        <w:t xml:space="preserve"> </w:t>
      </w:r>
      <w:r w:rsidRPr="0091132A">
        <w:rPr>
          <w:rFonts w:cs="PT Bold Heading"/>
          <w:b/>
          <w:sz w:val="32"/>
          <w:szCs w:val="32"/>
          <w:rtl/>
        </w:rPr>
        <w:t>المراســلات:</w:t>
      </w:r>
    </w:p>
    <w:p w:rsidR="00582201" w:rsidRPr="0091132A" w:rsidRDefault="00582201" w:rsidP="00582201">
      <w:pPr>
        <w:spacing w:before="60" w:after="60"/>
        <w:rPr>
          <w:rFonts w:cs="Abz-3 (Yagut)"/>
          <w:b/>
          <w:bCs/>
          <w:szCs w:val="22"/>
          <w:rtl/>
        </w:rPr>
      </w:pPr>
      <w:r w:rsidRPr="0091132A">
        <w:rPr>
          <w:rFonts w:cs="Abz-3 (Yagut)"/>
          <w:b/>
          <w:bCs/>
          <w:sz w:val="26"/>
          <w:szCs w:val="26"/>
          <w:rtl/>
        </w:rPr>
        <w:t>باسم رئيس التحرير</w:t>
      </w:r>
    </w:p>
    <w:p w:rsidR="00582201" w:rsidRPr="0091132A" w:rsidRDefault="00582201" w:rsidP="008E2051">
      <w:pPr>
        <w:spacing w:before="60" w:after="60"/>
        <w:jc w:val="both"/>
        <w:rPr>
          <w:rFonts w:cs="HeshamNormal"/>
          <w:sz w:val="26"/>
          <w:szCs w:val="26"/>
          <w:rtl/>
        </w:rPr>
      </w:pPr>
      <w:r w:rsidRPr="0091132A">
        <w:rPr>
          <w:rFonts w:cs="AL-Mohanad"/>
          <w:sz w:val="26"/>
          <w:szCs w:val="26"/>
          <w:rtl/>
        </w:rPr>
        <w:t>لبنان ــ بيروت ــ ص. ب: 327 / 25</w:t>
      </w:r>
    </w:p>
    <w:p w:rsidR="00582201" w:rsidRPr="0091132A" w:rsidRDefault="00582201" w:rsidP="00582201">
      <w:pPr>
        <w:spacing w:before="60" w:after="60"/>
        <w:rPr>
          <w:rFonts w:cs="AL-Mohanad"/>
          <w:b/>
          <w:bCs/>
          <w:sz w:val="26"/>
          <w:szCs w:val="26"/>
          <w:rtl/>
        </w:rPr>
      </w:pPr>
      <w:r w:rsidRPr="0091132A">
        <w:rPr>
          <w:rFonts w:cs="AL-Mohanad"/>
          <w:b/>
          <w:bCs/>
          <w:sz w:val="26"/>
          <w:szCs w:val="26"/>
        </w:rPr>
        <w:t>www.nosos.net</w:t>
      </w:r>
    </w:p>
    <w:p w:rsidR="00582201" w:rsidRPr="005D356B" w:rsidRDefault="00582201" w:rsidP="00582201">
      <w:pPr>
        <w:spacing w:before="60" w:after="60"/>
        <w:rPr>
          <w:rFonts w:cs="AL-Mohanad"/>
          <w:sz w:val="22"/>
          <w:szCs w:val="22"/>
          <w:rtl/>
        </w:rPr>
      </w:pPr>
      <w:r w:rsidRPr="0091132A">
        <w:rPr>
          <w:rFonts w:cs="AL-Mohanad"/>
          <w:sz w:val="26"/>
          <w:szCs w:val="26"/>
          <w:rtl/>
        </w:rPr>
        <w:t>البريد الإلكتروني</w:t>
      </w:r>
      <w:r w:rsidR="00BE60AA">
        <w:rPr>
          <w:rFonts w:cs="AL-Mohanad"/>
          <w:sz w:val="26"/>
          <w:szCs w:val="26"/>
          <w:rtl/>
        </w:rPr>
        <w:t xml:space="preserve"> </w:t>
      </w:r>
      <w:hyperlink r:id="rId10" w:history="1">
        <w:r w:rsidRPr="00362807">
          <w:rPr>
            <w:rStyle w:val="Hyperlink"/>
            <w:rFonts w:cs="AL-Mohanad"/>
            <w:color w:val="auto"/>
            <w:sz w:val="26"/>
            <w:szCs w:val="26"/>
            <w:u w:val="none"/>
          </w:rPr>
          <w:t>info@nosos.net</w:t>
        </w:r>
      </w:hyperlink>
    </w:p>
    <w:p w:rsidR="00582201" w:rsidRPr="00582201" w:rsidRDefault="00582201" w:rsidP="00582201">
      <w:pPr>
        <w:spacing w:line="340" w:lineRule="exact"/>
        <w:rPr>
          <w:rFonts w:cs="Abz-3 (Yagut)"/>
          <w:b/>
          <w:bCs/>
          <w:sz w:val="18"/>
          <w:szCs w:val="18"/>
          <w:rtl/>
        </w:rPr>
      </w:pPr>
    </w:p>
    <w:p w:rsidR="00582201" w:rsidRPr="00582201" w:rsidRDefault="00582201" w:rsidP="00582201">
      <w:pPr>
        <w:rPr>
          <w:rFonts w:cs="Abz-3 (Yagut)"/>
          <w:b/>
          <w:bCs/>
          <w:sz w:val="10"/>
          <w:szCs w:val="10"/>
          <w:rtl/>
        </w:rPr>
      </w:pPr>
    </w:p>
    <w:p w:rsidR="00582201" w:rsidRPr="0091132A" w:rsidRDefault="00582201" w:rsidP="00582201">
      <w:pPr>
        <w:spacing w:beforeAutospacing="1" w:after="100" w:afterAutospacing="1" w:line="340" w:lineRule="exact"/>
        <w:rPr>
          <w:rFonts w:cs="PT Bold Heading"/>
          <w:bCs/>
          <w:sz w:val="26"/>
          <w:szCs w:val="26"/>
          <w:rtl/>
        </w:rPr>
      </w:pPr>
      <w:r w:rsidRPr="0091132A">
        <w:rPr>
          <w:rFonts w:cs="PT Bold Heading"/>
          <w:bCs/>
          <w:sz w:val="26"/>
          <w:szCs w:val="26"/>
        </w:rPr>
        <w:sym w:font="Wingdings" w:char="F072"/>
      </w:r>
      <w:r w:rsidRPr="0091132A">
        <w:rPr>
          <w:rFonts w:cs="PT Bold Heading"/>
          <w:bCs/>
          <w:sz w:val="26"/>
          <w:szCs w:val="26"/>
          <w:rtl/>
        </w:rPr>
        <w:t xml:space="preserve"> </w:t>
      </w:r>
      <w:r w:rsidRPr="0091132A">
        <w:rPr>
          <w:rFonts w:cs="PT Bold Heading"/>
          <w:b/>
          <w:sz w:val="26"/>
          <w:szCs w:val="26"/>
          <w:rtl/>
        </w:rPr>
        <w:t>التنفيذ الطباعي ومركز النشر:</w:t>
      </w:r>
      <w:r w:rsidR="00BE60AA">
        <w:rPr>
          <w:rFonts w:cs="PT Bold Heading"/>
          <w:bCs/>
          <w:sz w:val="26"/>
          <w:szCs w:val="26"/>
          <w:rtl/>
        </w:rPr>
        <w:t xml:space="preserve"> </w:t>
      </w:r>
    </w:p>
    <w:p w:rsidR="00582201" w:rsidRPr="0091132A" w:rsidRDefault="00582201" w:rsidP="008E2051">
      <w:pPr>
        <w:spacing w:before="80" w:line="340" w:lineRule="exact"/>
        <w:jc w:val="both"/>
        <w:rPr>
          <w:rFonts w:ascii="MS Sans Serif" w:hAnsi="MS Sans Serif" w:cs="Abz-3 (Yagut)"/>
          <w:bCs/>
          <w:spacing w:val="-8"/>
          <w:sz w:val="22"/>
          <w:szCs w:val="22"/>
          <w:rtl/>
        </w:rPr>
      </w:pPr>
      <w:r w:rsidRPr="0091132A">
        <w:rPr>
          <w:rFonts w:ascii="MS Sans Serif" w:hAnsi="MS Sans Serif" w:cs="Abz-3 (Yagut)"/>
          <w:bCs/>
          <w:spacing w:val="-8"/>
          <w:sz w:val="22"/>
          <w:szCs w:val="22"/>
          <w:rtl/>
        </w:rPr>
        <w:t>مؤسسة دلتا للطباعة والنشر، لبنان ـ</w:t>
      </w:r>
      <w:r w:rsidR="00BE60AA">
        <w:rPr>
          <w:rFonts w:ascii="MS Sans Serif" w:hAnsi="MS Sans Serif" w:cs="Abz-3 (Yagut)"/>
          <w:bCs/>
          <w:spacing w:val="-8"/>
          <w:sz w:val="22"/>
          <w:szCs w:val="22"/>
          <w:rtl/>
        </w:rPr>
        <w:t xml:space="preserve"> </w:t>
      </w:r>
      <w:r w:rsidRPr="0091132A">
        <w:rPr>
          <w:rFonts w:ascii="MS Sans Serif" w:hAnsi="MS Sans Serif" w:cs="Abz-3 (Yagut)"/>
          <w:bCs/>
          <w:spacing w:val="-8"/>
          <w:sz w:val="22"/>
          <w:szCs w:val="22"/>
          <w:rtl/>
        </w:rPr>
        <w:t xml:space="preserve">بيروت، </w:t>
      </w:r>
    </w:p>
    <w:p w:rsidR="00582201" w:rsidRPr="0091132A" w:rsidRDefault="00582201" w:rsidP="008E2051">
      <w:pPr>
        <w:spacing w:before="80" w:line="340" w:lineRule="exact"/>
        <w:jc w:val="both"/>
        <w:rPr>
          <w:rFonts w:ascii="MS Sans Serif" w:hAnsi="MS Sans Serif" w:cs="Abz-3 (Yagut)"/>
          <w:bCs/>
          <w:spacing w:val="-8"/>
          <w:sz w:val="22"/>
          <w:szCs w:val="22"/>
          <w:rtl/>
        </w:rPr>
      </w:pPr>
      <w:r w:rsidRPr="0091132A">
        <w:rPr>
          <w:rFonts w:ascii="MS Sans Serif" w:hAnsi="MS Sans Serif" w:cs="Abz-3 (Yagut)"/>
          <w:bCs/>
          <w:spacing w:val="-8"/>
          <w:sz w:val="22"/>
          <w:szCs w:val="22"/>
          <w:rtl/>
        </w:rPr>
        <w:t>الحدث، قرب مستشفى السان تريز،</w:t>
      </w:r>
      <w:r w:rsidR="00BE60AA">
        <w:rPr>
          <w:rFonts w:ascii="MS Sans Serif" w:hAnsi="MS Sans Serif" w:cs="Abz-3 (Yagut)"/>
          <w:bCs/>
          <w:spacing w:val="-8"/>
          <w:sz w:val="22"/>
          <w:szCs w:val="22"/>
          <w:rtl/>
        </w:rPr>
        <w:t xml:space="preserve"> </w:t>
      </w:r>
    </w:p>
    <w:p w:rsidR="00582201" w:rsidRPr="0091132A" w:rsidRDefault="00582201" w:rsidP="008E2051">
      <w:pPr>
        <w:spacing w:before="80" w:line="340" w:lineRule="exact"/>
        <w:jc w:val="both"/>
        <w:rPr>
          <w:rFonts w:ascii="MS Sans Serif" w:hAnsi="MS Sans Serif" w:cs="Abz-3 (Yagut)"/>
          <w:bCs/>
          <w:sz w:val="22"/>
          <w:szCs w:val="22"/>
          <w:rtl/>
        </w:rPr>
      </w:pPr>
      <w:r w:rsidRPr="0091132A">
        <w:rPr>
          <w:rFonts w:ascii="MS Sans Serif" w:hAnsi="MS Sans Serif" w:cs="Abz-3 (Yagut)"/>
          <w:bCs/>
          <w:spacing w:val="-8"/>
          <w:sz w:val="22"/>
          <w:szCs w:val="22"/>
          <w:rtl/>
        </w:rPr>
        <w:t xml:space="preserve">مفرق ملحمة كسّاب، </w:t>
      </w:r>
    </w:p>
    <w:p w:rsidR="00582201" w:rsidRPr="0091132A" w:rsidRDefault="00582201" w:rsidP="00582201">
      <w:pPr>
        <w:spacing w:before="80" w:line="340" w:lineRule="exact"/>
        <w:jc w:val="both"/>
        <w:rPr>
          <w:rFonts w:ascii="MS Sans Serif" w:hAnsi="MS Sans Serif" w:cs="Abz-3 (Yagut)"/>
          <w:bCs/>
          <w:spacing w:val="-8"/>
          <w:sz w:val="22"/>
          <w:szCs w:val="22"/>
          <w:rtl/>
        </w:rPr>
      </w:pPr>
      <w:r w:rsidRPr="0091132A">
        <w:rPr>
          <w:rFonts w:ascii="MS Sans Serif" w:hAnsi="MS Sans Serif" w:cs="Abz-3 (Yagut)"/>
          <w:bCs/>
          <w:sz w:val="22"/>
          <w:szCs w:val="22"/>
          <w:rtl/>
        </w:rPr>
        <w:t>خلف المركز الثقافي اللبناني،</w:t>
      </w:r>
    </w:p>
    <w:p w:rsidR="00582201" w:rsidRPr="0091132A" w:rsidRDefault="00582201" w:rsidP="00582201">
      <w:pPr>
        <w:spacing w:before="80" w:line="340" w:lineRule="exact"/>
        <w:jc w:val="both"/>
        <w:rPr>
          <w:rFonts w:ascii="MS Sans Serif" w:hAnsi="MS Sans Serif" w:cs="Abz-3 (Yagut)"/>
          <w:bCs/>
          <w:sz w:val="22"/>
          <w:szCs w:val="22"/>
          <w:rtl/>
        </w:rPr>
      </w:pPr>
      <w:r w:rsidRPr="0091132A">
        <w:rPr>
          <w:rFonts w:ascii="MS Sans Serif" w:hAnsi="MS Sans Serif" w:cs="Abz-3 (Yagut)"/>
          <w:bCs/>
          <w:sz w:val="22"/>
          <w:szCs w:val="22"/>
          <w:rtl/>
        </w:rPr>
        <w:t xml:space="preserve">بناية عبد الكريم وعطية، </w:t>
      </w:r>
    </w:p>
    <w:p w:rsidR="00582201" w:rsidRPr="0091132A" w:rsidRDefault="00582201" w:rsidP="008E2051">
      <w:pPr>
        <w:spacing w:before="80" w:line="340" w:lineRule="exact"/>
        <w:jc w:val="both"/>
        <w:rPr>
          <w:rFonts w:ascii="MS Sans Serif" w:hAnsi="MS Sans Serif" w:cs="Abz-3 (Yagut)"/>
          <w:bCs/>
          <w:spacing w:val="-8"/>
          <w:sz w:val="22"/>
          <w:szCs w:val="22"/>
          <w:rtl/>
        </w:rPr>
      </w:pPr>
      <w:r w:rsidRPr="0091132A">
        <w:rPr>
          <w:rFonts w:ascii="MS Sans Serif" w:hAnsi="MS Sans Serif" w:cs="Abz-3 (Yagut)"/>
          <w:bCs/>
          <w:sz w:val="22"/>
          <w:szCs w:val="22"/>
          <w:rtl/>
        </w:rPr>
        <w:t>تلفاكس:</w:t>
      </w:r>
      <w:r w:rsidRPr="0091132A">
        <w:rPr>
          <w:rFonts w:ascii="MS Sans Serif" w:hAnsi="MS Sans Serif" w:cs="Akhbar MT"/>
          <w:bCs/>
          <w:sz w:val="22"/>
          <w:szCs w:val="22"/>
          <w:rtl/>
        </w:rPr>
        <w:t xml:space="preserve"> 00961546452</w:t>
      </w:r>
      <w:r w:rsidRPr="0091132A">
        <w:rPr>
          <w:rFonts w:ascii="MS Sans Serif" w:hAnsi="MS Sans Serif" w:cs="Abz-3 (Yagut)"/>
          <w:bCs/>
          <w:sz w:val="22"/>
          <w:szCs w:val="22"/>
          <w:rtl/>
        </w:rPr>
        <w:t>0</w:t>
      </w:r>
    </w:p>
    <w:p w:rsidR="003A7849" w:rsidRPr="007E3EA5" w:rsidRDefault="00582201" w:rsidP="00F149DC">
      <w:pPr>
        <w:widowControl w:val="0"/>
        <w:tabs>
          <w:tab w:val="right" w:leader="dot" w:pos="7030"/>
        </w:tabs>
        <w:spacing w:line="340" w:lineRule="exact"/>
        <w:rPr>
          <w:rFonts w:cs="AL-Mohanad Bold"/>
          <w:sz w:val="22"/>
          <w:szCs w:val="16"/>
          <w:rtl/>
        </w:rPr>
        <w:sectPr w:rsidR="003A7849" w:rsidRPr="007E3EA5" w:rsidSect="00283392">
          <w:footerReference w:type="first" r:id="rId11"/>
          <w:footnotePr>
            <w:numRestart w:val="eachSect"/>
          </w:footnotePr>
          <w:endnotePr>
            <w:numFmt w:val="decimal"/>
            <w:numRestart w:val="eachSect"/>
          </w:endnotePr>
          <w:pgSz w:w="11906" w:h="16838" w:code="9"/>
          <w:pgMar w:top="2637" w:right="2438" w:bottom="3686" w:left="2438" w:header="2268" w:footer="1106" w:gutter="0"/>
          <w:cols w:space="708"/>
          <w:titlePg/>
          <w:bidi/>
          <w:rtlGutter/>
          <w:docGrid w:linePitch="360"/>
        </w:sectPr>
      </w:pPr>
      <w:r w:rsidRPr="0091132A">
        <w:rPr>
          <w:rFonts w:cs="Abz-3 (Yagut)"/>
          <w:bCs/>
          <w:sz w:val="22"/>
          <w:szCs w:val="22"/>
          <w:rtl/>
        </w:rPr>
        <w:t>البريد الإلكتروني:</w:t>
      </w:r>
      <w:r w:rsidR="00BE60AA">
        <w:rPr>
          <w:rFonts w:cs="Abz-3 (Yagut)"/>
          <w:bCs/>
          <w:sz w:val="22"/>
          <w:szCs w:val="22"/>
          <w:rtl/>
        </w:rPr>
        <w:t xml:space="preserve"> </w:t>
      </w:r>
      <w:r w:rsidRPr="00582201">
        <w:rPr>
          <w:rFonts w:cs="AL-Mohanad"/>
          <w:sz w:val="20"/>
          <w:szCs w:val="20"/>
        </w:rPr>
        <w:t>deltapress@terra.net.lb</w:t>
      </w:r>
      <w:bookmarkEnd w:id="0"/>
      <w:bookmarkEnd w:id="1"/>
    </w:p>
    <w:p w:rsidR="00F149DC" w:rsidRDefault="00F149DC">
      <w:pPr>
        <w:pStyle w:val="TOC1"/>
        <w:rPr>
          <w:szCs w:val="20"/>
        </w:rPr>
      </w:pPr>
    </w:p>
    <w:p w:rsidR="00F149DC" w:rsidRDefault="007A5B92">
      <w:pPr>
        <w:pStyle w:val="TOC1"/>
        <w:rPr>
          <w:szCs w:val="20"/>
        </w:rPr>
      </w:pPr>
      <w:r>
        <w:rPr>
          <w:szCs w:val="20"/>
          <w:lang w:eastAsia="en-US"/>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-9597</wp:posOffset>
            </wp:positionV>
            <wp:extent cx="860845" cy="431321"/>
            <wp:effectExtent l="19050" t="0" r="0" b="0"/>
            <wp:wrapNone/>
            <wp:docPr id="232" name="Picture 232" descr="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MOHTOEAT"/>
                    <pic:cNvPicPr>
                      <a:picLocks noChangeAspect="1" noChangeArrowheads="1"/>
                    </pic:cNvPicPr>
                  </pic:nvPicPr>
                  <pic:blipFill>
                    <a:blip r:embed="rId12" cstate="print"/>
                    <a:srcRect/>
                    <a:stretch>
                      <a:fillRect/>
                    </a:stretch>
                  </pic:blipFill>
                  <pic:spPr bwMode="auto">
                    <a:xfrm>
                      <a:off x="0" y="0"/>
                      <a:ext cx="860845" cy="431321"/>
                    </a:xfrm>
                    <a:prstGeom prst="rect">
                      <a:avLst/>
                    </a:prstGeom>
                    <a:noFill/>
                    <a:ln w="9525">
                      <a:noFill/>
                      <a:miter lim="800000"/>
                      <a:headEnd/>
                      <a:tailEnd/>
                    </a:ln>
                  </pic:spPr>
                </pic:pic>
              </a:graphicData>
            </a:graphic>
          </wp:anchor>
        </w:drawing>
      </w:r>
    </w:p>
    <w:p w:rsidR="00F149DC" w:rsidRDefault="00F149DC">
      <w:pPr>
        <w:pStyle w:val="TOC1"/>
        <w:rPr>
          <w:szCs w:val="20"/>
        </w:rPr>
      </w:pPr>
    </w:p>
    <w:p w:rsidR="00F149DC" w:rsidRPr="009A357B" w:rsidRDefault="00F149DC">
      <w:pPr>
        <w:pStyle w:val="TOC1"/>
        <w:rPr>
          <w:sz w:val="22"/>
          <w:szCs w:val="22"/>
        </w:rPr>
      </w:pPr>
    </w:p>
    <w:p w:rsidR="00686308" w:rsidRPr="001E3CAB" w:rsidRDefault="00686308" w:rsidP="00686308">
      <w:pPr>
        <w:widowControl w:val="0"/>
        <w:tabs>
          <w:tab w:val="right" w:leader="dot" w:pos="7030"/>
        </w:tabs>
        <w:rPr>
          <w:rFonts w:cs="PT Bold Heading"/>
          <w:bCs/>
          <w:sz w:val="28"/>
          <w:szCs w:val="28"/>
          <w:rtl/>
        </w:rPr>
      </w:pPr>
      <w:r w:rsidRPr="001E3CAB">
        <w:rPr>
          <w:rFonts w:cs="PT Bold Heading" w:hint="cs"/>
          <w:bCs/>
          <w:sz w:val="32"/>
          <w:szCs w:val="28"/>
        </w:rPr>
        <w:sym w:font="Wingdings" w:char="F072"/>
      </w:r>
      <w:r w:rsidRPr="001E3CAB">
        <w:rPr>
          <w:rFonts w:cs="PT Bold Heading" w:hint="cs"/>
          <w:bCs/>
          <w:sz w:val="32"/>
          <w:szCs w:val="28"/>
          <w:rtl/>
        </w:rPr>
        <w:t xml:space="preserve"> كلمة التحرير</w:t>
      </w:r>
    </w:p>
    <w:p w:rsidR="00686308" w:rsidRPr="009A357B" w:rsidRDefault="00686308" w:rsidP="00686308">
      <w:pPr>
        <w:pStyle w:val="TOC1"/>
        <w:rPr>
          <w:rFonts w:asciiTheme="minorHAnsi" w:eastAsiaTheme="minorEastAsia" w:hAnsiTheme="minorHAnsi" w:cstheme="minorBidi"/>
          <w:sz w:val="22"/>
          <w:szCs w:val="22"/>
          <w:rtl/>
          <w:lang w:eastAsia="en-US"/>
        </w:rPr>
      </w:pPr>
      <w:r w:rsidRPr="00BD38E2">
        <w:rPr>
          <w:rFonts w:cs="Abz-2 (Badr)" w:hint="cs"/>
          <w:bCs/>
          <w:szCs w:val="27"/>
          <w:rtl/>
        </w:rPr>
        <w:sym w:font="Webdings" w:char="F033"/>
      </w:r>
      <w:r w:rsidR="006737FF" w:rsidRPr="008522F7">
        <w:rPr>
          <w:szCs w:val="20"/>
        </w:rPr>
        <w:fldChar w:fldCharType="begin"/>
      </w:r>
      <w:r w:rsidR="008522F7" w:rsidRPr="008522F7">
        <w:rPr>
          <w:szCs w:val="20"/>
        </w:rPr>
        <w:instrText xml:space="preserve"> TOC \h \z \t "</w:instrText>
      </w:r>
      <w:r w:rsidR="008522F7" w:rsidRPr="008522F7">
        <w:rPr>
          <w:szCs w:val="20"/>
          <w:rtl/>
        </w:rPr>
        <w:instrText>اسم الكاتب والمؤلف,2,تكملة عنوان المقالة,1,عنوان البحث,1</w:instrText>
      </w:r>
      <w:r w:rsidR="008522F7" w:rsidRPr="008522F7">
        <w:rPr>
          <w:szCs w:val="20"/>
        </w:rPr>
        <w:instrText xml:space="preserve">" </w:instrText>
      </w:r>
      <w:r w:rsidR="006737FF" w:rsidRPr="008522F7">
        <w:rPr>
          <w:szCs w:val="20"/>
        </w:rPr>
        <w:fldChar w:fldCharType="separate"/>
      </w:r>
      <w:hyperlink w:anchor="_Toc281675702" w:history="1">
        <w:r w:rsidRPr="009A357B">
          <w:rPr>
            <w:rStyle w:val="Hyperlink"/>
            <w:rFonts w:hint="eastAsia"/>
            <w:color w:val="auto"/>
            <w:u w:val="none"/>
            <w:rtl/>
          </w:rPr>
          <w:t>إشكاليّة</w:t>
        </w:r>
        <w:r w:rsidRPr="009A357B">
          <w:rPr>
            <w:rStyle w:val="Hyperlink"/>
            <w:color w:val="auto"/>
            <w:u w:val="none"/>
            <w:rtl/>
          </w:rPr>
          <w:t xml:space="preserve"> </w:t>
        </w:r>
        <w:r w:rsidRPr="009A357B">
          <w:rPr>
            <w:rStyle w:val="Hyperlink"/>
            <w:rFonts w:hint="eastAsia"/>
            <w:color w:val="auto"/>
            <w:u w:val="none"/>
            <w:rtl/>
          </w:rPr>
          <w:t>العلاقة</w:t>
        </w:r>
        <w:r w:rsidRPr="009A357B">
          <w:rPr>
            <w:rStyle w:val="Hyperlink"/>
            <w:color w:val="auto"/>
            <w:u w:val="none"/>
            <w:rtl/>
          </w:rPr>
          <w:t xml:space="preserve"> </w:t>
        </w:r>
        <w:r w:rsidRPr="009A357B">
          <w:rPr>
            <w:rStyle w:val="Hyperlink"/>
            <w:rFonts w:hint="eastAsia"/>
            <w:color w:val="auto"/>
            <w:u w:val="none"/>
            <w:rtl/>
          </w:rPr>
          <w:t>بين</w:t>
        </w:r>
        <w:r w:rsidRPr="009A357B">
          <w:rPr>
            <w:rStyle w:val="Hyperlink"/>
            <w:color w:val="auto"/>
            <w:u w:val="none"/>
            <w:rtl/>
          </w:rPr>
          <w:t xml:space="preserve"> </w:t>
        </w:r>
        <w:r w:rsidRPr="009A357B">
          <w:rPr>
            <w:rStyle w:val="Hyperlink"/>
            <w:rFonts w:hint="eastAsia"/>
            <w:color w:val="auto"/>
            <w:u w:val="none"/>
            <w:rtl/>
          </w:rPr>
          <w:t>المثقَّف</w:t>
        </w:r>
        <w:r w:rsidRPr="009A357B">
          <w:rPr>
            <w:rStyle w:val="Hyperlink"/>
            <w:color w:val="auto"/>
            <w:u w:val="none"/>
            <w:rtl/>
          </w:rPr>
          <w:t xml:space="preserve"> </w:t>
        </w:r>
        <w:r w:rsidRPr="009A357B">
          <w:rPr>
            <w:rStyle w:val="Hyperlink"/>
            <w:rFonts w:hint="eastAsia"/>
            <w:color w:val="auto"/>
            <w:u w:val="none"/>
            <w:rtl/>
          </w:rPr>
          <w:t>والفقيه</w:t>
        </w:r>
      </w:hyperlink>
      <w:r w:rsidR="009A357B" w:rsidRPr="009A357B">
        <w:rPr>
          <w:rStyle w:val="Hyperlink"/>
          <w:rFonts w:hint="cs"/>
          <w:color w:val="auto"/>
          <w:u w:val="none"/>
          <w:rtl/>
        </w:rPr>
        <w:t>،</w:t>
      </w:r>
      <w:r w:rsidRPr="009A357B">
        <w:rPr>
          <w:rStyle w:val="Hyperlink"/>
          <w:rFonts w:hint="cs"/>
          <w:color w:val="auto"/>
          <w:u w:val="none"/>
          <w:rtl/>
        </w:rPr>
        <w:t xml:space="preserve"> </w:t>
      </w:r>
      <w:hyperlink w:anchor="_Toc281675703" w:history="1">
        <w:r w:rsidRPr="009A357B">
          <w:rPr>
            <w:rStyle w:val="Hyperlink"/>
            <w:rFonts w:hint="eastAsia"/>
            <w:color w:val="auto"/>
            <w:u w:val="none"/>
            <w:rtl/>
          </w:rPr>
          <w:t>جولة</w:t>
        </w:r>
        <w:r w:rsidRPr="009A357B">
          <w:rPr>
            <w:rStyle w:val="Hyperlink"/>
            <w:color w:val="auto"/>
            <w:u w:val="none"/>
            <w:rtl/>
          </w:rPr>
          <w:t xml:space="preserve"> </w:t>
        </w:r>
        <w:r w:rsidRPr="009A357B">
          <w:rPr>
            <w:rStyle w:val="Hyperlink"/>
            <w:rFonts w:hint="eastAsia"/>
            <w:color w:val="auto"/>
            <w:u w:val="none"/>
            <w:rtl/>
          </w:rPr>
          <w:t>عابرة</w:t>
        </w:r>
        <w:r w:rsidRPr="009A357B">
          <w:rPr>
            <w:rStyle w:val="Hyperlink"/>
            <w:color w:val="auto"/>
            <w:u w:val="none"/>
            <w:rtl/>
          </w:rPr>
          <w:t xml:space="preserve"> </w:t>
        </w:r>
        <w:r w:rsidRPr="009A357B">
          <w:rPr>
            <w:rStyle w:val="Hyperlink"/>
            <w:rFonts w:hint="eastAsia"/>
            <w:color w:val="auto"/>
            <w:u w:val="none"/>
            <w:rtl/>
          </w:rPr>
          <w:t>في</w:t>
        </w:r>
        <w:r w:rsidRPr="009A357B">
          <w:rPr>
            <w:rStyle w:val="Hyperlink"/>
            <w:color w:val="auto"/>
            <w:u w:val="none"/>
            <w:rtl/>
          </w:rPr>
          <w:t xml:space="preserve"> </w:t>
        </w:r>
        <w:r w:rsidRPr="009A357B">
          <w:rPr>
            <w:rStyle w:val="Hyperlink"/>
            <w:rFonts w:hint="eastAsia"/>
            <w:color w:val="auto"/>
            <w:u w:val="none"/>
            <w:rtl/>
          </w:rPr>
          <w:t>سياقات</w:t>
        </w:r>
        <w:r w:rsidRPr="009A357B">
          <w:rPr>
            <w:rStyle w:val="Hyperlink"/>
            <w:color w:val="auto"/>
            <w:u w:val="none"/>
            <w:rtl/>
          </w:rPr>
          <w:t xml:space="preserve"> </w:t>
        </w:r>
        <w:r w:rsidRPr="009A357B">
          <w:rPr>
            <w:rStyle w:val="Hyperlink"/>
            <w:rFonts w:hint="eastAsia"/>
            <w:color w:val="auto"/>
            <w:u w:val="none"/>
            <w:rtl/>
          </w:rPr>
          <w:t>تجربة</w:t>
        </w:r>
        <w:r w:rsidRPr="009A357B">
          <w:rPr>
            <w:rStyle w:val="Hyperlink"/>
            <w:color w:val="auto"/>
            <w:u w:val="none"/>
            <w:rtl/>
          </w:rPr>
          <w:t xml:space="preserve"> </w:t>
        </w:r>
        <w:r w:rsidRPr="009A357B">
          <w:rPr>
            <w:rStyle w:val="Hyperlink"/>
            <w:rFonts w:hint="eastAsia"/>
            <w:color w:val="auto"/>
            <w:u w:val="none"/>
            <w:rtl/>
          </w:rPr>
          <w:t>السيد</w:t>
        </w:r>
        <w:r w:rsidRPr="009A357B">
          <w:rPr>
            <w:rStyle w:val="Hyperlink"/>
            <w:color w:val="auto"/>
            <w:u w:val="none"/>
            <w:rtl/>
          </w:rPr>
          <w:t xml:space="preserve"> </w:t>
        </w:r>
        <w:r w:rsidRPr="009A357B">
          <w:rPr>
            <w:rStyle w:val="Hyperlink"/>
            <w:rFonts w:hint="eastAsia"/>
            <w:color w:val="auto"/>
            <w:u w:val="none"/>
            <w:rtl/>
          </w:rPr>
          <w:t>الصدر</w:t>
        </w:r>
        <w:r w:rsidRPr="009A357B">
          <w:rPr>
            <w:rStyle w:val="Hyperlink"/>
            <w:color w:val="auto"/>
            <w:u w:val="none"/>
            <w:rtl/>
          </w:rPr>
          <w:t xml:space="preserve"> </w:t>
        </w:r>
        <w:r w:rsidRPr="009A357B">
          <w:rPr>
            <w:rStyle w:val="Hyperlink"/>
            <w:rFonts w:hint="eastAsia"/>
            <w:color w:val="auto"/>
            <w:u w:val="none"/>
            <w:rtl/>
          </w:rPr>
          <w:t>أنموذجاً</w:t>
        </w:r>
      </w:hyperlink>
      <w:r w:rsidRPr="009A357B">
        <w:rPr>
          <w:rStyle w:val="Hyperlink"/>
          <w:rFonts w:hint="cs"/>
          <w:color w:val="auto"/>
          <w:u w:val="none"/>
          <w:rtl/>
        </w:rPr>
        <w:t xml:space="preserve"> / الحلقة الثانية</w:t>
      </w:r>
    </w:p>
    <w:p w:rsidR="00686308" w:rsidRPr="009A357B" w:rsidRDefault="00887E86" w:rsidP="005C3D98">
      <w:pPr>
        <w:pStyle w:val="TOC2"/>
        <w:rPr>
          <w:rStyle w:val="Hyperlink"/>
          <w:color w:val="auto"/>
          <w:u w:val="none"/>
          <w:rtl/>
        </w:rPr>
      </w:pPr>
      <w:hyperlink w:anchor="_Toc281675704" w:history="1">
        <w:r w:rsidR="00686308" w:rsidRPr="009A357B">
          <w:rPr>
            <w:rStyle w:val="Hyperlink"/>
            <w:rFonts w:hint="eastAsia"/>
            <w:color w:val="auto"/>
            <w:u w:val="none"/>
            <w:rtl/>
          </w:rPr>
          <w:t>حيدر</w:t>
        </w:r>
        <w:r w:rsidR="00686308" w:rsidRPr="009A357B">
          <w:rPr>
            <w:rStyle w:val="Hyperlink"/>
            <w:color w:val="auto"/>
            <w:u w:val="none"/>
            <w:rtl/>
          </w:rPr>
          <w:t xml:space="preserve"> </w:t>
        </w:r>
        <w:r w:rsidR="00686308" w:rsidRPr="009A357B">
          <w:rPr>
            <w:rStyle w:val="Hyperlink"/>
            <w:rFonts w:hint="eastAsia"/>
            <w:color w:val="auto"/>
            <w:u w:val="none"/>
            <w:rtl/>
          </w:rPr>
          <w:t>حب</w:t>
        </w:r>
        <w:r w:rsidR="00686308" w:rsidRPr="009A357B">
          <w:rPr>
            <w:rStyle w:val="Hyperlink"/>
            <w:color w:val="auto"/>
            <w:u w:val="none"/>
            <w:rtl/>
          </w:rPr>
          <w:t xml:space="preserve"> </w:t>
        </w:r>
        <w:r w:rsidR="00686308" w:rsidRPr="009A357B">
          <w:rPr>
            <w:rStyle w:val="Hyperlink"/>
            <w:rFonts w:hint="eastAsia"/>
            <w:color w:val="auto"/>
            <w:u w:val="none"/>
            <w:rtl/>
          </w:rPr>
          <w:t>الله</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Toc281675704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5</w:t>
        </w:r>
        <w:r w:rsidR="00686308" w:rsidRPr="009A357B">
          <w:rPr>
            <w:webHidden/>
            <w:rtl/>
          </w:rPr>
          <w:fldChar w:fldCharType="end"/>
        </w:r>
      </w:hyperlink>
    </w:p>
    <w:p w:rsidR="009A357B" w:rsidRPr="009A357B" w:rsidRDefault="009A357B" w:rsidP="009A357B">
      <w:pPr>
        <w:widowControl w:val="0"/>
        <w:tabs>
          <w:tab w:val="right" w:leader="dot" w:pos="7030"/>
        </w:tabs>
        <w:rPr>
          <w:rFonts w:cs="PT Bold Heading"/>
          <w:noProof/>
          <w:sz w:val="22"/>
          <w:szCs w:val="22"/>
          <w:rtl/>
          <w:lang w:eastAsia="en-US"/>
        </w:rPr>
      </w:pPr>
    </w:p>
    <w:p w:rsidR="009A357B" w:rsidRPr="001E3CAB" w:rsidRDefault="009A357B" w:rsidP="009A357B">
      <w:pPr>
        <w:widowControl w:val="0"/>
        <w:tabs>
          <w:tab w:val="right" w:leader="dot" w:pos="7030"/>
        </w:tabs>
        <w:rPr>
          <w:rFonts w:cs="PT Bold Heading"/>
          <w:bCs/>
          <w:sz w:val="28"/>
          <w:szCs w:val="28"/>
          <w:rtl/>
        </w:rPr>
      </w:pPr>
      <w:r w:rsidRPr="001E3CAB">
        <w:rPr>
          <w:rFonts w:cs="PT Bold Heading" w:hint="cs"/>
          <w:bCs/>
          <w:sz w:val="32"/>
          <w:szCs w:val="28"/>
        </w:rPr>
        <w:sym w:font="Wingdings" w:char="F072"/>
      </w:r>
      <w:r w:rsidRPr="001E3CAB">
        <w:rPr>
          <w:rFonts w:cs="PT Bold Heading" w:hint="cs"/>
          <w:bCs/>
          <w:sz w:val="32"/>
          <w:szCs w:val="28"/>
          <w:rtl/>
        </w:rPr>
        <w:t xml:space="preserve"> دراسات</w:t>
      </w:r>
    </w:p>
    <w:p w:rsidR="00686308" w:rsidRPr="009A357B" w:rsidRDefault="009A357B" w:rsidP="009A357B">
      <w:pPr>
        <w:pStyle w:val="TOC1"/>
        <w:spacing w:line="204" w:lineRule="auto"/>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05" w:history="1">
        <w:r w:rsidR="00686308" w:rsidRPr="009A357B">
          <w:rPr>
            <w:rStyle w:val="Hyperlink"/>
            <w:rFonts w:hint="eastAsia"/>
            <w:color w:val="auto"/>
            <w:u w:val="none"/>
            <w:rtl/>
          </w:rPr>
          <w:t>الاجتهاد</w:t>
        </w:r>
        <w:r w:rsidR="00686308" w:rsidRPr="009A357B">
          <w:rPr>
            <w:rStyle w:val="Hyperlink"/>
            <w:color w:val="auto"/>
            <w:u w:val="none"/>
            <w:rtl/>
          </w:rPr>
          <w:t xml:space="preserve"> </w:t>
        </w:r>
        <w:r w:rsidR="00686308" w:rsidRPr="009A357B">
          <w:rPr>
            <w:rStyle w:val="Hyperlink"/>
            <w:rFonts w:hint="eastAsia"/>
            <w:color w:val="auto"/>
            <w:u w:val="none"/>
            <w:rtl/>
          </w:rPr>
          <w:t>والتجديد</w:t>
        </w:r>
      </w:hyperlink>
      <w:r w:rsidRPr="009A357B">
        <w:rPr>
          <w:rStyle w:val="Hyperlink"/>
          <w:rFonts w:hint="cs"/>
          <w:color w:val="auto"/>
          <w:u w:val="none"/>
          <w:rtl/>
        </w:rPr>
        <w:t xml:space="preserve">، </w:t>
      </w:r>
      <w:hyperlink w:anchor="_Toc281675706" w:history="1">
        <w:r w:rsidR="00686308" w:rsidRPr="009A357B">
          <w:rPr>
            <w:rStyle w:val="Hyperlink"/>
            <w:rFonts w:hint="eastAsia"/>
            <w:color w:val="auto"/>
            <w:u w:val="none"/>
            <w:rtl/>
          </w:rPr>
          <w:t>ضرورات</w:t>
        </w:r>
        <w:r w:rsidR="00686308" w:rsidRPr="009A357B">
          <w:rPr>
            <w:rStyle w:val="Hyperlink"/>
            <w:color w:val="auto"/>
            <w:u w:val="none"/>
            <w:rtl/>
          </w:rPr>
          <w:t xml:space="preserve"> </w:t>
        </w:r>
        <w:r w:rsidR="00686308" w:rsidRPr="009A357B">
          <w:rPr>
            <w:rStyle w:val="Hyperlink"/>
            <w:rFonts w:hint="eastAsia"/>
            <w:color w:val="auto"/>
            <w:u w:val="none"/>
            <w:rtl/>
          </w:rPr>
          <w:t>التحوّل</w:t>
        </w:r>
        <w:r w:rsidR="00686308" w:rsidRPr="009A357B">
          <w:rPr>
            <w:rStyle w:val="Hyperlink"/>
            <w:color w:val="auto"/>
            <w:u w:val="none"/>
            <w:rtl/>
          </w:rPr>
          <w:t xml:space="preserve"> </w:t>
        </w:r>
        <w:r w:rsidR="00686308" w:rsidRPr="009A357B">
          <w:rPr>
            <w:rStyle w:val="Hyperlink"/>
            <w:rFonts w:hint="eastAsia"/>
            <w:color w:val="auto"/>
            <w:u w:val="none"/>
            <w:rtl/>
          </w:rPr>
          <w:t>وحاجات</w:t>
        </w:r>
        <w:r w:rsidR="00686308" w:rsidRPr="009A357B">
          <w:rPr>
            <w:rStyle w:val="Hyperlink"/>
            <w:color w:val="auto"/>
            <w:u w:val="none"/>
            <w:rtl/>
          </w:rPr>
          <w:t xml:space="preserve"> </w:t>
        </w:r>
        <w:r w:rsidR="00686308" w:rsidRPr="009A357B">
          <w:rPr>
            <w:rStyle w:val="Hyperlink"/>
            <w:rFonts w:hint="eastAsia"/>
            <w:color w:val="auto"/>
            <w:u w:val="none"/>
            <w:rtl/>
          </w:rPr>
          <w:t>التغيير</w:t>
        </w:r>
      </w:hyperlink>
    </w:p>
    <w:p w:rsidR="00686308" w:rsidRPr="009A357B" w:rsidRDefault="00887E86" w:rsidP="005C3D98">
      <w:pPr>
        <w:pStyle w:val="TOC2"/>
        <w:rPr>
          <w:rFonts w:asciiTheme="minorHAnsi" w:eastAsiaTheme="minorEastAsia" w:hAnsiTheme="minorHAnsi" w:cstheme="minorBidi"/>
          <w:sz w:val="22"/>
          <w:szCs w:val="22"/>
          <w:rtl/>
          <w:lang w:eastAsia="en-US"/>
        </w:rPr>
      </w:pPr>
      <w:hyperlink w:anchor="_Toc281675707" w:history="1">
        <w:r w:rsidR="00686308" w:rsidRPr="009A357B">
          <w:rPr>
            <w:rStyle w:val="Hyperlink"/>
            <w:rFonts w:hint="eastAsia"/>
            <w:color w:val="auto"/>
            <w:u w:val="none"/>
            <w:rtl/>
          </w:rPr>
          <w:t>الشيخ</w:t>
        </w:r>
        <w:r w:rsidR="00686308" w:rsidRPr="009A357B">
          <w:rPr>
            <w:rStyle w:val="Hyperlink"/>
            <w:color w:val="auto"/>
            <w:u w:val="none"/>
            <w:rtl/>
          </w:rPr>
          <w:t xml:space="preserve"> </w:t>
        </w:r>
        <w:r w:rsidR="00686308" w:rsidRPr="009A357B">
          <w:rPr>
            <w:rStyle w:val="Hyperlink"/>
            <w:rFonts w:hint="eastAsia"/>
            <w:color w:val="auto"/>
            <w:u w:val="none"/>
            <w:rtl/>
          </w:rPr>
          <w:t>محمد</w:t>
        </w:r>
        <w:r w:rsidR="00686308" w:rsidRPr="009A357B">
          <w:rPr>
            <w:rStyle w:val="Hyperlink"/>
            <w:color w:val="auto"/>
            <w:u w:val="none"/>
            <w:rtl/>
          </w:rPr>
          <w:t xml:space="preserve"> </w:t>
        </w:r>
        <w:r w:rsidR="00686308" w:rsidRPr="009A357B">
          <w:rPr>
            <w:rStyle w:val="Hyperlink"/>
            <w:rFonts w:hint="eastAsia"/>
            <w:color w:val="auto"/>
            <w:u w:val="none"/>
            <w:rtl/>
          </w:rPr>
          <w:t>إبراهيم</w:t>
        </w:r>
        <w:r w:rsidR="00686308" w:rsidRPr="009A357B">
          <w:rPr>
            <w:rStyle w:val="Hyperlink"/>
            <w:color w:val="auto"/>
            <w:u w:val="none"/>
            <w:rtl/>
          </w:rPr>
          <w:t xml:space="preserve"> </w:t>
        </w:r>
        <w:r w:rsidR="00686308" w:rsidRPr="009A357B">
          <w:rPr>
            <w:rStyle w:val="Hyperlink"/>
            <w:rFonts w:hint="eastAsia"/>
            <w:color w:val="auto"/>
            <w:u w:val="none"/>
            <w:rtl/>
          </w:rPr>
          <w:t>جناتي</w:t>
        </w:r>
      </w:hyperlink>
      <w:hyperlink w:anchor="_Toc281675708" w:history="1">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Toc281675708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11</w:t>
        </w:r>
        <w:r w:rsidR="00686308" w:rsidRPr="009A357B">
          <w:rPr>
            <w:webHidden/>
            <w:rtl/>
          </w:rPr>
          <w:fldChar w:fldCharType="end"/>
        </w:r>
      </w:hyperlink>
    </w:p>
    <w:p w:rsidR="00686308" w:rsidRPr="009A357B" w:rsidRDefault="009A357B" w:rsidP="009A357B">
      <w:pPr>
        <w:pStyle w:val="TOC1"/>
        <w:spacing w:line="204" w:lineRule="auto"/>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09" w:history="1">
        <w:r w:rsidR="00686308" w:rsidRPr="009A357B">
          <w:rPr>
            <w:rStyle w:val="Hyperlink"/>
            <w:rFonts w:hint="eastAsia"/>
            <w:color w:val="auto"/>
            <w:u w:val="none"/>
            <w:rtl/>
          </w:rPr>
          <w:t>الأسس</w:t>
        </w:r>
        <w:r w:rsidR="00686308" w:rsidRPr="009A357B">
          <w:rPr>
            <w:rStyle w:val="Hyperlink"/>
            <w:color w:val="auto"/>
            <w:u w:val="none"/>
            <w:rtl/>
          </w:rPr>
          <w:t xml:space="preserve"> </w:t>
        </w:r>
        <w:r w:rsidR="00686308" w:rsidRPr="009A357B">
          <w:rPr>
            <w:rStyle w:val="Hyperlink"/>
            <w:rFonts w:hint="eastAsia"/>
            <w:color w:val="auto"/>
            <w:u w:val="none"/>
            <w:rtl/>
          </w:rPr>
          <w:t>الدينية</w:t>
        </w:r>
        <w:r w:rsidR="00686308" w:rsidRPr="009A357B">
          <w:rPr>
            <w:rStyle w:val="Hyperlink"/>
            <w:color w:val="auto"/>
            <w:u w:val="none"/>
            <w:rtl/>
          </w:rPr>
          <w:t xml:space="preserve"> </w:t>
        </w:r>
        <w:r w:rsidR="00686308" w:rsidRPr="009A357B">
          <w:rPr>
            <w:rStyle w:val="Hyperlink"/>
            <w:rFonts w:hint="eastAsia"/>
            <w:color w:val="auto"/>
            <w:u w:val="none"/>
            <w:rtl/>
          </w:rPr>
          <w:t>للتطرف</w:t>
        </w:r>
      </w:hyperlink>
      <w:r w:rsidRPr="009A357B">
        <w:rPr>
          <w:rStyle w:val="Hyperlink"/>
          <w:rFonts w:hint="cs"/>
          <w:color w:val="auto"/>
          <w:u w:val="none"/>
          <w:rtl/>
        </w:rPr>
        <w:t xml:space="preserve">، </w:t>
      </w:r>
      <w:hyperlink w:anchor="_Toc281675710" w:history="1">
        <w:r w:rsidR="00686308" w:rsidRPr="009A357B">
          <w:rPr>
            <w:rStyle w:val="Hyperlink"/>
            <w:rFonts w:hint="eastAsia"/>
            <w:color w:val="auto"/>
            <w:u w:val="none"/>
            <w:rtl/>
          </w:rPr>
          <w:t>قراءة</w:t>
        </w:r>
        <w:r w:rsidR="00686308" w:rsidRPr="009A357B">
          <w:rPr>
            <w:rStyle w:val="Hyperlink"/>
            <w:color w:val="auto"/>
            <w:u w:val="none"/>
            <w:rtl/>
          </w:rPr>
          <w:t xml:space="preserve"> </w:t>
        </w:r>
        <w:r w:rsidR="00686308" w:rsidRPr="009A357B">
          <w:rPr>
            <w:rStyle w:val="Hyperlink"/>
            <w:rFonts w:hint="eastAsia"/>
            <w:color w:val="auto"/>
            <w:u w:val="none"/>
            <w:rtl/>
          </w:rPr>
          <w:t>نقدية</w:t>
        </w:r>
        <w:r w:rsidR="00686308" w:rsidRPr="009A357B">
          <w:rPr>
            <w:rStyle w:val="Hyperlink"/>
            <w:color w:val="auto"/>
            <w:u w:val="none"/>
            <w:rtl/>
          </w:rPr>
          <w:t xml:space="preserve"> </w:t>
        </w:r>
        <w:r w:rsidR="00686308" w:rsidRPr="009A357B">
          <w:rPr>
            <w:rStyle w:val="Hyperlink"/>
            <w:rFonts w:hint="eastAsia"/>
            <w:color w:val="auto"/>
            <w:u w:val="none"/>
            <w:rtl/>
          </w:rPr>
          <w:t>في</w:t>
        </w:r>
        <w:r w:rsidR="00686308" w:rsidRPr="009A357B">
          <w:rPr>
            <w:rStyle w:val="Hyperlink"/>
            <w:color w:val="auto"/>
            <w:u w:val="none"/>
            <w:rtl/>
          </w:rPr>
          <w:t xml:space="preserve"> </w:t>
        </w:r>
        <w:r w:rsidR="00686308" w:rsidRPr="009A357B">
          <w:rPr>
            <w:rStyle w:val="Hyperlink"/>
            <w:rFonts w:hint="eastAsia"/>
            <w:color w:val="auto"/>
            <w:u w:val="none"/>
            <w:rtl/>
          </w:rPr>
          <w:t>حديث</w:t>
        </w:r>
        <w:r w:rsidR="00686308" w:rsidRPr="009A357B">
          <w:rPr>
            <w:rStyle w:val="Hyperlink"/>
            <w:color w:val="auto"/>
            <w:u w:val="none"/>
            <w:rtl/>
          </w:rPr>
          <w:t xml:space="preserve"> </w:t>
        </w:r>
        <w:r w:rsidR="00686308" w:rsidRPr="009A357B">
          <w:rPr>
            <w:rStyle w:val="Hyperlink"/>
            <w:rFonts w:hint="eastAsia"/>
            <w:color w:val="auto"/>
            <w:u w:val="none"/>
            <w:rtl/>
          </w:rPr>
          <w:t>الفرقة</w:t>
        </w:r>
        <w:r w:rsidR="00686308" w:rsidRPr="009A357B">
          <w:rPr>
            <w:rStyle w:val="Hyperlink"/>
            <w:color w:val="auto"/>
            <w:u w:val="none"/>
            <w:rtl/>
          </w:rPr>
          <w:t xml:space="preserve"> </w:t>
        </w:r>
        <w:r w:rsidR="00686308" w:rsidRPr="009A357B">
          <w:rPr>
            <w:rStyle w:val="Hyperlink"/>
            <w:rFonts w:hint="eastAsia"/>
            <w:color w:val="auto"/>
            <w:u w:val="none"/>
            <w:rtl/>
          </w:rPr>
          <w:t>الناجية</w:t>
        </w:r>
      </w:hyperlink>
    </w:p>
    <w:p w:rsidR="00686308" w:rsidRPr="009A357B" w:rsidRDefault="00887E86" w:rsidP="005C3D98">
      <w:pPr>
        <w:pStyle w:val="TOC2"/>
        <w:rPr>
          <w:rFonts w:asciiTheme="minorHAnsi" w:eastAsiaTheme="minorEastAsia" w:hAnsiTheme="minorHAnsi" w:cstheme="minorBidi"/>
          <w:sz w:val="22"/>
          <w:szCs w:val="22"/>
          <w:rtl/>
          <w:lang w:eastAsia="en-US"/>
        </w:rPr>
      </w:pPr>
      <w:hyperlink w:anchor="_Toc281675711" w:history="1">
        <w:r w:rsidR="00686308" w:rsidRPr="009A357B">
          <w:rPr>
            <w:rStyle w:val="Hyperlink"/>
            <w:rFonts w:hint="eastAsia"/>
            <w:color w:val="auto"/>
            <w:u w:val="none"/>
            <w:rtl/>
          </w:rPr>
          <w:t>أ</w:t>
        </w:r>
        <w:r w:rsidR="00686308" w:rsidRPr="009A357B">
          <w:rPr>
            <w:rStyle w:val="Hyperlink"/>
            <w:color w:val="auto"/>
            <w:u w:val="none"/>
            <w:rtl/>
          </w:rPr>
          <w:t xml:space="preserve">. </w:t>
        </w:r>
        <w:r w:rsidR="00686308" w:rsidRPr="009A357B">
          <w:rPr>
            <w:rStyle w:val="Hyperlink"/>
            <w:rFonts w:hint="eastAsia"/>
            <w:color w:val="auto"/>
            <w:u w:val="none"/>
            <w:rtl/>
          </w:rPr>
          <w:t>د</w:t>
        </w:r>
        <w:r w:rsidR="00686308" w:rsidRPr="009A357B">
          <w:rPr>
            <w:rStyle w:val="Hyperlink"/>
            <w:color w:val="auto"/>
            <w:u w:val="none"/>
            <w:rtl/>
          </w:rPr>
          <w:t xml:space="preserve">. </w:t>
        </w:r>
        <w:r w:rsidR="00686308" w:rsidRPr="009A357B">
          <w:rPr>
            <w:rStyle w:val="Hyperlink"/>
            <w:rFonts w:hint="eastAsia"/>
            <w:color w:val="auto"/>
            <w:u w:val="none"/>
            <w:rtl/>
          </w:rPr>
          <w:t>عبد</w:t>
        </w:r>
        <w:r w:rsidR="00686308" w:rsidRPr="009A357B">
          <w:rPr>
            <w:rStyle w:val="Hyperlink"/>
            <w:color w:val="auto"/>
            <w:u w:val="none"/>
            <w:rtl/>
          </w:rPr>
          <w:t xml:space="preserve"> </w:t>
        </w:r>
        <w:r w:rsidR="00686308" w:rsidRPr="009A357B">
          <w:rPr>
            <w:rStyle w:val="Hyperlink"/>
            <w:rFonts w:hint="eastAsia"/>
            <w:color w:val="auto"/>
            <w:u w:val="none"/>
            <w:rtl/>
          </w:rPr>
          <w:t>الأمير</w:t>
        </w:r>
        <w:r w:rsidR="00686308" w:rsidRPr="009A357B">
          <w:rPr>
            <w:rStyle w:val="Hyperlink"/>
            <w:color w:val="auto"/>
            <w:u w:val="none"/>
            <w:rtl/>
          </w:rPr>
          <w:t xml:space="preserve"> </w:t>
        </w:r>
        <w:r w:rsidR="00686308" w:rsidRPr="009A357B">
          <w:rPr>
            <w:rStyle w:val="Hyperlink"/>
            <w:rFonts w:hint="eastAsia"/>
            <w:color w:val="auto"/>
            <w:u w:val="none"/>
            <w:rtl/>
          </w:rPr>
          <w:t>كاظم</w:t>
        </w:r>
        <w:r w:rsidR="00686308" w:rsidRPr="009A357B">
          <w:rPr>
            <w:rStyle w:val="Hyperlink"/>
            <w:color w:val="auto"/>
            <w:u w:val="none"/>
            <w:rtl/>
          </w:rPr>
          <w:t xml:space="preserve"> </w:t>
        </w:r>
        <w:r w:rsidR="00686308" w:rsidRPr="009A357B">
          <w:rPr>
            <w:rStyle w:val="Hyperlink"/>
            <w:rFonts w:hint="eastAsia"/>
            <w:color w:val="auto"/>
            <w:u w:val="none"/>
            <w:rtl/>
          </w:rPr>
          <w:t>زاهد</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Toc281675711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30</w:t>
        </w:r>
        <w:r w:rsidR="00686308" w:rsidRPr="009A357B">
          <w:rPr>
            <w:webHidden/>
            <w:rtl/>
          </w:rPr>
          <w:fldChar w:fldCharType="end"/>
        </w:r>
      </w:hyperlink>
    </w:p>
    <w:p w:rsidR="00686308" w:rsidRPr="009A357B" w:rsidRDefault="009A357B" w:rsidP="009A357B">
      <w:pPr>
        <w:pStyle w:val="TOC1"/>
        <w:spacing w:line="204" w:lineRule="auto"/>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12" w:history="1">
        <w:r w:rsidR="00686308" w:rsidRPr="009A357B">
          <w:rPr>
            <w:rStyle w:val="Hyperlink"/>
            <w:rFonts w:hint="eastAsia"/>
            <w:color w:val="auto"/>
            <w:u w:val="none"/>
            <w:rtl/>
          </w:rPr>
          <w:t>نظرية</w:t>
        </w:r>
        <w:r w:rsidR="00686308" w:rsidRPr="009A357B">
          <w:rPr>
            <w:rStyle w:val="Hyperlink"/>
            <w:color w:val="auto"/>
            <w:u w:val="none"/>
            <w:rtl/>
          </w:rPr>
          <w:t xml:space="preserve"> </w:t>
        </w:r>
        <w:r w:rsidR="00686308" w:rsidRPr="009A357B">
          <w:rPr>
            <w:rStyle w:val="Hyperlink"/>
            <w:rFonts w:hint="eastAsia"/>
            <w:color w:val="auto"/>
            <w:u w:val="none"/>
            <w:rtl/>
          </w:rPr>
          <w:t>فضل</w:t>
        </w:r>
        <w:r w:rsidR="00686308" w:rsidRPr="009A357B">
          <w:rPr>
            <w:rStyle w:val="Hyperlink"/>
            <w:color w:val="auto"/>
            <w:u w:val="none"/>
            <w:rtl/>
          </w:rPr>
          <w:t xml:space="preserve"> </w:t>
        </w:r>
        <w:r w:rsidR="00686308" w:rsidRPr="009A357B">
          <w:rPr>
            <w:rStyle w:val="Hyperlink"/>
            <w:rFonts w:hint="eastAsia"/>
            <w:color w:val="auto"/>
            <w:u w:val="none"/>
            <w:rtl/>
          </w:rPr>
          <w:t>الرحمن</w:t>
        </w:r>
        <w:r w:rsidR="00686308" w:rsidRPr="009A357B">
          <w:rPr>
            <w:rStyle w:val="Hyperlink"/>
            <w:color w:val="auto"/>
            <w:u w:val="none"/>
            <w:rtl/>
          </w:rPr>
          <w:t xml:space="preserve"> </w:t>
        </w:r>
        <w:r w:rsidR="00686308" w:rsidRPr="009A357B">
          <w:rPr>
            <w:rStyle w:val="Hyperlink"/>
            <w:rFonts w:hint="eastAsia"/>
            <w:color w:val="auto"/>
            <w:u w:val="none"/>
            <w:rtl/>
          </w:rPr>
          <w:t>في</w:t>
        </w:r>
        <w:r w:rsidR="00686308" w:rsidRPr="009A357B">
          <w:rPr>
            <w:rStyle w:val="Hyperlink"/>
            <w:color w:val="auto"/>
            <w:u w:val="none"/>
            <w:rtl/>
          </w:rPr>
          <w:t xml:space="preserve"> </w:t>
        </w:r>
        <w:r w:rsidR="00686308" w:rsidRPr="009A357B">
          <w:rPr>
            <w:rStyle w:val="Hyperlink"/>
            <w:rFonts w:hint="eastAsia"/>
            <w:color w:val="auto"/>
            <w:u w:val="none"/>
            <w:rtl/>
          </w:rPr>
          <w:t>الاجتهاد</w:t>
        </w:r>
        <w:r w:rsidR="00686308" w:rsidRPr="009A357B">
          <w:rPr>
            <w:rStyle w:val="Hyperlink"/>
            <w:color w:val="auto"/>
            <w:u w:val="none"/>
            <w:rtl/>
          </w:rPr>
          <w:t xml:space="preserve"> </w:t>
        </w:r>
        <w:r w:rsidR="00686308" w:rsidRPr="009A357B">
          <w:rPr>
            <w:rStyle w:val="Hyperlink"/>
            <w:rFonts w:hint="eastAsia"/>
            <w:color w:val="auto"/>
            <w:u w:val="none"/>
            <w:rtl/>
          </w:rPr>
          <w:t>الديني</w:t>
        </w:r>
      </w:hyperlink>
      <w:r w:rsidRPr="009A357B">
        <w:rPr>
          <w:rStyle w:val="Hyperlink"/>
          <w:rFonts w:hint="cs"/>
          <w:color w:val="auto"/>
          <w:u w:val="none"/>
          <w:rtl/>
        </w:rPr>
        <w:t xml:space="preserve">، </w:t>
      </w:r>
      <w:hyperlink w:anchor="_Toc281675713" w:history="1">
        <w:r w:rsidR="00686308" w:rsidRPr="009A357B">
          <w:rPr>
            <w:rStyle w:val="Hyperlink"/>
            <w:rFonts w:hint="eastAsia"/>
            <w:color w:val="auto"/>
            <w:u w:val="none"/>
            <w:rtl/>
          </w:rPr>
          <w:t>مطالعة</w:t>
        </w:r>
        <w:r w:rsidR="00686308" w:rsidRPr="009A357B">
          <w:rPr>
            <w:rStyle w:val="Hyperlink"/>
            <w:color w:val="auto"/>
            <w:u w:val="none"/>
            <w:rtl/>
          </w:rPr>
          <w:t xml:space="preserve"> </w:t>
        </w:r>
        <w:r w:rsidR="00686308" w:rsidRPr="009A357B">
          <w:rPr>
            <w:rStyle w:val="Hyperlink"/>
            <w:rFonts w:hint="eastAsia"/>
            <w:color w:val="auto"/>
            <w:u w:val="none"/>
            <w:rtl/>
          </w:rPr>
          <w:t>ونقد</w:t>
        </w:r>
      </w:hyperlink>
      <w:r w:rsidRPr="009A357B">
        <w:rPr>
          <w:rStyle w:val="Hyperlink"/>
          <w:rFonts w:hint="cs"/>
          <w:color w:val="auto"/>
          <w:u w:val="none"/>
          <w:rtl/>
        </w:rPr>
        <w:t xml:space="preserve">  / القسم الأول</w:t>
      </w:r>
      <w:r w:rsidRPr="009A357B">
        <w:rPr>
          <w:rFonts w:asciiTheme="minorHAnsi" w:eastAsiaTheme="minorEastAsia" w:hAnsiTheme="minorHAnsi" w:cstheme="minorBidi"/>
          <w:sz w:val="22"/>
          <w:szCs w:val="22"/>
          <w:rtl/>
          <w:lang w:eastAsia="en-US"/>
        </w:rPr>
        <w:t xml:space="preserve"> </w:t>
      </w:r>
    </w:p>
    <w:p w:rsidR="00686308" w:rsidRPr="009A357B" w:rsidRDefault="00887E86" w:rsidP="005C3D98">
      <w:pPr>
        <w:pStyle w:val="TOC2"/>
        <w:rPr>
          <w:rFonts w:asciiTheme="minorHAnsi" w:eastAsiaTheme="minorEastAsia" w:hAnsiTheme="minorHAnsi" w:cstheme="minorBidi"/>
          <w:sz w:val="22"/>
          <w:szCs w:val="22"/>
          <w:rtl/>
          <w:lang w:eastAsia="en-US"/>
        </w:rPr>
      </w:pPr>
      <w:hyperlink w:anchor="_Toc281675715" w:history="1">
        <w:r w:rsidR="00686308" w:rsidRPr="009A357B">
          <w:rPr>
            <w:rStyle w:val="Hyperlink"/>
            <w:rFonts w:hint="eastAsia"/>
            <w:color w:val="auto"/>
            <w:u w:val="none"/>
            <w:rtl/>
          </w:rPr>
          <w:t>د</w:t>
        </w:r>
        <w:r w:rsidR="00686308" w:rsidRPr="009A357B">
          <w:rPr>
            <w:rStyle w:val="Hyperlink"/>
            <w:color w:val="auto"/>
            <w:u w:val="none"/>
            <w:rtl/>
          </w:rPr>
          <w:t xml:space="preserve">. </w:t>
        </w:r>
        <w:r w:rsidR="00686308" w:rsidRPr="009A357B">
          <w:rPr>
            <w:rStyle w:val="Hyperlink"/>
            <w:rFonts w:hint="eastAsia"/>
            <w:color w:val="auto"/>
            <w:u w:val="none"/>
            <w:rtl/>
          </w:rPr>
          <w:t>الشيخ</w:t>
        </w:r>
        <w:r w:rsidR="00686308" w:rsidRPr="009A357B">
          <w:rPr>
            <w:rStyle w:val="Hyperlink"/>
            <w:color w:val="auto"/>
            <w:u w:val="none"/>
            <w:rtl/>
          </w:rPr>
          <w:t xml:space="preserve"> </w:t>
        </w:r>
        <w:r w:rsidR="00686308" w:rsidRPr="009A357B">
          <w:rPr>
            <w:rStyle w:val="Hyperlink"/>
            <w:rFonts w:hint="eastAsia"/>
            <w:color w:val="auto"/>
            <w:u w:val="none"/>
            <w:rtl/>
          </w:rPr>
          <w:t>محمد</w:t>
        </w:r>
        <w:r w:rsidR="00686308" w:rsidRPr="009A357B">
          <w:rPr>
            <w:rStyle w:val="Hyperlink"/>
            <w:color w:val="auto"/>
            <w:u w:val="none"/>
            <w:rtl/>
          </w:rPr>
          <w:t xml:space="preserve"> </w:t>
        </w:r>
        <w:r w:rsidR="00686308" w:rsidRPr="009A357B">
          <w:rPr>
            <w:rStyle w:val="Hyperlink"/>
            <w:rFonts w:hint="eastAsia"/>
            <w:color w:val="auto"/>
            <w:u w:val="none"/>
            <w:rtl/>
          </w:rPr>
          <w:t>جعفر</w:t>
        </w:r>
        <w:r w:rsidR="00686308" w:rsidRPr="009A357B">
          <w:rPr>
            <w:rStyle w:val="Hyperlink"/>
            <w:color w:val="auto"/>
            <w:u w:val="none"/>
            <w:rtl/>
          </w:rPr>
          <w:t xml:space="preserve"> </w:t>
        </w:r>
        <w:r w:rsidR="00686308" w:rsidRPr="009A357B">
          <w:rPr>
            <w:rStyle w:val="Hyperlink"/>
            <w:rFonts w:hint="eastAsia"/>
            <w:color w:val="auto"/>
            <w:u w:val="none"/>
            <w:rtl/>
          </w:rPr>
          <w:t>علمي</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Toc281675715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51</w:t>
        </w:r>
        <w:r w:rsidR="00686308" w:rsidRPr="009A357B">
          <w:rPr>
            <w:webHidden/>
            <w:rtl/>
          </w:rPr>
          <w:fldChar w:fldCharType="end"/>
        </w:r>
      </w:hyperlink>
    </w:p>
    <w:p w:rsidR="00686308" w:rsidRPr="009A357B" w:rsidRDefault="009A357B" w:rsidP="009A357B">
      <w:pPr>
        <w:pStyle w:val="TOC1"/>
        <w:spacing w:line="204" w:lineRule="auto"/>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17" w:history="1">
        <w:r w:rsidR="00686308" w:rsidRPr="009A357B">
          <w:rPr>
            <w:rStyle w:val="Hyperlink"/>
            <w:rFonts w:hint="eastAsia"/>
            <w:color w:val="auto"/>
            <w:u w:val="none"/>
            <w:rtl/>
          </w:rPr>
          <w:t>الاجتهاد</w:t>
        </w:r>
        <w:r w:rsidR="00686308" w:rsidRPr="009A357B">
          <w:rPr>
            <w:rStyle w:val="Hyperlink"/>
            <w:color w:val="auto"/>
            <w:u w:val="none"/>
            <w:rtl/>
          </w:rPr>
          <w:t xml:space="preserve"> </w:t>
        </w:r>
        <w:r w:rsidR="00686308" w:rsidRPr="009A357B">
          <w:rPr>
            <w:rStyle w:val="Hyperlink"/>
            <w:rFonts w:hint="eastAsia"/>
            <w:color w:val="auto"/>
            <w:u w:val="none"/>
            <w:rtl/>
          </w:rPr>
          <w:t>السني</w:t>
        </w:r>
      </w:hyperlink>
      <w:r w:rsidRPr="009A357B">
        <w:rPr>
          <w:rStyle w:val="Hyperlink"/>
          <w:rFonts w:hint="cs"/>
          <w:color w:val="auto"/>
          <w:u w:val="none"/>
          <w:rtl/>
        </w:rPr>
        <w:t xml:space="preserve">، </w:t>
      </w:r>
      <w:hyperlink w:anchor="_Toc281675718" w:history="1">
        <w:r w:rsidR="00686308" w:rsidRPr="009A357B">
          <w:rPr>
            <w:rStyle w:val="Hyperlink"/>
            <w:rFonts w:hint="eastAsia"/>
            <w:color w:val="auto"/>
            <w:u w:val="none"/>
            <w:rtl/>
          </w:rPr>
          <w:t>المبررات</w:t>
        </w:r>
        <w:r w:rsidR="00686308" w:rsidRPr="009A357B">
          <w:rPr>
            <w:rStyle w:val="Hyperlink"/>
            <w:color w:val="auto"/>
            <w:u w:val="none"/>
            <w:rtl/>
          </w:rPr>
          <w:t xml:space="preserve"> </w:t>
        </w:r>
        <w:r w:rsidR="00686308" w:rsidRPr="009A357B">
          <w:rPr>
            <w:rStyle w:val="Hyperlink"/>
            <w:rFonts w:hint="eastAsia"/>
            <w:color w:val="auto"/>
            <w:u w:val="none"/>
            <w:rtl/>
          </w:rPr>
          <w:t>والأزمات</w:t>
        </w:r>
      </w:hyperlink>
    </w:p>
    <w:p w:rsidR="00686308" w:rsidRPr="009A357B" w:rsidRDefault="00887E86" w:rsidP="000F2EF3">
      <w:pPr>
        <w:pStyle w:val="TOC2"/>
        <w:spacing w:line="192" w:lineRule="auto"/>
        <w:rPr>
          <w:rFonts w:asciiTheme="minorHAnsi" w:eastAsiaTheme="minorEastAsia" w:hAnsiTheme="minorHAnsi" w:cstheme="minorBidi"/>
          <w:sz w:val="22"/>
          <w:szCs w:val="22"/>
          <w:rtl/>
          <w:lang w:eastAsia="en-US"/>
        </w:rPr>
      </w:pPr>
      <w:hyperlink w:anchor="_Toc281675719" w:history="1">
        <w:r w:rsidR="00686308" w:rsidRPr="009A357B">
          <w:rPr>
            <w:rStyle w:val="Hyperlink"/>
            <w:rFonts w:hint="eastAsia"/>
            <w:color w:val="auto"/>
            <w:u w:val="none"/>
            <w:rtl/>
          </w:rPr>
          <w:t>د</w:t>
        </w:r>
        <w:r w:rsidR="00686308" w:rsidRPr="009A357B">
          <w:rPr>
            <w:rStyle w:val="Hyperlink"/>
            <w:color w:val="auto"/>
            <w:u w:val="none"/>
            <w:rtl/>
          </w:rPr>
          <w:t xml:space="preserve">. </w:t>
        </w:r>
        <w:r w:rsidR="00686308" w:rsidRPr="009A357B">
          <w:rPr>
            <w:rStyle w:val="Hyperlink"/>
            <w:rFonts w:hint="eastAsia"/>
            <w:color w:val="auto"/>
            <w:u w:val="none"/>
            <w:rtl/>
          </w:rPr>
          <w:t>يحيى</w:t>
        </w:r>
        <w:r w:rsidR="00686308" w:rsidRPr="009A357B">
          <w:rPr>
            <w:rStyle w:val="Hyperlink"/>
            <w:color w:val="auto"/>
            <w:u w:val="none"/>
            <w:rtl/>
          </w:rPr>
          <w:t xml:space="preserve"> </w:t>
        </w:r>
        <w:r w:rsidR="00686308" w:rsidRPr="009A357B">
          <w:rPr>
            <w:rStyle w:val="Hyperlink"/>
            <w:rFonts w:hint="eastAsia"/>
            <w:color w:val="auto"/>
            <w:u w:val="none"/>
            <w:rtl/>
          </w:rPr>
          <w:t>محمد</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Toc281675719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70</w:t>
        </w:r>
        <w:r w:rsidR="00686308" w:rsidRPr="009A357B">
          <w:rPr>
            <w:webHidden/>
            <w:rtl/>
          </w:rPr>
          <w:fldChar w:fldCharType="end"/>
        </w:r>
      </w:hyperlink>
    </w:p>
    <w:p w:rsidR="00686308" w:rsidRPr="009A357B" w:rsidRDefault="009A357B" w:rsidP="009A357B">
      <w:pPr>
        <w:pStyle w:val="TOC1"/>
        <w:spacing w:line="204" w:lineRule="auto"/>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20" w:history="1">
        <w:r w:rsidR="00686308" w:rsidRPr="009A357B">
          <w:rPr>
            <w:rStyle w:val="Hyperlink"/>
            <w:rFonts w:hint="eastAsia"/>
            <w:color w:val="auto"/>
            <w:u w:val="none"/>
            <w:rtl/>
          </w:rPr>
          <w:t>صلاة</w:t>
        </w:r>
        <w:r w:rsidR="00686308" w:rsidRPr="009A357B">
          <w:rPr>
            <w:rStyle w:val="Hyperlink"/>
            <w:color w:val="auto"/>
            <w:u w:val="none"/>
            <w:rtl/>
          </w:rPr>
          <w:t xml:space="preserve"> </w:t>
        </w:r>
        <w:r w:rsidR="00686308" w:rsidRPr="009A357B">
          <w:rPr>
            <w:rStyle w:val="Hyperlink"/>
            <w:rFonts w:hint="eastAsia"/>
            <w:color w:val="auto"/>
            <w:u w:val="none"/>
            <w:rtl/>
          </w:rPr>
          <w:t>الجماعة</w:t>
        </w:r>
        <w:r w:rsidR="00686308" w:rsidRPr="009A357B">
          <w:rPr>
            <w:rStyle w:val="Hyperlink"/>
            <w:color w:val="auto"/>
            <w:u w:val="none"/>
            <w:rtl/>
          </w:rPr>
          <w:t xml:space="preserve"> </w:t>
        </w:r>
        <w:r w:rsidR="00686308" w:rsidRPr="009A357B">
          <w:rPr>
            <w:rStyle w:val="Hyperlink"/>
            <w:rFonts w:hint="eastAsia"/>
            <w:color w:val="auto"/>
            <w:u w:val="none"/>
            <w:rtl/>
          </w:rPr>
          <w:t>مع</w:t>
        </w:r>
        <w:r w:rsidR="00686308" w:rsidRPr="009A357B">
          <w:rPr>
            <w:rStyle w:val="Hyperlink"/>
            <w:color w:val="auto"/>
            <w:u w:val="none"/>
            <w:rtl/>
          </w:rPr>
          <w:t xml:space="preserve"> </w:t>
        </w:r>
        <w:r w:rsidR="00686308" w:rsidRPr="009A357B">
          <w:rPr>
            <w:rStyle w:val="Hyperlink"/>
            <w:rFonts w:hint="eastAsia"/>
            <w:color w:val="auto"/>
            <w:u w:val="none"/>
            <w:rtl/>
          </w:rPr>
          <w:t>أهل</w:t>
        </w:r>
        <w:r w:rsidR="00686308" w:rsidRPr="009A357B">
          <w:rPr>
            <w:rStyle w:val="Hyperlink"/>
            <w:color w:val="auto"/>
            <w:u w:val="none"/>
            <w:rtl/>
          </w:rPr>
          <w:t xml:space="preserve"> </w:t>
        </w:r>
        <w:r w:rsidR="00686308" w:rsidRPr="009A357B">
          <w:rPr>
            <w:rStyle w:val="Hyperlink"/>
            <w:rFonts w:hint="eastAsia"/>
            <w:color w:val="auto"/>
            <w:u w:val="none"/>
            <w:rtl/>
          </w:rPr>
          <w:t>السنّة</w:t>
        </w:r>
      </w:hyperlink>
      <w:r w:rsidRPr="009A357B">
        <w:rPr>
          <w:rStyle w:val="Hyperlink"/>
          <w:rFonts w:hint="cs"/>
          <w:color w:val="auto"/>
          <w:u w:val="none"/>
          <w:rtl/>
        </w:rPr>
        <w:t xml:space="preserve">، </w:t>
      </w:r>
      <w:hyperlink w:anchor="_Toc281675721" w:history="1">
        <w:r w:rsidR="00686308" w:rsidRPr="009A357B">
          <w:rPr>
            <w:rStyle w:val="Hyperlink"/>
            <w:rFonts w:hint="eastAsia"/>
            <w:color w:val="auto"/>
            <w:u w:val="none"/>
            <w:rtl/>
          </w:rPr>
          <w:t>دراسة</w:t>
        </w:r>
        <w:r w:rsidR="00686308" w:rsidRPr="009A357B">
          <w:rPr>
            <w:rStyle w:val="Hyperlink"/>
            <w:color w:val="auto"/>
            <w:u w:val="none"/>
            <w:rtl/>
          </w:rPr>
          <w:t xml:space="preserve"> </w:t>
        </w:r>
        <w:r w:rsidR="00686308" w:rsidRPr="009A357B">
          <w:rPr>
            <w:rStyle w:val="Hyperlink"/>
            <w:rFonts w:hint="eastAsia"/>
            <w:color w:val="auto"/>
            <w:u w:val="none"/>
            <w:rtl/>
          </w:rPr>
          <w:t>فقهية</w:t>
        </w:r>
      </w:hyperlink>
    </w:p>
    <w:p w:rsidR="00686308" w:rsidRPr="009A357B" w:rsidRDefault="00887E86" w:rsidP="000F2EF3">
      <w:pPr>
        <w:pStyle w:val="TOC2"/>
        <w:spacing w:line="192" w:lineRule="auto"/>
        <w:rPr>
          <w:rFonts w:asciiTheme="minorHAnsi" w:eastAsiaTheme="minorEastAsia" w:hAnsiTheme="minorHAnsi" w:cstheme="minorBidi"/>
          <w:sz w:val="22"/>
          <w:szCs w:val="22"/>
          <w:rtl/>
          <w:lang w:eastAsia="en-US"/>
        </w:rPr>
      </w:pPr>
      <w:hyperlink w:anchor="_Toc281675722" w:history="1">
        <w:r w:rsidR="00686308" w:rsidRPr="009A357B">
          <w:rPr>
            <w:rStyle w:val="Hyperlink"/>
            <w:rFonts w:hint="eastAsia"/>
            <w:color w:val="auto"/>
            <w:u w:val="none"/>
            <w:rtl/>
          </w:rPr>
          <w:t>الشيخ</w:t>
        </w:r>
        <w:r w:rsidR="00686308" w:rsidRPr="009A357B">
          <w:rPr>
            <w:rStyle w:val="Hyperlink"/>
            <w:color w:val="auto"/>
            <w:u w:val="none"/>
            <w:rtl/>
          </w:rPr>
          <w:t xml:space="preserve"> </w:t>
        </w:r>
        <w:r w:rsidR="00686308" w:rsidRPr="009A357B">
          <w:rPr>
            <w:rStyle w:val="Hyperlink"/>
            <w:rFonts w:hint="eastAsia"/>
            <w:color w:val="auto"/>
            <w:u w:val="none"/>
            <w:rtl/>
          </w:rPr>
          <w:t>حسن</w:t>
        </w:r>
        <w:r w:rsidR="00686308" w:rsidRPr="009A357B">
          <w:rPr>
            <w:rStyle w:val="Hyperlink"/>
            <w:color w:val="auto"/>
            <w:u w:val="none"/>
            <w:rtl/>
          </w:rPr>
          <w:t xml:space="preserve"> </w:t>
        </w:r>
        <w:r w:rsidR="00686308" w:rsidRPr="009A357B">
          <w:rPr>
            <w:rStyle w:val="Hyperlink"/>
            <w:rFonts w:hint="eastAsia"/>
            <w:color w:val="auto"/>
            <w:u w:val="none"/>
            <w:rtl/>
          </w:rPr>
          <w:t>الصفار</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Toc281675722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102</w:t>
        </w:r>
        <w:r w:rsidR="00686308" w:rsidRPr="009A357B">
          <w:rPr>
            <w:webHidden/>
            <w:rtl/>
          </w:rPr>
          <w:fldChar w:fldCharType="end"/>
        </w:r>
      </w:hyperlink>
    </w:p>
    <w:p w:rsidR="00686308" w:rsidRPr="009A357B" w:rsidRDefault="009A357B" w:rsidP="009A357B">
      <w:pPr>
        <w:pStyle w:val="TOC1"/>
        <w:spacing w:line="204" w:lineRule="auto"/>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23" w:history="1">
        <w:r w:rsidR="00686308" w:rsidRPr="009A357B">
          <w:rPr>
            <w:rStyle w:val="Hyperlink"/>
            <w:rFonts w:hint="eastAsia"/>
            <w:color w:val="auto"/>
            <w:u w:val="none"/>
            <w:rtl/>
          </w:rPr>
          <w:t>فقه</w:t>
        </w:r>
        <w:r w:rsidR="00686308" w:rsidRPr="009A357B">
          <w:rPr>
            <w:rStyle w:val="Hyperlink"/>
            <w:color w:val="auto"/>
            <w:u w:val="none"/>
            <w:rtl/>
          </w:rPr>
          <w:t xml:space="preserve"> </w:t>
        </w:r>
        <w:r w:rsidR="00686308" w:rsidRPr="009A357B">
          <w:rPr>
            <w:rStyle w:val="Hyperlink"/>
            <w:rFonts w:hint="eastAsia"/>
            <w:color w:val="auto"/>
            <w:u w:val="none"/>
            <w:rtl/>
          </w:rPr>
          <w:t>العزاء</w:t>
        </w:r>
        <w:r w:rsidR="00686308" w:rsidRPr="009A357B">
          <w:rPr>
            <w:rStyle w:val="Hyperlink"/>
            <w:color w:val="auto"/>
            <w:u w:val="none"/>
            <w:rtl/>
          </w:rPr>
          <w:t xml:space="preserve"> </w:t>
        </w:r>
        <w:r w:rsidR="00686308" w:rsidRPr="009A357B">
          <w:rPr>
            <w:rStyle w:val="Hyperlink"/>
            <w:rFonts w:hint="eastAsia"/>
            <w:color w:val="auto"/>
            <w:u w:val="none"/>
            <w:rtl/>
          </w:rPr>
          <w:t>الحسيني</w:t>
        </w:r>
      </w:hyperlink>
      <w:r w:rsidRPr="009A357B">
        <w:rPr>
          <w:rStyle w:val="Hyperlink"/>
          <w:rFonts w:hint="cs"/>
          <w:color w:val="auto"/>
          <w:u w:val="none"/>
          <w:rtl/>
        </w:rPr>
        <w:t xml:space="preserve">، </w:t>
      </w:r>
      <w:hyperlink w:anchor="_Toc281675724" w:history="1">
        <w:r w:rsidR="00686308" w:rsidRPr="009A357B">
          <w:rPr>
            <w:rStyle w:val="Hyperlink"/>
            <w:rFonts w:hint="eastAsia"/>
            <w:color w:val="auto"/>
            <w:u w:val="none"/>
            <w:rtl/>
          </w:rPr>
          <w:t>دراسة</w:t>
        </w:r>
        <w:r w:rsidR="00686308" w:rsidRPr="009A357B">
          <w:rPr>
            <w:rStyle w:val="Hyperlink"/>
            <w:color w:val="auto"/>
            <w:u w:val="none"/>
            <w:rtl/>
          </w:rPr>
          <w:t xml:space="preserve"> </w:t>
        </w:r>
        <w:r w:rsidR="00686308" w:rsidRPr="009A357B">
          <w:rPr>
            <w:rStyle w:val="Hyperlink"/>
            <w:rFonts w:hint="eastAsia"/>
            <w:color w:val="auto"/>
            <w:u w:val="none"/>
            <w:rtl/>
          </w:rPr>
          <w:t>استدلالية</w:t>
        </w:r>
        <w:r w:rsidR="00686308" w:rsidRPr="009A357B">
          <w:rPr>
            <w:rStyle w:val="Hyperlink"/>
            <w:color w:val="auto"/>
            <w:u w:val="none"/>
            <w:rtl/>
          </w:rPr>
          <w:t xml:space="preserve"> </w:t>
        </w:r>
        <w:r w:rsidR="00686308" w:rsidRPr="009A357B">
          <w:rPr>
            <w:rStyle w:val="Hyperlink"/>
            <w:rFonts w:hint="eastAsia"/>
            <w:color w:val="auto"/>
            <w:u w:val="none"/>
            <w:rtl/>
          </w:rPr>
          <w:t>في</w:t>
        </w:r>
        <w:r w:rsidR="00686308" w:rsidRPr="009A357B">
          <w:rPr>
            <w:rStyle w:val="Hyperlink"/>
            <w:color w:val="auto"/>
            <w:u w:val="none"/>
            <w:rtl/>
          </w:rPr>
          <w:t xml:space="preserve"> </w:t>
        </w:r>
        <w:r w:rsidR="00686308" w:rsidRPr="009A357B">
          <w:rPr>
            <w:rStyle w:val="Hyperlink"/>
            <w:rFonts w:hint="eastAsia"/>
            <w:color w:val="auto"/>
            <w:u w:val="none"/>
            <w:rtl/>
          </w:rPr>
          <w:t>نقد</w:t>
        </w:r>
        <w:r w:rsidR="00686308" w:rsidRPr="009A357B">
          <w:rPr>
            <w:rStyle w:val="Hyperlink"/>
            <w:color w:val="auto"/>
            <w:u w:val="none"/>
            <w:rtl/>
          </w:rPr>
          <w:t xml:space="preserve"> </w:t>
        </w:r>
        <w:r w:rsidR="00686308" w:rsidRPr="009A357B">
          <w:rPr>
            <w:rStyle w:val="Hyperlink"/>
            <w:rFonts w:hint="eastAsia"/>
            <w:color w:val="auto"/>
            <w:u w:val="none"/>
            <w:rtl/>
          </w:rPr>
          <w:t>مظاهر</w:t>
        </w:r>
        <w:r w:rsidR="00686308" w:rsidRPr="009A357B">
          <w:rPr>
            <w:rStyle w:val="Hyperlink"/>
            <w:color w:val="auto"/>
            <w:u w:val="none"/>
            <w:rtl/>
          </w:rPr>
          <w:t xml:space="preserve"> «</w:t>
        </w:r>
        <w:r w:rsidR="00686308" w:rsidRPr="009A357B">
          <w:rPr>
            <w:rStyle w:val="Hyperlink"/>
            <w:rFonts w:hint="eastAsia"/>
            <w:color w:val="auto"/>
            <w:u w:val="none"/>
            <w:rtl/>
          </w:rPr>
          <w:t>التطبير</w:t>
        </w:r>
        <w:r w:rsidR="00686308" w:rsidRPr="009A357B">
          <w:rPr>
            <w:rStyle w:val="Hyperlink"/>
            <w:color w:val="auto"/>
            <w:u w:val="none"/>
            <w:rtl/>
          </w:rPr>
          <w:t xml:space="preserve">» </w:t>
        </w:r>
        <w:r w:rsidR="00686308" w:rsidRPr="009A357B">
          <w:rPr>
            <w:rStyle w:val="Hyperlink"/>
            <w:rFonts w:hint="eastAsia"/>
            <w:color w:val="auto"/>
            <w:u w:val="none"/>
            <w:rtl/>
          </w:rPr>
          <w:t>و</w:t>
        </w:r>
        <w:r w:rsidR="00686308" w:rsidRPr="009A357B">
          <w:rPr>
            <w:rStyle w:val="Hyperlink"/>
            <w:color w:val="auto"/>
            <w:u w:val="none"/>
            <w:rtl/>
          </w:rPr>
          <w:t>..</w:t>
        </w:r>
      </w:hyperlink>
      <w:r w:rsidRPr="009A357B">
        <w:rPr>
          <w:rFonts w:asciiTheme="minorHAnsi" w:eastAsiaTheme="minorEastAsia" w:hAnsiTheme="minorHAnsi" w:cstheme="minorBidi"/>
          <w:sz w:val="22"/>
          <w:szCs w:val="22"/>
          <w:rtl/>
          <w:lang w:eastAsia="en-US"/>
        </w:rPr>
        <w:t xml:space="preserve"> </w:t>
      </w:r>
    </w:p>
    <w:p w:rsidR="00686308" w:rsidRPr="009A357B" w:rsidRDefault="00887E86" w:rsidP="000F2EF3">
      <w:pPr>
        <w:pStyle w:val="TOC2"/>
        <w:spacing w:line="192" w:lineRule="auto"/>
        <w:rPr>
          <w:rFonts w:asciiTheme="minorHAnsi" w:eastAsiaTheme="minorEastAsia" w:hAnsiTheme="minorHAnsi" w:cstheme="minorBidi"/>
          <w:sz w:val="22"/>
          <w:szCs w:val="22"/>
          <w:rtl/>
          <w:lang w:eastAsia="en-US"/>
        </w:rPr>
      </w:pPr>
      <w:hyperlink w:anchor="_Toc281675725" w:history="1">
        <w:r w:rsidR="00686308" w:rsidRPr="009A357B">
          <w:rPr>
            <w:rStyle w:val="Hyperlink"/>
            <w:rFonts w:hint="eastAsia"/>
            <w:color w:val="auto"/>
            <w:u w:val="none"/>
            <w:rtl/>
          </w:rPr>
          <w:t>الشيخ</w:t>
        </w:r>
        <w:r w:rsidR="00686308" w:rsidRPr="009A357B">
          <w:rPr>
            <w:rStyle w:val="Hyperlink"/>
            <w:color w:val="auto"/>
            <w:u w:val="none"/>
            <w:rtl/>
          </w:rPr>
          <w:t xml:space="preserve"> </w:t>
        </w:r>
        <w:r w:rsidR="00686308" w:rsidRPr="009A357B">
          <w:rPr>
            <w:rStyle w:val="Hyperlink"/>
            <w:rFonts w:hint="eastAsia"/>
            <w:color w:val="auto"/>
            <w:u w:val="none"/>
            <w:rtl/>
          </w:rPr>
          <w:t>محمد</w:t>
        </w:r>
        <w:r w:rsidR="00686308" w:rsidRPr="009A357B">
          <w:rPr>
            <w:rStyle w:val="Hyperlink"/>
            <w:color w:val="auto"/>
            <w:u w:val="none"/>
            <w:rtl/>
          </w:rPr>
          <w:t xml:space="preserve"> </w:t>
        </w:r>
        <w:r w:rsidR="00686308" w:rsidRPr="009A357B">
          <w:rPr>
            <w:rStyle w:val="Hyperlink"/>
            <w:rFonts w:hint="eastAsia"/>
            <w:color w:val="auto"/>
            <w:u w:val="none"/>
            <w:rtl/>
          </w:rPr>
          <w:t>تقي</w:t>
        </w:r>
        <w:r w:rsidR="00686308" w:rsidRPr="009A357B">
          <w:rPr>
            <w:rStyle w:val="Hyperlink"/>
            <w:color w:val="auto"/>
            <w:u w:val="none"/>
            <w:rtl/>
          </w:rPr>
          <w:t xml:space="preserve"> </w:t>
        </w:r>
        <w:r w:rsidR="00686308" w:rsidRPr="009A357B">
          <w:rPr>
            <w:rStyle w:val="Hyperlink"/>
            <w:rFonts w:hint="eastAsia"/>
            <w:color w:val="auto"/>
            <w:u w:val="none"/>
            <w:rtl/>
          </w:rPr>
          <w:t>أكبر</w:t>
        </w:r>
        <w:r w:rsidR="00686308" w:rsidRPr="009A357B">
          <w:rPr>
            <w:rStyle w:val="Hyperlink"/>
            <w:color w:val="auto"/>
            <w:u w:val="none"/>
            <w:rtl/>
          </w:rPr>
          <w:t xml:space="preserve"> </w:t>
        </w:r>
        <w:r w:rsidR="00686308" w:rsidRPr="009A357B">
          <w:rPr>
            <w:rStyle w:val="Hyperlink"/>
            <w:rFonts w:hint="eastAsia"/>
            <w:color w:val="auto"/>
            <w:u w:val="none"/>
            <w:rtl/>
          </w:rPr>
          <w:t>نجاد</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Toc281675725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125</w:t>
        </w:r>
        <w:r w:rsidR="00686308" w:rsidRPr="009A357B">
          <w:rPr>
            <w:webHidden/>
            <w:rtl/>
          </w:rPr>
          <w:fldChar w:fldCharType="end"/>
        </w:r>
      </w:hyperlink>
    </w:p>
    <w:p w:rsidR="00686308" w:rsidRPr="009A357B" w:rsidRDefault="009A357B" w:rsidP="009A357B">
      <w:pPr>
        <w:pStyle w:val="TOC1"/>
        <w:rPr>
          <w:rFonts w:asciiTheme="minorHAnsi" w:eastAsiaTheme="minorEastAsia" w:hAnsiTheme="minorHAnsi" w:cstheme="minorBidi"/>
          <w:sz w:val="22"/>
          <w:szCs w:val="22"/>
          <w:rtl/>
          <w:lang w:eastAsia="en-US"/>
        </w:rPr>
      </w:pPr>
      <w:r w:rsidRPr="00BD38E2">
        <w:rPr>
          <w:rFonts w:cs="Abz-2 (Badr)" w:hint="cs"/>
          <w:bCs/>
          <w:szCs w:val="27"/>
          <w:rtl/>
        </w:rPr>
        <w:lastRenderedPageBreak/>
        <w:sym w:font="Webdings" w:char="F033"/>
      </w:r>
      <w:hyperlink w:anchor="_Toc281675727" w:history="1">
        <w:r w:rsidR="00686308" w:rsidRPr="009A357B">
          <w:rPr>
            <w:rStyle w:val="Hyperlink"/>
            <w:rFonts w:hint="eastAsia"/>
            <w:color w:val="auto"/>
            <w:u w:val="none"/>
            <w:rtl/>
          </w:rPr>
          <w:t>ضرب</w:t>
        </w:r>
        <w:r w:rsidR="00686308" w:rsidRPr="009A357B">
          <w:rPr>
            <w:rStyle w:val="Hyperlink"/>
            <w:color w:val="auto"/>
            <w:u w:val="none"/>
            <w:rtl/>
          </w:rPr>
          <w:t xml:space="preserve"> </w:t>
        </w:r>
        <w:r w:rsidR="00686308" w:rsidRPr="009A357B">
          <w:rPr>
            <w:rStyle w:val="Hyperlink"/>
            <w:rFonts w:hint="eastAsia"/>
            <w:color w:val="auto"/>
            <w:u w:val="none"/>
            <w:rtl/>
          </w:rPr>
          <w:t>المرأة</w:t>
        </w:r>
        <w:r w:rsidR="00686308" w:rsidRPr="009A357B">
          <w:rPr>
            <w:rStyle w:val="Hyperlink"/>
            <w:color w:val="auto"/>
            <w:u w:val="none"/>
            <w:rtl/>
          </w:rPr>
          <w:t xml:space="preserve"> </w:t>
        </w:r>
        <w:r w:rsidR="00686308" w:rsidRPr="009A357B">
          <w:rPr>
            <w:rStyle w:val="Hyperlink"/>
            <w:rFonts w:hint="eastAsia"/>
            <w:color w:val="auto"/>
            <w:u w:val="none"/>
            <w:rtl/>
          </w:rPr>
          <w:t>في</w:t>
        </w:r>
        <w:r w:rsidR="00686308" w:rsidRPr="009A357B">
          <w:rPr>
            <w:rStyle w:val="Hyperlink"/>
            <w:color w:val="auto"/>
            <w:u w:val="none"/>
            <w:rtl/>
          </w:rPr>
          <w:t xml:space="preserve"> </w:t>
        </w:r>
        <w:r w:rsidR="00686308" w:rsidRPr="009A357B">
          <w:rPr>
            <w:rStyle w:val="Hyperlink"/>
            <w:rFonts w:hint="eastAsia"/>
            <w:color w:val="auto"/>
            <w:u w:val="none"/>
            <w:rtl/>
          </w:rPr>
          <w:t>القرآن</w:t>
        </w:r>
        <w:r w:rsidR="00686308" w:rsidRPr="009A357B">
          <w:rPr>
            <w:rStyle w:val="Hyperlink"/>
            <w:color w:val="auto"/>
            <w:u w:val="none"/>
            <w:rtl/>
          </w:rPr>
          <w:t xml:space="preserve"> </w:t>
        </w:r>
        <w:r w:rsidR="00686308" w:rsidRPr="009A357B">
          <w:rPr>
            <w:rStyle w:val="Hyperlink"/>
            <w:rFonts w:hint="eastAsia"/>
            <w:color w:val="auto"/>
            <w:u w:val="none"/>
            <w:rtl/>
          </w:rPr>
          <w:t>الكريم</w:t>
        </w:r>
      </w:hyperlink>
      <w:r w:rsidRPr="009A357B">
        <w:rPr>
          <w:rStyle w:val="Hyperlink"/>
          <w:rFonts w:hint="cs"/>
          <w:color w:val="auto"/>
          <w:u w:val="none"/>
          <w:rtl/>
        </w:rPr>
        <w:t xml:space="preserve">، </w:t>
      </w:r>
      <w:hyperlink w:anchor="_Toc281675728" w:history="1">
        <w:r w:rsidR="00686308" w:rsidRPr="009A357B">
          <w:rPr>
            <w:rStyle w:val="Hyperlink"/>
            <w:rFonts w:hint="eastAsia"/>
            <w:color w:val="auto"/>
            <w:u w:val="none"/>
            <w:rtl/>
          </w:rPr>
          <w:t>دراسة</w:t>
        </w:r>
        <w:r w:rsidR="00686308" w:rsidRPr="009A357B">
          <w:rPr>
            <w:rStyle w:val="Hyperlink"/>
            <w:color w:val="auto"/>
            <w:u w:val="none"/>
            <w:rtl/>
          </w:rPr>
          <w:t xml:space="preserve"> </w:t>
        </w:r>
        <w:r w:rsidR="00686308" w:rsidRPr="009A357B">
          <w:rPr>
            <w:rStyle w:val="Hyperlink"/>
            <w:rFonts w:hint="eastAsia"/>
            <w:color w:val="auto"/>
            <w:u w:val="none"/>
            <w:rtl/>
          </w:rPr>
          <w:t>موسّعة</w:t>
        </w:r>
        <w:r w:rsidR="00686308" w:rsidRPr="009A357B">
          <w:rPr>
            <w:rStyle w:val="Hyperlink"/>
            <w:color w:val="auto"/>
            <w:u w:val="none"/>
            <w:rtl/>
          </w:rPr>
          <w:t xml:space="preserve"> </w:t>
        </w:r>
        <w:r w:rsidR="00686308" w:rsidRPr="009A357B">
          <w:rPr>
            <w:rStyle w:val="Hyperlink"/>
            <w:rFonts w:hint="eastAsia"/>
            <w:color w:val="auto"/>
            <w:u w:val="none"/>
            <w:rtl/>
          </w:rPr>
          <w:t>في</w:t>
        </w:r>
        <w:r w:rsidR="00686308" w:rsidRPr="009A357B">
          <w:rPr>
            <w:rStyle w:val="Hyperlink"/>
            <w:color w:val="auto"/>
            <w:u w:val="none"/>
            <w:rtl/>
          </w:rPr>
          <w:t xml:space="preserve"> </w:t>
        </w:r>
        <w:r w:rsidR="00686308" w:rsidRPr="009A357B">
          <w:rPr>
            <w:rStyle w:val="Hyperlink"/>
            <w:rFonts w:hint="eastAsia"/>
            <w:color w:val="auto"/>
            <w:u w:val="none"/>
            <w:rtl/>
          </w:rPr>
          <w:t>المواقف</w:t>
        </w:r>
        <w:r w:rsidR="00686308" w:rsidRPr="009A357B">
          <w:rPr>
            <w:rStyle w:val="Hyperlink"/>
            <w:color w:val="auto"/>
            <w:u w:val="none"/>
            <w:rtl/>
          </w:rPr>
          <w:t xml:space="preserve"> </w:t>
        </w:r>
        <w:r w:rsidR="00686308" w:rsidRPr="009A357B">
          <w:rPr>
            <w:rStyle w:val="Hyperlink"/>
            <w:rFonts w:hint="eastAsia"/>
            <w:color w:val="auto"/>
            <w:u w:val="none"/>
            <w:rtl/>
          </w:rPr>
          <w:t>والنظريات</w:t>
        </w:r>
      </w:hyperlink>
    </w:p>
    <w:p w:rsidR="00686308" w:rsidRPr="009A357B" w:rsidRDefault="00887E86" w:rsidP="005C3D98">
      <w:pPr>
        <w:pStyle w:val="TOC2"/>
        <w:rPr>
          <w:rFonts w:asciiTheme="minorHAnsi" w:eastAsiaTheme="minorEastAsia" w:hAnsiTheme="minorHAnsi" w:cstheme="minorBidi"/>
          <w:sz w:val="22"/>
          <w:szCs w:val="22"/>
          <w:rtl/>
          <w:lang w:eastAsia="en-US"/>
        </w:rPr>
      </w:pPr>
      <w:hyperlink w:anchor="_Toc281675729" w:history="1">
        <w:r w:rsidR="00686308" w:rsidRPr="009A357B">
          <w:rPr>
            <w:rStyle w:val="Hyperlink"/>
            <w:rFonts w:hint="eastAsia"/>
            <w:color w:val="auto"/>
            <w:u w:val="none"/>
            <w:rtl/>
          </w:rPr>
          <w:t>الشيخ</w:t>
        </w:r>
        <w:r w:rsidR="00686308" w:rsidRPr="009A357B">
          <w:rPr>
            <w:rStyle w:val="Hyperlink"/>
            <w:color w:val="auto"/>
            <w:u w:val="none"/>
            <w:rtl/>
          </w:rPr>
          <w:t xml:space="preserve"> </w:t>
        </w:r>
        <w:r w:rsidR="00686308" w:rsidRPr="009A357B">
          <w:rPr>
            <w:rStyle w:val="Hyperlink"/>
            <w:rFonts w:hint="eastAsia"/>
            <w:color w:val="auto"/>
            <w:u w:val="none"/>
            <w:rtl/>
          </w:rPr>
          <w:t>مسعود</w:t>
        </w:r>
        <w:r w:rsidR="00686308" w:rsidRPr="009A357B">
          <w:rPr>
            <w:rStyle w:val="Hyperlink"/>
            <w:color w:val="auto"/>
            <w:u w:val="none"/>
            <w:rtl/>
          </w:rPr>
          <w:t xml:space="preserve"> </w:t>
        </w:r>
        <w:r w:rsidR="00686308" w:rsidRPr="009A357B">
          <w:rPr>
            <w:rStyle w:val="Hyperlink"/>
            <w:rFonts w:hint="eastAsia"/>
            <w:color w:val="auto"/>
            <w:u w:val="none"/>
            <w:rtl/>
          </w:rPr>
          <w:t>إمامي</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Toc281675729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147</w:t>
        </w:r>
        <w:r w:rsidR="00686308" w:rsidRPr="009A357B">
          <w:rPr>
            <w:webHidden/>
            <w:rtl/>
          </w:rPr>
          <w:fldChar w:fldCharType="end"/>
        </w:r>
      </w:hyperlink>
    </w:p>
    <w:p w:rsidR="00686308" w:rsidRPr="009A357B" w:rsidRDefault="001E3CAB" w:rsidP="009A357B">
      <w:pPr>
        <w:pStyle w:val="TOC1"/>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31" w:history="1">
        <w:r w:rsidR="00686308" w:rsidRPr="009A357B">
          <w:rPr>
            <w:rStyle w:val="Hyperlink"/>
            <w:rFonts w:hint="eastAsia"/>
            <w:color w:val="auto"/>
            <w:u w:val="none"/>
            <w:rtl/>
          </w:rPr>
          <w:t>حجية</w:t>
        </w:r>
        <w:r w:rsidR="00686308" w:rsidRPr="009A357B">
          <w:rPr>
            <w:rStyle w:val="Hyperlink"/>
            <w:color w:val="auto"/>
            <w:u w:val="none"/>
            <w:rtl/>
          </w:rPr>
          <w:t xml:space="preserve"> </w:t>
        </w:r>
        <w:r w:rsidR="00686308" w:rsidRPr="009A357B">
          <w:rPr>
            <w:rStyle w:val="Hyperlink"/>
            <w:rFonts w:hint="eastAsia"/>
            <w:color w:val="auto"/>
            <w:u w:val="none"/>
            <w:rtl/>
          </w:rPr>
          <w:t>حكم</w:t>
        </w:r>
        <w:r w:rsidR="00686308" w:rsidRPr="009A357B">
          <w:rPr>
            <w:rStyle w:val="Hyperlink"/>
            <w:color w:val="auto"/>
            <w:u w:val="none"/>
            <w:rtl/>
          </w:rPr>
          <w:t xml:space="preserve"> </w:t>
        </w:r>
        <w:r w:rsidR="00686308" w:rsidRPr="009A357B">
          <w:rPr>
            <w:rStyle w:val="Hyperlink"/>
            <w:rFonts w:hint="eastAsia"/>
            <w:color w:val="auto"/>
            <w:u w:val="none"/>
            <w:rtl/>
          </w:rPr>
          <w:t>الحاكم</w:t>
        </w:r>
        <w:r w:rsidR="00686308" w:rsidRPr="009A357B">
          <w:rPr>
            <w:rStyle w:val="Hyperlink"/>
            <w:color w:val="auto"/>
            <w:u w:val="none"/>
            <w:rtl/>
          </w:rPr>
          <w:t xml:space="preserve"> </w:t>
        </w:r>
        <w:r w:rsidR="00686308" w:rsidRPr="009A357B">
          <w:rPr>
            <w:rStyle w:val="Hyperlink"/>
            <w:rFonts w:hint="eastAsia"/>
            <w:color w:val="auto"/>
            <w:u w:val="none"/>
            <w:rtl/>
          </w:rPr>
          <w:t>عند</w:t>
        </w:r>
        <w:r w:rsidR="00686308" w:rsidRPr="009A357B">
          <w:rPr>
            <w:rStyle w:val="Hyperlink"/>
            <w:color w:val="auto"/>
            <w:u w:val="none"/>
            <w:rtl/>
          </w:rPr>
          <w:t xml:space="preserve"> </w:t>
        </w:r>
        <w:r w:rsidR="00686308" w:rsidRPr="009A357B">
          <w:rPr>
            <w:rStyle w:val="Hyperlink"/>
            <w:rFonts w:hint="eastAsia"/>
            <w:color w:val="auto"/>
            <w:u w:val="none"/>
            <w:rtl/>
          </w:rPr>
          <w:t>اليقين</w:t>
        </w:r>
        <w:r w:rsidR="00686308" w:rsidRPr="009A357B">
          <w:rPr>
            <w:rStyle w:val="Hyperlink"/>
            <w:color w:val="auto"/>
            <w:u w:val="none"/>
            <w:rtl/>
          </w:rPr>
          <w:t xml:space="preserve"> </w:t>
        </w:r>
        <w:r w:rsidR="00686308" w:rsidRPr="009A357B">
          <w:rPr>
            <w:rStyle w:val="Hyperlink"/>
            <w:rFonts w:hint="eastAsia"/>
            <w:color w:val="auto"/>
            <w:u w:val="none"/>
            <w:rtl/>
          </w:rPr>
          <w:t>بمخالفته</w:t>
        </w:r>
        <w:r w:rsidR="00686308" w:rsidRPr="009A357B">
          <w:rPr>
            <w:rStyle w:val="Hyperlink"/>
            <w:color w:val="auto"/>
            <w:u w:val="none"/>
            <w:rtl/>
          </w:rPr>
          <w:t xml:space="preserve"> </w:t>
        </w:r>
        <w:r w:rsidR="00686308" w:rsidRPr="009A357B">
          <w:rPr>
            <w:rStyle w:val="Hyperlink"/>
            <w:rFonts w:hint="eastAsia"/>
            <w:color w:val="auto"/>
            <w:u w:val="none"/>
            <w:rtl/>
          </w:rPr>
          <w:t>للواقع</w:t>
        </w:r>
      </w:hyperlink>
      <w:r w:rsidR="009A357B" w:rsidRPr="009A357B">
        <w:rPr>
          <w:rStyle w:val="Hyperlink"/>
          <w:rFonts w:hint="cs"/>
          <w:color w:val="auto"/>
          <w:u w:val="none"/>
          <w:rtl/>
        </w:rPr>
        <w:t xml:space="preserve">، </w:t>
      </w:r>
      <w:hyperlink w:anchor="_Toc281675732" w:history="1">
        <w:r w:rsidR="00686308" w:rsidRPr="009A357B">
          <w:rPr>
            <w:rStyle w:val="Hyperlink"/>
            <w:rFonts w:hint="eastAsia"/>
            <w:color w:val="auto"/>
            <w:u w:val="none"/>
            <w:rtl/>
          </w:rPr>
          <w:t>دراسة</w:t>
        </w:r>
        <w:r w:rsidR="00686308" w:rsidRPr="009A357B">
          <w:rPr>
            <w:rStyle w:val="Hyperlink"/>
            <w:color w:val="auto"/>
            <w:u w:val="none"/>
            <w:rtl/>
          </w:rPr>
          <w:t xml:space="preserve"> </w:t>
        </w:r>
        <w:r w:rsidR="00686308" w:rsidRPr="009A357B">
          <w:rPr>
            <w:rStyle w:val="Hyperlink"/>
            <w:rFonts w:hint="eastAsia"/>
            <w:color w:val="auto"/>
            <w:u w:val="none"/>
            <w:rtl/>
          </w:rPr>
          <w:t>وتحليل</w:t>
        </w:r>
      </w:hyperlink>
    </w:p>
    <w:p w:rsidR="00686308" w:rsidRPr="009A357B" w:rsidRDefault="00887E86" w:rsidP="005C3D98">
      <w:pPr>
        <w:pStyle w:val="TOC2"/>
        <w:rPr>
          <w:rFonts w:asciiTheme="minorHAnsi" w:eastAsiaTheme="minorEastAsia" w:hAnsiTheme="minorHAnsi" w:cstheme="minorBidi"/>
          <w:sz w:val="22"/>
          <w:szCs w:val="22"/>
          <w:rtl/>
          <w:lang w:eastAsia="en-US"/>
        </w:rPr>
      </w:pPr>
      <w:hyperlink w:anchor="_Toc281675733" w:history="1">
        <w:r w:rsidR="00686308" w:rsidRPr="009A357B">
          <w:rPr>
            <w:rStyle w:val="Hyperlink"/>
            <w:rFonts w:hint="eastAsia"/>
            <w:color w:val="auto"/>
            <w:u w:val="none"/>
            <w:rtl/>
          </w:rPr>
          <w:t>الشيخ</w:t>
        </w:r>
        <w:r w:rsidR="00686308" w:rsidRPr="009A357B">
          <w:rPr>
            <w:rStyle w:val="Hyperlink"/>
            <w:color w:val="auto"/>
            <w:u w:val="none"/>
            <w:rtl/>
          </w:rPr>
          <w:t xml:space="preserve"> </w:t>
        </w:r>
        <w:r w:rsidR="00686308" w:rsidRPr="009A357B">
          <w:rPr>
            <w:rStyle w:val="Hyperlink"/>
            <w:rFonts w:hint="eastAsia"/>
            <w:color w:val="auto"/>
            <w:u w:val="none"/>
            <w:rtl/>
          </w:rPr>
          <w:t>علي</w:t>
        </w:r>
        <w:r w:rsidR="00686308" w:rsidRPr="009A357B">
          <w:rPr>
            <w:rStyle w:val="Hyperlink"/>
            <w:color w:val="auto"/>
            <w:u w:val="none"/>
            <w:rtl/>
          </w:rPr>
          <w:t xml:space="preserve"> </w:t>
        </w:r>
        <w:r w:rsidR="00686308" w:rsidRPr="009A357B">
          <w:rPr>
            <w:rStyle w:val="Hyperlink"/>
            <w:rFonts w:hint="eastAsia"/>
            <w:color w:val="auto"/>
            <w:u w:val="none"/>
            <w:rtl/>
          </w:rPr>
          <w:t>إلهي</w:t>
        </w:r>
        <w:r w:rsidR="00686308" w:rsidRPr="009A357B">
          <w:rPr>
            <w:rStyle w:val="Hyperlink"/>
            <w:color w:val="auto"/>
            <w:u w:val="none"/>
            <w:rtl/>
          </w:rPr>
          <w:t xml:space="preserve"> </w:t>
        </w:r>
        <w:r w:rsidR="00686308" w:rsidRPr="009A357B">
          <w:rPr>
            <w:rStyle w:val="Hyperlink"/>
            <w:rFonts w:hint="eastAsia"/>
            <w:color w:val="auto"/>
            <w:u w:val="none"/>
            <w:rtl/>
          </w:rPr>
          <w:t>الخراساني</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Toc281675733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173</w:t>
        </w:r>
        <w:r w:rsidR="00686308" w:rsidRPr="009A357B">
          <w:rPr>
            <w:webHidden/>
            <w:rtl/>
          </w:rPr>
          <w:fldChar w:fldCharType="end"/>
        </w:r>
      </w:hyperlink>
    </w:p>
    <w:p w:rsidR="00686308" w:rsidRPr="009A357B" w:rsidRDefault="001E3CAB" w:rsidP="009A357B">
      <w:pPr>
        <w:pStyle w:val="TOC1"/>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34" w:history="1">
        <w:r w:rsidR="00686308" w:rsidRPr="009A357B">
          <w:rPr>
            <w:rStyle w:val="Hyperlink"/>
            <w:rFonts w:hint="eastAsia"/>
            <w:color w:val="auto"/>
            <w:u w:val="none"/>
            <w:rtl/>
          </w:rPr>
          <w:t>فقه</w:t>
        </w:r>
        <w:r w:rsidR="00686308" w:rsidRPr="009A357B">
          <w:rPr>
            <w:rStyle w:val="Hyperlink"/>
            <w:color w:val="auto"/>
            <w:u w:val="none"/>
            <w:rtl/>
          </w:rPr>
          <w:t xml:space="preserve"> </w:t>
        </w:r>
        <w:r w:rsidR="00686308" w:rsidRPr="009A357B">
          <w:rPr>
            <w:rStyle w:val="Hyperlink"/>
            <w:rFonts w:hint="eastAsia"/>
            <w:color w:val="auto"/>
            <w:u w:val="none"/>
            <w:rtl/>
          </w:rPr>
          <w:t>السفر</w:t>
        </w:r>
        <w:r w:rsidR="00686308" w:rsidRPr="009A357B">
          <w:rPr>
            <w:rStyle w:val="Hyperlink"/>
            <w:color w:val="auto"/>
            <w:u w:val="none"/>
            <w:rtl/>
          </w:rPr>
          <w:t xml:space="preserve"> </w:t>
        </w:r>
        <w:r w:rsidR="00686308" w:rsidRPr="009A357B">
          <w:rPr>
            <w:rStyle w:val="Hyperlink"/>
            <w:rFonts w:hint="eastAsia"/>
            <w:color w:val="auto"/>
            <w:u w:val="none"/>
            <w:rtl/>
          </w:rPr>
          <w:t>الشرعي</w:t>
        </w:r>
      </w:hyperlink>
      <w:r w:rsidR="009A357B" w:rsidRPr="009A357B">
        <w:rPr>
          <w:rStyle w:val="Hyperlink"/>
          <w:rFonts w:hint="cs"/>
          <w:color w:val="auto"/>
          <w:u w:val="none"/>
          <w:rtl/>
        </w:rPr>
        <w:t xml:space="preserve">، </w:t>
      </w:r>
      <w:hyperlink w:anchor="_Toc281675735" w:history="1">
        <w:r w:rsidR="00686308" w:rsidRPr="009A357B">
          <w:rPr>
            <w:rStyle w:val="Hyperlink"/>
            <w:rFonts w:hint="eastAsia"/>
            <w:color w:val="auto"/>
            <w:u w:val="none"/>
            <w:rtl/>
          </w:rPr>
          <w:t>نظرية</w:t>
        </w:r>
        <w:r w:rsidR="00686308" w:rsidRPr="009A357B">
          <w:rPr>
            <w:rStyle w:val="Hyperlink"/>
            <w:color w:val="auto"/>
            <w:u w:val="none"/>
            <w:rtl/>
          </w:rPr>
          <w:t xml:space="preserve"> </w:t>
        </w:r>
        <w:r w:rsidR="00686308" w:rsidRPr="009A357B">
          <w:rPr>
            <w:rStyle w:val="Hyperlink"/>
            <w:rFonts w:hint="eastAsia"/>
            <w:color w:val="auto"/>
            <w:u w:val="none"/>
            <w:rtl/>
          </w:rPr>
          <w:t>جديدة</w:t>
        </w:r>
        <w:r w:rsidR="00686308" w:rsidRPr="009A357B">
          <w:rPr>
            <w:rStyle w:val="Hyperlink"/>
            <w:color w:val="auto"/>
            <w:u w:val="none"/>
            <w:rtl/>
          </w:rPr>
          <w:t xml:space="preserve"> </w:t>
        </w:r>
        <w:r w:rsidR="00686308" w:rsidRPr="009A357B">
          <w:rPr>
            <w:rStyle w:val="Hyperlink"/>
            <w:rFonts w:hint="eastAsia"/>
            <w:color w:val="auto"/>
            <w:u w:val="none"/>
            <w:rtl/>
          </w:rPr>
          <w:t>في</w:t>
        </w:r>
        <w:r w:rsidR="00686308" w:rsidRPr="009A357B">
          <w:rPr>
            <w:rStyle w:val="Hyperlink"/>
            <w:color w:val="auto"/>
            <w:u w:val="none"/>
            <w:rtl/>
          </w:rPr>
          <w:t xml:space="preserve"> </w:t>
        </w:r>
        <w:r w:rsidR="00686308" w:rsidRPr="009A357B">
          <w:rPr>
            <w:rStyle w:val="Hyperlink"/>
            <w:rFonts w:hint="eastAsia"/>
            <w:color w:val="auto"/>
            <w:u w:val="none"/>
            <w:rtl/>
          </w:rPr>
          <w:t>الملاك</w:t>
        </w:r>
        <w:r w:rsidR="00686308" w:rsidRPr="009A357B">
          <w:rPr>
            <w:rStyle w:val="Hyperlink"/>
            <w:color w:val="auto"/>
            <w:u w:val="none"/>
            <w:rtl/>
          </w:rPr>
          <w:t xml:space="preserve"> </w:t>
        </w:r>
        <w:r w:rsidR="00686308" w:rsidRPr="009A357B">
          <w:rPr>
            <w:rStyle w:val="Hyperlink"/>
            <w:rFonts w:hint="eastAsia"/>
            <w:color w:val="auto"/>
            <w:u w:val="none"/>
            <w:rtl/>
          </w:rPr>
          <w:t>والمعيار</w:t>
        </w:r>
      </w:hyperlink>
    </w:p>
    <w:p w:rsidR="00686308" w:rsidRPr="009A357B" w:rsidRDefault="00887E86" w:rsidP="005C3D98">
      <w:pPr>
        <w:pStyle w:val="TOC2"/>
        <w:rPr>
          <w:rFonts w:asciiTheme="minorHAnsi" w:eastAsiaTheme="minorEastAsia" w:hAnsiTheme="minorHAnsi" w:cstheme="minorBidi"/>
          <w:sz w:val="22"/>
          <w:szCs w:val="22"/>
          <w:rtl/>
          <w:lang w:eastAsia="en-US"/>
        </w:rPr>
      </w:pPr>
      <w:hyperlink w:anchor="_Toc281675736" w:history="1">
        <w:r w:rsidR="00686308" w:rsidRPr="009A357B">
          <w:rPr>
            <w:rStyle w:val="Hyperlink"/>
            <w:rFonts w:hint="eastAsia"/>
            <w:color w:val="auto"/>
            <w:u w:val="none"/>
            <w:rtl/>
          </w:rPr>
          <w:t>السيد</w:t>
        </w:r>
        <w:r w:rsidR="00686308" w:rsidRPr="009A357B">
          <w:rPr>
            <w:rStyle w:val="Hyperlink"/>
            <w:color w:val="auto"/>
            <w:u w:val="none"/>
            <w:rtl/>
          </w:rPr>
          <w:t xml:space="preserve"> </w:t>
        </w:r>
        <w:r w:rsidR="00686308" w:rsidRPr="009A357B">
          <w:rPr>
            <w:rStyle w:val="Hyperlink"/>
            <w:rFonts w:hint="eastAsia"/>
            <w:color w:val="auto"/>
            <w:u w:val="none"/>
            <w:rtl/>
          </w:rPr>
          <w:t>هداية</w:t>
        </w:r>
        <w:r w:rsidR="00686308" w:rsidRPr="009A357B">
          <w:rPr>
            <w:rStyle w:val="Hyperlink"/>
            <w:color w:val="auto"/>
            <w:u w:val="none"/>
            <w:rtl/>
          </w:rPr>
          <w:t xml:space="preserve"> </w:t>
        </w:r>
        <w:r w:rsidR="00686308" w:rsidRPr="009A357B">
          <w:rPr>
            <w:rStyle w:val="Hyperlink"/>
            <w:rFonts w:hint="eastAsia"/>
            <w:color w:val="auto"/>
            <w:u w:val="none"/>
            <w:rtl/>
          </w:rPr>
          <w:t>الله</w:t>
        </w:r>
        <w:r w:rsidR="00686308" w:rsidRPr="009A357B">
          <w:rPr>
            <w:rStyle w:val="Hyperlink"/>
            <w:color w:val="auto"/>
            <w:u w:val="none"/>
            <w:rtl/>
          </w:rPr>
          <w:t xml:space="preserve"> </w:t>
        </w:r>
        <w:r w:rsidR="00686308" w:rsidRPr="009A357B">
          <w:rPr>
            <w:rStyle w:val="Hyperlink"/>
            <w:rFonts w:hint="eastAsia"/>
            <w:color w:val="auto"/>
            <w:u w:val="none"/>
            <w:rtl/>
          </w:rPr>
          <w:t>الطالقاني</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Toc281675736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192</w:t>
        </w:r>
        <w:r w:rsidR="00686308" w:rsidRPr="009A357B">
          <w:rPr>
            <w:webHidden/>
            <w:rtl/>
          </w:rPr>
          <w:fldChar w:fldCharType="end"/>
        </w:r>
      </w:hyperlink>
    </w:p>
    <w:p w:rsidR="00686308" w:rsidRPr="009A357B" w:rsidRDefault="001E3CAB" w:rsidP="009A357B">
      <w:pPr>
        <w:pStyle w:val="TOC1"/>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38" w:history="1">
        <w:r w:rsidR="00686308" w:rsidRPr="009A357B">
          <w:rPr>
            <w:rStyle w:val="Hyperlink"/>
            <w:rFonts w:hint="eastAsia"/>
            <w:color w:val="auto"/>
            <w:u w:val="none"/>
            <w:rtl/>
          </w:rPr>
          <w:t>ميراث</w:t>
        </w:r>
        <w:r w:rsidR="00686308" w:rsidRPr="009A357B">
          <w:rPr>
            <w:rStyle w:val="Hyperlink"/>
            <w:color w:val="auto"/>
            <w:u w:val="none"/>
            <w:rtl/>
          </w:rPr>
          <w:t xml:space="preserve"> </w:t>
        </w:r>
        <w:r w:rsidR="00686308" w:rsidRPr="009A357B">
          <w:rPr>
            <w:rStyle w:val="Hyperlink"/>
            <w:rFonts w:hint="eastAsia"/>
            <w:color w:val="auto"/>
            <w:u w:val="none"/>
            <w:rtl/>
          </w:rPr>
          <w:t>الزوجة</w:t>
        </w:r>
        <w:r w:rsidR="00686308" w:rsidRPr="009A357B">
          <w:rPr>
            <w:rStyle w:val="Hyperlink"/>
            <w:color w:val="auto"/>
            <w:u w:val="none"/>
            <w:rtl/>
          </w:rPr>
          <w:t xml:space="preserve"> </w:t>
        </w:r>
        <w:r w:rsidR="00686308" w:rsidRPr="009A357B">
          <w:rPr>
            <w:rStyle w:val="Hyperlink"/>
            <w:rFonts w:hint="eastAsia"/>
            <w:color w:val="auto"/>
            <w:u w:val="none"/>
            <w:rtl/>
          </w:rPr>
          <w:t>في</w:t>
        </w:r>
        <w:r w:rsidR="00686308" w:rsidRPr="009A357B">
          <w:rPr>
            <w:rStyle w:val="Hyperlink"/>
            <w:color w:val="auto"/>
            <w:u w:val="none"/>
            <w:rtl/>
          </w:rPr>
          <w:t xml:space="preserve"> </w:t>
        </w:r>
        <w:r w:rsidR="00686308" w:rsidRPr="009A357B">
          <w:rPr>
            <w:rStyle w:val="Hyperlink"/>
            <w:rFonts w:hint="eastAsia"/>
            <w:color w:val="auto"/>
            <w:u w:val="none"/>
            <w:rtl/>
          </w:rPr>
          <w:t>الفقه</w:t>
        </w:r>
        <w:r w:rsidR="00686308" w:rsidRPr="009A357B">
          <w:rPr>
            <w:rStyle w:val="Hyperlink"/>
            <w:color w:val="auto"/>
            <w:u w:val="none"/>
            <w:rtl/>
          </w:rPr>
          <w:t xml:space="preserve"> </w:t>
        </w:r>
        <w:r w:rsidR="00686308" w:rsidRPr="009A357B">
          <w:rPr>
            <w:rStyle w:val="Hyperlink"/>
            <w:rFonts w:hint="eastAsia"/>
            <w:color w:val="auto"/>
            <w:u w:val="none"/>
            <w:rtl/>
          </w:rPr>
          <w:t>الجعفري</w:t>
        </w:r>
      </w:hyperlink>
      <w:r w:rsidR="009A357B" w:rsidRPr="009A357B">
        <w:rPr>
          <w:rStyle w:val="Hyperlink"/>
          <w:rFonts w:hint="cs"/>
          <w:color w:val="auto"/>
          <w:u w:val="none"/>
          <w:rtl/>
        </w:rPr>
        <w:t xml:space="preserve">، </w:t>
      </w:r>
      <w:hyperlink w:anchor="_Toc281675739" w:history="1">
        <w:r w:rsidR="00686308" w:rsidRPr="009A357B">
          <w:rPr>
            <w:rStyle w:val="Hyperlink"/>
            <w:rFonts w:hint="eastAsia"/>
            <w:color w:val="auto"/>
            <w:u w:val="none"/>
            <w:rtl/>
          </w:rPr>
          <w:t>دراسة</w:t>
        </w:r>
        <w:r w:rsidR="00686308" w:rsidRPr="009A357B">
          <w:rPr>
            <w:rStyle w:val="Hyperlink"/>
            <w:color w:val="auto"/>
            <w:u w:val="none"/>
            <w:rtl/>
          </w:rPr>
          <w:t xml:space="preserve"> </w:t>
        </w:r>
        <w:r w:rsidR="00686308" w:rsidRPr="009A357B">
          <w:rPr>
            <w:rStyle w:val="Hyperlink"/>
            <w:rFonts w:hint="eastAsia"/>
            <w:color w:val="auto"/>
            <w:u w:val="none"/>
            <w:rtl/>
          </w:rPr>
          <w:t>مقارنة</w:t>
        </w:r>
        <w:r w:rsidR="00686308" w:rsidRPr="009A357B">
          <w:rPr>
            <w:rStyle w:val="Hyperlink"/>
            <w:color w:val="auto"/>
            <w:u w:val="none"/>
            <w:rtl/>
          </w:rPr>
          <w:t xml:space="preserve"> </w:t>
        </w:r>
        <w:r w:rsidR="00686308" w:rsidRPr="009A357B">
          <w:rPr>
            <w:rStyle w:val="Hyperlink"/>
            <w:rFonts w:hint="eastAsia"/>
            <w:color w:val="auto"/>
            <w:u w:val="none"/>
            <w:rtl/>
          </w:rPr>
          <w:t>بين</w:t>
        </w:r>
        <w:r w:rsidR="00686308" w:rsidRPr="009A357B">
          <w:rPr>
            <w:rStyle w:val="Hyperlink"/>
            <w:color w:val="auto"/>
            <w:u w:val="none"/>
            <w:rtl/>
          </w:rPr>
          <w:t xml:space="preserve"> </w:t>
        </w:r>
        <w:r w:rsidR="00686308" w:rsidRPr="009A357B">
          <w:rPr>
            <w:rStyle w:val="Hyperlink"/>
            <w:rFonts w:hint="eastAsia"/>
            <w:color w:val="auto"/>
            <w:u w:val="none"/>
            <w:rtl/>
          </w:rPr>
          <w:t>الفقه</w:t>
        </w:r>
        <w:r w:rsidR="00686308" w:rsidRPr="009A357B">
          <w:rPr>
            <w:rStyle w:val="Hyperlink"/>
            <w:color w:val="auto"/>
            <w:u w:val="none"/>
            <w:rtl/>
          </w:rPr>
          <w:t xml:space="preserve"> </w:t>
        </w:r>
        <w:r w:rsidR="00686308" w:rsidRPr="009A357B">
          <w:rPr>
            <w:rStyle w:val="Hyperlink"/>
            <w:rFonts w:hint="eastAsia"/>
            <w:color w:val="auto"/>
            <w:u w:val="none"/>
            <w:rtl/>
          </w:rPr>
          <w:t>والقانون</w:t>
        </w:r>
      </w:hyperlink>
    </w:p>
    <w:p w:rsidR="00686308" w:rsidRPr="009A357B" w:rsidRDefault="00887E86" w:rsidP="005C3D98">
      <w:pPr>
        <w:pStyle w:val="TOC2"/>
        <w:rPr>
          <w:rFonts w:asciiTheme="minorHAnsi" w:eastAsiaTheme="minorEastAsia" w:hAnsiTheme="minorHAnsi" w:cstheme="minorBidi"/>
          <w:sz w:val="22"/>
          <w:szCs w:val="22"/>
          <w:rtl/>
          <w:lang w:eastAsia="en-US"/>
        </w:rPr>
      </w:pPr>
      <w:hyperlink w:anchor="_Toc281675740" w:history="1">
        <w:r w:rsidR="00686308" w:rsidRPr="009A357B">
          <w:rPr>
            <w:rStyle w:val="Hyperlink"/>
            <w:rFonts w:hint="eastAsia"/>
            <w:color w:val="auto"/>
            <w:u w:val="none"/>
            <w:rtl/>
          </w:rPr>
          <w:t>د</w:t>
        </w:r>
        <w:r w:rsidR="00686308" w:rsidRPr="009A357B">
          <w:rPr>
            <w:rStyle w:val="Hyperlink"/>
            <w:color w:val="auto"/>
            <w:u w:val="none"/>
            <w:rtl/>
          </w:rPr>
          <w:t xml:space="preserve">. </w:t>
        </w:r>
        <w:r w:rsidR="00686308" w:rsidRPr="009A357B">
          <w:rPr>
            <w:rStyle w:val="Hyperlink"/>
            <w:rFonts w:hint="eastAsia"/>
            <w:color w:val="auto"/>
            <w:u w:val="none"/>
            <w:rtl/>
          </w:rPr>
          <w:t>علي</w:t>
        </w:r>
        <w:r w:rsidR="00686308" w:rsidRPr="009A357B">
          <w:rPr>
            <w:rStyle w:val="Hyperlink"/>
            <w:color w:val="auto"/>
            <w:u w:val="none"/>
            <w:rtl/>
          </w:rPr>
          <w:t xml:space="preserve"> </w:t>
        </w:r>
        <w:r w:rsidR="00686308" w:rsidRPr="009A357B">
          <w:rPr>
            <w:rStyle w:val="Hyperlink"/>
            <w:rFonts w:hint="eastAsia"/>
            <w:color w:val="auto"/>
            <w:u w:val="none"/>
            <w:rtl/>
          </w:rPr>
          <w:t>أكبر</w:t>
        </w:r>
        <w:r w:rsidR="00686308" w:rsidRPr="009A357B">
          <w:rPr>
            <w:rStyle w:val="Hyperlink"/>
            <w:color w:val="auto"/>
            <w:u w:val="none"/>
            <w:rtl/>
          </w:rPr>
          <w:t xml:space="preserve"> </w:t>
        </w:r>
        <w:r w:rsidR="00686308" w:rsidRPr="009A357B">
          <w:rPr>
            <w:rStyle w:val="Hyperlink"/>
            <w:rFonts w:hint="eastAsia"/>
            <w:color w:val="auto"/>
            <w:u w:val="none"/>
            <w:rtl/>
          </w:rPr>
          <w:t>أيزدي</w:t>
        </w:r>
        <w:r w:rsidR="00686308" w:rsidRPr="009A357B">
          <w:rPr>
            <w:rStyle w:val="Hyperlink"/>
            <w:color w:val="auto"/>
            <w:u w:val="none"/>
            <w:rtl/>
          </w:rPr>
          <w:t xml:space="preserve"> </w:t>
        </w:r>
        <w:r w:rsidR="00686308" w:rsidRPr="009A357B">
          <w:rPr>
            <w:rStyle w:val="Hyperlink"/>
            <w:rFonts w:hint="eastAsia"/>
            <w:color w:val="auto"/>
            <w:u w:val="none"/>
            <w:rtl/>
          </w:rPr>
          <w:t>فرد</w:t>
        </w:r>
      </w:hyperlink>
      <w:r w:rsidR="009A357B" w:rsidRPr="009A357B">
        <w:rPr>
          <w:rStyle w:val="Hyperlink"/>
          <w:rFonts w:hint="cs"/>
          <w:color w:val="auto"/>
          <w:u w:val="none"/>
          <w:rtl/>
        </w:rPr>
        <w:t xml:space="preserve"> / </w:t>
      </w:r>
      <w:hyperlink w:anchor="_Toc281675741" w:history="1">
        <w:r w:rsidR="00686308" w:rsidRPr="009A357B">
          <w:rPr>
            <w:rStyle w:val="Hyperlink"/>
            <w:rFonts w:hint="eastAsia"/>
            <w:color w:val="auto"/>
            <w:u w:val="none"/>
            <w:rtl/>
          </w:rPr>
          <w:t>د</w:t>
        </w:r>
        <w:r w:rsidR="00686308" w:rsidRPr="009A357B">
          <w:rPr>
            <w:rStyle w:val="Hyperlink"/>
            <w:color w:val="auto"/>
            <w:u w:val="none"/>
            <w:rtl/>
          </w:rPr>
          <w:t xml:space="preserve">. </w:t>
        </w:r>
        <w:r w:rsidR="00686308" w:rsidRPr="009A357B">
          <w:rPr>
            <w:rStyle w:val="Hyperlink"/>
            <w:rFonts w:hint="eastAsia"/>
            <w:color w:val="auto"/>
            <w:u w:val="none"/>
            <w:rtl/>
          </w:rPr>
          <w:t>السيد</w:t>
        </w:r>
        <w:r w:rsidR="00686308" w:rsidRPr="009A357B">
          <w:rPr>
            <w:rStyle w:val="Hyperlink"/>
            <w:color w:val="auto"/>
            <w:u w:val="none"/>
            <w:rtl/>
          </w:rPr>
          <w:t xml:space="preserve"> </w:t>
        </w:r>
        <w:r w:rsidR="00686308" w:rsidRPr="009A357B">
          <w:rPr>
            <w:rStyle w:val="Hyperlink"/>
            <w:rFonts w:hint="eastAsia"/>
            <w:color w:val="auto"/>
            <w:u w:val="none"/>
            <w:rtl/>
          </w:rPr>
          <w:t>رضا</w:t>
        </w:r>
        <w:r w:rsidR="00686308" w:rsidRPr="009A357B">
          <w:rPr>
            <w:rStyle w:val="Hyperlink"/>
            <w:color w:val="auto"/>
            <w:u w:val="none"/>
            <w:rtl/>
          </w:rPr>
          <w:t xml:space="preserve"> </w:t>
        </w:r>
        <w:r w:rsidR="00686308" w:rsidRPr="009A357B">
          <w:rPr>
            <w:rStyle w:val="Hyperlink"/>
            <w:rFonts w:hint="eastAsia"/>
            <w:color w:val="auto"/>
            <w:u w:val="none"/>
            <w:rtl/>
          </w:rPr>
          <w:t>سليمان</w:t>
        </w:r>
        <w:r w:rsidR="00686308" w:rsidRPr="009A357B">
          <w:rPr>
            <w:rStyle w:val="Hyperlink"/>
            <w:color w:val="auto"/>
            <w:u w:val="none"/>
            <w:rtl/>
          </w:rPr>
          <w:t xml:space="preserve"> </w:t>
        </w:r>
        <w:r w:rsidR="00686308" w:rsidRPr="009A357B">
          <w:rPr>
            <w:rStyle w:val="Hyperlink"/>
            <w:rFonts w:hint="eastAsia"/>
            <w:color w:val="auto"/>
            <w:u w:val="none"/>
            <w:rtl/>
          </w:rPr>
          <w:t>زاده</w:t>
        </w:r>
        <w:r w:rsidR="00686308" w:rsidRPr="009A357B">
          <w:rPr>
            <w:rStyle w:val="Hyperlink"/>
            <w:color w:val="auto"/>
            <w:u w:val="none"/>
            <w:rtl/>
          </w:rPr>
          <w:t xml:space="preserve"> </w:t>
        </w:r>
        <w:r w:rsidR="00686308" w:rsidRPr="009A357B">
          <w:rPr>
            <w:rStyle w:val="Hyperlink"/>
            <w:rFonts w:hint="eastAsia"/>
            <w:color w:val="auto"/>
            <w:u w:val="none"/>
            <w:rtl/>
          </w:rPr>
          <w:t>نجفي</w:t>
        </w:r>
      </w:hyperlink>
      <w:r w:rsidR="009A357B" w:rsidRPr="009A357B">
        <w:rPr>
          <w:rStyle w:val="Hyperlink"/>
          <w:rFonts w:hint="cs"/>
          <w:color w:val="auto"/>
          <w:u w:val="none"/>
          <w:rtl/>
        </w:rPr>
        <w:t xml:space="preserve"> / </w:t>
      </w:r>
      <w:hyperlink w:anchor="_Toc281675742" w:history="1">
        <w:r w:rsidR="00686308" w:rsidRPr="009A357B">
          <w:rPr>
            <w:rStyle w:val="Hyperlink"/>
            <w:rFonts w:hint="eastAsia"/>
            <w:color w:val="auto"/>
            <w:u w:val="none"/>
            <w:rtl/>
          </w:rPr>
          <w:t>أ</w:t>
        </w:r>
        <w:r w:rsidR="00686308" w:rsidRPr="009A357B">
          <w:rPr>
            <w:rStyle w:val="Hyperlink"/>
            <w:color w:val="auto"/>
            <w:u w:val="none"/>
            <w:rtl/>
          </w:rPr>
          <w:t xml:space="preserve">. </w:t>
        </w:r>
        <w:r w:rsidR="00686308" w:rsidRPr="009A357B">
          <w:rPr>
            <w:rStyle w:val="Hyperlink"/>
            <w:rFonts w:hint="eastAsia"/>
            <w:color w:val="auto"/>
            <w:u w:val="none"/>
            <w:rtl/>
          </w:rPr>
          <w:t>حسين</w:t>
        </w:r>
        <w:r w:rsidR="00686308" w:rsidRPr="009A357B">
          <w:rPr>
            <w:rStyle w:val="Hyperlink"/>
            <w:color w:val="auto"/>
            <w:u w:val="none"/>
            <w:rtl/>
          </w:rPr>
          <w:t xml:space="preserve"> </w:t>
        </w:r>
        <w:r w:rsidR="00686308" w:rsidRPr="009A357B">
          <w:rPr>
            <w:rStyle w:val="Hyperlink"/>
            <w:rFonts w:hint="eastAsia"/>
            <w:color w:val="auto"/>
            <w:u w:val="none"/>
            <w:rtl/>
          </w:rPr>
          <w:t>كاويار</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Toc281675742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222</w:t>
        </w:r>
        <w:r w:rsidR="00686308" w:rsidRPr="009A357B">
          <w:rPr>
            <w:webHidden/>
            <w:rtl/>
          </w:rPr>
          <w:fldChar w:fldCharType="end"/>
        </w:r>
      </w:hyperlink>
    </w:p>
    <w:p w:rsidR="00686308" w:rsidRPr="009A357B" w:rsidRDefault="001E3CAB" w:rsidP="009A357B">
      <w:pPr>
        <w:pStyle w:val="TOC1"/>
        <w:rPr>
          <w:rStyle w:val="Hyperlink"/>
          <w:color w:val="auto"/>
          <w:u w:val="none"/>
          <w:rtl/>
        </w:rPr>
      </w:pPr>
      <w:r w:rsidRPr="00BD38E2">
        <w:rPr>
          <w:rFonts w:cs="Abz-2 (Badr)" w:hint="cs"/>
          <w:bCs/>
          <w:szCs w:val="27"/>
          <w:rtl/>
        </w:rPr>
        <w:sym w:font="Webdings" w:char="F033"/>
      </w:r>
      <w:hyperlink w:anchor="_Toc281675743" w:history="1">
        <w:r w:rsidR="00686308" w:rsidRPr="009A357B">
          <w:rPr>
            <w:rStyle w:val="Hyperlink"/>
            <w:rFonts w:hint="eastAsia"/>
            <w:color w:val="auto"/>
            <w:u w:val="none"/>
            <w:rtl/>
          </w:rPr>
          <w:t>القمار</w:t>
        </w:r>
        <w:r w:rsidR="00686308" w:rsidRPr="009A357B">
          <w:rPr>
            <w:rStyle w:val="Hyperlink"/>
            <w:color w:val="auto"/>
            <w:u w:val="none"/>
            <w:rtl/>
          </w:rPr>
          <w:t xml:space="preserve"> </w:t>
        </w:r>
        <w:r w:rsidR="00686308" w:rsidRPr="009A357B">
          <w:rPr>
            <w:rStyle w:val="Hyperlink"/>
            <w:rFonts w:hint="eastAsia"/>
            <w:color w:val="auto"/>
            <w:u w:val="none"/>
            <w:rtl/>
          </w:rPr>
          <w:t>والألعاب</w:t>
        </w:r>
        <w:r w:rsidR="00686308" w:rsidRPr="009A357B">
          <w:rPr>
            <w:rStyle w:val="Hyperlink"/>
            <w:color w:val="auto"/>
            <w:u w:val="none"/>
            <w:rtl/>
          </w:rPr>
          <w:t xml:space="preserve"> </w:t>
        </w:r>
        <w:r w:rsidR="00686308" w:rsidRPr="009A357B">
          <w:rPr>
            <w:rStyle w:val="Hyperlink"/>
            <w:rFonts w:hint="eastAsia"/>
            <w:color w:val="auto"/>
            <w:u w:val="none"/>
            <w:rtl/>
          </w:rPr>
          <w:t>والمسابقات</w:t>
        </w:r>
      </w:hyperlink>
      <w:r w:rsidR="009A357B" w:rsidRPr="009A357B">
        <w:rPr>
          <w:rStyle w:val="Hyperlink"/>
          <w:rFonts w:hint="cs"/>
          <w:color w:val="auto"/>
          <w:u w:val="none"/>
          <w:rtl/>
        </w:rPr>
        <w:t xml:space="preserve">، </w:t>
      </w:r>
      <w:hyperlink w:anchor="_Toc281675744" w:history="1">
        <w:r w:rsidR="00686308" w:rsidRPr="009A357B">
          <w:rPr>
            <w:rStyle w:val="Hyperlink"/>
            <w:rFonts w:hint="eastAsia"/>
            <w:color w:val="auto"/>
            <w:u w:val="none"/>
            <w:rtl/>
          </w:rPr>
          <w:t>مطالعة</w:t>
        </w:r>
        <w:r w:rsidR="00686308" w:rsidRPr="009A357B">
          <w:rPr>
            <w:rStyle w:val="Hyperlink"/>
            <w:color w:val="auto"/>
            <w:u w:val="none"/>
            <w:rtl/>
          </w:rPr>
          <w:t xml:space="preserve"> </w:t>
        </w:r>
        <w:r w:rsidR="00686308" w:rsidRPr="009A357B">
          <w:rPr>
            <w:rStyle w:val="Hyperlink"/>
            <w:rFonts w:hint="eastAsia"/>
            <w:color w:val="auto"/>
            <w:u w:val="none"/>
            <w:rtl/>
          </w:rPr>
          <w:t>في</w:t>
        </w:r>
        <w:r w:rsidR="00686308" w:rsidRPr="009A357B">
          <w:rPr>
            <w:rStyle w:val="Hyperlink"/>
            <w:color w:val="auto"/>
            <w:u w:val="none"/>
            <w:rtl/>
          </w:rPr>
          <w:t xml:space="preserve"> </w:t>
        </w:r>
        <w:r w:rsidR="00686308" w:rsidRPr="009A357B">
          <w:rPr>
            <w:rStyle w:val="Hyperlink"/>
            <w:rFonts w:hint="eastAsia"/>
            <w:color w:val="auto"/>
            <w:u w:val="none"/>
            <w:rtl/>
          </w:rPr>
          <w:t>الموقف</w:t>
        </w:r>
        <w:r w:rsidR="00686308" w:rsidRPr="009A357B">
          <w:rPr>
            <w:rStyle w:val="Hyperlink"/>
            <w:color w:val="auto"/>
            <w:u w:val="none"/>
            <w:rtl/>
          </w:rPr>
          <w:t xml:space="preserve"> </w:t>
        </w:r>
        <w:r w:rsidR="00686308" w:rsidRPr="009A357B">
          <w:rPr>
            <w:rStyle w:val="Hyperlink"/>
            <w:rFonts w:hint="eastAsia"/>
            <w:color w:val="auto"/>
            <w:u w:val="none"/>
            <w:rtl/>
          </w:rPr>
          <w:t>الفقهي</w:t>
        </w:r>
      </w:hyperlink>
      <w:r w:rsidR="000F2EF3">
        <w:rPr>
          <w:rStyle w:val="Hyperlink"/>
          <w:rFonts w:hint="cs"/>
          <w:color w:val="auto"/>
          <w:u w:val="none"/>
          <w:rtl/>
        </w:rPr>
        <w:t xml:space="preserve"> </w:t>
      </w:r>
      <w:r w:rsidR="009A357B" w:rsidRPr="009A357B">
        <w:rPr>
          <w:rStyle w:val="Hyperlink"/>
          <w:rFonts w:hint="cs"/>
          <w:color w:val="auto"/>
          <w:u w:val="none"/>
          <w:rtl/>
        </w:rPr>
        <w:t>/ القسم الثاني</w:t>
      </w:r>
    </w:p>
    <w:p w:rsidR="009A357B" w:rsidRPr="009A357B" w:rsidRDefault="009A357B" w:rsidP="00BA2132">
      <w:pPr>
        <w:pStyle w:val="TOC2"/>
        <w:rPr>
          <w:rStyle w:val="Hyperlink"/>
          <w:color w:val="auto"/>
          <w:u w:val="none"/>
          <w:rtl/>
        </w:rPr>
      </w:pPr>
      <w:r w:rsidRPr="009A357B">
        <w:rPr>
          <w:rStyle w:val="Hyperlink"/>
          <w:rFonts w:hint="cs"/>
          <w:color w:val="auto"/>
          <w:u w:val="none"/>
          <w:rtl/>
        </w:rPr>
        <w:t>الشيخ علي دهيني</w:t>
      </w:r>
      <w:r w:rsidR="005C3D98">
        <w:rPr>
          <w:rStyle w:val="Hyperlink"/>
          <w:color w:val="auto"/>
          <w:u w:val="none"/>
        </w:rPr>
        <w:tab/>
      </w:r>
      <w:r w:rsidR="00BA2132">
        <w:rPr>
          <w:rStyle w:val="Hyperlink"/>
          <w:rFonts w:hint="cs"/>
          <w:color w:val="auto"/>
          <w:u w:val="none"/>
          <w:rtl/>
        </w:rPr>
        <w:t>240</w:t>
      </w:r>
    </w:p>
    <w:p w:rsidR="00686308" w:rsidRPr="009A357B" w:rsidRDefault="001E3CAB" w:rsidP="000F2EF3">
      <w:pPr>
        <w:pStyle w:val="TOC1"/>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46" w:history="1">
        <w:r w:rsidR="00686308" w:rsidRPr="009A357B">
          <w:rPr>
            <w:rStyle w:val="Hyperlink"/>
            <w:rFonts w:hint="eastAsia"/>
            <w:color w:val="auto"/>
            <w:u w:val="none"/>
            <w:rtl/>
          </w:rPr>
          <w:t>التشريع</w:t>
        </w:r>
        <w:r w:rsidR="00686308" w:rsidRPr="009A357B">
          <w:rPr>
            <w:rStyle w:val="Hyperlink"/>
            <w:color w:val="auto"/>
            <w:u w:val="none"/>
            <w:rtl/>
          </w:rPr>
          <w:t xml:space="preserve"> </w:t>
        </w:r>
        <w:r w:rsidR="00686308" w:rsidRPr="009A357B">
          <w:rPr>
            <w:rStyle w:val="Hyperlink"/>
            <w:rFonts w:hint="eastAsia"/>
            <w:color w:val="auto"/>
            <w:u w:val="none"/>
            <w:rtl/>
          </w:rPr>
          <w:t>الجنائي</w:t>
        </w:r>
        <w:r w:rsidR="00686308" w:rsidRPr="009A357B">
          <w:rPr>
            <w:rStyle w:val="Hyperlink"/>
            <w:color w:val="auto"/>
            <w:u w:val="none"/>
            <w:rtl/>
          </w:rPr>
          <w:t xml:space="preserve"> </w:t>
        </w:r>
        <w:r w:rsidR="00686308" w:rsidRPr="009A357B">
          <w:rPr>
            <w:rStyle w:val="Hyperlink"/>
            <w:rFonts w:hint="eastAsia"/>
            <w:color w:val="auto"/>
            <w:u w:val="none"/>
            <w:rtl/>
          </w:rPr>
          <w:t>الإسلامي</w:t>
        </w:r>
      </w:hyperlink>
      <w:r w:rsidR="000F2EF3">
        <w:rPr>
          <w:rStyle w:val="Hyperlink"/>
          <w:rFonts w:hint="cs"/>
          <w:color w:val="auto"/>
          <w:u w:val="none"/>
          <w:rtl/>
        </w:rPr>
        <w:t xml:space="preserve"> </w:t>
      </w:r>
      <w:hyperlink w:anchor="_Toc281675747" w:history="1">
        <w:r w:rsidR="00686308" w:rsidRPr="009A357B">
          <w:rPr>
            <w:rStyle w:val="Hyperlink"/>
            <w:rFonts w:hint="eastAsia"/>
            <w:color w:val="auto"/>
            <w:u w:val="none"/>
            <w:rtl/>
          </w:rPr>
          <w:t>وعلم</w:t>
        </w:r>
        <w:r w:rsidR="00686308" w:rsidRPr="009A357B">
          <w:rPr>
            <w:rStyle w:val="Hyperlink"/>
            <w:color w:val="auto"/>
            <w:u w:val="none"/>
            <w:rtl/>
          </w:rPr>
          <w:t xml:space="preserve"> «</w:t>
        </w:r>
        <w:r w:rsidR="00686308" w:rsidRPr="009A357B">
          <w:rPr>
            <w:rStyle w:val="Hyperlink"/>
            <w:rFonts w:hint="eastAsia"/>
            <w:color w:val="auto"/>
            <w:u w:val="none"/>
            <w:rtl/>
          </w:rPr>
          <w:t>ضحايا</w:t>
        </w:r>
        <w:r w:rsidR="00686308" w:rsidRPr="009A357B">
          <w:rPr>
            <w:rStyle w:val="Hyperlink"/>
            <w:color w:val="auto"/>
            <w:u w:val="none"/>
            <w:rtl/>
          </w:rPr>
          <w:t xml:space="preserve"> </w:t>
        </w:r>
        <w:r w:rsidR="00686308" w:rsidRPr="009A357B">
          <w:rPr>
            <w:rStyle w:val="Hyperlink"/>
            <w:rFonts w:hint="eastAsia"/>
            <w:color w:val="auto"/>
            <w:u w:val="none"/>
            <w:rtl/>
          </w:rPr>
          <w:t>الجريمة»</w:t>
        </w:r>
        <w:r w:rsidR="00686308" w:rsidRPr="009A357B">
          <w:rPr>
            <w:rStyle w:val="Hyperlink"/>
            <w:color w:val="auto"/>
            <w:u w:val="none"/>
            <w:rtl/>
          </w:rPr>
          <w:t xml:space="preserve"> </w:t>
        </w:r>
        <w:r w:rsidR="00686308" w:rsidRPr="009A357B">
          <w:rPr>
            <w:rStyle w:val="Hyperlink"/>
            <w:rFonts w:hint="eastAsia"/>
            <w:color w:val="auto"/>
            <w:u w:val="none"/>
            <w:rtl/>
          </w:rPr>
          <w:t>الوقائي</w:t>
        </w:r>
      </w:hyperlink>
    </w:p>
    <w:p w:rsidR="00686308" w:rsidRPr="009A357B" w:rsidRDefault="00887E86" w:rsidP="005C3D98">
      <w:pPr>
        <w:pStyle w:val="TOC2"/>
        <w:rPr>
          <w:rFonts w:asciiTheme="minorHAnsi" w:eastAsiaTheme="minorEastAsia" w:hAnsiTheme="minorHAnsi" w:cstheme="minorBidi"/>
          <w:sz w:val="22"/>
          <w:szCs w:val="22"/>
          <w:rtl/>
          <w:lang w:eastAsia="en-US"/>
        </w:rPr>
      </w:pPr>
      <w:hyperlink w:anchor="_Toc281675748" w:history="1">
        <w:r w:rsidR="00686308" w:rsidRPr="009A357B">
          <w:rPr>
            <w:rStyle w:val="Hyperlink"/>
            <w:rFonts w:hint="eastAsia"/>
            <w:color w:val="auto"/>
            <w:u w:val="none"/>
            <w:rtl/>
          </w:rPr>
          <w:t>د</w:t>
        </w:r>
        <w:r w:rsidR="00686308" w:rsidRPr="009A357B">
          <w:rPr>
            <w:rStyle w:val="Hyperlink"/>
            <w:color w:val="auto"/>
            <w:u w:val="none"/>
            <w:rtl/>
          </w:rPr>
          <w:t xml:space="preserve">. </w:t>
        </w:r>
        <w:r w:rsidR="00686308" w:rsidRPr="009A357B">
          <w:rPr>
            <w:rStyle w:val="Hyperlink"/>
            <w:rFonts w:hint="eastAsia"/>
            <w:color w:val="auto"/>
            <w:u w:val="none"/>
            <w:rtl/>
          </w:rPr>
          <w:t>السيد</w:t>
        </w:r>
        <w:r w:rsidR="00686308" w:rsidRPr="009A357B">
          <w:rPr>
            <w:rStyle w:val="Hyperlink"/>
            <w:color w:val="auto"/>
            <w:u w:val="none"/>
            <w:rtl/>
          </w:rPr>
          <w:t xml:space="preserve"> </w:t>
        </w:r>
        <w:r w:rsidR="00686308" w:rsidRPr="009A357B">
          <w:rPr>
            <w:rStyle w:val="Hyperlink"/>
            <w:rFonts w:hint="eastAsia"/>
            <w:color w:val="auto"/>
            <w:u w:val="none"/>
            <w:rtl/>
          </w:rPr>
          <w:t>محمود</w:t>
        </w:r>
        <w:r w:rsidR="00686308" w:rsidRPr="009A357B">
          <w:rPr>
            <w:rStyle w:val="Hyperlink"/>
            <w:color w:val="auto"/>
            <w:u w:val="none"/>
            <w:rtl/>
          </w:rPr>
          <w:t xml:space="preserve"> </w:t>
        </w:r>
        <w:r w:rsidR="00686308" w:rsidRPr="009A357B">
          <w:rPr>
            <w:rStyle w:val="Hyperlink"/>
            <w:rFonts w:hint="eastAsia"/>
            <w:color w:val="auto"/>
            <w:u w:val="none"/>
            <w:rtl/>
          </w:rPr>
          <w:t>مير</w:t>
        </w:r>
        <w:r w:rsidR="00686308" w:rsidRPr="009A357B">
          <w:rPr>
            <w:rStyle w:val="Hyperlink"/>
            <w:color w:val="auto"/>
            <w:u w:val="none"/>
            <w:rtl/>
          </w:rPr>
          <w:t xml:space="preserve"> </w:t>
        </w:r>
        <w:r w:rsidR="00686308" w:rsidRPr="009A357B">
          <w:rPr>
            <w:rStyle w:val="Hyperlink"/>
            <w:rFonts w:hint="eastAsia"/>
            <w:color w:val="auto"/>
            <w:u w:val="none"/>
            <w:rtl/>
          </w:rPr>
          <w:t>خليلي</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Toc281675748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272</w:t>
        </w:r>
        <w:r w:rsidR="00686308" w:rsidRPr="009A357B">
          <w:rPr>
            <w:webHidden/>
            <w:rtl/>
          </w:rPr>
          <w:fldChar w:fldCharType="end"/>
        </w:r>
      </w:hyperlink>
    </w:p>
    <w:p w:rsidR="00686308" w:rsidRPr="009A357B" w:rsidRDefault="001E3CAB" w:rsidP="009A357B">
      <w:pPr>
        <w:pStyle w:val="TOC1"/>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49" w:history="1">
        <w:r w:rsidR="00686308" w:rsidRPr="009A357B">
          <w:rPr>
            <w:rStyle w:val="Hyperlink"/>
            <w:rFonts w:hint="eastAsia"/>
            <w:color w:val="auto"/>
            <w:u w:val="none"/>
            <w:rtl/>
          </w:rPr>
          <w:t>حقّ</w:t>
        </w:r>
        <w:r w:rsidR="00686308" w:rsidRPr="009A357B">
          <w:rPr>
            <w:rStyle w:val="Hyperlink"/>
            <w:color w:val="auto"/>
            <w:u w:val="none"/>
            <w:rtl/>
          </w:rPr>
          <w:t xml:space="preserve"> </w:t>
        </w:r>
        <w:r w:rsidR="00686308" w:rsidRPr="009A357B">
          <w:rPr>
            <w:rStyle w:val="Hyperlink"/>
            <w:rFonts w:hint="eastAsia"/>
            <w:color w:val="auto"/>
            <w:u w:val="none"/>
            <w:rtl/>
          </w:rPr>
          <w:t>تصرّف</w:t>
        </w:r>
        <w:r w:rsidR="00686308" w:rsidRPr="009A357B">
          <w:rPr>
            <w:rStyle w:val="Hyperlink"/>
            <w:color w:val="auto"/>
            <w:u w:val="none"/>
            <w:rtl/>
          </w:rPr>
          <w:t xml:space="preserve"> </w:t>
        </w:r>
        <w:r w:rsidR="00686308" w:rsidRPr="009A357B">
          <w:rPr>
            <w:rStyle w:val="Hyperlink"/>
            <w:rFonts w:hint="eastAsia"/>
            <w:color w:val="auto"/>
            <w:u w:val="none"/>
            <w:rtl/>
          </w:rPr>
          <w:t>الإنسان</w:t>
        </w:r>
        <w:r w:rsidR="00686308" w:rsidRPr="009A357B">
          <w:rPr>
            <w:rStyle w:val="Hyperlink"/>
            <w:color w:val="auto"/>
            <w:u w:val="none"/>
            <w:rtl/>
          </w:rPr>
          <w:t xml:space="preserve"> </w:t>
        </w:r>
        <w:r w:rsidR="00686308" w:rsidRPr="009A357B">
          <w:rPr>
            <w:rStyle w:val="Hyperlink"/>
            <w:rFonts w:hint="eastAsia"/>
            <w:color w:val="auto"/>
            <w:u w:val="none"/>
            <w:rtl/>
          </w:rPr>
          <w:t>بجسده</w:t>
        </w:r>
        <w:r w:rsidR="00686308" w:rsidRPr="009A357B">
          <w:rPr>
            <w:rStyle w:val="Hyperlink"/>
            <w:color w:val="auto"/>
            <w:u w:val="none"/>
            <w:rtl/>
          </w:rPr>
          <w:t xml:space="preserve"> </w:t>
        </w:r>
        <w:r w:rsidR="00686308" w:rsidRPr="009A357B">
          <w:rPr>
            <w:rStyle w:val="Hyperlink"/>
            <w:rFonts w:hint="eastAsia"/>
            <w:color w:val="auto"/>
            <w:u w:val="none"/>
            <w:rtl/>
          </w:rPr>
          <w:t>وأعضائه</w:t>
        </w:r>
        <w:r w:rsidR="009A357B" w:rsidRPr="009A357B">
          <w:rPr>
            <w:rFonts w:hint="cs"/>
            <w:webHidden/>
            <w:rtl/>
          </w:rPr>
          <w:t>،</w:t>
        </w:r>
      </w:hyperlink>
      <w:r w:rsidR="009A357B" w:rsidRPr="009A357B">
        <w:rPr>
          <w:rStyle w:val="Hyperlink"/>
          <w:rFonts w:hint="cs"/>
          <w:color w:val="auto"/>
          <w:u w:val="none"/>
          <w:rtl/>
        </w:rPr>
        <w:t xml:space="preserve"> </w:t>
      </w:r>
      <w:hyperlink w:anchor="_Toc281675750" w:history="1">
        <w:r w:rsidR="00686308" w:rsidRPr="009A357B">
          <w:rPr>
            <w:rStyle w:val="Hyperlink"/>
            <w:rFonts w:hint="eastAsia"/>
            <w:color w:val="auto"/>
            <w:u w:val="none"/>
            <w:rtl/>
          </w:rPr>
          <w:t>دراسة</w:t>
        </w:r>
        <w:r w:rsidR="00686308" w:rsidRPr="009A357B">
          <w:rPr>
            <w:rStyle w:val="Hyperlink"/>
            <w:color w:val="auto"/>
            <w:u w:val="none"/>
            <w:rtl/>
          </w:rPr>
          <w:t xml:space="preserve"> </w:t>
        </w:r>
        <w:r w:rsidR="00686308" w:rsidRPr="009A357B">
          <w:rPr>
            <w:rStyle w:val="Hyperlink"/>
            <w:rFonts w:hint="eastAsia"/>
            <w:color w:val="auto"/>
            <w:u w:val="none"/>
            <w:rtl/>
          </w:rPr>
          <w:t>في</w:t>
        </w:r>
        <w:r w:rsidR="00686308" w:rsidRPr="009A357B">
          <w:rPr>
            <w:rStyle w:val="Hyperlink"/>
            <w:color w:val="auto"/>
            <w:u w:val="none"/>
            <w:rtl/>
          </w:rPr>
          <w:t xml:space="preserve"> </w:t>
        </w:r>
        <w:r w:rsidR="00686308" w:rsidRPr="009A357B">
          <w:rPr>
            <w:rStyle w:val="Hyperlink"/>
            <w:rFonts w:hint="eastAsia"/>
            <w:color w:val="auto"/>
            <w:u w:val="none"/>
            <w:rtl/>
          </w:rPr>
          <w:t>موقف</w:t>
        </w:r>
        <w:r w:rsidR="00686308" w:rsidRPr="009A357B">
          <w:rPr>
            <w:rStyle w:val="Hyperlink"/>
            <w:color w:val="auto"/>
            <w:u w:val="none"/>
            <w:rtl/>
          </w:rPr>
          <w:t xml:space="preserve"> </w:t>
        </w:r>
        <w:r w:rsidR="00686308" w:rsidRPr="009A357B">
          <w:rPr>
            <w:rStyle w:val="Hyperlink"/>
            <w:rFonts w:hint="eastAsia"/>
            <w:color w:val="auto"/>
            <w:u w:val="none"/>
            <w:rtl/>
          </w:rPr>
          <w:t>الشريعة</w:t>
        </w:r>
        <w:r w:rsidR="00686308" w:rsidRPr="009A357B">
          <w:rPr>
            <w:rStyle w:val="Hyperlink"/>
            <w:color w:val="auto"/>
            <w:u w:val="none"/>
            <w:rtl/>
          </w:rPr>
          <w:t xml:space="preserve"> </w:t>
        </w:r>
        <w:r w:rsidR="00686308" w:rsidRPr="009A357B">
          <w:rPr>
            <w:rStyle w:val="Hyperlink"/>
            <w:rFonts w:hint="eastAsia"/>
            <w:color w:val="auto"/>
            <w:u w:val="none"/>
            <w:rtl/>
          </w:rPr>
          <w:t>الإسلامية</w:t>
        </w:r>
      </w:hyperlink>
    </w:p>
    <w:p w:rsidR="00686308" w:rsidRPr="009A357B" w:rsidRDefault="00887E86" w:rsidP="005C3D98">
      <w:pPr>
        <w:pStyle w:val="TOC2"/>
        <w:rPr>
          <w:rFonts w:asciiTheme="minorHAnsi" w:eastAsiaTheme="minorEastAsia" w:hAnsiTheme="minorHAnsi" w:cstheme="minorBidi"/>
          <w:sz w:val="22"/>
          <w:szCs w:val="22"/>
          <w:rtl/>
          <w:lang w:eastAsia="en-US"/>
        </w:rPr>
      </w:pPr>
      <w:hyperlink w:anchor="_Toc281675751" w:history="1">
        <w:r w:rsidR="00686308" w:rsidRPr="009A357B">
          <w:rPr>
            <w:rStyle w:val="Hyperlink"/>
            <w:rFonts w:hint="eastAsia"/>
            <w:color w:val="auto"/>
            <w:u w:val="none"/>
            <w:rtl/>
          </w:rPr>
          <w:t>د</w:t>
        </w:r>
        <w:r w:rsidR="00686308" w:rsidRPr="009A357B">
          <w:rPr>
            <w:rStyle w:val="Hyperlink"/>
            <w:color w:val="auto"/>
            <w:u w:val="none"/>
            <w:rtl/>
          </w:rPr>
          <w:t xml:space="preserve">. </w:t>
        </w:r>
        <w:r w:rsidR="00686308" w:rsidRPr="009A357B">
          <w:rPr>
            <w:rStyle w:val="Hyperlink"/>
            <w:rFonts w:hint="eastAsia"/>
            <w:color w:val="auto"/>
            <w:u w:val="none"/>
            <w:rtl/>
          </w:rPr>
          <w:t>حسين</w:t>
        </w:r>
        <w:r w:rsidR="00686308" w:rsidRPr="009A357B">
          <w:rPr>
            <w:rStyle w:val="Hyperlink"/>
            <w:color w:val="auto"/>
            <w:u w:val="none"/>
            <w:rtl/>
          </w:rPr>
          <w:t xml:space="preserve"> </w:t>
        </w:r>
        <w:r w:rsidR="00686308" w:rsidRPr="009A357B">
          <w:rPr>
            <w:rStyle w:val="Hyperlink"/>
            <w:rFonts w:hint="eastAsia"/>
            <w:color w:val="auto"/>
            <w:u w:val="none"/>
            <w:rtl/>
          </w:rPr>
          <w:t>شفيعي</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Toc281675751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300</w:t>
        </w:r>
        <w:r w:rsidR="00686308" w:rsidRPr="009A357B">
          <w:rPr>
            <w:webHidden/>
            <w:rtl/>
          </w:rPr>
          <w:fldChar w:fldCharType="end"/>
        </w:r>
      </w:hyperlink>
    </w:p>
    <w:p w:rsidR="00686308" w:rsidRPr="009A357B" w:rsidRDefault="001E3CAB" w:rsidP="001E3CAB">
      <w:pPr>
        <w:pStyle w:val="TOC1"/>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52" w:history="1">
        <w:r w:rsidR="00686308" w:rsidRPr="009A357B">
          <w:rPr>
            <w:rStyle w:val="Hyperlink"/>
            <w:rFonts w:hint="eastAsia"/>
            <w:color w:val="auto"/>
            <w:u w:val="none"/>
            <w:rtl/>
          </w:rPr>
          <w:t>المسؤولية</w:t>
        </w:r>
        <w:r w:rsidR="00686308" w:rsidRPr="009A357B">
          <w:rPr>
            <w:rStyle w:val="Hyperlink"/>
            <w:color w:val="auto"/>
            <w:u w:val="none"/>
            <w:rtl/>
          </w:rPr>
          <w:t xml:space="preserve"> </w:t>
        </w:r>
        <w:r w:rsidR="00686308" w:rsidRPr="009A357B">
          <w:rPr>
            <w:rStyle w:val="Hyperlink"/>
            <w:rFonts w:hint="eastAsia"/>
            <w:color w:val="auto"/>
            <w:u w:val="none"/>
            <w:rtl/>
          </w:rPr>
          <w:t>القانونيّة</w:t>
        </w:r>
        <w:r w:rsidR="00686308" w:rsidRPr="009A357B">
          <w:rPr>
            <w:rStyle w:val="Hyperlink"/>
            <w:color w:val="auto"/>
            <w:u w:val="none"/>
            <w:rtl/>
          </w:rPr>
          <w:t xml:space="preserve"> </w:t>
        </w:r>
        <w:r w:rsidR="00686308" w:rsidRPr="009A357B">
          <w:rPr>
            <w:rStyle w:val="Hyperlink"/>
            <w:rFonts w:hint="eastAsia"/>
            <w:color w:val="auto"/>
            <w:u w:val="none"/>
            <w:rtl/>
          </w:rPr>
          <w:t>والشرعيّة</w:t>
        </w:r>
      </w:hyperlink>
      <w:r w:rsidR="009A357B" w:rsidRPr="009A357B">
        <w:rPr>
          <w:rStyle w:val="Hyperlink"/>
          <w:rFonts w:hint="cs"/>
          <w:color w:val="auto"/>
          <w:u w:val="none"/>
          <w:rtl/>
        </w:rPr>
        <w:t xml:space="preserve"> </w:t>
      </w:r>
      <w:hyperlink w:anchor="_Toc281675753" w:history="1">
        <w:r w:rsidR="00686308" w:rsidRPr="009A357B">
          <w:rPr>
            <w:rStyle w:val="Hyperlink"/>
            <w:rFonts w:hint="eastAsia"/>
            <w:color w:val="auto"/>
            <w:u w:val="none"/>
            <w:rtl/>
          </w:rPr>
          <w:t>في</w:t>
        </w:r>
        <w:r w:rsidR="00686308" w:rsidRPr="009A357B">
          <w:rPr>
            <w:rStyle w:val="Hyperlink"/>
            <w:color w:val="auto"/>
            <w:u w:val="none"/>
            <w:rtl/>
          </w:rPr>
          <w:t xml:space="preserve"> </w:t>
        </w:r>
        <w:r w:rsidR="00686308" w:rsidRPr="009A357B">
          <w:rPr>
            <w:rStyle w:val="Hyperlink"/>
            <w:rFonts w:hint="eastAsia"/>
            <w:color w:val="auto"/>
            <w:u w:val="none"/>
            <w:rtl/>
          </w:rPr>
          <w:t>تلف</w:t>
        </w:r>
        <w:r w:rsidR="00686308" w:rsidRPr="009A357B">
          <w:rPr>
            <w:rStyle w:val="Hyperlink"/>
            <w:color w:val="auto"/>
            <w:u w:val="none"/>
            <w:rtl/>
          </w:rPr>
          <w:t xml:space="preserve"> </w:t>
        </w:r>
        <w:r w:rsidR="00686308" w:rsidRPr="009A357B">
          <w:rPr>
            <w:rStyle w:val="Hyperlink"/>
            <w:rFonts w:hint="eastAsia"/>
            <w:color w:val="auto"/>
            <w:u w:val="none"/>
            <w:rtl/>
          </w:rPr>
          <w:t>الجاني</w:t>
        </w:r>
        <w:r w:rsidR="00686308" w:rsidRPr="009A357B">
          <w:rPr>
            <w:rStyle w:val="Hyperlink"/>
            <w:color w:val="auto"/>
            <w:u w:val="none"/>
            <w:rtl/>
          </w:rPr>
          <w:t xml:space="preserve"> </w:t>
        </w:r>
        <w:r w:rsidR="00686308" w:rsidRPr="009A357B">
          <w:rPr>
            <w:rStyle w:val="Hyperlink"/>
            <w:rFonts w:hint="eastAsia"/>
            <w:color w:val="auto"/>
            <w:u w:val="none"/>
            <w:rtl/>
          </w:rPr>
          <w:t>عند</w:t>
        </w:r>
        <w:r w:rsidR="00686308" w:rsidRPr="009A357B">
          <w:rPr>
            <w:rStyle w:val="Hyperlink"/>
            <w:color w:val="auto"/>
            <w:u w:val="none"/>
            <w:rtl/>
          </w:rPr>
          <w:t xml:space="preserve"> </w:t>
        </w:r>
        <w:r w:rsidR="00686308" w:rsidRPr="009A357B">
          <w:rPr>
            <w:rStyle w:val="Hyperlink"/>
            <w:rFonts w:hint="eastAsia"/>
            <w:color w:val="auto"/>
            <w:u w:val="none"/>
            <w:rtl/>
          </w:rPr>
          <w:t>تنفيذ</w:t>
        </w:r>
        <w:r w:rsidR="00686308" w:rsidRPr="009A357B">
          <w:rPr>
            <w:rStyle w:val="Hyperlink"/>
            <w:color w:val="auto"/>
            <w:u w:val="none"/>
            <w:rtl/>
          </w:rPr>
          <w:t xml:space="preserve"> </w:t>
        </w:r>
        <w:r w:rsidR="00686308" w:rsidRPr="009A357B">
          <w:rPr>
            <w:rStyle w:val="Hyperlink"/>
            <w:rFonts w:hint="eastAsia"/>
            <w:color w:val="auto"/>
            <w:u w:val="none"/>
            <w:rtl/>
          </w:rPr>
          <w:t>العقوبات</w:t>
        </w:r>
        <w:r w:rsidR="00686308" w:rsidRPr="009A357B">
          <w:rPr>
            <w:rStyle w:val="Hyperlink"/>
            <w:color w:val="auto"/>
            <w:u w:val="none"/>
            <w:rtl/>
          </w:rPr>
          <w:t xml:space="preserve"> </w:t>
        </w:r>
        <w:r w:rsidR="00686308" w:rsidRPr="009A357B">
          <w:rPr>
            <w:rStyle w:val="Hyperlink"/>
            <w:rFonts w:hint="eastAsia"/>
            <w:color w:val="auto"/>
            <w:u w:val="none"/>
            <w:rtl/>
          </w:rPr>
          <w:t>الجزائية</w:t>
        </w:r>
      </w:hyperlink>
    </w:p>
    <w:p w:rsidR="00686308" w:rsidRPr="009A357B" w:rsidRDefault="00887E86" w:rsidP="001E3CAB">
      <w:pPr>
        <w:pStyle w:val="TOC2"/>
        <w:rPr>
          <w:rFonts w:asciiTheme="minorHAnsi" w:eastAsiaTheme="minorEastAsia" w:hAnsiTheme="minorHAnsi" w:cstheme="minorBidi"/>
          <w:sz w:val="22"/>
          <w:szCs w:val="22"/>
          <w:rtl/>
          <w:lang w:eastAsia="en-US"/>
        </w:rPr>
      </w:pPr>
      <w:hyperlink w:anchor="_Toc281675754" w:history="1">
        <w:r w:rsidR="00686308" w:rsidRPr="009A357B">
          <w:rPr>
            <w:rStyle w:val="Hyperlink"/>
            <w:rFonts w:hint="eastAsia"/>
            <w:color w:val="auto"/>
            <w:u w:val="none"/>
            <w:rtl/>
          </w:rPr>
          <w:t>أ</w:t>
        </w:r>
        <w:r w:rsidR="00686308" w:rsidRPr="009A357B">
          <w:rPr>
            <w:rStyle w:val="Hyperlink"/>
            <w:color w:val="auto"/>
            <w:u w:val="none"/>
            <w:rtl/>
          </w:rPr>
          <w:t xml:space="preserve">. </w:t>
        </w:r>
        <w:r w:rsidR="00686308" w:rsidRPr="009A357B">
          <w:rPr>
            <w:rStyle w:val="Hyperlink"/>
            <w:rFonts w:hint="eastAsia"/>
            <w:color w:val="auto"/>
            <w:u w:val="none"/>
            <w:rtl/>
          </w:rPr>
          <w:t>حيدر</w:t>
        </w:r>
        <w:r w:rsidR="00686308" w:rsidRPr="009A357B">
          <w:rPr>
            <w:rStyle w:val="Hyperlink"/>
            <w:color w:val="auto"/>
            <w:u w:val="none"/>
            <w:rtl/>
          </w:rPr>
          <w:t xml:space="preserve"> </w:t>
        </w:r>
        <w:r w:rsidR="00686308" w:rsidRPr="009A357B">
          <w:rPr>
            <w:rStyle w:val="Hyperlink"/>
            <w:rFonts w:hint="eastAsia"/>
            <w:color w:val="auto"/>
            <w:u w:val="none"/>
            <w:rtl/>
          </w:rPr>
          <w:t>أمير</w:t>
        </w:r>
        <w:r w:rsidR="00686308" w:rsidRPr="009A357B">
          <w:rPr>
            <w:rStyle w:val="Hyperlink"/>
            <w:color w:val="auto"/>
            <w:u w:val="none"/>
            <w:rtl/>
          </w:rPr>
          <w:t xml:space="preserve"> </w:t>
        </w:r>
        <w:r w:rsidR="00686308" w:rsidRPr="009A357B">
          <w:rPr>
            <w:rStyle w:val="Hyperlink"/>
            <w:rFonts w:ascii="Mosawi" w:hAnsi="Mosawi" w:cs="Mosawi" w:hint="eastAsia"/>
            <w:color w:val="auto"/>
            <w:spacing w:val="-4"/>
            <w:u w:val="none"/>
            <w:rtl/>
          </w:rPr>
          <w:t>پور</w:t>
        </w:r>
      </w:hyperlink>
      <w:r w:rsidR="009A357B" w:rsidRPr="009A357B">
        <w:rPr>
          <w:rStyle w:val="Hyperlink"/>
          <w:rFonts w:hint="cs"/>
          <w:color w:val="auto"/>
          <w:u w:val="none"/>
          <w:rtl/>
        </w:rPr>
        <w:t xml:space="preserve"> /</w:t>
      </w:r>
      <w:r w:rsidR="001E3CAB">
        <w:rPr>
          <w:rStyle w:val="Hyperlink"/>
          <w:rFonts w:hint="cs"/>
          <w:color w:val="auto"/>
          <w:u w:val="none"/>
          <w:rtl/>
        </w:rPr>
        <w:t xml:space="preserve"> د. </w:t>
      </w:r>
      <w:hyperlink w:anchor="_Toc281675755" w:history="1">
        <w:r w:rsidR="00686308" w:rsidRPr="009A357B">
          <w:rPr>
            <w:rStyle w:val="Hyperlink"/>
            <w:rFonts w:hint="eastAsia"/>
            <w:color w:val="auto"/>
            <w:u w:val="none"/>
            <w:rtl/>
          </w:rPr>
          <w:t>السيد</w:t>
        </w:r>
        <w:r w:rsidR="00686308" w:rsidRPr="009A357B">
          <w:rPr>
            <w:rStyle w:val="Hyperlink"/>
            <w:color w:val="auto"/>
            <w:u w:val="none"/>
            <w:rtl/>
          </w:rPr>
          <w:t xml:space="preserve"> </w:t>
        </w:r>
        <w:r w:rsidR="00686308" w:rsidRPr="009A357B">
          <w:rPr>
            <w:rStyle w:val="Hyperlink"/>
            <w:rFonts w:hint="eastAsia"/>
            <w:color w:val="auto"/>
            <w:u w:val="none"/>
            <w:rtl/>
          </w:rPr>
          <w:t>محمّد</w:t>
        </w:r>
        <w:r w:rsidR="00686308" w:rsidRPr="009A357B">
          <w:rPr>
            <w:rStyle w:val="Hyperlink"/>
            <w:color w:val="auto"/>
            <w:u w:val="none"/>
            <w:rtl/>
          </w:rPr>
          <w:t xml:space="preserve"> </w:t>
        </w:r>
        <w:r w:rsidR="00686308" w:rsidRPr="009A357B">
          <w:rPr>
            <w:rStyle w:val="Hyperlink"/>
            <w:rFonts w:hint="eastAsia"/>
            <w:color w:val="auto"/>
            <w:u w:val="none"/>
            <w:rtl/>
          </w:rPr>
          <w:t>رضا</w:t>
        </w:r>
        <w:r w:rsidR="00686308" w:rsidRPr="009A357B">
          <w:rPr>
            <w:rStyle w:val="Hyperlink"/>
            <w:color w:val="auto"/>
            <w:u w:val="none"/>
            <w:rtl/>
          </w:rPr>
          <w:t xml:space="preserve"> </w:t>
        </w:r>
        <w:r w:rsidR="00686308" w:rsidRPr="009A357B">
          <w:rPr>
            <w:rStyle w:val="Hyperlink"/>
            <w:rFonts w:hint="eastAsia"/>
            <w:color w:val="auto"/>
            <w:u w:val="none"/>
            <w:rtl/>
          </w:rPr>
          <w:t>إمام</w:t>
        </w:r>
      </w:hyperlink>
      <w:r w:rsidR="009A357B" w:rsidRPr="009A357B">
        <w:rPr>
          <w:rStyle w:val="Hyperlink"/>
          <w:rFonts w:hint="cs"/>
          <w:color w:val="auto"/>
          <w:u w:val="none"/>
          <w:rtl/>
        </w:rPr>
        <w:t xml:space="preserve"> / </w:t>
      </w:r>
      <w:hyperlink w:anchor="_Toc281675756" w:history="1">
        <w:r w:rsidR="00686308" w:rsidRPr="009A357B">
          <w:rPr>
            <w:rStyle w:val="Hyperlink"/>
            <w:rFonts w:hint="eastAsia"/>
            <w:color w:val="auto"/>
            <w:u w:val="none"/>
            <w:rtl/>
          </w:rPr>
          <w:t>السيد</w:t>
        </w:r>
        <w:r w:rsidR="00686308" w:rsidRPr="009A357B">
          <w:rPr>
            <w:rStyle w:val="Hyperlink"/>
            <w:color w:val="auto"/>
            <w:u w:val="none"/>
            <w:rtl/>
          </w:rPr>
          <w:t xml:space="preserve"> </w:t>
        </w:r>
        <w:r w:rsidR="00686308" w:rsidRPr="009A357B">
          <w:rPr>
            <w:rStyle w:val="Hyperlink"/>
            <w:rFonts w:hint="eastAsia"/>
            <w:color w:val="auto"/>
            <w:u w:val="none"/>
            <w:rtl/>
          </w:rPr>
          <w:t>منذر</w:t>
        </w:r>
        <w:r w:rsidR="00686308" w:rsidRPr="009A357B">
          <w:rPr>
            <w:rStyle w:val="Hyperlink"/>
            <w:color w:val="auto"/>
            <w:u w:val="none"/>
            <w:rtl/>
          </w:rPr>
          <w:t xml:space="preserve"> </w:t>
        </w:r>
        <w:r w:rsidR="00686308" w:rsidRPr="009A357B">
          <w:rPr>
            <w:rStyle w:val="Hyperlink"/>
            <w:rFonts w:hint="eastAsia"/>
            <w:color w:val="auto"/>
            <w:u w:val="none"/>
            <w:rtl/>
          </w:rPr>
          <w:t>الحكيم</w:t>
        </w:r>
      </w:hyperlink>
      <w:r w:rsidR="009A357B" w:rsidRPr="009A357B">
        <w:rPr>
          <w:rStyle w:val="Hyperlink"/>
          <w:rFonts w:hint="cs"/>
          <w:color w:val="auto"/>
          <w:u w:val="none"/>
          <w:rtl/>
        </w:rPr>
        <w:t xml:space="preserve"> / </w:t>
      </w:r>
      <w:hyperlink w:anchor="_Toc281675757" w:history="1">
        <w:r w:rsidR="00686308" w:rsidRPr="009A357B">
          <w:rPr>
            <w:rStyle w:val="Hyperlink"/>
            <w:rFonts w:hint="eastAsia"/>
            <w:color w:val="auto"/>
            <w:u w:val="none"/>
            <w:rtl/>
          </w:rPr>
          <w:t>أ</w:t>
        </w:r>
        <w:r w:rsidR="00686308" w:rsidRPr="009A357B">
          <w:rPr>
            <w:rStyle w:val="Hyperlink"/>
            <w:color w:val="auto"/>
            <w:u w:val="none"/>
            <w:rtl/>
          </w:rPr>
          <w:t xml:space="preserve">. </w:t>
        </w:r>
        <w:r w:rsidR="00686308" w:rsidRPr="009A357B">
          <w:rPr>
            <w:rStyle w:val="Hyperlink"/>
            <w:rFonts w:hint="eastAsia"/>
            <w:color w:val="auto"/>
            <w:u w:val="none"/>
            <w:rtl/>
          </w:rPr>
          <w:t>أحمد</w:t>
        </w:r>
        <w:r w:rsidR="00686308" w:rsidRPr="009A357B">
          <w:rPr>
            <w:rStyle w:val="Hyperlink"/>
            <w:color w:val="auto"/>
            <w:u w:val="none"/>
            <w:rtl/>
          </w:rPr>
          <w:t xml:space="preserve"> </w:t>
        </w:r>
        <w:r w:rsidR="00686308" w:rsidRPr="009A357B">
          <w:rPr>
            <w:rStyle w:val="Hyperlink"/>
            <w:rFonts w:hint="eastAsia"/>
            <w:color w:val="auto"/>
            <w:u w:val="none"/>
            <w:rtl/>
          </w:rPr>
          <w:t>مرتاضي</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Toc281675757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315</w:t>
        </w:r>
        <w:r w:rsidR="00686308" w:rsidRPr="009A357B">
          <w:rPr>
            <w:webHidden/>
            <w:rtl/>
          </w:rPr>
          <w:fldChar w:fldCharType="end"/>
        </w:r>
      </w:hyperlink>
    </w:p>
    <w:p w:rsidR="009A357B" w:rsidRPr="001E3CAB" w:rsidRDefault="009A357B" w:rsidP="009A357B">
      <w:pPr>
        <w:widowControl w:val="0"/>
        <w:tabs>
          <w:tab w:val="right" w:leader="dot" w:pos="7030"/>
        </w:tabs>
        <w:rPr>
          <w:rFonts w:cs="PT Bold Heading"/>
          <w:bCs/>
          <w:sz w:val="14"/>
          <w:szCs w:val="10"/>
          <w:rtl/>
        </w:rPr>
      </w:pPr>
    </w:p>
    <w:p w:rsidR="009A357B" w:rsidRPr="001E3CAB" w:rsidRDefault="009A357B" w:rsidP="009A357B">
      <w:pPr>
        <w:widowControl w:val="0"/>
        <w:tabs>
          <w:tab w:val="right" w:leader="dot" w:pos="7030"/>
        </w:tabs>
        <w:rPr>
          <w:rFonts w:cs="PT Bold Heading"/>
          <w:bCs/>
          <w:sz w:val="28"/>
          <w:szCs w:val="28"/>
          <w:rtl/>
        </w:rPr>
      </w:pPr>
      <w:r w:rsidRPr="001E3CAB">
        <w:rPr>
          <w:rFonts w:cs="PT Bold Heading" w:hint="cs"/>
          <w:bCs/>
          <w:sz w:val="32"/>
          <w:szCs w:val="28"/>
        </w:rPr>
        <w:sym w:font="Wingdings" w:char="F072"/>
      </w:r>
      <w:r w:rsidRPr="001E3CAB">
        <w:rPr>
          <w:rFonts w:cs="PT Bold Heading" w:hint="cs"/>
          <w:bCs/>
          <w:sz w:val="32"/>
          <w:szCs w:val="28"/>
          <w:rtl/>
        </w:rPr>
        <w:t xml:space="preserve"> قراءات</w:t>
      </w:r>
    </w:p>
    <w:p w:rsidR="00686308" w:rsidRPr="009A357B" w:rsidRDefault="001E3CAB" w:rsidP="009A357B">
      <w:pPr>
        <w:pStyle w:val="TOC1"/>
        <w:rPr>
          <w:rFonts w:asciiTheme="minorHAnsi" w:eastAsiaTheme="minorEastAsia" w:hAnsiTheme="minorHAnsi" w:cstheme="minorBidi"/>
          <w:sz w:val="22"/>
          <w:szCs w:val="22"/>
          <w:rtl/>
          <w:lang w:eastAsia="en-US"/>
        </w:rPr>
      </w:pPr>
      <w:r w:rsidRPr="00BD38E2">
        <w:rPr>
          <w:rFonts w:cs="Abz-2 (Badr)" w:hint="cs"/>
          <w:bCs/>
          <w:szCs w:val="27"/>
          <w:rtl/>
        </w:rPr>
        <w:sym w:font="Webdings" w:char="F033"/>
      </w:r>
      <w:hyperlink w:anchor="_Toc281675758" w:history="1">
        <w:r w:rsidR="00686308" w:rsidRPr="009A357B">
          <w:rPr>
            <w:rStyle w:val="Hyperlink"/>
            <w:rFonts w:hint="eastAsia"/>
            <w:color w:val="auto"/>
            <w:u w:val="none"/>
            <w:rtl/>
          </w:rPr>
          <w:t>منهجية</w:t>
        </w:r>
        <w:r w:rsidR="00686308" w:rsidRPr="009A357B">
          <w:rPr>
            <w:rStyle w:val="Hyperlink"/>
            <w:color w:val="auto"/>
            <w:u w:val="none"/>
            <w:rtl/>
          </w:rPr>
          <w:t xml:space="preserve"> </w:t>
        </w:r>
        <w:r w:rsidR="00686308" w:rsidRPr="009A357B">
          <w:rPr>
            <w:rStyle w:val="Hyperlink"/>
            <w:rFonts w:hint="eastAsia"/>
            <w:color w:val="auto"/>
            <w:u w:val="none"/>
            <w:rtl/>
          </w:rPr>
          <w:t>كتاب</w:t>
        </w:r>
        <w:r w:rsidR="00686308" w:rsidRPr="009A357B">
          <w:rPr>
            <w:rStyle w:val="Hyperlink"/>
            <w:color w:val="auto"/>
            <w:u w:val="none"/>
            <w:rtl/>
          </w:rPr>
          <w:t xml:space="preserve"> «</w:t>
        </w:r>
        <w:r w:rsidR="00686308" w:rsidRPr="009A357B">
          <w:rPr>
            <w:rStyle w:val="Hyperlink"/>
            <w:rFonts w:hint="eastAsia"/>
            <w:color w:val="auto"/>
            <w:u w:val="none"/>
            <w:rtl/>
          </w:rPr>
          <w:t>الأخبار</w:t>
        </w:r>
        <w:r w:rsidR="00686308" w:rsidRPr="009A357B">
          <w:rPr>
            <w:rStyle w:val="Hyperlink"/>
            <w:color w:val="auto"/>
            <w:u w:val="none"/>
            <w:rtl/>
          </w:rPr>
          <w:t xml:space="preserve"> </w:t>
        </w:r>
        <w:r w:rsidR="00686308" w:rsidRPr="009A357B">
          <w:rPr>
            <w:rStyle w:val="Hyperlink"/>
            <w:rFonts w:hint="eastAsia"/>
            <w:color w:val="auto"/>
            <w:u w:val="none"/>
            <w:rtl/>
          </w:rPr>
          <w:t>الدخيلة</w:t>
        </w:r>
        <w:r w:rsidR="00686308" w:rsidRPr="009A357B">
          <w:rPr>
            <w:rStyle w:val="Hyperlink"/>
            <w:color w:val="auto"/>
            <w:u w:val="none"/>
            <w:rtl/>
          </w:rPr>
          <w:t>»</w:t>
        </w:r>
      </w:hyperlink>
      <w:r w:rsidR="009A357B" w:rsidRPr="009A357B">
        <w:rPr>
          <w:rStyle w:val="Hyperlink"/>
          <w:rFonts w:hint="cs"/>
          <w:color w:val="auto"/>
          <w:u w:val="none"/>
          <w:rtl/>
        </w:rPr>
        <w:t xml:space="preserve">، </w:t>
      </w:r>
      <w:hyperlink w:anchor="_Toc281675759" w:history="1">
        <w:r w:rsidR="00686308" w:rsidRPr="009A357B">
          <w:rPr>
            <w:rStyle w:val="Hyperlink"/>
            <w:rFonts w:hint="eastAsia"/>
            <w:color w:val="auto"/>
            <w:u w:val="none"/>
            <w:rtl/>
          </w:rPr>
          <w:t>مقدمات</w:t>
        </w:r>
        <w:r w:rsidR="00686308" w:rsidRPr="009A357B">
          <w:rPr>
            <w:rStyle w:val="Hyperlink"/>
            <w:color w:val="auto"/>
            <w:u w:val="none"/>
            <w:rtl/>
          </w:rPr>
          <w:t xml:space="preserve"> </w:t>
        </w:r>
        <w:r w:rsidR="00686308" w:rsidRPr="009A357B">
          <w:rPr>
            <w:rStyle w:val="Hyperlink"/>
            <w:rFonts w:hint="eastAsia"/>
            <w:color w:val="auto"/>
            <w:u w:val="none"/>
            <w:rtl/>
          </w:rPr>
          <w:t>في</w:t>
        </w:r>
        <w:r w:rsidR="00686308" w:rsidRPr="009A357B">
          <w:rPr>
            <w:rStyle w:val="Hyperlink"/>
            <w:color w:val="auto"/>
            <w:u w:val="none"/>
            <w:rtl/>
          </w:rPr>
          <w:t xml:space="preserve"> </w:t>
        </w:r>
        <w:r w:rsidR="00686308" w:rsidRPr="009A357B">
          <w:rPr>
            <w:rStyle w:val="Hyperlink"/>
            <w:rFonts w:hint="eastAsia"/>
            <w:color w:val="auto"/>
            <w:u w:val="none"/>
            <w:rtl/>
          </w:rPr>
          <w:t>التحقيق</w:t>
        </w:r>
        <w:r w:rsidR="00686308" w:rsidRPr="009A357B">
          <w:rPr>
            <w:rStyle w:val="Hyperlink"/>
            <w:color w:val="auto"/>
            <w:u w:val="none"/>
            <w:rtl/>
          </w:rPr>
          <w:t xml:space="preserve"> </w:t>
        </w:r>
        <w:r w:rsidR="00686308" w:rsidRPr="009A357B">
          <w:rPr>
            <w:rStyle w:val="Hyperlink"/>
            <w:rFonts w:hint="eastAsia"/>
            <w:color w:val="auto"/>
            <w:u w:val="none"/>
            <w:rtl/>
          </w:rPr>
          <w:t>حول</w:t>
        </w:r>
        <w:r w:rsidR="00686308" w:rsidRPr="009A357B">
          <w:rPr>
            <w:rStyle w:val="Hyperlink"/>
            <w:color w:val="auto"/>
            <w:u w:val="none"/>
            <w:rtl/>
          </w:rPr>
          <w:t xml:space="preserve"> </w:t>
        </w:r>
        <w:r w:rsidR="00686308" w:rsidRPr="009A357B">
          <w:rPr>
            <w:rStyle w:val="Hyperlink"/>
            <w:rFonts w:hint="eastAsia"/>
            <w:color w:val="auto"/>
            <w:u w:val="none"/>
            <w:rtl/>
          </w:rPr>
          <w:t>أسباب</w:t>
        </w:r>
        <w:r w:rsidR="00686308" w:rsidRPr="009A357B">
          <w:rPr>
            <w:rStyle w:val="Hyperlink"/>
            <w:color w:val="auto"/>
            <w:u w:val="none"/>
            <w:rtl/>
          </w:rPr>
          <w:t xml:space="preserve"> </w:t>
        </w:r>
        <w:r w:rsidR="00686308" w:rsidRPr="009A357B">
          <w:rPr>
            <w:rStyle w:val="Hyperlink"/>
            <w:rFonts w:hint="eastAsia"/>
            <w:color w:val="auto"/>
            <w:u w:val="none"/>
            <w:rtl/>
          </w:rPr>
          <w:t>ضعف</w:t>
        </w:r>
        <w:r w:rsidR="00686308" w:rsidRPr="009A357B">
          <w:rPr>
            <w:rStyle w:val="Hyperlink"/>
            <w:color w:val="auto"/>
            <w:u w:val="none"/>
            <w:rtl/>
          </w:rPr>
          <w:t xml:space="preserve"> </w:t>
        </w:r>
        <w:r w:rsidR="00686308" w:rsidRPr="009A357B">
          <w:rPr>
            <w:rStyle w:val="Hyperlink"/>
            <w:rFonts w:hint="eastAsia"/>
            <w:color w:val="auto"/>
            <w:u w:val="none"/>
            <w:rtl/>
          </w:rPr>
          <w:t>الرواية</w:t>
        </w:r>
        <w:r w:rsidR="00686308" w:rsidRPr="009A357B">
          <w:rPr>
            <w:rStyle w:val="Hyperlink"/>
            <w:color w:val="auto"/>
            <w:u w:val="none"/>
            <w:rtl/>
          </w:rPr>
          <w:t xml:space="preserve"> </w:t>
        </w:r>
        <w:r w:rsidR="00686308" w:rsidRPr="009A357B">
          <w:rPr>
            <w:rStyle w:val="Hyperlink"/>
            <w:rFonts w:hint="eastAsia"/>
            <w:color w:val="auto"/>
            <w:u w:val="none"/>
            <w:rtl/>
          </w:rPr>
          <w:t>ومعايير</w:t>
        </w:r>
        <w:r w:rsidR="00686308" w:rsidRPr="009A357B">
          <w:rPr>
            <w:rStyle w:val="Hyperlink"/>
            <w:color w:val="auto"/>
            <w:u w:val="none"/>
            <w:rtl/>
          </w:rPr>
          <w:t xml:space="preserve"> </w:t>
        </w:r>
        <w:r w:rsidR="00686308" w:rsidRPr="009A357B">
          <w:rPr>
            <w:rStyle w:val="Hyperlink"/>
            <w:rFonts w:hint="eastAsia"/>
            <w:color w:val="auto"/>
            <w:u w:val="none"/>
            <w:rtl/>
          </w:rPr>
          <w:t>تنقيحها</w:t>
        </w:r>
        <w:r w:rsidR="00686308" w:rsidRPr="009A357B">
          <w:rPr>
            <w:rStyle w:val="Hyperlink"/>
            <w:color w:val="auto"/>
            <w:u w:val="none"/>
            <w:rtl/>
          </w:rPr>
          <w:t xml:space="preserve"> </w:t>
        </w:r>
        <w:r w:rsidR="00686308" w:rsidRPr="009A357B">
          <w:rPr>
            <w:rStyle w:val="Hyperlink"/>
            <w:rFonts w:hint="eastAsia"/>
            <w:color w:val="auto"/>
            <w:u w:val="none"/>
            <w:rtl/>
          </w:rPr>
          <w:t>وتصحيحها</w:t>
        </w:r>
      </w:hyperlink>
      <w:r w:rsidR="009A357B" w:rsidRPr="009A357B">
        <w:rPr>
          <w:rStyle w:val="Hyperlink"/>
          <w:rFonts w:hint="cs"/>
          <w:color w:val="auto"/>
          <w:u w:val="none"/>
          <w:rtl/>
        </w:rPr>
        <w:t xml:space="preserve"> / القسم الأول </w:t>
      </w:r>
    </w:p>
    <w:p w:rsidR="00686308" w:rsidRPr="009A357B" w:rsidRDefault="001E3CAB" w:rsidP="005C3D98">
      <w:pPr>
        <w:pStyle w:val="TOC2"/>
        <w:rPr>
          <w:rFonts w:asciiTheme="minorHAnsi" w:eastAsiaTheme="minorEastAsia" w:hAnsiTheme="minorHAnsi" w:cstheme="minorBidi"/>
          <w:sz w:val="22"/>
          <w:szCs w:val="22"/>
          <w:rtl/>
          <w:lang w:eastAsia="en-US"/>
        </w:rPr>
      </w:pPr>
      <w:r>
        <w:rPr>
          <w:rFonts w:hint="cs"/>
          <w:rtl/>
        </w:rPr>
        <w:t xml:space="preserve">أ. </w:t>
      </w:r>
      <w:hyperlink w:anchor="_Toc281675761" w:history="1">
        <w:r w:rsidR="00686308" w:rsidRPr="009A357B">
          <w:rPr>
            <w:rStyle w:val="Hyperlink"/>
            <w:rFonts w:hint="eastAsia"/>
            <w:color w:val="auto"/>
            <w:u w:val="none"/>
            <w:rtl/>
          </w:rPr>
          <w:t>عبد</w:t>
        </w:r>
        <w:r w:rsidR="00686308" w:rsidRPr="009A357B">
          <w:rPr>
            <w:rStyle w:val="Hyperlink"/>
            <w:color w:val="auto"/>
            <w:u w:val="none"/>
            <w:rtl/>
          </w:rPr>
          <w:t xml:space="preserve"> </w:t>
        </w:r>
        <w:r w:rsidR="00686308" w:rsidRPr="009A357B">
          <w:rPr>
            <w:rStyle w:val="Hyperlink"/>
            <w:rFonts w:hint="eastAsia"/>
            <w:color w:val="auto"/>
            <w:u w:val="none"/>
            <w:rtl/>
          </w:rPr>
          <w:t>المهدي</w:t>
        </w:r>
        <w:r w:rsidR="00686308" w:rsidRPr="009A357B">
          <w:rPr>
            <w:rStyle w:val="Hyperlink"/>
            <w:color w:val="auto"/>
            <w:u w:val="none"/>
            <w:rtl/>
          </w:rPr>
          <w:t xml:space="preserve"> </w:t>
        </w:r>
        <w:r w:rsidR="00686308" w:rsidRPr="009A357B">
          <w:rPr>
            <w:rStyle w:val="Hyperlink"/>
            <w:rFonts w:hint="eastAsia"/>
            <w:color w:val="auto"/>
            <w:u w:val="none"/>
            <w:rtl/>
          </w:rPr>
          <w:t>جلالي</w:t>
        </w:r>
        <w:r w:rsidR="00686308" w:rsidRPr="009A357B">
          <w:rPr>
            <w:rFonts w:ascii="Mosawi" w:hAnsi="Mosawi" w:cs="Mosawi"/>
            <w:webHidden/>
            <w:rtl/>
          </w:rPr>
          <w:tab/>
        </w:r>
        <w:r w:rsidR="00686308" w:rsidRPr="009A357B">
          <w:rPr>
            <w:webHidden/>
            <w:rtl/>
          </w:rPr>
          <w:fldChar w:fldCharType="begin"/>
        </w:r>
        <w:r w:rsidR="00686308" w:rsidRPr="009A357B">
          <w:rPr>
            <w:webHidden/>
            <w:rtl/>
          </w:rPr>
          <w:instrText xml:space="preserve"> </w:instrText>
        </w:r>
        <w:r w:rsidR="00686308" w:rsidRPr="009A357B">
          <w:rPr>
            <w:webHidden/>
          </w:rPr>
          <w:instrText>PAGEREF</w:instrText>
        </w:r>
        <w:r w:rsidR="00686308" w:rsidRPr="009A357B">
          <w:rPr>
            <w:webHidden/>
            <w:rtl/>
          </w:rPr>
          <w:instrText xml:space="preserve"> _</w:instrText>
        </w:r>
        <w:r w:rsidR="00686308" w:rsidRPr="009A357B">
          <w:rPr>
            <w:webHidden/>
          </w:rPr>
          <w:instrText>Toc281675761 \h</w:instrText>
        </w:r>
        <w:r w:rsidR="00686308" w:rsidRPr="009A357B">
          <w:rPr>
            <w:webHidden/>
            <w:rtl/>
          </w:rPr>
          <w:instrText xml:space="preserve"> </w:instrText>
        </w:r>
        <w:r w:rsidR="00686308" w:rsidRPr="009A357B">
          <w:rPr>
            <w:webHidden/>
            <w:rtl/>
          </w:rPr>
        </w:r>
        <w:r w:rsidR="00686308" w:rsidRPr="009A357B">
          <w:rPr>
            <w:webHidden/>
            <w:rtl/>
          </w:rPr>
          <w:fldChar w:fldCharType="separate"/>
        </w:r>
        <w:r w:rsidR="005F604B">
          <w:rPr>
            <w:webHidden/>
            <w:rtl/>
          </w:rPr>
          <w:t>328</w:t>
        </w:r>
        <w:r w:rsidR="00686308" w:rsidRPr="009A357B">
          <w:rPr>
            <w:webHidden/>
            <w:rtl/>
          </w:rPr>
          <w:fldChar w:fldCharType="end"/>
        </w:r>
      </w:hyperlink>
    </w:p>
    <w:p w:rsidR="00334E3C" w:rsidRPr="00C77F4A" w:rsidRDefault="006737FF" w:rsidP="009A357B">
      <w:pPr>
        <w:pStyle w:val="af3"/>
        <w:rPr>
          <w:szCs w:val="18"/>
          <w:rtl/>
        </w:rPr>
        <w:sectPr w:rsidR="00334E3C" w:rsidRPr="00C77F4A" w:rsidSect="007E3EA5">
          <w:headerReference w:type="even" r:id="rId13"/>
          <w:headerReference w:type="default" r:id="rId14"/>
          <w:footerReference w:type="even" r:id="rId15"/>
          <w:headerReference w:type="first" r:id="rId16"/>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r w:rsidRPr="008522F7">
        <w:rPr>
          <w:szCs w:val="20"/>
        </w:rPr>
        <w:fldChar w:fldCharType="end"/>
      </w:r>
    </w:p>
    <w:p w:rsidR="007A5B92" w:rsidRDefault="007A5B92" w:rsidP="009A357B">
      <w:pPr>
        <w:pStyle w:val="af3"/>
      </w:pPr>
    </w:p>
    <w:p w:rsidR="007A5B92" w:rsidRDefault="007A5B92" w:rsidP="009A357B">
      <w:pPr>
        <w:pStyle w:val="af3"/>
      </w:pPr>
    </w:p>
    <w:p w:rsidR="00093FD2" w:rsidRDefault="00093FD2" w:rsidP="00093FD2">
      <w:pPr>
        <w:pStyle w:val="af3"/>
        <w:rPr>
          <w:rtl/>
        </w:rPr>
        <w:sectPr w:rsidR="00093FD2" w:rsidSect="00531029">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204D23" w:rsidRPr="009A0D84" w:rsidRDefault="00204D23" w:rsidP="009A0D84">
      <w:pPr>
        <w:pStyle w:val="aff1"/>
        <w:rPr>
          <w:rtl/>
        </w:rPr>
      </w:pPr>
      <w:bookmarkStart w:id="2" w:name="_Toc273070695"/>
      <w:bookmarkStart w:id="3" w:name="_Toc281675702"/>
      <w:r w:rsidRPr="009A0D84">
        <w:rPr>
          <w:rFonts w:hint="cs"/>
          <w:rtl/>
        </w:rPr>
        <w:lastRenderedPageBreak/>
        <w:t>إشكاليّة العلاقة بين المثقَّف والفقيه</w:t>
      </w:r>
      <w:bookmarkEnd w:id="2"/>
      <w:bookmarkEnd w:id="3"/>
    </w:p>
    <w:p w:rsidR="00204D23" w:rsidRDefault="00204D23" w:rsidP="009A0D84">
      <w:pPr>
        <w:pStyle w:val="afb"/>
        <w:spacing w:line="540" w:lineRule="exact"/>
        <w:rPr>
          <w:rFonts w:cs="Taher"/>
          <w:vertAlign w:val="superscript"/>
          <w:rtl/>
        </w:rPr>
      </w:pPr>
      <w:bookmarkStart w:id="4" w:name="_Toc273070696"/>
      <w:bookmarkStart w:id="5" w:name="_Toc281675703"/>
      <w:r w:rsidRPr="00577161">
        <w:rPr>
          <w:rFonts w:hint="cs"/>
          <w:rtl/>
        </w:rPr>
        <w:t>جولة عابرة في سياقات تجربة السيد الصدر أنموذجاً</w:t>
      </w:r>
      <w:r w:rsidRPr="0082272C">
        <w:rPr>
          <w:rFonts w:cs="Taher" w:hint="cs"/>
          <w:spacing w:val="-4"/>
          <w:sz w:val="26"/>
          <w:szCs w:val="27"/>
          <w:vertAlign w:val="superscript"/>
          <w:rtl/>
          <w:lang w:eastAsia="ar-SA"/>
        </w:rPr>
        <w:t>(</w:t>
      </w:r>
      <w:r w:rsidRPr="0082272C">
        <w:rPr>
          <w:rFonts w:cs="Taher"/>
          <w:spacing w:val="-4"/>
          <w:sz w:val="26"/>
          <w:szCs w:val="27"/>
          <w:vertAlign w:val="superscript"/>
          <w:rtl/>
          <w:lang w:eastAsia="ar-SA"/>
        </w:rPr>
        <w:footnoteReference w:customMarkFollows="1" w:id="1"/>
        <w:t>*</w:t>
      </w:r>
      <w:r w:rsidRPr="0082272C">
        <w:rPr>
          <w:rFonts w:cs="Taher" w:hint="cs"/>
          <w:spacing w:val="-4"/>
          <w:sz w:val="26"/>
          <w:szCs w:val="27"/>
          <w:vertAlign w:val="superscript"/>
          <w:rtl/>
          <w:lang w:eastAsia="ar-SA"/>
        </w:rPr>
        <w:t>)</w:t>
      </w:r>
      <w:bookmarkEnd w:id="4"/>
      <w:bookmarkEnd w:id="5"/>
    </w:p>
    <w:p w:rsidR="009A0D84" w:rsidRPr="009A0D84" w:rsidRDefault="009A0D84" w:rsidP="009A0D84">
      <w:pPr>
        <w:pStyle w:val="afb"/>
        <w:spacing w:line="240" w:lineRule="auto"/>
        <w:rPr>
          <w:szCs w:val="6"/>
          <w:rtl/>
        </w:rPr>
      </w:pPr>
    </w:p>
    <w:p w:rsidR="00204D23" w:rsidRDefault="00CF48B9" w:rsidP="00204D23">
      <w:pPr>
        <w:pStyle w:val="af3"/>
        <w:ind w:firstLine="0"/>
        <w:jc w:val="center"/>
        <w:rPr>
          <w:rFonts w:cs="Ya-Ali"/>
          <w:sz w:val="30"/>
          <w:szCs w:val="30"/>
          <w:rtl/>
        </w:rPr>
      </w:pPr>
      <w:bookmarkStart w:id="6" w:name="_Toc273070697"/>
      <w:r>
        <w:rPr>
          <w:rFonts w:cs="Ya-Ali" w:hint="cs"/>
          <w:sz w:val="30"/>
          <w:szCs w:val="30"/>
          <w:rtl/>
        </w:rPr>
        <w:t>ـ</w:t>
      </w:r>
      <w:r w:rsidR="00204D23" w:rsidRPr="00577161">
        <w:rPr>
          <w:rFonts w:cs="Ya-Ali" w:hint="cs"/>
          <w:sz w:val="30"/>
          <w:szCs w:val="30"/>
          <w:rtl/>
        </w:rPr>
        <w:t>ـ الحلقة الثانية ـ</w:t>
      </w:r>
      <w:bookmarkEnd w:id="6"/>
      <w:r>
        <w:rPr>
          <w:rFonts w:cs="Ya-Ali" w:hint="cs"/>
          <w:sz w:val="30"/>
          <w:szCs w:val="30"/>
          <w:rtl/>
        </w:rPr>
        <w:t>ـ</w:t>
      </w:r>
    </w:p>
    <w:p w:rsidR="001E3CAB" w:rsidRPr="00577161" w:rsidRDefault="001E3CAB" w:rsidP="00204D23">
      <w:pPr>
        <w:pStyle w:val="af3"/>
        <w:ind w:firstLine="0"/>
        <w:jc w:val="center"/>
        <w:rPr>
          <w:rFonts w:cs="Ya-Ali"/>
          <w:sz w:val="30"/>
          <w:szCs w:val="30"/>
          <w:rtl/>
        </w:rPr>
      </w:pPr>
    </w:p>
    <w:p w:rsidR="00204D23" w:rsidRPr="00577161" w:rsidRDefault="00204D23" w:rsidP="00CF48B9">
      <w:pPr>
        <w:pStyle w:val="aa"/>
        <w:rPr>
          <w:rtl/>
        </w:rPr>
      </w:pPr>
      <w:bookmarkStart w:id="7" w:name="_Toc273070698"/>
      <w:bookmarkStart w:id="8" w:name="_Toc281675704"/>
      <w:r w:rsidRPr="00577161">
        <w:rPr>
          <w:rFonts w:hint="cs"/>
          <w:rtl/>
        </w:rPr>
        <w:t>حيدر حب الله</w:t>
      </w:r>
      <w:bookmarkEnd w:id="7"/>
      <w:bookmarkEnd w:id="8"/>
    </w:p>
    <w:p w:rsidR="00204D23" w:rsidRPr="00577161" w:rsidRDefault="00204D23" w:rsidP="00204D23">
      <w:pPr>
        <w:pStyle w:val="af3"/>
        <w:ind w:firstLine="331"/>
        <w:rPr>
          <w:rFonts w:cs="Abz-1 (Lotus)"/>
          <w:rtl/>
        </w:rPr>
      </w:pPr>
    </w:p>
    <w:p w:rsidR="00204D23" w:rsidRPr="00577161" w:rsidRDefault="00204D23" w:rsidP="00204D23">
      <w:pPr>
        <w:pStyle w:val="17"/>
        <w:rPr>
          <w:rtl/>
        </w:rPr>
      </w:pPr>
      <w:r w:rsidRPr="00577161">
        <w:rPr>
          <w:rFonts w:hint="cs"/>
          <w:rtl/>
        </w:rPr>
        <w:t>لماذا الاشتباك بين المثق</w:t>
      </w:r>
      <w:r>
        <w:rPr>
          <w:rFonts w:hint="cs"/>
          <w:rtl/>
        </w:rPr>
        <w:t>َّ</w:t>
      </w:r>
      <w:r w:rsidRPr="00577161">
        <w:rPr>
          <w:rFonts w:hint="cs"/>
          <w:rtl/>
        </w:rPr>
        <w:t>ف والفقيه؟!</w:t>
      </w:r>
    </w:p>
    <w:p w:rsidR="00204D23" w:rsidRPr="00577161" w:rsidRDefault="00204D23" w:rsidP="00204D23">
      <w:pPr>
        <w:pStyle w:val="af3"/>
        <w:rPr>
          <w:rtl/>
        </w:rPr>
      </w:pPr>
      <w:r w:rsidRPr="00577161">
        <w:rPr>
          <w:rFonts w:hint="cs"/>
          <w:rtl/>
        </w:rPr>
        <w:t>لماذا ولدت المشكلة، سواء مع المثق</w:t>
      </w:r>
      <w:r>
        <w:rPr>
          <w:rFonts w:hint="cs"/>
          <w:rtl/>
        </w:rPr>
        <w:t>َّ</w:t>
      </w:r>
      <w:r w:rsidRPr="00577161">
        <w:rPr>
          <w:rFonts w:hint="cs"/>
          <w:rtl/>
        </w:rPr>
        <w:t>ف الخارج ـ ديني أم المثق</w:t>
      </w:r>
      <w:r w:rsidR="00CF48B9">
        <w:rPr>
          <w:rFonts w:hint="cs"/>
          <w:rtl/>
        </w:rPr>
        <w:t>َّ</w:t>
      </w:r>
      <w:r w:rsidRPr="00577161">
        <w:rPr>
          <w:rFonts w:hint="cs"/>
          <w:rtl/>
        </w:rPr>
        <w:t>ف الداخل ـ ديني؟</w:t>
      </w:r>
    </w:p>
    <w:p w:rsidR="00204D23" w:rsidRDefault="00204D23" w:rsidP="00204D23">
      <w:pPr>
        <w:pStyle w:val="af3"/>
        <w:rPr>
          <w:rtl/>
        </w:rPr>
      </w:pPr>
      <w:r w:rsidRPr="00577161">
        <w:rPr>
          <w:rFonts w:hint="cs"/>
          <w:rtl/>
        </w:rPr>
        <w:t>هناك أسباب كثيرة، لكنّني سوف أقتصر على ثلاثة منها، وأرجو أن نتأمّل فيها جيّداً:</w:t>
      </w:r>
    </w:p>
    <w:p w:rsidR="00204D23" w:rsidRPr="00577161" w:rsidRDefault="00204D23" w:rsidP="00204D23">
      <w:pPr>
        <w:spacing w:line="400" w:lineRule="exact"/>
        <w:ind w:firstLine="567"/>
        <w:rPr>
          <w:rFonts w:cs="AL-Mohanad"/>
          <w:sz w:val="27"/>
          <w:szCs w:val="27"/>
          <w:rtl/>
        </w:rPr>
      </w:pPr>
    </w:p>
    <w:p w:rsidR="00204D23" w:rsidRPr="00577161" w:rsidRDefault="00204D23" w:rsidP="003A48AF">
      <w:pPr>
        <w:pStyle w:val="17"/>
        <w:rPr>
          <w:rtl/>
        </w:rPr>
      </w:pPr>
      <w:r w:rsidRPr="00577161">
        <w:rPr>
          <w:rFonts w:hint="cs"/>
          <w:rtl/>
        </w:rPr>
        <w:t>1ـ إشكالية المنهج</w:t>
      </w:r>
    </w:p>
    <w:p w:rsidR="00204D23" w:rsidRPr="00577161" w:rsidRDefault="00204D23" w:rsidP="009A357B">
      <w:pPr>
        <w:pStyle w:val="af3"/>
        <w:rPr>
          <w:rtl/>
        </w:rPr>
      </w:pPr>
      <w:r w:rsidRPr="00577161">
        <w:rPr>
          <w:rFonts w:hint="cs"/>
          <w:rtl/>
        </w:rPr>
        <w:t>هنا يقال بأنّ الفقيه شخصٌ يفسّ</w:t>
      </w:r>
      <w:r>
        <w:rPr>
          <w:rFonts w:hint="cs"/>
          <w:rtl/>
        </w:rPr>
        <w:t>ِ</w:t>
      </w:r>
      <w:r w:rsidRPr="00577161">
        <w:rPr>
          <w:rFonts w:hint="cs"/>
          <w:rtl/>
        </w:rPr>
        <w:t xml:space="preserve">ر نصّاً ويطوف حوله، فهو يتعامل مع نصّ ثابت لا ينتجه ـ كما يقول السيد الصدر في </w:t>
      </w:r>
      <w:r w:rsidR="003A48AF">
        <w:rPr>
          <w:rFonts w:hint="eastAsia"/>
          <w:rtl/>
        </w:rPr>
        <w:t>«</w:t>
      </w:r>
      <w:r w:rsidRPr="00577161">
        <w:rPr>
          <w:rFonts w:hint="cs"/>
          <w:rtl/>
        </w:rPr>
        <w:t>اقتصادنا</w:t>
      </w:r>
      <w:r w:rsidR="003A48AF">
        <w:rPr>
          <w:rFonts w:hint="eastAsia"/>
          <w:rtl/>
        </w:rPr>
        <w:t>»</w:t>
      </w:r>
      <w:r w:rsidRPr="00577161">
        <w:rPr>
          <w:rFonts w:hint="cs"/>
          <w:rtl/>
        </w:rPr>
        <w:t xml:space="preserve"> عندما يتحدّث عن اكتشاف النظام الاقتصادي</w:t>
      </w:r>
      <w:r>
        <w:rPr>
          <w:rFonts w:hint="cs"/>
          <w:rtl/>
        </w:rPr>
        <w:t>،</w:t>
      </w:r>
      <w:r w:rsidRPr="00577161">
        <w:rPr>
          <w:rFonts w:hint="cs"/>
          <w:rtl/>
        </w:rPr>
        <w:t xml:space="preserve"> وليس إبداعه ـ</w:t>
      </w:r>
      <w:r>
        <w:rPr>
          <w:rFonts w:hint="cs"/>
          <w:rtl/>
        </w:rPr>
        <w:t>.</w:t>
      </w:r>
      <w:r w:rsidRPr="00577161">
        <w:rPr>
          <w:rFonts w:hint="cs"/>
          <w:rtl/>
        </w:rPr>
        <w:t xml:space="preserve"> فالفقيه يحاول أن يكتشف النص</w:t>
      </w:r>
      <w:r>
        <w:rPr>
          <w:rFonts w:hint="cs"/>
          <w:rtl/>
        </w:rPr>
        <w:t>ّ</w:t>
      </w:r>
      <w:r w:rsidRPr="00577161">
        <w:rPr>
          <w:rFonts w:hint="cs"/>
          <w:rtl/>
        </w:rPr>
        <w:t>، ويعتبر أنّ اكتشاف النص ومدلولاته كافٍ في إثبات الحق</w:t>
      </w:r>
      <w:r>
        <w:rPr>
          <w:rFonts w:hint="cs"/>
          <w:rtl/>
        </w:rPr>
        <w:t>ّ</w:t>
      </w:r>
      <w:r w:rsidRPr="00577161">
        <w:rPr>
          <w:rFonts w:hint="cs"/>
          <w:rtl/>
        </w:rPr>
        <w:t xml:space="preserve"> والحق</w:t>
      </w:r>
      <w:r>
        <w:rPr>
          <w:rFonts w:hint="cs"/>
          <w:rtl/>
        </w:rPr>
        <w:t>ّ</w:t>
      </w:r>
      <w:r w:rsidRPr="00577161">
        <w:rPr>
          <w:rFonts w:hint="cs"/>
          <w:rtl/>
        </w:rPr>
        <w:t xml:space="preserve">يّة. </w:t>
      </w:r>
      <w:r>
        <w:rPr>
          <w:rFonts w:hint="cs"/>
          <w:rtl/>
        </w:rPr>
        <w:t>و</w:t>
      </w:r>
      <w:r w:rsidRPr="00577161">
        <w:rPr>
          <w:rFonts w:hint="cs"/>
          <w:rtl/>
        </w:rPr>
        <w:t>بعبارة أخرى: إذا أردنا الآن أن نعرف هل يجوز للإنسان أن يأخذ الفائدة البنكي</w:t>
      </w:r>
      <w:r>
        <w:rPr>
          <w:rFonts w:hint="cs"/>
          <w:rtl/>
        </w:rPr>
        <w:t>ّ</w:t>
      </w:r>
      <w:r w:rsidRPr="00577161">
        <w:rPr>
          <w:rFonts w:hint="cs"/>
          <w:rtl/>
        </w:rPr>
        <w:t>ة أم لا؟ فإنّنا نرجع إلى النصّ، فنثبت صدوره، ونتأمّل إطلاقاته وعموماته، ونفحص في مقيّداته ومخصّصاته، ونرصد معارضاته هنا وهناك، فإذا ثبتت هذه العناصر كلّها خرجنا بنتيجة تقول: إنّ الكتاب والسنّة يحكمان ـ مثلاً ـ بحرمة الفائدة البنكي</w:t>
      </w:r>
      <w:r>
        <w:rPr>
          <w:rFonts w:hint="cs"/>
          <w:rtl/>
        </w:rPr>
        <w:t>ّ</w:t>
      </w:r>
      <w:r w:rsidRPr="00577161">
        <w:rPr>
          <w:rFonts w:hint="cs"/>
          <w:rtl/>
        </w:rPr>
        <w:t>ة</w:t>
      </w:r>
      <w:r>
        <w:rPr>
          <w:rFonts w:hint="cs"/>
          <w:rtl/>
        </w:rPr>
        <w:t>.</w:t>
      </w:r>
      <w:r w:rsidRPr="00577161">
        <w:rPr>
          <w:rFonts w:hint="cs"/>
          <w:rtl/>
        </w:rPr>
        <w:t xml:space="preserve"> وهنا يقول لك الفقيه: الحقّ أنّ الفائدة البنكية حرام</w:t>
      </w:r>
      <w:r>
        <w:rPr>
          <w:rFonts w:hint="cs"/>
          <w:rtl/>
        </w:rPr>
        <w:t>.</w:t>
      </w:r>
      <w:r w:rsidRPr="00577161">
        <w:rPr>
          <w:rFonts w:hint="cs"/>
          <w:rtl/>
        </w:rPr>
        <w:t xml:space="preserve"> </w:t>
      </w:r>
      <w:r w:rsidRPr="00577161">
        <w:rPr>
          <w:rFonts w:hint="cs"/>
          <w:rtl/>
        </w:rPr>
        <w:lastRenderedPageBreak/>
        <w:t>هكذا يعبّر في نهاية البحث.</w:t>
      </w:r>
    </w:p>
    <w:p w:rsidR="00204D23" w:rsidRPr="00577161" w:rsidRDefault="00204D23" w:rsidP="003A48AF">
      <w:pPr>
        <w:pStyle w:val="af3"/>
        <w:rPr>
          <w:rtl/>
        </w:rPr>
      </w:pPr>
      <w:r w:rsidRPr="00577161">
        <w:rPr>
          <w:rFonts w:hint="cs"/>
          <w:rtl/>
        </w:rPr>
        <w:t>حسناً، من أين عرف الفقيه حق</w:t>
      </w:r>
      <w:r>
        <w:rPr>
          <w:rFonts w:hint="cs"/>
          <w:rtl/>
        </w:rPr>
        <w:t>ّ</w:t>
      </w:r>
      <w:r w:rsidRPr="00577161">
        <w:rPr>
          <w:rFonts w:hint="cs"/>
          <w:rtl/>
        </w:rPr>
        <w:t>يّة هذه النتيجة، وأنّ الفائدة البنكي</w:t>
      </w:r>
      <w:r>
        <w:rPr>
          <w:rFonts w:hint="cs"/>
          <w:rtl/>
        </w:rPr>
        <w:t>ّ</w:t>
      </w:r>
      <w:r w:rsidRPr="00577161">
        <w:rPr>
          <w:rFonts w:hint="cs"/>
          <w:rtl/>
        </w:rPr>
        <w:t>ة تحوي مفاسد شديدة تبلغ درجة التحريم القانوني؟ الجواب بديهي</w:t>
      </w:r>
      <w:r>
        <w:rPr>
          <w:rFonts w:hint="cs"/>
          <w:rtl/>
        </w:rPr>
        <w:t>ٌّ</w:t>
      </w:r>
      <w:r w:rsidRPr="00577161">
        <w:rPr>
          <w:rFonts w:hint="cs"/>
          <w:rtl/>
        </w:rPr>
        <w:t xml:space="preserve"> </w:t>
      </w:r>
      <w:r>
        <w:rPr>
          <w:rFonts w:hint="cs"/>
          <w:rtl/>
        </w:rPr>
        <w:t>و</w:t>
      </w:r>
      <w:r w:rsidRPr="00577161">
        <w:rPr>
          <w:rFonts w:hint="cs"/>
          <w:rtl/>
        </w:rPr>
        <w:t>واضح: إنّه النصّ الذي كشف له حق</w:t>
      </w:r>
      <w:r>
        <w:rPr>
          <w:rFonts w:hint="cs"/>
          <w:rtl/>
        </w:rPr>
        <w:t>ّ</w:t>
      </w:r>
      <w:r w:rsidRPr="00577161">
        <w:rPr>
          <w:rFonts w:hint="cs"/>
          <w:rtl/>
        </w:rPr>
        <w:t>يّة هذا الاستنتاج.</w:t>
      </w:r>
    </w:p>
    <w:p w:rsidR="00204D23" w:rsidRPr="00577161" w:rsidRDefault="00204D23" w:rsidP="00525AD4">
      <w:pPr>
        <w:pStyle w:val="af3"/>
        <w:rPr>
          <w:rtl/>
        </w:rPr>
      </w:pPr>
      <w:r w:rsidRPr="00577161">
        <w:rPr>
          <w:rFonts w:hint="cs"/>
          <w:rtl/>
        </w:rPr>
        <w:t>المثق</w:t>
      </w:r>
      <w:r>
        <w:rPr>
          <w:rFonts w:hint="cs"/>
          <w:rtl/>
        </w:rPr>
        <w:t>َّ</w:t>
      </w:r>
      <w:r w:rsidRPr="00577161">
        <w:rPr>
          <w:rFonts w:hint="cs"/>
          <w:rtl/>
        </w:rPr>
        <w:t>فون في عالمنا الإسلامي ـ أو م</w:t>
      </w:r>
      <w:r>
        <w:rPr>
          <w:rFonts w:hint="cs"/>
          <w:rtl/>
        </w:rPr>
        <w:t>َ</w:t>
      </w:r>
      <w:r w:rsidRPr="00577161">
        <w:rPr>
          <w:rFonts w:hint="cs"/>
          <w:rtl/>
        </w:rPr>
        <w:t>ن</w:t>
      </w:r>
      <w:r>
        <w:rPr>
          <w:rFonts w:hint="cs"/>
          <w:rtl/>
        </w:rPr>
        <w:t>ْ</w:t>
      </w:r>
      <w:r w:rsidRPr="00577161">
        <w:rPr>
          <w:rFonts w:hint="cs"/>
          <w:rtl/>
        </w:rPr>
        <w:t xml:space="preserve"> س</w:t>
      </w:r>
      <w:r>
        <w:rPr>
          <w:rFonts w:hint="cs"/>
          <w:rtl/>
        </w:rPr>
        <w:t>ُ</w:t>
      </w:r>
      <w:r w:rsidRPr="00577161">
        <w:rPr>
          <w:rFonts w:hint="cs"/>
          <w:rtl/>
        </w:rPr>
        <w:t>مّوا بذلك ـ على اتجاهاتهم ومدارسهم وأطيافهم؛ لأنهم ليسوا حزباً واحداً...</w:t>
      </w:r>
      <w:r>
        <w:rPr>
          <w:rFonts w:hint="cs"/>
          <w:rtl/>
        </w:rPr>
        <w:t>،</w:t>
      </w:r>
      <w:r w:rsidRPr="00577161">
        <w:rPr>
          <w:rFonts w:hint="cs"/>
          <w:rtl/>
        </w:rPr>
        <w:t xml:space="preserve"> يقول</w:t>
      </w:r>
      <w:r w:rsidR="003A48AF">
        <w:rPr>
          <w:rFonts w:hint="cs"/>
          <w:rtl/>
        </w:rPr>
        <w:t xml:space="preserve"> كثيرٌ منهم</w:t>
      </w:r>
      <w:r w:rsidRPr="00577161">
        <w:rPr>
          <w:rFonts w:hint="cs"/>
          <w:rtl/>
        </w:rPr>
        <w:t xml:space="preserve"> بأنّ هذه الطريقة في إثبات أحق</w:t>
      </w:r>
      <w:r>
        <w:rPr>
          <w:rFonts w:hint="cs"/>
          <w:rtl/>
        </w:rPr>
        <w:t>ّ</w:t>
      </w:r>
      <w:r w:rsidRPr="00577161">
        <w:rPr>
          <w:rFonts w:hint="cs"/>
          <w:rtl/>
        </w:rPr>
        <w:t xml:space="preserve">يّة الأشياء والمفاهيم يجب أن نطوي عنها كشحاً، إنّهم يقولون لك بأنك ترى أنّ هذا النص مقدّس، </w:t>
      </w:r>
      <w:r>
        <w:rPr>
          <w:rFonts w:hint="cs"/>
          <w:rtl/>
        </w:rPr>
        <w:t>و</w:t>
      </w:r>
      <w:r w:rsidRPr="00577161">
        <w:rPr>
          <w:rFonts w:hint="cs"/>
          <w:rtl/>
        </w:rPr>
        <w:t>تريد أن تقول</w:t>
      </w:r>
      <w:r>
        <w:rPr>
          <w:rFonts w:hint="cs"/>
          <w:rtl/>
        </w:rPr>
        <w:t xml:space="preserve">: إنّ النتيجة التي </w:t>
      </w:r>
      <w:r w:rsidRPr="00577161">
        <w:rPr>
          <w:rFonts w:hint="cs"/>
          <w:rtl/>
        </w:rPr>
        <w:t xml:space="preserve">خرجت </w:t>
      </w:r>
      <w:r>
        <w:rPr>
          <w:rFonts w:hint="cs"/>
          <w:rtl/>
        </w:rPr>
        <w:t>بها</w:t>
      </w:r>
      <w:r w:rsidRPr="00577161">
        <w:rPr>
          <w:rFonts w:hint="cs"/>
          <w:rtl/>
        </w:rPr>
        <w:t xml:space="preserve"> مقدّسة أيضاً، أمّا نحن فنريد أن نختبر المقدّس</w:t>
      </w:r>
      <w:r>
        <w:rPr>
          <w:rFonts w:hint="cs"/>
          <w:rtl/>
        </w:rPr>
        <w:t>.</w:t>
      </w:r>
      <w:r w:rsidRPr="00577161">
        <w:rPr>
          <w:rFonts w:hint="cs"/>
          <w:rtl/>
        </w:rPr>
        <w:t xml:space="preserve"> اختبار المقدّس هنا معناه أن تضعه على أرض الواقع، ولنطب</w:t>
      </w:r>
      <w:r>
        <w:rPr>
          <w:rFonts w:hint="cs"/>
          <w:rtl/>
        </w:rPr>
        <w:t>ِّ</w:t>
      </w:r>
      <w:r w:rsidRPr="00577161">
        <w:rPr>
          <w:rFonts w:hint="cs"/>
          <w:rtl/>
        </w:rPr>
        <w:t xml:space="preserve">قه سنةً أو سنتين أو ثلاثاً </w:t>
      </w:r>
      <w:r>
        <w:rPr>
          <w:rFonts w:hint="cs"/>
          <w:rtl/>
        </w:rPr>
        <w:t>أو</w:t>
      </w:r>
      <w:r w:rsidRPr="00577161">
        <w:rPr>
          <w:rFonts w:hint="cs"/>
          <w:rtl/>
        </w:rPr>
        <w:t>..</w:t>
      </w:r>
      <w:r>
        <w:rPr>
          <w:rFonts w:hint="cs"/>
          <w:rtl/>
        </w:rPr>
        <w:t>،</w:t>
      </w:r>
      <w:r w:rsidRPr="00577161">
        <w:rPr>
          <w:rFonts w:hint="cs"/>
          <w:rtl/>
        </w:rPr>
        <w:t xml:space="preserve"> ثم لننظر هل سيتحسّن الاقتصاد؟ هل ستتقدّم التنمية؟ إذا رأينا أنّ التنمية حصلت فهذا يعني أنّ النتيجة التي توصّلت</w:t>
      </w:r>
      <w:r>
        <w:rPr>
          <w:rFonts w:hint="cs"/>
          <w:rtl/>
        </w:rPr>
        <w:t>َ</w:t>
      </w:r>
      <w:r w:rsidRPr="00577161">
        <w:rPr>
          <w:rFonts w:hint="cs"/>
          <w:rtl/>
        </w:rPr>
        <w:t xml:space="preserve"> إليها تغدو صحيحةً؛ لأنّها قدّمت معطياتها على أرض الواقع، أمّا </w:t>
      </w:r>
      <w:r w:rsidR="00525AD4">
        <w:rPr>
          <w:rFonts w:hint="cs"/>
          <w:rtl/>
        </w:rPr>
        <w:t>إذا</w:t>
      </w:r>
      <w:r w:rsidRPr="00577161">
        <w:rPr>
          <w:rFonts w:hint="cs"/>
          <w:rtl/>
        </w:rPr>
        <w:t xml:space="preserve"> لم تكن النتيجة كذلك، بل تدهور الاقتصاد</w:t>
      </w:r>
      <w:r>
        <w:rPr>
          <w:rFonts w:hint="cs"/>
          <w:rtl/>
        </w:rPr>
        <w:t>،</w:t>
      </w:r>
      <w:r w:rsidRPr="00577161">
        <w:rPr>
          <w:rFonts w:hint="cs"/>
          <w:rtl/>
        </w:rPr>
        <w:t xml:space="preserve"> وتراجعت معدّلات النموّ، فهذا يعني أنّ القول بحرمة الفائدة البنكيّة ليس حق</w:t>
      </w:r>
      <w:r>
        <w:rPr>
          <w:rFonts w:hint="cs"/>
          <w:rtl/>
        </w:rPr>
        <w:t>ّ</w:t>
      </w:r>
      <w:r w:rsidRPr="00577161">
        <w:rPr>
          <w:rFonts w:hint="cs"/>
          <w:rtl/>
        </w:rPr>
        <w:t>اً، ولا أقلّ في هذه المرحلة خاصّة.</w:t>
      </w:r>
    </w:p>
    <w:p w:rsidR="00204D23" w:rsidRPr="00577161" w:rsidRDefault="00204D23" w:rsidP="00525AD4">
      <w:pPr>
        <w:pStyle w:val="af3"/>
        <w:rPr>
          <w:rtl/>
        </w:rPr>
      </w:pPr>
      <w:r w:rsidRPr="00577161">
        <w:rPr>
          <w:rFonts w:hint="cs"/>
          <w:rtl/>
        </w:rPr>
        <w:t>هنا تكمن إشكالي</w:t>
      </w:r>
      <w:r>
        <w:rPr>
          <w:rFonts w:hint="cs"/>
          <w:rtl/>
        </w:rPr>
        <w:t>ّ</w:t>
      </w:r>
      <w:r w:rsidRPr="00577161">
        <w:rPr>
          <w:rFonts w:hint="cs"/>
          <w:rtl/>
        </w:rPr>
        <w:t>ة المنهج</w:t>
      </w:r>
      <w:r w:rsidR="00525AD4">
        <w:rPr>
          <w:rFonts w:hint="cs"/>
          <w:rtl/>
        </w:rPr>
        <w:t>.</w:t>
      </w:r>
      <w:r w:rsidRPr="00577161">
        <w:rPr>
          <w:rFonts w:hint="cs"/>
          <w:rtl/>
        </w:rPr>
        <w:t xml:space="preserve"> فحق</w:t>
      </w:r>
      <w:r>
        <w:rPr>
          <w:rFonts w:hint="cs"/>
          <w:rtl/>
        </w:rPr>
        <w:t>ّ</w:t>
      </w:r>
      <w:r w:rsidRPr="00577161">
        <w:rPr>
          <w:rFonts w:hint="cs"/>
          <w:rtl/>
        </w:rPr>
        <w:t xml:space="preserve">يّة الأشياء في الأمور العملية لا تنبع من ترتيب المقدّمات ترتيباً </w:t>
      </w:r>
      <w:r w:rsidR="00525AD4">
        <w:rPr>
          <w:rFonts w:hint="cs"/>
          <w:rtl/>
        </w:rPr>
        <w:t xml:space="preserve">ذهنياً </w:t>
      </w:r>
      <w:r w:rsidRPr="00577161">
        <w:rPr>
          <w:rFonts w:hint="cs"/>
          <w:rtl/>
        </w:rPr>
        <w:t>صحيحاً، وإنما تنبع من اختبار نتائج هذه المقدّمات على أرض الواقع</w:t>
      </w:r>
      <w:r>
        <w:rPr>
          <w:rFonts w:hint="cs"/>
          <w:rtl/>
        </w:rPr>
        <w:t>؛</w:t>
      </w:r>
      <w:r w:rsidRPr="00577161">
        <w:rPr>
          <w:rFonts w:hint="cs"/>
          <w:rtl/>
        </w:rPr>
        <w:t xml:space="preserve"> فإن نجحت فأهلاً وسهلاً بها</w:t>
      </w:r>
      <w:r>
        <w:rPr>
          <w:rFonts w:hint="cs"/>
          <w:rtl/>
        </w:rPr>
        <w:t>؛</w:t>
      </w:r>
      <w:r w:rsidRPr="00577161">
        <w:rPr>
          <w:rFonts w:hint="cs"/>
          <w:rtl/>
        </w:rPr>
        <w:t xml:space="preserve"> وإلا</w:t>
      </w:r>
      <w:r w:rsidR="00525AD4">
        <w:rPr>
          <w:rFonts w:hint="cs"/>
          <w:rtl/>
        </w:rPr>
        <w:t>ّ</w:t>
      </w:r>
      <w:r w:rsidRPr="00577161">
        <w:rPr>
          <w:rFonts w:hint="cs"/>
          <w:rtl/>
        </w:rPr>
        <w:t xml:space="preserve"> فهذه النظرية باطلة بهذا المعنى النسبي</w:t>
      </w:r>
      <w:r>
        <w:rPr>
          <w:rFonts w:hint="cs"/>
          <w:rtl/>
        </w:rPr>
        <w:t>ّ</w:t>
      </w:r>
      <w:r w:rsidRPr="00577161">
        <w:rPr>
          <w:rFonts w:hint="cs"/>
          <w:rtl/>
        </w:rPr>
        <w:t xml:space="preserve"> الذي أشرنا إليه، وهنا ننتقل </w:t>
      </w:r>
      <w:r>
        <w:rPr>
          <w:rFonts w:hint="cs"/>
          <w:rtl/>
        </w:rPr>
        <w:t>إ</w:t>
      </w:r>
      <w:r w:rsidRPr="00577161">
        <w:rPr>
          <w:rFonts w:hint="cs"/>
          <w:rtl/>
        </w:rPr>
        <w:t>لى نظرية أخرى.</w:t>
      </w:r>
    </w:p>
    <w:p w:rsidR="00204D23" w:rsidRPr="00577161" w:rsidRDefault="00204D23" w:rsidP="00204D23">
      <w:pPr>
        <w:pStyle w:val="af3"/>
        <w:rPr>
          <w:rtl/>
        </w:rPr>
      </w:pPr>
      <w:r w:rsidRPr="00577161">
        <w:rPr>
          <w:rFonts w:hint="cs"/>
          <w:rtl/>
        </w:rPr>
        <w:t>هذا خلافٌ أساسيّ</w:t>
      </w:r>
      <w:r>
        <w:rPr>
          <w:rFonts w:hint="cs"/>
          <w:rtl/>
        </w:rPr>
        <w:t>ٌ</w:t>
      </w:r>
      <w:r w:rsidRPr="00577161">
        <w:rPr>
          <w:rFonts w:hint="cs"/>
          <w:rtl/>
        </w:rPr>
        <w:t xml:space="preserve"> بين طريقت</w:t>
      </w:r>
      <w:r w:rsidR="00525AD4">
        <w:rPr>
          <w:rFonts w:hint="cs"/>
          <w:rtl/>
        </w:rPr>
        <w:t>َ</w:t>
      </w:r>
      <w:r w:rsidRPr="00577161">
        <w:rPr>
          <w:rFonts w:hint="cs"/>
          <w:rtl/>
        </w:rPr>
        <w:t>ي</w:t>
      </w:r>
      <w:r w:rsidR="00525AD4">
        <w:rPr>
          <w:rFonts w:hint="cs"/>
          <w:rtl/>
        </w:rPr>
        <w:t>ْ</w:t>
      </w:r>
      <w:r w:rsidRPr="00577161">
        <w:rPr>
          <w:rFonts w:hint="cs"/>
          <w:rtl/>
        </w:rPr>
        <w:t xml:space="preserve"> تفكير: المثق</w:t>
      </w:r>
      <w:r>
        <w:rPr>
          <w:rFonts w:hint="cs"/>
          <w:rtl/>
        </w:rPr>
        <w:t>َّ</w:t>
      </w:r>
      <w:r w:rsidRPr="00577161">
        <w:rPr>
          <w:rFonts w:hint="cs"/>
          <w:rtl/>
        </w:rPr>
        <w:t>ف</w:t>
      </w:r>
      <w:r>
        <w:rPr>
          <w:rFonts w:hint="cs"/>
          <w:rtl/>
        </w:rPr>
        <w:t>؛</w:t>
      </w:r>
      <w:r w:rsidRPr="00577161">
        <w:rPr>
          <w:rFonts w:hint="cs"/>
          <w:rtl/>
        </w:rPr>
        <w:t xml:space="preserve"> والفقيه</w:t>
      </w:r>
      <w:r>
        <w:rPr>
          <w:rFonts w:hint="cs"/>
          <w:rtl/>
        </w:rPr>
        <w:t>.</w:t>
      </w:r>
      <w:r w:rsidRPr="00577161">
        <w:rPr>
          <w:rFonts w:hint="cs"/>
          <w:rtl/>
        </w:rPr>
        <w:t xml:space="preserve"> وفي الوقت الذي يختبر المثق</w:t>
      </w:r>
      <w:r>
        <w:rPr>
          <w:rFonts w:hint="cs"/>
          <w:rtl/>
        </w:rPr>
        <w:t>َّ</w:t>
      </w:r>
      <w:r w:rsidRPr="00577161">
        <w:rPr>
          <w:rFonts w:hint="cs"/>
          <w:rtl/>
        </w:rPr>
        <w:t>فُ نتائج الاجتهاد في النصّ يعترض الفقيه</w:t>
      </w:r>
      <w:r>
        <w:rPr>
          <w:rFonts w:hint="cs"/>
          <w:rtl/>
        </w:rPr>
        <w:t>،</w:t>
      </w:r>
      <w:r w:rsidRPr="00577161">
        <w:rPr>
          <w:rFonts w:hint="cs"/>
          <w:rtl/>
        </w:rPr>
        <w:t xml:space="preserve"> ويقول: ليس من حقّك أن تقول بأنّ حرمة الفائدة البنكيّة ليست حقّاً</w:t>
      </w:r>
      <w:r>
        <w:rPr>
          <w:rFonts w:hint="cs"/>
          <w:rtl/>
        </w:rPr>
        <w:t>؛</w:t>
      </w:r>
      <w:r w:rsidRPr="00577161">
        <w:rPr>
          <w:rFonts w:hint="cs"/>
          <w:rtl/>
        </w:rPr>
        <w:t xml:space="preserve"> فلعلّك أنت الذي قصّرت</w:t>
      </w:r>
      <w:r>
        <w:rPr>
          <w:rFonts w:hint="cs"/>
          <w:rtl/>
        </w:rPr>
        <w:t>َ</w:t>
      </w:r>
      <w:r w:rsidRPr="00577161">
        <w:rPr>
          <w:rFonts w:hint="cs"/>
          <w:rtl/>
        </w:rPr>
        <w:t xml:space="preserve"> في التطبيق</w:t>
      </w:r>
      <w:r>
        <w:rPr>
          <w:rFonts w:hint="cs"/>
          <w:rtl/>
        </w:rPr>
        <w:t>؛</w:t>
      </w:r>
      <w:r w:rsidRPr="00577161">
        <w:rPr>
          <w:rFonts w:hint="cs"/>
          <w:rtl/>
        </w:rPr>
        <w:t xml:space="preserve"> لعلّ هناك ملابسات لم تلتفت </w:t>
      </w:r>
      <w:r>
        <w:rPr>
          <w:rFonts w:hint="cs"/>
          <w:rtl/>
        </w:rPr>
        <w:t xml:space="preserve">أنتَ </w:t>
      </w:r>
      <w:r w:rsidRPr="00577161">
        <w:rPr>
          <w:rFonts w:hint="cs"/>
          <w:rtl/>
        </w:rPr>
        <w:t>إليها</w:t>
      </w:r>
      <w:r>
        <w:rPr>
          <w:rFonts w:hint="cs"/>
          <w:rtl/>
        </w:rPr>
        <w:t>؛</w:t>
      </w:r>
      <w:r w:rsidRPr="00577161">
        <w:rPr>
          <w:rFonts w:hint="cs"/>
          <w:rtl/>
        </w:rPr>
        <w:t xml:space="preserve"> لعلّ هناك قيوداً لم تتنبّه أنت</w:t>
      </w:r>
      <w:r>
        <w:rPr>
          <w:rFonts w:hint="cs"/>
          <w:rtl/>
        </w:rPr>
        <w:t>َ</w:t>
      </w:r>
      <w:r w:rsidRPr="00577161">
        <w:rPr>
          <w:rFonts w:hint="cs"/>
          <w:rtl/>
        </w:rPr>
        <w:t xml:space="preserve"> لها.</w:t>
      </w:r>
    </w:p>
    <w:p w:rsidR="00204D23" w:rsidRPr="00577161" w:rsidRDefault="00204D23" w:rsidP="00204D23">
      <w:pPr>
        <w:pStyle w:val="af3"/>
        <w:rPr>
          <w:rtl/>
        </w:rPr>
      </w:pPr>
      <w:r w:rsidRPr="00577161">
        <w:rPr>
          <w:rFonts w:hint="cs"/>
          <w:rtl/>
        </w:rPr>
        <w:t>هنا تختلف المرجعيّات وتتجاذب، بين مرجعية الاختبار العملي</w:t>
      </w:r>
      <w:r w:rsidR="00525AD4">
        <w:rPr>
          <w:rFonts w:hint="cs"/>
          <w:rtl/>
        </w:rPr>
        <w:t>ّ</w:t>
      </w:r>
      <w:r w:rsidRPr="00577161">
        <w:rPr>
          <w:rFonts w:hint="cs"/>
          <w:rtl/>
        </w:rPr>
        <w:t xml:space="preserve"> ومرجعية النص والنظرية</w:t>
      </w:r>
      <w:r>
        <w:rPr>
          <w:rFonts w:hint="cs"/>
          <w:rtl/>
        </w:rPr>
        <w:t>.</w:t>
      </w:r>
      <w:r w:rsidRPr="00577161">
        <w:rPr>
          <w:rFonts w:hint="cs"/>
          <w:rtl/>
        </w:rPr>
        <w:t xml:space="preserve"> فهناك مرجعٌ نظري</w:t>
      </w:r>
      <w:r w:rsidR="00525AD4">
        <w:rPr>
          <w:rFonts w:hint="cs"/>
          <w:rtl/>
        </w:rPr>
        <w:t>ّ</w:t>
      </w:r>
      <w:r w:rsidRPr="00577161">
        <w:rPr>
          <w:rFonts w:hint="cs"/>
          <w:rtl/>
        </w:rPr>
        <w:t xml:space="preserve"> يعتبر أنّ الحقّ يكمن في ترتيب المقد</w:t>
      </w:r>
      <w:r>
        <w:rPr>
          <w:rFonts w:hint="cs"/>
          <w:rtl/>
        </w:rPr>
        <w:t>ّ</w:t>
      </w:r>
      <w:r w:rsidRPr="00577161">
        <w:rPr>
          <w:rFonts w:hint="cs"/>
          <w:rtl/>
        </w:rPr>
        <w:t>مات، إنّه يحيا حياة عالم الرياضيّات</w:t>
      </w:r>
      <w:r>
        <w:rPr>
          <w:rFonts w:hint="cs"/>
          <w:rtl/>
        </w:rPr>
        <w:t>؛</w:t>
      </w:r>
      <w:r w:rsidRPr="00577161">
        <w:rPr>
          <w:rFonts w:hint="cs"/>
          <w:rtl/>
        </w:rPr>
        <w:t xml:space="preserve"> وهناك مرجعٌ عملي</w:t>
      </w:r>
      <w:r w:rsidR="00525AD4">
        <w:rPr>
          <w:rFonts w:hint="cs"/>
          <w:rtl/>
        </w:rPr>
        <w:t>ّ</w:t>
      </w:r>
      <w:r w:rsidRPr="00577161">
        <w:rPr>
          <w:rFonts w:hint="cs"/>
          <w:rtl/>
        </w:rPr>
        <w:t xml:space="preserve"> يعتبر أنّ الحقّ يكمن في اختبار الأمور على أرض الواقع، وليس له شأن بالنظريات</w:t>
      </w:r>
      <w:r>
        <w:rPr>
          <w:rFonts w:hint="cs"/>
          <w:rtl/>
        </w:rPr>
        <w:t>.</w:t>
      </w:r>
      <w:r w:rsidRPr="00577161">
        <w:rPr>
          <w:rFonts w:hint="cs"/>
          <w:rtl/>
        </w:rPr>
        <w:t xml:space="preserve"> هذا خلاف منهجي</w:t>
      </w:r>
      <w:r w:rsidR="00525AD4">
        <w:rPr>
          <w:rFonts w:hint="cs"/>
          <w:rtl/>
        </w:rPr>
        <w:t>ّ</w:t>
      </w:r>
      <w:r w:rsidRPr="00577161">
        <w:rPr>
          <w:rFonts w:hint="cs"/>
          <w:rtl/>
        </w:rPr>
        <w:t xml:space="preserve"> أساسيّ جد</w:t>
      </w:r>
      <w:r>
        <w:rPr>
          <w:rFonts w:hint="cs"/>
          <w:rtl/>
        </w:rPr>
        <w:t>ّ</w:t>
      </w:r>
      <w:r w:rsidRPr="00577161">
        <w:rPr>
          <w:rFonts w:hint="cs"/>
          <w:rtl/>
        </w:rPr>
        <w:t>اً يشبه النمط الوضعي</w:t>
      </w:r>
      <w:r>
        <w:rPr>
          <w:rFonts w:hint="cs"/>
          <w:rtl/>
        </w:rPr>
        <w:t>ّ</w:t>
      </w:r>
      <w:r w:rsidRPr="00577161">
        <w:rPr>
          <w:rFonts w:hint="cs"/>
          <w:rtl/>
        </w:rPr>
        <w:t xml:space="preserve"> </w:t>
      </w:r>
      <w:r w:rsidRPr="00577161">
        <w:rPr>
          <w:rFonts w:hint="cs"/>
          <w:rtl/>
        </w:rPr>
        <w:lastRenderedPageBreak/>
        <w:t>في التفكير، والذي يرى أنّ القضايا الفلسفية ليست بقضايا</w:t>
      </w:r>
      <w:r>
        <w:rPr>
          <w:rFonts w:hint="cs"/>
          <w:rtl/>
        </w:rPr>
        <w:t>،</w:t>
      </w:r>
      <w:r w:rsidRPr="00577161">
        <w:rPr>
          <w:rFonts w:hint="cs"/>
          <w:rtl/>
        </w:rPr>
        <w:t xml:space="preserve"> أو هي قضايا لا معنى لها ما دام لا يمكن اختبارها بالحسّ والتجربة.</w:t>
      </w:r>
    </w:p>
    <w:p w:rsidR="00204D23" w:rsidRDefault="00204D23" w:rsidP="00204D23">
      <w:pPr>
        <w:pStyle w:val="af3"/>
        <w:rPr>
          <w:rtl/>
        </w:rPr>
      </w:pPr>
      <w:r w:rsidRPr="00577161">
        <w:rPr>
          <w:rFonts w:hint="cs"/>
          <w:rtl/>
        </w:rPr>
        <w:t>هناك حاجة ماسّة للتفكير في هذا الموضوع، فأيّ</w:t>
      </w:r>
      <w:r>
        <w:rPr>
          <w:rFonts w:hint="cs"/>
          <w:rtl/>
        </w:rPr>
        <w:t>ُ</w:t>
      </w:r>
      <w:r w:rsidRPr="00577161">
        <w:rPr>
          <w:rFonts w:hint="cs"/>
          <w:rtl/>
        </w:rPr>
        <w:t xml:space="preserve"> النظريتين صحيح؟ </w:t>
      </w:r>
      <w:r>
        <w:rPr>
          <w:rFonts w:hint="cs"/>
          <w:rtl/>
        </w:rPr>
        <w:t>و</w:t>
      </w:r>
      <w:r w:rsidRPr="00577161">
        <w:rPr>
          <w:rFonts w:hint="cs"/>
          <w:rtl/>
        </w:rPr>
        <w:t>هل يمكن إيجاد مصالحة بينهما أم لا؟</w:t>
      </w:r>
    </w:p>
    <w:p w:rsidR="00204D23" w:rsidRPr="00577161" w:rsidRDefault="00204D23" w:rsidP="00204D23">
      <w:pPr>
        <w:spacing w:line="400" w:lineRule="exact"/>
        <w:ind w:firstLine="567"/>
        <w:rPr>
          <w:rFonts w:cs="AL-Mohanad"/>
          <w:sz w:val="27"/>
          <w:szCs w:val="27"/>
          <w:rtl/>
        </w:rPr>
      </w:pPr>
    </w:p>
    <w:p w:rsidR="00204D23" w:rsidRPr="00577161" w:rsidRDefault="00204D23" w:rsidP="00204D23">
      <w:pPr>
        <w:pStyle w:val="17"/>
        <w:rPr>
          <w:rtl/>
        </w:rPr>
      </w:pPr>
      <w:r w:rsidRPr="00577161">
        <w:rPr>
          <w:rFonts w:hint="cs"/>
          <w:rtl/>
        </w:rPr>
        <w:t>إشكاليّة المرجعيّة الماضويّة</w:t>
      </w:r>
    </w:p>
    <w:p w:rsidR="00204D23" w:rsidRPr="00577161" w:rsidRDefault="00525AD4" w:rsidP="00204D23">
      <w:pPr>
        <w:pStyle w:val="af3"/>
        <w:rPr>
          <w:rtl/>
        </w:rPr>
      </w:pPr>
      <w:r>
        <w:rPr>
          <w:rFonts w:hint="cs"/>
          <w:rtl/>
        </w:rPr>
        <w:t xml:space="preserve">وفي هذا السياق </w:t>
      </w:r>
      <w:r w:rsidR="00204D23" w:rsidRPr="00577161">
        <w:rPr>
          <w:rFonts w:hint="cs"/>
          <w:rtl/>
        </w:rPr>
        <w:t>تتجلّى المرجعيّة عند الفقهاء في النصّ الذي هو حدثٌ وقع في الزمن الماضي؛ لأنّ القرآن الكريم نزل في الزمن الماضي</w:t>
      </w:r>
      <w:r w:rsidR="00204D23">
        <w:rPr>
          <w:rFonts w:hint="cs"/>
          <w:rtl/>
        </w:rPr>
        <w:t>،</w:t>
      </w:r>
      <w:r w:rsidR="00204D23" w:rsidRPr="00577161">
        <w:rPr>
          <w:rFonts w:hint="cs"/>
          <w:rtl/>
        </w:rPr>
        <w:t xml:space="preserve"> والسنّة الشريفة صدرت في ذلك الزمان أيضاً</w:t>
      </w:r>
      <w:r w:rsidR="00204D23">
        <w:rPr>
          <w:rFonts w:hint="cs"/>
          <w:rtl/>
        </w:rPr>
        <w:t>.</w:t>
      </w:r>
      <w:r w:rsidR="00204D23" w:rsidRPr="00577161">
        <w:rPr>
          <w:rFonts w:hint="cs"/>
          <w:rtl/>
        </w:rPr>
        <w:t xml:space="preserve"> فالمرجعي</w:t>
      </w:r>
      <w:r>
        <w:rPr>
          <w:rFonts w:hint="cs"/>
          <w:rtl/>
        </w:rPr>
        <w:t>ّ</w:t>
      </w:r>
      <w:r w:rsidR="00204D23" w:rsidRPr="00577161">
        <w:rPr>
          <w:rFonts w:hint="cs"/>
          <w:rtl/>
        </w:rPr>
        <w:t xml:space="preserve">ة هي الماضي، </w:t>
      </w:r>
      <w:r w:rsidR="00204D23">
        <w:rPr>
          <w:rFonts w:hint="cs"/>
          <w:rtl/>
        </w:rPr>
        <w:t>و</w:t>
      </w:r>
      <w:r w:rsidR="00204D23" w:rsidRPr="00577161">
        <w:rPr>
          <w:rFonts w:hint="cs"/>
          <w:rtl/>
        </w:rPr>
        <w:t>خصوصاً إذا أخذنا بعين الاعتبار السنّة العملي</w:t>
      </w:r>
      <w:r>
        <w:rPr>
          <w:rFonts w:hint="cs"/>
          <w:rtl/>
        </w:rPr>
        <w:t>ّ</w:t>
      </w:r>
      <w:r w:rsidR="00204D23" w:rsidRPr="00577161">
        <w:rPr>
          <w:rFonts w:hint="cs"/>
          <w:rtl/>
        </w:rPr>
        <w:t>ة للمعصوم</w:t>
      </w:r>
      <w:r w:rsidR="00204D23">
        <w:rPr>
          <w:rFonts w:hint="cs"/>
          <w:rtl/>
        </w:rPr>
        <w:t>؛</w:t>
      </w:r>
      <w:r w:rsidR="00204D23" w:rsidRPr="00577161">
        <w:rPr>
          <w:rFonts w:hint="cs"/>
          <w:rtl/>
        </w:rPr>
        <w:t xml:space="preserve"> إذ إنّك هناك تتكلّم عن تجارب وقعت في الماضي</w:t>
      </w:r>
      <w:r w:rsidR="00204D23">
        <w:rPr>
          <w:rFonts w:hint="cs"/>
          <w:rtl/>
        </w:rPr>
        <w:t>،</w:t>
      </w:r>
      <w:r w:rsidR="00204D23" w:rsidRPr="00577161">
        <w:rPr>
          <w:rFonts w:hint="cs"/>
          <w:rtl/>
        </w:rPr>
        <w:t xml:space="preserve"> وتعتبرها مرجعاً لك في العصر الحاضر.</w:t>
      </w:r>
    </w:p>
    <w:p w:rsidR="00204D23" w:rsidRPr="00577161" w:rsidRDefault="00204D23" w:rsidP="00204D23">
      <w:pPr>
        <w:pStyle w:val="af3"/>
        <w:rPr>
          <w:rtl/>
        </w:rPr>
      </w:pPr>
      <w:r w:rsidRPr="00577161">
        <w:rPr>
          <w:rFonts w:hint="cs"/>
          <w:rtl/>
        </w:rPr>
        <w:t>إنّ الكثير من التيارات المثقّ</w:t>
      </w:r>
      <w:r>
        <w:rPr>
          <w:rFonts w:hint="cs"/>
          <w:rtl/>
        </w:rPr>
        <w:t>َ</w:t>
      </w:r>
      <w:r w:rsidRPr="00577161">
        <w:rPr>
          <w:rFonts w:hint="cs"/>
          <w:rtl/>
        </w:rPr>
        <w:t>فة تعاني من مشكلة مع هذا النوع من التفكير</w:t>
      </w:r>
      <w:r>
        <w:rPr>
          <w:rFonts w:hint="cs"/>
          <w:rtl/>
        </w:rPr>
        <w:t>.</w:t>
      </w:r>
      <w:r w:rsidRPr="00577161">
        <w:rPr>
          <w:rFonts w:hint="cs"/>
          <w:rtl/>
        </w:rPr>
        <w:t xml:space="preserve"> وهذا ما أدّى إلى تصادمها ـ محقّةً أو غير محقّة</w:t>
      </w:r>
      <w:r>
        <w:rPr>
          <w:rFonts w:hint="cs"/>
          <w:rtl/>
        </w:rPr>
        <w:t>؛</w:t>
      </w:r>
      <w:r w:rsidRPr="00577161">
        <w:rPr>
          <w:rFonts w:hint="cs"/>
          <w:rtl/>
        </w:rPr>
        <w:t xml:space="preserve"> إذ نحن نوصّف لحلّ المشكلة</w:t>
      </w:r>
      <w:r>
        <w:rPr>
          <w:rFonts w:hint="cs"/>
          <w:rtl/>
        </w:rPr>
        <w:t>،</w:t>
      </w:r>
      <w:r w:rsidRPr="00577161">
        <w:rPr>
          <w:rFonts w:hint="cs"/>
          <w:rtl/>
        </w:rPr>
        <w:t xml:space="preserve"> ولا نحلّها بالفعل ـ</w:t>
      </w:r>
      <w:r>
        <w:rPr>
          <w:rFonts w:hint="cs"/>
          <w:rtl/>
        </w:rPr>
        <w:t>.</w:t>
      </w:r>
      <w:r w:rsidRPr="00577161">
        <w:rPr>
          <w:rFonts w:hint="cs"/>
          <w:rtl/>
        </w:rPr>
        <w:t xml:space="preserve"> فهي ترى أنّ هذه المرجعية الماضويّة تعاني من الكثير من المشاكل؛ لأنّ هذا النوع من المرجعيّات يساوي استنساخ التاريخ، وأيّ</w:t>
      </w:r>
      <w:r>
        <w:rPr>
          <w:rFonts w:hint="cs"/>
          <w:rtl/>
        </w:rPr>
        <w:t>ة</w:t>
      </w:r>
      <w:r w:rsidRPr="00577161">
        <w:rPr>
          <w:rFonts w:hint="cs"/>
          <w:rtl/>
        </w:rPr>
        <w:t xml:space="preserve"> عملية استنساخ للتاريخ لن تكون ناجحة</w:t>
      </w:r>
      <w:r>
        <w:rPr>
          <w:rFonts w:hint="cs"/>
          <w:rtl/>
        </w:rPr>
        <w:t>.</w:t>
      </w:r>
      <w:r w:rsidRPr="00577161">
        <w:rPr>
          <w:rFonts w:hint="cs"/>
          <w:rtl/>
        </w:rPr>
        <w:t xml:space="preserve"> فلا يمكن لتاريخٍ مضى قبل ألف وخمسمائة عام أن يُعاد استنساخه في حياة بشر يختلفون في نظمهم الاجتماعية والاقتصادية وأنماط عيشهم عن الذين كانوا يعيشون في النظم الزراعية</w:t>
      </w:r>
      <w:r>
        <w:rPr>
          <w:rFonts w:hint="cs"/>
          <w:rtl/>
        </w:rPr>
        <w:t>.</w:t>
      </w:r>
      <w:r w:rsidRPr="00577161">
        <w:rPr>
          <w:rFonts w:hint="cs"/>
          <w:rtl/>
        </w:rPr>
        <w:t xml:space="preserve"> فتلك حياة زراعي</w:t>
      </w:r>
      <w:r>
        <w:rPr>
          <w:rFonts w:hint="cs"/>
          <w:rtl/>
        </w:rPr>
        <w:t>ّ</w:t>
      </w:r>
      <w:r w:rsidRPr="00577161">
        <w:rPr>
          <w:rFonts w:hint="cs"/>
          <w:rtl/>
        </w:rPr>
        <w:t>ة</w:t>
      </w:r>
      <w:r>
        <w:rPr>
          <w:rFonts w:hint="cs"/>
          <w:rtl/>
        </w:rPr>
        <w:t>،</w:t>
      </w:r>
      <w:r w:rsidRPr="00577161">
        <w:rPr>
          <w:rFonts w:hint="cs"/>
          <w:rtl/>
        </w:rPr>
        <w:t xml:space="preserve"> ثم جاءت حياة صناعي</w:t>
      </w:r>
      <w:r>
        <w:rPr>
          <w:rFonts w:hint="cs"/>
          <w:rtl/>
        </w:rPr>
        <w:t>ّ</w:t>
      </w:r>
      <w:r w:rsidRPr="00577161">
        <w:rPr>
          <w:rFonts w:hint="cs"/>
          <w:rtl/>
        </w:rPr>
        <w:t>ة، وهناك من يقول بعد السبعينات بظهور الحياة ما بعد الصناعي</w:t>
      </w:r>
      <w:r>
        <w:rPr>
          <w:rFonts w:hint="cs"/>
          <w:rtl/>
        </w:rPr>
        <w:t xml:space="preserve">ّة، </w:t>
      </w:r>
      <w:r w:rsidRPr="00577161">
        <w:rPr>
          <w:rFonts w:hint="cs"/>
          <w:rtl/>
        </w:rPr>
        <w:t>فكيف تريد أنت</w:t>
      </w:r>
      <w:r>
        <w:rPr>
          <w:rFonts w:hint="cs"/>
          <w:rtl/>
        </w:rPr>
        <w:t>َ</w:t>
      </w:r>
      <w:r w:rsidRPr="00577161">
        <w:rPr>
          <w:rFonts w:hint="cs"/>
          <w:rtl/>
        </w:rPr>
        <w:t xml:space="preserve"> أن تجعل مرجعيّتي تجربةً ظهرت في العصر الزراعي</w:t>
      </w:r>
      <w:r>
        <w:rPr>
          <w:rFonts w:hint="cs"/>
          <w:rtl/>
        </w:rPr>
        <w:t>ّ</w:t>
      </w:r>
      <w:r w:rsidRPr="00577161">
        <w:rPr>
          <w:rFonts w:hint="cs"/>
          <w:rtl/>
        </w:rPr>
        <w:t xml:space="preserve"> والقبلي</w:t>
      </w:r>
      <w:r>
        <w:rPr>
          <w:rFonts w:hint="cs"/>
          <w:rtl/>
        </w:rPr>
        <w:t>ّ،</w:t>
      </w:r>
      <w:r w:rsidRPr="00577161">
        <w:rPr>
          <w:rFonts w:hint="cs"/>
          <w:rtl/>
        </w:rPr>
        <w:t xml:space="preserve"> ووضعت نظماً ناجعة</w:t>
      </w:r>
      <w:r>
        <w:rPr>
          <w:rFonts w:hint="cs"/>
          <w:rtl/>
        </w:rPr>
        <w:t>ً</w:t>
      </w:r>
      <w:r w:rsidRPr="00577161">
        <w:rPr>
          <w:rFonts w:hint="cs"/>
          <w:rtl/>
        </w:rPr>
        <w:t xml:space="preserve"> ومتفوّقة</w:t>
      </w:r>
      <w:r>
        <w:rPr>
          <w:rFonts w:hint="cs"/>
          <w:rtl/>
        </w:rPr>
        <w:t>ً</w:t>
      </w:r>
      <w:r w:rsidRPr="00577161">
        <w:rPr>
          <w:rFonts w:hint="cs"/>
          <w:rtl/>
        </w:rPr>
        <w:t>، ونحن اليوم نعيش في العصر ما بعد الصناعي</w:t>
      </w:r>
      <w:r>
        <w:rPr>
          <w:rFonts w:hint="cs"/>
          <w:rtl/>
        </w:rPr>
        <w:t>،</w:t>
      </w:r>
      <w:r w:rsidRPr="00577161">
        <w:rPr>
          <w:rFonts w:hint="cs"/>
          <w:rtl/>
        </w:rPr>
        <w:t xml:space="preserve"> ونريد أن نطبّق تلك النظريات؟!</w:t>
      </w:r>
    </w:p>
    <w:p w:rsidR="00204D23" w:rsidRPr="00577161" w:rsidRDefault="00204D23" w:rsidP="00204D23">
      <w:pPr>
        <w:pStyle w:val="af3"/>
        <w:rPr>
          <w:rtl/>
        </w:rPr>
      </w:pPr>
      <w:r w:rsidRPr="00577161">
        <w:rPr>
          <w:rFonts w:hint="cs"/>
          <w:rtl/>
        </w:rPr>
        <w:t xml:space="preserve">هنا وقع الخلاف بين </w:t>
      </w:r>
      <w:r>
        <w:rPr>
          <w:rFonts w:hint="cs"/>
          <w:rtl/>
        </w:rPr>
        <w:t>المثقَّ</w:t>
      </w:r>
      <w:r w:rsidRPr="00577161">
        <w:rPr>
          <w:rFonts w:hint="cs"/>
          <w:rtl/>
        </w:rPr>
        <w:t>ف والفقيه</w:t>
      </w:r>
      <w:r>
        <w:rPr>
          <w:rFonts w:hint="cs"/>
          <w:rtl/>
        </w:rPr>
        <w:t>.</w:t>
      </w:r>
      <w:r w:rsidRPr="00577161">
        <w:rPr>
          <w:rFonts w:hint="cs"/>
          <w:rtl/>
        </w:rPr>
        <w:t xml:space="preserve"> فالفقيه يقول: نحن خاضعون للنصوص؛ لأنّها قد صدرت من الله تبارك وتعالى</w:t>
      </w:r>
      <w:r>
        <w:rPr>
          <w:rFonts w:hint="cs"/>
          <w:rtl/>
        </w:rPr>
        <w:t>،</w:t>
      </w:r>
      <w:r w:rsidRPr="00577161">
        <w:rPr>
          <w:rFonts w:hint="cs"/>
          <w:rtl/>
        </w:rPr>
        <w:t xml:space="preserve"> الذي هو أعلم منّا بمصالحنا، والذي هو أدرى منّا بأسرار نفوسنا</w:t>
      </w:r>
      <w:r>
        <w:rPr>
          <w:rFonts w:hint="cs"/>
          <w:rtl/>
        </w:rPr>
        <w:t>،</w:t>
      </w:r>
      <w:r w:rsidRPr="00577161">
        <w:rPr>
          <w:rFonts w:hint="cs"/>
          <w:rtl/>
        </w:rPr>
        <w:t xml:space="preserve"> واجتماعنا</w:t>
      </w:r>
      <w:r>
        <w:rPr>
          <w:rFonts w:hint="cs"/>
          <w:rtl/>
        </w:rPr>
        <w:t>،</w:t>
      </w:r>
      <w:r w:rsidRPr="00577161">
        <w:rPr>
          <w:rFonts w:hint="cs"/>
          <w:rtl/>
        </w:rPr>
        <w:t xml:space="preserve"> وتاريخنا</w:t>
      </w:r>
      <w:r>
        <w:rPr>
          <w:rFonts w:hint="cs"/>
          <w:rtl/>
        </w:rPr>
        <w:t>،</w:t>
      </w:r>
      <w:r w:rsidRPr="00577161">
        <w:rPr>
          <w:rFonts w:hint="cs"/>
          <w:rtl/>
        </w:rPr>
        <w:t xml:space="preserve"> واقتصادنا</w:t>
      </w:r>
      <w:r>
        <w:rPr>
          <w:rFonts w:hint="cs"/>
          <w:rtl/>
        </w:rPr>
        <w:t>،</w:t>
      </w:r>
      <w:r w:rsidRPr="00577161">
        <w:rPr>
          <w:rFonts w:hint="cs"/>
          <w:rtl/>
        </w:rPr>
        <w:t xml:space="preserve"> ونظمنا، فيما أنت</w:t>
      </w:r>
      <w:r>
        <w:rPr>
          <w:rFonts w:hint="cs"/>
          <w:rtl/>
        </w:rPr>
        <w:t>َ</w:t>
      </w:r>
      <w:r w:rsidRPr="00577161">
        <w:rPr>
          <w:rFonts w:hint="cs"/>
          <w:rtl/>
        </w:rPr>
        <w:t xml:space="preserve"> تريد بعقلك القاصر والناقص أن تستبدل تلك المرجعية الإلهيّة الرشيدة بمرجعية غير مضمونة!! ذلك أنّه على المستوى العقلي ثمّة تغيّرات في فهم الأشياء</w:t>
      </w:r>
      <w:r>
        <w:rPr>
          <w:rFonts w:hint="cs"/>
          <w:rtl/>
        </w:rPr>
        <w:t>،</w:t>
      </w:r>
      <w:r w:rsidRPr="00577161">
        <w:rPr>
          <w:rFonts w:hint="cs"/>
          <w:rtl/>
        </w:rPr>
        <w:t xml:space="preserve"> وكلّ يوم تظهر نظريات جديدة، </w:t>
      </w:r>
      <w:r>
        <w:rPr>
          <w:rFonts w:hint="cs"/>
          <w:rtl/>
        </w:rPr>
        <w:t>و</w:t>
      </w:r>
      <w:r w:rsidRPr="00577161">
        <w:rPr>
          <w:rFonts w:hint="cs"/>
          <w:rtl/>
        </w:rPr>
        <w:t>لاسي</w:t>
      </w:r>
      <w:r>
        <w:rPr>
          <w:rFonts w:hint="cs"/>
          <w:rtl/>
        </w:rPr>
        <w:t>ّ</w:t>
      </w:r>
      <w:r w:rsidRPr="00577161">
        <w:rPr>
          <w:rFonts w:hint="cs"/>
          <w:rtl/>
        </w:rPr>
        <w:t>ما في العلوم الإنسانيّة، فكيف يمكن أن نتخلّى عن مرجعية معصومة</w:t>
      </w:r>
      <w:r>
        <w:rPr>
          <w:rFonts w:hint="cs"/>
          <w:rtl/>
        </w:rPr>
        <w:t>،</w:t>
      </w:r>
      <w:r w:rsidRPr="00577161">
        <w:rPr>
          <w:rFonts w:hint="cs"/>
          <w:rtl/>
        </w:rPr>
        <w:t xml:space="preserve"> هي </w:t>
      </w:r>
      <w:r w:rsidRPr="00577161">
        <w:rPr>
          <w:rFonts w:hint="cs"/>
          <w:rtl/>
        </w:rPr>
        <w:lastRenderedPageBreak/>
        <w:t>مرجعية الله والنبي</w:t>
      </w:r>
      <w:r>
        <w:rPr>
          <w:rFonts w:hint="cs"/>
          <w:rtl/>
        </w:rPr>
        <w:t>ّ</w:t>
      </w:r>
      <w:r w:rsidRPr="00577161">
        <w:rPr>
          <w:rFonts w:hint="cs"/>
          <w:rtl/>
        </w:rPr>
        <w:t>، لنأتي بمرجعية غير مضمونة</w:t>
      </w:r>
      <w:r>
        <w:rPr>
          <w:rFonts w:hint="cs"/>
          <w:rtl/>
        </w:rPr>
        <w:t>،</w:t>
      </w:r>
      <w:r w:rsidRPr="00577161">
        <w:rPr>
          <w:rFonts w:hint="cs"/>
          <w:rtl/>
        </w:rPr>
        <w:t xml:space="preserve"> ولا نهائيّة</w:t>
      </w:r>
      <w:r>
        <w:rPr>
          <w:rFonts w:hint="cs"/>
          <w:rtl/>
        </w:rPr>
        <w:t>،</w:t>
      </w:r>
      <w:r w:rsidRPr="00577161">
        <w:rPr>
          <w:rFonts w:hint="cs"/>
          <w:rtl/>
        </w:rPr>
        <w:t xml:space="preserve"> حت</w:t>
      </w:r>
      <w:r>
        <w:rPr>
          <w:rFonts w:hint="cs"/>
          <w:rtl/>
        </w:rPr>
        <w:t>ّ</w:t>
      </w:r>
      <w:r w:rsidRPr="00577161">
        <w:rPr>
          <w:rFonts w:hint="cs"/>
          <w:rtl/>
        </w:rPr>
        <w:t>ى عند أصحابها؟!</w:t>
      </w:r>
    </w:p>
    <w:p w:rsidR="00204D23" w:rsidRDefault="00204D23" w:rsidP="00525AD4">
      <w:pPr>
        <w:pStyle w:val="af3"/>
        <w:rPr>
          <w:rtl/>
        </w:rPr>
      </w:pPr>
      <w:r w:rsidRPr="00577161">
        <w:rPr>
          <w:rFonts w:hint="cs"/>
          <w:rtl/>
        </w:rPr>
        <w:t>ويظهر هذا الأمر جليّاً في الاتجاه الذي بدأ يسود في العصر ما</w:t>
      </w:r>
      <w:r>
        <w:rPr>
          <w:rFonts w:hint="cs"/>
          <w:rtl/>
        </w:rPr>
        <w:t xml:space="preserve"> </w:t>
      </w:r>
      <w:r w:rsidRPr="00577161">
        <w:rPr>
          <w:rFonts w:hint="cs"/>
          <w:rtl/>
        </w:rPr>
        <w:t>بعد الحداثوي، حيث أصبحنا نسمع مقولات من نوع: العقل ليس سلطاناً مقدّ</w:t>
      </w:r>
      <w:r>
        <w:rPr>
          <w:rFonts w:hint="cs"/>
          <w:rtl/>
        </w:rPr>
        <w:t>َ</w:t>
      </w:r>
      <w:r w:rsidRPr="00577161">
        <w:rPr>
          <w:rFonts w:hint="cs"/>
          <w:rtl/>
        </w:rPr>
        <w:t>ساً يجلس على كرسيّ العرش بلا منازع</w:t>
      </w:r>
      <w:r>
        <w:rPr>
          <w:rFonts w:hint="cs"/>
          <w:rtl/>
        </w:rPr>
        <w:t>،</w:t>
      </w:r>
      <w:r w:rsidRPr="00577161">
        <w:rPr>
          <w:rFonts w:hint="cs"/>
          <w:rtl/>
        </w:rPr>
        <w:t xml:space="preserve"> كما كان يريد أرسطو وديكارت، بل قدراته محدودة</w:t>
      </w:r>
      <w:r>
        <w:rPr>
          <w:rFonts w:hint="cs"/>
          <w:rtl/>
        </w:rPr>
        <w:t>.</w:t>
      </w:r>
      <w:r w:rsidRPr="00577161">
        <w:rPr>
          <w:rFonts w:hint="cs"/>
          <w:rtl/>
        </w:rPr>
        <w:t xml:space="preserve"> ف</w:t>
      </w:r>
      <w:r>
        <w:rPr>
          <w:rFonts w:hint="cs"/>
          <w:rtl/>
        </w:rPr>
        <w:t xml:space="preserve">قد اعترف </w:t>
      </w:r>
      <w:r w:rsidRPr="00577161">
        <w:rPr>
          <w:rFonts w:hint="cs"/>
          <w:rtl/>
        </w:rPr>
        <w:t>أصحاب الانتصار للعلوم الطبيعية والإنسانيّة أنفسهم بأنّ عصر النهضة والحداثة قد وقعا في الخطأ بظنّهما أنّ العقل قادر</w:t>
      </w:r>
      <w:r>
        <w:rPr>
          <w:rFonts w:hint="cs"/>
          <w:rtl/>
        </w:rPr>
        <w:t>ٌ</w:t>
      </w:r>
      <w:r w:rsidRPr="00577161">
        <w:rPr>
          <w:rFonts w:hint="cs"/>
          <w:rtl/>
        </w:rPr>
        <w:t xml:space="preserve"> على كلّ شيء، وأنّه لا يُسأل عمّا يفعل وهم ي</w:t>
      </w:r>
      <w:r>
        <w:rPr>
          <w:rFonts w:hint="cs"/>
          <w:rtl/>
        </w:rPr>
        <w:t>ُ</w:t>
      </w:r>
      <w:r w:rsidRPr="00577161">
        <w:rPr>
          <w:rFonts w:hint="cs"/>
          <w:rtl/>
        </w:rPr>
        <w:t>سألون، و</w:t>
      </w:r>
      <w:r>
        <w:rPr>
          <w:rFonts w:hint="cs"/>
          <w:rtl/>
        </w:rPr>
        <w:t>قد تراجعوا الآن</w:t>
      </w:r>
      <w:r w:rsidRPr="00577161">
        <w:rPr>
          <w:rFonts w:hint="cs"/>
          <w:rtl/>
        </w:rPr>
        <w:t>، فكيف ي</w:t>
      </w:r>
      <w:r>
        <w:rPr>
          <w:rFonts w:hint="cs"/>
          <w:rtl/>
        </w:rPr>
        <w:t>ُ</w:t>
      </w:r>
      <w:r w:rsidRPr="00577161">
        <w:rPr>
          <w:rFonts w:hint="cs"/>
          <w:rtl/>
        </w:rPr>
        <w:t>راد لنا أن نعتمد على مرجعي</w:t>
      </w:r>
      <w:r>
        <w:rPr>
          <w:rFonts w:hint="cs"/>
          <w:rtl/>
        </w:rPr>
        <w:t>ّ</w:t>
      </w:r>
      <w:r w:rsidRPr="00577161">
        <w:rPr>
          <w:rFonts w:hint="cs"/>
          <w:rtl/>
        </w:rPr>
        <w:t>ة العقل هذه</w:t>
      </w:r>
      <w:r>
        <w:rPr>
          <w:rFonts w:hint="cs"/>
          <w:rtl/>
        </w:rPr>
        <w:t xml:space="preserve">، ونترك مرجعية الماضي، </w:t>
      </w:r>
      <w:r w:rsidRPr="00577161">
        <w:rPr>
          <w:rFonts w:hint="cs"/>
          <w:rtl/>
        </w:rPr>
        <w:t>التي تعني مرجعيّةً مقدّسة إلهي</w:t>
      </w:r>
      <w:r w:rsidR="00525AD4">
        <w:rPr>
          <w:rFonts w:hint="cs"/>
          <w:rtl/>
        </w:rPr>
        <w:t>ّ</w:t>
      </w:r>
      <w:r w:rsidRPr="00577161">
        <w:rPr>
          <w:rFonts w:hint="cs"/>
          <w:rtl/>
        </w:rPr>
        <w:t>ة؟!! هنا وقعت الإشكالية</w:t>
      </w:r>
      <w:r>
        <w:rPr>
          <w:rFonts w:hint="cs"/>
          <w:rtl/>
        </w:rPr>
        <w:t>،</w:t>
      </w:r>
      <w:r w:rsidRPr="00577161">
        <w:rPr>
          <w:rFonts w:hint="cs"/>
          <w:rtl/>
        </w:rPr>
        <w:t xml:space="preserve"> واحتدم الاشتباك الذي لابد</w:t>
      </w:r>
      <w:r>
        <w:rPr>
          <w:rFonts w:hint="cs"/>
          <w:rtl/>
        </w:rPr>
        <w:t>ّ</w:t>
      </w:r>
      <w:r w:rsidRPr="00577161">
        <w:rPr>
          <w:rFonts w:hint="cs"/>
          <w:rtl/>
        </w:rPr>
        <w:t xml:space="preserve"> من فضّه بطريقةٍ أو بأخرى</w:t>
      </w:r>
      <w:r>
        <w:rPr>
          <w:rFonts w:hint="cs"/>
          <w:rtl/>
        </w:rPr>
        <w:t>.</w:t>
      </w:r>
      <w:r w:rsidRPr="00577161">
        <w:rPr>
          <w:rFonts w:hint="cs"/>
          <w:rtl/>
        </w:rPr>
        <w:t xml:space="preserve"> </w:t>
      </w:r>
      <w:r>
        <w:rPr>
          <w:rFonts w:hint="cs"/>
          <w:rtl/>
        </w:rPr>
        <w:t>و</w:t>
      </w:r>
      <w:r w:rsidRPr="00577161">
        <w:rPr>
          <w:rFonts w:hint="cs"/>
          <w:rtl/>
        </w:rPr>
        <w:t xml:space="preserve">لسنا </w:t>
      </w:r>
      <w:r w:rsidR="00525AD4">
        <w:rPr>
          <w:rFonts w:hint="cs"/>
          <w:rtl/>
        </w:rPr>
        <w:t xml:space="preserve">في </w:t>
      </w:r>
      <w:r w:rsidRPr="00577161">
        <w:rPr>
          <w:rFonts w:hint="cs"/>
          <w:rtl/>
        </w:rPr>
        <w:t xml:space="preserve">صدد </w:t>
      </w:r>
      <w:r w:rsidR="00525AD4">
        <w:rPr>
          <w:rFonts w:hint="cs"/>
          <w:rtl/>
        </w:rPr>
        <w:t>ال</w:t>
      </w:r>
      <w:r w:rsidRPr="00577161">
        <w:rPr>
          <w:rFonts w:hint="cs"/>
          <w:rtl/>
        </w:rPr>
        <w:t>معالج</w:t>
      </w:r>
      <w:r w:rsidR="00525AD4">
        <w:rPr>
          <w:rFonts w:hint="cs"/>
          <w:rtl/>
        </w:rPr>
        <w:t>ة</w:t>
      </w:r>
      <w:r>
        <w:rPr>
          <w:rFonts w:hint="cs"/>
          <w:rtl/>
        </w:rPr>
        <w:t>،</w:t>
      </w:r>
      <w:r w:rsidRPr="00577161">
        <w:rPr>
          <w:rFonts w:hint="cs"/>
          <w:rtl/>
        </w:rPr>
        <w:t xml:space="preserve"> ولا الترجيح بين وجهات النظر فيها.</w:t>
      </w:r>
    </w:p>
    <w:p w:rsidR="00204D23" w:rsidRPr="00577161" w:rsidRDefault="00204D23" w:rsidP="00204D23">
      <w:pPr>
        <w:spacing w:line="400" w:lineRule="exact"/>
        <w:ind w:firstLine="567"/>
        <w:rPr>
          <w:rFonts w:cs="AL-Mohanad"/>
          <w:sz w:val="27"/>
          <w:szCs w:val="27"/>
          <w:rtl/>
        </w:rPr>
      </w:pPr>
    </w:p>
    <w:p w:rsidR="00204D23" w:rsidRPr="00577161" w:rsidRDefault="00204D23" w:rsidP="00204D23">
      <w:pPr>
        <w:pStyle w:val="17"/>
        <w:rPr>
          <w:rtl/>
        </w:rPr>
      </w:pPr>
      <w:r w:rsidRPr="00577161">
        <w:rPr>
          <w:rFonts w:hint="cs"/>
          <w:rtl/>
        </w:rPr>
        <w:t>2 ـ إشكاليّة السلطة</w:t>
      </w:r>
    </w:p>
    <w:p w:rsidR="00204D23" w:rsidRPr="00577161" w:rsidRDefault="00204D23" w:rsidP="00204D23">
      <w:pPr>
        <w:pStyle w:val="af3"/>
        <w:rPr>
          <w:rtl/>
        </w:rPr>
      </w:pPr>
      <w:r w:rsidRPr="00577161">
        <w:rPr>
          <w:rFonts w:hint="cs"/>
          <w:rtl/>
        </w:rPr>
        <w:t>الإشكاليّة الثانية</w:t>
      </w:r>
      <w:r>
        <w:rPr>
          <w:rFonts w:hint="cs"/>
          <w:rtl/>
        </w:rPr>
        <w:t>،</w:t>
      </w:r>
      <w:r w:rsidRPr="00577161">
        <w:rPr>
          <w:rFonts w:hint="cs"/>
          <w:rtl/>
        </w:rPr>
        <w:t xml:space="preserve"> التي قد تكون في تقديري أهم</w:t>
      </w:r>
      <w:r>
        <w:rPr>
          <w:rFonts w:hint="cs"/>
          <w:rtl/>
        </w:rPr>
        <w:t>ّ</w:t>
      </w:r>
      <w:r w:rsidRPr="00577161">
        <w:rPr>
          <w:rFonts w:hint="cs"/>
          <w:rtl/>
        </w:rPr>
        <w:t xml:space="preserve"> من الإشكالي</w:t>
      </w:r>
      <w:r w:rsidR="00525AD4">
        <w:rPr>
          <w:rFonts w:hint="cs"/>
          <w:rtl/>
        </w:rPr>
        <w:t>ّ</w:t>
      </w:r>
      <w:r w:rsidRPr="00577161">
        <w:rPr>
          <w:rFonts w:hint="cs"/>
          <w:rtl/>
        </w:rPr>
        <w:t>ة الأولى (إشكاليّة المنهج) هنا، هي إشكالية السلطة</w:t>
      </w:r>
      <w:r>
        <w:rPr>
          <w:rFonts w:hint="cs"/>
          <w:rtl/>
        </w:rPr>
        <w:t>.</w:t>
      </w:r>
      <w:r w:rsidRPr="00577161">
        <w:rPr>
          <w:rFonts w:hint="cs"/>
          <w:rtl/>
        </w:rPr>
        <w:t xml:space="preserve"> وحينما نقول: السلطة فإنّنا نأخذ مفهومها الواسع على المستوى السياسي</w:t>
      </w:r>
      <w:r>
        <w:rPr>
          <w:rFonts w:hint="cs"/>
          <w:rtl/>
        </w:rPr>
        <w:t>،</w:t>
      </w:r>
      <w:r w:rsidRPr="00577161">
        <w:rPr>
          <w:rFonts w:hint="cs"/>
          <w:rtl/>
        </w:rPr>
        <w:t xml:space="preserve"> والاجتماعي</w:t>
      </w:r>
      <w:r>
        <w:rPr>
          <w:rFonts w:hint="cs"/>
          <w:rtl/>
        </w:rPr>
        <w:t>،</w:t>
      </w:r>
      <w:r w:rsidRPr="00577161">
        <w:rPr>
          <w:rFonts w:hint="cs"/>
          <w:rtl/>
        </w:rPr>
        <w:t xml:space="preserve"> والمالي</w:t>
      </w:r>
      <w:r>
        <w:rPr>
          <w:rFonts w:hint="cs"/>
          <w:rtl/>
        </w:rPr>
        <w:t>،</w:t>
      </w:r>
      <w:r w:rsidRPr="00577161">
        <w:rPr>
          <w:rFonts w:hint="cs"/>
          <w:rtl/>
        </w:rPr>
        <w:t xml:space="preserve"> والديني، أي إنّها تعني هنا مطلق النفوذ</w:t>
      </w:r>
      <w:r>
        <w:rPr>
          <w:rFonts w:hint="cs"/>
          <w:rtl/>
        </w:rPr>
        <w:t>.</w:t>
      </w:r>
      <w:r w:rsidRPr="00577161">
        <w:rPr>
          <w:rFonts w:hint="cs"/>
          <w:rtl/>
        </w:rPr>
        <w:t xml:space="preserve"> فالعلم سلطة</w:t>
      </w:r>
      <w:r>
        <w:rPr>
          <w:rFonts w:hint="cs"/>
          <w:rtl/>
        </w:rPr>
        <w:t>،</w:t>
      </w:r>
      <w:r w:rsidRPr="00577161">
        <w:rPr>
          <w:rFonts w:hint="cs"/>
          <w:rtl/>
        </w:rPr>
        <w:t xml:space="preserve"> والثقافة سلطة؛ لأنّها أسلحة</w:t>
      </w:r>
      <w:r>
        <w:rPr>
          <w:rFonts w:hint="cs"/>
          <w:rtl/>
        </w:rPr>
        <w:t>ٌ</w:t>
      </w:r>
      <w:r w:rsidRPr="00577161">
        <w:rPr>
          <w:rFonts w:hint="cs"/>
          <w:rtl/>
        </w:rPr>
        <w:t xml:space="preserve"> بيد أصحابها</w:t>
      </w:r>
      <w:r>
        <w:rPr>
          <w:rFonts w:hint="cs"/>
          <w:rtl/>
        </w:rPr>
        <w:t>.</w:t>
      </w:r>
      <w:r w:rsidRPr="00577161">
        <w:rPr>
          <w:rFonts w:hint="cs"/>
          <w:rtl/>
        </w:rPr>
        <w:t xml:space="preserve"> ولا تنحصر السلطة بالسلطة السياسي</w:t>
      </w:r>
      <w:r>
        <w:rPr>
          <w:rFonts w:hint="cs"/>
          <w:rtl/>
        </w:rPr>
        <w:t>ّ</w:t>
      </w:r>
      <w:r w:rsidRPr="00577161">
        <w:rPr>
          <w:rFonts w:hint="cs"/>
          <w:rtl/>
        </w:rPr>
        <w:t>ة</w:t>
      </w:r>
      <w:r>
        <w:rPr>
          <w:rFonts w:hint="cs"/>
          <w:rtl/>
        </w:rPr>
        <w:t>،</w:t>
      </w:r>
      <w:r w:rsidRPr="00577161">
        <w:rPr>
          <w:rFonts w:hint="cs"/>
          <w:rtl/>
        </w:rPr>
        <w:t xml:space="preserve"> والجيش والقوات المسلّحة.</w:t>
      </w:r>
    </w:p>
    <w:p w:rsidR="00204D23" w:rsidRPr="00577161" w:rsidRDefault="00204D23" w:rsidP="00204D23">
      <w:pPr>
        <w:pStyle w:val="af3"/>
        <w:rPr>
          <w:rtl/>
        </w:rPr>
      </w:pPr>
      <w:r w:rsidRPr="00577161">
        <w:rPr>
          <w:rFonts w:hint="cs"/>
          <w:rtl/>
        </w:rPr>
        <w:t>يجب أن أشير هنا إلى أنّ كلمة (سلطة) تمث</w:t>
      </w:r>
      <w:r>
        <w:rPr>
          <w:rFonts w:hint="cs"/>
          <w:rtl/>
        </w:rPr>
        <w:t>ِّ</w:t>
      </w:r>
      <w:r w:rsidRPr="00577161">
        <w:rPr>
          <w:rFonts w:hint="cs"/>
          <w:rtl/>
        </w:rPr>
        <w:t>ل مصطلحاً سلبيّاً مع الأسف في الثقافة العربي</w:t>
      </w:r>
      <w:r>
        <w:rPr>
          <w:rFonts w:hint="cs"/>
          <w:rtl/>
        </w:rPr>
        <w:t>ّ</w:t>
      </w:r>
      <w:r w:rsidRPr="00577161">
        <w:rPr>
          <w:rFonts w:hint="cs"/>
          <w:rtl/>
        </w:rPr>
        <w:t>ة المعاصرة، وكأنّها شتيمة</w:t>
      </w:r>
      <w:r>
        <w:rPr>
          <w:rFonts w:hint="cs"/>
          <w:rtl/>
        </w:rPr>
        <w:t>.</w:t>
      </w:r>
      <w:r w:rsidRPr="00577161">
        <w:rPr>
          <w:rFonts w:hint="cs"/>
          <w:rtl/>
        </w:rPr>
        <w:t xml:space="preserve"> لكنّنا هنا لا نقصد (السلطة) بالمعنى السلبي</w:t>
      </w:r>
      <w:r>
        <w:rPr>
          <w:rFonts w:hint="cs"/>
          <w:rtl/>
        </w:rPr>
        <w:t>ّ</w:t>
      </w:r>
      <w:r w:rsidRPr="00577161">
        <w:rPr>
          <w:rFonts w:hint="cs"/>
          <w:rtl/>
        </w:rPr>
        <w:t xml:space="preserve"> الذي يشي بحبّ الذات والتسلّط، وإنّما نريد بها مطلق المطالبة بأن يكون لك نفوذ في الحياة الاجتماعي</w:t>
      </w:r>
      <w:r>
        <w:rPr>
          <w:rFonts w:hint="cs"/>
          <w:rtl/>
        </w:rPr>
        <w:t>ّة، إنّها أشبه شيء بحقٍّ</w:t>
      </w:r>
      <w:r w:rsidRPr="00577161">
        <w:rPr>
          <w:rFonts w:hint="cs"/>
          <w:rtl/>
        </w:rPr>
        <w:t xml:space="preserve"> غريزي</w:t>
      </w:r>
      <w:r>
        <w:rPr>
          <w:rFonts w:hint="cs"/>
          <w:rtl/>
        </w:rPr>
        <w:t>ٍّ</w:t>
      </w:r>
      <w:r w:rsidRPr="00577161">
        <w:rPr>
          <w:rFonts w:hint="cs"/>
          <w:rtl/>
        </w:rPr>
        <w:t xml:space="preserve"> فطريّ</w:t>
      </w:r>
      <w:r>
        <w:rPr>
          <w:rFonts w:hint="cs"/>
          <w:rtl/>
        </w:rPr>
        <w:t>ٍ</w:t>
      </w:r>
      <w:r w:rsidRPr="00577161">
        <w:rPr>
          <w:rFonts w:hint="cs"/>
          <w:rtl/>
        </w:rPr>
        <w:t>.</w:t>
      </w:r>
    </w:p>
    <w:p w:rsidR="00204D23" w:rsidRPr="00577161" w:rsidRDefault="00204D23" w:rsidP="00204D23">
      <w:pPr>
        <w:pStyle w:val="af3"/>
        <w:rPr>
          <w:rtl/>
        </w:rPr>
      </w:pPr>
      <w:r w:rsidRPr="00577161">
        <w:rPr>
          <w:rFonts w:hint="cs"/>
          <w:rtl/>
        </w:rPr>
        <w:t>إنّني أعتقد بأنّ هناك إشكالاً سلطويّاً بين المثق</w:t>
      </w:r>
      <w:r>
        <w:rPr>
          <w:rFonts w:hint="cs"/>
          <w:rtl/>
        </w:rPr>
        <w:t>َّ</w:t>
      </w:r>
      <w:r w:rsidRPr="00577161">
        <w:rPr>
          <w:rFonts w:hint="cs"/>
          <w:rtl/>
        </w:rPr>
        <w:t>ف والفقيه</w:t>
      </w:r>
      <w:r>
        <w:rPr>
          <w:rFonts w:hint="cs"/>
          <w:rtl/>
        </w:rPr>
        <w:t>.</w:t>
      </w:r>
      <w:r w:rsidRPr="00577161">
        <w:rPr>
          <w:rFonts w:hint="cs"/>
          <w:rtl/>
        </w:rPr>
        <w:t xml:space="preserve"> ولكي ننبّ</w:t>
      </w:r>
      <w:r>
        <w:rPr>
          <w:rFonts w:hint="cs"/>
          <w:rtl/>
        </w:rPr>
        <w:t>ِ</w:t>
      </w:r>
      <w:r w:rsidRPr="00577161">
        <w:rPr>
          <w:rFonts w:hint="cs"/>
          <w:rtl/>
        </w:rPr>
        <w:t>ه لهذا الادّعاء يمكن أن نحثّ على ملاحظة بعض الموضوعات الملتهبة التي وقعت بين الفقهاء والمثقّفين خلال العقود الأخيرة</w:t>
      </w:r>
      <w:r>
        <w:rPr>
          <w:rFonts w:hint="cs"/>
          <w:rtl/>
        </w:rPr>
        <w:t>.</w:t>
      </w:r>
      <w:r w:rsidRPr="00577161">
        <w:rPr>
          <w:rFonts w:hint="cs"/>
          <w:rtl/>
        </w:rPr>
        <w:t xml:space="preserve"> فمثلاً</w:t>
      </w:r>
      <w:r>
        <w:rPr>
          <w:rFonts w:hint="cs"/>
          <w:rtl/>
        </w:rPr>
        <w:t>:</w:t>
      </w:r>
      <w:r w:rsidRPr="00577161">
        <w:rPr>
          <w:rFonts w:hint="cs"/>
          <w:rtl/>
        </w:rPr>
        <w:t xml:space="preserve"> هناك م</w:t>
      </w:r>
      <w:r w:rsidR="00525AD4">
        <w:rPr>
          <w:rFonts w:hint="cs"/>
          <w:rtl/>
        </w:rPr>
        <w:t>َ</w:t>
      </w:r>
      <w:r w:rsidRPr="00577161">
        <w:rPr>
          <w:rFonts w:hint="cs"/>
          <w:rtl/>
        </w:rPr>
        <w:t>ن</w:t>
      </w:r>
      <w:r w:rsidR="00525AD4">
        <w:rPr>
          <w:rFonts w:hint="cs"/>
          <w:rtl/>
        </w:rPr>
        <w:t>ْ</w:t>
      </w:r>
      <w:r w:rsidRPr="00577161">
        <w:rPr>
          <w:rFonts w:hint="cs"/>
          <w:rtl/>
        </w:rPr>
        <w:t xml:space="preserve"> انتقد</w:t>
      </w:r>
      <w:r>
        <w:rPr>
          <w:rFonts w:hint="cs"/>
          <w:rtl/>
        </w:rPr>
        <w:t xml:space="preserve"> موضوع التقليد</w:t>
      </w:r>
      <w:r w:rsidRPr="00577161">
        <w:rPr>
          <w:rFonts w:hint="cs"/>
          <w:rtl/>
        </w:rPr>
        <w:t xml:space="preserve"> بشدّة</w:t>
      </w:r>
      <w:r>
        <w:rPr>
          <w:rFonts w:hint="cs"/>
          <w:rtl/>
        </w:rPr>
        <w:t>،</w:t>
      </w:r>
      <w:r w:rsidRPr="00577161">
        <w:rPr>
          <w:rFonts w:hint="cs"/>
          <w:rtl/>
        </w:rPr>
        <w:t xml:space="preserve"> ولم يقبل به، وذهب إلى أنّه يجب علينا أن نغيّر نظرنا فيه، ولا يصحّ أن نبقى متّبعين للمراجع بهذه الطريقة، بل أطلقوا أوصافاً خاصّة، وقالوا: لا يصحّ ولا يحقّ لمرجع التقليد أن يبقى مهيمناً على العالم </w:t>
      </w:r>
      <w:r w:rsidRPr="00577161">
        <w:rPr>
          <w:rFonts w:hint="cs"/>
          <w:rtl/>
        </w:rPr>
        <w:lastRenderedPageBreak/>
        <w:t>الإسلامي وعلى أرواح الملايين بهذه الطريقة التي تدفع الناس للاتّباع الأعمى!! وفي المقابل هناك دفاع مستميت من الفريق الآخر للمحافظة على الوضع القائم في قضيّة التقليد</w:t>
      </w:r>
      <w:r>
        <w:rPr>
          <w:rFonts w:hint="cs"/>
          <w:rtl/>
        </w:rPr>
        <w:t>،</w:t>
      </w:r>
      <w:r w:rsidRPr="00577161">
        <w:rPr>
          <w:rFonts w:hint="cs"/>
          <w:rtl/>
        </w:rPr>
        <w:t xml:space="preserve"> وربطه بجوهر الدين ومصيره. برأيك كيف نفسّر هذا الخلاف؟! أعتقد أنّه خلاف سلطة.</w:t>
      </w:r>
    </w:p>
    <w:p w:rsidR="00204D23" w:rsidRPr="00577161" w:rsidRDefault="00204D23" w:rsidP="00204D23">
      <w:pPr>
        <w:pStyle w:val="af3"/>
        <w:rPr>
          <w:rtl/>
        </w:rPr>
      </w:pPr>
      <w:r w:rsidRPr="00577161">
        <w:rPr>
          <w:rFonts w:hint="cs"/>
          <w:rtl/>
        </w:rPr>
        <w:t>إنّ المثق</w:t>
      </w:r>
      <w:r>
        <w:rPr>
          <w:rFonts w:hint="cs"/>
          <w:rtl/>
        </w:rPr>
        <w:t>َّ</w:t>
      </w:r>
      <w:r w:rsidRPr="00577161">
        <w:rPr>
          <w:rFonts w:hint="cs"/>
          <w:rtl/>
        </w:rPr>
        <w:t>ف هنا يدعو لإحداث زحزحة في قضيّة التقليد، وكأنّه في اللاوعي يقول: إذا لم تحصل زحزحة فليس لنا مرقد عنزة، فيجب حصول تحوّل حتى نتمكّن من أن يكون لنا نفوذ في المجتمع الإسلامي</w:t>
      </w:r>
      <w:r>
        <w:rPr>
          <w:rFonts w:hint="cs"/>
          <w:rtl/>
        </w:rPr>
        <w:t>ّ</w:t>
      </w:r>
      <w:r w:rsidRPr="00577161">
        <w:rPr>
          <w:rFonts w:hint="cs"/>
          <w:rtl/>
        </w:rPr>
        <w:t>، وإلا</w:t>
      </w:r>
      <w:r w:rsidR="00525AD4">
        <w:rPr>
          <w:rFonts w:hint="cs"/>
          <w:rtl/>
        </w:rPr>
        <w:t>ّ</w:t>
      </w:r>
      <w:r w:rsidRPr="00577161">
        <w:rPr>
          <w:rFonts w:hint="cs"/>
          <w:rtl/>
        </w:rPr>
        <w:t xml:space="preserve"> سنبقى دائماً مطيعين لهذا المرجع.</w:t>
      </w:r>
    </w:p>
    <w:p w:rsidR="00204D23" w:rsidRPr="00577161" w:rsidRDefault="00204D23" w:rsidP="00525AD4">
      <w:pPr>
        <w:pStyle w:val="af3"/>
        <w:rPr>
          <w:rtl/>
        </w:rPr>
      </w:pPr>
      <w:r w:rsidRPr="00577161">
        <w:rPr>
          <w:rFonts w:hint="cs"/>
          <w:rtl/>
        </w:rPr>
        <w:t xml:space="preserve">إنّهم يدافعون </w:t>
      </w:r>
      <w:r w:rsidR="00525AD4">
        <w:rPr>
          <w:rFonts w:hint="cs"/>
          <w:rtl/>
        </w:rPr>
        <w:t>عمّا يرونه حقاً لهم</w:t>
      </w:r>
      <w:r w:rsidRPr="00577161">
        <w:rPr>
          <w:rFonts w:hint="cs"/>
          <w:rtl/>
        </w:rPr>
        <w:t xml:space="preserve"> بالقول: نحن نُعدّ بالملايين، نحن شريحة كبيرة في المجتمع، تملك علماً وخبرةً وفهماً، ولها صولاتها وجولاتها في الفكر والثقافة والاجتماع والممارسة</w:t>
      </w:r>
      <w:r>
        <w:rPr>
          <w:rFonts w:hint="cs"/>
          <w:rtl/>
        </w:rPr>
        <w:t>.</w:t>
      </w:r>
      <w:r w:rsidRPr="00577161">
        <w:rPr>
          <w:rFonts w:hint="cs"/>
          <w:rtl/>
        </w:rPr>
        <w:t xml:space="preserve"> إذاً فمن حقّنا الطبيعي أن نتقاسم هذه السلطة بيننا وبين الطرف الآخر</w:t>
      </w:r>
      <w:r>
        <w:rPr>
          <w:rFonts w:hint="cs"/>
          <w:rtl/>
        </w:rPr>
        <w:t>.</w:t>
      </w:r>
      <w:r w:rsidRPr="00577161">
        <w:rPr>
          <w:rFonts w:hint="cs"/>
          <w:rtl/>
        </w:rPr>
        <w:t xml:space="preserve"> فعلينا ـ عندما نعجز عن التغيير بالقوّة ـ أن نُحدث تحوّلاً من خلال تغيير مسار المفاهيم نفسها.</w:t>
      </w:r>
    </w:p>
    <w:p w:rsidR="00204D23" w:rsidRPr="00577161" w:rsidRDefault="00204D23" w:rsidP="00204D23">
      <w:pPr>
        <w:pStyle w:val="af3"/>
        <w:rPr>
          <w:rtl/>
        </w:rPr>
      </w:pPr>
      <w:r w:rsidRPr="00577161">
        <w:rPr>
          <w:rFonts w:hint="cs"/>
          <w:rtl/>
        </w:rPr>
        <w:t>يريد المثق</w:t>
      </w:r>
      <w:r>
        <w:rPr>
          <w:rFonts w:hint="cs"/>
          <w:rtl/>
        </w:rPr>
        <w:t>َّ</w:t>
      </w:r>
      <w:r w:rsidRPr="00577161">
        <w:rPr>
          <w:rFonts w:hint="cs"/>
          <w:rtl/>
        </w:rPr>
        <w:t>ف أن يكون له دور في النفوذ الاجتماعي</w:t>
      </w:r>
      <w:r>
        <w:rPr>
          <w:rFonts w:hint="cs"/>
          <w:rtl/>
        </w:rPr>
        <w:t>ّ</w:t>
      </w:r>
      <w:r w:rsidRPr="00577161">
        <w:rPr>
          <w:rFonts w:hint="cs"/>
          <w:rtl/>
        </w:rPr>
        <w:t xml:space="preserve">، </w:t>
      </w:r>
      <w:r>
        <w:rPr>
          <w:rFonts w:hint="cs"/>
          <w:rtl/>
        </w:rPr>
        <w:t>و</w:t>
      </w:r>
      <w:r w:rsidRPr="00577161">
        <w:rPr>
          <w:rFonts w:hint="cs"/>
          <w:rtl/>
        </w:rPr>
        <w:t>يرى الفقيه أيضاً أنّ من حقّه ـ من موقع امتلاكه للعلم والمعرفة والدين، وهذه كلّ</w:t>
      </w:r>
      <w:r>
        <w:rPr>
          <w:rFonts w:hint="cs"/>
          <w:rtl/>
        </w:rPr>
        <w:t>ُ</w:t>
      </w:r>
      <w:r w:rsidRPr="00577161">
        <w:rPr>
          <w:rFonts w:hint="cs"/>
          <w:rtl/>
        </w:rPr>
        <w:t>ها سلطة ـ أن يكون له دوره أيضاً</w:t>
      </w:r>
      <w:r>
        <w:rPr>
          <w:rFonts w:hint="cs"/>
          <w:rtl/>
        </w:rPr>
        <w:t>.</w:t>
      </w:r>
      <w:r w:rsidRPr="00577161">
        <w:rPr>
          <w:rFonts w:hint="cs"/>
          <w:rtl/>
        </w:rPr>
        <w:t xml:space="preserve"> وهنا تتصادم المصالح ـ </w:t>
      </w:r>
      <w:r>
        <w:rPr>
          <w:rFonts w:hint="cs"/>
          <w:rtl/>
        </w:rPr>
        <w:t>لا</w:t>
      </w:r>
      <w:r w:rsidRPr="00577161">
        <w:rPr>
          <w:rFonts w:hint="cs"/>
          <w:rtl/>
        </w:rPr>
        <w:t xml:space="preserve"> بالمعنى السلبي</w:t>
      </w:r>
      <w:r>
        <w:rPr>
          <w:rFonts w:hint="cs"/>
          <w:rtl/>
        </w:rPr>
        <w:t>ّ</w:t>
      </w:r>
      <w:r w:rsidRPr="00577161">
        <w:rPr>
          <w:rFonts w:hint="cs"/>
          <w:rtl/>
        </w:rPr>
        <w:t xml:space="preserve"> للكلمة ـ</w:t>
      </w:r>
      <w:r>
        <w:rPr>
          <w:rFonts w:hint="cs"/>
          <w:rtl/>
        </w:rPr>
        <w:t>،</w:t>
      </w:r>
      <w:r w:rsidRPr="00577161">
        <w:rPr>
          <w:rFonts w:hint="cs"/>
          <w:rtl/>
        </w:rPr>
        <w:t xml:space="preserve"> وتقع المشكلة.</w:t>
      </w:r>
    </w:p>
    <w:p w:rsidR="00204D23" w:rsidRDefault="00204D23" w:rsidP="00204D23">
      <w:pPr>
        <w:pStyle w:val="af3"/>
        <w:rPr>
          <w:rtl/>
        </w:rPr>
      </w:pPr>
      <w:r w:rsidRPr="00577161">
        <w:rPr>
          <w:rFonts w:hint="cs"/>
          <w:rtl/>
        </w:rPr>
        <w:t>موضوع السلطة هذا موضوع</w:t>
      </w:r>
      <w:r>
        <w:rPr>
          <w:rFonts w:hint="cs"/>
          <w:rtl/>
        </w:rPr>
        <w:t>ٌ</w:t>
      </w:r>
      <w:r w:rsidRPr="00577161">
        <w:rPr>
          <w:rFonts w:hint="cs"/>
          <w:rtl/>
        </w:rPr>
        <w:t xml:space="preserve"> إشكاليّ</w:t>
      </w:r>
      <w:r>
        <w:rPr>
          <w:rFonts w:hint="cs"/>
          <w:rtl/>
        </w:rPr>
        <w:t>ٌ</w:t>
      </w:r>
      <w:r w:rsidRPr="00577161">
        <w:rPr>
          <w:rFonts w:hint="cs"/>
          <w:rtl/>
        </w:rPr>
        <w:t xml:space="preserve"> ومهمّ</w:t>
      </w:r>
      <w:r>
        <w:rPr>
          <w:rFonts w:hint="cs"/>
          <w:rtl/>
        </w:rPr>
        <w:t xml:space="preserve">ٌ </w:t>
      </w:r>
      <w:r w:rsidRPr="00577161">
        <w:rPr>
          <w:rFonts w:hint="cs"/>
          <w:rtl/>
        </w:rPr>
        <w:t>جداً</w:t>
      </w:r>
      <w:r>
        <w:rPr>
          <w:rFonts w:hint="cs"/>
          <w:rtl/>
        </w:rPr>
        <w:t>.</w:t>
      </w:r>
      <w:r w:rsidRPr="00577161">
        <w:rPr>
          <w:rFonts w:hint="cs"/>
          <w:rtl/>
        </w:rPr>
        <w:t xml:space="preserve"> فليست الأمور دائماً فكري</w:t>
      </w:r>
      <w:r>
        <w:rPr>
          <w:rFonts w:hint="cs"/>
          <w:rtl/>
        </w:rPr>
        <w:t>ّ</w:t>
      </w:r>
      <w:r w:rsidRPr="00577161">
        <w:rPr>
          <w:rFonts w:hint="cs"/>
          <w:rtl/>
        </w:rPr>
        <w:t>ةً بحتة</w:t>
      </w:r>
      <w:r>
        <w:rPr>
          <w:rFonts w:hint="cs"/>
          <w:rtl/>
        </w:rPr>
        <w:t>،</w:t>
      </w:r>
      <w:r w:rsidRPr="00577161">
        <w:rPr>
          <w:rFonts w:hint="cs"/>
          <w:rtl/>
        </w:rPr>
        <w:t xml:space="preserve"> كما نحبّ أن نصوّرها</w:t>
      </w:r>
      <w:r>
        <w:rPr>
          <w:rFonts w:hint="cs"/>
          <w:rtl/>
        </w:rPr>
        <w:t>،</w:t>
      </w:r>
      <w:r w:rsidRPr="00577161">
        <w:rPr>
          <w:rFonts w:hint="cs"/>
          <w:rtl/>
        </w:rPr>
        <w:t xml:space="preserve"> وليست الخلافات ثقافيّة وعلميّة فقط</w:t>
      </w:r>
      <w:r>
        <w:rPr>
          <w:rFonts w:hint="cs"/>
          <w:rtl/>
        </w:rPr>
        <w:t>،</w:t>
      </w:r>
      <w:r w:rsidRPr="00577161">
        <w:rPr>
          <w:rFonts w:hint="cs"/>
          <w:rtl/>
        </w:rPr>
        <w:t xml:space="preserve"> بل تقبع خلف هذه الخلافات اتجاهات ودوافع، نبيلة وغير نبيلة، سليمة وغير سليمة</w:t>
      </w:r>
      <w:r>
        <w:rPr>
          <w:rFonts w:hint="cs"/>
          <w:rtl/>
        </w:rPr>
        <w:t>.</w:t>
      </w:r>
      <w:r w:rsidRPr="00577161">
        <w:rPr>
          <w:rFonts w:hint="cs"/>
          <w:rtl/>
        </w:rPr>
        <w:t xml:space="preserve"> </w:t>
      </w:r>
      <w:r>
        <w:rPr>
          <w:rFonts w:hint="cs"/>
          <w:rtl/>
        </w:rPr>
        <w:t>و</w:t>
      </w:r>
      <w:r w:rsidRPr="00577161">
        <w:rPr>
          <w:rFonts w:hint="cs"/>
          <w:rtl/>
        </w:rPr>
        <w:t>لا شأن لنا بنوايا الناس</w:t>
      </w:r>
      <w:r>
        <w:rPr>
          <w:rFonts w:hint="cs"/>
          <w:rtl/>
        </w:rPr>
        <w:t>.</w:t>
      </w:r>
    </w:p>
    <w:p w:rsidR="00204D23" w:rsidRDefault="00204D23" w:rsidP="00204D23">
      <w:pPr>
        <w:pStyle w:val="af3"/>
        <w:rPr>
          <w:rtl/>
        </w:rPr>
      </w:pPr>
      <w:r w:rsidRPr="00577161">
        <w:rPr>
          <w:rFonts w:hint="cs"/>
          <w:rtl/>
        </w:rPr>
        <w:t>هذا ما أردت أن نسلّط الضوء عليه في فهم هويّة الخلاف بين المثقّ</w:t>
      </w:r>
      <w:r>
        <w:rPr>
          <w:rFonts w:hint="cs"/>
          <w:rtl/>
        </w:rPr>
        <w:t>َ</w:t>
      </w:r>
      <w:r w:rsidRPr="00577161">
        <w:rPr>
          <w:rFonts w:hint="cs"/>
          <w:rtl/>
        </w:rPr>
        <w:t>ف والفقيه في واحد من أضلاعها الرئيسة.</w:t>
      </w:r>
    </w:p>
    <w:p w:rsidR="00204D23" w:rsidRPr="00577161" w:rsidRDefault="00204D23" w:rsidP="00204D23">
      <w:pPr>
        <w:spacing w:line="400" w:lineRule="exact"/>
        <w:ind w:firstLine="567"/>
        <w:rPr>
          <w:rFonts w:cs="AL-Mohanad"/>
          <w:sz w:val="27"/>
          <w:szCs w:val="27"/>
          <w:rtl/>
        </w:rPr>
      </w:pPr>
    </w:p>
    <w:p w:rsidR="00204D23" w:rsidRPr="00577161" w:rsidRDefault="00204D23" w:rsidP="00204D23">
      <w:pPr>
        <w:pStyle w:val="17"/>
        <w:rPr>
          <w:rtl/>
        </w:rPr>
      </w:pPr>
      <w:r w:rsidRPr="00577161">
        <w:rPr>
          <w:rFonts w:hint="cs"/>
          <w:rtl/>
        </w:rPr>
        <w:t>3 ـ إشكاليّة الاعتراف</w:t>
      </w:r>
    </w:p>
    <w:p w:rsidR="00204D23" w:rsidRPr="00577161" w:rsidRDefault="00204D23" w:rsidP="005A06D5">
      <w:pPr>
        <w:pStyle w:val="af3"/>
        <w:rPr>
          <w:rtl/>
        </w:rPr>
      </w:pPr>
      <w:r w:rsidRPr="00577161">
        <w:rPr>
          <w:rFonts w:hint="cs"/>
          <w:rtl/>
        </w:rPr>
        <w:t>الإشكالية الثالثة</w:t>
      </w:r>
      <w:r>
        <w:rPr>
          <w:rFonts w:hint="cs"/>
          <w:rtl/>
        </w:rPr>
        <w:t xml:space="preserve"> ـ</w:t>
      </w:r>
      <w:r w:rsidRPr="00577161">
        <w:rPr>
          <w:rFonts w:hint="cs"/>
          <w:rtl/>
        </w:rPr>
        <w:t xml:space="preserve"> والأخيرة </w:t>
      </w:r>
      <w:r>
        <w:rPr>
          <w:rFonts w:hint="cs"/>
          <w:rtl/>
        </w:rPr>
        <w:t xml:space="preserve">ـ </w:t>
      </w:r>
      <w:r w:rsidRPr="00577161">
        <w:rPr>
          <w:rFonts w:hint="cs"/>
          <w:rtl/>
        </w:rPr>
        <w:t>التي نودّ</w:t>
      </w:r>
      <w:r>
        <w:rPr>
          <w:rFonts w:hint="cs"/>
          <w:rtl/>
        </w:rPr>
        <w:t>ُ</w:t>
      </w:r>
      <w:r w:rsidRPr="00577161">
        <w:rPr>
          <w:rFonts w:hint="cs"/>
          <w:rtl/>
        </w:rPr>
        <w:t xml:space="preserve"> طرحها هنا هي إشكالية الاعتراف</w:t>
      </w:r>
      <w:r>
        <w:rPr>
          <w:rFonts w:hint="cs"/>
          <w:rtl/>
        </w:rPr>
        <w:t>.</w:t>
      </w:r>
      <w:r w:rsidRPr="00577161">
        <w:rPr>
          <w:rFonts w:hint="cs"/>
          <w:rtl/>
        </w:rPr>
        <w:t xml:space="preserve"> وهي أيضاً إشكالي</w:t>
      </w:r>
      <w:r>
        <w:rPr>
          <w:rFonts w:hint="cs"/>
          <w:rtl/>
        </w:rPr>
        <w:t>ّ</w:t>
      </w:r>
      <w:r w:rsidRPr="00577161">
        <w:rPr>
          <w:rFonts w:hint="cs"/>
          <w:rtl/>
        </w:rPr>
        <w:t>ة</w:t>
      </w:r>
      <w:r>
        <w:rPr>
          <w:rFonts w:hint="cs"/>
          <w:rtl/>
        </w:rPr>
        <w:t>ٌ</w:t>
      </w:r>
      <w:r w:rsidRPr="00577161">
        <w:rPr>
          <w:rFonts w:hint="cs"/>
          <w:rtl/>
        </w:rPr>
        <w:t xml:space="preserve"> كبيرة</w:t>
      </w:r>
      <w:r>
        <w:rPr>
          <w:rFonts w:hint="cs"/>
          <w:rtl/>
        </w:rPr>
        <w:t>ٌ</w:t>
      </w:r>
      <w:r w:rsidRPr="00577161">
        <w:rPr>
          <w:rFonts w:hint="cs"/>
          <w:rtl/>
        </w:rPr>
        <w:t xml:space="preserve"> جد</w:t>
      </w:r>
      <w:r w:rsidR="005A06D5">
        <w:rPr>
          <w:rFonts w:hint="cs"/>
          <w:rtl/>
        </w:rPr>
        <w:t>ّ</w:t>
      </w:r>
      <w:r w:rsidRPr="00577161">
        <w:rPr>
          <w:rFonts w:hint="cs"/>
          <w:rtl/>
        </w:rPr>
        <w:t>اً</w:t>
      </w:r>
      <w:r>
        <w:rPr>
          <w:rFonts w:hint="cs"/>
          <w:rtl/>
        </w:rPr>
        <w:t>.</w:t>
      </w:r>
      <w:r w:rsidRPr="00577161">
        <w:rPr>
          <w:rFonts w:hint="cs"/>
          <w:rtl/>
        </w:rPr>
        <w:t xml:space="preserve"> فهناك شعور من الفرقاء المتنازعين بأنّ الآخر ليس بشيء. الآن، </w:t>
      </w:r>
      <w:r>
        <w:rPr>
          <w:rFonts w:hint="cs"/>
          <w:rtl/>
        </w:rPr>
        <w:t xml:space="preserve">لو سألتَ </w:t>
      </w:r>
      <w:r w:rsidR="005A06D5">
        <w:rPr>
          <w:rFonts w:hint="cs"/>
          <w:rtl/>
        </w:rPr>
        <w:t xml:space="preserve">غير </w:t>
      </w:r>
      <w:r w:rsidRPr="00577161">
        <w:rPr>
          <w:rFonts w:hint="cs"/>
          <w:rtl/>
        </w:rPr>
        <w:t>واحدٍ في الحوزة العلميّة والمؤسّسة الدينية يقول لك: هؤلاء المثق</w:t>
      </w:r>
      <w:r>
        <w:rPr>
          <w:rFonts w:hint="cs"/>
          <w:rtl/>
        </w:rPr>
        <w:t>َّ</w:t>
      </w:r>
      <w:r w:rsidRPr="00577161">
        <w:rPr>
          <w:rFonts w:hint="cs"/>
          <w:rtl/>
        </w:rPr>
        <w:t>فون ـ بم</w:t>
      </w:r>
      <w:r>
        <w:rPr>
          <w:rFonts w:hint="cs"/>
          <w:rtl/>
        </w:rPr>
        <w:t>َ</w:t>
      </w:r>
      <w:r w:rsidRPr="00577161">
        <w:rPr>
          <w:rFonts w:hint="cs"/>
          <w:rtl/>
        </w:rPr>
        <w:t>ن</w:t>
      </w:r>
      <w:r>
        <w:rPr>
          <w:rFonts w:hint="cs"/>
          <w:rtl/>
        </w:rPr>
        <w:t>ْ</w:t>
      </w:r>
      <w:r w:rsidRPr="00577161">
        <w:rPr>
          <w:rFonts w:hint="cs"/>
          <w:rtl/>
        </w:rPr>
        <w:t xml:space="preserve"> فيهم المثق</w:t>
      </w:r>
      <w:r>
        <w:rPr>
          <w:rFonts w:hint="cs"/>
          <w:rtl/>
        </w:rPr>
        <w:t>َّ</w:t>
      </w:r>
      <w:r w:rsidRPr="00577161">
        <w:rPr>
          <w:rFonts w:hint="cs"/>
          <w:rtl/>
        </w:rPr>
        <w:t>ف</w:t>
      </w:r>
      <w:r>
        <w:rPr>
          <w:rFonts w:hint="cs"/>
          <w:rtl/>
        </w:rPr>
        <w:t>و</w:t>
      </w:r>
      <w:r w:rsidRPr="00577161">
        <w:rPr>
          <w:rFonts w:hint="cs"/>
          <w:rtl/>
        </w:rPr>
        <w:t>ن الديني</w:t>
      </w:r>
      <w:r>
        <w:rPr>
          <w:rFonts w:hint="cs"/>
          <w:rtl/>
        </w:rPr>
        <w:t>ّو</w:t>
      </w:r>
      <w:r w:rsidRPr="00577161">
        <w:rPr>
          <w:rFonts w:hint="cs"/>
          <w:rtl/>
        </w:rPr>
        <w:t>ن ـ ليس لهم حظّ</w:t>
      </w:r>
      <w:r>
        <w:rPr>
          <w:rFonts w:hint="cs"/>
          <w:rtl/>
        </w:rPr>
        <w:t>ٌ</w:t>
      </w:r>
      <w:r w:rsidRPr="00577161">
        <w:rPr>
          <w:rFonts w:hint="cs"/>
          <w:rtl/>
        </w:rPr>
        <w:t xml:space="preserve"> من العلم، كلامهم أدبي</w:t>
      </w:r>
      <w:r>
        <w:rPr>
          <w:rFonts w:hint="cs"/>
          <w:rtl/>
        </w:rPr>
        <w:t>ّ</w:t>
      </w:r>
      <w:r w:rsidRPr="00577161">
        <w:rPr>
          <w:rFonts w:hint="cs"/>
          <w:rtl/>
        </w:rPr>
        <w:t>ات وأشعار و</w:t>
      </w:r>
      <w:r>
        <w:rPr>
          <w:rFonts w:hint="cs"/>
          <w:rtl/>
        </w:rPr>
        <w:t xml:space="preserve">صحف، </w:t>
      </w:r>
      <w:r w:rsidRPr="00577161">
        <w:rPr>
          <w:rFonts w:hint="cs"/>
          <w:rtl/>
        </w:rPr>
        <w:t>وليس لديهم عمق ودقّة مثلنا. وإذا ذهبنا إلى الوسط الجامعي أيضاً فسي</w:t>
      </w:r>
      <w:r>
        <w:rPr>
          <w:rFonts w:hint="cs"/>
          <w:rtl/>
        </w:rPr>
        <w:t>ُ</w:t>
      </w:r>
      <w:r w:rsidRPr="00577161">
        <w:rPr>
          <w:rFonts w:hint="cs"/>
          <w:rtl/>
        </w:rPr>
        <w:t xml:space="preserve">قال لك: هؤلاء </w:t>
      </w:r>
      <w:r w:rsidRPr="00577161">
        <w:rPr>
          <w:rFonts w:hint="cs"/>
          <w:rtl/>
        </w:rPr>
        <w:lastRenderedPageBreak/>
        <w:t>المشايخ ليس لهم حظّ</w:t>
      </w:r>
      <w:r>
        <w:rPr>
          <w:rFonts w:hint="cs"/>
          <w:rtl/>
        </w:rPr>
        <w:t>ٌ</w:t>
      </w:r>
      <w:r w:rsidRPr="00577161">
        <w:rPr>
          <w:rFonts w:hint="cs"/>
          <w:rtl/>
        </w:rPr>
        <w:t xml:space="preserve"> من العلم، هم مجموعة حفظة للكتاب</w:t>
      </w:r>
      <w:r>
        <w:rPr>
          <w:rFonts w:hint="cs"/>
          <w:rtl/>
        </w:rPr>
        <w:t>،</w:t>
      </w:r>
      <w:r w:rsidRPr="00577161">
        <w:rPr>
          <w:rFonts w:hint="cs"/>
          <w:rtl/>
        </w:rPr>
        <w:t xml:space="preserve"> والسنّة</w:t>
      </w:r>
      <w:r>
        <w:rPr>
          <w:rFonts w:hint="cs"/>
          <w:rtl/>
        </w:rPr>
        <w:t>،</w:t>
      </w:r>
      <w:r w:rsidRPr="00577161">
        <w:rPr>
          <w:rFonts w:hint="cs"/>
          <w:rtl/>
        </w:rPr>
        <w:t xml:space="preserve"> وللقصص والحكايا</w:t>
      </w:r>
      <w:r>
        <w:rPr>
          <w:rFonts w:hint="cs"/>
          <w:rtl/>
        </w:rPr>
        <w:t>،</w:t>
      </w:r>
      <w:r w:rsidRPr="00577161">
        <w:rPr>
          <w:rFonts w:hint="cs"/>
          <w:rtl/>
        </w:rPr>
        <w:t xml:space="preserve"> وبعض الأحداث التاريخية، ويعرفون ق</w:t>
      </w:r>
      <w:r>
        <w:rPr>
          <w:rFonts w:hint="cs"/>
          <w:rtl/>
        </w:rPr>
        <w:t>َ</w:t>
      </w:r>
      <w:r w:rsidRPr="00577161">
        <w:rPr>
          <w:rFonts w:hint="cs"/>
          <w:rtl/>
        </w:rPr>
        <w:t>د</w:t>
      </w:r>
      <w:r>
        <w:rPr>
          <w:rFonts w:hint="cs"/>
          <w:rtl/>
        </w:rPr>
        <w:t>ْ</w:t>
      </w:r>
      <w:r w:rsidRPr="00577161">
        <w:rPr>
          <w:rFonts w:hint="cs"/>
          <w:rtl/>
        </w:rPr>
        <w:t>راً من اللغة.</w:t>
      </w:r>
    </w:p>
    <w:p w:rsidR="001E3CAB" w:rsidRDefault="00204D23" w:rsidP="00204D23">
      <w:pPr>
        <w:pStyle w:val="af3"/>
        <w:rPr>
          <w:rtl/>
        </w:rPr>
      </w:pPr>
      <w:r w:rsidRPr="00577161">
        <w:rPr>
          <w:rFonts w:hint="cs"/>
          <w:rtl/>
        </w:rPr>
        <w:t>المشكلة أنّ كلّ</w:t>
      </w:r>
      <w:r>
        <w:rPr>
          <w:rFonts w:hint="cs"/>
          <w:rtl/>
        </w:rPr>
        <w:t>َ</w:t>
      </w:r>
      <w:r w:rsidRPr="00577161">
        <w:rPr>
          <w:rFonts w:hint="cs"/>
          <w:rtl/>
        </w:rPr>
        <w:t xml:space="preserve"> فريقٍ لا يعترف بصاحبه</w:t>
      </w:r>
      <w:r w:rsidR="005A06D5">
        <w:rPr>
          <w:rFonts w:hint="cs"/>
          <w:rtl/>
        </w:rPr>
        <w:t xml:space="preserve"> الاعتراف المطلوب، الموجب لحصول حالة التراضي والاطمئنان الذاتي</w:t>
      </w:r>
      <w:r>
        <w:rPr>
          <w:rFonts w:hint="cs"/>
          <w:rtl/>
        </w:rPr>
        <w:t>.</w:t>
      </w:r>
      <w:r w:rsidRPr="00577161">
        <w:rPr>
          <w:rFonts w:hint="cs"/>
          <w:rtl/>
        </w:rPr>
        <w:t xml:space="preserve"> </w:t>
      </w:r>
    </w:p>
    <w:p w:rsidR="00204D23" w:rsidRPr="00577161" w:rsidRDefault="00204D23" w:rsidP="00204D23">
      <w:pPr>
        <w:pStyle w:val="af3"/>
        <w:rPr>
          <w:rtl/>
        </w:rPr>
      </w:pPr>
      <w:r w:rsidRPr="00577161">
        <w:rPr>
          <w:rFonts w:hint="cs"/>
          <w:rtl/>
        </w:rPr>
        <w:t>وأخطر المشاكل التي تؤدّي إلى تضعضع الس</w:t>
      </w:r>
      <w:r>
        <w:rPr>
          <w:rFonts w:hint="cs"/>
          <w:rtl/>
        </w:rPr>
        <w:t>ِّ</w:t>
      </w:r>
      <w:r w:rsidRPr="00577161">
        <w:rPr>
          <w:rFonts w:hint="cs"/>
          <w:rtl/>
        </w:rPr>
        <w:t>ل</w:t>
      </w:r>
      <w:r>
        <w:rPr>
          <w:rFonts w:hint="cs"/>
          <w:rtl/>
        </w:rPr>
        <w:t>ْ</w:t>
      </w:r>
      <w:r w:rsidRPr="00577161">
        <w:rPr>
          <w:rFonts w:hint="cs"/>
          <w:rtl/>
        </w:rPr>
        <w:t>م الأهلي</w:t>
      </w:r>
      <w:r>
        <w:rPr>
          <w:rFonts w:hint="cs"/>
          <w:rtl/>
        </w:rPr>
        <w:t>ّ</w:t>
      </w:r>
      <w:r w:rsidRPr="00577161">
        <w:rPr>
          <w:rFonts w:hint="cs"/>
          <w:rtl/>
        </w:rPr>
        <w:t xml:space="preserve"> وتوازن الحياة الاجتماعي</w:t>
      </w:r>
      <w:r>
        <w:rPr>
          <w:rFonts w:hint="cs"/>
          <w:rtl/>
        </w:rPr>
        <w:t>ّ</w:t>
      </w:r>
      <w:r w:rsidRPr="00577161">
        <w:rPr>
          <w:rFonts w:hint="cs"/>
          <w:rtl/>
        </w:rPr>
        <w:t>ة هو عدم الاعتراف؛ لأنّ الإنسان بغريزته الفردية والجماعية يريد من الآخرين أن يعترفوا به وبوجوده وبحقّه</w:t>
      </w:r>
      <w:r>
        <w:rPr>
          <w:rFonts w:hint="cs"/>
          <w:rtl/>
        </w:rPr>
        <w:t>.</w:t>
      </w:r>
      <w:r w:rsidRPr="00577161">
        <w:rPr>
          <w:rFonts w:hint="cs"/>
          <w:rtl/>
        </w:rPr>
        <w:t xml:space="preserve"> وهذا أمر طبيعي</w:t>
      </w:r>
      <w:r w:rsidR="005A06D5">
        <w:rPr>
          <w:rFonts w:hint="cs"/>
          <w:rtl/>
        </w:rPr>
        <w:t>ٌّ</w:t>
      </w:r>
      <w:r>
        <w:rPr>
          <w:rFonts w:hint="cs"/>
          <w:rtl/>
        </w:rPr>
        <w:t>.</w:t>
      </w:r>
      <w:r w:rsidRPr="00577161">
        <w:rPr>
          <w:rFonts w:hint="cs"/>
          <w:rtl/>
        </w:rPr>
        <w:t xml:space="preserve"> فعندما يقال له</w:t>
      </w:r>
      <w:r>
        <w:rPr>
          <w:rFonts w:hint="cs"/>
          <w:rtl/>
        </w:rPr>
        <w:t>:</w:t>
      </w:r>
      <w:r w:rsidRPr="00577161">
        <w:rPr>
          <w:rFonts w:hint="cs"/>
          <w:rtl/>
        </w:rPr>
        <w:t xml:space="preserve"> </w:t>
      </w:r>
      <w:r>
        <w:rPr>
          <w:rFonts w:hint="cs"/>
          <w:rtl/>
        </w:rPr>
        <w:t>إ</w:t>
      </w:r>
      <w:r w:rsidRPr="00577161">
        <w:rPr>
          <w:rFonts w:hint="cs"/>
          <w:rtl/>
        </w:rPr>
        <w:t>نّك لست بشيء</w:t>
      </w:r>
      <w:r>
        <w:rPr>
          <w:rFonts w:hint="cs"/>
          <w:rtl/>
        </w:rPr>
        <w:t>ٍ</w:t>
      </w:r>
      <w:r w:rsidRPr="00577161">
        <w:rPr>
          <w:rFonts w:hint="cs"/>
          <w:rtl/>
        </w:rPr>
        <w:t xml:space="preserve"> فمن الطبيعي</w:t>
      </w:r>
      <w:r w:rsidR="005A06D5">
        <w:rPr>
          <w:rFonts w:hint="cs"/>
          <w:rtl/>
        </w:rPr>
        <w:t>ّ</w:t>
      </w:r>
      <w:r w:rsidRPr="00577161">
        <w:rPr>
          <w:rFonts w:hint="cs"/>
          <w:rtl/>
        </w:rPr>
        <w:t xml:space="preserve"> أن تحدث المشكلة</w:t>
      </w:r>
      <w:r>
        <w:rPr>
          <w:rFonts w:hint="cs"/>
          <w:rtl/>
        </w:rPr>
        <w:t>.</w:t>
      </w:r>
      <w:r w:rsidRPr="00577161">
        <w:rPr>
          <w:rFonts w:hint="cs"/>
          <w:rtl/>
        </w:rPr>
        <w:t xml:space="preserve"> وعندما يقول هو لك</w:t>
      </w:r>
      <w:r>
        <w:rPr>
          <w:rFonts w:hint="cs"/>
          <w:rtl/>
        </w:rPr>
        <w:t>َ</w:t>
      </w:r>
      <w:r w:rsidRPr="00577161">
        <w:rPr>
          <w:rFonts w:hint="cs"/>
          <w:rtl/>
        </w:rPr>
        <w:t xml:space="preserve"> أيضاً: أنت لست بشيء فمن الطبيعي</w:t>
      </w:r>
      <w:r w:rsidR="005A06D5">
        <w:rPr>
          <w:rFonts w:hint="cs"/>
          <w:rtl/>
        </w:rPr>
        <w:t>ّ</w:t>
      </w:r>
      <w:r w:rsidRPr="00577161">
        <w:rPr>
          <w:rFonts w:hint="cs"/>
          <w:rtl/>
        </w:rPr>
        <w:t xml:space="preserve"> أن تدافع عن نفسك.</w:t>
      </w:r>
    </w:p>
    <w:p w:rsidR="00204D23" w:rsidRDefault="00204D23" w:rsidP="005A06D5">
      <w:pPr>
        <w:pStyle w:val="af3"/>
        <w:rPr>
          <w:rtl/>
        </w:rPr>
      </w:pPr>
      <w:r w:rsidRPr="00577161">
        <w:rPr>
          <w:rFonts w:hint="cs"/>
          <w:rtl/>
        </w:rPr>
        <w:t>إذ</w:t>
      </w:r>
      <w:r>
        <w:rPr>
          <w:rFonts w:hint="cs"/>
          <w:rtl/>
        </w:rPr>
        <w:t>اً</w:t>
      </w:r>
      <w:r w:rsidRPr="00577161">
        <w:rPr>
          <w:rFonts w:hint="cs"/>
          <w:rtl/>
        </w:rPr>
        <w:t xml:space="preserve"> هذا التصادم بين الفقيه والمثق</w:t>
      </w:r>
      <w:r>
        <w:rPr>
          <w:rFonts w:hint="cs"/>
          <w:rtl/>
        </w:rPr>
        <w:t>َّ</w:t>
      </w:r>
      <w:r w:rsidRPr="00577161">
        <w:rPr>
          <w:rFonts w:hint="cs"/>
          <w:rtl/>
        </w:rPr>
        <w:t>ف يبدأ من المنهج، أي من طريقة التفكير بينهما، ويمرّ برغبة كلّ واحد</w:t>
      </w:r>
      <w:r>
        <w:rPr>
          <w:rFonts w:hint="cs"/>
          <w:rtl/>
        </w:rPr>
        <w:t>ٍ</w:t>
      </w:r>
      <w:r w:rsidRPr="00577161">
        <w:rPr>
          <w:rFonts w:hint="cs"/>
          <w:rtl/>
        </w:rPr>
        <w:t xml:space="preserve"> من الطرفين في أن يكون له حجمه الاجتماعي</w:t>
      </w:r>
      <w:r>
        <w:rPr>
          <w:rFonts w:hint="cs"/>
          <w:rtl/>
        </w:rPr>
        <w:t>ّ</w:t>
      </w:r>
      <w:r w:rsidRPr="00577161">
        <w:rPr>
          <w:rFonts w:hint="cs"/>
          <w:rtl/>
        </w:rPr>
        <w:t xml:space="preserve"> الموازي لما يراه حجمَه المعرفي</w:t>
      </w:r>
      <w:r>
        <w:rPr>
          <w:rFonts w:hint="cs"/>
          <w:rtl/>
        </w:rPr>
        <w:t>ّ</w:t>
      </w:r>
      <w:r w:rsidRPr="00577161">
        <w:rPr>
          <w:rFonts w:hint="cs"/>
          <w:rtl/>
        </w:rPr>
        <w:t>، أي إشكالي</w:t>
      </w:r>
      <w:r>
        <w:rPr>
          <w:rFonts w:hint="cs"/>
          <w:rtl/>
        </w:rPr>
        <w:t>ّ</w:t>
      </w:r>
      <w:r w:rsidRPr="00577161">
        <w:rPr>
          <w:rFonts w:hint="cs"/>
          <w:rtl/>
        </w:rPr>
        <w:t>ة السلطة، وينتهي بإشكالي</w:t>
      </w:r>
      <w:r>
        <w:rPr>
          <w:rFonts w:hint="cs"/>
          <w:rtl/>
        </w:rPr>
        <w:t>ّ</w:t>
      </w:r>
      <w:r w:rsidRPr="00577161">
        <w:rPr>
          <w:rFonts w:hint="cs"/>
          <w:rtl/>
        </w:rPr>
        <w:t>ة الاعتراف، أي أنا موجود فعليك</w:t>
      </w:r>
      <w:r>
        <w:rPr>
          <w:rFonts w:hint="cs"/>
          <w:rtl/>
        </w:rPr>
        <w:t>َ</w:t>
      </w:r>
      <w:r w:rsidRPr="00577161">
        <w:rPr>
          <w:rFonts w:hint="cs"/>
          <w:rtl/>
        </w:rPr>
        <w:t xml:space="preserve"> الاعتراف بي، وأيّ</w:t>
      </w:r>
      <w:r>
        <w:rPr>
          <w:rFonts w:hint="cs"/>
          <w:rtl/>
        </w:rPr>
        <w:t>ُ</w:t>
      </w:r>
      <w:r w:rsidRPr="00577161">
        <w:rPr>
          <w:rFonts w:hint="cs"/>
          <w:rtl/>
        </w:rPr>
        <w:t xml:space="preserve"> إنكار منك لوجودي معناه أنني سوف أناضل وأشتبك معك.</w:t>
      </w:r>
    </w:p>
    <w:p w:rsidR="005A06D5" w:rsidRDefault="00204D23" w:rsidP="001E3CAB">
      <w:pPr>
        <w:pStyle w:val="af3"/>
        <w:rPr>
          <w:rtl/>
        </w:rPr>
      </w:pPr>
      <w:r w:rsidRPr="00577161">
        <w:rPr>
          <w:rFonts w:hint="cs"/>
          <w:rtl/>
        </w:rPr>
        <w:t>هذه إشكاليات</w:t>
      </w:r>
      <w:r>
        <w:rPr>
          <w:rFonts w:hint="cs"/>
          <w:rtl/>
        </w:rPr>
        <w:t>ٌ</w:t>
      </w:r>
      <w:r w:rsidRPr="00577161">
        <w:rPr>
          <w:rFonts w:hint="cs"/>
          <w:rtl/>
        </w:rPr>
        <w:t xml:space="preserve"> ثلاث</w:t>
      </w:r>
      <w:r>
        <w:rPr>
          <w:rFonts w:hint="cs"/>
          <w:rtl/>
        </w:rPr>
        <w:t>ٌ</w:t>
      </w:r>
      <w:r w:rsidRPr="00577161">
        <w:rPr>
          <w:rFonts w:hint="cs"/>
          <w:rtl/>
        </w:rPr>
        <w:t xml:space="preserve"> تعبّ</w:t>
      </w:r>
      <w:r>
        <w:rPr>
          <w:rFonts w:hint="cs"/>
          <w:rtl/>
        </w:rPr>
        <w:t>ِ</w:t>
      </w:r>
      <w:r w:rsidRPr="00577161">
        <w:rPr>
          <w:rFonts w:hint="cs"/>
          <w:rtl/>
        </w:rPr>
        <w:t>ر عن نماذج المعضلة القائمة</w:t>
      </w:r>
      <w:r>
        <w:rPr>
          <w:rFonts w:hint="cs"/>
          <w:rtl/>
        </w:rPr>
        <w:t>،</w:t>
      </w:r>
      <w:r w:rsidRPr="00577161">
        <w:rPr>
          <w:rFonts w:hint="cs"/>
          <w:rtl/>
        </w:rPr>
        <w:t xml:space="preserve"> ل</w:t>
      </w:r>
      <w:r>
        <w:rPr>
          <w:rFonts w:hint="cs"/>
          <w:rtl/>
        </w:rPr>
        <w:t>ن</w:t>
      </w:r>
      <w:r w:rsidRPr="00577161">
        <w:rPr>
          <w:rFonts w:hint="cs"/>
          <w:rtl/>
        </w:rPr>
        <w:t>نظر وفقها ماذا فعل السي</w:t>
      </w:r>
      <w:r>
        <w:rPr>
          <w:rFonts w:hint="cs"/>
          <w:rtl/>
        </w:rPr>
        <w:t>ّ</w:t>
      </w:r>
      <w:r w:rsidRPr="00577161">
        <w:rPr>
          <w:rFonts w:hint="cs"/>
          <w:rtl/>
        </w:rPr>
        <w:t>د الصدر في هذا المض</w:t>
      </w:r>
      <w:r>
        <w:rPr>
          <w:rFonts w:hint="cs"/>
          <w:rtl/>
        </w:rPr>
        <w:t>م</w:t>
      </w:r>
      <w:r w:rsidRPr="00577161">
        <w:rPr>
          <w:rFonts w:hint="cs"/>
          <w:rtl/>
        </w:rPr>
        <w:t>ار، فهل كانت له محاولات</w:t>
      </w:r>
      <w:r>
        <w:rPr>
          <w:rFonts w:hint="cs"/>
          <w:rtl/>
        </w:rPr>
        <w:t>ٌ</w:t>
      </w:r>
      <w:r w:rsidRPr="00577161">
        <w:rPr>
          <w:rFonts w:hint="cs"/>
          <w:rtl/>
        </w:rPr>
        <w:t xml:space="preserve"> أم لا؟</w:t>
      </w:r>
      <w:r w:rsidR="005A06D5">
        <w:rPr>
          <w:rFonts w:hint="cs"/>
          <w:rtl/>
        </w:rPr>
        <w:t xml:space="preserve"> </w:t>
      </w:r>
      <w:r w:rsidR="001E3CAB">
        <w:rPr>
          <w:rFonts w:hint="cs"/>
          <w:rtl/>
        </w:rPr>
        <w:t>و</w:t>
      </w:r>
      <w:r w:rsidR="005A06D5">
        <w:rPr>
          <w:rFonts w:hint="cs"/>
          <w:rtl/>
        </w:rPr>
        <w:t xml:space="preserve">هل كانت الخطوات التي قام بها ولو لم يربطها </w:t>
      </w:r>
      <w:r w:rsidR="001E3CAB">
        <w:rPr>
          <w:rFonts w:hint="cs"/>
          <w:rtl/>
        </w:rPr>
        <w:t>ص</w:t>
      </w:r>
      <w:r w:rsidR="005A06D5">
        <w:rPr>
          <w:rFonts w:hint="cs"/>
          <w:rtl/>
        </w:rPr>
        <w:t>ر</w:t>
      </w:r>
      <w:r w:rsidR="001E3CAB">
        <w:rPr>
          <w:rFonts w:hint="cs"/>
          <w:rtl/>
        </w:rPr>
        <w:t>ا</w:t>
      </w:r>
      <w:r w:rsidR="000F2EF3">
        <w:rPr>
          <w:rFonts w:hint="cs"/>
          <w:rtl/>
        </w:rPr>
        <w:t>حةً بموضوع حد</w:t>
      </w:r>
      <w:r w:rsidR="005A06D5">
        <w:rPr>
          <w:rFonts w:hint="cs"/>
          <w:rtl/>
        </w:rPr>
        <w:t>ي</w:t>
      </w:r>
      <w:r w:rsidR="000F2EF3">
        <w:rPr>
          <w:rFonts w:hint="cs"/>
          <w:rtl/>
        </w:rPr>
        <w:t>ث</w:t>
      </w:r>
      <w:r w:rsidR="005A06D5">
        <w:rPr>
          <w:rFonts w:hint="cs"/>
          <w:rtl/>
        </w:rPr>
        <w:t>نا... هل كان لها دور في تخفيف حدّة التأثيرات السلبية لهذه الإشكاليات الثلاث؟ وهل كان سلوكه</w:t>
      </w:r>
      <w:r w:rsidR="005A06D5" w:rsidRPr="005A06D5">
        <w:rPr>
          <w:rFonts w:cs="Taher" w:hint="cs"/>
          <w:rtl/>
        </w:rPr>
        <w:t>&amp;</w:t>
      </w:r>
      <w:r w:rsidR="005A06D5">
        <w:rPr>
          <w:rFonts w:hint="cs"/>
          <w:rtl/>
        </w:rPr>
        <w:t>، بوصفه فقيهاً مثقَّفاً، عاملاً مساعداً على إيجاد التقارب بين هاتين الشريحتين الكبيرتين أم لا؟</w:t>
      </w:r>
    </w:p>
    <w:p w:rsidR="005A06D5" w:rsidRDefault="005A06D5" w:rsidP="00204D23">
      <w:pPr>
        <w:pStyle w:val="af3"/>
        <w:rPr>
          <w:rtl/>
        </w:rPr>
        <w:sectPr w:rsidR="005A06D5" w:rsidSect="00531029">
          <w:headerReference w:type="even" r:id="rId17"/>
          <w:headerReference w:type="default" r:id="rId18"/>
          <w:footerReference w:type="even" r:id="rId19"/>
          <w:footerReference w:type="default" r:id="rId20"/>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204D23" w:rsidRDefault="00204D23" w:rsidP="00204D23">
      <w:pPr>
        <w:pStyle w:val="af3"/>
        <w:rPr>
          <w:rtl/>
        </w:rPr>
      </w:pPr>
    </w:p>
    <w:p w:rsidR="001E3CAB" w:rsidRDefault="001E3CAB" w:rsidP="00204D23">
      <w:pPr>
        <w:pStyle w:val="af3"/>
        <w:rPr>
          <w:rtl/>
        </w:rPr>
      </w:pPr>
    </w:p>
    <w:p w:rsidR="001E3CAB" w:rsidRPr="001E3CAB" w:rsidRDefault="001E3CAB" w:rsidP="001E3CAB">
      <w:pPr>
        <w:pStyle w:val="af3"/>
        <w:jc w:val="right"/>
        <w:rPr>
          <w:b/>
          <w:bCs/>
          <w:rtl/>
        </w:rPr>
      </w:pPr>
      <w:r w:rsidRPr="001E3CAB">
        <w:rPr>
          <w:rFonts w:hint="cs"/>
          <w:b/>
          <w:bCs/>
          <w:rtl/>
        </w:rPr>
        <w:t xml:space="preserve">ـ يتبع ـ </w:t>
      </w:r>
    </w:p>
    <w:p w:rsidR="00204D23" w:rsidRDefault="00204D23" w:rsidP="00204D23">
      <w:pPr>
        <w:rPr>
          <w:rFonts w:cs="AL-Mohanad"/>
          <w:noProof/>
          <w:spacing w:val="-4"/>
          <w:sz w:val="27"/>
          <w:szCs w:val="27"/>
          <w:rtl/>
        </w:rPr>
      </w:pPr>
      <w:r>
        <w:rPr>
          <w:rFonts w:cs="AL-Mohanad"/>
          <w:sz w:val="27"/>
          <w:szCs w:val="27"/>
          <w:rtl/>
        </w:rPr>
        <w:br w:type="page"/>
      </w:r>
    </w:p>
    <w:p w:rsidR="00204D23" w:rsidRDefault="00204D23" w:rsidP="00204D23">
      <w:pPr>
        <w:rPr>
          <w:rtl/>
        </w:rPr>
      </w:pPr>
    </w:p>
    <w:p w:rsidR="00204D23" w:rsidRDefault="00204D23" w:rsidP="00204D23">
      <w:pPr>
        <w:rPr>
          <w:rtl/>
        </w:rPr>
      </w:pPr>
    </w:p>
    <w:p w:rsidR="009A0D84" w:rsidRDefault="009A0D84" w:rsidP="00204D23">
      <w:pPr>
        <w:pStyle w:val="aff1"/>
        <w:rPr>
          <w:rtl/>
        </w:rPr>
        <w:sectPr w:rsidR="009A0D84" w:rsidSect="00531029">
          <w:headerReference w:type="even" r:id="rId21"/>
          <w:headerReference w:type="default" r:id="rId22"/>
          <w:footerReference w:type="default" r:id="rId23"/>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BE5550" w:rsidRDefault="009A0D84" w:rsidP="00204D23">
      <w:pPr>
        <w:pStyle w:val="aff1"/>
        <w:rPr>
          <w:rtl/>
        </w:rPr>
      </w:pPr>
      <w:bookmarkStart w:id="9" w:name="_Toc281675705"/>
      <w:r>
        <w:rPr>
          <w:rFonts w:hint="cs"/>
          <w:rtl/>
        </w:rPr>
        <w:lastRenderedPageBreak/>
        <w:t>الاجتهاد والتجديد</w:t>
      </w:r>
      <w:bookmarkEnd w:id="9"/>
    </w:p>
    <w:p w:rsidR="009A0D84" w:rsidRDefault="009A0D84" w:rsidP="009A0D84">
      <w:pPr>
        <w:pStyle w:val="afb"/>
        <w:rPr>
          <w:rtl/>
        </w:rPr>
      </w:pPr>
      <w:bookmarkStart w:id="10" w:name="_Toc281675706"/>
      <w:r>
        <w:rPr>
          <w:rFonts w:hint="cs"/>
          <w:rtl/>
        </w:rPr>
        <w:t>ضرورات التحوّل وحاجات التغيير</w:t>
      </w:r>
      <w:bookmarkEnd w:id="10"/>
    </w:p>
    <w:p w:rsidR="007A5B92" w:rsidRDefault="007A5B92">
      <w:pPr>
        <w:pStyle w:val="af3"/>
        <w:rPr>
          <w:rtl/>
        </w:rPr>
      </w:pPr>
    </w:p>
    <w:p w:rsidR="00BE5550" w:rsidRDefault="00BE5550" w:rsidP="00BE5550">
      <w:pPr>
        <w:pStyle w:val="aa"/>
        <w:rPr>
          <w:rtl/>
        </w:rPr>
      </w:pPr>
      <w:bookmarkStart w:id="11" w:name="_Toc281675707"/>
      <w:r>
        <w:rPr>
          <w:rFonts w:hint="cs"/>
          <w:rtl/>
        </w:rPr>
        <w:t xml:space="preserve">الشيخ </w:t>
      </w:r>
      <w:r>
        <w:rPr>
          <w:rtl/>
        </w:rPr>
        <w:t>محمد إبراهيم جناتي</w:t>
      </w:r>
      <w:r w:rsidR="005A06D5" w:rsidRPr="0082272C">
        <w:rPr>
          <w:rFonts w:cs="Taher"/>
          <w:spacing w:val="-4"/>
          <w:szCs w:val="27"/>
          <w:vertAlign w:val="superscript"/>
          <w:rtl/>
        </w:rPr>
        <w:t>(</w:t>
      </w:r>
      <w:r w:rsidR="005A06D5" w:rsidRPr="0082272C">
        <w:rPr>
          <w:rFonts w:cs="Taher"/>
          <w:spacing w:val="-4"/>
          <w:szCs w:val="27"/>
          <w:vertAlign w:val="superscript"/>
          <w:rtl/>
        </w:rPr>
        <w:footnoteReference w:customMarkFollows="1" w:id="2"/>
        <w:t>*)</w:t>
      </w:r>
      <w:bookmarkEnd w:id="11"/>
      <w:r>
        <w:rPr>
          <w:rtl/>
        </w:rPr>
        <w:t xml:space="preserve"> </w:t>
      </w:r>
    </w:p>
    <w:p w:rsidR="00BE5550" w:rsidRDefault="00BE5550" w:rsidP="00BE5550">
      <w:pPr>
        <w:pStyle w:val="aa"/>
        <w:rPr>
          <w:rtl/>
        </w:rPr>
      </w:pPr>
      <w:bookmarkStart w:id="12" w:name="_Toc281675708"/>
      <w:r>
        <w:rPr>
          <w:rtl/>
        </w:rPr>
        <w:t>ترجمة: صالح البدراوي</w:t>
      </w:r>
      <w:bookmarkEnd w:id="12"/>
    </w:p>
    <w:p w:rsidR="00BE5550" w:rsidRDefault="00BE5550" w:rsidP="00BE5550">
      <w:pPr>
        <w:pStyle w:val="af3"/>
        <w:rPr>
          <w:rtl/>
        </w:rPr>
      </w:pPr>
    </w:p>
    <w:p w:rsidR="00BE5550" w:rsidRDefault="00BE5550" w:rsidP="00BE5550">
      <w:pPr>
        <w:pStyle w:val="17"/>
        <w:rPr>
          <w:rtl/>
          <w:lang w:bidi="ar-SA"/>
        </w:rPr>
      </w:pPr>
      <w:r>
        <w:rPr>
          <w:rtl/>
          <w:lang w:bidi="ar-SA"/>
        </w:rPr>
        <w:t>مقدمة</w:t>
      </w:r>
    </w:p>
    <w:p w:rsidR="007A5B92" w:rsidRDefault="00BE5550" w:rsidP="009A0D84">
      <w:pPr>
        <w:pStyle w:val="af3"/>
        <w:rPr>
          <w:rtl/>
        </w:rPr>
      </w:pPr>
      <w:r>
        <w:rPr>
          <w:rtl/>
        </w:rPr>
        <w:t xml:space="preserve">الاجتهاد </w:t>
      </w:r>
      <w:r>
        <w:rPr>
          <w:rFonts w:hint="cs"/>
          <w:rtl/>
        </w:rPr>
        <w:t xml:space="preserve">ـ </w:t>
      </w:r>
      <w:r>
        <w:rPr>
          <w:rtl/>
        </w:rPr>
        <w:t>وكما هو واضح من معناه اللغوي</w:t>
      </w:r>
      <w:r>
        <w:rPr>
          <w:rFonts w:hint="cs"/>
          <w:rtl/>
        </w:rPr>
        <w:t xml:space="preserve"> ـ</w:t>
      </w:r>
      <w:r>
        <w:rPr>
          <w:rtl/>
        </w:rPr>
        <w:t xml:space="preserve"> يعني بذل الجهد</w:t>
      </w:r>
      <w:r>
        <w:rPr>
          <w:rFonts w:hint="cs"/>
          <w:rtl/>
        </w:rPr>
        <w:t>،</w:t>
      </w:r>
      <w:r>
        <w:rPr>
          <w:rtl/>
        </w:rPr>
        <w:t xml:space="preserve"> والسعي الحر والمستقل</w:t>
      </w:r>
      <w:r>
        <w:rPr>
          <w:rFonts w:hint="cs"/>
          <w:rtl/>
        </w:rPr>
        <w:t>ّ</w:t>
      </w:r>
      <w:r>
        <w:rPr>
          <w:rtl/>
        </w:rPr>
        <w:t xml:space="preserve"> للمجتهدين الواعين</w:t>
      </w:r>
      <w:r>
        <w:rPr>
          <w:rFonts w:hint="cs"/>
          <w:rtl/>
        </w:rPr>
        <w:t>،</w:t>
      </w:r>
      <w:r>
        <w:rPr>
          <w:rtl/>
        </w:rPr>
        <w:t xml:space="preserve"> والمستوفين للشرائط</w:t>
      </w:r>
      <w:r>
        <w:rPr>
          <w:rFonts w:hint="cs"/>
          <w:rtl/>
        </w:rPr>
        <w:t>،</w:t>
      </w:r>
      <w:r>
        <w:rPr>
          <w:rtl/>
        </w:rPr>
        <w:t xml:space="preserve"> الذين يقومون من خلاله بإرجاع الفروع المستحدثة إلى أصولها</w:t>
      </w:r>
      <w:r>
        <w:rPr>
          <w:rFonts w:hint="cs"/>
          <w:rtl/>
        </w:rPr>
        <w:t>،</w:t>
      </w:r>
      <w:r>
        <w:rPr>
          <w:rtl/>
        </w:rPr>
        <w:t xml:space="preserve"> ويطب</w:t>
      </w:r>
      <w:r>
        <w:rPr>
          <w:rFonts w:hint="cs"/>
          <w:rtl/>
        </w:rPr>
        <w:t>ِّ</w:t>
      </w:r>
      <w:r>
        <w:rPr>
          <w:rtl/>
        </w:rPr>
        <w:t>قون القوانين الكلية على المصاديق الخارجية. وباستخدام الاجتهاد في العناصر الأساسية للاستنباط يتمك</w:t>
      </w:r>
      <w:r>
        <w:rPr>
          <w:rFonts w:hint="cs"/>
          <w:rtl/>
        </w:rPr>
        <w:t>َّ</w:t>
      </w:r>
      <w:r>
        <w:rPr>
          <w:rtl/>
        </w:rPr>
        <w:t>ن المجتهدون من إيجاد حالة التوافق والانسجام بين الأمور المستحدثة في الحياة والفقه. والاجتهاد يمث</w:t>
      </w:r>
      <w:r>
        <w:rPr>
          <w:rFonts w:hint="cs"/>
          <w:rtl/>
        </w:rPr>
        <w:t>ِّ</w:t>
      </w:r>
      <w:r>
        <w:rPr>
          <w:rtl/>
        </w:rPr>
        <w:t>ل الطاقة المحر</w:t>
      </w:r>
      <w:r>
        <w:rPr>
          <w:rFonts w:hint="cs"/>
          <w:rtl/>
        </w:rPr>
        <w:t>ِّ</w:t>
      </w:r>
      <w:r>
        <w:rPr>
          <w:rtl/>
        </w:rPr>
        <w:t>كة للفقه</w:t>
      </w:r>
      <w:r>
        <w:rPr>
          <w:rFonts w:hint="cs"/>
          <w:rtl/>
        </w:rPr>
        <w:t>؛</w:t>
      </w:r>
      <w:r>
        <w:rPr>
          <w:rtl/>
        </w:rPr>
        <w:t xml:space="preserve"> إذ ل</w:t>
      </w:r>
      <w:r w:rsidR="009A0D84">
        <w:rPr>
          <w:rtl/>
        </w:rPr>
        <w:t>ا يمكن بدون استخدامها الإجابة ع</w:t>
      </w:r>
      <w:r w:rsidR="009A0D84">
        <w:rPr>
          <w:rFonts w:hint="cs"/>
          <w:rtl/>
        </w:rPr>
        <w:t>ن</w:t>
      </w:r>
      <w:r>
        <w:rPr>
          <w:rtl/>
        </w:rPr>
        <w:t xml:space="preserve"> الأمور المستحدثة في المجتمع الجديد</w:t>
      </w:r>
      <w:r>
        <w:rPr>
          <w:rFonts w:hint="cs"/>
          <w:rtl/>
        </w:rPr>
        <w:t>،</w:t>
      </w:r>
      <w:r>
        <w:rPr>
          <w:rtl/>
        </w:rPr>
        <w:t xml:space="preserve"> ولا مجارا</w:t>
      </w:r>
      <w:r>
        <w:rPr>
          <w:rFonts w:hint="cs"/>
          <w:rtl/>
        </w:rPr>
        <w:t>ة</w:t>
      </w:r>
      <w:r>
        <w:rPr>
          <w:rtl/>
        </w:rPr>
        <w:t xml:space="preserve"> تطو</w:t>
      </w:r>
      <w:r>
        <w:rPr>
          <w:rFonts w:hint="cs"/>
          <w:rtl/>
        </w:rPr>
        <w:t>ُّ</w:t>
      </w:r>
      <w:r>
        <w:rPr>
          <w:rtl/>
        </w:rPr>
        <w:t>ر المدنية والحضارة</w:t>
      </w:r>
      <w:r>
        <w:rPr>
          <w:rFonts w:hint="cs"/>
          <w:rtl/>
        </w:rPr>
        <w:t>،</w:t>
      </w:r>
      <w:r>
        <w:rPr>
          <w:rtl/>
        </w:rPr>
        <w:t xml:space="preserve"> والتحو</w:t>
      </w:r>
      <w:r>
        <w:rPr>
          <w:rFonts w:hint="cs"/>
          <w:rtl/>
        </w:rPr>
        <w:t>ُّ</w:t>
      </w:r>
      <w:r>
        <w:rPr>
          <w:rtl/>
        </w:rPr>
        <w:t>لات المختلفة في العلاقات الإنسانية</w:t>
      </w:r>
      <w:r>
        <w:rPr>
          <w:rFonts w:hint="cs"/>
          <w:rtl/>
        </w:rPr>
        <w:t>،</w:t>
      </w:r>
      <w:r>
        <w:rPr>
          <w:rtl/>
        </w:rPr>
        <w:t xml:space="preserve"> وظهور العلوم الجديدة</w:t>
      </w:r>
      <w:r>
        <w:rPr>
          <w:rFonts w:hint="cs"/>
          <w:rtl/>
        </w:rPr>
        <w:t>،</w:t>
      </w:r>
      <w:r>
        <w:rPr>
          <w:rtl/>
        </w:rPr>
        <w:t xml:space="preserve"> كالكيمياء</w:t>
      </w:r>
      <w:r>
        <w:rPr>
          <w:rFonts w:hint="cs"/>
          <w:rtl/>
        </w:rPr>
        <w:t>،</w:t>
      </w:r>
      <w:r>
        <w:rPr>
          <w:rtl/>
        </w:rPr>
        <w:t xml:space="preserve"> والفيزياء</w:t>
      </w:r>
      <w:r>
        <w:rPr>
          <w:rFonts w:hint="cs"/>
          <w:rtl/>
        </w:rPr>
        <w:t>،</w:t>
      </w:r>
      <w:r>
        <w:rPr>
          <w:rtl/>
        </w:rPr>
        <w:t xml:space="preserve"> وغيرهما</w:t>
      </w:r>
      <w:r>
        <w:rPr>
          <w:rFonts w:hint="cs"/>
          <w:rtl/>
        </w:rPr>
        <w:t>؛</w:t>
      </w:r>
      <w:r>
        <w:rPr>
          <w:rtl/>
        </w:rPr>
        <w:t xml:space="preserve"> إذ </w:t>
      </w:r>
      <w:r>
        <w:rPr>
          <w:rFonts w:hint="cs"/>
          <w:rtl/>
        </w:rPr>
        <w:t>تُعَدُّ</w:t>
      </w:r>
      <w:r>
        <w:rPr>
          <w:rtl/>
        </w:rPr>
        <w:t xml:space="preserve"> جميع هذه الأمور بمثابة المصنع الذي ينتج المواضيع. </w:t>
      </w:r>
      <w:r>
        <w:rPr>
          <w:rFonts w:hint="cs"/>
          <w:rtl/>
        </w:rPr>
        <w:t xml:space="preserve">برزت </w:t>
      </w:r>
      <w:r>
        <w:rPr>
          <w:rtl/>
        </w:rPr>
        <w:t>هذه المشكلة</w:t>
      </w:r>
      <w:r w:rsidRPr="008D3709">
        <w:rPr>
          <w:rtl/>
        </w:rPr>
        <w:t xml:space="preserve"> </w:t>
      </w:r>
      <w:r>
        <w:rPr>
          <w:rtl/>
        </w:rPr>
        <w:t>الآن بشكل أكبر</w:t>
      </w:r>
      <w:r>
        <w:rPr>
          <w:rFonts w:hint="cs"/>
          <w:rtl/>
        </w:rPr>
        <w:t>،</w:t>
      </w:r>
      <w:r>
        <w:rPr>
          <w:rtl/>
        </w:rPr>
        <w:t xml:space="preserve"> </w:t>
      </w:r>
      <w:r>
        <w:rPr>
          <w:rFonts w:hint="cs"/>
          <w:rtl/>
        </w:rPr>
        <w:t>و</w:t>
      </w:r>
      <w:r>
        <w:rPr>
          <w:rtl/>
        </w:rPr>
        <w:t xml:space="preserve">خاصة </w:t>
      </w:r>
      <w:r>
        <w:rPr>
          <w:rFonts w:hint="cs"/>
          <w:rtl/>
        </w:rPr>
        <w:t>بع</w:t>
      </w:r>
      <w:r>
        <w:rPr>
          <w:rtl/>
        </w:rPr>
        <w:t>د</w:t>
      </w:r>
      <w:r>
        <w:rPr>
          <w:rFonts w:hint="cs"/>
          <w:rtl/>
        </w:rPr>
        <w:t>ما</w:t>
      </w:r>
      <w:r>
        <w:rPr>
          <w:rtl/>
        </w:rPr>
        <w:t xml:space="preserve"> انبثقت تجربة الجمهورية الإسلامية</w:t>
      </w:r>
      <w:r>
        <w:rPr>
          <w:rFonts w:hint="cs"/>
          <w:rtl/>
        </w:rPr>
        <w:t>،</w:t>
      </w:r>
      <w:r>
        <w:rPr>
          <w:rtl/>
        </w:rPr>
        <w:t xml:space="preserve"> وبرزت إلى ساحة الأحداث</w:t>
      </w:r>
      <w:r>
        <w:rPr>
          <w:rFonts w:hint="cs"/>
          <w:rtl/>
        </w:rPr>
        <w:t>.</w:t>
      </w:r>
      <w:r>
        <w:rPr>
          <w:rtl/>
        </w:rPr>
        <w:t xml:space="preserve"> ولا يمكن الاضطلاع بمسؤولية الإيفاء بواجباتنا أمام هذه التحولات بالنصوص</w:t>
      </w:r>
      <w:r w:rsidRPr="008D3709">
        <w:rPr>
          <w:rtl/>
        </w:rPr>
        <w:t xml:space="preserve"> </w:t>
      </w:r>
      <w:r>
        <w:rPr>
          <w:rtl/>
        </w:rPr>
        <w:t>المحدودة للكتاب والسن</w:t>
      </w:r>
      <w:r w:rsidR="009A0D84">
        <w:rPr>
          <w:rFonts w:hint="cs"/>
          <w:rtl/>
        </w:rPr>
        <w:t>ّ</w:t>
      </w:r>
      <w:r>
        <w:rPr>
          <w:rtl/>
        </w:rPr>
        <w:t xml:space="preserve">ة. </w:t>
      </w:r>
    </w:p>
    <w:p w:rsidR="00BE5550" w:rsidRDefault="00BE5550" w:rsidP="00BE5550">
      <w:pPr>
        <w:pStyle w:val="af3"/>
        <w:rPr>
          <w:rtl/>
        </w:rPr>
      </w:pPr>
      <w:r>
        <w:rPr>
          <w:rFonts w:hint="cs"/>
          <w:rtl/>
        </w:rPr>
        <w:t xml:space="preserve">إن </w:t>
      </w:r>
      <w:r>
        <w:rPr>
          <w:rtl/>
        </w:rPr>
        <w:t>عدم القدرة على الإجابة يخلق التصو</w:t>
      </w:r>
      <w:r>
        <w:rPr>
          <w:rFonts w:hint="cs"/>
          <w:rtl/>
        </w:rPr>
        <w:t>ُّ</w:t>
      </w:r>
      <w:r>
        <w:rPr>
          <w:rtl/>
        </w:rPr>
        <w:t>ر التالي في الأذهان</w:t>
      </w:r>
      <w:r>
        <w:rPr>
          <w:rFonts w:hint="cs"/>
          <w:rtl/>
        </w:rPr>
        <w:t>،</w:t>
      </w:r>
      <w:r>
        <w:rPr>
          <w:rtl/>
        </w:rPr>
        <w:t xml:space="preserve"> وهو </w:t>
      </w:r>
      <w:r>
        <w:rPr>
          <w:rFonts w:hint="cs"/>
          <w:rtl/>
        </w:rPr>
        <w:t>أ</w:t>
      </w:r>
      <w:r>
        <w:rPr>
          <w:rtl/>
        </w:rPr>
        <w:t>ن الشريعة الإسلامية لا تمتلك إمكانية حل المشاكل</w:t>
      </w:r>
      <w:r>
        <w:rPr>
          <w:rFonts w:hint="cs"/>
          <w:rtl/>
        </w:rPr>
        <w:t>،</w:t>
      </w:r>
      <w:r>
        <w:rPr>
          <w:rtl/>
        </w:rPr>
        <w:t xml:space="preserve"> ومل</w:t>
      </w:r>
      <w:r>
        <w:rPr>
          <w:rFonts w:hint="cs"/>
          <w:rtl/>
        </w:rPr>
        <w:t>ء</w:t>
      </w:r>
      <w:r>
        <w:rPr>
          <w:rtl/>
        </w:rPr>
        <w:t xml:space="preserve"> الفراغ</w:t>
      </w:r>
      <w:r>
        <w:rPr>
          <w:rFonts w:hint="cs"/>
          <w:rtl/>
        </w:rPr>
        <w:t>،</w:t>
      </w:r>
      <w:r>
        <w:rPr>
          <w:rtl/>
        </w:rPr>
        <w:t xml:space="preserve"> وسد النواقص. ومن هنا تبرز أهمية وجوب استمرار الاجتهاد بشكل متواز</w:t>
      </w:r>
      <w:r>
        <w:rPr>
          <w:rFonts w:hint="cs"/>
          <w:rtl/>
        </w:rPr>
        <w:t>ٍ</w:t>
      </w:r>
      <w:r>
        <w:rPr>
          <w:rtl/>
        </w:rPr>
        <w:t xml:space="preserve"> مع مرور الزمان، آخذاً بنظر الاعتبار العناصر الأساسية للاستنباط في جميع العصور. ولا يعرف الفقه الإسلامي أي</w:t>
      </w:r>
      <w:r>
        <w:rPr>
          <w:rFonts w:hint="cs"/>
          <w:rtl/>
        </w:rPr>
        <w:t>َّ</w:t>
      </w:r>
      <w:r>
        <w:rPr>
          <w:rtl/>
        </w:rPr>
        <w:t xml:space="preserve"> ركود أو </w:t>
      </w:r>
      <w:r>
        <w:rPr>
          <w:rtl/>
        </w:rPr>
        <w:lastRenderedPageBreak/>
        <w:t xml:space="preserve">توقف </w:t>
      </w:r>
      <w:r>
        <w:rPr>
          <w:rFonts w:hint="cs"/>
          <w:rtl/>
        </w:rPr>
        <w:t xml:space="preserve">ـ </w:t>
      </w:r>
      <w:r>
        <w:rPr>
          <w:rtl/>
        </w:rPr>
        <w:t xml:space="preserve">على الإطلاق </w:t>
      </w:r>
      <w:r>
        <w:rPr>
          <w:rFonts w:hint="cs"/>
          <w:rtl/>
        </w:rPr>
        <w:t xml:space="preserve">ـ </w:t>
      </w:r>
      <w:r>
        <w:rPr>
          <w:rtl/>
        </w:rPr>
        <w:t>أمام الأحداث والظواهر المستجدة</w:t>
      </w:r>
      <w:r>
        <w:rPr>
          <w:rFonts w:hint="cs"/>
          <w:rtl/>
        </w:rPr>
        <w:t>،</w:t>
      </w:r>
      <w:r>
        <w:rPr>
          <w:rtl/>
        </w:rPr>
        <w:t xml:space="preserve"> سواء</w:t>
      </w:r>
      <w:r>
        <w:rPr>
          <w:rFonts w:hint="cs"/>
          <w:rtl/>
        </w:rPr>
        <w:t>ٌ</w:t>
      </w:r>
      <w:r>
        <w:rPr>
          <w:rtl/>
        </w:rPr>
        <w:t xml:space="preserve"> الفردية منها أ</w:t>
      </w:r>
      <w:r>
        <w:rPr>
          <w:rFonts w:hint="cs"/>
          <w:rtl/>
        </w:rPr>
        <w:t>م</w:t>
      </w:r>
      <w:r>
        <w:rPr>
          <w:rtl/>
        </w:rPr>
        <w:t xml:space="preserve"> العبادية أ</w:t>
      </w:r>
      <w:r>
        <w:rPr>
          <w:rFonts w:hint="cs"/>
          <w:rtl/>
        </w:rPr>
        <w:t>م</w:t>
      </w:r>
      <w:r>
        <w:rPr>
          <w:rtl/>
        </w:rPr>
        <w:t xml:space="preserve"> الحكومية والاجتماعية وغيرها، بل </w:t>
      </w:r>
      <w:r>
        <w:rPr>
          <w:rFonts w:hint="cs"/>
          <w:rtl/>
        </w:rPr>
        <w:t>إ</w:t>
      </w:r>
      <w:r>
        <w:rPr>
          <w:rtl/>
        </w:rPr>
        <w:t>نه يوصف بالأصالة والفاعلية والسمو</w:t>
      </w:r>
      <w:r w:rsidR="001E3CAB">
        <w:rPr>
          <w:rFonts w:hint="cs"/>
          <w:rtl/>
        </w:rPr>
        <w:t>ّ</w:t>
      </w:r>
      <w:r>
        <w:rPr>
          <w:rFonts w:hint="cs"/>
          <w:rtl/>
        </w:rPr>
        <w:t>،</w:t>
      </w:r>
      <w:r>
        <w:rPr>
          <w:rtl/>
        </w:rPr>
        <w:t xml:space="preserve"> بل بالتطور والحركية</w:t>
      </w:r>
      <w:r>
        <w:rPr>
          <w:rFonts w:hint="cs"/>
          <w:rtl/>
        </w:rPr>
        <w:t>،</w:t>
      </w:r>
      <w:r>
        <w:rPr>
          <w:rtl/>
        </w:rPr>
        <w:t xml:space="preserve"> انطلاقاً من هذا السبب. وما يثار اليوم أحياناً من قبل البعض من أن الفقه قاص</w:t>
      </w:r>
      <w:r>
        <w:rPr>
          <w:rFonts w:hint="cs"/>
          <w:rtl/>
        </w:rPr>
        <w:t>ِ</w:t>
      </w:r>
      <w:r>
        <w:rPr>
          <w:rtl/>
        </w:rPr>
        <w:t>ر</w:t>
      </w:r>
      <w:r>
        <w:rPr>
          <w:rFonts w:hint="cs"/>
          <w:rtl/>
        </w:rPr>
        <w:t>ٌ</w:t>
      </w:r>
      <w:r>
        <w:rPr>
          <w:rtl/>
        </w:rPr>
        <w:t xml:space="preserve"> أمام المستجدات والوقائع لا أساس له من الصحة</w:t>
      </w:r>
      <w:r>
        <w:rPr>
          <w:rFonts w:hint="cs"/>
          <w:rtl/>
        </w:rPr>
        <w:t>،</w:t>
      </w:r>
      <w:r>
        <w:rPr>
          <w:rtl/>
        </w:rPr>
        <w:t xml:space="preserve"> بل هو مفارقة؛ </w:t>
      </w:r>
      <w:r>
        <w:rPr>
          <w:rFonts w:hint="cs"/>
          <w:rtl/>
        </w:rPr>
        <w:t>و</w:t>
      </w:r>
      <w:r>
        <w:rPr>
          <w:rtl/>
        </w:rPr>
        <w:t xml:space="preserve">ذلك أن هذا الوهم بالقصور ينطلق من سببين: </w:t>
      </w:r>
      <w:r w:rsidRPr="00823885">
        <w:rPr>
          <w:b/>
          <w:bCs/>
          <w:rtl/>
        </w:rPr>
        <w:t>أحدهما</w:t>
      </w:r>
      <w:r w:rsidRPr="00823885">
        <w:rPr>
          <w:rFonts w:hint="cs"/>
          <w:b/>
          <w:bCs/>
          <w:rtl/>
        </w:rPr>
        <w:t>:</w:t>
      </w:r>
      <w:r>
        <w:rPr>
          <w:rtl/>
        </w:rPr>
        <w:t xml:space="preserve"> حالة الضعف وقل</w:t>
      </w:r>
      <w:r>
        <w:rPr>
          <w:rFonts w:hint="cs"/>
          <w:rtl/>
        </w:rPr>
        <w:t>ّ</w:t>
      </w:r>
      <w:r>
        <w:rPr>
          <w:rtl/>
        </w:rPr>
        <w:t>ة الفاعلية الموجودة في أسس وقواعد بعض أبعاد الفقه</w:t>
      </w:r>
      <w:r>
        <w:rPr>
          <w:rFonts w:hint="cs"/>
          <w:rtl/>
        </w:rPr>
        <w:t>،</w:t>
      </w:r>
      <w:r>
        <w:rPr>
          <w:rtl/>
        </w:rPr>
        <w:t xml:space="preserve"> من قبيل</w:t>
      </w:r>
      <w:r>
        <w:rPr>
          <w:rFonts w:hint="cs"/>
          <w:rtl/>
        </w:rPr>
        <w:t>:</w:t>
      </w:r>
      <w:r>
        <w:rPr>
          <w:rtl/>
        </w:rPr>
        <w:t xml:space="preserve"> البعد الاقتصادي، والقانوني، والجزائي، والسياسي</w:t>
      </w:r>
      <w:r>
        <w:rPr>
          <w:rFonts w:hint="cs"/>
          <w:rtl/>
        </w:rPr>
        <w:t>،</w:t>
      </w:r>
      <w:r>
        <w:rPr>
          <w:rtl/>
        </w:rPr>
        <w:t xml:space="preserve"> والعلاقات الدولية، والقضايا الحكومية</w:t>
      </w:r>
      <w:r>
        <w:rPr>
          <w:rFonts w:hint="cs"/>
          <w:rtl/>
        </w:rPr>
        <w:t>،</w:t>
      </w:r>
      <w:r>
        <w:rPr>
          <w:rtl/>
        </w:rPr>
        <w:t xml:space="preserve"> وغيرها</w:t>
      </w:r>
      <w:r>
        <w:rPr>
          <w:rFonts w:hint="cs"/>
          <w:rtl/>
        </w:rPr>
        <w:t>؛</w:t>
      </w:r>
      <w:r>
        <w:rPr>
          <w:rtl/>
        </w:rPr>
        <w:t xml:space="preserve"> </w:t>
      </w:r>
      <w:r w:rsidRPr="009A0D84">
        <w:rPr>
          <w:b/>
          <w:bCs/>
          <w:rtl/>
        </w:rPr>
        <w:t>والثاني</w:t>
      </w:r>
      <w:r w:rsidRPr="009A0D84">
        <w:rPr>
          <w:rFonts w:hint="cs"/>
          <w:b/>
          <w:bCs/>
          <w:rtl/>
        </w:rPr>
        <w:t>:</w:t>
      </w:r>
      <w:r>
        <w:rPr>
          <w:rtl/>
        </w:rPr>
        <w:t xml:space="preserve"> التغافل عن استخدام الطرق الاجتهادية المناسبة</w:t>
      </w:r>
      <w:r>
        <w:rPr>
          <w:rFonts w:hint="cs"/>
          <w:rtl/>
        </w:rPr>
        <w:t>،</w:t>
      </w:r>
      <w:r>
        <w:rPr>
          <w:rtl/>
        </w:rPr>
        <w:t xml:space="preserve"> والتي سنتطرق لها في هذه المقالة.</w:t>
      </w:r>
    </w:p>
    <w:p w:rsidR="00BE5550" w:rsidRDefault="00BE5550" w:rsidP="009A0D84">
      <w:pPr>
        <w:pStyle w:val="af3"/>
        <w:rPr>
          <w:rtl/>
        </w:rPr>
      </w:pPr>
      <w:r>
        <w:rPr>
          <w:rtl/>
        </w:rPr>
        <w:t xml:space="preserve">لو أردنا أن نلخص أسباب الضعف هذه </w:t>
      </w:r>
      <w:r>
        <w:rPr>
          <w:rFonts w:hint="cs"/>
          <w:rtl/>
        </w:rPr>
        <w:t>ف</w:t>
      </w:r>
      <w:r>
        <w:rPr>
          <w:rtl/>
        </w:rPr>
        <w:t>لابد أن نشير إلى تهميش دور الفقهاء الشيعة على مر</w:t>
      </w:r>
      <w:r>
        <w:rPr>
          <w:rFonts w:hint="cs"/>
          <w:rtl/>
        </w:rPr>
        <w:t>ّ</w:t>
      </w:r>
      <w:r>
        <w:rPr>
          <w:rtl/>
        </w:rPr>
        <w:t xml:space="preserve"> التاريخ؛ لأنهم كانوا يمارسون الاجتهاد بعيداً عن ممارسة السلطة</w:t>
      </w:r>
      <w:r>
        <w:rPr>
          <w:rFonts w:hint="cs"/>
          <w:rtl/>
        </w:rPr>
        <w:t>،</w:t>
      </w:r>
      <w:r>
        <w:rPr>
          <w:rtl/>
        </w:rPr>
        <w:t xml:space="preserve"> وبدون الفهم الصحيح للضرورات</w:t>
      </w:r>
      <w:r w:rsidR="009A0D84">
        <w:rPr>
          <w:rFonts w:hint="cs"/>
          <w:rtl/>
        </w:rPr>
        <w:t>،</w:t>
      </w:r>
      <w:r>
        <w:rPr>
          <w:rtl/>
        </w:rPr>
        <w:t xml:space="preserve"> مم</w:t>
      </w:r>
      <w:r>
        <w:rPr>
          <w:rFonts w:hint="cs"/>
          <w:rtl/>
        </w:rPr>
        <w:t>ّ</w:t>
      </w:r>
      <w:r>
        <w:rPr>
          <w:rtl/>
        </w:rPr>
        <w:t xml:space="preserve">ا كان يؤدي بالتالي إلى </w:t>
      </w:r>
      <w:r>
        <w:rPr>
          <w:rFonts w:hint="cs"/>
          <w:rtl/>
        </w:rPr>
        <w:t>أ</w:t>
      </w:r>
      <w:r>
        <w:rPr>
          <w:rtl/>
        </w:rPr>
        <w:t>ن نلاحظ الضعف وقلة الفاعلي</w:t>
      </w:r>
      <w:r>
        <w:rPr>
          <w:rFonts w:hint="cs"/>
          <w:rtl/>
        </w:rPr>
        <w:t>ّ</w:t>
      </w:r>
      <w:r>
        <w:rPr>
          <w:rtl/>
        </w:rPr>
        <w:t>ة في اجتهادهم، ولكن اليوم</w:t>
      </w:r>
      <w:r>
        <w:rPr>
          <w:rFonts w:hint="cs"/>
          <w:rtl/>
        </w:rPr>
        <w:t>،</w:t>
      </w:r>
      <w:r>
        <w:rPr>
          <w:rtl/>
        </w:rPr>
        <w:t xml:space="preserve"> وبعد أن تأسست الحكومة الإسلامية، تهيأت أمامهم فرصة الإجابة ع</w:t>
      </w:r>
      <w:r>
        <w:rPr>
          <w:rFonts w:hint="cs"/>
          <w:rtl/>
        </w:rPr>
        <w:t>ن</w:t>
      </w:r>
      <w:r>
        <w:rPr>
          <w:rtl/>
        </w:rPr>
        <w:t xml:space="preserve"> التساؤلات</w:t>
      </w:r>
      <w:r>
        <w:rPr>
          <w:rFonts w:hint="cs"/>
          <w:rtl/>
        </w:rPr>
        <w:t>.</w:t>
      </w:r>
      <w:r>
        <w:rPr>
          <w:rtl/>
        </w:rPr>
        <w:t xml:space="preserve"> ولابد أن نرى ما</w:t>
      </w:r>
      <w:r>
        <w:rPr>
          <w:rFonts w:hint="cs"/>
          <w:rtl/>
        </w:rPr>
        <w:t xml:space="preserve"> الذي</w:t>
      </w:r>
      <w:r>
        <w:rPr>
          <w:rtl/>
        </w:rPr>
        <w:t xml:space="preserve"> قد</w:t>
      </w:r>
      <w:r w:rsidR="009A0D84">
        <w:rPr>
          <w:rFonts w:hint="cs"/>
          <w:rtl/>
        </w:rPr>
        <w:t>ّ</w:t>
      </w:r>
      <w:r>
        <w:rPr>
          <w:rtl/>
        </w:rPr>
        <w:t>مو</w:t>
      </w:r>
      <w:r w:rsidR="009A0D84">
        <w:rPr>
          <w:rFonts w:hint="cs"/>
          <w:rtl/>
        </w:rPr>
        <w:t>ه</w:t>
      </w:r>
      <w:r>
        <w:rPr>
          <w:rtl/>
        </w:rPr>
        <w:t xml:space="preserve"> من جهد في ميادين الاستنباط بعد التطور الكم</w:t>
      </w:r>
      <w:r>
        <w:rPr>
          <w:rFonts w:hint="cs"/>
          <w:rtl/>
        </w:rPr>
        <w:t>ّ</w:t>
      </w:r>
      <w:r>
        <w:rPr>
          <w:rtl/>
        </w:rPr>
        <w:t>ي والكيفي للاجتهاد. وحسب</w:t>
      </w:r>
      <w:r>
        <w:rPr>
          <w:rFonts w:hint="cs"/>
          <w:rtl/>
        </w:rPr>
        <w:t xml:space="preserve"> </w:t>
      </w:r>
      <w:r>
        <w:rPr>
          <w:rtl/>
        </w:rPr>
        <w:t>ما يراه أصحاب الرأي والفكر يقف الفقه الإسلامي</w:t>
      </w:r>
      <w:r w:rsidRPr="00551462">
        <w:rPr>
          <w:rtl/>
        </w:rPr>
        <w:t xml:space="preserve"> </w:t>
      </w:r>
      <w:r>
        <w:rPr>
          <w:rtl/>
        </w:rPr>
        <w:t>اليوم في دائرة الاختبار في مجال المسائل والمواضيع المستحدثة</w:t>
      </w:r>
      <w:r>
        <w:rPr>
          <w:rFonts w:hint="cs"/>
          <w:rtl/>
        </w:rPr>
        <w:t>،</w:t>
      </w:r>
      <w:r>
        <w:rPr>
          <w:rtl/>
        </w:rPr>
        <w:t xml:space="preserve"> والحوادث الواقعة</w:t>
      </w:r>
      <w:r>
        <w:rPr>
          <w:rFonts w:hint="cs"/>
          <w:rtl/>
        </w:rPr>
        <w:t>،</w:t>
      </w:r>
      <w:r>
        <w:rPr>
          <w:rtl/>
        </w:rPr>
        <w:t xml:space="preserve"> وأمور الدولة والسلطة. ومن هنا يتوجب على المتصد</w:t>
      </w:r>
      <w:r w:rsidR="009A0D84">
        <w:rPr>
          <w:rFonts w:hint="cs"/>
          <w:rtl/>
        </w:rPr>
        <w:t>ّ</w:t>
      </w:r>
      <w:r>
        <w:rPr>
          <w:rtl/>
        </w:rPr>
        <w:t xml:space="preserve">ين وأصحاب القرار أن يبذلوا ما </w:t>
      </w:r>
      <w:r>
        <w:rPr>
          <w:rFonts w:hint="cs"/>
          <w:rtl/>
        </w:rPr>
        <w:t xml:space="preserve">في </w:t>
      </w:r>
      <w:r>
        <w:rPr>
          <w:rtl/>
        </w:rPr>
        <w:t>وسعهم لإثبات مسايرة الفقه لقضايا المجتمع</w:t>
      </w:r>
      <w:r>
        <w:rPr>
          <w:rFonts w:hint="cs"/>
          <w:rtl/>
        </w:rPr>
        <w:t>،</w:t>
      </w:r>
      <w:r w:rsidRPr="008A465F">
        <w:rPr>
          <w:rtl/>
        </w:rPr>
        <w:t xml:space="preserve"> </w:t>
      </w:r>
      <w:r>
        <w:rPr>
          <w:rtl/>
        </w:rPr>
        <w:t>وتطابقه معها</w:t>
      </w:r>
      <w:r>
        <w:rPr>
          <w:rFonts w:hint="cs"/>
          <w:rtl/>
        </w:rPr>
        <w:t>،</w:t>
      </w:r>
      <w:r>
        <w:rPr>
          <w:rtl/>
        </w:rPr>
        <w:t xml:space="preserve"> من أي</w:t>
      </w:r>
      <w:r w:rsidR="009A0D84">
        <w:rPr>
          <w:rFonts w:hint="cs"/>
          <w:rtl/>
        </w:rPr>
        <w:t>ّ</w:t>
      </w:r>
      <w:r>
        <w:rPr>
          <w:rtl/>
        </w:rPr>
        <w:t xml:space="preserve"> شكل</w:t>
      </w:r>
      <w:r>
        <w:rPr>
          <w:rFonts w:hint="cs"/>
          <w:rtl/>
        </w:rPr>
        <w:t xml:space="preserve"> أو لون</w:t>
      </w:r>
      <w:r>
        <w:rPr>
          <w:rtl/>
        </w:rPr>
        <w:t xml:space="preserve"> كانت</w:t>
      </w:r>
      <w:r>
        <w:rPr>
          <w:rFonts w:hint="cs"/>
          <w:rtl/>
        </w:rPr>
        <w:t>؛</w:t>
      </w:r>
      <w:r>
        <w:rPr>
          <w:rtl/>
        </w:rPr>
        <w:t xml:space="preserve"> لكي يحول ذلك دون أن يتخذ الأعداء موقفاً مناوئاً للفقه الإسلامي. </w:t>
      </w:r>
    </w:p>
    <w:p w:rsidR="00BE5550" w:rsidRDefault="00BE5550" w:rsidP="00BE5550">
      <w:pPr>
        <w:pStyle w:val="af3"/>
        <w:rPr>
          <w:rtl/>
        </w:rPr>
      </w:pPr>
      <w:r>
        <w:rPr>
          <w:rFonts w:hint="cs"/>
          <w:rtl/>
        </w:rPr>
        <w:t xml:space="preserve">ويكتسب </w:t>
      </w:r>
      <w:r>
        <w:rPr>
          <w:rtl/>
        </w:rPr>
        <w:t>هذا الجهد والمساعي المقدسة أهمي</w:t>
      </w:r>
      <w:r>
        <w:rPr>
          <w:rFonts w:hint="cs"/>
          <w:rtl/>
        </w:rPr>
        <w:t>ة</w:t>
      </w:r>
      <w:r>
        <w:rPr>
          <w:rtl/>
        </w:rPr>
        <w:t xml:space="preserve"> أكثر من أي</w:t>
      </w:r>
      <w:r w:rsidR="009A0D84">
        <w:rPr>
          <w:rFonts w:hint="cs"/>
          <w:rtl/>
        </w:rPr>
        <w:t>ّ</w:t>
      </w:r>
      <w:r>
        <w:rPr>
          <w:rtl/>
        </w:rPr>
        <w:t xml:space="preserve"> وقت مضى عندما ندرك تماماً أن الإسلام هو الدين الباقي والخالد إلى يوم القيامة. تضاعف هذه العقيدة السليمة من مس</w:t>
      </w:r>
      <w:r>
        <w:rPr>
          <w:rFonts w:hint="cs"/>
          <w:rtl/>
        </w:rPr>
        <w:t>ؤ</w:t>
      </w:r>
      <w:r>
        <w:rPr>
          <w:rtl/>
        </w:rPr>
        <w:t>وليتنا؛ لأنها تعني أننا أقررنا بأن الإسلام ليست فيه طرق مغلقة. وبناء على ذلك يتوج</w:t>
      </w:r>
      <w:r>
        <w:rPr>
          <w:rFonts w:hint="cs"/>
          <w:rtl/>
        </w:rPr>
        <w:t>َّ</w:t>
      </w:r>
      <w:r>
        <w:rPr>
          <w:rtl/>
        </w:rPr>
        <w:t xml:space="preserve">ب على الفقهاء أن يبذلوا ما </w:t>
      </w:r>
      <w:r>
        <w:rPr>
          <w:rFonts w:hint="cs"/>
          <w:rtl/>
        </w:rPr>
        <w:t xml:space="preserve">في </w:t>
      </w:r>
      <w:r>
        <w:rPr>
          <w:rtl/>
        </w:rPr>
        <w:t>وسعهم من أجل حل</w:t>
      </w:r>
      <w:r>
        <w:rPr>
          <w:rFonts w:hint="cs"/>
          <w:rtl/>
        </w:rPr>
        <w:t>ّ</w:t>
      </w:r>
      <w:r>
        <w:rPr>
          <w:rtl/>
        </w:rPr>
        <w:t xml:space="preserve"> المعضلات</w:t>
      </w:r>
      <w:r>
        <w:rPr>
          <w:rFonts w:hint="cs"/>
          <w:rtl/>
        </w:rPr>
        <w:t>،</w:t>
      </w:r>
      <w:r>
        <w:rPr>
          <w:rtl/>
        </w:rPr>
        <w:t xml:space="preserve"> من خلال إيجاد الآليات الأكثر فاعلية. </w:t>
      </w:r>
    </w:p>
    <w:p w:rsidR="00BE5550" w:rsidRDefault="00BE5550" w:rsidP="00BE5550">
      <w:pPr>
        <w:pStyle w:val="af3"/>
        <w:rPr>
          <w:rtl/>
        </w:rPr>
      </w:pPr>
    </w:p>
    <w:p w:rsidR="00BE5550" w:rsidRDefault="00BE5550" w:rsidP="00BE5550">
      <w:pPr>
        <w:pStyle w:val="17"/>
        <w:rPr>
          <w:rtl/>
          <w:lang w:bidi="ar-SA"/>
        </w:rPr>
      </w:pPr>
      <w:r>
        <w:rPr>
          <w:rtl/>
          <w:lang w:bidi="ar-SA"/>
        </w:rPr>
        <w:t xml:space="preserve">رأي الفقهاء بشأن تطوير الاجتهاد </w:t>
      </w:r>
    </w:p>
    <w:p w:rsidR="00BE5550" w:rsidRDefault="00BE5550" w:rsidP="00BE5550">
      <w:pPr>
        <w:pStyle w:val="af3"/>
        <w:rPr>
          <w:rtl/>
        </w:rPr>
      </w:pPr>
      <w:r>
        <w:rPr>
          <w:rFonts w:hint="cs"/>
          <w:rtl/>
        </w:rPr>
        <w:t xml:space="preserve">ليست </w:t>
      </w:r>
      <w:r>
        <w:rPr>
          <w:rtl/>
        </w:rPr>
        <w:t>حركة التغيير بالأمر المثار اليوم</w:t>
      </w:r>
      <w:r>
        <w:rPr>
          <w:rFonts w:hint="cs"/>
          <w:rtl/>
        </w:rPr>
        <w:t>،</w:t>
      </w:r>
      <w:r>
        <w:rPr>
          <w:rtl/>
        </w:rPr>
        <w:t xml:space="preserve"> وفي أجواء ما بعد انتصار الثورة الإسلامية </w:t>
      </w:r>
      <w:r>
        <w:rPr>
          <w:rtl/>
        </w:rPr>
        <w:lastRenderedPageBreak/>
        <w:t xml:space="preserve">فحسب، بل </w:t>
      </w:r>
      <w:r w:rsidR="009A0D84">
        <w:rPr>
          <w:rFonts w:hint="cs"/>
          <w:rtl/>
        </w:rPr>
        <w:t xml:space="preserve">لقد </w:t>
      </w:r>
      <w:r>
        <w:rPr>
          <w:rFonts w:hint="cs"/>
          <w:rtl/>
        </w:rPr>
        <w:t>أ</w:t>
      </w:r>
      <w:r w:rsidR="009A0D84">
        <w:rPr>
          <w:rFonts w:hint="cs"/>
          <w:rtl/>
        </w:rPr>
        <w:t>َ</w:t>
      </w:r>
      <w:r>
        <w:rPr>
          <w:rFonts w:hint="cs"/>
          <w:rtl/>
        </w:rPr>
        <w:t>و</w:t>
      </w:r>
      <w:r w:rsidR="009A0D84">
        <w:rPr>
          <w:rFonts w:hint="cs"/>
          <w:rtl/>
        </w:rPr>
        <w:t>ْ</w:t>
      </w:r>
      <w:r>
        <w:rPr>
          <w:rFonts w:hint="cs"/>
          <w:rtl/>
        </w:rPr>
        <w:t>لى</w:t>
      </w:r>
      <w:r>
        <w:rPr>
          <w:rtl/>
        </w:rPr>
        <w:t xml:space="preserve"> فقهاء الإسلام الكبار</w:t>
      </w:r>
      <w:r>
        <w:rPr>
          <w:rFonts w:hint="cs"/>
          <w:rtl/>
        </w:rPr>
        <w:t>،</w:t>
      </w:r>
      <w:r>
        <w:rPr>
          <w:rtl/>
        </w:rPr>
        <w:t xml:space="preserve"> من السن</w:t>
      </w:r>
      <w:r>
        <w:rPr>
          <w:rFonts w:hint="cs"/>
          <w:rtl/>
        </w:rPr>
        <w:t>ّ</w:t>
      </w:r>
      <w:r>
        <w:rPr>
          <w:rtl/>
        </w:rPr>
        <w:t>ة والشيعة،</w:t>
      </w:r>
      <w:r>
        <w:rPr>
          <w:rFonts w:hint="cs"/>
          <w:rtl/>
        </w:rPr>
        <w:t xml:space="preserve"> </w:t>
      </w:r>
      <w:r>
        <w:rPr>
          <w:rtl/>
        </w:rPr>
        <w:t xml:space="preserve">هذا الأمر </w:t>
      </w:r>
      <w:r>
        <w:rPr>
          <w:rFonts w:hint="cs"/>
          <w:rtl/>
        </w:rPr>
        <w:t xml:space="preserve">اهتماماً بالغاً </w:t>
      </w:r>
      <w:r>
        <w:rPr>
          <w:rtl/>
        </w:rPr>
        <w:t>منذ عدة قرون مضت</w:t>
      </w:r>
      <w:r>
        <w:rPr>
          <w:rFonts w:hint="cs"/>
          <w:rtl/>
        </w:rPr>
        <w:t>،</w:t>
      </w:r>
      <w:r>
        <w:rPr>
          <w:rtl/>
        </w:rPr>
        <w:t xml:space="preserve"> وصرحوا بذلك في مناسبة وأخرى. </w:t>
      </w:r>
    </w:p>
    <w:p w:rsidR="009A0D84" w:rsidRDefault="009A0D84" w:rsidP="00BE5550">
      <w:pPr>
        <w:pStyle w:val="af3"/>
        <w:rPr>
          <w:rtl/>
        </w:rPr>
      </w:pPr>
    </w:p>
    <w:p w:rsidR="00BE5550" w:rsidRDefault="00BE5550" w:rsidP="00BE5550">
      <w:pPr>
        <w:pStyle w:val="17"/>
        <w:rPr>
          <w:rtl/>
          <w:lang w:bidi="ar-SA"/>
        </w:rPr>
      </w:pPr>
      <w:r>
        <w:rPr>
          <w:rFonts w:hint="cs"/>
          <w:rtl/>
          <w:lang w:bidi="ar-SA"/>
        </w:rPr>
        <w:t xml:space="preserve">أـ </w:t>
      </w:r>
      <w:r>
        <w:rPr>
          <w:rtl/>
          <w:lang w:bidi="ar-SA"/>
        </w:rPr>
        <w:t xml:space="preserve">رأي فقهاء الإمامية </w:t>
      </w:r>
    </w:p>
    <w:p w:rsidR="00BE5550" w:rsidRDefault="00BE5550" w:rsidP="00887E86">
      <w:pPr>
        <w:pStyle w:val="af3"/>
        <w:rPr>
          <w:rtl/>
        </w:rPr>
      </w:pPr>
      <w:r>
        <w:rPr>
          <w:rtl/>
        </w:rPr>
        <w:t>1</w:t>
      </w:r>
      <w:r>
        <w:rPr>
          <w:rFonts w:hint="cs"/>
          <w:rtl/>
        </w:rPr>
        <w:t>ـ</w:t>
      </w:r>
      <w:r>
        <w:rPr>
          <w:rtl/>
        </w:rPr>
        <w:t xml:space="preserve"> يقول العلاّمة الحلّي</w:t>
      </w:r>
      <w:r>
        <w:rPr>
          <w:rFonts w:hint="cs"/>
          <w:rtl/>
        </w:rPr>
        <w:t>(</w:t>
      </w:r>
      <w:r>
        <w:rPr>
          <w:rtl/>
        </w:rPr>
        <w:t>726</w:t>
      </w:r>
      <w:r>
        <w:rPr>
          <w:rFonts w:hint="cs"/>
          <w:rtl/>
        </w:rPr>
        <w:t>هـ</w:t>
      </w:r>
      <w:r>
        <w:rPr>
          <w:rtl/>
        </w:rPr>
        <w:t>): الأحكام الشرعية في الإسلام تتوقف على المصالح</w:t>
      </w:r>
      <w:r>
        <w:rPr>
          <w:rFonts w:hint="cs"/>
          <w:rtl/>
        </w:rPr>
        <w:t>.</w:t>
      </w:r>
      <w:r>
        <w:rPr>
          <w:rtl/>
        </w:rPr>
        <w:t xml:space="preserve"> والمصالح تتغي</w:t>
      </w:r>
      <w:r w:rsidR="009A0D84">
        <w:rPr>
          <w:rFonts w:hint="cs"/>
          <w:rtl/>
        </w:rPr>
        <w:t>َّ</w:t>
      </w:r>
      <w:r>
        <w:rPr>
          <w:rtl/>
        </w:rPr>
        <w:t>ر بتغي</w:t>
      </w:r>
      <w:r w:rsidR="009A0D84">
        <w:rPr>
          <w:rFonts w:hint="cs"/>
          <w:rtl/>
        </w:rPr>
        <w:t>ُّ</w:t>
      </w:r>
      <w:r>
        <w:rPr>
          <w:rtl/>
        </w:rPr>
        <w:t>ر الأوقات</w:t>
      </w:r>
      <w:r>
        <w:rPr>
          <w:rFonts w:hint="cs"/>
          <w:rtl/>
        </w:rPr>
        <w:t>،</w:t>
      </w:r>
      <w:r>
        <w:rPr>
          <w:rtl/>
        </w:rPr>
        <w:t xml:space="preserve"> وتختلف باختلاف المكل</w:t>
      </w:r>
      <w:r>
        <w:rPr>
          <w:rFonts w:hint="cs"/>
          <w:rtl/>
        </w:rPr>
        <w:t>َّ</w:t>
      </w:r>
      <w:r>
        <w:rPr>
          <w:rtl/>
        </w:rPr>
        <w:t>فين. ومن هنا هناك إمكانية أن يكون لحكم معين مصلحة معينة لقوم ما في زمن خاص</w:t>
      </w:r>
      <w:r>
        <w:rPr>
          <w:rFonts w:hint="cs"/>
          <w:rtl/>
        </w:rPr>
        <w:t>،</w:t>
      </w:r>
      <w:r>
        <w:rPr>
          <w:rtl/>
        </w:rPr>
        <w:t xml:space="preserve"> ويؤم</w:t>
      </w:r>
      <w:r>
        <w:rPr>
          <w:rFonts w:hint="cs"/>
          <w:rtl/>
        </w:rPr>
        <w:t>َ</w:t>
      </w:r>
      <w:r>
        <w:rPr>
          <w:rtl/>
        </w:rPr>
        <w:t>ر به، ولكن يمكن أن تكون له مفسدة لقوم آخرين</w:t>
      </w:r>
      <w:r>
        <w:rPr>
          <w:rFonts w:hint="cs"/>
          <w:rtl/>
        </w:rPr>
        <w:t>،</w:t>
      </w:r>
      <w:r>
        <w:rPr>
          <w:rtl/>
        </w:rPr>
        <w:t xml:space="preserve"> وينهى عنه</w:t>
      </w:r>
      <w:r w:rsidR="00135BAE" w:rsidRPr="00086847">
        <w:rPr>
          <w:rFonts w:hint="cs"/>
          <w:vertAlign w:val="superscript"/>
          <w:rtl/>
        </w:rPr>
        <w:t>(</w:t>
      </w:r>
      <w:r w:rsidRPr="00086847">
        <w:rPr>
          <w:vertAlign w:val="superscript"/>
          <w:rtl/>
        </w:rPr>
        <w:endnoteReference w:id="2"/>
      </w:r>
      <w:r w:rsidR="00135BAE" w:rsidRPr="00086847">
        <w:rPr>
          <w:rFonts w:hint="cs"/>
          <w:vertAlign w:val="superscript"/>
          <w:rtl/>
        </w:rPr>
        <w:t>)</w:t>
      </w:r>
      <w:r w:rsidRPr="005E69A2">
        <w:rPr>
          <w:rFonts w:hint="cs"/>
          <w:rtl/>
        </w:rPr>
        <w:t>.</w:t>
      </w:r>
    </w:p>
    <w:p w:rsidR="00BE5550" w:rsidRDefault="00BE5550" w:rsidP="00887E86">
      <w:pPr>
        <w:pStyle w:val="af3"/>
        <w:rPr>
          <w:rtl/>
        </w:rPr>
      </w:pPr>
      <w:r>
        <w:rPr>
          <w:rtl/>
        </w:rPr>
        <w:t>2</w:t>
      </w:r>
      <w:r>
        <w:rPr>
          <w:rFonts w:hint="cs"/>
          <w:rtl/>
        </w:rPr>
        <w:t>ـ</w:t>
      </w:r>
      <w:r>
        <w:rPr>
          <w:rtl/>
        </w:rPr>
        <w:t xml:space="preserve"> يقول الشهيد الأول(786</w:t>
      </w:r>
      <w:r>
        <w:rPr>
          <w:rFonts w:hint="cs"/>
          <w:rtl/>
        </w:rPr>
        <w:t>هـ</w:t>
      </w:r>
      <w:r>
        <w:rPr>
          <w:rtl/>
        </w:rPr>
        <w:t>):</w:t>
      </w:r>
      <w:r>
        <w:rPr>
          <w:rFonts w:hint="cs"/>
          <w:rtl/>
        </w:rPr>
        <w:t xml:space="preserve"> </w:t>
      </w:r>
      <w:r>
        <w:rPr>
          <w:rtl/>
        </w:rPr>
        <w:t>يجوز تغيير الأحكام بتغي</w:t>
      </w:r>
      <w:r>
        <w:rPr>
          <w:rFonts w:hint="cs"/>
          <w:rtl/>
        </w:rPr>
        <w:t>ُّ</w:t>
      </w:r>
      <w:r>
        <w:rPr>
          <w:rtl/>
        </w:rPr>
        <w:t>ر العادات</w:t>
      </w:r>
      <w:r>
        <w:rPr>
          <w:rFonts w:hint="cs"/>
          <w:rtl/>
        </w:rPr>
        <w:t>،</w:t>
      </w:r>
      <w:r>
        <w:rPr>
          <w:rtl/>
        </w:rPr>
        <w:t xml:space="preserve"> كما في النقود المتعارفة</w:t>
      </w:r>
      <w:r>
        <w:rPr>
          <w:rFonts w:hint="cs"/>
          <w:rtl/>
        </w:rPr>
        <w:t>،</w:t>
      </w:r>
      <w:r>
        <w:rPr>
          <w:rtl/>
        </w:rPr>
        <w:t xml:space="preserve"> والأوزان المتداولة</w:t>
      </w:r>
      <w:r>
        <w:rPr>
          <w:rFonts w:hint="cs"/>
          <w:rtl/>
        </w:rPr>
        <w:t>،</w:t>
      </w:r>
      <w:r>
        <w:rPr>
          <w:rtl/>
        </w:rPr>
        <w:t xml:space="preserve"> ونفقات الزوجات والأقارب؛ فإنها تتبع عادة</w:t>
      </w:r>
      <w:r>
        <w:rPr>
          <w:rFonts w:hint="cs"/>
          <w:rtl/>
        </w:rPr>
        <w:t>ً</w:t>
      </w:r>
      <w:r>
        <w:rPr>
          <w:rtl/>
        </w:rPr>
        <w:t xml:space="preserve"> ذلك الزمان الذي وقعت فيه</w:t>
      </w:r>
      <w:r>
        <w:rPr>
          <w:rFonts w:hint="cs"/>
          <w:rtl/>
        </w:rPr>
        <w:t>.</w:t>
      </w:r>
      <w:r>
        <w:rPr>
          <w:rtl/>
        </w:rPr>
        <w:t xml:space="preserve"> وكذا تقدير العواري بالعوائد</w:t>
      </w:r>
      <w:r w:rsidR="00135BAE" w:rsidRPr="00086847">
        <w:rPr>
          <w:rFonts w:hint="cs"/>
          <w:vertAlign w:val="superscript"/>
          <w:rtl/>
        </w:rPr>
        <w:t>(</w:t>
      </w:r>
      <w:r w:rsidRPr="00086847">
        <w:rPr>
          <w:vertAlign w:val="superscript"/>
          <w:rtl/>
        </w:rPr>
        <w:endnoteReference w:id="3"/>
      </w:r>
      <w:r w:rsidR="00135BAE" w:rsidRPr="00086847">
        <w:rPr>
          <w:rFonts w:hint="cs"/>
          <w:vertAlign w:val="superscript"/>
          <w:rtl/>
        </w:rPr>
        <w:t>)</w:t>
      </w:r>
      <w:r w:rsidRPr="005E69A2">
        <w:rPr>
          <w:rFonts w:hint="cs"/>
          <w:rtl/>
        </w:rPr>
        <w:t>.</w:t>
      </w:r>
    </w:p>
    <w:p w:rsidR="00BE5550" w:rsidRDefault="00BE5550" w:rsidP="00887E86">
      <w:pPr>
        <w:pStyle w:val="af3"/>
        <w:rPr>
          <w:rtl/>
        </w:rPr>
      </w:pPr>
      <w:r>
        <w:rPr>
          <w:rtl/>
        </w:rPr>
        <w:t>3</w:t>
      </w:r>
      <w:r>
        <w:rPr>
          <w:rFonts w:hint="cs"/>
          <w:rtl/>
        </w:rPr>
        <w:t>ـ</w:t>
      </w:r>
      <w:r>
        <w:rPr>
          <w:rtl/>
        </w:rPr>
        <w:t xml:space="preserve"> قال المحقق الأردبيلي(993</w:t>
      </w:r>
      <w:r>
        <w:rPr>
          <w:rFonts w:hint="cs"/>
          <w:rtl/>
        </w:rPr>
        <w:t>هـ</w:t>
      </w:r>
      <w:r>
        <w:rPr>
          <w:rtl/>
        </w:rPr>
        <w:t>):</w:t>
      </w:r>
      <w:r>
        <w:rPr>
          <w:rFonts w:hint="cs"/>
          <w:rtl/>
        </w:rPr>
        <w:t xml:space="preserve"> </w:t>
      </w:r>
      <w:r>
        <w:rPr>
          <w:rtl/>
        </w:rPr>
        <w:t>لا يمكن توضيح نظرية</w:t>
      </w:r>
      <w:r w:rsidR="009A0D84">
        <w:rPr>
          <w:rFonts w:hint="cs"/>
          <w:rtl/>
        </w:rPr>
        <w:t>ٍ</w:t>
      </w:r>
      <w:r>
        <w:rPr>
          <w:rtl/>
        </w:rPr>
        <w:t xml:space="preserve"> ما في الشريعة بصورة كل</w:t>
      </w:r>
      <w:r>
        <w:rPr>
          <w:rFonts w:hint="cs"/>
          <w:rtl/>
        </w:rPr>
        <w:t>ّ</w:t>
      </w:r>
      <w:r>
        <w:rPr>
          <w:rtl/>
        </w:rPr>
        <w:t>يّة على الإطلاق؛ لأن الأحكام تختلف باختلاف الخصائص، وأحوال الناس، والزمان</w:t>
      </w:r>
      <w:r>
        <w:rPr>
          <w:rFonts w:hint="cs"/>
          <w:rtl/>
        </w:rPr>
        <w:t>،</w:t>
      </w:r>
      <w:r>
        <w:rPr>
          <w:rtl/>
        </w:rPr>
        <w:t xml:space="preserve"> والمكان</w:t>
      </w:r>
      <w:r>
        <w:rPr>
          <w:rFonts w:hint="cs"/>
          <w:rtl/>
        </w:rPr>
        <w:t>،</w:t>
      </w:r>
      <w:r>
        <w:rPr>
          <w:rtl/>
        </w:rPr>
        <w:t xml:space="preserve"> والأشخاص</w:t>
      </w:r>
      <w:r>
        <w:rPr>
          <w:rFonts w:hint="cs"/>
          <w:rtl/>
        </w:rPr>
        <w:t>.</w:t>
      </w:r>
      <w:r>
        <w:rPr>
          <w:rtl/>
        </w:rPr>
        <w:t xml:space="preserve"> وهذا أمر</w:t>
      </w:r>
      <w:r w:rsidR="009A0D84">
        <w:rPr>
          <w:rFonts w:hint="cs"/>
          <w:rtl/>
        </w:rPr>
        <w:t>ٌ</w:t>
      </w:r>
      <w:r>
        <w:rPr>
          <w:rtl/>
        </w:rPr>
        <w:t xml:space="preserve"> واضح</w:t>
      </w:r>
      <w:r>
        <w:rPr>
          <w:rFonts w:hint="cs"/>
          <w:rtl/>
        </w:rPr>
        <w:t>.</w:t>
      </w:r>
      <w:r>
        <w:rPr>
          <w:rtl/>
        </w:rPr>
        <w:t xml:space="preserve"> ويعد</w:t>
      </w:r>
      <w:r>
        <w:rPr>
          <w:rFonts w:hint="cs"/>
          <w:rtl/>
        </w:rPr>
        <w:t>ّ</w:t>
      </w:r>
      <w:r>
        <w:rPr>
          <w:rtl/>
        </w:rPr>
        <w:t xml:space="preserve"> فرصة</w:t>
      </w:r>
      <w:r>
        <w:rPr>
          <w:rFonts w:hint="cs"/>
          <w:rtl/>
        </w:rPr>
        <w:t>ً</w:t>
      </w:r>
      <w:r>
        <w:rPr>
          <w:rtl/>
        </w:rPr>
        <w:t xml:space="preserve"> خاص</w:t>
      </w:r>
      <w:r>
        <w:rPr>
          <w:rFonts w:hint="cs"/>
          <w:rtl/>
        </w:rPr>
        <w:t>ّ</w:t>
      </w:r>
      <w:r>
        <w:rPr>
          <w:rtl/>
        </w:rPr>
        <w:t>ة</w:t>
      </w:r>
      <w:r>
        <w:rPr>
          <w:rFonts w:hint="cs"/>
          <w:rtl/>
        </w:rPr>
        <w:t>ً</w:t>
      </w:r>
      <w:r>
        <w:rPr>
          <w:rtl/>
        </w:rPr>
        <w:t xml:space="preserve"> للعلماء والفقهاء لفهم هذه الاختلافات والتغييرات</w:t>
      </w:r>
      <w:r>
        <w:rPr>
          <w:rFonts w:hint="cs"/>
          <w:rtl/>
        </w:rPr>
        <w:t>،</w:t>
      </w:r>
      <w:r>
        <w:rPr>
          <w:rtl/>
        </w:rPr>
        <w:t xml:space="preserve"> ويطب</w:t>
      </w:r>
      <w:r>
        <w:rPr>
          <w:rFonts w:hint="cs"/>
          <w:rtl/>
        </w:rPr>
        <w:t>ِّ</w:t>
      </w:r>
      <w:r>
        <w:rPr>
          <w:rtl/>
        </w:rPr>
        <w:t>قون الأحكام على المصاديق والموضوعات التي يريدها الشارع المقدس</w:t>
      </w:r>
      <w:r w:rsidR="00135BAE" w:rsidRPr="00086847">
        <w:rPr>
          <w:rFonts w:hint="cs"/>
          <w:vertAlign w:val="superscript"/>
          <w:rtl/>
        </w:rPr>
        <w:t>(</w:t>
      </w:r>
      <w:r w:rsidRPr="00086847">
        <w:rPr>
          <w:vertAlign w:val="superscript"/>
          <w:rtl/>
        </w:rPr>
        <w:endnoteReference w:id="4"/>
      </w:r>
      <w:r w:rsidR="00135BAE" w:rsidRPr="00086847">
        <w:rPr>
          <w:rFonts w:hint="cs"/>
          <w:vertAlign w:val="superscript"/>
          <w:rtl/>
        </w:rPr>
        <w:t>)</w:t>
      </w:r>
      <w:r w:rsidRPr="005E69A2">
        <w:rPr>
          <w:rtl/>
        </w:rPr>
        <w:t>.</w:t>
      </w:r>
      <w:r>
        <w:rPr>
          <w:rtl/>
        </w:rPr>
        <w:t xml:space="preserve"> </w:t>
      </w:r>
    </w:p>
    <w:p w:rsidR="00BE5550" w:rsidRDefault="00BE5550" w:rsidP="00887E86">
      <w:pPr>
        <w:pStyle w:val="af3"/>
        <w:rPr>
          <w:rtl/>
        </w:rPr>
      </w:pPr>
      <w:r>
        <w:rPr>
          <w:rtl/>
        </w:rPr>
        <w:t>4</w:t>
      </w:r>
      <w:r>
        <w:rPr>
          <w:rFonts w:hint="cs"/>
          <w:rtl/>
        </w:rPr>
        <w:t>ـ</w:t>
      </w:r>
      <w:r>
        <w:rPr>
          <w:rtl/>
        </w:rPr>
        <w:t xml:space="preserve"> يقول الشيخ محمد حسين كاشف الغطاء:</w:t>
      </w:r>
      <w:r>
        <w:rPr>
          <w:rFonts w:hint="cs"/>
          <w:rtl/>
        </w:rPr>
        <w:t xml:space="preserve"> </w:t>
      </w:r>
      <w:r>
        <w:rPr>
          <w:rtl/>
        </w:rPr>
        <w:t>تغيير الأحكام بتغي</w:t>
      </w:r>
      <w:r>
        <w:rPr>
          <w:rFonts w:hint="cs"/>
          <w:rtl/>
        </w:rPr>
        <w:t>ُّ</w:t>
      </w:r>
      <w:r>
        <w:rPr>
          <w:rtl/>
        </w:rPr>
        <w:t>ر الزمان أمر</w:t>
      </w:r>
      <w:r>
        <w:rPr>
          <w:rFonts w:hint="cs"/>
          <w:rtl/>
        </w:rPr>
        <w:t>ٌ</w:t>
      </w:r>
      <w:r>
        <w:rPr>
          <w:rtl/>
        </w:rPr>
        <w:t xml:space="preserve"> مسلَّم</w:t>
      </w:r>
      <w:r>
        <w:rPr>
          <w:rFonts w:hint="cs"/>
          <w:rtl/>
        </w:rPr>
        <w:t>ٌ</w:t>
      </w:r>
      <w:r>
        <w:rPr>
          <w:rtl/>
        </w:rPr>
        <w:t xml:space="preserve"> به... الأحكام الإلهية غير قابلة للتغيير إلا بتغي</w:t>
      </w:r>
      <w:r>
        <w:rPr>
          <w:rFonts w:hint="cs"/>
          <w:rtl/>
        </w:rPr>
        <w:t>ُّ</w:t>
      </w:r>
      <w:r>
        <w:rPr>
          <w:rtl/>
        </w:rPr>
        <w:t>ر الموضوعات</w:t>
      </w:r>
      <w:r>
        <w:rPr>
          <w:rFonts w:hint="cs"/>
          <w:rtl/>
        </w:rPr>
        <w:t>،</w:t>
      </w:r>
      <w:r>
        <w:rPr>
          <w:rtl/>
        </w:rPr>
        <w:t xml:space="preserve"> أو بتغي</w:t>
      </w:r>
      <w:r>
        <w:rPr>
          <w:rFonts w:hint="cs"/>
          <w:rtl/>
        </w:rPr>
        <w:t>ُّ</w:t>
      </w:r>
      <w:r>
        <w:rPr>
          <w:rtl/>
        </w:rPr>
        <w:t>ر الزمان</w:t>
      </w:r>
      <w:r>
        <w:rPr>
          <w:rFonts w:hint="cs"/>
          <w:rtl/>
        </w:rPr>
        <w:t>،</w:t>
      </w:r>
      <w:r>
        <w:rPr>
          <w:rtl/>
        </w:rPr>
        <w:t xml:space="preserve"> والمكان</w:t>
      </w:r>
      <w:r>
        <w:rPr>
          <w:rFonts w:hint="cs"/>
          <w:rtl/>
        </w:rPr>
        <w:t>،</w:t>
      </w:r>
      <w:r>
        <w:rPr>
          <w:rtl/>
        </w:rPr>
        <w:t xml:space="preserve"> والأشخاص</w:t>
      </w:r>
      <w:r w:rsidR="00135BAE" w:rsidRPr="00086847">
        <w:rPr>
          <w:rFonts w:hint="cs"/>
          <w:vertAlign w:val="superscript"/>
          <w:rtl/>
        </w:rPr>
        <w:t>(</w:t>
      </w:r>
      <w:r w:rsidRPr="00086847">
        <w:rPr>
          <w:vertAlign w:val="superscript"/>
          <w:rtl/>
        </w:rPr>
        <w:endnoteReference w:id="5"/>
      </w:r>
      <w:r w:rsidR="00135BAE" w:rsidRPr="00086847">
        <w:rPr>
          <w:rFonts w:hint="cs"/>
          <w:vertAlign w:val="superscript"/>
          <w:rtl/>
        </w:rPr>
        <w:t>)</w:t>
      </w:r>
      <w:r w:rsidRPr="005E69A2">
        <w:rPr>
          <w:rtl/>
        </w:rPr>
        <w:t>.</w:t>
      </w:r>
    </w:p>
    <w:p w:rsidR="00BE5550" w:rsidRDefault="00BE5550" w:rsidP="001E3CAB">
      <w:pPr>
        <w:pStyle w:val="af3"/>
        <w:spacing w:line="390" w:lineRule="exact"/>
        <w:rPr>
          <w:rtl/>
        </w:rPr>
      </w:pPr>
      <w:r>
        <w:rPr>
          <w:rtl/>
        </w:rPr>
        <w:t>5</w:t>
      </w:r>
      <w:r>
        <w:rPr>
          <w:rFonts w:hint="cs"/>
          <w:rtl/>
        </w:rPr>
        <w:t>ـ</w:t>
      </w:r>
      <w:r>
        <w:rPr>
          <w:rtl/>
        </w:rPr>
        <w:t xml:space="preserve"> عندما يأتي صاحب الجواهر</w:t>
      </w:r>
      <w:r>
        <w:rPr>
          <w:rFonts w:hint="cs"/>
          <w:rtl/>
        </w:rPr>
        <w:t>(</w:t>
      </w:r>
      <w:r>
        <w:rPr>
          <w:rtl/>
        </w:rPr>
        <w:t>1266</w:t>
      </w:r>
      <w:r>
        <w:rPr>
          <w:rFonts w:hint="cs"/>
          <w:rtl/>
        </w:rPr>
        <w:t>هـ</w:t>
      </w:r>
      <w:r>
        <w:rPr>
          <w:rtl/>
        </w:rPr>
        <w:t>) على ذكر الشيء الذي يباع بالكيل</w:t>
      </w:r>
      <w:r>
        <w:rPr>
          <w:rFonts w:hint="cs"/>
          <w:rtl/>
        </w:rPr>
        <w:t>،</w:t>
      </w:r>
      <w:r>
        <w:rPr>
          <w:rtl/>
        </w:rPr>
        <w:t xml:space="preserve"> بدلاً من الوزن، يقول: الأقوى هو الاعتبار المتعارف في البيع</w:t>
      </w:r>
      <w:r>
        <w:rPr>
          <w:rFonts w:hint="cs"/>
          <w:rtl/>
        </w:rPr>
        <w:t>،</w:t>
      </w:r>
      <w:r>
        <w:rPr>
          <w:rtl/>
        </w:rPr>
        <w:t xml:space="preserve"> ويختلف أيضاً باختلاف الأزمنة</w:t>
      </w:r>
      <w:r>
        <w:rPr>
          <w:rFonts w:hint="cs"/>
          <w:rtl/>
        </w:rPr>
        <w:t>،</w:t>
      </w:r>
      <w:r>
        <w:rPr>
          <w:rtl/>
        </w:rPr>
        <w:t xml:space="preserve"> والأمكنة</w:t>
      </w:r>
      <w:r w:rsidR="00135BAE" w:rsidRPr="00086847">
        <w:rPr>
          <w:rFonts w:hint="cs"/>
          <w:vertAlign w:val="superscript"/>
          <w:rtl/>
        </w:rPr>
        <w:t>(</w:t>
      </w:r>
      <w:r w:rsidRPr="00086847">
        <w:rPr>
          <w:vertAlign w:val="superscript"/>
          <w:rtl/>
        </w:rPr>
        <w:endnoteReference w:id="6"/>
      </w:r>
      <w:r w:rsidR="00135BAE" w:rsidRPr="00086847">
        <w:rPr>
          <w:rFonts w:hint="cs"/>
          <w:vertAlign w:val="superscript"/>
          <w:rtl/>
        </w:rPr>
        <w:t>)</w:t>
      </w:r>
      <w:r w:rsidRPr="005E69A2">
        <w:rPr>
          <w:rtl/>
        </w:rPr>
        <w:t>.</w:t>
      </w:r>
      <w:r>
        <w:rPr>
          <w:rtl/>
        </w:rPr>
        <w:t xml:space="preserve"> </w:t>
      </w:r>
    </w:p>
    <w:p w:rsidR="00BE5550" w:rsidRDefault="00BE5550" w:rsidP="009A0D84">
      <w:pPr>
        <w:pStyle w:val="af3"/>
        <w:spacing w:line="390" w:lineRule="exact"/>
        <w:rPr>
          <w:rtl/>
        </w:rPr>
      </w:pPr>
      <w:r>
        <w:rPr>
          <w:rtl/>
        </w:rPr>
        <w:t>6</w:t>
      </w:r>
      <w:r>
        <w:rPr>
          <w:rFonts w:hint="cs"/>
          <w:rtl/>
        </w:rPr>
        <w:t>ـ</w:t>
      </w:r>
      <w:r>
        <w:rPr>
          <w:rtl/>
        </w:rPr>
        <w:t xml:space="preserve"> يقول الإمام الخميني: لعنصر الزمان والمكان تأثير في تغيير الاجتهاد</w:t>
      </w:r>
      <w:r w:rsidR="00135BAE" w:rsidRPr="00086847">
        <w:rPr>
          <w:vertAlign w:val="superscript"/>
          <w:rtl/>
        </w:rPr>
        <w:t>(</w:t>
      </w:r>
      <w:r w:rsidRPr="00086847">
        <w:rPr>
          <w:vertAlign w:val="superscript"/>
          <w:rtl/>
        </w:rPr>
        <w:endnoteReference w:id="7"/>
      </w:r>
      <w:r w:rsidR="00135BAE" w:rsidRPr="00086847">
        <w:rPr>
          <w:vertAlign w:val="superscript"/>
          <w:rtl/>
        </w:rPr>
        <w:t>)</w:t>
      </w:r>
      <w:r w:rsidRPr="005E69A2">
        <w:rPr>
          <w:rtl/>
        </w:rPr>
        <w:t>.</w:t>
      </w:r>
    </w:p>
    <w:p w:rsidR="007A5B92" w:rsidRPr="009A0D84" w:rsidRDefault="007A5B92">
      <w:pPr>
        <w:pStyle w:val="af3"/>
        <w:rPr>
          <w:sz w:val="20"/>
          <w:szCs w:val="21"/>
          <w:rtl/>
        </w:rPr>
      </w:pPr>
    </w:p>
    <w:p w:rsidR="007A5B92" w:rsidRDefault="00BE5550">
      <w:pPr>
        <w:pStyle w:val="17"/>
        <w:rPr>
          <w:rtl/>
        </w:rPr>
      </w:pPr>
      <w:r>
        <w:rPr>
          <w:rtl/>
        </w:rPr>
        <w:t>ب</w:t>
      </w:r>
      <w:r>
        <w:rPr>
          <w:rFonts w:hint="cs"/>
          <w:rtl/>
        </w:rPr>
        <w:t xml:space="preserve"> ـ</w:t>
      </w:r>
      <w:r>
        <w:rPr>
          <w:rtl/>
        </w:rPr>
        <w:t xml:space="preserve"> رأي فقهاء السنّة</w:t>
      </w:r>
    </w:p>
    <w:p w:rsidR="00BE5550" w:rsidRPr="009A0D84" w:rsidRDefault="00BE5550" w:rsidP="00BE5550">
      <w:pPr>
        <w:pStyle w:val="af3"/>
        <w:rPr>
          <w:szCs w:val="26"/>
          <w:rtl/>
        </w:rPr>
      </w:pPr>
      <w:r w:rsidRPr="009A0D84">
        <w:rPr>
          <w:rFonts w:hint="cs"/>
          <w:szCs w:val="26"/>
          <w:rtl/>
        </w:rPr>
        <w:t xml:space="preserve">كانت </w:t>
      </w:r>
      <w:r w:rsidRPr="009A0D84">
        <w:rPr>
          <w:szCs w:val="26"/>
          <w:rtl/>
        </w:rPr>
        <w:t>مسألة تغيير الاجتهاد</w:t>
      </w:r>
      <w:r w:rsidRPr="009A0D84">
        <w:rPr>
          <w:rFonts w:hint="cs"/>
          <w:szCs w:val="26"/>
          <w:rtl/>
        </w:rPr>
        <w:t>،</w:t>
      </w:r>
      <w:r w:rsidRPr="009A0D84">
        <w:rPr>
          <w:szCs w:val="26"/>
          <w:rtl/>
        </w:rPr>
        <w:t xml:space="preserve"> وتطو</w:t>
      </w:r>
      <w:r w:rsidRPr="009A0D84">
        <w:rPr>
          <w:rFonts w:hint="cs"/>
          <w:szCs w:val="26"/>
          <w:rtl/>
        </w:rPr>
        <w:t>ُّ</w:t>
      </w:r>
      <w:r w:rsidRPr="009A0D84">
        <w:rPr>
          <w:szCs w:val="26"/>
          <w:rtl/>
        </w:rPr>
        <w:t>ره</w:t>
      </w:r>
      <w:r w:rsidRPr="009A0D84">
        <w:rPr>
          <w:rFonts w:hint="cs"/>
          <w:szCs w:val="26"/>
          <w:rtl/>
        </w:rPr>
        <w:t>،</w:t>
      </w:r>
      <w:r w:rsidRPr="009A0D84">
        <w:rPr>
          <w:szCs w:val="26"/>
          <w:rtl/>
        </w:rPr>
        <w:t xml:space="preserve"> على أثر تغيير الزمان</w:t>
      </w:r>
      <w:r w:rsidRPr="009A0D84">
        <w:rPr>
          <w:rFonts w:hint="cs"/>
          <w:szCs w:val="26"/>
          <w:rtl/>
        </w:rPr>
        <w:t>،</w:t>
      </w:r>
      <w:r w:rsidRPr="009A0D84">
        <w:rPr>
          <w:szCs w:val="26"/>
          <w:rtl/>
        </w:rPr>
        <w:t xml:space="preserve"> والمكان</w:t>
      </w:r>
      <w:r w:rsidRPr="009A0D84">
        <w:rPr>
          <w:rFonts w:hint="cs"/>
          <w:szCs w:val="26"/>
          <w:rtl/>
        </w:rPr>
        <w:t>،</w:t>
      </w:r>
      <w:r w:rsidRPr="009A0D84">
        <w:rPr>
          <w:szCs w:val="26"/>
          <w:rtl/>
        </w:rPr>
        <w:t xml:space="preserve"> والأحوال</w:t>
      </w:r>
      <w:r w:rsidRPr="009A0D84">
        <w:rPr>
          <w:rFonts w:hint="cs"/>
          <w:szCs w:val="26"/>
          <w:rtl/>
        </w:rPr>
        <w:t>،</w:t>
      </w:r>
      <w:r w:rsidRPr="009A0D84">
        <w:rPr>
          <w:szCs w:val="26"/>
          <w:rtl/>
        </w:rPr>
        <w:t xml:space="preserve"> </w:t>
      </w:r>
      <w:r w:rsidRPr="009A0D84">
        <w:rPr>
          <w:szCs w:val="26"/>
          <w:rtl/>
        </w:rPr>
        <w:lastRenderedPageBreak/>
        <w:t>والعادات</w:t>
      </w:r>
      <w:r w:rsidRPr="009A0D84">
        <w:rPr>
          <w:rFonts w:hint="cs"/>
          <w:szCs w:val="26"/>
          <w:rtl/>
        </w:rPr>
        <w:t>،</w:t>
      </w:r>
      <w:r w:rsidRPr="009A0D84">
        <w:rPr>
          <w:szCs w:val="26"/>
          <w:rtl/>
        </w:rPr>
        <w:t xml:space="preserve"> مطروحة</w:t>
      </w:r>
      <w:r w:rsidRPr="009A0D84">
        <w:rPr>
          <w:rFonts w:hint="cs"/>
          <w:szCs w:val="26"/>
          <w:rtl/>
        </w:rPr>
        <w:t>ً</w:t>
      </w:r>
      <w:r w:rsidRPr="009A0D84">
        <w:rPr>
          <w:szCs w:val="26"/>
          <w:rtl/>
        </w:rPr>
        <w:t xml:space="preserve"> بين فقهاء السنّة أيضاً</w:t>
      </w:r>
      <w:r w:rsidRPr="009A0D84">
        <w:rPr>
          <w:rFonts w:hint="cs"/>
          <w:szCs w:val="26"/>
          <w:rtl/>
        </w:rPr>
        <w:t>،</w:t>
      </w:r>
      <w:r w:rsidRPr="009A0D84">
        <w:rPr>
          <w:szCs w:val="26"/>
          <w:rtl/>
        </w:rPr>
        <w:t xml:space="preserve"> ومنهم:</w:t>
      </w:r>
    </w:p>
    <w:p w:rsidR="00BE5550" w:rsidRDefault="00BE5550" w:rsidP="001E3CAB">
      <w:pPr>
        <w:pStyle w:val="af3"/>
        <w:rPr>
          <w:rtl/>
        </w:rPr>
      </w:pPr>
      <w:r>
        <w:rPr>
          <w:rtl/>
        </w:rPr>
        <w:t>1</w:t>
      </w:r>
      <w:r>
        <w:rPr>
          <w:rFonts w:hint="cs"/>
          <w:rtl/>
        </w:rPr>
        <w:t>ـ</w:t>
      </w:r>
      <w:r>
        <w:rPr>
          <w:rtl/>
        </w:rPr>
        <w:t xml:space="preserve"> ابن قيّم الجوزي(751</w:t>
      </w:r>
      <w:r>
        <w:rPr>
          <w:rFonts w:hint="cs"/>
          <w:rtl/>
        </w:rPr>
        <w:t>هـ</w:t>
      </w:r>
      <w:r>
        <w:rPr>
          <w:rtl/>
        </w:rPr>
        <w:t>)</w:t>
      </w:r>
      <w:r>
        <w:rPr>
          <w:rFonts w:hint="cs"/>
          <w:rtl/>
        </w:rPr>
        <w:t>.</w:t>
      </w:r>
      <w:r>
        <w:rPr>
          <w:rtl/>
        </w:rPr>
        <w:t xml:space="preserve"> </w:t>
      </w:r>
      <w:r>
        <w:rPr>
          <w:rFonts w:hint="cs"/>
          <w:rtl/>
        </w:rPr>
        <w:t>و</w:t>
      </w:r>
      <w:r>
        <w:rPr>
          <w:rtl/>
        </w:rPr>
        <w:t>له فصل</w:t>
      </w:r>
      <w:r>
        <w:rPr>
          <w:rFonts w:hint="cs"/>
          <w:rtl/>
        </w:rPr>
        <w:t>ٌ</w:t>
      </w:r>
      <w:r>
        <w:rPr>
          <w:rtl/>
        </w:rPr>
        <w:t xml:space="preserve"> مستقل</w:t>
      </w:r>
      <w:r w:rsidR="009A0D84">
        <w:rPr>
          <w:rFonts w:hint="cs"/>
          <w:rtl/>
        </w:rPr>
        <w:t>ّ</w:t>
      </w:r>
      <w:r>
        <w:rPr>
          <w:rtl/>
        </w:rPr>
        <w:t xml:space="preserve"> في أعلام الموقعين بعنوان</w:t>
      </w:r>
      <w:r>
        <w:rPr>
          <w:rFonts w:hint="cs"/>
          <w:rtl/>
        </w:rPr>
        <w:t>:</w:t>
      </w:r>
      <w:r>
        <w:rPr>
          <w:rtl/>
        </w:rPr>
        <w:t xml:space="preserve"> «تغيير الفتاوى واختلافها بحسب تغيير الأزمنة والأمكنة والأحوال والنيّات والعوائد»</w:t>
      </w:r>
      <w:r w:rsidR="00135BAE" w:rsidRPr="00086847">
        <w:rPr>
          <w:vertAlign w:val="superscript"/>
          <w:rtl/>
        </w:rPr>
        <w:t>(</w:t>
      </w:r>
      <w:r w:rsidRPr="00086847">
        <w:rPr>
          <w:vertAlign w:val="superscript"/>
          <w:rtl/>
        </w:rPr>
        <w:endnoteReference w:id="8"/>
      </w:r>
      <w:r w:rsidR="00135BAE" w:rsidRPr="00086847">
        <w:rPr>
          <w:vertAlign w:val="superscript"/>
          <w:rtl/>
        </w:rPr>
        <w:t>)</w:t>
      </w:r>
      <w:r w:rsidRPr="005E69A2">
        <w:rPr>
          <w:rtl/>
        </w:rPr>
        <w:t>.</w:t>
      </w:r>
    </w:p>
    <w:p w:rsidR="00BE5550" w:rsidRDefault="00BE5550" w:rsidP="001E3CAB">
      <w:pPr>
        <w:pStyle w:val="af3"/>
        <w:rPr>
          <w:rtl/>
        </w:rPr>
      </w:pPr>
      <w:r>
        <w:rPr>
          <w:rtl/>
        </w:rPr>
        <w:t>2</w:t>
      </w:r>
      <w:r>
        <w:rPr>
          <w:rFonts w:hint="cs"/>
          <w:rtl/>
        </w:rPr>
        <w:t>ـ</w:t>
      </w:r>
      <w:r>
        <w:rPr>
          <w:rtl/>
        </w:rPr>
        <w:t xml:space="preserve"> يقول أبو إسحاق الشاطبي(790</w:t>
      </w:r>
      <w:r>
        <w:rPr>
          <w:rFonts w:hint="cs"/>
          <w:rtl/>
        </w:rPr>
        <w:t>هـ</w:t>
      </w:r>
      <w:r>
        <w:rPr>
          <w:rtl/>
        </w:rPr>
        <w:t>): انطلاقاً من أن الشارع يأخذ مصالح العباد بنظر الاعتبار فالأحكام العادية تدور مدارها. ومن هنا فقد منع الشيء الذي لا توجد فيه مصلحة</w:t>
      </w:r>
      <w:r>
        <w:rPr>
          <w:rFonts w:hint="cs"/>
          <w:rtl/>
        </w:rPr>
        <w:t>،</w:t>
      </w:r>
      <w:r>
        <w:rPr>
          <w:rtl/>
        </w:rPr>
        <w:t xml:space="preserve"> وقال بجوازه متى ما كان فيه مصلحة</w:t>
      </w:r>
      <w:r w:rsidR="00135BAE" w:rsidRPr="00086847">
        <w:rPr>
          <w:vertAlign w:val="superscript"/>
          <w:rtl/>
        </w:rPr>
        <w:t>(</w:t>
      </w:r>
      <w:r w:rsidRPr="00086847">
        <w:rPr>
          <w:vertAlign w:val="superscript"/>
          <w:rtl/>
        </w:rPr>
        <w:endnoteReference w:id="9"/>
      </w:r>
      <w:r w:rsidR="00135BAE" w:rsidRPr="00086847">
        <w:rPr>
          <w:vertAlign w:val="superscript"/>
          <w:rtl/>
        </w:rPr>
        <w:t>)</w:t>
      </w:r>
      <w:r w:rsidRPr="005E69A2">
        <w:rPr>
          <w:rtl/>
        </w:rPr>
        <w:t>.</w:t>
      </w:r>
    </w:p>
    <w:p w:rsidR="007A5B92" w:rsidRDefault="00BE5550" w:rsidP="00995271">
      <w:pPr>
        <w:pStyle w:val="af3"/>
        <w:rPr>
          <w:rtl/>
        </w:rPr>
      </w:pPr>
      <w:r>
        <w:rPr>
          <w:rtl/>
        </w:rPr>
        <w:t>3</w:t>
      </w:r>
      <w:r>
        <w:rPr>
          <w:rFonts w:hint="cs"/>
          <w:rtl/>
        </w:rPr>
        <w:t xml:space="preserve">ـ </w:t>
      </w:r>
      <w:r>
        <w:rPr>
          <w:rtl/>
        </w:rPr>
        <w:t xml:space="preserve">يقول الدكتور المحمصاني في </w:t>
      </w:r>
      <w:r w:rsidR="00160010" w:rsidRPr="00160010">
        <w:rPr>
          <w:rtl/>
        </w:rPr>
        <w:t>«</w:t>
      </w:r>
      <w:r>
        <w:rPr>
          <w:rtl/>
        </w:rPr>
        <w:t>المجتهدون في القضاء</w:t>
      </w:r>
      <w:r w:rsidR="00160010" w:rsidRPr="00160010">
        <w:rPr>
          <w:rtl/>
        </w:rPr>
        <w:t>»</w:t>
      </w:r>
      <w:r>
        <w:rPr>
          <w:rtl/>
        </w:rPr>
        <w:t>:</w:t>
      </w:r>
      <w:r>
        <w:rPr>
          <w:rFonts w:hint="cs"/>
          <w:rtl/>
        </w:rPr>
        <w:t xml:space="preserve"> </w:t>
      </w:r>
      <w:r>
        <w:rPr>
          <w:rtl/>
        </w:rPr>
        <w:t>الأحكام التي نتوصل إليها عن طريق الاجتهاد تتغي</w:t>
      </w:r>
      <w:r>
        <w:rPr>
          <w:rFonts w:hint="cs"/>
          <w:rtl/>
        </w:rPr>
        <w:t>َّ</w:t>
      </w:r>
      <w:r>
        <w:rPr>
          <w:rtl/>
        </w:rPr>
        <w:t>ر بتغي</w:t>
      </w:r>
      <w:r>
        <w:rPr>
          <w:rFonts w:hint="cs"/>
          <w:rtl/>
        </w:rPr>
        <w:t>ُّ</w:t>
      </w:r>
      <w:r>
        <w:rPr>
          <w:rtl/>
        </w:rPr>
        <w:t>ر الزمان والمكان والأحوال</w:t>
      </w:r>
      <w:r w:rsidR="00135BAE" w:rsidRPr="00086847">
        <w:rPr>
          <w:vertAlign w:val="superscript"/>
          <w:rtl/>
        </w:rPr>
        <w:t>(</w:t>
      </w:r>
      <w:r w:rsidRPr="00086847">
        <w:rPr>
          <w:vertAlign w:val="superscript"/>
          <w:rtl/>
        </w:rPr>
        <w:endnoteReference w:id="10"/>
      </w:r>
      <w:r w:rsidR="00135BAE" w:rsidRPr="00086847">
        <w:rPr>
          <w:vertAlign w:val="superscript"/>
          <w:rtl/>
        </w:rPr>
        <w:t>)</w:t>
      </w:r>
      <w:r w:rsidRPr="005E69A2">
        <w:rPr>
          <w:rtl/>
        </w:rPr>
        <w:t>.</w:t>
      </w:r>
      <w:r>
        <w:rPr>
          <w:rtl/>
        </w:rPr>
        <w:t xml:space="preserve"> </w:t>
      </w:r>
    </w:p>
    <w:p w:rsidR="00BE5550" w:rsidRDefault="00BE5550" w:rsidP="009A0D84">
      <w:pPr>
        <w:pStyle w:val="af3"/>
        <w:rPr>
          <w:rtl/>
        </w:rPr>
      </w:pPr>
      <w:r>
        <w:rPr>
          <w:rtl/>
        </w:rPr>
        <w:t>4</w:t>
      </w:r>
      <w:r>
        <w:rPr>
          <w:rFonts w:hint="cs"/>
          <w:rtl/>
        </w:rPr>
        <w:t>ـ</w:t>
      </w:r>
      <w:r>
        <w:rPr>
          <w:rtl/>
        </w:rPr>
        <w:t xml:space="preserve"> يقول محمد أمين أفندي (ابن عابدين):</w:t>
      </w:r>
      <w:r>
        <w:rPr>
          <w:rFonts w:hint="cs"/>
          <w:rtl/>
        </w:rPr>
        <w:t xml:space="preserve"> </w:t>
      </w:r>
      <w:r>
        <w:rPr>
          <w:rtl/>
        </w:rPr>
        <w:t>الكثير من الأحكام تختلف باختلاف الزمان</w:t>
      </w:r>
      <w:r>
        <w:rPr>
          <w:rFonts w:hint="cs"/>
          <w:rtl/>
        </w:rPr>
        <w:t>؛</w:t>
      </w:r>
      <w:r>
        <w:rPr>
          <w:rtl/>
        </w:rPr>
        <w:t xml:space="preserve"> بسبب تغيير عرفها</w:t>
      </w:r>
      <w:r>
        <w:rPr>
          <w:rFonts w:hint="cs"/>
          <w:rtl/>
        </w:rPr>
        <w:t>،</w:t>
      </w:r>
      <w:r>
        <w:rPr>
          <w:rtl/>
        </w:rPr>
        <w:t xml:space="preserve"> أو بسبب حدوث ضرورة ما</w:t>
      </w:r>
      <w:r>
        <w:rPr>
          <w:rFonts w:hint="cs"/>
          <w:rtl/>
        </w:rPr>
        <w:t>،</w:t>
      </w:r>
      <w:r>
        <w:rPr>
          <w:rtl/>
        </w:rPr>
        <w:t xml:space="preserve"> أو فساد أهل ذلك الزمان؛ لأنه إذا بقي الحكم الأول سيؤدي إلى مشقة الناس وضررهم</w:t>
      </w:r>
      <w:r>
        <w:rPr>
          <w:rFonts w:hint="cs"/>
          <w:rtl/>
        </w:rPr>
        <w:t>،</w:t>
      </w:r>
      <w:r>
        <w:rPr>
          <w:rtl/>
        </w:rPr>
        <w:t xml:space="preserve"> وهذا يتناقض مع قواعد الشريعة القائمة على أساس التخفيف</w:t>
      </w:r>
      <w:r>
        <w:rPr>
          <w:rFonts w:hint="cs"/>
          <w:rtl/>
        </w:rPr>
        <w:t>،</w:t>
      </w:r>
      <w:r>
        <w:rPr>
          <w:rtl/>
        </w:rPr>
        <w:t xml:space="preserve"> واليسر</w:t>
      </w:r>
      <w:r>
        <w:rPr>
          <w:rFonts w:hint="cs"/>
          <w:rtl/>
        </w:rPr>
        <w:t>،</w:t>
      </w:r>
      <w:r>
        <w:rPr>
          <w:rtl/>
        </w:rPr>
        <w:t xml:space="preserve"> ودفع الضرر والفساد</w:t>
      </w:r>
      <w:r>
        <w:rPr>
          <w:rFonts w:hint="cs"/>
          <w:rtl/>
        </w:rPr>
        <w:t>؛</w:t>
      </w:r>
      <w:r>
        <w:rPr>
          <w:rtl/>
        </w:rPr>
        <w:t xml:space="preserve"> للإبقاء على العالم الذي يعيشون فيه</w:t>
      </w:r>
      <w:r w:rsidR="00135BAE" w:rsidRPr="00086847">
        <w:rPr>
          <w:vertAlign w:val="superscript"/>
          <w:rtl/>
        </w:rPr>
        <w:t>(</w:t>
      </w:r>
      <w:r w:rsidRPr="00086847">
        <w:rPr>
          <w:vertAlign w:val="superscript"/>
          <w:rtl/>
        </w:rPr>
        <w:endnoteReference w:id="11"/>
      </w:r>
      <w:r w:rsidR="00135BAE" w:rsidRPr="00086847">
        <w:rPr>
          <w:vertAlign w:val="superscript"/>
          <w:rtl/>
        </w:rPr>
        <w:t>)</w:t>
      </w:r>
      <w:r w:rsidRPr="005E69A2">
        <w:rPr>
          <w:rtl/>
        </w:rPr>
        <w:t>.</w:t>
      </w:r>
      <w:r>
        <w:rPr>
          <w:rtl/>
        </w:rPr>
        <w:t xml:space="preserve"> </w:t>
      </w:r>
    </w:p>
    <w:p w:rsidR="00BE5550" w:rsidRDefault="00BE5550" w:rsidP="00995271">
      <w:pPr>
        <w:pStyle w:val="af3"/>
        <w:rPr>
          <w:rtl/>
        </w:rPr>
      </w:pPr>
      <w:r>
        <w:rPr>
          <w:rtl/>
        </w:rPr>
        <w:t>5</w:t>
      </w:r>
      <w:r>
        <w:rPr>
          <w:rFonts w:hint="cs"/>
          <w:rtl/>
        </w:rPr>
        <w:t>ـ</w:t>
      </w:r>
      <w:r>
        <w:rPr>
          <w:rtl/>
        </w:rPr>
        <w:t xml:space="preserve"> يقول أحمد مصطفى زرقاء بهذا الشأن: تختلف الأحكام الشرعية باختلاف الزمان</w:t>
      </w:r>
      <w:r>
        <w:rPr>
          <w:rFonts w:hint="cs"/>
          <w:rtl/>
        </w:rPr>
        <w:t>،</w:t>
      </w:r>
      <w:r>
        <w:rPr>
          <w:rtl/>
        </w:rPr>
        <w:t xml:space="preserve"> الذي يبعث على تب</w:t>
      </w:r>
      <w:r>
        <w:rPr>
          <w:rFonts w:hint="cs"/>
          <w:rtl/>
        </w:rPr>
        <w:t>ُّ</w:t>
      </w:r>
      <w:r>
        <w:rPr>
          <w:rtl/>
        </w:rPr>
        <w:t>دل الموضوعات</w:t>
      </w:r>
      <w:r w:rsidR="00135BAE" w:rsidRPr="00086847">
        <w:rPr>
          <w:vertAlign w:val="superscript"/>
          <w:rtl/>
        </w:rPr>
        <w:t>(</w:t>
      </w:r>
      <w:r w:rsidRPr="00086847">
        <w:rPr>
          <w:vertAlign w:val="superscript"/>
          <w:rtl/>
        </w:rPr>
        <w:endnoteReference w:id="12"/>
      </w:r>
      <w:r w:rsidR="00135BAE" w:rsidRPr="00086847">
        <w:rPr>
          <w:vertAlign w:val="superscript"/>
          <w:rtl/>
        </w:rPr>
        <w:t>)</w:t>
      </w:r>
      <w:r w:rsidRPr="005E69A2">
        <w:rPr>
          <w:rtl/>
        </w:rPr>
        <w:t>.</w:t>
      </w:r>
    </w:p>
    <w:p w:rsidR="00BE5550" w:rsidRDefault="00BE5550" w:rsidP="00995271">
      <w:pPr>
        <w:pStyle w:val="af3"/>
        <w:rPr>
          <w:rtl/>
        </w:rPr>
      </w:pPr>
      <w:r>
        <w:rPr>
          <w:rtl/>
        </w:rPr>
        <w:t>6</w:t>
      </w:r>
      <w:r>
        <w:rPr>
          <w:rFonts w:hint="cs"/>
          <w:rtl/>
        </w:rPr>
        <w:t>ـ</w:t>
      </w:r>
      <w:r>
        <w:rPr>
          <w:rtl/>
        </w:rPr>
        <w:t xml:space="preserve"> يقول الدكتور وهبة الزحيلي: تتغير الأحكام بسبب تغيير العرف</w:t>
      </w:r>
      <w:r>
        <w:rPr>
          <w:rFonts w:hint="cs"/>
          <w:rtl/>
        </w:rPr>
        <w:t>،</w:t>
      </w:r>
      <w:r>
        <w:rPr>
          <w:rtl/>
        </w:rPr>
        <w:t xml:space="preserve"> أو مصالح الناس</w:t>
      </w:r>
      <w:r>
        <w:rPr>
          <w:rFonts w:hint="cs"/>
          <w:rtl/>
        </w:rPr>
        <w:t>،</w:t>
      </w:r>
      <w:r>
        <w:rPr>
          <w:rtl/>
        </w:rPr>
        <w:t xml:space="preserve"> أو لمراعاة الضرورة</w:t>
      </w:r>
      <w:r>
        <w:rPr>
          <w:rFonts w:hint="cs"/>
          <w:rtl/>
        </w:rPr>
        <w:t>،</w:t>
      </w:r>
      <w:r>
        <w:rPr>
          <w:rtl/>
        </w:rPr>
        <w:t xml:space="preserve"> أو الفساد الأخلاقي</w:t>
      </w:r>
      <w:r>
        <w:rPr>
          <w:rFonts w:hint="cs"/>
          <w:rtl/>
        </w:rPr>
        <w:t>،</w:t>
      </w:r>
      <w:r>
        <w:rPr>
          <w:rtl/>
        </w:rPr>
        <w:t xml:space="preserve"> وضعف الموانع الدينية</w:t>
      </w:r>
      <w:r>
        <w:rPr>
          <w:rFonts w:hint="cs"/>
          <w:rtl/>
        </w:rPr>
        <w:t>،</w:t>
      </w:r>
      <w:r>
        <w:rPr>
          <w:rtl/>
        </w:rPr>
        <w:t xml:space="preserve"> أو بسبب تطور الزمان</w:t>
      </w:r>
      <w:r w:rsidR="00135BAE" w:rsidRPr="00086847">
        <w:rPr>
          <w:vertAlign w:val="superscript"/>
          <w:rtl/>
        </w:rPr>
        <w:t>(</w:t>
      </w:r>
      <w:r w:rsidRPr="00086847">
        <w:rPr>
          <w:vertAlign w:val="superscript"/>
          <w:rtl/>
        </w:rPr>
        <w:endnoteReference w:id="13"/>
      </w:r>
      <w:r w:rsidR="00135BAE" w:rsidRPr="00086847">
        <w:rPr>
          <w:vertAlign w:val="superscript"/>
          <w:rtl/>
        </w:rPr>
        <w:t>)</w:t>
      </w:r>
      <w:r w:rsidRPr="005E69A2">
        <w:rPr>
          <w:rtl/>
        </w:rPr>
        <w:t>.</w:t>
      </w:r>
      <w:r>
        <w:rPr>
          <w:rtl/>
        </w:rPr>
        <w:t xml:space="preserve"> </w:t>
      </w:r>
    </w:p>
    <w:p w:rsidR="00BE5550" w:rsidRDefault="00BE5550" w:rsidP="00BE5550">
      <w:pPr>
        <w:pStyle w:val="af3"/>
        <w:rPr>
          <w:rtl/>
        </w:rPr>
      </w:pPr>
    </w:p>
    <w:p w:rsidR="00BE5550" w:rsidRPr="00E451D9" w:rsidRDefault="00BE5550" w:rsidP="00BE5550">
      <w:pPr>
        <w:pStyle w:val="17"/>
        <w:rPr>
          <w:rtl/>
          <w:lang w:bidi="ar-SA"/>
        </w:rPr>
      </w:pPr>
      <w:r>
        <w:rPr>
          <w:rtl/>
          <w:lang w:bidi="ar-SA"/>
        </w:rPr>
        <w:t>تغيير أحكام الشريعة</w:t>
      </w:r>
      <w:r w:rsidR="009A0D84">
        <w:rPr>
          <w:rFonts w:hint="cs"/>
          <w:rtl/>
          <w:lang w:bidi="ar-SA"/>
        </w:rPr>
        <w:t>، آراء ومواقف</w:t>
      </w:r>
    </w:p>
    <w:p w:rsidR="00BE5550" w:rsidRDefault="00BE5550" w:rsidP="00BE5550">
      <w:pPr>
        <w:pStyle w:val="af3"/>
        <w:rPr>
          <w:rtl/>
        </w:rPr>
      </w:pPr>
      <w:r>
        <w:rPr>
          <w:b/>
          <w:bCs/>
          <w:rtl/>
        </w:rPr>
        <w:t xml:space="preserve">الرأي الأول: </w:t>
      </w:r>
      <w:r>
        <w:rPr>
          <w:rtl/>
        </w:rPr>
        <w:t>يقوم هذا الرأي على إخضاع هوية أحكام الشريعة وحقيقتها لتغيير الزمان وأحواله ومظاهره الجديدة، بحجة أن الأحكام الإلهية شرّعت طبقاً لمقتضيات الزمان والظروف والعرف وأحوال الناس وعاداتهم</w:t>
      </w:r>
      <w:r>
        <w:rPr>
          <w:rFonts w:hint="cs"/>
          <w:rtl/>
        </w:rPr>
        <w:t>،</w:t>
      </w:r>
      <w:r>
        <w:rPr>
          <w:rtl/>
        </w:rPr>
        <w:t xml:space="preserve"> وبتغي</w:t>
      </w:r>
      <w:r>
        <w:rPr>
          <w:rFonts w:hint="cs"/>
          <w:rtl/>
        </w:rPr>
        <w:t>ُّ</w:t>
      </w:r>
      <w:r>
        <w:rPr>
          <w:rtl/>
        </w:rPr>
        <w:t xml:space="preserve">رها تتغير الأحكام أيضاً. </w:t>
      </w:r>
    </w:p>
    <w:p w:rsidR="00BE5550" w:rsidRDefault="00BE5550" w:rsidP="009A0D84">
      <w:pPr>
        <w:pStyle w:val="af3"/>
        <w:rPr>
          <w:rtl/>
        </w:rPr>
      </w:pPr>
      <w:r>
        <w:rPr>
          <w:rtl/>
        </w:rPr>
        <w:t>و</w:t>
      </w:r>
      <w:r>
        <w:rPr>
          <w:rFonts w:hint="cs"/>
          <w:rtl/>
        </w:rPr>
        <w:t xml:space="preserve">قد </w:t>
      </w:r>
      <w:r>
        <w:rPr>
          <w:rtl/>
        </w:rPr>
        <w:t>نشأ هذا الرأي بين بعض أتباع الأديان</w:t>
      </w:r>
      <w:r>
        <w:rPr>
          <w:rFonts w:hint="cs"/>
          <w:rtl/>
        </w:rPr>
        <w:t>،</w:t>
      </w:r>
      <w:r>
        <w:rPr>
          <w:rtl/>
        </w:rPr>
        <w:t xml:space="preserve"> ومنهم</w:t>
      </w:r>
      <w:r>
        <w:rPr>
          <w:rFonts w:hint="cs"/>
          <w:rtl/>
        </w:rPr>
        <w:t>:</w:t>
      </w:r>
      <w:r>
        <w:rPr>
          <w:rtl/>
        </w:rPr>
        <w:t xml:space="preserve"> المسيحيون، ووجد له بعض الأتباع والمؤيدين منذ أن شاع في القرن التاسع عشر الميلادي. وقال المؤمنون بهذا الرأي</w:t>
      </w:r>
      <w:r>
        <w:rPr>
          <w:rFonts w:hint="cs"/>
          <w:rtl/>
        </w:rPr>
        <w:t>:</w:t>
      </w:r>
      <w:r>
        <w:rPr>
          <w:rtl/>
        </w:rPr>
        <w:t xml:space="preserve"> </w:t>
      </w:r>
      <w:r>
        <w:rPr>
          <w:rFonts w:hint="cs"/>
          <w:rtl/>
        </w:rPr>
        <w:t>إ</w:t>
      </w:r>
      <w:r>
        <w:rPr>
          <w:rtl/>
        </w:rPr>
        <w:t>ن الأحكام الدينية يسيرة</w:t>
      </w:r>
      <w:r>
        <w:rPr>
          <w:rFonts w:hint="cs"/>
          <w:rtl/>
        </w:rPr>
        <w:t>،</w:t>
      </w:r>
      <w:r>
        <w:rPr>
          <w:rtl/>
        </w:rPr>
        <w:t xml:space="preserve"> وتقوم على أساس الصفح والعفو في جميع أبعاد الحياة الإنسانية</w:t>
      </w:r>
      <w:r>
        <w:rPr>
          <w:rFonts w:hint="cs"/>
          <w:rtl/>
        </w:rPr>
        <w:t>،</w:t>
      </w:r>
      <w:r>
        <w:rPr>
          <w:rtl/>
        </w:rPr>
        <w:t xml:space="preserve"> </w:t>
      </w:r>
      <w:r>
        <w:rPr>
          <w:rtl/>
        </w:rPr>
        <w:lastRenderedPageBreak/>
        <w:t>وتتسم بالمرونة تماماً</w:t>
      </w:r>
      <w:r>
        <w:rPr>
          <w:rFonts w:hint="cs"/>
          <w:rtl/>
        </w:rPr>
        <w:t>،</w:t>
      </w:r>
      <w:r>
        <w:rPr>
          <w:rtl/>
        </w:rPr>
        <w:t xml:space="preserve"> ويجب أن تتغي</w:t>
      </w:r>
      <w:r>
        <w:rPr>
          <w:rFonts w:hint="cs"/>
          <w:rtl/>
        </w:rPr>
        <w:t>َّ</w:t>
      </w:r>
      <w:r>
        <w:rPr>
          <w:rtl/>
        </w:rPr>
        <w:t>ر أحكامها وتتبد</w:t>
      </w:r>
      <w:r>
        <w:rPr>
          <w:rFonts w:hint="cs"/>
          <w:rtl/>
        </w:rPr>
        <w:t>َّ</w:t>
      </w:r>
      <w:r>
        <w:rPr>
          <w:rtl/>
        </w:rPr>
        <w:t>ل بتغي</w:t>
      </w:r>
      <w:r>
        <w:rPr>
          <w:rFonts w:hint="cs"/>
          <w:rtl/>
        </w:rPr>
        <w:t>ُّ</w:t>
      </w:r>
      <w:r>
        <w:rPr>
          <w:rtl/>
        </w:rPr>
        <w:t>ر الزمان ومظاهره الجديدة في جميع الأبعاد</w:t>
      </w:r>
      <w:r>
        <w:rPr>
          <w:rFonts w:hint="cs"/>
          <w:rtl/>
        </w:rPr>
        <w:t>،</w:t>
      </w:r>
      <w:r>
        <w:rPr>
          <w:rtl/>
        </w:rPr>
        <w:t xml:space="preserve"> الاجتماعية والفنية والثقافية</w:t>
      </w:r>
      <w:r w:rsidR="009A0D84">
        <w:rPr>
          <w:rFonts w:hint="cs"/>
          <w:rtl/>
        </w:rPr>
        <w:t xml:space="preserve"> </w:t>
      </w:r>
      <w:r>
        <w:rPr>
          <w:rtl/>
        </w:rPr>
        <w:t>وغيرها. كما يرون أيضاً وجوب أن يسود الذوق</w:t>
      </w:r>
      <w:r>
        <w:rPr>
          <w:rFonts w:hint="cs"/>
          <w:rtl/>
        </w:rPr>
        <w:t>،</w:t>
      </w:r>
      <w:r>
        <w:rPr>
          <w:rtl/>
        </w:rPr>
        <w:t xml:space="preserve"> والروح الحاكمة على الزمان</w:t>
      </w:r>
      <w:r>
        <w:rPr>
          <w:rFonts w:hint="cs"/>
          <w:rtl/>
        </w:rPr>
        <w:t>،</w:t>
      </w:r>
      <w:r>
        <w:rPr>
          <w:rtl/>
        </w:rPr>
        <w:t xml:space="preserve"> ومظاهره الجديدة</w:t>
      </w:r>
      <w:r>
        <w:rPr>
          <w:rFonts w:hint="cs"/>
          <w:rtl/>
        </w:rPr>
        <w:t>،</w:t>
      </w:r>
      <w:r>
        <w:rPr>
          <w:rtl/>
        </w:rPr>
        <w:t xml:space="preserve"> و</w:t>
      </w:r>
      <w:r>
        <w:rPr>
          <w:rFonts w:hint="cs"/>
          <w:rtl/>
        </w:rPr>
        <w:t xml:space="preserve">أن </w:t>
      </w:r>
      <w:r>
        <w:rPr>
          <w:rtl/>
        </w:rPr>
        <w:t>تخضع لها الأحكام الإلهية. ويمثل هذا الأمر في الواقع توليف</w:t>
      </w:r>
      <w:r>
        <w:rPr>
          <w:rFonts w:hint="cs"/>
          <w:rtl/>
        </w:rPr>
        <w:t>اً</w:t>
      </w:r>
      <w:r>
        <w:rPr>
          <w:rtl/>
        </w:rPr>
        <w:t xml:space="preserve"> </w:t>
      </w:r>
      <w:r>
        <w:rPr>
          <w:rFonts w:hint="cs"/>
          <w:rtl/>
        </w:rPr>
        <w:t>لل</w:t>
      </w:r>
      <w:r>
        <w:rPr>
          <w:rtl/>
        </w:rPr>
        <w:t>دين مع ما هو ليس من الدين</w:t>
      </w:r>
      <w:r>
        <w:rPr>
          <w:rFonts w:hint="cs"/>
          <w:rtl/>
        </w:rPr>
        <w:t>.</w:t>
      </w:r>
      <w:r>
        <w:rPr>
          <w:rtl/>
        </w:rPr>
        <w:t xml:space="preserve"> وبعبارة أخرى</w:t>
      </w:r>
      <w:r>
        <w:rPr>
          <w:rFonts w:hint="cs"/>
          <w:rtl/>
        </w:rPr>
        <w:t>:</w:t>
      </w:r>
      <w:r>
        <w:rPr>
          <w:rtl/>
        </w:rPr>
        <w:t xml:space="preserve"> تهذيب الدين وتشذيبه من الطرق غير الأصولية. </w:t>
      </w:r>
    </w:p>
    <w:p w:rsidR="00BE5550" w:rsidRDefault="00BE5550" w:rsidP="00BE5550">
      <w:pPr>
        <w:pStyle w:val="af3"/>
        <w:rPr>
          <w:rtl/>
        </w:rPr>
      </w:pPr>
      <w:r>
        <w:rPr>
          <w:rtl/>
        </w:rPr>
        <w:t>وعلى أية حال فقد تخل</w:t>
      </w:r>
      <w:r>
        <w:rPr>
          <w:rFonts w:hint="cs"/>
          <w:rtl/>
        </w:rPr>
        <w:t>ّ</w:t>
      </w:r>
      <w:r>
        <w:rPr>
          <w:rtl/>
        </w:rPr>
        <w:t>ى أتباع هذا الرأي عن المفاهيم الأصيلة للحضارة والدين والشريعة</w:t>
      </w:r>
      <w:r>
        <w:rPr>
          <w:rFonts w:hint="cs"/>
          <w:rtl/>
        </w:rPr>
        <w:t>،</w:t>
      </w:r>
      <w:r>
        <w:rPr>
          <w:rtl/>
        </w:rPr>
        <w:t xml:space="preserve"> واعتنقوا الثقافة المبتذلة الفاسدة بشكل كامل</w:t>
      </w:r>
      <w:r>
        <w:rPr>
          <w:rFonts w:hint="cs"/>
          <w:rtl/>
        </w:rPr>
        <w:t>،</w:t>
      </w:r>
      <w:r>
        <w:rPr>
          <w:rtl/>
        </w:rPr>
        <w:t xml:space="preserve"> ودون أي</w:t>
      </w:r>
      <w:r>
        <w:rPr>
          <w:rFonts w:hint="cs"/>
          <w:rtl/>
        </w:rPr>
        <w:t>ّ</w:t>
      </w:r>
      <w:r>
        <w:rPr>
          <w:rtl/>
        </w:rPr>
        <w:t xml:space="preserve"> قيد أو شرط. فهم يبر</w:t>
      </w:r>
      <w:r>
        <w:rPr>
          <w:rFonts w:hint="cs"/>
          <w:rtl/>
        </w:rPr>
        <w:t>ِّ</w:t>
      </w:r>
      <w:r>
        <w:rPr>
          <w:rtl/>
        </w:rPr>
        <w:t>رون بعض الأمور المخالفة لموازين الشريعة</w:t>
      </w:r>
      <w:r>
        <w:rPr>
          <w:rFonts w:hint="cs"/>
          <w:rtl/>
        </w:rPr>
        <w:t>،</w:t>
      </w:r>
      <w:r>
        <w:rPr>
          <w:rtl/>
        </w:rPr>
        <w:t xml:space="preserve"> من قبيل</w:t>
      </w:r>
      <w:r>
        <w:rPr>
          <w:rFonts w:hint="cs"/>
          <w:rtl/>
        </w:rPr>
        <w:t>:</w:t>
      </w:r>
      <w:r>
        <w:rPr>
          <w:rtl/>
        </w:rPr>
        <w:t xml:space="preserve"> الربا، والسفور</w:t>
      </w:r>
      <w:r>
        <w:rPr>
          <w:rFonts w:hint="cs"/>
          <w:rtl/>
        </w:rPr>
        <w:t>،</w:t>
      </w:r>
      <w:r>
        <w:rPr>
          <w:rtl/>
        </w:rPr>
        <w:t xml:space="preserve"> واختلاط النساء </w:t>
      </w:r>
      <w:r>
        <w:rPr>
          <w:rFonts w:hint="cs"/>
          <w:rtl/>
        </w:rPr>
        <w:t>ب</w:t>
      </w:r>
      <w:r>
        <w:rPr>
          <w:rtl/>
        </w:rPr>
        <w:t xml:space="preserve">الرجال </w:t>
      </w:r>
      <w:r>
        <w:rPr>
          <w:rFonts w:hint="cs"/>
          <w:rtl/>
        </w:rPr>
        <w:t xml:space="preserve">من </w:t>
      </w:r>
      <w:r>
        <w:rPr>
          <w:rtl/>
        </w:rPr>
        <w:t>دون مراعاة الموازين الدينية</w:t>
      </w:r>
      <w:r>
        <w:rPr>
          <w:rFonts w:hint="cs"/>
          <w:rtl/>
        </w:rPr>
        <w:t>،</w:t>
      </w:r>
      <w:r>
        <w:rPr>
          <w:rtl/>
        </w:rPr>
        <w:t xml:space="preserve"> معتبرين </w:t>
      </w:r>
      <w:r>
        <w:rPr>
          <w:rFonts w:hint="cs"/>
          <w:rtl/>
        </w:rPr>
        <w:t xml:space="preserve">أن </w:t>
      </w:r>
      <w:r>
        <w:rPr>
          <w:rtl/>
        </w:rPr>
        <w:t>أحكام الدين تقود إلى التخل</w:t>
      </w:r>
      <w:r>
        <w:rPr>
          <w:rFonts w:hint="cs"/>
          <w:rtl/>
        </w:rPr>
        <w:t>ُّ</w:t>
      </w:r>
      <w:r>
        <w:rPr>
          <w:rtl/>
        </w:rPr>
        <w:t>ف والرجوع إلى الوراء. هذا في الوقت الذي تنسجم فيه القوانين الإلهية مع تطو</w:t>
      </w:r>
      <w:r>
        <w:rPr>
          <w:rFonts w:hint="cs"/>
          <w:rtl/>
        </w:rPr>
        <w:t>ُّ</w:t>
      </w:r>
      <w:r>
        <w:rPr>
          <w:rtl/>
        </w:rPr>
        <w:t xml:space="preserve">ر الحياة ومظاهره الجديدة بشكل كامل. </w:t>
      </w:r>
    </w:p>
    <w:p w:rsidR="00BE5550" w:rsidRDefault="00BE5550" w:rsidP="007B55EF">
      <w:pPr>
        <w:pStyle w:val="af3"/>
        <w:rPr>
          <w:rtl/>
        </w:rPr>
      </w:pPr>
      <w:r>
        <w:rPr>
          <w:b/>
          <w:bCs/>
          <w:rtl/>
        </w:rPr>
        <w:t>الرأي الثاني</w:t>
      </w:r>
      <w:r>
        <w:rPr>
          <w:rtl/>
        </w:rPr>
        <w:t xml:space="preserve">: </w:t>
      </w:r>
      <w:r>
        <w:rPr>
          <w:rFonts w:hint="cs"/>
          <w:rtl/>
        </w:rPr>
        <w:t>وهو</w:t>
      </w:r>
      <w:r>
        <w:rPr>
          <w:rtl/>
        </w:rPr>
        <w:t xml:space="preserve"> عبارة عن إخضاع الأحداث ومظاهر الحياة الجديدة</w:t>
      </w:r>
      <w:r>
        <w:rPr>
          <w:rFonts w:hint="cs"/>
          <w:rtl/>
        </w:rPr>
        <w:t>،</w:t>
      </w:r>
      <w:r>
        <w:rPr>
          <w:rtl/>
        </w:rPr>
        <w:t xml:space="preserve"> في البعد الاجتماعي والاقتصادي والثقافي والفني</w:t>
      </w:r>
      <w:r w:rsidR="009A0D84">
        <w:rPr>
          <w:rFonts w:hint="cs"/>
          <w:rtl/>
        </w:rPr>
        <w:t xml:space="preserve"> و</w:t>
      </w:r>
      <w:r w:rsidR="007B55EF">
        <w:rPr>
          <w:rFonts w:hint="cs"/>
          <w:rtl/>
        </w:rPr>
        <w:t xml:space="preserve">... </w:t>
      </w:r>
      <w:r>
        <w:rPr>
          <w:rtl/>
        </w:rPr>
        <w:t>لكل زمان</w:t>
      </w:r>
      <w:r>
        <w:rPr>
          <w:rFonts w:hint="cs"/>
          <w:rtl/>
        </w:rPr>
        <w:t>،</w:t>
      </w:r>
      <w:r>
        <w:rPr>
          <w:rtl/>
        </w:rPr>
        <w:t xml:space="preserve"> لأحكام الشريعة، من خلال تطبيق الاجتهاد على مصادرها وأسسها،</w:t>
      </w:r>
      <w:r w:rsidR="007B55EF">
        <w:rPr>
          <w:rFonts w:hint="cs"/>
          <w:rtl/>
        </w:rPr>
        <w:t xml:space="preserve"> </w:t>
      </w:r>
      <w:r>
        <w:rPr>
          <w:rtl/>
        </w:rPr>
        <w:t>ولكن مع أخذ الخصائص الداخلية والخارجية للموضوعات التي تتغي</w:t>
      </w:r>
      <w:r>
        <w:rPr>
          <w:rFonts w:hint="cs"/>
          <w:rtl/>
        </w:rPr>
        <w:t>َّ</w:t>
      </w:r>
      <w:r>
        <w:rPr>
          <w:rtl/>
        </w:rPr>
        <w:t>ر بتغي</w:t>
      </w:r>
      <w:r>
        <w:rPr>
          <w:rFonts w:hint="cs"/>
          <w:rtl/>
        </w:rPr>
        <w:t>ُّ</w:t>
      </w:r>
      <w:r>
        <w:rPr>
          <w:rtl/>
        </w:rPr>
        <w:t>ر الزمان بنظر الاعتبار</w:t>
      </w:r>
      <w:r>
        <w:rPr>
          <w:rFonts w:hint="cs"/>
          <w:rtl/>
        </w:rPr>
        <w:t>؛</w:t>
      </w:r>
      <w:r>
        <w:rPr>
          <w:rtl/>
        </w:rPr>
        <w:t xml:space="preserve"> ذلك </w:t>
      </w:r>
      <w:r>
        <w:rPr>
          <w:rFonts w:hint="cs"/>
          <w:rtl/>
        </w:rPr>
        <w:t>أ</w:t>
      </w:r>
      <w:r>
        <w:rPr>
          <w:rtl/>
        </w:rPr>
        <w:t>نها تكتسب حكماً آخر على أساس أدلة أخرى نتيجة لهذا التغيير. وعلى أساس هذا الرأي ف</w:t>
      </w:r>
      <w:r>
        <w:rPr>
          <w:rFonts w:hint="cs"/>
          <w:rtl/>
        </w:rPr>
        <w:t>إ</w:t>
      </w:r>
      <w:r>
        <w:rPr>
          <w:rtl/>
        </w:rPr>
        <w:t>ن أحكام الشريعة لا تتغي</w:t>
      </w:r>
      <w:r>
        <w:rPr>
          <w:rFonts w:hint="cs"/>
          <w:rtl/>
        </w:rPr>
        <w:t>َّ</w:t>
      </w:r>
      <w:r>
        <w:rPr>
          <w:rtl/>
        </w:rPr>
        <w:t>ر إطلاقاً بتغي</w:t>
      </w:r>
      <w:r>
        <w:rPr>
          <w:rFonts w:hint="cs"/>
          <w:rtl/>
        </w:rPr>
        <w:t>ُّ</w:t>
      </w:r>
      <w:r>
        <w:rPr>
          <w:rtl/>
        </w:rPr>
        <w:t>ر الزمان ومظاهره الجديدة</w:t>
      </w:r>
      <w:r>
        <w:rPr>
          <w:rFonts w:hint="cs"/>
          <w:rtl/>
        </w:rPr>
        <w:t>؛</w:t>
      </w:r>
      <w:r>
        <w:rPr>
          <w:rtl/>
        </w:rPr>
        <w:t xml:space="preserve"> لأن الزمان بالنسبة لها يعدّ وعاءً</w:t>
      </w:r>
      <w:r>
        <w:rPr>
          <w:rFonts w:hint="cs"/>
          <w:rtl/>
        </w:rPr>
        <w:t>،</w:t>
      </w:r>
      <w:r>
        <w:rPr>
          <w:rtl/>
        </w:rPr>
        <w:t xml:space="preserve"> وليس علة</w:t>
      </w:r>
      <w:r>
        <w:rPr>
          <w:rFonts w:hint="cs"/>
          <w:rtl/>
        </w:rPr>
        <w:t>،</w:t>
      </w:r>
      <w:r>
        <w:rPr>
          <w:rtl/>
        </w:rPr>
        <w:t xml:space="preserve"> بل </w:t>
      </w:r>
      <w:r>
        <w:rPr>
          <w:rFonts w:hint="cs"/>
          <w:rtl/>
        </w:rPr>
        <w:t>إ</w:t>
      </w:r>
      <w:r>
        <w:rPr>
          <w:rtl/>
        </w:rPr>
        <w:t>ن الموضوعات أو خصائصها الداخلية أو الخارجية هي التي تتغي</w:t>
      </w:r>
      <w:r>
        <w:rPr>
          <w:rFonts w:hint="cs"/>
          <w:rtl/>
        </w:rPr>
        <w:t>َّ</w:t>
      </w:r>
      <w:r>
        <w:rPr>
          <w:rtl/>
        </w:rPr>
        <w:t>ر بتغي</w:t>
      </w:r>
      <w:r>
        <w:rPr>
          <w:rFonts w:hint="cs"/>
          <w:rtl/>
        </w:rPr>
        <w:t>ُّ</w:t>
      </w:r>
      <w:r>
        <w:rPr>
          <w:rtl/>
        </w:rPr>
        <w:t>ر الزمان</w:t>
      </w:r>
      <w:r>
        <w:rPr>
          <w:rFonts w:hint="cs"/>
          <w:rtl/>
        </w:rPr>
        <w:t>.</w:t>
      </w:r>
      <w:r>
        <w:rPr>
          <w:rtl/>
        </w:rPr>
        <w:t xml:space="preserve"> وفي هذه الحالة يجب أن تتغي</w:t>
      </w:r>
      <w:r>
        <w:rPr>
          <w:rFonts w:hint="cs"/>
          <w:rtl/>
        </w:rPr>
        <w:t>َّ</w:t>
      </w:r>
      <w:r>
        <w:rPr>
          <w:rtl/>
        </w:rPr>
        <w:t>ر أحكا</w:t>
      </w:r>
      <w:r>
        <w:rPr>
          <w:rFonts w:hint="cs"/>
          <w:rtl/>
        </w:rPr>
        <w:t>م</w:t>
      </w:r>
      <w:r>
        <w:rPr>
          <w:rtl/>
        </w:rPr>
        <w:t xml:space="preserve">ها أيضاً تبعاً لذلك. </w:t>
      </w:r>
      <w:r>
        <w:rPr>
          <w:rFonts w:hint="cs"/>
          <w:rtl/>
        </w:rPr>
        <w:t xml:space="preserve">وتقوم </w:t>
      </w:r>
      <w:r>
        <w:rPr>
          <w:rtl/>
        </w:rPr>
        <w:t>هذه النظرية على أساس قانون تغي</w:t>
      </w:r>
      <w:r>
        <w:rPr>
          <w:rFonts w:hint="cs"/>
          <w:rtl/>
        </w:rPr>
        <w:t>ُّ</w:t>
      </w:r>
      <w:r>
        <w:rPr>
          <w:rtl/>
        </w:rPr>
        <w:t>ر الاجتهاد بتغي</w:t>
      </w:r>
      <w:r>
        <w:rPr>
          <w:rFonts w:hint="cs"/>
          <w:rtl/>
        </w:rPr>
        <w:t>ُّ</w:t>
      </w:r>
      <w:r>
        <w:rPr>
          <w:rtl/>
        </w:rPr>
        <w:t xml:space="preserve">ر الزمان، والأسس الشرعية الصحيحة. </w:t>
      </w:r>
    </w:p>
    <w:p w:rsidR="00BE5550" w:rsidRDefault="00BE5550" w:rsidP="009A0D84">
      <w:pPr>
        <w:pStyle w:val="af3"/>
        <w:rPr>
          <w:rtl/>
        </w:rPr>
      </w:pPr>
      <w:r>
        <w:rPr>
          <w:rFonts w:hint="cs"/>
          <w:rtl/>
        </w:rPr>
        <w:t xml:space="preserve">إن </w:t>
      </w:r>
      <w:r>
        <w:rPr>
          <w:rtl/>
        </w:rPr>
        <w:t>النظرية الثانية هي الصحيحة</w:t>
      </w:r>
      <w:r>
        <w:rPr>
          <w:rFonts w:hint="cs"/>
          <w:rtl/>
        </w:rPr>
        <w:t>،</w:t>
      </w:r>
      <w:r>
        <w:rPr>
          <w:rtl/>
        </w:rPr>
        <w:t xml:space="preserve"> وفقا</w:t>
      </w:r>
      <w:r>
        <w:rPr>
          <w:rFonts w:hint="cs"/>
          <w:rtl/>
        </w:rPr>
        <w:t>ً</w:t>
      </w:r>
      <w:r>
        <w:rPr>
          <w:rtl/>
        </w:rPr>
        <w:t xml:space="preserve"> لرأي الفقه الاجتهادي للإسلام؛ لأن تغيير الاجتهاد التطبيقي والتفريعي</w:t>
      </w:r>
      <w:r>
        <w:rPr>
          <w:rFonts w:hint="cs"/>
          <w:rtl/>
        </w:rPr>
        <w:t>،</w:t>
      </w:r>
      <w:r>
        <w:rPr>
          <w:rtl/>
        </w:rPr>
        <w:t xml:space="preserve"> الذي</w:t>
      </w:r>
      <w:r w:rsidRPr="00B5577F">
        <w:rPr>
          <w:rtl/>
        </w:rPr>
        <w:t xml:space="preserve"> </w:t>
      </w:r>
      <w:r>
        <w:rPr>
          <w:rtl/>
        </w:rPr>
        <w:t>يتأثر بتطورات الزمان وأحواله، لا يعتبر تطو</w:t>
      </w:r>
      <w:r>
        <w:rPr>
          <w:rFonts w:hint="cs"/>
          <w:rtl/>
        </w:rPr>
        <w:t>ُّ</w:t>
      </w:r>
      <w:r>
        <w:rPr>
          <w:rtl/>
        </w:rPr>
        <w:t>راً وتغييراً في الشريعة</w:t>
      </w:r>
      <w:r>
        <w:rPr>
          <w:rFonts w:hint="cs"/>
          <w:rtl/>
        </w:rPr>
        <w:t>،</w:t>
      </w:r>
      <w:r>
        <w:rPr>
          <w:rtl/>
        </w:rPr>
        <w:t xml:space="preserve"> بناء</w:t>
      </w:r>
      <w:r>
        <w:rPr>
          <w:rFonts w:hint="cs"/>
          <w:rtl/>
        </w:rPr>
        <w:t>ً</w:t>
      </w:r>
      <w:r>
        <w:rPr>
          <w:rtl/>
        </w:rPr>
        <w:t xml:space="preserve"> على أساس ثوابت الشريعة وأدلتها المعتبرة؛ لأنه من المعروف في أسس الفقه الاجتهادي للإسلام ـ أي القرآن</w:t>
      </w:r>
      <w:r>
        <w:rPr>
          <w:rFonts w:hint="cs"/>
          <w:rtl/>
        </w:rPr>
        <w:t>،</w:t>
      </w:r>
      <w:r>
        <w:rPr>
          <w:rtl/>
        </w:rPr>
        <w:t xml:space="preserve"> وسن</w:t>
      </w:r>
      <w:r>
        <w:rPr>
          <w:rFonts w:hint="cs"/>
          <w:rtl/>
        </w:rPr>
        <w:t>ّ</w:t>
      </w:r>
      <w:r>
        <w:rPr>
          <w:rtl/>
        </w:rPr>
        <w:t xml:space="preserve">ة النبي الأكرم وأوصيائه ـ </w:t>
      </w:r>
      <w:r>
        <w:rPr>
          <w:rFonts w:hint="cs"/>
          <w:rtl/>
        </w:rPr>
        <w:t>أ</w:t>
      </w:r>
      <w:r>
        <w:rPr>
          <w:rtl/>
        </w:rPr>
        <w:t>ن الأحكام الشرعية تقوم على أساس الموضوعات والملاكات</w:t>
      </w:r>
      <w:r>
        <w:rPr>
          <w:rFonts w:hint="cs"/>
          <w:rtl/>
        </w:rPr>
        <w:t>،</w:t>
      </w:r>
      <w:r>
        <w:rPr>
          <w:rtl/>
        </w:rPr>
        <w:t xml:space="preserve"> بقيود وشروط معينة، ولا يحصل أي</w:t>
      </w:r>
      <w:r>
        <w:rPr>
          <w:rFonts w:hint="cs"/>
          <w:rtl/>
        </w:rPr>
        <w:t>ُّ</w:t>
      </w:r>
      <w:r>
        <w:rPr>
          <w:rtl/>
        </w:rPr>
        <w:t xml:space="preserve"> تغيير في أحكامها طالما لم يحصل أي</w:t>
      </w:r>
      <w:r>
        <w:rPr>
          <w:rFonts w:hint="cs"/>
          <w:rtl/>
        </w:rPr>
        <w:t>ُّ</w:t>
      </w:r>
      <w:r>
        <w:rPr>
          <w:rtl/>
        </w:rPr>
        <w:t xml:space="preserve"> تغيير فيها؛ لأن الموضوع بمنزلة العلة للحكم</w:t>
      </w:r>
      <w:r>
        <w:rPr>
          <w:rFonts w:hint="cs"/>
          <w:rtl/>
        </w:rPr>
        <w:t>.</w:t>
      </w:r>
      <w:r>
        <w:rPr>
          <w:rtl/>
        </w:rPr>
        <w:t xml:space="preserve"> </w:t>
      </w:r>
      <w:r>
        <w:rPr>
          <w:rtl/>
        </w:rPr>
        <w:lastRenderedPageBreak/>
        <w:t xml:space="preserve">وكما </w:t>
      </w:r>
      <w:r>
        <w:rPr>
          <w:rFonts w:hint="cs"/>
          <w:rtl/>
        </w:rPr>
        <w:t>أ</w:t>
      </w:r>
      <w:r>
        <w:rPr>
          <w:rtl/>
        </w:rPr>
        <w:t xml:space="preserve">ن انفكاك المعلول </w:t>
      </w:r>
      <w:r>
        <w:rPr>
          <w:rFonts w:hint="cs"/>
          <w:rtl/>
        </w:rPr>
        <w:t>ع</w:t>
      </w:r>
      <w:r>
        <w:rPr>
          <w:rtl/>
        </w:rPr>
        <w:t>ن العلة غير ممكن</w:t>
      </w:r>
      <w:r w:rsidR="009A0D84">
        <w:rPr>
          <w:rFonts w:hint="cs"/>
          <w:rtl/>
        </w:rPr>
        <w:t xml:space="preserve"> فإن</w:t>
      </w:r>
      <w:r>
        <w:rPr>
          <w:rtl/>
        </w:rPr>
        <w:t xml:space="preserve"> انفكاك الحكم </w:t>
      </w:r>
      <w:r>
        <w:rPr>
          <w:rFonts w:hint="cs"/>
          <w:rtl/>
        </w:rPr>
        <w:t>ع</w:t>
      </w:r>
      <w:r>
        <w:rPr>
          <w:rtl/>
        </w:rPr>
        <w:t>ن موضوعه غير ممكن أيضاً</w:t>
      </w:r>
      <w:r>
        <w:rPr>
          <w:rFonts w:hint="cs"/>
          <w:rtl/>
        </w:rPr>
        <w:t>،</w:t>
      </w:r>
      <w:r>
        <w:rPr>
          <w:rtl/>
        </w:rPr>
        <w:t xml:space="preserve"> حتى لو حصل تغيير</w:t>
      </w:r>
      <w:r>
        <w:rPr>
          <w:rFonts w:hint="cs"/>
          <w:rtl/>
        </w:rPr>
        <w:t>ٌ</w:t>
      </w:r>
      <w:r>
        <w:rPr>
          <w:rtl/>
        </w:rPr>
        <w:t xml:space="preserve"> ما في مظاهر الحياة. </w:t>
      </w:r>
    </w:p>
    <w:p w:rsidR="00BE5550" w:rsidRDefault="00BE5550" w:rsidP="00BE5550">
      <w:pPr>
        <w:pStyle w:val="af3"/>
        <w:rPr>
          <w:rtl/>
        </w:rPr>
      </w:pPr>
      <w:r>
        <w:rPr>
          <w:rtl/>
        </w:rPr>
        <w:t>وبناء على ذلك، فبالإضافة إلى إمكانية جعل الفقه ينسجم مع الأحداث المختلفة</w:t>
      </w:r>
      <w:r>
        <w:rPr>
          <w:rFonts w:hint="cs"/>
          <w:rtl/>
        </w:rPr>
        <w:t>،</w:t>
      </w:r>
      <w:r>
        <w:rPr>
          <w:rtl/>
        </w:rPr>
        <w:t xml:space="preserve"> باستخدام الأسلوب الأصولي المعتدل للاجتهاد، من الممكن أيضاً حل</w:t>
      </w:r>
      <w:r>
        <w:rPr>
          <w:rFonts w:hint="cs"/>
          <w:rtl/>
        </w:rPr>
        <w:t>ُّ</w:t>
      </w:r>
      <w:r>
        <w:rPr>
          <w:rtl/>
        </w:rPr>
        <w:t xml:space="preserve"> مشكلة تطبيق الشريعة الثابتة مع متغيّر الزمان وأحواله عن طريق نظرية تغيير الاجتهاد</w:t>
      </w:r>
      <w:r>
        <w:rPr>
          <w:rFonts w:hint="cs"/>
          <w:rtl/>
        </w:rPr>
        <w:t>.</w:t>
      </w:r>
      <w:r>
        <w:rPr>
          <w:rtl/>
        </w:rPr>
        <w:t xml:space="preserve"> وهذا لا يعني تغيير الشريعة، بل يعني تغي</w:t>
      </w:r>
      <w:r>
        <w:rPr>
          <w:rFonts w:hint="cs"/>
          <w:rtl/>
        </w:rPr>
        <w:t>ُّ</w:t>
      </w:r>
      <w:r>
        <w:rPr>
          <w:rtl/>
        </w:rPr>
        <w:t>ر موضوعات الأحكام وملاكاتها</w:t>
      </w:r>
      <w:r>
        <w:rPr>
          <w:rFonts w:hint="cs"/>
          <w:rtl/>
        </w:rPr>
        <w:t>،</w:t>
      </w:r>
      <w:r>
        <w:rPr>
          <w:rtl/>
        </w:rPr>
        <w:t xml:space="preserve"> والذي ينجم عنه تغيير الأحكام على أساس أدلة أخرى. </w:t>
      </w:r>
    </w:p>
    <w:p w:rsidR="00BE5550" w:rsidRDefault="00BE5550" w:rsidP="00BE5550">
      <w:pPr>
        <w:pStyle w:val="af3"/>
        <w:rPr>
          <w:rtl/>
        </w:rPr>
      </w:pPr>
    </w:p>
    <w:p w:rsidR="00BE5550" w:rsidRDefault="009A0D84" w:rsidP="00BE5550">
      <w:pPr>
        <w:pStyle w:val="17"/>
        <w:rPr>
          <w:rtl/>
          <w:lang w:bidi="ar-SA"/>
        </w:rPr>
      </w:pPr>
      <w:r>
        <w:rPr>
          <w:rFonts w:hint="cs"/>
          <w:rtl/>
          <w:lang w:bidi="ar-SA"/>
        </w:rPr>
        <w:t>الأحكام الجديدة، هويتها وسياقاتها</w:t>
      </w:r>
    </w:p>
    <w:p w:rsidR="00BE5550" w:rsidRDefault="00BE5550" w:rsidP="00BE5550">
      <w:pPr>
        <w:pStyle w:val="af3"/>
        <w:rPr>
          <w:rtl/>
        </w:rPr>
      </w:pPr>
      <w:r>
        <w:rPr>
          <w:b/>
          <w:bCs/>
          <w:rtl/>
        </w:rPr>
        <w:t>الملاحظة الأولى:</w:t>
      </w:r>
      <w:r>
        <w:rPr>
          <w:rtl/>
        </w:rPr>
        <w:t xml:space="preserve"> </w:t>
      </w:r>
      <w:r>
        <w:rPr>
          <w:rFonts w:hint="cs"/>
          <w:rtl/>
        </w:rPr>
        <w:t xml:space="preserve">ليس </w:t>
      </w:r>
      <w:r>
        <w:rPr>
          <w:rtl/>
        </w:rPr>
        <w:t>الحكم الجديد للموضوع المتغير حكماً ثانوياً. والأمر الذي ينبغي التذكير به</w:t>
      </w:r>
      <w:r w:rsidR="009A0D84">
        <w:rPr>
          <w:rFonts w:hint="cs"/>
          <w:rtl/>
        </w:rPr>
        <w:t xml:space="preserve"> هو</w:t>
      </w:r>
      <w:r>
        <w:rPr>
          <w:rtl/>
        </w:rPr>
        <w:t xml:space="preserve"> </w:t>
      </w:r>
      <w:r>
        <w:rPr>
          <w:rFonts w:hint="cs"/>
          <w:rtl/>
        </w:rPr>
        <w:t>أ</w:t>
      </w:r>
      <w:r>
        <w:rPr>
          <w:rtl/>
        </w:rPr>
        <w:t>ن الحكم الجديد</w:t>
      </w:r>
      <w:r>
        <w:rPr>
          <w:rFonts w:hint="cs"/>
          <w:rtl/>
        </w:rPr>
        <w:t>،</w:t>
      </w:r>
      <w:r>
        <w:rPr>
          <w:rtl/>
        </w:rPr>
        <w:t xml:space="preserve"> الذي حصلنا عليه عن طريق الاجتهاد على أساس الأدلة الشرعية للموضوع المتغير على أثر تغي</w:t>
      </w:r>
      <w:r>
        <w:rPr>
          <w:rFonts w:hint="cs"/>
          <w:rtl/>
        </w:rPr>
        <w:t>ُّ</w:t>
      </w:r>
      <w:r>
        <w:rPr>
          <w:rtl/>
        </w:rPr>
        <w:t>ر الزمان، لا ي</w:t>
      </w:r>
      <w:r>
        <w:rPr>
          <w:rFonts w:hint="cs"/>
          <w:rtl/>
        </w:rPr>
        <w:t>ُ</w:t>
      </w:r>
      <w:r>
        <w:rPr>
          <w:rtl/>
        </w:rPr>
        <w:t>ع</w:t>
      </w:r>
      <w:r>
        <w:rPr>
          <w:rFonts w:hint="cs"/>
          <w:rtl/>
        </w:rPr>
        <w:t>َ</w:t>
      </w:r>
      <w:r>
        <w:rPr>
          <w:rtl/>
        </w:rPr>
        <w:t>د</w:t>
      </w:r>
      <w:r>
        <w:rPr>
          <w:rFonts w:hint="cs"/>
          <w:rtl/>
        </w:rPr>
        <w:t>ُّ</w:t>
      </w:r>
      <w:r>
        <w:rPr>
          <w:rtl/>
        </w:rPr>
        <w:t xml:space="preserve"> حكماً ثانوياً له؛ لأن الحكم الثانوي ي</w:t>
      </w:r>
      <w:r>
        <w:rPr>
          <w:rFonts w:hint="cs"/>
          <w:rtl/>
        </w:rPr>
        <w:t>كون</w:t>
      </w:r>
      <w:r>
        <w:rPr>
          <w:rtl/>
        </w:rPr>
        <w:t xml:space="preserve"> للموضوع الذي يمتلك حُكمين: </w:t>
      </w:r>
      <w:r w:rsidRPr="005557CA">
        <w:rPr>
          <w:b/>
          <w:bCs/>
          <w:rtl/>
        </w:rPr>
        <w:t>أحدهما</w:t>
      </w:r>
      <w:r w:rsidRPr="005557CA">
        <w:rPr>
          <w:rFonts w:hint="cs"/>
          <w:b/>
          <w:bCs/>
          <w:rtl/>
        </w:rPr>
        <w:t>:</w:t>
      </w:r>
      <w:r>
        <w:rPr>
          <w:rtl/>
        </w:rPr>
        <w:t xml:space="preserve"> بعنوان الحكم الأولي</w:t>
      </w:r>
      <w:r>
        <w:rPr>
          <w:rFonts w:hint="cs"/>
          <w:rtl/>
        </w:rPr>
        <w:t>،</w:t>
      </w:r>
      <w:r>
        <w:rPr>
          <w:rtl/>
        </w:rPr>
        <w:t xml:space="preserve"> وفي حالة الاختيار</w:t>
      </w:r>
      <w:r>
        <w:rPr>
          <w:rFonts w:hint="cs"/>
          <w:rtl/>
        </w:rPr>
        <w:t>؛</w:t>
      </w:r>
      <w:r>
        <w:rPr>
          <w:rtl/>
        </w:rPr>
        <w:t xml:space="preserve"> </w:t>
      </w:r>
      <w:r w:rsidRPr="005557CA">
        <w:rPr>
          <w:b/>
          <w:bCs/>
          <w:rtl/>
        </w:rPr>
        <w:t>والآخر</w:t>
      </w:r>
      <w:r w:rsidRPr="005557CA">
        <w:rPr>
          <w:rFonts w:hint="cs"/>
          <w:b/>
          <w:bCs/>
          <w:rtl/>
        </w:rPr>
        <w:t>:</w:t>
      </w:r>
      <w:r>
        <w:rPr>
          <w:rtl/>
        </w:rPr>
        <w:t xml:space="preserve"> ثانوي</w:t>
      </w:r>
      <w:r>
        <w:rPr>
          <w:rFonts w:hint="cs"/>
          <w:rtl/>
        </w:rPr>
        <w:t>،</w:t>
      </w:r>
      <w:r>
        <w:rPr>
          <w:rtl/>
        </w:rPr>
        <w:t xml:space="preserve"> وفي حالة الاضطرار. ولكن الأمر هنا ليس كذلك؛ لأنه بعد تغي</w:t>
      </w:r>
      <w:r>
        <w:rPr>
          <w:rFonts w:hint="cs"/>
          <w:rtl/>
        </w:rPr>
        <w:t>ُّ</w:t>
      </w:r>
      <w:r>
        <w:rPr>
          <w:rtl/>
        </w:rPr>
        <w:t>ر الموضوع</w:t>
      </w:r>
      <w:r>
        <w:rPr>
          <w:rFonts w:hint="cs"/>
          <w:rtl/>
        </w:rPr>
        <w:t>،</w:t>
      </w:r>
      <w:r>
        <w:rPr>
          <w:rtl/>
        </w:rPr>
        <w:t xml:space="preserve"> أو خصائصه الداخلية أو الخارجية، يظهر الموضوع الجديد. إذ</w:t>
      </w:r>
      <w:r>
        <w:rPr>
          <w:rFonts w:hint="cs"/>
          <w:rtl/>
        </w:rPr>
        <w:t>اً</w:t>
      </w:r>
      <w:r>
        <w:rPr>
          <w:rtl/>
        </w:rPr>
        <w:t xml:space="preserve"> هناك موضوع</w:t>
      </w:r>
      <w:r>
        <w:rPr>
          <w:rFonts w:hint="cs"/>
          <w:rtl/>
        </w:rPr>
        <w:t>ا</w:t>
      </w:r>
      <w:r>
        <w:rPr>
          <w:rtl/>
        </w:rPr>
        <w:t xml:space="preserve">ن: </w:t>
      </w:r>
      <w:r w:rsidRPr="005557CA">
        <w:rPr>
          <w:b/>
          <w:bCs/>
          <w:rtl/>
        </w:rPr>
        <w:t>أحدهما</w:t>
      </w:r>
      <w:r w:rsidRPr="005557CA">
        <w:rPr>
          <w:rFonts w:hint="cs"/>
          <w:b/>
          <w:bCs/>
          <w:rtl/>
        </w:rPr>
        <w:t>:</w:t>
      </w:r>
      <w:r>
        <w:rPr>
          <w:rtl/>
        </w:rPr>
        <w:t xml:space="preserve"> قبل تغي</w:t>
      </w:r>
      <w:r>
        <w:rPr>
          <w:rFonts w:hint="cs"/>
          <w:rtl/>
        </w:rPr>
        <w:t>ُّ</w:t>
      </w:r>
      <w:r>
        <w:rPr>
          <w:rtl/>
        </w:rPr>
        <w:t>ره</w:t>
      </w:r>
      <w:r>
        <w:rPr>
          <w:rFonts w:hint="cs"/>
          <w:rtl/>
        </w:rPr>
        <w:t>؛</w:t>
      </w:r>
      <w:r>
        <w:rPr>
          <w:rtl/>
        </w:rPr>
        <w:t xml:space="preserve"> </w:t>
      </w:r>
      <w:r w:rsidRPr="005557CA">
        <w:rPr>
          <w:b/>
          <w:bCs/>
          <w:rtl/>
        </w:rPr>
        <w:t>والثاني</w:t>
      </w:r>
      <w:r w:rsidRPr="005557CA">
        <w:rPr>
          <w:rFonts w:hint="cs"/>
          <w:b/>
          <w:bCs/>
          <w:rtl/>
        </w:rPr>
        <w:t>:</w:t>
      </w:r>
      <w:r>
        <w:rPr>
          <w:rtl/>
        </w:rPr>
        <w:t xml:space="preserve"> بعد تغي</w:t>
      </w:r>
      <w:r w:rsidR="009A0D84">
        <w:rPr>
          <w:rFonts w:hint="cs"/>
          <w:rtl/>
        </w:rPr>
        <w:t>ُّ</w:t>
      </w:r>
      <w:r>
        <w:rPr>
          <w:rtl/>
        </w:rPr>
        <w:t xml:space="preserve">ره، بمعنى </w:t>
      </w:r>
      <w:r>
        <w:rPr>
          <w:rFonts w:hint="cs"/>
          <w:rtl/>
        </w:rPr>
        <w:t>أ</w:t>
      </w:r>
      <w:r>
        <w:rPr>
          <w:rtl/>
        </w:rPr>
        <w:t>ن تغي</w:t>
      </w:r>
      <w:r>
        <w:rPr>
          <w:rFonts w:hint="cs"/>
          <w:rtl/>
        </w:rPr>
        <w:t>ُّ</w:t>
      </w:r>
      <w:r>
        <w:rPr>
          <w:rtl/>
        </w:rPr>
        <w:t>ر الزمان وأحواله يلعب دوراً في تغيير الموضوع</w:t>
      </w:r>
      <w:r>
        <w:rPr>
          <w:rFonts w:hint="cs"/>
          <w:rtl/>
        </w:rPr>
        <w:t>،</w:t>
      </w:r>
      <w:r>
        <w:rPr>
          <w:rtl/>
        </w:rPr>
        <w:t xml:space="preserve"> أو خصائصه</w:t>
      </w:r>
      <w:r>
        <w:rPr>
          <w:rFonts w:hint="cs"/>
          <w:rtl/>
        </w:rPr>
        <w:t>.</w:t>
      </w:r>
      <w:r>
        <w:rPr>
          <w:rtl/>
        </w:rPr>
        <w:t xml:space="preserve"> ومتى ما حصل تغي</w:t>
      </w:r>
      <w:r>
        <w:rPr>
          <w:rFonts w:hint="cs"/>
          <w:rtl/>
        </w:rPr>
        <w:t>ُّ</w:t>
      </w:r>
      <w:r>
        <w:rPr>
          <w:rtl/>
        </w:rPr>
        <w:t>ر الموضوع يتبعه تغي</w:t>
      </w:r>
      <w:r>
        <w:rPr>
          <w:rFonts w:hint="cs"/>
          <w:rtl/>
        </w:rPr>
        <w:t>ُّ</w:t>
      </w:r>
      <w:r>
        <w:rPr>
          <w:rtl/>
        </w:rPr>
        <w:t>ر الحكم</w:t>
      </w:r>
      <w:r>
        <w:rPr>
          <w:rFonts w:hint="cs"/>
          <w:rtl/>
        </w:rPr>
        <w:t>،</w:t>
      </w:r>
      <w:r>
        <w:rPr>
          <w:rtl/>
        </w:rPr>
        <w:t xml:space="preserve"> من طريق أساسي آخر</w:t>
      </w:r>
      <w:r>
        <w:rPr>
          <w:rFonts w:hint="cs"/>
          <w:rtl/>
        </w:rPr>
        <w:t>؛</w:t>
      </w:r>
      <w:r>
        <w:rPr>
          <w:rtl/>
        </w:rPr>
        <w:t xml:space="preserve"> بسبب تغي</w:t>
      </w:r>
      <w:r>
        <w:rPr>
          <w:rFonts w:hint="cs"/>
          <w:rtl/>
        </w:rPr>
        <w:t>ُّ</w:t>
      </w:r>
      <w:r>
        <w:rPr>
          <w:rtl/>
        </w:rPr>
        <w:t>ر موضوعه. وعليه ف</w:t>
      </w:r>
      <w:r>
        <w:rPr>
          <w:rFonts w:hint="cs"/>
          <w:rtl/>
        </w:rPr>
        <w:t>إ</w:t>
      </w:r>
      <w:r>
        <w:rPr>
          <w:rtl/>
        </w:rPr>
        <w:t>ن الحكم الثاني</w:t>
      </w:r>
      <w:r>
        <w:rPr>
          <w:rFonts w:hint="cs"/>
          <w:rtl/>
        </w:rPr>
        <w:t>،</w:t>
      </w:r>
      <w:r>
        <w:rPr>
          <w:rtl/>
        </w:rPr>
        <w:t xml:space="preserve"> المتأت</w:t>
      </w:r>
      <w:r>
        <w:rPr>
          <w:rFonts w:hint="cs"/>
          <w:rtl/>
        </w:rPr>
        <w:t>ّ</w:t>
      </w:r>
      <w:r>
        <w:rPr>
          <w:rtl/>
        </w:rPr>
        <w:t>ي على أساس الدليل</w:t>
      </w:r>
      <w:r>
        <w:rPr>
          <w:rFonts w:hint="cs"/>
          <w:rtl/>
        </w:rPr>
        <w:t>،</w:t>
      </w:r>
      <w:r>
        <w:rPr>
          <w:rtl/>
        </w:rPr>
        <w:t xml:space="preserve"> إنما هو للموضوع الثاني</w:t>
      </w:r>
      <w:r>
        <w:rPr>
          <w:rFonts w:hint="cs"/>
          <w:rtl/>
        </w:rPr>
        <w:t>،</w:t>
      </w:r>
      <w:r>
        <w:rPr>
          <w:rtl/>
        </w:rPr>
        <w:t xml:space="preserve"> وليس للموضوع الأول. وبناء على ذلك فالحكم</w:t>
      </w:r>
      <w:r>
        <w:rPr>
          <w:rFonts w:hint="cs"/>
          <w:rtl/>
        </w:rPr>
        <w:t>ا</w:t>
      </w:r>
      <w:r>
        <w:rPr>
          <w:rtl/>
        </w:rPr>
        <w:t>ن هما لموضوعين، وليس</w:t>
      </w:r>
      <w:r>
        <w:rPr>
          <w:rFonts w:hint="cs"/>
          <w:rtl/>
        </w:rPr>
        <w:t>ا</w:t>
      </w:r>
      <w:r>
        <w:rPr>
          <w:rtl/>
        </w:rPr>
        <w:t xml:space="preserve"> حكم</w:t>
      </w:r>
      <w:r>
        <w:rPr>
          <w:rFonts w:hint="cs"/>
          <w:rtl/>
        </w:rPr>
        <w:t>ي</w:t>
      </w:r>
      <w:r>
        <w:rPr>
          <w:rtl/>
        </w:rPr>
        <w:t xml:space="preserve">ن لموضوع واحد.  </w:t>
      </w:r>
    </w:p>
    <w:p w:rsidR="00BE5550" w:rsidRDefault="00BE5550" w:rsidP="009A0D84">
      <w:pPr>
        <w:pStyle w:val="af3"/>
        <w:rPr>
          <w:rtl/>
        </w:rPr>
      </w:pPr>
      <w:r>
        <w:rPr>
          <w:b/>
          <w:bCs/>
          <w:rtl/>
        </w:rPr>
        <w:t>الملاحظة الثانية:</w:t>
      </w:r>
      <w:r>
        <w:rPr>
          <w:rtl/>
        </w:rPr>
        <w:t xml:space="preserve"> لا يتعارض الحكم الجديد للموضوع مع الحديث المعروف بهذا الخصوص. والتغيير الحاصل في الحكم</w:t>
      </w:r>
      <w:r>
        <w:rPr>
          <w:rFonts w:hint="cs"/>
          <w:rtl/>
        </w:rPr>
        <w:t>،</w:t>
      </w:r>
      <w:r>
        <w:rPr>
          <w:rtl/>
        </w:rPr>
        <w:t xml:space="preserve"> على </w:t>
      </w:r>
      <w:r>
        <w:rPr>
          <w:rFonts w:hint="cs"/>
          <w:rtl/>
        </w:rPr>
        <w:t>أ</w:t>
      </w:r>
      <w:r>
        <w:rPr>
          <w:rtl/>
        </w:rPr>
        <w:t>ثر التغيير في موضوعه</w:t>
      </w:r>
      <w:r>
        <w:rPr>
          <w:rFonts w:hint="cs"/>
          <w:rtl/>
        </w:rPr>
        <w:t>،</w:t>
      </w:r>
      <w:r>
        <w:rPr>
          <w:rtl/>
        </w:rPr>
        <w:t xml:space="preserve"> لا يتعارض مع </w:t>
      </w:r>
      <w:r w:rsidRPr="009A0D84">
        <w:rPr>
          <w:rtl/>
        </w:rPr>
        <w:t>«حلالُ محمدٍ حلال</w:t>
      </w:r>
      <w:r w:rsidRPr="009A0D84">
        <w:rPr>
          <w:rFonts w:hint="cs"/>
          <w:rtl/>
        </w:rPr>
        <w:t>ٌ</w:t>
      </w:r>
      <w:r w:rsidRPr="009A0D84">
        <w:rPr>
          <w:rtl/>
        </w:rPr>
        <w:t xml:space="preserve"> إلى يوم القيامة</w:t>
      </w:r>
      <w:r w:rsidR="009A0D84" w:rsidRPr="009A0D84">
        <w:rPr>
          <w:rFonts w:hint="cs"/>
          <w:rtl/>
        </w:rPr>
        <w:t>؛</w:t>
      </w:r>
      <w:r w:rsidRPr="009A0D84">
        <w:rPr>
          <w:rtl/>
        </w:rPr>
        <w:t xml:space="preserve"> وحرامُ محمد</w:t>
      </w:r>
      <w:r w:rsidRPr="009A0D84">
        <w:rPr>
          <w:rFonts w:hint="cs"/>
          <w:rtl/>
        </w:rPr>
        <w:t>ٍ</w:t>
      </w:r>
      <w:r w:rsidRPr="009A0D84">
        <w:rPr>
          <w:rtl/>
        </w:rPr>
        <w:t xml:space="preserve"> حرام</w:t>
      </w:r>
      <w:r w:rsidR="009A0D84">
        <w:rPr>
          <w:rFonts w:hint="cs"/>
          <w:rtl/>
        </w:rPr>
        <w:t>ٌ</w:t>
      </w:r>
      <w:r w:rsidRPr="009A0D84">
        <w:rPr>
          <w:rtl/>
        </w:rPr>
        <w:t xml:space="preserve"> إلى يوم القيامة»</w:t>
      </w:r>
      <w:r w:rsidR="007B55EF" w:rsidRPr="007B55EF">
        <w:rPr>
          <w:rFonts w:hint="cs"/>
          <w:rtl/>
        </w:rPr>
        <w:t>؛</w:t>
      </w:r>
      <w:r>
        <w:rPr>
          <w:rtl/>
        </w:rPr>
        <w:t xml:space="preserve"> لأن الموضوع بكل خصوصياته إذا كان يمتلك حكماً معيناً في زمن ما</w:t>
      </w:r>
      <w:r>
        <w:rPr>
          <w:rFonts w:hint="cs"/>
          <w:rtl/>
        </w:rPr>
        <w:t>،</w:t>
      </w:r>
      <w:r>
        <w:rPr>
          <w:rtl/>
        </w:rPr>
        <w:t xml:space="preserve"> وكان نفس الموضوع بكل تلك الخصائص موجوداً في الزمن اللاحق، ففي هذه الحالة لا يمكن القول بأنه سيحصل على حكم آخر كحكم أوّلي؛ لأن هذا الأمر يتعارض مع قانون «حلالُ محمدٍ...»؛ ولكن </w:t>
      </w:r>
      <w:r>
        <w:rPr>
          <w:rtl/>
        </w:rPr>
        <w:lastRenderedPageBreak/>
        <w:t>إذا تغي</w:t>
      </w:r>
      <w:r>
        <w:rPr>
          <w:rFonts w:hint="cs"/>
          <w:rtl/>
        </w:rPr>
        <w:t>َّ</w:t>
      </w:r>
      <w:r>
        <w:rPr>
          <w:rtl/>
        </w:rPr>
        <w:t>ر الموضوع</w:t>
      </w:r>
      <w:r>
        <w:rPr>
          <w:rFonts w:hint="cs"/>
          <w:rtl/>
        </w:rPr>
        <w:t>،</w:t>
      </w:r>
      <w:r>
        <w:rPr>
          <w:rtl/>
        </w:rPr>
        <w:t xml:space="preserve"> أو خصائصه الداخلية أو الخارجية</w:t>
      </w:r>
      <w:r>
        <w:rPr>
          <w:rFonts w:hint="cs"/>
          <w:rtl/>
        </w:rPr>
        <w:t>،</w:t>
      </w:r>
      <w:r>
        <w:rPr>
          <w:rtl/>
        </w:rPr>
        <w:t xml:space="preserve"> أو عنوان الحكم</w:t>
      </w:r>
      <w:r>
        <w:rPr>
          <w:rFonts w:hint="cs"/>
          <w:rtl/>
        </w:rPr>
        <w:t>،</w:t>
      </w:r>
      <w:r>
        <w:rPr>
          <w:rtl/>
        </w:rPr>
        <w:t xml:space="preserve"> أو ملاكه، ف</w:t>
      </w:r>
      <w:r>
        <w:rPr>
          <w:rFonts w:hint="cs"/>
          <w:rtl/>
        </w:rPr>
        <w:t>إ</w:t>
      </w:r>
      <w:r>
        <w:rPr>
          <w:rtl/>
        </w:rPr>
        <w:t>ن هذا التغيير سينجم عنه تغيير الحكم أيضاً. وفي هذه الحالة سوف لن يكون للحكم الثاني أي تعارض مع جملة «حلالُ محمدٍ»؛ لأن الحكم الجديد للموضوع الجديد جاء على أساس أدلة أخرى، وليس للموضوع الأول وعلى العكس من حكمه. إذ</w:t>
      </w:r>
      <w:r>
        <w:rPr>
          <w:rFonts w:hint="cs"/>
          <w:rtl/>
        </w:rPr>
        <w:t>اً</w:t>
      </w:r>
      <w:r>
        <w:rPr>
          <w:rtl/>
        </w:rPr>
        <w:t xml:space="preserve"> هناك موضوع</w:t>
      </w:r>
      <w:r>
        <w:rPr>
          <w:rFonts w:hint="cs"/>
          <w:rtl/>
        </w:rPr>
        <w:t>ا</w:t>
      </w:r>
      <w:r>
        <w:rPr>
          <w:rtl/>
        </w:rPr>
        <w:t>ن بحكمين مستقلين في الواقع</w:t>
      </w:r>
      <w:r>
        <w:rPr>
          <w:rFonts w:hint="cs"/>
          <w:rtl/>
        </w:rPr>
        <w:t>،</w:t>
      </w:r>
      <w:r>
        <w:rPr>
          <w:rtl/>
        </w:rPr>
        <w:t xml:space="preserve"> وكل حكم من هذه الأحكام يعد</w:t>
      </w:r>
      <w:r>
        <w:rPr>
          <w:rFonts w:hint="cs"/>
          <w:rtl/>
        </w:rPr>
        <w:t>ّ</w:t>
      </w:r>
      <w:r>
        <w:rPr>
          <w:rtl/>
        </w:rPr>
        <w:t xml:space="preserve"> حكماً أو</w:t>
      </w:r>
      <w:r>
        <w:rPr>
          <w:rFonts w:hint="cs"/>
          <w:rtl/>
        </w:rPr>
        <w:t>ّ</w:t>
      </w:r>
      <w:r>
        <w:rPr>
          <w:rtl/>
        </w:rPr>
        <w:t xml:space="preserve">لياً بالنسبة لموضوعه. </w:t>
      </w:r>
    </w:p>
    <w:p w:rsidR="00BE5550" w:rsidRDefault="00BE5550" w:rsidP="00BE5550">
      <w:pPr>
        <w:pStyle w:val="af3"/>
        <w:rPr>
          <w:rtl/>
        </w:rPr>
      </w:pPr>
    </w:p>
    <w:p w:rsidR="00BE5550" w:rsidRDefault="00BE5550" w:rsidP="00BE5550">
      <w:pPr>
        <w:pStyle w:val="17"/>
        <w:rPr>
          <w:rtl/>
          <w:lang w:bidi="ar-SA"/>
        </w:rPr>
      </w:pPr>
      <w:r>
        <w:rPr>
          <w:rtl/>
          <w:lang w:bidi="ar-SA"/>
        </w:rPr>
        <w:t xml:space="preserve">التغيير الكمي والكيفي للاجتهاد </w:t>
      </w:r>
    </w:p>
    <w:p w:rsidR="00BE5550" w:rsidRDefault="00BE5550" w:rsidP="009A0D84">
      <w:pPr>
        <w:pStyle w:val="af3"/>
        <w:rPr>
          <w:rtl/>
        </w:rPr>
      </w:pPr>
      <w:r>
        <w:rPr>
          <w:rtl/>
        </w:rPr>
        <w:t>يحدث التغيير الحقيقي في الميدان الفقهي عندما تلاحظ أسبابه الكمية والكيفية إلى جانب بعضها البعض</w:t>
      </w:r>
      <w:r>
        <w:rPr>
          <w:rFonts w:hint="cs"/>
          <w:rtl/>
        </w:rPr>
        <w:t>،</w:t>
      </w:r>
      <w:r>
        <w:rPr>
          <w:rtl/>
        </w:rPr>
        <w:t xml:space="preserve"> وتتغير سوي</w:t>
      </w:r>
      <w:r>
        <w:rPr>
          <w:rFonts w:hint="cs"/>
          <w:rtl/>
        </w:rPr>
        <w:t>ّ</w:t>
      </w:r>
      <w:r>
        <w:rPr>
          <w:rtl/>
        </w:rPr>
        <w:t>ةً. ومن هنا لابد لنا من القيام بدراسة لوازم التغيير</w:t>
      </w:r>
      <w:r>
        <w:rPr>
          <w:rFonts w:hint="cs"/>
          <w:rtl/>
        </w:rPr>
        <w:t>،</w:t>
      </w:r>
      <w:r>
        <w:rPr>
          <w:rtl/>
        </w:rPr>
        <w:t xml:space="preserve"> وموانعه</w:t>
      </w:r>
      <w:r>
        <w:rPr>
          <w:rFonts w:hint="cs"/>
          <w:rtl/>
        </w:rPr>
        <w:t>،</w:t>
      </w:r>
      <w:r>
        <w:rPr>
          <w:rtl/>
        </w:rPr>
        <w:t xml:space="preserve"> </w:t>
      </w:r>
      <w:r w:rsidR="009A0D84">
        <w:rPr>
          <w:rFonts w:hint="cs"/>
          <w:rtl/>
        </w:rPr>
        <w:t xml:space="preserve">في </w:t>
      </w:r>
      <w:r>
        <w:rPr>
          <w:rtl/>
        </w:rPr>
        <w:t xml:space="preserve">كلا البعدين. </w:t>
      </w:r>
    </w:p>
    <w:p w:rsidR="00BE5550" w:rsidRDefault="00BE5550" w:rsidP="00BE5550">
      <w:pPr>
        <w:pStyle w:val="af3"/>
        <w:rPr>
          <w:rtl/>
        </w:rPr>
      </w:pPr>
    </w:p>
    <w:p w:rsidR="00BE5550" w:rsidRDefault="00BE5550" w:rsidP="00BE5550">
      <w:pPr>
        <w:pStyle w:val="17"/>
        <w:rPr>
          <w:rtl/>
          <w:lang w:bidi="ar-SA"/>
        </w:rPr>
      </w:pPr>
      <w:r>
        <w:rPr>
          <w:rtl/>
          <w:lang w:bidi="ar-SA"/>
        </w:rPr>
        <w:t>1</w:t>
      </w:r>
      <w:r>
        <w:rPr>
          <w:rFonts w:hint="cs"/>
          <w:rtl/>
          <w:lang w:bidi="ar-SA"/>
        </w:rPr>
        <w:t>ـ</w:t>
      </w:r>
      <w:r>
        <w:rPr>
          <w:rtl/>
          <w:lang w:bidi="ar-SA"/>
        </w:rPr>
        <w:t xml:space="preserve"> التغيير الكمّي </w:t>
      </w:r>
    </w:p>
    <w:p w:rsidR="00BE5550" w:rsidRDefault="00BE5550" w:rsidP="00BE5550">
      <w:pPr>
        <w:pStyle w:val="af3"/>
        <w:rPr>
          <w:rtl/>
        </w:rPr>
      </w:pPr>
      <w:r>
        <w:rPr>
          <w:rtl/>
        </w:rPr>
        <w:t xml:space="preserve">المراد بتغيير الاجتهاد من الناحية الكميّة ما يلي: </w:t>
      </w:r>
    </w:p>
    <w:p w:rsidR="00BE5550" w:rsidRDefault="00BE5550" w:rsidP="009A0D84">
      <w:pPr>
        <w:pStyle w:val="af3"/>
        <w:spacing w:line="380" w:lineRule="exact"/>
        <w:rPr>
          <w:rtl/>
        </w:rPr>
      </w:pPr>
      <w:r w:rsidRPr="009A0D84">
        <w:rPr>
          <w:b/>
          <w:bCs/>
          <w:szCs w:val="26"/>
          <w:rtl/>
        </w:rPr>
        <w:t>أولاً</w:t>
      </w:r>
      <w:r w:rsidRPr="009A0D84">
        <w:rPr>
          <w:rFonts w:hint="cs"/>
          <w:b/>
          <w:bCs/>
          <w:szCs w:val="26"/>
          <w:rtl/>
        </w:rPr>
        <w:t>:</w:t>
      </w:r>
      <w:r w:rsidRPr="009A0D84">
        <w:rPr>
          <w:szCs w:val="26"/>
          <w:rtl/>
        </w:rPr>
        <w:t xml:space="preserve"> أن يصار إلى استخدام الاجتهاد في جميع الميادين</w:t>
      </w:r>
      <w:r w:rsidR="009A0D84" w:rsidRPr="009A0D84">
        <w:rPr>
          <w:rFonts w:hint="cs"/>
          <w:szCs w:val="26"/>
          <w:rtl/>
        </w:rPr>
        <w:t xml:space="preserve">، </w:t>
      </w:r>
      <w:r w:rsidRPr="009A0D84">
        <w:rPr>
          <w:szCs w:val="26"/>
          <w:rtl/>
        </w:rPr>
        <w:t>بما في ذلك المصادر الفردية، والعبادية، والاقتصادية</w:t>
      </w:r>
      <w:r w:rsidRPr="009A0D84">
        <w:rPr>
          <w:rFonts w:hint="cs"/>
          <w:szCs w:val="26"/>
          <w:rtl/>
        </w:rPr>
        <w:t>،</w:t>
      </w:r>
      <w:r w:rsidRPr="009A0D84">
        <w:rPr>
          <w:szCs w:val="26"/>
          <w:rtl/>
        </w:rPr>
        <w:t xml:space="preserve"> والثقافية</w:t>
      </w:r>
      <w:r w:rsidRPr="009A0D84">
        <w:rPr>
          <w:rFonts w:hint="cs"/>
          <w:szCs w:val="26"/>
          <w:rtl/>
        </w:rPr>
        <w:t>،</w:t>
      </w:r>
      <w:r w:rsidRPr="009A0D84">
        <w:rPr>
          <w:szCs w:val="26"/>
          <w:rtl/>
        </w:rPr>
        <w:t xml:space="preserve"> والقانونية</w:t>
      </w:r>
      <w:r w:rsidRPr="009A0D84">
        <w:rPr>
          <w:rFonts w:hint="cs"/>
          <w:szCs w:val="26"/>
          <w:rtl/>
        </w:rPr>
        <w:t>،</w:t>
      </w:r>
      <w:r w:rsidRPr="009A0D84">
        <w:rPr>
          <w:szCs w:val="26"/>
          <w:rtl/>
        </w:rPr>
        <w:t xml:space="preserve"> والجزائية</w:t>
      </w:r>
      <w:r w:rsidRPr="009A0D84">
        <w:rPr>
          <w:rFonts w:hint="cs"/>
          <w:szCs w:val="26"/>
          <w:rtl/>
        </w:rPr>
        <w:t>،</w:t>
      </w:r>
      <w:r w:rsidRPr="009A0D84">
        <w:rPr>
          <w:szCs w:val="26"/>
          <w:rtl/>
        </w:rPr>
        <w:t xml:space="preserve"> والاجتماعية</w:t>
      </w:r>
      <w:r w:rsidRPr="009A0D84">
        <w:rPr>
          <w:rFonts w:hint="cs"/>
          <w:szCs w:val="26"/>
          <w:rtl/>
        </w:rPr>
        <w:t>،</w:t>
      </w:r>
      <w:r w:rsidRPr="009A0D84">
        <w:rPr>
          <w:szCs w:val="26"/>
          <w:rtl/>
        </w:rPr>
        <w:t xml:space="preserve"> والسياسية</w:t>
      </w:r>
      <w:r w:rsidRPr="009A0D84">
        <w:rPr>
          <w:rFonts w:hint="cs"/>
          <w:szCs w:val="26"/>
          <w:rtl/>
        </w:rPr>
        <w:t>،</w:t>
      </w:r>
      <w:r w:rsidRPr="009A0D84">
        <w:rPr>
          <w:szCs w:val="26"/>
          <w:rtl/>
        </w:rPr>
        <w:t xml:space="preserve"> ومسائل إدارة الدولة. وبنظرة عابرة للخصائص التاريخية</w:t>
      </w:r>
      <w:r>
        <w:rPr>
          <w:rtl/>
        </w:rPr>
        <w:t xml:space="preserve"> للمرحلة المعاصرة</w:t>
      </w:r>
      <w:r>
        <w:rPr>
          <w:rFonts w:hint="cs"/>
          <w:rtl/>
        </w:rPr>
        <w:t>،</w:t>
      </w:r>
      <w:r>
        <w:rPr>
          <w:rtl/>
        </w:rPr>
        <w:t xml:space="preserve"> وتحولاتها المتنوعة</w:t>
      </w:r>
      <w:r>
        <w:rPr>
          <w:rFonts w:hint="cs"/>
          <w:rtl/>
        </w:rPr>
        <w:t>،</w:t>
      </w:r>
      <w:r>
        <w:rPr>
          <w:rtl/>
        </w:rPr>
        <w:t xml:space="preserve"> نجد أنفسنا اليوم أمام سيل من التساؤلات</w:t>
      </w:r>
      <w:r>
        <w:rPr>
          <w:rFonts w:hint="cs"/>
          <w:rtl/>
        </w:rPr>
        <w:t>،</w:t>
      </w:r>
      <w:r>
        <w:rPr>
          <w:rtl/>
        </w:rPr>
        <w:t xml:space="preserve"> التي هي بحاجة للإجابة ع</w:t>
      </w:r>
      <w:r>
        <w:rPr>
          <w:rFonts w:hint="cs"/>
          <w:rtl/>
        </w:rPr>
        <w:t>ن</w:t>
      </w:r>
      <w:r>
        <w:rPr>
          <w:rtl/>
        </w:rPr>
        <w:t>ها. ويتمكن الفقيه من الوصول إلى هذا الهدف عندما يجعل نفسه متواصلاً بشكل كامل مع الحياة الفردية</w:t>
      </w:r>
      <w:r>
        <w:rPr>
          <w:rFonts w:hint="cs"/>
          <w:rtl/>
        </w:rPr>
        <w:t>،</w:t>
      </w:r>
      <w:r>
        <w:rPr>
          <w:rtl/>
        </w:rPr>
        <w:t xml:space="preserve"> والعالم المعاصر</w:t>
      </w:r>
      <w:r>
        <w:rPr>
          <w:rFonts w:hint="cs"/>
          <w:rtl/>
        </w:rPr>
        <w:t>،</w:t>
      </w:r>
      <w:r>
        <w:rPr>
          <w:rtl/>
        </w:rPr>
        <w:t xml:space="preserve"> وتحديد ظواهره</w:t>
      </w:r>
      <w:r>
        <w:rPr>
          <w:rFonts w:hint="cs"/>
          <w:rtl/>
        </w:rPr>
        <w:t>،</w:t>
      </w:r>
      <w:r>
        <w:rPr>
          <w:rtl/>
        </w:rPr>
        <w:t xml:space="preserve"> وخصائصه</w:t>
      </w:r>
      <w:r>
        <w:rPr>
          <w:rFonts w:hint="cs"/>
          <w:rtl/>
        </w:rPr>
        <w:t>،</w:t>
      </w:r>
      <w:r>
        <w:rPr>
          <w:rtl/>
        </w:rPr>
        <w:t xml:space="preserve"> بعد دراستها بشكل كامل. </w:t>
      </w:r>
    </w:p>
    <w:p w:rsidR="00BE5550" w:rsidRDefault="00BE5550" w:rsidP="00BE5550">
      <w:pPr>
        <w:pStyle w:val="af3"/>
        <w:rPr>
          <w:rtl/>
        </w:rPr>
      </w:pPr>
      <w:r w:rsidRPr="004C0062">
        <w:rPr>
          <w:b/>
          <w:bCs/>
          <w:rtl/>
        </w:rPr>
        <w:t>ثانياً</w:t>
      </w:r>
      <w:r w:rsidRPr="004C0062">
        <w:rPr>
          <w:rFonts w:hint="cs"/>
          <w:b/>
          <w:bCs/>
          <w:rtl/>
        </w:rPr>
        <w:t>:</w:t>
      </w:r>
      <w:r>
        <w:rPr>
          <w:rtl/>
        </w:rPr>
        <w:t xml:space="preserve"> للإجابة ع</w:t>
      </w:r>
      <w:r>
        <w:rPr>
          <w:rFonts w:hint="cs"/>
          <w:rtl/>
        </w:rPr>
        <w:t>ن</w:t>
      </w:r>
      <w:r>
        <w:rPr>
          <w:rtl/>
        </w:rPr>
        <w:t xml:space="preserve"> التساؤلات</w:t>
      </w:r>
      <w:r>
        <w:rPr>
          <w:rFonts w:hint="cs"/>
          <w:rtl/>
        </w:rPr>
        <w:t>،</w:t>
      </w:r>
      <w:r>
        <w:rPr>
          <w:rtl/>
        </w:rPr>
        <w:t xml:space="preserve"> واستخراج الأحكام من المصادر</w:t>
      </w:r>
      <w:r>
        <w:rPr>
          <w:rFonts w:hint="cs"/>
          <w:rtl/>
        </w:rPr>
        <w:t>،</w:t>
      </w:r>
      <w:r>
        <w:rPr>
          <w:rtl/>
        </w:rPr>
        <w:t xml:space="preserve"> لابد من الاجتهاد في جميع مصادر الشريعة</w:t>
      </w:r>
      <w:r>
        <w:rPr>
          <w:rFonts w:hint="cs"/>
          <w:rtl/>
        </w:rPr>
        <w:t>،</w:t>
      </w:r>
      <w:r>
        <w:rPr>
          <w:rtl/>
        </w:rPr>
        <w:t xml:space="preserve"> من خلال فهم المجتمع</w:t>
      </w:r>
      <w:r>
        <w:rPr>
          <w:rFonts w:hint="cs"/>
          <w:rtl/>
        </w:rPr>
        <w:t>،</w:t>
      </w:r>
      <w:r>
        <w:rPr>
          <w:rtl/>
        </w:rPr>
        <w:t xml:space="preserve"> والوقوف على متطل</w:t>
      </w:r>
      <w:r>
        <w:rPr>
          <w:rFonts w:hint="cs"/>
          <w:rtl/>
        </w:rPr>
        <w:t>َّ</w:t>
      </w:r>
      <w:r>
        <w:rPr>
          <w:rtl/>
        </w:rPr>
        <w:t>باته واحتياجاته، على أساسٍ من الرؤية الكونية</w:t>
      </w:r>
      <w:r>
        <w:rPr>
          <w:rFonts w:hint="cs"/>
          <w:rtl/>
        </w:rPr>
        <w:t>،</w:t>
      </w:r>
      <w:r>
        <w:rPr>
          <w:rtl/>
        </w:rPr>
        <w:t xml:space="preserve"> </w:t>
      </w:r>
      <w:r w:rsidRPr="00FE109F">
        <w:rPr>
          <w:rtl/>
        </w:rPr>
        <w:t>وبرؤي</w:t>
      </w:r>
      <w:r>
        <w:rPr>
          <w:rtl/>
        </w:rPr>
        <w:t>ة لعمق القيود التاريخية</w:t>
      </w:r>
      <w:r>
        <w:rPr>
          <w:rFonts w:hint="cs"/>
          <w:rtl/>
        </w:rPr>
        <w:t>،</w:t>
      </w:r>
      <w:r>
        <w:rPr>
          <w:rtl/>
        </w:rPr>
        <w:t xml:space="preserve"> آخذين بنظر الاعتبار أبعاد النظام الإسلامي</w:t>
      </w:r>
      <w:r>
        <w:rPr>
          <w:rFonts w:hint="cs"/>
          <w:rtl/>
        </w:rPr>
        <w:t>.</w:t>
      </w:r>
      <w:r>
        <w:rPr>
          <w:rtl/>
        </w:rPr>
        <w:t xml:space="preserve"> وعند استخدامه لا يمكن الاكتفاء أبداً بالمباني والأسس المتعل</w:t>
      </w:r>
      <w:r>
        <w:rPr>
          <w:rFonts w:hint="cs"/>
          <w:rtl/>
        </w:rPr>
        <w:t>ِّ</w:t>
      </w:r>
      <w:r>
        <w:rPr>
          <w:rtl/>
        </w:rPr>
        <w:t>قة بالمسائل الفردية والتعب</w:t>
      </w:r>
      <w:r>
        <w:rPr>
          <w:rFonts w:hint="cs"/>
          <w:rtl/>
        </w:rPr>
        <w:t>ُّ</w:t>
      </w:r>
      <w:r>
        <w:rPr>
          <w:rtl/>
        </w:rPr>
        <w:t>دية فقط؛ لأنه لا يمكن في هذه الحالة حل</w:t>
      </w:r>
      <w:r>
        <w:rPr>
          <w:rFonts w:hint="cs"/>
          <w:rtl/>
        </w:rPr>
        <w:t>ُّ</w:t>
      </w:r>
      <w:r>
        <w:rPr>
          <w:rtl/>
        </w:rPr>
        <w:t xml:space="preserve"> مشاكل المجتمع الإسلامي</w:t>
      </w:r>
      <w:r>
        <w:rPr>
          <w:rFonts w:hint="cs"/>
          <w:rtl/>
        </w:rPr>
        <w:t>،</w:t>
      </w:r>
      <w:r>
        <w:rPr>
          <w:rtl/>
        </w:rPr>
        <w:t xml:space="preserve"> ومل</w:t>
      </w:r>
      <w:r>
        <w:rPr>
          <w:rFonts w:hint="cs"/>
          <w:rtl/>
        </w:rPr>
        <w:t>ء</w:t>
      </w:r>
      <w:r>
        <w:rPr>
          <w:rtl/>
        </w:rPr>
        <w:t xml:space="preserve"> الفراغات</w:t>
      </w:r>
      <w:r>
        <w:rPr>
          <w:rFonts w:hint="cs"/>
          <w:rtl/>
        </w:rPr>
        <w:t>،</w:t>
      </w:r>
      <w:r>
        <w:rPr>
          <w:rtl/>
        </w:rPr>
        <w:t xml:space="preserve"> وإزالة النواقص. </w:t>
      </w:r>
    </w:p>
    <w:p w:rsidR="00BE5550" w:rsidRDefault="00BE5550" w:rsidP="00B76C8C">
      <w:pPr>
        <w:pStyle w:val="af3"/>
        <w:rPr>
          <w:rtl/>
        </w:rPr>
      </w:pPr>
      <w:r>
        <w:rPr>
          <w:rtl/>
        </w:rPr>
        <w:lastRenderedPageBreak/>
        <w:t>ولكن</w:t>
      </w:r>
      <w:r w:rsidR="00B76C8C">
        <w:rPr>
          <w:rFonts w:hint="cs"/>
          <w:rtl/>
        </w:rPr>
        <w:t>ّ</w:t>
      </w:r>
      <w:r>
        <w:rPr>
          <w:rtl/>
        </w:rPr>
        <w:t xml:space="preserve"> السؤال الذي يطرح نفسه هنا </w:t>
      </w:r>
      <w:r>
        <w:rPr>
          <w:rFonts w:hint="cs"/>
          <w:rtl/>
        </w:rPr>
        <w:t>هو:</w:t>
      </w:r>
      <w:r>
        <w:rPr>
          <w:rtl/>
        </w:rPr>
        <w:t xml:space="preserve"> ما هي الأسباب التي أد</w:t>
      </w:r>
      <w:r>
        <w:rPr>
          <w:rFonts w:hint="cs"/>
          <w:rtl/>
        </w:rPr>
        <w:t>َّ</w:t>
      </w:r>
      <w:r>
        <w:rPr>
          <w:rtl/>
        </w:rPr>
        <w:t>ت إلى عدم تطور الاجتهاد كم</w:t>
      </w:r>
      <w:r>
        <w:rPr>
          <w:rFonts w:hint="cs"/>
          <w:rtl/>
        </w:rPr>
        <w:t>ّ</w:t>
      </w:r>
      <w:r>
        <w:rPr>
          <w:rtl/>
        </w:rPr>
        <w:t xml:space="preserve">اً؟ والجواب هو </w:t>
      </w:r>
      <w:r>
        <w:rPr>
          <w:rFonts w:hint="cs"/>
          <w:rtl/>
        </w:rPr>
        <w:t>أ</w:t>
      </w:r>
      <w:r>
        <w:rPr>
          <w:rtl/>
        </w:rPr>
        <w:t>نه لم يطرأ أي</w:t>
      </w:r>
      <w:r>
        <w:rPr>
          <w:rFonts w:hint="cs"/>
          <w:rtl/>
        </w:rPr>
        <w:t>ُّ</w:t>
      </w:r>
      <w:r>
        <w:rPr>
          <w:rtl/>
        </w:rPr>
        <w:t xml:space="preserve"> تطور على الاجتهاد من الناحية الكميّة على مرّ التاريخ</w:t>
      </w:r>
      <w:r>
        <w:rPr>
          <w:rFonts w:hint="cs"/>
          <w:rtl/>
        </w:rPr>
        <w:t>؛</w:t>
      </w:r>
      <w:r>
        <w:rPr>
          <w:rtl/>
        </w:rPr>
        <w:t xml:space="preserve"> بسبب فقدان المناخ التنفيذي والعملي للفقه الإسلامي في مختلف مجالات الحياة</w:t>
      </w:r>
      <w:r>
        <w:rPr>
          <w:rFonts w:hint="cs"/>
          <w:rtl/>
        </w:rPr>
        <w:t>،</w:t>
      </w:r>
      <w:r>
        <w:rPr>
          <w:rtl/>
        </w:rPr>
        <w:t xml:space="preserve"> والذي نجم بسبب استيلاء المستعمرين أو عملائهم على البلاد الإسلامية</w:t>
      </w:r>
      <w:r>
        <w:rPr>
          <w:rFonts w:hint="cs"/>
          <w:rtl/>
        </w:rPr>
        <w:t>.</w:t>
      </w:r>
      <w:r>
        <w:rPr>
          <w:rtl/>
        </w:rPr>
        <w:t xml:space="preserve"> وعلى أثر ذلك اقتصرت الاستفادة من الاجتهاد على الميادين الفردية والتعبدية فقط</w:t>
      </w:r>
      <w:r>
        <w:rPr>
          <w:rFonts w:hint="cs"/>
          <w:rtl/>
        </w:rPr>
        <w:t>،</w:t>
      </w:r>
      <w:r>
        <w:rPr>
          <w:rtl/>
        </w:rPr>
        <w:t xml:space="preserve"> ولم يفعّل في المجالات الأخرى</w:t>
      </w:r>
      <w:r>
        <w:rPr>
          <w:rFonts w:hint="cs"/>
          <w:rtl/>
        </w:rPr>
        <w:t>.</w:t>
      </w:r>
      <w:r>
        <w:rPr>
          <w:rtl/>
        </w:rPr>
        <w:t xml:space="preserve"> وأدى هذا الأمر بالمجتهدين إلى </w:t>
      </w:r>
      <w:r>
        <w:rPr>
          <w:rFonts w:hint="cs"/>
          <w:rtl/>
        </w:rPr>
        <w:t>الاهتمام</w:t>
      </w:r>
      <w:r>
        <w:rPr>
          <w:rtl/>
        </w:rPr>
        <w:t xml:space="preserve"> بالمسائل والمتطل</w:t>
      </w:r>
      <w:r>
        <w:rPr>
          <w:rFonts w:hint="cs"/>
          <w:rtl/>
        </w:rPr>
        <w:t>ِّ</w:t>
      </w:r>
      <w:r>
        <w:rPr>
          <w:rtl/>
        </w:rPr>
        <w:t>بات الفردية للإنسان، في حين كان من المفروض بهم أن يهتم</w:t>
      </w:r>
      <w:r>
        <w:rPr>
          <w:rFonts w:hint="cs"/>
          <w:rtl/>
        </w:rPr>
        <w:t>ّ</w:t>
      </w:r>
      <w:r>
        <w:rPr>
          <w:rtl/>
        </w:rPr>
        <w:t>وا بقضايا المجتمع ومتطلباته أكثر</w:t>
      </w:r>
      <w:r>
        <w:rPr>
          <w:rFonts w:hint="cs"/>
          <w:rtl/>
        </w:rPr>
        <w:t>،</w:t>
      </w:r>
      <w:r>
        <w:rPr>
          <w:rtl/>
        </w:rPr>
        <w:t xml:space="preserve"> ويكونوا مس</w:t>
      </w:r>
      <w:r>
        <w:rPr>
          <w:rFonts w:hint="cs"/>
          <w:rtl/>
        </w:rPr>
        <w:t>ؤ</w:t>
      </w:r>
      <w:r>
        <w:rPr>
          <w:rtl/>
        </w:rPr>
        <w:t>ولين أمام احتياجاته. ووصل بهم هذا الأمر تدريجاً إلى الحد الذي أصبحت فيه الذهنية القائلة بأن مس</w:t>
      </w:r>
      <w:r>
        <w:rPr>
          <w:rFonts w:hint="cs"/>
          <w:rtl/>
        </w:rPr>
        <w:t>ؤ</w:t>
      </w:r>
      <w:r>
        <w:rPr>
          <w:rtl/>
        </w:rPr>
        <w:t>ولية الشريعة تقتصر على نطاق المسائل الفردية والتعبدية</w:t>
      </w:r>
      <w:r w:rsidRPr="00E41FC9">
        <w:rPr>
          <w:rtl/>
        </w:rPr>
        <w:t xml:space="preserve"> </w:t>
      </w:r>
      <w:r>
        <w:rPr>
          <w:rtl/>
        </w:rPr>
        <w:t>فقط هي السائدة لدى البعض منهم، ولا شأن لها بالمسائل السياسية</w:t>
      </w:r>
      <w:r>
        <w:rPr>
          <w:rFonts w:hint="cs"/>
          <w:rtl/>
        </w:rPr>
        <w:t>،</w:t>
      </w:r>
      <w:r>
        <w:rPr>
          <w:rtl/>
        </w:rPr>
        <w:t xml:space="preserve"> والاجتماعية</w:t>
      </w:r>
      <w:r>
        <w:rPr>
          <w:rFonts w:hint="cs"/>
          <w:rtl/>
        </w:rPr>
        <w:t>،</w:t>
      </w:r>
      <w:r>
        <w:rPr>
          <w:rtl/>
        </w:rPr>
        <w:t xml:space="preserve"> والاقتصادية</w:t>
      </w:r>
      <w:r>
        <w:rPr>
          <w:rFonts w:hint="cs"/>
          <w:rtl/>
        </w:rPr>
        <w:t>،</w:t>
      </w:r>
      <w:r>
        <w:rPr>
          <w:rtl/>
        </w:rPr>
        <w:t xml:space="preserve"> وممارسة السلطة. ونتيجة لهذه الذهنية لم يواكب الفقه الاجتهادي وقوانين الشريعة تفاصيل الحياة</w:t>
      </w:r>
      <w:r>
        <w:rPr>
          <w:rFonts w:hint="cs"/>
          <w:rtl/>
        </w:rPr>
        <w:t>،</w:t>
      </w:r>
      <w:r>
        <w:rPr>
          <w:rtl/>
        </w:rPr>
        <w:t xml:space="preserve"> مم</w:t>
      </w:r>
      <w:r>
        <w:rPr>
          <w:rFonts w:hint="cs"/>
          <w:rtl/>
        </w:rPr>
        <w:t>ّ</w:t>
      </w:r>
      <w:r>
        <w:rPr>
          <w:rtl/>
        </w:rPr>
        <w:t>ا حدا بأعداء الإسلام إلى استغلال هذه الأوضاع أي</w:t>
      </w:r>
      <w:r>
        <w:rPr>
          <w:rFonts w:hint="cs"/>
          <w:rtl/>
        </w:rPr>
        <w:t>َّ</w:t>
      </w:r>
      <w:r>
        <w:rPr>
          <w:rtl/>
        </w:rPr>
        <w:t>ما استغلال</w:t>
      </w:r>
      <w:r>
        <w:rPr>
          <w:rFonts w:hint="cs"/>
          <w:rtl/>
        </w:rPr>
        <w:t>،</w:t>
      </w:r>
      <w:r>
        <w:rPr>
          <w:rtl/>
        </w:rPr>
        <w:t xml:space="preserve"> والقيام بطرح آرائهم ونظرياتهم وقوانينهم الوضعية</w:t>
      </w:r>
      <w:r>
        <w:rPr>
          <w:rFonts w:hint="cs"/>
          <w:rtl/>
        </w:rPr>
        <w:t>،</w:t>
      </w:r>
      <w:r>
        <w:rPr>
          <w:rtl/>
        </w:rPr>
        <w:t xml:space="preserve"> الملائمة لأهوائهم</w:t>
      </w:r>
      <w:r>
        <w:rPr>
          <w:rFonts w:hint="cs"/>
          <w:rtl/>
        </w:rPr>
        <w:t>،</w:t>
      </w:r>
      <w:r>
        <w:rPr>
          <w:rtl/>
        </w:rPr>
        <w:t xml:space="preserve"> في المجتمعات الإسلامية</w:t>
      </w:r>
      <w:r>
        <w:rPr>
          <w:rFonts w:hint="cs"/>
          <w:rtl/>
        </w:rPr>
        <w:t>،</w:t>
      </w:r>
      <w:r>
        <w:rPr>
          <w:rtl/>
        </w:rPr>
        <w:t xml:space="preserve"> وفي مختلف أبعاد الحياة</w:t>
      </w:r>
      <w:r>
        <w:rPr>
          <w:rFonts w:hint="cs"/>
          <w:rtl/>
        </w:rPr>
        <w:t>،</w:t>
      </w:r>
      <w:r>
        <w:rPr>
          <w:rtl/>
        </w:rPr>
        <w:t xml:space="preserve"> كبديل عن قوانين الفقه الإسلامي وتطبيقاته. </w:t>
      </w:r>
    </w:p>
    <w:p w:rsidR="00BE5550" w:rsidRDefault="00BE5550" w:rsidP="00BE5550">
      <w:pPr>
        <w:pStyle w:val="af3"/>
        <w:rPr>
          <w:rtl/>
        </w:rPr>
      </w:pPr>
      <w:r>
        <w:rPr>
          <w:rtl/>
        </w:rPr>
        <w:t xml:space="preserve"> وتجدر الإشارة إلى </w:t>
      </w:r>
      <w:r>
        <w:rPr>
          <w:rFonts w:hint="cs"/>
          <w:rtl/>
        </w:rPr>
        <w:t>أ</w:t>
      </w:r>
      <w:r>
        <w:rPr>
          <w:rtl/>
        </w:rPr>
        <w:t>نه</w:t>
      </w:r>
      <w:r>
        <w:rPr>
          <w:rFonts w:hint="cs"/>
          <w:rtl/>
        </w:rPr>
        <w:t xml:space="preserve"> </w:t>
      </w:r>
      <w:r>
        <w:rPr>
          <w:rtl/>
        </w:rPr>
        <w:t xml:space="preserve">رغم حصول بعض المشاريع والنشاطات الاجتهادية والاستنباطية المفيدة بعد انتصار الثورة الإسلامية، وتنفيذ بعض الخطوات البنّاءة في هذا المجال، </w:t>
      </w:r>
      <w:r>
        <w:rPr>
          <w:rFonts w:hint="cs"/>
          <w:rtl/>
        </w:rPr>
        <w:t>مع كونها</w:t>
      </w:r>
      <w:r>
        <w:rPr>
          <w:rtl/>
        </w:rPr>
        <w:t xml:space="preserve"> ذات نطاق محدود جد</w:t>
      </w:r>
      <w:r>
        <w:rPr>
          <w:rFonts w:hint="cs"/>
          <w:rtl/>
        </w:rPr>
        <w:t>ّ</w:t>
      </w:r>
      <w:r>
        <w:rPr>
          <w:rtl/>
        </w:rPr>
        <w:t>اً</w:t>
      </w:r>
      <w:r>
        <w:rPr>
          <w:rFonts w:hint="cs"/>
          <w:rtl/>
        </w:rPr>
        <w:t>،</w:t>
      </w:r>
      <w:r>
        <w:rPr>
          <w:rtl/>
        </w:rPr>
        <w:t xml:space="preserve"> لم تلبّ</w:t>
      </w:r>
      <w:r w:rsidR="00B76C8C">
        <w:rPr>
          <w:rFonts w:hint="cs"/>
          <w:rtl/>
        </w:rPr>
        <w:t>ِ</w:t>
      </w:r>
      <w:r>
        <w:rPr>
          <w:rtl/>
        </w:rPr>
        <w:t xml:space="preserve"> متطل</w:t>
      </w:r>
      <w:r>
        <w:rPr>
          <w:rFonts w:hint="cs"/>
          <w:rtl/>
        </w:rPr>
        <w:t>ّ</w:t>
      </w:r>
      <w:r>
        <w:rPr>
          <w:rtl/>
        </w:rPr>
        <w:t>بات المجتمع واحتياجاته على كاف</w:t>
      </w:r>
      <w:r>
        <w:rPr>
          <w:rFonts w:hint="cs"/>
          <w:rtl/>
        </w:rPr>
        <w:t>ّ</w:t>
      </w:r>
      <w:r>
        <w:rPr>
          <w:rtl/>
        </w:rPr>
        <w:t xml:space="preserve">ة الأصعدة. </w:t>
      </w:r>
    </w:p>
    <w:p w:rsidR="00BE5550" w:rsidRDefault="00BE5550" w:rsidP="00BE5550">
      <w:pPr>
        <w:pStyle w:val="af3"/>
        <w:rPr>
          <w:rtl/>
        </w:rPr>
      </w:pPr>
      <w:r>
        <w:rPr>
          <w:rtl/>
        </w:rPr>
        <w:t>وبناء على ذلك لابد أن يصار إلى توسيع دائرة الاستنباط في المراكز الفقهية والاستنباطية</w:t>
      </w:r>
      <w:r>
        <w:rPr>
          <w:rFonts w:hint="cs"/>
          <w:rtl/>
        </w:rPr>
        <w:t>؛</w:t>
      </w:r>
      <w:r>
        <w:rPr>
          <w:rtl/>
        </w:rPr>
        <w:t xml:space="preserve"> لتتمكن من تلبية متطلبات المجتمع</w:t>
      </w:r>
      <w:r>
        <w:rPr>
          <w:rFonts w:hint="cs"/>
          <w:rtl/>
        </w:rPr>
        <w:t>.</w:t>
      </w:r>
      <w:r>
        <w:rPr>
          <w:rtl/>
        </w:rPr>
        <w:t xml:space="preserve"> كما يجب على المتصد</w:t>
      </w:r>
      <w:r>
        <w:rPr>
          <w:rFonts w:hint="cs"/>
          <w:rtl/>
        </w:rPr>
        <w:t>ّ</w:t>
      </w:r>
      <w:r>
        <w:rPr>
          <w:rtl/>
        </w:rPr>
        <w:t>ين للاستنباط اليوم</w:t>
      </w:r>
      <w:r>
        <w:rPr>
          <w:rFonts w:hint="cs"/>
          <w:rtl/>
        </w:rPr>
        <w:t>،</w:t>
      </w:r>
      <w:r>
        <w:rPr>
          <w:rtl/>
        </w:rPr>
        <w:t xml:space="preserve"> وفي ظل قيام الحكومة الإسلامية، أن يعرفوا جيداً رسالتهم التاريخية وواجباتهم أكثر من أي</w:t>
      </w:r>
      <w:r w:rsidR="00B76C8C">
        <w:rPr>
          <w:rFonts w:hint="cs"/>
          <w:rtl/>
        </w:rPr>
        <w:t>ّ</w:t>
      </w:r>
      <w:r>
        <w:rPr>
          <w:rtl/>
        </w:rPr>
        <w:t xml:space="preserve"> وقت مضى</w:t>
      </w:r>
      <w:r>
        <w:rPr>
          <w:rFonts w:hint="cs"/>
          <w:rtl/>
        </w:rPr>
        <w:t>،</w:t>
      </w:r>
      <w:r>
        <w:rPr>
          <w:rtl/>
        </w:rPr>
        <w:t xml:space="preserve"> وأن يكونوا بصدد الإحاطة باحتياجات المجتمع أكثر فأكثر. ويعد مثل هذا المستوى من المعرفة والتفهم أمراً ضرورياً في الرؤية الكونية للمجتهدين؛ لأنه بدون ذلك لا يمكننا التغلب</w:t>
      </w:r>
      <w:r w:rsidRPr="004C084A">
        <w:rPr>
          <w:rtl/>
        </w:rPr>
        <w:t xml:space="preserve"> </w:t>
      </w:r>
      <w:r>
        <w:rPr>
          <w:rtl/>
        </w:rPr>
        <w:t>على المشاكل التي تحيط بالبشرية اليوم</w:t>
      </w:r>
      <w:r>
        <w:rPr>
          <w:rFonts w:hint="cs"/>
          <w:rtl/>
        </w:rPr>
        <w:t>،</w:t>
      </w:r>
      <w:r>
        <w:rPr>
          <w:rtl/>
        </w:rPr>
        <w:t xml:space="preserve"> في مختلف أبعاد الحياة</w:t>
      </w:r>
      <w:r>
        <w:rPr>
          <w:rFonts w:hint="cs"/>
          <w:rtl/>
        </w:rPr>
        <w:t>،</w:t>
      </w:r>
      <w:r w:rsidRPr="005B2DAC">
        <w:rPr>
          <w:rtl/>
        </w:rPr>
        <w:t xml:space="preserve"> </w:t>
      </w:r>
      <w:r>
        <w:rPr>
          <w:rtl/>
        </w:rPr>
        <w:t>عن طريق الاجتهاد بالأصول والقوانين الكل</w:t>
      </w:r>
      <w:r>
        <w:rPr>
          <w:rFonts w:hint="cs"/>
          <w:rtl/>
        </w:rPr>
        <w:t>ّ</w:t>
      </w:r>
      <w:r>
        <w:rPr>
          <w:rtl/>
        </w:rPr>
        <w:t xml:space="preserve">يّة والمحدودة، وأن نلبي احتياجات </w:t>
      </w:r>
      <w:r>
        <w:rPr>
          <w:rtl/>
        </w:rPr>
        <w:lastRenderedPageBreak/>
        <w:t>المجتمع</w:t>
      </w:r>
      <w:r>
        <w:rPr>
          <w:rFonts w:hint="cs"/>
          <w:rtl/>
        </w:rPr>
        <w:t>،</w:t>
      </w:r>
      <w:r>
        <w:rPr>
          <w:rtl/>
        </w:rPr>
        <w:t xml:space="preserve"> ونسد</w:t>
      </w:r>
      <w:r>
        <w:rPr>
          <w:rFonts w:hint="cs"/>
          <w:rtl/>
        </w:rPr>
        <w:t>ّ</w:t>
      </w:r>
      <w:r>
        <w:rPr>
          <w:rtl/>
        </w:rPr>
        <w:t xml:space="preserve"> مناطق الفراغ</w:t>
      </w:r>
      <w:r>
        <w:rPr>
          <w:rFonts w:hint="cs"/>
          <w:rtl/>
        </w:rPr>
        <w:t>،</w:t>
      </w:r>
      <w:r>
        <w:rPr>
          <w:rtl/>
        </w:rPr>
        <w:t xml:space="preserve"> ونقضي على عيوبه</w:t>
      </w:r>
      <w:r>
        <w:rPr>
          <w:rFonts w:hint="cs"/>
          <w:rtl/>
        </w:rPr>
        <w:t>،</w:t>
      </w:r>
      <w:r>
        <w:rPr>
          <w:rtl/>
        </w:rPr>
        <w:t xml:space="preserve"> ونقاط الضعف فيه. ونأمل أن تؤدي المسيرة التي بدأت في هذه السنوات إلى إزالة آثار القيود السابقة تدريجياً. ومما لا شك فيه </w:t>
      </w:r>
      <w:r>
        <w:rPr>
          <w:rFonts w:hint="cs"/>
          <w:rtl/>
        </w:rPr>
        <w:t xml:space="preserve">أنه </w:t>
      </w:r>
      <w:r>
        <w:rPr>
          <w:rtl/>
        </w:rPr>
        <w:t>إذا لم يحصل أي تغيير في عملية الاجتهاد ف</w:t>
      </w:r>
      <w:r>
        <w:rPr>
          <w:rFonts w:hint="cs"/>
          <w:rtl/>
        </w:rPr>
        <w:t>إ</w:t>
      </w:r>
      <w:r>
        <w:rPr>
          <w:rtl/>
        </w:rPr>
        <w:t>ن الكثير من المسائل المستحدثة</w:t>
      </w:r>
      <w:r>
        <w:rPr>
          <w:rFonts w:hint="cs"/>
          <w:rtl/>
        </w:rPr>
        <w:t>،</w:t>
      </w:r>
      <w:r>
        <w:rPr>
          <w:rtl/>
        </w:rPr>
        <w:t xml:space="preserve"> وبخاصة في الجانب المتعل</w:t>
      </w:r>
      <w:r>
        <w:rPr>
          <w:rFonts w:hint="cs"/>
          <w:rtl/>
        </w:rPr>
        <w:t>ِّ</w:t>
      </w:r>
      <w:r>
        <w:rPr>
          <w:rtl/>
        </w:rPr>
        <w:t>ق بإدارة الدولة</w:t>
      </w:r>
      <w:r>
        <w:rPr>
          <w:rFonts w:hint="cs"/>
          <w:rtl/>
        </w:rPr>
        <w:t>،</w:t>
      </w:r>
      <w:r>
        <w:rPr>
          <w:rtl/>
        </w:rPr>
        <w:t xml:space="preserve"> ستبقى دون إجابة</w:t>
      </w:r>
      <w:r>
        <w:rPr>
          <w:rFonts w:hint="cs"/>
          <w:rtl/>
        </w:rPr>
        <w:t>،</w:t>
      </w:r>
      <w:r>
        <w:rPr>
          <w:rtl/>
        </w:rPr>
        <w:t xml:space="preserve"> وستصبح حياة الإنسان المتجددة في المجتمعات الإسلامية بعيدة</w:t>
      </w:r>
      <w:r>
        <w:rPr>
          <w:rFonts w:hint="cs"/>
          <w:rtl/>
        </w:rPr>
        <w:t>ً</w:t>
      </w:r>
      <w:r>
        <w:rPr>
          <w:rtl/>
        </w:rPr>
        <w:t xml:space="preserve"> عن سلطة الإسلام</w:t>
      </w:r>
      <w:r>
        <w:rPr>
          <w:rFonts w:hint="cs"/>
          <w:rtl/>
        </w:rPr>
        <w:t>،</w:t>
      </w:r>
      <w:r>
        <w:rPr>
          <w:rtl/>
        </w:rPr>
        <w:t xml:space="preserve"> ومقرونة</w:t>
      </w:r>
      <w:r>
        <w:rPr>
          <w:rFonts w:hint="cs"/>
          <w:rtl/>
        </w:rPr>
        <w:t>ً</w:t>
      </w:r>
      <w:r>
        <w:rPr>
          <w:rtl/>
        </w:rPr>
        <w:t xml:space="preserve"> بالمشاكل. </w:t>
      </w:r>
    </w:p>
    <w:p w:rsidR="00BE5550" w:rsidRDefault="00BE5550" w:rsidP="00BE5550">
      <w:pPr>
        <w:pStyle w:val="af3"/>
        <w:rPr>
          <w:rtl/>
        </w:rPr>
      </w:pPr>
    </w:p>
    <w:p w:rsidR="00BE5550" w:rsidRDefault="00BE5550" w:rsidP="00BE5550">
      <w:pPr>
        <w:pStyle w:val="17"/>
        <w:rPr>
          <w:rtl/>
          <w:lang w:bidi="ar-SA"/>
        </w:rPr>
      </w:pPr>
      <w:r>
        <w:rPr>
          <w:rtl/>
          <w:lang w:bidi="ar-SA"/>
        </w:rPr>
        <w:t>2</w:t>
      </w:r>
      <w:r>
        <w:rPr>
          <w:rFonts w:hint="cs"/>
          <w:rtl/>
          <w:lang w:bidi="ar-SA"/>
        </w:rPr>
        <w:t>ـ</w:t>
      </w:r>
      <w:r>
        <w:rPr>
          <w:rtl/>
          <w:lang w:bidi="ar-SA"/>
        </w:rPr>
        <w:t xml:space="preserve"> التغيير الكيفي (النوعي) </w:t>
      </w:r>
    </w:p>
    <w:p w:rsidR="00BE5550" w:rsidRDefault="00BE5550" w:rsidP="00BA44E3">
      <w:pPr>
        <w:pStyle w:val="af3"/>
        <w:rPr>
          <w:rtl/>
        </w:rPr>
      </w:pPr>
      <w:r>
        <w:rPr>
          <w:rtl/>
        </w:rPr>
        <w:t>المراد بالتغيير النوعي للاجتهاد هو أن تحصل عملية الاجتهاد والاستنباط بأسلوب حديث، على أساس العناصر الأساسية للاستنباط، آخذةً بنظر الاعتبار تغي</w:t>
      </w:r>
      <w:r>
        <w:rPr>
          <w:rFonts w:hint="cs"/>
          <w:rtl/>
        </w:rPr>
        <w:t>ُّ</w:t>
      </w:r>
      <w:r>
        <w:rPr>
          <w:rtl/>
        </w:rPr>
        <w:t>ر الزمان</w:t>
      </w:r>
      <w:r>
        <w:rPr>
          <w:rFonts w:hint="cs"/>
          <w:rtl/>
        </w:rPr>
        <w:t>،</w:t>
      </w:r>
      <w:r>
        <w:rPr>
          <w:rtl/>
        </w:rPr>
        <w:t xml:space="preserve"> والمكان</w:t>
      </w:r>
      <w:r>
        <w:rPr>
          <w:rFonts w:hint="cs"/>
          <w:rtl/>
        </w:rPr>
        <w:t>،</w:t>
      </w:r>
      <w:r w:rsidR="00BA44E3">
        <w:rPr>
          <w:rFonts w:hint="cs"/>
          <w:rtl/>
        </w:rPr>
        <w:t xml:space="preserve"> </w:t>
      </w:r>
      <w:r>
        <w:rPr>
          <w:rtl/>
        </w:rPr>
        <w:t>والعرف</w:t>
      </w:r>
      <w:r>
        <w:rPr>
          <w:rFonts w:hint="cs"/>
          <w:rtl/>
        </w:rPr>
        <w:t>،</w:t>
      </w:r>
      <w:r>
        <w:rPr>
          <w:rtl/>
        </w:rPr>
        <w:t xml:space="preserve"> وأحوال الناس المؤث</w:t>
      </w:r>
      <w:r>
        <w:rPr>
          <w:rFonts w:hint="cs"/>
          <w:rtl/>
        </w:rPr>
        <w:t>ِّ</w:t>
      </w:r>
      <w:r>
        <w:rPr>
          <w:rtl/>
        </w:rPr>
        <w:t>رة على الخصائص الخارجية والداخلية</w:t>
      </w:r>
      <w:r w:rsidRPr="008A769A">
        <w:rPr>
          <w:rtl/>
        </w:rPr>
        <w:t xml:space="preserve"> </w:t>
      </w:r>
      <w:r>
        <w:rPr>
          <w:rtl/>
        </w:rPr>
        <w:t>للموضوعات</w:t>
      </w:r>
      <w:r>
        <w:rPr>
          <w:rFonts w:hint="cs"/>
          <w:rtl/>
        </w:rPr>
        <w:t>،</w:t>
      </w:r>
      <w:r>
        <w:rPr>
          <w:rtl/>
        </w:rPr>
        <w:t xml:space="preserve"> والمؤدية إلى تغيير أحكامها على أساس الأدلة الشرعية، وليس بالأساليب السابقة للاجتهاد. </w:t>
      </w:r>
    </w:p>
    <w:p w:rsidR="00BE5550" w:rsidRDefault="00BE5550" w:rsidP="00BE5550">
      <w:pPr>
        <w:pStyle w:val="af3"/>
        <w:rPr>
          <w:rtl/>
        </w:rPr>
      </w:pPr>
      <w:r>
        <w:rPr>
          <w:rtl/>
        </w:rPr>
        <w:t>ومن المناسب هنا أن نتطر</w:t>
      </w:r>
      <w:r>
        <w:rPr>
          <w:rFonts w:hint="cs"/>
          <w:rtl/>
        </w:rPr>
        <w:t>َّ</w:t>
      </w:r>
      <w:r>
        <w:rPr>
          <w:rtl/>
        </w:rPr>
        <w:t>ق إلى ذكر الأساليب التسعة للاجتهاد</w:t>
      </w:r>
      <w:r>
        <w:rPr>
          <w:rFonts w:hint="cs"/>
          <w:rtl/>
        </w:rPr>
        <w:t>،</w:t>
      </w:r>
      <w:r>
        <w:rPr>
          <w:rtl/>
        </w:rPr>
        <w:t xml:space="preserve"> المستخدمة طيلة الفترة السابقة، ومن ثم نتطر</w:t>
      </w:r>
      <w:r>
        <w:rPr>
          <w:rFonts w:hint="cs"/>
          <w:rtl/>
        </w:rPr>
        <w:t>َّ</w:t>
      </w:r>
      <w:r>
        <w:rPr>
          <w:rtl/>
        </w:rPr>
        <w:t>ق إلى ذكر الأسلوب الجديد</w:t>
      </w:r>
      <w:r>
        <w:rPr>
          <w:rFonts w:hint="cs"/>
          <w:rtl/>
        </w:rPr>
        <w:t>،</w:t>
      </w:r>
      <w:r>
        <w:rPr>
          <w:rtl/>
        </w:rPr>
        <w:t xml:space="preserve"> وشروطه</w:t>
      </w:r>
      <w:r>
        <w:rPr>
          <w:rFonts w:hint="cs"/>
          <w:rtl/>
        </w:rPr>
        <w:t>،</w:t>
      </w:r>
      <w:r>
        <w:rPr>
          <w:rtl/>
        </w:rPr>
        <w:t xml:space="preserve"> وخصائصه. </w:t>
      </w:r>
    </w:p>
    <w:p w:rsidR="00BE5550" w:rsidRDefault="00BE5550" w:rsidP="00BE5550">
      <w:pPr>
        <w:ind w:firstLine="284"/>
        <w:jc w:val="lowKashida"/>
        <w:rPr>
          <w:rFonts w:cs="Taher"/>
          <w:rtl/>
        </w:rPr>
      </w:pPr>
    </w:p>
    <w:p w:rsidR="00BE5550" w:rsidRDefault="00BA44E3" w:rsidP="00BE5550">
      <w:pPr>
        <w:pStyle w:val="17"/>
        <w:rPr>
          <w:rtl/>
          <w:lang w:bidi="ar-SA"/>
        </w:rPr>
      </w:pPr>
      <w:r>
        <w:rPr>
          <w:rtl/>
          <w:lang w:bidi="ar-SA"/>
        </w:rPr>
        <w:t>أساليب الاجتهاد التسعة</w:t>
      </w:r>
      <w:r>
        <w:rPr>
          <w:rFonts w:hint="cs"/>
          <w:rtl/>
          <w:lang w:bidi="ar-SA"/>
        </w:rPr>
        <w:t>، عرض وتحليل</w:t>
      </w:r>
    </w:p>
    <w:p w:rsidR="00BE5550" w:rsidRDefault="00BE5550" w:rsidP="00BE5550">
      <w:pPr>
        <w:pStyle w:val="af3"/>
        <w:rPr>
          <w:rtl/>
        </w:rPr>
      </w:pPr>
      <w:r>
        <w:rPr>
          <w:rtl/>
        </w:rPr>
        <w:t>كنا نعتقد أن أساليب الاجتهاد لا تعدو ست</w:t>
      </w:r>
      <w:r>
        <w:rPr>
          <w:rFonts w:hint="cs"/>
          <w:rtl/>
        </w:rPr>
        <w:t>ّ</w:t>
      </w:r>
      <w:r>
        <w:rPr>
          <w:rtl/>
        </w:rPr>
        <w:t>ة طرق</w:t>
      </w:r>
      <w:r>
        <w:rPr>
          <w:rFonts w:hint="cs"/>
          <w:rtl/>
        </w:rPr>
        <w:t>.</w:t>
      </w:r>
      <w:r>
        <w:rPr>
          <w:rtl/>
        </w:rPr>
        <w:t xml:space="preserve"> ولكن أصبح معلوماً </w:t>
      </w:r>
      <w:r>
        <w:rPr>
          <w:rFonts w:hint="cs"/>
          <w:rtl/>
        </w:rPr>
        <w:t xml:space="preserve">ـ بعد التفحُّص ـ </w:t>
      </w:r>
      <w:r>
        <w:rPr>
          <w:rtl/>
        </w:rPr>
        <w:t>أن للاجتهاد تسعة طرق</w:t>
      </w:r>
      <w:r>
        <w:rPr>
          <w:rFonts w:hint="cs"/>
          <w:rtl/>
        </w:rPr>
        <w:t>،</w:t>
      </w:r>
      <w:r>
        <w:rPr>
          <w:rtl/>
        </w:rPr>
        <w:t xml:space="preserve"> وهي: </w:t>
      </w:r>
    </w:p>
    <w:p w:rsidR="007A5B92" w:rsidRDefault="00BE5550" w:rsidP="00C33EC9">
      <w:pPr>
        <w:pStyle w:val="af3"/>
        <w:spacing w:line="380" w:lineRule="exact"/>
        <w:rPr>
          <w:rtl/>
        </w:rPr>
      </w:pPr>
      <w:r>
        <w:rPr>
          <w:rtl/>
        </w:rPr>
        <w:t>1</w:t>
      </w:r>
      <w:r>
        <w:rPr>
          <w:rFonts w:hint="cs"/>
          <w:rtl/>
        </w:rPr>
        <w:t>ـ</w:t>
      </w:r>
      <w:r>
        <w:rPr>
          <w:rtl/>
        </w:rPr>
        <w:t xml:space="preserve"> الاجتهاد بناء</w:t>
      </w:r>
      <w:r>
        <w:rPr>
          <w:rFonts w:hint="cs"/>
          <w:rtl/>
        </w:rPr>
        <w:t>ً</w:t>
      </w:r>
      <w:r>
        <w:rPr>
          <w:rtl/>
        </w:rPr>
        <w:t xml:space="preserve"> على أساس المباني المعتبرة بشكل علمي</w:t>
      </w:r>
      <w:r>
        <w:rPr>
          <w:rFonts w:hint="cs"/>
          <w:rtl/>
        </w:rPr>
        <w:t>،</w:t>
      </w:r>
      <w:r>
        <w:rPr>
          <w:rtl/>
        </w:rPr>
        <w:t xml:space="preserve"> ل</w:t>
      </w:r>
      <w:r w:rsidR="00BA44E3">
        <w:rPr>
          <w:rFonts w:hint="cs"/>
          <w:rtl/>
        </w:rPr>
        <w:t>ا</w:t>
      </w:r>
      <w:r>
        <w:rPr>
          <w:rtl/>
        </w:rPr>
        <w:t xml:space="preserve"> عمل</w:t>
      </w:r>
      <w:r w:rsidR="00BA44E3">
        <w:rPr>
          <w:rFonts w:hint="cs"/>
          <w:rtl/>
        </w:rPr>
        <w:t>ي</w:t>
      </w:r>
      <w:r>
        <w:rPr>
          <w:rFonts w:hint="cs"/>
          <w:rtl/>
        </w:rPr>
        <w:t>،</w:t>
      </w:r>
      <w:r>
        <w:rPr>
          <w:rtl/>
        </w:rPr>
        <w:t xml:space="preserve"> وبدون إصدار الفتوى والتفريع؛ أي بدون إرجاع الفروع الجديدة إلى الأصول الأساسية</w:t>
      </w:r>
      <w:r>
        <w:rPr>
          <w:rFonts w:hint="cs"/>
          <w:rtl/>
        </w:rPr>
        <w:t>،</w:t>
      </w:r>
      <w:r>
        <w:rPr>
          <w:rtl/>
        </w:rPr>
        <w:t xml:space="preserve"> وبدون تطبيق القوانين الكلية على مصاديقها الخارجية. وهذا هو أسلوب ابن أبي عقيل العماني(329</w:t>
      </w:r>
      <w:r>
        <w:rPr>
          <w:rFonts w:hint="cs"/>
          <w:rtl/>
        </w:rPr>
        <w:t>هـ</w:t>
      </w:r>
      <w:r>
        <w:rPr>
          <w:rtl/>
        </w:rPr>
        <w:t xml:space="preserve">) قبل تأليف كتاب </w:t>
      </w:r>
      <w:r w:rsidR="00BA44E3">
        <w:rPr>
          <w:rFonts w:hint="cs"/>
          <w:rtl/>
        </w:rPr>
        <w:t>«</w:t>
      </w:r>
      <w:r>
        <w:rPr>
          <w:rtl/>
        </w:rPr>
        <w:t>المتمس</w:t>
      </w:r>
      <w:r>
        <w:rPr>
          <w:rFonts w:hint="cs"/>
          <w:rtl/>
        </w:rPr>
        <w:t>ّ</w:t>
      </w:r>
      <w:r>
        <w:rPr>
          <w:rtl/>
        </w:rPr>
        <w:t>ك بحبل آل الرسول</w:t>
      </w:r>
      <w:r w:rsidR="00BA44E3">
        <w:rPr>
          <w:rFonts w:hint="cs"/>
          <w:rtl/>
        </w:rPr>
        <w:t>»</w:t>
      </w:r>
      <w:r>
        <w:rPr>
          <w:rtl/>
        </w:rPr>
        <w:t>. وهو أول عالم من علماء الشيعة طرح موازين الاجتهاد وأصوله عند الاستنباط بشكل علمي. ومن جملة موازينه</w:t>
      </w:r>
      <w:r>
        <w:rPr>
          <w:rFonts w:hint="cs"/>
          <w:rtl/>
        </w:rPr>
        <w:t>:</w:t>
      </w:r>
      <w:r>
        <w:rPr>
          <w:rtl/>
        </w:rPr>
        <w:t xml:space="preserve"> مبحث الدلالات</w:t>
      </w:r>
      <w:r>
        <w:rPr>
          <w:rFonts w:hint="cs"/>
          <w:rtl/>
        </w:rPr>
        <w:t>،</w:t>
      </w:r>
      <w:r>
        <w:rPr>
          <w:rtl/>
        </w:rPr>
        <w:t xml:space="preserve"> والمفاهيم</w:t>
      </w:r>
      <w:r>
        <w:rPr>
          <w:rFonts w:hint="cs"/>
          <w:rtl/>
        </w:rPr>
        <w:t>،</w:t>
      </w:r>
      <w:r>
        <w:rPr>
          <w:rtl/>
        </w:rPr>
        <w:t xml:space="preserve"> وال</w:t>
      </w:r>
      <w:r>
        <w:rPr>
          <w:rFonts w:hint="cs"/>
          <w:rtl/>
        </w:rPr>
        <w:t>أ</w:t>
      </w:r>
      <w:r>
        <w:rPr>
          <w:rtl/>
        </w:rPr>
        <w:t>مارات</w:t>
      </w:r>
      <w:r>
        <w:rPr>
          <w:rFonts w:hint="cs"/>
          <w:rtl/>
        </w:rPr>
        <w:t>،</w:t>
      </w:r>
      <w:r>
        <w:rPr>
          <w:rtl/>
        </w:rPr>
        <w:t xml:space="preserve"> وغيرها. وجاء بعده تلميذه ابن جنيد ال</w:t>
      </w:r>
      <w:r>
        <w:rPr>
          <w:rFonts w:hint="cs"/>
          <w:rtl/>
        </w:rPr>
        <w:t>إ</w:t>
      </w:r>
      <w:r>
        <w:rPr>
          <w:rtl/>
        </w:rPr>
        <w:t>سكافي، الذي وض</w:t>
      </w:r>
      <w:r>
        <w:rPr>
          <w:rFonts w:hint="cs"/>
          <w:rtl/>
        </w:rPr>
        <w:t>َّ</w:t>
      </w:r>
      <w:r>
        <w:rPr>
          <w:rtl/>
        </w:rPr>
        <w:t>ح أسلوب أستاذه لتلامذته</w:t>
      </w:r>
      <w:r>
        <w:rPr>
          <w:rFonts w:hint="cs"/>
          <w:rtl/>
        </w:rPr>
        <w:t>،</w:t>
      </w:r>
      <w:r>
        <w:rPr>
          <w:rtl/>
        </w:rPr>
        <w:t xml:space="preserve"> ومنهم</w:t>
      </w:r>
      <w:r>
        <w:rPr>
          <w:rFonts w:hint="cs"/>
          <w:rtl/>
        </w:rPr>
        <w:t>:</w:t>
      </w:r>
      <w:r>
        <w:rPr>
          <w:rtl/>
        </w:rPr>
        <w:t xml:space="preserve"> الشيخ المفيد، وقام بدوره بنشرها بشكل مختصر في كتاب </w:t>
      </w:r>
      <w:r w:rsidR="00160010" w:rsidRPr="00160010">
        <w:rPr>
          <w:rtl/>
        </w:rPr>
        <w:t>«</w:t>
      </w:r>
      <w:r>
        <w:rPr>
          <w:rtl/>
        </w:rPr>
        <w:t>أصول الفقه</w:t>
      </w:r>
      <w:r w:rsidR="00160010" w:rsidRPr="00160010">
        <w:rPr>
          <w:rtl/>
        </w:rPr>
        <w:t>»</w:t>
      </w:r>
      <w:r>
        <w:rPr>
          <w:rtl/>
        </w:rPr>
        <w:t>. ثم قام بعده السيد المرتضى</w:t>
      </w:r>
      <w:r>
        <w:rPr>
          <w:rFonts w:hint="cs"/>
          <w:rtl/>
        </w:rPr>
        <w:t>،</w:t>
      </w:r>
      <w:r>
        <w:rPr>
          <w:rtl/>
        </w:rPr>
        <w:t xml:space="preserve"> تلميذ الشيخ المفيد</w:t>
      </w:r>
      <w:r>
        <w:rPr>
          <w:rFonts w:hint="cs"/>
          <w:rtl/>
        </w:rPr>
        <w:t>،</w:t>
      </w:r>
      <w:r>
        <w:rPr>
          <w:rtl/>
        </w:rPr>
        <w:t xml:space="preserve"> بتوضيحها </w:t>
      </w:r>
      <w:r>
        <w:rPr>
          <w:rtl/>
        </w:rPr>
        <w:lastRenderedPageBreak/>
        <w:t xml:space="preserve">وتدوينها في كتاب </w:t>
      </w:r>
      <w:r w:rsidR="00160010" w:rsidRPr="00160010">
        <w:rPr>
          <w:rtl/>
        </w:rPr>
        <w:t>«</w:t>
      </w:r>
      <w:r>
        <w:rPr>
          <w:rtl/>
        </w:rPr>
        <w:t>الذريعة إلى علم الأصول</w:t>
      </w:r>
      <w:r w:rsidR="00160010" w:rsidRPr="00160010">
        <w:rPr>
          <w:rtl/>
        </w:rPr>
        <w:t>»</w:t>
      </w:r>
      <w:r>
        <w:rPr>
          <w:rtl/>
        </w:rPr>
        <w:t xml:space="preserve"> بشكل ملفت</w:t>
      </w:r>
      <w:r>
        <w:rPr>
          <w:rFonts w:hint="cs"/>
          <w:rtl/>
        </w:rPr>
        <w:t>.</w:t>
      </w:r>
      <w:r>
        <w:rPr>
          <w:rtl/>
        </w:rPr>
        <w:t xml:space="preserve"> ثم قام بعده تلمي</w:t>
      </w:r>
      <w:r>
        <w:rPr>
          <w:rFonts w:hint="cs"/>
          <w:rtl/>
        </w:rPr>
        <w:t>ذ</w:t>
      </w:r>
      <w:r>
        <w:rPr>
          <w:rtl/>
        </w:rPr>
        <w:t>ه الشيخ الطوسي بتوضيحها</w:t>
      </w:r>
      <w:r>
        <w:rPr>
          <w:rFonts w:hint="cs"/>
          <w:rtl/>
        </w:rPr>
        <w:t>،</w:t>
      </w:r>
      <w:r>
        <w:rPr>
          <w:rtl/>
        </w:rPr>
        <w:t xml:space="preserve"> </w:t>
      </w:r>
      <w:r>
        <w:rPr>
          <w:rFonts w:hint="cs"/>
          <w:rtl/>
        </w:rPr>
        <w:t xml:space="preserve">مع </w:t>
      </w:r>
      <w:r>
        <w:rPr>
          <w:rtl/>
        </w:rPr>
        <w:t>قليل من التغيير</w:t>
      </w:r>
      <w:r>
        <w:rPr>
          <w:rFonts w:hint="cs"/>
          <w:rtl/>
        </w:rPr>
        <w:t>،</w:t>
      </w:r>
      <w:r>
        <w:rPr>
          <w:rtl/>
        </w:rPr>
        <w:t xml:space="preserve"> في </w:t>
      </w:r>
      <w:r w:rsidR="00160010" w:rsidRPr="00160010">
        <w:rPr>
          <w:rtl/>
        </w:rPr>
        <w:t>«</w:t>
      </w:r>
      <w:r>
        <w:rPr>
          <w:rtl/>
        </w:rPr>
        <w:t>عدة الأصول</w:t>
      </w:r>
      <w:r w:rsidR="00160010" w:rsidRPr="00160010">
        <w:rPr>
          <w:rtl/>
        </w:rPr>
        <w:t>»</w:t>
      </w:r>
      <w:r>
        <w:rPr>
          <w:rFonts w:hint="cs"/>
          <w:rtl/>
        </w:rPr>
        <w:t>.</w:t>
      </w:r>
      <w:r>
        <w:rPr>
          <w:rtl/>
        </w:rPr>
        <w:t xml:space="preserve"> وبعد ذلك تناولها علماء الأصول</w:t>
      </w:r>
      <w:r>
        <w:rPr>
          <w:rFonts w:hint="cs"/>
          <w:rtl/>
        </w:rPr>
        <w:t>،</w:t>
      </w:r>
      <w:r>
        <w:rPr>
          <w:rtl/>
        </w:rPr>
        <w:t xml:space="preserve"> وقد</w:t>
      </w:r>
      <w:r>
        <w:rPr>
          <w:rFonts w:hint="cs"/>
          <w:rtl/>
        </w:rPr>
        <w:t>َّ</w:t>
      </w:r>
      <w:r>
        <w:rPr>
          <w:rtl/>
        </w:rPr>
        <w:t xml:space="preserve">موها بمزيد من التغيير. </w:t>
      </w:r>
    </w:p>
    <w:p w:rsidR="00BE5550" w:rsidRDefault="00BE5550" w:rsidP="00BA44E3">
      <w:pPr>
        <w:pStyle w:val="af3"/>
        <w:rPr>
          <w:rtl/>
        </w:rPr>
      </w:pPr>
      <w:r>
        <w:rPr>
          <w:rtl/>
        </w:rPr>
        <w:t>2</w:t>
      </w:r>
      <w:r>
        <w:rPr>
          <w:rFonts w:hint="cs"/>
          <w:rtl/>
        </w:rPr>
        <w:t>ـ</w:t>
      </w:r>
      <w:r>
        <w:rPr>
          <w:rtl/>
        </w:rPr>
        <w:t xml:space="preserve"> الاجتهاد بناء</w:t>
      </w:r>
      <w:r>
        <w:rPr>
          <w:rFonts w:hint="cs"/>
          <w:rtl/>
        </w:rPr>
        <w:t>ً</w:t>
      </w:r>
      <w:r>
        <w:rPr>
          <w:rtl/>
        </w:rPr>
        <w:t xml:space="preserve"> على ظاهر النصوص بشكل عملي، ولكن بدون التفريع والتطبيق. وهذا الأسلوب ينسب للعلماء المعاصرين للأئمة</w:t>
      </w:r>
      <w:r>
        <w:rPr>
          <w:rFonts w:hint="cs"/>
          <w:rtl/>
        </w:rPr>
        <w:t>.</w:t>
      </w:r>
      <w:r>
        <w:rPr>
          <w:rtl/>
        </w:rPr>
        <w:t xml:space="preserve"> ولهذا السبب حذّرهم الإمام الصادق</w:t>
      </w:r>
      <w:r w:rsidRPr="00086847">
        <w:rPr>
          <w:rFonts w:cs="Taher" w:hint="cs"/>
          <w:rtl/>
        </w:rPr>
        <w:t>×</w:t>
      </w:r>
      <w:r>
        <w:rPr>
          <w:rtl/>
        </w:rPr>
        <w:t xml:space="preserve"> من هذا الأسلوب</w:t>
      </w:r>
      <w:r>
        <w:rPr>
          <w:rFonts w:hint="cs"/>
          <w:rtl/>
        </w:rPr>
        <w:t>،</w:t>
      </w:r>
      <w:r>
        <w:rPr>
          <w:rtl/>
        </w:rPr>
        <w:t xml:space="preserve"> وأمرهم ب</w:t>
      </w:r>
      <w:r>
        <w:rPr>
          <w:rFonts w:hint="cs"/>
          <w:rtl/>
        </w:rPr>
        <w:t>أ</w:t>
      </w:r>
      <w:r>
        <w:rPr>
          <w:rtl/>
        </w:rPr>
        <w:t>ن يفرّعوا على أساس الأصول</w:t>
      </w:r>
      <w:r>
        <w:rPr>
          <w:rFonts w:hint="cs"/>
          <w:rtl/>
        </w:rPr>
        <w:t>،</w:t>
      </w:r>
      <w:r>
        <w:rPr>
          <w:rtl/>
        </w:rPr>
        <w:t xml:space="preserve"> وقال: </w:t>
      </w:r>
      <w:r w:rsidRPr="00767903">
        <w:rPr>
          <w:rtl/>
        </w:rPr>
        <w:t>علينا أن نلقي إليكم الأصول</w:t>
      </w:r>
      <w:r w:rsidRPr="00767903">
        <w:rPr>
          <w:rFonts w:hint="cs"/>
          <w:rtl/>
        </w:rPr>
        <w:t>،</w:t>
      </w:r>
      <w:r w:rsidRPr="00767903">
        <w:rPr>
          <w:rtl/>
        </w:rPr>
        <w:t xml:space="preserve"> وعليكم أن تفرعوا»</w:t>
      </w:r>
      <w:r w:rsidR="00135BAE" w:rsidRPr="00086847">
        <w:rPr>
          <w:vertAlign w:val="superscript"/>
          <w:rtl/>
        </w:rPr>
        <w:t>(</w:t>
      </w:r>
      <w:r w:rsidRPr="00086847">
        <w:rPr>
          <w:vertAlign w:val="superscript"/>
          <w:rtl/>
        </w:rPr>
        <w:endnoteReference w:id="14"/>
      </w:r>
      <w:r w:rsidR="00135BAE" w:rsidRPr="00086847">
        <w:rPr>
          <w:vertAlign w:val="superscript"/>
          <w:rtl/>
        </w:rPr>
        <w:t>)</w:t>
      </w:r>
      <w:r w:rsidRPr="005E69A2">
        <w:rPr>
          <w:rtl/>
        </w:rPr>
        <w:t>.</w:t>
      </w:r>
      <w:r>
        <w:rPr>
          <w:rtl/>
        </w:rPr>
        <w:t xml:space="preserve"> كما قال الإمام الرضا</w:t>
      </w:r>
      <w:r w:rsidRPr="00086847">
        <w:rPr>
          <w:rFonts w:cs="Taher" w:hint="cs"/>
          <w:rtl/>
        </w:rPr>
        <w:t>×</w:t>
      </w:r>
      <w:r>
        <w:rPr>
          <w:rtl/>
        </w:rPr>
        <w:t xml:space="preserve">: </w:t>
      </w:r>
      <w:r w:rsidRPr="00767903">
        <w:rPr>
          <w:rtl/>
        </w:rPr>
        <w:t>«علينا بإلقاء الأصول</w:t>
      </w:r>
      <w:r w:rsidRPr="00767903">
        <w:rPr>
          <w:rFonts w:hint="cs"/>
          <w:rtl/>
        </w:rPr>
        <w:t>،</w:t>
      </w:r>
      <w:r w:rsidRPr="00767903">
        <w:rPr>
          <w:rtl/>
        </w:rPr>
        <w:t xml:space="preserve"> وعليكم التفريع»</w:t>
      </w:r>
      <w:r w:rsidR="00135BAE" w:rsidRPr="00086847">
        <w:rPr>
          <w:vertAlign w:val="superscript"/>
          <w:rtl/>
        </w:rPr>
        <w:t>(</w:t>
      </w:r>
      <w:r w:rsidRPr="00086847">
        <w:rPr>
          <w:vertAlign w:val="superscript"/>
          <w:rtl/>
        </w:rPr>
        <w:endnoteReference w:id="15"/>
      </w:r>
      <w:r w:rsidR="00135BAE" w:rsidRPr="00086847">
        <w:rPr>
          <w:vertAlign w:val="superscript"/>
          <w:rtl/>
        </w:rPr>
        <w:t>)</w:t>
      </w:r>
      <w:r w:rsidRPr="005E69A2">
        <w:rPr>
          <w:rtl/>
        </w:rPr>
        <w:t>.</w:t>
      </w:r>
      <w:r>
        <w:rPr>
          <w:rtl/>
        </w:rPr>
        <w:t xml:space="preserve"> </w:t>
      </w:r>
      <w:r>
        <w:rPr>
          <w:rFonts w:hint="cs"/>
          <w:rtl/>
        </w:rPr>
        <w:t xml:space="preserve">إن </w:t>
      </w:r>
      <w:r>
        <w:rPr>
          <w:rtl/>
        </w:rPr>
        <w:t>تأكيد الأئمة على التفريع يبين أن الاعتماد على ظاهر النصوص، بدون إرجاع الفروع الجديدة إلى أصول الأحكام الأساسية (التفريع)</w:t>
      </w:r>
      <w:r>
        <w:rPr>
          <w:rFonts w:hint="cs"/>
          <w:rtl/>
        </w:rPr>
        <w:t>،</w:t>
      </w:r>
      <w:r>
        <w:rPr>
          <w:rtl/>
        </w:rPr>
        <w:t xml:space="preserve"> وبدون مطابقة القوانين الكلية للأحكام على مصاديقها الخارجية (التطبيق)، لا يمكن</w:t>
      </w:r>
      <w:r>
        <w:rPr>
          <w:rFonts w:hint="cs"/>
          <w:rtl/>
        </w:rPr>
        <w:t>ه</w:t>
      </w:r>
      <w:r>
        <w:rPr>
          <w:rtl/>
        </w:rPr>
        <w:t xml:space="preserve"> حل</w:t>
      </w:r>
      <w:r>
        <w:rPr>
          <w:rFonts w:hint="cs"/>
          <w:rtl/>
        </w:rPr>
        <w:t>ّ</w:t>
      </w:r>
      <w:r>
        <w:rPr>
          <w:rtl/>
        </w:rPr>
        <w:t xml:space="preserve"> مشاكل حركة الاجتهاد. و</w:t>
      </w:r>
      <w:r>
        <w:rPr>
          <w:rFonts w:hint="cs"/>
          <w:rtl/>
        </w:rPr>
        <w:t xml:space="preserve">قد </w:t>
      </w:r>
      <w:r>
        <w:rPr>
          <w:rtl/>
        </w:rPr>
        <w:t>برز هذا الأسلوب في القرنين الحادي والثاني عشر في إطار المذهب ال</w:t>
      </w:r>
      <w:r>
        <w:rPr>
          <w:rFonts w:hint="cs"/>
          <w:rtl/>
        </w:rPr>
        <w:t>أ</w:t>
      </w:r>
      <w:r>
        <w:rPr>
          <w:rtl/>
        </w:rPr>
        <w:t xml:space="preserve">خباري. </w:t>
      </w:r>
    </w:p>
    <w:p w:rsidR="00BE5550" w:rsidRPr="00E919A4" w:rsidRDefault="00BE5550" w:rsidP="00BE5550">
      <w:pPr>
        <w:pStyle w:val="af3"/>
        <w:rPr>
          <w:rtl/>
        </w:rPr>
      </w:pPr>
      <w:r>
        <w:rPr>
          <w:rtl/>
        </w:rPr>
        <w:t>3</w:t>
      </w:r>
      <w:r>
        <w:rPr>
          <w:rFonts w:hint="cs"/>
          <w:rtl/>
        </w:rPr>
        <w:t>ـ</w:t>
      </w:r>
      <w:r>
        <w:rPr>
          <w:rtl/>
        </w:rPr>
        <w:t xml:space="preserve"> الاجتهاد على أساس ظاهر النصوص مع التفريع، ولكن بالاعتماد على التفريع</w:t>
      </w:r>
      <w:r>
        <w:rPr>
          <w:rFonts w:hint="cs"/>
          <w:rtl/>
        </w:rPr>
        <w:t>،</w:t>
      </w:r>
      <w:r>
        <w:rPr>
          <w:rtl/>
        </w:rPr>
        <w:t xml:space="preserve"> وتقليل الاعتماد على ظاهر النصوص. وكان ذلك هو الأسلوب الذي اختاره ابن أبي عقيل العماني في السنوات الأخيرة من حياته. </w:t>
      </w:r>
    </w:p>
    <w:p w:rsidR="007A5B92" w:rsidRDefault="00BE5550">
      <w:pPr>
        <w:pStyle w:val="af3"/>
        <w:rPr>
          <w:rtl/>
        </w:rPr>
      </w:pPr>
      <w:r>
        <w:rPr>
          <w:rtl/>
        </w:rPr>
        <w:t>4</w:t>
      </w:r>
      <w:r>
        <w:rPr>
          <w:rFonts w:hint="cs"/>
          <w:rtl/>
        </w:rPr>
        <w:t>ـ</w:t>
      </w:r>
      <w:r>
        <w:rPr>
          <w:rtl/>
        </w:rPr>
        <w:t xml:space="preserve"> الاجتهاد على أساس ظاهر النصوص مع التفريع، ولكن بالاعتماد الأكبر عليها</w:t>
      </w:r>
      <w:r>
        <w:rPr>
          <w:rFonts w:hint="cs"/>
          <w:rtl/>
        </w:rPr>
        <w:t>،</w:t>
      </w:r>
      <w:r>
        <w:rPr>
          <w:rtl/>
        </w:rPr>
        <w:t xml:space="preserve"> وتقليل الاعتماد على التفريع. و</w:t>
      </w:r>
      <w:r>
        <w:rPr>
          <w:rFonts w:hint="cs"/>
          <w:rtl/>
        </w:rPr>
        <w:t>ذلك هو</w:t>
      </w:r>
      <w:r>
        <w:rPr>
          <w:rtl/>
        </w:rPr>
        <w:t xml:space="preserve"> أسلوب الشيخ المفيد</w:t>
      </w:r>
      <w:r>
        <w:rPr>
          <w:rFonts w:hint="cs"/>
          <w:rtl/>
        </w:rPr>
        <w:t>.</w:t>
      </w:r>
      <w:r>
        <w:rPr>
          <w:rtl/>
        </w:rPr>
        <w:t xml:space="preserve"> وكتابه الموسوم ب</w:t>
      </w:r>
      <w:r>
        <w:rPr>
          <w:rFonts w:hint="cs"/>
          <w:rtl/>
        </w:rPr>
        <w:t xml:space="preserve">ـ </w:t>
      </w:r>
      <w:r w:rsidR="00160010" w:rsidRPr="00160010">
        <w:rPr>
          <w:rtl/>
        </w:rPr>
        <w:t>«</w:t>
      </w:r>
      <w:r>
        <w:rPr>
          <w:rtl/>
        </w:rPr>
        <w:t>المقنعة</w:t>
      </w:r>
      <w:r w:rsidR="00160010" w:rsidRPr="00160010">
        <w:rPr>
          <w:rtl/>
        </w:rPr>
        <w:t>»</w:t>
      </w:r>
      <w:r>
        <w:rPr>
          <w:rtl/>
        </w:rPr>
        <w:t xml:space="preserve"> شاهد على هذا القول. </w:t>
      </w:r>
    </w:p>
    <w:p w:rsidR="00BE5550" w:rsidRDefault="00BE5550" w:rsidP="00BE5550">
      <w:pPr>
        <w:pStyle w:val="af3"/>
        <w:rPr>
          <w:rtl/>
        </w:rPr>
      </w:pPr>
      <w:r>
        <w:rPr>
          <w:rtl/>
        </w:rPr>
        <w:t>5</w:t>
      </w:r>
      <w:r>
        <w:rPr>
          <w:rFonts w:hint="cs"/>
          <w:rtl/>
        </w:rPr>
        <w:t>ـ</w:t>
      </w:r>
      <w:r>
        <w:rPr>
          <w:rtl/>
        </w:rPr>
        <w:t xml:space="preserve"> الاجتهاد على أساس ظاهر النصوص مع التفريع، ولكن بالاعتماد </w:t>
      </w:r>
      <w:r>
        <w:rPr>
          <w:rFonts w:hint="cs"/>
          <w:rtl/>
        </w:rPr>
        <w:t xml:space="preserve">المتساوي </w:t>
      </w:r>
      <w:r>
        <w:rPr>
          <w:rtl/>
        </w:rPr>
        <w:t>على ظاهر النصوص والتفريع. و</w:t>
      </w:r>
      <w:r>
        <w:rPr>
          <w:rFonts w:hint="cs"/>
          <w:rtl/>
        </w:rPr>
        <w:t xml:space="preserve">قد </w:t>
      </w:r>
      <w:r>
        <w:rPr>
          <w:rtl/>
        </w:rPr>
        <w:t>اتبع هذا الأسلوب كل</w:t>
      </w:r>
      <w:r>
        <w:rPr>
          <w:rFonts w:hint="cs"/>
          <w:rtl/>
        </w:rPr>
        <w:t>ٌّ</w:t>
      </w:r>
      <w:r w:rsidR="00BA44E3">
        <w:rPr>
          <w:rtl/>
        </w:rPr>
        <w:t xml:space="preserve"> من</w:t>
      </w:r>
      <w:r w:rsidR="00BA44E3">
        <w:rPr>
          <w:rFonts w:hint="cs"/>
          <w:rtl/>
        </w:rPr>
        <w:t xml:space="preserve">: </w:t>
      </w:r>
      <w:r>
        <w:rPr>
          <w:rtl/>
        </w:rPr>
        <w:t>السيد المرتضى</w:t>
      </w:r>
      <w:r>
        <w:rPr>
          <w:rFonts w:hint="cs"/>
          <w:rtl/>
        </w:rPr>
        <w:t>؛</w:t>
      </w:r>
      <w:r>
        <w:rPr>
          <w:rtl/>
        </w:rPr>
        <w:t xml:space="preserve"> والشيخ المفيد. وكتبهم الفقهية والأصولية شاهد</w:t>
      </w:r>
      <w:r>
        <w:rPr>
          <w:rFonts w:hint="cs"/>
          <w:rtl/>
        </w:rPr>
        <w:t>ٌ</w:t>
      </w:r>
      <w:r>
        <w:rPr>
          <w:rtl/>
        </w:rPr>
        <w:t xml:space="preserve"> على هذا القول. </w:t>
      </w:r>
    </w:p>
    <w:p w:rsidR="00BE5550" w:rsidRDefault="00BE5550" w:rsidP="00887E86">
      <w:pPr>
        <w:pStyle w:val="af3"/>
        <w:spacing w:line="410" w:lineRule="exact"/>
        <w:rPr>
          <w:rtl/>
        </w:rPr>
      </w:pPr>
      <w:r>
        <w:rPr>
          <w:rtl/>
        </w:rPr>
        <w:t>6</w:t>
      </w:r>
      <w:r>
        <w:rPr>
          <w:rFonts w:hint="cs"/>
          <w:rtl/>
        </w:rPr>
        <w:t>ـ</w:t>
      </w:r>
      <w:r>
        <w:rPr>
          <w:rtl/>
        </w:rPr>
        <w:t xml:space="preserve"> الاجتهاد على أساس القواعد الصحيحة مع التفريع والتطبيق، ولكن نظرياً فقط، وليس في مقام العمل والفتوى. والمجتهد الذي يتبع هذا الأسلوب ي</w:t>
      </w:r>
      <w:r>
        <w:rPr>
          <w:rFonts w:hint="cs"/>
          <w:rtl/>
        </w:rPr>
        <w:t>ُعَ</w:t>
      </w:r>
      <w:r>
        <w:rPr>
          <w:rtl/>
        </w:rPr>
        <w:t>د</w:t>
      </w:r>
      <w:r>
        <w:rPr>
          <w:rFonts w:hint="cs"/>
          <w:rtl/>
        </w:rPr>
        <w:t>ُّ</w:t>
      </w:r>
      <w:r>
        <w:rPr>
          <w:rtl/>
        </w:rPr>
        <w:t xml:space="preserve"> أصولياً من الناحية النظرية، و</w:t>
      </w:r>
      <w:r>
        <w:rPr>
          <w:rFonts w:hint="cs"/>
          <w:rtl/>
        </w:rPr>
        <w:t>أ</w:t>
      </w:r>
      <w:r>
        <w:rPr>
          <w:rtl/>
        </w:rPr>
        <w:t>خباريا</w:t>
      </w:r>
      <w:r>
        <w:rPr>
          <w:rFonts w:hint="cs"/>
          <w:rtl/>
        </w:rPr>
        <w:t>ً</w:t>
      </w:r>
      <w:r>
        <w:rPr>
          <w:rtl/>
        </w:rPr>
        <w:t xml:space="preserve"> في مقام العمل والفتوى. و</w:t>
      </w:r>
      <w:r>
        <w:rPr>
          <w:rFonts w:hint="cs"/>
          <w:rtl/>
        </w:rPr>
        <w:t xml:space="preserve">كان </w:t>
      </w:r>
      <w:r>
        <w:rPr>
          <w:rtl/>
        </w:rPr>
        <w:t>هذا الأسلوب مت</w:t>
      </w:r>
      <w:r>
        <w:rPr>
          <w:rFonts w:hint="cs"/>
          <w:rtl/>
        </w:rPr>
        <w:t>َّ</w:t>
      </w:r>
      <w:r>
        <w:rPr>
          <w:rtl/>
        </w:rPr>
        <w:t>بعاً من قبل أكثر المجتهدين على مر العصور</w:t>
      </w:r>
      <w:r>
        <w:rPr>
          <w:rFonts w:hint="cs"/>
          <w:rtl/>
        </w:rPr>
        <w:t>؛</w:t>
      </w:r>
      <w:r>
        <w:rPr>
          <w:rtl/>
        </w:rPr>
        <w:t xml:space="preserve"> لأنه كان ينسجم مع ظروف زمانهم. </w:t>
      </w:r>
    </w:p>
    <w:p w:rsidR="00BE5550" w:rsidRDefault="00BE5550" w:rsidP="00BE5550">
      <w:pPr>
        <w:pStyle w:val="af3"/>
        <w:rPr>
          <w:rtl/>
        </w:rPr>
      </w:pPr>
      <w:r>
        <w:rPr>
          <w:rtl/>
        </w:rPr>
        <w:t>7</w:t>
      </w:r>
      <w:r>
        <w:rPr>
          <w:rFonts w:hint="cs"/>
          <w:rtl/>
        </w:rPr>
        <w:t>ـ</w:t>
      </w:r>
      <w:r>
        <w:rPr>
          <w:rtl/>
        </w:rPr>
        <w:t xml:space="preserve"> الاجتهاد على أساس قواعد الشريعة مع التفريع والتطبيق</w:t>
      </w:r>
      <w:r>
        <w:rPr>
          <w:rFonts w:hint="cs"/>
          <w:rtl/>
        </w:rPr>
        <w:t>،</w:t>
      </w:r>
      <w:r>
        <w:rPr>
          <w:rtl/>
        </w:rPr>
        <w:t xml:space="preserve"> وفي مقام العمل </w:t>
      </w:r>
      <w:r>
        <w:rPr>
          <w:rtl/>
        </w:rPr>
        <w:lastRenderedPageBreak/>
        <w:t>والفتوى، ولكن بدون دراسة الخصائص الداخلية والخارجية لموضوعات وملاكات الأحكام</w:t>
      </w:r>
      <w:r>
        <w:rPr>
          <w:rFonts w:hint="cs"/>
          <w:rtl/>
        </w:rPr>
        <w:t>،</w:t>
      </w:r>
      <w:r>
        <w:rPr>
          <w:rtl/>
        </w:rPr>
        <w:t xml:space="preserve"> التي تتغير بمرور الزمان. وكان هذا ديدن بعض المجتهدين في القرن الأخير</w:t>
      </w:r>
      <w:r>
        <w:rPr>
          <w:rFonts w:hint="cs"/>
          <w:rtl/>
        </w:rPr>
        <w:t>.</w:t>
      </w:r>
      <w:r>
        <w:rPr>
          <w:rtl/>
        </w:rPr>
        <w:t xml:space="preserve"> ولكن بسبب بعض الملاحظات كانوا يعملون بأسلوب ال</w:t>
      </w:r>
      <w:r>
        <w:rPr>
          <w:rFonts w:hint="cs"/>
          <w:rtl/>
        </w:rPr>
        <w:t>أ</w:t>
      </w:r>
      <w:r>
        <w:rPr>
          <w:rtl/>
        </w:rPr>
        <w:t xml:space="preserve">خباريين في بيان الأحكام، أي العمل بالاحتياط. </w:t>
      </w:r>
    </w:p>
    <w:p w:rsidR="00BE5550" w:rsidRDefault="00BE5550" w:rsidP="00BE5550">
      <w:pPr>
        <w:pStyle w:val="af3"/>
        <w:rPr>
          <w:rtl/>
        </w:rPr>
      </w:pPr>
      <w:r>
        <w:rPr>
          <w:rtl/>
        </w:rPr>
        <w:t>8</w:t>
      </w:r>
      <w:r>
        <w:rPr>
          <w:rFonts w:hint="cs"/>
          <w:rtl/>
        </w:rPr>
        <w:t>ـ</w:t>
      </w:r>
      <w:r>
        <w:rPr>
          <w:rtl/>
        </w:rPr>
        <w:t xml:space="preserve"> الاجتهاد على أساس مباني الشريعة مع التفريع والتطبيق</w:t>
      </w:r>
      <w:r>
        <w:rPr>
          <w:rFonts w:hint="cs"/>
          <w:rtl/>
        </w:rPr>
        <w:t>،</w:t>
      </w:r>
      <w:r>
        <w:rPr>
          <w:rtl/>
        </w:rPr>
        <w:t xml:space="preserve"> وفي مقام العمل والفتوى، ولكن بدون إجراء الدراسات الكافية بشأن ملاكات الأحكام وأوصاف الموضوعات</w:t>
      </w:r>
      <w:r>
        <w:rPr>
          <w:rFonts w:hint="cs"/>
          <w:rtl/>
        </w:rPr>
        <w:t>،</w:t>
      </w:r>
      <w:r>
        <w:rPr>
          <w:rtl/>
        </w:rPr>
        <w:t xml:space="preserve"> التي يكون لتشخيصها دور في أحكامها. </w:t>
      </w:r>
    </w:p>
    <w:p w:rsidR="00BE5550" w:rsidRDefault="00BE5550" w:rsidP="00BE5550">
      <w:pPr>
        <w:pStyle w:val="af3"/>
        <w:rPr>
          <w:rtl/>
        </w:rPr>
      </w:pPr>
      <w:r>
        <w:rPr>
          <w:rtl/>
        </w:rPr>
        <w:t>9</w:t>
      </w:r>
      <w:r>
        <w:rPr>
          <w:rFonts w:hint="cs"/>
          <w:rtl/>
        </w:rPr>
        <w:t>ـ</w:t>
      </w:r>
      <w:r>
        <w:rPr>
          <w:rtl/>
        </w:rPr>
        <w:t xml:space="preserve"> الاجتهاد على أساس الأدلة والعناصر المستخدمة في الاستنباط مع التفريع والتطبيق</w:t>
      </w:r>
      <w:r>
        <w:rPr>
          <w:rFonts w:hint="cs"/>
          <w:rtl/>
        </w:rPr>
        <w:t>،</w:t>
      </w:r>
      <w:r>
        <w:rPr>
          <w:rtl/>
        </w:rPr>
        <w:t xml:space="preserve"> </w:t>
      </w:r>
      <w:r>
        <w:rPr>
          <w:rFonts w:hint="cs"/>
          <w:rtl/>
        </w:rPr>
        <w:t>و</w:t>
      </w:r>
      <w:r>
        <w:rPr>
          <w:rtl/>
        </w:rPr>
        <w:t>في مقام العمل والفتوى</w:t>
      </w:r>
      <w:r>
        <w:rPr>
          <w:rFonts w:hint="cs"/>
          <w:rtl/>
        </w:rPr>
        <w:t>،</w:t>
      </w:r>
      <w:r>
        <w:rPr>
          <w:rtl/>
        </w:rPr>
        <w:t xml:space="preserve"> مع الدراسات التي يجب القيام بها عند الاستنباط. </w:t>
      </w:r>
    </w:p>
    <w:p w:rsidR="00CD20DE" w:rsidRDefault="00CD20DE" w:rsidP="00BE5550">
      <w:pPr>
        <w:pStyle w:val="af3"/>
        <w:rPr>
          <w:rtl/>
        </w:rPr>
      </w:pPr>
    </w:p>
    <w:p w:rsidR="00BE5550" w:rsidRPr="00572739" w:rsidRDefault="00BA44E3" w:rsidP="00BE5550">
      <w:pPr>
        <w:pStyle w:val="17"/>
        <w:rPr>
          <w:rtl/>
          <w:lang w:bidi="ar-SA"/>
        </w:rPr>
      </w:pPr>
      <w:r>
        <w:rPr>
          <w:rFonts w:hint="cs"/>
          <w:rtl/>
          <w:lang w:bidi="ar-SA"/>
        </w:rPr>
        <w:t>مقدّمات الاجتهاد في المنهج الاجتهادي التاسع</w:t>
      </w:r>
    </w:p>
    <w:p w:rsidR="00BE5550" w:rsidRDefault="00BE5550" w:rsidP="00C33EC9">
      <w:pPr>
        <w:pStyle w:val="af3"/>
        <w:spacing w:line="390" w:lineRule="exact"/>
        <w:ind w:firstLine="562"/>
        <w:rPr>
          <w:rtl/>
        </w:rPr>
      </w:pPr>
      <w:r>
        <w:rPr>
          <w:rtl/>
        </w:rPr>
        <w:t xml:space="preserve">عند استنباط الحكم الشرعي ينبغي القيام بدراسة الأمور التالية: </w:t>
      </w:r>
    </w:p>
    <w:p w:rsidR="00BE5550" w:rsidRPr="00BA44E3" w:rsidRDefault="00BE5550" w:rsidP="00C33EC9">
      <w:pPr>
        <w:pStyle w:val="af3"/>
        <w:spacing w:line="390" w:lineRule="exact"/>
        <w:ind w:firstLine="562"/>
        <w:rPr>
          <w:b/>
          <w:bCs/>
          <w:rtl/>
        </w:rPr>
      </w:pPr>
      <w:r w:rsidRPr="00BA44E3">
        <w:rPr>
          <w:b/>
          <w:bCs/>
          <w:rtl/>
        </w:rPr>
        <w:t>1</w:t>
      </w:r>
      <w:r w:rsidRPr="00BA44E3">
        <w:rPr>
          <w:rFonts w:hint="cs"/>
          <w:b/>
          <w:bCs/>
          <w:rtl/>
        </w:rPr>
        <w:t>ـ</w:t>
      </w:r>
      <w:r w:rsidRPr="00BA44E3">
        <w:rPr>
          <w:b/>
          <w:bCs/>
          <w:rtl/>
        </w:rPr>
        <w:t xml:space="preserve"> الدراسة الكاملة لدليل الحدث</w:t>
      </w:r>
      <w:r w:rsidRPr="00BA44E3">
        <w:rPr>
          <w:rFonts w:hint="cs"/>
          <w:b/>
          <w:bCs/>
          <w:rtl/>
        </w:rPr>
        <w:t>،</w:t>
      </w:r>
      <w:r w:rsidRPr="00BA44E3">
        <w:rPr>
          <w:b/>
          <w:bCs/>
          <w:rtl/>
        </w:rPr>
        <w:t xml:space="preserve"> ومدلوله</w:t>
      </w:r>
      <w:r w:rsidRPr="00BA44E3">
        <w:rPr>
          <w:rFonts w:hint="cs"/>
          <w:b/>
          <w:bCs/>
          <w:rtl/>
        </w:rPr>
        <w:t>،</w:t>
      </w:r>
      <w:r w:rsidRPr="00BA44E3">
        <w:rPr>
          <w:b/>
          <w:bCs/>
          <w:rtl/>
        </w:rPr>
        <w:t xml:space="preserve"> وموضوع الحكم.</w:t>
      </w:r>
    </w:p>
    <w:p w:rsidR="00BE5550" w:rsidRPr="00AB4B11" w:rsidRDefault="00BE5550" w:rsidP="00C33EC9">
      <w:pPr>
        <w:pStyle w:val="af3"/>
        <w:spacing w:line="390" w:lineRule="exact"/>
        <w:ind w:firstLine="562"/>
        <w:rPr>
          <w:rtl/>
        </w:rPr>
      </w:pPr>
      <w:r w:rsidRPr="00BA44E3">
        <w:rPr>
          <w:b/>
          <w:bCs/>
          <w:rtl/>
        </w:rPr>
        <w:t>2</w:t>
      </w:r>
      <w:r w:rsidRPr="00BA44E3">
        <w:rPr>
          <w:rFonts w:hint="cs"/>
          <w:b/>
          <w:bCs/>
          <w:rtl/>
        </w:rPr>
        <w:t>ـ</w:t>
      </w:r>
      <w:r w:rsidRPr="00BA44E3">
        <w:rPr>
          <w:b/>
          <w:bCs/>
          <w:rtl/>
        </w:rPr>
        <w:t xml:space="preserve"> دراسة حقيقة موضوع الحكم</w:t>
      </w:r>
      <w:r w:rsidRPr="00BA44E3">
        <w:rPr>
          <w:rFonts w:hint="cs"/>
          <w:b/>
          <w:bCs/>
          <w:rtl/>
        </w:rPr>
        <w:t>،</w:t>
      </w:r>
      <w:r w:rsidRPr="00BA44E3">
        <w:rPr>
          <w:b/>
          <w:bCs/>
          <w:rtl/>
        </w:rPr>
        <w:t xml:space="preserve"> وخصائصه الداخلية والخارجية</w:t>
      </w:r>
      <w:r w:rsidRPr="00BA44E3">
        <w:rPr>
          <w:rFonts w:hint="cs"/>
          <w:b/>
          <w:bCs/>
          <w:rtl/>
        </w:rPr>
        <w:t>،</w:t>
      </w:r>
      <w:r>
        <w:rPr>
          <w:rtl/>
        </w:rPr>
        <w:t xml:space="preserve"> أي الخصائص التي يؤث</w:t>
      </w:r>
      <w:r>
        <w:rPr>
          <w:rFonts w:hint="cs"/>
          <w:rtl/>
        </w:rPr>
        <w:t>ِّ</w:t>
      </w:r>
      <w:r>
        <w:rPr>
          <w:rtl/>
        </w:rPr>
        <w:t>ر فيها تغي</w:t>
      </w:r>
      <w:r>
        <w:rPr>
          <w:rFonts w:hint="cs"/>
          <w:rtl/>
        </w:rPr>
        <w:t>ُّ</w:t>
      </w:r>
      <w:r>
        <w:rPr>
          <w:rtl/>
        </w:rPr>
        <w:t>ر الزمان وأحواله</w:t>
      </w:r>
      <w:r>
        <w:rPr>
          <w:rFonts w:hint="cs"/>
          <w:rtl/>
        </w:rPr>
        <w:t>.</w:t>
      </w:r>
      <w:r>
        <w:rPr>
          <w:rtl/>
        </w:rPr>
        <w:t xml:space="preserve"> وفي هذه الحالة يجب أن يكون لها حكم آخر؛ لأنها خرجت من نطاق </w:t>
      </w:r>
      <w:r w:rsidR="00BA44E3">
        <w:rPr>
          <w:rFonts w:hint="cs"/>
          <w:rtl/>
        </w:rPr>
        <w:t>إحدى</w:t>
      </w:r>
      <w:r>
        <w:rPr>
          <w:rtl/>
        </w:rPr>
        <w:t xml:space="preserve"> القواعد الشرعية</w:t>
      </w:r>
      <w:r>
        <w:rPr>
          <w:rFonts w:hint="cs"/>
          <w:rtl/>
        </w:rPr>
        <w:t>،</w:t>
      </w:r>
      <w:r>
        <w:rPr>
          <w:rtl/>
        </w:rPr>
        <w:t xml:space="preserve"> وأصبحت ضمن نطاق قاعدة شرعية أخرى. وعلى سبيل المثال</w:t>
      </w:r>
      <w:r>
        <w:rPr>
          <w:rFonts w:hint="cs"/>
          <w:rtl/>
        </w:rPr>
        <w:t>:</w:t>
      </w:r>
      <w:r>
        <w:rPr>
          <w:rtl/>
        </w:rPr>
        <w:t xml:space="preserve"> كان من غير الجائز بيع وشراء الدم في الأزمنة السابقة، ولكن</w:t>
      </w:r>
      <w:r>
        <w:rPr>
          <w:rFonts w:hint="cs"/>
          <w:rtl/>
        </w:rPr>
        <w:t>ه</w:t>
      </w:r>
      <w:r>
        <w:rPr>
          <w:rtl/>
        </w:rPr>
        <w:t xml:space="preserve"> أصبح جائزاً في هذا الزمان؛ لأنه لم تكن فيه فائدة في الأزمنة السابقة</w:t>
      </w:r>
      <w:r>
        <w:rPr>
          <w:rFonts w:hint="cs"/>
          <w:rtl/>
        </w:rPr>
        <w:t>،</w:t>
      </w:r>
      <w:r>
        <w:rPr>
          <w:rtl/>
        </w:rPr>
        <w:t xml:space="preserve"> ومن شروط صح</w:t>
      </w:r>
      <w:r>
        <w:rPr>
          <w:rFonts w:hint="cs"/>
          <w:rtl/>
        </w:rPr>
        <w:t>ّ</w:t>
      </w:r>
      <w:r>
        <w:rPr>
          <w:rtl/>
        </w:rPr>
        <w:t xml:space="preserve">ة البيع والشراء هي </w:t>
      </w:r>
      <w:r w:rsidR="00BA44E3">
        <w:rPr>
          <w:rFonts w:hint="cs"/>
          <w:rtl/>
        </w:rPr>
        <w:t>وجود المنفعة في</w:t>
      </w:r>
      <w:r>
        <w:rPr>
          <w:rtl/>
        </w:rPr>
        <w:t xml:space="preserve"> المباع. ولكن اليوم</w:t>
      </w:r>
      <w:r>
        <w:rPr>
          <w:rFonts w:hint="cs"/>
          <w:rtl/>
        </w:rPr>
        <w:t>؛</w:t>
      </w:r>
      <w:r>
        <w:rPr>
          <w:rtl/>
        </w:rPr>
        <w:t xml:space="preserve"> إذ تغي</w:t>
      </w:r>
      <w:r>
        <w:rPr>
          <w:rFonts w:hint="cs"/>
          <w:rtl/>
        </w:rPr>
        <w:t>َّ</w:t>
      </w:r>
      <w:r>
        <w:rPr>
          <w:rtl/>
        </w:rPr>
        <w:t>ر الموضوع</w:t>
      </w:r>
      <w:r>
        <w:rPr>
          <w:rFonts w:hint="cs"/>
          <w:rtl/>
        </w:rPr>
        <w:t>،</w:t>
      </w:r>
      <w:r>
        <w:rPr>
          <w:rtl/>
        </w:rPr>
        <w:t xml:space="preserve"> وأصبح للدم فائدة</w:t>
      </w:r>
      <w:r>
        <w:rPr>
          <w:rFonts w:hint="cs"/>
          <w:rtl/>
        </w:rPr>
        <w:t>،</w:t>
      </w:r>
      <w:r>
        <w:rPr>
          <w:rtl/>
        </w:rPr>
        <w:t xml:space="preserve"> ويمكن بواسطته إنقاذ الإنسان من خطر الموت، فقد أصبح بيع وشراء الدم حلالاً ومباحاً.   </w:t>
      </w:r>
    </w:p>
    <w:p w:rsidR="00BE5550" w:rsidRPr="00145DE4" w:rsidRDefault="00BE5550" w:rsidP="00887E86">
      <w:pPr>
        <w:pStyle w:val="af3"/>
        <w:ind w:firstLine="561"/>
        <w:rPr>
          <w:rtl/>
        </w:rPr>
      </w:pPr>
      <w:r w:rsidRPr="005E2641">
        <w:rPr>
          <w:b/>
          <w:bCs/>
          <w:rtl/>
        </w:rPr>
        <w:t>3</w:t>
      </w:r>
      <w:r w:rsidR="005E2641">
        <w:rPr>
          <w:rFonts w:hint="cs"/>
          <w:b/>
          <w:bCs/>
          <w:rtl/>
        </w:rPr>
        <w:t>ـ</w:t>
      </w:r>
      <w:r w:rsidRPr="005E2641">
        <w:rPr>
          <w:b/>
          <w:bCs/>
          <w:rtl/>
        </w:rPr>
        <w:t xml:space="preserve"> دراسة ملاك الحكم:</w:t>
      </w:r>
      <w:r>
        <w:rPr>
          <w:b/>
          <w:bCs/>
          <w:sz w:val="22"/>
          <w:szCs w:val="22"/>
          <w:rtl/>
        </w:rPr>
        <w:t xml:space="preserve"> </w:t>
      </w:r>
      <w:r>
        <w:rPr>
          <w:rtl/>
        </w:rPr>
        <w:t>لا شك</w:t>
      </w:r>
      <w:r>
        <w:rPr>
          <w:rFonts w:hint="cs"/>
          <w:rtl/>
        </w:rPr>
        <w:t>ّ</w:t>
      </w:r>
      <w:r>
        <w:rPr>
          <w:rtl/>
        </w:rPr>
        <w:t xml:space="preserve"> </w:t>
      </w:r>
      <w:r>
        <w:rPr>
          <w:rFonts w:hint="cs"/>
          <w:rtl/>
        </w:rPr>
        <w:t>أ</w:t>
      </w:r>
      <w:r>
        <w:rPr>
          <w:rtl/>
        </w:rPr>
        <w:t>ن تغي</w:t>
      </w:r>
      <w:r>
        <w:rPr>
          <w:rFonts w:hint="cs"/>
          <w:rtl/>
        </w:rPr>
        <w:t>ُّ</w:t>
      </w:r>
      <w:r>
        <w:rPr>
          <w:rtl/>
        </w:rPr>
        <w:t>ر الزمان وأحواله يؤث</w:t>
      </w:r>
      <w:r>
        <w:rPr>
          <w:rFonts w:hint="cs"/>
          <w:rtl/>
        </w:rPr>
        <w:t>ِّ</w:t>
      </w:r>
      <w:r>
        <w:rPr>
          <w:rtl/>
        </w:rPr>
        <w:t>ر في تغيير البعض من ملاكات الأحكام</w:t>
      </w:r>
      <w:r>
        <w:rPr>
          <w:rFonts w:hint="cs"/>
          <w:rtl/>
        </w:rPr>
        <w:t>،</w:t>
      </w:r>
      <w:r>
        <w:rPr>
          <w:rtl/>
        </w:rPr>
        <w:t xml:space="preserve"> بنفس المستوى الذي يؤث</w:t>
      </w:r>
      <w:r>
        <w:rPr>
          <w:rFonts w:hint="cs"/>
          <w:rtl/>
        </w:rPr>
        <w:t>ِّ</w:t>
      </w:r>
      <w:r>
        <w:rPr>
          <w:rtl/>
        </w:rPr>
        <w:t>ر فيه تغي</w:t>
      </w:r>
      <w:r>
        <w:rPr>
          <w:rFonts w:hint="cs"/>
          <w:rtl/>
        </w:rPr>
        <w:t>ُّ</w:t>
      </w:r>
      <w:r>
        <w:rPr>
          <w:rtl/>
        </w:rPr>
        <w:t>ر الزمان في تغيير البعض من خصائص الموضوعات. وفي هذه الحالة يحصل تغيير في الحكم أحياناً. وعلى سبيل المثال</w:t>
      </w:r>
      <w:r>
        <w:rPr>
          <w:rFonts w:hint="cs"/>
          <w:rtl/>
        </w:rPr>
        <w:t>:</w:t>
      </w:r>
      <w:r>
        <w:rPr>
          <w:rtl/>
        </w:rPr>
        <w:t xml:space="preserve"> </w:t>
      </w:r>
      <w:r>
        <w:rPr>
          <w:rFonts w:hint="cs"/>
          <w:rtl/>
        </w:rPr>
        <w:t xml:space="preserve">يختصّ </w:t>
      </w:r>
      <w:r>
        <w:rPr>
          <w:rtl/>
        </w:rPr>
        <w:t>حكم الاحتكا</w:t>
      </w:r>
      <w:r>
        <w:rPr>
          <w:rFonts w:hint="cs"/>
          <w:rtl/>
        </w:rPr>
        <w:t>ر</w:t>
      </w:r>
      <w:r>
        <w:rPr>
          <w:rtl/>
        </w:rPr>
        <w:t xml:space="preserve"> في الأحاديث بالحنطة والشعير والتمر والزبيب</w:t>
      </w:r>
      <w:r>
        <w:rPr>
          <w:rFonts w:hint="cs"/>
          <w:rtl/>
        </w:rPr>
        <w:t>.</w:t>
      </w:r>
      <w:r>
        <w:rPr>
          <w:rtl/>
        </w:rPr>
        <w:t xml:space="preserve"> والظاهر أنه لا يشمل موارد أخرى</w:t>
      </w:r>
      <w:r>
        <w:rPr>
          <w:rFonts w:hint="cs"/>
          <w:rtl/>
        </w:rPr>
        <w:t>.</w:t>
      </w:r>
      <w:r>
        <w:rPr>
          <w:rtl/>
        </w:rPr>
        <w:t xml:space="preserve"> ولكن من خلال دراسة أساس تشريع حكمه يتضح لنا </w:t>
      </w:r>
      <w:r>
        <w:rPr>
          <w:rFonts w:hint="cs"/>
          <w:rtl/>
        </w:rPr>
        <w:t>أ</w:t>
      </w:r>
      <w:r>
        <w:rPr>
          <w:rtl/>
        </w:rPr>
        <w:t>ن هذه المواد كانت تدخل في حياة الناس آنذاك بشكل كامل</w:t>
      </w:r>
      <w:r>
        <w:rPr>
          <w:rFonts w:hint="cs"/>
          <w:rtl/>
        </w:rPr>
        <w:t>،</w:t>
      </w:r>
      <w:r>
        <w:rPr>
          <w:rtl/>
        </w:rPr>
        <w:t xml:space="preserve"> وكان احتكارها يتنافى مع المصالح </w:t>
      </w:r>
      <w:r>
        <w:rPr>
          <w:rtl/>
        </w:rPr>
        <w:lastRenderedPageBreak/>
        <w:t>العامة</w:t>
      </w:r>
      <w:r>
        <w:rPr>
          <w:rFonts w:hint="cs"/>
          <w:rtl/>
        </w:rPr>
        <w:t>،</w:t>
      </w:r>
      <w:r>
        <w:rPr>
          <w:rtl/>
        </w:rPr>
        <w:t xml:space="preserve"> و</w:t>
      </w:r>
      <w:r>
        <w:rPr>
          <w:rFonts w:hint="cs"/>
          <w:rtl/>
        </w:rPr>
        <w:t>ي</w:t>
      </w:r>
      <w:r>
        <w:rPr>
          <w:rtl/>
        </w:rPr>
        <w:t>جعل الناس يعيشون في ضائقة</w:t>
      </w:r>
      <w:r>
        <w:rPr>
          <w:rFonts w:hint="cs"/>
          <w:rtl/>
        </w:rPr>
        <w:t>.</w:t>
      </w:r>
      <w:r>
        <w:rPr>
          <w:rtl/>
        </w:rPr>
        <w:t xml:space="preserve"> ومن هنا فقد مُنع احتكار هذه المواد. وهذا ال</w:t>
      </w:r>
      <w:r>
        <w:rPr>
          <w:rFonts w:hint="cs"/>
          <w:rtl/>
        </w:rPr>
        <w:t>أمر</w:t>
      </w:r>
      <w:r>
        <w:rPr>
          <w:rtl/>
        </w:rPr>
        <w:t xml:space="preserve"> واضح</w:t>
      </w:r>
      <w:r>
        <w:rPr>
          <w:rFonts w:hint="cs"/>
          <w:rtl/>
        </w:rPr>
        <w:t>ٌ</w:t>
      </w:r>
      <w:r>
        <w:rPr>
          <w:rtl/>
        </w:rPr>
        <w:t xml:space="preserve"> </w:t>
      </w:r>
      <w:r>
        <w:rPr>
          <w:rFonts w:hint="cs"/>
          <w:rtl/>
        </w:rPr>
        <w:t>في</w:t>
      </w:r>
      <w:r>
        <w:rPr>
          <w:rtl/>
        </w:rPr>
        <w:t xml:space="preserve"> كلام الإمام علي</w:t>
      </w:r>
      <w:r w:rsidRPr="00086847">
        <w:rPr>
          <w:rFonts w:cs="Taher"/>
          <w:rtl/>
        </w:rPr>
        <w:t>×</w:t>
      </w:r>
      <w:r>
        <w:rPr>
          <w:rtl/>
        </w:rPr>
        <w:t xml:space="preserve">؛ </w:t>
      </w:r>
      <w:r>
        <w:rPr>
          <w:rFonts w:hint="cs"/>
          <w:rtl/>
        </w:rPr>
        <w:t>حيث</w:t>
      </w:r>
      <w:r>
        <w:rPr>
          <w:rtl/>
        </w:rPr>
        <w:t xml:space="preserve"> يقول في عهده لمالك الأشتر، ضمن ما يأمره به من منع الاحتكار: </w:t>
      </w:r>
      <w:r w:rsidRPr="00C838D6">
        <w:rPr>
          <w:rtl/>
        </w:rPr>
        <w:t>«وتلك باب مضر</w:t>
      </w:r>
      <w:r w:rsidRPr="00C838D6">
        <w:rPr>
          <w:rFonts w:hint="cs"/>
          <w:rtl/>
        </w:rPr>
        <w:t>ّ</w:t>
      </w:r>
      <w:r w:rsidRPr="00C838D6">
        <w:rPr>
          <w:rtl/>
        </w:rPr>
        <w:t>ة العامة</w:t>
      </w:r>
      <w:r w:rsidRPr="00C838D6">
        <w:rPr>
          <w:rFonts w:hint="cs"/>
          <w:rtl/>
        </w:rPr>
        <w:t>،</w:t>
      </w:r>
      <w:r w:rsidRPr="00C838D6">
        <w:rPr>
          <w:rtl/>
        </w:rPr>
        <w:t xml:space="preserve"> وعيب على الولاة»</w:t>
      </w:r>
      <w:r w:rsidR="00135BAE" w:rsidRPr="00086847">
        <w:rPr>
          <w:vertAlign w:val="superscript"/>
          <w:rtl/>
        </w:rPr>
        <w:t>(</w:t>
      </w:r>
      <w:r w:rsidRPr="00086847">
        <w:rPr>
          <w:vertAlign w:val="superscript"/>
          <w:rtl/>
        </w:rPr>
        <w:endnoteReference w:id="16"/>
      </w:r>
      <w:r w:rsidR="00135BAE" w:rsidRPr="00086847">
        <w:rPr>
          <w:vertAlign w:val="superscript"/>
          <w:rtl/>
        </w:rPr>
        <w:t>)</w:t>
      </w:r>
      <w:r w:rsidRPr="005E69A2">
        <w:rPr>
          <w:rtl/>
        </w:rPr>
        <w:t>.</w:t>
      </w:r>
      <w:r>
        <w:rPr>
          <w:rtl/>
        </w:rPr>
        <w:t xml:space="preserve"> وبعد دراسة الملاك في حكم احتكار الحنطة</w:t>
      </w:r>
      <w:r>
        <w:rPr>
          <w:rFonts w:hint="cs"/>
          <w:rtl/>
        </w:rPr>
        <w:t>،</w:t>
      </w:r>
      <w:r>
        <w:rPr>
          <w:rtl/>
        </w:rPr>
        <w:t xml:space="preserve"> والشعير</w:t>
      </w:r>
      <w:r>
        <w:rPr>
          <w:rFonts w:hint="cs"/>
          <w:rtl/>
        </w:rPr>
        <w:t>،</w:t>
      </w:r>
      <w:r>
        <w:rPr>
          <w:rtl/>
        </w:rPr>
        <w:t xml:space="preserve"> وغيرهما، ف</w:t>
      </w:r>
      <w:r>
        <w:rPr>
          <w:rFonts w:hint="cs"/>
          <w:rtl/>
        </w:rPr>
        <w:t>إ</w:t>
      </w:r>
      <w:r>
        <w:rPr>
          <w:rtl/>
        </w:rPr>
        <w:t xml:space="preserve">ن كل شيء يرتبط بحياة الناس وحاجتهم يشمله حكم الاحتكار.  </w:t>
      </w:r>
    </w:p>
    <w:p w:rsidR="00BE5550" w:rsidRDefault="005E2641" w:rsidP="002B0282">
      <w:pPr>
        <w:pStyle w:val="af3"/>
        <w:spacing w:line="420" w:lineRule="exact"/>
        <w:ind w:firstLine="562"/>
        <w:rPr>
          <w:rtl/>
        </w:rPr>
      </w:pPr>
      <w:r w:rsidRPr="005E2641">
        <w:rPr>
          <w:rFonts w:hint="cs"/>
          <w:b/>
          <w:bCs/>
          <w:rtl/>
        </w:rPr>
        <w:t>4ـ</w:t>
      </w:r>
      <w:r w:rsidR="00BE5550" w:rsidRPr="005E2641">
        <w:rPr>
          <w:b/>
          <w:bCs/>
          <w:rtl/>
        </w:rPr>
        <w:t xml:space="preserve"> دراسة سبب الحكم وأوصافه: </w:t>
      </w:r>
      <w:r w:rsidR="00BE5550">
        <w:rPr>
          <w:rFonts w:hint="cs"/>
          <w:rtl/>
        </w:rPr>
        <w:t xml:space="preserve">بإمكان </w:t>
      </w:r>
      <w:r w:rsidR="00BE5550">
        <w:rPr>
          <w:rtl/>
        </w:rPr>
        <w:t>المطلع</w:t>
      </w:r>
      <w:r w:rsidR="00BE5550">
        <w:rPr>
          <w:rFonts w:hint="cs"/>
          <w:rtl/>
        </w:rPr>
        <w:t>ي</w:t>
      </w:r>
      <w:r w:rsidR="00BE5550">
        <w:rPr>
          <w:rtl/>
        </w:rPr>
        <w:t>ن على الأسس والأدلة</w:t>
      </w:r>
      <w:r w:rsidR="00BE5550">
        <w:rPr>
          <w:rFonts w:hint="cs"/>
          <w:rtl/>
        </w:rPr>
        <w:t xml:space="preserve"> </w:t>
      </w:r>
      <w:r w:rsidR="00BE5550">
        <w:rPr>
          <w:rtl/>
        </w:rPr>
        <w:t>الحصول على مناط الموضوع</w:t>
      </w:r>
      <w:r w:rsidR="00BE5550">
        <w:rPr>
          <w:rFonts w:hint="cs"/>
          <w:rtl/>
        </w:rPr>
        <w:t>،</w:t>
      </w:r>
      <w:r w:rsidR="00BE5550">
        <w:rPr>
          <w:rtl/>
        </w:rPr>
        <w:t xml:space="preserve"> عن طريق دراسة سبب الحكم</w:t>
      </w:r>
      <w:r w:rsidR="00BE5550">
        <w:rPr>
          <w:rFonts w:hint="cs"/>
          <w:rtl/>
        </w:rPr>
        <w:t>،</w:t>
      </w:r>
      <w:r w:rsidR="00BE5550">
        <w:rPr>
          <w:rtl/>
        </w:rPr>
        <w:t xml:space="preserve"> وأوصافه</w:t>
      </w:r>
      <w:r w:rsidR="00BE5550">
        <w:rPr>
          <w:rFonts w:hint="cs"/>
          <w:rtl/>
        </w:rPr>
        <w:t>،</w:t>
      </w:r>
      <w:r w:rsidR="00BE5550">
        <w:rPr>
          <w:rtl/>
        </w:rPr>
        <w:t xml:space="preserve"> ومن ثم تعميم الحكم على الموارد الأخرى التي تحمل ذلك المناط والوصف؛ </w:t>
      </w:r>
      <w:r w:rsidR="00BE5550">
        <w:rPr>
          <w:rFonts w:hint="cs"/>
          <w:rtl/>
        </w:rPr>
        <w:t>و</w:t>
      </w:r>
      <w:r w:rsidR="00BE5550">
        <w:rPr>
          <w:rtl/>
        </w:rPr>
        <w:t xml:space="preserve">ذلك </w:t>
      </w:r>
      <w:r w:rsidR="00BE5550">
        <w:rPr>
          <w:rFonts w:hint="cs"/>
          <w:rtl/>
        </w:rPr>
        <w:t>أ</w:t>
      </w:r>
      <w:r w:rsidR="00BE5550">
        <w:rPr>
          <w:rtl/>
        </w:rPr>
        <w:t>ن مناط الحكم واحد. ومناط الحكم هو ذلك الشيء الذي يتعل</w:t>
      </w:r>
      <w:r w:rsidR="00BE5550">
        <w:rPr>
          <w:rFonts w:hint="cs"/>
          <w:rtl/>
        </w:rPr>
        <w:t>َّ</w:t>
      </w:r>
      <w:r w:rsidR="00BE5550">
        <w:rPr>
          <w:rtl/>
        </w:rPr>
        <w:t>ق به الحكم على الحدث والموضوع. وعند دراسة الأوصاف لابد من مراعاة مسألتين</w:t>
      </w:r>
      <w:r w:rsidR="00BE5550">
        <w:rPr>
          <w:rFonts w:hint="cs"/>
          <w:rtl/>
        </w:rPr>
        <w:t>،</w:t>
      </w:r>
      <w:r w:rsidR="00BE5550">
        <w:rPr>
          <w:rtl/>
        </w:rPr>
        <w:t xml:space="preserve"> </w:t>
      </w:r>
      <w:r w:rsidR="00BE5550">
        <w:rPr>
          <w:rFonts w:hint="cs"/>
          <w:rtl/>
        </w:rPr>
        <w:t>و</w:t>
      </w:r>
      <w:r w:rsidR="00BE5550">
        <w:rPr>
          <w:rtl/>
        </w:rPr>
        <w:t xml:space="preserve">هما: </w:t>
      </w:r>
    </w:p>
    <w:p w:rsidR="00BE5550" w:rsidRDefault="00BE5550" w:rsidP="002B0282">
      <w:pPr>
        <w:pStyle w:val="af3"/>
        <w:spacing w:line="420" w:lineRule="exact"/>
        <w:ind w:firstLine="562"/>
        <w:rPr>
          <w:rtl/>
        </w:rPr>
      </w:pPr>
      <w:r w:rsidRPr="00C838D6">
        <w:rPr>
          <w:b/>
          <w:bCs/>
          <w:rtl/>
        </w:rPr>
        <w:t>أولاً</w:t>
      </w:r>
      <w:r w:rsidRPr="00C838D6">
        <w:rPr>
          <w:rFonts w:hint="cs"/>
          <w:b/>
          <w:bCs/>
          <w:rtl/>
        </w:rPr>
        <w:t>:</w:t>
      </w:r>
      <w:r>
        <w:rPr>
          <w:rtl/>
        </w:rPr>
        <w:t xml:space="preserve"> يجب الأخذ بنظر الاعتبار جميع الأوصاف التي يُعتقد أنها أصبحت مناط الحكم لأصل الموضوع.</w:t>
      </w:r>
    </w:p>
    <w:p w:rsidR="00BE5550" w:rsidRDefault="00BE5550" w:rsidP="002B0282">
      <w:pPr>
        <w:pStyle w:val="af3"/>
        <w:spacing w:line="420" w:lineRule="exact"/>
        <w:ind w:firstLine="562"/>
        <w:rPr>
          <w:rtl/>
        </w:rPr>
      </w:pPr>
      <w:r w:rsidRPr="005E2641">
        <w:rPr>
          <w:b/>
          <w:bCs/>
          <w:rtl/>
        </w:rPr>
        <w:t>ثانياً</w:t>
      </w:r>
      <w:r w:rsidRPr="005E2641">
        <w:rPr>
          <w:rFonts w:hint="cs"/>
          <w:b/>
          <w:bCs/>
          <w:rtl/>
        </w:rPr>
        <w:t>:</w:t>
      </w:r>
      <w:r>
        <w:rPr>
          <w:rtl/>
        </w:rPr>
        <w:t xml:space="preserve"> يجب أن يصار إلى مقارنة أي وصف من الأوصاف بالحكم المتعلق بأصل الموضوع</w:t>
      </w:r>
      <w:r>
        <w:rPr>
          <w:rFonts w:hint="cs"/>
          <w:rtl/>
        </w:rPr>
        <w:t>؛</w:t>
      </w:r>
      <w:r>
        <w:rPr>
          <w:rtl/>
        </w:rPr>
        <w:t xml:space="preserve"> ليتضح لنا أي</w:t>
      </w:r>
      <w:r>
        <w:rPr>
          <w:rFonts w:hint="cs"/>
          <w:rtl/>
        </w:rPr>
        <w:t>ُّ</w:t>
      </w:r>
      <w:r>
        <w:rPr>
          <w:rtl/>
        </w:rPr>
        <w:t>هما يمتلك الصلاحية اللازمة ليكون مناطاً، فيؤخذ الذي يمتلك الصلاحية</w:t>
      </w:r>
      <w:r>
        <w:rPr>
          <w:rFonts w:hint="cs"/>
          <w:rtl/>
        </w:rPr>
        <w:t>،</w:t>
      </w:r>
      <w:r>
        <w:rPr>
          <w:rtl/>
        </w:rPr>
        <w:t xml:space="preserve"> ويترك الذي لا يمتلك تلك الصلاحية. وبهذه الطريقة نحصل على مناط الحكم</w:t>
      </w:r>
      <w:r w:rsidR="00BA44E3">
        <w:rPr>
          <w:rFonts w:hint="cs"/>
          <w:rtl/>
        </w:rPr>
        <w:t>،</w:t>
      </w:r>
      <w:r>
        <w:rPr>
          <w:rtl/>
        </w:rPr>
        <w:t xml:space="preserve"> ونعم</w:t>
      </w:r>
      <w:r w:rsidR="00BA44E3">
        <w:rPr>
          <w:rFonts w:hint="cs"/>
          <w:rtl/>
        </w:rPr>
        <w:t>ِّ</w:t>
      </w:r>
      <w:r>
        <w:rPr>
          <w:rtl/>
        </w:rPr>
        <w:t xml:space="preserve">مه على كل شيء يمتلك ذلك الوصف. </w:t>
      </w:r>
    </w:p>
    <w:p w:rsidR="00BE5550" w:rsidRDefault="00BE5550" w:rsidP="002B0282">
      <w:pPr>
        <w:pStyle w:val="af3"/>
        <w:spacing w:line="420" w:lineRule="exact"/>
        <w:ind w:firstLine="562"/>
        <w:rPr>
          <w:rtl/>
        </w:rPr>
      </w:pPr>
      <w:r>
        <w:rPr>
          <w:rtl/>
        </w:rPr>
        <w:t>ويصطلح على هذه العملية ب</w:t>
      </w:r>
      <w:r>
        <w:rPr>
          <w:rFonts w:hint="cs"/>
          <w:rtl/>
        </w:rPr>
        <w:t>ـ</w:t>
      </w:r>
      <w:r>
        <w:rPr>
          <w:rtl/>
        </w:rPr>
        <w:t xml:space="preserve"> «تنقيح المناط». </w:t>
      </w:r>
    </w:p>
    <w:p w:rsidR="00BE5550" w:rsidRDefault="00BE5550" w:rsidP="002B0282">
      <w:pPr>
        <w:pStyle w:val="af3"/>
        <w:spacing w:line="420" w:lineRule="exact"/>
        <w:ind w:firstLine="562"/>
        <w:rPr>
          <w:rtl/>
        </w:rPr>
      </w:pPr>
      <w:r>
        <w:rPr>
          <w:rtl/>
        </w:rPr>
        <w:t>وعلى سبيل المثال</w:t>
      </w:r>
      <w:r>
        <w:rPr>
          <w:rFonts w:hint="cs"/>
          <w:rtl/>
        </w:rPr>
        <w:t>:</w:t>
      </w:r>
      <w:r>
        <w:rPr>
          <w:rtl/>
        </w:rPr>
        <w:t xml:space="preserve"> </w:t>
      </w:r>
      <w:r>
        <w:rPr>
          <w:rFonts w:hint="cs"/>
          <w:rtl/>
        </w:rPr>
        <w:t>ورد في</w:t>
      </w:r>
      <w:r>
        <w:rPr>
          <w:rtl/>
        </w:rPr>
        <w:t xml:space="preserve"> الخبر: جاء رجل أعرابي إلى النبي</w:t>
      </w:r>
      <w:r w:rsidRPr="00E0304D">
        <w:rPr>
          <w:rFonts w:ascii="Mosawi" w:hAnsi="Mosawi" w:cs="Mosawi"/>
          <w:rtl/>
        </w:rPr>
        <w:t>‘</w:t>
      </w:r>
      <w:r>
        <w:rPr>
          <w:rFonts w:ascii="Mosawi" w:hAnsi="Mosawi" w:cs="Mosawi" w:hint="cs"/>
          <w:rtl/>
        </w:rPr>
        <w:t>،</w:t>
      </w:r>
      <w:r>
        <w:rPr>
          <w:rtl/>
        </w:rPr>
        <w:t xml:space="preserve"> وقال له: هلكت</w:t>
      </w:r>
      <w:r>
        <w:rPr>
          <w:rFonts w:hint="cs"/>
          <w:rtl/>
        </w:rPr>
        <w:t>،</w:t>
      </w:r>
      <w:r>
        <w:rPr>
          <w:rtl/>
        </w:rPr>
        <w:t xml:space="preserve"> فقال</w:t>
      </w:r>
      <w:r w:rsidRPr="00E0304D">
        <w:rPr>
          <w:rFonts w:ascii="Mosawi" w:hAnsi="Mosawi" w:cs="Mosawi" w:hint="cs"/>
          <w:rtl/>
        </w:rPr>
        <w:t>‘</w:t>
      </w:r>
      <w:r>
        <w:rPr>
          <w:rtl/>
        </w:rPr>
        <w:t>: وما أهلكك؟ قال: واقعتُ زوجتي نهار رمضان</w:t>
      </w:r>
      <w:r>
        <w:rPr>
          <w:rFonts w:hint="cs"/>
          <w:rtl/>
        </w:rPr>
        <w:t>،</w:t>
      </w:r>
      <w:r>
        <w:rPr>
          <w:rtl/>
        </w:rPr>
        <w:t xml:space="preserve"> فقال له النبي: </w:t>
      </w:r>
      <w:r>
        <w:rPr>
          <w:rFonts w:hint="cs"/>
          <w:rtl/>
        </w:rPr>
        <w:t>أ</w:t>
      </w:r>
      <w:r>
        <w:rPr>
          <w:rtl/>
        </w:rPr>
        <w:t xml:space="preserve">عتق رقبة. </w:t>
      </w:r>
    </w:p>
    <w:p w:rsidR="00BE5550" w:rsidRDefault="00BE5550" w:rsidP="002B0282">
      <w:pPr>
        <w:pStyle w:val="af3"/>
        <w:spacing w:line="420" w:lineRule="exact"/>
        <w:ind w:firstLine="562"/>
        <w:rPr>
          <w:rtl/>
        </w:rPr>
      </w:pPr>
      <w:r>
        <w:rPr>
          <w:rtl/>
        </w:rPr>
        <w:t>وفي هذا الخبر تلاحظ الخصوصيات التالية: السائل أعرابي، والمواقعة حصلت مع الزوجة</w:t>
      </w:r>
      <w:r>
        <w:rPr>
          <w:rFonts w:hint="cs"/>
          <w:rtl/>
        </w:rPr>
        <w:t>،</w:t>
      </w:r>
      <w:r>
        <w:rPr>
          <w:rtl/>
        </w:rPr>
        <w:t xml:space="preserve"> وفي نهار شهر رمضان. وبعد دراسة مناط الحكم يفهم الفقيه </w:t>
      </w:r>
      <w:r>
        <w:rPr>
          <w:rFonts w:hint="cs"/>
          <w:rtl/>
        </w:rPr>
        <w:t>أ</w:t>
      </w:r>
      <w:r>
        <w:rPr>
          <w:rtl/>
        </w:rPr>
        <w:t>ن الكفارة التي أمر بها النبي</w:t>
      </w:r>
      <w:r w:rsidRPr="00E0304D">
        <w:rPr>
          <w:rFonts w:ascii="Mosawi" w:hAnsi="Mosawi" w:cs="Mosawi" w:hint="cs"/>
          <w:rtl/>
        </w:rPr>
        <w:t>‘</w:t>
      </w:r>
      <w:r>
        <w:rPr>
          <w:rtl/>
        </w:rPr>
        <w:t xml:space="preserve"> تتعلق بالمواقعة أثناء الصوم، وليس على بعض الخصوصيات</w:t>
      </w:r>
      <w:r>
        <w:rPr>
          <w:rFonts w:hint="cs"/>
          <w:rtl/>
        </w:rPr>
        <w:t>،</w:t>
      </w:r>
      <w:r>
        <w:rPr>
          <w:rtl/>
        </w:rPr>
        <w:t xml:space="preserve"> من قبيل: كون الرجل أعرابي</w:t>
      </w:r>
      <w:r>
        <w:rPr>
          <w:rFonts w:hint="cs"/>
          <w:rtl/>
        </w:rPr>
        <w:t>،</w:t>
      </w:r>
      <w:r>
        <w:rPr>
          <w:rtl/>
        </w:rPr>
        <w:t xml:space="preserve"> والمرأة زوجة</w:t>
      </w:r>
      <w:r>
        <w:rPr>
          <w:rFonts w:hint="cs"/>
          <w:rtl/>
        </w:rPr>
        <w:t>،</w:t>
      </w:r>
      <w:r>
        <w:rPr>
          <w:rtl/>
        </w:rPr>
        <w:t xml:space="preserve"> والشهر شهر رمضان. إذ</w:t>
      </w:r>
      <w:r>
        <w:rPr>
          <w:rFonts w:hint="cs"/>
          <w:rtl/>
        </w:rPr>
        <w:t>اً</w:t>
      </w:r>
      <w:r>
        <w:rPr>
          <w:rtl/>
        </w:rPr>
        <w:t xml:space="preserve"> يسري هذا الحكم على كل من يصدر عنهم العمل المذكور، سواء</w:t>
      </w:r>
      <w:r>
        <w:rPr>
          <w:rFonts w:hint="cs"/>
          <w:rtl/>
        </w:rPr>
        <w:t>ٌ</w:t>
      </w:r>
      <w:r>
        <w:rPr>
          <w:rtl/>
        </w:rPr>
        <w:t xml:space="preserve"> كانوا أعراباً أم لا، وسواء كانت المواقعة مع </w:t>
      </w:r>
      <w:r>
        <w:rPr>
          <w:rtl/>
        </w:rPr>
        <w:lastRenderedPageBreak/>
        <w:t>الزوجة أ</w:t>
      </w:r>
      <w:r>
        <w:rPr>
          <w:rFonts w:hint="cs"/>
          <w:rtl/>
        </w:rPr>
        <w:t>م مع</w:t>
      </w:r>
      <w:r>
        <w:rPr>
          <w:rtl/>
        </w:rPr>
        <w:t xml:space="preserve"> غيرها، وسواء وقع هذا الأمر في شهر رمضان أم في غيره.</w:t>
      </w:r>
    </w:p>
    <w:p w:rsidR="00BE5550" w:rsidRDefault="00BE5550" w:rsidP="00BE5550">
      <w:pPr>
        <w:pStyle w:val="af3"/>
        <w:rPr>
          <w:rtl/>
        </w:rPr>
      </w:pPr>
      <w:r>
        <w:rPr>
          <w:rtl/>
        </w:rPr>
        <w:t>وتجدر الإشارة إلى أن العلماء يختلفون في هذا الأمر</w:t>
      </w:r>
      <w:r>
        <w:rPr>
          <w:rFonts w:hint="cs"/>
          <w:rtl/>
        </w:rPr>
        <w:t>.</w:t>
      </w:r>
      <w:r>
        <w:rPr>
          <w:rtl/>
        </w:rPr>
        <w:t xml:space="preserve"> ولكن إذا تم</w:t>
      </w:r>
      <w:r>
        <w:rPr>
          <w:rFonts w:hint="cs"/>
          <w:rtl/>
        </w:rPr>
        <w:t>ّ</w:t>
      </w:r>
      <w:r>
        <w:rPr>
          <w:rtl/>
        </w:rPr>
        <w:t xml:space="preserve"> الحصول على مناط الحكم بشكل قطعي</w:t>
      </w:r>
      <w:r>
        <w:rPr>
          <w:rFonts w:hint="cs"/>
          <w:rtl/>
        </w:rPr>
        <w:t>،</w:t>
      </w:r>
      <w:r>
        <w:rPr>
          <w:rtl/>
        </w:rPr>
        <w:t xml:space="preserve"> عن طريق العقل</w:t>
      </w:r>
      <w:r>
        <w:rPr>
          <w:rFonts w:hint="cs"/>
          <w:rtl/>
        </w:rPr>
        <w:t>،</w:t>
      </w:r>
      <w:r>
        <w:rPr>
          <w:rtl/>
        </w:rPr>
        <w:t xml:space="preserve"> مع دراسة الأوصاف، فلا يختلفون فيه</w:t>
      </w:r>
      <w:r>
        <w:rPr>
          <w:rFonts w:hint="cs"/>
          <w:rtl/>
        </w:rPr>
        <w:t>،</w:t>
      </w:r>
      <w:r>
        <w:rPr>
          <w:rtl/>
        </w:rPr>
        <w:t xml:space="preserve"> ويأخذون به جميعاً</w:t>
      </w:r>
      <w:r>
        <w:rPr>
          <w:rFonts w:hint="cs"/>
          <w:rtl/>
        </w:rPr>
        <w:t>،</w:t>
      </w:r>
      <w:r>
        <w:rPr>
          <w:rtl/>
        </w:rPr>
        <w:t xml:space="preserve"> ويبقى الاختلاف</w:t>
      </w:r>
      <w:r w:rsidRPr="007F3F0A">
        <w:rPr>
          <w:rtl/>
        </w:rPr>
        <w:t xml:space="preserve"> </w:t>
      </w:r>
      <w:r>
        <w:rPr>
          <w:rtl/>
        </w:rPr>
        <w:t>فقط في الموضع الذي يكون فيه المناط المستحص</w:t>
      </w:r>
      <w:r>
        <w:rPr>
          <w:rFonts w:hint="cs"/>
          <w:rtl/>
        </w:rPr>
        <w:t>َ</w:t>
      </w:r>
      <w:r>
        <w:rPr>
          <w:rtl/>
        </w:rPr>
        <w:t xml:space="preserve">ل ظنياً. </w:t>
      </w:r>
    </w:p>
    <w:p w:rsidR="00BE5550" w:rsidRDefault="00BE5550" w:rsidP="00BE5550">
      <w:pPr>
        <w:pStyle w:val="af3"/>
        <w:rPr>
          <w:rtl/>
        </w:rPr>
      </w:pPr>
      <w:r>
        <w:rPr>
          <w:rtl/>
        </w:rPr>
        <w:t xml:space="preserve">كما يجب هنا أخذ التباين بين مناط الحكم وعلته بنظر الاعتبار أيضاً. </w:t>
      </w:r>
      <w:r>
        <w:rPr>
          <w:rFonts w:hint="cs"/>
          <w:rtl/>
        </w:rPr>
        <w:t xml:space="preserve">وتتعلَّق </w:t>
      </w:r>
      <w:r>
        <w:rPr>
          <w:rtl/>
        </w:rPr>
        <w:t>علة الحكم بمقام الثبوت والواقع، ولكن مناط الحكم يتعلق بمقام الإثبات والاستظهار من الدليل. ولهذا السبب فالعلة عبارة عن الشيء الذي يدور الحكم مداره واقعاً وثبوتاً</w:t>
      </w:r>
      <w:r>
        <w:rPr>
          <w:rFonts w:hint="cs"/>
          <w:rtl/>
        </w:rPr>
        <w:t>،</w:t>
      </w:r>
      <w:r>
        <w:rPr>
          <w:rtl/>
        </w:rPr>
        <w:t xml:space="preserve"> ووجوداً وعدماً</w:t>
      </w:r>
      <w:r>
        <w:rPr>
          <w:rFonts w:hint="cs"/>
          <w:rtl/>
        </w:rPr>
        <w:t>؛</w:t>
      </w:r>
      <w:r>
        <w:rPr>
          <w:rtl/>
        </w:rPr>
        <w:t xml:space="preserve"> والمناط عبارة عن أن يدور الحكم مداره وجوداً وعدماً، ولكن في مقام الظاهر والإثبات</w:t>
      </w:r>
      <w:r>
        <w:rPr>
          <w:rFonts w:hint="cs"/>
          <w:rtl/>
        </w:rPr>
        <w:t>،</w:t>
      </w:r>
      <w:r>
        <w:rPr>
          <w:rtl/>
        </w:rPr>
        <w:t xml:space="preserve"> ومقام الاستظهار من الدليل. ومن هنا لا يمكن الحصول على عل</w:t>
      </w:r>
      <w:r>
        <w:rPr>
          <w:rFonts w:hint="cs"/>
          <w:rtl/>
        </w:rPr>
        <w:t>ّ</w:t>
      </w:r>
      <w:r>
        <w:rPr>
          <w:rtl/>
        </w:rPr>
        <w:t>ة الحكم</w:t>
      </w:r>
      <w:r>
        <w:rPr>
          <w:rFonts w:hint="cs"/>
          <w:rtl/>
        </w:rPr>
        <w:t>،</w:t>
      </w:r>
      <w:r>
        <w:rPr>
          <w:rtl/>
        </w:rPr>
        <w:t xml:space="preserve"> والتي تعني المصلحة والمفسدة الواقعية؛ لأنه لا سبيل لنا إلى الواقع. إلا أن</w:t>
      </w:r>
      <w:r>
        <w:rPr>
          <w:rFonts w:hint="cs"/>
          <w:rtl/>
        </w:rPr>
        <w:t>ه يمكننا التوصُّل إلى</w:t>
      </w:r>
      <w:r>
        <w:rPr>
          <w:rtl/>
        </w:rPr>
        <w:t xml:space="preserve"> مناط الحكم؛ لأنه يوجد لدينا سبيل للوصول إلى مقام الاستظهار من الدليل. ومن خلال هذا المخرج فقط يمكننا أن نفرّق بين إثبات الحكم عن طريق القياس ووحدة المناط</w:t>
      </w:r>
      <w:r>
        <w:rPr>
          <w:rFonts w:hint="cs"/>
          <w:rtl/>
        </w:rPr>
        <w:t>،</w:t>
      </w:r>
      <w:r>
        <w:rPr>
          <w:rtl/>
        </w:rPr>
        <w:t xml:space="preserve"> ونحكم ببطلان الأول</w:t>
      </w:r>
      <w:r>
        <w:rPr>
          <w:rFonts w:hint="cs"/>
          <w:rtl/>
        </w:rPr>
        <w:t>،</w:t>
      </w:r>
      <w:r>
        <w:rPr>
          <w:rtl/>
        </w:rPr>
        <w:t xml:space="preserve"> وصحة الثاني؛ لأن القياس يعني تعميم الحكم المتعل</w:t>
      </w:r>
      <w:r>
        <w:rPr>
          <w:rFonts w:hint="cs"/>
          <w:rtl/>
        </w:rPr>
        <w:t>ِّ</w:t>
      </w:r>
      <w:r>
        <w:rPr>
          <w:rtl/>
        </w:rPr>
        <w:t>ق بموضوع معين</w:t>
      </w:r>
      <w:r>
        <w:rPr>
          <w:rFonts w:hint="cs"/>
          <w:rtl/>
        </w:rPr>
        <w:t>،</w:t>
      </w:r>
      <w:r>
        <w:rPr>
          <w:rtl/>
        </w:rPr>
        <w:t xml:space="preserve"> والثابت بشكل قطعي عن طريق الدليل، على موضوع آخر يكون فيه ثبوت ذلك الحكم لهذا الموضوع عن طريق تلك العلة غير معلوم</w:t>
      </w:r>
      <w:r>
        <w:rPr>
          <w:rFonts w:hint="cs"/>
          <w:rtl/>
        </w:rPr>
        <w:t>ٍ</w:t>
      </w:r>
      <w:r>
        <w:rPr>
          <w:rtl/>
        </w:rPr>
        <w:t xml:space="preserve">. </w:t>
      </w:r>
    </w:p>
    <w:p w:rsidR="00BE5550" w:rsidRPr="00DF42ED" w:rsidRDefault="00BE5550" w:rsidP="00BA44E3">
      <w:pPr>
        <w:pStyle w:val="af3"/>
        <w:rPr>
          <w:rtl/>
        </w:rPr>
      </w:pPr>
      <w:r>
        <w:rPr>
          <w:rtl/>
        </w:rPr>
        <w:t>إذ</w:t>
      </w:r>
      <w:r>
        <w:rPr>
          <w:rFonts w:hint="cs"/>
          <w:rtl/>
        </w:rPr>
        <w:t>اً</w:t>
      </w:r>
      <w:r>
        <w:rPr>
          <w:rtl/>
        </w:rPr>
        <w:t xml:space="preserve"> يستند القياس على استكشاف العلة</w:t>
      </w:r>
      <w:r>
        <w:rPr>
          <w:rFonts w:hint="cs"/>
          <w:rtl/>
        </w:rPr>
        <w:t>.</w:t>
      </w:r>
      <w:r>
        <w:rPr>
          <w:rtl/>
        </w:rPr>
        <w:t xml:space="preserve"> والعلة هي المصلحة الواقعية التي يعجز العقل عن استكشافها. إلا </w:t>
      </w:r>
      <w:r>
        <w:rPr>
          <w:rFonts w:hint="cs"/>
          <w:rtl/>
        </w:rPr>
        <w:t>أ</w:t>
      </w:r>
      <w:r>
        <w:rPr>
          <w:rtl/>
        </w:rPr>
        <w:t xml:space="preserve">ن إثبات الحكم عن طريق وحدة المناط ليست كذلك؛ إذ </w:t>
      </w:r>
      <w:r>
        <w:rPr>
          <w:rFonts w:hint="cs"/>
          <w:rtl/>
        </w:rPr>
        <w:t>إ</w:t>
      </w:r>
      <w:r>
        <w:rPr>
          <w:rtl/>
        </w:rPr>
        <w:t>ن وحدة المناط تست</w:t>
      </w:r>
      <w:r w:rsidR="00BA44E3">
        <w:rPr>
          <w:rFonts w:hint="cs"/>
          <w:rtl/>
        </w:rPr>
        <w:t>ـ</w:t>
      </w:r>
      <w:r>
        <w:rPr>
          <w:rtl/>
        </w:rPr>
        <w:t xml:space="preserve">ند </w:t>
      </w:r>
      <w:r w:rsidR="00BA44E3">
        <w:rPr>
          <w:rFonts w:hint="cs"/>
          <w:rtl/>
        </w:rPr>
        <w:t>إل</w:t>
      </w:r>
      <w:r>
        <w:rPr>
          <w:rtl/>
        </w:rPr>
        <w:t>ى استكشاف مناط الحكم عن طريق الاستظهار من الدليل ـ المتعل</w:t>
      </w:r>
      <w:r>
        <w:rPr>
          <w:rFonts w:hint="cs"/>
          <w:rtl/>
        </w:rPr>
        <w:t>ِّ</w:t>
      </w:r>
      <w:r>
        <w:rPr>
          <w:rtl/>
        </w:rPr>
        <w:t>ق بمقام الإثبات</w:t>
      </w:r>
      <w:r>
        <w:rPr>
          <w:rFonts w:hint="cs"/>
          <w:rtl/>
        </w:rPr>
        <w:t>.</w:t>
      </w:r>
      <w:r>
        <w:rPr>
          <w:rtl/>
        </w:rPr>
        <w:t xml:space="preserve"> و</w:t>
      </w:r>
      <w:r>
        <w:rPr>
          <w:rFonts w:hint="cs"/>
          <w:rtl/>
        </w:rPr>
        <w:t xml:space="preserve">من </w:t>
      </w:r>
      <w:r>
        <w:rPr>
          <w:rtl/>
        </w:rPr>
        <w:t xml:space="preserve">الواضح أن هذا المقام يمكن كشفه من قبلنا. </w:t>
      </w:r>
    </w:p>
    <w:p w:rsidR="007A5B92" w:rsidRDefault="00BE5550" w:rsidP="008A6A9A">
      <w:pPr>
        <w:pStyle w:val="af3"/>
        <w:spacing w:line="390" w:lineRule="exact"/>
        <w:ind w:firstLine="562"/>
        <w:rPr>
          <w:rtl/>
        </w:rPr>
      </w:pPr>
      <w:r w:rsidRPr="005E2641">
        <w:rPr>
          <w:b/>
          <w:bCs/>
          <w:rtl/>
        </w:rPr>
        <w:t>5</w:t>
      </w:r>
      <w:r w:rsidRPr="005E2641">
        <w:rPr>
          <w:rFonts w:hint="cs"/>
          <w:b/>
          <w:bCs/>
          <w:rtl/>
        </w:rPr>
        <w:t>ـ</w:t>
      </w:r>
      <w:r w:rsidRPr="005E2641">
        <w:rPr>
          <w:b/>
          <w:bCs/>
          <w:rtl/>
        </w:rPr>
        <w:t xml:space="preserve"> دراسة المصالح والمفاسد</w:t>
      </w:r>
      <w:r w:rsidRPr="005E2641">
        <w:rPr>
          <w:b/>
          <w:bCs/>
          <w:sz w:val="22"/>
          <w:szCs w:val="22"/>
          <w:rtl/>
        </w:rPr>
        <w:t xml:space="preserve"> </w:t>
      </w:r>
      <w:r w:rsidRPr="005E2641">
        <w:rPr>
          <w:b/>
          <w:bCs/>
          <w:rtl/>
        </w:rPr>
        <w:t>وحاجة المجتمع:</w:t>
      </w:r>
      <w:r w:rsidRPr="00DE2D13">
        <w:rPr>
          <w:rtl/>
        </w:rPr>
        <w:t xml:space="preserve"> </w:t>
      </w:r>
      <w:r>
        <w:rPr>
          <w:rFonts w:hint="cs"/>
          <w:rtl/>
        </w:rPr>
        <w:t xml:space="preserve">بإمكان </w:t>
      </w:r>
      <w:r w:rsidRPr="00DE2D13">
        <w:rPr>
          <w:rtl/>
        </w:rPr>
        <w:t>الخبراء</w:t>
      </w:r>
      <w:r>
        <w:rPr>
          <w:rtl/>
        </w:rPr>
        <w:t xml:space="preserve"> بمسائل النصوص المقدسة الحصول </w:t>
      </w:r>
      <w:r>
        <w:rPr>
          <w:rFonts w:hint="cs"/>
          <w:rtl/>
        </w:rPr>
        <w:t xml:space="preserve">ـ </w:t>
      </w:r>
      <w:r>
        <w:rPr>
          <w:rtl/>
        </w:rPr>
        <w:t xml:space="preserve">في بعض الحالات </w:t>
      </w:r>
      <w:r>
        <w:rPr>
          <w:rFonts w:hint="cs"/>
          <w:rtl/>
        </w:rPr>
        <w:t xml:space="preserve">ـ </w:t>
      </w:r>
      <w:r>
        <w:rPr>
          <w:rtl/>
        </w:rPr>
        <w:t>على علة الحكم لموضوع معين</w:t>
      </w:r>
      <w:r>
        <w:rPr>
          <w:rFonts w:hint="cs"/>
          <w:rtl/>
        </w:rPr>
        <w:t>،</w:t>
      </w:r>
      <w:r>
        <w:rPr>
          <w:rtl/>
        </w:rPr>
        <w:t xml:space="preserve"> عن طريق دراسة المصالح والمفاسد</w:t>
      </w:r>
      <w:r>
        <w:rPr>
          <w:rFonts w:hint="cs"/>
          <w:rtl/>
        </w:rPr>
        <w:t>،</w:t>
      </w:r>
      <w:r>
        <w:rPr>
          <w:rtl/>
        </w:rPr>
        <w:t xml:space="preserve"> وحاجة المجتمع</w:t>
      </w:r>
      <w:r>
        <w:rPr>
          <w:rFonts w:hint="cs"/>
          <w:rtl/>
        </w:rPr>
        <w:t>،</w:t>
      </w:r>
      <w:r>
        <w:rPr>
          <w:rtl/>
        </w:rPr>
        <w:t xml:space="preserve"> بواسطة العقل، وتعميم ذلك الحكم على موضوع آخر</w:t>
      </w:r>
      <w:r>
        <w:rPr>
          <w:rFonts w:hint="cs"/>
          <w:rtl/>
        </w:rPr>
        <w:t>،</w:t>
      </w:r>
      <w:r>
        <w:rPr>
          <w:rtl/>
        </w:rPr>
        <w:t xml:space="preserve"> يرى المستنبط </w:t>
      </w:r>
      <w:r>
        <w:rPr>
          <w:rFonts w:hint="cs"/>
          <w:rtl/>
        </w:rPr>
        <w:t>أ</w:t>
      </w:r>
      <w:r>
        <w:rPr>
          <w:rtl/>
        </w:rPr>
        <w:t xml:space="preserve">نه يمتلك نفس تلك العلة. ويصطلح على هذا الفعل </w:t>
      </w:r>
      <w:r>
        <w:rPr>
          <w:rFonts w:hint="cs"/>
          <w:rtl/>
        </w:rPr>
        <w:t>بـ</w:t>
      </w:r>
      <w:r>
        <w:rPr>
          <w:rtl/>
        </w:rPr>
        <w:t xml:space="preserve"> </w:t>
      </w:r>
      <w:r w:rsidR="00160010" w:rsidRPr="00160010">
        <w:rPr>
          <w:rtl/>
        </w:rPr>
        <w:t>«</w:t>
      </w:r>
      <w:r>
        <w:rPr>
          <w:rtl/>
        </w:rPr>
        <w:t>مستنبط العلّة</w:t>
      </w:r>
      <w:r w:rsidR="00160010" w:rsidRPr="00160010">
        <w:rPr>
          <w:rtl/>
        </w:rPr>
        <w:t>»</w:t>
      </w:r>
      <w:r>
        <w:rPr>
          <w:rtl/>
        </w:rPr>
        <w:t>.</w:t>
      </w:r>
      <w:r>
        <w:rPr>
          <w:rFonts w:hint="cs"/>
          <w:rtl/>
        </w:rPr>
        <w:t xml:space="preserve"> </w:t>
      </w:r>
      <w:r>
        <w:rPr>
          <w:rtl/>
        </w:rPr>
        <w:t xml:space="preserve">وعلى الرغم من </w:t>
      </w:r>
      <w:r>
        <w:rPr>
          <w:rFonts w:hint="cs"/>
          <w:rtl/>
        </w:rPr>
        <w:t>أ</w:t>
      </w:r>
      <w:r>
        <w:rPr>
          <w:rtl/>
        </w:rPr>
        <w:t xml:space="preserve">ن علماء الإسلام الأصوليين لم يقولوا بذلك بشكل مطلق، إلا </w:t>
      </w:r>
      <w:r>
        <w:rPr>
          <w:rFonts w:hint="cs"/>
          <w:rtl/>
        </w:rPr>
        <w:t>أ</w:t>
      </w:r>
      <w:r>
        <w:rPr>
          <w:rtl/>
        </w:rPr>
        <w:t>نهم يقولون</w:t>
      </w:r>
      <w:r>
        <w:rPr>
          <w:rFonts w:hint="cs"/>
          <w:rtl/>
        </w:rPr>
        <w:t>:</w:t>
      </w:r>
      <w:r>
        <w:rPr>
          <w:rtl/>
        </w:rPr>
        <w:t xml:space="preserve"> لو تم</w:t>
      </w:r>
      <w:r w:rsidR="00BA44E3">
        <w:rPr>
          <w:rFonts w:hint="cs"/>
          <w:rtl/>
        </w:rPr>
        <w:t>ّ</w:t>
      </w:r>
      <w:r>
        <w:rPr>
          <w:rtl/>
        </w:rPr>
        <w:t xml:space="preserve"> إحراز علة الحكم في موضوع معين بشكل قطعي ويقيني </w:t>
      </w:r>
      <w:r>
        <w:rPr>
          <w:rFonts w:hint="cs"/>
          <w:rtl/>
        </w:rPr>
        <w:t>ف</w:t>
      </w:r>
      <w:r>
        <w:rPr>
          <w:rtl/>
        </w:rPr>
        <w:t xml:space="preserve">بالإمكان </w:t>
      </w:r>
      <w:r>
        <w:rPr>
          <w:rtl/>
        </w:rPr>
        <w:lastRenderedPageBreak/>
        <w:t>تعميم ذلك الحكم على موضوع آخر له نفس العلة؛ لأن حجي</w:t>
      </w:r>
      <w:r>
        <w:rPr>
          <w:rFonts w:hint="cs"/>
          <w:rtl/>
        </w:rPr>
        <w:t>ّ</w:t>
      </w:r>
      <w:r>
        <w:rPr>
          <w:rtl/>
        </w:rPr>
        <w:t>ة القطع ذاتية.</w:t>
      </w:r>
    </w:p>
    <w:p w:rsidR="00BE5550" w:rsidRDefault="00BE5550" w:rsidP="00BE5550">
      <w:pPr>
        <w:pStyle w:val="af3"/>
        <w:rPr>
          <w:rtl/>
        </w:rPr>
      </w:pPr>
      <w:r>
        <w:rPr>
          <w:rtl/>
        </w:rPr>
        <w:t xml:space="preserve">ومن المناسب هنا التذكير بمسألتين: </w:t>
      </w:r>
    </w:p>
    <w:p w:rsidR="00BE5550" w:rsidRDefault="00BE5550" w:rsidP="00BA44E3">
      <w:pPr>
        <w:pStyle w:val="af3"/>
        <w:rPr>
          <w:rtl/>
        </w:rPr>
      </w:pPr>
      <w:r w:rsidRPr="00BD4ACB">
        <w:rPr>
          <w:b/>
          <w:bCs/>
          <w:rtl/>
        </w:rPr>
        <w:t>الأولى</w:t>
      </w:r>
      <w:r w:rsidRPr="00BD4ACB">
        <w:rPr>
          <w:rFonts w:hint="cs"/>
          <w:b/>
          <w:bCs/>
          <w:rtl/>
        </w:rPr>
        <w:t>:</w:t>
      </w:r>
      <w:r>
        <w:rPr>
          <w:rtl/>
        </w:rPr>
        <w:t xml:space="preserve"> </w:t>
      </w:r>
      <w:r>
        <w:rPr>
          <w:rFonts w:hint="cs"/>
          <w:rtl/>
        </w:rPr>
        <w:t>إ</w:t>
      </w:r>
      <w:r>
        <w:rPr>
          <w:rtl/>
        </w:rPr>
        <w:t>ن تشريع الحكم على أساس المصالح والمفاسد</w:t>
      </w:r>
      <w:r>
        <w:rPr>
          <w:rFonts w:hint="cs"/>
          <w:rtl/>
        </w:rPr>
        <w:t>،</w:t>
      </w:r>
      <w:r>
        <w:rPr>
          <w:rtl/>
        </w:rPr>
        <w:t xml:space="preserve"> والذي يتم التوصل إليه عن طريق العقل، أمر شائع في الفقه السنّي</w:t>
      </w:r>
      <w:r>
        <w:rPr>
          <w:rFonts w:hint="cs"/>
          <w:rtl/>
        </w:rPr>
        <w:t>؛</w:t>
      </w:r>
      <w:r>
        <w:rPr>
          <w:rtl/>
        </w:rPr>
        <w:t xml:space="preserve"> إذ </w:t>
      </w:r>
      <w:r>
        <w:rPr>
          <w:rFonts w:hint="cs"/>
          <w:rtl/>
        </w:rPr>
        <w:t>إ</w:t>
      </w:r>
      <w:r>
        <w:rPr>
          <w:rtl/>
        </w:rPr>
        <w:t>ن علماء السنة في زمن الصحابة</w:t>
      </w:r>
      <w:r>
        <w:rPr>
          <w:rFonts w:hint="cs"/>
          <w:rtl/>
        </w:rPr>
        <w:t>،</w:t>
      </w:r>
      <w:r>
        <w:rPr>
          <w:rtl/>
        </w:rPr>
        <w:t xml:space="preserve"> الذي استمر مائة عام </w:t>
      </w:r>
      <w:r>
        <w:rPr>
          <w:rFonts w:hint="cs"/>
          <w:rtl/>
        </w:rPr>
        <w:t xml:space="preserve">تقريباً، </w:t>
      </w:r>
      <w:r>
        <w:rPr>
          <w:rtl/>
        </w:rPr>
        <w:t xml:space="preserve">ومن ثم في زمن التابعين وتابعيهم، </w:t>
      </w:r>
      <w:r>
        <w:rPr>
          <w:rFonts w:hint="cs"/>
          <w:rtl/>
        </w:rPr>
        <w:t>كانوا إذا</w:t>
      </w:r>
      <w:r>
        <w:rPr>
          <w:rtl/>
        </w:rPr>
        <w:t xml:space="preserve"> أحرزوا مصلحة أو مفسدة عن طريق العقل</w:t>
      </w:r>
      <w:r>
        <w:rPr>
          <w:rFonts w:hint="cs"/>
          <w:rtl/>
        </w:rPr>
        <w:t xml:space="preserve"> </w:t>
      </w:r>
      <w:r>
        <w:rPr>
          <w:rtl/>
        </w:rPr>
        <w:t>يفتون بالأخذ بذي المصلحة</w:t>
      </w:r>
      <w:r>
        <w:rPr>
          <w:rFonts w:hint="cs"/>
          <w:rtl/>
        </w:rPr>
        <w:t>،</w:t>
      </w:r>
      <w:r>
        <w:rPr>
          <w:rtl/>
        </w:rPr>
        <w:t xml:space="preserve"> وترك ذي المفسدة، حتى </w:t>
      </w:r>
      <w:r>
        <w:rPr>
          <w:rFonts w:hint="cs"/>
          <w:rtl/>
        </w:rPr>
        <w:t>أ</w:t>
      </w:r>
      <w:r>
        <w:rPr>
          <w:rtl/>
        </w:rPr>
        <w:t>ن بعضهم كان يستخدم هذا الأسلوب الاستنباطي في تشريع الأحكام بشكل مفرط على أساس المصلحة</w:t>
      </w:r>
      <w:r>
        <w:rPr>
          <w:rFonts w:hint="cs"/>
          <w:rtl/>
        </w:rPr>
        <w:t>،</w:t>
      </w:r>
      <w:r>
        <w:rPr>
          <w:rtl/>
        </w:rPr>
        <w:t xml:space="preserve"> حتى لو كان </w:t>
      </w:r>
      <w:r>
        <w:rPr>
          <w:rFonts w:hint="cs"/>
          <w:rtl/>
        </w:rPr>
        <w:t xml:space="preserve">على </w:t>
      </w:r>
      <w:r>
        <w:rPr>
          <w:rtl/>
        </w:rPr>
        <w:t xml:space="preserve">خلاف النص. </w:t>
      </w:r>
    </w:p>
    <w:p w:rsidR="00BE5550" w:rsidRPr="00D446C0" w:rsidRDefault="00BE5550" w:rsidP="00BE5550">
      <w:pPr>
        <w:pStyle w:val="af3"/>
        <w:rPr>
          <w:rtl/>
        </w:rPr>
      </w:pPr>
      <w:r w:rsidRPr="00BD4ACB">
        <w:rPr>
          <w:b/>
          <w:bCs/>
          <w:rtl/>
        </w:rPr>
        <w:t>الثانية</w:t>
      </w:r>
      <w:r w:rsidRPr="00BD4ACB">
        <w:rPr>
          <w:rFonts w:hint="cs"/>
          <w:b/>
          <w:bCs/>
          <w:rtl/>
        </w:rPr>
        <w:t>:</w:t>
      </w:r>
      <w:r>
        <w:rPr>
          <w:rtl/>
        </w:rPr>
        <w:t xml:space="preserve"> </w:t>
      </w:r>
      <w:r>
        <w:rPr>
          <w:rFonts w:hint="cs"/>
          <w:rtl/>
        </w:rPr>
        <w:t>إ</w:t>
      </w:r>
      <w:r>
        <w:rPr>
          <w:rtl/>
        </w:rPr>
        <w:t>ن هناك فرق</w:t>
      </w:r>
      <w:r>
        <w:rPr>
          <w:rFonts w:hint="cs"/>
          <w:rtl/>
        </w:rPr>
        <w:t>اً</w:t>
      </w:r>
      <w:r>
        <w:rPr>
          <w:rtl/>
        </w:rPr>
        <w:t xml:space="preserve"> بين تشريع الحكم على أساس المصلحة والمفسدة وبين قاعدة الملازمة </w:t>
      </w:r>
      <w:r>
        <w:rPr>
          <w:rFonts w:hint="cs"/>
          <w:rtl/>
        </w:rPr>
        <w:t xml:space="preserve">بين </w:t>
      </w:r>
      <w:r>
        <w:rPr>
          <w:rtl/>
        </w:rPr>
        <w:t>حكم العقل و</w:t>
      </w:r>
      <w:r>
        <w:rPr>
          <w:rFonts w:hint="cs"/>
          <w:rtl/>
        </w:rPr>
        <w:t xml:space="preserve">حكم </w:t>
      </w:r>
      <w:r>
        <w:rPr>
          <w:rtl/>
        </w:rPr>
        <w:t>الشرع. والمقصود بقاعدة الملازمة أن</w:t>
      </w:r>
      <w:r>
        <w:rPr>
          <w:rFonts w:hint="cs"/>
          <w:rtl/>
        </w:rPr>
        <w:t>ّه</w:t>
      </w:r>
      <w:r>
        <w:rPr>
          <w:rtl/>
        </w:rPr>
        <w:t xml:space="preserve"> </w:t>
      </w:r>
      <w:r>
        <w:rPr>
          <w:rFonts w:hint="cs"/>
          <w:rtl/>
        </w:rPr>
        <w:t xml:space="preserve">لو حكم </w:t>
      </w:r>
      <w:r>
        <w:rPr>
          <w:rtl/>
        </w:rPr>
        <w:t>العقل في نفسه</w:t>
      </w:r>
      <w:r>
        <w:rPr>
          <w:rFonts w:hint="cs"/>
          <w:rtl/>
        </w:rPr>
        <w:t>،</w:t>
      </w:r>
      <w:r>
        <w:rPr>
          <w:rtl/>
        </w:rPr>
        <w:t xml:space="preserve"> دون أن يلحظ أي شيء آخر</w:t>
      </w:r>
      <w:r>
        <w:rPr>
          <w:rFonts w:hint="cs"/>
          <w:rtl/>
        </w:rPr>
        <w:t>،</w:t>
      </w:r>
      <w:r>
        <w:rPr>
          <w:rtl/>
        </w:rPr>
        <w:t xml:space="preserve"> بحسن أو قبح شيء ما </w:t>
      </w:r>
      <w:r>
        <w:rPr>
          <w:rFonts w:hint="cs"/>
          <w:rtl/>
        </w:rPr>
        <w:t>ف</w:t>
      </w:r>
      <w:r>
        <w:rPr>
          <w:rtl/>
        </w:rPr>
        <w:t>هل يحكم الشارع أيضاً ب</w:t>
      </w:r>
      <w:r>
        <w:rPr>
          <w:rFonts w:hint="cs"/>
          <w:rtl/>
        </w:rPr>
        <w:t>ذلك ال</w:t>
      </w:r>
      <w:r>
        <w:rPr>
          <w:rtl/>
        </w:rPr>
        <w:t>حكم بشكل قطعي؟ وبعبارة أخرى</w:t>
      </w:r>
      <w:r>
        <w:rPr>
          <w:rFonts w:hint="cs"/>
          <w:rtl/>
        </w:rPr>
        <w:t>:</w:t>
      </w:r>
      <w:r>
        <w:rPr>
          <w:rtl/>
        </w:rPr>
        <w:t xml:space="preserve"> هل </w:t>
      </w:r>
      <w:r>
        <w:rPr>
          <w:rFonts w:hint="cs"/>
          <w:rtl/>
        </w:rPr>
        <w:t>أ</w:t>
      </w:r>
      <w:r>
        <w:rPr>
          <w:rtl/>
        </w:rPr>
        <w:t xml:space="preserve">ن حكم العقل على شيء بشكل يقيني يكشف لنا عن </w:t>
      </w:r>
      <w:r>
        <w:rPr>
          <w:rFonts w:hint="cs"/>
          <w:rtl/>
        </w:rPr>
        <w:t>أ</w:t>
      </w:r>
      <w:r>
        <w:rPr>
          <w:rtl/>
        </w:rPr>
        <w:t>ن حكم الشارع هو نفس حكمه؟ ولو كان الأمر كذلك فبإمكاننا القول بهذا الكشف؛ لأن هذا الكشف واسع شامل</w:t>
      </w:r>
      <w:r>
        <w:rPr>
          <w:rFonts w:hint="cs"/>
          <w:rtl/>
        </w:rPr>
        <w:t>،</w:t>
      </w:r>
      <w:r>
        <w:rPr>
          <w:rtl/>
        </w:rPr>
        <w:t xml:space="preserve"> وكما </w:t>
      </w:r>
      <w:r>
        <w:rPr>
          <w:rFonts w:hint="cs"/>
          <w:rtl/>
        </w:rPr>
        <w:t>أ</w:t>
      </w:r>
      <w:r>
        <w:rPr>
          <w:rtl/>
        </w:rPr>
        <w:t>ن حكمه في العقل النظري ليست له حدود معينة ف</w:t>
      </w:r>
      <w:r>
        <w:rPr>
          <w:rFonts w:hint="cs"/>
          <w:rtl/>
        </w:rPr>
        <w:t>إ</w:t>
      </w:r>
      <w:r>
        <w:rPr>
          <w:rtl/>
        </w:rPr>
        <w:t xml:space="preserve">ن حكمه في العقل العملي لا حدود له أيضاً.        </w:t>
      </w:r>
    </w:p>
    <w:p w:rsidR="007A5B92" w:rsidRDefault="00BE5550">
      <w:pPr>
        <w:pStyle w:val="af3"/>
        <w:rPr>
          <w:rtl/>
        </w:rPr>
      </w:pPr>
      <w:r w:rsidRPr="005E2641">
        <w:rPr>
          <w:b/>
          <w:bCs/>
          <w:rtl/>
        </w:rPr>
        <w:t>6</w:t>
      </w:r>
      <w:r w:rsidRPr="005E2641">
        <w:rPr>
          <w:rFonts w:hint="cs"/>
          <w:b/>
          <w:bCs/>
          <w:sz w:val="22"/>
          <w:szCs w:val="22"/>
          <w:rtl/>
        </w:rPr>
        <w:t>ـ</w:t>
      </w:r>
      <w:r w:rsidRPr="005E2641">
        <w:rPr>
          <w:b/>
          <w:bCs/>
          <w:sz w:val="22"/>
          <w:szCs w:val="22"/>
          <w:rtl/>
        </w:rPr>
        <w:t xml:space="preserve"> </w:t>
      </w:r>
      <w:r w:rsidRPr="005E2641">
        <w:rPr>
          <w:b/>
          <w:bCs/>
          <w:rtl/>
        </w:rPr>
        <w:t>تحر</w:t>
      </w:r>
      <w:r w:rsidR="00BA44E3">
        <w:rPr>
          <w:rFonts w:hint="cs"/>
          <w:b/>
          <w:bCs/>
          <w:rtl/>
        </w:rPr>
        <w:t>ّ</w:t>
      </w:r>
      <w:r w:rsidRPr="005E2641">
        <w:rPr>
          <w:b/>
          <w:bCs/>
          <w:rtl/>
        </w:rPr>
        <w:t>ي وجود العلة في المصاديق:</w:t>
      </w:r>
      <w:r>
        <w:rPr>
          <w:b/>
          <w:bCs/>
          <w:sz w:val="22"/>
          <w:szCs w:val="22"/>
          <w:rtl/>
        </w:rPr>
        <w:t xml:space="preserve"> </w:t>
      </w:r>
      <w:r>
        <w:rPr>
          <w:rtl/>
        </w:rPr>
        <w:t>ت</w:t>
      </w:r>
      <w:r w:rsidRPr="00DA3C2A">
        <w:rPr>
          <w:rtl/>
        </w:rPr>
        <w:t>سمى</w:t>
      </w:r>
      <w:r>
        <w:rPr>
          <w:rtl/>
        </w:rPr>
        <w:t xml:space="preserve"> عملية</w:t>
      </w:r>
      <w:r>
        <w:rPr>
          <w:b/>
          <w:bCs/>
          <w:sz w:val="22"/>
          <w:szCs w:val="22"/>
          <w:rtl/>
        </w:rPr>
        <w:t xml:space="preserve"> </w:t>
      </w:r>
      <w:r>
        <w:rPr>
          <w:rtl/>
        </w:rPr>
        <w:t xml:space="preserve">البحث عن وجود العلة في المصاديق فقهياً </w:t>
      </w:r>
      <w:r w:rsidR="00160010" w:rsidRPr="00160010">
        <w:rPr>
          <w:rtl/>
        </w:rPr>
        <w:t>«</w:t>
      </w:r>
      <w:r>
        <w:rPr>
          <w:rtl/>
        </w:rPr>
        <w:t>تحقيق المناط</w:t>
      </w:r>
      <w:r w:rsidR="00160010" w:rsidRPr="00160010">
        <w:rPr>
          <w:rtl/>
        </w:rPr>
        <w:t>»</w:t>
      </w:r>
      <w:r>
        <w:rPr>
          <w:rtl/>
        </w:rPr>
        <w:t>. وتحقيق المناط عبارة عن التحري عن وجود العلة في المصاديق، بعد أن يقف المجتهد على علة الحكم بشكل كامل عن طريق النص أو الإجماع. ولا حاجة في هذا الطريق إلى معرفة أوصاف حكم الموضوع</w:t>
      </w:r>
      <w:r>
        <w:rPr>
          <w:rFonts w:hint="cs"/>
          <w:rtl/>
        </w:rPr>
        <w:t>،</w:t>
      </w:r>
      <w:r>
        <w:rPr>
          <w:rtl/>
        </w:rPr>
        <w:t xml:space="preserve"> ومناسبته والمصالح والمفاسد</w:t>
      </w:r>
      <w:r>
        <w:rPr>
          <w:rFonts w:hint="cs"/>
          <w:rtl/>
        </w:rPr>
        <w:t>،</w:t>
      </w:r>
      <w:r>
        <w:rPr>
          <w:rtl/>
        </w:rPr>
        <w:t xml:space="preserve"> للحصول على علة الحكم، بل نحن بحاجة فقط إلى معرفة وجود العلة في المصاديق لا غير</w:t>
      </w:r>
      <w:r>
        <w:rPr>
          <w:rFonts w:hint="cs"/>
          <w:rtl/>
        </w:rPr>
        <w:t>،</w:t>
      </w:r>
      <w:r>
        <w:rPr>
          <w:rtl/>
        </w:rPr>
        <w:t xml:space="preserve"> لكي نرتب الحكم عليها</w:t>
      </w:r>
      <w:r>
        <w:rPr>
          <w:rFonts w:hint="cs"/>
          <w:rtl/>
        </w:rPr>
        <w:t>،</w:t>
      </w:r>
      <w:r>
        <w:rPr>
          <w:rtl/>
        </w:rPr>
        <w:t xml:space="preserve"> من قبيل</w:t>
      </w:r>
      <w:r>
        <w:rPr>
          <w:rFonts w:hint="cs"/>
          <w:rtl/>
        </w:rPr>
        <w:t>:</w:t>
      </w:r>
      <w:r>
        <w:rPr>
          <w:rtl/>
        </w:rPr>
        <w:t xml:space="preserve"> الاجتهاد في مسألة القبلة</w:t>
      </w:r>
      <w:r>
        <w:rPr>
          <w:rFonts w:hint="cs"/>
          <w:rtl/>
        </w:rPr>
        <w:t>؛</w:t>
      </w:r>
      <w:r>
        <w:rPr>
          <w:rtl/>
        </w:rPr>
        <w:t xml:space="preserve"> إذ إنها معروفة بالدليل</w:t>
      </w:r>
      <w:r>
        <w:rPr>
          <w:rFonts w:hint="cs"/>
          <w:rtl/>
        </w:rPr>
        <w:t>،</w:t>
      </w:r>
      <w:r>
        <w:rPr>
          <w:rtl/>
        </w:rPr>
        <w:t xml:space="preserve"> والاجتهاد في تشخيص القبلة من بين الجهات.  </w:t>
      </w:r>
    </w:p>
    <w:p w:rsidR="007A5B92" w:rsidRDefault="005E2641" w:rsidP="00BA44E3">
      <w:pPr>
        <w:pStyle w:val="af3"/>
        <w:rPr>
          <w:rtl/>
        </w:rPr>
      </w:pPr>
      <w:r w:rsidRPr="005E2641">
        <w:rPr>
          <w:rFonts w:hint="cs"/>
          <w:b/>
          <w:bCs/>
          <w:rtl/>
        </w:rPr>
        <w:t>7ـ</w:t>
      </w:r>
      <w:r w:rsidR="00BE5550" w:rsidRPr="005E2641">
        <w:rPr>
          <w:b/>
          <w:bCs/>
          <w:rtl/>
        </w:rPr>
        <w:t xml:space="preserve"> دراسة العلة المنصوص عليها في أصل النص:</w:t>
      </w:r>
      <w:r w:rsidR="00BE5550">
        <w:rPr>
          <w:rtl/>
        </w:rPr>
        <w:t xml:space="preserve"> متى ما حصلنا على حكم معين عن طريق نص</w:t>
      </w:r>
      <w:r w:rsidR="00BE5550">
        <w:rPr>
          <w:rFonts w:hint="cs"/>
          <w:rtl/>
        </w:rPr>
        <w:t>ّ</w:t>
      </w:r>
      <w:r w:rsidR="00BE5550">
        <w:rPr>
          <w:rtl/>
        </w:rPr>
        <w:t xml:space="preserve"> صحيح في المصادر</w:t>
      </w:r>
      <w:r w:rsidR="00BE5550">
        <w:rPr>
          <w:rFonts w:hint="cs"/>
          <w:rtl/>
        </w:rPr>
        <w:t>،</w:t>
      </w:r>
      <w:r w:rsidR="00BE5550">
        <w:rPr>
          <w:rtl/>
        </w:rPr>
        <w:t xml:space="preserve"> وكانت علة الحكم مذكورة بشكل صريح في ذلك النص المعبّ</w:t>
      </w:r>
      <w:r w:rsidR="008A6A9A">
        <w:rPr>
          <w:rFonts w:hint="cs"/>
          <w:rtl/>
        </w:rPr>
        <w:t>ِ</w:t>
      </w:r>
      <w:r w:rsidR="00BE5550">
        <w:rPr>
          <w:rtl/>
        </w:rPr>
        <w:t xml:space="preserve">ر عن حكم الشرع، </w:t>
      </w:r>
      <w:r w:rsidR="00BE5550">
        <w:rPr>
          <w:rFonts w:hint="cs"/>
          <w:rtl/>
        </w:rPr>
        <w:t>ف</w:t>
      </w:r>
      <w:r w:rsidR="00BE5550">
        <w:rPr>
          <w:rtl/>
        </w:rPr>
        <w:t xml:space="preserve">بإمكاننا تعميم الحكم </w:t>
      </w:r>
      <w:r w:rsidR="00BE5550">
        <w:rPr>
          <w:rFonts w:hint="cs"/>
          <w:rtl/>
        </w:rPr>
        <w:t xml:space="preserve">ـ </w:t>
      </w:r>
      <w:r w:rsidR="00BE5550">
        <w:rPr>
          <w:rtl/>
        </w:rPr>
        <w:t>على أساس ذلك</w:t>
      </w:r>
      <w:r w:rsidR="00BE5550">
        <w:rPr>
          <w:rFonts w:hint="cs"/>
          <w:rtl/>
        </w:rPr>
        <w:t xml:space="preserve"> ـ</w:t>
      </w:r>
      <w:r w:rsidR="00BE5550">
        <w:rPr>
          <w:rtl/>
        </w:rPr>
        <w:t xml:space="preserve"> </w:t>
      </w:r>
      <w:r w:rsidR="00BA44E3">
        <w:rPr>
          <w:rFonts w:hint="cs"/>
          <w:rtl/>
        </w:rPr>
        <w:t>إلى</w:t>
      </w:r>
      <w:r w:rsidR="00BE5550">
        <w:rPr>
          <w:rtl/>
        </w:rPr>
        <w:t xml:space="preserve"> أي موضوع آخر توجد فيه العلة المذكورة. ويصطلح على ذلك فقهياً ب</w:t>
      </w:r>
      <w:r w:rsidR="00BA44E3">
        <w:rPr>
          <w:rFonts w:hint="cs"/>
          <w:rtl/>
        </w:rPr>
        <w:t>ـ</w:t>
      </w:r>
      <w:r w:rsidR="008A6A9A" w:rsidRPr="008A6A9A">
        <w:rPr>
          <w:rFonts w:cs="Taher" w:hint="eastAsia"/>
          <w:rtl/>
        </w:rPr>
        <w:t> </w:t>
      </w:r>
      <w:r w:rsidR="00160010" w:rsidRPr="00160010">
        <w:rPr>
          <w:rtl/>
        </w:rPr>
        <w:t>«</w:t>
      </w:r>
      <w:r w:rsidR="00BE5550">
        <w:rPr>
          <w:rtl/>
        </w:rPr>
        <w:t xml:space="preserve">القياس منصوص </w:t>
      </w:r>
      <w:r w:rsidR="00BE5550">
        <w:rPr>
          <w:rtl/>
        </w:rPr>
        <w:lastRenderedPageBreak/>
        <w:t>العلة</w:t>
      </w:r>
      <w:r w:rsidR="00160010" w:rsidRPr="00160010">
        <w:rPr>
          <w:rtl/>
        </w:rPr>
        <w:t>»</w:t>
      </w:r>
      <w:r w:rsidR="00BE5550">
        <w:rPr>
          <w:rtl/>
        </w:rPr>
        <w:t>. إلا أن بعض العلماء يعتقدون بأن التعدّي من موارد منصوص العلة إلى سائر الموارد التي توجد فيها العلة هو عمل بمقتضى ظاهر عموم التعليل</w:t>
      </w:r>
      <w:r w:rsidR="00BE5550">
        <w:rPr>
          <w:rFonts w:hint="cs"/>
          <w:rtl/>
        </w:rPr>
        <w:t>،</w:t>
      </w:r>
      <w:r w:rsidR="00BE5550">
        <w:rPr>
          <w:rtl/>
        </w:rPr>
        <w:t xml:space="preserve"> ويعدّ العموم من نوع الظواهر</w:t>
      </w:r>
      <w:r w:rsidR="00BE5550">
        <w:rPr>
          <w:rFonts w:hint="cs"/>
          <w:rtl/>
        </w:rPr>
        <w:t>،</w:t>
      </w:r>
      <w:r w:rsidR="00BE5550">
        <w:rPr>
          <w:rtl/>
        </w:rPr>
        <w:t xml:space="preserve"> وحجية الظواهر ثابتة برأي العقلاء. إذ</w:t>
      </w:r>
      <w:r w:rsidR="00BE5550">
        <w:rPr>
          <w:rFonts w:hint="cs"/>
          <w:rtl/>
        </w:rPr>
        <w:t>اً</w:t>
      </w:r>
      <w:r w:rsidR="00BE5550">
        <w:rPr>
          <w:rtl/>
        </w:rPr>
        <w:t xml:space="preserve"> ف</w:t>
      </w:r>
      <w:r w:rsidR="00BE5550">
        <w:rPr>
          <w:rFonts w:hint="cs"/>
          <w:rtl/>
        </w:rPr>
        <w:t>إ</w:t>
      </w:r>
      <w:r w:rsidR="00BE5550">
        <w:rPr>
          <w:rtl/>
        </w:rPr>
        <w:t>ن تعميم الحكم من مورد منصوص العلة إلى سائر الموارد الواجدة للعلة هو من باب اعتبار الظهور وحج</w:t>
      </w:r>
      <w:r w:rsidR="00BE5550">
        <w:rPr>
          <w:rFonts w:hint="cs"/>
          <w:rtl/>
        </w:rPr>
        <w:t>ّ</w:t>
      </w:r>
      <w:r w:rsidR="00BE5550">
        <w:rPr>
          <w:rtl/>
        </w:rPr>
        <w:t xml:space="preserve">يته، وليس من باب حكم العقل. وفي مقابل هذا الفريق </w:t>
      </w:r>
      <w:r w:rsidR="00BE5550">
        <w:rPr>
          <w:rFonts w:hint="cs"/>
          <w:rtl/>
        </w:rPr>
        <w:t>يرى</w:t>
      </w:r>
      <w:r w:rsidR="00BE5550">
        <w:rPr>
          <w:rtl/>
        </w:rPr>
        <w:t xml:space="preserve"> بعض العلماء</w:t>
      </w:r>
      <w:r w:rsidR="00BE5550">
        <w:rPr>
          <w:rFonts w:hint="cs"/>
          <w:rtl/>
        </w:rPr>
        <w:t>،</w:t>
      </w:r>
      <w:r w:rsidR="00BE5550">
        <w:rPr>
          <w:rtl/>
        </w:rPr>
        <w:t xml:space="preserve"> الذي عاشوا في القرن الرابع</w:t>
      </w:r>
      <w:r w:rsidR="00BE5550">
        <w:rPr>
          <w:rFonts w:hint="cs"/>
          <w:rtl/>
        </w:rPr>
        <w:t>،</w:t>
      </w:r>
      <w:r w:rsidR="00BE5550">
        <w:rPr>
          <w:rtl/>
        </w:rPr>
        <w:t xml:space="preserve"> </w:t>
      </w:r>
      <w:r w:rsidR="00BE5550">
        <w:rPr>
          <w:rFonts w:hint="cs"/>
          <w:rtl/>
        </w:rPr>
        <w:t>أ</w:t>
      </w:r>
      <w:r w:rsidR="00BE5550">
        <w:rPr>
          <w:rtl/>
        </w:rPr>
        <w:t xml:space="preserve">نه لا يجوز التعدّي من موارد منصوص العلة؛ لأنهم أجروا عليه حكم قياس التمثيل والتشبيه.   </w:t>
      </w:r>
    </w:p>
    <w:p w:rsidR="007A5B92" w:rsidRDefault="00BE5550" w:rsidP="008A6A9A">
      <w:pPr>
        <w:pStyle w:val="af3"/>
        <w:rPr>
          <w:rtl/>
        </w:rPr>
      </w:pPr>
      <w:r w:rsidRPr="005E2641">
        <w:rPr>
          <w:b/>
          <w:bCs/>
          <w:rtl/>
        </w:rPr>
        <w:t>8</w:t>
      </w:r>
      <w:r w:rsidR="005E2641">
        <w:rPr>
          <w:rFonts w:hint="cs"/>
          <w:b/>
          <w:bCs/>
          <w:rtl/>
        </w:rPr>
        <w:t xml:space="preserve"> ـ</w:t>
      </w:r>
      <w:r w:rsidRPr="005E2641">
        <w:rPr>
          <w:b/>
          <w:bCs/>
          <w:rtl/>
        </w:rPr>
        <w:t xml:space="preserve"> إجراء المقارنة بين حكم المنطوق مع الحكم في المفهوم:</w:t>
      </w:r>
      <w:r>
        <w:rPr>
          <w:rtl/>
        </w:rPr>
        <w:t xml:space="preserve"> متى ما توصل الفقيه </w:t>
      </w:r>
      <w:r w:rsidR="0059565B">
        <w:rPr>
          <w:rtl/>
        </w:rPr>
        <w:t xml:space="preserve">عند مقارنته بين الحكم في المنطوق والحكم في مفهوم الدليل </w:t>
      </w:r>
      <w:r>
        <w:rPr>
          <w:rtl/>
        </w:rPr>
        <w:t xml:space="preserve">إلى أن الحكم في المفهوم أقوى </w:t>
      </w:r>
      <w:r>
        <w:rPr>
          <w:rFonts w:hint="cs"/>
          <w:rtl/>
        </w:rPr>
        <w:t>فإنّ</w:t>
      </w:r>
      <w:r>
        <w:rPr>
          <w:rtl/>
        </w:rPr>
        <w:t xml:space="preserve"> باستطاعته تعميم ذلك الحكم على مفهومه أيضاً. واصطلحوا على هذا العمل بتسمية </w:t>
      </w:r>
      <w:r w:rsidR="00160010" w:rsidRPr="00160010">
        <w:rPr>
          <w:rtl/>
        </w:rPr>
        <w:t>«</w:t>
      </w:r>
      <w:r>
        <w:rPr>
          <w:rtl/>
        </w:rPr>
        <w:t>قياس الأولوية</w:t>
      </w:r>
      <w:r w:rsidR="00160010" w:rsidRPr="00160010">
        <w:rPr>
          <w:rtl/>
        </w:rPr>
        <w:t>»</w:t>
      </w:r>
      <w:r>
        <w:rPr>
          <w:rtl/>
        </w:rPr>
        <w:t xml:space="preserve">. ويتم قياس الأولوية بشرطين: </w:t>
      </w:r>
    </w:p>
    <w:p w:rsidR="00BE5550" w:rsidRDefault="00BE5550" w:rsidP="00BE5550">
      <w:pPr>
        <w:pStyle w:val="af3"/>
        <w:rPr>
          <w:rtl/>
        </w:rPr>
      </w:pPr>
      <w:r>
        <w:rPr>
          <w:b/>
          <w:bCs/>
          <w:rtl/>
        </w:rPr>
        <w:t xml:space="preserve">الأول: </w:t>
      </w:r>
      <w:r>
        <w:rPr>
          <w:rtl/>
        </w:rPr>
        <w:t>أن يكون حكم المنطوق والمفهوم من سنخ واحد</w:t>
      </w:r>
      <w:r w:rsidR="0059565B">
        <w:rPr>
          <w:rFonts w:hint="cs"/>
          <w:rtl/>
        </w:rPr>
        <w:t>،</w:t>
      </w:r>
      <w:r>
        <w:rPr>
          <w:rtl/>
        </w:rPr>
        <w:t xml:space="preserve"> من قبيل</w:t>
      </w:r>
      <w:r>
        <w:rPr>
          <w:rFonts w:hint="cs"/>
          <w:rtl/>
        </w:rPr>
        <w:t>:</w:t>
      </w:r>
      <w:r>
        <w:rPr>
          <w:rtl/>
        </w:rPr>
        <w:t xml:space="preserve"> أن يكون حكم المنطوق والمفهوم </w:t>
      </w:r>
      <w:r>
        <w:rPr>
          <w:rFonts w:hint="cs"/>
          <w:rtl/>
        </w:rPr>
        <w:t>واحداً،</w:t>
      </w:r>
      <w:r>
        <w:rPr>
          <w:rtl/>
        </w:rPr>
        <w:t xml:space="preserve"> </w:t>
      </w:r>
      <w:r w:rsidR="0059565B">
        <w:rPr>
          <w:rFonts w:hint="cs"/>
          <w:rtl/>
        </w:rPr>
        <w:t>ك</w:t>
      </w:r>
      <w:r>
        <w:rPr>
          <w:rtl/>
        </w:rPr>
        <w:t xml:space="preserve">الوجوب أو الحرمة. </w:t>
      </w:r>
    </w:p>
    <w:p w:rsidR="007A5B92" w:rsidRDefault="00BE5550" w:rsidP="0059565B">
      <w:pPr>
        <w:pStyle w:val="af3"/>
        <w:rPr>
          <w:rtl/>
        </w:rPr>
      </w:pPr>
      <w:r>
        <w:rPr>
          <w:b/>
          <w:bCs/>
          <w:rtl/>
        </w:rPr>
        <w:t>ثانياً</w:t>
      </w:r>
      <w:r>
        <w:rPr>
          <w:rtl/>
        </w:rPr>
        <w:t>: أن يكون ملاك الحكم في المفهوم أقوى من ملاك الحكم في المنطوق</w:t>
      </w:r>
      <w:r>
        <w:rPr>
          <w:rFonts w:hint="cs"/>
          <w:rtl/>
        </w:rPr>
        <w:t>.</w:t>
      </w:r>
      <w:r>
        <w:rPr>
          <w:rtl/>
        </w:rPr>
        <w:t xml:space="preserve"> وعلى سبيل المثال</w:t>
      </w:r>
      <w:r>
        <w:rPr>
          <w:rFonts w:hint="cs"/>
          <w:rtl/>
        </w:rPr>
        <w:t>:</w:t>
      </w:r>
      <w:r>
        <w:rPr>
          <w:rtl/>
        </w:rPr>
        <w:t xml:space="preserve"> </w:t>
      </w:r>
      <w:r w:rsidR="0059565B">
        <w:rPr>
          <w:rFonts w:hint="cs"/>
          <w:rtl/>
        </w:rPr>
        <w:t>لمّا</w:t>
      </w:r>
      <w:r>
        <w:rPr>
          <w:rtl/>
        </w:rPr>
        <w:t xml:space="preserve"> ورد النهي </w:t>
      </w:r>
      <w:r w:rsidR="0059565B">
        <w:rPr>
          <w:rFonts w:hint="cs"/>
          <w:rtl/>
        </w:rPr>
        <w:t xml:space="preserve">عن </w:t>
      </w:r>
      <w:r>
        <w:rPr>
          <w:rtl/>
        </w:rPr>
        <w:t xml:space="preserve">قول </w:t>
      </w:r>
      <w:r w:rsidR="00160010" w:rsidRPr="00160010">
        <w:rPr>
          <w:rtl/>
        </w:rPr>
        <w:t>«</w:t>
      </w:r>
      <w:r>
        <w:rPr>
          <w:rtl/>
        </w:rPr>
        <w:t>أفّ</w:t>
      </w:r>
      <w:r w:rsidR="00160010" w:rsidRPr="00160010">
        <w:rPr>
          <w:rtl/>
        </w:rPr>
        <w:t>»</w:t>
      </w:r>
      <w:r>
        <w:rPr>
          <w:rtl/>
        </w:rPr>
        <w:t xml:space="preserve"> للوالدين ف</w:t>
      </w:r>
      <w:r>
        <w:rPr>
          <w:rFonts w:hint="cs"/>
          <w:rtl/>
        </w:rPr>
        <w:t>إ</w:t>
      </w:r>
      <w:r>
        <w:rPr>
          <w:rtl/>
        </w:rPr>
        <w:t xml:space="preserve">ن دلالة هذا النهي على قول السوء وإيذائهم </w:t>
      </w:r>
      <w:r>
        <w:rPr>
          <w:rFonts w:hint="cs"/>
          <w:rtl/>
        </w:rPr>
        <w:t>تكون من باب</w:t>
      </w:r>
      <w:r>
        <w:rPr>
          <w:rtl/>
        </w:rPr>
        <w:t xml:space="preserve"> الأولوية؛ لأنه: </w:t>
      </w:r>
      <w:r w:rsidRPr="00501831">
        <w:rPr>
          <w:b/>
          <w:bCs/>
          <w:rtl/>
        </w:rPr>
        <w:t>أولاً</w:t>
      </w:r>
      <w:r w:rsidRPr="00501831">
        <w:rPr>
          <w:rFonts w:hint="cs"/>
          <w:b/>
          <w:bCs/>
          <w:rtl/>
        </w:rPr>
        <w:t>:</w:t>
      </w:r>
      <w:r>
        <w:rPr>
          <w:rtl/>
        </w:rPr>
        <w:t xml:space="preserve"> الحكم في المنطوق والمفهوم من سنخ الحرمة</w:t>
      </w:r>
      <w:r>
        <w:rPr>
          <w:rFonts w:hint="cs"/>
          <w:rtl/>
        </w:rPr>
        <w:t>؛</w:t>
      </w:r>
      <w:r>
        <w:rPr>
          <w:rtl/>
        </w:rPr>
        <w:t xml:space="preserve"> </w:t>
      </w:r>
      <w:r w:rsidRPr="00501831">
        <w:rPr>
          <w:rFonts w:hint="cs"/>
          <w:b/>
          <w:bCs/>
          <w:rtl/>
        </w:rPr>
        <w:t>و</w:t>
      </w:r>
      <w:r w:rsidRPr="00501831">
        <w:rPr>
          <w:b/>
          <w:bCs/>
          <w:rtl/>
        </w:rPr>
        <w:t>ثانياً:</w:t>
      </w:r>
      <w:r>
        <w:rPr>
          <w:rtl/>
        </w:rPr>
        <w:t xml:space="preserve"> ملاك الحرمة في قول السوء وإيذاء الوالدين أقوى من قول </w:t>
      </w:r>
      <w:r w:rsidR="00160010" w:rsidRPr="00160010">
        <w:rPr>
          <w:rtl/>
        </w:rPr>
        <w:t>«</w:t>
      </w:r>
      <w:r>
        <w:rPr>
          <w:rtl/>
        </w:rPr>
        <w:t>أفّ</w:t>
      </w:r>
      <w:r w:rsidR="00160010" w:rsidRPr="00160010">
        <w:rPr>
          <w:rtl/>
        </w:rPr>
        <w:t>»</w:t>
      </w:r>
      <w:r>
        <w:rPr>
          <w:rtl/>
        </w:rPr>
        <w:t xml:space="preserve"> لهما. </w:t>
      </w:r>
    </w:p>
    <w:p w:rsidR="00BE5550" w:rsidRPr="000B20AF" w:rsidRDefault="00BE5550" w:rsidP="00BE5550">
      <w:pPr>
        <w:pStyle w:val="af3"/>
        <w:rPr>
          <w:rtl/>
        </w:rPr>
      </w:pPr>
      <w:r>
        <w:rPr>
          <w:rFonts w:hint="cs"/>
          <w:rtl/>
        </w:rPr>
        <w:t xml:space="preserve">وقد اعتبر </w:t>
      </w:r>
      <w:r>
        <w:rPr>
          <w:rtl/>
        </w:rPr>
        <w:t xml:space="preserve">بعض العلماء ذلك من باب حجية الظهور، وليس من باب الأدوات العقلية. </w:t>
      </w:r>
    </w:p>
    <w:p w:rsidR="00BE5550" w:rsidRDefault="00BE5550" w:rsidP="005E2641">
      <w:pPr>
        <w:pStyle w:val="af3"/>
        <w:rPr>
          <w:rtl/>
        </w:rPr>
      </w:pPr>
      <w:r w:rsidRPr="005E2641">
        <w:rPr>
          <w:b/>
          <w:bCs/>
          <w:rtl/>
        </w:rPr>
        <w:t>9</w:t>
      </w:r>
      <w:r w:rsidR="005E2641">
        <w:rPr>
          <w:rFonts w:hint="cs"/>
          <w:b/>
          <w:bCs/>
          <w:rtl/>
        </w:rPr>
        <w:t>ـ</w:t>
      </w:r>
      <w:r w:rsidRPr="005E2641">
        <w:rPr>
          <w:b/>
          <w:bCs/>
          <w:rtl/>
        </w:rPr>
        <w:t xml:space="preserve"> دراسة الأدلة الاستنباطية: </w:t>
      </w:r>
      <w:r>
        <w:rPr>
          <w:rFonts w:hint="cs"/>
          <w:b/>
          <w:bCs/>
          <w:sz w:val="22"/>
          <w:szCs w:val="22"/>
          <w:rtl/>
        </w:rPr>
        <w:t xml:space="preserve">إن </w:t>
      </w:r>
      <w:r>
        <w:rPr>
          <w:rtl/>
        </w:rPr>
        <w:t>دراسة الأدلة الاستنباطية</w:t>
      </w:r>
      <w:r>
        <w:rPr>
          <w:rFonts w:hint="cs"/>
          <w:rtl/>
        </w:rPr>
        <w:t>؛</w:t>
      </w:r>
      <w:r>
        <w:rPr>
          <w:rtl/>
        </w:rPr>
        <w:t xml:space="preserve"> للحصول على الحكم الشرعي بواسطة العقل في غير الموارد المذكورة، هي من باب تنبيه الخطاب، ولحن الخطاب، ودليل الخطاب</w:t>
      </w:r>
      <w:r>
        <w:rPr>
          <w:rFonts w:hint="cs"/>
          <w:rtl/>
        </w:rPr>
        <w:t>،</w:t>
      </w:r>
      <w:r>
        <w:rPr>
          <w:rtl/>
        </w:rPr>
        <w:t xml:space="preserve"> وفحوى الخطاب. </w:t>
      </w:r>
    </w:p>
    <w:p w:rsidR="00BE5550" w:rsidRDefault="00BE5550" w:rsidP="008A6A9A">
      <w:pPr>
        <w:pStyle w:val="af3"/>
        <w:rPr>
          <w:rtl/>
        </w:rPr>
      </w:pPr>
      <w:r>
        <w:rPr>
          <w:rFonts w:hint="cs"/>
          <w:rtl/>
        </w:rPr>
        <w:t xml:space="preserve">يطلق </w:t>
      </w:r>
      <w:r>
        <w:rPr>
          <w:rtl/>
        </w:rPr>
        <w:t>أسلوب تنبيه الخطاب على الحالة التي يستفاد فيها ملاك الحكم من كلام الشارع المقدس، بدون أن يكون بحاجة إلى تصريح الشارع</w:t>
      </w:r>
      <w:r>
        <w:rPr>
          <w:rFonts w:hint="cs"/>
          <w:rtl/>
        </w:rPr>
        <w:t>.</w:t>
      </w:r>
      <w:r>
        <w:rPr>
          <w:rtl/>
        </w:rPr>
        <w:t xml:space="preserve"> من قبيل</w:t>
      </w:r>
      <w:r>
        <w:rPr>
          <w:rFonts w:hint="cs"/>
          <w:rtl/>
        </w:rPr>
        <w:t>:</w:t>
      </w:r>
      <w:r>
        <w:rPr>
          <w:rtl/>
        </w:rPr>
        <w:t xml:space="preserve"> مسألة النقصان المثارة في بيع الرطب </w:t>
      </w:r>
      <w:r w:rsidR="0059565B">
        <w:rPr>
          <w:rFonts w:hint="cs"/>
          <w:rtl/>
        </w:rPr>
        <w:t>بوصفه تمراً</w:t>
      </w:r>
      <w:r>
        <w:rPr>
          <w:rtl/>
        </w:rPr>
        <w:t>. فقد سألوا النبي الأكرم</w:t>
      </w:r>
      <w:r w:rsidRPr="00E0304D">
        <w:rPr>
          <w:rFonts w:ascii="Mosawi" w:hAnsi="Mosawi" w:cs="Mosawi" w:hint="cs"/>
          <w:rtl/>
        </w:rPr>
        <w:t>‘</w:t>
      </w:r>
      <w:r>
        <w:rPr>
          <w:rtl/>
        </w:rPr>
        <w:t xml:space="preserve"> حول بيعه، فقال: «أينقص إذا جفّ؟ قالوا: نعم</w:t>
      </w:r>
      <w:r>
        <w:rPr>
          <w:rFonts w:hint="cs"/>
          <w:rtl/>
        </w:rPr>
        <w:t>،</w:t>
      </w:r>
      <w:r>
        <w:rPr>
          <w:rtl/>
        </w:rPr>
        <w:t xml:space="preserve"> فقال</w:t>
      </w:r>
      <w:r w:rsidRPr="00E0304D">
        <w:rPr>
          <w:rFonts w:ascii="Mosawi" w:hAnsi="Mosawi" w:cs="Mosawi" w:hint="cs"/>
          <w:rtl/>
        </w:rPr>
        <w:t>‘</w:t>
      </w:r>
      <w:r>
        <w:rPr>
          <w:rtl/>
        </w:rPr>
        <w:t>: لا إذن»</w:t>
      </w:r>
      <w:r w:rsidR="00135BAE" w:rsidRPr="00086847">
        <w:rPr>
          <w:vertAlign w:val="superscript"/>
          <w:rtl/>
        </w:rPr>
        <w:t>(</w:t>
      </w:r>
      <w:r w:rsidRPr="00086847">
        <w:rPr>
          <w:vertAlign w:val="superscript"/>
          <w:rtl/>
        </w:rPr>
        <w:endnoteReference w:id="17"/>
      </w:r>
      <w:r w:rsidR="00135BAE" w:rsidRPr="00086847">
        <w:rPr>
          <w:vertAlign w:val="superscript"/>
          <w:rtl/>
        </w:rPr>
        <w:t>)</w:t>
      </w:r>
      <w:r w:rsidRPr="005E69A2">
        <w:rPr>
          <w:rtl/>
        </w:rPr>
        <w:t>.</w:t>
      </w:r>
      <w:r>
        <w:rPr>
          <w:rtl/>
        </w:rPr>
        <w:t xml:space="preserve"> ويتضح من جوابه</w:t>
      </w:r>
      <w:r w:rsidRPr="00E0304D">
        <w:rPr>
          <w:rFonts w:ascii="Mosawi" w:hAnsi="Mosawi" w:cs="Mosawi" w:hint="cs"/>
          <w:rtl/>
        </w:rPr>
        <w:t>‘</w:t>
      </w:r>
      <w:r>
        <w:rPr>
          <w:rtl/>
        </w:rPr>
        <w:t xml:space="preserve"> أن السبب أو العلة في منع بيع الرطب بعنوان التمر هو النقصان الحاصل فيه بعد الجفاف. </w:t>
      </w:r>
    </w:p>
    <w:p w:rsidR="00BE5550" w:rsidRDefault="00BE5550" w:rsidP="00FB1E2F">
      <w:pPr>
        <w:pStyle w:val="af3"/>
        <w:rPr>
          <w:rtl/>
        </w:rPr>
      </w:pPr>
      <w:r>
        <w:rPr>
          <w:rtl/>
        </w:rPr>
        <w:t>و</w:t>
      </w:r>
      <w:r>
        <w:rPr>
          <w:rFonts w:hint="cs"/>
          <w:rtl/>
        </w:rPr>
        <w:t xml:space="preserve">يستخدم </w:t>
      </w:r>
      <w:r>
        <w:rPr>
          <w:rtl/>
        </w:rPr>
        <w:t xml:space="preserve">أسلوب دليل الخطاب عندما يتعلق الحكم الشرعي بإحدى الصفتين </w:t>
      </w:r>
      <w:r>
        <w:rPr>
          <w:rtl/>
        </w:rPr>
        <w:lastRenderedPageBreak/>
        <w:t>اللتين له</w:t>
      </w:r>
      <w:r>
        <w:rPr>
          <w:rFonts w:hint="cs"/>
          <w:rtl/>
        </w:rPr>
        <w:t>م</w:t>
      </w:r>
      <w:r>
        <w:rPr>
          <w:rtl/>
        </w:rPr>
        <w:t>ا موضوع</w:t>
      </w:r>
      <w:r>
        <w:rPr>
          <w:rFonts w:hint="cs"/>
          <w:rtl/>
        </w:rPr>
        <w:t>،</w:t>
      </w:r>
      <w:r>
        <w:rPr>
          <w:rtl/>
        </w:rPr>
        <w:t xml:space="preserve"> كالدليل الذي يوجب الزكاة على الغنم التي ترعى (السائمة)</w:t>
      </w:r>
      <w:r w:rsidR="00135BAE" w:rsidRPr="00086847">
        <w:rPr>
          <w:vertAlign w:val="superscript"/>
          <w:rtl/>
        </w:rPr>
        <w:t>(</w:t>
      </w:r>
      <w:r w:rsidRPr="00086847">
        <w:rPr>
          <w:vertAlign w:val="superscript"/>
          <w:rtl/>
        </w:rPr>
        <w:endnoteReference w:id="18"/>
      </w:r>
      <w:r w:rsidR="00135BAE" w:rsidRPr="00086847">
        <w:rPr>
          <w:vertAlign w:val="superscript"/>
          <w:rtl/>
        </w:rPr>
        <w:t>)</w:t>
      </w:r>
      <w:r w:rsidRPr="005E69A2">
        <w:rPr>
          <w:rtl/>
        </w:rPr>
        <w:t>.</w:t>
      </w:r>
      <w:r>
        <w:rPr>
          <w:rtl/>
        </w:rPr>
        <w:t xml:space="preserve"> </w:t>
      </w:r>
      <w:r>
        <w:rPr>
          <w:rFonts w:hint="cs"/>
          <w:rtl/>
        </w:rPr>
        <w:t>ف</w:t>
      </w:r>
      <w:r>
        <w:rPr>
          <w:rtl/>
        </w:rPr>
        <w:t>وجوب الزكاة هنا متعل</w:t>
      </w:r>
      <w:r>
        <w:rPr>
          <w:rFonts w:hint="cs"/>
          <w:rtl/>
        </w:rPr>
        <w:t>ِّ</w:t>
      </w:r>
      <w:r>
        <w:rPr>
          <w:rtl/>
        </w:rPr>
        <w:t>ق بوصف السائمة</w:t>
      </w:r>
      <w:r>
        <w:rPr>
          <w:rFonts w:hint="cs"/>
          <w:rtl/>
        </w:rPr>
        <w:t>،</w:t>
      </w:r>
      <w:r>
        <w:rPr>
          <w:rtl/>
        </w:rPr>
        <w:t xml:space="preserve"> وهي إحدى الصفتين الثابتتين للحيوان، وهما: السائمة</w:t>
      </w:r>
      <w:r>
        <w:rPr>
          <w:rFonts w:hint="cs"/>
          <w:rtl/>
        </w:rPr>
        <w:t>؛</w:t>
      </w:r>
      <w:r>
        <w:rPr>
          <w:rtl/>
        </w:rPr>
        <w:t xml:space="preserve"> والمعلوفة (أي التي تأكل من علف المالك). وقد أطلقت كلمة الوصف على هذا المفهوم عند علماء الأصول</w:t>
      </w:r>
      <w:r>
        <w:rPr>
          <w:rFonts w:hint="cs"/>
          <w:rtl/>
        </w:rPr>
        <w:t>.</w:t>
      </w:r>
      <w:r>
        <w:rPr>
          <w:rtl/>
        </w:rPr>
        <w:t xml:space="preserve"> وهناك اختلاف في وجهات النظر بينهم حول اعتباره وحج</w:t>
      </w:r>
      <w:r>
        <w:rPr>
          <w:rFonts w:hint="cs"/>
          <w:rtl/>
        </w:rPr>
        <w:t>ّ</w:t>
      </w:r>
      <w:r>
        <w:rPr>
          <w:rtl/>
        </w:rPr>
        <w:t>يته. فالشيخ الطوسي يقول باعتبار هذا الوصف</w:t>
      </w:r>
      <w:r>
        <w:rPr>
          <w:rFonts w:hint="cs"/>
          <w:rtl/>
        </w:rPr>
        <w:t>؛</w:t>
      </w:r>
      <w:r>
        <w:rPr>
          <w:rtl/>
        </w:rPr>
        <w:t xml:space="preserve"> ولكن السيد المرتضى ينكره. </w:t>
      </w:r>
    </w:p>
    <w:p w:rsidR="007A5B92" w:rsidRDefault="00BE5550" w:rsidP="003B720A">
      <w:pPr>
        <w:pStyle w:val="af3"/>
        <w:rPr>
          <w:rtl/>
        </w:rPr>
      </w:pPr>
      <w:r>
        <w:rPr>
          <w:rFonts w:hint="cs"/>
          <w:rtl/>
        </w:rPr>
        <w:t xml:space="preserve">ويستخدم </w:t>
      </w:r>
      <w:r>
        <w:rPr>
          <w:rtl/>
        </w:rPr>
        <w:t>أسلوب لحن الخطاب عندما تكون إحدى الكلمات محذوفة</w:t>
      </w:r>
      <w:r>
        <w:rPr>
          <w:rFonts w:hint="cs"/>
          <w:rtl/>
        </w:rPr>
        <w:t>،</w:t>
      </w:r>
      <w:r>
        <w:rPr>
          <w:rtl/>
        </w:rPr>
        <w:t xml:space="preserve"> و</w:t>
      </w:r>
      <w:r>
        <w:rPr>
          <w:rFonts w:hint="cs"/>
          <w:rtl/>
        </w:rPr>
        <w:t xml:space="preserve">يدلّ </w:t>
      </w:r>
      <w:r>
        <w:rPr>
          <w:rtl/>
        </w:rPr>
        <w:t>سياق الكلام على ذلك</w:t>
      </w:r>
      <w:r>
        <w:rPr>
          <w:rFonts w:hint="cs"/>
          <w:rtl/>
        </w:rPr>
        <w:t>.</w:t>
      </w:r>
      <w:r>
        <w:rPr>
          <w:rtl/>
        </w:rPr>
        <w:t xml:space="preserve"> وعلى سبيل المثال</w:t>
      </w:r>
      <w:r>
        <w:rPr>
          <w:rFonts w:hint="cs"/>
          <w:rtl/>
        </w:rPr>
        <w:t>:</w:t>
      </w:r>
      <w:r>
        <w:rPr>
          <w:rtl/>
        </w:rPr>
        <w:t xml:space="preserve"> </w:t>
      </w:r>
      <w:r>
        <w:rPr>
          <w:rFonts w:hint="cs"/>
          <w:rtl/>
        </w:rPr>
        <w:t xml:space="preserve">إن </w:t>
      </w:r>
      <w:r>
        <w:rPr>
          <w:rtl/>
        </w:rPr>
        <w:t>كلمة «فضرب»</w:t>
      </w:r>
      <w:r w:rsidR="00FB1E2F">
        <w:rPr>
          <w:rFonts w:hint="cs"/>
          <w:rtl/>
        </w:rPr>
        <w:t>،</w:t>
      </w:r>
      <w:r>
        <w:rPr>
          <w:rtl/>
        </w:rPr>
        <w:t xml:space="preserve"> في الآية الكريمة</w:t>
      </w:r>
      <w:r>
        <w:rPr>
          <w:rFonts w:hint="cs"/>
          <w:rtl/>
        </w:rPr>
        <w:t>:</w:t>
      </w:r>
      <w:r w:rsidRPr="000A1CDF">
        <w:rPr>
          <w:b/>
          <w:bCs/>
          <w:rtl/>
        </w:rPr>
        <w:t xml:space="preserve"> </w:t>
      </w:r>
      <w:r w:rsidRPr="004E1DAB">
        <w:rPr>
          <w:rFonts w:ascii="Mosawi" w:hAnsi="Mosawi" w:cs="Mosawi"/>
          <w:b/>
          <w:bCs/>
          <w:rtl/>
        </w:rPr>
        <w:t>﴿</w:t>
      </w:r>
      <w:r w:rsidR="003B720A" w:rsidRPr="003B720A">
        <w:rPr>
          <w:rFonts w:ascii="Mosawi" w:hAnsi="Mosawi"/>
          <w:bCs/>
          <w:sz w:val="27"/>
          <w:rtl/>
        </w:rPr>
        <w:t>اضْرِب بِّعَصَاكَ الحَجَرَ فَانفَجَرَتْ</w:t>
      </w:r>
      <w:r>
        <w:rPr>
          <w:rFonts w:ascii="Mosawi" w:hAnsi="Mosawi" w:cs="Mosawi" w:hint="cs"/>
          <w:b/>
          <w:bCs/>
          <w:rtl/>
        </w:rPr>
        <w:t>﴾</w:t>
      </w:r>
      <w:r w:rsidRPr="000A1CDF">
        <w:rPr>
          <w:b/>
          <w:bCs/>
          <w:rtl/>
        </w:rPr>
        <w:t xml:space="preserve"> </w:t>
      </w:r>
      <w:r>
        <w:rPr>
          <w:rtl/>
        </w:rPr>
        <w:t>(</w:t>
      </w:r>
      <w:r w:rsidRPr="007E7F6F">
        <w:rPr>
          <w:rtl/>
        </w:rPr>
        <w:t>البقرة</w:t>
      </w:r>
      <w:r>
        <w:rPr>
          <w:rtl/>
        </w:rPr>
        <w:t>:</w:t>
      </w:r>
      <w:r w:rsidRPr="007E7F6F">
        <w:rPr>
          <w:rtl/>
        </w:rPr>
        <w:t xml:space="preserve"> 60</w:t>
      </w:r>
      <w:r>
        <w:rPr>
          <w:rtl/>
        </w:rPr>
        <w:t>)</w:t>
      </w:r>
      <w:r w:rsidR="008A6A9A">
        <w:rPr>
          <w:rFonts w:hint="cs"/>
          <w:rtl/>
        </w:rPr>
        <w:t>،</w:t>
      </w:r>
      <w:r>
        <w:rPr>
          <w:rtl/>
        </w:rPr>
        <w:t xml:space="preserve"> مقد</w:t>
      </w:r>
      <w:r>
        <w:rPr>
          <w:rFonts w:hint="cs"/>
          <w:rtl/>
        </w:rPr>
        <w:t>َّ</w:t>
      </w:r>
      <w:r>
        <w:rPr>
          <w:rtl/>
        </w:rPr>
        <w:t xml:space="preserve">رة قبل كلمة «فانفجرت». </w:t>
      </w:r>
      <w:r>
        <w:rPr>
          <w:rFonts w:hint="cs"/>
          <w:rtl/>
        </w:rPr>
        <w:t xml:space="preserve">ويعبّر </w:t>
      </w:r>
      <w:r>
        <w:rPr>
          <w:rtl/>
        </w:rPr>
        <w:t xml:space="preserve">سياق الآية هنا عن كلمة محذوفة. ومن هنا لا حاجة للتعبير عن شيء آخر محتمل. كما يطلق على لحن الخطاب مصطلح </w:t>
      </w:r>
      <w:r w:rsidR="00160010" w:rsidRPr="00160010">
        <w:rPr>
          <w:rtl/>
        </w:rPr>
        <w:t>«</w:t>
      </w:r>
      <w:r>
        <w:rPr>
          <w:rtl/>
        </w:rPr>
        <w:t>معاريض الكلام</w:t>
      </w:r>
      <w:r w:rsidR="00160010" w:rsidRPr="00160010">
        <w:rPr>
          <w:rtl/>
        </w:rPr>
        <w:t>»</w:t>
      </w:r>
      <w:r w:rsidR="00135BAE" w:rsidRPr="00086847">
        <w:rPr>
          <w:vertAlign w:val="superscript"/>
          <w:rtl/>
        </w:rPr>
        <w:t>(</w:t>
      </w:r>
      <w:r w:rsidRPr="00086847">
        <w:rPr>
          <w:vertAlign w:val="superscript"/>
          <w:rtl/>
        </w:rPr>
        <w:endnoteReference w:id="19"/>
      </w:r>
      <w:r w:rsidR="00135BAE" w:rsidRPr="00086847">
        <w:rPr>
          <w:vertAlign w:val="superscript"/>
          <w:rtl/>
        </w:rPr>
        <w:t>)</w:t>
      </w:r>
      <w:r w:rsidRPr="00DE2D13">
        <w:rPr>
          <w:rtl/>
        </w:rPr>
        <w:t>.</w:t>
      </w:r>
      <w:r>
        <w:rPr>
          <w:rtl/>
        </w:rPr>
        <w:t xml:space="preserve"> </w:t>
      </w:r>
    </w:p>
    <w:p w:rsidR="00BE5550" w:rsidRDefault="00BE5550" w:rsidP="003B720A">
      <w:pPr>
        <w:pStyle w:val="af3"/>
        <w:rPr>
          <w:rtl/>
        </w:rPr>
      </w:pPr>
      <w:r>
        <w:rPr>
          <w:rtl/>
        </w:rPr>
        <w:t>و</w:t>
      </w:r>
      <w:r>
        <w:rPr>
          <w:rFonts w:hint="cs"/>
          <w:rtl/>
        </w:rPr>
        <w:t xml:space="preserve">أما </w:t>
      </w:r>
      <w:r>
        <w:rPr>
          <w:rtl/>
        </w:rPr>
        <w:t xml:space="preserve">فحوى الخطاب </w:t>
      </w:r>
      <w:r>
        <w:rPr>
          <w:rFonts w:hint="cs"/>
          <w:rtl/>
        </w:rPr>
        <w:t>ف</w:t>
      </w:r>
      <w:r>
        <w:rPr>
          <w:rtl/>
        </w:rPr>
        <w:t>هو أن ملاك الحكم يتضح عن طريق العقل</w:t>
      </w:r>
      <w:r>
        <w:rPr>
          <w:rFonts w:hint="cs"/>
          <w:rtl/>
        </w:rPr>
        <w:t>.</w:t>
      </w:r>
      <w:r>
        <w:rPr>
          <w:rtl/>
        </w:rPr>
        <w:t xml:space="preserve"> ويقع ذلك عندما يكون لجملة ما مفهوم</w:t>
      </w:r>
      <w:r>
        <w:rPr>
          <w:rFonts w:hint="cs"/>
          <w:rtl/>
        </w:rPr>
        <w:t>ٌ،</w:t>
      </w:r>
      <w:r>
        <w:rPr>
          <w:rtl/>
        </w:rPr>
        <w:t xml:space="preserve"> ويكون ملاك الحكم فيها أقوى من ملاك المنطوق</w:t>
      </w:r>
      <w:r>
        <w:rPr>
          <w:rFonts w:hint="cs"/>
          <w:rtl/>
        </w:rPr>
        <w:t>،</w:t>
      </w:r>
      <w:r>
        <w:rPr>
          <w:rtl/>
        </w:rPr>
        <w:t xml:space="preserve"> وملاك حكم الاثنين من سنخ واحد</w:t>
      </w:r>
      <w:r>
        <w:rPr>
          <w:rFonts w:hint="cs"/>
          <w:rtl/>
        </w:rPr>
        <w:t>.</w:t>
      </w:r>
      <w:r>
        <w:rPr>
          <w:rtl/>
        </w:rPr>
        <w:t xml:space="preserve"> من قبيل</w:t>
      </w:r>
      <w:r>
        <w:rPr>
          <w:rFonts w:hint="cs"/>
          <w:rtl/>
        </w:rPr>
        <w:t>:</w:t>
      </w:r>
      <w:r>
        <w:rPr>
          <w:rtl/>
        </w:rPr>
        <w:t xml:space="preserve"> جملة: </w:t>
      </w:r>
      <w:r w:rsidRPr="004E1DAB">
        <w:rPr>
          <w:rFonts w:ascii="Mosawi" w:hAnsi="Mosawi" w:cs="Mosawi"/>
          <w:b/>
          <w:bCs/>
          <w:rtl/>
        </w:rPr>
        <w:t>﴿</w:t>
      </w:r>
      <w:r>
        <w:rPr>
          <w:b/>
          <w:bCs/>
          <w:rtl/>
        </w:rPr>
        <w:t>ف</w:t>
      </w:r>
      <w:r w:rsidR="003B720A">
        <w:rPr>
          <w:rFonts w:hint="cs"/>
          <w:b/>
          <w:bCs/>
          <w:rtl/>
        </w:rPr>
        <w:t>َ</w:t>
      </w:r>
      <w:r>
        <w:rPr>
          <w:b/>
          <w:bCs/>
          <w:rtl/>
        </w:rPr>
        <w:t>لا</w:t>
      </w:r>
      <w:r w:rsidR="003B720A">
        <w:rPr>
          <w:rFonts w:hint="cs"/>
          <w:b/>
          <w:bCs/>
          <w:rtl/>
        </w:rPr>
        <w:t>َ</w:t>
      </w:r>
      <w:r>
        <w:rPr>
          <w:b/>
          <w:bCs/>
          <w:rtl/>
        </w:rPr>
        <w:t xml:space="preserve"> ت</w:t>
      </w:r>
      <w:r w:rsidR="003B720A">
        <w:rPr>
          <w:rFonts w:hint="cs"/>
          <w:b/>
          <w:bCs/>
          <w:rtl/>
        </w:rPr>
        <w:t>َ</w:t>
      </w:r>
      <w:r>
        <w:rPr>
          <w:b/>
          <w:bCs/>
          <w:rtl/>
        </w:rPr>
        <w:t>ق</w:t>
      </w:r>
      <w:r w:rsidR="003B720A">
        <w:rPr>
          <w:rFonts w:hint="cs"/>
          <w:b/>
          <w:bCs/>
          <w:rtl/>
        </w:rPr>
        <w:t>ُ</w:t>
      </w:r>
      <w:r>
        <w:rPr>
          <w:b/>
          <w:bCs/>
          <w:rtl/>
        </w:rPr>
        <w:t>ل</w:t>
      </w:r>
      <w:r w:rsidR="003B720A">
        <w:rPr>
          <w:rFonts w:hint="cs"/>
          <w:b/>
          <w:bCs/>
          <w:rtl/>
        </w:rPr>
        <w:t>ْ</w:t>
      </w:r>
      <w:r>
        <w:rPr>
          <w:b/>
          <w:bCs/>
          <w:rtl/>
        </w:rPr>
        <w:t xml:space="preserve"> ل</w:t>
      </w:r>
      <w:r w:rsidR="003B720A">
        <w:rPr>
          <w:rFonts w:hint="cs"/>
          <w:b/>
          <w:bCs/>
          <w:rtl/>
        </w:rPr>
        <w:t>َ</w:t>
      </w:r>
      <w:r>
        <w:rPr>
          <w:b/>
          <w:bCs/>
          <w:rtl/>
        </w:rPr>
        <w:t>ه</w:t>
      </w:r>
      <w:r w:rsidR="003B720A">
        <w:rPr>
          <w:rFonts w:hint="cs"/>
          <w:b/>
          <w:bCs/>
          <w:rtl/>
        </w:rPr>
        <w:t>ُ</w:t>
      </w:r>
      <w:r>
        <w:rPr>
          <w:b/>
          <w:bCs/>
          <w:rtl/>
        </w:rPr>
        <w:t>م</w:t>
      </w:r>
      <w:r w:rsidR="003B720A">
        <w:rPr>
          <w:rFonts w:hint="cs"/>
          <w:b/>
          <w:bCs/>
          <w:rtl/>
        </w:rPr>
        <w:t>َ</w:t>
      </w:r>
      <w:r>
        <w:rPr>
          <w:b/>
          <w:bCs/>
          <w:rtl/>
        </w:rPr>
        <w:t>ا أ</w:t>
      </w:r>
      <w:r w:rsidR="003B720A">
        <w:rPr>
          <w:rFonts w:hint="cs"/>
          <w:b/>
          <w:bCs/>
          <w:rtl/>
        </w:rPr>
        <w:t>ُ</w:t>
      </w:r>
      <w:r w:rsidR="003B720A">
        <w:rPr>
          <w:b/>
          <w:bCs/>
          <w:rtl/>
        </w:rPr>
        <w:t>ف</w:t>
      </w:r>
      <w:r w:rsidR="003B720A">
        <w:rPr>
          <w:rFonts w:hint="cs"/>
          <w:b/>
          <w:bCs/>
          <w:rtl/>
        </w:rPr>
        <w:t>ٍّ</w:t>
      </w:r>
      <w:r>
        <w:rPr>
          <w:b/>
          <w:bCs/>
          <w:rtl/>
        </w:rPr>
        <w:t>...</w:t>
      </w:r>
      <w:r>
        <w:rPr>
          <w:rFonts w:ascii="Mosawi" w:hAnsi="Mosawi" w:cs="Mosawi" w:hint="cs"/>
          <w:rtl/>
        </w:rPr>
        <w:t>﴾</w:t>
      </w:r>
      <w:r w:rsidR="003B720A">
        <w:rPr>
          <w:rtl/>
        </w:rPr>
        <w:t xml:space="preserve"> (</w:t>
      </w:r>
      <w:r>
        <w:rPr>
          <w:rtl/>
        </w:rPr>
        <w:t>الإسراء: 33)</w:t>
      </w:r>
      <w:r>
        <w:rPr>
          <w:rFonts w:hint="cs"/>
          <w:rtl/>
        </w:rPr>
        <w:t>.</w:t>
      </w:r>
      <w:r>
        <w:rPr>
          <w:rtl/>
        </w:rPr>
        <w:t xml:space="preserve"> وقد مر شرح ذلك وتوضيحه. </w:t>
      </w:r>
    </w:p>
    <w:p w:rsidR="00BE5550" w:rsidRDefault="00BE5550" w:rsidP="00BE5550">
      <w:pPr>
        <w:pStyle w:val="af3"/>
        <w:rPr>
          <w:rtl/>
        </w:rPr>
      </w:pPr>
    </w:p>
    <w:p w:rsidR="00BE5550" w:rsidRPr="00A11168" w:rsidRDefault="00BE5550" w:rsidP="00BE5550">
      <w:pPr>
        <w:pStyle w:val="17"/>
        <w:rPr>
          <w:rtl/>
          <w:lang w:bidi="ar-SA"/>
        </w:rPr>
      </w:pPr>
      <w:r w:rsidRPr="00A11168">
        <w:rPr>
          <w:rtl/>
          <w:lang w:bidi="ar-SA"/>
        </w:rPr>
        <w:t>أساليب الاجتهاد</w:t>
      </w:r>
      <w:r w:rsidR="003B720A">
        <w:rPr>
          <w:rFonts w:hint="cs"/>
          <w:rtl/>
          <w:lang w:bidi="ar-SA"/>
        </w:rPr>
        <w:t>، رصد لمديات الفاعلية</w:t>
      </w:r>
    </w:p>
    <w:p w:rsidR="00BE5550" w:rsidRDefault="00BE5550" w:rsidP="00BE5550">
      <w:pPr>
        <w:pStyle w:val="af3"/>
        <w:rPr>
          <w:rtl/>
        </w:rPr>
      </w:pPr>
      <w:r>
        <w:rPr>
          <w:rtl/>
        </w:rPr>
        <w:t>لهذه الأساليب التسعة فاعلية مختلفة</w:t>
      </w:r>
      <w:r>
        <w:rPr>
          <w:rFonts w:hint="cs"/>
          <w:rtl/>
        </w:rPr>
        <w:t>.</w:t>
      </w:r>
      <w:r>
        <w:rPr>
          <w:rtl/>
        </w:rPr>
        <w:t xml:space="preserve"> </w:t>
      </w:r>
      <w:r>
        <w:rPr>
          <w:rFonts w:hint="cs"/>
          <w:rtl/>
        </w:rPr>
        <w:t>ف</w:t>
      </w:r>
      <w:r>
        <w:rPr>
          <w:rtl/>
        </w:rPr>
        <w:t>الأساليب الستة الأولى ليس فيها ذلك القدر من الفائدة</w:t>
      </w:r>
      <w:r>
        <w:rPr>
          <w:rFonts w:hint="cs"/>
          <w:rtl/>
        </w:rPr>
        <w:t>،</w:t>
      </w:r>
      <w:r>
        <w:rPr>
          <w:rtl/>
        </w:rPr>
        <w:t xml:space="preserve"> وليس في ذلك خلاف. </w:t>
      </w:r>
      <w:r>
        <w:rPr>
          <w:rFonts w:hint="cs"/>
          <w:rtl/>
        </w:rPr>
        <w:t xml:space="preserve">وإنما </w:t>
      </w:r>
      <w:r>
        <w:rPr>
          <w:rtl/>
        </w:rPr>
        <w:t>الكلام في فاعلية الأساليب المتبقية</w:t>
      </w:r>
      <w:r>
        <w:rPr>
          <w:rFonts w:hint="cs"/>
          <w:rtl/>
        </w:rPr>
        <w:t>،</w:t>
      </w:r>
      <w:r>
        <w:rPr>
          <w:rtl/>
        </w:rPr>
        <w:t xml:space="preserve"> </w:t>
      </w:r>
      <w:r>
        <w:rPr>
          <w:rFonts w:hint="cs"/>
          <w:rtl/>
        </w:rPr>
        <w:t>وهو ما</w:t>
      </w:r>
      <w:r>
        <w:rPr>
          <w:rtl/>
        </w:rPr>
        <w:t xml:space="preserve"> سنتطرق له في هذه العجالة. </w:t>
      </w:r>
    </w:p>
    <w:p w:rsidR="00BE5550" w:rsidRDefault="00BE5550" w:rsidP="003B720A">
      <w:pPr>
        <w:pStyle w:val="af3"/>
        <w:rPr>
          <w:rFonts w:cs="Taher"/>
          <w:rtl/>
        </w:rPr>
      </w:pPr>
      <w:r>
        <w:rPr>
          <w:rFonts w:hint="cs"/>
          <w:rtl/>
        </w:rPr>
        <w:t xml:space="preserve">إن </w:t>
      </w:r>
      <w:r w:rsidRPr="008E2051">
        <w:rPr>
          <w:rtl/>
        </w:rPr>
        <w:t>الأسلوبين السابع</w:t>
      </w:r>
      <w:r w:rsidRPr="008E2051">
        <w:rPr>
          <w:rStyle w:val="Charc"/>
          <w:rtl/>
        </w:rPr>
        <w:t xml:space="preserve"> والثامن من أساليب الاجتهاد</w:t>
      </w:r>
      <w:r>
        <w:rPr>
          <w:rStyle w:val="Charc"/>
          <w:rtl/>
        </w:rPr>
        <w:t>،</w:t>
      </w:r>
      <w:r w:rsidRPr="008E2051">
        <w:rPr>
          <w:rStyle w:val="Charc"/>
          <w:rtl/>
        </w:rPr>
        <w:t xml:space="preserve"> </w:t>
      </w:r>
      <w:r>
        <w:rPr>
          <w:rStyle w:val="Charc"/>
          <w:rFonts w:hint="cs"/>
          <w:rtl/>
        </w:rPr>
        <w:t>و</w:t>
      </w:r>
      <w:r w:rsidRPr="008E2051">
        <w:rPr>
          <w:rStyle w:val="Charc"/>
          <w:rtl/>
        </w:rPr>
        <w:t xml:space="preserve">على الرغم من </w:t>
      </w:r>
      <w:r>
        <w:rPr>
          <w:rStyle w:val="Charc"/>
          <w:rFonts w:hint="cs"/>
          <w:rtl/>
        </w:rPr>
        <w:t>أ</w:t>
      </w:r>
      <w:r w:rsidRPr="008E2051">
        <w:rPr>
          <w:rStyle w:val="Charc"/>
          <w:rtl/>
        </w:rPr>
        <w:t>نهما مفيدان في القضايا غير الحكومية إلى حد</w:t>
      </w:r>
      <w:r w:rsidR="003B720A">
        <w:rPr>
          <w:rStyle w:val="Charc"/>
          <w:rFonts w:hint="cs"/>
          <w:rtl/>
        </w:rPr>
        <w:t>ٍّ</w:t>
      </w:r>
      <w:r w:rsidRPr="008E2051">
        <w:rPr>
          <w:rStyle w:val="Charc"/>
          <w:rtl/>
        </w:rPr>
        <w:t xml:space="preserve"> ما</w:t>
      </w:r>
      <w:r>
        <w:rPr>
          <w:rStyle w:val="Charc"/>
          <w:rtl/>
        </w:rPr>
        <w:t>،</w:t>
      </w:r>
      <w:r w:rsidRPr="008E2051">
        <w:rPr>
          <w:rStyle w:val="Charc"/>
          <w:rtl/>
        </w:rPr>
        <w:t xml:space="preserve"> غير</w:t>
      </w:r>
      <w:r>
        <w:rPr>
          <w:rStyle w:val="Charc"/>
          <w:rFonts w:hint="cs"/>
          <w:rtl/>
        </w:rPr>
        <w:t>ُ</w:t>
      </w:r>
      <w:r w:rsidRPr="008E2051">
        <w:rPr>
          <w:rStyle w:val="Charc"/>
          <w:rtl/>
        </w:rPr>
        <w:t xml:space="preserve"> مرغوب</w:t>
      </w:r>
      <w:r>
        <w:rPr>
          <w:rStyle w:val="Charc"/>
          <w:rFonts w:hint="cs"/>
          <w:rtl/>
        </w:rPr>
        <w:t>ٍ</w:t>
      </w:r>
      <w:r w:rsidRPr="008E2051">
        <w:rPr>
          <w:rStyle w:val="Charc"/>
          <w:rtl/>
        </w:rPr>
        <w:t xml:space="preserve"> </w:t>
      </w:r>
      <w:r>
        <w:rPr>
          <w:rStyle w:val="Charc"/>
          <w:rFonts w:hint="cs"/>
          <w:rtl/>
        </w:rPr>
        <w:t>في</w:t>
      </w:r>
      <w:r w:rsidRPr="008E2051">
        <w:rPr>
          <w:rStyle w:val="Charc"/>
          <w:rtl/>
        </w:rPr>
        <w:t>هما في القضايا الحكومية</w:t>
      </w:r>
      <w:r>
        <w:rPr>
          <w:rStyle w:val="Charc"/>
          <w:rFonts w:hint="cs"/>
          <w:rtl/>
        </w:rPr>
        <w:t>،</w:t>
      </w:r>
      <w:r w:rsidRPr="008E2051">
        <w:rPr>
          <w:rStyle w:val="Charc"/>
          <w:rtl/>
        </w:rPr>
        <w:t xml:space="preserve"> كما هو الحال في الأساليب السابقة</w:t>
      </w:r>
      <w:r>
        <w:rPr>
          <w:rStyle w:val="Charc"/>
          <w:rtl/>
        </w:rPr>
        <w:t>؛</w:t>
      </w:r>
      <w:r w:rsidRPr="008E2051">
        <w:rPr>
          <w:rStyle w:val="Charc"/>
          <w:rtl/>
        </w:rPr>
        <w:t xml:space="preserve"> لأن بعض العناصر</w:t>
      </w:r>
      <w:r>
        <w:rPr>
          <w:rStyle w:val="Charc"/>
          <w:rFonts w:hint="cs"/>
          <w:rtl/>
        </w:rPr>
        <w:t>،</w:t>
      </w:r>
      <w:r w:rsidRPr="008E2051">
        <w:rPr>
          <w:rStyle w:val="Charc"/>
          <w:rtl/>
        </w:rPr>
        <w:t xml:space="preserve"> من قبيل</w:t>
      </w:r>
      <w:r>
        <w:rPr>
          <w:rStyle w:val="Charc"/>
          <w:rtl/>
        </w:rPr>
        <w:t>:</w:t>
      </w:r>
      <w:r w:rsidRPr="008E2051">
        <w:rPr>
          <w:rStyle w:val="Charc"/>
          <w:rtl/>
        </w:rPr>
        <w:t xml:space="preserve"> الزمان</w:t>
      </w:r>
      <w:r>
        <w:rPr>
          <w:rStyle w:val="Charc"/>
          <w:rFonts w:hint="cs"/>
          <w:rtl/>
        </w:rPr>
        <w:t>،</w:t>
      </w:r>
      <w:r w:rsidRPr="008E2051">
        <w:rPr>
          <w:rStyle w:val="Charc"/>
          <w:rtl/>
        </w:rPr>
        <w:t xml:space="preserve"> والمكان</w:t>
      </w:r>
      <w:r>
        <w:rPr>
          <w:rStyle w:val="Charc"/>
          <w:rFonts w:hint="cs"/>
          <w:rtl/>
        </w:rPr>
        <w:t>،</w:t>
      </w:r>
      <w:r w:rsidRPr="008E2051">
        <w:rPr>
          <w:rStyle w:val="Charc"/>
          <w:rtl/>
        </w:rPr>
        <w:t xml:space="preserve"> والعرف</w:t>
      </w:r>
      <w:r>
        <w:rPr>
          <w:rStyle w:val="Charc"/>
          <w:rFonts w:hint="cs"/>
          <w:rtl/>
        </w:rPr>
        <w:t>،</w:t>
      </w:r>
      <w:r w:rsidRPr="008E2051">
        <w:rPr>
          <w:rStyle w:val="Charc"/>
          <w:rtl/>
        </w:rPr>
        <w:t xml:space="preserve"> والأحوال</w:t>
      </w:r>
      <w:r>
        <w:rPr>
          <w:rStyle w:val="Charc"/>
          <w:rFonts w:hint="cs"/>
          <w:rtl/>
        </w:rPr>
        <w:t>،</w:t>
      </w:r>
      <w:r w:rsidRPr="008E2051">
        <w:rPr>
          <w:rStyle w:val="Charc"/>
          <w:rtl/>
        </w:rPr>
        <w:t xml:space="preserve"> وغيرها</w:t>
      </w:r>
      <w:r>
        <w:rPr>
          <w:rStyle w:val="Charc"/>
          <w:rFonts w:hint="cs"/>
          <w:rtl/>
        </w:rPr>
        <w:t>،</w:t>
      </w:r>
      <w:r w:rsidRPr="008E2051">
        <w:rPr>
          <w:rStyle w:val="Charc"/>
          <w:rtl/>
        </w:rPr>
        <w:t xml:space="preserve"> لا اعتبار لها في تغي</w:t>
      </w:r>
      <w:r>
        <w:rPr>
          <w:rStyle w:val="Charc"/>
          <w:rFonts w:hint="cs"/>
          <w:rtl/>
        </w:rPr>
        <w:t>ُّ</w:t>
      </w:r>
      <w:r w:rsidRPr="008E2051">
        <w:rPr>
          <w:rStyle w:val="Charc"/>
          <w:rtl/>
        </w:rPr>
        <w:t xml:space="preserve">ر وتبدّل الأحكام </w:t>
      </w:r>
      <w:r w:rsidRPr="008E2051">
        <w:rPr>
          <w:rtl/>
        </w:rPr>
        <w:t>وموضوعاتها في هذه الأساليب</w:t>
      </w:r>
      <w:r>
        <w:rPr>
          <w:rtl/>
        </w:rPr>
        <w:t>.</w:t>
      </w:r>
      <w:r>
        <w:rPr>
          <w:rFonts w:cs="Taher"/>
          <w:rtl/>
        </w:rPr>
        <w:t xml:space="preserve"> </w:t>
      </w:r>
    </w:p>
    <w:p w:rsidR="00BE5550" w:rsidRDefault="00BE5550" w:rsidP="00BE5550">
      <w:pPr>
        <w:pStyle w:val="af3"/>
        <w:rPr>
          <w:rtl/>
        </w:rPr>
      </w:pPr>
      <w:r>
        <w:rPr>
          <w:rtl/>
        </w:rPr>
        <w:t xml:space="preserve">إلا </w:t>
      </w:r>
      <w:r>
        <w:rPr>
          <w:rFonts w:hint="cs"/>
          <w:rtl/>
        </w:rPr>
        <w:t>أ</w:t>
      </w:r>
      <w:r>
        <w:rPr>
          <w:rtl/>
        </w:rPr>
        <w:t>ننا نرى أن الأسلوب التاسع ي</w:t>
      </w:r>
      <w:r w:rsidR="003B720A">
        <w:rPr>
          <w:rFonts w:hint="cs"/>
          <w:rtl/>
        </w:rPr>
        <w:t>ُ</w:t>
      </w:r>
      <w:r>
        <w:rPr>
          <w:rtl/>
        </w:rPr>
        <w:t>عد</w:t>
      </w:r>
      <w:r>
        <w:rPr>
          <w:rFonts w:hint="cs"/>
          <w:rtl/>
        </w:rPr>
        <w:t>ُّ</w:t>
      </w:r>
      <w:r>
        <w:rPr>
          <w:rtl/>
        </w:rPr>
        <w:t xml:space="preserve"> أسلوباً ناجعاً</w:t>
      </w:r>
      <w:r>
        <w:rPr>
          <w:rFonts w:hint="cs"/>
          <w:rtl/>
        </w:rPr>
        <w:t>،</w:t>
      </w:r>
      <w:r>
        <w:rPr>
          <w:rtl/>
        </w:rPr>
        <w:t xml:space="preserve"> وراقياً</w:t>
      </w:r>
      <w:r>
        <w:rPr>
          <w:rFonts w:hint="cs"/>
          <w:rtl/>
        </w:rPr>
        <w:t>،</w:t>
      </w:r>
      <w:r>
        <w:rPr>
          <w:rtl/>
        </w:rPr>
        <w:t xml:space="preserve"> ومرغوباً للاجتهاد</w:t>
      </w:r>
      <w:r>
        <w:rPr>
          <w:rFonts w:hint="cs"/>
          <w:rtl/>
        </w:rPr>
        <w:t>،</w:t>
      </w:r>
      <w:r>
        <w:rPr>
          <w:rtl/>
        </w:rPr>
        <w:t xml:space="preserve"> والذي يمكن </w:t>
      </w:r>
      <w:r>
        <w:rPr>
          <w:rFonts w:hint="cs"/>
          <w:rtl/>
        </w:rPr>
        <w:t xml:space="preserve">ـ </w:t>
      </w:r>
      <w:r>
        <w:rPr>
          <w:rtl/>
        </w:rPr>
        <w:t>باستخدامه في كافة ميادين المعرفة</w:t>
      </w:r>
      <w:r>
        <w:rPr>
          <w:rFonts w:hint="cs"/>
          <w:rtl/>
        </w:rPr>
        <w:t xml:space="preserve"> ـ</w:t>
      </w:r>
      <w:r>
        <w:rPr>
          <w:rtl/>
        </w:rPr>
        <w:t xml:space="preserve"> وضع الحلول الشافية لكافة مشاكل المجتمع الإسلامي</w:t>
      </w:r>
      <w:r>
        <w:rPr>
          <w:rFonts w:hint="cs"/>
          <w:rtl/>
        </w:rPr>
        <w:t>،</w:t>
      </w:r>
      <w:r>
        <w:rPr>
          <w:rtl/>
        </w:rPr>
        <w:t xml:space="preserve"> وسد</w:t>
      </w:r>
      <w:r>
        <w:rPr>
          <w:rFonts w:hint="cs"/>
          <w:rtl/>
        </w:rPr>
        <w:t>ّ</w:t>
      </w:r>
      <w:r>
        <w:rPr>
          <w:rtl/>
        </w:rPr>
        <w:t xml:space="preserve"> النواقص</w:t>
      </w:r>
      <w:r>
        <w:rPr>
          <w:rFonts w:hint="cs"/>
          <w:rtl/>
        </w:rPr>
        <w:t>،</w:t>
      </w:r>
      <w:r>
        <w:rPr>
          <w:rtl/>
        </w:rPr>
        <w:t xml:space="preserve"> وإزالة السلبيات. وينبغي للمجتهد الذي </w:t>
      </w:r>
      <w:r>
        <w:rPr>
          <w:rtl/>
        </w:rPr>
        <w:lastRenderedPageBreak/>
        <w:t>يستخدم هذا المنهج أن يتمتع بالخصائص التالية:</w:t>
      </w:r>
    </w:p>
    <w:p w:rsidR="00BE5550" w:rsidRPr="003B720A" w:rsidRDefault="00BE5550" w:rsidP="00BE5550">
      <w:pPr>
        <w:pStyle w:val="af3"/>
        <w:rPr>
          <w:szCs w:val="26"/>
          <w:rtl/>
        </w:rPr>
      </w:pPr>
      <w:r w:rsidRPr="003B720A">
        <w:rPr>
          <w:szCs w:val="26"/>
          <w:rtl/>
        </w:rPr>
        <w:t>1</w:t>
      </w:r>
      <w:r w:rsidRPr="003B720A">
        <w:rPr>
          <w:rFonts w:hint="cs"/>
          <w:szCs w:val="26"/>
          <w:rtl/>
        </w:rPr>
        <w:t>ـ</w:t>
      </w:r>
      <w:r w:rsidRPr="003B720A">
        <w:rPr>
          <w:szCs w:val="26"/>
          <w:rtl/>
        </w:rPr>
        <w:t xml:space="preserve"> فهم الرسالة الخطيرة للفقه الاجتهادي</w:t>
      </w:r>
      <w:r w:rsidRPr="003B720A">
        <w:rPr>
          <w:rFonts w:hint="cs"/>
          <w:szCs w:val="26"/>
          <w:rtl/>
        </w:rPr>
        <w:t>،</w:t>
      </w:r>
      <w:r w:rsidRPr="003B720A">
        <w:rPr>
          <w:szCs w:val="26"/>
          <w:rtl/>
        </w:rPr>
        <w:t xml:space="preserve"> والرؤية الكونية للشريعة</w:t>
      </w:r>
      <w:r w:rsidRPr="003B720A">
        <w:rPr>
          <w:rFonts w:hint="cs"/>
          <w:szCs w:val="26"/>
          <w:rtl/>
        </w:rPr>
        <w:t>،</w:t>
      </w:r>
      <w:r w:rsidRPr="003B720A">
        <w:rPr>
          <w:szCs w:val="26"/>
          <w:rtl/>
        </w:rPr>
        <w:t xml:space="preserve"> وحقائق الزمان. </w:t>
      </w:r>
    </w:p>
    <w:p w:rsidR="00BE5550" w:rsidRDefault="00BE5550" w:rsidP="00BE5550">
      <w:pPr>
        <w:pStyle w:val="af3"/>
        <w:rPr>
          <w:rtl/>
        </w:rPr>
      </w:pPr>
      <w:r>
        <w:rPr>
          <w:rtl/>
        </w:rPr>
        <w:t>2</w:t>
      </w:r>
      <w:r>
        <w:rPr>
          <w:rFonts w:hint="cs"/>
          <w:rtl/>
        </w:rPr>
        <w:t>ـ</w:t>
      </w:r>
      <w:r>
        <w:rPr>
          <w:rtl/>
        </w:rPr>
        <w:t xml:space="preserve"> امتلاك الرؤية الكونية الواسعة</w:t>
      </w:r>
      <w:r>
        <w:rPr>
          <w:rFonts w:hint="cs"/>
          <w:rtl/>
        </w:rPr>
        <w:t>،</w:t>
      </w:r>
      <w:r>
        <w:rPr>
          <w:rtl/>
        </w:rPr>
        <w:t xml:space="preserve"> والدراية بالشؤون السياسية المعاصرة. </w:t>
      </w:r>
    </w:p>
    <w:p w:rsidR="00BE5550" w:rsidRDefault="00BE5550" w:rsidP="00BE5550">
      <w:pPr>
        <w:pStyle w:val="af3"/>
        <w:rPr>
          <w:rtl/>
        </w:rPr>
      </w:pPr>
      <w:r>
        <w:rPr>
          <w:rtl/>
        </w:rPr>
        <w:t>3</w:t>
      </w:r>
      <w:r>
        <w:rPr>
          <w:rFonts w:hint="cs"/>
          <w:rtl/>
        </w:rPr>
        <w:t>ـ</w:t>
      </w:r>
      <w:r>
        <w:rPr>
          <w:rtl/>
        </w:rPr>
        <w:t xml:space="preserve"> المعرفة بالمجتمع الذي يعيش فيه</w:t>
      </w:r>
      <w:r>
        <w:rPr>
          <w:rFonts w:hint="cs"/>
          <w:rtl/>
        </w:rPr>
        <w:t>،</w:t>
      </w:r>
      <w:r>
        <w:rPr>
          <w:rtl/>
        </w:rPr>
        <w:t xml:space="preserve"> والوقوف على متطل</w:t>
      </w:r>
      <w:r>
        <w:rPr>
          <w:rFonts w:hint="cs"/>
          <w:rtl/>
        </w:rPr>
        <w:t>ِّ</w:t>
      </w:r>
      <w:r>
        <w:rPr>
          <w:rtl/>
        </w:rPr>
        <w:t xml:space="preserve">باته واحتياجاته. </w:t>
      </w:r>
    </w:p>
    <w:p w:rsidR="00BE5550" w:rsidRDefault="00BE5550" w:rsidP="00BE5550">
      <w:pPr>
        <w:pStyle w:val="af3"/>
        <w:rPr>
          <w:rtl/>
        </w:rPr>
      </w:pPr>
      <w:r>
        <w:rPr>
          <w:rtl/>
        </w:rPr>
        <w:t>4</w:t>
      </w:r>
      <w:r>
        <w:rPr>
          <w:rFonts w:hint="cs"/>
          <w:rtl/>
        </w:rPr>
        <w:t>ـ</w:t>
      </w:r>
      <w:r>
        <w:rPr>
          <w:rtl/>
        </w:rPr>
        <w:t xml:space="preserve"> الإحاطة بالمجتمعات الأخرى</w:t>
      </w:r>
      <w:r>
        <w:rPr>
          <w:rFonts w:hint="cs"/>
          <w:rtl/>
        </w:rPr>
        <w:t>،</w:t>
      </w:r>
      <w:r>
        <w:rPr>
          <w:rtl/>
        </w:rPr>
        <w:t xml:space="preserve"> وظروفها. </w:t>
      </w:r>
    </w:p>
    <w:p w:rsidR="00BE5550" w:rsidRDefault="00BE5550" w:rsidP="00BE5550">
      <w:pPr>
        <w:pStyle w:val="af3"/>
        <w:rPr>
          <w:rtl/>
        </w:rPr>
      </w:pPr>
      <w:r>
        <w:rPr>
          <w:rtl/>
        </w:rPr>
        <w:t>5</w:t>
      </w:r>
      <w:r>
        <w:rPr>
          <w:rFonts w:hint="cs"/>
          <w:rtl/>
        </w:rPr>
        <w:t>ـ</w:t>
      </w:r>
      <w:r>
        <w:rPr>
          <w:rtl/>
        </w:rPr>
        <w:t xml:space="preserve"> المعرفة الدقيقة بموضوعات الأحكام</w:t>
      </w:r>
      <w:r>
        <w:rPr>
          <w:rFonts w:hint="cs"/>
          <w:rtl/>
        </w:rPr>
        <w:t>،</w:t>
      </w:r>
      <w:r>
        <w:rPr>
          <w:rtl/>
        </w:rPr>
        <w:t xml:space="preserve"> ودراسة خصائصها المتغي</w:t>
      </w:r>
      <w:r>
        <w:rPr>
          <w:rFonts w:hint="cs"/>
          <w:rtl/>
        </w:rPr>
        <w:t>ِّ</w:t>
      </w:r>
      <w:r>
        <w:rPr>
          <w:rtl/>
        </w:rPr>
        <w:t>رة بمرور الزمان</w:t>
      </w:r>
      <w:r>
        <w:rPr>
          <w:rFonts w:hint="cs"/>
          <w:rtl/>
        </w:rPr>
        <w:t>.</w:t>
      </w:r>
      <w:r>
        <w:rPr>
          <w:rtl/>
        </w:rPr>
        <w:t xml:space="preserve"> </w:t>
      </w:r>
      <w:r>
        <w:rPr>
          <w:rFonts w:hint="cs"/>
          <w:rtl/>
        </w:rPr>
        <w:t>ويجب أن يتم</w:t>
      </w:r>
      <w:r>
        <w:rPr>
          <w:rtl/>
        </w:rPr>
        <w:t xml:space="preserve"> هذا الأمر من قبل فريق متخص</w:t>
      </w:r>
      <w:r>
        <w:rPr>
          <w:rFonts w:hint="cs"/>
          <w:rtl/>
        </w:rPr>
        <w:t>ِّ</w:t>
      </w:r>
      <w:r>
        <w:rPr>
          <w:rtl/>
        </w:rPr>
        <w:t>ص</w:t>
      </w:r>
      <w:r>
        <w:rPr>
          <w:rFonts w:hint="cs"/>
          <w:rtl/>
        </w:rPr>
        <w:t>،</w:t>
      </w:r>
      <w:r>
        <w:rPr>
          <w:rtl/>
        </w:rPr>
        <w:t xml:space="preserve"> كل</w:t>
      </w:r>
      <w:r>
        <w:rPr>
          <w:rFonts w:hint="cs"/>
          <w:rtl/>
        </w:rPr>
        <w:t>ٌّ</w:t>
      </w:r>
      <w:r>
        <w:rPr>
          <w:rtl/>
        </w:rPr>
        <w:t xml:space="preserve"> حسب اختصاصه؛ </w:t>
      </w:r>
      <w:r>
        <w:rPr>
          <w:rFonts w:hint="cs"/>
          <w:rtl/>
        </w:rPr>
        <w:t>و</w:t>
      </w:r>
      <w:r>
        <w:rPr>
          <w:rtl/>
        </w:rPr>
        <w:t xml:space="preserve">ذلك </w:t>
      </w:r>
      <w:r>
        <w:rPr>
          <w:rFonts w:hint="cs"/>
          <w:rtl/>
        </w:rPr>
        <w:t>أ</w:t>
      </w:r>
      <w:r>
        <w:rPr>
          <w:rtl/>
        </w:rPr>
        <w:t>ن هذه التغييرات تخرج الموضوع من نطاق قاعدة شرعية معينة</w:t>
      </w:r>
      <w:r>
        <w:rPr>
          <w:rFonts w:hint="cs"/>
          <w:rtl/>
        </w:rPr>
        <w:t>،</w:t>
      </w:r>
      <w:r>
        <w:rPr>
          <w:rtl/>
        </w:rPr>
        <w:t xml:space="preserve"> وتدخلها في قاعدة شرعية أخرى لها حكم آخر. </w:t>
      </w:r>
    </w:p>
    <w:p w:rsidR="00BE5550" w:rsidRDefault="00BE5550" w:rsidP="003B720A">
      <w:pPr>
        <w:pStyle w:val="af3"/>
        <w:rPr>
          <w:rtl/>
        </w:rPr>
      </w:pPr>
      <w:r>
        <w:rPr>
          <w:rtl/>
        </w:rPr>
        <w:t>6</w:t>
      </w:r>
      <w:r>
        <w:rPr>
          <w:rFonts w:hint="cs"/>
          <w:rtl/>
        </w:rPr>
        <w:t>ـ</w:t>
      </w:r>
      <w:r>
        <w:rPr>
          <w:rtl/>
        </w:rPr>
        <w:t xml:space="preserve"> عدم التأثر والتراجع أمام العوامل النفسية والخارجية</w:t>
      </w:r>
      <w:r>
        <w:rPr>
          <w:rFonts w:hint="cs"/>
          <w:rtl/>
        </w:rPr>
        <w:t>،</w:t>
      </w:r>
      <w:r>
        <w:rPr>
          <w:rtl/>
        </w:rPr>
        <w:t xml:space="preserve"> والسنن الاجتماعية </w:t>
      </w:r>
      <w:r w:rsidRPr="003B720A">
        <w:rPr>
          <w:szCs w:val="26"/>
          <w:rtl/>
        </w:rPr>
        <w:t>الخاطئة</w:t>
      </w:r>
      <w:r w:rsidRPr="003B720A">
        <w:rPr>
          <w:rFonts w:hint="cs"/>
          <w:szCs w:val="26"/>
          <w:rtl/>
        </w:rPr>
        <w:t>،</w:t>
      </w:r>
      <w:r w:rsidRPr="003B720A">
        <w:rPr>
          <w:szCs w:val="26"/>
          <w:rtl/>
        </w:rPr>
        <w:t xml:space="preserve"> وآراء الماضين؛ </w:t>
      </w:r>
      <w:r w:rsidR="003B720A" w:rsidRPr="003B720A">
        <w:rPr>
          <w:rFonts w:hint="cs"/>
          <w:szCs w:val="26"/>
          <w:rtl/>
        </w:rPr>
        <w:t>وإلا فسيأخذ</w:t>
      </w:r>
      <w:r w:rsidRPr="003B720A">
        <w:rPr>
          <w:szCs w:val="26"/>
          <w:rtl/>
        </w:rPr>
        <w:t xml:space="preserve"> المجتهد بطريقتهم</w:t>
      </w:r>
      <w:r w:rsidRPr="003B720A">
        <w:rPr>
          <w:rFonts w:hint="cs"/>
          <w:szCs w:val="26"/>
          <w:rtl/>
        </w:rPr>
        <w:t>،</w:t>
      </w:r>
      <w:r w:rsidRPr="003B720A">
        <w:rPr>
          <w:szCs w:val="26"/>
          <w:rtl/>
        </w:rPr>
        <w:t xml:space="preserve"> ولا تعتبر نظريته اجتهاداً شرعياً.</w:t>
      </w:r>
      <w:r>
        <w:rPr>
          <w:rtl/>
        </w:rPr>
        <w:t xml:space="preserve"> </w:t>
      </w:r>
    </w:p>
    <w:p w:rsidR="00BE5550" w:rsidRDefault="00BE5550" w:rsidP="00BE5550">
      <w:pPr>
        <w:pStyle w:val="af3"/>
        <w:rPr>
          <w:rtl/>
        </w:rPr>
      </w:pPr>
      <w:r>
        <w:rPr>
          <w:rtl/>
        </w:rPr>
        <w:t>7</w:t>
      </w:r>
      <w:r>
        <w:rPr>
          <w:rFonts w:hint="cs"/>
          <w:rtl/>
        </w:rPr>
        <w:t>ـ</w:t>
      </w:r>
      <w:r>
        <w:rPr>
          <w:rtl/>
        </w:rPr>
        <w:t xml:space="preserve"> عدم التقوقع داخل أسوار السذاجة</w:t>
      </w:r>
      <w:r>
        <w:rPr>
          <w:rFonts w:hint="cs"/>
          <w:rtl/>
        </w:rPr>
        <w:t>،</w:t>
      </w:r>
      <w:r>
        <w:rPr>
          <w:rtl/>
        </w:rPr>
        <w:t xml:space="preserve"> والخرافات</w:t>
      </w:r>
      <w:r>
        <w:rPr>
          <w:rFonts w:hint="cs"/>
          <w:rtl/>
        </w:rPr>
        <w:t>،</w:t>
      </w:r>
      <w:r>
        <w:rPr>
          <w:rtl/>
        </w:rPr>
        <w:t xml:space="preserve"> والتحج</w:t>
      </w:r>
      <w:r>
        <w:rPr>
          <w:rFonts w:hint="cs"/>
          <w:rtl/>
        </w:rPr>
        <w:t>ُّ</w:t>
      </w:r>
      <w:r>
        <w:rPr>
          <w:rtl/>
        </w:rPr>
        <w:t>ر</w:t>
      </w:r>
      <w:r>
        <w:rPr>
          <w:rFonts w:hint="cs"/>
          <w:rtl/>
        </w:rPr>
        <w:t>،</w:t>
      </w:r>
      <w:r>
        <w:rPr>
          <w:rtl/>
        </w:rPr>
        <w:t xml:space="preserve"> والجمود</w:t>
      </w:r>
      <w:r>
        <w:rPr>
          <w:rFonts w:hint="cs"/>
          <w:rtl/>
        </w:rPr>
        <w:t>،</w:t>
      </w:r>
      <w:r>
        <w:rPr>
          <w:rtl/>
        </w:rPr>
        <w:t xml:space="preserve"> والتشب</w:t>
      </w:r>
      <w:r>
        <w:rPr>
          <w:rFonts w:hint="cs"/>
          <w:rtl/>
        </w:rPr>
        <w:t>ُّ</w:t>
      </w:r>
      <w:r>
        <w:rPr>
          <w:rtl/>
        </w:rPr>
        <w:t xml:space="preserve">ث بالظاهر. </w:t>
      </w:r>
    </w:p>
    <w:p w:rsidR="00BE5550" w:rsidRDefault="00BE5550" w:rsidP="00BE5550">
      <w:pPr>
        <w:pStyle w:val="af3"/>
        <w:rPr>
          <w:rtl/>
        </w:rPr>
      </w:pPr>
      <w:r>
        <w:rPr>
          <w:rtl/>
        </w:rPr>
        <w:t>8</w:t>
      </w:r>
      <w:r>
        <w:rPr>
          <w:rFonts w:hint="cs"/>
          <w:rtl/>
        </w:rPr>
        <w:t>ـ</w:t>
      </w:r>
      <w:r>
        <w:rPr>
          <w:rtl/>
        </w:rPr>
        <w:t xml:space="preserve"> الابتعاد عن التأويلات السطحية للنصوص الاستنباطية.</w:t>
      </w:r>
    </w:p>
    <w:p w:rsidR="00BE5550" w:rsidRDefault="00BE5550" w:rsidP="00BE5550">
      <w:pPr>
        <w:pStyle w:val="af3"/>
        <w:rPr>
          <w:rtl/>
        </w:rPr>
      </w:pPr>
      <w:r>
        <w:rPr>
          <w:rtl/>
        </w:rPr>
        <w:t>9</w:t>
      </w:r>
      <w:r>
        <w:rPr>
          <w:rFonts w:hint="cs"/>
          <w:rtl/>
        </w:rPr>
        <w:t>ـ</w:t>
      </w:r>
      <w:r>
        <w:rPr>
          <w:rtl/>
        </w:rPr>
        <w:t xml:space="preserve"> استنباط الأحكام على أساس العناصر الأساسية للاستنباط</w:t>
      </w:r>
      <w:r>
        <w:rPr>
          <w:rFonts w:hint="cs"/>
          <w:rtl/>
        </w:rPr>
        <w:t>،</w:t>
      </w:r>
      <w:r>
        <w:rPr>
          <w:rtl/>
        </w:rPr>
        <w:t xml:space="preserve"> بعد مراجعتها وإعادة قراءتها، على أساس الأخبار الموضوعة والضعيفة</w:t>
      </w:r>
      <w:r>
        <w:rPr>
          <w:rFonts w:hint="cs"/>
          <w:rtl/>
        </w:rPr>
        <w:t>،</w:t>
      </w:r>
      <w:r>
        <w:rPr>
          <w:rtl/>
        </w:rPr>
        <w:t xml:space="preserve"> والمنقول بالإجماع</w:t>
      </w:r>
      <w:r>
        <w:rPr>
          <w:rFonts w:hint="cs"/>
          <w:rtl/>
        </w:rPr>
        <w:t>،</w:t>
      </w:r>
      <w:r>
        <w:rPr>
          <w:rtl/>
        </w:rPr>
        <w:t xml:space="preserve"> والشهرة التي لا أساس لها ولا سند.</w:t>
      </w:r>
    </w:p>
    <w:p w:rsidR="00BE5550" w:rsidRDefault="00BE5550" w:rsidP="00BE5550">
      <w:pPr>
        <w:pStyle w:val="af3"/>
        <w:rPr>
          <w:rtl/>
        </w:rPr>
      </w:pPr>
      <w:r>
        <w:rPr>
          <w:rtl/>
        </w:rPr>
        <w:t>10</w:t>
      </w:r>
      <w:r>
        <w:rPr>
          <w:rFonts w:hint="cs"/>
          <w:rtl/>
        </w:rPr>
        <w:t>ـ</w:t>
      </w:r>
      <w:r>
        <w:rPr>
          <w:rtl/>
        </w:rPr>
        <w:t xml:space="preserve"> العمل بالاجتهاد في مرحلة التنظير</w:t>
      </w:r>
      <w:r>
        <w:rPr>
          <w:rFonts w:hint="cs"/>
          <w:rtl/>
        </w:rPr>
        <w:t>،</w:t>
      </w:r>
      <w:r>
        <w:rPr>
          <w:rtl/>
        </w:rPr>
        <w:t xml:space="preserve"> وكذلك في مرحلة الفتوى. </w:t>
      </w:r>
    </w:p>
    <w:p w:rsidR="00BE5550" w:rsidRDefault="00BE5550" w:rsidP="00BE5550">
      <w:pPr>
        <w:pStyle w:val="af3"/>
        <w:rPr>
          <w:rtl/>
        </w:rPr>
      </w:pPr>
      <w:r>
        <w:rPr>
          <w:rtl/>
        </w:rPr>
        <w:t>11</w:t>
      </w:r>
      <w:r>
        <w:rPr>
          <w:rFonts w:hint="cs"/>
          <w:rtl/>
        </w:rPr>
        <w:t>ـ</w:t>
      </w:r>
      <w:r>
        <w:rPr>
          <w:rtl/>
        </w:rPr>
        <w:t xml:space="preserve"> فهم الروح العامة للشريعة من العناصر الأساسية للاستنباط</w:t>
      </w:r>
      <w:r>
        <w:rPr>
          <w:rFonts w:hint="cs"/>
          <w:rtl/>
        </w:rPr>
        <w:t>،</w:t>
      </w:r>
      <w:r>
        <w:rPr>
          <w:rtl/>
        </w:rPr>
        <w:t xml:space="preserve"> القائمة على أساس الصفح واليسر. </w:t>
      </w:r>
    </w:p>
    <w:p w:rsidR="00BE5550" w:rsidRDefault="00BE5550" w:rsidP="00BE5550">
      <w:pPr>
        <w:pStyle w:val="af3"/>
        <w:rPr>
          <w:rtl/>
        </w:rPr>
      </w:pPr>
      <w:r>
        <w:rPr>
          <w:rtl/>
        </w:rPr>
        <w:t>12</w:t>
      </w:r>
      <w:r>
        <w:rPr>
          <w:rFonts w:hint="cs"/>
          <w:rtl/>
        </w:rPr>
        <w:t>ـ</w:t>
      </w:r>
      <w:r>
        <w:rPr>
          <w:rtl/>
        </w:rPr>
        <w:t xml:space="preserve"> امتلاك القدرة على دراسة ملاكات الأحكام في المسائل غير التعبدية</w:t>
      </w:r>
      <w:r>
        <w:rPr>
          <w:rFonts w:hint="cs"/>
          <w:rtl/>
        </w:rPr>
        <w:t>،</w:t>
      </w:r>
      <w:r>
        <w:rPr>
          <w:rtl/>
        </w:rPr>
        <w:t xml:space="preserve"> كالمسائل الاجتماعية</w:t>
      </w:r>
      <w:r>
        <w:rPr>
          <w:rFonts w:hint="cs"/>
          <w:rtl/>
        </w:rPr>
        <w:t>،</w:t>
      </w:r>
      <w:r>
        <w:rPr>
          <w:rtl/>
        </w:rPr>
        <w:t xml:space="preserve"> والحكومية، عن طريق العقل؛ لأنه يمكن في بعض الحالات الحصول على ملاكات الأحكام</w:t>
      </w:r>
      <w:r>
        <w:rPr>
          <w:rFonts w:hint="cs"/>
          <w:rtl/>
        </w:rPr>
        <w:t>،</w:t>
      </w:r>
      <w:r>
        <w:rPr>
          <w:rtl/>
        </w:rPr>
        <w:t xml:space="preserve"> وتعميم الحكم على الحالات التي لم يصر</w:t>
      </w:r>
      <w:r>
        <w:rPr>
          <w:rFonts w:hint="cs"/>
          <w:rtl/>
        </w:rPr>
        <w:t>َّ</w:t>
      </w:r>
      <w:r>
        <w:rPr>
          <w:rtl/>
        </w:rPr>
        <w:t>ح بحكمها</w:t>
      </w:r>
      <w:r>
        <w:rPr>
          <w:rFonts w:hint="cs"/>
          <w:rtl/>
        </w:rPr>
        <w:t>،</w:t>
      </w:r>
      <w:r>
        <w:rPr>
          <w:rtl/>
        </w:rPr>
        <w:t xml:space="preserve"> بمساعدة العقل فحسب.    </w:t>
      </w:r>
    </w:p>
    <w:p w:rsidR="00BE5550" w:rsidRDefault="00BE5550" w:rsidP="00BE5550">
      <w:pPr>
        <w:pStyle w:val="af3"/>
        <w:rPr>
          <w:rtl/>
        </w:rPr>
      </w:pPr>
      <w:r>
        <w:rPr>
          <w:rFonts w:hint="cs"/>
          <w:rtl/>
        </w:rPr>
        <w:t xml:space="preserve">إنّ </w:t>
      </w:r>
      <w:r>
        <w:rPr>
          <w:rtl/>
        </w:rPr>
        <w:t>النتائج المتمخ</w:t>
      </w:r>
      <w:r>
        <w:rPr>
          <w:rFonts w:hint="cs"/>
          <w:rtl/>
        </w:rPr>
        <w:t>ِّ</w:t>
      </w:r>
      <w:r>
        <w:rPr>
          <w:rtl/>
        </w:rPr>
        <w:t xml:space="preserve">ضة عن الأسلوب الاجتهادي التاسع عبارة </w:t>
      </w:r>
      <w:r>
        <w:rPr>
          <w:rFonts w:hint="cs"/>
          <w:rtl/>
        </w:rPr>
        <w:t>عن</w:t>
      </w:r>
      <w:r>
        <w:rPr>
          <w:rtl/>
        </w:rPr>
        <w:t xml:space="preserve">: </w:t>
      </w:r>
    </w:p>
    <w:p w:rsidR="00BE5550" w:rsidRDefault="00BE5550" w:rsidP="00BE5550">
      <w:pPr>
        <w:pStyle w:val="af3"/>
        <w:rPr>
          <w:rtl/>
        </w:rPr>
      </w:pPr>
      <w:r>
        <w:rPr>
          <w:rtl/>
        </w:rPr>
        <w:t>1</w:t>
      </w:r>
      <w:r>
        <w:rPr>
          <w:rFonts w:hint="cs"/>
          <w:rtl/>
        </w:rPr>
        <w:t>ـ</w:t>
      </w:r>
      <w:r>
        <w:rPr>
          <w:rtl/>
        </w:rPr>
        <w:t xml:space="preserve"> الإجابة القاطعة والواضحة ع</w:t>
      </w:r>
      <w:r>
        <w:rPr>
          <w:rFonts w:hint="cs"/>
          <w:rtl/>
        </w:rPr>
        <w:t>ن</w:t>
      </w:r>
      <w:r>
        <w:rPr>
          <w:rtl/>
        </w:rPr>
        <w:t xml:space="preserve"> التساؤلات في جميع ميادين الحياة، بما في ذلك </w:t>
      </w:r>
      <w:r>
        <w:rPr>
          <w:rtl/>
        </w:rPr>
        <w:lastRenderedPageBreak/>
        <w:t>الفردية منها، والتعبدية، والاجتماعية، والحكومية</w:t>
      </w:r>
      <w:r>
        <w:rPr>
          <w:rFonts w:hint="cs"/>
          <w:rtl/>
        </w:rPr>
        <w:t>،</w:t>
      </w:r>
      <w:r>
        <w:rPr>
          <w:rtl/>
        </w:rPr>
        <w:t xml:space="preserve"> وغيرها. </w:t>
      </w:r>
    </w:p>
    <w:p w:rsidR="00BE5550" w:rsidRDefault="00BE5550" w:rsidP="00BE5550">
      <w:pPr>
        <w:pStyle w:val="af3"/>
        <w:rPr>
          <w:rtl/>
        </w:rPr>
      </w:pPr>
      <w:r>
        <w:rPr>
          <w:rtl/>
        </w:rPr>
        <w:t>2</w:t>
      </w:r>
      <w:r>
        <w:rPr>
          <w:rFonts w:hint="cs"/>
          <w:rtl/>
        </w:rPr>
        <w:t>ـ</w:t>
      </w:r>
      <w:r>
        <w:rPr>
          <w:rtl/>
        </w:rPr>
        <w:t xml:space="preserve"> تخليص الفقه الإسلامي من تهمة العجز عن إدارة المجتمع الإسلامي الكبير. </w:t>
      </w:r>
    </w:p>
    <w:p w:rsidR="00BE5550" w:rsidRDefault="00BE5550" w:rsidP="00BE5550">
      <w:pPr>
        <w:pStyle w:val="af3"/>
        <w:rPr>
          <w:rtl/>
        </w:rPr>
      </w:pPr>
      <w:r>
        <w:rPr>
          <w:rtl/>
        </w:rPr>
        <w:t>3</w:t>
      </w:r>
      <w:r>
        <w:rPr>
          <w:rFonts w:hint="cs"/>
          <w:rtl/>
        </w:rPr>
        <w:t>ـ</w:t>
      </w:r>
      <w:r>
        <w:rPr>
          <w:rtl/>
        </w:rPr>
        <w:t xml:space="preserve"> خروج الفقه من حالة الركود، نحو الفاعلية والحركية والازدهار</w:t>
      </w:r>
      <w:r>
        <w:rPr>
          <w:rFonts w:hint="cs"/>
          <w:rtl/>
        </w:rPr>
        <w:t>،</w:t>
      </w:r>
      <w:r>
        <w:rPr>
          <w:rtl/>
        </w:rPr>
        <w:t xml:space="preserve"> وتوس</w:t>
      </w:r>
      <w:r>
        <w:rPr>
          <w:rFonts w:hint="cs"/>
          <w:rtl/>
        </w:rPr>
        <w:t>ُّ</w:t>
      </w:r>
      <w:r>
        <w:rPr>
          <w:rtl/>
        </w:rPr>
        <w:t xml:space="preserve">عه في جميع الأبعاد. </w:t>
      </w:r>
    </w:p>
    <w:p w:rsidR="00BE5550" w:rsidRDefault="00BE5550" w:rsidP="003B720A">
      <w:pPr>
        <w:pStyle w:val="af3"/>
        <w:rPr>
          <w:rtl/>
        </w:rPr>
      </w:pPr>
      <w:r>
        <w:rPr>
          <w:rtl/>
        </w:rPr>
        <w:t>4</w:t>
      </w:r>
      <w:r>
        <w:rPr>
          <w:rFonts w:hint="cs"/>
          <w:rtl/>
        </w:rPr>
        <w:t>ـ</w:t>
      </w:r>
      <w:r>
        <w:rPr>
          <w:rtl/>
        </w:rPr>
        <w:t xml:space="preserve"> إزالة أنماط الاحتياط</w:t>
      </w:r>
      <w:r>
        <w:rPr>
          <w:rFonts w:hint="cs"/>
          <w:rtl/>
        </w:rPr>
        <w:t>،</w:t>
      </w:r>
      <w:r>
        <w:rPr>
          <w:rtl/>
        </w:rPr>
        <w:t xml:space="preserve"> التي لا تمتلك سنداً ذا قيمة</w:t>
      </w:r>
      <w:r>
        <w:rPr>
          <w:rFonts w:hint="cs"/>
          <w:rtl/>
        </w:rPr>
        <w:t>،</w:t>
      </w:r>
      <w:r>
        <w:rPr>
          <w:rtl/>
        </w:rPr>
        <w:t xml:space="preserve"> والتي تؤدي إلى تشويه صورة الفقه</w:t>
      </w:r>
      <w:r>
        <w:rPr>
          <w:rFonts w:hint="cs"/>
          <w:rtl/>
        </w:rPr>
        <w:t>.</w:t>
      </w:r>
      <w:r>
        <w:rPr>
          <w:rtl/>
        </w:rPr>
        <w:t xml:space="preserve"> وقد سبق </w:t>
      </w:r>
      <w:r>
        <w:rPr>
          <w:rFonts w:hint="cs"/>
          <w:rtl/>
        </w:rPr>
        <w:t>أ</w:t>
      </w:r>
      <w:r>
        <w:rPr>
          <w:rtl/>
        </w:rPr>
        <w:t>ن قلنا مراراً</w:t>
      </w:r>
      <w:r w:rsidR="003B720A">
        <w:rPr>
          <w:rFonts w:hint="cs"/>
          <w:rtl/>
        </w:rPr>
        <w:t>:</w:t>
      </w:r>
      <w:r>
        <w:rPr>
          <w:rtl/>
        </w:rPr>
        <w:t xml:space="preserve"> </w:t>
      </w:r>
      <w:r w:rsidR="003B720A">
        <w:rPr>
          <w:rFonts w:hint="cs"/>
          <w:rtl/>
        </w:rPr>
        <w:t>إ</w:t>
      </w:r>
      <w:r>
        <w:rPr>
          <w:rtl/>
        </w:rPr>
        <w:t xml:space="preserve">ن العمل بالاحتياط من هذا القبيل إنما هو ضد الاحتياط. </w:t>
      </w:r>
    </w:p>
    <w:p w:rsidR="00BE5550" w:rsidRDefault="00BE5550" w:rsidP="00BE5550">
      <w:pPr>
        <w:pStyle w:val="af3"/>
        <w:rPr>
          <w:rtl/>
        </w:rPr>
      </w:pPr>
      <w:r>
        <w:rPr>
          <w:rFonts w:hint="cs"/>
          <w:rtl/>
        </w:rPr>
        <w:t>ف</w:t>
      </w:r>
      <w:r>
        <w:rPr>
          <w:rtl/>
        </w:rPr>
        <w:t xml:space="preserve">لو </w:t>
      </w:r>
      <w:r>
        <w:rPr>
          <w:rFonts w:hint="cs"/>
          <w:rtl/>
        </w:rPr>
        <w:t>أ</w:t>
      </w:r>
      <w:r>
        <w:rPr>
          <w:rtl/>
        </w:rPr>
        <w:t>ن مجتهداً امتلك الشرائط الكاملة للاجتهاد</w:t>
      </w:r>
      <w:r>
        <w:rPr>
          <w:rFonts w:hint="cs"/>
          <w:rtl/>
        </w:rPr>
        <w:t>،</w:t>
      </w:r>
      <w:r>
        <w:rPr>
          <w:rtl/>
        </w:rPr>
        <w:t xml:space="preserve"> واستخدم الأسلوب التاسع، وكان محيطاً بظروف زمانه</w:t>
      </w:r>
      <w:r>
        <w:rPr>
          <w:rFonts w:hint="cs"/>
          <w:rtl/>
        </w:rPr>
        <w:t>،</w:t>
      </w:r>
      <w:r>
        <w:rPr>
          <w:rtl/>
        </w:rPr>
        <w:t xml:space="preserve"> ومدركاً بأن الشريعة تمتلك بعداً عالمياً</w:t>
      </w:r>
      <w:r>
        <w:rPr>
          <w:rFonts w:hint="cs"/>
          <w:rtl/>
        </w:rPr>
        <w:t>،</w:t>
      </w:r>
      <w:r>
        <w:rPr>
          <w:rtl/>
        </w:rPr>
        <w:t xml:space="preserve"> وأن أحكامها جاءت لجميع الأزمنة والأماكن والحالات، </w:t>
      </w:r>
      <w:r>
        <w:rPr>
          <w:rFonts w:hint="cs"/>
          <w:rtl/>
        </w:rPr>
        <w:t>فإنّ</w:t>
      </w:r>
      <w:r>
        <w:rPr>
          <w:rtl/>
        </w:rPr>
        <w:t xml:space="preserve"> بإمكان </w:t>
      </w:r>
      <w:r>
        <w:rPr>
          <w:rFonts w:hint="cs"/>
          <w:rtl/>
        </w:rPr>
        <w:t>هذا ال</w:t>
      </w:r>
      <w:r>
        <w:rPr>
          <w:rtl/>
        </w:rPr>
        <w:t>فقيه الإجابة ع</w:t>
      </w:r>
      <w:r>
        <w:rPr>
          <w:rFonts w:hint="cs"/>
          <w:rtl/>
        </w:rPr>
        <w:t>ن</w:t>
      </w:r>
      <w:r>
        <w:rPr>
          <w:rtl/>
        </w:rPr>
        <w:t xml:space="preserve"> التساؤلات في جميع الميادين</w:t>
      </w:r>
      <w:r>
        <w:rPr>
          <w:rFonts w:hint="cs"/>
          <w:rtl/>
        </w:rPr>
        <w:t>:</w:t>
      </w:r>
      <w:r>
        <w:rPr>
          <w:rtl/>
        </w:rPr>
        <w:t xml:space="preserve"> الفردية</w:t>
      </w:r>
      <w:r>
        <w:rPr>
          <w:rFonts w:hint="cs"/>
          <w:rtl/>
        </w:rPr>
        <w:t>،</w:t>
      </w:r>
      <w:r>
        <w:rPr>
          <w:rtl/>
        </w:rPr>
        <w:t xml:space="preserve"> والاجتماعية</w:t>
      </w:r>
      <w:r>
        <w:rPr>
          <w:rFonts w:hint="cs"/>
          <w:rtl/>
        </w:rPr>
        <w:t>،</w:t>
      </w:r>
      <w:r>
        <w:rPr>
          <w:rtl/>
        </w:rPr>
        <w:t xml:space="preserve"> وغيرها.</w:t>
      </w:r>
    </w:p>
    <w:p w:rsidR="00BE5550" w:rsidRDefault="00BE5550" w:rsidP="00BE5550">
      <w:pPr>
        <w:pStyle w:val="af3"/>
        <w:rPr>
          <w:rtl/>
        </w:rPr>
      </w:pPr>
    </w:p>
    <w:p w:rsidR="00772F59" w:rsidRDefault="00772F59">
      <w:pPr>
        <w:bidi w:val="0"/>
        <w:rPr>
          <w:rFonts w:cs="K Sina"/>
          <w:sz w:val="26"/>
          <w:szCs w:val="27"/>
          <w:rtl/>
        </w:rPr>
      </w:pPr>
    </w:p>
    <w:p w:rsidR="00C96F54" w:rsidRDefault="00C96F54">
      <w:pPr>
        <w:bidi w:val="0"/>
        <w:rPr>
          <w:rFonts w:cs="K Sina"/>
          <w:sz w:val="26"/>
          <w:szCs w:val="27"/>
          <w:rtl/>
        </w:rPr>
      </w:pPr>
      <w:r>
        <w:rPr>
          <w:rtl/>
        </w:rPr>
        <w:br w:type="page"/>
      </w:r>
    </w:p>
    <w:p w:rsidR="00BE5550" w:rsidRDefault="00BE5550" w:rsidP="00BE5550">
      <w:pPr>
        <w:pStyle w:val="af0"/>
        <w:rPr>
          <w:rtl/>
        </w:rPr>
        <w:sectPr w:rsidR="00BE5550" w:rsidSect="00531029">
          <w:headerReference w:type="even" r:id="rId24"/>
          <w:headerReference w:type="default" r:id="rId25"/>
          <w:footerReference w:type="even" r:id="rId26"/>
          <w:footerReference w:type="default" r:id="rId27"/>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BE5550" w:rsidRDefault="00BE5550" w:rsidP="00BE5550">
      <w:pPr>
        <w:pStyle w:val="af3"/>
        <w:rPr>
          <w:rtl/>
        </w:rPr>
      </w:pPr>
    </w:p>
    <w:p w:rsidR="00BE5550" w:rsidRDefault="00BE5550" w:rsidP="00BE5550">
      <w:pPr>
        <w:pStyle w:val="af3"/>
        <w:rPr>
          <w:rtl/>
        </w:rPr>
      </w:pPr>
      <w:r>
        <w:rPr>
          <w:rtl/>
        </w:rPr>
        <w:br w:type="page"/>
      </w:r>
    </w:p>
    <w:p w:rsidR="007A5B92" w:rsidRDefault="007A5B92">
      <w:pPr>
        <w:pStyle w:val="af3"/>
      </w:pPr>
    </w:p>
    <w:p w:rsidR="007A5B92" w:rsidRDefault="007A5B92">
      <w:pPr>
        <w:pStyle w:val="af3"/>
        <w:rPr>
          <w:rtl/>
        </w:rPr>
      </w:pPr>
    </w:p>
    <w:p w:rsidR="005E2641" w:rsidRDefault="005E2641" w:rsidP="00BE5550">
      <w:pPr>
        <w:pStyle w:val="aff1"/>
        <w:rPr>
          <w:rtl/>
        </w:rPr>
        <w:sectPr w:rsidR="005E2641" w:rsidSect="00531029">
          <w:headerReference w:type="even" r:id="rId28"/>
          <w:headerReference w:type="default" r:id="rId29"/>
          <w:footerReference w:type="even" r:id="rId30"/>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BE5550" w:rsidRPr="008B3015" w:rsidRDefault="00BE5550" w:rsidP="00BE5550">
      <w:pPr>
        <w:pStyle w:val="aff1"/>
        <w:rPr>
          <w:rtl/>
        </w:rPr>
      </w:pPr>
      <w:bookmarkStart w:id="13" w:name="_Toc281675709"/>
      <w:r w:rsidRPr="008B3015">
        <w:rPr>
          <w:rtl/>
        </w:rPr>
        <w:lastRenderedPageBreak/>
        <w:t>الأسس الدينية للتطرف</w:t>
      </w:r>
      <w:bookmarkEnd w:id="13"/>
    </w:p>
    <w:p w:rsidR="00BE5550" w:rsidRPr="00B44A3C" w:rsidRDefault="00772F59" w:rsidP="00772F59">
      <w:pPr>
        <w:pStyle w:val="afb"/>
        <w:rPr>
          <w:rtl/>
        </w:rPr>
      </w:pPr>
      <w:bookmarkStart w:id="14" w:name="_Toc281675710"/>
      <w:r>
        <w:rPr>
          <w:rFonts w:hint="cs"/>
          <w:rtl/>
        </w:rPr>
        <w:t xml:space="preserve">قراءة نقدية في </w:t>
      </w:r>
      <w:r w:rsidR="00BE5550" w:rsidRPr="008B3015">
        <w:rPr>
          <w:rtl/>
        </w:rPr>
        <w:t>حديث الفرقة الناجية</w:t>
      </w:r>
      <w:bookmarkEnd w:id="14"/>
    </w:p>
    <w:p w:rsidR="00BE5550" w:rsidRPr="008B3015" w:rsidRDefault="00BE5550" w:rsidP="00BE5550">
      <w:pPr>
        <w:pStyle w:val="af3"/>
        <w:rPr>
          <w:rtl/>
        </w:rPr>
      </w:pPr>
    </w:p>
    <w:p w:rsidR="00BE5550" w:rsidRDefault="00BE5550" w:rsidP="00FE6261">
      <w:pPr>
        <w:pStyle w:val="aa"/>
        <w:rPr>
          <w:rFonts w:ascii="Mosawi" w:hAnsi="Mosawi" w:cs="Taher"/>
          <w:spacing w:val="-4"/>
          <w:szCs w:val="27"/>
          <w:vertAlign w:val="superscript"/>
          <w:rtl/>
        </w:rPr>
      </w:pPr>
      <w:bookmarkStart w:id="15" w:name="_Toc281675711"/>
      <w:r>
        <w:rPr>
          <w:rFonts w:hint="cs"/>
          <w:rtl/>
        </w:rPr>
        <w:t>أ. د.</w:t>
      </w:r>
      <w:r w:rsidRPr="00B44A3C">
        <w:rPr>
          <w:rtl/>
        </w:rPr>
        <w:t xml:space="preserve"> </w:t>
      </w:r>
      <w:r w:rsidRPr="008B3015">
        <w:rPr>
          <w:rtl/>
        </w:rPr>
        <w:t>عبد الأمير كاظم زاهد</w:t>
      </w:r>
      <w:r w:rsidR="00FE6261" w:rsidRPr="0082272C">
        <w:rPr>
          <w:rFonts w:cs="Taher"/>
          <w:spacing w:val="-4"/>
          <w:szCs w:val="27"/>
          <w:vertAlign w:val="superscript"/>
          <w:rtl/>
        </w:rPr>
        <w:t>(</w:t>
      </w:r>
      <w:r w:rsidR="00FE6261" w:rsidRPr="0082272C">
        <w:rPr>
          <w:rFonts w:cs="Taher"/>
          <w:spacing w:val="-4"/>
          <w:szCs w:val="27"/>
          <w:vertAlign w:val="superscript"/>
          <w:rtl/>
        </w:rPr>
        <w:footnoteReference w:customMarkFollows="1" w:id="3"/>
        <w:t>*)</w:t>
      </w:r>
      <w:bookmarkEnd w:id="15"/>
    </w:p>
    <w:p w:rsidR="00FE6261" w:rsidRDefault="00FE6261" w:rsidP="00BE5550">
      <w:pPr>
        <w:pStyle w:val="af3"/>
        <w:rPr>
          <w:rtl/>
        </w:rPr>
      </w:pPr>
    </w:p>
    <w:p w:rsidR="00BE5550" w:rsidRPr="009C129E" w:rsidRDefault="00BE5550" w:rsidP="00BE5550">
      <w:pPr>
        <w:pStyle w:val="af3"/>
        <w:rPr>
          <w:rFonts w:cs="Kufi"/>
          <w:sz w:val="52"/>
          <w:szCs w:val="52"/>
          <w:rtl/>
        </w:rPr>
      </w:pPr>
      <w:r w:rsidRPr="00FE5EFB">
        <w:rPr>
          <w:rtl/>
        </w:rPr>
        <w:t>تعد الدراسات التي تبحث عن الأسس الدينية أ</w:t>
      </w:r>
      <w:r>
        <w:rPr>
          <w:rtl/>
        </w:rPr>
        <w:t xml:space="preserve">و الفلسفية للظواهر الاجتماعية </w:t>
      </w:r>
      <w:r>
        <w:rPr>
          <w:rFonts w:hint="cs"/>
          <w:rtl/>
        </w:rPr>
        <w:t>من</w:t>
      </w:r>
      <w:r w:rsidRPr="00FE5EFB">
        <w:rPr>
          <w:rtl/>
        </w:rPr>
        <w:t xml:space="preserve"> دراسات العصر المهمة</w:t>
      </w:r>
      <w:r>
        <w:rPr>
          <w:rFonts w:hint="cs"/>
          <w:rtl/>
        </w:rPr>
        <w:t>؛</w:t>
      </w:r>
      <w:r w:rsidRPr="00FE5EFB">
        <w:rPr>
          <w:rtl/>
        </w:rPr>
        <w:t xml:space="preserve"> لأنها</w:t>
      </w:r>
      <w:r>
        <w:rPr>
          <w:rtl/>
        </w:rPr>
        <w:t xml:space="preserve"> </w:t>
      </w:r>
      <w:r>
        <w:rPr>
          <w:rFonts w:hint="cs"/>
          <w:rtl/>
        </w:rPr>
        <w:t xml:space="preserve">ـ </w:t>
      </w:r>
      <w:r>
        <w:rPr>
          <w:rtl/>
        </w:rPr>
        <w:t>في الأقل</w:t>
      </w:r>
      <w:r>
        <w:rPr>
          <w:rFonts w:hint="cs"/>
          <w:rtl/>
        </w:rPr>
        <w:t xml:space="preserve"> ـ</w:t>
      </w:r>
      <w:r w:rsidRPr="00FE5EFB">
        <w:rPr>
          <w:rtl/>
        </w:rPr>
        <w:t xml:space="preserve"> كاشفة عن دور العقل المعرفي </w:t>
      </w:r>
      <w:r>
        <w:rPr>
          <w:rtl/>
        </w:rPr>
        <w:t>في بناء السلوك الفردي والجماعي (سوسولوجيا الدين).</w:t>
      </w:r>
    </w:p>
    <w:p w:rsidR="00BE5550" w:rsidRPr="00FE5EFB" w:rsidRDefault="00BE5550" w:rsidP="00BE5550">
      <w:pPr>
        <w:pStyle w:val="af3"/>
        <w:rPr>
          <w:rtl/>
        </w:rPr>
      </w:pPr>
      <w:r w:rsidRPr="00FE5EFB">
        <w:rPr>
          <w:rtl/>
        </w:rPr>
        <w:t>إن إعصارا</w:t>
      </w:r>
      <w:r>
        <w:rPr>
          <w:rFonts w:hint="cs"/>
          <w:rtl/>
        </w:rPr>
        <w:t>ً</w:t>
      </w:r>
      <w:r w:rsidRPr="00FE5EFB">
        <w:rPr>
          <w:rtl/>
        </w:rPr>
        <w:t xml:space="preserve"> يضرب العقل المعرفي الإسلامي في الوقت الحاضر يتمثل بظهور مشكلات التعص</w:t>
      </w:r>
      <w:r>
        <w:rPr>
          <w:rFonts w:hint="cs"/>
          <w:rtl/>
        </w:rPr>
        <w:t>ُّ</w:t>
      </w:r>
      <w:r w:rsidRPr="00FE5EFB">
        <w:rPr>
          <w:rtl/>
        </w:rPr>
        <w:t>ب</w:t>
      </w:r>
      <w:r>
        <w:rPr>
          <w:rtl/>
        </w:rPr>
        <w:t xml:space="preserve"> و</w:t>
      </w:r>
      <w:r w:rsidRPr="00FE5EFB">
        <w:rPr>
          <w:rtl/>
        </w:rPr>
        <w:t>الإقصاء</w:t>
      </w:r>
      <w:r>
        <w:rPr>
          <w:rtl/>
        </w:rPr>
        <w:t>، وسلوكيات العنف و</w:t>
      </w:r>
      <w:r w:rsidRPr="00FE5EFB">
        <w:rPr>
          <w:rtl/>
        </w:rPr>
        <w:t>استخدام القوة كوسيلة من وسائل نشر الدعوة</w:t>
      </w:r>
      <w:r>
        <w:rPr>
          <w:rtl/>
        </w:rPr>
        <w:t>،</w:t>
      </w:r>
      <w:r w:rsidRPr="00FE5EFB">
        <w:rPr>
          <w:rtl/>
        </w:rPr>
        <w:t xml:space="preserve"> أو</w:t>
      </w:r>
      <w:r>
        <w:rPr>
          <w:rtl/>
        </w:rPr>
        <w:t xml:space="preserve"> </w:t>
      </w:r>
      <w:r w:rsidRPr="00FE5EFB">
        <w:rPr>
          <w:rtl/>
        </w:rPr>
        <w:t>وسيلة انتقامية ضد الغرب</w:t>
      </w:r>
      <w:r>
        <w:rPr>
          <w:rtl/>
        </w:rPr>
        <w:t>،</w:t>
      </w:r>
      <w:r w:rsidRPr="00FE5EFB">
        <w:rPr>
          <w:rtl/>
        </w:rPr>
        <w:t xml:space="preserve"> أو ضد مواطن</w:t>
      </w:r>
      <w:r>
        <w:rPr>
          <w:rtl/>
        </w:rPr>
        <w:t>ي</w:t>
      </w:r>
      <w:r w:rsidRPr="00FE5EFB">
        <w:rPr>
          <w:rtl/>
        </w:rPr>
        <w:t>هم من المسلمين</w:t>
      </w:r>
      <w:r>
        <w:rPr>
          <w:rFonts w:hint="cs"/>
          <w:rtl/>
        </w:rPr>
        <w:t>،</w:t>
      </w:r>
      <w:r>
        <w:rPr>
          <w:rtl/>
        </w:rPr>
        <w:t xml:space="preserve"> الذين</w:t>
      </w:r>
      <w:r>
        <w:rPr>
          <w:rFonts w:hint="cs"/>
          <w:rtl/>
        </w:rPr>
        <w:t xml:space="preserve"> </w:t>
      </w:r>
      <w:r w:rsidRPr="00FE5EFB">
        <w:rPr>
          <w:rtl/>
        </w:rPr>
        <w:t>لا يلتزمون بما يراه المتشد</w:t>
      </w:r>
      <w:r>
        <w:rPr>
          <w:rFonts w:hint="cs"/>
          <w:rtl/>
        </w:rPr>
        <w:t>ِّ</w:t>
      </w:r>
      <w:r w:rsidRPr="00FE5EFB">
        <w:rPr>
          <w:rtl/>
        </w:rPr>
        <w:t>دون</w:t>
      </w:r>
      <w:r>
        <w:rPr>
          <w:rtl/>
        </w:rPr>
        <w:t xml:space="preserve"> </w:t>
      </w:r>
      <w:r>
        <w:rPr>
          <w:rFonts w:hint="cs"/>
          <w:rtl/>
        </w:rPr>
        <w:t xml:space="preserve">ـ </w:t>
      </w:r>
      <w:r>
        <w:rPr>
          <w:rtl/>
        </w:rPr>
        <w:t>فكراً أو سلوكا</w:t>
      </w:r>
      <w:r>
        <w:rPr>
          <w:rFonts w:hint="cs"/>
          <w:rtl/>
        </w:rPr>
        <w:t>ً</w:t>
      </w:r>
      <w:r>
        <w:rPr>
          <w:rtl/>
        </w:rPr>
        <w:t xml:space="preserve"> </w:t>
      </w:r>
      <w:r>
        <w:rPr>
          <w:rFonts w:hint="cs"/>
          <w:rtl/>
        </w:rPr>
        <w:t xml:space="preserve">ـ </w:t>
      </w:r>
      <w:r>
        <w:rPr>
          <w:rtl/>
        </w:rPr>
        <w:t>بوصفه</w:t>
      </w:r>
      <w:r w:rsidRPr="00FE5EFB">
        <w:rPr>
          <w:rtl/>
        </w:rPr>
        <w:t xml:space="preserve"> </w:t>
      </w:r>
      <w:r>
        <w:rPr>
          <w:rtl/>
        </w:rPr>
        <w:t>«</w:t>
      </w:r>
      <w:r w:rsidRPr="00FE5EFB">
        <w:rPr>
          <w:rtl/>
        </w:rPr>
        <w:t>الدين</w:t>
      </w:r>
      <w:r>
        <w:rPr>
          <w:rtl/>
        </w:rPr>
        <w:t>»</w:t>
      </w:r>
      <w:r>
        <w:rPr>
          <w:rFonts w:hint="cs"/>
          <w:rtl/>
        </w:rPr>
        <w:t>،</w:t>
      </w:r>
      <w:r>
        <w:rPr>
          <w:rtl/>
        </w:rPr>
        <w:t xml:space="preserve"> </w:t>
      </w:r>
      <w:r w:rsidRPr="00FE5EFB">
        <w:rPr>
          <w:rtl/>
        </w:rPr>
        <w:t>سواء</w:t>
      </w:r>
      <w:r>
        <w:rPr>
          <w:rtl/>
        </w:rPr>
        <w:t xml:space="preserve"> </w:t>
      </w:r>
      <w:r w:rsidRPr="00FE5EFB">
        <w:rPr>
          <w:rtl/>
        </w:rPr>
        <w:t>كانوا من غير الإسلاميين</w:t>
      </w:r>
      <w:r>
        <w:rPr>
          <w:rtl/>
        </w:rPr>
        <w:t>،</w:t>
      </w:r>
      <w:r w:rsidRPr="00FE5EFB">
        <w:rPr>
          <w:rtl/>
        </w:rPr>
        <w:t>أو</w:t>
      </w:r>
      <w:r>
        <w:rPr>
          <w:rtl/>
        </w:rPr>
        <w:t xml:space="preserve"> حتى</w:t>
      </w:r>
      <w:r w:rsidRPr="00FE5EFB">
        <w:rPr>
          <w:rtl/>
        </w:rPr>
        <w:t xml:space="preserve"> من المسلمين المتدينين</w:t>
      </w:r>
      <w:r>
        <w:rPr>
          <w:rFonts w:hint="cs"/>
          <w:rtl/>
        </w:rPr>
        <w:t>،</w:t>
      </w:r>
      <w:r w:rsidRPr="00FE5EFB">
        <w:rPr>
          <w:rtl/>
        </w:rPr>
        <w:t xml:space="preserve"> ولكن</w:t>
      </w:r>
      <w:r>
        <w:rPr>
          <w:rtl/>
        </w:rPr>
        <w:t xml:space="preserve"> على مسالك </w:t>
      </w:r>
      <w:r>
        <w:rPr>
          <w:rFonts w:hint="cs"/>
          <w:rtl/>
        </w:rPr>
        <w:t>غير</w:t>
      </w:r>
      <w:r w:rsidRPr="00FE5EFB">
        <w:rPr>
          <w:rtl/>
        </w:rPr>
        <w:t xml:space="preserve"> مسلك المتشد</w:t>
      </w:r>
      <w:r>
        <w:rPr>
          <w:rFonts w:hint="cs"/>
          <w:rtl/>
        </w:rPr>
        <w:t>ِّ</w:t>
      </w:r>
      <w:r w:rsidRPr="00FE5EFB">
        <w:rPr>
          <w:rtl/>
        </w:rPr>
        <w:t>دين.</w:t>
      </w:r>
    </w:p>
    <w:p w:rsidR="00BE5550" w:rsidRDefault="00BE5550" w:rsidP="00772F59">
      <w:pPr>
        <w:pStyle w:val="af3"/>
        <w:spacing w:line="420" w:lineRule="exact"/>
        <w:rPr>
          <w:rtl/>
        </w:rPr>
      </w:pPr>
      <w:r w:rsidRPr="00FE5EFB">
        <w:rPr>
          <w:rtl/>
        </w:rPr>
        <w:t>وللبحث عن هذه الظاهرة</w:t>
      </w:r>
      <w:r>
        <w:rPr>
          <w:rFonts w:hint="cs"/>
          <w:rtl/>
        </w:rPr>
        <w:t>،</w:t>
      </w:r>
      <w:r w:rsidRPr="00FE5EFB">
        <w:rPr>
          <w:rtl/>
        </w:rPr>
        <w:t xml:space="preserve"> التي تعد</w:t>
      </w:r>
      <w:r>
        <w:rPr>
          <w:rFonts w:hint="cs"/>
          <w:rtl/>
        </w:rPr>
        <w:t>ّ</w:t>
      </w:r>
      <w:r w:rsidRPr="00FE5EFB">
        <w:rPr>
          <w:rtl/>
        </w:rPr>
        <w:t xml:space="preserve"> بؤرة توت</w:t>
      </w:r>
      <w:r>
        <w:rPr>
          <w:rFonts w:hint="cs"/>
          <w:rtl/>
        </w:rPr>
        <w:t>ُّ</w:t>
      </w:r>
      <w:r w:rsidRPr="00FE5EFB">
        <w:rPr>
          <w:rtl/>
        </w:rPr>
        <w:t>ر محلية على مستوى أقطار الع</w:t>
      </w:r>
      <w:r>
        <w:rPr>
          <w:rtl/>
        </w:rPr>
        <w:t>ا</w:t>
      </w:r>
      <w:r w:rsidRPr="00FE5EFB">
        <w:rPr>
          <w:rtl/>
        </w:rPr>
        <w:t>لم الإسلامي</w:t>
      </w:r>
      <w:r>
        <w:rPr>
          <w:rFonts w:hint="cs"/>
          <w:rtl/>
        </w:rPr>
        <w:t>.</w:t>
      </w:r>
      <w:r>
        <w:rPr>
          <w:rtl/>
        </w:rPr>
        <w:t xml:space="preserve"> و</w:t>
      </w:r>
      <w:r w:rsidRPr="00FE5EFB">
        <w:rPr>
          <w:rtl/>
        </w:rPr>
        <w:t>النزعات المسلحة</w:t>
      </w:r>
      <w:r>
        <w:rPr>
          <w:rtl/>
        </w:rPr>
        <w:t>،</w:t>
      </w:r>
      <w:r w:rsidR="00772F59">
        <w:rPr>
          <w:rFonts w:hint="cs"/>
          <w:rtl/>
        </w:rPr>
        <w:t xml:space="preserve"> </w:t>
      </w:r>
      <w:r w:rsidRPr="00FE5EFB">
        <w:rPr>
          <w:rtl/>
        </w:rPr>
        <w:t>والقتل العشوائي</w:t>
      </w:r>
      <w:r>
        <w:rPr>
          <w:rFonts w:hint="cs"/>
          <w:rtl/>
        </w:rPr>
        <w:t>،</w:t>
      </w:r>
      <w:r>
        <w:rPr>
          <w:rtl/>
        </w:rPr>
        <w:t xml:space="preserve"> و</w:t>
      </w:r>
      <w:r w:rsidRPr="00FE5EFB">
        <w:rPr>
          <w:rtl/>
        </w:rPr>
        <w:t>الصراع السياسي</w:t>
      </w:r>
      <w:r>
        <w:rPr>
          <w:rFonts w:hint="cs"/>
          <w:rtl/>
        </w:rPr>
        <w:t>،</w:t>
      </w:r>
      <w:r w:rsidRPr="00FE5EFB">
        <w:rPr>
          <w:rtl/>
        </w:rPr>
        <w:t xml:space="preserve"> الذي يتخذ</w:t>
      </w:r>
      <w:r>
        <w:rPr>
          <w:rtl/>
        </w:rPr>
        <w:t xml:space="preserve"> </w:t>
      </w:r>
      <w:r w:rsidRPr="00FE5EFB">
        <w:rPr>
          <w:rtl/>
        </w:rPr>
        <w:t>وسائل غير مبررة في استخدام القوة</w:t>
      </w:r>
      <w:r>
        <w:rPr>
          <w:rtl/>
        </w:rPr>
        <w:t>،</w:t>
      </w:r>
      <w:r>
        <w:rPr>
          <w:rFonts w:hint="cs"/>
          <w:rtl/>
        </w:rPr>
        <w:t xml:space="preserve"> </w:t>
      </w:r>
      <w:r w:rsidRPr="00FE5EFB">
        <w:rPr>
          <w:rtl/>
        </w:rPr>
        <w:t>قد امتد</w:t>
      </w:r>
      <w:r>
        <w:rPr>
          <w:rFonts w:hint="cs"/>
          <w:rtl/>
        </w:rPr>
        <w:t>ّت</w:t>
      </w:r>
      <w:r w:rsidRPr="00FE5EFB">
        <w:rPr>
          <w:rtl/>
        </w:rPr>
        <w:t xml:space="preserve"> حتى أصبح</w:t>
      </w:r>
      <w:r>
        <w:rPr>
          <w:rFonts w:hint="cs"/>
          <w:rtl/>
        </w:rPr>
        <w:t>ت</w:t>
      </w:r>
      <w:r w:rsidRPr="00FE5EFB">
        <w:rPr>
          <w:rtl/>
        </w:rPr>
        <w:t xml:space="preserve"> ظاهرة إقليمية</w:t>
      </w:r>
      <w:r>
        <w:rPr>
          <w:rtl/>
        </w:rPr>
        <w:t xml:space="preserve"> تنتشر</w:t>
      </w:r>
      <w:r w:rsidRPr="00FE5EFB">
        <w:rPr>
          <w:rtl/>
        </w:rPr>
        <w:t xml:space="preserve"> في منطقة الشرق الأوسط انتشاراً عابراً للحدود الدولية</w:t>
      </w:r>
      <w:r>
        <w:rPr>
          <w:rtl/>
        </w:rPr>
        <w:t>،</w:t>
      </w:r>
      <w:r w:rsidR="00772F59">
        <w:rPr>
          <w:rFonts w:hint="cs"/>
          <w:rtl/>
        </w:rPr>
        <w:t xml:space="preserve"> </w:t>
      </w:r>
      <w:r w:rsidRPr="00FE5EFB">
        <w:rPr>
          <w:rtl/>
        </w:rPr>
        <w:t>فباتت المنطقة كلها مهددة</w:t>
      </w:r>
      <w:r>
        <w:rPr>
          <w:rtl/>
        </w:rPr>
        <w:t xml:space="preserve"> </w:t>
      </w:r>
      <w:r w:rsidRPr="00FE5EFB">
        <w:rPr>
          <w:rtl/>
        </w:rPr>
        <w:t xml:space="preserve">بزلزال </w:t>
      </w:r>
      <w:r>
        <w:rPr>
          <w:rtl/>
        </w:rPr>
        <w:t>أ</w:t>
      </w:r>
      <w:r w:rsidRPr="00FE5EFB">
        <w:rPr>
          <w:rtl/>
        </w:rPr>
        <w:t>مني</w:t>
      </w:r>
      <w:r>
        <w:rPr>
          <w:rFonts w:hint="cs"/>
          <w:rtl/>
        </w:rPr>
        <w:t>،</w:t>
      </w:r>
      <w:r w:rsidRPr="00FE5EFB">
        <w:rPr>
          <w:rtl/>
        </w:rPr>
        <w:t xml:space="preserve"> اقتضى</w:t>
      </w:r>
      <w:r>
        <w:rPr>
          <w:rtl/>
        </w:rPr>
        <w:t xml:space="preserve"> منها أن تخص</w:t>
      </w:r>
      <w:r>
        <w:rPr>
          <w:rFonts w:hint="cs"/>
          <w:rtl/>
        </w:rPr>
        <w:t>ِّ</w:t>
      </w:r>
      <w:r>
        <w:rPr>
          <w:rtl/>
        </w:rPr>
        <w:t xml:space="preserve">ص الكثير من </w:t>
      </w:r>
      <w:r>
        <w:rPr>
          <w:rFonts w:hint="cs"/>
          <w:rtl/>
        </w:rPr>
        <w:t>إ</w:t>
      </w:r>
      <w:r>
        <w:rPr>
          <w:rtl/>
        </w:rPr>
        <w:t xml:space="preserve">يرادتها في مجالات الحفاظ على </w:t>
      </w:r>
      <w:r>
        <w:rPr>
          <w:rFonts w:hint="cs"/>
          <w:rtl/>
        </w:rPr>
        <w:t>أ</w:t>
      </w:r>
      <w:r>
        <w:rPr>
          <w:rtl/>
        </w:rPr>
        <w:t>من المجتمعات</w:t>
      </w:r>
      <w:r>
        <w:rPr>
          <w:rFonts w:hint="cs"/>
          <w:rtl/>
        </w:rPr>
        <w:t>،</w:t>
      </w:r>
      <w:r>
        <w:rPr>
          <w:rtl/>
        </w:rPr>
        <w:t xml:space="preserve"> بدل أن توجه هذه الأموال للتنمية والبنى التحتية.</w:t>
      </w:r>
    </w:p>
    <w:p w:rsidR="00BE5550" w:rsidRDefault="00BE5550" w:rsidP="00772F59">
      <w:pPr>
        <w:pStyle w:val="af3"/>
        <w:rPr>
          <w:rtl/>
        </w:rPr>
      </w:pPr>
      <w:r>
        <w:rPr>
          <w:rtl/>
        </w:rPr>
        <w:t>ولم يقف الأمر عند ذلك</w:t>
      </w:r>
      <w:r>
        <w:rPr>
          <w:rFonts w:hint="cs"/>
          <w:rtl/>
        </w:rPr>
        <w:t>،</w:t>
      </w:r>
      <w:r>
        <w:rPr>
          <w:rtl/>
        </w:rPr>
        <w:t xml:space="preserve"> بل تعداه إلى </w:t>
      </w:r>
      <w:r w:rsidR="00772F59">
        <w:rPr>
          <w:rFonts w:hint="cs"/>
          <w:rtl/>
        </w:rPr>
        <w:t>أ</w:t>
      </w:r>
      <w:r>
        <w:rPr>
          <w:rtl/>
        </w:rPr>
        <w:t>ن أصبحت قضايا التعص</w:t>
      </w:r>
      <w:r>
        <w:rPr>
          <w:rFonts w:hint="cs"/>
          <w:rtl/>
        </w:rPr>
        <w:t>ُّ</w:t>
      </w:r>
      <w:r>
        <w:rPr>
          <w:rtl/>
        </w:rPr>
        <w:t>ب والتوتر العنفي واحدة من المشكلات الدولية</w:t>
      </w:r>
      <w:r>
        <w:rPr>
          <w:rFonts w:hint="cs"/>
          <w:rtl/>
        </w:rPr>
        <w:t>،</w:t>
      </w:r>
      <w:r>
        <w:rPr>
          <w:rtl/>
        </w:rPr>
        <w:t xml:space="preserve"> </w:t>
      </w:r>
      <w:r>
        <w:rPr>
          <w:rFonts w:hint="cs"/>
          <w:rtl/>
        </w:rPr>
        <w:t>و</w:t>
      </w:r>
      <w:r>
        <w:rPr>
          <w:rtl/>
        </w:rPr>
        <w:t>لاسيما بعد أحداث أيلول 2001</w:t>
      </w:r>
      <w:r>
        <w:rPr>
          <w:rFonts w:hint="cs"/>
          <w:rtl/>
        </w:rPr>
        <w:t>م،</w:t>
      </w:r>
      <w:r>
        <w:rPr>
          <w:rtl/>
        </w:rPr>
        <w:t xml:space="preserve"> وما تبعها من غزو </w:t>
      </w:r>
      <w:r>
        <w:rPr>
          <w:rtl/>
        </w:rPr>
        <w:lastRenderedPageBreak/>
        <w:t>أفغانستان والعراق،و ما ترتب على ذلك من ممارسات لم تكن لولا انتشار هذا النمط من التعامل</w:t>
      </w:r>
      <w:r>
        <w:rPr>
          <w:rFonts w:hint="cs"/>
          <w:rtl/>
        </w:rPr>
        <w:t>. و</w:t>
      </w:r>
      <w:r>
        <w:rPr>
          <w:rtl/>
        </w:rPr>
        <w:t xml:space="preserve">من ذلك </w:t>
      </w:r>
      <w:r>
        <w:rPr>
          <w:rFonts w:hint="cs"/>
          <w:rtl/>
        </w:rPr>
        <w:t>أ</w:t>
      </w:r>
      <w:r>
        <w:rPr>
          <w:rtl/>
        </w:rPr>
        <w:t xml:space="preserve">ن المسلمين في أمريكا </w:t>
      </w:r>
      <w:r>
        <w:rPr>
          <w:rFonts w:hint="cs"/>
          <w:rtl/>
        </w:rPr>
        <w:t xml:space="preserve">ـ </w:t>
      </w:r>
      <w:r>
        <w:rPr>
          <w:rtl/>
        </w:rPr>
        <w:t xml:space="preserve">رغم كل السياسات الاندماجية </w:t>
      </w:r>
      <w:r>
        <w:rPr>
          <w:rFonts w:hint="cs"/>
          <w:rtl/>
        </w:rPr>
        <w:t xml:space="preserve">ـ </w:t>
      </w:r>
      <w:r>
        <w:rPr>
          <w:rtl/>
        </w:rPr>
        <w:t>يتعر</w:t>
      </w:r>
      <w:r>
        <w:rPr>
          <w:rFonts w:hint="cs"/>
          <w:rtl/>
        </w:rPr>
        <w:t>َّ</w:t>
      </w:r>
      <w:r>
        <w:rPr>
          <w:rtl/>
        </w:rPr>
        <w:t>ضون لكثير من التمييز</w:t>
      </w:r>
      <w:r>
        <w:rPr>
          <w:rFonts w:hint="cs"/>
          <w:rtl/>
        </w:rPr>
        <w:t>،</w:t>
      </w:r>
      <w:r>
        <w:rPr>
          <w:rtl/>
        </w:rPr>
        <w:t xml:space="preserve"> بحيث تقول بعض الإحصائيات</w:t>
      </w:r>
      <w:r>
        <w:rPr>
          <w:rFonts w:hint="cs"/>
          <w:rtl/>
        </w:rPr>
        <w:t>:</w:t>
      </w:r>
      <w:r>
        <w:rPr>
          <w:rtl/>
        </w:rPr>
        <w:t xml:space="preserve"> إن 65% من عينة استطلاعية كانت ترى أن الإسلام دين</w:t>
      </w:r>
      <w:r>
        <w:rPr>
          <w:rFonts w:hint="cs"/>
          <w:rtl/>
        </w:rPr>
        <w:t>ٌ</w:t>
      </w:r>
      <w:r>
        <w:rPr>
          <w:rtl/>
        </w:rPr>
        <w:t xml:space="preserve"> يدعو أتباعه إلى العنف</w:t>
      </w:r>
      <w:r>
        <w:rPr>
          <w:rFonts w:hint="cs"/>
          <w:rtl/>
        </w:rPr>
        <w:t>.</w:t>
      </w:r>
      <w:r>
        <w:rPr>
          <w:rtl/>
        </w:rPr>
        <w:t xml:space="preserve"> و</w:t>
      </w:r>
      <w:r>
        <w:rPr>
          <w:rFonts w:hint="cs"/>
          <w:rtl/>
        </w:rPr>
        <w:t>إ</w:t>
      </w:r>
      <w:r>
        <w:rPr>
          <w:rtl/>
        </w:rPr>
        <w:t>ن أصحاب هذا الاتجاه في تزايد مستمر</w:t>
      </w:r>
      <w:r>
        <w:rPr>
          <w:rFonts w:hint="cs"/>
          <w:rtl/>
        </w:rPr>
        <w:t>،</w:t>
      </w:r>
      <w:r>
        <w:rPr>
          <w:rtl/>
        </w:rPr>
        <w:t xml:space="preserve"> ولا سيما مع موجة المسيحيين الصهاينة، وموجة المحافظين الجدد ال</w:t>
      </w:r>
      <w:r>
        <w:rPr>
          <w:rFonts w:hint="cs"/>
          <w:rtl/>
        </w:rPr>
        <w:t>إ</w:t>
      </w:r>
      <w:r>
        <w:rPr>
          <w:rtl/>
        </w:rPr>
        <w:t>نجيليين.</w:t>
      </w:r>
    </w:p>
    <w:p w:rsidR="00BE5550" w:rsidRDefault="00BE5550" w:rsidP="00BE5550">
      <w:pPr>
        <w:pStyle w:val="af3"/>
        <w:rPr>
          <w:rtl/>
        </w:rPr>
      </w:pPr>
      <w:r>
        <w:rPr>
          <w:rtl/>
        </w:rPr>
        <w:t>إن واحداً من الأصول الدينية التي تتخذ وسيلة للإقصاء</w:t>
      </w:r>
      <w:r>
        <w:rPr>
          <w:rFonts w:hint="cs"/>
          <w:rtl/>
        </w:rPr>
        <w:t>،</w:t>
      </w:r>
      <w:r>
        <w:rPr>
          <w:rtl/>
        </w:rPr>
        <w:t xml:space="preserve"> ونصا</w:t>
      </w:r>
      <w:r>
        <w:rPr>
          <w:rFonts w:hint="cs"/>
          <w:rtl/>
        </w:rPr>
        <w:t>ً</w:t>
      </w:r>
      <w:r>
        <w:rPr>
          <w:rtl/>
        </w:rPr>
        <w:t xml:space="preserve"> للتطهير الديني</w:t>
      </w:r>
      <w:r>
        <w:rPr>
          <w:rFonts w:hint="cs"/>
          <w:rtl/>
        </w:rPr>
        <w:t>،</w:t>
      </w:r>
      <w:r>
        <w:rPr>
          <w:rtl/>
        </w:rPr>
        <w:t xml:space="preserve"> هو حديث الفرقة الناجية</w:t>
      </w:r>
      <w:r>
        <w:rPr>
          <w:rFonts w:hint="cs"/>
          <w:rtl/>
        </w:rPr>
        <w:t xml:space="preserve">. </w:t>
      </w:r>
      <w:r>
        <w:rPr>
          <w:rtl/>
        </w:rPr>
        <w:t>فلقد بات هذا الحديث من الأسس الدينية المهمة التي يستند إليها في حملات التراشق بالتكفير والضلالات، وأساسا</w:t>
      </w:r>
      <w:r>
        <w:rPr>
          <w:rFonts w:hint="cs"/>
          <w:rtl/>
        </w:rPr>
        <w:t>ً</w:t>
      </w:r>
      <w:r>
        <w:rPr>
          <w:rtl/>
        </w:rPr>
        <w:t xml:space="preserve"> دينياً مسو</w:t>
      </w:r>
      <w:r w:rsidR="00772F59">
        <w:rPr>
          <w:rFonts w:hint="cs"/>
          <w:rtl/>
        </w:rPr>
        <w:t>ِّ</w:t>
      </w:r>
      <w:r>
        <w:rPr>
          <w:rtl/>
        </w:rPr>
        <w:t>غاً لحملات إزهاق الأرواح.</w:t>
      </w:r>
    </w:p>
    <w:p w:rsidR="00BE5550" w:rsidRDefault="00BE5550" w:rsidP="00772F59">
      <w:pPr>
        <w:pStyle w:val="af3"/>
        <w:rPr>
          <w:rtl/>
        </w:rPr>
      </w:pPr>
      <w:r>
        <w:rPr>
          <w:rtl/>
        </w:rPr>
        <w:t>وهذا الاستغلال لهذا الحديث جعله واسع الانتشار في كتب الحديث</w:t>
      </w:r>
      <w:r>
        <w:rPr>
          <w:rFonts w:hint="cs"/>
          <w:rtl/>
        </w:rPr>
        <w:t>،</w:t>
      </w:r>
      <w:r>
        <w:rPr>
          <w:rtl/>
        </w:rPr>
        <w:t xml:space="preserve"> والتفسير</w:t>
      </w:r>
      <w:r>
        <w:rPr>
          <w:rFonts w:hint="cs"/>
          <w:rtl/>
        </w:rPr>
        <w:t>،</w:t>
      </w:r>
      <w:r>
        <w:rPr>
          <w:rtl/>
        </w:rPr>
        <w:t xml:space="preserve"> والعقائد</w:t>
      </w:r>
      <w:r>
        <w:rPr>
          <w:rFonts w:hint="cs"/>
          <w:rtl/>
        </w:rPr>
        <w:t>،</w:t>
      </w:r>
      <w:r>
        <w:rPr>
          <w:rtl/>
        </w:rPr>
        <w:t xml:space="preserve"> </w:t>
      </w:r>
      <w:r w:rsidRPr="00772F59">
        <w:rPr>
          <w:szCs w:val="26"/>
          <w:rtl/>
        </w:rPr>
        <w:t>والفرق</w:t>
      </w:r>
      <w:r w:rsidRPr="00772F59">
        <w:rPr>
          <w:rFonts w:hint="cs"/>
          <w:szCs w:val="26"/>
          <w:rtl/>
        </w:rPr>
        <w:t>،</w:t>
      </w:r>
      <w:r w:rsidRPr="00772F59">
        <w:rPr>
          <w:szCs w:val="26"/>
          <w:rtl/>
        </w:rPr>
        <w:t xml:space="preserve"> والمناظرات</w:t>
      </w:r>
      <w:r w:rsidRPr="00772F59">
        <w:rPr>
          <w:rFonts w:hint="cs"/>
          <w:szCs w:val="26"/>
          <w:rtl/>
        </w:rPr>
        <w:t>،</w:t>
      </w:r>
      <w:r w:rsidRPr="00772F59">
        <w:rPr>
          <w:szCs w:val="26"/>
          <w:rtl/>
        </w:rPr>
        <w:t xml:space="preserve"> والتاريخ</w:t>
      </w:r>
      <w:r w:rsidRPr="00772F59">
        <w:rPr>
          <w:rFonts w:hint="cs"/>
          <w:szCs w:val="26"/>
          <w:rtl/>
        </w:rPr>
        <w:t>،</w:t>
      </w:r>
      <w:r w:rsidRPr="00772F59">
        <w:rPr>
          <w:szCs w:val="26"/>
          <w:rtl/>
        </w:rPr>
        <w:t xml:space="preserve"> والتراجم</w:t>
      </w:r>
      <w:r w:rsidRPr="00772F59">
        <w:rPr>
          <w:rFonts w:hint="cs"/>
          <w:szCs w:val="26"/>
          <w:rtl/>
        </w:rPr>
        <w:t>،</w:t>
      </w:r>
      <w:r w:rsidR="00772F59" w:rsidRPr="00772F59">
        <w:rPr>
          <w:rFonts w:hint="cs"/>
          <w:szCs w:val="26"/>
          <w:rtl/>
        </w:rPr>
        <w:t xml:space="preserve"> </w:t>
      </w:r>
      <w:r w:rsidRPr="00772F59">
        <w:rPr>
          <w:rFonts w:hint="cs"/>
          <w:szCs w:val="26"/>
          <w:rtl/>
        </w:rPr>
        <w:t>إ</w:t>
      </w:r>
      <w:r w:rsidRPr="00772F59">
        <w:rPr>
          <w:szCs w:val="26"/>
          <w:rtl/>
        </w:rPr>
        <w:t>لخ</w:t>
      </w:r>
      <w:r w:rsidRPr="00772F59">
        <w:rPr>
          <w:rFonts w:hint="cs"/>
          <w:szCs w:val="26"/>
          <w:rtl/>
        </w:rPr>
        <w:t>،</w:t>
      </w:r>
      <w:r w:rsidRPr="00772F59">
        <w:rPr>
          <w:szCs w:val="26"/>
          <w:rtl/>
        </w:rPr>
        <w:t xml:space="preserve"> رغم </w:t>
      </w:r>
      <w:r w:rsidRPr="00772F59">
        <w:rPr>
          <w:rFonts w:hint="cs"/>
          <w:szCs w:val="26"/>
          <w:rtl/>
        </w:rPr>
        <w:t>أ</w:t>
      </w:r>
      <w:r w:rsidRPr="00772F59">
        <w:rPr>
          <w:szCs w:val="26"/>
          <w:rtl/>
        </w:rPr>
        <w:t>ن أصول روايته على معايير أهل الرواية</w:t>
      </w:r>
      <w:r>
        <w:rPr>
          <w:rtl/>
        </w:rPr>
        <w:t xml:space="preserve"> تقل</w:t>
      </w:r>
      <w:r>
        <w:rPr>
          <w:rFonts w:hint="cs"/>
          <w:rtl/>
        </w:rPr>
        <w:t>ّ</w:t>
      </w:r>
      <w:r>
        <w:rPr>
          <w:rtl/>
        </w:rPr>
        <w:t xml:space="preserve"> بكثير عن شهرة تداوله في كتب الثقافة الإسلامية</w:t>
      </w:r>
      <w:r>
        <w:rPr>
          <w:rFonts w:hint="cs"/>
          <w:rtl/>
        </w:rPr>
        <w:t>،</w:t>
      </w:r>
      <w:r>
        <w:rPr>
          <w:rtl/>
        </w:rPr>
        <w:t xml:space="preserve"> بتخص</w:t>
      </w:r>
      <w:r>
        <w:rPr>
          <w:rFonts w:hint="cs"/>
          <w:rtl/>
        </w:rPr>
        <w:t>ُّ</w:t>
      </w:r>
      <w:r>
        <w:rPr>
          <w:rtl/>
        </w:rPr>
        <w:t>صاتها كاف</w:t>
      </w:r>
      <w:r>
        <w:rPr>
          <w:rFonts w:hint="cs"/>
          <w:rtl/>
        </w:rPr>
        <w:t>ّ</w:t>
      </w:r>
      <w:r>
        <w:rPr>
          <w:rtl/>
        </w:rPr>
        <w:t>ة</w:t>
      </w:r>
      <w:r>
        <w:rPr>
          <w:rFonts w:hint="cs"/>
          <w:rtl/>
        </w:rPr>
        <w:t>.</w:t>
      </w:r>
      <w:r>
        <w:rPr>
          <w:rtl/>
        </w:rPr>
        <w:t xml:space="preserve"> فما لم يذكره كتاب بنص</w:t>
      </w:r>
      <w:r>
        <w:rPr>
          <w:rFonts w:hint="cs"/>
          <w:rtl/>
        </w:rPr>
        <w:t>ّ</w:t>
      </w:r>
      <w:r>
        <w:rPr>
          <w:rtl/>
        </w:rPr>
        <w:t>ه تجد إشارة لمضمونه،أو اعتماداً على معناه.</w:t>
      </w:r>
    </w:p>
    <w:p w:rsidR="00BE5550" w:rsidRDefault="00BE5550" w:rsidP="00BE5550">
      <w:pPr>
        <w:pStyle w:val="af3"/>
        <w:rPr>
          <w:rtl/>
        </w:rPr>
      </w:pPr>
      <w:r>
        <w:rPr>
          <w:rFonts w:hint="cs"/>
          <w:rtl/>
        </w:rPr>
        <w:t>و</w:t>
      </w:r>
      <w:r>
        <w:rPr>
          <w:rtl/>
        </w:rPr>
        <w:t>لهذا الأثر البالغ أجد من الضروري</w:t>
      </w:r>
      <w:r>
        <w:rPr>
          <w:rFonts w:hint="cs"/>
          <w:rtl/>
        </w:rPr>
        <w:t>ّ</w:t>
      </w:r>
      <w:r>
        <w:rPr>
          <w:rtl/>
        </w:rPr>
        <w:t xml:space="preserve"> الوقوف على هذا الحديث</w:t>
      </w:r>
      <w:r>
        <w:rPr>
          <w:rFonts w:hint="cs"/>
          <w:rtl/>
        </w:rPr>
        <w:t>،</w:t>
      </w:r>
      <w:r>
        <w:rPr>
          <w:rtl/>
        </w:rPr>
        <w:t xml:space="preserve"> ابتداءً من المدونات التي ذكرته</w:t>
      </w:r>
      <w:r>
        <w:rPr>
          <w:rFonts w:hint="cs"/>
          <w:rtl/>
        </w:rPr>
        <w:t xml:space="preserve">؛ </w:t>
      </w:r>
      <w:r>
        <w:rPr>
          <w:rtl/>
        </w:rPr>
        <w:t>لبيان كثرتها مقابل أسانيده الأساسية</w:t>
      </w:r>
      <w:r>
        <w:rPr>
          <w:rFonts w:hint="cs"/>
          <w:rtl/>
        </w:rPr>
        <w:t>،</w:t>
      </w:r>
      <w:r>
        <w:rPr>
          <w:rtl/>
        </w:rPr>
        <w:t xml:space="preserve"> «حتى يتضح مدى استغلال هذا النص لأغراض سياسية»</w:t>
      </w:r>
      <w:r>
        <w:rPr>
          <w:rFonts w:hint="cs"/>
          <w:rtl/>
        </w:rPr>
        <w:t>،</w:t>
      </w:r>
      <w:r>
        <w:rPr>
          <w:rtl/>
        </w:rPr>
        <w:t xml:space="preserve"> ثم عرض رجال الأسانيد،</w:t>
      </w:r>
      <w:r>
        <w:rPr>
          <w:rFonts w:hint="cs"/>
          <w:rtl/>
        </w:rPr>
        <w:t xml:space="preserve"> </w:t>
      </w:r>
      <w:r>
        <w:rPr>
          <w:rtl/>
        </w:rPr>
        <w:t>كتمهيد للحكم على موثوقية الصدور</w:t>
      </w:r>
      <w:r>
        <w:rPr>
          <w:rFonts w:hint="cs"/>
          <w:rtl/>
        </w:rPr>
        <w:t>،</w:t>
      </w:r>
      <w:r>
        <w:rPr>
          <w:rtl/>
        </w:rPr>
        <w:t xml:space="preserve"> والانتقال بعد ذلك إلى تحليل المتون المتعد</w:t>
      </w:r>
      <w:r>
        <w:rPr>
          <w:rFonts w:hint="cs"/>
          <w:rtl/>
        </w:rPr>
        <w:t>ِّ</w:t>
      </w:r>
      <w:r>
        <w:rPr>
          <w:rtl/>
        </w:rPr>
        <w:t>دة لهذا الحديث</w:t>
      </w:r>
      <w:r>
        <w:rPr>
          <w:rFonts w:hint="cs"/>
          <w:rtl/>
        </w:rPr>
        <w:t>،</w:t>
      </w:r>
      <w:r>
        <w:rPr>
          <w:rtl/>
        </w:rPr>
        <w:t xml:space="preserve"> والإشكالات الفكرية والعقدية الناشئة عنه، والكشف عن بعض محاولات الاستثمار السياسي والعقدي لهذا الحديث.</w:t>
      </w:r>
    </w:p>
    <w:p w:rsidR="00BE5550" w:rsidRDefault="00BE5550" w:rsidP="00BE5550">
      <w:pPr>
        <w:pStyle w:val="af3"/>
        <w:rPr>
          <w:rtl/>
        </w:rPr>
      </w:pPr>
    </w:p>
    <w:p w:rsidR="00BE5550" w:rsidRDefault="00772F59" w:rsidP="00BE5550">
      <w:pPr>
        <w:pStyle w:val="17"/>
        <w:rPr>
          <w:rtl/>
          <w:lang w:bidi="ar-SA"/>
        </w:rPr>
      </w:pPr>
      <w:r>
        <w:rPr>
          <w:rFonts w:hint="cs"/>
          <w:rtl/>
          <w:lang w:bidi="ar-SA"/>
        </w:rPr>
        <w:t>1ـ مصادر حديث الفرقة الناجية ومدوّناته</w:t>
      </w:r>
    </w:p>
    <w:p w:rsidR="00BE5550" w:rsidRDefault="00BE5550" w:rsidP="00BE5550">
      <w:pPr>
        <w:pStyle w:val="af3"/>
        <w:rPr>
          <w:rtl/>
        </w:rPr>
      </w:pPr>
      <w:r>
        <w:rPr>
          <w:rtl/>
        </w:rPr>
        <w:t>لقد شاع ذكر الحديث متناً، بالنصوص المتعددة التي ظهر فيها</w:t>
      </w:r>
      <w:r>
        <w:rPr>
          <w:rFonts w:hint="cs"/>
          <w:rtl/>
        </w:rPr>
        <w:t>،</w:t>
      </w:r>
      <w:r>
        <w:rPr>
          <w:rtl/>
        </w:rPr>
        <w:t xml:space="preserve"> في كتب التخص</w:t>
      </w:r>
      <w:r>
        <w:rPr>
          <w:rFonts w:hint="cs"/>
          <w:rtl/>
        </w:rPr>
        <w:t>ُّ</w:t>
      </w:r>
      <w:r>
        <w:rPr>
          <w:rtl/>
        </w:rPr>
        <w:t>صات الإسلامية المتعد</w:t>
      </w:r>
      <w:r>
        <w:rPr>
          <w:rFonts w:hint="cs"/>
          <w:rtl/>
        </w:rPr>
        <w:t>ِّ</w:t>
      </w:r>
      <w:r>
        <w:rPr>
          <w:rtl/>
        </w:rPr>
        <w:t>دة.</w:t>
      </w:r>
    </w:p>
    <w:p w:rsidR="00FD0AAB" w:rsidRDefault="00BE5550" w:rsidP="00772F59">
      <w:pPr>
        <w:pStyle w:val="af3"/>
        <w:rPr>
          <w:rtl/>
        </w:rPr>
      </w:pPr>
      <w:r>
        <w:rPr>
          <w:rtl/>
        </w:rPr>
        <w:t>فقد ذكر الحديث في كتب التفسير</w:t>
      </w:r>
      <w:r>
        <w:rPr>
          <w:rFonts w:hint="cs"/>
          <w:rtl/>
        </w:rPr>
        <w:t>،</w:t>
      </w:r>
      <w:r>
        <w:rPr>
          <w:rtl/>
        </w:rPr>
        <w:t xml:space="preserve"> مثل</w:t>
      </w:r>
      <w:r>
        <w:rPr>
          <w:rFonts w:hint="cs"/>
          <w:rtl/>
        </w:rPr>
        <w:t>:</w:t>
      </w:r>
      <w:r>
        <w:rPr>
          <w:rtl/>
        </w:rPr>
        <w:t xml:space="preserve"> تفسير ابن </w:t>
      </w:r>
      <w:r>
        <w:rPr>
          <w:rFonts w:hint="cs"/>
          <w:rtl/>
        </w:rPr>
        <w:t>ج</w:t>
      </w:r>
      <w:r>
        <w:rPr>
          <w:rtl/>
        </w:rPr>
        <w:t>ريج،</w:t>
      </w:r>
      <w:r w:rsidR="00772F59">
        <w:rPr>
          <w:rFonts w:hint="cs"/>
          <w:rtl/>
        </w:rPr>
        <w:t xml:space="preserve"> </w:t>
      </w:r>
      <w:r>
        <w:rPr>
          <w:rtl/>
        </w:rPr>
        <w:t>وتفسير مقاتل،</w:t>
      </w:r>
      <w:r w:rsidR="00772F59">
        <w:rPr>
          <w:rFonts w:hint="cs"/>
          <w:rtl/>
        </w:rPr>
        <w:t xml:space="preserve"> </w:t>
      </w:r>
      <w:r>
        <w:rPr>
          <w:rtl/>
        </w:rPr>
        <w:t>وتفسير وكيع،</w:t>
      </w:r>
      <w:r w:rsidR="00772F59">
        <w:rPr>
          <w:rFonts w:hint="cs"/>
          <w:rtl/>
        </w:rPr>
        <w:t xml:space="preserve"> </w:t>
      </w:r>
      <w:r>
        <w:rPr>
          <w:rtl/>
        </w:rPr>
        <w:t>وتفسير قتادة،</w:t>
      </w:r>
      <w:r w:rsidR="00FB3D3D">
        <w:rPr>
          <w:rFonts w:hint="cs"/>
          <w:rtl/>
        </w:rPr>
        <w:t xml:space="preserve"> </w:t>
      </w:r>
      <w:r>
        <w:rPr>
          <w:rtl/>
        </w:rPr>
        <w:t>وأبي عبيد القاسم بن سلام</w:t>
      </w:r>
      <w:r>
        <w:rPr>
          <w:rFonts w:hint="cs"/>
          <w:rtl/>
        </w:rPr>
        <w:t>،</w:t>
      </w:r>
      <w:r>
        <w:rPr>
          <w:rtl/>
        </w:rPr>
        <w:t xml:space="preserve"> وتفسير مجاهد</w:t>
      </w:r>
      <w:r w:rsidR="00FB3D3D" w:rsidRPr="00FB3D3D">
        <w:rPr>
          <w:rFonts w:hint="cs"/>
          <w:vertAlign w:val="superscript"/>
          <w:rtl/>
        </w:rPr>
        <w:t>(</w:t>
      </w:r>
      <w:r w:rsidR="00FD0AAB" w:rsidRPr="00086847">
        <w:rPr>
          <w:vertAlign w:val="superscript"/>
          <w:rtl/>
        </w:rPr>
        <w:endnoteReference w:id="20"/>
      </w:r>
      <w:r w:rsidR="00FD0AAB" w:rsidRPr="00FB3D3D">
        <w:rPr>
          <w:rFonts w:hint="cs"/>
          <w:vertAlign w:val="superscript"/>
          <w:rtl/>
        </w:rPr>
        <w:t>)</w:t>
      </w:r>
      <w:r w:rsidR="00FD0AAB">
        <w:rPr>
          <w:rFonts w:hint="cs"/>
          <w:rtl/>
        </w:rPr>
        <w:t>.</w:t>
      </w:r>
      <w:r w:rsidR="00FD0AAB">
        <w:rPr>
          <w:rtl/>
        </w:rPr>
        <w:t xml:space="preserve"> وظهر في تفسير الزمخشري الكشاف</w:t>
      </w:r>
      <w:r w:rsidR="00FD0AAB" w:rsidRPr="00FB3D3D">
        <w:rPr>
          <w:rFonts w:hint="cs"/>
          <w:vertAlign w:val="superscript"/>
          <w:rtl/>
        </w:rPr>
        <w:t>(</w:t>
      </w:r>
      <w:r w:rsidR="00FD0AAB" w:rsidRPr="00086847">
        <w:rPr>
          <w:vertAlign w:val="superscript"/>
          <w:rtl/>
        </w:rPr>
        <w:endnoteReference w:id="21"/>
      </w:r>
      <w:r w:rsidR="00FD0AAB" w:rsidRPr="00FB3D3D">
        <w:rPr>
          <w:rFonts w:hint="cs"/>
          <w:vertAlign w:val="superscript"/>
          <w:rtl/>
        </w:rPr>
        <w:t>)</w:t>
      </w:r>
      <w:r w:rsidR="00FD0AAB">
        <w:rPr>
          <w:rFonts w:hint="cs"/>
          <w:rtl/>
        </w:rPr>
        <w:t>،</w:t>
      </w:r>
      <w:r w:rsidR="00FD0AAB">
        <w:rPr>
          <w:rtl/>
        </w:rPr>
        <w:t xml:space="preserve"> والقرطبي</w:t>
      </w:r>
      <w:r w:rsidR="00FD0AAB">
        <w:rPr>
          <w:rFonts w:hint="cs"/>
          <w:rtl/>
        </w:rPr>
        <w:t>،</w:t>
      </w:r>
      <w:r w:rsidR="00FD0AAB">
        <w:rPr>
          <w:rtl/>
        </w:rPr>
        <w:t xml:space="preserve"> وتفسير البيضاوي في أنوار التنزيل</w:t>
      </w:r>
      <w:r w:rsidR="00FD0AAB">
        <w:rPr>
          <w:rFonts w:hint="cs"/>
          <w:rtl/>
        </w:rPr>
        <w:t>.</w:t>
      </w:r>
      <w:r w:rsidR="00FD0AAB">
        <w:rPr>
          <w:rtl/>
        </w:rPr>
        <w:t xml:space="preserve"> كما وجد الحديث في سنن أبي داو</w:t>
      </w:r>
      <w:r w:rsidR="00FD0AAB">
        <w:rPr>
          <w:rFonts w:hint="cs"/>
          <w:rtl/>
        </w:rPr>
        <w:t>و</w:t>
      </w:r>
      <w:r w:rsidR="00FD0AAB">
        <w:rPr>
          <w:rtl/>
        </w:rPr>
        <w:t>د</w:t>
      </w:r>
      <w:r w:rsidR="00FD0AAB" w:rsidRPr="00FB3D3D">
        <w:rPr>
          <w:rFonts w:hint="cs"/>
          <w:vertAlign w:val="superscript"/>
          <w:rtl/>
        </w:rPr>
        <w:t>(</w:t>
      </w:r>
      <w:r w:rsidR="00FD0AAB" w:rsidRPr="00086847">
        <w:rPr>
          <w:vertAlign w:val="superscript"/>
          <w:rtl/>
        </w:rPr>
        <w:endnoteReference w:id="22"/>
      </w:r>
      <w:r w:rsidR="00FD0AAB" w:rsidRPr="00FB3D3D">
        <w:rPr>
          <w:rFonts w:hint="cs"/>
          <w:vertAlign w:val="superscript"/>
          <w:rtl/>
        </w:rPr>
        <w:t>)</w:t>
      </w:r>
      <w:r w:rsidR="00FD0AAB">
        <w:rPr>
          <w:rFonts w:hint="cs"/>
          <w:rtl/>
        </w:rPr>
        <w:t>،</w:t>
      </w:r>
      <w:r w:rsidR="00FD0AAB">
        <w:rPr>
          <w:rtl/>
        </w:rPr>
        <w:t xml:space="preserve"> والترمذي</w:t>
      </w:r>
      <w:r w:rsidR="00FD0AAB" w:rsidRPr="00FB3D3D">
        <w:rPr>
          <w:rFonts w:hint="cs"/>
          <w:vertAlign w:val="superscript"/>
          <w:rtl/>
        </w:rPr>
        <w:t>(</w:t>
      </w:r>
      <w:r w:rsidR="00FD0AAB" w:rsidRPr="00086847">
        <w:rPr>
          <w:vertAlign w:val="superscript"/>
          <w:rtl/>
        </w:rPr>
        <w:endnoteReference w:id="23"/>
      </w:r>
      <w:r w:rsidR="00FD0AAB" w:rsidRPr="00FB3D3D">
        <w:rPr>
          <w:rFonts w:hint="cs"/>
          <w:vertAlign w:val="superscript"/>
          <w:rtl/>
        </w:rPr>
        <w:t>)</w:t>
      </w:r>
      <w:r w:rsidR="00FD0AAB">
        <w:rPr>
          <w:rFonts w:hint="cs"/>
          <w:rtl/>
        </w:rPr>
        <w:t>.</w:t>
      </w:r>
      <w:r w:rsidR="00FD0AAB">
        <w:rPr>
          <w:rtl/>
        </w:rPr>
        <w:t xml:space="preserve"> ونقله السيوطي في </w:t>
      </w:r>
      <w:r w:rsidR="00FD0AAB" w:rsidRPr="00160010">
        <w:rPr>
          <w:rtl/>
        </w:rPr>
        <w:t>«</w:t>
      </w:r>
      <w:r w:rsidR="00FD0AAB">
        <w:rPr>
          <w:rtl/>
        </w:rPr>
        <w:t>الدر المنثور</w:t>
      </w:r>
      <w:r w:rsidR="00FD0AAB" w:rsidRPr="00160010">
        <w:rPr>
          <w:rtl/>
        </w:rPr>
        <w:t>»</w:t>
      </w:r>
      <w:r w:rsidR="00FD0AAB" w:rsidRPr="00FB3D3D">
        <w:rPr>
          <w:rFonts w:hint="cs"/>
          <w:vertAlign w:val="superscript"/>
          <w:rtl/>
        </w:rPr>
        <w:t>(</w:t>
      </w:r>
      <w:r w:rsidR="00FD0AAB" w:rsidRPr="00086847">
        <w:rPr>
          <w:vertAlign w:val="superscript"/>
          <w:rtl/>
        </w:rPr>
        <w:endnoteReference w:id="24"/>
      </w:r>
      <w:r w:rsidR="00FD0AAB" w:rsidRPr="00FB3D3D">
        <w:rPr>
          <w:rFonts w:hint="cs"/>
          <w:vertAlign w:val="superscript"/>
          <w:rtl/>
        </w:rPr>
        <w:t>)</w:t>
      </w:r>
      <w:r w:rsidR="00FD0AAB">
        <w:rPr>
          <w:rFonts w:hint="cs"/>
          <w:vertAlign w:val="superscript"/>
          <w:rtl/>
        </w:rPr>
        <w:t xml:space="preserve"> </w:t>
      </w:r>
      <w:r w:rsidR="00FD0AAB">
        <w:rPr>
          <w:rtl/>
        </w:rPr>
        <w:lastRenderedPageBreak/>
        <w:t>و</w:t>
      </w:r>
      <w:r w:rsidR="00772F59">
        <w:rPr>
          <w:rFonts w:hint="cs"/>
          <w:rtl/>
        </w:rPr>
        <w:t>«</w:t>
      </w:r>
      <w:r w:rsidR="00FD0AAB">
        <w:rPr>
          <w:rtl/>
        </w:rPr>
        <w:t>الجامع الصغير</w:t>
      </w:r>
      <w:r w:rsidR="00772F59">
        <w:rPr>
          <w:rFonts w:hint="cs"/>
          <w:rtl/>
        </w:rPr>
        <w:t>»</w:t>
      </w:r>
      <w:r w:rsidR="00FD0AAB">
        <w:rPr>
          <w:rFonts w:hint="cs"/>
          <w:rtl/>
        </w:rPr>
        <w:t>.</w:t>
      </w:r>
      <w:r w:rsidR="00FD0AAB">
        <w:rPr>
          <w:rtl/>
        </w:rPr>
        <w:t xml:space="preserve"> وصح</w:t>
      </w:r>
      <w:r w:rsidR="00FD0AAB">
        <w:rPr>
          <w:rFonts w:hint="cs"/>
          <w:rtl/>
        </w:rPr>
        <w:t>َّ</w:t>
      </w:r>
      <w:r w:rsidR="00FD0AAB">
        <w:rPr>
          <w:rtl/>
        </w:rPr>
        <w:t xml:space="preserve">حه الحاكم في </w:t>
      </w:r>
      <w:r w:rsidR="00FD0AAB" w:rsidRPr="00160010">
        <w:rPr>
          <w:rtl/>
        </w:rPr>
        <w:t>«</w:t>
      </w:r>
      <w:r w:rsidR="00FD0AAB">
        <w:rPr>
          <w:rtl/>
        </w:rPr>
        <w:t>المستدرك</w:t>
      </w:r>
      <w:r w:rsidR="00FD0AAB" w:rsidRPr="00160010">
        <w:rPr>
          <w:rtl/>
        </w:rPr>
        <w:t>»</w:t>
      </w:r>
      <w:r w:rsidR="00FD0AAB" w:rsidRPr="00FB3D3D">
        <w:rPr>
          <w:rFonts w:hint="cs"/>
          <w:vertAlign w:val="superscript"/>
          <w:rtl/>
        </w:rPr>
        <w:t>(</w:t>
      </w:r>
      <w:r w:rsidR="00FD0AAB" w:rsidRPr="00086847">
        <w:rPr>
          <w:vertAlign w:val="superscript"/>
          <w:rtl/>
        </w:rPr>
        <w:endnoteReference w:id="25"/>
      </w:r>
      <w:r w:rsidR="00FD0AAB" w:rsidRPr="00FB3D3D">
        <w:rPr>
          <w:rFonts w:hint="cs"/>
          <w:vertAlign w:val="superscript"/>
          <w:rtl/>
        </w:rPr>
        <w:t>)</w:t>
      </w:r>
      <w:r w:rsidR="00FD0AAB">
        <w:rPr>
          <w:rtl/>
        </w:rPr>
        <w:t xml:space="preserve"> على شرط مسلم.</w:t>
      </w:r>
      <w:r w:rsidR="00FD0AAB">
        <w:rPr>
          <w:rFonts w:hint="cs"/>
          <w:rtl/>
        </w:rPr>
        <w:t xml:space="preserve"> </w:t>
      </w:r>
      <w:r w:rsidR="00FD0AAB">
        <w:rPr>
          <w:rtl/>
        </w:rPr>
        <w:t>ورواه البزار</w:t>
      </w:r>
      <w:r w:rsidR="00FD0AAB">
        <w:rPr>
          <w:rFonts w:hint="cs"/>
          <w:rtl/>
        </w:rPr>
        <w:t>،</w:t>
      </w:r>
      <w:r w:rsidR="00FD0AAB">
        <w:rPr>
          <w:rtl/>
        </w:rPr>
        <w:t xml:space="preserve"> والبيهقي</w:t>
      </w:r>
      <w:r w:rsidR="00FD0AAB">
        <w:rPr>
          <w:rFonts w:hint="cs"/>
          <w:rtl/>
        </w:rPr>
        <w:t>.</w:t>
      </w:r>
      <w:r w:rsidR="00FD0AAB">
        <w:rPr>
          <w:rtl/>
        </w:rPr>
        <w:t xml:space="preserve"> و</w:t>
      </w:r>
      <w:r w:rsidR="00FD0AAB">
        <w:rPr>
          <w:rFonts w:hint="cs"/>
          <w:rtl/>
        </w:rPr>
        <w:t>أ</w:t>
      </w:r>
      <w:r w:rsidR="00FD0AAB">
        <w:rPr>
          <w:rtl/>
        </w:rPr>
        <w:t xml:space="preserve">خرجه </w:t>
      </w:r>
      <w:r w:rsidR="00FD0AAB">
        <w:rPr>
          <w:rFonts w:hint="cs"/>
          <w:rtl/>
        </w:rPr>
        <w:t>أ</w:t>
      </w:r>
      <w:r w:rsidR="00FD0AAB">
        <w:rPr>
          <w:rtl/>
        </w:rPr>
        <w:t>حمد</w:t>
      </w:r>
      <w:r w:rsidR="00FD0AAB" w:rsidRPr="00FB3D3D">
        <w:rPr>
          <w:rFonts w:hint="cs"/>
          <w:vertAlign w:val="superscript"/>
          <w:rtl/>
        </w:rPr>
        <w:t>(</w:t>
      </w:r>
      <w:r w:rsidR="00FD0AAB" w:rsidRPr="00086847">
        <w:rPr>
          <w:vertAlign w:val="superscript"/>
          <w:rtl/>
        </w:rPr>
        <w:endnoteReference w:id="26"/>
      </w:r>
      <w:r w:rsidR="00FD0AAB" w:rsidRPr="00FB3D3D">
        <w:rPr>
          <w:rFonts w:hint="cs"/>
          <w:vertAlign w:val="superscript"/>
          <w:rtl/>
        </w:rPr>
        <w:t>)</w:t>
      </w:r>
      <w:r w:rsidR="00FD0AAB">
        <w:rPr>
          <w:rFonts w:hint="cs"/>
          <w:rtl/>
        </w:rPr>
        <w:t>،</w:t>
      </w:r>
      <w:r w:rsidR="00FD0AAB">
        <w:rPr>
          <w:rtl/>
        </w:rPr>
        <w:t xml:space="preserve"> وابن بطة في </w:t>
      </w:r>
      <w:r w:rsidR="00FD0AAB" w:rsidRPr="00160010">
        <w:rPr>
          <w:rtl/>
        </w:rPr>
        <w:t>«</w:t>
      </w:r>
      <w:r w:rsidR="00FD0AAB">
        <w:rPr>
          <w:rtl/>
        </w:rPr>
        <w:t>ال</w:t>
      </w:r>
      <w:r w:rsidR="00FD0AAB">
        <w:rPr>
          <w:rFonts w:hint="cs"/>
          <w:rtl/>
        </w:rPr>
        <w:t>إ</w:t>
      </w:r>
      <w:r w:rsidR="00FD0AAB">
        <w:rPr>
          <w:rtl/>
        </w:rPr>
        <w:t>بان</w:t>
      </w:r>
      <w:r w:rsidR="00772F59">
        <w:rPr>
          <w:rFonts w:hint="cs"/>
          <w:rtl/>
        </w:rPr>
        <w:t>ة</w:t>
      </w:r>
      <w:r w:rsidR="00FD0AAB" w:rsidRPr="00160010">
        <w:rPr>
          <w:rtl/>
        </w:rPr>
        <w:t>»</w:t>
      </w:r>
      <w:r w:rsidR="00FD0AAB">
        <w:rPr>
          <w:rtl/>
        </w:rPr>
        <w:t>،</w:t>
      </w:r>
      <w:r w:rsidR="00772F59">
        <w:rPr>
          <w:rFonts w:hint="cs"/>
          <w:rtl/>
        </w:rPr>
        <w:t xml:space="preserve"> </w:t>
      </w:r>
      <w:r w:rsidR="00FD0AAB">
        <w:rPr>
          <w:rtl/>
        </w:rPr>
        <w:t>وابن أبي عاصم في كتاب</w:t>
      </w:r>
      <w:r w:rsidR="00FD0AAB" w:rsidRPr="00A55B59">
        <w:rPr>
          <w:rtl/>
        </w:rPr>
        <w:t xml:space="preserve"> </w:t>
      </w:r>
      <w:r w:rsidR="00FD0AAB" w:rsidRPr="00160010">
        <w:rPr>
          <w:rtl/>
        </w:rPr>
        <w:t>«</w:t>
      </w:r>
      <w:r w:rsidR="00FD0AAB">
        <w:rPr>
          <w:rtl/>
        </w:rPr>
        <w:t>السنة</w:t>
      </w:r>
      <w:r w:rsidR="00FD0AAB" w:rsidRPr="00160010">
        <w:rPr>
          <w:rtl/>
        </w:rPr>
        <w:t>»</w:t>
      </w:r>
      <w:r w:rsidR="00FD0AAB" w:rsidRPr="00FB3D3D">
        <w:rPr>
          <w:rFonts w:hint="cs"/>
          <w:vertAlign w:val="superscript"/>
          <w:rtl/>
        </w:rPr>
        <w:t>(</w:t>
      </w:r>
      <w:r w:rsidR="00FD0AAB" w:rsidRPr="00086847">
        <w:rPr>
          <w:vertAlign w:val="superscript"/>
          <w:rtl/>
        </w:rPr>
        <w:endnoteReference w:id="27"/>
      </w:r>
      <w:r w:rsidR="00FD0AAB" w:rsidRPr="00FB3D3D">
        <w:rPr>
          <w:rFonts w:hint="cs"/>
          <w:vertAlign w:val="superscript"/>
          <w:rtl/>
        </w:rPr>
        <w:t>)</w:t>
      </w:r>
      <w:r w:rsidR="00FD0AAB">
        <w:rPr>
          <w:rFonts w:hint="cs"/>
          <w:rtl/>
        </w:rPr>
        <w:t>،</w:t>
      </w:r>
      <w:r w:rsidR="00FD0AAB">
        <w:rPr>
          <w:rtl/>
        </w:rPr>
        <w:t xml:space="preserve"> والآجري في </w:t>
      </w:r>
      <w:r w:rsidR="00FD0AAB" w:rsidRPr="00160010">
        <w:rPr>
          <w:rtl/>
        </w:rPr>
        <w:t>«</w:t>
      </w:r>
      <w:r w:rsidR="00FD0AAB">
        <w:rPr>
          <w:rtl/>
        </w:rPr>
        <w:t>الشريعة</w:t>
      </w:r>
      <w:r w:rsidR="00FD0AAB" w:rsidRPr="00160010">
        <w:rPr>
          <w:rtl/>
        </w:rPr>
        <w:t>»</w:t>
      </w:r>
      <w:r w:rsidR="00FD0AAB" w:rsidRPr="00FB3D3D">
        <w:rPr>
          <w:rFonts w:hint="cs"/>
          <w:vertAlign w:val="superscript"/>
          <w:rtl/>
        </w:rPr>
        <w:t>(</w:t>
      </w:r>
      <w:r w:rsidR="00FD0AAB" w:rsidRPr="00086847">
        <w:rPr>
          <w:vertAlign w:val="superscript"/>
          <w:rtl/>
        </w:rPr>
        <w:endnoteReference w:id="28"/>
      </w:r>
      <w:r w:rsidR="00FD0AAB" w:rsidRPr="00FB3D3D">
        <w:rPr>
          <w:rFonts w:hint="cs"/>
          <w:vertAlign w:val="superscript"/>
          <w:rtl/>
        </w:rPr>
        <w:t>)</w:t>
      </w:r>
      <w:r w:rsidR="00FD0AAB">
        <w:rPr>
          <w:rFonts w:hint="cs"/>
          <w:rtl/>
        </w:rPr>
        <w:t>،</w:t>
      </w:r>
      <w:r w:rsidR="00FD0AAB">
        <w:rPr>
          <w:rtl/>
        </w:rPr>
        <w:t xml:space="preserve"> والطبري في معجمه الكبير وال</w:t>
      </w:r>
      <w:r w:rsidR="00FD0AAB">
        <w:rPr>
          <w:rFonts w:hint="cs"/>
          <w:rtl/>
        </w:rPr>
        <w:t>أ</w:t>
      </w:r>
      <w:r w:rsidR="00FD0AAB">
        <w:rPr>
          <w:rtl/>
        </w:rPr>
        <w:t>وسط</w:t>
      </w:r>
      <w:r w:rsidR="00FD0AAB">
        <w:rPr>
          <w:rFonts w:hint="cs"/>
          <w:rtl/>
        </w:rPr>
        <w:t xml:space="preserve">. </w:t>
      </w:r>
      <w:r w:rsidR="00FD0AAB">
        <w:rPr>
          <w:rtl/>
        </w:rPr>
        <w:t>وحس</w:t>
      </w:r>
      <w:r w:rsidR="00FD0AAB">
        <w:rPr>
          <w:rFonts w:hint="cs"/>
          <w:rtl/>
        </w:rPr>
        <w:t>َّ</w:t>
      </w:r>
      <w:r w:rsidR="00FD0AAB">
        <w:rPr>
          <w:rtl/>
        </w:rPr>
        <w:t>ن</w:t>
      </w:r>
      <w:r w:rsidR="00FD0AAB">
        <w:rPr>
          <w:rFonts w:hint="cs"/>
          <w:rtl/>
        </w:rPr>
        <w:t>ه</w:t>
      </w:r>
      <w:r w:rsidR="00FD0AAB">
        <w:rPr>
          <w:rtl/>
        </w:rPr>
        <w:t xml:space="preserve"> ابن حجر في تخريج أحاديث الكش</w:t>
      </w:r>
      <w:r w:rsidR="00FD0AAB">
        <w:rPr>
          <w:rFonts w:hint="cs"/>
          <w:rtl/>
        </w:rPr>
        <w:t>ّ</w:t>
      </w:r>
      <w:r w:rsidR="00FD0AAB">
        <w:rPr>
          <w:rtl/>
        </w:rPr>
        <w:t>اف</w:t>
      </w:r>
      <w:r w:rsidR="00FD0AAB" w:rsidRPr="00FB3D3D">
        <w:rPr>
          <w:rFonts w:hint="cs"/>
          <w:vertAlign w:val="superscript"/>
          <w:rtl/>
        </w:rPr>
        <w:t>(</w:t>
      </w:r>
      <w:r w:rsidR="00FD0AAB" w:rsidRPr="00086847">
        <w:rPr>
          <w:vertAlign w:val="superscript"/>
          <w:rtl/>
        </w:rPr>
        <w:endnoteReference w:id="29"/>
      </w:r>
      <w:r w:rsidR="00FD0AAB" w:rsidRPr="00FB3D3D">
        <w:rPr>
          <w:rFonts w:hint="cs"/>
          <w:vertAlign w:val="superscript"/>
          <w:rtl/>
        </w:rPr>
        <w:t>)</w:t>
      </w:r>
      <w:r w:rsidR="00FD0AAB">
        <w:rPr>
          <w:rFonts w:hint="cs"/>
          <w:rtl/>
        </w:rPr>
        <w:t xml:space="preserve">. </w:t>
      </w:r>
      <w:r w:rsidR="00FD0AAB">
        <w:rPr>
          <w:rtl/>
        </w:rPr>
        <w:t xml:space="preserve">وادعى ابن تيمية </w:t>
      </w:r>
      <w:r w:rsidR="00FD0AAB">
        <w:rPr>
          <w:rFonts w:hint="cs"/>
          <w:rtl/>
        </w:rPr>
        <w:t>أ</w:t>
      </w:r>
      <w:r w:rsidR="00FD0AAB">
        <w:rPr>
          <w:rtl/>
        </w:rPr>
        <w:t>نه حديث صحيح</w:t>
      </w:r>
      <w:r w:rsidR="00FD0AAB">
        <w:rPr>
          <w:rFonts w:hint="cs"/>
          <w:rtl/>
        </w:rPr>
        <w:t>،</w:t>
      </w:r>
      <w:r w:rsidR="00FD0AAB">
        <w:rPr>
          <w:rtl/>
        </w:rPr>
        <w:t xml:space="preserve"> وأن صحته لا يرقى إليها شك</w:t>
      </w:r>
      <w:r w:rsidR="00FD0AAB">
        <w:rPr>
          <w:rFonts w:hint="cs"/>
          <w:rtl/>
        </w:rPr>
        <w:t>ّ</w:t>
      </w:r>
      <w:r w:rsidR="00FD0AAB" w:rsidRPr="00FB3D3D">
        <w:rPr>
          <w:rFonts w:hint="cs"/>
          <w:vertAlign w:val="superscript"/>
          <w:rtl/>
        </w:rPr>
        <w:t>(</w:t>
      </w:r>
      <w:r w:rsidR="00FD0AAB" w:rsidRPr="00086847">
        <w:rPr>
          <w:vertAlign w:val="superscript"/>
          <w:rtl/>
        </w:rPr>
        <w:endnoteReference w:id="30"/>
      </w:r>
      <w:r w:rsidR="00FD0AAB" w:rsidRPr="00FB3D3D">
        <w:rPr>
          <w:rFonts w:hint="cs"/>
          <w:vertAlign w:val="superscript"/>
          <w:rtl/>
        </w:rPr>
        <w:t>)</w:t>
      </w:r>
      <w:r w:rsidR="00FD0AAB">
        <w:rPr>
          <w:rFonts w:hint="cs"/>
          <w:rtl/>
        </w:rPr>
        <w:t>.</w:t>
      </w:r>
      <w:r w:rsidR="00FD0AAB">
        <w:rPr>
          <w:rtl/>
        </w:rPr>
        <w:t xml:space="preserve"> وتابعه على ذلك ابن كثير</w:t>
      </w:r>
      <w:r w:rsidR="00FD0AAB" w:rsidRPr="00FB3D3D">
        <w:rPr>
          <w:rFonts w:hint="cs"/>
          <w:vertAlign w:val="superscript"/>
          <w:rtl/>
        </w:rPr>
        <w:t>(</w:t>
      </w:r>
      <w:r w:rsidR="00FD0AAB" w:rsidRPr="00086847">
        <w:rPr>
          <w:vertAlign w:val="superscript"/>
          <w:rtl/>
        </w:rPr>
        <w:endnoteReference w:id="31"/>
      </w:r>
      <w:r w:rsidR="00FD0AAB" w:rsidRPr="00FB3D3D">
        <w:rPr>
          <w:rFonts w:hint="cs"/>
          <w:vertAlign w:val="superscript"/>
          <w:rtl/>
        </w:rPr>
        <w:t>)</w:t>
      </w:r>
      <w:r w:rsidR="00FD0AAB">
        <w:rPr>
          <w:rFonts w:hint="cs"/>
          <w:rtl/>
        </w:rPr>
        <w:t>،</w:t>
      </w:r>
      <w:r w:rsidR="00FD0AAB">
        <w:rPr>
          <w:rtl/>
        </w:rPr>
        <w:t xml:space="preserve"> والشاطبي</w:t>
      </w:r>
      <w:r w:rsidR="00FD0AAB" w:rsidRPr="00FB3D3D">
        <w:rPr>
          <w:rFonts w:hint="cs"/>
          <w:vertAlign w:val="superscript"/>
          <w:rtl/>
        </w:rPr>
        <w:t>(</w:t>
      </w:r>
      <w:r w:rsidR="00FD0AAB" w:rsidRPr="00086847">
        <w:rPr>
          <w:vertAlign w:val="superscript"/>
          <w:rtl/>
        </w:rPr>
        <w:endnoteReference w:id="32"/>
      </w:r>
      <w:r w:rsidR="00FD0AAB" w:rsidRPr="00FB3D3D">
        <w:rPr>
          <w:rFonts w:hint="cs"/>
          <w:vertAlign w:val="superscript"/>
          <w:rtl/>
        </w:rPr>
        <w:t>)</w:t>
      </w:r>
      <w:r w:rsidR="00FD0AAB">
        <w:rPr>
          <w:rFonts w:hint="cs"/>
          <w:rtl/>
        </w:rPr>
        <w:t>،</w:t>
      </w:r>
      <w:r w:rsidR="00FD0AAB">
        <w:rPr>
          <w:rtl/>
        </w:rPr>
        <w:t xml:space="preserve"> وال</w:t>
      </w:r>
      <w:r w:rsidR="00FD0AAB">
        <w:rPr>
          <w:rFonts w:hint="cs"/>
          <w:rtl/>
        </w:rPr>
        <w:t>أ</w:t>
      </w:r>
      <w:r w:rsidR="00FD0AAB">
        <w:rPr>
          <w:rtl/>
        </w:rPr>
        <w:t>لباني</w:t>
      </w:r>
      <w:r w:rsidR="00FD0AAB" w:rsidRPr="00FB3D3D">
        <w:rPr>
          <w:rFonts w:hint="cs"/>
          <w:vertAlign w:val="superscript"/>
          <w:rtl/>
        </w:rPr>
        <w:t>(</w:t>
      </w:r>
      <w:r w:rsidR="00FD0AAB" w:rsidRPr="00086847">
        <w:rPr>
          <w:vertAlign w:val="superscript"/>
          <w:rtl/>
        </w:rPr>
        <w:endnoteReference w:id="33"/>
      </w:r>
      <w:r w:rsidR="00FD0AAB" w:rsidRPr="00FB3D3D">
        <w:rPr>
          <w:rFonts w:hint="cs"/>
          <w:vertAlign w:val="superscript"/>
          <w:rtl/>
        </w:rPr>
        <w:t>)</w:t>
      </w:r>
      <w:r w:rsidR="00FD0AAB">
        <w:rPr>
          <w:rFonts w:hint="cs"/>
          <w:rtl/>
        </w:rPr>
        <w:t>،</w:t>
      </w:r>
      <w:r w:rsidR="00FD0AAB">
        <w:rPr>
          <w:rtl/>
        </w:rPr>
        <w:t xml:space="preserve"> من المعاصرين.</w:t>
      </w:r>
    </w:p>
    <w:p w:rsidR="00FD0AAB" w:rsidRDefault="00FD0AAB" w:rsidP="00772F59">
      <w:pPr>
        <w:pStyle w:val="af3"/>
        <w:rPr>
          <w:rtl/>
        </w:rPr>
      </w:pPr>
      <w:r>
        <w:rPr>
          <w:rtl/>
        </w:rPr>
        <w:t>وعلى مستوى المدو</w:t>
      </w:r>
      <w:r>
        <w:rPr>
          <w:rFonts w:hint="cs"/>
          <w:rtl/>
        </w:rPr>
        <w:t>َّ</w:t>
      </w:r>
      <w:r>
        <w:rPr>
          <w:rtl/>
        </w:rPr>
        <w:t xml:space="preserve">نات الشيعية فقد رواه الكليني في كتاب </w:t>
      </w:r>
      <w:r w:rsidRPr="00160010">
        <w:rPr>
          <w:rtl/>
        </w:rPr>
        <w:t>«</w:t>
      </w:r>
      <w:r>
        <w:rPr>
          <w:rtl/>
        </w:rPr>
        <w:t>الكافي</w:t>
      </w:r>
      <w:r w:rsidRPr="00160010">
        <w:rPr>
          <w:rtl/>
        </w:rPr>
        <w:t>»</w:t>
      </w:r>
      <w:r>
        <w:rPr>
          <w:rFonts w:hint="cs"/>
          <w:rtl/>
        </w:rPr>
        <w:t>،</w:t>
      </w:r>
      <w:r>
        <w:rPr>
          <w:rtl/>
        </w:rPr>
        <w:t xml:space="preserve"> عن أبي خالد الكابلي</w:t>
      </w:r>
      <w:r>
        <w:rPr>
          <w:rFonts w:hint="cs"/>
          <w:rtl/>
        </w:rPr>
        <w:t>،</w:t>
      </w:r>
      <w:r>
        <w:rPr>
          <w:rtl/>
        </w:rPr>
        <w:t xml:space="preserve"> عن الإمام الباقر</w:t>
      </w:r>
      <w:r w:rsidRPr="00AD218C">
        <w:rPr>
          <w:rFonts w:cs="Taher" w:hint="cs"/>
          <w:rtl/>
        </w:rPr>
        <w:t>×</w:t>
      </w:r>
      <w:r>
        <w:rPr>
          <w:rFonts w:hint="cs"/>
          <w:rtl/>
        </w:rPr>
        <w:t>.</w:t>
      </w:r>
      <w:r>
        <w:rPr>
          <w:rtl/>
        </w:rPr>
        <w:t xml:space="preserve"> ونقله المجلسي في </w:t>
      </w:r>
      <w:r w:rsidRPr="00160010">
        <w:rPr>
          <w:rtl/>
        </w:rPr>
        <w:t>«</w:t>
      </w:r>
      <w:r>
        <w:rPr>
          <w:rtl/>
        </w:rPr>
        <w:t>البحار</w:t>
      </w:r>
      <w:r w:rsidRPr="00160010">
        <w:rPr>
          <w:rtl/>
        </w:rPr>
        <w:t>»</w:t>
      </w:r>
      <w:r>
        <w:rPr>
          <w:rFonts w:hint="cs"/>
          <w:rtl/>
        </w:rPr>
        <w:t>،</w:t>
      </w:r>
      <w:r>
        <w:rPr>
          <w:rtl/>
        </w:rPr>
        <w:t xml:space="preserve"> عن العياشي</w:t>
      </w:r>
      <w:r w:rsidR="00772F59">
        <w:rPr>
          <w:rFonts w:hint="cs"/>
          <w:rtl/>
        </w:rPr>
        <w:t>.</w:t>
      </w:r>
      <w:r>
        <w:rPr>
          <w:rFonts w:hint="cs"/>
          <w:rtl/>
        </w:rPr>
        <w:t xml:space="preserve"> </w:t>
      </w:r>
      <w:r>
        <w:rPr>
          <w:rtl/>
        </w:rPr>
        <w:t xml:space="preserve">ورواه الصدوق في </w:t>
      </w:r>
      <w:r w:rsidRPr="00160010">
        <w:rPr>
          <w:rtl/>
        </w:rPr>
        <w:t>«</w:t>
      </w:r>
      <w:r>
        <w:rPr>
          <w:rtl/>
        </w:rPr>
        <w:t>الخصال</w:t>
      </w:r>
      <w:r w:rsidRPr="00160010">
        <w:rPr>
          <w:rtl/>
        </w:rPr>
        <w:t>»</w:t>
      </w:r>
      <w:r>
        <w:rPr>
          <w:rFonts w:hint="cs"/>
          <w:rtl/>
        </w:rPr>
        <w:t>،</w:t>
      </w:r>
      <w:r>
        <w:rPr>
          <w:rtl/>
        </w:rPr>
        <w:t xml:space="preserve"> والطوسي في </w:t>
      </w:r>
      <w:r w:rsidRPr="00160010">
        <w:rPr>
          <w:rtl/>
        </w:rPr>
        <w:t>«</w:t>
      </w:r>
      <w:r>
        <w:rPr>
          <w:rtl/>
        </w:rPr>
        <w:t>ال</w:t>
      </w:r>
      <w:r>
        <w:rPr>
          <w:rFonts w:hint="cs"/>
          <w:rtl/>
        </w:rPr>
        <w:t>أ</w:t>
      </w:r>
      <w:r>
        <w:rPr>
          <w:rtl/>
        </w:rPr>
        <w:t>مالي</w:t>
      </w:r>
      <w:r w:rsidRPr="00160010">
        <w:rPr>
          <w:rtl/>
        </w:rPr>
        <w:t>»</w:t>
      </w:r>
      <w:r>
        <w:rPr>
          <w:rFonts w:hint="cs"/>
          <w:color w:val="FF0000"/>
          <w:rtl/>
        </w:rPr>
        <w:t>.</w:t>
      </w:r>
      <w:r>
        <w:rPr>
          <w:rtl/>
        </w:rPr>
        <w:t xml:space="preserve"> وجاء في تفسير البرهان</w:t>
      </w:r>
      <w:r>
        <w:rPr>
          <w:rFonts w:hint="cs"/>
          <w:rtl/>
        </w:rPr>
        <w:t>،</w:t>
      </w:r>
      <w:r>
        <w:rPr>
          <w:rtl/>
        </w:rPr>
        <w:t xml:space="preserve"> وتفسير الصافي.</w:t>
      </w:r>
    </w:p>
    <w:p w:rsidR="00FD0AAB" w:rsidRDefault="00FD0AAB" w:rsidP="003F733A">
      <w:pPr>
        <w:pStyle w:val="af3"/>
        <w:rPr>
          <w:rtl/>
        </w:rPr>
      </w:pPr>
      <w:r>
        <w:rPr>
          <w:rtl/>
        </w:rPr>
        <w:t>ونص روايته في الكافي:</w:t>
      </w:r>
      <w:r>
        <w:rPr>
          <w:rFonts w:hint="cs"/>
          <w:rtl/>
        </w:rPr>
        <w:t xml:space="preserve"> </w:t>
      </w:r>
      <w:r>
        <w:rPr>
          <w:rtl/>
        </w:rPr>
        <w:t>محمد بن يحيى</w:t>
      </w:r>
      <w:r w:rsidR="00772F59">
        <w:rPr>
          <w:rFonts w:hint="cs"/>
          <w:rtl/>
        </w:rPr>
        <w:t>،</w:t>
      </w:r>
      <w:r>
        <w:rPr>
          <w:rtl/>
        </w:rPr>
        <w:t xml:space="preserve"> عن </w:t>
      </w:r>
      <w:r>
        <w:rPr>
          <w:rFonts w:hint="cs"/>
          <w:rtl/>
        </w:rPr>
        <w:t>أ</w:t>
      </w:r>
      <w:r>
        <w:rPr>
          <w:rtl/>
        </w:rPr>
        <w:t>حمد بن محمد بن عيسى،عن ابن محبوب</w:t>
      </w:r>
      <w:r>
        <w:rPr>
          <w:rFonts w:hint="cs"/>
          <w:rtl/>
        </w:rPr>
        <w:t>،</w:t>
      </w:r>
      <w:r>
        <w:rPr>
          <w:rtl/>
        </w:rPr>
        <w:t xml:space="preserve"> عن جميل بن صالح</w:t>
      </w:r>
      <w:r>
        <w:rPr>
          <w:rFonts w:hint="cs"/>
          <w:rtl/>
        </w:rPr>
        <w:t>،</w:t>
      </w:r>
      <w:r>
        <w:rPr>
          <w:rtl/>
        </w:rPr>
        <w:t xml:space="preserve"> عن أبي خالد الكابلي</w:t>
      </w:r>
      <w:r>
        <w:rPr>
          <w:rFonts w:hint="cs"/>
          <w:rtl/>
        </w:rPr>
        <w:t>،</w:t>
      </w:r>
      <w:r>
        <w:rPr>
          <w:rtl/>
        </w:rPr>
        <w:t xml:space="preserve"> عن أبي جعفر</w:t>
      </w:r>
      <w:r w:rsidR="00772F59">
        <w:rPr>
          <w:rFonts w:cs="Taher" w:hint="cs"/>
          <w:rtl/>
        </w:rPr>
        <w:t>×</w:t>
      </w:r>
      <w:r>
        <w:rPr>
          <w:rtl/>
        </w:rPr>
        <w:t xml:space="preserve"> قال:</w:t>
      </w:r>
      <w:r>
        <w:rPr>
          <w:rFonts w:hint="cs"/>
          <w:rtl/>
        </w:rPr>
        <w:t xml:space="preserve"> </w:t>
      </w:r>
      <w:r w:rsidR="00772F59" w:rsidRPr="00772F59">
        <w:rPr>
          <w:rFonts w:cs="Taher" w:hint="cs"/>
          <w:sz w:val="24"/>
          <w:szCs w:val="25"/>
          <w:rtl/>
        </w:rPr>
        <w:t>{</w:t>
      </w:r>
      <w:r w:rsidR="00772F59" w:rsidRPr="00772F59">
        <w:rPr>
          <w:rFonts w:ascii="Mosawi" w:hAnsi="Mosawi"/>
          <w:bCs/>
          <w:sz w:val="27"/>
          <w:rtl/>
        </w:rPr>
        <w:t>ضَرَبَ اللهُ مَثلاً رَّجُلاً فِيهِ شُرَكَاء مُتَشَاكِسُونَ وَرَجُلاً سَلَماً لِّرَجُلٍ هَلْ يَسْتَوِيَانِ مَثَلا</w:t>
      </w:r>
      <w:r w:rsidR="00772F59">
        <w:rPr>
          <w:rFonts w:cs="Times New Roman" w:hint="cs"/>
          <w:b/>
          <w:sz w:val="27"/>
          <w:rtl/>
        </w:rPr>
        <w:t>ً</w:t>
      </w:r>
      <w:r w:rsidR="00772F59" w:rsidRPr="00772F59">
        <w:rPr>
          <w:rFonts w:cs="Taher" w:hint="cs"/>
          <w:sz w:val="24"/>
          <w:szCs w:val="25"/>
          <w:rtl/>
        </w:rPr>
        <w:t>}</w:t>
      </w:r>
      <w:r>
        <w:rPr>
          <w:rtl/>
        </w:rPr>
        <w:t xml:space="preserve"> قال</w:t>
      </w:r>
      <w:r w:rsidR="00772F59">
        <w:rPr>
          <w:rFonts w:cs="Taher" w:hint="cs"/>
          <w:rtl/>
        </w:rPr>
        <w:t>×</w:t>
      </w:r>
      <w:r>
        <w:rPr>
          <w:rtl/>
        </w:rPr>
        <w:t>:</w:t>
      </w:r>
      <w:r>
        <w:rPr>
          <w:rFonts w:hint="cs"/>
          <w:rtl/>
        </w:rPr>
        <w:t xml:space="preserve"> </w:t>
      </w:r>
      <w:r>
        <w:rPr>
          <w:rtl/>
        </w:rPr>
        <w:t>أما الذي فيه شركاء متشاكسون فلان الأول</w:t>
      </w:r>
      <w:r>
        <w:rPr>
          <w:rFonts w:hint="cs"/>
          <w:rtl/>
        </w:rPr>
        <w:t>،</w:t>
      </w:r>
      <w:r>
        <w:rPr>
          <w:rtl/>
        </w:rPr>
        <w:t xml:space="preserve"> يجمع المتفرقون ولايته</w:t>
      </w:r>
      <w:r>
        <w:rPr>
          <w:rFonts w:hint="cs"/>
          <w:rtl/>
        </w:rPr>
        <w:t>،</w:t>
      </w:r>
      <w:r>
        <w:rPr>
          <w:rtl/>
        </w:rPr>
        <w:t xml:space="preserve"> وهم في ذلك يلعن بعضهم بعضاً</w:t>
      </w:r>
      <w:r>
        <w:rPr>
          <w:rFonts w:hint="cs"/>
          <w:rtl/>
        </w:rPr>
        <w:t>،</w:t>
      </w:r>
      <w:r>
        <w:rPr>
          <w:rtl/>
        </w:rPr>
        <w:t xml:space="preserve"> ويبدأ بعضهم من بعض</w:t>
      </w:r>
      <w:r>
        <w:rPr>
          <w:rFonts w:hint="cs"/>
          <w:rtl/>
        </w:rPr>
        <w:t>،</w:t>
      </w:r>
      <w:r>
        <w:rPr>
          <w:rtl/>
        </w:rPr>
        <w:t xml:space="preserve"> فأما رجل سلم</w:t>
      </w:r>
      <w:r>
        <w:rPr>
          <w:rFonts w:hint="cs"/>
          <w:rtl/>
        </w:rPr>
        <w:t>ٌ</w:t>
      </w:r>
      <w:r>
        <w:rPr>
          <w:rtl/>
        </w:rPr>
        <w:t xml:space="preserve"> لرجل ف</w:t>
      </w:r>
      <w:r>
        <w:rPr>
          <w:rFonts w:hint="cs"/>
          <w:rtl/>
        </w:rPr>
        <w:t>إ</w:t>
      </w:r>
      <w:r>
        <w:rPr>
          <w:rtl/>
        </w:rPr>
        <w:t>نه الأو</w:t>
      </w:r>
      <w:r>
        <w:rPr>
          <w:rFonts w:hint="cs"/>
          <w:rtl/>
        </w:rPr>
        <w:t>ّ</w:t>
      </w:r>
      <w:r>
        <w:rPr>
          <w:rtl/>
        </w:rPr>
        <w:t>ل حق</w:t>
      </w:r>
      <w:r>
        <w:rPr>
          <w:rFonts w:hint="cs"/>
          <w:rtl/>
        </w:rPr>
        <w:t>ّ</w:t>
      </w:r>
      <w:r>
        <w:rPr>
          <w:rtl/>
        </w:rPr>
        <w:t>اً وشيعته</w:t>
      </w:r>
      <w:r w:rsidR="00772F59">
        <w:rPr>
          <w:rFonts w:hint="cs"/>
          <w:rtl/>
        </w:rPr>
        <w:t>،</w:t>
      </w:r>
      <w:r>
        <w:rPr>
          <w:rFonts w:hint="cs"/>
          <w:rtl/>
        </w:rPr>
        <w:t xml:space="preserve"> </w:t>
      </w:r>
      <w:r>
        <w:rPr>
          <w:rtl/>
        </w:rPr>
        <w:t>ثم قال: إن اليهود تفر</w:t>
      </w:r>
      <w:r w:rsidR="00772F59">
        <w:rPr>
          <w:rFonts w:hint="cs"/>
          <w:rtl/>
        </w:rPr>
        <w:t>َّ</w:t>
      </w:r>
      <w:r>
        <w:rPr>
          <w:rtl/>
        </w:rPr>
        <w:t>قوا من بعد موسى</w:t>
      </w:r>
      <w:r w:rsidRPr="00AD218C">
        <w:rPr>
          <w:rFonts w:cs="Taher" w:hint="cs"/>
          <w:rtl/>
        </w:rPr>
        <w:t>×</w:t>
      </w:r>
      <w:r>
        <w:rPr>
          <w:rtl/>
        </w:rPr>
        <w:t xml:space="preserve"> على إحدى وسبعين فرقة</w:t>
      </w:r>
      <w:r>
        <w:rPr>
          <w:rFonts w:hint="cs"/>
          <w:rtl/>
        </w:rPr>
        <w:t>،</w:t>
      </w:r>
      <w:r>
        <w:rPr>
          <w:rtl/>
        </w:rPr>
        <w:t xml:space="preserve"> منها فرقة في الجنة، وسبعون فرقة في النار</w:t>
      </w:r>
      <w:r w:rsidR="00772F59">
        <w:rPr>
          <w:rFonts w:hint="cs"/>
          <w:rtl/>
        </w:rPr>
        <w:t>؛</w:t>
      </w:r>
      <w:r>
        <w:rPr>
          <w:rFonts w:hint="cs"/>
          <w:rtl/>
        </w:rPr>
        <w:t xml:space="preserve"> </w:t>
      </w:r>
      <w:r>
        <w:rPr>
          <w:rtl/>
        </w:rPr>
        <w:t>وتفر</w:t>
      </w:r>
      <w:r>
        <w:rPr>
          <w:rFonts w:hint="cs"/>
          <w:rtl/>
        </w:rPr>
        <w:t>َّ</w:t>
      </w:r>
      <w:r>
        <w:rPr>
          <w:rtl/>
        </w:rPr>
        <w:t>قت النصارى بعد عيسى</w:t>
      </w:r>
      <w:r w:rsidRPr="00AD218C">
        <w:rPr>
          <w:rFonts w:cs="Taher" w:hint="cs"/>
          <w:rtl/>
        </w:rPr>
        <w:t>×</w:t>
      </w:r>
      <w:r>
        <w:rPr>
          <w:rtl/>
        </w:rPr>
        <w:t xml:space="preserve"> اثنتين وسبعين فرقة، فرقة منها في الجنة</w:t>
      </w:r>
      <w:r>
        <w:rPr>
          <w:rFonts w:hint="cs"/>
          <w:rtl/>
        </w:rPr>
        <w:t>،</w:t>
      </w:r>
      <w:r>
        <w:rPr>
          <w:rtl/>
        </w:rPr>
        <w:t xml:space="preserve"> وإحدى وسبع</w:t>
      </w:r>
      <w:r>
        <w:rPr>
          <w:rFonts w:hint="cs"/>
          <w:rtl/>
        </w:rPr>
        <w:t>و</w:t>
      </w:r>
      <w:r w:rsidR="00772F59">
        <w:rPr>
          <w:rtl/>
        </w:rPr>
        <w:t>ن في النار</w:t>
      </w:r>
      <w:r w:rsidR="00772F59">
        <w:rPr>
          <w:rFonts w:hint="cs"/>
          <w:rtl/>
        </w:rPr>
        <w:t>؛</w:t>
      </w:r>
      <w:r>
        <w:rPr>
          <w:rFonts w:hint="cs"/>
          <w:rtl/>
        </w:rPr>
        <w:t xml:space="preserve"> </w:t>
      </w:r>
      <w:r>
        <w:rPr>
          <w:rtl/>
        </w:rPr>
        <w:t>وتفرقت هذه الأمة بعد نبيها</w:t>
      </w:r>
      <w:r w:rsidR="008A6A9A" w:rsidRPr="00E0304D">
        <w:rPr>
          <w:rFonts w:ascii="Mosawi" w:hAnsi="Mosawi" w:cs="Mosawi" w:hint="cs"/>
          <w:rtl/>
        </w:rPr>
        <w:t>‘</w:t>
      </w:r>
      <w:r>
        <w:rPr>
          <w:rtl/>
        </w:rPr>
        <w:t xml:space="preserve"> ثلاث</w:t>
      </w:r>
      <w:r w:rsidR="003F733A">
        <w:rPr>
          <w:rFonts w:hint="cs"/>
          <w:rtl/>
        </w:rPr>
        <w:t>اً</w:t>
      </w:r>
      <w:r>
        <w:rPr>
          <w:rtl/>
        </w:rPr>
        <w:t xml:space="preserve"> وسبع</w:t>
      </w:r>
      <w:r w:rsidR="003F733A">
        <w:rPr>
          <w:rFonts w:hint="cs"/>
          <w:rtl/>
        </w:rPr>
        <w:t>ي</w:t>
      </w:r>
      <w:r>
        <w:rPr>
          <w:rtl/>
        </w:rPr>
        <w:t>ن فرقة</w:t>
      </w:r>
      <w:r>
        <w:rPr>
          <w:rFonts w:hint="cs"/>
          <w:rtl/>
        </w:rPr>
        <w:t>،</w:t>
      </w:r>
      <w:r>
        <w:rPr>
          <w:rtl/>
        </w:rPr>
        <w:t xml:space="preserve"> اثنتان وسبعون فرقة في النار، وفرقة في الجنة.</w:t>
      </w:r>
      <w:r>
        <w:rPr>
          <w:rFonts w:hint="cs"/>
          <w:rtl/>
        </w:rPr>
        <w:t xml:space="preserve"> </w:t>
      </w:r>
      <w:r>
        <w:rPr>
          <w:rtl/>
        </w:rPr>
        <w:t>ومن الثلاث وسبعين فرقة ثلاث عشرة فرقة تنتحل ولايتنا ومودتنا</w:t>
      </w:r>
      <w:r>
        <w:rPr>
          <w:rFonts w:hint="cs"/>
          <w:rtl/>
        </w:rPr>
        <w:t>،</w:t>
      </w:r>
      <w:r>
        <w:rPr>
          <w:rtl/>
        </w:rPr>
        <w:t xml:space="preserve"> اثنتا عشرة فرقة منها في النار</w:t>
      </w:r>
      <w:r>
        <w:rPr>
          <w:rFonts w:hint="cs"/>
          <w:rtl/>
        </w:rPr>
        <w:t>،</w:t>
      </w:r>
      <w:r>
        <w:rPr>
          <w:rtl/>
        </w:rPr>
        <w:t xml:space="preserve"> وفرقة في الجنة</w:t>
      </w:r>
      <w:r>
        <w:rPr>
          <w:rFonts w:hint="cs"/>
          <w:rtl/>
        </w:rPr>
        <w:t>،</w:t>
      </w:r>
      <w:r>
        <w:rPr>
          <w:rtl/>
        </w:rPr>
        <w:t xml:space="preserve"> وستون فرقة من سائر الناس في الناس»</w:t>
      </w:r>
      <w:r w:rsidRPr="00FB3D3D">
        <w:rPr>
          <w:rFonts w:hint="cs"/>
          <w:vertAlign w:val="superscript"/>
          <w:rtl/>
        </w:rPr>
        <w:t>(</w:t>
      </w:r>
      <w:r w:rsidRPr="00086847">
        <w:rPr>
          <w:vertAlign w:val="superscript"/>
          <w:rtl/>
        </w:rPr>
        <w:endnoteReference w:id="34"/>
      </w:r>
      <w:r w:rsidRPr="00FB3D3D">
        <w:rPr>
          <w:rFonts w:hint="cs"/>
          <w:vertAlign w:val="superscript"/>
          <w:rtl/>
        </w:rPr>
        <w:t>)</w:t>
      </w:r>
      <w:r>
        <w:rPr>
          <w:rFonts w:hint="cs"/>
          <w:rtl/>
        </w:rPr>
        <w:t>.</w:t>
      </w:r>
      <w:r>
        <w:rPr>
          <w:rtl/>
        </w:rPr>
        <w:t xml:space="preserve"> </w:t>
      </w:r>
    </w:p>
    <w:p w:rsidR="00FD0AAB" w:rsidRDefault="00FD0AAB" w:rsidP="00FB3D3D">
      <w:pPr>
        <w:pStyle w:val="af3"/>
        <w:rPr>
          <w:rtl/>
        </w:rPr>
      </w:pPr>
      <w:r>
        <w:rPr>
          <w:rtl/>
        </w:rPr>
        <w:t xml:space="preserve">قال السيد الطباطبائي في </w:t>
      </w:r>
      <w:r w:rsidRPr="00160010">
        <w:rPr>
          <w:rtl/>
        </w:rPr>
        <w:t>«</w:t>
      </w:r>
      <w:r>
        <w:rPr>
          <w:rtl/>
        </w:rPr>
        <w:t>الميزان</w:t>
      </w:r>
      <w:r w:rsidRPr="00160010">
        <w:rPr>
          <w:rtl/>
        </w:rPr>
        <w:t>»</w:t>
      </w:r>
      <w:r>
        <w:rPr>
          <w:rtl/>
        </w:rPr>
        <w:t>:</w:t>
      </w:r>
      <w:r>
        <w:rPr>
          <w:rFonts w:hint="cs"/>
          <w:rtl/>
        </w:rPr>
        <w:t xml:space="preserve"> </w:t>
      </w:r>
      <w:r>
        <w:rPr>
          <w:rtl/>
        </w:rPr>
        <w:t xml:space="preserve">«روته الشيعة بنحو </w:t>
      </w:r>
      <w:r>
        <w:rPr>
          <w:rFonts w:hint="cs"/>
          <w:rtl/>
        </w:rPr>
        <w:t>آ</w:t>
      </w:r>
      <w:r>
        <w:rPr>
          <w:rtl/>
        </w:rPr>
        <w:t>خر</w:t>
      </w:r>
      <w:r>
        <w:rPr>
          <w:rFonts w:hint="cs"/>
          <w:rtl/>
        </w:rPr>
        <w:t>،</w:t>
      </w:r>
      <w:r>
        <w:rPr>
          <w:rtl/>
        </w:rPr>
        <w:t xml:space="preserve"> كما في الخصال</w:t>
      </w:r>
      <w:r>
        <w:rPr>
          <w:rFonts w:hint="cs"/>
          <w:rtl/>
        </w:rPr>
        <w:t>،</w:t>
      </w:r>
      <w:r>
        <w:rPr>
          <w:rtl/>
        </w:rPr>
        <w:t xml:space="preserve"> والمعاني</w:t>
      </w:r>
      <w:r>
        <w:rPr>
          <w:rFonts w:hint="cs"/>
          <w:rtl/>
        </w:rPr>
        <w:t>،</w:t>
      </w:r>
      <w:r>
        <w:rPr>
          <w:rtl/>
        </w:rPr>
        <w:t xml:space="preserve"> والاحتجاج</w:t>
      </w:r>
      <w:r>
        <w:rPr>
          <w:rFonts w:hint="cs"/>
          <w:rtl/>
        </w:rPr>
        <w:t>،</w:t>
      </w:r>
      <w:r>
        <w:rPr>
          <w:rtl/>
        </w:rPr>
        <w:t xml:space="preserve"> وال</w:t>
      </w:r>
      <w:r>
        <w:rPr>
          <w:rFonts w:hint="cs"/>
          <w:rtl/>
        </w:rPr>
        <w:t>أ</w:t>
      </w:r>
      <w:r>
        <w:rPr>
          <w:rtl/>
        </w:rPr>
        <w:t>مالي،و كتاب سليم بن قيس،و تفسير العياشي»</w:t>
      </w:r>
      <w:r w:rsidRPr="00FB3D3D">
        <w:rPr>
          <w:rFonts w:hint="cs"/>
          <w:vertAlign w:val="superscript"/>
          <w:rtl/>
        </w:rPr>
        <w:t>(</w:t>
      </w:r>
      <w:r w:rsidRPr="00086847">
        <w:rPr>
          <w:vertAlign w:val="superscript"/>
          <w:rtl/>
        </w:rPr>
        <w:endnoteReference w:id="35"/>
      </w:r>
      <w:r w:rsidRPr="00FB3D3D">
        <w:rPr>
          <w:rFonts w:hint="cs"/>
          <w:vertAlign w:val="superscript"/>
          <w:rtl/>
        </w:rPr>
        <w:t>)</w:t>
      </w:r>
      <w:r>
        <w:rPr>
          <w:rtl/>
        </w:rPr>
        <w:t>.</w:t>
      </w:r>
    </w:p>
    <w:p w:rsidR="00FD0AAB" w:rsidRDefault="00FD0AAB" w:rsidP="00BE5550">
      <w:pPr>
        <w:pStyle w:val="af3"/>
        <w:rPr>
          <w:rtl/>
        </w:rPr>
      </w:pPr>
      <w:r>
        <w:rPr>
          <w:rtl/>
        </w:rPr>
        <w:t>و ترى المؤي</w:t>
      </w:r>
      <w:r>
        <w:rPr>
          <w:rFonts w:hint="cs"/>
          <w:rtl/>
        </w:rPr>
        <w:t>ِّ</w:t>
      </w:r>
      <w:r>
        <w:rPr>
          <w:rtl/>
        </w:rPr>
        <w:t>دين لصح</w:t>
      </w:r>
      <w:r>
        <w:rPr>
          <w:rFonts w:hint="cs"/>
          <w:rtl/>
        </w:rPr>
        <w:t>ّ</w:t>
      </w:r>
      <w:r>
        <w:rPr>
          <w:rtl/>
        </w:rPr>
        <w:t>ة صدور هذا الحديث يقولون مر</w:t>
      </w:r>
      <w:r>
        <w:rPr>
          <w:rFonts w:hint="cs"/>
          <w:rtl/>
        </w:rPr>
        <w:t>ّ</w:t>
      </w:r>
      <w:r>
        <w:rPr>
          <w:rtl/>
        </w:rPr>
        <w:t>ة</w:t>
      </w:r>
      <w:r>
        <w:rPr>
          <w:rFonts w:hint="cs"/>
          <w:rtl/>
        </w:rPr>
        <w:t>: إ</w:t>
      </w:r>
      <w:r>
        <w:rPr>
          <w:rtl/>
        </w:rPr>
        <w:t>نه متواتر</w:t>
      </w:r>
      <w:r>
        <w:rPr>
          <w:rFonts w:hint="cs"/>
          <w:rtl/>
        </w:rPr>
        <w:t>،</w:t>
      </w:r>
      <w:r>
        <w:rPr>
          <w:rtl/>
        </w:rPr>
        <w:t xml:space="preserve"> دون </w:t>
      </w:r>
      <w:r>
        <w:rPr>
          <w:rFonts w:hint="cs"/>
          <w:rtl/>
        </w:rPr>
        <w:t>أ</w:t>
      </w:r>
      <w:r>
        <w:rPr>
          <w:rtl/>
        </w:rPr>
        <w:t>ن يثبتوا هذا التواتر</w:t>
      </w:r>
      <w:r>
        <w:rPr>
          <w:rFonts w:hint="cs"/>
          <w:rtl/>
        </w:rPr>
        <w:t xml:space="preserve">؛ </w:t>
      </w:r>
      <w:r>
        <w:rPr>
          <w:rtl/>
        </w:rPr>
        <w:t>و</w:t>
      </w:r>
      <w:r>
        <w:rPr>
          <w:rFonts w:hint="cs"/>
          <w:rtl/>
        </w:rPr>
        <w:t>أ</w:t>
      </w:r>
      <w:r>
        <w:rPr>
          <w:rtl/>
        </w:rPr>
        <w:t>خرى</w:t>
      </w:r>
      <w:r>
        <w:rPr>
          <w:rFonts w:hint="cs"/>
          <w:rtl/>
        </w:rPr>
        <w:t>:</w:t>
      </w:r>
      <w:r>
        <w:rPr>
          <w:rtl/>
        </w:rPr>
        <w:t xml:space="preserve"> </w:t>
      </w:r>
      <w:r>
        <w:rPr>
          <w:rFonts w:hint="cs"/>
          <w:rtl/>
        </w:rPr>
        <w:t>إ</w:t>
      </w:r>
      <w:r>
        <w:rPr>
          <w:rtl/>
        </w:rPr>
        <w:t>نه صحيح مشهور في السنن والمسانيد</w:t>
      </w:r>
      <w:r>
        <w:rPr>
          <w:rFonts w:hint="cs"/>
          <w:rtl/>
        </w:rPr>
        <w:t>،</w:t>
      </w:r>
      <w:r>
        <w:rPr>
          <w:rtl/>
        </w:rPr>
        <w:t xml:space="preserve"> كما هي عبارة ابن تيمية</w:t>
      </w:r>
      <w:r>
        <w:rPr>
          <w:rFonts w:hint="cs"/>
          <w:rtl/>
        </w:rPr>
        <w:t>؛</w:t>
      </w:r>
      <w:r>
        <w:rPr>
          <w:rtl/>
        </w:rPr>
        <w:t xml:space="preserve"> وثالثة</w:t>
      </w:r>
      <w:r>
        <w:rPr>
          <w:rFonts w:hint="cs"/>
          <w:rtl/>
        </w:rPr>
        <w:t>:</w:t>
      </w:r>
      <w:r>
        <w:rPr>
          <w:rtl/>
        </w:rPr>
        <w:t xml:space="preserve"> </w:t>
      </w:r>
      <w:r>
        <w:rPr>
          <w:rFonts w:hint="cs"/>
          <w:rtl/>
        </w:rPr>
        <w:t>إ</w:t>
      </w:r>
      <w:r>
        <w:rPr>
          <w:rtl/>
        </w:rPr>
        <w:t>نه مستفيض،</w:t>
      </w:r>
      <w:r>
        <w:rPr>
          <w:rFonts w:hint="cs"/>
          <w:rtl/>
        </w:rPr>
        <w:t xml:space="preserve"> </w:t>
      </w:r>
      <w:r>
        <w:rPr>
          <w:rtl/>
        </w:rPr>
        <w:t xml:space="preserve">رغم اعتراف الكثير منهم </w:t>
      </w:r>
      <w:r>
        <w:rPr>
          <w:rFonts w:hint="cs"/>
          <w:rtl/>
        </w:rPr>
        <w:t>أ</w:t>
      </w:r>
      <w:r>
        <w:rPr>
          <w:rtl/>
        </w:rPr>
        <w:t>ن</w:t>
      </w:r>
      <w:r>
        <w:rPr>
          <w:rFonts w:hint="cs"/>
          <w:rtl/>
        </w:rPr>
        <w:t xml:space="preserve"> في مفردات</w:t>
      </w:r>
      <w:r>
        <w:rPr>
          <w:rtl/>
        </w:rPr>
        <w:t xml:space="preserve"> </w:t>
      </w:r>
      <w:r>
        <w:rPr>
          <w:rFonts w:hint="cs"/>
          <w:rtl/>
        </w:rPr>
        <w:t>أ</w:t>
      </w:r>
      <w:r>
        <w:rPr>
          <w:rtl/>
        </w:rPr>
        <w:t>سانيد هذه ال</w:t>
      </w:r>
      <w:r>
        <w:rPr>
          <w:rFonts w:hint="cs"/>
          <w:rtl/>
        </w:rPr>
        <w:t>أ</w:t>
      </w:r>
      <w:r>
        <w:rPr>
          <w:rtl/>
        </w:rPr>
        <w:t>حاديث كاف</w:t>
      </w:r>
      <w:r>
        <w:rPr>
          <w:rFonts w:hint="cs"/>
          <w:rtl/>
        </w:rPr>
        <w:t>ّ</w:t>
      </w:r>
      <w:r>
        <w:rPr>
          <w:rtl/>
        </w:rPr>
        <w:t>ة ضعف في ال</w:t>
      </w:r>
      <w:r>
        <w:rPr>
          <w:rFonts w:hint="cs"/>
          <w:rtl/>
        </w:rPr>
        <w:t>إ</w:t>
      </w:r>
      <w:r>
        <w:rPr>
          <w:rtl/>
        </w:rPr>
        <w:t xml:space="preserve">سناد. </w:t>
      </w:r>
    </w:p>
    <w:p w:rsidR="00FD0AAB" w:rsidRDefault="00FD0AAB" w:rsidP="009B1B11">
      <w:pPr>
        <w:pStyle w:val="af3"/>
        <w:rPr>
          <w:rtl/>
        </w:rPr>
      </w:pPr>
      <w:r>
        <w:rPr>
          <w:rtl/>
        </w:rPr>
        <w:t xml:space="preserve"> </w:t>
      </w:r>
      <w:r>
        <w:rPr>
          <w:rFonts w:hint="cs"/>
          <w:rtl/>
        </w:rPr>
        <w:t>و</w:t>
      </w:r>
      <w:r>
        <w:rPr>
          <w:rtl/>
        </w:rPr>
        <w:t>يتحص</w:t>
      </w:r>
      <w:r>
        <w:rPr>
          <w:rFonts w:hint="cs"/>
          <w:rtl/>
        </w:rPr>
        <w:t>َّ</w:t>
      </w:r>
      <w:r>
        <w:rPr>
          <w:rtl/>
        </w:rPr>
        <w:t>ل عند</w:t>
      </w:r>
      <w:r w:rsidR="009B1B11">
        <w:rPr>
          <w:rFonts w:hint="cs"/>
          <w:rtl/>
        </w:rPr>
        <w:t>ي</w:t>
      </w:r>
      <w:r>
        <w:rPr>
          <w:rtl/>
        </w:rPr>
        <w:t xml:space="preserve"> أن الدارسين لهذا الحديث ثلاثة:</w:t>
      </w:r>
    </w:p>
    <w:p w:rsidR="00FD0AAB" w:rsidRDefault="00FD0AAB" w:rsidP="009B1B11">
      <w:pPr>
        <w:pStyle w:val="af3"/>
        <w:rPr>
          <w:rtl/>
        </w:rPr>
      </w:pPr>
      <w:r>
        <w:rPr>
          <w:rtl/>
        </w:rPr>
        <w:lastRenderedPageBreak/>
        <w:t>1ـ جمع صر</w:t>
      </w:r>
      <w:r>
        <w:rPr>
          <w:rFonts w:hint="cs"/>
          <w:rtl/>
        </w:rPr>
        <w:t>َّ</w:t>
      </w:r>
      <w:r>
        <w:rPr>
          <w:rtl/>
        </w:rPr>
        <w:t>ح</w:t>
      </w:r>
      <w:r>
        <w:rPr>
          <w:rFonts w:hint="cs"/>
          <w:rtl/>
        </w:rPr>
        <w:t>،</w:t>
      </w:r>
      <w:r>
        <w:rPr>
          <w:rtl/>
        </w:rPr>
        <w:t xml:space="preserve"> بل جزم</w:t>
      </w:r>
      <w:r>
        <w:rPr>
          <w:rFonts w:hint="cs"/>
          <w:rtl/>
        </w:rPr>
        <w:t>،</w:t>
      </w:r>
      <w:r>
        <w:rPr>
          <w:rtl/>
        </w:rPr>
        <w:t xml:space="preserve"> بصحة الحديث بكل</w:t>
      </w:r>
      <w:r>
        <w:rPr>
          <w:rFonts w:hint="cs"/>
          <w:rtl/>
        </w:rPr>
        <w:t>ّ</w:t>
      </w:r>
      <w:r>
        <w:rPr>
          <w:rtl/>
        </w:rPr>
        <w:t xml:space="preserve"> ألفاظه المرو</w:t>
      </w:r>
      <w:r w:rsidR="009B1B11">
        <w:rPr>
          <w:rFonts w:hint="cs"/>
          <w:rtl/>
        </w:rPr>
        <w:t>يّ</w:t>
      </w:r>
      <w:r>
        <w:rPr>
          <w:rtl/>
        </w:rPr>
        <w:t xml:space="preserve"> به</w:t>
      </w:r>
      <w:r>
        <w:rPr>
          <w:rFonts w:hint="cs"/>
          <w:rtl/>
        </w:rPr>
        <w:t xml:space="preserve">ا، </w:t>
      </w:r>
      <w:r>
        <w:rPr>
          <w:rtl/>
        </w:rPr>
        <w:t>على اختلافها.</w:t>
      </w:r>
    </w:p>
    <w:p w:rsidR="00FD0AAB" w:rsidRDefault="00FD0AAB" w:rsidP="00BE5550">
      <w:pPr>
        <w:pStyle w:val="af3"/>
      </w:pPr>
      <w:r>
        <w:rPr>
          <w:rtl/>
        </w:rPr>
        <w:t>2ـ جمع تكلموا في أسانيده،</w:t>
      </w:r>
      <w:r>
        <w:rPr>
          <w:rFonts w:hint="cs"/>
          <w:rtl/>
        </w:rPr>
        <w:t xml:space="preserve"> </w:t>
      </w:r>
      <w:r w:rsidR="009B1B11">
        <w:rPr>
          <w:rtl/>
        </w:rPr>
        <w:t>واضطراب متونه</w:t>
      </w:r>
      <w:r w:rsidR="009B1B11">
        <w:rPr>
          <w:rFonts w:hint="cs"/>
          <w:rtl/>
        </w:rPr>
        <w:t>؛</w:t>
      </w:r>
      <w:r>
        <w:rPr>
          <w:rFonts w:hint="cs"/>
          <w:rtl/>
        </w:rPr>
        <w:t xml:space="preserve"> </w:t>
      </w:r>
      <w:r>
        <w:rPr>
          <w:rtl/>
        </w:rPr>
        <w:t>فمال قسم منهم إلى إنكار صدوره بالمرة</w:t>
      </w:r>
      <w:r>
        <w:rPr>
          <w:rFonts w:hint="cs"/>
          <w:rtl/>
        </w:rPr>
        <w:t>؛</w:t>
      </w:r>
      <w:r>
        <w:rPr>
          <w:rtl/>
        </w:rPr>
        <w:t xml:space="preserve"> ومال بعضهم إلى إنكار الزيادات التي ألحقت بالنص الأصلي له.</w:t>
      </w:r>
    </w:p>
    <w:p w:rsidR="00FD0AAB" w:rsidRDefault="00FD0AAB" w:rsidP="00BE5550">
      <w:pPr>
        <w:pStyle w:val="af3"/>
        <w:rPr>
          <w:rtl/>
        </w:rPr>
      </w:pPr>
    </w:p>
    <w:p w:rsidR="00FD0AAB" w:rsidRPr="000D3215" w:rsidRDefault="009B1B11" w:rsidP="00BE5550">
      <w:pPr>
        <w:pStyle w:val="17"/>
        <w:rPr>
          <w:rtl/>
          <w:lang w:bidi="ar-SA"/>
        </w:rPr>
      </w:pPr>
      <w:r>
        <w:rPr>
          <w:rFonts w:hint="cs"/>
          <w:rtl/>
          <w:lang w:bidi="ar-SA"/>
        </w:rPr>
        <w:t xml:space="preserve">2ـ </w:t>
      </w:r>
      <w:r w:rsidR="00FD0AAB" w:rsidRPr="000D3215">
        <w:rPr>
          <w:rtl/>
          <w:lang w:bidi="ar-SA"/>
        </w:rPr>
        <w:t>متون الحديث</w:t>
      </w:r>
      <w:r w:rsidR="008A6A9A">
        <w:rPr>
          <w:rFonts w:hint="cs"/>
          <w:rtl/>
          <w:lang w:bidi="ar-SA"/>
        </w:rPr>
        <w:t xml:space="preserve"> وصيغه</w:t>
      </w:r>
    </w:p>
    <w:p w:rsidR="00FD0AAB" w:rsidRDefault="00FD0AAB" w:rsidP="00A01B90">
      <w:pPr>
        <w:pStyle w:val="af3"/>
        <w:rPr>
          <w:rtl/>
        </w:rPr>
      </w:pPr>
      <w:r>
        <w:rPr>
          <w:rtl/>
        </w:rPr>
        <w:t xml:space="preserve"> 1</w:t>
      </w:r>
      <w:r>
        <w:rPr>
          <w:rFonts w:hint="cs"/>
          <w:rtl/>
        </w:rPr>
        <w:t>ـ</w:t>
      </w:r>
      <w:r>
        <w:rPr>
          <w:rtl/>
        </w:rPr>
        <w:t xml:space="preserve"> حديث أبي هريرة</w:t>
      </w:r>
      <w:r>
        <w:rPr>
          <w:rFonts w:hint="cs"/>
          <w:rtl/>
        </w:rPr>
        <w:t>:</w:t>
      </w:r>
      <w:r>
        <w:rPr>
          <w:rtl/>
        </w:rPr>
        <w:t xml:space="preserve"> قال رسول الله</w:t>
      </w:r>
      <w:r w:rsidR="00A01B90" w:rsidRPr="00E0304D">
        <w:rPr>
          <w:rFonts w:ascii="Mosawi" w:hAnsi="Mosawi" w:cs="Mosawi" w:hint="cs"/>
          <w:rtl/>
        </w:rPr>
        <w:t>‘</w:t>
      </w:r>
      <w:r>
        <w:rPr>
          <w:rFonts w:hint="cs"/>
          <w:rtl/>
        </w:rPr>
        <w:t>:</w:t>
      </w:r>
      <w:r>
        <w:rPr>
          <w:rtl/>
        </w:rPr>
        <w:t xml:space="preserve"> «تفر</w:t>
      </w:r>
      <w:r>
        <w:rPr>
          <w:rFonts w:hint="cs"/>
          <w:rtl/>
        </w:rPr>
        <w:t>َّ</w:t>
      </w:r>
      <w:r>
        <w:rPr>
          <w:rtl/>
        </w:rPr>
        <w:t>قت اليهود على إحدى وسبعين فرقة، وتفترق أمتي على ثلاث وسبعين فرقة»</w:t>
      </w:r>
      <w:r w:rsidRPr="00FB3D3D">
        <w:rPr>
          <w:rFonts w:hint="cs"/>
          <w:vertAlign w:val="superscript"/>
          <w:rtl/>
        </w:rPr>
        <w:t>(</w:t>
      </w:r>
      <w:r w:rsidRPr="00086847">
        <w:rPr>
          <w:vertAlign w:val="superscript"/>
          <w:rtl/>
        </w:rPr>
        <w:endnoteReference w:id="36"/>
      </w:r>
      <w:r w:rsidRPr="00FB3D3D">
        <w:rPr>
          <w:rFonts w:hint="cs"/>
          <w:vertAlign w:val="superscript"/>
          <w:rtl/>
        </w:rPr>
        <w:t>)</w:t>
      </w:r>
      <w:r>
        <w:rPr>
          <w:rtl/>
        </w:rPr>
        <w:t>.</w:t>
      </w:r>
    </w:p>
    <w:p w:rsidR="00FD0AAB" w:rsidRDefault="00FD0AAB" w:rsidP="00FB3D3D">
      <w:pPr>
        <w:pStyle w:val="af3"/>
        <w:rPr>
          <w:rtl/>
        </w:rPr>
      </w:pPr>
      <w:r>
        <w:rPr>
          <w:rFonts w:hint="cs"/>
          <w:rtl/>
        </w:rPr>
        <w:t>و</w:t>
      </w:r>
      <w:r>
        <w:rPr>
          <w:rtl/>
        </w:rPr>
        <w:t>لفظه عند أبي دا</w:t>
      </w:r>
      <w:r w:rsidR="008A6A9A">
        <w:rPr>
          <w:rFonts w:hint="cs"/>
          <w:rtl/>
        </w:rPr>
        <w:t>و</w:t>
      </w:r>
      <w:r>
        <w:rPr>
          <w:rtl/>
        </w:rPr>
        <w:t>ود رقم (4596):</w:t>
      </w:r>
      <w:r>
        <w:rPr>
          <w:rFonts w:hint="cs"/>
          <w:rtl/>
        </w:rPr>
        <w:t xml:space="preserve"> </w:t>
      </w:r>
      <w:r w:rsidRPr="00160010">
        <w:rPr>
          <w:rtl/>
        </w:rPr>
        <w:t>«</w:t>
      </w:r>
      <w:r>
        <w:rPr>
          <w:rtl/>
        </w:rPr>
        <w:t>افترقت اليهود على إحدى أو اثنتين وسبعين فرقة، وتفرقت النصارى على إحدى أو اثنتين وسبعين فرقة، وتفترق أمتي على ثلاث وسبعين فرقة»</w:t>
      </w:r>
      <w:r w:rsidRPr="00FB3D3D">
        <w:rPr>
          <w:rFonts w:hint="cs"/>
          <w:vertAlign w:val="superscript"/>
          <w:rtl/>
        </w:rPr>
        <w:t>(</w:t>
      </w:r>
      <w:r w:rsidRPr="00086847">
        <w:rPr>
          <w:vertAlign w:val="superscript"/>
          <w:rtl/>
        </w:rPr>
        <w:endnoteReference w:id="37"/>
      </w:r>
      <w:r w:rsidRPr="00FB3D3D">
        <w:rPr>
          <w:rFonts w:hint="cs"/>
          <w:vertAlign w:val="superscript"/>
          <w:rtl/>
        </w:rPr>
        <w:t>)</w:t>
      </w:r>
      <w:r>
        <w:rPr>
          <w:rtl/>
        </w:rPr>
        <w:t>.</w:t>
      </w:r>
    </w:p>
    <w:p w:rsidR="00FD0AAB" w:rsidRDefault="00FD0AAB" w:rsidP="00A01B90">
      <w:pPr>
        <w:pStyle w:val="af3"/>
        <w:rPr>
          <w:rtl/>
        </w:rPr>
      </w:pPr>
      <w:r>
        <w:rPr>
          <w:rtl/>
        </w:rPr>
        <w:t>2</w:t>
      </w:r>
      <w:r>
        <w:rPr>
          <w:rFonts w:hint="cs"/>
          <w:rtl/>
        </w:rPr>
        <w:t>ـ</w:t>
      </w:r>
      <w:r>
        <w:rPr>
          <w:rtl/>
        </w:rPr>
        <w:t xml:space="preserve"> حديث عوف بن مالك ال</w:t>
      </w:r>
      <w:r w:rsidR="009B1B11">
        <w:rPr>
          <w:rFonts w:hint="cs"/>
          <w:rtl/>
        </w:rPr>
        <w:t>أ</w:t>
      </w:r>
      <w:r>
        <w:rPr>
          <w:rtl/>
        </w:rPr>
        <w:t>شجعي</w:t>
      </w:r>
      <w:r w:rsidR="009B1B11">
        <w:rPr>
          <w:rFonts w:hint="cs"/>
          <w:rtl/>
        </w:rPr>
        <w:t>،</w:t>
      </w:r>
      <w:r>
        <w:rPr>
          <w:rFonts w:hint="cs"/>
          <w:rtl/>
        </w:rPr>
        <w:t xml:space="preserve"> </w:t>
      </w:r>
      <w:r>
        <w:rPr>
          <w:rtl/>
        </w:rPr>
        <w:t>قال:</w:t>
      </w:r>
      <w:r>
        <w:rPr>
          <w:rFonts w:hint="cs"/>
          <w:rtl/>
        </w:rPr>
        <w:t xml:space="preserve"> </w:t>
      </w:r>
      <w:r>
        <w:rPr>
          <w:rtl/>
        </w:rPr>
        <w:t>قال رسول الله</w:t>
      </w:r>
      <w:r w:rsidR="00A01B90" w:rsidRPr="00E0304D">
        <w:rPr>
          <w:rFonts w:ascii="Mosawi" w:hAnsi="Mosawi" w:cs="Mosawi" w:hint="cs"/>
          <w:rtl/>
        </w:rPr>
        <w:t>‘</w:t>
      </w:r>
      <w:r>
        <w:rPr>
          <w:rFonts w:hint="cs"/>
          <w:rtl/>
        </w:rPr>
        <w:t xml:space="preserve">: </w:t>
      </w:r>
      <w:r>
        <w:rPr>
          <w:rtl/>
        </w:rPr>
        <w:t>«افترقت اليهود على إحدى وسبعين فرقة، فواحدة في الجنة،</w:t>
      </w:r>
      <w:r>
        <w:rPr>
          <w:rFonts w:hint="cs"/>
          <w:rtl/>
        </w:rPr>
        <w:t xml:space="preserve"> </w:t>
      </w:r>
      <w:r>
        <w:rPr>
          <w:rtl/>
        </w:rPr>
        <w:t>وسبع</w:t>
      </w:r>
      <w:r w:rsidR="009B1B11">
        <w:rPr>
          <w:rtl/>
        </w:rPr>
        <w:t>ون فرقة في النار</w:t>
      </w:r>
      <w:r w:rsidR="009B1B11">
        <w:rPr>
          <w:rFonts w:hint="cs"/>
          <w:rtl/>
        </w:rPr>
        <w:t>؛</w:t>
      </w:r>
      <w:r>
        <w:rPr>
          <w:rFonts w:hint="cs"/>
          <w:rtl/>
        </w:rPr>
        <w:t xml:space="preserve"> </w:t>
      </w:r>
      <w:r>
        <w:rPr>
          <w:rtl/>
        </w:rPr>
        <w:t>وافترقت النصارى على اثنتين وسبعين فرقة،</w:t>
      </w:r>
      <w:r>
        <w:rPr>
          <w:rFonts w:hint="cs"/>
          <w:rtl/>
        </w:rPr>
        <w:t xml:space="preserve"> </w:t>
      </w:r>
      <w:r>
        <w:rPr>
          <w:rtl/>
        </w:rPr>
        <w:t>فإحدى وسبعون في النار،</w:t>
      </w:r>
      <w:r>
        <w:rPr>
          <w:rFonts w:hint="cs"/>
          <w:rtl/>
        </w:rPr>
        <w:t xml:space="preserve"> </w:t>
      </w:r>
      <w:r>
        <w:rPr>
          <w:rtl/>
        </w:rPr>
        <w:t>وواحدة في الجنة</w:t>
      </w:r>
      <w:r>
        <w:rPr>
          <w:rFonts w:hint="cs"/>
          <w:rtl/>
        </w:rPr>
        <w:t>.</w:t>
      </w:r>
      <w:r>
        <w:rPr>
          <w:rtl/>
        </w:rPr>
        <w:t xml:space="preserve"> والذي نفس محمد بيده لتفترقن</w:t>
      </w:r>
      <w:r>
        <w:rPr>
          <w:rFonts w:hint="cs"/>
          <w:rtl/>
        </w:rPr>
        <w:t>ّ</w:t>
      </w:r>
      <w:r>
        <w:rPr>
          <w:rtl/>
        </w:rPr>
        <w:t xml:space="preserve"> أم</w:t>
      </w:r>
      <w:r>
        <w:rPr>
          <w:rFonts w:hint="cs"/>
          <w:rtl/>
        </w:rPr>
        <w:t>ّ</w:t>
      </w:r>
      <w:r>
        <w:rPr>
          <w:rtl/>
        </w:rPr>
        <w:t>تي على ثلاث وسبعين فرقة</w:t>
      </w:r>
      <w:r>
        <w:rPr>
          <w:rFonts w:hint="cs"/>
          <w:rtl/>
        </w:rPr>
        <w:t>،</w:t>
      </w:r>
      <w:r>
        <w:rPr>
          <w:rtl/>
        </w:rPr>
        <w:t xml:space="preserve"> واحدة في الجنة</w:t>
      </w:r>
      <w:r>
        <w:rPr>
          <w:rFonts w:hint="cs"/>
          <w:rtl/>
        </w:rPr>
        <w:t>،</w:t>
      </w:r>
      <w:r>
        <w:rPr>
          <w:rtl/>
        </w:rPr>
        <w:t xml:space="preserve"> واثنتان وسبعون في النار»</w:t>
      </w:r>
      <w:r w:rsidRPr="00FB3D3D">
        <w:rPr>
          <w:rFonts w:hint="cs"/>
          <w:vertAlign w:val="superscript"/>
          <w:rtl/>
        </w:rPr>
        <w:t>(</w:t>
      </w:r>
      <w:r w:rsidRPr="00086847">
        <w:rPr>
          <w:vertAlign w:val="superscript"/>
          <w:rtl/>
        </w:rPr>
        <w:endnoteReference w:id="38"/>
      </w:r>
      <w:r w:rsidRPr="00FB3D3D">
        <w:rPr>
          <w:rFonts w:hint="cs"/>
          <w:vertAlign w:val="superscript"/>
          <w:rtl/>
        </w:rPr>
        <w:t>)</w:t>
      </w:r>
      <w:r>
        <w:rPr>
          <w:rtl/>
        </w:rPr>
        <w:t>.</w:t>
      </w:r>
    </w:p>
    <w:p w:rsidR="00FD0AAB" w:rsidRDefault="00FD0AAB" w:rsidP="00A01B90">
      <w:pPr>
        <w:pStyle w:val="af3"/>
        <w:rPr>
          <w:rtl/>
        </w:rPr>
      </w:pPr>
      <w:r>
        <w:rPr>
          <w:rtl/>
        </w:rPr>
        <w:t>3</w:t>
      </w:r>
      <w:r>
        <w:rPr>
          <w:rFonts w:hint="cs"/>
          <w:rtl/>
        </w:rPr>
        <w:t xml:space="preserve">ـ </w:t>
      </w:r>
      <w:r>
        <w:rPr>
          <w:rtl/>
        </w:rPr>
        <w:t xml:space="preserve">حديث </w:t>
      </w:r>
      <w:r w:rsidR="009B1B11">
        <w:rPr>
          <w:rFonts w:hint="cs"/>
          <w:rtl/>
        </w:rPr>
        <w:t>أ</w:t>
      </w:r>
      <w:r>
        <w:rPr>
          <w:rtl/>
        </w:rPr>
        <w:t>نس بن مالك</w:t>
      </w:r>
      <w:r w:rsidR="009B1B11">
        <w:rPr>
          <w:rFonts w:hint="cs"/>
          <w:rtl/>
        </w:rPr>
        <w:t>،</w:t>
      </w:r>
      <w:r>
        <w:rPr>
          <w:rtl/>
        </w:rPr>
        <w:t xml:space="preserve"> قال: قال رسول الله</w:t>
      </w:r>
      <w:r w:rsidR="00A01B90" w:rsidRPr="00E0304D">
        <w:rPr>
          <w:rFonts w:ascii="Mosawi" w:hAnsi="Mosawi" w:cs="Mosawi" w:hint="cs"/>
          <w:rtl/>
        </w:rPr>
        <w:t>‘</w:t>
      </w:r>
      <w:r>
        <w:rPr>
          <w:rtl/>
        </w:rPr>
        <w:t>:</w:t>
      </w:r>
      <w:r>
        <w:rPr>
          <w:rFonts w:hint="cs"/>
          <w:rtl/>
        </w:rPr>
        <w:t xml:space="preserve"> </w:t>
      </w:r>
      <w:r>
        <w:rPr>
          <w:rtl/>
        </w:rPr>
        <w:t>«إن بني إسرائيل افترقت على إحدى وسبعين فرقة</w:t>
      </w:r>
      <w:r w:rsidR="009B1B11">
        <w:rPr>
          <w:rFonts w:hint="cs"/>
          <w:rtl/>
        </w:rPr>
        <w:t>؛</w:t>
      </w:r>
      <w:r>
        <w:rPr>
          <w:rtl/>
        </w:rPr>
        <w:t xml:space="preserve"> و</w:t>
      </w:r>
      <w:r>
        <w:rPr>
          <w:rFonts w:hint="cs"/>
          <w:rtl/>
        </w:rPr>
        <w:t>إ</w:t>
      </w:r>
      <w:r>
        <w:rPr>
          <w:rtl/>
        </w:rPr>
        <w:t>ن أمتي ستفترق على ثنتين وسبعين فرقة،كلها في النار، إلا</w:t>
      </w:r>
      <w:r>
        <w:rPr>
          <w:rFonts w:hint="cs"/>
          <w:rtl/>
        </w:rPr>
        <w:t>ّ</w:t>
      </w:r>
      <w:r>
        <w:rPr>
          <w:rtl/>
        </w:rPr>
        <w:t xml:space="preserve"> واحدة، وهي الجماعة»</w:t>
      </w:r>
      <w:r w:rsidRPr="00FB3D3D">
        <w:rPr>
          <w:rFonts w:hint="cs"/>
          <w:vertAlign w:val="superscript"/>
          <w:rtl/>
        </w:rPr>
        <w:t>(</w:t>
      </w:r>
      <w:r w:rsidRPr="00086847">
        <w:rPr>
          <w:vertAlign w:val="superscript"/>
          <w:rtl/>
        </w:rPr>
        <w:endnoteReference w:id="39"/>
      </w:r>
      <w:r w:rsidRPr="00FB3D3D">
        <w:rPr>
          <w:rFonts w:hint="cs"/>
          <w:vertAlign w:val="superscript"/>
          <w:rtl/>
        </w:rPr>
        <w:t>)</w:t>
      </w:r>
      <w:r>
        <w:rPr>
          <w:rtl/>
        </w:rPr>
        <w:t>.</w:t>
      </w:r>
    </w:p>
    <w:p w:rsidR="00FD0AAB" w:rsidRDefault="00FD0AAB" w:rsidP="00A01B90">
      <w:pPr>
        <w:pStyle w:val="af3"/>
        <w:rPr>
          <w:rtl/>
        </w:rPr>
      </w:pPr>
      <w:r>
        <w:rPr>
          <w:rtl/>
        </w:rPr>
        <w:t>4</w:t>
      </w:r>
      <w:r>
        <w:rPr>
          <w:rFonts w:hint="cs"/>
          <w:rtl/>
        </w:rPr>
        <w:t xml:space="preserve">ـ </w:t>
      </w:r>
      <w:r>
        <w:rPr>
          <w:rtl/>
        </w:rPr>
        <w:t>حديث معاوية بن أبي سفي</w:t>
      </w:r>
      <w:r>
        <w:rPr>
          <w:rFonts w:hint="cs"/>
          <w:rtl/>
        </w:rPr>
        <w:t>ان</w:t>
      </w:r>
      <w:r w:rsidR="009B1B11">
        <w:rPr>
          <w:rFonts w:hint="cs"/>
          <w:rtl/>
        </w:rPr>
        <w:t>،</w:t>
      </w:r>
      <w:r>
        <w:rPr>
          <w:rtl/>
        </w:rPr>
        <w:t xml:space="preserve"> قال: إلا</w:t>
      </w:r>
      <w:r>
        <w:rPr>
          <w:rFonts w:hint="cs"/>
          <w:rtl/>
        </w:rPr>
        <w:t>ّ</w:t>
      </w:r>
      <w:r>
        <w:rPr>
          <w:rtl/>
        </w:rPr>
        <w:t xml:space="preserve"> أن رسول الله</w:t>
      </w:r>
      <w:r w:rsidR="00A01B90" w:rsidRPr="00E0304D">
        <w:rPr>
          <w:rFonts w:ascii="Mosawi" w:hAnsi="Mosawi" w:cs="Mosawi" w:hint="cs"/>
          <w:rtl/>
        </w:rPr>
        <w:t>‘</w:t>
      </w:r>
      <w:r>
        <w:rPr>
          <w:rtl/>
        </w:rPr>
        <w:t xml:space="preserve"> قام فينا فقال: «ألا إن من قبلكم من </w:t>
      </w:r>
      <w:r>
        <w:rPr>
          <w:rFonts w:hint="cs"/>
          <w:rtl/>
        </w:rPr>
        <w:t>أ</w:t>
      </w:r>
      <w:r>
        <w:rPr>
          <w:rtl/>
        </w:rPr>
        <w:t xml:space="preserve">هل الكتاب </w:t>
      </w:r>
      <w:r>
        <w:rPr>
          <w:rFonts w:hint="cs"/>
          <w:rtl/>
        </w:rPr>
        <w:t>ا</w:t>
      </w:r>
      <w:r>
        <w:rPr>
          <w:rtl/>
        </w:rPr>
        <w:t>فترقوا على ثنتين وسبعين ملة</w:t>
      </w:r>
      <w:r>
        <w:rPr>
          <w:rFonts w:hint="cs"/>
          <w:rtl/>
        </w:rPr>
        <w:t>،</w:t>
      </w:r>
      <w:r>
        <w:rPr>
          <w:rtl/>
        </w:rPr>
        <w:t xml:space="preserve"> و</w:t>
      </w:r>
      <w:r>
        <w:rPr>
          <w:rFonts w:hint="cs"/>
          <w:rtl/>
        </w:rPr>
        <w:t>إ</w:t>
      </w:r>
      <w:r>
        <w:rPr>
          <w:rtl/>
        </w:rPr>
        <w:t>ن هذه الملة ستفترق على ثلاث وسبعين، اثنتان وسبعون في النار، وواحدة في الجنة</w:t>
      </w:r>
      <w:r>
        <w:rPr>
          <w:rFonts w:hint="cs"/>
          <w:rtl/>
        </w:rPr>
        <w:t>،</w:t>
      </w:r>
      <w:r>
        <w:rPr>
          <w:rtl/>
        </w:rPr>
        <w:t xml:space="preserve"> وهي الجماعة»</w:t>
      </w:r>
      <w:r w:rsidRPr="00FB3D3D">
        <w:rPr>
          <w:rFonts w:hint="cs"/>
          <w:vertAlign w:val="superscript"/>
          <w:rtl/>
        </w:rPr>
        <w:t>(</w:t>
      </w:r>
      <w:r w:rsidRPr="00086847">
        <w:rPr>
          <w:vertAlign w:val="superscript"/>
          <w:rtl/>
        </w:rPr>
        <w:endnoteReference w:id="40"/>
      </w:r>
      <w:r w:rsidRPr="00FB3D3D">
        <w:rPr>
          <w:rFonts w:hint="cs"/>
          <w:vertAlign w:val="superscript"/>
          <w:rtl/>
        </w:rPr>
        <w:t>)</w:t>
      </w:r>
      <w:r>
        <w:rPr>
          <w:rtl/>
        </w:rPr>
        <w:t>.</w:t>
      </w:r>
    </w:p>
    <w:p w:rsidR="00FD0AAB" w:rsidRDefault="00FD0AAB" w:rsidP="00A01B90">
      <w:pPr>
        <w:pStyle w:val="af3"/>
        <w:rPr>
          <w:rtl/>
        </w:rPr>
      </w:pPr>
      <w:r>
        <w:rPr>
          <w:rtl/>
        </w:rPr>
        <w:t xml:space="preserve"> 5</w:t>
      </w:r>
      <w:r>
        <w:rPr>
          <w:rFonts w:hint="cs"/>
          <w:rtl/>
        </w:rPr>
        <w:t>ـ</w:t>
      </w:r>
      <w:r>
        <w:rPr>
          <w:rtl/>
        </w:rPr>
        <w:t xml:space="preserve"> حديث أبي </w:t>
      </w:r>
      <w:r>
        <w:rPr>
          <w:rFonts w:hint="cs"/>
          <w:rtl/>
        </w:rPr>
        <w:t>أ</w:t>
      </w:r>
      <w:r>
        <w:rPr>
          <w:rtl/>
        </w:rPr>
        <w:t>مامة الباهلي</w:t>
      </w:r>
      <w:r w:rsidR="009B1B11">
        <w:rPr>
          <w:rFonts w:hint="cs"/>
          <w:rtl/>
        </w:rPr>
        <w:t>،</w:t>
      </w:r>
      <w:r>
        <w:rPr>
          <w:rFonts w:hint="cs"/>
          <w:rtl/>
        </w:rPr>
        <w:t xml:space="preserve"> </w:t>
      </w:r>
      <w:r>
        <w:rPr>
          <w:rtl/>
        </w:rPr>
        <w:t>قال: قال رسول الله</w:t>
      </w:r>
      <w:r w:rsidR="00A01B90" w:rsidRPr="00E0304D">
        <w:rPr>
          <w:rFonts w:ascii="Mosawi" w:hAnsi="Mosawi" w:cs="Mosawi" w:hint="cs"/>
          <w:rtl/>
        </w:rPr>
        <w:t>‘</w:t>
      </w:r>
      <w:r>
        <w:rPr>
          <w:rtl/>
        </w:rPr>
        <w:t>:</w:t>
      </w:r>
      <w:r>
        <w:rPr>
          <w:rFonts w:hint="cs"/>
          <w:rtl/>
        </w:rPr>
        <w:t xml:space="preserve"> </w:t>
      </w:r>
      <w:r>
        <w:rPr>
          <w:rtl/>
        </w:rPr>
        <w:t>«افترقت بنو إسرائيل على إحدى وسبعين فرقة،</w:t>
      </w:r>
      <w:r>
        <w:rPr>
          <w:rFonts w:hint="cs"/>
          <w:rtl/>
        </w:rPr>
        <w:t xml:space="preserve"> أ</w:t>
      </w:r>
      <w:r>
        <w:rPr>
          <w:rtl/>
        </w:rPr>
        <w:t>و قال:</w:t>
      </w:r>
      <w:r>
        <w:rPr>
          <w:rFonts w:hint="cs"/>
          <w:rtl/>
        </w:rPr>
        <w:t xml:space="preserve"> </w:t>
      </w:r>
      <w:r>
        <w:rPr>
          <w:rtl/>
        </w:rPr>
        <w:t>على اثنتين وسبعين فرقة</w:t>
      </w:r>
      <w:r>
        <w:rPr>
          <w:rFonts w:hint="cs"/>
          <w:rtl/>
        </w:rPr>
        <w:t>،</w:t>
      </w:r>
      <w:r>
        <w:rPr>
          <w:rtl/>
        </w:rPr>
        <w:t xml:space="preserve"> وتزيد هذه الأمة فرقة واحدة،</w:t>
      </w:r>
      <w:r>
        <w:rPr>
          <w:rFonts w:hint="cs"/>
          <w:rtl/>
        </w:rPr>
        <w:t xml:space="preserve"> </w:t>
      </w:r>
      <w:r>
        <w:rPr>
          <w:rtl/>
        </w:rPr>
        <w:t>كل</w:t>
      </w:r>
      <w:r>
        <w:rPr>
          <w:rFonts w:hint="cs"/>
          <w:rtl/>
        </w:rPr>
        <w:t>ّ</w:t>
      </w:r>
      <w:r>
        <w:rPr>
          <w:rtl/>
        </w:rPr>
        <w:t>ها في النار إلا السواد الأعظم</w:t>
      </w:r>
      <w:r>
        <w:rPr>
          <w:rFonts w:hint="cs"/>
          <w:rtl/>
        </w:rPr>
        <w:t>،</w:t>
      </w:r>
      <w:r>
        <w:rPr>
          <w:rtl/>
        </w:rPr>
        <w:t xml:space="preserve"> فقال له رجل:</w:t>
      </w:r>
      <w:r>
        <w:rPr>
          <w:rFonts w:hint="cs"/>
          <w:rtl/>
        </w:rPr>
        <w:t xml:space="preserve"> </w:t>
      </w:r>
      <w:r>
        <w:rPr>
          <w:rtl/>
        </w:rPr>
        <w:t xml:space="preserve">يا أبا </w:t>
      </w:r>
      <w:r>
        <w:rPr>
          <w:rFonts w:hint="cs"/>
          <w:rtl/>
        </w:rPr>
        <w:t>أ</w:t>
      </w:r>
      <w:r>
        <w:rPr>
          <w:rtl/>
        </w:rPr>
        <w:t>مامة،</w:t>
      </w:r>
      <w:r w:rsidR="009B1B11">
        <w:rPr>
          <w:rFonts w:hint="cs"/>
          <w:rtl/>
        </w:rPr>
        <w:t xml:space="preserve"> </w:t>
      </w:r>
      <w:r>
        <w:rPr>
          <w:rtl/>
        </w:rPr>
        <w:t>م</w:t>
      </w:r>
      <w:r w:rsidR="009B1B11">
        <w:rPr>
          <w:rFonts w:hint="cs"/>
          <w:rtl/>
        </w:rPr>
        <w:t>ِ</w:t>
      </w:r>
      <w:r>
        <w:rPr>
          <w:rtl/>
        </w:rPr>
        <w:t>ن</w:t>
      </w:r>
      <w:r w:rsidR="009B1B11">
        <w:rPr>
          <w:rFonts w:hint="cs"/>
          <w:rtl/>
        </w:rPr>
        <w:t>ْ</w:t>
      </w:r>
      <w:r>
        <w:rPr>
          <w:rtl/>
        </w:rPr>
        <w:t xml:space="preserve"> رأيك</w:t>
      </w:r>
      <w:r>
        <w:rPr>
          <w:rFonts w:hint="cs"/>
          <w:rtl/>
        </w:rPr>
        <w:t xml:space="preserve"> أ</w:t>
      </w:r>
      <w:r>
        <w:rPr>
          <w:rtl/>
        </w:rPr>
        <w:t>و سمعته من رسول الله</w:t>
      </w:r>
      <w:r w:rsidR="00A01B90" w:rsidRPr="00E0304D">
        <w:rPr>
          <w:rFonts w:ascii="Mosawi" w:hAnsi="Mosawi" w:cs="Mosawi" w:hint="cs"/>
          <w:rtl/>
        </w:rPr>
        <w:t>‘</w:t>
      </w:r>
      <w:r w:rsidR="009B1B11">
        <w:rPr>
          <w:rFonts w:hint="cs"/>
          <w:rtl/>
        </w:rPr>
        <w:t xml:space="preserve">؟ </w:t>
      </w:r>
      <w:r>
        <w:rPr>
          <w:rtl/>
        </w:rPr>
        <w:t>قال</w:t>
      </w:r>
      <w:r>
        <w:rPr>
          <w:rFonts w:hint="cs"/>
          <w:rtl/>
        </w:rPr>
        <w:t>:</w:t>
      </w:r>
      <w:r>
        <w:rPr>
          <w:rtl/>
        </w:rPr>
        <w:t xml:space="preserve"> إني إذ</w:t>
      </w:r>
      <w:r>
        <w:rPr>
          <w:rFonts w:hint="cs"/>
          <w:rtl/>
        </w:rPr>
        <w:t>اً</w:t>
      </w:r>
      <w:r>
        <w:rPr>
          <w:rtl/>
        </w:rPr>
        <w:t xml:space="preserve"> لجريء، بل سمعته من رسول الله غير مرة</w:t>
      </w:r>
      <w:r>
        <w:rPr>
          <w:rFonts w:hint="cs"/>
          <w:rtl/>
        </w:rPr>
        <w:t>،</w:t>
      </w:r>
      <w:r>
        <w:rPr>
          <w:rtl/>
        </w:rPr>
        <w:t xml:space="preserve"> ولا مرتين</w:t>
      </w:r>
      <w:r>
        <w:rPr>
          <w:rFonts w:hint="cs"/>
          <w:rtl/>
        </w:rPr>
        <w:t>،</w:t>
      </w:r>
      <w:r>
        <w:rPr>
          <w:rtl/>
        </w:rPr>
        <w:t xml:space="preserve"> ولا ثلاث»</w:t>
      </w:r>
      <w:r w:rsidRPr="00FB3D3D">
        <w:rPr>
          <w:rFonts w:hint="cs"/>
          <w:vertAlign w:val="superscript"/>
          <w:rtl/>
        </w:rPr>
        <w:t>(</w:t>
      </w:r>
      <w:r w:rsidRPr="00086847">
        <w:rPr>
          <w:vertAlign w:val="superscript"/>
          <w:rtl/>
        </w:rPr>
        <w:endnoteReference w:id="41"/>
      </w:r>
      <w:r w:rsidRPr="00FB3D3D">
        <w:rPr>
          <w:rFonts w:hint="cs"/>
          <w:vertAlign w:val="superscript"/>
          <w:rtl/>
        </w:rPr>
        <w:t>)</w:t>
      </w:r>
      <w:r>
        <w:rPr>
          <w:rFonts w:hint="cs"/>
          <w:rtl/>
        </w:rPr>
        <w:t>.</w:t>
      </w:r>
      <w:r>
        <w:rPr>
          <w:rtl/>
        </w:rPr>
        <w:t xml:space="preserve"> </w:t>
      </w:r>
    </w:p>
    <w:p w:rsidR="00FD0AAB" w:rsidRDefault="00FD0AAB" w:rsidP="00A01B90">
      <w:pPr>
        <w:pStyle w:val="af3"/>
        <w:rPr>
          <w:rtl/>
        </w:rPr>
      </w:pPr>
      <w:r>
        <w:rPr>
          <w:rtl/>
        </w:rPr>
        <w:t>6</w:t>
      </w:r>
      <w:r>
        <w:rPr>
          <w:rFonts w:hint="cs"/>
          <w:rtl/>
        </w:rPr>
        <w:t>ـ</w:t>
      </w:r>
      <w:r>
        <w:rPr>
          <w:rtl/>
        </w:rPr>
        <w:t xml:space="preserve"> حديث عبد الله بن مسعود</w:t>
      </w:r>
      <w:r>
        <w:rPr>
          <w:rFonts w:hint="cs"/>
          <w:rtl/>
        </w:rPr>
        <w:t>: إ</w:t>
      </w:r>
      <w:r>
        <w:rPr>
          <w:rtl/>
        </w:rPr>
        <w:t>ن رسول الله</w:t>
      </w:r>
      <w:r w:rsidR="00A01B90" w:rsidRPr="00E0304D">
        <w:rPr>
          <w:rFonts w:ascii="Mosawi" w:hAnsi="Mosawi" w:cs="Mosawi" w:hint="cs"/>
          <w:rtl/>
        </w:rPr>
        <w:t>‘</w:t>
      </w:r>
      <w:r>
        <w:rPr>
          <w:rtl/>
        </w:rPr>
        <w:t xml:space="preserve"> قال: «إن بني اسرائيل </w:t>
      </w:r>
      <w:r>
        <w:rPr>
          <w:rFonts w:hint="cs"/>
          <w:rtl/>
        </w:rPr>
        <w:t>ا</w:t>
      </w:r>
      <w:r>
        <w:rPr>
          <w:rtl/>
        </w:rPr>
        <w:t xml:space="preserve">فترقت </w:t>
      </w:r>
      <w:r>
        <w:rPr>
          <w:rtl/>
        </w:rPr>
        <w:lastRenderedPageBreak/>
        <w:t>على اثنتين وسبعين فرقة، لم ينج</w:t>
      </w:r>
      <w:r>
        <w:rPr>
          <w:rFonts w:hint="cs"/>
          <w:rtl/>
        </w:rPr>
        <w:t>ُ</w:t>
      </w:r>
      <w:r>
        <w:rPr>
          <w:rtl/>
        </w:rPr>
        <w:t xml:space="preserve"> منها </w:t>
      </w:r>
      <w:r>
        <w:rPr>
          <w:rFonts w:hint="cs"/>
          <w:rtl/>
        </w:rPr>
        <w:t>إ</w:t>
      </w:r>
      <w:r>
        <w:rPr>
          <w:rtl/>
        </w:rPr>
        <w:t>لا ثلاث»</w:t>
      </w:r>
      <w:r w:rsidRPr="00FB3D3D">
        <w:rPr>
          <w:rFonts w:hint="cs"/>
          <w:vertAlign w:val="superscript"/>
          <w:rtl/>
        </w:rPr>
        <w:t>(</w:t>
      </w:r>
      <w:r w:rsidRPr="00086847">
        <w:rPr>
          <w:vertAlign w:val="superscript"/>
          <w:rtl/>
        </w:rPr>
        <w:endnoteReference w:id="42"/>
      </w:r>
      <w:r w:rsidRPr="00FB3D3D">
        <w:rPr>
          <w:rFonts w:hint="cs"/>
          <w:vertAlign w:val="superscript"/>
          <w:rtl/>
        </w:rPr>
        <w:t>)</w:t>
      </w:r>
      <w:r>
        <w:rPr>
          <w:rtl/>
        </w:rPr>
        <w:t>.</w:t>
      </w:r>
    </w:p>
    <w:p w:rsidR="00FD0AAB" w:rsidRDefault="00FD0AAB" w:rsidP="00A01B90">
      <w:pPr>
        <w:pStyle w:val="af3"/>
        <w:rPr>
          <w:rtl/>
        </w:rPr>
      </w:pPr>
      <w:r>
        <w:rPr>
          <w:rFonts w:hint="cs"/>
          <w:rtl/>
        </w:rPr>
        <w:t>و</w:t>
      </w:r>
      <w:r>
        <w:rPr>
          <w:rtl/>
        </w:rPr>
        <w:t>عن عبد الله بن عمرو</w:t>
      </w:r>
      <w:r>
        <w:rPr>
          <w:rFonts w:hint="cs"/>
          <w:rtl/>
        </w:rPr>
        <w:t xml:space="preserve">، </w:t>
      </w:r>
      <w:r>
        <w:rPr>
          <w:rtl/>
        </w:rPr>
        <w:t>قال:</w:t>
      </w:r>
      <w:r>
        <w:rPr>
          <w:rFonts w:hint="cs"/>
          <w:rtl/>
        </w:rPr>
        <w:t xml:space="preserve"> </w:t>
      </w:r>
      <w:r>
        <w:rPr>
          <w:rtl/>
        </w:rPr>
        <w:t>قال رسول الله</w:t>
      </w:r>
      <w:r w:rsidR="00A01B90" w:rsidRPr="00E0304D">
        <w:rPr>
          <w:rFonts w:ascii="Mosawi" w:hAnsi="Mosawi" w:cs="Mosawi" w:hint="cs"/>
          <w:rtl/>
        </w:rPr>
        <w:t>‘</w:t>
      </w:r>
      <w:r>
        <w:rPr>
          <w:rtl/>
        </w:rPr>
        <w:t>:</w:t>
      </w:r>
      <w:r>
        <w:rPr>
          <w:rFonts w:hint="cs"/>
          <w:rtl/>
        </w:rPr>
        <w:t xml:space="preserve"> </w:t>
      </w:r>
      <w:r>
        <w:rPr>
          <w:rtl/>
        </w:rPr>
        <w:t>«...إن بني اسرائيل تفرقت على ثنتين وسبعين ملة</w:t>
      </w:r>
      <w:r>
        <w:rPr>
          <w:rFonts w:hint="cs"/>
          <w:rtl/>
        </w:rPr>
        <w:t>،</w:t>
      </w:r>
      <w:r>
        <w:rPr>
          <w:rtl/>
        </w:rPr>
        <w:t xml:space="preserve"> وتفترق </w:t>
      </w:r>
      <w:r>
        <w:rPr>
          <w:rFonts w:hint="cs"/>
          <w:rtl/>
        </w:rPr>
        <w:t>أ</w:t>
      </w:r>
      <w:r>
        <w:rPr>
          <w:rtl/>
        </w:rPr>
        <w:t>متي على ثلاث وسبعين مل</w:t>
      </w:r>
      <w:r>
        <w:rPr>
          <w:rFonts w:hint="cs"/>
          <w:rtl/>
        </w:rPr>
        <w:t>ّ</w:t>
      </w:r>
      <w:r>
        <w:rPr>
          <w:rtl/>
        </w:rPr>
        <w:t>ة،</w:t>
      </w:r>
      <w:r>
        <w:rPr>
          <w:rFonts w:hint="cs"/>
          <w:rtl/>
        </w:rPr>
        <w:t xml:space="preserve"> </w:t>
      </w:r>
      <w:r>
        <w:rPr>
          <w:rtl/>
        </w:rPr>
        <w:t>كل</w:t>
      </w:r>
      <w:r>
        <w:rPr>
          <w:rFonts w:hint="cs"/>
          <w:rtl/>
        </w:rPr>
        <w:t>ّ</w:t>
      </w:r>
      <w:r>
        <w:rPr>
          <w:rtl/>
        </w:rPr>
        <w:t>هم في النار</w:t>
      </w:r>
      <w:r>
        <w:rPr>
          <w:rFonts w:hint="cs"/>
          <w:rtl/>
        </w:rPr>
        <w:t>،</w:t>
      </w:r>
      <w:r>
        <w:rPr>
          <w:rtl/>
        </w:rPr>
        <w:t xml:space="preserve"> </w:t>
      </w:r>
      <w:r w:rsidR="009B1B11">
        <w:rPr>
          <w:rFonts w:hint="cs"/>
          <w:rtl/>
        </w:rPr>
        <w:t>إ</w:t>
      </w:r>
      <w:r>
        <w:rPr>
          <w:rtl/>
        </w:rPr>
        <w:t>لا مل</w:t>
      </w:r>
      <w:r>
        <w:rPr>
          <w:rFonts w:hint="cs"/>
          <w:rtl/>
        </w:rPr>
        <w:t>ّ</w:t>
      </w:r>
      <w:r>
        <w:rPr>
          <w:rtl/>
        </w:rPr>
        <w:t>ة واحدة»</w:t>
      </w:r>
      <w:r w:rsidRPr="00FB3D3D">
        <w:rPr>
          <w:rFonts w:hint="cs"/>
          <w:vertAlign w:val="superscript"/>
          <w:rtl/>
        </w:rPr>
        <w:t>(</w:t>
      </w:r>
      <w:r w:rsidRPr="00086847">
        <w:rPr>
          <w:vertAlign w:val="superscript"/>
          <w:rtl/>
        </w:rPr>
        <w:endnoteReference w:id="43"/>
      </w:r>
      <w:r w:rsidRPr="00FB3D3D">
        <w:rPr>
          <w:rFonts w:hint="cs"/>
          <w:vertAlign w:val="superscript"/>
          <w:rtl/>
        </w:rPr>
        <w:t>)</w:t>
      </w:r>
      <w:r>
        <w:rPr>
          <w:rtl/>
        </w:rPr>
        <w:t>. قالوا: م</w:t>
      </w:r>
      <w:r w:rsidR="009B1B11">
        <w:rPr>
          <w:rFonts w:hint="cs"/>
          <w:rtl/>
        </w:rPr>
        <w:t>َ</w:t>
      </w:r>
      <w:r>
        <w:rPr>
          <w:rtl/>
        </w:rPr>
        <w:t>ن</w:t>
      </w:r>
      <w:r w:rsidR="009B1B11">
        <w:rPr>
          <w:rFonts w:hint="cs"/>
          <w:rtl/>
        </w:rPr>
        <w:t>ْ</w:t>
      </w:r>
      <w:r>
        <w:rPr>
          <w:rtl/>
        </w:rPr>
        <w:t xml:space="preserve"> هي يا رسول الله؟ قال</w:t>
      </w:r>
      <w:r>
        <w:rPr>
          <w:rFonts w:hint="cs"/>
          <w:rtl/>
        </w:rPr>
        <w:t>:</w:t>
      </w:r>
      <w:r>
        <w:rPr>
          <w:rtl/>
        </w:rPr>
        <w:t xml:space="preserve"> ما </w:t>
      </w:r>
      <w:r>
        <w:rPr>
          <w:rFonts w:hint="cs"/>
          <w:rtl/>
        </w:rPr>
        <w:t>أ</w:t>
      </w:r>
      <w:r>
        <w:rPr>
          <w:rtl/>
        </w:rPr>
        <w:t>نا عليه و</w:t>
      </w:r>
      <w:r>
        <w:rPr>
          <w:rFonts w:hint="cs"/>
          <w:rtl/>
        </w:rPr>
        <w:t>أ</w:t>
      </w:r>
      <w:r>
        <w:rPr>
          <w:rtl/>
        </w:rPr>
        <w:t>صحابي</w:t>
      </w:r>
      <w:r>
        <w:rPr>
          <w:rFonts w:hint="cs"/>
          <w:rtl/>
        </w:rPr>
        <w:t>.</w:t>
      </w:r>
      <w:r>
        <w:rPr>
          <w:rtl/>
        </w:rPr>
        <w:t xml:space="preserve"> و</w:t>
      </w:r>
      <w:r>
        <w:rPr>
          <w:rFonts w:hint="cs"/>
          <w:rtl/>
        </w:rPr>
        <w:t>أ</w:t>
      </w:r>
      <w:r>
        <w:rPr>
          <w:rtl/>
        </w:rPr>
        <w:t>خرجه الترمذي بزيادة</w:t>
      </w:r>
      <w:r>
        <w:rPr>
          <w:rFonts w:hint="cs"/>
          <w:rtl/>
        </w:rPr>
        <w:t>:</w:t>
      </w:r>
      <w:r>
        <w:rPr>
          <w:rtl/>
        </w:rPr>
        <w:t xml:space="preserve"> «ما </w:t>
      </w:r>
      <w:r>
        <w:rPr>
          <w:rFonts w:hint="cs"/>
          <w:rtl/>
        </w:rPr>
        <w:t>أ</w:t>
      </w:r>
      <w:r>
        <w:rPr>
          <w:rtl/>
        </w:rPr>
        <w:t>نا عليه اليوم و</w:t>
      </w:r>
      <w:r>
        <w:rPr>
          <w:rFonts w:hint="cs"/>
          <w:rtl/>
        </w:rPr>
        <w:t>أ</w:t>
      </w:r>
      <w:r>
        <w:rPr>
          <w:rtl/>
        </w:rPr>
        <w:t>صحابي»</w:t>
      </w:r>
      <w:r>
        <w:rPr>
          <w:rFonts w:hint="cs"/>
          <w:rtl/>
        </w:rPr>
        <w:t>.</w:t>
      </w:r>
    </w:p>
    <w:p w:rsidR="00FD0AAB" w:rsidRDefault="00FD0AAB" w:rsidP="00A01B90">
      <w:pPr>
        <w:pStyle w:val="af3"/>
        <w:rPr>
          <w:rtl/>
        </w:rPr>
      </w:pPr>
      <w:r>
        <w:rPr>
          <w:rtl/>
        </w:rPr>
        <w:t>حديث عمرو بن عوف المزني،</w:t>
      </w:r>
      <w:r>
        <w:rPr>
          <w:rFonts w:hint="cs"/>
          <w:rtl/>
        </w:rPr>
        <w:t xml:space="preserve"> </w:t>
      </w:r>
      <w:r>
        <w:rPr>
          <w:rtl/>
        </w:rPr>
        <w:t>قال: قال رسول الله</w:t>
      </w:r>
      <w:r w:rsidR="00A01B90" w:rsidRPr="00E0304D">
        <w:rPr>
          <w:rFonts w:ascii="Mosawi" w:hAnsi="Mosawi" w:cs="Mosawi" w:hint="cs"/>
          <w:rtl/>
        </w:rPr>
        <w:t>‘</w:t>
      </w:r>
      <w:r>
        <w:rPr>
          <w:rtl/>
        </w:rPr>
        <w:t>:</w:t>
      </w:r>
      <w:r>
        <w:rPr>
          <w:rFonts w:hint="cs"/>
          <w:rtl/>
        </w:rPr>
        <w:t xml:space="preserve"> </w:t>
      </w:r>
      <w:r>
        <w:rPr>
          <w:rtl/>
        </w:rPr>
        <w:t xml:space="preserve">«...إلا </w:t>
      </w:r>
      <w:r>
        <w:rPr>
          <w:rFonts w:hint="cs"/>
          <w:rtl/>
        </w:rPr>
        <w:t>أ</w:t>
      </w:r>
      <w:r>
        <w:rPr>
          <w:rtl/>
        </w:rPr>
        <w:t xml:space="preserve">ن بني إسرائيل افترقت على موسى على </w:t>
      </w:r>
      <w:r>
        <w:rPr>
          <w:rFonts w:hint="cs"/>
          <w:rtl/>
        </w:rPr>
        <w:t>إ</w:t>
      </w:r>
      <w:r>
        <w:rPr>
          <w:rtl/>
        </w:rPr>
        <w:t>حدى وسبعين فرقة، كلها ضالة،</w:t>
      </w:r>
      <w:r>
        <w:rPr>
          <w:rFonts w:hint="cs"/>
          <w:rtl/>
        </w:rPr>
        <w:t xml:space="preserve"> إ</w:t>
      </w:r>
      <w:r>
        <w:rPr>
          <w:rtl/>
        </w:rPr>
        <w:t>لا فرقة واحدة:</w:t>
      </w:r>
      <w:r>
        <w:rPr>
          <w:rFonts w:hint="cs"/>
          <w:rtl/>
        </w:rPr>
        <w:t xml:space="preserve"> </w:t>
      </w:r>
      <w:r>
        <w:rPr>
          <w:rtl/>
        </w:rPr>
        <w:t>الإسلام وجماعتهم</w:t>
      </w:r>
      <w:r w:rsidR="009B1B11">
        <w:rPr>
          <w:rFonts w:hint="cs"/>
          <w:rtl/>
        </w:rPr>
        <w:t xml:space="preserve">؛ </w:t>
      </w:r>
      <w:r>
        <w:rPr>
          <w:rtl/>
        </w:rPr>
        <w:t>وإنها افترقت على عيسى بن مريم على إحدى وسبعين فرقة،</w:t>
      </w:r>
      <w:r>
        <w:rPr>
          <w:rFonts w:hint="cs"/>
          <w:rtl/>
        </w:rPr>
        <w:t xml:space="preserve"> </w:t>
      </w:r>
      <w:r>
        <w:rPr>
          <w:rtl/>
        </w:rPr>
        <w:t>كلها ضالة،</w:t>
      </w:r>
      <w:r>
        <w:rPr>
          <w:rFonts w:hint="cs"/>
          <w:rtl/>
        </w:rPr>
        <w:t xml:space="preserve"> إ</w:t>
      </w:r>
      <w:r>
        <w:rPr>
          <w:rtl/>
        </w:rPr>
        <w:t>لا فرقة واحدة:</w:t>
      </w:r>
      <w:r>
        <w:rPr>
          <w:rFonts w:hint="cs"/>
          <w:rtl/>
        </w:rPr>
        <w:t xml:space="preserve"> </w:t>
      </w:r>
      <w:r w:rsidRPr="009B1B11">
        <w:rPr>
          <w:szCs w:val="26"/>
          <w:rtl/>
        </w:rPr>
        <w:t>الإسلا</w:t>
      </w:r>
      <w:r w:rsidR="009B1B11" w:rsidRPr="009B1B11">
        <w:rPr>
          <w:szCs w:val="26"/>
          <w:rtl/>
        </w:rPr>
        <w:t>م وجماعتهم</w:t>
      </w:r>
      <w:r w:rsidR="009B1B11" w:rsidRPr="009B1B11">
        <w:rPr>
          <w:rFonts w:hint="cs"/>
          <w:szCs w:val="26"/>
          <w:rtl/>
        </w:rPr>
        <w:t>؛</w:t>
      </w:r>
      <w:r w:rsidRPr="009B1B11">
        <w:rPr>
          <w:rFonts w:hint="cs"/>
          <w:szCs w:val="26"/>
          <w:rtl/>
        </w:rPr>
        <w:t xml:space="preserve"> </w:t>
      </w:r>
      <w:r w:rsidRPr="009B1B11">
        <w:rPr>
          <w:szCs w:val="26"/>
          <w:rtl/>
        </w:rPr>
        <w:t>ثم إنهم يكونون على اثنتين وسبعين فرقة،</w:t>
      </w:r>
      <w:r w:rsidRPr="009B1B11">
        <w:rPr>
          <w:rFonts w:hint="cs"/>
          <w:szCs w:val="26"/>
          <w:rtl/>
        </w:rPr>
        <w:t xml:space="preserve"> </w:t>
      </w:r>
      <w:r w:rsidRPr="009B1B11">
        <w:rPr>
          <w:szCs w:val="26"/>
          <w:rtl/>
        </w:rPr>
        <w:t>كل</w:t>
      </w:r>
      <w:r w:rsidRPr="009B1B11">
        <w:rPr>
          <w:rFonts w:hint="cs"/>
          <w:szCs w:val="26"/>
          <w:rtl/>
        </w:rPr>
        <w:t>ّ</w:t>
      </w:r>
      <w:r w:rsidRPr="009B1B11">
        <w:rPr>
          <w:szCs w:val="26"/>
          <w:rtl/>
        </w:rPr>
        <w:t>ها ضالة،</w:t>
      </w:r>
      <w:r w:rsidRPr="009B1B11">
        <w:rPr>
          <w:rFonts w:hint="cs"/>
          <w:szCs w:val="26"/>
          <w:rtl/>
        </w:rPr>
        <w:t xml:space="preserve"> </w:t>
      </w:r>
      <w:r w:rsidRPr="009B1B11">
        <w:rPr>
          <w:szCs w:val="26"/>
          <w:rtl/>
        </w:rPr>
        <w:t>إلا فرقة</w:t>
      </w:r>
      <w:r>
        <w:rPr>
          <w:rtl/>
        </w:rPr>
        <w:t xml:space="preserve"> واحدة: الإسلام وجماعتهم»</w:t>
      </w:r>
      <w:r w:rsidRPr="00FB3D3D">
        <w:rPr>
          <w:rFonts w:hint="cs"/>
          <w:vertAlign w:val="superscript"/>
          <w:rtl/>
        </w:rPr>
        <w:t>(</w:t>
      </w:r>
      <w:r w:rsidRPr="00086847">
        <w:rPr>
          <w:vertAlign w:val="superscript"/>
          <w:rtl/>
        </w:rPr>
        <w:endnoteReference w:id="44"/>
      </w:r>
      <w:r w:rsidRPr="00FB3D3D">
        <w:rPr>
          <w:rFonts w:hint="cs"/>
          <w:vertAlign w:val="superscript"/>
          <w:rtl/>
        </w:rPr>
        <w:t>)</w:t>
      </w:r>
      <w:r>
        <w:rPr>
          <w:rtl/>
        </w:rPr>
        <w:t>.</w:t>
      </w:r>
    </w:p>
    <w:p w:rsidR="00FD0AAB" w:rsidRDefault="00FD0AAB" w:rsidP="00A01B90">
      <w:pPr>
        <w:pStyle w:val="af3"/>
        <w:rPr>
          <w:rtl/>
        </w:rPr>
      </w:pPr>
      <w:r>
        <w:rPr>
          <w:rtl/>
        </w:rPr>
        <w:t>7</w:t>
      </w:r>
      <w:r>
        <w:rPr>
          <w:rFonts w:hint="cs"/>
          <w:rtl/>
        </w:rPr>
        <w:t>ـ</w:t>
      </w:r>
      <w:r>
        <w:rPr>
          <w:rtl/>
        </w:rPr>
        <w:t xml:space="preserve"> حديث سعد</w:t>
      </w:r>
      <w:r>
        <w:rPr>
          <w:rFonts w:hint="cs"/>
          <w:rtl/>
        </w:rPr>
        <w:t>،</w:t>
      </w:r>
      <w:r>
        <w:rPr>
          <w:rtl/>
        </w:rPr>
        <w:t xml:space="preserve"> قال:</w:t>
      </w:r>
      <w:r>
        <w:rPr>
          <w:rFonts w:hint="cs"/>
          <w:rtl/>
        </w:rPr>
        <w:t xml:space="preserve"> </w:t>
      </w:r>
      <w:r>
        <w:rPr>
          <w:rtl/>
        </w:rPr>
        <w:t>قال رسول الله</w:t>
      </w:r>
      <w:r w:rsidR="00A01B90" w:rsidRPr="00E0304D">
        <w:rPr>
          <w:rFonts w:ascii="Mosawi" w:hAnsi="Mosawi" w:cs="Mosawi" w:hint="cs"/>
          <w:rtl/>
        </w:rPr>
        <w:t>‘</w:t>
      </w:r>
      <w:r>
        <w:rPr>
          <w:rtl/>
        </w:rPr>
        <w:t>:</w:t>
      </w:r>
      <w:r>
        <w:rPr>
          <w:rFonts w:hint="cs"/>
          <w:rtl/>
        </w:rPr>
        <w:t xml:space="preserve"> </w:t>
      </w:r>
      <w:r>
        <w:rPr>
          <w:rtl/>
        </w:rPr>
        <w:t>«افترقت بنو إسرائيل على إحدى وسبعين ملة، ولن تذهب الأيام والليالي حتى تفترق أمتي على مثلها</w:t>
      </w:r>
      <w:r>
        <w:rPr>
          <w:rFonts w:hint="cs"/>
          <w:rtl/>
        </w:rPr>
        <w:t>،</w:t>
      </w:r>
      <w:r>
        <w:rPr>
          <w:rtl/>
        </w:rPr>
        <w:t xml:space="preserve"> أو قال:</w:t>
      </w:r>
      <w:r w:rsidR="009B1B11">
        <w:rPr>
          <w:rFonts w:hint="cs"/>
          <w:rtl/>
        </w:rPr>
        <w:t xml:space="preserve"> </w:t>
      </w:r>
      <w:r>
        <w:rPr>
          <w:rtl/>
        </w:rPr>
        <w:t>عن مثل ذلك</w:t>
      </w:r>
      <w:r>
        <w:rPr>
          <w:rFonts w:hint="cs"/>
          <w:rtl/>
        </w:rPr>
        <w:t>،</w:t>
      </w:r>
      <w:r>
        <w:rPr>
          <w:rtl/>
        </w:rPr>
        <w:t xml:space="preserve"> وكل فرقة منها في النار</w:t>
      </w:r>
      <w:r>
        <w:rPr>
          <w:rFonts w:hint="cs"/>
          <w:rtl/>
        </w:rPr>
        <w:t>،</w:t>
      </w:r>
      <w:r>
        <w:rPr>
          <w:rtl/>
        </w:rPr>
        <w:t xml:space="preserve"> إلا</w:t>
      </w:r>
      <w:r>
        <w:rPr>
          <w:rFonts w:hint="cs"/>
          <w:rtl/>
        </w:rPr>
        <w:t>ّ</w:t>
      </w:r>
      <w:r>
        <w:rPr>
          <w:rtl/>
        </w:rPr>
        <w:t xml:space="preserve"> واحدة</w:t>
      </w:r>
      <w:r>
        <w:rPr>
          <w:rFonts w:hint="cs"/>
          <w:rtl/>
        </w:rPr>
        <w:t>،</w:t>
      </w:r>
      <w:r>
        <w:rPr>
          <w:rtl/>
        </w:rPr>
        <w:t xml:space="preserve"> وهي الجماعة»</w:t>
      </w:r>
      <w:r w:rsidRPr="00FB3D3D">
        <w:rPr>
          <w:rFonts w:hint="cs"/>
          <w:vertAlign w:val="superscript"/>
          <w:rtl/>
        </w:rPr>
        <w:t>(</w:t>
      </w:r>
      <w:r w:rsidRPr="00086847">
        <w:rPr>
          <w:vertAlign w:val="superscript"/>
          <w:rtl/>
        </w:rPr>
        <w:endnoteReference w:id="45"/>
      </w:r>
      <w:r w:rsidRPr="00FB3D3D">
        <w:rPr>
          <w:rFonts w:hint="cs"/>
          <w:vertAlign w:val="superscript"/>
          <w:rtl/>
        </w:rPr>
        <w:t>)</w:t>
      </w:r>
      <w:r>
        <w:rPr>
          <w:rtl/>
        </w:rPr>
        <w:t>.</w:t>
      </w:r>
    </w:p>
    <w:p w:rsidR="00FD0AAB" w:rsidRDefault="00FD0AAB" w:rsidP="009B1B11">
      <w:pPr>
        <w:pStyle w:val="af3"/>
        <w:rPr>
          <w:rtl/>
        </w:rPr>
      </w:pPr>
      <w:r>
        <w:rPr>
          <w:rtl/>
        </w:rPr>
        <w:t>8</w:t>
      </w:r>
      <w:r>
        <w:rPr>
          <w:rFonts w:hint="cs"/>
          <w:rtl/>
        </w:rPr>
        <w:t>ـ</w:t>
      </w:r>
      <w:r>
        <w:rPr>
          <w:rtl/>
        </w:rPr>
        <w:t xml:space="preserve"> حديث علي بن أبي طالب</w:t>
      </w:r>
      <w:r w:rsidRPr="00AD218C">
        <w:rPr>
          <w:rFonts w:cs="Taher" w:hint="cs"/>
          <w:rtl/>
        </w:rPr>
        <w:t>×</w:t>
      </w:r>
      <w:r w:rsidR="009B1B11">
        <w:rPr>
          <w:rFonts w:hint="cs"/>
          <w:rtl/>
        </w:rPr>
        <w:t xml:space="preserve">، </w:t>
      </w:r>
      <w:r>
        <w:rPr>
          <w:rtl/>
        </w:rPr>
        <w:t>قال:</w:t>
      </w:r>
      <w:r>
        <w:rPr>
          <w:rFonts w:hint="cs"/>
          <w:rtl/>
        </w:rPr>
        <w:t xml:space="preserve"> </w:t>
      </w:r>
      <w:r>
        <w:rPr>
          <w:rtl/>
        </w:rPr>
        <w:t>«لا تقوم الساعة حتى تكون هذه الأمة على بضع وسبعين ملة، كل</w:t>
      </w:r>
      <w:r>
        <w:rPr>
          <w:rFonts w:hint="cs"/>
          <w:rtl/>
        </w:rPr>
        <w:t>ّ</w:t>
      </w:r>
      <w:r>
        <w:rPr>
          <w:rtl/>
        </w:rPr>
        <w:t>ها في الهاوية، وواحدة في الجنة»</w:t>
      </w:r>
      <w:r>
        <w:rPr>
          <w:rFonts w:hint="cs"/>
          <w:rtl/>
        </w:rPr>
        <w:t>.</w:t>
      </w:r>
    </w:p>
    <w:p w:rsidR="00FD0AAB" w:rsidRDefault="00FD0AAB" w:rsidP="00BE5550">
      <w:pPr>
        <w:pStyle w:val="af3"/>
        <w:rPr>
          <w:rtl/>
        </w:rPr>
      </w:pPr>
      <w:r>
        <w:rPr>
          <w:rtl/>
        </w:rPr>
        <w:t xml:space="preserve">و من خلال توصيف متون الحديث: </w:t>
      </w:r>
    </w:p>
    <w:p w:rsidR="00FD0AAB" w:rsidRDefault="00FD0AAB" w:rsidP="00FB3D3D">
      <w:pPr>
        <w:pStyle w:val="af3"/>
        <w:rPr>
          <w:rtl/>
        </w:rPr>
      </w:pPr>
      <w:r>
        <w:rPr>
          <w:rtl/>
        </w:rPr>
        <w:t>1</w:t>
      </w:r>
      <w:r>
        <w:rPr>
          <w:rFonts w:hint="cs"/>
          <w:rtl/>
        </w:rPr>
        <w:t>ـ</w:t>
      </w:r>
      <w:r>
        <w:rPr>
          <w:rtl/>
        </w:rPr>
        <w:t xml:space="preserve"> قال الشاطبي في </w:t>
      </w:r>
      <w:r w:rsidRPr="00160010">
        <w:rPr>
          <w:rtl/>
        </w:rPr>
        <w:t>«</w:t>
      </w:r>
      <w:r>
        <w:rPr>
          <w:rtl/>
        </w:rPr>
        <w:t>الاعتصام</w:t>
      </w:r>
      <w:r w:rsidRPr="00160010">
        <w:rPr>
          <w:rtl/>
        </w:rPr>
        <w:t>»</w:t>
      </w:r>
      <w:r>
        <w:rPr>
          <w:rFonts w:hint="cs"/>
          <w:rtl/>
        </w:rPr>
        <w:t xml:space="preserve">: </w:t>
      </w:r>
      <w:r>
        <w:rPr>
          <w:rtl/>
        </w:rPr>
        <w:t>الحديث</w:t>
      </w:r>
      <w:r>
        <w:rPr>
          <w:rFonts w:hint="cs"/>
          <w:rtl/>
        </w:rPr>
        <w:t xml:space="preserve"> </w:t>
      </w:r>
      <w:r>
        <w:rPr>
          <w:rtl/>
        </w:rPr>
        <w:t>رواه أبو داو</w:t>
      </w:r>
      <w:r>
        <w:rPr>
          <w:rFonts w:hint="cs"/>
          <w:rtl/>
        </w:rPr>
        <w:t>و</w:t>
      </w:r>
      <w:r>
        <w:rPr>
          <w:rtl/>
        </w:rPr>
        <w:t>د</w:t>
      </w:r>
      <w:r>
        <w:rPr>
          <w:rFonts w:hint="cs"/>
          <w:rtl/>
        </w:rPr>
        <w:t>،</w:t>
      </w:r>
      <w:r>
        <w:rPr>
          <w:rtl/>
        </w:rPr>
        <w:t xml:space="preserve"> والترمذي</w:t>
      </w:r>
      <w:r>
        <w:rPr>
          <w:rFonts w:hint="cs"/>
          <w:rtl/>
        </w:rPr>
        <w:t>،</w:t>
      </w:r>
      <w:r>
        <w:rPr>
          <w:rtl/>
        </w:rPr>
        <w:t xml:space="preserve"> و</w:t>
      </w:r>
      <w:r>
        <w:rPr>
          <w:rFonts w:hint="cs"/>
          <w:rtl/>
        </w:rPr>
        <w:t>أ</w:t>
      </w:r>
      <w:r>
        <w:rPr>
          <w:rtl/>
        </w:rPr>
        <w:t>حمد</w:t>
      </w:r>
      <w:r>
        <w:rPr>
          <w:rFonts w:hint="cs"/>
          <w:rtl/>
        </w:rPr>
        <w:t>.</w:t>
      </w:r>
      <w:r>
        <w:rPr>
          <w:rtl/>
        </w:rPr>
        <w:t xml:space="preserve"> ولا ذكر له في الصحيحين، فلم يخرجاه</w:t>
      </w:r>
      <w:r w:rsidRPr="00FB3D3D">
        <w:rPr>
          <w:rFonts w:hint="cs"/>
          <w:vertAlign w:val="superscript"/>
          <w:rtl/>
        </w:rPr>
        <w:t>(</w:t>
      </w:r>
      <w:r w:rsidRPr="00086847">
        <w:rPr>
          <w:vertAlign w:val="superscript"/>
          <w:rtl/>
        </w:rPr>
        <w:endnoteReference w:id="46"/>
      </w:r>
      <w:r w:rsidRPr="00FB3D3D">
        <w:rPr>
          <w:rFonts w:hint="cs"/>
          <w:vertAlign w:val="superscript"/>
          <w:rtl/>
        </w:rPr>
        <w:t>)</w:t>
      </w:r>
      <w:r>
        <w:rPr>
          <w:rFonts w:hint="cs"/>
          <w:rtl/>
        </w:rPr>
        <w:t>.</w:t>
      </w:r>
      <w:r>
        <w:rPr>
          <w:rtl/>
        </w:rPr>
        <w:t xml:space="preserve"> واستدركه على مسلم الحاكم النيسابوري.</w:t>
      </w:r>
      <w:r>
        <w:rPr>
          <w:rFonts w:hint="cs"/>
          <w:rtl/>
        </w:rPr>
        <w:t xml:space="preserve"> </w:t>
      </w:r>
    </w:p>
    <w:p w:rsidR="00FD0AAB" w:rsidRDefault="00FD0AAB" w:rsidP="00BE5550">
      <w:pPr>
        <w:pStyle w:val="af3"/>
        <w:rPr>
          <w:rtl/>
        </w:rPr>
      </w:pPr>
      <w:r>
        <w:rPr>
          <w:rtl/>
        </w:rPr>
        <w:t>والسؤال:</w:t>
      </w:r>
      <w:r>
        <w:rPr>
          <w:rFonts w:hint="cs"/>
          <w:rtl/>
        </w:rPr>
        <w:t xml:space="preserve"> </w:t>
      </w:r>
      <w:r>
        <w:rPr>
          <w:rtl/>
        </w:rPr>
        <w:t>إن حديثا</w:t>
      </w:r>
      <w:r>
        <w:rPr>
          <w:rFonts w:hint="cs"/>
          <w:rtl/>
        </w:rPr>
        <w:t>ً</w:t>
      </w:r>
      <w:r>
        <w:rPr>
          <w:rtl/>
        </w:rPr>
        <w:t xml:space="preserve"> كهذا</w:t>
      </w:r>
      <w:r>
        <w:rPr>
          <w:rFonts w:hint="cs"/>
          <w:rtl/>
        </w:rPr>
        <w:t>،</w:t>
      </w:r>
      <w:r>
        <w:rPr>
          <w:rtl/>
        </w:rPr>
        <w:t xml:space="preserve"> الذي يعد</w:t>
      </w:r>
      <w:r>
        <w:rPr>
          <w:rFonts w:hint="cs"/>
          <w:rtl/>
        </w:rPr>
        <w:t>ّ</w:t>
      </w:r>
      <w:r>
        <w:rPr>
          <w:rtl/>
        </w:rPr>
        <w:t xml:space="preserve"> من الأصول الاعتقادية المهمة</w:t>
      </w:r>
      <w:r>
        <w:rPr>
          <w:rFonts w:hint="cs"/>
          <w:rtl/>
        </w:rPr>
        <w:t>،</w:t>
      </w:r>
      <w:r>
        <w:rPr>
          <w:rtl/>
        </w:rPr>
        <w:t xml:space="preserve"> والتي تقوم عليه العقيدة</w:t>
      </w:r>
      <w:r>
        <w:rPr>
          <w:rFonts w:hint="cs"/>
          <w:rtl/>
        </w:rPr>
        <w:t>،</w:t>
      </w:r>
      <w:r>
        <w:rPr>
          <w:rtl/>
        </w:rPr>
        <w:t xml:space="preserve"> كيف يغفله البخاري ومسلم</w:t>
      </w:r>
      <w:r>
        <w:rPr>
          <w:rFonts w:hint="cs"/>
          <w:rtl/>
        </w:rPr>
        <w:t>،</w:t>
      </w:r>
      <w:r>
        <w:rPr>
          <w:rtl/>
        </w:rPr>
        <w:t xml:space="preserve"> </w:t>
      </w:r>
      <w:r>
        <w:rPr>
          <w:rFonts w:hint="cs"/>
          <w:rtl/>
        </w:rPr>
        <w:t>و</w:t>
      </w:r>
      <w:r>
        <w:rPr>
          <w:rtl/>
        </w:rPr>
        <w:t xml:space="preserve">لا سيما </w:t>
      </w:r>
      <w:r>
        <w:rPr>
          <w:rFonts w:hint="cs"/>
          <w:rtl/>
        </w:rPr>
        <w:t>أ</w:t>
      </w:r>
      <w:r>
        <w:rPr>
          <w:rtl/>
        </w:rPr>
        <w:t>ن الحديث يوافق ما يعتقدانه</w:t>
      </w:r>
      <w:r>
        <w:rPr>
          <w:rFonts w:hint="cs"/>
          <w:rtl/>
        </w:rPr>
        <w:t>،</w:t>
      </w:r>
      <w:r>
        <w:rPr>
          <w:rtl/>
        </w:rPr>
        <w:t xml:space="preserve"> سواء بالزيادات الملحقة به،</w:t>
      </w:r>
      <w:r>
        <w:rPr>
          <w:rFonts w:hint="cs"/>
          <w:rtl/>
        </w:rPr>
        <w:t xml:space="preserve"> </w:t>
      </w:r>
      <w:r>
        <w:rPr>
          <w:rtl/>
        </w:rPr>
        <w:t>أو بتأويله.</w:t>
      </w:r>
      <w:r>
        <w:rPr>
          <w:rFonts w:hint="cs"/>
          <w:rtl/>
        </w:rPr>
        <w:t xml:space="preserve"> </w:t>
      </w:r>
      <w:r>
        <w:rPr>
          <w:rtl/>
        </w:rPr>
        <w:t>لذلك فعدم قبولهما الحديث بشرطيهما دليل على ضرورة المراجعة والتدب</w:t>
      </w:r>
      <w:r>
        <w:rPr>
          <w:rFonts w:hint="cs"/>
          <w:rtl/>
        </w:rPr>
        <w:t>ُّ</w:t>
      </w:r>
      <w:r>
        <w:rPr>
          <w:rtl/>
        </w:rPr>
        <w:t>ر للحديث.</w:t>
      </w:r>
    </w:p>
    <w:p w:rsidR="00FD0AAB" w:rsidRDefault="00FD0AAB" w:rsidP="009B1B11">
      <w:pPr>
        <w:pStyle w:val="af3"/>
        <w:rPr>
          <w:rtl/>
        </w:rPr>
      </w:pPr>
      <w:r>
        <w:rPr>
          <w:rtl/>
        </w:rPr>
        <w:t>2</w:t>
      </w:r>
      <w:r>
        <w:rPr>
          <w:rFonts w:hint="cs"/>
          <w:rtl/>
        </w:rPr>
        <w:t>ـ</w:t>
      </w:r>
      <w:r>
        <w:rPr>
          <w:rtl/>
        </w:rPr>
        <w:t xml:space="preserve"> يقول المتوق</w:t>
      </w:r>
      <w:r w:rsidR="009B1B11">
        <w:rPr>
          <w:rFonts w:hint="cs"/>
          <w:rtl/>
        </w:rPr>
        <w:t>ِّ</w:t>
      </w:r>
      <w:r>
        <w:rPr>
          <w:rtl/>
        </w:rPr>
        <w:t>فون فيه</w:t>
      </w:r>
      <w:r>
        <w:rPr>
          <w:rFonts w:hint="cs"/>
          <w:rtl/>
        </w:rPr>
        <w:t>:</w:t>
      </w:r>
      <w:r>
        <w:rPr>
          <w:rtl/>
        </w:rPr>
        <w:t xml:space="preserve"> إننا لابد من أن نفرّق بين انتشار الحديث في المدو</w:t>
      </w:r>
      <w:r>
        <w:rPr>
          <w:rFonts w:hint="cs"/>
          <w:rtl/>
        </w:rPr>
        <w:t>َّ</w:t>
      </w:r>
      <w:r>
        <w:rPr>
          <w:rtl/>
        </w:rPr>
        <w:t>نات وبين تعد</w:t>
      </w:r>
      <w:r>
        <w:rPr>
          <w:rFonts w:hint="cs"/>
          <w:rtl/>
        </w:rPr>
        <w:t>ُّ</w:t>
      </w:r>
      <w:r>
        <w:rPr>
          <w:rtl/>
        </w:rPr>
        <w:t>د أسانيده</w:t>
      </w:r>
      <w:r>
        <w:rPr>
          <w:rFonts w:hint="cs"/>
          <w:rtl/>
        </w:rPr>
        <w:t>،</w:t>
      </w:r>
      <w:r>
        <w:rPr>
          <w:rtl/>
        </w:rPr>
        <w:t xml:space="preserve"> </w:t>
      </w:r>
      <w:r w:rsidRPr="009B1B11">
        <w:rPr>
          <w:szCs w:val="26"/>
          <w:rtl/>
        </w:rPr>
        <w:t>بحيث يستند إلى تعدد طرق الرواية</w:t>
      </w:r>
      <w:r w:rsidRPr="009B1B11">
        <w:rPr>
          <w:rFonts w:hint="cs"/>
          <w:szCs w:val="26"/>
          <w:rtl/>
        </w:rPr>
        <w:t>،</w:t>
      </w:r>
      <w:r w:rsidRPr="009B1B11">
        <w:rPr>
          <w:szCs w:val="26"/>
          <w:rtl/>
        </w:rPr>
        <w:t xml:space="preserve"> حتى يوصف بأنه مشهور أو مستفيض</w:t>
      </w:r>
      <w:r w:rsidRPr="009B1B11">
        <w:rPr>
          <w:rFonts w:hint="cs"/>
          <w:szCs w:val="26"/>
          <w:rtl/>
        </w:rPr>
        <w:t>.</w:t>
      </w:r>
      <w:r w:rsidRPr="009B1B11">
        <w:rPr>
          <w:szCs w:val="26"/>
          <w:rtl/>
        </w:rPr>
        <w:t xml:space="preserve"> والحديث مروي</w:t>
      </w:r>
      <w:r w:rsidR="009B1B11">
        <w:rPr>
          <w:rFonts w:hint="cs"/>
          <w:szCs w:val="26"/>
          <w:rtl/>
        </w:rPr>
        <w:t>ٌّ</w:t>
      </w:r>
      <w:r>
        <w:rPr>
          <w:rtl/>
        </w:rPr>
        <w:t xml:space="preserve"> بنهايات أربع</w:t>
      </w:r>
      <w:r>
        <w:rPr>
          <w:rFonts w:hint="cs"/>
          <w:rtl/>
        </w:rPr>
        <w:t xml:space="preserve">: </w:t>
      </w:r>
      <w:r>
        <w:rPr>
          <w:rtl/>
        </w:rPr>
        <w:t>أبو هريرة،</w:t>
      </w:r>
      <w:r w:rsidR="009B1B11">
        <w:rPr>
          <w:rFonts w:hint="cs"/>
          <w:rtl/>
        </w:rPr>
        <w:t xml:space="preserve"> و</w:t>
      </w:r>
      <w:r>
        <w:rPr>
          <w:rtl/>
        </w:rPr>
        <w:t xml:space="preserve">أبو </w:t>
      </w:r>
      <w:r>
        <w:rPr>
          <w:rFonts w:hint="cs"/>
          <w:rtl/>
        </w:rPr>
        <w:t>أ</w:t>
      </w:r>
      <w:r>
        <w:rPr>
          <w:rtl/>
        </w:rPr>
        <w:t xml:space="preserve">مامة، </w:t>
      </w:r>
      <w:r w:rsidR="009B1B11">
        <w:rPr>
          <w:rFonts w:hint="cs"/>
          <w:rtl/>
        </w:rPr>
        <w:t>و</w:t>
      </w:r>
      <w:r>
        <w:rPr>
          <w:rtl/>
        </w:rPr>
        <w:t>معاوية</w:t>
      </w:r>
      <w:r>
        <w:rPr>
          <w:rFonts w:hint="cs"/>
          <w:rtl/>
        </w:rPr>
        <w:t>،</w:t>
      </w:r>
      <w:r>
        <w:rPr>
          <w:rtl/>
        </w:rPr>
        <w:t xml:space="preserve"> و</w:t>
      </w:r>
      <w:r>
        <w:rPr>
          <w:rFonts w:hint="cs"/>
          <w:rtl/>
        </w:rPr>
        <w:t>أ</w:t>
      </w:r>
      <w:r>
        <w:rPr>
          <w:rtl/>
        </w:rPr>
        <w:t>نس</w:t>
      </w:r>
      <w:r>
        <w:rPr>
          <w:rFonts w:hint="cs"/>
          <w:rtl/>
        </w:rPr>
        <w:t xml:space="preserve">. </w:t>
      </w:r>
      <w:r>
        <w:rPr>
          <w:rtl/>
        </w:rPr>
        <w:t>وكل</w:t>
      </w:r>
      <w:r>
        <w:rPr>
          <w:rFonts w:hint="cs"/>
          <w:rtl/>
        </w:rPr>
        <w:t>ُّ</w:t>
      </w:r>
      <w:r>
        <w:rPr>
          <w:rtl/>
        </w:rPr>
        <w:t>هم فيهم كلام.</w:t>
      </w:r>
    </w:p>
    <w:p w:rsidR="00FD0AAB" w:rsidRDefault="00FD0AAB" w:rsidP="009B1B11">
      <w:pPr>
        <w:pStyle w:val="af3"/>
        <w:rPr>
          <w:rtl/>
        </w:rPr>
      </w:pPr>
      <w:r>
        <w:rPr>
          <w:rtl/>
        </w:rPr>
        <w:t>وعلى افتراض الإغفال عم</w:t>
      </w:r>
      <w:r>
        <w:rPr>
          <w:rFonts w:hint="cs"/>
          <w:rtl/>
        </w:rPr>
        <w:t>ّ</w:t>
      </w:r>
      <w:r>
        <w:rPr>
          <w:rtl/>
        </w:rPr>
        <w:t>ا فيه نهايات سند</w:t>
      </w:r>
      <w:r w:rsidR="009B1B11">
        <w:rPr>
          <w:rFonts w:hint="cs"/>
          <w:rtl/>
        </w:rPr>
        <w:t>ه</w:t>
      </w:r>
      <w:r>
        <w:rPr>
          <w:rFonts w:hint="cs"/>
          <w:rtl/>
        </w:rPr>
        <w:t>،</w:t>
      </w:r>
      <w:r>
        <w:rPr>
          <w:rtl/>
        </w:rPr>
        <w:t xml:space="preserve"> </w:t>
      </w:r>
      <w:r w:rsidR="009B1B11">
        <w:rPr>
          <w:rFonts w:hint="cs"/>
          <w:rtl/>
        </w:rPr>
        <w:t>ف</w:t>
      </w:r>
      <w:r>
        <w:rPr>
          <w:rtl/>
        </w:rPr>
        <w:t xml:space="preserve">في أواسط سنده رجال تكلم أئمة </w:t>
      </w:r>
      <w:r>
        <w:rPr>
          <w:rtl/>
        </w:rPr>
        <w:lastRenderedPageBreak/>
        <w:t>الجرح والتعديل فيهم</w:t>
      </w:r>
      <w:r>
        <w:rPr>
          <w:rFonts w:hint="cs"/>
          <w:rtl/>
        </w:rPr>
        <w:t>،</w:t>
      </w:r>
      <w:r>
        <w:rPr>
          <w:rtl/>
        </w:rPr>
        <w:t xml:space="preserve"> مثل</w:t>
      </w:r>
      <w:r>
        <w:rPr>
          <w:rFonts w:hint="cs"/>
          <w:rtl/>
        </w:rPr>
        <w:t>:</w:t>
      </w:r>
      <w:r>
        <w:rPr>
          <w:rtl/>
        </w:rPr>
        <w:t xml:space="preserve"> محمد بن عمرو بن علقمة</w:t>
      </w:r>
      <w:r>
        <w:rPr>
          <w:rFonts w:hint="cs"/>
          <w:rtl/>
        </w:rPr>
        <w:t>،</w:t>
      </w:r>
      <w:r>
        <w:rPr>
          <w:rtl/>
        </w:rPr>
        <w:t xml:space="preserve"> الذي هو</w:t>
      </w:r>
      <w:r>
        <w:rPr>
          <w:rFonts w:hint="cs"/>
          <w:rtl/>
        </w:rPr>
        <w:t xml:space="preserve"> في</w:t>
      </w:r>
      <w:r>
        <w:rPr>
          <w:rtl/>
        </w:rPr>
        <w:t xml:space="preserve"> إسناد حديث أبي هريرة</w:t>
      </w:r>
      <w:r>
        <w:rPr>
          <w:rFonts w:hint="cs"/>
          <w:rtl/>
        </w:rPr>
        <w:t>.</w:t>
      </w:r>
      <w:r>
        <w:rPr>
          <w:rtl/>
        </w:rPr>
        <w:t xml:space="preserve"> فقد جرحه يحيى القطان</w:t>
      </w:r>
      <w:r>
        <w:rPr>
          <w:rFonts w:hint="cs"/>
          <w:rtl/>
        </w:rPr>
        <w:t>.</w:t>
      </w:r>
      <w:r>
        <w:rPr>
          <w:rtl/>
        </w:rPr>
        <w:t xml:space="preserve"> وقال فيه يحيى بن معين</w:t>
      </w:r>
      <w:r>
        <w:rPr>
          <w:rFonts w:hint="cs"/>
          <w:rtl/>
        </w:rPr>
        <w:t>:</w:t>
      </w:r>
      <w:r>
        <w:rPr>
          <w:rtl/>
        </w:rPr>
        <w:t xml:space="preserve"> </w:t>
      </w:r>
      <w:r w:rsidRPr="00160010">
        <w:rPr>
          <w:rtl/>
        </w:rPr>
        <w:t>«</w:t>
      </w:r>
      <w:r>
        <w:rPr>
          <w:rtl/>
        </w:rPr>
        <w:t>ما زال الناس يتقون حديثه</w:t>
      </w:r>
      <w:r w:rsidRPr="00160010">
        <w:rPr>
          <w:rtl/>
        </w:rPr>
        <w:t>»</w:t>
      </w:r>
      <w:r>
        <w:rPr>
          <w:rFonts w:hint="cs"/>
          <w:rtl/>
        </w:rPr>
        <w:t xml:space="preserve">، </w:t>
      </w:r>
      <w:r>
        <w:rPr>
          <w:rtl/>
        </w:rPr>
        <w:t>قيل له</w:t>
      </w:r>
      <w:r>
        <w:rPr>
          <w:rFonts w:hint="cs"/>
          <w:rtl/>
        </w:rPr>
        <w:t>:</w:t>
      </w:r>
      <w:r>
        <w:rPr>
          <w:rtl/>
        </w:rPr>
        <w:t xml:space="preserve"> ما العلة</w:t>
      </w:r>
      <w:r>
        <w:rPr>
          <w:rFonts w:hint="cs"/>
          <w:rtl/>
        </w:rPr>
        <w:t>؟</w:t>
      </w:r>
      <w:r>
        <w:rPr>
          <w:rtl/>
        </w:rPr>
        <w:t xml:space="preserve"> قال</w:t>
      </w:r>
      <w:r>
        <w:rPr>
          <w:rFonts w:hint="cs"/>
          <w:rtl/>
        </w:rPr>
        <w:t>:</w:t>
      </w:r>
      <w:r>
        <w:rPr>
          <w:rtl/>
        </w:rPr>
        <w:t xml:space="preserve"> ما زال يحدث الناس من رأيه</w:t>
      </w:r>
      <w:r>
        <w:rPr>
          <w:rFonts w:hint="cs"/>
          <w:rtl/>
        </w:rPr>
        <w:t>،</w:t>
      </w:r>
      <w:r>
        <w:rPr>
          <w:rtl/>
        </w:rPr>
        <w:t xml:space="preserve"> وينسبه </w:t>
      </w:r>
      <w:r w:rsidR="009B1B11">
        <w:rPr>
          <w:rFonts w:hint="cs"/>
          <w:rtl/>
        </w:rPr>
        <w:t>إ</w:t>
      </w:r>
      <w:r>
        <w:rPr>
          <w:rtl/>
        </w:rPr>
        <w:t xml:space="preserve">لى </w:t>
      </w:r>
      <w:r>
        <w:rPr>
          <w:rFonts w:hint="cs"/>
          <w:rtl/>
        </w:rPr>
        <w:t>أ</w:t>
      </w:r>
      <w:r>
        <w:rPr>
          <w:rtl/>
        </w:rPr>
        <w:t>بي سلمة</w:t>
      </w:r>
      <w:r>
        <w:rPr>
          <w:rFonts w:hint="cs"/>
          <w:rtl/>
        </w:rPr>
        <w:t>،</w:t>
      </w:r>
      <w:r>
        <w:rPr>
          <w:rtl/>
        </w:rPr>
        <w:t xml:space="preserve"> عن </w:t>
      </w:r>
      <w:r>
        <w:rPr>
          <w:rFonts w:hint="cs"/>
          <w:rtl/>
        </w:rPr>
        <w:t>أ</w:t>
      </w:r>
      <w:r>
        <w:rPr>
          <w:rtl/>
        </w:rPr>
        <w:t>بي هريرة</w:t>
      </w:r>
      <w:r>
        <w:rPr>
          <w:rFonts w:hint="cs"/>
          <w:rtl/>
        </w:rPr>
        <w:t>.</w:t>
      </w:r>
      <w:r>
        <w:rPr>
          <w:rtl/>
        </w:rPr>
        <w:t xml:space="preserve"> وقيل عنه</w:t>
      </w:r>
      <w:r>
        <w:rPr>
          <w:rFonts w:hint="cs"/>
          <w:rtl/>
        </w:rPr>
        <w:t>:</w:t>
      </w:r>
      <w:r>
        <w:rPr>
          <w:rtl/>
        </w:rPr>
        <w:t xml:space="preserve"> </w:t>
      </w:r>
      <w:r>
        <w:rPr>
          <w:rFonts w:hint="cs"/>
          <w:rtl/>
        </w:rPr>
        <w:t>إ</w:t>
      </w:r>
      <w:r>
        <w:rPr>
          <w:rtl/>
        </w:rPr>
        <w:t>ن</w:t>
      </w:r>
      <w:r>
        <w:rPr>
          <w:rFonts w:hint="cs"/>
          <w:rtl/>
        </w:rPr>
        <w:t>ّ</w:t>
      </w:r>
      <w:r>
        <w:rPr>
          <w:rtl/>
        </w:rPr>
        <w:t xml:space="preserve"> آفته </w:t>
      </w:r>
      <w:r>
        <w:rPr>
          <w:rFonts w:hint="cs"/>
          <w:rtl/>
        </w:rPr>
        <w:t>أ</w:t>
      </w:r>
      <w:r>
        <w:rPr>
          <w:rtl/>
        </w:rPr>
        <w:t>نه يذكر فضائل لمعاوية</w:t>
      </w:r>
      <w:r w:rsidRPr="00FB3D3D">
        <w:rPr>
          <w:rFonts w:hint="cs"/>
          <w:vertAlign w:val="superscript"/>
          <w:rtl/>
        </w:rPr>
        <w:t>(</w:t>
      </w:r>
      <w:r w:rsidRPr="00086847">
        <w:rPr>
          <w:vertAlign w:val="superscript"/>
          <w:rtl/>
        </w:rPr>
        <w:endnoteReference w:id="47"/>
      </w:r>
      <w:r w:rsidRPr="00FB3D3D">
        <w:rPr>
          <w:rFonts w:hint="cs"/>
          <w:vertAlign w:val="superscript"/>
          <w:rtl/>
        </w:rPr>
        <w:t>)</w:t>
      </w:r>
      <w:r>
        <w:rPr>
          <w:rFonts w:hint="cs"/>
          <w:rtl/>
        </w:rPr>
        <w:t>.</w:t>
      </w:r>
      <w:r>
        <w:rPr>
          <w:rtl/>
        </w:rPr>
        <w:t xml:space="preserve"> فالحديث فيه علة قادحة.</w:t>
      </w:r>
    </w:p>
    <w:p w:rsidR="00FD0AAB" w:rsidRDefault="00FD0AAB" w:rsidP="00FD0AAB">
      <w:pPr>
        <w:pStyle w:val="af3"/>
        <w:rPr>
          <w:rtl/>
        </w:rPr>
      </w:pPr>
      <w:r>
        <w:rPr>
          <w:rtl/>
        </w:rPr>
        <w:t xml:space="preserve">وفي أسانيده </w:t>
      </w:r>
      <w:r>
        <w:rPr>
          <w:rFonts w:hint="cs"/>
          <w:rtl/>
        </w:rPr>
        <w:t>أ</w:t>
      </w:r>
      <w:r>
        <w:rPr>
          <w:rtl/>
        </w:rPr>
        <w:t>زهر بن عبد الله بن جميع الحرازي الحميري الحمصي</w:t>
      </w:r>
      <w:r>
        <w:rPr>
          <w:rFonts w:hint="cs"/>
          <w:rtl/>
        </w:rPr>
        <w:t>،</w:t>
      </w:r>
      <w:r>
        <w:rPr>
          <w:rtl/>
        </w:rPr>
        <w:t xml:space="preserve"> الذي قال عنه الذهبي:</w:t>
      </w:r>
      <w:r>
        <w:rPr>
          <w:rFonts w:hint="cs"/>
          <w:rtl/>
        </w:rPr>
        <w:t xml:space="preserve"> </w:t>
      </w:r>
      <w:r>
        <w:rPr>
          <w:rtl/>
        </w:rPr>
        <w:t>أزهر ناصبي</w:t>
      </w:r>
      <w:r w:rsidRPr="00FB3D3D">
        <w:rPr>
          <w:rFonts w:hint="cs"/>
          <w:vertAlign w:val="superscript"/>
          <w:rtl/>
        </w:rPr>
        <w:t>(</w:t>
      </w:r>
      <w:r w:rsidRPr="00086847">
        <w:rPr>
          <w:vertAlign w:val="superscript"/>
          <w:rtl/>
        </w:rPr>
        <w:endnoteReference w:id="48"/>
      </w:r>
      <w:r w:rsidRPr="00FB3D3D">
        <w:rPr>
          <w:rFonts w:hint="cs"/>
          <w:vertAlign w:val="superscript"/>
          <w:rtl/>
        </w:rPr>
        <w:t>)</w:t>
      </w:r>
      <w:r>
        <w:rPr>
          <w:rFonts w:hint="cs"/>
          <w:rtl/>
        </w:rPr>
        <w:t>.</w:t>
      </w:r>
      <w:r>
        <w:rPr>
          <w:rtl/>
        </w:rPr>
        <w:t xml:space="preserve"> وعن ابن أبي الجارود</w:t>
      </w:r>
      <w:r>
        <w:rPr>
          <w:rFonts w:hint="cs"/>
          <w:rtl/>
        </w:rPr>
        <w:t>: إن</w:t>
      </w:r>
      <w:r>
        <w:rPr>
          <w:rtl/>
        </w:rPr>
        <w:t>ه من الضعفاء</w:t>
      </w:r>
      <w:r w:rsidRPr="00FB3D3D">
        <w:rPr>
          <w:rFonts w:hint="cs"/>
          <w:vertAlign w:val="superscript"/>
          <w:rtl/>
        </w:rPr>
        <w:t>(</w:t>
      </w:r>
      <w:r w:rsidRPr="00086847">
        <w:rPr>
          <w:vertAlign w:val="superscript"/>
          <w:rtl/>
        </w:rPr>
        <w:endnoteReference w:id="49"/>
      </w:r>
      <w:r w:rsidRPr="00FB3D3D">
        <w:rPr>
          <w:rFonts w:hint="cs"/>
          <w:vertAlign w:val="superscript"/>
          <w:rtl/>
        </w:rPr>
        <w:t>)</w:t>
      </w:r>
      <w:r>
        <w:rPr>
          <w:rFonts w:hint="cs"/>
          <w:rtl/>
        </w:rPr>
        <w:t>.</w:t>
      </w:r>
      <w:r>
        <w:rPr>
          <w:rtl/>
        </w:rPr>
        <w:t xml:space="preserve"> وقد كان يسب</w:t>
      </w:r>
      <w:r w:rsidR="009B1B11">
        <w:rPr>
          <w:rFonts w:hint="cs"/>
          <w:rtl/>
        </w:rPr>
        <w:t>ّ</w:t>
      </w:r>
      <w:r>
        <w:rPr>
          <w:rtl/>
        </w:rPr>
        <w:t xml:space="preserve"> الإمام علي</w:t>
      </w:r>
      <w:r w:rsidRPr="00AD218C">
        <w:rPr>
          <w:rFonts w:cs="Taher" w:hint="cs"/>
          <w:rtl/>
        </w:rPr>
        <w:t>×</w:t>
      </w:r>
      <w:r>
        <w:rPr>
          <w:rFonts w:hint="cs"/>
          <w:rtl/>
        </w:rPr>
        <w:t xml:space="preserve">. </w:t>
      </w:r>
      <w:r>
        <w:rPr>
          <w:rtl/>
        </w:rPr>
        <w:t xml:space="preserve">وروى عن نفسه </w:t>
      </w:r>
      <w:r>
        <w:rPr>
          <w:rFonts w:hint="cs"/>
          <w:rtl/>
        </w:rPr>
        <w:t>أ</w:t>
      </w:r>
      <w:r>
        <w:rPr>
          <w:rtl/>
        </w:rPr>
        <w:t xml:space="preserve">نه كان في الجيش الذي سبى </w:t>
      </w:r>
      <w:r>
        <w:rPr>
          <w:rFonts w:hint="cs"/>
          <w:rtl/>
        </w:rPr>
        <w:t>أ</w:t>
      </w:r>
      <w:r>
        <w:rPr>
          <w:rtl/>
        </w:rPr>
        <w:t xml:space="preserve">نس بن مالك </w:t>
      </w:r>
      <w:r>
        <w:rPr>
          <w:rFonts w:hint="cs"/>
          <w:rtl/>
        </w:rPr>
        <w:t>إ</w:t>
      </w:r>
      <w:r>
        <w:rPr>
          <w:rtl/>
        </w:rPr>
        <w:t>لى الحجاج الثقفي</w:t>
      </w:r>
      <w:r w:rsidRPr="00FB3D3D">
        <w:rPr>
          <w:rFonts w:hint="cs"/>
          <w:vertAlign w:val="superscript"/>
          <w:rtl/>
        </w:rPr>
        <w:t>(</w:t>
      </w:r>
      <w:r w:rsidRPr="00086847">
        <w:rPr>
          <w:vertAlign w:val="superscript"/>
          <w:rtl/>
        </w:rPr>
        <w:endnoteReference w:id="50"/>
      </w:r>
      <w:r w:rsidRPr="00FB3D3D">
        <w:rPr>
          <w:rFonts w:hint="cs"/>
          <w:vertAlign w:val="superscript"/>
          <w:rtl/>
        </w:rPr>
        <w:t>)</w:t>
      </w:r>
      <w:r>
        <w:rPr>
          <w:rtl/>
        </w:rPr>
        <w:t>.</w:t>
      </w:r>
    </w:p>
    <w:p w:rsidR="00FD0AAB" w:rsidRDefault="00FD0AAB" w:rsidP="00BE5550">
      <w:pPr>
        <w:pStyle w:val="af3"/>
        <w:rPr>
          <w:rtl/>
        </w:rPr>
      </w:pPr>
      <w:r>
        <w:rPr>
          <w:rtl/>
        </w:rPr>
        <w:t>ورغم كل هذا ائتمنه أصحاب السنن وجعلوه ثقة</w:t>
      </w:r>
      <w:r>
        <w:rPr>
          <w:rFonts w:hint="cs"/>
          <w:rtl/>
        </w:rPr>
        <w:t xml:space="preserve">. </w:t>
      </w:r>
      <w:r>
        <w:rPr>
          <w:rtl/>
        </w:rPr>
        <w:t>وفعلوا ذلك مع محمد بن عمرو قبله.</w:t>
      </w:r>
    </w:p>
    <w:p w:rsidR="00FD0AAB" w:rsidRDefault="00FD0AAB" w:rsidP="00DF5B4A">
      <w:pPr>
        <w:pStyle w:val="af3"/>
        <w:rPr>
          <w:rtl/>
        </w:rPr>
      </w:pPr>
      <w:r>
        <w:rPr>
          <w:rtl/>
        </w:rPr>
        <w:t>3</w:t>
      </w:r>
      <w:r>
        <w:rPr>
          <w:rFonts w:hint="cs"/>
          <w:rtl/>
        </w:rPr>
        <w:t>ـ</w:t>
      </w:r>
      <w:r>
        <w:rPr>
          <w:rtl/>
        </w:rPr>
        <w:t xml:space="preserve"> لما ثبت </w:t>
      </w:r>
      <w:r>
        <w:rPr>
          <w:rFonts w:hint="cs"/>
          <w:rtl/>
        </w:rPr>
        <w:t>أ</w:t>
      </w:r>
      <w:r>
        <w:rPr>
          <w:rtl/>
        </w:rPr>
        <w:t>نه حديث آحاد</w:t>
      </w:r>
      <w:r>
        <w:rPr>
          <w:rFonts w:hint="cs"/>
          <w:rtl/>
        </w:rPr>
        <w:t xml:space="preserve"> </w:t>
      </w:r>
      <w:r>
        <w:rPr>
          <w:rtl/>
        </w:rPr>
        <w:t>فالمسلك عن العلماء</w:t>
      </w:r>
      <w:r>
        <w:rPr>
          <w:rFonts w:hint="cs"/>
          <w:rtl/>
        </w:rPr>
        <w:t xml:space="preserve"> أ</w:t>
      </w:r>
      <w:r>
        <w:rPr>
          <w:rtl/>
        </w:rPr>
        <w:t>ن حديث الآحاد لا تقام عليه عقيدة</w:t>
      </w:r>
      <w:r>
        <w:rPr>
          <w:rFonts w:hint="cs"/>
          <w:rtl/>
        </w:rPr>
        <w:t>.</w:t>
      </w:r>
      <w:r>
        <w:rPr>
          <w:rtl/>
        </w:rPr>
        <w:t xml:space="preserve"> ناهيك عن </w:t>
      </w:r>
      <w:r w:rsidR="00DF5B4A">
        <w:rPr>
          <w:rFonts w:hint="cs"/>
          <w:rtl/>
        </w:rPr>
        <w:t xml:space="preserve">أن </w:t>
      </w:r>
      <w:r w:rsidR="009B1B11">
        <w:rPr>
          <w:rFonts w:hint="cs"/>
          <w:rtl/>
        </w:rPr>
        <w:t xml:space="preserve">في </w:t>
      </w:r>
      <w:r w:rsidR="008A6A9A">
        <w:rPr>
          <w:rFonts w:hint="cs"/>
          <w:rtl/>
        </w:rPr>
        <w:t>طرق</w:t>
      </w:r>
      <w:r>
        <w:rPr>
          <w:rtl/>
        </w:rPr>
        <w:t xml:space="preserve"> هذا الحديث </w:t>
      </w:r>
      <w:r>
        <w:rPr>
          <w:rFonts w:hint="cs"/>
          <w:rtl/>
        </w:rPr>
        <w:t xml:space="preserve">ـ </w:t>
      </w:r>
      <w:r>
        <w:rPr>
          <w:rtl/>
        </w:rPr>
        <w:t xml:space="preserve">فوق </w:t>
      </w:r>
      <w:r>
        <w:rPr>
          <w:rFonts w:hint="cs"/>
          <w:rtl/>
        </w:rPr>
        <w:t>أ</w:t>
      </w:r>
      <w:r>
        <w:rPr>
          <w:rtl/>
        </w:rPr>
        <w:t xml:space="preserve">نه </w:t>
      </w:r>
      <w:r>
        <w:rPr>
          <w:rFonts w:hint="cs"/>
          <w:rtl/>
        </w:rPr>
        <w:t xml:space="preserve">حديث </w:t>
      </w:r>
      <w:r>
        <w:rPr>
          <w:rtl/>
        </w:rPr>
        <w:t>آحاد</w:t>
      </w:r>
      <w:r>
        <w:rPr>
          <w:rFonts w:hint="cs"/>
          <w:rtl/>
        </w:rPr>
        <w:t xml:space="preserve"> ـ</w:t>
      </w:r>
      <w:r>
        <w:rPr>
          <w:rtl/>
        </w:rPr>
        <w:t xml:space="preserve"> كلام يخدش موثوقية صدوره كلا</w:t>
      </w:r>
      <w:r>
        <w:rPr>
          <w:rFonts w:hint="cs"/>
          <w:rtl/>
        </w:rPr>
        <w:t>ًّ</w:t>
      </w:r>
      <w:r>
        <w:rPr>
          <w:rtl/>
        </w:rPr>
        <w:t>، أو يشكك في الزيادات الملحقة به.</w:t>
      </w:r>
    </w:p>
    <w:p w:rsidR="00FD0AAB" w:rsidRDefault="00FD0AAB" w:rsidP="00FD0AAB">
      <w:pPr>
        <w:pStyle w:val="af3"/>
        <w:rPr>
          <w:rtl/>
        </w:rPr>
      </w:pPr>
      <w:r>
        <w:rPr>
          <w:rtl/>
        </w:rPr>
        <w:t>4</w:t>
      </w:r>
      <w:r>
        <w:rPr>
          <w:rFonts w:hint="cs"/>
          <w:rtl/>
        </w:rPr>
        <w:t>ـ</w:t>
      </w:r>
      <w:r>
        <w:rPr>
          <w:rtl/>
        </w:rPr>
        <w:t xml:space="preserve"> فطريق عوف بن مالك الاشجعي</w:t>
      </w:r>
      <w:r>
        <w:rPr>
          <w:rFonts w:hint="cs"/>
          <w:rtl/>
        </w:rPr>
        <w:t xml:space="preserve"> </w:t>
      </w:r>
      <w:r>
        <w:rPr>
          <w:rtl/>
        </w:rPr>
        <w:t>قال فيه صاحب مجمع الزوائد</w:t>
      </w:r>
      <w:r>
        <w:rPr>
          <w:rFonts w:hint="cs"/>
          <w:rtl/>
        </w:rPr>
        <w:t>:</w:t>
      </w:r>
      <w:r>
        <w:rPr>
          <w:rtl/>
        </w:rPr>
        <w:t xml:space="preserve"> </w:t>
      </w:r>
      <w:r>
        <w:rPr>
          <w:rFonts w:hint="cs"/>
          <w:rtl/>
        </w:rPr>
        <w:t>إ</w:t>
      </w:r>
      <w:r>
        <w:rPr>
          <w:rtl/>
        </w:rPr>
        <w:t>ن حديث عوف بن مالك فيه مقال</w:t>
      </w:r>
      <w:r>
        <w:rPr>
          <w:rFonts w:hint="cs"/>
          <w:rtl/>
        </w:rPr>
        <w:t xml:space="preserve">؛ </w:t>
      </w:r>
      <w:r>
        <w:rPr>
          <w:rtl/>
        </w:rPr>
        <w:t>ل</w:t>
      </w:r>
      <w:r>
        <w:rPr>
          <w:rFonts w:hint="cs"/>
          <w:rtl/>
        </w:rPr>
        <w:t>أ</w:t>
      </w:r>
      <w:r>
        <w:rPr>
          <w:rtl/>
        </w:rPr>
        <w:t>ن في إسناده عباد بني يوسف</w:t>
      </w:r>
      <w:r>
        <w:rPr>
          <w:rFonts w:hint="cs"/>
          <w:rtl/>
        </w:rPr>
        <w:t>،</w:t>
      </w:r>
      <w:r>
        <w:rPr>
          <w:rtl/>
        </w:rPr>
        <w:t xml:space="preserve"> وهو مم</w:t>
      </w:r>
      <w:r>
        <w:rPr>
          <w:rFonts w:hint="cs"/>
          <w:rtl/>
        </w:rPr>
        <w:t>َّ</w:t>
      </w:r>
      <w:r>
        <w:rPr>
          <w:rtl/>
        </w:rPr>
        <w:t xml:space="preserve">ن لم يخرج له </w:t>
      </w:r>
      <w:r>
        <w:rPr>
          <w:rFonts w:hint="cs"/>
          <w:rtl/>
        </w:rPr>
        <w:t>أ</w:t>
      </w:r>
      <w:r>
        <w:rPr>
          <w:rtl/>
        </w:rPr>
        <w:t>حد</w:t>
      </w:r>
      <w:r>
        <w:rPr>
          <w:rFonts w:hint="cs"/>
          <w:rtl/>
        </w:rPr>
        <w:t>،</w:t>
      </w:r>
      <w:r>
        <w:rPr>
          <w:rtl/>
        </w:rPr>
        <w:t xml:space="preserve"> سوى ابن ماجة،</w:t>
      </w:r>
      <w:r>
        <w:rPr>
          <w:rFonts w:hint="cs"/>
          <w:rtl/>
        </w:rPr>
        <w:t xml:space="preserve"> </w:t>
      </w:r>
      <w:r>
        <w:rPr>
          <w:rtl/>
        </w:rPr>
        <w:t>وليس عنده سوى هذا الحديث</w:t>
      </w:r>
      <w:r w:rsidRPr="00FB3D3D">
        <w:rPr>
          <w:rFonts w:hint="cs"/>
          <w:vertAlign w:val="superscript"/>
          <w:rtl/>
        </w:rPr>
        <w:t>(</w:t>
      </w:r>
      <w:r w:rsidRPr="00086847">
        <w:rPr>
          <w:vertAlign w:val="superscript"/>
          <w:rtl/>
        </w:rPr>
        <w:endnoteReference w:id="51"/>
      </w:r>
      <w:r w:rsidRPr="00FB3D3D">
        <w:rPr>
          <w:rFonts w:hint="cs"/>
          <w:vertAlign w:val="superscript"/>
          <w:rtl/>
        </w:rPr>
        <w:t>)</w:t>
      </w:r>
      <w:r>
        <w:rPr>
          <w:rFonts w:hint="cs"/>
          <w:rtl/>
        </w:rPr>
        <w:t>.</w:t>
      </w:r>
      <w:r>
        <w:rPr>
          <w:rtl/>
        </w:rPr>
        <w:t xml:space="preserve"> وقد وصفه </w:t>
      </w:r>
      <w:r>
        <w:rPr>
          <w:rFonts w:hint="cs"/>
          <w:rtl/>
        </w:rPr>
        <w:t>ا</w:t>
      </w:r>
      <w:r>
        <w:rPr>
          <w:rtl/>
        </w:rPr>
        <w:t xml:space="preserve">بن عدي </w:t>
      </w:r>
      <w:r>
        <w:rPr>
          <w:rFonts w:hint="cs"/>
          <w:rtl/>
        </w:rPr>
        <w:t>ف</w:t>
      </w:r>
      <w:r>
        <w:rPr>
          <w:rtl/>
        </w:rPr>
        <w:t>قال</w:t>
      </w:r>
      <w:r>
        <w:rPr>
          <w:rFonts w:hint="cs"/>
          <w:rtl/>
        </w:rPr>
        <w:t>:</w:t>
      </w:r>
      <w:r>
        <w:rPr>
          <w:rtl/>
        </w:rPr>
        <w:t xml:space="preserve"> روى أحاديث تفر</w:t>
      </w:r>
      <w:r>
        <w:rPr>
          <w:rFonts w:hint="cs"/>
          <w:rtl/>
        </w:rPr>
        <w:t>َّ</w:t>
      </w:r>
      <w:r>
        <w:rPr>
          <w:rtl/>
        </w:rPr>
        <w:t>د بها</w:t>
      </w:r>
      <w:r w:rsidRPr="00FB3D3D">
        <w:rPr>
          <w:rFonts w:hint="cs"/>
          <w:vertAlign w:val="superscript"/>
          <w:rtl/>
        </w:rPr>
        <w:t>(</w:t>
      </w:r>
      <w:r w:rsidRPr="00086847">
        <w:rPr>
          <w:vertAlign w:val="superscript"/>
          <w:rtl/>
        </w:rPr>
        <w:endnoteReference w:id="52"/>
      </w:r>
      <w:r w:rsidRPr="00FB3D3D">
        <w:rPr>
          <w:rFonts w:hint="cs"/>
          <w:vertAlign w:val="superscript"/>
          <w:rtl/>
        </w:rPr>
        <w:t>)</w:t>
      </w:r>
      <w:r>
        <w:rPr>
          <w:rtl/>
        </w:rPr>
        <w:t>.</w:t>
      </w:r>
    </w:p>
    <w:p w:rsidR="00FD0AAB" w:rsidRDefault="00FD0AAB" w:rsidP="0021039A">
      <w:pPr>
        <w:pStyle w:val="af3"/>
        <w:rPr>
          <w:rtl/>
        </w:rPr>
      </w:pPr>
      <w:r>
        <w:rPr>
          <w:rtl/>
        </w:rPr>
        <w:t>5</w:t>
      </w:r>
      <w:r>
        <w:rPr>
          <w:rFonts w:hint="cs"/>
          <w:rtl/>
        </w:rPr>
        <w:t>ـ</w:t>
      </w:r>
      <w:r>
        <w:rPr>
          <w:rtl/>
        </w:rPr>
        <w:t xml:space="preserve"> ظهر إشكال عند المتقدمين مفاده أن الحديث الذي في سنده مقال</w:t>
      </w:r>
      <w:r>
        <w:rPr>
          <w:rFonts w:hint="cs"/>
          <w:rtl/>
        </w:rPr>
        <w:t>،</w:t>
      </w:r>
      <w:r>
        <w:rPr>
          <w:rtl/>
        </w:rPr>
        <w:t xml:space="preserve"> بحيث يوهن الحديث،</w:t>
      </w:r>
      <w:r>
        <w:rPr>
          <w:rFonts w:hint="cs"/>
          <w:rtl/>
        </w:rPr>
        <w:t xml:space="preserve"> إ</w:t>
      </w:r>
      <w:r>
        <w:rPr>
          <w:rtl/>
        </w:rPr>
        <w:t>ذا تعد</w:t>
      </w:r>
      <w:r w:rsidR="0021039A">
        <w:rPr>
          <w:rFonts w:hint="cs"/>
          <w:rtl/>
        </w:rPr>
        <w:t>َّ</w:t>
      </w:r>
      <w:r>
        <w:rPr>
          <w:rtl/>
        </w:rPr>
        <w:t>دت أسانيده الضعاف فهل يجبر بعضها بعضاً</w:t>
      </w:r>
      <w:r>
        <w:rPr>
          <w:rFonts w:hint="cs"/>
          <w:rtl/>
        </w:rPr>
        <w:t xml:space="preserve">؟ </w:t>
      </w:r>
      <w:r>
        <w:rPr>
          <w:rtl/>
        </w:rPr>
        <w:t>وكان الناس إزاء هذا على قولين:</w:t>
      </w:r>
    </w:p>
    <w:p w:rsidR="00FD0AAB" w:rsidRDefault="00FD0AAB" w:rsidP="00BE5550">
      <w:pPr>
        <w:pStyle w:val="af3"/>
        <w:rPr>
          <w:rtl/>
        </w:rPr>
      </w:pPr>
      <w:r>
        <w:rPr>
          <w:rtl/>
        </w:rPr>
        <w:t xml:space="preserve"> </w:t>
      </w:r>
      <w:r w:rsidRPr="00473B4D">
        <w:rPr>
          <w:b/>
          <w:bCs/>
          <w:rtl/>
        </w:rPr>
        <w:t>الأول</w:t>
      </w:r>
      <w:r w:rsidRPr="00473B4D">
        <w:rPr>
          <w:rFonts w:hint="cs"/>
          <w:b/>
          <w:bCs/>
          <w:rtl/>
        </w:rPr>
        <w:t>:</w:t>
      </w:r>
      <w:r>
        <w:rPr>
          <w:rtl/>
        </w:rPr>
        <w:t xml:space="preserve"> إن الضعف لا يجبر</w:t>
      </w:r>
      <w:r>
        <w:rPr>
          <w:rFonts w:hint="cs"/>
          <w:rtl/>
        </w:rPr>
        <w:t xml:space="preserve">. </w:t>
      </w:r>
      <w:r>
        <w:rPr>
          <w:rtl/>
        </w:rPr>
        <w:t>وانضمام الضعيف إلى مثله لا يزيده قوة</w:t>
      </w:r>
      <w:r>
        <w:rPr>
          <w:rFonts w:hint="cs"/>
          <w:rtl/>
        </w:rPr>
        <w:t>.</w:t>
      </w:r>
      <w:r>
        <w:rPr>
          <w:rtl/>
        </w:rPr>
        <w:t xml:space="preserve"> فالمعيار قوة السند، وصح</w:t>
      </w:r>
      <w:r>
        <w:rPr>
          <w:rFonts w:hint="cs"/>
          <w:rtl/>
        </w:rPr>
        <w:t>ّ</w:t>
      </w:r>
      <w:r>
        <w:rPr>
          <w:rtl/>
        </w:rPr>
        <w:t>ته.</w:t>
      </w:r>
    </w:p>
    <w:p w:rsidR="0021039A" w:rsidRDefault="00FD0AAB" w:rsidP="00BE5550">
      <w:pPr>
        <w:pStyle w:val="af3"/>
        <w:rPr>
          <w:rtl/>
        </w:rPr>
      </w:pPr>
      <w:r>
        <w:rPr>
          <w:rtl/>
        </w:rPr>
        <w:t xml:space="preserve"> </w:t>
      </w:r>
      <w:r w:rsidRPr="00473B4D">
        <w:rPr>
          <w:b/>
          <w:bCs/>
          <w:rtl/>
        </w:rPr>
        <w:t>الثاني:</w:t>
      </w:r>
      <w:r>
        <w:rPr>
          <w:rtl/>
        </w:rPr>
        <w:t xml:space="preserve"> إن تعد</w:t>
      </w:r>
      <w:r>
        <w:rPr>
          <w:rFonts w:hint="cs"/>
          <w:rtl/>
        </w:rPr>
        <w:t>ُّ</w:t>
      </w:r>
      <w:r>
        <w:rPr>
          <w:rtl/>
        </w:rPr>
        <w:t>د الأسانيد</w:t>
      </w:r>
      <w:r>
        <w:rPr>
          <w:rFonts w:hint="cs"/>
          <w:rtl/>
        </w:rPr>
        <w:t>،</w:t>
      </w:r>
      <w:r>
        <w:rPr>
          <w:rtl/>
        </w:rPr>
        <w:t xml:space="preserve"> وإن</w:t>
      </w:r>
      <w:r w:rsidR="0021039A">
        <w:rPr>
          <w:rFonts w:hint="cs"/>
          <w:rtl/>
        </w:rPr>
        <w:t>ْ</w:t>
      </w:r>
      <w:r>
        <w:rPr>
          <w:rtl/>
        </w:rPr>
        <w:t xml:space="preserve"> كان في كل</w:t>
      </w:r>
      <w:r>
        <w:rPr>
          <w:rFonts w:hint="cs"/>
          <w:rtl/>
        </w:rPr>
        <w:t>ٍّ</w:t>
      </w:r>
      <w:r>
        <w:rPr>
          <w:rtl/>
        </w:rPr>
        <w:t xml:space="preserve"> منها ضعف</w:t>
      </w:r>
      <w:r>
        <w:rPr>
          <w:rFonts w:hint="cs"/>
          <w:rtl/>
        </w:rPr>
        <w:t>،</w:t>
      </w:r>
      <w:r>
        <w:rPr>
          <w:rtl/>
        </w:rPr>
        <w:t xml:space="preserve"> جابر لبعضها</w:t>
      </w:r>
      <w:r>
        <w:rPr>
          <w:rFonts w:hint="cs"/>
          <w:rtl/>
        </w:rPr>
        <w:t xml:space="preserve">. </w:t>
      </w:r>
    </w:p>
    <w:p w:rsidR="0021039A" w:rsidRDefault="00FD0AAB" w:rsidP="0021039A">
      <w:pPr>
        <w:pStyle w:val="af3"/>
        <w:rPr>
          <w:rtl/>
        </w:rPr>
      </w:pPr>
      <w:r>
        <w:rPr>
          <w:rtl/>
        </w:rPr>
        <w:t xml:space="preserve">واعترض على القول الثاني </w:t>
      </w:r>
      <w:r w:rsidR="0021039A">
        <w:rPr>
          <w:rFonts w:hint="cs"/>
          <w:rtl/>
        </w:rPr>
        <w:t>ب</w:t>
      </w:r>
      <w:r>
        <w:rPr>
          <w:rFonts w:hint="cs"/>
          <w:rtl/>
        </w:rPr>
        <w:t>أ</w:t>
      </w:r>
      <w:r>
        <w:rPr>
          <w:rtl/>
        </w:rPr>
        <w:t>ن ذلك يصح باشتراط عدم وجود المعارض لمتن الحديث من القر</w:t>
      </w:r>
      <w:r>
        <w:rPr>
          <w:rFonts w:hint="cs"/>
          <w:rtl/>
        </w:rPr>
        <w:t>آ</w:t>
      </w:r>
      <w:r>
        <w:rPr>
          <w:rtl/>
        </w:rPr>
        <w:t>ن والسنة الصحيحة والعقل،</w:t>
      </w:r>
      <w:r>
        <w:rPr>
          <w:rFonts w:hint="cs"/>
          <w:rtl/>
        </w:rPr>
        <w:t xml:space="preserve"> </w:t>
      </w:r>
      <w:r>
        <w:rPr>
          <w:rtl/>
        </w:rPr>
        <w:t>بل إن شرطية العرض على كتاب الله وسنته</w:t>
      </w:r>
      <w:r>
        <w:rPr>
          <w:rFonts w:hint="cs"/>
          <w:rtl/>
        </w:rPr>
        <w:t xml:space="preserve"> </w:t>
      </w:r>
      <w:r>
        <w:rPr>
          <w:rtl/>
        </w:rPr>
        <w:t>مجمع عليها في موضوع العمل بالخبر الواحد مطلقاً</w:t>
      </w:r>
      <w:r>
        <w:rPr>
          <w:rFonts w:hint="cs"/>
          <w:rtl/>
        </w:rPr>
        <w:t>.</w:t>
      </w:r>
      <w:r>
        <w:rPr>
          <w:rtl/>
        </w:rPr>
        <w:t xml:space="preserve"> </w:t>
      </w:r>
    </w:p>
    <w:p w:rsidR="00FD0AAB" w:rsidRDefault="00FD0AAB" w:rsidP="0021039A">
      <w:pPr>
        <w:pStyle w:val="af3"/>
        <w:rPr>
          <w:rtl/>
        </w:rPr>
      </w:pPr>
      <w:r w:rsidRPr="0021039A">
        <w:rPr>
          <w:szCs w:val="26"/>
          <w:rtl/>
        </w:rPr>
        <w:lastRenderedPageBreak/>
        <w:t>وهذا الحديث على القول الأول لا ينجبر</w:t>
      </w:r>
      <w:r w:rsidRPr="0021039A">
        <w:rPr>
          <w:rFonts w:hint="cs"/>
          <w:szCs w:val="26"/>
          <w:rtl/>
        </w:rPr>
        <w:t xml:space="preserve">؛ </w:t>
      </w:r>
      <w:r w:rsidRPr="0021039A">
        <w:rPr>
          <w:szCs w:val="26"/>
          <w:rtl/>
        </w:rPr>
        <w:t>وعلى الثاني هو معارض بالقرآن</w:t>
      </w:r>
      <w:r>
        <w:rPr>
          <w:rtl/>
        </w:rPr>
        <w:t xml:space="preserve"> والأحاديث الصحيحة</w:t>
      </w:r>
      <w:r>
        <w:rPr>
          <w:rFonts w:hint="cs"/>
          <w:rtl/>
        </w:rPr>
        <w:t>.</w:t>
      </w:r>
      <w:r>
        <w:rPr>
          <w:rtl/>
        </w:rPr>
        <w:t xml:space="preserve"> وسنفص</w:t>
      </w:r>
      <w:r>
        <w:rPr>
          <w:rFonts w:hint="cs"/>
          <w:rtl/>
        </w:rPr>
        <w:t>ِّ</w:t>
      </w:r>
      <w:r>
        <w:rPr>
          <w:rtl/>
        </w:rPr>
        <w:t>ل ذلك.</w:t>
      </w:r>
    </w:p>
    <w:p w:rsidR="00FD0AAB" w:rsidRDefault="00FD0AAB" w:rsidP="00FD0AAB">
      <w:pPr>
        <w:pStyle w:val="af3"/>
        <w:rPr>
          <w:rtl/>
        </w:rPr>
      </w:pPr>
      <w:r>
        <w:rPr>
          <w:rtl/>
        </w:rPr>
        <w:t>6</w:t>
      </w:r>
      <w:r>
        <w:rPr>
          <w:rFonts w:hint="cs"/>
          <w:rtl/>
        </w:rPr>
        <w:t>ـ</w:t>
      </w:r>
      <w:r>
        <w:rPr>
          <w:rtl/>
        </w:rPr>
        <w:t xml:space="preserve"> لأجل ما تقد</w:t>
      </w:r>
      <w:r>
        <w:rPr>
          <w:rFonts w:hint="cs"/>
          <w:rtl/>
        </w:rPr>
        <w:t>َّ</w:t>
      </w:r>
      <w:r>
        <w:rPr>
          <w:rtl/>
        </w:rPr>
        <w:t xml:space="preserve">م ضعّف ابن حزم الرواية </w:t>
      </w:r>
      <w:r>
        <w:rPr>
          <w:rFonts w:hint="cs"/>
          <w:rtl/>
        </w:rPr>
        <w:t>كلّها،</w:t>
      </w:r>
      <w:r>
        <w:rPr>
          <w:rtl/>
        </w:rPr>
        <w:t xml:space="preserve"> فقال فيه</w:t>
      </w:r>
      <w:r>
        <w:rPr>
          <w:rFonts w:hint="cs"/>
          <w:rtl/>
        </w:rPr>
        <w:t>،</w:t>
      </w:r>
      <w:r>
        <w:rPr>
          <w:rtl/>
        </w:rPr>
        <w:t xml:space="preserve"> وفي نظيره</w:t>
      </w:r>
      <w:r>
        <w:rPr>
          <w:rFonts w:hint="cs"/>
          <w:rtl/>
        </w:rPr>
        <w:t>:</w:t>
      </w:r>
      <w:r>
        <w:rPr>
          <w:rtl/>
        </w:rPr>
        <w:t xml:space="preserve"> أصحابي كالنجوم</w:t>
      </w:r>
      <w:r>
        <w:rPr>
          <w:rFonts w:hint="cs"/>
          <w:rtl/>
        </w:rPr>
        <w:t>:</w:t>
      </w:r>
      <w:r>
        <w:rPr>
          <w:rtl/>
        </w:rPr>
        <w:t xml:space="preserve"> «هذان حديثان لا يصح</w:t>
      </w:r>
      <w:r>
        <w:rPr>
          <w:rFonts w:hint="cs"/>
          <w:rtl/>
        </w:rPr>
        <w:t>ّ</w:t>
      </w:r>
      <w:r>
        <w:rPr>
          <w:rtl/>
        </w:rPr>
        <w:t>ان أصلا</w:t>
      </w:r>
      <w:r>
        <w:rPr>
          <w:rFonts w:hint="cs"/>
          <w:rtl/>
        </w:rPr>
        <w:t>ً</w:t>
      </w:r>
      <w:r>
        <w:rPr>
          <w:rtl/>
        </w:rPr>
        <w:t xml:space="preserve"> من طرق الإسناد،</w:t>
      </w:r>
      <w:r>
        <w:rPr>
          <w:rFonts w:hint="cs"/>
          <w:rtl/>
        </w:rPr>
        <w:t xml:space="preserve"> </w:t>
      </w:r>
      <w:r>
        <w:rPr>
          <w:rtl/>
        </w:rPr>
        <w:t>وما كان هكذا ليس بحجة عند م</w:t>
      </w:r>
      <w:r w:rsidR="0021039A">
        <w:rPr>
          <w:rFonts w:hint="cs"/>
          <w:rtl/>
        </w:rPr>
        <w:t>َ</w:t>
      </w:r>
      <w:r>
        <w:rPr>
          <w:rtl/>
        </w:rPr>
        <w:t>ن</w:t>
      </w:r>
      <w:r w:rsidR="0021039A">
        <w:rPr>
          <w:rFonts w:hint="cs"/>
          <w:rtl/>
        </w:rPr>
        <w:t>ْ</w:t>
      </w:r>
      <w:r>
        <w:rPr>
          <w:rtl/>
        </w:rPr>
        <w:t xml:space="preserve"> يقول بخبر الواحد،</w:t>
      </w:r>
      <w:r>
        <w:rPr>
          <w:rFonts w:hint="cs"/>
          <w:rtl/>
        </w:rPr>
        <w:t xml:space="preserve"> </w:t>
      </w:r>
      <w:r>
        <w:rPr>
          <w:rtl/>
        </w:rPr>
        <w:t>فكيف بم</w:t>
      </w:r>
      <w:r w:rsidR="0021039A">
        <w:rPr>
          <w:rFonts w:hint="cs"/>
          <w:rtl/>
        </w:rPr>
        <w:t>َ</w:t>
      </w:r>
      <w:r>
        <w:rPr>
          <w:rtl/>
        </w:rPr>
        <w:t>ن</w:t>
      </w:r>
      <w:r w:rsidR="0021039A">
        <w:rPr>
          <w:rFonts w:hint="cs"/>
          <w:rtl/>
        </w:rPr>
        <w:t>ْ</w:t>
      </w:r>
      <w:r>
        <w:rPr>
          <w:rtl/>
        </w:rPr>
        <w:t xml:space="preserve"> لا يقول به</w:t>
      </w:r>
      <w:r w:rsidR="0021039A">
        <w:rPr>
          <w:rFonts w:hint="cs"/>
          <w:rtl/>
        </w:rPr>
        <w:t>؟!</w:t>
      </w:r>
      <w:r>
        <w:rPr>
          <w:rtl/>
        </w:rPr>
        <w:t>»</w:t>
      </w:r>
      <w:r w:rsidRPr="00FB3D3D">
        <w:rPr>
          <w:rFonts w:hint="cs"/>
          <w:vertAlign w:val="superscript"/>
          <w:rtl/>
        </w:rPr>
        <w:t>(</w:t>
      </w:r>
      <w:r w:rsidRPr="00086847">
        <w:rPr>
          <w:vertAlign w:val="superscript"/>
          <w:rtl/>
        </w:rPr>
        <w:endnoteReference w:id="53"/>
      </w:r>
      <w:r w:rsidRPr="00FB3D3D">
        <w:rPr>
          <w:rFonts w:hint="cs"/>
          <w:vertAlign w:val="superscript"/>
          <w:rtl/>
        </w:rPr>
        <w:t>)</w:t>
      </w:r>
      <w:r>
        <w:rPr>
          <w:rFonts w:hint="cs"/>
          <w:rtl/>
        </w:rPr>
        <w:t>.</w:t>
      </w:r>
      <w:r>
        <w:rPr>
          <w:rtl/>
        </w:rPr>
        <w:t xml:space="preserve"> وضعّفه الكوثري في مقالاته</w:t>
      </w:r>
      <w:r>
        <w:rPr>
          <w:rFonts w:hint="cs"/>
          <w:rtl/>
        </w:rPr>
        <w:t xml:space="preserve">. </w:t>
      </w:r>
      <w:r>
        <w:rPr>
          <w:rtl/>
        </w:rPr>
        <w:t xml:space="preserve">ونقل القرضاوي في كتابه </w:t>
      </w:r>
      <w:r w:rsidRPr="00160010">
        <w:rPr>
          <w:rtl/>
        </w:rPr>
        <w:t>«</w:t>
      </w:r>
      <w:r>
        <w:rPr>
          <w:rtl/>
        </w:rPr>
        <w:t>الصحوة</w:t>
      </w:r>
      <w:r w:rsidRPr="00160010">
        <w:rPr>
          <w:rtl/>
        </w:rPr>
        <w:t>»</w:t>
      </w:r>
      <w:r>
        <w:rPr>
          <w:rtl/>
        </w:rPr>
        <w:t xml:space="preserve"> عبارة ابن حزم</w:t>
      </w:r>
      <w:r>
        <w:rPr>
          <w:rFonts w:hint="cs"/>
          <w:rtl/>
        </w:rPr>
        <w:t>،</w:t>
      </w:r>
      <w:r>
        <w:rPr>
          <w:rtl/>
        </w:rPr>
        <w:t xml:space="preserve"> فقال</w:t>
      </w:r>
      <w:r>
        <w:rPr>
          <w:rFonts w:hint="cs"/>
          <w:rtl/>
        </w:rPr>
        <w:t>:</w:t>
      </w:r>
      <w:r>
        <w:rPr>
          <w:rtl/>
        </w:rPr>
        <w:t xml:space="preserve"> «إياك والاغترار ب</w:t>
      </w:r>
      <w:r>
        <w:rPr>
          <w:rFonts w:hint="cs"/>
          <w:rtl/>
        </w:rPr>
        <w:t>ـ</w:t>
      </w:r>
      <w:r>
        <w:rPr>
          <w:rtl/>
        </w:rPr>
        <w:t xml:space="preserve"> </w:t>
      </w:r>
      <w:r w:rsidRPr="00160010">
        <w:rPr>
          <w:rtl/>
        </w:rPr>
        <w:t>«</w:t>
      </w:r>
      <w:r>
        <w:rPr>
          <w:rtl/>
        </w:rPr>
        <w:t>كلها هالكة</w:t>
      </w:r>
      <w:r>
        <w:rPr>
          <w:rFonts w:hint="cs"/>
          <w:rtl/>
        </w:rPr>
        <w:t>،</w:t>
      </w:r>
      <w:r>
        <w:rPr>
          <w:rtl/>
        </w:rPr>
        <w:t xml:space="preserve"> إلا واحدة</w:t>
      </w:r>
      <w:r w:rsidRPr="00160010">
        <w:rPr>
          <w:rtl/>
        </w:rPr>
        <w:t>»</w:t>
      </w:r>
      <w:r>
        <w:rPr>
          <w:rFonts w:hint="cs"/>
          <w:rtl/>
        </w:rPr>
        <w:t>؛</w:t>
      </w:r>
      <w:r>
        <w:rPr>
          <w:rtl/>
        </w:rPr>
        <w:t xml:space="preserve"> فإنها زيادة فاسدة</w:t>
      </w:r>
      <w:r>
        <w:rPr>
          <w:rFonts w:hint="cs"/>
          <w:rtl/>
        </w:rPr>
        <w:t>،</w:t>
      </w:r>
      <w:r>
        <w:rPr>
          <w:rtl/>
        </w:rPr>
        <w:t xml:space="preserve"> وهي إحدى الدسائس»</w:t>
      </w:r>
      <w:r w:rsidRPr="00FB3D3D">
        <w:rPr>
          <w:rFonts w:hint="cs"/>
          <w:vertAlign w:val="superscript"/>
          <w:rtl/>
        </w:rPr>
        <w:t>(</w:t>
      </w:r>
      <w:r w:rsidRPr="00086847">
        <w:rPr>
          <w:vertAlign w:val="superscript"/>
          <w:rtl/>
        </w:rPr>
        <w:endnoteReference w:id="54"/>
      </w:r>
      <w:r w:rsidRPr="00FB3D3D">
        <w:rPr>
          <w:rFonts w:hint="cs"/>
          <w:vertAlign w:val="superscript"/>
          <w:rtl/>
        </w:rPr>
        <w:t>)</w:t>
      </w:r>
      <w:r>
        <w:rPr>
          <w:rtl/>
        </w:rPr>
        <w:t>.</w:t>
      </w:r>
    </w:p>
    <w:p w:rsidR="00FD0AAB" w:rsidRDefault="00FD0AAB" w:rsidP="00FD0AAB">
      <w:pPr>
        <w:pStyle w:val="af3"/>
        <w:rPr>
          <w:rtl/>
        </w:rPr>
      </w:pPr>
      <w:r>
        <w:rPr>
          <w:rtl/>
        </w:rPr>
        <w:t xml:space="preserve">وطعن فيه ابن الوزير في كتابه </w:t>
      </w:r>
      <w:r w:rsidRPr="00160010">
        <w:rPr>
          <w:rtl/>
        </w:rPr>
        <w:t>«</w:t>
      </w:r>
      <w:r>
        <w:rPr>
          <w:rtl/>
        </w:rPr>
        <w:t>العواصم والقواصم</w:t>
      </w:r>
      <w:r w:rsidRPr="00160010">
        <w:rPr>
          <w:rtl/>
        </w:rPr>
        <w:t>»</w:t>
      </w:r>
      <w:r w:rsidRPr="00FB3D3D">
        <w:rPr>
          <w:rFonts w:hint="cs"/>
          <w:vertAlign w:val="superscript"/>
          <w:rtl/>
        </w:rPr>
        <w:t>(</w:t>
      </w:r>
      <w:r w:rsidRPr="00086847">
        <w:rPr>
          <w:vertAlign w:val="superscript"/>
          <w:rtl/>
        </w:rPr>
        <w:endnoteReference w:id="55"/>
      </w:r>
      <w:r w:rsidRPr="00FB3D3D">
        <w:rPr>
          <w:rFonts w:hint="cs"/>
          <w:vertAlign w:val="superscript"/>
          <w:rtl/>
        </w:rPr>
        <w:t>)</w:t>
      </w:r>
      <w:r>
        <w:rPr>
          <w:rFonts w:hint="cs"/>
          <w:rtl/>
        </w:rPr>
        <w:t>.</w:t>
      </w:r>
      <w:r>
        <w:rPr>
          <w:rtl/>
        </w:rPr>
        <w:t xml:space="preserve"> وتابعهم على الطعن والتضعيف عدد</w:t>
      </w:r>
      <w:r>
        <w:rPr>
          <w:rFonts w:hint="cs"/>
          <w:rtl/>
        </w:rPr>
        <w:t>ٌ</w:t>
      </w:r>
      <w:r>
        <w:rPr>
          <w:rtl/>
        </w:rPr>
        <w:t xml:space="preserve"> من الدارسين المعاصرين.</w:t>
      </w:r>
    </w:p>
    <w:p w:rsidR="00FD0AAB" w:rsidRDefault="00FD0AAB" w:rsidP="00FD0AAB">
      <w:pPr>
        <w:pStyle w:val="af3"/>
        <w:rPr>
          <w:rtl/>
        </w:rPr>
      </w:pPr>
      <w:r>
        <w:rPr>
          <w:rtl/>
        </w:rPr>
        <w:t>7</w:t>
      </w:r>
      <w:r>
        <w:rPr>
          <w:rFonts w:hint="cs"/>
          <w:rtl/>
        </w:rPr>
        <w:t>ـ</w:t>
      </w:r>
      <w:r>
        <w:rPr>
          <w:rtl/>
        </w:rPr>
        <w:t xml:space="preserve"> قال شمس الدين محمد بن </w:t>
      </w:r>
      <w:r>
        <w:rPr>
          <w:rFonts w:hint="cs"/>
          <w:rtl/>
        </w:rPr>
        <w:t>أ</w:t>
      </w:r>
      <w:r>
        <w:rPr>
          <w:rtl/>
        </w:rPr>
        <w:t xml:space="preserve">حمد البشاري في كتابه </w:t>
      </w:r>
      <w:r w:rsidRPr="00160010">
        <w:rPr>
          <w:rtl/>
        </w:rPr>
        <w:t>«</w:t>
      </w:r>
      <w:r>
        <w:rPr>
          <w:rtl/>
        </w:rPr>
        <w:t>أحسن التقاسيم في معرفة الأقاليم</w:t>
      </w:r>
      <w:r w:rsidRPr="00160010">
        <w:rPr>
          <w:rtl/>
        </w:rPr>
        <w:t>»</w:t>
      </w:r>
      <w:r>
        <w:rPr>
          <w:rFonts w:hint="cs"/>
          <w:rtl/>
        </w:rPr>
        <w:t>:</w:t>
      </w:r>
      <w:r>
        <w:rPr>
          <w:rtl/>
        </w:rPr>
        <w:t xml:space="preserve"> «إن حديث (اثنتان وسبعون في الجنة</w:t>
      </w:r>
      <w:r>
        <w:rPr>
          <w:rFonts w:hint="cs"/>
          <w:rtl/>
        </w:rPr>
        <w:t>،</w:t>
      </w:r>
      <w:r>
        <w:rPr>
          <w:rtl/>
        </w:rPr>
        <w:t xml:space="preserve"> وواحدة في النار) </w:t>
      </w:r>
      <w:r>
        <w:rPr>
          <w:rFonts w:hint="cs"/>
          <w:rtl/>
        </w:rPr>
        <w:t>أ</w:t>
      </w:r>
      <w:r>
        <w:rPr>
          <w:rtl/>
        </w:rPr>
        <w:t>صح</w:t>
      </w:r>
      <w:r>
        <w:rPr>
          <w:rFonts w:hint="cs"/>
          <w:rtl/>
        </w:rPr>
        <w:t>ّ،</w:t>
      </w:r>
      <w:r>
        <w:rPr>
          <w:rtl/>
        </w:rPr>
        <w:t xml:space="preserve"> والمتداول أكثر شهرة»</w:t>
      </w:r>
      <w:r w:rsidRPr="00FB3D3D">
        <w:rPr>
          <w:rFonts w:hint="cs"/>
          <w:vertAlign w:val="superscript"/>
          <w:rtl/>
        </w:rPr>
        <w:t>(</w:t>
      </w:r>
      <w:r w:rsidRPr="00086847">
        <w:rPr>
          <w:vertAlign w:val="superscript"/>
          <w:rtl/>
        </w:rPr>
        <w:endnoteReference w:id="56"/>
      </w:r>
      <w:r w:rsidRPr="00FB3D3D">
        <w:rPr>
          <w:rFonts w:hint="cs"/>
          <w:vertAlign w:val="superscript"/>
          <w:rtl/>
        </w:rPr>
        <w:t>)</w:t>
      </w:r>
      <w:r>
        <w:rPr>
          <w:rtl/>
        </w:rPr>
        <w:t xml:space="preserve">. </w:t>
      </w:r>
    </w:p>
    <w:p w:rsidR="00FD0AAB" w:rsidRDefault="00FD0AAB" w:rsidP="0021039A">
      <w:pPr>
        <w:pStyle w:val="af3"/>
        <w:rPr>
          <w:rtl/>
        </w:rPr>
      </w:pPr>
      <w:r>
        <w:rPr>
          <w:rtl/>
        </w:rPr>
        <w:t>ويلاحظ هنا</w:t>
      </w:r>
      <w:r>
        <w:rPr>
          <w:rFonts w:hint="cs"/>
          <w:rtl/>
        </w:rPr>
        <w:t>:</w:t>
      </w:r>
      <w:r>
        <w:rPr>
          <w:rtl/>
        </w:rPr>
        <w:t xml:space="preserve"> </w:t>
      </w:r>
      <w:r>
        <w:rPr>
          <w:rFonts w:hint="cs"/>
          <w:rtl/>
        </w:rPr>
        <w:t>إ</w:t>
      </w:r>
      <w:r>
        <w:rPr>
          <w:rtl/>
        </w:rPr>
        <w:t>ن هذا القول يقلب المضمون إلى العكس تماما</w:t>
      </w:r>
      <w:r>
        <w:rPr>
          <w:rFonts w:hint="cs"/>
          <w:rtl/>
        </w:rPr>
        <w:t>ً،</w:t>
      </w:r>
      <w:r>
        <w:rPr>
          <w:rtl/>
        </w:rPr>
        <w:t xml:space="preserve"> </w:t>
      </w:r>
      <w:r w:rsidR="0021039A">
        <w:rPr>
          <w:rFonts w:hint="cs"/>
          <w:rtl/>
        </w:rPr>
        <w:t>ويدّعي لمقلوب</w:t>
      </w:r>
      <w:r>
        <w:rPr>
          <w:rtl/>
        </w:rPr>
        <w:t xml:space="preserve"> المضمون الصحة، وينسب لغير الصحيح </w:t>
      </w:r>
      <w:r>
        <w:rPr>
          <w:rFonts w:hint="cs"/>
          <w:rtl/>
        </w:rPr>
        <w:t>أ</w:t>
      </w:r>
      <w:r>
        <w:rPr>
          <w:rtl/>
        </w:rPr>
        <w:t>نه من نواتج الشهرة</w:t>
      </w:r>
      <w:r>
        <w:rPr>
          <w:rFonts w:hint="cs"/>
          <w:rtl/>
        </w:rPr>
        <w:t>.</w:t>
      </w:r>
      <w:r>
        <w:rPr>
          <w:rtl/>
        </w:rPr>
        <w:t xml:space="preserve"> وهذا الحديث الموصوف بالصحة مفاده</w:t>
      </w:r>
      <w:r>
        <w:rPr>
          <w:rFonts w:hint="cs"/>
          <w:rtl/>
        </w:rPr>
        <w:t>:</w:t>
      </w:r>
      <w:r>
        <w:rPr>
          <w:rtl/>
        </w:rPr>
        <w:t xml:space="preserve"> «كل</w:t>
      </w:r>
      <w:r>
        <w:rPr>
          <w:rFonts w:hint="cs"/>
          <w:rtl/>
        </w:rPr>
        <w:t>ّ</w:t>
      </w:r>
      <w:r>
        <w:rPr>
          <w:rtl/>
        </w:rPr>
        <w:t>ها في الجنة</w:t>
      </w:r>
      <w:r>
        <w:rPr>
          <w:rFonts w:hint="cs"/>
          <w:rtl/>
        </w:rPr>
        <w:t>،</w:t>
      </w:r>
      <w:r>
        <w:rPr>
          <w:rtl/>
        </w:rPr>
        <w:t xml:space="preserve"> إلا واحدة</w:t>
      </w:r>
      <w:r>
        <w:rPr>
          <w:rFonts w:hint="cs"/>
          <w:rtl/>
        </w:rPr>
        <w:t>،</w:t>
      </w:r>
      <w:r>
        <w:rPr>
          <w:rtl/>
        </w:rPr>
        <w:t xml:space="preserve"> هم الزنادقة»</w:t>
      </w:r>
      <w:r>
        <w:rPr>
          <w:rFonts w:hint="cs"/>
          <w:rtl/>
        </w:rPr>
        <w:t>.</w:t>
      </w:r>
      <w:r>
        <w:rPr>
          <w:rtl/>
        </w:rPr>
        <w:t xml:space="preserve"> قال عنه في </w:t>
      </w:r>
      <w:r w:rsidRPr="00160010">
        <w:rPr>
          <w:rtl/>
        </w:rPr>
        <w:t>«</w:t>
      </w:r>
      <w:r>
        <w:rPr>
          <w:rtl/>
        </w:rPr>
        <w:t>لسان الميزان</w:t>
      </w:r>
      <w:r w:rsidRPr="00160010">
        <w:rPr>
          <w:rtl/>
        </w:rPr>
        <w:t>»</w:t>
      </w:r>
      <w:r>
        <w:rPr>
          <w:rFonts w:hint="cs"/>
          <w:rtl/>
        </w:rPr>
        <w:t>:</w:t>
      </w:r>
      <w:r>
        <w:rPr>
          <w:rtl/>
        </w:rPr>
        <w:t xml:space="preserve"> في إسناده</w:t>
      </w:r>
      <w:r>
        <w:rPr>
          <w:rFonts w:hint="cs"/>
          <w:rtl/>
        </w:rPr>
        <w:t>:</w:t>
      </w:r>
      <w:r>
        <w:rPr>
          <w:rtl/>
        </w:rPr>
        <w:t xml:space="preserve"> </w:t>
      </w:r>
      <w:r>
        <w:rPr>
          <w:rFonts w:hint="cs"/>
          <w:rtl/>
        </w:rPr>
        <w:t>أ</w:t>
      </w:r>
      <w:r>
        <w:rPr>
          <w:rtl/>
        </w:rPr>
        <w:t>برد</w:t>
      </w:r>
      <w:r>
        <w:rPr>
          <w:rFonts w:hint="cs"/>
          <w:rtl/>
        </w:rPr>
        <w:t>،</w:t>
      </w:r>
      <w:r>
        <w:rPr>
          <w:rtl/>
        </w:rPr>
        <w:t xml:space="preserve"> عن أشرس</w:t>
      </w:r>
      <w:r>
        <w:rPr>
          <w:rFonts w:hint="cs"/>
          <w:rtl/>
        </w:rPr>
        <w:t>،</w:t>
      </w:r>
      <w:r>
        <w:rPr>
          <w:rtl/>
        </w:rPr>
        <w:t xml:space="preserve"> عن يحيى بن سعيد الأنصاري</w:t>
      </w:r>
      <w:r>
        <w:rPr>
          <w:rFonts w:hint="cs"/>
          <w:rtl/>
        </w:rPr>
        <w:t>،</w:t>
      </w:r>
      <w:r>
        <w:rPr>
          <w:rtl/>
        </w:rPr>
        <w:t xml:space="preserve"> وهو متكل</w:t>
      </w:r>
      <w:r>
        <w:rPr>
          <w:rFonts w:hint="cs"/>
          <w:rtl/>
        </w:rPr>
        <w:t>َّ</w:t>
      </w:r>
      <w:r>
        <w:rPr>
          <w:rtl/>
        </w:rPr>
        <w:t>م فيه</w:t>
      </w:r>
      <w:r>
        <w:rPr>
          <w:rFonts w:hint="cs"/>
          <w:rtl/>
        </w:rPr>
        <w:t>.</w:t>
      </w:r>
      <w:r>
        <w:rPr>
          <w:rtl/>
        </w:rPr>
        <w:t xml:space="preserve"> ونقل عن ابن خزيمة أن </w:t>
      </w:r>
      <w:r>
        <w:rPr>
          <w:rFonts w:hint="cs"/>
          <w:rtl/>
        </w:rPr>
        <w:t>أ</w:t>
      </w:r>
      <w:r>
        <w:rPr>
          <w:rtl/>
        </w:rPr>
        <w:t>برد كذاب</w:t>
      </w:r>
      <w:r>
        <w:rPr>
          <w:rFonts w:hint="cs"/>
          <w:rtl/>
        </w:rPr>
        <w:t>،</w:t>
      </w:r>
      <w:r>
        <w:rPr>
          <w:rtl/>
        </w:rPr>
        <w:t xml:space="preserve"> وض</w:t>
      </w:r>
      <w:r>
        <w:rPr>
          <w:rFonts w:hint="cs"/>
          <w:rtl/>
        </w:rPr>
        <w:t>ّ</w:t>
      </w:r>
      <w:r>
        <w:rPr>
          <w:rtl/>
        </w:rPr>
        <w:t>اع</w:t>
      </w:r>
      <w:r>
        <w:rPr>
          <w:rFonts w:hint="cs"/>
          <w:rtl/>
        </w:rPr>
        <w:t>.</w:t>
      </w:r>
    </w:p>
    <w:p w:rsidR="00FD0AAB" w:rsidRDefault="00FD0AAB">
      <w:pPr>
        <w:pStyle w:val="af3"/>
        <w:rPr>
          <w:rtl/>
        </w:rPr>
      </w:pPr>
      <w:r>
        <w:rPr>
          <w:rtl/>
        </w:rPr>
        <w:t>8</w:t>
      </w:r>
      <w:r>
        <w:rPr>
          <w:rFonts w:hint="cs"/>
          <w:rtl/>
        </w:rPr>
        <w:t>ـ</w:t>
      </w:r>
      <w:r>
        <w:rPr>
          <w:rtl/>
        </w:rPr>
        <w:t xml:space="preserve"> ما أخرجه الترمذي،</w:t>
      </w:r>
      <w:r w:rsidR="008A6A9A">
        <w:rPr>
          <w:rFonts w:hint="cs"/>
          <w:rtl/>
        </w:rPr>
        <w:t xml:space="preserve"> </w:t>
      </w:r>
      <w:r>
        <w:rPr>
          <w:rtl/>
        </w:rPr>
        <w:t>وأبي داو</w:t>
      </w:r>
      <w:r>
        <w:rPr>
          <w:rFonts w:hint="cs"/>
          <w:rtl/>
        </w:rPr>
        <w:t>و</w:t>
      </w:r>
      <w:r>
        <w:rPr>
          <w:rtl/>
        </w:rPr>
        <w:t>د،و ابن ماجة،</w:t>
      </w:r>
      <w:r>
        <w:rPr>
          <w:rFonts w:hint="cs"/>
          <w:rtl/>
        </w:rPr>
        <w:t xml:space="preserve"> </w:t>
      </w:r>
      <w:r>
        <w:rPr>
          <w:rtl/>
        </w:rPr>
        <w:t>كل</w:t>
      </w:r>
      <w:r>
        <w:rPr>
          <w:rFonts w:hint="cs"/>
          <w:rtl/>
        </w:rPr>
        <w:t>ّ</w:t>
      </w:r>
      <w:r>
        <w:rPr>
          <w:rtl/>
        </w:rPr>
        <w:t>هم إسنادهم عن واحد</w:t>
      </w:r>
      <w:r>
        <w:rPr>
          <w:rFonts w:hint="cs"/>
          <w:rtl/>
        </w:rPr>
        <w:t>،</w:t>
      </w:r>
      <w:r>
        <w:rPr>
          <w:rtl/>
        </w:rPr>
        <w:t xml:space="preserve"> وهو </w:t>
      </w:r>
      <w:r w:rsidRPr="00160010">
        <w:rPr>
          <w:rtl/>
        </w:rPr>
        <w:t>«</w:t>
      </w:r>
      <w:r>
        <w:rPr>
          <w:rtl/>
        </w:rPr>
        <w:t>محمد بن عمرو بن علقة»</w:t>
      </w:r>
      <w:r>
        <w:rPr>
          <w:rFonts w:hint="cs"/>
          <w:rtl/>
        </w:rPr>
        <w:t>.</w:t>
      </w:r>
      <w:r>
        <w:rPr>
          <w:rtl/>
        </w:rPr>
        <w:t xml:space="preserve"> وقد سبق </w:t>
      </w:r>
      <w:r>
        <w:rPr>
          <w:rFonts w:hint="cs"/>
          <w:rtl/>
        </w:rPr>
        <w:t>بي</w:t>
      </w:r>
      <w:r>
        <w:rPr>
          <w:rtl/>
        </w:rPr>
        <w:t>ان حاله.</w:t>
      </w:r>
    </w:p>
    <w:p w:rsidR="00FD0AAB" w:rsidRDefault="00FD0AAB" w:rsidP="0021039A">
      <w:pPr>
        <w:pStyle w:val="af3"/>
        <w:rPr>
          <w:rtl/>
        </w:rPr>
      </w:pPr>
      <w:r>
        <w:rPr>
          <w:rtl/>
        </w:rPr>
        <w:t xml:space="preserve">وما أخرجه أبو </w:t>
      </w:r>
      <w:r w:rsidR="0021039A">
        <w:rPr>
          <w:rFonts w:hint="cs"/>
          <w:rtl/>
        </w:rPr>
        <w:t xml:space="preserve">داوود </w:t>
      </w:r>
      <w:r>
        <w:rPr>
          <w:rtl/>
        </w:rPr>
        <w:t>بلفظ (الجماعة) أيضا</w:t>
      </w:r>
      <w:r>
        <w:rPr>
          <w:rFonts w:hint="cs"/>
          <w:rtl/>
        </w:rPr>
        <w:t>ً</w:t>
      </w:r>
      <w:r>
        <w:rPr>
          <w:rtl/>
        </w:rPr>
        <w:t xml:space="preserve"> من طريق واحد</w:t>
      </w:r>
      <w:r>
        <w:rPr>
          <w:rFonts w:hint="cs"/>
          <w:rtl/>
        </w:rPr>
        <w:t>،</w:t>
      </w:r>
      <w:r>
        <w:rPr>
          <w:rtl/>
        </w:rPr>
        <w:t xml:space="preserve"> هو أزهر بن عبد الله الحرازي.</w:t>
      </w:r>
      <w:r>
        <w:rPr>
          <w:rFonts w:hint="cs"/>
          <w:rtl/>
        </w:rPr>
        <w:t xml:space="preserve"> </w:t>
      </w:r>
      <w:r>
        <w:rPr>
          <w:rtl/>
        </w:rPr>
        <w:t>وقد سبق بيان حاله</w:t>
      </w:r>
      <w:r>
        <w:rPr>
          <w:rFonts w:hint="cs"/>
          <w:rtl/>
        </w:rPr>
        <w:t>.</w:t>
      </w:r>
      <w:r>
        <w:rPr>
          <w:rtl/>
        </w:rPr>
        <w:t xml:space="preserve"> فالطريقان أساس لكل</w:t>
      </w:r>
      <w:r>
        <w:rPr>
          <w:rFonts w:hint="cs"/>
          <w:rtl/>
        </w:rPr>
        <w:t>ّ</w:t>
      </w:r>
      <w:r>
        <w:rPr>
          <w:rtl/>
        </w:rPr>
        <w:t xml:space="preserve"> مرويات ومتون الحديث</w:t>
      </w:r>
      <w:r>
        <w:rPr>
          <w:rFonts w:hint="cs"/>
          <w:rtl/>
        </w:rPr>
        <w:t>.</w:t>
      </w:r>
      <w:r>
        <w:rPr>
          <w:rtl/>
        </w:rPr>
        <w:t xml:space="preserve"> وهما محل</w:t>
      </w:r>
      <w:r>
        <w:rPr>
          <w:rFonts w:hint="cs"/>
          <w:rtl/>
        </w:rPr>
        <w:t>ّ</w:t>
      </w:r>
      <w:r>
        <w:rPr>
          <w:rtl/>
        </w:rPr>
        <w:t xml:space="preserve"> نظر ومراجعة.</w:t>
      </w:r>
    </w:p>
    <w:p w:rsidR="00FD0AAB" w:rsidRDefault="00FD0AAB" w:rsidP="008A6A9A">
      <w:pPr>
        <w:pStyle w:val="af3"/>
        <w:rPr>
          <w:rtl/>
        </w:rPr>
      </w:pPr>
      <w:r>
        <w:rPr>
          <w:rtl/>
        </w:rPr>
        <w:t>9</w:t>
      </w:r>
      <w:r>
        <w:rPr>
          <w:rFonts w:hint="cs"/>
          <w:rtl/>
        </w:rPr>
        <w:t>ـ</w:t>
      </w:r>
      <w:r>
        <w:rPr>
          <w:rtl/>
        </w:rPr>
        <w:t xml:space="preserve"> ف</w:t>
      </w:r>
      <w:r w:rsidR="0021039A">
        <w:rPr>
          <w:rFonts w:hint="cs"/>
          <w:rtl/>
        </w:rPr>
        <w:t>إذا لوحظ</w:t>
      </w:r>
      <w:r>
        <w:rPr>
          <w:rtl/>
        </w:rPr>
        <w:t xml:space="preserve"> الإسناد فقط</w:t>
      </w:r>
      <w:r>
        <w:rPr>
          <w:rFonts w:hint="cs"/>
          <w:rtl/>
        </w:rPr>
        <w:t xml:space="preserve"> </w:t>
      </w:r>
      <w:r>
        <w:rPr>
          <w:rtl/>
        </w:rPr>
        <w:t>هناك ثلاثة آراء في صدور الحديث</w:t>
      </w:r>
      <w:r>
        <w:rPr>
          <w:rFonts w:hint="cs"/>
          <w:rtl/>
        </w:rPr>
        <w:t>:</w:t>
      </w:r>
    </w:p>
    <w:p w:rsidR="00FD0AAB" w:rsidRDefault="00FD0AAB" w:rsidP="00A01B90">
      <w:pPr>
        <w:pStyle w:val="af3"/>
        <w:rPr>
          <w:rtl/>
        </w:rPr>
      </w:pPr>
      <w:r w:rsidRPr="00C96343">
        <w:rPr>
          <w:b/>
          <w:bCs/>
          <w:rtl/>
        </w:rPr>
        <w:t>الرأي الأول:</w:t>
      </w:r>
      <w:r>
        <w:rPr>
          <w:rtl/>
        </w:rPr>
        <w:t xml:space="preserve"> </w:t>
      </w:r>
      <w:r>
        <w:rPr>
          <w:rFonts w:hint="cs"/>
          <w:rtl/>
        </w:rPr>
        <w:t>إ</w:t>
      </w:r>
      <w:r>
        <w:rPr>
          <w:rtl/>
        </w:rPr>
        <w:t>نه صحيح</w:t>
      </w:r>
      <w:r>
        <w:rPr>
          <w:rFonts w:hint="cs"/>
          <w:rtl/>
        </w:rPr>
        <w:t>ٌ</w:t>
      </w:r>
      <w:r>
        <w:rPr>
          <w:rtl/>
        </w:rPr>
        <w:t xml:space="preserve"> صادر عن النبي</w:t>
      </w:r>
      <w:r w:rsidR="00A01B90" w:rsidRPr="00E0304D">
        <w:rPr>
          <w:rFonts w:ascii="Mosawi" w:hAnsi="Mosawi" w:cs="Mosawi" w:hint="cs"/>
          <w:rtl/>
        </w:rPr>
        <w:t>‘</w:t>
      </w:r>
      <w:r>
        <w:rPr>
          <w:rtl/>
        </w:rPr>
        <w:t xml:space="preserve"> بكل زيادته وألفاظه</w:t>
      </w:r>
      <w:r>
        <w:rPr>
          <w:rFonts w:hint="cs"/>
          <w:rtl/>
        </w:rPr>
        <w:t xml:space="preserve">. </w:t>
      </w:r>
      <w:r>
        <w:rPr>
          <w:rtl/>
        </w:rPr>
        <w:t xml:space="preserve">وهذا </w:t>
      </w:r>
      <w:r>
        <w:rPr>
          <w:rFonts w:hint="cs"/>
          <w:rtl/>
        </w:rPr>
        <w:t xml:space="preserve">هو </w:t>
      </w:r>
      <w:r>
        <w:rPr>
          <w:rtl/>
        </w:rPr>
        <w:t>متبنى الشيخ ابن تيمية</w:t>
      </w:r>
      <w:r>
        <w:rPr>
          <w:rFonts w:hint="cs"/>
          <w:rtl/>
        </w:rPr>
        <w:t>،</w:t>
      </w:r>
      <w:r>
        <w:rPr>
          <w:rtl/>
        </w:rPr>
        <w:t xml:space="preserve"> الذي قال عنه في </w:t>
      </w:r>
      <w:r w:rsidRPr="00160010">
        <w:rPr>
          <w:rtl/>
        </w:rPr>
        <w:t>«</w:t>
      </w:r>
      <w:r>
        <w:rPr>
          <w:rtl/>
        </w:rPr>
        <w:t>مجموع الفتاوى</w:t>
      </w:r>
      <w:r w:rsidRPr="00160010">
        <w:rPr>
          <w:rtl/>
        </w:rPr>
        <w:t>»</w:t>
      </w:r>
      <w:r>
        <w:rPr>
          <w:rFonts w:hint="cs"/>
          <w:rtl/>
        </w:rPr>
        <w:t>:</w:t>
      </w:r>
      <w:r>
        <w:rPr>
          <w:rtl/>
        </w:rPr>
        <w:t xml:space="preserve"> «الحديث صحيح مشهور في السنن والمسانيد».</w:t>
      </w:r>
    </w:p>
    <w:p w:rsidR="00FD0AAB" w:rsidRDefault="00FD0AAB" w:rsidP="00BE5550">
      <w:pPr>
        <w:pStyle w:val="af3"/>
        <w:rPr>
          <w:rtl/>
        </w:rPr>
      </w:pPr>
      <w:r w:rsidRPr="00C96343">
        <w:rPr>
          <w:b/>
          <w:bCs/>
          <w:rtl/>
        </w:rPr>
        <w:lastRenderedPageBreak/>
        <w:t>الرأي الثاني:</w:t>
      </w:r>
      <w:r>
        <w:rPr>
          <w:rtl/>
        </w:rPr>
        <w:t xml:space="preserve"> </w:t>
      </w:r>
      <w:r>
        <w:rPr>
          <w:rFonts w:hint="cs"/>
          <w:rtl/>
        </w:rPr>
        <w:t>إ</w:t>
      </w:r>
      <w:r>
        <w:rPr>
          <w:rtl/>
        </w:rPr>
        <w:t>نه حديث موضوع بالكلية</w:t>
      </w:r>
      <w:r>
        <w:rPr>
          <w:rFonts w:hint="cs"/>
          <w:rtl/>
        </w:rPr>
        <w:t>،</w:t>
      </w:r>
      <w:r>
        <w:rPr>
          <w:rtl/>
        </w:rPr>
        <w:t xml:space="preserve"> الزيادة والأصل</w:t>
      </w:r>
      <w:r>
        <w:rPr>
          <w:rFonts w:hint="cs"/>
          <w:rtl/>
        </w:rPr>
        <w:t>.</w:t>
      </w:r>
      <w:r>
        <w:rPr>
          <w:rtl/>
        </w:rPr>
        <w:t xml:space="preserve"> وقد تقدم نص</w:t>
      </w:r>
      <w:r>
        <w:rPr>
          <w:rFonts w:hint="cs"/>
          <w:rtl/>
        </w:rPr>
        <w:t>ّ</w:t>
      </w:r>
      <w:r>
        <w:rPr>
          <w:rtl/>
        </w:rPr>
        <w:t xml:space="preserve"> ابن حزم </w:t>
      </w:r>
      <w:r>
        <w:rPr>
          <w:rFonts w:hint="cs"/>
          <w:rtl/>
        </w:rPr>
        <w:t xml:space="preserve">حيث </w:t>
      </w:r>
      <w:r>
        <w:rPr>
          <w:rtl/>
        </w:rPr>
        <w:t>قال</w:t>
      </w:r>
      <w:r>
        <w:rPr>
          <w:rFonts w:hint="cs"/>
          <w:rtl/>
        </w:rPr>
        <w:t>:</w:t>
      </w:r>
      <w:r>
        <w:rPr>
          <w:rtl/>
        </w:rPr>
        <w:t xml:space="preserve"> لا يصح</w:t>
      </w:r>
      <w:r>
        <w:rPr>
          <w:rFonts w:hint="cs"/>
          <w:rtl/>
        </w:rPr>
        <w:t>ّ</w:t>
      </w:r>
      <w:r>
        <w:rPr>
          <w:rtl/>
        </w:rPr>
        <w:t xml:space="preserve"> أصلا</w:t>
      </w:r>
      <w:r>
        <w:rPr>
          <w:rFonts w:hint="cs"/>
          <w:rtl/>
        </w:rPr>
        <w:t>ً</w:t>
      </w:r>
      <w:r>
        <w:rPr>
          <w:rtl/>
        </w:rPr>
        <w:t xml:space="preserve"> من طريق الإسناد.</w:t>
      </w:r>
      <w:r>
        <w:rPr>
          <w:rFonts w:hint="cs"/>
          <w:rtl/>
        </w:rPr>
        <w:t xml:space="preserve"> كما تقدم</w:t>
      </w:r>
      <w:r>
        <w:rPr>
          <w:rtl/>
        </w:rPr>
        <w:t xml:space="preserve"> قول ابن الوزير في العواصم.</w:t>
      </w:r>
    </w:p>
    <w:p w:rsidR="00FD0AAB" w:rsidRDefault="00FD0AAB" w:rsidP="00A01B90">
      <w:pPr>
        <w:pStyle w:val="af3"/>
        <w:rPr>
          <w:rtl/>
        </w:rPr>
      </w:pPr>
      <w:r w:rsidRPr="00C96343">
        <w:rPr>
          <w:b/>
          <w:bCs/>
          <w:rtl/>
        </w:rPr>
        <w:t>الرأي الثالث:</w:t>
      </w:r>
      <w:r>
        <w:rPr>
          <w:rtl/>
        </w:rPr>
        <w:t xml:space="preserve"> إن الأصل في الحديث رواية النبي</w:t>
      </w:r>
      <w:r w:rsidR="00A01B90" w:rsidRPr="00E0304D">
        <w:rPr>
          <w:rFonts w:ascii="Mosawi" w:hAnsi="Mosawi" w:cs="Mosawi" w:hint="eastAsia"/>
          <w:rtl/>
        </w:rPr>
        <w:t>‘</w:t>
      </w:r>
      <w:r>
        <w:rPr>
          <w:rtl/>
        </w:rPr>
        <w:t xml:space="preserve"> وإخباره عن تفرق اليهود والنصارى إلى فرق عد</w:t>
      </w:r>
      <w:r>
        <w:rPr>
          <w:rFonts w:hint="cs"/>
          <w:rtl/>
        </w:rPr>
        <w:t>ّ</w:t>
      </w:r>
      <w:r>
        <w:rPr>
          <w:rtl/>
        </w:rPr>
        <w:t>ة</w:t>
      </w:r>
      <w:r>
        <w:rPr>
          <w:rFonts w:hint="cs"/>
          <w:rtl/>
        </w:rPr>
        <w:t>،</w:t>
      </w:r>
      <w:r>
        <w:rPr>
          <w:rtl/>
        </w:rPr>
        <w:t xml:space="preserve"> و</w:t>
      </w:r>
      <w:r>
        <w:rPr>
          <w:rFonts w:hint="cs"/>
          <w:rtl/>
        </w:rPr>
        <w:t>أ</w:t>
      </w:r>
      <w:r>
        <w:rPr>
          <w:rtl/>
        </w:rPr>
        <w:t>ن المسلمين أيضا</w:t>
      </w:r>
      <w:r>
        <w:rPr>
          <w:rFonts w:hint="cs"/>
          <w:rtl/>
        </w:rPr>
        <w:t>ً</w:t>
      </w:r>
      <w:r>
        <w:rPr>
          <w:rtl/>
        </w:rPr>
        <w:t xml:space="preserve"> سيكون لهم فرق متعددة فقط، </w:t>
      </w:r>
      <w:r>
        <w:rPr>
          <w:rFonts w:hint="cs"/>
          <w:rtl/>
        </w:rPr>
        <w:t>و</w:t>
      </w:r>
      <w:r>
        <w:rPr>
          <w:rtl/>
        </w:rPr>
        <w:t>ليس في المتن</w:t>
      </w:r>
      <w:r>
        <w:rPr>
          <w:rFonts w:hint="cs"/>
          <w:rtl/>
        </w:rPr>
        <w:t>:</w:t>
      </w:r>
      <w:r>
        <w:rPr>
          <w:rtl/>
        </w:rPr>
        <w:t xml:space="preserve"> كذا في النار</w:t>
      </w:r>
      <w:r>
        <w:rPr>
          <w:rFonts w:hint="cs"/>
          <w:rtl/>
        </w:rPr>
        <w:t>،</w:t>
      </w:r>
      <w:r>
        <w:rPr>
          <w:rtl/>
        </w:rPr>
        <w:t xml:space="preserve"> ولا في الجنة</w:t>
      </w:r>
      <w:r>
        <w:rPr>
          <w:rFonts w:hint="cs"/>
          <w:rtl/>
        </w:rPr>
        <w:t>،</w:t>
      </w:r>
      <w:r>
        <w:rPr>
          <w:rtl/>
        </w:rPr>
        <w:t xml:space="preserve"> ولا الناجين</w:t>
      </w:r>
      <w:r>
        <w:rPr>
          <w:rFonts w:hint="cs"/>
          <w:rtl/>
        </w:rPr>
        <w:t>،</w:t>
      </w:r>
      <w:r>
        <w:rPr>
          <w:rtl/>
        </w:rPr>
        <w:t xml:space="preserve"> وتوصيفاتها</w:t>
      </w:r>
      <w:r>
        <w:rPr>
          <w:rFonts w:hint="cs"/>
          <w:rtl/>
        </w:rPr>
        <w:t>.</w:t>
      </w:r>
      <w:r>
        <w:rPr>
          <w:rtl/>
        </w:rPr>
        <w:t xml:space="preserve"> فكل تلك من زيادة الوض</w:t>
      </w:r>
      <w:r>
        <w:rPr>
          <w:rFonts w:hint="cs"/>
          <w:rtl/>
        </w:rPr>
        <w:t>ّ</w:t>
      </w:r>
      <w:r>
        <w:rPr>
          <w:rtl/>
        </w:rPr>
        <w:t>اعين.</w:t>
      </w:r>
      <w:r w:rsidR="0021039A">
        <w:rPr>
          <w:rFonts w:hint="cs"/>
          <w:rtl/>
        </w:rPr>
        <w:t xml:space="preserve"> و</w:t>
      </w:r>
      <w:r>
        <w:rPr>
          <w:rtl/>
        </w:rPr>
        <w:t>على هذا حشد</w:t>
      </w:r>
      <w:r>
        <w:rPr>
          <w:rFonts w:hint="cs"/>
          <w:rtl/>
        </w:rPr>
        <w:t>ٌ</w:t>
      </w:r>
      <w:r>
        <w:rPr>
          <w:rtl/>
        </w:rPr>
        <w:t xml:space="preserve"> كبير </w:t>
      </w:r>
      <w:r>
        <w:rPr>
          <w:rFonts w:hint="cs"/>
          <w:rtl/>
        </w:rPr>
        <w:t xml:space="preserve">من العلماء، </w:t>
      </w:r>
      <w:r>
        <w:rPr>
          <w:rtl/>
        </w:rPr>
        <w:t>مثل</w:t>
      </w:r>
      <w:r>
        <w:rPr>
          <w:rFonts w:hint="cs"/>
          <w:rtl/>
        </w:rPr>
        <w:t>:</w:t>
      </w:r>
      <w:r>
        <w:rPr>
          <w:rtl/>
        </w:rPr>
        <w:t xml:space="preserve"> القرضاوي</w:t>
      </w:r>
      <w:r>
        <w:rPr>
          <w:rFonts w:hint="cs"/>
          <w:rtl/>
        </w:rPr>
        <w:t>،</w:t>
      </w:r>
      <w:r>
        <w:rPr>
          <w:rtl/>
        </w:rPr>
        <w:t xml:space="preserve"> وغيره.</w:t>
      </w:r>
    </w:p>
    <w:p w:rsidR="00FD0AAB" w:rsidRDefault="00FD0AAB" w:rsidP="00BE5550">
      <w:pPr>
        <w:pStyle w:val="af3"/>
        <w:rPr>
          <w:rtl/>
        </w:rPr>
      </w:pPr>
    </w:p>
    <w:p w:rsidR="00FD0AAB" w:rsidRPr="00F85DBA" w:rsidRDefault="0021039A" w:rsidP="00FB3D3D">
      <w:pPr>
        <w:pStyle w:val="17"/>
        <w:rPr>
          <w:rtl/>
        </w:rPr>
      </w:pPr>
      <w:r>
        <w:rPr>
          <w:rFonts w:hint="cs"/>
          <w:rtl/>
        </w:rPr>
        <w:t xml:space="preserve">3ـ </w:t>
      </w:r>
      <w:r w:rsidR="00FD0AAB" w:rsidRPr="00F85DBA">
        <w:rPr>
          <w:rtl/>
        </w:rPr>
        <w:t>تحليل متون الحديث</w:t>
      </w:r>
    </w:p>
    <w:p w:rsidR="00FD0AAB" w:rsidRDefault="00FD0AAB" w:rsidP="00BE5550">
      <w:pPr>
        <w:pStyle w:val="af3"/>
        <w:rPr>
          <w:rtl/>
        </w:rPr>
      </w:pPr>
      <w:r>
        <w:rPr>
          <w:rtl/>
        </w:rPr>
        <w:t xml:space="preserve">عند النظر </w:t>
      </w:r>
      <w:r>
        <w:rPr>
          <w:rFonts w:hint="cs"/>
          <w:rtl/>
        </w:rPr>
        <w:t xml:space="preserve">في </w:t>
      </w:r>
      <w:r>
        <w:rPr>
          <w:rtl/>
        </w:rPr>
        <w:t>متون الحديث نجدها عدة أنواع من النصوص</w:t>
      </w:r>
      <w:r>
        <w:rPr>
          <w:rFonts w:hint="cs"/>
          <w:rtl/>
        </w:rPr>
        <w:t>:</w:t>
      </w:r>
      <w:r>
        <w:rPr>
          <w:rtl/>
        </w:rPr>
        <w:t xml:space="preserve"> </w:t>
      </w:r>
    </w:p>
    <w:p w:rsidR="00FD0AAB" w:rsidRDefault="00FD0AAB">
      <w:pPr>
        <w:pStyle w:val="af3"/>
        <w:rPr>
          <w:rtl/>
        </w:rPr>
      </w:pPr>
      <w:r w:rsidRPr="00C96343">
        <w:rPr>
          <w:b/>
          <w:bCs/>
          <w:rtl/>
        </w:rPr>
        <w:t>الأول:</w:t>
      </w:r>
      <w:r>
        <w:rPr>
          <w:rtl/>
        </w:rPr>
        <w:t xml:space="preserve"> المتن الذي يتضمن الإخبار بتفر</w:t>
      </w:r>
      <w:r>
        <w:rPr>
          <w:rFonts w:hint="cs"/>
          <w:rtl/>
        </w:rPr>
        <w:t>ُّ</w:t>
      </w:r>
      <w:r>
        <w:rPr>
          <w:rtl/>
        </w:rPr>
        <w:t>ق الأمم السابقة إلى فرق</w:t>
      </w:r>
      <w:r>
        <w:rPr>
          <w:rFonts w:hint="cs"/>
          <w:rtl/>
        </w:rPr>
        <w:t>،</w:t>
      </w:r>
      <w:r>
        <w:rPr>
          <w:rtl/>
        </w:rPr>
        <w:t xml:space="preserve"> وتفرق المسلمين إلى أكثر منهم</w:t>
      </w:r>
      <w:r>
        <w:rPr>
          <w:rFonts w:hint="cs"/>
          <w:rtl/>
        </w:rPr>
        <w:t>،</w:t>
      </w:r>
      <w:r>
        <w:rPr>
          <w:rtl/>
        </w:rPr>
        <w:t xml:space="preserve"> دون أن تجد فيها عبارة</w:t>
      </w:r>
      <w:r>
        <w:rPr>
          <w:rFonts w:hint="cs"/>
          <w:rtl/>
        </w:rPr>
        <w:t>:</w:t>
      </w:r>
      <w:r>
        <w:rPr>
          <w:rtl/>
        </w:rPr>
        <w:t xml:space="preserve"> «كلها في النا</w:t>
      </w:r>
      <w:r>
        <w:rPr>
          <w:rFonts w:hint="cs"/>
          <w:rtl/>
        </w:rPr>
        <w:t>ر</w:t>
      </w:r>
      <w:r>
        <w:rPr>
          <w:rtl/>
        </w:rPr>
        <w:t>»</w:t>
      </w:r>
      <w:r>
        <w:rPr>
          <w:rFonts w:hint="cs"/>
          <w:rtl/>
        </w:rPr>
        <w:t>،</w:t>
      </w:r>
      <w:r>
        <w:rPr>
          <w:rtl/>
        </w:rPr>
        <w:t xml:space="preserve"> ولا عبارة</w:t>
      </w:r>
      <w:r>
        <w:rPr>
          <w:rFonts w:hint="cs"/>
          <w:rtl/>
        </w:rPr>
        <w:t>:</w:t>
      </w:r>
      <w:r>
        <w:rPr>
          <w:rtl/>
        </w:rPr>
        <w:t xml:space="preserve"> </w:t>
      </w:r>
      <w:r w:rsidRPr="00160010">
        <w:rPr>
          <w:rtl/>
        </w:rPr>
        <w:t>«</w:t>
      </w:r>
      <w:r>
        <w:rPr>
          <w:rtl/>
        </w:rPr>
        <w:t>إلا واحدة</w:t>
      </w:r>
      <w:r w:rsidRPr="00160010">
        <w:rPr>
          <w:rtl/>
        </w:rPr>
        <w:t>»</w:t>
      </w:r>
      <w:r>
        <w:rPr>
          <w:rtl/>
        </w:rPr>
        <w:t>،</w:t>
      </w:r>
      <w:r>
        <w:rPr>
          <w:rFonts w:hint="cs"/>
          <w:rtl/>
        </w:rPr>
        <w:t xml:space="preserve"> </w:t>
      </w:r>
      <w:r>
        <w:rPr>
          <w:rtl/>
        </w:rPr>
        <w:t xml:space="preserve">ولا عبارات تصف هذه الواحدة </w:t>
      </w:r>
      <w:r>
        <w:rPr>
          <w:rFonts w:hint="cs"/>
          <w:rtl/>
        </w:rPr>
        <w:t xml:space="preserve">بـ </w:t>
      </w:r>
      <w:r>
        <w:rPr>
          <w:rtl/>
        </w:rPr>
        <w:t>(الناجية)</w:t>
      </w:r>
      <w:r>
        <w:rPr>
          <w:rFonts w:hint="cs"/>
          <w:rtl/>
        </w:rPr>
        <w:t xml:space="preserve">. </w:t>
      </w:r>
      <w:r>
        <w:rPr>
          <w:rtl/>
        </w:rPr>
        <w:t>وكأنموذج على هذا حديث أبي هريرة</w:t>
      </w:r>
      <w:r>
        <w:rPr>
          <w:rFonts w:hint="cs"/>
          <w:rtl/>
        </w:rPr>
        <w:t>،</w:t>
      </w:r>
      <w:r>
        <w:rPr>
          <w:rtl/>
        </w:rPr>
        <w:t xml:space="preserve"> بلفظ الترمذي</w:t>
      </w:r>
      <w:r>
        <w:rPr>
          <w:rFonts w:hint="cs"/>
          <w:rtl/>
        </w:rPr>
        <w:t>،</w:t>
      </w:r>
      <w:r>
        <w:rPr>
          <w:rtl/>
        </w:rPr>
        <w:t xml:space="preserve"> وأبي داو</w:t>
      </w:r>
      <w:r>
        <w:rPr>
          <w:rFonts w:hint="cs"/>
          <w:rtl/>
        </w:rPr>
        <w:t>و</w:t>
      </w:r>
      <w:r>
        <w:rPr>
          <w:rtl/>
        </w:rPr>
        <w:t>د.</w:t>
      </w:r>
    </w:p>
    <w:p w:rsidR="00FD0AAB" w:rsidRDefault="00FD0AAB" w:rsidP="00A01B90">
      <w:pPr>
        <w:pStyle w:val="af3"/>
        <w:rPr>
          <w:rtl/>
        </w:rPr>
      </w:pPr>
      <w:r w:rsidRPr="00972486">
        <w:rPr>
          <w:b/>
          <w:bCs/>
          <w:rtl/>
        </w:rPr>
        <w:t>الثاني:</w:t>
      </w:r>
      <w:r>
        <w:rPr>
          <w:rtl/>
        </w:rPr>
        <w:t xml:space="preserve"> يلحق بالنص</w:t>
      </w:r>
      <w:r>
        <w:rPr>
          <w:rFonts w:hint="cs"/>
          <w:rtl/>
        </w:rPr>
        <w:t>ّ</w:t>
      </w:r>
      <w:r>
        <w:rPr>
          <w:rtl/>
        </w:rPr>
        <w:t xml:space="preserve"> المتقدم المشار إليه زيادة</w:t>
      </w:r>
      <w:r>
        <w:rPr>
          <w:rFonts w:hint="cs"/>
          <w:rtl/>
        </w:rPr>
        <w:t>:</w:t>
      </w:r>
      <w:r>
        <w:rPr>
          <w:rtl/>
        </w:rPr>
        <w:t xml:space="preserve"> (كل</w:t>
      </w:r>
      <w:r>
        <w:rPr>
          <w:rFonts w:hint="cs"/>
          <w:rtl/>
        </w:rPr>
        <w:t>ّ</w:t>
      </w:r>
      <w:r>
        <w:rPr>
          <w:rtl/>
        </w:rPr>
        <w:t>ها في النار)</w:t>
      </w:r>
      <w:r>
        <w:rPr>
          <w:rFonts w:hint="cs"/>
          <w:rtl/>
        </w:rPr>
        <w:t>،</w:t>
      </w:r>
      <w:r>
        <w:rPr>
          <w:rtl/>
        </w:rPr>
        <w:t xml:space="preserve"> أو يقلل من الفرق واحدة</w:t>
      </w:r>
      <w:r>
        <w:rPr>
          <w:rFonts w:hint="cs"/>
          <w:rtl/>
        </w:rPr>
        <w:t>،</w:t>
      </w:r>
      <w:r>
        <w:rPr>
          <w:rtl/>
        </w:rPr>
        <w:t xml:space="preserve"> ويقول</w:t>
      </w:r>
      <w:r>
        <w:rPr>
          <w:rFonts w:hint="cs"/>
          <w:rtl/>
        </w:rPr>
        <w:t>:</w:t>
      </w:r>
      <w:r>
        <w:rPr>
          <w:rtl/>
        </w:rPr>
        <w:t xml:space="preserve"> سبعون في النار</w:t>
      </w:r>
      <w:r>
        <w:rPr>
          <w:rFonts w:hint="cs"/>
          <w:rtl/>
        </w:rPr>
        <w:t>،</w:t>
      </w:r>
      <w:r>
        <w:rPr>
          <w:rtl/>
        </w:rPr>
        <w:t xml:space="preserve"> وواحدة في الجنة</w:t>
      </w:r>
      <w:r>
        <w:rPr>
          <w:rFonts w:hint="cs"/>
          <w:rtl/>
        </w:rPr>
        <w:t>.</w:t>
      </w:r>
      <w:r>
        <w:rPr>
          <w:rtl/>
        </w:rPr>
        <w:t xml:space="preserve"> وقد أضيف له أيضا</w:t>
      </w:r>
      <w:r>
        <w:rPr>
          <w:rFonts w:hint="cs"/>
          <w:rtl/>
        </w:rPr>
        <w:t>ً</w:t>
      </w:r>
      <w:r>
        <w:rPr>
          <w:rtl/>
        </w:rPr>
        <w:t xml:space="preserve"> أنهم سألوا رسول الله</w:t>
      </w:r>
      <w:r w:rsidR="00A01B90" w:rsidRPr="00E0304D">
        <w:rPr>
          <w:rFonts w:ascii="Mosawi" w:hAnsi="Mosawi" w:cs="Mosawi" w:hint="eastAsia"/>
          <w:rtl/>
        </w:rPr>
        <w:t>‘</w:t>
      </w:r>
      <w:r>
        <w:rPr>
          <w:rtl/>
        </w:rPr>
        <w:t xml:space="preserve"> بعبارة</w:t>
      </w:r>
      <w:r>
        <w:rPr>
          <w:rFonts w:hint="cs"/>
          <w:rtl/>
        </w:rPr>
        <w:t>:</w:t>
      </w:r>
      <w:r>
        <w:rPr>
          <w:rtl/>
        </w:rPr>
        <w:t xml:space="preserve"> (قيل)</w:t>
      </w:r>
      <w:r>
        <w:rPr>
          <w:rFonts w:hint="cs"/>
          <w:rtl/>
        </w:rPr>
        <w:t>،</w:t>
      </w:r>
      <w:r>
        <w:rPr>
          <w:rtl/>
        </w:rPr>
        <w:t xml:space="preserve"> ولا تدري من </w:t>
      </w:r>
      <w:r>
        <w:rPr>
          <w:rFonts w:hint="cs"/>
          <w:rtl/>
        </w:rPr>
        <w:t xml:space="preserve">هو </w:t>
      </w:r>
      <w:r>
        <w:rPr>
          <w:rtl/>
        </w:rPr>
        <w:t>القائل؟ قال (الجماعة). ومن ذلك حديث عوف بن مالك</w:t>
      </w:r>
      <w:r>
        <w:rPr>
          <w:rFonts w:hint="cs"/>
          <w:rtl/>
        </w:rPr>
        <w:t>،</w:t>
      </w:r>
      <w:r>
        <w:rPr>
          <w:rtl/>
        </w:rPr>
        <w:t xml:space="preserve"> الذي احتاج النبي</w:t>
      </w:r>
      <w:r w:rsidR="00A01B90" w:rsidRPr="00E0304D">
        <w:rPr>
          <w:rFonts w:ascii="Mosawi" w:hAnsi="Mosawi" w:cs="Mosawi" w:hint="eastAsia"/>
          <w:rtl/>
        </w:rPr>
        <w:t>‘</w:t>
      </w:r>
      <w:r>
        <w:rPr>
          <w:rtl/>
        </w:rPr>
        <w:t xml:space="preserve"> </w:t>
      </w:r>
      <w:r>
        <w:rPr>
          <w:rFonts w:hint="cs"/>
          <w:rtl/>
        </w:rPr>
        <w:t>أ</w:t>
      </w:r>
      <w:r>
        <w:rPr>
          <w:rtl/>
        </w:rPr>
        <w:t>ن يقسم على الإخبار بقوله</w:t>
      </w:r>
      <w:r>
        <w:rPr>
          <w:rFonts w:hint="cs"/>
          <w:rtl/>
        </w:rPr>
        <w:t>:</w:t>
      </w:r>
      <w:r>
        <w:rPr>
          <w:rtl/>
        </w:rPr>
        <w:t xml:space="preserve"> (</w:t>
      </w:r>
      <w:r>
        <w:rPr>
          <w:rFonts w:hint="cs"/>
          <w:rtl/>
        </w:rPr>
        <w:t>و</w:t>
      </w:r>
      <w:r>
        <w:rPr>
          <w:rtl/>
        </w:rPr>
        <w:t>الذي نفس محمد بيده)</w:t>
      </w:r>
      <w:r>
        <w:rPr>
          <w:rFonts w:hint="cs"/>
          <w:rtl/>
        </w:rPr>
        <w:t xml:space="preserve">. </w:t>
      </w:r>
      <w:r>
        <w:rPr>
          <w:rtl/>
        </w:rPr>
        <w:t>وقد تقدم ذكر عباد بن يوسف</w:t>
      </w:r>
      <w:r>
        <w:rPr>
          <w:rFonts w:hint="cs"/>
          <w:rtl/>
        </w:rPr>
        <w:t>،</w:t>
      </w:r>
      <w:r>
        <w:rPr>
          <w:rtl/>
        </w:rPr>
        <w:t xml:space="preserve"> وتقييمه كراوٍ</w:t>
      </w:r>
      <w:r>
        <w:rPr>
          <w:rFonts w:hint="cs"/>
          <w:rtl/>
        </w:rPr>
        <w:t>،</w:t>
      </w:r>
      <w:r>
        <w:rPr>
          <w:rtl/>
        </w:rPr>
        <w:t xml:space="preserve"> في مجمع الزوائد.</w:t>
      </w:r>
    </w:p>
    <w:p w:rsidR="00FD0AAB" w:rsidRDefault="00FD0AAB" w:rsidP="00DF5B4A">
      <w:pPr>
        <w:pStyle w:val="af3"/>
        <w:rPr>
          <w:rtl/>
        </w:rPr>
      </w:pPr>
      <w:r>
        <w:rPr>
          <w:rtl/>
        </w:rPr>
        <w:t>وجاءت الزيادة بعبارة أخرى في حديث أبي أسامة</w:t>
      </w:r>
      <w:r>
        <w:rPr>
          <w:rFonts w:hint="cs"/>
          <w:rtl/>
        </w:rPr>
        <w:t>،</w:t>
      </w:r>
      <w:r>
        <w:rPr>
          <w:rtl/>
        </w:rPr>
        <w:t xml:space="preserve"> </w:t>
      </w:r>
      <w:r>
        <w:rPr>
          <w:rFonts w:hint="cs"/>
          <w:rtl/>
        </w:rPr>
        <w:t>و</w:t>
      </w:r>
      <w:r>
        <w:rPr>
          <w:rtl/>
        </w:rPr>
        <w:t>هي</w:t>
      </w:r>
      <w:r>
        <w:rPr>
          <w:rFonts w:hint="cs"/>
          <w:rtl/>
        </w:rPr>
        <w:t>:</w:t>
      </w:r>
      <w:r>
        <w:rPr>
          <w:rtl/>
        </w:rPr>
        <w:t xml:space="preserve"> «وتزيد هذه الأمة فرقة واحدة</w:t>
      </w:r>
      <w:r>
        <w:rPr>
          <w:rFonts w:hint="cs"/>
          <w:rtl/>
        </w:rPr>
        <w:t>،</w:t>
      </w:r>
      <w:r>
        <w:rPr>
          <w:rtl/>
        </w:rPr>
        <w:t xml:space="preserve"> كل</w:t>
      </w:r>
      <w:r>
        <w:rPr>
          <w:rFonts w:hint="cs"/>
          <w:rtl/>
        </w:rPr>
        <w:t>ّ</w:t>
      </w:r>
      <w:r>
        <w:rPr>
          <w:rtl/>
        </w:rPr>
        <w:t>ها في النار</w:t>
      </w:r>
      <w:r>
        <w:rPr>
          <w:rFonts w:hint="cs"/>
          <w:rtl/>
        </w:rPr>
        <w:t>،</w:t>
      </w:r>
      <w:r>
        <w:rPr>
          <w:rtl/>
        </w:rPr>
        <w:t xml:space="preserve"> إلا</w:t>
      </w:r>
      <w:r>
        <w:rPr>
          <w:rFonts w:hint="cs"/>
          <w:rtl/>
        </w:rPr>
        <w:t>ّ</w:t>
      </w:r>
      <w:r>
        <w:rPr>
          <w:rtl/>
        </w:rPr>
        <w:t xml:space="preserve"> السواد الأعظم</w:t>
      </w:r>
      <w:r>
        <w:rPr>
          <w:rFonts w:hint="cs"/>
          <w:rtl/>
        </w:rPr>
        <w:t>.</w:t>
      </w:r>
      <w:r>
        <w:rPr>
          <w:rtl/>
        </w:rPr>
        <w:t xml:space="preserve"> و</w:t>
      </w:r>
      <w:r>
        <w:rPr>
          <w:rFonts w:hint="cs"/>
          <w:rtl/>
        </w:rPr>
        <w:t>أ</w:t>
      </w:r>
      <w:r>
        <w:rPr>
          <w:rtl/>
        </w:rPr>
        <w:t>لحق بالحديث أن رجلا</w:t>
      </w:r>
      <w:r>
        <w:rPr>
          <w:rFonts w:hint="cs"/>
          <w:rtl/>
        </w:rPr>
        <w:t>ً</w:t>
      </w:r>
      <w:r>
        <w:rPr>
          <w:rtl/>
        </w:rPr>
        <w:t xml:space="preserve"> قال لأبي أسامة</w:t>
      </w:r>
      <w:r>
        <w:rPr>
          <w:rFonts w:hint="cs"/>
          <w:rtl/>
        </w:rPr>
        <w:t>:</w:t>
      </w:r>
      <w:r>
        <w:rPr>
          <w:rtl/>
        </w:rPr>
        <w:t xml:space="preserve"> من رأيك أو سمعته من رسول الله</w:t>
      </w:r>
      <w:r w:rsidR="00A01B90" w:rsidRPr="00E0304D">
        <w:rPr>
          <w:rFonts w:ascii="Mosawi" w:hAnsi="Mosawi" w:cs="Mosawi" w:hint="eastAsia"/>
          <w:rtl/>
        </w:rPr>
        <w:t>‘</w:t>
      </w:r>
      <w:r>
        <w:rPr>
          <w:rFonts w:hint="cs"/>
          <w:rtl/>
        </w:rPr>
        <w:t>؟</w:t>
      </w:r>
      <w:r>
        <w:rPr>
          <w:rtl/>
        </w:rPr>
        <w:t xml:space="preserve"> قال</w:t>
      </w:r>
      <w:r>
        <w:rPr>
          <w:rFonts w:hint="cs"/>
          <w:rtl/>
        </w:rPr>
        <w:t>:</w:t>
      </w:r>
      <w:r>
        <w:rPr>
          <w:rtl/>
        </w:rPr>
        <w:t xml:space="preserve"> إني إذا</w:t>
      </w:r>
      <w:r>
        <w:rPr>
          <w:rFonts w:hint="cs"/>
          <w:rtl/>
        </w:rPr>
        <w:t>ً</w:t>
      </w:r>
      <w:r>
        <w:rPr>
          <w:rtl/>
        </w:rPr>
        <w:t xml:space="preserve"> لجريء</w:t>
      </w:r>
      <w:r>
        <w:rPr>
          <w:rFonts w:hint="cs"/>
          <w:rtl/>
        </w:rPr>
        <w:t>،</w:t>
      </w:r>
      <w:r>
        <w:rPr>
          <w:rtl/>
        </w:rPr>
        <w:t xml:space="preserve"> بل سمعته من رسول الله</w:t>
      </w:r>
      <w:r w:rsidR="0021039A">
        <w:rPr>
          <w:rFonts w:hint="cs"/>
          <w:rtl/>
        </w:rPr>
        <w:t xml:space="preserve"> </w:t>
      </w:r>
      <w:r>
        <w:rPr>
          <w:rtl/>
        </w:rPr>
        <w:t>غير مرة</w:t>
      </w:r>
      <w:r>
        <w:rPr>
          <w:rFonts w:hint="cs"/>
          <w:rtl/>
        </w:rPr>
        <w:t>،</w:t>
      </w:r>
      <w:r>
        <w:rPr>
          <w:rtl/>
        </w:rPr>
        <w:t xml:space="preserve"> ولا مرتين</w:t>
      </w:r>
      <w:r>
        <w:rPr>
          <w:rFonts w:hint="cs"/>
          <w:rtl/>
        </w:rPr>
        <w:t>،</w:t>
      </w:r>
      <w:r>
        <w:rPr>
          <w:rtl/>
        </w:rPr>
        <w:t xml:space="preserve"> ولا ثلاث</w:t>
      </w:r>
      <w:r>
        <w:rPr>
          <w:rFonts w:hint="cs"/>
          <w:rtl/>
        </w:rPr>
        <w:t>.</w:t>
      </w:r>
      <w:r>
        <w:rPr>
          <w:rtl/>
        </w:rPr>
        <w:t xml:space="preserve"> وقد وجدت في تاريخ بغداد،</w:t>
      </w:r>
      <w:r>
        <w:rPr>
          <w:rFonts w:hint="cs"/>
          <w:rtl/>
        </w:rPr>
        <w:t xml:space="preserve"> </w:t>
      </w:r>
      <w:r>
        <w:rPr>
          <w:rtl/>
        </w:rPr>
        <w:t>وفي تهذيب التهذيب لابن حجر</w:t>
      </w:r>
      <w:r>
        <w:rPr>
          <w:rFonts w:hint="cs"/>
          <w:rtl/>
        </w:rPr>
        <w:t>، أ</w:t>
      </w:r>
      <w:r>
        <w:rPr>
          <w:rtl/>
        </w:rPr>
        <w:t>ن عمر بن الخطاب هو الذي سأل رسول الله</w:t>
      </w:r>
      <w:r w:rsidR="00A01B90" w:rsidRPr="00E0304D">
        <w:rPr>
          <w:rFonts w:ascii="Mosawi" w:hAnsi="Mosawi" w:cs="Mosawi" w:hint="eastAsia"/>
          <w:rtl/>
        </w:rPr>
        <w:t>‘</w:t>
      </w:r>
      <w:r>
        <w:rPr>
          <w:rtl/>
        </w:rPr>
        <w:t xml:space="preserve"> عندما قال</w:t>
      </w:r>
      <w:r>
        <w:rPr>
          <w:rFonts w:hint="cs"/>
          <w:rtl/>
        </w:rPr>
        <w:t>:</w:t>
      </w:r>
      <w:r>
        <w:rPr>
          <w:rtl/>
        </w:rPr>
        <w:t xml:space="preserve"> إلا واحدة</w:t>
      </w:r>
      <w:r>
        <w:rPr>
          <w:rFonts w:hint="cs"/>
          <w:rtl/>
        </w:rPr>
        <w:t>،</w:t>
      </w:r>
      <w:r>
        <w:rPr>
          <w:rtl/>
        </w:rPr>
        <w:t xml:space="preserve"> قال</w:t>
      </w:r>
      <w:r>
        <w:rPr>
          <w:rFonts w:hint="cs"/>
          <w:rtl/>
        </w:rPr>
        <w:t>:</w:t>
      </w:r>
      <w:r>
        <w:rPr>
          <w:rtl/>
        </w:rPr>
        <w:t xml:space="preserve"> </w:t>
      </w:r>
      <w:r>
        <w:rPr>
          <w:rFonts w:hint="cs"/>
          <w:rtl/>
        </w:rPr>
        <w:t>أ</w:t>
      </w:r>
      <w:r>
        <w:rPr>
          <w:rtl/>
        </w:rPr>
        <w:t>جبنا من هم؟ قال</w:t>
      </w:r>
      <w:r w:rsidR="00A01B90" w:rsidRPr="00E0304D">
        <w:rPr>
          <w:rFonts w:ascii="Mosawi" w:hAnsi="Mosawi" w:cs="Mosawi" w:hint="eastAsia"/>
          <w:rtl/>
        </w:rPr>
        <w:t>‘</w:t>
      </w:r>
      <w:r>
        <w:rPr>
          <w:rFonts w:hint="cs"/>
          <w:rtl/>
        </w:rPr>
        <w:t>:</w:t>
      </w:r>
      <w:r>
        <w:rPr>
          <w:rtl/>
        </w:rPr>
        <w:t xml:space="preserve"> السواد الأعظم</w:t>
      </w:r>
      <w:r w:rsidRPr="00FB3D3D">
        <w:rPr>
          <w:rFonts w:hint="cs"/>
          <w:vertAlign w:val="superscript"/>
          <w:rtl/>
        </w:rPr>
        <w:t>(</w:t>
      </w:r>
      <w:r w:rsidRPr="00086847">
        <w:rPr>
          <w:vertAlign w:val="superscript"/>
          <w:rtl/>
        </w:rPr>
        <w:endnoteReference w:id="57"/>
      </w:r>
      <w:r w:rsidRPr="00FB3D3D">
        <w:rPr>
          <w:rFonts w:hint="cs"/>
          <w:vertAlign w:val="superscript"/>
          <w:rtl/>
        </w:rPr>
        <w:t>)</w:t>
      </w:r>
      <w:r>
        <w:rPr>
          <w:rtl/>
        </w:rPr>
        <w:t>.</w:t>
      </w:r>
    </w:p>
    <w:p w:rsidR="00FD0AAB" w:rsidRDefault="00FD0AAB">
      <w:pPr>
        <w:pStyle w:val="af3"/>
        <w:rPr>
          <w:rtl/>
        </w:rPr>
      </w:pPr>
      <w:r>
        <w:rPr>
          <w:rtl/>
        </w:rPr>
        <w:t>واقتصر نص الحديث المنسوب إلى عبد الله بن مسعود على افتراق بني إسرائيل فقط</w:t>
      </w:r>
      <w:r>
        <w:rPr>
          <w:rFonts w:hint="cs"/>
          <w:rtl/>
        </w:rPr>
        <w:t>،</w:t>
      </w:r>
      <w:r>
        <w:rPr>
          <w:rtl/>
        </w:rPr>
        <w:t xml:space="preserve"> وزيادة</w:t>
      </w:r>
      <w:r>
        <w:rPr>
          <w:rFonts w:hint="cs"/>
          <w:rtl/>
        </w:rPr>
        <w:t>:</w:t>
      </w:r>
      <w:r>
        <w:rPr>
          <w:rtl/>
        </w:rPr>
        <w:t xml:space="preserve"> لم ينج</w:t>
      </w:r>
      <w:r w:rsidR="0021039A">
        <w:rPr>
          <w:rFonts w:hint="cs"/>
          <w:rtl/>
        </w:rPr>
        <w:t>ُ</w:t>
      </w:r>
      <w:r>
        <w:rPr>
          <w:rtl/>
        </w:rPr>
        <w:t xml:space="preserve"> منها </w:t>
      </w:r>
      <w:r>
        <w:rPr>
          <w:rFonts w:hint="cs"/>
          <w:rtl/>
        </w:rPr>
        <w:t>إ</w:t>
      </w:r>
      <w:r>
        <w:rPr>
          <w:rtl/>
        </w:rPr>
        <w:t>لا ثلاث</w:t>
      </w:r>
      <w:r>
        <w:rPr>
          <w:rFonts w:hint="cs"/>
          <w:rtl/>
        </w:rPr>
        <w:t xml:space="preserve">. وقد </w:t>
      </w:r>
      <w:r>
        <w:rPr>
          <w:rtl/>
        </w:rPr>
        <w:t>عق</w:t>
      </w:r>
      <w:r>
        <w:rPr>
          <w:rFonts w:hint="cs"/>
          <w:rtl/>
        </w:rPr>
        <w:t>َّ</w:t>
      </w:r>
      <w:r>
        <w:rPr>
          <w:rtl/>
        </w:rPr>
        <w:t>ب عليه شراح الحديث بقولهم</w:t>
      </w:r>
      <w:r>
        <w:rPr>
          <w:rFonts w:hint="cs"/>
          <w:rtl/>
        </w:rPr>
        <w:t>:</w:t>
      </w:r>
      <w:r>
        <w:rPr>
          <w:rtl/>
        </w:rPr>
        <w:t xml:space="preserve"> «قوله:</w:t>
      </w:r>
      <w:r>
        <w:rPr>
          <w:rFonts w:hint="cs"/>
          <w:rtl/>
        </w:rPr>
        <w:t xml:space="preserve"> </w:t>
      </w:r>
      <w:r w:rsidRPr="00160010">
        <w:rPr>
          <w:rtl/>
        </w:rPr>
        <w:t>«</w:t>
      </w:r>
      <w:r>
        <w:rPr>
          <w:rtl/>
        </w:rPr>
        <w:t>لم ينج</w:t>
      </w:r>
      <w:r w:rsidR="0021039A">
        <w:rPr>
          <w:rFonts w:hint="cs"/>
          <w:rtl/>
        </w:rPr>
        <w:t>ُ</w:t>
      </w:r>
      <w:r>
        <w:rPr>
          <w:rtl/>
        </w:rPr>
        <w:t xml:space="preserve"> </w:t>
      </w:r>
      <w:r w:rsidRPr="0021039A">
        <w:rPr>
          <w:szCs w:val="26"/>
          <w:rtl/>
        </w:rPr>
        <w:lastRenderedPageBreak/>
        <w:t xml:space="preserve">منها </w:t>
      </w:r>
      <w:r w:rsidRPr="0021039A">
        <w:rPr>
          <w:rFonts w:hint="cs"/>
          <w:szCs w:val="26"/>
          <w:rtl/>
        </w:rPr>
        <w:t>إ</w:t>
      </w:r>
      <w:r w:rsidRPr="0021039A">
        <w:rPr>
          <w:szCs w:val="26"/>
          <w:rtl/>
        </w:rPr>
        <w:t>لا ثلاث» لفظ مجمل، تفس</w:t>
      </w:r>
      <w:r w:rsidRPr="0021039A">
        <w:rPr>
          <w:rFonts w:hint="cs"/>
          <w:szCs w:val="26"/>
          <w:rtl/>
        </w:rPr>
        <w:t>ِّ</w:t>
      </w:r>
      <w:r w:rsidRPr="0021039A">
        <w:rPr>
          <w:szCs w:val="26"/>
          <w:rtl/>
        </w:rPr>
        <w:t>ره المرويات الأخرى، فرقة من اليهود، وفرقة من</w:t>
      </w:r>
      <w:r>
        <w:rPr>
          <w:rtl/>
        </w:rPr>
        <w:t xml:space="preserve"> النصارى</w:t>
      </w:r>
      <w:r>
        <w:rPr>
          <w:rFonts w:hint="cs"/>
          <w:rtl/>
        </w:rPr>
        <w:t>،</w:t>
      </w:r>
      <w:r>
        <w:rPr>
          <w:rtl/>
        </w:rPr>
        <w:t xml:space="preserve"> وفرقة من المسلمين»</w:t>
      </w:r>
      <w:r>
        <w:rPr>
          <w:rFonts w:hint="cs"/>
          <w:rtl/>
        </w:rPr>
        <w:t>.</w:t>
      </w:r>
      <w:r>
        <w:rPr>
          <w:rtl/>
        </w:rPr>
        <w:t xml:space="preserve"> وهذا اجتهاد</w:t>
      </w:r>
      <w:r>
        <w:rPr>
          <w:rFonts w:hint="cs"/>
          <w:rtl/>
        </w:rPr>
        <w:t>ٌ</w:t>
      </w:r>
      <w:r>
        <w:rPr>
          <w:rtl/>
        </w:rPr>
        <w:t xml:space="preserve"> محض</w:t>
      </w:r>
      <w:r>
        <w:rPr>
          <w:rFonts w:hint="cs"/>
          <w:rtl/>
        </w:rPr>
        <w:t>ٌ</w:t>
      </w:r>
      <w:r>
        <w:rPr>
          <w:rtl/>
        </w:rPr>
        <w:t xml:space="preserve"> من الشر</w:t>
      </w:r>
      <w:r>
        <w:rPr>
          <w:rFonts w:hint="cs"/>
          <w:rtl/>
        </w:rPr>
        <w:t>ّ</w:t>
      </w:r>
      <w:r>
        <w:rPr>
          <w:rtl/>
        </w:rPr>
        <w:t>اح.</w:t>
      </w:r>
    </w:p>
    <w:p w:rsidR="00FD0AAB" w:rsidRDefault="00FD0AAB">
      <w:pPr>
        <w:pStyle w:val="af3"/>
        <w:rPr>
          <w:rtl/>
        </w:rPr>
      </w:pPr>
      <w:r>
        <w:rPr>
          <w:rtl/>
        </w:rPr>
        <w:t xml:space="preserve">على أن الحديث بلفظ الراوي </w:t>
      </w:r>
      <w:r>
        <w:rPr>
          <w:rFonts w:hint="cs"/>
          <w:rtl/>
        </w:rPr>
        <w:t xml:space="preserve">ـ </w:t>
      </w:r>
      <w:r>
        <w:rPr>
          <w:rtl/>
        </w:rPr>
        <w:t xml:space="preserve">وأخرجه في كتاب </w:t>
      </w:r>
      <w:r w:rsidRPr="00160010">
        <w:rPr>
          <w:rtl/>
        </w:rPr>
        <w:t>«</w:t>
      </w:r>
      <w:r>
        <w:rPr>
          <w:rtl/>
        </w:rPr>
        <w:t>السنة</w:t>
      </w:r>
      <w:r w:rsidRPr="00160010">
        <w:rPr>
          <w:rtl/>
        </w:rPr>
        <w:t>»</w:t>
      </w:r>
      <w:r>
        <w:rPr>
          <w:rFonts w:hint="cs"/>
          <w:rtl/>
        </w:rPr>
        <w:t>،</w:t>
      </w:r>
      <w:r>
        <w:rPr>
          <w:rtl/>
        </w:rPr>
        <w:t xml:space="preserve"> لابن أبي عاصم</w:t>
      </w:r>
      <w:r>
        <w:rPr>
          <w:rFonts w:hint="cs"/>
          <w:rtl/>
        </w:rPr>
        <w:t xml:space="preserve"> ـ </w:t>
      </w:r>
      <w:r>
        <w:rPr>
          <w:rtl/>
        </w:rPr>
        <w:t>لم يأت</w:t>
      </w:r>
      <w:r>
        <w:rPr>
          <w:rFonts w:hint="cs"/>
          <w:rtl/>
        </w:rPr>
        <w:t>ِ</w:t>
      </w:r>
      <w:r>
        <w:rPr>
          <w:rtl/>
        </w:rPr>
        <w:t xml:space="preserve"> على ذكر النصارى</w:t>
      </w:r>
      <w:r>
        <w:rPr>
          <w:rFonts w:hint="cs"/>
          <w:rtl/>
        </w:rPr>
        <w:t>،</w:t>
      </w:r>
      <w:r>
        <w:rPr>
          <w:rtl/>
        </w:rPr>
        <w:t xml:space="preserve"> ولا المسلمين.</w:t>
      </w:r>
    </w:p>
    <w:p w:rsidR="00FD0AAB" w:rsidRDefault="00FD0AAB" w:rsidP="00BE5550">
      <w:pPr>
        <w:pStyle w:val="af3"/>
        <w:rPr>
          <w:rtl/>
        </w:rPr>
      </w:pPr>
      <w:r>
        <w:rPr>
          <w:rtl/>
        </w:rPr>
        <w:t>أما الزيادة الملحقة برواية عبد الله بن عمرو بن العاص فهي:</w:t>
      </w:r>
      <w:r>
        <w:rPr>
          <w:rFonts w:hint="cs"/>
          <w:rtl/>
        </w:rPr>
        <w:t xml:space="preserve"> </w:t>
      </w:r>
      <w:r>
        <w:rPr>
          <w:rtl/>
        </w:rPr>
        <w:t>قالوا: م</w:t>
      </w:r>
      <w:r w:rsidR="00FD52C3">
        <w:rPr>
          <w:rFonts w:hint="cs"/>
          <w:rtl/>
        </w:rPr>
        <w:t>َ</w:t>
      </w:r>
      <w:r>
        <w:rPr>
          <w:rtl/>
        </w:rPr>
        <w:t>ن</w:t>
      </w:r>
      <w:r w:rsidR="00FD52C3">
        <w:rPr>
          <w:rFonts w:hint="cs"/>
          <w:rtl/>
        </w:rPr>
        <w:t>ْ</w:t>
      </w:r>
      <w:r>
        <w:rPr>
          <w:rtl/>
        </w:rPr>
        <w:t xml:space="preserve"> هي يا رسول الله</w:t>
      </w:r>
      <w:r>
        <w:rPr>
          <w:rFonts w:hint="cs"/>
          <w:rtl/>
        </w:rPr>
        <w:t xml:space="preserve">؟ </w:t>
      </w:r>
      <w:r w:rsidRPr="00FD52C3">
        <w:rPr>
          <w:szCs w:val="26"/>
          <w:rtl/>
        </w:rPr>
        <w:t>قال: ما أنا عليه وأصحابي</w:t>
      </w:r>
      <w:r w:rsidRPr="00FD52C3">
        <w:rPr>
          <w:rFonts w:hint="cs"/>
          <w:szCs w:val="26"/>
          <w:rtl/>
        </w:rPr>
        <w:t xml:space="preserve">. </w:t>
      </w:r>
      <w:r w:rsidRPr="00FD52C3">
        <w:rPr>
          <w:szCs w:val="26"/>
          <w:rtl/>
        </w:rPr>
        <w:t xml:space="preserve">وسيقت الزيادة هذه بلفظ </w:t>
      </w:r>
      <w:r w:rsidRPr="00FD52C3">
        <w:rPr>
          <w:rFonts w:hint="cs"/>
          <w:szCs w:val="26"/>
          <w:rtl/>
        </w:rPr>
        <w:t>آ</w:t>
      </w:r>
      <w:r w:rsidRPr="00FD52C3">
        <w:rPr>
          <w:szCs w:val="26"/>
          <w:rtl/>
        </w:rPr>
        <w:t>خر</w:t>
      </w:r>
      <w:r w:rsidRPr="00FD52C3">
        <w:rPr>
          <w:rFonts w:hint="cs"/>
          <w:szCs w:val="26"/>
          <w:rtl/>
        </w:rPr>
        <w:t>:</w:t>
      </w:r>
      <w:r w:rsidRPr="00FD52C3">
        <w:rPr>
          <w:szCs w:val="26"/>
          <w:rtl/>
        </w:rPr>
        <w:t xml:space="preserve"> «ما أنا عليه اليوم وأصحابي»</w:t>
      </w:r>
      <w:r w:rsidRPr="00FD52C3">
        <w:rPr>
          <w:rFonts w:hint="cs"/>
          <w:szCs w:val="26"/>
          <w:rtl/>
        </w:rPr>
        <w:t>.</w:t>
      </w:r>
    </w:p>
    <w:p w:rsidR="00FD0AAB" w:rsidRDefault="00FD0AAB" w:rsidP="00FD52C3">
      <w:pPr>
        <w:pStyle w:val="af3"/>
        <w:rPr>
          <w:rtl/>
        </w:rPr>
      </w:pPr>
      <w:r w:rsidRPr="007F3A4E">
        <w:rPr>
          <w:b/>
          <w:bCs/>
          <w:rtl/>
        </w:rPr>
        <w:t>الثالث:</w:t>
      </w:r>
      <w:r>
        <w:rPr>
          <w:rFonts w:hint="cs"/>
          <w:rtl/>
        </w:rPr>
        <w:t xml:space="preserve"> </w:t>
      </w:r>
      <w:r>
        <w:rPr>
          <w:rtl/>
        </w:rPr>
        <w:t>ما تغير به مضمون الحديث تغيرا</w:t>
      </w:r>
      <w:r>
        <w:rPr>
          <w:rFonts w:hint="cs"/>
          <w:rtl/>
        </w:rPr>
        <w:t>ً</w:t>
      </w:r>
      <w:r>
        <w:rPr>
          <w:rtl/>
        </w:rPr>
        <w:t xml:space="preserve"> تاما</w:t>
      </w:r>
      <w:r>
        <w:rPr>
          <w:rFonts w:hint="cs"/>
          <w:rtl/>
        </w:rPr>
        <w:t>ً</w:t>
      </w:r>
      <w:r>
        <w:rPr>
          <w:rtl/>
        </w:rPr>
        <w:t>،</w:t>
      </w:r>
      <w:r>
        <w:rPr>
          <w:rFonts w:hint="cs"/>
          <w:rtl/>
        </w:rPr>
        <w:t xml:space="preserve"> </w:t>
      </w:r>
      <w:r>
        <w:rPr>
          <w:rtl/>
        </w:rPr>
        <w:t>مثل</w:t>
      </w:r>
      <w:r>
        <w:rPr>
          <w:rFonts w:hint="cs"/>
          <w:rtl/>
        </w:rPr>
        <w:t>:</w:t>
      </w:r>
      <w:r>
        <w:rPr>
          <w:rtl/>
        </w:rPr>
        <w:t xml:space="preserve"> حديث عمرو بن عوف المزني</w:t>
      </w:r>
      <w:r>
        <w:rPr>
          <w:rFonts w:hint="cs"/>
          <w:rtl/>
        </w:rPr>
        <w:t>،</w:t>
      </w:r>
      <w:r>
        <w:rPr>
          <w:rtl/>
        </w:rPr>
        <w:t xml:space="preserve"> ونصه:</w:t>
      </w:r>
      <w:r>
        <w:rPr>
          <w:rFonts w:hint="cs"/>
          <w:rtl/>
        </w:rPr>
        <w:t xml:space="preserve"> </w:t>
      </w:r>
      <w:r w:rsidRPr="00160010">
        <w:rPr>
          <w:rtl/>
        </w:rPr>
        <w:t>«</w:t>
      </w:r>
      <w:r>
        <w:rPr>
          <w:rFonts w:hint="cs"/>
          <w:rtl/>
        </w:rPr>
        <w:t>أ</w:t>
      </w:r>
      <w:r>
        <w:rPr>
          <w:rtl/>
        </w:rPr>
        <w:t xml:space="preserve">لا إن بني إسرائيل افترقت على موسى على إحدى وسبعين </w:t>
      </w:r>
      <w:r w:rsidR="00FD52C3">
        <w:rPr>
          <w:rFonts w:hint="cs"/>
          <w:rtl/>
        </w:rPr>
        <w:t>فرقة</w:t>
      </w:r>
      <w:r>
        <w:rPr>
          <w:rFonts w:hint="cs"/>
          <w:rtl/>
        </w:rPr>
        <w:t>،</w:t>
      </w:r>
      <w:r>
        <w:rPr>
          <w:rtl/>
        </w:rPr>
        <w:t xml:space="preserve"> كل</w:t>
      </w:r>
      <w:r>
        <w:rPr>
          <w:rFonts w:hint="cs"/>
          <w:rtl/>
        </w:rPr>
        <w:t>ّ</w:t>
      </w:r>
      <w:r>
        <w:rPr>
          <w:rtl/>
        </w:rPr>
        <w:t>ها ضا</w:t>
      </w:r>
      <w:r>
        <w:rPr>
          <w:rFonts w:hint="cs"/>
          <w:rtl/>
        </w:rPr>
        <w:t>ّ</w:t>
      </w:r>
      <w:r>
        <w:rPr>
          <w:rtl/>
        </w:rPr>
        <w:t>لة</w:t>
      </w:r>
      <w:r>
        <w:rPr>
          <w:rFonts w:hint="cs"/>
          <w:rtl/>
        </w:rPr>
        <w:t>،</w:t>
      </w:r>
      <w:r>
        <w:rPr>
          <w:rtl/>
        </w:rPr>
        <w:t xml:space="preserve"> إلا فرقة واحدة</w:t>
      </w:r>
      <w:r>
        <w:rPr>
          <w:rFonts w:hint="cs"/>
          <w:rtl/>
        </w:rPr>
        <w:t>:</w:t>
      </w:r>
      <w:r>
        <w:rPr>
          <w:rtl/>
        </w:rPr>
        <w:t xml:space="preserve"> الإسلام وجماعتهم،</w:t>
      </w:r>
      <w:r>
        <w:rPr>
          <w:rFonts w:hint="cs"/>
          <w:rtl/>
        </w:rPr>
        <w:t xml:space="preserve"> </w:t>
      </w:r>
      <w:r>
        <w:rPr>
          <w:rtl/>
        </w:rPr>
        <w:t>وإنها افترقت على عيسى على إحدى وسبعين</w:t>
      </w:r>
      <w:r>
        <w:rPr>
          <w:rFonts w:hint="cs"/>
          <w:rtl/>
        </w:rPr>
        <w:t>،</w:t>
      </w:r>
      <w:r>
        <w:rPr>
          <w:rtl/>
        </w:rPr>
        <w:t xml:space="preserve"> كل</w:t>
      </w:r>
      <w:r>
        <w:rPr>
          <w:rFonts w:hint="cs"/>
          <w:rtl/>
        </w:rPr>
        <w:t>ّ</w:t>
      </w:r>
      <w:r>
        <w:rPr>
          <w:rtl/>
        </w:rPr>
        <w:t>ها ضال</w:t>
      </w:r>
      <w:r>
        <w:rPr>
          <w:rFonts w:hint="cs"/>
          <w:rtl/>
        </w:rPr>
        <w:t>ّ</w:t>
      </w:r>
      <w:r>
        <w:rPr>
          <w:rtl/>
        </w:rPr>
        <w:t>ة إلا الإسلام وجماعتهم</w:t>
      </w:r>
      <w:r>
        <w:rPr>
          <w:rFonts w:hint="cs"/>
          <w:rtl/>
        </w:rPr>
        <w:t>،</w:t>
      </w:r>
      <w:r>
        <w:rPr>
          <w:rtl/>
        </w:rPr>
        <w:t xml:space="preserve"> ثم إنهم يكونون على اثنتين وسبعين فرقة</w:t>
      </w:r>
      <w:r>
        <w:rPr>
          <w:rFonts w:hint="cs"/>
          <w:rtl/>
        </w:rPr>
        <w:t>،</w:t>
      </w:r>
      <w:r>
        <w:rPr>
          <w:rtl/>
        </w:rPr>
        <w:t xml:space="preserve"> كل</w:t>
      </w:r>
      <w:r>
        <w:rPr>
          <w:rFonts w:hint="cs"/>
          <w:rtl/>
        </w:rPr>
        <w:t>ّ</w:t>
      </w:r>
      <w:r>
        <w:rPr>
          <w:rtl/>
        </w:rPr>
        <w:t>ها ضال</w:t>
      </w:r>
      <w:r>
        <w:rPr>
          <w:rFonts w:hint="cs"/>
          <w:rtl/>
        </w:rPr>
        <w:t>ّ</w:t>
      </w:r>
      <w:r>
        <w:rPr>
          <w:rtl/>
        </w:rPr>
        <w:t>ة</w:t>
      </w:r>
      <w:r>
        <w:rPr>
          <w:rFonts w:hint="cs"/>
          <w:rtl/>
        </w:rPr>
        <w:t>،</w:t>
      </w:r>
      <w:r>
        <w:rPr>
          <w:rtl/>
        </w:rPr>
        <w:t xml:space="preserve"> </w:t>
      </w:r>
      <w:r>
        <w:rPr>
          <w:rFonts w:hint="cs"/>
          <w:rtl/>
        </w:rPr>
        <w:t>إ</w:t>
      </w:r>
      <w:r>
        <w:rPr>
          <w:rtl/>
        </w:rPr>
        <w:t>لا فرق</w:t>
      </w:r>
      <w:r>
        <w:rPr>
          <w:rFonts w:hint="cs"/>
          <w:rtl/>
        </w:rPr>
        <w:t>ة</w:t>
      </w:r>
      <w:r>
        <w:rPr>
          <w:rtl/>
        </w:rPr>
        <w:t xml:space="preserve"> واحدة</w:t>
      </w:r>
      <w:r>
        <w:rPr>
          <w:rFonts w:hint="cs"/>
          <w:rtl/>
        </w:rPr>
        <w:t>:</w:t>
      </w:r>
      <w:r>
        <w:rPr>
          <w:rtl/>
        </w:rPr>
        <w:t xml:space="preserve"> الإسلام وجماعتهم</w:t>
      </w:r>
      <w:r w:rsidRPr="00160010">
        <w:rPr>
          <w:rtl/>
        </w:rPr>
        <w:t>»</w:t>
      </w:r>
      <w:r>
        <w:rPr>
          <w:rtl/>
        </w:rPr>
        <w:t>.</w:t>
      </w:r>
    </w:p>
    <w:p w:rsidR="00FD0AAB" w:rsidRDefault="00FD0AAB" w:rsidP="00BE5550">
      <w:pPr>
        <w:pStyle w:val="af3"/>
        <w:rPr>
          <w:rtl/>
        </w:rPr>
      </w:pPr>
      <w:r w:rsidRPr="00FD52C3">
        <w:rPr>
          <w:szCs w:val="26"/>
          <w:rtl/>
        </w:rPr>
        <w:t>ويلاحظ عليه</w:t>
      </w:r>
      <w:r w:rsidRPr="00FD52C3">
        <w:rPr>
          <w:rFonts w:hint="cs"/>
          <w:szCs w:val="26"/>
          <w:rtl/>
        </w:rPr>
        <w:t>:</w:t>
      </w:r>
      <w:r w:rsidRPr="00FD52C3">
        <w:rPr>
          <w:szCs w:val="26"/>
          <w:rtl/>
        </w:rPr>
        <w:t xml:space="preserve"> </w:t>
      </w:r>
      <w:r w:rsidRPr="00FD52C3">
        <w:rPr>
          <w:rFonts w:hint="cs"/>
          <w:szCs w:val="26"/>
          <w:rtl/>
        </w:rPr>
        <w:t>إ</w:t>
      </w:r>
      <w:r w:rsidRPr="00FD52C3">
        <w:rPr>
          <w:szCs w:val="26"/>
          <w:rtl/>
        </w:rPr>
        <w:t>نه تخلو من كلمة (كلها في النار)</w:t>
      </w:r>
      <w:r w:rsidRPr="00FD52C3">
        <w:rPr>
          <w:rFonts w:hint="cs"/>
          <w:szCs w:val="26"/>
          <w:rtl/>
        </w:rPr>
        <w:t>،</w:t>
      </w:r>
      <w:r w:rsidRPr="00FD52C3">
        <w:rPr>
          <w:szCs w:val="26"/>
          <w:rtl/>
        </w:rPr>
        <w:t xml:space="preserve"> وتستخدم بدلها مصطلح (ضالة)،</w:t>
      </w:r>
      <w:r w:rsidRPr="00FD52C3">
        <w:rPr>
          <w:rFonts w:hint="cs"/>
          <w:szCs w:val="26"/>
          <w:rtl/>
        </w:rPr>
        <w:t xml:space="preserve"> </w:t>
      </w:r>
      <w:r w:rsidRPr="00FD52C3">
        <w:rPr>
          <w:szCs w:val="26"/>
          <w:rtl/>
        </w:rPr>
        <w:t>وتدمج الاسلام</w:t>
      </w:r>
      <w:r>
        <w:rPr>
          <w:rtl/>
        </w:rPr>
        <w:t xml:space="preserve"> ببني </w:t>
      </w:r>
      <w:r>
        <w:rPr>
          <w:rFonts w:hint="cs"/>
          <w:rtl/>
        </w:rPr>
        <w:t>إ</w:t>
      </w:r>
      <w:r>
        <w:rPr>
          <w:rtl/>
        </w:rPr>
        <w:t>سرائيل</w:t>
      </w:r>
      <w:r>
        <w:rPr>
          <w:rFonts w:hint="cs"/>
          <w:rtl/>
        </w:rPr>
        <w:t>.</w:t>
      </w:r>
      <w:r>
        <w:rPr>
          <w:rtl/>
        </w:rPr>
        <w:t xml:space="preserve"> </w:t>
      </w:r>
      <w:r w:rsidRPr="00FD52C3">
        <w:rPr>
          <w:szCs w:val="26"/>
          <w:rtl/>
        </w:rPr>
        <w:t>ولعل المراد م</w:t>
      </w:r>
      <w:r w:rsidR="00FD52C3" w:rsidRPr="00FD52C3">
        <w:rPr>
          <w:rFonts w:hint="cs"/>
          <w:szCs w:val="26"/>
          <w:rtl/>
        </w:rPr>
        <w:t>َ</w:t>
      </w:r>
      <w:r w:rsidRPr="00FD52C3">
        <w:rPr>
          <w:szCs w:val="26"/>
          <w:rtl/>
        </w:rPr>
        <w:t>ن</w:t>
      </w:r>
      <w:r w:rsidR="00FD52C3" w:rsidRPr="00FD52C3">
        <w:rPr>
          <w:rFonts w:hint="cs"/>
          <w:szCs w:val="26"/>
          <w:rtl/>
        </w:rPr>
        <w:t>ْ</w:t>
      </w:r>
      <w:r w:rsidRPr="00FD52C3">
        <w:rPr>
          <w:szCs w:val="26"/>
          <w:rtl/>
        </w:rPr>
        <w:t xml:space="preserve"> </w:t>
      </w:r>
      <w:r w:rsidRPr="00FD52C3">
        <w:rPr>
          <w:rFonts w:hint="cs"/>
          <w:szCs w:val="26"/>
          <w:rtl/>
        </w:rPr>
        <w:t>أ</w:t>
      </w:r>
      <w:r w:rsidRPr="00FD52C3">
        <w:rPr>
          <w:szCs w:val="26"/>
          <w:rtl/>
        </w:rPr>
        <w:t>سلم منهم</w:t>
      </w:r>
      <w:r w:rsidRPr="00FD52C3">
        <w:rPr>
          <w:rFonts w:hint="cs"/>
          <w:szCs w:val="26"/>
          <w:rtl/>
        </w:rPr>
        <w:t>،</w:t>
      </w:r>
      <w:r w:rsidRPr="00FD52C3">
        <w:rPr>
          <w:szCs w:val="26"/>
          <w:rtl/>
        </w:rPr>
        <w:t xml:space="preserve"> وم</w:t>
      </w:r>
      <w:r w:rsidR="00FD52C3">
        <w:rPr>
          <w:rFonts w:hint="cs"/>
          <w:szCs w:val="26"/>
          <w:rtl/>
        </w:rPr>
        <w:t>َ</w:t>
      </w:r>
      <w:r w:rsidRPr="00FD52C3">
        <w:rPr>
          <w:szCs w:val="26"/>
          <w:rtl/>
        </w:rPr>
        <w:t>ن</w:t>
      </w:r>
      <w:r w:rsidR="00FD52C3">
        <w:rPr>
          <w:rFonts w:hint="cs"/>
          <w:szCs w:val="26"/>
          <w:rtl/>
        </w:rPr>
        <w:t>ْ</w:t>
      </w:r>
      <w:r w:rsidRPr="00FD52C3">
        <w:rPr>
          <w:szCs w:val="26"/>
          <w:rtl/>
        </w:rPr>
        <w:t xml:space="preserve"> </w:t>
      </w:r>
      <w:r w:rsidRPr="00FD52C3">
        <w:rPr>
          <w:rFonts w:hint="cs"/>
          <w:szCs w:val="26"/>
          <w:rtl/>
        </w:rPr>
        <w:t>أ</w:t>
      </w:r>
      <w:r w:rsidRPr="00FD52C3">
        <w:rPr>
          <w:szCs w:val="26"/>
          <w:rtl/>
        </w:rPr>
        <w:t>سلم من النصارى.</w:t>
      </w:r>
      <w:r w:rsidRPr="00FD52C3">
        <w:rPr>
          <w:rFonts w:hint="cs"/>
          <w:szCs w:val="26"/>
          <w:rtl/>
        </w:rPr>
        <w:t xml:space="preserve"> </w:t>
      </w:r>
      <w:r w:rsidRPr="00FD52C3">
        <w:rPr>
          <w:szCs w:val="26"/>
          <w:rtl/>
        </w:rPr>
        <w:t>وفي</w:t>
      </w:r>
      <w:r>
        <w:rPr>
          <w:rtl/>
        </w:rPr>
        <w:t xml:space="preserve"> المقطع ال</w:t>
      </w:r>
      <w:r>
        <w:rPr>
          <w:rFonts w:hint="cs"/>
          <w:rtl/>
        </w:rPr>
        <w:t>أ</w:t>
      </w:r>
      <w:r>
        <w:rPr>
          <w:rtl/>
        </w:rPr>
        <w:t xml:space="preserve">خير من الحديث </w:t>
      </w:r>
      <w:r>
        <w:rPr>
          <w:rFonts w:hint="cs"/>
          <w:rtl/>
        </w:rPr>
        <w:t>إ</w:t>
      </w:r>
      <w:r>
        <w:rPr>
          <w:rtl/>
        </w:rPr>
        <w:t>عضال معنوي</w:t>
      </w:r>
      <w:r>
        <w:rPr>
          <w:rFonts w:hint="cs"/>
          <w:rtl/>
        </w:rPr>
        <w:t>ّ،</w:t>
      </w:r>
      <w:r>
        <w:rPr>
          <w:rtl/>
        </w:rPr>
        <w:t xml:space="preserve"> استعصى علي</w:t>
      </w:r>
      <w:r>
        <w:rPr>
          <w:rFonts w:hint="cs"/>
          <w:rtl/>
        </w:rPr>
        <w:t>ّ</w:t>
      </w:r>
      <w:r>
        <w:rPr>
          <w:rtl/>
        </w:rPr>
        <w:t xml:space="preserve"> فهمه.</w:t>
      </w:r>
    </w:p>
    <w:p w:rsidR="00FD0AAB" w:rsidRDefault="00FD0AAB" w:rsidP="00A01B90">
      <w:pPr>
        <w:pStyle w:val="af3"/>
        <w:rPr>
          <w:rtl/>
        </w:rPr>
      </w:pPr>
      <w:r>
        <w:rPr>
          <w:rFonts w:hint="cs"/>
          <w:rtl/>
        </w:rPr>
        <w:t>و</w:t>
      </w:r>
      <w:r>
        <w:rPr>
          <w:rtl/>
        </w:rPr>
        <w:t xml:space="preserve">يلاحظ على حديث </w:t>
      </w:r>
      <w:r>
        <w:rPr>
          <w:rFonts w:hint="cs"/>
          <w:rtl/>
        </w:rPr>
        <w:t>أ</w:t>
      </w:r>
      <w:r>
        <w:rPr>
          <w:rtl/>
        </w:rPr>
        <w:t>بي هريرة</w:t>
      </w:r>
      <w:r>
        <w:rPr>
          <w:rFonts w:hint="cs"/>
          <w:rtl/>
        </w:rPr>
        <w:t>:</w:t>
      </w:r>
      <w:r>
        <w:rPr>
          <w:rtl/>
        </w:rPr>
        <w:t xml:space="preserve"> </w:t>
      </w:r>
      <w:r>
        <w:rPr>
          <w:rFonts w:hint="cs"/>
          <w:rtl/>
        </w:rPr>
        <w:t>إ</w:t>
      </w:r>
      <w:r>
        <w:rPr>
          <w:rtl/>
        </w:rPr>
        <w:t xml:space="preserve">نه يحتمل فقط غرض </w:t>
      </w:r>
      <w:r>
        <w:rPr>
          <w:rFonts w:hint="cs"/>
          <w:rtl/>
        </w:rPr>
        <w:t>إ</w:t>
      </w:r>
      <w:r>
        <w:rPr>
          <w:rtl/>
        </w:rPr>
        <w:t>خبار المسلمين بتفرق اليهود،</w:t>
      </w:r>
      <w:r>
        <w:rPr>
          <w:rFonts w:hint="cs"/>
          <w:rtl/>
        </w:rPr>
        <w:t xml:space="preserve"> </w:t>
      </w:r>
      <w:r>
        <w:rPr>
          <w:rtl/>
        </w:rPr>
        <w:t>و</w:t>
      </w:r>
      <w:r>
        <w:rPr>
          <w:rFonts w:hint="cs"/>
          <w:rtl/>
        </w:rPr>
        <w:t>أ</w:t>
      </w:r>
      <w:r>
        <w:rPr>
          <w:rtl/>
        </w:rPr>
        <w:t xml:space="preserve">ن </w:t>
      </w:r>
      <w:r>
        <w:rPr>
          <w:rFonts w:hint="cs"/>
          <w:rtl/>
        </w:rPr>
        <w:t>أ</w:t>
      </w:r>
      <w:r>
        <w:rPr>
          <w:rtl/>
        </w:rPr>
        <w:t>مة ال</w:t>
      </w:r>
      <w:r>
        <w:rPr>
          <w:rFonts w:hint="cs"/>
          <w:rtl/>
        </w:rPr>
        <w:t>إ</w:t>
      </w:r>
      <w:r>
        <w:rPr>
          <w:rtl/>
        </w:rPr>
        <w:t>سلام ستفترق على ثلاث وسبعين فرقة.</w:t>
      </w:r>
      <w:r>
        <w:rPr>
          <w:rFonts w:hint="cs"/>
          <w:rtl/>
        </w:rPr>
        <w:t xml:space="preserve"> </w:t>
      </w:r>
      <w:r>
        <w:rPr>
          <w:rtl/>
        </w:rPr>
        <w:t xml:space="preserve">ولا يترتب على ذلك </w:t>
      </w:r>
      <w:r>
        <w:rPr>
          <w:rFonts w:hint="cs"/>
          <w:rtl/>
        </w:rPr>
        <w:t>إ</w:t>
      </w:r>
      <w:r>
        <w:rPr>
          <w:rtl/>
        </w:rPr>
        <w:t>لا فهم الخبر النبوي.</w:t>
      </w:r>
      <w:r>
        <w:rPr>
          <w:rFonts w:hint="cs"/>
          <w:rtl/>
        </w:rPr>
        <w:t xml:space="preserve"> إ</w:t>
      </w:r>
      <w:r>
        <w:rPr>
          <w:rtl/>
        </w:rPr>
        <w:t xml:space="preserve">لا </w:t>
      </w:r>
      <w:r>
        <w:rPr>
          <w:rFonts w:hint="cs"/>
          <w:rtl/>
        </w:rPr>
        <w:t>أ</w:t>
      </w:r>
      <w:r>
        <w:rPr>
          <w:rtl/>
        </w:rPr>
        <w:t>ن لفظ (فرقة) في القر</w:t>
      </w:r>
      <w:r>
        <w:rPr>
          <w:rFonts w:hint="cs"/>
          <w:rtl/>
        </w:rPr>
        <w:t>آ</w:t>
      </w:r>
      <w:r>
        <w:rPr>
          <w:rtl/>
        </w:rPr>
        <w:t>ن الكريم لم يكن يعني «المجموعة التي لها آراؤها الخاصة</w:t>
      </w:r>
      <w:r>
        <w:rPr>
          <w:rFonts w:hint="cs"/>
          <w:rtl/>
        </w:rPr>
        <w:t>،</w:t>
      </w:r>
      <w:r>
        <w:rPr>
          <w:rtl/>
        </w:rPr>
        <w:t xml:space="preserve"> التي تختلف عن غيرها</w:t>
      </w:r>
      <w:r w:rsidR="00FD52C3">
        <w:rPr>
          <w:rFonts w:hint="cs"/>
          <w:rtl/>
        </w:rPr>
        <w:t>،</w:t>
      </w:r>
      <w:r>
        <w:rPr>
          <w:rtl/>
        </w:rPr>
        <w:t xml:space="preserve"> بل عموم الجماعات</w:t>
      </w:r>
      <w:r>
        <w:rPr>
          <w:rFonts w:hint="cs"/>
          <w:rtl/>
        </w:rPr>
        <w:t>،</w:t>
      </w:r>
      <w:r>
        <w:rPr>
          <w:rtl/>
        </w:rPr>
        <w:t xml:space="preserve"> سواء تمي</w:t>
      </w:r>
      <w:r>
        <w:rPr>
          <w:rFonts w:hint="cs"/>
          <w:rtl/>
        </w:rPr>
        <w:t>َّ</w:t>
      </w:r>
      <w:r>
        <w:rPr>
          <w:rtl/>
        </w:rPr>
        <w:t>زت ب</w:t>
      </w:r>
      <w:r>
        <w:rPr>
          <w:rFonts w:hint="cs"/>
          <w:rtl/>
        </w:rPr>
        <w:t>إ</w:t>
      </w:r>
      <w:r>
        <w:rPr>
          <w:rtl/>
        </w:rPr>
        <w:t xml:space="preserve">قليم </w:t>
      </w:r>
      <w:r>
        <w:rPr>
          <w:rFonts w:hint="cs"/>
          <w:rtl/>
        </w:rPr>
        <w:t>أ</w:t>
      </w:r>
      <w:r>
        <w:rPr>
          <w:rtl/>
        </w:rPr>
        <w:t xml:space="preserve">و مكان </w:t>
      </w:r>
      <w:r>
        <w:rPr>
          <w:rFonts w:hint="cs"/>
          <w:rtl/>
        </w:rPr>
        <w:t>أ</w:t>
      </w:r>
      <w:r>
        <w:rPr>
          <w:rtl/>
        </w:rPr>
        <w:t xml:space="preserve">و عشيرة </w:t>
      </w:r>
      <w:r>
        <w:rPr>
          <w:rFonts w:hint="cs"/>
          <w:rtl/>
        </w:rPr>
        <w:t>أ</w:t>
      </w:r>
      <w:r>
        <w:rPr>
          <w:rtl/>
        </w:rPr>
        <w:t>و أي تجمع</w:t>
      </w:r>
      <w:r>
        <w:rPr>
          <w:rFonts w:hint="cs"/>
          <w:rtl/>
        </w:rPr>
        <w:t>؛</w:t>
      </w:r>
      <w:r>
        <w:rPr>
          <w:rtl/>
        </w:rPr>
        <w:t xml:space="preserve"> بدليل قوله تعالى</w:t>
      </w:r>
      <w:r>
        <w:rPr>
          <w:rFonts w:hint="cs"/>
          <w:rtl/>
        </w:rPr>
        <w:t>:</w:t>
      </w:r>
      <w:r>
        <w:rPr>
          <w:rtl/>
        </w:rPr>
        <w:t xml:space="preserve"> </w:t>
      </w:r>
      <w:r w:rsidRPr="00476BFD">
        <w:rPr>
          <w:rFonts w:cs="Taher" w:hint="cs"/>
          <w:rtl/>
        </w:rPr>
        <w:t>{</w:t>
      </w:r>
      <w:r w:rsidR="00FD52C3" w:rsidRPr="00FD52C3">
        <w:rPr>
          <w:rFonts w:ascii="Mosawi" w:hAnsi="Mosawi"/>
          <w:bCs/>
          <w:sz w:val="27"/>
          <w:rtl/>
        </w:rPr>
        <w:t>فَلَوْلا نَفَرَ مِن كُلِّ فِرْقَةٍ مِّنْهُمْ طَآئِفَةٌ لِّيَتَفَقَّهُواْ فِي الدِّينِ</w:t>
      </w:r>
      <w:r w:rsidRPr="00476BFD">
        <w:rPr>
          <w:rFonts w:cs="Taher" w:hint="cs"/>
          <w:rtl/>
        </w:rPr>
        <w:t>}</w:t>
      </w:r>
      <w:r>
        <w:rPr>
          <w:rFonts w:hint="cs"/>
          <w:rtl/>
        </w:rPr>
        <w:t>.</w:t>
      </w:r>
      <w:r>
        <w:rPr>
          <w:rtl/>
        </w:rPr>
        <w:t xml:space="preserve"> ف</w:t>
      </w:r>
      <w:r>
        <w:rPr>
          <w:rFonts w:hint="cs"/>
          <w:rtl/>
        </w:rPr>
        <w:t>إ</w:t>
      </w:r>
      <w:r>
        <w:rPr>
          <w:rtl/>
        </w:rPr>
        <w:t>ذا حملنا قول النبي</w:t>
      </w:r>
      <w:r w:rsidR="00A01B90" w:rsidRPr="00E0304D">
        <w:rPr>
          <w:rFonts w:ascii="Mosawi" w:hAnsi="Mosawi" w:cs="Mosawi" w:hint="eastAsia"/>
          <w:rtl/>
        </w:rPr>
        <w:t>‘</w:t>
      </w:r>
      <w:r>
        <w:rPr>
          <w:rtl/>
        </w:rPr>
        <w:t xml:space="preserve"> على معنى الفرقة</w:t>
      </w:r>
      <w:r>
        <w:rPr>
          <w:rFonts w:hint="cs"/>
          <w:rtl/>
        </w:rPr>
        <w:t>،</w:t>
      </w:r>
      <w:r>
        <w:rPr>
          <w:rtl/>
        </w:rPr>
        <w:t xml:space="preserve"> أي (73) شعبا</w:t>
      </w:r>
      <w:r>
        <w:rPr>
          <w:rFonts w:hint="cs"/>
          <w:rtl/>
        </w:rPr>
        <w:t>ً</w:t>
      </w:r>
      <w:r>
        <w:rPr>
          <w:rtl/>
        </w:rPr>
        <w:t xml:space="preserve"> </w:t>
      </w:r>
      <w:r>
        <w:rPr>
          <w:rFonts w:hint="cs"/>
          <w:rtl/>
        </w:rPr>
        <w:t>أ</w:t>
      </w:r>
      <w:r>
        <w:rPr>
          <w:rtl/>
        </w:rPr>
        <w:t>و تجمعا</w:t>
      </w:r>
      <w:r>
        <w:rPr>
          <w:rFonts w:hint="cs"/>
          <w:rtl/>
        </w:rPr>
        <w:t>ً،</w:t>
      </w:r>
      <w:r>
        <w:rPr>
          <w:rtl/>
        </w:rPr>
        <w:t xml:space="preserve"> ف</w:t>
      </w:r>
      <w:r w:rsidR="00FD52C3">
        <w:rPr>
          <w:rFonts w:hint="cs"/>
          <w:rtl/>
        </w:rPr>
        <w:t>إ</w:t>
      </w:r>
      <w:r>
        <w:rPr>
          <w:rtl/>
        </w:rPr>
        <w:t>ن ذلك ص</w:t>
      </w:r>
      <w:r w:rsidR="00FD52C3">
        <w:rPr>
          <w:rFonts w:hint="cs"/>
          <w:rtl/>
        </w:rPr>
        <w:t>حي</w:t>
      </w:r>
      <w:r>
        <w:rPr>
          <w:rtl/>
        </w:rPr>
        <w:t>ح</w:t>
      </w:r>
      <w:r w:rsidR="00FD52C3">
        <w:rPr>
          <w:rFonts w:hint="cs"/>
          <w:rtl/>
        </w:rPr>
        <w:t>ٌ</w:t>
      </w:r>
      <w:r>
        <w:rPr>
          <w:rtl/>
        </w:rPr>
        <w:t xml:space="preserve"> ومقبول</w:t>
      </w:r>
      <w:r>
        <w:rPr>
          <w:rFonts w:hint="cs"/>
          <w:rtl/>
        </w:rPr>
        <w:t>؛</w:t>
      </w:r>
      <w:r>
        <w:rPr>
          <w:rtl/>
        </w:rPr>
        <w:t xml:space="preserve"> بقرين</w:t>
      </w:r>
      <w:r>
        <w:rPr>
          <w:rFonts w:hint="cs"/>
          <w:rtl/>
        </w:rPr>
        <w:t>ة</w:t>
      </w:r>
      <w:r>
        <w:rPr>
          <w:rtl/>
        </w:rPr>
        <w:t xml:space="preserve"> معنى الفرقة</w:t>
      </w:r>
      <w:r>
        <w:rPr>
          <w:rFonts w:hint="cs"/>
          <w:rtl/>
        </w:rPr>
        <w:t xml:space="preserve">. </w:t>
      </w:r>
      <w:r>
        <w:rPr>
          <w:rtl/>
        </w:rPr>
        <w:t xml:space="preserve">ثم </w:t>
      </w:r>
      <w:r>
        <w:rPr>
          <w:rFonts w:hint="cs"/>
          <w:rtl/>
        </w:rPr>
        <w:t>إ</w:t>
      </w:r>
      <w:r>
        <w:rPr>
          <w:rtl/>
        </w:rPr>
        <w:t>ن الحديث بلفظ الترمذي يخلو من ذكر النصارى</w:t>
      </w:r>
      <w:r>
        <w:rPr>
          <w:rFonts w:hint="cs"/>
          <w:rtl/>
        </w:rPr>
        <w:t>؛</w:t>
      </w:r>
      <w:r>
        <w:rPr>
          <w:rtl/>
        </w:rPr>
        <w:t xml:space="preserve"> وبنفس ال</w:t>
      </w:r>
      <w:r>
        <w:rPr>
          <w:rFonts w:hint="cs"/>
          <w:rtl/>
        </w:rPr>
        <w:t>إ</w:t>
      </w:r>
      <w:r>
        <w:rPr>
          <w:rtl/>
        </w:rPr>
        <w:t xml:space="preserve">سناد بلفظ </w:t>
      </w:r>
      <w:r>
        <w:rPr>
          <w:rFonts w:hint="cs"/>
          <w:rtl/>
        </w:rPr>
        <w:t>أ</w:t>
      </w:r>
      <w:r>
        <w:rPr>
          <w:rtl/>
        </w:rPr>
        <w:t>بي داو</w:t>
      </w:r>
      <w:r w:rsidR="00FD52C3">
        <w:rPr>
          <w:rFonts w:hint="cs"/>
          <w:rtl/>
        </w:rPr>
        <w:t>و</w:t>
      </w:r>
      <w:r>
        <w:rPr>
          <w:rtl/>
        </w:rPr>
        <w:t>د فيه ذكر النصارى</w:t>
      </w:r>
      <w:r>
        <w:rPr>
          <w:rFonts w:hint="cs"/>
          <w:rtl/>
        </w:rPr>
        <w:t>؛</w:t>
      </w:r>
      <w:r>
        <w:rPr>
          <w:rtl/>
        </w:rPr>
        <w:t xml:space="preserve"> وفي لفظ الترمذي</w:t>
      </w:r>
      <w:r>
        <w:rPr>
          <w:rFonts w:hint="cs"/>
          <w:rtl/>
        </w:rPr>
        <w:t xml:space="preserve">: </w:t>
      </w:r>
      <w:r>
        <w:rPr>
          <w:rtl/>
        </w:rPr>
        <w:t>(تفر</w:t>
      </w:r>
      <w:r>
        <w:rPr>
          <w:rFonts w:hint="cs"/>
          <w:rtl/>
        </w:rPr>
        <w:t>َّ</w:t>
      </w:r>
      <w:r>
        <w:rPr>
          <w:rtl/>
        </w:rPr>
        <w:t>قت اليهود)</w:t>
      </w:r>
      <w:r>
        <w:rPr>
          <w:rFonts w:hint="cs"/>
          <w:rtl/>
        </w:rPr>
        <w:t>،</w:t>
      </w:r>
      <w:r>
        <w:rPr>
          <w:rtl/>
        </w:rPr>
        <w:t xml:space="preserve"> (وتفترق أمتي)</w:t>
      </w:r>
      <w:r>
        <w:rPr>
          <w:rFonts w:hint="cs"/>
          <w:rtl/>
        </w:rPr>
        <w:t>،</w:t>
      </w:r>
      <w:r>
        <w:rPr>
          <w:rtl/>
        </w:rPr>
        <w:t xml:space="preserve"> بينما في لفظ أبي دا</w:t>
      </w:r>
      <w:r w:rsidR="00FD52C3">
        <w:rPr>
          <w:rFonts w:hint="cs"/>
          <w:rtl/>
        </w:rPr>
        <w:t>و</w:t>
      </w:r>
      <w:r>
        <w:rPr>
          <w:rtl/>
        </w:rPr>
        <w:t>ود</w:t>
      </w:r>
      <w:r>
        <w:rPr>
          <w:rFonts w:hint="cs"/>
          <w:rtl/>
        </w:rPr>
        <w:t>:</w:t>
      </w:r>
      <w:r>
        <w:rPr>
          <w:rtl/>
        </w:rPr>
        <w:t xml:space="preserve"> (افترقت) اليهود</w:t>
      </w:r>
      <w:r>
        <w:rPr>
          <w:rFonts w:hint="cs"/>
          <w:rtl/>
        </w:rPr>
        <w:t>،</w:t>
      </w:r>
      <w:r>
        <w:rPr>
          <w:rtl/>
        </w:rPr>
        <w:t xml:space="preserve"> (وتفرقت النصارى</w:t>
      </w:r>
      <w:r>
        <w:rPr>
          <w:rFonts w:hint="cs"/>
          <w:rtl/>
        </w:rPr>
        <w:t xml:space="preserve">)، </w:t>
      </w:r>
      <w:r>
        <w:rPr>
          <w:rtl/>
        </w:rPr>
        <w:t>وتفترق أمتي.</w:t>
      </w:r>
    </w:p>
    <w:p w:rsidR="00FD0AAB" w:rsidRDefault="00FD0AAB" w:rsidP="00A01B90">
      <w:pPr>
        <w:pStyle w:val="af3"/>
        <w:rPr>
          <w:rtl/>
        </w:rPr>
      </w:pPr>
      <w:r>
        <w:rPr>
          <w:rtl/>
        </w:rPr>
        <w:t>يقول القرضاوي</w:t>
      </w:r>
      <w:r>
        <w:rPr>
          <w:rFonts w:hint="cs"/>
          <w:rtl/>
        </w:rPr>
        <w:t>:</w:t>
      </w:r>
      <w:r>
        <w:rPr>
          <w:rtl/>
        </w:rPr>
        <w:t xml:space="preserve"> «إن مفهوم الافتراق حتى لو لم يؤد</w:t>
      </w:r>
      <w:r>
        <w:rPr>
          <w:rFonts w:hint="cs"/>
          <w:rtl/>
        </w:rPr>
        <w:t>ِّ</w:t>
      </w:r>
      <w:r>
        <w:rPr>
          <w:rtl/>
        </w:rPr>
        <w:t xml:space="preserve"> إلى النار إلا </w:t>
      </w:r>
      <w:r>
        <w:rPr>
          <w:rFonts w:hint="cs"/>
          <w:rtl/>
        </w:rPr>
        <w:t>أ</w:t>
      </w:r>
      <w:r>
        <w:rPr>
          <w:rtl/>
        </w:rPr>
        <w:t>نه ورد في سياق الذم »</w:t>
      </w:r>
      <w:r>
        <w:rPr>
          <w:rFonts w:hint="cs"/>
          <w:rtl/>
        </w:rPr>
        <w:t xml:space="preserve">، </w:t>
      </w:r>
      <w:r>
        <w:rPr>
          <w:rtl/>
        </w:rPr>
        <w:t xml:space="preserve">أي </w:t>
      </w:r>
      <w:r>
        <w:rPr>
          <w:rFonts w:hint="cs"/>
          <w:rtl/>
        </w:rPr>
        <w:t>إ</w:t>
      </w:r>
      <w:r>
        <w:rPr>
          <w:rtl/>
        </w:rPr>
        <w:t>ن رسول الله</w:t>
      </w:r>
      <w:r w:rsidR="00A01B90" w:rsidRPr="00E0304D">
        <w:rPr>
          <w:rFonts w:ascii="Mosawi" w:hAnsi="Mosawi" w:cs="Mosawi" w:hint="eastAsia"/>
          <w:rtl/>
        </w:rPr>
        <w:t>‘</w:t>
      </w:r>
      <w:r>
        <w:rPr>
          <w:rFonts w:cs="Taher" w:hint="cs"/>
          <w:rtl/>
        </w:rPr>
        <w:t xml:space="preserve"> </w:t>
      </w:r>
      <w:r>
        <w:rPr>
          <w:rtl/>
        </w:rPr>
        <w:t>ذم هذه الأمة</w:t>
      </w:r>
      <w:r>
        <w:rPr>
          <w:rFonts w:hint="cs"/>
          <w:rtl/>
        </w:rPr>
        <w:t>،</w:t>
      </w:r>
      <w:r>
        <w:rPr>
          <w:rtl/>
        </w:rPr>
        <w:t xml:space="preserve"> ووصفها بالتفرق والتشتت،</w:t>
      </w:r>
      <w:r>
        <w:rPr>
          <w:rFonts w:hint="cs"/>
          <w:rtl/>
        </w:rPr>
        <w:t xml:space="preserve"> </w:t>
      </w:r>
      <w:r>
        <w:rPr>
          <w:rtl/>
        </w:rPr>
        <w:t xml:space="preserve">وهذا يعارض </w:t>
      </w:r>
      <w:r>
        <w:rPr>
          <w:rtl/>
        </w:rPr>
        <w:lastRenderedPageBreak/>
        <w:t>بقول الله تعالى</w:t>
      </w:r>
      <w:r>
        <w:rPr>
          <w:rFonts w:hint="cs"/>
          <w:rtl/>
        </w:rPr>
        <w:t>:</w:t>
      </w:r>
      <w:r>
        <w:rPr>
          <w:rtl/>
        </w:rPr>
        <w:t xml:space="preserve"> </w:t>
      </w:r>
      <w:r w:rsidRPr="00FD52C3">
        <w:rPr>
          <w:rFonts w:cs="Taher" w:hint="cs"/>
          <w:rtl/>
        </w:rPr>
        <w:t>{</w:t>
      </w:r>
      <w:r w:rsidR="00FD52C3" w:rsidRPr="00FD52C3">
        <w:rPr>
          <w:rFonts w:ascii="Mosawi" w:hAnsi="Mosawi"/>
          <w:bCs/>
          <w:sz w:val="27"/>
          <w:rtl/>
        </w:rPr>
        <w:t>كُنتُمْ خَيْرَ أُمَّةٍ أُخْرِجَتْ لِلنَّاسِ</w:t>
      </w:r>
      <w:r w:rsidR="00FD52C3" w:rsidRPr="00FD52C3">
        <w:rPr>
          <w:rFonts w:cs="Taher" w:hint="cs"/>
          <w:rtl/>
        </w:rPr>
        <w:t>}</w:t>
      </w:r>
      <w:r>
        <w:rPr>
          <w:rtl/>
        </w:rPr>
        <w:t>.</w:t>
      </w:r>
    </w:p>
    <w:p w:rsidR="00FD0AAB" w:rsidRDefault="00FD0AAB" w:rsidP="00A01B90">
      <w:pPr>
        <w:pStyle w:val="af3"/>
        <w:rPr>
          <w:rtl/>
        </w:rPr>
      </w:pPr>
      <w:r>
        <w:rPr>
          <w:rFonts w:hint="cs"/>
          <w:rtl/>
        </w:rPr>
        <w:t xml:space="preserve">إن </w:t>
      </w:r>
      <w:r>
        <w:rPr>
          <w:rtl/>
        </w:rPr>
        <w:t>مفهوم الخيرية يتعارض مع الافتراق،</w:t>
      </w:r>
      <w:r>
        <w:rPr>
          <w:rFonts w:hint="cs"/>
          <w:rtl/>
        </w:rPr>
        <w:t xml:space="preserve"> </w:t>
      </w:r>
      <w:r>
        <w:rPr>
          <w:rtl/>
        </w:rPr>
        <w:t xml:space="preserve">ويتعارض مع وصف </w:t>
      </w:r>
      <w:r>
        <w:rPr>
          <w:rFonts w:hint="cs"/>
          <w:rtl/>
        </w:rPr>
        <w:t>ي</w:t>
      </w:r>
      <w:r>
        <w:rPr>
          <w:rtl/>
        </w:rPr>
        <w:t xml:space="preserve">ظهر </w:t>
      </w:r>
      <w:r>
        <w:rPr>
          <w:rFonts w:hint="cs"/>
          <w:rtl/>
        </w:rPr>
        <w:t>أن أ</w:t>
      </w:r>
      <w:r>
        <w:rPr>
          <w:rtl/>
        </w:rPr>
        <w:t>مة محمد</w:t>
      </w:r>
      <w:r w:rsidR="00A01B90" w:rsidRPr="00E0304D">
        <w:rPr>
          <w:rFonts w:ascii="Mosawi" w:hAnsi="Mosawi" w:cs="Mosawi" w:hint="eastAsia"/>
          <w:rtl/>
        </w:rPr>
        <w:t>‘</w:t>
      </w:r>
      <w:r>
        <w:rPr>
          <w:rtl/>
        </w:rPr>
        <w:t xml:space="preserve"> أسوأ </w:t>
      </w:r>
      <w:r>
        <w:rPr>
          <w:rFonts w:hint="cs"/>
          <w:rtl/>
        </w:rPr>
        <w:t xml:space="preserve">في </w:t>
      </w:r>
      <w:r>
        <w:rPr>
          <w:rtl/>
        </w:rPr>
        <w:t>التفر</w:t>
      </w:r>
      <w:r>
        <w:rPr>
          <w:rFonts w:hint="cs"/>
          <w:rtl/>
        </w:rPr>
        <w:t>َّ</w:t>
      </w:r>
      <w:r>
        <w:rPr>
          <w:rtl/>
        </w:rPr>
        <w:t>ق من اليهود والنصارى</w:t>
      </w:r>
      <w:r>
        <w:rPr>
          <w:rFonts w:hint="cs"/>
          <w:rtl/>
        </w:rPr>
        <w:t>.</w:t>
      </w:r>
      <w:r>
        <w:rPr>
          <w:rtl/>
        </w:rPr>
        <w:t xml:space="preserve"> وإذا حملنا الافتراق على «المفهوم المذموم» ف</w:t>
      </w:r>
      <w:r>
        <w:rPr>
          <w:rFonts w:hint="cs"/>
          <w:rtl/>
        </w:rPr>
        <w:t>إ</w:t>
      </w:r>
      <w:r>
        <w:rPr>
          <w:rtl/>
        </w:rPr>
        <w:t>ن ذلك سيكون نص</w:t>
      </w:r>
      <w:r>
        <w:rPr>
          <w:rFonts w:hint="cs"/>
          <w:rtl/>
        </w:rPr>
        <w:t>ّ</w:t>
      </w:r>
      <w:r>
        <w:rPr>
          <w:rtl/>
        </w:rPr>
        <w:t>ا</w:t>
      </w:r>
      <w:r>
        <w:rPr>
          <w:rFonts w:hint="cs"/>
          <w:rtl/>
        </w:rPr>
        <w:t>ً</w:t>
      </w:r>
      <w:r>
        <w:rPr>
          <w:rtl/>
        </w:rPr>
        <w:t xml:space="preserve"> صريحا</w:t>
      </w:r>
      <w:r>
        <w:rPr>
          <w:rFonts w:hint="cs"/>
          <w:rtl/>
        </w:rPr>
        <w:t>ً</w:t>
      </w:r>
      <w:r>
        <w:rPr>
          <w:rtl/>
        </w:rPr>
        <w:t xml:space="preserve"> في </w:t>
      </w:r>
      <w:r>
        <w:rPr>
          <w:rFonts w:hint="cs"/>
          <w:rtl/>
        </w:rPr>
        <w:t>أ</w:t>
      </w:r>
      <w:r>
        <w:rPr>
          <w:rtl/>
        </w:rPr>
        <w:t xml:space="preserve">ن </w:t>
      </w:r>
      <w:r>
        <w:rPr>
          <w:rFonts w:hint="cs"/>
          <w:rtl/>
        </w:rPr>
        <w:t>أ</w:t>
      </w:r>
      <w:r>
        <w:rPr>
          <w:rtl/>
        </w:rPr>
        <w:t>مة الإسلام لم تلتزم بقوله تعالى</w:t>
      </w:r>
      <w:r>
        <w:rPr>
          <w:rFonts w:hint="cs"/>
          <w:rtl/>
        </w:rPr>
        <w:t>:</w:t>
      </w:r>
      <w:r>
        <w:rPr>
          <w:rtl/>
        </w:rPr>
        <w:t xml:space="preserve"> </w:t>
      </w:r>
      <w:r w:rsidRPr="00476BFD">
        <w:rPr>
          <w:rFonts w:cs="Taher" w:hint="cs"/>
          <w:rtl/>
        </w:rPr>
        <w:t>{</w:t>
      </w:r>
      <w:r w:rsidR="00FD52C3" w:rsidRPr="00FD52C3">
        <w:rPr>
          <w:rFonts w:ascii="Mosawi" w:hAnsi="Mosawi"/>
          <w:bCs/>
          <w:sz w:val="27"/>
          <w:rtl/>
        </w:rPr>
        <w:t>وَاعْتَصِمُواْ بِحَبْلِ اللهِ جَمِيعاً</w:t>
      </w:r>
      <w:r w:rsidRPr="00476BFD">
        <w:rPr>
          <w:rFonts w:cs="Taher" w:hint="cs"/>
          <w:rtl/>
        </w:rPr>
        <w:t>}</w:t>
      </w:r>
      <w:r>
        <w:rPr>
          <w:rtl/>
        </w:rPr>
        <w:t>.</w:t>
      </w:r>
    </w:p>
    <w:p w:rsidR="00FD0AAB" w:rsidRDefault="00FD0AAB" w:rsidP="00FD52C3">
      <w:pPr>
        <w:pStyle w:val="af3"/>
        <w:rPr>
          <w:rtl/>
        </w:rPr>
      </w:pPr>
      <w:r>
        <w:rPr>
          <w:rtl/>
        </w:rPr>
        <w:t xml:space="preserve">كما </w:t>
      </w:r>
      <w:r>
        <w:rPr>
          <w:rFonts w:hint="cs"/>
          <w:rtl/>
        </w:rPr>
        <w:t>أ</w:t>
      </w:r>
      <w:r>
        <w:rPr>
          <w:rtl/>
        </w:rPr>
        <w:t>ن الحديث نص صريح في إبطال أحاديث صحيحة كثيرة تصف الأمة الإسلامية بالأمة المرحومة،</w:t>
      </w:r>
      <w:r>
        <w:rPr>
          <w:rFonts w:hint="cs"/>
          <w:rtl/>
        </w:rPr>
        <w:t xml:space="preserve"> </w:t>
      </w:r>
      <w:r>
        <w:rPr>
          <w:rtl/>
        </w:rPr>
        <w:t>وإن قرونها الأولى خير القرو</w:t>
      </w:r>
      <w:r w:rsidR="00FD52C3">
        <w:rPr>
          <w:rFonts w:hint="cs"/>
          <w:rtl/>
        </w:rPr>
        <w:t xml:space="preserve">ن. </w:t>
      </w:r>
      <w:r>
        <w:rPr>
          <w:rFonts w:hint="cs"/>
          <w:rtl/>
        </w:rPr>
        <w:t>إ</w:t>
      </w:r>
      <w:r>
        <w:rPr>
          <w:rtl/>
        </w:rPr>
        <w:t>لخ</w:t>
      </w:r>
      <w:r>
        <w:rPr>
          <w:rFonts w:hint="cs"/>
          <w:rtl/>
        </w:rPr>
        <w:t>.</w:t>
      </w:r>
    </w:p>
    <w:p w:rsidR="00FD0AAB" w:rsidRDefault="00FD0AAB" w:rsidP="00FD52C3">
      <w:pPr>
        <w:pStyle w:val="af3"/>
        <w:rPr>
          <w:rtl/>
        </w:rPr>
      </w:pPr>
      <w:r w:rsidRPr="00FD52C3">
        <w:rPr>
          <w:b/>
          <w:bCs/>
          <w:rtl/>
        </w:rPr>
        <w:t>أقول:</w:t>
      </w:r>
      <w:r>
        <w:rPr>
          <w:rtl/>
        </w:rPr>
        <w:t xml:space="preserve"> إن هذه الإشكالات ترد على الحديث الذي يعامل معاملة ال</w:t>
      </w:r>
      <w:r w:rsidR="00FD52C3">
        <w:rPr>
          <w:rFonts w:hint="cs"/>
          <w:rtl/>
        </w:rPr>
        <w:t>أ</w:t>
      </w:r>
      <w:r>
        <w:rPr>
          <w:rtl/>
        </w:rPr>
        <w:t>خبار</w:t>
      </w:r>
      <w:r>
        <w:rPr>
          <w:rFonts w:hint="cs"/>
          <w:rtl/>
        </w:rPr>
        <w:t>،</w:t>
      </w:r>
      <w:r>
        <w:rPr>
          <w:rtl/>
        </w:rPr>
        <w:t xml:space="preserve"> من دون الزيادات الملحقة به، فكيف بالمتون الأخرى.</w:t>
      </w:r>
    </w:p>
    <w:p w:rsidR="00FD0AAB" w:rsidRDefault="00FD0AAB" w:rsidP="00DF5B4A">
      <w:pPr>
        <w:pStyle w:val="af3"/>
        <w:rPr>
          <w:rtl/>
        </w:rPr>
      </w:pPr>
      <w:r>
        <w:rPr>
          <w:rtl/>
        </w:rPr>
        <w:t>2</w:t>
      </w:r>
      <w:r>
        <w:rPr>
          <w:rFonts w:hint="cs"/>
          <w:rtl/>
        </w:rPr>
        <w:t xml:space="preserve">ـ </w:t>
      </w:r>
      <w:r>
        <w:rPr>
          <w:rtl/>
        </w:rPr>
        <w:t>يلاحظ على متن حديث عوف بن مالك</w:t>
      </w:r>
      <w:r>
        <w:rPr>
          <w:rFonts w:hint="cs"/>
          <w:rtl/>
        </w:rPr>
        <w:t xml:space="preserve"> </w:t>
      </w:r>
      <w:r>
        <w:rPr>
          <w:rtl/>
        </w:rPr>
        <w:t>زيادة قسم الرسول</w:t>
      </w:r>
      <w:r w:rsidR="00A01B90" w:rsidRPr="00E0304D">
        <w:rPr>
          <w:rFonts w:ascii="Mosawi" w:hAnsi="Mosawi" w:cs="Mosawi" w:hint="eastAsia"/>
          <w:rtl/>
        </w:rPr>
        <w:t>‘</w:t>
      </w:r>
      <w:r>
        <w:rPr>
          <w:rtl/>
        </w:rPr>
        <w:t xml:space="preserve"> </w:t>
      </w:r>
      <w:r w:rsidRPr="00160010">
        <w:rPr>
          <w:rtl/>
        </w:rPr>
        <w:t>«</w:t>
      </w:r>
      <w:r>
        <w:rPr>
          <w:rtl/>
        </w:rPr>
        <w:t>والذي نفس محمد بيده</w:t>
      </w:r>
      <w:r>
        <w:rPr>
          <w:rFonts w:hint="cs"/>
          <w:rtl/>
        </w:rPr>
        <w:t>،</w:t>
      </w:r>
      <w:r>
        <w:rPr>
          <w:rtl/>
        </w:rPr>
        <w:t xml:space="preserve"> لتفترقن</w:t>
      </w:r>
      <w:r w:rsidRPr="00160010">
        <w:rPr>
          <w:rtl/>
        </w:rPr>
        <w:t>»</w:t>
      </w:r>
      <w:r>
        <w:rPr>
          <w:rFonts w:hint="cs"/>
          <w:rtl/>
        </w:rPr>
        <w:t>.</w:t>
      </w:r>
      <w:r>
        <w:rPr>
          <w:rtl/>
        </w:rPr>
        <w:t xml:space="preserve"> وهذه الزيادة ينفرد بها عوف</w:t>
      </w:r>
      <w:r w:rsidR="008A6A9A">
        <w:rPr>
          <w:rFonts w:hint="cs"/>
          <w:rtl/>
        </w:rPr>
        <w:t>؛</w:t>
      </w:r>
      <w:r>
        <w:rPr>
          <w:rtl/>
        </w:rPr>
        <w:t xml:space="preserve"> وإضمار السائل له عن الفرقة الواحدة التي في الجنة بلفظ</w:t>
      </w:r>
      <w:r>
        <w:rPr>
          <w:rFonts w:hint="cs"/>
          <w:rtl/>
        </w:rPr>
        <w:t>:</w:t>
      </w:r>
      <w:r w:rsidR="00FD52C3">
        <w:rPr>
          <w:rtl/>
        </w:rPr>
        <w:t xml:space="preserve"> (قيل)</w:t>
      </w:r>
      <w:r w:rsidR="00FD52C3">
        <w:rPr>
          <w:rFonts w:hint="cs"/>
          <w:rtl/>
        </w:rPr>
        <w:t xml:space="preserve">، </w:t>
      </w:r>
      <w:r>
        <w:rPr>
          <w:rtl/>
        </w:rPr>
        <w:t>وجوابه</w:t>
      </w:r>
      <w:r w:rsidR="00A01B90" w:rsidRPr="00E0304D">
        <w:rPr>
          <w:rFonts w:ascii="Mosawi" w:hAnsi="Mosawi" w:cs="Mosawi" w:hint="eastAsia"/>
          <w:rtl/>
        </w:rPr>
        <w:t>‘</w:t>
      </w:r>
      <w:r>
        <w:rPr>
          <w:rFonts w:hint="cs"/>
          <w:rtl/>
        </w:rPr>
        <w:t>:</w:t>
      </w:r>
      <w:r>
        <w:rPr>
          <w:rtl/>
        </w:rPr>
        <w:t xml:space="preserve"> الجماعة،</w:t>
      </w:r>
      <w:r>
        <w:rPr>
          <w:rFonts w:hint="cs"/>
          <w:rtl/>
        </w:rPr>
        <w:t xml:space="preserve"> </w:t>
      </w:r>
      <w:r>
        <w:rPr>
          <w:rtl/>
        </w:rPr>
        <w:t>فهل ي</w:t>
      </w:r>
      <w:r>
        <w:rPr>
          <w:rFonts w:hint="cs"/>
          <w:rtl/>
        </w:rPr>
        <w:t>ُ</w:t>
      </w:r>
      <w:r>
        <w:rPr>
          <w:rtl/>
        </w:rPr>
        <w:t>راد بها الكثرة؟ والجواب</w:t>
      </w:r>
      <w:r>
        <w:rPr>
          <w:rFonts w:hint="cs"/>
          <w:rtl/>
        </w:rPr>
        <w:t>:</w:t>
      </w:r>
      <w:r>
        <w:rPr>
          <w:rtl/>
        </w:rPr>
        <w:t xml:space="preserve"> قطعا</w:t>
      </w:r>
      <w:r>
        <w:rPr>
          <w:rFonts w:hint="cs"/>
          <w:rtl/>
        </w:rPr>
        <w:t>ً</w:t>
      </w:r>
      <w:r>
        <w:rPr>
          <w:rtl/>
        </w:rPr>
        <w:t xml:space="preserve"> لا</w:t>
      </w:r>
      <w:r>
        <w:rPr>
          <w:rFonts w:hint="cs"/>
          <w:rtl/>
        </w:rPr>
        <w:t xml:space="preserve">؛ </w:t>
      </w:r>
      <w:r>
        <w:rPr>
          <w:rtl/>
        </w:rPr>
        <w:t>ل</w:t>
      </w:r>
      <w:r>
        <w:rPr>
          <w:rFonts w:hint="cs"/>
          <w:rtl/>
        </w:rPr>
        <w:t>أ</w:t>
      </w:r>
      <w:r>
        <w:rPr>
          <w:rtl/>
        </w:rPr>
        <w:t>ن المعيار القرآني ه</w:t>
      </w:r>
      <w:r>
        <w:rPr>
          <w:rFonts w:hint="cs"/>
          <w:rtl/>
        </w:rPr>
        <w:t>و</w:t>
      </w:r>
      <w:r>
        <w:rPr>
          <w:rtl/>
        </w:rPr>
        <w:t xml:space="preserve"> الحق</w:t>
      </w:r>
      <w:r>
        <w:rPr>
          <w:rFonts w:hint="cs"/>
          <w:rtl/>
        </w:rPr>
        <w:t>،</w:t>
      </w:r>
      <w:r>
        <w:rPr>
          <w:rtl/>
        </w:rPr>
        <w:t xml:space="preserve"> سواء منه القليل أو الكثير</w:t>
      </w:r>
      <w:r>
        <w:rPr>
          <w:rFonts w:hint="cs"/>
          <w:rtl/>
        </w:rPr>
        <w:t>.</w:t>
      </w:r>
      <w:r>
        <w:rPr>
          <w:rtl/>
        </w:rPr>
        <w:t xml:space="preserve"> بل </w:t>
      </w:r>
      <w:r>
        <w:rPr>
          <w:rFonts w:hint="cs"/>
          <w:rtl/>
        </w:rPr>
        <w:t xml:space="preserve">عرَّف </w:t>
      </w:r>
      <w:r>
        <w:rPr>
          <w:rtl/>
        </w:rPr>
        <w:t>أكثر من واحد الجماعة بأنهم أهل الحق</w:t>
      </w:r>
      <w:r>
        <w:rPr>
          <w:rFonts w:hint="cs"/>
          <w:rtl/>
        </w:rPr>
        <w:t xml:space="preserve">. </w:t>
      </w:r>
      <w:r>
        <w:rPr>
          <w:rtl/>
        </w:rPr>
        <w:t>وحيث إن الفرق كلها تدعي أن كل واحدة منها أهل الحق صار اللفظ مجملاً.</w:t>
      </w:r>
      <w:r>
        <w:rPr>
          <w:rFonts w:hint="cs"/>
          <w:rtl/>
        </w:rPr>
        <w:t xml:space="preserve"> </w:t>
      </w:r>
      <w:r>
        <w:rPr>
          <w:rtl/>
        </w:rPr>
        <w:t>فلا معيار الكثرة صالح لتفسير لفظ الجماعة،</w:t>
      </w:r>
      <w:r>
        <w:rPr>
          <w:rFonts w:hint="cs"/>
          <w:rtl/>
        </w:rPr>
        <w:t xml:space="preserve"> </w:t>
      </w:r>
      <w:r>
        <w:rPr>
          <w:rtl/>
        </w:rPr>
        <w:t>ولا صرف اللفظ إلى أن الجماعة هي المعبرة عن الحق في الاعتقاد</w:t>
      </w:r>
      <w:r>
        <w:rPr>
          <w:rFonts w:hint="cs"/>
          <w:rtl/>
        </w:rPr>
        <w:t xml:space="preserve">. </w:t>
      </w:r>
      <w:r>
        <w:rPr>
          <w:rtl/>
        </w:rPr>
        <w:t>لقد صر</w:t>
      </w:r>
      <w:r>
        <w:rPr>
          <w:rFonts w:hint="cs"/>
          <w:rtl/>
        </w:rPr>
        <w:t>َّ</w:t>
      </w:r>
      <w:r>
        <w:rPr>
          <w:rtl/>
        </w:rPr>
        <w:t>حت بلفظ الجماعة رواية عوف، و</w:t>
      </w:r>
      <w:r>
        <w:rPr>
          <w:rFonts w:hint="cs"/>
          <w:rtl/>
        </w:rPr>
        <w:t>أ</w:t>
      </w:r>
      <w:r>
        <w:rPr>
          <w:rtl/>
        </w:rPr>
        <w:t>نس، ومعاوية، ورواية ابنة سعد بن أبي وقاص</w:t>
      </w:r>
      <w:r w:rsidR="00FD52C3">
        <w:rPr>
          <w:rFonts w:hint="cs"/>
          <w:rtl/>
        </w:rPr>
        <w:t>،</w:t>
      </w:r>
      <w:r>
        <w:rPr>
          <w:rtl/>
        </w:rPr>
        <w:t xml:space="preserve"> عن أبيها</w:t>
      </w:r>
      <w:r>
        <w:rPr>
          <w:rFonts w:hint="cs"/>
          <w:rtl/>
        </w:rPr>
        <w:t>،</w:t>
      </w:r>
      <w:r>
        <w:rPr>
          <w:rtl/>
        </w:rPr>
        <w:t xml:space="preserve"> أي إن نصف الطرق التي ر</w:t>
      </w:r>
      <w:r>
        <w:rPr>
          <w:rFonts w:hint="cs"/>
          <w:rtl/>
        </w:rPr>
        <w:t>ُ</w:t>
      </w:r>
      <w:r w:rsidR="00DF5B4A">
        <w:rPr>
          <w:rFonts w:hint="cs"/>
          <w:rtl/>
        </w:rPr>
        <w:t>وي</w:t>
      </w:r>
      <w:r>
        <w:rPr>
          <w:rtl/>
        </w:rPr>
        <w:t xml:space="preserve"> الحديث بها تصر</w:t>
      </w:r>
      <w:r>
        <w:rPr>
          <w:rFonts w:hint="cs"/>
          <w:rtl/>
        </w:rPr>
        <w:t>ِّ</w:t>
      </w:r>
      <w:r>
        <w:rPr>
          <w:rtl/>
        </w:rPr>
        <w:t>ح ب</w:t>
      </w:r>
      <w:r>
        <w:rPr>
          <w:rFonts w:hint="cs"/>
          <w:rtl/>
        </w:rPr>
        <w:t>أ</w:t>
      </w:r>
      <w:r>
        <w:rPr>
          <w:rtl/>
        </w:rPr>
        <w:t>ن «الجماعة» هي الفرقة الناجية. وحيث يبقى هذا اللفظ مجملا</w:t>
      </w:r>
      <w:r>
        <w:rPr>
          <w:rFonts w:hint="cs"/>
          <w:rtl/>
        </w:rPr>
        <w:t>ً</w:t>
      </w:r>
      <w:r>
        <w:rPr>
          <w:rtl/>
        </w:rPr>
        <w:t xml:space="preserve"> يحتاج إلى توجيه فقد صلح </w:t>
      </w:r>
      <w:r>
        <w:rPr>
          <w:rFonts w:hint="cs"/>
          <w:rtl/>
        </w:rPr>
        <w:t>أ</w:t>
      </w:r>
      <w:r>
        <w:rPr>
          <w:rtl/>
        </w:rPr>
        <w:t>ن يوجهه كل أصحاب «رأي» إلى أنفسهم</w:t>
      </w:r>
      <w:r>
        <w:rPr>
          <w:rFonts w:hint="cs"/>
          <w:rtl/>
        </w:rPr>
        <w:t>،</w:t>
      </w:r>
      <w:r>
        <w:rPr>
          <w:rtl/>
        </w:rPr>
        <w:t xml:space="preserve"> فضاع المعيار</w:t>
      </w:r>
      <w:r>
        <w:rPr>
          <w:rFonts w:hint="cs"/>
          <w:rtl/>
        </w:rPr>
        <w:t>.</w:t>
      </w:r>
      <w:r>
        <w:rPr>
          <w:rtl/>
        </w:rPr>
        <w:t xml:space="preserve"> وبضياع الأمر لم ي</w:t>
      </w:r>
      <w:r w:rsidR="00FD52C3">
        <w:rPr>
          <w:rFonts w:hint="cs"/>
          <w:rtl/>
        </w:rPr>
        <w:t>َ</w:t>
      </w:r>
      <w:r>
        <w:rPr>
          <w:rtl/>
        </w:rPr>
        <w:t>ع</w:t>
      </w:r>
      <w:r w:rsidR="00FD52C3">
        <w:rPr>
          <w:rFonts w:hint="cs"/>
          <w:rtl/>
        </w:rPr>
        <w:t>ُ</w:t>
      </w:r>
      <w:r>
        <w:rPr>
          <w:rtl/>
        </w:rPr>
        <w:t>د</w:t>
      </w:r>
      <w:r w:rsidR="00FD52C3">
        <w:rPr>
          <w:rFonts w:hint="cs"/>
          <w:rtl/>
        </w:rPr>
        <w:t>ْ</w:t>
      </w:r>
      <w:r>
        <w:rPr>
          <w:rtl/>
        </w:rPr>
        <w:t xml:space="preserve"> مضمون الحديث منتجا</w:t>
      </w:r>
      <w:r>
        <w:rPr>
          <w:rFonts w:hint="cs"/>
          <w:rtl/>
        </w:rPr>
        <w:t>ً</w:t>
      </w:r>
      <w:r>
        <w:rPr>
          <w:rtl/>
        </w:rPr>
        <w:t xml:space="preserve"> من الناحية العقدية</w:t>
      </w:r>
      <w:r>
        <w:rPr>
          <w:rFonts w:hint="cs"/>
          <w:rtl/>
        </w:rPr>
        <w:t>،</w:t>
      </w:r>
      <w:r>
        <w:rPr>
          <w:rtl/>
        </w:rPr>
        <w:t xml:space="preserve"> إلا إذا افترضنا </w:t>
      </w:r>
      <w:r>
        <w:rPr>
          <w:rFonts w:hint="cs"/>
          <w:rtl/>
        </w:rPr>
        <w:t>أ</w:t>
      </w:r>
      <w:r>
        <w:rPr>
          <w:rtl/>
        </w:rPr>
        <w:t xml:space="preserve">ن المراد بالجماعة «تلك المجموعة التي </w:t>
      </w:r>
      <w:r>
        <w:rPr>
          <w:rFonts w:hint="cs"/>
          <w:rtl/>
        </w:rPr>
        <w:t>أ</w:t>
      </w:r>
      <w:r>
        <w:rPr>
          <w:rtl/>
        </w:rPr>
        <w:t>ذعنت (لعام الجماعة)</w:t>
      </w:r>
      <w:r>
        <w:rPr>
          <w:rFonts w:hint="cs"/>
          <w:rtl/>
        </w:rPr>
        <w:t>،</w:t>
      </w:r>
      <w:r>
        <w:rPr>
          <w:rtl/>
        </w:rPr>
        <w:t xml:space="preserve"> الذي </w:t>
      </w:r>
      <w:r>
        <w:rPr>
          <w:rFonts w:hint="cs"/>
          <w:rtl/>
        </w:rPr>
        <w:t>أ</w:t>
      </w:r>
      <w:r>
        <w:rPr>
          <w:rtl/>
        </w:rPr>
        <w:t>جبر فيه الإمام الحسن الزكي</w:t>
      </w:r>
      <w:r w:rsidRPr="00086847">
        <w:rPr>
          <w:rFonts w:cs="Taher" w:hint="cs"/>
          <w:rtl/>
        </w:rPr>
        <w:t>×</w:t>
      </w:r>
      <w:r>
        <w:rPr>
          <w:rtl/>
        </w:rPr>
        <w:t xml:space="preserve"> على التنازل عن الخلافة الثابتة له شرعاً وواقعاً</w:t>
      </w:r>
      <w:r>
        <w:rPr>
          <w:rFonts w:hint="cs"/>
          <w:rtl/>
        </w:rPr>
        <w:t>،</w:t>
      </w:r>
      <w:r>
        <w:rPr>
          <w:rtl/>
        </w:rPr>
        <w:t xml:space="preserve"> وتسلط معاوية على بلدان المسلمين</w:t>
      </w:r>
      <w:r>
        <w:rPr>
          <w:rFonts w:hint="cs"/>
          <w:rtl/>
        </w:rPr>
        <w:t>،</w:t>
      </w:r>
      <w:r>
        <w:rPr>
          <w:rtl/>
        </w:rPr>
        <w:t xml:space="preserve"> و</w:t>
      </w:r>
      <w:r>
        <w:rPr>
          <w:rFonts w:hint="cs"/>
          <w:rtl/>
        </w:rPr>
        <w:t>أ</w:t>
      </w:r>
      <w:r>
        <w:rPr>
          <w:rtl/>
        </w:rPr>
        <w:t>طلق اسم عام الجماعة على تلك السنة، وهو الانقلاب الثاني بعد انقلاب السقيفة</w:t>
      </w:r>
      <w:r w:rsidR="005D0E72">
        <w:rPr>
          <w:rFonts w:hint="cs"/>
          <w:rtl/>
        </w:rPr>
        <w:t>،</w:t>
      </w:r>
      <w:r>
        <w:rPr>
          <w:rtl/>
        </w:rPr>
        <w:t xml:space="preserve"> بهذا الحديث</w:t>
      </w:r>
      <w:r>
        <w:rPr>
          <w:rFonts w:hint="cs"/>
          <w:rtl/>
        </w:rPr>
        <w:t>.</w:t>
      </w:r>
      <w:r>
        <w:rPr>
          <w:rtl/>
        </w:rPr>
        <w:t xml:space="preserve"> كما يتداعى للذهن </w:t>
      </w:r>
      <w:r>
        <w:rPr>
          <w:rFonts w:hint="cs"/>
          <w:rtl/>
        </w:rPr>
        <w:t>أن</w:t>
      </w:r>
      <w:r>
        <w:rPr>
          <w:rtl/>
        </w:rPr>
        <w:t xml:space="preserve"> تسمية متداولة هي (أهل السنة والجماعة) ربما تكون متداولة بقصد </w:t>
      </w:r>
      <w:r>
        <w:rPr>
          <w:rFonts w:hint="cs"/>
          <w:rtl/>
        </w:rPr>
        <w:t>أ</w:t>
      </w:r>
      <w:r>
        <w:rPr>
          <w:rtl/>
        </w:rPr>
        <w:t>ن تسو</w:t>
      </w:r>
      <w:r>
        <w:rPr>
          <w:rFonts w:hint="cs"/>
          <w:rtl/>
        </w:rPr>
        <w:t>ِّ</w:t>
      </w:r>
      <w:r>
        <w:rPr>
          <w:rtl/>
        </w:rPr>
        <w:t>ق نفسها أنها الفرق</w:t>
      </w:r>
      <w:r>
        <w:rPr>
          <w:rFonts w:hint="cs"/>
          <w:rtl/>
        </w:rPr>
        <w:t>ة</w:t>
      </w:r>
      <w:r>
        <w:rPr>
          <w:rtl/>
        </w:rPr>
        <w:t xml:space="preserve"> الناجية</w:t>
      </w:r>
      <w:r>
        <w:rPr>
          <w:rFonts w:hint="cs"/>
          <w:rtl/>
        </w:rPr>
        <w:t>،</w:t>
      </w:r>
      <w:r>
        <w:rPr>
          <w:rtl/>
        </w:rPr>
        <w:t xml:space="preserve"> طبقا</w:t>
      </w:r>
      <w:r>
        <w:rPr>
          <w:rFonts w:hint="cs"/>
          <w:rtl/>
        </w:rPr>
        <w:t>ً</w:t>
      </w:r>
      <w:r>
        <w:rPr>
          <w:rtl/>
        </w:rPr>
        <w:t xml:space="preserve"> للحديث.</w:t>
      </w:r>
    </w:p>
    <w:p w:rsidR="00FD0AAB" w:rsidRDefault="00FD0AAB" w:rsidP="00A01B90">
      <w:pPr>
        <w:pStyle w:val="af3"/>
        <w:rPr>
          <w:rtl/>
        </w:rPr>
      </w:pPr>
      <w:r>
        <w:rPr>
          <w:rtl/>
        </w:rPr>
        <w:t xml:space="preserve">و في المتن الثالث عن </w:t>
      </w:r>
      <w:r>
        <w:rPr>
          <w:rFonts w:hint="cs"/>
          <w:rtl/>
        </w:rPr>
        <w:t>أ</w:t>
      </w:r>
      <w:r>
        <w:rPr>
          <w:rtl/>
        </w:rPr>
        <w:t>نس لم ي</w:t>
      </w:r>
      <w:r w:rsidR="005D0E72">
        <w:rPr>
          <w:rFonts w:hint="cs"/>
          <w:rtl/>
        </w:rPr>
        <w:t>َ</w:t>
      </w:r>
      <w:r>
        <w:rPr>
          <w:rFonts w:hint="cs"/>
          <w:rtl/>
        </w:rPr>
        <w:t>ر</w:t>
      </w:r>
      <w:r w:rsidR="005D0E72">
        <w:rPr>
          <w:rFonts w:hint="cs"/>
          <w:rtl/>
        </w:rPr>
        <w:t>ِ</w:t>
      </w:r>
      <w:r>
        <w:rPr>
          <w:rFonts w:hint="cs"/>
          <w:rtl/>
        </w:rPr>
        <w:t>د</w:t>
      </w:r>
      <w:r w:rsidR="005D0E72">
        <w:rPr>
          <w:rFonts w:hint="cs"/>
          <w:rtl/>
        </w:rPr>
        <w:t>ْ</w:t>
      </w:r>
      <w:r>
        <w:rPr>
          <w:rtl/>
        </w:rPr>
        <w:t xml:space="preserve"> ذكر</w:t>
      </w:r>
      <w:r>
        <w:rPr>
          <w:rFonts w:hint="cs"/>
          <w:rtl/>
        </w:rPr>
        <w:t>ٌ</w:t>
      </w:r>
      <w:r>
        <w:rPr>
          <w:rtl/>
        </w:rPr>
        <w:t xml:space="preserve"> للنصارى</w:t>
      </w:r>
      <w:r>
        <w:rPr>
          <w:rFonts w:hint="cs"/>
          <w:rtl/>
        </w:rPr>
        <w:t>،</w:t>
      </w:r>
      <w:r>
        <w:rPr>
          <w:rtl/>
        </w:rPr>
        <w:t xml:space="preserve"> و</w:t>
      </w:r>
      <w:r>
        <w:rPr>
          <w:rFonts w:hint="cs"/>
          <w:rtl/>
        </w:rPr>
        <w:t>أ</w:t>
      </w:r>
      <w:r>
        <w:rPr>
          <w:rtl/>
        </w:rPr>
        <w:t xml:space="preserve">ن افتراق </w:t>
      </w:r>
      <w:r>
        <w:rPr>
          <w:rFonts w:hint="cs"/>
          <w:rtl/>
        </w:rPr>
        <w:t>أ</w:t>
      </w:r>
      <w:r>
        <w:rPr>
          <w:rtl/>
        </w:rPr>
        <w:t xml:space="preserve">مة الإسلام </w:t>
      </w:r>
      <w:r>
        <w:rPr>
          <w:rFonts w:hint="cs"/>
          <w:rtl/>
        </w:rPr>
        <w:t xml:space="preserve">سيكون </w:t>
      </w:r>
      <w:r>
        <w:rPr>
          <w:rtl/>
        </w:rPr>
        <w:lastRenderedPageBreak/>
        <w:t>على اثنتين وسبعين</w:t>
      </w:r>
      <w:r>
        <w:rPr>
          <w:rFonts w:hint="cs"/>
          <w:rtl/>
        </w:rPr>
        <w:t>،</w:t>
      </w:r>
      <w:r>
        <w:rPr>
          <w:rtl/>
        </w:rPr>
        <w:t xml:space="preserve"> في حين </w:t>
      </w:r>
      <w:r>
        <w:rPr>
          <w:rFonts w:hint="cs"/>
          <w:rtl/>
        </w:rPr>
        <w:t xml:space="preserve">أن </w:t>
      </w:r>
      <w:r>
        <w:rPr>
          <w:rtl/>
        </w:rPr>
        <w:t>النصوص الأخرى تقول</w:t>
      </w:r>
      <w:r>
        <w:rPr>
          <w:rFonts w:hint="cs"/>
          <w:rtl/>
        </w:rPr>
        <w:t>:</w:t>
      </w:r>
      <w:r>
        <w:rPr>
          <w:rtl/>
        </w:rPr>
        <w:t xml:space="preserve"> ثلاث وسبعون</w:t>
      </w:r>
      <w:r>
        <w:rPr>
          <w:rFonts w:hint="cs"/>
          <w:rtl/>
        </w:rPr>
        <w:t>،</w:t>
      </w:r>
      <w:r>
        <w:rPr>
          <w:rtl/>
        </w:rPr>
        <w:t xml:space="preserve"> ويختتم ب</w:t>
      </w:r>
      <w:r>
        <w:rPr>
          <w:rFonts w:hint="cs"/>
          <w:rtl/>
        </w:rPr>
        <w:t>ـ</w:t>
      </w:r>
      <w:r>
        <w:rPr>
          <w:rtl/>
        </w:rPr>
        <w:t xml:space="preserve"> (إلا واحدة</w:t>
      </w:r>
      <w:r>
        <w:rPr>
          <w:rFonts w:hint="cs"/>
          <w:rtl/>
        </w:rPr>
        <w:t>،</w:t>
      </w:r>
      <w:r>
        <w:rPr>
          <w:rtl/>
        </w:rPr>
        <w:t xml:space="preserve"> وهي الجماعة)</w:t>
      </w:r>
      <w:r>
        <w:rPr>
          <w:rFonts w:hint="cs"/>
          <w:rtl/>
        </w:rPr>
        <w:t>،</w:t>
      </w:r>
      <w:r>
        <w:rPr>
          <w:rtl/>
        </w:rPr>
        <w:t xml:space="preserve"> بلا سؤال منهم لرسول الله</w:t>
      </w:r>
      <w:r w:rsidR="00A01B90" w:rsidRPr="00E0304D">
        <w:rPr>
          <w:rFonts w:ascii="Mosawi" w:hAnsi="Mosawi" w:cs="Mosawi" w:hint="eastAsia"/>
          <w:rtl/>
        </w:rPr>
        <w:t>‘</w:t>
      </w:r>
      <w:r>
        <w:rPr>
          <w:rtl/>
        </w:rPr>
        <w:t xml:space="preserve"> م</w:t>
      </w:r>
      <w:r w:rsidR="005D0E72">
        <w:rPr>
          <w:rFonts w:hint="cs"/>
          <w:rtl/>
        </w:rPr>
        <w:t>َ</w:t>
      </w:r>
      <w:r>
        <w:rPr>
          <w:rtl/>
        </w:rPr>
        <w:t>ن</w:t>
      </w:r>
      <w:r w:rsidR="005D0E72">
        <w:rPr>
          <w:rFonts w:hint="cs"/>
          <w:rtl/>
        </w:rPr>
        <w:t>ْ</w:t>
      </w:r>
      <w:r>
        <w:rPr>
          <w:rtl/>
        </w:rPr>
        <w:t xml:space="preserve"> هم؟ </w:t>
      </w:r>
    </w:p>
    <w:p w:rsidR="00FD0AAB" w:rsidRDefault="00FD0AAB" w:rsidP="00BE5550">
      <w:pPr>
        <w:pStyle w:val="af3"/>
        <w:rPr>
          <w:rtl/>
        </w:rPr>
      </w:pPr>
      <w:r>
        <w:rPr>
          <w:rFonts w:hint="cs"/>
          <w:rtl/>
        </w:rPr>
        <w:t>أ</w:t>
      </w:r>
      <w:r>
        <w:rPr>
          <w:rtl/>
        </w:rPr>
        <w:t>ما حديث معاوية ففيه:</w:t>
      </w:r>
    </w:p>
    <w:p w:rsidR="00FD0AAB" w:rsidRDefault="00FD0AAB" w:rsidP="003F03DD">
      <w:pPr>
        <w:pStyle w:val="af3"/>
        <w:rPr>
          <w:rtl/>
        </w:rPr>
      </w:pPr>
      <w:r>
        <w:rPr>
          <w:rtl/>
        </w:rPr>
        <w:t>أـ إلا</w:t>
      </w:r>
      <w:r>
        <w:rPr>
          <w:rFonts w:hint="cs"/>
          <w:rtl/>
        </w:rPr>
        <w:t>ّ</w:t>
      </w:r>
      <w:r>
        <w:rPr>
          <w:rtl/>
        </w:rPr>
        <w:t xml:space="preserve"> أن رسول الله</w:t>
      </w:r>
      <w:r w:rsidR="00A01B90" w:rsidRPr="00E0304D">
        <w:rPr>
          <w:rFonts w:ascii="Mosawi" w:hAnsi="Mosawi" w:cs="Mosawi" w:hint="eastAsia"/>
          <w:rtl/>
        </w:rPr>
        <w:t>‘</w:t>
      </w:r>
      <w:r>
        <w:rPr>
          <w:rtl/>
        </w:rPr>
        <w:t xml:space="preserve"> قام فينا</w:t>
      </w:r>
      <w:r>
        <w:rPr>
          <w:rFonts w:hint="cs"/>
          <w:rtl/>
        </w:rPr>
        <w:t>،</w:t>
      </w:r>
      <w:r>
        <w:rPr>
          <w:rtl/>
        </w:rPr>
        <w:t xml:space="preserve"> فقال:</w:t>
      </w:r>
      <w:r w:rsidR="005D0E72" w:rsidRPr="005D0E72">
        <w:rPr>
          <w:rFonts w:hint="cs"/>
          <w:sz w:val="14"/>
          <w:szCs w:val="15"/>
          <w:rtl/>
        </w:rPr>
        <w:t> </w:t>
      </w:r>
      <w:r>
        <w:rPr>
          <w:rFonts w:hint="cs"/>
          <w:rtl/>
        </w:rPr>
        <w:t xml:space="preserve">... </w:t>
      </w:r>
      <w:r>
        <w:rPr>
          <w:rtl/>
        </w:rPr>
        <w:t>والنص مشعر</w:t>
      </w:r>
      <w:r>
        <w:rPr>
          <w:rFonts w:hint="cs"/>
          <w:rtl/>
        </w:rPr>
        <w:t>ٌ</w:t>
      </w:r>
      <w:r>
        <w:rPr>
          <w:rtl/>
        </w:rPr>
        <w:t xml:space="preserve"> بأنه مقتطع من خطبة </w:t>
      </w:r>
      <w:r w:rsidR="003F03DD">
        <w:rPr>
          <w:rFonts w:hint="cs"/>
          <w:rtl/>
        </w:rPr>
        <w:t>ل</w:t>
      </w:r>
      <w:r>
        <w:rPr>
          <w:rtl/>
        </w:rPr>
        <w:t>رسول الله</w:t>
      </w:r>
      <w:r w:rsidR="005D0E72">
        <w:rPr>
          <w:rFonts w:hint="cs"/>
          <w:rtl/>
        </w:rPr>
        <w:t>.</w:t>
      </w:r>
    </w:p>
    <w:p w:rsidR="00FD0AAB" w:rsidRDefault="00FD0AAB" w:rsidP="00BE5550">
      <w:pPr>
        <w:pStyle w:val="af3"/>
      </w:pPr>
      <w:r>
        <w:rPr>
          <w:rtl/>
        </w:rPr>
        <w:t>ب ـ في سنده</w:t>
      </w:r>
      <w:r>
        <w:rPr>
          <w:rFonts w:hint="cs"/>
          <w:rtl/>
        </w:rPr>
        <w:t>:</w:t>
      </w:r>
      <w:r>
        <w:rPr>
          <w:rtl/>
        </w:rPr>
        <w:t xml:space="preserve"> صفوان</w:t>
      </w:r>
      <w:r>
        <w:rPr>
          <w:rFonts w:hint="cs"/>
          <w:rtl/>
        </w:rPr>
        <w:t>،</w:t>
      </w:r>
      <w:r>
        <w:rPr>
          <w:rtl/>
        </w:rPr>
        <w:t xml:space="preserve"> عن أزهر بن عبد الله الحرازي</w:t>
      </w:r>
      <w:r>
        <w:rPr>
          <w:rFonts w:hint="cs"/>
          <w:rtl/>
        </w:rPr>
        <w:t>،</w:t>
      </w:r>
      <w:r>
        <w:rPr>
          <w:rtl/>
        </w:rPr>
        <w:t xml:space="preserve"> عن أبي عامر الهوزني</w:t>
      </w:r>
      <w:r>
        <w:rPr>
          <w:rFonts w:hint="cs"/>
          <w:rtl/>
        </w:rPr>
        <w:t>،</w:t>
      </w:r>
      <w:r>
        <w:rPr>
          <w:rtl/>
        </w:rPr>
        <w:t xml:space="preserve"> عن معاوية</w:t>
      </w:r>
      <w:r>
        <w:rPr>
          <w:rFonts w:hint="cs"/>
          <w:rtl/>
        </w:rPr>
        <w:t>.</w:t>
      </w:r>
      <w:r>
        <w:rPr>
          <w:rtl/>
        </w:rPr>
        <w:t xml:space="preserve"> </w:t>
      </w:r>
    </w:p>
    <w:p w:rsidR="00FD0AAB" w:rsidRDefault="00FD0AAB" w:rsidP="00BE5550">
      <w:pPr>
        <w:pStyle w:val="af3"/>
      </w:pPr>
      <w:r>
        <w:rPr>
          <w:rtl/>
        </w:rPr>
        <w:t>ج ـ لم يذكر اليهود والنصارى</w:t>
      </w:r>
      <w:r>
        <w:rPr>
          <w:rFonts w:hint="cs"/>
          <w:rtl/>
        </w:rPr>
        <w:t>،</w:t>
      </w:r>
      <w:r>
        <w:rPr>
          <w:rtl/>
        </w:rPr>
        <w:t xml:space="preserve"> إنما قال</w:t>
      </w:r>
      <w:r>
        <w:rPr>
          <w:rFonts w:hint="cs"/>
          <w:rtl/>
        </w:rPr>
        <w:t>:</w:t>
      </w:r>
      <w:r>
        <w:rPr>
          <w:rtl/>
        </w:rPr>
        <w:t xml:space="preserve"> ألا إن من قبلكم من أهل الكتاب...</w:t>
      </w:r>
      <w:r>
        <w:rPr>
          <w:rFonts w:hint="cs"/>
          <w:rtl/>
        </w:rPr>
        <w:t>،</w:t>
      </w:r>
      <w:r>
        <w:rPr>
          <w:rtl/>
        </w:rPr>
        <w:t xml:space="preserve"> ثنتان وسبعون في النار وواحدة في الجنة</w:t>
      </w:r>
      <w:r>
        <w:rPr>
          <w:rFonts w:hint="cs"/>
          <w:rtl/>
        </w:rPr>
        <w:t>،</w:t>
      </w:r>
      <w:r>
        <w:rPr>
          <w:rtl/>
        </w:rPr>
        <w:t xml:space="preserve"> وهي الجماعة.</w:t>
      </w:r>
    </w:p>
    <w:p w:rsidR="00FD0AAB" w:rsidRDefault="00FD0AAB" w:rsidP="00FD0AAB">
      <w:pPr>
        <w:pStyle w:val="af3"/>
      </w:pPr>
      <w:r>
        <w:rPr>
          <w:rtl/>
        </w:rPr>
        <w:t>دـ إذا نظرت في سنن أبي داو</w:t>
      </w:r>
      <w:r>
        <w:rPr>
          <w:rFonts w:hint="cs"/>
          <w:rtl/>
        </w:rPr>
        <w:t>و</w:t>
      </w:r>
      <w:r>
        <w:rPr>
          <w:rtl/>
        </w:rPr>
        <w:t>د تجد زيادات أخرى للحديث أثبتها أبو دا</w:t>
      </w:r>
      <w:r w:rsidR="005D0E72">
        <w:rPr>
          <w:rFonts w:hint="cs"/>
          <w:rtl/>
        </w:rPr>
        <w:t>و</w:t>
      </w:r>
      <w:r>
        <w:rPr>
          <w:rtl/>
        </w:rPr>
        <w:t>ود</w:t>
      </w:r>
      <w:r>
        <w:rPr>
          <w:rFonts w:hint="cs"/>
          <w:rtl/>
        </w:rPr>
        <w:t>،</w:t>
      </w:r>
      <w:r>
        <w:rPr>
          <w:rtl/>
        </w:rPr>
        <w:t xml:space="preserve"> </w:t>
      </w:r>
      <w:r>
        <w:rPr>
          <w:rFonts w:hint="cs"/>
          <w:rtl/>
        </w:rPr>
        <w:t>و</w:t>
      </w:r>
      <w:r>
        <w:rPr>
          <w:rtl/>
        </w:rPr>
        <w:t>منها</w:t>
      </w:r>
      <w:r>
        <w:rPr>
          <w:rFonts w:hint="cs"/>
          <w:rtl/>
        </w:rPr>
        <w:t>:</w:t>
      </w:r>
      <w:r>
        <w:rPr>
          <w:rtl/>
        </w:rPr>
        <w:t xml:space="preserve"> زيادة ابن يحيى</w:t>
      </w:r>
      <w:r>
        <w:rPr>
          <w:rFonts w:hint="cs"/>
          <w:rtl/>
        </w:rPr>
        <w:t>،</w:t>
      </w:r>
      <w:r>
        <w:rPr>
          <w:rtl/>
        </w:rPr>
        <w:t xml:space="preserve"> وعمرو بن عثمان</w:t>
      </w:r>
      <w:r>
        <w:rPr>
          <w:rFonts w:hint="cs"/>
          <w:rtl/>
        </w:rPr>
        <w:t>،</w:t>
      </w:r>
      <w:r>
        <w:rPr>
          <w:rtl/>
        </w:rPr>
        <w:t xml:space="preserve"> وكميل</w:t>
      </w:r>
      <w:r>
        <w:rPr>
          <w:rFonts w:hint="cs"/>
          <w:rtl/>
        </w:rPr>
        <w:t>:</w:t>
      </w:r>
      <w:r>
        <w:rPr>
          <w:rtl/>
        </w:rPr>
        <w:t xml:space="preserve"> «و</w:t>
      </w:r>
      <w:r>
        <w:rPr>
          <w:rFonts w:hint="cs"/>
          <w:rtl/>
        </w:rPr>
        <w:t>إ</w:t>
      </w:r>
      <w:r>
        <w:rPr>
          <w:rtl/>
        </w:rPr>
        <w:t>نه سيخرج من أمتي أقوام تجاري بهم تلك الأهواء كما يتجارى الكلب لصاحبه</w:t>
      </w:r>
      <w:r w:rsidRPr="00160010">
        <w:rPr>
          <w:rtl/>
        </w:rPr>
        <w:t>»</w:t>
      </w:r>
      <w:r w:rsidRPr="00FB3D3D">
        <w:rPr>
          <w:rFonts w:hint="cs"/>
          <w:vertAlign w:val="superscript"/>
          <w:rtl/>
        </w:rPr>
        <w:t>(</w:t>
      </w:r>
      <w:r w:rsidRPr="00086847">
        <w:rPr>
          <w:vertAlign w:val="superscript"/>
          <w:rtl/>
        </w:rPr>
        <w:endnoteReference w:id="58"/>
      </w:r>
      <w:r w:rsidRPr="00FB3D3D">
        <w:rPr>
          <w:rFonts w:hint="cs"/>
          <w:vertAlign w:val="superscript"/>
          <w:rtl/>
        </w:rPr>
        <w:t>)</w:t>
      </w:r>
      <w:r>
        <w:rPr>
          <w:rtl/>
        </w:rPr>
        <w:t>.</w:t>
      </w:r>
    </w:p>
    <w:p w:rsidR="00FD0AAB" w:rsidRDefault="00FD0AAB" w:rsidP="005D0E72">
      <w:pPr>
        <w:pStyle w:val="af3"/>
        <w:rPr>
          <w:rtl/>
        </w:rPr>
      </w:pPr>
      <w:r>
        <w:rPr>
          <w:rtl/>
        </w:rPr>
        <w:t>هـ</w:t>
      </w:r>
      <w:r>
        <w:rPr>
          <w:rFonts w:hint="cs"/>
          <w:rtl/>
        </w:rPr>
        <w:t xml:space="preserve"> ـ</w:t>
      </w:r>
      <w:r>
        <w:rPr>
          <w:rtl/>
        </w:rPr>
        <w:t xml:space="preserve"> لم يعب</w:t>
      </w:r>
      <w:r>
        <w:rPr>
          <w:rFonts w:hint="cs"/>
          <w:rtl/>
        </w:rPr>
        <w:t>ِّ</w:t>
      </w:r>
      <w:r>
        <w:rPr>
          <w:rtl/>
        </w:rPr>
        <w:t>ر حديث معاوية عن المجموعات ب</w:t>
      </w:r>
      <w:r>
        <w:rPr>
          <w:rFonts w:hint="cs"/>
          <w:rtl/>
        </w:rPr>
        <w:t>ـ</w:t>
      </w:r>
      <w:r>
        <w:rPr>
          <w:rtl/>
        </w:rPr>
        <w:t xml:space="preserve"> (الفرقة)</w:t>
      </w:r>
      <w:r>
        <w:rPr>
          <w:rFonts w:hint="cs"/>
          <w:rtl/>
        </w:rPr>
        <w:t>،</w:t>
      </w:r>
      <w:r>
        <w:rPr>
          <w:rtl/>
        </w:rPr>
        <w:t xml:space="preserve"> </w:t>
      </w:r>
      <w:r>
        <w:rPr>
          <w:rFonts w:hint="cs"/>
          <w:rtl/>
        </w:rPr>
        <w:t>و</w:t>
      </w:r>
      <w:r>
        <w:rPr>
          <w:rtl/>
        </w:rPr>
        <w:t>إنما عب</w:t>
      </w:r>
      <w:r>
        <w:rPr>
          <w:rFonts w:hint="cs"/>
          <w:rtl/>
        </w:rPr>
        <w:t>َّ</w:t>
      </w:r>
      <w:r>
        <w:rPr>
          <w:rtl/>
        </w:rPr>
        <w:t>ر (بالملة)</w:t>
      </w:r>
      <w:r w:rsidR="005D0E72">
        <w:rPr>
          <w:rFonts w:hint="cs"/>
          <w:rtl/>
        </w:rPr>
        <w:t>.</w:t>
      </w:r>
      <w:r>
        <w:rPr>
          <w:rtl/>
        </w:rPr>
        <w:t xml:space="preserve"> وهذا التعبير أدق</w:t>
      </w:r>
      <w:r>
        <w:rPr>
          <w:rFonts w:hint="cs"/>
          <w:rtl/>
        </w:rPr>
        <w:t>ّ</w:t>
      </w:r>
      <w:r>
        <w:rPr>
          <w:rtl/>
        </w:rPr>
        <w:t xml:space="preserve"> للمراد السياسي من الحديث</w:t>
      </w:r>
      <w:r>
        <w:rPr>
          <w:rFonts w:hint="cs"/>
          <w:rtl/>
        </w:rPr>
        <w:t>؛</w:t>
      </w:r>
      <w:r>
        <w:rPr>
          <w:rtl/>
        </w:rPr>
        <w:t xml:space="preserve"> إذ معنى الملة «التي لها نظام فكري</w:t>
      </w:r>
      <w:r>
        <w:rPr>
          <w:rFonts w:hint="cs"/>
          <w:rtl/>
        </w:rPr>
        <w:t>ّ</w:t>
      </w:r>
      <w:r>
        <w:rPr>
          <w:rtl/>
        </w:rPr>
        <w:t xml:space="preserve"> خاص</w:t>
      </w:r>
      <w:r>
        <w:rPr>
          <w:rFonts w:hint="cs"/>
          <w:rtl/>
        </w:rPr>
        <w:t>ّ</w:t>
      </w:r>
      <w:r>
        <w:rPr>
          <w:rtl/>
        </w:rPr>
        <w:t xml:space="preserve"> بها»</w:t>
      </w:r>
      <w:r>
        <w:rPr>
          <w:rFonts w:hint="cs"/>
          <w:rtl/>
        </w:rPr>
        <w:t>.</w:t>
      </w:r>
      <w:r>
        <w:rPr>
          <w:rtl/>
        </w:rPr>
        <w:t xml:space="preserve"> </w:t>
      </w:r>
    </w:p>
    <w:p w:rsidR="00FD0AAB" w:rsidRDefault="00FD0AAB" w:rsidP="00BE5550">
      <w:pPr>
        <w:pStyle w:val="af3"/>
      </w:pPr>
      <w:r>
        <w:rPr>
          <w:rtl/>
        </w:rPr>
        <w:t>وفي المتن الخامس</w:t>
      </w:r>
      <w:r w:rsidR="005D0E72">
        <w:rPr>
          <w:rFonts w:hint="cs"/>
          <w:rtl/>
        </w:rPr>
        <w:t>، وهو</w:t>
      </w:r>
      <w:r>
        <w:rPr>
          <w:rtl/>
        </w:rPr>
        <w:t xml:space="preserve"> حديث </w:t>
      </w:r>
      <w:r>
        <w:rPr>
          <w:rFonts w:hint="cs"/>
          <w:rtl/>
        </w:rPr>
        <w:t>أ</w:t>
      </w:r>
      <w:r>
        <w:rPr>
          <w:rtl/>
        </w:rPr>
        <w:t xml:space="preserve">بي </w:t>
      </w:r>
      <w:r>
        <w:rPr>
          <w:rFonts w:hint="cs"/>
          <w:rtl/>
        </w:rPr>
        <w:t>أ</w:t>
      </w:r>
      <w:r w:rsidR="005D0E72">
        <w:rPr>
          <w:rtl/>
        </w:rPr>
        <w:t>سامة</w:t>
      </w:r>
      <w:r w:rsidR="005D0E72">
        <w:rPr>
          <w:rFonts w:hint="cs"/>
          <w:rtl/>
        </w:rPr>
        <w:t>:</w:t>
      </w:r>
    </w:p>
    <w:p w:rsidR="00FD0AAB" w:rsidRDefault="00FD0AAB" w:rsidP="00BE5550">
      <w:pPr>
        <w:pStyle w:val="af3"/>
        <w:rPr>
          <w:rtl/>
        </w:rPr>
      </w:pPr>
      <w:r>
        <w:rPr>
          <w:rtl/>
        </w:rPr>
        <w:t>أـ إن التعبير كان عن (بني إسرائيل).</w:t>
      </w:r>
      <w:r>
        <w:rPr>
          <w:rFonts w:hint="cs"/>
          <w:rtl/>
        </w:rPr>
        <w:t xml:space="preserve"> </w:t>
      </w:r>
      <w:r>
        <w:rPr>
          <w:rtl/>
        </w:rPr>
        <w:t>استعمل فرقة</w:t>
      </w:r>
      <w:r>
        <w:rPr>
          <w:rFonts w:hint="cs"/>
          <w:rtl/>
        </w:rPr>
        <w:t>.</w:t>
      </w:r>
      <w:r>
        <w:rPr>
          <w:rtl/>
        </w:rPr>
        <w:t xml:space="preserve"> </w:t>
      </w:r>
    </w:p>
    <w:p w:rsidR="00FD0AAB" w:rsidRDefault="00FD0AAB">
      <w:pPr>
        <w:pStyle w:val="af3"/>
      </w:pPr>
      <w:r>
        <w:rPr>
          <w:rtl/>
        </w:rPr>
        <w:t>ب</w:t>
      </w:r>
      <w:r>
        <w:rPr>
          <w:rFonts w:hint="cs"/>
          <w:rtl/>
        </w:rPr>
        <w:t xml:space="preserve"> </w:t>
      </w:r>
      <w:r>
        <w:rPr>
          <w:rtl/>
        </w:rPr>
        <w:t>ـ في الحديث تردد ب</w:t>
      </w:r>
      <w:r>
        <w:rPr>
          <w:rFonts w:hint="cs"/>
          <w:rtl/>
        </w:rPr>
        <w:t xml:space="preserve">ـ </w:t>
      </w:r>
      <w:r>
        <w:rPr>
          <w:rtl/>
        </w:rPr>
        <w:t>(أو)</w:t>
      </w:r>
      <w:r>
        <w:rPr>
          <w:rFonts w:hint="cs"/>
          <w:rtl/>
        </w:rPr>
        <w:t>:</w:t>
      </w:r>
      <w:r>
        <w:rPr>
          <w:rtl/>
        </w:rPr>
        <w:t xml:space="preserve"> </w:t>
      </w:r>
      <w:r w:rsidRPr="00160010">
        <w:rPr>
          <w:rtl/>
        </w:rPr>
        <w:t>«</w:t>
      </w:r>
      <w:r>
        <w:rPr>
          <w:rtl/>
        </w:rPr>
        <w:t>إحدى وسبعين فرقة أو على اثنتين وسبعين</w:t>
      </w:r>
      <w:r w:rsidRPr="00160010">
        <w:rPr>
          <w:rtl/>
        </w:rPr>
        <w:t>»</w:t>
      </w:r>
      <w:r>
        <w:rPr>
          <w:rFonts w:hint="cs"/>
          <w:rtl/>
        </w:rPr>
        <w:t>.</w:t>
      </w:r>
      <w:r>
        <w:rPr>
          <w:rtl/>
        </w:rPr>
        <w:t xml:space="preserve"> </w:t>
      </w:r>
    </w:p>
    <w:p w:rsidR="00FD0AAB" w:rsidRDefault="00FD0AAB" w:rsidP="00BE5550">
      <w:pPr>
        <w:pStyle w:val="af3"/>
      </w:pPr>
      <w:r>
        <w:rPr>
          <w:rtl/>
        </w:rPr>
        <w:t xml:space="preserve">ج ـ الإشارة إلى </w:t>
      </w:r>
      <w:r>
        <w:rPr>
          <w:rFonts w:hint="cs"/>
          <w:rtl/>
        </w:rPr>
        <w:t>أ</w:t>
      </w:r>
      <w:r>
        <w:rPr>
          <w:rtl/>
        </w:rPr>
        <w:t>مة الإسلام ب</w:t>
      </w:r>
      <w:r>
        <w:rPr>
          <w:rFonts w:hint="cs"/>
          <w:rtl/>
        </w:rPr>
        <w:t>ـ</w:t>
      </w:r>
      <w:r>
        <w:rPr>
          <w:rtl/>
        </w:rPr>
        <w:t xml:space="preserve"> (هذه الأمة) تزيد فرقة واحدة</w:t>
      </w:r>
      <w:r>
        <w:rPr>
          <w:rFonts w:hint="cs"/>
          <w:rtl/>
        </w:rPr>
        <w:t>.</w:t>
      </w:r>
      <w:r>
        <w:rPr>
          <w:rtl/>
        </w:rPr>
        <w:t xml:space="preserve"> </w:t>
      </w:r>
    </w:p>
    <w:p w:rsidR="00FD0AAB" w:rsidRDefault="00FD0AAB" w:rsidP="00BE5550">
      <w:pPr>
        <w:pStyle w:val="af3"/>
      </w:pPr>
      <w:r>
        <w:rPr>
          <w:rtl/>
        </w:rPr>
        <w:t>دـ المستثنى على وفق الرواية (السواد الأعظم)</w:t>
      </w:r>
      <w:r>
        <w:rPr>
          <w:rFonts w:hint="cs"/>
          <w:rtl/>
        </w:rPr>
        <w:t>.</w:t>
      </w:r>
      <w:r>
        <w:rPr>
          <w:rtl/>
        </w:rPr>
        <w:t xml:space="preserve"> </w:t>
      </w:r>
    </w:p>
    <w:p w:rsidR="00FD0AAB" w:rsidRDefault="00FD0AAB">
      <w:pPr>
        <w:pStyle w:val="af3"/>
        <w:rPr>
          <w:rtl/>
        </w:rPr>
      </w:pPr>
      <w:r>
        <w:rPr>
          <w:rFonts w:hint="cs"/>
          <w:rtl/>
        </w:rPr>
        <w:t>و</w:t>
      </w:r>
      <w:r>
        <w:rPr>
          <w:rtl/>
        </w:rPr>
        <w:t>مثله الحديث المنسوب لابن مسعود</w:t>
      </w:r>
      <w:r>
        <w:rPr>
          <w:rFonts w:hint="cs"/>
          <w:rtl/>
        </w:rPr>
        <w:t>،</w:t>
      </w:r>
      <w:r>
        <w:rPr>
          <w:rtl/>
        </w:rPr>
        <w:t xml:space="preserve"> ب</w:t>
      </w:r>
      <w:r w:rsidR="005D0E72">
        <w:rPr>
          <w:rFonts w:hint="cs"/>
          <w:rtl/>
        </w:rPr>
        <w:t>َ</w:t>
      </w:r>
      <w:r>
        <w:rPr>
          <w:rtl/>
        </w:rPr>
        <w:t>ي</w:t>
      </w:r>
      <w:r w:rsidR="005D0E72">
        <w:rPr>
          <w:rFonts w:hint="cs"/>
          <w:rtl/>
        </w:rPr>
        <w:t>ْ</w:t>
      </w:r>
      <w:r>
        <w:rPr>
          <w:rtl/>
        </w:rPr>
        <w:t xml:space="preserve">د </w:t>
      </w:r>
      <w:r>
        <w:rPr>
          <w:rFonts w:hint="cs"/>
          <w:rtl/>
        </w:rPr>
        <w:t>أ</w:t>
      </w:r>
      <w:r>
        <w:rPr>
          <w:rtl/>
        </w:rPr>
        <w:t>نه مجمل</w:t>
      </w:r>
      <w:r>
        <w:rPr>
          <w:rFonts w:hint="cs"/>
          <w:rtl/>
        </w:rPr>
        <w:t>؛</w:t>
      </w:r>
      <w:r>
        <w:rPr>
          <w:rtl/>
        </w:rPr>
        <w:t xml:space="preserve"> لقوله</w:t>
      </w:r>
      <w:r>
        <w:rPr>
          <w:rFonts w:hint="cs"/>
          <w:rtl/>
        </w:rPr>
        <w:t>:</w:t>
      </w:r>
      <w:r>
        <w:rPr>
          <w:rtl/>
        </w:rPr>
        <w:t xml:space="preserve"> </w:t>
      </w:r>
      <w:r w:rsidRPr="00160010">
        <w:rPr>
          <w:rtl/>
        </w:rPr>
        <w:t>«</w:t>
      </w:r>
      <w:r>
        <w:rPr>
          <w:rtl/>
        </w:rPr>
        <w:t>لم ينج</w:t>
      </w:r>
      <w:r w:rsidR="00824D3E">
        <w:rPr>
          <w:rFonts w:hint="cs"/>
          <w:rtl/>
        </w:rPr>
        <w:t>ُ</w:t>
      </w:r>
      <w:r>
        <w:rPr>
          <w:rtl/>
        </w:rPr>
        <w:t xml:space="preserve"> منها إلا</w:t>
      </w:r>
      <w:r>
        <w:rPr>
          <w:rFonts w:hint="cs"/>
          <w:rtl/>
        </w:rPr>
        <w:t>ّ</w:t>
      </w:r>
      <w:r>
        <w:rPr>
          <w:rtl/>
        </w:rPr>
        <w:t xml:space="preserve"> ثلاث</w:t>
      </w:r>
      <w:r w:rsidRPr="00160010">
        <w:rPr>
          <w:rtl/>
        </w:rPr>
        <w:t>»</w:t>
      </w:r>
      <w:r>
        <w:rPr>
          <w:rFonts w:hint="cs"/>
          <w:rtl/>
        </w:rPr>
        <w:t xml:space="preserve">. </w:t>
      </w:r>
      <w:r>
        <w:rPr>
          <w:rtl/>
        </w:rPr>
        <w:t>وقد تقدم تفسيرها الذي يريده م</w:t>
      </w:r>
      <w:r>
        <w:rPr>
          <w:rFonts w:hint="cs"/>
          <w:rtl/>
        </w:rPr>
        <w:t>َ</w:t>
      </w:r>
      <w:r>
        <w:rPr>
          <w:rtl/>
        </w:rPr>
        <w:t>ن</w:t>
      </w:r>
      <w:r w:rsidR="00824D3E">
        <w:rPr>
          <w:rFonts w:hint="cs"/>
          <w:rtl/>
        </w:rPr>
        <w:t>ْ</w:t>
      </w:r>
      <w:r>
        <w:rPr>
          <w:rtl/>
        </w:rPr>
        <w:t xml:space="preserve"> لهم غرض في الحديث</w:t>
      </w:r>
      <w:r>
        <w:rPr>
          <w:rFonts w:hint="cs"/>
          <w:rtl/>
        </w:rPr>
        <w:t>.</w:t>
      </w:r>
    </w:p>
    <w:p w:rsidR="00FD0AAB" w:rsidRDefault="00FD0AAB" w:rsidP="003F03DD">
      <w:pPr>
        <w:pStyle w:val="af3"/>
        <w:rPr>
          <w:rtl/>
        </w:rPr>
      </w:pPr>
      <w:r>
        <w:rPr>
          <w:rtl/>
        </w:rPr>
        <w:t>أما حديث عبد الله بن عمرو بن العاص</w:t>
      </w:r>
      <w:r>
        <w:rPr>
          <w:rFonts w:hint="cs"/>
          <w:rtl/>
        </w:rPr>
        <w:t xml:space="preserve"> </w:t>
      </w:r>
      <w:r>
        <w:rPr>
          <w:rtl/>
        </w:rPr>
        <w:t>ف</w:t>
      </w:r>
      <w:r>
        <w:rPr>
          <w:rFonts w:hint="cs"/>
          <w:rtl/>
        </w:rPr>
        <w:t>إ</w:t>
      </w:r>
      <w:r>
        <w:rPr>
          <w:rtl/>
        </w:rPr>
        <w:t>نه بد</w:t>
      </w:r>
      <w:r>
        <w:rPr>
          <w:rFonts w:hint="cs"/>
          <w:rtl/>
        </w:rPr>
        <w:t>أ</w:t>
      </w:r>
      <w:r>
        <w:rPr>
          <w:rtl/>
        </w:rPr>
        <w:t xml:space="preserve"> ببني إسرائيل</w:t>
      </w:r>
      <w:r>
        <w:rPr>
          <w:rFonts w:hint="cs"/>
          <w:rtl/>
        </w:rPr>
        <w:t>،</w:t>
      </w:r>
      <w:r>
        <w:rPr>
          <w:rtl/>
        </w:rPr>
        <w:t xml:space="preserve"> وجعلهم اثنتي عشرة ملة</w:t>
      </w:r>
      <w:r>
        <w:rPr>
          <w:rFonts w:hint="cs"/>
          <w:rtl/>
        </w:rPr>
        <w:t>،</w:t>
      </w:r>
      <w:r>
        <w:rPr>
          <w:rtl/>
        </w:rPr>
        <w:t xml:space="preserve"> باستخدام الفعل </w:t>
      </w:r>
      <w:r w:rsidR="00824D3E">
        <w:rPr>
          <w:rFonts w:hint="cs"/>
          <w:rtl/>
        </w:rPr>
        <w:t>(</w:t>
      </w:r>
      <w:r>
        <w:rPr>
          <w:rtl/>
        </w:rPr>
        <w:t>تفر</w:t>
      </w:r>
      <w:r>
        <w:rPr>
          <w:rFonts w:hint="cs"/>
          <w:rtl/>
        </w:rPr>
        <w:t>َّ</w:t>
      </w:r>
      <w:r>
        <w:rPr>
          <w:rtl/>
        </w:rPr>
        <w:t>قت</w:t>
      </w:r>
      <w:r w:rsidR="00824D3E">
        <w:rPr>
          <w:rFonts w:hint="cs"/>
          <w:rtl/>
        </w:rPr>
        <w:t>)</w:t>
      </w:r>
      <w:r>
        <w:rPr>
          <w:rFonts w:hint="cs"/>
          <w:rtl/>
        </w:rPr>
        <w:t>،</w:t>
      </w:r>
      <w:r>
        <w:rPr>
          <w:rtl/>
        </w:rPr>
        <w:t xml:space="preserve"> وباستخدام الفعل </w:t>
      </w:r>
      <w:r w:rsidR="003F03DD">
        <w:rPr>
          <w:rFonts w:hint="cs"/>
          <w:rtl/>
        </w:rPr>
        <w:t>(</w:t>
      </w:r>
      <w:r>
        <w:rPr>
          <w:rtl/>
        </w:rPr>
        <w:t>تفترق</w:t>
      </w:r>
      <w:r w:rsidR="003F03DD">
        <w:rPr>
          <w:rFonts w:hint="cs"/>
          <w:rtl/>
        </w:rPr>
        <w:t>)</w:t>
      </w:r>
      <w:r>
        <w:rPr>
          <w:rtl/>
        </w:rPr>
        <w:t xml:space="preserve"> أمتي على ثلاث وسبع</w:t>
      </w:r>
      <w:r w:rsidR="00824D3E">
        <w:rPr>
          <w:rFonts w:hint="cs"/>
          <w:rtl/>
        </w:rPr>
        <w:t>ي</w:t>
      </w:r>
      <w:r>
        <w:rPr>
          <w:rtl/>
        </w:rPr>
        <w:t>ن</w:t>
      </w:r>
      <w:r>
        <w:rPr>
          <w:rFonts w:hint="cs"/>
          <w:rtl/>
        </w:rPr>
        <w:t>،</w:t>
      </w:r>
      <w:r>
        <w:rPr>
          <w:rtl/>
        </w:rPr>
        <w:t xml:space="preserve"> بزيادة</w:t>
      </w:r>
      <w:r>
        <w:rPr>
          <w:rFonts w:hint="cs"/>
          <w:rtl/>
        </w:rPr>
        <w:t>:</w:t>
      </w:r>
      <w:r>
        <w:rPr>
          <w:rtl/>
        </w:rPr>
        <w:t xml:space="preserve"> </w:t>
      </w:r>
      <w:r w:rsidRPr="00160010">
        <w:rPr>
          <w:rtl/>
        </w:rPr>
        <w:t>«</w:t>
      </w:r>
      <w:r>
        <w:rPr>
          <w:rtl/>
        </w:rPr>
        <w:t>كلهم في النار</w:t>
      </w:r>
      <w:r>
        <w:rPr>
          <w:rFonts w:hint="cs"/>
          <w:rtl/>
        </w:rPr>
        <w:t>،</w:t>
      </w:r>
      <w:r>
        <w:rPr>
          <w:rtl/>
        </w:rPr>
        <w:t xml:space="preserve"> إلا واحدة،</w:t>
      </w:r>
      <w:r>
        <w:rPr>
          <w:rFonts w:hint="cs"/>
          <w:rtl/>
        </w:rPr>
        <w:t xml:space="preserve"> </w:t>
      </w:r>
      <w:r>
        <w:rPr>
          <w:rtl/>
        </w:rPr>
        <w:t>قالوا:</w:t>
      </w:r>
      <w:r>
        <w:rPr>
          <w:rFonts w:hint="cs"/>
          <w:rtl/>
        </w:rPr>
        <w:t xml:space="preserve"> </w:t>
      </w:r>
      <w:r>
        <w:rPr>
          <w:rtl/>
        </w:rPr>
        <w:t>وم</w:t>
      </w:r>
      <w:r w:rsidR="00824D3E">
        <w:rPr>
          <w:rFonts w:hint="cs"/>
          <w:rtl/>
        </w:rPr>
        <w:t>َ</w:t>
      </w:r>
      <w:r>
        <w:rPr>
          <w:rtl/>
        </w:rPr>
        <w:t>ن</w:t>
      </w:r>
      <w:r w:rsidR="00824D3E">
        <w:rPr>
          <w:rFonts w:hint="cs"/>
          <w:rtl/>
        </w:rPr>
        <w:t>ْ</w:t>
      </w:r>
      <w:r>
        <w:rPr>
          <w:rtl/>
        </w:rPr>
        <w:t xml:space="preserve"> هي؟ قال</w:t>
      </w:r>
      <w:r>
        <w:rPr>
          <w:rFonts w:hint="cs"/>
          <w:rtl/>
        </w:rPr>
        <w:t>:</w:t>
      </w:r>
      <w:r>
        <w:rPr>
          <w:rtl/>
        </w:rPr>
        <w:t xml:space="preserve"> ما أنا عليه وأصحابي</w:t>
      </w:r>
      <w:r w:rsidR="00824D3E">
        <w:rPr>
          <w:rFonts w:hint="cs"/>
          <w:rtl/>
        </w:rPr>
        <w:t>»</w:t>
      </w:r>
      <w:r>
        <w:rPr>
          <w:rtl/>
        </w:rPr>
        <w:t>.</w:t>
      </w:r>
    </w:p>
    <w:p w:rsidR="00FD0AAB" w:rsidRDefault="00FD0AAB" w:rsidP="003F03DD">
      <w:pPr>
        <w:pStyle w:val="af3"/>
        <w:rPr>
          <w:rtl/>
        </w:rPr>
      </w:pPr>
      <w:r>
        <w:rPr>
          <w:rtl/>
        </w:rPr>
        <w:t>أما لفظ الزيادة الأخيرة عند الحاكم النيسابوري، للتفريق بين وضع أصحاب الرسول</w:t>
      </w:r>
      <w:r w:rsidR="00A01B90" w:rsidRPr="00E0304D">
        <w:rPr>
          <w:rFonts w:ascii="Mosawi" w:hAnsi="Mosawi" w:cs="Mosawi" w:hint="eastAsia"/>
          <w:rtl/>
        </w:rPr>
        <w:t>‘</w:t>
      </w:r>
      <w:r>
        <w:rPr>
          <w:rtl/>
        </w:rPr>
        <w:t xml:space="preserve"> في عصره عما بعده</w:t>
      </w:r>
      <w:r>
        <w:rPr>
          <w:rFonts w:hint="cs"/>
          <w:rtl/>
        </w:rPr>
        <w:t>،</w:t>
      </w:r>
      <w:r>
        <w:rPr>
          <w:rtl/>
        </w:rPr>
        <w:t xml:space="preserve"> قال</w:t>
      </w:r>
      <w:r w:rsidR="00824D3E">
        <w:rPr>
          <w:rFonts w:hint="cs"/>
          <w:rtl/>
        </w:rPr>
        <w:t>:</w:t>
      </w:r>
      <w:r>
        <w:rPr>
          <w:rtl/>
        </w:rPr>
        <w:t xml:space="preserve"> </w:t>
      </w:r>
      <w:r w:rsidRPr="00160010">
        <w:rPr>
          <w:rtl/>
        </w:rPr>
        <w:t>«</w:t>
      </w:r>
      <w:r>
        <w:rPr>
          <w:rtl/>
        </w:rPr>
        <w:t>ما أنا عليه اليوم وأصحابي</w:t>
      </w:r>
      <w:r w:rsidRPr="00160010">
        <w:rPr>
          <w:rtl/>
        </w:rPr>
        <w:t>»</w:t>
      </w:r>
      <w:r>
        <w:rPr>
          <w:rtl/>
        </w:rPr>
        <w:t>. وهذا القيد نافع</w:t>
      </w:r>
      <w:r>
        <w:rPr>
          <w:rFonts w:hint="cs"/>
          <w:rtl/>
        </w:rPr>
        <w:t>ٌ؛</w:t>
      </w:r>
      <w:r>
        <w:rPr>
          <w:rtl/>
        </w:rPr>
        <w:t xml:space="preserve"> ل</w:t>
      </w:r>
      <w:r>
        <w:rPr>
          <w:rFonts w:hint="cs"/>
          <w:rtl/>
        </w:rPr>
        <w:t>أ</w:t>
      </w:r>
      <w:r>
        <w:rPr>
          <w:rtl/>
        </w:rPr>
        <w:t xml:space="preserve">ن </w:t>
      </w:r>
      <w:r>
        <w:rPr>
          <w:rtl/>
        </w:rPr>
        <w:lastRenderedPageBreak/>
        <w:t>الصحابة في عصره</w:t>
      </w:r>
      <w:r w:rsidR="00A01B90" w:rsidRPr="00E0304D">
        <w:rPr>
          <w:rFonts w:ascii="Mosawi" w:hAnsi="Mosawi" w:cs="Mosawi" w:hint="eastAsia"/>
          <w:rtl/>
        </w:rPr>
        <w:t>‘</w:t>
      </w:r>
      <w:r>
        <w:rPr>
          <w:rtl/>
        </w:rPr>
        <w:t xml:space="preserve"> لم يختلفوا اختلافا</w:t>
      </w:r>
      <w:r>
        <w:rPr>
          <w:rFonts w:hint="cs"/>
          <w:rtl/>
        </w:rPr>
        <w:t>ً</w:t>
      </w:r>
      <w:r>
        <w:rPr>
          <w:rtl/>
        </w:rPr>
        <w:t xml:space="preserve"> علنيا</w:t>
      </w:r>
      <w:r>
        <w:rPr>
          <w:rFonts w:hint="cs"/>
          <w:rtl/>
        </w:rPr>
        <w:t>ً</w:t>
      </w:r>
      <w:r>
        <w:rPr>
          <w:rtl/>
        </w:rPr>
        <w:t xml:space="preserve"> ظاهرا</w:t>
      </w:r>
      <w:r>
        <w:rPr>
          <w:rFonts w:hint="cs"/>
          <w:rtl/>
        </w:rPr>
        <w:t>ً</w:t>
      </w:r>
      <w:r>
        <w:rPr>
          <w:rtl/>
        </w:rPr>
        <w:t>، و</w:t>
      </w:r>
      <w:r>
        <w:rPr>
          <w:rFonts w:hint="cs"/>
          <w:rtl/>
        </w:rPr>
        <w:t>إ</w:t>
      </w:r>
      <w:r>
        <w:rPr>
          <w:rtl/>
        </w:rPr>
        <w:t>نما ظهر منهم الاختلاف بعد وفاته</w:t>
      </w:r>
      <w:r w:rsidR="003F03DD">
        <w:rPr>
          <w:rFonts w:hint="cs"/>
          <w:rtl/>
        </w:rPr>
        <w:t xml:space="preserve"> </w:t>
      </w:r>
      <w:r>
        <w:rPr>
          <w:rtl/>
        </w:rPr>
        <w:t>مباشرة في سقيفة بني ساعدة</w:t>
      </w:r>
      <w:r>
        <w:rPr>
          <w:rFonts w:hint="cs"/>
          <w:rtl/>
        </w:rPr>
        <w:t>.</w:t>
      </w:r>
      <w:r>
        <w:rPr>
          <w:rtl/>
        </w:rPr>
        <w:t xml:space="preserve"> ومن هناك بدأ تكون نظريتين</w:t>
      </w:r>
      <w:r>
        <w:rPr>
          <w:rFonts w:hint="cs"/>
          <w:rtl/>
        </w:rPr>
        <w:t>:</w:t>
      </w:r>
      <w:r>
        <w:rPr>
          <w:rtl/>
        </w:rPr>
        <w:t xml:space="preserve"> «فهم الصحابة للإسلام وتطبيقاتهم له»</w:t>
      </w:r>
      <w:r>
        <w:rPr>
          <w:rFonts w:hint="cs"/>
          <w:rtl/>
        </w:rPr>
        <w:t>؛</w:t>
      </w:r>
      <w:r>
        <w:rPr>
          <w:rtl/>
        </w:rPr>
        <w:t xml:space="preserve"> </w:t>
      </w:r>
      <w:r>
        <w:rPr>
          <w:rFonts w:hint="cs"/>
          <w:rtl/>
        </w:rPr>
        <w:t>و</w:t>
      </w:r>
      <w:r w:rsidRPr="00160010">
        <w:rPr>
          <w:rtl/>
        </w:rPr>
        <w:t>«</w:t>
      </w:r>
      <w:r>
        <w:rPr>
          <w:rtl/>
        </w:rPr>
        <w:t>فهم أهل البيت للإسلام وتطبيقاتهم له</w:t>
      </w:r>
      <w:r w:rsidRPr="00160010">
        <w:rPr>
          <w:rtl/>
        </w:rPr>
        <w:t>»</w:t>
      </w:r>
      <w:r>
        <w:rPr>
          <w:rtl/>
        </w:rPr>
        <w:t xml:space="preserve">. </w:t>
      </w:r>
      <w:r>
        <w:rPr>
          <w:rFonts w:hint="cs"/>
          <w:rtl/>
        </w:rPr>
        <w:t>و</w:t>
      </w:r>
      <w:r>
        <w:rPr>
          <w:rtl/>
        </w:rPr>
        <w:t>لذلك كثرت الأحاديث في الدعوة إلى كلتا النظريتين</w:t>
      </w:r>
      <w:r>
        <w:rPr>
          <w:rFonts w:hint="cs"/>
          <w:rtl/>
        </w:rPr>
        <w:t>.</w:t>
      </w:r>
      <w:r>
        <w:rPr>
          <w:rtl/>
        </w:rPr>
        <w:t xml:space="preserve"> ومن</w:t>
      </w:r>
      <w:r>
        <w:rPr>
          <w:rFonts w:hint="cs"/>
          <w:rtl/>
        </w:rPr>
        <w:t>ها:</w:t>
      </w:r>
      <w:r>
        <w:rPr>
          <w:rtl/>
        </w:rPr>
        <w:t xml:space="preserve"> حديث </w:t>
      </w:r>
      <w:r w:rsidRPr="00160010">
        <w:rPr>
          <w:rtl/>
        </w:rPr>
        <w:t>«</w:t>
      </w:r>
      <w:r>
        <w:rPr>
          <w:rtl/>
        </w:rPr>
        <w:t>أصحابي كالنجوم</w:t>
      </w:r>
      <w:r w:rsidRPr="00160010">
        <w:rPr>
          <w:rtl/>
        </w:rPr>
        <w:t>»</w:t>
      </w:r>
      <w:r>
        <w:rPr>
          <w:rFonts w:hint="cs"/>
          <w:rtl/>
        </w:rPr>
        <w:t>،</w:t>
      </w:r>
      <w:r>
        <w:rPr>
          <w:rtl/>
        </w:rPr>
        <w:t xml:space="preserve"> الذي لم يصمد </w:t>
      </w:r>
      <w:r w:rsidR="00824D3E">
        <w:rPr>
          <w:rFonts w:hint="cs"/>
          <w:rtl/>
        </w:rPr>
        <w:t>أ</w:t>
      </w:r>
      <w:r>
        <w:rPr>
          <w:rtl/>
        </w:rPr>
        <w:t>ما</w:t>
      </w:r>
      <w:r w:rsidR="00824D3E">
        <w:rPr>
          <w:rFonts w:hint="cs"/>
          <w:rtl/>
        </w:rPr>
        <w:t>م</w:t>
      </w:r>
      <w:r>
        <w:rPr>
          <w:rtl/>
        </w:rPr>
        <w:t xml:space="preserve"> النقد</w:t>
      </w:r>
      <w:r>
        <w:rPr>
          <w:rFonts w:hint="cs"/>
          <w:rtl/>
        </w:rPr>
        <w:t>،</w:t>
      </w:r>
      <w:r>
        <w:rPr>
          <w:rtl/>
        </w:rPr>
        <w:t xml:space="preserve"> فتنص</w:t>
      </w:r>
      <w:r>
        <w:rPr>
          <w:rFonts w:hint="cs"/>
          <w:rtl/>
        </w:rPr>
        <w:t>َّ</w:t>
      </w:r>
      <w:r>
        <w:rPr>
          <w:rtl/>
        </w:rPr>
        <w:t xml:space="preserve">ل </w:t>
      </w:r>
      <w:r>
        <w:rPr>
          <w:rFonts w:hint="cs"/>
          <w:rtl/>
        </w:rPr>
        <w:t>م</w:t>
      </w:r>
      <w:r>
        <w:rPr>
          <w:rtl/>
        </w:rPr>
        <w:t>نه البيهقي</w:t>
      </w:r>
      <w:r>
        <w:rPr>
          <w:rFonts w:hint="cs"/>
          <w:rtl/>
        </w:rPr>
        <w:t>،</w:t>
      </w:r>
      <w:r>
        <w:rPr>
          <w:rtl/>
        </w:rPr>
        <w:t xml:space="preserve"> والقاضي عياض</w:t>
      </w:r>
      <w:r>
        <w:rPr>
          <w:rFonts w:hint="cs"/>
          <w:rtl/>
        </w:rPr>
        <w:t>،</w:t>
      </w:r>
      <w:r>
        <w:rPr>
          <w:rtl/>
        </w:rPr>
        <w:t xml:space="preserve"> وابن حزم</w:t>
      </w:r>
      <w:r>
        <w:rPr>
          <w:rFonts w:hint="cs"/>
          <w:rtl/>
        </w:rPr>
        <w:t>،</w:t>
      </w:r>
      <w:r>
        <w:rPr>
          <w:rtl/>
        </w:rPr>
        <w:t xml:space="preserve"> الذي قال فيه</w:t>
      </w:r>
      <w:r>
        <w:rPr>
          <w:rFonts w:hint="cs"/>
          <w:rtl/>
        </w:rPr>
        <w:t>:</w:t>
      </w:r>
      <w:r>
        <w:rPr>
          <w:rtl/>
        </w:rPr>
        <w:t xml:space="preserve"> «هذا حديث موضوع ومدل</w:t>
      </w:r>
      <w:r>
        <w:rPr>
          <w:rFonts w:hint="cs"/>
          <w:rtl/>
        </w:rPr>
        <w:t>َّ</w:t>
      </w:r>
      <w:r>
        <w:rPr>
          <w:rtl/>
        </w:rPr>
        <w:t>س وباطل»</w:t>
      </w:r>
      <w:r>
        <w:rPr>
          <w:rFonts w:hint="cs"/>
          <w:rtl/>
        </w:rPr>
        <w:t>.</w:t>
      </w:r>
      <w:r>
        <w:rPr>
          <w:rtl/>
        </w:rPr>
        <w:t xml:space="preserve"> ولاختلاف الصحابة فيما بينهم، ول</w:t>
      </w:r>
      <w:r>
        <w:rPr>
          <w:rFonts w:hint="cs"/>
          <w:rtl/>
        </w:rPr>
        <w:t>أ</w:t>
      </w:r>
      <w:r>
        <w:rPr>
          <w:rtl/>
        </w:rPr>
        <w:t>ن ال</w:t>
      </w:r>
      <w:r>
        <w:rPr>
          <w:rFonts w:hint="cs"/>
          <w:rtl/>
        </w:rPr>
        <w:t>أ</w:t>
      </w:r>
      <w:r>
        <w:rPr>
          <w:rtl/>
        </w:rPr>
        <w:t xml:space="preserve">مر وصل بهم </w:t>
      </w:r>
      <w:r>
        <w:rPr>
          <w:rFonts w:hint="cs"/>
          <w:rtl/>
        </w:rPr>
        <w:t>إ</w:t>
      </w:r>
      <w:r>
        <w:rPr>
          <w:rtl/>
        </w:rPr>
        <w:t>لى حد الاقتتال والقتل والقطيعة</w:t>
      </w:r>
      <w:r>
        <w:rPr>
          <w:rFonts w:hint="cs"/>
          <w:rtl/>
        </w:rPr>
        <w:t>،</w:t>
      </w:r>
      <w:r>
        <w:rPr>
          <w:rtl/>
        </w:rPr>
        <w:t xml:space="preserve"> </w:t>
      </w:r>
      <w:r>
        <w:rPr>
          <w:rFonts w:hint="cs"/>
          <w:rtl/>
        </w:rPr>
        <w:t>إ</w:t>
      </w:r>
      <w:r w:rsidR="00824D3E">
        <w:rPr>
          <w:rtl/>
        </w:rPr>
        <w:t>لخ</w:t>
      </w:r>
      <w:r w:rsidR="00824D3E">
        <w:rPr>
          <w:rFonts w:hint="cs"/>
          <w:rtl/>
        </w:rPr>
        <w:t>.</w:t>
      </w:r>
    </w:p>
    <w:p w:rsidR="00FD0AAB" w:rsidRDefault="00FD0AAB" w:rsidP="00BE5550">
      <w:pPr>
        <w:pStyle w:val="af3"/>
        <w:rPr>
          <w:rtl/>
        </w:rPr>
      </w:pPr>
      <w:r>
        <w:rPr>
          <w:rtl/>
        </w:rPr>
        <w:t>أما متن الحديث الثامن</w:t>
      </w:r>
      <w:r>
        <w:rPr>
          <w:rFonts w:hint="cs"/>
          <w:rtl/>
        </w:rPr>
        <w:t>،</w:t>
      </w:r>
      <w:r>
        <w:rPr>
          <w:rtl/>
        </w:rPr>
        <w:t xml:space="preserve"> بطريق عمرو بن عوف المزني</w:t>
      </w:r>
      <w:r>
        <w:rPr>
          <w:rFonts w:hint="cs"/>
          <w:rtl/>
        </w:rPr>
        <w:t>،</w:t>
      </w:r>
      <w:r>
        <w:rPr>
          <w:rtl/>
        </w:rPr>
        <w:t xml:space="preserve"> ففيه</w:t>
      </w:r>
      <w:r>
        <w:rPr>
          <w:rFonts w:hint="cs"/>
          <w:rtl/>
        </w:rPr>
        <w:t>:</w:t>
      </w:r>
      <w:r>
        <w:rPr>
          <w:rtl/>
        </w:rPr>
        <w:t xml:space="preserve"> </w:t>
      </w:r>
    </w:p>
    <w:p w:rsidR="00FD0AAB" w:rsidRDefault="00FD0AAB" w:rsidP="00BE5550">
      <w:pPr>
        <w:pStyle w:val="af3"/>
        <w:rPr>
          <w:rtl/>
        </w:rPr>
      </w:pPr>
      <w:r>
        <w:rPr>
          <w:rFonts w:hint="cs"/>
          <w:rtl/>
        </w:rPr>
        <w:t>أـ إ</w:t>
      </w:r>
      <w:r>
        <w:rPr>
          <w:rtl/>
        </w:rPr>
        <w:t>نه سمى اليهود بني إسرائيل</w:t>
      </w:r>
      <w:r>
        <w:rPr>
          <w:rFonts w:hint="cs"/>
          <w:rtl/>
        </w:rPr>
        <w:t>،</w:t>
      </w:r>
      <w:r>
        <w:rPr>
          <w:rtl/>
        </w:rPr>
        <w:t xml:space="preserve"> وأن افتراقهم على موسى بإحدى وسبعين</w:t>
      </w:r>
      <w:r>
        <w:rPr>
          <w:rFonts w:hint="cs"/>
          <w:rtl/>
        </w:rPr>
        <w:t>.</w:t>
      </w:r>
    </w:p>
    <w:p w:rsidR="00FD0AAB" w:rsidRDefault="00FD0AAB" w:rsidP="00BE5550">
      <w:pPr>
        <w:pStyle w:val="af3"/>
      </w:pPr>
      <w:r>
        <w:rPr>
          <w:rFonts w:hint="cs"/>
          <w:rtl/>
        </w:rPr>
        <w:t xml:space="preserve">ب ـ </w:t>
      </w:r>
      <w:r>
        <w:rPr>
          <w:rtl/>
        </w:rPr>
        <w:t>وصفها فقط بأنه كل</w:t>
      </w:r>
      <w:r>
        <w:rPr>
          <w:rFonts w:hint="cs"/>
          <w:rtl/>
        </w:rPr>
        <w:t>ّ</w:t>
      </w:r>
      <w:r>
        <w:rPr>
          <w:rtl/>
        </w:rPr>
        <w:t>ها ضالة</w:t>
      </w:r>
      <w:r>
        <w:rPr>
          <w:rFonts w:hint="cs"/>
          <w:rtl/>
        </w:rPr>
        <w:t>،</w:t>
      </w:r>
      <w:r>
        <w:rPr>
          <w:rtl/>
        </w:rPr>
        <w:t xml:space="preserve"> </w:t>
      </w:r>
      <w:r>
        <w:rPr>
          <w:rFonts w:hint="cs"/>
          <w:rtl/>
        </w:rPr>
        <w:t>إ</w:t>
      </w:r>
      <w:r>
        <w:rPr>
          <w:rtl/>
        </w:rPr>
        <w:t>لا</w:t>
      </w:r>
      <w:r>
        <w:rPr>
          <w:rFonts w:hint="cs"/>
          <w:rtl/>
        </w:rPr>
        <w:t>ّ</w:t>
      </w:r>
      <w:r>
        <w:rPr>
          <w:rtl/>
        </w:rPr>
        <w:t xml:space="preserve"> واحدة</w:t>
      </w:r>
      <w:r>
        <w:rPr>
          <w:rFonts w:hint="cs"/>
          <w:rtl/>
        </w:rPr>
        <w:t>.</w:t>
      </w:r>
    </w:p>
    <w:p w:rsidR="00FD0AAB" w:rsidRDefault="00FD0AAB" w:rsidP="00BE5550">
      <w:pPr>
        <w:pStyle w:val="af3"/>
        <w:rPr>
          <w:rtl/>
        </w:rPr>
      </w:pPr>
      <w:r>
        <w:rPr>
          <w:rFonts w:hint="cs"/>
          <w:rtl/>
        </w:rPr>
        <w:t xml:space="preserve">ج ـ </w:t>
      </w:r>
      <w:r>
        <w:rPr>
          <w:rtl/>
        </w:rPr>
        <w:t>صّرح أن الواحدة هي «الإسلام وجماعتهم»</w:t>
      </w:r>
      <w:r>
        <w:rPr>
          <w:rFonts w:hint="cs"/>
          <w:rtl/>
        </w:rPr>
        <w:t>.</w:t>
      </w:r>
      <w:r>
        <w:rPr>
          <w:rtl/>
        </w:rPr>
        <w:t xml:space="preserve"> </w:t>
      </w:r>
    </w:p>
    <w:p w:rsidR="00FD0AAB" w:rsidRDefault="00FD0AAB" w:rsidP="00824D3E">
      <w:pPr>
        <w:pStyle w:val="af3"/>
        <w:rPr>
          <w:rtl/>
        </w:rPr>
      </w:pPr>
      <w:r>
        <w:rPr>
          <w:rtl/>
        </w:rPr>
        <w:t>د</w:t>
      </w:r>
      <w:r>
        <w:rPr>
          <w:rFonts w:hint="cs"/>
          <w:rtl/>
        </w:rPr>
        <w:t>ـ</w:t>
      </w:r>
      <w:r>
        <w:rPr>
          <w:rtl/>
        </w:rPr>
        <w:t xml:space="preserve"> عطف عليه أنها افترقت على عيسى أيضا</w:t>
      </w:r>
      <w:r>
        <w:rPr>
          <w:rFonts w:hint="cs"/>
          <w:rtl/>
        </w:rPr>
        <w:t>ً</w:t>
      </w:r>
      <w:r>
        <w:rPr>
          <w:rtl/>
        </w:rPr>
        <w:t xml:space="preserve"> بإحدى وسبعين</w:t>
      </w:r>
      <w:r>
        <w:rPr>
          <w:rFonts w:hint="cs"/>
          <w:rtl/>
        </w:rPr>
        <w:t>.</w:t>
      </w:r>
      <w:r>
        <w:rPr>
          <w:rtl/>
        </w:rPr>
        <w:t xml:space="preserve"> وهنا نلحظ </w:t>
      </w:r>
      <w:r>
        <w:rPr>
          <w:rFonts w:hint="cs"/>
          <w:rtl/>
        </w:rPr>
        <w:t>أ</w:t>
      </w:r>
      <w:r>
        <w:rPr>
          <w:rtl/>
        </w:rPr>
        <w:t>ن العدد لم يزد</w:t>
      </w:r>
      <w:r w:rsidR="00824D3E">
        <w:rPr>
          <w:rFonts w:hint="cs"/>
          <w:rtl/>
        </w:rPr>
        <w:t>َ</w:t>
      </w:r>
      <w:r>
        <w:rPr>
          <w:rtl/>
        </w:rPr>
        <w:t>د</w:t>
      </w:r>
      <w:r w:rsidR="00824D3E">
        <w:rPr>
          <w:rFonts w:hint="cs"/>
          <w:rtl/>
        </w:rPr>
        <w:t>ْ</w:t>
      </w:r>
      <w:r>
        <w:rPr>
          <w:rFonts w:hint="cs"/>
          <w:rtl/>
        </w:rPr>
        <w:t>.</w:t>
      </w:r>
    </w:p>
    <w:p w:rsidR="00FD0AAB" w:rsidRDefault="00FD0AAB" w:rsidP="00BE5550">
      <w:pPr>
        <w:pStyle w:val="af3"/>
        <w:rPr>
          <w:rtl/>
        </w:rPr>
      </w:pPr>
      <w:r>
        <w:rPr>
          <w:rtl/>
        </w:rPr>
        <w:t>هـ</w:t>
      </w:r>
      <w:r>
        <w:rPr>
          <w:rFonts w:hint="cs"/>
          <w:rtl/>
        </w:rPr>
        <w:t xml:space="preserve"> ـ</w:t>
      </w:r>
      <w:r>
        <w:rPr>
          <w:rtl/>
        </w:rPr>
        <w:t xml:space="preserve"> استعمل الحديث لفظ (فرقة).</w:t>
      </w:r>
    </w:p>
    <w:p w:rsidR="00FD0AAB" w:rsidRDefault="00FD0AAB" w:rsidP="00FD0AAB">
      <w:pPr>
        <w:pStyle w:val="af3"/>
        <w:rPr>
          <w:rtl/>
        </w:rPr>
      </w:pPr>
      <w:r>
        <w:rPr>
          <w:rtl/>
        </w:rPr>
        <w:t>و</w:t>
      </w:r>
      <w:r>
        <w:rPr>
          <w:rFonts w:hint="cs"/>
          <w:rtl/>
        </w:rPr>
        <w:t>ـ</w:t>
      </w:r>
      <w:r>
        <w:rPr>
          <w:rtl/>
        </w:rPr>
        <w:t xml:space="preserve"> ثم </w:t>
      </w:r>
      <w:r>
        <w:rPr>
          <w:rFonts w:hint="cs"/>
          <w:rtl/>
        </w:rPr>
        <w:t>إ</w:t>
      </w:r>
      <w:r>
        <w:rPr>
          <w:rtl/>
        </w:rPr>
        <w:t>نهم يكونون على اثنتين وسبعين فرقة</w:t>
      </w:r>
      <w:r>
        <w:rPr>
          <w:rFonts w:hint="cs"/>
          <w:rtl/>
        </w:rPr>
        <w:t>.</w:t>
      </w:r>
      <w:r>
        <w:rPr>
          <w:rtl/>
        </w:rPr>
        <w:t xml:space="preserve"> </w:t>
      </w:r>
    </w:p>
    <w:p w:rsidR="00FD0AAB" w:rsidRDefault="00FD0AAB" w:rsidP="00824D3E">
      <w:pPr>
        <w:pStyle w:val="af3"/>
        <w:rPr>
          <w:rtl/>
        </w:rPr>
      </w:pPr>
      <w:r>
        <w:rPr>
          <w:rtl/>
        </w:rPr>
        <w:t>ز</w:t>
      </w:r>
      <w:r>
        <w:rPr>
          <w:rFonts w:hint="cs"/>
          <w:rtl/>
        </w:rPr>
        <w:t>ـ</w:t>
      </w:r>
      <w:r>
        <w:rPr>
          <w:rtl/>
        </w:rPr>
        <w:t xml:space="preserve"> يلاحظ على الحديث أيضا</w:t>
      </w:r>
      <w:r>
        <w:rPr>
          <w:rFonts w:hint="cs"/>
          <w:rtl/>
        </w:rPr>
        <w:t>ً</w:t>
      </w:r>
      <w:r>
        <w:rPr>
          <w:rtl/>
        </w:rPr>
        <w:t xml:space="preserve"> </w:t>
      </w:r>
      <w:r>
        <w:rPr>
          <w:rFonts w:hint="cs"/>
          <w:rtl/>
        </w:rPr>
        <w:t>أ</w:t>
      </w:r>
      <w:r>
        <w:rPr>
          <w:rtl/>
        </w:rPr>
        <w:t>نه ركيك لغويا</w:t>
      </w:r>
      <w:r>
        <w:rPr>
          <w:rFonts w:hint="cs"/>
          <w:rtl/>
        </w:rPr>
        <w:t>ً،</w:t>
      </w:r>
      <w:r>
        <w:rPr>
          <w:rtl/>
        </w:rPr>
        <w:t xml:space="preserve"> وغير مسبوك</w:t>
      </w:r>
      <w:r>
        <w:rPr>
          <w:rFonts w:hint="cs"/>
          <w:rtl/>
        </w:rPr>
        <w:t>.</w:t>
      </w:r>
      <w:r>
        <w:rPr>
          <w:rtl/>
        </w:rPr>
        <w:t xml:space="preserve"> فمثلا</w:t>
      </w:r>
      <w:r>
        <w:rPr>
          <w:rFonts w:hint="cs"/>
          <w:rtl/>
        </w:rPr>
        <w:t>ً: لا يفهم المراد من</w:t>
      </w:r>
      <w:r>
        <w:rPr>
          <w:rtl/>
        </w:rPr>
        <w:t xml:space="preserve"> لفظ (الإسلام وجماعتهم).</w:t>
      </w:r>
    </w:p>
    <w:p w:rsidR="00FD0AAB" w:rsidRDefault="00FD0AAB" w:rsidP="00A01B90">
      <w:pPr>
        <w:pStyle w:val="af3"/>
        <w:rPr>
          <w:rtl/>
        </w:rPr>
      </w:pPr>
      <w:r>
        <w:rPr>
          <w:rtl/>
        </w:rPr>
        <w:t>ح</w:t>
      </w:r>
      <w:r>
        <w:rPr>
          <w:rFonts w:hint="cs"/>
          <w:rtl/>
        </w:rPr>
        <w:t xml:space="preserve"> ـ</w:t>
      </w:r>
      <w:r>
        <w:rPr>
          <w:rtl/>
        </w:rPr>
        <w:t xml:space="preserve"> إن حديث عمرو بن عوف الوارد قد حذفت منه مقد</w:t>
      </w:r>
      <w:r>
        <w:rPr>
          <w:rFonts w:hint="cs"/>
          <w:rtl/>
        </w:rPr>
        <w:t>ّ</w:t>
      </w:r>
      <w:r>
        <w:rPr>
          <w:rtl/>
        </w:rPr>
        <w:t>مته</w:t>
      </w:r>
      <w:r>
        <w:rPr>
          <w:rFonts w:hint="cs"/>
          <w:rtl/>
        </w:rPr>
        <w:t>،</w:t>
      </w:r>
      <w:r>
        <w:rPr>
          <w:rtl/>
        </w:rPr>
        <w:t xml:space="preserve"> وهي</w:t>
      </w:r>
      <w:r>
        <w:rPr>
          <w:rFonts w:hint="cs"/>
          <w:rtl/>
        </w:rPr>
        <w:t>:</w:t>
      </w:r>
      <w:r>
        <w:rPr>
          <w:rtl/>
        </w:rPr>
        <w:t xml:space="preserve"> «كنا قعوداً حول رسول الله</w:t>
      </w:r>
      <w:r w:rsidR="00A01B90" w:rsidRPr="00E0304D">
        <w:rPr>
          <w:rFonts w:ascii="Mosawi" w:hAnsi="Mosawi" w:cs="Mosawi" w:hint="eastAsia"/>
          <w:rtl/>
        </w:rPr>
        <w:t>‘</w:t>
      </w:r>
      <w:r>
        <w:rPr>
          <w:rtl/>
        </w:rPr>
        <w:t xml:space="preserve"> في مسجده</w:t>
      </w:r>
      <w:r>
        <w:rPr>
          <w:rFonts w:hint="cs"/>
          <w:rtl/>
        </w:rPr>
        <w:t>،</w:t>
      </w:r>
      <w:r>
        <w:rPr>
          <w:rtl/>
        </w:rPr>
        <w:t xml:space="preserve"> فقال</w:t>
      </w:r>
      <w:r>
        <w:rPr>
          <w:rFonts w:hint="cs"/>
          <w:rtl/>
        </w:rPr>
        <w:t>:</w:t>
      </w:r>
      <w:r>
        <w:rPr>
          <w:rtl/>
        </w:rPr>
        <w:t xml:space="preserve"> لتسلكن</w:t>
      </w:r>
      <w:r>
        <w:rPr>
          <w:rFonts w:hint="cs"/>
          <w:rtl/>
        </w:rPr>
        <w:t>ّ</w:t>
      </w:r>
      <w:r>
        <w:rPr>
          <w:rtl/>
        </w:rPr>
        <w:t xml:space="preserve"> سنن من قبلكم حذو النعل بالنعل</w:t>
      </w:r>
      <w:r>
        <w:rPr>
          <w:rFonts w:hint="cs"/>
          <w:rtl/>
        </w:rPr>
        <w:t>،</w:t>
      </w:r>
      <w:r>
        <w:rPr>
          <w:rtl/>
        </w:rPr>
        <w:t xml:space="preserve"> ولتأخذن مثل أخذهم </w:t>
      </w:r>
      <w:r>
        <w:rPr>
          <w:rFonts w:hint="cs"/>
          <w:rtl/>
        </w:rPr>
        <w:t>إ</w:t>
      </w:r>
      <w:r>
        <w:rPr>
          <w:rtl/>
        </w:rPr>
        <w:t>ن</w:t>
      </w:r>
      <w:r w:rsidR="00824D3E">
        <w:rPr>
          <w:rFonts w:hint="cs"/>
          <w:rtl/>
        </w:rPr>
        <w:t>ْ</w:t>
      </w:r>
      <w:r>
        <w:rPr>
          <w:rtl/>
        </w:rPr>
        <w:t xml:space="preserve"> شبرا</w:t>
      </w:r>
      <w:r>
        <w:rPr>
          <w:rFonts w:hint="cs"/>
          <w:rtl/>
        </w:rPr>
        <w:t>ً</w:t>
      </w:r>
      <w:r>
        <w:rPr>
          <w:rtl/>
        </w:rPr>
        <w:t xml:space="preserve"> </w:t>
      </w:r>
      <w:r>
        <w:rPr>
          <w:rFonts w:hint="cs"/>
          <w:rtl/>
        </w:rPr>
        <w:t>ف</w:t>
      </w:r>
      <w:r>
        <w:rPr>
          <w:rtl/>
        </w:rPr>
        <w:t>شبر</w:t>
      </w:r>
      <w:r>
        <w:rPr>
          <w:rFonts w:hint="cs"/>
          <w:rtl/>
        </w:rPr>
        <w:t>،</w:t>
      </w:r>
      <w:r>
        <w:rPr>
          <w:rtl/>
        </w:rPr>
        <w:t xml:space="preserve"> و</w:t>
      </w:r>
      <w:r>
        <w:rPr>
          <w:rFonts w:hint="cs"/>
          <w:rtl/>
        </w:rPr>
        <w:t>إ</w:t>
      </w:r>
      <w:r>
        <w:rPr>
          <w:rtl/>
        </w:rPr>
        <w:t>ن</w:t>
      </w:r>
      <w:r w:rsidR="00824D3E">
        <w:rPr>
          <w:rFonts w:hint="cs"/>
          <w:rtl/>
        </w:rPr>
        <w:t>ْ</w:t>
      </w:r>
      <w:r>
        <w:rPr>
          <w:rtl/>
        </w:rPr>
        <w:t xml:space="preserve"> ذراعا</w:t>
      </w:r>
      <w:r>
        <w:rPr>
          <w:rFonts w:hint="cs"/>
          <w:rtl/>
        </w:rPr>
        <w:t>ً</w:t>
      </w:r>
      <w:r>
        <w:rPr>
          <w:rtl/>
        </w:rPr>
        <w:t xml:space="preserve"> فذراع</w:t>
      </w:r>
      <w:r>
        <w:rPr>
          <w:rFonts w:hint="cs"/>
          <w:rtl/>
        </w:rPr>
        <w:t>،</w:t>
      </w:r>
      <w:r>
        <w:rPr>
          <w:rtl/>
        </w:rPr>
        <w:t xml:space="preserve"> و</w:t>
      </w:r>
      <w:r>
        <w:rPr>
          <w:rFonts w:hint="cs"/>
          <w:rtl/>
        </w:rPr>
        <w:t>إ</w:t>
      </w:r>
      <w:r>
        <w:rPr>
          <w:rtl/>
        </w:rPr>
        <w:t>ن</w:t>
      </w:r>
      <w:r w:rsidR="00824D3E">
        <w:rPr>
          <w:rFonts w:hint="cs"/>
          <w:rtl/>
        </w:rPr>
        <w:t>ْ</w:t>
      </w:r>
      <w:r>
        <w:rPr>
          <w:rtl/>
        </w:rPr>
        <w:t xml:space="preserve"> باعا</w:t>
      </w:r>
      <w:r>
        <w:rPr>
          <w:rFonts w:hint="cs"/>
          <w:rtl/>
        </w:rPr>
        <w:t>ً</w:t>
      </w:r>
      <w:r>
        <w:rPr>
          <w:rtl/>
        </w:rPr>
        <w:t xml:space="preserve"> فباع</w:t>
      </w:r>
      <w:r>
        <w:rPr>
          <w:rFonts w:hint="cs"/>
          <w:rtl/>
        </w:rPr>
        <w:t>،</w:t>
      </w:r>
      <w:r>
        <w:rPr>
          <w:rtl/>
        </w:rPr>
        <w:t xml:space="preserve"> حتى لو دخلوا جحر ضب</w:t>
      </w:r>
      <w:r>
        <w:rPr>
          <w:rFonts w:hint="cs"/>
          <w:rtl/>
        </w:rPr>
        <w:t>ّ</w:t>
      </w:r>
      <w:r>
        <w:rPr>
          <w:rtl/>
        </w:rPr>
        <w:t xml:space="preserve"> دخلتم فيه</w:t>
      </w:r>
      <w:r>
        <w:rPr>
          <w:rFonts w:hint="cs"/>
          <w:rtl/>
        </w:rPr>
        <w:t>،</w:t>
      </w:r>
      <w:r>
        <w:rPr>
          <w:rtl/>
        </w:rPr>
        <w:t xml:space="preserve"> إلا أن</w:t>
      </w:r>
      <w:r w:rsidR="00824D3E" w:rsidRPr="00824D3E">
        <w:rPr>
          <w:rFonts w:hint="cs"/>
          <w:sz w:val="16"/>
          <w:szCs w:val="17"/>
          <w:rtl/>
        </w:rPr>
        <w:t> </w:t>
      </w:r>
      <w:r>
        <w:rPr>
          <w:rtl/>
        </w:rPr>
        <w:t>...</w:t>
      </w:r>
      <w:r w:rsidR="00824D3E" w:rsidRPr="00824D3E">
        <w:rPr>
          <w:rFonts w:hint="cs"/>
          <w:sz w:val="20"/>
          <w:szCs w:val="21"/>
          <w:rtl/>
        </w:rPr>
        <w:t> </w:t>
      </w:r>
      <w:r>
        <w:rPr>
          <w:rtl/>
        </w:rPr>
        <w:t>الحديث»</w:t>
      </w:r>
      <w:r w:rsidRPr="00FB3D3D">
        <w:rPr>
          <w:rFonts w:hint="cs"/>
          <w:vertAlign w:val="superscript"/>
          <w:rtl/>
        </w:rPr>
        <w:t>(</w:t>
      </w:r>
      <w:r w:rsidRPr="00086847">
        <w:rPr>
          <w:vertAlign w:val="superscript"/>
          <w:rtl/>
        </w:rPr>
        <w:endnoteReference w:id="59"/>
      </w:r>
      <w:r w:rsidRPr="00FB3D3D">
        <w:rPr>
          <w:rFonts w:hint="cs"/>
          <w:vertAlign w:val="superscript"/>
          <w:rtl/>
        </w:rPr>
        <w:t>)</w:t>
      </w:r>
      <w:r>
        <w:rPr>
          <w:rtl/>
        </w:rPr>
        <w:t>.</w:t>
      </w:r>
    </w:p>
    <w:p w:rsidR="00FD0AAB" w:rsidRDefault="00FD0AAB" w:rsidP="00BE5550">
      <w:pPr>
        <w:pStyle w:val="af3"/>
        <w:rPr>
          <w:rtl/>
        </w:rPr>
      </w:pPr>
      <w:r>
        <w:rPr>
          <w:rtl/>
        </w:rPr>
        <w:t xml:space="preserve">و هذا يؤكد أن </w:t>
      </w:r>
      <w:r w:rsidRPr="00824D3E">
        <w:rPr>
          <w:rtl/>
        </w:rPr>
        <w:t>الرسول</w:t>
      </w:r>
      <w:r>
        <w:rPr>
          <w:rtl/>
        </w:rPr>
        <w:t xml:space="preserve"> </w:t>
      </w:r>
      <w:r>
        <w:rPr>
          <w:rFonts w:hint="cs"/>
          <w:rtl/>
        </w:rPr>
        <w:t>ـ</w:t>
      </w:r>
      <w:r>
        <w:rPr>
          <w:rtl/>
        </w:rPr>
        <w:t xml:space="preserve"> إذا فرضنا صحة الحديث </w:t>
      </w:r>
      <w:r>
        <w:rPr>
          <w:rFonts w:hint="cs"/>
          <w:rtl/>
        </w:rPr>
        <w:t>ـ</w:t>
      </w:r>
      <w:r>
        <w:rPr>
          <w:rtl/>
        </w:rPr>
        <w:t xml:space="preserve"> يريد أن يشير إلى أن الظواهر </w:t>
      </w:r>
      <w:r w:rsidRPr="00824D3E">
        <w:rPr>
          <w:szCs w:val="26"/>
          <w:rtl/>
        </w:rPr>
        <w:t>ومسب</w:t>
      </w:r>
      <w:r w:rsidRPr="00824D3E">
        <w:rPr>
          <w:rFonts w:hint="cs"/>
          <w:szCs w:val="26"/>
          <w:rtl/>
        </w:rPr>
        <w:t>ِّ</w:t>
      </w:r>
      <w:r w:rsidRPr="00824D3E">
        <w:rPr>
          <w:szCs w:val="26"/>
          <w:rtl/>
        </w:rPr>
        <w:t>ب</w:t>
      </w:r>
      <w:r w:rsidRPr="00824D3E">
        <w:rPr>
          <w:rFonts w:hint="cs"/>
          <w:szCs w:val="26"/>
          <w:rtl/>
        </w:rPr>
        <w:t>ا</w:t>
      </w:r>
      <w:r w:rsidRPr="00824D3E">
        <w:rPr>
          <w:szCs w:val="26"/>
          <w:rtl/>
        </w:rPr>
        <w:t>تها</w:t>
      </w:r>
      <w:r w:rsidRPr="00824D3E">
        <w:rPr>
          <w:rFonts w:hint="cs"/>
          <w:szCs w:val="26"/>
          <w:rtl/>
        </w:rPr>
        <w:t>،</w:t>
      </w:r>
      <w:r w:rsidRPr="00824D3E">
        <w:rPr>
          <w:szCs w:val="26"/>
          <w:rtl/>
        </w:rPr>
        <w:t xml:space="preserve"> التي ظهرت في المجتمعات الدينية السابقة</w:t>
      </w:r>
      <w:r w:rsidRPr="00824D3E">
        <w:rPr>
          <w:rFonts w:hint="cs"/>
          <w:szCs w:val="26"/>
          <w:rtl/>
        </w:rPr>
        <w:t>،</w:t>
      </w:r>
      <w:r w:rsidRPr="00824D3E">
        <w:rPr>
          <w:szCs w:val="26"/>
          <w:rtl/>
        </w:rPr>
        <w:t xml:space="preserve"> سيكر</w:t>
      </w:r>
      <w:r w:rsidRPr="00824D3E">
        <w:rPr>
          <w:rFonts w:hint="cs"/>
          <w:szCs w:val="26"/>
          <w:rtl/>
        </w:rPr>
        <w:t>ِّ</w:t>
      </w:r>
      <w:r w:rsidRPr="00824D3E">
        <w:rPr>
          <w:szCs w:val="26"/>
          <w:rtl/>
        </w:rPr>
        <w:t>رها منطق التطوير والتحو</w:t>
      </w:r>
      <w:r w:rsidRPr="00824D3E">
        <w:rPr>
          <w:rFonts w:hint="cs"/>
          <w:szCs w:val="26"/>
          <w:rtl/>
        </w:rPr>
        <w:t>ُّ</w:t>
      </w:r>
      <w:r w:rsidRPr="00824D3E">
        <w:rPr>
          <w:szCs w:val="26"/>
          <w:rtl/>
        </w:rPr>
        <w:t>لات</w:t>
      </w:r>
      <w:r>
        <w:rPr>
          <w:rtl/>
        </w:rPr>
        <w:t xml:space="preserve"> في المجتمع الإسلامي</w:t>
      </w:r>
      <w:r>
        <w:rPr>
          <w:rFonts w:hint="cs"/>
          <w:rtl/>
        </w:rPr>
        <w:t>،</w:t>
      </w:r>
      <w:r>
        <w:rPr>
          <w:rtl/>
        </w:rPr>
        <w:t xml:space="preserve"> ويحذ</w:t>
      </w:r>
      <w:r>
        <w:rPr>
          <w:rFonts w:hint="cs"/>
          <w:rtl/>
        </w:rPr>
        <w:t>ِّ</w:t>
      </w:r>
      <w:r>
        <w:rPr>
          <w:rtl/>
        </w:rPr>
        <w:t>ر من الضلالة</w:t>
      </w:r>
      <w:r>
        <w:rPr>
          <w:rFonts w:hint="cs"/>
          <w:rtl/>
        </w:rPr>
        <w:t>.</w:t>
      </w:r>
      <w:r>
        <w:rPr>
          <w:rtl/>
        </w:rPr>
        <w:t xml:space="preserve"> </w:t>
      </w:r>
    </w:p>
    <w:p w:rsidR="00FD0AAB" w:rsidRDefault="00FD0AAB" w:rsidP="00824D3E">
      <w:pPr>
        <w:pStyle w:val="af3"/>
        <w:rPr>
          <w:rtl/>
        </w:rPr>
      </w:pPr>
      <w:r>
        <w:rPr>
          <w:rtl/>
        </w:rPr>
        <w:t>أما متن الحديث التاسع</w:t>
      </w:r>
      <w:r>
        <w:rPr>
          <w:rFonts w:hint="cs"/>
          <w:rtl/>
        </w:rPr>
        <w:t>،</w:t>
      </w:r>
      <w:r>
        <w:rPr>
          <w:rtl/>
        </w:rPr>
        <w:t xml:space="preserve"> بطريق ابنة سعد بن أبي وقاص</w:t>
      </w:r>
      <w:r>
        <w:rPr>
          <w:rFonts w:hint="cs"/>
          <w:rtl/>
        </w:rPr>
        <w:t>،</w:t>
      </w:r>
      <w:r>
        <w:rPr>
          <w:rtl/>
        </w:rPr>
        <w:t xml:space="preserve"> الذي ورد في كتاب </w:t>
      </w:r>
      <w:r w:rsidRPr="00160010">
        <w:rPr>
          <w:rtl/>
        </w:rPr>
        <w:t>«</w:t>
      </w:r>
      <w:r>
        <w:rPr>
          <w:rtl/>
        </w:rPr>
        <w:t>ال</w:t>
      </w:r>
      <w:r>
        <w:rPr>
          <w:rFonts w:hint="cs"/>
          <w:rtl/>
        </w:rPr>
        <w:t>إ</w:t>
      </w:r>
      <w:r>
        <w:rPr>
          <w:rtl/>
        </w:rPr>
        <w:t>بانة</w:t>
      </w:r>
      <w:r w:rsidRPr="00160010">
        <w:rPr>
          <w:rtl/>
        </w:rPr>
        <w:t>»</w:t>
      </w:r>
      <w:r>
        <w:rPr>
          <w:rFonts w:hint="cs"/>
          <w:rtl/>
        </w:rPr>
        <w:t>،</w:t>
      </w:r>
      <w:r>
        <w:rPr>
          <w:rtl/>
        </w:rPr>
        <w:t xml:space="preserve"> ف</w:t>
      </w:r>
      <w:r>
        <w:rPr>
          <w:rFonts w:hint="cs"/>
          <w:rtl/>
        </w:rPr>
        <w:t>إ</w:t>
      </w:r>
      <w:r>
        <w:rPr>
          <w:rtl/>
        </w:rPr>
        <w:t>نه من أبي بكر بن عياش</w:t>
      </w:r>
      <w:r>
        <w:rPr>
          <w:rFonts w:hint="cs"/>
          <w:rtl/>
        </w:rPr>
        <w:t>،</w:t>
      </w:r>
      <w:r>
        <w:rPr>
          <w:rtl/>
        </w:rPr>
        <w:t xml:space="preserve"> عن موسى بن عبيدة</w:t>
      </w:r>
      <w:r>
        <w:rPr>
          <w:rFonts w:hint="cs"/>
          <w:rtl/>
        </w:rPr>
        <w:t>،</w:t>
      </w:r>
      <w:r>
        <w:rPr>
          <w:rtl/>
        </w:rPr>
        <w:t xml:space="preserve"> عن عبد الله بن عبيدة</w:t>
      </w:r>
      <w:r>
        <w:rPr>
          <w:rFonts w:hint="cs"/>
          <w:rtl/>
        </w:rPr>
        <w:t>،</w:t>
      </w:r>
      <w:r>
        <w:rPr>
          <w:rtl/>
        </w:rPr>
        <w:t xml:space="preserve"> عن </w:t>
      </w:r>
      <w:r>
        <w:rPr>
          <w:rtl/>
        </w:rPr>
        <w:lastRenderedPageBreak/>
        <w:t xml:space="preserve">بنت سعد </w:t>
      </w:r>
      <w:r>
        <w:rPr>
          <w:rFonts w:hint="cs"/>
          <w:rtl/>
        </w:rPr>
        <w:t>أ</w:t>
      </w:r>
      <w:r>
        <w:rPr>
          <w:rtl/>
        </w:rPr>
        <w:t>و سعدة</w:t>
      </w:r>
      <w:r>
        <w:rPr>
          <w:rFonts w:hint="cs"/>
          <w:rtl/>
        </w:rPr>
        <w:t>،</w:t>
      </w:r>
      <w:r>
        <w:rPr>
          <w:rtl/>
        </w:rPr>
        <w:t xml:space="preserve"> عن </w:t>
      </w:r>
      <w:r>
        <w:rPr>
          <w:rFonts w:hint="cs"/>
          <w:rtl/>
        </w:rPr>
        <w:t>أ</w:t>
      </w:r>
      <w:r>
        <w:rPr>
          <w:rtl/>
        </w:rPr>
        <w:t>بيها</w:t>
      </w:r>
      <w:r>
        <w:rPr>
          <w:rFonts w:hint="cs"/>
          <w:rtl/>
        </w:rPr>
        <w:t>: إ</w:t>
      </w:r>
      <w:r>
        <w:rPr>
          <w:rtl/>
        </w:rPr>
        <w:t xml:space="preserve">ن بني إسرائيل افترقت على </w:t>
      </w:r>
      <w:r>
        <w:rPr>
          <w:rFonts w:hint="cs"/>
          <w:rtl/>
        </w:rPr>
        <w:t>إ</w:t>
      </w:r>
      <w:r>
        <w:rPr>
          <w:rtl/>
        </w:rPr>
        <w:t>حدى وسبعين، ولن تذهب الليالي والأيام حتى تفترق أمتي على مثلها</w:t>
      </w:r>
      <w:r w:rsidR="00824D3E">
        <w:rPr>
          <w:rFonts w:hint="cs"/>
          <w:rtl/>
        </w:rPr>
        <w:t xml:space="preserve">، </w:t>
      </w:r>
      <w:r>
        <w:rPr>
          <w:rFonts w:hint="cs"/>
          <w:rtl/>
        </w:rPr>
        <w:t>إ</w:t>
      </w:r>
      <w:r>
        <w:rPr>
          <w:rtl/>
        </w:rPr>
        <w:t>لخ</w:t>
      </w:r>
      <w:r>
        <w:rPr>
          <w:rFonts w:hint="cs"/>
          <w:rtl/>
        </w:rPr>
        <w:t>.</w:t>
      </w:r>
      <w:r>
        <w:rPr>
          <w:rtl/>
        </w:rPr>
        <w:t xml:space="preserve"> </w:t>
      </w:r>
    </w:p>
    <w:p w:rsidR="00FD0AAB" w:rsidRDefault="00FD0AAB" w:rsidP="00A01B90">
      <w:pPr>
        <w:pStyle w:val="af3"/>
        <w:rPr>
          <w:rtl/>
        </w:rPr>
      </w:pPr>
      <w:r>
        <w:rPr>
          <w:rtl/>
        </w:rPr>
        <w:t>1ـ وقع بعض الدارسين في الحيرة بين التسليم بأسانيد الحديث ومعقولية المتن ومنطقية المضمون</w:t>
      </w:r>
      <w:r>
        <w:rPr>
          <w:rFonts w:hint="cs"/>
          <w:rtl/>
        </w:rPr>
        <w:t>.</w:t>
      </w:r>
      <w:r>
        <w:rPr>
          <w:rtl/>
        </w:rPr>
        <w:t xml:space="preserve"> و</w:t>
      </w:r>
      <w:r>
        <w:rPr>
          <w:rFonts w:hint="cs"/>
          <w:rtl/>
        </w:rPr>
        <w:t xml:space="preserve">في </w:t>
      </w:r>
      <w:r>
        <w:rPr>
          <w:rtl/>
        </w:rPr>
        <w:t>مثل هذه الحالات</w:t>
      </w:r>
      <w:r>
        <w:rPr>
          <w:rFonts w:hint="cs"/>
          <w:rtl/>
        </w:rPr>
        <w:t>،</w:t>
      </w:r>
      <w:r>
        <w:rPr>
          <w:rtl/>
        </w:rPr>
        <w:t xml:space="preserve"> التي يحكمهم فيها الإسناد وتعد</w:t>
      </w:r>
      <w:r>
        <w:rPr>
          <w:rFonts w:hint="cs"/>
          <w:rtl/>
        </w:rPr>
        <w:t>ُّ</w:t>
      </w:r>
      <w:r>
        <w:rPr>
          <w:rtl/>
        </w:rPr>
        <w:t>د الطرق</w:t>
      </w:r>
      <w:r>
        <w:rPr>
          <w:rFonts w:hint="cs"/>
          <w:rtl/>
        </w:rPr>
        <w:t>، إذا كان</w:t>
      </w:r>
      <w:r>
        <w:rPr>
          <w:rtl/>
        </w:rPr>
        <w:t xml:space="preserve"> التسليم ب</w:t>
      </w:r>
      <w:r>
        <w:rPr>
          <w:rFonts w:hint="cs"/>
          <w:rtl/>
        </w:rPr>
        <w:t>المضمون</w:t>
      </w:r>
      <w:r>
        <w:rPr>
          <w:rtl/>
        </w:rPr>
        <w:t xml:space="preserve"> يتعارض مع العقل والواقع ف</w:t>
      </w:r>
      <w:r>
        <w:rPr>
          <w:rFonts w:hint="cs"/>
          <w:rtl/>
        </w:rPr>
        <w:t>إ</w:t>
      </w:r>
      <w:r>
        <w:rPr>
          <w:rtl/>
        </w:rPr>
        <w:t>نهم يلج</w:t>
      </w:r>
      <w:r>
        <w:rPr>
          <w:rFonts w:hint="cs"/>
          <w:rtl/>
        </w:rPr>
        <w:t>أ</w:t>
      </w:r>
      <w:r>
        <w:rPr>
          <w:rtl/>
        </w:rPr>
        <w:t>ون إلى تأويل الحديث</w:t>
      </w:r>
      <w:r>
        <w:rPr>
          <w:rFonts w:hint="cs"/>
          <w:rtl/>
        </w:rPr>
        <w:t>.</w:t>
      </w:r>
      <w:r>
        <w:rPr>
          <w:rtl/>
        </w:rPr>
        <w:t xml:space="preserve"> ومن الت</w:t>
      </w:r>
      <w:r>
        <w:rPr>
          <w:rFonts w:hint="cs"/>
          <w:rtl/>
        </w:rPr>
        <w:t>أ</w:t>
      </w:r>
      <w:r>
        <w:rPr>
          <w:rtl/>
        </w:rPr>
        <w:t>ويلات التي جرت على المتن</w:t>
      </w:r>
      <w:r>
        <w:rPr>
          <w:rFonts w:hint="cs"/>
          <w:rtl/>
        </w:rPr>
        <w:t xml:space="preserve"> أ</w:t>
      </w:r>
      <w:r>
        <w:rPr>
          <w:rtl/>
        </w:rPr>
        <w:t>ن لفظ (أمتي) الوارد في متن الحديث</w:t>
      </w:r>
      <w:r>
        <w:rPr>
          <w:rFonts w:hint="cs"/>
          <w:rtl/>
        </w:rPr>
        <w:t>،</w:t>
      </w:r>
      <w:r>
        <w:rPr>
          <w:rtl/>
        </w:rPr>
        <w:t xml:space="preserve"> ونسبته إلى رسول الله</w:t>
      </w:r>
      <w:r w:rsidR="00A01B90" w:rsidRPr="00E0304D">
        <w:rPr>
          <w:rFonts w:ascii="Mosawi" w:hAnsi="Mosawi" w:cs="Mosawi" w:hint="eastAsia"/>
          <w:rtl/>
        </w:rPr>
        <w:t>‘</w:t>
      </w:r>
      <w:r>
        <w:rPr>
          <w:rFonts w:hint="cs"/>
          <w:rtl/>
        </w:rPr>
        <w:t>،</w:t>
      </w:r>
      <w:r>
        <w:rPr>
          <w:rtl/>
        </w:rPr>
        <w:t xml:space="preserve"> لا يخرجها من الانتساب إليه طالما عب</w:t>
      </w:r>
      <w:r>
        <w:rPr>
          <w:rFonts w:hint="cs"/>
          <w:rtl/>
        </w:rPr>
        <w:t>َّ</w:t>
      </w:r>
      <w:r>
        <w:rPr>
          <w:rtl/>
        </w:rPr>
        <w:t xml:space="preserve">رت </w:t>
      </w:r>
      <w:r>
        <w:rPr>
          <w:rFonts w:hint="cs"/>
          <w:rtl/>
        </w:rPr>
        <w:t>أ</w:t>
      </w:r>
      <w:r>
        <w:rPr>
          <w:rtl/>
        </w:rPr>
        <w:t>غلب المتون ب</w:t>
      </w:r>
      <w:r>
        <w:rPr>
          <w:rFonts w:hint="cs"/>
          <w:rtl/>
        </w:rPr>
        <w:t xml:space="preserve">ـ </w:t>
      </w:r>
      <w:r>
        <w:rPr>
          <w:rtl/>
        </w:rPr>
        <w:t>(أمتي)،</w:t>
      </w:r>
      <w:r w:rsidR="00824D3E">
        <w:rPr>
          <w:rFonts w:hint="cs"/>
          <w:rtl/>
        </w:rPr>
        <w:t xml:space="preserve"> </w:t>
      </w:r>
      <w:r>
        <w:rPr>
          <w:rtl/>
        </w:rPr>
        <w:t>إلا حديث معاوية</w:t>
      </w:r>
      <w:r>
        <w:rPr>
          <w:rFonts w:hint="cs"/>
          <w:rtl/>
        </w:rPr>
        <w:t>،</w:t>
      </w:r>
      <w:r w:rsidR="00824D3E">
        <w:rPr>
          <w:rFonts w:hint="cs"/>
          <w:rtl/>
        </w:rPr>
        <w:t xml:space="preserve"> </w:t>
      </w:r>
      <w:r>
        <w:rPr>
          <w:rtl/>
        </w:rPr>
        <w:t>الذي سم</w:t>
      </w:r>
      <w:r>
        <w:rPr>
          <w:rFonts w:hint="cs"/>
          <w:rtl/>
        </w:rPr>
        <w:t>ّ</w:t>
      </w:r>
      <w:r>
        <w:rPr>
          <w:rtl/>
        </w:rPr>
        <w:t xml:space="preserve">اها </w:t>
      </w:r>
      <w:r w:rsidR="00824D3E">
        <w:rPr>
          <w:rFonts w:hint="cs"/>
          <w:rtl/>
        </w:rPr>
        <w:t>(</w:t>
      </w:r>
      <w:r>
        <w:rPr>
          <w:rtl/>
        </w:rPr>
        <w:t>هذه الملة</w:t>
      </w:r>
      <w:r w:rsidR="00824D3E">
        <w:rPr>
          <w:rFonts w:hint="cs"/>
          <w:rtl/>
        </w:rPr>
        <w:t>)</w:t>
      </w:r>
      <w:r>
        <w:rPr>
          <w:rtl/>
        </w:rPr>
        <w:t>. وحديث الباهلي</w:t>
      </w:r>
      <w:r>
        <w:rPr>
          <w:rFonts w:hint="cs"/>
          <w:rtl/>
        </w:rPr>
        <w:t>:</w:t>
      </w:r>
      <w:r>
        <w:rPr>
          <w:rtl/>
        </w:rPr>
        <w:t xml:space="preserve"> (هذه الأمة)</w:t>
      </w:r>
      <w:r>
        <w:rPr>
          <w:rFonts w:hint="cs"/>
          <w:rtl/>
        </w:rPr>
        <w:t>.</w:t>
      </w:r>
      <w:r>
        <w:rPr>
          <w:rtl/>
        </w:rPr>
        <w:t xml:space="preserve"> يقول القرضاوي</w:t>
      </w:r>
      <w:r>
        <w:rPr>
          <w:rFonts w:hint="cs"/>
          <w:rtl/>
        </w:rPr>
        <w:t>:</w:t>
      </w:r>
      <w:r>
        <w:rPr>
          <w:rtl/>
        </w:rPr>
        <w:t xml:space="preserve"> إن تسميتهم (</w:t>
      </w:r>
      <w:r>
        <w:rPr>
          <w:rFonts w:hint="cs"/>
          <w:rtl/>
        </w:rPr>
        <w:t>أ</w:t>
      </w:r>
      <w:r>
        <w:rPr>
          <w:rtl/>
        </w:rPr>
        <w:t>مته</w:t>
      </w:r>
      <w:r w:rsidR="00A01B90" w:rsidRPr="00E0304D">
        <w:rPr>
          <w:rFonts w:ascii="Mosawi" w:hAnsi="Mosawi" w:cs="Mosawi" w:hint="eastAsia"/>
          <w:rtl/>
        </w:rPr>
        <w:t>‘</w:t>
      </w:r>
      <w:r>
        <w:rPr>
          <w:rFonts w:hint="cs"/>
          <w:rtl/>
        </w:rPr>
        <w:t>)</w:t>
      </w:r>
      <w:r>
        <w:rPr>
          <w:rtl/>
        </w:rPr>
        <w:t xml:space="preserve"> لا يخرجهم من الملة</w:t>
      </w:r>
      <w:r>
        <w:rPr>
          <w:rFonts w:hint="cs"/>
          <w:rtl/>
        </w:rPr>
        <w:t>،</w:t>
      </w:r>
      <w:r>
        <w:rPr>
          <w:rtl/>
        </w:rPr>
        <w:t xml:space="preserve"> حتى مع التسليم بزيادة «كل</w:t>
      </w:r>
      <w:r>
        <w:rPr>
          <w:rFonts w:hint="cs"/>
          <w:rtl/>
        </w:rPr>
        <w:t>ّ</w:t>
      </w:r>
      <w:r>
        <w:rPr>
          <w:rtl/>
        </w:rPr>
        <w:t>ها في النار»</w:t>
      </w:r>
      <w:r>
        <w:rPr>
          <w:rFonts w:hint="cs"/>
          <w:rtl/>
        </w:rPr>
        <w:t>،</w:t>
      </w:r>
      <w:r>
        <w:rPr>
          <w:rtl/>
        </w:rPr>
        <w:t xml:space="preserve"> فذلك لا يعني الخلود.</w:t>
      </w:r>
    </w:p>
    <w:p w:rsidR="00FD0AAB" w:rsidRDefault="00FD0AAB" w:rsidP="00A01B90">
      <w:pPr>
        <w:pStyle w:val="af3"/>
        <w:rPr>
          <w:rtl/>
        </w:rPr>
      </w:pPr>
      <w:r>
        <w:rPr>
          <w:rtl/>
        </w:rPr>
        <w:t xml:space="preserve">2ـ وذهب آخرون إلى </w:t>
      </w:r>
      <w:r>
        <w:rPr>
          <w:rFonts w:hint="cs"/>
          <w:rtl/>
        </w:rPr>
        <w:t>أ</w:t>
      </w:r>
      <w:r>
        <w:rPr>
          <w:rtl/>
        </w:rPr>
        <w:t>ن مفهوم الأمة الوارد في الحديث هي الأجيال المعاصرة لرسول الله</w:t>
      </w:r>
      <w:r w:rsidR="00A01B90" w:rsidRPr="00E0304D">
        <w:rPr>
          <w:rFonts w:ascii="Mosawi" w:hAnsi="Mosawi" w:cs="Mosawi" w:hint="eastAsia"/>
          <w:rtl/>
        </w:rPr>
        <w:t>‘</w:t>
      </w:r>
      <w:r>
        <w:rPr>
          <w:rFonts w:hint="cs"/>
          <w:rtl/>
        </w:rPr>
        <w:t>.</w:t>
      </w:r>
      <w:r>
        <w:rPr>
          <w:rtl/>
        </w:rPr>
        <w:t xml:space="preserve"> وقد أطلقوا عليها (أمة الدعوة)</w:t>
      </w:r>
      <w:r>
        <w:rPr>
          <w:rFonts w:hint="cs"/>
          <w:rtl/>
        </w:rPr>
        <w:t>،</w:t>
      </w:r>
      <w:r>
        <w:rPr>
          <w:rtl/>
        </w:rPr>
        <w:t xml:space="preserve"> أي الأمة التي وج</w:t>
      </w:r>
      <w:r>
        <w:rPr>
          <w:rFonts w:hint="cs"/>
          <w:rtl/>
        </w:rPr>
        <w:t>َّ</w:t>
      </w:r>
      <w:r>
        <w:rPr>
          <w:rtl/>
        </w:rPr>
        <w:t>ه الرسول لها دعوته إلى الإسلام</w:t>
      </w:r>
      <w:r>
        <w:rPr>
          <w:rFonts w:hint="cs"/>
          <w:rtl/>
        </w:rPr>
        <w:t xml:space="preserve">. </w:t>
      </w:r>
      <w:r>
        <w:rPr>
          <w:rtl/>
        </w:rPr>
        <w:t>وعليه فإنها هي التي كانت ثلاث وسبعين فرقة جعلهم رسول الله</w:t>
      </w:r>
      <w:r w:rsidR="00A01B90" w:rsidRPr="00E0304D">
        <w:rPr>
          <w:rFonts w:ascii="Mosawi" w:hAnsi="Mosawi" w:cs="Mosawi" w:hint="eastAsia"/>
          <w:rtl/>
        </w:rPr>
        <w:t>‘</w:t>
      </w:r>
      <w:r>
        <w:rPr>
          <w:rtl/>
        </w:rPr>
        <w:t xml:space="preserve"> فرقة واحدة</w:t>
      </w:r>
      <w:r>
        <w:rPr>
          <w:rFonts w:hint="cs"/>
          <w:rtl/>
        </w:rPr>
        <w:t>،</w:t>
      </w:r>
      <w:r>
        <w:rPr>
          <w:rtl/>
        </w:rPr>
        <w:t xml:space="preserve"> سميت </w:t>
      </w:r>
      <w:r>
        <w:rPr>
          <w:rFonts w:hint="cs"/>
          <w:rtl/>
        </w:rPr>
        <w:t>أ</w:t>
      </w:r>
      <w:r>
        <w:rPr>
          <w:rtl/>
        </w:rPr>
        <w:t>مة الإجابة،</w:t>
      </w:r>
      <w:r>
        <w:rPr>
          <w:rFonts w:hint="cs"/>
          <w:rtl/>
        </w:rPr>
        <w:t xml:space="preserve"> </w:t>
      </w:r>
      <w:r>
        <w:rPr>
          <w:rtl/>
        </w:rPr>
        <w:t>فمن أجاب رسول الله</w:t>
      </w:r>
      <w:r w:rsidR="00A01B90" w:rsidRPr="00E0304D">
        <w:rPr>
          <w:rFonts w:ascii="Mosawi" w:hAnsi="Mosawi" w:cs="Mosawi" w:hint="eastAsia"/>
          <w:rtl/>
        </w:rPr>
        <w:t>‘</w:t>
      </w:r>
      <w:r>
        <w:rPr>
          <w:rtl/>
        </w:rPr>
        <w:t xml:space="preserve"> منهم فهم الناجون.</w:t>
      </w:r>
    </w:p>
    <w:p w:rsidR="00FD0AAB" w:rsidRPr="00824D3E" w:rsidRDefault="00FD0AAB" w:rsidP="00A01B90">
      <w:pPr>
        <w:pStyle w:val="af3"/>
        <w:rPr>
          <w:szCs w:val="26"/>
        </w:rPr>
      </w:pPr>
      <w:r>
        <w:rPr>
          <w:rtl/>
        </w:rPr>
        <w:t>3ـ لما تأكد من خلال الاطلاع على تاريخ اليهود، وتاريخ المسيحية</w:t>
      </w:r>
      <w:r>
        <w:rPr>
          <w:rFonts w:hint="cs"/>
          <w:rtl/>
        </w:rPr>
        <w:t>،</w:t>
      </w:r>
      <w:r>
        <w:rPr>
          <w:rtl/>
        </w:rPr>
        <w:t xml:space="preserve"> أنهم ل</w:t>
      </w:r>
      <w:r>
        <w:rPr>
          <w:rFonts w:hint="cs"/>
          <w:rtl/>
        </w:rPr>
        <w:t>م</w:t>
      </w:r>
      <w:r>
        <w:rPr>
          <w:rtl/>
        </w:rPr>
        <w:t xml:space="preserve"> يتفرقوا في أية حقبة من تاريخهم إلى اثنتين وسبعين فرقة ف</w:t>
      </w:r>
      <w:r>
        <w:rPr>
          <w:rFonts w:hint="cs"/>
          <w:rtl/>
        </w:rPr>
        <w:t>إ</w:t>
      </w:r>
      <w:r>
        <w:rPr>
          <w:rtl/>
        </w:rPr>
        <w:t xml:space="preserve">ن الواقع سوف لن يؤيد «منطوق </w:t>
      </w:r>
      <w:r w:rsidRPr="00824D3E">
        <w:rPr>
          <w:szCs w:val="26"/>
          <w:rtl/>
        </w:rPr>
        <w:t>الرواية»</w:t>
      </w:r>
      <w:r w:rsidRPr="00824D3E">
        <w:rPr>
          <w:rFonts w:hint="cs"/>
          <w:szCs w:val="26"/>
          <w:rtl/>
        </w:rPr>
        <w:t>،</w:t>
      </w:r>
      <w:r w:rsidRPr="00824D3E">
        <w:rPr>
          <w:szCs w:val="26"/>
          <w:rtl/>
        </w:rPr>
        <w:t xml:space="preserve"> ويكون ذلك مدعاة الى اتهام النبي</w:t>
      </w:r>
      <w:r w:rsidR="00A01B90" w:rsidRPr="00E0304D">
        <w:rPr>
          <w:rFonts w:ascii="Mosawi" w:hAnsi="Mosawi" w:cs="Mosawi" w:hint="eastAsia"/>
          <w:rtl/>
        </w:rPr>
        <w:t>‘</w:t>
      </w:r>
      <w:r w:rsidRPr="00824D3E">
        <w:rPr>
          <w:rFonts w:hint="cs"/>
          <w:szCs w:val="26"/>
          <w:rtl/>
        </w:rPr>
        <w:t>،</w:t>
      </w:r>
      <w:r w:rsidRPr="00824D3E">
        <w:rPr>
          <w:szCs w:val="26"/>
          <w:rtl/>
        </w:rPr>
        <w:t xml:space="preserve"> </w:t>
      </w:r>
      <w:r w:rsidRPr="00824D3E">
        <w:rPr>
          <w:rFonts w:hint="cs"/>
          <w:szCs w:val="26"/>
          <w:rtl/>
        </w:rPr>
        <w:t>و</w:t>
      </w:r>
      <w:r w:rsidRPr="00824D3E">
        <w:rPr>
          <w:szCs w:val="26"/>
          <w:rtl/>
        </w:rPr>
        <w:t xml:space="preserve">لا سيما </w:t>
      </w:r>
      <w:r w:rsidRPr="00824D3E">
        <w:rPr>
          <w:rFonts w:hint="cs"/>
          <w:szCs w:val="26"/>
          <w:rtl/>
        </w:rPr>
        <w:t>أ</w:t>
      </w:r>
      <w:r w:rsidRPr="00824D3E">
        <w:rPr>
          <w:szCs w:val="26"/>
          <w:rtl/>
        </w:rPr>
        <w:t>ن عبارة النص تقول</w:t>
      </w:r>
      <w:r w:rsidRPr="00824D3E">
        <w:rPr>
          <w:rFonts w:hint="cs"/>
          <w:szCs w:val="26"/>
          <w:rtl/>
        </w:rPr>
        <w:t>:</w:t>
      </w:r>
      <w:r w:rsidRPr="00824D3E">
        <w:rPr>
          <w:szCs w:val="26"/>
          <w:rtl/>
        </w:rPr>
        <w:t xml:space="preserve"> «افترقت».</w:t>
      </w:r>
    </w:p>
    <w:p w:rsidR="00FD0AAB" w:rsidRDefault="00FD0AAB" w:rsidP="00AB6725">
      <w:pPr>
        <w:pStyle w:val="af3"/>
        <w:rPr>
          <w:rtl/>
        </w:rPr>
      </w:pPr>
      <w:r>
        <w:rPr>
          <w:rtl/>
        </w:rPr>
        <w:t xml:space="preserve">أما على صعيد المسلمين فقد روى حفص بن حميد </w:t>
      </w:r>
      <w:r>
        <w:rPr>
          <w:rFonts w:hint="cs"/>
          <w:rtl/>
        </w:rPr>
        <w:t>أ</w:t>
      </w:r>
      <w:r>
        <w:rPr>
          <w:rtl/>
        </w:rPr>
        <w:t>نه س</w:t>
      </w:r>
      <w:r>
        <w:rPr>
          <w:rFonts w:hint="cs"/>
          <w:rtl/>
        </w:rPr>
        <w:t>أ</w:t>
      </w:r>
      <w:r>
        <w:rPr>
          <w:rtl/>
        </w:rPr>
        <w:t>ل عبد الله بن المبارك «كم افترقت هذه الأمة؟»</w:t>
      </w:r>
      <w:r>
        <w:rPr>
          <w:rFonts w:hint="cs"/>
          <w:rtl/>
        </w:rPr>
        <w:t>،</w:t>
      </w:r>
      <w:r>
        <w:rPr>
          <w:rtl/>
        </w:rPr>
        <w:t xml:space="preserve"> ولكي يوظ</w:t>
      </w:r>
      <w:r w:rsidR="00AB6725">
        <w:rPr>
          <w:rFonts w:hint="cs"/>
          <w:rtl/>
        </w:rPr>
        <w:t>ِّ</w:t>
      </w:r>
      <w:r>
        <w:rPr>
          <w:rtl/>
        </w:rPr>
        <w:t>ف هذا الحديث أجاب: الأصل أربع فرق</w:t>
      </w:r>
      <w:r>
        <w:rPr>
          <w:rFonts w:hint="cs"/>
          <w:rtl/>
        </w:rPr>
        <w:t>:</w:t>
      </w:r>
      <w:r>
        <w:rPr>
          <w:rtl/>
        </w:rPr>
        <w:t xml:space="preserve"> «الشيعة،الحرورية،القدرية،المرجئة»</w:t>
      </w:r>
      <w:r>
        <w:rPr>
          <w:rFonts w:hint="cs"/>
          <w:rtl/>
        </w:rPr>
        <w:t>،</w:t>
      </w:r>
      <w:r w:rsidR="00AB6725">
        <w:rPr>
          <w:rFonts w:hint="cs"/>
          <w:rtl/>
        </w:rPr>
        <w:t xml:space="preserve"> </w:t>
      </w:r>
      <w:r>
        <w:rPr>
          <w:rtl/>
        </w:rPr>
        <w:t xml:space="preserve">ثم قال: وافترقت الشيعة على اثنتين وعشرين فرقة، </w:t>
      </w:r>
      <w:r>
        <w:rPr>
          <w:rFonts w:hint="cs"/>
          <w:rtl/>
        </w:rPr>
        <w:t>و</w:t>
      </w:r>
      <w:r>
        <w:rPr>
          <w:rtl/>
        </w:rPr>
        <w:t>الحرورية على إحدى وعشرين، والقدرية على ستة عشر</w:t>
      </w:r>
      <w:r>
        <w:rPr>
          <w:rFonts w:hint="cs"/>
          <w:rtl/>
        </w:rPr>
        <w:t>،</w:t>
      </w:r>
      <w:r>
        <w:rPr>
          <w:rtl/>
        </w:rPr>
        <w:t xml:space="preserve"> والمرجئة على ثلاث عشرة فرقة، وص</w:t>
      </w:r>
      <w:r>
        <w:rPr>
          <w:rFonts w:hint="cs"/>
          <w:rtl/>
        </w:rPr>
        <w:t>ُ</w:t>
      </w:r>
      <w:r>
        <w:rPr>
          <w:rtl/>
        </w:rPr>
        <w:t>م</w:t>
      </w:r>
      <w:r>
        <w:rPr>
          <w:rFonts w:hint="cs"/>
          <w:rtl/>
        </w:rPr>
        <w:t>ِّ</w:t>
      </w:r>
      <w:r>
        <w:rPr>
          <w:rtl/>
        </w:rPr>
        <w:t>مت الافتراقات لتكون اثنتين وسبعين</w:t>
      </w:r>
      <w:r>
        <w:rPr>
          <w:rFonts w:hint="cs"/>
          <w:rtl/>
        </w:rPr>
        <w:t>،</w:t>
      </w:r>
      <w:r>
        <w:rPr>
          <w:rtl/>
        </w:rPr>
        <w:t xml:space="preserve"> كل</w:t>
      </w:r>
      <w:r>
        <w:rPr>
          <w:rFonts w:hint="cs"/>
          <w:rtl/>
        </w:rPr>
        <w:t>ُّ</w:t>
      </w:r>
      <w:r>
        <w:rPr>
          <w:rtl/>
        </w:rPr>
        <w:t>ها في النار.</w:t>
      </w:r>
    </w:p>
    <w:p w:rsidR="00FD0AAB" w:rsidRDefault="00FD0AAB" w:rsidP="00AB6725">
      <w:pPr>
        <w:pStyle w:val="af3"/>
        <w:rPr>
          <w:rtl/>
        </w:rPr>
      </w:pPr>
      <w:r>
        <w:rPr>
          <w:rtl/>
        </w:rPr>
        <w:t xml:space="preserve">بيد </w:t>
      </w:r>
      <w:r>
        <w:rPr>
          <w:rFonts w:hint="cs"/>
          <w:rtl/>
        </w:rPr>
        <w:t>أننا إذا راجعنا</w:t>
      </w:r>
      <w:r>
        <w:rPr>
          <w:rtl/>
        </w:rPr>
        <w:t xml:space="preserve"> كتب الفرق والعقائد لا نجد هذا العدد</w:t>
      </w:r>
      <w:r>
        <w:rPr>
          <w:rFonts w:hint="cs"/>
          <w:rtl/>
        </w:rPr>
        <w:t>.</w:t>
      </w:r>
      <w:r>
        <w:rPr>
          <w:rtl/>
        </w:rPr>
        <w:t xml:space="preserve"> فهذا الشهرستاني يستعرض فرق الشيعة</w:t>
      </w:r>
      <w:r>
        <w:rPr>
          <w:rFonts w:hint="cs"/>
          <w:rtl/>
        </w:rPr>
        <w:t>،</w:t>
      </w:r>
      <w:r>
        <w:rPr>
          <w:rtl/>
        </w:rPr>
        <w:t xml:space="preserve"> فيجعلهم خمسة: الكيسانية</w:t>
      </w:r>
      <w:r>
        <w:rPr>
          <w:rFonts w:hint="cs"/>
          <w:rtl/>
        </w:rPr>
        <w:t>،</w:t>
      </w:r>
      <w:r>
        <w:rPr>
          <w:rtl/>
        </w:rPr>
        <w:t xml:space="preserve"> والزيدية،</w:t>
      </w:r>
      <w:r w:rsidR="00AB6725">
        <w:rPr>
          <w:rFonts w:hint="cs"/>
          <w:rtl/>
        </w:rPr>
        <w:t xml:space="preserve"> </w:t>
      </w:r>
      <w:r>
        <w:rPr>
          <w:rtl/>
        </w:rPr>
        <w:t>وال</w:t>
      </w:r>
      <w:r>
        <w:rPr>
          <w:rFonts w:hint="cs"/>
          <w:rtl/>
        </w:rPr>
        <w:t>إ</w:t>
      </w:r>
      <w:r>
        <w:rPr>
          <w:rtl/>
        </w:rPr>
        <w:t xml:space="preserve">مامية، والغلاة، </w:t>
      </w:r>
      <w:r>
        <w:rPr>
          <w:rFonts w:hint="cs"/>
          <w:rtl/>
        </w:rPr>
        <w:t>و</w:t>
      </w:r>
      <w:r>
        <w:rPr>
          <w:rtl/>
        </w:rPr>
        <w:t>ال</w:t>
      </w:r>
      <w:r w:rsidR="00AB6725">
        <w:rPr>
          <w:rFonts w:hint="cs"/>
          <w:rtl/>
        </w:rPr>
        <w:t>إ</w:t>
      </w:r>
      <w:r>
        <w:rPr>
          <w:rtl/>
        </w:rPr>
        <w:t>سماعيلية</w:t>
      </w:r>
      <w:r>
        <w:rPr>
          <w:rFonts w:hint="cs"/>
          <w:rtl/>
        </w:rPr>
        <w:t>؛</w:t>
      </w:r>
      <w:r>
        <w:rPr>
          <w:rtl/>
        </w:rPr>
        <w:t xml:space="preserve"> والمرجئة </w:t>
      </w:r>
      <w:r>
        <w:rPr>
          <w:rFonts w:hint="cs"/>
          <w:rtl/>
        </w:rPr>
        <w:t>أ</w:t>
      </w:r>
      <w:r>
        <w:rPr>
          <w:rtl/>
        </w:rPr>
        <w:t>ربعة...</w:t>
      </w:r>
      <w:r>
        <w:rPr>
          <w:rFonts w:hint="cs"/>
          <w:rtl/>
        </w:rPr>
        <w:t xml:space="preserve">. </w:t>
      </w:r>
      <w:r>
        <w:rPr>
          <w:rtl/>
        </w:rPr>
        <w:t>وهكذا لا نجد هذه ال</w:t>
      </w:r>
      <w:r>
        <w:rPr>
          <w:rFonts w:hint="cs"/>
          <w:rtl/>
        </w:rPr>
        <w:t>أ</w:t>
      </w:r>
      <w:r>
        <w:rPr>
          <w:rtl/>
        </w:rPr>
        <w:t>رقام التي زيدت في مكان و</w:t>
      </w:r>
      <w:r>
        <w:rPr>
          <w:rFonts w:hint="cs"/>
          <w:rtl/>
        </w:rPr>
        <w:t>أ</w:t>
      </w:r>
      <w:r>
        <w:rPr>
          <w:rtl/>
        </w:rPr>
        <w:t>نقصت في مكان لتكون اثنتين وسبعين.</w:t>
      </w:r>
    </w:p>
    <w:p w:rsidR="00FD0AAB" w:rsidRDefault="00FD0AAB" w:rsidP="00AB6725">
      <w:pPr>
        <w:pStyle w:val="af3"/>
        <w:rPr>
          <w:rtl/>
        </w:rPr>
      </w:pPr>
      <w:r>
        <w:rPr>
          <w:rtl/>
        </w:rPr>
        <w:lastRenderedPageBreak/>
        <w:t>أما إذا أردنا أن نجعل الاختلاف في مس</w:t>
      </w:r>
      <w:r>
        <w:rPr>
          <w:rFonts w:hint="cs"/>
          <w:rtl/>
        </w:rPr>
        <w:t>أ</w:t>
      </w:r>
      <w:r>
        <w:rPr>
          <w:rtl/>
        </w:rPr>
        <w:t>لة واحدة معيارا</w:t>
      </w:r>
      <w:r>
        <w:rPr>
          <w:rFonts w:hint="cs"/>
          <w:rtl/>
        </w:rPr>
        <w:t>ً</w:t>
      </w:r>
      <w:r>
        <w:rPr>
          <w:rtl/>
        </w:rPr>
        <w:t xml:space="preserve"> للافتراق فإننا سوف لن نقف على السبعين</w:t>
      </w:r>
      <w:r w:rsidR="00AB6725">
        <w:rPr>
          <w:rFonts w:hint="cs"/>
          <w:rtl/>
        </w:rPr>
        <w:t>،</w:t>
      </w:r>
      <w:r>
        <w:rPr>
          <w:rtl/>
        </w:rPr>
        <w:t xml:space="preserve"> ولا المائتين</w:t>
      </w:r>
      <w:r>
        <w:rPr>
          <w:rFonts w:hint="cs"/>
          <w:rtl/>
        </w:rPr>
        <w:t>،</w:t>
      </w:r>
      <w:r>
        <w:rPr>
          <w:rtl/>
        </w:rPr>
        <w:t xml:space="preserve"> </w:t>
      </w:r>
      <w:r>
        <w:rPr>
          <w:rFonts w:hint="cs"/>
          <w:rtl/>
        </w:rPr>
        <w:t>بل</w:t>
      </w:r>
      <w:r>
        <w:rPr>
          <w:rtl/>
        </w:rPr>
        <w:t xml:space="preserve"> </w:t>
      </w:r>
      <w:r>
        <w:rPr>
          <w:rFonts w:hint="cs"/>
          <w:rtl/>
        </w:rPr>
        <w:t>س</w:t>
      </w:r>
      <w:r>
        <w:rPr>
          <w:rtl/>
        </w:rPr>
        <w:t>يتجاوز الأمر ذلك كله. وكلهم مسلمون مؤمنون</w:t>
      </w:r>
      <w:r>
        <w:rPr>
          <w:rFonts w:hint="cs"/>
          <w:rtl/>
        </w:rPr>
        <w:t>،</w:t>
      </w:r>
      <w:r>
        <w:rPr>
          <w:rtl/>
        </w:rPr>
        <w:t xml:space="preserve"> إلا م</w:t>
      </w:r>
      <w:r w:rsidR="00AB6725">
        <w:rPr>
          <w:rFonts w:hint="cs"/>
          <w:rtl/>
        </w:rPr>
        <w:t>َ</w:t>
      </w:r>
      <w:r>
        <w:rPr>
          <w:rtl/>
        </w:rPr>
        <w:t>ن</w:t>
      </w:r>
      <w:r w:rsidR="00AB6725">
        <w:rPr>
          <w:rFonts w:hint="cs"/>
          <w:rtl/>
        </w:rPr>
        <w:t>ْ</w:t>
      </w:r>
      <w:r>
        <w:rPr>
          <w:rtl/>
        </w:rPr>
        <w:t xml:space="preserve"> </w:t>
      </w:r>
      <w:r>
        <w:rPr>
          <w:rFonts w:hint="cs"/>
          <w:rtl/>
        </w:rPr>
        <w:t>أ</w:t>
      </w:r>
      <w:r>
        <w:rPr>
          <w:rtl/>
        </w:rPr>
        <w:t>خرج نفسه من الإسلام بم</w:t>
      </w:r>
      <w:r w:rsidR="00AB6725">
        <w:rPr>
          <w:rFonts w:hint="cs"/>
          <w:rtl/>
        </w:rPr>
        <w:t>خالفة</w:t>
      </w:r>
      <w:r>
        <w:rPr>
          <w:rtl/>
        </w:rPr>
        <w:t xml:space="preserve"> مجمع عليه. </w:t>
      </w:r>
    </w:p>
    <w:p w:rsidR="00FD0AAB" w:rsidRDefault="00FD0AAB" w:rsidP="00AB6725">
      <w:pPr>
        <w:pStyle w:val="af3"/>
        <w:rPr>
          <w:rtl/>
        </w:rPr>
      </w:pPr>
      <w:r>
        <w:rPr>
          <w:rtl/>
        </w:rPr>
        <w:t>5</w:t>
      </w:r>
      <w:r>
        <w:rPr>
          <w:rFonts w:hint="cs"/>
          <w:rtl/>
        </w:rPr>
        <w:t xml:space="preserve">ـ </w:t>
      </w:r>
      <w:r>
        <w:rPr>
          <w:rtl/>
        </w:rPr>
        <w:t xml:space="preserve">استغل جمع </w:t>
      </w:r>
      <w:r>
        <w:rPr>
          <w:rFonts w:hint="cs"/>
          <w:rtl/>
        </w:rPr>
        <w:t xml:space="preserve">من </w:t>
      </w:r>
      <w:r>
        <w:rPr>
          <w:rtl/>
        </w:rPr>
        <w:t>المحد</w:t>
      </w:r>
      <w:r>
        <w:rPr>
          <w:rFonts w:hint="cs"/>
          <w:rtl/>
        </w:rPr>
        <w:t>ِّ</w:t>
      </w:r>
      <w:r>
        <w:rPr>
          <w:rtl/>
        </w:rPr>
        <w:t>ثين حديث الفرقة الناجية ضد من يعارضهم في الرأي والمنهج</w:t>
      </w:r>
      <w:r>
        <w:rPr>
          <w:rFonts w:hint="cs"/>
          <w:rtl/>
        </w:rPr>
        <w:t>.</w:t>
      </w:r>
      <w:r>
        <w:rPr>
          <w:rtl/>
        </w:rPr>
        <w:t xml:space="preserve"> فقد روى الحاكم عن عوف بن مالك قوله</w:t>
      </w:r>
      <w:r>
        <w:rPr>
          <w:rFonts w:hint="cs"/>
          <w:rtl/>
        </w:rPr>
        <w:t>:</w:t>
      </w:r>
      <w:r>
        <w:rPr>
          <w:rtl/>
        </w:rPr>
        <w:t xml:space="preserve"> «ستفترق أمتي على بضع وسبعين فرقة</w:t>
      </w:r>
      <w:r>
        <w:rPr>
          <w:rFonts w:hint="cs"/>
          <w:rtl/>
        </w:rPr>
        <w:t>،</w:t>
      </w:r>
      <w:r>
        <w:rPr>
          <w:rtl/>
        </w:rPr>
        <w:t xml:space="preserve"> أعظمها فرقة</w:t>
      </w:r>
      <w:r>
        <w:rPr>
          <w:rFonts w:hint="cs"/>
          <w:rtl/>
        </w:rPr>
        <w:t xml:space="preserve"> </w:t>
      </w:r>
      <w:r>
        <w:rPr>
          <w:rtl/>
        </w:rPr>
        <w:t>فرقة قوم يقيسون الأمور برأيهم</w:t>
      </w:r>
      <w:r>
        <w:rPr>
          <w:rFonts w:hint="cs"/>
          <w:rtl/>
        </w:rPr>
        <w:t>،</w:t>
      </w:r>
      <w:r>
        <w:rPr>
          <w:rtl/>
        </w:rPr>
        <w:t xml:space="preserve"> فيحر</w:t>
      </w:r>
      <w:r>
        <w:rPr>
          <w:rFonts w:hint="cs"/>
          <w:rtl/>
        </w:rPr>
        <w:t>ِّ</w:t>
      </w:r>
      <w:r>
        <w:rPr>
          <w:rtl/>
        </w:rPr>
        <w:t>مون الحلال ويحل</w:t>
      </w:r>
      <w:r>
        <w:rPr>
          <w:rFonts w:hint="cs"/>
          <w:rtl/>
        </w:rPr>
        <w:t>ِّ</w:t>
      </w:r>
      <w:r>
        <w:rPr>
          <w:rtl/>
        </w:rPr>
        <w:t>لون الحرام»</w:t>
      </w:r>
      <w:r>
        <w:rPr>
          <w:rFonts w:hint="cs"/>
          <w:rtl/>
        </w:rPr>
        <w:t>.</w:t>
      </w:r>
      <w:r>
        <w:rPr>
          <w:rtl/>
        </w:rPr>
        <w:t xml:space="preserve"> قال</w:t>
      </w:r>
      <w:r>
        <w:rPr>
          <w:rFonts w:hint="cs"/>
          <w:rtl/>
        </w:rPr>
        <w:t>:</w:t>
      </w:r>
      <w:r>
        <w:rPr>
          <w:rtl/>
        </w:rPr>
        <w:t xml:space="preserve"> هذا الحديث صحيح على شرط الشيخين</w:t>
      </w:r>
      <w:r>
        <w:rPr>
          <w:rFonts w:hint="cs"/>
          <w:rtl/>
        </w:rPr>
        <w:t>.</w:t>
      </w:r>
      <w:r>
        <w:rPr>
          <w:rtl/>
        </w:rPr>
        <w:t xml:space="preserve"> </w:t>
      </w:r>
    </w:p>
    <w:p w:rsidR="00FD0AAB" w:rsidRDefault="00FD0AAB" w:rsidP="00BE5550">
      <w:pPr>
        <w:pStyle w:val="af3"/>
        <w:rPr>
          <w:rtl/>
        </w:rPr>
      </w:pPr>
      <w:r>
        <w:rPr>
          <w:rtl/>
        </w:rPr>
        <w:t>ومثال أخر على ذلك:</w:t>
      </w:r>
      <w:r>
        <w:rPr>
          <w:rFonts w:hint="cs"/>
          <w:rtl/>
        </w:rPr>
        <w:t xml:space="preserve"> </w:t>
      </w:r>
      <w:r>
        <w:rPr>
          <w:rtl/>
        </w:rPr>
        <w:t>روى أبو حاتم الرازي</w:t>
      </w:r>
      <w:r>
        <w:rPr>
          <w:rFonts w:hint="cs"/>
          <w:rtl/>
        </w:rPr>
        <w:t>،</w:t>
      </w:r>
      <w:r>
        <w:rPr>
          <w:rtl/>
        </w:rPr>
        <w:t xml:space="preserve"> عن عامر</w:t>
      </w:r>
      <w:r>
        <w:rPr>
          <w:rFonts w:hint="cs"/>
          <w:rtl/>
        </w:rPr>
        <w:t>،</w:t>
      </w:r>
      <w:r>
        <w:rPr>
          <w:rtl/>
        </w:rPr>
        <w:t xml:space="preserve"> عن ابراهيم ال</w:t>
      </w:r>
      <w:r>
        <w:rPr>
          <w:rFonts w:hint="cs"/>
          <w:rtl/>
        </w:rPr>
        <w:t>أ</w:t>
      </w:r>
      <w:r>
        <w:rPr>
          <w:rtl/>
        </w:rPr>
        <w:t>صفهاني</w:t>
      </w:r>
      <w:r>
        <w:rPr>
          <w:rFonts w:hint="cs"/>
          <w:rtl/>
        </w:rPr>
        <w:t>،</w:t>
      </w:r>
      <w:r>
        <w:rPr>
          <w:rtl/>
        </w:rPr>
        <w:t xml:space="preserve"> قال: حدثنا يعقوب ال</w:t>
      </w:r>
      <w:r>
        <w:rPr>
          <w:rFonts w:hint="cs"/>
          <w:rtl/>
        </w:rPr>
        <w:t>أ</w:t>
      </w:r>
      <w:r>
        <w:rPr>
          <w:rtl/>
        </w:rPr>
        <w:t>شعري</w:t>
      </w:r>
      <w:r>
        <w:rPr>
          <w:rFonts w:hint="cs"/>
          <w:rtl/>
        </w:rPr>
        <w:t>،</w:t>
      </w:r>
      <w:r>
        <w:rPr>
          <w:rtl/>
        </w:rPr>
        <w:t xml:space="preserve"> عن ليث</w:t>
      </w:r>
      <w:r>
        <w:rPr>
          <w:rFonts w:hint="cs"/>
          <w:rtl/>
        </w:rPr>
        <w:t>،</w:t>
      </w:r>
      <w:r>
        <w:rPr>
          <w:rtl/>
        </w:rPr>
        <w:t xml:space="preserve"> عن مجاهد</w:t>
      </w:r>
      <w:r>
        <w:rPr>
          <w:rFonts w:hint="cs"/>
          <w:rtl/>
        </w:rPr>
        <w:t>،</w:t>
      </w:r>
      <w:r>
        <w:rPr>
          <w:rtl/>
        </w:rPr>
        <w:t xml:space="preserve"> عن ابن عباس</w:t>
      </w:r>
      <w:r>
        <w:rPr>
          <w:rFonts w:hint="cs"/>
          <w:rtl/>
        </w:rPr>
        <w:t>،</w:t>
      </w:r>
      <w:r>
        <w:rPr>
          <w:rtl/>
        </w:rPr>
        <w:t xml:space="preserve"> قال</w:t>
      </w:r>
      <w:r>
        <w:rPr>
          <w:rFonts w:hint="cs"/>
          <w:rtl/>
        </w:rPr>
        <w:t>:</w:t>
      </w:r>
      <w:r>
        <w:rPr>
          <w:rtl/>
        </w:rPr>
        <w:t xml:space="preserve"> تفرقت... الحديث</w:t>
      </w:r>
      <w:r>
        <w:rPr>
          <w:rFonts w:hint="cs"/>
          <w:rtl/>
        </w:rPr>
        <w:t>.</w:t>
      </w:r>
      <w:r>
        <w:rPr>
          <w:rtl/>
        </w:rPr>
        <w:t xml:space="preserve"> وأضاف</w:t>
      </w:r>
      <w:r>
        <w:rPr>
          <w:rFonts w:hint="cs"/>
          <w:rtl/>
        </w:rPr>
        <w:t>:</w:t>
      </w:r>
      <w:r>
        <w:rPr>
          <w:rtl/>
        </w:rPr>
        <w:t xml:space="preserve"> و</w:t>
      </w:r>
      <w:r>
        <w:rPr>
          <w:rFonts w:hint="cs"/>
          <w:rtl/>
        </w:rPr>
        <w:t>إ</w:t>
      </w:r>
      <w:r>
        <w:rPr>
          <w:rtl/>
        </w:rPr>
        <w:t>ن</w:t>
      </w:r>
      <w:r>
        <w:rPr>
          <w:rFonts w:hint="cs"/>
          <w:rtl/>
        </w:rPr>
        <w:t>ّ</w:t>
      </w:r>
      <w:r>
        <w:rPr>
          <w:rtl/>
        </w:rPr>
        <w:t xml:space="preserve"> من أضل</w:t>
      </w:r>
      <w:r>
        <w:rPr>
          <w:rFonts w:hint="cs"/>
          <w:rtl/>
        </w:rPr>
        <w:t>ّ</w:t>
      </w:r>
      <w:r>
        <w:rPr>
          <w:rtl/>
        </w:rPr>
        <w:t>ها و</w:t>
      </w:r>
      <w:r>
        <w:rPr>
          <w:rFonts w:hint="cs"/>
          <w:rtl/>
        </w:rPr>
        <w:t>أ</w:t>
      </w:r>
      <w:r>
        <w:rPr>
          <w:rtl/>
        </w:rPr>
        <w:t>خبثها الشيعة</w:t>
      </w:r>
      <w:r>
        <w:rPr>
          <w:rFonts w:hint="cs"/>
          <w:rtl/>
        </w:rPr>
        <w:t>،</w:t>
      </w:r>
      <w:r>
        <w:rPr>
          <w:rtl/>
        </w:rPr>
        <w:t xml:space="preserve"> الذين يشتمون </w:t>
      </w:r>
      <w:r>
        <w:rPr>
          <w:rFonts w:hint="cs"/>
          <w:rtl/>
        </w:rPr>
        <w:t>أ</w:t>
      </w:r>
      <w:r>
        <w:rPr>
          <w:rtl/>
        </w:rPr>
        <w:t>با بكر وعمر.</w:t>
      </w:r>
    </w:p>
    <w:p w:rsidR="00FD0AAB" w:rsidRDefault="00FD0AAB" w:rsidP="00A01B90">
      <w:pPr>
        <w:pStyle w:val="af3"/>
        <w:rPr>
          <w:rtl/>
        </w:rPr>
      </w:pPr>
      <w:r>
        <w:rPr>
          <w:rFonts w:hint="cs"/>
          <w:rtl/>
        </w:rPr>
        <w:t>أ</w:t>
      </w:r>
      <w:r>
        <w:rPr>
          <w:rtl/>
        </w:rPr>
        <w:t xml:space="preserve">ـ </w:t>
      </w:r>
      <w:r>
        <w:rPr>
          <w:rFonts w:hint="cs"/>
          <w:rtl/>
        </w:rPr>
        <w:t>إ</w:t>
      </w:r>
      <w:r>
        <w:rPr>
          <w:rtl/>
        </w:rPr>
        <w:t>ن المتتب</w:t>
      </w:r>
      <w:r>
        <w:rPr>
          <w:rFonts w:hint="cs"/>
          <w:rtl/>
        </w:rPr>
        <w:t>ِّ</w:t>
      </w:r>
      <w:r>
        <w:rPr>
          <w:rtl/>
        </w:rPr>
        <w:t>ع للروايات يلحظ أن حديث الفرقة الناجية ينطلق من المقارنة مع اليهود</w:t>
      </w:r>
      <w:r>
        <w:rPr>
          <w:rFonts w:hint="cs"/>
          <w:rtl/>
        </w:rPr>
        <w:t>.</w:t>
      </w:r>
      <w:r>
        <w:rPr>
          <w:rtl/>
        </w:rPr>
        <w:t xml:space="preserve"> و</w:t>
      </w:r>
      <w:r>
        <w:rPr>
          <w:rFonts w:hint="cs"/>
          <w:rtl/>
        </w:rPr>
        <w:t>لعلّ هذا</w:t>
      </w:r>
      <w:r>
        <w:rPr>
          <w:rtl/>
        </w:rPr>
        <w:t xml:space="preserve"> في رأي بعض الدارسين من الإسرائيليات</w:t>
      </w:r>
      <w:r>
        <w:rPr>
          <w:rFonts w:hint="cs"/>
          <w:rtl/>
        </w:rPr>
        <w:t>؛</w:t>
      </w:r>
      <w:r>
        <w:rPr>
          <w:rtl/>
        </w:rPr>
        <w:t xml:space="preserve"> </w:t>
      </w:r>
      <w:r w:rsidR="00AB6725">
        <w:rPr>
          <w:rFonts w:hint="cs"/>
          <w:rtl/>
        </w:rPr>
        <w:t>إ</w:t>
      </w:r>
      <w:r>
        <w:rPr>
          <w:rtl/>
        </w:rPr>
        <w:t>ذ يظهر فيها تأثير المرويات اليهودية</w:t>
      </w:r>
      <w:r>
        <w:rPr>
          <w:rFonts w:hint="cs"/>
          <w:rtl/>
        </w:rPr>
        <w:t>،</w:t>
      </w:r>
      <w:r>
        <w:rPr>
          <w:rtl/>
        </w:rPr>
        <w:t xml:space="preserve"> التي حاولت </w:t>
      </w:r>
      <w:r>
        <w:rPr>
          <w:rFonts w:hint="cs"/>
          <w:rtl/>
        </w:rPr>
        <w:t>أ</w:t>
      </w:r>
      <w:r>
        <w:rPr>
          <w:rtl/>
        </w:rPr>
        <w:t>ن تقارب بين الدين الذي جاء به محمد</w:t>
      </w:r>
      <w:r w:rsidR="00A01B90" w:rsidRPr="00E0304D">
        <w:rPr>
          <w:rFonts w:ascii="Mosawi" w:hAnsi="Mosawi" w:cs="Mosawi" w:hint="eastAsia"/>
          <w:rtl/>
        </w:rPr>
        <w:t>‘</w:t>
      </w:r>
      <w:r>
        <w:rPr>
          <w:rtl/>
        </w:rPr>
        <w:t xml:space="preserve"> والدين اليهودي</w:t>
      </w:r>
      <w:r>
        <w:rPr>
          <w:rFonts w:hint="cs"/>
          <w:rtl/>
        </w:rPr>
        <w:t>؛</w:t>
      </w:r>
      <w:r>
        <w:rPr>
          <w:rtl/>
        </w:rPr>
        <w:t xml:space="preserve"> لتثبت </w:t>
      </w:r>
      <w:r>
        <w:rPr>
          <w:rFonts w:hint="cs"/>
          <w:rtl/>
        </w:rPr>
        <w:t>أ</w:t>
      </w:r>
      <w:r>
        <w:rPr>
          <w:rtl/>
        </w:rPr>
        <w:t>نه ليس هناك فرق بين الدين الجديد وما لديهم من اعتقادات وتجربة تاريخية.</w:t>
      </w:r>
    </w:p>
    <w:p w:rsidR="00FD0AAB" w:rsidRDefault="00FD0AAB" w:rsidP="00AB6725">
      <w:pPr>
        <w:pStyle w:val="af3"/>
      </w:pPr>
      <w:r>
        <w:rPr>
          <w:rFonts w:hint="cs"/>
          <w:rtl/>
        </w:rPr>
        <w:t xml:space="preserve">ب </w:t>
      </w:r>
      <w:r>
        <w:rPr>
          <w:rtl/>
        </w:rPr>
        <w:t xml:space="preserve">ـ </w:t>
      </w:r>
      <w:r w:rsidR="00AB6725">
        <w:rPr>
          <w:rFonts w:hint="cs"/>
          <w:rtl/>
        </w:rPr>
        <w:t xml:space="preserve">إنّ </w:t>
      </w:r>
      <w:r>
        <w:rPr>
          <w:rtl/>
        </w:rPr>
        <w:t>جعل بعضهم الفرقة الناجية هو استخدام</w:t>
      </w:r>
      <w:r>
        <w:rPr>
          <w:rFonts w:hint="cs"/>
          <w:rtl/>
        </w:rPr>
        <w:t>ٌ</w:t>
      </w:r>
      <w:r>
        <w:rPr>
          <w:rtl/>
        </w:rPr>
        <w:t xml:space="preserve"> لذات الأسلوب في وصف الناجية </w:t>
      </w:r>
      <w:r w:rsidR="00AB6725">
        <w:rPr>
          <w:rFonts w:hint="cs"/>
          <w:rtl/>
        </w:rPr>
        <w:t>ب</w:t>
      </w:r>
      <w:r>
        <w:rPr>
          <w:rFonts w:hint="cs"/>
          <w:rtl/>
        </w:rPr>
        <w:t>أ</w:t>
      </w:r>
      <w:r>
        <w:rPr>
          <w:rtl/>
        </w:rPr>
        <w:t>نها</w:t>
      </w:r>
      <w:r>
        <w:rPr>
          <w:rFonts w:hint="cs"/>
          <w:rtl/>
        </w:rPr>
        <w:t xml:space="preserve"> </w:t>
      </w:r>
      <w:r>
        <w:rPr>
          <w:rtl/>
        </w:rPr>
        <w:t>«أهل السنة»</w:t>
      </w:r>
      <w:r w:rsidR="00AB6725">
        <w:rPr>
          <w:rFonts w:hint="cs"/>
          <w:rtl/>
        </w:rPr>
        <w:t>،</w:t>
      </w:r>
      <w:r>
        <w:rPr>
          <w:rtl/>
        </w:rPr>
        <w:t xml:space="preserve"> </w:t>
      </w:r>
      <w:r w:rsidR="00AB6725">
        <w:rPr>
          <w:rFonts w:hint="cs"/>
          <w:rtl/>
        </w:rPr>
        <w:t>و</w:t>
      </w:r>
      <w:r>
        <w:rPr>
          <w:rtl/>
        </w:rPr>
        <w:t>الجماعة أنهم أهل الحديث</w:t>
      </w:r>
      <w:r>
        <w:rPr>
          <w:rFonts w:hint="cs"/>
          <w:rtl/>
        </w:rPr>
        <w:t>.</w:t>
      </w:r>
      <w:r>
        <w:rPr>
          <w:rtl/>
        </w:rPr>
        <w:t xml:space="preserve"> فصاحب المنية والأمل</w:t>
      </w:r>
      <w:r>
        <w:rPr>
          <w:rFonts w:hint="cs"/>
          <w:rtl/>
        </w:rPr>
        <w:t>،</w:t>
      </w:r>
      <w:r>
        <w:rPr>
          <w:rtl/>
        </w:rPr>
        <w:t xml:space="preserve"> وهو ابن المرتضى الزيدي</w:t>
      </w:r>
      <w:r>
        <w:rPr>
          <w:rFonts w:hint="cs"/>
          <w:rtl/>
        </w:rPr>
        <w:t>،</w:t>
      </w:r>
      <w:r>
        <w:rPr>
          <w:rtl/>
        </w:rPr>
        <w:t xml:space="preserve"> مؤر</w:t>
      </w:r>
      <w:r>
        <w:rPr>
          <w:rFonts w:hint="cs"/>
          <w:rtl/>
        </w:rPr>
        <w:t>ِّ</w:t>
      </w:r>
      <w:r>
        <w:rPr>
          <w:rtl/>
        </w:rPr>
        <w:t>خ المعتزلة</w:t>
      </w:r>
      <w:r>
        <w:rPr>
          <w:rFonts w:hint="cs"/>
          <w:rtl/>
        </w:rPr>
        <w:t>،</w:t>
      </w:r>
      <w:r>
        <w:rPr>
          <w:rtl/>
        </w:rPr>
        <w:t xml:space="preserve"> يذكر حديثا</w:t>
      </w:r>
      <w:r>
        <w:rPr>
          <w:rFonts w:hint="cs"/>
          <w:rtl/>
        </w:rPr>
        <w:t>ً:</w:t>
      </w:r>
      <w:r>
        <w:rPr>
          <w:rtl/>
        </w:rPr>
        <w:t xml:space="preserve"> «ستفترق أمتي إلى بضع وسبعين فرقة</w:t>
      </w:r>
      <w:r>
        <w:rPr>
          <w:rFonts w:hint="cs"/>
          <w:rtl/>
        </w:rPr>
        <w:t>،</w:t>
      </w:r>
      <w:r>
        <w:rPr>
          <w:rtl/>
        </w:rPr>
        <w:t xml:space="preserve"> </w:t>
      </w:r>
      <w:r>
        <w:rPr>
          <w:rFonts w:hint="cs"/>
          <w:rtl/>
        </w:rPr>
        <w:t>أ</w:t>
      </w:r>
      <w:r>
        <w:rPr>
          <w:rtl/>
        </w:rPr>
        <w:t>تقاها و</w:t>
      </w:r>
      <w:r>
        <w:rPr>
          <w:rFonts w:hint="cs"/>
          <w:rtl/>
        </w:rPr>
        <w:t>أ</w:t>
      </w:r>
      <w:r>
        <w:rPr>
          <w:rtl/>
        </w:rPr>
        <w:t>بر</w:t>
      </w:r>
      <w:r>
        <w:rPr>
          <w:rFonts w:hint="cs"/>
          <w:rtl/>
        </w:rPr>
        <w:t>ّ</w:t>
      </w:r>
      <w:r>
        <w:rPr>
          <w:rtl/>
        </w:rPr>
        <w:t>ها المعتزلة</w:t>
      </w:r>
      <w:r w:rsidRPr="00160010">
        <w:rPr>
          <w:rtl/>
        </w:rPr>
        <w:t>»</w:t>
      </w:r>
      <w:r>
        <w:rPr>
          <w:rFonts w:hint="cs"/>
          <w:rtl/>
        </w:rPr>
        <w:t xml:space="preserve">. </w:t>
      </w:r>
      <w:r>
        <w:rPr>
          <w:rtl/>
        </w:rPr>
        <w:t>واستخدمها الشيعة فسموا أنفسهم الفرقة الناجية.</w:t>
      </w:r>
    </w:p>
    <w:p w:rsidR="00FD0AAB" w:rsidRDefault="00FD0AAB" w:rsidP="00AB6725">
      <w:pPr>
        <w:pStyle w:val="af3"/>
        <w:rPr>
          <w:rtl/>
        </w:rPr>
      </w:pPr>
      <w:r>
        <w:rPr>
          <w:rtl/>
        </w:rPr>
        <w:t xml:space="preserve">بل </w:t>
      </w:r>
      <w:r>
        <w:rPr>
          <w:rFonts w:hint="cs"/>
          <w:rtl/>
        </w:rPr>
        <w:t>إ</w:t>
      </w:r>
      <w:r>
        <w:rPr>
          <w:rtl/>
        </w:rPr>
        <w:t>ن</w:t>
      </w:r>
      <w:r>
        <w:rPr>
          <w:rFonts w:hint="cs"/>
          <w:rtl/>
        </w:rPr>
        <w:t>ّ</w:t>
      </w:r>
      <w:r>
        <w:rPr>
          <w:rtl/>
        </w:rPr>
        <w:t xml:space="preserve"> كل</w:t>
      </w:r>
      <w:r>
        <w:rPr>
          <w:rFonts w:hint="cs"/>
          <w:rtl/>
        </w:rPr>
        <w:t>ّ</w:t>
      </w:r>
      <w:r>
        <w:rPr>
          <w:rtl/>
        </w:rPr>
        <w:t xml:space="preserve"> مؤل</w:t>
      </w:r>
      <w:r>
        <w:rPr>
          <w:rFonts w:hint="cs"/>
          <w:rtl/>
        </w:rPr>
        <w:t>ِّ</w:t>
      </w:r>
      <w:r>
        <w:rPr>
          <w:rtl/>
        </w:rPr>
        <w:t>ف في الفرق يتحدث دوماً من داخل فرقته التي يعتبرها الناجية</w:t>
      </w:r>
      <w:r>
        <w:rPr>
          <w:rFonts w:hint="cs"/>
          <w:rtl/>
        </w:rPr>
        <w:t>.</w:t>
      </w:r>
      <w:r>
        <w:rPr>
          <w:rtl/>
        </w:rPr>
        <w:t xml:space="preserve"> ولما كانت الفرق تظهر وتندثر </w:t>
      </w:r>
      <w:r>
        <w:rPr>
          <w:rFonts w:hint="cs"/>
          <w:rtl/>
        </w:rPr>
        <w:t>أ</w:t>
      </w:r>
      <w:r>
        <w:rPr>
          <w:rtl/>
        </w:rPr>
        <w:t>و تنشطر ف</w:t>
      </w:r>
      <w:r>
        <w:rPr>
          <w:rFonts w:hint="cs"/>
          <w:rtl/>
        </w:rPr>
        <w:t>إ</w:t>
      </w:r>
      <w:r>
        <w:rPr>
          <w:rtl/>
        </w:rPr>
        <w:t xml:space="preserve">ن لائحة الفرق متغيرة وتختلف من عصر </w:t>
      </w:r>
      <w:r>
        <w:rPr>
          <w:rFonts w:hint="cs"/>
          <w:rtl/>
        </w:rPr>
        <w:t>لآ</w:t>
      </w:r>
      <w:r>
        <w:rPr>
          <w:rtl/>
        </w:rPr>
        <w:t>خر</w:t>
      </w:r>
      <w:r>
        <w:rPr>
          <w:rFonts w:hint="cs"/>
          <w:rtl/>
        </w:rPr>
        <w:t>.</w:t>
      </w:r>
      <w:r>
        <w:rPr>
          <w:rtl/>
        </w:rPr>
        <w:t xml:space="preserve"> ول</w:t>
      </w:r>
      <w:r>
        <w:rPr>
          <w:rFonts w:hint="cs"/>
          <w:rtl/>
        </w:rPr>
        <w:t>أ</w:t>
      </w:r>
      <w:r>
        <w:rPr>
          <w:rtl/>
        </w:rPr>
        <w:t>ن كل مؤل</w:t>
      </w:r>
      <w:r>
        <w:rPr>
          <w:rFonts w:hint="cs"/>
          <w:rtl/>
        </w:rPr>
        <w:t>ّ</w:t>
      </w:r>
      <w:r w:rsidR="00AB6725">
        <w:rPr>
          <w:rFonts w:hint="cs"/>
          <w:rtl/>
        </w:rPr>
        <w:t>ِ</w:t>
      </w:r>
      <w:r>
        <w:rPr>
          <w:rtl/>
        </w:rPr>
        <w:t xml:space="preserve">ف يضطر </w:t>
      </w:r>
      <w:r>
        <w:rPr>
          <w:rFonts w:hint="cs"/>
          <w:rtl/>
        </w:rPr>
        <w:t>أ</w:t>
      </w:r>
      <w:r>
        <w:rPr>
          <w:rtl/>
        </w:rPr>
        <w:t>ن يجعل الفرق (72) فرقة ف</w:t>
      </w:r>
      <w:r>
        <w:rPr>
          <w:rFonts w:hint="cs"/>
          <w:rtl/>
        </w:rPr>
        <w:t>إ</w:t>
      </w:r>
      <w:r>
        <w:rPr>
          <w:rtl/>
        </w:rPr>
        <w:t>نه سيعاني حتى يرسم خارطة فرق ينطبق عليها هذا الرقم.</w:t>
      </w:r>
    </w:p>
    <w:p w:rsidR="00FD0AAB" w:rsidRDefault="00FD0AAB" w:rsidP="00A01B90">
      <w:pPr>
        <w:pStyle w:val="af3"/>
        <w:rPr>
          <w:rtl/>
        </w:rPr>
      </w:pPr>
      <w:r>
        <w:rPr>
          <w:rFonts w:hint="cs"/>
          <w:rtl/>
        </w:rPr>
        <w:t xml:space="preserve">ج </w:t>
      </w:r>
      <w:r>
        <w:rPr>
          <w:rtl/>
        </w:rPr>
        <w:t>ـ أثناء البحث وجدت</w:t>
      </w:r>
      <w:r>
        <w:rPr>
          <w:rFonts w:hint="cs"/>
          <w:rtl/>
        </w:rPr>
        <w:t>ُ</w:t>
      </w:r>
      <w:r>
        <w:rPr>
          <w:rtl/>
        </w:rPr>
        <w:t xml:space="preserve"> في كتاب </w:t>
      </w:r>
      <w:r w:rsidRPr="00160010">
        <w:rPr>
          <w:rtl/>
        </w:rPr>
        <w:t>«</w:t>
      </w:r>
      <w:r>
        <w:rPr>
          <w:rFonts w:hint="cs"/>
          <w:rtl/>
        </w:rPr>
        <w:t>الإبانة</w:t>
      </w:r>
      <w:r w:rsidRPr="00160010">
        <w:rPr>
          <w:rtl/>
        </w:rPr>
        <w:t>»</w:t>
      </w:r>
      <w:r>
        <w:rPr>
          <w:rtl/>
        </w:rPr>
        <w:t xml:space="preserve"> ل</w:t>
      </w:r>
      <w:r>
        <w:rPr>
          <w:rFonts w:hint="cs"/>
          <w:rtl/>
        </w:rPr>
        <w:t>ا</w:t>
      </w:r>
      <w:r>
        <w:rPr>
          <w:rtl/>
        </w:rPr>
        <w:t>بن بط</w:t>
      </w:r>
      <w:r>
        <w:rPr>
          <w:rFonts w:hint="cs"/>
          <w:rtl/>
        </w:rPr>
        <w:t>ة</w:t>
      </w:r>
      <w:r>
        <w:rPr>
          <w:rtl/>
        </w:rPr>
        <w:t xml:space="preserve"> </w:t>
      </w:r>
      <w:r>
        <w:rPr>
          <w:rFonts w:hint="cs"/>
          <w:rtl/>
        </w:rPr>
        <w:t>أ</w:t>
      </w:r>
      <w:r>
        <w:rPr>
          <w:rtl/>
        </w:rPr>
        <w:t xml:space="preserve">ن </w:t>
      </w:r>
      <w:r>
        <w:rPr>
          <w:rFonts w:hint="cs"/>
          <w:rtl/>
        </w:rPr>
        <w:t>أ</w:t>
      </w:r>
      <w:r>
        <w:rPr>
          <w:rtl/>
        </w:rPr>
        <w:t>با عامر عبد الله بن الحي قال</w:t>
      </w:r>
      <w:r>
        <w:rPr>
          <w:rFonts w:hint="cs"/>
          <w:rtl/>
        </w:rPr>
        <w:t>:</w:t>
      </w:r>
      <w:r>
        <w:rPr>
          <w:rtl/>
        </w:rPr>
        <w:t xml:space="preserve"> حججت</w:t>
      </w:r>
      <w:r>
        <w:rPr>
          <w:rFonts w:hint="cs"/>
          <w:rtl/>
        </w:rPr>
        <w:t>ُ</w:t>
      </w:r>
      <w:r>
        <w:rPr>
          <w:rtl/>
        </w:rPr>
        <w:t xml:space="preserve"> مع معاوية</w:t>
      </w:r>
      <w:r>
        <w:rPr>
          <w:rFonts w:hint="cs"/>
          <w:rtl/>
        </w:rPr>
        <w:t>،</w:t>
      </w:r>
      <w:r>
        <w:rPr>
          <w:rtl/>
        </w:rPr>
        <w:t xml:space="preserve"> فلما قدمنا مكة </w:t>
      </w:r>
      <w:r>
        <w:rPr>
          <w:rFonts w:hint="cs"/>
          <w:rtl/>
        </w:rPr>
        <w:t>أ</w:t>
      </w:r>
      <w:r>
        <w:rPr>
          <w:rtl/>
        </w:rPr>
        <w:t>خبر بقاص</w:t>
      </w:r>
      <w:r>
        <w:rPr>
          <w:rFonts w:hint="cs"/>
          <w:rtl/>
        </w:rPr>
        <w:t>ّ</w:t>
      </w:r>
      <w:r>
        <w:rPr>
          <w:rtl/>
        </w:rPr>
        <w:t xml:space="preserve"> يقص</w:t>
      </w:r>
      <w:r>
        <w:rPr>
          <w:rFonts w:hint="cs"/>
          <w:rtl/>
        </w:rPr>
        <w:t>ّ</w:t>
      </w:r>
      <w:r>
        <w:rPr>
          <w:rtl/>
        </w:rPr>
        <w:t xml:space="preserve"> على </w:t>
      </w:r>
      <w:r>
        <w:rPr>
          <w:rFonts w:hint="cs"/>
          <w:rtl/>
        </w:rPr>
        <w:t>أ</w:t>
      </w:r>
      <w:r>
        <w:rPr>
          <w:rtl/>
        </w:rPr>
        <w:t>هل مكة لبني مخزوم</w:t>
      </w:r>
      <w:r>
        <w:rPr>
          <w:rFonts w:hint="cs"/>
          <w:rtl/>
        </w:rPr>
        <w:t>،</w:t>
      </w:r>
      <w:r>
        <w:rPr>
          <w:rtl/>
        </w:rPr>
        <w:t xml:space="preserve"> فأرسل إليه معاوية</w:t>
      </w:r>
      <w:r w:rsidR="00AB6725">
        <w:rPr>
          <w:rFonts w:hint="cs"/>
          <w:rtl/>
        </w:rPr>
        <w:t>،</w:t>
      </w:r>
      <w:r>
        <w:rPr>
          <w:rtl/>
        </w:rPr>
        <w:t xml:space="preserve"> فقال:</w:t>
      </w:r>
      <w:r>
        <w:rPr>
          <w:rFonts w:hint="cs"/>
          <w:rtl/>
        </w:rPr>
        <w:t xml:space="preserve"> </w:t>
      </w:r>
      <w:r>
        <w:rPr>
          <w:rtl/>
        </w:rPr>
        <w:t>هل أمرتك بهذه القصص؟ قال</w:t>
      </w:r>
      <w:r>
        <w:rPr>
          <w:rFonts w:hint="cs"/>
          <w:rtl/>
        </w:rPr>
        <w:t>:</w:t>
      </w:r>
      <w:r>
        <w:rPr>
          <w:rtl/>
        </w:rPr>
        <w:t xml:space="preserve"> لا</w:t>
      </w:r>
      <w:r w:rsidR="00AB6725">
        <w:rPr>
          <w:rFonts w:hint="cs"/>
          <w:rtl/>
        </w:rPr>
        <w:t>،</w:t>
      </w:r>
      <w:r>
        <w:rPr>
          <w:rFonts w:hint="cs"/>
          <w:rtl/>
        </w:rPr>
        <w:t xml:space="preserve"> </w:t>
      </w:r>
      <w:r>
        <w:rPr>
          <w:rtl/>
        </w:rPr>
        <w:t>قال:</w:t>
      </w:r>
      <w:r>
        <w:rPr>
          <w:rFonts w:hint="cs"/>
          <w:rtl/>
        </w:rPr>
        <w:t xml:space="preserve"> </w:t>
      </w:r>
      <w:r>
        <w:rPr>
          <w:rtl/>
        </w:rPr>
        <w:t>فما حملك على أن تقص</w:t>
      </w:r>
      <w:r>
        <w:rPr>
          <w:rFonts w:hint="cs"/>
          <w:rtl/>
        </w:rPr>
        <w:t>ّ</w:t>
      </w:r>
      <w:r>
        <w:rPr>
          <w:rtl/>
        </w:rPr>
        <w:t xml:space="preserve"> بغير إذني</w:t>
      </w:r>
      <w:r>
        <w:rPr>
          <w:rFonts w:hint="cs"/>
          <w:rtl/>
        </w:rPr>
        <w:t>،</w:t>
      </w:r>
      <w:r>
        <w:rPr>
          <w:rtl/>
        </w:rPr>
        <w:t xml:space="preserve"> قال</w:t>
      </w:r>
      <w:r>
        <w:rPr>
          <w:rFonts w:hint="cs"/>
          <w:rtl/>
        </w:rPr>
        <w:t>:</w:t>
      </w:r>
      <w:r>
        <w:rPr>
          <w:rtl/>
        </w:rPr>
        <w:t xml:space="preserve"> ننشر علما</w:t>
      </w:r>
      <w:r>
        <w:rPr>
          <w:rFonts w:hint="cs"/>
          <w:rtl/>
        </w:rPr>
        <w:t>ً</w:t>
      </w:r>
      <w:r>
        <w:rPr>
          <w:rtl/>
        </w:rPr>
        <w:t xml:space="preserve"> عل</w:t>
      </w:r>
      <w:r>
        <w:rPr>
          <w:rFonts w:hint="cs"/>
          <w:rtl/>
        </w:rPr>
        <w:t>َّ</w:t>
      </w:r>
      <w:r>
        <w:rPr>
          <w:rtl/>
        </w:rPr>
        <w:t>منا الله</w:t>
      </w:r>
      <w:r>
        <w:rPr>
          <w:rFonts w:hint="cs"/>
          <w:rtl/>
        </w:rPr>
        <w:t xml:space="preserve">، </w:t>
      </w:r>
      <w:r>
        <w:rPr>
          <w:rtl/>
        </w:rPr>
        <w:t xml:space="preserve">فقال معاوية: لو كنت تقدمت إليك </w:t>
      </w:r>
      <w:r>
        <w:rPr>
          <w:rtl/>
        </w:rPr>
        <w:lastRenderedPageBreak/>
        <w:t>قبل مر</w:t>
      </w:r>
      <w:r>
        <w:rPr>
          <w:rFonts w:hint="cs"/>
          <w:rtl/>
        </w:rPr>
        <w:t>ّ</w:t>
      </w:r>
      <w:r>
        <w:rPr>
          <w:rtl/>
        </w:rPr>
        <w:t>تي هذه لقطعت منك طابقا</w:t>
      </w:r>
      <w:r>
        <w:rPr>
          <w:rFonts w:hint="cs"/>
          <w:rtl/>
        </w:rPr>
        <w:t>ً،</w:t>
      </w:r>
      <w:r>
        <w:rPr>
          <w:rtl/>
        </w:rPr>
        <w:t xml:space="preserve"> ثم قام حين صل</w:t>
      </w:r>
      <w:r>
        <w:rPr>
          <w:rFonts w:hint="cs"/>
          <w:rtl/>
        </w:rPr>
        <w:t>ّ</w:t>
      </w:r>
      <w:r>
        <w:rPr>
          <w:rtl/>
        </w:rPr>
        <w:t xml:space="preserve">ى الظهر بمكة </w:t>
      </w:r>
      <w:r>
        <w:rPr>
          <w:rFonts w:hint="cs"/>
          <w:rtl/>
        </w:rPr>
        <w:t xml:space="preserve"> </w:t>
      </w:r>
      <w:r>
        <w:rPr>
          <w:rtl/>
        </w:rPr>
        <w:t>فقال:</w:t>
      </w:r>
      <w:r>
        <w:rPr>
          <w:rFonts w:hint="cs"/>
          <w:rtl/>
        </w:rPr>
        <w:t xml:space="preserve"> </w:t>
      </w:r>
      <w:r>
        <w:rPr>
          <w:rtl/>
        </w:rPr>
        <w:t>قال رسول الله</w:t>
      </w:r>
      <w:r w:rsidR="00A01B90" w:rsidRPr="00E0304D">
        <w:rPr>
          <w:rFonts w:ascii="Mosawi" w:hAnsi="Mosawi" w:cs="Mosawi" w:hint="eastAsia"/>
          <w:rtl/>
        </w:rPr>
        <w:t>‘</w:t>
      </w:r>
      <w:r>
        <w:rPr>
          <w:rtl/>
        </w:rPr>
        <w:t xml:space="preserve"> (</w:t>
      </w:r>
      <w:r>
        <w:rPr>
          <w:rFonts w:hint="cs"/>
          <w:rtl/>
        </w:rPr>
        <w:t>إ</w:t>
      </w:r>
      <w:r>
        <w:rPr>
          <w:rtl/>
        </w:rPr>
        <w:t xml:space="preserve">ن </w:t>
      </w:r>
      <w:r>
        <w:rPr>
          <w:rFonts w:hint="cs"/>
          <w:rtl/>
        </w:rPr>
        <w:t>أ</w:t>
      </w:r>
      <w:r>
        <w:rPr>
          <w:rtl/>
        </w:rPr>
        <w:t>هل الكتاب</w:t>
      </w:r>
      <w:r w:rsidR="00AB6725" w:rsidRPr="00AB6725">
        <w:rPr>
          <w:rFonts w:hint="cs"/>
          <w:sz w:val="10"/>
          <w:szCs w:val="11"/>
          <w:rtl/>
        </w:rPr>
        <w:t xml:space="preserve"> </w:t>
      </w:r>
      <w:r>
        <w:rPr>
          <w:rFonts w:hint="cs"/>
          <w:rtl/>
        </w:rPr>
        <w:t>....</w:t>
      </w:r>
      <w:r w:rsidR="00AB6725" w:rsidRPr="00AB6725">
        <w:rPr>
          <w:rFonts w:hint="cs"/>
          <w:sz w:val="6"/>
          <w:szCs w:val="7"/>
          <w:rtl/>
        </w:rPr>
        <w:t xml:space="preserve"> </w:t>
      </w:r>
      <w:r>
        <w:rPr>
          <w:rtl/>
        </w:rPr>
        <w:t>الحديث)</w:t>
      </w:r>
      <w:r>
        <w:rPr>
          <w:rFonts w:hint="cs"/>
          <w:rtl/>
        </w:rPr>
        <w:t>.</w:t>
      </w:r>
      <w:r>
        <w:rPr>
          <w:rtl/>
        </w:rPr>
        <w:t xml:space="preserve"> وهذا يكشف </w:t>
      </w:r>
      <w:r>
        <w:rPr>
          <w:rFonts w:hint="cs"/>
          <w:rtl/>
        </w:rPr>
        <w:t>أ</w:t>
      </w:r>
      <w:r>
        <w:rPr>
          <w:rtl/>
        </w:rPr>
        <w:t>ن القاص</w:t>
      </w:r>
      <w:r>
        <w:rPr>
          <w:rFonts w:hint="cs"/>
          <w:rtl/>
        </w:rPr>
        <w:t>ّ</w:t>
      </w:r>
      <w:r>
        <w:rPr>
          <w:rtl/>
        </w:rPr>
        <w:t xml:space="preserve"> لم يكن يحد</w:t>
      </w:r>
      <w:r>
        <w:rPr>
          <w:rFonts w:hint="cs"/>
          <w:rtl/>
        </w:rPr>
        <w:t>ِّ</w:t>
      </w:r>
      <w:r>
        <w:rPr>
          <w:rtl/>
        </w:rPr>
        <w:t>ث بما يرويه معاوية</w:t>
      </w:r>
      <w:r>
        <w:rPr>
          <w:rFonts w:hint="cs"/>
          <w:rtl/>
        </w:rPr>
        <w:t>،</w:t>
      </w:r>
      <w:r>
        <w:rPr>
          <w:rtl/>
        </w:rPr>
        <w:t xml:space="preserve"> فاضطر أن يرويه بنفسه.</w:t>
      </w:r>
    </w:p>
    <w:p w:rsidR="00FD0AAB" w:rsidRDefault="00FD0AAB" w:rsidP="00BE5550">
      <w:pPr>
        <w:pStyle w:val="af3"/>
        <w:rPr>
          <w:rtl/>
        </w:rPr>
      </w:pPr>
    </w:p>
    <w:p w:rsidR="00FD0AAB" w:rsidRDefault="00AB6725" w:rsidP="00FD0AAB">
      <w:pPr>
        <w:pStyle w:val="17"/>
        <w:rPr>
          <w:rtl/>
        </w:rPr>
      </w:pPr>
      <w:r>
        <w:rPr>
          <w:rFonts w:hint="cs"/>
          <w:rtl/>
        </w:rPr>
        <w:t>4ـ معارضة</w:t>
      </w:r>
      <w:r w:rsidR="003F03DD">
        <w:rPr>
          <w:rFonts w:hint="cs"/>
          <w:rtl/>
        </w:rPr>
        <w:t xml:space="preserve"> حديث</w:t>
      </w:r>
      <w:r>
        <w:rPr>
          <w:rFonts w:hint="cs"/>
          <w:rtl/>
        </w:rPr>
        <w:t xml:space="preserve"> الفرقة الناجية للقرآن الكريم</w:t>
      </w:r>
    </w:p>
    <w:p w:rsidR="00FD0AAB" w:rsidRDefault="00FD0AAB" w:rsidP="00A01B90">
      <w:pPr>
        <w:pStyle w:val="af3"/>
        <w:rPr>
          <w:rtl/>
        </w:rPr>
      </w:pPr>
      <w:r>
        <w:rPr>
          <w:rtl/>
        </w:rPr>
        <w:t>انتبه أكثر من باحث في هذا الحديث</w:t>
      </w:r>
      <w:r>
        <w:rPr>
          <w:rFonts w:hint="cs"/>
          <w:rtl/>
        </w:rPr>
        <w:t>،</w:t>
      </w:r>
      <w:r>
        <w:rPr>
          <w:rtl/>
        </w:rPr>
        <w:t xml:space="preserve"> ولاحظ أن متنه يتعارض مع آيات من القر</w:t>
      </w:r>
      <w:r w:rsidR="00AB6725">
        <w:rPr>
          <w:rFonts w:hint="cs"/>
          <w:rtl/>
        </w:rPr>
        <w:t>آ</w:t>
      </w:r>
      <w:r>
        <w:rPr>
          <w:rtl/>
        </w:rPr>
        <w:t>ن الكريم</w:t>
      </w:r>
      <w:r>
        <w:rPr>
          <w:rFonts w:hint="cs"/>
          <w:rtl/>
        </w:rPr>
        <w:t>.</w:t>
      </w:r>
      <w:r>
        <w:rPr>
          <w:rtl/>
        </w:rPr>
        <w:t xml:space="preserve"> وقد ورد عنه</w:t>
      </w:r>
      <w:r w:rsidR="00A01B90" w:rsidRPr="00E0304D">
        <w:rPr>
          <w:rFonts w:ascii="Mosawi" w:hAnsi="Mosawi" w:cs="Mosawi" w:hint="eastAsia"/>
          <w:rtl/>
        </w:rPr>
        <w:t>‘</w:t>
      </w:r>
      <w:r>
        <w:rPr>
          <w:rtl/>
        </w:rPr>
        <w:t xml:space="preserve"> قوله</w:t>
      </w:r>
      <w:r>
        <w:rPr>
          <w:rFonts w:hint="cs"/>
          <w:rtl/>
        </w:rPr>
        <w:t>:</w:t>
      </w:r>
      <w:r>
        <w:rPr>
          <w:rtl/>
        </w:rPr>
        <w:t xml:space="preserve"> «أيها الناس</w:t>
      </w:r>
      <w:r>
        <w:rPr>
          <w:rFonts w:hint="cs"/>
          <w:rtl/>
        </w:rPr>
        <w:t>،</w:t>
      </w:r>
      <w:r>
        <w:rPr>
          <w:rtl/>
        </w:rPr>
        <w:t xml:space="preserve"> ما جاءكم عني يوافق كتاب الله ف</w:t>
      </w:r>
      <w:r>
        <w:rPr>
          <w:rFonts w:hint="cs"/>
          <w:rtl/>
        </w:rPr>
        <w:t>أ</w:t>
      </w:r>
      <w:r>
        <w:rPr>
          <w:rtl/>
        </w:rPr>
        <w:t>نا قلته</w:t>
      </w:r>
      <w:r>
        <w:rPr>
          <w:rFonts w:hint="cs"/>
          <w:rtl/>
        </w:rPr>
        <w:t>،</w:t>
      </w:r>
      <w:r>
        <w:rPr>
          <w:rtl/>
        </w:rPr>
        <w:t xml:space="preserve"> وما جاءكم يخالف كتاب الله فلم </w:t>
      </w:r>
      <w:r>
        <w:rPr>
          <w:rFonts w:hint="cs"/>
          <w:rtl/>
        </w:rPr>
        <w:t>أ</w:t>
      </w:r>
      <w:r>
        <w:rPr>
          <w:rtl/>
        </w:rPr>
        <w:t>قله»</w:t>
      </w:r>
      <w:r w:rsidR="00AB6725" w:rsidRPr="00FB3D3D">
        <w:rPr>
          <w:rFonts w:hint="cs"/>
          <w:vertAlign w:val="superscript"/>
          <w:rtl/>
        </w:rPr>
        <w:t>(</w:t>
      </w:r>
      <w:r w:rsidR="00AB6725" w:rsidRPr="00086847">
        <w:rPr>
          <w:vertAlign w:val="superscript"/>
          <w:rtl/>
        </w:rPr>
        <w:endnoteReference w:id="60"/>
      </w:r>
      <w:r w:rsidR="00AB6725" w:rsidRPr="00FB3D3D">
        <w:rPr>
          <w:rFonts w:hint="cs"/>
          <w:vertAlign w:val="superscript"/>
          <w:rtl/>
        </w:rPr>
        <w:t>)</w:t>
      </w:r>
      <w:r>
        <w:rPr>
          <w:rtl/>
        </w:rPr>
        <w:t>.</w:t>
      </w:r>
    </w:p>
    <w:p w:rsidR="00FD0AAB" w:rsidRDefault="00FD0AAB" w:rsidP="00A01B90">
      <w:pPr>
        <w:pStyle w:val="af3"/>
        <w:rPr>
          <w:rtl/>
        </w:rPr>
      </w:pPr>
      <w:r>
        <w:rPr>
          <w:rtl/>
        </w:rPr>
        <w:t>وورد قوله</w:t>
      </w:r>
      <w:r w:rsidR="00A01B90" w:rsidRPr="00E0304D">
        <w:rPr>
          <w:rFonts w:ascii="Mosawi" w:hAnsi="Mosawi" w:cs="Mosawi" w:hint="eastAsia"/>
          <w:rtl/>
        </w:rPr>
        <w:t>‘</w:t>
      </w:r>
      <w:r>
        <w:rPr>
          <w:rFonts w:hint="cs"/>
          <w:rtl/>
        </w:rPr>
        <w:t>:</w:t>
      </w:r>
      <w:r>
        <w:rPr>
          <w:rtl/>
        </w:rPr>
        <w:t xml:space="preserve"> </w:t>
      </w:r>
      <w:r w:rsidRPr="00160010">
        <w:rPr>
          <w:rtl/>
        </w:rPr>
        <w:t>«</w:t>
      </w:r>
      <w:r>
        <w:rPr>
          <w:rtl/>
        </w:rPr>
        <w:t>كل حديث لا يوافق كتاب الله فهو زخرف</w:t>
      </w:r>
      <w:r w:rsidRPr="00160010">
        <w:rPr>
          <w:rtl/>
        </w:rPr>
        <w:t>»</w:t>
      </w:r>
      <w:r w:rsidRPr="00FB3D3D">
        <w:rPr>
          <w:rFonts w:hint="cs"/>
          <w:vertAlign w:val="superscript"/>
          <w:rtl/>
        </w:rPr>
        <w:t>(</w:t>
      </w:r>
      <w:r w:rsidRPr="00086847">
        <w:rPr>
          <w:vertAlign w:val="superscript"/>
          <w:rtl/>
        </w:rPr>
        <w:endnoteReference w:id="61"/>
      </w:r>
      <w:r w:rsidRPr="00FB3D3D">
        <w:rPr>
          <w:rFonts w:hint="cs"/>
          <w:vertAlign w:val="superscript"/>
          <w:rtl/>
        </w:rPr>
        <w:t>)</w:t>
      </w:r>
      <w:r>
        <w:rPr>
          <w:rFonts w:hint="cs"/>
          <w:rtl/>
        </w:rPr>
        <w:t>.</w:t>
      </w:r>
      <w:r>
        <w:rPr>
          <w:rtl/>
        </w:rPr>
        <w:t xml:space="preserve"> فأس</w:t>
      </w:r>
      <w:r>
        <w:rPr>
          <w:rFonts w:hint="cs"/>
          <w:rtl/>
        </w:rPr>
        <w:t>َّ</w:t>
      </w:r>
      <w:r>
        <w:rPr>
          <w:rtl/>
        </w:rPr>
        <w:t>س هذا الحديث قاعدة أصولية مفادها أن كل</w:t>
      </w:r>
      <w:r>
        <w:rPr>
          <w:rFonts w:hint="cs"/>
          <w:rtl/>
        </w:rPr>
        <w:t>ّ</w:t>
      </w:r>
      <w:r>
        <w:rPr>
          <w:rtl/>
        </w:rPr>
        <w:t xml:space="preserve"> حديث لا يوافق كتاب الله فهو ساقط عن الاعتبار</w:t>
      </w:r>
      <w:r>
        <w:rPr>
          <w:rFonts w:hint="cs"/>
          <w:rtl/>
        </w:rPr>
        <w:t>،</w:t>
      </w:r>
      <w:r>
        <w:rPr>
          <w:rtl/>
        </w:rPr>
        <w:t xml:space="preserve"> ولا تنهض به حجة</w:t>
      </w:r>
      <w:r>
        <w:rPr>
          <w:rFonts w:hint="cs"/>
          <w:rtl/>
        </w:rPr>
        <w:t xml:space="preserve">؛ </w:t>
      </w:r>
      <w:r w:rsidR="00AB6725">
        <w:rPr>
          <w:rtl/>
        </w:rPr>
        <w:t>ل</w:t>
      </w:r>
      <w:r w:rsidR="00AB6725">
        <w:rPr>
          <w:rFonts w:hint="cs"/>
          <w:rtl/>
        </w:rPr>
        <w:t>أ</w:t>
      </w:r>
      <w:r>
        <w:rPr>
          <w:rtl/>
        </w:rPr>
        <w:t>ن القر</w:t>
      </w:r>
      <w:r>
        <w:rPr>
          <w:rFonts w:hint="cs"/>
          <w:rtl/>
        </w:rPr>
        <w:t>آ</w:t>
      </w:r>
      <w:r>
        <w:rPr>
          <w:rtl/>
        </w:rPr>
        <w:t>ن الكريم معيار سالم لم تصله يد التحريف والتبديل والوضع</w:t>
      </w:r>
      <w:r>
        <w:rPr>
          <w:rFonts w:hint="cs"/>
          <w:rtl/>
        </w:rPr>
        <w:t xml:space="preserve">. </w:t>
      </w:r>
      <w:r>
        <w:rPr>
          <w:rtl/>
        </w:rPr>
        <w:t xml:space="preserve">والمراد </w:t>
      </w:r>
      <w:r>
        <w:rPr>
          <w:rFonts w:hint="cs"/>
          <w:rtl/>
        </w:rPr>
        <w:t>و</w:t>
      </w:r>
      <w:r>
        <w:rPr>
          <w:rtl/>
        </w:rPr>
        <w:t>المطلوب عدم مخالفة متن الحديث الذي يصح</w:t>
      </w:r>
      <w:r>
        <w:rPr>
          <w:rFonts w:hint="cs"/>
          <w:rtl/>
        </w:rPr>
        <w:t>ّ</w:t>
      </w:r>
      <w:r>
        <w:rPr>
          <w:rtl/>
        </w:rPr>
        <w:t xml:space="preserve"> الاعتماد عليه</w:t>
      </w:r>
      <w:r w:rsidR="00AB6725">
        <w:rPr>
          <w:rFonts w:hint="cs"/>
          <w:rtl/>
        </w:rPr>
        <w:t>، و</w:t>
      </w:r>
      <w:r>
        <w:rPr>
          <w:rtl/>
        </w:rPr>
        <w:t>هو الذي يوافق كتاب الله ولا ينكره العقل»</w:t>
      </w:r>
      <w:r>
        <w:rPr>
          <w:rFonts w:hint="cs"/>
          <w:rtl/>
        </w:rPr>
        <w:t>.</w:t>
      </w:r>
      <w:r>
        <w:rPr>
          <w:rtl/>
        </w:rPr>
        <w:t xml:space="preserve"> وهذا الاستخلاص لا يؤيد متن حديث الفرقة الناجية</w:t>
      </w:r>
      <w:r>
        <w:rPr>
          <w:rFonts w:hint="cs"/>
          <w:rtl/>
        </w:rPr>
        <w:t>؛</w:t>
      </w:r>
      <w:r>
        <w:rPr>
          <w:rtl/>
        </w:rPr>
        <w:t xml:space="preserve"> لأمور:</w:t>
      </w:r>
    </w:p>
    <w:p w:rsidR="00FD0AAB" w:rsidRDefault="00FD0AAB" w:rsidP="00A01B90">
      <w:pPr>
        <w:pStyle w:val="af3"/>
        <w:rPr>
          <w:rtl/>
        </w:rPr>
      </w:pPr>
      <w:r>
        <w:rPr>
          <w:rtl/>
        </w:rPr>
        <w:t xml:space="preserve">أـ إن الحديث تعارضه </w:t>
      </w:r>
      <w:r>
        <w:rPr>
          <w:rFonts w:hint="cs"/>
          <w:rtl/>
        </w:rPr>
        <w:t>آ</w:t>
      </w:r>
      <w:r>
        <w:rPr>
          <w:rtl/>
        </w:rPr>
        <w:t xml:space="preserve">ية </w:t>
      </w:r>
      <w:r w:rsidRPr="00476BFD">
        <w:rPr>
          <w:rFonts w:cs="Taher" w:hint="cs"/>
          <w:rtl/>
        </w:rPr>
        <w:t>{</w:t>
      </w:r>
      <w:r w:rsidR="00AB6725" w:rsidRPr="00AB6725">
        <w:rPr>
          <w:rFonts w:ascii="Mosawi" w:hAnsi="Mosawi"/>
          <w:bCs/>
          <w:sz w:val="27"/>
          <w:rtl/>
        </w:rPr>
        <w:t>كُنتُمْ خَيْرَ أُمَّةٍ أُخْرِجَتْ لِلنَّاسِ</w:t>
      </w:r>
      <w:r w:rsidRPr="00AD218C">
        <w:rPr>
          <w:rFonts w:cs="Taher" w:hint="cs"/>
          <w:rtl/>
        </w:rPr>
        <w:t>}</w:t>
      </w:r>
      <w:r w:rsidRPr="00FB3D3D">
        <w:rPr>
          <w:rFonts w:hint="cs"/>
          <w:vertAlign w:val="superscript"/>
          <w:rtl/>
        </w:rPr>
        <w:t>(</w:t>
      </w:r>
      <w:r w:rsidRPr="00086847">
        <w:rPr>
          <w:vertAlign w:val="superscript"/>
          <w:rtl/>
        </w:rPr>
        <w:endnoteReference w:id="62"/>
      </w:r>
      <w:r w:rsidRPr="00FB3D3D">
        <w:rPr>
          <w:rFonts w:hint="cs"/>
          <w:vertAlign w:val="superscript"/>
          <w:rtl/>
        </w:rPr>
        <w:t>)</w:t>
      </w:r>
      <w:r>
        <w:rPr>
          <w:rFonts w:hint="cs"/>
          <w:rtl/>
        </w:rPr>
        <w:t>.</w:t>
      </w:r>
      <w:r>
        <w:rPr>
          <w:rtl/>
        </w:rPr>
        <w:t xml:space="preserve"> والحديث يصف </w:t>
      </w:r>
      <w:r>
        <w:rPr>
          <w:rFonts w:hint="cs"/>
          <w:rtl/>
        </w:rPr>
        <w:t>أ</w:t>
      </w:r>
      <w:r>
        <w:rPr>
          <w:rtl/>
        </w:rPr>
        <w:t>مة محمد</w:t>
      </w:r>
      <w:r w:rsidR="00A01B90" w:rsidRPr="00E0304D">
        <w:rPr>
          <w:rFonts w:ascii="Mosawi" w:hAnsi="Mosawi" w:cs="Mosawi" w:hint="eastAsia"/>
          <w:rtl/>
        </w:rPr>
        <w:t>‘</w:t>
      </w:r>
      <w:r>
        <w:rPr>
          <w:rtl/>
        </w:rPr>
        <w:t xml:space="preserve"> بأنها ال</w:t>
      </w:r>
      <w:r>
        <w:rPr>
          <w:rFonts w:hint="cs"/>
          <w:rtl/>
        </w:rPr>
        <w:t>أ</w:t>
      </w:r>
      <w:r>
        <w:rPr>
          <w:rtl/>
        </w:rPr>
        <w:t>سو</w:t>
      </w:r>
      <w:r>
        <w:rPr>
          <w:rFonts w:hint="cs"/>
          <w:rtl/>
        </w:rPr>
        <w:t>أ</w:t>
      </w:r>
      <w:r>
        <w:rPr>
          <w:rtl/>
        </w:rPr>
        <w:t xml:space="preserve"> من اليهود والنصارى في التفرق</w:t>
      </w:r>
      <w:r>
        <w:rPr>
          <w:rFonts w:hint="cs"/>
          <w:rtl/>
        </w:rPr>
        <w:t>،</w:t>
      </w:r>
      <w:r>
        <w:rPr>
          <w:rtl/>
        </w:rPr>
        <w:t xml:space="preserve"> وأن 98% تذهب إلى النار،</w:t>
      </w:r>
      <w:r>
        <w:rPr>
          <w:rFonts w:hint="cs"/>
          <w:rtl/>
        </w:rPr>
        <w:t xml:space="preserve"> </w:t>
      </w:r>
      <w:r>
        <w:rPr>
          <w:rtl/>
        </w:rPr>
        <w:t xml:space="preserve">وأنها </w:t>
      </w:r>
      <w:r>
        <w:rPr>
          <w:rFonts w:hint="cs"/>
          <w:rtl/>
        </w:rPr>
        <w:t>أ</w:t>
      </w:r>
      <w:r>
        <w:rPr>
          <w:rtl/>
        </w:rPr>
        <w:t>مة عصت الرسول</w:t>
      </w:r>
      <w:r>
        <w:rPr>
          <w:rFonts w:hint="cs"/>
          <w:rtl/>
        </w:rPr>
        <w:t>،</w:t>
      </w:r>
      <w:r>
        <w:rPr>
          <w:rtl/>
        </w:rPr>
        <w:t xml:space="preserve"> وخالفت </w:t>
      </w:r>
      <w:r>
        <w:rPr>
          <w:rFonts w:hint="cs"/>
          <w:rtl/>
        </w:rPr>
        <w:t>أ</w:t>
      </w:r>
      <w:r>
        <w:rPr>
          <w:rtl/>
        </w:rPr>
        <w:t>مر الله تعالى</w:t>
      </w:r>
      <w:r>
        <w:rPr>
          <w:rFonts w:hint="cs"/>
          <w:rtl/>
        </w:rPr>
        <w:t>،</w:t>
      </w:r>
      <w:r>
        <w:rPr>
          <w:rtl/>
        </w:rPr>
        <w:t xml:space="preserve"> لقوله</w:t>
      </w:r>
      <w:r>
        <w:rPr>
          <w:rFonts w:hint="cs"/>
          <w:rtl/>
        </w:rPr>
        <w:t xml:space="preserve">: </w:t>
      </w:r>
      <w:r w:rsidRPr="00476BFD">
        <w:rPr>
          <w:rFonts w:cs="Taher" w:hint="cs"/>
          <w:rtl/>
        </w:rPr>
        <w:t>{</w:t>
      </w:r>
      <w:r w:rsidR="00AB6725" w:rsidRPr="00AB6725">
        <w:rPr>
          <w:rFonts w:ascii="Mosawi" w:hAnsi="Mosawi"/>
          <w:bCs/>
          <w:sz w:val="27"/>
          <w:rtl/>
        </w:rPr>
        <w:t>وَاعْتَصِمُواْ بِحَبْلِ اللهِ جَمِيعاً وَلا تَفَرَّقُواْ</w:t>
      </w:r>
      <w:r w:rsidRPr="00AD218C">
        <w:rPr>
          <w:rFonts w:cs="Taher" w:hint="cs"/>
          <w:rtl/>
        </w:rPr>
        <w:t>}</w:t>
      </w:r>
      <w:r>
        <w:rPr>
          <w:rFonts w:hint="cs"/>
          <w:rtl/>
        </w:rPr>
        <w:t>،</w:t>
      </w:r>
      <w:r>
        <w:rPr>
          <w:rtl/>
        </w:rPr>
        <w:t xml:space="preserve"> وعشرات مثل هذه الآيات</w:t>
      </w:r>
      <w:r>
        <w:rPr>
          <w:rFonts w:hint="cs"/>
          <w:rtl/>
        </w:rPr>
        <w:t>،</w:t>
      </w:r>
      <w:r>
        <w:rPr>
          <w:rtl/>
        </w:rPr>
        <w:t xml:space="preserve"> التي </w:t>
      </w:r>
      <w:r>
        <w:rPr>
          <w:rFonts w:hint="cs"/>
          <w:rtl/>
        </w:rPr>
        <w:t>أ</w:t>
      </w:r>
      <w:r>
        <w:rPr>
          <w:rtl/>
        </w:rPr>
        <w:t xml:space="preserve">ثنت على </w:t>
      </w:r>
      <w:r>
        <w:rPr>
          <w:rFonts w:hint="cs"/>
          <w:rtl/>
        </w:rPr>
        <w:t>أ</w:t>
      </w:r>
      <w:r>
        <w:rPr>
          <w:rtl/>
        </w:rPr>
        <w:t>مة محمد</w:t>
      </w:r>
      <w:r w:rsidR="00A01B90" w:rsidRPr="00E0304D">
        <w:rPr>
          <w:rFonts w:ascii="Mosawi" w:hAnsi="Mosawi" w:cs="Mosawi" w:hint="eastAsia"/>
          <w:rtl/>
        </w:rPr>
        <w:t>‘</w:t>
      </w:r>
      <w:r>
        <w:rPr>
          <w:rFonts w:hint="cs"/>
          <w:rtl/>
        </w:rPr>
        <w:t>،</w:t>
      </w:r>
      <w:r>
        <w:rPr>
          <w:rtl/>
        </w:rPr>
        <w:t xml:space="preserve"> فجاء الحديث مناقضا</w:t>
      </w:r>
      <w:r>
        <w:rPr>
          <w:rFonts w:hint="cs"/>
          <w:rtl/>
        </w:rPr>
        <w:t>ً</w:t>
      </w:r>
      <w:r>
        <w:rPr>
          <w:rtl/>
        </w:rPr>
        <w:t xml:space="preserve"> تماما</w:t>
      </w:r>
      <w:r>
        <w:rPr>
          <w:rFonts w:hint="cs"/>
          <w:rtl/>
        </w:rPr>
        <w:t>ً</w:t>
      </w:r>
      <w:r>
        <w:rPr>
          <w:rtl/>
        </w:rPr>
        <w:t xml:space="preserve"> لمثل هذه الآيات الكريمة.</w:t>
      </w:r>
      <w:r>
        <w:rPr>
          <w:rFonts w:hint="cs"/>
          <w:rtl/>
        </w:rPr>
        <w:t xml:space="preserve"> </w:t>
      </w:r>
      <w:r>
        <w:rPr>
          <w:rtl/>
        </w:rPr>
        <w:t>فثبت أن مضمون الرواية يتعارض مع النص القرآني</w:t>
      </w:r>
      <w:r>
        <w:rPr>
          <w:rFonts w:hint="cs"/>
          <w:rtl/>
        </w:rPr>
        <w:t xml:space="preserve"> القطعي</w:t>
      </w:r>
      <w:r>
        <w:rPr>
          <w:rtl/>
        </w:rPr>
        <w:t xml:space="preserve"> في الصدور والدلالة.</w:t>
      </w:r>
    </w:p>
    <w:p w:rsidR="00FD0AAB" w:rsidRDefault="00FD0AAB" w:rsidP="00A01B90">
      <w:pPr>
        <w:pStyle w:val="af3"/>
        <w:rPr>
          <w:rtl/>
        </w:rPr>
      </w:pPr>
      <w:r>
        <w:rPr>
          <w:rtl/>
        </w:rPr>
        <w:t xml:space="preserve">ب ـ </w:t>
      </w:r>
      <w:r>
        <w:rPr>
          <w:rFonts w:hint="cs"/>
          <w:rtl/>
        </w:rPr>
        <w:t xml:space="preserve">طالما جزم </w:t>
      </w:r>
      <w:r>
        <w:rPr>
          <w:rtl/>
        </w:rPr>
        <w:t>الحديث ب</w:t>
      </w:r>
      <w:r>
        <w:rPr>
          <w:rFonts w:hint="cs"/>
          <w:rtl/>
        </w:rPr>
        <w:t>أ</w:t>
      </w:r>
      <w:r>
        <w:rPr>
          <w:rtl/>
        </w:rPr>
        <w:t>ن فرق الإسلام الاثنتان والسبعون كل</w:t>
      </w:r>
      <w:r>
        <w:rPr>
          <w:rFonts w:hint="cs"/>
          <w:rtl/>
        </w:rPr>
        <w:t>ّ</w:t>
      </w:r>
      <w:r>
        <w:rPr>
          <w:rtl/>
        </w:rPr>
        <w:t>ها في النار ف</w:t>
      </w:r>
      <w:r w:rsidR="00AB6725">
        <w:rPr>
          <w:rFonts w:hint="cs"/>
          <w:rtl/>
        </w:rPr>
        <w:t>إ</w:t>
      </w:r>
      <w:r>
        <w:rPr>
          <w:rtl/>
        </w:rPr>
        <w:t>نه اصطدم مع قول الله تعالى</w:t>
      </w:r>
      <w:r>
        <w:rPr>
          <w:rFonts w:hint="cs"/>
          <w:rtl/>
        </w:rPr>
        <w:t>:</w:t>
      </w:r>
      <w:r>
        <w:rPr>
          <w:rtl/>
        </w:rPr>
        <w:t xml:space="preserve"> </w:t>
      </w:r>
      <w:r w:rsidRPr="00476BFD">
        <w:rPr>
          <w:rFonts w:cs="Taher" w:hint="cs"/>
          <w:rtl/>
        </w:rPr>
        <w:t>{</w:t>
      </w:r>
      <w:r w:rsidR="00AB6725" w:rsidRPr="00AB6725">
        <w:rPr>
          <w:rFonts w:ascii="Mosawi" w:hAnsi="Mosawi"/>
          <w:bCs/>
          <w:sz w:val="27"/>
          <w:rtl/>
        </w:rPr>
        <w:t>إِنَّ اللهَ لا يَغْفِرُ أَن يُشْرَكَ بِهِ وَيَغْفِرُ مَا دُونَ ذَلِكَ</w:t>
      </w:r>
      <w:r w:rsidRPr="00AD218C">
        <w:rPr>
          <w:rFonts w:cs="Taher" w:hint="cs"/>
          <w:rtl/>
        </w:rPr>
        <w:t>}</w:t>
      </w:r>
      <w:r>
        <w:rPr>
          <w:rFonts w:hint="cs"/>
          <w:rtl/>
        </w:rPr>
        <w:t xml:space="preserve"> (آل عمران: 11).</w:t>
      </w:r>
      <w:r>
        <w:rPr>
          <w:rtl/>
        </w:rPr>
        <w:t xml:space="preserve"> والحديث لا يتطرق إلى الشرك، بل فيه تصريح بأنهم من أمته</w:t>
      </w:r>
      <w:r w:rsidR="00A01B90" w:rsidRPr="00E0304D">
        <w:rPr>
          <w:rFonts w:ascii="Mosawi" w:hAnsi="Mosawi" w:cs="Mosawi" w:hint="eastAsia"/>
          <w:rtl/>
        </w:rPr>
        <w:t>‘</w:t>
      </w:r>
      <w:r>
        <w:rPr>
          <w:rFonts w:hint="cs"/>
          <w:rtl/>
        </w:rPr>
        <w:t>،</w:t>
      </w:r>
      <w:r>
        <w:rPr>
          <w:rtl/>
        </w:rPr>
        <w:t xml:space="preserve"> أي </w:t>
      </w:r>
      <w:r>
        <w:rPr>
          <w:rFonts w:hint="cs"/>
          <w:rtl/>
        </w:rPr>
        <w:t>آ</w:t>
      </w:r>
      <w:r>
        <w:rPr>
          <w:rtl/>
        </w:rPr>
        <w:t>منوا بالله وبالرسول، ولأجل رأي</w:t>
      </w:r>
      <w:r>
        <w:rPr>
          <w:rFonts w:hint="cs"/>
          <w:rtl/>
        </w:rPr>
        <w:t>ٍ</w:t>
      </w:r>
      <w:r>
        <w:rPr>
          <w:rtl/>
        </w:rPr>
        <w:t xml:space="preserve"> أو قول</w:t>
      </w:r>
      <w:r>
        <w:rPr>
          <w:rFonts w:hint="cs"/>
          <w:rtl/>
        </w:rPr>
        <w:t>ٍ</w:t>
      </w:r>
      <w:r>
        <w:rPr>
          <w:rtl/>
        </w:rPr>
        <w:t xml:space="preserve"> أو فهم</w:t>
      </w:r>
      <w:r>
        <w:rPr>
          <w:rFonts w:hint="cs"/>
          <w:rtl/>
        </w:rPr>
        <w:t>ٍ</w:t>
      </w:r>
      <w:r>
        <w:rPr>
          <w:rtl/>
        </w:rPr>
        <w:t xml:space="preserve"> ما جعلهم الحديث «فرقة» من الفرق التي تدخل النار،</w:t>
      </w:r>
      <w:r>
        <w:rPr>
          <w:rFonts w:hint="cs"/>
          <w:rtl/>
        </w:rPr>
        <w:t xml:space="preserve"> </w:t>
      </w:r>
      <w:r>
        <w:rPr>
          <w:rtl/>
        </w:rPr>
        <w:t xml:space="preserve">لأجل </w:t>
      </w:r>
      <w:r>
        <w:rPr>
          <w:rFonts w:hint="cs"/>
          <w:rtl/>
        </w:rPr>
        <w:t>أ</w:t>
      </w:r>
      <w:r>
        <w:rPr>
          <w:rtl/>
        </w:rPr>
        <w:t>ن تبقى تلك الطائفة المنصورة «الجماعة» هي التي تتمتع بالتفر</w:t>
      </w:r>
      <w:r>
        <w:rPr>
          <w:rFonts w:hint="cs"/>
          <w:rtl/>
        </w:rPr>
        <w:t>ُّ</w:t>
      </w:r>
      <w:r>
        <w:rPr>
          <w:rtl/>
        </w:rPr>
        <w:t>د الإلهي في الدنيا</w:t>
      </w:r>
      <w:r>
        <w:rPr>
          <w:rFonts w:hint="cs"/>
          <w:rtl/>
        </w:rPr>
        <w:t>،</w:t>
      </w:r>
      <w:r>
        <w:rPr>
          <w:rtl/>
        </w:rPr>
        <w:t xml:space="preserve"> </w:t>
      </w:r>
      <w:r>
        <w:rPr>
          <w:rFonts w:hint="cs"/>
          <w:rtl/>
        </w:rPr>
        <w:t>و</w:t>
      </w:r>
      <w:r>
        <w:rPr>
          <w:rtl/>
        </w:rPr>
        <w:t>لها السيادة والسلطة والإفتاء والمال والحكم</w:t>
      </w:r>
      <w:r>
        <w:rPr>
          <w:rFonts w:hint="cs"/>
          <w:rtl/>
        </w:rPr>
        <w:t>،</w:t>
      </w:r>
      <w:r>
        <w:rPr>
          <w:rtl/>
        </w:rPr>
        <w:t xml:space="preserve"> ولغيرها الاضطهاد والمحكومية </w:t>
      </w:r>
      <w:r>
        <w:rPr>
          <w:rtl/>
        </w:rPr>
        <w:lastRenderedPageBreak/>
        <w:t>والخضوع والفقر</w:t>
      </w:r>
      <w:r>
        <w:rPr>
          <w:rFonts w:hint="cs"/>
          <w:rtl/>
        </w:rPr>
        <w:t>،</w:t>
      </w:r>
      <w:r>
        <w:rPr>
          <w:rtl/>
        </w:rPr>
        <w:t xml:space="preserve"> وفي الآخرة</w:t>
      </w:r>
      <w:r>
        <w:rPr>
          <w:rFonts w:hint="cs"/>
          <w:rtl/>
        </w:rPr>
        <w:t>:</w:t>
      </w:r>
      <w:r>
        <w:rPr>
          <w:rtl/>
        </w:rPr>
        <w:t xml:space="preserve"> لل</w:t>
      </w:r>
      <w:r>
        <w:rPr>
          <w:rFonts w:hint="cs"/>
          <w:rtl/>
        </w:rPr>
        <w:t>أ</w:t>
      </w:r>
      <w:r>
        <w:rPr>
          <w:rtl/>
        </w:rPr>
        <w:t>قلية الجنة</w:t>
      </w:r>
      <w:r>
        <w:rPr>
          <w:rFonts w:hint="cs"/>
          <w:rtl/>
        </w:rPr>
        <w:t>،</w:t>
      </w:r>
      <w:r>
        <w:rPr>
          <w:rtl/>
        </w:rPr>
        <w:t xml:space="preserve"> وللأغلبية نار جهنم</w:t>
      </w:r>
      <w:r>
        <w:rPr>
          <w:rFonts w:hint="cs"/>
          <w:rtl/>
        </w:rPr>
        <w:t>.</w:t>
      </w:r>
      <w:r>
        <w:rPr>
          <w:rtl/>
        </w:rPr>
        <w:t xml:space="preserve"> بينما منطق الآية أن الله تعالى واسع المغفرة</w:t>
      </w:r>
      <w:r>
        <w:rPr>
          <w:rFonts w:hint="cs"/>
          <w:rtl/>
        </w:rPr>
        <w:t>،</w:t>
      </w:r>
      <w:r>
        <w:rPr>
          <w:rtl/>
        </w:rPr>
        <w:t xml:space="preserve"> يغفر لمن يشاء</w:t>
      </w:r>
      <w:r>
        <w:rPr>
          <w:rFonts w:hint="cs"/>
          <w:rtl/>
        </w:rPr>
        <w:t>،</w:t>
      </w:r>
      <w:r>
        <w:rPr>
          <w:rtl/>
        </w:rPr>
        <w:t xml:space="preserve"> مم</w:t>
      </w:r>
      <w:r>
        <w:rPr>
          <w:rFonts w:hint="cs"/>
          <w:rtl/>
        </w:rPr>
        <w:t>ّ</w:t>
      </w:r>
      <w:r w:rsidR="00AB6725">
        <w:rPr>
          <w:rFonts w:hint="cs"/>
          <w:rtl/>
        </w:rPr>
        <w:t>َ</w:t>
      </w:r>
      <w:r>
        <w:rPr>
          <w:rtl/>
        </w:rPr>
        <w:t>ن</w:t>
      </w:r>
      <w:r w:rsidR="00AB6725">
        <w:rPr>
          <w:rFonts w:hint="cs"/>
          <w:rtl/>
        </w:rPr>
        <w:t>ْ</w:t>
      </w:r>
      <w:r>
        <w:rPr>
          <w:rFonts w:hint="cs"/>
          <w:rtl/>
        </w:rPr>
        <w:t xml:space="preserve"> آ</w:t>
      </w:r>
      <w:r>
        <w:rPr>
          <w:rtl/>
        </w:rPr>
        <w:t>من به</w:t>
      </w:r>
      <w:r>
        <w:rPr>
          <w:rFonts w:hint="cs"/>
          <w:rtl/>
        </w:rPr>
        <w:t>،</w:t>
      </w:r>
      <w:r>
        <w:rPr>
          <w:rtl/>
        </w:rPr>
        <w:t xml:space="preserve"> ولم يشرك به.</w:t>
      </w:r>
    </w:p>
    <w:p w:rsidR="00BE5550" w:rsidRDefault="00FD0AAB" w:rsidP="00A01B90">
      <w:pPr>
        <w:pStyle w:val="af3"/>
        <w:rPr>
          <w:rtl/>
        </w:rPr>
      </w:pPr>
      <w:r>
        <w:rPr>
          <w:rtl/>
        </w:rPr>
        <w:t xml:space="preserve">و قد قام الإجماع على </w:t>
      </w:r>
      <w:r>
        <w:rPr>
          <w:rFonts w:hint="cs"/>
          <w:rtl/>
        </w:rPr>
        <w:t>أ</w:t>
      </w:r>
      <w:r>
        <w:rPr>
          <w:rtl/>
        </w:rPr>
        <w:t>نه لا يخل</w:t>
      </w:r>
      <w:r>
        <w:rPr>
          <w:rFonts w:hint="cs"/>
          <w:rtl/>
        </w:rPr>
        <w:t>َّ</w:t>
      </w:r>
      <w:r>
        <w:rPr>
          <w:rtl/>
        </w:rPr>
        <w:t xml:space="preserve">د </w:t>
      </w:r>
      <w:r w:rsidR="00AB6725">
        <w:rPr>
          <w:rFonts w:hint="cs"/>
          <w:rtl/>
        </w:rPr>
        <w:t xml:space="preserve">في </w:t>
      </w:r>
      <w:r>
        <w:rPr>
          <w:rtl/>
        </w:rPr>
        <w:t>النار إلا</w:t>
      </w:r>
      <w:r>
        <w:rPr>
          <w:rFonts w:hint="cs"/>
          <w:rtl/>
        </w:rPr>
        <w:t>ّ</w:t>
      </w:r>
      <w:r>
        <w:rPr>
          <w:rtl/>
        </w:rPr>
        <w:t xml:space="preserve"> مشرك</w:t>
      </w:r>
      <w:r>
        <w:rPr>
          <w:rFonts w:hint="cs"/>
          <w:rtl/>
        </w:rPr>
        <w:t>.</w:t>
      </w:r>
      <w:r>
        <w:rPr>
          <w:rtl/>
        </w:rPr>
        <w:t xml:space="preserve"> فمتن الحديث ليس معارضا</w:t>
      </w:r>
      <w:r>
        <w:rPr>
          <w:rFonts w:hint="cs"/>
          <w:rtl/>
        </w:rPr>
        <w:t>ً</w:t>
      </w:r>
      <w:r>
        <w:rPr>
          <w:rtl/>
        </w:rPr>
        <w:t xml:space="preserve"> بالآية</w:t>
      </w:r>
      <w:r>
        <w:rPr>
          <w:rFonts w:hint="cs"/>
          <w:rtl/>
        </w:rPr>
        <w:t>،</w:t>
      </w:r>
      <w:r>
        <w:rPr>
          <w:rtl/>
        </w:rPr>
        <w:t xml:space="preserve"> بل </w:t>
      </w:r>
      <w:r>
        <w:rPr>
          <w:rFonts w:hint="cs"/>
          <w:rtl/>
        </w:rPr>
        <w:t>ب</w:t>
      </w:r>
      <w:r>
        <w:rPr>
          <w:rtl/>
        </w:rPr>
        <w:t>الإجماع أيضا</w:t>
      </w:r>
      <w:r>
        <w:rPr>
          <w:rFonts w:hint="cs"/>
          <w:rtl/>
        </w:rPr>
        <w:t>ً.</w:t>
      </w:r>
      <w:r>
        <w:rPr>
          <w:rtl/>
        </w:rPr>
        <w:t xml:space="preserve"> ويتعارض مع حديث رواه البخاري</w:t>
      </w:r>
      <w:r>
        <w:rPr>
          <w:rFonts w:hint="cs"/>
          <w:rtl/>
        </w:rPr>
        <w:t>،</w:t>
      </w:r>
      <w:r>
        <w:rPr>
          <w:rtl/>
        </w:rPr>
        <w:t xml:space="preserve"> قال</w:t>
      </w:r>
      <w:r>
        <w:rPr>
          <w:rFonts w:hint="cs"/>
          <w:rtl/>
        </w:rPr>
        <w:t>:</w:t>
      </w:r>
      <w:r>
        <w:rPr>
          <w:rtl/>
        </w:rPr>
        <w:t xml:space="preserve"> إن النبي</w:t>
      </w:r>
      <w:r w:rsidR="00A01B90" w:rsidRPr="00E0304D">
        <w:rPr>
          <w:rFonts w:ascii="Mosawi" w:hAnsi="Mosawi" w:cs="Mosawi" w:hint="eastAsia"/>
          <w:rtl/>
        </w:rPr>
        <w:t>‘</w:t>
      </w:r>
      <w:r>
        <w:rPr>
          <w:rtl/>
        </w:rPr>
        <w:t xml:space="preserve"> قال</w:t>
      </w:r>
      <w:r>
        <w:rPr>
          <w:rFonts w:hint="cs"/>
          <w:rtl/>
        </w:rPr>
        <w:t>:</w:t>
      </w:r>
      <w:r>
        <w:rPr>
          <w:rtl/>
        </w:rPr>
        <w:t xml:space="preserve"> «يخرج من النار م</w:t>
      </w:r>
      <w:r w:rsidR="00AB6725">
        <w:rPr>
          <w:rFonts w:hint="cs"/>
          <w:rtl/>
        </w:rPr>
        <w:t>َ</w:t>
      </w:r>
      <w:r>
        <w:rPr>
          <w:rtl/>
        </w:rPr>
        <w:t>ن</w:t>
      </w:r>
      <w:r w:rsidR="00AB6725">
        <w:rPr>
          <w:rFonts w:hint="cs"/>
          <w:rtl/>
        </w:rPr>
        <w:t>ْ</w:t>
      </w:r>
      <w:r>
        <w:rPr>
          <w:rtl/>
        </w:rPr>
        <w:t xml:space="preserve"> قال</w:t>
      </w:r>
      <w:r w:rsidR="00AB6725">
        <w:rPr>
          <w:rFonts w:hint="cs"/>
          <w:rtl/>
        </w:rPr>
        <w:t>:</w:t>
      </w:r>
      <w:r>
        <w:rPr>
          <w:rtl/>
        </w:rPr>
        <w:t xml:space="preserve"> لا </w:t>
      </w:r>
      <w:r>
        <w:rPr>
          <w:rFonts w:hint="cs"/>
          <w:rtl/>
        </w:rPr>
        <w:t>إ</w:t>
      </w:r>
      <w:r>
        <w:rPr>
          <w:rtl/>
        </w:rPr>
        <w:t xml:space="preserve">له </w:t>
      </w:r>
      <w:r>
        <w:rPr>
          <w:rFonts w:hint="cs"/>
          <w:rtl/>
        </w:rPr>
        <w:t>إ</w:t>
      </w:r>
      <w:r>
        <w:rPr>
          <w:rtl/>
        </w:rPr>
        <w:t>لا الله</w:t>
      </w:r>
      <w:r>
        <w:rPr>
          <w:rFonts w:hint="cs"/>
          <w:rtl/>
        </w:rPr>
        <w:t>،</w:t>
      </w:r>
      <w:r>
        <w:rPr>
          <w:rtl/>
        </w:rPr>
        <w:t xml:space="preserve"> وفي قلبه وزن شعيرة من خير»</w:t>
      </w:r>
      <w:r w:rsidRPr="00FB3D3D">
        <w:rPr>
          <w:rFonts w:hint="cs"/>
          <w:vertAlign w:val="superscript"/>
          <w:rtl/>
        </w:rPr>
        <w:t>(</w:t>
      </w:r>
      <w:r w:rsidRPr="00086847">
        <w:rPr>
          <w:vertAlign w:val="superscript"/>
          <w:rtl/>
        </w:rPr>
        <w:endnoteReference w:id="63"/>
      </w:r>
      <w:r w:rsidRPr="00FB3D3D">
        <w:rPr>
          <w:rFonts w:hint="cs"/>
          <w:vertAlign w:val="superscript"/>
          <w:rtl/>
        </w:rPr>
        <w:t>)</w:t>
      </w:r>
      <w:r>
        <w:rPr>
          <w:rFonts w:hint="cs"/>
          <w:rtl/>
        </w:rPr>
        <w:t>.</w:t>
      </w:r>
      <w:r>
        <w:rPr>
          <w:rtl/>
        </w:rPr>
        <w:t xml:space="preserve"> وجاء </w:t>
      </w:r>
      <w:r>
        <w:rPr>
          <w:rFonts w:hint="cs"/>
          <w:rtl/>
        </w:rPr>
        <w:t xml:space="preserve">في </w:t>
      </w:r>
      <w:r>
        <w:rPr>
          <w:rtl/>
        </w:rPr>
        <w:t>صحيح ابن خزيمة أن النبي</w:t>
      </w:r>
      <w:r w:rsidR="00A01B90" w:rsidRPr="00E0304D">
        <w:rPr>
          <w:rFonts w:ascii="Mosawi" w:hAnsi="Mosawi" w:cs="Mosawi" w:hint="eastAsia"/>
          <w:rtl/>
        </w:rPr>
        <w:t>‘</w:t>
      </w:r>
      <w:r>
        <w:rPr>
          <w:rtl/>
        </w:rPr>
        <w:t xml:space="preserve"> قال</w:t>
      </w:r>
      <w:r>
        <w:rPr>
          <w:rFonts w:hint="cs"/>
          <w:rtl/>
        </w:rPr>
        <w:t>:</w:t>
      </w:r>
      <w:r>
        <w:rPr>
          <w:rtl/>
        </w:rPr>
        <w:t xml:space="preserve"> «م</w:t>
      </w:r>
      <w:r w:rsidR="00AB6725">
        <w:rPr>
          <w:rFonts w:hint="cs"/>
          <w:rtl/>
        </w:rPr>
        <w:t>َ</w:t>
      </w:r>
      <w:r>
        <w:rPr>
          <w:rtl/>
        </w:rPr>
        <w:t>ن</w:t>
      </w:r>
      <w:r w:rsidR="00AB6725">
        <w:rPr>
          <w:rFonts w:hint="cs"/>
          <w:rtl/>
        </w:rPr>
        <w:t>ْ</w:t>
      </w:r>
      <w:r>
        <w:rPr>
          <w:rtl/>
        </w:rPr>
        <w:t xml:space="preserve"> قال</w:t>
      </w:r>
      <w:r w:rsidR="00AB6725">
        <w:rPr>
          <w:rFonts w:hint="cs"/>
          <w:rtl/>
        </w:rPr>
        <w:t>:</w:t>
      </w:r>
      <w:r>
        <w:rPr>
          <w:rtl/>
        </w:rPr>
        <w:t xml:space="preserve"> لا </w:t>
      </w:r>
      <w:r>
        <w:rPr>
          <w:rFonts w:hint="cs"/>
          <w:rtl/>
        </w:rPr>
        <w:t>إ</w:t>
      </w:r>
      <w:r>
        <w:rPr>
          <w:rtl/>
        </w:rPr>
        <w:t>له إلا الله دخل الجنة»</w:t>
      </w:r>
      <w:r w:rsidRPr="00FB3D3D">
        <w:rPr>
          <w:rFonts w:hint="cs"/>
          <w:vertAlign w:val="superscript"/>
          <w:rtl/>
        </w:rPr>
        <w:t>(</w:t>
      </w:r>
      <w:r w:rsidRPr="00086847">
        <w:rPr>
          <w:vertAlign w:val="superscript"/>
          <w:rtl/>
        </w:rPr>
        <w:endnoteReference w:id="64"/>
      </w:r>
      <w:r w:rsidRPr="00FB3D3D">
        <w:rPr>
          <w:rFonts w:hint="cs"/>
          <w:vertAlign w:val="superscript"/>
          <w:rtl/>
        </w:rPr>
        <w:t>)</w:t>
      </w:r>
      <w:r w:rsidR="00BE5550">
        <w:rPr>
          <w:rFonts w:hint="cs"/>
          <w:rtl/>
        </w:rPr>
        <w:t>.</w:t>
      </w:r>
      <w:r w:rsidR="00BE5550">
        <w:rPr>
          <w:rtl/>
        </w:rPr>
        <w:t xml:space="preserve"> وإذا أردنا أن نتتبع الأحاديث فإننا سنجد عشرات الأحاديث بهذا المضمون</w:t>
      </w:r>
      <w:r w:rsidR="00BE5550">
        <w:rPr>
          <w:rFonts w:hint="cs"/>
          <w:rtl/>
        </w:rPr>
        <w:t>.</w:t>
      </w:r>
    </w:p>
    <w:p w:rsidR="007A5B92" w:rsidRDefault="00BE5550">
      <w:pPr>
        <w:pStyle w:val="af3"/>
        <w:rPr>
          <w:rtl/>
        </w:rPr>
      </w:pPr>
      <w:r>
        <w:rPr>
          <w:rtl/>
        </w:rPr>
        <w:t>أقول: بعد كل ما تقد</w:t>
      </w:r>
      <w:r>
        <w:rPr>
          <w:rFonts w:hint="cs"/>
          <w:rtl/>
        </w:rPr>
        <w:t>ّ</w:t>
      </w:r>
      <w:r>
        <w:rPr>
          <w:rtl/>
        </w:rPr>
        <w:t>م كيف يستقيم مضمون الحديث</w:t>
      </w:r>
      <w:r>
        <w:rPr>
          <w:rFonts w:hint="cs"/>
          <w:rtl/>
        </w:rPr>
        <w:t>،</w:t>
      </w:r>
      <w:r>
        <w:rPr>
          <w:rtl/>
        </w:rPr>
        <w:t xml:space="preserve"> الذي يجعل مصير الناطقين ب</w:t>
      </w:r>
      <w:r>
        <w:rPr>
          <w:rFonts w:hint="cs"/>
          <w:rtl/>
        </w:rPr>
        <w:t xml:space="preserve">ـ </w:t>
      </w:r>
      <w:r w:rsidR="00160010" w:rsidRPr="00160010">
        <w:rPr>
          <w:rtl/>
        </w:rPr>
        <w:t>«</w:t>
      </w:r>
      <w:r>
        <w:rPr>
          <w:rtl/>
        </w:rPr>
        <w:t xml:space="preserve">لا </w:t>
      </w:r>
      <w:r>
        <w:rPr>
          <w:rFonts w:hint="cs"/>
          <w:rtl/>
        </w:rPr>
        <w:t>إ</w:t>
      </w:r>
      <w:r>
        <w:rPr>
          <w:rtl/>
        </w:rPr>
        <w:t>له إلا الله</w:t>
      </w:r>
      <w:r>
        <w:rPr>
          <w:rFonts w:hint="cs"/>
          <w:rtl/>
        </w:rPr>
        <w:t>،</w:t>
      </w:r>
      <w:r>
        <w:rPr>
          <w:rtl/>
        </w:rPr>
        <w:t xml:space="preserve"> محمد رسول الله</w:t>
      </w:r>
      <w:r w:rsidR="00160010" w:rsidRPr="00160010">
        <w:rPr>
          <w:rtl/>
        </w:rPr>
        <w:t>»</w:t>
      </w:r>
      <w:r>
        <w:rPr>
          <w:rtl/>
        </w:rPr>
        <w:t xml:space="preserve"> النار</w:t>
      </w:r>
      <w:r>
        <w:rPr>
          <w:rFonts w:hint="cs"/>
          <w:rtl/>
        </w:rPr>
        <w:t>؛</w:t>
      </w:r>
      <w:r>
        <w:rPr>
          <w:rtl/>
        </w:rPr>
        <w:t xml:space="preserve"> لأنهم ليسوا من الفرقة الناجية حسب الزعم</w:t>
      </w:r>
      <w:r>
        <w:rPr>
          <w:rFonts w:hint="cs"/>
          <w:rtl/>
        </w:rPr>
        <w:t xml:space="preserve">. </w:t>
      </w:r>
      <w:r>
        <w:rPr>
          <w:rtl/>
        </w:rPr>
        <w:t>أليس في ذلك رد</w:t>
      </w:r>
      <w:r>
        <w:rPr>
          <w:rFonts w:hint="cs"/>
          <w:rtl/>
        </w:rPr>
        <w:t>ٌّ</w:t>
      </w:r>
      <w:r>
        <w:rPr>
          <w:rtl/>
        </w:rPr>
        <w:t xml:space="preserve"> صريح للآيات والأحاديث الصحيحة</w:t>
      </w:r>
      <w:r>
        <w:rPr>
          <w:rFonts w:hint="cs"/>
          <w:rtl/>
        </w:rPr>
        <w:t>،</w:t>
      </w:r>
      <w:r>
        <w:rPr>
          <w:rtl/>
        </w:rPr>
        <w:t xml:space="preserve"> وتكذيب</w:t>
      </w:r>
      <w:r>
        <w:rPr>
          <w:rFonts w:hint="cs"/>
          <w:rtl/>
        </w:rPr>
        <w:t>ٌ</w:t>
      </w:r>
      <w:r>
        <w:rPr>
          <w:rtl/>
        </w:rPr>
        <w:t xml:space="preserve"> لمتواتر ال</w:t>
      </w:r>
      <w:r>
        <w:rPr>
          <w:rFonts w:hint="cs"/>
          <w:rtl/>
        </w:rPr>
        <w:t>أ</w:t>
      </w:r>
      <w:r>
        <w:rPr>
          <w:rtl/>
        </w:rPr>
        <w:t>خبار</w:t>
      </w:r>
      <w:r>
        <w:rPr>
          <w:rFonts w:hint="cs"/>
          <w:rtl/>
        </w:rPr>
        <w:t>.</w:t>
      </w:r>
      <w:r>
        <w:rPr>
          <w:rtl/>
        </w:rPr>
        <w:t xml:space="preserve"> </w:t>
      </w:r>
    </w:p>
    <w:p w:rsidR="00BE5550" w:rsidRDefault="00BE5550" w:rsidP="00BE5550">
      <w:pPr>
        <w:pStyle w:val="af3"/>
        <w:rPr>
          <w:rtl/>
        </w:rPr>
      </w:pPr>
      <w:r>
        <w:rPr>
          <w:rtl/>
        </w:rPr>
        <w:t>ج</w:t>
      </w:r>
      <w:r>
        <w:rPr>
          <w:rFonts w:hint="cs"/>
          <w:rtl/>
        </w:rPr>
        <w:t xml:space="preserve"> ـ</w:t>
      </w:r>
      <w:r>
        <w:rPr>
          <w:rtl/>
        </w:rPr>
        <w:t xml:space="preserve"> إن الحاصل العملي الفعلي من الحديث </w:t>
      </w:r>
      <w:r>
        <w:rPr>
          <w:rFonts w:hint="cs"/>
          <w:rtl/>
        </w:rPr>
        <w:t>أ</w:t>
      </w:r>
      <w:r>
        <w:rPr>
          <w:rtl/>
        </w:rPr>
        <w:t>ن المسلمين الحقيقيين هم فقط (1</w:t>
      </w:r>
      <w:r>
        <w:rPr>
          <w:rFonts w:hint="cs"/>
          <w:rtl/>
        </w:rPr>
        <w:t>/</w:t>
      </w:r>
      <w:r>
        <w:rPr>
          <w:rtl/>
        </w:rPr>
        <w:t>73) من تعداد المسلمين في كل العصور.</w:t>
      </w:r>
    </w:p>
    <w:p w:rsidR="00BE5550" w:rsidRDefault="00BE5550" w:rsidP="00A01B90">
      <w:pPr>
        <w:pStyle w:val="af3"/>
        <w:rPr>
          <w:rtl/>
        </w:rPr>
      </w:pPr>
      <w:r>
        <w:rPr>
          <w:rtl/>
        </w:rPr>
        <w:t>و بذلك تكون النسبة المئوية للمقبول إسلامهم والناج</w:t>
      </w:r>
      <w:r w:rsidR="00AB6725">
        <w:rPr>
          <w:rFonts w:hint="cs"/>
          <w:rtl/>
        </w:rPr>
        <w:t>ي</w:t>
      </w:r>
      <w:r>
        <w:rPr>
          <w:rtl/>
        </w:rPr>
        <w:t>ن من النار (14%) مم</w:t>
      </w:r>
      <w:r>
        <w:rPr>
          <w:rFonts w:hint="cs"/>
          <w:rtl/>
        </w:rPr>
        <w:t>َّ</w:t>
      </w:r>
      <w:r>
        <w:rPr>
          <w:rtl/>
        </w:rPr>
        <w:t xml:space="preserve">ن </w:t>
      </w:r>
      <w:r>
        <w:rPr>
          <w:rFonts w:hint="cs"/>
          <w:rtl/>
        </w:rPr>
        <w:t>آ</w:t>
      </w:r>
      <w:r>
        <w:rPr>
          <w:rtl/>
        </w:rPr>
        <w:t>من بالله وبرسالة الرسول</w:t>
      </w:r>
      <w:r w:rsidR="00A01B90" w:rsidRPr="00E0304D">
        <w:rPr>
          <w:rFonts w:ascii="Mosawi" w:hAnsi="Mosawi" w:cs="Mosawi" w:hint="eastAsia"/>
          <w:rtl/>
        </w:rPr>
        <w:t>‘</w:t>
      </w:r>
      <w:r>
        <w:rPr>
          <w:rFonts w:hint="cs"/>
          <w:rtl/>
        </w:rPr>
        <w:t>،</w:t>
      </w:r>
      <w:r>
        <w:rPr>
          <w:rtl/>
        </w:rPr>
        <w:t xml:space="preserve"> وإن (98.6%) من المسلمين كف</w:t>
      </w:r>
      <w:r>
        <w:rPr>
          <w:rFonts w:hint="cs"/>
          <w:rtl/>
        </w:rPr>
        <w:t>ّ</w:t>
      </w:r>
      <w:r>
        <w:rPr>
          <w:rtl/>
        </w:rPr>
        <w:t>ار ضال</w:t>
      </w:r>
      <w:r>
        <w:rPr>
          <w:rFonts w:hint="cs"/>
          <w:rtl/>
        </w:rPr>
        <w:t>ّ</w:t>
      </w:r>
      <w:r>
        <w:rPr>
          <w:rtl/>
        </w:rPr>
        <w:t>ون</w:t>
      </w:r>
      <w:r>
        <w:rPr>
          <w:rFonts w:hint="cs"/>
          <w:rtl/>
        </w:rPr>
        <w:t>،</w:t>
      </w:r>
      <w:r>
        <w:rPr>
          <w:rtl/>
        </w:rPr>
        <w:t xml:space="preserve"> </w:t>
      </w:r>
      <w:r>
        <w:rPr>
          <w:rFonts w:hint="cs"/>
          <w:rtl/>
        </w:rPr>
        <w:t>و</w:t>
      </w:r>
      <w:r>
        <w:rPr>
          <w:rtl/>
        </w:rPr>
        <w:t>مآلهم إلى النار.</w:t>
      </w:r>
    </w:p>
    <w:p w:rsidR="00BE5550" w:rsidRDefault="00BE5550" w:rsidP="00BE5550">
      <w:pPr>
        <w:pStyle w:val="af3"/>
        <w:rPr>
          <w:rtl/>
        </w:rPr>
      </w:pPr>
      <w:r>
        <w:rPr>
          <w:rtl/>
        </w:rPr>
        <w:t>إن مجر</w:t>
      </w:r>
      <w:r w:rsidR="00AB6725">
        <w:rPr>
          <w:rFonts w:hint="cs"/>
          <w:rtl/>
        </w:rPr>
        <w:t>ّ</w:t>
      </w:r>
      <w:r>
        <w:rPr>
          <w:rtl/>
        </w:rPr>
        <w:t>د تصور هذه النتيجة يجعل عقل المسلم حائرا</w:t>
      </w:r>
      <w:r>
        <w:rPr>
          <w:rFonts w:hint="cs"/>
          <w:rtl/>
        </w:rPr>
        <w:t>ً</w:t>
      </w:r>
      <w:r>
        <w:rPr>
          <w:rtl/>
        </w:rPr>
        <w:t xml:space="preserve"> إزاء حديث لنبي الأمة</w:t>
      </w:r>
      <w:r>
        <w:rPr>
          <w:rFonts w:hint="cs"/>
          <w:rtl/>
        </w:rPr>
        <w:t>،</w:t>
      </w:r>
      <w:r>
        <w:rPr>
          <w:rtl/>
        </w:rPr>
        <w:t xml:space="preserve"> الرسول العظيم</w:t>
      </w:r>
      <w:r>
        <w:rPr>
          <w:rFonts w:hint="cs"/>
          <w:rtl/>
        </w:rPr>
        <w:t>،</w:t>
      </w:r>
      <w:r>
        <w:rPr>
          <w:rtl/>
        </w:rPr>
        <w:t xml:space="preserve"> الموح</w:t>
      </w:r>
      <w:r>
        <w:rPr>
          <w:rFonts w:hint="cs"/>
          <w:rtl/>
        </w:rPr>
        <w:t>ِّ</w:t>
      </w:r>
      <w:r>
        <w:rPr>
          <w:rtl/>
        </w:rPr>
        <w:t>د ل</w:t>
      </w:r>
      <w:r>
        <w:rPr>
          <w:rFonts w:hint="cs"/>
          <w:rtl/>
        </w:rPr>
        <w:t>أ</w:t>
      </w:r>
      <w:r>
        <w:rPr>
          <w:rtl/>
        </w:rPr>
        <w:t>مته،</w:t>
      </w:r>
      <w:r>
        <w:rPr>
          <w:rFonts w:hint="cs"/>
          <w:rtl/>
        </w:rPr>
        <w:t xml:space="preserve"> </w:t>
      </w:r>
      <w:r>
        <w:rPr>
          <w:rtl/>
        </w:rPr>
        <w:t>يترك حديثا</w:t>
      </w:r>
      <w:r>
        <w:rPr>
          <w:rFonts w:hint="cs"/>
          <w:rtl/>
        </w:rPr>
        <w:t>ً</w:t>
      </w:r>
      <w:r>
        <w:rPr>
          <w:rtl/>
        </w:rPr>
        <w:t xml:space="preserve"> يمز</w:t>
      </w:r>
      <w:r>
        <w:rPr>
          <w:rFonts w:hint="cs"/>
          <w:rtl/>
        </w:rPr>
        <w:t>ِّ</w:t>
      </w:r>
      <w:r>
        <w:rPr>
          <w:rtl/>
        </w:rPr>
        <w:t>ق آمالهم</w:t>
      </w:r>
      <w:r>
        <w:rPr>
          <w:rFonts w:hint="cs"/>
          <w:rtl/>
        </w:rPr>
        <w:t>،</w:t>
      </w:r>
      <w:r>
        <w:rPr>
          <w:rtl/>
        </w:rPr>
        <w:t xml:space="preserve"> ويجعل القليل منهم «هم المتمتعون»</w:t>
      </w:r>
      <w:r>
        <w:rPr>
          <w:rFonts w:hint="cs"/>
          <w:rtl/>
        </w:rPr>
        <w:t xml:space="preserve"> </w:t>
      </w:r>
      <w:r>
        <w:rPr>
          <w:rtl/>
        </w:rPr>
        <w:t>بالمزايا،</w:t>
      </w:r>
      <w:r>
        <w:rPr>
          <w:rFonts w:hint="cs"/>
          <w:rtl/>
        </w:rPr>
        <w:t xml:space="preserve"> </w:t>
      </w:r>
      <w:r>
        <w:rPr>
          <w:rtl/>
        </w:rPr>
        <w:t>ويصف مهماته و</w:t>
      </w:r>
      <w:r>
        <w:rPr>
          <w:rFonts w:hint="cs"/>
          <w:rtl/>
        </w:rPr>
        <w:t>إ</w:t>
      </w:r>
      <w:r>
        <w:rPr>
          <w:rtl/>
        </w:rPr>
        <w:t>نجازه ب</w:t>
      </w:r>
      <w:r>
        <w:rPr>
          <w:rFonts w:hint="cs"/>
          <w:rtl/>
        </w:rPr>
        <w:t>أ</w:t>
      </w:r>
      <w:r>
        <w:rPr>
          <w:rtl/>
        </w:rPr>
        <w:t>ن (98.7 %) لم يؤمنوا به</w:t>
      </w:r>
      <w:r>
        <w:rPr>
          <w:rFonts w:hint="cs"/>
          <w:rtl/>
        </w:rPr>
        <w:t>،</w:t>
      </w:r>
      <w:r>
        <w:rPr>
          <w:rtl/>
        </w:rPr>
        <w:t xml:space="preserve"> ولم يفهموا رسالته الفهم الصحيح والسليم.</w:t>
      </w:r>
    </w:p>
    <w:p w:rsidR="00BE5550" w:rsidRDefault="00BE5550" w:rsidP="00BE5550">
      <w:pPr>
        <w:pStyle w:val="af3"/>
        <w:rPr>
          <w:rtl/>
        </w:rPr>
      </w:pPr>
    </w:p>
    <w:p w:rsidR="00BE5550" w:rsidRDefault="00BE5550" w:rsidP="00BE5550">
      <w:pPr>
        <w:pStyle w:val="17"/>
        <w:rPr>
          <w:sz w:val="32"/>
          <w:szCs w:val="32"/>
          <w:rtl/>
          <w:lang w:bidi="ar-SA"/>
        </w:rPr>
      </w:pPr>
      <w:r w:rsidRPr="005C7335">
        <w:rPr>
          <w:rtl/>
          <w:lang w:bidi="ar-SA"/>
        </w:rPr>
        <w:t>خلاصة البحث</w:t>
      </w:r>
    </w:p>
    <w:p w:rsidR="00BE5550" w:rsidRDefault="00BE5550" w:rsidP="00BE5550">
      <w:pPr>
        <w:pStyle w:val="af3"/>
        <w:rPr>
          <w:rtl/>
        </w:rPr>
      </w:pPr>
      <w:r>
        <w:rPr>
          <w:rtl/>
        </w:rPr>
        <w:t>ظهر من خلال المتابعة والمراجعة</w:t>
      </w:r>
      <w:r>
        <w:rPr>
          <w:rFonts w:hint="cs"/>
          <w:rtl/>
        </w:rPr>
        <w:t xml:space="preserve"> ما يلي:</w:t>
      </w:r>
      <w:r>
        <w:rPr>
          <w:rtl/>
        </w:rPr>
        <w:t xml:space="preserve"> </w:t>
      </w:r>
    </w:p>
    <w:p w:rsidR="00BE5550" w:rsidRDefault="00BE5550" w:rsidP="00AB6725">
      <w:pPr>
        <w:pStyle w:val="af3"/>
        <w:rPr>
          <w:rtl/>
        </w:rPr>
      </w:pPr>
      <w:r>
        <w:rPr>
          <w:rtl/>
        </w:rPr>
        <w:t>1ـ إن هذا الحديث لم يظهر في أمهات كتب الحديث عند أهل السنة،</w:t>
      </w:r>
      <w:r>
        <w:rPr>
          <w:rFonts w:hint="cs"/>
          <w:rtl/>
        </w:rPr>
        <w:t xml:space="preserve"> </w:t>
      </w:r>
      <w:r>
        <w:rPr>
          <w:rtl/>
        </w:rPr>
        <w:t>ك</w:t>
      </w:r>
      <w:r w:rsidR="00AB6725">
        <w:rPr>
          <w:rFonts w:hint="cs"/>
          <w:rtl/>
        </w:rPr>
        <w:t xml:space="preserve">صحيح </w:t>
      </w:r>
      <w:r>
        <w:rPr>
          <w:rtl/>
        </w:rPr>
        <w:t>البخاري</w:t>
      </w:r>
      <w:r>
        <w:rPr>
          <w:rFonts w:hint="cs"/>
          <w:rtl/>
        </w:rPr>
        <w:t>،</w:t>
      </w:r>
      <w:r>
        <w:rPr>
          <w:rtl/>
        </w:rPr>
        <w:t xml:space="preserve"> ومسلم</w:t>
      </w:r>
      <w:r>
        <w:rPr>
          <w:rFonts w:hint="cs"/>
          <w:rtl/>
        </w:rPr>
        <w:t xml:space="preserve">. </w:t>
      </w:r>
      <w:r>
        <w:rPr>
          <w:rtl/>
        </w:rPr>
        <w:t>ولم تتناوله كتب الحديث عند الشيعة</w:t>
      </w:r>
      <w:r>
        <w:rPr>
          <w:rFonts w:hint="cs"/>
          <w:rtl/>
        </w:rPr>
        <w:t>،</w:t>
      </w:r>
      <w:r>
        <w:rPr>
          <w:rtl/>
        </w:rPr>
        <w:t xml:space="preserve"> إلا في </w:t>
      </w:r>
      <w:r w:rsidR="00AB6725">
        <w:rPr>
          <w:rFonts w:hint="cs"/>
          <w:rtl/>
        </w:rPr>
        <w:t>«</w:t>
      </w:r>
      <w:r>
        <w:rPr>
          <w:rtl/>
        </w:rPr>
        <w:t>الكافي</w:t>
      </w:r>
      <w:r w:rsidR="00AB6725">
        <w:rPr>
          <w:rFonts w:hint="cs"/>
          <w:rtl/>
        </w:rPr>
        <w:t>»</w:t>
      </w:r>
      <w:r>
        <w:rPr>
          <w:rtl/>
        </w:rPr>
        <w:t xml:space="preserve"> </w:t>
      </w:r>
      <w:r w:rsidR="00AB6725">
        <w:rPr>
          <w:rFonts w:hint="cs"/>
          <w:rtl/>
        </w:rPr>
        <w:t>(</w:t>
      </w:r>
      <w:r>
        <w:rPr>
          <w:rtl/>
        </w:rPr>
        <w:t>حديث الكابلي</w:t>
      </w:r>
      <w:r w:rsidR="00AB6725">
        <w:rPr>
          <w:rFonts w:hint="cs"/>
          <w:rtl/>
        </w:rPr>
        <w:t>)</w:t>
      </w:r>
      <w:r>
        <w:rPr>
          <w:rFonts w:hint="cs"/>
          <w:rtl/>
        </w:rPr>
        <w:t>.</w:t>
      </w:r>
      <w:r>
        <w:rPr>
          <w:rtl/>
        </w:rPr>
        <w:t xml:space="preserve"> وفي سنده مقال.</w:t>
      </w:r>
      <w:r>
        <w:rPr>
          <w:rFonts w:hint="cs"/>
          <w:rtl/>
        </w:rPr>
        <w:t xml:space="preserve"> </w:t>
      </w:r>
      <w:r>
        <w:rPr>
          <w:rtl/>
        </w:rPr>
        <w:t>و</w:t>
      </w:r>
      <w:r>
        <w:rPr>
          <w:rFonts w:hint="cs"/>
          <w:rtl/>
        </w:rPr>
        <w:t>إ</w:t>
      </w:r>
      <w:r>
        <w:rPr>
          <w:rtl/>
        </w:rPr>
        <w:t>ن الكتب التي روته تنتهي إلى راويين</w:t>
      </w:r>
      <w:r>
        <w:rPr>
          <w:rFonts w:hint="cs"/>
          <w:rtl/>
        </w:rPr>
        <w:t>:</w:t>
      </w:r>
      <w:r>
        <w:rPr>
          <w:rtl/>
        </w:rPr>
        <w:t xml:space="preserve"> </w:t>
      </w:r>
      <w:r w:rsidRPr="00AB6725">
        <w:rPr>
          <w:rFonts w:hint="cs"/>
          <w:b/>
          <w:bCs/>
          <w:rtl/>
        </w:rPr>
        <w:t>أ</w:t>
      </w:r>
      <w:r w:rsidRPr="00AB6725">
        <w:rPr>
          <w:b/>
          <w:bCs/>
          <w:rtl/>
        </w:rPr>
        <w:t>حدهما</w:t>
      </w:r>
      <w:r w:rsidR="00AB6725">
        <w:rPr>
          <w:rFonts w:hint="cs"/>
          <w:b/>
          <w:bCs/>
          <w:rtl/>
        </w:rPr>
        <w:t>:</w:t>
      </w:r>
      <w:r>
        <w:rPr>
          <w:rtl/>
        </w:rPr>
        <w:t xml:space="preserve"> قد ق</w:t>
      </w:r>
      <w:r>
        <w:rPr>
          <w:rFonts w:hint="cs"/>
          <w:rtl/>
        </w:rPr>
        <w:t>دح</w:t>
      </w:r>
      <w:r>
        <w:rPr>
          <w:rtl/>
        </w:rPr>
        <w:t xml:space="preserve"> أئمة الجرح والتعديل في ضبطه،</w:t>
      </w:r>
      <w:r>
        <w:rPr>
          <w:rFonts w:hint="cs"/>
          <w:rtl/>
        </w:rPr>
        <w:t xml:space="preserve"> </w:t>
      </w:r>
      <w:r w:rsidRPr="00AB6725">
        <w:rPr>
          <w:b/>
          <w:bCs/>
          <w:rtl/>
        </w:rPr>
        <w:t>وال</w:t>
      </w:r>
      <w:r w:rsidRPr="00AB6725">
        <w:rPr>
          <w:rFonts w:hint="cs"/>
          <w:b/>
          <w:bCs/>
          <w:rtl/>
        </w:rPr>
        <w:t>آ</w:t>
      </w:r>
      <w:r w:rsidRPr="00AB6725">
        <w:rPr>
          <w:b/>
          <w:bCs/>
          <w:rtl/>
        </w:rPr>
        <w:t>خر</w:t>
      </w:r>
      <w:r w:rsidR="00AB6725">
        <w:rPr>
          <w:rFonts w:hint="cs"/>
          <w:b/>
          <w:bCs/>
          <w:rtl/>
        </w:rPr>
        <w:t>:</w:t>
      </w:r>
      <w:r>
        <w:rPr>
          <w:rtl/>
        </w:rPr>
        <w:t xml:space="preserve"> في عقيدته</w:t>
      </w:r>
      <w:r>
        <w:rPr>
          <w:rFonts w:hint="cs"/>
          <w:rtl/>
        </w:rPr>
        <w:t>،</w:t>
      </w:r>
      <w:r>
        <w:rPr>
          <w:rtl/>
        </w:rPr>
        <w:t xml:space="preserve"> فهو ناصبي من </w:t>
      </w:r>
      <w:r>
        <w:rPr>
          <w:rFonts w:hint="cs"/>
          <w:rtl/>
        </w:rPr>
        <w:t>أ</w:t>
      </w:r>
      <w:r>
        <w:rPr>
          <w:rtl/>
        </w:rPr>
        <w:t>تباع الحج</w:t>
      </w:r>
      <w:r>
        <w:rPr>
          <w:rFonts w:hint="cs"/>
          <w:rtl/>
        </w:rPr>
        <w:t>ّ</w:t>
      </w:r>
      <w:r>
        <w:rPr>
          <w:rtl/>
        </w:rPr>
        <w:t>اج</w:t>
      </w:r>
      <w:r>
        <w:rPr>
          <w:rFonts w:hint="cs"/>
          <w:rtl/>
        </w:rPr>
        <w:t>،</w:t>
      </w:r>
      <w:r w:rsidR="003F03DD">
        <w:rPr>
          <w:rFonts w:hint="cs"/>
          <w:rtl/>
        </w:rPr>
        <w:t xml:space="preserve"> وهو</w:t>
      </w:r>
      <w:r>
        <w:rPr>
          <w:rtl/>
        </w:rPr>
        <w:t xml:space="preserve"> الذي سبى الصحابي </w:t>
      </w:r>
      <w:r>
        <w:rPr>
          <w:rFonts w:hint="cs"/>
          <w:rtl/>
        </w:rPr>
        <w:t>أ</w:t>
      </w:r>
      <w:r>
        <w:rPr>
          <w:rtl/>
        </w:rPr>
        <w:t>نس بن مالك.</w:t>
      </w:r>
    </w:p>
    <w:p w:rsidR="00BE5550" w:rsidRDefault="00BE5550" w:rsidP="00BE5550">
      <w:pPr>
        <w:pStyle w:val="af3"/>
      </w:pPr>
      <w:r>
        <w:rPr>
          <w:rtl/>
        </w:rPr>
        <w:lastRenderedPageBreak/>
        <w:t>2ـ إن هذا الحديث ظهر بمتون عدة،</w:t>
      </w:r>
      <w:r>
        <w:rPr>
          <w:rFonts w:hint="cs"/>
          <w:rtl/>
        </w:rPr>
        <w:t xml:space="preserve"> و</w:t>
      </w:r>
      <w:r>
        <w:rPr>
          <w:rtl/>
        </w:rPr>
        <w:t>منها م</w:t>
      </w:r>
      <w:r>
        <w:rPr>
          <w:rFonts w:hint="cs"/>
          <w:rtl/>
        </w:rPr>
        <w:t>ا</w:t>
      </w:r>
      <w:r>
        <w:rPr>
          <w:rtl/>
        </w:rPr>
        <w:t xml:space="preserve"> اقتصر على تفر</w:t>
      </w:r>
      <w:r>
        <w:rPr>
          <w:rFonts w:hint="cs"/>
          <w:rtl/>
        </w:rPr>
        <w:t>ُّ</w:t>
      </w:r>
      <w:r>
        <w:rPr>
          <w:rtl/>
        </w:rPr>
        <w:t>ق الأمم الثلاث إلى فرق تزيد كل</w:t>
      </w:r>
      <w:r>
        <w:rPr>
          <w:rFonts w:hint="cs"/>
          <w:rtl/>
        </w:rPr>
        <w:t>ّ</w:t>
      </w:r>
      <w:r>
        <w:rPr>
          <w:rtl/>
        </w:rPr>
        <w:t xml:space="preserve"> </w:t>
      </w:r>
      <w:r>
        <w:rPr>
          <w:rFonts w:hint="cs"/>
          <w:rtl/>
        </w:rPr>
        <w:t>أ</w:t>
      </w:r>
      <w:r>
        <w:rPr>
          <w:rtl/>
        </w:rPr>
        <w:t>مة بفرقة واحدة عما قبلها، وينتهي النص،من دون أية زيادة</w:t>
      </w:r>
      <w:r>
        <w:rPr>
          <w:rFonts w:hint="cs"/>
          <w:rtl/>
        </w:rPr>
        <w:t>.</w:t>
      </w:r>
      <w:r>
        <w:rPr>
          <w:rtl/>
        </w:rPr>
        <w:t xml:space="preserve"> </w:t>
      </w:r>
    </w:p>
    <w:p w:rsidR="007A5B92" w:rsidRDefault="00BE5550" w:rsidP="00AB6725">
      <w:pPr>
        <w:pStyle w:val="af3"/>
      </w:pPr>
      <w:r>
        <w:rPr>
          <w:rtl/>
        </w:rPr>
        <w:t>وإن متون</w:t>
      </w:r>
      <w:r>
        <w:rPr>
          <w:rFonts w:hint="cs"/>
          <w:rtl/>
        </w:rPr>
        <w:t>اً</w:t>
      </w:r>
      <w:r>
        <w:rPr>
          <w:rtl/>
        </w:rPr>
        <w:t xml:space="preserve"> أخرى روي بها فيها زيادات</w:t>
      </w:r>
      <w:r w:rsidR="00AB6725">
        <w:rPr>
          <w:rFonts w:hint="cs"/>
          <w:rtl/>
        </w:rPr>
        <w:t>:</w:t>
      </w:r>
      <w:r>
        <w:rPr>
          <w:rtl/>
        </w:rPr>
        <w:t xml:space="preserve"> (كل</w:t>
      </w:r>
      <w:r>
        <w:rPr>
          <w:rFonts w:hint="cs"/>
          <w:rtl/>
        </w:rPr>
        <w:t>ّ</w:t>
      </w:r>
      <w:r>
        <w:rPr>
          <w:rtl/>
        </w:rPr>
        <w:t>ها هالكة</w:t>
      </w:r>
      <w:r>
        <w:rPr>
          <w:rFonts w:hint="cs"/>
          <w:rtl/>
        </w:rPr>
        <w:t xml:space="preserve">)؛ </w:t>
      </w:r>
      <w:r w:rsidR="00AB6725">
        <w:rPr>
          <w:rFonts w:hint="cs"/>
          <w:rtl/>
        </w:rPr>
        <w:t>(</w:t>
      </w:r>
      <w:r>
        <w:rPr>
          <w:rtl/>
        </w:rPr>
        <w:t>كل</w:t>
      </w:r>
      <w:r>
        <w:rPr>
          <w:rFonts w:hint="cs"/>
          <w:rtl/>
        </w:rPr>
        <w:t>ّ</w:t>
      </w:r>
      <w:r>
        <w:rPr>
          <w:rtl/>
        </w:rPr>
        <w:t>ها في النار</w:t>
      </w:r>
      <w:r>
        <w:rPr>
          <w:rFonts w:hint="cs"/>
          <w:rtl/>
        </w:rPr>
        <w:t>،</w:t>
      </w:r>
      <w:r>
        <w:rPr>
          <w:rtl/>
        </w:rPr>
        <w:t xml:space="preserve"> إلا واحدة)</w:t>
      </w:r>
      <w:r>
        <w:rPr>
          <w:rFonts w:hint="cs"/>
          <w:rtl/>
        </w:rPr>
        <w:t>،</w:t>
      </w:r>
      <w:r>
        <w:rPr>
          <w:rtl/>
        </w:rPr>
        <w:t xml:space="preserve"> حتى قال ابن الوزير في </w:t>
      </w:r>
      <w:r w:rsidR="00160010" w:rsidRPr="00160010">
        <w:rPr>
          <w:rtl/>
        </w:rPr>
        <w:t>«</w:t>
      </w:r>
      <w:r>
        <w:rPr>
          <w:rtl/>
        </w:rPr>
        <w:t>العواصم والقواصم</w:t>
      </w:r>
      <w:r w:rsidR="00160010" w:rsidRPr="00160010">
        <w:rPr>
          <w:rtl/>
        </w:rPr>
        <w:t>»</w:t>
      </w:r>
      <w:r>
        <w:rPr>
          <w:rFonts w:hint="cs"/>
          <w:rtl/>
        </w:rPr>
        <w:t>:</w:t>
      </w:r>
      <w:r>
        <w:rPr>
          <w:rtl/>
        </w:rPr>
        <w:t xml:space="preserve"> «إياك والاغترار ب</w:t>
      </w:r>
      <w:r>
        <w:rPr>
          <w:rFonts w:hint="cs"/>
          <w:rtl/>
        </w:rPr>
        <w:t>ـ</w:t>
      </w:r>
      <w:r w:rsidR="00AB6725" w:rsidRPr="00AB6725">
        <w:rPr>
          <w:rFonts w:hint="cs"/>
          <w:sz w:val="20"/>
          <w:szCs w:val="21"/>
          <w:rtl/>
        </w:rPr>
        <w:t xml:space="preserve"> </w:t>
      </w:r>
      <w:r w:rsidR="00AB6725">
        <w:rPr>
          <w:rFonts w:hint="cs"/>
          <w:rtl/>
        </w:rPr>
        <w:t>(</w:t>
      </w:r>
      <w:r>
        <w:rPr>
          <w:rtl/>
        </w:rPr>
        <w:t>كل</w:t>
      </w:r>
      <w:r>
        <w:rPr>
          <w:rFonts w:hint="cs"/>
          <w:rtl/>
        </w:rPr>
        <w:t>ّ</w:t>
      </w:r>
      <w:r>
        <w:rPr>
          <w:rtl/>
        </w:rPr>
        <w:t>ها هالكة</w:t>
      </w:r>
      <w:r>
        <w:rPr>
          <w:rFonts w:hint="cs"/>
          <w:rtl/>
        </w:rPr>
        <w:t>،</w:t>
      </w:r>
      <w:r>
        <w:rPr>
          <w:rtl/>
        </w:rPr>
        <w:t xml:space="preserve"> </w:t>
      </w:r>
      <w:r>
        <w:rPr>
          <w:rFonts w:hint="cs"/>
          <w:rtl/>
        </w:rPr>
        <w:t>إ</w:t>
      </w:r>
      <w:r>
        <w:rPr>
          <w:rtl/>
        </w:rPr>
        <w:t>لا واحدة</w:t>
      </w:r>
      <w:r w:rsidR="00AB6725">
        <w:rPr>
          <w:rFonts w:hint="cs"/>
          <w:rtl/>
        </w:rPr>
        <w:t>)</w:t>
      </w:r>
      <w:r>
        <w:rPr>
          <w:rFonts w:hint="cs"/>
          <w:rtl/>
        </w:rPr>
        <w:t>؛</w:t>
      </w:r>
      <w:r>
        <w:rPr>
          <w:rtl/>
        </w:rPr>
        <w:t xml:space="preserve"> فإنها زيادة فاسدة غير صحيحة</w:t>
      </w:r>
      <w:r>
        <w:rPr>
          <w:rFonts w:hint="cs"/>
          <w:rtl/>
        </w:rPr>
        <w:t>،</w:t>
      </w:r>
      <w:r>
        <w:rPr>
          <w:rtl/>
        </w:rPr>
        <w:t xml:space="preserve"> ولا يؤمن </w:t>
      </w:r>
      <w:r>
        <w:rPr>
          <w:rFonts w:hint="cs"/>
          <w:rtl/>
        </w:rPr>
        <w:t>أ</w:t>
      </w:r>
      <w:r>
        <w:rPr>
          <w:rtl/>
        </w:rPr>
        <w:t>ن تكون من دسيس الملاحدة».</w:t>
      </w:r>
    </w:p>
    <w:p w:rsidR="00BE5550" w:rsidRDefault="00BE5550" w:rsidP="00AB6725">
      <w:pPr>
        <w:pStyle w:val="af3"/>
        <w:rPr>
          <w:rtl/>
        </w:rPr>
      </w:pPr>
      <w:r>
        <w:rPr>
          <w:rtl/>
        </w:rPr>
        <w:t>وقال عنها ابن حزم:</w:t>
      </w:r>
      <w:r>
        <w:rPr>
          <w:rFonts w:hint="cs"/>
          <w:rtl/>
        </w:rPr>
        <w:t xml:space="preserve"> إ</w:t>
      </w:r>
      <w:r>
        <w:rPr>
          <w:rtl/>
        </w:rPr>
        <w:t>نها موضوعة،غير موقوفة</w:t>
      </w:r>
      <w:r>
        <w:rPr>
          <w:rFonts w:hint="cs"/>
          <w:rtl/>
        </w:rPr>
        <w:t>،</w:t>
      </w:r>
      <w:r>
        <w:rPr>
          <w:rtl/>
        </w:rPr>
        <w:t xml:space="preserve"> ولا مرفوعة</w:t>
      </w:r>
      <w:r>
        <w:rPr>
          <w:rFonts w:hint="cs"/>
          <w:rtl/>
        </w:rPr>
        <w:t>.</w:t>
      </w:r>
      <w:r>
        <w:rPr>
          <w:rtl/>
        </w:rPr>
        <w:t xml:space="preserve"> وكذلك ما ورد في ذم الشيعة،</w:t>
      </w:r>
      <w:r>
        <w:rPr>
          <w:rFonts w:hint="cs"/>
          <w:rtl/>
        </w:rPr>
        <w:t xml:space="preserve"> </w:t>
      </w:r>
      <w:r>
        <w:rPr>
          <w:rtl/>
        </w:rPr>
        <w:t>والقدرية</w:t>
      </w:r>
      <w:r>
        <w:rPr>
          <w:rFonts w:hint="cs"/>
          <w:rtl/>
        </w:rPr>
        <w:t>،</w:t>
      </w:r>
      <w:r>
        <w:rPr>
          <w:rtl/>
        </w:rPr>
        <w:t xml:space="preserve"> والمرجئة</w:t>
      </w:r>
      <w:r>
        <w:rPr>
          <w:rFonts w:hint="cs"/>
          <w:rtl/>
        </w:rPr>
        <w:t>،</w:t>
      </w:r>
      <w:r>
        <w:rPr>
          <w:rtl/>
        </w:rPr>
        <w:t xml:space="preserve"> والمعتزلة</w:t>
      </w:r>
      <w:r>
        <w:rPr>
          <w:rFonts w:hint="cs"/>
          <w:rtl/>
        </w:rPr>
        <w:t>،</w:t>
      </w:r>
      <w:r>
        <w:rPr>
          <w:rtl/>
        </w:rPr>
        <w:t xml:space="preserve"> وال</w:t>
      </w:r>
      <w:r>
        <w:rPr>
          <w:rFonts w:hint="cs"/>
          <w:rtl/>
        </w:rPr>
        <w:t>أ</w:t>
      </w:r>
      <w:r>
        <w:rPr>
          <w:rtl/>
        </w:rPr>
        <w:t>شعرية</w:t>
      </w:r>
      <w:r>
        <w:rPr>
          <w:rFonts w:hint="cs"/>
          <w:rtl/>
        </w:rPr>
        <w:t>.</w:t>
      </w:r>
      <w:r>
        <w:rPr>
          <w:rtl/>
        </w:rPr>
        <w:t xml:space="preserve"> فكلها أحاديث موضوعة</w:t>
      </w:r>
      <w:r>
        <w:rPr>
          <w:rFonts w:hint="cs"/>
          <w:rtl/>
        </w:rPr>
        <w:t>،</w:t>
      </w:r>
      <w:r>
        <w:rPr>
          <w:rtl/>
        </w:rPr>
        <w:t xml:space="preserve"> وضعت ل</w:t>
      </w:r>
      <w:r>
        <w:rPr>
          <w:rFonts w:hint="cs"/>
          <w:rtl/>
        </w:rPr>
        <w:t>أ</w:t>
      </w:r>
      <w:r>
        <w:rPr>
          <w:rtl/>
        </w:rPr>
        <w:t>غراض سياسية</w:t>
      </w:r>
      <w:r>
        <w:rPr>
          <w:rFonts w:hint="cs"/>
          <w:rtl/>
        </w:rPr>
        <w:t>،</w:t>
      </w:r>
      <w:r>
        <w:rPr>
          <w:rtl/>
        </w:rPr>
        <w:t xml:space="preserve"> ونتاج</w:t>
      </w:r>
      <w:r w:rsidR="00AB6725">
        <w:rPr>
          <w:rFonts w:hint="cs"/>
          <w:rtl/>
        </w:rPr>
        <w:t>اً</w:t>
      </w:r>
      <w:r>
        <w:rPr>
          <w:rtl/>
        </w:rPr>
        <w:t xml:space="preserve"> للصراع والتنافس العقائدي.</w:t>
      </w:r>
    </w:p>
    <w:p w:rsidR="007A5B92" w:rsidRDefault="00BE5550" w:rsidP="00AB6725">
      <w:pPr>
        <w:pStyle w:val="af3"/>
        <w:rPr>
          <w:rtl/>
        </w:rPr>
      </w:pPr>
      <w:r>
        <w:rPr>
          <w:rtl/>
        </w:rPr>
        <w:t>ولم يؤي</w:t>
      </w:r>
      <w:r>
        <w:rPr>
          <w:rFonts w:hint="cs"/>
          <w:rtl/>
        </w:rPr>
        <w:t>ِّ</w:t>
      </w:r>
      <w:r>
        <w:rPr>
          <w:rtl/>
        </w:rPr>
        <w:t>د ابن كثير الحديث</w:t>
      </w:r>
      <w:r>
        <w:rPr>
          <w:rFonts w:hint="cs"/>
          <w:rtl/>
        </w:rPr>
        <w:t>،</w:t>
      </w:r>
      <w:r>
        <w:rPr>
          <w:rtl/>
        </w:rPr>
        <w:t xml:space="preserve"> وهو يفسر قوله تعالى</w:t>
      </w:r>
      <w:r>
        <w:rPr>
          <w:rFonts w:hint="cs"/>
          <w:rtl/>
        </w:rPr>
        <w:t>:</w:t>
      </w:r>
      <w:r>
        <w:rPr>
          <w:rtl/>
        </w:rPr>
        <w:t xml:space="preserve"> </w:t>
      </w:r>
      <w:r w:rsidRPr="00476BFD">
        <w:rPr>
          <w:rFonts w:cs="Taher" w:hint="cs"/>
          <w:rtl/>
        </w:rPr>
        <w:t>{</w:t>
      </w:r>
      <w:r w:rsidR="00AB6725" w:rsidRPr="00AB6725">
        <w:rPr>
          <w:rFonts w:ascii="Mosawi" w:hAnsi="Mosawi"/>
          <w:bCs/>
          <w:sz w:val="27"/>
          <w:rtl/>
        </w:rPr>
        <w:t>أَوْ يَلْبِسَكُمْ شِيَعاً</w:t>
      </w:r>
      <w:r w:rsidRPr="00AB6725">
        <w:rPr>
          <w:bCs/>
          <w:rtl/>
        </w:rPr>
        <w:t>...</w:t>
      </w:r>
      <w:r w:rsidRPr="00AD218C">
        <w:rPr>
          <w:rFonts w:cs="Taher" w:hint="cs"/>
          <w:rtl/>
        </w:rPr>
        <w:t>}</w:t>
      </w:r>
      <w:r>
        <w:rPr>
          <w:rFonts w:hint="cs"/>
          <w:rtl/>
        </w:rPr>
        <w:t>.</w:t>
      </w:r>
      <w:r>
        <w:rPr>
          <w:rtl/>
        </w:rPr>
        <w:t xml:space="preserve"> وقال الإمام الشوكاني بقول ابن كثير في الحديث</w:t>
      </w:r>
      <w:r>
        <w:rPr>
          <w:rFonts w:hint="cs"/>
          <w:rtl/>
        </w:rPr>
        <w:t>،</w:t>
      </w:r>
      <w:r>
        <w:rPr>
          <w:rtl/>
        </w:rPr>
        <w:t xml:space="preserve"> ثم زاد</w:t>
      </w:r>
      <w:r>
        <w:rPr>
          <w:rFonts w:hint="cs"/>
          <w:rtl/>
        </w:rPr>
        <w:t>:</w:t>
      </w:r>
      <w:r>
        <w:rPr>
          <w:rtl/>
        </w:rPr>
        <w:t xml:space="preserve"> </w:t>
      </w:r>
      <w:r>
        <w:rPr>
          <w:rFonts w:hint="cs"/>
          <w:rtl/>
        </w:rPr>
        <w:t>أ</w:t>
      </w:r>
      <w:r>
        <w:rPr>
          <w:rtl/>
        </w:rPr>
        <w:t xml:space="preserve">ما زيادة </w:t>
      </w:r>
      <w:r w:rsidR="00AB6725">
        <w:rPr>
          <w:rFonts w:hint="cs"/>
          <w:rtl/>
        </w:rPr>
        <w:t>(</w:t>
      </w:r>
      <w:r>
        <w:rPr>
          <w:rtl/>
        </w:rPr>
        <w:t>كل</w:t>
      </w:r>
      <w:r>
        <w:rPr>
          <w:rFonts w:hint="cs"/>
          <w:rtl/>
        </w:rPr>
        <w:t>ّ</w:t>
      </w:r>
      <w:r>
        <w:rPr>
          <w:rtl/>
        </w:rPr>
        <w:t>ها في النار</w:t>
      </w:r>
      <w:r>
        <w:rPr>
          <w:rFonts w:hint="cs"/>
          <w:rtl/>
        </w:rPr>
        <w:t>،</w:t>
      </w:r>
      <w:r>
        <w:rPr>
          <w:rtl/>
        </w:rPr>
        <w:t xml:space="preserve"> إلا واحدة</w:t>
      </w:r>
      <w:r w:rsidR="00AB6725">
        <w:rPr>
          <w:rFonts w:hint="cs"/>
          <w:rtl/>
        </w:rPr>
        <w:t>)</w:t>
      </w:r>
      <w:r>
        <w:rPr>
          <w:rtl/>
        </w:rPr>
        <w:t xml:space="preserve"> فقد </w:t>
      </w:r>
      <w:r>
        <w:rPr>
          <w:rFonts w:hint="cs"/>
          <w:rtl/>
        </w:rPr>
        <w:t>و</w:t>
      </w:r>
      <w:r>
        <w:rPr>
          <w:rtl/>
        </w:rPr>
        <w:t>ضعها جماعة من المحدثين</w:t>
      </w:r>
      <w:r>
        <w:rPr>
          <w:rFonts w:hint="cs"/>
          <w:rtl/>
        </w:rPr>
        <w:t>،</w:t>
      </w:r>
      <w:r>
        <w:rPr>
          <w:rtl/>
        </w:rPr>
        <w:t xml:space="preserve"> ونقل رأي ابن حزم </w:t>
      </w:r>
      <w:r>
        <w:rPr>
          <w:rFonts w:hint="cs"/>
          <w:rtl/>
        </w:rPr>
        <w:t>أ</w:t>
      </w:r>
      <w:r>
        <w:rPr>
          <w:rtl/>
        </w:rPr>
        <w:t>نها موضوعة</w:t>
      </w:r>
      <w:r>
        <w:rPr>
          <w:rFonts w:hint="cs"/>
          <w:rtl/>
        </w:rPr>
        <w:t>.</w:t>
      </w:r>
      <w:r>
        <w:rPr>
          <w:rtl/>
        </w:rPr>
        <w:t xml:space="preserve"> </w:t>
      </w:r>
    </w:p>
    <w:p w:rsidR="00BE5550" w:rsidRDefault="00BE5550" w:rsidP="00BE5550">
      <w:pPr>
        <w:pStyle w:val="af3"/>
        <w:rPr>
          <w:rtl/>
        </w:rPr>
      </w:pPr>
      <w:r>
        <w:rPr>
          <w:rtl/>
        </w:rPr>
        <w:t>لذلك فالموقف الأكاديمي من صحة الحديث</w:t>
      </w:r>
      <w:r>
        <w:rPr>
          <w:rFonts w:hint="cs"/>
          <w:rtl/>
        </w:rPr>
        <w:t>:</w:t>
      </w:r>
      <w:r>
        <w:rPr>
          <w:rtl/>
        </w:rPr>
        <w:t xml:space="preserve"> </w:t>
      </w:r>
    </w:p>
    <w:p w:rsidR="00BE5550" w:rsidRDefault="00BE5550" w:rsidP="00BE5550">
      <w:pPr>
        <w:pStyle w:val="af3"/>
        <w:rPr>
          <w:rtl/>
        </w:rPr>
      </w:pPr>
      <w:r>
        <w:rPr>
          <w:rtl/>
        </w:rPr>
        <w:t>أـ القبول المطلق به</w:t>
      </w:r>
      <w:r>
        <w:rPr>
          <w:rFonts w:hint="cs"/>
          <w:rtl/>
        </w:rPr>
        <w:t>،</w:t>
      </w:r>
      <w:r>
        <w:rPr>
          <w:rtl/>
        </w:rPr>
        <w:t xml:space="preserve"> وبزيادته.</w:t>
      </w:r>
    </w:p>
    <w:p w:rsidR="00BE5550" w:rsidRDefault="00BE5550" w:rsidP="00BE5550">
      <w:pPr>
        <w:pStyle w:val="af3"/>
      </w:pPr>
      <w:r>
        <w:rPr>
          <w:rtl/>
        </w:rPr>
        <w:t>ب ـ رفضه مطلقا</w:t>
      </w:r>
      <w:r>
        <w:rPr>
          <w:rFonts w:hint="cs"/>
          <w:rtl/>
        </w:rPr>
        <w:t>ً،</w:t>
      </w:r>
      <w:r>
        <w:rPr>
          <w:rtl/>
        </w:rPr>
        <w:t xml:space="preserve"> الأصل والزيادة.</w:t>
      </w:r>
    </w:p>
    <w:p w:rsidR="00BE5550" w:rsidRDefault="00BE5550" w:rsidP="00BE5550">
      <w:pPr>
        <w:pStyle w:val="af3"/>
      </w:pPr>
      <w:r>
        <w:rPr>
          <w:rtl/>
        </w:rPr>
        <w:t>ج ـ اعتبار الزيادات فقط ضعيفة أو موض</w:t>
      </w:r>
      <w:r>
        <w:rPr>
          <w:rFonts w:hint="cs"/>
          <w:rtl/>
        </w:rPr>
        <w:t>و</w:t>
      </w:r>
      <w:r>
        <w:rPr>
          <w:rtl/>
        </w:rPr>
        <w:t xml:space="preserve">عة. </w:t>
      </w:r>
    </w:p>
    <w:p w:rsidR="00BE5550" w:rsidRDefault="00BE5550" w:rsidP="00BE5550">
      <w:pPr>
        <w:pStyle w:val="af3"/>
        <w:rPr>
          <w:rtl/>
        </w:rPr>
      </w:pPr>
      <w:r>
        <w:rPr>
          <w:rtl/>
        </w:rPr>
        <w:t>وإن كل</w:t>
      </w:r>
      <w:r>
        <w:rPr>
          <w:rFonts w:hint="cs"/>
          <w:rtl/>
        </w:rPr>
        <w:t>ّ</w:t>
      </w:r>
      <w:r>
        <w:rPr>
          <w:rtl/>
        </w:rPr>
        <w:t xml:space="preserve"> فريق يحتج</w:t>
      </w:r>
      <w:r>
        <w:rPr>
          <w:rFonts w:hint="cs"/>
          <w:rtl/>
        </w:rPr>
        <w:t>ّ</w:t>
      </w:r>
      <w:r>
        <w:rPr>
          <w:rtl/>
        </w:rPr>
        <w:t xml:space="preserve"> لرأيه بمجموعة من الحجج.</w:t>
      </w:r>
    </w:p>
    <w:p w:rsidR="00BE5550" w:rsidRDefault="00BE5550" w:rsidP="00BE5550">
      <w:pPr>
        <w:pStyle w:val="af3"/>
        <w:rPr>
          <w:rtl/>
        </w:rPr>
      </w:pPr>
      <w:r>
        <w:rPr>
          <w:rtl/>
        </w:rPr>
        <w:t>3</w:t>
      </w:r>
      <w:r>
        <w:rPr>
          <w:rFonts w:hint="cs"/>
          <w:rtl/>
        </w:rPr>
        <w:t>ـ</w:t>
      </w:r>
      <w:r>
        <w:rPr>
          <w:rtl/>
        </w:rPr>
        <w:t xml:space="preserve"> من الحجج التي لا يمكن اعتبارها استدلالات علمية ما ورد عند القائلين بصحته مع زياداته بأنه متلق</w:t>
      </w:r>
      <w:r>
        <w:rPr>
          <w:rFonts w:hint="cs"/>
          <w:rtl/>
        </w:rPr>
        <w:t>ّ</w:t>
      </w:r>
      <w:r>
        <w:rPr>
          <w:rtl/>
        </w:rPr>
        <w:t>ى</w:t>
      </w:r>
      <w:r>
        <w:rPr>
          <w:rFonts w:hint="cs"/>
          <w:rtl/>
        </w:rPr>
        <w:t>ً</w:t>
      </w:r>
      <w:r>
        <w:rPr>
          <w:rtl/>
        </w:rPr>
        <w:t xml:space="preserve"> بالقبول لكثرة أصحاب السنن</w:t>
      </w:r>
      <w:r>
        <w:rPr>
          <w:rFonts w:hint="cs"/>
          <w:rtl/>
        </w:rPr>
        <w:t>،</w:t>
      </w:r>
      <w:r>
        <w:rPr>
          <w:rtl/>
        </w:rPr>
        <w:t xml:space="preserve"> الذين رووه</w:t>
      </w:r>
      <w:r>
        <w:rPr>
          <w:rFonts w:hint="cs"/>
          <w:rtl/>
        </w:rPr>
        <w:t>.</w:t>
      </w:r>
      <w:r>
        <w:rPr>
          <w:rtl/>
        </w:rPr>
        <w:t xml:space="preserve"> والحال أنهما اثنين أساسيين</w:t>
      </w:r>
      <w:r>
        <w:rPr>
          <w:rFonts w:hint="cs"/>
          <w:rtl/>
        </w:rPr>
        <w:t>:</w:t>
      </w:r>
      <w:r>
        <w:rPr>
          <w:rtl/>
        </w:rPr>
        <w:t xml:space="preserve"> أبو داو</w:t>
      </w:r>
      <w:r>
        <w:rPr>
          <w:rFonts w:hint="cs"/>
          <w:rtl/>
        </w:rPr>
        <w:t>و</w:t>
      </w:r>
      <w:r>
        <w:rPr>
          <w:rtl/>
        </w:rPr>
        <w:t>د</w:t>
      </w:r>
      <w:r>
        <w:rPr>
          <w:rFonts w:hint="cs"/>
          <w:rtl/>
        </w:rPr>
        <w:t>؛</w:t>
      </w:r>
      <w:r>
        <w:rPr>
          <w:rtl/>
        </w:rPr>
        <w:t xml:space="preserve"> والترمذي</w:t>
      </w:r>
      <w:r>
        <w:rPr>
          <w:rFonts w:hint="cs"/>
          <w:rtl/>
        </w:rPr>
        <w:t>.</w:t>
      </w:r>
      <w:r>
        <w:rPr>
          <w:rtl/>
        </w:rPr>
        <w:t xml:space="preserve"> </w:t>
      </w:r>
      <w:r>
        <w:rPr>
          <w:rFonts w:hint="cs"/>
          <w:rtl/>
        </w:rPr>
        <w:t>و</w:t>
      </w:r>
      <w:r>
        <w:rPr>
          <w:rtl/>
        </w:rPr>
        <w:t>أعقبهما ابن ماجة</w:t>
      </w:r>
      <w:r>
        <w:rPr>
          <w:rFonts w:hint="cs"/>
          <w:rtl/>
        </w:rPr>
        <w:t>،</w:t>
      </w:r>
      <w:r>
        <w:rPr>
          <w:rtl/>
        </w:rPr>
        <w:t xml:space="preserve"> و</w:t>
      </w:r>
      <w:r>
        <w:rPr>
          <w:rFonts w:hint="cs"/>
          <w:rtl/>
        </w:rPr>
        <w:t>أ</w:t>
      </w:r>
      <w:r>
        <w:rPr>
          <w:rtl/>
        </w:rPr>
        <w:t>حمد</w:t>
      </w:r>
      <w:r>
        <w:rPr>
          <w:rFonts w:hint="cs"/>
          <w:rtl/>
        </w:rPr>
        <w:t>.</w:t>
      </w:r>
      <w:r>
        <w:rPr>
          <w:rtl/>
        </w:rPr>
        <w:t xml:space="preserve"> واحتجوا له </w:t>
      </w:r>
      <w:r>
        <w:rPr>
          <w:rFonts w:hint="cs"/>
          <w:rtl/>
        </w:rPr>
        <w:t>ب</w:t>
      </w:r>
      <w:r>
        <w:rPr>
          <w:rtl/>
        </w:rPr>
        <w:t xml:space="preserve">كثرة التأليف </w:t>
      </w:r>
      <w:r>
        <w:rPr>
          <w:rFonts w:hint="cs"/>
          <w:rtl/>
        </w:rPr>
        <w:t xml:space="preserve">في </w:t>
      </w:r>
      <w:r>
        <w:rPr>
          <w:rtl/>
        </w:rPr>
        <w:t>الفرق والملل والنحل</w:t>
      </w:r>
      <w:r>
        <w:rPr>
          <w:rFonts w:hint="cs"/>
          <w:rtl/>
        </w:rPr>
        <w:t xml:space="preserve">. </w:t>
      </w:r>
      <w:r>
        <w:rPr>
          <w:rtl/>
        </w:rPr>
        <w:t>وأظن أن الاستدلال الأخير فيه من الضعف العلمي ما لا يخفى.</w:t>
      </w:r>
    </w:p>
    <w:p w:rsidR="00BE5550" w:rsidRDefault="00BE5550" w:rsidP="00AB6725">
      <w:pPr>
        <w:pStyle w:val="af3"/>
        <w:rPr>
          <w:rtl/>
        </w:rPr>
      </w:pPr>
      <w:r>
        <w:rPr>
          <w:rtl/>
        </w:rPr>
        <w:t>4</w:t>
      </w:r>
      <w:r>
        <w:rPr>
          <w:rFonts w:hint="cs"/>
          <w:rtl/>
        </w:rPr>
        <w:t>ـ</w:t>
      </w:r>
      <w:r>
        <w:rPr>
          <w:rtl/>
        </w:rPr>
        <w:t xml:space="preserve"> اختلف العلماء في سند</w:t>
      </w:r>
      <w:r>
        <w:rPr>
          <w:rFonts w:hint="cs"/>
          <w:rtl/>
        </w:rPr>
        <w:t xml:space="preserve"> هذا الحديث؛</w:t>
      </w:r>
      <w:r>
        <w:rPr>
          <w:rtl/>
        </w:rPr>
        <w:t xml:space="preserve"> فمنهم م</w:t>
      </w:r>
      <w:r>
        <w:rPr>
          <w:rFonts w:hint="cs"/>
          <w:rtl/>
        </w:rPr>
        <w:t>َ</w:t>
      </w:r>
      <w:r>
        <w:rPr>
          <w:rtl/>
        </w:rPr>
        <w:t>ن</w:t>
      </w:r>
      <w:r w:rsidR="00AB6725">
        <w:rPr>
          <w:rFonts w:hint="cs"/>
          <w:rtl/>
        </w:rPr>
        <w:t>ْ</w:t>
      </w:r>
      <w:r>
        <w:rPr>
          <w:rtl/>
        </w:rPr>
        <w:t xml:space="preserve"> </w:t>
      </w:r>
      <w:r>
        <w:rPr>
          <w:rFonts w:hint="cs"/>
          <w:rtl/>
        </w:rPr>
        <w:t>أ</w:t>
      </w:r>
      <w:r>
        <w:rPr>
          <w:rtl/>
        </w:rPr>
        <w:t>غمض العين عن علل السند</w:t>
      </w:r>
      <w:r>
        <w:rPr>
          <w:rFonts w:hint="cs"/>
          <w:rtl/>
        </w:rPr>
        <w:t>؛</w:t>
      </w:r>
      <w:r>
        <w:rPr>
          <w:rtl/>
        </w:rPr>
        <w:t xml:space="preserve"> ومنهم م</w:t>
      </w:r>
      <w:r w:rsidR="00AB6725">
        <w:rPr>
          <w:rFonts w:hint="cs"/>
          <w:rtl/>
        </w:rPr>
        <w:t>َ</w:t>
      </w:r>
      <w:r>
        <w:rPr>
          <w:rtl/>
        </w:rPr>
        <w:t>ن</w:t>
      </w:r>
      <w:r w:rsidR="00AB6725">
        <w:rPr>
          <w:rFonts w:hint="cs"/>
          <w:rtl/>
        </w:rPr>
        <w:t>ْ</w:t>
      </w:r>
      <w:r>
        <w:rPr>
          <w:rtl/>
        </w:rPr>
        <w:t xml:space="preserve"> سل</w:t>
      </w:r>
      <w:r>
        <w:rPr>
          <w:rFonts w:hint="cs"/>
          <w:rtl/>
        </w:rPr>
        <w:t>َّ</w:t>
      </w:r>
      <w:r>
        <w:rPr>
          <w:rtl/>
        </w:rPr>
        <w:t>ط الضوء على راويين لا تتوف</w:t>
      </w:r>
      <w:r w:rsidR="00AB6725">
        <w:rPr>
          <w:rFonts w:hint="cs"/>
          <w:rtl/>
        </w:rPr>
        <w:t>َّ</w:t>
      </w:r>
      <w:r>
        <w:rPr>
          <w:rtl/>
        </w:rPr>
        <w:t>ر فيهما شروط صحة الراوي</w:t>
      </w:r>
      <w:r>
        <w:rPr>
          <w:rFonts w:hint="cs"/>
          <w:rtl/>
        </w:rPr>
        <w:t xml:space="preserve">. </w:t>
      </w:r>
      <w:r>
        <w:rPr>
          <w:rtl/>
        </w:rPr>
        <w:t xml:space="preserve">ولوحظ </w:t>
      </w:r>
      <w:r w:rsidR="00AB6725">
        <w:rPr>
          <w:rFonts w:hint="cs"/>
          <w:rtl/>
        </w:rPr>
        <w:t>أ</w:t>
      </w:r>
      <w:r>
        <w:rPr>
          <w:rtl/>
        </w:rPr>
        <w:t>ن الإشكال في متنه لا يقل</w:t>
      </w:r>
      <w:r>
        <w:rPr>
          <w:rFonts w:hint="cs"/>
          <w:rtl/>
        </w:rPr>
        <w:t>ّ</w:t>
      </w:r>
      <w:r>
        <w:rPr>
          <w:rtl/>
        </w:rPr>
        <w:t xml:space="preserve"> إعضالا</w:t>
      </w:r>
      <w:r>
        <w:rPr>
          <w:rFonts w:hint="cs"/>
          <w:rtl/>
        </w:rPr>
        <w:t>ً</w:t>
      </w:r>
      <w:r>
        <w:rPr>
          <w:rtl/>
        </w:rPr>
        <w:t xml:space="preserve"> عن الإشكال في سنده</w:t>
      </w:r>
      <w:r>
        <w:rPr>
          <w:rFonts w:hint="cs"/>
          <w:rtl/>
        </w:rPr>
        <w:t>.</w:t>
      </w:r>
      <w:r>
        <w:rPr>
          <w:rtl/>
        </w:rPr>
        <w:t xml:space="preserve"> فمن جهة اضطر</w:t>
      </w:r>
      <w:r>
        <w:rPr>
          <w:rFonts w:hint="cs"/>
          <w:rtl/>
        </w:rPr>
        <w:t>ا</w:t>
      </w:r>
      <w:r>
        <w:rPr>
          <w:rtl/>
        </w:rPr>
        <w:t>ب المتن نجد:</w:t>
      </w:r>
    </w:p>
    <w:p w:rsidR="00BE5550" w:rsidRDefault="00BE5550" w:rsidP="00BE5550">
      <w:pPr>
        <w:pStyle w:val="af3"/>
        <w:rPr>
          <w:rtl/>
        </w:rPr>
      </w:pPr>
      <w:r>
        <w:rPr>
          <w:rtl/>
        </w:rPr>
        <w:t>أ</w:t>
      </w:r>
      <w:r>
        <w:rPr>
          <w:rFonts w:hint="cs"/>
          <w:rtl/>
        </w:rPr>
        <w:t>ـ</w:t>
      </w:r>
      <w:r>
        <w:rPr>
          <w:rtl/>
        </w:rPr>
        <w:t xml:space="preserve"> الاختلاف في عدد الفرق مرد</w:t>
      </w:r>
      <w:r>
        <w:rPr>
          <w:rFonts w:hint="cs"/>
          <w:rtl/>
        </w:rPr>
        <w:t>َّ</w:t>
      </w:r>
      <w:r>
        <w:rPr>
          <w:rtl/>
        </w:rPr>
        <w:t>د</w:t>
      </w:r>
      <w:r>
        <w:rPr>
          <w:rFonts w:hint="cs"/>
          <w:rtl/>
        </w:rPr>
        <w:t>ٌ</w:t>
      </w:r>
      <w:r>
        <w:rPr>
          <w:rtl/>
        </w:rPr>
        <w:t xml:space="preserve"> بين (71)</w:t>
      </w:r>
      <w:r w:rsidR="00AB6725">
        <w:rPr>
          <w:rFonts w:hint="cs"/>
          <w:rtl/>
        </w:rPr>
        <w:t xml:space="preserve"> </w:t>
      </w:r>
      <w:r>
        <w:rPr>
          <w:rFonts w:hint="cs"/>
          <w:rtl/>
        </w:rPr>
        <w:t>و</w:t>
      </w:r>
      <w:r>
        <w:rPr>
          <w:rtl/>
        </w:rPr>
        <w:t>(72)</w:t>
      </w:r>
      <w:r>
        <w:rPr>
          <w:rFonts w:hint="cs"/>
          <w:rtl/>
        </w:rPr>
        <w:t>.</w:t>
      </w:r>
      <w:r>
        <w:rPr>
          <w:rtl/>
        </w:rPr>
        <w:t xml:space="preserve"> </w:t>
      </w:r>
    </w:p>
    <w:p w:rsidR="00BE5550" w:rsidRDefault="00BE5550" w:rsidP="00AB6725">
      <w:pPr>
        <w:pStyle w:val="af3"/>
        <w:rPr>
          <w:rtl/>
        </w:rPr>
      </w:pPr>
      <w:r>
        <w:rPr>
          <w:rtl/>
        </w:rPr>
        <w:t>ب</w:t>
      </w:r>
      <w:r>
        <w:rPr>
          <w:rFonts w:hint="cs"/>
          <w:rtl/>
        </w:rPr>
        <w:t xml:space="preserve"> ـ</w:t>
      </w:r>
      <w:r>
        <w:rPr>
          <w:rtl/>
        </w:rPr>
        <w:t xml:space="preserve"> الاختلاف في الناجين</w:t>
      </w:r>
      <w:r>
        <w:rPr>
          <w:rFonts w:hint="cs"/>
          <w:rtl/>
        </w:rPr>
        <w:t>.</w:t>
      </w:r>
      <w:r>
        <w:rPr>
          <w:rtl/>
        </w:rPr>
        <w:t xml:space="preserve"> فالأكثر أن الفرقة الناجية واحدة</w:t>
      </w:r>
      <w:r>
        <w:rPr>
          <w:rFonts w:hint="cs"/>
          <w:rtl/>
        </w:rPr>
        <w:t>،</w:t>
      </w:r>
      <w:r>
        <w:rPr>
          <w:rtl/>
        </w:rPr>
        <w:t xml:space="preserve"> والهالكون ني</w:t>
      </w:r>
      <w:r>
        <w:rPr>
          <w:rFonts w:hint="cs"/>
          <w:rtl/>
        </w:rPr>
        <w:t>ِّ</w:t>
      </w:r>
      <w:r>
        <w:rPr>
          <w:rtl/>
        </w:rPr>
        <w:t xml:space="preserve">ف </w:t>
      </w:r>
      <w:r>
        <w:rPr>
          <w:rtl/>
        </w:rPr>
        <w:lastRenderedPageBreak/>
        <w:t>وسبعون</w:t>
      </w:r>
      <w:r>
        <w:rPr>
          <w:rFonts w:hint="cs"/>
          <w:rtl/>
        </w:rPr>
        <w:t xml:space="preserve">. </w:t>
      </w:r>
      <w:r>
        <w:rPr>
          <w:rtl/>
        </w:rPr>
        <w:t xml:space="preserve">وهناك رواية </w:t>
      </w:r>
      <w:r>
        <w:rPr>
          <w:rFonts w:hint="cs"/>
          <w:rtl/>
        </w:rPr>
        <w:t xml:space="preserve">ـ </w:t>
      </w:r>
      <w:r>
        <w:rPr>
          <w:rtl/>
        </w:rPr>
        <w:t>قيل عنها</w:t>
      </w:r>
      <w:r w:rsidR="00AB6725">
        <w:rPr>
          <w:rFonts w:hint="cs"/>
          <w:rtl/>
        </w:rPr>
        <w:t>:</w:t>
      </w:r>
      <w:r>
        <w:rPr>
          <w:rtl/>
        </w:rPr>
        <w:t xml:space="preserve"> </w:t>
      </w:r>
      <w:r w:rsidR="00AB6725">
        <w:rPr>
          <w:rFonts w:hint="cs"/>
          <w:rtl/>
        </w:rPr>
        <w:t>إ</w:t>
      </w:r>
      <w:r>
        <w:rPr>
          <w:rtl/>
        </w:rPr>
        <w:t xml:space="preserve">نها الأصح </w:t>
      </w:r>
      <w:r>
        <w:rPr>
          <w:rFonts w:hint="cs"/>
          <w:rtl/>
        </w:rPr>
        <w:t xml:space="preserve">ـ تفيد </w:t>
      </w:r>
      <w:r>
        <w:rPr>
          <w:rtl/>
        </w:rPr>
        <w:t>أن الهالكين فرقة واحدة</w:t>
      </w:r>
      <w:r>
        <w:rPr>
          <w:rFonts w:hint="cs"/>
          <w:rtl/>
        </w:rPr>
        <w:t>،</w:t>
      </w:r>
      <w:r>
        <w:rPr>
          <w:rtl/>
        </w:rPr>
        <w:t xml:space="preserve"> ونيف وسبعون هم الناجون.</w:t>
      </w:r>
    </w:p>
    <w:p w:rsidR="00BE5550" w:rsidRDefault="00BE5550" w:rsidP="00BE5550">
      <w:pPr>
        <w:pStyle w:val="af3"/>
        <w:rPr>
          <w:rtl/>
        </w:rPr>
      </w:pPr>
      <w:r>
        <w:rPr>
          <w:rtl/>
        </w:rPr>
        <w:t>ج</w:t>
      </w:r>
      <w:r>
        <w:rPr>
          <w:rFonts w:hint="cs"/>
          <w:rtl/>
        </w:rPr>
        <w:t xml:space="preserve"> ـ</w:t>
      </w:r>
      <w:r>
        <w:rPr>
          <w:rtl/>
        </w:rPr>
        <w:t xml:space="preserve"> وصفت بعض متونه الهالك</w:t>
      </w:r>
      <w:r>
        <w:rPr>
          <w:rFonts w:hint="cs"/>
          <w:rtl/>
        </w:rPr>
        <w:t>ي</w:t>
      </w:r>
      <w:r>
        <w:rPr>
          <w:rtl/>
        </w:rPr>
        <w:t xml:space="preserve">ن </w:t>
      </w:r>
      <w:r>
        <w:rPr>
          <w:rFonts w:hint="cs"/>
          <w:rtl/>
        </w:rPr>
        <w:t>ب</w:t>
      </w:r>
      <w:r>
        <w:rPr>
          <w:rtl/>
        </w:rPr>
        <w:t>أنهم في النار</w:t>
      </w:r>
      <w:r>
        <w:rPr>
          <w:rFonts w:hint="cs"/>
          <w:rtl/>
        </w:rPr>
        <w:t>،</w:t>
      </w:r>
      <w:r>
        <w:rPr>
          <w:rtl/>
        </w:rPr>
        <w:t xml:space="preserve"> ووصفت</w:t>
      </w:r>
      <w:r>
        <w:rPr>
          <w:rFonts w:hint="cs"/>
          <w:rtl/>
        </w:rPr>
        <w:t>هم</w:t>
      </w:r>
      <w:r>
        <w:rPr>
          <w:rtl/>
        </w:rPr>
        <w:t xml:space="preserve"> متون أخرى </w:t>
      </w:r>
      <w:r>
        <w:rPr>
          <w:rFonts w:hint="cs"/>
          <w:rtl/>
        </w:rPr>
        <w:t>ب</w:t>
      </w:r>
      <w:r>
        <w:rPr>
          <w:rtl/>
        </w:rPr>
        <w:t>أنهم ضالون</w:t>
      </w:r>
      <w:r>
        <w:rPr>
          <w:rFonts w:hint="cs"/>
          <w:rtl/>
        </w:rPr>
        <w:t>.</w:t>
      </w:r>
      <w:r>
        <w:rPr>
          <w:rtl/>
        </w:rPr>
        <w:t xml:space="preserve"> </w:t>
      </w:r>
    </w:p>
    <w:p w:rsidR="00BE5550" w:rsidRDefault="00BE5550" w:rsidP="00AB6725">
      <w:pPr>
        <w:pStyle w:val="af3"/>
        <w:rPr>
          <w:rtl/>
        </w:rPr>
      </w:pPr>
      <w:r>
        <w:rPr>
          <w:rtl/>
        </w:rPr>
        <w:t>د</w:t>
      </w:r>
      <w:r>
        <w:rPr>
          <w:rFonts w:hint="cs"/>
          <w:rtl/>
        </w:rPr>
        <w:t>ـ</w:t>
      </w:r>
      <w:r>
        <w:rPr>
          <w:rtl/>
        </w:rPr>
        <w:t xml:space="preserve"> اختلفت المتون في تحديد الفرقة الناجية على </w:t>
      </w:r>
      <w:r>
        <w:rPr>
          <w:rFonts w:hint="cs"/>
          <w:rtl/>
        </w:rPr>
        <w:t xml:space="preserve">عدة </w:t>
      </w:r>
      <w:r>
        <w:rPr>
          <w:rtl/>
        </w:rPr>
        <w:t>توصيفا</w:t>
      </w:r>
      <w:r>
        <w:rPr>
          <w:rFonts w:hint="cs"/>
          <w:rtl/>
        </w:rPr>
        <w:t>ت؛</w:t>
      </w:r>
      <w:r>
        <w:rPr>
          <w:rtl/>
        </w:rPr>
        <w:t xml:space="preserve"> </w:t>
      </w:r>
      <w:r>
        <w:rPr>
          <w:rFonts w:hint="cs"/>
          <w:rtl/>
        </w:rPr>
        <w:t>ف</w:t>
      </w:r>
      <w:r>
        <w:rPr>
          <w:rtl/>
        </w:rPr>
        <w:t>منها</w:t>
      </w:r>
      <w:r>
        <w:rPr>
          <w:rFonts w:hint="cs"/>
          <w:rtl/>
        </w:rPr>
        <w:t>:</w:t>
      </w:r>
      <w:r>
        <w:rPr>
          <w:rtl/>
        </w:rPr>
        <w:t xml:space="preserve"> (الجماعة)</w:t>
      </w:r>
      <w:r>
        <w:rPr>
          <w:rFonts w:hint="cs"/>
          <w:rtl/>
        </w:rPr>
        <w:t>،</w:t>
      </w:r>
      <w:r>
        <w:rPr>
          <w:rtl/>
        </w:rPr>
        <w:t xml:space="preserve"> وهو مصطلح إجمالي</w:t>
      </w:r>
      <w:r>
        <w:rPr>
          <w:rFonts w:hint="cs"/>
          <w:rtl/>
        </w:rPr>
        <w:t>،</w:t>
      </w:r>
      <w:r>
        <w:rPr>
          <w:rtl/>
        </w:rPr>
        <w:t xml:space="preserve"> لم يفس</w:t>
      </w:r>
      <w:r>
        <w:rPr>
          <w:rFonts w:hint="cs"/>
          <w:rtl/>
        </w:rPr>
        <w:t>ِّ</w:t>
      </w:r>
      <w:r>
        <w:rPr>
          <w:rtl/>
        </w:rPr>
        <w:t>ره إلا الرجوع إلى أحداث تاريخية حصلت بعد استشهاد الإمام علي</w:t>
      </w:r>
      <w:r w:rsidR="00AD218C" w:rsidRPr="00AD218C">
        <w:rPr>
          <w:rFonts w:cs="Taher" w:hint="cs"/>
          <w:rtl/>
        </w:rPr>
        <w:t>×</w:t>
      </w:r>
      <w:r>
        <w:rPr>
          <w:rFonts w:hint="cs"/>
          <w:rtl/>
        </w:rPr>
        <w:t>؛</w:t>
      </w:r>
      <w:r>
        <w:rPr>
          <w:rtl/>
        </w:rPr>
        <w:t xml:space="preserve"> ومنها</w:t>
      </w:r>
      <w:r>
        <w:rPr>
          <w:rFonts w:hint="cs"/>
          <w:rtl/>
        </w:rPr>
        <w:t>:</w:t>
      </w:r>
      <w:r>
        <w:rPr>
          <w:rtl/>
        </w:rPr>
        <w:t xml:space="preserve"> </w:t>
      </w:r>
      <w:r w:rsidR="00AB6725">
        <w:rPr>
          <w:rFonts w:hint="cs"/>
          <w:rtl/>
        </w:rPr>
        <w:t>(</w:t>
      </w:r>
      <w:r>
        <w:rPr>
          <w:rtl/>
        </w:rPr>
        <w:t>ما أنا عليه وأصحابي</w:t>
      </w:r>
      <w:r w:rsidR="00AB6725">
        <w:rPr>
          <w:rFonts w:hint="cs"/>
          <w:rtl/>
        </w:rPr>
        <w:t>)</w:t>
      </w:r>
      <w:r>
        <w:rPr>
          <w:rFonts w:hint="cs"/>
          <w:rtl/>
        </w:rPr>
        <w:t>،</w:t>
      </w:r>
      <w:r>
        <w:rPr>
          <w:rtl/>
        </w:rPr>
        <w:t xml:space="preserve"> وفيه زج</w:t>
      </w:r>
      <w:r>
        <w:rPr>
          <w:rFonts w:hint="cs"/>
          <w:rtl/>
        </w:rPr>
        <w:t>ٌّ</w:t>
      </w:r>
      <w:r>
        <w:rPr>
          <w:rtl/>
        </w:rPr>
        <w:t xml:space="preserve"> للشراكة بين النبي والصحابة في المشروع الإسلامي</w:t>
      </w:r>
      <w:r>
        <w:rPr>
          <w:rFonts w:hint="cs"/>
          <w:rtl/>
        </w:rPr>
        <w:t>؛</w:t>
      </w:r>
      <w:r>
        <w:rPr>
          <w:rtl/>
        </w:rPr>
        <w:t xml:space="preserve"> ومنها</w:t>
      </w:r>
      <w:r>
        <w:rPr>
          <w:rFonts w:hint="cs"/>
          <w:rtl/>
        </w:rPr>
        <w:t>:</w:t>
      </w:r>
      <w:r>
        <w:rPr>
          <w:rtl/>
        </w:rPr>
        <w:t xml:space="preserve"> التعديل المهم</w:t>
      </w:r>
      <w:r>
        <w:rPr>
          <w:rFonts w:hint="cs"/>
          <w:rtl/>
        </w:rPr>
        <w:t>ّ</w:t>
      </w:r>
      <w:r>
        <w:rPr>
          <w:rtl/>
        </w:rPr>
        <w:t xml:space="preserve"> </w:t>
      </w:r>
      <w:r w:rsidR="00AB6725">
        <w:rPr>
          <w:rFonts w:hint="cs"/>
          <w:rtl/>
        </w:rPr>
        <w:t>(</w:t>
      </w:r>
      <w:r>
        <w:rPr>
          <w:rtl/>
        </w:rPr>
        <w:t>ما أنا عليه اليوم وأصحابي</w:t>
      </w:r>
      <w:r w:rsidR="00AB6725">
        <w:rPr>
          <w:rFonts w:hint="cs"/>
          <w:rtl/>
        </w:rPr>
        <w:t>)</w:t>
      </w:r>
      <w:r>
        <w:rPr>
          <w:rFonts w:hint="cs"/>
          <w:rtl/>
        </w:rPr>
        <w:t>،</w:t>
      </w:r>
      <w:r>
        <w:rPr>
          <w:rtl/>
        </w:rPr>
        <w:t xml:space="preserve"> المكون من ثلاثة عناصر (النبي</w:t>
      </w:r>
      <w:r>
        <w:rPr>
          <w:rFonts w:hint="cs"/>
          <w:rtl/>
        </w:rPr>
        <w:t>ّ</w:t>
      </w:r>
      <w:r>
        <w:rPr>
          <w:rtl/>
        </w:rPr>
        <w:t>،</w:t>
      </w:r>
      <w:r>
        <w:rPr>
          <w:rFonts w:hint="cs"/>
          <w:rtl/>
        </w:rPr>
        <w:t xml:space="preserve"> و</w:t>
      </w:r>
      <w:r>
        <w:rPr>
          <w:rtl/>
        </w:rPr>
        <w:t xml:space="preserve">عصره، </w:t>
      </w:r>
      <w:r>
        <w:rPr>
          <w:rFonts w:hint="cs"/>
          <w:rtl/>
        </w:rPr>
        <w:t>و</w:t>
      </w:r>
      <w:r>
        <w:rPr>
          <w:rtl/>
        </w:rPr>
        <w:t>أصحابه)</w:t>
      </w:r>
      <w:r>
        <w:rPr>
          <w:rFonts w:hint="cs"/>
          <w:rtl/>
        </w:rPr>
        <w:t>؛</w:t>
      </w:r>
      <w:r>
        <w:rPr>
          <w:rtl/>
        </w:rPr>
        <w:t xml:space="preserve"> ومنها قوله</w:t>
      </w:r>
      <w:r>
        <w:rPr>
          <w:rFonts w:hint="cs"/>
          <w:rtl/>
        </w:rPr>
        <w:t>:</w:t>
      </w:r>
      <w:r>
        <w:rPr>
          <w:rtl/>
        </w:rPr>
        <w:t xml:space="preserve"> </w:t>
      </w:r>
      <w:r w:rsidR="00AB6725">
        <w:rPr>
          <w:rFonts w:hint="cs"/>
          <w:rtl/>
        </w:rPr>
        <w:t>(</w:t>
      </w:r>
      <w:r>
        <w:rPr>
          <w:rtl/>
        </w:rPr>
        <w:t>الإسلام وجماعتهم</w:t>
      </w:r>
      <w:r w:rsidR="00AB6725">
        <w:rPr>
          <w:rFonts w:hint="cs"/>
          <w:rtl/>
        </w:rPr>
        <w:t>)</w:t>
      </w:r>
      <w:r>
        <w:rPr>
          <w:rFonts w:hint="cs"/>
          <w:rtl/>
        </w:rPr>
        <w:t xml:space="preserve">؛ </w:t>
      </w:r>
      <w:r>
        <w:rPr>
          <w:rtl/>
        </w:rPr>
        <w:t>ومنها</w:t>
      </w:r>
      <w:r>
        <w:rPr>
          <w:rFonts w:hint="cs"/>
          <w:rtl/>
        </w:rPr>
        <w:t>:</w:t>
      </w:r>
      <w:r>
        <w:rPr>
          <w:rtl/>
        </w:rPr>
        <w:t xml:space="preserve"> </w:t>
      </w:r>
      <w:r w:rsidR="00AB6725">
        <w:rPr>
          <w:rFonts w:hint="cs"/>
          <w:rtl/>
        </w:rPr>
        <w:t>(</w:t>
      </w:r>
      <w:r>
        <w:rPr>
          <w:rtl/>
        </w:rPr>
        <w:t>أنا وشيعتي</w:t>
      </w:r>
      <w:r w:rsidR="00AB6725">
        <w:rPr>
          <w:rFonts w:hint="cs"/>
          <w:rtl/>
        </w:rPr>
        <w:t>)</w:t>
      </w:r>
      <w:r>
        <w:rPr>
          <w:rFonts w:hint="cs"/>
          <w:rtl/>
        </w:rPr>
        <w:t>،</w:t>
      </w:r>
      <w:r>
        <w:rPr>
          <w:rtl/>
        </w:rPr>
        <w:t xml:space="preserve"> حتى </w:t>
      </w:r>
      <w:r>
        <w:rPr>
          <w:rFonts w:hint="cs"/>
          <w:rtl/>
        </w:rPr>
        <w:t>أ</w:t>
      </w:r>
      <w:r>
        <w:rPr>
          <w:rtl/>
        </w:rPr>
        <w:t>ن الشيخ محمد عبده قال</w:t>
      </w:r>
      <w:r>
        <w:rPr>
          <w:rFonts w:hint="cs"/>
          <w:rtl/>
        </w:rPr>
        <w:t>:</w:t>
      </w:r>
      <w:r>
        <w:rPr>
          <w:rtl/>
        </w:rPr>
        <w:t xml:space="preserve"> لم تتعين إلى </w:t>
      </w:r>
      <w:r>
        <w:rPr>
          <w:rFonts w:hint="cs"/>
          <w:rtl/>
        </w:rPr>
        <w:t>ا</w:t>
      </w:r>
      <w:r>
        <w:rPr>
          <w:rtl/>
        </w:rPr>
        <w:t>ل</w:t>
      </w:r>
      <w:r>
        <w:rPr>
          <w:rFonts w:hint="cs"/>
          <w:rtl/>
        </w:rPr>
        <w:t>آ</w:t>
      </w:r>
      <w:r>
        <w:rPr>
          <w:rtl/>
        </w:rPr>
        <w:t>ن الفرقة الناجية</w:t>
      </w:r>
      <w:r>
        <w:rPr>
          <w:rFonts w:hint="cs"/>
          <w:rtl/>
        </w:rPr>
        <w:t>،</w:t>
      </w:r>
      <w:r>
        <w:rPr>
          <w:rtl/>
        </w:rPr>
        <w:t xml:space="preserve"> فكل</w:t>
      </w:r>
      <w:r>
        <w:rPr>
          <w:rFonts w:hint="cs"/>
          <w:rtl/>
        </w:rPr>
        <w:t>ٌّ</w:t>
      </w:r>
      <w:r>
        <w:rPr>
          <w:rtl/>
        </w:rPr>
        <w:t xml:space="preserve"> يدع</w:t>
      </w:r>
      <w:r w:rsidR="00AB6725">
        <w:rPr>
          <w:rFonts w:hint="cs"/>
          <w:rtl/>
        </w:rPr>
        <w:t>ي</w:t>
      </w:r>
      <w:r>
        <w:rPr>
          <w:rtl/>
        </w:rPr>
        <w:t xml:space="preserve"> </w:t>
      </w:r>
      <w:r>
        <w:rPr>
          <w:rFonts w:hint="cs"/>
          <w:rtl/>
        </w:rPr>
        <w:t>أ</w:t>
      </w:r>
      <w:r>
        <w:rPr>
          <w:rtl/>
        </w:rPr>
        <w:t>نه الفرقة الناجية.</w:t>
      </w:r>
    </w:p>
    <w:p w:rsidR="00BE5550" w:rsidRDefault="00BE5550" w:rsidP="00AB6725">
      <w:pPr>
        <w:pStyle w:val="af3"/>
        <w:rPr>
          <w:rtl/>
        </w:rPr>
      </w:pPr>
      <w:r>
        <w:rPr>
          <w:rtl/>
        </w:rPr>
        <w:t>5</w:t>
      </w:r>
      <w:r>
        <w:rPr>
          <w:rFonts w:hint="cs"/>
          <w:rtl/>
        </w:rPr>
        <w:t>ـ</w:t>
      </w:r>
      <w:r>
        <w:rPr>
          <w:rtl/>
        </w:rPr>
        <w:t xml:space="preserve"> لما كان الحديث حديث آحاد، والآحاد لا تثبت فيه قضيه عقائدية،</w:t>
      </w:r>
      <w:r>
        <w:rPr>
          <w:rFonts w:hint="cs"/>
          <w:rtl/>
        </w:rPr>
        <w:t xml:space="preserve"> </w:t>
      </w:r>
      <w:r>
        <w:rPr>
          <w:rtl/>
        </w:rPr>
        <w:t>فضلاً عن علل السند،</w:t>
      </w:r>
      <w:r>
        <w:rPr>
          <w:rFonts w:hint="cs"/>
          <w:rtl/>
        </w:rPr>
        <w:t xml:space="preserve"> و</w:t>
      </w:r>
      <w:r>
        <w:rPr>
          <w:rtl/>
        </w:rPr>
        <w:t>اضطراب المتن</w:t>
      </w:r>
      <w:r>
        <w:rPr>
          <w:rFonts w:hint="cs"/>
          <w:rtl/>
        </w:rPr>
        <w:t>،</w:t>
      </w:r>
      <w:r>
        <w:rPr>
          <w:rtl/>
        </w:rPr>
        <w:t xml:space="preserve"> فإقامة موقف عقائدي على مثل هذا الحديث يعد</w:t>
      </w:r>
      <w:r>
        <w:rPr>
          <w:rFonts w:hint="cs"/>
          <w:rtl/>
        </w:rPr>
        <w:t>ُّ</w:t>
      </w:r>
      <w:r>
        <w:rPr>
          <w:rtl/>
        </w:rPr>
        <w:t xml:space="preserve"> تسامحاً مخلا</w:t>
      </w:r>
      <w:r>
        <w:rPr>
          <w:rFonts w:hint="cs"/>
          <w:rtl/>
        </w:rPr>
        <w:t>ّ</w:t>
      </w:r>
      <w:r>
        <w:rPr>
          <w:rtl/>
        </w:rPr>
        <w:t>ً بالأصول.</w:t>
      </w:r>
    </w:p>
    <w:p w:rsidR="00BE5550" w:rsidRDefault="00BE5550" w:rsidP="00BE5550">
      <w:pPr>
        <w:pStyle w:val="af3"/>
        <w:rPr>
          <w:rtl/>
        </w:rPr>
      </w:pPr>
      <w:r>
        <w:rPr>
          <w:rtl/>
        </w:rPr>
        <w:t>6</w:t>
      </w:r>
      <w:r>
        <w:rPr>
          <w:rFonts w:hint="cs"/>
          <w:rtl/>
        </w:rPr>
        <w:t>ـ</w:t>
      </w:r>
      <w:r>
        <w:rPr>
          <w:rtl/>
        </w:rPr>
        <w:t xml:space="preserve"> لا يؤيد تاريخ الشعب اليهودي، ولا تاريخ النصرانية، ولا تاريخ الفرق الإسلامية</w:t>
      </w:r>
      <w:r>
        <w:rPr>
          <w:rFonts w:hint="cs"/>
          <w:rtl/>
        </w:rPr>
        <w:t>،</w:t>
      </w:r>
      <w:r>
        <w:rPr>
          <w:rtl/>
        </w:rPr>
        <w:t xml:space="preserve"> هذا العدد من الفرق المصر</w:t>
      </w:r>
      <w:r>
        <w:rPr>
          <w:rFonts w:hint="cs"/>
          <w:rtl/>
        </w:rPr>
        <w:t>َّ</w:t>
      </w:r>
      <w:r>
        <w:rPr>
          <w:rtl/>
        </w:rPr>
        <w:t>ح بها في الحديث</w:t>
      </w:r>
      <w:r>
        <w:rPr>
          <w:rFonts w:hint="cs"/>
          <w:rtl/>
        </w:rPr>
        <w:t>،</w:t>
      </w:r>
      <w:r>
        <w:rPr>
          <w:rtl/>
        </w:rPr>
        <w:t xml:space="preserve"> </w:t>
      </w:r>
      <w:r>
        <w:rPr>
          <w:rFonts w:hint="cs"/>
          <w:rtl/>
        </w:rPr>
        <w:t>و</w:t>
      </w:r>
      <w:r>
        <w:rPr>
          <w:rtl/>
        </w:rPr>
        <w:t>لا سيما أن ظهور الفرق واختلافها متغي</w:t>
      </w:r>
      <w:r>
        <w:rPr>
          <w:rFonts w:hint="cs"/>
          <w:rtl/>
        </w:rPr>
        <w:t>ِّ</w:t>
      </w:r>
      <w:r>
        <w:rPr>
          <w:rtl/>
        </w:rPr>
        <w:t>ر من أكثر متغي</w:t>
      </w:r>
      <w:r>
        <w:rPr>
          <w:rFonts w:hint="cs"/>
          <w:rtl/>
        </w:rPr>
        <w:t>ِّ</w:t>
      </w:r>
      <w:r>
        <w:rPr>
          <w:rtl/>
        </w:rPr>
        <w:t>رات العصر.</w:t>
      </w:r>
    </w:p>
    <w:p w:rsidR="00BE5550" w:rsidRDefault="00BE5550" w:rsidP="00AB6725">
      <w:pPr>
        <w:pStyle w:val="af3"/>
        <w:rPr>
          <w:rtl/>
        </w:rPr>
      </w:pPr>
      <w:r>
        <w:rPr>
          <w:rtl/>
        </w:rPr>
        <w:t>وإن ال</w:t>
      </w:r>
      <w:r>
        <w:rPr>
          <w:rFonts w:hint="cs"/>
          <w:rtl/>
        </w:rPr>
        <w:t>آ</w:t>
      </w:r>
      <w:r>
        <w:rPr>
          <w:rtl/>
        </w:rPr>
        <w:t>خذين بالحديث و</w:t>
      </w:r>
      <w:r>
        <w:rPr>
          <w:rFonts w:hint="cs"/>
          <w:rtl/>
        </w:rPr>
        <w:t>أ</w:t>
      </w:r>
      <w:r>
        <w:rPr>
          <w:rtl/>
        </w:rPr>
        <w:t>صحاب الملل والنحل لم يجدوا معيارا</w:t>
      </w:r>
      <w:r>
        <w:rPr>
          <w:rFonts w:hint="cs"/>
          <w:rtl/>
        </w:rPr>
        <w:t>ً</w:t>
      </w:r>
      <w:r>
        <w:rPr>
          <w:rtl/>
        </w:rPr>
        <w:t xml:space="preserve"> للفرق والملل والنحل</w:t>
      </w:r>
      <w:r>
        <w:rPr>
          <w:rFonts w:hint="cs"/>
          <w:rtl/>
        </w:rPr>
        <w:t>،</w:t>
      </w:r>
      <w:r>
        <w:rPr>
          <w:rtl/>
        </w:rPr>
        <w:t xml:space="preserve"> فلا يصلح الخلاف في مس</w:t>
      </w:r>
      <w:r>
        <w:rPr>
          <w:rFonts w:hint="cs"/>
          <w:rtl/>
        </w:rPr>
        <w:t>أ</w:t>
      </w:r>
      <w:r>
        <w:rPr>
          <w:rtl/>
        </w:rPr>
        <w:t>لة فرعية</w:t>
      </w:r>
      <w:r>
        <w:rPr>
          <w:rFonts w:hint="cs"/>
          <w:rtl/>
        </w:rPr>
        <w:t>،</w:t>
      </w:r>
      <w:r>
        <w:rPr>
          <w:rtl/>
        </w:rPr>
        <w:t xml:space="preserve"> أو حتى أصيلة</w:t>
      </w:r>
      <w:r>
        <w:rPr>
          <w:rFonts w:hint="cs"/>
          <w:rtl/>
        </w:rPr>
        <w:t>،</w:t>
      </w:r>
      <w:r>
        <w:rPr>
          <w:rtl/>
        </w:rPr>
        <w:t xml:space="preserve"> </w:t>
      </w:r>
      <w:r>
        <w:rPr>
          <w:rFonts w:hint="cs"/>
          <w:rtl/>
        </w:rPr>
        <w:t>ل</w:t>
      </w:r>
      <w:r>
        <w:rPr>
          <w:rtl/>
        </w:rPr>
        <w:t>أن يتميز المخالف</w:t>
      </w:r>
      <w:r>
        <w:rPr>
          <w:rFonts w:hint="cs"/>
          <w:rtl/>
        </w:rPr>
        <w:t>،</w:t>
      </w:r>
      <w:r>
        <w:rPr>
          <w:rtl/>
        </w:rPr>
        <w:t xml:space="preserve"> </w:t>
      </w:r>
      <w:r>
        <w:rPr>
          <w:rFonts w:hint="cs"/>
          <w:rtl/>
        </w:rPr>
        <w:t>و</w:t>
      </w:r>
      <w:r>
        <w:rPr>
          <w:rtl/>
        </w:rPr>
        <w:t>يكو</w:t>
      </w:r>
      <w:r>
        <w:rPr>
          <w:rFonts w:hint="cs"/>
          <w:rtl/>
        </w:rPr>
        <w:t>ِّ</w:t>
      </w:r>
      <w:r>
        <w:rPr>
          <w:rtl/>
        </w:rPr>
        <w:t>ن فرقة</w:t>
      </w:r>
      <w:r>
        <w:rPr>
          <w:rFonts w:hint="cs"/>
          <w:rtl/>
        </w:rPr>
        <w:t>،</w:t>
      </w:r>
      <w:r>
        <w:rPr>
          <w:rtl/>
        </w:rPr>
        <w:t xml:space="preserve"> وإلا لزاد الأمر على هذا العدد</w:t>
      </w:r>
      <w:r w:rsidR="00AB6725">
        <w:rPr>
          <w:rFonts w:hint="cs"/>
          <w:rtl/>
        </w:rPr>
        <w:t>.</w:t>
      </w:r>
      <w:r>
        <w:rPr>
          <w:rtl/>
        </w:rPr>
        <w:t xml:space="preserve"> وإذا اعتمدنا توصيف مؤل</w:t>
      </w:r>
      <w:r>
        <w:rPr>
          <w:rFonts w:hint="cs"/>
          <w:rtl/>
        </w:rPr>
        <w:t>ِّ</w:t>
      </w:r>
      <w:r>
        <w:rPr>
          <w:rtl/>
        </w:rPr>
        <w:t>في الملل والنحل ف</w:t>
      </w:r>
      <w:r>
        <w:rPr>
          <w:rFonts w:hint="cs"/>
          <w:rtl/>
        </w:rPr>
        <w:t>إ</w:t>
      </w:r>
      <w:r>
        <w:rPr>
          <w:rtl/>
        </w:rPr>
        <w:t>ن العدد سيقل</w:t>
      </w:r>
      <w:r>
        <w:rPr>
          <w:rFonts w:hint="cs"/>
          <w:rtl/>
        </w:rPr>
        <w:t>ّ</w:t>
      </w:r>
      <w:r>
        <w:rPr>
          <w:rtl/>
        </w:rPr>
        <w:t xml:space="preserve"> عن ذلك بكثير</w:t>
      </w:r>
      <w:r>
        <w:rPr>
          <w:rFonts w:hint="cs"/>
          <w:rtl/>
        </w:rPr>
        <w:t>.</w:t>
      </w:r>
      <w:r>
        <w:rPr>
          <w:rtl/>
        </w:rPr>
        <w:t xml:space="preserve"> فلزم الأمر لبعضهم أن يوصل تعداد الفرق تعس</w:t>
      </w:r>
      <w:r>
        <w:rPr>
          <w:rFonts w:hint="cs"/>
          <w:rtl/>
        </w:rPr>
        <w:t>ُّ</w:t>
      </w:r>
      <w:r>
        <w:rPr>
          <w:rtl/>
        </w:rPr>
        <w:t>فا</w:t>
      </w:r>
      <w:r>
        <w:rPr>
          <w:rFonts w:hint="cs"/>
          <w:rtl/>
        </w:rPr>
        <w:t>ً</w:t>
      </w:r>
      <w:r>
        <w:rPr>
          <w:rtl/>
        </w:rPr>
        <w:t xml:space="preserve"> إلى ذلك العدد.</w:t>
      </w:r>
    </w:p>
    <w:p w:rsidR="00BE5550" w:rsidRDefault="00BE5550" w:rsidP="00A01B90">
      <w:pPr>
        <w:pStyle w:val="af3"/>
        <w:rPr>
          <w:rtl/>
        </w:rPr>
      </w:pPr>
      <w:r>
        <w:rPr>
          <w:rtl/>
        </w:rPr>
        <w:t>7</w:t>
      </w:r>
      <w:r>
        <w:rPr>
          <w:rFonts w:hint="cs"/>
          <w:rtl/>
        </w:rPr>
        <w:t>ـ</w:t>
      </w:r>
      <w:r>
        <w:rPr>
          <w:rtl/>
        </w:rPr>
        <w:t xml:space="preserve"> من جهة التحليل اللغوي للمتن وجد بعض الدارسين أن لغة النبي</w:t>
      </w:r>
      <w:r w:rsidR="00A01B90" w:rsidRPr="00E0304D">
        <w:rPr>
          <w:rFonts w:ascii="Mosawi" w:hAnsi="Mosawi" w:cs="Mosawi" w:hint="eastAsia"/>
          <w:rtl/>
        </w:rPr>
        <w:t>‘</w:t>
      </w:r>
      <w:r>
        <w:rPr>
          <w:rtl/>
        </w:rPr>
        <w:t xml:space="preserve"> في المفهوم والدلالة هي لغة القر</w:t>
      </w:r>
      <w:r>
        <w:rPr>
          <w:rFonts w:hint="cs"/>
          <w:rtl/>
        </w:rPr>
        <w:t>آ</w:t>
      </w:r>
      <w:r>
        <w:rPr>
          <w:rtl/>
        </w:rPr>
        <w:t>ن</w:t>
      </w:r>
      <w:r>
        <w:rPr>
          <w:rFonts w:hint="cs"/>
          <w:rtl/>
        </w:rPr>
        <w:t>،</w:t>
      </w:r>
      <w:r>
        <w:rPr>
          <w:rtl/>
        </w:rPr>
        <w:t xml:space="preserve"> و</w:t>
      </w:r>
      <w:r>
        <w:rPr>
          <w:rFonts w:hint="cs"/>
          <w:rtl/>
        </w:rPr>
        <w:t>إ</w:t>
      </w:r>
      <w:r>
        <w:rPr>
          <w:rtl/>
        </w:rPr>
        <w:t>ن القر</w:t>
      </w:r>
      <w:r w:rsidR="00AB6725">
        <w:rPr>
          <w:rFonts w:hint="cs"/>
          <w:rtl/>
        </w:rPr>
        <w:t>آ</w:t>
      </w:r>
      <w:r>
        <w:rPr>
          <w:rtl/>
        </w:rPr>
        <w:t xml:space="preserve">ن </w:t>
      </w:r>
      <w:r>
        <w:rPr>
          <w:rFonts w:hint="cs"/>
          <w:rtl/>
        </w:rPr>
        <w:t>لم</w:t>
      </w:r>
      <w:r>
        <w:rPr>
          <w:rtl/>
        </w:rPr>
        <w:t xml:space="preserve"> </w:t>
      </w:r>
      <w:r>
        <w:rPr>
          <w:rFonts w:hint="cs"/>
          <w:rtl/>
        </w:rPr>
        <w:t>ي</w:t>
      </w:r>
      <w:r>
        <w:rPr>
          <w:rtl/>
        </w:rPr>
        <w:t xml:space="preserve">ستعمل لفظ فرقة على أساس </w:t>
      </w:r>
      <w:r>
        <w:rPr>
          <w:rFonts w:hint="cs"/>
          <w:rtl/>
        </w:rPr>
        <w:t>إ</w:t>
      </w:r>
      <w:r>
        <w:rPr>
          <w:rtl/>
        </w:rPr>
        <w:t>يديولوجي.</w:t>
      </w:r>
    </w:p>
    <w:p w:rsidR="00BE5550" w:rsidRDefault="00BE5550" w:rsidP="00AB6725">
      <w:pPr>
        <w:pStyle w:val="af3"/>
        <w:rPr>
          <w:rtl/>
        </w:rPr>
      </w:pPr>
      <w:r>
        <w:rPr>
          <w:rtl/>
        </w:rPr>
        <w:t>8</w:t>
      </w:r>
      <w:r>
        <w:rPr>
          <w:rFonts w:hint="cs"/>
          <w:rtl/>
        </w:rPr>
        <w:t>ـ</w:t>
      </w:r>
      <w:r>
        <w:rPr>
          <w:rtl/>
        </w:rPr>
        <w:t xml:space="preserve"> إن التأثير السوسيولوجي للحديث على عامة الناس هو تأثير ضار</w:t>
      </w:r>
      <w:r>
        <w:rPr>
          <w:rFonts w:hint="cs"/>
          <w:rtl/>
        </w:rPr>
        <w:t>ٌّ</w:t>
      </w:r>
      <w:r>
        <w:rPr>
          <w:rtl/>
        </w:rPr>
        <w:t xml:space="preserve"> بوحدة الأمة</w:t>
      </w:r>
      <w:r>
        <w:rPr>
          <w:rFonts w:hint="cs"/>
          <w:rtl/>
        </w:rPr>
        <w:t>،</w:t>
      </w:r>
      <w:r>
        <w:rPr>
          <w:rtl/>
        </w:rPr>
        <w:t xml:space="preserve"> فهو يمنح «جم</w:t>
      </w:r>
      <w:r>
        <w:rPr>
          <w:rFonts w:hint="cs"/>
          <w:rtl/>
        </w:rPr>
        <w:t>ا</w:t>
      </w:r>
      <w:r>
        <w:rPr>
          <w:rtl/>
        </w:rPr>
        <w:t>عة»</w:t>
      </w:r>
      <w:r>
        <w:rPr>
          <w:rFonts w:hint="cs"/>
          <w:rtl/>
        </w:rPr>
        <w:t>،</w:t>
      </w:r>
      <w:r>
        <w:rPr>
          <w:rtl/>
        </w:rPr>
        <w:t xml:space="preserve"> </w:t>
      </w:r>
      <w:r>
        <w:rPr>
          <w:rFonts w:hint="cs"/>
          <w:rtl/>
        </w:rPr>
        <w:t>أ</w:t>
      </w:r>
      <w:r>
        <w:rPr>
          <w:rtl/>
        </w:rPr>
        <w:t>و فئة قليلة من المسلمين</w:t>
      </w:r>
      <w:r>
        <w:rPr>
          <w:rFonts w:hint="cs"/>
          <w:rtl/>
        </w:rPr>
        <w:t>،</w:t>
      </w:r>
      <w:r>
        <w:rPr>
          <w:rtl/>
        </w:rPr>
        <w:t xml:space="preserve"> حق</w:t>
      </w:r>
      <w:r>
        <w:rPr>
          <w:rFonts w:hint="cs"/>
          <w:rtl/>
        </w:rPr>
        <w:t>ّ</w:t>
      </w:r>
      <w:r>
        <w:rPr>
          <w:rtl/>
        </w:rPr>
        <w:t xml:space="preserve"> احتكار الحقيقية، واعتبار </w:t>
      </w:r>
      <w:r w:rsidR="00AB6725">
        <w:rPr>
          <w:rFonts w:hint="cs"/>
          <w:rtl/>
        </w:rPr>
        <w:t>كل مَنْ سواهم</w:t>
      </w:r>
      <w:r>
        <w:rPr>
          <w:rtl/>
        </w:rPr>
        <w:t xml:space="preserve"> مم</w:t>
      </w:r>
      <w:r>
        <w:rPr>
          <w:rFonts w:hint="cs"/>
          <w:rtl/>
        </w:rPr>
        <w:t>ّ</w:t>
      </w:r>
      <w:r w:rsidR="00AB6725">
        <w:rPr>
          <w:rFonts w:hint="cs"/>
          <w:rtl/>
        </w:rPr>
        <w:t>َ</w:t>
      </w:r>
      <w:r>
        <w:rPr>
          <w:rtl/>
        </w:rPr>
        <w:t>ن</w:t>
      </w:r>
      <w:r w:rsidR="00AB6725">
        <w:rPr>
          <w:rFonts w:hint="cs"/>
          <w:rtl/>
        </w:rPr>
        <w:t>ْ</w:t>
      </w:r>
      <w:r>
        <w:rPr>
          <w:rtl/>
        </w:rPr>
        <w:t xml:space="preserve"> يخالفهم على ضلال</w:t>
      </w:r>
      <w:r>
        <w:rPr>
          <w:rFonts w:hint="cs"/>
          <w:rtl/>
        </w:rPr>
        <w:t>.</w:t>
      </w:r>
      <w:r>
        <w:rPr>
          <w:rtl/>
        </w:rPr>
        <w:t xml:space="preserve"> وهو أيضا</w:t>
      </w:r>
      <w:r>
        <w:rPr>
          <w:rFonts w:hint="cs"/>
          <w:rtl/>
        </w:rPr>
        <w:t>ً</w:t>
      </w:r>
      <w:r>
        <w:rPr>
          <w:rtl/>
        </w:rPr>
        <w:t xml:space="preserve"> يمنح أولئك حق</w:t>
      </w:r>
      <w:r>
        <w:rPr>
          <w:rFonts w:hint="cs"/>
          <w:rtl/>
        </w:rPr>
        <w:t>ّ</w:t>
      </w:r>
      <w:r>
        <w:rPr>
          <w:rtl/>
        </w:rPr>
        <w:t xml:space="preserve"> احتكار الإيمان</w:t>
      </w:r>
      <w:r>
        <w:rPr>
          <w:rFonts w:hint="cs"/>
          <w:rtl/>
        </w:rPr>
        <w:t>،</w:t>
      </w:r>
      <w:r>
        <w:rPr>
          <w:rtl/>
        </w:rPr>
        <w:t xml:space="preserve"> ف</w:t>
      </w:r>
      <w:r>
        <w:rPr>
          <w:rFonts w:hint="cs"/>
          <w:rtl/>
        </w:rPr>
        <w:t>إ</w:t>
      </w:r>
      <w:r>
        <w:rPr>
          <w:rtl/>
        </w:rPr>
        <w:t xml:space="preserve">نهم </w:t>
      </w:r>
      <w:r>
        <w:rPr>
          <w:rtl/>
        </w:rPr>
        <w:lastRenderedPageBreak/>
        <w:t>المؤمنون وغيرهم مم</w:t>
      </w:r>
      <w:r>
        <w:rPr>
          <w:rFonts w:hint="cs"/>
          <w:rtl/>
        </w:rPr>
        <w:t>َّ</w:t>
      </w:r>
      <w:r>
        <w:rPr>
          <w:rtl/>
        </w:rPr>
        <w:t xml:space="preserve">ن يخالفهم في صغيرة </w:t>
      </w:r>
      <w:r>
        <w:rPr>
          <w:rFonts w:hint="cs"/>
          <w:rtl/>
        </w:rPr>
        <w:t>أ</w:t>
      </w:r>
      <w:r>
        <w:rPr>
          <w:rtl/>
        </w:rPr>
        <w:t>و</w:t>
      </w:r>
      <w:r>
        <w:rPr>
          <w:rFonts w:hint="cs"/>
          <w:rtl/>
        </w:rPr>
        <w:t xml:space="preserve"> </w:t>
      </w:r>
      <w:r>
        <w:rPr>
          <w:rtl/>
        </w:rPr>
        <w:t>كبيرة كف</w:t>
      </w:r>
      <w:r>
        <w:rPr>
          <w:rFonts w:hint="cs"/>
          <w:rtl/>
        </w:rPr>
        <w:t>ّ</w:t>
      </w:r>
      <w:r>
        <w:rPr>
          <w:rtl/>
        </w:rPr>
        <w:t>ار</w:t>
      </w:r>
      <w:r>
        <w:rPr>
          <w:rFonts w:hint="cs"/>
          <w:rtl/>
        </w:rPr>
        <w:t>ٌ</w:t>
      </w:r>
      <w:r>
        <w:rPr>
          <w:rtl/>
        </w:rPr>
        <w:t xml:space="preserve"> ض</w:t>
      </w:r>
      <w:r>
        <w:rPr>
          <w:rFonts w:hint="cs"/>
          <w:rtl/>
        </w:rPr>
        <w:t>ُ</w:t>
      </w:r>
      <w:r>
        <w:rPr>
          <w:rtl/>
        </w:rPr>
        <w:t>لا</w:t>
      </w:r>
      <w:r w:rsidR="00AB6725">
        <w:rPr>
          <w:rFonts w:hint="cs"/>
          <w:rtl/>
        </w:rPr>
        <w:t>ّ</w:t>
      </w:r>
      <w:r>
        <w:rPr>
          <w:rtl/>
        </w:rPr>
        <w:t>ل</w:t>
      </w:r>
      <w:r>
        <w:rPr>
          <w:rFonts w:hint="cs"/>
          <w:rtl/>
        </w:rPr>
        <w:t>ٌ.</w:t>
      </w:r>
      <w:r>
        <w:rPr>
          <w:rtl/>
        </w:rPr>
        <w:t xml:space="preserve"> ويشرع الحديث لهم حق الناطقية باسم الله</w:t>
      </w:r>
      <w:r>
        <w:rPr>
          <w:rFonts w:hint="cs"/>
          <w:rtl/>
        </w:rPr>
        <w:t>.</w:t>
      </w:r>
      <w:r>
        <w:rPr>
          <w:rtl/>
        </w:rPr>
        <w:t xml:space="preserve"> ويشج</w:t>
      </w:r>
      <w:r>
        <w:rPr>
          <w:rFonts w:hint="cs"/>
          <w:rtl/>
        </w:rPr>
        <w:t>ِّ</w:t>
      </w:r>
      <w:r>
        <w:rPr>
          <w:rtl/>
        </w:rPr>
        <w:t>ع الحديث على ممارسة الإقصاء لإخوانهم وأتباع دينهم</w:t>
      </w:r>
      <w:r>
        <w:rPr>
          <w:rFonts w:hint="cs"/>
          <w:rtl/>
        </w:rPr>
        <w:t>،</w:t>
      </w:r>
      <w:r>
        <w:rPr>
          <w:rtl/>
        </w:rPr>
        <w:t xml:space="preserve"> ومن باب أولى اعتبار أتباع الأديان الأخرى </w:t>
      </w:r>
      <w:r>
        <w:rPr>
          <w:rFonts w:hint="cs"/>
          <w:rtl/>
        </w:rPr>
        <w:t>أ</w:t>
      </w:r>
      <w:r>
        <w:rPr>
          <w:rtl/>
        </w:rPr>
        <w:t>شد كفراً وضلالة.</w:t>
      </w:r>
    </w:p>
    <w:p w:rsidR="00426447" w:rsidRDefault="00BE5550" w:rsidP="003F03DD">
      <w:pPr>
        <w:pStyle w:val="af3"/>
        <w:rPr>
          <w:rFonts w:hint="cs"/>
          <w:rtl/>
        </w:rPr>
      </w:pPr>
      <w:r>
        <w:rPr>
          <w:rtl/>
        </w:rPr>
        <w:t>وعليه فالحديث بهذه المتون يمز</w:t>
      </w:r>
      <w:r>
        <w:rPr>
          <w:rFonts w:hint="cs"/>
          <w:rtl/>
        </w:rPr>
        <w:t>ِّ</w:t>
      </w:r>
      <w:r>
        <w:rPr>
          <w:rtl/>
        </w:rPr>
        <w:t>ق الشعوب والمجتمعات الإسلامية، ويشر</w:t>
      </w:r>
      <w:r>
        <w:rPr>
          <w:rFonts w:hint="cs"/>
          <w:rtl/>
        </w:rPr>
        <w:t>ِّ</w:t>
      </w:r>
      <w:r>
        <w:rPr>
          <w:rtl/>
        </w:rPr>
        <w:t>ع لممارسة العنف والقتل العشوائي.</w:t>
      </w:r>
    </w:p>
    <w:p w:rsidR="00426447" w:rsidRDefault="00426447" w:rsidP="003F03DD">
      <w:pPr>
        <w:pStyle w:val="af3"/>
        <w:rPr>
          <w:rFonts w:hint="cs"/>
          <w:rtl/>
        </w:rPr>
      </w:pPr>
    </w:p>
    <w:p w:rsidR="00EA093B" w:rsidRDefault="00EA093B" w:rsidP="003F03DD">
      <w:pPr>
        <w:pStyle w:val="af3"/>
        <w:rPr>
          <w:rFonts w:cs="K Sina"/>
          <w:rtl/>
        </w:rPr>
      </w:pPr>
      <w:r>
        <w:rPr>
          <w:rtl/>
        </w:rPr>
        <w:br w:type="page"/>
      </w:r>
    </w:p>
    <w:p w:rsidR="00FD0AAB" w:rsidRDefault="00BE5550" w:rsidP="00E748E4">
      <w:pPr>
        <w:pStyle w:val="af0"/>
        <w:rPr>
          <w:rtl/>
        </w:rPr>
        <w:sectPr w:rsidR="00FD0AAB" w:rsidSect="00531029">
          <w:headerReference w:type="even" r:id="rId31"/>
          <w:headerReference w:type="default" r:id="rId32"/>
          <w:footerReference w:type="even" r:id="rId33"/>
          <w:footerReference w:type="default" r:id="rId34"/>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BE5550" w:rsidRDefault="00BE5550" w:rsidP="00BE5550">
      <w:pPr>
        <w:pStyle w:val="af3"/>
        <w:rPr>
          <w:rtl/>
        </w:rPr>
      </w:pPr>
      <w:r>
        <w:rPr>
          <w:rtl/>
        </w:rPr>
        <w:lastRenderedPageBreak/>
        <w:br w:type="page"/>
      </w:r>
    </w:p>
    <w:p w:rsidR="00BE5550" w:rsidRDefault="00BE5550" w:rsidP="00C41DA4">
      <w:pPr>
        <w:pStyle w:val="af3"/>
        <w:rPr>
          <w:rtl/>
        </w:rPr>
      </w:pPr>
    </w:p>
    <w:p w:rsidR="00C41DA4" w:rsidRDefault="00C41DA4" w:rsidP="00BE5550">
      <w:pPr>
        <w:pStyle w:val="aff1"/>
        <w:rPr>
          <w:rtl/>
        </w:rPr>
      </w:pPr>
    </w:p>
    <w:p w:rsidR="00C41DA4" w:rsidRDefault="00C41DA4" w:rsidP="00C41DA4">
      <w:pPr>
        <w:pStyle w:val="af3"/>
        <w:rPr>
          <w:rtl/>
        </w:rPr>
        <w:sectPr w:rsidR="00C41DA4" w:rsidSect="00531029">
          <w:headerReference w:type="even" r:id="rId35"/>
          <w:headerReference w:type="default" r:id="rId36"/>
          <w:footerReference w:type="even" r:id="rId37"/>
          <w:footerReference w:type="default" r:id="rId38"/>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BE5550" w:rsidRDefault="00BE5550" w:rsidP="00AB6725">
      <w:pPr>
        <w:pStyle w:val="aff1"/>
        <w:rPr>
          <w:rtl/>
        </w:rPr>
      </w:pPr>
      <w:bookmarkStart w:id="16" w:name="_Toc281675712"/>
      <w:r>
        <w:rPr>
          <w:rtl/>
        </w:rPr>
        <w:lastRenderedPageBreak/>
        <w:t xml:space="preserve">نظرية فضل الرحمن في </w:t>
      </w:r>
      <w:r w:rsidR="00AB6725">
        <w:rPr>
          <w:rFonts w:hint="cs"/>
          <w:rtl/>
        </w:rPr>
        <w:t>الاجتهاد الديني</w:t>
      </w:r>
      <w:bookmarkEnd w:id="16"/>
      <w:r w:rsidR="00AB6725">
        <w:rPr>
          <w:rFonts w:hint="cs"/>
          <w:rtl/>
        </w:rPr>
        <w:t xml:space="preserve"> </w:t>
      </w:r>
    </w:p>
    <w:p w:rsidR="00BE5550" w:rsidRDefault="00AB6725" w:rsidP="00BE5550">
      <w:pPr>
        <w:pStyle w:val="afb"/>
      </w:pPr>
      <w:bookmarkStart w:id="17" w:name="_Toc281675713"/>
      <w:r>
        <w:rPr>
          <w:rFonts w:hint="cs"/>
          <w:rtl/>
        </w:rPr>
        <w:t>مطالعة ونقد</w:t>
      </w:r>
      <w:bookmarkEnd w:id="17"/>
    </w:p>
    <w:p w:rsidR="00AB6725" w:rsidRPr="00AB6725" w:rsidRDefault="00AB6725" w:rsidP="00AB6725">
      <w:pPr>
        <w:pStyle w:val="afb"/>
        <w:spacing w:line="240" w:lineRule="auto"/>
        <w:rPr>
          <w:sz w:val="2"/>
          <w:szCs w:val="6"/>
          <w:rtl/>
        </w:rPr>
      </w:pPr>
    </w:p>
    <w:p w:rsidR="00AB6725" w:rsidRPr="00AB6725" w:rsidRDefault="00AB6725" w:rsidP="00BE5550">
      <w:pPr>
        <w:pStyle w:val="afb"/>
        <w:rPr>
          <w:rFonts w:cs="Ya-Ali"/>
          <w:sz w:val="4"/>
          <w:szCs w:val="30"/>
          <w:rtl/>
        </w:rPr>
      </w:pPr>
      <w:bookmarkStart w:id="18" w:name="_Toc281675714"/>
      <w:r w:rsidRPr="00AB6725">
        <w:rPr>
          <w:rFonts w:cs="Ya-Ali" w:hint="cs"/>
          <w:sz w:val="4"/>
          <w:szCs w:val="30"/>
          <w:rtl/>
        </w:rPr>
        <w:t>ـ القسم الأول ـ</w:t>
      </w:r>
      <w:bookmarkEnd w:id="18"/>
    </w:p>
    <w:p w:rsidR="00BE5550" w:rsidRPr="009D558C" w:rsidRDefault="00BE5550" w:rsidP="00BE5550">
      <w:pPr>
        <w:ind w:firstLine="284"/>
        <w:jc w:val="lowKashida"/>
        <w:rPr>
          <w:rFonts w:cs="Taher"/>
          <w:b/>
          <w:bCs/>
          <w:sz w:val="22"/>
          <w:szCs w:val="22"/>
          <w:rtl/>
        </w:rPr>
      </w:pPr>
    </w:p>
    <w:p w:rsidR="00BE5550" w:rsidRDefault="00BE5550" w:rsidP="00C41DA4">
      <w:pPr>
        <w:pStyle w:val="aa"/>
        <w:rPr>
          <w:rtl/>
        </w:rPr>
      </w:pPr>
      <w:bookmarkStart w:id="19" w:name="_Toc281675715"/>
      <w:r w:rsidRPr="006807F8">
        <w:rPr>
          <w:rtl/>
        </w:rPr>
        <w:t xml:space="preserve">د. </w:t>
      </w:r>
      <w:r w:rsidR="00AB6725">
        <w:rPr>
          <w:rFonts w:hint="cs"/>
          <w:rtl/>
        </w:rPr>
        <w:t xml:space="preserve">الشيخ </w:t>
      </w:r>
      <w:r w:rsidRPr="006807F8">
        <w:rPr>
          <w:rtl/>
        </w:rPr>
        <w:t>محمد جعفر علمي</w:t>
      </w:r>
      <w:r w:rsidR="00C41DA4" w:rsidRPr="0082272C">
        <w:rPr>
          <w:rFonts w:cs="Taher"/>
          <w:spacing w:val="-4"/>
          <w:szCs w:val="27"/>
          <w:vertAlign w:val="superscript"/>
          <w:rtl/>
        </w:rPr>
        <w:t>(</w:t>
      </w:r>
      <w:r w:rsidR="00C41DA4" w:rsidRPr="0082272C">
        <w:rPr>
          <w:rFonts w:cs="Taher"/>
          <w:spacing w:val="-4"/>
          <w:szCs w:val="27"/>
          <w:vertAlign w:val="superscript"/>
          <w:rtl/>
        </w:rPr>
        <w:footnoteReference w:customMarkFollows="1" w:id="4"/>
        <w:t>*)</w:t>
      </w:r>
      <w:bookmarkEnd w:id="19"/>
      <w:r w:rsidR="00C41DA4" w:rsidRPr="00135BAE">
        <w:rPr>
          <w:rFonts w:ascii="Mosawi" w:hAnsi="Mosawi" w:cs="Taher" w:hint="cs"/>
          <w:spacing w:val="-4"/>
          <w:szCs w:val="27"/>
          <w:vertAlign w:val="superscript"/>
          <w:rtl/>
        </w:rPr>
        <w:t xml:space="preserve"> </w:t>
      </w:r>
    </w:p>
    <w:p w:rsidR="00BE5550" w:rsidRDefault="00BE5550" w:rsidP="00BE5550">
      <w:pPr>
        <w:pStyle w:val="aa"/>
        <w:rPr>
          <w:rtl/>
        </w:rPr>
      </w:pPr>
      <w:bookmarkStart w:id="20" w:name="_Toc281675716"/>
      <w:r>
        <w:rPr>
          <w:rtl/>
        </w:rPr>
        <w:t>ترجمة: صالح البدراوي</w:t>
      </w:r>
      <w:bookmarkEnd w:id="20"/>
    </w:p>
    <w:p w:rsidR="00BE5550" w:rsidRPr="006278C8" w:rsidRDefault="00BE5550" w:rsidP="006278C8">
      <w:pPr>
        <w:pStyle w:val="af3"/>
        <w:rPr>
          <w:rtl/>
        </w:rPr>
      </w:pPr>
    </w:p>
    <w:p w:rsidR="00AB6725" w:rsidRDefault="00AB6725" w:rsidP="00AB6725">
      <w:pPr>
        <w:pStyle w:val="17"/>
        <w:rPr>
          <w:rtl/>
        </w:rPr>
      </w:pPr>
      <w:r>
        <w:rPr>
          <w:rFonts w:hint="cs"/>
          <w:rtl/>
        </w:rPr>
        <w:t>تمهيد</w:t>
      </w:r>
    </w:p>
    <w:p w:rsidR="00BE5550" w:rsidRDefault="00BE5550" w:rsidP="006278C8">
      <w:pPr>
        <w:pStyle w:val="af3"/>
        <w:spacing w:line="380" w:lineRule="exact"/>
        <w:rPr>
          <w:rtl/>
        </w:rPr>
      </w:pPr>
      <w:r>
        <w:rPr>
          <w:rtl/>
        </w:rPr>
        <w:t>وضعت التطورات العلمية والسياسية والاجتماعية الواسعة</w:t>
      </w:r>
      <w:r>
        <w:rPr>
          <w:rFonts w:hint="cs"/>
          <w:rtl/>
        </w:rPr>
        <w:t>،</w:t>
      </w:r>
      <w:r>
        <w:rPr>
          <w:rtl/>
        </w:rPr>
        <w:t xml:space="preserve"> التي بدأت منذ عدة قرون خلت في مختلف المجتمعات</w:t>
      </w:r>
      <w:r>
        <w:rPr>
          <w:rFonts w:hint="cs"/>
          <w:rtl/>
        </w:rPr>
        <w:t>،</w:t>
      </w:r>
      <w:r>
        <w:rPr>
          <w:rtl/>
        </w:rPr>
        <w:t xml:space="preserve"> وخاصة البلدان الغربية منها</w:t>
      </w:r>
      <w:r>
        <w:rPr>
          <w:rFonts w:hint="cs"/>
          <w:rtl/>
        </w:rPr>
        <w:t>،</w:t>
      </w:r>
      <w:r>
        <w:rPr>
          <w:rtl/>
        </w:rPr>
        <w:t xml:space="preserve"> وما</w:t>
      </w:r>
      <w:r>
        <w:rPr>
          <w:rFonts w:hint="cs"/>
          <w:rtl/>
        </w:rPr>
        <w:t xml:space="preserve"> </w:t>
      </w:r>
      <w:r>
        <w:rPr>
          <w:rtl/>
        </w:rPr>
        <w:t>زالت مستمرة ح</w:t>
      </w:r>
      <w:r>
        <w:rPr>
          <w:rFonts w:hint="cs"/>
          <w:rtl/>
        </w:rPr>
        <w:t>تى</w:t>
      </w:r>
      <w:r>
        <w:rPr>
          <w:rtl/>
        </w:rPr>
        <w:t xml:space="preserve"> ال</w:t>
      </w:r>
      <w:r>
        <w:rPr>
          <w:rFonts w:hint="cs"/>
          <w:rtl/>
        </w:rPr>
        <w:t>يوم</w:t>
      </w:r>
      <w:r>
        <w:rPr>
          <w:rtl/>
        </w:rPr>
        <w:t>، وضعت تساؤلات متنوعة وفي مختلف الميادين أمام المفك</w:t>
      </w:r>
      <w:r>
        <w:rPr>
          <w:rFonts w:hint="cs"/>
          <w:rtl/>
        </w:rPr>
        <w:t>ِّ</w:t>
      </w:r>
      <w:r>
        <w:rPr>
          <w:rtl/>
        </w:rPr>
        <w:t>رين. ومن هذا المنطلق انبرى السيد فضل الرحمن</w:t>
      </w:r>
      <w:r>
        <w:rPr>
          <w:rFonts w:hint="cs"/>
          <w:rtl/>
        </w:rPr>
        <w:t>،</w:t>
      </w:r>
      <w:r>
        <w:rPr>
          <w:rtl/>
        </w:rPr>
        <w:t xml:space="preserve"> وهو أحد المفكرين المسلمين</w:t>
      </w:r>
      <w:r>
        <w:rPr>
          <w:rFonts w:hint="cs"/>
          <w:rtl/>
        </w:rPr>
        <w:t>،</w:t>
      </w:r>
      <w:r>
        <w:rPr>
          <w:rtl/>
        </w:rPr>
        <w:t xml:space="preserve"> </w:t>
      </w:r>
      <w:r>
        <w:rPr>
          <w:rFonts w:hint="cs"/>
          <w:rtl/>
        </w:rPr>
        <w:t>ل</w:t>
      </w:r>
      <w:r>
        <w:rPr>
          <w:rtl/>
        </w:rPr>
        <w:t>إيجاد إجابات ع</w:t>
      </w:r>
      <w:r>
        <w:rPr>
          <w:rFonts w:hint="cs"/>
          <w:rtl/>
        </w:rPr>
        <w:t xml:space="preserve">ن </w:t>
      </w:r>
      <w:r>
        <w:rPr>
          <w:rtl/>
        </w:rPr>
        <w:t>هذه التساؤلات، على أساس الكتاب والسن</w:t>
      </w:r>
      <w:r w:rsidR="009D558C">
        <w:rPr>
          <w:rFonts w:hint="cs"/>
          <w:rtl/>
        </w:rPr>
        <w:t>ّ</w:t>
      </w:r>
      <w:r>
        <w:rPr>
          <w:rtl/>
        </w:rPr>
        <w:t>ة</w:t>
      </w:r>
      <w:r>
        <w:rPr>
          <w:rFonts w:hint="cs"/>
          <w:rtl/>
        </w:rPr>
        <w:t>.</w:t>
      </w:r>
      <w:r>
        <w:rPr>
          <w:rtl/>
        </w:rPr>
        <w:t xml:space="preserve"> ولعل من أهمها كيفية تلا</w:t>
      </w:r>
      <w:r>
        <w:rPr>
          <w:rFonts w:hint="cs"/>
          <w:rtl/>
        </w:rPr>
        <w:t>ؤ</w:t>
      </w:r>
      <w:r>
        <w:rPr>
          <w:rtl/>
        </w:rPr>
        <w:t xml:space="preserve">م العقائد والقيم والأحكام الدينية مع التطورات التي أشرنا </w:t>
      </w:r>
      <w:r>
        <w:rPr>
          <w:rFonts w:hint="cs"/>
          <w:rtl/>
        </w:rPr>
        <w:t>إ</w:t>
      </w:r>
      <w:r>
        <w:rPr>
          <w:rtl/>
        </w:rPr>
        <w:t>ل</w:t>
      </w:r>
      <w:r>
        <w:rPr>
          <w:rFonts w:hint="cs"/>
          <w:rtl/>
        </w:rPr>
        <w:t>ي</w:t>
      </w:r>
      <w:r>
        <w:rPr>
          <w:rtl/>
        </w:rPr>
        <w:t>ها. وبناء على ذلك فقد جاءت الدراسات المرتبطة بإعادة صياغة الفكر الديني</w:t>
      </w:r>
      <w:r>
        <w:rPr>
          <w:rFonts w:hint="cs"/>
          <w:rtl/>
        </w:rPr>
        <w:t>،</w:t>
      </w:r>
      <w:r>
        <w:rPr>
          <w:rtl/>
        </w:rPr>
        <w:t xml:space="preserve"> وكيفية تفعيل الدين في الظروف المغايرة لما كانت عليه الأيام الخالية، لتشكل إحدى محاور دراساته، التي كان لها دور</w:t>
      </w:r>
      <w:r>
        <w:rPr>
          <w:rFonts w:hint="cs"/>
          <w:rtl/>
        </w:rPr>
        <w:t>ٌ</w:t>
      </w:r>
      <w:r>
        <w:rPr>
          <w:rtl/>
        </w:rPr>
        <w:t xml:space="preserve"> مؤث</w:t>
      </w:r>
      <w:r>
        <w:rPr>
          <w:rFonts w:hint="cs"/>
          <w:rtl/>
        </w:rPr>
        <w:t>ِّ</w:t>
      </w:r>
      <w:r>
        <w:rPr>
          <w:rtl/>
        </w:rPr>
        <w:t>ر</w:t>
      </w:r>
      <w:r>
        <w:rPr>
          <w:rFonts w:hint="cs"/>
          <w:rtl/>
        </w:rPr>
        <w:t>ٌ</w:t>
      </w:r>
      <w:r>
        <w:rPr>
          <w:rtl/>
        </w:rPr>
        <w:t xml:space="preserve"> في بلور</w:t>
      </w:r>
      <w:r>
        <w:rPr>
          <w:rFonts w:hint="cs"/>
          <w:rtl/>
        </w:rPr>
        <w:t>ة</w:t>
      </w:r>
      <w:r>
        <w:rPr>
          <w:rtl/>
        </w:rPr>
        <w:t xml:space="preserve"> القضايا التي تعرف باسم «النزعة الدينية التجديدية». و</w:t>
      </w:r>
      <w:r>
        <w:rPr>
          <w:rFonts w:hint="cs"/>
          <w:rtl/>
        </w:rPr>
        <w:t xml:space="preserve">قد قمنا </w:t>
      </w:r>
      <w:r>
        <w:rPr>
          <w:rtl/>
        </w:rPr>
        <w:t xml:space="preserve">في هذه المقالة بدراسة أسس نظريته </w:t>
      </w:r>
      <w:r>
        <w:rPr>
          <w:rFonts w:hint="cs"/>
          <w:rtl/>
        </w:rPr>
        <w:t>في</w:t>
      </w:r>
      <w:r>
        <w:rPr>
          <w:rtl/>
        </w:rPr>
        <w:t xml:space="preserve"> إعادة صياغة الاجتهاد في الدين</w:t>
      </w:r>
      <w:r>
        <w:rPr>
          <w:rFonts w:hint="cs"/>
          <w:rtl/>
        </w:rPr>
        <w:t>،</w:t>
      </w:r>
      <w:r>
        <w:rPr>
          <w:rtl/>
        </w:rPr>
        <w:t xml:space="preserve"> ونقدها. </w:t>
      </w:r>
    </w:p>
    <w:p w:rsidR="00BE5550" w:rsidRDefault="00BE5550" w:rsidP="00BE5550">
      <w:pPr>
        <w:pStyle w:val="af3"/>
        <w:rPr>
          <w:rtl/>
        </w:rPr>
      </w:pPr>
    </w:p>
    <w:p w:rsidR="00BE5550" w:rsidRDefault="009D558C" w:rsidP="00BE5550">
      <w:pPr>
        <w:pStyle w:val="17"/>
        <w:rPr>
          <w:rtl/>
          <w:lang w:bidi="ar-SA"/>
        </w:rPr>
      </w:pPr>
      <w:r>
        <w:rPr>
          <w:rFonts w:hint="cs"/>
          <w:rtl/>
          <w:lang w:bidi="ar-SA"/>
        </w:rPr>
        <w:t>فضل الرحمن، السيرة الذاتية</w:t>
      </w:r>
    </w:p>
    <w:p w:rsidR="007A5B92" w:rsidRDefault="00BE5550" w:rsidP="009D558C">
      <w:pPr>
        <w:pStyle w:val="af3"/>
        <w:rPr>
          <w:rtl/>
        </w:rPr>
      </w:pPr>
      <w:r w:rsidRPr="00B409CD">
        <w:rPr>
          <w:rtl/>
        </w:rPr>
        <w:t>ولد فضل الرحمن</w:t>
      </w:r>
      <w:r>
        <w:rPr>
          <w:rtl/>
        </w:rPr>
        <w:t xml:space="preserve"> في 21 أيلول سنة 1919م في باكستان. </w:t>
      </w:r>
      <w:r>
        <w:rPr>
          <w:rFonts w:hint="cs"/>
          <w:rtl/>
        </w:rPr>
        <w:t xml:space="preserve">كان </w:t>
      </w:r>
      <w:r>
        <w:rPr>
          <w:rtl/>
        </w:rPr>
        <w:t xml:space="preserve">والده مولانا شهاب </w:t>
      </w:r>
      <w:r>
        <w:rPr>
          <w:rtl/>
        </w:rPr>
        <w:lastRenderedPageBreak/>
        <w:t>الدين من علماء الدين</w:t>
      </w:r>
      <w:r>
        <w:rPr>
          <w:rFonts w:hint="cs"/>
          <w:rtl/>
        </w:rPr>
        <w:t>،</w:t>
      </w:r>
      <w:r>
        <w:rPr>
          <w:rtl/>
        </w:rPr>
        <w:t xml:space="preserve"> و</w:t>
      </w:r>
      <w:r>
        <w:rPr>
          <w:rFonts w:hint="cs"/>
          <w:rtl/>
        </w:rPr>
        <w:t xml:space="preserve">قد </w:t>
      </w:r>
      <w:r>
        <w:rPr>
          <w:rtl/>
        </w:rPr>
        <w:t>أكمل دراساته الدينية في مدارس ديوبند</w:t>
      </w:r>
      <w:r w:rsidR="00135BAE" w:rsidRPr="00086847">
        <w:rPr>
          <w:vertAlign w:val="superscript"/>
          <w:rtl/>
        </w:rPr>
        <w:t>(</w:t>
      </w:r>
      <w:r w:rsidRPr="00086847">
        <w:rPr>
          <w:vertAlign w:val="superscript"/>
          <w:rtl/>
        </w:rPr>
        <w:endnoteReference w:id="65"/>
      </w:r>
      <w:r w:rsidR="00135BAE" w:rsidRPr="00086847">
        <w:rPr>
          <w:vertAlign w:val="superscript"/>
          <w:rtl/>
        </w:rPr>
        <w:t>)</w:t>
      </w:r>
      <w:r w:rsidRPr="005E69A2">
        <w:rPr>
          <w:rtl/>
        </w:rPr>
        <w:t>.</w:t>
      </w:r>
      <w:r>
        <w:rPr>
          <w:rtl/>
        </w:rPr>
        <w:t xml:space="preserve"> وأكمل فضل الرحمن دراسته الدينية في الفقه والحديث والتفسير والكلام والفلسفة لدى والده</w:t>
      </w:r>
      <w:r>
        <w:rPr>
          <w:rFonts w:hint="cs"/>
          <w:rtl/>
        </w:rPr>
        <w:t>،</w:t>
      </w:r>
      <w:r>
        <w:rPr>
          <w:rtl/>
        </w:rPr>
        <w:t xml:space="preserve"> وبإشرافه</w:t>
      </w:r>
      <w:r>
        <w:rPr>
          <w:rFonts w:hint="cs"/>
          <w:rtl/>
        </w:rPr>
        <w:t>.</w:t>
      </w:r>
      <w:r>
        <w:rPr>
          <w:rtl/>
        </w:rPr>
        <w:t xml:space="preserve"> كما أكمل دراسته الجامعية في جامعة البنجاب </w:t>
      </w:r>
      <w:r>
        <w:rPr>
          <w:rFonts w:hint="cs"/>
          <w:rtl/>
        </w:rPr>
        <w:t xml:space="preserve">في </w:t>
      </w:r>
      <w:r>
        <w:rPr>
          <w:rtl/>
        </w:rPr>
        <w:t>مدينة لاهور</w:t>
      </w:r>
      <w:r>
        <w:rPr>
          <w:rFonts w:hint="cs"/>
          <w:rtl/>
        </w:rPr>
        <w:t>،</w:t>
      </w:r>
      <w:r>
        <w:rPr>
          <w:rtl/>
        </w:rPr>
        <w:t xml:space="preserve"> حتى نال الماجستير في الأدب العربي سنة 1932م. وبعد ثلاث سنوات من النشاط العلمي والأبحاث في نفس هذه الجامعة ذهب في عام 1946</w:t>
      </w:r>
      <w:r>
        <w:rPr>
          <w:rFonts w:hint="cs"/>
          <w:rtl/>
        </w:rPr>
        <w:t>م</w:t>
      </w:r>
      <w:r>
        <w:rPr>
          <w:rtl/>
        </w:rPr>
        <w:t xml:space="preserve"> ـ </w:t>
      </w:r>
      <w:r>
        <w:rPr>
          <w:rFonts w:hint="cs"/>
          <w:rtl/>
        </w:rPr>
        <w:t xml:space="preserve">أي </w:t>
      </w:r>
      <w:r>
        <w:rPr>
          <w:rtl/>
        </w:rPr>
        <w:t xml:space="preserve">قبل سنة واحدة من تأسيس </w:t>
      </w:r>
      <w:r w:rsidR="009D558C">
        <w:rPr>
          <w:rFonts w:hint="cs"/>
          <w:rtl/>
        </w:rPr>
        <w:t>ب</w:t>
      </w:r>
      <w:r>
        <w:rPr>
          <w:rtl/>
        </w:rPr>
        <w:t>اكستان ـ إلى جامعة أ</w:t>
      </w:r>
      <w:r>
        <w:rPr>
          <w:rFonts w:hint="cs"/>
          <w:rtl/>
        </w:rPr>
        <w:t>و</w:t>
      </w:r>
      <w:r>
        <w:rPr>
          <w:rtl/>
        </w:rPr>
        <w:t>كسفورد</w:t>
      </w:r>
      <w:r>
        <w:rPr>
          <w:rFonts w:hint="cs"/>
          <w:rtl/>
        </w:rPr>
        <w:t>،</w:t>
      </w:r>
      <w:r>
        <w:rPr>
          <w:rtl/>
        </w:rPr>
        <w:t xml:space="preserve"> وأنهى رسالته الجامعية</w:t>
      </w:r>
      <w:r>
        <w:rPr>
          <w:rFonts w:hint="cs"/>
          <w:rtl/>
        </w:rPr>
        <w:t xml:space="preserve">، </w:t>
      </w:r>
      <w:r>
        <w:rPr>
          <w:rtl/>
        </w:rPr>
        <w:t>تحت عنوان</w:t>
      </w:r>
      <w:r>
        <w:rPr>
          <w:rFonts w:hint="cs"/>
          <w:rtl/>
        </w:rPr>
        <w:t>:</w:t>
      </w:r>
      <w:r>
        <w:rPr>
          <w:rtl/>
        </w:rPr>
        <w:t xml:space="preserve"> «فلسفة ابن سينا»</w:t>
      </w:r>
      <w:r w:rsidR="009D558C">
        <w:rPr>
          <w:rFonts w:hint="cs"/>
          <w:rtl/>
        </w:rPr>
        <w:t>،</w:t>
      </w:r>
      <w:r>
        <w:rPr>
          <w:rFonts w:hint="cs"/>
          <w:rtl/>
        </w:rPr>
        <w:t xml:space="preserve"> سنة 1949</w:t>
      </w:r>
      <w:r>
        <w:rPr>
          <w:rtl/>
        </w:rPr>
        <w:t>. وبعد أن أنهى تحصيله الدراسي أخذ يدرّس الفلسفة الإسلامية والأدب الفارسي في جامعة دورهام</w:t>
      </w:r>
      <w:r w:rsidR="009D558C">
        <w:rPr>
          <w:rFonts w:hint="cs"/>
          <w:rtl/>
        </w:rPr>
        <w:t>،</w:t>
      </w:r>
      <w:r>
        <w:rPr>
          <w:rtl/>
        </w:rPr>
        <w:t xml:space="preserve"> من سنة 1950</w:t>
      </w:r>
      <w:r>
        <w:rPr>
          <w:rFonts w:hint="cs"/>
          <w:rtl/>
        </w:rPr>
        <w:t>م</w:t>
      </w:r>
      <w:r>
        <w:rPr>
          <w:rtl/>
        </w:rPr>
        <w:t xml:space="preserve"> إلى سنة 1958</w:t>
      </w:r>
      <w:r>
        <w:rPr>
          <w:rFonts w:hint="cs"/>
          <w:rtl/>
        </w:rPr>
        <w:t>م</w:t>
      </w:r>
      <w:r>
        <w:rPr>
          <w:rtl/>
        </w:rPr>
        <w:t xml:space="preserve">. ثم أخذ يعمل في حقلي التدريس والأبحاث في معهد الدراسات الإسلامية </w:t>
      </w:r>
      <w:r>
        <w:rPr>
          <w:rFonts w:hint="cs"/>
          <w:rtl/>
        </w:rPr>
        <w:t xml:space="preserve">في </w:t>
      </w:r>
      <w:r>
        <w:rPr>
          <w:rtl/>
        </w:rPr>
        <w:t>جامعة م</w:t>
      </w:r>
      <w:r w:rsidR="009D558C">
        <w:rPr>
          <w:rFonts w:hint="cs"/>
          <w:rtl/>
        </w:rPr>
        <w:t>ي</w:t>
      </w:r>
      <w:r>
        <w:rPr>
          <w:rtl/>
        </w:rPr>
        <w:t>كيل الكندية لمدة ثلاث سنوات. والتحق في عام 1961</w:t>
      </w:r>
      <w:r>
        <w:rPr>
          <w:rFonts w:hint="cs"/>
          <w:rtl/>
        </w:rPr>
        <w:t>م</w:t>
      </w:r>
      <w:r>
        <w:rPr>
          <w:rtl/>
        </w:rPr>
        <w:t xml:space="preserve"> بمعهد الدراسات الإسلامية</w:t>
      </w:r>
      <w:r>
        <w:rPr>
          <w:rFonts w:hint="cs"/>
          <w:rtl/>
        </w:rPr>
        <w:t>،</w:t>
      </w:r>
      <w:r>
        <w:rPr>
          <w:rtl/>
        </w:rPr>
        <w:t xml:space="preserve"> بدعوة من الجنرال أيوب خان</w:t>
      </w:r>
      <w:r>
        <w:rPr>
          <w:rFonts w:hint="cs"/>
          <w:rtl/>
        </w:rPr>
        <w:t>،</w:t>
      </w:r>
      <w:r>
        <w:rPr>
          <w:rtl/>
        </w:rPr>
        <w:t xml:space="preserve"> وتم تنصيبه رئيساً لهذه المؤسسة بعد عام واحد من التحاقه بها. ثم قام فضل الرحمن بتبيين آرائه </w:t>
      </w:r>
      <w:r>
        <w:rPr>
          <w:rFonts w:hint="cs"/>
          <w:rtl/>
        </w:rPr>
        <w:t xml:space="preserve">في </w:t>
      </w:r>
      <w:r>
        <w:rPr>
          <w:rtl/>
        </w:rPr>
        <w:t>خصوص كيفية مواجهة الحداثة والتجديد</w:t>
      </w:r>
      <w:r>
        <w:rPr>
          <w:rFonts w:hint="cs"/>
          <w:rtl/>
        </w:rPr>
        <w:t>،</w:t>
      </w:r>
      <w:r>
        <w:rPr>
          <w:rtl/>
        </w:rPr>
        <w:t xml:space="preserve"> ومدى تطابق الأحكام السياسية والاجتماعية والاقتصادية للإسلام مع العالم الجديد</w:t>
      </w:r>
      <w:r>
        <w:rPr>
          <w:rFonts w:hint="cs"/>
          <w:rtl/>
        </w:rPr>
        <w:t>،</w:t>
      </w:r>
      <w:r>
        <w:rPr>
          <w:rtl/>
        </w:rPr>
        <w:t xml:space="preserve"> عن طريق كتابة العديد من المقالات</w:t>
      </w:r>
      <w:r>
        <w:rPr>
          <w:rFonts w:hint="cs"/>
          <w:rtl/>
        </w:rPr>
        <w:t>،</w:t>
      </w:r>
      <w:r>
        <w:rPr>
          <w:rtl/>
        </w:rPr>
        <w:t xml:space="preserve"> وتأليف كتاب</w:t>
      </w:r>
      <w:r>
        <w:rPr>
          <w:rFonts w:hint="cs"/>
          <w:rtl/>
        </w:rPr>
        <w:t xml:space="preserve">ه </w:t>
      </w:r>
      <w:r w:rsidR="00160010" w:rsidRPr="00160010">
        <w:rPr>
          <w:rtl/>
        </w:rPr>
        <w:t>«</w:t>
      </w:r>
      <w:r w:rsidRPr="00934913">
        <w:rPr>
          <w:rtl/>
        </w:rPr>
        <w:t>الإسلام</w:t>
      </w:r>
      <w:r w:rsidR="00160010" w:rsidRPr="00160010">
        <w:rPr>
          <w:rtl/>
        </w:rPr>
        <w:t>»</w:t>
      </w:r>
      <w:r w:rsidRPr="00934913">
        <w:rPr>
          <w:rFonts w:hint="cs"/>
          <w:rtl/>
        </w:rPr>
        <w:t>.</w:t>
      </w:r>
      <w:r>
        <w:rPr>
          <w:rtl/>
        </w:rPr>
        <w:t xml:space="preserve"> وترك باكستان متوج</w:t>
      </w:r>
      <w:r>
        <w:rPr>
          <w:rFonts w:hint="cs"/>
          <w:rtl/>
        </w:rPr>
        <w:t>ِّ</w:t>
      </w:r>
      <w:r>
        <w:rPr>
          <w:rtl/>
        </w:rPr>
        <w:t xml:space="preserve">هاً إلى أمريكا على خلفية </w:t>
      </w:r>
      <w:r>
        <w:rPr>
          <w:rFonts w:hint="cs"/>
          <w:rtl/>
        </w:rPr>
        <w:t>ا</w:t>
      </w:r>
      <w:r>
        <w:rPr>
          <w:rtl/>
        </w:rPr>
        <w:t>نتقادات</w:t>
      </w:r>
      <w:r w:rsidR="009D558C">
        <w:rPr>
          <w:rFonts w:hint="cs"/>
          <w:rtl/>
        </w:rPr>
        <w:t xml:space="preserve"> شديدة من قبل</w:t>
      </w:r>
      <w:r>
        <w:rPr>
          <w:rtl/>
        </w:rPr>
        <w:t xml:space="preserve"> </w:t>
      </w:r>
      <w:r>
        <w:rPr>
          <w:rFonts w:hint="cs"/>
          <w:rtl/>
        </w:rPr>
        <w:t>عد</w:t>
      </w:r>
      <w:r w:rsidR="009D558C">
        <w:rPr>
          <w:rFonts w:hint="cs"/>
          <w:rtl/>
        </w:rPr>
        <w:t>ّة</w:t>
      </w:r>
      <w:r>
        <w:rPr>
          <w:rFonts w:hint="cs"/>
          <w:rtl/>
        </w:rPr>
        <w:t xml:space="preserve"> من العلماء،</w:t>
      </w:r>
      <w:r>
        <w:rPr>
          <w:rtl/>
        </w:rPr>
        <w:t xml:space="preserve"> ومنهم</w:t>
      </w:r>
      <w:r w:rsidR="009D558C">
        <w:rPr>
          <w:rFonts w:hint="cs"/>
          <w:rtl/>
        </w:rPr>
        <w:t>:</w:t>
      </w:r>
      <w:r>
        <w:rPr>
          <w:rtl/>
        </w:rPr>
        <w:t xml:space="preserve"> أبو الأعلى المودودي</w:t>
      </w:r>
      <w:r>
        <w:rPr>
          <w:rFonts w:hint="cs"/>
          <w:rtl/>
        </w:rPr>
        <w:t>،</w:t>
      </w:r>
      <w:r>
        <w:rPr>
          <w:rtl/>
        </w:rPr>
        <w:t xml:space="preserve"> لآراء فضل الرحمن</w:t>
      </w:r>
      <w:r>
        <w:rPr>
          <w:rFonts w:hint="cs"/>
          <w:rtl/>
        </w:rPr>
        <w:t>،</w:t>
      </w:r>
      <w:r>
        <w:rPr>
          <w:rtl/>
        </w:rPr>
        <w:t xml:space="preserve"> والتي انتهت بتحريم كتاب</w:t>
      </w:r>
      <w:r w:rsidR="00160010" w:rsidRPr="00160010">
        <w:rPr>
          <w:rtl/>
        </w:rPr>
        <w:t>«</w:t>
      </w:r>
      <w:r w:rsidRPr="00934913">
        <w:rPr>
          <w:rtl/>
        </w:rPr>
        <w:t>الإسلام</w:t>
      </w:r>
      <w:r w:rsidR="00160010" w:rsidRPr="00160010">
        <w:rPr>
          <w:rtl/>
        </w:rPr>
        <w:t>»</w:t>
      </w:r>
      <w:r w:rsidRPr="00934913">
        <w:rPr>
          <w:rFonts w:hint="cs"/>
          <w:rtl/>
        </w:rPr>
        <w:t>،</w:t>
      </w:r>
      <w:r>
        <w:rPr>
          <w:b/>
          <w:bCs/>
          <w:i/>
          <w:iCs/>
          <w:rtl/>
        </w:rPr>
        <w:t xml:space="preserve"> </w:t>
      </w:r>
      <w:r>
        <w:rPr>
          <w:rtl/>
        </w:rPr>
        <w:t>وتهديده بالاغتيال</w:t>
      </w:r>
      <w:r w:rsidR="00135BAE" w:rsidRPr="00086847">
        <w:rPr>
          <w:vertAlign w:val="superscript"/>
          <w:rtl/>
        </w:rPr>
        <w:t>(</w:t>
      </w:r>
      <w:r w:rsidRPr="00086847">
        <w:rPr>
          <w:vertAlign w:val="superscript"/>
          <w:rtl/>
        </w:rPr>
        <w:endnoteReference w:id="66"/>
      </w:r>
      <w:r w:rsidR="00135BAE" w:rsidRPr="00086847">
        <w:rPr>
          <w:vertAlign w:val="superscript"/>
          <w:rtl/>
        </w:rPr>
        <w:t>)</w:t>
      </w:r>
      <w:r>
        <w:rPr>
          <w:rFonts w:hint="cs"/>
          <w:rtl/>
        </w:rPr>
        <w:t>.</w:t>
      </w:r>
      <w:r>
        <w:rPr>
          <w:rtl/>
        </w:rPr>
        <w:t xml:space="preserve"> وبعد فترة قصيرة على مزاولته لنشاطه في جامعة </w:t>
      </w:r>
      <w:r w:rsidRPr="00EA093B">
        <w:rPr>
          <w:sz w:val="24"/>
          <w:szCs w:val="25"/>
        </w:rPr>
        <w:t>UCLA</w:t>
      </w:r>
      <w:r>
        <w:rPr>
          <w:rtl/>
        </w:rPr>
        <w:t xml:space="preserve"> ذهب إلى جامعة شيكا</w:t>
      </w:r>
      <w:r>
        <w:rPr>
          <w:rFonts w:hint="cs"/>
          <w:rtl/>
        </w:rPr>
        <w:t>غ</w:t>
      </w:r>
      <w:r>
        <w:rPr>
          <w:rtl/>
        </w:rPr>
        <w:t>و عام 1969</w:t>
      </w:r>
      <w:r>
        <w:rPr>
          <w:rFonts w:hint="cs"/>
          <w:rtl/>
        </w:rPr>
        <w:t>م؛</w:t>
      </w:r>
      <w:r>
        <w:rPr>
          <w:rtl/>
        </w:rPr>
        <w:t xml:space="preserve"> لمواصلة أبحاثه وللتدريس</w:t>
      </w:r>
      <w:r>
        <w:rPr>
          <w:rFonts w:hint="cs"/>
          <w:rtl/>
        </w:rPr>
        <w:t>،</w:t>
      </w:r>
      <w:r>
        <w:rPr>
          <w:rtl/>
        </w:rPr>
        <w:t xml:space="preserve"> وبقي في</w:t>
      </w:r>
      <w:r>
        <w:rPr>
          <w:rFonts w:hint="cs"/>
          <w:rtl/>
        </w:rPr>
        <w:t>ها</w:t>
      </w:r>
      <w:r>
        <w:rPr>
          <w:rtl/>
        </w:rPr>
        <w:t xml:space="preserve"> حتى آخر عمره</w:t>
      </w:r>
      <w:r>
        <w:rPr>
          <w:rFonts w:hint="cs"/>
          <w:rtl/>
        </w:rPr>
        <w:t>،</w:t>
      </w:r>
      <w:r>
        <w:rPr>
          <w:b/>
          <w:bCs/>
          <w:i/>
          <w:iCs/>
          <w:rtl/>
        </w:rPr>
        <w:t xml:space="preserve"> </w:t>
      </w:r>
      <w:r>
        <w:rPr>
          <w:rtl/>
        </w:rPr>
        <w:t>في (26 تموز 1988</w:t>
      </w:r>
      <w:r>
        <w:rPr>
          <w:rFonts w:hint="cs"/>
          <w:rtl/>
        </w:rPr>
        <w:t>م</w:t>
      </w:r>
      <w:r>
        <w:rPr>
          <w:rtl/>
        </w:rPr>
        <w:t>)</w:t>
      </w:r>
      <w:r w:rsidR="00135BAE" w:rsidRPr="00086847">
        <w:rPr>
          <w:vertAlign w:val="superscript"/>
          <w:rtl/>
        </w:rPr>
        <w:t>(</w:t>
      </w:r>
      <w:r w:rsidRPr="00086847">
        <w:rPr>
          <w:vertAlign w:val="superscript"/>
          <w:rtl/>
        </w:rPr>
        <w:endnoteReference w:id="67"/>
      </w:r>
      <w:r w:rsidR="00135BAE" w:rsidRPr="00086847">
        <w:rPr>
          <w:vertAlign w:val="superscript"/>
          <w:rtl/>
        </w:rPr>
        <w:t>)</w:t>
      </w:r>
      <w:r w:rsidRPr="005E69A2">
        <w:rPr>
          <w:rtl/>
        </w:rPr>
        <w:t>.</w:t>
      </w:r>
      <w:r>
        <w:rPr>
          <w:rtl/>
        </w:rPr>
        <w:t xml:space="preserve"> </w:t>
      </w:r>
    </w:p>
    <w:p w:rsidR="00BE5550" w:rsidRDefault="00BE5550" w:rsidP="00BE5550">
      <w:pPr>
        <w:pStyle w:val="af3"/>
        <w:rPr>
          <w:rtl/>
        </w:rPr>
      </w:pPr>
    </w:p>
    <w:p w:rsidR="00BE5550" w:rsidRDefault="009D558C" w:rsidP="00BE5550">
      <w:pPr>
        <w:pStyle w:val="17"/>
        <w:rPr>
          <w:i/>
          <w:iCs/>
          <w:rtl/>
          <w:lang w:bidi="ar-SA"/>
        </w:rPr>
      </w:pPr>
      <w:r>
        <w:rPr>
          <w:rFonts w:hint="cs"/>
          <w:rtl/>
          <w:lang w:bidi="ar-SA"/>
        </w:rPr>
        <w:t>فضل الرحمن و</w:t>
      </w:r>
      <w:r w:rsidR="00BE5550">
        <w:rPr>
          <w:rtl/>
          <w:lang w:bidi="ar-SA"/>
        </w:rPr>
        <w:t>معهد الدراسات الإسلامية</w:t>
      </w:r>
      <w:r w:rsidR="00BE5550">
        <w:rPr>
          <w:i/>
          <w:iCs/>
          <w:rtl/>
          <w:lang w:bidi="ar-SA"/>
        </w:rPr>
        <w:t xml:space="preserve">  </w:t>
      </w:r>
    </w:p>
    <w:p w:rsidR="00BE5550" w:rsidRDefault="00BE5550" w:rsidP="009D558C">
      <w:pPr>
        <w:pStyle w:val="af3"/>
        <w:rPr>
          <w:rtl/>
        </w:rPr>
      </w:pPr>
      <w:r>
        <w:rPr>
          <w:rtl/>
        </w:rPr>
        <w:t xml:space="preserve">تزامناً مع الفترة الأولى لسنوات إقامة </w:t>
      </w:r>
      <w:r>
        <w:rPr>
          <w:rFonts w:hint="cs"/>
          <w:rtl/>
        </w:rPr>
        <w:t>فضل ال</w:t>
      </w:r>
      <w:r>
        <w:rPr>
          <w:rtl/>
        </w:rPr>
        <w:t>رحمن الطويلة في الغرب</w:t>
      </w:r>
      <w:r>
        <w:rPr>
          <w:rFonts w:hint="cs"/>
          <w:rtl/>
        </w:rPr>
        <w:t>،</w:t>
      </w:r>
      <w:r>
        <w:rPr>
          <w:rtl/>
        </w:rPr>
        <w:t xml:space="preserve"> والتي طويت في بريطانيا وكندا، تعرضت </w:t>
      </w:r>
      <w:r w:rsidR="009D558C">
        <w:rPr>
          <w:rFonts w:hint="cs"/>
          <w:rtl/>
        </w:rPr>
        <w:t>ب</w:t>
      </w:r>
      <w:r>
        <w:rPr>
          <w:rtl/>
        </w:rPr>
        <w:t>اكستان</w:t>
      </w:r>
      <w:r>
        <w:rPr>
          <w:rFonts w:hint="cs"/>
          <w:rtl/>
        </w:rPr>
        <w:t>،</w:t>
      </w:r>
      <w:r>
        <w:rPr>
          <w:rtl/>
        </w:rPr>
        <w:t xml:space="preserve"> التي كانت قد تأسست لتو</w:t>
      </w:r>
      <w:r>
        <w:rPr>
          <w:rFonts w:hint="cs"/>
          <w:rtl/>
        </w:rPr>
        <w:t>ّ</w:t>
      </w:r>
      <w:r>
        <w:rPr>
          <w:rtl/>
        </w:rPr>
        <w:t xml:space="preserve">ها، لجملة من التغييرات والتحولات الفكرية والاجتماعية الواسعة. وجاء تأسيس </w:t>
      </w:r>
      <w:r w:rsidR="009D558C">
        <w:rPr>
          <w:rFonts w:hint="cs"/>
          <w:rtl/>
        </w:rPr>
        <w:t>ب</w:t>
      </w:r>
      <w:r>
        <w:rPr>
          <w:rtl/>
        </w:rPr>
        <w:t>اكستان على أساس الإسلام</w:t>
      </w:r>
      <w:r>
        <w:rPr>
          <w:rFonts w:hint="cs"/>
          <w:rtl/>
        </w:rPr>
        <w:t>،</w:t>
      </w:r>
      <w:r>
        <w:rPr>
          <w:rtl/>
        </w:rPr>
        <w:t xml:space="preserve"> وحظيت قضية كيفية إدارة البلاد على أساس الأحكام الإسلامية بالبحث والتمحيص والمناقشات المستفيضة منذ بدء التأسيس. فمن جهة كان العلماء وعامة الناس يريدون إدارة البلاد على أساس الأحكام الإسلامية</w:t>
      </w:r>
      <w:r>
        <w:rPr>
          <w:rFonts w:hint="cs"/>
          <w:rtl/>
        </w:rPr>
        <w:t>،</w:t>
      </w:r>
      <w:r>
        <w:rPr>
          <w:rtl/>
        </w:rPr>
        <w:t xml:space="preserve"> وعندما يواجهون أية مسألة ينطلقون </w:t>
      </w:r>
      <w:r>
        <w:rPr>
          <w:rtl/>
        </w:rPr>
        <w:lastRenderedPageBreak/>
        <w:t>للبحث عن إيجاد حل</w:t>
      </w:r>
      <w:r>
        <w:rPr>
          <w:rFonts w:hint="cs"/>
          <w:rtl/>
        </w:rPr>
        <w:t>ٍّ</w:t>
      </w:r>
      <w:r>
        <w:rPr>
          <w:rtl/>
        </w:rPr>
        <w:t xml:space="preserve"> لها في المصادر الإسلامية. و</w:t>
      </w:r>
      <w:r>
        <w:rPr>
          <w:rFonts w:hint="cs"/>
          <w:rtl/>
        </w:rPr>
        <w:t>في ال</w:t>
      </w:r>
      <w:r>
        <w:rPr>
          <w:rtl/>
        </w:rPr>
        <w:t>مقابل كان المجد</w:t>
      </w:r>
      <w:r>
        <w:rPr>
          <w:rFonts w:hint="cs"/>
          <w:rtl/>
        </w:rPr>
        <w:t>ِّ</w:t>
      </w:r>
      <w:r>
        <w:rPr>
          <w:rtl/>
        </w:rPr>
        <w:t>دون ينظرون بعين الريبة والشك لهذه القضية. وهذه القضية كانت موجودة كذلك في بقية البلدان الإسلامية</w:t>
      </w:r>
      <w:r>
        <w:rPr>
          <w:rFonts w:hint="cs"/>
          <w:rtl/>
        </w:rPr>
        <w:t>.</w:t>
      </w:r>
      <w:r>
        <w:rPr>
          <w:rtl/>
        </w:rPr>
        <w:t xml:space="preserve"> ويمكن ملاحظتها بصورة واسعة؛ ذلك أن أكثر هذه البلدان حصلت على استقلالها بعد الحرب العالمية الثانية </w:t>
      </w:r>
      <w:r>
        <w:rPr>
          <w:rFonts w:hint="cs"/>
          <w:rtl/>
        </w:rPr>
        <w:t>وإلى</w:t>
      </w:r>
      <w:r>
        <w:rPr>
          <w:rtl/>
        </w:rPr>
        <w:t xml:space="preserve"> أوائل عقد الستينات</w:t>
      </w:r>
      <w:r>
        <w:rPr>
          <w:rFonts w:hint="cs"/>
          <w:rtl/>
        </w:rPr>
        <w:t>،</w:t>
      </w:r>
      <w:r>
        <w:rPr>
          <w:rtl/>
        </w:rPr>
        <w:t xml:space="preserve"> وكانت بصدد إعادة صياغة بنيتها الاجتماعية والسياسية والاقتصادية على أساس الدين الإسلامي</w:t>
      </w:r>
      <w:r w:rsidR="00135BAE" w:rsidRPr="00086847">
        <w:rPr>
          <w:vertAlign w:val="superscript"/>
          <w:rtl/>
        </w:rPr>
        <w:t>(</w:t>
      </w:r>
      <w:r w:rsidRPr="00086847">
        <w:rPr>
          <w:vertAlign w:val="superscript"/>
          <w:rtl/>
        </w:rPr>
        <w:endnoteReference w:id="68"/>
      </w:r>
      <w:r w:rsidR="00135BAE" w:rsidRPr="00086847">
        <w:rPr>
          <w:vertAlign w:val="superscript"/>
          <w:rtl/>
        </w:rPr>
        <w:t>)</w:t>
      </w:r>
      <w:r w:rsidRPr="005E69A2">
        <w:rPr>
          <w:rtl/>
        </w:rPr>
        <w:t>.</w:t>
      </w:r>
      <w:r>
        <w:rPr>
          <w:rtl/>
        </w:rPr>
        <w:t xml:space="preserve"> وعلى أية حال </w:t>
      </w:r>
      <w:r>
        <w:rPr>
          <w:rFonts w:hint="cs"/>
          <w:rtl/>
        </w:rPr>
        <w:t>حملت</w:t>
      </w:r>
      <w:r>
        <w:rPr>
          <w:rtl/>
        </w:rPr>
        <w:t xml:space="preserve"> التجاذبات القائمة بين هذين التيارين الجنرال أيوب خان</w:t>
      </w:r>
      <w:r>
        <w:rPr>
          <w:rFonts w:hint="cs"/>
          <w:rtl/>
        </w:rPr>
        <w:t>،</w:t>
      </w:r>
      <w:r>
        <w:rPr>
          <w:rtl/>
        </w:rPr>
        <w:t xml:space="preserve"> الذي سيطر على زمام الحكم في </w:t>
      </w:r>
      <w:r w:rsidR="009D558C">
        <w:rPr>
          <w:rFonts w:hint="cs"/>
          <w:rtl/>
        </w:rPr>
        <w:t>با</w:t>
      </w:r>
      <w:r>
        <w:rPr>
          <w:rtl/>
        </w:rPr>
        <w:t>كسان في أول انقلاب عسكري عام 1958م، على البحث عن حل يضع نهاية لهذه المعضلة</w:t>
      </w:r>
      <w:r>
        <w:rPr>
          <w:rFonts w:hint="cs"/>
          <w:rtl/>
        </w:rPr>
        <w:t>،</w:t>
      </w:r>
      <w:r>
        <w:rPr>
          <w:rtl/>
        </w:rPr>
        <w:t xml:space="preserve"> من خلال فكرة تأسيس «معهد الدراسات الإسلامية»</w:t>
      </w:r>
      <w:r>
        <w:rPr>
          <w:rFonts w:hint="cs"/>
          <w:rtl/>
        </w:rPr>
        <w:t>،</w:t>
      </w:r>
      <w:r>
        <w:rPr>
          <w:rtl/>
        </w:rPr>
        <w:t xml:space="preserve"> والقيام بالدراسات الإستراتيجية في هذا المعهد. </w:t>
      </w:r>
      <w:r>
        <w:rPr>
          <w:rFonts w:hint="cs"/>
          <w:rtl/>
        </w:rPr>
        <w:t>وقد كانت ل</w:t>
      </w:r>
      <w:r>
        <w:rPr>
          <w:rtl/>
        </w:rPr>
        <w:t xml:space="preserve">هذا المعهد </w:t>
      </w:r>
      <w:r>
        <w:rPr>
          <w:rFonts w:hint="cs"/>
          <w:rtl/>
        </w:rPr>
        <w:t>أربعة</w:t>
      </w:r>
      <w:r>
        <w:rPr>
          <w:rtl/>
        </w:rPr>
        <w:t xml:space="preserve"> أهداف إستراتيجية</w:t>
      </w:r>
      <w:r>
        <w:rPr>
          <w:rFonts w:hint="cs"/>
          <w:rtl/>
        </w:rPr>
        <w:t>،</w:t>
      </w:r>
      <w:r>
        <w:rPr>
          <w:rtl/>
        </w:rPr>
        <w:t xml:space="preserve"> </w:t>
      </w:r>
      <w:r>
        <w:rPr>
          <w:rFonts w:hint="cs"/>
          <w:rtl/>
        </w:rPr>
        <w:t>و</w:t>
      </w:r>
      <w:r>
        <w:rPr>
          <w:rtl/>
        </w:rPr>
        <w:t xml:space="preserve">هي: </w:t>
      </w:r>
    </w:p>
    <w:p w:rsidR="00BE5550" w:rsidRDefault="00BE5550" w:rsidP="00BE5550">
      <w:pPr>
        <w:pStyle w:val="af3"/>
        <w:rPr>
          <w:rtl/>
        </w:rPr>
      </w:pPr>
      <w:r>
        <w:rPr>
          <w:rtl/>
        </w:rPr>
        <w:t>1</w:t>
      </w:r>
      <w:r>
        <w:rPr>
          <w:rFonts w:hint="cs"/>
          <w:rtl/>
        </w:rPr>
        <w:t>ـ</w:t>
      </w:r>
      <w:r>
        <w:rPr>
          <w:rtl/>
        </w:rPr>
        <w:t xml:space="preserve"> تعريف الثوابت الإسلامية بشكل معقول وليبرالي، مع التأكيد على المبادئ الإسلامية الثابتة</w:t>
      </w:r>
      <w:r>
        <w:rPr>
          <w:rFonts w:hint="cs"/>
          <w:rtl/>
        </w:rPr>
        <w:t>،</w:t>
      </w:r>
      <w:r>
        <w:rPr>
          <w:rtl/>
        </w:rPr>
        <w:t xml:space="preserve"> كالأخوة </w:t>
      </w:r>
      <w:r>
        <w:rPr>
          <w:sz w:val="20"/>
          <w:szCs w:val="20"/>
        </w:rPr>
        <w:t>Brot</w:t>
      </w:r>
      <w:r w:rsidRPr="00447E63">
        <w:rPr>
          <w:sz w:val="20"/>
          <w:szCs w:val="20"/>
        </w:rPr>
        <w:t>herhood</w:t>
      </w:r>
      <w:r>
        <w:rPr>
          <w:rFonts w:hint="cs"/>
          <w:rtl/>
        </w:rPr>
        <w:t>،</w:t>
      </w:r>
      <w:r>
        <w:rPr>
          <w:rtl/>
        </w:rPr>
        <w:t xml:space="preserve"> والتسامح </w:t>
      </w:r>
      <w:r>
        <w:rPr>
          <w:sz w:val="20"/>
          <w:szCs w:val="20"/>
        </w:rPr>
        <w:t>Tolerance</w:t>
      </w:r>
      <w:r>
        <w:rPr>
          <w:rFonts w:hint="cs"/>
          <w:rtl/>
        </w:rPr>
        <w:t>،</w:t>
      </w:r>
      <w:r>
        <w:rPr>
          <w:rtl/>
        </w:rPr>
        <w:t xml:space="preserve">  والعدالة الاجتماعية</w:t>
      </w:r>
      <w:r w:rsidR="009D558C">
        <w:rPr>
          <w:rFonts w:hint="cs"/>
          <w:rtl/>
        </w:rPr>
        <w:t>.</w:t>
      </w:r>
      <w:r>
        <w:rPr>
          <w:rtl/>
        </w:rPr>
        <w:t xml:space="preserve"> </w:t>
      </w:r>
    </w:p>
    <w:p w:rsidR="00BE5550" w:rsidRDefault="00BE5550" w:rsidP="00BE5550">
      <w:pPr>
        <w:pStyle w:val="af3"/>
        <w:rPr>
          <w:rtl/>
        </w:rPr>
      </w:pPr>
      <w:r>
        <w:rPr>
          <w:rtl/>
        </w:rPr>
        <w:t>2</w:t>
      </w:r>
      <w:r>
        <w:rPr>
          <w:rFonts w:hint="cs"/>
          <w:rtl/>
        </w:rPr>
        <w:t>ـ</w:t>
      </w:r>
      <w:r>
        <w:rPr>
          <w:rtl/>
        </w:rPr>
        <w:t xml:space="preserve"> تفسير التعاليم الإسلامية بالنحو الذي ي</w:t>
      </w:r>
      <w:r>
        <w:rPr>
          <w:rFonts w:hint="cs"/>
          <w:rtl/>
        </w:rPr>
        <w:t>ظهر</w:t>
      </w:r>
      <w:r>
        <w:rPr>
          <w:rtl/>
        </w:rPr>
        <w:t xml:space="preserve"> سجيتها الفاعلة في ميادين التطورات العقلية والعلمية للعالم المتحض</w:t>
      </w:r>
      <w:r>
        <w:rPr>
          <w:rFonts w:hint="cs"/>
          <w:rtl/>
        </w:rPr>
        <w:t>ِّ</w:t>
      </w:r>
      <w:r>
        <w:rPr>
          <w:rtl/>
        </w:rPr>
        <w:t xml:space="preserve">ر. </w:t>
      </w:r>
    </w:p>
    <w:p w:rsidR="00BE5550" w:rsidRDefault="00BE5550" w:rsidP="009D558C">
      <w:pPr>
        <w:pStyle w:val="af3"/>
        <w:rPr>
          <w:rtl/>
        </w:rPr>
      </w:pPr>
      <w:r>
        <w:rPr>
          <w:rtl/>
        </w:rPr>
        <w:t>3</w:t>
      </w:r>
      <w:r>
        <w:rPr>
          <w:rFonts w:hint="cs"/>
          <w:rtl/>
        </w:rPr>
        <w:t>ـ</w:t>
      </w:r>
      <w:r>
        <w:rPr>
          <w:rtl/>
        </w:rPr>
        <w:t xml:space="preserve"> القيام بالدراسات والأبحاث في مجال المنجزات التي حق</w:t>
      </w:r>
      <w:r>
        <w:rPr>
          <w:rFonts w:hint="cs"/>
          <w:rtl/>
        </w:rPr>
        <w:t>َّ</w:t>
      </w:r>
      <w:r>
        <w:rPr>
          <w:rtl/>
        </w:rPr>
        <w:t>قها الدين الإسلامي في ميادين الفكر والعلم والثقافة</w:t>
      </w:r>
      <w:r>
        <w:rPr>
          <w:rFonts w:hint="cs"/>
          <w:rtl/>
        </w:rPr>
        <w:t>،</w:t>
      </w:r>
      <w:r>
        <w:rPr>
          <w:rtl/>
        </w:rPr>
        <w:t xml:space="preserve"> </w:t>
      </w:r>
      <w:r>
        <w:rPr>
          <w:rFonts w:hint="cs"/>
          <w:rtl/>
        </w:rPr>
        <w:t>بحيث</w:t>
      </w:r>
      <w:r>
        <w:rPr>
          <w:rtl/>
        </w:rPr>
        <w:t xml:space="preserve"> </w:t>
      </w:r>
      <w:r>
        <w:rPr>
          <w:rFonts w:hint="cs"/>
          <w:rtl/>
        </w:rPr>
        <w:t>ي</w:t>
      </w:r>
      <w:r>
        <w:rPr>
          <w:rtl/>
        </w:rPr>
        <w:t>تمك</w:t>
      </w:r>
      <w:r>
        <w:rPr>
          <w:rFonts w:hint="cs"/>
          <w:rtl/>
        </w:rPr>
        <w:t>َّ</w:t>
      </w:r>
      <w:r>
        <w:rPr>
          <w:rtl/>
        </w:rPr>
        <w:t>ن المسلم</w:t>
      </w:r>
      <w:r w:rsidR="009D558C">
        <w:rPr>
          <w:rFonts w:hint="cs"/>
          <w:rtl/>
        </w:rPr>
        <w:t>و</w:t>
      </w:r>
      <w:r>
        <w:rPr>
          <w:rtl/>
        </w:rPr>
        <w:t>ن من الحصول مجد</w:t>
      </w:r>
      <w:r>
        <w:rPr>
          <w:rFonts w:hint="cs"/>
          <w:rtl/>
        </w:rPr>
        <w:t>َّ</w:t>
      </w:r>
      <w:r>
        <w:rPr>
          <w:rtl/>
        </w:rPr>
        <w:t>داً على مكانة سامية في هذا المعترك.</w:t>
      </w:r>
    </w:p>
    <w:p w:rsidR="00BE5550" w:rsidRDefault="00BE5550" w:rsidP="00995271">
      <w:pPr>
        <w:pStyle w:val="af3"/>
        <w:rPr>
          <w:rtl/>
        </w:rPr>
      </w:pPr>
      <w:r>
        <w:rPr>
          <w:rtl/>
        </w:rPr>
        <w:t>4</w:t>
      </w:r>
      <w:r>
        <w:rPr>
          <w:rFonts w:hint="cs"/>
          <w:rtl/>
        </w:rPr>
        <w:t>ـ</w:t>
      </w:r>
      <w:r>
        <w:rPr>
          <w:rtl/>
        </w:rPr>
        <w:t xml:space="preserve"> التنظيم والتشجيع على الأبحاث في مجال تاريخ الإسلام</w:t>
      </w:r>
      <w:r w:rsidR="009D558C">
        <w:rPr>
          <w:rFonts w:hint="cs"/>
          <w:rtl/>
        </w:rPr>
        <w:t>،</w:t>
      </w:r>
      <w:r>
        <w:rPr>
          <w:rtl/>
        </w:rPr>
        <w:t xml:space="preserve"> والفلسفة</w:t>
      </w:r>
      <w:r w:rsidR="009D558C">
        <w:rPr>
          <w:rFonts w:hint="cs"/>
          <w:rtl/>
        </w:rPr>
        <w:t>،</w:t>
      </w:r>
      <w:r>
        <w:rPr>
          <w:rtl/>
        </w:rPr>
        <w:t xml:space="preserve"> والفقه</w:t>
      </w:r>
      <w:r w:rsidR="009D558C">
        <w:rPr>
          <w:rFonts w:hint="cs"/>
          <w:rtl/>
        </w:rPr>
        <w:t>،</w:t>
      </w:r>
      <w:r>
        <w:rPr>
          <w:rtl/>
        </w:rPr>
        <w:t xml:space="preserve"> والأصول</w:t>
      </w:r>
      <w:r w:rsidR="00135BAE" w:rsidRPr="00086847">
        <w:rPr>
          <w:vertAlign w:val="superscript"/>
          <w:rtl/>
        </w:rPr>
        <w:t>(</w:t>
      </w:r>
      <w:r w:rsidRPr="00086847">
        <w:rPr>
          <w:vertAlign w:val="superscript"/>
          <w:rtl/>
        </w:rPr>
        <w:endnoteReference w:id="69"/>
      </w:r>
      <w:r w:rsidR="00135BAE" w:rsidRPr="00086847">
        <w:rPr>
          <w:vertAlign w:val="superscript"/>
          <w:rtl/>
        </w:rPr>
        <w:t>)</w:t>
      </w:r>
      <w:r w:rsidRPr="005E69A2">
        <w:rPr>
          <w:rtl/>
        </w:rPr>
        <w:t>.</w:t>
      </w:r>
      <w:r>
        <w:rPr>
          <w:rtl/>
        </w:rPr>
        <w:t xml:space="preserve"> </w:t>
      </w:r>
    </w:p>
    <w:p w:rsidR="00BE5550" w:rsidRDefault="00BE5550" w:rsidP="00995271">
      <w:pPr>
        <w:pStyle w:val="af3"/>
        <w:rPr>
          <w:rtl/>
        </w:rPr>
      </w:pPr>
      <w:r>
        <w:rPr>
          <w:rtl/>
        </w:rPr>
        <w:t xml:space="preserve">لقد كان هدف أيوب خان من تأسيس هذا المعهد </w:t>
      </w:r>
      <w:r>
        <w:rPr>
          <w:rFonts w:hint="cs"/>
          <w:rtl/>
        </w:rPr>
        <w:t xml:space="preserve">ـ </w:t>
      </w:r>
      <w:r>
        <w:rPr>
          <w:rtl/>
        </w:rPr>
        <w:t>كما يعب</w:t>
      </w:r>
      <w:r w:rsidR="009D558C">
        <w:rPr>
          <w:rFonts w:hint="cs"/>
          <w:rtl/>
        </w:rPr>
        <w:t>ِّ</w:t>
      </w:r>
      <w:r>
        <w:rPr>
          <w:rtl/>
        </w:rPr>
        <w:t>ر عن ذلك فضل الرحمن</w:t>
      </w:r>
      <w:r>
        <w:rPr>
          <w:rFonts w:hint="cs"/>
          <w:rtl/>
        </w:rPr>
        <w:t xml:space="preserve"> ـ</w:t>
      </w:r>
      <w:r>
        <w:rPr>
          <w:rtl/>
        </w:rPr>
        <w:t xml:space="preserve"> أن يقوم المعهد بتقديم السبل العملية للسياسات الدينية</w:t>
      </w:r>
      <w:r>
        <w:rPr>
          <w:rFonts w:hint="cs"/>
          <w:rtl/>
        </w:rPr>
        <w:t>،</w:t>
      </w:r>
      <w:r>
        <w:rPr>
          <w:rtl/>
        </w:rPr>
        <w:t xml:space="preserve"> على النحو الذي تكون فيه متطابقة مع الأصول والأسس الإسلامية من جهة، وموض</w:t>
      </w:r>
      <w:r>
        <w:rPr>
          <w:rFonts w:hint="cs"/>
          <w:rtl/>
        </w:rPr>
        <w:t>َّ</w:t>
      </w:r>
      <w:r>
        <w:rPr>
          <w:rtl/>
        </w:rPr>
        <w:t>حة بشكل يمكن تطبيقها في الظروف المتغي</w:t>
      </w:r>
      <w:r>
        <w:rPr>
          <w:rFonts w:hint="cs"/>
          <w:rtl/>
        </w:rPr>
        <w:t>ِّ</w:t>
      </w:r>
      <w:r>
        <w:rPr>
          <w:rtl/>
        </w:rPr>
        <w:t>رة للعالم المتحض</w:t>
      </w:r>
      <w:r>
        <w:rPr>
          <w:rFonts w:hint="cs"/>
          <w:rtl/>
        </w:rPr>
        <w:t>ِّ</w:t>
      </w:r>
      <w:r>
        <w:rPr>
          <w:rtl/>
        </w:rPr>
        <w:t>ر</w:t>
      </w:r>
      <w:r w:rsidRPr="00427E9F">
        <w:rPr>
          <w:rtl/>
        </w:rPr>
        <w:t xml:space="preserve"> </w:t>
      </w:r>
      <w:r>
        <w:rPr>
          <w:rtl/>
        </w:rPr>
        <w:t>من جهة أخرى</w:t>
      </w:r>
      <w:r w:rsidR="00135BAE" w:rsidRPr="00086847">
        <w:rPr>
          <w:vertAlign w:val="superscript"/>
          <w:rtl/>
        </w:rPr>
        <w:t>(</w:t>
      </w:r>
      <w:r w:rsidRPr="00086847">
        <w:rPr>
          <w:vertAlign w:val="superscript"/>
          <w:rtl/>
        </w:rPr>
        <w:endnoteReference w:id="70"/>
      </w:r>
      <w:r w:rsidR="00135BAE" w:rsidRPr="00086847">
        <w:rPr>
          <w:vertAlign w:val="superscript"/>
          <w:rtl/>
        </w:rPr>
        <w:t>)</w:t>
      </w:r>
      <w:r w:rsidRPr="005E69A2">
        <w:rPr>
          <w:rtl/>
        </w:rPr>
        <w:t>.</w:t>
      </w:r>
      <w:r>
        <w:rPr>
          <w:rtl/>
        </w:rPr>
        <w:t xml:space="preserve"> و</w:t>
      </w:r>
      <w:r>
        <w:rPr>
          <w:rFonts w:hint="cs"/>
          <w:rtl/>
        </w:rPr>
        <w:t xml:space="preserve">قد </w:t>
      </w:r>
      <w:r>
        <w:rPr>
          <w:rtl/>
        </w:rPr>
        <w:t>اختار أيوب خان</w:t>
      </w:r>
      <w:r>
        <w:rPr>
          <w:rFonts w:hint="cs"/>
          <w:rtl/>
        </w:rPr>
        <w:t>،</w:t>
      </w:r>
      <w:r>
        <w:rPr>
          <w:rtl/>
        </w:rPr>
        <w:t xml:space="preserve"> الذي كان متأث</w:t>
      </w:r>
      <w:r>
        <w:rPr>
          <w:rFonts w:hint="cs"/>
          <w:rtl/>
        </w:rPr>
        <w:t>ِّ</w:t>
      </w:r>
      <w:r>
        <w:rPr>
          <w:rtl/>
        </w:rPr>
        <w:t>راً هو الآخر بقضية المجد</w:t>
      </w:r>
      <w:r>
        <w:rPr>
          <w:rFonts w:hint="cs"/>
          <w:rtl/>
        </w:rPr>
        <w:t>ِّ</w:t>
      </w:r>
      <w:r>
        <w:rPr>
          <w:rtl/>
        </w:rPr>
        <w:t>دين، فضل</w:t>
      </w:r>
      <w:r>
        <w:rPr>
          <w:rFonts w:hint="cs"/>
          <w:rtl/>
        </w:rPr>
        <w:t>َ</w:t>
      </w:r>
      <w:r>
        <w:rPr>
          <w:rtl/>
        </w:rPr>
        <w:t xml:space="preserve"> الرحمن لرئاسة المعهد. </w:t>
      </w:r>
    </w:p>
    <w:p w:rsidR="00BE5550" w:rsidRDefault="00BE5550" w:rsidP="009D558C">
      <w:pPr>
        <w:pStyle w:val="af3"/>
        <w:rPr>
          <w:rtl/>
        </w:rPr>
      </w:pPr>
      <w:r>
        <w:rPr>
          <w:rFonts w:hint="cs"/>
          <w:rtl/>
        </w:rPr>
        <w:t xml:space="preserve">وقد شكَّل </w:t>
      </w:r>
      <w:r>
        <w:rPr>
          <w:rtl/>
        </w:rPr>
        <w:t>هذا التعيين نقطة تحو</w:t>
      </w:r>
      <w:r>
        <w:rPr>
          <w:rFonts w:hint="cs"/>
          <w:rtl/>
        </w:rPr>
        <w:t>ُّ</w:t>
      </w:r>
      <w:r>
        <w:rPr>
          <w:rtl/>
        </w:rPr>
        <w:t>ل في الحياة الفكرية لفضل الرحمن. ولو لم يتم</w:t>
      </w:r>
      <w:r>
        <w:rPr>
          <w:rFonts w:hint="cs"/>
          <w:rtl/>
        </w:rPr>
        <w:t>ّ</w:t>
      </w:r>
      <w:r>
        <w:rPr>
          <w:rtl/>
        </w:rPr>
        <w:t xml:space="preserve"> اختياره</w:t>
      </w:r>
      <w:r w:rsidRPr="00427E9F">
        <w:rPr>
          <w:rtl/>
        </w:rPr>
        <w:t xml:space="preserve"> </w:t>
      </w:r>
      <w:r>
        <w:rPr>
          <w:rtl/>
        </w:rPr>
        <w:t>لهذا المنصب</w:t>
      </w:r>
      <w:r>
        <w:rPr>
          <w:rFonts w:hint="cs"/>
          <w:rtl/>
        </w:rPr>
        <w:t>،</w:t>
      </w:r>
      <w:r>
        <w:rPr>
          <w:rtl/>
        </w:rPr>
        <w:t xml:space="preserve"> وأكمل تحصيله الدراسي في الأدب والفلسفة الإسلامية، </w:t>
      </w:r>
      <w:r>
        <w:rPr>
          <w:rFonts w:hint="cs"/>
          <w:rtl/>
        </w:rPr>
        <w:t>فربما</w:t>
      </w:r>
      <w:r>
        <w:rPr>
          <w:rtl/>
        </w:rPr>
        <w:t xml:space="preserve"> </w:t>
      </w:r>
      <w:r>
        <w:rPr>
          <w:rtl/>
        </w:rPr>
        <w:lastRenderedPageBreak/>
        <w:t>كان سيبقى يواصل نشاطاته في هذه الميادين النظرية حتى آخر سني</w:t>
      </w:r>
      <w:r>
        <w:rPr>
          <w:rFonts w:hint="cs"/>
          <w:rtl/>
        </w:rPr>
        <w:t>ّ</w:t>
      </w:r>
      <w:r>
        <w:rPr>
          <w:rtl/>
        </w:rPr>
        <w:t xml:space="preserve"> عمره، إلا أن هذا التعيين</w:t>
      </w:r>
      <w:r>
        <w:rPr>
          <w:rFonts w:hint="cs"/>
          <w:rtl/>
        </w:rPr>
        <w:t>،</w:t>
      </w:r>
      <w:r>
        <w:rPr>
          <w:rtl/>
        </w:rPr>
        <w:t xml:space="preserve"> والقضايا التي برزت أمام فضل الرحمن خلال فترة رئاسته، فتحت فصلاً جديداً </w:t>
      </w:r>
      <w:r>
        <w:rPr>
          <w:rFonts w:hint="cs"/>
          <w:rtl/>
        </w:rPr>
        <w:t>في</w:t>
      </w:r>
      <w:r>
        <w:rPr>
          <w:rtl/>
        </w:rPr>
        <w:t xml:space="preserve"> حياته الفكرية</w:t>
      </w:r>
      <w:r>
        <w:rPr>
          <w:rFonts w:hint="cs"/>
          <w:rtl/>
        </w:rPr>
        <w:t>،</w:t>
      </w:r>
      <w:r>
        <w:rPr>
          <w:rtl/>
        </w:rPr>
        <w:t xml:space="preserve"> </w:t>
      </w:r>
      <w:r>
        <w:rPr>
          <w:rFonts w:hint="cs"/>
          <w:rtl/>
        </w:rPr>
        <w:t>و</w:t>
      </w:r>
      <w:r>
        <w:rPr>
          <w:rtl/>
        </w:rPr>
        <w:t xml:space="preserve">جعلته ينشغل بالتعاطي معه حتى آخر عمره. </w:t>
      </w:r>
      <w:r>
        <w:rPr>
          <w:rFonts w:hint="cs"/>
          <w:rtl/>
        </w:rPr>
        <w:t>و</w:t>
      </w:r>
      <w:r>
        <w:rPr>
          <w:rtl/>
        </w:rPr>
        <w:t xml:space="preserve">هذا الميدان </w:t>
      </w:r>
      <w:r>
        <w:rPr>
          <w:rFonts w:hint="cs"/>
          <w:rtl/>
        </w:rPr>
        <w:t xml:space="preserve">ـ </w:t>
      </w:r>
      <w:r>
        <w:rPr>
          <w:rtl/>
        </w:rPr>
        <w:t xml:space="preserve">كما سبقت الإشارة إليه </w:t>
      </w:r>
      <w:r>
        <w:rPr>
          <w:rFonts w:hint="cs"/>
          <w:rtl/>
        </w:rPr>
        <w:t xml:space="preserve">ـ </w:t>
      </w:r>
      <w:r>
        <w:rPr>
          <w:rtl/>
        </w:rPr>
        <w:t>هو كيف يمكن توضيح الأحكام الإسلامية بالشكل الذي تكون فيه ممكنة التطبيق في الظروف المتغي</w:t>
      </w:r>
      <w:r>
        <w:rPr>
          <w:rFonts w:hint="cs"/>
          <w:rtl/>
        </w:rPr>
        <w:t>ِّ</w:t>
      </w:r>
      <w:r>
        <w:rPr>
          <w:rtl/>
        </w:rPr>
        <w:t>رة للعالم الجديد</w:t>
      </w:r>
      <w:r>
        <w:rPr>
          <w:rFonts w:hint="cs"/>
          <w:rtl/>
        </w:rPr>
        <w:t>،</w:t>
      </w:r>
      <w:r>
        <w:rPr>
          <w:rtl/>
        </w:rPr>
        <w:t xml:space="preserve"> واكتشافاته العلمية والفلسفية</w:t>
      </w:r>
      <w:r>
        <w:rPr>
          <w:rFonts w:hint="cs"/>
          <w:rtl/>
        </w:rPr>
        <w:t>،</w:t>
      </w:r>
      <w:r>
        <w:rPr>
          <w:rtl/>
        </w:rPr>
        <w:t xml:space="preserve"> </w:t>
      </w:r>
      <w:r>
        <w:rPr>
          <w:rFonts w:hint="cs"/>
          <w:rtl/>
        </w:rPr>
        <w:t xml:space="preserve">في </w:t>
      </w:r>
      <w:r>
        <w:rPr>
          <w:rtl/>
        </w:rPr>
        <w:t>نفس الوقت الذي نحافظ فيه على إيماننا بالثوابت الإسلامية. هذا السؤال بشكله هذا ـ أي ضمن حدود الأحكام الاجتماعية</w:t>
      </w:r>
      <w:r w:rsidR="009D558C">
        <w:rPr>
          <w:rFonts w:hint="cs"/>
          <w:rtl/>
        </w:rPr>
        <w:t xml:space="preserve"> ـ</w:t>
      </w:r>
      <w:r>
        <w:rPr>
          <w:rtl/>
        </w:rPr>
        <w:t xml:space="preserve"> وبشكل أعم</w:t>
      </w:r>
      <w:r>
        <w:rPr>
          <w:rFonts w:hint="cs"/>
          <w:rtl/>
        </w:rPr>
        <w:t>ّ</w:t>
      </w:r>
      <w:r>
        <w:rPr>
          <w:rtl/>
        </w:rPr>
        <w:t xml:space="preserve"> ـ بما يشمل الأحكام الفردية والرؤية الكونية والعقائد الإسلامية</w:t>
      </w:r>
      <w:r w:rsidR="009D558C">
        <w:rPr>
          <w:rFonts w:hint="cs"/>
          <w:rtl/>
        </w:rPr>
        <w:t xml:space="preserve"> ـ</w:t>
      </w:r>
      <w:r>
        <w:rPr>
          <w:rtl/>
        </w:rPr>
        <w:t xml:space="preserve"> </w:t>
      </w:r>
      <w:r>
        <w:rPr>
          <w:rFonts w:hint="cs"/>
          <w:rtl/>
        </w:rPr>
        <w:t>قد</w:t>
      </w:r>
      <w:r>
        <w:rPr>
          <w:rtl/>
        </w:rPr>
        <w:t xml:space="preserve"> شغل أذهان الكثير من المفك</w:t>
      </w:r>
      <w:r>
        <w:rPr>
          <w:rFonts w:hint="cs"/>
          <w:rtl/>
        </w:rPr>
        <w:t>ِّ</w:t>
      </w:r>
      <w:r>
        <w:rPr>
          <w:rtl/>
        </w:rPr>
        <w:t>رين بمذاهبهم ومشاربهم المختلفة</w:t>
      </w:r>
      <w:r>
        <w:rPr>
          <w:rFonts w:hint="cs"/>
          <w:rtl/>
        </w:rPr>
        <w:t>،</w:t>
      </w:r>
      <w:r>
        <w:rPr>
          <w:rtl/>
        </w:rPr>
        <w:t xml:space="preserve"> من التقليديين والحداثويين</w:t>
      </w:r>
      <w:r>
        <w:rPr>
          <w:rFonts w:hint="cs"/>
          <w:rtl/>
        </w:rPr>
        <w:t>.</w:t>
      </w:r>
      <w:r>
        <w:rPr>
          <w:rtl/>
        </w:rPr>
        <w:t xml:space="preserve"> وما تزال مناقشاته النظرية مستمرة ح</w:t>
      </w:r>
      <w:r>
        <w:rPr>
          <w:rFonts w:hint="cs"/>
          <w:rtl/>
        </w:rPr>
        <w:t>تى</w:t>
      </w:r>
      <w:r>
        <w:rPr>
          <w:rtl/>
        </w:rPr>
        <w:t xml:space="preserve"> الآن بين أصحاب الرأي. وعلى الرغم من أن الجهد النظري للرحمن كان متمركزاً حول الأحكام الاجتماعية للإسلام، إلا أن</w:t>
      </w:r>
      <w:r>
        <w:rPr>
          <w:rFonts w:hint="cs"/>
          <w:rtl/>
        </w:rPr>
        <w:t>ّ</w:t>
      </w:r>
      <w:r>
        <w:rPr>
          <w:rtl/>
        </w:rPr>
        <w:t xml:space="preserve"> تأثير المنهج الذي اختاره لم يكن محدوداً </w:t>
      </w:r>
      <w:r>
        <w:rPr>
          <w:rFonts w:hint="cs"/>
          <w:rtl/>
        </w:rPr>
        <w:t xml:space="preserve">في </w:t>
      </w:r>
      <w:r>
        <w:rPr>
          <w:rtl/>
        </w:rPr>
        <w:t>هذا الإطار</w:t>
      </w:r>
      <w:r>
        <w:rPr>
          <w:rFonts w:hint="cs"/>
          <w:rtl/>
        </w:rPr>
        <w:t>،</w:t>
      </w:r>
      <w:r>
        <w:rPr>
          <w:rtl/>
        </w:rPr>
        <w:t xml:space="preserve"> </w:t>
      </w:r>
      <w:r>
        <w:rPr>
          <w:rFonts w:hint="cs"/>
          <w:rtl/>
        </w:rPr>
        <w:t xml:space="preserve">بل </w:t>
      </w:r>
      <w:r>
        <w:rPr>
          <w:rtl/>
        </w:rPr>
        <w:t>نال ترحيباً واسعاً من قبل الجيل اللاحق للمثق</w:t>
      </w:r>
      <w:r>
        <w:rPr>
          <w:rFonts w:hint="cs"/>
          <w:rtl/>
        </w:rPr>
        <w:t>َّ</w:t>
      </w:r>
      <w:r>
        <w:rPr>
          <w:rtl/>
        </w:rPr>
        <w:t>فين في البلدان الإسلامية</w:t>
      </w:r>
      <w:r>
        <w:rPr>
          <w:rFonts w:hint="cs"/>
          <w:rtl/>
        </w:rPr>
        <w:t>،</w:t>
      </w:r>
      <w:r>
        <w:rPr>
          <w:rtl/>
        </w:rPr>
        <w:t xml:space="preserve"> وتم تعميمه على الميادين الإسلامية الأخرى. </w:t>
      </w:r>
    </w:p>
    <w:p w:rsidR="00BE5550" w:rsidRDefault="00BE5550" w:rsidP="009D558C">
      <w:pPr>
        <w:pStyle w:val="af3"/>
        <w:rPr>
          <w:rtl/>
        </w:rPr>
      </w:pPr>
      <w:r>
        <w:rPr>
          <w:rFonts w:hint="cs"/>
          <w:rtl/>
        </w:rPr>
        <w:t xml:space="preserve">كانت </w:t>
      </w:r>
      <w:r>
        <w:rPr>
          <w:rtl/>
        </w:rPr>
        <w:t xml:space="preserve">التوجيهات الإستراتيجية </w:t>
      </w:r>
      <w:r>
        <w:rPr>
          <w:rFonts w:hint="cs"/>
          <w:rtl/>
        </w:rPr>
        <w:t>لفضل ال</w:t>
      </w:r>
      <w:r>
        <w:rPr>
          <w:rtl/>
        </w:rPr>
        <w:t>رحمن</w:t>
      </w:r>
      <w:r>
        <w:rPr>
          <w:rFonts w:hint="cs"/>
          <w:rtl/>
        </w:rPr>
        <w:t>،</w:t>
      </w:r>
      <w:r>
        <w:rPr>
          <w:rtl/>
        </w:rPr>
        <w:t xml:space="preserve"> خلال مدة رئاسته لمعهد الدراسات الإسلامية، تشمل مسائل مختلفة</w:t>
      </w:r>
      <w:r>
        <w:rPr>
          <w:rFonts w:hint="cs"/>
          <w:rtl/>
        </w:rPr>
        <w:t>،</w:t>
      </w:r>
      <w:r>
        <w:rPr>
          <w:rtl/>
        </w:rPr>
        <w:t xml:space="preserve"> من قبيل: القوانين المتعلقة بالأسرة، الحدود الإسلامية، الفوائد المصرفية</w:t>
      </w:r>
      <w:r>
        <w:rPr>
          <w:rFonts w:hint="cs"/>
          <w:rtl/>
        </w:rPr>
        <w:t>،</w:t>
      </w:r>
      <w:r>
        <w:rPr>
          <w:rtl/>
        </w:rPr>
        <w:t xml:space="preserve"> والزكاة</w:t>
      </w:r>
      <w:r>
        <w:rPr>
          <w:rFonts w:hint="cs"/>
          <w:rtl/>
        </w:rPr>
        <w:t>،</w:t>
      </w:r>
      <w:r>
        <w:rPr>
          <w:rtl/>
        </w:rPr>
        <w:t xml:space="preserve"> و</w:t>
      </w:r>
      <w:r>
        <w:rPr>
          <w:rFonts w:hint="cs"/>
          <w:rtl/>
        </w:rPr>
        <w:t>...</w:t>
      </w:r>
      <w:r>
        <w:rPr>
          <w:rtl/>
        </w:rPr>
        <w:t xml:space="preserve"> </w:t>
      </w:r>
      <w:r>
        <w:rPr>
          <w:rFonts w:hint="cs"/>
          <w:rtl/>
        </w:rPr>
        <w:t>وقد</w:t>
      </w:r>
      <w:r>
        <w:rPr>
          <w:rtl/>
        </w:rPr>
        <w:t xml:space="preserve"> كان بإمكانها أن توف</w:t>
      </w:r>
      <w:r>
        <w:rPr>
          <w:rFonts w:hint="cs"/>
          <w:rtl/>
        </w:rPr>
        <w:t>ِّ</w:t>
      </w:r>
      <w:r>
        <w:rPr>
          <w:rtl/>
        </w:rPr>
        <w:t xml:space="preserve">ر الأرضيات النظرية </w:t>
      </w:r>
      <w:r w:rsidR="009D558C">
        <w:rPr>
          <w:rtl/>
        </w:rPr>
        <w:t>والأفكار اللازمة أمام الحكومة ا</w:t>
      </w:r>
      <w:r w:rsidR="009D558C">
        <w:rPr>
          <w:rFonts w:hint="cs"/>
          <w:rtl/>
        </w:rPr>
        <w:t>لب</w:t>
      </w:r>
      <w:r>
        <w:rPr>
          <w:rtl/>
        </w:rPr>
        <w:t>اكستانية</w:t>
      </w:r>
      <w:r>
        <w:rPr>
          <w:rFonts w:hint="cs"/>
          <w:rtl/>
        </w:rPr>
        <w:t>؛</w:t>
      </w:r>
      <w:r>
        <w:rPr>
          <w:rtl/>
        </w:rPr>
        <w:t xml:space="preserve"> بهدف إقرار القوانين الجديدة. </w:t>
      </w:r>
      <w:r>
        <w:rPr>
          <w:rFonts w:hint="cs"/>
          <w:rtl/>
        </w:rPr>
        <w:t>إ</w:t>
      </w:r>
      <w:r>
        <w:rPr>
          <w:rtl/>
        </w:rPr>
        <w:t>ن آراء فضل الرحمن هذه هي التي دعت معارضيه إلى توسيع دائرة معارضتهم له</w:t>
      </w:r>
      <w:r>
        <w:rPr>
          <w:rFonts w:hint="cs"/>
          <w:rtl/>
        </w:rPr>
        <w:t>،</w:t>
      </w:r>
      <w:r>
        <w:rPr>
          <w:rtl/>
        </w:rPr>
        <w:t xml:space="preserve"> والتي أد</w:t>
      </w:r>
      <w:r>
        <w:rPr>
          <w:rFonts w:hint="cs"/>
          <w:rtl/>
        </w:rPr>
        <w:t>َّ</w:t>
      </w:r>
      <w:r>
        <w:rPr>
          <w:rtl/>
        </w:rPr>
        <w:t>ت في النهاية إلى استقالته</w:t>
      </w:r>
      <w:r>
        <w:rPr>
          <w:rFonts w:hint="cs"/>
          <w:rtl/>
        </w:rPr>
        <w:t>،</w:t>
      </w:r>
      <w:r>
        <w:rPr>
          <w:rtl/>
        </w:rPr>
        <w:t xml:space="preserve"> أو بالأحرى إقالته </w:t>
      </w:r>
      <w:r>
        <w:rPr>
          <w:rFonts w:hint="cs"/>
          <w:rtl/>
        </w:rPr>
        <w:t>م</w:t>
      </w:r>
      <w:r>
        <w:rPr>
          <w:rtl/>
        </w:rPr>
        <w:t xml:space="preserve">ن منصبه. </w:t>
      </w:r>
    </w:p>
    <w:p w:rsidR="009D558C" w:rsidRDefault="00BE5550" w:rsidP="009D558C">
      <w:pPr>
        <w:pStyle w:val="af3"/>
      </w:pPr>
      <w:r>
        <w:rPr>
          <w:rtl/>
        </w:rPr>
        <w:t>وتشمل سلسلة مؤل</w:t>
      </w:r>
      <w:r>
        <w:rPr>
          <w:rFonts w:hint="cs"/>
          <w:rtl/>
        </w:rPr>
        <w:t>َّ</w:t>
      </w:r>
      <w:r>
        <w:rPr>
          <w:rtl/>
        </w:rPr>
        <w:t>فات فضل الرحمن مواضيع مختلفة. ففي مجال الفلسفة، فضلاً عن أطروحته في الدكتوراه</w:t>
      </w:r>
      <w:r>
        <w:rPr>
          <w:rFonts w:hint="cs"/>
          <w:rtl/>
        </w:rPr>
        <w:t>،</w:t>
      </w:r>
      <w:r>
        <w:rPr>
          <w:rtl/>
        </w:rPr>
        <w:t xml:space="preserve"> والتي كانت حول ابن سينا</w:t>
      </w:r>
      <w:r>
        <w:rPr>
          <w:rFonts w:hint="cs"/>
          <w:rtl/>
        </w:rPr>
        <w:t>،</w:t>
      </w:r>
      <w:r>
        <w:rPr>
          <w:rtl/>
        </w:rPr>
        <w:t xml:space="preserve"> ونشرت بشكل منفصل</w:t>
      </w:r>
      <w:r w:rsidR="00135BAE" w:rsidRPr="00086847">
        <w:rPr>
          <w:vertAlign w:val="superscript"/>
          <w:rtl/>
        </w:rPr>
        <w:t>(</w:t>
      </w:r>
      <w:r w:rsidRPr="00086847">
        <w:rPr>
          <w:vertAlign w:val="superscript"/>
          <w:rtl/>
        </w:rPr>
        <w:endnoteReference w:id="71"/>
      </w:r>
      <w:r w:rsidR="00135BAE" w:rsidRPr="00086847">
        <w:rPr>
          <w:vertAlign w:val="superscript"/>
          <w:rtl/>
        </w:rPr>
        <w:t>)</w:t>
      </w:r>
      <w:r>
        <w:rPr>
          <w:rFonts w:hint="cs"/>
          <w:rtl/>
        </w:rPr>
        <w:t>،</w:t>
      </w:r>
      <w:r>
        <w:rPr>
          <w:rtl/>
        </w:rPr>
        <w:t xml:space="preserve"> ي</w:t>
      </w:r>
      <w:r>
        <w:rPr>
          <w:rFonts w:hint="cs"/>
          <w:rtl/>
        </w:rPr>
        <w:t>ُ</w:t>
      </w:r>
      <w:r>
        <w:rPr>
          <w:rtl/>
        </w:rPr>
        <w:t>ع</w:t>
      </w:r>
      <w:r>
        <w:rPr>
          <w:rFonts w:hint="cs"/>
          <w:rtl/>
        </w:rPr>
        <w:t>َ</w:t>
      </w:r>
      <w:r>
        <w:rPr>
          <w:rtl/>
        </w:rPr>
        <w:t>د</w:t>
      </w:r>
      <w:r>
        <w:rPr>
          <w:rFonts w:hint="cs"/>
          <w:rtl/>
        </w:rPr>
        <w:t>ُّ</w:t>
      </w:r>
      <w:r>
        <w:rPr>
          <w:rtl/>
        </w:rPr>
        <w:t xml:space="preserve"> أول من انبرى للتعريف بالملا صدرا والحكمة المتعالية</w:t>
      </w:r>
      <w:r>
        <w:rPr>
          <w:rFonts w:hint="cs"/>
          <w:rtl/>
        </w:rPr>
        <w:t>،</w:t>
      </w:r>
      <w:r>
        <w:rPr>
          <w:rtl/>
        </w:rPr>
        <w:t xml:space="preserve"> بتأليفه كتاباً مستقلاً تحت عنوان</w:t>
      </w:r>
      <w:r>
        <w:rPr>
          <w:rFonts w:hint="cs"/>
          <w:rtl/>
        </w:rPr>
        <w:t>:</w:t>
      </w:r>
      <w:r>
        <w:rPr>
          <w:rtl/>
        </w:rPr>
        <w:t xml:space="preserve"> «فلسفة الملا صدرا» باللغة الإ</w:t>
      </w:r>
      <w:r w:rsidRPr="009D558C">
        <w:rPr>
          <w:rFonts w:cs="Taher"/>
          <w:rtl/>
        </w:rPr>
        <w:t>ن</w:t>
      </w:r>
      <w:r w:rsidR="009D558C" w:rsidRPr="009D558C">
        <w:rPr>
          <w:rFonts w:cs="Taher" w:hint="cs"/>
          <w:rtl/>
        </w:rPr>
        <w:t>گ</w:t>
      </w:r>
      <w:r w:rsidRPr="009D558C">
        <w:rPr>
          <w:rFonts w:cs="Taher"/>
          <w:rtl/>
        </w:rPr>
        <w:t>ليز</w:t>
      </w:r>
      <w:r>
        <w:rPr>
          <w:rtl/>
        </w:rPr>
        <w:t>ية</w:t>
      </w:r>
      <w:r w:rsidR="00135BAE" w:rsidRPr="00086847">
        <w:rPr>
          <w:vertAlign w:val="superscript"/>
          <w:rtl/>
        </w:rPr>
        <w:t>(</w:t>
      </w:r>
      <w:r w:rsidRPr="00086847">
        <w:rPr>
          <w:vertAlign w:val="superscript"/>
          <w:rtl/>
        </w:rPr>
        <w:endnoteReference w:id="72"/>
      </w:r>
      <w:r w:rsidR="00135BAE" w:rsidRPr="00086847">
        <w:rPr>
          <w:vertAlign w:val="superscript"/>
          <w:rtl/>
        </w:rPr>
        <w:t>)</w:t>
      </w:r>
      <w:r w:rsidRPr="00E0580A">
        <w:rPr>
          <w:rtl/>
        </w:rPr>
        <w:t>.</w:t>
      </w:r>
      <w:r>
        <w:rPr>
          <w:rtl/>
        </w:rPr>
        <w:t xml:space="preserve"> وبالإضافة إلى هذين النتاجين يمكن ذكر مقالته الموسومة «الحدوث الدهري»</w:t>
      </w:r>
      <w:r w:rsidR="00135BAE" w:rsidRPr="00086847">
        <w:rPr>
          <w:vertAlign w:val="superscript"/>
          <w:rtl/>
        </w:rPr>
        <w:t>(</w:t>
      </w:r>
      <w:r w:rsidRPr="00086847">
        <w:rPr>
          <w:vertAlign w:val="superscript"/>
          <w:rtl/>
        </w:rPr>
        <w:endnoteReference w:id="73"/>
      </w:r>
      <w:r w:rsidR="00135BAE" w:rsidRPr="00086847">
        <w:rPr>
          <w:vertAlign w:val="superscript"/>
          <w:rtl/>
        </w:rPr>
        <w:t>)</w:t>
      </w:r>
      <w:r w:rsidRPr="009D558C">
        <w:rPr>
          <w:rFonts w:hint="cs"/>
          <w:rtl/>
        </w:rPr>
        <w:t>،</w:t>
      </w:r>
      <w:r>
        <w:rPr>
          <w:vertAlign w:val="superscript"/>
          <w:rtl/>
        </w:rPr>
        <w:t xml:space="preserve"> </w:t>
      </w:r>
      <w:r>
        <w:rPr>
          <w:rtl/>
        </w:rPr>
        <w:t xml:space="preserve">والتي يتطرق فيها إلى توضيح هذه المسألة الفلسفية من وجهة نظر مير داماد. </w:t>
      </w:r>
    </w:p>
    <w:p w:rsidR="00BE5550" w:rsidRDefault="00BE5550" w:rsidP="009D558C">
      <w:pPr>
        <w:pStyle w:val="af3"/>
        <w:rPr>
          <w:rtl/>
        </w:rPr>
      </w:pPr>
      <w:r>
        <w:rPr>
          <w:rtl/>
        </w:rPr>
        <w:t>وفي الكلام</w:t>
      </w:r>
      <w:r>
        <w:rPr>
          <w:rFonts w:hint="cs"/>
          <w:rtl/>
        </w:rPr>
        <w:t xml:space="preserve"> </w:t>
      </w:r>
      <w:r>
        <w:rPr>
          <w:rtl/>
        </w:rPr>
        <w:t xml:space="preserve">كان </w:t>
      </w:r>
      <w:r>
        <w:rPr>
          <w:rFonts w:hint="cs"/>
          <w:rtl/>
        </w:rPr>
        <w:t xml:space="preserve">فضل </w:t>
      </w:r>
      <w:r>
        <w:rPr>
          <w:rtl/>
        </w:rPr>
        <w:t>الرحمن من المنتقدين للأشاعرة</w:t>
      </w:r>
      <w:r>
        <w:rPr>
          <w:rFonts w:hint="cs"/>
          <w:rtl/>
        </w:rPr>
        <w:t>.</w:t>
      </w:r>
      <w:r>
        <w:rPr>
          <w:rtl/>
        </w:rPr>
        <w:t xml:space="preserve"> فهو ينتقد أصولهم </w:t>
      </w:r>
      <w:r>
        <w:rPr>
          <w:rtl/>
        </w:rPr>
        <w:lastRenderedPageBreak/>
        <w:t>الكلامية</w:t>
      </w:r>
      <w:r>
        <w:rPr>
          <w:rFonts w:hint="cs"/>
          <w:rtl/>
        </w:rPr>
        <w:t>،</w:t>
      </w:r>
      <w:r>
        <w:rPr>
          <w:rtl/>
        </w:rPr>
        <w:t xml:space="preserve"> من قبيل</w:t>
      </w:r>
      <w:r>
        <w:rPr>
          <w:rFonts w:hint="cs"/>
          <w:rtl/>
        </w:rPr>
        <w:t>:</w:t>
      </w:r>
      <w:r>
        <w:rPr>
          <w:rtl/>
        </w:rPr>
        <w:t xml:space="preserve"> القول بالجبر</w:t>
      </w:r>
      <w:r>
        <w:rPr>
          <w:rFonts w:hint="cs"/>
          <w:rtl/>
        </w:rPr>
        <w:t>،</w:t>
      </w:r>
      <w:r>
        <w:rPr>
          <w:rtl/>
        </w:rPr>
        <w:t xml:space="preserve"> أو معارضتهم للعقل</w:t>
      </w:r>
      <w:r>
        <w:rPr>
          <w:rFonts w:hint="cs"/>
          <w:rtl/>
        </w:rPr>
        <w:t>،</w:t>
      </w:r>
      <w:r>
        <w:rPr>
          <w:rtl/>
        </w:rPr>
        <w:t xml:space="preserve"> وخصوصاً إنكارهم الحسن والقبح العقليين</w:t>
      </w:r>
      <w:r>
        <w:rPr>
          <w:rFonts w:hint="cs"/>
          <w:rtl/>
        </w:rPr>
        <w:t>،</w:t>
      </w:r>
      <w:r>
        <w:rPr>
          <w:rtl/>
        </w:rPr>
        <w:t xml:space="preserve"> ويصرح قائلاً</w:t>
      </w:r>
      <w:r>
        <w:rPr>
          <w:rFonts w:hint="cs"/>
          <w:rtl/>
        </w:rPr>
        <w:t>:</w:t>
      </w:r>
      <w:r>
        <w:rPr>
          <w:rtl/>
        </w:rPr>
        <w:t xml:space="preserve"> </w:t>
      </w:r>
      <w:r>
        <w:rPr>
          <w:rFonts w:hint="cs"/>
          <w:rtl/>
        </w:rPr>
        <w:t>إ</w:t>
      </w:r>
      <w:r>
        <w:rPr>
          <w:rtl/>
        </w:rPr>
        <w:t>ن رؤية الأشاعرة هذه</w:t>
      </w:r>
      <w:r>
        <w:rPr>
          <w:rFonts w:hint="cs"/>
          <w:rtl/>
        </w:rPr>
        <w:t>،</w:t>
      </w:r>
      <w:r>
        <w:rPr>
          <w:rtl/>
        </w:rPr>
        <w:t xml:space="preserve"> التي تنسب أعمال الإنسان إليه مجازاً</w:t>
      </w:r>
      <w:r>
        <w:rPr>
          <w:rFonts w:hint="cs"/>
          <w:rtl/>
        </w:rPr>
        <w:t>،</w:t>
      </w:r>
      <w:r>
        <w:rPr>
          <w:rtl/>
        </w:rPr>
        <w:t xml:space="preserve"> وتعتبر الإنسان غير مس</w:t>
      </w:r>
      <w:r>
        <w:rPr>
          <w:rFonts w:hint="cs"/>
          <w:rtl/>
        </w:rPr>
        <w:t>ؤ</w:t>
      </w:r>
      <w:r>
        <w:rPr>
          <w:rtl/>
        </w:rPr>
        <w:t xml:space="preserve">ول في الحقيقة عن أعماله، </w:t>
      </w:r>
      <w:r>
        <w:rPr>
          <w:rFonts w:hint="cs"/>
          <w:rtl/>
        </w:rPr>
        <w:t>تُ</w:t>
      </w:r>
      <w:r>
        <w:rPr>
          <w:rtl/>
        </w:rPr>
        <w:t>ع</w:t>
      </w:r>
      <w:r>
        <w:rPr>
          <w:rFonts w:hint="cs"/>
          <w:rtl/>
        </w:rPr>
        <w:t>َ</w:t>
      </w:r>
      <w:r>
        <w:rPr>
          <w:rtl/>
        </w:rPr>
        <w:t>د</w:t>
      </w:r>
      <w:r>
        <w:rPr>
          <w:rFonts w:hint="cs"/>
          <w:rtl/>
        </w:rPr>
        <w:t>ُّ</w:t>
      </w:r>
      <w:r>
        <w:rPr>
          <w:rtl/>
        </w:rPr>
        <w:t xml:space="preserve"> تفسيراً خاطئاً للقرآن الكريم. و</w:t>
      </w:r>
      <w:r>
        <w:rPr>
          <w:rFonts w:hint="cs"/>
          <w:rtl/>
        </w:rPr>
        <w:t xml:space="preserve">في </w:t>
      </w:r>
      <w:r>
        <w:rPr>
          <w:rtl/>
        </w:rPr>
        <w:t xml:space="preserve">المقابل يدافع </w:t>
      </w:r>
      <w:r>
        <w:rPr>
          <w:rFonts w:hint="cs"/>
          <w:rtl/>
        </w:rPr>
        <w:t xml:space="preserve">فضل </w:t>
      </w:r>
      <w:r>
        <w:rPr>
          <w:rtl/>
        </w:rPr>
        <w:t>الرحمن عن نظرية الحسن والقبح العقلي</w:t>
      </w:r>
      <w:r>
        <w:rPr>
          <w:rFonts w:hint="cs"/>
          <w:rtl/>
        </w:rPr>
        <w:t>،</w:t>
      </w:r>
      <w:r>
        <w:rPr>
          <w:rtl/>
        </w:rPr>
        <w:t xml:space="preserve"> والقول بحدوث القرآن</w:t>
      </w:r>
      <w:r>
        <w:rPr>
          <w:rFonts w:hint="cs"/>
          <w:rtl/>
        </w:rPr>
        <w:t>،</w:t>
      </w:r>
      <w:r>
        <w:rPr>
          <w:rtl/>
        </w:rPr>
        <w:t xml:space="preserve"> التي طرحت من قبل المعتزلة، ويؤي</w:t>
      </w:r>
      <w:r>
        <w:rPr>
          <w:rFonts w:hint="cs"/>
          <w:rtl/>
        </w:rPr>
        <w:t>ِّ</w:t>
      </w:r>
      <w:r>
        <w:rPr>
          <w:rtl/>
        </w:rPr>
        <w:t>د مواقفهم</w:t>
      </w:r>
      <w:r w:rsidR="00135BAE" w:rsidRPr="00086847">
        <w:rPr>
          <w:vertAlign w:val="superscript"/>
          <w:rtl/>
        </w:rPr>
        <w:t>(</w:t>
      </w:r>
      <w:r w:rsidRPr="00086847">
        <w:rPr>
          <w:vertAlign w:val="superscript"/>
          <w:rtl/>
        </w:rPr>
        <w:endnoteReference w:id="74"/>
      </w:r>
      <w:r w:rsidR="00135BAE" w:rsidRPr="00086847">
        <w:rPr>
          <w:vertAlign w:val="superscript"/>
          <w:rtl/>
        </w:rPr>
        <w:t>)</w:t>
      </w:r>
      <w:r w:rsidRPr="005E69A2">
        <w:rPr>
          <w:rtl/>
        </w:rPr>
        <w:t>.</w:t>
      </w:r>
      <w:r>
        <w:rPr>
          <w:rtl/>
        </w:rPr>
        <w:t xml:space="preserve"> ومع ذلك تشكل أصول تفسير القرآن والحديث</w:t>
      </w:r>
      <w:r>
        <w:rPr>
          <w:rFonts w:hint="cs"/>
          <w:rtl/>
        </w:rPr>
        <w:t>،</w:t>
      </w:r>
      <w:r>
        <w:rPr>
          <w:rtl/>
        </w:rPr>
        <w:t xml:space="preserve"> ونقد الحديث</w:t>
      </w:r>
      <w:r>
        <w:rPr>
          <w:rFonts w:hint="cs"/>
          <w:rtl/>
        </w:rPr>
        <w:t>،</w:t>
      </w:r>
      <w:r>
        <w:rPr>
          <w:rtl/>
        </w:rPr>
        <w:t xml:space="preserve"> ومسألة كيفية إحداث التغيير في فهم النصوص الإسلامية</w:t>
      </w:r>
      <w:r>
        <w:rPr>
          <w:rFonts w:hint="cs"/>
          <w:rtl/>
        </w:rPr>
        <w:t>،</w:t>
      </w:r>
      <w:r>
        <w:rPr>
          <w:rtl/>
        </w:rPr>
        <w:t xml:space="preserve"> وبشكل مختصر الاجتهاد في الاجتهاد، الجانب الرئيس في أعمال</w:t>
      </w:r>
      <w:r>
        <w:rPr>
          <w:rFonts w:hint="cs"/>
          <w:rtl/>
        </w:rPr>
        <w:t xml:space="preserve"> فضل</w:t>
      </w:r>
      <w:r>
        <w:rPr>
          <w:rtl/>
        </w:rPr>
        <w:t xml:space="preserve"> الرحمن. </w:t>
      </w:r>
    </w:p>
    <w:p w:rsidR="00C41DA4" w:rsidRDefault="00C41DA4" w:rsidP="00995271">
      <w:pPr>
        <w:pStyle w:val="af3"/>
        <w:rPr>
          <w:rtl/>
        </w:rPr>
      </w:pPr>
    </w:p>
    <w:p w:rsidR="00BE5550" w:rsidRDefault="00BE5550" w:rsidP="006278C8">
      <w:pPr>
        <w:pStyle w:val="17"/>
        <w:rPr>
          <w:rtl/>
          <w:lang w:bidi="ar-SA"/>
        </w:rPr>
      </w:pPr>
      <w:r>
        <w:rPr>
          <w:rtl/>
          <w:lang w:bidi="ar-SA"/>
        </w:rPr>
        <w:t xml:space="preserve">فضل الرحمن </w:t>
      </w:r>
      <w:r w:rsidR="009D558C">
        <w:rPr>
          <w:rFonts w:hint="cs"/>
          <w:rtl/>
          <w:lang w:bidi="ar-SA"/>
        </w:rPr>
        <w:t xml:space="preserve">وتلقّي </w:t>
      </w:r>
      <w:r w:rsidR="006278C8">
        <w:rPr>
          <w:rFonts w:hint="cs"/>
          <w:rtl/>
          <w:lang w:bidi="ar-SA"/>
        </w:rPr>
        <w:t>المسلمين صدمة</w:t>
      </w:r>
      <w:r w:rsidR="009D558C">
        <w:rPr>
          <w:rFonts w:hint="cs"/>
          <w:rtl/>
          <w:lang w:bidi="ar-SA"/>
        </w:rPr>
        <w:t xml:space="preserve"> الحداثة</w:t>
      </w:r>
      <w:r>
        <w:rPr>
          <w:rtl/>
          <w:lang w:bidi="ar-SA"/>
        </w:rPr>
        <w:t xml:space="preserve"> </w:t>
      </w:r>
    </w:p>
    <w:p w:rsidR="00BE5550" w:rsidRDefault="00BE5550" w:rsidP="009D558C">
      <w:pPr>
        <w:pStyle w:val="af3"/>
        <w:rPr>
          <w:rtl/>
        </w:rPr>
      </w:pPr>
      <w:r>
        <w:rPr>
          <w:rtl/>
        </w:rPr>
        <w:t xml:space="preserve">المسألة الأهم التي تلاحظ بشكل رئيس في أعمال </w:t>
      </w:r>
      <w:r w:rsidR="009D558C">
        <w:rPr>
          <w:rFonts w:hint="cs"/>
          <w:rtl/>
        </w:rPr>
        <w:t xml:space="preserve">فضل </w:t>
      </w:r>
      <w:r>
        <w:rPr>
          <w:rtl/>
        </w:rPr>
        <w:t>الرحمن في هذا الجانب هي مسألة كيفية المواجهة بين الإسلام والحداثة. و</w:t>
      </w:r>
      <w:r>
        <w:rPr>
          <w:rFonts w:hint="cs"/>
          <w:rtl/>
        </w:rPr>
        <w:t xml:space="preserve">قد اختصّ </w:t>
      </w:r>
      <w:r>
        <w:rPr>
          <w:rtl/>
        </w:rPr>
        <w:t>أفضل كتاب من كتب فضل الرحمن</w:t>
      </w:r>
      <w:r>
        <w:rPr>
          <w:rFonts w:hint="cs"/>
          <w:rtl/>
        </w:rPr>
        <w:t>،</w:t>
      </w:r>
      <w:r>
        <w:rPr>
          <w:rtl/>
        </w:rPr>
        <w:t xml:space="preserve"> والقسم الأعظم من مقالاته التي كتبها</w:t>
      </w:r>
      <w:r>
        <w:rPr>
          <w:rFonts w:hint="cs"/>
          <w:rtl/>
        </w:rPr>
        <w:t>،</w:t>
      </w:r>
      <w:r>
        <w:rPr>
          <w:rtl/>
        </w:rPr>
        <w:t xml:space="preserve"> بهذه المسألة. ويصر</w:t>
      </w:r>
      <w:r>
        <w:rPr>
          <w:rFonts w:hint="cs"/>
          <w:rtl/>
        </w:rPr>
        <w:t>ِّ</w:t>
      </w:r>
      <w:r>
        <w:rPr>
          <w:rtl/>
        </w:rPr>
        <w:t>ح فضل الرحمن في موارد مختلفة أن ظهور الآراء الجديدة في ميدان العلاقات الاجتماعية</w:t>
      </w:r>
      <w:r>
        <w:rPr>
          <w:rFonts w:hint="cs"/>
          <w:rtl/>
        </w:rPr>
        <w:t>،</w:t>
      </w:r>
      <w:r>
        <w:rPr>
          <w:rtl/>
        </w:rPr>
        <w:t xml:space="preserve"> والتي منش</w:t>
      </w:r>
      <w:r>
        <w:rPr>
          <w:rFonts w:hint="cs"/>
          <w:rtl/>
        </w:rPr>
        <w:t>ؤ</w:t>
      </w:r>
      <w:r>
        <w:rPr>
          <w:rtl/>
        </w:rPr>
        <w:t>ها ظهور الآراء الجديدة تجاه الإنسان والعالم والتحولات الاجتماعية الجديدة، خل</w:t>
      </w:r>
      <w:r>
        <w:rPr>
          <w:rFonts w:hint="cs"/>
          <w:rtl/>
        </w:rPr>
        <w:t>َّ</w:t>
      </w:r>
      <w:r>
        <w:rPr>
          <w:rtl/>
        </w:rPr>
        <w:t>فت ردود أفعال مختلفة بين المفكرين الإسلاميين</w:t>
      </w:r>
      <w:r>
        <w:rPr>
          <w:rFonts w:hint="cs"/>
          <w:rtl/>
        </w:rPr>
        <w:t>،</w:t>
      </w:r>
      <w:r>
        <w:rPr>
          <w:rtl/>
        </w:rPr>
        <w:t xml:space="preserve"> إلى المستوى الذي قام فيه فريق من المسلمين بتبرير البعض من الآراء الرئيسة والأسس الاجتماعية للعالم المتحض</w:t>
      </w:r>
      <w:r>
        <w:rPr>
          <w:rFonts w:hint="cs"/>
          <w:rtl/>
        </w:rPr>
        <w:t>ِّ</w:t>
      </w:r>
      <w:r>
        <w:rPr>
          <w:rtl/>
        </w:rPr>
        <w:t>ر</w:t>
      </w:r>
      <w:r>
        <w:rPr>
          <w:rFonts w:hint="cs"/>
          <w:rtl/>
        </w:rPr>
        <w:t>،</w:t>
      </w:r>
      <w:r w:rsidRPr="00143B96">
        <w:rPr>
          <w:rtl/>
        </w:rPr>
        <w:t xml:space="preserve"> </w:t>
      </w:r>
      <w:r w:rsidR="009D558C">
        <w:rPr>
          <w:rFonts w:hint="cs"/>
          <w:rtl/>
        </w:rPr>
        <w:t>وقبولها</w:t>
      </w:r>
      <w:r>
        <w:rPr>
          <w:rtl/>
        </w:rPr>
        <w:t>، و</w:t>
      </w:r>
      <w:r w:rsidR="009D558C">
        <w:rPr>
          <w:rFonts w:hint="cs"/>
          <w:rtl/>
        </w:rPr>
        <w:t xml:space="preserve">انبرى </w:t>
      </w:r>
      <w:r>
        <w:rPr>
          <w:rtl/>
        </w:rPr>
        <w:t>فريق آخر لإنكار الحداثة جملة</w:t>
      </w:r>
      <w:r>
        <w:rPr>
          <w:rFonts w:hint="cs"/>
          <w:rtl/>
        </w:rPr>
        <w:t>ً</w:t>
      </w:r>
      <w:r>
        <w:rPr>
          <w:rtl/>
        </w:rPr>
        <w:t xml:space="preserve"> وتفصيلاً</w:t>
      </w:r>
      <w:r w:rsidR="00135BAE" w:rsidRPr="00086847">
        <w:rPr>
          <w:vertAlign w:val="superscript"/>
          <w:rtl/>
        </w:rPr>
        <w:t>(</w:t>
      </w:r>
      <w:r w:rsidRPr="00086847">
        <w:rPr>
          <w:vertAlign w:val="superscript"/>
          <w:rtl/>
        </w:rPr>
        <w:endnoteReference w:id="75"/>
      </w:r>
      <w:r w:rsidR="00135BAE" w:rsidRPr="00086847">
        <w:rPr>
          <w:vertAlign w:val="superscript"/>
          <w:rtl/>
        </w:rPr>
        <w:t>)</w:t>
      </w:r>
      <w:r w:rsidRPr="005E69A2">
        <w:rPr>
          <w:rtl/>
        </w:rPr>
        <w:t>.</w:t>
      </w:r>
      <w:r>
        <w:rPr>
          <w:rtl/>
        </w:rPr>
        <w:t xml:space="preserve"> </w:t>
      </w:r>
    </w:p>
    <w:p w:rsidR="009D558C" w:rsidRDefault="00BE5550" w:rsidP="009D558C">
      <w:pPr>
        <w:pStyle w:val="af3"/>
        <w:rPr>
          <w:rtl/>
        </w:rPr>
      </w:pPr>
      <w:r>
        <w:rPr>
          <w:rtl/>
        </w:rPr>
        <w:t>قس</w:t>
      </w:r>
      <w:r>
        <w:rPr>
          <w:rFonts w:hint="cs"/>
          <w:rtl/>
        </w:rPr>
        <w:t>َّ</w:t>
      </w:r>
      <w:r>
        <w:rPr>
          <w:rtl/>
        </w:rPr>
        <w:t>م فضل الرحمن</w:t>
      </w:r>
      <w:r>
        <w:rPr>
          <w:rFonts w:hint="cs"/>
          <w:rtl/>
        </w:rPr>
        <w:t>،</w:t>
      </w:r>
      <w:r>
        <w:rPr>
          <w:rtl/>
        </w:rPr>
        <w:t xml:space="preserve"> في مقالة له بعنوان</w:t>
      </w:r>
      <w:r>
        <w:rPr>
          <w:rFonts w:hint="cs"/>
          <w:rtl/>
        </w:rPr>
        <w:t>:</w:t>
      </w:r>
      <w:r>
        <w:rPr>
          <w:rtl/>
        </w:rPr>
        <w:t xml:space="preserve"> </w:t>
      </w:r>
      <w:r>
        <w:rPr>
          <w:sz w:val="20"/>
          <w:szCs w:val="20"/>
        </w:rPr>
        <w:t>Islamic</w:t>
      </w:r>
      <w:r w:rsidRPr="00077356">
        <w:rPr>
          <w:sz w:val="20"/>
          <w:szCs w:val="20"/>
        </w:rPr>
        <w:t xml:space="preserve"> Mod</w:t>
      </w:r>
      <w:r>
        <w:rPr>
          <w:sz w:val="20"/>
          <w:szCs w:val="20"/>
        </w:rPr>
        <w:t>ernism: Its Scope</w:t>
      </w:r>
      <w:r>
        <w:rPr>
          <w:sz w:val="20"/>
          <w:szCs w:val="20"/>
          <w:rtl/>
        </w:rPr>
        <w:t>،</w:t>
      </w:r>
      <w:r>
        <w:rPr>
          <w:sz w:val="20"/>
          <w:szCs w:val="20"/>
        </w:rPr>
        <w:t xml:space="preserve"> Method and</w:t>
      </w:r>
      <w:r w:rsidRPr="00077356">
        <w:rPr>
          <w:sz w:val="20"/>
          <w:szCs w:val="20"/>
        </w:rPr>
        <w:t xml:space="preserve"> Alternatives</w:t>
      </w:r>
      <w:r>
        <w:rPr>
          <w:rFonts w:hint="cs"/>
          <w:sz w:val="20"/>
          <w:szCs w:val="20"/>
          <w:rtl/>
        </w:rPr>
        <w:t>،</w:t>
      </w:r>
      <w:r>
        <w:rPr>
          <w:sz w:val="20"/>
          <w:szCs w:val="20"/>
          <w:rtl/>
        </w:rPr>
        <w:t xml:space="preserve"> </w:t>
      </w:r>
      <w:r>
        <w:rPr>
          <w:rtl/>
        </w:rPr>
        <w:t>مواقف الذين وافقوا على إيجاد التغيير في التفكير الديني من حيث المبدأ</w:t>
      </w:r>
      <w:r>
        <w:rPr>
          <w:rFonts w:hint="cs"/>
          <w:rtl/>
        </w:rPr>
        <w:t>،</w:t>
      </w:r>
      <w:r>
        <w:rPr>
          <w:rtl/>
        </w:rPr>
        <w:t xml:space="preserve"> وخاصة في دائرة الأحكام الاجتماعية، إلى ستة مج</w:t>
      </w:r>
      <w:r>
        <w:rPr>
          <w:rFonts w:hint="cs"/>
          <w:rtl/>
        </w:rPr>
        <w:t>موعات</w:t>
      </w:r>
      <w:r>
        <w:rPr>
          <w:rtl/>
        </w:rPr>
        <w:t xml:space="preserve">: </w:t>
      </w:r>
    </w:p>
    <w:p w:rsidR="009D558C" w:rsidRDefault="00BE5550" w:rsidP="009D558C">
      <w:pPr>
        <w:pStyle w:val="af3"/>
        <w:rPr>
          <w:rtl/>
        </w:rPr>
      </w:pPr>
      <w:r w:rsidRPr="00DE161F">
        <w:rPr>
          <w:b/>
          <w:bCs/>
          <w:rtl/>
        </w:rPr>
        <w:t>الأولى</w:t>
      </w:r>
      <w:r w:rsidRPr="00DE161F">
        <w:rPr>
          <w:rFonts w:hint="cs"/>
          <w:b/>
          <w:bCs/>
          <w:rtl/>
        </w:rPr>
        <w:t>:</w:t>
      </w:r>
      <w:r>
        <w:rPr>
          <w:rtl/>
        </w:rPr>
        <w:t xml:space="preserve"> </w:t>
      </w:r>
      <w:r>
        <w:rPr>
          <w:rFonts w:hint="cs"/>
          <w:rtl/>
        </w:rPr>
        <w:t xml:space="preserve">وهي </w:t>
      </w:r>
      <w:r>
        <w:rPr>
          <w:rtl/>
        </w:rPr>
        <w:t>تضم الذين تحف</w:t>
      </w:r>
      <w:r>
        <w:rPr>
          <w:rFonts w:hint="cs"/>
          <w:rtl/>
        </w:rPr>
        <w:t>َّ</w:t>
      </w:r>
      <w:r>
        <w:rPr>
          <w:rtl/>
        </w:rPr>
        <w:t>ظوا على القيام بأي نوع من أنواع المشاركة النظرية في هذه المناقشة</w:t>
      </w:r>
      <w:r>
        <w:rPr>
          <w:rFonts w:hint="cs"/>
          <w:rtl/>
        </w:rPr>
        <w:t>،</w:t>
      </w:r>
      <w:r>
        <w:rPr>
          <w:rtl/>
        </w:rPr>
        <w:t xml:space="preserve"> واختاروا طريق السكوت</w:t>
      </w:r>
      <w:r>
        <w:rPr>
          <w:rFonts w:hint="cs"/>
          <w:rtl/>
        </w:rPr>
        <w:t>،</w:t>
      </w:r>
      <w:r>
        <w:rPr>
          <w:rtl/>
        </w:rPr>
        <w:t xml:space="preserve"> على الرغم من قبولهم بهذه المسألة من حيث المبدأ</w:t>
      </w:r>
      <w:r>
        <w:rPr>
          <w:rFonts w:hint="cs"/>
          <w:rtl/>
        </w:rPr>
        <w:t>؛</w:t>
      </w:r>
      <w:r>
        <w:rPr>
          <w:rtl/>
        </w:rPr>
        <w:t xml:space="preserve"> بسبب وجود المصاعب الثقافية والاجتماعية أو السياسية في هذا المجال. </w:t>
      </w:r>
    </w:p>
    <w:p w:rsidR="00BE5550" w:rsidRDefault="00BE5550" w:rsidP="009D558C">
      <w:pPr>
        <w:pStyle w:val="af3"/>
        <w:rPr>
          <w:rtl/>
        </w:rPr>
      </w:pPr>
      <w:r w:rsidRPr="00DE161F">
        <w:rPr>
          <w:b/>
          <w:bCs/>
          <w:rtl/>
        </w:rPr>
        <w:t>الثانية</w:t>
      </w:r>
      <w:r w:rsidRPr="00DE161F">
        <w:rPr>
          <w:rFonts w:hint="cs"/>
          <w:b/>
          <w:bCs/>
          <w:rtl/>
        </w:rPr>
        <w:t>:</w:t>
      </w:r>
      <w:r>
        <w:rPr>
          <w:rtl/>
        </w:rPr>
        <w:t xml:space="preserve"> </w:t>
      </w:r>
      <w:r>
        <w:rPr>
          <w:rFonts w:hint="cs"/>
          <w:rtl/>
        </w:rPr>
        <w:t>و</w:t>
      </w:r>
      <w:r>
        <w:rPr>
          <w:rtl/>
        </w:rPr>
        <w:t>هم الذين يعانون من الازدواجية الفكرية</w:t>
      </w:r>
      <w:r>
        <w:rPr>
          <w:rFonts w:hint="cs"/>
          <w:rtl/>
        </w:rPr>
        <w:t>،</w:t>
      </w:r>
      <w:r>
        <w:rPr>
          <w:rtl/>
        </w:rPr>
        <w:t xml:space="preserve"> ويؤي</w:t>
      </w:r>
      <w:r>
        <w:rPr>
          <w:rFonts w:hint="cs"/>
          <w:rtl/>
        </w:rPr>
        <w:t>ِّ</w:t>
      </w:r>
      <w:r>
        <w:rPr>
          <w:rtl/>
        </w:rPr>
        <w:t xml:space="preserve">دون كلا طرفي هذا النزاع الفكري. كما </w:t>
      </w:r>
      <w:r>
        <w:rPr>
          <w:rFonts w:hint="cs"/>
          <w:rtl/>
        </w:rPr>
        <w:t>أ</w:t>
      </w:r>
      <w:r>
        <w:rPr>
          <w:rtl/>
        </w:rPr>
        <w:t>ن ال</w:t>
      </w:r>
      <w:r>
        <w:rPr>
          <w:rFonts w:hint="cs"/>
          <w:rtl/>
        </w:rPr>
        <w:t>ذين يوافقون</w:t>
      </w:r>
      <w:r>
        <w:rPr>
          <w:rtl/>
        </w:rPr>
        <w:t xml:space="preserve"> على فكرة التغيير من حيث المبدأ، ولكنهم يتظاهرون </w:t>
      </w:r>
      <w:r>
        <w:rPr>
          <w:rtl/>
        </w:rPr>
        <w:lastRenderedPageBreak/>
        <w:t>بمخالفة التغيير</w:t>
      </w:r>
      <w:r>
        <w:rPr>
          <w:rFonts w:hint="cs"/>
          <w:rtl/>
        </w:rPr>
        <w:t>؛</w:t>
      </w:r>
      <w:r>
        <w:rPr>
          <w:rtl/>
        </w:rPr>
        <w:t xml:space="preserve"> بسبب مكانتهم الاجتماعية</w:t>
      </w:r>
      <w:r>
        <w:rPr>
          <w:rFonts w:hint="cs"/>
          <w:rtl/>
        </w:rPr>
        <w:t>،</w:t>
      </w:r>
      <w:r w:rsidRPr="00480707">
        <w:rPr>
          <w:rtl/>
        </w:rPr>
        <w:t xml:space="preserve"> </w:t>
      </w:r>
      <w:r>
        <w:rPr>
          <w:rtl/>
        </w:rPr>
        <w:t>يلحقون بهذه المجموعة أيضاً.</w:t>
      </w:r>
    </w:p>
    <w:p w:rsidR="00BE5550" w:rsidRDefault="00BE5550" w:rsidP="009D558C">
      <w:pPr>
        <w:pStyle w:val="af3"/>
        <w:rPr>
          <w:rtl/>
        </w:rPr>
      </w:pPr>
      <w:r w:rsidRPr="00DE161F">
        <w:rPr>
          <w:b/>
          <w:bCs/>
          <w:rtl/>
        </w:rPr>
        <w:t>الثالثة</w:t>
      </w:r>
      <w:r w:rsidRPr="00DE161F">
        <w:rPr>
          <w:rFonts w:hint="cs"/>
          <w:b/>
          <w:bCs/>
          <w:rtl/>
        </w:rPr>
        <w:t>:</w:t>
      </w:r>
      <w:r>
        <w:rPr>
          <w:rtl/>
        </w:rPr>
        <w:t xml:space="preserve"> </w:t>
      </w:r>
      <w:r>
        <w:rPr>
          <w:rFonts w:hint="cs"/>
          <w:rtl/>
        </w:rPr>
        <w:t>و</w:t>
      </w:r>
      <w:r>
        <w:rPr>
          <w:rtl/>
        </w:rPr>
        <w:t>هم الذين لج</w:t>
      </w:r>
      <w:r>
        <w:rPr>
          <w:rFonts w:hint="cs"/>
          <w:rtl/>
        </w:rPr>
        <w:t>أ</w:t>
      </w:r>
      <w:r>
        <w:rPr>
          <w:rtl/>
        </w:rPr>
        <w:t>وا إلى السنّة</w:t>
      </w:r>
      <w:r>
        <w:rPr>
          <w:rFonts w:hint="cs"/>
          <w:rtl/>
        </w:rPr>
        <w:t>؛</w:t>
      </w:r>
      <w:r>
        <w:rPr>
          <w:rtl/>
        </w:rPr>
        <w:t xml:space="preserve"> لإيجاد التغيير</w:t>
      </w:r>
      <w:r>
        <w:rPr>
          <w:rFonts w:hint="cs"/>
          <w:rtl/>
        </w:rPr>
        <w:t>،</w:t>
      </w:r>
      <w:r>
        <w:rPr>
          <w:rtl/>
        </w:rPr>
        <w:t xml:space="preserve"> وهم بصدد إيجاد التغيير عن طريق الأساليب التي تحظى بقبول السنّة وموافقتها. </w:t>
      </w:r>
      <w:r>
        <w:rPr>
          <w:rFonts w:hint="cs"/>
          <w:rtl/>
        </w:rPr>
        <w:t>و</w:t>
      </w:r>
      <w:r>
        <w:rPr>
          <w:rtl/>
        </w:rPr>
        <w:t>على سبيل المثال</w:t>
      </w:r>
      <w:r>
        <w:rPr>
          <w:rFonts w:hint="cs"/>
          <w:rtl/>
        </w:rPr>
        <w:t>:</w:t>
      </w:r>
      <w:r>
        <w:rPr>
          <w:rtl/>
        </w:rPr>
        <w:t xml:space="preserve"> يقومون بتأييد آرائهم </w:t>
      </w:r>
      <w:r>
        <w:rPr>
          <w:rFonts w:hint="cs"/>
          <w:rtl/>
        </w:rPr>
        <w:t>من خلال الروايات</w:t>
      </w:r>
      <w:r>
        <w:rPr>
          <w:rtl/>
        </w:rPr>
        <w:t xml:space="preserve"> التي تدعم آرا</w:t>
      </w:r>
      <w:r>
        <w:rPr>
          <w:rFonts w:hint="cs"/>
          <w:rtl/>
        </w:rPr>
        <w:t>ء</w:t>
      </w:r>
      <w:r>
        <w:rPr>
          <w:rtl/>
        </w:rPr>
        <w:t>هم. ومشكلة هذا الأسلوب لإحداث التغيير برأي فضل الرحمن يكمن في أن هذا الفعل يعني في الواقع ذهاب هذا الفريق إلى الحرب بنفس أسلحة المنكرين لعملية التغيير والإصلاح</w:t>
      </w:r>
      <w:r>
        <w:rPr>
          <w:rFonts w:hint="cs"/>
          <w:rtl/>
        </w:rPr>
        <w:t>.</w:t>
      </w:r>
      <w:r>
        <w:rPr>
          <w:rtl/>
        </w:rPr>
        <w:t xml:space="preserve"> والمؤك</w:t>
      </w:r>
      <w:r>
        <w:rPr>
          <w:rFonts w:hint="cs"/>
          <w:rtl/>
        </w:rPr>
        <w:t>َّ</w:t>
      </w:r>
      <w:r>
        <w:rPr>
          <w:rtl/>
        </w:rPr>
        <w:t xml:space="preserve">د أن المنتصرين في هذه الحرب </w:t>
      </w:r>
      <w:r>
        <w:rPr>
          <w:rFonts w:hint="cs"/>
          <w:rtl/>
        </w:rPr>
        <w:t>ليسوا هم</w:t>
      </w:r>
      <w:r>
        <w:rPr>
          <w:rtl/>
        </w:rPr>
        <w:t xml:space="preserve"> القائلون بإجراء التغيير في الأحكام؛ لأن الوضع الحالي للفقه هو نتاج أكثر من اثني عشر قرناً من جهود الفقهاء</w:t>
      </w:r>
      <w:r>
        <w:rPr>
          <w:rFonts w:hint="cs"/>
          <w:rtl/>
        </w:rPr>
        <w:t>.</w:t>
      </w:r>
      <w:r>
        <w:rPr>
          <w:rtl/>
        </w:rPr>
        <w:t xml:space="preserve"> ومن المؤك</w:t>
      </w:r>
      <w:r>
        <w:rPr>
          <w:rFonts w:hint="cs"/>
          <w:rtl/>
        </w:rPr>
        <w:t>َّ</w:t>
      </w:r>
      <w:r>
        <w:rPr>
          <w:rtl/>
        </w:rPr>
        <w:t>د أنه لا يمكن أن نتوق</w:t>
      </w:r>
      <w:r>
        <w:rPr>
          <w:rFonts w:hint="cs"/>
          <w:rtl/>
        </w:rPr>
        <w:t>َّ</w:t>
      </w:r>
      <w:r>
        <w:rPr>
          <w:rtl/>
        </w:rPr>
        <w:t>ع إحداث التغيير والتحو</w:t>
      </w:r>
      <w:r>
        <w:rPr>
          <w:rFonts w:hint="cs"/>
          <w:rtl/>
        </w:rPr>
        <w:t>ُّ</w:t>
      </w:r>
      <w:r>
        <w:rPr>
          <w:rtl/>
        </w:rPr>
        <w:t>ل الجاد</w:t>
      </w:r>
      <w:r>
        <w:rPr>
          <w:rFonts w:hint="cs"/>
          <w:rtl/>
        </w:rPr>
        <w:t>ّ</w:t>
      </w:r>
      <w:r>
        <w:rPr>
          <w:rtl/>
        </w:rPr>
        <w:t xml:space="preserve"> والحقيقي من خلال التمسك والوفاء للأساليب التقليدية.</w:t>
      </w:r>
      <w:r>
        <w:rPr>
          <w:rFonts w:hint="cs"/>
          <w:rtl/>
        </w:rPr>
        <w:t xml:space="preserve"> </w:t>
      </w:r>
      <w:r>
        <w:rPr>
          <w:rtl/>
        </w:rPr>
        <w:t>والمقترح الآخر للخروج من هذه المعضلة يكمن في السماح ب</w:t>
      </w:r>
      <w:r>
        <w:rPr>
          <w:rFonts w:hint="cs"/>
          <w:rtl/>
        </w:rPr>
        <w:t>ا</w:t>
      </w:r>
      <w:r>
        <w:rPr>
          <w:rtl/>
        </w:rPr>
        <w:t>ت</w:t>
      </w:r>
      <w:r>
        <w:rPr>
          <w:rFonts w:hint="cs"/>
          <w:rtl/>
        </w:rPr>
        <w:t>ّ</w:t>
      </w:r>
      <w:r>
        <w:rPr>
          <w:rtl/>
        </w:rPr>
        <w:t>باع آراء جميع فقهاء المذاهب الإسلامية المختلفة. وعلى أساس هذا المقترح ـ وأساسه في مصر</w:t>
      </w:r>
      <w:r>
        <w:rPr>
          <w:rFonts w:hint="cs"/>
          <w:rtl/>
        </w:rPr>
        <w:t>،</w:t>
      </w:r>
      <w:r>
        <w:rPr>
          <w:rtl/>
        </w:rPr>
        <w:t xml:space="preserve"> ويعبرون عنه بلفظ «التلفيق» ـ يمكن الرجوع</w:t>
      </w:r>
      <w:r w:rsidRPr="00972C98">
        <w:rPr>
          <w:rtl/>
        </w:rPr>
        <w:t xml:space="preserve"> </w:t>
      </w:r>
      <w:r>
        <w:rPr>
          <w:rtl/>
        </w:rPr>
        <w:t>في المسائل التي تواجهنا إلى الآراء الفقهية للمذاهب الأربعة</w:t>
      </w:r>
      <w:r>
        <w:rPr>
          <w:rFonts w:hint="cs"/>
          <w:rtl/>
        </w:rPr>
        <w:t>،</w:t>
      </w:r>
      <w:r>
        <w:rPr>
          <w:rtl/>
        </w:rPr>
        <w:t xml:space="preserve"> والأخذ ب</w:t>
      </w:r>
      <w:r>
        <w:rPr>
          <w:rFonts w:hint="cs"/>
          <w:rtl/>
        </w:rPr>
        <w:t>الأكثر تناسباً وانسجاماً</w:t>
      </w:r>
      <w:r>
        <w:rPr>
          <w:rtl/>
        </w:rPr>
        <w:t xml:space="preserve"> مع الظروف الراهنة. </w:t>
      </w:r>
      <w:r>
        <w:rPr>
          <w:rFonts w:hint="cs"/>
          <w:rtl/>
        </w:rPr>
        <w:t xml:space="preserve">ولا يُعَدُّ </w:t>
      </w:r>
      <w:r>
        <w:rPr>
          <w:rtl/>
        </w:rPr>
        <w:t xml:space="preserve">هذا الأسلوب </w:t>
      </w:r>
      <w:r>
        <w:rPr>
          <w:rFonts w:hint="cs"/>
          <w:rtl/>
        </w:rPr>
        <w:t xml:space="preserve">ـ </w:t>
      </w:r>
      <w:r>
        <w:rPr>
          <w:rtl/>
        </w:rPr>
        <w:t>برأي فضل الرحمن</w:t>
      </w:r>
      <w:r>
        <w:rPr>
          <w:rFonts w:hint="cs"/>
          <w:rtl/>
        </w:rPr>
        <w:t xml:space="preserve"> ـ </w:t>
      </w:r>
      <w:r>
        <w:rPr>
          <w:rtl/>
        </w:rPr>
        <w:t xml:space="preserve"> </w:t>
      </w:r>
      <w:r>
        <w:rPr>
          <w:rFonts w:hint="cs"/>
          <w:rtl/>
        </w:rPr>
        <w:t>حلا</w:t>
      </w:r>
      <w:r w:rsidR="009D558C">
        <w:rPr>
          <w:rFonts w:hint="cs"/>
          <w:rtl/>
        </w:rPr>
        <w:t>ًّ</w:t>
      </w:r>
      <w:r>
        <w:rPr>
          <w:rFonts w:hint="cs"/>
          <w:rtl/>
        </w:rPr>
        <w:t xml:space="preserve"> </w:t>
      </w:r>
      <w:r>
        <w:rPr>
          <w:rtl/>
        </w:rPr>
        <w:t>لمعضلة الدين والحداثة؛ لأنه لا يبحث عن حل المسائل الجديدة في الاجتهاد الجديد، بل في الآراء السابقة</w:t>
      </w:r>
      <w:r w:rsidR="00135BAE" w:rsidRPr="00086847">
        <w:rPr>
          <w:vertAlign w:val="superscript"/>
          <w:rtl/>
        </w:rPr>
        <w:t>(</w:t>
      </w:r>
      <w:r w:rsidRPr="00086847">
        <w:rPr>
          <w:vertAlign w:val="superscript"/>
          <w:rtl/>
        </w:rPr>
        <w:endnoteReference w:id="76"/>
      </w:r>
      <w:r w:rsidR="00135BAE" w:rsidRPr="00086847">
        <w:rPr>
          <w:vertAlign w:val="superscript"/>
          <w:rtl/>
        </w:rPr>
        <w:t>)</w:t>
      </w:r>
      <w:r w:rsidRPr="005E69A2">
        <w:rPr>
          <w:rtl/>
        </w:rPr>
        <w:t>.</w:t>
      </w:r>
      <w:r>
        <w:rPr>
          <w:rtl/>
        </w:rPr>
        <w:t xml:space="preserve"> </w:t>
      </w:r>
    </w:p>
    <w:p w:rsidR="00BE5550" w:rsidRDefault="00BE5550" w:rsidP="009D558C">
      <w:pPr>
        <w:pStyle w:val="af3"/>
        <w:rPr>
          <w:rtl/>
        </w:rPr>
      </w:pPr>
      <w:r w:rsidRPr="006F4338">
        <w:rPr>
          <w:b/>
          <w:bCs/>
          <w:rtl/>
        </w:rPr>
        <w:t>الرابع</w:t>
      </w:r>
      <w:r w:rsidR="009D558C">
        <w:rPr>
          <w:rFonts w:hint="cs"/>
          <w:b/>
          <w:bCs/>
          <w:rtl/>
        </w:rPr>
        <w:t>ة</w:t>
      </w:r>
      <w:r w:rsidRPr="006F4338">
        <w:rPr>
          <w:rFonts w:hint="cs"/>
          <w:b/>
          <w:bCs/>
          <w:rtl/>
        </w:rPr>
        <w:t>:</w:t>
      </w:r>
      <w:r>
        <w:rPr>
          <w:rtl/>
        </w:rPr>
        <w:t xml:space="preserve"> </w:t>
      </w:r>
      <w:r w:rsidR="009D558C">
        <w:rPr>
          <w:rFonts w:hint="cs"/>
          <w:rtl/>
        </w:rPr>
        <w:t>وهي تعتمد</w:t>
      </w:r>
      <w:r>
        <w:rPr>
          <w:rtl/>
        </w:rPr>
        <w:t xml:space="preserve"> الحل الذي يعبر عنه فضل الرحمن بعنوان </w:t>
      </w:r>
      <w:r w:rsidRPr="00077356">
        <w:rPr>
          <w:sz w:val="20"/>
          <w:szCs w:val="20"/>
        </w:rPr>
        <w:t>Partialist and / or the Link</w:t>
      </w:r>
      <w:r>
        <w:t xml:space="preserve"> </w:t>
      </w:r>
      <w:r w:rsidRPr="00077356">
        <w:rPr>
          <w:sz w:val="20"/>
          <w:szCs w:val="20"/>
        </w:rPr>
        <w:t>method</w:t>
      </w:r>
      <w:r>
        <w:rPr>
          <w:rtl/>
        </w:rPr>
        <w:t>. هذه المجموعة</w:t>
      </w:r>
      <w:r>
        <w:rPr>
          <w:rFonts w:hint="cs"/>
          <w:rtl/>
        </w:rPr>
        <w:t xml:space="preserve">، </w:t>
      </w:r>
      <w:r>
        <w:rPr>
          <w:rtl/>
        </w:rPr>
        <w:t>ال</w:t>
      </w:r>
      <w:r>
        <w:rPr>
          <w:rFonts w:hint="cs"/>
          <w:rtl/>
        </w:rPr>
        <w:t>ت</w:t>
      </w:r>
      <w:r>
        <w:rPr>
          <w:rtl/>
        </w:rPr>
        <w:t xml:space="preserve">ي توافق على التغيير من حيث المبدأ، ترجح إجراء التغييرات التدريجية في الأحكام الإسلامية في بعض المجالات الخاصة ذات الاستعداد اللازم </w:t>
      </w:r>
      <w:r>
        <w:rPr>
          <w:rFonts w:hint="cs"/>
          <w:rtl/>
        </w:rPr>
        <w:t>ل</w:t>
      </w:r>
      <w:r>
        <w:rPr>
          <w:rtl/>
        </w:rPr>
        <w:t xml:space="preserve">ذلك على إحداث التغيير دفعة واحدة في جميع أبعاد وأبواب الأحكام. وحسب رأي فضل الرحمن </w:t>
      </w:r>
      <w:r>
        <w:rPr>
          <w:rFonts w:hint="cs"/>
          <w:rtl/>
        </w:rPr>
        <w:t>فإ</w:t>
      </w:r>
      <w:r>
        <w:rPr>
          <w:rtl/>
        </w:rPr>
        <w:t xml:space="preserve">ن هذا الإجراء لا يؤدي إلى حل المشكلة؛ لأن ذلك يعني </w:t>
      </w:r>
      <w:r w:rsidRPr="006F4338">
        <w:rPr>
          <w:b/>
          <w:bCs/>
          <w:rtl/>
        </w:rPr>
        <w:t>أولا</w:t>
      </w:r>
      <w:r w:rsidRPr="006F4338">
        <w:rPr>
          <w:rFonts w:hint="cs"/>
          <w:b/>
          <w:bCs/>
          <w:rtl/>
        </w:rPr>
        <w:t>ً:</w:t>
      </w:r>
      <w:r>
        <w:rPr>
          <w:rtl/>
        </w:rPr>
        <w:t xml:space="preserve"> التعاطي مع المسألة بشكل منفرد</w:t>
      </w:r>
      <w:r>
        <w:rPr>
          <w:rFonts w:hint="cs"/>
          <w:rtl/>
        </w:rPr>
        <w:t>،</w:t>
      </w:r>
      <w:r>
        <w:rPr>
          <w:rtl/>
        </w:rPr>
        <w:t xml:space="preserve"> وعدم إعطاء حل</w:t>
      </w:r>
      <w:r>
        <w:rPr>
          <w:rFonts w:hint="cs"/>
          <w:rtl/>
        </w:rPr>
        <w:t>ّ</w:t>
      </w:r>
      <w:r>
        <w:rPr>
          <w:rtl/>
        </w:rPr>
        <w:t xml:space="preserve"> شامل لها</w:t>
      </w:r>
      <w:r w:rsidR="009D558C">
        <w:rPr>
          <w:rFonts w:hint="cs"/>
          <w:rtl/>
        </w:rPr>
        <w:t>؛</w:t>
      </w:r>
      <w:r>
        <w:rPr>
          <w:rtl/>
        </w:rPr>
        <w:t xml:space="preserve"> </w:t>
      </w:r>
      <w:r w:rsidRPr="006F4338">
        <w:rPr>
          <w:rFonts w:hint="cs"/>
          <w:b/>
          <w:bCs/>
          <w:rtl/>
        </w:rPr>
        <w:t>و</w:t>
      </w:r>
      <w:r w:rsidRPr="006F4338">
        <w:rPr>
          <w:b/>
          <w:bCs/>
          <w:rtl/>
        </w:rPr>
        <w:t>ثانياً</w:t>
      </w:r>
      <w:r w:rsidRPr="006F4338">
        <w:rPr>
          <w:rFonts w:hint="cs"/>
          <w:b/>
          <w:bCs/>
          <w:rtl/>
        </w:rPr>
        <w:t>:</w:t>
      </w:r>
      <w:r>
        <w:rPr>
          <w:rtl/>
        </w:rPr>
        <w:t xml:space="preserve"> انطلاقاً من أن التغييرات الناجمة عن الحداثة تتوالى بشكل مستمر</w:t>
      </w:r>
      <w:r w:rsidR="009D558C">
        <w:rPr>
          <w:rFonts w:hint="cs"/>
          <w:rtl/>
        </w:rPr>
        <w:t>ّ</w:t>
      </w:r>
      <w:r>
        <w:rPr>
          <w:rtl/>
        </w:rPr>
        <w:t xml:space="preserve"> ف</w:t>
      </w:r>
      <w:r>
        <w:rPr>
          <w:rFonts w:hint="cs"/>
          <w:rtl/>
        </w:rPr>
        <w:t>إ</w:t>
      </w:r>
      <w:r>
        <w:rPr>
          <w:rtl/>
        </w:rPr>
        <w:t>ن هذا الأسلوب سيؤول في النهاية إلى نوع من علمنة المؤس</w:t>
      </w:r>
      <w:r>
        <w:rPr>
          <w:rFonts w:hint="cs"/>
          <w:rtl/>
        </w:rPr>
        <w:t>َّ</w:t>
      </w:r>
      <w:r>
        <w:rPr>
          <w:rtl/>
        </w:rPr>
        <w:t>سات والقوانين الاجتماعية</w:t>
      </w:r>
      <w:r>
        <w:rPr>
          <w:rFonts w:hint="cs"/>
          <w:rtl/>
        </w:rPr>
        <w:t>،</w:t>
      </w:r>
      <w:r>
        <w:rPr>
          <w:rtl/>
        </w:rPr>
        <w:t xml:space="preserve"> وبالتالي وضع الإسلام جانباً ـ كما لاحظنا ذلك في منهج التقليديين</w:t>
      </w:r>
      <w:r>
        <w:rPr>
          <w:rFonts w:hint="cs"/>
          <w:rtl/>
        </w:rPr>
        <w:t>،</w:t>
      </w:r>
      <w:r>
        <w:rPr>
          <w:rtl/>
        </w:rPr>
        <w:t xml:space="preserve"> وكذلك الإصلاحيين ـ. </w:t>
      </w:r>
    </w:p>
    <w:p w:rsidR="00BE5550" w:rsidRDefault="009D558C" w:rsidP="00BE5550">
      <w:pPr>
        <w:pStyle w:val="af3"/>
        <w:rPr>
          <w:rtl/>
        </w:rPr>
      </w:pPr>
      <w:r w:rsidRPr="009D558C">
        <w:rPr>
          <w:rFonts w:hint="cs"/>
          <w:b/>
          <w:bCs/>
          <w:rtl/>
        </w:rPr>
        <w:t xml:space="preserve">الخامسة: </w:t>
      </w:r>
      <w:r w:rsidR="00BE5550">
        <w:rPr>
          <w:rFonts w:hint="cs"/>
          <w:rtl/>
        </w:rPr>
        <w:t xml:space="preserve">ويتمثّل </w:t>
      </w:r>
      <w:r w:rsidR="00BE5550">
        <w:rPr>
          <w:rtl/>
        </w:rPr>
        <w:t xml:space="preserve">الأسلوب الخامس في المواجهة مع الحداثة </w:t>
      </w:r>
      <w:r w:rsidR="00BE5550">
        <w:rPr>
          <w:rFonts w:hint="cs"/>
          <w:rtl/>
        </w:rPr>
        <w:t xml:space="preserve">ـ </w:t>
      </w:r>
      <w:r w:rsidR="00BE5550">
        <w:rPr>
          <w:rtl/>
        </w:rPr>
        <w:t>برأي فضل الرحمن</w:t>
      </w:r>
      <w:r w:rsidR="00BE5550">
        <w:rPr>
          <w:rFonts w:hint="cs"/>
          <w:rtl/>
        </w:rPr>
        <w:t xml:space="preserve"> ـ</w:t>
      </w:r>
      <w:r w:rsidR="00BE5550">
        <w:rPr>
          <w:rtl/>
        </w:rPr>
        <w:t xml:space="preserve"> في الإقدام على اجتهاد شامل جامع</w:t>
      </w:r>
      <w:r w:rsidR="00BE5550">
        <w:rPr>
          <w:rFonts w:hint="cs"/>
          <w:rtl/>
        </w:rPr>
        <w:t>،</w:t>
      </w:r>
      <w:r w:rsidR="00BE5550">
        <w:rPr>
          <w:rtl/>
        </w:rPr>
        <w:t xml:space="preserve"> عن طريق إعادة قراءة الموروث السابق لمواجهة العالم </w:t>
      </w:r>
      <w:r w:rsidR="00BE5550">
        <w:rPr>
          <w:rtl/>
        </w:rPr>
        <w:lastRenderedPageBreak/>
        <w:t>المعاصر. وسوف نقوم لاحقاً بالتطر</w:t>
      </w:r>
      <w:r w:rsidR="00BE5550">
        <w:rPr>
          <w:rFonts w:hint="cs"/>
          <w:rtl/>
        </w:rPr>
        <w:t>ُّ</w:t>
      </w:r>
      <w:r w:rsidR="00BE5550">
        <w:rPr>
          <w:rtl/>
        </w:rPr>
        <w:t>ق إلى ذكر حلوله</w:t>
      </w:r>
      <w:r w:rsidR="00BE5550">
        <w:rPr>
          <w:rFonts w:hint="cs"/>
          <w:rtl/>
        </w:rPr>
        <w:t>،</w:t>
      </w:r>
      <w:r w:rsidR="00BE5550">
        <w:rPr>
          <w:rtl/>
        </w:rPr>
        <w:t xml:space="preserve"> ومقترحاته</w:t>
      </w:r>
      <w:r w:rsidR="00BE5550">
        <w:rPr>
          <w:rFonts w:hint="cs"/>
          <w:rtl/>
        </w:rPr>
        <w:t>،</w:t>
      </w:r>
      <w:r w:rsidR="00BE5550">
        <w:rPr>
          <w:rtl/>
        </w:rPr>
        <w:t xml:space="preserve"> وطبيعة هذا الاجتهاد بالتفصيل. </w:t>
      </w:r>
    </w:p>
    <w:p w:rsidR="00BE5550" w:rsidRDefault="009D558C" w:rsidP="00BE5550">
      <w:pPr>
        <w:pStyle w:val="af3"/>
        <w:rPr>
          <w:rtl/>
        </w:rPr>
      </w:pPr>
      <w:r w:rsidRPr="009D558C">
        <w:rPr>
          <w:rFonts w:hint="cs"/>
          <w:b/>
          <w:bCs/>
          <w:rtl/>
        </w:rPr>
        <w:t xml:space="preserve">السادسة: </w:t>
      </w:r>
      <w:r w:rsidR="00BE5550">
        <w:rPr>
          <w:rFonts w:hint="cs"/>
          <w:rtl/>
        </w:rPr>
        <w:t xml:space="preserve">ويتمثّل </w:t>
      </w:r>
      <w:r w:rsidR="00BE5550">
        <w:rPr>
          <w:rtl/>
        </w:rPr>
        <w:t>الأسلوب السادس بالمنهج العلماني</w:t>
      </w:r>
      <w:r w:rsidR="00BE5550">
        <w:rPr>
          <w:rFonts w:hint="cs"/>
          <w:rtl/>
        </w:rPr>
        <w:t>،</w:t>
      </w:r>
      <w:r w:rsidR="00BE5550">
        <w:rPr>
          <w:rtl/>
        </w:rPr>
        <w:t xml:space="preserve"> وفصل الدين عن الدنيا</w:t>
      </w:r>
      <w:r w:rsidR="00BE5550">
        <w:rPr>
          <w:rFonts w:hint="cs"/>
          <w:rtl/>
        </w:rPr>
        <w:t>.</w:t>
      </w:r>
      <w:r w:rsidR="00BE5550">
        <w:rPr>
          <w:rtl/>
        </w:rPr>
        <w:t xml:space="preserve"> وبعبارة أخرى</w:t>
      </w:r>
      <w:r w:rsidR="00BE5550">
        <w:rPr>
          <w:rFonts w:hint="cs"/>
          <w:rtl/>
        </w:rPr>
        <w:t>:</w:t>
      </w:r>
      <w:r w:rsidR="00BE5550">
        <w:rPr>
          <w:rtl/>
        </w:rPr>
        <w:t xml:space="preserve"> قبول اللوائح القانونية والسياسية والاجتماعية الجديدة من غير أن تكون هذه النسخ مأخوذة عن الطرق الاجتهادية من المصادر الأصيلة للإسلام</w:t>
      </w:r>
      <w:r w:rsidR="00BE5550">
        <w:rPr>
          <w:rFonts w:hint="cs"/>
          <w:rtl/>
        </w:rPr>
        <w:t>،</w:t>
      </w:r>
      <w:r w:rsidR="00BE5550">
        <w:rPr>
          <w:rtl/>
        </w:rPr>
        <w:t xml:space="preserve"> أي القرآن والسنّة. وهذا هو ذات الشيء الذي يعب</w:t>
      </w:r>
      <w:r w:rsidR="00BE5550">
        <w:rPr>
          <w:rFonts w:hint="cs"/>
          <w:rtl/>
        </w:rPr>
        <w:t>ِّ</w:t>
      </w:r>
      <w:r w:rsidR="00BE5550">
        <w:rPr>
          <w:rtl/>
        </w:rPr>
        <w:t>رون ع</w:t>
      </w:r>
      <w:r w:rsidR="00BE5550">
        <w:rPr>
          <w:rFonts w:hint="cs"/>
          <w:rtl/>
        </w:rPr>
        <w:t>ن</w:t>
      </w:r>
      <w:r w:rsidR="00BE5550">
        <w:rPr>
          <w:rtl/>
        </w:rPr>
        <w:t>ه بالحد</w:t>
      </w:r>
      <w:r w:rsidR="00BE5550">
        <w:rPr>
          <w:rFonts w:hint="cs"/>
          <w:rtl/>
        </w:rPr>
        <w:t>ّ</w:t>
      </w:r>
      <w:r w:rsidR="00BE5550">
        <w:rPr>
          <w:rtl/>
        </w:rPr>
        <w:t xml:space="preserve"> الأدنى من الدين. وينتقد فضل الرحمن هذا الحل</w:t>
      </w:r>
      <w:r w:rsidR="00BE5550">
        <w:rPr>
          <w:rFonts w:hint="cs"/>
          <w:rtl/>
        </w:rPr>
        <w:t>ّ</w:t>
      </w:r>
      <w:r w:rsidR="00BE5550">
        <w:rPr>
          <w:rtl/>
        </w:rPr>
        <w:t xml:space="preserve"> أيضاً قائلاً</w:t>
      </w:r>
      <w:r w:rsidR="00BE5550">
        <w:rPr>
          <w:rFonts w:hint="cs"/>
          <w:rtl/>
        </w:rPr>
        <w:t>:</w:t>
      </w:r>
      <w:r w:rsidR="00BE5550">
        <w:rPr>
          <w:rtl/>
        </w:rPr>
        <w:t xml:space="preserve"> </w:t>
      </w:r>
      <w:r w:rsidR="00BE5550">
        <w:rPr>
          <w:rFonts w:hint="cs"/>
          <w:rtl/>
        </w:rPr>
        <w:t>إ</w:t>
      </w:r>
      <w:r w:rsidR="00BE5550">
        <w:rPr>
          <w:rtl/>
        </w:rPr>
        <w:t>نه لا يمكن الأخذ به</w:t>
      </w:r>
      <w:r w:rsidR="00BE5550">
        <w:rPr>
          <w:rFonts w:hint="cs"/>
          <w:rtl/>
        </w:rPr>
        <w:t>؛</w:t>
      </w:r>
      <w:r w:rsidR="00BE5550">
        <w:rPr>
          <w:rtl/>
        </w:rPr>
        <w:t xml:space="preserve"> لأنه في الحقيقة إقرار</w:t>
      </w:r>
      <w:r w:rsidR="00BE5550">
        <w:rPr>
          <w:rFonts w:hint="cs"/>
          <w:rtl/>
        </w:rPr>
        <w:t>ٌ</w:t>
      </w:r>
      <w:r w:rsidR="00BE5550">
        <w:rPr>
          <w:rtl/>
        </w:rPr>
        <w:t xml:space="preserve"> بعدم فاعلية الدين في الميادين المختلفة. </w:t>
      </w:r>
    </w:p>
    <w:p w:rsidR="00BE5550" w:rsidRDefault="00BE5550" w:rsidP="00BE5550">
      <w:pPr>
        <w:pStyle w:val="af3"/>
        <w:rPr>
          <w:rtl/>
        </w:rPr>
      </w:pPr>
    </w:p>
    <w:p w:rsidR="00BE5550" w:rsidRDefault="00BE5550" w:rsidP="00BE5550">
      <w:pPr>
        <w:pStyle w:val="17"/>
        <w:rPr>
          <w:rtl/>
          <w:lang w:bidi="ar-SA"/>
        </w:rPr>
      </w:pPr>
      <w:r>
        <w:rPr>
          <w:rtl/>
          <w:lang w:bidi="ar-SA"/>
        </w:rPr>
        <w:t xml:space="preserve">دين الحد الأدنى ودين الحد الأقصى </w:t>
      </w:r>
    </w:p>
    <w:p w:rsidR="00BE5550" w:rsidRDefault="00BE5550" w:rsidP="009D558C">
      <w:pPr>
        <w:pStyle w:val="af3"/>
        <w:rPr>
          <w:rtl/>
        </w:rPr>
      </w:pPr>
      <w:r>
        <w:rPr>
          <w:rtl/>
        </w:rPr>
        <w:t>يرى فضل الرحمن أن الفشل في العمل على تفعيل الدين</w:t>
      </w:r>
      <w:r>
        <w:rPr>
          <w:rFonts w:hint="cs"/>
          <w:rtl/>
        </w:rPr>
        <w:t>؛</w:t>
      </w:r>
      <w:r>
        <w:rPr>
          <w:rtl/>
        </w:rPr>
        <w:t xml:space="preserve"> للإجابة ع</w:t>
      </w:r>
      <w:r w:rsidR="009D558C">
        <w:rPr>
          <w:rFonts w:hint="cs"/>
          <w:rtl/>
        </w:rPr>
        <w:t>ن</w:t>
      </w:r>
      <w:r>
        <w:rPr>
          <w:rtl/>
        </w:rPr>
        <w:t xml:space="preserve"> قضايا العالم الجديد</w:t>
      </w:r>
      <w:r>
        <w:rPr>
          <w:rFonts w:hint="cs"/>
          <w:rtl/>
        </w:rPr>
        <w:t>،</w:t>
      </w:r>
      <w:r>
        <w:rPr>
          <w:rtl/>
        </w:rPr>
        <w:t xml:space="preserve"> والجمود على المحتوى المتوق</w:t>
      </w:r>
      <w:r>
        <w:rPr>
          <w:rFonts w:hint="cs"/>
          <w:rtl/>
        </w:rPr>
        <w:t>ِّ</w:t>
      </w:r>
      <w:r>
        <w:rPr>
          <w:rtl/>
        </w:rPr>
        <w:t>ف</w:t>
      </w:r>
      <w:r>
        <w:rPr>
          <w:rFonts w:hint="cs"/>
          <w:rtl/>
        </w:rPr>
        <w:t>،</w:t>
      </w:r>
      <w:r>
        <w:rPr>
          <w:rtl/>
        </w:rPr>
        <w:t xml:space="preserve"> وعدم حركية الفقه</w:t>
      </w:r>
      <w:r>
        <w:rPr>
          <w:rFonts w:hint="cs"/>
          <w:rtl/>
        </w:rPr>
        <w:t>،</w:t>
      </w:r>
      <w:r>
        <w:rPr>
          <w:rtl/>
        </w:rPr>
        <w:t xml:space="preserve"> والانغلاق على الظواهر، سوف يؤدي إلى الفشل في حل</w:t>
      </w:r>
      <w:r>
        <w:rPr>
          <w:rFonts w:hint="cs"/>
          <w:rtl/>
        </w:rPr>
        <w:t>ّ</w:t>
      </w:r>
      <w:r>
        <w:rPr>
          <w:rtl/>
        </w:rPr>
        <w:t xml:space="preserve"> المشكلات اليومية</w:t>
      </w:r>
      <w:r>
        <w:rPr>
          <w:rFonts w:hint="cs"/>
          <w:rtl/>
        </w:rPr>
        <w:t>،</w:t>
      </w:r>
      <w:r>
        <w:rPr>
          <w:rtl/>
        </w:rPr>
        <w:t xml:space="preserve"> وتحرك المجتمع نحو النظام العلماني. و</w:t>
      </w:r>
      <w:r>
        <w:rPr>
          <w:rFonts w:hint="cs"/>
          <w:rtl/>
        </w:rPr>
        <w:t xml:space="preserve">يُعَدُّ </w:t>
      </w:r>
      <w:r>
        <w:rPr>
          <w:rtl/>
        </w:rPr>
        <w:t>فضل الرحمن من منتقدي العلمانية</w:t>
      </w:r>
      <w:r>
        <w:rPr>
          <w:rFonts w:hint="cs"/>
          <w:rtl/>
        </w:rPr>
        <w:t>،</w:t>
      </w:r>
      <w:r>
        <w:rPr>
          <w:rtl/>
        </w:rPr>
        <w:t xml:space="preserve"> معتبراً إياها فكرة إلحادية في ذاتها</w:t>
      </w:r>
      <w:r>
        <w:rPr>
          <w:rFonts w:hint="cs"/>
          <w:rtl/>
        </w:rPr>
        <w:t>،</w:t>
      </w:r>
      <w:r>
        <w:rPr>
          <w:rtl/>
        </w:rPr>
        <w:t xml:space="preserve"> وماحقة لجميع المقدسات والقيم الدينية</w:t>
      </w:r>
      <w:r w:rsidR="00135BAE" w:rsidRPr="00086847">
        <w:rPr>
          <w:vertAlign w:val="superscript"/>
          <w:rtl/>
        </w:rPr>
        <w:t>(</w:t>
      </w:r>
      <w:r w:rsidRPr="00086847">
        <w:rPr>
          <w:vertAlign w:val="superscript"/>
          <w:rtl/>
        </w:rPr>
        <w:endnoteReference w:id="77"/>
      </w:r>
      <w:r w:rsidR="00135BAE" w:rsidRPr="00086847">
        <w:rPr>
          <w:vertAlign w:val="superscript"/>
          <w:rtl/>
        </w:rPr>
        <w:t>)</w:t>
      </w:r>
      <w:r>
        <w:rPr>
          <w:rFonts w:hint="cs"/>
          <w:rtl/>
        </w:rPr>
        <w:t>.</w:t>
      </w:r>
      <w:r>
        <w:rPr>
          <w:rtl/>
        </w:rPr>
        <w:t xml:space="preserve"> ولطالما حذ</w:t>
      </w:r>
      <w:r w:rsidR="009D558C">
        <w:rPr>
          <w:rFonts w:hint="cs"/>
          <w:rtl/>
        </w:rPr>
        <w:t>َّ</w:t>
      </w:r>
      <w:r>
        <w:rPr>
          <w:rtl/>
        </w:rPr>
        <w:t xml:space="preserve">ر </w:t>
      </w:r>
      <w:r w:rsidR="009D558C">
        <w:rPr>
          <w:rFonts w:hint="cs"/>
          <w:rtl/>
        </w:rPr>
        <w:t xml:space="preserve">ـ </w:t>
      </w:r>
      <w:r>
        <w:rPr>
          <w:rtl/>
        </w:rPr>
        <w:t xml:space="preserve">وبكل قلق </w:t>
      </w:r>
      <w:r>
        <w:rPr>
          <w:rFonts w:hint="cs"/>
          <w:rtl/>
        </w:rPr>
        <w:t xml:space="preserve">ـ </w:t>
      </w:r>
      <w:r>
        <w:rPr>
          <w:rtl/>
        </w:rPr>
        <w:t>من أنه في حالة عدم إعادة النظر في الأساليب الاجتهادية ف</w:t>
      </w:r>
      <w:r>
        <w:rPr>
          <w:rFonts w:hint="cs"/>
          <w:rtl/>
        </w:rPr>
        <w:t>إ</w:t>
      </w:r>
      <w:r>
        <w:rPr>
          <w:rtl/>
        </w:rPr>
        <w:t>ن المجتمعات الإسلامية ستقع في فخ العلمانية</w:t>
      </w:r>
      <w:r w:rsidR="00135BAE" w:rsidRPr="00086847">
        <w:rPr>
          <w:vertAlign w:val="superscript"/>
          <w:rtl/>
        </w:rPr>
        <w:t>(</w:t>
      </w:r>
      <w:r w:rsidRPr="00086847">
        <w:rPr>
          <w:vertAlign w:val="superscript"/>
          <w:rtl/>
        </w:rPr>
        <w:endnoteReference w:id="78"/>
      </w:r>
      <w:r w:rsidR="00135BAE" w:rsidRPr="00086847">
        <w:rPr>
          <w:vertAlign w:val="superscript"/>
          <w:rtl/>
        </w:rPr>
        <w:t>)</w:t>
      </w:r>
      <w:r w:rsidRPr="005E69A2">
        <w:rPr>
          <w:rtl/>
        </w:rPr>
        <w:t>.</w:t>
      </w:r>
      <w:r>
        <w:rPr>
          <w:rtl/>
        </w:rPr>
        <w:t xml:space="preserve"> ويرى أنه في حالة عدم تقديم الحلول المبنية على أساس القيم الإسلامية ف</w:t>
      </w:r>
      <w:r>
        <w:rPr>
          <w:rFonts w:hint="cs"/>
          <w:rtl/>
        </w:rPr>
        <w:t>إ</w:t>
      </w:r>
      <w:r>
        <w:rPr>
          <w:rtl/>
        </w:rPr>
        <w:t>ن الحكومات</w:t>
      </w:r>
      <w:r>
        <w:rPr>
          <w:rFonts w:hint="cs"/>
          <w:rtl/>
        </w:rPr>
        <w:t>؛</w:t>
      </w:r>
      <w:r>
        <w:rPr>
          <w:rtl/>
        </w:rPr>
        <w:t xml:space="preserve"> بتشريعها للقوانين الجديدة بدون سند شرعي من جهة، وعودة الناس إلى تقاليدهم وأعرافهم التقليدية الموروثة لحل قضاياهم اليومية من جهة أخرى ـ </w:t>
      </w:r>
      <w:r w:rsidR="009D558C">
        <w:rPr>
          <w:rFonts w:hint="cs"/>
          <w:rtl/>
        </w:rPr>
        <w:t>وليس لتلك التقاليد والأعراف</w:t>
      </w:r>
      <w:r>
        <w:rPr>
          <w:rtl/>
        </w:rPr>
        <w:t xml:space="preserve"> أية جذور إسلامية</w:t>
      </w:r>
      <w:r>
        <w:rPr>
          <w:rFonts w:hint="cs"/>
          <w:rtl/>
        </w:rPr>
        <w:t>،</w:t>
      </w:r>
      <w:r>
        <w:rPr>
          <w:rtl/>
        </w:rPr>
        <w:t xml:space="preserve"> كما هو حال فعل الحكومات</w:t>
      </w:r>
      <w:r w:rsidR="009D558C">
        <w:rPr>
          <w:rFonts w:hint="cs"/>
          <w:rtl/>
        </w:rPr>
        <w:t xml:space="preserve"> ـ</w:t>
      </w:r>
      <w:r>
        <w:rPr>
          <w:rFonts w:hint="cs"/>
          <w:rtl/>
        </w:rPr>
        <w:t>،</w:t>
      </w:r>
      <w:r>
        <w:rPr>
          <w:rtl/>
        </w:rPr>
        <w:t xml:space="preserve"> ستضي</w:t>
      </w:r>
      <w:r>
        <w:rPr>
          <w:rFonts w:hint="cs"/>
          <w:rtl/>
        </w:rPr>
        <w:t>ِّ</w:t>
      </w:r>
      <w:r>
        <w:rPr>
          <w:rtl/>
        </w:rPr>
        <w:t>ق الخناق على الشرع أكثر فأكثر تدريجياً. إنه يصرح قائلاً</w:t>
      </w:r>
      <w:r>
        <w:rPr>
          <w:rFonts w:hint="cs"/>
          <w:rtl/>
        </w:rPr>
        <w:t>:</w:t>
      </w:r>
      <w:r>
        <w:rPr>
          <w:rtl/>
        </w:rPr>
        <w:t xml:space="preserve"> </w:t>
      </w:r>
      <w:r>
        <w:rPr>
          <w:rFonts w:hint="cs"/>
          <w:rtl/>
        </w:rPr>
        <w:t>إ</w:t>
      </w:r>
      <w:r>
        <w:rPr>
          <w:rtl/>
        </w:rPr>
        <w:t>ن البعض من فقهاء السنّة</w:t>
      </w:r>
      <w:r>
        <w:rPr>
          <w:rFonts w:hint="cs"/>
          <w:rtl/>
        </w:rPr>
        <w:t>؛</w:t>
      </w:r>
      <w:r>
        <w:rPr>
          <w:rtl/>
        </w:rPr>
        <w:t xml:space="preserve"> وبسبب عدم فاعلية أساليبهم الفقهية</w:t>
      </w:r>
      <w:r>
        <w:rPr>
          <w:rFonts w:hint="cs"/>
          <w:rtl/>
        </w:rPr>
        <w:t>،</w:t>
      </w:r>
      <w:r>
        <w:rPr>
          <w:rtl/>
        </w:rPr>
        <w:t xml:space="preserve"> وعدم اهتمامهم بروح الدين الحقيقية ـ والتي تعني بناء مجتمع قائم على الأصول والقيم السماوية</w:t>
      </w:r>
      <w:r>
        <w:rPr>
          <w:rFonts w:hint="cs"/>
          <w:rtl/>
        </w:rPr>
        <w:t>،</w:t>
      </w:r>
      <w:r>
        <w:rPr>
          <w:rtl/>
        </w:rPr>
        <w:t xml:space="preserve"> وعلى رأسها العدالة الاجتماعية ـ</w:t>
      </w:r>
      <w:r>
        <w:rPr>
          <w:rFonts w:hint="cs"/>
          <w:rtl/>
        </w:rPr>
        <w:t>،</w:t>
      </w:r>
      <w:r>
        <w:rPr>
          <w:rtl/>
        </w:rPr>
        <w:t xml:space="preserve"> يعتبرون </w:t>
      </w:r>
      <w:r>
        <w:rPr>
          <w:rFonts w:hint="cs"/>
          <w:rtl/>
        </w:rPr>
        <w:t xml:space="preserve">أنّ </w:t>
      </w:r>
      <w:r>
        <w:rPr>
          <w:rtl/>
        </w:rPr>
        <w:t xml:space="preserve">الدين </w:t>
      </w:r>
      <w:r>
        <w:rPr>
          <w:rFonts w:hint="cs"/>
          <w:rtl/>
        </w:rPr>
        <w:t>هو</w:t>
      </w:r>
      <w:r>
        <w:rPr>
          <w:rtl/>
        </w:rPr>
        <w:t xml:space="preserve"> عبارة عن الأصول الخمسة</w:t>
      </w:r>
      <w:r>
        <w:rPr>
          <w:rFonts w:hint="cs"/>
          <w:rtl/>
        </w:rPr>
        <w:t>،</w:t>
      </w:r>
      <w:r>
        <w:rPr>
          <w:rtl/>
        </w:rPr>
        <w:t xml:space="preserve"> المتمث</w:t>
      </w:r>
      <w:r>
        <w:rPr>
          <w:rFonts w:hint="cs"/>
          <w:rtl/>
        </w:rPr>
        <w:t>ِّ</w:t>
      </w:r>
      <w:r>
        <w:rPr>
          <w:rtl/>
        </w:rPr>
        <w:t>لة بالتوحيد، والصلاة</w:t>
      </w:r>
      <w:r>
        <w:rPr>
          <w:rFonts w:hint="cs"/>
          <w:rtl/>
        </w:rPr>
        <w:t>،</w:t>
      </w:r>
      <w:r>
        <w:rPr>
          <w:rtl/>
        </w:rPr>
        <w:t xml:space="preserve"> والصوم</w:t>
      </w:r>
      <w:r>
        <w:rPr>
          <w:rFonts w:hint="cs"/>
          <w:rtl/>
        </w:rPr>
        <w:t>،</w:t>
      </w:r>
      <w:r>
        <w:rPr>
          <w:rtl/>
        </w:rPr>
        <w:t xml:space="preserve"> والحج</w:t>
      </w:r>
      <w:r>
        <w:rPr>
          <w:rFonts w:hint="cs"/>
          <w:rtl/>
        </w:rPr>
        <w:t>ّ،</w:t>
      </w:r>
      <w:r>
        <w:rPr>
          <w:rtl/>
        </w:rPr>
        <w:t xml:space="preserve"> والزكاة. وإلى جانب ذلك أكدوا على ضرورة المحافظة على الحدود</w:t>
      </w:r>
      <w:r>
        <w:rPr>
          <w:rFonts w:hint="cs"/>
          <w:rtl/>
        </w:rPr>
        <w:t>،</w:t>
      </w:r>
      <w:r>
        <w:rPr>
          <w:rtl/>
        </w:rPr>
        <w:t xml:space="preserve"> أو العقوبات المحد</w:t>
      </w:r>
      <w:r>
        <w:rPr>
          <w:rFonts w:hint="cs"/>
          <w:rtl/>
        </w:rPr>
        <w:t>َّ</w:t>
      </w:r>
      <w:r>
        <w:rPr>
          <w:rtl/>
        </w:rPr>
        <w:t xml:space="preserve">دة في الشرع. واعتبر فضل الرحمن </w:t>
      </w:r>
      <w:r>
        <w:rPr>
          <w:rFonts w:hint="cs"/>
          <w:rtl/>
        </w:rPr>
        <w:t xml:space="preserve">أن </w:t>
      </w:r>
      <w:r>
        <w:rPr>
          <w:rtl/>
        </w:rPr>
        <w:t>هذا الرد</w:t>
      </w:r>
      <w:r>
        <w:rPr>
          <w:rFonts w:hint="cs"/>
          <w:rtl/>
        </w:rPr>
        <w:t>ّ</w:t>
      </w:r>
      <w:r>
        <w:rPr>
          <w:rtl/>
        </w:rPr>
        <w:t xml:space="preserve"> ينطلق من شعور بعدم المس</w:t>
      </w:r>
      <w:r>
        <w:rPr>
          <w:rFonts w:hint="cs"/>
          <w:rtl/>
        </w:rPr>
        <w:t>ؤ</w:t>
      </w:r>
      <w:r>
        <w:rPr>
          <w:rtl/>
        </w:rPr>
        <w:t>ولية</w:t>
      </w:r>
      <w:r>
        <w:rPr>
          <w:rFonts w:hint="cs"/>
          <w:rtl/>
        </w:rPr>
        <w:t>،</w:t>
      </w:r>
      <w:r>
        <w:rPr>
          <w:rtl/>
        </w:rPr>
        <w:t xml:space="preserve"> وأنه دين الحد الأدنى</w:t>
      </w:r>
      <w:r>
        <w:rPr>
          <w:rFonts w:hint="cs"/>
          <w:rtl/>
        </w:rPr>
        <w:t xml:space="preserve"> </w:t>
      </w:r>
      <w:r w:rsidRPr="00077356">
        <w:rPr>
          <w:sz w:val="20"/>
          <w:szCs w:val="20"/>
        </w:rPr>
        <w:t xml:space="preserve">minimal </w:t>
      </w:r>
      <w:r w:rsidRPr="00077356">
        <w:rPr>
          <w:sz w:val="20"/>
          <w:szCs w:val="20"/>
        </w:rPr>
        <w:lastRenderedPageBreak/>
        <w:t>Islam</w:t>
      </w:r>
      <w:r>
        <w:rPr>
          <w:sz w:val="20"/>
          <w:szCs w:val="20"/>
          <w:rtl/>
        </w:rPr>
        <w:t xml:space="preserve"> </w:t>
      </w:r>
      <w:r w:rsidRPr="00077356">
        <w:rPr>
          <w:sz w:val="20"/>
          <w:szCs w:val="20"/>
          <w:rtl/>
        </w:rPr>
        <w:t>و</w:t>
      </w:r>
      <w:r w:rsidRPr="00077356">
        <w:rPr>
          <w:sz w:val="20"/>
          <w:szCs w:val="20"/>
        </w:rPr>
        <w:t>negative</w:t>
      </w:r>
      <w:r>
        <w:rPr>
          <w:sz w:val="20"/>
          <w:szCs w:val="20"/>
        </w:rPr>
        <w:t xml:space="preserve"> </w:t>
      </w:r>
      <w:r w:rsidRPr="00077356">
        <w:rPr>
          <w:sz w:val="20"/>
          <w:szCs w:val="20"/>
        </w:rPr>
        <w:t>Islam</w:t>
      </w:r>
      <w:r>
        <w:rPr>
          <w:rFonts w:hint="cs"/>
          <w:rtl/>
        </w:rPr>
        <w:t>؛</w:t>
      </w:r>
      <w:r>
        <w:rPr>
          <w:rtl/>
        </w:rPr>
        <w:t xml:space="preserve"> إذ </w:t>
      </w:r>
      <w:r>
        <w:rPr>
          <w:rFonts w:hint="cs"/>
          <w:rtl/>
        </w:rPr>
        <w:t>إ</w:t>
      </w:r>
      <w:r>
        <w:rPr>
          <w:rtl/>
        </w:rPr>
        <w:t>ن الأول يشير إلى الأصول الخمسة المذكورة</w:t>
      </w:r>
      <w:r>
        <w:rPr>
          <w:rFonts w:hint="cs"/>
          <w:rtl/>
        </w:rPr>
        <w:t>،</w:t>
      </w:r>
      <w:r>
        <w:rPr>
          <w:rtl/>
        </w:rPr>
        <w:t xml:space="preserve"> والثاني يشير إلى الحدود</w:t>
      </w:r>
      <w:r w:rsidR="00135BAE" w:rsidRPr="00086847">
        <w:rPr>
          <w:vertAlign w:val="superscript"/>
          <w:rtl/>
        </w:rPr>
        <w:t>(</w:t>
      </w:r>
      <w:r w:rsidRPr="00086847">
        <w:rPr>
          <w:vertAlign w:val="superscript"/>
          <w:rtl/>
        </w:rPr>
        <w:endnoteReference w:id="79"/>
      </w:r>
      <w:r w:rsidR="00135BAE" w:rsidRPr="00086847">
        <w:rPr>
          <w:vertAlign w:val="superscript"/>
          <w:rtl/>
        </w:rPr>
        <w:t>)</w:t>
      </w:r>
      <w:r w:rsidRPr="009D558C">
        <w:rPr>
          <w:rFonts w:hint="cs"/>
          <w:rtl/>
        </w:rPr>
        <w:t>.</w:t>
      </w:r>
      <w:r>
        <w:rPr>
          <w:vertAlign w:val="superscript"/>
          <w:rtl/>
        </w:rPr>
        <w:t xml:space="preserve"> </w:t>
      </w:r>
      <w:r>
        <w:rPr>
          <w:rtl/>
        </w:rPr>
        <w:t xml:space="preserve">وحسب ما يراه فضل الرحمن </w:t>
      </w:r>
      <w:r>
        <w:rPr>
          <w:rFonts w:hint="cs"/>
          <w:rtl/>
        </w:rPr>
        <w:t>فإ</w:t>
      </w:r>
      <w:r>
        <w:rPr>
          <w:rtl/>
        </w:rPr>
        <w:t>ن الاختلاف الأساسي بين رؤيته والتقليديين من علماء السنّة يكمن في أنه لا يقول بالدين بحد</w:t>
      </w:r>
      <w:r>
        <w:rPr>
          <w:rFonts w:hint="cs"/>
          <w:rtl/>
        </w:rPr>
        <w:t>ّ</w:t>
      </w:r>
      <w:r>
        <w:rPr>
          <w:rtl/>
        </w:rPr>
        <w:t xml:space="preserve">ه الأدنى، بل يراه </w:t>
      </w:r>
      <w:r>
        <w:rPr>
          <w:rFonts w:hint="cs"/>
          <w:rtl/>
        </w:rPr>
        <w:t>شاملاً لجميع</w:t>
      </w:r>
      <w:r>
        <w:rPr>
          <w:rtl/>
        </w:rPr>
        <w:t xml:space="preserve"> ن</w:t>
      </w:r>
      <w:r>
        <w:rPr>
          <w:rFonts w:hint="cs"/>
          <w:rtl/>
        </w:rPr>
        <w:t>و</w:t>
      </w:r>
      <w:r>
        <w:rPr>
          <w:rtl/>
        </w:rPr>
        <w:t>احي الحياة</w:t>
      </w:r>
      <w:r>
        <w:rPr>
          <w:rFonts w:hint="cs"/>
          <w:rtl/>
        </w:rPr>
        <w:t>،</w:t>
      </w:r>
      <w:r>
        <w:rPr>
          <w:rtl/>
        </w:rPr>
        <w:t xml:space="preserve"> وأبعادها الاجتماعية والفردية. وحسب رأيه </w:t>
      </w:r>
      <w:r>
        <w:rPr>
          <w:rFonts w:hint="cs"/>
          <w:rtl/>
        </w:rPr>
        <w:t>فإ</w:t>
      </w:r>
      <w:r>
        <w:rPr>
          <w:rtl/>
        </w:rPr>
        <w:t>نه لا ينبغي مقارنة الدين الإسلامي بالديانة المسيحية ـ التي ت</w:t>
      </w:r>
      <w:r>
        <w:rPr>
          <w:rFonts w:hint="cs"/>
          <w:rtl/>
        </w:rPr>
        <w:t>ُ</w:t>
      </w:r>
      <w:r>
        <w:rPr>
          <w:rtl/>
        </w:rPr>
        <w:t>ع</w:t>
      </w:r>
      <w:r>
        <w:rPr>
          <w:rFonts w:hint="cs"/>
          <w:rtl/>
        </w:rPr>
        <w:t>َ</w:t>
      </w:r>
      <w:r>
        <w:rPr>
          <w:rtl/>
        </w:rPr>
        <w:t>د</w:t>
      </w:r>
      <w:r>
        <w:rPr>
          <w:rFonts w:hint="cs"/>
          <w:rtl/>
        </w:rPr>
        <w:t>ُّ</w:t>
      </w:r>
      <w:r>
        <w:rPr>
          <w:rtl/>
        </w:rPr>
        <w:t xml:space="preserve"> ديناً فردياً ـ، بل </w:t>
      </w:r>
      <w:r>
        <w:rPr>
          <w:rFonts w:hint="cs"/>
          <w:rtl/>
        </w:rPr>
        <w:t>يمكن مقارنة</w:t>
      </w:r>
      <w:r>
        <w:rPr>
          <w:rtl/>
        </w:rPr>
        <w:t xml:space="preserve"> قابلية الدين الإسلامي على إدارة شؤون المجتمع على أساس أحكام الشريعة مع المجموعة التي تضم</w:t>
      </w:r>
      <w:r>
        <w:rPr>
          <w:rFonts w:hint="cs"/>
          <w:rtl/>
        </w:rPr>
        <w:t>ّ</w:t>
      </w:r>
      <w:r>
        <w:rPr>
          <w:rtl/>
        </w:rPr>
        <w:t xml:space="preserve"> الديانة المسيحية وجميع مؤس</w:t>
      </w:r>
      <w:r>
        <w:rPr>
          <w:rFonts w:hint="cs"/>
          <w:rtl/>
        </w:rPr>
        <w:t>َّ</w:t>
      </w:r>
      <w:r>
        <w:rPr>
          <w:rtl/>
        </w:rPr>
        <w:t>سات الغرب العلمانية</w:t>
      </w:r>
      <w:r>
        <w:rPr>
          <w:rFonts w:hint="cs"/>
          <w:rtl/>
        </w:rPr>
        <w:t>،</w:t>
      </w:r>
      <w:r>
        <w:rPr>
          <w:rtl/>
        </w:rPr>
        <w:t xml:space="preserve"> من قبيل: السياسية</w:t>
      </w:r>
      <w:r>
        <w:rPr>
          <w:rFonts w:hint="cs"/>
          <w:rtl/>
        </w:rPr>
        <w:t>،</w:t>
      </w:r>
      <w:r>
        <w:rPr>
          <w:rtl/>
        </w:rPr>
        <w:t xml:space="preserve"> والاقتصادية</w:t>
      </w:r>
      <w:r>
        <w:rPr>
          <w:rFonts w:hint="cs"/>
          <w:rtl/>
        </w:rPr>
        <w:t>،</w:t>
      </w:r>
      <w:r>
        <w:rPr>
          <w:rtl/>
        </w:rPr>
        <w:t xml:space="preserve"> والتعليمية</w:t>
      </w:r>
      <w:r>
        <w:rPr>
          <w:rFonts w:hint="cs"/>
          <w:rtl/>
        </w:rPr>
        <w:t>.</w:t>
      </w:r>
      <w:r>
        <w:rPr>
          <w:rtl/>
        </w:rPr>
        <w:t xml:space="preserve"> ولهذا ف</w:t>
      </w:r>
      <w:r>
        <w:rPr>
          <w:rFonts w:hint="cs"/>
          <w:rtl/>
        </w:rPr>
        <w:t>إ</w:t>
      </w:r>
      <w:r>
        <w:rPr>
          <w:rtl/>
        </w:rPr>
        <w:t>ن السبب يعود لهذه الشمولية</w:t>
      </w:r>
      <w:r>
        <w:rPr>
          <w:rFonts w:hint="cs"/>
          <w:rtl/>
        </w:rPr>
        <w:t>،</w:t>
      </w:r>
      <w:r>
        <w:rPr>
          <w:rtl/>
        </w:rPr>
        <w:t xml:space="preserve"> التي بموجبها يمكن</w:t>
      </w:r>
      <w:r>
        <w:rPr>
          <w:rFonts w:hint="cs"/>
          <w:rtl/>
        </w:rPr>
        <w:t>،</w:t>
      </w:r>
      <w:r>
        <w:rPr>
          <w:rtl/>
        </w:rPr>
        <w:t xml:space="preserve"> بل ويجب</w:t>
      </w:r>
      <w:r>
        <w:rPr>
          <w:rFonts w:hint="cs"/>
          <w:rtl/>
        </w:rPr>
        <w:t>،</w:t>
      </w:r>
      <w:r>
        <w:rPr>
          <w:rtl/>
        </w:rPr>
        <w:t xml:space="preserve"> أن ندافع عن السياسة الإسلامية</w:t>
      </w:r>
      <w:r>
        <w:rPr>
          <w:rFonts w:hint="cs"/>
          <w:rtl/>
        </w:rPr>
        <w:t>،</w:t>
      </w:r>
      <w:r>
        <w:rPr>
          <w:rtl/>
        </w:rPr>
        <w:t xml:space="preserve"> والاقتصاد الإسلامي</w:t>
      </w:r>
      <w:r>
        <w:rPr>
          <w:rFonts w:hint="cs"/>
          <w:rtl/>
        </w:rPr>
        <w:t>،</w:t>
      </w:r>
      <w:r>
        <w:rPr>
          <w:rtl/>
        </w:rPr>
        <w:t xml:space="preserve"> والتعليم الإسلامي</w:t>
      </w:r>
      <w:r>
        <w:rPr>
          <w:rFonts w:hint="cs"/>
          <w:rtl/>
        </w:rPr>
        <w:t>،</w:t>
      </w:r>
      <w:r>
        <w:rPr>
          <w:rtl/>
        </w:rPr>
        <w:t xml:space="preserve"> ونبحث عن استخراجها من المصادر الإسلامية</w:t>
      </w:r>
      <w:r w:rsidR="00135BAE" w:rsidRPr="00086847">
        <w:rPr>
          <w:vertAlign w:val="superscript"/>
          <w:rtl/>
        </w:rPr>
        <w:t>(</w:t>
      </w:r>
      <w:r w:rsidRPr="00086847">
        <w:rPr>
          <w:vertAlign w:val="superscript"/>
          <w:rtl/>
        </w:rPr>
        <w:endnoteReference w:id="80"/>
      </w:r>
      <w:r w:rsidR="00135BAE" w:rsidRPr="00086847">
        <w:rPr>
          <w:vertAlign w:val="superscript"/>
          <w:rtl/>
        </w:rPr>
        <w:t>)</w:t>
      </w:r>
      <w:r w:rsidRPr="005E69A2">
        <w:rPr>
          <w:rtl/>
        </w:rPr>
        <w:t>.</w:t>
      </w:r>
      <w:r>
        <w:rPr>
          <w:rtl/>
        </w:rPr>
        <w:t xml:space="preserve"> </w:t>
      </w:r>
    </w:p>
    <w:p w:rsidR="00BE5550" w:rsidRDefault="00BE5550" w:rsidP="00BE5550">
      <w:pPr>
        <w:pStyle w:val="af3"/>
        <w:rPr>
          <w:rtl/>
        </w:rPr>
      </w:pPr>
    </w:p>
    <w:p w:rsidR="00BE5550" w:rsidRPr="00BD4DFA" w:rsidRDefault="009D558C" w:rsidP="00BE5550">
      <w:pPr>
        <w:pStyle w:val="17"/>
        <w:rPr>
          <w:rtl/>
          <w:lang w:bidi="ar-SA"/>
        </w:rPr>
      </w:pPr>
      <w:r>
        <w:rPr>
          <w:rFonts w:hint="cs"/>
          <w:rtl/>
          <w:lang w:bidi="ar-SA"/>
        </w:rPr>
        <w:t>الحاجة لمنهج فهم صحيح للدين</w:t>
      </w:r>
    </w:p>
    <w:p w:rsidR="00BE5550" w:rsidRDefault="00BE5550" w:rsidP="00995271">
      <w:pPr>
        <w:pStyle w:val="af3"/>
        <w:rPr>
          <w:rtl/>
        </w:rPr>
      </w:pPr>
      <w:r>
        <w:rPr>
          <w:rtl/>
        </w:rPr>
        <w:t xml:space="preserve">يرى فضل الرحمن أن المشكلة الأساسية التي يعاني منها المسلمون في هذه المواجهة مع الحداثة هي في عدم امتلاكهم لطريقة معينة للتفسير </w:t>
      </w:r>
      <w:r>
        <w:rPr>
          <w:sz w:val="20"/>
          <w:szCs w:val="20"/>
        </w:rPr>
        <w:t xml:space="preserve">hermeneutical </w:t>
      </w:r>
      <w:r w:rsidRPr="00C56CD6">
        <w:rPr>
          <w:sz w:val="20"/>
          <w:szCs w:val="20"/>
        </w:rPr>
        <w:t>method</w:t>
      </w:r>
      <w:r>
        <w:rPr>
          <w:rFonts w:hint="cs"/>
          <w:rtl/>
        </w:rPr>
        <w:t>؛</w:t>
      </w:r>
      <w:r>
        <w:rPr>
          <w:rtl/>
        </w:rPr>
        <w:t xml:space="preserve"> لغرض الحصول على مستوى من الفهم الأصيل والصحيح لمعنى الدين في العالم الجديد</w:t>
      </w:r>
      <w:r>
        <w:rPr>
          <w:rFonts w:hint="cs"/>
          <w:rtl/>
        </w:rPr>
        <w:t>،</w:t>
      </w:r>
      <w:r>
        <w:rPr>
          <w:rtl/>
        </w:rPr>
        <w:t xml:space="preserve"> وبالشكل الذي يتمكن فيه المؤمنون على أساس ذلك الأسلوب الحصول على فهم أصيل ومعقول وذا معنى عن خالقهم، والكون وموقعهم فيه</w:t>
      </w:r>
      <w:r>
        <w:rPr>
          <w:rFonts w:hint="cs"/>
          <w:rtl/>
        </w:rPr>
        <w:t>،</w:t>
      </w:r>
      <w:r>
        <w:rPr>
          <w:rtl/>
        </w:rPr>
        <w:t xml:space="preserve"> و</w:t>
      </w:r>
      <w:r>
        <w:rPr>
          <w:rFonts w:hint="cs"/>
          <w:rtl/>
        </w:rPr>
        <w:t xml:space="preserve">أن </w:t>
      </w:r>
      <w:r>
        <w:rPr>
          <w:rtl/>
        </w:rPr>
        <w:t>يجيبو</w:t>
      </w:r>
      <w:r>
        <w:rPr>
          <w:rFonts w:hint="cs"/>
          <w:rtl/>
        </w:rPr>
        <w:t>ا</w:t>
      </w:r>
      <w:r>
        <w:rPr>
          <w:rtl/>
        </w:rPr>
        <w:t xml:space="preserve"> ع</w:t>
      </w:r>
      <w:r>
        <w:rPr>
          <w:rFonts w:hint="cs"/>
          <w:rtl/>
        </w:rPr>
        <w:t xml:space="preserve">ن </w:t>
      </w:r>
      <w:r>
        <w:rPr>
          <w:rtl/>
        </w:rPr>
        <w:t>الأسئلة التي تضعها المواجهة مع الحداثة أمام الدين. وكمثال على ذلك</w:t>
      </w:r>
      <w:r>
        <w:rPr>
          <w:rFonts w:hint="cs"/>
          <w:rtl/>
        </w:rPr>
        <w:t>:</w:t>
      </w:r>
      <w:r>
        <w:rPr>
          <w:rtl/>
        </w:rPr>
        <w:t xml:space="preserve"> يشير إلى تعامل «العلماء» خلال المواجهة مع الحداثة، وكيف </w:t>
      </w:r>
      <w:r>
        <w:rPr>
          <w:rFonts w:hint="cs"/>
          <w:rtl/>
        </w:rPr>
        <w:t>أ</w:t>
      </w:r>
      <w:r>
        <w:rPr>
          <w:rtl/>
        </w:rPr>
        <w:t>نهم يتقب</w:t>
      </w:r>
      <w:r>
        <w:rPr>
          <w:rFonts w:hint="cs"/>
          <w:rtl/>
        </w:rPr>
        <w:t>َّ</w:t>
      </w:r>
      <w:r>
        <w:rPr>
          <w:rtl/>
        </w:rPr>
        <w:t xml:space="preserve">لون التطورات العلمية والتكنولوجية ويمتدحونها، ولكنهم </w:t>
      </w:r>
      <w:r>
        <w:rPr>
          <w:rFonts w:hint="cs"/>
          <w:rtl/>
        </w:rPr>
        <w:t xml:space="preserve">ـ </w:t>
      </w:r>
      <w:r>
        <w:rPr>
          <w:rtl/>
        </w:rPr>
        <w:t>فضلاً عن عدم استعدادهم لتقب</w:t>
      </w:r>
      <w:r>
        <w:rPr>
          <w:rFonts w:hint="cs"/>
          <w:rtl/>
        </w:rPr>
        <w:t>ُّ</w:t>
      </w:r>
      <w:r>
        <w:rPr>
          <w:rtl/>
        </w:rPr>
        <w:t>ل النتائج المتمخ</w:t>
      </w:r>
      <w:r>
        <w:rPr>
          <w:rFonts w:hint="cs"/>
          <w:rtl/>
        </w:rPr>
        <w:t>ِّ</w:t>
      </w:r>
      <w:r>
        <w:rPr>
          <w:rtl/>
        </w:rPr>
        <w:t>ضة عن التعليم الحديث</w:t>
      </w:r>
      <w:r>
        <w:rPr>
          <w:rFonts w:hint="cs"/>
          <w:rtl/>
        </w:rPr>
        <w:t xml:space="preserve"> ـ</w:t>
      </w:r>
      <w:r>
        <w:rPr>
          <w:rtl/>
        </w:rPr>
        <w:t xml:space="preserve"> فإن</w:t>
      </w:r>
      <w:r>
        <w:rPr>
          <w:rFonts w:hint="cs"/>
          <w:rtl/>
        </w:rPr>
        <w:t>ّ</w:t>
      </w:r>
      <w:r>
        <w:rPr>
          <w:rtl/>
        </w:rPr>
        <w:t xml:space="preserve"> الحقيقة </w:t>
      </w:r>
      <w:r>
        <w:rPr>
          <w:rFonts w:hint="cs"/>
          <w:rtl/>
        </w:rPr>
        <w:t xml:space="preserve">أنه </w:t>
      </w:r>
      <w:r>
        <w:rPr>
          <w:rtl/>
        </w:rPr>
        <w:t>ليست لديهم أية معرفة بها بأي شكل من الأشكال، ويظن</w:t>
      </w:r>
      <w:r>
        <w:rPr>
          <w:rFonts w:hint="cs"/>
          <w:rtl/>
        </w:rPr>
        <w:t>ّ</w:t>
      </w:r>
      <w:r>
        <w:rPr>
          <w:rtl/>
        </w:rPr>
        <w:t>ون أن المعتقدات التقليدية الموروثة التي صيغت على أساس الأصول الكلامية للقرون الماضية، أو أن الفقه والقوانين الإسلامية التي تكو</w:t>
      </w:r>
      <w:r>
        <w:rPr>
          <w:rFonts w:hint="cs"/>
          <w:rtl/>
        </w:rPr>
        <w:t>َّ</w:t>
      </w:r>
      <w:r>
        <w:rPr>
          <w:rtl/>
        </w:rPr>
        <w:t>نت هي الأخرى تحت تأثير الظروف الاجتماعية للعهود الغابرة، قابلة</w:t>
      </w:r>
      <w:r>
        <w:rPr>
          <w:rFonts w:hint="cs"/>
          <w:rtl/>
        </w:rPr>
        <w:t>ٌ</w:t>
      </w:r>
      <w:r>
        <w:rPr>
          <w:rtl/>
        </w:rPr>
        <w:t xml:space="preserve"> للتوا</w:t>
      </w:r>
      <w:r>
        <w:rPr>
          <w:rFonts w:hint="cs"/>
          <w:rtl/>
        </w:rPr>
        <w:t>ؤ</w:t>
      </w:r>
      <w:r>
        <w:rPr>
          <w:rtl/>
        </w:rPr>
        <w:t>م مع ظروف المرحلة الجديدة</w:t>
      </w:r>
      <w:r w:rsidR="00135BAE" w:rsidRPr="00086847">
        <w:rPr>
          <w:vertAlign w:val="superscript"/>
          <w:rtl/>
        </w:rPr>
        <w:t>(</w:t>
      </w:r>
      <w:r w:rsidRPr="00086847">
        <w:rPr>
          <w:vertAlign w:val="superscript"/>
          <w:rtl/>
        </w:rPr>
        <w:endnoteReference w:id="81"/>
      </w:r>
      <w:r w:rsidR="00135BAE" w:rsidRPr="00086847">
        <w:rPr>
          <w:vertAlign w:val="superscript"/>
          <w:rtl/>
        </w:rPr>
        <w:t>)</w:t>
      </w:r>
      <w:r w:rsidRPr="005E69A2">
        <w:rPr>
          <w:rtl/>
        </w:rPr>
        <w:t>.</w:t>
      </w:r>
      <w:r>
        <w:rPr>
          <w:rtl/>
        </w:rPr>
        <w:t xml:space="preserve"> </w:t>
      </w:r>
    </w:p>
    <w:p w:rsidR="00BE5550" w:rsidRDefault="00BE5550" w:rsidP="006278C8">
      <w:pPr>
        <w:pStyle w:val="af3"/>
        <w:rPr>
          <w:rtl/>
        </w:rPr>
      </w:pPr>
      <w:r>
        <w:rPr>
          <w:rFonts w:hint="cs"/>
          <w:rtl/>
        </w:rPr>
        <w:t>و</w:t>
      </w:r>
      <w:r>
        <w:rPr>
          <w:rtl/>
        </w:rPr>
        <w:t>من هنا نراه يصر</w:t>
      </w:r>
      <w:r>
        <w:rPr>
          <w:rFonts w:hint="cs"/>
          <w:rtl/>
        </w:rPr>
        <w:t>ّ</w:t>
      </w:r>
      <w:r>
        <w:rPr>
          <w:rtl/>
        </w:rPr>
        <w:t xml:space="preserve"> </w:t>
      </w:r>
      <w:r>
        <w:rPr>
          <w:rFonts w:hint="cs"/>
          <w:rtl/>
        </w:rPr>
        <w:t xml:space="preserve">ـ </w:t>
      </w:r>
      <w:r>
        <w:rPr>
          <w:rtl/>
        </w:rPr>
        <w:t xml:space="preserve">كما هو شأن فريق آخر من الحداثويين الذين سبقوه </w:t>
      </w:r>
      <w:r>
        <w:rPr>
          <w:rFonts w:hint="cs"/>
          <w:rtl/>
        </w:rPr>
        <w:t xml:space="preserve">ـ </w:t>
      </w:r>
      <w:r>
        <w:rPr>
          <w:rtl/>
        </w:rPr>
        <w:t>على ضرورة إعادة فتح باب الاجتهاد</w:t>
      </w:r>
      <w:r>
        <w:rPr>
          <w:rFonts w:hint="cs"/>
          <w:rtl/>
        </w:rPr>
        <w:t>؛</w:t>
      </w:r>
      <w:r>
        <w:rPr>
          <w:rtl/>
        </w:rPr>
        <w:t xml:space="preserve"> بهدف الحصول على إجابة مناسبة تليق بهذه التساؤلات. </w:t>
      </w:r>
      <w:r>
        <w:rPr>
          <w:rtl/>
        </w:rPr>
        <w:lastRenderedPageBreak/>
        <w:t xml:space="preserve">ولكن تجدر الإشارة إلى أن إعادة فتح باب الاجتهاد عند السنّة </w:t>
      </w:r>
      <w:r>
        <w:rPr>
          <w:rFonts w:hint="cs"/>
          <w:rtl/>
        </w:rPr>
        <w:t xml:space="preserve">قد </w:t>
      </w:r>
      <w:r>
        <w:rPr>
          <w:rtl/>
        </w:rPr>
        <w:t>تم التأكيد عليه من قبل الوه</w:t>
      </w:r>
      <w:r>
        <w:rPr>
          <w:rFonts w:hint="cs"/>
          <w:rtl/>
        </w:rPr>
        <w:t>ّ</w:t>
      </w:r>
      <w:r>
        <w:rPr>
          <w:rtl/>
        </w:rPr>
        <w:t xml:space="preserve">ابيين أيضاً (الذين يطلق عليهم تسمية الأصوليين </w:t>
      </w:r>
      <w:r w:rsidRPr="00C56CD6">
        <w:rPr>
          <w:sz w:val="20"/>
          <w:szCs w:val="20"/>
        </w:rPr>
        <w:t>Fundamentalist</w:t>
      </w:r>
      <w:r>
        <w:rPr>
          <w:rtl/>
        </w:rPr>
        <w:t>)، ولكن حسب رأي فضل الرحمن ف</w:t>
      </w:r>
      <w:r>
        <w:rPr>
          <w:rFonts w:hint="cs"/>
          <w:rtl/>
        </w:rPr>
        <w:t>إ</w:t>
      </w:r>
      <w:r>
        <w:rPr>
          <w:rtl/>
        </w:rPr>
        <w:t>ن التحديث الوحيد الذي قام به الوهابي</w:t>
      </w:r>
      <w:r>
        <w:rPr>
          <w:rFonts w:hint="cs"/>
          <w:rtl/>
        </w:rPr>
        <w:t>و</w:t>
      </w:r>
      <w:r>
        <w:rPr>
          <w:rtl/>
        </w:rPr>
        <w:t>ن يتمثل في الإصرار على إعادة فتح باب الاجتهاد. و</w:t>
      </w:r>
      <w:r>
        <w:rPr>
          <w:rFonts w:hint="cs"/>
          <w:rtl/>
        </w:rPr>
        <w:t xml:space="preserve">في </w:t>
      </w:r>
      <w:r>
        <w:rPr>
          <w:rtl/>
        </w:rPr>
        <w:t>رأيه ف</w:t>
      </w:r>
      <w:r>
        <w:rPr>
          <w:rFonts w:hint="cs"/>
          <w:rtl/>
        </w:rPr>
        <w:t>إ</w:t>
      </w:r>
      <w:r>
        <w:rPr>
          <w:rtl/>
        </w:rPr>
        <w:t>ن رؤية الوهابيين</w:t>
      </w:r>
      <w:r w:rsidRPr="00CF70C1">
        <w:rPr>
          <w:rtl/>
        </w:rPr>
        <w:t xml:space="preserve"> </w:t>
      </w:r>
      <w:r>
        <w:rPr>
          <w:rtl/>
        </w:rPr>
        <w:t>أدت إلى انهيار كل ما تم</w:t>
      </w:r>
      <w:r>
        <w:rPr>
          <w:rFonts w:hint="cs"/>
          <w:rtl/>
        </w:rPr>
        <w:t>ّ</w:t>
      </w:r>
      <w:r>
        <w:rPr>
          <w:rtl/>
        </w:rPr>
        <w:t xml:space="preserve"> استنباطه على مر</w:t>
      </w:r>
      <w:r>
        <w:rPr>
          <w:rFonts w:hint="cs"/>
          <w:rtl/>
        </w:rPr>
        <w:t>ّ</w:t>
      </w:r>
      <w:r>
        <w:rPr>
          <w:rtl/>
        </w:rPr>
        <w:t xml:space="preserve"> القرون من قبل علماء الإسلام من المصادر الإسلامية الأصيلة ـ على الرغم من إصرارهم على العمل بالإسلام الأصيل</w:t>
      </w:r>
      <w:r>
        <w:rPr>
          <w:rFonts w:hint="cs"/>
          <w:rtl/>
        </w:rPr>
        <w:t>،</w:t>
      </w:r>
      <w:r>
        <w:rPr>
          <w:rtl/>
        </w:rPr>
        <w:t xml:space="preserve"> والدعوة للعودة إلى مبادئ صدر الإسلام وقيمه ـ</w:t>
      </w:r>
      <w:r>
        <w:rPr>
          <w:rFonts w:hint="cs"/>
          <w:rtl/>
        </w:rPr>
        <w:t>؛</w:t>
      </w:r>
      <w:r>
        <w:rPr>
          <w:rtl/>
        </w:rPr>
        <w:t xml:space="preserve"> وذلك بسبب افتقارهم لنظرية معينة يستندون إليها. </w:t>
      </w:r>
      <w:r>
        <w:rPr>
          <w:rFonts w:hint="cs"/>
          <w:rtl/>
        </w:rPr>
        <w:t>إ</w:t>
      </w:r>
      <w:r>
        <w:rPr>
          <w:rtl/>
        </w:rPr>
        <w:t>ن المقدار المشترك الوحيد الذي يمتلكه منهج الحداثة الإسلامي</w:t>
      </w:r>
      <w:r w:rsidR="009D558C">
        <w:rPr>
          <w:rFonts w:hint="cs"/>
          <w:rtl/>
        </w:rPr>
        <w:t xml:space="preserve"> </w:t>
      </w:r>
      <w:r>
        <w:rPr>
          <w:sz w:val="20"/>
          <w:szCs w:val="20"/>
        </w:rPr>
        <w:t>Islamic Modernism</w:t>
      </w:r>
      <w:r>
        <w:rPr>
          <w:rtl/>
        </w:rPr>
        <w:t xml:space="preserve"> مع الوهابيين</w:t>
      </w:r>
      <w:r>
        <w:rPr>
          <w:rFonts w:hint="cs"/>
          <w:rtl/>
        </w:rPr>
        <w:t xml:space="preserve"> ـ</w:t>
      </w:r>
      <w:r>
        <w:rPr>
          <w:rtl/>
        </w:rPr>
        <w:t xml:space="preserve"> </w:t>
      </w:r>
      <w:r>
        <w:rPr>
          <w:rFonts w:hint="cs"/>
          <w:rtl/>
        </w:rPr>
        <w:t>كما ي</w:t>
      </w:r>
      <w:r>
        <w:rPr>
          <w:rtl/>
        </w:rPr>
        <w:t>ر</w:t>
      </w:r>
      <w:r>
        <w:rPr>
          <w:rFonts w:hint="cs"/>
          <w:rtl/>
        </w:rPr>
        <w:t>ى</w:t>
      </w:r>
      <w:r>
        <w:rPr>
          <w:rtl/>
        </w:rPr>
        <w:t xml:space="preserve"> فضل الرحمن</w:t>
      </w:r>
      <w:r>
        <w:rPr>
          <w:rFonts w:hint="cs"/>
          <w:rtl/>
        </w:rPr>
        <w:t xml:space="preserve"> ـ</w:t>
      </w:r>
      <w:r>
        <w:rPr>
          <w:rtl/>
        </w:rPr>
        <w:t xml:space="preserve"> هو القول بضرورة إعادة فتح باب الاجتهاد. </w:t>
      </w:r>
      <w:r>
        <w:rPr>
          <w:rFonts w:hint="cs"/>
          <w:rtl/>
        </w:rPr>
        <w:t xml:space="preserve">ويكمن </w:t>
      </w:r>
      <w:r>
        <w:rPr>
          <w:rtl/>
        </w:rPr>
        <w:t>الاختلاف الموجود بين هاتين الرؤيتين في أنه بناء على رأي الوهابيين إذا أردنا أن نفهم ال</w:t>
      </w:r>
      <w:r>
        <w:rPr>
          <w:rFonts w:hint="cs"/>
          <w:rtl/>
        </w:rPr>
        <w:t>إ</w:t>
      </w:r>
      <w:r>
        <w:rPr>
          <w:rtl/>
        </w:rPr>
        <w:t>سلام بشكل صحيح يجب أن نفهمه بالشكل الذي كان ي</w:t>
      </w:r>
      <w:r>
        <w:rPr>
          <w:rFonts w:hint="cs"/>
          <w:rtl/>
        </w:rPr>
        <w:t>ُ</w:t>
      </w:r>
      <w:r>
        <w:rPr>
          <w:rtl/>
        </w:rPr>
        <w:t>فهم عليه في صدر الإسلام من قبل الصحابة والتابعين</w:t>
      </w:r>
      <w:r>
        <w:rPr>
          <w:rFonts w:hint="cs"/>
          <w:rtl/>
        </w:rPr>
        <w:t>،</w:t>
      </w:r>
      <w:r>
        <w:rPr>
          <w:rtl/>
        </w:rPr>
        <w:t xml:space="preserve"> وتطبيقه، وحسب تعبيره</w:t>
      </w:r>
      <w:r>
        <w:rPr>
          <w:rFonts w:hint="cs"/>
          <w:rtl/>
        </w:rPr>
        <w:t>:</w:t>
      </w:r>
      <w:r>
        <w:rPr>
          <w:rtl/>
        </w:rPr>
        <w:t xml:space="preserve"> إعادة التاريخ إلى الوراء</w:t>
      </w:r>
      <w:r w:rsidR="00135BAE" w:rsidRPr="00086847">
        <w:rPr>
          <w:vertAlign w:val="superscript"/>
          <w:rtl/>
        </w:rPr>
        <w:t>(</w:t>
      </w:r>
      <w:r w:rsidRPr="00086847">
        <w:rPr>
          <w:vertAlign w:val="superscript"/>
          <w:rtl/>
        </w:rPr>
        <w:endnoteReference w:id="82"/>
      </w:r>
      <w:r w:rsidR="00135BAE" w:rsidRPr="00086847">
        <w:rPr>
          <w:vertAlign w:val="superscript"/>
          <w:rtl/>
        </w:rPr>
        <w:t>)</w:t>
      </w:r>
      <w:r w:rsidRPr="005E69A2">
        <w:rPr>
          <w:rtl/>
        </w:rPr>
        <w:t>،</w:t>
      </w:r>
      <w:r>
        <w:rPr>
          <w:rtl/>
        </w:rPr>
        <w:t xml:space="preserve"> في حين أنه بناء</w:t>
      </w:r>
      <w:r>
        <w:rPr>
          <w:rFonts w:hint="cs"/>
          <w:rtl/>
        </w:rPr>
        <w:t>ً</w:t>
      </w:r>
      <w:r>
        <w:rPr>
          <w:rtl/>
        </w:rPr>
        <w:t xml:space="preserve"> على رأي الحداثويين</w:t>
      </w:r>
      <w:r>
        <w:rPr>
          <w:rFonts w:hint="cs"/>
          <w:rtl/>
        </w:rPr>
        <w:t xml:space="preserve"> ـ</w:t>
      </w:r>
      <w:r>
        <w:rPr>
          <w:rtl/>
        </w:rPr>
        <w:t xml:space="preserve"> وعلى الأقل الفهم الذي يستنتجه فضل الرحمن من ذلك</w:t>
      </w:r>
      <w:r>
        <w:rPr>
          <w:rFonts w:hint="cs"/>
          <w:rtl/>
        </w:rPr>
        <w:t xml:space="preserve"> ـ</w:t>
      </w:r>
      <w:r>
        <w:rPr>
          <w:rtl/>
        </w:rPr>
        <w:t xml:space="preserve"> ف</w:t>
      </w:r>
      <w:r>
        <w:rPr>
          <w:rFonts w:hint="cs"/>
          <w:rtl/>
        </w:rPr>
        <w:t>إ</w:t>
      </w:r>
      <w:r>
        <w:rPr>
          <w:rtl/>
        </w:rPr>
        <w:t>ن العودة إلى صدر الإسلام يجب أن يأتي بهدف فهم القيم الدينية التي تم</w:t>
      </w:r>
      <w:r>
        <w:rPr>
          <w:rFonts w:hint="cs"/>
          <w:rtl/>
        </w:rPr>
        <w:t>ّ</w:t>
      </w:r>
      <w:r>
        <w:rPr>
          <w:rtl/>
        </w:rPr>
        <w:t xml:space="preserve"> شرحها وتوضيحها في إطار الأحكام التاريخية للدين الإسلامي</w:t>
      </w:r>
      <w:r w:rsidR="00135BAE" w:rsidRPr="00086847">
        <w:rPr>
          <w:vertAlign w:val="superscript"/>
          <w:rtl/>
        </w:rPr>
        <w:t>(</w:t>
      </w:r>
      <w:r w:rsidRPr="00086847">
        <w:rPr>
          <w:vertAlign w:val="superscript"/>
          <w:rtl/>
        </w:rPr>
        <w:endnoteReference w:id="83"/>
      </w:r>
      <w:r w:rsidR="00135BAE" w:rsidRPr="00086847">
        <w:rPr>
          <w:vertAlign w:val="superscript"/>
          <w:rtl/>
        </w:rPr>
        <w:t>)</w:t>
      </w:r>
      <w:r w:rsidRPr="005E69A2">
        <w:rPr>
          <w:rtl/>
        </w:rPr>
        <w:t>.</w:t>
      </w:r>
      <w:r>
        <w:rPr>
          <w:rtl/>
        </w:rPr>
        <w:t xml:space="preserve"> و</w:t>
      </w:r>
      <w:r>
        <w:rPr>
          <w:rFonts w:hint="cs"/>
          <w:rtl/>
        </w:rPr>
        <w:t>بعبارة أوضح:</w:t>
      </w:r>
      <w:r>
        <w:rPr>
          <w:rtl/>
        </w:rPr>
        <w:t xml:space="preserve"> بناء</w:t>
      </w:r>
      <w:r>
        <w:rPr>
          <w:rFonts w:hint="cs"/>
          <w:rtl/>
        </w:rPr>
        <w:t>ً</w:t>
      </w:r>
      <w:r>
        <w:rPr>
          <w:rtl/>
        </w:rPr>
        <w:t xml:space="preserve"> على ما يراه فضل الرحمن </w:t>
      </w:r>
      <w:r>
        <w:rPr>
          <w:rFonts w:hint="cs"/>
          <w:rtl/>
        </w:rPr>
        <w:t>فإ</w:t>
      </w:r>
      <w:r>
        <w:rPr>
          <w:rtl/>
        </w:rPr>
        <w:t>ن التعاليم الدينية في إطار المجتمع</w:t>
      </w:r>
      <w:r>
        <w:rPr>
          <w:rFonts w:hint="cs"/>
          <w:rtl/>
        </w:rPr>
        <w:t>،</w:t>
      </w:r>
      <w:r>
        <w:rPr>
          <w:rtl/>
        </w:rPr>
        <w:t xml:space="preserve"> وكما نلاحظها في صدر الإسلام</w:t>
      </w:r>
      <w:r>
        <w:rPr>
          <w:rFonts w:hint="cs"/>
          <w:rtl/>
        </w:rPr>
        <w:t>،</w:t>
      </w:r>
      <w:r>
        <w:rPr>
          <w:rtl/>
        </w:rPr>
        <w:t xml:space="preserve"> تقس</w:t>
      </w:r>
      <w:r>
        <w:rPr>
          <w:rFonts w:hint="cs"/>
          <w:rtl/>
        </w:rPr>
        <w:t>َّ</w:t>
      </w:r>
      <w:r>
        <w:rPr>
          <w:rtl/>
        </w:rPr>
        <w:t xml:space="preserve">م إلى مجموعتين: </w:t>
      </w:r>
      <w:r w:rsidRPr="00FE0F0E">
        <w:rPr>
          <w:b/>
          <w:bCs/>
          <w:rtl/>
        </w:rPr>
        <w:t>الأولى</w:t>
      </w:r>
      <w:r w:rsidRPr="00FE0F0E">
        <w:rPr>
          <w:rFonts w:hint="cs"/>
          <w:b/>
          <w:bCs/>
          <w:rtl/>
        </w:rPr>
        <w:t>:</w:t>
      </w:r>
      <w:r>
        <w:rPr>
          <w:rtl/>
        </w:rPr>
        <w:t xml:space="preserve"> التعاليم ذات الجنبة القيميّة تماماً</w:t>
      </w:r>
      <w:r>
        <w:rPr>
          <w:rFonts w:hint="cs"/>
          <w:rtl/>
        </w:rPr>
        <w:t>،</w:t>
      </w:r>
      <w:r>
        <w:rPr>
          <w:rtl/>
        </w:rPr>
        <w:t xml:space="preserve"> كالفضيلة</w:t>
      </w:r>
      <w:r>
        <w:rPr>
          <w:rFonts w:hint="cs"/>
          <w:rtl/>
        </w:rPr>
        <w:t>،</w:t>
      </w:r>
      <w:r>
        <w:rPr>
          <w:rtl/>
        </w:rPr>
        <w:t xml:space="preserve"> والعدالة</w:t>
      </w:r>
      <w:r>
        <w:rPr>
          <w:rFonts w:hint="cs"/>
          <w:rtl/>
        </w:rPr>
        <w:t>؛</w:t>
      </w:r>
      <w:r>
        <w:rPr>
          <w:rtl/>
        </w:rPr>
        <w:t xml:space="preserve"> </w:t>
      </w:r>
      <w:r w:rsidRPr="00FE0F0E">
        <w:rPr>
          <w:b/>
          <w:bCs/>
          <w:rtl/>
        </w:rPr>
        <w:t>والثانية</w:t>
      </w:r>
      <w:r>
        <w:rPr>
          <w:rFonts w:hint="cs"/>
          <w:b/>
          <w:bCs/>
          <w:rtl/>
        </w:rPr>
        <w:t>:</w:t>
      </w:r>
      <w:r>
        <w:rPr>
          <w:rtl/>
        </w:rPr>
        <w:t xml:space="preserve"> التعاليم الدينية ذات الجنبة الاقتصادية أو الاجتماعية وما شاكل ذلك</w:t>
      </w:r>
      <w:r>
        <w:rPr>
          <w:rFonts w:hint="cs"/>
          <w:rtl/>
        </w:rPr>
        <w:t>،</w:t>
      </w:r>
      <w:r>
        <w:rPr>
          <w:rtl/>
        </w:rPr>
        <w:t xml:space="preserve"> و</w:t>
      </w:r>
      <w:r>
        <w:rPr>
          <w:rFonts w:hint="cs"/>
          <w:rtl/>
        </w:rPr>
        <w:t xml:space="preserve">قد </w:t>
      </w:r>
      <w:r>
        <w:rPr>
          <w:rtl/>
        </w:rPr>
        <w:t xml:space="preserve">تم توضيحها في إطار الأحكام الإسلامية. </w:t>
      </w:r>
      <w:r>
        <w:rPr>
          <w:rFonts w:hint="cs"/>
          <w:rtl/>
        </w:rPr>
        <w:t xml:space="preserve">وتمتلك </w:t>
      </w:r>
      <w:r>
        <w:rPr>
          <w:rtl/>
        </w:rPr>
        <w:t xml:space="preserve">المجموعة الأولى </w:t>
      </w:r>
      <w:r>
        <w:rPr>
          <w:rFonts w:hint="cs"/>
          <w:rtl/>
        </w:rPr>
        <w:t>ـ بحسب ما يراه ـ</w:t>
      </w:r>
      <w:r>
        <w:rPr>
          <w:rtl/>
        </w:rPr>
        <w:t xml:space="preserve"> هوية فوق تاريخية </w:t>
      </w:r>
      <w:r w:rsidRPr="00C56CD6">
        <w:rPr>
          <w:sz w:val="20"/>
          <w:szCs w:val="20"/>
        </w:rPr>
        <w:t>extra – historical</w:t>
      </w:r>
      <w:r>
        <w:rPr>
          <w:rFonts w:hint="cs"/>
          <w:rtl/>
        </w:rPr>
        <w:t>،</w:t>
      </w:r>
      <w:r>
        <w:rPr>
          <w:rtl/>
        </w:rPr>
        <w:t xml:space="preserve"> أو ما ورائية (رفيعة سامية) </w:t>
      </w:r>
      <w:r w:rsidRPr="00C56CD6">
        <w:rPr>
          <w:sz w:val="20"/>
          <w:szCs w:val="20"/>
        </w:rPr>
        <w:t>Transcendental</w:t>
      </w:r>
      <w:r>
        <w:rPr>
          <w:rFonts w:hint="cs"/>
          <w:rtl/>
        </w:rPr>
        <w:t>.</w:t>
      </w:r>
      <w:r>
        <w:rPr>
          <w:rtl/>
        </w:rPr>
        <w:t xml:space="preserve"> وظهور هذه المجموعة من القيم الدينية</w:t>
      </w:r>
      <w:r>
        <w:rPr>
          <w:rFonts w:hint="cs"/>
          <w:rtl/>
        </w:rPr>
        <w:t>،</w:t>
      </w:r>
      <w:r>
        <w:rPr>
          <w:rtl/>
        </w:rPr>
        <w:t xml:space="preserve"> وبروزها في ظروف تاريخية خاصة</w:t>
      </w:r>
      <w:r>
        <w:rPr>
          <w:rFonts w:hint="cs"/>
          <w:rtl/>
        </w:rPr>
        <w:t>،</w:t>
      </w:r>
      <w:r>
        <w:rPr>
          <w:rtl/>
        </w:rPr>
        <w:t xml:space="preserve"> كمرحلة صدر الإسلام، لا يفر</w:t>
      </w:r>
      <w:r>
        <w:rPr>
          <w:rFonts w:hint="cs"/>
          <w:rtl/>
        </w:rPr>
        <w:t>ِّ</w:t>
      </w:r>
      <w:r>
        <w:rPr>
          <w:rtl/>
        </w:rPr>
        <w:t>غ هذه المجموعة من محتواها ومعناها في الأزمنة الأخرى. و</w:t>
      </w:r>
      <w:r>
        <w:rPr>
          <w:rFonts w:hint="cs"/>
          <w:rtl/>
        </w:rPr>
        <w:t xml:space="preserve">في </w:t>
      </w:r>
      <w:r>
        <w:rPr>
          <w:rtl/>
        </w:rPr>
        <w:t xml:space="preserve">المقابل </w:t>
      </w:r>
      <w:r>
        <w:rPr>
          <w:rFonts w:hint="cs"/>
          <w:rtl/>
        </w:rPr>
        <w:t xml:space="preserve">فإن </w:t>
      </w:r>
      <w:r>
        <w:rPr>
          <w:rtl/>
        </w:rPr>
        <w:t>المجموعة الأخرى</w:t>
      </w:r>
      <w:r>
        <w:rPr>
          <w:rFonts w:hint="cs"/>
          <w:rtl/>
        </w:rPr>
        <w:t>،</w:t>
      </w:r>
      <w:r>
        <w:rPr>
          <w:rtl/>
        </w:rPr>
        <w:t xml:space="preserve"> التي لا تمتلك بعداً قيمياً</w:t>
      </w:r>
      <w:r>
        <w:rPr>
          <w:rFonts w:hint="cs"/>
          <w:rtl/>
        </w:rPr>
        <w:t>،</w:t>
      </w:r>
      <w:r>
        <w:rPr>
          <w:rtl/>
        </w:rPr>
        <w:t xml:space="preserve"> بل </w:t>
      </w:r>
      <w:r>
        <w:rPr>
          <w:rFonts w:hint="cs"/>
          <w:rtl/>
        </w:rPr>
        <w:t xml:space="preserve">هي </w:t>
      </w:r>
      <w:r>
        <w:rPr>
          <w:rtl/>
        </w:rPr>
        <w:t xml:space="preserve">ذات بعد اقتصادي أو اجتماعي أو سياسي فقط، </w:t>
      </w:r>
      <w:r>
        <w:rPr>
          <w:rFonts w:hint="cs"/>
          <w:rtl/>
        </w:rPr>
        <w:t xml:space="preserve">تصبح </w:t>
      </w:r>
      <w:r>
        <w:rPr>
          <w:rtl/>
        </w:rPr>
        <w:t>بانتهاء الظروف التاريخية لمرحلة صدر الإسلام كحقيقة تاريخية</w:t>
      </w:r>
      <w:r>
        <w:rPr>
          <w:rFonts w:hint="cs"/>
          <w:rtl/>
        </w:rPr>
        <w:t>،</w:t>
      </w:r>
      <w:r>
        <w:rPr>
          <w:rtl/>
        </w:rPr>
        <w:t xml:space="preserve"> لن يمكن تطبيقها على المراحل الزمنية التالية</w:t>
      </w:r>
      <w:r w:rsidR="00135BAE" w:rsidRPr="00086847">
        <w:rPr>
          <w:vertAlign w:val="superscript"/>
          <w:rtl/>
        </w:rPr>
        <w:t>(</w:t>
      </w:r>
      <w:r w:rsidRPr="00086847">
        <w:rPr>
          <w:vertAlign w:val="superscript"/>
          <w:rtl/>
        </w:rPr>
        <w:endnoteReference w:id="84"/>
      </w:r>
      <w:r w:rsidR="00135BAE" w:rsidRPr="00086847">
        <w:rPr>
          <w:vertAlign w:val="superscript"/>
          <w:rtl/>
        </w:rPr>
        <w:t>)</w:t>
      </w:r>
      <w:r w:rsidRPr="005E69A2">
        <w:rPr>
          <w:rtl/>
        </w:rPr>
        <w:t>.</w:t>
      </w:r>
      <w:r>
        <w:rPr>
          <w:rtl/>
        </w:rPr>
        <w:t xml:space="preserve"> وبتوضيح هذا الاختلاف والتباين في الفهم الخالص </w:t>
      </w:r>
      <w:r w:rsidR="009D558C">
        <w:rPr>
          <w:rFonts w:hint="cs"/>
          <w:rtl/>
        </w:rPr>
        <w:t>للدين و</w:t>
      </w:r>
      <w:r>
        <w:rPr>
          <w:rtl/>
        </w:rPr>
        <w:t xml:space="preserve">العاري عن </w:t>
      </w:r>
      <w:r w:rsidR="009D558C">
        <w:rPr>
          <w:rFonts w:hint="cs"/>
          <w:rtl/>
        </w:rPr>
        <w:t xml:space="preserve">المفارقات الذاتية </w:t>
      </w:r>
      <w:r>
        <w:rPr>
          <w:rtl/>
        </w:rPr>
        <w:t>يشير فضل الرحمن في الحقيقة إلى اختلاف رأيه عن الوهابيين</w:t>
      </w:r>
      <w:r>
        <w:rPr>
          <w:rFonts w:hint="cs"/>
          <w:rtl/>
        </w:rPr>
        <w:t>.</w:t>
      </w:r>
      <w:r>
        <w:rPr>
          <w:rtl/>
        </w:rPr>
        <w:t xml:space="preserve"> وبهذا الشكل </w:t>
      </w:r>
      <w:r>
        <w:rPr>
          <w:rtl/>
        </w:rPr>
        <w:lastRenderedPageBreak/>
        <w:t>يؤس</w:t>
      </w:r>
      <w:r>
        <w:rPr>
          <w:rFonts w:hint="cs"/>
          <w:rtl/>
        </w:rPr>
        <w:t>ِّ</w:t>
      </w:r>
      <w:r>
        <w:rPr>
          <w:rtl/>
        </w:rPr>
        <w:t>س لنظرية تعطي طريقة معينة أو أسلوباً يمكن التوص</w:t>
      </w:r>
      <w:r>
        <w:rPr>
          <w:rFonts w:hint="cs"/>
          <w:rtl/>
        </w:rPr>
        <w:t>ُّ</w:t>
      </w:r>
      <w:r>
        <w:rPr>
          <w:rtl/>
        </w:rPr>
        <w:t xml:space="preserve">ل على أساسه إلى إجراء عملية تجديد </w:t>
      </w:r>
      <w:r w:rsidRPr="00C56CD6">
        <w:rPr>
          <w:sz w:val="20"/>
          <w:szCs w:val="20"/>
        </w:rPr>
        <w:t>Renewal</w:t>
      </w:r>
      <w:r>
        <w:rPr>
          <w:rtl/>
        </w:rPr>
        <w:t xml:space="preserve"> وإصلاح مطابقة للظروف المتغي</w:t>
      </w:r>
      <w:r>
        <w:rPr>
          <w:rFonts w:hint="cs"/>
          <w:rtl/>
        </w:rPr>
        <w:t>ِّ</w:t>
      </w:r>
      <w:r>
        <w:rPr>
          <w:rtl/>
        </w:rPr>
        <w:t xml:space="preserve">رة للعالم الجديد. </w:t>
      </w:r>
      <w:r>
        <w:rPr>
          <w:rFonts w:hint="cs"/>
          <w:rtl/>
        </w:rPr>
        <w:t>ومن ال</w:t>
      </w:r>
      <w:r>
        <w:rPr>
          <w:rtl/>
        </w:rPr>
        <w:t>جدير بالذكر أن فضل الرحمن كان من الناحية الفكرية يعيش وسط الأجواء السنيّة</w:t>
      </w:r>
      <w:r>
        <w:rPr>
          <w:rFonts w:hint="cs"/>
          <w:rtl/>
        </w:rPr>
        <w:t>،</w:t>
      </w:r>
      <w:r>
        <w:rPr>
          <w:rtl/>
        </w:rPr>
        <w:t xml:space="preserve"> وأن مواجهته الفكرية هي مع الفقه السنّي. وب</w:t>
      </w:r>
      <w:r>
        <w:rPr>
          <w:rFonts w:hint="cs"/>
          <w:rtl/>
        </w:rPr>
        <w:t xml:space="preserve">حسب </w:t>
      </w:r>
      <w:r>
        <w:rPr>
          <w:rtl/>
        </w:rPr>
        <w:t xml:space="preserve">رأيه </w:t>
      </w:r>
      <w:r>
        <w:rPr>
          <w:rFonts w:hint="cs"/>
          <w:rtl/>
        </w:rPr>
        <w:t>فإ</w:t>
      </w:r>
      <w:r>
        <w:rPr>
          <w:rtl/>
        </w:rPr>
        <w:t xml:space="preserve">ن </w:t>
      </w:r>
      <w:r>
        <w:rPr>
          <w:rFonts w:hint="cs"/>
          <w:rtl/>
        </w:rPr>
        <w:t>أ</w:t>
      </w:r>
      <w:r>
        <w:rPr>
          <w:rtl/>
        </w:rPr>
        <w:t>حد الموانع الأساسية أمام التجديد والتغيير في الفقه والقوانين الإسلامية هو غلق باب الاجتهاد في القرن الخامس الهجري ـ طبقاً للمشهور من القول طبعاً، على الرغم من أنه يرى أن غلق باب الاجتهاد يرتبط بالنصف الثاني للقرن الهجري الثاني</w:t>
      </w:r>
      <w:r>
        <w:rPr>
          <w:rFonts w:hint="cs"/>
          <w:rtl/>
        </w:rPr>
        <w:t>،</w:t>
      </w:r>
      <w:r>
        <w:rPr>
          <w:rtl/>
        </w:rPr>
        <w:t xml:space="preserve"> واكتساب المذاهب الأربعة لصفتها الرسمية بين أهل السنّة والجماعة. </w:t>
      </w:r>
      <w:r>
        <w:rPr>
          <w:rFonts w:hint="cs"/>
          <w:rtl/>
        </w:rPr>
        <w:t>و</w:t>
      </w:r>
      <w:r>
        <w:rPr>
          <w:rtl/>
        </w:rPr>
        <w:t>من هنا ن</w:t>
      </w:r>
      <w:r>
        <w:rPr>
          <w:rFonts w:hint="cs"/>
          <w:rtl/>
        </w:rPr>
        <w:t>رى</w:t>
      </w:r>
      <w:r>
        <w:rPr>
          <w:rtl/>
        </w:rPr>
        <w:t xml:space="preserve"> أنه بعد أن أصبحت المذاهب الأربعة مذاهب رسمية لم نشهد حصول أي إبداع جديد في الميدان الفقهي، وانبرى فقهاء السنّة إلى كتابة الشرح، وشرح الشرح</w:t>
      </w:r>
      <w:r>
        <w:rPr>
          <w:rFonts w:hint="cs"/>
          <w:rtl/>
        </w:rPr>
        <w:t>،</w:t>
      </w:r>
      <w:r>
        <w:rPr>
          <w:rtl/>
        </w:rPr>
        <w:t xml:space="preserve"> أو تلخيص أعمال السابقين</w:t>
      </w:r>
      <w:r>
        <w:rPr>
          <w:rFonts w:hint="cs"/>
          <w:rtl/>
        </w:rPr>
        <w:t>،</w:t>
      </w:r>
      <w:r>
        <w:rPr>
          <w:rtl/>
        </w:rPr>
        <w:t xml:space="preserve"> بدلاً من الرجوع إلى المصادر الأصلية للفقه ـ القرآن والحديث </w:t>
      </w:r>
      <w:r>
        <w:rPr>
          <w:rFonts w:hint="cs"/>
          <w:rtl/>
        </w:rPr>
        <w:t>ـ.</w:t>
      </w:r>
      <w:r>
        <w:rPr>
          <w:rtl/>
        </w:rPr>
        <w:t xml:space="preserve"> ومن هنا نجد أن فتح باب الاجتهاد</w:t>
      </w:r>
      <w:r>
        <w:rPr>
          <w:rFonts w:hint="cs"/>
          <w:rtl/>
        </w:rPr>
        <w:t>،</w:t>
      </w:r>
      <w:r>
        <w:rPr>
          <w:rtl/>
        </w:rPr>
        <w:t xml:space="preserve"> ووضع نهاية لتسل</w:t>
      </w:r>
      <w:r w:rsidR="009D558C">
        <w:rPr>
          <w:rFonts w:hint="cs"/>
          <w:rtl/>
        </w:rPr>
        <w:t>ُّ</w:t>
      </w:r>
      <w:r>
        <w:rPr>
          <w:rtl/>
        </w:rPr>
        <w:t>ط المذاهب الأربعة، يمث</w:t>
      </w:r>
      <w:r>
        <w:rPr>
          <w:rFonts w:hint="cs"/>
          <w:rtl/>
        </w:rPr>
        <w:t>ِّ</w:t>
      </w:r>
      <w:r>
        <w:rPr>
          <w:rtl/>
        </w:rPr>
        <w:t xml:space="preserve">ل في الحقيقة أحد المضامين المحورية في كتابات فضل الرحمن. </w:t>
      </w:r>
    </w:p>
    <w:p w:rsidR="00BE5550" w:rsidRDefault="00BE5550" w:rsidP="009D558C">
      <w:pPr>
        <w:pStyle w:val="af3"/>
        <w:rPr>
          <w:rtl/>
        </w:rPr>
      </w:pPr>
      <w:r>
        <w:rPr>
          <w:rtl/>
        </w:rPr>
        <w:t xml:space="preserve">إلا أن فتح باب الاجتهاد </w:t>
      </w:r>
      <w:r>
        <w:rPr>
          <w:rFonts w:hint="cs"/>
          <w:rtl/>
        </w:rPr>
        <w:t xml:space="preserve">ـ </w:t>
      </w:r>
      <w:r>
        <w:rPr>
          <w:rtl/>
        </w:rPr>
        <w:t>ب</w:t>
      </w:r>
      <w:r>
        <w:rPr>
          <w:rFonts w:hint="cs"/>
          <w:rtl/>
        </w:rPr>
        <w:t xml:space="preserve">حسب </w:t>
      </w:r>
      <w:r>
        <w:rPr>
          <w:rtl/>
        </w:rPr>
        <w:t xml:space="preserve">رأيه </w:t>
      </w:r>
      <w:r>
        <w:rPr>
          <w:rFonts w:hint="cs"/>
          <w:rtl/>
        </w:rPr>
        <w:t xml:space="preserve">ـ </w:t>
      </w:r>
      <w:r>
        <w:rPr>
          <w:rtl/>
        </w:rPr>
        <w:t>ليس بمعنى استخدام نفس الأدوات المتداولة في الاجتهاد؛ لأن هذه الأدوات غير قادرة على إعطاء أجوبة وافية ع</w:t>
      </w:r>
      <w:r>
        <w:rPr>
          <w:rFonts w:hint="cs"/>
          <w:rtl/>
        </w:rPr>
        <w:t>ن</w:t>
      </w:r>
      <w:r>
        <w:rPr>
          <w:rtl/>
        </w:rPr>
        <w:t xml:space="preserve"> الأسئلة المطروحة في الإطار العقلي للمرحلة الجديدة</w:t>
      </w:r>
      <w:r w:rsidR="00135BAE" w:rsidRPr="00086847">
        <w:rPr>
          <w:vertAlign w:val="superscript"/>
          <w:rtl/>
        </w:rPr>
        <w:t>(</w:t>
      </w:r>
      <w:r w:rsidRPr="00086847">
        <w:rPr>
          <w:vertAlign w:val="superscript"/>
          <w:rtl/>
        </w:rPr>
        <w:endnoteReference w:id="85"/>
      </w:r>
      <w:r w:rsidR="00135BAE" w:rsidRPr="00086847">
        <w:rPr>
          <w:vertAlign w:val="superscript"/>
          <w:rtl/>
        </w:rPr>
        <w:t>)</w:t>
      </w:r>
      <w:r w:rsidRPr="005E69A2">
        <w:rPr>
          <w:rtl/>
        </w:rPr>
        <w:t>.</w:t>
      </w:r>
      <w:r>
        <w:rPr>
          <w:rtl/>
        </w:rPr>
        <w:t xml:space="preserve"> </w:t>
      </w:r>
      <w:r>
        <w:rPr>
          <w:rFonts w:hint="cs"/>
          <w:rtl/>
        </w:rPr>
        <w:t>و</w:t>
      </w:r>
      <w:r>
        <w:rPr>
          <w:rtl/>
        </w:rPr>
        <w:t>من هنا ف</w:t>
      </w:r>
      <w:r>
        <w:rPr>
          <w:rFonts w:hint="cs"/>
          <w:rtl/>
        </w:rPr>
        <w:t>إ</w:t>
      </w:r>
      <w:r>
        <w:rPr>
          <w:rtl/>
        </w:rPr>
        <w:t>ن</w:t>
      </w:r>
      <w:r>
        <w:rPr>
          <w:rFonts w:hint="cs"/>
          <w:rtl/>
        </w:rPr>
        <w:t>ه</w:t>
      </w:r>
      <w:r>
        <w:rPr>
          <w:rtl/>
        </w:rPr>
        <w:t xml:space="preserve"> </w:t>
      </w:r>
      <w:r>
        <w:rPr>
          <w:rFonts w:hint="cs"/>
          <w:rtl/>
        </w:rPr>
        <w:t xml:space="preserve">سخّر </w:t>
      </w:r>
      <w:r>
        <w:rPr>
          <w:rtl/>
        </w:rPr>
        <w:t xml:space="preserve">الجانب الأساسي من جهوده الفكرية للتوصل إلى أسلوب جديد لفهم الدين على النحو الذي يكون فيه قادراً على إعطاء الإجابة </w:t>
      </w:r>
      <w:r w:rsidR="009D558C">
        <w:rPr>
          <w:rFonts w:hint="cs"/>
          <w:rtl/>
        </w:rPr>
        <w:t>عن</w:t>
      </w:r>
      <w:r>
        <w:rPr>
          <w:rtl/>
        </w:rPr>
        <w:t xml:space="preserve"> تساؤلات العهد الجديد</w:t>
      </w:r>
      <w:r>
        <w:rPr>
          <w:rFonts w:hint="cs"/>
          <w:rtl/>
        </w:rPr>
        <w:t>.</w:t>
      </w:r>
      <w:r>
        <w:rPr>
          <w:rtl/>
        </w:rPr>
        <w:t xml:space="preserve"> ولهذا ف</w:t>
      </w:r>
      <w:r>
        <w:rPr>
          <w:rFonts w:hint="cs"/>
          <w:rtl/>
        </w:rPr>
        <w:t>إ</w:t>
      </w:r>
      <w:r>
        <w:rPr>
          <w:rtl/>
        </w:rPr>
        <w:t>ن هذا الجانب يمثل أهم وأبرز جانب في أعمال فضل الرحمن.</w:t>
      </w:r>
      <w:r>
        <w:rPr>
          <w:rFonts w:hint="cs"/>
          <w:rtl/>
        </w:rPr>
        <w:t xml:space="preserve"> </w:t>
      </w:r>
    </w:p>
    <w:p w:rsidR="00BE5550" w:rsidRDefault="00BE5550" w:rsidP="00EA093B">
      <w:pPr>
        <w:pStyle w:val="af3"/>
        <w:rPr>
          <w:rtl/>
        </w:rPr>
      </w:pPr>
      <w:r>
        <w:rPr>
          <w:rtl/>
        </w:rPr>
        <w:t>يحذ</w:t>
      </w:r>
      <w:r w:rsidR="009D558C">
        <w:rPr>
          <w:rFonts w:hint="cs"/>
          <w:rtl/>
        </w:rPr>
        <w:t>ِّ</w:t>
      </w:r>
      <w:r>
        <w:rPr>
          <w:rtl/>
        </w:rPr>
        <w:t>ر فضل الرحمن في مؤلفاته من المنهج التقليدي في فهم القرآن</w:t>
      </w:r>
      <w:r>
        <w:rPr>
          <w:rFonts w:hint="cs"/>
          <w:rtl/>
        </w:rPr>
        <w:t>.</w:t>
      </w:r>
      <w:r>
        <w:rPr>
          <w:rtl/>
        </w:rPr>
        <w:t xml:space="preserve"> ويرى أن المنهج التقليدي في فهم القرآن يتناول كل آية بشكل منفصل </w:t>
      </w:r>
      <w:r w:rsidRPr="00C56CD6">
        <w:rPr>
          <w:sz w:val="20"/>
          <w:szCs w:val="20"/>
        </w:rPr>
        <w:t>Piecemeal</w:t>
      </w:r>
      <w:r>
        <w:rPr>
          <w:rtl/>
        </w:rPr>
        <w:t xml:space="preserve"> عن الآيات الأخرى</w:t>
      </w:r>
      <w:r>
        <w:rPr>
          <w:rFonts w:hint="cs"/>
          <w:rtl/>
        </w:rPr>
        <w:t>،</w:t>
      </w:r>
      <w:r>
        <w:rPr>
          <w:rtl/>
        </w:rPr>
        <w:t xml:space="preserve"> أو يتناولها بشكل موضوعي على أقصى التقديرات</w:t>
      </w:r>
      <w:r>
        <w:rPr>
          <w:rFonts w:hint="cs"/>
          <w:rtl/>
        </w:rPr>
        <w:t>.</w:t>
      </w:r>
      <w:r>
        <w:rPr>
          <w:rtl/>
        </w:rPr>
        <w:t xml:space="preserve"> إل</w:t>
      </w:r>
      <w:r>
        <w:rPr>
          <w:rFonts w:hint="cs"/>
          <w:rtl/>
        </w:rPr>
        <w:t>اّ</w:t>
      </w:r>
      <w:r>
        <w:rPr>
          <w:rtl/>
        </w:rPr>
        <w:t xml:space="preserve"> أن القرآن الكريم ـ وعلى الرغم من تنوع الموضوعات والقضايا المطروحة فيه ـ يمتلك نوعاً من الوحدة الداخلية </w:t>
      </w:r>
      <w:r w:rsidRPr="00C56CD6">
        <w:rPr>
          <w:sz w:val="20"/>
          <w:szCs w:val="20"/>
        </w:rPr>
        <w:t>inner unity</w:t>
      </w:r>
      <w:r>
        <w:rPr>
          <w:rFonts w:hint="cs"/>
          <w:rtl/>
        </w:rPr>
        <w:t>،</w:t>
      </w:r>
      <w:r>
        <w:rPr>
          <w:rtl/>
        </w:rPr>
        <w:t xml:space="preserve"> بحيث </w:t>
      </w:r>
      <w:r>
        <w:rPr>
          <w:rFonts w:hint="cs"/>
          <w:rtl/>
        </w:rPr>
        <w:t>إ</w:t>
      </w:r>
      <w:r>
        <w:rPr>
          <w:rtl/>
        </w:rPr>
        <w:t>ن الرؤية الكونية للقرآن</w:t>
      </w:r>
      <w:r>
        <w:rPr>
          <w:rFonts w:hint="cs"/>
          <w:rtl/>
        </w:rPr>
        <w:t>،</w:t>
      </w:r>
      <w:r>
        <w:rPr>
          <w:rtl/>
        </w:rPr>
        <w:t xml:space="preserve"> وكذلك الاتجاه العام لآيات القرآن الكريم</w:t>
      </w:r>
      <w:r>
        <w:rPr>
          <w:rFonts w:hint="cs"/>
          <w:rtl/>
        </w:rPr>
        <w:t>،</w:t>
      </w:r>
      <w:r>
        <w:rPr>
          <w:rtl/>
        </w:rPr>
        <w:t xml:space="preserve"> تصب في مسار هداية الإنسان نحو تلك الوحدة. وبناء على ما يراه فضل الرحمن ف</w:t>
      </w:r>
      <w:r>
        <w:rPr>
          <w:rFonts w:hint="cs"/>
          <w:rtl/>
        </w:rPr>
        <w:t>إ</w:t>
      </w:r>
      <w:r>
        <w:rPr>
          <w:rtl/>
        </w:rPr>
        <w:t>ن الماضين إما أنهم لم يبذلوا أي جهد من أجل الحصول على عناصر هذه الوحدة الداخلية</w:t>
      </w:r>
      <w:r>
        <w:rPr>
          <w:rFonts w:hint="cs"/>
          <w:rtl/>
        </w:rPr>
        <w:t>،</w:t>
      </w:r>
      <w:r>
        <w:rPr>
          <w:rtl/>
        </w:rPr>
        <w:t xml:space="preserve"> وفهم آيات القرآن الكريم على أساس هذه العناصر</w:t>
      </w:r>
      <w:r>
        <w:rPr>
          <w:rFonts w:hint="cs"/>
          <w:rtl/>
        </w:rPr>
        <w:t>؛</w:t>
      </w:r>
      <w:r>
        <w:rPr>
          <w:rtl/>
        </w:rPr>
        <w:t xml:space="preserve"> أو أنها كانت محدودة جداً</w:t>
      </w:r>
      <w:r w:rsidR="00135BAE" w:rsidRPr="00086847">
        <w:rPr>
          <w:vertAlign w:val="superscript"/>
          <w:rtl/>
        </w:rPr>
        <w:t>(</w:t>
      </w:r>
      <w:r w:rsidRPr="00086847">
        <w:rPr>
          <w:vertAlign w:val="superscript"/>
          <w:rtl/>
        </w:rPr>
        <w:endnoteReference w:id="86"/>
      </w:r>
      <w:r w:rsidR="00135BAE" w:rsidRPr="00086847">
        <w:rPr>
          <w:vertAlign w:val="superscript"/>
          <w:rtl/>
        </w:rPr>
        <w:t>)</w:t>
      </w:r>
      <w:r w:rsidRPr="005E69A2">
        <w:rPr>
          <w:rtl/>
        </w:rPr>
        <w:t>.</w:t>
      </w:r>
      <w:r w:rsidRPr="00AD4E94">
        <w:rPr>
          <w:rtl/>
        </w:rPr>
        <w:t xml:space="preserve"> ويرى أنه لاب</w:t>
      </w:r>
      <w:r>
        <w:rPr>
          <w:rFonts w:hint="cs"/>
          <w:rtl/>
        </w:rPr>
        <w:t>ّ</w:t>
      </w:r>
      <w:r w:rsidRPr="00AD4E94">
        <w:rPr>
          <w:rtl/>
        </w:rPr>
        <w:t xml:space="preserve">د </w:t>
      </w:r>
      <w:r w:rsidRPr="00AD4E94">
        <w:rPr>
          <w:rtl/>
        </w:rPr>
        <w:lastRenderedPageBreak/>
        <w:t xml:space="preserve">أولاً من معرفة هذه العناصر </w:t>
      </w:r>
      <w:r>
        <w:rPr>
          <w:rtl/>
        </w:rPr>
        <w:t xml:space="preserve">الأساسية </w:t>
      </w:r>
      <w:r w:rsidRPr="00AD4E94">
        <w:rPr>
          <w:rtl/>
        </w:rPr>
        <w:t>جيدا</w:t>
      </w:r>
      <w:r>
        <w:rPr>
          <w:rtl/>
        </w:rPr>
        <w:t xml:space="preserve">ً، وفي المرحلة الثانية </w:t>
      </w:r>
      <w:r w:rsidRPr="00AD4E94">
        <w:rPr>
          <w:rtl/>
        </w:rPr>
        <w:t>يجب أن يتم</w:t>
      </w:r>
      <w:r>
        <w:rPr>
          <w:rtl/>
        </w:rPr>
        <w:t xml:space="preserve"> </w:t>
      </w:r>
      <w:r>
        <w:rPr>
          <w:rFonts w:hint="cs"/>
          <w:rtl/>
        </w:rPr>
        <w:t xml:space="preserve">تفسير القرآن الكريم </w:t>
      </w:r>
      <w:r>
        <w:rPr>
          <w:rtl/>
        </w:rPr>
        <w:t>بناء على أساس هذه العناصر</w:t>
      </w:r>
      <w:r>
        <w:rPr>
          <w:rFonts w:hint="cs"/>
          <w:rtl/>
        </w:rPr>
        <w:t>.</w:t>
      </w:r>
      <w:r>
        <w:rPr>
          <w:rtl/>
        </w:rPr>
        <w:t xml:space="preserve"> وبعبارة أخرى</w:t>
      </w:r>
      <w:r>
        <w:rPr>
          <w:rFonts w:hint="cs"/>
          <w:rtl/>
        </w:rPr>
        <w:t>:</w:t>
      </w:r>
      <w:r>
        <w:rPr>
          <w:rtl/>
        </w:rPr>
        <w:t xml:space="preserve"> </w:t>
      </w:r>
      <w:r>
        <w:rPr>
          <w:rFonts w:hint="cs"/>
          <w:rtl/>
        </w:rPr>
        <w:t>إ</w:t>
      </w:r>
      <w:r>
        <w:rPr>
          <w:rtl/>
        </w:rPr>
        <w:t>ن هذه العناصر المكو</w:t>
      </w:r>
      <w:r>
        <w:rPr>
          <w:rFonts w:hint="cs"/>
          <w:rtl/>
        </w:rPr>
        <w:t>ِّ</w:t>
      </w:r>
      <w:r>
        <w:rPr>
          <w:rtl/>
        </w:rPr>
        <w:t>نة للوحدة الداخلية للقرآن الكريم تعم</w:t>
      </w:r>
      <w:r>
        <w:rPr>
          <w:rFonts w:hint="cs"/>
          <w:rtl/>
        </w:rPr>
        <w:t>َّ</w:t>
      </w:r>
      <w:r>
        <w:rPr>
          <w:rtl/>
        </w:rPr>
        <w:t>م على جميع آيات القرآن. ويرى أن الوحدة الداخلية لآيات القرآن الكريم تقوم على المحاور الثلاثة</w:t>
      </w:r>
      <w:r>
        <w:rPr>
          <w:rFonts w:hint="cs"/>
          <w:rtl/>
        </w:rPr>
        <w:t>،</w:t>
      </w:r>
      <w:r>
        <w:rPr>
          <w:rtl/>
        </w:rPr>
        <w:t xml:space="preserve"> وهي</w:t>
      </w:r>
      <w:r>
        <w:rPr>
          <w:rFonts w:hint="cs"/>
          <w:rtl/>
        </w:rPr>
        <w:t>:</w:t>
      </w:r>
      <w:r>
        <w:rPr>
          <w:rtl/>
        </w:rPr>
        <w:t xml:space="preserve"> الإيمان بالله الواحد الأحد</w:t>
      </w:r>
      <w:r>
        <w:rPr>
          <w:rFonts w:hint="cs"/>
          <w:rtl/>
        </w:rPr>
        <w:t>؛</w:t>
      </w:r>
      <w:r>
        <w:rPr>
          <w:rtl/>
        </w:rPr>
        <w:t xml:space="preserve"> والعدالة الاقتصادية والاجتماعية</w:t>
      </w:r>
      <w:r>
        <w:rPr>
          <w:rFonts w:hint="cs"/>
          <w:rtl/>
        </w:rPr>
        <w:t>؛</w:t>
      </w:r>
      <w:r>
        <w:rPr>
          <w:rtl/>
        </w:rPr>
        <w:t xml:space="preserve"> والقيامة</w:t>
      </w:r>
      <w:r>
        <w:rPr>
          <w:rFonts w:hint="cs"/>
          <w:rtl/>
        </w:rPr>
        <w:t>.</w:t>
      </w:r>
      <w:r>
        <w:rPr>
          <w:rtl/>
        </w:rPr>
        <w:t xml:space="preserve"> و</w:t>
      </w:r>
      <w:r>
        <w:rPr>
          <w:rFonts w:hint="cs"/>
          <w:rtl/>
        </w:rPr>
        <w:t>إ</w:t>
      </w:r>
      <w:r>
        <w:rPr>
          <w:rtl/>
        </w:rPr>
        <w:t>ن جميع آيات القرآن تتمحور حول هذه المحاور الثلاثة</w:t>
      </w:r>
      <w:r w:rsidR="00135BAE" w:rsidRPr="00086847">
        <w:rPr>
          <w:vertAlign w:val="superscript"/>
          <w:rtl/>
        </w:rPr>
        <w:t>(</w:t>
      </w:r>
      <w:r w:rsidRPr="00086847">
        <w:rPr>
          <w:vertAlign w:val="superscript"/>
          <w:rtl/>
        </w:rPr>
        <w:endnoteReference w:id="87"/>
      </w:r>
      <w:r w:rsidR="00135BAE" w:rsidRPr="00086847">
        <w:rPr>
          <w:vertAlign w:val="superscript"/>
          <w:rtl/>
        </w:rPr>
        <w:t>)</w:t>
      </w:r>
      <w:r w:rsidRPr="005E69A2">
        <w:rPr>
          <w:rtl/>
        </w:rPr>
        <w:t>.</w:t>
      </w:r>
      <w:r>
        <w:rPr>
          <w:rtl/>
        </w:rPr>
        <w:t xml:space="preserve"> و</w:t>
      </w:r>
      <w:r>
        <w:rPr>
          <w:rFonts w:hint="cs"/>
          <w:rtl/>
        </w:rPr>
        <w:t>يرى فضل الرحمن أنه</w:t>
      </w:r>
      <w:r>
        <w:rPr>
          <w:rtl/>
        </w:rPr>
        <w:t xml:space="preserve"> إذا كنا نشهد في المواجهة مع الحداثة آراءً متناقضة من قبل بعض المسلمي</w:t>
      </w:r>
      <w:r>
        <w:rPr>
          <w:rFonts w:hint="cs"/>
          <w:rtl/>
        </w:rPr>
        <w:t>ن؛</w:t>
      </w:r>
      <w:r>
        <w:rPr>
          <w:rtl/>
        </w:rPr>
        <w:t xml:space="preserve"> </w:t>
      </w:r>
      <w:r>
        <w:rPr>
          <w:rFonts w:hint="cs"/>
          <w:rtl/>
        </w:rPr>
        <w:t>ف</w:t>
      </w:r>
      <w:r>
        <w:rPr>
          <w:rtl/>
        </w:rPr>
        <w:t>فريق منهم يقبلها</w:t>
      </w:r>
      <w:r>
        <w:rPr>
          <w:rFonts w:hint="cs"/>
          <w:rtl/>
        </w:rPr>
        <w:t>؛</w:t>
      </w:r>
      <w:r>
        <w:rPr>
          <w:rtl/>
        </w:rPr>
        <w:t xml:space="preserve"> وفريق آخر يرفضها جملة</w:t>
      </w:r>
      <w:r>
        <w:rPr>
          <w:rFonts w:hint="cs"/>
          <w:rtl/>
        </w:rPr>
        <w:t>ً</w:t>
      </w:r>
      <w:r>
        <w:rPr>
          <w:rtl/>
        </w:rPr>
        <w:t xml:space="preserve"> وتفصيلا</w:t>
      </w:r>
      <w:r>
        <w:rPr>
          <w:rFonts w:hint="cs"/>
          <w:rtl/>
        </w:rPr>
        <w:t>ً</w:t>
      </w:r>
      <w:r>
        <w:rPr>
          <w:rtl/>
        </w:rPr>
        <w:t>، ف</w:t>
      </w:r>
      <w:r>
        <w:rPr>
          <w:rFonts w:hint="cs"/>
          <w:rtl/>
        </w:rPr>
        <w:t>إ</w:t>
      </w:r>
      <w:r>
        <w:rPr>
          <w:rtl/>
        </w:rPr>
        <w:t>ن السبب في ذلك يعود إلى عدم الاكتراث لهذه الوحدة الداخلية</w:t>
      </w:r>
      <w:r>
        <w:rPr>
          <w:rFonts w:hint="cs"/>
          <w:rtl/>
        </w:rPr>
        <w:t>،</w:t>
      </w:r>
      <w:r>
        <w:rPr>
          <w:rtl/>
        </w:rPr>
        <w:t xml:space="preserve"> والعناصر المكو</w:t>
      </w:r>
      <w:r>
        <w:rPr>
          <w:rFonts w:hint="cs"/>
          <w:rtl/>
        </w:rPr>
        <w:t>ِّ</w:t>
      </w:r>
      <w:r>
        <w:rPr>
          <w:rtl/>
        </w:rPr>
        <w:t>نة لها</w:t>
      </w:r>
      <w:r>
        <w:rPr>
          <w:rFonts w:hint="cs"/>
          <w:rtl/>
        </w:rPr>
        <w:t>.</w:t>
      </w:r>
      <w:r>
        <w:rPr>
          <w:rtl/>
        </w:rPr>
        <w:t xml:space="preserve"> وهذا الأمر </w:t>
      </w:r>
      <w:r w:rsidR="009D558C">
        <w:rPr>
          <w:rFonts w:hint="cs"/>
          <w:rtl/>
        </w:rPr>
        <w:t xml:space="preserve">في </w:t>
      </w:r>
      <w:r>
        <w:rPr>
          <w:rtl/>
        </w:rPr>
        <w:t>حد</w:t>
      </w:r>
      <w:r w:rsidR="009D558C">
        <w:rPr>
          <w:rFonts w:hint="cs"/>
          <w:rtl/>
        </w:rPr>
        <w:t>ّ</w:t>
      </w:r>
      <w:r>
        <w:rPr>
          <w:rtl/>
        </w:rPr>
        <w:t xml:space="preserve"> ذاته يكشف عن مدى ضرورة إعادة النظر في أسلوب فهم القرآن الكريم</w:t>
      </w:r>
      <w:r w:rsidR="00135BAE" w:rsidRPr="00086847">
        <w:rPr>
          <w:vertAlign w:val="superscript"/>
          <w:rtl/>
        </w:rPr>
        <w:t>(</w:t>
      </w:r>
      <w:r w:rsidRPr="00086847">
        <w:rPr>
          <w:vertAlign w:val="superscript"/>
          <w:rtl/>
        </w:rPr>
        <w:endnoteReference w:id="88"/>
      </w:r>
      <w:r w:rsidR="00135BAE" w:rsidRPr="00086847">
        <w:rPr>
          <w:vertAlign w:val="superscript"/>
          <w:rtl/>
        </w:rPr>
        <w:t>)</w:t>
      </w:r>
      <w:r w:rsidRPr="005E69A2">
        <w:rPr>
          <w:rtl/>
        </w:rPr>
        <w:t>.</w:t>
      </w:r>
      <w:r>
        <w:rPr>
          <w:rtl/>
        </w:rPr>
        <w:t xml:space="preserve"> ولكن كيف يجب أن نفهم القرآن؟ يرى فضل الرحمن أننا ب</w:t>
      </w:r>
      <w:r w:rsidR="009D558C">
        <w:rPr>
          <w:rtl/>
        </w:rPr>
        <w:t>حاجة إلى حركتين لغرض فهم القرآن</w:t>
      </w:r>
      <w:r w:rsidR="009D558C">
        <w:rPr>
          <w:rFonts w:hint="cs"/>
          <w:rtl/>
        </w:rPr>
        <w:t>،</w:t>
      </w:r>
      <w:r>
        <w:rPr>
          <w:rtl/>
        </w:rPr>
        <w:t xml:space="preserve"> ويسمي هذا الأسلو</w:t>
      </w:r>
      <w:r w:rsidR="009D558C">
        <w:rPr>
          <w:rtl/>
        </w:rPr>
        <w:t>ب بـ «الحركتين التوأمين»</w:t>
      </w:r>
      <w:r w:rsidR="009D558C">
        <w:rPr>
          <w:rFonts w:hint="cs"/>
          <w:rtl/>
        </w:rPr>
        <w:t>:</w:t>
      </w:r>
      <w:r>
        <w:rPr>
          <w:rtl/>
        </w:rPr>
        <w:t xml:space="preserve"> </w:t>
      </w:r>
      <w:r w:rsidRPr="001C1974">
        <w:rPr>
          <w:b/>
          <w:bCs/>
          <w:rtl/>
        </w:rPr>
        <w:t>الأولى</w:t>
      </w:r>
      <w:r w:rsidRPr="001C1974">
        <w:rPr>
          <w:rFonts w:hint="cs"/>
          <w:b/>
          <w:bCs/>
          <w:rtl/>
        </w:rPr>
        <w:t>:</w:t>
      </w:r>
      <w:r>
        <w:rPr>
          <w:rtl/>
        </w:rPr>
        <w:t xml:space="preserve"> تبدأ من الوقت الحاضر إلى الماضي وصدر الإسلام</w:t>
      </w:r>
      <w:r>
        <w:rPr>
          <w:rFonts w:hint="cs"/>
          <w:rtl/>
        </w:rPr>
        <w:t>؛</w:t>
      </w:r>
      <w:r>
        <w:rPr>
          <w:rtl/>
        </w:rPr>
        <w:t xml:space="preserve"> </w:t>
      </w:r>
      <w:r w:rsidRPr="001C1974">
        <w:rPr>
          <w:b/>
          <w:bCs/>
          <w:rtl/>
        </w:rPr>
        <w:t>والثانية</w:t>
      </w:r>
      <w:r w:rsidRPr="001C1974">
        <w:rPr>
          <w:rFonts w:hint="cs"/>
          <w:b/>
          <w:bCs/>
          <w:rtl/>
        </w:rPr>
        <w:t>:</w:t>
      </w:r>
      <w:r>
        <w:rPr>
          <w:rtl/>
        </w:rPr>
        <w:t xml:space="preserve"> تبدأ من صدر الإسلام</w:t>
      </w:r>
      <w:r>
        <w:rPr>
          <w:rFonts w:hint="cs"/>
          <w:rtl/>
        </w:rPr>
        <w:t>،</w:t>
      </w:r>
      <w:r>
        <w:rPr>
          <w:rtl/>
        </w:rPr>
        <w:t xml:space="preserve"> وتنتهي بالوقت الحاضر. وبهدف توضيح ما يرمي إليه فضل الرحمن من هاتين «الحركتين» نجد </w:t>
      </w:r>
      <w:r>
        <w:rPr>
          <w:rFonts w:hint="cs"/>
          <w:rtl/>
        </w:rPr>
        <w:t xml:space="preserve">أنه </w:t>
      </w:r>
      <w:r>
        <w:rPr>
          <w:rtl/>
        </w:rPr>
        <w:t xml:space="preserve">من الضروري الالتفات إلى </w:t>
      </w:r>
      <w:r>
        <w:rPr>
          <w:rFonts w:hint="cs"/>
          <w:rtl/>
        </w:rPr>
        <w:t xml:space="preserve">هذه </w:t>
      </w:r>
      <w:r>
        <w:rPr>
          <w:rtl/>
        </w:rPr>
        <w:t>المقدمة ـ والتي ت</w:t>
      </w:r>
      <w:r w:rsidR="009D558C">
        <w:rPr>
          <w:rFonts w:hint="cs"/>
          <w:rtl/>
        </w:rPr>
        <w:t>ُ</w:t>
      </w:r>
      <w:r>
        <w:rPr>
          <w:rtl/>
        </w:rPr>
        <w:t>ع</w:t>
      </w:r>
      <w:r w:rsidR="009D558C">
        <w:rPr>
          <w:rFonts w:hint="cs"/>
          <w:rtl/>
        </w:rPr>
        <w:t>َ</w:t>
      </w:r>
      <w:r>
        <w:rPr>
          <w:rtl/>
        </w:rPr>
        <w:t>د</w:t>
      </w:r>
      <w:r w:rsidR="009D558C">
        <w:rPr>
          <w:rFonts w:hint="cs"/>
          <w:rtl/>
        </w:rPr>
        <w:t>ّ</w:t>
      </w:r>
      <w:r>
        <w:rPr>
          <w:rtl/>
        </w:rPr>
        <w:t xml:space="preserve"> ب</w:t>
      </w:r>
      <w:r>
        <w:rPr>
          <w:rFonts w:hint="cs"/>
          <w:rtl/>
        </w:rPr>
        <w:t xml:space="preserve">حسب </w:t>
      </w:r>
      <w:r>
        <w:rPr>
          <w:rtl/>
        </w:rPr>
        <w:t>رأي</w:t>
      </w:r>
      <w:r>
        <w:rPr>
          <w:rFonts w:hint="cs"/>
          <w:rtl/>
        </w:rPr>
        <w:t>ه</w:t>
      </w:r>
      <w:r>
        <w:rPr>
          <w:rtl/>
        </w:rPr>
        <w:t xml:space="preserve"> شرطاً لازماً لفتح باب الاجتهادـ.  </w:t>
      </w:r>
    </w:p>
    <w:p w:rsidR="00BE5550" w:rsidRDefault="00BE5550" w:rsidP="00BE5550">
      <w:pPr>
        <w:pStyle w:val="af3"/>
        <w:rPr>
          <w:rtl/>
        </w:rPr>
      </w:pPr>
    </w:p>
    <w:p w:rsidR="00BE5550" w:rsidRDefault="00BE5550" w:rsidP="00BE5550">
      <w:pPr>
        <w:pStyle w:val="17"/>
        <w:rPr>
          <w:rtl/>
          <w:lang w:bidi="ar-SA"/>
        </w:rPr>
      </w:pPr>
      <w:r>
        <w:rPr>
          <w:rtl/>
          <w:lang w:bidi="ar-SA"/>
        </w:rPr>
        <w:t xml:space="preserve">تاريخية القرآن والسنّة          </w:t>
      </w:r>
    </w:p>
    <w:p w:rsidR="00BE5550" w:rsidRPr="00B409CD" w:rsidRDefault="00BE5550" w:rsidP="009D558C">
      <w:pPr>
        <w:pStyle w:val="af3"/>
        <w:rPr>
          <w:rtl/>
        </w:rPr>
      </w:pPr>
      <w:r>
        <w:rPr>
          <w:rtl/>
        </w:rPr>
        <w:t>في</w:t>
      </w:r>
      <w:r>
        <w:rPr>
          <w:rFonts w:hint="cs"/>
          <w:rtl/>
        </w:rPr>
        <w:t xml:space="preserve"> </w:t>
      </w:r>
      <w:r>
        <w:rPr>
          <w:rtl/>
        </w:rPr>
        <w:t>ما يتعلق بتفسير القرآن الكريم ظهرت مناهج تفسيرية مختلفة للقرآن الكريم على مر التاريخ</w:t>
      </w:r>
      <w:r>
        <w:rPr>
          <w:rFonts w:hint="cs"/>
          <w:rtl/>
        </w:rPr>
        <w:t xml:space="preserve">، </w:t>
      </w:r>
      <w:r>
        <w:rPr>
          <w:rtl/>
        </w:rPr>
        <w:t>ومنها</w:t>
      </w:r>
      <w:r>
        <w:rPr>
          <w:rFonts w:hint="cs"/>
          <w:rtl/>
        </w:rPr>
        <w:t>:</w:t>
      </w:r>
      <w:r>
        <w:rPr>
          <w:rtl/>
        </w:rPr>
        <w:t xml:space="preserve"> المنهج التفسيري للمعتزلة، والأشاعرة</w:t>
      </w:r>
      <w:r>
        <w:rPr>
          <w:rFonts w:hint="cs"/>
          <w:rtl/>
        </w:rPr>
        <w:t>،</w:t>
      </w:r>
      <w:r>
        <w:rPr>
          <w:rtl/>
        </w:rPr>
        <w:t xml:space="preserve"> والصوفيين</w:t>
      </w:r>
      <w:r>
        <w:rPr>
          <w:rFonts w:hint="cs"/>
          <w:rtl/>
        </w:rPr>
        <w:t>،</w:t>
      </w:r>
      <w:r>
        <w:rPr>
          <w:rtl/>
        </w:rPr>
        <w:t xml:space="preserve"> وأهل الحديث</w:t>
      </w:r>
      <w:r>
        <w:rPr>
          <w:rFonts w:hint="cs"/>
          <w:rtl/>
        </w:rPr>
        <w:t>،</w:t>
      </w:r>
      <w:r>
        <w:rPr>
          <w:rtl/>
        </w:rPr>
        <w:t xml:space="preserve"> والفلاسفة</w:t>
      </w:r>
      <w:r>
        <w:rPr>
          <w:rFonts w:hint="cs"/>
          <w:rtl/>
        </w:rPr>
        <w:t>؛</w:t>
      </w:r>
      <w:r>
        <w:rPr>
          <w:rtl/>
        </w:rPr>
        <w:t xml:space="preserve"> وما يسمى بمنهج التفسير العلمي للقرآن</w:t>
      </w:r>
      <w:r>
        <w:rPr>
          <w:rFonts w:hint="cs"/>
          <w:rtl/>
        </w:rPr>
        <w:t>،</w:t>
      </w:r>
      <w:r>
        <w:rPr>
          <w:rtl/>
        </w:rPr>
        <w:t xml:space="preserve"> والذي ظهر في المائة عام الماضية. </w:t>
      </w:r>
      <w:r>
        <w:rPr>
          <w:rFonts w:hint="cs"/>
          <w:rtl/>
        </w:rPr>
        <w:t xml:space="preserve">وتقوم </w:t>
      </w:r>
      <w:r>
        <w:rPr>
          <w:rtl/>
        </w:rPr>
        <w:t>الفرضية الأساسية في جميع هذه الطرق التفسيرية على أساس أن القرآن الكريم هو كلام الله تعالى</w:t>
      </w:r>
      <w:r>
        <w:rPr>
          <w:rFonts w:hint="cs"/>
          <w:rtl/>
        </w:rPr>
        <w:t>،</w:t>
      </w:r>
      <w:r>
        <w:rPr>
          <w:rtl/>
        </w:rPr>
        <w:t xml:space="preserve"> سواء من حيث اللفظ أم من حيث المحتوى والمضمون، وأن النبي الأكرم</w:t>
      </w:r>
      <w:r w:rsidRPr="00E0304D">
        <w:rPr>
          <w:rFonts w:ascii="Mosawi" w:hAnsi="Mosawi" w:cs="Mosawi" w:hint="cs"/>
          <w:rtl/>
        </w:rPr>
        <w:t>‘</w:t>
      </w:r>
      <w:r>
        <w:rPr>
          <w:rtl/>
        </w:rPr>
        <w:t xml:space="preserve"> هو في الحقيقة رسول الله سبحانه وتعالى في إيصال الرسالة الإلهية. </w:t>
      </w:r>
      <w:r>
        <w:rPr>
          <w:rFonts w:hint="cs"/>
          <w:rtl/>
        </w:rPr>
        <w:t>و</w:t>
      </w:r>
      <w:r>
        <w:rPr>
          <w:rtl/>
        </w:rPr>
        <w:t>هذا الرأي المستمد من آيات القرآن الكريم</w:t>
      </w:r>
      <w:r>
        <w:rPr>
          <w:rFonts w:hint="cs"/>
          <w:rtl/>
        </w:rPr>
        <w:t>،</w:t>
      </w:r>
      <w:r>
        <w:rPr>
          <w:rtl/>
        </w:rPr>
        <w:t xml:space="preserve"> والعديد من الروايات، هو بمنزلة الأساس الذي تقوم عليه جميع المدارس والمذاهب التفسيرية المعترف بها</w:t>
      </w:r>
      <w:r>
        <w:rPr>
          <w:rFonts w:hint="cs"/>
          <w:rtl/>
        </w:rPr>
        <w:t>.</w:t>
      </w:r>
      <w:r>
        <w:rPr>
          <w:rtl/>
        </w:rPr>
        <w:t xml:space="preserve"> ولذا ف</w:t>
      </w:r>
      <w:r>
        <w:rPr>
          <w:rFonts w:hint="cs"/>
          <w:rtl/>
        </w:rPr>
        <w:t>إ</w:t>
      </w:r>
      <w:r>
        <w:rPr>
          <w:rtl/>
        </w:rPr>
        <w:t>ن واجب المفس</w:t>
      </w:r>
      <w:r>
        <w:rPr>
          <w:rFonts w:hint="cs"/>
          <w:rtl/>
        </w:rPr>
        <w:t>ِّ</w:t>
      </w:r>
      <w:r>
        <w:rPr>
          <w:rtl/>
        </w:rPr>
        <w:t xml:space="preserve">ر في جميع هذه المدارس يتلخص </w:t>
      </w:r>
      <w:r>
        <w:rPr>
          <w:rFonts w:hint="cs"/>
          <w:rtl/>
        </w:rPr>
        <w:t xml:space="preserve">في </w:t>
      </w:r>
      <w:r>
        <w:rPr>
          <w:rtl/>
        </w:rPr>
        <w:t xml:space="preserve">توضيح وتفسير الوحي الإلهي على أساس الرجوع إلى </w:t>
      </w:r>
      <w:r>
        <w:rPr>
          <w:rtl/>
        </w:rPr>
        <w:lastRenderedPageBreak/>
        <w:t>نصوص القرآن والروايات. و</w:t>
      </w:r>
      <w:r>
        <w:rPr>
          <w:rFonts w:hint="cs"/>
          <w:rtl/>
        </w:rPr>
        <w:t xml:space="preserve">قد </w:t>
      </w:r>
      <w:r>
        <w:rPr>
          <w:rtl/>
        </w:rPr>
        <w:t>قام علماء الإسلام</w:t>
      </w:r>
      <w:r>
        <w:rPr>
          <w:rFonts w:hint="cs"/>
          <w:rtl/>
        </w:rPr>
        <w:t>،</w:t>
      </w:r>
      <w:r>
        <w:rPr>
          <w:rtl/>
        </w:rPr>
        <w:t xml:space="preserve"> بما فيهم المفس</w:t>
      </w:r>
      <w:r>
        <w:rPr>
          <w:rFonts w:hint="cs"/>
          <w:rtl/>
        </w:rPr>
        <w:t>ِّ</w:t>
      </w:r>
      <w:r>
        <w:rPr>
          <w:rtl/>
        </w:rPr>
        <w:t>رون والفقهاء والفلاسفة والمتكل</w:t>
      </w:r>
      <w:r>
        <w:rPr>
          <w:rFonts w:hint="cs"/>
          <w:rtl/>
        </w:rPr>
        <w:t>ِّ</w:t>
      </w:r>
      <w:r>
        <w:rPr>
          <w:rtl/>
        </w:rPr>
        <w:t>م</w:t>
      </w:r>
      <w:r>
        <w:rPr>
          <w:rFonts w:hint="cs"/>
          <w:rtl/>
        </w:rPr>
        <w:t>و</w:t>
      </w:r>
      <w:r>
        <w:rPr>
          <w:rtl/>
        </w:rPr>
        <w:t>ن</w:t>
      </w:r>
      <w:r>
        <w:rPr>
          <w:rFonts w:hint="cs"/>
          <w:rtl/>
        </w:rPr>
        <w:t>،</w:t>
      </w:r>
      <w:r>
        <w:rPr>
          <w:rtl/>
        </w:rPr>
        <w:t xml:space="preserve"> بتفسير القرآن</w:t>
      </w:r>
      <w:r>
        <w:rPr>
          <w:rFonts w:hint="cs"/>
          <w:rtl/>
        </w:rPr>
        <w:t>،</w:t>
      </w:r>
      <w:r>
        <w:rPr>
          <w:rtl/>
        </w:rPr>
        <w:t xml:space="preserve"> وتوضيح أبعاده الفلسفية والكلامية والقانونية المختلفة</w:t>
      </w:r>
      <w:r>
        <w:rPr>
          <w:rFonts w:hint="cs"/>
          <w:rtl/>
        </w:rPr>
        <w:t>،</w:t>
      </w:r>
      <w:r>
        <w:rPr>
          <w:rtl/>
        </w:rPr>
        <w:t xml:space="preserve"> وروايات النبي الأكرم</w:t>
      </w:r>
      <w:r w:rsidRPr="00E0304D">
        <w:rPr>
          <w:rFonts w:ascii="Mosawi" w:hAnsi="Mosawi" w:cs="Mosawi" w:hint="cs"/>
          <w:rtl/>
        </w:rPr>
        <w:t>‘</w:t>
      </w:r>
      <w:r>
        <w:rPr>
          <w:rtl/>
        </w:rPr>
        <w:t xml:space="preserve"> ـ وروايات الأئمة الأطهار</w:t>
      </w:r>
      <w:r w:rsidRPr="00A01B90">
        <w:rPr>
          <w:rFonts w:cs="Taher"/>
          <w:rtl/>
        </w:rPr>
        <w:t>^</w:t>
      </w:r>
      <w:r>
        <w:rPr>
          <w:rtl/>
        </w:rPr>
        <w:t xml:space="preserve"> في</w:t>
      </w:r>
      <w:r>
        <w:rPr>
          <w:rFonts w:hint="cs"/>
          <w:rtl/>
        </w:rPr>
        <w:t xml:space="preserve"> </w:t>
      </w:r>
      <w:r>
        <w:rPr>
          <w:rtl/>
        </w:rPr>
        <w:t>ما يتعلق بنا نحن الشيعة ـ</w:t>
      </w:r>
      <w:r>
        <w:rPr>
          <w:rFonts w:hint="cs"/>
          <w:rtl/>
        </w:rPr>
        <w:t>،</w:t>
      </w:r>
      <w:r>
        <w:rPr>
          <w:rtl/>
        </w:rPr>
        <w:t xml:space="preserve"> منذ عدة قرون</w:t>
      </w:r>
      <w:r>
        <w:rPr>
          <w:rFonts w:hint="cs"/>
          <w:rtl/>
        </w:rPr>
        <w:t>.</w:t>
      </w:r>
      <w:r>
        <w:rPr>
          <w:rtl/>
        </w:rPr>
        <w:t xml:space="preserve"> ويشار إلى أتباع هذا الرأي بعناوين من قبيل</w:t>
      </w:r>
      <w:r>
        <w:rPr>
          <w:rFonts w:hint="cs"/>
          <w:rtl/>
        </w:rPr>
        <w:t>:</w:t>
      </w:r>
      <w:r>
        <w:rPr>
          <w:rtl/>
        </w:rPr>
        <w:t xml:space="preserve"> </w:t>
      </w:r>
      <w:r w:rsidRPr="00451BC3">
        <w:rPr>
          <w:sz w:val="20"/>
          <w:szCs w:val="20"/>
        </w:rPr>
        <w:t>Traditionalist</w:t>
      </w:r>
      <w:r>
        <w:rPr>
          <w:rtl/>
        </w:rPr>
        <w:t xml:space="preserve"> أو </w:t>
      </w:r>
      <w:r w:rsidRPr="00451BC3">
        <w:rPr>
          <w:sz w:val="20"/>
          <w:szCs w:val="20"/>
        </w:rPr>
        <w:t>Literalist</w:t>
      </w:r>
      <w:r>
        <w:rPr>
          <w:rFonts w:hint="cs"/>
          <w:rtl/>
        </w:rPr>
        <w:t>؛</w:t>
      </w:r>
      <w:r>
        <w:rPr>
          <w:rtl/>
        </w:rPr>
        <w:t xml:space="preserve"> إذ </w:t>
      </w:r>
      <w:r>
        <w:rPr>
          <w:rFonts w:hint="cs"/>
          <w:rtl/>
        </w:rPr>
        <w:t>إ</w:t>
      </w:r>
      <w:r>
        <w:rPr>
          <w:rtl/>
        </w:rPr>
        <w:t>ن الأول يدل على اتباع هذا الفريق للطريقة التقليدية المعمول بها خلال القرون الماضية</w:t>
      </w:r>
      <w:r>
        <w:rPr>
          <w:rFonts w:hint="cs"/>
          <w:rtl/>
        </w:rPr>
        <w:t>،</w:t>
      </w:r>
      <w:r>
        <w:rPr>
          <w:rtl/>
        </w:rPr>
        <w:t xml:space="preserve"> والذي يؤكد على دور القرآن الكريم والروايات</w:t>
      </w:r>
      <w:r>
        <w:rPr>
          <w:rFonts w:hint="cs"/>
          <w:rtl/>
        </w:rPr>
        <w:t>؛</w:t>
      </w:r>
      <w:r>
        <w:rPr>
          <w:rtl/>
        </w:rPr>
        <w:t xml:space="preserve"> ويشير العنوان الثاني إلى اهتمامهم بألفاظ القرآن الكريم والروايات</w:t>
      </w:r>
      <w:r>
        <w:rPr>
          <w:rFonts w:hint="cs"/>
          <w:rtl/>
        </w:rPr>
        <w:t>،</w:t>
      </w:r>
      <w:r>
        <w:rPr>
          <w:rtl/>
        </w:rPr>
        <w:t xml:space="preserve"> والتبعية المطلقة لظواهر ألفاظ هذين المصدرين المقدسين. إذ</w:t>
      </w:r>
      <w:r>
        <w:rPr>
          <w:rFonts w:hint="cs"/>
          <w:rtl/>
        </w:rPr>
        <w:t>اً</w:t>
      </w:r>
      <w:r>
        <w:rPr>
          <w:rtl/>
        </w:rPr>
        <w:t xml:space="preserve"> يتضح لنا هنا أيضاً </w:t>
      </w:r>
      <w:r>
        <w:rPr>
          <w:rFonts w:hint="cs"/>
          <w:rtl/>
        </w:rPr>
        <w:t xml:space="preserve">ـ </w:t>
      </w:r>
      <w:r>
        <w:rPr>
          <w:rtl/>
        </w:rPr>
        <w:t>وبشكل جلي</w:t>
      </w:r>
      <w:r>
        <w:rPr>
          <w:rFonts w:hint="cs"/>
          <w:rtl/>
        </w:rPr>
        <w:t>ّ</w:t>
      </w:r>
      <w:r>
        <w:rPr>
          <w:rtl/>
        </w:rPr>
        <w:t xml:space="preserve"> </w:t>
      </w:r>
      <w:r>
        <w:rPr>
          <w:rFonts w:hint="cs"/>
          <w:rtl/>
        </w:rPr>
        <w:t xml:space="preserve">ـ </w:t>
      </w:r>
      <w:r>
        <w:rPr>
          <w:rtl/>
        </w:rPr>
        <w:t xml:space="preserve">أن دور علم الأصول واستخدامه لم يقتصر على الفقه فقط، بل </w:t>
      </w:r>
      <w:r>
        <w:rPr>
          <w:rFonts w:hint="cs"/>
          <w:rtl/>
        </w:rPr>
        <w:t>إ</w:t>
      </w:r>
      <w:r>
        <w:rPr>
          <w:rtl/>
        </w:rPr>
        <w:t>نه يلعب دوراً أساسياً في بعض المواضيع</w:t>
      </w:r>
      <w:r>
        <w:rPr>
          <w:rFonts w:hint="cs"/>
          <w:rtl/>
        </w:rPr>
        <w:t>،</w:t>
      </w:r>
      <w:r>
        <w:rPr>
          <w:rtl/>
        </w:rPr>
        <w:t xml:space="preserve"> من قبيل</w:t>
      </w:r>
      <w:r>
        <w:rPr>
          <w:rFonts w:hint="cs"/>
          <w:rtl/>
        </w:rPr>
        <w:t>:</w:t>
      </w:r>
      <w:r>
        <w:rPr>
          <w:rtl/>
        </w:rPr>
        <w:t xml:space="preserve"> حجية ظواهر القرآن الكريم</w:t>
      </w:r>
      <w:r>
        <w:rPr>
          <w:rFonts w:hint="cs"/>
          <w:rtl/>
        </w:rPr>
        <w:t>،</w:t>
      </w:r>
      <w:r>
        <w:rPr>
          <w:rtl/>
        </w:rPr>
        <w:t xml:space="preserve"> والعام والخاص</w:t>
      </w:r>
      <w:r>
        <w:rPr>
          <w:rFonts w:hint="cs"/>
          <w:rtl/>
        </w:rPr>
        <w:t>،</w:t>
      </w:r>
      <w:r>
        <w:rPr>
          <w:rtl/>
        </w:rPr>
        <w:t xml:space="preserve"> والناسخ والمنسوخ</w:t>
      </w:r>
      <w:r>
        <w:rPr>
          <w:rFonts w:hint="cs"/>
          <w:rtl/>
        </w:rPr>
        <w:t>،</w:t>
      </w:r>
      <w:r>
        <w:rPr>
          <w:rtl/>
        </w:rPr>
        <w:t xml:space="preserve"> ونظائر ذلك ـ والتي يتم دراستها بدقة في موضوع ألفاظ علم الأصول ـ</w:t>
      </w:r>
      <w:r w:rsidR="009D558C">
        <w:rPr>
          <w:rFonts w:hint="cs"/>
          <w:rtl/>
        </w:rPr>
        <w:t xml:space="preserve"> </w:t>
      </w:r>
      <w:r>
        <w:rPr>
          <w:rtl/>
        </w:rPr>
        <w:t>في جميع ميادين الفكر الإسلامي التي لها علاقة بالقرآن والحديث. ويرى فضل الرحمن أن نتيجة هذا الأسلوب هو «الإصرار على التنفيذ الحرفي لأحكام القرآن</w:t>
      </w:r>
      <w:r>
        <w:rPr>
          <w:rFonts w:hint="cs"/>
          <w:rtl/>
        </w:rPr>
        <w:t>،</w:t>
      </w:r>
      <w:r>
        <w:rPr>
          <w:rtl/>
        </w:rPr>
        <w:t xml:space="preserve"> وإغماض أعيننا عن التغييرات الاجتماعية التي حصلت ح</w:t>
      </w:r>
      <w:r>
        <w:rPr>
          <w:rFonts w:hint="cs"/>
          <w:rtl/>
        </w:rPr>
        <w:t>تى</w:t>
      </w:r>
      <w:r>
        <w:rPr>
          <w:rtl/>
        </w:rPr>
        <w:t xml:space="preserve"> الآن</w:t>
      </w:r>
      <w:r>
        <w:rPr>
          <w:rFonts w:hint="cs"/>
          <w:rtl/>
        </w:rPr>
        <w:t>،</w:t>
      </w:r>
      <w:r>
        <w:rPr>
          <w:rtl/>
        </w:rPr>
        <w:t xml:space="preserve"> أو أنها </w:t>
      </w:r>
      <w:r>
        <w:rPr>
          <w:rFonts w:hint="cs"/>
          <w:rtl/>
        </w:rPr>
        <w:t>لا</w:t>
      </w:r>
      <w:r>
        <w:rPr>
          <w:rtl/>
        </w:rPr>
        <w:t xml:space="preserve"> تزال تحصل أمام أنظارنا بشكل علني</w:t>
      </w:r>
      <w:r>
        <w:rPr>
          <w:rFonts w:hint="cs"/>
          <w:rtl/>
        </w:rPr>
        <w:t>.</w:t>
      </w:r>
      <w:r>
        <w:rPr>
          <w:rtl/>
        </w:rPr>
        <w:t xml:space="preserve"> وهذا الأمر هو بمنزلة إفشال المقاصد القيميّة ـ الاجتماعية</w:t>
      </w:r>
      <w:r>
        <w:rPr>
          <w:rFonts w:hint="cs"/>
          <w:rtl/>
        </w:rPr>
        <w:t>،</w:t>
      </w:r>
      <w:r>
        <w:rPr>
          <w:rtl/>
        </w:rPr>
        <w:t xml:space="preserve"> والأهداف القرآنية»</w:t>
      </w:r>
      <w:r w:rsidR="00135BAE" w:rsidRPr="00086847">
        <w:rPr>
          <w:vertAlign w:val="superscript"/>
          <w:rtl/>
        </w:rPr>
        <w:t>(</w:t>
      </w:r>
      <w:r w:rsidRPr="00086847">
        <w:rPr>
          <w:vertAlign w:val="superscript"/>
          <w:rtl/>
        </w:rPr>
        <w:endnoteReference w:id="89"/>
      </w:r>
      <w:r w:rsidR="00135BAE" w:rsidRPr="00086847">
        <w:rPr>
          <w:vertAlign w:val="superscript"/>
          <w:rtl/>
        </w:rPr>
        <w:t>)</w:t>
      </w:r>
      <w:r w:rsidRPr="005E69A2">
        <w:rPr>
          <w:rtl/>
        </w:rPr>
        <w:t>.</w:t>
      </w:r>
      <w:r>
        <w:rPr>
          <w:rtl/>
        </w:rPr>
        <w:t xml:space="preserve">                                               </w:t>
      </w:r>
      <w:r>
        <w:rPr>
          <w:b/>
          <w:bCs/>
          <w:i/>
          <w:iCs/>
          <w:rtl/>
        </w:rPr>
        <w:t xml:space="preserve">   </w:t>
      </w:r>
      <w:r>
        <w:rPr>
          <w:rtl/>
        </w:rPr>
        <w:t xml:space="preserve">    </w:t>
      </w:r>
      <w:r w:rsidRPr="00B409CD">
        <w:rPr>
          <w:rtl/>
        </w:rPr>
        <w:t xml:space="preserve"> </w:t>
      </w:r>
    </w:p>
    <w:p w:rsidR="00BE5550" w:rsidRDefault="00BE5550" w:rsidP="009D558C">
      <w:pPr>
        <w:pStyle w:val="af3"/>
        <w:rPr>
          <w:rtl/>
        </w:rPr>
      </w:pPr>
      <w:r>
        <w:rPr>
          <w:rtl/>
        </w:rPr>
        <w:t xml:space="preserve"> </w:t>
      </w:r>
      <w:r>
        <w:rPr>
          <w:rFonts w:hint="cs"/>
          <w:rtl/>
        </w:rPr>
        <w:t xml:space="preserve">وفي </w:t>
      </w:r>
      <w:r>
        <w:rPr>
          <w:rtl/>
        </w:rPr>
        <w:t>المقابل، أثير</w:t>
      </w:r>
      <w:r w:rsidRPr="00937243">
        <w:rPr>
          <w:rtl/>
        </w:rPr>
        <w:t xml:space="preserve"> </w:t>
      </w:r>
      <w:r>
        <w:rPr>
          <w:rtl/>
        </w:rPr>
        <w:t>بين بعض المفك</w:t>
      </w:r>
      <w:r>
        <w:rPr>
          <w:rFonts w:hint="cs"/>
          <w:rtl/>
        </w:rPr>
        <w:t>ِّ</w:t>
      </w:r>
      <w:r>
        <w:rPr>
          <w:rtl/>
        </w:rPr>
        <w:t xml:space="preserve">رين خلال المائة عام الماضية </w:t>
      </w:r>
      <w:r>
        <w:rPr>
          <w:rFonts w:hint="cs"/>
          <w:rtl/>
        </w:rPr>
        <w:t xml:space="preserve">ـ </w:t>
      </w:r>
      <w:r>
        <w:rPr>
          <w:rtl/>
        </w:rPr>
        <w:t>تدريجياً</w:t>
      </w:r>
      <w:r>
        <w:rPr>
          <w:rFonts w:hint="cs"/>
          <w:rtl/>
        </w:rPr>
        <w:t xml:space="preserve"> ـ</w:t>
      </w:r>
      <w:r>
        <w:rPr>
          <w:rtl/>
        </w:rPr>
        <w:t xml:space="preserve"> أن كل ما طرح في القرآن الكريم أو في الروايات إنما جاء في قسمين</w:t>
      </w:r>
      <w:r>
        <w:rPr>
          <w:rFonts w:hint="cs"/>
          <w:rtl/>
        </w:rPr>
        <w:t>،</w:t>
      </w:r>
      <w:r>
        <w:rPr>
          <w:rtl/>
        </w:rPr>
        <w:t xml:space="preserve"> </w:t>
      </w:r>
      <w:r>
        <w:rPr>
          <w:rFonts w:hint="cs"/>
          <w:rtl/>
        </w:rPr>
        <w:t>و</w:t>
      </w:r>
      <w:r>
        <w:rPr>
          <w:rtl/>
        </w:rPr>
        <w:t xml:space="preserve">هما: </w:t>
      </w:r>
      <w:r w:rsidRPr="000E07C8">
        <w:rPr>
          <w:b/>
          <w:bCs/>
          <w:rtl/>
        </w:rPr>
        <w:t>الأول</w:t>
      </w:r>
      <w:r w:rsidRPr="000E07C8">
        <w:rPr>
          <w:rFonts w:hint="cs"/>
          <w:b/>
          <w:bCs/>
          <w:rtl/>
        </w:rPr>
        <w:t>:</w:t>
      </w:r>
      <w:r>
        <w:rPr>
          <w:rtl/>
        </w:rPr>
        <w:t xml:space="preserve"> والذي يشير إليه فضل الرحمن في مؤل</w:t>
      </w:r>
      <w:r>
        <w:rPr>
          <w:rFonts w:hint="cs"/>
          <w:rtl/>
        </w:rPr>
        <w:t>َّ</w:t>
      </w:r>
      <w:r>
        <w:rPr>
          <w:rtl/>
        </w:rPr>
        <w:t>فاته وكتاباته بعناوين مختلفة</w:t>
      </w:r>
      <w:r>
        <w:rPr>
          <w:rFonts w:hint="cs"/>
          <w:rtl/>
        </w:rPr>
        <w:t>،</w:t>
      </w:r>
      <w:r>
        <w:rPr>
          <w:rtl/>
        </w:rPr>
        <w:t xml:space="preserve"> من قبيل: اللب</w:t>
      </w:r>
      <w:r>
        <w:rPr>
          <w:rFonts w:hint="cs"/>
          <w:rtl/>
        </w:rPr>
        <w:t>ّ</w:t>
      </w:r>
      <w:r>
        <w:rPr>
          <w:rtl/>
        </w:rPr>
        <w:t xml:space="preserve"> </w:t>
      </w:r>
      <w:r w:rsidRPr="00451BC3">
        <w:rPr>
          <w:sz w:val="20"/>
          <w:szCs w:val="20"/>
        </w:rPr>
        <w:t>Kernel</w:t>
      </w:r>
      <w:r>
        <w:rPr>
          <w:rFonts w:hint="cs"/>
          <w:rtl/>
        </w:rPr>
        <w:t>؛</w:t>
      </w:r>
      <w:r>
        <w:rPr>
          <w:rtl/>
        </w:rPr>
        <w:t xml:space="preserve"> الجوهر </w:t>
      </w:r>
      <w:r w:rsidRPr="00451BC3">
        <w:rPr>
          <w:sz w:val="20"/>
          <w:szCs w:val="20"/>
        </w:rPr>
        <w:t>Essence</w:t>
      </w:r>
      <w:r>
        <w:rPr>
          <w:rFonts w:hint="cs"/>
          <w:rtl/>
        </w:rPr>
        <w:t>؛</w:t>
      </w:r>
      <w:r>
        <w:rPr>
          <w:rtl/>
        </w:rPr>
        <w:t xml:space="preserve"> الأصول </w:t>
      </w:r>
      <w:r w:rsidRPr="00451BC3">
        <w:rPr>
          <w:sz w:val="20"/>
          <w:szCs w:val="20"/>
        </w:rPr>
        <w:t>Principles</w:t>
      </w:r>
      <w:r>
        <w:rPr>
          <w:rFonts w:hint="cs"/>
          <w:rtl/>
        </w:rPr>
        <w:t>؛</w:t>
      </w:r>
      <w:r>
        <w:rPr>
          <w:rtl/>
        </w:rPr>
        <w:t xml:space="preserve"> العموميات </w:t>
      </w:r>
      <w:r w:rsidRPr="00451BC3">
        <w:rPr>
          <w:sz w:val="20"/>
          <w:szCs w:val="20"/>
        </w:rPr>
        <w:t>Universals</w:t>
      </w:r>
      <w:r>
        <w:rPr>
          <w:rFonts w:hint="cs"/>
          <w:rtl/>
        </w:rPr>
        <w:t>؛</w:t>
      </w:r>
      <w:r>
        <w:rPr>
          <w:rtl/>
        </w:rPr>
        <w:t xml:space="preserve"> المثاليات </w:t>
      </w:r>
      <w:r w:rsidRPr="00451BC3">
        <w:rPr>
          <w:sz w:val="20"/>
          <w:szCs w:val="20"/>
        </w:rPr>
        <w:t>Ideals</w:t>
      </w:r>
      <w:r>
        <w:rPr>
          <w:rFonts w:hint="cs"/>
          <w:rtl/>
        </w:rPr>
        <w:t>،</w:t>
      </w:r>
      <w:r>
        <w:rPr>
          <w:rtl/>
        </w:rPr>
        <w:t xml:space="preserve"> </w:t>
      </w:r>
      <w:r>
        <w:rPr>
          <w:rFonts w:hint="cs"/>
          <w:rtl/>
        </w:rPr>
        <w:t xml:space="preserve">هو </w:t>
      </w:r>
      <w:r>
        <w:rPr>
          <w:rtl/>
        </w:rPr>
        <w:t>عبارة عن القيم الثابتة والعامة</w:t>
      </w:r>
      <w:r>
        <w:rPr>
          <w:rFonts w:hint="cs"/>
          <w:rtl/>
        </w:rPr>
        <w:t>،</w:t>
      </w:r>
      <w:r>
        <w:rPr>
          <w:rtl/>
        </w:rPr>
        <w:t xml:space="preserve"> والتي لا تتقيد ولا تختص</w:t>
      </w:r>
      <w:r>
        <w:rPr>
          <w:rFonts w:hint="cs"/>
          <w:rtl/>
        </w:rPr>
        <w:t>ّ</w:t>
      </w:r>
      <w:r>
        <w:rPr>
          <w:rtl/>
        </w:rPr>
        <w:t xml:space="preserve"> بزمان ومكان معينين. </w:t>
      </w:r>
      <w:r w:rsidR="009D558C" w:rsidRPr="009D558C">
        <w:rPr>
          <w:rFonts w:hint="cs"/>
          <w:b/>
          <w:bCs/>
          <w:rtl/>
        </w:rPr>
        <w:t>الثاني:</w:t>
      </w:r>
      <w:r w:rsidR="009D558C">
        <w:rPr>
          <w:rFonts w:hint="cs"/>
          <w:rtl/>
        </w:rPr>
        <w:t xml:space="preserve"> وهو ا</w:t>
      </w:r>
      <w:r>
        <w:rPr>
          <w:rtl/>
        </w:rPr>
        <w:t>لتعاليم الإسلامية التي تشمل الجوانب المتغيرة ذات الصفة التاريخية</w:t>
      </w:r>
      <w:r w:rsidR="009D558C">
        <w:rPr>
          <w:rFonts w:hint="cs"/>
          <w:rtl/>
        </w:rPr>
        <w:t>، ويُعبِّر عنه</w:t>
      </w:r>
      <w:r>
        <w:rPr>
          <w:rtl/>
        </w:rPr>
        <w:t xml:space="preserve"> بعناوين أخرى</w:t>
      </w:r>
      <w:r>
        <w:rPr>
          <w:rFonts w:hint="cs"/>
          <w:rtl/>
        </w:rPr>
        <w:t>،</w:t>
      </w:r>
      <w:r>
        <w:rPr>
          <w:rtl/>
        </w:rPr>
        <w:t xml:space="preserve"> من قبيل: الصدف </w:t>
      </w:r>
      <w:r w:rsidRPr="00451BC3">
        <w:rPr>
          <w:sz w:val="20"/>
          <w:szCs w:val="20"/>
        </w:rPr>
        <w:t>shell</w:t>
      </w:r>
      <w:r>
        <w:rPr>
          <w:rFonts w:hint="cs"/>
          <w:rtl/>
        </w:rPr>
        <w:t>؛</w:t>
      </w:r>
      <w:r>
        <w:rPr>
          <w:rtl/>
        </w:rPr>
        <w:t xml:space="preserve"> الأعراض</w:t>
      </w:r>
      <w:r w:rsidRPr="00451BC3">
        <w:rPr>
          <w:sz w:val="20"/>
          <w:szCs w:val="20"/>
        </w:rPr>
        <w:t>Accidents</w:t>
      </w:r>
      <w:r>
        <w:rPr>
          <w:rFonts w:hint="cs"/>
          <w:rtl/>
        </w:rPr>
        <w:t>؛</w:t>
      </w:r>
      <w:r w:rsidR="009D558C">
        <w:rPr>
          <w:rFonts w:hint="cs"/>
          <w:rtl/>
        </w:rPr>
        <w:t xml:space="preserve"> </w:t>
      </w:r>
      <w:r>
        <w:rPr>
          <w:rtl/>
        </w:rPr>
        <w:t xml:space="preserve">الجزئيات أو الأمور الخاصة </w:t>
      </w:r>
      <w:r w:rsidRPr="00451BC3">
        <w:rPr>
          <w:sz w:val="20"/>
          <w:szCs w:val="20"/>
        </w:rPr>
        <w:t>Particulars</w:t>
      </w:r>
      <w:r>
        <w:rPr>
          <w:rFonts w:hint="cs"/>
          <w:rtl/>
        </w:rPr>
        <w:t>؛</w:t>
      </w:r>
      <w:r w:rsidR="009D558C">
        <w:rPr>
          <w:rFonts w:hint="cs"/>
          <w:rtl/>
        </w:rPr>
        <w:t xml:space="preserve"> </w:t>
      </w:r>
      <w:r>
        <w:rPr>
          <w:rtl/>
        </w:rPr>
        <w:t xml:space="preserve">المحتملات أو الممكنات </w:t>
      </w:r>
      <w:r w:rsidRPr="00451BC3">
        <w:rPr>
          <w:sz w:val="20"/>
          <w:szCs w:val="20"/>
        </w:rPr>
        <w:t>Contingents</w:t>
      </w:r>
      <w:r>
        <w:rPr>
          <w:rtl/>
        </w:rPr>
        <w:t xml:space="preserve">. </w:t>
      </w:r>
    </w:p>
    <w:p w:rsidR="00BE5550" w:rsidRDefault="00BE5550" w:rsidP="00BE5550">
      <w:pPr>
        <w:pStyle w:val="af3"/>
        <w:rPr>
          <w:rtl/>
        </w:rPr>
      </w:pPr>
      <w:r>
        <w:rPr>
          <w:rtl/>
        </w:rPr>
        <w:t>ويرى أن مثاليات الدين تؤل</w:t>
      </w:r>
      <w:r>
        <w:rPr>
          <w:rFonts w:hint="cs"/>
          <w:rtl/>
        </w:rPr>
        <w:t>ِّ</w:t>
      </w:r>
      <w:r>
        <w:rPr>
          <w:rtl/>
        </w:rPr>
        <w:t>ف مجموعة القيم وأهداف الدين</w:t>
      </w:r>
      <w:r w:rsidR="009D558C">
        <w:rPr>
          <w:rFonts w:hint="cs"/>
          <w:rtl/>
        </w:rPr>
        <w:t>،</w:t>
      </w:r>
      <w:r>
        <w:rPr>
          <w:rtl/>
        </w:rPr>
        <w:t xml:space="preserve"> وهي أمور تشكل هدف الدين وغايته. و</w:t>
      </w:r>
      <w:r>
        <w:rPr>
          <w:rFonts w:hint="cs"/>
          <w:rtl/>
        </w:rPr>
        <w:t xml:space="preserve">في </w:t>
      </w:r>
      <w:r>
        <w:rPr>
          <w:rtl/>
        </w:rPr>
        <w:t>المقابل ف</w:t>
      </w:r>
      <w:r>
        <w:rPr>
          <w:rFonts w:hint="cs"/>
          <w:rtl/>
        </w:rPr>
        <w:t>إ</w:t>
      </w:r>
      <w:r>
        <w:rPr>
          <w:rtl/>
        </w:rPr>
        <w:t>ن أعراض الدين هي الأمور التي تضم الأساليب والطرق الممكنة للوصول إلى تلك الأهداف</w:t>
      </w:r>
      <w:r>
        <w:rPr>
          <w:rFonts w:hint="cs"/>
          <w:rtl/>
        </w:rPr>
        <w:t>،</w:t>
      </w:r>
      <w:r>
        <w:rPr>
          <w:rtl/>
        </w:rPr>
        <w:t xml:space="preserve"> وبما يتناسب مع الظروف التاريخية لصدر الإسلام، </w:t>
      </w:r>
      <w:r>
        <w:rPr>
          <w:rtl/>
        </w:rPr>
        <w:lastRenderedPageBreak/>
        <w:t>وليس لها دور</w:t>
      </w:r>
      <w:r>
        <w:rPr>
          <w:rFonts w:hint="cs"/>
          <w:rtl/>
        </w:rPr>
        <w:t>ٌ</w:t>
      </w:r>
      <w:r>
        <w:rPr>
          <w:rtl/>
        </w:rPr>
        <w:t xml:space="preserve"> أساسي</w:t>
      </w:r>
      <w:r>
        <w:rPr>
          <w:rFonts w:hint="cs"/>
          <w:rtl/>
        </w:rPr>
        <w:t>ٌّ</w:t>
      </w:r>
      <w:r>
        <w:rPr>
          <w:rtl/>
        </w:rPr>
        <w:t xml:space="preserve"> ومحوري</w:t>
      </w:r>
      <w:r>
        <w:rPr>
          <w:rFonts w:hint="cs"/>
          <w:rtl/>
        </w:rPr>
        <w:t>ٌّ</w:t>
      </w:r>
      <w:r>
        <w:rPr>
          <w:rtl/>
        </w:rPr>
        <w:t xml:space="preserve"> في الدين. ويرى فضل الرحمن أن الفقهاء</w:t>
      </w:r>
      <w:r>
        <w:rPr>
          <w:rFonts w:hint="cs"/>
          <w:rtl/>
        </w:rPr>
        <w:t>؛</w:t>
      </w:r>
      <w:r>
        <w:rPr>
          <w:rtl/>
        </w:rPr>
        <w:t xml:space="preserve"> بغض</w:t>
      </w:r>
      <w:r w:rsidR="009D558C">
        <w:rPr>
          <w:rFonts w:hint="cs"/>
          <w:rtl/>
        </w:rPr>
        <w:t>ّ</w:t>
      </w:r>
      <w:r>
        <w:rPr>
          <w:rtl/>
        </w:rPr>
        <w:t>هم النظر عن عملية الفصل هذه</w:t>
      </w:r>
      <w:r>
        <w:rPr>
          <w:rFonts w:hint="cs"/>
          <w:rtl/>
        </w:rPr>
        <w:t>،</w:t>
      </w:r>
      <w:r>
        <w:rPr>
          <w:rtl/>
        </w:rPr>
        <w:t xml:space="preserve"> وجعل الأحكام والأوامر القرآنية في عرض بعضها البعض</w:t>
      </w:r>
      <w:r>
        <w:rPr>
          <w:rFonts w:hint="cs"/>
          <w:rtl/>
        </w:rPr>
        <w:t>،</w:t>
      </w:r>
      <w:r>
        <w:rPr>
          <w:rtl/>
        </w:rPr>
        <w:t xml:space="preserve"> والخلط بين هذين القسمين من التعاليم الإسلامية، </w:t>
      </w:r>
      <w:r>
        <w:rPr>
          <w:rFonts w:hint="cs"/>
          <w:rtl/>
        </w:rPr>
        <w:t>قد ساهموا في</w:t>
      </w:r>
      <w:r>
        <w:rPr>
          <w:rtl/>
        </w:rPr>
        <w:t xml:space="preserve"> خمود باب الاجتهاد وركوده</w:t>
      </w:r>
      <w:r>
        <w:rPr>
          <w:rFonts w:hint="cs"/>
          <w:rtl/>
        </w:rPr>
        <w:t>،</w:t>
      </w:r>
      <w:r>
        <w:rPr>
          <w:rtl/>
        </w:rPr>
        <w:t xml:space="preserve"> وبالتالي غلقه. هذا الرأي </w:t>
      </w:r>
      <w:r>
        <w:rPr>
          <w:rFonts w:hint="cs"/>
          <w:rtl/>
        </w:rPr>
        <w:t xml:space="preserve">ـ </w:t>
      </w:r>
      <w:r>
        <w:rPr>
          <w:rtl/>
        </w:rPr>
        <w:t>والذي يعبَّر عن أتباعه بمصطلح أهل السياق</w:t>
      </w:r>
      <w:r w:rsidR="009D558C">
        <w:rPr>
          <w:rFonts w:hint="cs"/>
          <w:rtl/>
        </w:rPr>
        <w:t>،</w:t>
      </w:r>
      <w:r>
        <w:rPr>
          <w:rtl/>
        </w:rPr>
        <w:t xml:space="preserve"> أو أهل الطريقة </w:t>
      </w:r>
      <w:r w:rsidR="009D558C">
        <w:rPr>
          <w:rFonts w:hint="cs"/>
          <w:rtl/>
        </w:rPr>
        <w:t xml:space="preserve">ـ </w:t>
      </w:r>
      <w:r>
        <w:rPr>
          <w:rtl/>
        </w:rPr>
        <w:t>كان مطروحا</w:t>
      </w:r>
      <w:r>
        <w:rPr>
          <w:rFonts w:hint="cs"/>
          <w:rtl/>
        </w:rPr>
        <w:t>ً</w:t>
      </w:r>
      <w:r>
        <w:rPr>
          <w:rtl/>
        </w:rPr>
        <w:t xml:space="preserve"> في المائة عام الماضية أيضاً، ولكن شهدنا بلوغه القمة في القرن الأخير . </w:t>
      </w:r>
      <w:r>
        <w:rPr>
          <w:rFonts w:hint="cs"/>
          <w:rtl/>
        </w:rPr>
        <w:t xml:space="preserve">إن </w:t>
      </w:r>
      <w:r>
        <w:rPr>
          <w:rtl/>
        </w:rPr>
        <w:t xml:space="preserve">تأثير هذا الرأي تأثير أساسي وجوهري في الاجتهاد بمعناه المتداول؛ لأنه </w:t>
      </w:r>
      <w:r>
        <w:rPr>
          <w:rFonts w:hint="cs"/>
          <w:rtl/>
        </w:rPr>
        <w:t xml:space="preserve">ـ </w:t>
      </w:r>
      <w:r>
        <w:rPr>
          <w:rtl/>
        </w:rPr>
        <w:t>طبقاً لهذا الرأي</w:t>
      </w:r>
      <w:r>
        <w:rPr>
          <w:rFonts w:hint="cs"/>
          <w:rtl/>
        </w:rPr>
        <w:t xml:space="preserve"> ـ</w:t>
      </w:r>
      <w:r>
        <w:rPr>
          <w:rtl/>
        </w:rPr>
        <w:t xml:space="preserve"> لا يمكن التمسك بالعمومات وال</w:t>
      </w:r>
      <w:r>
        <w:rPr>
          <w:rFonts w:hint="cs"/>
          <w:rtl/>
        </w:rPr>
        <w:t>إ</w:t>
      </w:r>
      <w:r>
        <w:rPr>
          <w:rtl/>
        </w:rPr>
        <w:t>طلاقات القرآنية والروائية الموجودة في المجموعة الثانية</w:t>
      </w:r>
      <w:r>
        <w:rPr>
          <w:rFonts w:hint="cs"/>
          <w:rtl/>
        </w:rPr>
        <w:t>.</w:t>
      </w:r>
      <w:r>
        <w:rPr>
          <w:rtl/>
        </w:rPr>
        <w:t xml:space="preserve"> وبعبارة أخرى</w:t>
      </w:r>
      <w:r>
        <w:rPr>
          <w:rFonts w:hint="cs"/>
          <w:rtl/>
        </w:rPr>
        <w:t>:</w:t>
      </w:r>
      <w:r>
        <w:rPr>
          <w:rtl/>
        </w:rPr>
        <w:t xml:space="preserve"> جميع القضايا التي تم توضيحها في هذه المج</w:t>
      </w:r>
      <w:r w:rsidR="009D558C">
        <w:rPr>
          <w:rFonts w:hint="cs"/>
          <w:rtl/>
        </w:rPr>
        <w:t>م</w:t>
      </w:r>
      <w:r>
        <w:rPr>
          <w:rtl/>
        </w:rPr>
        <w:t>وعة على شكل قضايا حقيقية سيتم تبديلها</w:t>
      </w:r>
      <w:r>
        <w:rPr>
          <w:rFonts w:hint="cs"/>
          <w:rtl/>
        </w:rPr>
        <w:t>،</w:t>
      </w:r>
      <w:r>
        <w:rPr>
          <w:rtl/>
        </w:rPr>
        <w:t xml:space="preserve"> أو تنزيلها </w:t>
      </w:r>
      <w:r>
        <w:rPr>
          <w:sz w:val="20"/>
          <w:szCs w:val="20"/>
        </w:rPr>
        <w:t>Reduction</w:t>
      </w:r>
      <w:r>
        <w:rPr>
          <w:rFonts w:hint="cs"/>
          <w:rtl/>
        </w:rPr>
        <w:t>،</w:t>
      </w:r>
      <w:r>
        <w:rPr>
          <w:rtl/>
        </w:rPr>
        <w:t xml:space="preserve"> بعد الموافقة على هذا الرأي</w:t>
      </w:r>
      <w:r>
        <w:rPr>
          <w:rFonts w:hint="cs"/>
          <w:rtl/>
        </w:rPr>
        <w:t>،</w:t>
      </w:r>
      <w:r>
        <w:rPr>
          <w:rtl/>
        </w:rPr>
        <w:t xml:space="preserve"> إلى قضايا خارجية. </w:t>
      </w:r>
    </w:p>
    <w:p w:rsidR="00BE5550" w:rsidRDefault="00BE5550" w:rsidP="00BE5550">
      <w:pPr>
        <w:pStyle w:val="af3"/>
        <w:rPr>
          <w:rtl/>
        </w:rPr>
      </w:pPr>
      <w:r>
        <w:rPr>
          <w:rtl/>
        </w:rPr>
        <w:t>ولغرض تبرير هذا الرأي يطرح فضل الرحمن عدة آراء متباينة</w:t>
      </w:r>
      <w:r>
        <w:rPr>
          <w:rFonts w:hint="cs"/>
          <w:rtl/>
        </w:rPr>
        <w:t>:</w:t>
      </w:r>
      <w:r>
        <w:rPr>
          <w:rtl/>
        </w:rPr>
        <w:t xml:space="preserve"> </w:t>
      </w:r>
    </w:p>
    <w:p w:rsidR="00BE5550" w:rsidRDefault="00BE5550" w:rsidP="00BE5550">
      <w:pPr>
        <w:pStyle w:val="af3"/>
        <w:rPr>
          <w:rtl/>
        </w:rPr>
      </w:pPr>
    </w:p>
    <w:p w:rsidR="00BE5550" w:rsidRDefault="009D558C" w:rsidP="00BE5550">
      <w:pPr>
        <w:pStyle w:val="17"/>
        <w:rPr>
          <w:rtl/>
          <w:lang w:bidi="ar-SA"/>
        </w:rPr>
      </w:pPr>
      <w:r>
        <w:rPr>
          <w:rFonts w:hint="cs"/>
          <w:rtl/>
          <w:lang w:bidi="ar-SA"/>
        </w:rPr>
        <w:t xml:space="preserve">مكانة الأنبياء، </w:t>
      </w:r>
      <w:r w:rsidR="00BE5550">
        <w:rPr>
          <w:rtl/>
          <w:lang w:bidi="ar-SA"/>
        </w:rPr>
        <w:t xml:space="preserve">تحليل اجتماعي </w:t>
      </w:r>
    </w:p>
    <w:p w:rsidR="00BE5550" w:rsidRDefault="00BE5550" w:rsidP="006278C8">
      <w:pPr>
        <w:pStyle w:val="af3"/>
        <w:rPr>
          <w:rtl/>
        </w:rPr>
      </w:pPr>
      <w:r>
        <w:rPr>
          <w:rtl/>
        </w:rPr>
        <w:t>يتطر</w:t>
      </w:r>
      <w:r>
        <w:rPr>
          <w:rFonts w:hint="cs"/>
          <w:rtl/>
        </w:rPr>
        <w:t>َّ</w:t>
      </w:r>
      <w:r>
        <w:rPr>
          <w:rtl/>
        </w:rPr>
        <w:t>ق فضل الرحمن في هذا ال</w:t>
      </w:r>
      <w:r>
        <w:rPr>
          <w:rFonts w:hint="cs"/>
          <w:rtl/>
        </w:rPr>
        <w:t>قسم</w:t>
      </w:r>
      <w:r>
        <w:rPr>
          <w:rtl/>
        </w:rPr>
        <w:t xml:space="preserve"> إلى توضيح المكانة الاجتماعية للأنبياء بشكل عام</w:t>
      </w:r>
      <w:r>
        <w:rPr>
          <w:rFonts w:hint="cs"/>
          <w:rtl/>
        </w:rPr>
        <w:t>،</w:t>
      </w:r>
      <w:r>
        <w:rPr>
          <w:rtl/>
        </w:rPr>
        <w:t xml:space="preserve"> ومكانة النبي الأكرم</w:t>
      </w:r>
      <w:r w:rsidRPr="00E0304D">
        <w:rPr>
          <w:rFonts w:ascii="Mosawi" w:hAnsi="Mosawi" w:cs="Mosawi" w:hint="cs"/>
          <w:rtl/>
        </w:rPr>
        <w:t>‘</w:t>
      </w:r>
      <w:r>
        <w:rPr>
          <w:rtl/>
        </w:rPr>
        <w:t xml:space="preserve"> بشكل خاص</w:t>
      </w:r>
      <w:r>
        <w:rPr>
          <w:rFonts w:hint="cs"/>
          <w:rtl/>
        </w:rPr>
        <w:t>ّ.</w:t>
      </w:r>
      <w:r>
        <w:rPr>
          <w:rtl/>
        </w:rPr>
        <w:t xml:space="preserve"> ويوض</w:t>
      </w:r>
      <w:r>
        <w:rPr>
          <w:rFonts w:hint="cs"/>
          <w:rtl/>
        </w:rPr>
        <w:t>ِّ</w:t>
      </w:r>
      <w:r>
        <w:rPr>
          <w:rtl/>
        </w:rPr>
        <w:t xml:space="preserve">حه </w:t>
      </w:r>
      <w:r>
        <w:rPr>
          <w:rFonts w:hint="cs"/>
          <w:rtl/>
        </w:rPr>
        <w:t>ب</w:t>
      </w:r>
      <w:r>
        <w:rPr>
          <w:rtl/>
        </w:rPr>
        <w:t>أن الدور الأساسي للأنبياء هو في تحريك المجتمع وتنظيمه بما ينطبق والنموذج الإلهي. وبتعبير آخر</w:t>
      </w:r>
      <w:r>
        <w:rPr>
          <w:rFonts w:hint="cs"/>
          <w:rtl/>
        </w:rPr>
        <w:t>:</w:t>
      </w:r>
      <w:r>
        <w:rPr>
          <w:rtl/>
        </w:rPr>
        <w:t xml:space="preserve"> </w:t>
      </w:r>
      <w:r>
        <w:rPr>
          <w:rFonts w:hint="cs"/>
          <w:rtl/>
        </w:rPr>
        <w:t>إ</w:t>
      </w:r>
      <w:r>
        <w:rPr>
          <w:rtl/>
        </w:rPr>
        <w:t>ن الدور الأول والأساس للأنبياء</w:t>
      </w:r>
      <w:r>
        <w:rPr>
          <w:rFonts w:hint="cs"/>
          <w:rtl/>
        </w:rPr>
        <w:t>،</w:t>
      </w:r>
      <w:r>
        <w:rPr>
          <w:rtl/>
        </w:rPr>
        <w:t xml:space="preserve"> وكذلك النبي الأكرم</w:t>
      </w:r>
      <w:r w:rsidRPr="00E0304D">
        <w:rPr>
          <w:rFonts w:ascii="Mosawi" w:hAnsi="Mosawi" w:cs="Mosawi" w:hint="cs"/>
          <w:rtl/>
        </w:rPr>
        <w:t>‘</w:t>
      </w:r>
      <w:r>
        <w:rPr>
          <w:rtl/>
        </w:rPr>
        <w:t xml:space="preserve"> ـ كما يستفاد ذلك من دراسة تاريخ حياته</w:t>
      </w:r>
      <w:r w:rsidR="006278C8">
        <w:rPr>
          <w:rFonts w:hint="cs"/>
          <w:rtl/>
        </w:rPr>
        <w:t xml:space="preserve"> </w:t>
      </w:r>
      <w:r>
        <w:rPr>
          <w:rtl/>
        </w:rPr>
        <w:t xml:space="preserve">ـ يتمثل في القيادة الروحية والمعنوية للمجتمع. </w:t>
      </w:r>
      <w:r>
        <w:rPr>
          <w:rFonts w:hint="cs"/>
          <w:rtl/>
        </w:rPr>
        <w:t>و</w:t>
      </w:r>
      <w:r>
        <w:rPr>
          <w:rtl/>
        </w:rPr>
        <w:t>بعبارة أخرى</w:t>
      </w:r>
      <w:r>
        <w:rPr>
          <w:rFonts w:hint="cs"/>
          <w:rtl/>
        </w:rPr>
        <w:t>:</w:t>
      </w:r>
      <w:r>
        <w:rPr>
          <w:rtl/>
        </w:rPr>
        <w:t xml:space="preserve"> </w:t>
      </w:r>
      <w:r>
        <w:rPr>
          <w:rFonts w:hint="cs"/>
          <w:rtl/>
        </w:rPr>
        <w:t>إ</w:t>
      </w:r>
      <w:r>
        <w:rPr>
          <w:rtl/>
        </w:rPr>
        <w:t>ن دور الأنبياء ليس كدور مشر</w:t>
      </w:r>
      <w:r>
        <w:rPr>
          <w:rFonts w:hint="cs"/>
          <w:rtl/>
        </w:rPr>
        <w:t>ِّ</w:t>
      </w:r>
      <w:r>
        <w:rPr>
          <w:rtl/>
        </w:rPr>
        <w:t>ع عام يقوم بوضع القوانين وتشريعها لجميع أبعاد الحياة الإنسانية للمجتمع</w:t>
      </w:r>
      <w:r>
        <w:rPr>
          <w:rFonts w:hint="cs"/>
          <w:rtl/>
        </w:rPr>
        <w:t>،</w:t>
      </w:r>
      <w:r>
        <w:rPr>
          <w:rtl/>
        </w:rPr>
        <w:t xml:space="preserve"> بدء</w:t>
      </w:r>
      <w:r>
        <w:rPr>
          <w:rFonts w:hint="cs"/>
          <w:rtl/>
        </w:rPr>
        <w:t>اً</w:t>
      </w:r>
      <w:r>
        <w:rPr>
          <w:rtl/>
        </w:rPr>
        <w:t xml:space="preserve"> من جزئيات الأمور الاجتماعية</w:t>
      </w:r>
      <w:r>
        <w:rPr>
          <w:rFonts w:hint="cs"/>
          <w:rtl/>
        </w:rPr>
        <w:t>،</w:t>
      </w:r>
      <w:r>
        <w:rPr>
          <w:rtl/>
        </w:rPr>
        <w:t xml:space="preserve"> وانتهاءً بتفر</w:t>
      </w:r>
      <w:r>
        <w:rPr>
          <w:rFonts w:hint="cs"/>
          <w:rtl/>
        </w:rPr>
        <w:t>ُّ</w:t>
      </w:r>
      <w:r>
        <w:rPr>
          <w:rtl/>
        </w:rPr>
        <w:t>عات الأحكام العبادية. ومن هذا المنطلق يلاحظ أن النبي الأكرم</w:t>
      </w:r>
      <w:r w:rsidRPr="00E0304D">
        <w:rPr>
          <w:rFonts w:ascii="Mosawi" w:hAnsi="Mosawi" w:cs="Mosawi" w:hint="cs"/>
          <w:rtl/>
        </w:rPr>
        <w:t>‘</w:t>
      </w:r>
      <w:r>
        <w:rPr>
          <w:rtl/>
        </w:rPr>
        <w:t xml:space="preserve"> نادراً ما يقوم بوضع قانون أو تشريع ما</w:t>
      </w:r>
      <w:r>
        <w:rPr>
          <w:rFonts w:hint="cs"/>
          <w:rtl/>
        </w:rPr>
        <w:t>،</w:t>
      </w:r>
      <w:r>
        <w:rPr>
          <w:rtl/>
        </w:rPr>
        <w:t xml:space="preserve"> وحسب الحالات التي كانت تتطلب ذلك، دون أن يكون بصدد تشريع القوانين والضوابط الجديدة بشكل ممنهج. وما يؤيد هذا القول ـ حسب رأي فضل الرحمن ـ أن باب الأحكام في القرآن الكريم يحظى هو الآخر بمساحة محدودة نسبياً مقارنة بباقي التعاليم الإسلامية</w:t>
      </w:r>
      <w:r>
        <w:rPr>
          <w:rFonts w:hint="cs"/>
          <w:rtl/>
        </w:rPr>
        <w:t>.</w:t>
      </w:r>
      <w:r>
        <w:rPr>
          <w:rtl/>
        </w:rPr>
        <w:t xml:space="preserve"> وهذا الأمر يدل </w:t>
      </w:r>
      <w:r>
        <w:rPr>
          <w:rFonts w:hint="cs"/>
          <w:rtl/>
        </w:rPr>
        <w:t xml:space="preserve">في </w:t>
      </w:r>
      <w:r>
        <w:rPr>
          <w:rtl/>
        </w:rPr>
        <w:t>حد</w:t>
      </w:r>
      <w:r>
        <w:rPr>
          <w:rFonts w:hint="cs"/>
          <w:rtl/>
        </w:rPr>
        <w:t>ّ</w:t>
      </w:r>
      <w:r>
        <w:rPr>
          <w:rtl/>
        </w:rPr>
        <w:t xml:space="preserve"> ذاته </w:t>
      </w:r>
      <w:r>
        <w:rPr>
          <w:rFonts w:hint="cs"/>
          <w:rtl/>
        </w:rPr>
        <w:t>على</w:t>
      </w:r>
      <w:r>
        <w:rPr>
          <w:rtl/>
        </w:rPr>
        <w:t xml:space="preserve"> أن دور الأنبياء</w:t>
      </w:r>
      <w:r>
        <w:rPr>
          <w:rFonts w:hint="cs"/>
          <w:rtl/>
        </w:rPr>
        <w:t>،</w:t>
      </w:r>
      <w:r>
        <w:rPr>
          <w:rtl/>
        </w:rPr>
        <w:t xml:space="preserve"> أو بعبارة أخرى</w:t>
      </w:r>
      <w:r>
        <w:rPr>
          <w:rFonts w:hint="cs"/>
          <w:rtl/>
        </w:rPr>
        <w:t>:</w:t>
      </w:r>
      <w:r>
        <w:rPr>
          <w:rtl/>
        </w:rPr>
        <w:t xml:space="preserve"> </w:t>
      </w:r>
      <w:r>
        <w:rPr>
          <w:rFonts w:hint="cs"/>
          <w:rtl/>
        </w:rPr>
        <w:t>إ</w:t>
      </w:r>
      <w:r>
        <w:rPr>
          <w:rtl/>
        </w:rPr>
        <w:t>ن دورهم الاجتماعي</w:t>
      </w:r>
      <w:r>
        <w:rPr>
          <w:rFonts w:hint="cs"/>
          <w:rtl/>
        </w:rPr>
        <w:t>،</w:t>
      </w:r>
      <w:r>
        <w:rPr>
          <w:rtl/>
        </w:rPr>
        <w:t xml:space="preserve"> لم يكن محد</w:t>
      </w:r>
      <w:r>
        <w:rPr>
          <w:rFonts w:hint="cs"/>
          <w:rtl/>
        </w:rPr>
        <w:t>َّ</w:t>
      </w:r>
      <w:r>
        <w:rPr>
          <w:rtl/>
        </w:rPr>
        <w:t>داً بوضع القوانين</w:t>
      </w:r>
      <w:r>
        <w:rPr>
          <w:rFonts w:hint="cs"/>
          <w:rtl/>
        </w:rPr>
        <w:t>،</w:t>
      </w:r>
      <w:r>
        <w:rPr>
          <w:rtl/>
        </w:rPr>
        <w:t xml:space="preserve"> لكي يقوموا بوضع القوانين وتشريعها لجميع أبعاد حياة </w:t>
      </w:r>
      <w:r>
        <w:rPr>
          <w:rtl/>
        </w:rPr>
        <w:lastRenderedPageBreak/>
        <w:t>الإنسان من جزئيات الأمور الاجتماعية</w:t>
      </w:r>
      <w:r>
        <w:rPr>
          <w:rFonts w:hint="cs"/>
          <w:rtl/>
        </w:rPr>
        <w:t>،</w:t>
      </w:r>
      <w:r>
        <w:rPr>
          <w:rtl/>
        </w:rPr>
        <w:t xml:space="preserve"> وصولاً إلى الأحكام العبادية. وبناء على هذه المقدمة يستنتج فضل الرحمن أن دور الأنبياء</w:t>
      </w:r>
      <w:r>
        <w:rPr>
          <w:rFonts w:hint="cs"/>
          <w:rtl/>
        </w:rPr>
        <w:t>؛</w:t>
      </w:r>
      <w:r>
        <w:rPr>
          <w:rtl/>
        </w:rPr>
        <w:t xml:space="preserve"> بما أنه لم يكن موج</w:t>
      </w:r>
      <w:r>
        <w:rPr>
          <w:rFonts w:hint="cs"/>
          <w:rtl/>
        </w:rPr>
        <w:t>َّ</w:t>
      </w:r>
      <w:r>
        <w:rPr>
          <w:rtl/>
        </w:rPr>
        <w:t>هاً لوضع القوانين ـ بمعنى إيجاد آلية قانونية منتظمة شاملة ـ</w:t>
      </w:r>
      <w:r>
        <w:rPr>
          <w:rFonts w:hint="cs"/>
          <w:rtl/>
        </w:rPr>
        <w:t>،</w:t>
      </w:r>
      <w:r>
        <w:rPr>
          <w:rtl/>
        </w:rPr>
        <w:t xml:space="preserve"> </w:t>
      </w:r>
      <w:r>
        <w:rPr>
          <w:rFonts w:hint="cs"/>
          <w:rtl/>
        </w:rPr>
        <w:t>فإ</w:t>
      </w:r>
      <w:r>
        <w:rPr>
          <w:rtl/>
        </w:rPr>
        <w:t>ن القوانين التي وضعوها وشرّعوها إنما جاءت في الحالات التي كانوا يلاحظون فيها أن عرفاً اجتماعياً أو سنّة قبلية معين</w:t>
      </w:r>
      <w:r>
        <w:rPr>
          <w:rFonts w:hint="cs"/>
          <w:rtl/>
        </w:rPr>
        <w:t>ة</w:t>
      </w:r>
      <w:r>
        <w:rPr>
          <w:rtl/>
        </w:rPr>
        <w:t xml:space="preserve"> تقف حائلاً أمام التكامل المعنوي للمجتمع أو الفرد، فإنهم يتخذون موقفاً تجاه ذلك</w:t>
      </w:r>
      <w:r>
        <w:rPr>
          <w:rFonts w:hint="cs"/>
          <w:rtl/>
        </w:rPr>
        <w:t>،</w:t>
      </w:r>
      <w:r>
        <w:rPr>
          <w:rtl/>
        </w:rPr>
        <w:t xml:space="preserve"> ويبادرون إلى إزالته أو تحديده. وبعبارة أخرى</w:t>
      </w:r>
      <w:r>
        <w:rPr>
          <w:rFonts w:hint="cs"/>
          <w:rtl/>
        </w:rPr>
        <w:t>:</w:t>
      </w:r>
      <w:r>
        <w:rPr>
          <w:rtl/>
        </w:rPr>
        <w:t xml:space="preserve"> </w:t>
      </w:r>
      <w:r>
        <w:rPr>
          <w:rFonts w:hint="cs"/>
          <w:rtl/>
        </w:rPr>
        <w:t>إ</w:t>
      </w:r>
      <w:r>
        <w:rPr>
          <w:rtl/>
        </w:rPr>
        <w:t>ن جميع التشريعات ذات منطلقات تاريخية ـ اجتماعية</w:t>
      </w:r>
      <w:r>
        <w:rPr>
          <w:rFonts w:hint="cs"/>
          <w:rtl/>
        </w:rPr>
        <w:t>،</w:t>
      </w:r>
      <w:r>
        <w:rPr>
          <w:rtl/>
        </w:rPr>
        <w:t xml:space="preserve"> ولم تمتلك صفة وضع قانون كل</w:t>
      </w:r>
      <w:r>
        <w:rPr>
          <w:rFonts w:hint="cs"/>
          <w:rtl/>
        </w:rPr>
        <w:t>ّ</w:t>
      </w:r>
      <w:r>
        <w:rPr>
          <w:rtl/>
        </w:rPr>
        <w:t>ي وشامل لكل الأزمنة والأماكن. ويوض</w:t>
      </w:r>
      <w:r>
        <w:rPr>
          <w:rFonts w:hint="cs"/>
          <w:rtl/>
        </w:rPr>
        <w:t>ِّ</w:t>
      </w:r>
      <w:r>
        <w:rPr>
          <w:rtl/>
        </w:rPr>
        <w:t>ح فضل الرحمن قائلاً</w:t>
      </w:r>
      <w:r>
        <w:rPr>
          <w:rFonts w:hint="cs"/>
          <w:rtl/>
        </w:rPr>
        <w:t>:</w:t>
      </w:r>
      <w:r>
        <w:rPr>
          <w:rtl/>
        </w:rPr>
        <w:t xml:space="preserve"> </w:t>
      </w:r>
      <w:r>
        <w:rPr>
          <w:rFonts w:hint="cs"/>
          <w:rtl/>
        </w:rPr>
        <w:t>إ</w:t>
      </w:r>
      <w:r>
        <w:rPr>
          <w:rtl/>
        </w:rPr>
        <w:t>ن الفعل الاجتماعي للأنبياء</w:t>
      </w:r>
      <w:r w:rsidR="009D558C">
        <w:rPr>
          <w:rFonts w:hint="cs"/>
          <w:rtl/>
        </w:rPr>
        <w:t>،</w:t>
      </w:r>
      <w:r>
        <w:rPr>
          <w:rtl/>
        </w:rPr>
        <w:t xml:space="preserve"> ومواجهتهم للظروف التاريخية الخاصة القائمة في عصرهم</w:t>
      </w:r>
      <w:r>
        <w:rPr>
          <w:rFonts w:hint="cs"/>
          <w:rtl/>
        </w:rPr>
        <w:t>؛</w:t>
      </w:r>
      <w:r>
        <w:rPr>
          <w:rtl/>
        </w:rPr>
        <w:t xml:space="preserve"> بهدف إيجاد التغيير فيها في مسار الأهداف الإلهية</w:t>
      </w:r>
      <w:r w:rsidR="009D558C">
        <w:rPr>
          <w:rFonts w:hint="cs"/>
          <w:rtl/>
        </w:rPr>
        <w:t>،</w:t>
      </w:r>
      <w:r>
        <w:rPr>
          <w:rtl/>
        </w:rPr>
        <w:t xml:space="preserve"> يمثل في الواقع العامل الأساس</w:t>
      </w:r>
      <w:r>
        <w:rPr>
          <w:rFonts w:hint="cs"/>
          <w:rtl/>
        </w:rPr>
        <w:t xml:space="preserve"> </w:t>
      </w:r>
      <w:r>
        <w:rPr>
          <w:rtl/>
        </w:rPr>
        <w:t>الممي</w:t>
      </w:r>
      <w:r>
        <w:rPr>
          <w:rFonts w:hint="cs"/>
          <w:rtl/>
        </w:rPr>
        <w:t>ِّ</w:t>
      </w:r>
      <w:r>
        <w:rPr>
          <w:rtl/>
        </w:rPr>
        <w:t>ز للنبي عن الصوفي</w:t>
      </w:r>
      <w:r>
        <w:rPr>
          <w:rFonts w:hint="cs"/>
          <w:rtl/>
        </w:rPr>
        <w:t>،</w:t>
      </w:r>
      <w:r>
        <w:rPr>
          <w:rtl/>
        </w:rPr>
        <w:t xml:space="preserve"> أو الأفراد الخياليين</w:t>
      </w:r>
      <w:r>
        <w:rPr>
          <w:rFonts w:hint="cs"/>
          <w:rtl/>
        </w:rPr>
        <w:t>،</w:t>
      </w:r>
      <w:r>
        <w:rPr>
          <w:rtl/>
        </w:rPr>
        <w:t xml:space="preserve"> أو المثاليين</w:t>
      </w:r>
      <w:r w:rsidR="00135BAE" w:rsidRPr="00086847">
        <w:rPr>
          <w:vertAlign w:val="superscript"/>
          <w:rtl/>
        </w:rPr>
        <w:t>(</w:t>
      </w:r>
      <w:r w:rsidRPr="00086847">
        <w:rPr>
          <w:vertAlign w:val="superscript"/>
          <w:rtl/>
        </w:rPr>
        <w:endnoteReference w:id="90"/>
      </w:r>
      <w:r w:rsidR="00135BAE" w:rsidRPr="00086847">
        <w:rPr>
          <w:vertAlign w:val="superscript"/>
          <w:rtl/>
        </w:rPr>
        <w:t>)</w:t>
      </w:r>
      <w:r w:rsidRPr="005E69A2">
        <w:rPr>
          <w:rtl/>
        </w:rPr>
        <w:t>.</w:t>
      </w:r>
      <w:r>
        <w:rPr>
          <w:rtl/>
        </w:rPr>
        <w:t xml:space="preserve"> </w:t>
      </w:r>
      <w:r w:rsidR="009D558C">
        <w:rPr>
          <w:rFonts w:hint="cs"/>
          <w:rtl/>
        </w:rPr>
        <w:t>و</w:t>
      </w:r>
      <w:r>
        <w:rPr>
          <w:rtl/>
        </w:rPr>
        <w:t>هو يذكر بعض النماذج في هذا السياق</w:t>
      </w:r>
      <w:r>
        <w:rPr>
          <w:rFonts w:hint="cs"/>
          <w:rtl/>
        </w:rPr>
        <w:t>،</w:t>
      </w:r>
      <w:r>
        <w:rPr>
          <w:rtl/>
        </w:rPr>
        <w:t xml:space="preserve"> كالتحريم التدريجي للربا</w:t>
      </w:r>
      <w:r>
        <w:rPr>
          <w:rFonts w:hint="cs"/>
          <w:rtl/>
        </w:rPr>
        <w:t>،</w:t>
      </w:r>
      <w:r>
        <w:rPr>
          <w:rtl/>
        </w:rPr>
        <w:t xml:space="preserve"> والخمر</w:t>
      </w:r>
      <w:r>
        <w:rPr>
          <w:rFonts w:hint="cs"/>
          <w:rtl/>
        </w:rPr>
        <w:t>،</w:t>
      </w:r>
      <w:r>
        <w:rPr>
          <w:rtl/>
        </w:rPr>
        <w:t xml:space="preserve"> كأمثلة على أنه تم فيها بشكل واضح مراعاة الظروف الاجتماعية لزمان النبي الأكرم</w:t>
      </w:r>
      <w:r w:rsidRPr="00E0304D">
        <w:rPr>
          <w:rFonts w:ascii="Mosawi" w:hAnsi="Mosawi" w:cs="Mosawi" w:hint="cs"/>
          <w:rtl/>
        </w:rPr>
        <w:t>‘</w:t>
      </w:r>
      <w:r>
        <w:rPr>
          <w:rtl/>
        </w:rPr>
        <w:t>. كما يرى في تحس</w:t>
      </w:r>
      <w:r>
        <w:rPr>
          <w:rFonts w:hint="cs"/>
          <w:rtl/>
        </w:rPr>
        <w:t>ُّ</w:t>
      </w:r>
      <w:r>
        <w:rPr>
          <w:rtl/>
        </w:rPr>
        <w:t>ن المكانة الاجتماعية للمرأة</w:t>
      </w:r>
      <w:r>
        <w:rPr>
          <w:rFonts w:hint="cs"/>
          <w:rtl/>
        </w:rPr>
        <w:t>،</w:t>
      </w:r>
      <w:r>
        <w:rPr>
          <w:rtl/>
        </w:rPr>
        <w:t xml:space="preserve"> وكذلك الأحكام المرتبطة بالعبيد والرق</w:t>
      </w:r>
      <w:r>
        <w:rPr>
          <w:rFonts w:hint="cs"/>
          <w:rtl/>
        </w:rPr>
        <w:t>ّ</w:t>
      </w:r>
      <w:r>
        <w:rPr>
          <w:rtl/>
        </w:rPr>
        <w:t xml:space="preserve"> نماذج أخرى تدل على الاهتمام العميق للقرآن الكريم بالظروف الاجتماعية المحيطة بوضع القوانين، على الرغم من أنه يرى أن الأحكام المذكورة في القرآن الكريم </w:t>
      </w:r>
      <w:r>
        <w:rPr>
          <w:rFonts w:hint="cs"/>
          <w:rtl/>
        </w:rPr>
        <w:t xml:space="preserve">في </w:t>
      </w:r>
      <w:r>
        <w:rPr>
          <w:rtl/>
        </w:rPr>
        <w:t>خصوص هذين الأمرين تعود لمرحلة التغيير الأولى للسنن الجاهلية ـ كما في المرحلة التي سبقت التحريم الكامل للربا والخمر ـ</w:t>
      </w:r>
      <w:r>
        <w:rPr>
          <w:rFonts w:hint="cs"/>
          <w:rtl/>
        </w:rPr>
        <w:t>،</w:t>
      </w:r>
      <w:r>
        <w:rPr>
          <w:rtl/>
        </w:rPr>
        <w:t xml:space="preserve"> وأن المثاليات الأساسية للقرآن الكريم في هذين البابين لم تتحق</w:t>
      </w:r>
      <w:r>
        <w:rPr>
          <w:rFonts w:hint="cs"/>
          <w:rtl/>
        </w:rPr>
        <w:t>َّ</w:t>
      </w:r>
      <w:r>
        <w:rPr>
          <w:rtl/>
        </w:rPr>
        <w:t>ق</w:t>
      </w:r>
      <w:r>
        <w:rPr>
          <w:rFonts w:hint="cs"/>
          <w:rtl/>
        </w:rPr>
        <w:t>؛</w:t>
      </w:r>
      <w:r>
        <w:rPr>
          <w:rtl/>
        </w:rPr>
        <w:t xml:space="preserve"> بسبب عدم توفر الأرضية الاجتماعية المناسبة لها. و</w:t>
      </w:r>
      <w:r>
        <w:rPr>
          <w:rFonts w:hint="cs"/>
          <w:rtl/>
        </w:rPr>
        <w:t xml:space="preserve">في </w:t>
      </w:r>
      <w:r>
        <w:rPr>
          <w:rtl/>
        </w:rPr>
        <w:t xml:space="preserve">رأيه </w:t>
      </w:r>
      <w:r>
        <w:rPr>
          <w:rFonts w:hint="cs"/>
          <w:rtl/>
        </w:rPr>
        <w:t>فإ</w:t>
      </w:r>
      <w:r>
        <w:rPr>
          <w:rtl/>
        </w:rPr>
        <w:t>ن دور الفقيه يبدأ من هنا</w:t>
      </w:r>
      <w:r>
        <w:rPr>
          <w:rFonts w:hint="cs"/>
          <w:rtl/>
        </w:rPr>
        <w:t>،</w:t>
      </w:r>
      <w:r>
        <w:rPr>
          <w:rtl/>
        </w:rPr>
        <w:t xml:space="preserve"> وذلك بأن يتمكن باجتهاده</w:t>
      </w:r>
      <w:r w:rsidRPr="004503E6">
        <w:rPr>
          <w:rtl/>
        </w:rPr>
        <w:t xml:space="preserve"> </w:t>
      </w:r>
      <w:r>
        <w:rPr>
          <w:rtl/>
        </w:rPr>
        <w:t>من إيصال ما لم يصر</w:t>
      </w:r>
      <w:r>
        <w:rPr>
          <w:rFonts w:hint="cs"/>
          <w:rtl/>
        </w:rPr>
        <w:t>ِّ</w:t>
      </w:r>
      <w:r>
        <w:rPr>
          <w:rtl/>
        </w:rPr>
        <w:t>ح به القرآن إلى مرحلة الفعل والتحقق على أرض الواقع</w:t>
      </w:r>
      <w:r>
        <w:rPr>
          <w:rFonts w:hint="cs"/>
          <w:rtl/>
        </w:rPr>
        <w:t>،</w:t>
      </w:r>
      <w:r w:rsidRPr="00330BD3">
        <w:rPr>
          <w:rtl/>
        </w:rPr>
        <w:t xml:space="preserve"> </w:t>
      </w:r>
      <w:r>
        <w:rPr>
          <w:rtl/>
        </w:rPr>
        <w:t>بناءً على أساس الأصول القرآنية العامة. ومن ثم يستنتج أن هذه الأمثلة تدل</w:t>
      </w:r>
      <w:r w:rsidR="009D558C">
        <w:rPr>
          <w:rFonts w:hint="cs"/>
          <w:rtl/>
        </w:rPr>
        <w:t>ّ</w:t>
      </w:r>
      <w:r>
        <w:rPr>
          <w:rtl/>
        </w:rPr>
        <w:t xml:space="preserve"> على أن قصد القرآن الكريم من طرح بعض القوانين لم يكن بمعنى أن</w:t>
      </w:r>
      <w:r w:rsidRPr="004503E6">
        <w:rPr>
          <w:rtl/>
        </w:rPr>
        <w:t xml:space="preserve"> </w:t>
      </w:r>
      <w:r>
        <w:rPr>
          <w:rtl/>
        </w:rPr>
        <w:t>تحظى هذه القوانين بالخلود بشكل حرفي</w:t>
      </w:r>
      <w:r w:rsidR="00135BAE" w:rsidRPr="00086847">
        <w:rPr>
          <w:vertAlign w:val="superscript"/>
          <w:rtl/>
        </w:rPr>
        <w:t>(</w:t>
      </w:r>
      <w:r w:rsidRPr="00086847">
        <w:rPr>
          <w:vertAlign w:val="superscript"/>
          <w:rtl/>
        </w:rPr>
        <w:endnoteReference w:id="91"/>
      </w:r>
      <w:r w:rsidR="00135BAE" w:rsidRPr="00086847">
        <w:rPr>
          <w:vertAlign w:val="superscript"/>
          <w:rtl/>
        </w:rPr>
        <w:t>)</w:t>
      </w:r>
      <w:r w:rsidRPr="005E69A2">
        <w:rPr>
          <w:rtl/>
        </w:rPr>
        <w:t>.</w:t>
      </w:r>
      <w:r>
        <w:rPr>
          <w:rtl/>
        </w:rPr>
        <w:t xml:space="preserve"> </w:t>
      </w:r>
    </w:p>
    <w:p w:rsidR="00BE5550" w:rsidRDefault="00BE5550" w:rsidP="00BE5550">
      <w:pPr>
        <w:pStyle w:val="af3"/>
        <w:rPr>
          <w:rtl/>
        </w:rPr>
      </w:pPr>
    </w:p>
    <w:p w:rsidR="00BE5550" w:rsidRDefault="009D558C" w:rsidP="00BE5550">
      <w:pPr>
        <w:pStyle w:val="17"/>
        <w:rPr>
          <w:rtl/>
          <w:lang w:bidi="ar-SA"/>
        </w:rPr>
      </w:pPr>
      <w:r>
        <w:rPr>
          <w:rFonts w:hint="cs"/>
          <w:rtl/>
          <w:lang w:bidi="ar-SA"/>
        </w:rPr>
        <w:t>ظاهرة الوحي، مقاربة نفسية وتاريخية</w:t>
      </w:r>
    </w:p>
    <w:p w:rsidR="007A5B92" w:rsidRDefault="00BE5550" w:rsidP="009D558C">
      <w:pPr>
        <w:pStyle w:val="af3"/>
        <w:rPr>
          <w:rtl/>
        </w:rPr>
      </w:pPr>
      <w:r w:rsidRPr="00631621">
        <w:rPr>
          <w:rtl/>
        </w:rPr>
        <w:t>يستند فضل الر</w:t>
      </w:r>
      <w:r>
        <w:rPr>
          <w:rtl/>
        </w:rPr>
        <w:t>حمن في البداية</w:t>
      </w:r>
      <w:r w:rsidRPr="00631621">
        <w:rPr>
          <w:rtl/>
        </w:rPr>
        <w:t xml:space="preserve"> </w:t>
      </w:r>
      <w:r>
        <w:rPr>
          <w:rFonts w:hint="cs"/>
          <w:rtl/>
        </w:rPr>
        <w:t>إلى</w:t>
      </w:r>
      <w:r>
        <w:rPr>
          <w:rtl/>
        </w:rPr>
        <w:t xml:space="preserve"> كلام</w:t>
      </w:r>
      <w:r w:rsidRPr="00631621">
        <w:rPr>
          <w:rtl/>
        </w:rPr>
        <w:t xml:space="preserve"> شاه ولي الله دهلوي</w:t>
      </w:r>
      <w:r>
        <w:rPr>
          <w:rtl/>
        </w:rPr>
        <w:t>. وبناء على ما ينقله يقول شاه ولي الله في كتابيه</w:t>
      </w:r>
      <w:r>
        <w:rPr>
          <w:rFonts w:hint="cs"/>
          <w:rtl/>
        </w:rPr>
        <w:t xml:space="preserve"> </w:t>
      </w:r>
      <w:r w:rsidR="00160010" w:rsidRPr="00160010">
        <w:rPr>
          <w:rtl/>
        </w:rPr>
        <w:t>«</w:t>
      </w:r>
      <w:r w:rsidRPr="00375BC9">
        <w:rPr>
          <w:rtl/>
        </w:rPr>
        <w:t>السطعات</w:t>
      </w:r>
      <w:r w:rsidR="00160010" w:rsidRPr="00160010">
        <w:rPr>
          <w:rtl/>
        </w:rPr>
        <w:t>»</w:t>
      </w:r>
      <w:r>
        <w:rPr>
          <w:i/>
          <w:iCs/>
          <w:rtl/>
        </w:rPr>
        <w:t xml:space="preserve"> </w:t>
      </w:r>
      <w:r>
        <w:rPr>
          <w:rtl/>
        </w:rPr>
        <w:t>و</w:t>
      </w:r>
      <w:r w:rsidR="00160010" w:rsidRPr="00160010">
        <w:rPr>
          <w:rtl/>
        </w:rPr>
        <w:t>«</w:t>
      </w:r>
      <w:r w:rsidRPr="00375BC9">
        <w:rPr>
          <w:rtl/>
        </w:rPr>
        <w:t>فيوض الحرمين</w:t>
      </w:r>
      <w:r w:rsidR="00160010" w:rsidRPr="00160010">
        <w:rPr>
          <w:rtl/>
        </w:rPr>
        <w:t>»</w:t>
      </w:r>
      <w:r>
        <w:rPr>
          <w:rFonts w:hint="cs"/>
          <w:rtl/>
        </w:rPr>
        <w:t>،</w:t>
      </w:r>
      <w:r>
        <w:rPr>
          <w:rtl/>
        </w:rPr>
        <w:t xml:space="preserve"> </w:t>
      </w:r>
      <w:r>
        <w:rPr>
          <w:rFonts w:hint="cs"/>
          <w:rtl/>
        </w:rPr>
        <w:t>ب</w:t>
      </w:r>
      <w:r>
        <w:rPr>
          <w:rtl/>
        </w:rPr>
        <w:t xml:space="preserve">شأن الوحي أن القرآن </w:t>
      </w:r>
      <w:r>
        <w:rPr>
          <w:rtl/>
        </w:rPr>
        <w:lastRenderedPageBreak/>
        <w:t>الكريم نزل على قلب النبي الأكرم</w:t>
      </w:r>
      <w:r>
        <w:rPr>
          <w:rFonts w:hint="cs"/>
          <w:rtl/>
        </w:rPr>
        <w:t>:</w:t>
      </w:r>
      <w:r>
        <w:rPr>
          <w:rtl/>
        </w:rPr>
        <w:t xml:space="preserve"> هذا النزول هو نزول إجمالي</w:t>
      </w:r>
      <w:r>
        <w:rPr>
          <w:rFonts w:hint="cs"/>
          <w:rtl/>
        </w:rPr>
        <w:t>،</w:t>
      </w:r>
      <w:r>
        <w:rPr>
          <w:rtl/>
        </w:rPr>
        <w:t xml:space="preserve"> وبدون تفصيل. وأما بالنسبة لتفصيله ـ وبعبارة أخرى</w:t>
      </w:r>
      <w:r>
        <w:rPr>
          <w:rFonts w:hint="cs"/>
          <w:rtl/>
        </w:rPr>
        <w:t>:</w:t>
      </w:r>
      <w:r>
        <w:rPr>
          <w:rtl/>
        </w:rPr>
        <w:t xml:space="preserve"> القرآن الذي بين أيدينا ـ فهو نتاج الظروف المختلفة التي كان النبي الأكرم يواجهها خلال فترة رسالته ونبوته. وفي كل واحدة من تلك الظروف خرج القرآن من الإجمال إلى التفصيل طبقاً للصيغة اللغوية الموجودة من قبل في ذهن النبي الأكرم</w:t>
      </w:r>
      <w:r w:rsidR="00135BAE" w:rsidRPr="00086847">
        <w:rPr>
          <w:vertAlign w:val="superscript"/>
          <w:rtl/>
        </w:rPr>
        <w:t>(</w:t>
      </w:r>
      <w:r w:rsidRPr="00086847">
        <w:rPr>
          <w:vertAlign w:val="superscript"/>
          <w:rtl/>
        </w:rPr>
        <w:endnoteReference w:id="92"/>
      </w:r>
      <w:r w:rsidR="00135BAE" w:rsidRPr="00086847">
        <w:rPr>
          <w:vertAlign w:val="superscript"/>
          <w:rtl/>
        </w:rPr>
        <w:t>)</w:t>
      </w:r>
      <w:r w:rsidRPr="005E69A2">
        <w:rPr>
          <w:rtl/>
        </w:rPr>
        <w:t>.</w:t>
      </w:r>
      <w:r>
        <w:rPr>
          <w:rtl/>
        </w:rPr>
        <w:t xml:space="preserve"> إلى هنا</w:t>
      </w:r>
      <w:r>
        <w:rPr>
          <w:rFonts w:hint="cs"/>
          <w:rtl/>
        </w:rPr>
        <w:t>،</w:t>
      </w:r>
      <w:r>
        <w:rPr>
          <w:rtl/>
        </w:rPr>
        <w:t xml:space="preserve"> وعلى أساس هذا التحليل النفسي</w:t>
      </w:r>
      <w:r>
        <w:rPr>
          <w:rFonts w:hint="cs"/>
          <w:rtl/>
        </w:rPr>
        <w:t>،</w:t>
      </w:r>
      <w:r>
        <w:rPr>
          <w:rtl/>
        </w:rPr>
        <w:t xml:space="preserve"> نكون قد توص</w:t>
      </w:r>
      <w:r>
        <w:rPr>
          <w:rFonts w:hint="cs"/>
          <w:rtl/>
        </w:rPr>
        <w:t>َّ</w:t>
      </w:r>
      <w:r>
        <w:rPr>
          <w:rtl/>
        </w:rPr>
        <w:t>لنا إلى تاريخية التعاليم القرآنية. ولكن يمكن أن نسأل بعد ذلك مباشرة</w:t>
      </w:r>
      <w:r>
        <w:rPr>
          <w:rFonts w:hint="cs"/>
          <w:rtl/>
        </w:rPr>
        <w:t>:</w:t>
      </w:r>
      <w:r>
        <w:rPr>
          <w:rtl/>
        </w:rPr>
        <w:t xml:space="preserve"> كيف يمكن</w:t>
      </w:r>
      <w:r w:rsidRPr="00DF1497">
        <w:rPr>
          <w:rtl/>
        </w:rPr>
        <w:t xml:space="preserve"> </w:t>
      </w:r>
      <w:r>
        <w:rPr>
          <w:rtl/>
        </w:rPr>
        <w:t>القول على أساس هذا التحليل أن آيات القرآن وسوره ـ القرآن بصورته التفصيلية التي بين أيدينا ـ هو كلام</w:t>
      </w:r>
      <w:r>
        <w:rPr>
          <w:rFonts w:hint="cs"/>
          <w:rtl/>
        </w:rPr>
        <w:t>ٌ</w:t>
      </w:r>
      <w:r>
        <w:rPr>
          <w:rtl/>
        </w:rPr>
        <w:t xml:space="preserve"> ووحي</w:t>
      </w:r>
      <w:r>
        <w:rPr>
          <w:rFonts w:hint="cs"/>
          <w:rtl/>
        </w:rPr>
        <w:t>ٌ</w:t>
      </w:r>
      <w:r>
        <w:rPr>
          <w:rtl/>
        </w:rPr>
        <w:t xml:space="preserve"> إلهي</w:t>
      </w:r>
      <w:r>
        <w:rPr>
          <w:rFonts w:hint="cs"/>
          <w:rtl/>
        </w:rPr>
        <w:t>ٌّ؟!</w:t>
      </w:r>
      <w:r>
        <w:rPr>
          <w:rtl/>
        </w:rPr>
        <w:t xml:space="preserve"> </w:t>
      </w:r>
      <w:r w:rsidRPr="00D267D1">
        <w:rPr>
          <w:rtl/>
        </w:rPr>
        <w:t xml:space="preserve">النموذج الذي يدافع عنه فضل الرحمن في التحليل النفسي هو النموذج التالي </w:t>
      </w:r>
      <w:r w:rsidRPr="009D558C">
        <w:rPr>
          <w:sz w:val="20"/>
          <w:szCs w:val="20"/>
        </w:rPr>
        <w:t xml:space="preserve">Feeling - Idea </w:t>
      </w:r>
      <w:r w:rsidR="00C41DA4" w:rsidRPr="009D558C">
        <w:rPr>
          <w:sz w:val="20"/>
          <w:szCs w:val="20"/>
        </w:rPr>
        <w:t xml:space="preserve">- </w:t>
      </w:r>
      <w:r w:rsidRPr="009D558C">
        <w:rPr>
          <w:sz w:val="20"/>
          <w:szCs w:val="20"/>
        </w:rPr>
        <w:t>Word</w:t>
      </w:r>
      <w:r w:rsidRPr="009D558C">
        <w:rPr>
          <w:rFonts w:hint="cs"/>
          <w:sz w:val="22"/>
          <w:szCs w:val="23"/>
          <w:rtl/>
        </w:rPr>
        <w:t>،</w:t>
      </w:r>
      <w:r>
        <w:rPr>
          <w:rtl/>
        </w:rPr>
        <w:t xml:space="preserve"> </w:t>
      </w:r>
      <w:r w:rsidRPr="00D267D1">
        <w:rPr>
          <w:rtl/>
        </w:rPr>
        <w:t xml:space="preserve">الذي تم توضيحه كذلك من قبل إقبال اللاهوري في كتاب </w:t>
      </w:r>
      <w:r w:rsidR="00160010" w:rsidRPr="00160010">
        <w:rPr>
          <w:rtl/>
        </w:rPr>
        <w:t>«</w:t>
      </w:r>
      <w:r w:rsidRPr="00D267D1">
        <w:rPr>
          <w:rtl/>
        </w:rPr>
        <w:t>بازساز</w:t>
      </w:r>
      <w:r>
        <w:rPr>
          <w:rtl/>
        </w:rPr>
        <w:t xml:space="preserve">ي </w:t>
      </w:r>
      <w:r>
        <w:rPr>
          <w:rFonts w:hint="cs"/>
          <w:rtl/>
        </w:rPr>
        <w:t>أ</w:t>
      </w:r>
      <w:r w:rsidRPr="00D267D1">
        <w:rPr>
          <w:rtl/>
        </w:rPr>
        <w:t>نديشه دين</w:t>
      </w:r>
      <w:r>
        <w:rPr>
          <w:rtl/>
        </w:rPr>
        <w:t xml:space="preserve">ي در </w:t>
      </w:r>
      <w:r>
        <w:rPr>
          <w:rFonts w:hint="cs"/>
          <w:rtl/>
        </w:rPr>
        <w:t>إ</w:t>
      </w:r>
      <w:r w:rsidRPr="00D267D1">
        <w:rPr>
          <w:rtl/>
        </w:rPr>
        <w:t>سلام</w:t>
      </w:r>
      <w:r w:rsidR="00160010" w:rsidRPr="00160010">
        <w:rPr>
          <w:rtl/>
        </w:rPr>
        <w:t>»</w:t>
      </w:r>
      <w:r>
        <w:rPr>
          <w:rtl/>
        </w:rPr>
        <w:t xml:space="preserve"> </w:t>
      </w:r>
      <w:r w:rsidRPr="00D267D1">
        <w:rPr>
          <w:rtl/>
        </w:rPr>
        <w:t>(إعادة</w:t>
      </w:r>
      <w:r>
        <w:rPr>
          <w:rtl/>
        </w:rPr>
        <w:t xml:space="preserve"> صياغة الفكر الديني في الإسلام)</w:t>
      </w:r>
      <w:r w:rsidR="00135BAE" w:rsidRPr="00086847">
        <w:rPr>
          <w:vertAlign w:val="superscript"/>
          <w:rtl/>
        </w:rPr>
        <w:t>(</w:t>
      </w:r>
      <w:r w:rsidRPr="00086847">
        <w:rPr>
          <w:vertAlign w:val="superscript"/>
          <w:rtl/>
        </w:rPr>
        <w:endnoteReference w:id="93"/>
      </w:r>
      <w:r w:rsidR="00135BAE" w:rsidRPr="00086847">
        <w:rPr>
          <w:vertAlign w:val="superscript"/>
          <w:rtl/>
        </w:rPr>
        <w:t>)</w:t>
      </w:r>
      <w:r w:rsidRPr="005E69A2">
        <w:rPr>
          <w:rtl/>
        </w:rPr>
        <w:t>.</w:t>
      </w:r>
      <w:r>
        <w:rPr>
          <w:rtl/>
        </w:rPr>
        <w:t xml:space="preserve"> هذا النموذج ـ على أساس ما نقله إقبال ـ تم اقتراحه من قبل البروفسور هاكينك</w:t>
      </w:r>
      <w:r>
        <w:rPr>
          <w:rFonts w:hint="cs"/>
          <w:rtl/>
        </w:rPr>
        <w:t>؛</w:t>
      </w:r>
      <w:r>
        <w:rPr>
          <w:rtl/>
        </w:rPr>
        <w:t xml:space="preserve"> لتوضيح معادلة الإبداع لدى الذهنية البشرية. وعلى أساس هذا النموذج</w:t>
      </w:r>
      <w:r w:rsidR="009D558C">
        <w:rPr>
          <w:rFonts w:hint="cs"/>
          <w:rtl/>
        </w:rPr>
        <w:t xml:space="preserve"> فإنه</w:t>
      </w:r>
      <w:r>
        <w:rPr>
          <w:rtl/>
        </w:rPr>
        <w:t xml:space="preserve"> في بداية أي عمل إبداعي</w:t>
      </w:r>
      <w:r w:rsidRPr="00D2525F">
        <w:rPr>
          <w:rtl/>
        </w:rPr>
        <w:t xml:space="preserve"> </w:t>
      </w:r>
      <w:r>
        <w:rPr>
          <w:rtl/>
        </w:rPr>
        <w:t>تقدح في الذهن فكرة معينة بصورة بسيطة، ومن ثم تأخذ بالتدريج شكلاً معيناً وصياغة معينة. كما ورد في مؤل</w:t>
      </w:r>
      <w:r>
        <w:rPr>
          <w:rFonts w:hint="cs"/>
          <w:rtl/>
        </w:rPr>
        <w:t>َّ</w:t>
      </w:r>
      <w:r>
        <w:rPr>
          <w:rtl/>
        </w:rPr>
        <w:t>فات شاه ولي الله دهلوي نموذج</w:t>
      </w:r>
      <w:r w:rsidR="009D558C">
        <w:rPr>
          <w:rFonts w:hint="cs"/>
          <w:rtl/>
        </w:rPr>
        <w:t>ٌ</w:t>
      </w:r>
      <w:r>
        <w:rPr>
          <w:rtl/>
        </w:rPr>
        <w:t xml:space="preserve"> مشابه</w:t>
      </w:r>
      <w:r w:rsidR="009D558C">
        <w:rPr>
          <w:rFonts w:hint="cs"/>
          <w:rtl/>
        </w:rPr>
        <w:t>ٌ</w:t>
      </w:r>
      <w:r>
        <w:rPr>
          <w:rtl/>
        </w:rPr>
        <w:t xml:space="preserve"> لهذا النموذج تقريباً</w:t>
      </w:r>
      <w:r>
        <w:rPr>
          <w:rFonts w:hint="cs"/>
          <w:rtl/>
        </w:rPr>
        <w:t>؛</w:t>
      </w:r>
      <w:r>
        <w:rPr>
          <w:rtl/>
        </w:rPr>
        <w:t xml:space="preserve"> لتوضيح الوحي. </w:t>
      </w:r>
      <w:r>
        <w:rPr>
          <w:rFonts w:hint="cs"/>
          <w:rtl/>
        </w:rPr>
        <w:t>و</w:t>
      </w:r>
      <w:r>
        <w:rPr>
          <w:rtl/>
        </w:rPr>
        <w:t>على أية حال ينزل الوحي القرآني على قلب النبي الأكرم بصورة بسيطة وإجمالية (</w:t>
      </w:r>
      <w:r w:rsidRPr="00771259">
        <w:rPr>
          <w:sz w:val="20"/>
          <w:szCs w:val="20"/>
        </w:rPr>
        <w:t>Feeling</w:t>
      </w:r>
      <w:r>
        <w:rPr>
          <w:rtl/>
        </w:rPr>
        <w:t>) ـ بنفس المعنى من الإجمال الذي ينظر إليه في العلم الإجمالي الإلهي ـ. وفي المرحلة التالية</w:t>
      </w:r>
      <w:r w:rsidRPr="001220FA">
        <w:rPr>
          <w:rtl/>
        </w:rPr>
        <w:t xml:space="preserve"> </w:t>
      </w:r>
      <w:r>
        <w:rPr>
          <w:rtl/>
        </w:rPr>
        <w:t>تتكون في ذهنه أفكار محد</w:t>
      </w:r>
      <w:r>
        <w:rPr>
          <w:rFonts w:hint="cs"/>
          <w:rtl/>
        </w:rPr>
        <w:t>َّ</w:t>
      </w:r>
      <w:r>
        <w:rPr>
          <w:rtl/>
        </w:rPr>
        <w:t xml:space="preserve">دة بشكل واضح </w:t>
      </w:r>
      <w:r>
        <w:rPr>
          <w:rFonts w:hint="cs"/>
          <w:rtl/>
        </w:rPr>
        <w:t>(</w:t>
      </w:r>
      <w:r w:rsidRPr="00771259">
        <w:rPr>
          <w:sz w:val="20"/>
          <w:szCs w:val="20"/>
        </w:rPr>
        <w:t>Idea</w:t>
      </w:r>
      <w:r>
        <w:rPr>
          <w:rFonts w:hint="cs"/>
          <w:sz w:val="20"/>
          <w:szCs w:val="20"/>
          <w:rtl/>
        </w:rPr>
        <w:t xml:space="preserve">) </w:t>
      </w:r>
      <w:r>
        <w:rPr>
          <w:rtl/>
        </w:rPr>
        <w:t>عندما يتعرض النبي الأكرم للظروف المختلفة</w:t>
      </w:r>
      <w:r>
        <w:rPr>
          <w:rFonts w:hint="cs"/>
          <w:rtl/>
        </w:rPr>
        <w:t>،</w:t>
      </w:r>
      <w:r>
        <w:rPr>
          <w:rtl/>
        </w:rPr>
        <w:t xml:space="preserve"> ويواجه أسئلة متعددة، وفي المرحلة التالية تجري على لسان النبي الأكرم </w:t>
      </w:r>
      <w:r>
        <w:rPr>
          <w:rFonts w:hint="cs"/>
          <w:rtl/>
        </w:rPr>
        <w:t xml:space="preserve">في </w:t>
      </w:r>
      <w:r>
        <w:rPr>
          <w:rtl/>
        </w:rPr>
        <w:t xml:space="preserve">صورة آيات وسور القرآن الكريم </w:t>
      </w:r>
      <w:r w:rsidR="009D558C">
        <w:rPr>
          <w:rFonts w:hint="cs"/>
          <w:rtl/>
        </w:rPr>
        <w:t>(</w:t>
      </w:r>
      <w:r w:rsidRPr="00771259">
        <w:rPr>
          <w:sz w:val="20"/>
          <w:szCs w:val="20"/>
        </w:rPr>
        <w:t>Word</w:t>
      </w:r>
      <w:r w:rsidR="009D558C">
        <w:rPr>
          <w:rFonts w:hint="cs"/>
          <w:sz w:val="20"/>
          <w:szCs w:val="20"/>
          <w:rtl/>
        </w:rPr>
        <w:t>)</w:t>
      </w:r>
      <w:r>
        <w:rPr>
          <w:sz w:val="20"/>
          <w:szCs w:val="20"/>
          <w:rtl/>
        </w:rPr>
        <w:t>.</w:t>
      </w:r>
      <w:r>
        <w:rPr>
          <w:rtl/>
        </w:rPr>
        <w:t xml:space="preserve"> وبناءً على هذه المعادلة ما كان خارج ذهن النبي وأوحي إليه إنما يمثل المرحلة الأولى فقط، والمرحلتين التاليتين تابعتين بالترتيب للظروف التاريخية</w:t>
      </w:r>
      <w:r>
        <w:rPr>
          <w:rFonts w:hint="cs"/>
          <w:rtl/>
        </w:rPr>
        <w:t>،</w:t>
      </w:r>
      <w:r>
        <w:rPr>
          <w:rtl/>
        </w:rPr>
        <w:t xml:space="preserve"> والصياغة اللغوية للنبي الأكرم</w:t>
      </w:r>
      <w:r w:rsidRPr="00E0304D">
        <w:rPr>
          <w:rFonts w:ascii="Mosawi" w:hAnsi="Mosawi" w:cs="Mosawi" w:hint="cs"/>
          <w:rtl/>
        </w:rPr>
        <w:t>‘</w:t>
      </w:r>
      <w:r>
        <w:rPr>
          <w:rFonts w:hint="cs"/>
          <w:rtl/>
        </w:rPr>
        <w:t>.</w:t>
      </w:r>
      <w:r>
        <w:rPr>
          <w:rtl/>
        </w:rPr>
        <w:t xml:space="preserve"> ويشكل كل ذلك</w:t>
      </w:r>
      <w:r>
        <w:rPr>
          <w:rFonts w:hint="cs"/>
          <w:rtl/>
        </w:rPr>
        <w:t xml:space="preserve"> ـ</w:t>
      </w:r>
      <w:r>
        <w:rPr>
          <w:rtl/>
        </w:rPr>
        <w:t xml:space="preserve"> وبشكل لا يقبل الفصل والتجزئة </w:t>
      </w:r>
      <w:r>
        <w:rPr>
          <w:rFonts w:hint="cs"/>
          <w:rtl/>
        </w:rPr>
        <w:t xml:space="preserve">ـ </w:t>
      </w:r>
      <w:r>
        <w:rPr>
          <w:rtl/>
        </w:rPr>
        <w:t>جزءاً من البناء العام لذهن النبي</w:t>
      </w:r>
      <w:r w:rsidRPr="00E0304D">
        <w:rPr>
          <w:rFonts w:ascii="Mosawi" w:hAnsi="Mosawi" w:cs="Mosawi" w:hint="cs"/>
          <w:rtl/>
        </w:rPr>
        <w:t>‘</w:t>
      </w:r>
      <w:r>
        <w:rPr>
          <w:rtl/>
        </w:rPr>
        <w:t>. وعلى هذا الأساس فالقول بأن القرآن الكريم عبارة عن وحي إنما يأتي اعتماداً على هذا الرأي باعتبار أن المرحلة الأولى هي من المراحل الثلاثة المذكورة أعلاه؛ ولكن على أساس التحليل النفسي</w:t>
      </w:r>
      <w:r>
        <w:rPr>
          <w:rFonts w:hint="cs"/>
          <w:rtl/>
        </w:rPr>
        <w:t>،</w:t>
      </w:r>
      <w:r>
        <w:rPr>
          <w:rtl/>
        </w:rPr>
        <w:t xml:space="preserve"> الذي تم بيانه،</w:t>
      </w:r>
      <w:r w:rsidRPr="005C1567">
        <w:rPr>
          <w:rtl/>
        </w:rPr>
        <w:t xml:space="preserve"> </w:t>
      </w:r>
      <w:r>
        <w:rPr>
          <w:rtl/>
        </w:rPr>
        <w:t>سيكون القرآن الكريم كلام النبي أيضاً</w:t>
      </w:r>
      <w:r w:rsidR="00135BAE" w:rsidRPr="00086847">
        <w:rPr>
          <w:vertAlign w:val="superscript"/>
          <w:rtl/>
        </w:rPr>
        <w:t>(</w:t>
      </w:r>
      <w:r w:rsidRPr="00086847">
        <w:rPr>
          <w:vertAlign w:val="superscript"/>
          <w:rtl/>
        </w:rPr>
        <w:endnoteReference w:id="94"/>
      </w:r>
      <w:r w:rsidR="00135BAE" w:rsidRPr="00086847">
        <w:rPr>
          <w:vertAlign w:val="superscript"/>
          <w:rtl/>
        </w:rPr>
        <w:t>)</w:t>
      </w:r>
      <w:r w:rsidRPr="005E69A2">
        <w:rPr>
          <w:rtl/>
        </w:rPr>
        <w:t>.</w:t>
      </w:r>
      <w:r>
        <w:rPr>
          <w:rtl/>
        </w:rPr>
        <w:t xml:space="preserve"> </w:t>
      </w:r>
      <w:r>
        <w:rPr>
          <w:rFonts w:hint="cs"/>
          <w:rtl/>
        </w:rPr>
        <w:t>و</w:t>
      </w:r>
      <w:r>
        <w:rPr>
          <w:rtl/>
        </w:rPr>
        <w:t xml:space="preserve">تجدر الإشارة إلى أن فضل الرحمن يذكّر أيضاً </w:t>
      </w:r>
      <w:r>
        <w:rPr>
          <w:rFonts w:hint="cs"/>
          <w:rtl/>
        </w:rPr>
        <w:t>بأ</w:t>
      </w:r>
      <w:r>
        <w:rPr>
          <w:rtl/>
        </w:rPr>
        <w:t xml:space="preserve">ن مراحل ظهور آيات القرآن </w:t>
      </w:r>
      <w:r>
        <w:rPr>
          <w:rtl/>
        </w:rPr>
        <w:lastRenderedPageBreak/>
        <w:t>الكريم وسوره مصانة من الخطأ والانحراف</w:t>
      </w:r>
      <w:r>
        <w:rPr>
          <w:rFonts w:hint="cs"/>
          <w:rtl/>
        </w:rPr>
        <w:t>؛</w:t>
      </w:r>
      <w:r>
        <w:rPr>
          <w:rtl/>
        </w:rPr>
        <w:t xml:space="preserve"> لعصمة النبي الأكرم</w:t>
      </w:r>
      <w:r w:rsidRPr="00E0304D">
        <w:rPr>
          <w:rFonts w:ascii="Mosawi" w:hAnsi="Mosawi" w:cs="Mosawi" w:hint="cs"/>
          <w:rtl/>
        </w:rPr>
        <w:t>‘</w:t>
      </w:r>
      <w:r w:rsidR="00135BAE" w:rsidRPr="00086847">
        <w:rPr>
          <w:vertAlign w:val="superscript"/>
          <w:rtl/>
        </w:rPr>
        <w:t>(</w:t>
      </w:r>
      <w:r w:rsidRPr="00086847">
        <w:rPr>
          <w:vertAlign w:val="superscript"/>
          <w:rtl/>
        </w:rPr>
        <w:endnoteReference w:id="95"/>
      </w:r>
      <w:r w:rsidR="00135BAE" w:rsidRPr="00086847">
        <w:rPr>
          <w:vertAlign w:val="superscript"/>
          <w:rtl/>
        </w:rPr>
        <w:t>)</w:t>
      </w:r>
      <w:r w:rsidRPr="005E69A2">
        <w:rPr>
          <w:rtl/>
        </w:rPr>
        <w:t>.</w:t>
      </w:r>
      <w:r>
        <w:rPr>
          <w:rtl/>
        </w:rPr>
        <w:t xml:space="preserve"> وبتعبير آخر</w:t>
      </w:r>
      <w:r>
        <w:rPr>
          <w:rFonts w:hint="cs"/>
          <w:rtl/>
        </w:rPr>
        <w:t>:</w:t>
      </w:r>
      <w:r>
        <w:rPr>
          <w:rtl/>
        </w:rPr>
        <w:t xml:space="preserve"> </w:t>
      </w:r>
      <w:r>
        <w:rPr>
          <w:rFonts w:hint="cs"/>
          <w:rtl/>
        </w:rPr>
        <w:t>إ</w:t>
      </w:r>
      <w:r>
        <w:rPr>
          <w:rtl/>
        </w:rPr>
        <w:t>ن النبي الأكرم لا يمتلك ضابطاً معيناً لكيفية ظهور القرآن الملفوظ</w:t>
      </w:r>
      <w:r w:rsidRPr="00AF5D44">
        <w:rPr>
          <w:rtl/>
        </w:rPr>
        <w:t xml:space="preserve"> </w:t>
      </w:r>
      <w:r>
        <w:rPr>
          <w:rtl/>
        </w:rPr>
        <w:t>في ذهنه</w:t>
      </w:r>
      <w:r w:rsidR="00135BAE" w:rsidRPr="00086847">
        <w:rPr>
          <w:vertAlign w:val="superscript"/>
          <w:rtl/>
        </w:rPr>
        <w:t>(</w:t>
      </w:r>
      <w:r w:rsidRPr="00086847">
        <w:rPr>
          <w:vertAlign w:val="superscript"/>
          <w:rtl/>
        </w:rPr>
        <w:endnoteReference w:id="96"/>
      </w:r>
      <w:r w:rsidR="00135BAE" w:rsidRPr="00086847">
        <w:rPr>
          <w:vertAlign w:val="superscript"/>
          <w:rtl/>
        </w:rPr>
        <w:t>)</w:t>
      </w:r>
      <w:r w:rsidRPr="005E69A2">
        <w:rPr>
          <w:rtl/>
        </w:rPr>
        <w:t>.</w:t>
      </w:r>
      <w:r>
        <w:rPr>
          <w:rtl/>
        </w:rPr>
        <w:t xml:space="preserve"> والأمر الذي وضعه نصب عينيه من وراء هذا التحليل هو إعطاء أساس نظري لإثبات الصفة التاريخية لأحكام القرآن</w:t>
      </w:r>
      <w:r w:rsidRPr="00871B53">
        <w:rPr>
          <w:rtl/>
        </w:rPr>
        <w:t xml:space="preserve"> </w:t>
      </w:r>
      <w:r>
        <w:rPr>
          <w:rtl/>
        </w:rPr>
        <w:t>وقوانينه</w:t>
      </w:r>
      <w:r>
        <w:rPr>
          <w:rFonts w:hint="cs"/>
          <w:rtl/>
        </w:rPr>
        <w:t>،</w:t>
      </w:r>
      <w:r>
        <w:rPr>
          <w:rtl/>
        </w:rPr>
        <w:t xml:space="preserve"> وليس نفي صفة الوحي عن القرآن الكريم. </w:t>
      </w:r>
    </w:p>
    <w:p w:rsidR="00BE5550" w:rsidRDefault="00BE5550" w:rsidP="00BE5550">
      <w:pPr>
        <w:pStyle w:val="af3"/>
        <w:rPr>
          <w:rtl/>
        </w:rPr>
      </w:pPr>
    </w:p>
    <w:p w:rsidR="00BE5550" w:rsidRDefault="00BE5550" w:rsidP="00BE5550">
      <w:pPr>
        <w:pStyle w:val="17"/>
        <w:rPr>
          <w:rtl/>
          <w:lang w:bidi="ar-SA"/>
        </w:rPr>
      </w:pPr>
      <w:r>
        <w:rPr>
          <w:rtl/>
          <w:lang w:bidi="ar-SA"/>
        </w:rPr>
        <w:t>التحليل الكلامي</w:t>
      </w:r>
      <w:r w:rsidR="009D558C">
        <w:rPr>
          <w:rFonts w:hint="cs"/>
          <w:rtl/>
          <w:lang w:bidi="ar-SA"/>
        </w:rPr>
        <w:t xml:space="preserve"> لتاريخية القرآن الكريم</w:t>
      </w:r>
      <w:r>
        <w:rPr>
          <w:rtl/>
          <w:lang w:bidi="ar-SA"/>
        </w:rPr>
        <w:t xml:space="preserve"> </w:t>
      </w:r>
    </w:p>
    <w:p w:rsidR="00BE5550" w:rsidRDefault="00BE5550" w:rsidP="00BE5550">
      <w:pPr>
        <w:pStyle w:val="af3"/>
        <w:rPr>
          <w:rtl/>
        </w:rPr>
      </w:pPr>
      <w:r>
        <w:rPr>
          <w:rtl/>
        </w:rPr>
        <w:t>التحليل الثاني الذي استخدمه فضل الرحمن</w:t>
      </w:r>
      <w:r>
        <w:rPr>
          <w:rFonts w:hint="cs"/>
          <w:rtl/>
        </w:rPr>
        <w:t>؛</w:t>
      </w:r>
      <w:r>
        <w:rPr>
          <w:rtl/>
        </w:rPr>
        <w:t xml:space="preserve"> لتبرير الصفة التاريخية للتعاليم القرآنية</w:t>
      </w:r>
      <w:r>
        <w:rPr>
          <w:rFonts w:hint="cs"/>
          <w:rtl/>
        </w:rPr>
        <w:t>،</w:t>
      </w:r>
      <w:r>
        <w:rPr>
          <w:rtl/>
        </w:rPr>
        <w:t xml:space="preserve"> يستند </w:t>
      </w:r>
      <w:r>
        <w:rPr>
          <w:rFonts w:hint="cs"/>
          <w:rtl/>
        </w:rPr>
        <w:t>إلى</w:t>
      </w:r>
      <w:r>
        <w:rPr>
          <w:rtl/>
        </w:rPr>
        <w:t xml:space="preserve"> نظرية المعتزلة</w:t>
      </w:r>
      <w:r>
        <w:rPr>
          <w:rFonts w:hint="cs"/>
          <w:rtl/>
        </w:rPr>
        <w:t>،</w:t>
      </w:r>
      <w:r>
        <w:rPr>
          <w:rtl/>
        </w:rPr>
        <w:t xml:space="preserve"> القائمة على القول بحدوث القرآن الكريم. ويرى فضل الرحمن أن القول بأن القرآن لم ينزل بصورة كتاب كامل دفعة واحدة، بل بصورة تدريجية في إطار الوحي خلال فترة امتد</w:t>
      </w:r>
      <w:r w:rsidR="009D558C">
        <w:rPr>
          <w:rFonts w:hint="cs"/>
          <w:rtl/>
        </w:rPr>
        <w:t>ّ</w:t>
      </w:r>
      <w:r>
        <w:rPr>
          <w:rtl/>
        </w:rPr>
        <w:t>ت 23 سنة، وأن البعض من آياته تكمل بعضها الآخر، كل ذلك دليل على حدوث القرآن الكريم</w:t>
      </w:r>
      <w:r>
        <w:rPr>
          <w:rFonts w:hint="cs"/>
          <w:rtl/>
        </w:rPr>
        <w:t>،</w:t>
      </w:r>
      <w:r>
        <w:rPr>
          <w:rtl/>
        </w:rPr>
        <w:t xml:space="preserve"> مما لا يترك أدنى مجال للشك</w:t>
      </w:r>
      <w:r>
        <w:rPr>
          <w:rFonts w:hint="cs"/>
          <w:rtl/>
        </w:rPr>
        <w:t>ّ</w:t>
      </w:r>
      <w:r>
        <w:rPr>
          <w:rtl/>
        </w:rPr>
        <w:t xml:space="preserve"> </w:t>
      </w:r>
      <w:r>
        <w:rPr>
          <w:rFonts w:hint="cs"/>
          <w:rtl/>
        </w:rPr>
        <w:t xml:space="preserve">في </w:t>
      </w:r>
      <w:r>
        <w:rPr>
          <w:rtl/>
        </w:rPr>
        <w:t xml:space="preserve">بطلان النظرية المنافسة ـ </w:t>
      </w:r>
      <w:r>
        <w:rPr>
          <w:rFonts w:hint="cs"/>
          <w:rtl/>
        </w:rPr>
        <w:t xml:space="preserve">أي </w:t>
      </w:r>
      <w:r>
        <w:rPr>
          <w:rtl/>
        </w:rPr>
        <w:t>القول بقدم القرآن ـ</w:t>
      </w:r>
      <w:r>
        <w:rPr>
          <w:rFonts w:hint="cs"/>
          <w:rtl/>
        </w:rPr>
        <w:t>،</w:t>
      </w:r>
      <w:r>
        <w:rPr>
          <w:rtl/>
        </w:rPr>
        <w:t xml:space="preserve"> المدعومة من قبل الأشاعرة. ومن هذا المنطلق نلاحظ انعكاس الميول</w:t>
      </w:r>
      <w:r>
        <w:rPr>
          <w:rFonts w:hint="cs"/>
          <w:rtl/>
        </w:rPr>
        <w:t>،</w:t>
      </w:r>
      <w:r>
        <w:rPr>
          <w:rtl/>
        </w:rPr>
        <w:t xml:space="preserve"> والرغبات، والتخوفات، ومسائل الحياة اليومية، والمشاكل</w:t>
      </w:r>
      <w:r>
        <w:rPr>
          <w:rFonts w:hint="cs"/>
          <w:rtl/>
        </w:rPr>
        <w:t>،</w:t>
      </w:r>
      <w:r>
        <w:rPr>
          <w:rtl/>
        </w:rPr>
        <w:t xml:space="preserve"> والأحداث الحاصلة في مجتمع صدر الإسلام</w:t>
      </w:r>
      <w:r>
        <w:rPr>
          <w:rFonts w:hint="cs"/>
          <w:rtl/>
        </w:rPr>
        <w:t>،</w:t>
      </w:r>
      <w:r>
        <w:rPr>
          <w:rtl/>
        </w:rPr>
        <w:t xml:space="preserve"> في آيات القرآن الكريم</w:t>
      </w:r>
      <w:r>
        <w:rPr>
          <w:rFonts w:hint="cs"/>
          <w:rtl/>
        </w:rPr>
        <w:t>.</w:t>
      </w:r>
      <w:r>
        <w:rPr>
          <w:rtl/>
        </w:rPr>
        <w:t xml:space="preserve"> و</w:t>
      </w:r>
      <w:r>
        <w:rPr>
          <w:rFonts w:hint="cs"/>
          <w:rtl/>
        </w:rPr>
        <w:t xml:space="preserve">يُعَدُّ </w:t>
      </w:r>
      <w:r>
        <w:rPr>
          <w:rtl/>
        </w:rPr>
        <w:t xml:space="preserve">هذا الأمر </w:t>
      </w:r>
      <w:r>
        <w:rPr>
          <w:rFonts w:hint="cs"/>
          <w:rtl/>
        </w:rPr>
        <w:t xml:space="preserve">في </w:t>
      </w:r>
      <w:r>
        <w:rPr>
          <w:rtl/>
        </w:rPr>
        <w:t>حد ذاته شاهداً حياً على أن القرآن الكريم كان العاكس لما يدور حوله</w:t>
      </w:r>
      <w:r>
        <w:rPr>
          <w:rFonts w:hint="cs"/>
          <w:rtl/>
        </w:rPr>
        <w:t>،</w:t>
      </w:r>
      <w:r>
        <w:rPr>
          <w:rtl/>
        </w:rPr>
        <w:t xml:space="preserve"> والمجيب ع</w:t>
      </w:r>
      <w:r>
        <w:rPr>
          <w:rFonts w:hint="cs"/>
          <w:rtl/>
        </w:rPr>
        <w:t>ن</w:t>
      </w:r>
      <w:r>
        <w:rPr>
          <w:rtl/>
        </w:rPr>
        <w:t xml:space="preserve"> الظروف التاريخية والأسئلة والقضايا التي تحصل في زمانه</w:t>
      </w:r>
      <w:r>
        <w:rPr>
          <w:rFonts w:hint="cs"/>
          <w:rtl/>
        </w:rPr>
        <w:t>؛</w:t>
      </w:r>
      <w:r>
        <w:rPr>
          <w:rtl/>
        </w:rPr>
        <w:t xml:space="preserve"> إذ لو لم يكن كذلك لما كان تأثير القرآن الكريم على العرب في زمن النبي الأكرم</w:t>
      </w:r>
      <w:r>
        <w:rPr>
          <w:rFonts w:hint="cs"/>
          <w:rtl/>
        </w:rPr>
        <w:t>،</w:t>
      </w:r>
      <w:r>
        <w:rPr>
          <w:rtl/>
        </w:rPr>
        <w:t xml:space="preserve"> وعلى الأجيال اللاحقة من بعدهم</w:t>
      </w:r>
      <w:r>
        <w:rPr>
          <w:rFonts w:hint="cs"/>
          <w:rtl/>
        </w:rPr>
        <w:t>،</w:t>
      </w:r>
      <w:r>
        <w:rPr>
          <w:rtl/>
        </w:rPr>
        <w:t xml:space="preserve"> بذلك الشكل الذي شهدناه على مر التاريخ. </w:t>
      </w:r>
      <w:r>
        <w:rPr>
          <w:rFonts w:hint="cs"/>
          <w:rtl/>
        </w:rPr>
        <w:t xml:space="preserve">تؤيّد </w:t>
      </w:r>
      <w:r>
        <w:rPr>
          <w:rtl/>
        </w:rPr>
        <w:t xml:space="preserve">هذه الكيفية التي عليها القرآن الكريم </w:t>
      </w:r>
      <w:r>
        <w:rPr>
          <w:rFonts w:hint="cs"/>
          <w:rtl/>
        </w:rPr>
        <w:t xml:space="preserve">ـ </w:t>
      </w:r>
      <w:r>
        <w:rPr>
          <w:rtl/>
        </w:rPr>
        <w:t>ب</w:t>
      </w:r>
      <w:r>
        <w:rPr>
          <w:rFonts w:hint="cs"/>
          <w:rtl/>
        </w:rPr>
        <w:t xml:space="preserve">حسب </w:t>
      </w:r>
      <w:r>
        <w:rPr>
          <w:rtl/>
        </w:rPr>
        <w:t xml:space="preserve">رأي فضل الرحمن </w:t>
      </w:r>
      <w:r>
        <w:rPr>
          <w:rFonts w:hint="cs"/>
          <w:rtl/>
        </w:rPr>
        <w:t xml:space="preserve">ـ </w:t>
      </w:r>
      <w:r>
        <w:rPr>
          <w:rtl/>
        </w:rPr>
        <w:t>مسألة حدوث القرآن</w:t>
      </w:r>
      <w:r>
        <w:rPr>
          <w:rFonts w:hint="cs"/>
          <w:rtl/>
        </w:rPr>
        <w:t>،</w:t>
      </w:r>
      <w:r>
        <w:rPr>
          <w:rtl/>
        </w:rPr>
        <w:t xml:space="preserve"> وتنفي القول بقدمه.</w:t>
      </w:r>
    </w:p>
    <w:p w:rsidR="00BE5550" w:rsidRDefault="00BE5550" w:rsidP="009D558C">
      <w:pPr>
        <w:pStyle w:val="af3"/>
        <w:rPr>
          <w:rtl/>
        </w:rPr>
      </w:pPr>
      <w:r>
        <w:rPr>
          <w:rtl/>
        </w:rPr>
        <w:t>ويرى فضل الرحمن، واستناداً للقاعدة الكلامية للأشاعرة</w:t>
      </w:r>
      <w:r>
        <w:rPr>
          <w:rFonts w:hint="cs"/>
          <w:rtl/>
        </w:rPr>
        <w:t>،</w:t>
      </w:r>
      <w:r>
        <w:rPr>
          <w:rtl/>
        </w:rPr>
        <w:t xml:space="preserve"> </w:t>
      </w:r>
      <w:r>
        <w:rPr>
          <w:rFonts w:hint="cs"/>
          <w:rtl/>
        </w:rPr>
        <w:t xml:space="preserve">أن </w:t>
      </w:r>
      <w:r>
        <w:rPr>
          <w:rtl/>
        </w:rPr>
        <w:t>القول بقدم القرآن يمه</w:t>
      </w:r>
      <w:r>
        <w:rPr>
          <w:rFonts w:hint="cs"/>
          <w:rtl/>
        </w:rPr>
        <w:t>ِّ</w:t>
      </w:r>
      <w:r>
        <w:rPr>
          <w:rtl/>
        </w:rPr>
        <w:t>د الأرضية المناسبة للوصول إلى أن القرآن الكريم بما أنه قديم ف</w:t>
      </w:r>
      <w:r>
        <w:rPr>
          <w:rFonts w:hint="cs"/>
          <w:rtl/>
        </w:rPr>
        <w:t>إ</w:t>
      </w:r>
      <w:r>
        <w:rPr>
          <w:rtl/>
        </w:rPr>
        <w:t>ن تعاليمه أيضاً ذات جنبة عامة أزلية</w:t>
      </w:r>
      <w:r>
        <w:rPr>
          <w:rFonts w:hint="cs"/>
          <w:rtl/>
        </w:rPr>
        <w:t>،</w:t>
      </w:r>
      <w:r>
        <w:rPr>
          <w:rtl/>
        </w:rPr>
        <w:t xml:space="preserve"> ولا تختص بزمان ومكان خاص</w:t>
      </w:r>
      <w:r>
        <w:rPr>
          <w:rFonts w:hint="cs"/>
          <w:rtl/>
        </w:rPr>
        <w:t>ّ</w:t>
      </w:r>
      <w:r>
        <w:rPr>
          <w:rtl/>
        </w:rPr>
        <w:t>ين</w:t>
      </w:r>
      <w:r>
        <w:rPr>
          <w:rFonts w:hint="cs"/>
          <w:rtl/>
        </w:rPr>
        <w:t>.</w:t>
      </w:r>
      <w:r>
        <w:rPr>
          <w:rtl/>
        </w:rPr>
        <w:t xml:space="preserve"> وهذا </w:t>
      </w:r>
      <w:r>
        <w:rPr>
          <w:rFonts w:hint="cs"/>
          <w:rtl/>
        </w:rPr>
        <w:t xml:space="preserve">سيكون في </w:t>
      </w:r>
      <w:r>
        <w:rPr>
          <w:rtl/>
        </w:rPr>
        <w:t>حد</w:t>
      </w:r>
      <w:r w:rsidR="009D558C">
        <w:rPr>
          <w:rFonts w:hint="cs"/>
          <w:rtl/>
        </w:rPr>
        <w:t>ّ</w:t>
      </w:r>
      <w:r>
        <w:rPr>
          <w:rtl/>
        </w:rPr>
        <w:t xml:space="preserve"> ذاته بمنزلة غلق باب الاجتهاد</w:t>
      </w:r>
      <w:r>
        <w:rPr>
          <w:rFonts w:hint="cs"/>
          <w:rtl/>
        </w:rPr>
        <w:t>،</w:t>
      </w:r>
      <w:r>
        <w:rPr>
          <w:rtl/>
        </w:rPr>
        <w:t xml:space="preserve"> وعقم الفقه عن أي نوع من أنواع الإبداع</w:t>
      </w:r>
      <w:r w:rsidR="00135BAE" w:rsidRPr="00086847">
        <w:rPr>
          <w:vertAlign w:val="superscript"/>
          <w:rtl/>
        </w:rPr>
        <w:t>(</w:t>
      </w:r>
      <w:r w:rsidRPr="00086847">
        <w:rPr>
          <w:vertAlign w:val="superscript"/>
          <w:rtl/>
        </w:rPr>
        <w:endnoteReference w:id="97"/>
      </w:r>
      <w:r w:rsidR="00135BAE" w:rsidRPr="00086847">
        <w:rPr>
          <w:vertAlign w:val="superscript"/>
          <w:rtl/>
        </w:rPr>
        <w:t>)</w:t>
      </w:r>
      <w:r w:rsidRPr="005E69A2">
        <w:rPr>
          <w:rtl/>
        </w:rPr>
        <w:t>.</w:t>
      </w:r>
      <w:r>
        <w:rPr>
          <w:rtl/>
        </w:rPr>
        <w:t xml:space="preserve"> ويقول</w:t>
      </w:r>
      <w:r>
        <w:rPr>
          <w:rFonts w:hint="cs"/>
          <w:rtl/>
        </w:rPr>
        <w:t>:</w:t>
      </w:r>
      <w:r>
        <w:rPr>
          <w:rtl/>
        </w:rPr>
        <w:t xml:space="preserve"> </w:t>
      </w:r>
      <w:r>
        <w:rPr>
          <w:rFonts w:hint="cs"/>
          <w:rtl/>
        </w:rPr>
        <w:t>إ</w:t>
      </w:r>
      <w:r>
        <w:rPr>
          <w:rtl/>
        </w:rPr>
        <w:t>ن الآيات الكريمة</w:t>
      </w:r>
      <w:r>
        <w:rPr>
          <w:rFonts w:hint="cs"/>
          <w:rtl/>
        </w:rPr>
        <w:t>،</w:t>
      </w:r>
      <w:r>
        <w:rPr>
          <w:rtl/>
        </w:rPr>
        <w:t xml:space="preserve"> من </w:t>
      </w:r>
      <w:r>
        <w:rPr>
          <w:rFonts w:hint="cs"/>
          <w:rtl/>
        </w:rPr>
        <w:t xml:space="preserve">قبيل </w:t>
      </w:r>
      <w:r>
        <w:rPr>
          <w:rtl/>
        </w:rPr>
        <w:t xml:space="preserve">قوله تعالى: </w:t>
      </w:r>
      <w:r w:rsidRPr="004E1DAB">
        <w:rPr>
          <w:rFonts w:ascii="Mosawi" w:hAnsi="Mosawi" w:cs="Mosawi" w:hint="cs"/>
          <w:b/>
          <w:bCs/>
          <w:rtl/>
        </w:rPr>
        <w:t>﴿</w:t>
      </w:r>
      <w:r w:rsidR="009D558C" w:rsidRPr="009D558C">
        <w:rPr>
          <w:rFonts w:ascii="Mosawi" w:hAnsi="Mosawi"/>
          <w:bCs/>
          <w:sz w:val="27"/>
          <w:rtl/>
        </w:rPr>
        <w:t xml:space="preserve">بَلْ هُوَ قُرْآنٌ مَّجِيدٌ </w:t>
      </w:r>
      <w:r w:rsidR="009D558C" w:rsidRPr="009D558C">
        <w:rPr>
          <w:rFonts w:ascii="Mosawi" w:hAnsi="Mosawi" w:cs="Taher" w:hint="cs"/>
          <w:b/>
          <w:sz w:val="27"/>
          <w:rtl/>
        </w:rPr>
        <w:t>*</w:t>
      </w:r>
      <w:r w:rsidR="009D558C" w:rsidRPr="009D558C">
        <w:rPr>
          <w:rFonts w:ascii="Mosawi" w:hAnsi="Mosawi"/>
          <w:bCs/>
          <w:sz w:val="27"/>
          <w:rtl/>
        </w:rPr>
        <w:t xml:space="preserve"> فِي لَوْحٍ مَّحْفُوظٍ</w:t>
      </w:r>
      <w:r>
        <w:rPr>
          <w:rFonts w:ascii="Mosawi" w:hAnsi="Mosawi" w:cs="Mosawi" w:hint="cs"/>
          <w:b/>
          <w:bCs/>
          <w:rtl/>
        </w:rPr>
        <w:t>﴾</w:t>
      </w:r>
      <w:r>
        <w:rPr>
          <w:rtl/>
        </w:rPr>
        <w:t xml:space="preserve"> (البروج </w:t>
      </w:r>
      <w:r>
        <w:rPr>
          <w:rFonts w:hint="cs"/>
          <w:rtl/>
        </w:rPr>
        <w:t>:</w:t>
      </w:r>
      <w:r>
        <w:rPr>
          <w:rtl/>
        </w:rPr>
        <w:t>21</w:t>
      </w:r>
      <w:r w:rsidR="009D558C">
        <w:t xml:space="preserve"> </w:t>
      </w:r>
      <w:r>
        <w:rPr>
          <w:rFonts w:hint="cs"/>
          <w:rtl/>
        </w:rPr>
        <w:t>ـ</w:t>
      </w:r>
      <w:r>
        <w:rPr>
          <w:rtl/>
        </w:rPr>
        <w:t xml:space="preserve"> 22)</w:t>
      </w:r>
      <w:r>
        <w:rPr>
          <w:rFonts w:hint="cs"/>
          <w:rtl/>
        </w:rPr>
        <w:t>،</w:t>
      </w:r>
      <w:r>
        <w:rPr>
          <w:rtl/>
        </w:rPr>
        <w:t xml:space="preserve"> </w:t>
      </w:r>
      <w:r>
        <w:rPr>
          <w:rFonts w:hint="cs"/>
          <w:rtl/>
        </w:rPr>
        <w:t xml:space="preserve">قد </w:t>
      </w:r>
      <w:r>
        <w:rPr>
          <w:rtl/>
        </w:rPr>
        <w:t>ف</w:t>
      </w:r>
      <w:r>
        <w:rPr>
          <w:rFonts w:hint="cs"/>
          <w:rtl/>
        </w:rPr>
        <w:t>ُ</w:t>
      </w:r>
      <w:r>
        <w:rPr>
          <w:rtl/>
        </w:rPr>
        <w:t>س</w:t>
      </w:r>
      <w:r>
        <w:rPr>
          <w:rFonts w:hint="cs"/>
          <w:rtl/>
        </w:rPr>
        <w:t>ّ</w:t>
      </w:r>
      <w:r>
        <w:rPr>
          <w:rtl/>
        </w:rPr>
        <w:t xml:space="preserve">رت من قبل هذه الفرقة </w:t>
      </w:r>
      <w:r>
        <w:rPr>
          <w:rFonts w:hint="cs"/>
          <w:rtl/>
        </w:rPr>
        <w:t>بأن</w:t>
      </w:r>
      <w:r>
        <w:rPr>
          <w:rtl/>
        </w:rPr>
        <w:t xml:space="preserve"> القرآن الكريم يمتلك وجوداً أزلياً</w:t>
      </w:r>
      <w:r>
        <w:rPr>
          <w:rFonts w:hint="cs"/>
          <w:rtl/>
        </w:rPr>
        <w:t>،</w:t>
      </w:r>
      <w:r>
        <w:rPr>
          <w:rtl/>
        </w:rPr>
        <w:t xml:space="preserve"> وأن مواضيعه </w:t>
      </w:r>
      <w:r>
        <w:rPr>
          <w:rtl/>
        </w:rPr>
        <w:lastRenderedPageBreak/>
        <w:t>غير مرتبطة بالأحداث التاريخية الموجودة في صدر الإسلام</w:t>
      </w:r>
      <w:r>
        <w:rPr>
          <w:rFonts w:hint="cs"/>
          <w:rtl/>
        </w:rPr>
        <w:t>.</w:t>
      </w:r>
      <w:r>
        <w:rPr>
          <w:rtl/>
        </w:rPr>
        <w:t xml:space="preserve"> ولهذا ف</w:t>
      </w:r>
      <w:r>
        <w:rPr>
          <w:rFonts w:hint="cs"/>
          <w:rtl/>
        </w:rPr>
        <w:t>إ</w:t>
      </w:r>
      <w:r>
        <w:rPr>
          <w:rtl/>
        </w:rPr>
        <w:t>ن كل ما جاء في القرآن الكريم يمكن أن ينطبق على جميع الأزمنة</w:t>
      </w:r>
      <w:r>
        <w:rPr>
          <w:rFonts w:hint="cs"/>
          <w:rtl/>
        </w:rPr>
        <w:t>،</w:t>
      </w:r>
      <w:r>
        <w:rPr>
          <w:rtl/>
        </w:rPr>
        <w:t xml:space="preserve"> ويُعمل به. ويرى أن آراء أهل الحديث في هذا المجال</w:t>
      </w:r>
      <w:r>
        <w:rPr>
          <w:rFonts w:hint="cs"/>
          <w:rtl/>
        </w:rPr>
        <w:t>،</w:t>
      </w:r>
      <w:r>
        <w:rPr>
          <w:rtl/>
        </w:rPr>
        <w:t xml:space="preserve"> وخاصة أحمد بن حنبل</w:t>
      </w:r>
      <w:r>
        <w:rPr>
          <w:rFonts w:hint="cs"/>
          <w:rtl/>
        </w:rPr>
        <w:t>،</w:t>
      </w:r>
      <w:r>
        <w:rPr>
          <w:rtl/>
        </w:rPr>
        <w:t xml:space="preserve"> الذي كان من أقوى المدافعين عن القول بق</w:t>
      </w:r>
      <w:r>
        <w:rPr>
          <w:rFonts w:hint="cs"/>
          <w:rtl/>
        </w:rPr>
        <w:t>ِ</w:t>
      </w:r>
      <w:r>
        <w:rPr>
          <w:rtl/>
        </w:rPr>
        <w:t>د</w:t>
      </w:r>
      <w:r>
        <w:rPr>
          <w:rFonts w:hint="cs"/>
          <w:rtl/>
        </w:rPr>
        <w:t>َ</w:t>
      </w:r>
      <w:r>
        <w:rPr>
          <w:rtl/>
        </w:rPr>
        <w:t xml:space="preserve">م القرآن، واستمرار أبو الحسن الأشعري وأتباعه في الأخذ بهذا الرأي ونشره، كان له أبلغ الأثر في ركود الفقه السنّي وخموده. </w:t>
      </w:r>
    </w:p>
    <w:p w:rsidR="007A5B92" w:rsidRDefault="00BE5550" w:rsidP="003C54DC">
      <w:pPr>
        <w:pStyle w:val="af3"/>
        <w:rPr>
          <w:rtl/>
        </w:rPr>
      </w:pPr>
      <w:r>
        <w:rPr>
          <w:rFonts w:hint="cs"/>
          <w:rtl/>
        </w:rPr>
        <w:t xml:space="preserve">إن </w:t>
      </w:r>
      <w:r>
        <w:rPr>
          <w:rtl/>
        </w:rPr>
        <w:t>الدليل الوحيد الذي يمكن الإشارة إليه على أنه بمنزلة الرأي المؤي</w:t>
      </w:r>
      <w:r w:rsidR="003C54DC">
        <w:rPr>
          <w:rFonts w:hint="cs"/>
          <w:rtl/>
        </w:rPr>
        <w:t>ِّ</w:t>
      </w:r>
      <w:r>
        <w:rPr>
          <w:rtl/>
        </w:rPr>
        <w:t>د للسمة التاريخية لآيات القرآن الكريم في مؤل</w:t>
      </w:r>
      <w:r>
        <w:rPr>
          <w:rFonts w:hint="cs"/>
          <w:rtl/>
        </w:rPr>
        <w:t>َّ</w:t>
      </w:r>
      <w:r>
        <w:rPr>
          <w:rtl/>
        </w:rPr>
        <w:t>فات القدماء هو موضوع أسباب نزول القرآن الكريم. وبالرغم من كل ذلك ف</w:t>
      </w:r>
      <w:r>
        <w:rPr>
          <w:rFonts w:hint="cs"/>
          <w:rtl/>
        </w:rPr>
        <w:t>إ</w:t>
      </w:r>
      <w:r>
        <w:rPr>
          <w:rtl/>
        </w:rPr>
        <w:t>ن أسباب النزول قد فقدت</w:t>
      </w:r>
      <w:r w:rsidRPr="00CE6495">
        <w:rPr>
          <w:rtl/>
        </w:rPr>
        <w:t xml:space="preserve"> </w:t>
      </w:r>
      <w:r>
        <w:rPr>
          <w:rFonts w:hint="cs"/>
          <w:rtl/>
        </w:rPr>
        <w:t>ـ كما ي</w:t>
      </w:r>
      <w:r>
        <w:rPr>
          <w:rtl/>
        </w:rPr>
        <w:t>ر</w:t>
      </w:r>
      <w:r>
        <w:rPr>
          <w:rFonts w:hint="cs"/>
          <w:rtl/>
        </w:rPr>
        <w:t>ى</w:t>
      </w:r>
      <w:r>
        <w:rPr>
          <w:rtl/>
        </w:rPr>
        <w:t xml:space="preserve"> فضل الرحمن </w:t>
      </w:r>
      <w:r>
        <w:rPr>
          <w:rFonts w:hint="cs"/>
          <w:rtl/>
        </w:rPr>
        <w:t xml:space="preserve">ـ </w:t>
      </w:r>
      <w:r>
        <w:rPr>
          <w:rtl/>
        </w:rPr>
        <w:t>دورها الأساسي في التفسير</w:t>
      </w:r>
      <w:r>
        <w:rPr>
          <w:rFonts w:hint="cs"/>
          <w:rtl/>
        </w:rPr>
        <w:t>،</w:t>
      </w:r>
      <w:r>
        <w:rPr>
          <w:rtl/>
        </w:rPr>
        <w:t xml:space="preserve"> والمتمث</w:t>
      </w:r>
      <w:r>
        <w:rPr>
          <w:rFonts w:hint="cs"/>
          <w:rtl/>
        </w:rPr>
        <w:t>ِّ</w:t>
      </w:r>
      <w:r>
        <w:rPr>
          <w:rtl/>
        </w:rPr>
        <w:t>ل بربط الآيات القرآنية بسياقها أو مناسبتها التاريخية</w:t>
      </w:r>
      <w:r>
        <w:rPr>
          <w:rFonts w:hint="cs"/>
          <w:rtl/>
        </w:rPr>
        <w:t>،</w:t>
      </w:r>
      <w:r>
        <w:rPr>
          <w:rtl/>
        </w:rPr>
        <w:t xml:space="preserve"> وأخذت على عاتقها تبيين بعض التفاصيل فقط</w:t>
      </w:r>
      <w:r>
        <w:rPr>
          <w:rFonts w:hint="cs"/>
          <w:rtl/>
        </w:rPr>
        <w:t>،</w:t>
      </w:r>
      <w:r>
        <w:rPr>
          <w:rtl/>
        </w:rPr>
        <w:t xml:space="preserve"> من قبيل</w:t>
      </w:r>
      <w:r>
        <w:rPr>
          <w:rFonts w:hint="cs"/>
          <w:rtl/>
        </w:rPr>
        <w:t>:</w:t>
      </w:r>
      <w:r>
        <w:rPr>
          <w:rtl/>
        </w:rPr>
        <w:t xml:space="preserve"> أسماء الأشخاص</w:t>
      </w:r>
      <w:r>
        <w:rPr>
          <w:rFonts w:hint="cs"/>
          <w:rtl/>
        </w:rPr>
        <w:t>،</w:t>
      </w:r>
      <w:r>
        <w:rPr>
          <w:rtl/>
        </w:rPr>
        <w:t xml:space="preserve"> والأماكن</w:t>
      </w:r>
      <w:r>
        <w:rPr>
          <w:rFonts w:hint="cs"/>
          <w:rtl/>
        </w:rPr>
        <w:t>،</w:t>
      </w:r>
      <w:r>
        <w:rPr>
          <w:rtl/>
        </w:rPr>
        <w:t xml:space="preserve"> والأحداث</w:t>
      </w:r>
      <w:r>
        <w:rPr>
          <w:rFonts w:hint="cs"/>
          <w:rtl/>
        </w:rPr>
        <w:t>،</w:t>
      </w:r>
      <w:r>
        <w:rPr>
          <w:rtl/>
        </w:rPr>
        <w:t xml:space="preserve"> التي أدت إلى نزول الآيات الكريمة. وعلى الرغم من أن توضيح هذه التفاصيل كان يشك</w:t>
      </w:r>
      <w:r>
        <w:rPr>
          <w:rFonts w:hint="cs"/>
          <w:rtl/>
        </w:rPr>
        <w:t>ِّ</w:t>
      </w:r>
      <w:r>
        <w:rPr>
          <w:rtl/>
        </w:rPr>
        <w:t>ل جانباً من دائرة اهتمامات أسباب النزول</w:t>
      </w:r>
      <w:r>
        <w:rPr>
          <w:rFonts w:hint="cs"/>
          <w:rtl/>
        </w:rPr>
        <w:t>،</w:t>
      </w:r>
      <w:r>
        <w:rPr>
          <w:rtl/>
        </w:rPr>
        <w:t xml:space="preserve"> إلا أن الدور الأساسي لها</w:t>
      </w:r>
      <w:r>
        <w:rPr>
          <w:rFonts w:hint="cs"/>
          <w:rtl/>
        </w:rPr>
        <w:t>،</w:t>
      </w:r>
      <w:r>
        <w:rPr>
          <w:rtl/>
        </w:rPr>
        <w:t xml:space="preserve"> والذي كان بإمكانه</w:t>
      </w:r>
      <w:r w:rsidR="003C54DC">
        <w:rPr>
          <w:rFonts w:hint="cs"/>
          <w:rtl/>
        </w:rPr>
        <w:t xml:space="preserve"> </w:t>
      </w:r>
      <w:r>
        <w:rPr>
          <w:rtl/>
        </w:rPr>
        <w:t>تبيين السياق التاريخي للآيات القرآنية، أصبح في طي</w:t>
      </w:r>
      <w:r>
        <w:rPr>
          <w:rFonts w:hint="cs"/>
          <w:rtl/>
        </w:rPr>
        <w:t>ّ</w:t>
      </w:r>
      <w:r>
        <w:rPr>
          <w:rtl/>
        </w:rPr>
        <w:t xml:space="preserve"> النسيان. وكذا الأمر في الفقه أيضاً</w:t>
      </w:r>
      <w:r>
        <w:rPr>
          <w:rFonts w:hint="cs"/>
          <w:rtl/>
        </w:rPr>
        <w:t>.</w:t>
      </w:r>
      <w:r>
        <w:rPr>
          <w:rtl/>
        </w:rPr>
        <w:t xml:space="preserve"> فقد اقتصر دور أسباب النزول على تعيين تقد</w:t>
      </w:r>
      <w:r>
        <w:rPr>
          <w:rFonts w:hint="cs"/>
          <w:rtl/>
        </w:rPr>
        <w:t>ُّ</w:t>
      </w:r>
      <w:r>
        <w:rPr>
          <w:rtl/>
        </w:rPr>
        <w:t>م أو تأخ</w:t>
      </w:r>
      <w:r>
        <w:rPr>
          <w:rFonts w:hint="cs"/>
          <w:rtl/>
        </w:rPr>
        <w:t>ُّ</w:t>
      </w:r>
      <w:r>
        <w:rPr>
          <w:rtl/>
        </w:rPr>
        <w:t>ر نزول آيات الأحكام</w:t>
      </w:r>
      <w:r>
        <w:rPr>
          <w:rFonts w:hint="cs"/>
          <w:rtl/>
        </w:rPr>
        <w:t>،</w:t>
      </w:r>
      <w:r>
        <w:rPr>
          <w:rtl/>
        </w:rPr>
        <w:t xml:space="preserve"> في الحالات التي يحتمل فيها وجود النسخ</w:t>
      </w:r>
      <w:r>
        <w:rPr>
          <w:rFonts w:hint="cs"/>
          <w:rtl/>
        </w:rPr>
        <w:t>.</w:t>
      </w:r>
      <w:r>
        <w:rPr>
          <w:rtl/>
        </w:rPr>
        <w:t xml:space="preserve"> وبالتالي فقدت دورها الأساس</w:t>
      </w:r>
      <w:r>
        <w:rPr>
          <w:rFonts w:hint="cs"/>
          <w:rtl/>
        </w:rPr>
        <w:t>،</w:t>
      </w:r>
      <w:r>
        <w:rPr>
          <w:rtl/>
        </w:rPr>
        <w:t xml:space="preserve"> كما هو الحال في التفسير</w:t>
      </w:r>
      <w:r>
        <w:rPr>
          <w:rFonts w:hint="cs"/>
          <w:rtl/>
        </w:rPr>
        <w:t>،</w:t>
      </w:r>
      <w:r>
        <w:rPr>
          <w:rtl/>
        </w:rPr>
        <w:t xml:space="preserve"> والمتمث</w:t>
      </w:r>
      <w:r>
        <w:rPr>
          <w:rFonts w:hint="cs"/>
          <w:rtl/>
        </w:rPr>
        <w:t>ِّ</w:t>
      </w:r>
      <w:r>
        <w:rPr>
          <w:rtl/>
        </w:rPr>
        <w:t xml:space="preserve">ل بالتأكيد </w:t>
      </w:r>
      <w:r w:rsidR="003C54DC">
        <w:rPr>
          <w:rFonts w:hint="cs"/>
          <w:rtl/>
        </w:rPr>
        <w:t xml:space="preserve">في </w:t>
      </w:r>
      <w:r>
        <w:rPr>
          <w:rtl/>
        </w:rPr>
        <w:t>الجنبة التاريخية</w:t>
      </w:r>
      <w:r>
        <w:rPr>
          <w:rFonts w:hint="cs"/>
          <w:rtl/>
        </w:rPr>
        <w:t>،</w:t>
      </w:r>
      <w:r>
        <w:rPr>
          <w:rtl/>
        </w:rPr>
        <w:t xml:space="preserve"> و</w:t>
      </w:r>
      <w:r w:rsidR="003C54DC">
        <w:rPr>
          <w:rFonts w:hint="cs"/>
          <w:rtl/>
        </w:rPr>
        <w:t xml:space="preserve">في </w:t>
      </w:r>
      <w:r>
        <w:rPr>
          <w:rtl/>
        </w:rPr>
        <w:t>ارتباط آيات الأحكام بالظروف التاريخية لزمن النبي الأكرم</w:t>
      </w:r>
      <w:r w:rsidRPr="00E0304D">
        <w:rPr>
          <w:rFonts w:ascii="Mosawi" w:hAnsi="Mosawi" w:cs="Mosawi" w:hint="cs"/>
          <w:rtl/>
        </w:rPr>
        <w:t>‘</w:t>
      </w:r>
      <w:r>
        <w:rPr>
          <w:rtl/>
        </w:rPr>
        <w:t>. ويرى أن اس</w:t>
      </w:r>
      <w:r>
        <w:rPr>
          <w:rFonts w:hint="cs"/>
          <w:rtl/>
        </w:rPr>
        <w:t>تخلاص</w:t>
      </w:r>
      <w:r>
        <w:rPr>
          <w:rtl/>
        </w:rPr>
        <w:t xml:space="preserve"> النتائج الكلية والعامة من الوقائع والأحداث الخاصة ـ والتي ي</w:t>
      </w:r>
      <w:r>
        <w:rPr>
          <w:rFonts w:hint="cs"/>
          <w:rtl/>
        </w:rPr>
        <w:t>ُ</w:t>
      </w:r>
      <w:r>
        <w:rPr>
          <w:rtl/>
        </w:rPr>
        <w:t>عب</w:t>
      </w:r>
      <w:r>
        <w:rPr>
          <w:rFonts w:hint="cs"/>
          <w:rtl/>
        </w:rPr>
        <w:t>َّ</w:t>
      </w:r>
      <w:r>
        <w:rPr>
          <w:rtl/>
        </w:rPr>
        <w:t>ر عنها في العلوم القرآنية بعبارة</w:t>
      </w:r>
      <w:r>
        <w:rPr>
          <w:rFonts w:hint="cs"/>
          <w:rtl/>
        </w:rPr>
        <w:t>:</w:t>
      </w:r>
      <w:r>
        <w:rPr>
          <w:rtl/>
        </w:rPr>
        <w:t xml:space="preserve"> </w:t>
      </w:r>
      <w:r w:rsidR="00160010" w:rsidRPr="00160010">
        <w:rPr>
          <w:rtl/>
        </w:rPr>
        <w:t>«</w:t>
      </w:r>
      <w:r>
        <w:rPr>
          <w:rtl/>
        </w:rPr>
        <w:t>العبرة بعموم اللفظ</w:t>
      </w:r>
      <w:r>
        <w:rPr>
          <w:rFonts w:hint="cs"/>
          <w:rtl/>
        </w:rPr>
        <w:t>،</w:t>
      </w:r>
      <w:r>
        <w:rPr>
          <w:rtl/>
        </w:rPr>
        <w:t xml:space="preserve"> لا بخصوص المعنى</w:t>
      </w:r>
      <w:r w:rsidR="00160010" w:rsidRPr="00160010">
        <w:rPr>
          <w:rtl/>
        </w:rPr>
        <w:t>»</w:t>
      </w:r>
      <w:r>
        <w:rPr>
          <w:rtl/>
        </w:rPr>
        <w:t xml:space="preserve"> ـ تعني </w:t>
      </w:r>
      <w:r>
        <w:rPr>
          <w:rFonts w:hint="cs"/>
          <w:rtl/>
        </w:rPr>
        <w:t>أ</w:t>
      </w:r>
      <w:r>
        <w:rPr>
          <w:rtl/>
        </w:rPr>
        <w:t>خذ الظروف التاريخية لنزول الآيات بنظر الاعتبار.</w:t>
      </w:r>
    </w:p>
    <w:p w:rsidR="003C54DC" w:rsidRDefault="003C54DC" w:rsidP="003C54DC">
      <w:pPr>
        <w:pStyle w:val="af3"/>
        <w:rPr>
          <w:rtl/>
        </w:rPr>
      </w:pPr>
    </w:p>
    <w:p w:rsidR="003C54DC" w:rsidRPr="003C54DC" w:rsidRDefault="003C54DC" w:rsidP="003C54DC">
      <w:pPr>
        <w:pStyle w:val="af3"/>
        <w:jc w:val="right"/>
        <w:rPr>
          <w:b/>
          <w:bCs/>
          <w:rtl/>
        </w:rPr>
      </w:pPr>
      <w:r w:rsidRPr="003C54DC">
        <w:rPr>
          <w:rFonts w:hint="cs"/>
          <w:b/>
          <w:bCs/>
          <w:rtl/>
        </w:rPr>
        <w:t xml:space="preserve">ـ يتبع ـ </w:t>
      </w:r>
    </w:p>
    <w:p w:rsidR="00BE5550" w:rsidRDefault="00BE5550" w:rsidP="00BE5550">
      <w:pPr>
        <w:pStyle w:val="af3"/>
        <w:rPr>
          <w:rtl/>
        </w:rPr>
      </w:pPr>
    </w:p>
    <w:p w:rsidR="00BE5550" w:rsidRDefault="00BE5550" w:rsidP="00BE5550">
      <w:pPr>
        <w:pStyle w:val="af3"/>
        <w:rPr>
          <w:rtl/>
        </w:rPr>
      </w:pPr>
    </w:p>
    <w:p w:rsidR="003C54DC" w:rsidRDefault="003C54DC">
      <w:pPr>
        <w:bidi w:val="0"/>
        <w:rPr>
          <w:rFonts w:cs="K Sina"/>
          <w:sz w:val="26"/>
          <w:szCs w:val="27"/>
          <w:rtl/>
        </w:rPr>
      </w:pPr>
      <w:r>
        <w:rPr>
          <w:rtl/>
        </w:rPr>
        <w:br w:type="page"/>
      </w:r>
    </w:p>
    <w:p w:rsidR="00BE5550" w:rsidRDefault="00BE5550" w:rsidP="00BE5550">
      <w:pPr>
        <w:pStyle w:val="af0"/>
        <w:rPr>
          <w:rtl/>
        </w:rPr>
        <w:sectPr w:rsidR="00BE5550" w:rsidSect="00531029">
          <w:headerReference w:type="even" r:id="rId39"/>
          <w:headerReference w:type="default" r:id="rId40"/>
          <w:footerReference w:type="even" r:id="rId41"/>
          <w:footerReference w:type="default" r:id="rId42"/>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BE5550" w:rsidRDefault="00BE5550" w:rsidP="00BE5550">
      <w:pPr>
        <w:pStyle w:val="af3"/>
        <w:rPr>
          <w:rtl/>
        </w:rPr>
      </w:pPr>
    </w:p>
    <w:p w:rsidR="00BE5550" w:rsidRDefault="00BE5550" w:rsidP="00BE5550">
      <w:pPr>
        <w:pStyle w:val="af3"/>
        <w:rPr>
          <w:rtl/>
        </w:rPr>
      </w:pPr>
      <w:r>
        <w:rPr>
          <w:rtl/>
        </w:rPr>
        <w:br w:type="page"/>
      </w:r>
    </w:p>
    <w:p w:rsidR="00BE5550" w:rsidRDefault="00BE5550" w:rsidP="00BE5550">
      <w:pPr>
        <w:pStyle w:val="af3"/>
        <w:rPr>
          <w:rtl/>
        </w:rPr>
      </w:pPr>
    </w:p>
    <w:p w:rsidR="00C11239" w:rsidRDefault="00C11239" w:rsidP="00BE5550">
      <w:pPr>
        <w:pStyle w:val="aff1"/>
        <w:rPr>
          <w:rtl/>
        </w:rPr>
      </w:pPr>
    </w:p>
    <w:p w:rsidR="00C11239" w:rsidRDefault="00C11239" w:rsidP="00BE5550">
      <w:pPr>
        <w:pStyle w:val="aff1"/>
        <w:rPr>
          <w:rtl/>
        </w:rPr>
        <w:sectPr w:rsidR="00C11239" w:rsidSect="00531029">
          <w:headerReference w:type="even" r:id="rId43"/>
          <w:headerReference w:type="default" r:id="rId44"/>
          <w:footerReference w:type="even" r:id="rId45"/>
          <w:footerReference w:type="default" r:id="rId46"/>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BE5550" w:rsidRDefault="00BE5550" w:rsidP="00BE5550">
      <w:pPr>
        <w:pStyle w:val="aff1"/>
        <w:rPr>
          <w:rtl/>
        </w:rPr>
      </w:pPr>
      <w:bookmarkStart w:id="21" w:name="_Toc281675717"/>
      <w:r>
        <w:rPr>
          <w:rtl/>
        </w:rPr>
        <w:lastRenderedPageBreak/>
        <w:t>ال</w:t>
      </w:r>
      <w:r>
        <w:rPr>
          <w:rFonts w:hint="cs"/>
          <w:rtl/>
        </w:rPr>
        <w:t>ا</w:t>
      </w:r>
      <w:r w:rsidR="00921B8E">
        <w:rPr>
          <w:rtl/>
        </w:rPr>
        <w:t>جتهاد السني</w:t>
      </w:r>
      <w:bookmarkEnd w:id="21"/>
    </w:p>
    <w:p w:rsidR="00921B8E" w:rsidRDefault="00921B8E" w:rsidP="00921B8E">
      <w:pPr>
        <w:pStyle w:val="afb"/>
        <w:rPr>
          <w:rFonts w:hint="cs"/>
          <w:rtl/>
        </w:rPr>
      </w:pPr>
      <w:bookmarkStart w:id="22" w:name="_Toc281675718"/>
      <w:r>
        <w:rPr>
          <w:rFonts w:hint="cs"/>
          <w:rtl/>
        </w:rPr>
        <w:t>المبررات والأزمات</w:t>
      </w:r>
      <w:bookmarkEnd w:id="22"/>
    </w:p>
    <w:p w:rsidR="00426447" w:rsidRPr="00426447" w:rsidRDefault="00426447" w:rsidP="00426447">
      <w:pPr>
        <w:pStyle w:val="afb"/>
        <w:spacing w:line="240" w:lineRule="auto"/>
        <w:rPr>
          <w:sz w:val="2"/>
          <w:szCs w:val="14"/>
          <w:rtl/>
        </w:rPr>
      </w:pPr>
    </w:p>
    <w:p w:rsidR="00BE5550" w:rsidRPr="00F074D8" w:rsidRDefault="00921B8E" w:rsidP="00C11239">
      <w:pPr>
        <w:pStyle w:val="aa"/>
      </w:pPr>
      <w:bookmarkStart w:id="23" w:name="_Toc281675719"/>
      <w:r>
        <w:rPr>
          <w:rFonts w:hint="cs"/>
          <w:rtl/>
        </w:rPr>
        <w:t xml:space="preserve">د. </w:t>
      </w:r>
      <w:r w:rsidR="00BE5550" w:rsidRPr="00F074D8">
        <w:rPr>
          <w:rtl/>
        </w:rPr>
        <w:t>يحيى محمد</w:t>
      </w:r>
      <w:r w:rsidR="00C11239" w:rsidRPr="0082272C">
        <w:rPr>
          <w:rFonts w:cs="Taher"/>
          <w:spacing w:val="-4"/>
          <w:szCs w:val="27"/>
          <w:vertAlign w:val="superscript"/>
          <w:rtl/>
        </w:rPr>
        <w:t>(</w:t>
      </w:r>
      <w:r w:rsidR="00C11239" w:rsidRPr="0082272C">
        <w:rPr>
          <w:rFonts w:cs="Taher"/>
          <w:spacing w:val="-4"/>
          <w:szCs w:val="27"/>
          <w:vertAlign w:val="superscript"/>
          <w:rtl/>
        </w:rPr>
        <w:footnoteReference w:customMarkFollows="1" w:id="5"/>
        <w:t>*)</w:t>
      </w:r>
      <w:bookmarkEnd w:id="23"/>
    </w:p>
    <w:p w:rsidR="00BE5550" w:rsidRPr="00426447" w:rsidRDefault="00BE5550" w:rsidP="00426447">
      <w:pPr>
        <w:pStyle w:val="af3"/>
        <w:spacing w:line="240" w:lineRule="auto"/>
        <w:rPr>
          <w:sz w:val="20"/>
          <w:szCs w:val="21"/>
          <w:rtl/>
        </w:rPr>
      </w:pPr>
    </w:p>
    <w:p w:rsidR="00921B8E" w:rsidRDefault="00921B8E" w:rsidP="00921B8E">
      <w:pPr>
        <w:pStyle w:val="17"/>
        <w:rPr>
          <w:rtl/>
        </w:rPr>
      </w:pPr>
      <w:r>
        <w:rPr>
          <w:rFonts w:hint="cs"/>
          <w:rtl/>
        </w:rPr>
        <w:t>مدخل</w:t>
      </w:r>
    </w:p>
    <w:p w:rsidR="00BE5550" w:rsidRPr="00F074D8" w:rsidRDefault="00BE5550" w:rsidP="00BF6FDC">
      <w:pPr>
        <w:pStyle w:val="af3"/>
        <w:spacing w:line="410" w:lineRule="exact"/>
      </w:pPr>
      <w:r w:rsidRPr="00F074D8">
        <w:rPr>
          <w:rtl/>
        </w:rPr>
        <w:t>بدأت الممارسة الفقهية كممارسة بيانية غرضها تسديد حاجات الواقع المتجد</w:t>
      </w:r>
      <w:r>
        <w:rPr>
          <w:rFonts w:hint="cs"/>
          <w:rtl/>
        </w:rPr>
        <w:t>ِّ</w:t>
      </w:r>
      <w:r>
        <w:rPr>
          <w:rtl/>
        </w:rPr>
        <w:t>د</w:t>
      </w:r>
      <w:r>
        <w:rPr>
          <w:rFonts w:hint="cs"/>
          <w:rtl/>
        </w:rPr>
        <w:t>.</w:t>
      </w:r>
      <w:r w:rsidRPr="00F074D8">
        <w:rPr>
          <w:rtl/>
        </w:rPr>
        <w:t xml:space="preserve"> لذا فهي تبحث عن التفصيل. وتنبعث هذه الحاجة من أن الفقه هو العلم الإسلام</w:t>
      </w:r>
      <w:r>
        <w:rPr>
          <w:rtl/>
        </w:rPr>
        <w:t>ي الوحيد المعني بالواقع المباشر</w:t>
      </w:r>
      <w:r>
        <w:rPr>
          <w:rFonts w:hint="cs"/>
          <w:rtl/>
        </w:rPr>
        <w:t>.</w:t>
      </w:r>
      <w:r>
        <w:rPr>
          <w:rtl/>
        </w:rPr>
        <w:t xml:space="preserve"> وحيث </w:t>
      </w:r>
      <w:r>
        <w:rPr>
          <w:rFonts w:hint="cs"/>
          <w:rtl/>
        </w:rPr>
        <w:t>إ</w:t>
      </w:r>
      <w:r w:rsidRPr="00F074D8">
        <w:rPr>
          <w:rtl/>
        </w:rPr>
        <w:t>ن هذا ال</w:t>
      </w:r>
      <w:r>
        <w:rPr>
          <w:rtl/>
        </w:rPr>
        <w:t>أخير يمتاز بالتنوع والتفصي</w:t>
      </w:r>
      <w:r>
        <w:rPr>
          <w:rFonts w:hint="cs"/>
          <w:rtl/>
        </w:rPr>
        <w:t>ل</w:t>
      </w:r>
      <w:r w:rsidRPr="00F074D8">
        <w:rPr>
          <w:rtl/>
        </w:rPr>
        <w:t xml:space="preserve"> فالفقه الذي يعالجه ينبغي أن يكون مفص</w:t>
      </w:r>
      <w:r>
        <w:rPr>
          <w:rFonts w:hint="cs"/>
          <w:rtl/>
        </w:rPr>
        <w:t>َّ</w:t>
      </w:r>
      <w:r w:rsidRPr="00F074D8">
        <w:rPr>
          <w:rtl/>
        </w:rPr>
        <w:t>لاً مثله. لكن هذا التفصيل لا يتحص</w:t>
      </w:r>
      <w:r>
        <w:rPr>
          <w:rFonts w:hint="cs"/>
          <w:rtl/>
        </w:rPr>
        <w:t>َّ</w:t>
      </w:r>
      <w:r>
        <w:rPr>
          <w:rtl/>
        </w:rPr>
        <w:t>ل إلا في ال</w:t>
      </w:r>
      <w:r>
        <w:rPr>
          <w:rFonts w:hint="cs"/>
          <w:rtl/>
        </w:rPr>
        <w:t>ا</w:t>
      </w:r>
      <w:r>
        <w:rPr>
          <w:rtl/>
        </w:rPr>
        <w:t>جتهاد المعتمد على الحديث</w:t>
      </w:r>
      <w:r>
        <w:rPr>
          <w:rFonts w:hint="cs"/>
          <w:rtl/>
        </w:rPr>
        <w:t>.</w:t>
      </w:r>
      <w:r w:rsidRPr="00F074D8">
        <w:rPr>
          <w:rtl/>
        </w:rPr>
        <w:t xml:space="preserve"> فهذا الأخير</w:t>
      </w:r>
      <w:r>
        <w:rPr>
          <w:rFonts w:hint="cs"/>
          <w:rtl/>
        </w:rPr>
        <w:t>،</w:t>
      </w:r>
      <w:r w:rsidRPr="00F074D8">
        <w:rPr>
          <w:rtl/>
        </w:rPr>
        <w:t xml:space="preserve"> وإن كان مفص</w:t>
      </w:r>
      <w:r w:rsidR="00921B8E">
        <w:rPr>
          <w:rFonts w:hint="cs"/>
          <w:rtl/>
        </w:rPr>
        <w:t>َّ</w:t>
      </w:r>
      <w:r w:rsidRPr="00F074D8">
        <w:rPr>
          <w:rtl/>
        </w:rPr>
        <w:t>لاً إلى حد</w:t>
      </w:r>
      <w:r>
        <w:rPr>
          <w:rFonts w:hint="cs"/>
          <w:rtl/>
        </w:rPr>
        <w:t>ٍّ</w:t>
      </w:r>
      <w:r w:rsidRPr="00F074D8">
        <w:rPr>
          <w:rtl/>
        </w:rPr>
        <w:t xml:space="preserve"> ما؛ إلا أنه لا ي</w:t>
      </w:r>
      <w:r>
        <w:rPr>
          <w:rtl/>
        </w:rPr>
        <w:t>في بحاجات الواقع وتغيراته</w:t>
      </w:r>
      <w:r>
        <w:rPr>
          <w:rFonts w:hint="cs"/>
          <w:rtl/>
        </w:rPr>
        <w:t>.</w:t>
      </w:r>
      <w:r>
        <w:rPr>
          <w:rtl/>
        </w:rPr>
        <w:t xml:space="preserve"> ولو كان كافياً لما لزم ال</w:t>
      </w:r>
      <w:r>
        <w:rPr>
          <w:rFonts w:hint="cs"/>
          <w:rtl/>
        </w:rPr>
        <w:t>ا</w:t>
      </w:r>
      <w:r w:rsidRPr="00F074D8">
        <w:rPr>
          <w:rtl/>
        </w:rPr>
        <w:t>جتهاد بالمعنى الذي فهمه الفقهاء الأوائل، بل لاعتبر من المحرمات</w:t>
      </w:r>
      <w:r>
        <w:rPr>
          <w:rFonts w:hint="cs"/>
          <w:rtl/>
        </w:rPr>
        <w:t>؛</w:t>
      </w:r>
      <w:r w:rsidRPr="00F074D8">
        <w:rPr>
          <w:rtl/>
        </w:rPr>
        <w:t xml:space="preserve"> </w:t>
      </w:r>
      <w:r>
        <w:rPr>
          <w:rtl/>
        </w:rPr>
        <w:t>ب</w:t>
      </w:r>
      <w:r>
        <w:rPr>
          <w:rFonts w:hint="cs"/>
          <w:rtl/>
        </w:rPr>
        <w:t>ا</w:t>
      </w:r>
      <w:r w:rsidRPr="00F074D8">
        <w:rPr>
          <w:rtl/>
        </w:rPr>
        <w:t>عتباره لا يمت</w:t>
      </w:r>
      <w:r>
        <w:rPr>
          <w:rFonts w:hint="cs"/>
          <w:rtl/>
        </w:rPr>
        <w:t>ّ</w:t>
      </w:r>
      <w:r w:rsidRPr="00F074D8">
        <w:rPr>
          <w:rtl/>
        </w:rPr>
        <w:t xml:space="preserve"> إلى مصدر قدسي (إلهي</w:t>
      </w:r>
      <w:r>
        <w:rPr>
          <w:rtl/>
        </w:rPr>
        <w:t>)،</w:t>
      </w:r>
      <w:r w:rsidRPr="00F074D8">
        <w:rPr>
          <w:rtl/>
        </w:rPr>
        <w:t xml:space="preserve"> </w:t>
      </w:r>
      <w:r>
        <w:rPr>
          <w:rFonts w:hint="cs"/>
          <w:rtl/>
        </w:rPr>
        <w:t>و</w:t>
      </w:r>
      <w:r w:rsidRPr="00F074D8">
        <w:rPr>
          <w:rtl/>
        </w:rPr>
        <w:t>إنما اضطر إليه الفقه للحاجة وضغط الواقع، فبناه على الأصول البيانية</w:t>
      </w:r>
      <w:r>
        <w:rPr>
          <w:rFonts w:hint="cs"/>
          <w:rtl/>
        </w:rPr>
        <w:t>؛</w:t>
      </w:r>
      <w:r w:rsidRPr="00F074D8">
        <w:rPr>
          <w:rtl/>
        </w:rPr>
        <w:t xml:space="preserve"> لينضبط بها، عبر تطبيق النص</w:t>
      </w:r>
      <w:r>
        <w:rPr>
          <w:rFonts w:hint="cs"/>
          <w:rtl/>
        </w:rPr>
        <w:t>ّ</w:t>
      </w:r>
      <w:r w:rsidRPr="00F074D8">
        <w:rPr>
          <w:rtl/>
        </w:rPr>
        <w:t xml:space="preserve"> على ما لا نص</w:t>
      </w:r>
      <w:r>
        <w:rPr>
          <w:rFonts w:hint="cs"/>
          <w:rtl/>
        </w:rPr>
        <w:t>ّ</w:t>
      </w:r>
      <w:r w:rsidRPr="00F074D8">
        <w:rPr>
          <w:rtl/>
        </w:rPr>
        <w:t xml:space="preserve"> فيه</w:t>
      </w:r>
      <w:r>
        <w:rPr>
          <w:rFonts w:hint="cs"/>
          <w:rtl/>
        </w:rPr>
        <w:t>؛</w:t>
      </w:r>
      <w:r w:rsidRPr="00F074D8">
        <w:rPr>
          <w:rtl/>
        </w:rPr>
        <w:t xml:space="preserve"> </w:t>
      </w:r>
      <w:r w:rsidRPr="00BF6FDC">
        <w:rPr>
          <w:szCs w:val="26"/>
          <w:rtl/>
        </w:rPr>
        <w:t>لجامع</w:t>
      </w:r>
      <w:r w:rsidRPr="00BF6FDC">
        <w:rPr>
          <w:rFonts w:hint="cs"/>
          <w:szCs w:val="26"/>
          <w:rtl/>
        </w:rPr>
        <w:t>ٍ</w:t>
      </w:r>
      <w:r w:rsidRPr="00BF6FDC">
        <w:rPr>
          <w:szCs w:val="26"/>
          <w:rtl/>
        </w:rPr>
        <w:t xml:space="preserve"> يجمعهما. وقد أشار عدد من العلماء إلى هذا ال</w:t>
      </w:r>
      <w:r w:rsidRPr="00BF6FDC">
        <w:rPr>
          <w:rFonts w:hint="cs"/>
          <w:szCs w:val="26"/>
          <w:rtl/>
        </w:rPr>
        <w:t>ا</w:t>
      </w:r>
      <w:r w:rsidRPr="00BF6FDC">
        <w:rPr>
          <w:szCs w:val="26"/>
          <w:rtl/>
        </w:rPr>
        <w:t>ضطرار، كالشافعي</w:t>
      </w:r>
      <w:r w:rsidRPr="00BF6FDC">
        <w:rPr>
          <w:rFonts w:hint="cs"/>
          <w:szCs w:val="26"/>
          <w:rtl/>
        </w:rPr>
        <w:t>،</w:t>
      </w:r>
      <w:r w:rsidRPr="00BF6FDC">
        <w:rPr>
          <w:szCs w:val="26"/>
          <w:rtl/>
        </w:rPr>
        <w:t xml:space="preserve"> وغيره</w:t>
      </w:r>
      <w:r w:rsidR="00135BAE" w:rsidRPr="00BF6FDC">
        <w:rPr>
          <w:szCs w:val="26"/>
          <w:vertAlign w:val="superscript"/>
          <w:rtl/>
        </w:rPr>
        <w:t>(</w:t>
      </w:r>
      <w:r w:rsidRPr="00BF6FDC">
        <w:rPr>
          <w:szCs w:val="26"/>
          <w:vertAlign w:val="superscript"/>
          <w:rtl/>
        </w:rPr>
        <w:endnoteReference w:id="98"/>
      </w:r>
      <w:r w:rsidR="00135BAE" w:rsidRPr="00BF6FDC">
        <w:rPr>
          <w:szCs w:val="26"/>
          <w:vertAlign w:val="superscript"/>
          <w:rtl/>
        </w:rPr>
        <w:t>)</w:t>
      </w:r>
      <w:r w:rsidRPr="00BF6FDC">
        <w:rPr>
          <w:szCs w:val="26"/>
          <w:rtl/>
        </w:rPr>
        <w:t>.</w:t>
      </w:r>
      <w:r w:rsidRPr="00F074D8">
        <w:rPr>
          <w:rtl/>
        </w:rPr>
        <w:t xml:space="preserve"> </w:t>
      </w:r>
    </w:p>
    <w:p w:rsidR="00BE5550" w:rsidRDefault="00BE5550" w:rsidP="00921B8E">
      <w:pPr>
        <w:pStyle w:val="af3"/>
        <w:rPr>
          <w:rtl/>
        </w:rPr>
      </w:pPr>
      <w:r w:rsidRPr="00F074D8">
        <w:rPr>
          <w:rtl/>
        </w:rPr>
        <w:t>كما أ</w:t>
      </w:r>
      <w:r>
        <w:rPr>
          <w:rtl/>
        </w:rPr>
        <w:t>شار آخرون إلى أن مبرر العمل بال</w:t>
      </w:r>
      <w:r>
        <w:rPr>
          <w:rFonts w:hint="cs"/>
          <w:rtl/>
        </w:rPr>
        <w:t>ا</w:t>
      </w:r>
      <w:r w:rsidRPr="00F074D8">
        <w:rPr>
          <w:rtl/>
        </w:rPr>
        <w:t>جتهاد إنما جاء وفقاً لتناهي النصوص قبال تجد</w:t>
      </w:r>
      <w:r>
        <w:rPr>
          <w:rFonts w:hint="cs"/>
          <w:rtl/>
        </w:rPr>
        <w:t>ُّ</w:t>
      </w:r>
      <w:r>
        <w:rPr>
          <w:rtl/>
        </w:rPr>
        <w:t>دات الواقع غير المتناهية</w:t>
      </w:r>
      <w:r>
        <w:rPr>
          <w:rFonts w:hint="cs"/>
          <w:rtl/>
        </w:rPr>
        <w:t>.</w:t>
      </w:r>
      <w:r w:rsidRPr="00F074D8">
        <w:rPr>
          <w:rtl/>
        </w:rPr>
        <w:t xml:space="preserve"> ومن ذلك</w:t>
      </w:r>
      <w:r w:rsidR="00921B8E">
        <w:rPr>
          <w:rFonts w:hint="cs"/>
          <w:rtl/>
        </w:rPr>
        <w:t>:</w:t>
      </w:r>
      <w:r w:rsidRPr="00F074D8">
        <w:rPr>
          <w:rtl/>
        </w:rPr>
        <w:t xml:space="preserve"> ما نقله أبو بكر بن العربي عن بعض العلماء</w:t>
      </w:r>
      <w:r>
        <w:rPr>
          <w:rFonts w:hint="cs"/>
          <w:rtl/>
        </w:rPr>
        <w:t>،</w:t>
      </w:r>
      <w:r w:rsidRPr="00F074D8">
        <w:rPr>
          <w:rtl/>
        </w:rPr>
        <w:t xml:space="preserve"> </w:t>
      </w:r>
      <w:r>
        <w:rPr>
          <w:rFonts w:hint="cs"/>
          <w:rtl/>
        </w:rPr>
        <w:t xml:space="preserve">من </w:t>
      </w:r>
      <w:r w:rsidRPr="00F074D8">
        <w:rPr>
          <w:rtl/>
        </w:rPr>
        <w:t>قولهم</w:t>
      </w:r>
      <w:r>
        <w:rPr>
          <w:rFonts w:hint="cs"/>
          <w:rtl/>
        </w:rPr>
        <w:t>:</w:t>
      </w:r>
      <w:r>
        <w:rPr>
          <w:rtl/>
        </w:rPr>
        <w:t xml:space="preserve"> </w:t>
      </w:r>
      <w:r>
        <w:rPr>
          <w:rFonts w:hint="cs"/>
          <w:rtl/>
        </w:rPr>
        <w:t>إ</w:t>
      </w:r>
      <w:r w:rsidRPr="00F074D8">
        <w:rPr>
          <w:rtl/>
        </w:rPr>
        <w:t>ن النصوص معدودة</w:t>
      </w:r>
      <w:r>
        <w:rPr>
          <w:rFonts w:hint="cs"/>
          <w:rtl/>
        </w:rPr>
        <w:t>،</w:t>
      </w:r>
      <w:r w:rsidRPr="00F074D8">
        <w:rPr>
          <w:rtl/>
        </w:rPr>
        <w:t xml:space="preserve"> والحوادث غير محدودة، ومن المحال تضمن المعدود ما ليس بمحدود</w:t>
      </w:r>
      <w:r w:rsidR="00135BAE" w:rsidRPr="00086847">
        <w:rPr>
          <w:vertAlign w:val="superscript"/>
          <w:rtl/>
        </w:rPr>
        <w:t>(</w:t>
      </w:r>
      <w:r w:rsidRPr="00086847">
        <w:rPr>
          <w:vertAlign w:val="superscript"/>
          <w:rtl/>
        </w:rPr>
        <w:endnoteReference w:id="99"/>
      </w:r>
      <w:r w:rsidR="00135BAE" w:rsidRPr="00086847">
        <w:rPr>
          <w:vertAlign w:val="superscript"/>
          <w:rtl/>
        </w:rPr>
        <w:t>)</w:t>
      </w:r>
      <w:r>
        <w:rPr>
          <w:rFonts w:hint="cs"/>
          <w:rtl/>
        </w:rPr>
        <w:t>.</w:t>
      </w:r>
      <w:r w:rsidRPr="00F074D8">
        <w:rPr>
          <w:rtl/>
        </w:rPr>
        <w:t xml:space="preserve"> وكذا ما أشار إليه الشهرستاني</w:t>
      </w:r>
      <w:r>
        <w:rPr>
          <w:rFonts w:hint="cs"/>
          <w:rtl/>
        </w:rPr>
        <w:t>،</w:t>
      </w:r>
      <w:r w:rsidRPr="00F074D8">
        <w:rPr>
          <w:rtl/>
        </w:rPr>
        <w:t xml:space="preserve"> والشاطبي</w:t>
      </w:r>
      <w:r>
        <w:rPr>
          <w:rFonts w:hint="cs"/>
          <w:rtl/>
        </w:rPr>
        <w:t>،</w:t>
      </w:r>
      <w:r w:rsidRPr="00F074D8">
        <w:rPr>
          <w:rtl/>
        </w:rPr>
        <w:t xml:space="preserve"> وغيرهم</w:t>
      </w:r>
      <w:r w:rsidR="00135BAE" w:rsidRPr="00086847">
        <w:rPr>
          <w:vertAlign w:val="superscript"/>
          <w:rtl/>
        </w:rPr>
        <w:t>(</w:t>
      </w:r>
      <w:r w:rsidRPr="00086847">
        <w:rPr>
          <w:vertAlign w:val="superscript"/>
          <w:rtl/>
        </w:rPr>
        <w:endnoteReference w:id="100"/>
      </w:r>
      <w:r w:rsidR="00135BAE" w:rsidRPr="00086847">
        <w:rPr>
          <w:vertAlign w:val="superscript"/>
          <w:rtl/>
        </w:rPr>
        <w:t>)</w:t>
      </w:r>
      <w:r w:rsidRPr="005E69A2">
        <w:rPr>
          <w:rtl/>
        </w:rPr>
        <w:t>.</w:t>
      </w:r>
      <w:r w:rsidRPr="00F074D8">
        <w:rPr>
          <w:rtl/>
        </w:rPr>
        <w:t xml:space="preserve"> </w:t>
      </w:r>
    </w:p>
    <w:p w:rsidR="00921B8E" w:rsidRDefault="00921B8E" w:rsidP="00921B8E">
      <w:pPr>
        <w:pStyle w:val="af3"/>
        <w:rPr>
          <w:rtl/>
        </w:rPr>
      </w:pPr>
    </w:p>
    <w:p w:rsidR="00921B8E" w:rsidRPr="00F074D8" w:rsidRDefault="00921B8E" w:rsidP="00921B8E">
      <w:pPr>
        <w:pStyle w:val="17"/>
      </w:pPr>
      <w:r>
        <w:rPr>
          <w:rFonts w:hint="cs"/>
          <w:rtl/>
        </w:rPr>
        <w:t xml:space="preserve">بدايات ظهور الاجتهاد الفقهي </w:t>
      </w:r>
    </w:p>
    <w:p w:rsidR="00BE5550" w:rsidRPr="00F074D8" w:rsidRDefault="00BE5550" w:rsidP="00921B8E">
      <w:pPr>
        <w:pStyle w:val="af3"/>
      </w:pPr>
      <w:r>
        <w:rPr>
          <w:rtl/>
        </w:rPr>
        <w:t>لقد ظهر ال</w:t>
      </w:r>
      <w:r>
        <w:rPr>
          <w:rFonts w:hint="cs"/>
          <w:rtl/>
        </w:rPr>
        <w:t>ا</w:t>
      </w:r>
      <w:r w:rsidRPr="00F074D8">
        <w:rPr>
          <w:rtl/>
        </w:rPr>
        <w:t>جتهاد الفقهي في فترة مبكرة أوائل القرن الث</w:t>
      </w:r>
      <w:r>
        <w:rPr>
          <w:rtl/>
        </w:rPr>
        <w:t xml:space="preserve">اني للهجرة، وربما قبل </w:t>
      </w:r>
      <w:r>
        <w:rPr>
          <w:rtl/>
        </w:rPr>
        <w:lastRenderedPageBreak/>
        <w:t>ذلك بقليل</w:t>
      </w:r>
      <w:r>
        <w:rPr>
          <w:rFonts w:hint="cs"/>
          <w:rtl/>
        </w:rPr>
        <w:t>.</w:t>
      </w:r>
      <w:r w:rsidRPr="00F074D8">
        <w:rPr>
          <w:rtl/>
        </w:rPr>
        <w:t xml:space="preserve"> وكان ي</w:t>
      </w:r>
      <w:r>
        <w:rPr>
          <w:rFonts w:hint="cs"/>
          <w:rtl/>
        </w:rPr>
        <w:t>ُ</w:t>
      </w:r>
      <w:r w:rsidRPr="00F074D8">
        <w:rPr>
          <w:rtl/>
        </w:rPr>
        <w:t>راد به أول الأمر معالجة القضايا التي لا نص فيها. وظل هذا المعنى مستحكماً لدى المذاهب الفقهية التي ظهرت خل</w:t>
      </w:r>
      <w:r>
        <w:rPr>
          <w:rtl/>
        </w:rPr>
        <w:t xml:space="preserve">ال القرنين الثاني والثالث </w:t>
      </w:r>
      <w:r w:rsidR="00921B8E">
        <w:rPr>
          <w:rFonts w:hint="cs"/>
          <w:rtl/>
        </w:rPr>
        <w:t>ا</w:t>
      </w:r>
      <w:r>
        <w:rPr>
          <w:rtl/>
        </w:rPr>
        <w:t>لهجر</w:t>
      </w:r>
      <w:r>
        <w:rPr>
          <w:rFonts w:hint="cs"/>
          <w:rtl/>
        </w:rPr>
        <w:t>يّين</w:t>
      </w:r>
      <w:r w:rsidRPr="00F074D8">
        <w:rPr>
          <w:rtl/>
        </w:rPr>
        <w:t>، ومن ثم أخذ يتوسّع</w:t>
      </w:r>
      <w:r>
        <w:rPr>
          <w:rFonts w:hint="cs"/>
          <w:rtl/>
        </w:rPr>
        <w:t>،</w:t>
      </w:r>
      <w:r w:rsidRPr="00F074D8">
        <w:rPr>
          <w:rtl/>
        </w:rPr>
        <w:t xml:space="preserve"> فشمل القضايا المنصوص فيها</w:t>
      </w:r>
      <w:r w:rsidR="00135BAE" w:rsidRPr="00086847">
        <w:rPr>
          <w:vertAlign w:val="superscript"/>
          <w:rtl/>
        </w:rPr>
        <w:t>(</w:t>
      </w:r>
      <w:r w:rsidRPr="00086847">
        <w:rPr>
          <w:vertAlign w:val="superscript"/>
          <w:rtl/>
        </w:rPr>
        <w:endnoteReference w:id="101"/>
      </w:r>
      <w:r w:rsidR="00135BAE" w:rsidRPr="00086847">
        <w:rPr>
          <w:vertAlign w:val="superscript"/>
          <w:rtl/>
        </w:rPr>
        <w:t>)</w:t>
      </w:r>
      <w:r w:rsidRPr="005E69A2">
        <w:rPr>
          <w:rtl/>
        </w:rPr>
        <w:t>.</w:t>
      </w:r>
      <w:r w:rsidRPr="00F074D8">
        <w:rPr>
          <w:rtl/>
        </w:rPr>
        <w:t xml:space="preserve"> </w:t>
      </w:r>
    </w:p>
    <w:p w:rsidR="00BE5550" w:rsidRPr="00F074D8" w:rsidRDefault="00BE5550" w:rsidP="00921B8E">
      <w:pPr>
        <w:pStyle w:val="af3"/>
      </w:pPr>
      <w:r>
        <w:rPr>
          <w:rtl/>
        </w:rPr>
        <w:t>ففي بادئ الأمر طُرح ال</w:t>
      </w:r>
      <w:r>
        <w:rPr>
          <w:rFonts w:hint="cs"/>
          <w:rtl/>
        </w:rPr>
        <w:t>ا</w:t>
      </w:r>
      <w:r>
        <w:rPr>
          <w:rtl/>
        </w:rPr>
        <w:t>جتهاد كمرتبة بعد مرتبة النص</w:t>
      </w:r>
      <w:r>
        <w:rPr>
          <w:rFonts w:hint="cs"/>
          <w:rtl/>
        </w:rPr>
        <w:t>.</w:t>
      </w:r>
      <w:r w:rsidRPr="00F074D8">
        <w:rPr>
          <w:rtl/>
        </w:rPr>
        <w:t xml:space="preserve"> وكان يُعبّر عنه بصور وقواعد متعد</w:t>
      </w:r>
      <w:r>
        <w:rPr>
          <w:rFonts w:hint="cs"/>
          <w:rtl/>
        </w:rPr>
        <w:t>ِّ</w:t>
      </w:r>
      <w:r w:rsidRPr="00F074D8">
        <w:rPr>
          <w:rtl/>
        </w:rPr>
        <w:t>دة لم ت</w:t>
      </w:r>
      <w:r>
        <w:rPr>
          <w:rFonts w:hint="cs"/>
          <w:rtl/>
        </w:rPr>
        <w:t>ُ</w:t>
      </w:r>
      <w:r w:rsidRPr="00F074D8">
        <w:rPr>
          <w:rtl/>
        </w:rPr>
        <w:t>ث</w:t>
      </w:r>
      <w:r w:rsidR="00921B8E">
        <w:rPr>
          <w:rFonts w:hint="cs"/>
          <w:rtl/>
        </w:rPr>
        <w:t>ِ</w:t>
      </w:r>
      <w:r w:rsidRPr="00F074D8">
        <w:rPr>
          <w:rtl/>
        </w:rPr>
        <w:t>ر</w:t>
      </w:r>
      <w:r w:rsidR="00921B8E">
        <w:rPr>
          <w:rFonts w:hint="cs"/>
          <w:rtl/>
        </w:rPr>
        <w:t>ْ</w:t>
      </w:r>
      <w:r w:rsidRPr="00F074D8">
        <w:rPr>
          <w:rtl/>
        </w:rPr>
        <w:t xml:space="preserve"> خلافاً بين الفقها</w:t>
      </w:r>
      <w:r>
        <w:rPr>
          <w:rtl/>
        </w:rPr>
        <w:t>ء القائلين به</w:t>
      </w:r>
      <w:r>
        <w:rPr>
          <w:rFonts w:hint="cs"/>
          <w:rtl/>
        </w:rPr>
        <w:t>.</w:t>
      </w:r>
      <w:r w:rsidRPr="00F074D8">
        <w:rPr>
          <w:rtl/>
        </w:rPr>
        <w:t xml:space="preserve"> وكان القياس على رأس هذه القواعد. ويُع</w:t>
      </w:r>
      <w:r>
        <w:rPr>
          <w:rFonts w:hint="cs"/>
          <w:rtl/>
        </w:rPr>
        <w:t>َ</w:t>
      </w:r>
      <w:r w:rsidRPr="00F074D8">
        <w:rPr>
          <w:rtl/>
        </w:rPr>
        <w:t>د</w:t>
      </w:r>
      <w:r>
        <w:rPr>
          <w:rFonts w:hint="cs"/>
          <w:rtl/>
        </w:rPr>
        <w:t>ُّ</w:t>
      </w:r>
      <w:r w:rsidRPr="00F074D8">
        <w:rPr>
          <w:rtl/>
        </w:rPr>
        <w:t xml:space="preserve"> ا</w:t>
      </w:r>
      <w:r>
        <w:rPr>
          <w:rtl/>
        </w:rPr>
        <w:t>لشافعي أول من أثار الخلاف في ال</w:t>
      </w:r>
      <w:r>
        <w:rPr>
          <w:rFonts w:hint="cs"/>
          <w:rtl/>
        </w:rPr>
        <w:t>ا</w:t>
      </w:r>
      <w:r w:rsidRPr="00F074D8">
        <w:rPr>
          <w:rtl/>
        </w:rPr>
        <w:t>جتهاد، وذلك عند ضبطه والتنظير له، حيث قصره على القياس</w:t>
      </w:r>
      <w:r>
        <w:rPr>
          <w:rFonts w:hint="cs"/>
          <w:rtl/>
        </w:rPr>
        <w:t>،</w:t>
      </w:r>
      <w:r w:rsidRPr="00F074D8">
        <w:rPr>
          <w:rtl/>
        </w:rPr>
        <w:t xml:space="preserve"> فخالف سابقيه</w:t>
      </w:r>
      <w:r>
        <w:rPr>
          <w:rFonts w:hint="cs"/>
          <w:rtl/>
        </w:rPr>
        <w:t>،</w:t>
      </w:r>
      <w:r w:rsidRPr="00F074D8">
        <w:rPr>
          <w:rtl/>
        </w:rPr>
        <w:t xml:space="preserve"> الآخذين بالمصالح المرسلة</w:t>
      </w:r>
      <w:r>
        <w:rPr>
          <w:rFonts w:hint="cs"/>
          <w:rtl/>
        </w:rPr>
        <w:t>،</w:t>
      </w:r>
      <w:r>
        <w:rPr>
          <w:rtl/>
        </w:rPr>
        <w:t xml:space="preserve"> وال</w:t>
      </w:r>
      <w:r>
        <w:rPr>
          <w:rFonts w:hint="cs"/>
          <w:rtl/>
        </w:rPr>
        <w:t>ا</w:t>
      </w:r>
      <w:r w:rsidRPr="00F074D8">
        <w:rPr>
          <w:rtl/>
        </w:rPr>
        <w:t>ستحسان</w:t>
      </w:r>
      <w:r>
        <w:rPr>
          <w:rFonts w:hint="cs"/>
          <w:rtl/>
        </w:rPr>
        <w:t>،</w:t>
      </w:r>
      <w:r w:rsidRPr="00F074D8">
        <w:rPr>
          <w:rtl/>
        </w:rPr>
        <w:t xml:space="preserve"> وغيرهما. </w:t>
      </w:r>
      <w:r>
        <w:rPr>
          <w:rFonts w:hint="cs"/>
          <w:rtl/>
        </w:rPr>
        <w:t>و</w:t>
      </w:r>
      <w:r>
        <w:rPr>
          <w:rtl/>
        </w:rPr>
        <w:t>مع هذا بقي ال</w:t>
      </w:r>
      <w:r>
        <w:rPr>
          <w:rFonts w:hint="cs"/>
          <w:rtl/>
        </w:rPr>
        <w:t>ا</w:t>
      </w:r>
      <w:r>
        <w:rPr>
          <w:rtl/>
        </w:rPr>
        <w:t xml:space="preserve">جتهاد مطروحاً </w:t>
      </w:r>
      <w:r>
        <w:rPr>
          <w:rFonts w:hint="cs"/>
          <w:rtl/>
        </w:rPr>
        <w:t>في</w:t>
      </w:r>
      <w:r w:rsidRPr="00F074D8">
        <w:rPr>
          <w:rtl/>
        </w:rPr>
        <w:t xml:space="preserve"> مرتبة تالية للنص، أي الكتاب والسن</w:t>
      </w:r>
      <w:r w:rsidR="00921B8E">
        <w:rPr>
          <w:rFonts w:hint="cs"/>
          <w:rtl/>
        </w:rPr>
        <w:t>ّ</w:t>
      </w:r>
      <w:r w:rsidRPr="00F074D8">
        <w:rPr>
          <w:rtl/>
        </w:rPr>
        <w:t>ة، وكذا الإجماع</w:t>
      </w:r>
      <w:r>
        <w:rPr>
          <w:rFonts w:hint="cs"/>
          <w:rtl/>
        </w:rPr>
        <w:t>؛</w:t>
      </w:r>
      <w:r>
        <w:rPr>
          <w:rtl/>
        </w:rPr>
        <w:t xml:space="preserve"> ب</w:t>
      </w:r>
      <w:r>
        <w:rPr>
          <w:rFonts w:hint="cs"/>
          <w:rtl/>
        </w:rPr>
        <w:t>ا</w:t>
      </w:r>
      <w:r w:rsidRPr="00F074D8">
        <w:rPr>
          <w:rtl/>
        </w:rPr>
        <w:t>عتباره كاشفاً عنه، أو كون حج</w:t>
      </w:r>
      <w:r>
        <w:rPr>
          <w:rFonts w:hint="cs"/>
          <w:rtl/>
        </w:rPr>
        <w:t>ّ</w:t>
      </w:r>
      <w:r w:rsidRPr="00F074D8">
        <w:rPr>
          <w:rtl/>
        </w:rPr>
        <w:t>يته تستمد منه مباشرة</w:t>
      </w:r>
      <w:r>
        <w:rPr>
          <w:rFonts w:hint="cs"/>
          <w:rtl/>
        </w:rPr>
        <w:t>،</w:t>
      </w:r>
      <w:r w:rsidRPr="00F074D8">
        <w:rPr>
          <w:rtl/>
        </w:rPr>
        <w:t xml:space="preserve"> تبعاً للحديث المروي</w:t>
      </w:r>
      <w:r>
        <w:rPr>
          <w:rFonts w:hint="cs"/>
          <w:rtl/>
        </w:rPr>
        <w:t>ّ</w:t>
      </w:r>
      <w:r w:rsidRPr="00F074D8">
        <w:rPr>
          <w:rtl/>
        </w:rPr>
        <w:t xml:space="preserve"> </w:t>
      </w:r>
      <w:r w:rsidR="00921B8E">
        <w:rPr>
          <w:rFonts w:hint="cs"/>
          <w:rtl/>
        </w:rPr>
        <w:t xml:space="preserve">في </w:t>
      </w:r>
      <w:r w:rsidRPr="00F074D8">
        <w:rPr>
          <w:rtl/>
        </w:rPr>
        <w:t>هذا الخصوص</w:t>
      </w:r>
      <w:r w:rsidRPr="00F074D8">
        <w:t>.</w:t>
      </w:r>
    </w:p>
    <w:p w:rsidR="00BE5550" w:rsidRPr="00F074D8" w:rsidRDefault="00BE5550" w:rsidP="00BE5550">
      <w:pPr>
        <w:pStyle w:val="af3"/>
      </w:pPr>
      <w:r w:rsidRPr="00F074D8">
        <w:rPr>
          <w:rtl/>
        </w:rPr>
        <w:t>فالنص</w:t>
      </w:r>
      <w:r>
        <w:rPr>
          <w:rFonts w:hint="cs"/>
          <w:rtl/>
        </w:rPr>
        <w:t>ُّ</w:t>
      </w:r>
      <w:r w:rsidRPr="00F074D8">
        <w:rPr>
          <w:rtl/>
        </w:rPr>
        <w:t xml:space="preserve"> أولاً</w:t>
      </w:r>
      <w:r>
        <w:rPr>
          <w:rFonts w:hint="cs"/>
          <w:rtl/>
        </w:rPr>
        <w:t>،</w:t>
      </w:r>
      <w:r>
        <w:rPr>
          <w:rtl/>
        </w:rPr>
        <w:t xml:space="preserve"> ثم ال</w:t>
      </w:r>
      <w:r>
        <w:rPr>
          <w:rFonts w:hint="cs"/>
          <w:rtl/>
        </w:rPr>
        <w:t>ا</w:t>
      </w:r>
      <w:r w:rsidRPr="00F074D8">
        <w:rPr>
          <w:rtl/>
        </w:rPr>
        <w:t>جتهاد ثانياً</w:t>
      </w:r>
      <w:r>
        <w:rPr>
          <w:rFonts w:hint="cs"/>
          <w:rtl/>
        </w:rPr>
        <w:t>.</w:t>
      </w:r>
    </w:p>
    <w:p w:rsidR="00BE5550" w:rsidRPr="00F074D8" w:rsidRDefault="00BE5550" w:rsidP="006278C8">
      <w:pPr>
        <w:pStyle w:val="af3"/>
      </w:pPr>
      <w:r w:rsidRPr="00F074D8">
        <w:rPr>
          <w:rtl/>
        </w:rPr>
        <w:t xml:space="preserve">هذا ما استندت إليه أغلب المذاهب الفقهية خلال القرنين الثاني </w:t>
      </w:r>
      <w:r>
        <w:rPr>
          <w:rtl/>
        </w:rPr>
        <w:t xml:space="preserve">والثالث </w:t>
      </w:r>
      <w:r w:rsidR="00921B8E">
        <w:rPr>
          <w:rFonts w:hint="cs"/>
          <w:rtl/>
        </w:rPr>
        <w:t>ا</w:t>
      </w:r>
      <w:r>
        <w:rPr>
          <w:rtl/>
        </w:rPr>
        <w:t>لهجر</w:t>
      </w:r>
      <w:r>
        <w:rPr>
          <w:rFonts w:hint="cs"/>
          <w:rtl/>
        </w:rPr>
        <w:t>يّين</w:t>
      </w:r>
      <w:r w:rsidRPr="00F074D8">
        <w:rPr>
          <w:rtl/>
        </w:rPr>
        <w:t>. وهناك م</w:t>
      </w:r>
      <w:r>
        <w:rPr>
          <w:rtl/>
        </w:rPr>
        <w:t>ن المذاهب م</w:t>
      </w:r>
      <w:r w:rsidR="00921B8E">
        <w:rPr>
          <w:rFonts w:hint="cs"/>
          <w:rtl/>
        </w:rPr>
        <w:t>َ</w:t>
      </w:r>
      <w:r>
        <w:rPr>
          <w:rtl/>
        </w:rPr>
        <w:t>ن</w:t>
      </w:r>
      <w:r w:rsidR="00921B8E">
        <w:rPr>
          <w:rFonts w:hint="cs"/>
          <w:rtl/>
        </w:rPr>
        <w:t>ْ</w:t>
      </w:r>
      <w:r>
        <w:rPr>
          <w:rtl/>
        </w:rPr>
        <w:t xml:space="preserve"> رفض تلك الأدوات لل</w:t>
      </w:r>
      <w:r>
        <w:rPr>
          <w:rFonts w:hint="cs"/>
          <w:rtl/>
        </w:rPr>
        <w:t>ا</w:t>
      </w:r>
      <w:r w:rsidRPr="00F074D8">
        <w:rPr>
          <w:rtl/>
        </w:rPr>
        <w:t>جتهاد</w:t>
      </w:r>
      <w:r>
        <w:rPr>
          <w:rFonts w:hint="cs"/>
          <w:rtl/>
        </w:rPr>
        <w:t>،</w:t>
      </w:r>
      <w:r w:rsidRPr="00F074D8">
        <w:rPr>
          <w:rtl/>
        </w:rPr>
        <w:t xml:space="preserve"> واعتمد على بيانات النص</w:t>
      </w:r>
      <w:r>
        <w:rPr>
          <w:rFonts w:hint="cs"/>
          <w:rtl/>
        </w:rPr>
        <w:t>ّ</w:t>
      </w:r>
      <w:r>
        <w:rPr>
          <w:rtl/>
        </w:rPr>
        <w:t xml:space="preserve"> وحده</w:t>
      </w:r>
      <w:r>
        <w:rPr>
          <w:rFonts w:hint="cs"/>
          <w:rtl/>
        </w:rPr>
        <w:t>.</w:t>
      </w:r>
      <w:r w:rsidRPr="00F074D8">
        <w:rPr>
          <w:rtl/>
        </w:rPr>
        <w:t xml:space="preserve"> ومن ذلك</w:t>
      </w:r>
      <w:r>
        <w:rPr>
          <w:rFonts w:hint="cs"/>
          <w:rtl/>
        </w:rPr>
        <w:t>:</w:t>
      </w:r>
      <w:r w:rsidRPr="00F074D8">
        <w:rPr>
          <w:rtl/>
        </w:rPr>
        <w:t xml:space="preserve"> مذهب داو</w:t>
      </w:r>
      <w:r>
        <w:rPr>
          <w:rFonts w:hint="cs"/>
          <w:rtl/>
        </w:rPr>
        <w:t>و</w:t>
      </w:r>
      <w:r>
        <w:rPr>
          <w:rtl/>
        </w:rPr>
        <w:t>د ال</w:t>
      </w:r>
      <w:r>
        <w:rPr>
          <w:rFonts w:hint="cs"/>
          <w:rtl/>
        </w:rPr>
        <w:t>أ</w:t>
      </w:r>
      <w:r>
        <w:rPr>
          <w:rtl/>
        </w:rPr>
        <w:t>صفهاني(</w:t>
      </w:r>
      <w:r w:rsidRPr="00F074D8">
        <w:rPr>
          <w:rtl/>
        </w:rPr>
        <w:t>270هـ</w:t>
      </w:r>
      <w:r>
        <w:rPr>
          <w:rtl/>
        </w:rPr>
        <w:t>)</w:t>
      </w:r>
      <w:r>
        <w:rPr>
          <w:rFonts w:hint="cs"/>
          <w:rtl/>
        </w:rPr>
        <w:t>،</w:t>
      </w:r>
      <w:r>
        <w:rPr>
          <w:rtl/>
        </w:rPr>
        <w:t xml:space="preserve"> </w:t>
      </w:r>
      <w:r w:rsidRPr="00F074D8">
        <w:rPr>
          <w:rtl/>
        </w:rPr>
        <w:t>وابنه، فكان في بداية أمره شافعياً لا يقر</w:t>
      </w:r>
      <w:r>
        <w:rPr>
          <w:rFonts w:hint="cs"/>
          <w:rtl/>
        </w:rPr>
        <w:t>ّ</w:t>
      </w:r>
      <w:r>
        <w:rPr>
          <w:rtl/>
        </w:rPr>
        <w:t xml:space="preserve"> ب</w:t>
      </w:r>
      <w:r>
        <w:rPr>
          <w:rFonts w:hint="cs"/>
          <w:rtl/>
        </w:rPr>
        <w:t>أ</w:t>
      </w:r>
      <w:r>
        <w:rPr>
          <w:rtl/>
        </w:rPr>
        <w:t>صول ال</w:t>
      </w:r>
      <w:r>
        <w:rPr>
          <w:rFonts w:hint="cs"/>
          <w:rtl/>
        </w:rPr>
        <w:t>ا</w:t>
      </w:r>
      <w:r w:rsidRPr="00F074D8">
        <w:rPr>
          <w:rtl/>
        </w:rPr>
        <w:t>جتهاد</w:t>
      </w:r>
      <w:r>
        <w:rPr>
          <w:rFonts w:hint="cs"/>
          <w:rtl/>
        </w:rPr>
        <w:t>،</w:t>
      </w:r>
      <w:r w:rsidRPr="00F074D8">
        <w:rPr>
          <w:rtl/>
        </w:rPr>
        <w:t xml:space="preserve"> سوى القياس، إلا أنه انقلب على شيخه</w:t>
      </w:r>
      <w:r>
        <w:rPr>
          <w:rFonts w:hint="cs"/>
          <w:rtl/>
        </w:rPr>
        <w:t>،</w:t>
      </w:r>
      <w:r w:rsidRPr="00F074D8">
        <w:rPr>
          <w:rtl/>
        </w:rPr>
        <w:t xml:space="preserve"> واعتمد على ظواهر النص</w:t>
      </w:r>
      <w:r>
        <w:rPr>
          <w:rFonts w:hint="cs"/>
          <w:rtl/>
        </w:rPr>
        <w:t>ّ،</w:t>
      </w:r>
      <w:r w:rsidRPr="00F074D8">
        <w:rPr>
          <w:rtl/>
        </w:rPr>
        <w:t xml:space="preserve"> بلا تأويل</w:t>
      </w:r>
      <w:r>
        <w:rPr>
          <w:rFonts w:hint="cs"/>
          <w:rtl/>
        </w:rPr>
        <w:t>،</w:t>
      </w:r>
      <w:r>
        <w:rPr>
          <w:rtl/>
        </w:rPr>
        <w:t xml:space="preserve"> ولا قياس</w:t>
      </w:r>
      <w:r>
        <w:rPr>
          <w:rFonts w:hint="cs"/>
          <w:rtl/>
        </w:rPr>
        <w:t>.</w:t>
      </w:r>
      <w:r w:rsidRPr="00F074D8">
        <w:rPr>
          <w:rtl/>
        </w:rPr>
        <w:t xml:space="preserve"> وتكر</w:t>
      </w:r>
      <w:r>
        <w:rPr>
          <w:rFonts w:hint="cs"/>
          <w:rtl/>
        </w:rPr>
        <w:t>َّ</w:t>
      </w:r>
      <w:r w:rsidRPr="00F074D8">
        <w:rPr>
          <w:rtl/>
        </w:rPr>
        <w:t>ر هذا المنحى بشكل متطو</w:t>
      </w:r>
      <w:r>
        <w:rPr>
          <w:rFonts w:hint="cs"/>
          <w:rtl/>
        </w:rPr>
        <w:t>ِّ</w:t>
      </w:r>
      <w:r>
        <w:rPr>
          <w:rtl/>
        </w:rPr>
        <w:t xml:space="preserve">ر لدى </w:t>
      </w:r>
      <w:r>
        <w:rPr>
          <w:rFonts w:hint="cs"/>
          <w:rtl/>
        </w:rPr>
        <w:t>ا</w:t>
      </w:r>
      <w:r w:rsidRPr="00F074D8">
        <w:rPr>
          <w:rtl/>
        </w:rPr>
        <w:t>بن حزم الأندلس</w:t>
      </w:r>
      <w:r>
        <w:rPr>
          <w:rtl/>
        </w:rPr>
        <w:t>ي الظاهري. وقبل هؤلاء جميعاً نح</w:t>
      </w:r>
      <w:r>
        <w:rPr>
          <w:rFonts w:hint="cs"/>
          <w:rtl/>
        </w:rPr>
        <w:t>ا</w:t>
      </w:r>
      <w:r>
        <w:rPr>
          <w:rtl/>
        </w:rPr>
        <w:t xml:space="preserve"> الإمام الصادق </w:t>
      </w:r>
      <w:r>
        <w:rPr>
          <w:rFonts w:hint="cs"/>
          <w:rtl/>
        </w:rPr>
        <w:t>ـ</w:t>
      </w:r>
      <w:r>
        <w:rPr>
          <w:rtl/>
        </w:rPr>
        <w:t xml:space="preserve"> كما يبدو </w:t>
      </w:r>
      <w:r>
        <w:rPr>
          <w:rFonts w:hint="cs"/>
          <w:rtl/>
        </w:rPr>
        <w:t>ـ</w:t>
      </w:r>
      <w:r>
        <w:rPr>
          <w:rtl/>
        </w:rPr>
        <w:t xml:space="preserve"> إلى إنكار ال</w:t>
      </w:r>
      <w:r>
        <w:rPr>
          <w:rFonts w:hint="cs"/>
          <w:rtl/>
        </w:rPr>
        <w:t>ا</w:t>
      </w:r>
      <w:r w:rsidRPr="00F074D8">
        <w:rPr>
          <w:rtl/>
        </w:rPr>
        <w:t>جتهاد في كافة مظاهره</w:t>
      </w:r>
      <w:r>
        <w:rPr>
          <w:rFonts w:hint="cs"/>
          <w:rtl/>
        </w:rPr>
        <w:t>،</w:t>
      </w:r>
      <w:r>
        <w:rPr>
          <w:rtl/>
        </w:rPr>
        <w:t xml:space="preserve"> وأصوله المتعارف عليها</w:t>
      </w:r>
      <w:r>
        <w:rPr>
          <w:rFonts w:hint="cs"/>
          <w:rtl/>
        </w:rPr>
        <w:t>؛</w:t>
      </w:r>
      <w:r w:rsidRPr="00F074D8">
        <w:rPr>
          <w:rtl/>
        </w:rPr>
        <w:t xml:space="preserve"> لكونها مصدر التخمين والظنون</w:t>
      </w:r>
      <w:r w:rsidRPr="00F074D8">
        <w:t xml:space="preserve">. </w:t>
      </w:r>
    </w:p>
    <w:p w:rsidR="00BE5550" w:rsidRPr="00F074D8" w:rsidRDefault="00BE5550" w:rsidP="00921B8E">
      <w:pPr>
        <w:pStyle w:val="af3"/>
      </w:pPr>
      <w:r w:rsidRPr="00F074D8">
        <w:rPr>
          <w:rtl/>
        </w:rPr>
        <w:t>وقيل</w:t>
      </w:r>
      <w:r>
        <w:rPr>
          <w:rFonts w:hint="cs"/>
          <w:rtl/>
        </w:rPr>
        <w:t>:</w:t>
      </w:r>
      <w:r>
        <w:rPr>
          <w:rtl/>
        </w:rPr>
        <w:t xml:space="preserve"> </w:t>
      </w:r>
      <w:r>
        <w:rPr>
          <w:rFonts w:hint="cs"/>
          <w:rtl/>
        </w:rPr>
        <w:t>إ</w:t>
      </w:r>
      <w:r w:rsidRPr="00F074D8">
        <w:rPr>
          <w:rtl/>
        </w:rPr>
        <w:t>ن المذاهب الفقهية بلغت خلال القرون الأربعة الأولى للهجرة ما ي</w:t>
      </w:r>
      <w:r>
        <w:rPr>
          <w:rtl/>
        </w:rPr>
        <w:t>قارب العشرين مذهباً</w:t>
      </w:r>
      <w:r>
        <w:rPr>
          <w:rFonts w:hint="cs"/>
          <w:rtl/>
        </w:rPr>
        <w:t>.</w:t>
      </w:r>
      <w:r>
        <w:rPr>
          <w:rtl/>
        </w:rPr>
        <w:t xml:space="preserve"> وكان أغلبها يعمل بمبدأ ال</w:t>
      </w:r>
      <w:r>
        <w:rPr>
          <w:rFonts w:hint="cs"/>
          <w:rtl/>
        </w:rPr>
        <w:t>ا</w:t>
      </w:r>
      <w:r w:rsidRPr="00F074D8">
        <w:rPr>
          <w:rtl/>
        </w:rPr>
        <w:t>جتهاد حسب المفهوم الآنف الذكر. وت</w:t>
      </w:r>
      <w:r>
        <w:rPr>
          <w:rFonts w:hint="cs"/>
          <w:rtl/>
        </w:rPr>
        <w:t>ُ</w:t>
      </w:r>
      <w:r w:rsidRPr="00F074D8">
        <w:rPr>
          <w:rtl/>
        </w:rPr>
        <w:t>ع</w:t>
      </w:r>
      <w:r>
        <w:rPr>
          <w:rFonts w:hint="cs"/>
          <w:rtl/>
        </w:rPr>
        <w:t>َ</w:t>
      </w:r>
      <w:r w:rsidRPr="00F074D8">
        <w:rPr>
          <w:rtl/>
        </w:rPr>
        <w:t>د</w:t>
      </w:r>
      <w:r>
        <w:rPr>
          <w:rFonts w:hint="cs"/>
          <w:rtl/>
        </w:rPr>
        <w:t>ُّ</w:t>
      </w:r>
      <w:r w:rsidRPr="00F074D8">
        <w:rPr>
          <w:rtl/>
        </w:rPr>
        <w:t xml:space="preserve"> المذاهب الأربعة المعروفة أبرز م</w:t>
      </w:r>
      <w:r w:rsidR="00921B8E">
        <w:rPr>
          <w:rFonts w:hint="cs"/>
          <w:rtl/>
        </w:rPr>
        <w:t>َ</w:t>
      </w:r>
      <w:r w:rsidRPr="00F074D8">
        <w:rPr>
          <w:rtl/>
        </w:rPr>
        <w:t>ن</w:t>
      </w:r>
      <w:r w:rsidR="00921B8E">
        <w:rPr>
          <w:rFonts w:hint="cs"/>
          <w:rtl/>
        </w:rPr>
        <w:t>ْ</w:t>
      </w:r>
      <w:r w:rsidRPr="00F074D8">
        <w:rPr>
          <w:rtl/>
        </w:rPr>
        <w:t xml:space="preserve"> عمل بهذا المبدأ</w:t>
      </w:r>
      <w:r>
        <w:rPr>
          <w:rFonts w:hint="cs"/>
          <w:rtl/>
        </w:rPr>
        <w:t>،</w:t>
      </w:r>
      <w:r w:rsidRPr="00F074D8">
        <w:rPr>
          <w:rtl/>
        </w:rPr>
        <w:t xml:space="preserve"> وإن لم يت</w:t>
      </w:r>
      <w:r w:rsidR="00921B8E">
        <w:rPr>
          <w:rFonts w:hint="cs"/>
          <w:rtl/>
        </w:rPr>
        <w:t>َّ</w:t>
      </w:r>
      <w:r w:rsidRPr="00F074D8">
        <w:rPr>
          <w:rtl/>
        </w:rPr>
        <w:t>فق أصحابها على القواعد التي يصح</w:t>
      </w:r>
      <w:r w:rsidR="00921B8E">
        <w:rPr>
          <w:rFonts w:hint="cs"/>
          <w:rtl/>
        </w:rPr>
        <w:t>ّ</w:t>
      </w:r>
      <w:r w:rsidRPr="00F074D8">
        <w:rPr>
          <w:rtl/>
        </w:rPr>
        <w:t xml:space="preserve"> العمل بها، لكنهم اتفقوا على العمل بالقياس</w:t>
      </w:r>
      <w:r>
        <w:rPr>
          <w:rFonts w:hint="cs"/>
          <w:rtl/>
        </w:rPr>
        <w:t>،</w:t>
      </w:r>
      <w:r w:rsidRPr="00F074D8">
        <w:rPr>
          <w:rtl/>
        </w:rPr>
        <w:t xml:space="preserve"> واختلفوا في غيره من القواعد. وليس من سبب</w:t>
      </w:r>
      <w:r>
        <w:rPr>
          <w:rFonts w:hint="cs"/>
          <w:rtl/>
        </w:rPr>
        <w:t>ٍ</w:t>
      </w:r>
      <w:r w:rsidRPr="00F074D8">
        <w:rPr>
          <w:rtl/>
        </w:rPr>
        <w:t xml:space="preserve"> </w:t>
      </w:r>
      <w:r>
        <w:rPr>
          <w:rtl/>
        </w:rPr>
        <w:t xml:space="preserve">يجعلهم يتفقون على القياس </w:t>
      </w:r>
      <w:r>
        <w:rPr>
          <w:rFonts w:hint="cs"/>
          <w:rtl/>
        </w:rPr>
        <w:t>سوى</w:t>
      </w:r>
      <w:r>
        <w:rPr>
          <w:rtl/>
        </w:rPr>
        <w:t xml:space="preserve"> أنه أقرب صور ال</w:t>
      </w:r>
      <w:r>
        <w:rPr>
          <w:rFonts w:hint="cs"/>
          <w:rtl/>
        </w:rPr>
        <w:t>ا</w:t>
      </w:r>
      <w:r>
        <w:rPr>
          <w:rtl/>
        </w:rPr>
        <w:t>جتهاد إلى النص</w:t>
      </w:r>
      <w:r>
        <w:rPr>
          <w:rFonts w:hint="cs"/>
          <w:rtl/>
        </w:rPr>
        <w:t>؛</w:t>
      </w:r>
      <w:r w:rsidRPr="00F074D8">
        <w:rPr>
          <w:rtl/>
        </w:rPr>
        <w:t xml:space="preserve"> إذ هو قائم علي</w:t>
      </w:r>
      <w:r>
        <w:rPr>
          <w:rtl/>
        </w:rPr>
        <w:t>ه كمثال سابق. أما بقية قواعد ال</w:t>
      </w:r>
      <w:r>
        <w:rPr>
          <w:rFonts w:hint="cs"/>
          <w:rtl/>
        </w:rPr>
        <w:t>ا</w:t>
      </w:r>
      <w:r>
        <w:rPr>
          <w:rtl/>
        </w:rPr>
        <w:t>جتهاد فلم تكن لها خصوصية</w:t>
      </w:r>
      <w:r w:rsidRPr="00F074D8">
        <w:rPr>
          <w:rtl/>
        </w:rPr>
        <w:t xml:space="preserve"> ال</w:t>
      </w:r>
      <w:r w:rsidR="00921B8E">
        <w:rPr>
          <w:rFonts w:hint="cs"/>
          <w:rtl/>
        </w:rPr>
        <w:t>ا</w:t>
      </w:r>
      <w:r w:rsidRPr="00F074D8">
        <w:rPr>
          <w:rtl/>
        </w:rPr>
        <w:t xml:space="preserve">عتماد على النص الخاص، </w:t>
      </w:r>
      <w:r>
        <w:rPr>
          <w:rFonts w:hint="cs"/>
          <w:rtl/>
        </w:rPr>
        <w:t>و</w:t>
      </w:r>
      <w:r w:rsidRPr="00F074D8">
        <w:rPr>
          <w:rtl/>
        </w:rPr>
        <w:t>لذلك كانت موضعاً للرد</w:t>
      </w:r>
      <w:r>
        <w:rPr>
          <w:rFonts w:hint="cs"/>
          <w:rtl/>
        </w:rPr>
        <w:t>ّ</w:t>
      </w:r>
      <w:r w:rsidRPr="00F074D8">
        <w:rPr>
          <w:rtl/>
        </w:rPr>
        <w:t xml:space="preserve"> والقبول، أو كان يُلجأ إليها للحاجة والضرورة</w:t>
      </w:r>
      <w:r>
        <w:rPr>
          <w:rFonts w:hint="cs"/>
          <w:rtl/>
        </w:rPr>
        <w:t>،</w:t>
      </w:r>
      <w:r>
        <w:rPr>
          <w:rtl/>
        </w:rPr>
        <w:t xml:space="preserve"> ك</w:t>
      </w:r>
      <w:r>
        <w:rPr>
          <w:rFonts w:hint="cs"/>
          <w:rtl/>
        </w:rPr>
        <w:t>ا</w:t>
      </w:r>
      <w:r w:rsidRPr="00F074D8">
        <w:rPr>
          <w:rtl/>
        </w:rPr>
        <w:t xml:space="preserve">ستثناء للقياس، مثلما </w:t>
      </w:r>
      <w:r>
        <w:rPr>
          <w:rFonts w:hint="cs"/>
          <w:rtl/>
        </w:rPr>
        <w:t>ا</w:t>
      </w:r>
      <w:r w:rsidRPr="00F074D8">
        <w:rPr>
          <w:rtl/>
        </w:rPr>
        <w:t>ت</w:t>
      </w:r>
      <w:r>
        <w:rPr>
          <w:rFonts w:hint="cs"/>
          <w:rtl/>
        </w:rPr>
        <w:t>ُّ</w:t>
      </w:r>
      <w:r>
        <w:rPr>
          <w:rtl/>
        </w:rPr>
        <w:t>خذ القياس ك</w:t>
      </w:r>
      <w:r>
        <w:rPr>
          <w:rFonts w:hint="cs"/>
          <w:rtl/>
        </w:rPr>
        <w:t>ا</w:t>
      </w:r>
      <w:r>
        <w:rPr>
          <w:rtl/>
        </w:rPr>
        <w:t>ستثناء للنص</w:t>
      </w:r>
      <w:r>
        <w:rPr>
          <w:rFonts w:hint="cs"/>
          <w:rtl/>
        </w:rPr>
        <w:t>؛</w:t>
      </w:r>
      <w:r>
        <w:rPr>
          <w:rtl/>
        </w:rPr>
        <w:t xml:space="preserve"> ب</w:t>
      </w:r>
      <w:r>
        <w:rPr>
          <w:rFonts w:hint="cs"/>
          <w:rtl/>
        </w:rPr>
        <w:t>ا</w:t>
      </w:r>
      <w:r w:rsidRPr="00F074D8">
        <w:rPr>
          <w:rtl/>
        </w:rPr>
        <w:t>ع</w:t>
      </w:r>
      <w:r>
        <w:rPr>
          <w:rtl/>
        </w:rPr>
        <w:t xml:space="preserve">تبار أن العمل به هو للضرورة </w:t>
      </w:r>
      <w:r>
        <w:rPr>
          <w:rtl/>
        </w:rPr>
        <w:lastRenderedPageBreak/>
        <w:t>وال</w:t>
      </w:r>
      <w:r>
        <w:rPr>
          <w:rFonts w:hint="cs"/>
          <w:rtl/>
        </w:rPr>
        <w:t>ا</w:t>
      </w:r>
      <w:r w:rsidRPr="00F074D8">
        <w:rPr>
          <w:rtl/>
        </w:rPr>
        <w:t>ضطرار، وإن أصبح فيما بعد أصلاً يُعتمد عليه كما سنرى</w:t>
      </w:r>
      <w:r w:rsidRPr="00F074D8">
        <w:t>.</w:t>
      </w:r>
    </w:p>
    <w:p w:rsidR="00BE5550" w:rsidRDefault="00BE5550" w:rsidP="00921B8E">
      <w:pPr>
        <w:pStyle w:val="af3"/>
        <w:rPr>
          <w:rtl/>
        </w:rPr>
      </w:pPr>
      <w:r w:rsidRPr="00F074D8">
        <w:rPr>
          <w:rtl/>
        </w:rPr>
        <w:t>لقد صنّف الباحثو</w:t>
      </w:r>
      <w:r>
        <w:rPr>
          <w:rtl/>
        </w:rPr>
        <w:t>ن عمل المذاهب الفقهية إلى صنفين</w:t>
      </w:r>
      <w:r>
        <w:rPr>
          <w:rFonts w:hint="cs"/>
          <w:rtl/>
        </w:rPr>
        <w:t>:</w:t>
      </w:r>
      <w:r w:rsidRPr="00F074D8">
        <w:rPr>
          <w:rtl/>
        </w:rPr>
        <w:t xml:space="preserve"> </w:t>
      </w:r>
      <w:r w:rsidRPr="00BE346D">
        <w:rPr>
          <w:b/>
          <w:bCs/>
          <w:rtl/>
        </w:rPr>
        <w:t>أحدهما</w:t>
      </w:r>
      <w:r w:rsidRPr="00BE346D">
        <w:rPr>
          <w:rFonts w:hint="cs"/>
          <w:b/>
          <w:bCs/>
          <w:rtl/>
        </w:rPr>
        <w:t>:</w:t>
      </w:r>
      <w:r w:rsidRPr="00F074D8">
        <w:rPr>
          <w:rtl/>
        </w:rPr>
        <w:t xml:space="preserve"> يُعبّر عنه باتجاه الرأي، </w:t>
      </w:r>
      <w:r w:rsidRPr="00BE346D">
        <w:rPr>
          <w:b/>
          <w:bCs/>
          <w:rtl/>
        </w:rPr>
        <w:t>والآخر</w:t>
      </w:r>
      <w:r w:rsidRPr="00BE346D">
        <w:rPr>
          <w:rFonts w:hint="cs"/>
          <w:b/>
          <w:bCs/>
          <w:rtl/>
        </w:rPr>
        <w:t>:</w:t>
      </w:r>
      <w:r w:rsidRPr="00F074D8">
        <w:rPr>
          <w:rtl/>
        </w:rPr>
        <w:t xml:space="preserve"> </w:t>
      </w:r>
      <w:r>
        <w:rPr>
          <w:rFonts w:hint="cs"/>
          <w:rtl/>
        </w:rPr>
        <w:t xml:space="preserve">يُعبَّر عنه </w:t>
      </w:r>
      <w:r w:rsidRPr="00F074D8">
        <w:rPr>
          <w:rtl/>
        </w:rPr>
        <w:t>باتجاه ا</w:t>
      </w:r>
      <w:r>
        <w:rPr>
          <w:rtl/>
        </w:rPr>
        <w:t>لأثر. ولفظة الرأي قد تثير جدلاً</w:t>
      </w:r>
      <w:r>
        <w:rPr>
          <w:rFonts w:hint="cs"/>
          <w:rtl/>
        </w:rPr>
        <w:t>؛</w:t>
      </w:r>
      <w:r w:rsidRPr="00F074D8">
        <w:rPr>
          <w:rtl/>
        </w:rPr>
        <w:t xml:space="preserve"> إذ </w:t>
      </w:r>
      <w:r>
        <w:rPr>
          <w:rFonts w:hint="cs"/>
          <w:rtl/>
        </w:rPr>
        <w:t xml:space="preserve">هي تعني </w:t>
      </w:r>
      <w:r>
        <w:rPr>
          <w:rtl/>
        </w:rPr>
        <w:t>في ظاهرها الرأي قبال الأثر أو النص</w:t>
      </w:r>
      <w:r>
        <w:rPr>
          <w:rFonts w:hint="cs"/>
          <w:rtl/>
        </w:rPr>
        <w:t>.</w:t>
      </w:r>
      <w:r>
        <w:rPr>
          <w:rtl/>
        </w:rPr>
        <w:t xml:space="preserve"> و</w:t>
      </w:r>
      <w:r>
        <w:rPr>
          <w:rFonts w:hint="cs"/>
          <w:rtl/>
        </w:rPr>
        <w:t>لكنّ ا</w:t>
      </w:r>
      <w:r>
        <w:rPr>
          <w:rtl/>
        </w:rPr>
        <w:t>لأمر ليس كذلك</w:t>
      </w:r>
      <w:r w:rsidR="00921B8E">
        <w:rPr>
          <w:rFonts w:hint="cs"/>
          <w:rtl/>
        </w:rPr>
        <w:t>.</w:t>
      </w:r>
      <w:r>
        <w:rPr>
          <w:rtl/>
        </w:rPr>
        <w:t xml:space="preserve"> فالرأي يرادف ال</w:t>
      </w:r>
      <w:r>
        <w:rPr>
          <w:rFonts w:hint="cs"/>
          <w:rtl/>
        </w:rPr>
        <w:t>ا</w:t>
      </w:r>
      <w:r w:rsidRPr="00F074D8">
        <w:rPr>
          <w:rtl/>
        </w:rPr>
        <w:t>جتهاد، وهو يستند إلى النص</w:t>
      </w:r>
      <w:r>
        <w:rPr>
          <w:rFonts w:hint="cs"/>
          <w:rtl/>
        </w:rPr>
        <w:t>ّ</w:t>
      </w:r>
      <w:r w:rsidRPr="00F074D8">
        <w:rPr>
          <w:rtl/>
        </w:rPr>
        <w:t xml:space="preserve"> بشكل غير مباشر، أو إلى ما كان عليه سلوك الصحابة، وهو لا يفيد إلا</w:t>
      </w:r>
      <w:r>
        <w:rPr>
          <w:rFonts w:hint="cs"/>
          <w:rtl/>
        </w:rPr>
        <w:t>ّ</w:t>
      </w:r>
      <w:r w:rsidRPr="00F074D8">
        <w:rPr>
          <w:rtl/>
        </w:rPr>
        <w:t xml:space="preserve"> الظن</w:t>
      </w:r>
      <w:r>
        <w:rPr>
          <w:rFonts w:hint="cs"/>
          <w:rtl/>
        </w:rPr>
        <w:t>ّ</w:t>
      </w:r>
      <w:r w:rsidRPr="00F074D8">
        <w:t>.</w:t>
      </w:r>
    </w:p>
    <w:p w:rsidR="00921B8E" w:rsidRDefault="00921B8E" w:rsidP="00921B8E">
      <w:pPr>
        <w:pStyle w:val="af3"/>
        <w:rPr>
          <w:rtl/>
        </w:rPr>
      </w:pPr>
    </w:p>
    <w:p w:rsidR="00921B8E" w:rsidRPr="00F074D8" w:rsidRDefault="00921B8E" w:rsidP="00921B8E">
      <w:pPr>
        <w:pStyle w:val="17"/>
      </w:pPr>
      <w:r>
        <w:rPr>
          <w:rFonts w:hint="cs"/>
          <w:rtl/>
        </w:rPr>
        <w:t>مدارس الاجتهاد في القرن الثاني</w:t>
      </w:r>
    </w:p>
    <w:p w:rsidR="00BE5550" w:rsidRPr="00F074D8" w:rsidRDefault="00BE5550" w:rsidP="006278C8">
      <w:pPr>
        <w:pStyle w:val="af3"/>
      </w:pPr>
      <w:r>
        <w:rPr>
          <w:rtl/>
        </w:rPr>
        <w:t>فخلال القرن الثاني شاعت مدرستان كبيرتان في الفقه</w:t>
      </w:r>
      <w:r>
        <w:rPr>
          <w:rFonts w:hint="cs"/>
          <w:rtl/>
        </w:rPr>
        <w:t>:</w:t>
      </w:r>
      <w:r w:rsidRPr="00F074D8">
        <w:rPr>
          <w:rtl/>
        </w:rPr>
        <w:t xml:space="preserve"> </w:t>
      </w:r>
      <w:r w:rsidRPr="00BE346D">
        <w:rPr>
          <w:b/>
          <w:bCs/>
          <w:rtl/>
        </w:rPr>
        <w:t>الأولى</w:t>
      </w:r>
      <w:r w:rsidRPr="00BE346D">
        <w:rPr>
          <w:rFonts w:hint="cs"/>
          <w:b/>
          <w:bCs/>
          <w:rtl/>
        </w:rPr>
        <w:t>:</w:t>
      </w:r>
      <w:r w:rsidRPr="00F074D8">
        <w:rPr>
          <w:rtl/>
        </w:rPr>
        <w:t xml:space="preserve"> في العراق، ويطلق عليها مدرسة الكوفة، ويتزع</w:t>
      </w:r>
      <w:r>
        <w:rPr>
          <w:rFonts w:hint="cs"/>
          <w:rtl/>
        </w:rPr>
        <w:t>َّ</w:t>
      </w:r>
      <w:r>
        <w:rPr>
          <w:rtl/>
        </w:rPr>
        <w:t>مها أبو حنيفة</w:t>
      </w:r>
      <w:r>
        <w:rPr>
          <w:rFonts w:hint="cs"/>
          <w:rtl/>
        </w:rPr>
        <w:t>.</w:t>
      </w:r>
      <w:r w:rsidRPr="00F074D8">
        <w:rPr>
          <w:rtl/>
        </w:rPr>
        <w:t xml:space="preserve"> وقيل</w:t>
      </w:r>
      <w:r>
        <w:rPr>
          <w:rFonts w:hint="cs"/>
          <w:rtl/>
        </w:rPr>
        <w:t>:</w:t>
      </w:r>
      <w:r>
        <w:rPr>
          <w:rtl/>
        </w:rPr>
        <w:t xml:space="preserve"> </w:t>
      </w:r>
      <w:r>
        <w:rPr>
          <w:rFonts w:hint="cs"/>
          <w:rtl/>
        </w:rPr>
        <w:t>إ</w:t>
      </w:r>
      <w:r w:rsidRPr="00F074D8">
        <w:rPr>
          <w:rtl/>
        </w:rPr>
        <w:t>ن لها امتداداً يعود بها إلى بعض التابعين</w:t>
      </w:r>
      <w:r>
        <w:rPr>
          <w:rFonts w:hint="cs"/>
          <w:rtl/>
        </w:rPr>
        <w:t>،</w:t>
      </w:r>
      <w:r w:rsidRPr="00F074D8">
        <w:rPr>
          <w:rtl/>
        </w:rPr>
        <w:t xml:space="preserve"> مثل</w:t>
      </w:r>
      <w:r>
        <w:rPr>
          <w:rFonts w:hint="cs"/>
          <w:rtl/>
        </w:rPr>
        <w:t>:</w:t>
      </w:r>
      <w:r w:rsidRPr="00F074D8">
        <w:rPr>
          <w:rtl/>
        </w:rPr>
        <w:t xml:space="preserve"> ابراهيم النخعي</w:t>
      </w:r>
      <w:r>
        <w:rPr>
          <w:rFonts w:hint="cs"/>
          <w:rtl/>
        </w:rPr>
        <w:t>،</w:t>
      </w:r>
      <w:r w:rsidRPr="00F074D8">
        <w:rPr>
          <w:rtl/>
        </w:rPr>
        <w:t xml:space="preserve"> الذي اعتمد على فتاوى عبد الله بن مسعود</w:t>
      </w:r>
      <w:r>
        <w:rPr>
          <w:rFonts w:hint="cs"/>
          <w:rtl/>
        </w:rPr>
        <w:t>،</w:t>
      </w:r>
      <w:r w:rsidRPr="00F074D8">
        <w:rPr>
          <w:rtl/>
        </w:rPr>
        <w:t xml:space="preserve"> وأقضية الإمام علي وفتاواه، وكذا أقضية ش</w:t>
      </w:r>
      <w:r>
        <w:rPr>
          <w:rFonts w:hint="cs"/>
          <w:rtl/>
        </w:rPr>
        <w:t>ُ</w:t>
      </w:r>
      <w:r w:rsidRPr="00F074D8">
        <w:rPr>
          <w:rtl/>
        </w:rPr>
        <w:t>ر</w:t>
      </w:r>
      <w:r>
        <w:rPr>
          <w:rFonts w:hint="cs"/>
          <w:rtl/>
        </w:rPr>
        <w:t>َ</w:t>
      </w:r>
      <w:r w:rsidRPr="00F074D8">
        <w:rPr>
          <w:rtl/>
        </w:rPr>
        <w:t>يح</w:t>
      </w:r>
      <w:r>
        <w:rPr>
          <w:rFonts w:hint="cs"/>
          <w:rtl/>
        </w:rPr>
        <w:t>،</w:t>
      </w:r>
      <w:r>
        <w:rPr>
          <w:rtl/>
        </w:rPr>
        <w:t xml:space="preserve"> وغيره من قضاة الكوفة</w:t>
      </w:r>
      <w:r>
        <w:rPr>
          <w:rFonts w:hint="cs"/>
          <w:rtl/>
        </w:rPr>
        <w:t>؛</w:t>
      </w:r>
      <w:r>
        <w:rPr>
          <w:rtl/>
        </w:rPr>
        <w:t xml:space="preserve"> </w:t>
      </w:r>
      <w:r w:rsidRPr="00BE346D">
        <w:rPr>
          <w:rFonts w:hint="cs"/>
          <w:b/>
          <w:bCs/>
          <w:rtl/>
        </w:rPr>
        <w:t>والثانية:</w:t>
      </w:r>
      <w:r w:rsidRPr="00F074D8">
        <w:rPr>
          <w:rtl/>
        </w:rPr>
        <w:t xml:space="preserve"> مدرسة المدينة في الحجاز، ويتزعمها</w:t>
      </w:r>
      <w:r>
        <w:rPr>
          <w:rtl/>
        </w:rPr>
        <w:t xml:space="preserve"> مالك بن </w:t>
      </w:r>
      <w:r>
        <w:rPr>
          <w:rFonts w:hint="cs"/>
          <w:rtl/>
        </w:rPr>
        <w:t>أ</w:t>
      </w:r>
      <w:r>
        <w:rPr>
          <w:rtl/>
        </w:rPr>
        <w:t>نس</w:t>
      </w:r>
      <w:r>
        <w:rPr>
          <w:rFonts w:hint="cs"/>
          <w:rtl/>
        </w:rPr>
        <w:t>.</w:t>
      </w:r>
      <w:r w:rsidRPr="00F074D8">
        <w:rPr>
          <w:rtl/>
        </w:rPr>
        <w:t xml:space="preserve"> وقيل</w:t>
      </w:r>
      <w:r>
        <w:rPr>
          <w:rFonts w:hint="cs"/>
          <w:rtl/>
        </w:rPr>
        <w:t>:</w:t>
      </w:r>
      <w:r>
        <w:rPr>
          <w:rtl/>
        </w:rPr>
        <w:t xml:space="preserve"> </w:t>
      </w:r>
      <w:r>
        <w:rPr>
          <w:rFonts w:hint="cs"/>
          <w:rtl/>
        </w:rPr>
        <w:t>إ</w:t>
      </w:r>
      <w:r w:rsidRPr="00F074D8">
        <w:rPr>
          <w:rtl/>
        </w:rPr>
        <w:t>ن امتدادها يصل إلى التابعي سعيد بن المسيب، حيث تأث</w:t>
      </w:r>
      <w:r w:rsidR="00921B8E">
        <w:rPr>
          <w:rFonts w:hint="cs"/>
          <w:rtl/>
        </w:rPr>
        <w:t>َّ</w:t>
      </w:r>
      <w:r w:rsidRPr="00F074D8">
        <w:rPr>
          <w:rtl/>
        </w:rPr>
        <w:t>ر بالكثير من الصحابة الذين كانوا في المدينة، فكان حافظاً لأقضية عمر بن الخطاب</w:t>
      </w:r>
      <w:r>
        <w:rPr>
          <w:rFonts w:hint="cs"/>
          <w:rtl/>
        </w:rPr>
        <w:t>،</w:t>
      </w:r>
      <w:r w:rsidRPr="00F074D8">
        <w:rPr>
          <w:rtl/>
        </w:rPr>
        <w:t xml:space="preserve"> وأحاديث أبي هريرة</w:t>
      </w:r>
      <w:r>
        <w:rPr>
          <w:rFonts w:hint="cs"/>
          <w:rtl/>
        </w:rPr>
        <w:t>،</w:t>
      </w:r>
      <w:r>
        <w:rPr>
          <w:rtl/>
        </w:rPr>
        <w:t xml:space="preserve"> وغيرهما</w:t>
      </w:r>
      <w:r>
        <w:rPr>
          <w:rFonts w:hint="cs"/>
          <w:rtl/>
        </w:rPr>
        <w:t>.</w:t>
      </w:r>
      <w:r w:rsidRPr="00F074D8">
        <w:rPr>
          <w:rtl/>
        </w:rPr>
        <w:t xml:space="preserve"> ومثله سار بقية علماء المدينة </w:t>
      </w:r>
      <w:r>
        <w:rPr>
          <w:rtl/>
        </w:rPr>
        <w:t>بالأخذ عن الصحابة الساكنين فيها</w:t>
      </w:r>
      <w:r>
        <w:rPr>
          <w:rFonts w:hint="cs"/>
          <w:rtl/>
        </w:rPr>
        <w:t>.</w:t>
      </w:r>
      <w:r w:rsidRPr="00F074D8">
        <w:rPr>
          <w:rtl/>
        </w:rPr>
        <w:t xml:space="preserve"> وكان أبرزهم</w:t>
      </w:r>
      <w:r>
        <w:rPr>
          <w:rFonts w:hint="cs"/>
          <w:rtl/>
        </w:rPr>
        <w:t>:</w:t>
      </w:r>
      <w:r w:rsidRPr="00F074D8">
        <w:rPr>
          <w:rtl/>
        </w:rPr>
        <w:t xml:space="preserve"> عروة</w:t>
      </w:r>
      <w:r>
        <w:rPr>
          <w:rFonts w:hint="cs"/>
          <w:rtl/>
        </w:rPr>
        <w:t>،</w:t>
      </w:r>
      <w:r w:rsidRPr="00F074D8">
        <w:rPr>
          <w:rtl/>
        </w:rPr>
        <w:t xml:space="preserve"> وسالم</w:t>
      </w:r>
      <w:r>
        <w:rPr>
          <w:rFonts w:hint="cs"/>
          <w:rtl/>
        </w:rPr>
        <w:t>،</w:t>
      </w:r>
      <w:r w:rsidRPr="00F074D8">
        <w:rPr>
          <w:rtl/>
        </w:rPr>
        <w:t xml:space="preserve"> وعكرمة</w:t>
      </w:r>
      <w:r>
        <w:rPr>
          <w:rFonts w:hint="cs"/>
          <w:rtl/>
        </w:rPr>
        <w:t>،</w:t>
      </w:r>
      <w:r w:rsidRPr="00F074D8">
        <w:rPr>
          <w:rtl/>
        </w:rPr>
        <w:t xml:space="preserve"> وعطاء بن يسار</w:t>
      </w:r>
      <w:r>
        <w:rPr>
          <w:rFonts w:hint="cs"/>
          <w:rtl/>
        </w:rPr>
        <w:t>،</w:t>
      </w:r>
      <w:r w:rsidRPr="00F074D8">
        <w:rPr>
          <w:rtl/>
        </w:rPr>
        <w:t xml:space="preserve"> وقاسم</w:t>
      </w:r>
      <w:r>
        <w:rPr>
          <w:rFonts w:hint="cs"/>
          <w:rtl/>
        </w:rPr>
        <w:t>،</w:t>
      </w:r>
      <w:r w:rsidRPr="00F074D8">
        <w:rPr>
          <w:rtl/>
        </w:rPr>
        <w:t xml:space="preserve"> وعبيد الله بن عبد الله</w:t>
      </w:r>
      <w:r>
        <w:rPr>
          <w:rFonts w:hint="cs"/>
          <w:rtl/>
        </w:rPr>
        <w:t>،</w:t>
      </w:r>
      <w:r w:rsidRPr="00F074D8">
        <w:rPr>
          <w:rtl/>
        </w:rPr>
        <w:t xml:space="preserve"> والزهري</w:t>
      </w:r>
      <w:r>
        <w:rPr>
          <w:rFonts w:hint="cs"/>
          <w:rtl/>
        </w:rPr>
        <w:t>،</w:t>
      </w:r>
      <w:r w:rsidRPr="00F074D8">
        <w:rPr>
          <w:rtl/>
        </w:rPr>
        <w:t xml:space="preserve"> ويحيى بن سعيد</w:t>
      </w:r>
      <w:r>
        <w:rPr>
          <w:rFonts w:hint="cs"/>
          <w:rtl/>
        </w:rPr>
        <w:t>،</w:t>
      </w:r>
      <w:r w:rsidRPr="00F074D8">
        <w:rPr>
          <w:rtl/>
        </w:rPr>
        <w:t xml:space="preserve"> وزيد بن أسلم</w:t>
      </w:r>
      <w:r>
        <w:rPr>
          <w:rFonts w:hint="cs"/>
          <w:rtl/>
        </w:rPr>
        <w:t>،</w:t>
      </w:r>
      <w:r w:rsidRPr="00F074D8">
        <w:rPr>
          <w:rtl/>
        </w:rPr>
        <w:t xml:space="preserve"> وربيعة</w:t>
      </w:r>
      <w:r w:rsidR="00135BAE" w:rsidRPr="00086847">
        <w:rPr>
          <w:vertAlign w:val="superscript"/>
          <w:rtl/>
        </w:rPr>
        <w:t>(</w:t>
      </w:r>
      <w:r w:rsidRPr="00086847">
        <w:rPr>
          <w:vertAlign w:val="superscript"/>
          <w:rtl/>
        </w:rPr>
        <w:endnoteReference w:id="102"/>
      </w:r>
      <w:r w:rsidR="00135BAE" w:rsidRPr="00086847">
        <w:rPr>
          <w:vertAlign w:val="superscript"/>
          <w:rtl/>
        </w:rPr>
        <w:t>)</w:t>
      </w:r>
      <w:r w:rsidRPr="005E69A2">
        <w:rPr>
          <w:rtl/>
        </w:rPr>
        <w:t>.</w:t>
      </w:r>
      <w:r w:rsidRPr="00F074D8">
        <w:rPr>
          <w:rtl/>
        </w:rPr>
        <w:t xml:space="preserve"> وقد عملت كلا المد</w:t>
      </w:r>
      <w:r>
        <w:rPr>
          <w:rtl/>
        </w:rPr>
        <w:t>رستين بأصول الرأي، وإن اختلف ال</w:t>
      </w:r>
      <w:r>
        <w:rPr>
          <w:rFonts w:hint="cs"/>
          <w:rtl/>
        </w:rPr>
        <w:t>ا</w:t>
      </w:r>
      <w:r w:rsidRPr="00F074D8">
        <w:rPr>
          <w:rtl/>
        </w:rPr>
        <w:t>عتبار</w:t>
      </w:r>
      <w:r>
        <w:rPr>
          <w:rFonts w:hint="cs"/>
          <w:rtl/>
        </w:rPr>
        <w:t>،</w:t>
      </w:r>
      <w:r w:rsidRPr="00F074D8">
        <w:rPr>
          <w:rtl/>
        </w:rPr>
        <w:t xml:space="preserve"> طبقاً للظروف الخاص</w:t>
      </w:r>
      <w:r>
        <w:rPr>
          <w:rFonts w:hint="cs"/>
          <w:rtl/>
        </w:rPr>
        <w:t>ّ</w:t>
      </w:r>
      <w:r w:rsidRPr="00F074D8">
        <w:rPr>
          <w:rtl/>
        </w:rPr>
        <w:t>ة بالعراق مقارنة بالحجاز. فقد ذُكر أن خصوصية الرأي في العراق تدعو إلى القياس والفقه</w:t>
      </w:r>
      <w:r>
        <w:rPr>
          <w:rtl/>
        </w:rPr>
        <w:t xml:space="preserve"> ال</w:t>
      </w:r>
      <w:r>
        <w:rPr>
          <w:rFonts w:hint="cs"/>
          <w:rtl/>
        </w:rPr>
        <w:t>ا</w:t>
      </w:r>
      <w:r w:rsidRPr="00F074D8">
        <w:rPr>
          <w:rtl/>
        </w:rPr>
        <w:t xml:space="preserve">فتراضي، وكما كان </w:t>
      </w:r>
      <w:r>
        <w:rPr>
          <w:rFonts w:hint="cs"/>
          <w:rtl/>
        </w:rPr>
        <w:t xml:space="preserve">يقول </w:t>
      </w:r>
      <w:r>
        <w:rPr>
          <w:rtl/>
        </w:rPr>
        <w:t>أبو حنيفة</w:t>
      </w:r>
      <w:r w:rsidRPr="00F074D8">
        <w:rPr>
          <w:rtl/>
        </w:rPr>
        <w:t>: «إنا نستعد</w:t>
      </w:r>
      <w:r w:rsidR="00921B8E">
        <w:rPr>
          <w:rFonts w:hint="cs"/>
          <w:rtl/>
        </w:rPr>
        <w:t>ّ</w:t>
      </w:r>
      <w:r w:rsidRPr="00F074D8">
        <w:rPr>
          <w:rtl/>
        </w:rPr>
        <w:t xml:space="preserve"> للبلاء قبل نزوله</w:t>
      </w:r>
      <w:r>
        <w:rPr>
          <w:rFonts w:hint="cs"/>
          <w:rtl/>
        </w:rPr>
        <w:t>،</w:t>
      </w:r>
      <w:r w:rsidRPr="00F074D8">
        <w:rPr>
          <w:rtl/>
        </w:rPr>
        <w:t xml:space="preserve"> فإذا ما وقع عرفنا الدخول فيه</w:t>
      </w:r>
      <w:r>
        <w:rPr>
          <w:rFonts w:hint="cs"/>
          <w:rtl/>
        </w:rPr>
        <w:t>،</w:t>
      </w:r>
      <w:r w:rsidRPr="00F074D8">
        <w:rPr>
          <w:rtl/>
        </w:rPr>
        <w:t xml:space="preserve"> والخروج منه»</w:t>
      </w:r>
      <w:r w:rsidR="00135BAE" w:rsidRPr="00086847">
        <w:rPr>
          <w:vertAlign w:val="superscript"/>
          <w:rtl/>
        </w:rPr>
        <w:t>(</w:t>
      </w:r>
      <w:r w:rsidRPr="00086847">
        <w:rPr>
          <w:vertAlign w:val="superscript"/>
          <w:rtl/>
        </w:rPr>
        <w:endnoteReference w:id="103"/>
      </w:r>
      <w:r w:rsidR="00135BAE" w:rsidRPr="00086847">
        <w:rPr>
          <w:vertAlign w:val="superscript"/>
          <w:rtl/>
        </w:rPr>
        <w:t>)</w:t>
      </w:r>
      <w:r>
        <w:rPr>
          <w:rFonts w:hint="cs"/>
          <w:rtl/>
        </w:rPr>
        <w:t>.</w:t>
      </w:r>
      <w:r w:rsidRPr="00F074D8">
        <w:rPr>
          <w:rtl/>
        </w:rPr>
        <w:t xml:space="preserve"> وقيل</w:t>
      </w:r>
      <w:r>
        <w:rPr>
          <w:rFonts w:hint="cs"/>
          <w:rtl/>
        </w:rPr>
        <w:t>:</w:t>
      </w:r>
      <w:r>
        <w:rPr>
          <w:rtl/>
        </w:rPr>
        <w:t xml:space="preserve"> </w:t>
      </w:r>
      <w:r>
        <w:rPr>
          <w:rFonts w:hint="cs"/>
          <w:rtl/>
        </w:rPr>
        <w:t>إ</w:t>
      </w:r>
      <w:r w:rsidRPr="00F074D8">
        <w:rPr>
          <w:rtl/>
        </w:rPr>
        <w:t>نه وضع لذلك ست</w:t>
      </w:r>
      <w:r>
        <w:rPr>
          <w:rFonts w:hint="cs"/>
          <w:rtl/>
        </w:rPr>
        <w:t>ّ</w:t>
      </w:r>
      <w:r>
        <w:rPr>
          <w:rtl/>
        </w:rPr>
        <w:t>ين ألف مسألة</w:t>
      </w:r>
      <w:r>
        <w:rPr>
          <w:rFonts w:hint="cs"/>
          <w:rtl/>
        </w:rPr>
        <w:t>.</w:t>
      </w:r>
      <w:r w:rsidRPr="00F074D8">
        <w:rPr>
          <w:rtl/>
        </w:rPr>
        <w:t xml:space="preserve"> كما قيل</w:t>
      </w:r>
      <w:r>
        <w:rPr>
          <w:rFonts w:hint="cs"/>
          <w:rtl/>
        </w:rPr>
        <w:t>:</w:t>
      </w:r>
      <w:r>
        <w:rPr>
          <w:rtl/>
        </w:rPr>
        <w:t xml:space="preserve"> </w:t>
      </w:r>
      <w:r>
        <w:rPr>
          <w:rFonts w:hint="cs"/>
          <w:rtl/>
        </w:rPr>
        <w:t>إ</w:t>
      </w:r>
      <w:r>
        <w:rPr>
          <w:rtl/>
        </w:rPr>
        <w:t>نه وضع خمسمائة مسألة</w:t>
      </w:r>
      <w:r>
        <w:rPr>
          <w:rFonts w:hint="cs"/>
          <w:rtl/>
        </w:rPr>
        <w:t>.</w:t>
      </w:r>
      <w:r w:rsidRPr="00F074D8">
        <w:rPr>
          <w:rtl/>
        </w:rPr>
        <w:t xml:space="preserve"> وذكر الخطيب الخوارزمي أنه وضع ثلاثة وثمانين </w:t>
      </w:r>
      <w:r>
        <w:rPr>
          <w:rtl/>
        </w:rPr>
        <w:t>ألف مسألة</w:t>
      </w:r>
      <w:r>
        <w:rPr>
          <w:rFonts w:hint="cs"/>
          <w:rtl/>
        </w:rPr>
        <w:t>،</w:t>
      </w:r>
      <w:r w:rsidRPr="00F074D8">
        <w:rPr>
          <w:rtl/>
        </w:rPr>
        <w:t xml:space="preserve"> منها</w:t>
      </w:r>
      <w:r>
        <w:rPr>
          <w:rFonts w:hint="cs"/>
          <w:rtl/>
        </w:rPr>
        <w:t>:</w:t>
      </w:r>
      <w:r w:rsidRPr="00F074D8">
        <w:rPr>
          <w:rtl/>
        </w:rPr>
        <w:t xml:space="preserve"> ثمانية وثلاثون ألفاً في العبادة</w:t>
      </w:r>
      <w:r>
        <w:rPr>
          <w:rFonts w:hint="cs"/>
          <w:rtl/>
        </w:rPr>
        <w:t>،</w:t>
      </w:r>
      <w:r w:rsidRPr="00F074D8">
        <w:rPr>
          <w:rtl/>
        </w:rPr>
        <w:t xml:space="preserve"> والباقي في المعاملات، ولولا هذا لبقي الناس في تيه الضلالة</w:t>
      </w:r>
      <w:r>
        <w:rPr>
          <w:rFonts w:hint="cs"/>
          <w:rtl/>
        </w:rPr>
        <w:t>،</w:t>
      </w:r>
      <w:r w:rsidRPr="00F074D8">
        <w:rPr>
          <w:rtl/>
        </w:rPr>
        <w:t xml:space="preserve"> وبيداء الجهالة</w:t>
      </w:r>
      <w:r w:rsidR="00135BAE" w:rsidRPr="00086847">
        <w:rPr>
          <w:vertAlign w:val="superscript"/>
          <w:rtl/>
        </w:rPr>
        <w:t>(</w:t>
      </w:r>
      <w:r w:rsidRPr="00086847">
        <w:rPr>
          <w:vertAlign w:val="superscript"/>
          <w:rtl/>
        </w:rPr>
        <w:endnoteReference w:id="104"/>
      </w:r>
      <w:r w:rsidR="00135BAE" w:rsidRPr="00086847">
        <w:rPr>
          <w:vertAlign w:val="superscript"/>
          <w:rtl/>
        </w:rPr>
        <w:t>)</w:t>
      </w:r>
      <w:r w:rsidRPr="005E69A2">
        <w:rPr>
          <w:rtl/>
        </w:rPr>
        <w:t>.</w:t>
      </w:r>
      <w:r w:rsidRPr="00F074D8">
        <w:rPr>
          <w:rtl/>
        </w:rPr>
        <w:t xml:space="preserve"> وكان يقول: هذا رأي حسن</w:t>
      </w:r>
      <w:r>
        <w:rPr>
          <w:rFonts w:hint="cs"/>
          <w:rtl/>
        </w:rPr>
        <w:t>،</w:t>
      </w:r>
      <w:r w:rsidRPr="00F074D8">
        <w:rPr>
          <w:rtl/>
        </w:rPr>
        <w:t xml:space="preserve"> وهو أحسن ما قدرنا عليه</w:t>
      </w:r>
      <w:r>
        <w:rPr>
          <w:rFonts w:hint="cs"/>
          <w:rtl/>
        </w:rPr>
        <w:t>،</w:t>
      </w:r>
      <w:r w:rsidRPr="00F074D8">
        <w:rPr>
          <w:rtl/>
        </w:rPr>
        <w:t xml:space="preserve"> فمن جاء بأحسن مم</w:t>
      </w:r>
      <w:r>
        <w:rPr>
          <w:rFonts w:hint="cs"/>
          <w:rtl/>
        </w:rPr>
        <w:t>ّ</w:t>
      </w:r>
      <w:r w:rsidRPr="00F074D8">
        <w:rPr>
          <w:rtl/>
        </w:rPr>
        <w:t>ا قلنا فهو أولى بالصواب منا</w:t>
      </w:r>
      <w:r w:rsidR="00135BAE" w:rsidRPr="00086847">
        <w:rPr>
          <w:vertAlign w:val="superscript"/>
          <w:rtl/>
        </w:rPr>
        <w:t>(</w:t>
      </w:r>
      <w:r w:rsidRPr="00086847">
        <w:rPr>
          <w:vertAlign w:val="superscript"/>
          <w:rtl/>
        </w:rPr>
        <w:endnoteReference w:id="105"/>
      </w:r>
      <w:r w:rsidR="00135BAE" w:rsidRPr="00086847">
        <w:rPr>
          <w:vertAlign w:val="superscript"/>
          <w:rtl/>
        </w:rPr>
        <w:t>)</w:t>
      </w:r>
      <w:r w:rsidRPr="005E69A2">
        <w:rPr>
          <w:rtl/>
        </w:rPr>
        <w:t>.</w:t>
      </w:r>
      <w:r w:rsidRPr="00F074D8">
        <w:rPr>
          <w:rtl/>
        </w:rPr>
        <w:t xml:space="preserve"> وقيل</w:t>
      </w:r>
      <w:r>
        <w:rPr>
          <w:rFonts w:hint="cs"/>
          <w:rtl/>
        </w:rPr>
        <w:t>:</w:t>
      </w:r>
      <w:r>
        <w:rPr>
          <w:rtl/>
        </w:rPr>
        <w:t xml:space="preserve"> </w:t>
      </w:r>
      <w:r>
        <w:rPr>
          <w:rFonts w:hint="cs"/>
          <w:rtl/>
        </w:rPr>
        <w:t>إ</w:t>
      </w:r>
      <w:r w:rsidRPr="00F074D8">
        <w:rPr>
          <w:rtl/>
        </w:rPr>
        <w:t>ن تعويل مدرسة الكوفة على القياس هو لقل</w:t>
      </w:r>
      <w:r>
        <w:rPr>
          <w:rFonts w:hint="cs"/>
          <w:rtl/>
        </w:rPr>
        <w:t>ّ</w:t>
      </w:r>
      <w:r>
        <w:rPr>
          <w:rtl/>
        </w:rPr>
        <w:t xml:space="preserve">ة الرواية في هذا البلد، </w:t>
      </w:r>
      <w:r>
        <w:rPr>
          <w:rFonts w:hint="cs"/>
          <w:rtl/>
        </w:rPr>
        <w:t>كما</w:t>
      </w:r>
      <w:r>
        <w:rPr>
          <w:rtl/>
        </w:rPr>
        <w:t xml:space="preserve"> يراه </w:t>
      </w:r>
      <w:r w:rsidR="00921B8E">
        <w:rPr>
          <w:rFonts w:hint="cs"/>
          <w:rtl/>
        </w:rPr>
        <w:t>ا</w:t>
      </w:r>
      <w:r w:rsidRPr="00F074D8">
        <w:rPr>
          <w:rtl/>
        </w:rPr>
        <w:t>بن خلدون</w:t>
      </w:r>
      <w:r w:rsidR="00135BAE" w:rsidRPr="00086847">
        <w:rPr>
          <w:vertAlign w:val="superscript"/>
          <w:rtl/>
        </w:rPr>
        <w:t>(</w:t>
      </w:r>
      <w:r w:rsidRPr="00086847">
        <w:rPr>
          <w:vertAlign w:val="superscript"/>
          <w:rtl/>
        </w:rPr>
        <w:endnoteReference w:id="106"/>
      </w:r>
      <w:r w:rsidR="00135BAE" w:rsidRPr="00086847">
        <w:rPr>
          <w:vertAlign w:val="superscript"/>
          <w:rtl/>
        </w:rPr>
        <w:t>)</w:t>
      </w:r>
      <w:r w:rsidRPr="005E69A2">
        <w:rPr>
          <w:rtl/>
        </w:rPr>
        <w:t>.</w:t>
      </w:r>
      <w:r w:rsidRPr="00F074D8">
        <w:rPr>
          <w:rtl/>
        </w:rPr>
        <w:t xml:space="preserve"> في حين قام الرأي في </w:t>
      </w:r>
      <w:r w:rsidRPr="00F074D8">
        <w:rPr>
          <w:rtl/>
        </w:rPr>
        <w:lastRenderedPageBreak/>
        <w:t>الحجاز على المصلحة والعمل ضمن</w:t>
      </w:r>
      <w:r>
        <w:rPr>
          <w:rtl/>
        </w:rPr>
        <w:t xml:space="preserve"> دائرة ما يفرضه الواقع من قضايا</w:t>
      </w:r>
      <w:r>
        <w:rPr>
          <w:rFonts w:hint="cs"/>
          <w:rtl/>
        </w:rPr>
        <w:t>.</w:t>
      </w:r>
      <w:r w:rsidRPr="00F074D8">
        <w:rPr>
          <w:rtl/>
        </w:rPr>
        <w:t xml:space="preserve"> وكما قيل</w:t>
      </w:r>
      <w:r>
        <w:rPr>
          <w:rFonts w:hint="cs"/>
          <w:rtl/>
        </w:rPr>
        <w:t>:</w:t>
      </w:r>
      <w:r>
        <w:rPr>
          <w:rtl/>
        </w:rPr>
        <w:t xml:space="preserve"> </w:t>
      </w:r>
      <w:r>
        <w:rPr>
          <w:rFonts w:hint="cs"/>
          <w:rtl/>
        </w:rPr>
        <w:t>إ</w:t>
      </w:r>
      <w:r w:rsidRPr="00F074D8">
        <w:rPr>
          <w:rtl/>
        </w:rPr>
        <w:t>ن علة ذلك هي أن أهل الحجاز بن</w:t>
      </w:r>
      <w:r w:rsidR="006278C8">
        <w:rPr>
          <w:rFonts w:hint="cs"/>
          <w:rtl/>
        </w:rPr>
        <w:t>َ</w:t>
      </w:r>
      <w:r w:rsidRPr="00F074D8">
        <w:rPr>
          <w:rtl/>
        </w:rPr>
        <w:t>و</w:t>
      </w:r>
      <w:r w:rsidR="00921B8E">
        <w:rPr>
          <w:rFonts w:hint="cs"/>
          <w:rtl/>
        </w:rPr>
        <w:t>ْ</w:t>
      </w:r>
      <w:r w:rsidRPr="00F074D8">
        <w:rPr>
          <w:rtl/>
        </w:rPr>
        <w:t>ا فقههم على المصلحة</w:t>
      </w:r>
      <w:r>
        <w:rPr>
          <w:rFonts w:hint="cs"/>
          <w:rtl/>
        </w:rPr>
        <w:t>،</w:t>
      </w:r>
      <w:r>
        <w:rPr>
          <w:rtl/>
        </w:rPr>
        <w:t xml:space="preserve"> </w:t>
      </w:r>
      <w:r>
        <w:rPr>
          <w:rFonts w:hint="cs"/>
          <w:rtl/>
        </w:rPr>
        <w:t>ا</w:t>
      </w:r>
      <w:r w:rsidRPr="00F074D8">
        <w:rPr>
          <w:rtl/>
        </w:rPr>
        <w:t>تّباعاً لعمر بن الخطاب في</w:t>
      </w:r>
      <w:r>
        <w:rPr>
          <w:rFonts w:hint="cs"/>
          <w:rtl/>
        </w:rPr>
        <w:t xml:space="preserve"> </w:t>
      </w:r>
      <w:r w:rsidRPr="00F074D8">
        <w:rPr>
          <w:rtl/>
        </w:rPr>
        <w:t>ما كان «يجتهد فيه لأمور الدولة»</w:t>
      </w:r>
      <w:r w:rsidR="00135BAE" w:rsidRPr="00086847">
        <w:rPr>
          <w:vertAlign w:val="superscript"/>
          <w:rtl/>
        </w:rPr>
        <w:t>(</w:t>
      </w:r>
      <w:r w:rsidRPr="00086847">
        <w:rPr>
          <w:vertAlign w:val="superscript"/>
          <w:rtl/>
        </w:rPr>
        <w:endnoteReference w:id="107"/>
      </w:r>
      <w:r w:rsidR="00135BAE" w:rsidRPr="00086847">
        <w:rPr>
          <w:vertAlign w:val="superscript"/>
          <w:rtl/>
        </w:rPr>
        <w:t>)</w:t>
      </w:r>
      <w:r>
        <w:rPr>
          <w:rFonts w:hint="cs"/>
          <w:rtl/>
        </w:rPr>
        <w:t>؛</w:t>
      </w:r>
      <w:r w:rsidRPr="00F074D8">
        <w:rPr>
          <w:rtl/>
        </w:rPr>
        <w:t xml:space="preserve"> إذ كان يحكّم الواقع</w:t>
      </w:r>
      <w:r>
        <w:rPr>
          <w:rFonts w:hint="cs"/>
          <w:rtl/>
        </w:rPr>
        <w:t>،</w:t>
      </w:r>
      <w:r w:rsidRPr="00F074D8">
        <w:rPr>
          <w:rtl/>
        </w:rPr>
        <w:t xml:space="preserve"> ويعمل بالمقاصد</w:t>
      </w:r>
      <w:r>
        <w:rPr>
          <w:rFonts w:hint="cs"/>
          <w:rtl/>
        </w:rPr>
        <w:t>؛</w:t>
      </w:r>
      <w:r>
        <w:rPr>
          <w:rtl/>
        </w:rPr>
        <w:t xml:space="preserve"> لتحديد قضايا الأحكام</w:t>
      </w:r>
      <w:r>
        <w:rPr>
          <w:rFonts w:hint="cs"/>
          <w:rtl/>
        </w:rPr>
        <w:t>.</w:t>
      </w:r>
      <w:r w:rsidRPr="00F074D8">
        <w:rPr>
          <w:rtl/>
        </w:rPr>
        <w:t xml:space="preserve"> وسار الفقه في الحجاز على هذا التقليد</w:t>
      </w:r>
      <w:r w:rsidRPr="00F074D8">
        <w:t>.</w:t>
      </w:r>
    </w:p>
    <w:p w:rsidR="00BE5550" w:rsidRPr="00F074D8" w:rsidRDefault="00BE5550" w:rsidP="00995271">
      <w:pPr>
        <w:pStyle w:val="af3"/>
      </w:pPr>
      <w:r>
        <w:rPr>
          <w:rtl/>
        </w:rPr>
        <w:t xml:space="preserve">ومع ما عُرف عن فقهاء العراق </w:t>
      </w:r>
      <w:r>
        <w:rPr>
          <w:rFonts w:hint="cs"/>
          <w:rtl/>
        </w:rPr>
        <w:t xml:space="preserve">من </w:t>
      </w:r>
      <w:r>
        <w:rPr>
          <w:rtl/>
        </w:rPr>
        <w:t>العمل بالقياس وال</w:t>
      </w:r>
      <w:r>
        <w:rPr>
          <w:rFonts w:hint="cs"/>
          <w:rtl/>
        </w:rPr>
        <w:t>ا</w:t>
      </w:r>
      <w:r>
        <w:rPr>
          <w:rtl/>
        </w:rPr>
        <w:t>فتراض</w:t>
      </w:r>
      <w:r w:rsidRPr="00F074D8">
        <w:rPr>
          <w:rtl/>
        </w:rPr>
        <w:t xml:space="preserve"> فقد ظهر على يد أبي حنيفة ما هو جديد في</w:t>
      </w:r>
      <w:r>
        <w:rPr>
          <w:rtl/>
        </w:rPr>
        <w:t xml:space="preserve"> الأمر، حيث امتاز فقهه بأصول ال</w:t>
      </w:r>
      <w:r>
        <w:rPr>
          <w:rFonts w:hint="cs"/>
          <w:rtl/>
        </w:rPr>
        <w:t>ا</w:t>
      </w:r>
      <w:r w:rsidRPr="00F074D8">
        <w:rPr>
          <w:rtl/>
        </w:rPr>
        <w:t>ستحسان والعرف</w:t>
      </w:r>
      <w:r>
        <w:rPr>
          <w:rFonts w:hint="cs"/>
          <w:rtl/>
        </w:rPr>
        <w:t>؛</w:t>
      </w:r>
      <w:r w:rsidRPr="00F074D8">
        <w:rPr>
          <w:rtl/>
        </w:rPr>
        <w:t xml:space="preserve"> نتيجة خبرته الخاص</w:t>
      </w:r>
      <w:r>
        <w:rPr>
          <w:rFonts w:hint="cs"/>
          <w:rtl/>
        </w:rPr>
        <w:t>ّ</w:t>
      </w:r>
      <w:r w:rsidRPr="00F074D8">
        <w:rPr>
          <w:rtl/>
        </w:rPr>
        <w:t>ة بالسوق والتجارة. وكان كثيراً ما يناظ</w:t>
      </w:r>
      <w:r>
        <w:rPr>
          <w:rtl/>
        </w:rPr>
        <w:t>ر أصحابه، فإذا انجرت المناظرة «</w:t>
      </w:r>
      <w:r>
        <w:rPr>
          <w:rFonts w:hint="cs"/>
          <w:rtl/>
        </w:rPr>
        <w:t>إ</w:t>
      </w:r>
      <w:r w:rsidRPr="00F074D8">
        <w:rPr>
          <w:rtl/>
        </w:rPr>
        <w:t>لى البحث عن العرف</w:t>
      </w:r>
      <w:r>
        <w:rPr>
          <w:rFonts w:hint="cs"/>
          <w:rtl/>
        </w:rPr>
        <w:t>،</w:t>
      </w:r>
      <w:r w:rsidRPr="00F074D8">
        <w:rPr>
          <w:rtl/>
        </w:rPr>
        <w:t xml:space="preserve"> أو المصلحة</w:t>
      </w:r>
      <w:r>
        <w:rPr>
          <w:rFonts w:hint="cs"/>
          <w:rtl/>
        </w:rPr>
        <w:t>،</w:t>
      </w:r>
      <w:r w:rsidRPr="00F074D8">
        <w:rPr>
          <w:rtl/>
        </w:rPr>
        <w:t xml:space="preserve"> أو العدل في ذاته، فعندئذ</w:t>
      </w:r>
      <w:r>
        <w:rPr>
          <w:rFonts w:hint="cs"/>
          <w:rtl/>
        </w:rPr>
        <w:t>ٍ</w:t>
      </w:r>
      <w:r w:rsidRPr="00F074D8">
        <w:rPr>
          <w:rtl/>
        </w:rPr>
        <w:t xml:space="preserve"> يصمتون</w:t>
      </w:r>
      <w:r>
        <w:rPr>
          <w:rFonts w:hint="cs"/>
          <w:rtl/>
        </w:rPr>
        <w:t>،</w:t>
      </w:r>
      <w:r w:rsidRPr="00F074D8">
        <w:rPr>
          <w:rtl/>
        </w:rPr>
        <w:t xml:space="preserve"> ولا يتكلمون»</w:t>
      </w:r>
      <w:r w:rsidR="00135BAE" w:rsidRPr="00086847">
        <w:rPr>
          <w:vertAlign w:val="superscript"/>
          <w:rtl/>
        </w:rPr>
        <w:t>(</w:t>
      </w:r>
      <w:r w:rsidRPr="00086847">
        <w:rPr>
          <w:vertAlign w:val="superscript"/>
          <w:rtl/>
        </w:rPr>
        <w:endnoteReference w:id="108"/>
      </w:r>
      <w:r w:rsidR="00135BAE" w:rsidRPr="00086847">
        <w:rPr>
          <w:vertAlign w:val="superscript"/>
          <w:rtl/>
        </w:rPr>
        <w:t>)</w:t>
      </w:r>
      <w:r w:rsidRPr="005E69A2">
        <w:rPr>
          <w:rtl/>
        </w:rPr>
        <w:t>.</w:t>
      </w:r>
      <w:r>
        <w:rPr>
          <w:rtl/>
        </w:rPr>
        <w:t xml:space="preserve"> فقد اعتمد على العرف وال</w:t>
      </w:r>
      <w:r>
        <w:rPr>
          <w:rFonts w:hint="cs"/>
          <w:rtl/>
        </w:rPr>
        <w:t>ا</w:t>
      </w:r>
      <w:r>
        <w:rPr>
          <w:rtl/>
        </w:rPr>
        <w:t>ستحسان كأصلين يترك بهما القياس</w:t>
      </w:r>
      <w:r>
        <w:rPr>
          <w:rFonts w:hint="cs"/>
          <w:rtl/>
        </w:rPr>
        <w:t>،</w:t>
      </w:r>
      <w:r>
        <w:rPr>
          <w:rtl/>
        </w:rPr>
        <w:t xml:space="preserve"> أي </w:t>
      </w:r>
      <w:r>
        <w:rPr>
          <w:rFonts w:hint="cs"/>
          <w:rtl/>
        </w:rPr>
        <w:t>إ</w:t>
      </w:r>
      <w:r w:rsidRPr="00F074D8">
        <w:rPr>
          <w:rtl/>
        </w:rPr>
        <w:t>نه لا يأخذ بهذين الأصلين إلا إذا اس</w:t>
      </w:r>
      <w:r>
        <w:rPr>
          <w:rtl/>
        </w:rPr>
        <w:t>تقبح القياس ك</w:t>
      </w:r>
      <w:r>
        <w:rPr>
          <w:rFonts w:hint="cs"/>
          <w:rtl/>
        </w:rPr>
        <w:t>ا</w:t>
      </w:r>
      <w:r w:rsidRPr="00F074D8">
        <w:rPr>
          <w:rtl/>
        </w:rPr>
        <w:t>ستثناء. وكما قال عنه محمد بن الحسن: «إن أصحابه كانوا ينازعونه المقاييس، فإذا قال</w:t>
      </w:r>
      <w:r>
        <w:rPr>
          <w:rFonts w:hint="cs"/>
          <w:rtl/>
        </w:rPr>
        <w:t>:</w:t>
      </w:r>
      <w:r>
        <w:rPr>
          <w:rtl/>
        </w:rPr>
        <w:t xml:space="preserve"> </w:t>
      </w:r>
      <w:r>
        <w:rPr>
          <w:rFonts w:hint="cs"/>
          <w:rtl/>
        </w:rPr>
        <w:t>أ</w:t>
      </w:r>
      <w:r w:rsidRPr="00F074D8">
        <w:rPr>
          <w:rtl/>
        </w:rPr>
        <w:t>ستحسن لم يلحق به أحد، ولقد كان يقيس ما استقام له القياس</w:t>
      </w:r>
      <w:r>
        <w:rPr>
          <w:rFonts w:hint="cs"/>
          <w:rtl/>
        </w:rPr>
        <w:t>،</w:t>
      </w:r>
      <w:r w:rsidRPr="00F074D8">
        <w:rPr>
          <w:rtl/>
        </w:rPr>
        <w:t xml:space="preserve"> ولم يقبح، فإذا قبح القياس استحسن</w:t>
      </w:r>
      <w:r>
        <w:rPr>
          <w:rFonts w:hint="cs"/>
          <w:rtl/>
        </w:rPr>
        <w:t>،</w:t>
      </w:r>
      <w:r w:rsidRPr="00F074D8">
        <w:rPr>
          <w:rtl/>
        </w:rPr>
        <w:t xml:space="preserve"> ولاحظ تعام</w:t>
      </w:r>
      <w:r>
        <w:rPr>
          <w:rFonts w:hint="cs"/>
          <w:rtl/>
        </w:rPr>
        <w:t>ُ</w:t>
      </w:r>
      <w:r w:rsidRPr="00F074D8">
        <w:rPr>
          <w:rtl/>
        </w:rPr>
        <w:t>ل الناس»</w:t>
      </w:r>
      <w:r w:rsidR="00135BAE" w:rsidRPr="00086847">
        <w:rPr>
          <w:vertAlign w:val="superscript"/>
          <w:rtl/>
        </w:rPr>
        <w:t>(</w:t>
      </w:r>
      <w:r w:rsidRPr="00086847">
        <w:rPr>
          <w:vertAlign w:val="superscript"/>
          <w:rtl/>
        </w:rPr>
        <w:endnoteReference w:id="109"/>
      </w:r>
      <w:r w:rsidR="00135BAE" w:rsidRPr="00086847">
        <w:rPr>
          <w:vertAlign w:val="superscript"/>
          <w:rtl/>
        </w:rPr>
        <w:t>)</w:t>
      </w:r>
      <w:r w:rsidRPr="005E69A2">
        <w:rPr>
          <w:rtl/>
        </w:rPr>
        <w:t>.</w:t>
      </w:r>
      <w:r w:rsidRPr="00F074D8">
        <w:rPr>
          <w:rtl/>
        </w:rPr>
        <w:t xml:space="preserve"> </w:t>
      </w:r>
      <w:r>
        <w:rPr>
          <w:rFonts w:hint="cs"/>
          <w:rtl/>
        </w:rPr>
        <w:t>و</w:t>
      </w:r>
      <w:r w:rsidRPr="00F074D8">
        <w:rPr>
          <w:rtl/>
        </w:rPr>
        <w:t>كذلك قال عنه أبو يوسف</w:t>
      </w:r>
      <w:r>
        <w:rPr>
          <w:rFonts w:hint="cs"/>
          <w:rtl/>
        </w:rPr>
        <w:t>:</w:t>
      </w:r>
      <w:r>
        <w:rPr>
          <w:rtl/>
        </w:rPr>
        <w:t xml:space="preserve"> </w:t>
      </w:r>
      <w:r>
        <w:rPr>
          <w:rFonts w:hint="cs"/>
          <w:rtl/>
        </w:rPr>
        <w:t>إ</w:t>
      </w:r>
      <w:r w:rsidRPr="00F074D8">
        <w:rPr>
          <w:rtl/>
        </w:rPr>
        <w:t>نه كان إذا وردت حادثة سأل: هل عندكم أثر؟ فإن كان عنده أو عندنا أثر أخذ به، وإن اختلفت الآثار أخذ بالأكثر، وإلا أخذ بالقياس، وإن تعس</w:t>
      </w:r>
      <w:r>
        <w:rPr>
          <w:rFonts w:hint="cs"/>
          <w:rtl/>
        </w:rPr>
        <w:t>َّ</w:t>
      </w:r>
      <w:r w:rsidRPr="00F074D8">
        <w:rPr>
          <w:rtl/>
        </w:rPr>
        <w:t>ر القياس تركه</w:t>
      </w:r>
      <w:r>
        <w:rPr>
          <w:rFonts w:hint="cs"/>
          <w:rtl/>
        </w:rPr>
        <w:t>،</w:t>
      </w:r>
      <w:r>
        <w:rPr>
          <w:rtl/>
        </w:rPr>
        <w:t xml:space="preserve"> وعمل بال</w:t>
      </w:r>
      <w:r>
        <w:rPr>
          <w:rFonts w:hint="cs"/>
          <w:rtl/>
        </w:rPr>
        <w:t>ا</w:t>
      </w:r>
      <w:r w:rsidRPr="00F074D8">
        <w:rPr>
          <w:rtl/>
        </w:rPr>
        <w:t>ستحسان</w:t>
      </w:r>
      <w:r w:rsidR="00135BAE" w:rsidRPr="00086847">
        <w:rPr>
          <w:vertAlign w:val="superscript"/>
          <w:rtl/>
        </w:rPr>
        <w:t>(</w:t>
      </w:r>
      <w:r w:rsidRPr="00086847">
        <w:rPr>
          <w:vertAlign w:val="superscript"/>
          <w:rtl/>
        </w:rPr>
        <w:endnoteReference w:id="110"/>
      </w:r>
      <w:r w:rsidR="00135BAE" w:rsidRPr="00086847">
        <w:rPr>
          <w:vertAlign w:val="superscript"/>
          <w:rtl/>
        </w:rPr>
        <w:t>)</w:t>
      </w:r>
      <w:r w:rsidRPr="005E69A2">
        <w:rPr>
          <w:rtl/>
        </w:rPr>
        <w:t>.</w:t>
      </w:r>
      <w:r w:rsidRPr="00F074D8">
        <w:rPr>
          <w:rtl/>
        </w:rPr>
        <w:t xml:space="preserve"> </w:t>
      </w:r>
    </w:p>
    <w:p w:rsidR="00BE5550" w:rsidRPr="00F074D8" w:rsidRDefault="00BE5550" w:rsidP="00921B8E">
      <w:pPr>
        <w:pStyle w:val="af3"/>
      </w:pPr>
      <w:r>
        <w:rPr>
          <w:rFonts w:hint="cs"/>
          <w:rtl/>
        </w:rPr>
        <w:t>و</w:t>
      </w:r>
      <w:r>
        <w:rPr>
          <w:rtl/>
        </w:rPr>
        <w:t>مهما يكن فقد وضعت القواعد ال</w:t>
      </w:r>
      <w:r>
        <w:rPr>
          <w:rFonts w:hint="cs"/>
          <w:rtl/>
        </w:rPr>
        <w:t>ا</w:t>
      </w:r>
      <w:r w:rsidRPr="00F074D8">
        <w:rPr>
          <w:rtl/>
        </w:rPr>
        <w:t>جتهادية</w:t>
      </w:r>
      <w:r>
        <w:rPr>
          <w:rtl/>
        </w:rPr>
        <w:t xml:space="preserve"> في مرتبة متأخرة لمصادر التشريع</w:t>
      </w:r>
      <w:r>
        <w:rPr>
          <w:rFonts w:hint="cs"/>
          <w:rtl/>
        </w:rPr>
        <w:t>.</w:t>
      </w:r>
      <w:r w:rsidRPr="00F074D8">
        <w:rPr>
          <w:rtl/>
        </w:rPr>
        <w:t xml:space="preserve"> فقد روي أن أبا حنيفة قال: «ليس لأحد أن يقول برأيه مع نص </w:t>
      </w:r>
      <w:r w:rsidR="00921B8E">
        <w:rPr>
          <w:rFonts w:hint="cs"/>
          <w:rtl/>
        </w:rPr>
        <w:t>م</w:t>
      </w:r>
      <w:r w:rsidRPr="00F074D8">
        <w:rPr>
          <w:rtl/>
        </w:rPr>
        <w:t>ن كتاب الله</w:t>
      </w:r>
      <w:r>
        <w:rPr>
          <w:rFonts w:hint="cs"/>
          <w:rtl/>
        </w:rPr>
        <w:t>،</w:t>
      </w:r>
      <w:r w:rsidRPr="00F074D8">
        <w:rPr>
          <w:rtl/>
        </w:rPr>
        <w:t xml:space="preserve"> أو سن</w:t>
      </w:r>
      <w:r>
        <w:rPr>
          <w:rFonts w:hint="cs"/>
          <w:rtl/>
        </w:rPr>
        <w:t>ّ</w:t>
      </w:r>
      <w:r w:rsidRPr="00F074D8">
        <w:rPr>
          <w:rtl/>
        </w:rPr>
        <w:t>ة عن رسول الله</w:t>
      </w:r>
      <w:r>
        <w:rPr>
          <w:rFonts w:hint="cs"/>
          <w:rtl/>
        </w:rPr>
        <w:t>،</w:t>
      </w:r>
      <w:r w:rsidRPr="00F074D8">
        <w:rPr>
          <w:rtl/>
        </w:rPr>
        <w:t xml:space="preserve"> وإجماع عن الأم</w:t>
      </w:r>
      <w:r>
        <w:rPr>
          <w:rFonts w:hint="cs"/>
          <w:rtl/>
        </w:rPr>
        <w:t>ّ</w:t>
      </w:r>
      <w:r w:rsidRPr="00F074D8">
        <w:rPr>
          <w:rtl/>
        </w:rPr>
        <w:t>ة. وإذا اختلف الصحابة على أقوال</w:t>
      </w:r>
      <w:r>
        <w:rPr>
          <w:rFonts w:hint="cs"/>
          <w:rtl/>
        </w:rPr>
        <w:t>ٍ</w:t>
      </w:r>
      <w:r w:rsidRPr="00F074D8">
        <w:rPr>
          <w:rtl/>
        </w:rPr>
        <w:t xml:space="preserve"> نختار منهم ما هو أقرب إلى الكتاب أو السن</w:t>
      </w:r>
      <w:r w:rsidR="00921B8E">
        <w:rPr>
          <w:rFonts w:hint="cs"/>
          <w:rtl/>
        </w:rPr>
        <w:t>ّ</w:t>
      </w:r>
      <w:r w:rsidRPr="00F074D8">
        <w:rPr>
          <w:rtl/>
        </w:rPr>
        <w:t>ة</w:t>
      </w:r>
      <w:r>
        <w:rPr>
          <w:rFonts w:hint="cs"/>
          <w:rtl/>
        </w:rPr>
        <w:t>،</w:t>
      </w:r>
      <w:r w:rsidRPr="00F074D8">
        <w:rPr>
          <w:rtl/>
        </w:rPr>
        <w:t xml:space="preserve"> ونجتنب عم</w:t>
      </w:r>
      <w:r>
        <w:rPr>
          <w:rFonts w:hint="cs"/>
          <w:rtl/>
        </w:rPr>
        <w:t>ّ</w:t>
      </w:r>
      <w:r>
        <w:rPr>
          <w:rtl/>
        </w:rPr>
        <w:t>ا جاوز ذلك، فال</w:t>
      </w:r>
      <w:r>
        <w:rPr>
          <w:rFonts w:hint="cs"/>
          <w:rtl/>
        </w:rPr>
        <w:t>ا</w:t>
      </w:r>
      <w:r w:rsidRPr="00F074D8">
        <w:rPr>
          <w:rtl/>
        </w:rPr>
        <w:t>جته</w:t>
      </w:r>
      <w:r>
        <w:rPr>
          <w:rtl/>
        </w:rPr>
        <w:t>اد موسّع على الفقهاء لمن عرف ال</w:t>
      </w:r>
      <w:r>
        <w:rPr>
          <w:rFonts w:hint="cs"/>
          <w:rtl/>
        </w:rPr>
        <w:t>ا</w:t>
      </w:r>
      <w:r w:rsidRPr="00F074D8">
        <w:rPr>
          <w:rtl/>
        </w:rPr>
        <w:t>ختلاف</w:t>
      </w:r>
      <w:r>
        <w:rPr>
          <w:rFonts w:hint="cs"/>
          <w:rtl/>
        </w:rPr>
        <w:t>،</w:t>
      </w:r>
      <w:r w:rsidRPr="00F074D8">
        <w:rPr>
          <w:rtl/>
        </w:rPr>
        <w:t xml:space="preserve"> وقاس فأحسن القياس</w:t>
      </w:r>
      <w:r>
        <w:rPr>
          <w:rFonts w:hint="cs"/>
          <w:rtl/>
        </w:rPr>
        <w:t>،</w:t>
      </w:r>
      <w:r w:rsidRPr="00F074D8">
        <w:rPr>
          <w:rtl/>
        </w:rPr>
        <w:t xml:space="preserve"> وعلى هذا كانوا»</w:t>
      </w:r>
      <w:r w:rsidR="00135BAE" w:rsidRPr="00086847">
        <w:rPr>
          <w:vertAlign w:val="superscript"/>
          <w:rtl/>
        </w:rPr>
        <w:t>(</w:t>
      </w:r>
      <w:r w:rsidRPr="00086847">
        <w:rPr>
          <w:vertAlign w:val="superscript"/>
          <w:rtl/>
        </w:rPr>
        <w:endnoteReference w:id="111"/>
      </w:r>
      <w:r w:rsidR="00135BAE" w:rsidRPr="00086847">
        <w:rPr>
          <w:vertAlign w:val="superscript"/>
          <w:rtl/>
        </w:rPr>
        <w:t>)</w:t>
      </w:r>
      <w:r w:rsidRPr="005E69A2">
        <w:rPr>
          <w:rtl/>
        </w:rPr>
        <w:t>.</w:t>
      </w:r>
      <w:r w:rsidRPr="00F074D8">
        <w:rPr>
          <w:rtl/>
        </w:rPr>
        <w:t xml:space="preserve"> وقال أيضاً: «إني آخذ بكتاب الله أو</w:t>
      </w:r>
      <w:r>
        <w:rPr>
          <w:rFonts w:hint="cs"/>
          <w:rtl/>
        </w:rPr>
        <w:t>ّ</w:t>
      </w:r>
      <w:r w:rsidRPr="00F074D8">
        <w:rPr>
          <w:rtl/>
        </w:rPr>
        <w:t>لاً، فإن لم أجد فيه الحكم فبسن</w:t>
      </w:r>
      <w:r>
        <w:rPr>
          <w:rFonts w:hint="cs"/>
          <w:rtl/>
        </w:rPr>
        <w:t>ّ</w:t>
      </w:r>
      <w:r w:rsidRPr="00F074D8">
        <w:rPr>
          <w:rtl/>
        </w:rPr>
        <w:t>ة رسول الله</w:t>
      </w:r>
      <w:r w:rsidRPr="00E0304D">
        <w:rPr>
          <w:rFonts w:ascii="Mosawi" w:hAnsi="Mosawi" w:cs="Mosawi" w:hint="cs"/>
          <w:rtl/>
        </w:rPr>
        <w:t>‘</w:t>
      </w:r>
      <w:r>
        <w:rPr>
          <w:rtl/>
        </w:rPr>
        <w:t>،</w:t>
      </w:r>
      <w:r w:rsidRPr="00F074D8">
        <w:rPr>
          <w:rtl/>
        </w:rPr>
        <w:t xml:space="preserve"> فإن لم أج</w:t>
      </w:r>
      <w:r>
        <w:rPr>
          <w:rFonts w:hint="cs"/>
          <w:rtl/>
        </w:rPr>
        <w:t>ِ</w:t>
      </w:r>
      <w:r w:rsidRPr="00F074D8">
        <w:rPr>
          <w:rtl/>
        </w:rPr>
        <w:t>د في كتاب الله ولا سنة رسوله رجعت إلى ما اتفق عليه الصحابة، فإن اختلفوا أخذت من أقوالهم ما كان قريباً من القرآن والسن</w:t>
      </w:r>
      <w:r>
        <w:rPr>
          <w:rFonts w:hint="cs"/>
          <w:rtl/>
        </w:rPr>
        <w:t>ّ</w:t>
      </w:r>
      <w:r w:rsidRPr="00F074D8">
        <w:rPr>
          <w:rtl/>
        </w:rPr>
        <w:t>ة، فإن لم أجد للصحابة رأياً لم آخذ بقول أحد من التابعين</w:t>
      </w:r>
      <w:r>
        <w:rPr>
          <w:rFonts w:hint="cs"/>
          <w:rtl/>
        </w:rPr>
        <w:t>،</w:t>
      </w:r>
      <w:r w:rsidRPr="00F074D8">
        <w:rPr>
          <w:rtl/>
        </w:rPr>
        <w:t xml:space="preserve"> بل</w:t>
      </w:r>
      <w:r>
        <w:rPr>
          <w:rtl/>
        </w:rPr>
        <w:t xml:space="preserve"> </w:t>
      </w:r>
      <w:r>
        <w:rPr>
          <w:rFonts w:hint="cs"/>
          <w:rtl/>
        </w:rPr>
        <w:t>أ</w:t>
      </w:r>
      <w:r w:rsidRPr="00F074D8">
        <w:rPr>
          <w:rtl/>
        </w:rPr>
        <w:t>جتهد كما اجتهدوا»</w:t>
      </w:r>
      <w:r w:rsidR="00135BAE" w:rsidRPr="00086847">
        <w:rPr>
          <w:vertAlign w:val="superscript"/>
          <w:rtl/>
        </w:rPr>
        <w:t>(</w:t>
      </w:r>
      <w:r w:rsidRPr="00086847">
        <w:rPr>
          <w:vertAlign w:val="superscript"/>
          <w:rtl/>
        </w:rPr>
        <w:endnoteReference w:id="112"/>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Pr>
          <w:rFonts w:hint="cs"/>
          <w:rtl/>
        </w:rPr>
        <w:t>و</w:t>
      </w:r>
      <w:r>
        <w:rPr>
          <w:rtl/>
        </w:rPr>
        <w:t xml:space="preserve">رغم ذلك </w:t>
      </w:r>
      <w:r>
        <w:rPr>
          <w:rFonts w:hint="cs"/>
          <w:rtl/>
        </w:rPr>
        <w:t>ا</w:t>
      </w:r>
      <w:r w:rsidRPr="00F074D8">
        <w:rPr>
          <w:rtl/>
        </w:rPr>
        <w:t>عترض عليه البعض</w:t>
      </w:r>
      <w:r>
        <w:rPr>
          <w:rFonts w:hint="cs"/>
          <w:rtl/>
        </w:rPr>
        <w:t>،</w:t>
      </w:r>
      <w:r>
        <w:rPr>
          <w:rtl/>
        </w:rPr>
        <w:t xml:space="preserve"> من حيث </w:t>
      </w:r>
      <w:r>
        <w:rPr>
          <w:rFonts w:hint="cs"/>
          <w:rtl/>
        </w:rPr>
        <w:t>إ</w:t>
      </w:r>
      <w:r>
        <w:rPr>
          <w:rtl/>
        </w:rPr>
        <w:t>ن قواعده ال</w:t>
      </w:r>
      <w:r>
        <w:rPr>
          <w:rFonts w:hint="cs"/>
          <w:rtl/>
        </w:rPr>
        <w:t>ا</w:t>
      </w:r>
      <w:r w:rsidRPr="00F074D8">
        <w:rPr>
          <w:rtl/>
        </w:rPr>
        <w:t>جتهادية لا تقوم على الضوابط الشرعية المحد</w:t>
      </w:r>
      <w:r>
        <w:rPr>
          <w:rFonts w:hint="cs"/>
          <w:rtl/>
        </w:rPr>
        <w:t>َّ</w:t>
      </w:r>
      <w:r>
        <w:rPr>
          <w:rtl/>
        </w:rPr>
        <w:t>دة بالنص</w:t>
      </w:r>
      <w:r>
        <w:rPr>
          <w:rFonts w:hint="cs"/>
          <w:rtl/>
        </w:rPr>
        <w:t>.</w:t>
      </w:r>
      <w:r w:rsidRPr="00F074D8">
        <w:rPr>
          <w:rtl/>
        </w:rPr>
        <w:t xml:space="preserve"> وقام العديد باتهامه</w:t>
      </w:r>
      <w:r>
        <w:rPr>
          <w:rFonts w:hint="cs"/>
          <w:rtl/>
        </w:rPr>
        <w:t>؛</w:t>
      </w:r>
      <w:r w:rsidRPr="00F074D8">
        <w:rPr>
          <w:rtl/>
        </w:rPr>
        <w:t xml:space="preserve"> لكثرة عمله بالرأي</w:t>
      </w:r>
      <w:r>
        <w:rPr>
          <w:rFonts w:hint="cs"/>
          <w:rtl/>
        </w:rPr>
        <w:t>،</w:t>
      </w:r>
      <w:r w:rsidRPr="00F074D8">
        <w:rPr>
          <w:rtl/>
        </w:rPr>
        <w:t xml:space="preserve"> وردّه </w:t>
      </w:r>
      <w:r w:rsidRPr="00F074D8">
        <w:rPr>
          <w:rtl/>
        </w:rPr>
        <w:lastRenderedPageBreak/>
        <w:t>للأحاديث المروي</w:t>
      </w:r>
      <w:r>
        <w:rPr>
          <w:rFonts w:hint="cs"/>
          <w:rtl/>
        </w:rPr>
        <w:t>ّ</w:t>
      </w:r>
      <w:r>
        <w:rPr>
          <w:rtl/>
        </w:rPr>
        <w:t>ة</w:t>
      </w:r>
      <w:r>
        <w:rPr>
          <w:rFonts w:hint="cs"/>
          <w:rtl/>
        </w:rPr>
        <w:t>.</w:t>
      </w:r>
      <w:r w:rsidRPr="00F074D8">
        <w:rPr>
          <w:rtl/>
        </w:rPr>
        <w:t xml:space="preserve"> وجاء عن وكيع قوله: </w:t>
      </w:r>
      <w:r>
        <w:rPr>
          <w:rtl/>
        </w:rPr>
        <w:t>وجدنا أبا حنيفة خالف مائتي حديث</w:t>
      </w:r>
      <w:r>
        <w:rPr>
          <w:rFonts w:hint="cs"/>
          <w:rtl/>
        </w:rPr>
        <w:t>.</w:t>
      </w:r>
      <w:r w:rsidRPr="00F074D8">
        <w:rPr>
          <w:rtl/>
        </w:rPr>
        <w:t xml:space="preserve"> واتهمه الغير بأنه ردّ</w:t>
      </w:r>
      <w:r>
        <w:rPr>
          <w:rtl/>
        </w:rPr>
        <w:t xml:space="preserve"> أربعمائة حديث أو أكثر</w:t>
      </w:r>
      <w:r>
        <w:rPr>
          <w:rFonts w:hint="cs"/>
          <w:rtl/>
        </w:rPr>
        <w:t>.</w:t>
      </w:r>
      <w:r w:rsidRPr="00F074D8">
        <w:rPr>
          <w:rtl/>
        </w:rPr>
        <w:t xml:space="preserve"> وكان حماد بن سلمة يقول</w:t>
      </w:r>
      <w:r>
        <w:rPr>
          <w:rFonts w:hint="cs"/>
          <w:rtl/>
        </w:rPr>
        <w:t>:</w:t>
      </w:r>
      <w:r w:rsidRPr="00F074D8">
        <w:rPr>
          <w:rtl/>
        </w:rPr>
        <w:t xml:space="preserve"> إن أبا حنيفة استقبل الآثار واستدبرها برأيه</w:t>
      </w:r>
      <w:r w:rsidR="00135BAE" w:rsidRPr="00086847">
        <w:rPr>
          <w:vertAlign w:val="superscript"/>
          <w:rtl/>
        </w:rPr>
        <w:t>(</w:t>
      </w:r>
      <w:r w:rsidRPr="00086847">
        <w:rPr>
          <w:vertAlign w:val="superscript"/>
          <w:rtl/>
        </w:rPr>
        <w:endnoteReference w:id="113"/>
      </w:r>
      <w:r w:rsidR="00135BAE" w:rsidRPr="00086847">
        <w:rPr>
          <w:vertAlign w:val="superscript"/>
          <w:rtl/>
        </w:rPr>
        <w:t>)</w:t>
      </w:r>
      <w:r w:rsidRPr="005E69A2">
        <w:rPr>
          <w:rtl/>
        </w:rPr>
        <w:t>.</w:t>
      </w:r>
      <w:r w:rsidRPr="00F074D8">
        <w:rPr>
          <w:rtl/>
        </w:rPr>
        <w:t xml:space="preserve"> ونُقل أنه كان يعتد</w:t>
      </w:r>
      <w:r>
        <w:rPr>
          <w:rFonts w:hint="cs"/>
          <w:rtl/>
        </w:rPr>
        <w:t>ّ</w:t>
      </w:r>
      <w:r>
        <w:rPr>
          <w:rtl/>
        </w:rPr>
        <w:t xml:space="preserve"> برأيه</w:t>
      </w:r>
      <w:r>
        <w:rPr>
          <w:rFonts w:hint="cs"/>
          <w:rtl/>
        </w:rPr>
        <w:t>.</w:t>
      </w:r>
      <w:r w:rsidRPr="00F074D8">
        <w:rPr>
          <w:rtl/>
        </w:rPr>
        <w:t xml:space="preserve"> ومن ذلك</w:t>
      </w:r>
      <w:r>
        <w:rPr>
          <w:rFonts w:hint="cs"/>
          <w:rtl/>
        </w:rPr>
        <w:t>:</w:t>
      </w:r>
      <w:r w:rsidRPr="00F074D8">
        <w:rPr>
          <w:rtl/>
        </w:rPr>
        <w:t xml:space="preserve"> ما روي أنه قال: لو أدركني النبي</w:t>
      </w:r>
      <w:r>
        <w:rPr>
          <w:rFonts w:hint="cs"/>
          <w:rtl/>
        </w:rPr>
        <w:t>ّ</w:t>
      </w:r>
      <w:r w:rsidRPr="00E0304D">
        <w:rPr>
          <w:rFonts w:ascii="Mosawi" w:hAnsi="Mosawi" w:cs="Mosawi" w:hint="cs"/>
          <w:rtl/>
        </w:rPr>
        <w:t>‘</w:t>
      </w:r>
      <w:r>
        <w:rPr>
          <w:rtl/>
        </w:rPr>
        <w:t xml:space="preserve"> </w:t>
      </w:r>
      <w:r w:rsidRPr="00F074D8">
        <w:rPr>
          <w:rtl/>
        </w:rPr>
        <w:t>وأدركته لأخذ بكثير</w:t>
      </w:r>
      <w:r>
        <w:rPr>
          <w:rFonts w:hint="cs"/>
          <w:rtl/>
        </w:rPr>
        <w:t>ٍ</w:t>
      </w:r>
      <w:r w:rsidRPr="00F074D8">
        <w:rPr>
          <w:rtl/>
        </w:rPr>
        <w:t xml:space="preserve"> من قولي، وهل الدين إلا الرأي الحسن</w:t>
      </w:r>
      <w:r>
        <w:rPr>
          <w:rFonts w:hint="cs"/>
          <w:rtl/>
        </w:rPr>
        <w:t>؟!</w:t>
      </w:r>
      <w:r w:rsidR="00135BAE" w:rsidRPr="00086847">
        <w:rPr>
          <w:vertAlign w:val="superscript"/>
          <w:rtl/>
        </w:rPr>
        <w:t>(</w:t>
      </w:r>
      <w:r w:rsidRPr="00086847">
        <w:rPr>
          <w:vertAlign w:val="superscript"/>
          <w:rtl/>
        </w:rPr>
        <w:endnoteReference w:id="114"/>
      </w:r>
      <w:r w:rsidR="00135BAE" w:rsidRPr="00086847">
        <w:rPr>
          <w:vertAlign w:val="superscript"/>
          <w:rtl/>
        </w:rPr>
        <w:t>)</w:t>
      </w:r>
      <w:r w:rsidRPr="005E69A2">
        <w:rPr>
          <w:rtl/>
        </w:rPr>
        <w:t>.</w:t>
      </w:r>
      <w:r>
        <w:rPr>
          <w:rtl/>
        </w:rPr>
        <w:t xml:space="preserve"> </w:t>
      </w:r>
      <w:r>
        <w:rPr>
          <w:rFonts w:hint="cs"/>
          <w:rtl/>
        </w:rPr>
        <w:t>وفي المقابل</w:t>
      </w:r>
      <w:r w:rsidRPr="00F074D8">
        <w:rPr>
          <w:rtl/>
        </w:rPr>
        <w:t xml:space="preserve"> دا</w:t>
      </w:r>
      <w:r>
        <w:rPr>
          <w:rtl/>
        </w:rPr>
        <w:t>فع عنه البعض</w:t>
      </w:r>
      <w:r w:rsidRPr="00F074D8">
        <w:rPr>
          <w:rtl/>
        </w:rPr>
        <w:t xml:space="preserve"> </w:t>
      </w:r>
      <w:r>
        <w:rPr>
          <w:rFonts w:hint="cs"/>
          <w:rtl/>
        </w:rPr>
        <w:t>ب</w:t>
      </w:r>
      <w:r w:rsidRPr="00F074D8">
        <w:rPr>
          <w:rtl/>
        </w:rPr>
        <w:t>أنه ناظر إلى</w:t>
      </w:r>
      <w:r>
        <w:rPr>
          <w:rtl/>
        </w:rPr>
        <w:t xml:space="preserve"> المصالح التي أولاها الشارع بال</w:t>
      </w:r>
      <w:r>
        <w:rPr>
          <w:rFonts w:hint="cs"/>
          <w:rtl/>
        </w:rPr>
        <w:t>ا</w:t>
      </w:r>
      <w:r w:rsidRPr="00F074D8">
        <w:rPr>
          <w:rtl/>
        </w:rPr>
        <w:t>عتبار</w:t>
      </w:r>
      <w:r w:rsidR="00135BAE" w:rsidRPr="00086847">
        <w:rPr>
          <w:vertAlign w:val="superscript"/>
          <w:rtl/>
        </w:rPr>
        <w:t>(</w:t>
      </w:r>
      <w:r w:rsidRPr="00086847">
        <w:rPr>
          <w:vertAlign w:val="superscript"/>
          <w:rtl/>
        </w:rPr>
        <w:endnoteReference w:id="115"/>
      </w:r>
      <w:r w:rsidR="00135BAE" w:rsidRPr="00086847">
        <w:rPr>
          <w:vertAlign w:val="superscript"/>
          <w:rtl/>
        </w:rPr>
        <w:t>)</w:t>
      </w:r>
      <w:r w:rsidRPr="005E69A2">
        <w:rPr>
          <w:rtl/>
        </w:rPr>
        <w:t>.</w:t>
      </w:r>
      <w:r w:rsidRPr="00F074D8">
        <w:rPr>
          <w:rtl/>
        </w:rPr>
        <w:t xml:space="preserve"> كما دافع عنه بعض</w:t>
      </w:r>
      <w:r>
        <w:rPr>
          <w:rFonts w:hint="cs"/>
          <w:rtl/>
        </w:rPr>
        <w:t>ٌ</w:t>
      </w:r>
      <w:r>
        <w:rPr>
          <w:rtl/>
        </w:rPr>
        <w:t xml:space="preserve"> آخر</w:t>
      </w:r>
      <w:r w:rsidRPr="00F074D8">
        <w:rPr>
          <w:rtl/>
        </w:rPr>
        <w:t xml:space="preserve"> </w:t>
      </w:r>
      <w:r>
        <w:rPr>
          <w:rFonts w:hint="cs"/>
          <w:rtl/>
        </w:rPr>
        <w:t>ب</w:t>
      </w:r>
      <w:r w:rsidRPr="00F074D8">
        <w:rPr>
          <w:rtl/>
        </w:rPr>
        <w:t xml:space="preserve">أنه يقدّم </w:t>
      </w:r>
      <w:r>
        <w:rPr>
          <w:rtl/>
        </w:rPr>
        <w:t>الحديث الضعيف على القياس والرأي</w:t>
      </w:r>
      <w:r>
        <w:rPr>
          <w:rFonts w:hint="cs"/>
          <w:rtl/>
        </w:rPr>
        <w:t>.</w:t>
      </w:r>
      <w:r w:rsidRPr="00F074D8">
        <w:rPr>
          <w:rtl/>
        </w:rPr>
        <w:t xml:space="preserve"> ومن ذلك</w:t>
      </w:r>
      <w:r>
        <w:rPr>
          <w:rFonts w:hint="cs"/>
          <w:rtl/>
        </w:rPr>
        <w:t>:</w:t>
      </w:r>
      <w:r>
        <w:rPr>
          <w:rtl/>
        </w:rPr>
        <w:t xml:space="preserve"> ما ذكره </w:t>
      </w:r>
      <w:r>
        <w:rPr>
          <w:rFonts w:hint="cs"/>
          <w:rtl/>
        </w:rPr>
        <w:t>ا</w:t>
      </w:r>
      <w:r w:rsidRPr="00F074D8">
        <w:rPr>
          <w:rtl/>
        </w:rPr>
        <w:t>بن القي</w:t>
      </w:r>
      <w:r>
        <w:rPr>
          <w:rFonts w:hint="cs"/>
          <w:rtl/>
        </w:rPr>
        <w:t>ِّ</w:t>
      </w:r>
      <w:r w:rsidRPr="00F074D8">
        <w:rPr>
          <w:rtl/>
        </w:rPr>
        <w:t>م من أن أصحاب أبي حنيفة مجمعون على أنه يرى ضعيف الحديث أولى من القياس والرأي. فمثلاً</w:t>
      </w:r>
      <w:r>
        <w:rPr>
          <w:rFonts w:hint="cs"/>
          <w:rtl/>
        </w:rPr>
        <w:t>:</w:t>
      </w:r>
      <w:r>
        <w:rPr>
          <w:rtl/>
        </w:rPr>
        <w:t xml:space="preserve"> </w:t>
      </w:r>
      <w:r>
        <w:rPr>
          <w:rFonts w:hint="cs"/>
          <w:rtl/>
        </w:rPr>
        <w:t>إ</w:t>
      </w:r>
      <w:r w:rsidRPr="00F074D8">
        <w:rPr>
          <w:rtl/>
        </w:rPr>
        <w:t xml:space="preserve">نه قدّم حديث القهقهة </w:t>
      </w:r>
      <w:r>
        <w:rPr>
          <w:rFonts w:hint="cs"/>
          <w:rtl/>
        </w:rPr>
        <w:t xml:space="preserve">ـ </w:t>
      </w:r>
      <w:r w:rsidRPr="00F074D8">
        <w:rPr>
          <w:rtl/>
        </w:rPr>
        <w:t xml:space="preserve">مع ضعفه </w:t>
      </w:r>
      <w:r>
        <w:rPr>
          <w:rFonts w:hint="cs"/>
          <w:rtl/>
        </w:rPr>
        <w:t xml:space="preserve">ـ </w:t>
      </w:r>
      <w:r>
        <w:rPr>
          <w:rtl/>
        </w:rPr>
        <w:t>عليهما</w:t>
      </w:r>
      <w:r>
        <w:rPr>
          <w:rFonts w:hint="cs"/>
          <w:rtl/>
        </w:rPr>
        <w:t>؛</w:t>
      </w:r>
      <w:r w:rsidRPr="00F074D8">
        <w:rPr>
          <w:rtl/>
        </w:rPr>
        <w:t xml:space="preserve"> كما قدّم عليهما حديث الوضوء بنبيذ التمر في السفر</w:t>
      </w:r>
      <w:r>
        <w:rPr>
          <w:rFonts w:hint="cs"/>
          <w:rtl/>
        </w:rPr>
        <w:t>،</w:t>
      </w:r>
      <w:r>
        <w:rPr>
          <w:rtl/>
        </w:rPr>
        <w:t xml:space="preserve"> رغم ضعفه هو الآخر</w:t>
      </w:r>
      <w:r>
        <w:rPr>
          <w:rFonts w:hint="cs"/>
          <w:rtl/>
        </w:rPr>
        <w:t>؛</w:t>
      </w:r>
      <w:r w:rsidRPr="00F074D8">
        <w:rPr>
          <w:rtl/>
        </w:rPr>
        <w:t xml:space="preserve"> </w:t>
      </w:r>
      <w:r>
        <w:rPr>
          <w:rFonts w:hint="cs"/>
          <w:rtl/>
        </w:rPr>
        <w:t>و</w:t>
      </w:r>
      <w:r w:rsidRPr="00F074D8">
        <w:rPr>
          <w:rtl/>
        </w:rPr>
        <w:t>كذلك «منع قطع السارق بسرقة أقل من عشرة دراهم</w:t>
      </w:r>
      <w:r>
        <w:rPr>
          <w:rFonts w:hint="cs"/>
          <w:rtl/>
        </w:rPr>
        <w:t>،</w:t>
      </w:r>
      <w:r>
        <w:rPr>
          <w:rtl/>
        </w:rPr>
        <w:t xml:space="preserve"> والحديث فيه ضعيف</w:t>
      </w:r>
      <w:r>
        <w:rPr>
          <w:rFonts w:hint="cs"/>
          <w:rtl/>
        </w:rPr>
        <w:t>؛</w:t>
      </w:r>
      <w:r w:rsidRPr="00F074D8">
        <w:rPr>
          <w:rtl/>
        </w:rPr>
        <w:t xml:space="preserve"> وجعل أكثر الحيض عشرة أيام</w:t>
      </w:r>
      <w:r>
        <w:rPr>
          <w:rFonts w:hint="cs"/>
          <w:rtl/>
        </w:rPr>
        <w:t>،</w:t>
      </w:r>
      <w:r>
        <w:rPr>
          <w:rtl/>
        </w:rPr>
        <w:t xml:space="preserve"> والحديث فيه ضعيف</w:t>
      </w:r>
      <w:r>
        <w:rPr>
          <w:rFonts w:hint="cs"/>
          <w:rtl/>
        </w:rPr>
        <w:t>؛</w:t>
      </w:r>
      <w:r>
        <w:rPr>
          <w:rtl/>
        </w:rPr>
        <w:t xml:space="preserve"> و</w:t>
      </w:r>
      <w:r w:rsidRPr="00F074D8">
        <w:rPr>
          <w:rtl/>
        </w:rPr>
        <w:t>شرط في إقامة الجمعة المصر</w:t>
      </w:r>
      <w:r>
        <w:rPr>
          <w:rFonts w:hint="cs"/>
          <w:rtl/>
        </w:rPr>
        <w:t>،</w:t>
      </w:r>
      <w:r w:rsidRPr="00F074D8">
        <w:rPr>
          <w:rtl/>
        </w:rPr>
        <w:t xml:space="preserve"> والحديث فيه كذلك»</w:t>
      </w:r>
      <w:r w:rsidR="00135BAE" w:rsidRPr="00086847">
        <w:rPr>
          <w:vertAlign w:val="superscript"/>
          <w:rtl/>
        </w:rPr>
        <w:t>(</w:t>
      </w:r>
      <w:r w:rsidRPr="00086847">
        <w:rPr>
          <w:vertAlign w:val="superscript"/>
          <w:rtl/>
        </w:rPr>
        <w:endnoteReference w:id="116"/>
      </w:r>
      <w:r w:rsidR="00135BAE" w:rsidRPr="00086847">
        <w:rPr>
          <w:vertAlign w:val="superscript"/>
          <w:rtl/>
        </w:rPr>
        <w:t>)</w:t>
      </w:r>
      <w:r w:rsidRPr="005E69A2">
        <w:rPr>
          <w:rtl/>
        </w:rPr>
        <w:t>.</w:t>
      </w:r>
      <w:r w:rsidRPr="00F074D8">
        <w:rPr>
          <w:rtl/>
        </w:rPr>
        <w:t xml:space="preserve"> ونقل عنه أنه قال: «نحن </w:t>
      </w:r>
      <w:r>
        <w:rPr>
          <w:rtl/>
        </w:rPr>
        <w:t>لا نقيس إلا عند الضرورة الشديدة</w:t>
      </w:r>
      <w:r>
        <w:rPr>
          <w:rFonts w:hint="cs"/>
          <w:rtl/>
        </w:rPr>
        <w:t>؛</w:t>
      </w:r>
      <w:r>
        <w:rPr>
          <w:rtl/>
        </w:rPr>
        <w:t xml:space="preserve"> وذلك </w:t>
      </w:r>
      <w:r>
        <w:rPr>
          <w:rFonts w:hint="cs"/>
          <w:rtl/>
        </w:rPr>
        <w:t>أ</w:t>
      </w:r>
      <w:r w:rsidRPr="00F074D8">
        <w:rPr>
          <w:rtl/>
        </w:rPr>
        <w:t>ننا ننظر في دليل المسألة من الكتاب والسنة</w:t>
      </w:r>
      <w:r>
        <w:rPr>
          <w:rFonts w:hint="cs"/>
          <w:rtl/>
        </w:rPr>
        <w:t>،</w:t>
      </w:r>
      <w:r w:rsidRPr="00F074D8">
        <w:rPr>
          <w:rtl/>
        </w:rPr>
        <w:t xml:space="preserve"> أو أقضية الصحابة، فإن لم نجد دليلاً قسنا حينئذ مسكوتاً عنه على منطوق به»</w:t>
      </w:r>
      <w:r w:rsidR="00135BAE" w:rsidRPr="00086847">
        <w:rPr>
          <w:vertAlign w:val="superscript"/>
          <w:rtl/>
        </w:rPr>
        <w:t>(</w:t>
      </w:r>
      <w:r w:rsidRPr="00086847">
        <w:rPr>
          <w:vertAlign w:val="superscript"/>
          <w:rtl/>
        </w:rPr>
        <w:endnoteReference w:id="117"/>
      </w:r>
      <w:r w:rsidR="00135BAE" w:rsidRPr="00086847">
        <w:rPr>
          <w:vertAlign w:val="superscript"/>
          <w:rtl/>
        </w:rPr>
        <w:t>)</w:t>
      </w:r>
      <w:r w:rsidRPr="005E69A2">
        <w:rPr>
          <w:rtl/>
        </w:rPr>
        <w:t>.</w:t>
      </w:r>
      <w:r w:rsidRPr="00F074D8">
        <w:rPr>
          <w:rtl/>
        </w:rPr>
        <w:t xml:space="preserve"> </w:t>
      </w:r>
    </w:p>
    <w:p w:rsidR="00921B8E" w:rsidRDefault="00921B8E" w:rsidP="00995271">
      <w:pPr>
        <w:pStyle w:val="af3"/>
        <w:rPr>
          <w:rtl/>
        </w:rPr>
      </w:pPr>
    </w:p>
    <w:p w:rsidR="00921B8E" w:rsidRDefault="00921B8E" w:rsidP="00921B8E">
      <w:pPr>
        <w:pStyle w:val="17"/>
        <w:rPr>
          <w:rtl/>
        </w:rPr>
      </w:pPr>
      <w:r>
        <w:rPr>
          <w:rFonts w:hint="cs"/>
          <w:rtl/>
        </w:rPr>
        <w:t>المذهب الفقهي المالكي ومكوّنات مدرسة الحجاز</w:t>
      </w:r>
    </w:p>
    <w:p w:rsidR="00BE5550" w:rsidRPr="00F074D8" w:rsidRDefault="00BE5550" w:rsidP="00995271">
      <w:pPr>
        <w:pStyle w:val="af3"/>
      </w:pPr>
      <w:r w:rsidRPr="00F074D8">
        <w:rPr>
          <w:rtl/>
        </w:rPr>
        <w:t>هذا في</w:t>
      </w:r>
      <w:r>
        <w:rPr>
          <w:rFonts w:hint="cs"/>
          <w:rtl/>
        </w:rPr>
        <w:t xml:space="preserve"> </w:t>
      </w:r>
      <w:r>
        <w:rPr>
          <w:rtl/>
        </w:rPr>
        <w:t>ما يتعلق بأبي حنيفة</w:t>
      </w:r>
      <w:r>
        <w:rPr>
          <w:rFonts w:hint="cs"/>
          <w:rtl/>
        </w:rPr>
        <w:t>.</w:t>
      </w:r>
      <w:r w:rsidRPr="00F074D8">
        <w:rPr>
          <w:rtl/>
        </w:rPr>
        <w:t xml:space="preserve"> أما فقيه الحجاز مالك فقد عُرفت مدرست</w:t>
      </w:r>
      <w:r>
        <w:rPr>
          <w:rtl/>
        </w:rPr>
        <w:t>ه بوصفين متعارضين</w:t>
      </w:r>
      <w:r>
        <w:rPr>
          <w:rFonts w:hint="cs"/>
          <w:rtl/>
        </w:rPr>
        <w:t>؛</w:t>
      </w:r>
      <w:r w:rsidRPr="00F074D8">
        <w:rPr>
          <w:rtl/>
        </w:rPr>
        <w:t xml:space="preserve"> فتارة يطلق عليها مدرسة الأثر</w:t>
      </w:r>
      <w:r>
        <w:rPr>
          <w:rFonts w:hint="cs"/>
          <w:rtl/>
        </w:rPr>
        <w:t>،</w:t>
      </w:r>
      <w:r>
        <w:rPr>
          <w:rtl/>
        </w:rPr>
        <w:t xml:space="preserve"> قبال مدرسة الرأي لأبي حنيفة</w:t>
      </w:r>
      <w:r>
        <w:rPr>
          <w:rFonts w:hint="cs"/>
          <w:rtl/>
        </w:rPr>
        <w:t>؛</w:t>
      </w:r>
      <w:r w:rsidRPr="00F074D8">
        <w:rPr>
          <w:rtl/>
        </w:rPr>
        <w:t xml:space="preserve"> وأخرى يطلق عليها مدرس</w:t>
      </w:r>
      <w:r>
        <w:rPr>
          <w:rtl/>
        </w:rPr>
        <w:t>ة الرأي. وجاء وصف مدرسته بالأثر</w:t>
      </w:r>
      <w:r>
        <w:rPr>
          <w:rFonts w:hint="cs"/>
          <w:rtl/>
        </w:rPr>
        <w:t>؛</w:t>
      </w:r>
      <w:r w:rsidRPr="00F074D8">
        <w:rPr>
          <w:rtl/>
        </w:rPr>
        <w:t xml:space="preserve"> لأن المدينة كانت مصدر الحديث</w:t>
      </w:r>
      <w:r>
        <w:rPr>
          <w:rFonts w:hint="cs"/>
          <w:rtl/>
        </w:rPr>
        <w:t>؛</w:t>
      </w:r>
      <w:r>
        <w:rPr>
          <w:rtl/>
        </w:rPr>
        <w:t xml:space="preserve"> ب</w:t>
      </w:r>
      <w:r>
        <w:rPr>
          <w:rFonts w:hint="cs"/>
          <w:rtl/>
        </w:rPr>
        <w:t>ا</w:t>
      </w:r>
      <w:r w:rsidRPr="00F074D8">
        <w:rPr>
          <w:rtl/>
        </w:rPr>
        <w:t>عتبارها موطن النبي والخلفاء. فقد اعتبر الشهرستاني أن المنتسبين إلى الحديث هم أهل الحجاز</w:t>
      </w:r>
      <w:r>
        <w:rPr>
          <w:rFonts w:hint="cs"/>
          <w:rtl/>
        </w:rPr>
        <w:t>:</w:t>
      </w:r>
      <w:r w:rsidRPr="00F074D8">
        <w:rPr>
          <w:rtl/>
        </w:rPr>
        <w:t xml:space="preserve"> أصحاب مالك</w:t>
      </w:r>
      <w:r>
        <w:rPr>
          <w:rFonts w:hint="cs"/>
          <w:rtl/>
        </w:rPr>
        <w:t>؛</w:t>
      </w:r>
      <w:r w:rsidRPr="00F074D8">
        <w:rPr>
          <w:rtl/>
        </w:rPr>
        <w:t xml:space="preserve"> وأصحاب الشافعي</w:t>
      </w:r>
      <w:r>
        <w:rPr>
          <w:rFonts w:hint="cs"/>
          <w:rtl/>
        </w:rPr>
        <w:t>؛</w:t>
      </w:r>
      <w:r w:rsidRPr="00F074D8">
        <w:rPr>
          <w:rtl/>
        </w:rPr>
        <w:t xml:space="preserve"> وسفيان الثوري</w:t>
      </w:r>
      <w:r>
        <w:rPr>
          <w:rFonts w:hint="cs"/>
          <w:rtl/>
        </w:rPr>
        <w:t>؛</w:t>
      </w:r>
      <w:r>
        <w:rPr>
          <w:rtl/>
        </w:rPr>
        <w:t xml:space="preserve"> و</w:t>
      </w:r>
      <w:r>
        <w:rPr>
          <w:rFonts w:hint="cs"/>
          <w:rtl/>
        </w:rPr>
        <w:t>ا</w:t>
      </w:r>
      <w:r w:rsidRPr="00F074D8">
        <w:rPr>
          <w:rtl/>
        </w:rPr>
        <w:t>بن حنبل</w:t>
      </w:r>
      <w:r>
        <w:rPr>
          <w:rFonts w:hint="cs"/>
          <w:rtl/>
        </w:rPr>
        <w:t>؛</w:t>
      </w:r>
      <w:r w:rsidRPr="00F074D8">
        <w:rPr>
          <w:rtl/>
        </w:rPr>
        <w:t xml:space="preserve"> وداو</w:t>
      </w:r>
      <w:r>
        <w:rPr>
          <w:rFonts w:hint="cs"/>
          <w:rtl/>
        </w:rPr>
        <w:t>و</w:t>
      </w:r>
      <w:r>
        <w:rPr>
          <w:rtl/>
        </w:rPr>
        <w:t>د ال</w:t>
      </w:r>
      <w:r>
        <w:rPr>
          <w:rFonts w:hint="cs"/>
          <w:rtl/>
        </w:rPr>
        <w:t>أ</w:t>
      </w:r>
      <w:r w:rsidRPr="00F074D8">
        <w:rPr>
          <w:rtl/>
        </w:rPr>
        <w:t>صفهاني، وقال</w:t>
      </w:r>
      <w:r>
        <w:rPr>
          <w:rFonts w:hint="cs"/>
          <w:rtl/>
        </w:rPr>
        <w:t>:</w:t>
      </w:r>
      <w:r w:rsidRPr="00F074D8">
        <w:rPr>
          <w:rtl/>
        </w:rPr>
        <w:t xml:space="preserve"> إنهم «س</w:t>
      </w:r>
      <w:r>
        <w:rPr>
          <w:rFonts w:hint="cs"/>
          <w:rtl/>
        </w:rPr>
        <w:t>ُ</w:t>
      </w:r>
      <w:r w:rsidRPr="00F074D8">
        <w:rPr>
          <w:rtl/>
        </w:rPr>
        <w:t>م</w:t>
      </w:r>
      <w:r>
        <w:rPr>
          <w:rFonts w:hint="cs"/>
          <w:rtl/>
        </w:rPr>
        <w:t>ُّ</w:t>
      </w:r>
      <w:r w:rsidRPr="00F074D8">
        <w:rPr>
          <w:rtl/>
        </w:rPr>
        <w:t>وا بأصحاب الحديث</w:t>
      </w:r>
      <w:r>
        <w:rPr>
          <w:rFonts w:hint="cs"/>
          <w:rtl/>
        </w:rPr>
        <w:t>؛</w:t>
      </w:r>
      <w:r w:rsidRPr="00F074D8">
        <w:rPr>
          <w:rtl/>
        </w:rPr>
        <w:t xml:space="preserve"> لأن عنايتهم بتحصيل الأحاديث</w:t>
      </w:r>
      <w:r>
        <w:rPr>
          <w:rFonts w:hint="cs"/>
          <w:rtl/>
        </w:rPr>
        <w:t>،</w:t>
      </w:r>
      <w:r w:rsidRPr="00F074D8">
        <w:rPr>
          <w:rtl/>
        </w:rPr>
        <w:t xml:space="preserve"> ونقل الأخبار</w:t>
      </w:r>
      <w:r>
        <w:rPr>
          <w:rFonts w:hint="cs"/>
          <w:rtl/>
        </w:rPr>
        <w:t>،</w:t>
      </w:r>
      <w:r w:rsidRPr="00F074D8">
        <w:rPr>
          <w:rtl/>
        </w:rPr>
        <w:t xml:space="preserve"> وبناء الأحكام على النصوص</w:t>
      </w:r>
      <w:r>
        <w:rPr>
          <w:rFonts w:hint="cs"/>
          <w:rtl/>
        </w:rPr>
        <w:t>،</w:t>
      </w:r>
      <w:r w:rsidRPr="00F074D8">
        <w:rPr>
          <w:rtl/>
        </w:rPr>
        <w:t xml:space="preserve"> ولا يرجعون إلى القياس الجلي</w:t>
      </w:r>
      <w:r>
        <w:rPr>
          <w:rFonts w:hint="cs"/>
          <w:rtl/>
        </w:rPr>
        <w:t>ّ</w:t>
      </w:r>
      <w:r w:rsidRPr="00F074D8">
        <w:rPr>
          <w:rtl/>
        </w:rPr>
        <w:t xml:space="preserve"> والخفي</w:t>
      </w:r>
      <w:r>
        <w:rPr>
          <w:rFonts w:hint="cs"/>
          <w:rtl/>
        </w:rPr>
        <w:t>ّ</w:t>
      </w:r>
      <w:r w:rsidRPr="00F074D8">
        <w:rPr>
          <w:rtl/>
        </w:rPr>
        <w:t xml:space="preserve"> ما وجدوا خبراً أو أثراً»</w:t>
      </w:r>
      <w:r w:rsidR="00135BAE" w:rsidRPr="00086847">
        <w:rPr>
          <w:vertAlign w:val="superscript"/>
          <w:rtl/>
        </w:rPr>
        <w:t>(</w:t>
      </w:r>
      <w:r w:rsidRPr="00086847">
        <w:rPr>
          <w:vertAlign w:val="superscript"/>
          <w:rtl/>
        </w:rPr>
        <w:endnoteReference w:id="118"/>
      </w:r>
      <w:r w:rsidR="00135BAE" w:rsidRPr="00086847">
        <w:rPr>
          <w:vertAlign w:val="superscript"/>
          <w:rtl/>
        </w:rPr>
        <w:t>)</w:t>
      </w:r>
      <w:r w:rsidRPr="005E69A2">
        <w:rPr>
          <w:rtl/>
        </w:rPr>
        <w:t>.</w:t>
      </w:r>
      <w:r>
        <w:rPr>
          <w:rtl/>
        </w:rPr>
        <w:t xml:space="preserve"> كما اعتبر </w:t>
      </w:r>
      <w:r>
        <w:rPr>
          <w:rFonts w:hint="cs"/>
          <w:rtl/>
        </w:rPr>
        <w:t>ا</w:t>
      </w:r>
      <w:r w:rsidRPr="00F074D8">
        <w:rPr>
          <w:rtl/>
        </w:rPr>
        <w:t>بن خلدون أن أهل الحجاز هم أصحاب الحديث</w:t>
      </w:r>
      <w:r>
        <w:rPr>
          <w:rFonts w:hint="cs"/>
          <w:rtl/>
        </w:rPr>
        <w:t>،</w:t>
      </w:r>
      <w:r w:rsidRPr="00F074D8">
        <w:rPr>
          <w:rtl/>
        </w:rPr>
        <w:t xml:space="preserve"> قبال أصحاب الرأي والقياس في العراق</w:t>
      </w:r>
      <w:r w:rsidR="00135BAE" w:rsidRPr="00086847">
        <w:rPr>
          <w:vertAlign w:val="superscript"/>
          <w:rtl/>
        </w:rPr>
        <w:t>(</w:t>
      </w:r>
      <w:r w:rsidRPr="00086847">
        <w:rPr>
          <w:vertAlign w:val="superscript"/>
          <w:rtl/>
        </w:rPr>
        <w:endnoteReference w:id="119"/>
      </w:r>
      <w:r w:rsidR="00135BAE" w:rsidRPr="00086847">
        <w:rPr>
          <w:vertAlign w:val="superscript"/>
          <w:rtl/>
        </w:rPr>
        <w:t>)</w:t>
      </w:r>
      <w:r w:rsidRPr="005E69A2">
        <w:rPr>
          <w:rtl/>
        </w:rPr>
        <w:t>.</w:t>
      </w:r>
      <w:r w:rsidRPr="00F074D8">
        <w:rPr>
          <w:rtl/>
        </w:rPr>
        <w:t xml:space="preserve"> </w:t>
      </w:r>
      <w:r>
        <w:rPr>
          <w:rFonts w:hint="cs"/>
          <w:rtl/>
        </w:rPr>
        <w:t>و</w:t>
      </w:r>
      <w:r>
        <w:rPr>
          <w:rtl/>
        </w:rPr>
        <w:t>أما وصف مدرسته بالرأي</w:t>
      </w:r>
      <w:r w:rsidRPr="00F074D8">
        <w:rPr>
          <w:rtl/>
        </w:rPr>
        <w:t xml:space="preserve"> فلأنه درس الفقه على م</w:t>
      </w:r>
      <w:r w:rsidR="00921B8E">
        <w:rPr>
          <w:rFonts w:hint="cs"/>
          <w:rtl/>
        </w:rPr>
        <w:t>َ</w:t>
      </w:r>
      <w:r w:rsidRPr="00F074D8">
        <w:rPr>
          <w:rtl/>
        </w:rPr>
        <w:t>ن</w:t>
      </w:r>
      <w:r w:rsidR="00921B8E">
        <w:rPr>
          <w:rFonts w:hint="cs"/>
          <w:rtl/>
        </w:rPr>
        <w:t>ْ</w:t>
      </w:r>
      <w:r w:rsidRPr="00F074D8">
        <w:rPr>
          <w:rtl/>
        </w:rPr>
        <w:t xml:space="preserve"> ع</w:t>
      </w:r>
      <w:r>
        <w:rPr>
          <w:rFonts w:hint="cs"/>
          <w:rtl/>
        </w:rPr>
        <w:t>ُ</w:t>
      </w:r>
      <w:r w:rsidRPr="00F074D8">
        <w:rPr>
          <w:rtl/>
        </w:rPr>
        <w:t>ر</w:t>
      </w:r>
      <w:r>
        <w:rPr>
          <w:rFonts w:hint="cs"/>
          <w:rtl/>
        </w:rPr>
        <w:t>ِ</w:t>
      </w:r>
      <w:r w:rsidRPr="00F074D8">
        <w:rPr>
          <w:rtl/>
        </w:rPr>
        <w:t>فوا بأصحاب الرأي، فـ «فقه الرأي تلق</w:t>
      </w:r>
      <w:r>
        <w:rPr>
          <w:rFonts w:hint="cs"/>
          <w:rtl/>
        </w:rPr>
        <w:t>ّ</w:t>
      </w:r>
      <w:r w:rsidRPr="00F074D8">
        <w:rPr>
          <w:rtl/>
        </w:rPr>
        <w:t>اه عن بعض فقهاء الرأي بالمدينة</w:t>
      </w:r>
      <w:r>
        <w:rPr>
          <w:rFonts w:hint="cs"/>
          <w:rtl/>
        </w:rPr>
        <w:t>،</w:t>
      </w:r>
      <w:r w:rsidRPr="00F074D8">
        <w:rPr>
          <w:rtl/>
        </w:rPr>
        <w:t xml:space="preserve"> كيحيى بن سعيد</w:t>
      </w:r>
      <w:r>
        <w:rPr>
          <w:rFonts w:hint="cs"/>
          <w:rtl/>
        </w:rPr>
        <w:t>،</w:t>
      </w:r>
      <w:r w:rsidRPr="00F074D8">
        <w:rPr>
          <w:rtl/>
        </w:rPr>
        <w:t xml:space="preserve"> واختص ربيعة بن عبد الرحمن</w:t>
      </w:r>
      <w:r>
        <w:rPr>
          <w:rFonts w:hint="cs"/>
          <w:rtl/>
        </w:rPr>
        <w:t>،</w:t>
      </w:r>
      <w:r w:rsidRPr="00F074D8">
        <w:rPr>
          <w:rtl/>
        </w:rPr>
        <w:t xml:space="preserve"> الملقب بربيعة الرأي</w:t>
      </w:r>
      <w:r>
        <w:rPr>
          <w:rFonts w:hint="cs"/>
          <w:rtl/>
        </w:rPr>
        <w:t>،</w:t>
      </w:r>
      <w:r w:rsidRPr="00F074D8">
        <w:rPr>
          <w:rtl/>
        </w:rPr>
        <w:t xml:space="preserve"> بالطلب»</w:t>
      </w:r>
      <w:r w:rsidR="00135BAE" w:rsidRPr="00086847">
        <w:rPr>
          <w:vertAlign w:val="superscript"/>
          <w:rtl/>
        </w:rPr>
        <w:t>(</w:t>
      </w:r>
      <w:r w:rsidRPr="00086847">
        <w:rPr>
          <w:vertAlign w:val="superscript"/>
          <w:rtl/>
        </w:rPr>
        <w:endnoteReference w:id="120"/>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Pr>
          <w:rFonts w:hint="cs"/>
          <w:rtl/>
        </w:rPr>
        <w:lastRenderedPageBreak/>
        <w:t>و</w:t>
      </w:r>
      <w:r w:rsidRPr="00F074D8">
        <w:rPr>
          <w:rtl/>
        </w:rPr>
        <w:t>مهما يكن فقد عمل مالك بالمصلحة</w:t>
      </w:r>
      <w:r>
        <w:rPr>
          <w:rFonts w:hint="cs"/>
          <w:rtl/>
        </w:rPr>
        <w:t>،</w:t>
      </w:r>
      <w:r>
        <w:rPr>
          <w:rtl/>
        </w:rPr>
        <w:t xml:space="preserve"> وكان يسميها ال</w:t>
      </w:r>
      <w:r>
        <w:rPr>
          <w:rFonts w:hint="cs"/>
          <w:rtl/>
        </w:rPr>
        <w:t>ا</w:t>
      </w:r>
      <w:r>
        <w:rPr>
          <w:rtl/>
        </w:rPr>
        <w:t>ستحسان</w:t>
      </w:r>
      <w:r>
        <w:rPr>
          <w:rFonts w:hint="cs"/>
          <w:rtl/>
        </w:rPr>
        <w:t>.</w:t>
      </w:r>
      <w:r w:rsidRPr="00F074D8">
        <w:rPr>
          <w:rtl/>
        </w:rPr>
        <w:t xml:space="preserve"> وهي تت</w:t>
      </w:r>
      <w:r>
        <w:rPr>
          <w:rFonts w:hint="cs"/>
          <w:rtl/>
        </w:rPr>
        <w:t>َّ</w:t>
      </w:r>
      <w:r w:rsidRPr="00F074D8">
        <w:rPr>
          <w:rtl/>
        </w:rPr>
        <w:t>سع لما اصطلح عليه الفقهاء بالاستصلاح</w:t>
      </w:r>
      <w:r>
        <w:rPr>
          <w:rFonts w:hint="cs"/>
          <w:rtl/>
        </w:rPr>
        <w:t>،</w:t>
      </w:r>
      <w:r>
        <w:rPr>
          <w:rtl/>
        </w:rPr>
        <w:t xml:space="preserve"> وال</w:t>
      </w:r>
      <w:r>
        <w:rPr>
          <w:rFonts w:hint="cs"/>
          <w:rtl/>
        </w:rPr>
        <w:t>ا</w:t>
      </w:r>
      <w:r w:rsidRPr="00F074D8">
        <w:rPr>
          <w:rtl/>
        </w:rPr>
        <w:t>ستحسان</w:t>
      </w:r>
      <w:r w:rsidR="00135BAE" w:rsidRPr="00086847">
        <w:rPr>
          <w:vertAlign w:val="superscript"/>
          <w:rtl/>
        </w:rPr>
        <w:t>(</w:t>
      </w:r>
      <w:r w:rsidRPr="00086847">
        <w:rPr>
          <w:vertAlign w:val="superscript"/>
          <w:rtl/>
        </w:rPr>
        <w:endnoteReference w:id="121"/>
      </w:r>
      <w:r w:rsidR="00135BAE" w:rsidRPr="00086847">
        <w:rPr>
          <w:vertAlign w:val="superscript"/>
          <w:rtl/>
        </w:rPr>
        <w:t>)</w:t>
      </w:r>
      <w:r w:rsidRPr="005E69A2">
        <w:rPr>
          <w:rtl/>
        </w:rPr>
        <w:t>.</w:t>
      </w:r>
      <w:r w:rsidRPr="00F074D8">
        <w:rPr>
          <w:rtl/>
        </w:rPr>
        <w:t xml:space="preserve"> </w:t>
      </w:r>
      <w:r>
        <w:rPr>
          <w:rtl/>
        </w:rPr>
        <w:t>وكان يقول: «ال</w:t>
      </w:r>
      <w:r>
        <w:rPr>
          <w:rFonts w:hint="cs"/>
          <w:rtl/>
        </w:rPr>
        <w:t>ا</w:t>
      </w:r>
      <w:r w:rsidRPr="00F074D8">
        <w:rPr>
          <w:rtl/>
        </w:rPr>
        <w:t>س</w:t>
      </w:r>
      <w:r>
        <w:rPr>
          <w:rtl/>
        </w:rPr>
        <w:t xml:space="preserve">تحسان تسعة أعشار العلم». وقد </w:t>
      </w:r>
      <w:r>
        <w:rPr>
          <w:rFonts w:hint="cs"/>
          <w:rtl/>
        </w:rPr>
        <w:t>أثار</w:t>
      </w:r>
      <w:r w:rsidRPr="00F074D8">
        <w:rPr>
          <w:rtl/>
        </w:rPr>
        <w:t xml:space="preserve"> عليه ذلك بعض الشبهات، حتى قال الشاطبي بأن مالكاً استرسل في قسم العادات من الأحكام «استرسال المدل</w:t>
      </w:r>
      <w:r>
        <w:rPr>
          <w:rFonts w:hint="cs"/>
          <w:rtl/>
        </w:rPr>
        <w:t>ّ</w:t>
      </w:r>
      <w:r w:rsidRPr="00F074D8">
        <w:rPr>
          <w:rtl/>
        </w:rPr>
        <w:t xml:space="preserve"> العريق في فهم المعاني المصلحية</w:t>
      </w:r>
      <w:r>
        <w:rPr>
          <w:rFonts w:hint="cs"/>
          <w:rtl/>
        </w:rPr>
        <w:t>،</w:t>
      </w:r>
      <w:r w:rsidRPr="00F074D8">
        <w:rPr>
          <w:rtl/>
        </w:rPr>
        <w:t xml:space="preserve"> مع مراعاة مقصود الشارع أن لا يخرج عنه، ولا يناقض أصلاً من أصوله، حتى لقد استشنع العلماء كثيراً من وجوه استرساله</w:t>
      </w:r>
      <w:r>
        <w:rPr>
          <w:rFonts w:hint="cs"/>
          <w:rtl/>
        </w:rPr>
        <w:t>،</w:t>
      </w:r>
      <w:r w:rsidRPr="00F074D8">
        <w:rPr>
          <w:rtl/>
        </w:rPr>
        <w:t xml:space="preserve"> زاعمين أ</w:t>
      </w:r>
      <w:r>
        <w:rPr>
          <w:rtl/>
        </w:rPr>
        <w:t>نه خلع الربقة، وفتح باب التشريع</w:t>
      </w:r>
      <w:r>
        <w:rPr>
          <w:rFonts w:hint="cs"/>
          <w:rtl/>
        </w:rPr>
        <w:t>.</w:t>
      </w:r>
      <w:r w:rsidRPr="00F074D8">
        <w:rPr>
          <w:rtl/>
        </w:rPr>
        <w:t xml:space="preserve"> وهيهات ما أبعده </w:t>
      </w:r>
      <w:r>
        <w:rPr>
          <w:rtl/>
        </w:rPr>
        <w:t>من ذلك رحمه الله، بل هو الذي رض</w:t>
      </w:r>
      <w:r>
        <w:rPr>
          <w:rFonts w:hint="cs"/>
          <w:rtl/>
        </w:rPr>
        <w:t>ي</w:t>
      </w:r>
      <w:r w:rsidRPr="00F074D8">
        <w:rPr>
          <w:rtl/>
        </w:rPr>
        <w:t xml:space="preserve"> لنفسه </w:t>
      </w:r>
      <w:r>
        <w:rPr>
          <w:rtl/>
        </w:rPr>
        <w:t>في فقهه بال</w:t>
      </w:r>
      <w:r>
        <w:rPr>
          <w:rFonts w:hint="cs"/>
          <w:rtl/>
        </w:rPr>
        <w:t>ا</w:t>
      </w:r>
      <w:r w:rsidRPr="00F074D8">
        <w:rPr>
          <w:rtl/>
        </w:rPr>
        <w:t>تّباع، بحيث يخيّل لبعض الناس أنه المقل</w:t>
      </w:r>
      <w:r>
        <w:rPr>
          <w:rFonts w:hint="cs"/>
          <w:rtl/>
        </w:rPr>
        <w:t>ِّ</w:t>
      </w:r>
      <w:r w:rsidRPr="00F074D8">
        <w:rPr>
          <w:rtl/>
        </w:rPr>
        <w:t>د لم</w:t>
      </w:r>
      <w:r>
        <w:rPr>
          <w:rFonts w:hint="cs"/>
          <w:rtl/>
        </w:rPr>
        <w:t>َ</w:t>
      </w:r>
      <w:r w:rsidRPr="00F074D8">
        <w:rPr>
          <w:rtl/>
        </w:rPr>
        <w:t>ن</w:t>
      </w:r>
      <w:r w:rsidR="00921B8E">
        <w:rPr>
          <w:rFonts w:hint="cs"/>
          <w:rtl/>
        </w:rPr>
        <w:t>ْ</w:t>
      </w:r>
      <w:r w:rsidRPr="00F074D8">
        <w:rPr>
          <w:rtl/>
        </w:rPr>
        <w:t xml:space="preserve"> قبله، بل هو صاحب البصيرة في دين الله»</w:t>
      </w:r>
      <w:r w:rsidR="00135BAE" w:rsidRPr="00086847">
        <w:rPr>
          <w:vertAlign w:val="superscript"/>
          <w:rtl/>
        </w:rPr>
        <w:t>(</w:t>
      </w:r>
      <w:r w:rsidRPr="00086847">
        <w:rPr>
          <w:vertAlign w:val="superscript"/>
          <w:rtl/>
        </w:rPr>
        <w:endnoteReference w:id="122"/>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Pr>
          <w:rtl/>
        </w:rPr>
        <w:t>ومع أ</w:t>
      </w:r>
      <w:r w:rsidRPr="00F074D8">
        <w:rPr>
          <w:rtl/>
        </w:rPr>
        <w:t>خذ مالك بالرأي فإنه كان يأخذ أيضاً بالحديث غير المتصل، مثل</w:t>
      </w:r>
      <w:r>
        <w:rPr>
          <w:rFonts w:hint="cs"/>
          <w:rtl/>
        </w:rPr>
        <w:t>:</w:t>
      </w:r>
      <w:r w:rsidRPr="00F074D8">
        <w:rPr>
          <w:rtl/>
        </w:rPr>
        <w:t xml:space="preserve"> المرسل</w:t>
      </w:r>
      <w:r>
        <w:rPr>
          <w:rFonts w:hint="cs"/>
          <w:rtl/>
        </w:rPr>
        <w:t>،</w:t>
      </w:r>
      <w:r w:rsidRPr="00F074D8">
        <w:rPr>
          <w:rtl/>
        </w:rPr>
        <w:t xml:space="preserve"> والمنقطع</w:t>
      </w:r>
      <w:r>
        <w:rPr>
          <w:rFonts w:hint="cs"/>
          <w:rtl/>
        </w:rPr>
        <w:t>،</w:t>
      </w:r>
      <w:r>
        <w:rPr>
          <w:rtl/>
        </w:rPr>
        <w:t xml:space="preserve"> والموقوف</w:t>
      </w:r>
      <w:r>
        <w:rPr>
          <w:rFonts w:hint="cs"/>
          <w:rtl/>
        </w:rPr>
        <w:t>.</w:t>
      </w:r>
      <w:r>
        <w:rPr>
          <w:rtl/>
        </w:rPr>
        <w:t xml:space="preserve"> </w:t>
      </w:r>
      <w:r>
        <w:rPr>
          <w:rFonts w:hint="cs"/>
          <w:rtl/>
        </w:rPr>
        <w:t>م</w:t>
      </w:r>
      <w:r w:rsidRPr="00F074D8">
        <w:rPr>
          <w:rtl/>
        </w:rPr>
        <w:t>ضاف</w:t>
      </w:r>
      <w:r>
        <w:rPr>
          <w:rFonts w:hint="cs"/>
          <w:rtl/>
        </w:rPr>
        <w:t>اً</w:t>
      </w:r>
      <w:r w:rsidRPr="00F074D8">
        <w:rPr>
          <w:rtl/>
        </w:rPr>
        <w:t xml:space="preserve"> إلى كونه يعمل بعمل أهل المدينة. وهو يجعل مرتبة الرأي في آخر مصادر التشريع، ويبدي أحياناً قلقه وتحفظه منه. وكان يقول: إنما أنا بشر</w:t>
      </w:r>
      <w:r>
        <w:rPr>
          <w:rFonts w:hint="cs"/>
          <w:rtl/>
        </w:rPr>
        <w:t>،</w:t>
      </w:r>
      <w:r w:rsidRPr="00F074D8">
        <w:rPr>
          <w:rtl/>
        </w:rPr>
        <w:t xml:space="preserve"> أُصيب وأُخطئ، فاعرضوا قولي على الكتاب والسنة</w:t>
      </w:r>
      <w:r w:rsidR="00135BAE" w:rsidRPr="00086847">
        <w:rPr>
          <w:vertAlign w:val="superscript"/>
          <w:rtl/>
        </w:rPr>
        <w:t>(</w:t>
      </w:r>
      <w:r w:rsidRPr="00086847">
        <w:rPr>
          <w:vertAlign w:val="superscript"/>
          <w:rtl/>
        </w:rPr>
        <w:endnoteReference w:id="123"/>
      </w:r>
      <w:r w:rsidR="00135BAE" w:rsidRPr="00086847">
        <w:rPr>
          <w:vertAlign w:val="superscript"/>
          <w:rtl/>
        </w:rPr>
        <w:t>)</w:t>
      </w:r>
      <w:r w:rsidRPr="005E69A2">
        <w:rPr>
          <w:rtl/>
        </w:rPr>
        <w:t>.</w:t>
      </w:r>
      <w:r w:rsidRPr="00F074D8">
        <w:rPr>
          <w:rtl/>
        </w:rPr>
        <w:t xml:space="preserve"> وقال القعنبي: دخلت على مالك بن أنس في مرضه الذي مات فيه، فسلّمت عليه</w:t>
      </w:r>
      <w:r>
        <w:rPr>
          <w:rFonts w:hint="cs"/>
          <w:rtl/>
        </w:rPr>
        <w:t>،</w:t>
      </w:r>
      <w:r w:rsidRPr="00F074D8">
        <w:rPr>
          <w:rtl/>
        </w:rPr>
        <w:t xml:space="preserve"> ثم جلست</w:t>
      </w:r>
      <w:r>
        <w:rPr>
          <w:rFonts w:hint="cs"/>
          <w:rtl/>
        </w:rPr>
        <w:t>،</w:t>
      </w:r>
      <w:r w:rsidRPr="00F074D8">
        <w:rPr>
          <w:rtl/>
        </w:rPr>
        <w:t xml:space="preserve"> فرأيته يبكي، فقلت له: يا أبا عبد الله، ما الذي يبكيك؟ فقال لي</w:t>
      </w:r>
      <w:r>
        <w:rPr>
          <w:rtl/>
        </w:rPr>
        <w:t xml:space="preserve">: يا </w:t>
      </w:r>
      <w:r>
        <w:rPr>
          <w:rFonts w:hint="cs"/>
          <w:rtl/>
        </w:rPr>
        <w:t>ا</w:t>
      </w:r>
      <w:r w:rsidRPr="00F074D8">
        <w:rPr>
          <w:rtl/>
        </w:rPr>
        <w:t>بن قعنب، وما</w:t>
      </w:r>
      <w:r>
        <w:rPr>
          <w:rFonts w:hint="cs"/>
          <w:rtl/>
        </w:rPr>
        <w:t xml:space="preserve"> </w:t>
      </w:r>
      <w:r w:rsidRPr="00F074D8">
        <w:rPr>
          <w:rtl/>
        </w:rPr>
        <w:t>لي لا أبكي؟! ومن أحق</w:t>
      </w:r>
      <w:r>
        <w:rPr>
          <w:rFonts w:hint="cs"/>
          <w:rtl/>
        </w:rPr>
        <w:t>ُّ</w:t>
      </w:r>
      <w:r w:rsidRPr="00F074D8">
        <w:rPr>
          <w:rtl/>
        </w:rPr>
        <w:t xml:space="preserve"> بالبكاء مني؟! والله لوددت أني ضُربت</w:t>
      </w:r>
      <w:r>
        <w:rPr>
          <w:rFonts w:hint="cs"/>
          <w:rtl/>
        </w:rPr>
        <w:t>ُ</w:t>
      </w:r>
      <w:r w:rsidRPr="00F074D8">
        <w:rPr>
          <w:rtl/>
        </w:rPr>
        <w:t xml:space="preserve"> بكل</w:t>
      </w:r>
      <w:r>
        <w:rPr>
          <w:rFonts w:hint="cs"/>
          <w:rtl/>
        </w:rPr>
        <w:t>ّ</w:t>
      </w:r>
      <w:r w:rsidRPr="00F074D8">
        <w:rPr>
          <w:rtl/>
        </w:rPr>
        <w:t xml:space="preserve"> مسألة أفتيت فيها بالرأي سوطاً، وقد كانت لي السعة في</w:t>
      </w:r>
      <w:r>
        <w:rPr>
          <w:rFonts w:hint="cs"/>
          <w:rtl/>
        </w:rPr>
        <w:t xml:space="preserve"> </w:t>
      </w:r>
      <w:r w:rsidRPr="00F074D8">
        <w:rPr>
          <w:rtl/>
        </w:rPr>
        <w:t>ما قد سبقت إليه، وليتني لم أُفتِ بالرأي</w:t>
      </w:r>
      <w:r w:rsidR="00135BAE" w:rsidRPr="00086847">
        <w:rPr>
          <w:vertAlign w:val="superscript"/>
          <w:rtl/>
        </w:rPr>
        <w:t>(</w:t>
      </w:r>
      <w:r w:rsidRPr="00086847">
        <w:rPr>
          <w:vertAlign w:val="superscript"/>
          <w:rtl/>
        </w:rPr>
        <w:endnoteReference w:id="124"/>
      </w:r>
      <w:r w:rsidR="00135BAE" w:rsidRPr="00086847">
        <w:rPr>
          <w:vertAlign w:val="superscript"/>
          <w:rtl/>
        </w:rPr>
        <w:t>)</w:t>
      </w:r>
      <w:r w:rsidRPr="005E69A2">
        <w:rPr>
          <w:rtl/>
        </w:rPr>
        <w:t>.</w:t>
      </w:r>
      <w:r w:rsidRPr="00F074D8">
        <w:rPr>
          <w:rtl/>
        </w:rPr>
        <w:t xml:space="preserve"> </w:t>
      </w:r>
    </w:p>
    <w:p w:rsidR="007A5B92" w:rsidRDefault="00BE5550" w:rsidP="00921B8E">
      <w:pPr>
        <w:pStyle w:val="af3"/>
      </w:pPr>
      <w:r w:rsidRPr="00F074D8">
        <w:rPr>
          <w:rtl/>
        </w:rPr>
        <w:t>ومما أ</w:t>
      </w:r>
      <w:r>
        <w:rPr>
          <w:rFonts w:hint="cs"/>
          <w:rtl/>
        </w:rPr>
        <w:t>ُ</w:t>
      </w:r>
      <w:r w:rsidRPr="00F074D8">
        <w:rPr>
          <w:rtl/>
        </w:rPr>
        <w:t>خذ عل</w:t>
      </w:r>
      <w:r>
        <w:rPr>
          <w:rtl/>
        </w:rPr>
        <w:t>ى مالك دعواه في عمل أهل المدينة</w:t>
      </w:r>
      <w:r>
        <w:rPr>
          <w:rFonts w:hint="cs"/>
          <w:rtl/>
        </w:rPr>
        <w:t>.</w:t>
      </w:r>
      <w:r>
        <w:rPr>
          <w:rtl/>
        </w:rPr>
        <w:t xml:space="preserve"> فكما ذُكر أن </w:t>
      </w:r>
      <w:r>
        <w:rPr>
          <w:rFonts w:hint="cs"/>
          <w:rtl/>
        </w:rPr>
        <w:t>اب</w:t>
      </w:r>
      <w:r w:rsidRPr="00F074D8">
        <w:rPr>
          <w:rtl/>
        </w:rPr>
        <w:t>ن عمر</w:t>
      </w:r>
      <w:r>
        <w:rPr>
          <w:rFonts w:hint="cs"/>
          <w:rtl/>
        </w:rPr>
        <w:t>،</w:t>
      </w:r>
      <w:r w:rsidRPr="00F074D8">
        <w:rPr>
          <w:rtl/>
        </w:rPr>
        <w:t xml:space="preserve"> وهو عميد أهل المدينة</w:t>
      </w:r>
      <w:r>
        <w:rPr>
          <w:rFonts w:hint="cs"/>
          <w:rtl/>
        </w:rPr>
        <w:t>،</w:t>
      </w:r>
      <w:r w:rsidRPr="00F074D8">
        <w:rPr>
          <w:rtl/>
        </w:rPr>
        <w:t xml:space="preserve"> كان يرى إفراد الأذان، وكذا القول فيه: حي</w:t>
      </w:r>
      <w:r>
        <w:rPr>
          <w:rFonts w:hint="cs"/>
          <w:rtl/>
        </w:rPr>
        <w:t>ّ</w:t>
      </w:r>
      <w:r w:rsidRPr="00F074D8">
        <w:rPr>
          <w:rtl/>
        </w:rPr>
        <w:t xml:space="preserve"> على خير العمل، وكان بلال يكرر عبارة: قد قامت الصلاة، مع أن مالكاً لم ي</w:t>
      </w:r>
      <w:r>
        <w:rPr>
          <w:rFonts w:hint="cs"/>
          <w:rtl/>
        </w:rPr>
        <w:t>َ</w:t>
      </w:r>
      <w:r w:rsidRPr="00F074D8">
        <w:rPr>
          <w:rtl/>
        </w:rPr>
        <w:t>ر</w:t>
      </w:r>
      <w:r>
        <w:rPr>
          <w:rFonts w:hint="cs"/>
          <w:rtl/>
        </w:rPr>
        <w:t>َ</w:t>
      </w:r>
      <w:r w:rsidRPr="00F074D8">
        <w:rPr>
          <w:rtl/>
        </w:rPr>
        <w:t xml:space="preserve"> ذلك. كما أن</w:t>
      </w:r>
      <w:r>
        <w:rPr>
          <w:rtl/>
        </w:rPr>
        <w:t xml:space="preserve"> الزهري كان يرى الزكاة في الخضر</w:t>
      </w:r>
      <w:r w:rsidRPr="00F074D8">
        <w:rPr>
          <w:rtl/>
        </w:rPr>
        <w:t xml:space="preserve">وات، في حين أن مالكاً لا يراها. وقد قال الصيرفي في كتابه </w:t>
      </w:r>
      <w:r w:rsidR="00921B8E">
        <w:rPr>
          <w:rFonts w:hint="cs"/>
          <w:rtl/>
        </w:rPr>
        <w:t>«</w:t>
      </w:r>
      <w:r w:rsidRPr="00F074D8">
        <w:rPr>
          <w:rtl/>
        </w:rPr>
        <w:t>الأعلام</w:t>
      </w:r>
      <w:r w:rsidR="00921B8E">
        <w:rPr>
          <w:rFonts w:hint="cs"/>
          <w:rtl/>
        </w:rPr>
        <w:t>»</w:t>
      </w:r>
      <w:r>
        <w:rPr>
          <w:rtl/>
        </w:rPr>
        <w:t>:</w:t>
      </w:r>
      <w:r w:rsidRPr="00F074D8">
        <w:rPr>
          <w:rtl/>
        </w:rPr>
        <w:t xml:space="preserve"> «قد تصفحنا قول م</w:t>
      </w:r>
      <w:r>
        <w:rPr>
          <w:rFonts w:hint="cs"/>
          <w:rtl/>
        </w:rPr>
        <w:t>َ</w:t>
      </w:r>
      <w:r w:rsidRPr="00F074D8">
        <w:rPr>
          <w:rtl/>
        </w:rPr>
        <w:t>ن</w:t>
      </w:r>
      <w:r w:rsidR="00921B8E">
        <w:rPr>
          <w:rFonts w:hint="cs"/>
          <w:rtl/>
        </w:rPr>
        <w:t>ْ</w:t>
      </w:r>
      <w:r w:rsidRPr="00F074D8">
        <w:rPr>
          <w:rtl/>
        </w:rPr>
        <w:t xml:space="preserve"> قال: العمل على كذا، ف</w:t>
      </w:r>
      <w:r>
        <w:rPr>
          <w:rtl/>
        </w:rPr>
        <w:t>وجدنا أهل بلده في عصره يخالفونه</w:t>
      </w:r>
      <w:r>
        <w:rPr>
          <w:rFonts w:hint="cs"/>
          <w:rtl/>
        </w:rPr>
        <w:t>.</w:t>
      </w:r>
      <w:r w:rsidRPr="00F074D8">
        <w:rPr>
          <w:rtl/>
        </w:rPr>
        <w:t xml:space="preserve"> كذلك الفق</w:t>
      </w:r>
      <w:r>
        <w:rPr>
          <w:rtl/>
        </w:rPr>
        <w:t>هاء السبعة من قبله فإنه مخالفهم</w:t>
      </w:r>
      <w:r>
        <w:rPr>
          <w:rFonts w:hint="cs"/>
          <w:rtl/>
        </w:rPr>
        <w:t>.</w:t>
      </w:r>
      <w:r w:rsidRPr="00F074D8">
        <w:rPr>
          <w:rtl/>
        </w:rPr>
        <w:t xml:space="preserve"> ولو كان العمل على ما وصفه لما جاز له خلافهم». وقيل</w:t>
      </w:r>
      <w:r>
        <w:rPr>
          <w:rFonts w:hint="cs"/>
          <w:rtl/>
        </w:rPr>
        <w:t>:</w:t>
      </w:r>
      <w:r>
        <w:rPr>
          <w:rtl/>
        </w:rPr>
        <w:t xml:space="preserve"> </w:t>
      </w:r>
      <w:r>
        <w:rPr>
          <w:rFonts w:hint="cs"/>
          <w:rtl/>
        </w:rPr>
        <w:t>إ</w:t>
      </w:r>
      <w:r w:rsidRPr="00F074D8">
        <w:rPr>
          <w:rtl/>
        </w:rPr>
        <w:t xml:space="preserve">ن مالكاً كان لا يدع في </w:t>
      </w:r>
      <w:r w:rsidR="00160010" w:rsidRPr="00160010">
        <w:rPr>
          <w:rtl/>
        </w:rPr>
        <w:t>«</w:t>
      </w:r>
      <w:r w:rsidRPr="00F074D8">
        <w:rPr>
          <w:rtl/>
        </w:rPr>
        <w:t>موط</w:t>
      </w:r>
      <w:r>
        <w:rPr>
          <w:rFonts w:hint="cs"/>
          <w:rtl/>
        </w:rPr>
        <w:t>َّ</w:t>
      </w:r>
      <w:r w:rsidRPr="00F074D8">
        <w:rPr>
          <w:rtl/>
        </w:rPr>
        <w:t>ئه</w:t>
      </w:r>
      <w:r w:rsidR="00160010" w:rsidRPr="00160010">
        <w:rPr>
          <w:rtl/>
        </w:rPr>
        <w:t>»</w:t>
      </w:r>
      <w:r w:rsidRPr="00F074D8">
        <w:rPr>
          <w:rtl/>
        </w:rPr>
        <w:t xml:space="preserve"> إجماع أهل المدينة إلا</w:t>
      </w:r>
      <w:r>
        <w:rPr>
          <w:rFonts w:hint="cs"/>
          <w:rtl/>
        </w:rPr>
        <w:t>ّ</w:t>
      </w:r>
      <w:r w:rsidRPr="00F074D8">
        <w:rPr>
          <w:rtl/>
        </w:rPr>
        <w:t xml:space="preserve"> في ثمان وأربعين مسألة فقط. وهناك من تتب</w:t>
      </w:r>
      <w:r>
        <w:rPr>
          <w:rFonts w:hint="cs"/>
          <w:rtl/>
        </w:rPr>
        <w:t>َّ</w:t>
      </w:r>
      <w:r w:rsidRPr="00F074D8">
        <w:rPr>
          <w:rtl/>
        </w:rPr>
        <w:t xml:space="preserve">ع هذه الإجماعات المزعومة فوجد </w:t>
      </w:r>
      <w:r>
        <w:rPr>
          <w:rFonts w:hint="cs"/>
          <w:rtl/>
        </w:rPr>
        <w:t xml:space="preserve">أن </w:t>
      </w:r>
      <w:r w:rsidRPr="00F074D8">
        <w:rPr>
          <w:rtl/>
        </w:rPr>
        <w:t>منها ما هو إجماع، ومنها ما لم يكن إجماعاً</w:t>
      </w:r>
      <w:r>
        <w:rPr>
          <w:rFonts w:hint="cs"/>
          <w:rtl/>
        </w:rPr>
        <w:t>؛</w:t>
      </w:r>
      <w:r>
        <w:rPr>
          <w:rtl/>
        </w:rPr>
        <w:t xml:space="preserve"> ل</w:t>
      </w:r>
      <w:r>
        <w:rPr>
          <w:rFonts w:hint="cs"/>
          <w:rtl/>
        </w:rPr>
        <w:t>ا</w:t>
      </w:r>
      <w:r>
        <w:rPr>
          <w:rtl/>
        </w:rPr>
        <w:t>ختلاف علماء المدينة</w:t>
      </w:r>
      <w:r>
        <w:rPr>
          <w:rFonts w:hint="cs"/>
          <w:rtl/>
        </w:rPr>
        <w:t>.</w:t>
      </w:r>
      <w:r w:rsidRPr="00F074D8">
        <w:rPr>
          <w:rtl/>
        </w:rPr>
        <w:t xml:space="preserve"> وذكر من ذلك الكثير من التناقضات على شاكلة ما سبق</w:t>
      </w:r>
      <w:r w:rsidR="00135BAE" w:rsidRPr="00086847">
        <w:rPr>
          <w:vertAlign w:val="superscript"/>
          <w:rtl/>
        </w:rPr>
        <w:t>(</w:t>
      </w:r>
      <w:r w:rsidRPr="00086847">
        <w:rPr>
          <w:vertAlign w:val="superscript"/>
          <w:rtl/>
        </w:rPr>
        <w:endnoteReference w:id="125"/>
      </w:r>
      <w:r w:rsidR="00135BAE" w:rsidRPr="00086847">
        <w:rPr>
          <w:vertAlign w:val="superscript"/>
          <w:rtl/>
        </w:rPr>
        <w:t>)</w:t>
      </w:r>
      <w:r w:rsidRPr="005E69A2">
        <w:rPr>
          <w:rtl/>
        </w:rPr>
        <w:t>.</w:t>
      </w:r>
      <w:r w:rsidRPr="00F074D8">
        <w:rPr>
          <w:rtl/>
        </w:rPr>
        <w:t xml:space="preserve"> </w:t>
      </w:r>
    </w:p>
    <w:p w:rsidR="00BE5550" w:rsidRDefault="00BE5550" w:rsidP="00995271">
      <w:pPr>
        <w:pStyle w:val="af3"/>
        <w:rPr>
          <w:rtl/>
        </w:rPr>
      </w:pPr>
      <w:r w:rsidRPr="00F074D8">
        <w:rPr>
          <w:rtl/>
        </w:rPr>
        <w:lastRenderedPageBreak/>
        <w:t>وقيل</w:t>
      </w:r>
      <w:r>
        <w:rPr>
          <w:rFonts w:hint="cs"/>
          <w:rtl/>
        </w:rPr>
        <w:t>:</w:t>
      </w:r>
      <w:r>
        <w:rPr>
          <w:rtl/>
        </w:rPr>
        <w:t xml:space="preserve"> </w:t>
      </w:r>
      <w:r>
        <w:rPr>
          <w:rFonts w:hint="cs"/>
          <w:rtl/>
        </w:rPr>
        <w:t>إ</w:t>
      </w:r>
      <w:r w:rsidRPr="00F074D8">
        <w:rPr>
          <w:rtl/>
        </w:rPr>
        <w:t xml:space="preserve">ن مصادر </w:t>
      </w:r>
      <w:r>
        <w:rPr>
          <w:rtl/>
        </w:rPr>
        <w:t>التشريع التي عوّل عليها هي</w:t>
      </w:r>
      <w:r w:rsidRPr="00F074D8">
        <w:rPr>
          <w:rtl/>
        </w:rPr>
        <w:t>: الكتاب</w:t>
      </w:r>
      <w:r>
        <w:rPr>
          <w:rFonts w:hint="cs"/>
          <w:rtl/>
        </w:rPr>
        <w:t>،</w:t>
      </w:r>
      <w:r w:rsidRPr="00F074D8">
        <w:rPr>
          <w:rtl/>
        </w:rPr>
        <w:t xml:space="preserve"> والسن</w:t>
      </w:r>
      <w:r w:rsidR="00921B8E">
        <w:rPr>
          <w:rFonts w:hint="cs"/>
          <w:rtl/>
        </w:rPr>
        <w:t>ّ</w:t>
      </w:r>
      <w:r w:rsidRPr="00F074D8">
        <w:rPr>
          <w:rtl/>
        </w:rPr>
        <w:t>ة</w:t>
      </w:r>
      <w:r>
        <w:rPr>
          <w:rFonts w:hint="cs"/>
          <w:rtl/>
        </w:rPr>
        <w:t>،</w:t>
      </w:r>
      <w:r w:rsidRPr="00F074D8">
        <w:rPr>
          <w:rtl/>
        </w:rPr>
        <w:t xml:space="preserve"> وقول الصحابي</w:t>
      </w:r>
      <w:r>
        <w:rPr>
          <w:rFonts w:hint="cs"/>
          <w:rtl/>
        </w:rPr>
        <w:t>،</w:t>
      </w:r>
      <w:r w:rsidRPr="00F074D8">
        <w:rPr>
          <w:rtl/>
        </w:rPr>
        <w:t xml:space="preserve"> والإجماع</w:t>
      </w:r>
      <w:r>
        <w:rPr>
          <w:rFonts w:hint="cs"/>
          <w:rtl/>
        </w:rPr>
        <w:t>،</w:t>
      </w:r>
      <w:r w:rsidRPr="00F074D8">
        <w:rPr>
          <w:rtl/>
        </w:rPr>
        <w:t xml:space="preserve"> وعمل أهل المدينة</w:t>
      </w:r>
      <w:r>
        <w:rPr>
          <w:rFonts w:hint="cs"/>
          <w:rtl/>
        </w:rPr>
        <w:t>،</w:t>
      </w:r>
      <w:r w:rsidRPr="00F074D8">
        <w:rPr>
          <w:rtl/>
        </w:rPr>
        <w:t xml:space="preserve"> والقياس</w:t>
      </w:r>
      <w:r>
        <w:rPr>
          <w:rFonts w:hint="cs"/>
          <w:rtl/>
        </w:rPr>
        <w:t>،</w:t>
      </w:r>
      <w:r w:rsidRPr="00F074D8">
        <w:rPr>
          <w:rtl/>
        </w:rPr>
        <w:t xml:space="preserve"> وال</w:t>
      </w:r>
      <w:r>
        <w:rPr>
          <w:rFonts w:hint="cs"/>
          <w:rtl/>
        </w:rPr>
        <w:t>ا</w:t>
      </w:r>
      <w:r w:rsidRPr="00F074D8">
        <w:rPr>
          <w:rtl/>
        </w:rPr>
        <w:t>ستحسان</w:t>
      </w:r>
      <w:r>
        <w:rPr>
          <w:rFonts w:hint="cs"/>
          <w:rtl/>
        </w:rPr>
        <w:t>،</w:t>
      </w:r>
      <w:r>
        <w:rPr>
          <w:rtl/>
        </w:rPr>
        <w:t xml:space="preserve"> وال</w:t>
      </w:r>
      <w:r>
        <w:rPr>
          <w:rFonts w:hint="cs"/>
          <w:rtl/>
        </w:rPr>
        <w:t>ا</w:t>
      </w:r>
      <w:r w:rsidRPr="00F074D8">
        <w:rPr>
          <w:rtl/>
        </w:rPr>
        <w:t>ستصحاب</w:t>
      </w:r>
      <w:r>
        <w:rPr>
          <w:rFonts w:hint="cs"/>
          <w:rtl/>
        </w:rPr>
        <w:t>،</w:t>
      </w:r>
      <w:r w:rsidRPr="00F074D8">
        <w:rPr>
          <w:rtl/>
        </w:rPr>
        <w:t xml:space="preserve"> والمصلحة المرسلة</w:t>
      </w:r>
      <w:r>
        <w:rPr>
          <w:rFonts w:hint="cs"/>
          <w:rtl/>
        </w:rPr>
        <w:t>،</w:t>
      </w:r>
      <w:r w:rsidRPr="00F074D8">
        <w:rPr>
          <w:rtl/>
        </w:rPr>
        <w:t xml:space="preserve"> وسد</w:t>
      </w:r>
      <w:r>
        <w:rPr>
          <w:rFonts w:hint="cs"/>
          <w:rtl/>
        </w:rPr>
        <w:t>ّ</w:t>
      </w:r>
      <w:r w:rsidRPr="00F074D8">
        <w:rPr>
          <w:rtl/>
        </w:rPr>
        <w:t xml:space="preserve"> الذرائع</w:t>
      </w:r>
      <w:r>
        <w:rPr>
          <w:rFonts w:hint="cs"/>
          <w:rtl/>
        </w:rPr>
        <w:t>،</w:t>
      </w:r>
      <w:r w:rsidRPr="00F074D8">
        <w:rPr>
          <w:rtl/>
        </w:rPr>
        <w:t xml:space="preserve"> والعرف</w:t>
      </w:r>
      <w:r>
        <w:rPr>
          <w:rFonts w:hint="cs"/>
          <w:rtl/>
        </w:rPr>
        <w:t>،</w:t>
      </w:r>
      <w:r w:rsidRPr="00F074D8">
        <w:rPr>
          <w:rtl/>
        </w:rPr>
        <w:t xml:space="preserve"> والعادة</w:t>
      </w:r>
      <w:r w:rsidR="00135BAE" w:rsidRPr="00086847">
        <w:rPr>
          <w:vertAlign w:val="superscript"/>
          <w:rtl/>
        </w:rPr>
        <w:t>(</w:t>
      </w:r>
      <w:r w:rsidRPr="00086847">
        <w:rPr>
          <w:vertAlign w:val="superscript"/>
          <w:rtl/>
        </w:rPr>
        <w:endnoteReference w:id="126"/>
      </w:r>
      <w:r w:rsidR="00135BAE" w:rsidRPr="00086847">
        <w:rPr>
          <w:vertAlign w:val="superscript"/>
          <w:rtl/>
        </w:rPr>
        <w:t>)</w:t>
      </w:r>
      <w:r w:rsidRPr="005E69A2">
        <w:rPr>
          <w:rtl/>
        </w:rPr>
        <w:t>.</w:t>
      </w:r>
      <w:r w:rsidRPr="00F074D8">
        <w:rPr>
          <w:rtl/>
        </w:rPr>
        <w:t xml:space="preserve"> </w:t>
      </w:r>
    </w:p>
    <w:p w:rsidR="00921B8E" w:rsidRDefault="00921B8E" w:rsidP="00995271">
      <w:pPr>
        <w:pStyle w:val="af3"/>
        <w:rPr>
          <w:rtl/>
        </w:rPr>
      </w:pPr>
    </w:p>
    <w:p w:rsidR="00921B8E" w:rsidRPr="00F074D8" w:rsidRDefault="00921B8E" w:rsidP="00921B8E">
      <w:pPr>
        <w:pStyle w:val="17"/>
      </w:pPr>
      <w:r>
        <w:rPr>
          <w:rFonts w:hint="cs"/>
          <w:rtl/>
        </w:rPr>
        <w:t>الشافعي والوسطية البديلة</w:t>
      </w:r>
    </w:p>
    <w:p w:rsidR="007A5B92" w:rsidRDefault="00BE5550" w:rsidP="006278C8">
      <w:pPr>
        <w:pStyle w:val="af3"/>
      </w:pPr>
      <w:r w:rsidRPr="00F074D8">
        <w:rPr>
          <w:rtl/>
        </w:rPr>
        <w:t>أما الشافعي فقد احتك</w:t>
      </w:r>
      <w:r>
        <w:rPr>
          <w:rFonts w:hint="cs"/>
          <w:rtl/>
        </w:rPr>
        <w:t>ّ</w:t>
      </w:r>
      <w:r>
        <w:rPr>
          <w:rtl/>
        </w:rPr>
        <w:t xml:space="preserve"> ب</w:t>
      </w:r>
      <w:r>
        <w:rPr>
          <w:rFonts w:hint="cs"/>
          <w:rtl/>
        </w:rPr>
        <w:t>الفقه</w:t>
      </w:r>
      <w:r w:rsidRPr="00F074D8">
        <w:rPr>
          <w:rtl/>
        </w:rPr>
        <w:t xml:space="preserve"> الحنفي و</w:t>
      </w:r>
      <w:r>
        <w:rPr>
          <w:rFonts w:hint="cs"/>
          <w:rtl/>
        </w:rPr>
        <w:t xml:space="preserve">الفقه </w:t>
      </w:r>
      <w:r>
        <w:rPr>
          <w:rtl/>
        </w:rPr>
        <w:t>المالكي</w:t>
      </w:r>
      <w:r>
        <w:rPr>
          <w:rFonts w:hint="cs"/>
          <w:rtl/>
        </w:rPr>
        <w:t>؛</w:t>
      </w:r>
      <w:r w:rsidRPr="00F074D8">
        <w:rPr>
          <w:rtl/>
        </w:rPr>
        <w:t xml:space="preserve"> إذ أقام مدة طويلة يدرس على يد مالك في الحجاز، وكانت صحبته له تسع سنين، كما تلقّى العلم بعد ذلك على يد صاحب أبي حنيفة محمد بن الحسن، ولازمه في بغداد مدة يرج</w:t>
      </w:r>
      <w:r>
        <w:rPr>
          <w:rFonts w:hint="cs"/>
          <w:rtl/>
        </w:rPr>
        <w:t>ِّ</w:t>
      </w:r>
      <w:r w:rsidRPr="00F074D8">
        <w:rPr>
          <w:rtl/>
        </w:rPr>
        <w:t>ح البعض أنها سنتان، حتى قال الشافعي في هذا الصدد: حملت عن محمد بن الحسن وقر بعير كتباً</w:t>
      </w:r>
      <w:r w:rsidR="00135BAE" w:rsidRPr="00086847">
        <w:rPr>
          <w:vertAlign w:val="superscript"/>
          <w:rtl/>
        </w:rPr>
        <w:t>(</w:t>
      </w:r>
      <w:r w:rsidRPr="00086847">
        <w:rPr>
          <w:vertAlign w:val="superscript"/>
          <w:rtl/>
        </w:rPr>
        <w:endnoteReference w:id="127"/>
      </w:r>
      <w:r w:rsidR="00135BAE" w:rsidRPr="00086847">
        <w:rPr>
          <w:vertAlign w:val="superscript"/>
          <w:rtl/>
        </w:rPr>
        <w:t>)</w:t>
      </w:r>
      <w:r w:rsidRPr="005E69A2">
        <w:rPr>
          <w:rtl/>
        </w:rPr>
        <w:t>.</w:t>
      </w:r>
      <w:r w:rsidRPr="00F074D8">
        <w:rPr>
          <w:rtl/>
        </w:rPr>
        <w:t xml:space="preserve"> ومعلوم </w:t>
      </w:r>
      <w:r>
        <w:rPr>
          <w:rtl/>
        </w:rPr>
        <w:t>أن لحياة الشافعي المعرفية طورين</w:t>
      </w:r>
      <w:r>
        <w:rPr>
          <w:rFonts w:hint="cs"/>
          <w:rtl/>
        </w:rPr>
        <w:t>:</w:t>
      </w:r>
      <w:r w:rsidRPr="00F074D8">
        <w:rPr>
          <w:rtl/>
        </w:rPr>
        <w:t xml:space="preserve"> </w:t>
      </w:r>
      <w:r w:rsidRPr="00AD7A0B">
        <w:rPr>
          <w:b/>
          <w:bCs/>
          <w:rtl/>
        </w:rPr>
        <w:t>أحدهما</w:t>
      </w:r>
      <w:r w:rsidRPr="00AD7A0B">
        <w:rPr>
          <w:rFonts w:hint="cs"/>
          <w:b/>
          <w:bCs/>
          <w:rtl/>
        </w:rPr>
        <w:t>:</w:t>
      </w:r>
      <w:r w:rsidRPr="00F074D8">
        <w:rPr>
          <w:rtl/>
        </w:rPr>
        <w:t xml:space="preserve"> ما كان عليه في بغداد، حيث نشر العديد من الكتب</w:t>
      </w:r>
      <w:r>
        <w:rPr>
          <w:rFonts w:hint="cs"/>
          <w:rtl/>
        </w:rPr>
        <w:t>،</w:t>
      </w:r>
      <w:r>
        <w:rPr>
          <w:rtl/>
        </w:rPr>
        <w:t xml:space="preserve"> </w:t>
      </w:r>
      <w:r w:rsidR="00921B8E">
        <w:rPr>
          <w:rFonts w:hint="cs"/>
          <w:rtl/>
        </w:rPr>
        <w:t>كـ</w:t>
      </w:r>
      <w:r w:rsidR="006278C8" w:rsidRPr="006278C8">
        <w:rPr>
          <w:rFonts w:cs="Times New Roman" w:hint="cs"/>
          <w:rtl/>
        </w:rPr>
        <w:t> </w:t>
      </w:r>
      <w:r w:rsidR="00160010" w:rsidRPr="00160010">
        <w:rPr>
          <w:rtl/>
        </w:rPr>
        <w:t>«</w:t>
      </w:r>
      <w:r w:rsidRPr="00F074D8">
        <w:rPr>
          <w:rtl/>
        </w:rPr>
        <w:t>الرسالة</w:t>
      </w:r>
      <w:r w:rsidR="00160010" w:rsidRPr="00160010">
        <w:rPr>
          <w:rtl/>
        </w:rPr>
        <w:t>»</w:t>
      </w:r>
      <w:r>
        <w:rPr>
          <w:rFonts w:hint="cs"/>
          <w:rtl/>
        </w:rPr>
        <w:t>،</w:t>
      </w:r>
      <w:r w:rsidRPr="00F074D8">
        <w:rPr>
          <w:rtl/>
        </w:rPr>
        <w:t xml:space="preserve"> و</w:t>
      </w:r>
      <w:r w:rsidR="00160010" w:rsidRPr="00160010">
        <w:rPr>
          <w:rtl/>
        </w:rPr>
        <w:t>«</w:t>
      </w:r>
      <w:r w:rsidRPr="00F074D8">
        <w:rPr>
          <w:rtl/>
        </w:rPr>
        <w:t>الأم</w:t>
      </w:r>
      <w:r w:rsidR="00160010" w:rsidRPr="00160010">
        <w:rPr>
          <w:rtl/>
        </w:rPr>
        <w:t>»</w:t>
      </w:r>
      <w:r>
        <w:rPr>
          <w:rFonts w:hint="cs"/>
          <w:rtl/>
        </w:rPr>
        <w:t>.</w:t>
      </w:r>
      <w:r w:rsidRPr="00F074D8">
        <w:rPr>
          <w:rtl/>
        </w:rPr>
        <w:t xml:space="preserve"> و</w:t>
      </w:r>
      <w:r w:rsidR="00160010" w:rsidRPr="00160010">
        <w:rPr>
          <w:rtl/>
        </w:rPr>
        <w:t>«</w:t>
      </w:r>
      <w:r w:rsidRPr="00F074D8">
        <w:rPr>
          <w:rtl/>
        </w:rPr>
        <w:t>المبسوط</w:t>
      </w:r>
      <w:r w:rsidR="00160010" w:rsidRPr="00160010">
        <w:rPr>
          <w:rtl/>
        </w:rPr>
        <w:t>»</w:t>
      </w:r>
      <w:r>
        <w:rPr>
          <w:rFonts w:hint="cs"/>
          <w:rtl/>
        </w:rPr>
        <w:t>؛</w:t>
      </w:r>
      <w:r w:rsidRPr="00F074D8">
        <w:rPr>
          <w:rtl/>
        </w:rPr>
        <w:t xml:space="preserve"> </w:t>
      </w:r>
      <w:r w:rsidRPr="00AD7A0B">
        <w:rPr>
          <w:rFonts w:hint="cs"/>
          <w:b/>
          <w:bCs/>
          <w:rtl/>
        </w:rPr>
        <w:t>و</w:t>
      </w:r>
      <w:r w:rsidRPr="00AD7A0B">
        <w:rPr>
          <w:b/>
          <w:bCs/>
          <w:rtl/>
        </w:rPr>
        <w:t>الثاني</w:t>
      </w:r>
      <w:r w:rsidRPr="00AD7A0B">
        <w:rPr>
          <w:rFonts w:hint="cs"/>
          <w:b/>
          <w:bCs/>
          <w:rtl/>
        </w:rPr>
        <w:t>:</w:t>
      </w:r>
      <w:r w:rsidRPr="00F074D8">
        <w:rPr>
          <w:rtl/>
        </w:rPr>
        <w:t xml:space="preserve"> عندما انتقل إلى مصر (سنة</w:t>
      </w:r>
      <w:r w:rsidR="006278C8">
        <w:t> </w:t>
      </w:r>
      <w:r w:rsidRPr="00F074D8">
        <w:rPr>
          <w:rtl/>
        </w:rPr>
        <w:t>199هـ</w:t>
      </w:r>
      <w:r>
        <w:rPr>
          <w:rtl/>
        </w:rPr>
        <w:t>)،</w:t>
      </w:r>
      <w:r w:rsidRPr="00F074D8">
        <w:rPr>
          <w:rtl/>
        </w:rPr>
        <w:t xml:space="preserve"> حيث أخذ ينق</w:t>
      </w:r>
      <w:r>
        <w:rPr>
          <w:rFonts w:hint="cs"/>
          <w:rtl/>
        </w:rPr>
        <w:t>ِّ</w:t>
      </w:r>
      <w:r w:rsidRPr="00F074D8">
        <w:rPr>
          <w:rtl/>
        </w:rPr>
        <w:t xml:space="preserve">ح ما كتبه في </w:t>
      </w:r>
      <w:r w:rsidR="00160010" w:rsidRPr="00160010">
        <w:rPr>
          <w:rtl/>
        </w:rPr>
        <w:t>«</w:t>
      </w:r>
      <w:r w:rsidRPr="00F074D8">
        <w:rPr>
          <w:rtl/>
        </w:rPr>
        <w:t>الرسالة</w:t>
      </w:r>
      <w:r w:rsidR="00160010" w:rsidRPr="00160010">
        <w:rPr>
          <w:rtl/>
        </w:rPr>
        <w:t>»</w:t>
      </w:r>
      <w:r w:rsidRPr="00F074D8">
        <w:rPr>
          <w:rtl/>
        </w:rPr>
        <w:t xml:space="preserve"> و</w:t>
      </w:r>
      <w:r w:rsidR="00160010" w:rsidRPr="00160010">
        <w:rPr>
          <w:rtl/>
        </w:rPr>
        <w:t>«</w:t>
      </w:r>
      <w:r w:rsidRPr="00F074D8">
        <w:rPr>
          <w:rtl/>
        </w:rPr>
        <w:t>المبسوط</w:t>
      </w:r>
      <w:r w:rsidR="00160010" w:rsidRPr="00160010">
        <w:rPr>
          <w:rtl/>
        </w:rPr>
        <w:t>»</w:t>
      </w:r>
      <w:r w:rsidRPr="00F074D8">
        <w:rPr>
          <w:rtl/>
        </w:rPr>
        <w:t xml:space="preserve"> ويمحّص الآراء فيهما، فرجع عن بعض الآراء</w:t>
      </w:r>
      <w:r>
        <w:rPr>
          <w:rFonts w:hint="cs"/>
          <w:rtl/>
        </w:rPr>
        <w:t>،</w:t>
      </w:r>
      <w:r w:rsidRPr="00F074D8">
        <w:rPr>
          <w:rtl/>
        </w:rPr>
        <w:t xml:space="preserve"> واعتمد بعضها، وبذلك نسخ ما كتبه في بغداد</w:t>
      </w:r>
      <w:r w:rsidR="00135BAE" w:rsidRPr="00086847">
        <w:rPr>
          <w:vertAlign w:val="superscript"/>
          <w:rtl/>
        </w:rPr>
        <w:t>(</w:t>
      </w:r>
      <w:r w:rsidRPr="00086847">
        <w:rPr>
          <w:vertAlign w:val="superscript"/>
          <w:rtl/>
        </w:rPr>
        <w:endnoteReference w:id="128"/>
      </w:r>
      <w:r w:rsidR="00135BAE" w:rsidRPr="00086847">
        <w:rPr>
          <w:vertAlign w:val="superscript"/>
          <w:rtl/>
        </w:rPr>
        <w:t>)</w:t>
      </w:r>
      <w:r w:rsidRPr="005E69A2">
        <w:rPr>
          <w:rtl/>
        </w:rPr>
        <w:t>.</w:t>
      </w:r>
      <w:r w:rsidRPr="00F074D8">
        <w:rPr>
          <w:rtl/>
        </w:rPr>
        <w:t xml:space="preserve"> </w:t>
      </w:r>
    </w:p>
    <w:p w:rsidR="00BE5550" w:rsidRPr="00F074D8" w:rsidRDefault="00BE5550" w:rsidP="00BE5550">
      <w:pPr>
        <w:pStyle w:val="af3"/>
      </w:pPr>
      <w:r w:rsidRPr="00F074D8">
        <w:rPr>
          <w:rtl/>
        </w:rPr>
        <w:t>ويظل</w:t>
      </w:r>
      <w:r>
        <w:rPr>
          <w:rFonts w:hint="cs"/>
          <w:rtl/>
        </w:rPr>
        <w:t>ّ</w:t>
      </w:r>
      <w:r w:rsidRPr="00F074D8">
        <w:rPr>
          <w:rtl/>
        </w:rPr>
        <w:t xml:space="preserve"> الشافعي أقرب إلى التعويل على النص</w:t>
      </w:r>
      <w:r>
        <w:rPr>
          <w:rFonts w:hint="cs"/>
          <w:rtl/>
        </w:rPr>
        <w:t>ّ</w:t>
      </w:r>
      <w:r w:rsidRPr="00F074D8">
        <w:rPr>
          <w:rtl/>
        </w:rPr>
        <w:t xml:space="preserve"> الخاص</w:t>
      </w:r>
      <w:r>
        <w:rPr>
          <w:rFonts w:hint="cs"/>
          <w:rtl/>
        </w:rPr>
        <w:t>ّ</w:t>
      </w:r>
      <w:r w:rsidRPr="00F074D8">
        <w:rPr>
          <w:rtl/>
        </w:rPr>
        <w:t xml:space="preserve"> من سابق</w:t>
      </w:r>
      <w:r w:rsidR="00921B8E">
        <w:rPr>
          <w:rFonts w:hint="cs"/>
          <w:rtl/>
        </w:rPr>
        <w:t>َ</w:t>
      </w:r>
      <w:r w:rsidRPr="00F074D8">
        <w:rPr>
          <w:rtl/>
        </w:rPr>
        <w:t>ي</w:t>
      </w:r>
      <w:r w:rsidR="00921B8E">
        <w:rPr>
          <w:rFonts w:hint="cs"/>
          <w:rtl/>
        </w:rPr>
        <w:t>ْ</w:t>
      </w:r>
      <w:r w:rsidRPr="00F074D8">
        <w:rPr>
          <w:rtl/>
        </w:rPr>
        <w:t>ه</w:t>
      </w:r>
      <w:r w:rsidR="00921B8E">
        <w:rPr>
          <w:rFonts w:hint="cs"/>
          <w:rtl/>
        </w:rPr>
        <w:t>:</w:t>
      </w:r>
      <w:r w:rsidRPr="00F074D8">
        <w:rPr>
          <w:rtl/>
        </w:rPr>
        <w:t xml:space="preserve"> أبي حنيفة</w:t>
      </w:r>
      <w:r>
        <w:rPr>
          <w:rFonts w:hint="cs"/>
          <w:rtl/>
        </w:rPr>
        <w:t>؛</w:t>
      </w:r>
      <w:r>
        <w:rPr>
          <w:rtl/>
        </w:rPr>
        <w:t xml:space="preserve"> ومالك</w:t>
      </w:r>
      <w:r>
        <w:rPr>
          <w:rFonts w:hint="cs"/>
          <w:rtl/>
        </w:rPr>
        <w:t>؛</w:t>
      </w:r>
      <w:r w:rsidRPr="00F074D8">
        <w:rPr>
          <w:rtl/>
        </w:rPr>
        <w:t xml:space="preserve"> لكونه يحصر حدود الرأي بالقياس</w:t>
      </w:r>
      <w:r>
        <w:rPr>
          <w:rFonts w:hint="cs"/>
          <w:rtl/>
        </w:rPr>
        <w:t>،</w:t>
      </w:r>
      <w:r w:rsidRPr="00F074D8">
        <w:rPr>
          <w:rtl/>
        </w:rPr>
        <w:t xml:space="preserve"> </w:t>
      </w:r>
      <w:r>
        <w:rPr>
          <w:rtl/>
        </w:rPr>
        <w:t>دون غيره من المبادئ ال</w:t>
      </w:r>
      <w:r>
        <w:rPr>
          <w:rFonts w:hint="cs"/>
          <w:rtl/>
        </w:rPr>
        <w:t>ا</w:t>
      </w:r>
      <w:r>
        <w:rPr>
          <w:rtl/>
        </w:rPr>
        <w:t>جتهادية الأخرى</w:t>
      </w:r>
      <w:r>
        <w:rPr>
          <w:rFonts w:hint="cs"/>
          <w:rtl/>
        </w:rPr>
        <w:t>.</w:t>
      </w:r>
      <w:r>
        <w:rPr>
          <w:rtl/>
        </w:rPr>
        <w:t xml:space="preserve"> فهو لم يعمل بال</w:t>
      </w:r>
      <w:r>
        <w:rPr>
          <w:rFonts w:hint="cs"/>
          <w:rtl/>
        </w:rPr>
        <w:t>ا</w:t>
      </w:r>
      <w:r w:rsidRPr="00F074D8">
        <w:rPr>
          <w:rtl/>
        </w:rPr>
        <w:t>ستحسان</w:t>
      </w:r>
      <w:r>
        <w:rPr>
          <w:rFonts w:hint="cs"/>
          <w:rtl/>
        </w:rPr>
        <w:t>،</w:t>
      </w:r>
      <w:r w:rsidRPr="00F074D8">
        <w:rPr>
          <w:rtl/>
        </w:rPr>
        <w:t xml:space="preserve"> كما فعل أبو حنيفة، ولم يعمل بالمصالح المرسلة</w:t>
      </w:r>
      <w:r>
        <w:rPr>
          <w:rFonts w:hint="cs"/>
          <w:rtl/>
        </w:rPr>
        <w:t>،</w:t>
      </w:r>
      <w:r w:rsidRPr="00F074D8">
        <w:rPr>
          <w:rtl/>
        </w:rPr>
        <w:t xml:space="preserve"> كما فعل مالك، بل اعتمد على النص</w:t>
      </w:r>
      <w:r>
        <w:rPr>
          <w:rFonts w:hint="cs"/>
          <w:rtl/>
        </w:rPr>
        <w:t>،</w:t>
      </w:r>
      <w:r w:rsidRPr="00F074D8">
        <w:rPr>
          <w:rtl/>
        </w:rPr>
        <w:t xml:space="preserve"> </w:t>
      </w:r>
      <w:r>
        <w:rPr>
          <w:rtl/>
        </w:rPr>
        <w:t>وأقام عليه الرأي أو القياس. فال</w:t>
      </w:r>
      <w:r>
        <w:rPr>
          <w:rFonts w:hint="cs"/>
          <w:rtl/>
        </w:rPr>
        <w:t>ا</w:t>
      </w:r>
      <w:r w:rsidRPr="00F074D8">
        <w:rPr>
          <w:rtl/>
        </w:rPr>
        <w:t>جتهاد عنده</w:t>
      </w:r>
      <w:r>
        <w:rPr>
          <w:rtl/>
        </w:rPr>
        <w:t xml:space="preserve"> مرتبط بمثال سابق منتزع عن النص</w:t>
      </w:r>
      <w:r>
        <w:rPr>
          <w:rFonts w:hint="cs"/>
          <w:rtl/>
        </w:rPr>
        <w:t>.</w:t>
      </w:r>
      <w:r w:rsidRPr="00F074D8">
        <w:rPr>
          <w:rtl/>
        </w:rPr>
        <w:t xml:space="preserve"> </w:t>
      </w:r>
      <w:r>
        <w:rPr>
          <w:rFonts w:hint="cs"/>
          <w:rtl/>
        </w:rPr>
        <w:t>و</w:t>
      </w:r>
      <w:r w:rsidRPr="00F074D8">
        <w:rPr>
          <w:rtl/>
        </w:rPr>
        <w:t>لذا كان أقرب المذاهب إلى النص</w:t>
      </w:r>
      <w:r>
        <w:rPr>
          <w:rFonts w:hint="cs"/>
          <w:rtl/>
        </w:rPr>
        <w:t>ّ</w:t>
      </w:r>
      <w:r w:rsidRPr="00F074D8">
        <w:rPr>
          <w:rtl/>
        </w:rPr>
        <w:t xml:space="preserve"> منه إلى الرأي</w:t>
      </w:r>
      <w:r w:rsidRPr="00F074D8">
        <w:t>.</w:t>
      </w:r>
    </w:p>
    <w:p w:rsidR="007A5B92" w:rsidRDefault="00BE5550" w:rsidP="00995271">
      <w:pPr>
        <w:pStyle w:val="af3"/>
      </w:pPr>
      <w:r>
        <w:rPr>
          <w:rtl/>
        </w:rPr>
        <w:t xml:space="preserve">هذا ما جسّده الشافعي في </w:t>
      </w:r>
      <w:r>
        <w:rPr>
          <w:rFonts w:hint="cs"/>
          <w:rtl/>
        </w:rPr>
        <w:t>أ</w:t>
      </w:r>
      <w:r w:rsidRPr="00F074D8">
        <w:rPr>
          <w:rtl/>
        </w:rPr>
        <w:t>طروحته المسم</w:t>
      </w:r>
      <w:r>
        <w:rPr>
          <w:rFonts w:hint="cs"/>
          <w:rtl/>
        </w:rPr>
        <w:t>ّ</w:t>
      </w:r>
      <w:r w:rsidRPr="00F074D8">
        <w:rPr>
          <w:rtl/>
        </w:rPr>
        <w:t xml:space="preserve">اة </w:t>
      </w:r>
      <w:r w:rsidR="00160010" w:rsidRPr="00160010">
        <w:rPr>
          <w:rtl/>
        </w:rPr>
        <w:t>«</w:t>
      </w:r>
      <w:r w:rsidRPr="00F074D8">
        <w:rPr>
          <w:rtl/>
        </w:rPr>
        <w:t>الرسالة</w:t>
      </w:r>
      <w:r w:rsidR="00160010" w:rsidRPr="00160010">
        <w:rPr>
          <w:rtl/>
        </w:rPr>
        <w:t>»</w:t>
      </w:r>
      <w:r>
        <w:rPr>
          <w:rFonts w:hint="cs"/>
          <w:rtl/>
        </w:rPr>
        <w:t>.</w:t>
      </w:r>
      <w:r>
        <w:rPr>
          <w:rtl/>
        </w:rPr>
        <w:t xml:space="preserve"> وهي أقدم </w:t>
      </w:r>
      <w:r>
        <w:rPr>
          <w:rFonts w:hint="cs"/>
          <w:rtl/>
        </w:rPr>
        <w:t>أ</w:t>
      </w:r>
      <w:r>
        <w:rPr>
          <w:rtl/>
        </w:rPr>
        <w:t>طروحة وصلتنا في أصول الفقه</w:t>
      </w:r>
      <w:r w:rsidR="00921B8E">
        <w:rPr>
          <w:rFonts w:hint="cs"/>
          <w:rtl/>
        </w:rPr>
        <w:t>.</w:t>
      </w:r>
      <w:r w:rsidRPr="00F074D8">
        <w:rPr>
          <w:rtl/>
        </w:rPr>
        <w:t xml:space="preserve"> و</w:t>
      </w:r>
      <w:r>
        <w:rPr>
          <w:rFonts w:hint="cs"/>
          <w:rtl/>
        </w:rPr>
        <w:t xml:space="preserve">يعتقد </w:t>
      </w:r>
      <w:r>
        <w:rPr>
          <w:rtl/>
        </w:rPr>
        <w:t>العديد من العلماء</w:t>
      </w:r>
      <w:r w:rsidRPr="00F074D8">
        <w:rPr>
          <w:rtl/>
        </w:rPr>
        <w:t xml:space="preserve"> أنها أو</w:t>
      </w:r>
      <w:r>
        <w:rPr>
          <w:rFonts w:hint="cs"/>
          <w:rtl/>
        </w:rPr>
        <w:t>ّ</w:t>
      </w:r>
      <w:r w:rsidRPr="00F074D8">
        <w:rPr>
          <w:rtl/>
        </w:rPr>
        <w:t>ل ما ص</w:t>
      </w:r>
      <w:r>
        <w:rPr>
          <w:rFonts w:hint="cs"/>
          <w:rtl/>
        </w:rPr>
        <w:t>ُ</w:t>
      </w:r>
      <w:r w:rsidRPr="00F074D8">
        <w:rPr>
          <w:rtl/>
        </w:rPr>
        <w:t>ن</w:t>
      </w:r>
      <w:r>
        <w:rPr>
          <w:rFonts w:hint="cs"/>
          <w:rtl/>
        </w:rPr>
        <w:t>ِّ</w:t>
      </w:r>
      <w:r>
        <w:rPr>
          <w:rtl/>
        </w:rPr>
        <w:t xml:space="preserve">ف في ذلك العلم، كالذي نصّ عليه </w:t>
      </w:r>
      <w:r>
        <w:rPr>
          <w:rFonts w:hint="cs"/>
          <w:rtl/>
        </w:rPr>
        <w:t>ا</w:t>
      </w:r>
      <w:r w:rsidRPr="00F074D8">
        <w:rPr>
          <w:rtl/>
        </w:rPr>
        <w:t>بن خلدون</w:t>
      </w:r>
      <w:r>
        <w:rPr>
          <w:rFonts w:hint="cs"/>
          <w:rtl/>
        </w:rPr>
        <w:t>،</w:t>
      </w:r>
      <w:r>
        <w:rPr>
          <w:rtl/>
        </w:rPr>
        <w:t xml:space="preserve"> و</w:t>
      </w:r>
      <w:r>
        <w:rPr>
          <w:rFonts w:hint="cs"/>
          <w:rtl/>
        </w:rPr>
        <w:t>ا</w:t>
      </w:r>
      <w:r w:rsidRPr="00F074D8">
        <w:rPr>
          <w:rtl/>
        </w:rPr>
        <w:t>بن تيمية</w:t>
      </w:r>
      <w:r>
        <w:rPr>
          <w:rFonts w:hint="cs"/>
          <w:rtl/>
        </w:rPr>
        <w:t>،</w:t>
      </w:r>
      <w:r w:rsidRPr="00F074D8">
        <w:rPr>
          <w:rtl/>
        </w:rPr>
        <w:t xml:space="preserve"> والزركشي</w:t>
      </w:r>
      <w:r>
        <w:rPr>
          <w:rFonts w:hint="cs"/>
          <w:rtl/>
        </w:rPr>
        <w:t>،</w:t>
      </w:r>
      <w:r w:rsidRPr="00F074D8">
        <w:rPr>
          <w:rtl/>
        </w:rPr>
        <w:t xml:space="preserve"> ومن قبلهم الإمام الجويني</w:t>
      </w:r>
      <w:r w:rsidR="00135BAE" w:rsidRPr="00086847">
        <w:rPr>
          <w:vertAlign w:val="superscript"/>
          <w:rtl/>
        </w:rPr>
        <w:t>(</w:t>
      </w:r>
      <w:r w:rsidRPr="00086847">
        <w:rPr>
          <w:vertAlign w:val="superscript"/>
          <w:rtl/>
        </w:rPr>
        <w:endnoteReference w:id="129"/>
      </w:r>
      <w:r w:rsidR="00135BAE" w:rsidRPr="00086847">
        <w:rPr>
          <w:vertAlign w:val="superscript"/>
          <w:rtl/>
        </w:rPr>
        <w:t>)</w:t>
      </w:r>
      <w:r w:rsidRPr="005E69A2">
        <w:rPr>
          <w:rtl/>
        </w:rPr>
        <w:t>.</w:t>
      </w:r>
      <w:r w:rsidRPr="00F074D8">
        <w:rPr>
          <w:rtl/>
        </w:rPr>
        <w:t xml:space="preserve"> وكان أحمد </w:t>
      </w:r>
      <w:r w:rsidR="00921B8E">
        <w:rPr>
          <w:rFonts w:hint="cs"/>
          <w:rtl/>
        </w:rPr>
        <w:t>ا</w:t>
      </w:r>
      <w:r w:rsidRPr="00F074D8">
        <w:rPr>
          <w:rtl/>
        </w:rPr>
        <w:t>بن حنبل يقول: لم نكن نعرف الخصوص والعموم حت</w:t>
      </w:r>
      <w:r>
        <w:rPr>
          <w:rFonts w:hint="cs"/>
          <w:rtl/>
        </w:rPr>
        <w:t>ّ</w:t>
      </w:r>
      <w:r w:rsidRPr="00F074D8">
        <w:rPr>
          <w:rtl/>
        </w:rPr>
        <w:t>ى ورد الشافعي</w:t>
      </w:r>
      <w:r w:rsidR="00135BAE" w:rsidRPr="00086847">
        <w:rPr>
          <w:vertAlign w:val="superscript"/>
          <w:rtl/>
        </w:rPr>
        <w:t>(</w:t>
      </w:r>
      <w:r w:rsidRPr="00086847">
        <w:rPr>
          <w:vertAlign w:val="superscript"/>
          <w:rtl/>
        </w:rPr>
        <w:endnoteReference w:id="130"/>
      </w:r>
      <w:r w:rsidR="00135BAE" w:rsidRPr="00086847">
        <w:rPr>
          <w:vertAlign w:val="superscript"/>
          <w:rtl/>
        </w:rPr>
        <w:t>)</w:t>
      </w:r>
      <w:r w:rsidRPr="005E69A2">
        <w:rPr>
          <w:rtl/>
        </w:rPr>
        <w:t>.</w:t>
      </w:r>
      <w:r w:rsidRPr="00F074D8">
        <w:rPr>
          <w:rtl/>
        </w:rPr>
        <w:t xml:space="preserve"> </w:t>
      </w:r>
    </w:p>
    <w:p w:rsidR="00BE5550" w:rsidRPr="00F074D8" w:rsidRDefault="00BE5550" w:rsidP="00921B8E">
      <w:pPr>
        <w:pStyle w:val="af3"/>
      </w:pPr>
      <w:r w:rsidRPr="00F074D8">
        <w:rPr>
          <w:rtl/>
        </w:rPr>
        <w:t>وقيل</w:t>
      </w:r>
      <w:r>
        <w:rPr>
          <w:rFonts w:hint="cs"/>
          <w:rtl/>
        </w:rPr>
        <w:t>:</w:t>
      </w:r>
      <w:r>
        <w:rPr>
          <w:rtl/>
        </w:rPr>
        <w:t xml:space="preserve"> </w:t>
      </w:r>
      <w:r>
        <w:rPr>
          <w:rFonts w:hint="cs"/>
          <w:rtl/>
        </w:rPr>
        <w:t>إ</w:t>
      </w:r>
      <w:r>
        <w:rPr>
          <w:rtl/>
        </w:rPr>
        <w:t xml:space="preserve">ن علة إقدام الشافعي </w:t>
      </w:r>
      <w:r>
        <w:rPr>
          <w:rFonts w:hint="cs"/>
          <w:rtl/>
        </w:rPr>
        <w:t>على ا</w:t>
      </w:r>
      <w:r>
        <w:rPr>
          <w:rtl/>
        </w:rPr>
        <w:t>ل</w:t>
      </w:r>
      <w:r w:rsidRPr="00F074D8">
        <w:rPr>
          <w:rtl/>
        </w:rPr>
        <w:t>كل</w:t>
      </w:r>
      <w:r>
        <w:rPr>
          <w:rFonts w:hint="cs"/>
          <w:rtl/>
        </w:rPr>
        <w:t>ا</w:t>
      </w:r>
      <w:r w:rsidRPr="00F074D8">
        <w:rPr>
          <w:rtl/>
        </w:rPr>
        <w:t>م في أصول الفقه</w:t>
      </w:r>
      <w:r>
        <w:rPr>
          <w:rFonts w:hint="cs"/>
          <w:rtl/>
        </w:rPr>
        <w:t>،</w:t>
      </w:r>
      <w:r>
        <w:rPr>
          <w:rtl/>
        </w:rPr>
        <w:t xml:space="preserve"> دون م</w:t>
      </w:r>
      <w:r w:rsidR="00921B8E">
        <w:rPr>
          <w:rFonts w:hint="cs"/>
          <w:rtl/>
        </w:rPr>
        <w:t>َ</w:t>
      </w:r>
      <w:r>
        <w:rPr>
          <w:rtl/>
        </w:rPr>
        <w:t>ن</w:t>
      </w:r>
      <w:r w:rsidR="00921B8E">
        <w:rPr>
          <w:rFonts w:hint="cs"/>
          <w:rtl/>
        </w:rPr>
        <w:t>ْ</w:t>
      </w:r>
      <w:r>
        <w:rPr>
          <w:rtl/>
        </w:rPr>
        <w:t xml:space="preserve"> سبقه من الفقهاء، ه</w:t>
      </w:r>
      <w:r>
        <w:rPr>
          <w:rFonts w:hint="cs"/>
          <w:rtl/>
        </w:rPr>
        <w:t>ي</w:t>
      </w:r>
      <w:r>
        <w:rPr>
          <w:rtl/>
        </w:rPr>
        <w:t xml:space="preserve"> </w:t>
      </w:r>
      <w:r w:rsidRPr="00F074D8">
        <w:rPr>
          <w:rtl/>
        </w:rPr>
        <w:t>أن الفقهاء كانوا منشغلين بالأحاديث التي ترد كل واحد منهم في بلاده، فإذا تعارضت عليه أدلة هذه الأحاديث حكم عليها بحسب ما لديه من فراسة. أما في عصر الشافعي فقد تفاقم الأمر</w:t>
      </w:r>
      <w:r>
        <w:rPr>
          <w:rFonts w:hint="cs"/>
          <w:rtl/>
        </w:rPr>
        <w:t>،</w:t>
      </w:r>
      <w:r>
        <w:rPr>
          <w:rtl/>
        </w:rPr>
        <w:t xml:space="preserve"> حي</w:t>
      </w:r>
      <w:r>
        <w:rPr>
          <w:rFonts w:hint="cs"/>
          <w:rtl/>
        </w:rPr>
        <w:t>ث</w:t>
      </w:r>
      <w:r w:rsidRPr="00F074D8">
        <w:rPr>
          <w:rtl/>
        </w:rPr>
        <w:t xml:space="preserve"> اجتمعت أحاديث البلد</w:t>
      </w:r>
      <w:r>
        <w:rPr>
          <w:rtl/>
        </w:rPr>
        <w:t xml:space="preserve">ان جميعاً، فكان التعارض </w:t>
      </w:r>
      <w:r>
        <w:rPr>
          <w:rtl/>
        </w:rPr>
        <w:lastRenderedPageBreak/>
        <w:t>مضاعفاً</w:t>
      </w:r>
      <w:r>
        <w:rPr>
          <w:rFonts w:hint="cs"/>
          <w:rtl/>
        </w:rPr>
        <w:t>؛</w:t>
      </w:r>
      <w:r>
        <w:rPr>
          <w:rtl/>
        </w:rPr>
        <w:t xml:space="preserve"> تارة بين أحاديث البلاد الواحدة</w:t>
      </w:r>
      <w:r>
        <w:rPr>
          <w:rFonts w:hint="cs"/>
          <w:rtl/>
        </w:rPr>
        <w:t>؛</w:t>
      </w:r>
      <w:r w:rsidRPr="00F074D8">
        <w:rPr>
          <w:rtl/>
        </w:rPr>
        <w:t xml:space="preserve"> وأخرى بين أحاديث </w:t>
      </w:r>
      <w:r>
        <w:rPr>
          <w:rtl/>
        </w:rPr>
        <w:t>البلدان المختلفة، فأو</w:t>
      </w:r>
      <w:r>
        <w:rPr>
          <w:rFonts w:hint="cs"/>
          <w:rtl/>
        </w:rPr>
        <w:t>جب</w:t>
      </w:r>
      <w:r w:rsidRPr="00F074D8">
        <w:rPr>
          <w:rtl/>
        </w:rPr>
        <w:t xml:space="preserve"> ذلك حيرة لدى العلماء</w:t>
      </w:r>
      <w:r>
        <w:rPr>
          <w:rFonts w:hint="cs"/>
          <w:rtl/>
        </w:rPr>
        <w:t>؛</w:t>
      </w:r>
      <w:r>
        <w:rPr>
          <w:rtl/>
        </w:rPr>
        <w:t xml:space="preserve"> لكثرة التعارض وال</w:t>
      </w:r>
      <w:r>
        <w:rPr>
          <w:rFonts w:hint="cs"/>
          <w:rtl/>
        </w:rPr>
        <w:t>ا</w:t>
      </w:r>
      <w:r w:rsidRPr="00F074D8">
        <w:rPr>
          <w:rtl/>
        </w:rPr>
        <w:t>ختلاف، فانبرى الشافعي ليضع حد</w:t>
      </w:r>
      <w:r>
        <w:rPr>
          <w:rFonts w:hint="cs"/>
          <w:rtl/>
        </w:rPr>
        <w:t>ّ</w:t>
      </w:r>
      <w:r w:rsidRPr="00F074D8">
        <w:rPr>
          <w:rtl/>
        </w:rPr>
        <w:t>اً للتعارض عبر رسالته في أصول الفقه، فوضع قواعد الجمع والترجيح بين الأدل</w:t>
      </w:r>
      <w:r>
        <w:rPr>
          <w:rFonts w:hint="cs"/>
          <w:rtl/>
        </w:rPr>
        <w:t>ّ</w:t>
      </w:r>
      <w:r w:rsidRPr="00F074D8">
        <w:rPr>
          <w:rtl/>
        </w:rPr>
        <w:t>ة المتعارضة</w:t>
      </w:r>
      <w:r w:rsidR="00135BAE" w:rsidRPr="00086847">
        <w:rPr>
          <w:vertAlign w:val="superscript"/>
          <w:rtl/>
        </w:rPr>
        <w:t>(</w:t>
      </w:r>
      <w:r w:rsidRPr="00086847">
        <w:rPr>
          <w:vertAlign w:val="superscript"/>
          <w:rtl/>
        </w:rPr>
        <w:endnoteReference w:id="131"/>
      </w:r>
      <w:r w:rsidR="00135BAE" w:rsidRPr="00086847">
        <w:rPr>
          <w:vertAlign w:val="superscript"/>
          <w:rtl/>
        </w:rPr>
        <w:t>)</w:t>
      </w:r>
      <w:r w:rsidRPr="005E69A2">
        <w:rPr>
          <w:rtl/>
        </w:rPr>
        <w:t>.</w:t>
      </w:r>
      <w:r>
        <w:rPr>
          <w:rtl/>
        </w:rPr>
        <w:t xml:space="preserve"> كما ذكر </w:t>
      </w:r>
      <w:r>
        <w:rPr>
          <w:rFonts w:hint="cs"/>
          <w:rtl/>
        </w:rPr>
        <w:t>ا</w:t>
      </w:r>
      <w:r w:rsidRPr="00F074D8">
        <w:rPr>
          <w:rtl/>
        </w:rPr>
        <w:t>بن خلدون أن السلف لم يكونوا بحاجة إلى النظر في الأسانيد</w:t>
      </w:r>
      <w:r>
        <w:rPr>
          <w:rFonts w:hint="cs"/>
          <w:rtl/>
        </w:rPr>
        <w:t>؛</w:t>
      </w:r>
      <w:r w:rsidRPr="00F074D8">
        <w:rPr>
          <w:rtl/>
        </w:rPr>
        <w:t xml:space="preserve"> لقرب عصرهم</w:t>
      </w:r>
      <w:r>
        <w:rPr>
          <w:rFonts w:hint="cs"/>
          <w:rtl/>
        </w:rPr>
        <w:t>،</w:t>
      </w:r>
      <w:r w:rsidRPr="00F074D8">
        <w:rPr>
          <w:rtl/>
        </w:rPr>
        <w:t xml:space="preserve"> وممارسة الن</w:t>
      </w:r>
      <w:r>
        <w:rPr>
          <w:rFonts w:hint="cs"/>
          <w:rtl/>
        </w:rPr>
        <w:t>َّ</w:t>
      </w:r>
      <w:r w:rsidRPr="00F074D8">
        <w:rPr>
          <w:rtl/>
        </w:rPr>
        <w:t>ق</w:t>
      </w:r>
      <w:r>
        <w:rPr>
          <w:rFonts w:hint="cs"/>
          <w:rtl/>
        </w:rPr>
        <w:t>َ</w:t>
      </w:r>
      <w:r w:rsidRPr="00F074D8">
        <w:rPr>
          <w:rtl/>
        </w:rPr>
        <w:t>لة</w:t>
      </w:r>
      <w:r>
        <w:rPr>
          <w:rFonts w:hint="cs"/>
          <w:rtl/>
        </w:rPr>
        <w:t>،</w:t>
      </w:r>
      <w:r w:rsidRPr="00F074D8">
        <w:rPr>
          <w:rtl/>
        </w:rPr>
        <w:t xml:space="preserve"> وخبرتهم بهم، لكن «لما انقرض السلف</w:t>
      </w:r>
      <w:r>
        <w:rPr>
          <w:rFonts w:hint="cs"/>
          <w:rtl/>
        </w:rPr>
        <w:t>،</w:t>
      </w:r>
      <w:r w:rsidRPr="00F074D8">
        <w:rPr>
          <w:rtl/>
        </w:rPr>
        <w:t xml:space="preserve"> وذهب الصدر الأول</w:t>
      </w:r>
      <w:r>
        <w:rPr>
          <w:rFonts w:hint="cs"/>
          <w:rtl/>
        </w:rPr>
        <w:t>،</w:t>
      </w:r>
      <w:r w:rsidRPr="00F074D8">
        <w:rPr>
          <w:rtl/>
        </w:rPr>
        <w:t xml:space="preserve"> وانقلبت العلوم كل</w:t>
      </w:r>
      <w:r>
        <w:rPr>
          <w:rFonts w:hint="cs"/>
          <w:rtl/>
        </w:rPr>
        <w:t>ّ</w:t>
      </w:r>
      <w:r>
        <w:rPr>
          <w:rtl/>
        </w:rPr>
        <w:t>ها إلى صناعة</w:t>
      </w:r>
      <w:r>
        <w:rPr>
          <w:rFonts w:hint="cs"/>
          <w:rtl/>
        </w:rPr>
        <w:t>،</w:t>
      </w:r>
      <w:r w:rsidRPr="00F074D8">
        <w:rPr>
          <w:rtl/>
        </w:rPr>
        <w:t xml:space="preserve"> احتاج الفقهاء والمجتهدون إلى تحصيل هذه القوانين والقواعد</w:t>
      </w:r>
      <w:r w:rsidR="00921B8E">
        <w:rPr>
          <w:rFonts w:hint="cs"/>
          <w:rtl/>
        </w:rPr>
        <w:t>؛</w:t>
      </w:r>
      <w:r w:rsidRPr="00F074D8">
        <w:rPr>
          <w:rtl/>
        </w:rPr>
        <w:t xml:space="preserve"> لاستفادة الأحكام من الأدلة، فكتبوها فن</w:t>
      </w:r>
      <w:r>
        <w:rPr>
          <w:rFonts w:hint="cs"/>
          <w:rtl/>
        </w:rPr>
        <w:t>ّ</w:t>
      </w:r>
      <w:r w:rsidRPr="00F074D8">
        <w:rPr>
          <w:rtl/>
        </w:rPr>
        <w:t>اً قائماً برأسه</w:t>
      </w:r>
      <w:r>
        <w:rPr>
          <w:rFonts w:hint="cs"/>
          <w:rtl/>
        </w:rPr>
        <w:t>،</w:t>
      </w:r>
      <w:r w:rsidRPr="00F074D8">
        <w:rPr>
          <w:rtl/>
        </w:rPr>
        <w:t xml:space="preserve"> سم</w:t>
      </w:r>
      <w:r>
        <w:rPr>
          <w:rFonts w:hint="cs"/>
          <w:rtl/>
        </w:rPr>
        <w:t>ّ</w:t>
      </w:r>
      <w:r w:rsidRPr="00F074D8">
        <w:rPr>
          <w:rtl/>
        </w:rPr>
        <w:t>وه أصول الفقه»</w:t>
      </w:r>
      <w:r w:rsidR="00135BAE" w:rsidRPr="00086847">
        <w:rPr>
          <w:vertAlign w:val="superscript"/>
          <w:rtl/>
        </w:rPr>
        <w:t>(</w:t>
      </w:r>
      <w:r w:rsidRPr="00086847">
        <w:rPr>
          <w:vertAlign w:val="superscript"/>
          <w:rtl/>
        </w:rPr>
        <w:endnoteReference w:id="132"/>
      </w:r>
      <w:r w:rsidR="00135BAE" w:rsidRPr="00086847">
        <w:rPr>
          <w:vertAlign w:val="superscript"/>
          <w:rtl/>
        </w:rPr>
        <w:t>)</w:t>
      </w:r>
      <w:r w:rsidRPr="005E69A2">
        <w:rPr>
          <w:rtl/>
        </w:rPr>
        <w:t>.</w:t>
      </w:r>
      <w:r w:rsidRPr="00F074D8">
        <w:rPr>
          <w:rtl/>
        </w:rPr>
        <w:t xml:space="preserve"> </w:t>
      </w:r>
    </w:p>
    <w:p w:rsidR="007A5B92" w:rsidRDefault="00BE5550" w:rsidP="00921B8E">
      <w:pPr>
        <w:pStyle w:val="af3"/>
      </w:pPr>
      <w:r>
        <w:rPr>
          <w:rtl/>
        </w:rPr>
        <w:t>وقد استهدف الشافعي ب</w:t>
      </w:r>
      <w:r>
        <w:rPr>
          <w:rFonts w:hint="cs"/>
          <w:rtl/>
        </w:rPr>
        <w:t>أ</w:t>
      </w:r>
      <w:r w:rsidRPr="00F074D8">
        <w:rPr>
          <w:rtl/>
        </w:rPr>
        <w:t xml:space="preserve">طروحته </w:t>
      </w:r>
      <w:r>
        <w:rPr>
          <w:rtl/>
        </w:rPr>
        <w:t>في أصول الفقه أن ينظّم عملية ال</w:t>
      </w:r>
      <w:r>
        <w:rPr>
          <w:rFonts w:hint="cs"/>
          <w:rtl/>
        </w:rPr>
        <w:t>ا</w:t>
      </w:r>
      <w:r w:rsidRPr="00F074D8">
        <w:rPr>
          <w:rtl/>
        </w:rPr>
        <w:t>جتهاد</w:t>
      </w:r>
      <w:r>
        <w:rPr>
          <w:rFonts w:hint="cs"/>
          <w:rtl/>
        </w:rPr>
        <w:t>،</w:t>
      </w:r>
      <w:r w:rsidRPr="00F074D8">
        <w:rPr>
          <w:rtl/>
        </w:rPr>
        <w:t xml:space="preserve"> ويضبطها بميزان النص، كي لا تكون سائبة</w:t>
      </w:r>
      <w:r>
        <w:rPr>
          <w:rFonts w:hint="cs"/>
          <w:rtl/>
        </w:rPr>
        <w:t>،</w:t>
      </w:r>
      <w:r w:rsidRPr="00F074D8">
        <w:rPr>
          <w:rtl/>
        </w:rPr>
        <w:t xml:space="preserve"> وعرضة للأهواء والبدع. وكما قال الفخر الرازي في وصفه للشافعي بما حق</w:t>
      </w:r>
      <w:r>
        <w:rPr>
          <w:rFonts w:hint="cs"/>
          <w:rtl/>
        </w:rPr>
        <w:t>َّ</w:t>
      </w:r>
      <w:r w:rsidRPr="00F074D8">
        <w:rPr>
          <w:rtl/>
        </w:rPr>
        <w:t xml:space="preserve">قه في </w:t>
      </w:r>
      <w:r w:rsidR="00160010" w:rsidRPr="00160010">
        <w:rPr>
          <w:rtl/>
        </w:rPr>
        <w:t>«</w:t>
      </w:r>
      <w:r w:rsidRPr="00F074D8">
        <w:rPr>
          <w:rtl/>
        </w:rPr>
        <w:t>الرسالة</w:t>
      </w:r>
      <w:r w:rsidR="00160010" w:rsidRPr="00160010">
        <w:rPr>
          <w:rtl/>
        </w:rPr>
        <w:t>»</w:t>
      </w:r>
      <w:r>
        <w:rPr>
          <w:rtl/>
        </w:rPr>
        <w:t>:</w:t>
      </w:r>
      <w:r w:rsidRPr="00F074D8">
        <w:rPr>
          <w:rtl/>
        </w:rPr>
        <w:t xml:space="preserve"> «إن نس</w:t>
      </w:r>
      <w:r>
        <w:rPr>
          <w:rtl/>
        </w:rPr>
        <w:t xml:space="preserve">بة الشافعي إلى علم الشرع كنسبة </w:t>
      </w:r>
      <w:r>
        <w:rPr>
          <w:rFonts w:hint="cs"/>
          <w:rtl/>
        </w:rPr>
        <w:t>أ</w:t>
      </w:r>
      <w:r w:rsidRPr="00F074D8">
        <w:rPr>
          <w:rtl/>
        </w:rPr>
        <w:t>رسطاطاليس إلى علم العقل»</w:t>
      </w:r>
      <w:r w:rsidR="00135BAE" w:rsidRPr="00086847">
        <w:rPr>
          <w:vertAlign w:val="superscript"/>
          <w:rtl/>
        </w:rPr>
        <w:t>(</w:t>
      </w:r>
      <w:r w:rsidRPr="00086847">
        <w:rPr>
          <w:vertAlign w:val="superscript"/>
          <w:rtl/>
        </w:rPr>
        <w:endnoteReference w:id="133"/>
      </w:r>
      <w:r w:rsidR="00135BAE" w:rsidRPr="00086847">
        <w:rPr>
          <w:vertAlign w:val="superscript"/>
          <w:rtl/>
        </w:rPr>
        <w:t>)</w:t>
      </w:r>
      <w:r w:rsidRPr="005E69A2">
        <w:rPr>
          <w:rtl/>
        </w:rPr>
        <w:t>.</w:t>
      </w:r>
      <w:r>
        <w:rPr>
          <w:rtl/>
        </w:rPr>
        <w:t xml:space="preserve"> فعند الشافعي </w:t>
      </w:r>
      <w:r>
        <w:rPr>
          <w:rFonts w:hint="cs"/>
          <w:rtl/>
        </w:rPr>
        <w:t>يؤخذ</w:t>
      </w:r>
      <w:r>
        <w:rPr>
          <w:rtl/>
        </w:rPr>
        <w:t xml:space="preserve"> العلم</w:t>
      </w:r>
      <w:r w:rsidRPr="00F074D8">
        <w:rPr>
          <w:rtl/>
        </w:rPr>
        <w:t xml:space="preserve"> من أعلى</w:t>
      </w:r>
      <w:r w:rsidR="00135BAE" w:rsidRPr="00086847">
        <w:rPr>
          <w:vertAlign w:val="superscript"/>
          <w:rtl/>
        </w:rPr>
        <w:t>(</w:t>
      </w:r>
      <w:r w:rsidRPr="00086847">
        <w:rPr>
          <w:vertAlign w:val="superscript"/>
          <w:rtl/>
        </w:rPr>
        <w:endnoteReference w:id="134"/>
      </w:r>
      <w:r w:rsidR="00135BAE" w:rsidRPr="00086847">
        <w:rPr>
          <w:vertAlign w:val="superscript"/>
          <w:rtl/>
        </w:rPr>
        <w:t>)</w:t>
      </w:r>
      <w:r w:rsidRPr="005E69A2">
        <w:rPr>
          <w:rtl/>
        </w:rPr>
        <w:t>،</w:t>
      </w:r>
      <w:r w:rsidRPr="00F074D8">
        <w:rPr>
          <w:rtl/>
        </w:rPr>
        <w:t xml:space="preserve"> أو من الكتاب والسنة، مباشرة وغير مباشرة. فالمصادر التي تفيد العلم عنده أربعة</w:t>
      </w:r>
      <w:r>
        <w:rPr>
          <w:rFonts w:hint="cs"/>
          <w:rtl/>
        </w:rPr>
        <w:t>،</w:t>
      </w:r>
      <w:r w:rsidRPr="00F074D8">
        <w:rPr>
          <w:rtl/>
        </w:rPr>
        <w:t xml:space="preserve"> هي</w:t>
      </w:r>
      <w:r>
        <w:rPr>
          <w:rFonts w:hint="cs"/>
          <w:rtl/>
        </w:rPr>
        <w:t>:</w:t>
      </w:r>
      <w:r w:rsidRPr="00F074D8">
        <w:rPr>
          <w:rtl/>
        </w:rPr>
        <w:t xml:space="preserve"> الكتاب</w:t>
      </w:r>
      <w:r>
        <w:rPr>
          <w:rFonts w:hint="cs"/>
          <w:rtl/>
        </w:rPr>
        <w:t>،</w:t>
      </w:r>
      <w:r w:rsidRPr="00F074D8">
        <w:rPr>
          <w:rtl/>
        </w:rPr>
        <w:t xml:space="preserve"> والسن</w:t>
      </w:r>
      <w:r>
        <w:rPr>
          <w:rFonts w:hint="cs"/>
          <w:rtl/>
        </w:rPr>
        <w:t>ّ</w:t>
      </w:r>
      <w:r w:rsidRPr="00F074D8">
        <w:rPr>
          <w:rtl/>
        </w:rPr>
        <w:t>ة</w:t>
      </w:r>
      <w:r>
        <w:rPr>
          <w:rFonts w:hint="cs"/>
          <w:rtl/>
        </w:rPr>
        <w:t>،</w:t>
      </w:r>
      <w:r w:rsidRPr="00F074D8">
        <w:rPr>
          <w:rtl/>
        </w:rPr>
        <w:t xml:space="preserve"> والإجماع</w:t>
      </w:r>
      <w:r>
        <w:rPr>
          <w:rFonts w:hint="cs"/>
          <w:rtl/>
        </w:rPr>
        <w:t>،</w:t>
      </w:r>
      <w:r>
        <w:rPr>
          <w:rtl/>
        </w:rPr>
        <w:t xml:space="preserve"> والقياس</w:t>
      </w:r>
      <w:r>
        <w:rPr>
          <w:rFonts w:hint="cs"/>
          <w:rtl/>
        </w:rPr>
        <w:t>.</w:t>
      </w:r>
      <w:r w:rsidRPr="00F074D8">
        <w:rPr>
          <w:rtl/>
        </w:rPr>
        <w:t xml:space="preserve"> ويمكن اختصارها بأنها عبارة عن</w:t>
      </w:r>
      <w:r>
        <w:rPr>
          <w:rFonts w:hint="cs"/>
          <w:rtl/>
        </w:rPr>
        <w:t>:</w:t>
      </w:r>
      <w:r w:rsidRPr="00F074D8">
        <w:rPr>
          <w:rtl/>
        </w:rPr>
        <w:t xml:space="preserve"> النص</w:t>
      </w:r>
      <w:r>
        <w:rPr>
          <w:rFonts w:hint="cs"/>
          <w:rtl/>
        </w:rPr>
        <w:t>ّ؛</w:t>
      </w:r>
      <w:r w:rsidRPr="00F074D8">
        <w:rPr>
          <w:rtl/>
        </w:rPr>
        <w:t xml:space="preserve"> والقياس</w:t>
      </w:r>
      <w:r w:rsidR="00921B8E">
        <w:rPr>
          <w:rFonts w:hint="cs"/>
          <w:rtl/>
        </w:rPr>
        <w:t>.</w:t>
      </w:r>
      <w:r w:rsidRPr="00F074D8">
        <w:rPr>
          <w:rtl/>
        </w:rPr>
        <w:t xml:space="preserve"> وهو لا يعمل بهذا الأخير إلا عند الضرورة. ومن ذلك</w:t>
      </w:r>
      <w:r>
        <w:rPr>
          <w:rFonts w:hint="cs"/>
          <w:rtl/>
        </w:rPr>
        <w:t>:</w:t>
      </w:r>
      <w:r>
        <w:rPr>
          <w:rtl/>
        </w:rPr>
        <w:t xml:space="preserve"> </w:t>
      </w:r>
      <w:r>
        <w:rPr>
          <w:rFonts w:hint="cs"/>
          <w:rtl/>
        </w:rPr>
        <w:t>قوله</w:t>
      </w:r>
      <w:r w:rsidRPr="00F074D8">
        <w:rPr>
          <w:rtl/>
        </w:rPr>
        <w:t>: «القياس إنما يصار إليه عند الضرورة»</w:t>
      </w:r>
      <w:r w:rsidR="00135BAE" w:rsidRPr="00086847">
        <w:rPr>
          <w:vertAlign w:val="superscript"/>
          <w:rtl/>
        </w:rPr>
        <w:t>(</w:t>
      </w:r>
      <w:r w:rsidRPr="00086847">
        <w:rPr>
          <w:vertAlign w:val="superscript"/>
          <w:rtl/>
        </w:rPr>
        <w:endnoteReference w:id="135"/>
      </w:r>
      <w:r w:rsidR="00135BAE" w:rsidRPr="00086847">
        <w:rPr>
          <w:vertAlign w:val="superscript"/>
          <w:rtl/>
        </w:rPr>
        <w:t>)</w:t>
      </w:r>
      <w:r>
        <w:rPr>
          <w:rFonts w:hint="cs"/>
          <w:rtl/>
        </w:rPr>
        <w:t>؛</w:t>
      </w:r>
      <w:r>
        <w:rPr>
          <w:rtl/>
        </w:rPr>
        <w:t xml:space="preserve"> و</w:t>
      </w:r>
      <w:r w:rsidRPr="00F074D8">
        <w:rPr>
          <w:rtl/>
        </w:rPr>
        <w:t>قول</w:t>
      </w:r>
      <w:r>
        <w:rPr>
          <w:rFonts w:hint="cs"/>
          <w:rtl/>
        </w:rPr>
        <w:t>ه</w:t>
      </w:r>
      <w:r w:rsidRPr="00F074D8">
        <w:rPr>
          <w:rtl/>
        </w:rPr>
        <w:t>: «إذا صحّ الحديث فاضربوا بقولي الحائط»</w:t>
      </w:r>
      <w:r w:rsidR="00135BAE" w:rsidRPr="00086847">
        <w:rPr>
          <w:vertAlign w:val="superscript"/>
          <w:rtl/>
        </w:rPr>
        <w:t>(</w:t>
      </w:r>
      <w:r w:rsidRPr="00086847">
        <w:rPr>
          <w:vertAlign w:val="superscript"/>
          <w:rtl/>
        </w:rPr>
        <w:endnoteReference w:id="136"/>
      </w:r>
      <w:r w:rsidR="00135BAE" w:rsidRPr="00086847">
        <w:rPr>
          <w:vertAlign w:val="superscript"/>
          <w:rtl/>
        </w:rPr>
        <w:t>)</w:t>
      </w:r>
      <w:r>
        <w:rPr>
          <w:rFonts w:hint="cs"/>
          <w:rtl/>
        </w:rPr>
        <w:t>؛</w:t>
      </w:r>
      <w:r>
        <w:rPr>
          <w:rtl/>
        </w:rPr>
        <w:t xml:space="preserve"> </w:t>
      </w:r>
      <w:r>
        <w:rPr>
          <w:rFonts w:hint="cs"/>
          <w:rtl/>
        </w:rPr>
        <w:t>وقوله</w:t>
      </w:r>
      <w:r w:rsidRPr="00F074D8">
        <w:rPr>
          <w:rtl/>
        </w:rPr>
        <w:t>: «إذا وجدتم لي مذهباً، ووجدتم خبراً على خلاف مذهبي، فاعلموا أن مذهبي ذلك الخبر»</w:t>
      </w:r>
      <w:r w:rsidR="00135BAE" w:rsidRPr="00086847">
        <w:rPr>
          <w:vertAlign w:val="superscript"/>
          <w:rtl/>
        </w:rPr>
        <w:t>(</w:t>
      </w:r>
      <w:r w:rsidRPr="00086847">
        <w:rPr>
          <w:vertAlign w:val="superscript"/>
          <w:rtl/>
        </w:rPr>
        <w:endnoteReference w:id="137"/>
      </w:r>
      <w:r w:rsidR="00135BAE" w:rsidRPr="00086847">
        <w:rPr>
          <w:vertAlign w:val="superscript"/>
          <w:rtl/>
        </w:rPr>
        <w:t>)</w:t>
      </w:r>
      <w:r w:rsidRPr="005E69A2">
        <w:rPr>
          <w:rtl/>
        </w:rPr>
        <w:t>.</w:t>
      </w:r>
      <w:r w:rsidRPr="00F074D8">
        <w:rPr>
          <w:rtl/>
        </w:rPr>
        <w:t xml:space="preserve"> </w:t>
      </w:r>
    </w:p>
    <w:p w:rsidR="00921B8E" w:rsidRDefault="00921B8E" w:rsidP="00995271">
      <w:pPr>
        <w:pStyle w:val="af3"/>
        <w:rPr>
          <w:rtl/>
        </w:rPr>
      </w:pPr>
    </w:p>
    <w:p w:rsidR="00921B8E" w:rsidRDefault="00921B8E" w:rsidP="00921B8E">
      <w:pPr>
        <w:pStyle w:val="17"/>
        <w:rPr>
          <w:rtl/>
        </w:rPr>
      </w:pPr>
      <w:r>
        <w:rPr>
          <w:rFonts w:hint="cs"/>
          <w:rtl/>
        </w:rPr>
        <w:t>ابن حنبل ومذاهب الحديث الإسلامي</w:t>
      </w:r>
    </w:p>
    <w:p w:rsidR="00BE5550" w:rsidRPr="00F074D8" w:rsidRDefault="00BE5550" w:rsidP="00995271">
      <w:pPr>
        <w:pStyle w:val="af3"/>
      </w:pPr>
      <w:r>
        <w:rPr>
          <w:rtl/>
        </w:rPr>
        <w:t xml:space="preserve">أما </w:t>
      </w:r>
      <w:r>
        <w:rPr>
          <w:rFonts w:hint="cs"/>
          <w:rtl/>
        </w:rPr>
        <w:t>ا</w:t>
      </w:r>
      <w:r w:rsidRPr="00F074D8">
        <w:rPr>
          <w:rtl/>
        </w:rPr>
        <w:t>بن</w:t>
      </w:r>
      <w:r>
        <w:rPr>
          <w:rtl/>
        </w:rPr>
        <w:t xml:space="preserve"> حنبل فمن المعلوم أنه كرّس جلّ </w:t>
      </w:r>
      <w:r>
        <w:rPr>
          <w:rFonts w:hint="cs"/>
          <w:rtl/>
        </w:rPr>
        <w:t>ا</w:t>
      </w:r>
      <w:r>
        <w:rPr>
          <w:rtl/>
        </w:rPr>
        <w:t xml:space="preserve">هتمامه في الحديث. وقد روي أن </w:t>
      </w:r>
      <w:r>
        <w:rPr>
          <w:rFonts w:hint="cs"/>
          <w:rtl/>
        </w:rPr>
        <w:t>أ</w:t>
      </w:r>
      <w:r w:rsidRPr="00F074D8">
        <w:rPr>
          <w:rtl/>
        </w:rPr>
        <w:t>ستاذه الشافعي كان ي</w:t>
      </w:r>
      <w:r>
        <w:rPr>
          <w:rtl/>
        </w:rPr>
        <w:t>ستعين به في معرفة الحديث الصحيح</w:t>
      </w:r>
      <w:r>
        <w:rPr>
          <w:rFonts w:hint="cs"/>
          <w:rtl/>
        </w:rPr>
        <w:t>.</w:t>
      </w:r>
      <w:r w:rsidRPr="00F074D8">
        <w:rPr>
          <w:rtl/>
        </w:rPr>
        <w:t xml:space="preserve"> ومن ذلك</w:t>
      </w:r>
      <w:r>
        <w:rPr>
          <w:rFonts w:hint="cs"/>
          <w:rtl/>
        </w:rPr>
        <w:t>:</w:t>
      </w:r>
      <w:r w:rsidRPr="00F074D8">
        <w:rPr>
          <w:rtl/>
        </w:rPr>
        <w:t xml:space="preserve"> مخاطبته له: أنتم أعلم بالأخبار الصحيحة منا، فإذا كان خبر صحيح فأعلموني</w:t>
      </w:r>
      <w:r>
        <w:rPr>
          <w:rFonts w:hint="cs"/>
          <w:rtl/>
        </w:rPr>
        <w:t>،</w:t>
      </w:r>
      <w:r w:rsidRPr="00F074D8">
        <w:rPr>
          <w:rtl/>
        </w:rPr>
        <w:t xml:space="preserve"> حتى أذهب إليه</w:t>
      </w:r>
      <w:r>
        <w:rPr>
          <w:rFonts w:hint="cs"/>
          <w:rtl/>
        </w:rPr>
        <w:t>،</w:t>
      </w:r>
      <w:r w:rsidRPr="00F074D8">
        <w:rPr>
          <w:rtl/>
        </w:rPr>
        <w:t xml:space="preserve"> كوفياً كان أو بصرياً أو شامياً</w:t>
      </w:r>
      <w:r w:rsidR="00135BAE" w:rsidRPr="00086847">
        <w:rPr>
          <w:vertAlign w:val="superscript"/>
          <w:rtl/>
        </w:rPr>
        <w:t>(</w:t>
      </w:r>
      <w:r w:rsidRPr="00086847">
        <w:rPr>
          <w:vertAlign w:val="superscript"/>
          <w:rtl/>
        </w:rPr>
        <w:endnoteReference w:id="138"/>
      </w:r>
      <w:r w:rsidR="00135BAE" w:rsidRPr="00086847">
        <w:rPr>
          <w:vertAlign w:val="superscript"/>
          <w:rtl/>
        </w:rPr>
        <w:t>)</w:t>
      </w:r>
      <w:r w:rsidRPr="005E69A2">
        <w:rPr>
          <w:rtl/>
        </w:rPr>
        <w:t>.</w:t>
      </w:r>
      <w:r w:rsidRPr="00F074D8">
        <w:rPr>
          <w:rtl/>
        </w:rPr>
        <w:t xml:space="preserve"> </w:t>
      </w:r>
    </w:p>
    <w:p w:rsidR="00BE5550" w:rsidRPr="00F074D8" w:rsidRDefault="00BE5550" w:rsidP="00BE5550">
      <w:pPr>
        <w:pStyle w:val="af3"/>
      </w:pPr>
      <w:r>
        <w:rPr>
          <w:rtl/>
        </w:rPr>
        <w:t xml:space="preserve">وقد عُرف عن </w:t>
      </w:r>
      <w:r>
        <w:rPr>
          <w:rFonts w:hint="cs"/>
          <w:rtl/>
        </w:rPr>
        <w:t>ا</w:t>
      </w:r>
      <w:r>
        <w:rPr>
          <w:rtl/>
        </w:rPr>
        <w:t>بن حنبل أنه كان ينكر الرأي وال</w:t>
      </w:r>
      <w:r>
        <w:rPr>
          <w:rFonts w:hint="cs"/>
          <w:rtl/>
        </w:rPr>
        <w:t>ا</w:t>
      </w:r>
      <w:r w:rsidRPr="00F074D8">
        <w:rPr>
          <w:rtl/>
        </w:rPr>
        <w:t>جتهاد</w:t>
      </w:r>
      <w:r>
        <w:rPr>
          <w:rFonts w:hint="cs"/>
          <w:rtl/>
        </w:rPr>
        <w:t>،</w:t>
      </w:r>
      <w:r>
        <w:rPr>
          <w:rtl/>
        </w:rPr>
        <w:t xml:space="preserve"> ووضع الكتب القائمة عليهما</w:t>
      </w:r>
      <w:r>
        <w:rPr>
          <w:rFonts w:hint="cs"/>
          <w:rtl/>
        </w:rPr>
        <w:t>.</w:t>
      </w:r>
      <w:r w:rsidRPr="00F074D8">
        <w:rPr>
          <w:rtl/>
        </w:rPr>
        <w:t xml:space="preserve"> كما كان يخا</w:t>
      </w:r>
      <w:r>
        <w:rPr>
          <w:rtl/>
        </w:rPr>
        <w:t>لف م</w:t>
      </w:r>
      <w:r w:rsidR="00921B8E">
        <w:rPr>
          <w:rFonts w:hint="cs"/>
          <w:rtl/>
        </w:rPr>
        <w:t>َ</w:t>
      </w:r>
      <w:r>
        <w:rPr>
          <w:rtl/>
        </w:rPr>
        <w:t>ن</w:t>
      </w:r>
      <w:r w:rsidR="00921B8E">
        <w:rPr>
          <w:rFonts w:hint="cs"/>
          <w:rtl/>
        </w:rPr>
        <w:t>ْ</w:t>
      </w:r>
      <w:r>
        <w:rPr>
          <w:rtl/>
        </w:rPr>
        <w:t xml:space="preserve"> سبقوه من الأئمة المجتهدين</w:t>
      </w:r>
      <w:r>
        <w:rPr>
          <w:rFonts w:hint="cs"/>
          <w:rtl/>
        </w:rPr>
        <w:t>،</w:t>
      </w:r>
      <w:r w:rsidRPr="00F074D8">
        <w:rPr>
          <w:rtl/>
        </w:rPr>
        <w:t xml:space="preserve"> بم</w:t>
      </w:r>
      <w:r>
        <w:rPr>
          <w:rFonts w:hint="cs"/>
          <w:rtl/>
        </w:rPr>
        <w:t>َ</w:t>
      </w:r>
      <w:r w:rsidRPr="00F074D8">
        <w:rPr>
          <w:rtl/>
        </w:rPr>
        <w:t>ن</w:t>
      </w:r>
      <w:r w:rsidR="00921B8E">
        <w:rPr>
          <w:rFonts w:hint="cs"/>
          <w:rtl/>
        </w:rPr>
        <w:t>ْ</w:t>
      </w:r>
      <w:r w:rsidRPr="00F074D8">
        <w:rPr>
          <w:rtl/>
        </w:rPr>
        <w:t xml:space="preserve"> فيهم معلّمه الشافعي</w:t>
      </w:r>
      <w:r w:rsidRPr="00F074D8">
        <w:t>.</w:t>
      </w:r>
    </w:p>
    <w:p w:rsidR="007A5B92" w:rsidRDefault="00BE5550" w:rsidP="00921B8E">
      <w:pPr>
        <w:pStyle w:val="af3"/>
      </w:pPr>
      <w:r w:rsidRPr="00F074D8">
        <w:rPr>
          <w:rtl/>
        </w:rPr>
        <w:t>ومن ذلك</w:t>
      </w:r>
      <w:r>
        <w:rPr>
          <w:rFonts w:hint="cs"/>
          <w:rtl/>
        </w:rPr>
        <w:t>:</w:t>
      </w:r>
      <w:r w:rsidRPr="00F074D8">
        <w:rPr>
          <w:rtl/>
        </w:rPr>
        <w:t xml:space="preserve"> ما رواه أبو يعلى الحنبلي وأبو المحاسن بن المبرد</w:t>
      </w:r>
      <w:r>
        <w:rPr>
          <w:rFonts w:hint="cs"/>
          <w:rtl/>
        </w:rPr>
        <w:t>،</w:t>
      </w:r>
      <w:r w:rsidRPr="00F074D8">
        <w:rPr>
          <w:rtl/>
        </w:rPr>
        <w:t xml:space="preserve"> </w:t>
      </w:r>
      <w:r>
        <w:rPr>
          <w:rFonts w:hint="cs"/>
          <w:rtl/>
        </w:rPr>
        <w:t xml:space="preserve">من </w:t>
      </w:r>
      <w:r w:rsidRPr="00F074D8">
        <w:rPr>
          <w:rtl/>
        </w:rPr>
        <w:t>أنه كان لا يوافق أصحاب المذاهب الثلاثة وغيرهم من الفقهاء في</w:t>
      </w:r>
      <w:r>
        <w:rPr>
          <w:rFonts w:hint="cs"/>
          <w:rtl/>
        </w:rPr>
        <w:t xml:space="preserve"> </w:t>
      </w:r>
      <w:r w:rsidRPr="00F074D8">
        <w:rPr>
          <w:rtl/>
        </w:rPr>
        <w:t xml:space="preserve">ما نهجوه من طريقة. فقد روي أنه كان </w:t>
      </w:r>
      <w:r w:rsidRPr="00F074D8">
        <w:rPr>
          <w:rtl/>
        </w:rPr>
        <w:lastRenderedPageBreak/>
        <w:t>يقول: لو أن رجلاً ولي القضاء</w:t>
      </w:r>
      <w:r>
        <w:rPr>
          <w:rFonts w:hint="cs"/>
          <w:rtl/>
        </w:rPr>
        <w:t>،</w:t>
      </w:r>
      <w:r w:rsidRPr="00F074D8">
        <w:rPr>
          <w:rtl/>
        </w:rPr>
        <w:t xml:space="preserve"> ثم حكى برأي أبي حنيفة</w:t>
      </w:r>
      <w:r>
        <w:rPr>
          <w:rFonts w:hint="cs"/>
          <w:rtl/>
        </w:rPr>
        <w:t>،</w:t>
      </w:r>
      <w:r w:rsidRPr="00F074D8">
        <w:rPr>
          <w:rtl/>
        </w:rPr>
        <w:t xml:space="preserve"> ثم سُئلت عنه</w:t>
      </w:r>
      <w:r>
        <w:rPr>
          <w:rFonts w:hint="cs"/>
          <w:rtl/>
        </w:rPr>
        <w:t>،</w:t>
      </w:r>
      <w:r w:rsidRPr="00F074D8">
        <w:rPr>
          <w:rtl/>
        </w:rPr>
        <w:t xml:space="preserve"> لرأيت أن أرد</w:t>
      </w:r>
      <w:r>
        <w:rPr>
          <w:rFonts w:hint="cs"/>
          <w:rtl/>
        </w:rPr>
        <w:t>ّ</w:t>
      </w:r>
      <w:r w:rsidRPr="00F074D8">
        <w:rPr>
          <w:rtl/>
        </w:rPr>
        <w:t xml:space="preserve"> أحكامه. وقال في رواية عمر بن معمر: إذا رأيت الرجل يجتنب أبا حنيفة</w:t>
      </w:r>
      <w:r>
        <w:rPr>
          <w:rFonts w:hint="cs"/>
          <w:rtl/>
        </w:rPr>
        <w:t>،</w:t>
      </w:r>
      <w:r w:rsidRPr="00F074D8">
        <w:rPr>
          <w:rtl/>
        </w:rPr>
        <w:t xml:space="preserve"> والنظر فيه</w:t>
      </w:r>
      <w:r>
        <w:rPr>
          <w:rFonts w:hint="cs"/>
          <w:rtl/>
        </w:rPr>
        <w:t>،</w:t>
      </w:r>
      <w:r w:rsidRPr="00F074D8">
        <w:rPr>
          <w:rtl/>
        </w:rPr>
        <w:t xml:space="preserve"> ولا يطمئن إليه</w:t>
      </w:r>
      <w:r>
        <w:rPr>
          <w:rFonts w:hint="cs"/>
          <w:rtl/>
        </w:rPr>
        <w:t>،</w:t>
      </w:r>
      <w:r w:rsidRPr="00F074D8">
        <w:rPr>
          <w:rtl/>
        </w:rPr>
        <w:t xml:space="preserve"> ولا إلى م</w:t>
      </w:r>
      <w:r w:rsidR="00921B8E">
        <w:rPr>
          <w:rFonts w:hint="cs"/>
          <w:rtl/>
        </w:rPr>
        <w:t>َ</w:t>
      </w:r>
      <w:r w:rsidRPr="00F074D8">
        <w:rPr>
          <w:rtl/>
        </w:rPr>
        <w:t>ن</w:t>
      </w:r>
      <w:r w:rsidR="00921B8E">
        <w:rPr>
          <w:rFonts w:hint="cs"/>
          <w:rtl/>
        </w:rPr>
        <w:t>ْ</w:t>
      </w:r>
      <w:r w:rsidRPr="00F074D8">
        <w:rPr>
          <w:rtl/>
        </w:rPr>
        <w:t xml:space="preserve"> يذهب مذهبه</w:t>
      </w:r>
      <w:r>
        <w:rPr>
          <w:rFonts w:hint="cs"/>
          <w:rtl/>
        </w:rPr>
        <w:t>،</w:t>
      </w:r>
      <w:r w:rsidRPr="00F074D8">
        <w:rPr>
          <w:rtl/>
        </w:rPr>
        <w:t xml:space="preserve"> مم</w:t>
      </w:r>
      <w:r>
        <w:rPr>
          <w:rFonts w:hint="cs"/>
          <w:rtl/>
        </w:rPr>
        <w:t>َّ</w:t>
      </w:r>
      <w:r w:rsidRPr="00F074D8">
        <w:rPr>
          <w:rtl/>
        </w:rPr>
        <w:t>ن</w:t>
      </w:r>
      <w:r w:rsidR="00921B8E">
        <w:rPr>
          <w:rFonts w:hint="cs"/>
          <w:rtl/>
        </w:rPr>
        <w:t>ْ</w:t>
      </w:r>
      <w:r w:rsidRPr="00F074D8">
        <w:rPr>
          <w:rtl/>
        </w:rPr>
        <w:t xml:space="preserve"> يغلو</w:t>
      </w:r>
      <w:r>
        <w:rPr>
          <w:rFonts w:hint="cs"/>
          <w:rtl/>
        </w:rPr>
        <w:t>،</w:t>
      </w:r>
      <w:r w:rsidRPr="00F074D8">
        <w:rPr>
          <w:rtl/>
        </w:rPr>
        <w:t xml:space="preserve"> ولا يت</w:t>
      </w:r>
      <w:r>
        <w:rPr>
          <w:rFonts w:hint="cs"/>
          <w:rtl/>
        </w:rPr>
        <w:t>َّ</w:t>
      </w:r>
      <w:r w:rsidRPr="00F074D8">
        <w:rPr>
          <w:rtl/>
        </w:rPr>
        <w:t>خذه إماماً، فارج</w:t>
      </w:r>
      <w:r>
        <w:rPr>
          <w:rFonts w:hint="cs"/>
          <w:rtl/>
        </w:rPr>
        <w:t>ُ</w:t>
      </w:r>
      <w:r>
        <w:rPr>
          <w:rtl/>
        </w:rPr>
        <w:t xml:space="preserve"> خيره. وسئل مرة </w:t>
      </w:r>
      <w:r>
        <w:rPr>
          <w:rFonts w:hint="cs"/>
          <w:rtl/>
        </w:rPr>
        <w:t>ـ</w:t>
      </w:r>
      <w:r>
        <w:rPr>
          <w:rtl/>
        </w:rPr>
        <w:t xml:space="preserve"> كما قيل </w:t>
      </w:r>
      <w:r>
        <w:rPr>
          <w:rFonts w:hint="cs"/>
          <w:rtl/>
        </w:rPr>
        <w:t>ـ</w:t>
      </w:r>
      <w:r w:rsidRPr="00F074D8">
        <w:rPr>
          <w:rtl/>
        </w:rPr>
        <w:t>: أي</w:t>
      </w:r>
      <w:r>
        <w:rPr>
          <w:rFonts w:hint="cs"/>
          <w:rtl/>
        </w:rPr>
        <w:t>ُ</w:t>
      </w:r>
      <w:r w:rsidRPr="00F074D8">
        <w:rPr>
          <w:rtl/>
        </w:rPr>
        <w:t>روى عن أبي حنيفة؟ قال: لا، قيل: فأبو يوسف؟ قال: كان أمثلهم، ثم قال: كل</w:t>
      </w:r>
      <w:r>
        <w:rPr>
          <w:rFonts w:hint="cs"/>
          <w:rtl/>
        </w:rPr>
        <w:t>ّ</w:t>
      </w:r>
      <w:r w:rsidRPr="00F074D8">
        <w:rPr>
          <w:rtl/>
        </w:rPr>
        <w:t xml:space="preserve"> م</w:t>
      </w:r>
      <w:r w:rsidR="00921B8E">
        <w:rPr>
          <w:rFonts w:hint="cs"/>
          <w:rtl/>
        </w:rPr>
        <w:t>َ</w:t>
      </w:r>
      <w:r w:rsidRPr="00F074D8">
        <w:rPr>
          <w:rtl/>
        </w:rPr>
        <w:t>ن</w:t>
      </w:r>
      <w:r w:rsidR="00921B8E">
        <w:rPr>
          <w:rFonts w:hint="cs"/>
          <w:rtl/>
        </w:rPr>
        <w:t>ْ</w:t>
      </w:r>
      <w:r w:rsidRPr="00F074D8">
        <w:rPr>
          <w:rtl/>
        </w:rPr>
        <w:t xml:space="preserve"> وضع الكتب</w:t>
      </w:r>
      <w:r>
        <w:rPr>
          <w:rFonts w:hint="cs"/>
          <w:rtl/>
        </w:rPr>
        <w:t>،</w:t>
      </w:r>
      <w:r w:rsidRPr="00F074D8">
        <w:rPr>
          <w:rtl/>
        </w:rPr>
        <w:t xml:space="preserve"> ويجرد الحديث</w:t>
      </w:r>
      <w:r>
        <w:rPr>
          <w:rFonts w:hint="cs"/>
          <w:rtl/>
        </w:rPr>
        <w:t>،</w:t>
      </w:r>
      <w:r w:rsidRPr="00F074D8">
        <w:rPr>
          <w:rtl/>
        </w:rPr>
        <w:t xml:space="preserve"> فلا يعجبني</w:t>
      </w:r>
      <w:r w:rsidR="00135BAE" w:rsidRPr="00086847">
        <w:rPr>
          <w:vertAlign w:val="superscript"/>
          <w:rtl/>
        </w:rPr>
        <w:t>(</w:t>
      </w:r>
      <w:r w:rsidRPr="00086847">
        <w:rPr>
          <w:vertAlign w:val="superscript"/>
          <w:rtl/>
        </w:rPr>
        <w:endnoteReference w:id="139"/>
      </w:r>
      <w:r w:rsidR="00135BAE" w:rsidRPr="00086847">
        <w:rPr>
          <w:vertAlign w:val="superscript"/>
          <w:rtl/>
        </w:rPr>
        <w:t>)</w:t>
      </w:r>
      <w:r w:rsidRPr="005E69A2">
        <w:rPr>
          <w:rtl/>
        </w:rPr>
        <w:t>.</w:t>
      </w:r>
      <w:r w:rsidRPr="00F074D8">
        <w:rPr>
          <w:rtl/>
        </w:rPr>
        <w:t xml:space="preserve"> ومثل ذلك سئل: أي</w:t>
      </w:r>
      <w:r>
        <w:rPr>
          <w:rFonts w:hint="cs"/>
          <w:rtl/>
        </w:rPr>
        <w:t>ّ</w:t>
      </w:r>
      <w:r w:rsidRPr="00F074D8">
        <w:rPr>
          <w:rtl/>
        </w:rPr>
        <w:t>ما أحب إليك جامع سفيان أو موط</w:t>
      </w:r>
      <w:r>
        <w:rPr>
          <w:rFonts w:hint="cs"/>
          <w:rtl/>
        </w:rPr>
        <w:t>ّ</w:t>
      </w:r>
      <w:r w:rsidRPr="00F074D8">
        <w:rPr>
          <w:rtl/>
        </w:rPr>
        <w:t>أ مالك؟ فأجاب: لا ذا ولا ذا، عليك بالأثر</w:t>
      </w:r>
      <w:r w:rsidR="00135BAE" w:rsidRPr="00086847">
        <w:rPr>
          <w:vertAlign w:val="superscript"/>
          <w:rtl/>
        </w:rPr>
        <w:t>(</w:t>
      </w:r>
      <w:r w:rsidRPr="00086847">
        <w:rPr>
          <w:vertAlign w:val="superscript"/>
          <w:rtl/>
        </w:rPr>
        <w:endnoteReference w:id="140"/>
      </w:r>
      <w:r w:rsidR="00135BAE" w:rsidRPr="00086847">
        <w:rPr>
          <w:vertAlign w:val="superscript"/>
          <w:rtl/>
        </w:rPr>
        <w:t>)</w:t>
      </w:r>
      <w:r w:rsidRPr="005E69A2">
        <w:rPr>
          <w:rtl/>
        </w:rPr>
        <w:t>.</w:t>
      </w:r>
      <w:r w:rsidRPr="00F074D8">
        <w:rPr>
          <w:rtl/>
        </w:rPr>
        <w:t xml:space="preserve"> كما سأله المروذي: أترى يكتب الرجل كتب الشافعي؟ فقال: لا، فسأله مرة أخرى: أترى أن يكتب </w:t>
      </w:r>
      <w:r w:rsidR="00160010" w:rsidRPr="00160010">
        <w:rPr>
          <w:rtl/>
        </w:rPr>
        <w:t>«</w:t>
      </w:r>
      <w:r w:rsidRPr="00F074D8">
        <w:rPr>
          <w:rtl/>
        </w:rPr>
        <w:t>الرسالة</w:t>
      </w:r>
      <w:r w:rsidR="00160010" w:rsidRPr="00160010">
        <w:rPr>
          <w:rtl/>
        </w:rPr>
        <w:t>»</w:t>
      </w:r>
      <w:r w:rsidRPr="00F074D8">
        <w:rPr>
          <w:rtl/>
        </w:rPr>
        <w:t>؟ قال: لا تسألني عن شيء محدث، قال المروذي: كتبتها، قال: معاذ الل</w:t>
      </w:r>
      <w:r w:rsidR="00921B8E">
        <w:rPr>
          <w:rFonts w:hint="cs"/>
          <w:rtl/>
        </w:rPr>
        <w:t>ه،</w:t>
      </w:r>
      <w:r w:rsidRPr="00F074D8">
        <w:rPr>
          <w:rtl/>
        </w:rPr>
        <w:t xml:space="preserve"> لا تكتب كلام مالك</w:t>
      </w:r>
      <w:r>
        <w:rPr>
          <w:rFonts w:hint="cs"/>
          <w:rtl/>
        </w:rPr>
        <w:t>،</w:t>
      </w:r>
      <w:r w:rsidRPr="00F074D8">
        <w:rPr>
          <w:rtl/>
        </w:rPr>
        <w:t xml:space="preserve"> ولا سفيان</w:t>
      </w:r>
      <w:r>
        <w:rPr>
          <w:rFonts w:hint="cs"/>
          <w:rtl/>
        </w:rPr>
        <w:t>،</w:t>
      </w:r>
      <w:r w:rsidRPr="00F074D8">
        <w:rPr>
          <w:rtl/>
        </w:rPr>
        <w:t xml:space="preserve"> ولا الشافعي</w:t>
      </w:r>
      <w:r>
        <w:rPr>
          <w:rFonts w:hint="cs"/>
          <w:rtl/>
        </w:rPr>
        <w:t>،</w:t>
      </w:r>
      <w:r w:rsidRPr="00F074D8">
        <w:rPr>
          <w:rtl/>
        </w:rPr>
        <w:t xml:space="preserve"> ولا إسحاق بن راهويه</w:t>
      </w:r>
      <w:r>
        <w:rPr>
          <w:rFonts w:hint="cs"/>
          <w:rtl/>
        </w:rPr>
        <w:t>،</w:t>
      </w:r>
      <w:r>
        <w:rPr>
          <w:rtl/>
        </w:rPr>
        <w:t xml:space="preserve"> ولا أبي عبيد. وجاء أن </w:t>
      </w:r>
      <w:r>
        <w:rPr>
          <w:rFonts w:hint="cs"/>
          <w:rtl/>
        </w:rPr>
        <w:t>أ</w:t>
      </w:r>
      <w:r>
        <w:rPr>
          <w:rtl/>
        </w:rPr>
        <w:t xml:space="preserve">با عبيد قال عندما أنكر عليه </w:t>
      </w:r>
      <w:r>
        <w:rPr>
          <w:rFonts w:hint="cs"/>
          <w:rtl/>
        </w:rPr>
        <w:t>ا</w:t>
      </w:r>
      <w:r w:rsidRPr="00F074D8">
        <w:rPr>
          <w:rtl/>
        </w:rPr>
        <w:t>بن حنبل وضع الكتب: لو علمت أنك تكرهها ما تعر</w:t>
      </w:r>
      <w:r>
        <w:rPr>
          <w:rFonts w:hint="cs"/>
          <w:rtl/>
        </w:rPr>
        <w:t>َّ</w:t>
      </w:r>
      <w:r w:rsidRPr="00F074D8">
        <w:rPr>
          <w:rtl/>
        </w:rPr>
        <w:t>ضت لها</w:t>
      </w:r>
      <w:r>
        <w:rPr>
          <w:rFonts w:hint="cs"/>
          <w:rtl/>
        </w:rPr>
        <w:t>،</w:t>
      </w:r>
      <w:r w:rsidRPr="00F074D8">
        <w:rPr>
          <w:rtl/>
        </w:rPr>
        <w:t xml:space="preserve"> ولا وضعتها</w:t>
      </w:r>
      <w:r w:rsidR="00135BAE" w:rsidRPr="00086847">
        <w:rPr>
          <w:vertAlign w:val="superscript"/>
          <w:rtl/>
        </w:rPr>
        <w:t>(</w:t>
      </w:r>
      <w:r w:rsidRPr="00086847">
        <w:rPr>
          <w:vertAlign w:val="superscript"/>
          <w:rtl/>
        </w:rPr>
        <w:endnoteReference w:id="141"/>
      </w:r>
      <w:r w:rsidR="00135BAE" w:rsidRPr="00086847">
        <w:rPr>
          <w:vertAlign w:val="superscript"/>
          <w:rtl/>
        </w:rPr>
        <w:t>)</w:t>
      </w:r>
      <w:r w:rsidRPr="005E69A2">
        <w:rPr>
          <w:rtl/>
        </w:rPr>
        <w:t>.</w:t>
      </w:r>
      <w:r w:rsidRPr="00F074D8">
        <w:rPr>
          <w:rtl/>
        </w:rPr>
        <w:t xml:space="preserve"> كما جاء أنه قال لبعض معاصريه: لا تكتب شيئاً من الرأي</w:t>
      </w:r>
      <w:r w:rsidR="00135BAE" w:rsidRPr="00086847">
        <w:rPr>
          <w:vertAlign w:val="superscript"/>
          <w:rtl/>
        </w:rPr>
        <w:t>(</w:t>
      </w:r>
      <w:r w:rsidRPr="00086847">
        <w:rPr>
          <w:vertAlign w:val="superscript"/>
          <w:rtl/>
        </w:rPr>
        <w:endnoteReference w:id="142"/>
      </w:r>
      <w:r w:rsidR="00135BAE" w:rsidRPr="00086847">
        <w:rPr>
          <w:vertAlign w:val="superscript"/>
          <w:rtl/>
        </w:rPr>
        <w:t>)</w:t>
      </w:r>
      <w:r w:rsidRPr="005E69A2">
        <w:rPr>
          <w:rtl/>
        </w:rPr>
        <w:t>.</w:t>
      </w:r>
    </w:p>
    <w:p w:rsidR="00BE5550" w:rsidRPr="00F074D8" w:rsidRDefault="00BE5550" w:rsidP="00995271">
      <w:pPr>
        <w:pStyle w:val="af3"/>
      </w:pPr>
      <w:r w:rsidRPr="00F074D8">
        <w:rPr>
          <w:rtl/>
        </w:rPr>
        <w:t xml:space="preserve">أما سبب نفوره من كتابة الرأي فهو </w:t>
      </w:r>
      <w:r>
        <w:rPr>
          <w:rFonts w:hint="cs"/>
          <w:rtl/>
        </w:rPr>
        <w:t xml:space="preserve">ـ </w:t>
      </w:r>
      <w:r w:rsidRPr="00F074D8">
        <w:rPr>
          <w:rtl/>
        </w:rPr>
        <w:t>كما ذ</w:t>
      </w:r>
      <w:r>
        <w:rPr>
          <w:rFonts w:hint="cs"/>
          <w:rtl/>
        </w:rPr>
        <w:t>ُ</w:t>
      </w:r>
      <w:r w:rsidRPr="00F074D8">
        <w:rPr>
          <w:rtl/>
        </w:rPr>
        <w:t xml:space="preserve">كر </w:t>
      </w:r>
      <w:r>
        <w:rPr>
          <w:rFonts w:hint="cs"/>
          <w:rtl/>
        </w:rPr>
        <w:t xml:space="preserve">ـ </w:t>
      </w:r>
      <w:r w:rsidRPr="00F074D8">
        <w:rPr>
          <w:rtl/>
        </w:rPr>
        <w:t>أن صا</w:t>
      </w:r>
      <w:r>
        <w:rPr>
          <w:rtl/>
        </w:rPr>
        <w:t>حب الرأي قد يتراجع عنه فيما بعد</w:t>
      </w:r>
      <w:r>
        <w:rPr>
          <w:rFonts w:hint="cs"/>
          <w:rtl/>
        </w:rPr>
        <w:t>.</w:t>
      </w:r>
      <w:r w:rsidRPr="00F074D8">
        <w:rPr>
          <w:rtl/>
        </w:rPr>
        <w:t xml:space="preserve"> واستشهد على ذلك بما فعله سفيان ومالك حين وضعا الكتب</w:t>
      </w:r>
      <w:r>
        <w:rPr>
          <w:rFonts w:hint="cs"/>
          <w:rtl/>
        </w:rPr>
        <w:t>،</w:t>
      </w:r>
      <w:r w:rsidRPr="00F074D8">
        <w:rPr>
          <w:rtl/>
        </w:rPr>
        <w:t xml:space="preserve"> وأخرجا المسائل</w:t>
      </w:r>
      <w:r>
        <w:rPr>
          <w:rFonts w:hint="cs"/>
          <w:rtl/>
        </w:rPr>
        <w:t>،</w:t>
      </w:r>
      <w:r w:rsidRPr="00F074D8">
        <w:rPr>
          <w:rtl/>
        </w:rPr>
        <w:t xml:space="preserve"> رغم </w:t>
      </w:r>
      <w:r>
        <w:rPr>
          <w:rtl/>
        </w:rPr>
        <w:t xml:space="preserve">ما فيها من الخطأ في الرأي، حيث </w:t>
      </w:r>
      <w:r>
        <w:rPr>
          <w:rFonts w:hint="cs"/>
          <w:rtl/>
        </w:rPr>
        <w:t>إ</w:t>
      </w:r>
      <w:r w:rsidRPr="00F074D8">
        <w:rPr>
          <w:rtl/>
        </w:rPr>
        <w:t>ن صاحبه يرى اليوم شيئاً</w:t>
      </w:r>
      <w:r>
        <w:rPr>
          <w:rFonts w:hint="cs"/>
          <w:rtl/>
        </w:rPr>
        <w:t>،</w:t>
      </w:r>
      <w:r w:rsidRPr="00F074D8">
        <w:rPr>
          <w:rtl/>
        </w:rPr>
        <w:t xml:space="preserve"> وينتقل عنه غداً</w:t>
      </w:r>
      <w:r w:rsidR="00135BAE" w:rsidRPr="00086847">
        <w:rPr>
          <w:vertAlign w:val="superscript"/>
          <w:rtl/>
        </w:rPr>
        <w:t>(</w:t>
      </w:r>
      <w:r w:rsidRPr="00086847">
        <w:rPr>
          <w:vertAlign w:val="superscript"/>
          <w:rtl/>
        </w:rPr>
        <w:endnoteReference w:id="143"/>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Pr>
          <w:rtl/>
        </w:rPr>
        <w:t>و</w:t>
      </w:r>
      <w:r>
        <w:rPr>
          <w:rFonts w:hint="cs"/>
          <w:rtl/>
        </w:rPr>
        <w:t xml:space="preserve">في </w:t>
      </w:r>
      <w:r w:rsidRPr="00F074D8">
        <w:rPr>
          <w:rtl/>
        </w:rPr>
        <w:t>خصوص الأفعال قبل ورود الشرع</w:t>
      </w:r>
      <w:r>
        <w:rPr>
          <w:rFonts w:hint="cs"/>
          <w:rtl/>
        </w:rPr>
        <w:t>،</w:t>
      </w:r>
      <w:r w:rsidRPr="00F074D8">
        <w:rPr>
          <w:rtl/>
        </w:rPr>
        <w:t xml:space="preserve"> إن كانت على الإباحة أو الحظر</w:t>
      </w:r>
      <w:r>
        <w:rPr>
          <w:rFonts w:hint="cs"/>
          <w:rtl/>
        </w:rPr>
        <w:t>،</w:t>
      </w:r>
      <w:r>
        <w:rPr>
          <w:rtl/>
        </w:rPr>
        <w:t xml:space="preserve"> روى عنه </w:t>
      </w:r>
      <w:r>
        <w:rPr>
          <w:rFonts w:hint="cs"/>
          <w:rtl/>
        </w:rPr>
        <w:t>ا</w:t>
      </w:r>
      <w:r>
        <w:rPr>
          <w:rtl/>
        </w:rPr>
        <w:t>بن عقيل روايتين</w:t>
      </w:r>
      <w:r>
        <w:rPr>
          <w:rFonts w:hint="cs"/>
          <w:rtl/>
        </w:rPr>
        <w:t>.</w:t>
      </w:r>
      <w:r w:rsidRPr="00F074D8">
        <w:rPr>
          <w:rtl/>
        </w:rPr>
        <w:t xml:space="preserve"> وعليها انقسم رأي الحنابلة إلى قولين</w:t>
      </w:r>
      <w:r w:rsidR="00135BAE" w:rsidRPr="00086847">
        <w:rPr>
          <w:vertAlign w:val="superscript"/>
          <w:rtl/>
        </w:rPr>
        <w:t>(</w:t>
      </w:r>
      <w:r w:rsidRPr="00086847">
        <w:rPr>
          <w:vertAlign w:val="superscript"/>
          <w:rtl/>
        </w:rPr>
        <w:endnoteReference w:id="144"/>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sidRPr="00F074D8">
        <w:rPr>
          <w:rtl/>
        </w:rPr>
        <w:t>وهو يعد</w:t>
      </w:r>
      <w:r>
        <w:rPr>
          <w:rFonts w:hint="cs"/>
          <w:rtl/>
        </w:rPr>
        <w:t>ّ</w:t>
      </w:r>
      <w:r w:rsidRPr="00F074D8">
        <w:rPr>
          <w:rtl/>
        </w:rPr>
        <w:t xml:space="preserve"> الرأي والق</w:t>
      </w:r>
      <w:r>
        <w:rPr>
          <w:rtl/>
        </w:rPr>
        <w:t xml:space="preserve">ياس من الباطل في الدين، حتى </w:t>
      </w:r>
      <w:r>
        <w:rPr>
          <w:rFonts w:hint="cs"/>
          <w:rtl/>
        </w:rPr>
        <w:t>عدَّ</w:t>
      </w:r>
      <w:r w:rsidRPr="00F074D8">
        <w:rPr>
          <w:rtl/>
        </w:rPr>
        <w:t xml:space="preserve"> القائلين بهما من المبتدعة الض</w:t>
      </w:r>
      <w:r w:rsidR="00921B8E">
        <w:rPr>
          <w:rFonts w:hint="cs"/>
          <w:rtl/>
        </w:rPr>
        <w:t>ُّ</w:t>
      </w:r>
      <w:r w:rsidRPr="00F074D8">
        <w:rPr>
          <w:rtl/>
        </w:rPr>
        <w:t>لا</w:t>
      </w:r>
      <w:r w:rsidR="00921B8E">
        <w:rPr>
          <w:rFonts w:hint="cs"/>
          <w:rtl/>
        </w:rPr>
        <w:t>ّ</w:t>
      </w:r>
      <w:r w:rsidRPr="00F074D8">
        <w:rPr>
          <w:rtl/>
        </w:rPr>
        <w:t>ل</w:t>
      </w:r>
      <w:r w:rsidR="00135BAE" w:rsidRPr="00086847">
        <w:rPr>
          <w:vertAlign w:val="superscript"/>
          <w:rtl/>
        </w:rPr>
        <w:t>(</w:t>
      </w:r>
      <w:r w:rsidRPr="00086847">
        <w:rPr>
          <w:vertAlign w:val="superscript"/>
          <w:rtl/>
        </w:rPr>
        <w:endnoteReference w:id="145"/>
      </w:r>
      <w:r w:rsidR="00135BAE" w:rsidRPr="00086847">
        <w:rPr>
          <w:vertAlign w:val="superscript"/>
          <w:rtl/>
        </w:rPr>
        <w:t>)</w:t>
      </w:r>
      <w:r w:rsidRPr="005E69A2">
        <w:rPr>
          <w:rtl/>
        </w:rPr>
        <w:t>.</w:t>
      </w:r>
      <w:r w:rsidRPr="00F074D8">
        <w:rPr>
          <w:rtl/>
        </w:rPr>
        <w:t xml:space="preserve"> ومما جاء عنه قوله: م</w:t>
      </w:r>
      <w:r>
        <w:rPr>
          <w:rFonts w:hint="cs"/>
          <w:rtl/>
        </w:rPr>
        <w:t>َ</w:t>
      </w:r>
      <w:r w:rsidRPr="00F074D8">
        <w:rPr>
          <w:rtl/>
        </w:rPr>
        <w:t>ن</w:t>
      </w:r>
      <w:r w:rsidR="00921B8E">
        <w:rPr>
          <w:rFonts w:hint="cs"/>
          <w:rtl/>
        </w:rPr>
        <w:t>ْ</w:t>
      </w:r>
      <w:r w:rsidRPr="00F074D8">
        <w:rPr>
          <w:rtl/>
        </w:rPr>
        <w:t xml:space="preserve"> دلّ على صاحب رأي فقد أعان على هدم الإسلام</w:t>
      </w:r>
      <w:r w:rsidR="00135BAE" w:rsidRPr="00086847">
        <w:rPr>
          <w:vertAlign w:val="superscript"/>
          <w:rtl/>
        </w:rPr>
        <w:t>(</w:t>
      </w:r>
      <w:r w:rsidRPr="00086847">
        <w:rPr>
          <w:vertAlign w:val="superscript"/>
          <w:rtl/>
        </w:rPr>
        <w:endnoteReference w:id="146"/>
      </w:r>
      <w:r w:rsidR="00135BAE" w:rsidRPr="00086847">
        <w:rPr>
          <w:vertAlign w:val="superscript"/>
          <w:rtl/>
        </w:rPr>
        <w:t>)</w:t>
      </w:r>
      <w:r w:rsidRPr="005E69A2">
        <w:rPr>
          <w:rtl/>
        </w:rPr>
        <w:t>.</w:t>
      </w:r>
      <w:r w:rsidRPr="00F074D8">
        <w:rPr>
          <w:rtl/>
        </w:rPr>
        <w:t xml:space="preserve"> وقوله: ليس في السن</w:t>
      </w:r>
      <w:r>
        <w:rPr>
          <w:rFonts w:hint="cs"/>
          <w:rtl/>
        </w:rPr>
        <w:t>ّ</w:t>
      </w:r>
      <w:r w:rsidRPr="00F074D8">
        <w:rPr>
          <w:rtl/>
        </w:rPr>
        <w:t>ة قياس، ولا تضرب لها الأمثال، ولا تدرك بالعقول</w:t>
      </w:r>
      <w:r>
        <w:rPr>
          <w:rFonts w:hint="cs"/>
          <w:rtl/>
        </w:rPr>
        <w:t>،</w:t>
      </w:r>
      <w:r>
        <w:rPr>
          <w:rtl/>
        </w:rPr>
        <w:t xml:space="preserve"> ولا الأهواء، إنما هو ال</w:t>
      </w:r>
      <w:r>
        <w:rPr>
          <w:rFonts w:hint="cs"/>
          <w:rtl/>
        </w:rPr>
        <w:t>ا</w:t>
      </w:r>
      <w:r w:rsidRPr="00F074D8">
        <w:rPr>
          <w:rtl/>
        </w:rPr>
        <w:t>ت</w:t>
      </w:r>
      <w:r>
        <w:rPr>
          <w:rFonts w:hint="cs"/>
          <w:rtl/>
        </w:rPr>
        <w:t>ّ</w:t>
      </w:r>
      <w:r w:rsidRPr="00F074D8">
        <w:rPr>
          <w:rtl/>
        </w:rPr>
        <w:t>باع</w:t>
      </w:r>
      <w:r>
        <w:rPr>
          <w:rFonts w:hint="cs"/>
          <w:rtl/>
        </w:rPr>
        <w:t>،</w:t>
      </w:r>
      <w:r w:rsidRPr="00F074D8">
        <w:rPr>
          <w:rtl/>
        </w:rPr>
        <w:t xml:space="preserve"> وترك الهوى</w:t>
      </w:r>
      <w:r w:rsidR="00135BAE" w:rsidRPr="00086847">
        <w:rPr>
          <w:vertAlign w:val="superscript"/>
          <w:rtl/>
        </w:rPr>
        <w:t>(</w:t>
      </w:r>
      <w:r w:rsidRPr="00086847">
        <w:rPr>
          <w:vertAlign w:val="superscript"/>
          <w:rtl/>
        </w:rPr>
        <w:endnoteReference w:id="147"/>
      </w:r>
      <w:r w:rsidR="00135BAE" w:rsidRPr="00086847">
        <w:rPr>
          <w:vertAlign w:val="superscript"/>
          <w:rtl/>
        </w:rPr>
        <w:t>)</w:t>
      </w:r>
      <w:r w:rsidRPr="005E69A2">
        <w:rPr>
          <w:rtl/>
        </w:rPr>
        <w:t>.</w:t>
      </w:r>
      <w:r w:rsidRPr="00F074D8">
        <w:rPr>
          <w:rtl/>
        </w:rPr>
        <w:t xml:space="preserve"> وكان يقول: عليكم بالس</w:t>
      </w:r>
      <w:r>
        <w:rPr>
          <w:rtl/>
        </w:rPr>
        <w:t>ن</w:t>
      </w:r>
      <w:r w:rsidR="00921B8E">
        <w:rPr>
          <w:rFonts w:hint="cs"/>
          <w:rtl/>
        </w:rPr>
        <w:t>ّ</w:t>
      </w:r>
      <w:r>
        <w:rPr>
          <w:rtl/>
        </w:rPr>
        <w:t>ة، عليكم بالأثر، عليكم بالحديث</w:t>
      </w:r>
      <w:r>
        <w:rPr>
          <w:rFonts w:hint="cs"/>
          <w:rtl/>
        </w:rPr>
        <w:t>.</w:t>
      </w:r>
      <w:r w:rsidRPr="00F074D8">
        <w:rPr>
          <w:rtl/>
        </w:rPr>
        <w:t xml:space="preserve"> لا تكتبوا رأي فلان</w:t>
      </w:r>
      <w:r>
        <w:rPr>
          <w:rFonts w:hint="cs"/>
          <w:rtl/>
        </w:rPr>
        <w:t>،</w:t>
      </w:r>
      <w:r w:rsidRPr="00F074D8">
        <w:rPr>
          <w:rtl/>
        </w:rPr>
        <w:t xml:space="preserve"> ورأي فلان، فسم</w:t>
      </w:r>
      <w:r>
        <w:rPr>
          <w:rFonts w:hint="cs"/>
          <w:rtl/>
        </w:rPr>
        <w:t>ّ</w:t>
      </w:r>
      <w:r w:rsidRPr="00F074D8">
        <w:rPr>
          <w:rtl/>
        </w:rPr>
        <w:t>ى أصحاب الرأي</w:t>
      </w:r>
      <w:r w:rsidR="00135BAE" w:rsidRPr="00086847">
        <w:rPr>
          <w:vertAlign w:val="superscript"/>
          <w:rtl/>
        </w:rPr>
        <w:t>(</w:t>
      </w:r>
      <w:r w:rsidRPr="00086847">
        <w:rPr>
          <w:vertAlign w:val="superscript"/>
          <w:rtl/>
        </w:rPr>
        <w:endnoteReference w:id="148"/>
      </w:r>
      <w:r w:rsidR="00135BAE" w:rsidRPr="00086847">
        <w:rPr>
          <w:vertAlign w:val="superscript"/>
          <w:rtl/>
        </w:rPr>
        <w:t>)</w:t>
      </w:r>
      <w:r w:rsidRPr="005E69A2">
        <w:rPr>
          <w:rtl/>
        </w:rPr>
        <w:t>.</w:t>
      </w:r>
      <w:r w:rsidRPr="00F074D8">
        <w:rPr>
          <w:rtl/>
        </w:rPr>
        <w:t xml:space="preserve"> وفي خبر آخر أنه قال: ما تصنع بالرأي، وفي الحدي</w:t>
      </w:r>
      <w:r>
        <w:rPr>
          <w:rtl/>
        </w:rPr>
        <w:t>ث ما يغنيك عنه</w:t>
      </w:r>
      <w:r>
        <w:rPr>
          <w:rFonts w:hint="cs"/>
          <w:rtl/>
        </w:rPr>
        <w:t>؟!</w:t>
      </w:r>
      <w:r w:rsidRPr="00F074D8">
        <w:rPr>
          <w:rtl/>
        </w:rPr>
        <w:t xml:space="preserve"> أهل الحديث أفضل م</w:t>
      </w:r>
      <w:r>
        <w:rPr>
          <w:rFonts w:hint="cs"/>
          <w:rtl/>
        </w:rPr>
        <w:t>َ</w:t>
      </w:r>
      <w:r>
        <w:rPr>
          <w:rtl/>
        </w:rPr>
        <w:t>ن</w:t>
      </w:r>
      <w:r w:rsidR="00921B8E">
        <w:rPr>
          <w:rFonts w:hint="cs"/>
          <w:rtl/>
        </w:rPr>
        <w:t>ْ</w:t>
      </w:r>
      <w:r>
        <w:rPr>
          <w:rtl/>
        </w:rPr>
        <w:t xml:space="preserve"> يكلم في العلم</w:t>
      </w:r>
      <w:r>
        <w:rPr>
          <w:rFonts w:hint="cs"/>
          <w:rtl/>
        </w:rPr>
        <w:t>.</w:t>
      </w:r>
      <w:r w:rsidRPr="00F074D8">
        <w:rPr>
          <w:rtl/>
        </w:rPr>
        <w:t xml:space="preserve"> عليك بالحديث</w:t>
      </w:r>
      <w:r w:rsidR="00135BAE" w:rsidRPr="00086847">
        <w:rPr>
          <w:vertAlign w:val="superscript"/>
          <w:rtl/>
        </w:rPr>
        <w:t>(</w:t>
      </w:r>
      <w:r w:rsidRPr="00086847">
        <w:rPr>
          <w:vertAlign w:val="superscript"/>
          <w:rtl/>
        </w:rPr>
        <w:endnoteReference w:id="149"/>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sidRPr="00F074D8">
        <w:rPr>
          <w:rtl/>
        </w:rPr>
        <w:t>وهذه الحد</w:t>
      </w:r>
      <w:r>
        <w:rPr>
          <w:rFonts w:hint="cs"/>
          <w:rtl/>
        </w:rPr>
        <w:t>ّ</w:t>
      </w:r>
      <w:r>
        <w:rPr>
          <w:rtl/>
        </w:rPr>
        <w:t xml:space="preserve">ة الملحوظة لدى </w:t>
      </w:r>
      <w:r>
        <w:rPr>
          <w:rFonts w:hint="cs"/>
          <w:rtl/>
        </w:rPr>
        <w:t>ا</w:t>
      </w:r>
      <w:r w:rsidRPr="00F074D8">
        <w:rPr>
          <w:rtl/>
        </w:rPr>
        <w:t>بن حنبل تخف</w:t>
      </w:r>
      <w:r w:rsidR="00921B8E">
        <w:rPr>
          <w:rFonts w:hint="cs"/>
          <w:rtl/>
        </w:rPr>
        <w:t>ّ</w:t>
      </w:r>
      <w:r w:rsidRPr="00F074D8">
        <w:rPr>
          <w:rtl/>
        </w:rPr>
        <w:t xml:space="preserve"> في</w:t>
      </w:r>
      <w:r>
        <w:rPr>
          <w:rFonts w:hint="cs"/>
          <w:rtl/>
        </w:rPr>
        <w:t xml:space="preserve"> </w:t>
      </w:r>
      <w:r>
        <w:rPr>
          <w:rtl/>
        </w:rPr>
        <w:t>ما جاء في بعض الروايات</w:t>
      </w:r>
      <w:r>
        <w:rPr>
          <w:rFonts w:hint="cs"/>
          <w:rtl/>
        </w:rPr>
        <w:t>.</w:t>
      </w:r>
      <w:r w:rsidRPr="00F074D8">
        <w:rPr>
          <w:rtl/>
        </w:rPr>
        <w:t xml:space="preserve"> ومن ذلك</w:t>
      </w:r>
      <w:r>
        <w:rPr>
          <w:rFonts w:hint="cs"/>
          <w:rtl/>
        </w:rPr>
        <w:t>:</w:t>
      </w:r>
      <w:r w:rsidRPr="00F074D8">
        <w:rPr>
          <w:rtl/>
        </w:rPr>
        <w:t xml:space="preserve"> </w:t>
      </w:r>
      <w:r w:rsidRPr="00F074D8">
        <w:rPr>
          <w:rtl/>
        </w:rPr>
        <w:lastRenderedPageBreak/>
        <w:t>ما روي</w:t>
      </w:r>
      <w:r>
        <w:rPr>
          <w:rtl/>
        </w:rPr>
        <w:t xml:space="preserve"> أن إبراهيم الحربي سأله عن مالك</w:t>
      </w:r>
      <w:r>
        <w:rPr>
          <w:rFonts w:hint="cs"/>
          <w:rtl/>
        </w:rPr>
        <w:t>؟</w:t>
      </w:r>
      <w:r w:rsidRPr="00F074D8">
        <w:rPr>
          <w:rtl/>
        </w:rPr>
        <w:t xml:space="preserve"> فأجاب: حديث صحيح</w:t>
      </w:r>
      <w:r>
        <w:rPr>
          <w:rFonts w:hint="cs"/>
          <w:rtl/>
        </w:rPr>
        <w:t>،</w:t>
      </w:r>
      <w:r>
        <w:rPr>
          <w:rtl/>
        </w:rPr>
        <w:t xml:space="preserve"> ورأي ضعيف، قلت: وال</w:t>
      </w:r>
      <w:r>
        <w:rPr>
          <w:rFonts w:hint="cs"/>
          <w:rtl/>
        </w:rPr>
        <w:t>أ</w:t>
      </w:r>
      <w:r w:rsidRPr="00F074D8">
        <w:rPr>
          <w:rtl/>
        </w:rPr>
        <w:t>وزاعي؟ قال: حديث ضعيف</w:t>
      </w:r>
      <w:r>
        <w:rPr>
          <w:rFonts w:hint="cs"/>
          <w:rtl/>
        </w:rPr>
        <w:t>،</w:t>
      </w:r>
      <w:r w:rsidRPr="00F074D8">
        <w:rPr>
          <w:rtl/>
        </w:rPr>
        <w:t xml:space="preserve"> ورأي ضعيف، يعني أنه</w:t>
      </w:r>
      <w:r>
        <w:rPr>
          <w:rtl/>
        </w:rPr>
        <w:t xml:space="preserve"> يحتج بالمقاطيع</w:t>
      </w:r>
      <w:r>
        <w:rPr>
          <w:rFonts w:hint="cs"/>
          <w:rtl/>
        </w:rPr>
        <w:t>،</w:t>
      </w:r>
      <w:r w:rsidRPr="00F074D8">
        <w:rPr>
          <w:rtl/>
        </w:rPr>
        <w:t xml:space="preserve"> قلت</w:t>
      </w:r>
      <w:r>
        <w:rPr>
          <w:rFonts w:hint="cs"/>
          <w:rtl/>
        </w:rPr>
        <w:t>ُ</w:t>
      </w:r>
      <w:r w:rsidRPr="00F074D8">
        <w:rPr>
          <w:rtl/>
        </w:rPr>
        <w:t>: فالشافعي؟ قال: حديث صحيح</w:t>
      </w:r>
      <w:r>
        <w:rPr>
          <w:rFonts w:hint="cs"/>
          <w:rtl/>
        </w:rPr>
        <w:t>،</w:t>
      </w:r>
      <w:r w:rsidRPr="00F074D8">
        <w:rPr>
          <w:rtl/>
        </w:rPr>
        <w:t xml:space="preserve"> ورأي صحيح</w:t>
      </w:r>
      <w:r w:rsidR="00135BAE" w:rsidRPr="00086847">
        <w:rPr>
          <w:vertAlign w:val="superscript"/>
          <w:rtl/>
        </w:rPr>
        <w:t>(</w:t>
      </w:r>
      <w:r w:rsidRPr="00086847">
        <w:rPr>
          <w:vertAlign w:val="superscript"/>
          <w:rtl/>
        </w:rPr>
        <w:endnoteReference w:id="150"/>
      </w:r>
      <w:r w:rsidR="00135BAE" w:rsidRPr="00086847">
        <w:rPr>
          <w:vertAlign w:val="superscript"/>
          <w:rtl/>
        </w:rPr>
        <w:t>)</w:t>
      </w:r>
      <w:r w:rsidRPr="005E69A2">
        <w:rPr>
          <w:rtl/>
        </w:rPr>
        <w:t>.</w:t>
      </w:r>
      <w:r w:rsidRPr="00F074D8">
        <w:rPr>
          <w:rtl/>
        </w:rPr>
        <w:t xml:space="preserve"> </w:t>
      </w:r>
    </w:p>
    <w:p w:rsidR="00BE5550" w:rsidRPr="00F074D8" w:rsidRDefault="00BE5550" w:rsidP="00921B8E">
      <w:pPr>
        <w:pStyle w:val="af3"/>
      </w:pPr>
      <w:r>
        <w:rPr>
          <w:rtl/>
        </w:rPr>
        <w:t xml:space="preserve">هذا ما يروى عن </w:t>
      </w:r>
      <w:r>
        <w:rPr>
          <w:rFonts w:hint="cs"/>
          <w:rtl/>
        </w:rPr>
        <w:t>ا</w:t>
      </w:r>
      <w:r>
        <w:rPr>
          <w:rtl/>
        </w:rPr>
        <w:t>بن حنبل</w:t>
      </w:r>
      <w:r>
        <w:rPr>
          <w:rFonts w:hint="cs"/>
          <w:rtl/>
        </w:rPr>
        <w:t>.</w:t>
      </w:r>
      <w:r w:rsidRPr="00F074D8">
        <w:rPr>
          <w:rtl/>
        </w:rPr>
        <w:t xml:space="preserve"> وهو يخالف ما قيل </w:t>
      </w:r>
      <w:r>
        <w:rPr>
          <w:rFonts w:hint="cs"/>
          <w:rtl/>
        </w:rPr>
        <w:t xml:space="preserve">من </w:t>
      </w:r>
      <w:r w:rsidRPr="00F074D8">
        <w:rPr>
          <w:rtl/>
        </w:rPr>
        <w:t>أنه كان لا يعمل بالقياس</w:t>
      </w:r>
      <w:r>
        <w:rPr>
          <w:rFonts w:hint="cs"/>
          <w:rtl/>
        </w:rPr>
        <w:t>،</w:t>
      </w:r>
      <w:r w:rsidRPr="00F074D8">
        <w:rPr>
          <w:rtl/>
        </w:rPr>
        <w:t xml:space="preserve"> إلا في حالات خاص</w:t>
      </w:r>
      <w:r>
        <w:rPr>
          <w:rFonts w:hint="cs"/>
          <w:rtl/>
        </w:rPr>
        <w:t>ّ</w:t>
      </w:r>
      <w:r w:rsidRPr="00F074D8">
        <w:rPr>
          <w:rtl/>
        </w:rPr>
        <w:t>ة تضطره إلى ذلك</w:t>
      </w:r>
      <w:r w:rsidR="00135BAE" w:rsidRPr="00086847">
        <w:rPr>
          <w:vertAlign w:val="superscript"/>
          <w:rtl/>
        </w:rPr>
        <w:t>(</w:t>
      </w:r>
      <w:r w:rsidRPr="00086847">
        <w:rPr>
          <w:vertAlign w:val="superscript"/>
          <w:rtl/>
        </w:rPr>
        <w:endnoteReference w:id="151"/>
      </w:r>
      <w:r w:rsidR="00135BAE" w:rsidRPr="00086847">
        <w:rPr>
          <w:vertAlign w:val="superscript"/>
          <w:rtl/>
        </w:rPr>
        <w:t>)</w:t>
      </w:r>
      <w:r>
        <w:rPr>
          <w:rFonts w:hint="cs"/>
          <w:rtl/>
        </w:rPr>
        <w:t>،</w:t>
      </w:r>
      <w:r w:rsidRPr="00F074D8">
        <w:rPr>
          <w:rtl/>
        </w:rPr>
        <w:t xml:space="preserve"> وعُدّ أقل العاملين به لثروته الحديثية. علاوة ع</w:t>
      </w:r>
      <w:r>
        <w:rPr>
          <w:rFonts w:hint="cs"/>
          <w:rtl/>
        </w:rPr>
        <w:t xml:space="preserve">لى </w:t>
      </w:r>
      <w:r w:rsidRPr="00F074D8">
        <w:rPr>
          <w:rtl/>
        </w:rPr>
        <w:t xml:space="preserve">ما قيل </w:t>
      </w:r>
      <w:r>
        <w:rPr>
          <w:rFonts w:hint="cs"/>
          <w:rtl/>
        </w:rPr>
        <w:t xml:space="preserve">من </w:t>
      </w:r>
      <w:r w:rsidRPr="00F074D8">
        <w:rPr>
          <w:rtl/>
        </w:rPr>
        <w:t>أن أصوله خمسة</w:t>
      </w:r>
      <w:r>
        <w:rPr>
          <w:rFonts w:hint="cs"/>
          <w:rtl/>
        </w:rPr>
        <w:t>،</w:t>
      </w:r>
      <w:r w:rsidRPr="00F074D8">
        <w:rPr>
          <w:rtl/>
        </w:rPr>
        <w:t xml:space="preserve"> </w:t>
      </w:r>
      <w:r>
        <w:rPr>
          <w:rFonts w:hint="cs"/>
          <w:rtl/>
        </w:rPr>
        <w:t>و</w:t>
      </w:r>
      <w:r w:rsidRPr="00F074D8">
        <w:rPr>
          <w:rtl/>
        </w:rPr>
        <w:t>هي: النص</w:t>
      </w:r>
      <w:r>
        <w:rPr>
          <w:rFonts w:hint="cs"/>
          <w:rtl/>
        </w:rPr>
        <w:t>؛</w:t>
      </w:r>
      <w:r w:rsidRPr="00F074D8">
        <w:rPr>
          <w:rtl/>
        </w:rPr>
        <w:t xml:space="preserve"> وفتوى الصحابة</w:t>
      </w:r>
      <w:r>
        <w:rPr>
          <w:rFonts w:hint="cs"/>
          <w:rtl/>
        </w:rPr>
        <w:t>؛</w:t>
      </w:r>
      <w:r w:rsidRPr="00F074D8">
        <w:rPr>
          <w:rtl/>
        </w:rPr>
        <w:t xml:space="preserve"> وال</w:t>
      </w:r>
      <w:r w:rsidR="00921B8E">
        <w:rPr>
          <w:rFonts w:hint="cs"/>
          <w:rtl/>
        </w:rPr>
        <w:t>ا</w:t>
      </w:r>
      <w:r w:rsidRPr="00F074D8">
        <w:rPr>
          <w:rtl/>
        </w:rPr>
        <w:t>ختيار من أقوال الصحابة إذا اختلفوا</w:t>
      </w:r>
      <w:r>
        <w:rPr>
          <w:rFonts w:hint="cs"/>
          <w:rtl/>
        </w:rPr>
        <w:t>؛</w:t>
      </w:r>
      <w:r w:rsidRPr="00F074D8">
        <w:rPr>
          <w:rtl/>
        </w:rPr>
        <w:t xml:space="preserve"> والحديث المرسل</w:t>
      </w:r>
      <w:r>
        <w:rPr>
          <w:rFonts w:hint="cs"/>
          <w:rtl/>
        </w:rPr>
        <w:t>؛</w:t>
      </w:r>
      <w:r w:rsidRPr="00F074D8">
        <w:rPr>
          <w:rtl/>
        </w:rPr>
        <w:t xml:space="preserve"> والقياس للضرورة</w:t>
      </w:r>
      <w:r w:rsidR="00135BAE" w:rsidRPr="00086847">
        <w:rPr>
          <w:vertAlign w:val="superscript"/>
          <w:rtl/>
        </w:rPr>
        <w:t>(</w:t>
      </w:r>
      <w:r w:rsidRPr="00086847">
        <w:rPr>
          <w:vertAlign w:val="superscript"/>
          <w:rtl/>
        </w:rPr>
        <w:endnoteReference w:id="152"/>
      </w:r>
      <w:r w:rsidR="00135BAE" w:rsidRPr="00086847">
        <w:rPr>
          <w:vertAlign w:val="superscript"/>
          <w:rtl/>
        </w:rPr>
        <w:t>)</w:t>
      </w:r>
      <w:r>
        <w:rPr>
          <w:rFonts w:hint="cs"/>
          <w:rtl/>
        </w:rPr>
        <w:t>.</w:t>
      </w:r>
      <w:r>
        <w:rPr>
          <w:rtl/>
        </w:rPr>
        <w:t xml:space="preserve"> و</w:t>
      </w:r>
      <w:r>
        <w:rPr>
          <w:rFonts w:hint="cs"/>
          <w:rtl/>
        </w:rPr>
        <w:t>قيل:</w:t>
      </w:r>
      <w:r>
        <w:rPr>
          <w:rtl/>
        </w:rPr>
        <w:t xml:space="preserve"> </w:t>
      </w:r>
      <w:r>
        <w:rPr>
          <w:rFonts w:hint="cs"/>
          <w:rtl/>
        </w:rPr>
        <w:t>إ</w:t>
      </w:r>
      <w:r>
        <w:rPr>
          <w:rtl/>
        </w:rPr>
        <w:t>نه جعل قاعدتي المصالح وال</w:t>
      </w:r>
      <w:r>
        <w:rPr>
          <w:rFonts w:hint="cs"/>
          <w:rtl/>
        </w:rPr>
        <w:t>ا</w:t>
      </w:r>
      <w:r w:rsidRPr="00F074D8">
        <w:rPr>
          <w:rtl/>
        </w:rPr>
        <w:t>ستحسان ضمن القياس، وبذلك وسّع من دائرة القياس</w:t>
      </w:r>
      <w:r>
        <w:rPr>
          <w:rFonts w:hint="cs"/>
          <w:rtl/>
        </w:rPr>
        <w:t>،</w:t>
      </w:r>
      <w:r w:rsidRPr="00F074D8">
        <w:rPr>
          <w:rtl/>
        </w:rPr>
        <w:t xml:space="preserve"> وأقام مصالحة بين طريقة الشافعي وطريقة كل</w:t>
      </w:r>
      <w:r>
        <w:rPr>
          <w:rFonts w:hint="cs"/>
          <w:rtl/>
        </w:rPr>
        <w:t>ٍّ</w:t>
      </w:r>
      <w:r w:rsidRPr="00F074D8">
        <w:rPr>
          <w:rtl/>
        </w:rPr>
        <w:t xml:space="preserve"> من</w:t>
      </w:r>
      <w:r>
        <w:rPr>
          <w:rFonts w:hint="cs"/>
          <w:rtl/>
        </w:rPr>
        <w:t>:</w:t>
      </w:r>
      <w:r w:rsidRPr="00F074D8">
        <w:rPr>
          <w:rtl/>
        </w:rPr>
        <w:t xml:space="preserve"> أبي حنيفة</w:t>
      </w:r>
      <w:r>
        <w:rPr>
          <w:rFonts w:hint="cs"/>
          <w:rtl/>
        </w:rPr>
        <w:t>؛</w:t>
      </w:r>
      <w:r w:rsidRPr="00F074D8">
        <w:rPr>
          <w:rtl/>
        </w:rPr>
        <w:t xml:space="preserve"> ومالك، لكنه كان ينفر من الإفتاء في القضايا المفترضة</w:t>
      </w:r>
      <w:r w:rsidR="00135BAE" w:rsidRPr="00086847">
        <w:rPr>
          <w:vertAlign w:val="superscript"/>
          <w:rtl/>
        </w:rPr>
        <w:t>(</w:t>
      </w:r>
      <w:r w:rsidRPr="00086847">
        <w:rPr>
          <w:vertAlign w:val="superscript"/>
          <w:rtl/>
        </w:rPr>
        <w:endnoteReference w:id="153"/>
      </w:r>
      <w:r w:rsidR="00135BAE" w:rsidRPr="00086847">
        <w:rPr>
          <w:vertAlign w:val="superscript"/>
          <w:rtl/>
        </w:rPr>
        <w:t>)</w:t>
      </w:r>
      <w:r w:rsidRPr="005E69A2">
        <w:rPr>
          <w:rtl/>
        </w:rPr>
        <w:t>.</w:t>
      </w:r>
      <w:r w:rsidRPr="00F074D8">
        <w:rPr>
          <w:rtl/>
        </w:rPr>
        <w:t xml:space="preserve"> وقد أضاف البعض إلى أصوله المذكورة كلا</w:t>
      </w:r>
      <w:r w:rsidR="00921B8E">
        <w:rPr>
          <w:rFonts w:hint="cs"/>
          <w:rtl/>
        </w:rPr>
        <w:t>ًّ</w:t>
      </w:r>
      <w:r w:rsidRPr="00F074D8">
        <w:rPr>
          <w:rtl/>
        </w:rPr>
        <w:t xml:space="preserve"> من</w:t>
      </w:r>
      <w:r>
        <w:rPr>
          <w:rFonts w:hint="cs"/>
          <w:rtl/>
        </w:rPr>
        <w:t>:</w:t>
      </w:r>
      <w:r>
        <w:rPr>
          <w:rtl/>
        </w:rPr>
        <w:t xml:space="preserve"> ال</w:t>
      </w:r>
      <w:r>
        <w:rPr>
          <w:rFonts w:hint="cs"/>
          <w:rtl/>
        </w:rPr>
        <w:t>ا</w:t>
      </w:r>
      <w:r w:rsidRPr="00F074D8">
        <w:rPr>
          <w:rtl/>
        </w:rPr>
        <w:t>ستصحاب</w:t>
      </w:r>
      <w:r>
        <w:rPr>
          <w:rFonts w:hint="cs"/>
          <w:rtl/>
        </w:rPr>
        <w:t>،</w:t>
      </w:r>
      <w:r w:rsidRPr="00F074D8">
        <w:rPr>
          <w:rtl/>
        </w:rPr>
        <w:t xml:space="preserve"> وسد الذرائع</w:t>
      </w:r>
      <w:r w:rsidR="00135BAE" w:rsidRPr="00086847">
        <w:rPr>
          <w:vertAlign w:val="superscript"/>
          <w:rtl/>
        </w:rPr>
        <w:t>(</w:t>
      </w:r>
      <w:r w:rsidRPr="00086847">
        <w:rPr>
          <w:vertAlign w:val="superscript"/>
          <w:rtl/>
        </w:rPr>
        <w:endnoteReference w:id="154"/>
      </w:r>
      <w:r w:rsidR="00135BAE" w:rsidRPr="00086847">
        <w:rPr>
          <w:vertAlign w:val="superscript"/>
          <w:rtl/>
        </w:rPr>
        <w:t>)</w:t>
      </w:r>
      <w:r w:rsidRPr="005E69A2">
        <w:rPr>
          <w:rtl/>
        </w:rPr>
        <w:t>.</w:t>
      </w:r>
      <w:r w:rsidRPr="00F074D8">
        <w:rPr>
          <w:rtl/>
        </w:rPr>
        <w:t xml:space="preserve"> </w:t>
      </w:r>
    </w:p>
    <w:p w:rsidR="00BE5550" w:rsidRPr="00F074D8" w:rsidRDefault="00BE5550" w:rsidP="00921B8E">
      <w:pPr>
        <w:pStyle w:val="af3"/>
      </w:pPr>
      <w:r w:rsidRPr="00F074D8">
        <w:rPr>
          <w:rtl/>
        </w:rPr>
        <w:t xml:space="preserve">وعلى هذه الشاكلة فإن ما يروى عنه يخالف ما قيل </w:t>
      </w:r>
      <w:r w:rsidR="00921B8E">
        <w:rPr>
          <w:rFonts w:hint="cs"/>
          <w:rtl/>
        </w:rPr>
        <w:t xml:space="preserve">ـ </w:t>
      </w:r>
      <w:r w:rsidRPr="00F074D8">
        <w:rPr>
          <w:rtl/>
        </w:rPr>
        <w:t xml:space="preserve">أيضاً </w:t>
      </w:r>
      <w:r>
        <w:rPr>
          <w:rFonts w:hint="cs"/>
          <w:rtl/>
        </w:rPr>
        <w:t>ـ</w:t>
      </w:r>
      <w:r w:rsidRPr="00F074D8">
        <w:rPr>
          <w:rtl/>
        </w:rPr>
        <w:t xml:space="preserve"> </w:t>
      </w:r>
      <w:r>
        <w:rPr>
          <w:rFonts w:hint="cs"/>
          <w:rtl/>
        </w:rPr>
        <w:t xml:space="preserve">من </w:t>
      </w:r>
      <w:r w:rsidRPr="00F074D8">
        <w:rPr>
          <w:rtl/>
        </w:rPr>
        <w:t>أنه كان يفتي السائلين حسب أحوالهم، ويرى وجوب دراسة حال المستفتي، ك</w:t>
      </w:r>
      <w:r>
        <w:rPr>
          <w:rtl/>
        </w:rPr>
        <w:t xml:space="preserve">شرط من شروط الإفتاء، مما </w:t>
      </w:r>
      <w:r>
        <w:rPr>
          <w:rFonts w:hint="cs"/>
          <w:rtl/>
        </w:rPr>
        <w:t>يؤدي إلى اختلاف</w:t>
      </w:r>
      <w:r w:rsidRPr="00F074D8">
        <w:rPr>
          <w:rtl/>
        </w:rPr>
        <w:t xml:space="preserve"> ال</w:t>
      </w:r>
      <w:r>
        <w:rPr>
          <w:rtl/>
        </w:rPr>
        <w:t>فتاوى</w:t>
      </w:r>
      <w:r w:rsidRPr="00F074D8">
        <w:rPr>
          <w:rtl/>
        </w:rPr>
        <w:t xml:space="preserve"> في المورد الواحد</w:t>
      </w:r>
      <w:r>
        <w:rPr>
          <w:rFonts w:hint="cs"/>
          <w:rtl/>
        </w:rPr>
        <w:t>،</w:t>
      </w:r>
      <w:r>
        <w:rPr>
          <w:rtl/>
        </w:rPr>
        <w:t xml:space="preserve"> تبعاً ل</w:t>
      </w:r>
      <w:r>
        <w:rPr>
          <w:rFonts w:hint="cs"/>
          <w:rtl/>
        </w:rPr>
        <w:t>ا</w:t>
      </w:r>
      <w:r w:rsidRPr="00F074D8">
        <w:rPr>
          <w:rtl/>
        </w:rPr>
        <w:t>ختلاف أحوال الناس. فقد قيل</w:t>
      </w:r>
      <w:r>
        <w:rPr>
          <w:rFonts w:hint="cs"/>
          <w:rtl/>
        </w:rPr>
        <w:t>:</w:t>
      </w:r>
      <w:r>
        <w:rPr>
          <w:rtl/>
        </w:rPr>
        <w:t xml:space="preserve"> </w:t>
      </w:r>
      <w:r>
        <w:rPr>
          <w:rFonts w:hint="cs"/>
          <w:rtl/>
        </w:rPr>
        <w:t>إ</w:t>
      </w:r>
      <w:r w:rsidRPr="00F074D8">
        <w:rPr>
          <w:rtl/>
        </w:rPr>
        <w:t>نه «كان يفتي في حال من الأحوال في مسألة معينة</w:t>
      </w:r>
      <w:r>
        <w:rPr>
          <w:rtl/>
        </w:rPr>
        <w:t xml:space="preserve">، فيسأل عن المسألة نفسها، ويرى </w:t>
      </w:r>
      <w:r>
        <w:rPr>
          <w:rFonts w:hint="cs"/>
          <w:rtl/>
        </w:rPr>
        <w:t>ا</w:t>
      </w:r>
      <w:r w:rsidRPr="00F074D8">
        <w:rPr>
          <w:rtl/>
        </w:rPr>
        <w:t>ختلاف حال السائل عن حاله في الأولى، فيفتي بما يراه من حاله، ف</w:t>
      </w:r>
      <w:r>
        <w:rPr>
          <w:rtl/>
        </w:rPr>
        <w:t xml:space="preserve">يظن الراوي أنهما رأيان»، مع أن </w:t>
      </w:r>
      <w:r>
        <w:rPr>
          <w:rFonts w:hint="cs"/>
          <w:rtl/>
        </w:rPr>
        <w:t>ا</w:t>
      </w:r>
      <w:r>
        <w:rPr>
          <w:rtl/>
        </w:rPr>
        <w:t>ختلاف الحكم جاء ل</w:t>
      </w:r>
      <w:r>
        <w:rPr>
          <w:rFonts w:hint="cs"/>
          <w:rtl/>
        </w:rPr>
        <w:t>ا</w:t>
      </w:r>
      <w:r w:rsidRPr="00F074D8">
        <w:rPr>
          <w:rtl/>
        </w:rPr>
        <w:t>ختلاف الحال</w:t>
      </w:r>
      <w:r w:rsidR="00135BAE" w:rsidRPr="00086847">
        <w:rPr>
          <w:vertAlign w:val="superscript"/>
          <w:rtl/>
        </w:rPr>
        <w:t>(</w:t>
      </w:r>
      <w:r w:rsidRPr="00086847">
        <w:rPr>
          <w:vertAlign w:val="superscript"/>
          <w:rtl/>
        </w:rPr>
        <w:endnoteReference w:id="155"/>
      </w:r>
      <w:r w:rsidR="00135BAE" w:rsidRPr="00086847">
        <w:rPr>
          <w:vertAlign w:val="superscript"/>
          <w:rtl/>
        </w:rPr>
        <w:t>)</w:t>
      </w:r>
      <w:r w:rsidRPr="005E69A2">
        <w:rPr>
          <w:rtl/>
        </w:rPr>
        <w:t>.</w:t>
      </w:r>
      <w:r w:rsidRPr="00F074D8">
        <w:rPr>
          <w:rtl/>
        </w:rPr>
        <w:t xml:space="preserve"> </w:t>
      </w:r>
    </w:p>
    <w:p w:rsidR="00BE5550" w:rsidRPr="00F074D8" w:rsidRDefault="00BE5550" w:rsidP="00AD218C">
      <w:pPr>
        <w:pStyle w:val="af3"/>
      </w:pPr>
      <w:r>
        <w:rPr>
          <w:rFonts w:hint="cs"/>
          <w:rtl/>
        </w:rPr>
        <w:t>و</w:t>
      </w:r>
      <w:r w:rsidRPr="00F074D8">
        <w:rPr>
          <w:rtl/>
        </w:rPr>
        <w:t xml:space="preserve">مع هذا عُرف الفقه الحنبلي </w:t>
      </w:r>
      <w:r w:rsidR="00AD218C">
        <w:rPr>
          <w:rFonts w:hint="cs"/>
          <w:rtl/>
        </w:rPr>
        <w:t>ـ</w:t>
      </w:r>
      <w:r w:rsidRPr="00F074D8">
        <w:rPr>
          <w:rtl/>
        </w:rPr>
        <w:t xml:space="preserve"> عموم</w:t>
      </w:r>
      <w:r>
        <w:rPr>
          <w:rtl/>
        </w:rPr>
        <w:t xml:space="preserve">اً </w:t>
      </w:r>
      <w:r w:rsidR="00AD218C">
        <w:rPr>
          <w:rFonts w:hint="cs"/>
          <w:rtl/>
        </w:rPr>
        <w:t>ـ</w:t>
      </w:r>
      <w:r>
        <w:rPr>
          <w:rtl/>
        </w:rPr>
        <w:t xml:space="preserve"> بروح الانفتاح في المعاملات</w:t>
      </w:r>
      <w:r>
        <w:rPr>
          <w:rFonts w:hint="cs"/>
          <w:rtl/>
        </w:rPr>
        <w:t>.</w:t>
      </w:r>
      <w:r w:rsidRPr="00F074D8">
        <w:rPr>
          <w:rtl/>
        </w:rPr>
        <w:t xml:space="preserve"> وقدّر البعض أنه يكاد يكون أكثر</w:t>
      </w:r>
      <w:r>
        <w:rPr>
          <w:rtl/>
        </w:rPr>
        <w:t xml:space="preserve"> سماحة واتساعاً من الفقه الحنفي</w:t>
      </w:r>
      <w:r>
        <w:rPr>
          <w:rFonts w:hint="cs"/>
          <w:rtl/>
        </w:rPr>
        <w:t>؛</w:t>
      </w:r>
      <w:r w:rsidRPr="00F074D8">
        <w:rPr>
          <w:rtl/>
        </w:rPr>
        <w:t xml:space="preserve"> لأن الحنابلة يرون الأصل في العقود الإباحة، أما غيرهم فيرى الأصل فيها الحظر</w:t>
      </w:r>
      <w:r w:rsidR="00135BAE" w:rsidRPr="00086847">
        <w:rPr>
          <w:vertAlign w:val="superscript"/>
          <w:rtl/>
        </w:rPr>
        <w:t>(</w:t>
      </w:r>
      <w:r w:rsidRPr="00086847">
        <w:rPr>
          <w:vertAlign w:val="superscript"/>
          <w:rtl/>
        </w:rPr>
        <w:endnoteReference w:id="156"/>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Pr>
          <w:rFonts w:hint="cs"/>
          <w:rtl/>
        </w:rPr>
        <w:t>و</w:t>
      </w:r>
      <w:r>
        <w:rPr>
          <w:rtl/>
        </w:rPr>
        <w:t xml:space="preserve">مهما يكن فمن الثابت أن </w:t>
      </w:r>
      <w:r>
        <w:rPr>
          <w:rFonts w:hint="cs"/>
          <w:rtl/>
        </w:rPr>
        <w:t>ا</w:t>
      </w:r>
      <w:r w:rsidRPr="00F074D8">
        <w:rPr>
          <w:rtl/>
        </w:rPr>
        <w:t>بن حنبل ظل</w:t>
      </w:r>
      <w:r>
        <w:rPr>
          <w:rFonts w:hint="cs"/>
          <w:rtl/>
        </w:rPr>
        <w:t>ّ</w:t>
      </w:r>
      <w:r w:rsidRPr="00F074D8">
        <w:rPr>
          <w:rtl/>
        </w:rPr>
        <w:t xml:space="preserve"> مشدود</w:t>
      </w:r>
      <w:r>
        <w:rPr>
          <w:rFonts w:hint="cs"/>
          <w:rtl/>
        </w:rPr>
        <w:t>اً</w:t>
      </w:r>
      <w:r>
        <w:rPr>
          <w:rtl/>
        </w:rPr>
        <w:t xml:space="preserve"> </w:t>
      </w:r>
      <w:r>
        <w:rPr>
          <w:rFonts w:hint="cs"/>
          <w:rtl/>
        </w:rPr>
        <w:t>ل</w:t>
      </w:r>
      <w:r w:rsidRPr="00F074D8">
        <w:rPr>
          <w:rtl/>
        </w:rPr>
        <w:t>أخذ العلم من فوق</w:t>
      </w:r>
      <w:r>
        <w:rPr>
          <w:rFonts w:hint="cs"/>
          <w:rtl/>
        </w:rPr>
        <w:t>،</w:t>
      </w:r>
      <w:r w:rsidRPr="00F074D8">
        <w:rPr>
          <w:rtl/>
        </w:rPr>
        <w:t xml:space="preserve"> مثل الشافعي، لكنه أشد</w:t>
      </w:r>
      <w:r>
        <w:rPr>
          <w:rFonts w:hint="cs"/>
          <w:rtl/>
        </w:rPr>
        <w:t>ّ</w:t>
      </w:r>
      <w:r>
        <w:rPr>
          <w:rtl/>
        </w:rPr>
        <w:t xml:space="preserve"> </w:t>
      </w:r>
      <w:r>
        <w:rPr>
          <w:rFonts w:hint="cs"/>
          <w:rtl/>
        </w:rPr>
        <w:t>إ</w:t>
      </w:r>
      <w:r w:rsidRPr="00F074D8">
        <w:rPr>
          <w:rtl/>
        </w:rPr>
        <w:t>يغالاً من الأخير</w:t>
      </w:r>
      <w:r>
        <w:rPr>
          <w:rFonts w:hint="cs"/>
          <w:rtl/>
        </w:rPr>
        <w:t>؛</w:t>
      </w:r>
      <w:r w:rsidRPr="00F074D8">
        <w:rPr>
          <w:rtl/>
        </w:rPr>
        <w:t xml:space="preserve"> لتعويله على الحديث الضعيف</w:t>
      </w:r>
      <w:r>
        <w:rPr>
          <w:rFonts w:hint="cs"/>
          <w:rtl/>
        </w:rPr>
        <w:t>،</w:t>
      </w:r>
      <w:r>
        <w:rPr>
          <w:rtl/>
        </w:rPr>
        <w:t xml:space="preserve"> وترجيحه على الرأي وال</w:t>
      </w:r>
      <w:r>
        <w:rPr>
          <w:rFonts w:hint="cs"/>
          <w:rtl/>
        </w:rPr>
        <w:t>ا</w:t>
      </w:r>
      <w:r>
        <w:rPr>
          <w:rtl/>
        </w:rPr>
        <w:t>جتهاد</w:t>
      </w:r>
      <w:r>
        <w:rPr>
          <w:rFonts w:hint="cs"/>
          <w:rtl/>
        </w:rPr>
        <w:t>.</w:t>
      </w:r>
      <w:r w:rsidRPr="00F074D8">
        <w:rPr>
          <w:rtl/>
        </w:rPr>
        <w:t xml:space="preserve"> وهي العلة التي جعلت مقل</w:t>
      </w:r>
      <w:r>
        <w:rPr>
          <w:rFonts w:hint="cs"/>
          <w:rtl/>
        </w:rPr>
        <w:t>ِّ</w:t>
      </w:r>
      <w:r w:rsidRPr="00F074D8">
        <w:rPr>
          <w:rtl/>
        </w:rPr>
        <w:t>ديه قل</w:t>
      </w:r>
      <w:r>
        <w:rPr>
          <w:rFonts w:hint="cs"/>
          <w:rtl/>
        </w:rPr>
        <w:t>ّ</w:t>
      </w:r>
      <w:r w:rsidRPr="00F074D8">
        <w:rPr>
          <w:rtl/>
        </w:rPr>
        <w:t>ة</w:t>
      </w:r>
      <w:r>
        <w:rPr>
          <w:rFonts w:hint="cs"/>
          <w:rtl/>
        </w:rPr>
        <w:t>ً</w:t>
      </w:r>
      <w:r>
        <w:rPr>
          <w:rtl/>
        </w:rPr>
        <w:t>، ك</w:t>
      </w:r>
      <w:r>
        <w:rPr>
          <w:rFonts w:hint="cs"/>
          <w:rtl/>
        </w:rPr>
        <w:t>ما أشار</w:t>
      </w:r>
      <w:r>
        <w:rPr>
          <w:rtl/>
        </w:rPr>
        <w:t xml:space="preserve"> </w:t>
      </w:r>
      <w:r>
        <w:rPr>
          <w:rFonts w:hint="cs"/>
          <w:rtl/>
        </w:rPr>
        <w:t>ا</w:t>
      </w:r>
      <w:r w:rsidRPr="00F074D8">
        <w:rPr>
          <w:rtl/>
        </w:rPr>
        <w:t>بن خلدون في مقدمته</w:t>
      </w:r>
      <w:r w:rsidR="00135BAE" w:rsidRPr="00086847">
        <w:rPr>
          <w:vertAlign w:val="superscript"/>
          <w:rtl/>
        </w:rPr>
        <w:t>(</w:t>
      </w:r>
      <w:r w:rsidRPr="00086847">
        <w:rPr>
          <w:vertAlign w:val="superscript"/>
          <w:rtl/>
        </w:rPr>
        <w:endnoteReference w:id="157"/>
      </w:r>
      <w:r w:rsidR="00135BAE" w:rsidRPr="00086847">
        <w:rPr>
          <w:vertAlign w:val="superscript"/>
          <w:rtl/>
        </w:rPr>
        <w:t>)</w:t>
      </w:r>
      <w:r w:rsidRPr="005E69A2">
        <w:rPr>
          <w:rtl/>
        </w:rPr>
        <w:t>.</w:t>
      </w:r>
      <w:r w:rsidRPr="00F074D8">
        <w:rPr>
          <w:rtl/>
        </w:rPr>
        <w:t xml:space="preserve"> </w:t>
      </w:r>
    </w:p>
    <w:p w:rsidR="00BE5550" w:rsidRDefault="00BE5550" w:rsidP="00921B8E">
      <w:pPr>
        <w:pStyle w:val="af3"/>
        <w:rPr>
          <w:rtl/>
        </w:rPr>
      </w:pPr>
      <w:r w:rsidRPr="00F074D8">
        <w:rPr>
          <w:rtl/>
        </w:rPr>
        <w:t>إذ</w:t>
      </w:r>
      <w:r>
        <w:rPr>
          <w:rtl/>
        </w:rPr>
        <w:t>اً مع ما عُرف من تقسيم الفكر ال</w:t>
      </w:r>
      <w:r>
        <w:rPr>
          <w:rFonts w:hint="cs"/>
          <w:rtl/>
        </w:rPr>
        <w:t>ا</w:t>
      </w:r>
      <w:r>
        <w:rPr>
          <w:rtl/>
        </w:rPr>
        <w:t xml:space="preserve">جتهادي للأئمة الأربعة إلى </w:t>
      </w:r>
      <w:r>
        <w:rPr>
          <w:rFonts w:hint="cs"/>
          <w:rtl/>
        </w:rPr>
        <w:t>قسمي</w:t>
      </w:r>
      <w:r w:rsidR="00921B8E">
        <w:rPr>
          <w:rFonts w:hint="cs"/>
          <w:rtl/>
        </w:rPr>
        <w:t>ن</w:t>
      </w:r>
      <w:r>
        <w:rPr>
          <w:rFonts w:hint="cs"/>
          <w:rtl/>
        </w:rPr>
        <w:t>:</w:t>
      </w:r>
      <w:r w:rsidRPr="00F074D8">
        <w:rPr>
          <w:rtl/>
        </w:rPr>
        <w:t xml:space="preserve"> أصحاب الرأي</w:t>
      </w:r>
      <w:r>
        <w:rPr>
          <w:rFonts w:hint="cs"/>
          <w:rtl/>
        </w:rPr>
        <w:t>؛</w:t>
      </w:r>
      <w:r w:rsidRPr="00F074D8">
        <w:rPr>
          <w:rtl/>
        </w:rPr>
        <w:t xml:space="preserve"> وأصحاب الحديث، فتارة</w:t>
      </w:r>
      <w:r>
        <w:rPr>
          <w:rFonts w:hint="cs"/>
          <w:rtl/>
        </w:rPr>
        <w:t>ً</w:t>
      </w:r>
      <w:r w:rsidRPr="00F074D8">
        <w:rPr>
          <w:rtl/>
        </w:rPr>
        <w:t xml:space="preserve"> جُعل أبو حنيفة من أصحاب الرأي</w:t>
      </w:r>
      <w:r>
        <w:rPr>
          <w:rFonts w:hint="cs"/>
          <w:rtl/>
        </w:rPr>
        <w:t>؛</w:t>
      </w:r>
      <w:r>
        <w:rPr>
          <w:rtl/>
        </w:rPr>
        <w:t xml:space="preserve"> لإكثاره من القياس والفرضيات</w:t>
      </w:r>
      <w:r>
        <w:rPr>
          <w:rFonts w:hint="cs"/>
          <w:rtl/>
        </w:rPr>
        <w:t>؛</w:t>
      </w:r>
      <w:r w:rsidRPr="00F074D8">
        <w:rPr>
          <w:rtl/>
        </w:rPr>
        <w:t xml:space="preserve"> وأخرى من أصحاب الحديث</w:t>
      </w:r>
      <w:r>
        <w:rPr>
          <w:rFonts w:hint="cs"/>
          <w:rtl/>
        </w:rPr>
        <w:t>؛</w:t>
      </w:r>
      <w:r>
        <w:rPr>
          <w:rtl/>
        </w:rPr>
        <w:t xml:space="preserve"> لشدة </w:t>
      </w:r>
      <w:r>
        <w:rPr>
          <w:rFonts w:hint="cs"/>
          <w:rtl/>
        </w:rPr>
        <w:t>ا</w:t>
      </w:r>
      <w:r>
        <w:rPr>
          <w:rtl/>
        </w:rPr>
        <w:t>عتباره له وعنايته به</w:t>
      </w:r>
      <w:r>
        <w:rPr>
          <w:rFonts w:hint="cs"/>
          <w:rtl/>
        </w:rPr>
        <w:t>.</w:t>
      </w:r>
      <w:r>
        <w:rPr>
          <w:rtl/>
        </w:rPr>
        <w:t xml:space="preserve"> و</w:t>
      </w:r>
      <w:r>
        <w:rPr>
          <w:rFonts w:hint="cs"/>
          <w:rtl/>
        </w:rPr>
        <w:t>ا</w:t>
      </w:r>
      <w:r w:rsidRPr="00F074D8">
        <w:rPr>
          <w:rtl/>
        </w:rPr>
        <w:t>خت</w:t>
      </w:r>
      <w:r>
        <w:rPr>
          <w:rFonts w:hint="cs"/>
          <w:rtl/>
        </w:rPr>
        <w:t>ُ</w:t>
      </w:r>
      <w:r w:rsidRPr="00F074D8">
        <w:rPr>
          <w:rtl/>
        </w:rPr>
        <w:t xml:space="preserve">لف في حق </w:t>
      </w:r>
      <w:r w:rsidRPr="00F074D8">
        <w:rPr>
          <w:rtl/>
        </w:rPr>
        <w:lastRenderedPageBreak/>
        <w:t>مالك</w:t>
      </w:r>
      <w:r>
        <w:rPr>
          <w:rFonts w:hint="cs"/>
          <w:rtl/>
        </w:rPr>
        <w:t>،</w:t>
      </w:r>
      <w:r w:rsidRPr="00F074D8">
        <w:rPr>
          <w:rtl/>
        </w:rPr>
        <w:t xml:space="preserve"> </w:t>
      </w:r>
      <w:r>
        <w:rPr>
          <w:rFonts w:hint="cs"/>
          <w:rtl/>
        </w:rPr>
        <w:t>وهل أ</w:t>
      </w:r>
      <w:r w:rsidRPr="00F074D8">
        <w:rPr>
          <w:rtl/>
        </w:rPr>
        <w:t>ن</w:t>
      </w:r>
      <w:r>
        <w:rPr>
          <w:rFonts w:hint="cs"/>
          <w:rtl/>
        </w:rPr>
        <w:t>ه</w:t>
      </w:r>
      <w:r w:rsidRPr="00F074D8">
        <w:rPr>
          <w:rtl/>
        </w:rPr>
        <w:t xml:space="preserve"> كان أقرب إلى أصحاب الرأي</w:t>
      </w:r>
      <w:r>
        <w:rPr>
          <w:rFonts w:hint="cs"/>
          <w:rtl/>
        </w:rPr>
        <w:t>؛</w:t>
      </w:r>
      <w:r>
        <w:rPr>
          <w:rtl/>
        </w:rPr>
        <w:t xml:space="preserve"> ب</w:t>
      </w:r>
      <w:r>
        <w:rPr>
          <w:rFonts w:hint="cs"/>
          <w:rtl/>
        </w:rPr>
        <w:t>ا</w:t>
      </w:r>
      <w:r w:rsidRPr="00F074D8">
        <w:rPr>
          <w:rtl/>
        </w:rPr>
        <w:t>عتباره يقول بالمصالح المرسلة، أو أنه من أصحاب الحديث</w:t>
      </w:r>
      <w:r>
        <w:rPr>
          <w:rFonts w:hint="cs"/>
          <w:rtl/>
        </w:rPr>
        <w:t>؛</w:t>
      </w:r>
      <w:r>
        <w:rPr>
          <w:rtl/>
        </w:rPr>
        <w:t xml:space="preserve"> ل</w:t>
      </w:r>
      <w:r>
        <w:rPr>
          <w:rFonts w:hint="cs"/>
          <w:rtl/>
        </w:rPr>
        <w:t>ا</w:t>
      </w:r>
      <w:r>
        <w:rPr>
          <w:rtl/>
        </w:rPr>
        <w:t>هتمامه به.</w:t>
      </w:r>
      <w:r w:rsidRPr="00F074D8">
        <w:rPr>
          <w:rtl/>
        </w:rPr>
        <w:t xml:space="preserve"> ومهما قيل عن العامل الظرفي</w:t>
      </w:r>
      <w:r>
        <w:rPr>
          <w:rFonts w:hint="cs"/>
          <w:rtl/>
        </w:rPr>
        <w:t>،</w:t>
      </w:r>
      <w:r w:rsidRPr="00F074D8">
        <w:rPr>
          <w:rtl/>
        </w:rPr>
        <w:t xml:space="preserve"> والفارق</w:t>
      </w:r>
      <w:r>
        <w:rPr>
          <w:rtl/>
        </w:rPr>
        <w:t xml:space="preserve"> بين ظرف العراق وقلة الحديث فيه</w:t>
      </w:r>
      <w:r w:rsidRPr="00F074D8">
        <w:rPr>
          <w:rtl/>
        </w:rPr>
        <w:t xml:space="preserve"> وبين الحجاز وغزارة الحديث فيه</w:t>
      </w:r>
      <w:r>
        <w:rPr>
          <w:rFonts w:hint="cs"/>
          <w:rtl/>
        </w:rPr>
        <w:t>؛</w:t>
      </w:r>
      <w:r>
        <w:rPr>
          <w:rtl/>
        </w:rPr>
        <w:t xml:space="preserve"> ب</w:t>
      </w:r>
      <w:r w:rsidR="00921B8E">
        <w:rPr>
          <w:rFonts w:hint="cs"/>
          <w:rtl/>
        </w:rPr>
        <w:t>ا</w:t>
      </w:r>
      <w:r>
        <w:rPr>
          <w:rtl/>
        </w:rPr>
        <w:t>عتباره معدن النص والرسالة</w:t>
      </w:r>
      <w:r>
        <w:rPr>
          <w:rFonts w:hint="cs"/>
          <w:rtl/>
        </w:rPr>
        <w:t>،</w:t>
      </w:r>
      <w:r w:rsidRPr="00F074D8">
        <w:rPr>
          <w:rtl/>
        </w:rPr>
        <w:t xml:space="preserve"> فإن من الواضح أن أصول الرأي التي يقول بها هذان الفقيهان، وكذلك ما يقوله بعدهما الشافعي</w:t>
      </w:r>
      <w:r>
        <w:rPr>
          <w:rFonts w:hint="cs"/>
          <w:rtl/>
        </w:rPr>
        <w:t>،</w:t>
      </w:r>
      <w:r>
        <w:rPr>
          <w:rtl/>
        </w:rPr>
        <w:t xml:space="preserve"> و</w:t>
      </w:r>
      <w:r>
        <w:rPr>
          <w:rFonts w:hint="cs"/>
          <w:rtl/>
        </w:rPr>
        <w:t>ا</w:t>
      </w:r>
      <w:r>
        <w:rPr>
          <w:rtl/>
        </w:rPr>
        <w:t xml:space="preserve">بن حنبل، </w:t>
      </w:r>
      <w:r>
        <w:rPr>
          <w:rFonts w:hint="cs"/>
          <w:rtl/>
        </w:rPr>
        <w:t>قد</w:t>
      </w:r>
      <w:r w:rsidRPr="00F074D8">
        <w:rPr>
          <w:rtl/>
        </w:rPr>
        <w:t xml:space="preserve"> جاءت </w:t>
      </w:r>
      <w:r>
        <w:rPr>
          <w:rFonts w:hint="cs"/>
          <w:rtl/>
        </w:rPr>
        <w:t xml:space="preserve">كلّها </w:t>
      </w:r>
      <w:r w:rsidRPr="00F074D8">
        <w:rPr>
          <w:rtl/>
        </w:rPr>
        <w:t xml:space="preserve">استثنائية </w:t>
      </w:r>
      <w:r>
        <w:rPr>
          <w:rtl/>
        </w:rPr>
        <w:t>للضرورة. فال</w:t>
      </w:r>
      <w:r>
        <w:rPr>
          <w:rFonts w:hint="cs"/>
          <w:rtl/>
        </w:rPr>
        <w:t>ا</w:t>
      </w:r>
      <w:r w:rsidRPr="00F074D8">
        <w:rPr>
          <w:rtl/>
        </w:rPr>
        <w:t>جتهاد وارد في آخر قائمة مصادر التشريع. وعادة</w:t>
      </w:r>
      <w:r>
        <w:rPr>
          <w:rFonts w:hint="cs"/>
          <w:rtl/>
        </w:rPr>
        <w:t>ً</w:t>
      </w:r>
      <w:r w:rsidRPr="00F074D8">
        <w:rPr>
          <w:rtl/>
        </w:rPr>
        <w:t xml:space="preserve"> ما يترب</w:t>
      </w:r>
      <w:r>
        <w:rPr>
          <w:rFonts w:hint="cs"/>
          <w:rtl/>
        </w:rPr>
        <w:t>َّ</w:t>
      </w:r>
      <w:r w:rsidRPr="00F074D8">
        <w:rPr>
          <w:rtl/>
        </w:rPr>
        <w:t>ع القياس بعد النص</w:t>
      </w:r>
      <w:r>
        <w:rPr>
          <w:rFonts w:hint="cs"/>
          <w:rtl/>
        </w:rPr>
        <w:t>،</w:t>
      </w:r>
      <w:r w:rsidRPr="00F074D8">
        <w:rPr>
          <w:rtl/>
        </w:rPr>
        <w:t xml:space="preserve"> وتكون سائر مصادر الت</w:t>
      </w:r>
      <w:r>
        <w:rPr>
          <w:rtl/>
        </w:rPr>
        <w:t>شريع الأخرى استثنائية مقارنة به</w:t>
      </w:r>
      <w:r>
        <w:rPr>
          <w:rFonts w:hint="cs"/>
          <w:rtl/>
        </w:rPr>
        <w:t>.</w:t>
      </w:r>
      <w:r w:rsidRPr="00F074D8">
        <w:rPr>
          <w:rtl/>
        </w:rPr>
        <w:t xml:space="preserve"> وهذا يدل</w:t>
      </w:r>
      <w:r>
        <w:rPr>
          <w:rFonts w:hint="cs"/>
          <w:rtl/>
        </w:rPr>
        <w:t>ّ</w:t>
      </w:r>
      <w:r>
        <w:rPr>
          <w:rtl/>
        </w:rPr>
        <w:t xml:space="preserve"> على عدم </w:t>
      </w:r>
      <w:r>
        <w:rPr>
          <w:rFonts w:hint="cs"/>
          <w:rtl/>
        </w:rPr>
        <w:t>ا</w:t>
      </w:r>
      <w:r w:rsidRPr="00F074D8">
        <w:rPr>
          <w:rtl/>
        </w:rPr>
        <w:t>هتمام المذاهب الفقهية بالواقع وتجد</w:t>
      </w:r>
      <w:r>
        <w:rPr>
          <w:rFonts w:hint="cs"/>
          <w:rtl/>
        </w:rPr>
        <w:t>ُّ</w:t>
      </w:r>
      <w:r w:rsidRPr="00F074D8">
        <w:rPr>
          <w:rtl/>
        </w:rPr>
        <w:t>داته، بل يلتفت إليه عند الحاجة والضرورة، بين الحين والآخر. وقد أبدى أئمة المذاهب الأربعة</w:t>
      </w:r>
      <w:r>
        <w:rPr>
          <w:rFonts w:hint="cs"/>
          <w:rtl/>
        </w:rPr>
        <w:t>،</w:t>
      </w:r>
      <w:r w:rsidRPr="00F074D8">
        <w:rPr>
          <w:rtl/>
        </w:rPr>
        <w:t xml:space="preserve"> وغيرهم من الفقهاء</w:t>
      </w:r>
      <w:r>
        <w:rPr>
          <w:rFonts w:hint="cs"/>
          <w:rtl/>
        </w:rPr>
        <w:t>،</w:t>
      </w:r>
      <w:r>
        <w:rPr>
          <w:rtl/>
        </w:rPr>
        <w:t xml:space="preserve"> الحرج من ال</w:t>
      </w:r>
      <w:r>
        <w:rPr>
          <w:rFonts w:hint="cs"/>
          <w:rtl/>
        </w:rPr>
        <w:t>ا</w:t>
      </w:r>
      <w:r w:rsidRPr="00F074D8">
        <w:rPr>
          <w:rtl/>
        </w:rPr>
        <w:t>جتهاد</w:t>
      </w:r>
      <w:r>
        <w:rPr>
          <w:rFonts w:hint="cs"/>
          <w:rtl/>
        </w:rPr>
        <w:t>،</w:t>
      </w:r>
      <w:r w:rsidRPr="00F074D8">
        <w:rPr>
          <w:rtl/>
        </w:rPr>
        <w:t xml:space="preserve"> والرأي</w:t>
      </w:r>
      <w:r>
        <w:rPr>
          <w:rFonts w:hint="cs"/>
          <w:rtl/>
        </w:rPr>
        <w:t>،</w:t>
      </w:r>
      <w:r w:rsidRPr="00F074D8">
        <w:rPr>
          <w:rtl/>
        </w:rPr>
        <w:t xml:space="preserve"> والعمل بالقي</w:t>
      </w:r>
      <w:r>
        <w:rPr>
          <w:rtl/>
        </w:rPr>
        <w:t>اس وغيره، ما لم تكن هناك حاجة و</w:t>
      </w:r>
      <w:r>
        <w:rPr>
          <w:rFonts w:hint="cs"/>
          <w:rtl/>
        </w:rPr>
        <w:t>ا</w:t>
      </w:r>
      <w:r w:rsidRPr="00F074D8">
        <w:rPr>
          <w:rtl/>
        </w:rPr>
        <w:t>ضطرار. فالأساس المعو</w:t>
      </w:r>
      <w:r>
        <w:rPr>
          <w:rFonts w:hint="cs"/>
          <w:rtl/>
        </w:rPr>
        <w:t>َّ</w:t>
      </w:r>
      <w:r w:rsidRPr="00F074D8">
        <w:rPr>
          <w:rtl/>
        </w:rPr>
        <w:t>ل عليه هو نص</w:t>
      </w:r>
      <w:r>
        <w:rPr>
          <w:rFonts w:hint="cs"/>
          <w:rtl/>
        </w:rPr>
        <w:t>ّ</w:t>
      </w:r>
      <w:r>
        <w:rPr>
          <w:rtl/>
        </w:rPr>
        <w:t xml:space="preserve"> الحديث</w:t>
      </w:r>
      <w:r>
        <w:rPr>
          <w:rFonts w:hint="cs"/>
          <w:rtl/>
        </w:rPr>
        <w:t>؛</w:t>
      </w:r>
      <w:r w:rsidRPr="00F074D8">
        <w:rPr>
          <w:rtl/>
        </w:rPr>
        <w:t xml:space="preserve"> لكونه يحمل في الأصل سمة العصمة والنبوة، ولأنه مصدر التفصيل الذي يحتاجه البيانيون لتغطية حاجات الواقع وتجد</w:t>
      </w:r>
      <w:r>
        <w:rPr>
          <w:rFonts w:hint="cs"/>
          <w:rtl/>
        </w:rPr>
        <w:t>ُّ</w:t>
      </w:r>
      <w:r w:rsidRPr="00F074D8">
        <w:rPr>
          <w:rtl/>
        </w:rPr>
        <w:t>داته</w:t>
      </w:r>
      <w:r w:rsidR="00921B8E">
        <w:rPr>
          <w:rFonts w:hint="cs"/>
          <w:rtl/>
        </w:rPr>
        <w:t>.</w:t>
      </w:r>
    </w:p>
    <w:p w:rsidR="00921B8E" w:rsidRDefault="00921B8E" w:rsidP="00921B8E">
      <w:pPr>
        <w:pStyle w:val="af3"/>
        <w:rPr>
          <w:rtl/>
        </w:rPr>
      </w:pPr>
    </w:p>
    <w:p w:rsidR="00921B8E" w:rsidRPr="00F074D8" w:rsidRDefault="00921B8E" w:rsidP="00921B8E">
      <w:pPr>
        <w:pStyle w:val="17"/>
      </w:pPr>
      <w:r>
        <w:rPr>
          <w:rFonts w:hint="cs"/>
          <w:rtl/>
        </w:rPr>
        <w:t>ركود الاجتهاد وترنّحه</w:t>
      </w:r>
    </w:p>
    <w:p w:rsidR="00BE5550" w:rsidRPr="00F074D8" w:rsidRDefault="00BE5550" w:rsidP="00921B8E">
      <w:pPr>
        <w:pStyle w:val="af3"/>
      </w:pPr>
      <w:r w:rsidRPr="00F074D8">
        <w:rPr>
          <w:rtl/>
        </w:rPr>
        <w:t xml:space="preserve">أما بعد فترة الأئمة السابقين، وبالتحديد خلال </w:t>
      </w:r>
      <w:r>
        <w:rPr>
          <w:rtl/>
        </w:rPr>
        <w:t>القرن الرابع الهجري، فقد وصل ال</w:t>
      </w:r>
      <w:r>
        <w:rPr>
          <w:rFonts w:hint="cs"/>
          <w:rtl/>
        </w:rPr>
        <w:t>ا</w:t>
      </w:r>
      <w:r w:rsidRPr="00F074D8">
        <w:rPr>
          <w:rtl/>
        </w:rPr>
        <w:t>جتهاد إلى باب الإغلاق، وحصرت المذاهب الفقهية بالأربعة المعروفة</w:t>
      </w:r>
      <w:r>
        <w:rPr>
          <w:rFonts w:hint="cs"/>
          <w:rtl/>
        </w:rPr>
        <w:t>،</w:t>
      </w:r>
      <w:r w:rsidRPr="00F074D8">
        <w:rPr>
          <w:rtl/>
        </w:rPr>
        <w:t xml:space="preserve"> مع عدد قليل غيره</w:t>
      </w:r>
      <w:r>
        <w:rPr>
          <w:rtl/>
        </w:rPr>
        <w:t>ا</w:t>
      </w:r>
      <w:r>
        <w:rPr>
          <w:rFonts w:hint="cs"/>
          <w:rtl/>
        </w:rPr>
        <w:t>.</w:t>
      </w:r>
      <w:r>
        <w:rPr>
          <w:rtl/>
        </w:rPr>
        <w:t xml:space="preserve"> ونقل القاضي عياض(</w:t>
      </w:r>
      <w:r w:rsidRPr="00F074D8">
        <w:rPr>
          <w:rtl/>
        </w:rPr>
        <w:t>544هـ</w:t>
      </w:r>
      <w:r>
        <w:rPr>
          <w:rtl/>
        </w:rPr>
        <w:t xml:space="preserve">) </w:t>
      </w:r>
      <w:r w:rsidRPr="00F074D8">
        <w:rPr>
          <w:rtl/>
        </w:rPr>
        <w:t>أن الناس أجمعوا على جواز تقليد المذاهب الأربعة</w:t>
      </w:r>
      <w:r>
        <w:rPr>
          <w:rFonts w:hint="cs"/>
          <w:rtl/>
        </w:rPr>
        <w:t>،</w:t>
      </w:r>
      <w:r w:rsidRPr="00F074D8">
        <w:rPr>
          <w:rtl/>
        </w:rPr>
        <w:t xml:space="preserve"> والسفيانية</w:t>
      </w:r>
      <w:r>
        <w:rPr>
          <w:rFonts w:hint="cs"/>
          <w:rtl/>
        </w:rPr>
        <w:t>،</w:t>
      </w:r>
      <w:r>
        <w:rPr>
          <w:rtl/>
        </w:rPr>
        <w:t xml:space="preserve"> وال</w:t>
      </w:r>
      <w:r>
        <w:rPr>
          <w:rFonts w:hint="cs"/>
          <w:rtl/>
        </w:rPr>
        <w:t>أ</w:t>
      </w:r>
      <w:r w:rsidRPr="00F074D8">
        <w:rPr>
          <w:rtl/>
        </w:rPr>
        <w:t>وزاعية</w:t>
      </w:r>
      <w:r>
        <w:rPr>
          <w:rFonts w:hint="cs"/>
          <w:rtl/>
        </w:rPr>
        <w:t>،</w:t>
      </w:r>
      <w:r w:rsidRPr="00F074D8">
        <w:rPr>
          <w:rtl/>
        </w:rPr>
        <w:t xml:space="preserve"> والداو</w:t>
      </w:r>
      <w:r>
        <w:rPr>
          <w:rFonts w:hint="cs"/>
          <w:rtl/>
        </w:rPr>
        <w:t>و</w:t>
      </w:r>
      <w:r w:rsidRPr="00F074D8">
        <w:rPr>
          <w:rtl/>
        </w:rPr>
        <w:t>دية</w:t>
      </w:r>
      <w:r>
        <w:rPr>
          <w:rFonts w:hint="cs"/>
          <w:rtl/>
        </w:rPr>
        <w:t>،</w:t>
      </w:r>
      <w:r w:rsidRPr="00F074D8">
        <w:rPr>
          <w:rtl/>
        </w:rPr>
        <w:t xml:space="preserve"> دون غيرهم. لكن إلى زمانه لم يبق</w:t>
      </w:r>
      <w:r>
        <w:rPr>
          <w:rFonts w:hint="cs"/>
          <w:rtl/>
        </w:rPr>
        <w:t>َ</w:t>
      </w:r>
      <w:r w:rsidRPr="00F074D8">
        <w:rPr>
          <w:rtl/>
        </w:rPr>
        <w:t xml:space="preserve"> من المذاهب المذكورة غير المذاهب الأربعة</w:t>
      </w:r>
      <w:r>
        <w:rPr>
          <w:rFonts w:hint="cs"/>
          <w:rtl/>
        </w:rPr>
        <w:t>،</w:t>
      </w:r>
      <w:r w:rsidRPr="00F074D8">
        <w:rPr>
          <w:rtl/>
        </w:rPr>
        <w:t xml:space="preserve"> ومذهب دا</w:t>
      </w:r>
      <w:r>
        <w:rPr>
          <w:rFonts w:hint="cs"/>
          <w:rtl/>
        </w:rPr>
        <w:t>و</w:t>
      </w:r>
      <w:r w:rsidRPr="00F074D8">
        <w:rPr>
          <w:rtl/>
        </w:rPr>
        <w:t>ود</w:t>
      </w:r>
      <w:r w:rsidR="00135BAE" w:rsidRPr="00086847">
        <w:rPr>
          <w:vertAlign w:val="superscript"/>
          <w:rtl/>
        </w:rPr>
        <w:t>(</w:t>
      </w:r>
      <w:r w:rsidRPr="00086847">
        <w:rPr>
          <w:vertAlign w:val="superscript"/>
          <w:rtl/>
        </w:rPr>
        <w:endnoteReference w:id="158"/>
      </w:r>
      <w:r w:rsidR="00135BAE" w:rsidRPr="00086847">
        <w:rPr>
          <w:vertAlign w:val="superscript"/>
          <w:rtl/>
        </w:rPr>
        <w:t>)</w:t>
      </w:r>
      <w:r w:rsidRPr="005E69A2">
        <w:rPr>
          <w:rtl/>
        </w:rPr>
        <w:t>.</w:t>
      </w:r>
      <w:r w:rsidRPr="00F074D8">
        <w:rPr>
          <w:rtl/>
        </w:rPr>
        <w:t xml:space="preserve"> واستمر العمل بهذه المذاهب حتى نهاية القرن الثامن ا</w:t>
      </w:r>
      <w:r>
        <w:rPr>
          <w:rtl/>
        </w:rPr>
        <w:t>لهجري</w:t>
      </w:r>
      <w:r>
        <w:rPr>
          <w:rFonts w:hint="cs"/>
          <w:rtl/>
        </w:rPr>
        <w:t>.</w:t>
      </w:r>
      <w:r>
        <w:rPr>
          <w:rtl/>
        </w:rPr>
        <w:t xml:space="preserve"> فكما صرح </w:t>
      </w:r>
      <w:r>
        <w:rPr>
          <w:rFonts w:hint="cs"/>
          <w:rtl/>
        </w:rPr>
        <w:t>ا</w:t>
      </w:r>
      <w:r>
        <w:rPr>
          <w:rtl/>
        </w:rPr>
        <w:t>بن فرحون(</w:t>
      </w:r>
      <w:r w:rsidRPr="00F074D8">
        <w:rPr>
          <w:rtl/>
        </w:rPr>
        <w:t>799هـ</w:t>
      </w:r>
      <w:r>
        <w:rPr>
          <w:rtl/>
        </w:rPr>
        <w:t xml:space="preserve">) </w:t>
      </w:r>
      <w:r w:rsidRPr="00F074D8">
        <w:rPr>
          <w:rtl/>
        </w:rPr>
        <w:t>بقوله: صار الناس اليوم في أقطار الأرض على خمسة مذاهب: مالكية</w:t>
      </w:r>
      <w:r>
        <w:rPr>
          <w:rFonts w:hint="cs"/>
          <w:rtl/>
        </w:rPr>
        <w:t>؛</w:t>
      </w:r>
      <w:r w:rsidRPr="00F074D8">
        <w:rPr>
          <w:rtl/>
        </w:rPr>
        <w:t xml:space="preserve"> وحنبلية</w:t>
      </w:r>
      <w:r>
        <w:rPr>
          <w:rFonts w:hint="cs"/>
          <w:rtl/>
        </w:rPr>
        <w:t>؛</w:t>
      </w:r>
      <w:r w:rsidRPr="00F074D8">
        <w:rPr>
          <w:rtl/>
        </w:rPr>
        <w:t xml:space="preserve"> وشافعية</w:t>
      </w:r>
      <w:r>
        <w:rPr>
          <w:rFonts w:hint="cs"/>
          <w:rtl/>
        </w:rPr>
        <w:t>؛</w:t>
      </w:r>
      <w:r w:rsidRPr="00F074D8">
        <w:rPr>
          <w:rtl/>
        </w:rPr>
        <w:t xml:space="preserve"> وحنفية</w:t>
      </w:r>
      <w:r>
        <w:rPr>
          <w:rFonts w:hint="cs"/>
          <w:rtl/>
        </w:rPr>
        <w:t>؛</w:t>
      </w:r>
      <w:r w:rsidRPr="00F074D8">
        <w:rPr>
          <w:rtl/>
        </w:rPr>
        <w:t xml:space="preserve"> وداو</w:t>
      </w:r>
      <w:r>
        <w:rPr>
          <w:rFonts w:hint="cs"/>
          <w:rtl/>
        </w:rPr>
        <w:t>و</w:t>
      </w:r>
      <w:r w:rsidRPr="00F074D8">
        <w:rPr>
          <w:rtl/>
        </w:rPr>
        <w:t>دية، وهم المعروفون بالظاهرية</w:t>
      </w:r>
      <w:r w:rsidR="00135BAE" w:rsidRPr="00086847">
        <w:rPr>
          <w:vertAlign w:val="superscript"/>
          <w:rtl/>
        </w:rPr>
        <w:t>(</w:t>
      </w:r>
      <w:r w:rsidRPr="00086847">
        <w:rPr>
          <w:vertAlign w:val="superscript"/>
          <w:rtl/>
        </w:rPr>
        <w:endnoteReference w:id="159"/>
      </w:r>
      <w:r w:rsidR="00135BAE" w:rsidRPr="00086847">
        <w:rPr>
          <w:vertAlign w:val="superscript"/>
          <w:rtl/>
        </w:rPr>
        <w:t>)</w:t>
      </w:r>
      <w:r w:rsidRPr="005E69A2">
        <w:rPr>
          <w:rtl/>
        </w:rPr>
        <w:t>.</w:t>
      </w:r>
      <w:r w:rsidRPr="00F074D8">
        <w:rPr>
          <w:rtl/>
        </w:rPr>
        <w:t xml:space="preserve"> ثم بعد ذلك آل الأمر إلى بقاء المذاهب الأربعة</w:t>
      </w:r>
      <w:r>
        <w:rPr>
          <w:rFonts w:hint="cs"/>
          <w:rtl/>
        </w:rPr>
        <w:t>،</w:t>
      </w:r>
      <w:r w:rsidRPr="00F074D8">
        <w:rPr>
          <w:rtl/>
        </w:rPr>
        <w:t xml:space="preserve"> دون غيرها</w:t>
      </w:r>
      <w:r w:rsidRPr="00F074D8">
        <w:t>.</w:t>
      </w:r>
    </w:p>
    <w:p w:rsidR="007A5B92" w:rsidRDefault="00BE5550" w:rsidP="00921B8E">
      <w:pPr>
        <w:pStyle w:val="af3"/>
      </w:pPr>
      <w:r w:rsidRPr="00F074D8">
        <w:rPr>
          <w:rtl/>
        </w:rPr>
        <w:t xml:space="preserve">ومع هذا فقد ظل التداول الفقهي للقضايا ممتداً طيلة </w:t>
      </w:r>
      <w:r>
        <w:rPr>
          <w:rtl/>
        </w:rPr>
        <w:t>القرون التالية، حيث لم يُلغَ ال</w:t>
      </w:r>
      <w:r>
        <w:rPr>
          <w:rFonts w:hint="cs"/>
          <w:rtl/>
        </w:rPr>
        <w:t>ا</w:t>
      </w:r>
      <w:r w:rsidRPr="00F074D8">
        <w:rPr>
          <w:rtl/>
        </w:rPr>
        <w:t>جتهاد ضمن الفروع الخاصة بالمذهب المتبنى، فهو اجتهاد وتقليد، أو أنه تقليد</w:t>
      </w:r>
      <w:r>
        <w:rPr>
          <w:rFonts w:hint="cs"/>
          <w:rtl/>
        </w:rPr>
        <w:t>ٌ</w:t>
      </w:r>
      <w:r w:rsidRPr="00F074D8">
        <w:rPr>
          <w:rtl/>
        </w:rPr>
        <w:t xml:space="preserve"> لأصل المذهب</w:t>
      </w:r>
      <w:r>
        <w:rPr>
          <w:rFonts w:hint="cs"/>
          <w:rtl/>
        </w:rPr>
        <w:t>،</w:t>
      </w:r>
      <w:r w:rsidRPr="00F074D8">
        <w:rPr>
          <w:rtl/>
        </w:rPr>
        <w:t xml:space="preserve"> واجتهاد</w:t>
      </w:r>
      <w:r>
        <w:rPr>
          <w:rFonts w:hint="cs"/>
          <w:rtl/>
        </w:rPr>
        <w:t>ٌ</w:t>
      </w:r>
      <w:r w:rsidRPr="00F074D8">
        <w:rPr>
          <w:rtl/>
        </w:rPr>
        <w:t xml:space="preserve"> في فروعه. وقد تبن</w:t>
      </w:r>
      <w:r>
        <w:rPr>
          <w:rFonts w:hint="cs"/>
          <w:rtl/>
        </w:rPr>
        <w:t>َّ</w:t>
      </w:r>
      <w:r w:rsidRPr="00F074D8">
        <w:rPr>
          <w:rtl/>
        </w:rPr>
        <w:t>ت الدول الحاكمة آنذاك هذه المذاهب</w:t>
      </w:r>
      <w:r>
        <w:rPr>
          <w:rFonts w:hint="cs"/>
          <w:rtl/>
        </w:rPr>
        <w:t>،</w:t>
      </w:r>
      <w:r w:rsidRPr="00F074D8">
        <w:rPr>
          <w:rtl/>
        </w:rPr>
        <w:t xml:space="preserve"> ومه</w:t>
      </w:r>
      <w:r>
        <w:rPr>
          <w:rFonts w:hint="cs"/>
          <w:rtl/>
        </w:rPr>
        <w:t>َّ</w:t>
      </w:r>
      <w:r w:rsidRPr="00F074D8">
        <w:rPr>
          <w:rtl/>
        </w:rPr>
        <w:t>دت الطريق إلى تقليدها جيلاً بعد آخر، فكان الفقه الرسمي في ال</w:t>
      </w:r>
      <w:r>
        <w:rPr>
          <w:rtl/>
        </w:rPr>
        <w:t xml:space="preserve">دولة العباسية هو الفقه </w:t>
      </w:r>
      <w:r>
        <w:rPr>
          <w:rtl/>
        </w:rPr>
        <w:lastRenderedPageBreak/>
        <w:t>الحنفي</w:t>
      </w:r>
      <w:r>
        <w:rPr>
          <w:rFonts w:hint="cs"/>
          <w:rtl/>
        </w:rPr>
        <w:t>؛</w:t>
      </w:r>
      <w:r w:rsidRPr="00F074D8">
        <w:rPr>
          <w:rtl/>
        </w:rPr>
        <w:t xml:space="preserve"> وفي دولة الأدارسة في المغرب</w:t>
      </w:r>
      <w:r>
        <w:rPr>
          <w:rFonts w:hint="cs"/>
          <w:rtl/>
        </w:rPr>
        <w:t>،</w:t>
      </w:r>
      <w:r w:rsidRPr="00F074D8">
        <w:rPr>
          <w:rtl/>
        </w:rPr>
        <w:t xml:space="preserve"> وكذا في الأندلس</w:t>
      </w:r>
      <w:r>
        <w:rPr>
          <w:rFonts w:hint="cs"/>
          <w:rtl/>
        </w:rPr>
        <w:t>،</w:t>
      </w:r>
      <w:r w:rsidRPr="00F074D8">
        <w:rPr>
          <w:rtl/>
        </w:rPr>
        <w:t xml:space="preserve"> هو الفقه </w:t>
      </w:r>
      <w:r>
        <w:rPr>
          <w:rtl/>
        </w:rPr>
        <w:t>المالكي</w:t>
      </w:r>
      <w:r>
        <w:rPr>
          <w:rFonts w:hint="cs"/>
          <w:rtl/>
        </w:rPr>
        <w:t>.</w:t>
      </w:r>
      <w:r w:rsidRPr="00F074D8">
        <w:rPr>
          <w:rtl/>
        </w:rPr>
        <w:t xml:space="preserve"> وقيل</w:t>
      </w:r>
      <w:r>
        <w:rPr>
          <w:rFonts w:hint="cs"/>
          <w:rtl/>
        </w:rPr>
        <w:t>:</w:t>
      </w:r>
      <w:r>
        <w:rPr>
          <w:rtl/>
        </w:rPr>
        <w:t xml:space="preserve"> </w:t>
      </w:r>
      <w:r>
        <w:rPr>
          <w:rFonts w:hint="cs"/>
          <w:rtl/>
        </w:rPr>
        <w:t>إ</w:t>
      </w:r>
      <w:r w:rsidRPr="00F074D8">
        <w:rPr>
          <w:rtl/>
        </w:rPr>
        <w:t>ن من أسباب اختصاص ا</w:t>
      </w:r>
      <w:r>
        <w:rPr>
          <w:rtl/>
        </w:rPr>
        <w:t xml:space="preserve">لمغرب والأندلس بالفقه المالكي </w:t>
      </w:r>
      <w:r w:rsidRPr="00F074D8">
        <w:rPr>
          <w:rtl/>
        </w:rPr>
        <w:t>غلبة البداوة على أهلها، فكانوا أميل إلى أهل الحجاز لهذه العلة</w:t>
      </w:r>
      <w:r w:rsidR="00135BAE" w:rsidRPr="00086847">
        <w:rPr>
          <w:vertAlign w:val="superscript"/>
          <w:rtl/>
        </w:rPr>
        <w:t>(</w:t>
      </w:r>
      <w:r w:rsidRPr="00086847">
        <w:rPr>
          <w:vertAlign w:val="superscript"/>
          <w:rtl/>
        </w:rPr>
        <w:endnoteReference w:id="160"/>
      </w:r>
      <w:r w:rsidR="00135BAE" w:rsidRPr="00086847">
        <w:rPr>
          <w:vertAlign w:val="superscript"/>
          <w:rtl/>
        </w:rPr>
        <w:t>)</w:t>
      </w:r>
      <w:r>
        <w:rPr>
          <w:rFonts w:hint="cs"/>
          <w:rtl/>
        </w:rPr>
        <w:t>؛</w:t>
      </w:r>
      <w:r w:rsidRPr="00F074D8">
        <w:rPr>
          <w:rtl/>
        </w:rPr>
        <w:t xml:space="preserve"> وساد في مصر الفقه الشافعي</w:t>
      </w:r>
      <w:r w:rsidR="00135BAE" w:rsidRPr="00086847">
        <w:rPr>
          <w:vertAlign w:val="superscript"/>
          <w:rtl/>
        </w:rPr>
        <w:t>(</w:t>
      </w:r>
      <w:r w:rsidRPr="00086847">
        <w:rPr>
          <w:vertAlign w:val="superscript"/>
          <w:rtl/>
        </w:rPr>
        <w:endnoteReference w:id="161"/>
      </w:r>
      <w:r w:rsidR="00135BAE" w:rsidRPr="00086847">
        <w:rPr>
          <w:vertAlign w:val="superscript"/>
          <w:rtl/>
        </w:rPr>
        <w:t>)</w:t>
      </w:r>
      <w:r w:rsidRPr="005E69A2">
        <w:rPr>
          <w:rtl/>
        </w:rPr>
        <w:t>.</w:t>
      </w:r>
      <w:r w:rsidRPr="00F074D8">
        <w:rPr>
          <w:rtl/>
        </w:rPr>
        <w:t xml:space="preserve"> وكان للحكم الع</w:t>
      </w:r>
      <w:r>
        <w:rPr>
          <w:rtl/>
        </w:rPr>
        <w:t>باسي أثر كبير على التطور الفقهي</w:t>
      </w:r>
      <w:r>
        <w:rPr>
          <w:rFonts w:hint="cs"/>
          <w:rtl/>
        </w:rPr>
        <w:t>؛</w:t>
      </w:r>
      <w:r w:rsidRPr="00F074D8">
        <w:rPr>
          <w:rtl/>
        </w:rPr>
        <w:t xml:space="preserve"> إذ كانت الدولة تحتاج إلى ما يدعم سياستها</w:t>
      </w:r>
      <w:r>
        <w:rPr>
          <w:rFonts w:hint="cs"/>
          <w:rtl/>
        </w:rPr>
        <w:t>،</w:t>
      </w:r>
      <w:r w:rsidRPr="00F074D8">
        <w:rPr>
          <w:rtl/>
        </w:rPr>
        <w:t xml:space="preserve"> وتنظيم أم</w:t>
      </w:r>
      <w:r>
        <w:rPr>
          <w:rtl/>
        </w:rPr>
        <w:t>ورها ال</w:t>
      </w:r>
      <w:r>
        <w:rPr>
          <w:rFonts w:hint="cs"/>
          <w:rtl/>
        </w:rPr>
        <w:t>إ</w:t>
      </w:r>
      <w:r>
        <w:rPr>
          <w:rtl/>
        </w:rPr>
        <w:t>دارية عبر النتاج الفقهي</w:t>
      </w:r>
      <w:r>
        <w:rPr>
          <w:rFonts w:hint="cs"/>
          <w:rtl/>
        </w:rPr>
        <w:t>.</w:t>
      </w:r>
      <w:r w:rsidRPr="00F074D8">
        <w:rPr>
          <w:rtl/>
        </w:rPr>
        <w:t xml:space="preserve"> ومن ذلك أن الإمام مالكاً وضع كتابه </w:t>
      </w:r>
      <w:r w:rsidR="00160010" w:rsidRPr="00160010">
        <w:rPr>
          <w:rtl/>
        </w:rPr>
        <w:t>«</w:t>
      </w:r>
      <w:r w:rsidRPr="00F074D8">
        <w:rPr>
          <w:rtl/>
        </w:rPr>
        <w:t>الموطأ</w:t>
      </w:r>
      <w:r w:rsidR="00160010" w:rsidRPr="00160010">
        <w:rPr>
          <w:rtl/>
        </w:rPr>
        <w:t>»</w:t>
      </w:r>
      <w:r w:rsidRPr="00F074D8">
        <w:rPr>
          <w:rtl/>
        </w:rPr>
        <w:t xml:space="preserve"> بأمر من المنصور، وأن الفقيه أب</w:t>
      </w:r>
      <w:r w:rsidR="00921B8E">
        <w:rPr>
          <w:rFonts w:hint="cs"/>
          <w:rtl/>
        </w:rPr>
        <w:t>ا</w:t>
      </w:r>
      <w:r w:rsidRPr="00F074D8">
        <w:rPr>
          <w:rtl/>
        </w:rPr>
        <w:t xml:space="preserve"> يوسف وضع كتاب </w:t>
      </w:r>
      <w:r w:rsidR="00160010" w:rsidRPr="00160010">
        <w:rPr>
          <w:rtl/>
        </w:rPr>
        <w:t>«</w:t>
      </w:r>
      <w:r w:rsidRPr="00F074D8">
        <w:rPr>
          <w:rtl/>
        </w:rPr>
        <w:t>الخراج</w:t>
      </w:r>
      <w:r w:rsidR="00160010" w:rsidRPr="00160010">
        <w:rPr>
          <w:rtl/>
        </w:rPr>
        <w:t>»</w:t>
      </w:r>
      <w:r>
        <w:rPr>
          <w:rtl/>
        </w:rPr>
        <w:t xml:space="preserve"> بأمر من هارون الرشيد. وذكر </w:t>
      </w:r>
      <w:r>
        <w:rPr>
          <w:rFonts w:hint="cs"/>
          <w:rtl/>
        </w:rPr>
        <w:t>ا</w:t>
      </w:r>
      <w:r w:rsidRPr="00F074D8">
        <w:rPr>
          <w:rtl/>
        </w:rPr>
        <w:t>بن حزم الأندلسي أن مذهبين انتشرا ف</w:t>
      </w:r>
      <w:r>
        <w:rPr>
          <w:rtl/>
        </w:rPr>
        <w:t>ي مبدأ أمرهما بالرياسة والسلطان</w:t>
      </w:r>
      <w:r>
        <w:rPr>
          <w:rFonts w:hint="cs"/>
          <w:rtl/>
        </w:rPr>
        <w:t>:</w:t>
      </w:r>
      <w:r>
        <w:rPr>
          <w:rtl/>
        </w:rPr>
        <w:t xml:space="preserve"> مذهب أبي حنيفة في المشرق</w:t>
      </w:r>
      <w:r>
        <w:rPr>
          <w:rFonts w:hint="cs"/>
          <w:rtl/>
        </w:rPr>
        <w:t>؛</w:t>
      </w:r>
      <w:r w:rsidRPr="00F074D8">
        <w:rPr>
          <w:rtl/>
        </w:rPr>
        <w:t xml:space="preserve"> ومذهب مالك في الأندلس</w:t>
      </w:r>
      <w:r w:rsidR="00135BAE" w:rsidRPr="00086847">
        <w:rPr>
          <w:vertAlign w:val="superscript"/>
          <w:rtl/>
        </w:rPr>
        <w:t>(</w:t>
      </w:r>
      <w:r w:rsidRPr="00086847">
        <w:rPr>
          <w:vertAlign w:val="superscript"/>
          <w:rtl/>
        </w:rPr>
        <w:endnoteReference w:id="162"/>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sidRPr="00F074D8">
        <w:rPr>
          <w:rtl/>
        </w:rPr>
        <w:t>وقد ولّد هذا التقليد ظهور أتباع يخالفون النهج الذي خط</w:t>
      </w:r>
      <w:r>
        <w:rPr>
          <w:rFonts w:hint="cs"/>
          <w:rtl/>
        </w:rPr>
        <w:t>َّ</w:t>
      </w:r>
      <w:r w:rsidRPr="00F074D8">
        <w:rPr>
          <w:rtl/>
        </w:rPr>
        <w:t>ه المؤس</w:t>
      </w:r>
      <w:r>
        <w:rPr>
          <w:rFonts w:hint="cs"/>
          <w:rtl/>
        </w:rPr>
        <w:t>ِّ</w:t>
      </w:r>
      <w:r w:rsidRPr="00F074D8">
        <w:rPr>
          <w:rtl/>
        </w:rPr>
        <w:t>سون، حيث أصبح التعامل مع النص الديني تعاملاً بالوساطة والوكالة، وهو أن يؤخذ برأي هؤلاء المؤس</w:t>
      </w:r>
      <w:r>
        <w:rPr>
          <w:rFonts w:hint="cs"/>
          <w:rtl/>
        </w:rPr>
        <w:t>ِّ</w:t>
      </w:r>
      <w:r w:rsidRPr="00F074D8">
        <w:rPr>
          <w:rtl/>
        </w:rPr>
        <w:t>سين ولو كان مخالفاً للنص</w:t>
      </w:r>
      <w:r>
        <w:rPr>
          <w:rFonts w:hint="cs"/>
          <w:rtl/>
        </w:rPr>
        <w:t>ّ</w:t>
      </w:r>
      <w:r>
        <w:rPr>
          <w:rtl/>
        </w:rPr>
        <w:t>، فصار التعويل على ال</w:t>
      </w:r>
      <w:r>
        <w:rPr>
          <w:rFonts w:hint="cs"/>
          <w:rtl/>
        </w:rPr>
        <w:t>ا</w:t>
      </w:r>
      <w:r w:rsidRPr="00F074D8">
        <w:rPr>
          <w:rtl/>
        </w:rPr>
        <w:t>جتهاد، وخاص</w:t>
      </w:r>
      <w:r>
        <w:rPr>
          <w:rFonts w:hint="cs"/>
          <w:rtl/>
        </w:rPr>
        <w:t>ّ</w:t>
      </w:r>
      <w:r w:rsidRPr="00F074D8">
        <w:rPr>
          <w:rtl/>
        </w:rPr>
        <w:t>ة القياس منه، هو الأصل المرج</w:t>
      </w:r>
      <w:r>
        <w:rPr>
          <w:rFonts w:hint="cs"/>
          <w:rtl/>
        </w:rPr>
        <w:t>ِّ</w:t>
      </w:r>
      <w:r w:rsidRPr="00F074D8">
        <w:rPr>
          <w:rtl/>
        </w:rPr>
        <w:t>ح على النص، وهو ما ل</w:t>
      </w:r>
      <w:r>
        <w:rPr>
          <w:rtl/>
        </w:rPr>
        <w:t xml:space="preserve">م يجرؤ الفقهاء الأوائل </w:t>
      </w:r>
      <w:r>
        <w:rPr>
          <w:rFonts w:hint="cs"/>
          <w:rtl/>
        </w:rPr>
        <w:t>على القول</w:t>
      </w:r>
      <w:r w:rsidRPr="00F074D8">
        <w:rPr>
          <w:rtl/>
        </w:rPr>
        <w:t xml:space="preserve"> به. واشتهر قول بعض الأحناف: كل آية أو خبر يخالف قول أصحابنا يُحمل على النسخ</w:t>
      </w:r>
      <w:r>
        <w:rPr>
          <w:rFonts w:hint="cs"/>
          <w:rtl/>
        </w:rPr>
        <w:t>،</w:t>
      </w:r>
      <w:r w:rsidRPr="00F074D8">
        <w:rPr>
          <w:rtl/>
        </w:rPr>
        <w:t xml:space="preserve"> أو التأويل</w:t>
      </w:r>
      <w:r>
        <w:rPr>
          <w:rFonts w:hint="cs"/>
          <w:rtl/>
        </w:rPr>
        <w:t>،</w:t>
      </w:r>
      <w:r w:rsidRPr="00F074D8">
        <w:rPr>
          <w:rtl/>
        </w:rPr>
        <w:t xml:space="preserve"> أو الترجيح</w:t>
      </w:r>
      <w:r w:rsidR="00135BAE" w:rsidRPr="00086847">
        <w:rPr>
          <w:vertAlign w:val="superscript"/>
          <w:rtl/>
        </w:rPr>
        <w:t>(</w:t>
      </w:r>
      <w:r w:rsidRPr="00086847">
        <w:rPr>
          <w:vertAlign w:val="superscript"/>
          <w:rtl/>
        </w:rPr>
        <w:endnoteReference w:id="163"/>
      </w:r>
      <w:r w:rsidR="00135BAE" w:rsidRPr="00086847">
        <w:rPr>
          <w:vertAlign w:val="superscript"/>
          <w:rtl/>
        </w:rPr>
        <w:t>)</w:t>
      </w:r>
      <w:r w:rsidRPr="005E69A2">
        <w:rPr>
          <w:rtl/>
        </w:rPr>
        <w:t>.</w:t>
      </w:r>
      <w:r w:rsidRPr="00F074D8">
        <w:rPr>
          <w:rtl/>
        </w:rPr>
        <w:t xml:space="preserve"> وزاد بعضهم بقوله: «لا يجوز تقليد ما عدا المذاهب الأربعة</w:t>
      </w:r>
      <w:r>
        <w:rPr>
          <w:rFonts w:hint="cs"/>
          <w:rtl/>
        </w:rPr>
        <w:t>،</w:t>
      </w:r>
      <w:r w:rsidRPr="00F074D8">
        <w:rPr>
          <w:rtl/>
        </w:rPr>
        <w:t xml:space="preserve"> ولو وافق قو</w:t>
      </w:r>
      <w:r>
        <w:rPr>
          <w:rtl/>
        </w:rPr>
        <w:t>ل الصحابة</w:t>
      </w:r>
      <w:r w:rsidR="00921B8E">
        <w:rPr>
          <w:rFonts w:hint="cs"/>
          <w:rtl/>
        </w:rPr>
        <w:t>،</w:t>
      </w:r>
      <w:r>
        <w:rPr>
          <w:rtl/>
        </w:rPr>
        <w:t xml:space="preserve"> والحديث الصحيح</w:t>
      </w:r>
      <w:r w:rsidR="00921B8E">
        <w:rPr>
          <w:rFonts w:hint="cs"/>
          <w:rtl/>
        </w:rPr>
        <w:t>،</w:t>
      </w:r>
      <w:r>
        <w:rPr>
          <w:rtl/>
        </w:rPr>
        <w:t xml:space="preserve"> والآية</w:t>
      </w:r>
      <w:r>
        <w:rPr>
          <w:rFonts w:hint="cs"/>
          <w:rtl/>
        </w:rPr>
        <w:t>.</w:t>
      </w:r>
      <w:r w:rsidRPr="00F074D8">
        <w:rPr>
          <w:rtl/>
        </w:rPr>
        <w:t xml:space="preserve"> فالخارج عن المذاهب الأربعة ضال</w:t>
      </w:r>
      <w:r>
        <w:rPr>
          <w:rFonts w:hint="cs"/>
          <w:rtl/>
        </w:rPr>
        <w:t>ٌّ</w:t>
      </w:r>
      <w:r w:rsidRPr="00F074D8">
        <w:rPr>
          <w:rtl/>
        </w:rPr>
        <w:t xml:space="preserve"> م</w:t>
      </w:r>
      <w:r>
        <w:rPr>
          <w:rFonts w:hint="cs"/>
          <w:rtl/>
        </w:rPr>
        <w:t>ُ</w:t>
      </w:r>
      <w:r w:rsidRPr="00F074D8">
        <w:rPr>
          <w:rtl/>
        </w:rPr>
        <w:t>ض</w:t>
      </w:r>
      <w:r w:rsidR="00921B8E">
        <w:rPr>
          <w:rFonts w:hint="cs"/>
          <w:rtl/>
        </w:rPr>
        <w:t>ِ</w:t>
      </w:r>
      <w:r w:rsidRPr="00F074D8">
        <w:rPr>
          <w:rtl/>
        </w:rPr>
        <w:t>ل</w:t>
      </w:r>
      <w:r>
        <w:rPr>
          <w:rFonts w:hint="cs"/>
          <w:rtl/>
        </w:rPr>
        <w:t>ٌّ</w:t>
      </w:r>
      <w:r>
        <w:rPr>
          <w:rtl/>
        </w:rPr>
        <w:t>، وربما أدّاه ذلك إلى الكفر</w:t>
      </w:r>
      <w:r>
        <w:rPr>
          <w:rFonts w:hint="cs"/>
          <w:rtl/>
        </w:rPr>
        <w:t>؛</w:t>
      </w:r>
      <w:r w:rsidRPr="00F074D8">
        <w:rPr>
          <w:rtl/>
        </w:rPr>
        <w:t xml:space="preserve"> فإن الأخذ بظواهر الكتاب والسن</w:t>
      </w:r>
      <w:r w:rsidR="00921B8E">
        <w:rPr>
          <w:rFonts w:hint="cs"/>
          <w:rtl/>
        </w:rPr>
        <w:t>ّ</w:t>
      </w:r>
      <w:r w:rsidRPr="00F074D8">
        <w:rPr>
          <w:rtl/>
        </w:rPr>
        <w:t>ة من أصول الكفر»</w:t>
      </w:r>
      <w:r w:rsidR="00135BAE" w:rsidRPr="00086847">
        <w:rPr>
          <w:vertAlign w:val="superscript"/>
          <w:rtl/>
        </w:rPr>
        <w:t>(</w:t>
      </w:r>
      <w:r w:rsidRPr="00086847">
        <w:rPr>
          <w:vertAlign w:val="superscript"/>
          <w:rtl/>
        </w:rPr>
        <w:endnoteReference w:id="164"/>
      </w:r>
      <w:r w:rsidR="00135BAE" w:rsidRPr="00086847">
        <w:rPr>
          <w:vertAlign w:val="superscript"/>
          <w:rtl/>
        </w:rPr>
        <w:t>)</w:t>
      </w:r>
      <w:r w:rsidRPr="005E69A2">
        <w:rPr>
          <w:rtl/>
        </w:rPr>
        <w:t>.</w:t>
      </w:r>
      <w:r w:rsidRPr="00F074D8">
        <w:rPr>
          <w:rtl/>
        </w:rPr>
        <w:t xml:space="preserve"> </w:t>
      </w:r>
    </w:p>
    <w:p w:rsidR="00BE5550" w:rsidRPr="00F074D8" w:rsidRDefault="00BE5550" w:rsidP="00426447">
      <w:pPr>
        <w:pStyle w:val="af3"/>
      </w:pPr>
      <w:r w:rsidRPr="00F074D8">
        <w:rPr>
          <w:rtl/>
        </w:rPr>
        <w:t xml:space="preserve">وقد استغرب الشيخ عز الدين بن عبد </w:t>
      </w:r>
      <w:r>
        <w:rPr>
          <w:rtl/>
        </w:rPr>
        <w:t xml:space="preserve">السلام </w:t>
      </w:r>
      <w:r w:rsidRPr="00F074D8">
        <w:rPr>
          <w:rtl/>
        </w:rPr>
        <w:t>ما حلّ في المتأخ</w:t>
      </w:r>
      <w:r>
        <w:rPr>
          <w:rFonts w:hint="cs"/>
          <w:rtl/>
        </w:rPr>
        <w:t>ِّ</w:t>
      </w:r>
      <w:r w:rsidRPr="00F074D8">
        <w:rPr>
          <w:rtl/>
        </w:rPr>
        <w:t>رين من تقليد، وشنّ عليهم هجوماً بالإنكار، وقال: «ومن العجب العجيب أن الفقهاء المقل</w:t>
      </w:r>
      <w:r>
        <w:rPr>
          <w:rFonts w:hint="cs"/>
          <w:rtl/>
        </w:rPr>
        <w:t>ِّ</w:t>
      </w:r>
      <w:r w:rsidRPr="00F074D8">
        <w:rPr>
          <w:rtl/>
        </w:rPr>
        <w:t>دين يقف أحدهم على ضعف مأخذ إمامه</w:t>
      </w:r>
      <w:r>
        <w:rPr>
          <w:rFonts w:hint="cs"/>
          <w:rtl/>
        </w:rPr>
        <w:t>،</w:t>
      </w:r>
      <w:r w:rsidRPr="00F074D8">
        <w:rPr>
          <w:rtl/>
        </w:rPr>
        <w:t xml:space="preserve"> بحيث لا يجد لضعفه مدفعاً</w:t>
      </w:r>
      <w:r>
        <w:rPr>
          <w:rFonts w:hint="cs"/>
          <w:rtl/>
        </w:rPr>
        <w:t>،</w:t>
      </w:r>
      <w:r w:rsidRPr="00F074D8">
        <w:rPr>
          <w:rtl/>
        </w:rPr>
        <w:t xml:space="preserve"> ومع هذا يقل</w:t>
      </w:r>
      <w:r>
        <w:rPr>
          <w:rFonts w:hint="cs"/>
          <w:rtl/>
        </w:rPr>
        <w:t>ِّ</w:t>
      </w:r>
      <w:r w:rsidRPr="00F074D8">
        <w:rPr>
          <w:rtl/>
        </w:rPr>
        <w:t>ده فيه، ويترك من الكتاب والسن</w:t>
      </w:r>
      <w:r w:rsidR="00921B8E">
        <w:rPr>
          <w:rFonts w:hint="cs"/>
          <w:rtl/>
        </w:rPr>
        <w:t>ّ</w:t>
      </w:r>
      <w:r w:rsidRPr="00F074D8">
        <w:rPr>
          <w:rtl/>
        </w:rPr>
        <w:t>ة والأقيسة الصحيحة لمذهبه</w:t>
      </w:r>
      <w:r>
        <w:rPr>
          <w:rFonts w:hint="cs"/>
          <w:rtl/>
        </w:rPr>
        <w:t>؛</w:t>
      </w:r>
      <w:r w:rsidRPr="00F074D8">
        <w:rPr>
          <w:rtl/>
        </w:rPr>
        <w:t xml:space="preserve"> جموداً على تقليد إمامه، بل يتحلل لدفع ظواهر الكتاب والسن</w:t>
      </w:r>
      <w:r w:rsidR="00921B8E">
        <w:rPr>
          <w:rFonts w:hint="cs"/>
          <w:rtl/>
        </w:rPr>
        <w:t>ّ</w:t>
      </w:r>
      <w:r w:rsidRPr="00F074D8">
        <w:rPr>
          <w:rtl/>
        </w:rPr>
        <w:t>ة، ويتأولهما بالتأويلات البعيدة الباطلة</w:t>
      </w:r>
      <w:r>
        <w:rPr>
          <w:rFonts w:hint="cs"/>
          <w:rtl/>
        </w:rPr>
        <w:t>؛</w:t>
      </w:r>
      <w:r w:rsidRPr="00F074D8">
        <w:rPr>
          <w:rtl/>
        </w:rPr>
        <w:t xml:space="preserve"> نضالاً عن مقل</w:t>
      </w:r>
      <w:r>
        <w:rPr>
          <w:rFonts w:hint="cs"/>
          <w:rtl/>
        </w:rPr>
        <w:t>َّ</w:t>
      </w:r>
      <w:r>
        <w:rPr>
          <w:rtl/>
        </w:rPr>
        <w:t>ده</w:t>
      </w:r>
      <w:r>
        <w:rPr>
          <w:rFonts w:hint="cs"/>
          <w:rtl/>
        </w:rPr>
        <w:t>.</w:t>
      </w:r>
      <w:r w:rsidRPr="00F074D8">
        <w:rPr>
          <w:rtl/>
        </w:rPr>
        <w:t xml:space="preserve"> وقد رأيناهم يجتمعون في المجالس</w:t>
      </w:r>
      <w:r>
        <w:rPr>
          <w:rFonts w:hint="cs"/>
          <w:rtl/>
        </w:rPr>
        <w:t>،</w:t>
      </w:r>
      <w:r w:rsidRPr="00F074D8">
        <w:rPr>
          <w:rtl/>
        </w:rPr>
        <w:t xml:space="preserve"> فإذا ذكر لأحدهم في خلاف ما وطّن نفسه عليه تعجب غاية التعجب من استرواح إلى دليل</w:t>
      </w:r>
      <w:r w:rsidR="004D25D5">
        <w:rPr>
          <w:rFonts w:hint="cs"/>
          <w:rtl/>
        </w:rPr>
        <w:t>،</w:t>
      </w:r>
      <w:r w:rsidRPr="00F074D8">
        <w:rPr>
          <w:rtl/>
        </w:rPr>
        <w:t xml:space="preserve"> بل لما ألفه من تقليد إمامه</w:t>
      </w:r>
      <w:r>
        <w:rPr>
          <w:rFonts w:hint="cs"/>
          <w:rtl/>
        </w:rPr>
        <w:t>،</w:t>
      </w:r>
      <w:r w:rsidRPr="00F074D8">
        <w:rPr>
          <w:rtl/>
        </w:rPr>
        <w:t xml:space="preserve"> حت</w:t>
      </w:r>
      <w:r>
        <w:rPr>
          <w:rFonts w:hint="cs"/>
          <w:rtl/>
        </w:rPr>
        <w:t>ّ</w:t>
      </w:r>
      <w:r w:rsidRPr="00F074D8">
        <w:rPr>
          <w:rtl/>
        </w:rPr>
        <w:t>ى ظن</w:t>
      </w:r>
      <w:r>
        <w:rPr>
          <w:rFonts w:hint="cs"/>
          <w:rtl/>
        </w:rPr>
        <w:t>ّ</w:t>
      </w:r>
      <w:r w:rsidRPr="00F074D8">
        <w:rPr>
          <w:rtl/>
        </w:rPr>
        <w:t xml:space="preserve"> أن الحق منحصر في مذهب إما</w:t>
      </w:r>
      <w:r>
        <w:rPr>
          <w:rtl/>
        </w:rPr>
        <w:t>مه</w:t>
      </w:r>
      <w:r w:rsidR="004D25D5">
        <w:rPr>
          <w:rFonts w:hint="cs"/>
          <w:rtl/>
        </w:rPr>
        <w:t>..</w:t>
      </w:r>
      <w:r>
        <w:rPr>
          <w:rFonts w:hint="cs"/>
          <w:rtl/>
        </w:rPr>
        <w:t>.</w:t>
      </w:r>
      <w:r w:rsidRPr="00F074D8">
        <w:rPr>
          <w:rtl/>
        </w:rPr>
        <w:t xml:space="preserve"> فالبحث مع هؤلاء ضائع</w:t>
      </w:r>
      <w:r>
        <w:rPr>
          <w:rFonts w:hint="cs"/>
          <w:rtl/>
        </w:rPr>
        <w:t>،</w:t>
      </w:r>
      <w:r w:rsidRPr="00F074D8">
        <w:rPr>
          <w:rtl/>
        </w:rPr>
        <w:t xml:space="preserve"> مفض</w:t>
      </w:r>
      <w:r>
        <w:rPr>
          <w:rFonts w:hint="cs"/>
          <w:rtl/>
        </w:rPr>
        <w:t>ٍ</w:t>
      </w:r>
      <w:r w:rsidRPr="00F074D8">
        <w:rPr>
          <w:rtl/>
        </w:rPr>
        <w:t xml:space="preserve"> إلى التقاطع والتدابر</w:t>
      </w:r>
      <w:r>
        <w:rPr>
          <w:rFonts w:hint="cs"/>
          <w:rtl/>
        </w:rPr>
        <w:t>،</w:t>
      </w:r>
      <w:r w:rsidRPr="00F074D8">
        <w:rPr>
          <w:rtl/>
        </w:rPr>
        <w:t xml:space="preserve"> من غير</w:t>
      </w:r>
      <w:r>
        <w:rPr>
          <w:rtl/>
        </w:rPr>
        <w:t xml:space="preserve"> فائدة يجديها</w:t>
      </w:r>
      <w:r>
        <w:rPr>
          <w:rFonts w:hint="cs"/>
          <w:rtl/>
        </w:rPr>
        <w:t>.</w:t>
      </w:r>
      <w:r w:rsidRPr="00F074D8">
        <w:rPr>
          <w:rtl/>
        </w:rPr>
        <w:t xml:space="preserve"> وما رأيت أحداً رجع عن مذهب إمامه إذا ظهر له الحق في غيره</w:t>
      </w:r>
      <w:r>
        <w:rPr>
          <w:rFonts w:hint="cs"/>
          <w:rtl/>
        </w:rPr>
        <w:t>،</w:t>
      </w:r>
      <w:r w:rsidRPr="00F074D8">
        <w:rPr>
          <w:rtl/>
        </w:rPr>
        <w:t xml:space="preserve"> بل يصير عليه</w:t>
      </w:r>
      <w:r>
        <w:rPr>
          <w:rFonts w:hint="cs"/>
          <w:rtl/>
        </w:rPr>
        <w:t>،</w:t>
      </w:r>
      <w:r>
        <w:rPr>
          <w:rtl/>
        </w:rPr>
        <w:t xml:space="preserve"> مع علمه بضعفه وب</w:t>
      </w:r>
      <w:r w:rsidR="004D25D5">
        <w:rPr>
          <w:rFonts w:hint="cs"/>
          <w:rtl/>
        </w:rPr>
        <w:t>ُ</w:t>
      </w:r>
      <w:r>
        <w:rPr>
          <w:rtl/>
        </w:rPr>
        <w:t>ع</w:t>
      </w:r>
      <w:r w:rsidR="004D25D5">
        <w:rPr>
          <w:rFonts w:hint="cs"/>
          <w:rtl/>
        </w:rPr>
        <w:t>ْ</w:t>
      </w:r>
      <w:r>
        <w:rPr>
          <w:rtl/>
        </w:rPr>
        <w:t>ده</w:t>
      </w:r>
      <w:r>
        <w:rPr>
          <w:rFonts w:hint="cs"/>
          <w:rtl/>
        </w:rPr>
        <w:t>.</w:t>
      </w:r>
      <w:r w:rsidRPr="00F074D8">
        <w:rPr>
          <w:rtl/>
        </w:rPr>
        <w:t xml:space="preserve"> فالأولى ترك البحث مع هؤلاء</w:t>
      </w:r>
      <w:r>
        <w:rPr>
          <w:rFonts w:hint="cs"/>
          <w:rtl/>
        </w:rPr>
        <w:t>،</w:t>
      </w:r>
      <w:r w:rsidRPr="00F074D8">
        <w:rPr>
          <w:rtl/>
        </w:rPr>
        <w:t xml:space="preserve"> الذين إذا عجز أحدهم عن تمشية </w:t>
      </w:r>
      <w:r w:rsidRPr="00F074D8">
        <w:rPr>
          <w:rtl/>
        </w:rPr>
        <w:lastRenderedPageBreak/>
        <w:t>مذهب إمامه قال</w:t>
      </w:r>
      <w:r>
        <w:rPr>
          <w:rFonts w:hint="cs"/>
          <w:rtl/>
        </w:rPr>
        <w:t>:</w:t>
      </w:r>
      <w:r w:rsidRPr="00F074D8">
        <w:rPr>
          <w:rtl/>
        </w:rPr>
        <w:t xml:space="preserve"> لعل إمامي وقف على دليل لم أقف عليه</w:t>
      </w:r>
      <w:r>
        <w:rPr>
          <w:rFonts w:hint="cs"/>
          <w:rtl/>
        </w:rPr>
        <w:t>،</w:t>
      </w:r>
      <w:r w:rsidRPr="00F074D8">
        <w:rPr>
          <w:rtl/>
        </w:rPr>
        <w:t xml:space="preserve"> ولم أهتد</w:t>
      </w:r>
      <w:r>
        <w:rPr>
          <w:rFonts w:hint="cs"/>
          <w:rtl/>
        </w:rPr>
        <w:t>ِ</w:t>
      </w:r>
      <w:r w:rsidRPr="00F074D8">
        <w:rPr>
          <w:rtl/>
        </w:rPr>
        <w:t xml:space="preserve"> إليه، ولم يعلم المسكين أن هذا مقابل بمثله</w:t>
      </w:r>
      <w:r>
        <w:rPr>
          <w:rFonts w:hint="cs"/>
          <w:rtl/>
        </w:rPr>
        <w:t>،</w:t>
      </w:r>
      <w:r w:rsidRPr="00F074D8">
        <w:rPr>
          <w:rtl/>
        </w:rPr>
        <w:t xml:space="preserve"> ويفضل لخصمه ما ذكره من الدليل الواضح</w:t>
      </w:r>
      <w:r>
        <w:rPr>
          <w:rFonts w:hint="cs"/>
          <w:rtl/>
        </w:rPr>
        <w:t>،</w:t>
      </w:r>
      <w:r>
        <w:rPr>
          <w:rtl/>
        </w:rPr>
        <w:t xml:space="preserve"> والبرهان اللائح</w:t>
      </w:r>
      <w:r>
        <w:rPr>
          <w:rFonts w:hint="cs"/>
          <w:rtl/>
        </w:rPr>
        <w:t>.</w:t>
      </w:r>
      <w:r w:rsidRPr="00F074D8">
        <w:rPr>
          <w:rtl/>
        </w:rPr>
        <w:t xml:space="preserve"> فسبحان الله ما أكثر م</w:t>
      </w:r>
      <w:r>
        <w:rPr>
          <w:rFonts w:hint="cs"/>
          <w:rtl/>
        </w:rPr>
        <w:t>َ</w:t>
      </w:r>
      <w:r w:rsidRPr="00F074D8">
        <w:rPr>
          <w:rtl/>
        </w:rPr>
        <w:t>ن</w:t>
      </w:r>
      <w:r w:rsidR="004D25D5">
        <w:rPr>
          <w:rFonts w:hint="cs"/>
          <w:rtl/>
        </w:rPr>
        <w:t>ْ</w:t>
      </w:r>
      <w:r w:rsidRPr="00F074D8">
        <w:rPr>
          <w:rtl/>
        </w:rPr>
        <w:t xml:space="preserve"> أعمى التقليد بصره</w:t>
      </w:r>
      <w:r>
        <w:rPr>
          <w:rFonts w:hint="cs"/>
          <w:rtl/>
        </w:rPr>
        <w:t>،</w:t>
      </w:r>
      <w:r w:rsidRPr="00F074D8">
        <w:rPr>
          <w:rtl/>
        </w:rPr>
        <w:t xml:space="preserve"> حتى حمله على مثل ما ذكر، وف</w:t>
      </w:r>
      <w:r>
        <w:rPr>
          <w:rFonts w:hint="cs"/>
          <w:rtl/>
        </w:rPr>
        <w:t>َّ</w:t>
      </w:r>
      <w:r>
        <w:rPr>
          <w:rtl/>
        </w:rPr>
        <w:t>قنا الله ل</w:t>
      </w:r>
      <w:r>
        <w:rPr>
          <w:rFonts w:hint="cs"/>
          <w:rtl/>
        </w:rPr>
        <w:t>ا</w:t>
      </w:r>
      <w:r w:rsidRPr="00F074D8">
        <w:rPr>
          <w:rtl/>
        </w:rPr>
        <w:t>تّباع الح</w:t>
      </w:r>
      <w:r>
        <w:rPr>
          <w:rtl/>
        </w:rPr>
        <w:t>ق أين</w:t>
      </w:r>
      <w:r w:rsidRPr="00F074D8">
        <w:rPr>
          <w:rtl/>
        </w:rPr>
        <w:t>ما كان</w:t>
      </w:r>
      <w:r>
        <w:rPr>
          <w:rFonts w:hint="cs"/>
          <w:rtl/>
        </w:rPr>
        <w:t>،</w:t>
      </w:r>
      <w:r w:rsidRPr="00F074D8">
        <w:rPr>
          <w:rtl/>
        </w:rPr>
        <w:t xml:space="preserve"> وعلى لسان م</w:t>
      </w:r>
      <w:r w:rsidR="004D25D5">
        <w:rPr>
          <w:rFonts w:hint="cs"/>
          <w:rtl/>
        </w:rPr>
        <w:t>َ</w:t>
      </w:r>
      <w:r w:rsidRPr="00F074D8">
        <w:rPr>
          <w:rtl/>
        </w:rPr>
        <w:t>ن</w:t>
      </w:r>
      <w:r w:rsidR="004D25D5">
        <w:rPr>
          <w:rFonts w:hint="cs"/>
          <w:rtl/>
        </w:rPr>
        <w:t>ْ</w:t>
      </w:r>
      <w:r w:rsidRPr="00F074D8">
        <w:rPr>
          <w:rtl/>
        </w:rPr>
        <w:t xml:space="preserve"> ظهر، وأين هذا من مناظرة السلف ومشاورتهم في الأحكام</w:t>
      </w:r>
      <w:r>
        <w:rPr>
          <w:rFonts w:hint="cs"/>
          <w:rtl/>
        </w:rPr>
        <w:t>،</w:t>
      </w:r>
      <w:r>
        <w:rPr>
          <w:rtl/>
        </w:rPr>
        <w:t xml:space="preserve"> ومسارعتهم إلى </w:t>
      </w:r>
      <w:r>
        <w:rPr>
          <w:rFonts w:hint="cs"/>
          <w:rtl/>
        </w:rPr>
        <w:t>ا</w:t>
      </w:r>
      <w:r w:rsidRPr="00F074D8">
        <w:rPr>
          <w:rtl/>
        </w:rPr>
        <w:t>تّ</w:t>
      </w:r>
      <w:r>
        <w:rPr>
          <w:rtl/>
        </w:rPr>
        <w:t>باع الحق إذا ظهر على لسان الخصم</w:t>
      </w:r>
      <w:r>
        <w:rPr>
          <w:rFonts w:hint="cs"/>
          <w:rtl/>
        </w:rPr>
        <w:t>.</w:t>
      </w:r>
      <w:r w:rsidRPr="00F074D8">
        <w:rPr>
          <w:rtl/>
        </w:rPr>
        <w:t xml:space="preserve"> وقد نقل عن الشافعي</w:t>
      </w:r>
      <w:r w:rsidR="004D25D5" w:rsidRPr="004D25D5">
        <w:rPr>
          <w:rFonts w:cs="Taher" w:hint="cs"/>
          <w:spacing w:val="0"/>
          <w:position w:val="4"/>
          <w:sz w:val="24"/>
          <w:szCs w:val="28"/>
          <w:rtl/>
        </w:rPr>
        <w:t>&amp;</w:t>
      </w:r>
      <w:r w:rsidRPr="00F074D8">
        <w:rPr>
          <w:rtl/>
        </w:rPr>
        <w:t xml:space="preserve"> أنه قال: ما ناظرت أحداً إلا قلت</w:t>
      </w:r>
      <w:r>
        <w:rPr>
          <w:rFonts w:hint="cs"/>
          <w:rtl/>
        </w:rPr>
        <w:t>ُ:</w:t>
      </w:r>
      <w:r w:rsidRPr="00F074D8">
        <w:rPr>
          <w:rtl/>
        </w:rPr>
        <w:t xml:space="preserve"> اللهم أ</w:t>
      </w:r>
      <w:r w:rsidR="004D25D5">
        <w:rPr>
          <w:rFonts w:hint="cs"/>
          <w:rtl/>
        </w:rPr>
        <w:t>َ</w:t>
      </w:r>
      <w:r w:rsidRPr="00F074D8">
        <w:rPr>
          <w:rtl/>
        </w:rPr>
        <w:t>ج</w:t>
      </w:r>
      <w:r w:rsidR="004D25D5">
        <w:rPr>
          <w:rFonts w:hint="cs"/>
          <w:rtl/>
        </w:rPr>
        <w:t>ْرِ</w:t>
      </w:r>
      <w:r w:rsidRPr="00F074D8">
        <w:rPr>
          <w:rtl/>
        </w:rPr>
        <w:t xml:space="preserve"> الحق على قلبه ولسانه، فإن كان الحق معي ات</w:t>
      </w:r>
      <w:r>
        <w:rPr>
          <w:rFonts w:hint="cs"/>
          <w:rtl/>
        </w:rPr>
        <w:t>َّ</w:t>
      </w:r>
      <w:r w:rsidRPr="00F074D8">
        <w:rPr>
          <w:rtl/>
        </w:rPr>
        <w:t>بعني</w:t>
      </w:r>
      <w:r>
        <w:rPr>
          <w:rFonts w:hint="cs"/>
          <w:rtl/>
        </w:rPr>
        <w:t>،</w:t>
      </w:r>
      <w:r w:rsidRPr="00F074D8">
        <w:rPr>
          <w:rtl/>
        </w:rPr>
        <w:t xml:space="preserve"> وإن كان الحق معه اتبعته»</w:t>
      </w:r>
      <w:r w:rsidR="00135BAE" w:rsidRPr="00086847">
        <w:rPr>
          <w:vertAlign w:val="superscript"/>
          <w:rtl/>
        </w:rPr>
        <w:t>(</w:t>
      </w:r>
      <w:r w:rsidRPr="00086847">
        <w:rPr>
          <w:vertAlign w:val="superscript"/>
          <w:rtl/>
        </w:rPr>
        <w:endnoteReference w:id="165"/>
      </w:r>
      <w:r w:rsidR="00135BAE" w:rsidRPr="00086847">
        <w:rPr>
          <w:vertAlign w:val="superscript"/>
          <w:rtl/>
        </w:rPr>
        <w:t>)</w:t>
      </w:r>
      <w:r w:rsidRPr="005E69A2">
        <w:rPr>
          <w:rtl/>
        </w:rPr>
        <w:t>.</w:t>
      </w:r>
      <w:r w:rsidRPr="00F074D8">
        <w:rPr>
          <w:rtl/>
        </w:rPr>
        <w:t xml:space="preserve"> وقال أيضاً: «لم يز</w:t>
      </w:r>
      <w:r>
        <w:rPr>
          <w:rFonts w:hint="cs"/>
          <w:rtl/>
        </w:rPr>
        <w:t>َ</w:t>
      </w:r>
      <w:r>
        <w:rPr>
          <w:rtl/>
        </w:rPr>
        <w:t>ل</w:t>
      </w:r>
      <w:r w:rsidR="004D25D5">
        <w:rPr>
          <w:rFonts w:hint="cs"/>
          <w:rtl/>
        </w:rPr>
        <w:t>ْ</w:t>
      </w:r>
      <w:r>
        <w:rPr>
          <w:rtl/>
        </w:rPr>
        <w:t xml:space="preserve"> الناس يسألون م</w:t>
      </w:r>
      <w:r>
        <w:rPr>
          <w:rFonts w:hint="cs"/>
          <w:rtl/>
        </w:rPr>
        <w:t>َ</w:t>
      </w:r>
      <w:r>
        <w:rPr>
          <w:rtl/>
        </w:rPr>
        <w:t>ن</w:t>
      </w:r>
      <w:r w:rsidR="004D25D5">
        <w:rPr>
          <w:rFonts w:hint="cs"/>
          <w:rtl/>
        </w:rPr>
        <w:t>ْ</w:t>
      </w:r>
      <w:r>
        <w:rPr>
          <w:rtl/>
        </w:rPr>
        <w:t xml:space="preserve"> </w:t>
      </w:r>
      <w:r>
        <w:rPr>
          <w:rFonts w:hint="cs"/>
          <w:rtl/>
        </w:rPr>
        <w:t>ا</w:t>
      </w:r>
      <w:r w:rsidRPr="00F074D8">
        <w:rPr>
          <w:rtl/>
        </w:rPr>
        <w:t>تفق من العلماء</w:t>
      </w:r>
      <w:r>
        <w:rPr>
          <w:rFonts w:hint="cs"/>
          <w:rtl/>
        </w:rPr>
        <w:t>،</w:t>
      </w:r>
      <w:r w:rsidRPr="00F074D8">
        <w:rPr>
          <w:rtl/>
        </w:rPr>
        <w:t xml:space="preserve"> من غير تقييد لمذهب</w:t>
      </w:r>
      <w:r>
        <w:rPr>
          <w:rFonts w:hint="cs"/>
          <w:rtl/>
        </w:rPr>
        <w:t>،</w:t>
      </w:r>
      <w:r w:rsidRPr="00F074D8">
        <w:rPr>
          <w:rtl/>
        </w:rPr>
        <w:t xml:space="preserve"> ولا إنكار على أحد من السائلين</w:t>
      </w:r>
      <w:r>
        <w:rPr>
          <w:rFonts w:hint="cs"/>
          <w:rtl/>
        </w:rPr>
        <w:t>،</w:t>
      </w:r>
      <w:r w:rsidRPr="00F074D8">
        <w:rPr>
          <w:rtl/>
        </w:rPr>
        <w:t xml:space="preserve"> إلى أن ظهرت هذه المذاهب</w:t>
      </w:r>
      <w:r>
        <w:rPr>
          <w:rFonts w:hint="cs"/>
          <w:rtl/>
        </w:rPr>
        <w:t>،</w:t>
      </w:r>
      <w:r w:rsidRPr="00F074D8">
        <w:rPr>
          <w:rtl/>
        </w:rPr>
        <w:t xml:space="preserve"> ومتعص</w:t>
      </w:r>
      <w:r>
        <w:rPr>
          <w:rFonts w:hint="cs"/>
          <w:rtl/>
        </w:rPr>
        <w:t>ِّ</w:t>
      </w:r>
      <w:r w:rsidRPr="00F074D8">
        <w:rPr>
          <w:rtl/>
        </w:rPr>
        <w:t>بوها من المقلّ</w:t>
      </w:r>
      <w:r>
        <w:rPr>
          <w:rFonts w:hint="cs"/>
          <w:rtl/>
        </w:rPr>
        <w:t>ِ</w:t>
      </w:r>
      <w:r w:rsidRPr="00F074D8">
        <w:rPr>
          <w:rtl/>
        </w:rPr>
        <w:t>دين، فإن</w:t>
      </w:r>
      <w:r>
        <w:rPr>
          <w:rFonts w:hint="cs"/>
          <w:rtl/>
        </w:rPr>
        <w:t>ّ</w:t>
      </w:r>
      <w:r w:rsidRPr="00F074D8">
        <w:rPr>
          <w:rtl/>
        </w:rPr>
        <w:t xml:space="preserve"> أحدهم يتبع إمامه</w:t>
      </w:r>
      <w:r>
        <w:rPr>
          <w:rFonts w:hint="cs"/>
          <w:rtl/>
        </w:rPr>
        <w:t>،</w:t>
      </w:r>
      <w:r w:rsidRPr="00F074D8">
        <w:rPr>
          <w:rtl/>
        </w:rPr>
        <w:t xml:space="preserve"> مع ب</w:t>
      </w:r>
      <w:r w:rsidR="004D25D5">
        <w:rPr>
          <w:rFonts w:hint="cs"/>
          <w:rtl/>
        </w:rPr>
        <w:t>ُ</w:t>
      </w:r>
      <w:r w:rsidRPr="00F074D8">
        <w:rPr>
          <w:rtl/>
        </w:rPr>
        <w:t>ع</w:t>
      </w:r>
      <w:r w:rsidR="004D25D5">
        <w:rPr>
          <w:rFonts w:hint="cs"/>
          <w:rtl/>
        </w:rPr>
        <w:t>ْ</w:t>
      </w:r>
      <w:r w:rsidRPr="00F074D8">
        <w:rPr>
          <w:rtl/>
        </w:rPr>
        <w:t>د مذهبه عن الأدلة</w:t>
      </w:r>
      <w:r>
        <w:rPr>
          <w:rFonts w:hint="cs"/>
          <w:rtl/>
        </w:rPr>
        <w:t>،</w:t>
      </w:r>
      <w:r w:rsidRPr="00F074D8">
        <w:rPr>
          <w:rtl/>
        </w:rPr>
        <w:t xml:space="preserve"> مقلّداً له في</w:t>
      </w:r>
      <w:r>
        <w:rPr>
          <w:rFonts w:hint="cs"/>
          <w:rtl/>
        </w:rPr>
        <w:t xml:space="preserve"> </w:t>
      </w:r>
      <w:r w:rsidRPr="00F074D8">
        <w:rPr>
          <w:rtl/>
        </w:rPr>
        <w:t>ما قال</w:t>
      </w:r>
      <w:r>
        <w:rPr>
          <w:rFonts w:hint="cs"/>
          <w:rtl/>
        </w:rPr>
        <w:t>،</w:t>
      </w:r>
      <w:r w:rsidRPr="00F074D8">
        <w:rPr>
          <w:rtl/>
        </w:rPr>
        <w:t xml:space="preserve"> كأن</w:t>
      </w:r>
      <w:r>
        <w:rPr>
          <w:rFonts w:hint="cs"/>
          <w:rtl/>
        </w:rPr>
        <w:t>ّ</w:t>
      </w:r>
      <w:r w:rsidRPr="00F074D8">
        <w:rPr>
          <w:rtl/>
        </w:rPr>
        <w:t>ه نبي</w:t>
      </w:r>
      <w:r>
        <w:rPr>
          <w:rFonts w:hint="cs"/>
          <w:rtl/>
        </w:rPr>
        <w:t>ٌّ</w:t>
      </w:r>
      <w:r>
        <w:rPr>
          <w:rtl/>
        </w:rPr>
        <w:t xml:space="preserve"> أُرسل</w:t>
      </w:r>
      <w:r>
        <w:rPr>
          <w:rFonts w:hint="cs"/>
          <w:rtl/>
        </w:rPr>
        <w:t>.</w:t>
      </w:r>
      <w:r w:rsidRPr="00F074D8">
        <w:rPr>
          <w:rtl/>
        </w:rPr>
        <w:t xml:space="preserve"> وهذا نأي عن الحق</w:t>
      </w:r>
      <w:r>
        <w:rPr>
          <w:rFonts w:hint="cs"/>
          <w:rtl/>
        </w:rPr>
        <w:t>،</w:t>
      </w:r>
      <w:r w:rsidRPr="00F074D8">
        <w:rPr>
          <w:rtl/>
        </w:rPr>
        <w:t xml:space="preserve"> وبعد عن الصواب</w:t>
      </w:r>
      <w:r>
        <w:rPr>
          <w:rFonts w:hint="cs"/>
          <w:rtl/>
        </w:rPr>
        <w:t>،</w:t>
      </w:r>
      <w:r w:rsidRPr="00F074D8">
        <w:rPr>
          <w:rtl/>
        </w:rPr>
        <w:t xml:space="preserve"> لا يرضى به أحد من أولي الألباب»</w:t>
      </w:r>
      <w:r w:rsidR="00135BAE" w:rsidRPr="00086847">
        <w:rPr>
          <w:vertAlign w:val="superscript"/>
          <w:rtl/>
        </w:rPr>
        <w:t>(</w:t>
      </w:r>
      <w:r w:rsidRPr="00086847">
        <w:rPr>
          <w:vertAlign w:val="superscript"/>
          <w:rtl/>
        </w:rPr>
        <w:endnoteReference w:id="166"/>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rPr>
          <w:rtl/>
        </w:rPr>
      </w:pPr>
      <w:r w:rsidRPr="00F074D8">
        <w:rPr>
          <w:rtl/>
        </w:rPr>
        <w:t>وكان من خصائص هذه المرحلة أن أفضى الأمر إلى تشعب الآراء الفقهية في كل مذهب</w:t>
      </w:r>
      <w:r>
        <w:rPr>
          <w:rFonts w:hint="cs"/>
          <w:rtl/>
        </w:rPr>
        <w:t>؛</w:t>
      </w:r>
      <w:r>
        <w:rPr>
          <w:rtl/>
        </w:rPr>
        <w:t xml:space="preserve"> بسبب اتساع دائرته، و</w:t>
      </w:r>
      <w:r>
        <w:rPr>
          <w:rFonts w:hint="cs"/>
          <w:rtl/>
        </w:rPr>
        <w:t>ا</w:t>
      </w:r>
      <w:r w:rsidRPr="00F074D8">
        <w:rPr>
          <w:rtl/>
        </w:rPr>
        <w:t>ختلاف آ</w:t>
      </w:r>
      <w:r>
        <w:rPr>
          <w:rtl/>
        </w:rPr>
        <w:t>راء المخرجين فيه لأحكام الحوادث</w:t>
      </w:r>
      <w:r>
        <w:rPr>
          <w:rFonts w:hint="cs"/>
          <w:rtl/>
        </w:rPr>
        <w:t>.</w:t>
      </w:r>
      <w:r>
        <w:rPr>
          <w:rtl/>
        </w:rPr>
        <w:t xml:space="preserve"> مضافاً إلى </w:t>
      </w:r>
      <w:r>
        <w:rPr>
          <w:rFonts w:hint="cs"/>
          <w:rtl/>
        </w:rPr>
        <w:t>ا</w:t>
      </w:r>
      <w:r w:rsidRPr="00F074D8">
        <w:rPr>
          <w:rtl/>
        </w:rPr>
        <w:t>ختلاف الروايات في كثير من الموضوعات عن إمام المذه</w:t>
      </w:r>
      <w:r>
        <w:rPr>
          <w:rtl/>
        </w:rPr>
        <w:t>ب نفسه</w:t>
      </w:r>
      <w:r>
        <w:rPr>
          <w:rFonts w:hint="cs"/>
          <w:rtl/>
        </w:rPr>
        <w:t>؛</w:t>
      </w:r>
      <w:r w:rsidRPr="00F074D8">
        <w:rPr>
          <w:rtl/>
        </w:rPr>
        <w:t xml:space="preserve"> إذ قد يكون له في الموضو</w:t>
      </w:r>
      <w:r>
        <w:rPr>
          <w:rtl/>
        </w:rPr>
        <w:t>ع الواحد عدة آراء منقولة مختلفة</w:t>
      </w:r>
      <w:r>
        <w:rPr>
          <w:rFonts w:hint="cs"/>
          <w:rtl/>
        </w:rPr>
        <w:t>.</w:t>
      </w:r>
      <w:r w:rsidRPr="00F074D8">
        <w:rPr>
          <w:rtl/>
        </w:rPr>
        <w:t xml:space="preserve"> وهذا ما أدى إلى استمرار حركة الترجيح والتصحيح لبعض الآراء والروايات، والتضعيف للبعض الآخر. فوصفت المرحلة بأنها حركة التحرير والتخريج والترجيح في المذاهب، وأُرّ</w:t>
      </w:r>
      <w:r>
        <w:rPr>
          <w:rFonts w:hint="cs"/>
          <w:rtl/>
        </w:rPr>
        <w:t>ِ</w:t>
      </w:r>
      <w:r w:rsidRPr="00F074D8">
        <w:rPr>
          <w:rtl/>
        </w:rPr>
        <w:t>خت مدتها بأنها تمتد ما بين منتصف القرن الرابع وحتى زمن سقوط بغداد منتصف القرن السابع الهجري. أما المرحلة التي تلتها</w:t>
      </w:r>
      <w:r>
        <w:rPr>
          <w:rFonts w:hint="cs"/>
          <w:rtl/>
        </w:rPr>
        <w:t>،</w:t>
      </w:r>
      <w:r w:rsidRPr="00F074D8">
        <w:rPr>
          <w:rtl/>
        </w:rPr>
        <w:t xml:space="preserve"> منذ سقوط بغداد وحتى ما يقارب القرن الثالث عشر الهجري</w:t>
      </w:r>
      <w:r>
        <w:rPr>
          <w:rFonts w:hint="cs"/>
          <w:rtl/>
        </w:rPr>
        <w:t>،</w:t>
      </w:r>
      <w:r w:rsidRPr="00F074D8">
        <w:rPr>
          <w:rtl/>
        </w:rPr>
        <w:t xml:space="preserve"> فقد وصفت ب</w:t>
      </w:r>
      <w:r>
        <w:rPr>
          <w:rtl/>
        </w:rPr>
        <w:t xml:space="preserve">أنها فترة ركود وجمود شمل مختلف </w:t>
      </w:r>
      <w:r w:rsidRPr="00F074D8">
        <w:rPr>
          <w:rtl/>
        </w:rPr>
        <w:t>ن</w:t>
      </w:r>
      <w:r>
        <w:rPr>
          <w:rFonts w:hint="cs"/>
          <w:rtl/>
        </w:rPr>
        <w:t>و</w:t>
      </w:r>
      <w:r w:rsidRPr="00F074D8">
        <w:rPr>
          <w:rtl/>
        </w:rPr>
        <w:t>احي الحياة العلمية</w:t>
      </w:r>
      <w:r>
        <w:rPr>
          <w:rFonts w:hint="cs"/>
          <w:rtl/>
        </w:rPr>
        <w:t>،</w:t>
      </w:r>
      <w:r w:rsidRPr="00F074D8">
        <w:rPr>
          <w:rtl/>
        </w:rPr>
        <w:t xml:space="preserve"> وعلى رأسها الدراسات الفقهية، حيث لم يصبح المذهب الفقهي هو الشاغل لطلاب الفقه</w:t>
      </w:r>
      <w:r>
        <w:rPr>
          <w:rFonts w:hint="cs"/>
          <w:rtl/>
        </w:rPr>
        <w:t>،</w:t>
      </w:r>
      <w:r w:rsidRPr="00F074D8">
        <w:rPr>
          <w:rtl/>
        </w:rPr>
        <w:t xml:space="preserve"> كما كان في السابق، بل زاد الأمر ضيقاً، وهو أن صار الانكباب على كتاب فقيه بعينه هو الشاغل للمريدين. فقد «أصبح مريد الفقه يدرس كتاب فقيه معين من رجال مذهبه</w:t>
      </w:r>
      <w:r>
        <w:rPr>
          <w:rFonts w:hint="cs"/>
          <w:rtl/>
        </w:rPr>
        <w:t>،</w:t>
      </w:r>
      <w:r w:rsidRPr="00F074D8">
        <w:rPr>
          <w:rtl/>
        </w:rPr>
        <w:t xml:space="preserve"> فلا ينظر إلى الشريعة وفقهها إلا من خلال سطوره»</w:t>
      </w:r>
      <w:r w:rsidR="00135BAE" w:rsidRPr="00086847">
        <w:rPr>
          <w:vertAlign w:val="superscript"/>
          <w:rtl/>
        </w:rPr>
        <w:t>(</w:t>
      </w:r>
      <w:r w:rsidRPr="00086847">
        <w:rPr>
          <w:vertAlign w:val="superscript"/>
          <w:rtl/>
        </w:rPr>
        <w:endnoteReference w:id="167"/>
      </w:r>
      <w:r w:rsidR="00135BAE" w:rsidRPr="00086847">
        <w:rPr>
          <w:vertAlign w:val="superscript"/>
          <w:rtl/>
        </w:rPr>
        <w:t>)</w:t>
      </w:r>
      <w:r w:rsidRPr="005E69A2">
        <w:rPr>
          <w:rtl/>
        </w:rPr>
        <w:t>.</w:t>
      </w:r>
      <w:r w:rsidRPr="00F074D8">
        <w:rPr>
          <w:rtl/>
        </w:rPr>
        <w:t xml:space="preserve"> مما يعني أن هناك شرائع</w:t>
      </w:r>
      <w:r>
        <w:rPr>
          <w:rFonts w:hint="cs"/>
          <w:rtl/>
        </w:rPr>
        <w:t>،</w:t>
      </w:r>
      <w:r w:rsidRPr="00F074D8">
        <w:rPr>
          <w:rtl/>
        </w:rPr>
        <w:t xml:space="preserve"> بعضها ينت</w:t>
      </w:r>
      <w:r>
        <w:rPr>
          <w:rtl/>
        </w:rPr>
        <w:t>زع من البعض الآخر</w:t>
      </w:r>
      <w:r>
        <w:rPr>
          <w:rFonts w:hint="cs"/>
          <w:rtl/>
        </w:rPr>
        <w:t>.</w:t>
      </w:r>
      <w:r>
        <w:rPr>
          <w:rtl/>
        </w:rPr>
        <w:t xml:space="preserve"> </w:t>
      </w:r>
      <w:r>
        <w:rPr>
          <w:rFonts w:hint="cs"/>
          <w:rtl/>
        </w:rPr>
        <w:t>و</w:t>
      </w:r>
      <w:r w:rsidRPr="00F074D8">
        <w:rPr>
          <w:rtl/>
        </w:rPr>
        <w:t>مع توالي الزمن أخذت هذه الشرائع ت</w:t>
      </w:r>
      <w:r>
        <w:rPr>
          <w:rtl/>
        </w:rPr>
        <w:t>تسع شيئاً فشيئاً، فلم ي</w:t>
      </w:r>
      <w:r w:rsidR="004D25D5">
        <w:rPr>
          <w:rFonts w:hint="cs"/>
          <w:rtl/>
        </w:rPr>
        <w:t>َ</w:t>
      </w:r>
      <w:r>
        <w:rPr>
          <w:rtl/>
        </w:rPr>
        <w:t>ع</w:t>
      </w:r>
      <w:r w:rsidR="004D25D5">
        <w:rPr>
          <w:rFonts w:hint="cs"/>
          <w:rtl/>
        </w:rPr>
        <w:t>ُ</w:t>
      </w:r>
      <w:r>
        <w:rPr>
          <w:rtl/>
        </w:rPr>
        <w:t>د</w:t>
      </w:r>
      <w:r w:rsidR="004D25D5">
        <w:rPr>
          <w:rFonts w:hint="cs"/>
          <w:rtl/>
        </w:rPr>
        <w:t>ْ</w:t>
      </w:r>
      <w:r>
        <w:rPr>
          <w:rtl/>
        </w:rPr>
        <w:t xml:space="preserve"> هناك </w:t>
      </w:r>
      <w:r>
        <w:rPr>
          <w:rFonts w:hint="cs"/>
          <w:rtl/>
        </w:rPr>
        <w:t>ا</w:t>
      </w:r>
      <w:r w:rsidRPr="00F074D8">
        <w:rPr>
          <w:rtl/>
        </w:rPr>
        <w:t>هتمام بالنص الديني إلا عبر وسائط متعد</w:t>
      </w:r>
      <w:r>
        <w:rPr>
          <w:rFonts w:hint="cs"/>
          <w:rtl/>
        </w:rPr>
        <w:t>ِّ</w:t>
      </w:r>
      <w:r w:rsidRPr="00F074D8">
        <w:rPr>
          <w:rtl/>
        </w:rPr>
        <w:t>دة</w:t>
      </w:r>
      <w:r w:rsidR="006278C8">
        <w:rPr>
          <w:rFonts w:hint="cs"/>
          <w:rtl/>
        </w:rPr>
        <w:t>.</w:t>
      </w:r>
    </w:p>
    <w:p w:rsidR="00BE5550" w:rsidRPr="00F074D8" w:rsidRDefault="00BE5550" w:rsidP="004D25D5">
      <w:pPr>
        <w:pStyle w:val="af3"/>
      </w:pPr>
      <w:r w:rsidRPr="00F074D8">
        <w:rPr>
          <w:rtl/>
        </w:rPr>
        <w:lastRenderedPageBreak/>
        <w:t>وزامن هذا التقليد في الفروع والفقه تقليد</w:t>
      </w:r>
      <w:r>
        <w:rPr>
          <w:rFonts w:hint="cs"/>
          <w:rtl/>
        </w:rPr>
        <w:t>ٌ</w:t>
      </w:r>
      <w:r>
        <w:rPr>
          <w:rtl/>
        </w:rPr>
        <w:t xml:space="preserve"> مثله في الأصول والعقيدة</w:t>
      </w:r>
      <w:r>
        <w:rPr>
          <w:rFonts w:hint="cs"/>
          <w:rtl/>
        </w:rPr>
        <w:t>؛</w:t>
      </w:r>
      <w:r w:rsidRPr="00F074D8">
        <w:rPr>
          <w:rtl/>
        </w:rPr>
        <w:t xml:space="preserve"> </w:t>
      </w:r>
      <w:r>
        <w:rPr>
          <w:rtl/>
        </w:rPr>
        <w:t>إذ آلت المذاهب الأربعة</w:t>
      </w:r>
      <w:r>
        <w:rPr>
          <w:rFonts w:hint="cs"/>
          <w:rtl/>
        </w:rPr>
        <w:t xml:space="preserve"> أخيراً </w:t>
      </w:r>
      <w:r w:rsidRPr="00F074D8">
        <w:rPr>
          <w:rtl/>
        </w:rPr>
        <w:t>إلى تبني العقيدة الأشعرية</w:t>
      </w:r>
      <w:r>
        <w:rPr>
          <w:rFonts w:hint="cs"/>
          <w:rtl/>
        </w:rPr>
        <w:t>،</w:t>
      </w:r>
      <w:r w:rsidRPr="00F074D8">
        <w:rPr>
          <w:rtl/>
        </w:rPr>
        <w:t xml:space="preserve"> بعد أن كانت متوز</w:t>
      </w:r>
      <w:r>
        <w:rPr>
          <w:rFonts w:hint="cs"/>
          <w:rtl/>
        </w:rPr>
        <w:t>ّ</w:t>
      </w:r>
      <w:r w:rsidR="004D25D5">
        <w:rPr>
          <w:rFonts w:hint="cs"/>
          <w:rtl/>
        </w:rPr>
        <w:t>ِ</w:t>
      </w:r>
      <w:r w:rsidRPr="00F074D8">
        <w:rPr>
          <w:rtl/>
        </w:rPr>
        <w:t>عة عل</w:t>
      </w:r>
      <w:r>
        <w:rPr>
          <w:rtl/>
        </w:rPr>
        <w:t>ى بعض الفرق، فاجتمع على ا</w:t>
      </w:r>
      <w:r>
        <w:rPr>
          <w:rFonts w:hint="cs"/>
          <w:rtl/>
        </w:rPr>
        <w:t>لعقيدة الأشعرية</w:t>
      </w:r>
      <w:r w:rsidRPr="00F074D8">
        <w:rPr>
          <w:rtl/>
        </w:rPr>
        <w:t xml:space="preserve"> الشافعية</w:t>
      </w:r>
      <w:r>
        <w:rPr>
          <w:rFonts w:hint="cs"/>
          <w:rtl/>
        </w:rPr>
        <w:t>؛</w:t>
      </w:r>
      <w:r w:rsidRPr="00F074D8">
        <w:rPr>
          <w:rtl/>
        </w:rPr>
        <w:t xml:space="preserve"> والمالكية</w:t>
      </w:r>
      <w:r>
        <w:rPr>
          <w:rFonts w:hint="cs"/>
          <w:rtl/>
        </w:rPr>
        <w:t>؛</w:t>
      </w:r>
      <w:r w:rsidRPr="00F074D8">
        <w:rPr>
          <w:rtl/>
        </w:rPr>
        <w:t xml:space="preserve"> والحنفية</w:t>
      </w:r>
      <w:r>
        <w:rPr>
          <w:rFonts w:hint="cs"/>
          <w:rtl/>
        </w:rPr>
        <w:t>؛</w:t>
      </w:r>
      <w:r w:rsidRPr="00F074D8">
        <w:rPr>
          <w:rtl/>
        </w:rPr>
        <w:t xml:space="preserve"> وفضلاء الحنابلة. أما قبل ذلك فقد كان أغلب الحنابلة حشويين، وأغلب الحنفية معتزلة، وأغلب الشافعية أشاعرة، وأغلب المالكي</w:t>
      </w:r>
      <w:r>
        <w:rPr>
          <w:rtl/>
        </w:rPr>
        <w:t>ة قدريين جبريين، ك</w:t>
      </w:r>
      <w:r>
        <w:rPr>
          <w:rFonts w:hint="cs"/>
          <w:rtl/>
        </w:rPr>
        <w:t>ما</w:t>
      </w:r>
      <w:r>
        <w:rPr>
          <w:rtl/>
        </w:rPr>
        <w:t xml:space="preserve"> أشار</w:t>
      </w:r>
      <w:r w:rsidRPr="00F074D8">
        <w:rPr>
          <w:rtl/>
        </w:rPr>
        <w:t xml:space="preserve"> الشيخ عز الدين بن عبد السلام</w:t>
      </w:r>
      <w:r w:rsidR="00135BAE" w:rsidRPr="00086847">
        <w:rPr>
          <w:vertAlign w:val="superscript"/>
          <w:rtl/>
        </w:rPr>
        <w:t>(</w:t>
      </w:r>
      <w:r w:rsidRPr="00086847">
        <w:rPr>
          <w:vertAlign w:val="superscript"/>
          <w:rtl/>
        </w:rPr>
        <w:endnoteReference w:id="168"/>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sidRPr="00F074D8">
        <w:rPr>
          <w:rtl/>
        </w:rPr>
        <w:t>وقد تبدو هنا مفارقة في ابتعاد الفقهاء عن الخطاب الديني</w:t>
      </w:r>
      <w:r>
        <w:rPr>
          <w:rFonts w:hint="cs"/>
          <w:rtl/>
        </w:rPr>
        <w:t>،</w:t>
      </w:r>
      <w:r w:rsidRPr="00F074D8">
        <w:rPr>
          <w:rtl/>
        </w:rPr>
        <w:t xml:space="preserve"> والتعويل على آراء الرجال وقياساتهم، رغم أنهم تبنوا العقيدة الأشعرية</w:t>
      </w:r>
      <w:r>
        <w:rPr>
          <w:rFonts w:hint="cs"/>
          <w:rtl/>
        </w:rPr>
        <w:t>،</w:t>
      </w:r>
      <w:r>
        <w:rPr>
          <w:rtl/>
        </w:rPr>
        <w:t xml:space="preserve"> التي ترى عدم صحة ال</w:t>
      </w:r>
      <w:r>
        <w:rPr>
          <w:rFonts w:hint="cs"/>
          <w:rtl/>
        </w:rPr>
        <w:t>ا</w:t>
      </w:r>
      <w:r w:rsidRPr="00F074D8">
        <w:rPr>
          <w:rtl/>
        </w:rPr>
        <w:t xml:space="preserve">جتهاد والقياس ما لم يكشف عنه </w:t>
      </w:r>
      <w:r>
        <w:rPr>
          <w:rtl/>
        </w:rPr>
        <w:t>هذا الخطاب، وأنه لا مجال لل</w:t>
      </w:r>
      <w:r>
        <w:rPr>
          <w:rFonts w:hint="cs"/>
          <w:rtl/>
        </w:rPr>
        <w:t>ا</w:t>
      </w:r>
      <w:r w:rsidRPr="00F074D8">
        <w:rPr>
          <w:rtl/>
        </w:rPr>
        <w:t>نحراف عنه بأي وجه من الوجوه</w:t>
      </w:r>
      <w:r>
        <w:rPr>
          <w:rFonts w:hint="cs"/>
          <w:rtl/>
        </w:rPr>
        <w:t>،</w:t>
      </w:r>
      <w:r w:rsidRPr="00F074D8">
        <w:rPr>
          <w:rtl/>
        </w:rPr>
        <w:t xml:space="preserve"> تبعاً لنظرية الحسن وال</w:t>
      </w:r>
      <w:r>
        <w:rPr>
          <w:rtl/>
        </w:rPr>
        <w:t>قبح الشرعيين</w:t>
      </w:r>
      <w:r>
        <w:rPr>
          <w:rFonts w:hint="cs"/>
          <w:rtl/>
        </w:rPr>
        <w:t>،</w:t>
      </w:r>
      <w:r w:rsidRPr="00F074D8">
        <w:rPr>
          <w:rtl/>
        </w:rPr>
        <w:t xml:space="preserve"> إذ زاد الأمر سوءاً بأن أخذ المتأخ</w:t>
      </w:r>
      <w:r>
        <w:rPr>
          <w:rFonts w:hint="cs"/>
          <w:rtl/>
        </w:rPr>
        <w:t>ِّ</w:t>
      </w:r>
      <w:r w:rsidRPr="00F074D8">
        <w:rPr>
          <w:rtl/>
        </w:rPr>
        <w:t>رون يجتهدون في الأحكام</w:t>
      </w:r>
      <w:r>
        <w:rPr>
          <w:rFonts w:hint="cs"/>
          <w:rtl/>
        </w:rPr>
        <w:t>،</w:t>
      </w:r>
      <w:r w:rsidRPr="00F074D8">
        <w:rPr>
          <w:rtl/>
        </w:rPr>
        <w:t xml:space="preserve"> ولو بمخالفة النصوص، ك</w:t>
      </w:r>
      <w:r>
        <w:rPr>
          <w:rFonts w:hint="cs"/>
          <w:rtl/>
        </w:rPr>
        <w:t>م</w:t>
      </w:r>
      <w:r>
        <w:rPr>
          <w:rtl/>
        </w:rPr>
        <w:t xml:space="preserve">ا </w:t>
      </w:r>
      <w:r>
        <w:rPr>
          <w:rFonts w:hint="cs"/>
          <w:rtl/>
        </w:rPr>
        <w:t>أ</w:t>
      </w:r>
      <w:r>
        <w:rPr>
          <w:rtl/>
        </w:rPr>
        <w:t>ش</w:t>
      </w:r>
      <w:r>
        <w:rPr>
          <w:rFonts w:hint="cs"/>
          <w:rtl/>
        </w:rPr>
        <w:t>ا</w:t>
      </w:r>
      <w:r>
        <w:rPr>
          <w:rtl/>
        </w:rPr>
        <w:t xml:space="preserve">ر </w:t>
      </w:r>
      <w:r>
        <w:rPr>
          <w:rFonts w:hint="cs"/>
          <w:rtl/>
        </w:rPr>
        <w:t>ا</w:t>
      </w:r>
      <w:r w:rsidRPr="00F074D8">
        <w:rPr>
          <w:rtl/>
        </w:rPr>
        <w:t>بن القيم الجوزية</w:t>
      </w:r>
      <w:r w:rsidR="00135BAE" w:rsidRPr="00086847">
        <w:rPr>
          <w:vertAlign w:val="superscript"/>
          <w:rtl/>
        </w:rPr>
        <w:t>(</w:t>
      </w:r>
      <w:r w:rsidRPr="00086847">
        <w:rPr>
          <w:vertAlign w:val="superscript"/>
          <w:rtl/>
        </w:rPr>
        <w:endnoteReference w:id="169"/>
      </w:r>
      <w:r w:rsidR="00135BAE" w:rsidRPr="00086847">
        <w:rPr>
          <w:vertAlign w:val="superscript"/>
          <w:rtl/>
        </w:rPr>
        <w:t>)</w:t>
      </w:r>
      <w:r w:rsidRPr="005E69A2">
        <w:rPr>
          <w:rtl/>
        </w:rPr>
        <w:t>.</w:t>
      </w:r>
      <w:r>
        <w:rPr>
          <w:rtl/>
        </w:rPr>
        <w:t xml:space="preserve"> وكان أبرز ما يعوّل عليه في ال</w:t>
      </w:r>
      <w:r>
        <w:rPr>
          <w:rFonts w:hint="cs"/>
          <w:rtl/>
        </w:rPr>
        <w:t>ا</w:t>
      </w:r>
      <w:r w:rsidRPr="00F074D8">
        <w:rPr>
          <w:rtl/>
        </w:rPr>
        <w:t>جتهاد هو القياس</w:t>
      </w:r>
      <w:r w:rsidR="004D25D5">
        <w:rPr>
          <w:rFonts w:hint="cs"/>
          <w:rtl/>
        </w:rPr>
        <w:t>.</w:t>
      </w:r>
    </w:p>
    <w:p w:rsidR="00BE5550" w:rsidRPr="00F074D8" w:rsidRDefault="00BE5550" w:rsidP="00BE5550">
      <w:pPr>
        <w:pStyle w:val="af3"/>
        <w:rPr>
          <w:b/>
          <w:bCs/>
        </w:rPr>
      </w:pPr>
    </w:p>
    <w:p w:rsidR="00BE5550" w:rsidRPr="00F074D8" w:rsidRDefault="00BE5550" w:rsidP="00BE5550">
      <w:pPr>
        <w:pStyle w:val="17"/>
        <w:rPr>
          <w:lang w:bidi="ar-SA"/>
        </w:rPr>
      </w:pPr>
      <w:r>
        <w:rPr>
          <w:rtl/>
          <w:lang w:bidi="ar-SA"/>
        </w:rPr>
        <w:t>ال</w:t>
      </w:r>
      <w:r>
        <w:rPr>
          <w:rFonts w:hint="cs"/>
          <w:rtl/>
          <w:lang w:bidi="ar-SA"/>
        </w:rPr>
        <w:t>ا</w:t>
      </w:r>
      <w:r w:rsidRPr="00F074D8">
        <w:rPr>
          <w:rtl/>
          <w:lang w:bidi="ar-SA"/>
        </w:rPr>
        <w:t>جتهاد السني ومبدأ القياس</w:t>
      </w:r>
    </w:p>
    <w:p w:rsidR="00BE5550" w:rsidRPr="00F074D8" w:rsidRDefault="00BE5550" w:rsidP="00BE5550">
      <w:pPr>
        <w:pStyle w:val="af3"/>
      </w:pPr>
      <w:r w:rsidRPr="00F074D8">
        <w:rPr>
          <w:rtl/>
        </w:rPr>
        <w:t>ما من مشكلة يواجهها ال</w:t>
      </w:r>
      <w:r>
        <w:rPr>
          <w:rtl/>
        </w:rPr>
        <w:t>فقه أكبر من سد</w:t>
      </w:r>
      <w:r>
        <w:rPr>
          <w:rFonts w:hint="cs"/>
          <w:rtl/>
        </w:rPr>
        <w:t>ّ</w:t>
      </w:r>
      <w:r w:rsidRPr="00F074D8">
        <w:rPr>
          <w:rtl/>
        </w:rPr>
        <w:t xml:space="preserve"> حاجات الواقع</w:t>
      </w:r>
      <w:r>
        <w:rPr>
          <w:rFonts w:hint="cs"/>
          <w:rtl/>
        </w:rPr>
        <w:t>،</w:t>
      </w:r>
      <w:r w:rsidRPr="00F074D8">
        <w:rPr>
          <w:rtl/>
        </w:rPr>
        <w:t xml:space="preserve"> وتغطية مستجداته. فعندما وجد الفقهاء النصوص عاجزة عن أن تغط</w:t>
      </w:r>
      <w:r>
        <w:rPr>
          <w:rtl/>
        </w:rPr>
        <w:t>ي كل ما يفرزه الواقع من مستجدات لجأوا إلى ال</w:t>
      </w:r>
      <w:r>
        <w:rPr>
          <w:rFonts w:hint="cs"/>
          <w:rtl/>
        </w:rPr>
        <w:t>ا</w:t>
      </w:r>
      <w:r w:rsidRPr="00F074D8">
        <w:rPr>
          <w:rtl/>
        </w:rPr>
        <w:t>جتهاد</w:t>
      </w:r>
      <w:r>
        <w:rPr>
          <w:rFonts w:hint="cs"/>
          <w:rtl/>
        </w:rPr>
        <w:t>،</w:t>
      </w:r>
      <w:r w:rsidRPr="00F074D8">
        <w:rPr>
          <w:rtl/>
        </w:rPr>
        <w:t xml:space="preserve"> وعلى رأسه القياس</w:t>
      </w:r>
      <w:r>
        <w:rPr>
          <w:rFonts w:hint="cs"/>
          <w:rtl/>
        </w:rPr>
        <w:t>؛</w:t>
      </w:r>
      <w:r>
        <w:rPr>
          <w:rtl/>
        </w:rPr>
        <w:t xml:space="preserve"> ب</w:t>
      </w:r>
      <w:r>
        <w:rPr>
          <w:rFonts w:hint="cs"/>
          <w:rtl/>
        </w:rPr>
        <w:t>ا</w:t>
      </w:r>
      <w:r w:rsidRPr="00F074D8">
        <w:rPr>
          <w:rtl/>
        </w:rPr>
        <w:t>عتباره ظل النص</w:t>
      </w:r>
      <w:r>
        <w:rPr>
          <w:rFonts w:hint="cs"/>
          <w:rtl/>
        </w:rPr>
        <w:t>ّ،</w:t>
      </w:r>
      <w:r w:rsidRPr="00F074D8">
        <w:rPr>
          <w:rtl/>
        </w:rPr>
        <w:t xml:space="preserve"> فينوب عنه</w:t>
      </w:r>
      <w:r>
        <w:rPr>
          <w:rFonts w:hint="cs"/>
          <w:rtl/>
        </w:rPr>
        <w:t>،</w:t>
      </w:r>
      <w:r w:rsidRPr="00F074D8">
        <w:rPr>
          <w:rtl/>
        </w:rPr>
        <w:t xml:space="preserve"> تبعاً لوجود مثال سابق يطرحه الأخير. فغرض القياس هو سد</w:t>
      </w:r>
      <w:r>
        <w:rPr>
          <w:rFonts w:hint="cs"/>
          <w:rtl/>
        </w:rPr>
        <w:t>ّ</w:t>
      </w:r>
      <w:r w:rsidRPr="00F074D8">
        <w:rPr>
          <w:rtl/>
        </w:rPr>
        <w:t xml:space="preserve"> مشكلة التناهي الوارد في النصوص </w:t>
      </w:r>
      <w:r>
        <w:rPr>
          <w:rFonts w:hint="cs"/>
          <w:rtl/>
        </w:rPr>
        <w:t>م</w:t>
      </w:r>
      <w:r>
        <w:rPr>
          <w:rtl/>
        </w:rPr>
        <w:t>ق</w:t>
      </w:r>
      <w:r w:rsidRPr="00F074D8">
        <w:rPr>
          <w:rtl/>
        </w:rPr>
        <w:t>ا</w:t>
      </w:r>
      <w:r>
        <w:rPr>
          <w:rFonts w:hint="cs"/>
          <w:rtl/>
        </w:rPr>
        <w:t>ب</w:t>
      </w:r>
      <w:r w:rsidRPr="00F074D8">
        <w:rPr>
          <w:rtl/>
        </w:rPr>
        <w:t xml:space="preserve">ل العدد غير المحدود من الحوادث المستجدة. ومع </w:t>
      </w:r>
      <w:r>
        <w:rPr>
          <w:rtl/>
        </w:rPr>
        <w:t xml:space="preserve">أن </w:t>
      </w:r>
      <w:r>
        <w:rPr>
          <w:rFonts w:hint="cs"/>
          <w:rtl/>
        </w:rPr>
        <w:t>أ</w:t>
      </w:r>
      <w:r w:rsidRPr="00F074D8">
        <w:rPr>
          <w:rtl/>
        </w:rPr>
        <w:t xml:space="preserve">ئمة المذاهب الفقهية كانوا </w:t>
      </w:r>
      <w:r>
        <w:rPr>
          <w:rFonts w:hint="cs"/>
          <w:rtl/>
        </w:rPr>
        <w:t xml:space="preserve">ـ </w:t>
      </w:r>
      <w:r w:rsidRPr="00F074D8">
        <w:rPr>
          <w:rtl/>
        </w:rPr>
        <w:t xml:space="preserve">في الغالب </w:t>
      </w:r>
      <w:r>
        <w:rPr>
          <w:rFonts w:hint="cs"/>
          <w:rtl/>
        </w:rPr>
        <w:t xml:space="preserve">ـ </w:t>
      </w:r>
      <w:r w:rsidRPr="00F074D8">
        <w:rPr>
          <w:rtl/>
        </w:rPr>
        <w:t>لا يعملون بالقياس إلا عند الضرورة، إلا أن فترة التقليد التي شه</w:t>
      </w:r>
      <w:r>
        <w:rPr>
          <w:rtl/>
        </w:rPr>
        <w:t xml:space="preserve">دها عصر ما بعد الأئمة قد أولته </w:t>
      </w:r>
      <w:r>
        <w:rPr>
          <w:rFonts w:hint="cs"/>
          <w:rtl/>
        </w:rPr>
        <w:t>ا</w:t>
      </w:r>
      <w:r w:rsidRPr="00F074D8">
        <w:rPr>
          <w:rtl/>
        </w:rPr>
        <w:t>هتماماً منقطع النظير</w:t>
      </w:r>
      <w:r>
        <w:rPr>
          <w:rFonts w:hint="cs"/>
          <w:rtl/>
        </w:rPr>
        <w:t>،</w:t>
      </w:r>
      <w:r w:rsidRPr="00F074D8">
        <w:rPr>
          <w:rtl/>
        </w:rPr>
        <w:t xml:space="preserve"> كأهم مصدر للتش</w:t>
      </w:r>
      <w:r>
        <w:rPr>
          <w:rtl/>
        </w:rPr>
        <w:t>ريع</w:t>
      </w:r>
      <w:r>
        <w:rPr>
          <w:rFonts w:hint="cs"/>
          <w:rtl/>
        </w:rPr>
        <w:t>؛</w:t>
      </w:r>
      <w:r w:rsidRPr="00F074D8">
        <w:rPr>
          <w:rtl/>
        </w:rPr>
        <w:t xml:space="preserve"> وذلك تلبية لتغطية حاجات الواقع وتجد</w:t>
      </w:r>
      <w:r w:rsidR="004D25D5">
        <w:rPr>
          <w:rFonts w:hint="cs"/>
          <w:rtl/>
        </w:rPr>
        <w:t>ُّ</w:t>
      </w:r>
      <w:r w:rsidRPr="00F074D8">
        <w:rPr>
          <w:rtl/>
        </w:rPr>
        <w:t>داته</w:t>
      </w:r>
      <w:r w:rsidRPr="00F074D8">
        <w:t>.</w:t>
      </w:r>
    </w:p>
    <w:p w:rsidR="00BE5550" w:rsidRPr="00F074D8" w:rsidRDefault="00BE5550" w:rsidP="00995271">
      <w:pPr>
        <w:pStyle w:val="af3"/>
      </w:pPr>
      <w:r w:rsidRPr="00F074D8">
        <w:rPr>
          <w:rtl/>
        </w:rPr>
        <w:t>وهنا يحضرن</w:t>
      </w:r>
      <w:r>
        <w:rPr>
          <w:rtl/>
        </w:rPr>
        <w:t xml:space="preserve">ا ما قاله إمام الحرمين الجويني </w:t>
      </w:r>
      <w:r>
        <w:rPr>
          <w:rFonts w:hint="cs"/>
          <w:rtl/>
        </w:rPr>
        <w:t xml:space="preserve">في </w:t>
      </w:r>
      <w:r w:rsidRPr="00F074D8">
        <w:rPr>
          <w:rtl/>
        </w:rPr>
        <w:t>هذا الصدد، إذ بيّن أهمية القياس</w:t>
      </w:r>
      <w:r>
        <w:rPr>
          <w:rFonts w:hint="cs"/>
          <w:rtl/>
        </w:rPr>
        <w:t>،</w:t>
      </w:r>
      <w:r>
        <w:rPr>
          <w:rtl/>
        </w:rPr>
        <w:t xml:space="preserve"> واعتبره «مناط ال</w:t>
      </w:r>
      <w:r>
        <w:rPr>
          <w:rFonts w:hint="cs"/>
          <w:rtl/>
        </w:rPr>
        <w:t>ا</w:t>
      </w:r>
      <w:r w:rsidRPr="00F074D8">
        <w:rPr>
          <w:rtl/>
        </w:rPr>
        <w:t>جتهاد</w:t>
      </w:r>
      <w:r>
        <w:rPr>
          <w:rFonts w:hint="cs"/>
          <w:rtl/>
        </w:rPr>
        <w:t>،</w:t>
      </w:r>
      <w:r w:rsidRPr="00F074D8">
        <w:rPr>
          <w:rtl/>
        </w:rPr>
        <w:t xml:space="preserve"> وأصل الرأي، ومنه يتشع</w:t>
      </w:r>
      <w:r w:rsidR="004D25D5">
        <w:rPr>
          <w:rFonts w:hint="cs"/>
          <w:rtl/>
        </w:rPr>
        <w:t>َّ</w:t>
      </w:r>
      <w:r w:rsidRPr="00F074D8">
        <w:rPr>
          <w:rtl/>
        </w:rPr>
        <w:t>ب الفقه</w:t>
      </w:r>
      <w:r>
        <w:rPr>
          <w:rFonts w:hint="cs"/>
          <w:rtl/>
        </w:rPr>
        <w:t>،</w:t>
      </w:r>
      <w:r w:rsidRPr="00F074D8">
        <w:rPr>
          <w:rtl/>
        </w:rPr>
        <w:t xml:space="preserve"> وأساليب الشريعة، وهو المفضي إلى الاستقلال بتفاصيل أحكام الوقائع</w:t>
      </w:r>
      <w:r>
        <w:rPr>
          <w:rFonts w:hint="cs"/>
          <w:rtl/>
        </w:rPr>
        <w:t>،</w:t>
      </w:r>
      <w:r w:rsidRPr="00F074D8">
        <w:rPr>
          <w:rtl/>
        </w:rPr>
        <w:t xml:space="preserve"> مع انتفاء الغاية والنهاية، فإن نصوص الكتاب والسن</w:t>
      </w:r>
      <w:r w:rsidR="004D25D5">
        <w:rPr>
          <w:rFonts w:hint="cs"/>
          <w:rtl/>
        </w:rPr>
        <w:t>ّ</w:t>
      </w:r>
      <w:r w:rsidRPr="00F074D8">
        <w:rPr>
          <w:rtl/>
        </w:rPr>
        <w:t xml:space="preserve">ة محصورة مقصورة، ومواضع الإجماع معدودة مأثورة، فما ينقل منها تواتراً فهو المستند إلى القطع، وهو معوز قليل، وما ينقله الآحاد من علماء الأعصار </w:t>
      </w:r>
      <w:r w:rsidRPr="00F074D8">
        <w:rPr>
          <w:rtl/>
        </w:rPr>
        <w:lastRenderedPageBreak/>
        <w:t>ينزل منزلة أخبار الآحاد، وهي على الجملة متناهية، ونحن نعلم قطعاً أن الوقائع التي يتوق</w:t>
      </w:r>
      <w:r w:rsidR="004D25D5">
        <w:rPr>
          <w:rFonts w:hint="cs"/>
          <w:rtl/>
        </w:rPr>
        <w:t>َّ</w:t>
      </w:r>
      <w:r w:rsidRPr="00F074D8">
        <w:rPr>
          <w:rtl/>
        </w:rPr>
        <w:t xml:space="preserve">ع وقوعها لا نهاية لها. والرأي المبتوت المقطوع به عندنا أنه لا تخلو </w:t>
      </w:r>
      <w:r>
        <w:rPr>
          <w:rtl/>
        </w:rPr>
        <w:t xml:space="preserve">واقعة عن حكم </w:t>
      </w:r>
      <w:r w:rsidRPr="00F074D8">
        <w:rPr>
          <w:rtl/>
        </w:rPr>
        <w:t>لله تعالى متلق</w:t>
      </w:r>
      <w:r>
        <w:rPr>
          <w:rFonts w:hint="cs"/>
          <w:rtl/>
        </w:rPr>
        <w:t>ّ</w:t>
      </w:r>
      <w:r w:rsidRPr="00F074D8">
        <w:rPr>
          <w:rtl/>
        </w:rPr>
        <w:t>ى</w:t>
      </w:r>
      <w:r>
        <w:rPr>
          <w:rFonts w:hint="cs"/>
          <w:rtl/>
        </w:rPr>
        <w:t>ً</w:t>
      </w:r>
      <w:r w:rsidRPr="00F074D8">
        <w:rPr>
          <w:rtl/>
        </w:rPr>
        <w:t xml:space="preserve"> من قاعدة الشرع، والأصل الذي يسترسل على جميع الوقائع هو القياس</w:t>
      </w:r>
      <w:r>
        <w:rPr>
          <w:rFonts w:hint="cs"/>
          <w:rtl/>
        </w:rPr>
        <w:t>،</w:t>
      </w:r>
      <w:r>
        <w:rPr>
          <w:rtl/>
        </w:rPr>
        <w:t xml:space="preserve"> وما يتعلق به من وجوه النظر وال</w:t>
      </w:r>
      <w:r>
        <w:rPr>
          <w:rFonts w:hint="cs"/>
          <w:rtl/>
        </w:rPr>
        <w:t>ا</w:t>
      </w:r>
      <w:r>
        <w:rPr>
          <w:rtl/>
        </w:rPr>
        <w:t>ستدلال. فهو إذاً</w:t>
      </w:r>
      <w:r w:rsidRPr="00F074D8">
        <w:rPr>
          <w:rtl/>
        </w:rPr>
        <w:t xml:space="preserve"> أحق</w:t>
      </w:r>
      <w:r>
        <w:rPr>
          <w:rFonts w:hint="cs"/>
          <w:rtl/>
        </w:rPr>
        <w:t>ُّ</w:t>
      </w:r>
      <w:r w:rsidRPr="00F074D8">
        <w:rPr>
          <w:rtl/>
        </w:rPr>
        <w:t xml:space="preserve"> الأصول باعتناء الطالب»</w:t>
      </w:r>
      <w:r w:rsidR="00135BAE" w:rsidRPr="00086847">
        <w:rPr>
          <w:vertAlign w:val="superscript"/>
          <w:rtl/>
        </w:rPr>
        <w:t>(</w:t>
      </w:r>
      <w:r w:rsidRPr="00086847">
        <w:rPr>
          <w:vertAlign w:val="superscript"/>
          <w:rtl/>
        </w:rPr>
        <w:endnoteReference w:id="170"/>
      </w:r>
      <w:r w:rsidR="00135BAE" w:rsidRPr="00086847">
        <w:rPr>
          <w:vertAlign w:val="superscript"/>
          <w:rtl/>
        </w:rPr>
        <w:t>)</w:t>
      </w:r>
      <w:r w:rsidRPr="005E69A2">
        <w:rPr>
          <w:rtl/>
        </w:rPr>
        <w:t>.</w:t>
      </w:r>
      <w:r w:rsidRPr="00F074D8">
        <w:rPr>
          <w:rtl/>
        </w:rPr>
        <w:t xml:space="preserve"> كما صر</w:t>
      </w:r>
      <w:r>
        <w:rPr>
          <w:rFonts w:hint="cs"/>
          <w:rtl/>
        </w:rPr>
        <w:t>َّ</w:t>
      </w:r>
      <w:r w:rsidRPr="00F074D8">
        <w:rPr>
          <w:rtl/>
        </w:rPr>
        <w:t xml:space="preserve">ح غيره بأنه لو لم يستعمل القياس </w:t>
      </w:r>
      <w:r>
        <w:rPr>
          <w:rFonts w:hint="cs"/>
          <w:rtl/>
        </w:rPr>
        <w:t>ل</w:t>
      </w:r>
      <w:r w:rsidRPr="00F074D8">
        <w:rPr>
          <w:rtl/>
        </w:rPr>
        <w:t xml:space="preserve">أفضى </w:t>
      </w:r>
      <w:r>
        <w:rPr>
          <w:rFonts w:hint="cs"/>
          <w:rtl/>
        </w:rPr>
        <w:t xml:space="preserve">ذلك </w:t>
      </w:r>
      <w:r w:rsidRPr="00F074D8">
        <w:rPr>
          <w:rtl/>
        </w:rPr>
        <w:t>إلى خلو</w:t>
      </w:r>
      <w:r>
        <w:rPr>
          <w:rFonts w:hint="cs"/>
          <w:rtl/>
        </w:rPr>
        <w:t>ّ</w:t>
      </w:r>
      <w:r w:rsidRPr="00F074D8">
        <w:rPr>
          <w:rtl/>
        </w:rPr>
        <w:t xml:space="preserve"> كثير من الحوادث عن الأحكام؛ لقلة النصوص</w:t>
      </w:r>
      <w:r>
        <w:rPr>
          <w:rFonts w:hint="cs"/>
          <w:rtl/>
        </w:rPr>
        <w:t>،</w:t>
      </w:r>
      <w:r w:rsidRPr="00F074D8">
        <w:rPr>
          <w:rtl/>
        </w:rPr>
        <w:t xml:space="preserve"> وكون الصور لا نهاية لها</w:t>
      </w:r>
      <w:r w:rsidR="00135BAE" w:rsidRPr="00086847">
        <w:rPr>
          <w:vertAlign w:val="superscript"/>
          <w:rtl/>
        </w:rPr>
        <w:t>(</w:t>
      </w:r>
      <w:r w:rsidRPr="00086847">
        <w:rPr>
          <w:vertAlign w:val="superscript"/>
          <w:rtl/>
        </w:rPr>
        <w:endnoteReference w:id="171"/>
      </w:r>
      <w:r w:rsidR="00135BAE" w:rsidRPr="00086847">
        <w:rPr>
          <w:vertAlign w:val="superscript"/>
          <w:rtl/>
        </w:rPr>
        <w:t>)</w:t>
      </w:r>
      <w:r w:rsidRPr="005E69A2">
        <w:rPr>
          <w:rtl/>
        </w:rPr>
        <w:t>.</w:t>
      </w:r>
      <w:r>
        <w:rPr>
          <w:rtl/>
        </w:rPr>
        <w:t xml:space="preserve"> و</w:t>
      </w:r>
      <w:r>
        <w:rPr>
          <w:rFonts w:hint="cs"/>
          <w:rtl/>
        </w:rPr>
        <w:t>في المقابل هناك</w:t>
      </w:r>
      <w:r w:rsidRPr="00F074D8">
        <w:rPr>
          <w:rtl/>
        </w:rPr>
        <w:t xml:space="preserve"> م</w:t>
      </w:r>
      <w:r>
        <w:rPr>
          <w:rFonts w:hint="cs"/>
          <w:rtl/>
        </w:rPr>
        <w:t>َ</w:t>
      </w:r>
      <w:r w:rsidRPr="00F074D8">
        <w:rPr>
          <w:rtl/>
        </w:rPr>
        <w:t>ن</w:t>
      </w:r>
      <w:r w:rsidR="004D25D5">
        <w:rPr>
          <w:rFonts w:hint="cs"/>
          <w:rtl/>
        </w:rPr>
        <w:t>ْ</w:t>
      </w:r>
      <w:r w:rsidRPr="00F074D8">
        <w:rPr>
          <w:rtl/>
        </w:rPr>
        <w:t xml:space="preserve"> رأى عدم الحاجة إلى القياس</w:t>
      </w:r>
      <w:r>
        <w:rPr>
          <w:rFonts w:hint="cs"/>
          <w:rtl/>
        </w:rPr>
        <w:t>،</w:t>
      </w:r>
      <w:r w:rsidRPr="00F074D8">
        <w:rPr>
          <w:rtl/>
        </w:rPr>
        <w:t xml:space="preserve"> إلا في الموارد القليلة أو الاستثنائية، وكما قال البعض: م</w:t>
      </w:r>
      <w:r>
        <w:rPr>
          <w:rFonts w:hint="cs"/>
          <w:rtl/>
        </w:rPr>
        <w:t>َ</w:t>
      </w:r>
      <w:r w:rsidRPr="00F074D8">
        <w:rPr>
          <w:rtl/>
        </w:rPr>
        <w:t>ن</w:t>
      </w:r>
      <w:r w:rsidR="004D25D5">
        <w:rPr>
          <w:rFonts w:hint="cs"/>
          <w:rtl/>
        </w:rPr>
        <w:t>ْ</w:t>
      </w:r>
      <w:r w:rsidRPr="00F074D8">
        <w:rPr>
          <w:rtl/>
        </w:rPr>
        <w:t xml:space="preserve"> اتسع علمه بالنصوص قل</w:t>
      </w:r>
      <w:r>
        <w:rPr>
          <w:rFonts w:hint="cs"/>
          <w:rtl/>
        </w:rPr>
        <w:t>ّ</w:t>
      </w:r>
      <w:r w:rsidRPr="00F074D8">
        <w:rPr>
          <w:rtl/>
        </w:rPr>
        <w:t>ت حاجته إلى القياس</w:t>
      </w:r>
      <w:r>
        <w:rPr>
          <w:rtl/>
        </w:rPr>
        <w:t>،</w:t>
      </w:r>
      <w:r w:rsidRPr="00F074D8">
        <w:rPr>
          <w:rtl/>
        </w:rPr>
        <w:t xml:space="preserve"> كالواجد ماء لا يجزيه التيمم، وإنما يحتاج إليه في القليل</w:t>
      </w:r>
      <w:r w:rsidR="00135BAE" w:rsidRPr="00086847">
        <w:rPr>
          <w:vertAlign w:val="superscript"/>
          <w:rtl/>
        </w:rPr>
        <w:t>(</w:t>
      </w:r>
      <w:r w:rsidRPr="00086847">
        <w:rPr>
          <w:vertAlign w:val="superscript"/>
          <w:rtl/>
        </w:rPr>
        <w:endnoteReference w:id="172"/>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sidRPr="00F074D8">
        <w:rPr>
          <w:rtl/>
        </w:rPr>
        <w:t>لقد كان العمل بالقياس قبل تقنينه عملاً آلياً لا يسع الفقيه الاستغناء عنه</w:t>
      </w:r>
      <w:r>
        <w:rPr>
          <w:rFonts w:hint="cs"/>
          <w:rtl/>
        </w:rPr>
        <w:t>،</w:t>
      </w:r>
      <w:r w:rsidRPr="00F074D8">
        <w:rPr>
          <w:rtl/>
        </w:rPr>
        <w:t xml:space="preserve"> رغم عدم خضوعه إلى ضوابط محد</w:t>
      </w:r>
      <w:r>
        <w:rPr>
          <w:rFonts w:hint="cs"/>
          <w:rtl/>
        </w:rPr>
        <w:t>َّ</w:t>
      </w:r>
      <w:r w:rsidRPr="00F074D8">
        <w:rPr>
          <w:rtl/>
        </w:rPr>
        <w:t>دة. أما بعد عملية التقنين فقد أصبحت له شروط وقيود مصر</w:t>
      </w:r>
      <w:r>
        <w:rPr>
          <w:rFonts w:hint="cs"/>
          <w:rtl/>
        </w:rPr>
        <w:t>َّ</w:t>
      </w:r>
      <w:r w:rsidRPr="00F074D8">
        <w:rPr>
          <w:rtl/>
        </w:rPr>
        <w:t xml:space="preserve">ح بها، حيث أقام الشافعي تحديداً لمصادر التشريع، واعتبر </w:t>
      </w:r>
      <w:r>
        <w:rPr>
          <w:rFonts w:hint="cs"/>
          <w:rtl/>
        </w:rPr>
        <w:t xml:space="preserve">أن </w:t>
      </w:r>
      <w:r>
        <w:rPr>
          <w:rtl/>
        </w:rPr>
        <w:t>ثلاثة منها لا تعبّر عن ال</w:t>
      </w:r>
      <w:r>
        <w:rPr>
          <w:rFonts w:hint="cs"/>
          <w:rtl/>
        </w:rPr>
        <w:t>ا</w:t>
      </w:r>
      <w:r w:rsidRPr="00F074D8">
        <w:rPr>
          <w:rtl/>
        </w:rPr>
        <w:t>جتهاد، بل هي كاشفة عن الشرع</w:t>
      </w:r>
      <w:r>
        <w:rPr>
          <w:rtl/>
        </w:rPr>
        <w:t xml:space="preserve"> بدرجات متفاوتة، وأضاف إليها ال</w:t>
      </w:r>
      <w:r>
        <w:rPr>
          <w:rFonts w:hint="cs"/>
          <w:rtl/>
        </w:rPr>
        <w:t>ا</w:t>
      </w:r>
      <w:r w:rsidRPr="00F074D8">
        <w:rPr>
          <w:rtl/>
        </w:rPr>
        <w:t>جتهاد محد</w:t>
      </w:r>
      <w:r>
        <w:rPr>
          <w:rFonts w:hint="cs"/>
          <w:rtl/>
        </w:rPr>
        <w:t>َّ</w:t>
      </w:r>
      <w:r w:rsidRPr="00F074D8">
        <w:rPr>
          <w:rtl/>
        </w:rPr>
        <w:t>داً بالقياس كمصدر رابع وأخير. وهذه المصادر هي بحسب رتبها عبارة عن: الكتاب</w:t>
      </w:r>
      <w:r>
        <w:rPr>
          <w:rFonts w:hint="cs"/>
          <w:rtl/>
        </w:rPr>
        <w:t>؛</w:t>
      </w:r>
      <w:r w:rsidRPr="00F074D8">
        <w:rPr>
          <w:rtl/>
        </w:rPr>
        <w:t xml:space="preserve"> والسنة</w:t>
      </w:r>
      <w:r>
        <w:rPr>
          <w:rFonts w:hint="cs"/>
          <w:rtl/>
        </w:rPr>
        <w:t>؛</w:t>
      </w:r>
      <w:r w:rsidRPr="00F074D8">
        <w:rPr>
          <w:rtl/>
        </w:rPr>
        <w:t xml:space="preserve"> والإجماع</w:t>
      </w:r>
      <w:r>
        <w:rPr>
          <w:rFonts w:hint="cs"/>
          <w:rtl/>
        </w:rPr>
        <w:t>؛</w:t>
      </w:r>
      <w:r>
        <w:rPr>
          <w:rtl/>
        </w:rPr>
        <w:t xml:space="preserve"> وال</w:t>
      </w:r>
      <w:r>
        <w:rPr>
          <w:rFonts w:hint="cs"/>
          <w:rtl/>
        </w:rPr>
        <w:t>ا</w:t>
      </w:r>
      <w:r w:rsidRPr="00F074D8">
        <w:rPr>
          <w:rtl/>
        </w:rPr>
        <w:t>جتهاد أو القياس. وتحديد القياس عند الشافعي هو كما يقول: «كل حكم لله أو لرسوله وجدت عليه دلالة فيه</w:t>
      </w:r>
      <w:r>
        <w:rPr>
          <w:rFonts w:hint="cs"/>
          <w:rtl/>
        </w:rPr>
        <w:t>،</w:t>
      </w:r>
      <w:r w:rsidRPr="00F074D8">
        <w:rPr>
          <w:rtl/>
        </w:rPr>
        <w:t xml:space="preserve"> أو في غيره من أحكام الله أو رسوله</w:t>
      </w:r>
      <w:r>
        <w:rPr>
          <w:rFonts w:hint="cs"/>
          <w:rtl/>
        </w:rPr>
        <w:t>،</w:t>
      </w:r>
      <w:r w:rsidRPr="00F074D8">
        <w:rPr>
          <w:rtl/>
        </w:rPr>
        <w:t xml:space="preserve"> بأنه حُكمَ به لمعنى من المعاني، فنزلت نازلة ليس فيها نص</w:t>
      </w:r>
      <w:r>
        <w:rPr>
          <w:rFonts w:hint="cs"/>
          <w:rtl/>
        </w:rPr>
        <w:t>ُّ</w:t>
      </w:r>
      <w:r w:rsidRPr="00F074D8">
        <w:rPr>
          <w:rtl/>
        </w:rPr>
        <w:t xml:space="preserve"> حكم</w:t>
      </w:r>
      <w:r>
        <w:rPr>
          <w:rFonts w:hint="cs"/>
          <w:rtl/>
        </w:rPr>
        <w:t>ٍ</w:t>
      </w:r>
      <w:r w:rsidRPr="00F074D8">
        <w:rPr>
          <w:rtl/>
        </w:rPr>
        <w:t>، حُكم فيها حكم</w:t>
      </w:r>
      <w:r>
        <w:rPr>
          <w:rFonts w:hint="cs"/>
          <w:rtl/>
        </w:rPr>
        <w:t>ُ</w:t>
      </w:r>
      <w:r w:rsidRPr="00F074D8">
        <w:rPr>
          <w:rtl/>
        </w:rPr>
        <w:t xml:space="preserve"> النازلة المحكوم فيها، إذا كانت في معناها»</w:t>
      </w:r>
      <w:r w:rsidR="00135BAE" w:rsidRPr="00086847">
        <w:rPr>
          <w:vertAlign w:val="superscript"/>
          <w:rtl/>
        </w:rPr>
        <w:t>(</w:t>
      </w:r>
      <w:r w:rsidRPr="00086847">
        <w:rPr>
          <w:vertAlign w:val="superscript"/>
          <w:rtl/>
        </w:rPr>
        <w:endnoteReference w:id="173"/>
      </w:r>
      <w:r w:rsidR="00135BAE" w:rsidRPr="00086847">
        <w:rPr>
          <w:vertAlign w:val="superscript"/>
          <w:rtl/>
        </w:rPr>
        <w:t>)</w:t>
      </w:r>
      <w:r>
        <w:rPr>
          <w:rFonts w:hint="cs"/>
          <w:rtl/>
        </w:rPr>
        <w:t>،</w:t>
      </w:r>
      <w:r w:rsidRPr="00F074D8">
        <w:rPr>
          <w:rtl/>
        </w:rPr>
        <w:t xml:space="preserve"> أي هو تنزيل حكم شرعي في قضية معينة بدلالة معنى من المعاني على قضية أخرى ليس فيها حكم، وذلك حين تكون في نفس معنى تلك الدلالة. فالشرط الأساس في صحة القياس عند الشافعي هو أن تكون القضي</w:t>
      </w:r>
      <w:r>
        <w:rPr>
          <w:rtl/>
        </w:rPr>
        <w:t>ة التي تخلو من الحكم لها</w:t>
      </w:r>
      <w:r w:rsidRPr="00F074D8">
        <w:rPr>
          <w:rtl/>
        </w:rPr>
        <w:t xml:space="preserve"> نفس معنى القضية المحكوم عليها من قبل الشرع. لكنه أضاف إلى ذلك وجهاً آخر للقياس</w:t>
      </w:r>
      <w:r>
        <w:rPr>
          <w:rFonts w:hint="cs"/>
          <w:rtl/>
        </w:rPr>
        <w:t>،</w:t>
      </w:r>
      <w:r w:rsidRPr="00F074D8">
        <w:rPr>
          <w:rtl/>
        </w:rPr>
        <w:t xml:space="preserve"> </w:t>
      </w:r>
      <w:r>
        <w:rPr>
          <w:rFonts w:hint="cs"/>
          <w:rtl/>
        </w:rPr>
        <w:t>و</w:t>
      </w:r>
      <w:r w:rsidRPr="00F074D8">
        <w:rPr>
          <w:rtl/>
        </w:rPr>
        <w:t>اعتبره صحيحاً أيضاً</w:t>
      </w:r>
      <w:r>
        <w:rPr>
          <w:rFonts w:hint="cs"/>
          <w:rtl/>
        </w:rPr>
        <w:t>،</w:t>
      </w:r>
      <w:r>
        <w:rPr>
          <w:rtl/>
        </w:rPr>
        <w:t xml:space="preserve"> وإن كان أقل رتبة </w:t>
      </w:r>
      <w:r>
        <w:rPr>
          <w:rFonts w:hint="cs"/>
          <w:rtl/>
        </w:rPr>
        <w:t>م</w:t>
      </w:r>
      <w:r w:rsidRPr="00F074D8">
        <w:rPr>
          <w:rtl/>
        </w:rPr>
        <w:t>ن الأول، إذ رأى القياس من وجهين</w:t>
      </w:r>
      <w:r>
        <w:rPr>
          <w:rFonts w:hint="cs"/>
          <w:rtl/>
        </w:rPr>
        <w:t>:</w:t>
      </w:r>
      <w:r w:rsidRPr="00F074D8">
        <w:rPr>
          <w:rtl/>
        </w:rPr>
        <w:t xml:space="preserve"> «أحدهما</w:t>
      </w:r>
      <w:r>
        <w:rPr>
          <w:rFonts w:hint="cs"/>
          <w:rtl/>
        </w:rPr>
        <w:t>:</w:t>
      </w:r>
      <w:r w:rsidRPr="00F074D8">
        <w:rPr>
          <w:rtl/>
        </w:rPr>
        <w:t xml:space="preserve"> أن يكون الشيء في معنى الأصل</w:t>
      </w:r>
      <w:r>
        <w:rPr>
          <w:rFonts w:hint="cs"/>
          <w:rtl/>
        </w:rPr>
        <w:t>،</w:t>
      </w:r>
      <w:r>
        <w:rPr>
          <w:rtl/>
        </w:rPr>
        <w:t xml:space="preserve"> فلا يختلف القياس فيه</w:t>
      </w:r>
      <w:r>
        <w:rPr>
          <w:rFonts w:hint="cs"/>
          <w:rtl/>
        </w:rPr>
        <w:t>؛</w:t>
      </w:r>
      <w:r w:rsidRPr="00F074D8">
        <w:rPr>
          <w:rtl/>
        </w:rPr>
        <w:t xml:space="preserve"> وأن يكون الشيء له في الأصول أشباه، فذلك يُلحق بأولاها به</w:t>
      </w:r>
      <w:r>
        <w:rPr>
          <w:rFonts w:hint="cs"/>
          <w:rtl/>
        </w:rPr>
        <w:t>،</w:t>
      </w:r>
      <w:r w:rsidRPr="00F074D8">
        <w:rPr>
          <w:rtl/>
        </w:rPr>
        <w:t xml:space="preserve"> وأكثرها شبهاً فيه. وقد يختلف القايسون في هذا»</w:t>
      </w:r>
      <w:r w:rsidR="00135BAE" w:rsidRPr="00086847">
        <w:rPr>
          <w:vertAlign w:val="superscript"/>
          <w:rtl/>
        </w:rPr>
        <w:t>(</w:t>
      </w:r>
      <w:r w:rsidRPr="00086847">
        <w:rPr>
          <w:vertAlign w:val="superscript"/>
          <w:rtl/>
        </w:rPr>
        <w:endnoteReference w:id="174"/>
      </w:r>
      <w:r w:rsidR="00135BAE" w:rsidRPr="00086847">
        <w:rPr>
          <w:vertAlign w:val="superscript"/>
          <w:rtl/>
        </w:rPr>
        <w:t>)</w:t>
      </w:r>
      <w:r w:rsidRPr="005E69A2">
        <w:rPr>
          <w:rtl/>
        </w:rPr>
        <w:t>.</w:t>
      </w:r>
      <w:r w:rsidRPr="00F074D8">
        <w:rPr>
          <w:rtl/>
        </w:rPr>
        <w:t xml:space="preserve"> </w:t>
      </w:r>
    </w:p>
    <w:p w:rsidR="00BE5550" w:rsidRPr="00F074D8" w:rsidRDefault="00BE5550" w:rsidP="004D25D5">
      <w:pPr>
        <w:pStyle w:val="af3"/>
      </w:pPr>
      <w:r w:rsidRPr="00F074D8">
        <w:rPr>
          <w:rtl/>
        </w:rPr>
        <w:t>وهو إذ يحد</w:t>
      </w:r>
      <w:r w:rsidR="004D25D5">
        <w:rPr>
          <w:rFonts w:hint="cs"/>
          <w:rtl/>
        </w:rPr>
        <w:t>ِّ</w:t>
      </w:r>
      <w:r w:rsidRPr="00F074D8">
        <w:rPr>
          <w:rtl/>
        </w:rPr>
        <w:t>د الجانب الداخلي من القياس، والمتمث</w:t>
      </w:r>
      <w:r>
        <w:rPr>
          <w:rFonts w:hint="cs"/>
          <w:rtl/>
        </w:rPr>
        <w:t>ِّ</w:t>
      </w:r>
      <w:r w:rsidRPr="00F074D8">
        <w:rPr>
          <w:rtl/>
        </w:rPr>
        <w:t>ل بإدراك مطابقة المعنى بين الأصل والفرع، أو ذلك الذي يكون فيه الشبه، لا ينسى أن يذكّر بضرورة أخ</w:t>
      </w:r>
      <w:r>
        <w:rPr>
          <w:rtl/>
        </w:rPr>
        <w:t xml:space="preserve">ذ الجانب </w:t>
      </w:r>
      <w:r>
        <w:rPr>
          <w:rtl/>
        </w:rPr>
        <w:lastRenderedPageBreak/>
        <w:t>الخارجي للقياس بعين ال</w:t>
      </w:r>
      <w:r>
        <w:rPr>
          <w:rFonts w:hint="cs"/>
          <w:rtl/>
        </w:rPr>
        <w:t>ا</w:t>
      </w:r>
      <w:r w:rsidRPr="00F074D8">
        <w:rPr>
          <w:rtl/>
        </w:rPr>
        <w:t>عتبار، كما يتمثل بحال القايس ذاته، إذ يشترط أن «يكون صحيح العقل حتى يفرّق بين المشتبه، ولا يعجل بالقول به دون التثبيت، ولا يمتنع من الاستماع مم</w:t>
      </w:r>
      <w:r>
        <w:rPr>
          <w:rFonts w:hint="cs"/>
          <w:rtl/>
        </w:rPr>
        <w:t>َّ</w:t>
      </w:r>
      <w:r>
        <w:rPr>
          <w:rtl/>
        </w:rPr>
        <w:t>ن خالفه</w:t>
      </w:r>
      <w:r>
        <w:rPr>
          <w:rFonts w:hint="cs"/>
          <w:rtl/>
        </w:rPr>
        <w:t>؛</w:t>
      </w:r>
      <w:r w:rsidRPr="00F074D8">
        <w:rPr>
          <w:rtl/>
        </w:rPr>
        <w:t xml:space="preserve"> لأنه قد يتنب</w:t>
      </w:r>
      <w:r>
        <w:rPr>
          <w:rFonts w:hint="cs"/>
          <w:rtl/>
        </w:rPr>
        <w:t>َّ</w:t>
      </w:r>
      <w:r w:rsidRPr="00F074D8">
        <w:rPr>
          <w:rtl/>
        </w:rPr>
        <w:t>ه بالاستماع لترك الغفلة، ويزداد به تثبيتاً في</w:t>
      </w:r>
      <w:r>
        <w:rPr>
          <w:rFonts w:hint="cs"/>
          <w:rtl/>
        </w:rPr>
        <w:t xml:space="preserve"> </w:t>
      </w:r>
      <w:r>
        <w:rPr>
          <w:rtl/>
        </w:rPr>
        <w:t>ما اعتقد من الصواب</w:t>
      </w:r>
      <w:r>
        <w:rPr>
          <w:rFonts w:hint="cs"/>
          <w:rtl/>
        </w:rPr>
        <w:t>.</w:t>
      </w:r>
      <w:r w:rsidRPr="00F074D8">
        <w:rPr>
          <w:rtl/>
        </w:rPr>
        <w:t xml:space="preserve"> وعليه في ذلك بلوغ غاية جهده</w:t>
      </w:r>
      <w:r>
        <w:rPr>
          <w:rFonts w:hint="cs"/>
          <w:rtl/>
        </w:rPr>
        <w:t>،</w:t>
      </w:r>
      <w:r w:rsidRPr="00F074D8">
        <w:rPr>
          <w:rtl/>
        </w:rPr>
        <w:t xml:space="preserve"> والإنصاف من نفسه</w:t>
      </w:r>
      <w:r>
        <w:rPr>
          <w:rFonts w:hint="cs"/>
          <w:rtl/>
        </w:rPr>
        <w:t>،</w:t>
      </w:r>
      <w:r w:rsidRPr="00F074D8">
        <w:rPr>
          <w:rtl/>
        </w:rPr>
        <w:t xml:space="preserve"> حتى يعرف من أين قال ما يقول</w:t>
      </w:r>
      <w:r>
        <w:rPr>
          <w:rFonts w:hint="cs"/>
          <w:rtl/>
        </w:rPr>
        <w:t>،</w:t>
      </w:r>
      <w:r w:rsidRPr="00F074D8">
        <w:rPr>
          <w:rtl/>
        </w:rPr>
        <w:t xml:space="preserve"> وترك ما يترك»</w:t>
      </w:r>
      <w:r w:rsidR="00135BAE" w:rsidRPr="00086847">
        <w:rPr>
          <w:vertAlign w:val="superscript"/>
          <w:rtl/>
        </w:rPr>
        <w:t>(</w:t>
      </w:r>
      <w:r w:rsidRPr="00086847">
        <w:rPr>
          <w:vertAlign w:val="superscript"/>
          <w:rtl/>
        </w:rPr>
        <w:endnoteReference w:id="175"/>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Pr>
          <w:rFonts w:hint="cs"/>
          <w:rtl/>
        </w:rPr>
        <w:t>و</w:t>
      </w:r>
      <w:r w:rsidRPr="00F074D8">
        <w:rPr>
          <w:rtl/>
        </w:rPr>
        <w:t>مع ذلك فإنه يستبعد من القياس حالة واحدة</w:t>
      </w:r>
      <w:r>
        <w:rPr>
          <w:rFonts w:hint="cs"/>
          <w:rtl/>
        </w:rPr>
        <w:t>،</w:t>
      </w:r>
      <w:r w:rsidRPr="00F074D8">
        <w:rPr>
          <w:rtl/>
        </w:rPr>
        <w:t xml:space="preserve"> هي الرخص</w:t>
      </w:r>
      <w:r>
        <w:rPr>
          <w:rFonts w:hint="cs"/>
          <w:rtl/>
        </w:rPr>
        <w:t>،</w:t>
      </w:r>
      <w:r w:rsidRPr="00F074D8">
        <w:rPr>
          <w:rtl/>
        </w:rPr>
        <w:t xml:space="preserve"> خلافاً للحنفية، أي «ما كان لله فيه حكم منصوص</w:t>
      </w:r>
      <w:r>
        <w:rPr>
          <w:rFonts w:hint="cs"/>
          <w:rtl/>
        </w:rPr>
        <w:t>،</w:t>
      </w:r>
      <w:r w:rsidRPr="00F074D8">
        <w:rPr>
          <w:rtl/>
        </w:rPr>
        <w:t xml:space="preserve"> ثم كانت لرسول الله سن</w:t>
      </w:r>
      <w:r>
        <w:rPr>
          <w:rFonts w:hint="cs"/>
          <w:rtl/>
        </w:rPr>
        <w:t>ّ</w:t>
      </w:r>
      <w:r w:rsidRPr="00F074D8">
        <w:rPr>
          <w:rtl/>
        </w:rPr>
        <w:t>ة</w:t>
      </w:r>
      <w:r>
        <w:rPr>
          <w:rFonts w:hint="cs"/>
          <w:rtl/>
        </w:rPr>
        <w:t>ٌ</w:t>
      </w:r>
      <w:r w:rsidRPr="00F074D8">
        <w:rPr>
          <w:rtl/>
        </w:rPr>
        <w:t xml:space="preserve"> بتخفيف في بعض الفرض دون بعض</w:t>
      </w:r>
      <w:r>
        <w:rPr>
          <w:rFonts w:hint="cs"/>
          <w:rtl/>
        </w:rPr>
        <w:t>،</w:t>
      </w:r>
      <w:r w:rsidRPr="00F074D8">
        <w:rPr>
          <w:rtl/>
        </w:rPr>
        <w:t xml:space="preserve"> عُمل بالرخصة</w:t>
      </w:r>
      <w:r>
        <w:rPr>
          <w:rFonts w:hint="cs"/>
          <w:rtl/>
        </w:rPr>
        <w:t>،</w:t>
      </w:r>
      <w:r w:rsidRPr="00F074D8">
        <w:rPr>
          <w:rtl/>
        </w:rPr>
        <w:t xml:space="preserve"> دون سواها، ولم يُق</w:t>
      </w:r>
      <w:r>
        <w:rPr>
          <w:rFonts w:hint="cs"/>
          <w:rtl/>
        </w:rPr>
        <w:t>َ</w:t>
      </w:r>
      <w:r>
        <w:rPr>
          <w:rtl/>
        </w:rPr>
        <w:t>س ما سواها عليها»</w:t>
      </w:r>
      <w:r>
        <w:rPr>
          <w:rFonts w:hint="cs"/>
          <w:rtl/>
        </w:rPr>
        <w:t>.</w:t>
      </w:r>
      <w:r w:rsidRPr="00F074D8">
        <w:rPr>
          <w:rtl/>
        </w:rPr>
        <w:t xml:space="preserve"> و</w:t>
      </w:r>
      <w:r>
        <w:rPr>
          <w:rtl/>
        </w:rPr>
        <w:t xml:space="preserve">مثّل على ذلك بآية الوضوء، فحيث </w:t>
      </w:r>
      <w:r>
        <w:rPr>
          <w:rFonts w:hint="cs"/>
          <w:rtl/>
        </w:rPr>
        <w:t>إ</w:t>
      </w:r>
      <w:r w:rsidRPr="00F074D8">
        <w:rPr>
          <w:rtl/>
        </w:rPr>
        <w:t>ن الرسول مسح على الخفين فإنه لا يجوز القياس عليه بالمسح على العمامة</w:t>
      </w:r>
      <w:r>
        <w:rPr>
          <w:rFonts w:hint="cs"/>
          <w:rtl/>
        </w:rPr>
        <w:t>،</w:t>
      </w:r>
      <w:r w:rsidRPr="00F074D8">
        <w:rPr>
          <w:rtl/>
        </w:rPr>
        <w:t xml:space="preserve"> أو البرقع</w:t>
      </w:r>
      <w:r>
        <w:rPr>
          <w:rFonts w:hint="cs"/>
          <w:rtl/>
        </w:rPr>
        <w:t>،</w:t>
      </w:r>
      <w:r w:rsidRPr="00F074D8">
        <w:rPr>
          <w:rtl/>
        </w:rPr>
        <w:t xml:space="preserve"> أو القف</w:t>
      </w:r>
      <w:r>
        <w:rPr>
          <w:rFonts w:hint="cs"/>
          <w:rtl/>
        </w:rPr>
        <w:t>ّ</w:t>
      </w:r>
      <w:r w:rsidRPr="00F074D8">
        <w:rPr>
          <w:rtl/>
        </w:rPr>
        <w:t>ازين</w:t>
      </w:r>
      <w:r w:rsidR="00135BAE" w:rsidRPr="00086847">
        <w:rPr>
          <w:vertAlign w:val="superscript"/>
          <w:rtl/>
        </w:rPr>
        <w:t>(</w:t>
      </w:r>
      <w:r w:rsidRPr="00086847">
        <w:rPr>
          <w:vertAlign w:val="superscript"/>
          <w:rtl/>
        </w:rPr>
        <w:endnoteReference w:id="176"/>
      </w:r>
      <w:r w:rsidR="00135BAE" w:rsidRPr="00086847">
        <w:rPr>
          <w:vertAlign w:val="superscript"/>
          <w:rtl/>
        </w:rPr>
        <w:t>)</w:t>
      </w:r>
      <w:r w:rsidRPr="005E69A2">
        <w:rPr>
          <w:rtl/>
        </w:rPr>
        <w:t>.</w:t>
      </w:r>
      <w:r w:rsidRPr="00F074D8">
        <w:rPr>
          <w:rtl/>
        </w:rPr>
        <w:t xml:space="preserve"> </w:t>
      </w:r>
    </w:p>
    <w:p w:rsidR="00BE5550" w:rsidRPr="00F074D8" w:rsidRDefault="00BE5550" w:rsidP="004D25D5">
      <w:pPr>
        <w:pStyle w:val="af3"/>
      </w:pPr>
      <w:r w:rsidRPr="00F074D8">
        <w:rPr>
          <w:rtl/>
        </w:rPr>
        <w:t>أما المتأخ</w:t>
      </w:r>
      <w:r>
        <w:rPr>
          <w:rFonts w:hint="cs"/>
          <w:rtl/>
        </w:rPr>
        <w:t>ِّ</w:t>
      </w:r>
      <w:r>
        <w:rPr>
          <w:rtl/>
        </w:rPr>
        <w:t>رون عن الشافعي فقد زا</w:t>
      </w:r>
      <w:r>
        <w:rPr>
          <w:rFonts w:hint="cs"/>
          <w:rtl/>
        </w:rPr>
        <w:t>د</w:t>
      </w:r>
      <w:r>
        <w:rPr>
          <w:rtl/>
        </w:rPr>
        <w:t xml:space="preserve"> </w:t>
      </w:r>
      <w:r w:rsidR="004D25D5">
        <w:rPr>
          <w:rFonts w:hint="cs"/>
          <w:rtl/>
        </w:rPr>
        <w:t>ا</w:t>
      </w:r>
      <w:r>
        <w:rPr>
          <w:rtl/>
        </w:rPr>
        <w:t>هتمام</w:t>
      </w:r>
      <w:r>
        <w:rPr>
          <w:rFonts w:hint="cs"/>
          <w:rtl/>
        </w:rPr>
        <w:t>هم</w:t>
      </w:r>
      <w:r w:rsidRPr="00F074D8">
        <w:rPr>
          <w:rtl/>
        </w:rPr>
        <w:t xml:space="preserve"> بالقياس وتفريعاته، ودو</w:t>
      </w:r>
      <w:r>
        <w:rPr>
          <w:rFonts w:hint="cs"/>
          <w:rtl/>
        </w:rPr>
        <w:t>َّ</w:t>
      </w:r>
      <w:r w:rsidRPr="00F074D8">
        <w:rPr>
          <w:rtl/>
        </w:rPr>
        <w:t>نوا له الكثير من التعاريف</w:t>
      </w:r>
      <w:r>
        <w:rPr>
          <w:rFonts w:hint="cs"/>
          <w:rtl/>
        </w:rPr>
        <w:t>؛</w:t>
      </w:r>
      <w:r w:rsidRPr="00F074D8">
        <w:rPr>
          <w:rtl/>
        </w:rPr>
        <w:t xml:space="preserve"> لضبطه وتحد</w:t>
      </w:r>
      <w:r>
        <w:rPr>
          <w:rtl/>
        </w:rPr>
        <w:t>يده، ووضعوا له الشروط الكفيلة ب</w:t>
      </w:r>
      <w:r>
        <w:rPr>
          <w:rFonts w:hint="cs"/>
          <w:rtl/>
        </w:rPr>
        <w:t>إ</w:t>
      </w:r>
      <w:r w:rsidRPr="00F074D8">
        <w:rPr>
          <w:rtl/>
        </w:rPr>
        <w:t>جرائه وتطبيقه. وكان من ب</w:t>
      </w:r>
      <w:r>
        <w:rPr>
          <w:rtl/>
        </w:rPr>
        <w:t>ين التعاريف التي وُضعت له</w:t>
      </w:r>
      <w:r>
        <w:rPr>
          <w:rFonts w:hint="cs"/>
          <w:rtl/>
        </w:rPr>
        <w:t>:</w:t>
      </w:r>
      <w:r>
        <w:rPr>
          <w:rtl/>
        </w:rPr>
        <w:t xml:space="preserve"> </w:t>
      </w:r>
      <w:r>
        <w:rPr>
          <w:rFonts w:hint="cs"/>
          <w:rtl/>
        </w:rPr>
        <w:t>إ</w:t>
      </w:r>
      <w:r w:rsidRPr="00F074D8">
        <w:rPr>
          <w:rtl/>
        </w:rPr>
        <w:t>نه مساواة فرع</w:t>
      </w:r>
      <w:r>
        <w:rPr>
          <w:rFonts w:hint="cs"/>
          <w:rtl/>
        </w:rPr>
        <w:t>ٍ</w:t>
      </w:r>
      <w:r w:rsidRPr="00F074D8">
        <w:rPr>
          <w:rtl/>
        </w:rPr>
        <w:t xml:space="preserve"> لأصل</w:t>
      </w:r>
      <w:r>
        <w:rPr>
          <w:rFonts w:hint="cs"/>
          <w:rtl/>
        </w:rPr>
        <w:t>ٍ</w:t>
      </w:r>
      <w:r w:rsidRPr="00F074D8">
        <w:rPr>
          <w:rtl/>
        </w:rPr>
        <w:t xml:space="preserve"> في عل</w:t>
      </w:r>
      <w:r>
        <w:rPr>
          <w:rFonts w:hint="cs"/>
          <w:rtl/>
        </w:rPr>
        <w:t>ّ</w:t>
      </w:r>
      <w:r>
        <w:rPr>
          <w:rtl/>
        </w:rPr>
        <w:t>ة الحكم</w:t>
      </w:r>
      <w:r>
        <w:rPr>
          <w:rFonts w:hint="cs"/>
          <w:rtl/>
        </w:rPr>
        <w:t>.</w:t>
      </w:r>
      <w:r w:rsidRPr="00F074D8">
        <w:rPr>
          <w:rtl/>
        </w:rPr>
        <w:t xml:space="preserve"> أو هو عبارة عن تحصيل حكم الأصل في الفرع</w:t>
      </w:r>
      <w:r>
        <w:rPr>
          <w:rFonts w:hint="cs"/>
          <w:rtl/>
        </w:rPr>
        <w:t>؛</w:t>
      </w:r>
      <w:r w:rsidRPr="00F074D8">
        <w:rPr>
          <w:rtl/>
        </w:rPr>
        <w:t xml:space="preserve"> لاشتباههما في علة الحكم عند المجتهد. أو هو حمل معلوم على معلوم آخر في إثبات حكم لهما أو نفيه عنهما</w:t>
      </w:r>
      <w:r>
        <w:rPr>
          <w:rFonts w:hint="cs"/>
          <w:rtl/>
        </w:rPr>
        <w:t>؛</w:t>
      </w:r>
      <w:r w:rsidRPr="00F074D8">
        <w:rPr>
          <w:rtl/>
        </w:rPr>
        <w:t xml:space="preserve"> بأمر جا</w:t>
      </w:r>
      <w:r>
        <w:rPr>
          <w:rtl/>
        </w:rPr>
        <w:t xml:space="preserve">مع بينهما من حكم أو صفة. أو هو </w:t>
      </w:r>
      <w:r>
        <w:rPr>
          <w:rFonts w:hint="cs"/>
          <w:rtl/>
        </w:rPr>
        <w:t>إ</w:t>
      </w:r>
      <w:r w:rsidRPr="00F074D8">
        <w:rPr>
          <w:rtl/>
        </w:rPr>
        <w:t xml:space="preserve">دراج خصوص في عموم. أو هو إلحاق المسكوت عنه بالمنطوق به. أو هو </w:t>
      </w:r>
      <w:r w:rsidR="004D25D5">
        <w:rPr>
          <w:rFonts w:hint="cs"/>
          <w:rtl/>
        </w:rPr>
        <w:t>إ</w:t>
      </w:r>
      <w:r w:rsidRPr="00F074D8">
        <w:rPr>
          <w:rtl/>
        </w:rPr>
        <w:t>لحاق المختلف في</w:t>
      </w:r>
      <w:r>
        <w:rPr>
          <w:rtl/>
        </w:rPr>
        <w:t xml:space="preserve">ه بالمتفق عليه. أو هو </w:t>
      </w:r>
      <w:r>
        <w:rPr>
          <w:rFonts w:hint="cs"/>
          <w:rtl/>
        </w:rPr>
        <w:t>ا</w:t>
      </w:r>
      <w:r w:rsidRPr="00F074D8">
        <w:rPr>
          <w:rtl/>
        </w:rPr>
        <w:t>ستنباط الخفي من الجلي. أو هو حمل الفرع على الأصل ببعض أوصاف الأصل. أو هو حمل الشيء على غيره</w:t>
      </w:r>
      <w:r>
        <w:rPr>
          <w:rFonts w:hint="cs"/>
          <w:rtl/>
        </w:rPr>
        <w:t>،</w:t>
      </w:r>
      <w:r w:rsidRPr="00F074D8">
        <w:rPr>
          <w:rtl/>
        </w:rPr>
        <w:t xml:space="preserve"> وإجراء حكمه عليه. أو هو حمل الشيء على الشيء في بعض أحكامه</w:t>
      </w:r>
      <w:r>
        <w:rPr>
          <w:rFonts w:hint="cs"/>
          <w:rtl/>
        </w:rPr>
        <w:t>؛</w:t>
      </w:r>
      <w:r w:rsidRPr="00F074D8">
        <w:rPr>
          <w:rtl/>
        </w:rPr>
        <w:t xml:space="preserve"> بضرب من الشبه. أو هو استخراج مثل حكم المذكور لما </w:t>
      </w:r>
      <w:r w:rsidR="004D25D5">
        <w:rPr>
          <w:rFonts w:hint="cs"/>
          <w:rtl/>
        </w:rPr>
        <w:t xml:space="preserve">لم </w:t>
      </w:r>
      <w:r w:rsidRPr="00F074D8">
        <w:rPr>
          <w:rtl/>
        </w:rPr>
        <w:t>يذكر بجامع بينهما</w:t>
      </w:r>
      <w:r w:rsidR="00135BAE" w:rsidRPr="00086847">
        <w:rPr>
          <w:vertAlign w:val="superscript"/>
          <w:rtl/>
        </w:rPr>
        <w:t>(</w:t>
      </w:r>
      <w:r w:rsidRPr="00086847">
        <w:rPr>
          <w:vertAlign w:val="superscript"/>
          <w:rtl/>
        </w:rPr>
        <w:endnoteReference w:id="177"/>
      </w:r>
      <w:r w:rsidR="00135BAE" w:rsidRPr="00086847">
        <w:rPr>
          <w:vertAlign w:val="superscript"/>
          <w:rtl/>
        </w:rPr>
        <w:t>)</w:t>
      </w:r>
      <w:r w:rsidRPr="005E69A2">
        <w:rPr>
          <w:rtl/>
        </w:rPr>
        <w:t>.</w:t>
      </w:r>
      <w:r>
        <w:rPr>
          <w:rtl/>
        </w:rPr>
        <w:t xml:space="preserve"> </w:t>
      </w:r>
      <w:r>
        <w:rPr>
          <w:rFonts w:hint="cs"/>
          <w:rtl/>
        </w:rPr>
        <w:t>إ</w:t>
      </w:r>
      <w:r w:rsidRPr="00F074D8">
        <w:rPr>
          <w:rtl/>
        </w:rPr>
        <w:t>لخ</w:t>
      </w:r>
      <w:r w:rsidRPr="00F074D8">
        <w:t>.</w:t>
      </w:r>
    </w:p>
    <w:p w:rsidR="00BE5550" w:rsidRPr="00F074D8" w:rsidRDefault="00BE5550" w:rsidP="004D25D5">
      <w:pPr>
        <w:pStyle w:val="af3"/>
      </w:pPr>
      <w:r w:rsidRPr="00F074D8">
        <w:rPr>
          <w:rtl/>
        </w:rPr>
        <w:t>ومعلوم أن للقياس أركاناً أربعة، هي</w:t>
      </w:r>
      <w:r>
        <w:rPr>
          <w:rFonts w:hint="cs"/>
          <w:rtl/>
        </w:rPr>
        <w:t>:</w:t>
      </w:r>
      <w:r w:rsidRPr="00F074D8">
        <w:rPr>
          <w:rtl/>
        </w:rPr>
        <w:t xml:space="preserve"> الأصل</w:t>
      </w:r>
      <w:r>
        <w:rPr>
          <w:rFonts w:hint="cs"/>
          <w:rtl/>
        </w:rPr>
        <w:t>؛</w:t>
      </w:r>
      <w:r w:rsidRPr="00F074D8">
        <w:rPr>
          <w:rtl/>
        </w:rPr>
        <w:t xml:space="preserve"> والفرع</w:t>
      </w:r>
      <w:r>
        <w:rPr>
          <w:rFonts w:hint="cs"/>
          <w:rtl/>
        </w:rPr>
        <w:t>؛</w:t>
      </w:r>
      <w:r w:rsidRPr="00F074D8">
        <w:rPr>
          <w:rtl/>
        </w:rPr>
        <w:t xml:space="preserve"> والحكم</w:t>
      </w:r>
      <w:r>
        <w:rPr>
          <w:rFonts w:hint="cs"/>
          <w:rtl/>
        </w:rPr>
        <w:t>؛</w:t>
      </w:r>
      <w:r>
        <w:rPr>
          <w:rtl/>
        </w:rPr>
        <w:t xml:space="preserve"> والجامع بين الأصل والفرع</w:t>
      </w:r>
      <w:r>
        <w:rPr>
          <w:rFonts w:hint="cs"/>
          <w:rtl/>
        </w:rPr>
        <w:t>.</w:t>
      </w:r>
      <w:r w:rsidRPr="00F074D8">
        <w:rPr>
          <w:rtl/>
        </w:rPr>
        <w:t xml:space="preserve"> وقد يكون هذا الجامع علة</w:t>
      </w:r>
      <w:r>
        <w:rPr>
          <w:rFonts w:hint="cs"/>
          <w:rtl/>
        </w:rPr>
        <w:t>،</w:t>
      </w:r>
      <w:r w:rsidRPr="00F074D8">
        <w:rPr>
          <w:rtl/>
        </w:rPr>
        <w:t xml:space="preserve"> أو نوعاً من الشبه</w:t>
      </w:r>
      <w:r>
        <w:rPr>
          <w:rFonts w:hint="cs"/>
          <w:rtl/>
        </w:rPr>
        <w:t>،</w:t>
      </w:r>
      <w:r w:rsidRPr="00F074D8">
        <w:rPr>
          <w:rtl/>
        </w:rPr>
        <w:t xml:space="preserve"> أو غير ذلك. وأهم ما في القياس هو معرفة الجامع، بل والعلة منه بالخصوص. وهناك عدة طرق للتعرف عليها من خلال الوصف. فمثلاً</w:t>
      </w:r>
      <w:r>
        <w:rPr>
          <w:rFonts w:hint="cs"/>
          <w:rtl/>
        </w:rPr>
        <w:t>:</w:t>
      </w:r>
      <w:r w:rsidRPr="00F074D8">
        <w:rPr>
          <w:rtl/>
        </w:rPr>
        <w:t xml:space="preserve"> حد</w:t>
      </w:r>
      <w:r>
        <w:rPr>
          <w:rFonts w:hint="cs"/>
          <w:rtl/>
        </w:rPr>
        <w:t>َّ</w:t>
      </w:r>
      <w:r w:rsidRPr="00F074D8">
        <w:rPr>
          <w:rtl/>
        </w:rPr>
        <w:t>دها القرافي بثمانية طرق</w:t>
      </w:r>
      <w:r w:rsidR="00135BAE" w:rsidRPr="00086847">
        <w:rPr>
          <w:vertAlign w:val="superscript"/>
          <w:rtl/>
        </w:rPr>
        <w:t>(</w:t>
      </w:r>
      <w:r w:rsidRPr="00086847">
        <w:rPr>
          <w:vertAlign w:val="superscript"/>
          <w:rtl/>
        </w:rPr>
        <w:endnoteReference w:id="178"/>
      </w:r>
      <w:r w:rsidR="00135BAE" w:rsidRPr="00086847">
        <w:rPr>
          <w:vertAlign w:val="superscript"/>
          <w:rtl/>
        </w:rPr>
        <w:t>)</w:t>
      </w:r>
      <w:r w:rsidRPr="005E69A2">
        <w:rPr>
          <w:rtl/>
        </w:rPr>
        <w:t>،</w:t>
      </w:r>
      <w:r w:rsidRPr="00F074D8">
        <w:rPr>
          <w:rtl/>
        </w:rPr>
        <w:t xml:space="preserve"> أشهرها</w:t>
      </w:r>
      <w:r>
        <w:rPr>
          <w:rFonts w:hint="cs"/>
          <w:rtl/>
        </w:rPr>
        <w:t>:</w:t>
      </w:r>
      <w:r w:rsidRPr="00F074D8">
        <w:rPr>
          <w:rtl/>
        </w:rPr>
        <w:t xml:space="preserve"> النص، وتسم</w:t>
      </w:r>
      <w:r>
        <w:rPr>
          <w:rFonts w:hint="cs"/>
          <w:rtl/>
        </w:rPr>
        <w:t>ّ</w:t>
      </w:r>
      <w:r>
        <w:rPr>
          <w:rtl/>
        </w:rPr>
        <w:t>ى العلة المنصوص عليها</w:t>
      </w:r>
      <w:r>
        <w:rPr>
          <w:rFonts w:hint="cs"/>
          <w:rtl/>
        </w:rPr>
        <w:t>.</w:t>
      </w:r>
      <w:r w:rsidRPr="00F074D8">
        <w:rPr>
          <w:rtl/>
        </w:rPr>
        <w:t xml:space="preserve"> وقد تكون دلالة النص صريحة قاطعة أو ظنية. </w:t>
      </w:r>
      <w:r>
        <w:rPr>
          <w:rFonts w:hint="cs"/>
          <w:rtl/>
        </w:rPr>
        <w:t>و</w:t>
      </w:r>
      <w:r w:rsidRPr="00F074D8">
        <w:rPr>
          <w:rtl/>
        </w:rPr>
        <w:t>كذلك ا</w:t>
      </w:r>
      <w:r>
        <w:rPr>
          <w:rtl/>
        </w:rPr>
        <w:t xml:space="preserve">لإجماع، وهو كاشف عن النص بشكل من الأشكال. </w:t>
      </w:r>
      <w:r>
        <w:rPr>
          <w:rFonts w:hint="cs"/>
          <w:rtl/>
        </w:rPr>
        <w:t>وكذلك</w:t>
      </w:r>
      <w:r w:rsidRPr="00F074D8">
        <w:rPr>
          <w:rtl/>
        </w:rPr>
        <w:t xml:space="preserve"> ال</w:t>
      </w:r>
      <w:r>
        <w:rPr>
          <w:rFonts w:hint="cs"/>
          <w:rtl/>
        </w:rPr>
        <w:t>ا</w:t>
      </w:r>
      <w:r w:rsidRPr="00F074D8">
        <w:rPr>
          <w:rtl/>
        </w:rPr>
        <w:t>طر</w:t>
      </w:r>
      <w:r>
        <w:rPr>
          <w:rFonts w:hint="cs"/>
          <w:rtl/>
        </w:rPr>
        <w:t>ا</w:t>
      </w:r>
      <w:r w:rsidRPr="00F074D8">
        <w:rPr>
          <w:rtl/>
        </w:rPr>
        <w:t xml:space="preserve">د، وهو اطراد ثبوت الحكم مع </w:t>
      </w:r>
      <w:r w:rsidRPr="00F074D8">
        <w:rPr>
          <w:rtl/>
        </w:rPr>
        <w:lastRenderedPageBreak/>
        <w:t>وصف يُفهم منه أنه العلة في الحكم. وهناك الدوران، وهو دوران الحكم مع وصف وجوداً وعدماً، فيُعلم أنه العلة</w:t>
      </w:r>
      <w:r w:rsidR="00135BAE" w:rsidRPr="00086847">
        <w:rPr>
          <w:vertAlign w:val="superscript"/>
          <w:rtl/>
        </w:rPr>
        <w:t>(</w:t>
      </w:r>
      <w:r w:rsidRPr="00086847">
        <w:rPr>
          <w:vertAlign w:val="superscript"/>
          <w:rtl/>
        </w:rPr>
        <w:endnoteReference w:id="179"/>
      </w:r>
      <w:r w:rsidR="00135BAE" w:rsidRPr="00086847">
        <w:rPr>
          <w:vertAlign w:val="superscript"/>
          <w:rtl/>
        </w:rPr>
        <w:t>)</w:t>
      </w:r>
      <w:r w:rsidRPr="005E69A2">
        <w:rPr>
          <w:rtl/>
        </w:rPr>
        <w:t>.</w:t>
      </w:r>
      <w:r w:rsidRPr="00F074D8">
        <w:rPr>
          <w:rtl/>
        </w:rPr>
        <w:t xml:space="preserve"> وه</w:t>
      </w:r>
      <w:r>
        <w:rPr>
          <w:rtl/>
        </w:rPr>
        <w:t xml:space="preserve">ناك تنقيح المناط، وهو تهذيب ما </w:t>
      </w:r>
      <w:r>
        <w:rPr>
          <w:rFonts w:hint="cs"/>
          <w:rtl/>
        </w:rPr>
        <w:t>أن</w:t>
      </w:r>
      <w:r w:rsidRPr="00F074D8">
        <w:rPr>
          <w:rtl/>
        </w:rPr>
        <w:t>يط به الحكم</w:t>
      </w:r>
      <w:r>
        <w:rPr>
          <w:rFonts w:hint="cs"/>
          <w:rtl/>
        </w:rPr>
        <w:t>،</w:t>
      </w:r>
      <w:r w:rsidRPr="00F074D8">
        <w:rPr>
          <w:rtl/>
        </w:rPr>
        <w:t xml:space="preserve"> وبني عليه</w:t>
      </w:r>
      <w:r>
        <w:rPr>
          <w:rFonts w:hint="cs"/>
          <w:rtl/>
        </w:rPr>
        <w:t>،</w:t>
      </w:r>
      <w:r w:rsidRPr="00F074D8">
        <w:rPr>
          <w:rtl/>
        </w:rPr>
        <w:t xml:space="preserve"> وهو علة، أي يشترط أن يكون النص دال</w:t>
      </w:r>
      <w:r>
        <w:rPr>
          <w:rtl/>
        </w:rPr>
        <w:t>ا</w:t>
      </w:r>
      <w:r w:rsidR="004D25D5">
        <w:rPr>
          <w:rFonts w:hint="cs"/>
          <w:rtl/>
        </w:rPr>
        <w:t>ًّ</w:t>
      </w:r>
      <w:r>
        <w:rPr>
          <w:rtl/>
        </w:rPr>
        <w:t xml:space="preserve"> على العلة، و</w:t>
      </w:r>
      <w:r>
        <w:rPr>
          <w:rFonts w:hint="cs"/>
          <w:rtl/>
        </w:rPr>
        <w:t>إ</w:t>
      </w:r>
      <w:r w:rsidRPr="00F074D8">
        <w:rPr>
          <w:rtl/>
        </w:rPr>
        <w:t xml:space="preserve">ن </w:t>
      </w:r>
      <w:r>
        <w:rPr>
          <w:rFonts w:hint="cs"/>
          <w:rtl/>
        </w:rPr>
        <w:t xml:space="preserve">مهمة </w:t>
      </w:r>
      <w:r>
        <w:rPr>
          <w:rtl/>
        </w:rPr>
        <w:t>التنقيح</w:t>
      </w:r>
      <w:r w:rsidRPr="00F074D8">
        <w:rPr>
          <w:rtl/>
        </w:rPr>
        <w:t xml:space="preserve"> أن يستبعد الأوصاف التي تقترن مع العلة وجعلها لا مدخل لها</w:t>
      </w:r>
      <w:r>
        <w:rPr>
          <w:rtl/>
        </w:rPr>
        <w:t xml:space="preserve"> فيها. </w:t>
      </w:r>
      <w:r>
        <w:rPr>
          <w:rFonts w:hint="cs"/>
          <w:rtl/>
        </w:rPr>
        <w:t>و</w:t>
      </w:r>
      <w:r>
        <w:rPr>
          <w:rtl/>
        </w:rPr>
        <w:t>هناك السبر والتقسيم، وهو ال</w:t>
      </w:r>
      <w:r>
        <w:rPr>
          <w:rFonts w:hint="cs"/>
          <w:rtl/>
        </w:rPr>
        <w:t>ا</w:t>
      </w:r>
      <w:r w:rsidRPr="00F074D8">
        <w:rPr>
          <w:rtl/>
        </w:rPr>
        <w:t>ختبار وحصر الأوصاف الصالحة لأن</w:t>
      </w:r>
      <w:r>
        <w:rPr>
          <w:rtl/>
        </w:rPr>
        <w:t xml:space="preserve"> تكون علة حكم الأصل. فبواسطة ال</w:t>
      </w:r>
      <w:r>
        <w:rPr>
          <w:rFonts w:hint="cs"/>
          <w:rtl/>
        </w:rPr>
        <w:t>ا</w:t>
      </w:r>
      <w:r w:rsidRPr="00F074D8">
        <w:rPr>
          <w:rtl/>
        </w:rPr>
        <w:t xml:space="preserve">ختبار تستبعد </w:t>
      </w:r>
      <w:r>
        <w:rPr>
          <w:rtl/>
        </w:rPr>
        <w:t>الأوصاف التي لا يصح أن تكون علة</w:t>
      </w:r>
      <w:r>
        <w:rPr>
          <w:rFonts w:hint="cs"/>
          <w:rtl/>
        </w:rPr>
        <w:t>.</w:t>
      </w:r>
      <w:r w:rsidRPr="00F074D8">
        <w:rPr>
          <w:rtl/>
        </w:rPr>
        <w:t xml:space="preserve"> وهنا تتفاوت عقول المجتهدين</w:t>
      </w:r>
      <w:r>
        <w:rPr>
          <w:rFonts w:hint="cs"/>
          <w:rtl/>
        </w:rPr>
        <w:t>؛</w:t>
      </w:r>
      <w:r w:rsidRPr="00F074D8">
        <w:rPr>
          <w:rtl/>
        </w:rPr>
        <w:t xml:space="preserve"> فمنهم م</w:t>
      </w:r>
      <w:r w:rsidR="004D25D5">
        <w:rPr>
          <w:rFonts w:hint="cs"/>
          <w:rtl/>
        </w:rPr>
        <w:t>َ</w:t>
      </w:r>
      <w:r w:rsidRPr="00F074D8">
        <w:rPr>
          <w:rtl/>
        </w:rPr>
        <w:t>ن</w:t>
      </w:r>
      <w:r w:rsidR="004D25D5">
        <w:rPr>
          <w:rFonts w:hint="cs"/>
          <w:rtl/>
        </w:rPr>
        <w:t>ْ</w:t>
      </w:r>
      <w:r w:rsidRPr="00F074D8">
        <w:rPr>
          <w:rtl/>
        </w:rPr>
        <w:t xml:space="preserve"> يرى </w:t>
      </w:r>
      <w:r>
        <w:rPr>
          <w:rFonts w:hint="cs"/>
          <w:rtl/>
        </w:rPr>
        <w:t xml:space="preserve">أن </w:t>
      </w:r>
      <w:r w:rsidRPr="00F074D8">
        <w:rPr>
          <w:rtl/>
        </w:rPr>
        <w:t xml:space="preserve">المناسب </w:t>
      </w:r>
      <w:r>
        <w:rPr>
          <w:rFonts w:hint="cs"/>
          <w:rtl/>
        </w:rPr>
        <w:t xml:space="preserve">هو </w:t>
      </w:r>
      <w:r w:rsidRPr="00F074D8">
        <w:rPr>
          <w:rtl/>
        </w:rPr>
        <w:t>هذا الوصف</w:t>
      </w:r>
      <w:r>
        <w:rPr>
          <w:rFonts w:hint="cs"/>
          <w:rtl/>
        </w:rPr>
        <w:t>؛</w:t>
      </w:r>
      <w:r w:rsidRPr="00F074D8">
        <w:rPr>
          <w:rtl/>
        </w:rPr>
        <w:t xml:space="preserve"> ومنهم م</w:t>
      </w:r>
      <w:r>
        <w:rPr>
          <w:rFonts w:hint="cs"/>
          <w:rtl/>
        </w:rPr>
        <w:t>َ</w:t>
      </w:r>
      <w:r w:rsidRPr="00F074D8">
        <w:rPr>
          <w:rtl/>
        </w:rPr>
        <w:t>ن</w:t>
      </w:r>
      <w:r w:rsidR="0003169A">
        <w:rPr>
          <w:rFonts w:hint="cs"/>
          <w:rtl/>
        </w:rPr>
        <w:t>ْ</w:t>
      </w:r>
      <w:r w:rsidRPr="00F074D8">
        <w:rPr>
          <w:rtl/>
        </w:rPr>
        <w:t xml:space="preserve"> يراه غيره، مثل</w:t>
      </w:r>
      <w:r>
        <w:rPr>
          <w:rFonts w:hint="cs"/>
          <w:rtl/>
        </w:rPr>
        <w:t>:</w:t>
      </w:r>
      <w:r>
        <w:rPr>
          <w:rtl/>
        </w:rPr>
        <w:t xml:space="preserve"> ال</w:t>
      </w:r>
      <w:r>
        <w:rPr>
          <w:rFonts w:hint="cs"/>
          <w:rtl/>
        </w:rPr>
        <w:t>ا</w:t>
      </w:r>
      <w:r w:rsidRPr="00F074D8">
        <w:rPr>
          <w:rtl/>
        </w:rPr>
        <w:t>ختلاف في علة ولاية البك</w:t>
      </w:r>
      <w:r>
        <w:rPr>
          <w:rtl/>
        </w:rPr>
        <w:t>ر الصغيرة في التزويج</w:t>
      </w:r>
      <w:r>
        <w:rPr>
          <w:rFonts w:hint="cs"/>
          <w:rtl/>
        </w:rPr>
        <w:t>؛</w:t>
      </w:r>
      <w:r w:rsidRPr="00F074D8">
        <w:rPr>
          <w:rtl/>
        </w:rPr>
        <w:t xml:space="preserve"> إذ </w:t>
      </w:r>
      <w:r>
        <w:rPr>
          <w:rFonts w:hint="cs"/>
          <w:rtl/>
        </w:rPr>
        <w:t xml:space="preserve">رأى </w:t>
      </w:r>
      <w:r w:rsidRPr="00F074D8">
        <w:rPr>
          <w:rtl/>
        </w:rPr>
        <w:t xml:space="preserve">الحنفية </w:t>
      </w:r>
      <w:r>
        <w:rPr>
          <w:rFonts w:hint="cs"/>
          <w:rtl/>
        </w:rPr>
        <w:t>أنّ</w:t>
      </w:r>
      <w:r w:rsidRPr="00F074D8">
        <w:rPr>
          <w:rtl/>
        </w:rPr>
        <w:t xml:space="preserve"> المناسب في تعليل الولاية هو الصغر، بينما رأى الشافعية أنه البكارة. والتمايز بين التنقيح وبين السبر والتقسيم هو أنه في التنقيح يكون النص</w:t>
      </w:r>
      <w:r>
        <w:rPr>
          <w:rFonts w:hint="cs"/>
          <w:rtl/>
        </w:rPr>
        <w:t>ّ</w:t>
      </w:r>
      <w:r w:rsidRPr="00F074D8">
        <w:rPr>
          <w:rtl/>
        </w:rPr>
        <w:t xml:space="preserve"> دالا</w:t>
      </w:r>
      <w:r w:rsidR="004D25D5">
        <w:rPr>
          <w:rFonts w:hint="cs"/>
          <w:rtl/>
        </w:rPr>
        <w:t>ًّ</w:t>
      </w:r>
      <w:r w:rsidRPr="00F074D8">
        <w:rPr>
          <w:rtl/>
        </w:rPr>
        <w:t xml:space="preserve"> على علة الحكم، و</w:t>
      </w:r>
      <w:r>
        <w:rPr>
          <w:rFonts w:hint="cs"/>
          <w:rtl/>
        </w:rPr>
        <w:t xml:space="preserve">أما </w:t>
      </w:r>
      <w:r w:rsidRPr="00F074D8">
        <w:rPr>
          <w:rtl/>
        </w:rPr>
        <w:t xml:space="preserve">في السبر والتقسيم </w:t>
      </w:r>
      <w:r>
        <w:rPr>
          <w:rFonts w:hint="cs"/>
          <w:rtl/>
        </w:rPr>
        <w:t xml:space="preserve">فإن النص يكون </w:t>
      </w:r>
      <w:r w:rsidRPr="00F074D8">
        <w:rPr>
          <w:rtl/>
        </w:rPr>
        <w:t>غير دال</w:t>
      </w:r>
      <w:r>
        <w:rPr>
          <w:rFonts w:hint="cs"/>
          <w:rtl/>
        </w:rPr>
        <w:t>ّ،</w:t>
      </w:r>
      <w:r w:rsidRPr="00F074D8">
        <w:rPr>
          <w:rtl/>
        </w:rPr>
        <w:t xml:space="preserve"> ويراد التوصل بها إلى معرفة العلة</w:t>
      </w:r>
      <w:r>
        <w:rPr>
          <w:rFonts w:hint="cs"/>
          <w:rtl/>
        </w:rPr>
        <w:t>،</w:t>
      </w:r>
      <w:r w:rsidRPr="00F074D8">
        <w:rPr>
          <w:rtl/>
        </w:rPr>
        <w:t xml:space="preserve"> لا إلى تهذيبها</w:t>
      </w:r>
      <w:r w:rsidR="00135BAE" w:rsidRPr="00086847">
        <w:rPr>
          <w:vertAlign w:val="superscript"/>
          <w:rtl/>
        </w:rPr>
        <w:t>(</w:t>
      </w:r>
      <w:r w:rsidRPr="00086847">
        <w:rPr>
          <w:vertAlign w:val="superscript"/>
          <w:rtl/>
        </w:rPr>
        <w:endnoteReference w:id="180"/>
      </w:r>
      <w:r w:rsidR="00135BAE" w:rsidRPr="00086847">
        <w:rPr>
          <w:vertAlign w:val="superscript"/>
          <w:rtl/>
        </w:rPr>
        <w:t>)</w:t>
      </w:r>
      <w:r w:rsidRPr="005E69A2">
        <w:rPr>
          <w:rtl/>
        </w:rPr>
        <w:t>.</w:t>
      </w:r>
      <w:r w:rsidRPr="00F074D8">
        <w:rPr>
          <w:rtl/>
        </w:rPr>
        <w:t xml:space="preserve"> </w:t>
      </w:r>
    </w:p>
    <w:p w:rsidR="007A5B92" w:rsidRDefault="00BE5550" w:rsidP="004D25D5">
      <w:pPr>
        <w:pStyle w:val="af3"/>
      </w:pPr>
      <w:r w:rsidRPr="00F074D8">
        <w:rPr>
          <w:rtl/>
        </w:rPr>
        <w:t>وأهم ما في هذه الطرق ما يعرف بالمناسبة، وهي أن تكون العلة ذات علاقة بالمصلحة العامة</w:t>
      </w:r>
      <w:r>
        <w:rPr>
          <w:rFonts w:hint="cs"/>
          <w:rtl/>
        </w:rPr>
        <w:t>،</w:t>
      </w:r>
      <w:r w:rsidRPr="00F074D8">
        <w:rPr>
          <w:rtl/>
        </w:rPr>
        <w:t xml:space="preserve"> ودفع الضرر</w:t>
      </w:r>
      <w:r>
        <w:rPr>
          <w:rFonts w:hint="cs"/>
          <w:rtl/>
        </w:rPr>
        <w:t>،</w:t>
      </w:r>
      <w:r w:rsidRPr="00F074D8">
        <w:rPr>
          <w:rtl/>
        </w:rPr>
        <w:t xml:space="preserve"> أو رفع الحرج عن الناس. وفي هذه الحالة لا بد أن تكون علة الحكم وصفاً ظاهراً منضبطاً ومناسباً لمظن</w:t>
      </w:r>
      <w:r>
        <w:rPr>
          <w:rFonts w:hint="cs"/>
          <w:rtl/>
        </w:rPr>
        <w:t>ّ</w:t>
      </w:r>
      <w:r w:rsidRPr="00F074D8">
        <w:rPr>
          <w:rtl/>
        </w:rPr>
        <w:t>ة تحقيق الحكمة من الحكم التي يدل</w:t>
      </w:r>
      <w:r>
        <w:rPr>
          <w:rFonts w:hint="cs"/>
          <w:rtl/>
        </w:rPr>
        <w:t>ّ</w:t>
      </w:r>
      <w:r w:rsidRPr="00F074D8">
        <w:rPr>
          <w:rtl/>
        </w:rPr>
        <w:t xml:space="preserve"> عليها الشرع. فمثلاً</w:t>
      </w:r>
      <w:r>
        <w:rPr>
          <w:rFonts w:hint="cs"/>
          <w:rtl/>
        </w:rPr>
        <w:t>:</w:t>
      </w:r>
      <w:r>
        <w:rPr>
          <w:rtl/>
        </w:rPr>
        <w:t xml:space="preserve"> </w:t>
      </w:r>
      <w:r>
        <w:rPr>
          <w:rFonts w:hint="cs"/>
          <w:rtl/>
        </w:rPr>
        <w:t>إ</w:t>
      </w:r>
      <w:r>
        <w:rPr>
          <w:rtl/>
        </w:rPr>
        <w:t>ن الإسكار</w:t>
      </w:r>
      <w:r w:rsidRPr="00F074D8">
        <w:rPr>
          <w:rtl/>
        </w:rPr>
        <w:t xml:space="preserve"> وصف</w:t>
      </w:r>
      <w:r>
        <w:rPr>
          <w:rFonts w:hint="cs"/>
          <w:rtl/>
        </w:rPr>
        <w:t>ٌ</w:t>
      </w:r>
      <w:r w:rsidRPr="00F074D8">
        <w:rPr>
          <w:rtl/>
        </w:rPr>
        <w:t xml:space="preserve"> مناسب لتحريم الخمر؛ لأن في بناء التحريم عليه حفظ العقول</w:t>
      </w:r>
      <w:r w:rsidR="00135BAE" w:rsidRPr="00086847">
        <w:rPr>
          <w:vertAlign w:val="superscript"/>
          <w:rtl/>
        </w:rPr>
        <w:t>(</w:t>
      </w:r>
      <w:r w:rsidRPr="00086847">
        <w:rPr>
          <w:vertAlign w:val="superscript"/>
          <w:rtl/>
        </w:rPr>
        <w:endnoteReference w:id="181"/>
      </w:r>
      <w:r w:rsidR="00135BAE" w:rsidRPr="00086847">
        <w:rPr>
          <w:vertAlign w:val="superscript"/>
          <w:rtl/>
        </w:rPr>
        <w:t>)</w:t>
      </w:r>
      <w:r w:rsidRPr="005E69A2">
        <w:rPr>
          <w:rtl/>
        </w:rPr>
        <w:t>.</w:t>
      </w:r>
      <w:r w:rsidRPr="00F074D8">
        <w:rPr>
          <w:rtl/>
        </w:rPr>
        <w:t xml:space="preserve"> وهناك الكثير من النصوص التي يمكن القياس </w:t>
      </w:r>
      <w:r>
        <w:rPr>
          <w:rtl/>
        </w:rPr>
        <w:t>عليها تبعاً لملاحظة مصالح الناس</w:t>
      </w:r>
      <w:r>
        <w:rPr>
          <w:rFonts w:hint="cs"/>
          <w:rtl/>
        </w:rPr>
        <w:t>.</w:t>
      </w:r>
      <w:r w:rsidRPr="00F074D8">
        <w:rPr>
          <w:rtl/>
        </w:rPr>
        <w:t xml:space="preserve"> فمثلاً</w:t>
      </w:r>
      <w:r>
        <w:rPr>
          <w:rFonts w:hint="cs"/>
          <w:rtl/>
        </w:rPr>
        <w:t>:</w:t>
      </w:r>
      <w:r w:rsidRPr="00F074D8">
        <w:rPr>
          <w:rtl/>
        </w:rPr>
        <w:t xml:space="preserve"> قيس على الحديث النبوي: </w:t>
      </w:r>
      <w:r w:rsidR="00160010" w:rsidRPr="00160010">
        <w:rPr>
          <w:rtl/>
        </w:rPr>
        <w:t>«</w:t>
      </w:r>
      <w:r w:rsidRPr="00F074D8">
        <w:rPr>
          <w:rtl/>
        </w:rPr>
        <w:t>القاتل لا يرث مور</w:t>
      </w:r>
      <w:r>
        <w:rPr>
          <w:rFonts w:hint="cs"/>
          <w:rtl/>
        </w:rPr>
        <w:t>ِّ</w:t>
      </w:r>
      <w:r w:rsidRPr="00F074D8">
        <w:rPr>
          <w:rtl/>
        </w:rPr>
        <w:t>ثه</w:t>
      </w:r>
      <w:r w:rsidR="00160010" w:rsidRPr="00160010">
        <w:rPr>
          <w:rtl/>
        </w:rPr>
        <w:t>»</w:t>
      </w:r>
      <w:r>
        <w:rPr>
          <w:rtl/>
        </w:rPr>
        <w:t xml:space="preserve"> </w:t>
      </w:r>
      <w:r w:rsidRPr="00F074D8">
        <w:rPr>
          <w:rtl/>
        </w:rPr>
        <w:t>حالة</w:t>
      </w:r>
      <w:r>
        <w:rPr>
          <w:rFonts w:hint="cs"/>
          <w:rtl/>
        </w:rPr>
        <w:t>ُ</w:t>
      </w:r>
      <w:r w:rsidRPr="00F074D8">
        <w:rPr>
          <w:rtl/>
        </w:rPr>
        <w:t xml:space="preserve"> قتل الموصى</w:t>
      </w:r>
      <w:r>
        <w:rPr>
          <w:rFonts w:hint="cs"/>
          <w:rtl/>
        </w:rPr>
        <w:t xml:space="preserve"> له</w:t>
      </w:r>
      <w:r w:rsidRPr="00F074D8">
        <w:rPr>
          <w:rtl/>
        </w:rPr>
        <w:t xml:space="preserve"> للموصي، في</w:t>
      </w:r>
      <w:r>
        <w:rPr>
          <w:rFonts w:hint="cs"/>
          <w:rtl/>
        </w:rPr>
        <w:t>ُ</w:t>
      </w:r>
      <w:r w:rsidRPr="00F074D8">
        <w:rPr>
          <w:rtl/>
        </w:rPr>
        <w:t>حرم الأول مم</w:t>
      </w:r>
      <w:r>
        <w:rPr>
          <w:rFonts w:hint="cs"/>
          <w:rtl/>
        </w:rPr>
        <w:t>ّ</w:t>
      </w:r>
      <w:r>
        <w:rPr>
          <w:rtl/>
        </w:rPr>
        <w:t xml:space="preserve">ا </w:t>
      </w:r>
      <w:r>
        <w:rPr>
          <w:rFonts w:hint="cs"/>
          <w:rtl/>
        </w:rPr>
        <w:t>أ</w:t>
      </w:r>
      <w:r w:rsidRPr="00F074D8">
        <w:rPr>
          <w:rtl/>
        </w:rPr>
        <w:t xml:space="preserve">وصي </w:t>
      </w:r>
      <w:r>
        <w:rPr>
          <w:rFonts w:hint="cs"/>
          <w:rtl/>
        </w:rPr>
        <w:t xml:space="preserve">به </w:t>
      </w:r>
      <w:r>
        <w:rPr>
          <w:rtl/>
        </w:rPr>
        <w:t>ل</w:t>
      </w:r>
      <w:r w:rsidRPr="00F074D8">
        <w:rPr>
          <w:rtl/>
        </w:rPr>
        <w:t>ه، كعقوبة</w:t>
      </w:r>
      <w:r>
        <w:rPr>
          <w:rFonts w:hint="cs"/>
          <w:rtl/>
        </w:rPr>
        <w:t>،</w:t>
      </w:r>
      <w:r>
        <w:rPr>
          <w:rtl/>
        </w:rPr>
        <w:t xml:space="preserve"> مثل حالة قتل الوارث. كما </w:t>
      </w:r>
      <w:r>
        <w:rPr>
          <w:rFonts w:hint="cs"/>
          <w:rtl/>
        </w:rPr>
        <w:t>قيس على</w:t>
      </w:r>
      <w:r w:rsidRPr="00F074D8">
        <w:rPr>
          <w:rtl/>
        </w:rPr>
        <w:t xml:space="preserve"> نص الحديث</w:t>
      </w:r>
      <w:r>
        <w:rPr>
          <w:rFonts w:hint="cs"/>
          <w:rtl/>
        </w:rPr>
        <w:t>:</w:t>
      </w:r>
      <w:r w:rsidRPr="00F074D8">
        <w:rPr>
          <w:rtl/>
        </w:rPr>
        <w:t xml:space="preserve"> </w:t>
      </w:r>
      <w:r w:rsidR="00160010" w:rsidRPr="00160010">
        <w:rPr>
          <w:rtl/>
        </w:rPr>
        <w:t>«</w:t>
      </w:r>
      <w:r w:rsidRPr="00F074D8">
        <w:rPr>
          <w:rtl/>
        </w:rPr>
        <w:t>لا يحل</w:t>
      </w:r>
      <w:r w:rsidR="0003169A">
        <w:rPr>
          <w:rFonts w:hint="cs"/>
          <w:rtl/>
        </w:rPr>
        <w:t>ّ</w:t>
      </w:r>
      <w:r w:rsidRPr="00F074D8">
        <w:rPr>
          <w:rtl/>
        </w:rPr>
        <w:t xml:space="preserve"> لإنسان أن يخطب على خطبة أخيه</w:t>
      </w:r>
      <w:r>
        <w:rPr>
          <w:rFonts w:hint="cs"/>
          <w:rtl/>
        </w:rPr>
        <w:t>،</w:t>
      </w:r>
      <w:r w:rsidRPr="00F074D8">
        <w:rPr>
          <w:rtl/>
        </w:rPr>
        <w:t xml:space="preserve"> ولا أن يبتاع على بيع أخيه</w:t>
      </w:r>
      <w:r w:rsidR="00160010" w:rsidRPr="00160010">
        <w:rPr>
          <w:rtl/>
        </w:rPr>
        <w:t>»</w:t>
      </w:r>
      <w:r w:rsidRPr="00F074D8">
        <w:rPr>
          <w:rtl/>
        </w:rPr>
        <w:t xml:space="preserve"> عقد</w:t>
      </w:r>
      <w:r>
        <w:rPr>
          <w:rFonts w:hint="cs"/>
          <w:rtl/>
        </w:rPr>
        <w:t>ُ</w:t>
      </w:r>
      <w:r w:rsidRPr="00F074D8">
        <w:rPr>
          <w:rtl/>
        </w:rPr>
        <w:t xml:space="preserve"> الإيجار، وهو أن</w:t>
      </w:r>
      <w:r>
        <w:rPr>
          <w:rFonts w:hint="cs"/>
          <w:rtl/>
        </w:rPr>
        <w:t>ّه</w:t>
      </w:r>
      <w:r w:rsidRPr="00F074D8">
        <w:rPr>
          <w:rtl/>
        </w:rPr>
        <w:t xml:space="preserve"> لا يحل</w:t>
      </w:r>
      <w:r>
        <w:rPr>
          <w:rFonts w:hint="cs"/>
          <w:rtl/>
        </w:rPr>
        <w:t>ّ</w:t>
      </w:r>
      <w:r w:rsidRPr="00F074D8">
        <w:rPr>
          <w:rtl/>
        </w:rPr>
        <w:t xml:space="preserve"> لإ</w:t>
      </w:r>
      <w:r>
        <w:rPr>
          <w:rtl/>
        </w:rPr>
        <w:t>نسان أن يستأجر على استئجار أخيه</w:t>
      </w:r>
      <w:r>
        <w:rPr>
          <w:rFonts w:hint="cs"/>
          <w:rtl/>
        </w:rPr>
        <w:t>؛</w:t>
      </w:r>
      <w:r w:rsidRPr="00F074D8">
        <w:rPr>
          <w:rtl/>
        </w:rPr>
        <w:t xml:space="preserve"> للتساوي في أن كلا</w:t>
      </w:r>
      <w:r w:rsidR="004D25D5">
        <w:rPr>
          <w:rFonts w:hint="cs"/>
          <w:rtl/>
        </w:rPr>
        <w:t>ًّ</w:t>
      </w:r>
      <w:r w:rsidRPr="00F074D8">
        <w:rPr>
          <w:rtl/>
        </w:rPr>
        <w:t xml:space="preserve"> </w:t>
      </w:r>
      <w:r>
        <w:rPr>
          <w:rtl/>
        </w:rPr>
        <w:t xml:space="preserve">منهما فيه </w:t>
      </w:r>
      <w:r>
        <w:rPr>
          <w:rFonts w:hint="cs"/>
          <w:rtl/>
        </w:rPr>
        <w:t>ا</w:t>
      </w:r>
      <w:r w:rsidRPr="00F074D8">
        <w:rPr>
          <w:rtl/>
        </w:rPr>
        <w:t>عتداء على الغير</w:t>
      </w:r>
      <w:r w:rsidR="00135BAE" w:rsidRPr="00086847">
        <w:rPr>
          <w:vertAlign w:val="superscript"/>
          <w:rtl/>
        </w:rPr>
        <w:t>(</w:t>
      </w:r>
      <w:r w:rsidRPr="00086847">
        <w:rPr>
          <w:vertAlign w:val="superscript"/>
          <w:rtl/>
        </w:rPr>
        <w:endnoteReference w:id="182"/>
      </w:r>
      <w:r w:rsidR="00135BAE" w:rsidRPr="00086847">
        <w:rPr>
          <w:vertAlign w:val="superscript"/>
          <w:rtl/>
        </w:rPr>
        <w:t>)</w:t>
      </w:r>
      <w:r w:rsidRPr="005E69A2">
        <w:rPr>
          <w:rtl/>
        </w:rPr>
        <w:t>.</w:t>
      </w:r>
      <w:r w:rsidRPr="00F074D8">
        <w:rPr>
          <w:rtl/>
        </w:rPr>
        <w:t xml:space="preserve"> </w:t>
      </w:r>
    </w:p>
    <w:p w:rsidR="007A5B92" w:rsidRDefault="00BE5550" w:rsidP="004D25D5">
      <w:pPr>
        <w:pStyle w:val="af3"/>
      </w:pPr>
      <w:r w:rsidRPr="00F074D8">
        <w:rPr>
          <w:rtl/>
        </w:rPr>
        <w:t>وزعم بعض المعاصرين أن الأصوليين استثنوا من ممارسة القياس وجريانه حالات مثل المجالات التعبدية</w:t>
      </w:r>
      <w:r>
        <w:rPr>
          <w:rFonts w:hint="cs"/>
          <w:rtl/>
        </w:rPr>
        <w:t>،</w:t>
      </w:r>
      <w:r w:rsidRPr="00F074D8">
        <w:rPr>
          <w:rtl/>
        </w:rPr>
        <w:t xml:space="preserve"> وكذلك العقوبات المقد</w:t>
      </w:r>
      <w:r>
        <w:rPr>
          <w:rFonts w:hint="cs"/>
          <w:rtl/>
        </w:rPr>
        <w:t>َّ</w:t>
      </w:r>
      <w:r w:rsidRPr="00F074D8">
        <w:rPr>
          <w:rtl/>
        </w:rPr>
        <w:t>رة</w:t>
      </w:r>
      <w:r>
        <w:rPr>
          <w:rFonts w:hint="cs"/>
          <w:rtl/>
        </w:rPr>
        <w:t>،</w:t>
      </w:r>
      <w:r w:rsidRPr="00F074D8">
        <w:rPr>
          <w:rtl/>
        </w:rPr>
        <w:t xml:space="preserve"> من حدود</w:t>
      </w:r>
      <w:r>
        <w:rPr>
          <w:rFonts w:hint="cs"/>
          <w:rtl/>
        </w:rPr>
        <w:t>ٍ</w:t>
      </w:r>
      <w:r w:rsidRPr="00F074D8">
        <w:rPr>
          <w:rtl/>
        </w:rPr>
        <w:t xml:space="preserve"> وكفارات</w:t>
      </w:r>
      <w:r>
        <w:rPr>
          <w:rFonts w:hint="cs"/>
          <w:rtl/>
        </w:rPr>
        <w:t>،</w:t>
      </w:r>
      <w:r w:rsidRPr="00F074D8">
        <w:rPr>
          <w:rtl/>
        </w:rPr>
        <w:t xml:space="preserve"> وأيضاً الفروض المقدّرة</w:t>
      </w:r>
      <w:r>
        <w:rPr>
          <w:rFonts w:hint="cs"/>
          <w:rtl/>
        </w:rPr>
        <w:t>،</w:t>
      </w:r>
      <w:r w:rsidRPr="00F074D8">
        <w:rPr>
          <w:rtl/>
        </w:rPr>
        <w:t xml:space="preserve"> كما في الإرث</w:t>
      </w:r>
      <w:r w:rsidR="00135BAE" w:rsidRPr="00086847">
        <w:rPr>
          <w:vertAlign w:val="superscript"/>
          <w:rtl/>
        </w:rPr>
        <w:t>(</w:t>
      </w:r>
      <w:r w:rsidRPr="00086847">
        <w:rPr>
          <w:vertAlign w:val="superscript"/>
          <w:rtl/>
        </w:rPr>
        <w:endnoteReference w:id="183"/>
      </w:r>
      <w:r w:rsidR="00135BAE" w:rsidRPr="00086847">
        <w:rPr>
          <w:vertAlign w:val="superscript"/>
          <w:rtl/>
        </w:rPr>
        <w:t>)</w:t>
      </w:r>
      <w:r w:rsidRPr="005E69A2">
        <w:rPr>
          <w:rtl/>
        </w:rPr>
        <w:t>.</w:t>
      </w:r>
      <w:r>
        <w:rPr>
          <w:rtl/>
        </w:rPr>
        <w:t xml:space="preserve"> </w:t>
      </w:r>
      <w:r w:rsidR="004D25D5">
        <w:rPr>
          <w:rFonts w:hint="cs"/>
          <w:rtl/>
        </w:rPr>
        <w:t xml:space="preserve">يرى </w:t>
      </w:r>
      <w:r>
        <w:rPr>
          <w:rtl/>
        </w:rPr>
        <w:t xml:space="preserve">الكثير من العلماء </w:t>
      </w:r>
      <w:r>
        <w:rPr>
          <w:rFonts w:hint="cs"/>
          <w:rtl/>
        </w:rPr>
        <w:t>أن</w:t>
      </w:r>
      <w:r w:rsidRPr="00F074D8">
        <w:rPr>
          <w:rtl/>
        </w:rPr>
        <w:t xml:space="preserve"> القياس يجري في جميع الأحكام</w:t>
      </w:r>
      <w:r>
        <w:rPr>
          <w:rFonts w:hint="cs"/>
          <w:rtl/>
        </w:rPr>
        <w:t>،</w:t>
      </w:r>
      <w:r w:rsidRPr="00F074D8">
        <w:rPr>
          <w:rtl/>
        </w:rPr>
        <w:t xml:space="preserve"> حتى في الحدود والكفارات</w:t>
      </w:r>
      <w:r>
        <w:rPr>
          <w:rFonts w:hint="cs"/>
          <w:rtl/>
        </w:rPr>
        <w:t>،</w:t>
      </w:r>
      <w:r w:rsidRPr="00F074D8">
        <w:rPr>
          <w:rtl/>
        </w:rPr>
        <w:t xml:space="preserve"> خلافاً لما ذهب إليه الحنفيون، كالذي نصّ عليه صفي الدين الحنبلي</w:t>
      </w:r>
      <w:r w:rsidR="00135BAE" w:rsidRPr="00086847">
        <w:rPr>
          <w:vertAlign w:val="superscript"/>
          <w:rtl/>
        </w:rPr>
        <w:t>(</w:t>
      </w:r>
      <w:r w:rsidRPr="00086847">
        <w:rPr>
          <w:vertAlign w:val="superscript"/>
          <w:rtl/>
        </w:rPr>
        <w:endnoteReference w:id="184"/>
      </w:r>
      <w:r w:rsidR="00135BAE" w:rsidRPr="00086847">
        <w:rPr>
          <w:vertAlign w:val="superscript"/>
          <w:rtl/>
        </w:rPr>
        <w:t>)</w:t>
      </w:r>
      <w:r w:rsidRPr="005E69A2">
        <w:rPr>
          <w:rtl/>
        </w:rPr>
        <w:t>،</w:t>
      </w:r>
      <w:r w:rsidRPr="00F074D8">
        <w:rPr>
          <w:rtl/>
        </w:rPr>
        <w:t xml:space="preserve"> وكذا جماعة من الشافعية</w:t>
      </w:r>
      <w:r>
        <w:rPr>
          <w:rFonts w:hint="cs"/>
          <w:rtl/>
        </w:rPr>
        <w:t>،</w:t>
      </w:r>
      <w:r w:rsidRPr="00F074D8">
        <w:rPr>
          <w:rtl/>
        </w:rPr>
        <w:t xml:space="preserve"> من أمثال</w:t>
      </w:r>
      <w:r>
        <w:rPr>
          <w:rFonts w:hint="cs"/>
          <w:rtl/>
        </w:rPr>
        <w:t>:</w:t>
      </w:r>
      <w:r w:rsidRPr="00F074D8">
        <w:rPr>
          <w:rtl/>
        </w:rPr>
        <w:t xml:space="preserve"> القاضي أبي الطيب</w:t>
      </w:r>
      <w:r>
        <w:rPr>
          <w:rFonts w:hint="cs"/>
          <w:rtl/>
        </w:rPr>
        <w:t>،</w:t>
      </w:r>
      <w:r w:rsidRPr="00F074D8">
        <w:rPr>
          <w:rtl/>
        </w:rPr>
        <w:t xml:space="preserve"> وسليم</w:t>
      </w:r>
      <w:r>
        <w:rPr>
          <w:rFonts w:hint="cs"/>
          <w:rtl/>
        </w:rPr>
        <w:t>،</w:t>
      </w:r>
      <w:r>
        <w:rPr>
          <w:rtl/>
        </w:rPr>
        <w:t xml:space="preserve"> </w:t>
      </w:r>
      <w:r>
        <w:rPr>
          <w:rtl/>
        </w:rPr>
        <w:lastRenderedPageBreak/>
        <w:t>و</w:t>
      </w:r>
      <w:r>
        <w:rPr>
          <w:rFonts w:hint="cs"/>
          <w:rtl/>
        </w:rPr>
        <w:t>ا</w:t>
      </w:r>
      <w:r w:rsidRPr="00F074D8">
        <w:rPr>
          <w:rtl/>
        </w:rPr>
        <w:t>بن السمعاني</w:t>
      </w:r>
      <w:r>
        <w:rPr>
          <w:rFonts w:hint="cs"/>
          <w:rtl/>
        </w:rPr>
        <w:t>،</w:t>
      </w:r>
      <w:r w:rsidRPr="00F074D8">
        <w:rPr>
          <w:rtl/>
        </w:rPr>
        <w:t xml:space="preserve"> وأبي منصور</w:t>
      </w:r>
      <w:r w:rsidR="00135BAE" w:rsidRPr="00086847">
        <w:rPr>
          <w:vertAlign w:val="superscript"/>
          <w:rtl/>
        </w:rPr>
        <w:t>(</w:t>
      </w:r>
      <w:r w:rsidRPr="00086847">
        <w:rPr>
          <w:vertAlign w:val="superscript"/>
          <w:rtl/>
        </w:rPr>
        <w:endnoteReference w:id="185"/>
      </w:r>
      <w:r w:rsidR="00135BAE" w:rsidRPr="00086847">
        <w:rPr>
          <w:vertAlign w:val="superscript"/>
          <w:rtl/>
        </w:rPr>
        <w:t>)</w:t>
      </w:r>
      <w:r w:rsidRPr="005E69A2">
        <w:rPr>
          <w:rtl/>
        </w:rPr>
        <w:t>.</w:t>
      </w:r>
      <w:r w:rsidRPr="00F074D8">
        <w:rPr>
          <w:rtl/>
        </w:rPr>
        <w:t xml:space="preserve"> وقد كان الشافعي يقول في كتابه </w:t>
      </w:r>
      <w:r w:rsidR="00160010" w:rsidRPr="00160010">
        <w:rPr>
          <w:rtl/>
        </w:rPr>
        <w:t>«</w:t>
      </w:r>
      <w:r w:rsidRPr="00F074D8">
        <w:rPr>
          <w:rtl/>
        </w:rPr>
        <w:t>الأم</w:t>
      </w:r>
      <w:r w:rsidR="00160010" w:rsidRPr="00160010">
        <w:rPr>
          <w:rtl/>
        </w:rPr>
        <w:t>»</w:t>
      </w:r>
      <w:r>
        <w:rPr>
          <w:rtl/>
        </w:rPr>
        <w:t>:</w:t>
      </w:r>
      <w:r w:rsidRPr="00F074D8">
        <w:rPr>
          <w:rtl/>
        </w:rPr>
        <w:t xml:space="preserve"> ولا يقطع من قط</w:t>
      </w:r>
      <w:r>
        <w:rPr>
          <w:rFonts w:hint="cs"/>
          <w:rtl/>
        </w:rPr>
        <w:t>ّ</w:t>
      </w:r>
      <w:r w:rsidRPr="00F074D8">
        <w:rPr>
          <w:rtl/>
        </w:rPr>
        <w:t>اع الطريق إلا من أخذ منهم ربع دينار فصاعداً، قياساً على السن</w:t>
      </w:r>
      <w:r>
        <w:rPr>
          <w:rFonts w:hint="cs"/>
          <w:rtl/>
        </w:rPr>
        <w:t>ّ</w:t>
      </w:r>
      <w:r w:rsidRPr="00F074D8">
        <w:rPr>
          <w:rtl/>
        </w:rPr>
        <w:t>ة في السارق</w:t>
      </w:r>
      <w:r w:rsidR="00135BAE" w:rsidRPr="00086847">
        <w:rPr>
          <w:vertAlign w:val="superscript"/>
          <w:rtl/>
        </w:rPr>
        <w:t>(</w:t>
      </w:r>
      <w:r w:rsidRPr="00086847">
        <w:rPr>
          <w:vertAlign w:val="superscript"/>
          <w:rtl/>
        </w:rPr>
        <w:endnoteReference w:id="186"/>
      </w:r>
      <w:r w:rsidR="00135BAE" w:rsidRPr="00086847">
        <w:rPr>
          <w:vertAlign w:val="superscript"/>
          <w:rtl/>
        </w:rPr>
        <w:t>)</w:t>
      </w:r>
      <w:r w:rsidRPr="005E69A2">
        <w:rPr>
          <w:rtl/>
        </w:rPr>
        <w:t>.</w:t>
      </w:r>
      <w:r>
        <w:rPr>
          <w:rtl/>
        </w:rPr>
        <w:t xml:space="preserve"> و</w:t>
      </w:r>
      <w:r>
        <w:rPr>
          <w:rFonts w:hint="cs"/>
          <w:rtl/>
        </w:rPr>
        <w:t>قد</w:t>
      </w:r>
      <w:r w:rsidRPr="00F074D8">
        <w:rPr>
          <w:rtl/>
        </w:rPr>
        <w:t xml:space="preserve"> تتب</w:t>
      </w:r>
      <w:r>
        <w:rPr>
          <w:rFonts w:hint="cs"/>
          <w:rtl/>
        </w:rPr>
        <w:t>َّ</w:t>
      </w:r>
      <w:r>
        <w:rPr>
          <w:rtl/>
        </w:rPr>
        <w:t>ع الشافعي مذهب</w:t>
      </w:r>
      <w:r>
        <w:rPr>
          <w:rFonts w:hint="cs"/>
          <w:rtl/>
        </w:rPr>
        <w:t xml:space="preserve"> الحنفية</w:t>
      </w:r>
      <w:r w:rsidR="004D25D5">
        <w:rPr>
          <w:rFonts w:hint="cs"/>
          <w:rtl/>
        </w:rPr>
        <w:t>،</w:t>
      </w:r>
      <w:r w:rsidRPr="00F074D8">
        <w:rPr>
          <w:rtl/>
        </w:rPr>
        <w:t xml:space="preserve"> وأبان أنهم لم يف</w:t>
      </w:r>
      <w:r>
        <w:rPr>
          <w:rFonts w:hint="cs"/>
          <w:rtl/>
        </w:rPr>
        <w:t>ُ</w:t>
      </w:r>
      <w:r w:rsidRPr="00F074D8">
        <w:rPr>
          <w:rtl/>
        </w:rPr>
        <w:t>وا بشيء مما ذكروه من منع القياس في كل</w:t>
      </w:r>
      <w:r>
        <w:rPr>
          <w:rFonts w:hint="cs"/>
          <w:rtl/>
        </w:rPr>
        <w:t>ٍّ</w:t>
      </w:r>
      <w:r w:rsidRPr="00F074D8">
        <w:rPr>
          <w:rtl/>
        </w:rPr>
        <w:t xml:space="preserve"> من الحدود والكفارات والمقد</w:t>
      </w:r>
      <w:r>
        <w:rPr>
          <w:rFonts w:hint="cs"/>
          <w:rtl/>
        </w:rPr>
        <w:t>َّ</w:t>
      </w:r>
      <w:r w:rsidRPr="00F074D8">
        <w:rPr>
          <w:rtl/>
        </w:rPr>
        <w:t>رات</w:t>
      </w:r>
      <w:r w:rsidR="00135BAE" w:rsidRPr="00086847">
        <w:rPr>
          <w:vertAlign w:val="superscript"/>
          <w:rtl/>
        </w:rPr>
        <w:t>(</w:t>
      </w:r>
      <w:r w:rsidRPr="00086847">
        <w:rPr>
          <w:vertAlign w:val="superscript"/>
          <w:rtl/>
        </w:rPr>
        <w:endnoteReference w:id="187"/>
      </w:r>
      <w:r w:rsidR="00135BAE" w:rsidRPr="00086847">
        <w:rPr>
          <w:vertAlign w:val="superscript"/>
          <w:rtl/>
        </w:rPr>
        <w:t>)</w:t>
      </w:r>
      <w:r w:rsidRPr="005E69A2">
        <w:rPr>
          <w:rtl/>
        </w:rPr>
        <w:t>.</w:t>
      </w:r>
      <w:r w:rsidRPr="00F074D8">
        <w:rPr>
          <w:rtl/>
        </w:rPr>
        <w:t xml:space="preserve"> </w:t>
      </w:r>
    </w:p>
    <w:p w:rsidR="00BE5550" w:rsidRPr="00F074D8" w:rsidRDefault="00BE5550" w:rsidP="004D25D5">
      <w:pPr>
        <w:pStyle w:val="af3"/>
      </w:pPr>
      <w:r>
        <w:rPr>
          <w:rFonts w:hint="cs"/>
          <w:rtl/>
        </w:rPr>
        <w:t>و</w:t>
      </w:r>
      <w:r w:rsidRPr="00F074D8">
        <w:rPr>
          <w:rtl/>
        </w:rPr>
        <w:t>هكذا يتضح أن أغلب فقهاء السنة أو</w:t>
      </w:r>
      <w:r w:rsidR="004D25D5">
        <w:rPr>
          <w:rFonts w:hint="cs"/>
          <w:rtl/>
        </w:rPr>
        <w:t>ْ</w:t>
      </w:r>
      <w:r w:rsidRPr="00F074D8">
        <w:rPr>
          <w:rtl/>
        </w:rPr>
        <w:t>ل</w:t>
      </w:r>
      <w:r w:rsidR="004D25D5">
        <w:rPr>
          <w:rFonts w:hint="cs"/>
          <w:rtl/>
        </w:rPr>
        <w:t>َ</w:t>
      </w:r>
      <w:r w:rsidRPr="00F074D8">
        <w:rPr>
          <w:rtl/>
        </w:rPr>
        <w:t>و</w:t>
      </w:r>
      <w:r w:rsidR="004D25D5">
        <w:rPr>
          <w:rFonts w:hint="cs"/>
          <w:rtl/>
        </w:rPr>
        <w:t>ْ</w:t>
      </w:r>
      <w:r w:rsidRPr="00F074D8">
        <w:rPr>
          <w:rtl/>
        </w:rPr>
        <w:t>ا القياس ج</w:t>
      </w:r>
      <w:r>
        <w:rPr>
          <w:rFonts w:hint="cs"/>
          <w:rtl/>
        </w:rPr>
        <w:t>ُ</w:t>
      </w:r>
      <w:r>
        <w:rPr>
          <w:rtl/>
        </w:rPr>
        <w:t xml:space="preserve">لّ </w:t>
      </w:r>
      <w:r>
        <w:rPr>
          <w:rFonts w:hint="cs"/>
          <w:rtl/>
        </w:rPr>
        <w:t>ا</w:t>
      </w:r>
      <w:r w:rsidRPr="00F074D8">
        <w:rPr>
          <w:rtl/>
        </w:rPr>
        <w:t>هتمامهم، وطب</w:t>
      </w:r>
      <w:r>
        <w:rPr>
          <w:rFonts w:hint="cs"/>
          <w:rtl/>
        </w:rPr>
        <w:t>َّ</w:t>
      </w:r>
      <w:r w:rsidRPr="00F074D8">
        <w:rPr>
          <w:rtl/>
        </w:rPr>
        <w:t>قوه على مختلف القضايا الفقهية، وكان مبر</w:t>
      </w:r>
      <w:r>
        <w:rPr>
          <w:rFonts w:hint="cs"/>
          <w:rtl/>
        </w:rPr>
        <w:t>ِّ</w:t>
      </w:r>
      <w:r w:rsidRPr="00F074D8">
        <w:rPr>
          <w:rtl/>
        </w:rPr>
        <w:t>رهم في العمل به هو عدم كفاية النصوص الدينية لتغطية مستجدات الواقع</w:t>
      </w:r>
      <w:r w:rsidRPr="00F074D8">
        <w:t>.</w:t>
      </w:r>
    </w:p>
    <w:p w:rsidR="00BE5550" w:rsidRPr="00F074D8" w:rsidRDefault="00BE5550" w:rsidP="00BE5550">
      <w:pPr>
        <w:pStyle w:val="af3"/>
      </w:pPr>
      <w:r>
        <w:rPr>
          <w:rtl/>
        </w:rPr>
        <w:t>أما النافون للقياس</w:t>
      </w:r>
      <w:r w:rsidRPr="00F074D8">
        <w:rPr>
          <w:rtl/>
        </w:rPr>
        <w:t xml:space="preserve"> فقد رأ</w:t>
      </w:r>
      <w:r>
        <w:rPr>
          <w:rFonts w:hint="cs"/>
          <w:rtl/>
        </w:rPr>
        <w:t>َ</w:t>
      </w:r>
      <w:r w:rsidRPr="00F074D8">
        <w:rPr>
          <w:rtl/>
        </w:rPr>
        <w:t>و</w:t>
      </w:r>
      <w:r w:rsidR="004D25D5">
        <w:rPr>
          <w:rFonts w:hint="cs"/>
          <w:rtl/>
        </w:rPr>
        <w:t>ْ</w:t>
      </w:r>
      <w:r w:rsidRPr="00F074D8">
        <w:rPr>
          <w:rtl/>
        </w:rPr>
        <w:t>ا أن هذا النوع</w:t>
      </w:r>
      <w:r>
        <w:rPr>
          <w:rFonts w:hint="cs"/>
          <w:rtl/>
        </w:rPr>
        <w:t>،</w:t>
      </w:r>
      <w:r>
        <w:rPr>
          <w:rtl/>
        </w:rPr>
        <w:t xml:space="preserve"> مع غيره من أنواع ال</w:t>
      </w:r>
      <w:r>
        <w:rPr>
          <w:rFonts w:hint="cs"/>
          <w:rtl/>
        </w:rPr>
        <w:t>ا</w:t>
      </w:r>
      <w:r w:rsidRPr="00F074D8">
        <w:rPr>
          <w:rtl/>
        </w:rPr>
        <w:t>جتهاد ال</w:t>
      </w:r>
      <w:r>
        <w:rPr>
          <w:rtl/>
        </w:rPr>
        <w:t>تي تفترض وجود حوادث لا نصّ فيها</w:t>
      </w:r>
      <w:r>
        <w:rPr>
          <w:rFonts w:hint="cs"/>
          <w:rtl/>
        </w:rPr>
        <w:t>،</w:t>
      </w:r>
      <w:r w:rsidRPr="00F074D8">
        <w:rPr>
          <w:rtl/>
        </w:rPr>
        <w:t xml:space="preserve"> تجري </w:t>
      </w:r>
      <w:r>
        <w:rPr>
          <w:rFonts w:hint="cs"/>
          <w:rtl/>
        </w:rPr>
        <w:t xml:space="preserve">ـ كلّها ـ </w:t>
      </w:r>
      <w:r w:rsidRPr="00F074D8">
        <w:rPr>
          <w:rtl/>
        </w:rPr>
        <w:t>ضد البيان الشرعي، وأن ما جاء به الخطاب من التفصيل يكفي لسد</w:t>
      </w:r>
      <w:r>
        <w:rPr>
          <w:rFonts w:hint="cs"/>
          <w:rtl/>
        </w:rPr>
        <w:t>ّ</w:t>
      </w:r>
      <w:r w:rsidRPr="00F074D8">
        <w:rPr>
          <w:rtl/>
        </w:rPr>
        <w:t xml:space="preserve"> كل ما يتعلق بالواقع وتجد</w:t>
      </w:r>
      <w:r>
        <w:rPr>
          <w:rFonts w:hint="cs"/>
          <w:rtl/>
        </w:rPr>
        <w:t>ُّ</w:t>
      </w:r>
      <w:r w:rsidRPr="00F074D8">
        <w:rPr>
          <w:rtl/>
        </w:rPr>
        <w:t>داته</w:t>
      </w:r>
      <w:r w:rsidRPr="00F074D8">
        <w:t xml:space="preserve">. </w:t>
      </w:r>
    </w:p>
    <w:p w:rsidR="00BE5550" w:rsidRPr="00F074D8" w:rsidRDefault="00BE5550" w:rsidP="004D25D5">
      <w:pPr>
        <w:pStyle w:val="af3"/>
      </w:pPr>
      <w:r w:rsidRPr="00F074D8">
        <w:rPr>
          <w:rtl/>
        </w:rPr>
        <w:t xml:space="preserve">وكان من أبرز </w:t>
      </w:r>
      <w:r w:rsidR="004D25D5">
        <w:rPr>
          <w:rFonts w:hint="cs"/>
          <w:rtl/>
        </w:rPr>
        <w:t>النافين القدماء للقياس</w:t>
      </w:r>
      <w:r w:rsidRPr="00F074D8">
        <w:rPr>
          <w:rtl/>
        </w:rPr>
        <w:t xml:space="preserve"> النظّام</w:t>
      </w:r>
      <w:r>
        <w:rPr>
          <w:rFonts w:hint="cs"/>
          <w:rtl/>
        </w:rPr>
        <w:t>،</w:t>
      </w:r>
      <w:r w:rsidRPr="00F074D8">
        <w:rPr>
          <w:rtl/>
        </w:rPr>
        <w:t xml:space="preserve"> الذي ساق الكثير من الأمثلة التي تكشف ضعف العمل بالقياس، حيث كشف عن أن الشارع فرّق بين المتماثلات وجمع بين المختلفات، مما يعني ضرباً للجامع الذي يعتمد عليه القياس في التفريع. ومن الأ</w:t>
      </w:r>
      <w:r>
        <w:rPr>
          <w:rtl/>
        </w:rPr>
        <w:t>مثلة التي تذكر بهذا الخصوص</w:t>
      </w:r>
      <w:r w:rsidRPr="00F074D8">
        <w:rPr>
          <w:rtl/>
        </w:rPr>
        <w:t xml:space="preserve"> ما يلي</w:t>
      </w:r>
      <w:r w:rsidRPr="00F074D8">
        <w:t>:</w:t>
      </w:r>
    </w:p>
    <w:p w:rsidR="00BE5550" w:rsidRPr="00F074D8" w:rsidRDefault="00BE5550" w:rsidP="00BE5550">
      <w:pPr>
        <w:pStyle w:val="af3"/>
      </w:pPr>
      <w:r w:rsidRPr="00F074D8">
        <w:rPr>
          <w:rtl/>
        </w:rPr>
        <w:t xml:space="preserve"> إن</w:t>
      </w:r>
      <w:r>
        <w:rPr>
          <w:rtl/>
        </w:rPr>
        <w:t xml:space="preserve"> الشارع قد فرض الغسل من المني و</w:t>
      </w:r>
      <w:r>
        <w:rPr>
          <w:rFonts w:hint="cs"/>
          <w:rtl/>
        </w:rPr>
        <w:t>أ</w:t>
      </w:r>
      <w:r w:rsidRPr="00F074D8">
        <w:rPr>
          <w:rtl/>
        </w:rPr>
        <w:t>بطل الصوم بإنزاله عمداً، لكنه لم يفعل ذلك بخصوص البول والمذي</w:t>
      </w:r>
      <w:r>
        <w:rPr>
          <w:rFonts w:hint="cs"/>
          <w:rtl/>
        </w:rPr>
        <w:t>،</w:t>
      </w:r>
      <w:r w:rsidRPr="00F074D8">
        <w:rPr>
          <w:rtl/>
        </w:rPr>
        <w:t xml:space="preserve"> وهو نجس</w:t>
      </w:r>
      <w:r w:rsidRPr="00F074D8">
        <w:t xml:space="preserve">. </w:t>
      </w:r>
    </w:p>
    <w:p w:rsidR="00BE5550" w:rsidRPr="00F074D8" w:rsidRDefault="00BE5550" w:rsidP="00BE5550">
      <w:pPr>
        <w:pStyle w:val="af3"/>
      </w:pPr>
      <w:r w:rsidRPr="00F074D8">
        <w:rPr>
          <w:rtl/>
        </w:rPr>
        <w:t>كما أوجب غسل الثوب من بول الصبية، والنضح من بول الصبي، رغم تساويهما في النجاسة</w:t>
      </w:r>
      <w:r w:rsidRPr="00F074D8">
        <w:t xml:space="preserve">. </w:t>
      </w:r>
    </w:p>
    <w:p w:rsidR="00BE5550" w:rsidRPr="00F074D8" w:rsidRDefault="00BE5550" w:rsidP="00BE5550">
      <w:pPr>
        <w:pStyle w:val="af3"/>
      </w:pPr>
      <w:r w:rsidRPr="00F074D8">
        <w:rPr>
          <w:rtl/>
        </w:rPr>
        <w:t>وكذا أوجب قضاء الصوم على الحائض</w:t>
      </w:r>
      <w:r>
        <w:rPr>
          <w:rFonts w:hint="cs"/>
          <w:rtl/>
        </w:rPr>
        <w:t>،</w:t>
      </w:r>
      <w:r w:rsidRPr="00F074D8">
        <w:rPr>
          <w:rtl/>
        </w:rPr>
        <w:t xml:space="preserve"> دون الصلاة، مع أن الصلاة أهم</w:t>
      </w:r>
      <w:r>
        <w:rPr>
          <w:rFonts w:hint="cs"/>
          <w:rtl/>
        </w:rPr>
        <w:t>ّ</w:t>
      </w:r>
      <w:r w:rsidRPr="00F074D8">
        <w:rPr>
          <w:rtl/>
        </w:rPr>
        <w:t xml:space="preserve"> من الصوم</w:t>
      </w:r>
      <w:r w:rsidRPr="00F074D8">
        <w:t>.</w:t>
      </w:r>
    </w:p>
    <w:p w:rsidR="00BE5550" w:rsidRPr="00F074D8" w:rsidRDefault="00BE5550" w:rsidP="00BE5550">
      <w:pPr>
        <w:pStyle w:val="af3"/>
      </w:pPr>
      <w:r w:rsidRPr="00F074D8">
        <w:rPr>
          <w:rtl/>
        </w:rPr>
        <w:t>وفرّق ف</w:t>
      </w:r>
      <w:r>
        <w:rPr>
          <w:rtl/>
        </w:rPr>
        <w:t xml:space="preserve">ي العدة بين الموت والطلاق، رغم </w:t>
      </w:r>
      <w:r>
        <w:rPr>
          <w:rFonts w:hint="cs"/>
          <w:rtl/>
        </w:rPr>
        <w:t>ا</w:t>
      </w:r>
      <w:r w:rsidRPr="00F074D8">
        <w:rPr>
          <w:rtl/>
        </w:rPr>
        <w:t>ستواء حال الرحم فيهما</w:t>
      </w:r>
      <w:r w:rsidRPr="00F074D8">
        <w:t>.</w:t>
      </w:r>
    </w:p>
    <w:p w:rsidR="00BE5550" w:rsidRPr="00F074D8" w:rsidRDefault="00BE5550" w:rsidP="00BE5550">
      <w:pPr>
        <w:pStyle w:val="af3"/>
      </w:pPr>
      <w:r>
        <w:rPr>
          <w:rtl/>
        </w:rPr>
        <w:t>و</w:t>
      </w:r>
      <w:r>
        <w:rPr>
          <w:rFonts w:hint="cs"/>
          <w:rtl/>
        </w:rPr>
        <w:t>إ</w:t>
      </w:r>
      <w:r w:rsidRPr="00F074D8">
        <w:rPr>
          <w:rtl/>
        </w:rPr>
        <w:t>نه نقّص الشطر من صلاة المسافر الرباعية، وأبقى الثلاثية والثنائية على حالهما</w:t>
      </w:r>
      <w:r w:rsidRPr="00F074D8">
        <w:t>.</w:t>
      </w:r>
    </w:p>
    <w:p w:rsidR="00BE5550" w:rsidRPr="00F074D8" w:rsidRDefault="00BE5550" w:rsidP="00BE5550">
      <w:pPr>
        <w:pStyle w:val="af3"/>
      </w:pPr>
      <w:r w:rsidRPr="00F074D8">
        <w:rPr>
          <w:rtl/>
        </w:rPr>
        <w:t>وقطع يد السارق</w:t>
      </w:r>
      <w:r>
        <w:rPr>
          <w:rFonts w:hint="cs"/>
          <w:rtl/>
        </w:rPr>
        <w:t>،</w:t>
      </w:r>
      <w:r w:rsidRPr="00F074D8">
        <w:rPr>
          <w:rtl/>
        </w:rPr>
        <w:t xml:space="preserve"> ولو سرق ثلاثة دراهم، في حين لم يقطع يد المختلس</w:t>
      </w:r>
      <w:r>
        <w:rPr>
          <w:rFonts w:hint="cs"/>
          <w:rtl/>
        </w:rPr>
        <w:t>،</w:t>
      </w:r>
      <w:r w:rsidRPr="00F074D8">
        <w:rPr>
          <w:rtl/>
        </w:rPr>
        <w:t xml:space="preserve"> ولو اختلس ألف دينار، ولا قطع يد المنتهب</w:t>
      </w:r>
      <w:r>
        <w:rPr>
          <w:rFonts w:hint="cs"/>
          <w:rtl/>
        </w:rPr>
        <w:t>،</w:t>
      </w:r>
      <w:r w:rsidRPr="00F074D8">
        <w:rPr>
          <w:rtl/>
        </w:rPr>
        <w:t xml:space="preserve"> ولا الغاصب</w:t>
      </w:r>
      <w:r w:rsidRPr="00F074D8">
        <w:t>.</w:t>
      </w:r>
    </w:p>
    <w:p w:rsidR="00BE5550" w:rsidRPr="00F074D8" w:rsidRDefault="00BE5550" w:rsidP="00BE5550">
      <w:pPr>
        <w:pStyle w:val="af3"/>
      </w:pPr>
      <w:r w:rsidRPr="00F074D8">
        <w:rPr>
          <w:rtl/>
        </w:rPr>
        <w:t>واكتفى في القتل بشاهد</w:t>
      </w:r>
      <w:r>
        <w:rPr>
          <w:rFonts w:hint="cs"/>
          <w:rtl/>
        </w:rPr>
        <w:t>َ</w:t>
      </w:r>
      <w:r w:rsidRPr="00F074D8">
        <w:rPr>
          <w:rtl/>
        </w:rPr>
        <w:t>ي</w:t>
      </w:r>
      <w:r w:rsidR="004D25D5">
        <w:rPr>
          <w:rFonts w:hint="cs"/>
          <w:rtl/>
        </w:rPr>
        <w:t>ْ</w:t>
      </w:r>
      <w:r w:rsidRPr="00F074D8">
        <w:rPr>
          <w:rtl/>
        </w:rPr>
        <w:t>ن</w:t>
      </w:r>
      <w:r>
        <w:rPr>
          <w:rFonts w:hint="cs"/>
          <w:rtl/>
        </w:rPr>
        <w:t>،</w:t>
      </w:r>
      <w:r w:rsidRPr="00F074D8">
        <w:rPr>
          <w:rtl/>
        </w:rPr>
        <w:t xml:space="preserve"> دون الزنا، مع أن القتل أعظم من الزنا</w:t>
      </w:r>
      <w:r w:rsidRPr="00F074D8">
        <w:t>.</w:t>
      </w:r>
    </w:p>
    <w:p w:rsidR="00BE5550" w:rsidRPr="00F074D8" w:rsidRDefault="00BE5550" w:rsidP="00BE5550">
      <w:pPr>
        <w:pStyle w:val="af3"/>
      </w:pPr>
      <w:r>
        <w:rPr>
          <w:rtl/>
        </w:rPr>
        <w:t>و</w:t>
      </w:r>
      <w:r>
        <w:rPr>
          <w:rFonts w:hint="cs"/>
          <w:rtl/>
        </w:rPr>
        <w:t>أ</w:t>
      </w:r>
      <w:r w:rsidRPr="00F074D8">
        <w:rPr>
          <w:rtl/>
        </w:rPr>
        <w:t>وجب حد</w:t>
      </w:r>
      <w:r>
        <w:rPr>
          <w:rFonts w:hint="cs"/>
          <w:rtl/>
        </w:rPr>
        <w:t>ّ</w:t>
      </w:r>
      <w:r w:rsidRPr="00F074D8">
        <w:rPr>
          <w:rtl/>
        </w:rPr>
        <w:t xml:space="preserve"> الفرية على قذف الغير بالزنا، لكنه لم يفعل ذلك مع القذف بالكفر، </w:t>
      </w:r>
      <w:r w:rsidRPr="00F074D8">
        <w:rPr>
          <w:rtl/>
        </w:rPr>
        <w:lastRenderedPageBreak/>
        <w:t>رغم أنه أشد</w:t>
      </w:r>
      <w:r>
        <w:rPr>
          <w:rFonts w:hint="cs"/>
          <w:rtl/>
        </w:rPr>
        <w:t>ّ</w:t>
      </w:r>
      <w:r w:rsidRPr="00F074D8">
        <w:rPr>
          <w:rtl/>
        </w:rPr>
        <w:t xml:space="preserve"> من الأول.</w:t>
      </w:r>
    </w:p>
    <w:p w:rsidR="00BE5550" w:rsidRPr="00F074D8" w:rsidRDefault="00BE5550" w:rsidP="00995271">
      <w:pPr>
        <w:pStyle w:val="af3"/>
      </w:pPr>
      <w:r w:rsidRPr="00F074D8">
        <w:rPr>
          <w:rtl/>
        </w:rPr>
        <w:t>كما أوجب الصدقة في السوائم، لكن</w:t>
      </w:r>
      <w:r>
        <w:rPr>
          <w:rtl/>
        </w:rPr>
        <w:t>ه أسقطها عن العوامل.</w:t>
      </w:r>
      <w:r w:rsidRPr="00F074D8">
        <w:rPr>
          <w:rtl/>
        </w:rPr>
        <w:t xml:space="preserve"> </w:t>
      </w:r>
      <w:r>
        <w:rPr>
          <w:rFonts w:hint="cs"/>
          <w:rtl/>
        </w:rPr>
        <w:t>و</w:t>
      </w:r>
      <w:r w:rsidRPr="00F074D8">
        <w:rPr>
          <w:rtl/>
        </w:rPr>
        <w:t>إلى غير ذلك من الأمثلة الفقهية</w:t>
      </w:r>
      <w:r w:rsidR="00135BAE" w:rsidRPr="00086847">
        <w:rPr>
          <w:vertAlign w:val="superscript"/>
          <w:rtl/>
        </w:rPr>
        <w:t>(</w:t>
      </w:r>
      <w:r w:rsidRPr="00086847">
        <w:rPr>
          <w:vertAlign w:val="superscript"/>
          <w:rtl/>
        </w:rPr>
        <w:endnoteReference w:id="188"/>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sidRPr="00F074D8">
        <w:rPr>
          <w:rtl/>
        </w:rPr>
        <w:t>وأ</w:t>
      </w:r>
      <w:r>
        <w:rPr>
          <w:rtl/>
        </w:rPr>
        <w:t xml:space="preserve">جاب </w:t>
      </w:r>
      <w:r>
        <w:rPr>
          <w:rFonts w:hint="cs"/>
          <w:rtl/>
        </w:rPr>
        <w:t>ا</w:t>
      </w:r>
      <w:r w:rsidRPr="00F074D8">
        <w:rPr>
          <w:rtl/>
        </w:rPr>
        <w:t>بن القيم الجوزية على هذه الشبهات</w:t>
      </w:r>
      <w:r>
        <w:rPr>
          <w:rFonts w:hint="cs"/>
          <w:rtl/>
        </w:rPr>
        <w:t>،</w:t>
      </w:r>
      <w:r w:rsidRPr="00F074D8">
        <w:rPr>
          <w:rtl/>
        </w:rPr>
        <w:t xml:space="preserve"> فرأى أن هناك عللاً وحِك</w:t>
      </w:r>
      <w:r w:rsidR="004D25D5">
        <w:rPr>
          <w:rFonts w:hint="cs"/>
          <w:rtl/>
        </w:rPr>
        <w:t>َ</w:t>
      </w:r>
      <w:r w:rsidRPr="00F074D8">
        <w:rPr>
          <w:rtl/>
        </w:rPr>
        <w:t>ماً في تفريق الشارع بين المتماثلات وجمعه بين المختلفات، الأمر الذي لا ينافي العمل بالقياس الصحيح. فمثلاً</w:t>
      </w:r>
      <w:r>
        <w:rPr>
          <w:rFonts w:hint="cs"/>
          <w:rtl/>
        </w:rPr>
        <w:t>:</w:t>
      </w:r>
      <w:r w:rsidRPr="00F074D8">
        <w:rPr>
          <w:rtl/>
        </w:rPr>
        <w:t xml:space="preserve"> اعتبر</w:t>
      </w:r>
      <w:r>
        <w:rPr>
          <w:rFonts w:hint="cs"/>
          <w:rtl/>
        </w:rPr>
        <w:t xml:space="preserve"> أن</w:t>
      </w:r>
      <w:r w:rsidRPr="00F074D8">
        <w:rPr>
          <w:rtl/>
        </w:rPr>
        <w:t xml:space="preserve"> الحكمة في قطع يد السارق</w:t>
      </w:r>
      <w:r>
        <w:rPr>
          <w:rFonts w:hint="cs"/>
          <w:rtl/>
        </w:rPr>
        <w:t>،</w:t>
      </w:r>
      <w:r w:rsidRPr="00F074D8">
        <w:rPr>
          <w:rtl/>
        </w:rPr>
        <w:t xml:space="preserve"> دون المختلس والمنتهب والغاصب، هي أن السارق لا يمكن الاحتراز منه، فهو ينقب الدور</w:t>
      </w:r>
      <w:r>
        <w:rPr>
          <w:rFonts w:hint="cs"/>
          <w:rtl/>
        </w:rPr>
        <w:t>،</w:t>
      </w:r>
      <w:r w:rsidRPr="00F074D8">
        <w:rPr>
          <w:rtl/>
        </w:rPr>
        <w:t xml:space="preserve"> ويهتك الحرز</w:t>
      </w:r>
      <w:r>
        <w:rPr>
          <w:rFonts w:hint="cs"/>
          <w:rtl/>
        </w:rPr>
        <w:t>،</w:t>
      </w:r>
      <w:r w:rsidRPr="00F074D8">
        <w:rPr>
          <w:rtl/>
        </w:rPr>
        <w:t xml:space="preserve"> ويكسر القفل، وبالتالي فلولا التشريع بالقطع لسرق الناس بعضهم بعضاً</w:t>
      </w:r>
      <w:r>
        <w:rPr>
          <w:rFonts w:hint="cs"/>
          <w:rtl/>
        </w:rPr>
        <w:t>،</w:t>
      </w:r>
      <w:r w:rsidRPr="00F074D8">
        <w:rPr>
          <w:rtl/>
        </w:rPr>
        <w:t xml:space="preserve"> ولعظم الضرر</w:t>
      </w:r>
      <w:r>
        <w:rPr>
          <w:rFonts w:hint="cs"/>
          <w:rtl/>
        </w:rPr>
        <w:t>،</w:t>
      </w:r>
      <w:r w:rsidRPr="00F074D8">
        <w:rPr>
          <w:rtl/>
        </w:rPr>
        <w:t xml:space="preserve"> واشتدت المحنة بالسر</w:t>
      </w:r>
      <w:r>
        <w:rPr>
          <w:rFonts w:hint="cs"/>
          <w:rtl/>
        </w:rPr>
        <w:t>ّ</w:t>
      </w:r>
      <w:r w:rsidRPr="00F074D8">
        <w:rPr>
          <w:rtl/>
        </w:rPr>
        <w:t>اق، خلافاً للمنتهب</w:t>
      </w:r>
      <w:r>
        <w:rPr>
          <w:rFonts w:hint="cs"/>
          <w:rtl/>
        </w:rPr>
        <w:t>،</w:t>
      </w:r>
      <w:r>
        <w:rPr>
          <w:rtl/>
        </w:rPr>
        <w:t xml:space="preserve"> والمختلس، حيث </w:t>
      </w:r>
      <w:r>
        <w:rPr>
          <w:rFonts w:hint="cs"/>
          <w:rtl/>
        </w:rPr>
        <w:t>إ</w:t>
      </w:r>
      <w:r w:rsidRPr="00F074D8">
        <w:rPr>
          <w:rtl/>
        </w:rPr>
        <w:t>ن المنتهب يأخذ المال جهرة</w:t>
      </w:r>
      <w:r>
        <w:rPr>
          <w:rFonts w:hint="cs"/>
          <w:rtl/>
        </w:rPr>
        <w:t>ً</w:t>
      </w:r>
      <w:r w:rsidRPr="00F074D8">
        <w:rPr>
          <w:rtl/>
        </w:rPr>
        <w:t xml:space="preserve"> بمرأى الناس، وبذلك يمكنهم من الأخذ على يديه، أو يشهدوا ضده عند ال</w:t>
      </w:r>
      <w:r>
        <w:rPr>
          <w:rtl/>
        </w:rPr>
        <w:t>قاضي. وأما المختلس فإنه يمكن ال</w:t>
      </w:r>
      <w:r>
        <w:rPr>
          <w:rFonts w:hint="cs"/>
          <w:rtl/>
        </w:rPr>
        <w:t>ا</w:t>
      </w:r>
      <w:r w:rsidRPr="00F074D8">
        <w:rPr>
          <w:rtl/>
        </w:rPr>
        <w:t>حتراز منه بالتحف</w:t>
      </w:r>
      <w:r>
        <w:rPr>
          <w:rFonts w:hint="cs"/>
          <w:rtl/>
        </w:rPr>
        <w:t>ُّ</w:t>
      </w:r>
      <w:r w:rsidRPr="00F074D8">
        <w:rPr>
          <w:rtl/>
        </w:rPr>
        <w:t>ظ والتيق</w:t>
      </w:r>
      <w:r>
        <w:rPr>
          <w:rFonts w:hint="cs"/>
          <w:rtl/>
        </w:rPr>
        <w:t>ُّ</w:t>
      </w:r>
      <w:r w:rsidRPr="00F074D8">
        <w:rPr>
          <w:rtl/>
        </w:rPr>
        <w:t>ظ، وهو أشبه بالخائن من السارق. في حين أن الأمر في الغاصب ظاهر، وهو أولى بعدم القطع من المنتهب</w:t>
      </w:r>
      <w:r w:rsidR="00135BAE" w:rsidRPr="00086847">
        <w:rPr>
          <w:vertAlign w:val="superscript"/>
          <w:rtl/>
        </w:rPr>
        <w:t>(</w:t>
      </w:r>
      <w:r w:rsidRPr="00086847">
        <w:rPr>
          <w:vertAlign w:val="superscript"/>
          <w:rtl/>
        </w:rPr>
        <w:endnoteReference w:id="189"/>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sidRPr="00F074D8">
        <w:rPr>
          <w:rtl/>
        </w:rPr>
        <w:t xml:space="preserve">كما اعتبر الحكمة </w:t>
      </w:r>
      <w:r>
        <w:rPr>
          <w:rtl/>
        </w:rPr>
        <w:t xml:space="preserve">في الشهادة على الزنا </w:t>
      </w:r>
      <w:r w:rsidRPr="00F074D8">
        <w:rPr>
          <w:rtl/>
        </w:rPr>
        <w:t>أن الشارع بالغ في ستره</w:t>
      </w:r>
      <w:r>
        <w:rPr>
          <w:rFonts w:hint="cs"/>
          <w:rtl/>
        </w:rPr>
        <w:t>،</w:t>
      </w:r>
      <w:r w:rsidRPr="00F074D8">
        <w:rPr>
          <w:rtl/>
        </w:rPr>
        <w:t xml:space="preserve"> فلم يقبل فيه إلا أربعة شهود</w:t>
      </w:r>
      <w:r>
        <w:rPr>
          <w:rFonts w:hint="cs"/>
          <w:rtl/>
        </w:rPr>
        <w:t>،</w:t>
      </w:r>
      <w:r w:rsidRPr="00F074D8">
        <w:rPr>
          <w:rtl/>
        </w:rPr>
        <w:t xml:space="preserve"> يصفون الفعل وصف مشاهدة</w:t>
      </w:r>
      <w:r>
        <w:rPr>
          <w:rFonts w:hint="cs"/>
          <w:rtl/>
        </w:rPr>
        <w:t>،</w:t>
      </w:r>
      <w:r>
        <w:rPr>
          <w:rtl/>
        </w:rPr>
        <w:t xml:space="preserve"> ينتفي معها ال</w:t>
      </w:r>
      <w:r>
        <w:rPr>
          <w:rFonts w:hint="cs"/>
          <w:rtl/>
        </w:rPr>
        <w:t>ا</w:t>
      </w:r>
      <w:r w:rsidRPr="00F074D8">
        <w:rPr>
          <w:rtl/>
        </w:rPr>
        <w:t>حتمال، حرصاً على الستر</w:t>
      </w:r>
      <w:r>
        <w:rPr>
          <w:rFonts w:hint="cs"/>
          <w:rtl/>
        </w:rPr>
        <w:t>،</w:t>
      </w:r>
      <w:r>
        <w:rPr>
          <w:rtl/>
        </w:rPr>
        <w:t xml:space="preserve"> وكره </w:t>
      </w:r>
      <w:r>
        <w:rPr>
          <w:rFonts w:hint="cs"/>
          <w:rtl/>
        </w:rPr>
        <w:t>إ</w:t>
      </w:r>
      <w:r w:rsidRPr="00F074D8">
        <w:rPr>
          <w:rtl/>
        </w:rPr>
        <w:t>ظهاره والتكل</w:t>
      </w:r>
      <w:r>
        <w:rPr>
          <w:rFonts w:hint="cs"/>
          <w:rtl/>
        </w:rPr>
        <w:t>ُّ</w:t>
      </w:r>
      <w:r w:rsidRPr="00F074D8">
        <w:rPr>
          <w:rtl/>
        </w:rPr>
        <w:t>م به، وتوع</w:t>
      </w:r>
      <w:r>
        <w:rPr>
          <w:rFonts w:hint="cs"/>
          <w:rtl/>
        </w:rPr>
        <w:t>َّ</w:t>
      </w:r>
      <w:r>
        <w:rPr>
          <w:rtl/>
        </w:rPr>
        <w:t xml:space="preserve">د من أحب </w:t>
      </w:r>
      <w:r>
        <w:rPr>
          <w:rFonts w:hint="cs"/>
          <w:rtl/>
        </w:rPr>
        <w:t>إ</w:t>
      </w:r>
      <w:r w:rsidRPr="00F074D8">
        <w:rPr>
          <w:rtl/>
        </w:rPr>
        <w:t>شاعته في المؤمنين بالعذاب الأليم في الدنيا والآخ</w:t>
      </w:r>
      <w:r>
        <w:rPr>
          <w:rtl/>
        </w:rPr>
        <w:t>رة. في حين يختلف الأمر مع القتل</w:t>
      </w:r>
      <w:r>
        <w:rPr>
          <w:rFonts w:hint="cs"/>
          <w:rtl/>
        </w:rPr>
        <w:t>؛</w:t>
      </w:r>
      <w:r w:rsidRPr="00F074D8">
        <w:rPr>
          <w:rtl/>
        </w:rPr>
        <w:t xml:space="preserve"> إذ ل</w:t>
      </w:r>
      <w:r>
        <w:rPr>
          <w:rtl/>
        </w:rPr>
        <w:t>و شرط الشارع أربعة شهود</w:t>
      </w:r>
      <w:r w:rsidRPr="00F074D8">
        <w:rPr>
          <w:rtl/>
        </w:rPr>
        <w:t xml:space="preserve"> لضاعت الدماء</w:t>
      </w:r>
      <w:r>
        <w:rPr>
          <w:rFonts w:hint="cs"/>
          <w:rtl/>
        </w:rPr>
        <w:t>،</w:t>
      </w:r>
      <w:r w:rsidRPr="00F074D8">
        <w:rPr>
          <w:rtl/>
        </w:rPr>
        <w:t xml:space="preserve"> وتواثب العادون</w:t>
      </w:r>
      <w:r>
        <w:rPr>
          <w:rFonts w:hint="cs"/>
          <w:rtl/>
        </w:rPr>
        <w:t>،</w:t>
      </w:r>
      <w:r w:rsidRPr="00F074D8">
        <w:rPr>
          <w:rtl/>
        </w:rPr>
        <w:t xml:space="preserve"> وتجرأوا على القتل</w:t>
      </w:r>
      <w:r w:rsidR="00135BAE" w:rsidRPr="00086847">
        <w:rPr>
          <w:vertAlign w:val="superscript"/>
          <w:rtl/>
        </w:rPr>
        <w:t>(</w:t>
      </w:r>
      <w:r w:rsidRPr="00086847">
        <w:rPr>
          <w:vertAlign w:val="superscript"/>
          <w:rtl/>
        </w:rPr>
        <w:endnoteReference w:id="190"/>
      </w:r>
      <w:r w:rsidR="00135BAE" w:rsidRPr="00086847">
        <w:rPr>
          <w:vertAlign w:val="superscript"/>
          <w:rtl/>
        </w:rPr>
        <w:t>)</w:t>
      </w:r>
      <w:r w:rsidRPr="005E69A2">
        <w:rPr>
          <w:rtl/>
        </w:rPr>
        <w:t>.</w:t>
      </w:r>
      <w:r w:rsidRPr="00F074D8">
        <w:rPr>
          <w:rtl/>
        </w:rPr>
        <w:t xml:space="preserve"> </w:t>
      </w:r>
    </w:p>
    <w:p w:rsidR="00BE5550" w:rsidRPr="00F074D8" w:rsidRDefault="00BE5550" w:rsidP="0003169A">
      <w:pPr>
        <w:pStyle w:val="af3"/>
      </w:pPr>
      <w:r>
        <w:rPr>
          <w:rFonts w:hint="cs"/>
          <w:rtl/>
        </w:rPr>
        <w:t>و</w:t>
      </w:r>
      <w:r w:rsidRPr="00F074D8">
        <w:rPr>
          <w:rtl/>
        </w:rPr>
        <w:t xml:space="preserve">اعتبر </w:t>
      </w:r>
      <w:r>
        <w:rPr>
          <w:rFonts w:hint="cs"/>
          <w:rtl/>
        </w:rPr>
        <w:t xml:space="preserve">أن </w:t>
      </w:r>
      <w:r w:rsidRPr="00F074D8">
        <w:rPr>
          <w:rtl/>
        </w:rPr>
        <w:t>الحكمة في حد القذف بالزنا</w:t>
      </w:r>
      <w:r>
        <w:rPr>
          <w:rFonts w:hint="cs"/>
          <w:rtl/>
        </w:rPr>
        <w:t>،</w:t>
      </w:r>
      <w:r w:rsidRPr="00F074D8">
        <w:rPr>
          <w:rtl/>
        </w:rPr>
        <w:t xml:space="preserve"> دون الكفر، هي أن القاذف غيره بالزنا لا سبيل للناس إلى </w:t>
      </w:r>
      <w:r w:rsidRPr="0003169A">
        <w:rPr>
          <w:szCs w:val="26"/>
          <w:rtl/>
        </w:rPr>
        <w:t>العلم</w:t>
      </w:r>
      <w:r w:rsidRPr="00F074D8">
        <w:rPr>
          <w:rtl/>
        </w:rPr>
        <w:t xml:space="preserve"> بكذبه، فجعل حد</w:t>
      </w:r>
      <w:r>
        <w:rPr>
          <w:rFonts w:hint="cs"/>
          <w:rtl/>
        </w:rPr>
        <w:t>ّ</w:t>
      </w:r>
      <w:r w:rsidRPr="00F074D8">
        <w:rPr>
          <w:rtl/>
        </w:rPr>
        <w:t xml:space="preserve"> القذف تكذيباً له، وتبرئة لعرض المقذوف، وتعظيماً لشأن هذه الفاحشة التي ي</w:t>
      </w:r>
      <w:r>
        <w:rPr>
          <w:rFonts w:hint="cs"/>
          <w:rtl/>
        </w:rPr>
        <w:t>ُ</w:t>
      </w:r>
      <w:r w:rsidRPr="00F074D8">
        <w:rPr>
          <w:rtl/>
        </w:rPr>
        <w:t>جلد م</w:t>
      </w:r>
      <w:r w:rsidR="004D25D5">
        <w:rPr>
          <w:rFonts w:hint="cs"/>
          <w:rtl/>
        </w:rPr>
        <w:t>َ</w:t>
      </w:r>
      <w:r w:rsidRPr="00F074D8">
        <w:rPr>
          <w:rtl/>
        </w:rPr>
        <w:t>ن</w:t>
      </w:r>
      <w:r w:rsidR="004D25D5">
        <w:rPr>
          <w:rFonts w:hint="cs"/>
          <w:rtl/>
        </w:rPr>
        <w:t>ْ</w:t>
      </w:r>
      <w:r w:rsidRPr="00F074D8">
        <w:rPr>
          <w:rtl/>
        </w:rPr>
        <w:t xml:space="preserve"> رمى بها مسلماً. وأما م</w:t>
      </w:r>
      <w:r w:rsidR="004D25D5">
        <w:rPr>
          <w:rFonts w:hint="cs"/>
          <w:rtl/>
        </w:rPr>
        <w:t>َ</w:t>
      </w:r>
      <w:r w:rsidRPr="00F074D8">
        <w:rPr>
          <w:rtl/>
        </w:rPr>
        <w:t>ن</w:t>
      </w:r>
      <w:r w:rsidR="004D25D5">
        <w:rPr>
          <w:rFonts w:hint="cs"/>
          <w:rtl/>
        </w:rPr>
        <w:t>ْ</w:t>
      </w:r>
      <w:r w:rsidRPr="00F074D8">
        <w:rPr>
          <w:rtl/>
        </w:rPr>
        <w:t xml:space="preserve"> رمى غيره بالكفر فإن</w:t>
      </w:r>
      <w:r>
        <w:rPr>
          <w:rFonts w:hint="cs"/>
          <w:rtl/>
        </w:rPr>
        <w:t>ّ</w:t>
      </w:r>
      <w:r w:rsidRPr="00F074D8">
        <w:rPr>
          <w:rtl/>
        </w:rPr>
        <w:t xml:space="preserve"> شاهد حال المسلم</w:t>
      </w:r>
      <w:r>
        <w:rPr>
          <w:rFonts w:hint="cs"/>
          <w:rtl/>
        </w:rPr>
        <w:t>،</w:t>
      </w:r>
      <w:r w:rsidRPr="00F074D8">
        <w:rPr>
          <w:rtl/>
        </w:rPr>
        <w:t xml:space="preserve"> واطلاع المسلمين عليها</w:t>
      </w:r>
      <w:r>
        <w:rPr>
          <w:rFonts w:hint="cs"/>
          <w:rtl/>
        </w:rPr>
        <w:t>،</w:t>
      </w:r>
      <w:r w:rsidRPr="00F074D8">
        <w:rPr>
          <w:rtl/>
        </w:rPr>
        <w:t xml:space="preserve"> كاف</w:t>
      </w:r>
      <w:r>
        <w:rPr>
          <w:rFonts w:hint="cs"/>
          <w:rtl/>
        </w:rPr>
        <w:t>ٍ</w:t>
      </w:r>
      <w:r w:rsidRPr="00F074D8">
        <w:rPr>
          <w:rtl/>
        </w:rPr>
        <w:t xml:space="preserve"> في تكذيبه، ولا يلحقه من العار بالادعاء ما يلحق ذلك الذي يُرمى بالفاحشة، ولا سيما إن كان المقذوف امرأة، فإن</w:t>
      </w:r>
      <w:r>
        <w:rPr>
          <w:rFonts w:hint="cs"/>
          <w:rtl/>
        </w:rPr>
        <w:t>ّ</w:t>
      </w:r>
      <w:r w:rsidRPr="00F074D8">
        <w:rPr>
          <w:rtl/>
        </w:rPr>
        <w:t xml:space="preserve"> العار الذي يلحقها بين أهلها</w:t>
      </w:r>
      <w:r>
        <w:rPr>
          <w:rFonts w:hint="cs"/>
          <w:rtl/>
        </w:rPr>
        <w:t>،</w:t>
      </w:r>
      <w:r w:rsidRPr="00F074D8">
        <w:rPr>
          <w:rtl/>
        </w:rPr>
        <w:t xml:space="preserve"> وتشع</w:t>
      </w:r>
      <w:r>
        <w:rPr>
          <w:rFonts w:hint="cs"/>
          <w:rtl/>
        </w:rPr>
        <w:t>ُّ</w:t>
      </w:r>
      <w:r w:rsidRPr="00F074D8">
        <w:rPr>
          <w:rtl/>
        </w:rPr>
        <w:t>ب ظنون الناس</w:t>
      </w:r>
      <w:r>
        <w:rPr>
          <w:rFonts w:hint="cs"/>
          <w:rtl/>
        </w:rPr>
        <w:t>،</w:t>
      </w:r>
      <w:r w:rsidRPr="00F074D8">
        <w:rPr>
          <w:rtl/>
        </w:rPr>
        <w:t xml:space="preserve"> وكونهم بين مصد</w:t>
      </w:r>
      <w:r>
        <w:rPr>
          <w:rFonts w:hint="cs"/>
          <w:rtl/>
        </w:rPr>
        <w:t>ِّ</w:t>
      </w:r>
      <w:r>
        <w:rPr>
          <w:rtl/>
        </w:rPr>
        <w:t>ق ومكذ</w:t>
      </w:r>
      <w:r w:rsidR="004D25D5">
        <w:rPr>
          <w:rFonts w:hint="cs"/>
          <w:rtl/>
        </w:rPr>
        <w:t>ِّ</w:t>
      </w:r>
      <w:r>
        <w:rPr>
          <w:rtl/>
        </w:rPr>
        <w:t>ب</w:t>
      </w:r>
      <w:r>
        <w:rPr>
          <w:rFonts w:hint="cs"/>
          <w:rtl/>
        </w:rPr>
        <w:t>،</w:t>
      </w:r>
      <w:r w:rsidRPr="00F074D8">
        <w:rPr>
          <w:rtl/>
        </w:rPr>
        <w:t xml:space="preserve"> لا يلحق مثله بالرمي بالكفر</w:t>
      </w:r>
      <w:r w:rsidR="00135BAE" w:rsidRPr="00086847">
        <w:rPr>
          <w:vertAlign w:val="superscript"/>
          <w:rtl/>
        </w:rPr>
        <w:t>(</w:t>
      </w:r>
      <w:r w:rsidRPr="00086847">
        <w:rPr>
          <w:vertAlign w:val="superscript"/>
          <w:rtl/>
        </w:rPr>
        <w:endnoteReference w:id="191"/>
      </w:r>
      <w:r w:rsidR="00135BAE" w:rsidRPr="00086847">
        <w:rPr>
          <w:vertAlign w:val="superscript"/>
          <w:rtl/>
        </w:rPr>
        <w:t>)</w:t>
      </w:r>
      <w:r w:rsidRPr="005E69A2">
        <w:rPr>
          <w:rtl/>
        </w:rPr>
        <w:t>.</w:t>
      </w:r>
      <w:r w:rsidRPr="00F074D8">
        <w:rPr>
          <w:rtl/>
        </w:rPr>
        <w:t xml:space="preserve"> </w:t>
      </w:r>
    </w:p>
    <w:p w:rsidR="00BE5550" w:rsidRPr="00F074D8" w:rsidRDefault="00BE5550" w:rsidP="00995271">
      <w:pPr>
        <w:pStyle w:val="af3"/>
      </w:pPr>
      <w:r>
        <w:rPr>
          <w:rtl/>
        </w:rPr>
        <w:t xml:space="preserve">واعتبر الحكمة في </w:t>
      </w:r>
      <w:r>
        <w:rPr>
          <w:rFonts w:hint="cs"/>
          <w:rtl/>
        </w:rPr>
        <w:t>إ</w:t>
      </w:r>
      <w:r w:rsidRPr="00F074D8">
        <w:rPr>
          <w:rtl/>
        </w:rPr>
        <w:t>يجاب الشارع الصدقة في السائمة</w:t>
      </w:r>
      <w:r>
        <w:rPr>
          <w:rFonts w:hint="cs"/>
          <w:rtl/>
        </w:rPr>
        <w:t>،</w:t>
      </w:r>
      <w:r>
        <w:rPr>
          <w:rtl/>
        </w:rPr>
        <w:t xml:space="preserve"> و</w:t>
      </w:r>
      <w:r>
        <w:rPr>
          <w:rFonts w:hint="cs"/>
          <w:rtl/>
        </w:rPr>
        <w:t>إ</w:t>
      </w:r>
      <w:r w:rsidRPr="00F074D8">
        <w:rPr>
          <w:rtl/>
        </w:rPr>
        <w:t>سقاطها في العوامل، هي أن الأخيرة مصروفة عن جهة النماء إلى العمل، فهي كالثياب</w:t>
      </w:r>
      <w:r>
        <w:rPr>
          <w:rFonts w:hint="cs"/>
          <w:rtl/>
        </w:rPr>
        <w:t>،</w:t>
      </w:r>
      <w:r w:rsidRPr="00F074D8">
        <w:rPr>
          <w:rtl/>
        </w:rPr>
        <w:t xml:space="preserve"> والعبيد</w:t>
      </w:r>
      <w:r>
        <w:rPr>
          <w:rFonts w:hint="cs"/>
          <w:rtl/>
        </w:rPr>
        <w:t>،</w:t>
      </w:r>
      <w:r w:rsidRPr="00F074D8">
        <w:rPr>
          <w:rtl/>
        </w:rPr>
        <w:t xml:space="preserve"> والدار</w:t>
      </w:r>
      <w:r>
        <w:rPr>
          <w:rFonts w:hint="cs"/>
          <w:rtl/>
        </w:rPr>
        <w:t>،</w:t>
      </w:r>
      <w:r w:rsidRPr="00F074D8">
        <w:rPr>
          <w:rtl/>
        </w:rPr>
        <w:t xml:space="preserve"> التي </w:t>
      </w:r>
      <w:r w:rsidRPr="00F074D8">
        <w:rPr>
          <w:rtl/>
        </w:rPr>
        <w:lastRenderedPageBreak/>
        <w:t>ليس فيها زكاة</w:t>
      </w:r>
      <w:r w:rsidR="00135BAE" w:rsidRPr="00086847">
        <w:rPr>
          <w:vertAlign w:val="superscript"/>
          <w:rtl/>
        </w:rPr>
        <w:t>(</w:t>
      </w:r>
      <w:r w:rsidRPr="00086847">
        <w:rPr>
          <w:vertAlign w:val="superscript"/>
          <w:rtl/>
        </w:rPr>
        <w:endnoteReference w:id="192"/>
      </w:r>
      <w:r w:rsidR="00135BAE" w:rsidRPr="00086847">
        <w:rPr>
          <w:vertAlign w:val="superscript"/>
          <w:rtl/>
        </w:rPr>
        <w:t>)</w:t>
      </w:r>
      <w:r w:rsidRPr="005E69A2">
        <w:rPr>
          <w:rtl/>
        </w:rPr>
        <w:t>.</w:t>
      </w:r>
      <w:r w:rsidRPr="00F074D8">
        <w:rPr>
          <w:rtl/>
        </w:rPr>
        <w:t xml:space="preserve"> </w:t>
      </w:r>
    </w:p>
    <w:p w:rsidR="00BE5550" w:rsidRDefault="00BE5550" w:rsidP="00BE5550">
      <w:pPr>
        <w:pStyle w:val="af3"/>
        <w:rPr>
          <w:rtl/>
        </w:rPr>
      </w:pPr>
      <w:r w:rsidRPr="00F074D8">
        <w:rPr>
          <w:rtl/>
        </w:rPr>
        <w:t>فهذه جملة مم</w:t>
      </w:r>
      <w:r>
        <w:rPr>
          <w:rFonts w:hint="cs"/>
          <w:rtl/>
        </w:rPr>
        <w:t>ّ</w:t>
      </w:r>
      <w:r>
        <w:rPr>
          <w:rtl/>
        </w:rPr>
        <w:t xml:space="preserve">ا أجاب به </w:t>
      </w:r>
      <w:r>
        <w:rPr>
          <w:rFonts w:hint="cs"/>
          <w:rtl/>
        </w:rPr>
        <w:t>ا</w:t>
      </w:r>
      <w:r w:rsidRPr="00F074D8">
        <w:rPr>
          <w:rtl/>
        </w:rPr>
        <w:t>بن القيم</w:t>
      </w:r>
      <w:r>
        <w:rPr>
          <w:rFonts w:hint="cs"/>
          <w:rtl/>
        </w:rPr>
        <w:t>؛</w:t>
      </w:r>
      <w:r w:rsidRPr="00F074D8">
        <w:rPr>
          <w:rtl/>
        </w:rPr>
        <w:t xml:space="preserve"> لدفع</w:t>
      </w:r>
      <w:r>
        <w:rPr>
          <w:rtl/>
        </w:rPr>
        <w:t xml:space="preserve"> الشبهات المطروحة </w:t>
      </w:r>
      <w:r>
        <w:rPr>
          <w:rFonts w:hint="cs"/>
          <w:rtl/>
        </w:rPr>
        <w:t>على</w:t>
      </w:r>
      <w:r w:rsidRPr="00F074D8">
        <w:rPr>
          <w:rtl/>
        </w:rPr>
        <w:t xml:space="preserve"> القياس. </w:t>
      </w:r>
    </w:p>
    <w:p w:rsidR="00BE5550" w:rsidRPr="00F074D8" w:rsidRDefault="00BE5550" w:rsidP="00BE5550">
      <w:pPr>
        <w:pStyle w:val="af3"/>
      </w:pPr>
      <w:r w:rsidRPr="00F074D8">
        <w:rPr>
          <w:rtl/>
        </w:rPr>
        <w:t>ويلاحظ أنها تتعلق بذكر المصالح والحِك</w:t>
      </w:r>
      <w:r>
        <w:rPr>
          <w:rFonts w:hint="cs"/>
          <w:rtl/>
        </w:rPr>
        <w:t>َ</w:t>
      </w:r>
      <w:r w:rsidRPr="00F074D8">
        <w:rPr>
          <w:rtl/>
        </w:rPr>
        <w:t>م التي يقدرها العقل، لكن العمل بالقياس أعمّ من ذلك. كما أن التزاحم بين المصالح والحِك</w:t>
      </w:r>
      <w:r>
        <w:rPr>
          <w:rFonts w:hint="cs"/>
          <w:rtl/>
        </w:rPr>
        <w:t>َ</w:t>
      </w:r>
      <w:r w:rsidRPr="00F074D8">
        <w:rPr>
          <w:rtl/>
        </w:rPr>
        <w:t xml:space="preserve">م قد يمنع أحياناً معرفة تحديد الأحكام حولها، </w:t>
      </w:r>
      <w:r>
        <w:rPr>
          <w:rFonts w:hint="cs"/>
          <w:rtl/>
        </w:rPr>
        <w:t>و</w:t>
      </w:r>
      <w:r w:rsidRPr="00F074D8">
        <w:rPr>
          <w:rtl/>
        </w:rPr>
        <w:t>لا سيما العبادات</w:t>
      </w:r>
      <w:r w:rsidRPr="00F074D8">
        <w:t>.</w:t>
      </w:r>
    </w:p>
    <w:p w:rsidR="00BE5550" w:rsidRPr="00F074D8" w:rsidRDefault="00BE5550" w:rsidP="00BE5550">
      <w:pPr>
        <w:pStyle w:val="af3"/>
      </w:pPr>
    </w:p>
    <w:p w:rsidR="00BE5550" w:rsidRPr="00F074D8" w:rsidRDefault="00BE5550" w:rsidP="00BE5550">
      <w:pPr>
        <w:pStyle w:val="17"/>
        <w:rPr>
          <w:lang w:bidi="ar-SA"/>
        </w:rPr>
      </w:pPr>
      <w:r>
        <w:rPr>
          <w:rtl/>
          <w:lang w:bidi="ar-SA"/>
        </w:rPr>
        <w:t>أزمة ال</w:t>
      </w:r>
      <w:r>
        <w:rPr>
          <w:rFonts w:hint="cs"/>
          <w:rtl/>
          <w:lang w:bidi="ar-SA"/>
        </w:rPr>
        <w:t>ا</w:t>
      </w:r>
      <w:r w:rsidRPr="00F074D8">
        <w:rPr>
          <w:rtl/>
          <w:lang w:bidi="ar-SA"/>
        </w:rPr>
        <w:t>جتهاد السني</w:t>
      </w:r>
      <w:r>
        <w:rPr>
          <w:rFonts w:hint="cs"/>
          <w:rtl/>
          <w:lang w:bidi="ar-SA"/>
        </w:rPr>
        <w:t xml:space="preserve"> </w:t>
      </w:r>
    </w:p>
    <w:p w:rsidR="00BE5550" w:rsidRPr="00F074D8" w:rsidRDefault="00BE5550" w:rsidP="00BE5550">
      <w:pPr>
        <w:pStyle w:val="af3"/>
      </w:pPr>
      <w:r w:rsidRPr="00F074D8">
        <w:rPr>
          <w:rtl/>
        </w:rPr>
        <w:t>هناك عدد من</w:t>
      </w:r>
      <w:r>
        <w:rPr>
          <w:rtl/>
        </w:rPr>
        <w:t xml:space="preserve"> المشاكل تعترض قاعدة القياس وال</w:t>
      </w:r>
      <w:r>
        <w:rPr>
          <w:rFonts w:hint="cs"/>
          <w:rtl/>
        </w:rPr>
        <w:t>ا</w:t>
      </w:r>
      <w:r w:rsidRPr="00F074D8">
        <w:rPr>
          <w:rtl/>
        </w:rPr>
        <w:t>جتهاد، أهمها ما يلي</w:t>
      </w:r>
      <w:r w:rsidRPr="00F074D8">
        <w:t>:</w:t>
      </w:r>
    </w:p>
    <w:p w:rsidR="00BE5550" w:rsidRPr="00F074D8" w:rsidRDefault="00BE5550" w:rsidP="00BE5550">
      <w:pPr>
        <w:ind w:firstLine="373"/>
        <w:jc w:val="both"/>
        <w:rPr>
          <w:rFonts w:cs="Abz-1 (Lotus)"/>
          <w:sz w:val="32"/>
          <w:szCs w:val="32"/>
        </w:rPr>
      </w:pPr>
    </w:p>
    <w:p w:rsidR="00BE5550" w:rsidRPr="00F074D8" w:rsidRDefault="00BE5550" w:rsidP="00971168">
      <w:pPr>
        <w:pStyle w:val="17"/>
        <w:rPr>
          <w:lang w:bidi="ar-SA"/>
        </w:rPr>
      </w:pPr>
      <w:r>
        <w:rPr>
          <w:rtl/>
          <w:lang w:bidi="ar-SA"/>
        </w:rPr>
        <w:t>أولاً</w:t>
      </w:r>
      <w:r w:rsidR="004D25D5">
        <w:rPr>
          <w:rFonts w:hint="cs"/>
          <w:rtl/>
          <w:lang w:bidi="ar-SA"/>
        </w:rPr>
        <w:t>: مشكل</w:t>
      </w:r>
      <w:r w:rsidR="00971168">
        <w:rPr>
          <w:rFonts w:hint="cs"/>
          <w:rtl/>
          <w:lang w:bidi="ar-SA"/>
        </w:rPr>
        <w:t xml:space="preserve"> الشرعية</w:t>
      </w:r>
    </w:p>
    <w:p w:rsidR="00BE5550" w:rsidRPr="00F074D8" w:rsidRDefault="00BE5550" w:rsidP="00971168">
      <w:pPr>
        <w:pStyle w:val="af3"/>
        <w:spacing w:line="390" w:lineRule="exact"/>
      </w:pPr>
      <w:r>
        <w:rPr>
          <w:rtl/>
        </w:rPr>
        <w:t>إن ال</w:t>
      </w:r>
      <w:r>
        <w:rPr>
          <w:rFonts w:hint="cs"/>
          <w:rtl/>
        </w:rPr>
        <w:t>ا</w:t>
      </w:r>
      <w:r w:rsidRPr="00F074D8">
        <w:rPr>
          <w:rtl/>
        </w:rPr>
        <w:t xml:space="preserve">جتهاد </w:t>
      </w:r>
      <w:r>
        <w:rPr>
          <w:rFonts w:hint="cs"/>
          <w:rtl/>
        </w:rPr>
        <w:t xml:space="preserve">ـ </w:t>
      </w:r>
      <w:r w:rsidRPr="00F074D8">
        <w:rPr>
          <w:rtl/>
        </w:rPr>
        <w:t xml:space="preserve">ومنه القياس </w:t>
      </w:r>
      <w:r>
        <w:rPr>
          <w:rFonts w:hint="cs"/>
          <w:rtl/>
        </w:rPr>
        <w:t xml:space="preserve">ـ </w:t>
      </w:r>
      <w:r>
        <w:rPr>
          <w:rtl/>
        </w:rPr>
        <w:t>يفتقر إلى الدليل الشرعي القطعي</w:t>
      </w:r>
      <w:r>
        <w:rPr>
          <w:rFonts w:hint="cs"/>
          <w:rtl/>
        </w:rPr>
        <w:t>.</w:t>
      </w:r>
      <w:r>
        <w:rPr>
          <w:rtl/>
        </w:rPr>
        <w:t xml:space="preserve"> و</w:t>
      </w:r>
      <w:r>
        <w:rPr>
          <w:rFonts w:hint="cs"/>
          <w:rtl/>
        </w:rPr>
        <w:t>إ</w:t>
      </w:r>
      <w:r>
        <w:rPr>
          <w:rtl/>
        </w:rPr>
        <w:t>ن العمل به لا يكون بحسب ال</w:t>
      </w:r>
      <w:r>
        <w:rPr>
          <w:rFonts w:hint="cs"/>
          <w:rtl/>
        </w:rPr>
        <w:t>ا</w:t>
      </w:r>
      <w:r w:rsidRPr="00F074D8">
        <w:rPr>
          <w:rtl/>
        </w:rPr>
        <w:t>عتبارات الظنية</w:t>
      </w:r>
      <w:r>
        <w:rPr>
          <w:rFonts w:hint="cs"/>
          <w:rtl/>
        </w:rPr>
        <w:t>؛</w:t>
      </w:r>
      <w:r w:rsidRPr="00F074D8">
        <w:rPr>
          <w:rtl/>
        </w:rPr>
        <w:t xml:space="preserve"> لكونه قاعدة كبرى تتوقف عليه الكثير من الأحكام. وقد كان الشافعي يستدل علي</w:t>
      </w:r>
      <w:r>
        <w:rPr>
          <w:rtl/>
        </w:rPr>
        <w:t xml:space="preserve">ه </w:t>
      </w:r>
      <w:r>
        <w:rPr>
          <w:rFonts w:hint="cs"/>
          <w:rtl/>
        </w:rPr>
        <w:t>ا</w:t>
      </w:r>
      <w:r w:rsidRPr="00F074D8">
        <w:rPr>
          <w:rtl/>
        </w:rPr>
        <w:t>ست</w:t>
      </w:r>
      <w:r>
        <w:rPr>
          <w:rtl/>
        </w:rPr>
        <w:t>دلالاً دورياً من الخطاب القرآني</w:t>
      </w:r>
      <w:r>
        <w:rPr>
          <w:rFonts w:hint="cs"/>
          <w:rtl/>
        </w:rPr>
        <w:t>.</w:t>
      </w:r>
      <w:r>
        <w:rPr>
          <w:rtl/>
        </w:rPr>
        <w:t xml:space="preserve"> و</w:t>
      </w:r>
      <w:r>
        <w:rPr>
          <w:rFonts w:hint="cs"/>
          <w:rtl/>
        </w:rPr>
        <w:t>إ</w:t>
      </w:r>
      <w:r w:rsidRPr="00F074D8">
        <w:rPr>
          <w:rtl/>
        </w:rPr>
        <w:t>ن المتأخ</w:t>
      </w:r>
      <w:r>
        <w:rPr>
          <w:rtl/>
        </w:rPr>
        <w:t>رين استدلوا عليه تارة من القرآن</w:t>
      </w:r>
      <w:r>
        <w:rPr>
          <w:rFonts w:hint="cs"/>
          <w:rtl/>
        </w:rPr>
        <w:t>؛</w:t>
      </w:r>
      <w:r w:rsidRPr="00F074D8">
        <w:rPr>
          <w:rtl/>
        </w:rPr>
        <w:t xml:space="preserve"> وثانية</w:t>
      </w:r>
      <w:r>
        <w:rPr>
          <w:rFonts w:hint="cs"/>
          <w:rtl/>
        </w:rPr>
        <w:t>ً</w:t>
      </w:r>
      <w:r>
        <w:rPr>
          <w:rtl/>
        </w:rPr>
        <w:t xml:space="preserve"> من السن</w:t>
      </w:r>
      <w:r w:rsidR="004D25D5">
        <w:rPr>
          <w:rFonts w:hint="cs"/>
          <w:rtl/>
        </w:rPr>
        <w:t>ّ</w:t>
      </w:r>
      <w:r>
        <w:rPr>
          <w:rtl/>
        </w:rPr>
        <w:t>ة</w:t>
      </w:r>
      <w:r>
        <w:rPr>
          <w:rFonts w:hint="cs"/>
          <w:rtl/>
        </w:rPr>
        <w:t>؛</w:t>
      </w:r>
      <w:r>
        <w:rPr>
          <w:rtl/>
        </w:rPr>
        <w:t xml:space="preserve"> و</w:t>
      </w:r>
      <w:r>
        <w:rPr>
          <w:rFonts w:hint="cs"/>
          <w:rtl/>
        </w:rPr>
        <w:t>ثالثة</w:t>
      </w:r>
      <w:r w:rsidRPr="00F074D8">
        <w:rPr>
          <w:rtl/>
        </w:rPr>
        <w:t xml:space="preserve"> بدعوى الإجماع، وكذا بدعوى أن الصحابة كانوا يمارسونه</w:t>
      </w:r>
      <w:r w:rsidR="00135BAE" w:rsidRPr="00086847">
        <w:rPr>
          <w:vertAlign w:val="superscript"/>
          <w:rtl/>
        </w:rPr>
        <w:t>(</w:t>
      </w:r>
      <w:r w:rsidRPr="00086847">
        <w:rPr>
          <w:vertAlign w:val="superscript"/>
          <w:rtl/>
        </w:rPr>
        <w:endnoteReference w:id="193"/>
      </w:r>
      <w:r w:rsidR="00135BAE" w:rsidRPr="00086847">
        <w:rPr>
          <w:vertAlign w:val="superscript"/>
          <w:rtl/>
        </w:rPr>
        <w:t>)</w:t>
      </w:r>
      <w:r w:rsidRPr="005E69A2">
        <w:rPr>
          <w:rtl/>
        </w:rPr>
        <w:t>.</w:t>
      </w:r>
      <w:r>
        <w:rPr>
          <w:rtl/>
        </w:rPr>
        <w:t xml:space="preserve"> فمن القرآن </w:t>
      </w:r>
      <w:r>
        <w:rPr>
          <w:rFonts w:hint="cs"/>
          <w:rtl/>
        </w:rPr>
        <w:t>ـ</w:t>
      </w:r>
      <w:r>
        <w:rPr>
          <w:rtl/>
        </w:rPr>
        <w:t xml:space="preserve"> مثلاً </w:t>
      </w:r>
      <w:r>
        <w:rPr>
          <w:rFonts w:hint="cs"/>
          <w:rtl/>
        </w:rPr>
        <w:t>ـ</w:t>
      </w:r>
      <w:r w:rsidRPr="00F074D8">
        <w:rPr>
          <w:rtl/>
        </w:rPr>
        <w:t xml:space="preserve"> استدلوا بقوله تعالى: </w:t>
      </w:r>
      <w:r w:rsidRPr="00476BFD">
        <w:rPr>
          <w:rFonts w:cs="Taher" w:hint="cs"/>
          <w:rtl/>
        </w:rPr>
        <w:t>{</w:t>
      </w:r>
      <w:r w:rsidR="004D25D5" w:rsidRPr="004D25D5">
        <w:rPr>
          <w:rFonts w:ascii="Mosawi" w:hAnsi="Mosawi"/>
          <w:bCs/>
          <w:sz w:val="27"/>
          <w:rtl/>
        </w:rPr>
        <w:t>فَاعْتَبِرُوا يَا أُولِي الأَبْصَارِ</w:t>
      </w:r>
      <w:r w:rsidRPr="00AD218C">
        <w:rPr>
          <w:rFonts w:cs="Taher" w:hint="cs"/>
          <w:rtl/>
        </w:rPr>
        <w:t>}</w:t>
      </w:r>
      <w:r>
        <w:rPr>
          <w:rtl/>
        </w:rPr>
        <w:t xml:space="preserve"> (الحشر</w:t>
      </w:r>
      <w:r>
        <w:rPr>
          <w:rFonts w:hint="cs"/>
          <w:rtl/>
        </w:rPr>
        <w:t xml:space="preserve">: </w:t>
      </w:r>
      <w:r w:rsidRPr="00F074D8">
        <w:rPr>
          <w:rtl/>
        </w:rPr>
        <w:t>2</w:t>
      </w:r>
      <w:r>
        <w:rPr>
          <w:rtl/>
        </w:rPr>
        <w:t xml:space="preserve">)، حيث </w:t>
      </w:r>
      <w:r>
        <w:rPr>
          <w:rFonts w:hint="cs"/>
          <w:rtl/>
        </w:rPr>
        <w:t>ا</w:t>
      </w:r>
      <w:r w:rsidRPr="00F074D8">
        <w:rPr>
          <w:rtl/>
        </w:rPr>
        <w:t>ستفاد الفقه</w:t>
      </w:r>
      <w:r>
        <w:rPr>
          <w:rtl/>
        </w:rPr>
        <w:t xml:space="preserve">اء أن لفظة </w:t>
      </w:r>
      <w:r w:rsidRPr="00476BFD">
        <w:rPr>
          <w:rFonts w:cs="Taher" w:hint="cs"/>
          <w:rtl/>
        </w:rPr>
        <w:t>{</w:t>
      </w:r>
      <w:r w:rsidR="004D25D5" w:rsidRPr="004D25D5">
        <w:rPr>
          <w:rFonts w:ascii="Mosawi" w:hAnsi="Mosawi"/>
          <w:bCs/>
          <w:sz w:val="27"/>
          <w:rtl/>
        </w:rPr>
        <w:t>فَاعْتَبِرُوا</w:t>
      </w:r>
      <w:r w:rsidRPr="00AD218C">
        <w:rPr>
          <w:rFonts w:cs="Taher" w:hint="cs"/>
          <w:rtl/>
        </w:rPr>
        <w:t>}</w:t>
      </w:r>
      <w:r>
        <w:rPr>
          <w:rtl/>
        </w:rPr>
        <w:t xml:space="preserve"> لها دلالة على القياس</w:t>
      </w:r>
      <w:r>
        <w:rPr>
          <w:rFonts w:hint="cs"/>
          <w:rtl/>
        </w:rPr>
        <w:t>؛</w:t>
      </w:r>
      <w:r w:rsidRPr="00F074D8">
        <w:rPr>
          <w:rtl/>
        </w:rPr>
        <w:t xml:space="preserve"> لأن الأخير هو عبور من الأصل إلى الفرع، مما يعني أن الأمر الوارد في الآية بصيغة تلك اللفظة يتعلق بالحث</w:t>
      </w:r>
      <w:r>
        <w:rPr>
          <w:rFonts w:hint="cs"/>
          <w:rtl/>
        </w:rPr>
        <w:t>ّ</w:t>
      </w:r>
      <w:r w:rsidRPr="00F074D8">
        <w:rPr>
          <w:rtl/>
        </w:rPr>
        <w:t xml:space="preserve"> على القياس</w:t>
      </w:r>
      <w:r>
        <w:rPr>
          <w:rFonts w:hint="cs"/>
          <w:rtl/>
        </w:rPr>
        <w:t>،</w:t>
      </w:r>
      <w:r>
        <w:rPr>
          <w:rtl/>
        </w:rPr>
        <w:t xml:space="preserve"> ومن ثم ال</w:t>
      </w:r>
      <w:r>
        <w:rPr>
          <w:rFonts w:hint="cs"/>
          <w:rtl/>
        </w:rPr>
        <w:t>ا</w:t>
      </w:r>
      <w:r w:rsidRPr="00F074D8">
        <w:rPr>
          <w:rtl/>
        </w:rPr>
        <w:t>جتها</w:t>
      </w:r>
      <w:r>
        <w:rPr>
          <w:rtl/>
        </w:rPr>
        <w:t>د. مع أن سياق الآية ليس بصدد ال</w:t>
      </w:r>
      <w:r>
        <w:rPr>
          <w:rFonts w:hint="cs"/>
          <w:rtl/>
        </w:rPr>
        <w:t>ا</w:t>
      </w:r>
      <w:r w:rsidRPr="00F074D8">
        <w:rPr>
          <w:rtl/>
        </w:rPr>
        <w:t>جتهاد</w:t>
      </w:r>
      <w:r>
        <w:rPr>
          <w:rFonts w:hint="cs"/>
          <w:rtl/>
        </w:rPr>
        <w:t>،</w:t>
      </w:r>
      <w:r w:rsidRPr="00F074D8">
        <w:rPr>
          <w:rtl/>
        </w:rPr>
        <w:t xml:space="preserve"> ولا القياس المصطلح عليه، فهو دال</w:t>
      </w:r>
      <w:r>
        <w:rPr>
          <w:rFonts w:hint="cs"/>
          <w:rtl/>
        </w:rPr>
        <w:t>ٌّ</w:t>
      </w:r>
      <w:r w:rsidRPr="00F074D8">
        <w:rPr>
          <w:rtl/>
        </w:rPr>
        <w:t xml:space="preserve"> على أخذ العبرة، </w:t>
      </w:r>
      <w:r>
        <w:rPr>
          <w:rFonts w:hint="cs"/>
          <w:rtl/>
        </w:rPr>
        <w:t xml:space="preserve">ولا </w:t>
      </w:r>
      <w:r w:rsidRPr="00F074D8">
        <w:rPr>
          <w:rtl/>
        </w:rPr>
        <w:t xml:space="preserve">سيما أن العبرة أو </w:t>
      </w:r>
      <w:r>
        <w:rPr>
          <w:rtl/>
        </w:rPr>
        <w:t>«العبور» في الآية ليس من جهة ال</w:t>
      </w:r>
      <w:r>
        <w:rPr>
          <w:rFonts w:hint="cs"/>
          <w:rtl/>
        </w:rPr>
        <w:t>ا</w:t>
      </w:r>
      <w:r w:rsidRPr="00F074D8">
        <w:rPr>
          <w:rtl/>
        </w:rPr>
        <w:t>رتكاز إلى معنى النص</w:t>
      </w:r>
      <w:r>
        <w:rPr>
          <w:rFonts w:hint="cs"/>
          <w:rtl/>
        </w:rPr>
        <w:t>،</w:t>
      </w:r>
      <w:r w:rsidRPr="00F074D8">
        <w:rPr>
          <w:rtl/>
        </w:rPr>
        <w:t xml:space="preserve"> ومن ثم تطبيق حكمه على مشابهاته</w:t>
      </w:r>
      <w:r>
        <w:rPr>
          <w:rFonts w:hint="cs"/>
          <w:rtl/>
        </w:rPr>
        <w:t>،</w:t>
      </w:r>
      <w:r>
        <w:rPr>
          <w:rtl/>
        </w:rPr>
        <w:t xml:space="preserve"> كما في القياس وال</w:t>
      </w:r>
      <w:r>
        <w:rPr>
          <w:rFonts w:hint="cs"/>
          <w:rtl/>
        </w:rPr>
        <w:t>ا</w:t>
      </w:r>
      <w:r w:rsidRPr="00F074D8">
        <w:rPr>
          <w:rtl/>
        </w:rPr>
        <w:t xml:space="preserve">جتهاد، وإنما </w:t>
      </w:r>
      <w:r>
        <w:rPr>
          <w:rFonts w:hint="cs"/>
          <w:rtl/>
        </w:rPr>
        <w:t xml:space="preserve">هو </w:t>
      </w:r>
      <w:r w:rsidRPr="00F074D8">
        <w:rPr>
          <w:rtl/>
        </w:rPr>
        <w:t>عبارة عن النظر إلى واقع خارجي وتأمله</w:t>
      </w:r>
      <w:r>
        <w:rPr>
          <w:rFonts w:hint="cs"/>
          <w:rtl/>
        </w:rPr>
        <w:t>،</w:t>
      </w:r>
      <w:r w:rsidRPr="00F074D8">
        <w:rPr>
          <w:rtl/>
        </w:rPr>
        <w:t xml:space="preserve"> ولو من خلال ما صوّره القرآن وحكاه لأجل الإفادة بأخذ العبرة منه. وهذا المعنى ل</w:t>
      </w:r>
      <w:r>
        <w:rPr>
          <w:rtl/>
        </w:rPr>
        <w:t>ا علاقة له بال</w:t>
      </w:r>
      <w:r>
        <w:rPr>
          <w:rFonts w:hint="cs"/>
          <w:rtl/>
        </w:rPr>
        <w:t>ا</w:t>
      </w:r>
      <w:r w:rsidRPr="00F074D8">
        <w:rPr>
          <w:rtl/>
        </w:rPr>
        <w:t>جتهاد المصطلح عليه. فهو ليس ربط حادثة بنص</w:t>
      </w:r>
      <w:r>
        <w:rPr>
          <w:rFonts w:hint="cs"/>
          <w:rtl/>
        </w:rPr>
        <w:t>ّ،</w:t>
      </w:r>
      <w:r>
        <w:rPr>
          <w:rtl/>
        </w:rPr>
        <w:t xml:space="preserve"> كما هو شأن ال</w:t>
      </w:r>
      <w:r>
        <w:rPr>
          <w:rFonts w:hint="cs"/>
          <w:rtl/>
        </w:rPr>
        <w:t>ا</w:t>
      </w:r>
      <w:r w:rsidRPr="00F074D8">
        <w:rPr>
          <w:rtl/>
        </w:rPr>
        <w:t>جتهاد والقياس، بل ربط مصير بواقع لم يبق</w:t>
      </w:r>
      <w:r>
        <w:rPr>
          <w:rFonts w:hint="cs"/>
          <w:rtl/>
        </w:rPr>
        <w:t>َ</w:t>
      </w:r>
      <w:r w:rsidRPr="00F074D8">
        <w:rPr>
          <w:rtl/>
        </w:rPr>
        <w:t xml:space="preserve"> منه إلا الأثر</w:t>
      </w:r>
      <w:r>
        <w:rPr>
          <w:rFonts w:hint="cs"/>
          <w:rtl/>
        </w:rPr>
        <w:t>،</w:t>
      </w:r>
      <w:r w:rsidRPr="00F074D8">
        <w:rPr>
          <w:rtl/>
        </w:rPr>
        <w:t xml:space="preserve"> وما خلّفه من درس وعبرة</w:t>
      </w:r>
      <w:r>
        <w:rPr>
          <w:rFonts w:hint="cs"/>
          <w:rtl/>
        </w:rPr>
        <w:t>،</w:t>
      </w:r>
      <w:r w:rsidRPr="00F074D8">
        <w:rPr>
          <w:rtl/>
        </w:rPr>
        <w:t xml:space="preserve"> كما تنص على ذلك بداية الآية: </w:t>
      </w:r>
      <w:r w:rsidRPr="00476BFD">
        <w:rPr>
          <w:rFonts w:cs="Taher" w:hint="cs"/>
          <w:rtl/>
        </w:rPr>
        <w:t>{</w:t>
      </w:r>
      <w:r w:rsidR="004D25D5" w:rsidRPr="004D25D5">
        <w:rPr>
          <w:rFonts w:ascii="Mosawi" w:hAnsi="Mosawi"/>
          <w:bCs/>
          <w:sz w:val="27"/>
          <w:rtl/>
        </w:rPr>
        <w:t xml:space="preserve">هُوَ الَّذِي أَخْرَجَ الَّذِينَ كَفَرُوا مِنْ أَهْلِ الكِتَابِ مِن دِيَارِهِمْ لأَوَّلِ الحَشْرِ مَا ظَنَنتُمْ أَن يَخْرُجُوا وَظَنُّوا أَنَّهُم مَّانِعَتُهُمْ حُصُونُهُم مِّنَ اللهِ فَأَتَاهُمُ اللهُ مِنْ حَيْثُ لَمْ </w:t>
      </w:r>
      <w:r w:rsidR="004D25D5" w:rsidRPr="004D25D5">
        <w:rPr>
          <w:rFonts w:ascii="Mosawi" w:hAnsi="Mosawi"/>
          <w:bCs/>
          <w:sz w:val="27"/>
          <w:rtl/>
        </w:rPr>
        <w:lastRenderedPageBreak/>
        <w:t>يَحْتَسِبُوا وَقَذَفَ فِي قُلُوبِهِمُ الرُّعْبَ يُخْرِبُونَ بُيُوتَهُم بِأَيْدِيهِمْ وَأَيْدِي المُؤْمِنِينَ فَاعْتَبِرُوا يَا أُولِي الأَبْصَارِ</w:t>
      </w:r>
      <w:r w:rsidRPr="00AD218C">
        <w:rPr>
          <w:rFonts w:cs="Taher" w:hint="cs"/>
          <w:rtl/>
        </w:rPr>
        <w:t>}</w:t>
      </w:r>
      <w:r w:rsidRPr="00F074D8">
        <w:rPr>
          <w:rtl/>
        </w:rPr>
        <w:t>.</w:t>
      </w:r>
    </w:p>
    <w:p w:rsidR="007A5B92" w:rsidRDefault="00BE5550" w:rsidP="00995271">
      <w:pPr>
        <w:pStyle w:val="af3"/>
      </w:pPr>
      <w:r>
        <w:rPr>
          <w:rtl/>
        </w:rPr>
        <w:t xml:space="preserve">ويؤيد هذا المعنى ما ذهب إليه </w:t>
      </w:r>
      <w:r>
        <w:rPr>
          <w:rFonts w:hint="cs"/>
          <w:rtl/>
        </w:rPr>
        <w:t>ا</w:t>
      </w:r>
      <w:r w:rsidRPr="00F074D8">
        <w:rPr>
          <w:rtl/>
        </w:rPr>
        <w:t>بن حزم</w:t>
      </w:r>
      <w:r>
        <w:rPr>
          <w:rFonts w:hint="cs"/>
          <w:rtl/>
        </w:rPr>
        <w:t>،</w:t>
      </w:r>
      <w:r>
        <w:rPr>
          <w:rtl/>
        </w:rPr>
        <w:t xml:space="preserve"> من أن المراد بال</w:t>
      </w:r>
      <w:r>
        <w:rPr>
          <w:rFonts w:hint="cs"/>
          <w:rtl/>
        </w:rPr>
        <w:t>ا</w:t>
      </w:r>
      <w:r w:rsidRPr="00F074D8">
        <w:rPr>
          <w:rtl/>
        </w:rPr>
        <w:t>عتبار التعج</w:t>
      </w:r>
      <w:r>
        <w:rPr>
          <w:rFonts w:hint="cs"/>
          <w:rtl/>
        </w:rPr>
        <w:t>ُّ</w:t>
      </w:r>
      <w:r w:rsidRPr="00F074D8">
        <w:rPr>
          <w:rtl/>
        </w:rPr>
        <w:t>ب</w:t>
      </w:r>
      <w:r>
        <w:rPr>
          <w:rFonts w:hint="cs"/>
          <w:rtl/>
        </w:rPr>
        <w:t>؛</w:t>
      </w:r>
      <w:r>
        <w:rPr>
          <w:rtl/>
        </w:rPr>
        <w:t xml:space="preserve"> بدليل سياق الآية</w:t>
      </w:r>
      <w:r>
        <w:rPr>
          <w:rFonts w:hint="cs"/>
          <w:rtl/>
        </w:rPr>
        <w:t>.</w:t>
      </w:r>
      <w:r>
        <w:rPr>
          <w:rtl/>
        </w:rPr>
        <w:t xml:space="preserve"> ووافقه على ذلك </w:t>
      </w:r>
      <w:r>
        <w:rPr>
          <w:rFonts w:hint="cs"/>
          <w:rtl/>
        </w:rPr>
        <w:t>ا</w:t>
      </w:r>
      <w:r w:rsidRPr="00F074D8">
        <w:rPr>
          <w:rtl/>
        </w:rPr>
        <w:t>بن عبد السلام</w:t>
      </w:r>
      <w:r>
        <w:rPr>
          <w:rFonts w:hint="cs"/>
          <w:rtl/>
        </w:rPr>
        <w:t>،</w:t>
      </w:r>
      <w:r w:rsidRPr="00F074D8">
        <w:rPr>
          <w:rtl/>
        </w:rPr>
        <w:t xml:space="preserve"> فقال في </w:t>
      </w:r>
      <w:r w:rsidR="00160010" w:rsidRPr="00160010">
        <w:rPr>
          <w:rtl/>
        </w:rPr>
        <w:t>«</w:t>
      </w:r>
      <w:r w:rsidRPr="00F074D8">
        <w:rPr>
          <w:rtl/>
        </w:rPr>
        <w:t>القواعد</w:t>
      </w:r>
      <w:r w:rsidR="00160010" w:rsidRPr="00160010">
        <w:rPr>
          <w:rtl/>
        </w:rPr>
        <w:t>»</w:t>
      </w:r>
      <w:r>
        <w:rPr>
          <w:rtl/>
        </w:rPr>
        <w:t xml:space="preserve">: من العجيب </w:t>
      </w:r>
      <w:r>
        <w:rPr>
          <w:rFonts w:hint="cs"/>
          <w:rtl/>
        </w:rPr>
        <w:t>ا</w:t>
      </w:r>
      <w:r w:rsidRPr="00F074D8">
        <w:rPr>
          <w:rtl/>
        </w:rPr>
        <w:t>ستدلالهم بهذه الآية على جواز القياس</w:t>
      </w:r>
      <w:r>
        <w:rPr>
          <w:rFonts w:hint="cs"/>
          <w:rtl/>
        </w:rPr>
        <w:t>،</w:t>
      </w:r>
      <w:r>
        <w:rPr>
          <w:rtl/>
        </w:rPr>
        <w:t xml:space="preserve"> مع أن ال</w:t>
      </w:r>
      <w:r>
        <w:rPr>
          <w:rFonts w:hint="cs"/>
          <w:rtl/>
        </w:rPr>
        <w:t>ا</w:t>
      </w:r>
      <w:r w:rsidRPr="00F074D8">
        <w:rPr>
          <w:rtl/>
        </w:rPr>
        <w:t xml:space="preserve">عتبار في </w:t>
      </w:r>
      <w:r>
        <w:rPr>
          <w:rtl/>
        </w:rPr>
        <w:t>الآية يراد به الاتعاظ والازدجار</w:t>
      </w:r>
      <w:r>
        <w:rPr>
          <w:rFonts w:hint="cs"/>
          <w:rtl/>
        </w:rPr>
        <w:t>.</w:t>
      </w:r>
      <w:r w:rsidRPr="00F074D8">
        <w:rPr>
          <w:rtl/>
        </w:rPr>
        <w:t xml:space="preserve"> والمطلق إذا عمل به في صورة خرج عن أن يكون حجة في غيرها بالاتفاق. ثم قال: وهذا تحريف لكلام الل</w:t>
      </w:r>
      <w:r>
        <w:rPr>
          <w:rtl/>
        </w:rPr>
        <w:t>ه عز وجل عن مراده إلى غير مراده</w:t>
      </w:r>
      <w:r>
        <w:rPr>
          <w:rFonts w:hint="cs"/>
          <w:rtl/>
        </w:rPr>
        <w:t>.</w:t>
      </w:r>
      <w:r w:rsidRPr="00F074D8">
        <w:rPr>
          <w:rtl/>
        </w:rPr>
        <w:t xml:space="preserve"> ثم كيف ينتظم الكلام مع كونه واعظاً بما أصاب بني النضير من الجلاء أن يقرن ذلك الأمر بقياس الدخن على البر</w:t>
      </w:r>
      <w:r>
        <w:rPr>
          <w:rFonts w:hint="cs"/>
          <w:rtl/>
        </w:rPr>
        <w:t>،</w:t>
      </w:r>
      <w:r w:rsidRPr="00F074D8">
        <w:rPr>
          <w:rtl/>
        </w:rPr>
        <w:t xml:space="preserve"> والحمص على الشعير، فإنه لو صرح بهذا لكان من ركيك الكلام</w:t>
      </w:r>
      <w:r>
        <w:rPr>
          <w:rFonts w:hint="cs"/>
          <w:rtl/>
        </w:rPr>
        <w:t>،</w:t>
      </w:r>
      <w:r w:rsidRPr="00F074D8">
        <w:rPr>
          <w:rtl/>
        </w:rPr>
        <w:t xml:space="preserve"> وإدراجاً له في غير موضعه</w:t>
      </w:r>
      <w:r>
        <w:rPr>
          <w:rFonts w:hint="cs"/>
          <w:rtl/>
        </w:rPr>
        <w:t>،</w:t>
      </w:r>
      <w:r w:rsidRPr="00F074D8">
        <w:rPr>
          <w:rtl/>
        </w:rPr>
        <w:t xml:space="preserve"> وقراناً بين</w:t>
      </w:r>
      <w:r>
        <w:rPr>
          <w:rtl/>
        </w:rPr>
        <w:t xml:space="preserve"> المنافرات. لكن الزركشي عجب من </w:t>
      </w:r>
      <w:r>
        <w:rPr>
          <w:rFonts w:hint="cs"/>
          <w:rtl/>
        </w:rPr>
        <w:t>ا</w:t>
      </w:r>
      <w:r w:rsidRPr="00F074D8">
        <w:rPr>
          <w:rtl/>
        </w:rPr>
        <w:t>بن عبد السلام، وطبّق على الآية مفهوم العبرة بعموم اللف</w:t>
      </w:r>
      <w:r>
        <w:rPr>
          <w:rtl/>
        </w:rPr>
        <w:t>ظ، وأرجع المسألة إلى قياس العلة</w:t>
      </w:r>
      <w:r>
        <w:rPr>
          <w:rFonts w:hint="cs"/>
          <w:rtl/>
        </w:rPr>
        <w:t>؛</w:t>
      </w:r>
      <w:r w:rsidRPr="00F074D8">
        <w:rPr>
          <w:rtl/>
        </w:rPr>
        <w:t xml:space="preserve"> لأن إخراجهم من ديارهم وتعذيبهم قد رُتّب على المعصية، فالمعصية علة لوقوع العذاب، فكأنه قال: تقعوا في المعصية فيقع بكم العذاب، قياساً على أولئك، فهو قياس نهي على نهي، بعلة العذاب المترتبة على المخالفة. ق</w:t>
      </w:r>
      <w:r>
        <w:rPr>
          <w:rtl/>
        </w:rPr>
        <w:t>ال الماوردي: وفي ال</w:t>
      </w:r>
      <w:r>
        <w:rPr>
          <w:rFonts w:hint="cs"/>
          <w:rtl/>
        </w:rPr>
        <w:t>ا</w:t>
      </w:r>
      <w:r w:rsidRPr="00F074D8">
        <w:rPr>
          <w:rtl/>
        </w:rPr>
        <w:t xml:space="preserve">عتبار وجهان: </w:t>
      </w:r>
      <w:r w:rsidRPr="007F14E7">
        <w:rPr>
          <w:b/>
          <w:bCs/>
          <w:rtl/>
        </w:rPr>
        <w:t>أحدهما:</w:t>
      </w:r>
      <w:r>
        <w:rPr>
          <w:rtl/>
        </w:rPr>
        <w:t xml:space="preserve"> </w:t>
      </w:r>
      <w:r>
        <w:rPr>
          <w:rFonts w:hint="cs"/>
          <w:rtl/>
        </w:rPr>
        <w:t>إ</w:t>
      </w:r>
      <w:r w:rsidRPr="00F074D8">
        <w:rPr>
          <w:rtl/>
        </w:rPr>
        <w:t>نه مأخوذ من العبور، وه</w:t>
      </w:r>
      <w:r>
        <w:rPr>
          <w:rtl/>
        </w:rPr>
        <w:t>و يجاوز المذكور إلى غير المذكور</w:t>
      </w:r>
      <w:r>
        <w:rPr>
          <w:rFonts w:hint="cs"/>
          <w:rtl/>
        </w:rPr>
        <w:t>.</w:t>
      </w:r>
      <w:r w:rsidRPr="00F074D8">
        <w:rPr>
          <w:rtl/>
        </w:rPr>
        <w:t xml:space="preserve"> وهذا هو القياس. </w:t>
      </w:r>
      <w:r w:rsidRPr="007F14E7">
        <w:rPr>
          <w:b/>
          <w:bCs/>
          <w:rtl/>
        </w:rPr>
        <w:t>والثاني:</w:t>
      </w:r>
      <w:r w:rsidRPr="00F074D8">
        <w:rPr>
          <w:rtl/>
        </w:rPr>
        <w:t xml:space="preserve"> من العبرة</w:t>
      </w:r>
      <w:r>
        <w:rPr>
          <w:rFonts w:hint="cs"/>
          <w:rtl/>
        </w:rPr>
        <w:t>،</w:t>
      </w:r>
      <w:r>
        <w:rPr>
          <w:rtl/>
        </w:rPr>
        <w:t xml:space="preserve"> وهو </w:t>
      </w:r>
      <w:r>
        <w:rPr>
          <w:rFonts w:hint="cs"/>
          <w:rtl/>
        </w:rPr>
        <w:t>ا</w:t>
      </w:r>
      <w:r>
        <w:rPr>
          <w:rtl/>
        </w:rPr>
        <w:t>عتبار الشيء بمثله</w:t>
      </w:r>
      <w:r>
        <w:rPr>
          <w:rFonts w:hint="cs"/>
          <w:rtl/>
        </w:rPr>
        <w:t>.</w:t>
      </w:r>
      <w:r w:rsidRPr="00F074D8">
        <w:rPr>
          <w:rtl/>
        </w:rPr>
        <w:t xml:space="preserve"> ومنه</w:t>
      </w:r>
      <w:r>
        <w:rPr>
          <w:rFonts w:hint="cs"/>
          <w:rtl/>
        </w:rPr>
        <w:t>:</w:t>
      </w:r>
      <w:r w:rsidRPr="00F074D8">
        <w:rPr>
          <w:rtl/>
        </w:rPr>
        <w:t xml:space="preserve"> عبر الخراج</w:t>
      </w:r>
      <w:r>
        <w:rPr>
          <w:rFonts w:hint="cs"/>
          <w:rtl/>
        </w:rPr>
        <w:t>،</w:t>
      </w:r>
      <w:r w:rsidRPr="00F074D8">
        <w:rPr>
          <w:rtl/>
        </w:rPr>
        <w:t xml:space="preserve"> أي قياس خراج عام بخراج غيره في المماثلة. وفي كلا الوجهين دليل القياس</w:t>
      </w:r>
      <w:r>
        <w:rPr>
          <w:rFonts w:hint="cs"/>
          <w:rtl/>
        </w:rPr>
        <w:t>؛</w:t>
      </w:r>
      <w:r w:rsidRPr="00F074D8">
        <w:rPr>
          <w:rtl/>
        </w:rPr>
        <w:t xml:space="preserve"> لأنه أمر أن يستدل بالشيء على نظيره، وبالشاهد على الغائب</w:t>
      </w:r>
      <w:r w:rsidR="00135BAE" w:rsidRPr="00086847">
        <w:rPr>
          <w:vertAlign w:val="superscript"/>
          <w:rtl/>
        </w:rPr>
        <w:t>(</w:t>
      </w:r>
      <w:r w:rsidRPr="00086847">
        <w:rPr>
          <w:vertAlign w:val="superscript"/>
          <w:rtl/>
        </w:rPr>
        <w:endnoteReference w:id="194"/>
      </w:r>
      <w:r w:rsidR="00135BAE" w:rsidRPr="00086847">
        <w:rPr>
          <w:vertAlign w:val="superscript"/>
          <w:rtl/>
        </w:rPr>
        <w:t>)</w:t>
      </w:r>
      <w:r w:rsidRPr="005E69A2">
        <w:rPr>
          <w:rtl/>
        </w:rPr>
        <w:t>.</w:t>
      </w:r>
      <w:r w:rsidRPr="00F074D8">
        <w:rPr>
          <w:rtl/>
        </w:rPr>
        <w:t xml:space="preserve"> </w:t>
      </w:r>
    </w:p>
    <w:p w:rsidR="00BE5550" w:rsidRPr="00F074D8" w:rsidRDefault="00BE5550" w:rsidP="004D25D5">
      <w:pPr>
        <w:pStyle w:val="af3"/>
      </w:pPr>
      <w:r>
        <w:rPr>
          <w:rtl/>
        </w:rPr>
        <w:t>لكن</w:t>
      </w:r>
      <w:r>
        <w:rPr>
          <w:rFonts w:hint="cs"/>
          <w:rtl/>
        </w:rPr>
        <w:t xml:space="preserve"> </w:t>
      </w:r>
      <w:r w:rsidRPr="00F074D8">
        <w:rPr>
          <w:rtl/>
        </w:rPr>
        <w:t xml:space="preserve">الآية </w:t>
      </w:r>
      <w:r>
        <w:rPr>
          <w:rFonts w:hint="cs"/>
          <w:rtl/>
        </w:rPr>
        <w:t xml:space="preserve">ـ كما قلنا ـ </w:t>
      </w:r>
      <w:r w:rsidRPr="00F074D8">
        <w:rPr>
          <w:rtl/>
        </w:rPr>
        <w:t>بعيدة كل</w:t>
      </w:r>
      <w:r>
        <w:rPr>
          <w:rFonts w:hint="cs"/>
          <w:rtl/>
        </w:rPr>
        <w:t>ّ</w:t>
      </w:r>
      <w:r w:rsidRPr="00F074D8">
        <w:rPr>
          <w:rtl/>
        </w:rPr>
        <w:t xml:space="preserve"> البعد عن القياس المتواضع عليه، </w:t>
      </w:r>
      <w:r>
        <w:rPr>
          <w:rtl/>
        </w:rPr>
        <w:t>وهو إلحاق مسكوت عنه بمنصوص عليه</w:t>
      </w:r>
      <w:r>
        <w:rPr>
          <w:rFonts w:hint="cs"/>
          <w:rtl/>
        </w:rPr>
        <w:t>؛</w:t>
      </w:r>
      <w:r w:rsidRPr="00F074D8">
        <w:rPr>
          <w:rtl/>
        </w:rPr>
        <w:t xml:space="preserve"> إذ لا نجد في مسألتنا إشارة للرجوع إلى النص</w:t>
      </w:r>
      <w:r>
        <w:rPr>
          <w:rFonts w:hint="cs"/>
          <w:rtl/>
        </w:rPr>
        <w:t>،</w:t>
      </w:r>
      <w:r>
        <w:rPr>
          <w:rtl/>
        </w:rPr>
        <w:t xml:space="preserve"> كما يشترطه القياس. كما أن ال</w:t>
      </w:r>
      <w:r>
        <w:rPr>
          <w:rFonts w:hint="cs"/>
          <w:rtl/>
        </w:rPr>
        <w:t>ا</w:t>
      </w:r>
      <w:r w:rsidRPr="00F074D8">
        <w:rPr>
          <w:rtl/>
        </w:rPr>
        <w:t xml:space="preserve">ستدلال بالآية على القياس يفيد </w:t>
      </w:r>
      <w:r w:rsidR="004D25D5">
        <w:rPr>
          <w:rFonts w:hint="cs"/>
          <w:rtl/>
        </w:rPr>
        <w:t xml:space="preserve">ـ </w:t>
      </w:r>
      <w:r w:rsidRPr="00F074D8">
        <w:rPr>
          <w:rtl/>
        </w:rPr>
        <w:t xml:space="preserve">على فرض صحته </w:t>
      </w:r>
      <w:r w:rsidR="004D25D5">
        <w:rPr>
          <w:rFonts w:hint="cs"/>
          <w:rtl/>
        </w:rPr>
        <w:t>ـ</w:t>
      </w:r>
      <w:r w:rsidRPr="00F074D8">
        <w:rPr>
          <w:rtl/>
        </w:rPr>
        <w:t xml:space="preserve"> القياس المتعلق بالموضع</w:t>
      </w:r>
      <w:r>
        <w:rPr>
          <w:rtl/>
        </w:rPr>
        <w:t xml:space="preserve"> الذي طرحته الآية، ولا دليل</w:t>
      </w:r>
      <w:r w:rsidRPr="00F074D8">
        <w:rPr>
          <w:rtl/>
        </w:rPr>
        <w:t xml:space="preserve"> يتعد</w:t>
      </w:r>
      <w:r>
        <w:rPr>
          <w:rFonts w:hint="cs"/>
          <w:rtl/>
        </w:rPr>
        <w:t>ّ</w:t>
      </w:r>
      <w:r w:rsidRPr="00F074D8">
        <w:rPr>
          <w:rtl/>
        </w:rPr>
        <w:t>ى ذلك الموضع. مما يعني أن التعدي قائم على قياس مُصادر على المطلوب</w:t>
      </w:r>
      <w:r w:rsidRPr="00F074D8">
        <w:t>.</w:t>
      </w:r>
    </w:p>
    <w:p w:rsidR="00BE5550" w:rsidRPr="00F074D8" w:rsidRDefault="00BE5550" w:rsidP="00BE5550">
      <w:pPr>
        <w:pStyle w:val="af3"/>
      </w:pPr>
      <w:r>
        <w:rPr>
          <w:rtl/>
        </w:rPr>
        <w:t>و</w:t>
      </w:r>
      <w:r>
        <w:rPr>
          <w:rFonts w:hint="cs"/>
          <w:rtl/>
        </w:rPr>
        <w:t>قد استدلوا على الاجتهاد</w:t>
      </w:r>
      <w:r>
        <w:rPr>
          <w:rtl/>
        </w:rPr>
        <w:t xml:space="preserve"> بعدد من الروايات</w:t>
      </w:r>
      <w:r>
        <w:rPr>
          <w:rFonts w:hint="cs"/>
          <w:rtl/>
        </w:rPr>
        <w:t>.</w:t>
      </w:r>
      <w:r>
        <w:rPr>
          <w:rtl/>
        </w:rPr>
        <w:t xml:space="preserve"> لكنهم لم ي</w:t>
      </w:r>
      <w:r w:rsidR="004D25D5">
        <w:rPr>
          <w:rFonts w:hint="cs"/>
          <w:rtl/>
        </w:rPr>
        <w:t>ُ</w:t>
      </w:r>
      <w:r>
        <w:rPr>
          <w:rtl/>
        </w:rPr>
        <w:t>وف</w:t>
      </w:r>
      <w:r w:rsidR="004D25D5">
        <w:rPr>
          <w:rFonts w:hint="cs"/>
          <w:rtl/>
        </w:rPr>
        <w:t>َّ</w:t>
      </w:r>
      <w:r>
        <w:rPr>
          <w:rtl/>
        </w:rPr>
        <w:t xml:space="preserve">قوا في </w:t>
      </w:r>
      <w:r>
        <w:rPr>
          <w:rFonts w:hint="cs"/>
          <w:rtl/>
        </w:rPr>
        <w:t>إ</w:t>
      </w:r>
      <w:r w:rsidRPr="00F074D8">
        <w:rPr>
          <w:rtl/>
        </w:rPr>
        <w:t>براز حالة التواتر، ولا المعنى الذي راموا إليه. ومن ذلك أن</w:t>
      </w:r>
      <w:r>
        <w:rPr>
          <w:rtl/>
        </w:rPr>
        <w:t xml:space="preserve">هم استدلوا بما روي عن النبي: «إذا </w:t>
      </w:r>
      <w:r>
        <w:rPr>
          <w:rFonts w:hint="cs"/>
          <w:rtl/>
        </w:rPr>
        <w:t>ا</w:t>
      </w:r>
      <w:r w:rsidRPr="00F074D8">
        <w:rPr>
          <w:rtl/>
        </w:rPr>
        <w:t>جته</w:t>
      </w:r>
      <w:r>
        <w:rPr>
          <w:rtl/>
        </w:rPr>
        <w:t xml:space="preserve">د الحاكم فأصاب فله أجران، وإذا </w:t>
      </w:r>
      <w:r>
        <w:rPr>
          <w:rFonts w:hint="cs"/>
          <w:rtl/>
        </w:rPr>
        <w:t>ا</w:t>
      </w:r>
      <w:r w:rsidRPr="00F074D8">
        <w:rPr>
          <w:rtl/>
        </w:rPr>
        <w:t>جته</w:t>
      </w:r>
      <w:r>
        <w:rPr>
          <w:rtl/>
        </w:rPr>
        <w:t>د فأخطأ فله أجر واحد». و</w:t>
      </w:r>
      <w:r w:rsidRPr="00F074D8">
        <w:rPr>
          <w:rtl/>
        </w:rPr>
        <w:t>روي أن الرسول</w:t>
      </w:r>
      <w:r w:rsidRPr="00E0304D">
        <w:rPr>
          <w:rFonts w:ascii="Mosawi" w:hAnsi="Mosawi" w:cs="Mosawi" w:hint="cs"/>
          <w:rtl/>
        </w:rPr>
        <w:t>‘</w:t>
      </w:r>
      <w:r>
        <w:rPr>
          <w:rtl/>
        </w:rPr>
        <w:t xml:space="preserve"> </w:t>
      </w:r>
      <w:r w:rsidRPr="00F074D8">
        <w:rPr>
          <w:rtl/>
        </w:rPr>
        <w:t xml:space="preserve">طلب يوماً من عمرو بن العاص أن يحكم في مسألة، فقال: أجتهد وأنت حاضر يا رسول </w:t>
      </w:r>
      <w:r w:rsidRPr="00F074D8">
        <w:rPr>
          <w:rtl/>
        </w:rPr>
        <w:lastRenderedPageBreak/>
        <w:t>الله؟ قال: نعم</w:t>
      </w:r>
      <w:r>
        <w:rPr>
          <w:rFonts w:hint="cs"/>
          <w:rtl/>
        </w:rPr>
        <w:t>،</w:t>
      </w:r>
      <w:r w:rsidRPr="00F074D8">
        <w:rPr>
          <w:rtl/>
        </w:rPr>
        <w:t xml:space="preserve"> إنْ أصبت فلك أجران، وإنْ أخطأت فلك أ</w:t>
      </w:r>
      <w:r>
        <w:rPr>
          <w:rtl/>
        </w:rPr>
        <w:t xml:space="preserve">جر. وقال لعقبة وعمرو بن العاص: </w:t>
      </w:r>
      <w:r>
        <w:rPr>
          <w:rFonts w:hint="cs"/>
          <w:rtl/>
        </w:rPr>
        <w:t>ا</w:t>
      </w:r>
      <w:r w:rsidRPr="00F074D8">
        <w:rPr>
          <w:rtl/>
        </w:rPr>
        <w:t>جتهدا</w:t>
      </w:r>
      <w:r>
        <w:rPr>
          <w:rFonts w:hint="cs"/>
          <w:rtl/>
        </w:rPr>
        <w:t>،</w:t>
      </w:r>
      <w:r w:rsidRPr="00F074D8">
        <w:rPr>
          <w:rtl/>
        </w:rPr>
        <w:t xml:space="preserve"> فإن أصبتما فلكما عشر حسنات</w:t>
      </w:r>
      <w:r>
        <w:rPr>
          <w:rFonts w:hint="cs"/>
          <w:rtl/>
        </w:rPr>
        <w:t>،</w:t>
      </w:r>
      <w:r w:rsidRPr="00F074D8">
        <w:rPr>
          <w:rtl/>
        </w:rPr>
        <w:t xml:space="preserve"> و</w:t>
      </w:r>
      <w:r>
        <w:rPr>
          <w:rtl/>
        </w:rPr>
        <w:t>إنْ أخطأتما فلكما حسنة واحدة. و</w:t>
      </w:r>
      <w:r>
        <w:rPr>
          <w:rFonts w:hint="cs"/>
          <w:rtl/>
        </w:rPr>
        <w:t>ا</w:t>
      </w:r>
      <w:r w:rsidRPr="00F074D8">
        <w:rPr>
          <w:rtl/>
        </w:rPr>
        <w:t>جتهد سعد بن معاذ في بني قريظة حينما رضي النبي بتحكيمه، فحكم بقتل الرجال</w:t>
      </w:r>
      <w:r>
        <w:rPr>
          <w:rFonts w:hint="cs"/>
          <w:rtl/>
        </w:rPr>
        <w:t>،</w:t>
      </w:r>
      <w:r w:rsidRPr="00F074D8">
        <w:rPr>
          <w:rtl/>
        </w:rPr>
        <w:t xml:space="preserve"> وسبي النساء والذراري</w:t>
      </w:r>
      <w:r>
        <w:rPr>
          <w:rFonts w:hint="cs"/>
          <w:rtl/>
        </w:rPr>
        <w:t>،</w:t>
      </w:r>
      <w:r w:rsidRPr="00F074D8">
        <w:rPr>
          <w:rtl/>
        </w:rPr>
        <w:t xml:space="preserve"> بالرأي</w:t>
      </w:r>
      <w:r w:rsidRPr="00F074D8">
        <w:t>.</w:t>
      </w:r>
    </w:p>
    <w:p w:rsidR="00BE5550" w:rsidRPr="00F074D8" w:rsidRDefault="00BE5550" w:rsidP="00BE5550">
      <w:pPr>
        <w:pStyle w:val="af3"/>
      </w:pPr>
      <w:r>
        <w:rPr>
          <w:rtl/>
        </w:rPr>
        <w:t>و</w:t>
      </w:r>
      <w:r>
        <w:rPr>
          <w:rFonts w:hint="cs"/>
          <w:rtl/>
        </w:rPr>
        <w:t xml:space="preserve">مع </w:t>
      </w:r>
      <w:r w:rsidRPr="00F074D8">
        <w:rPr>
          <w:rtl/>
        </w:rPr>
        <w:t>غض</w:t>
      </w:r>
      <w:r>
        <w:rPr>
          <w:rFonts w:hint="cs"/>
          <w:rtl/>
        </w:rPr>
        <w:t>ّ</w:t>
      </w:r>
      <w:r w:rsidRPr="00F074D8">
        <w:rPr>
          <w:rtl/>
        </w:rPr>
        <w:t xml:space="preserve"> النظر عن سند هذه الروايات فالملاحظ أنها لا تد</w:t>
      </w:r>
      <w:r>
        <w:rPr>
          <w:rtl/>
        </w:rPr>
        <w:t>ل على المعنى المصطلح عليه من ال</w:t>
      </w:r>
      <w:r>
        <w:rPr>
          <w:rFonts w:hint="cs"/>
          <w:rtl/>
        </w:rPr>
        <w:t>ا</w:t>
      </w:r>
      <w:r w:rsidRPr="00F074D8">
        <w:rPr>
          <w:rtl/>
        </w:rPr>
        <w:t>جتهاد، فموردها محد</w:t>
      </w:r>
      <w:r>
        <w:rPr>
          <w:rFonts w:hint="cs"/>
          <w:rtl/>
        </w:rPr>
        <w:t>َّ</w:t>
      </w:r>
      <w:r w:rsidRPr="00F074D8">
        <w:rPr>
          <w:rtl/>
        </w:rPr>
        <w:t>د بأمور الحكم والقضاء، وهي أمور تتعلق بتقدير الأحكام وتطبيقها على المصاديق، الأمر الذي قد يجعل الحاكم أو القاضي مخطئاً في حكمه</w:t>
      </w:r>
      <w:r>
        <w:rPr>
          <w:rFonts w:hint="cs"/>
          <w:rtl/>
        </w:rPr>
        <w:t>،</w:t>
      </w:r>
      <w:r w:rsidRPr="00F074D8">
        <w:rPr>
          <w:rtl/>
        </w:rPr>
        <w:t xml:space="preserve"> لا من جهة معرفة الحكم الكلي، بل من حيث عدم تشخيص الواقع كما هو</w:t>
      </w:r>
      <w:r w:rsidRPr="00F074D8">
        <w:t>.</w:t>
      </w:r>
    </w:p>
    <w:p w:rsidR="00BE5550" w:rsidRPr="00F074D8" w:rsidRDefault="00BE5550" w:rsidP="00BE5550">
      <w:pPr>
        <w:pStyle w:val="af3"/>
      </w:pPr>
      <w:r w:rsidRPr="00F074D8">
        <w:rPr>
          <w:rtl/>
        </w:rPr>
        <w:t>لكن أهم المن</w:t>
      </w:r>
      <w:r>
        <w:rPr>
          <w:rtl/>
        </w:rPr>
        <w:t>قولات التي لها دلالة على ال</w:t>
      </w:r>
      <w:r>
        <w:rPr>
          <w:rFonts w:hint="cs"/>
          <w:rtl/>
        </w:rPr>
        <w:t>ا</w:t>
      </w:r>
      <w:r w:rsidRPr="00F074D8">
        <w:rPr>
          <w:rtl/>
        </w:rPr>
        <w:t>جتهاد بالرأي هي منقولة معاذ بن جبل حينما بعثه النبي إلى اليمن قاضياً، إذ قال له النبي: بمَ تقضي إنْ عرض لك قضاء؟ قال: بما في كتاب الله، قال</w:t>
      </w:r>
      <w:r w:rsidRPr="00E0304D">
        <w:rPr>
          <w:rFonts w:ascii="Mosawi" w:hAnsi="Mosawi" w:cs="Mosawi" w:hint="cs"/>
          <w:rtl/>
        </w:rPr>
        <w:t>‘</w:t>
      </w:r>
      <w:r>
        <w:rPr>
          <w:rtl/>
        </w:rPr>
        <w:t>:</w:t>
      </w:r>
      <w:r w:rsidRPr="00F074D8">
        <w:rPr>
          <w:rtl/>
        </w:rPr>
        <w:t xml:space="preserve"> فإن لم تجد؟ قال: بما في سن</w:t>
      </w:r>
      <w:r w:rsidR="004D25D5">
        <w:rPr>
          <w:rFonts w:hint="cs"/>
          <w:rtl/>
        </w:rPr>
        <w:t>ّ</w:t>
      </w:r>
      <w:r w:rsidRPr="00F074D8">
        <w:rPr>
          <w:rtl/>
        </w:rPr>
        <w:t>ة رسول الله، قال</w:t>
      </w:r>
      <w:r w:rsidRPr="00E0304D">
        <w:rPr>
          <w:rFonts w:ascii="Mosawi" w:hAnsi="Mosawi" w:cs="Mosawi" w:hint="cs"/>
          <w:rtl/>
        </w:rPr>
        <w:t>‘</w:t>
      </w:r>
      <w:r>
        <w:rPr>
          <w:rtl/>
        </w:rPr>
        <w:t>:</w:t>
      </w:r>
      <w:r w:rsidRPr="00F074D8">
        <w:rPr>
          <w:rtl/>
        </w:rPr>
        <w:t xml:space="preserve"> فإن لم تجد؟ قال: أجتهد</w:t>
      </w:r>
      <w:r>
        <w:rPr>
          <w:rFonts w:hint="cs"/>
          <w:rtl/>
        </w:rPr>
        <w:t>،</w:t>
      </w:r>
      <w:r w:rsidRPr="00F074D8">
        <w:rPr>
          <w:rtl/>
        </w:rPr>
        <w:t xml:space="preserve"> ولا آلو.</w:t>
      </w:r>
      <w:r>
        <w:rPr>
          <w:rtl/>
        </w:rPr>
        <w:t xml:space="preserve"> فس</w:t>
      </w:r>
      <w:r w:rsidR="004D25D5">
        <w:rPr>
          <w:rFonts w:hint="cs"/>
          <w:rtl/>
        </w:rPr>
        <w:t>ُ</w:t>
      </w:r>
      <w:r w:rsidRPr="00F074D8">
        <w:rPr>
          <w:rtl/>
        </w:rPr>
        <w:t>ر</w:t>
      </w:r>
      <w:r>
        <w:rPr>
          <w:rFonts w:hint="cs"/>
          <w:rtl/>
        </w:rPr>
        <w:t>َّ</w:t>
      </w:r>
      <w:r w:rsidRPr="00F074D8">
        <w:rPr>
          <w:rtl/>
        </w:rPr>
        <w:t xml:space="preserve"> بذلك رسول الله</w:t>
      </w:r>
      <w:r>
        <w:rPr>
          <w:rFonts w:hint="cs"/>
          <w:rtl/>
        </w:rPr>
        <w:t>،</w:t>
      </w:r>
      <w:r w:rsidRPr="00F074D8">
        <w:rPr>
          <w:rtl/>
        </w:rPr>
        <w:t xml:space="preserve"> وقال: الحمد لله أن وف</w:t>
      </w:r>
      <w:r>
        <w:rPr>
          <w:rFonts w:hint="cs"/>
          <w:rtl/>
        </w:rPr>
        <w:t>َّ</w:t>
      </w:r>
      <w:r w:rsidRPr="00F074D8">
        <w:rPr>
          <w:rtl/>
        </w:rPr>
        <w:t xml:space="preserve">ق رسول </w:t>
      </w:r>
      <w:r w:rsidR="00426447">
        <w:rPr>
          <w:rFonts w:hint="cs"/>
          <w:rtl/>
        </w:rPr>
        <w:t xml:space="preserve">رسول </w:t>
      </w:r>
      <w:r w:rsidRPr="00F074D8">
        <w:rPr>
          <w:rtl/>
        </w:rPr>
        <w:t>الله لما يرضي الله ورسوله</w:t>
      </w:r>
      <w:r>
        <w:rPr>
          <w:rtl/>
        </w:rPr>
        <w:t>. فهذه الحادثة لها دلالة على ال</w:t>
      </w:r>
      <w:r>
        <w:rPr>
          <w:rFonts w:hint="cs"/>
          <w:rtl/>
        </w:rPr>
        <w:t>ا</w:t>
      </w:r>
      <w:r>
        <w:rPr>
          <w:rtl/>
        </w:rPr>
        <w:t xml:space="preserve">جتهاد </w:t>
      </w:r>
      <w:r w:rsidRPr="00F074D8">
        <w:rPr>
          <w:rtl/>
        </w:rPr>
        <w:t>استنفاد الجهد في</w:t>
      </w:r>
      <w:r>
        <w:rPr>
          <w:rFonts w:hint="cs"/>
          <w:rtl/>
        </w:rPr>
        <w:t xml:space="preserve"> </w:t>
      </w:r>
      <w:r w:rsidRPr="00F074D8">
        <w:rPr>
          <w:rtl/>
        </w:rPr>
        <w:t>م</w:t>
      </w:r>
      <w:r>
        <w:rPr>
          <w:rtl/>
        </w:rPr>
        <w:t xml:space="preserve">ا لا نص فيه. لكنها </w:t>
      </w:r>
      <w:r w:rsidRPr="00426447">
        <w:rPr>
          <w:szCs w:val="26"/>
          <w:rtl/>
        </w:rPr>
        <w:t xml:space="preserve">من جهة وردت </w:t>
      </w:r>
      <w:r w:rsidRPr="00426447">
        <w:rPr>
          <w:rFonts w:hint="cs"/>
          <w:szCs w:val="26"/>
          <w:rtl/>
        </w:rPr>
        <w:t xml:space="preserve">في </w:t>
      </w:r>
      <w:r w:rsidRPr="00426447">
        <w:rPr>
          <w:szCs w:val="26"/>
          <w:rtl/>
        </w:rPr>
        <w:t>خصوص القضاء</w:t>
      </w:r>
      <w:r w:rsidRPr="00426447">
        <w:rPr>
          <w:rFonts w:hint="cs"/>
          <w:szCs w:val="26"/>
          <w:rtl/>
        </w:rPr>
        <w:t>،</w:t>
      </w:r>
      <w:r w:rsidRPr="00426447">
        <w:rPr>
          <w:szCs w:val="26"/>
          <w:rtl/>
        </w:rPr>
        <w:t xml:space="preserve"> وهو يحتاج إلى فض</w:t>
      </w:r>
      <w:r w:rsidRPr="00426447">
        <w:rPr>
          <w:rFonts w:hint="cs"/>
          <w:szCs w:val="26"/>
          <w:rtl/>
        </w:rPr>
        <w:t>ّ</w:t>
      </w:r>
      <w:r w:rsidRPr="00426447">
        <w:rPr>
          <w:szCs w:val="26"/>
          <w:rtl/>
        </w:rPr>
        <w:t xml:space="preserve"> المنازعات والفصل فيها</w:t>
      </w:r>
      <w:r w:rsidRPr="00426447">
        <w:rPr>
          <w:rFonts w:hint="cs"/>
          <w:szCs w:val="26"/>
          <w:rtl/>
        </w:rPr>
        <w:t>،</w:t>
      </w:r>
      <w:r w:rsidRPr="00426447">
        <w:rPr>
          <w:szCs w:val="26"/>
          <w:rtl/>
        </w:rPr>
        <w:t xml:space="preserve"> سواء بال</w:t>
      </w:r>
      <w:r w:rsidRPr="00426447">
        <w:rPr>
          <w:rFonts w:hint="cs"/>
          <w:szCs w:val="26"/>
          <w:rtl/>
        </w:rPr>
        <w:t>ا</w:t>
      </w:r>
      <w:r w:rsidRPr="00426447">
        <w:rPr>
          <w:szCs w:val="26"/>
          <w:rtl/>
        </w:rPr>
        <w:t>ستناد إلى النص أو إلى غير ذلك</w:t>
      </w:r>
      <w:r w:rsidR="004D25D5" w:rsidRPr="00426447">
        <w:rPr>
          <w:rFonts w:hint="cs"/>
          <w:szCs w:val="26"/>
          <w:rtl/>
        </w:rPr>
        <w:t>،</w:t>
      </w:r>
      <w:r w:rsidRPr="00426447">
        <w:rPr>
          <w:szCs w:val="26"/>
          <w:rtl/>
        </w:rPr>
        <w:t xml:space="preserve"> إن لم يتمك</w:t>
      </w:r>
      <w:r w:rsidRPr="00426447">
        <w:rPr>
          <w:rFonts w:hint="cs"/>
          <w:szCs w:val="26"/>
          <w:rtl/>
        </w:rPr>
        <w:t>َّ</w:t>
      </w:r>
      <w:r w:rsidRPr="00426447">
        <w:rPr>
          <w:szCs w:val="26"/>
          <w:rtl/>
        </w:rPr>
        <w:t>ن القاضي من إيجاد الحكم في النص، وهو خلاف الحال في الفتوى</w:t>
      </w:r>
      <w:r w:rsidRPr="00426447">
        <w:rPr>
          <w:rFonts w:hint="cs"/>
          <w:szCs w:val="26"/>
          <w:rtl/>
        </w:rPr>
        <w:t>؛</w:t>
      </w:r>
      <w:r w:rsidRPr="00426447">
        <w:rPr>
          <w:szCs w:val="26"/>
          <w:rtl/>
        </w:rPr>
        <w:t xml:space="preserve"> إذ قد لا يترتب على الفتوى أثر من المشاكل </w:t>
      </w:r>
      <w:r w:rsidRPr="00426447">
        <w:rPr>
          <w:rFonts w:hint="cs"/>
          <w:szCs w:val="26"/>
          <w:rtl/>
        </w:rPr>
        <w:t>إ</w:t>
      </w:r>
      <w:r w:rsidRPr="00426447">
        <w:rPr>
          <w:szCs w:val="26"/>
          <w:rtl/>
        </w:rPr>
        <w:t>ن توقف المفتي و</w:t>
      </w:r>
      <w:r w:rsidRPr="00426447">
        <w:rPr>
          <w:rFonts w:hint="cs"/>
          <w:szCs w:val="26"/>
          <w:rtl/>
        </w:rPr>
        <w:t>ا</w:t>
      </w:r>
      <w:r w:rsidRPr="00426447">
        <w:rPr>
          <w:szCs w:val="26"/>
          <w:rtl/>
        </w:rPr>
        <w:t>متنع عن الإفتاء</w:t>
      </w:r>
      <w:r w:rsidRPr="00426447">
        <w:rPr>
          <w:rFonts w:hint="cs"/>
          <w:szCs w:val="26"/>
          <w:rtl/>
        </w:rPr>
        <w:t>،</w:t>
      </w:r>
      <w:r w:rsidRPr="00426447">
        <w:rPr>
          <w:szCs w:val="26"/>
          <w:rtl/>
        </w:rPr>
        <w:t xml:space="preserve"> أو قال بال</w:t>
      </w:r>
      <w:r w:rsidRPr="00426447">
        <w:rPr>
          <w:rFonts w:hint="cs"/>
          <w:szCs w:val="26"/>
          <w:rtl/>
        </w:rPr>
        <w:t>ا</w:t>
      </w:r>
      <w:r w:rsidRPr="00426447">
        <w:rPr>
          <w:szCs w:val="26"/>
          <w:rtl/>
        </w:rPr>
        <w:t>حتياط</w:t>
      </w:r>
      <w:r w:rsidRPr="00426447">
        <w:rPr>
          <w:rFonts w:hint="cs"/>
          <w:szCs w:val="26"/>
          <w:rtl/>
        </w:rPr>
        <w:t>،</w:t>
      </w:r>
      <w:r w:rsidRPr="00426447">
        <w:rPr>
          <w:szCs w:val="26"/>
          <w:rtl/>
        </w:rPr>
        <w:t xml:space="preserve"> أو أي</w:t>
      </w:r>
      <w:r w:rsidRPr="00426447">
        <w:rPr>
          <w:rFonts w:hint="cs"/>
          <w:szCs w:val="26"/>
          <w:rtl/>
        </w:rPr>
        <w:t>ة</w:t>
      </w:r>
      <w:r w:rsidRPr="00426447">
        <w:rPr>
          <w:szCs w:val="26"/>
          <w:rtl/>
        </w:rPr>
        <w:t xml:space="preserve"> وظيفة عملية أخرى، فيما لو عجز عن تحصيل</w:t>
      </w:r>
      <w:r w:rsidRPr="00F074D8">
        <w:rPr>
          <w:rtl/>
        </w:rPr>
        <w:t xml:space="preserve"> الحكم الش</w:t>
      </w:r>
      <w:r>
        <w:rPr>
          <w:rtl/>
        </w:rPr>
        <w:t>رعي من النصوص. لهذا فإن قياس ال</w:t>
      </w:r>
      <w:r>
        <w:rPr>
          <w:rFonts w:hint="cs"/>
          <w:rtl/>
        </w:rPr>
        <w:t>ا</w:t>
      </w:r>
      <w:r w:rsidRPr="00F074D8">
        <w:rPr>
          <w:rtl/>
        </w:rPr>
        <w:t>جتهاد في القضاء على الفتوى يعني إلغاء الخصوصية في الأول، وهو ما يحتاج إلى دليل منفصل يسمح بمثل هذا التعدي</w:t>
      </w:r>
      <w:r w:rsidRPr="00F074D8">
        <w:t>.</w:t>
      </w:r>
    </w:p>
    <w:p w:rsidR="00BE5550" w:rsidRPr="00F074D8" w:rsidRDefault="00BE5550" w:rsidP="004D25D5">
      <w:pPr>
        <w:pStyle w:val="af3"/>
      </w:pPr>
      <w:r>
        <w:rPr>
          <w:rFonts w:hint="cs"/>
          <w:rtl/>
        </w:rPr>
        <w:t>و</w:t>
      </w:r>
      <w:r>
        <w:rPr>
          <w:rtl/>
        </w:rPr>
        <w:t xml:space="preserve">من جهة أخرى فإن منقولة معاذ </w:t>
      </w:r>
      <w:r>
        <w:rPr>
          <w:rFonts w:hint="cs"/>
          <w:rtl/>
        </w:rPr>
        <w:t>ـ</w:t>
      </w:r>
      <w:r w:rsidRPr="00F074D8">
        <w:rPr>
          <w:rtl/>
        </w:rPr>
        <w:t xml:space="preserve"> كغيرها من المنقولات التي ذكرناها </w:t>
      </w:r>
      <w:r>
        <w:rPr>
          <w:rFonts w:hint="cs"/>
          <w:rtl/>
        </w:rPr>
        <w:t xml:space="preserve">ـ </w:t>
      </w:r>
      <w:r w:rsidRPr="00F074D8">
        <w:rPr>
          <w:rtl/>
        </w:rPr>
        <w:t>تُع</w:t>
      </w:r>
      <w:r>
        <w:rPr>
          <w:rFonts w:hint="cs"/>
          <w:rtl/>
        </w:rPr>
        <w:t>َ</w:t>
      </w:r>
      <w:r w:rsidRPr="00F074D8">
        <w:rPr>
          <w:rtl/>
        </w:rPr>
        <w:t>د</w:t>
      </w:r>
      <w:r>
        <w:rPr>
          <w:rFonts w:hint="cs"/>
          <w:rtl/>
        </w:rPr>
        <w:t>ُّ</w:t>
      </w:r>
      <w:r w:rsidRPr="00F074D8">
        <w:rPr>
          <w:rtl/>
        </w:rPr>
        <w:t xml:space="preserve"> من أخبار الآحاد</w:t>
      </w:r>
      <w:r>
        <w:rPr>
          <w:rFonts w:hint="cs"/>
          <w:rtl/>
        </w:rPr>
        <w:t>،</w:t>
      </w:r>
      <w:r w:rsidRPr="00F074D8">
        <w:rPr>
          <w:rtl/>
        </w:rPr>
        <w:t xml:space="preserve"> التي لا تنفع</w:t>
      </w:r>
      <w:r>
        <w:rPr>
          <w:rtl/>
        </w:rPr>
        <w:t xml:space="preserve"> في إثبات مثل هذا المطلب الكبير</w:t>
      </w:r>
      <w:r>
        <w:rPr>
          <w:rFonts w:hint="cs"/>
          <w:rtl/>
        </w:rPr>
        <w:t>.</w:t>
      </w:r>
      <w:r>
        <w:rPr>
          <w:rtl/>
        </w:rPr>
        <w:t xml:space="preserve"> فال</w:t>
      </w:r>
      <w:r>
        <w:rPr>
          <w:rFonts w:hint="cs"/>
          <w:rtl/>
        </w:rPr>
        <w:t>ا</w:t>
      </w:r>
      <w:r w:rsidRPr="00F074D8">
        <w:rPr>
          <w:rtl/>
        </w:rPr>
        <w:t>جتهاد أصل أساس</w:t>
      </w:r>
      <w:r>
        <w:rPr>
          <w:rFonts w:hint="cs"/>
          <w:rtl/>
        </w:rPr>
        <w:t>،</w:t>
      </w:r>
      <w:r w:rsidRPr="00F074D8">
        <w:rPr>
          <w:rtl/>
        </w:rPr>
        <w:t xml:space="preserve"> </w:t>
      </w:r>
      <w:r>
        <w:rPr>
          <w:rtl/>
        </w:rPr>
        <w:t>تتوقف عليه مختلف الفروع الفقهية</w:t>
      </w:r>
      <w:r>
        <w:rPr>
          <w:rFonts w:hint="cs"/>
          <w:rtl/>
        </w:rPr>
        <w:t>.</w:t>
      </w:r>
      <w:r w:rsidRPr="00F074D8">
        <w:rPr>
          <w:rtl/>
        </w:rPr>
        <w:t xml:space="preserve"> ومن غير المنطقي أن يتم</w:t>
      </w:r>
      <w:r>
        <w:rPr>
          <w:rFonts w:hint="cs"/>
          <w:rtl/>
        </w:rPr>
        <w:t>ّ</w:t>
      </w:r>
      <w:r w:rsidRPr="00F074D8">
        <w:rPr>
          <w:rtl/>
        </w:rPr>
        <w:t xml:space="preserve"> إثباته بمجر</w:t>
      </w:r>
      <w:r w:rsidR="004D25D5">
        <w:rPr>
          <w:rFonts w:hint="cs"/>
          <w:rtl/>
        </w:rPr>
        <w:t>َّد</w:t>
      </w:r>
      <w:r>
        <w:rPr>
          <w:rtl/>
        </w:rPr>
        <w:t xml:space="preserve"> خبر الآحاد </w:t>
      </w:r>
      <w:r w:rsidRPr="00F074D8">
        <w:rPr>
          <w:rtl/>
        </w:rPr>
        <w:t xml:space="preserve">ظني الثبوت. </w:t>
      </w:r>
      <w:r>
        <w:rPr>
          <w:rFonts w:hint="cs"/>
          <w:rtl/>
        </w:rPr>
        <w:t>و</w:t>
      </w:r>
      <w:r>
        <w:rPr>
          <w:rtl/>
        </w:rPr>
        <w:t xml:space="preserve">لهذا سبق لأبي حنيفة أن </w:t>
      </w:r>
      <w:r>
        <w:rPr>
          <w:rFonts w:hint="cs"/>
          <w:rtl/>
        </w:rPr>
        <w:t>ا</w:t>
      </w:r>
      <w:r w:rsidRPr="00F074D8">
        <w:rPr>
          <w:rtl/>
        </w:rPr>
        <w:t>عتبر بأن خبر الواحد إذا كان مم</w:t>
      </w:r>
      <w:r>
        <w:rPr>
          <w:rFonts w:hint="cs"/>
          <w:rtl/>
        </w:rPr>
        <w:t>ّ</w:t>
      </w:r>
      <w:r w:rsidRPr="00F074D8">
        <w:rPr>
          <w:rtl/>
        </w:rPr>
        <w:t>ا تعم به البلوى فليس بحجة، فكيف الحال والخبر مرسل؟! ناهيك عن أن هناك م</w:t>
      </w:r>
      <w:r w:rsidR="004D25D5">
        <w:rPr>
          <w:rFonts w:hint="cs"/>
          <w:rtl/>
        </w:rPr>
        <w:t>َ</w:t>
      </w:r>
      <w:r w:rsidRPr="00F074D8">
        <w:rPr>
          <w:rtl/>
        </w:rPr>
        <w:t>ن</w:t>
      </w:r>
      <w:r w:rsidR="004D25D5">
        <w:rPr>
          <w:rFonts w:hint="cs"/>
          <w:rtl/>
        </w:rPr>
        <w:t>ْ</w:t>
      </w:r>
      <w:r w:rsidRPr="00F074D8">
        <w:rPr>
          <w:rtl/>
        </w:rPr>
        <w:t xml:space="preserve"> عدّه من الموضوعات، كما هو الحال مع الجوزجاني</w:t>
      </w:r>
      <w:r>
        <w:rPr>
          <w:rFonts w:hint="cs"/>
          <w:rtl/>
        </w:rPr>
        <w:t>،</w:t>
      </w:r>
      <w:r w:rsidRPr="00F074D8">
        <w:rPr>
          <w:rtl/>
        </w:rPr>
        <w:t xml:space="preserve"> الذي علّق عليه بقوله: «هذا حديث باطل</w:t>
      </w:r>
      <w:r>
        <w:rPr>
          <w:rFonts w:hint="cs"/>
          <w:rtl/>
        </w:rPr>
        <w:t>،</w:t>
      </w:r>
      <w:r w:rsidRPr="00F074D8">
        <w:rPr>
          <w:rtl/>
        </w:rPr>
        <w:t xml:space="preserve"> جاء بإسناد لا يعتمد عليه </w:t>
      </w:r>
      <w:r>
        <w:rPr>
          <w:rtl/>
        </w:rPr>
        <w:t xml:space="preserve">في أصل من أصول الشريعة». وكذا </w:t>
      </w:r>
      <w:r>
        <w:rPr>
          <w:rFonts w:hint="cs"/>
          <w:rtl/>
        </w:rPr>
        <w:t>اعتبره</w:t>
      </w:r>
      <w:r>
        <w:rPr>
          <w:rtl/>
        </w:rPr>
        <w:t xml:space="preserve"> </w:t>
      </w:r>
      <w:r>
        <w:rPr>
          <w:rFonts w:hint="cs"/>
          <w:rtl/>
        </w:rPr>
        <w:t>ا</w:t>
      </w:r>
      <w:r>
        <w:rPr>
          <w:rtl/>
        </w:rPr>
        <w:t>بن حزم</w:t>
      </w:r>
      <w:r w:rsidRPr="00F074D8">
        <w:rPr>
          <w:rtl/>
        </w:rPr>
        <w:t xml:space="preserve"> حديثاً باطلاً</w:t>
      </w:r>
      <w:r>
        <w:rPr>
          <w:rFonts w:hint="cs"/>
          <w:rtl/>
        </w:rPr>
        <w:t>،</w:t>
      </w:r>
      <w:r w:rsidRPr="00F074D8">
        <w:rPr>
          <w:rtl/>
        </w:rPr>
        <w:t xml:space="preserve"> لم يروه </w:t>
      </w:r>
      <w:r w:rsidRPr="00F074D8">
        <w:rPr>
          <w:rtl/>
        </w:rPr>
        <w:lastRenderedPageBreak/>
        <w:t>أحد</w:t>
      </w:r>
      <w:r>
        <w:rPr>
          <w:rFonts w:hint="cs"/>
          <w:rtl/>
        </w:rPr>
        <w:t>ٌ</w:t>
      </w:r>
      <w:r w:rsidRPr="00F074D8">
        <w:rPr>
          <w:rtl/>
        </w:rPr>
        <w:t xml:space="preserve"> إلا الحارث بن عمرو</w:t>
      </w:r>
      <w:r w:rsidR="004D25D5">
        <w:rPr>
          <w:rFonts w:hint="cs"/>
          <w:rtl/>
        </w:rPr>
        <w:t>،</w:t>
      </w:r>
      <w:r w:rsidRPr="00F074D8">
        <w:rPr>
          <w:rtl/>
        </w:rPr>
        <w:t xml:space="preserve"> عن رجال</w:t>
      </w:r>
      <w:r>
        <w:rPr>
          <w:rFonts w:hint="cs"/>
          <w:rtl/>
        </w:rPr>
        <w:t>ٍ</w:t>
      </w:r>
      <w:r w:rsidRPr="00F074D8">
        <w:rPr>
          <w:rtl/>
        </w:rPr>
        <w:t xml:space="preserve"> من أهل حمص لم يسم</w:t>
      </w:r>
      <w:r>
        <w:rPr>
          <w:rFonts w:hint="cs"/>
          <w:rtl/>
        </w:rPr>
        <w:t>ِّ</w:t>
      </w:r>
      <w:r w:rsidRPr="00F074D8">
        <w:rPr>
          <w:rtl/>
        </w:rPr>
        <w:t>هم، وهو ذاته رجل مجهول لا ي</w:t>
      </w:r>
      <w:r>
        <w:rPr>
          <w:rFonts w:hint="cs"/>
          <w:rtl/>
        </w:rPr>
        <w:t>ُ</w:t>
      </w:r>
      <w:r w:rsidRPr="00F074D8">
        <w:rPr>
          <w:rtl/>
        </w:rPr>
        <w:t>عر</w:t>
      </w:r>
      <w:r>
        <w:rPr>
          <w:rFonts w:hint="cs"/>
          <w:rtl/>
        </w:rPr>
        <w:t>َ</w:t>
      </w:r>
      <w:r w:rsidRPr="00F074D8">
        <w:rPr>
          <w:rtl/>
        </w:rPr>
        <w:t>ف م</w:t>
      </w:r>
      <w:r w:rsidR="004D25D5">
        <w:rPr>
          <w:rFonts w:hint="cs"/>
          <w:rtl/>
        </w:rPr>
        <w:t>َ</w:t>
      </w:r>
      <w:r w:rsidRPr="00F074D8">
        <w:rPr>
          <w:rtl/>
        </w:rPr>
        <w:t>ن</w:t>
      </w:r>
      <w:r w:rsidR="004D25D5">
        <w:rPr>
          <w:rFonts w:hint="cs"/>
          <w:rtl/>
        </w:rPr>
        <w:t>ْ</w:t>
      </w:r>
      <w:r w:rsidRPr="00F074D8">
        <w:rPr>
          <w:rtl/>
        </w:rPr>
        <w:t xml:space="preserve"> هو</w:t>
      </w:r>
      <w:r w:rsidR="00135BAE" w:rsidRPr="00086847">
        <w:rPr>
          <w:vertAlign w:val="superscript"/>
          <w:rtl/>
        </w:rPr>
        <w:t>(</w:t>
      </w:r>
      <w:r w:rsidRPr="00086847">
        <w:rPr>
          <w:vertAlign w:val="superscript"/>
          <w:rtl/>
        </w:rPr>
        <w:endnoteReference w:id="195"/>
      </w:r>
      <w:r w:rsidR="00135BAE" w:rsidRPr="00086847">
        <w:rPr>
          <w:vertAlign w:val="superscript"/>
          <w:rtl/>
        </w:rPr>
        <w:t>)</w:t>
      </w:r>
      <w:r w:rsidRPr="005E69A2">
        <w:rPr>
          <w:rtl/>
        </w:rPr>
        <w:t>.</w:t>
      </w:r>
      <w:r w:rsidRPr="00F074D8">
        <w:rPr>
          <w:rtl/>
        </w:rPr>
        <w:t xml:space="preserve"> </w:t>
      </w:r>
    </w:p>
    <w:p w:rsidR="00BE5550" w:rsidRPr="00F074D8" w:rsidRDefault="00BE5550" w:rsidP="00C11239">
      <w:pPr>
        <w:pStyle w:val="af3"/>
      </w:pPr>
      <w:r w:rsidRPr="00F074D8">
        <w:rPr>
          <w:rtl/>
        </w:rPr>
        <w:t>كما استدلوا على حجية ال</w:t>
      </w:r>
      <w:r>
        <w:rPr>
          <w:rFonts w:hint="cs"/>
          <w:rtl/>
        </w:rPr>
        <w:t>ا</w:t>
      </w:r>
      <w:r w:rsidRPr="00F074D8">
        <w:rPr>
          <w:rtl/>
        </w:rPr>
        <w:t xml:space="preserve">جتهاد </w:t>
      </w:r>
      <w:r w:rsidR="00C11239">
        <w:rPr>
          <w:rFonts w:hint="cs"/>
          <w:rtl/>
        </w:rPr>
        <w:t>ـ</w:t>
      </w:r>
      <w:r w:rsidRPr="00F074D8">
        <w:rPr>
          <w:rtl/>
        </w:rPr>
        <w:t xml:space="preserve"> </w:t>
      </w:r>
      <w:r>
        <w:rPr>
          <w:rFonts w:hint="cs"/>
          <w:rtl/>
        </w:rPr>
        <w:t>و</w:t>
      </w:r>
      <w:r w:rsidRPr="00F074D8">
        <w:rPr>
          <w:rtl/>
        </w:rPr>
        <w:t xml:space="preserve">خاصة القياس </w:t>
      </w:r>
      <w:r w:rsidR="00C11239">
        <w:rPr>
          <w:rFonts w:hint="cs"/>
          <w:rtl/>
        </w:rPr>
        <w:t>ـ</w:t>
      </w:r>
      <w:r w:rsidRPr="00F074D8">
        <w:rPr>
          <w:rtl/>
        </w:rPr>
        <w:t xml:space="preserve"> بدعوى الإجماع. وهي مجرد دعوى لا يستفاد منها علم. بل يمكن القول</w:t>
      </w:r>
      <w:r>
        <w:rPr>
          <w:rFonts w:hint="cs"/>
          <w:rtl/>
        </w:rPr>
        <w:t>:</w:t>
      </w:r>
      <w:r>
        <w:rPr>
          <w:rtl/>
        </w:rPr>
        <w:t xml:space="preserve"> </w:t>
      </w:r>
      <w:r>
        <w:rPr>
          <w:rFonts w:hint="cs"/>
          <w:rtl/>
        </w:rPr>
        <w:t>إ</w:t>
      </w:r>
      <w:r w:rsidRPr="00F074D8">
        <w:rPr>
          <w:rtl/>
        </w:rPr>
        <w:t>نها باطلة</w:t>
      </w:r>
      <w:r>
        <w:rPr>
          <w:rFonts w:hint="cs"/>
          <w:rtl/>
        </w:rPr>
        <w:t>؛</w:t>
      </w:r>
      <w:r w:rsidRPr="00F074D8">
        <w:rPr>
          <w:rtl/>
        </w:rPr>
        <w:t xml:space="preserve"> للعلم بأن العديد من السلف قد نهوا عن العمل بالرأي والقياس، كما هو الحال مع الإمام الصادق</w:t>
      </w:r>
      <w:r>
        <w:rPr>
          <w:rFonts w:hint="cs"/>
          <w:rtl/>
        </w:rPr>
        <w:t>،</w:t>
      </w:r>
      <w:r w:rsidRPr="00F074D8">
        <w:rPr>
          <w:rtl/>
        </w:rPr>
        <w:t xml:space="preserve"> ودا</w:t>
      </w:r>
      <w:r>
        <w:rPr>
          <w:rFonts w:hint="cs"/>
          <w:rtl/>
        </w:rPr>
        <w:t>و</w:t>
      </w:r>
      <w:r w:rsidRPr="00F074D8">
        <w:rPr>
          <w:rtl/>
        </w:rPr>
        <w:t>ود الأصبهاني</w:t>
      </w:r>
      <w:r>
        <w:rPr>
          <w:rFonts w:hint="cs"/>
          <w:rtl/>
        </w:rPr>
        <w:t>،</w:t>
      </w:r>
      <w:r>
        <w:rPr>
          <w:rtl/>
        </w:rPr>
        <w:t xml:space="preserve"> و</w:t>
      </w:r>
      <w:r>
        <w:rPr>
          <w:rFonts w:hint="cs"/>
          <w:rtl/>
        </w:rPr>
        <w:t>ا</w:t>
      </w:r>
      <w:r w:rsidRPr="00F074D8">
        <w:rPr>
          <w:rtl/>
        </w:rPr>
        <w:t>بنه</w:t>
      </w:r>
      <w:r>
        <w:rPr>
          <w:rFonts w:hint="cs"/>
          <w:rtl/>
        </w:rPr>
        <w:t>،</w:t>
      </w:r>
      <w:r w:rsidRPr="00F074D8">
        <w:rPr>
          <w:rtl/>
        </w:rPr>
        <w:t xml:space="preserve"> وغيرهم</w:t>
      </w:r>
      <w:r w:rsidR="004D25D5">
        <w:t>.</w:t>
      </w:r>
    </w:p>
    <w:p w:rsidR="00BE5550" w:rsidRPr="00F074D8" w:rsidRDefault="00BE5550" w:rsidP="00995271">
      <w:pPr>
        <w:pStyle w:val="af3"/>
      </w:pPr>
      <w:r w:rsidRPr="00F074D8">
        <w:rPr>
          <w:rtl/>
        </w:rPr>
        <w:t>وكذا قيل</w:t>
      </w:r>
      <w:r>
        <w:rPr>
          <w:rFonts w:hint="cs"/>
          <w:rtl/>
        </w:rPr>
        <w:t>:</w:t>
      </w:r>
      <w:r>
        <w:rPr>
          <w:rtl/>
        </w:rPr>
        <w:t xml:space="preserve"> </w:t>
      </w:r>
      <w:r>
        <w:rPr>
          <w:rFonts w:hint="cs"/>
          <w:rtl/>
        </w:rPr>
        <w:t>إ</w:t>
      </w:r>
      <w:r w:rsidRPr="00F074D8">
        <w:rPr>
          <w:rtl/>
        </w:rPr>
        <w:t>ن الصحابة كانوا يعملون بالقياس جميعاً</w:t>
      </w:r>
      <w:r>
        <w:rPr>
          <w:rFonts w:hint="cs"/>
          <w:rtl/>
        </w:rPr>
        <w:t>،</w:t>
      </w:r>
      <w:r>
        <w:rPr>
          <w:rtl/>
        </w:rPr>
        <w:t xml:space="preserve"> وإن لم يتبين الضابط لديهم</w:t>
      </w:r>
      <w:r>
        <w:rPr>
          <w:rFonts w:hint="cs"/>
          <w:rtl/>
        </w:rPr>
        <w:t>.</w:t>
      </w:r>
      <w:r>
        <w:rPr>
          <w:rtl/>
        </w:rPr>
        <w:t xml:space="preserve"> و</w:t>
      </w:r>
      <w:r>
        <w:rPr>
          <w:rFonts w:hint="cs"/>
          <w:rtl/>
        </w:rPr>
        <w:t>ا</w:t>
      </w:r>
      <w:r w:rsidRPr="00F074D8">
        <w:rPr>
          <w:rtl/>
        </w:rPr>
        <w:t>عت</w:t>
      </w:r>
      <w:r>
        <w:rPr>
          <w:rFonts w:hint="cs"/>
          <w:rtl/>
        </w:rPr>
        <w:t>ُ</w:t>
      </w:r>
      <w:r w:rsidRPr="00F074D8">
        <w:rPr>
          <w:rtl/>
        </w:rPr>
        <w:t>بر ذلك دليلاً على صحته</w:t>
      </w:r>
      <w:r w:rsidR="00135BAE" w:rsidRPr="00086847">
        <w:rPr>
          <w:vertAlign w:val="superscript"/>
          <w:rtl/>
        </w:rPr>
        <w:t>(</w:t>
      </w:r>
      <w:r w:rsidRPr="00086847">
        <w:rPr>
          <w:vertAlign w:val="superscript"/>
          <w:rtl/>
        </w:rPr>
        <w:endnoteReference w:id="196"/>
      </w:r>
      <w:r w:rsidR="00135BAE" w:rsidRPr="00086847">
        <w:rPr>
          <w:vertAlign w:val="superscript"/>
          <w:rtl/>
        </w:rPr>
        <w:t>)</w:t>
      </w:r>
      <w:r w:rsidRPr="005E69A2">
        <w:rPr>
          <w:rtl/>
        </w:rPr>
        <w:t>.</w:t>
      </w:r>
      <w:r w:rsidRPr="00F074D8">
        <w:rPr>
          <w:rtl/>
        </w:rPr>
        <w:t xml:space="preserve"> والحال أن المؤش</w:t>
      </w:r>
      <w:r>
        <w:rPr>
          <w:rFonts w:hint="cs"/>
          <w:rtl/>
        </w:rPr>
        <w:t>ِّ</w:t>
      </w:r>
      <w:r w:rsidRPr="00F074D8">
        <w:rPr>
          <w:rtl/>
        </w:rPr>
        <w:t xml:space="preserve">رات الكثيرة تشير إلى أنهم كانوا يعملون وفق المصلحة العامة، لا بمحض القياس، وذلك إذا ما استثنينا روايات قليلة رويت عنهم </w:t>
      </w:r>
      <w:r>
        <w:rPr>
          <w:rFonts w:hint="cs"/>
          <w:rtl/>
        </w:rPr>
        <w:t xml:space="preserve">في </w:t>
      </w:r>
      <w:r w:rsidRPr="00F074D8">
        <w:rPr>
          <w:rtl/>
        </w:rPr>
        <w:t>هذا الصدد، كالرواية التي رويت عن الإمام علي بشأن حد</w:t>
      </w:r>
      <w:r>
        <w:rPr>
          <w:rFonts w:hint="cs"/>
          <w:rtl/>
        </w:rPr>
        <w:t>ّ</w:t>
      </w:r>
      <w:r w:rsidRPr="00F074D8">
        <w:rPr>
          <w:rtl/>
        </w:rPr>
        <w:t xml:space="preserve"> الخمر. بل يلاحظ في ال</w:t>
      </w:r>
      <w:r>
        <w:rPr>
          <w:rFonts w:hint="cs"/>
          <w:rtl/>
        </w:rPr>
        <w:t>م</w:t>
      </w:r>
      <w:r>
        <w:rPr>
          <w:rtl/>
        </w:rPr>
        <w:t>ق</w:t>
      </w:r>
      <w:r w:rsidRPr="00F074D8">
        <w:rPr>
          <w:rtl/>
        </w:rPr>
        <w:t>ا</w:t>
      </w:r>
      <w:r>
        <w:rPr>
          <w:rFonts w:hint="cs"/>
          <w:rtl/>
        </w:rPr>
        <w:t>ب</w:t>
      </w:r>
      <w:r w:rsidRPr="00F074D8">
        <w:rPr>
          <w:rtl/>
        </w:rPr>
        <w:t>ل أن روايات السلف التي وردت في النهي عنه</w:t>
      </w:r>
      <w:r>
        <w:rPr>
          <w:rFonts w:hint="cs"/>
          <w:rtl/>
        </w:rPr>
        <w:t>،</w:t>
      </w:r>
      <w:r w:rsidRPr="00F074D8">
        <w:rPr>
          <w:rtl/>
        </w:rPr>
        <w:t xml:space="preserve"> وعن الرأي</w:t>
      </w:r>
      <w:r>
        <w:rPr>
          <w:rFonts w:hint="cs"/>
          <w:rtl/>
        </w:rPr>
        <w:t>،</w:t>
      </w:r>
      <w:r w:rsidRPr="00F074D8">
        <w:rPr>
          <w:rtl/>
        </w:rPr>
        <w:t xml:space="preserve"> كثيرة</w:t>
      </w:r>
      <w:r>
        <w:rPr>
          <w:rFonts w:hint="cs"/>
          <w:rtl/>
        </w:rPr>
        <w:t>،</w:t>
      </w:r>
      <w:r w:rsidRPr="00F074D8">
        <w:rPr>
          <w:rtl/>
        </w:rPr>
        <w:t xml:space="preserve"> لا يرقى إليها ما يخالفها</w:t>
      </w:r>
      <w:r w:rsidR="00135BAE" w:rsidRPr="00086847">
        <w:rPr>
          <w:vertAlign w:val="superscript"/>
          <w:rtl/>
        </w:rPr>
        <w:t>(</w:t>
      </w:r>
      <w:r w:rsidRPr="00086847">
        <w:rPr>
          <w:vertAlign w:val="superscript"/>
          <w:rtl/>
        </w:rPr>
        <w:endnoteReference w:id="197"/>
      </w:r>
      <w:r w:rsidR="00135BAE" w:rsidRPr="00086847">
        <w:rPr>
          <w:vertAlign w:val="superscript"/>
          <w:rtl/>
        </w:rPr>
        <w:t>)</w:t>
      </w:r>
      <w:r w:rsidRPr="005E69A2">
        <w:rPr>
          <w:rtl/>
        </w:rPr>
        <w:t>.</w:t>
      </w:r>
      <w:r>
        <w:rPr>
          <w:rtl/>
        </w:rPr>
        <w:t xml:space="preserve"> وسبق ل</w:t>
      </w:r>
      <w:r>
        <w:rPr>
          <w:rFonts w:hint="cs"/>
          <w:rtl/>
        </w:rPr>
        <w:t>ا</w:t>
      </w:r>
      <w:r w:rsidRPr="00F074D8">
        <w:rPr>
          <w:rtl/>
        </w:rPr>
        <w:t>بن حزم أن نفى أن يكون هناك أحد م</w:t>
      </w:r>
      <w:r>
        <w:rPr>
          <w:rtl/>
        </w:rPr>
        <w:t>ن الصحابة أباح القول بالقياس، ب</w:t>
      </w:r>
      <w:r>
        <w:rPr>
          <w:rFonts w:hint="cs"/>
          <w:rtl/>
        </w:rPr>
        <w:t>ا</w:t>
      </w:r>
      <w:r w:rsidRPr="00F074D8">
        <w:rPr>
          <w:rtl/>
        </w:rPr>
        <w:t>ستثناء الرسالة الموضوعة عن عمر بن الخطاب، وهي عنده لا تصح</w:t>
      </w:r>
      <w:r>
        <w:rPr>
          <w:rFonts w:hint="cs"/>
          <w:rtl/>
        </w:rPr>
        <w:t>ّ</w:t>
      </w:r>
      <w:r w:rsidRPr="00F074D8">
        <w:rPr>
          <w:rtl/>
        </w:rPr>
        <w:t>، حيث رواها رجلان متروكان</w:t>
      </w:r>
      <w:r w:rsidR="00135BAE" w:rsidRPr="00086847">
        <w:rPr>
          <w:vertAlign w:val="superscript"/>
          <w:rtl/>
        </w:rPr>
        <w:t>(</w:t>
      </w:r>
      <w:r w:rsidRPr="00086847">
        <w:rPr>
          <w:vertAlign w:val="superscript"/>
          <w:rtl/>
        </w:rPr>
        <w:endnoteReference w:id="198"/>
      </w:r>
      <w:r w:rsidR="00135BAE" w:rsidRPr="00086847">
        <w:rPr>
          <w:vertAlign w:val="superscript"/>
          <w:rtl/>
        </w:rPr>
        <w:t>)</w:t>
      </w:r>
      <w:r w:rsidRPr="005E69A2">
        <w:rPr>
          <w:rtl/>
        </w:rPr>
        <w:t>.</w:t>
      </w:r>
      <w:r w:rsidRPr="00F074D8">
        <w:rPr>
          <w:rtl/>
        </w:rPr>
        <w:t xml:space="preserve"> </w:t>
      </w:r>
    </w:p>
    <w:p w:rsidR="00BE5550" w:rsidRPr="00F074D8" w:rsidRDefault="00BE5550" w:rsidP="00BE5550">
      <w:pPr>
        <w:pStyle w:val="af3"/>
      </w:pPr>
    </w:p>
    <w:p w:rsidR="00BE5550" w:rsidRPr="00F074D8" w:rsidRDefault="00BE5550" w:rsidP="00BE5550">
      <w:pPr>
        <w:pStyle w:val="17"/>
        <w:rPr>
          <w:lang w:bidi="ar-SA"/>
        </w:rPr>
      </w:pPr>
      <w:r>
        <w:rPr>
          <w:rtl/>
          <w:lang w:bidi="ar-SA"/>
        </w:rPr>
        <w:t>ثانياً</w:t>
      </w:r>
      <w:r w:rsidR="004D25D5">
        <w:rPr>
          <w:rFonts w:hint="cs"/>
          <w:rtl/>
          <w:lang w:bidi="ar-SA"/>
        </w:rPr>
        <w:t>: أزمة الخلل في تطبيق القواعد والأقيسة</w:t>
      </w:r>
    </w:p>
    <w:p w:rsidR="00BE5550" w:rsidRPr="00F074D8" w:rsidRDefault="00BE5550" w:rsidP="00995271">
      <w:pPr>
        <w:pStyle w:val="af3"/>
      </w:pPr>
      <w:r w:rsidRPr="00F074D8">
        <w:rPr>
          <w:rtl/>
        </w:rPr>
        <w:t>هناك قياسات لا ي</w:t>
      </w:r>
      <w:r>
        <w:rPr>
          <w:rFonts w:hint="cs"/>
          <w:rtl/>
        </w:rPr>
        <w:t>ُ</w:t>
      </w:r>
      <w:r>
        <w:rPr>
          <w:rtl/>
        </w:rPr>
        <w:t>طم</w:t>
      </w:r>
      <w:r>
        <w:rPr>
          <w:rFonts w:hint="cs"/>
          <w:rtl/>
        </w:rPr>
        <w:t>أ</w:t>
      </w:r>
      <w:r>
        <w:rPr>
          <w:rtl/>
        </w:rPr>
        <w:t>ن لها</w:t>
      </w:r>
      <w:r>
        <w:rPr>
          <w:rFonts w:hint="cs"/>
          <w:rtl/>
        </w:rPr>
        <w:t>؛</w:t>
      </w:r>
      <w:r>
        <w:rPr>
          <w:rtl/>
        </w:rPr>
        <w:t xml:space="preserve"> لكونها تفتقد التساوي في ال</w:t>
      </w:r>
      <w:r>
        <w:rPr>
          <w:rFonts w:hint="cs"/>
          <w:rtl/>
        </w:rPr>
        <w:t>ا</w:t>
      </w:r>
      <w:r>
        <w:rPr>
          <w:rtl/>
        </w:rPr>
        <w:t>عتبار</w:t>
      </w:r>
      <w:r>
        <w:rPr>
          <w:rFonts w:hint="cs"/>
          <w:rtl/>
        </w:rPr>
        <w:t>.</w:t>
      </w:r>
      <w:r w:rsidRPr="00F074D8">
        <w:rPr>
          <w:rtl/>
        </w:rPr>
        <w:t xml:space="preserve"> ومن ذلك</w:t>
      </w:r>
      <w:r>
        <w:rPr>
          <w:rFonts w:hint="cs"/>
          <w:rtl/>
        </w:rPr>
        <w:t>:</w:t>
      </w:r>
      <w:r w:rsidRPr="00F074D8">
        <w:rPr>
          <w:rtl/>
        </w:rPr>
        <w:t xml:space="preserve"> ما ذهب إليه جماعة من الفقهاء</w:t>
      </w:r>
      <w:r>
        <w:rPr>
          <w:rFonts w:hint="cs"/>
          <w:rtl/>
        </w:rPr>
        <w:t>،</w:t>
      </w:r>
      <w:r w:rsidRPr="00F074D8">
        <w:rPr>
          <w:rtl/>
        </w:rPr>
        <w:t xml:space="preserve"> من أن الجهل بالمهر في عقد الزواج يفسد النكاح</w:t>
      </w:r>
      <w:r>
        <w:rPr>
          <w:rFonts w:hint="cs"/>
          <w:rtl/>
        </w:rPr>
        <w:t>،</w:t>
      </w:r>
      <w:r w:rsidRPr="00F074D8">
        <w:rPr>
          <w:rtl/>
        </w:rPr>
        <w:t xml:space="preserve"> قي</w:t>
      </w:r>
      <w:r>
        <w:rPr>
          <w:rtl/>
        </w:rPr>
        <w:t xml:space="preserve">اساً على ما يحصل في البيع، حيث </w:t>
      </w:r>
      <w:r>
        <w:rPr>
          <w:rFonts w:hint="cs"/>
          <w:rtl/>
        </w:rPr>
        <w:t>إ</w:t>
      </w:r>
      <w:r w:rsidRPr="00F074D8">
        <w:rPr>
          <w:rtl/>
        </w:rPr>
        <w:t>ن الجهل في المعاوضة أو الثمن يفسد البيع، وكذا يكون الجهل في المهر</w:t>
      </w:r>
      <w:r>
        <w:rPr>
          <w:rFonts w:hint="cs"/>
          <w:rtl/>
        </w:rPr>
        <w:t>،</w:t>
      </w:r>
      <w:r>
        <w:rPr>
          <w:rtl/>
        </w:rPr>
        <w:t xml:space="preserve"> من حيث </w:t>
      </w:r>
      <w:r>
        <w:rPr>
          <w:rFonts w:hint="cs"/>
          <w:rtl/>
        </w:rPr>
        <w:t>إ</w:t>
      </w:r>
      <w:r w:rsidRPr="00F074D8">
        <w:rPr>
          <w:rtl/>
        </w:rPr>
        <w:t>نه عوض عن بضع الزوجة</w:t>
      </w:r>
      <w:r w:rsidR="00135BAE" w:rsidRPr="00086847">
        <w:rPr>
          <w:vertAlign w:val="superscript"/>
          <w:rtl/>
        </w:rPr>
        <w:t>(</w:t>
      </w:r>
      <w:r w:rsidRPr="00086847">
        <w:rPr>
          <w:vertAlign w:val="superscript"/>
          <w:rtl/>
        </w:rPr>
        <w:endnoteReference w:id="199"/>
      </w:r>
      <w:r w:rsidR="00135BAE" w:rsidRPr="00086847">
        <w:rPr>
          <w:vertAlign w:val="superscript"/>
          <w:rtl/>
        </w:rPr>
        <w:t>)</w:t>
      </w:r>
      <w:r w:rsidRPr="005E69A2">
        <w:rPr>
          <w:rtl/>
        </w:rPr>
        <w:t>.</w:t>
      </w:r>
      <w:r w:rsidRPr="00F074D8">
        <w:rPr>
          <w:rtl/>
        </w:rPr>
        <w:t xml:space="preserve"> ومن ذلك أيضاً</w:t>
      </w:r>
      <w:r>
        <w:rPr>
          <w:rFonts w:hint="cs"/>
          <w:rtl/>
        </w:rPr>
        <w:t>:</w:t>
      </w:r>
      <w:r w:rsidRPr="00F074D8">
        <w:rPr>
          <w:rtl/>
        </w:rPr>
        <w:t xml:space="preserve"> ما عوّل عليه الفقهاء من صحة قياس الخلافة على الإمامة في الصلاة، رغم فارق المسؤولية والمصلحة بين الموضعين، حيث ما يصلح هنا قد لا يصلح هناك، وكذا العكس، لكن الفقهاء عو</w:t>
      </w:r>
      <w:r>
        <w:rPr>
          <w:rFonts w:hint="cs"/>
          <w:rtl/>
        </w:rPr>
        <w:t>َّ</w:t>
      </w:r>
      <w:r w:rsidRPr="00F074D8">
        <w:rPr>
          <w:rtl/>
        </w:rPr>
        <w:t xml:space="preserve">لوا </w:t>
      </w:r>
      <w:r>
        <w:rPr>
          <w:rtl/>
        </w:rPr>
        <w:t>على ما روي عن عثمان</w:t>
      </w:r>
      <w:r w:rsidRPr="00F074D8">
        <w:rPr>
          <w:rtl/>
        </w:rPr>
        <w:t>: نرضى لدنيانا م</w:t>
      </w:r>
      <w:r w:rsidR="004D25D5">
        <w:rPr>
          <w:rFonts w:hint="cs"/>
          <w:rtl/>
        </w:rPr>
        <w:t>َ</w:t>
      </w:r>
      <w:r w:rsidRPr="00F074D8">
        <w:rPr>
          <w:rtl/>
        </w:rPr>
        <w:t>ن</w:t>
      </w:r>
      <w:r w:rsidR="004D25D5">
        <w:rPr>
          <w:rFonts w:hint="cs"/>
          <w:rtl/>
        </w:rPr>
        <w:t>ْ</w:t>
      </w:r>
      <w:r w:rsidRPr="00F074D8">
        <w:rPr>
          <w:rtl/>
        </w:rPr>
        <w:t xml:space="preserve"> رضيه رسول الله لديننا</w:t>
      </w:r>
      <w:r w:rsidR="00135BAE" w:rsidRPr="00086847">
        <w:rPr>
          <w:vertAlign w:val="superscript"/>
          <w:rtl/>
        </w:rPr>
        <w:t>(</w:t>
      </w:r>
      <w:r w:rsidRPr="00086847">
        <w:rPr>
          <w:vertAlign w:val="superscript"/>
          <w:rtl/>
        </w:rPr>
        <w:endnoteReference w:id="200"/>
      </w:r>
      <w:r w:rsidR="00135BAE" w:rsidRPr="00086847">
        <w:rPr>
          <w:vertAlign w:val="superscript"/>
          <w:rtl/>
        </w:rPr>
        <w:t>)</w:t>
      </w:r>
      <w:r w:rsidRPr="005E69A2">
        <w:rPr>
          <w:rtl/>
        </w:rPr>
        <w:t>.</w:t>
      </w:r>
      <w:r w:rsidRPr="00F074D8">
        <w:rPr>
          <w:rtl/>
        </w:rPr>
        <w:t xml:space="preserve"> وعلى هذه الشاكلة أوجب الحنفية الكف</w:t>
      </w:r>
      <w:r>
        <w:rPr>
          <w:rFonts w:hint="cs"/>
          <w:rtl/>
        </w:rPr>
        <w:t>ّ</w:t>
      </w:r>
      <w:r w:rsidRPr="00F074D8">
        <w:rPr>
          <w:rtl/>
        </w:rPr>
        <w:t>ارة على القتل</w:t>
      </w:r>
      <w:r>
        <w:rPr>
          <w:rFonts w:hint="cs"/>
          <w:rtl/>
        </w:rPr>
        <w:t>،</w:t>
      </w:r>
      <w:r w:rsidRPr="00F074D8">
        <w:rPr>
          <w:rtl/>
        </w:rPr>
        <w:t xml:space="preserve"> قياساً على المجامع، وعلى المجامع ناسياً في الإحرام، كما لو قتل الصيد خطأ، رغم وجود الفارق بين هذه الحالات. وكذا الحال حول إجراء القياس على م</w:t>
      </w:r>
      <w:r>
        <w:rPr>
          <w:rFonts w:hint="cs"/>
          <w:rtl/>
        </w:rPr>
        <w:t>َ</w:t>
      </w:r>
      <w:r w:rsidRPr="00F074D8">
        <w:rPr>
          <w:rtl/>
        </w:rPr>
        <w:t>ن</w:t>
      </w:r>
      <w:r w:rsidR="004D25D5">
        <w:rPr>
          <w:rFonts w:hint="cs"/>
          <w:rtl/>
        </w:rPr>
        <w:t>ْ</w:t>
      </w:r>
      <w:r w:rsidRPr="00F074D8">
        <w:rPr>
          <w:rtl/>
        </w:rPr>
        <w:t xml:space="preserve"> يكاتب الكف</w:t>
      </w:r>
      <w:r>
        <w:rPr>
          <w:rFonts w:hint="cs"/>
          <w:rtl/>
        </w:rPr>
        <w:t>ّ</w:t>
      </w:r>
      <w:r w:rsidRPr="00F074D8">
        <w:rPr>
          <w:rtl/>
        </w:rPr>
        <w:t>ار</w:t>
      </w:r>
      <w:r>
        <w:rPr>
          <w:rFonts w:hint="cs"/>
          <w:rtl/>
        </w:rPr>
        <w:t>،</w:t>
      </w:r>
      <w:r w:rsidRPr="00F074D8">
        <w:rPr>
          <w:rtl/>
        </w:rPr>
        <w:t xml:space="preserve"> ويطلعهم على عورات المسلمين</w:t>
      </w:r>
      <w:r>
        <w:rPr>
          <w:rFonts w:hint="cs"/>
          <w:rtl/>
        </w:rPr>
        <w:t>،</w:t>
      </w:r>
      <w:r w:rsidRPr="00F074D8">
        <w:rPr>
          <w:rtl/>
        </w:rPr>
        <w:t xml:space="preserve"> بإلحاقه </w:t>
      </w:r>
      <w:r w:rsidRPr="00F074D8">
        <w:rPr>
          <w:rtl/>
        </w:rPr>
        <w:lastRenderedPageBreak/>
        <w:t>بالسار</w:t>
      </w:r>
      <w:r>
        <w:rPr>
          <w:rtl/>
        </w:rPr>
        <w:t>ق، وقد ردّ البعض على هذا القياس</w:t>
      </w:r>
      <w:r w:rsidRPr="00F074D8">
        <w:rPr>
          <w:rtl/>
        </w:rPr>
        <w:t xml:space="preserve"> بقوله: إن ذلك يقتضي التصر</w:t>
      </w:r>
      <w:r>
        <w:rPr>
          <w:rFonts w:hint="cs"/>
          <w:rtl/>
        </w:rPr>
        <w:t>ُّ</w:t>
      </w:r>
      <w:r w:rsidRPr="00F074D8">
        <w:rPr>
          <w:rtl/>
        </w:rPr>
        <w:t>ف في علائق غيب لا يهتدى إليه</w:t>
      </w:r>
      <w:r>
        <w:rPr>
          <w:rFonts w:hint="cs"/>
          <w:rtl/>
        </w:rPr>
        <w:t>،</w:t>
      </w:r>
      <w:r>
        <w:rPr>
          <w:rtl/>
        </w:rPr>
        <w:t xml:space="preserve"> فانعدم طريق القياس، حيث </w:t>
      </w:r>
      <w:r>
        <w:rPr>
          <w:rFonts w:hint="cs"/>
          <w:rtl/>
        </w:rPr>
        <w:t>إ</w:t>
      </w:r>
      <w:r w:rsidRPr="00F074D8">
        <w:rPr>
          <w:rtl/>
        </w:rPr>
        <w:t>ن الذي يكاتب الكف</w:t>
      </w:r>
      <w:r>
        <w:rPr>
          <w:rFonts w:hint="cs"/>
          <w:rtl/>
        </w:rPr>
        <w:t>ّ</w:t>
      </w:r>
      <w:r w:rsidRPr="00F074D8">
        <w:rPr>
          <w:rtl/>
        </w:rPr>
        <w:t>ار</w:t>
      </w:r>
      <w:r>
        <w:rPr>
          <w:rFonts w:hint="cs"/>
          <w:rtl/>
        </w:rPr>
        <w:t>،</w:t>
      </w:r>
      <w:r w:rsidRPr="00F074D8">
        <w:rPr>
          <w:rtl/>
        </w:rPr>
        <w:t xml:space="preserve"> وإن زاد ضرر فعله على ضرر السارق الواحد</w:t>
      </w:r>
      <w:r>
        <w:rPr>
          <w:rFonts w:hint="cs"/>
          <w:rtl/>
        </w:rPr>
        <w:t>،</w:t>
      </w:r>
      <w:r w:rsidRPr="00F074D8">
        <w:rPr>
          <w:rtl/>
        </w:rPr>
        <w:t xml:space="preserve"> فهو بالإضافة إلى سارق واحد، أ</w:t>
      </w:r>
      <w:r>
        <w:rPr>
          <w:rtl/>
        </w:rPr>
        <w:t xml:space="preserve">ما بالإضافة إلى الجنس فلا، حيث </w:t>
      </w:r>
      <w:r>
        <w:rPr>
          <w:rFonts w:hint="cs"/>
          <w:rtl/>
        </w:rPr>
        <w:t>إ</w:t>
      </w:r>
      <w:r w:rsidRPr="00F074D8">
        <w:rPr>
          <w:rtl/>
        </w:rPr>
        <w:t>ن السرقة مما يتشوف إليها الرعاع</w:t>
      </w:r>
      <w:r>
        <w:rPr>
          <w:rFonts w:hint="cs"/>
          <w:rtl/>
        </w:rPr>
        <w:t>،</w:t>
      </w:r>
      <w:r w:rsidRPr="00F074D8">
        <w:rPr>
          <w:rtl/>
        </w:rPr>
        <w:t xml:space="preserve"> بخلاف مكاتبة المسلم</w:t>
      </w:r>
      <w:r>
        <w:rPr>
          <w:rFonts w:hint="cs"/>
          <w:rtl/>
        </w:rPr>
        <w:t>،</w:t>
      </w:r>
      <w:r w:rsidRPr="00F074D8">
        <w:rPr>
          <w:rtl/>
        </w:rPr>
        <w:t xml:space="preserve"> </w:t>
      </w:r>
      <w:r>
        <w:rPr>
          <w:rtl/>
        </w:rPr>
        <w:t xml:space="preserve">فإنها لا تكاد توجد، أو لا يظهر </w:t>
      </w:r>
      <w:r>
        <w:rPr>
          <w:rFonts w:hint="cs"/>
          <w:rtl/>
        </w:rPr>
        <w:t>ا</w:t>
      </w:r>
      <w:r w:rsidRPr="00F074D8">
        <w:rPr>
          <w:rtl/>
        </w:rPr>
        <w:t>ستواء السبب، فكل ما كان من هذا الجنس فلا يجري فيه القياس</w:t>
      </w:r>
      <w:r>
        <w:rPr>
          <w:rFonts w:hint="cs"/>
          <w:rtl/>
        </w:rPr>
        <w:t>؛</w:t>
      </w:r>
      <w:r w:rsidRPr="00F074D8">
        <w:rPr>
          <w:rtl/>
        </w:rPr>
        <w:t xml:space="preserve"> لفقد الشرط</w:t>
      </w:r>
      <w:r w:rsidR="00135BAE" w:rsidRPr="00086847">
        <w:rPr>
          <w:vertAlign w:val="superscript"/>
          <w:rtl/>
        </w:rPr>
        <w:t>(</w:t>
      </w:r>
      <w:r w:rsidRPr="00086847">
        <w:rPr>
          <w:vertAlign w:val="superscript"/>
          <w:rtl/>
        </w:rPr>
        <w:endnoteReference w:id="201"/>
      </w:r>
      <w:r w:rsidR="00135BAE" w:rsidRPr="00086847">
        <w:rPr>
          <w:vertAlign w:val="superscript"/>
          <w:rtl/>
        </w:rPr>
        <w:t>)</w:t>
      </w:r>
      <w:r w:rsidRPr="005E69A2">
        <w:rPr>
          <w:rtl/>
        </w:rPr>
        <w:t>.</w:t>
      </w:r>
      <w:r w:rsidRPr="00F074D8">
        <w:rPr>
          <w:rtl/>
        </w:rPr>
        <w:t xml:space="preserve"> وواقع الأمر أن البعد بين المسألتين عظيم</w:t>
      </w:r>
      <w:r w:rsidRPr="00F074D8">
        <w:t>!</w:t>
      </w:r>
    </w:p>
    <w:p w:rsidR="00BE5550" w:rsidRPr="00F074D8" w:rsidRDefault="00BE5550" w:rsidP="004D25D5">
      <w:pPr>
        <w:pStyle w:val="af3"/>
      </w:pPr>
      <w:r w:rsidRPr="00F074D8">
        <w:rPr>
          <w:rtl/>
        </w:rPr>
        <w:t xml:space="preserve">وقديماً نصّ الغزالي على أن أكثر قياسات الفقهاء </w:t>
      </w:r>
      <w:r w:rsidR="004D25D5">
        <w:rPr>
          <w:rFonts w:hint="cs"/>
          <w:rtl/>
        </w:rPr>
        <w:t>ـ</w:t>
      </w:r>
      <w:r w:rsidRPr="00F074D8">
        <w:rPr>
          <w:rtl/>
        </w:rPr>
        <w:t xml:space="preserve"> وكذا المتكلمين </w:t>
      </w:r>
      <w:r w:rsidR="004D25D5">
        <w:rPr>
          <w:rFonts w:hint="cs"/>
          <w:rtl/>
        </w:rPr>
        <w:t xml:space="preserve">ـ </w:t>
      </w:r>
      <w:r w:rsidRPr="00F074D8">
        <w:rPr>
          <w:rtl/>
        </w:rPr>
        <w:t>مبنية على مقدمات مشهورة</w:t>
      </w:r>
      <w:r>
        <w:rPr>
          <w:rFonts w:hint="cs"/>
          <w:rtl/>
        </w:rPr>
        <w:t>،</w:t>
      </w:r>
      <w:r w:rsidRPr="00F074D8">
        <w:rPr>
          <w:rtl/>
        </w:rPr>
        <w:t xml:space="preserve"> يسلمون بها لمجر</w:t>
      </w:r>
      <w:r>
        <w:rPr>
          <w:rFonts w:hint="cs"/>
          <w:rtl/>
        </w:rPr>
        <w:t>َّ</w:t>
      </w:r>
      <w:r>
        <w:rPr>
          <w:rtl/>
        </w:rPr>
        <w:t>د الشهرة</w:t>
      </w:r>
      <w:r>
        <w:rPr>
          <w:rFonts w:hint="cs"/>
          <w:rtl/>
        </w:rPr>
        <w:t>.</w:t>
      </w:r>
      <w:r w:rsidRPr="00F074D8">
        <w:rPr>
          <w:rtl/>
        </w:rPr>
        <w:t xml:space="preserve"> لذلك ترى أقيستهم تتضمن نتائج متناقضة</w:t>
      </w:r>
      <w:r>
        <w:rPr>
          <w:rFonts w:hint="cs"/>
          <w:rtl/>
        </w:rPr>
        <w:t>،</w:t>
      </w:r>
      <w:r w:rsidRPr="00F074D8">
        <w:rPr>
          <w:rtl/>
        </w:rPr>
        <w:t xml:space="preserve"> فيتحيرون فيها</w:t>
      </w:r>
      <w:r w:rsidR="00135BAE" w:rsidRPr="00086847">
        <w:rPr>
          <w:vertAlign w:val="superscript"/>
          <w:rtl/>
        </w:rPr>
        <w:t>(</w:t>
      </w:r>
      <w:r w:rsidRPr="00086847">
        <w:rPr>
          <w:vertAlign w:val="superscript"/>
          <w:rtl/>
        </w:rPr>
        <w:endnoteReference w:id="202"/>
      </w:r>
      <w:r w:rsidR="00135BAE" w:rsidRPr="00086847">
        <w:rPr>
          <w:vertAlign w:val="superscript"/>
          <w:rtl/>
        </w:rPr>
        <w:t>)</w:t>
      </w:r>
      <w:r w:rsidRPr="005E69A2">
        <w:rPr>
          <w:rtl/>
        </w:rPr>
        <w:t>.</w:t>
      </w:r>
      <w:r>
        <w:rPr>
          <w:rtl/>
        </w:rPr>
        <w:t xml:space="preserve"> كما فصّل </w:t>
      </w:r>
      <w:r>
        <w:rPr>
          <w:rFonts w:hint="cs"/>
          <w:rtl/>
        </w:rPr>
        <w:t>ا</w:t>
      </w:r>
      <w:r w:rsidRPr="00F074D8">
        <w:rPr>
          <w:rtl/>
        </w:rPr>
        <w:t>بن القيم صور الاض</w:t>
      </w:r>
      <w:r>
        <w:rPr>
          <w:rtl/>
        </w:rPr>
        <w:t>طراب والتناقض التي شهدها أهل ال</w:t>
      </w:r>
      <w:r>
        <w:rPr>
          <w:rFonts w:hint="cs"/>
          <w:rtl/>
        </w:rPr>
        <w:t>ا</w:t>
      </w:r>
      <w:r w:rsidRPr="00F074D8">
        <w:rPr>
          <w:rtl/>
        </w:rPr>
        <w:t>جتهاد في</w:t>
      </w:r>
      <w:r>
        <w:rPr>
          <w:rFonts w:hint="cs"/>
          <w:rtl/>
        </w:rPr>
        <w:t xml:space="preserve"> </w:t>
      </w:r>
      <w:r w:rsidRPr="00F074D8">
        <w:rPr>
          <w:rtl/>
        </w:rPr>
        <w:t xml:space="preserve">ما عولوا عليه من الممارسة القياسية، </w:t>
      </w:r>
      <w:r>
        <w:rPr>
          <w:rFonts w:hint="cs"/>
          <w:rtl/>
        </w:rPr>
        <w:t xml:space="preserve">ولا </w:t>
      </w:r>
      <w:r w:rsidRPr="00F074D8">
        <w:rPr>
          <w:rtl/>
        </w:rPr>
        <w:t xml:space="preserve">سيما تلك التي لها علاقة بقياس الشبه، وقال </w:t>
      </w:r>
      <w:r>
        <w:rPr>
          <w:rFonts w:hint="cs"/>
          <w:rtl/>
        </w:rPr>
        <w:t xml:space="preserve">في </w:t>
      </w:r>
      <w:r w:rsidRPr="00F074D8">
        <w:rPr>
          <w:rtl/>
        </w:rPr>
        <w:t>هذا الصدد: «إن أصحاب القياس قالوا بقياس الشبه، وعل</w:t>
      </w:r>
      <w:r>
        <w:rPr>
          <w:rFonts w:hint="cs"/>
          <w:rtl/>
        </w:rPr>
        <w:t>َّ</w:t>
      </w:r>
      <w:r w:rsidRPr="00F074D8">
        <w:rPr>
          <w:rtl/>
        </w:rPr>
        <w:t>قوا الأحكام بأوصاف لا يُعْل</w:t>
      </w:r>
      <w:r>
        <w:rPr>
          <w:rFonts w:hint="cs"/>
          <w:rtl/>
        </w:rPr>
        <w:t>َ</w:t>
      </w:r>
      <w:r w:rsidRPr="00F074D8">
        <w:rPr>
          <w:rtl/>
        </w:rPr>
        <w:t>م أن الشارع علقها بها، واستنبطوا عللاً لا ي</w:t>
      </w:r>
      <w:r>
        <w:rPr>
          <w:rFonts w:hint="cs"/>
          <w:rtl/>
        </w:rPr>
        <w:t>ُ</w:t>
      </w:r>
      <w:r w:rsidRPr="00F074D8">
        <w:rPr>
          <w:rtl/>
        </w:rPr>
        <w:t>عل</w:t>
      </w:r>
      <w:r>
        <w:rPr>
          <w:rFonts w:hint="cs"/>
          <w:rtl/>
        </w:rPr>
        <w:t>َ</w:t>
      </w:r>
      <w:r w:rsidRPr="00F074D8">
        <w:rPr>
          <w:rtl/>
        </w:rPr>
        <w:t>م أن الشارع شرّع الأحكام لأجلها، ثم اضطرهم ذلك إلى أن عارضوا بين كثير من النصوص والقياس، ثم اضطربوا</w:t>
      </w:r>
      <w:r>
        <w:rPr>
          <w:rFonts w:hint="cs"/>
          <w:rtl/>
        </w:rPr>
        <w:t>؛</w:t>
      </w:r>
      <w:r w:rsidRPr="00F074D8">
        <w:rPr>
          <w:rtl/>
        </w:rPr>
        <w:t xml:space="preserve"> ف</w:t>
      </w:r>
      <w:r>
        <w:rPr>
          <w:rtl/>
        </w:rPr>
        <w:t>تارة يقدمون القياس</w:t>
      </w:r>
      <w:r>
        <w:rPr>
          <w:rFonts w:hint="cs"/>
          <w:rtl/>
        </w:rPr>
        <w:t>؛</w:t>
      </w:r>
      <w:r>
        <w:rPr>
          <w:rtl/>
        </w:rPr>
        <w:t xml:space="preserve"> وتارة يقدمون النص</w:t>
      </w:r>
      <w:r>
        <w:rPr>
          <w:rFonts w:hint="cs"/>
          <w:rtl/>
        </w:rPr>
        <w:t>؛</w:t>
      </w:r>
      <w:r w:rsidRPr="00F074D8">
        <w:rPr>
          <w:rtl/>
        </w:rPr>
        <w:t xml:space="preserve"> وتارة يفرقون </w:t>
      </w:r>
      <w:r>
        <w:rPr>
          <w:rtl/>
        </w:rPr>
        <w:t>بين النص المشهور وغير المشهور</w:t>
      </w:r>
      <w:r>
        <w:rPr>
          <w:rFonts w:hint="cs"/>
          <w:rtl/>
        </w:rPr>
        <w:t>.</w:t>
      </w:r>
      <w:r w:rsidRPr="00F074D8">
        <w:rPr>
          <w:rtl/>
        </w:rPr>
        <w:t xml:space="preserve"> واضطرهم ذلك أيضاً إلى أن يعتقدوا في كثير من الأحكام أنها شُرّعت على خلاف القياس»</w:t>
      </w:r>
      <w:r w:rsidR="00135BAE" w:rsidRPr="00086847">
        <w:rPr>
          <w:vertAlign w:val="superscript"/>
          <w:rtl/>
        </w:rPr>
        <w:t>(</w:t>
      </w:r>
      <w:r w:rsidRPr="00086847">
        <w:rPr>
          <w:vertAlign w:val="superscript"/>
          <w:rtl/>
        </w:rPr>
        <w:endnoteReference w:id="203"/>
      </w:r>
      <w:r w:rsidR="00135BAE" w:rsidRPr="00086847">
        <w:rPr>
          <w:vertAlign w:val="superscript"/>
          <w:rtl/>
        </w:rPr>
        <w:t>)</w:t>
      </w:r>
      <w:r w:rsidRPr="005E69A2">
        <w:rPr>
          <w:rtl/>
        </w:rPr>
        <w:t>.</w:t>
      </w:r>
      <w:r w:rsidRPr="00F074D8">
        <w:rPr>
          <w:rtl/>
        </w:rPr>
        <w:t xml:space="preserve"> </w:t>
      </w:r>
    </w:p>
    <w:p w:rsidR="00BE5550" w:rsidRPr="00F074D8" w:rsidRDefault="00BE5550" w:rsidP="00BE5550">
      <w:pPr>
        <w:pStyle w:val="af3"/>
      </w:pPr>
      <w:r>
        <w:rPr>
          <w:rtl/>
        </w:rPr>
        <w:t xml:space="preserve">وعرض </w:t>
      </w:r>
      <w:r>
        <w:rPr>
          <w:rFonts w:hint="cs"/>
          <w:rtl/>
        </w:rPr>
        <w:t>ا</w:t>
      </w:r>
      <w:r>
        <w:rPr>
          <w:rtl/>
        </w:rPr>
        <w:t xml:space="preserve">بن القيم </w:t>
      </w:r>
      <w:r>
        <w:rPr>
          <w:rFonts w:hint="cs"/>
          <w:rtl/>
        </w:rPr>
        <w:t xml:space="preserve">في </w:t>
      </w:r>
      <w:r w:rsidRPr="00F074D8">
        <w:rPr>
          <w:rtl/>
        </w:rPr>
        <w:t>هذا الصدد صفحات كثيرة منقولة عن أتباع المذاهب الأربعة</w:t>
      </w:r>
      <w:r>
        <w:rPr>
          <w:rFonts w:hint="cs"/>
          <w:rtl/>
        </w:rPr>
        <w:t>،</w:t>
      </w:r>
      <w:r w:rsidRPr="00F074D8">
        <w:rPr>
          <w:rtl/>
        </w:rPr>
        <w:t xml:space="preserve"> دال</w:t>
      </w:r>
      <w:r w:rsidR="004D25D5">
        <w:rPr>
          <w:rFonts w:hint="cs"/>
          <w:rtl/>
        </w:rPr>
        <w:t>ّ</w:t>
      </w:r>
      <w:r w:rsidRPr="00F074D8">
        <w:rPr>
          <w:rtl/>
        </w:rPr>
        <w:t>ة على اضطرابهم وتناقضهم في</w:t>
      </w:r>
      <w:r>
        <w:rPr>
          <w:rFonts w:hint="cs"/>
          <w:rtl/>
        </w:rPr>
        <w:t xml:space="preserve"> </w:t>
      </w:r>
      <w:r w:rsidRPr="00F074D8">
        <w:rPr>
          <w:rtl/>
        </w:rPr>
        <w:t>ما مارسوه من قياسات. ومن شواه</w:t>
      </w:r>
      <w:r>
        <w:rPr>
          <w:rtl/>
        </w:rPr>
        <w:t xml:space="preserve">ده على ذلك </w:t>
      </w:r>
      <w:r>
        <w:rPr>
          <w:rFonts w:hint="cs"/>
          <w:rtl/>
        </w:rPr>
        <w:t>ما يلي</w:t>
      </w:r>
      <w:r w:rsidRPr="00F074D8">
        <w:rPr>
          <w:rtl/>
        </w:rPr>
        <w:t>:</w:t>
      </w:r>
      <w:r w:rsidRPr="00F074D8">
        <w:t xml:space="preserve"> </w:t>
      </w:r>
    </w:p>
    <w:p w:rsidR="004D25D5" w:rsidRDefault="00BE5550" w:rsidP="00995271">
      <w:pPr>
        <w:pStyle w:val="af3"/>
        <w:rPr>
          <w:rtl/>
        </w:rPr>
      </w:pPr>
      <w:r w:rsidRPr="00F074D8">
        <w:rPr>
          <w:rtl/>
        </w:rPr>
        <w:t>قلتم يُقتل الرجلُ بالمرأة، ثم ناقضت</w:t>
      </w:r>
      <w:r>
        <w:rPr>
          <w:rFonts w:hint="cs"/>
          <w:rtl/>
        </w:rPr>
        <w:t>ُ</w:t>
      </w:r>
      <w:r w:rsidRPr="00F074D8">
        <w:rPr>
          <w:rtl/>
        </w:rPr>
        <w:t>م</w:t>
      </w:r>
      <w:r>
        <w:rPr>
          <w:rFonts w:hint="cs"/>
          <w:rtl/>
        </w:rPr>
        <w:t>،</w:t>
      </w:r>
      <w:r w:rsidRPr="00F074D8">
        <w:rPr>
          <w:rtl/>
        </w:rPr>
        <w:t xml:space="preserve"> فقلت</w:t>
      </w:r>
      <w:r>
        <w:rPr>
          <w:rFonts w:hint="cs"/>
          <w:rtl/>
        </w:rPr>
        <w:t>ُ</w:t>
      </w:r>
      <w:r w:rsidRPr="00F074D8">
        <w:rPr>
          <w:rtl/>
        </w:rPr>
        <w:t>م</w:t>
      </w:r>
      <w:r>
        <w:rPr>
          <w:rFonts w:hint="cs"/>
          <w:rtl/>
        </w:rPr>
        <w:t>:</w:t>
      </w:r>
      <w:r>
        <w:rPr>
          <w:rtl/>
        </w:rPr>
        <w:t xml:space="preserve"> لا يؤخذ طرفه بطرفها</w:t>
      </w:r>
      <w:r>
        <w:rPr>
          <w:rFonts w:hint="cs"/>
          <w:rtl/>
        </w:rPr>
        <w:t>.</w:t>
      </w:r>
      <w:r w:rsidRPr="00F074D8">
        <w:rPr>
          <w:rtl/>
        </w:rPr>
        <w:t xml:space="preserve"> وقلت</w:t>
      </w:r>
      <w:r>
        <w:rPr>
          <w:rFonts w:hint="cs"/>
          <w:rtl/>
        </w:rPr>
        <w:t>ُ</w:t>
      </w:r>
      <w:r w:rsidRPr="00F074D8">
        <w:rPr>
          <w:rtl/>
        </w:rPr>
        <w:t>م</w:t>
      </w:r>
      <w:r>
        <w:rPr>
          <w:rFonts w:hint="cs"/>
          <w:rtl/>
        </w:rPr>
        <w:t>:</w:t>
      </w:r>
      <w:r w:rsidRPr="00F074D8">
        <w:rPr>
          <w:rtl/>
        </w:rPr>
        <w:t xml:space="preserve"> يقتل العبد بالعبد</w:t>
      </w:r>
      <w:r>
        <w:rPr>
          <w:rFonts w:hint="cs"/>
          <w:rtl/>
        </w:rPr>
        <w:t>،</w:t>
      </w:r>
      <w:r w:rsidRPr="00F074D8">
        <w:rPr>
          <w:rtl/>
        </w:rPr>
        <w:t xml:space="preserve"> وإن كانت قيمة أحدهما مائة درهم وقيمة</w:t>
      </w:r>
      <w:r>
        <w:rPr>
          <w:rtl/>
        </w:rPr>
        <w:t xml:space="preserve"> الآخر مائة ألف درهم، ثم ناقضتم</w:t>
      </w:r>
      <w:r>
        <w:rPr>
          <w:rFonts w:hint="cs"/>
          <w:rtl/>
        </w:rPr>
        <w:t xml:space="preserve">، </w:t>
      </w:r>
      <w:r w:rsidRPr="00F074D8">
        <w:rPr>
          <w:rtl/>
        </w:rPr>
        <w:t>فقلت</w:t>
      </w:r>
      <w:r>
        <w:rPr>
          <w:rFonts w:hint="cs"/>
          <w:rtl/>
        </w:rPr>
        <w:t>ُ</w:t>
      </w:r>
      <w:r w:rsidRPr="00F074D8">
        <w:rPr>
          <w:rtl/>
        </w:rPr>
        <w:t>م</w:t>
      </w:r>
      <w:r>
        <w:rPr>
          <w:rFonts w:hint="cs"/>
          <w:rtl/>
        </w:rPr>
        <w:t>:</w:t>
      </w:r>
      <w:r w:rsidRPr="00F074D8">
        <w:rPr>
          <w:rtl/>
        </w:rPr>
        <w:t xml:space="preserve"> لا يؤخذ طرفه بطرفه، إلا أن تتساوى قيمتهما، فتركتم محض القياس. </w:t>
      </w:r>
    </w:p>
    <w:p w:rsidR="004D25D5" w:rsidRDefault="00BE5550" w:rsidP="004D25D5">
      <w:pPr>
        <w:pStyle w:val="af3"/>
        <w:rPr>
          <w:rtl/>
        </w:rPr>
      </w:pPr>
      <w:r w:rsidRPr="00F074D8">
        <w:rPr>
          <w:rtl/>
        </w:rPr>
        <w:t>وق</w:t>
      </w:r>
      <w:r>
        <w:rPr>
          <w:rFonts w:hint="cs"/>
          <w:rtl/>
        </w:rPr>
        <w:t>ِ</w:t>
      </w:r>
      <w:r w:rsidRPr="00F074D8">
        <w:rPr>
          <w:rtl/>
        </w:rPr>
        <w:t>ست</w:t>
      </w:r>
      <w:r>
        <w:rPr>
          <w:rFonts w:hint="cs"/>
          <w:rtl/>
        </w:rPr>
        <w:t>ُ</w:t>
      </w:r>
      <w:r w:rsidRPr="00F074D8">
        <w:rPr>
          <w:rtl/>
        </w:rPr>
        <w:t>م قول القائل: (إن كلمت</w:t>
      </w:r>
      <w:r>
        <w:rPr>
          <w:rFonts w:hint="cs"/>
          <w:rtl/>
        </w:rPr>
        <w:t>ُ</w:t>
      </w:r>
      <w:r w:rsidRPr="00F074D8">
        <w:rPr>
          <w:rtl/>
        </w:rPr>
        <w:t xml:space="preserve"> فلاناً أو بايعت</w:t>
      </w:r>
      <w:r>
        <w:rPr>
          <w:rFonts w:hint="cs"/>
          <w:rtl/>
        </w:rPr>
        <w:t>ُ</w:t>
      </w:r>
      <w:r w:rsidRPr="00F074D8">
        <w:rPr>
          <w:rtl/>
        </w:rPr>
        <w:t>ه ف</w:t>
      </w:r>
      <w:r w:rsidR="004D25D5">
        <w:rPr>
          <w:rFonts w:hint="cs"/>
          <w:rtl/>
        </w:rPr>
        <w:t>ا</w:t>
      </w:r>
      <w:r w:rsidRPr="00F074D8">
        <w:rPr>
          <w:rtl/>
        </w:rPr>
        <w:t>مرأتي طالق وعبدي حر</w:t>
      </w:r>
      <w:r>
        <w:rPr>
          <w:rFonts w:hint="cs"/>
          <w:rtl/>
        </w:rPr>
        <w:t>ٌّ</w:t>
      </w:r>
      <w:r>
        <w:rPr>
          <w:rtl/>
        </w:rPr>
        <w:t xml:space="preserve">) </w:t>
      </w:r>
      <w:r w:rsidRPr="00F074D8">
        <w:rPr>
          <w:rtl/>
        </w:rPr>
        <w:t>على ما إذا قال</w:t>
      </w:r>
      <w:r>
        <w:rPr>
          <w:rFonts w:hint="cs"/>
          <w:rtl/>
        </w:rPr>
        <w:t>:</w:t>
      </w:r>
      <w:r w:rsidRPr="00F074D8">
        <w:rPr>
          <w:rtl/>
        </w:rPr>
        <w:t xml:space="preserve"> (إن أعطيتني ألفاً فأنت طالق</w:t>
      </w:r>
      <w:r>
        <w:rPr>
          <w:rtl/>
        </w:rPr>
        <w:t>)</w:t>
      </w:r>
      <w:r>
        <w:rPr>
          <w:rFonts w:hint="cs"/>
          <w:rtl/>
        </w:rPr>
        <w:t>،</w:t>
      </w:r>
      <w:r>
        <w:rPr>
          <w:rtl/>
        </w:rPr>
        <w:t xml:space="preserve"> </w:t>
      </w:r>
      <w:r w:rsidRPr="00F074D8">
        <w:rPr>
          <w:rtl/>
        </w:rPr>
        <w:t>ثم عديتم ذلك إلى قوله</w:t>
      </w:r>
      <w:r>
        <w:rPr>
          <w:rFonts w:hint="cs"/>
          <w:rtl/>
        </w:rPr>
        <w:t>:</w:t>
      </w:r>
      <w:r w:rsidRPr="00F074D8">
        <w:rPr>
          <w:rtl/>
        </w:rPr>
        <w:t xml:space="preserve"> (الطلاق يلزمني لا أكلم فلاناً</w:t>
      </w:r>
      <w:r>
        <w:rPr>
          <w:rtl/>
        </w:rPr>
        <w:t xml:space="preserve">) </w:t>
      </w:r>
      <w:r w:rsidRPr="00F074D8">
        <w:rPr>
          <w:rtl/>
        </w:rPr>
        <w:t>ثم كل</w:t>
      </w:r>
      <w:r>
        <w:rPr>
          <w:rFonts w:hint="cs"/>
          <w:rtl/>
        </w:rPr>
        <w:t>َّ</w:t>
      </w:r>
      <w:r w:rsidRPr="00F074D8">
        <w:rPr>
          <w:rtl/>
        </w:rPr>
        <w:t>مه، ولم تقيسوه على قوله</w:t>
      </w:r>
      <w:r>
        <w:rPr>
          <w:rFonts w:hint="cs"/>
          <w:rtl/>
        </w:rPr>
        <w:t>:</w:t>
      </w:r>
      <w:r w:rsidRPr="00F074D8">
        <w:rPr>
          <w:rtl/>
        </w:rPr>
        <w:t xml:space="preserve"> (إن كلمت فلاناً فعليّ صوم سنة، أو حج إلى بيت الله، أو فمالي صدقة</w:t>
      </w:r>
      <w:r>
        <w:rPr>
          <w:rtl/>
        </w:rPr>
        <w:t>)</w:t>
      </w:r>
      <w:r>
        <w:rPr>
          <w:rFonts w:hint="cs"/>
          <w:rtl/>
        </w:rPr>
        <w:t>،</w:t>
      </w:r>
      <w:r>
        <w:rPr>
          <w:rtl/>
        </w:rPr>
        <w:t xml:space="preserve"> </w:t>
      </w:r>
      <w:r w:rsidRPr="00F074D8">
        <w:rPr>
          <w:rtl/>
        </w:rPr>
        <w:t>وقلتم</w:t>
      </w:r>
      <w:r>
        <w:rPr>
          <w:rFonts w:hint="cs"/>
          <w:rtl/>
        </w:rPr>
        <w:t>:</w:t>
      </w:r>
      <w:r w:rsidRPr="00F074D8">
        <w:rPr>
          <w:rtl/>
        </w:rPr>
        <w:t xml:space="preserve"> هذا يمين</w:t>
      </w:r>
      <w:r>
        <w:rPr>
          <w:rFonts w:hint="cs"/>
          <w:rtl/>
        </w:rPr>
        <w:t>،</w:t>
      </w:r>
      <w:r w:rsidRPr="00F074D8">
        <w:rPr>
          <w:rtl/>
        </w:rPr>
        <w:t xml:space="preserve"> لا</w:t>
      </w:r>
      <w:r>
        <w:rPr>
          <w:rtl/>
        </w:rPr>
        <w:t xml:space="preserve"> تعليق مقصود، فتركتم محض القياس</w:t>
      </w:r>
      <w:r>
        <w:rPr>
          <w:rFonts w:hint="cs"/>
          <w:rtl/>
        </w:rPr>
        <w:t>؛</w:t>
      </w:r>
      <w:r w:rsidRPr="00F074D8">
        <w:rPr>
          <w:rtl/>
        </w:rPr>
        <w:t xml:space="preserve"> فإن قوله</w:t>
      </w:r>
      <w:r>
        <w:rPr>
          <w:rFonts w:hint="cs"/>
          <w:rtl/>
        </w:rPr>
        <w:t>:</w:t>
      </w:r>
      <w:r w:rsidRPr="00F074D8">
        <w:rPr>
          <w:rtl/>
        </w:rPr>
        <w:t xml:space="preserve"> (الطلاق يلزمني لا أكلم فلاناً</w:t>
      </w:r>
      <w:r>
        <w:rPr>
          <w:rtl/>
        </w:rPr>
        <w:t xml:space="preserve">) </w:t>
      </w:r>
      <w:r w:rsidRPr="00F074D8">
        <w:rPr>
          <w:rtl/>
        </w:rPr>
        <w:t>يمين</w:t>
      </w:r>
      <w:r>
        <w:rPr>
          <w:rFonts w:hint="cs"/>
          <w:rtl/>
        </w:rPr>
        <w:t>ٌ،</w:t>
      </w:r>
      <w:r w:rsidRPr="00F074D8">
        <w:rPr>
          <w:rtl/>
        </w:rPr>
        <w:t xml:space="preserve"> لا تعليق</w:t>
      </w:r>
      <w:r w:rsidR="00135BAE" w:rsidRPr="00086847">
        <w:rPr>
          <w:vertAlign w:val="superscript"/>
          <w:rtl/>
        </w:rPr>
        <w:t>(</w:t>
      </w:r>
      <w:r w:rsidRPr="00086847">
        <w:rPr>
          <w:vertAlign w:val="superscript"/>
          <w:rtl/>
        </w:rPr>
        <w:endnoteReference w:id="204"/>
      </w:r>
      <w:r w:rsidR="00135BAE" w:rsidRPr="00086847">
        <w:rPr>
          <w:vertAlign w:val="superscript"/>
          <w:rtl/>
        </w:rPr>
        <w:t>)</w:t>
      </w:r>
      <w:r w:rsidRPr="005E69A2">
        <w:rPr>
          <w:rtl/>
        </w:rPr>
        <w:t>.</w:t>
      </w:r>
      <w:r w:rsidRPr="00F074D8">
        <w:rPr>
          <w:rtl/>
        </w:rPr>
        <w:t xml:space="preserve"> </w:t>
      </w:r>
    </w:p>
    <w:p w:rsidR="004D25D5" w:rsidRDefault="00BE5550" w:rsidP="004D25D5">
      <w:pPr>
        <w:pStyle w:val="af3"/>
        <w:rPr>
          <w:rtl/>
        </w:rPr>
      </w:pPr>
      <w:r w:rsidRPr="00F074D8">
        <w:rPr>
          <w:rtl/>
        </w:rPr>
        <w:lastRenderedPageBreak/>
        <w:t>وقلت</w:t>
      </w:r>
      <w:r>
        <w:rPr>
          <w:rFonts w:hint="cs"/>
          <w:rtl/>
        </w:rPr>
        <w:t>ُ</w:t>
      </w:r>
      <w:r w:rsidRPr="00F074D8">
        <w:rPr>
          <w:rtl/>
        </w:rPr>
        <w:t>م</w:t>
      </w:r>
      <w:r>
        <w:rPr>
          <w:rFonts w:hint="cs"/>
          <w:rtl/>
        </w:rPr>
        <w:t>:</w:t>
      </w:r>
      <w:r>
        <w:rPr>
          <w:rtl/>
        </w:rPr>
        <w:t xml:space="preserve"> لو حبلت </w:t>
      </w:r>
      <w:r>
        <w:rPr>
          <w:rFonts w:hint="cs"/>
          <w:rtl/>
        </w:rPr>
        <w:t>ا</w:t>
      </w:r>
      <w:r w:rsidRPr="00F074D8">
        <w:rPr>
          <w:rtl/>
        </w:rPr>
        <w:t>مرأة لا زوج لها ولا سيد</w:t>
      </w:r>
      <w:r>
        <w:rPr>
          <w:rFonts w:hint="cs"/>
          <w:rtl/>
        </w:rPr>
        <w:t>،</w:t>
      </w:r>
      <w:r w:rsidRPr="00F074D8">
        <w:rPr>
          <w:rtl/>
        </w:rPr>
        <w:t xml:space="preserve"> وولدت مرة بعد مرة</w:t>
      </w:r>
      <w:r w:rsidR="004D25D5">
        <w:rPr>
          <w:rFonts w:hint="cs"/>
          <w:rtl/>
        </w:rPr>
        <w:t>،</w:t>
      </w:r>
      <w:r w:rsidRPr="00F074D8">
        <w:rPr>
          <w:rtl/>
        </w:rPr>
        <w:t xml:space="preserve"> لم ت</w:t>
      </w:r>
      <w:r>
        <w:rPr>
          <w:rFonts w:hint="cs"/>
          <w:rtl/>
        </w:rPr>
        <w:t>ُ</w:t>
      </w:r>
      <w:r w:rsidRPr="00F074D8">
        <w:rPr>
          <w:rtl/>
        </w:rPr>
        <w:t>ح</w:t>
      </w:r>
      <w:r>
        <w:rPr>
          <w:rFonts w:hint="cs"/>
          <w:rtl/>
        </w:rPr>
        <w:t>َ</w:t>
      </w:r>
      <w:r w:rsidRPr="00F074D8">
        <w:rPr>
          <w:rtl/>
        </w:rPr>
        <w:t>د</w:t>
      </w:r>
      <w:r>
        <w:rPr>
          <w:rFonts w:hint="cs"/>
          <w:rtl/>
        </w:rPr>
        <w:t>ّ</w:t>
      </w:r>
      <w:r w:rsidRPr="00F074D8">
        <w:rPr>
          <w:rtl/>
        </w:rPr>
        <w:t>، ولو تقي</w:t>
      </w:r>
      <w:r>
        <w:rPr>
          <w:rFonts w:hint="cs"/>
          <w:rtl/>
        </w:rPr>
        <w:t>ّ</w:t>
      </w:r>
      <w:r w:rsidRPr="00F074D8">
        <w:rPr>
          <w:rtl/>
        </w:rPr>
        <w:t>أ الخمر كل</w:t>
      </w:r>
      <w:r>
        <w:rPr>
          <w:rFonts w:hint="cs"/>
          <w:rtl/>
        </w:rPr>
        <w:t>ّ</w:t>
      </w:r>
      <w:r w:rsidRPr="00F074D8">
        <w:rPr>
          <w:rtl/>
        </w:rPr>
        <w:t xml:space="preserve"> يوم ي</w:t>
      </w:r>
      <w:r>
        <w:rPr>
          <w:rFonts w:hint="cs"/>
          <w:rtl/>
        </w:rPr>
        <w:t>ُ</w:t>
      </w:r>
      <w:r w:rsidRPr="00F074D8">
        <w:rPr>
          <w:rtl/>
        </w:rPr>
        <w:t>ح</w:t>
      </w:r>
      <w:r>
        <w:rPr>
          <w:rFonts w:hint="cs"/>
          <w:rtl/>
        </w:rPr>
        <w:t>َ</w:t>
      </w:r>
      <w:r w:rsidRPr="00F074D8">
        <w:rPr>
          <w:rtl/>
        </w:rPr>
        <w:t>د</w:t>
      </w:r>
      <w:r>
        <w:rPr>
          <w:rFonts w:hint="cs"/>
          <w:rtl/>
        </w:rPr>
        <w:t>ّ،</w:t>
      </w:r>
      <w:r w:rsidRPr="00F074D8">
        <w:rPr>
          <w:rtl/>
        </w:rPr>
        <w:t xml:space="preserve"> فتركتم محض القياس</w:t>
      </w:r>
      <w:r w:rsidR="00135BAE" w:rsidRPr="00086847">
        <w:rPr>
          <w:vertAlign w:val="superscript"/>
          <w:rtl/>
        </w:rPr>
        <w:t>(</w:t>
      </w:r>
      <w:r w:rsidRPr="00086847">
        <w:rPr>
          <w:vertAlign w:val="superscript"/>
          <w:rtl/>
        </w:rPr>
        <w:endnoteReference w:id="205"/>
      </w:r>
      <w:r w:rsidR="00135BAE" w:rsidRPr="00086847">
        <w:rPr>
          <w:vertAlign w:val="superscript"/>
          <w:rtl/>
        </w:rPr>
        <w:t>)</w:t>
      </w:r>
      <w:r w:rsidRPr="005E69A2">
        <w:rPr>
          <w:rtl/>
        </w:rPr>
        <w:t>.</w:t>
      </w:r>
      <w:r w:rsidRPr="00F074D8">
        <w:rPr>
          <w:rtl/>
        </w:rPr>
        <w:t xml:space="preserve"> </w:t>
      </w:r>
    </w:p>
    <w:p w:rsidR="008F760E" w:rsidRDefault="00BE5550" w:rsidP="004D25D5">
      <w:pPr>
        <w:pStyle w:val="af3"/>
        <w:rPr>
          <w:rtl/>
        </w:rPr>
      </w:pPr>
      <w:r w:rsidRPr="00F074D8">
        <w:rPr>
          <w:rtl/>
        </w:rPr>
        <w:t>وقلت</w:t>
      </w:r>
      <w:r>
        <w:rPr>
          <w:rFonts w:hint="cs"/>
          <w:rtl/>
        </w:rPr>
        <w:t>ُ</w:t>
      </w:r>
      <w:r w:rsidRPr="00F074D8">
        <w:rPr>
          <w:rtl/>
        </w:rPr>
        <w:t>م</w:t>
      </w:r>
      <w:r>
        <w:rPr>
          <w:rFonts w:hint="cs"/>
          <w:rtl/>
        </w:rPr>
        <w:t>:</w:t>
      </w:r>
      <w:r w:rsidRPr="00F074D8">
        <w:rPr>
          <w:rtl/>
        </w:rPr>
        <w:t xml:space="preserve"> لو قال القائل: (بعتك هذا العبد بألف</w:t>
      </w:r>
      <w:r>
        <w:rPr>
          <w:rtl/>
        </w:rPr>
        <w:t xml:space="preserve">) </w:t>
      </w:r>
      <w:r w:rsidRPr="00F074D8">
        <w:rPr>
          <w:rtl/>
        </w:rPr>
        <w:t>فإذا هو جارية</w:t>
      </w:r>
      <w:r>
        <w:rPr>
          <w:rFonts w:hint="cs"/>
          <w:rtl/>
        </w:rPr>
        <w:t>،</w:t>
      </w:r>
      <w:r w:rsidRPr="00F074D8">
        <w:rPr>
          <w:rtl/>
        </w:rPr>
        <w:t xml:space="preserve"> أو بالعكس</w:t>
      </w:r>
      <w:r>
        <w:rPr>
          <w:rFonts w:hint="cs"/>
          <w:rtl/>
        </w:rPr>
        <w:t>،</w:t>
      </w:r>
      <w:r w:rsidRPr="00F074D8">
        <w:rPr>
          <w:rtl/>
        </w:rPr>
        <w:t xml:space="preserve"> فالبيع باطل، فلو قال</w:t>
      </w:r>
      <w:r>
        <w:rPr>
          <w:rFonts w:hint="cs"/>
          <w:rtl/>
        </w:rPr>
        <w:t>:</w:t>
      </w:r>
      <w:r w:rsidRPr="00F074D8">
        <w:rPr>
          <w:rtl/>
        </w:rPr>
        <w:t xml:space="preserve"> (بعتك هذه النعجة بعشرة</w:t>
      </w:r>
      <w:r>
        <w:rPr>
          <w:rtl/>
        </w:rPr>
        <w:t xml:space="preserve">) </w:t>
      </w:r>
      <w:r w:rsidRPr="00F074D8">
        <w:rPr>
          <w:rtl/>
        </w:rPr>
        <w:t>فإذا هي كبش</w:t>
      </w:r>
      <w:r>
        <w:rPr>
          <w:rFonts w:hint="cs"/>
          <w:rtl/>
        </w:rPr>
        <w:t>،</w:t>
      </w:r>
      <w:r w:rsidRPr="00F074D8">
        <w:rPr>
          <w:rtl/>
        </w:rPr>
        <w:t xml:space="preserve"> أو بالعكس</w:t>
      </w:r>
      <w:r>
        <w:rPr>
          <w:rFonts w:hint="cs"/>
          <w:rtl/>
        </w:rPr>
        <w:t>،</w:t>
      </w:r>
      <w:r w:rsidRPr="00F074D8">
        <w:rPr>
          <w:rtl/>
        </w:rPr>
        <w:t xml:space="preserve"> فالبيع صحيح، ثم فر</w:t>
      </w:r>
      <w:r>
        <w:rPr>
          <w:rFonts w:hint="cs"/>
          <w:rtl/>
        </w:rPr>
        <w:t>َّ</w:t>
      </w:r>
      <w:r w:rsidRPr="00F074D8">
        <w:rPr>
          <w:rtl/>
        </w:rPr>
        <w:t>قت</w:t>
      </w:r>
      <w:r>
        <w:rPr>
          <w:rFonts w:hint="cs"/>
          <w:rtl/>
        </w:rPr>
        <w:t>ُ</w:t>
      </w:r>
      <w:r w:rsidRPr="00F074D8">
        <w:rPr>
          <w:rtl/>
        </w:rPr>
        <w:t>م</w:t>
      </w:r>
      <w:r>
        <w:rPr>
          <w:rFonts w:hint="cs"/>
          <w:rtl/>
        </w:rPr>
        <w:t>،</w:t>
      </w:r>
      <w:r w:rsidRPr="00F074D8">
        <w:rPr>
          <w:rtl/>
        </w:rPr>
        <w:t xml:space="preserve"> بأن قلتم</w:t>
      </w:r>
      <w:r>
        <w:rPr>
          <w:rFonts w:hint="cs"/>
          <w:rtl/>
        </w:rPr>
        <w:t>:</w:t>
      </w:r>
      <w:r w:rsidRPr="00F074D8">
        <w:rPr>
          <w:rtl/>
        </w:rPr>
        <w:t xml:space="preserve"> المقصود من الجارية والعبد مختلف، والمقصود من النعجة والكبش متقارب</w:t>
      </w:r>
      <w:r>
        <w:rPr>
          <w:rFonts w:hint="cs"/>
          <w:rtl/>
        </w:rPr>
        <w:t>،</w:t>
      </w:r>
      <w:r>
        <w:rPr>
          <w:rtl/>
        </w:rPr>
        <w:t xml:space="preserve"> وهو اللحم</w:t>
      </w:r>
      <w:r>
        <w:rPr>
          <w:rFonts w:hint="cs"/>
          <w:rtl/>
        </w:rPr>
        <w:t>.</w:t>
      </w:r>
      <w:r w:rsidRPr="00F074D8">
        <w:rPr>
          <w:rtl/>
        </w:rPr>
        <w:t xml:space="preserve"> وهذا غير صحيح؛ فإن الدرَّ والنسل المقصود من الأنثى لا يوجد في الذكر، وعَسْب الفحل وضِرَابه المقصود منه لا يوجد في الأنثى، ثم ناقضت</w:t>
      </w:r>
      <w:r>
        <w:rPr>
          <w:rFonts w:hint="cs"/>
          <w:rtl/>
        </w:rPr>
        <w:t>ُ</w:t>
      </w:r>
      <w:r w:rsidRPr="00F074D8">
        <w:rPr>
          <w:rtl/>
        </w:rPr>
        <w:t>م أبْيَن مناقضة بأن قلتم</w:t>
      </w:r>
      <w:r w:rsidR="004D25D5">
        <w:rPr>
          <w:rFonts w:hint="cs"/>
          <w:rtl/>
        </w:rPr>
        <w:t>:</w:t>
      </w:r>
      <w:r w:rsidRPr="00F074D8">
        <w:rPr>
          <w:rtl/>
        </w:rPr>
        <w:t xml:space="preserve"> لو قال</w:t>
      </w:r>
      <w:r w:rsidR="004D25D5">
        <w:rPr>
          <w:rFonts w:hint="cs"/>
          <w:rtl/>
        </w:rPr>
        <w:t>:</w:t>
      </w:r>
      <w:r w:rsidRPr="00F074D8">
        <w:rPr>
          <w:rtl/>
        </w:rPr>
        <w:t xml:space="preserve"> (بعتك هذا القمح</w:t>
      </w:r>
      <w:r>
        <w:rPr>
          <w:rtl/>
        </w:rPr>
        <w:t xml:space="preserve">) </w:t>
      </w:r>
      <w:r w:rsidRPr="00F074D8">
        <w:rPr>
          <w:rtl/>
        </w:rPr>
        <w:t>فإذا هو شعير</w:t>
      </w:r>
      <w:r>
        <w:rPr>
          <w:rFonts w:hint="cs"/>
          <w:rtl/>
        </w:rPr>
        <w:t>،</w:t>
      </w:r>
      <w:r>
        <w:rPr>
          <w:rtl/>
        </w:rPr>
        <w:t xml:space="preserve"> أو (هذه ال</w:t>
      </w:r>
      <w:r>
        <w:rPr>
          <w:rFonts w:hint="cs"/>
          <w:rtl/>
        </w:rPr>
        <w:t>إ</w:t>
      </w:r>
      <w:r w:rsidRPr="00F074D8">
        <w:rPr>
          <w:rtl/>
        </w:rPr>
        <w:t>لْية</w:t>
      </w:r>
      <w:r>
        <w:rPr>
          <w:rtl/>
        </w:rPr>
        <w:t xml:space="preserve">) </w:t>
      </w:r>
      <w:r w:rsidRPr="00F074D8">
        <w:rPr>
          <w:rtl/>
        </w:rPr>
        <w:t>فإذا هي شحم</w:t>
      </w:r>
      <w:r>
        <w:rPr>
          <w:rFonts w:hint="cs"/>
          <w:rtl/>
        </w:rPr>
        <w:t>،</w:t>
      </w:r>
      <w:r w:rsidRPr="00F074D8">
        <w:rPr>
          <w:rtl/>
        </w:rPr>
        <w:t xml:space="preserve"> لم يصح البيع</w:t>
      </w:r>
      <w:r>
        <w:rPr>
          <w:rFonts w:hint="cs"/>
          <w:rtl/>
        </w:rPr>
        <w:t>،</w:t>
      </w:r>
      <w:r w:rsidRPr="00F074D8">
        <w:rPr>
          <w:rtl/>
        </w:rPr>
        <w:t xml:space="preserve"> مع تقارب القصد. وقلت</w:t>
      </w:r>
      <w:r>
        <w:rPr>
          <w:rFonts w:hint="cs"/>
          <w:rtl/>
        </w:rPr>
        <w:t>ُ</w:t>
      </w:r>
      <w:r w:rsidRPr="00F074D8">
        <w:rPr>
          <w:rtl/>
        </w:rPr>
        <w:t>م</w:t>
      </w:r>
      <w:r>
        <w:rPr>
          <w:rFonts w:hint="cs"/>
          <w:rtl/>
        </w:rPr>
        <w:t>:</w:t>
      </w:r>
      <w:r w:rsidRPr="00F074D8">
        <w:rPr>
          <w:rtl/>
        </w:rPr>
        <w:t xml:space="preserve"> لو باعه ثوباً من ثوبين لم يصح</w:t>
      </w:r>
      <w:r>
        <w:rPr>
          <w:rFonts w:hint="cs"/>
          <w:rtl/>
        </w:rPr>
        <w:t>ّ</w:t>
      </w:r>
      <w:r w:rsidRPr="00F074D8">
        <w:rPr>
          <w:rtl/>
        </w:rPr>
        <w:t xml:space="preserve"> البيع</w:t>
      </w:r>
      <w:r>
        <w:rPr>
          <w:rFonts w:hint="cs"/>
          <w:rtl/>
        </w:rPr>
        <w:t>؛</w:t>
      </w:r>
      <w:r w:rsidRPr="00F074D8">
        <w:rPr>
          <w:rtl/>
        </w:rPr>
        <w:t xml:space="preserve"> لعدم التعيين، فلو كانت ثلاثة أثواب فقال: (بعتك واحد</w:t>
      </w:r>
      <w:r>
        <w:rPr>
          <w:rFonts w:hint="cs"/>
          <w:rtl/>
        </w:rPr>
        <w:t>اً</w:t>
      </w:r>
      <w:r w:rsidRPr="00F074D8">
        <w:rPr>
          <w:rtl/>
        </w:rPr>
        <w:t xml:space="preserve"> منها</w:t>
      </w:r>
      <w:r>
        <w:rPr>
          <w:rtl/>
        </w:rPr>
        <w:t>) صحّ البيع</w:t>
      </w:r>
      <w:r>
        <w:rPr>
          <w:rFonts w:hint="cs"/>
          <w:rtl/>
        </w:rPr>
        <w:t>،</w:t>
      </w:r>
      <w:r w:rsidRPr="00F074D8">
        <w:rPr>
          <w:rtl/>
        </w:rPr>
        <w:t xml:space="preserve"> فيالله العجب! كيف أبطلتموه مع قل</w:t>
      </w:r>
      <w:r>
        <w:rPr>
          <w:rFonts w:hint="cs"/>
          <w:rtl/>
        </w:rPr>
        <w:t>ّ</w:t>
      </w:r>
      <w:r w:rsidRPr="00F074D8">
        <w:rPr>
          <w:rtl/>
        </w:rPr>
        <w:t>ة الجهالة والغَرَر</w:t>
      </w:r>
      <w:r>
        <w:rPr>
          <w:rFonts w:hint="cs"/>
          <w:rtl/>
        </w:rPr>
        <w:t>،</w:t>
      </w:r>
      <w:r w:rsidRPr="00F074D8">
        <w:rPr>
          <w:rtl/>
        </w:rPr>
        <w:t xml:space="preserve"> وصح</w:t>
      </w:r>
      <w:r>
        <w:rPr>
          <w:rFonts w:hint="cs"/>
          <w:rtl/>
        </w:rPr>
        <w:t>َّ</w:t>
      </w:r>
      <w:r w:rsidRPr="00F074D8">
        <w:rPr>
          <w:rtl/>
        </w:rPr>
        <w:t xml:space="preserve">حتموه مع زيادتهما؟ أفترى زيادة الثوب الثالث خَفَّفت الغَرَر ورفعت الجهالة؟ </w:t>
      </w:r>
      <w:r>
        <w:rPr>
          <w:rtl/>
        </w:rPr>
        <w:t xml:space="preserve">وتفريقكم بأن العقد على واحد من </w:t>
      </w:r>
      <w:r>
        <w:rPr>
          <w:rFonts w:hint="cs"/>
          <w:rtl/>
        </w:rPr>
        <w:t>ا</w:t>
      </w:r>
      <w:r w:rsidRPr="00F074D8">
        <w:rPr>
          <w:rtl/>
        </w:rPr>
        <w:t>ثنين يتضمن الجهالة والتغرير؛ لأنه قد يكون أحدهما مرتفعاً</w:t>
      </w:r>
      <w:r>
        <w:rPr>
          <w:rFonts w:hint="cs"/>
          <w:rtl/>
        </w:rPr>
        <w:t>،</w:t>
      </w:r>
      <w:r w:rsidRPr="00F074D8">
        <w:rPr>
          <w:rtl/>
        </w:rPr>
        <w:t xml:space="preserve"> والآخر رديئاً</w:t>
      </w:r>
      <w:r>
        <w:rPr>
          <w:rFonts w:hint="cs"/>
          <w:rtl/>
        </w:rPr>
        <w:t>،</w:t>
      </w:r>
      <w:r>
        <w:rPr>
          <w:rtl/>
        </w:rPr>
        <w:t xml:space="preserve"> فيُفْضي إلى التنازع وال</w:t>
      </w:r>
      <w:r>
        <w:rPr>
          <w:rFonts w:hint="cs"/>
          <w:rtl/>
        </w:rPr>
        <w:t>ا</w:t>
      </w:r>
      <w:r w:rsidRPr="00F074D8">
        <w:rPr>
          <w:rtl/>
        </w:rPr>
        <w:t>ختلاف، فإذا كانت ثلاثة فالثلاثة تتضم</w:t>
      </w:r>
      <w:r>
        <w:rPr>
          <w:rFonts w:hint="cs"/>
          <w:rtl/>
        </w:rPr>
        <w:t>َّ</w:t>
      </w:r>
      <w:r w:rsidRPr="00F074D8">
        <w:rPr>
          <w:rtl/>
        </w:rPr>
        <w:t>ن الجيد والرديء والوسط، فكأنه قال: (بعتك أوسطها</w:t>
      </w:r>
      <w:r>
        <w:rPr>
          <w:rtl/>
        </w:rPr>
        <w:t>)</w:t>
      </w:r>
      <w:r>
        <w:rPr>
          <w:rFonts w:hint="cs"/>
          <w:rtl/>
        </w:rPr>
        <w:t>،</w:t>
      </w:r>
      <w:r>
        <w:rPr>
          <w:rtl/>
        </w:rPr>
        <w:t xml:space="preserve"> </w:t>
      </w:r>
      <w:r w:rsidRPr="00F074D8">
        <w:rPr>
          <w:rtl/>
        </w:rPr>
        <w:t>وذ</w:t>
      </w:r>
      <w:r>
        <w:rPr>
          <w:rtl/>
        </w:rPr>
        <w:t xml:space="preserve">لك أقل غرراً من بيعه واحداً من </w:t>
      </w:r>
      <w:r>
        <w:rPr>
          <w:rFonts w:hint="cs"/>
          <w:rtl/>
        </w:rPr>
        <w:t>ا</w:t>
      </w:r>
      <w:r w:rsidRPr="00F074D8">
        <w:rPr>
          <w:rtl/>
        </w:rPr>
        <w:t>ثنين</w:t>
      </w:r>
      <w:r>
        <w:rPr>
          <w:rFonts w:hint="cs"/>
          <w:rtl/>
        </w:rPr>
        <w:t>:</w:t>
      </w:r>
      <w:r w:rsidRPr="00F074D8">
        <w:rPr>
          <w:rtl/>
        </w:rPr>
        <w:t xml:space="preserve"> رديء</w:t>
      </w:r>
      <w:r>
        <w:rPr>
          <w:rFonts w:hint="cs"/>
          <w:rtl/>
        </w:rPr>
        <w:t>؛</w:t>
      </w:r>
      <w:r w:rsidRPr="00F074D8">
        <w:rPr>
          <w:rtl/>
        </w:rPr>
        <w:t xml:space="preserve"> وجيد، وإذا أمكن حَمْلُ كلام المتعاقد</w:t>
      </w:r>
      <w:r>
        <w:rPr>
          <w:rtl/>
        </w:rPr>
        <w:t>ين على الصحة فهو أولى من إلغائه</w:t>
      </w:r>
      <w:r>
        <w:rPr>
          <w:rFonts w:hint="cs"/>
          <w:rtl/>
        </w:rPr>
        <w:t>.</w:t>
      </w:r>
      <w:r w:rsidRPr="00F074D8">
        <w:rPr>
          <w:rtl/>
        </w:rPr>
        <w:t xml:space="preserve"> وهذا الفرق ما زاد المسألة إلا غرراً وجهالة، فإن النـزاع كان في ثوبين فقط</w:t>
      </w:r>
      <w:r>
        <w:rPr>
          <w:rFonts w:hint="cs"/>
          <w:rtl/>
        </w:rPr>
        <w:t>،</w:t>
      </w:r>
      <w:r w:rsidRPr="00F074D8">
        <w:rPr>
          <w:rtl/>
        </w:rPr>
        <w:t xml:space="preserve"> وأما الآن فصار في ثلاثة، وإذا قال</w:t>
      </w:r>
      <w:r>
        <w:rPr>
          <w:rFonts w:hint="cs"/>
          <w:rtl/>
        </w:rPr>
        <w:t>:</w:t>
      </w:r>
      <w:r w:rsidRPr="00F074D8">
        <w:rPr>
          <w:rtl/>
        </w:rPr>
        <w:t xml:space="preserve"> (إنما وقع العقد على الوسط</w:t>
      </w:r>
      <w:r>
        <w:rPr>
          <w:rtl/>
        </w:rPr>
        <w:t xml:space="preserve">) </w:t>
      </w:r>
      <w:r w:rsidRPr="00F074D8">
        <w:rPr>
          <w:rtl/>
        </w:rPr>
        <w:t>قال الآخر</w:t>
      </w:r>
      <w:r>
        <w:rPr>
          <w:rFonts w:hint="cs"/>
          <w:rtl/>
        </w:rPr>
        <w:t>:</w:t>
      </w:r>
      <w:r w:rsidRPr="00F074D8">
        <w:rPr>
          <w:rtl/>
        </w:rPr>
        <w:t xml:space="preserve"> (بل على الأدنى، أو على الأعلى</w:t>
      </w:r>
      <w:r>
        <w:rPr>
          <w:rtl/>
        </w:rPr>
        <w:t>)</w:t>
      </w:r>
      <w:r w:rsidR="00135BAE" w:rsidRPr="00086847">
        <w:rPr>
          <w:vertAlign w:val="superscript"/>
          <w:rtl/>
        </w:rPr>
        <w:t>(</w:t>
      </w:r>
      <w:r w:rsidRPr="00086847">
        <w:rPr>
          <w:vertAlign w:val="superscript"/>
          <w:rtl/>
        </w:rPr>
        <w:endnoteReference w:id="206"/>
      </w:r>
      <w:r w:rsidR="00135BAE" w:rsidRPr="00086847">
        <w:rPr>
          <w:vertAlign w:val="superscript"/>
          <w:rtl/>
        </w:rPr>
        <w:t>)</w:t>
      </w:r>
      <w:r w:rsidRPr="005E69A2">
        <w:rPr>
          <w:rtl/>
        </w:rPr>
        <w:t>.</w:t>
      </w:r>
      <w:r w:rsidRPr="00F074D8">
        <w:rPr>
          <w:rtl/>
        </w:rPr>
        <w:t xml:space="preserve"> </w:t>
      </w:r>
    </w:p>
    <w:p w:rsidR="008F760E" w:rsidRDefault="00BE5550" w:rsidP="004D25D5">
      <w:pPr>
        <w:pStyle w:val="af3"/>
        <w:rPr>
          <w:rtl/>
        </w:rPr>
      </w:pPr>
      <w:r w:rsidRPr="00F074D8">
        <w:rPr>
          <w:rtl/>
        </w:rPr>
        <w:t>وقلتم</w:t>
      </w:r>
      <w:r>
        <w:rPr>
          <w:rFonts w:hint="cs"/>
          <w:rtl/>
        </w:rPr>
        <w:t>:</w:t>
      </w:r>
      <w:r w:rsidRPr="00F074D8">
        <w:rPr>
          <w:rtl/>
        </w:rPr>
        <w:t xml:space="preserve"> لو أفطر في نهار رمضان فلزمته الكفارة</w:t>
      </w:r>
      <w:r>
        <w:rPr>
          <w:rFonts w:hint="cs"/>
          <w:rtl/>
        </w:rPr>
        <w:t>،</w:t>
      </w:r>
      <w:r w:rsidRPr="00F074D8">
        <w:rPr>
          <w:rtl/>
        </w:rPr>
        <w:t xml:space="preserve"> ثم سافر</w:t>
      </w:r>
      <w:r>
        <w:rPr>
          <w:rFonts w:hint="cs"/>
          <w:rtl/>
        </w:rPr>
        <w:t>،</w:t>
      </w:r>
      <w:r w:rsidRPr="00F074D8">
        <w:rPr>
          <w:rtl/>
        </w:rPr>
        <w:t xml:space="preserve"> لم تسقط عنه؛ لأن سفره قد يتخذ وسيلة وحيلة إلى إسقاط ما أوجب الشرع</w:t>
      </w:r>
      <w:r>
        <w:rPr>
          <w:rFonts w:hint="cs"/>
          <w:rtl/>
        </w:rPr>
        <w:t>،</w:t>
      </w:r>
      <w:r w:rsidRPr="00F074D8">
        <w:rPr>
          <w:rtl/>
        </w:rPr>
        <w:t xml:space="preserve"> فلا تسقط، وهذا بخلاف ما إذا مرض أو حاضت المرأة فإن</w:t>
      </w:r>
      <w:r>
        <w:rPr>
          <w:rFonts w:hint="cs"/>
          <w:rtl/>
        </w:rPr>
        <w:t>ّ</w:t>
      </w:r>
      <w:r w:rsidRPr="00F074D8">
        <w:rPr>
          <w:rtl/>
        </w:rPr>
        <w:t xml:space="preserve"> الكفارة تسقط؛ لأن الحيض والمرض ليس</w:t>
      </w:r>
      <w:r w:rsidR="008F760E">
        <w:rPr>
          <w:rtl/>
        </w:rPr>
        <w:t xml:space="preserve"> من فعله، ثم ناقضتم أعظم مناقضة</w:t>
      </w:r>
      <w:r w:rsidR="008F760E">
        <w:rPr>
          <w:rFonts w:hint="cs"/>
          <w:rtl/>
        </w:rPr>
        <w:t xml:space="preserve">، </w:t>
      </w:r>
      <w:r w:rsidRPr="00F074D8">
        <w:rPr>
          <w:rtl/>
        </w:rPr>
        <w:t>فقلتم</w:t>
      </w:r>
      <w:r>
        <w:rPr>
          <w:rFonts w:hint="cs"/>
          <w:rtl/>
        </w:rPr>
        <w:t>:</w:t>
      </w:r>
      <w:r w:rsidRPr="00F074D8">
        <w:rPr>
          <w:rtl/>
        </w:rPr>
        <w:t xml:space="preserve"> لو احتال لإسقاط الزكاة عند آخر الحَوْل</w:t>
      </w:r>
      <w:r>
        <w:rPr>
          <w:rFonts w:hint="cs"/>
          <w:rtl/>
        </w:rPr>
        <w:t>،</w:t>
      </w:r>
      <w:r w:rsidRPr="00F074D8">
        <w:rPr>
          <w:rtl/>
        </w:rPr>
        <w:t xml:space="preserve"> فملَّكَ ماله لزوجته لحظة</w:t>
      </w:r>
      <w:r>
        <w:rPr>
          <w:rFonts w:hint="cs"/>
          <w:rtl/>
        </w:rPr>
        <w:t>ً،</w:t>
      </w:r>
      <w:r>
        <w:rPr>
          <w:rtl/>
        </w:rPr>
        <w:t xml:space="preserve"> فلما انقضى الحول استردَّه منها</w:t>
      </w:r>
      <w:r>
        <w:rPr>
          <w:rFonts w:hint="cs"/>
          <w:rtl/>
        </w:rPr>
        <w:t>.</w:t>
      </w:r>
      <w:r w:rsidRPr="00F074D8">
        <w:rPr>
          <w:rtl/>
        </w:rPr>
        <w:t xml:space="preserve"> واعتذاركم بالفرق ـ بأن هذا تحيل على منع الوجوب، وذلك تحيل على إسقاط الواجب بعد ثبوته، والفرق بينهما ظاهر ـ اعتذارٌ لا يجدي شيئاً، فإنه كما لا يجوز التحيل لإسقاط ما أوجبه الله ورسوله لا يجوز التحيل لإسقاط أحكامه بعد انعقاد أسبابها</w:t>
      </w:r>
      <w:r>
        <w:rPr>
          <w:rFonts w:hint="cs"/>
          <w:rtl/>
        </w:rPr>
        <w:t>،</w:t>
      </w:r>
      <w:r w:rsidRPr="00F074D8">
        <w:rPr>
          <w:rtl/>
        </w:rPr>
        <w:t xml:space="preserve"> ولا تسقط بذلك</w:t>
      </w:r>
      <w:r w:rsidR="00135BAE" w:rsidRPr="00086847">
        <w:rPr>
          <w:vertAlign w:val="superscript"/>
          <w:rtl/>
        </w:rPr>
        <w:t>(</w:t>
      </w:r>
      <w:r w:rsidRPr="00086847">
        <w:rPr>
          <w:vertAlign w:val="superscript"/>
          <w:rtl/>
        </w:rPr>
        <w:endnoteReference w:id="207"/>
      </w:r>
      <w:r w:rsidR="00135BAE" w:rsidRPr="00086847">
        <w:rPr>
          <w:vertAlign w:val="superscript"/>
          <w:rtl/>
        </w:rPr>
        <w:t>)</w:t>
      </w:r>
      <w:r w:rsidRPr="005E69A2">
        <w:rPr>
          <w:rtl/>
        </w:rPr>
        <w:t>.</w:t>
      </w:r>
      <w:r w:rsidRPr="00F074D8">
        <w:rPr>
          <w:rtl/>
        </w:rPr>
        <w:t xml:space="preserve"> </w:t>
      </w:r>
    </w:p>
    <w:p w:rsidR="008F760E" w:rsidRDefault="00BE5550" w:rsidP="004D25D5">
      <w:pPr>
        <w:pStyle w:val="af3"/>
        <w:rPr>
          <w:rtl/>
        </w:rPr>
      </w:pPr>
      <w:r w:rsidRPr="00F074D8">
        <w:rPr>
          <w:rtl/>
        </w:rPr>
        <w:lastRenderedPageBreak/>
        <w:t>وقلت</w:t>
      </w:r>
      <w:r w:rsidR="00971168">
        <w:rPr>
          <w:rFonts w:hint="cs"/>
          <w:rtl/>
        </w:rPr>
        <w:t>ُ</w:t>
      </w:r>
      <w:r w:rsidRPr="00F074D8">
        <w:rPr>
          <w:rtl/>
        </w:rPr>
        <w:t>م</w:t>
      </w:r>
      <w:r>
        <w:rPr>
          <w:rFonts w:hint="cs"/>
          <w:rtl/>
        </w:rPr>
        <w:t>:</w:t>
      </w:r>
      <w:r w:rsidRPr="00F074D8">
        <w:rPr>
          <w:rtl/>
        </w:rPr>
        <w:t xml:space="preserve"> لو قال لامرأته</w:t>
      </w:r>
      <w:r>
        <w:rPr>
          <w:rFonts w:hint="cs"/>
          <w:rtl/>
        </w:rPr>
        <w:t>:</w:t>
      </w:r>
      <w:r w:rsidRPr="00F074D8">
        <w:rPr>
          <w:rtl/>
        </w:rPr>
        <w:t xml:space="preserve"> (طل</w:t>
      </w:r>
      <w:r>
        <w:rPr>
          <w:rFonts w:hint="cs"/>
          <w:rtl/>
        </w:rPr>
        <w:t>ِّ</w:t>
      </w:r>
      <w:r w:rsidRPr="00F074D8">
        <w:rPr>
          <w:rtl/>
        </w:rPr>
        <w:t>قي نفسك</w:t>
      </w:r>
      <w:r>
        <w:rPr>
          <w:rtl/>
        </w:rPr>
        <w:t>)</w:t>
      </w:r>
      <w:r>
        <w:rPr>
          <w:rFonts w:hint="cs"/>
          <w:rtl/>
        </w:rPr>
        <w:t>،</w:t>
      </w:r>
      <w:r>
        <w:rPr>
          <w:rtl/>
        </w:rPr>
        <w:t xml:space="preserve"> </w:t>
      </w:r>
      <w:r w:rsidRPr="00F074D8">
        <w:rPr>
          <w:rtl/>
        </w:rPr>
        <w:t>ثم نهاها في المجلس</w:t>
      </w:r>
      <w:r>
        <w:rPr>
          <w:rFonts w:hint="cs"/>
          <w:rtl/>
        </w:rPr>
        <w:t>،</w:t>
      </w:r>
      <w:r w:rsidRPr="00F074D8">
        <w:rPr>
          <w:rtl/>
        </w:rPr>
        <w:t xml:space="preserve"> ثم طل</w:t>
      </w:r>
      <w:r>
        <w:rPr>
          <w:rFonts w:hint="cs"/>
          <w:rtl/>
        </w:rPr>
        <w:t>َّ</w:t>
      </w:r>
      <w:r w:rsidRPr="00F074D8">
        <w:rPr>
          <w:rtl/>
        </w:rPr>
        <w:t>قت نفسها</w:t>
      </w:r>
      <w:r>
        <w:rPr>
          <w:rFonts w:hint="cs"/>
          <w:rtl/>
        </w:rPr>
        <w:t>،</w:t>
      </w:r>
      <w:r w:rsidRPr="00F074D8">
        <w:rPr>
          <w:rtl/>
        </w:rPr>
        <w:t xml:space="preserve"> وقع الطلاق، ولو قال ذلك لأجنبي</w:t>
      </w:r>
      <w:r>
        <w:rPr>
          <w:rFonts w:hint="cs"/>
          <w:rtl/>
        </w:rPr>
        <w:t>،</w:t>
      </w:r>
      <w:r w:rsidRPr="00F074D8">
        <w:rPr>
          <w:rtl/>
        </w:rPr>
        <w:t xml:space="preserve"> ثم نهاه في المجلس</w:t>
      </w:r>
      <w:r>
        <w:rPr>
          <w:rFonts w:hint="cs"/>
          <w:rtl/>
        </w:rPr>
        <w:t>،</w:t>
      </w:r>
      <w:r w:rsidRPr="00F074D8">
        <w:rPr>
          <w:rtl/>
        </w:rPr>
        <w:t xml:space="preserve"> ثم طلق</w:t>
      </w:r>
      <w:r>
        <w:rPr>
          <w:rFonts w:hint="cs"/>
          <w:rtl/>
        </w:rPr>
        <w:t>،</w:t>
      </w:r>
      <w:r w:rsidRPr="00F074D8">
        <w:rPr>
          <w:rtl/>
        </w:rPr>
        <w:t xml:space="preserve"> لم يقع الطلاق</w:t>
      </w:r>
      <w:r>
        <w:rPr>
          <w:rFonts w:hint="cs"/>
          <w:rtl/>
        </w:rPr>
        <w:t>،</w:t>
      </w:r>
      <w:r w:rsidRPr="00F074D8">
        <w:rPr>
          <w:rtl/>
        </w:rPr>
        <w:t xml:space="preserve"> فخرجتم عن موجب القياس، وفر</w:t>
      </w:r>
      <w:r>
        <w:rPr>
          <w:rFonts w:hint="cs"/>
          <w:rtl/>
        </w:rPr>
        <w:t>َّ</w:t>
      </w:r>
      <w:r w:rsidRPr="00F074D8">
        <w:rPr>
          <w:rtl/>
        </w:rPr>
        <w:t>قتم بأن قوله لها تمليك</w:t>
      </w:r>
      <w:r>
        <w:rPr>
          <w:rFonts w:hint="cs"/>
          <w:rtl/>
        </w:rPr>
        <w:t>ٌ،</w:t>
      </w:r>
      <w:r>
        <w:rPr>
          <w:rtl/>
        </w:rPr>
        <w:t xml:space="preserve"> وقوله للأجنبي توكيل</w:t>
      </w:r>
      <w:r>
        <w:rPr>
          <w:rFonts w:hint="cs"/>
          <w:rtl/>
        </w:rPr>
        <w:t>.</w:t>
      </w:r>
      <w:r w:rsidRPr="00F074D8">
        <w:rPr>
          <w:rtl/>
        </w:rPr>
        <w:t xml:space="preserve"> وقد تقدم بطلان هذا الفرق</w:t>
      </w:r>
      <w:r w:rsidR="00135BAE" w:rsidRPr="00086847">
        <w:rPr>
          <w:vertAlign w:val="superscript"/>
          <w:rtl/>
        </w:rPr>
        <w:t>(</w:t>
      </w:r>
      <w:r w:rsidRPr="00086847">
        <w:rPr>
          <w:vertAlign w:val="superscript"/>
          <w:rtl/>
        </w:rPr>
        <w:endnoteReference w:id="208"/>
      </w:r>
      <w:r w:rsidR="00135BAE" w:rsidRPr="00086847">
        <w:rPr>
          <w:vertAlign w:val="superscript"/>
          <w:rtl/>
        </w:rPr>
        <w:t>)</w:t>
      </w:r>
      <w:r w:rsidRPr="005E69A2">
        <w:rPr>
          <w:rtl/>
        </w:rPr>
        <w:t>.</w:t>
      </w:r>
      <w:r w:rsidRPr="00F074D8">
        <w:rPr>
          <w:rtl/>
        </w:rPr>
        <w:t xml:space="preserve"> </w:t>
      </w:r>
    </w:p>
    <w:p w:rsidR="00BE5550" w:rsidRPr="00F074D8" w:rsidRDefault="00BE5550" w:rsidP="004D25D5">
      <w:pPr>
        <w:pStyle w:val="af3"/>
      </w:pPr>
      <w:r w:rsidRPr="00F074D8">
        <w:rPr>
          <w:rtl/>
        </w:rPr>
        <w:t>وقلت</w:t>
      </w:r>
      <w:r>
        <w:rPr>
          <w:rFonts w:hint="cs"/>
          <w:rtl/>
        </w:rPr>
        <w:t>ُ</w:t>
      </w:r>
      <w:r w:rsidRPr="00F074D8">
        <w:rPr>
          <w:rtl/>
        </w:rPr>
        <w:t>م</w:t>
      </w:r>
      <w:r>
        <w:rPr>
          <w:rFonts w:hint="cs"/>
          <w:rtl/>
        </w:rPr>
        <w:t>:</w:t>
      </w:r>
      <w:r w:rsidRPr="00F074D8">
        <w:rPr>
          <w:rtl/>
        </w:rPr>
        <w:t xml:space="preserve"> لو أوصى له بثلث ماله</w:t>
      </w:r>
      <w:r>
        <w:rPr>
          <w:rFonts w:hint="cs"/>
          <w:rtl/>
        </w:rPr>
        <w:t>،</w:t>
      </w:r>
      <w:r w:rsidRPr="00F074D8">
        <w:rPr>
          <w:rtl/>
        </w:rPr>
        <w:t xml:space="preserve"> وليس له من المال شيء، ثم اكتسب مالاً</w:t>
      </w:r>
      <w:r>
        <w:rPr>
          <w:rFonts w:hint="cs"/>
          <w:rtl/>
        </w:rPr>
        <w:t>،</w:t>
      </w:r>
      <w:r w:rsidRPr="00F074D8">
        <w:rPr>
          <w:rtl/>
        </w:rPr>
        <w:t xml:space="preserve"> فالوصية لازمة في ثلثه، ولو أوصى له بثلث غنمه</w:t>
      </w:r>
      <w:r>
        <w:rPr>
          <w:rFonts w:hint="cs"/>
          <w:rtl/>
        </w:rPr>
        <w:t>،</w:t>
      </w:r>
      <w:r w:rsidRPr="00F074D8">
        <w:rPr>
          <w:rtl/>
        </w:rPr>
        <w:t xml:space="preserve"> ولا غنم له</w:t>
      </w:r>
      <w:r>
        <w:rPr>
          <w:rFonts w:hint="cs"/>
          <w:rtl/>
        </w:rPr>
        <w:t>،</w:t>
      </w:r>
      <w:r w:rsidRPr="00F074D8">
        <w:rPr>
          <w:rtl/>
        </w:rPr>
        <w:t xml:space="preserve"> ثم اكتسب غنماً</w:t>
      </w:r>
      <w:r>
        <w:rPr>
          <w:rFonts w:hint="cs"/>
          <w:rtl/>
        </w:rPr>
        <w:t>،</w:t>
      </w:r>
      <w:r w:rsidRPr="00F074D8">
        <w:rPr>
          <w:rtl/>
        </w:rPr>
        <w:t xml:space="preserve"> فالوصية باطلة، فتركتم محض القياس، وفرقتم تفريقاً لا تأثير له، ولا يتحصل منه عند التحقيق شيء</w:t>
      </w:r>
      <w:r w:rsidR="00135BAE" w:rsidRPr="00086847">
        <w:rPr>
          <w:vertAlign w:val="superscript"/>
          <w:rtl/>
        </w:rPr>
        <w:t>(</w:t>
      </w:r>
      <w:r w:rsidRPr="00086847">
        <w:rPr>
          <w:vertAlign w:val="superscript"/>
          <w:rtl/>
        </w:rPr>
        <w:endnoteReference w:id="209"/>
      </w:r>
      <w:r w:rsidR="00135BAE" w:rsidRPr="00086847">
        <w:rPr>
          <w:vertAlign w:val="superscript"/>
          <w:rtl/>
        </w:rPr>
        <w:t>)</w:t>
      </w:r>
      <w:r w:rsidRPr="005E69A2">
        <w:rPr>
          <w:rtl/>
        </w:rPr>
        <w:t>.</w:t>
      </w:r>
    </w:p>
    <w:p w:rsidR="00BE5550" w:rsidRPr="00F074D8" w:rsidRDefault="00BE5550" w:rsidP="00BE5550">
      <w:pPr>
        <w:pStyle w:val="af3"/>
      </w:pPr>
    </w:p>
    <w:p w:rsidR="00BE5550" w:rsidRPr="00F074D8" w:rsidRDefault="00BE5550" w:rsidP="00BE5550">
      <w:pPr>
        <w:pStyle w:val="17"/>
        <w:rPr>
          <w:lang w:bidi="ar-SA"/>
        </w:rPr>
      </w:pPr>
      <w:r>
        <w:rPr>
          <w:rtl/>
          <w:lang w:bidi="ar-SA"/>
        </w:rPr>
        <w:t>ثالثاً</w:t>
      </w:r>
      <w:r w:rsidR="008F760E">
        <w:rPr>
          <w:rFonts w:hint="cs"/>
          <w:rtl/>
          <w:lang w:bidi="ar-SA"/>
        </w:rPr>
        <w:t>: مشكلات مضاعفة</w:t>
      </w:r>
    </w:p>
    <w:p w:rsidR="00BE5550" w:rsidRPr="00F074D8" w:rsidRDefault="00BE5550" w:rsidP="00BE5550">
      <w:pPr>
        <w:pStyle w:val="af3"/>
      </w:pPr>
      <w:r w:rsidRPr="00F074D8">
        <w:rPr>
          <w:rtl/>
        </w:rPr>
        <w:t xml:space="preserve">يضاف إلى ما سبق </w:t>
      </w:r>
      <w:r>
        <w:rPr>
          <w:rFonts w:hint="cs"/>
          <w:rtl/>
        </w:rPr>
        <w:t xml:space="preserve">أنه </w:t>
      </w:r>
      <w:r w:rsidRPr="00F074D8">
        <w:rPr>
          <w:rtl/>
        </w:rPr>
        <w:t>يمكن لحاظ النقاط المجملة التالية</w:t>
      </w:r>
      <w:r w:rsidRPr="00F074D8">
        <w:t>:</w:t>
      </w:r>
    </w:p>
    <w:p w:rsidR="00BE5550" w:rsidRPr="00F074D8" w:rsidRDefault="00BE5550" w:rsidP="00BE5550">
      <w:pPr>
        <w:pStyle w:val="af3"/>
      </w:pPr>
      <w:r>
        <w:rPr>
          <w:rtl/>
        </w:rPr>
        <w:t>1</w:t>
      </w:r>
      <w:r w:rsidRPr="00F074D8">
        <w:rPr>
          <w:rtl/>
        </w:rPr>
        <w:t>ـ إن القياس الذي اعتمد عليه الفقهاء يفضي إلى نتيجة ظنية، لكنه في الوقت ذاته قائم في الغالب على ما هو ظني، أي على خبر الآحاد، فهو بالتالي يحمل ظناً مضروباً بمثله، فيكون بذلك أكثر ضعفاً</w:t>
      </w:r>
      <w:r>
        <w:rPr>
          <w:rFonts w:hint="cs"/>
          <w:rtl/>
        </w:rPr>
        <w:t>،</w:t>
      </w:r>
      <w:r>
        <w:rPr>
          <w:rtl/>
        </w:rPr>
        <w:t xml:space="preserve"> وأقل </w:t>
      </w:r>
      <w:r>
        <w:rPr>
          <w:rFonts w:hint="cs"/>
          <w:rtl/>
        </w:rPr>
        <w:t>ا</w:t>
      </w:r>
      <w:r w:rsidRPr="00F074D8">
        <w:rPr>
          <w:rtl/>
        </w:rPr>
        <w:t>حتمالاً</w:t>
      </w:r>
      <w:r w:rsidRPr="00F074D8">
        <w:t>.</w:t>
      </w:r>
    </w:p>
    <w:p w:rsidR="00BE5550" w:rsidRPr="00F074D8" w:rsidRDefault="00BE5550" w:rsidP="00995271">
      <w:pPr>
        <w:pStyle w:val="af3"/>
      </w:pPr>
      <w:r>
        <w:rPr>
          <w:rtl/>
        </w:rPr>
        <w:t>2ـ</w:t>
      </w:r>
      <w:r w:rsidRPr="00F074D8">
        <w:rPr>
          <w:rtl/>
        </w:rPr>
        <w:t xml:space="preserve"> إن القياس الواضح قبوله هو ذلك المتعلق بمقاصد الشرع أو المصالح العامة</w:t>
      </w:r>
      <w:r>
        <w:rPr>
          <w:rFonts w:hint="cs"/>
          <w:rtl/>
        </w:rPr>
        <w:t>،</w:t>
      </w:r>
      <w:r w:rsidRPr="00F074D8">
        <w:rPr>
          <w:rtl/>
        </w:rPr>
        <w:t xml:space="preserve"> والتي هي قطعية</w:t>
      </w:r>
      <w:r>
        <w:rPr>
          <w:rFonts w:hint="cs"/>
          <w:rtl/>
        </w:rPr>
        <w:t>،</w:t>
      </w:r>
      <w:r w:rsidRPr="00F074D8">
        <w:rPr>
          <w:rtl/>
        </w:rPr>
        <w:t xml:space="preserve"> وعليها أدلة متواترة</w:t>
      </w:r>
      <w:r>
        <w:rPr>
          <w:rFonts w:hint="cs"/>
          <w:rtl/>
        </w:rPr>
        <w:t>،</w:t>
      </w:r>
      <w:r w:rsidRPr="00F074D8">
        <w:rPr>
          <w:rtl/>
        </w:rPr>
        <w:t xml:space="preserve"> كتلك التي طرحها الشاطبي بطريقته الاستقرائية</w:t>
      </w:r>
      <w:r w:rsidR="00135BAE" w:rsidRPr="00086847">
        <w:rPr>
          <w:vertAlign w:val="superscript"/>
          <w:rtl/>
        </w:rPr>
        <w:t>(</w:t>
      </w:r>
      <w:r w:rsidRPr="00086847">
        <w:rPr>
          <w:vertAlign w:val="superscript"/>
          <w:rtl/>
        </w:rPr>
        <w:endnoteReference w:id="210"/>
      </w:r>
      <w:r w:rsidR="00135BAE" w:rsidRPr="00086847">
        <w:rPr>
          <w:vertAlign w:val="superscript"/>
          <w:rtl/>
        </w:rPr>
        <w:t>)</w:t>
      </w:r>
      <w:r w:rsidRPr="005E69A2">
        <w:rPr>
          <w:rtl/>
        </w:rPr>
        <w:t>،</w:t>
      </w:r>
      <w:r w:rsidRPr="00F074D8">
        <w:rPr>
          <w:rtl/>
        </w:rPr>
        <w:t xml:space="preserve"> وأما قياس الشبه، كالذي ذهب إليه الشافعي وغيره</w:t>
      </w:r>
      <w:r>
        <w:rPr>
          <w:rFonts w:hint="cs"/>
          <w:rtl/>
        </w:rPr>
        <w:t>،</w:t>
      </w:r>
      <w:r w:rsidRPr="00F074D8">
        <w:rPr>
          <w:rtl/>
        </w:rPr>
        <w:t xml:space="preserve"> والذي يعود إليه أغلب أقيسة الفقهاء</w:t>
      </w:r>
      <w:r>
        <w:rPr>
          <w:rFonts w:hint="cs"/>
          <w:rtl/>
        </w:rPr>
        <w:t>،</w:t>
      </w:r>
      <w:r w:rsidRPr="00F074D8">
        <w:rPr>
          <w:rtl/>
        </w:rPr>
        <w:t xml:space="preserve"> كالذي يحتمله الغزالي</w:t>
      </w:r>
      <w:r w:rsidR="00135BAE" w:rsidRPr="00086847">
        <w:rPr>
          <w:vertAlign w:val="superscript"/>
          <w:rtl/>
        </w:rPr>
        <w:t>(</w:t>
      </w:r>
      <w:r w:rsidRPr="00086847">
        <w:rPr>
          <w:vertAlign w:val="superscript"/>
          <w:rtl/>
        </w:rPr>
        <w:endnoteReference w:id="211"/>
      </w:r>
      <w:r w:rsidR="00135BAE" w:rsidRPr="00086847">
        <w:rPr>
          <w:vertAlign w:val="superscript"/>
          <w:rtl/>
        </w:rPr>
        <w:t>)</w:t>
      </w:r>
      <w:r w:rsidRPr="005E69A2">
        <w:rPr>
          <w:rtl/>
        </w:rPr>
        <w:t>،</w:t>
      </w:r>
      <w:r w:rsidRPr="00F074D8">
        <w:rPr>
          <w:rtl/>
        </w:rPr>
        <w:t xml:space="preserve"> فليس عليه دليل</w:t>
      </w:r>
      <w:r w:rsidR="00135BAE" w:rsidRPr="00086847">
        <w:rPr>
          <w:vertAlign w:val="superscript"/>
          <w:rtl/>
        </w:rPr>
        <w:t>(</w:t>
      </w:r>
      <w:r w:rsidRPr="00086847">
        <w:rPr>
          <w:vertAlign w:val="superscript"/>
          <w:rtl/>
        </w:rPr>
        <w:endnoteReference w:id="212"/>
      </w:r>
      <w:r w:rsidR="00135BAE" w:rsidRPr="00086847">
        <w:rPr>
          <w:vertAlign w:val="superscript"/>
          <w:rtl/>
        </w:rPr>
        <w:t>)</w:t>
      </w:r>
      <w:r w:rsidRPr="005E69A2">
        <w:rPr>
          <w:rtl/>
        </w:rPr>
        <w:t>،</w:t>
      </w:r>
      <w:r>
        <w:rPr>
          <w:rtl/>
        </w:rPr>
        <w:t xml:space="preserve"> و</w:t>
      </w:r>
      <w:r w:rsidRPr="00F074D8">
        <w:rPr>
          <w:rtl/>
        </w:rPr>
        <w:t>لا ضابط له</w:t>
      </w:r>
      <w:r>
        <w:rPr>
          <w:rFonts w:hint="cs"/>
          <w:rtl/>
        </w:rPr>
        <w:t>،</w:t>
      </w:r>
      <w:r w:rsidRPr="00F074D8">
        <w:rPr>
          <w:rtl/>
        </w:rPr>
        <w:t xml:space="preserve"> و</w:t>
      </w:r>
      <w:r>
        <w:rPr>
          <w:rtl/>
        </w:rPr>
        <w:t>كثيراً ما يصطدم مع مصالح الواقع</w:t>
      </w:r>
      <w:r>
        <w:rPr>
          <w:rFonts w:hint="cs"/>
          <w:rtl/>
        </w:rPr>
        <w:t>،</w:t>
      </w:r>
      <w:r w:rsidRPr="00F074D8">
        <w:rPr>
          <w:rtl/>
        </w:rPr>
        <w:t xml:space="preserve"> مما يعني أن العبرة بالمقاصد والمصالح</w:t>
      </w:r>
      <w:r>
        <w:rPr>
          <w:rFonts w:hint="cs"/>
          <w:rtl/>
        </w:rPr>
        <w:t>،</w:t>
      </w:r>
      <w:r w:rsidRPr="00F074D8">
        <w:rPr>
          <w:rtl/>
        </w:rPr>
        <w:t xml:space="preserve"> لا القياس</w:t>
      </w:r>
      <w:r w:rsidRPr="00F074D8">
        <w:t>.</w:t>
      </w:r>
    </w:p>
    <w:p w:rsidR="00BE5550" w:rsidRPr="00F074D8" w:rsidRDefault="00BE5550" w:rsidP="00BE5550">
      <w:pPr>
        <w:pStyle w:val="af3"/>
      </w:pPr>
      <w:r>
        <w:rPr>
          <w:rtl/>
        </w:rPr>
        <w:t>3ـ</w:t>
      </w:r>
      <w:r w:rsidRPr="00F074D8">
        <w:rPr>
          <w:rtl/>
        </w:rPr>
        <w:t xml:space="preserve"> إن النهج الفقهي لم يوظ</w:t>
      </w:r>
      <w:r>
        <w:rPr>
          <w:rFonts w:hint="cs"/>
          <w:rtl/>
        </w:rPr>
        <w:t>ّ</w:t>
      </w:r>
      <w:r>
        <w:rPr>
          <w:rtl/>
        </w:rPr>
        <w:t xml:space="preserve">ف في الغالب طرق </w:t>
      </w:r>
      <w:r>
        <w:rPr>
          <w:rFonts w:hint="cs"/>
          <w:rtl/>
        </w:rPr>
        <w:t>ا</w:t>
      </w:r>
      <w:r w:rsidRPr="00F074D8">
        <w:rPr>
          <w:rtl/>
        </w:rPr>
        <w:t>عتبارات المصلحة في الكشف عن الأحكام الشرعية إلا عند الضرورة وضغط الواقع، وهو ما يكشف عن فشل هذا المنهج في ما عوّل عليه من سلوك استعلائي، كالذي بي</w:t>
      </w:r>
      <w:r>
        <w:rPr>
          <w:rFonts w:hint="cs"/>
          <w:rtl/>
        </w:rPr>
        <w:t>ّ</w:t>
      </w:r>
      <w:r w:rsidRPr="00F074D8">
        <w:rPr>
          <w:rtl/>
        </w:rPr>
        <w:t>ن</w:t>
      </w:r>
      <w:r>
        <w:rPr>
          <w:rFonts w:hint="cs"/>
          <w:rtl/>
        </w:rPr>
        <w:t>َّ</w:t>
      </w:r>
      <w:r w:rsidRPr="00F074D8">
        <w:rPr>
          <w:rtl/>
        </w:rPr>
        <w:t>اه في عدد من الدراسات</w:t>
      </w:r>
      <w:r w:rsidRPr="00F074D8">
        <w:t>.</w:t>
      </w:r>
    </w:p>
    <w:p w:rsidR="00BE5550" w:rsidRDefault="00BE5550" w:rsidP="008F760E">
      <w:pPr>
        <w:pStyle w:val="af3"/>
        <w:rPr>
          <w:vertAlign w:val="superscript"/>
          <w:rtl/>
        </w:rPr>
      </w:pPr>
      <w:r>
        <w:rPr>
          <w:rtl/>
        </w:rPr>
        <w:t xml:space="preserve">4ـ </w:t>
      </w:r>
      <w:r>
        <w:rPr>
          <w:rFonts w:hint="cs"/>
          <w:rtl/>
        </w:rPr>
        <w:t xml:space="preserve">في </w:t>
      </w:r>
      <w:r w:rsidR="008F760E">
        <w:rPr>
          <w:rFonts w:hint="cs"/>
          <w:rtl/>
        </w:rPr>
        <w:t>ا</w:t>
      </w:r>
      <w:r>
        <w:rPr>
          <w:rtl/>
        </w:rPr>
        <w:t>عتقادنا ليس ال</w:t>
      </w:r>
      <w:r>
        <w:rPr>
          <w:rFonts w:hint="cs"/>
          <w:rtl/>
        </w:rPr>
        <w:t>ا</w:t>
      </w:r>
      <w:r w:rsidRPr="00F074D8">
        <w:rPr>
          <w:rtl/>
        </w:rPr>
        <w:t>جتهاد الملحّ في الطلب هو ذلك الذي عوّل عليه أصحاب البيان من الفقهاء، سواء في دائرة الن</w:t>
      </w:r>
      <w:r>
        <w:rPr>
          <w:rtl/>
        </w:rPr>
        <w:t>ص، أو دائرة ما لا نص فيه، بل ال</w:t>
      </w:r>
      <w:r>
        <w:rPr>
          <w:rFonts w:hint="cs"/>
          <w:rtl/>
        </w:rPr>
        <w:t>ا</w:t>
      </w:r>
      <w:r w:rsidRPr="00F074D8">
        <w:rPr>
          <w:rtl/>
        </w:rPr>
        <w:t>جتهاد المطلوب هو ذلك المتعلق بالواقع تحت ظل مقاصد الشرع، كالذي فص</w:t>
      </w:r>
      <w:r>
        <w:rPr>
          <w:rFonts w:hint="cs"/>
          <w:rtl/>
        </w:rPr>
        <w:t>َّ</w:t>
      </w:r>
      <w:r w:rsidRPr="00F074D8">
        <w:rPr>
          <w:rtl/>
        </w:rPr>
        <w:t>لنا الحديث عنه في (فهم الدين والواقع</w:t>
      </w:r>
      <w:r>
        <w:rPr>
          <w:rtl/>
        </w:rPr>
        <w:t>)</w:t>
      </w:r>
      <w:r w:rsidR="00135BAE" w:rsidRPr="00086847">
        <w:rPr>
          <w:vertAlign w:val="superscript"/>
          <w:rtl/>
        </w:rPr>
        <w:t>(</w:t>
      </w:r>
      <w:r w:rsidRPr="00086847">
        <w:rPr>
          <w:vertAlign w:val="superscript"/>
          <w:rtl/>
        </w:rPr>
        <w:endnoteReference w:id="213"/>
      </w:r>
      <w:r w:rsidR="00135BAE" w:rsidRPr="00086847">
        <w:rPr>
          <w:vertAlign w:val="superscript"/>
          <w:rtl/>
        </w:rPr>
        <w:t>)</w:t>
      </w:r>
      <w:r w:rsidRPr="005E69A2">
        <w:rPr>
          <w:rtl/>
        </w:rPr>
        <w:t>.</w:t>
      </w:r>
    </w:p>
    <w:p w:rsidR="00607F26" w:rsidRDefault="00BE5550" w:rsidP="00E748E4">
      <w:pPr>
        <w:pStyle w:val="af0"/>
        <w:rPr>
          <w:rtl/>
        </w:rPr>
        <w:sectPr w:rsidR="00607F26" w:rsidSect="00531029">
          <w:headerReference w:type="even" r:id="rId47"/>
          <w:headerReference w:type="default" r:id="rId48"/>
          <w:footerReference w:type="even" r:id="rId49"/>
          <w:footerReference w:type="default" r:id="rId50"/>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sidRPr="005E69A2">
        <w:rPr>
          <w:rFonts w:hint="cs"/>
          <w:rtl/>
        </w:rPr>
        <w:lastRenderedPageBreak/>
        <w:t>الهوامش</w:t>
      </w:r>
    </w:p>
    <w:p w:rsidR="007A5B92" w:rsidRDefault="007A5B92">
      <w:pPr>
        <w:pStyle w:val="aff1"/>
        <w:jc w:val="both"/>
        <w:rPr>
          <w:szCs w:val="26"/>
          <w:rtl/>
        </w:rPr>
      </w:pPr>
    </w:p>
    <w:p w:rsidR="00BE5550" w:rsidRDefault="00BE5550">
      <w:pPr>
        <w:bidi w:val="0"/>
        <w:rPr>
          <w:rFonts w:cs="SKR HEAD1"/>
          <w:noProof/>
          <w:spacing w:val="-4"/>
          <w:sz w:val="26"/>
          <w:szCs w:val="26"/>
          <w:rtl/>
        </w:rPr>
      </w:pPr>
      <w:r>
        <w:rPr>
          <w:szCs w:val="26"/>
          <w:rtl/>
        </w:rPr>
        <w:br w:type="page"/>
      </w:r>
    </w:p>
    <w:p w:rsidR="00607F26" w:rsidRDefault="00607F26" w:rsidP="00607F26">
      <w:pPr>
        <w:pStyle w:val="af3"/>
        <w:rPr>
          <w:rtl/>
        </w:rPr>
        <w:sectPr w:rsidR="00607F26" w:rsidSect="00531029">
          <w:headerReference w:type="default" r:id="rId51"/>
          <w:footerReference w:type="default" r:id="rId52"/>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BF6FDC" w:rsidRDefault="00BF6FDC" w:rsidP="00BE5550">
      <w:pPr>
        <w:pStyle w:val="aff1"/>
        <w:rPr>
          <w:rtl/>
        </w:rPr>
        <w:sectPr w:rsidR="00BF6FDC" w:rsidSect="00531029">
          <w:headerReference w:type="even" r:id="rId53"/>
          <w:headerReference w:type="default" r:id="rId54"/>
          <w:footerReference w:type="even" r:id="rId55"/>
          <w:footerReference w:type="default" r:id="rId56"/>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bookmarkStart w:id="24" w:name="_Toc281675720"/>
    </w:p>
    <w:p w:rsidR="008F760E" w:rsidRDefault="00BE5550" w:rsidP="00BE5550">
      <w:pPr>
        <w:pStyle w:val="aff1"/>
        <w:rPr>
          <w:rtl/>
        </w:rPr>
      </w:pPr>
      <w:r w:rsidRPr="00210C2A">
        <w:rPr>
          <w:rtl/>
        </w:rPr>
        <w:lastRenderedPageBreak/>
        <w:t>صلاة الج</w:t>
      </w:r>
      <w:r>
        <w:rPr>
          <w:rtl/>
        </w:rPr>
        <w:t>ماعة مع أه</w:t>
      </w:r>
      <w:r w:rsidRPr="00210C2A">
        <w:rPr>
          <w:rtl/>
        </w:rPr>
        <w:t>ل السنّة</w:t>
      </w:r>
      <w:bookmarkEnd w:id="24"/>
    </w:p>
    <w:p w:rsidR="00BE5550" w:rsidRPr="00210C2A" w:rsidRDefault="008F760E" w:rsidP="008F760E">
      <w:pPr>
        <w:pStyle w:val="afb"/>
        <w:rPr>
          <w:rtl/>
        </w:rPr>
      </w:pPr>
      <w:bookmarkStart w:id="25" w:name="_Toc281675721"/>
      <w:r>
        <w:rPr>
          <w:rFonts w:hint="cs"/>
          <w:rtl/>
        </w:rPr>
        <w:t>دراسة فقهية</w:t>
      </w:r>
      <w:bookmarkEnd w:id="25"/>
      <w:r w:rsidR="00BE5550">
        <w:rPr>
          <w:rFonts w:hint="cs"/>
          <w:rtl/>
        </w:rPr>
        <w:t xml:space="preserve"> </w:t>
      </w:r>
    </w:p>
    <w:p w:rsidR="00BE5550" w:rsidRPr="008F760E" w:rsidRDefault="00BE5550" w:rsidP="008F760E">
      <w:pPr>
        <w:pStyle w:val="af3"/>
        <w:spacing w:line="240" w:lineRule="auto"/>
        <w:rPr>
          <w:sz w:val="18"/>
          <w:szCs w:val="19"/>
        </w:rPr>
      </w:pPr>
    </w:p>
    <w:p w:rsidR="00BE5550" w:rsidRDefault="00BE5550" w:rsidP="00607F26">
      <w:pPr>
        <w:pStyle w:val="aa"/>
      </w:pPr>
      <w:bookmarkStart w:id="26" w:name="_Toc281675722"/>
      <w:r w:rsidRPr="00210C2A">
        <w:rPr>
          <w:rtl/>
        </w:rPr>
        <w:t xml:space="preserve">الشيخ </w:t>
      </w:r>
      <w:r>
        <w:rPr>
          <w:rtl/>
        </w:rPr>
        <w:t>حسن الص</w:t>
      </w:r>
      <w:r w:rsidRPr="00210C2A">
        <w:rPr>
          <w:rtl/>
        </w:rPr>
        <w:t>فار</w:t>
      </w:r>
      <w:r w:rsidR="00607F26" w:rsidRPr="0082272C">
        <w:rPr>
          <w:rFonts w:cs="Taher"/>
          <w:spacing w:val="-4"/>
          <w:szCs w:val="27"/>
          <w:vertAlign w:val="superscript"/>
          <w:rtl/>
        </w:rPr>
        <w:t>(</w:t>
      </w:r>
      <w:r w:rsidR="00607F26" w:rsidRPr="0082272C">
        <w:rPr>
          <w:rFonts w:cs="Taher"/>
          <w:spacing w:val="-4"/>
          <w:szCs w:val="27"/>
          <w:vertAlign w:val="superscript"/>
          <w:rtl/>
        </w:rPr>
        <w:footnoteReference w:customMarkFollows="1" w:id="6"/>
        <w:t>*)</w:t>
      </w:r>
      <w:bookmarkEnd w:id="26"/>
    </w:p>
    <w:p w:rsidR="00BE5550" w:rsidRDefault="00BE5550" w:rsidP="00BE5550">
      <w:pPr>
        <w:pStyle w:val="af3"/>
      </w:pPr>
    </w:p>
    <w:p w:rsidR="00BE5550" w:rsidRPr="00DA5707" w:rsidRDefault="00BE5550" w:rsidP="00BE5550">
      <w:pPr>
        <w:pStyle w:val="17"/>
        <w:rPr>
          <w:rtl/>
          <w:lang w:bidi="ar-SA"/>
        </w:rPr>
      </w:pPr>
      <w:r w:rsidRPr="00DA5707">
        <w:rPr>
          <w:rtl/>
          <w:lang w:bidi="ar-SA"/>
        </w:rPr>
        <w:t>مقدمة</w:t>
      </w:r>
    </w:p>
    <w:p w:rsidR="00BE5550" w:rsidRPr="00DA5707" w:rsidRDefault="00BE5550" w:rsidP="008F760E">
      <w:pPr>
        <w:pStyle w:val="af3"/>
        <w:rPr>
          <w:rtl/>
        </w:rPr>
      </w:pPr>
      <w:r w:rsidRPr="00DA5707">
        <w:rPr>
          <w:rtl/>
        </w:rPr>
        <w:t>م</w:t>
      </w:r>
      <w:r>
        <w:rPr>
          <w:rFonts w:hint="cs"/>
          <w:rtl/>
        </w:rPr>
        <w:t>َ</w:t>
      </w:r>
      <w:r w:rsidRPr="00DA5707">
        <w:rPr>
          <w:rtl/>
        </w:rPr>
        <w:t>ن</w:t>
      </w:r>
      <w:r w:rsidR="008F760E">
        <w:rPr>
          <w:rFonts w:hint="cs"/>
          <w:rtl/>
        </w:rPr>
        <w:t>ْ</w:t>
      </w:r>
      <w:r w:rsidRPr="00DA5707">
        <w:rPr>
          <w:rtl/>
        </w:rPr>
        <w:t xml:space="preserve"> يقرأ سيرة أئمة أهل البيت</w:t>
      </w:r>
      <w:r w:rsidRPr="00A01B90">
        <w:rPr>
          <w:rFonts w:cs="Taher" w:hint="cs"/>
          <w:rtl/>
        </w:rPr>
        <w:t>^</w:t>
      </w:r>
      <w:r>
        <w:rPr>
          <w:rtl/>
        </w:rPr>
        <w:t>،</w:t>
      </w:r>
      <w:r w:rsidRPr="00DA5707">
        <w:rPr>
          <w:rtl/>
        </w:rPr>
        <w:t xml:space="preserve"> ويتأمل أقوالهم ووصاياهم، يدرك مدى حرصهم على وحدة الأمة، واهتمامهم برصّ صفوفها، وإبعاد شبح الفرقة والانقسام عن ساحتها.</w:t>
      </w:r>
      <w:r>
        <w:rPr>
          <w:rFonts w:hint="cs"/>
          <w:rtl/>
        </w:rPr>
        <w:t xml:space="preserve"> </w:t>
      </w:r>
      <w:r w:rsidRPr="00DA5707">
        <w:rPr>
          <w:rtl/>
        </w:rPr>
        <w:t>فهم لم يدخلوا معترك الصراع على مواقع السلطة والحكم، رغم قناعتهم بحقهم، وإيمان أتباعهم بأولويتهم وجدارتهم.</w:t>
      </w:r>
      <w:r>
        <w:rPr>
          <w:rFonts w:hint="cs"/>
          <w:rtl/>
        </w:rPr>
        <w:t xml:space="preserve"> </w:t>
      </w:r>
      <w:r w:rsidRPr="00DA5707">
        <w:rPr>
          <w:rtl/>
        </w:rPr>
        <w:t>كما بذل الأئمة كل ما في وسعهم من أجل قوة كيان الأمة، ومساعدة الخلفاء والحاكمين في سدّ الثغرات وتلا</w:t>
      </w:r>
      <w:r w:rsidR="008F760E">
        <w:rPr>
          <w:rFonts w:hint="cs"/>
          <w:rtl/>
        </w:rPr>
        <w:t>فـي</w:t>
      </w:r>
      <w:r w:rsidRPr="00DA5707">
        <w:rPr>
          <w:rtl/>
        </w:rPr>
        <w:t xml:space="preserve"> العثرات، بتقديم الرأي والمشورة، وإبداء النصح والتوجيه.</w:t>
      </w:r>
    </w:p>
    <w:p w:rsidR="00BE5550" w:rsidRPr="00DA5707" w:rsidRDefault="00BE5550" w:rsidP="00BE5550">
      <w:pPr>
        <w:pStyle w:val="af3"/>
        <w:rPr>
          <w:rtl/>
        </w:rPr>
      </w:pPr>
      <w:r w:rsidRPr="00DA5707">
        <w:rPr>
          <w:rtl/>
        </w:rPr>
        <w:t>ورب</w:t>
      </w:r>
      <w:r w:rsidR="008F760E">
        <w:rPr>
          <w:rFonts w:hint="cs"/>
          <w:rtl/>
        </w:rPr>
        <w:t>ّ</w:t>
      </w:r>
      <w:r w:rsidRPr="00DA5707">
        <w:rPr>
          <w:rtl/>
        </w:rPr>
        <w:t>ى الأئمة تلامذتهم وأتباعهم على رعاية المصلحة العامة للإسلام والأمة، والتنازل عن المصالح الخاصة من أجلها.</w:t>
      </w:r>
      <w:r>
        <w:rPr>
          <w:rFonts w:hint="cs"/>
          <w:rtl/>
        </w:rPr>
        <w:t xml:space="preserve"> </w:t>
      </w:r>
      <w:r w:rsidRPr="00DA5707">
        <w:rPr>
          <w:rtl/>
        </w:rPr>
        <w:t>وأوصوا شيعتهم بالاندماج في أوساط الأمة، ومقاومة كل محاولات العزل والحصار لهم من قبل المستبدين الظالمين.</w:t>
      </w:r>
    </w:p>
    <w:p w:rsidR="00BE5550" w:rsidRPr="00DA5707" w:rsidRDefault="00BE5550" w:rsidP="00BE5550">
      <w:pPr>
        <w:pStyle w:val="af3"/>
        <w:rPr>
          <w:rtl/>
        </w:rPr>
      </w:pPr>
      <w:r w:rsidRPr="00DA5707">
        <w:rPr>
          <w:rtl/>
        </w:rPr>
        <w:t>صحيح</w:t>
      </w:r>
      <w:r>
        <w:rPr>
          <w:rFonts w:hint="cs"/>
          <w:rtl/>
        </w:rPr>
        <w:t>ٌ</w:t>
      </w:r>
      <w:r w:rsidRPr="00DA5707">
        <w:rPr>
          <w:rtl/>
        </w:rPr>
        <w:t xml:space="preserve"> أن لمدرسة أهل البيت</w:t>
      </w:r>
      <w:r w:rsidRPr="00A01B90">
        <w:rPr>
          <w:rFonts w:cs="Taher" w:hint="cs"/>
          <w:rtl/>
        </w:rPr>
        <w:t>^</w:t>
      </w:r>
      <w:r>
        <w:rPr>
          <w:rtl/>
        </w:rPr>
        <w:t xml:space="preserve"> </w:t>
      </w:r>
      <w:r w:rsidRPr="00DA5707">
        <w:rPr>
          <w:rtl/>
        </w:rPr>
        <w:t>خصوصيتها الفكرية والفقهية، لكن ذلك لا يعني القبول بحالة الانطواء والانفصال عن بقية جسم الأمة وكيانها الكبير.</w:t>
      </w:r>
    </w:p>
    <w:p w:rsidR="00BE5550" w:rsidRPr="00DA5707" w:rsidRDefault="00BE5550" w:rsidP="00BF6FDC">
      <w:pPr>
        <w:pStyle w:val="af3"/>
        <w:spacing w:line="420" w:lineRule="exact"/>
        <w:rPr>
          <w:rtl/>
        </w:rPr>
      </w:pPr>
      <w:r w:rsidRPr="00DA5707">
        <w:rPr>
          <w:rtl/>
        </w:rPr>
        <w:t>وقد حققت سياسة الاندماج والتواصل التي أرساها الأئمة</w:t>
      </w:r>
      <w:r w:rsidRPr="00A01B90">
        <w:rPr>
          <w:rFonts w:cs="Taher" w:hint="cs"/>
          <w:rtl/>
        </w:rPr>
        <w:t>^</w:t>
      </w:r>
      <w:r w:rsidRPr="00DA5707">
        <w:rPr>
          <w:rtl/>
        </w:rPr>
        <w:t xml:space="preserve"> أفضل المكاسب والنتائج لمصلحة الإسلام والأمة، ولصالح مدرسة أهل البيت</w:t>
      </w:r>
      <w:r w:rsidR="008F760E">
        <w:rPr>
          <w:rFonts w:hint="cs"/>
          <w:rtl/>
        </w:rPr>
        <w:t>،</w:t>
      </w:r>
      <w:r w:rsidRPr="00DA5707">
        <w:rPr>
          <w:rtl/>
        </w:rPr>
        <w:t xml:space="preserve"> فهي:</w:t>
      </w:r>
      <w:r>
        <w:rPr>
          <w:rFonts w:hint="cs"/>
          <w:rtl/>
        </w:rPr>
        <w:t xml:space="preserve"> </w:t>
      </w:r>
      <w:r w:rsidRPr="006450DD">
        <w:rPr>
          <w:b/>
          <w:bCs/>
          <w:rtl/>
        </w:rPr>
        <w:t>أولاً:</w:t>
      </w:r>
      <w:r w:rsidRPr="00DA5707">
        <w:rPr>
          <w:rtl/>
        </w:rPr>
        <w:t xml:space="preserve"> حافظت على وحدة كيان الأمة، ومنعت تمزقها المذهبي في تلك العصور إلى حدٍّ كبير.</w:t>
      </w:r>
    </w:p>
    <w:p w:rsidR="00BE5550" w:rsidRPr="00DA5707" w:rsidRDefault="008F760E" w:rsidP="00BE5550">
      <w:pPr>
        <w:pStyle w:val="af3"/>
        <w:rPr>
          <w:rtl/>
        </w:rPr>
      </w:pPr>
      <w:r>
        <w:rPr>
          <w:rFonts w:hint="cs"/>
          <w:b/>
          <w:bCs/>
          <w:rtl/>
        </w:rPr>
        <w:t>و</w:t>
      </w:r>
      <w:r w:rsidR="00BE5550" w:rsidRPr="006450DD">
        <w:rPr>
          <w:b/>
          <w:bCs/>
          <w:rtl/>
        </w:rPr>
        <w:t>ثانياً:</w:t>
      </w:r>
      <w:r w:rsidR="00BE5550" w:rsidRPr="00DA5707">
        <w:rPr>
          <w:rtl/>
        </w:rPr>
        <w:t xml:space="preserve"> فو</w:t>
      </w:r>
      <w:r w:rsidR="00BE5550">
        <w:rPr>
          <w:rFonts w:hint="cs"/>
          <w:rtl/>
        </w:rPr>
        <w:t>َّ</w:t>
      </w:r>
      <w:r w:rsidR="00BE5550" w:rsidRPr="00DA5707">
        <w:rPr>
          <w:rtl/>
        </w:rPr>
        <w:t>تت على الأعداء والمستبد</w:t>
      </w:r>
      <w:r>
        <w:rPr>
          <w:rFonts w:hint="cs"/>
          <w:rtl/>
        </w:rPr>
        <w:t>ّ</w:t>
      </w:r>
      <w:r w:rsidR="00BE5550" w:rsidRPr="00DA5707">
        <w:rPr>
          <w:rtl/>
        </w:rPr>
        <w:t>ين الكثير من فرص إشغال الأمة بالخلافات المذهبية.</w:t>
      </w:r>
    </w:p>
    <w:p w:rsidR="00BE5550" w:rsidRPr="00DA5707" w:rsidRDefault="008F760E" w:rsidP="00BE5550">
      <w:pPr>
        <w:pStyle w:val="af3"/>
        <w:rPr>
          <w:rtl/>
        </w:rPr>
      </w:pPr>
      <w:r>
        <w:rPr>
          <w:rFonts w:hint="cs"/>
          <w:b/>
          <w:bCs/>
          <w:rtl/>
        </w:rPr>
        <w:lastRenderedPageBreak/>
        <w:t>و</w:t>
      </w:r>
      <w:r w:rsidR="00BE5550" w:rsidRPr="006450DD">
        <w:rPr>
          <w:b/>
          <w:bCs/>
          <w:rtl/>
        </w:rPr>
        <w:t>ثالثاً:</w:t>
      </w:r>
      <w:r w:rsidR="00BE5550" w:rsidRPr="00DA5707">
        <w:rPr>
          <w:rtl/>
        </w:rPr>
        <w:t xml:space="preserve"> أتاحت المجال لتمد</w:t>
      </w:r>
      <w:r w:rsidR="00BE5550">
        <w:rPr>
          <w:rFonts w:hint="cs"/>
          <w:rtl/>
        </w:rPr>
        <w:t>ُّ</w:t>
      </w:r>
      <w:r w:rsidR="00BE5550" w:rsidRPr="00DA5707">
        <w:rPr>
          <w:rtl/>
        </w:rPr>
        <w:t>د مدرسة أهل البيت</w:t>
      </w:r>
      <w:r w:rsidR="00BE5550" w:rsidRPr="00A01B90">
        <w:rPr>
          <w:rFonts w:cs="Taher" w:hint="cs"/>
          <w:rtl/>
        </w:rPr>
        <w:t>^</w:t>
      </w:r>
      <w:r w:rsidR="00BE5550">
        <w:rPr>
          <w:rtl/>
        </w:rPr>
        <w:t xml:space="preserve"> </w:t>
      </w:r>
      <w:r w:rsidR="00BE5550" w:rsidRPr="00DA5707">
        <w:rPr>
          <w:rtl/>
        </w:rPr>
        <w:t>واتساع رقعتها داخل ساحة الأمة.</w:t>
      </w:r>
    </w:p>
    <w:p w:rsidR="00BE5550" w:rsidRPr="00DA5707" w:rsidRDefault="00BE5550" w:rsidP="00BE5550">
      <w:pPr>
        <w:pStyle w:val="af3"/>
        <w:rPr>
          <w:rtl/>
        </w:rPr>
      </w:pPr>
      <w:r w:rsidRPr="00DA5707">
        <w:rPr>
          <w:rtl/>
        </w:rPr>
        <w:t>ومن تجليات هذا النهج الوحدوي، والسياسة الحكيمة، لأئمة أهل البيت</w:t>
      </w:r>
      <w:r w:rsidRPr="00A01B90">
        <w:rPr>
          <w:rFonts w:cs="Taher" w:hint="cs"/>
          <w:rtl/>
        </w:rPr>
        <w:t>^</w:t>
      </w:r>
      <w:r>
        <w:rPr>
          <w:rtl/>
        </w:rPr>
        <w:t xml:space="preserve"> </w:t>
      </w:r>
      <w:r w:rsidRPr="00DA5707">
        <w:rPr>
          <w:rtl/>
        </w:rPr>
        <w:t>رأيهم وموقفهم من المشاركة في صلاة جماعة المسلمين، رغم الاختلاف العقدي والفقهي، ورغم المشكلات والضغوط السياسية التي كانت تحيط بهم وبأتباعهم.</w:t>
      </w:r>
    </w:p>
    <w:p w:rsidR="00BE5550" w:rsidRDefault="00BE5550" w:rsidP="00BE5550">
      <w:pPr>
        <w:pStyle w:val="af3"/>
        <w:rPr>
          <w:rtl/>
        </w:rPr>
      </w:pPr>
      <w:r w:rsidRPr="00DA5707">
        <w:rPr>
          <w:rtl/>
        </w:rPr>
        <w:t>وهذا البحث المتواضع بين يدي القارئ الكريم هو عرض وت</w:t>
      </w:r>
      <w:r>
        <w:rPr>
          <w:rtl/>
        </w:rPr>
        <w:t>وثيق لذلك الموقف الشرعي الوحدوي</w:t>
      </w:r>
      <w:r>
        <w:rPr>
          <w:rFonts w:hint="cs"/>
          <w:rtl/>
        </w:rPr>
        <w:t>.</w:t>
      </w:r>
      <w:r w:rsidRPr="00DA5707">
        <w:rPr>
          <w:rtl/>
        </w:rPr>
        <w:t xml:space="preserve"> </w:t>
      </w:r>
      <w:r>
        <w:rPr>
          <w:rFonts w:hint="cs"/>
          <w:rtl/>
        </w:rPr>
        <w:t xml:space="preserve">وقد </w:t>
      </w:r>
      <w:r>
        <w:rPr>
          <w:rtl/>
        </w:rPr>
        <w:t>رأيت الحاجة ماسة لتقديمه</w:t>
      </w:r>
      <w:r>
        <w:rPr>
          <w:rFonts w:hint="cs"/>
          <w:rtl/>
        </w:rPr>
        <w:t>؛</w:t>
      </w:r>
      <w:r w:rsidRPr="00DA5707">
        <w:rPr>
          <w:rtl/>
        </w:rPr>
        <w:t xml:space="preserve"> لتذكير شيعة أهل البيت وأتباعهم بتوجيهات أئمتهم الهداة</w:t>
      </w:r>
      <w:r w:rsidRPr="00A01B90">
        <w:rPr>
          <w:rFonts w:cs="Taher" w:hint="cs"/>
          <w:rtl/>
        </w:rPr>
        <w:t>^</w:t>
      </w:r>
      <w:r>
        <w:rPr>
          <w:rtl/>
        </w:rPr>
        <w:t>،</w:t>
      </w:r>
      <w:r w:rsidRPr="00DA5707">
        <w:rPr>
          <w:rtl/>
        </w:rPr>
        <w:t xml:space="preserve"> ولإعطاء صورة من الصور المشرقة لسيرة أهل بيت النبوة والرسالة.</w:t>
      </w:r>
    </w:p>
    <w:p w:rsidR="00BE5550" w:rsidRPr="00DA5707" w:rsidRDefault="00BE5550" w:rsidP="00BE5550">
      <w:pPr>
        <w:pStyle w:val="af3"/>
        <w:rPr>
          <w:rtl/>
        </w:rPr>
      </w:pPr>
    </w:p>
    <w:p w:rsidR="00BE5550" w:rsidRPr="00DA5707" w:rsidRDefault="00BE5550" w:rsidP="00BE5550">
      <w:pPr>
        <w:pStyle w:val="17"/>
        <w:rPr>
          <w:rtl/>
          <w:lang w:bidi="ar-SA"/>
        </w:rPr>
      </w:pPr>
      <w:r w:rsidRPr="00DA5707">
        <w:rPr>
          <w:rtl/>
          <w:lang w:bidi="ar-SA"/>
        </w:rPr>
        <w:t>صلاة الجماعة والاختلاف المذهبي</w:t>
      </w:r>
    </w:p>
    <w:p w:rsidR="00BE5550" w:rsidRPr="00DA5707" w:rsidRDefault="00BE5550" w:rsidP="00BE5550">
      <w:pPr>
        <w:pStyle w:val="af3"/>
        <w:rPr>
          <w:rtl/>
        </w:rPr>
      </w:pPr>
      <w:r w:rsidRPr="00DA5707">
        <w:rPr>
          <w:rtl/>
        </w:rPr>
        <w:t>هناك نوعان من الاختلافات الاجتهادية بين المذاهب الإ</w:t>
      </w:r>
      <w:r>
        <w:rPr>
          <w:rtl/>
        </w:rPr>
        <w:t>سلامية، هما: الاختلافات الفقهية</w:t>
      </w:r>
      <w:r>
        <w:rPr>
          <w:rFonts w:hint="cs"/>
          <w:rtl/>
        </w:rPr>
        <w:t>؛</w:t>
      </w:r>
      <w:r>
        <w:rPr>
          <w:rtl/>
        </w:rPr>
        <w:t xml:space="preserve"> والاختلافات العقدية</w:t>
      </w:r>
      <w:r>
        <w:rPr>
          <w:rFonts w:hint="cs"/>
          <w:rtl/>
        </w:rPr>
        <w:t>.</w:t>
      </w:r>
      <w:r w:rsidRPr="00DA5707">
        <w:rPr>
          <w:rtl/>
        </w:rPr>
        <w:t xml:space="preserve"> ولكل مذهب أدلته وبراهينه في</w:t>
      </w:r>
      <w:r>
        <w:rPr>
          <w:rFonts w:hint="cs"/>
          <w:rtl/>
        </w:rPr>
        <w:t xml:space="preserve"> </w:t>
      </w:r>
      <w:r w:rsidRPr="00DA5707">
        <w:rPr>
          <w:rtl/>
        </w:rPr>
        <w:t>ما يذهب إليه، فقهيّاً وعقديّاً.</w:t>
      </w:r>
      <w:r>
        <w:rPr>
          <w:rFonts w:hint="cs"/>
          <w:rtl/>
        </w:rPr>
        <w:t xml:space="preserve"> </w:t>
      </w:r>
      <w:r w:rsidRPr="00DA5707">
        <w:rPr>
          <w:rtl/>
        </w:rPr>
        <w:t>وكلاهما قديم النشأة في تاريخ الأمة، وترتبت عليهما الكثير من الآثار</w:t>
      </w:r>
      <w:r>
        <w:rPr>
          <w:rtl/>
        </w:rPr>
        <w:t xml:space="preserve"> السياسية والاجتماعية</w:t>
      </w:r>
      <w:r w:rsidRPr="00DA5707">
        <w:rPr>
          <w:rtl/>
        </w:rPr>
        <w:t xml:space="preserve"> في العلاقات الداخلية بين أبناء الأمة.</w:t>
      </w:r>
    </w:p>
    <w:p w:rsidR="00BE5550" w:rsidRDefault="00BE5550" w:rsidP="00BE5550">
      <w:pPr>
        <w:pStyle w:val="af3"/>
      </w:pPr>
      <w:r w:rsidRPr="00DA5707">
        <w:rPr>
          <w:rtl/>
        </w:rPr>
        <w:t>ومن الموارد التي تأثرت بتلك الاختلافات الفقهية والعقدية صلاة الجماعة، التي أرادها الله تعالى م</w:t>
      </w:r>
      <w:r>
        <w:rPr>
          <w:rtl/>
        </w:rPr>
        <w:t>ظهراً لاجتماع المسلمين واتحادهم</w:t>
      </w:r>
      <w:r>
        <w:rPr>
          <w:rFonts w:hint="cs"/>
          <w:rtl/>
        </w:rPr>
        <w:t xml:space="preserve">، </w:t>
      </w:r>
      <w:r>
        <w:rPr>
          <w:rtl/>
        </w:rPr>
        <w:t>حيث بحث أئمة المذاهب</w:t>
      </w:r>
      <w:r w:rsidRPr="00DA5707">
        <w:rPr>
          <w:rtl/>
        </w:rPr>
        <w:t xml:space="preserve"> مسألة التوافق والتباين المذهبي بين المأموم والإمام، في المجال الفقهي والعقدي.</w:t>
      </w:r>
    </w:p>
    <w:p w:rsidR="00BE5550" w:rsidRPr="008F760E" w:rsidRDefault="00BE5550" w:rsidP="008F760E">
      <w:pPr>
        <w:pStyle w:val="af3"/>
        <w:spacing w:line="240" w:lineRule="auto"/>
        <w:rPr>
          <w:sz w:val="22"/>
          <w:szCs w:val="23"/>
          <w:rtl/>
        </w:rPr>
      </w:pPr>
    </w:p>
    <w:p w:rsidR="00BE5550" w:rsidRPr="00DA5707" w:rsidRDefault="00BE5550" w:rsidP="00BE5550">
      <w:pPr>
        <w:pStyle w:val="17"/>
        <w:rPr>
          <w:rtl/>
          <w:lang w:bidi="ar-SA"/>
        </w:rPr>
      </w:pPr>
      <w:r>
        <w:rPr>
          <w:rtl/>
          <w:lang w:bidi="ar-SA"/>
        </w:rPr>
        <w:t>الاختلاف الفقهي</w:t>
      </w:r>
    </w:p>
    <w:p w:rsidR="00BE5550" w:rsidRPr="00DA5707" w:rsidRDefault="00BE5550" w:rsidP="00BE5550">
      <w:pPr>
        <w:pStyle w:val="af3"/>
        <w:rPr>
          <w:rtl/>
        </w:rPr>
      </w:pPr>
      <w:r>
        <w:rPr>
          <w:rtl/>
        </w:rPr>
        <w:t>اتفق العلماء من السنة والشيعة</w:t>
      </w:r>
      <w:r w:rsidRPr="00DA5707">
        <w:rPr>
          <w:rtl/>
        </w:rPr>
        <w:t xml:space="preserve"> على أنه لا يشترط التوافق بين الإمام والمأموم في سائر مسائل الفقه، عدا ما يرتبط بصلاة الإمام نفسه.</w:t>
      </w:r>
      <w:r>
        <w:rPr>
          <w:rFonts w:hint="cs"/>
          <w:rtl/>
        </w:rPr>
        <w:t xml:space="preserve"> </w:t>
      </w:r>
      <w:r w:rsidRPr="00DA5707">
        <w:rPr>
          <w:rtl/>
        </w:rPr>
        <w:t>فيصح</w:t>
      </w:r>
      <w:r>
        <w:rPr>
          <w:rFonts w:hint="cs"/>
          <w:rtl/>
        </w:rPr>
        <w:t>ّ</w:t>
      </w:r>
      <w:r w:rsidRPr="00DA5707">
        <w:rPr>
          <w:rtl/>
        </w:rPr>
        <w:t xml:space="preserve"> الائتمام بم</w:t>
      </w:r>
      <w:r>
        <w:rPr>
          <w:rFonts w:hint="cs"/>
          <w:rtl/>
        </w:rPr>
        <w:t>َ</w:t>
      </w:r>
      <w:r w:rsidRPr="00DA5707">
        <w:rPr>
          <w:rtl/>
        </w:rPr>
        <w:t xml:space="preserve">ن تتوفر فيه شرائط إمامة الصلاة، حتى ولو اختلف مع المأموم </w:t>
      </w:r>
      <w:r>
        <w:rPr>
          <w:rFonts w:hint="cs"/>
          <w:rtl/>
        </w:rPr>
        <w:t xml:space="preserve">ـ </w:t>
      </w:r>
      <w:r w:rsidRPr="00DA5707">
        <w:rPr>
          <w:rtl/>
        </w:rPr>
        <w:t>اجتهاداً أو تقليداً</w:t>
      </w:r>
      <w:r>
        <w:rPr>
          <w:rFonts w:hint="cs"/>
          <w:rtl/>
        </w:rPr>
        <w:t xml:space="preserve"> ـ</w:t>
      </w:r>
      <w:r w:rsidRPr="00DA5707">
        <w:rPr>
          <w:rtl/>
        </w:rPr>
        <w:t xml:space="preserve"> في كل المسائل الفقهية الأخرى.</w:t>
      </w:r>
      <w:r>
        <w:rPr>
          <w:rFonts w:hint="cs"/>
          <w:rtl/>
        </w:rPr>
        <w:t xml:space="preserve"> </w:t>
      </w:r>
      <w:r w:rsidRPr="00DA5707">
        <w:rPr>
          <w:rtl/>
        </w:rPr>
        <w:t>أما إذا كان الاختلاف الفقهي بين المأموم والإ</w:t>
      </w:r>
      <w:r>
        <w:rPr>
          <w:rtl/>
        </w:rPr>
        <w:t>مام مرتبطاً بأداء الإمام لصلاته</w:t>
      </w:r>
      <w:r w:rsidRPr="00DA5707">
        <w:rPr>
          <w:rtl/>
        </w:rPr>
        <w:t xml:space="preserve"> فإن</w:t>
      </w:r>
      <w:r>
        <w:rPr>
          <w:rtl/>
        </w:rPr>
        <w:t xml:space="preserve"> جمهور الفقهاء من السنة والشيعة</w:t>
      </w:r>
      <w:r w:rsidRPr="00DA5707">
        <w:rPr>
          <w:rtl/>
        </w:rPr>
        <w:t xml:space="preserve"> يشترطون أن تكون صلاة الإمام صحيحة في مذهب المأموم ورأيه، اجتهاداً أو تقليداً. </w:t>
      </w:r>
    </w:p>
    <w:p w:rsidR="00BE5550" w:rsidRPr="00DA5707" w:rsidRDefault="00BE5550" w:rsidP="00995271">
      <w:pPr>
        <w:pStyle w:val="af3"/>
        <w:rPr>
          <w:rtl/>
        </w:rPr>
      </w:pPr>
      <w:r w:rsidRPr="00DA5707">
        <w:rPr>
          <w:rtl/>
        </w:rPr>
        <w:t>قال فقهاء الشيعة: المدار في جميع الموارد على أن تكون صلاة الإمام في حق</w:t>
      </w:r>
      <w:r>
        <w:rPr>
          <w:rFonts w:hint="cs"/>
          <w:rtl/>
        </w:rPr>
        <w:t>ّ</w:t>
      </w:r>
      <w:r w:rsidRPr="00DA5707">
        <w:rPr>
          <w:rtl/>
        </w:rPr>
        <w:t xml:space="preserve">ه </w:t>
      </w:r>
      <w:r w:rsidRPr="00DA5707">
        <w:rPr>
          <w:rtl/>
        </w:rPr>
        <w:lastRenderedPageBreak/>
        <w:t>صحيحة في نظر المأموم، فلا يجوز الائتمام بم</w:t>
      </w:r>
      <w:r>
        <w:rPr>
          <w:rFonts w:hint="cs"/>
          <w:rtl/>
        </w:rPr>
        <w:t>َ</w:t>
      </w:r>
      <w:r w:rsidRPr="00DA5707">
        <w:rPr>
          <w:rtl/>
        </w:rPr>
        <w:t>ن</w:t>
      </w:r>
      <w:r w:rsidR="008F760E">
        <w:rPr>
          <w:rFonts w:hint="cs"/>
          <w:rtl/>
        </w:rPr>
        <w:t>ْ</w:t>
      </w:r>
      <w:r w:rsidRPr="00DA5707">
        <w:rPr>
          <w:rtl/>
        </w:rPr>
        <w:t xml:space="preserve"> كانت صلاته باطلة بنظر المأموم </w:t>
      </w:r>
      <w:r>
        <w:rPr>
          <w:rFonts w:hint="cs"/>
          <w:rtl/>
        </w:rPr>
        <w:t xml:space="preserve">ـ </w:t>
      </w:r>
      <w:r w:rsidRPr="00DA5707">
        <w:rPr>
          <w:rtl/>
        </w:rPr>
        <w:t>اجتهاداً أو تقليداً</w:t>
      </w:r>
      <w:r>
        <w:rPr>
          <w:rFonts w:hint="cs"/>
          <w:rtl/>
        </w:rPr>
        <w:t xml:space="preserve"> ـ </w:t>
      </w:r>
      <w:r w:rsidRPr="00DA5707">
        <w:rPr>
          <w:rtl/>
        </w:rPr>
        <w:t>، وفي غير ذلك يجوز له الائتمام به</w:t>
      </w:r>
      <w:r w:rsidR="00135BAE" w:rsidRPr="00086847">
        <w:rPr>
          <w:vertAlign w:val="superscript"/>
          <w:rtl/>
        </w:rPr>
        <w:t>(</w:t>
      </w:r>
      <w:r w:rsidRPr="00086847">
        <w:rPr>
          <w:vertAlign w:val="superscript"/>
          <w:rtl/>
        </w:rPr>
        <w:endnoteReference w:id="214"/>
      </w:r>
      <w:r w:rsidR="00135BAE" w:rsidRPr="00086847">
        <w:rPr>
          <w:vertAlign w:val="superscript"/>
          <w:rtl/>
        </w:rPr>
        <w:t>)</w:t>
      </w:r>
      <w:r w:rsidRPr="005E69A2">
        <w:rPr>
          <w:rtl/>
        </w:rPr>
        <w:t>.</w:t>
      </w:r>
    </w:p>
    <w:p w:rsidR="00BE5550" w:rsidRPr="00DA5707" w:rsidRDefault="00BE5550" w:rsidP="00BE5550">
      <w:pPr>
        <w:pStyle w:val="af3"/>
        <w:rPr>
          <w:rtl/>
        </w:rPr>
      </w:pPr>
      <w:r w:rsidRPr="00DA5707">
        <w:rPr>
          <w:rtl/>
        </w:rPr>
        <w:t>وإلى ذلك ذهب الحنفية والشافعية، حيث رأوا أن من شرط الإمامة أن تكون صلاة</w:t>
      </w:r>
      <w:r>
        <w:rPr>
          <w:rtl/>
        </w:rPr>
        <w:t xml:space="preserve"> الإمام صحيحة في مذهب المأموم</w:t>
      </w:r>
      <w:r>
        <w:rPr>
          <w:rFonts w:hint="cs"/>
          <w:rtl/>
        </w:rPr>
        <w:t>.</w:t>
      </w:r>
      <w:r w:rsidRPr="00DA5707">
        <w:rPr>
          <w:rtl/>
        </w:rPr>
        <w:t xml:space="preserve"> فلو صلى حنفي خلف شافعي سال منه دم ولم يتوض</w:t>
      </w:r>
      <w:r>
        <w:rPr>
          <w:rFonts w:hint="cs"/>
          <w:rtl/>
        </w:rPr>
        <w:t>ّ</w:t>
      </w:r>
      <w:r w:rsidRPr="00DA5707">
        <w:rPr>
          <w:rtl/>
        </w:rPr>
        <w:t>أ بعده، أو صلى شافعي خلف حنفي لمس ا</w:t>
      </w:r>
      <w:r>
        <w:rPr>
          <w:rtl/>
        </w:rPr>
        <w:t>مرأة مثلاً، فصلاة المأموم باطلة</w:t>
      </w:r>
      <w:r>
        <w:rPr>
          <w:rFonts w:hint="cs"/>
          <w:rtl/>
        </w:rPr>
        <w:t>؛</w:t>
      </w:r>
      <w:r w:rsidRPr="00DA5707">
        <w:rPr>
          <w:rtl/>
        </w:rPr>
        <w:t xml:space="preserve"> لأنه يرى بطلان صلاة إمامه</w:t>
      </w:r>
      <w:r>
        <w:rPr>
          <w:rFonts w:hint="cs"/>
          <w:rtl/>
        </w:rPr>
        <w:t>،</w:t>
      </w:r>
      <w:r w:rsidRPr="00DA5707">
        <w:rPr>
          <w:rtl/>
        </w:rPr>
        <w:t xml:space="preserve"> باتفاق الحنفية والشافعية.</w:t>
      </w:r>
    </w:p>
    <w:p w:rsidR="00BE5550" w:rsidRPr="00DA5707" w:rsidRDefault="00BE5550" w:rsidP="00995271">
      <w:pPr>
        <w:pStyle w:val="af3"/>
        <w:rPr>
          <w:rtl/>
        </w:rPr>
      </w:pPr>
      <w:r w:rsidRPr="00DA5707">
        <w:rPr>
          <w:rtl/>
        </w:rPr>
        <w:t>وقال الحنفية: تكره الصلاة خلف شافعي، وقال الشافعية: الأفضل الصلاة خلف إمام شافعي</w:t>
      </w:r>
      <w:r>
        <w:rPr>
          <w:rFonts w:hint="cs"/>
          <w:rtl/>
        </w:rPr>
        <w:t>،</w:t>
      </w:r>
      <w:r w:rsidRPr="00DA5707">
        <w:rPr>
          <w:rtl/>
        </w:rPr>
        <w:t xml:space="preserve"> لا حنفي أو غيره</w:t>
      </w:r>
      <w:r w:rsidR="00135BAE" w:rsidRPr="00086847">
        <w:rPr>
          <w:vertAlign w:val="superscript"/>
          <w:rtl/>
        </w:rPr>
        <w:t>(</w:t>
      </w:r>
      <w:r w:rsidRPr="00086847">
        <w:rPr>
          <w:vertAlign w:val="superscript"/>
          <w:rtl/>
        </w:rPr>
        <w:endnoteReference w:id="215"/>
      </w:r>
      <w:r w:rsidR="00135BAE" w:rsidRPr="00086847">
        <w:rPr>
          <w:vertAlign w:val="superscript"/>
          <w:rtl/>
        </w:rPr>
        <w:t>)</w:t>
      </w:r>
      <w:r w:rsidRPr="005E69A2">
        <w:rPr>
          <w:rtl/>
        </w:rPr>
        <w:t>.</w:t>
      </w:r>
    </w:p>
    <w:p w:rsidR="00BE5550" w:rsidRPr="00DA5707" w:rsidRDefault="00BE5550" w:rsidP="00995271">
      <w:pPr>
        <w:pStyle w:val="af3"/>
        <w:rPr>
          <w:rtl/>
        </w:rPr>
      </w:pPr>
      <w:r w:rsidRPr="00DA5707">
        <w:rPr>
          <w:rtl/>
        </w:rPr>
        <w:t>وخالف المالكية والحنابلة</w:t>
      </w:r>
      <w:r>
        <w:rPr>
          <w:rFonts w:hint="cs"/>
          <w:rtl/>
        </w:rPr>
        <w:t>،</w:t>
      </w:r>
      <w:r w:rsidRPr="00DA5707">
        <w:rPr>
          <w:rtl/>
        </w:rPr>
        <w:t xml:space="preserve"> حيث قا</w:t>
      </w:r>
      <w:r>
        <w:rPr>
          <w:rtl/>
        </w:rPr>
        <w:t>لوا: ما كان شرطاً في صحة الصلاة</w:t>
      </w:r>
      <w:r w:rsidRPr="00DA5707">
        <w:rPr>
          <w:rtl/>
        </w:rPr>
        <w:t xml:space="preserve"> فالعبرة فيه بمذهب الإمام فقط، بأن تكون صلاته صحيحة حسب رأي مذهبه، وليس حسب مذهب المأموم. فلو اقتدى مالكي أو حنبلي بحنفي أو شافعي لم يمسح جميع الرأس في الو</w:t>
      </w:r>
      <w:r>
        <w:rPr>
          <w:rtl/>
        </w:rPr>
        <w:t>ضوء فصلاته صحيحة</w:t>
      </w:r>
      <w:r>
        <w:rPr>
          <w:rFonts w:hint="cs"/>
          <w:rtl/>
        </w:rPr>
        <w:t>؛</w:t>
      </w:r>
      <w:r w:rsidRPr="00DA5707">
        <w:rPr>
          <w:rtl/>
        </w:rPr>
        <w:t xml:space="preserve"> لصحة صلاة الإمام في مذهبه. وأ</w:t>
      </w:r>
      <w:r>
        <w:rPr>
          <w:rtl/>
        </w:rPr>
        <w:t>ما ما كان شرطاً في صحة الاقتداء</w:t>
      </w:r>
      <w:r w:rsidRPr="00DA5707">
        <w:rPr>
          <w:rtl/>
        </w:rPr>
        <w:t xml:space="preserve"> فالعبرة فيه بمذهب ال</w:t>
      </w:r>
      <w:r>
        <w:rPr>
          <w:rtl/>
        </w:rPr>
        <w:t>مأموم، فلو اقتدى مالكي أو حنبلي في صلاة فرض بشافعي يصلي نفلاً فصلاته باطلة</w:t>
      </w:r>
      <w:r>
        <w:rPr>
          <w:rFonts w:hint="cs"/>
          <w:rtl/>
        </w:rPr>
        <w:t>؛</w:t>
      </w:r>
      <w:r w:rsidRPr="00DA5707">
        <w:rPr>
          <w:rtl/>
        </w:rPr>
        <w:t xml:space="preserve"> لأن شرط الاقتداء اتحاد صلاة الإمام والمأموم</w:t>
      </w:r>
      <w:r w:rsidR="00135BAE" w:rsidRPr="00086847">
        <w:rPr>
          <w:vertAlign w:val="superscript"/>
          <w:rtl/>
        </w:rPr>
        <w:t>(</w:t>
      </w:r>
      <w:r w:rsidRPr="00086847">
        <w:rPr>
          <w:vertAlign w:val="superscript"/>
          <w:rtl/>
        </w:rPr>
        <w:endnoteReference w:id="216"/>
      </w:r>
      <w:r w:rsidR="00135BAE" w:rsidRPr="00086847">
        <w:rPr>
          <w:vertAlign w:val="superscript"/>
          <w:rtl/>
        </w:rPr>
        <w:t>)</w:t>
      </w:r>
      <w:r w:rsidRPr="005E69A2">
        <w:rPr>
          <w:rtl/>
        </w:rPr>
        <w:t>.</w:t>
      </w:r>
    </w:p>
    <w:p w:rsidR="00BE5550" w:rsidRDefault="00BE5550" w:rsidP="00995271">
      <w:pPr>
        <w:pStyle w:val="af3"/>
      </w:pPr>
      <w:r w:rsidRPr="00DA5707">
        <w:rPr>
          <w:rtl/>
        </w:rPr>
        <w:t>ووافق الزيدية رأي المالكية والحنابلة</w:t>
      </w:r>
      <w:r>
        <w:rPr>
          <w:rFonts w:hint="cs"/>
          <w:rtl/>
        </w:rPr>
        <w:t>،</w:t>
      </w:r>
      <w:r w:rsidRPr="00DA5707">
        <w:rPr>
          <w:rtl/>
        </w:rPr>
        <w:t xml:space="preserve"> فقالوا: إذا اختلف </w:t>
      </w:r>
      <w:r>
        <w:rPr>
          <w:rtl/>
        </w:rPr>
        <w:t>الشخصان في المذهب</w:t>
      </w:r>
      <w:r w:rsidRPr="00DA5707">
        <w:rPr>
          <w:rtl/>
        </w:rPr>
        <w:t xml:space="preserve"> في مسائل الا</w:t>
      </w:r>
      <w:r>
        <w:rPr>
          <w:rtl/>
        </w:rPr>
        <w:t>جتهاد، نحو أن يرى أحدهما أن الت</w:t>
      </w:r>
      <w:r>
        <w:rPr>
          <w:rFonts w:hint="cs"/>
          <w:rtl/>
        </w:rPr>
        <w:t>أ</w:t>
      </w:r>
      <w:r w:rsidRPr="00DA5707">
        <w:rPr>
          <w:rtl/>
        </w:rPr>
        <w:t>مين في الصلاة مشروع، والآخر يرى أنه مفسد، أو أن الرعاف لا ينقض الوضوء، والآخر يرى أنه ينقضه، أو نحو ذلك، فالمذهب أن الإمام حاكم، فيصح أن يصل</w:t>
      </w:r>
      <w:r>
        <w:rPr>
          <w:rFonts w:hint="cs"/>
          <w:rtl/>
        </w:rPr>
        <w:t>ّ</w:t>
      </w:r>
      <w:r>
        <w:rPr>
          <w:rtl/>
        </w:rPr>
        <w:t>ي كل واحد منهما بصاحبه</w:t>
      </w:r>
      <w:r>
        <w:rPr>
          <w:rFonts w:hint="cs"/>
          <w:rtl/>
        </w:rPr>
        <w:t>؛</w:t>
      </w:r>
      <w:r w:rsidRPr="00DA5707">
        <w:rPr>
          <w:rtl/>
        </w:rPr>
        <w:t xml:space="preserve"> لأن</w:t>
      </w:r>
      <w:r>
        <w:rPr>
          <w:rtl/>
        </w:rPr>
        <w:t>نا لو قلنا بخلاف هذا</w:t>
      </w:r>
      <w:r w:rsidRPr="00DA5707">
        <w:rPr>
          <w:rtl/>
        </w:rPr>
        <w:t xml:space="preserve"> أدى إلى أن يمتنع الناس أن يؤم</w:t>
      </w:r>
      <w:r w:rsidR="008F760E">
        <w:rPr>
          <w:rFonts w:hint="cs"/>
          <w:rtl/>
        </w:rPr>
        <w:t>َّ</w:t>
      </w:r>
      <w:r w:rsidRPr="00DA5707">
        <w:rPr>
          <w:rtl/>
        </w:rPr>
        <w:t xml:space="preserve"> بعضهم بعضاً في كثير من الصور، والامتناع عن مساجدهم، ولم يظهر ذلك من الصحابة</w:t>
      </w:r>
      <w:r>
        <w:rPr>
          <w:rFonts w:hint="cs"/>
          <w:rtl/>
        </w:rPr>
        <w:t>،</w:t>
      </w:r>
      <w:r w:rsidRPr="00DA5707">
        <w:rPr>
          <w:rtl/>
        </w:rPr>
        <w:t xml:space="preserve"> مع ظهور الاختلاف</w:t>
      </w:r>
      <w:r w:rsidR="00135BAE" w:rsidRPr="00086847">
        <w:rPr>
          <w:vertAlign w:val="superscript"/>
          <w:rtl/>
        </w:rPr>
        <w:t>(</w:t>
      </w:r>
      <w:r w:rsidRPr="00086847">
        <w:rPr>
          <w:vertAlign w:val="superscript"/>
          <w:rtl/>
        </w:rPr>
        <w:endnoteReference w:id="217"/>
      </w:r>
      <w:r w:rsidR="00135BAE" w:rsidRPr="00086847">
        <w:rPr>
          <w:vertAlign w:val="superscript"/>
          <w:rtl/>
        </w:rPr>
        <w:t>)</w:t>
      </w:r>
      <w:r w:rsidRPr="005E69A2">
        <w:rPr>
          <w:rtl/>
        </w:rPr>
        <w:t>.</w:t>
      </w:r>
    </w:p>
    <w:p w:rsidR="00BE5550" w:rsidRPr="00DA5707" w:rsidRDefault="00BE5550" w:rsidP="00BE5550">
      <w:pPr>
        <w:pStyle w:val="af3"/>
        <w:rPr>
          <w:rtl/>
        </w:rPr>
      </w:pPr>
    </w:p>
    <w:p w:rsidR="00BE5550" w:rsidRPr="00DA5707" w:rsidRDefault="00BE5550" w:rsidP="00BE5550">
      <w:pPr>
        <w:pStyle w:val="17"/>
        <w:rPr>
          <w:rtl/>
          <w:lang w:bidi="ar-SA"/>
        </w:rPr>
      </w:pPr>
      <w:r>
        <w:rPr>
          <w:rtl/>
          <w:lang w:bidi="ar-SA"/>
        </w:rPr>
        <w:t>الاختلاف العقدي</w:t>
      </w:r>
    </w:p>
    <w:p w:rsidR="00BE5550" w:rsidRPr="00DA5707" w:rsidRDefault="00BE5550" w:rsidP="008F760E">
      <w:pPr>
        <w:pStyle w:val="af3"/>
        <w:rPr>
          <w:rtl/>
        </w:rPr>
      </w:pPr>
      <w:r w:rsidRPr="00DA5707">
        <w:rPr>
          <w:rtl/>
        </w:rPr>
        <w:t>أصول العقيدة متفق عليها بين المسلمين، وهي ما نصّ عليه القرآن الكريم، من الإيمان بالله</w:t>
      </w:r>
      <w:r>
        <w:rPr>
          <w:rFonts w:hint="cs"/>
          <w:rtl/>
        </w:rPr>
        <w:t>،</w:t>
      </w:r>
      <w:r w:rsidRPr="00DA5707">
        <w:rPr>
          <w:rtl/>
        </w:rPr>
        <w:t xml:space="preserve"> ورسله</w:t>
      </w:r>
      <w:r>
        <w:rPr>
          <w:rFonts w:hint="cs"/>
          <w:rtl/>
        </w:rPr>
        <w:t>،</w:t>
      </w:r>
      <w:r w:rsidRPr="00DA5707">
        <w:rPr>
          <w:rtl/>
        </w:rPr>
        <w:t xml:space="preserve"> وكتبه</w:t>
      </w:r>
      <w:r>
        <w:rPr>
          <w:rFonts w:hint="cs"/>
          <w:rtl/>
        </w:rPr>
        <w:t>،</w:t>
      </w:r>
      <w:r w:rsidRPr="00DA5707">
        <w:rPr>
          <w:rtl/>
        </w:rPr>
        <w:t xml:space="preserve"> وملائكته</w:t>
      </w:r>
      <w:r>
        <w:rPr>
          <w:rFonts w:hint="cs"/>
          <w:rtl/>
        </w:rPr>
        <w:t>،</w:t>
      </w:r>
      <w:r w:rsidRPr="00DA5707">
        <w:rPr>
          <w:rtl/>
        </w:rPr>
        <w:t xml:space="preserve"> واليوم الآخر</w:t>
      </w:r>
      <w:r w:rsidR="008F760E">
        <w:rPr>
          <w:rFonts w:hint="cs"/>
          <w:rtl/>
        </w:rPr>
        <w:t>.</w:t>
      </w:r>
      <w:r w:rsidRPr="00DA5707">
        <w:rPr>
          <w:rtl/>
        </w:rPr>
        <w:t xml:space="preserve"> لكن </w:t>
      </w:r>
      <w:r w:rsidR="008F760E">
        <w:rPr>
          <w:rFonts w:hint="cs"/>
          <w:rtl/>
        </w:rPr>
        <w:t xml:space="preserve">وقع </w:t>
      </w:r>
      <w:r w:rsidRPr="00DA5707">
        <w:rPr>
          <w:rtl/>
        </w:rPr>
        <w:t>الاختلاف بين علماء الأمة حول تفاصيل تلك الأصول، مما يرتبط بصفات الله تعالى، وسيرة رسول الله</w:t>
      </w:r>
      <w:r w:rsidRPr="00E0304D">
        <w:rPr>
          <w:rFonts w:ascii="Mosawi" w:hAnsi="Mosawi" w:cs="Mosawi" w:hint="cs"/>
          <w:rtl/>
        </w:rPr>
        <w:t>‘</w:t>
      </w:r>
      <w:r>
        <w:rPr>
          <w:rtl/>
        </w:rPr>
        <w:t>،</w:t>
      </w:r>
      <w:r w:rsidRPr="00DA5707">
        <w:rPr>
          <w:rtl/>
        </w:rPr>
        <w:t xml:space="preserve"> وتفسير آيات الكتاب، وأمثال ذلك.</w:t>
      </w:r>
    </w:p>
    <w:p w:rsidR="00BE5550" w:rsidRPr="00DA5707" w:rsidRDefault="00BE5550" w:rsidP="008E3B42">
      <w:pPr>
        <w:pStyle w:val="af3"/>
        <w:spacing w:line="380" w:lineRule="exact"/>
        <w:rPr>
          <w:rtl/>
        </w:rPr>
      </w:pPr>
      <w:r w:rsidRPr="00DA5707">
        <w:rPr>
          <w:rtl/>
        </w:rPr>
        <w:lastRenderedPageBreak/>
        <w:t>وهذا الاختلاف العقدي في التفاصيل هو أخطر وأعمق من الاختلاف الفقهي، وخاصة حين يلزم كل طرف الآ</w:t>
      </w:r>
      <w:r>
        <w:rPr>
          <w:rtl/>
        </w:rPr>
        <w:t>خر بلوازم قوله التي لا يقول بها</w:t>
      </w:r>
      <w:r>
        <w:rPr>
          <w:rFonts w:hint="cs"/>
          <w:rtl/>
        </w:rPr>
        <w:t>.</w:t>
      </w:r>
      <w:r w:rsidRPr="00DA5707">
        <w:rPr>
          <w:rtl/>
        </w:rPr>
        <w:t xml:space="preserve"> وقد ترت</w:t>
      </w:r>
      <w:r>
        <w:rPr>
          <w:rFonts w:hint="cs"/>
          <w:rtl/>
        </w:rPr>
        <w:t>َّ</w:t>
      </w:r>
      <w:r w:rsidRPr="00DA5707">
        <w:rPr>
          <w:rtl/>
        </w:rPr>
        <w:t>ب على ذلك في بعض الأحيان اتهام كل طرف للآخر في دينه، كوصفه بالشرك</w:t>
      </w:r>
      <w:r>
        <w:rPr>
          <w:rFonts w:hint="cs"/>
          <w:rtl/>
        </w:rPr>
        <w:t>،</w:t>
      </w:r>
      <w:r w:rsidRPr="00DA5707">
        <w:rPr>
          <w:rtl/>
        </w:rPr>
        <w:t xml:space="preserve"> أو</w:t>
      </w:r>
      <w:r w:rsidR="008F760E">
        <w:rPr>
          <w:rFonts w:hint="cs"/>
          <w:rtl/>
        </w:rPr>
        <w:t xml:space="preserve"> </w:t>
      </w:r>
      <w:r w:rsidRPr="00DA5707">
        <w:rPr>
          <w:rtl/>
        </w:rPr>
        <w:t>الابتداع.</w:t>
      </w:r>
    </w:p>
    <w:p w:rsidR="00BE5550" w:rsidRPr="00DA5707" w:rsidRDefault="00BE5550" w:rsidP="008E3B42">
      <w:pPr>
        <w:pStyle w:val="af3"/>
        <w:spacing w:line="380" w:lineRule="exact"/>
        <w:rPr>
          <w:rtl/>
        </w:rPr>
      </w:pPr>
      <w:r w:rsidRPr="00DA5707">
        <w:rPr>
          <w:rtl/>
        </w:rPr>
        <w:t>وا</w:t>
      </w:r>
      <w:r>
        <w:rPr>
          <w:rtl/>
        </w:rPr>
        <w:t>نعكس ذلك على مستوى الرأي الفقهي</w:t>
      </w:r>
      <w:r w:rsidRPr="00DA5707">
        <w:rPr>
          <w:rtl/>
        </w:rPr>
        <w:t xml:space="preserve"> في</w:t>
      </w:r>
      <w:r>
        <w:rPr>
          <w:rFonts w:hint="cs"/>
          <w:rtl/>
        </w:rPr>
        <w:t xml:space="preserve"> </w:t>
      </w:r>
      <w:r w:rsidRPr="00DA5707">
        <w:rPr>
          <w:rtl/>
        </w:rPr>
        <w:t>ما يرتبط بالعلاقات ا</w:t>
      </w:r>
      <w:r>
        <w:rPr>
          <w:rtl/>
        </w:rPr>
        <w:t>لداخلية بين أبناء الأمة</w:t>
      </w:r>
      <w:r>
        <w:rPr>
          <w:rFonts w:hint="cs"/>
          <w:rtl/>
        </w:rPr>
        <w:t>.</w:t>
      </w:r>
      <w:r w:rsidRPr="00DA5707">
        <w:rPr>
          <w:rtl/>
        </w:rPr>
        <w:t xml:space="preserve"> ومن أوضح مواردها إمامة الجماعة، حيث اشترط معظم أئ</w:t>
      </w:r>
      <w:r>
        <w:rPr>
          <w:rtl/>
        </w:rPr>
        <w:t>مة المذاهب في صحة إمامة الجماعة عدم التباين العقدي</w:t>
      </w:r>
      <w:r w:rsidRPr="00DA5707">
        <w:rPr>
          <w:rtl/>
        </w:rPr>
        <w:t xml:space="preserve"> في</w:t>
      </w:r>
      <w:r>
        <w:rPr>
          <w:rFonts w:hint="cs"/>
          <w:rtl/>
        </w:rPr>
        <w:t xml:space="preserve"> </w:t>
      </w:r>
      <w:r w:rsidRPr="00DA5707">
        <w:rPr>
          <w:rtl/>
        </w:rPr>
        <w:t>ما يراه كل مذهب من قضايا أصول الاعتقاد.</w:t>
      </w:r>
    </w:p>
    <w:p w:rsidR="00BE5550" w:rsidRPr="00DA5707" w:rsidRDefault="00BE5550" w:rsidP="008E3B42">
      <w:pPr>
        <w:pStyle w:val="af3"/>
        <w:spacing w:line="380" w:lineRule="exact"/>
        <w:rPr>
          <w:rtl/>
        </w:rPr>
      </w:pPr>
      <w:r w:rsidRPr="00DA5707">
        <w:rPr>
          <w:rtl/>
        </w:rPr>
        <w:t>وفرّق بعض أئمة المذاه</w:t>
      </w:r>
      <w:r>
        <w:rPr>
          <w:rtl/>
        </w:rPr>
        <w:t xml:space="preserve">ب بين المعلن والداعي إلى بدعته </w:t>
      </w:r>
      <w:r>
        <w:rPr>
          <w:rFonts w:hint="cs"/>
          <w:rtl/>
        </w:rPr>
        <w:t>ـ</w:t>
      </w:r>
      <w:r w:rsidRPr="00DA5707">
        <w:rPr>
          <w:rtl/>
        </w:rPr>
        <w:t xml:space="preserve"> حسب تعبيرهم</w:t>
      </w:r>
      <w:r>
        <w:rPr>
          <w:rFonts w:hint="cs"/>
          <w:rtl/>
        </w:rPr>
        <w:t xml:space="preserve"> ـ، </w:t>
      </w:r>
      <w:r w:rsidRPr="00DA5707">
        <w:rPr>
          <w:rtl/>
        </w:rPr>
        <w:t>فلا تصح</w:t>
      </w:r>
      <w:r w:rsidR="008F760E">
        <w:rPr>
          <w:rFonts w:hint="cs"/>
          <w:rtl/>
        </w:rPr>
        <w:t>ّ</w:t>
      </w:r>
      <w:r w:rsidRPr="00DA5707">
        <w:rPr>
          <w:rtl/>
        </w:rPr>
        <w:t xml:space="preserve"> الصلاة خلفه، وبين من لا يعلن ولا يدعو، فالصلاة خلفه صحيحة.</w:t>
      </w:r>
    </w:p>
    <w:p w:rsidR="007A5B92" w:rsidRDefault="00BE5550" w:rsidP="00426447">
      <w:pPr>
        <w:pStyle w:val="af3"/>
        <w:spacing w:line="380" w:lineRule="exact"/>
        <w:rPr>
          <w:rtl/>
        </w:rPr>
      </w:pPr>
      <w:r w:rsidRPr="00DA5707">
        <w:rPr>
          <w:rtl/>
        </w:rPr>
        <w:t xml:space="preserve">قال ابن قدامة: </w:t>
      </w:r>
      <w:r w:rsidR="00160010" w:rsidRPr="00160010">
        <w:rPr>
          <w:rtl/>
        </w:rPr>
        <w:t>«</w:t>
      </w:r>
      <w:r w:rsidRPr="00DA5707">
        <w:rPr>
          <w:rtl/>
        </w:rPr>
        <w:t xml:space="preserve">من ائتمّ بمن يظهر بدعته، ويتكلّم بها، ويدعو إليها، أو يناظر عليها، فعليه الإعادة، </w:t>
      </w:r>
      <w:r>
        <w:rPr>
          <w:rtl/>
        </w:rPr>
        <w:t>ومن لم يظهر بدعته</w:t>
      </w:r>
      <w:r w:rsidRPr="00DA5707">
        <w:rPr>
          <w:rtl/>
        </w:rPr>
        <w:t xml:space="preserve"> فلا إعادة على المؤتمّ به، وإن كان معتقدا</w:t>
      </w:r>
      <w:r w:rsidR="008F760E">
        <w:rPr>
          <w:rFonts w:hint="cs"/>
          <w:rtl/>
        </w:rPr>
        <w:t>ً</w:t>
      </w:r>
      <w:r w:rsidRPr="00DA5707">
        <w:rPr>
          <w:rtl/>
        </w:rPr>
        <w:t xml:space="preserve"> لها.</w:t>
      </w:r>
      <w:r w:rsidR="00971168">
        <w:rPr>
          <w:rFonts w:hint="cs"/>
          <w:rtl/>
        </w:rPr>
        <w:t xml:space="preserve"> و</w:t>
      </w:r>
      <w:r w:rsidRPr="00DA5707">
        <w:rPr>
          <w:rtl/>
        </w:rPr>
        <w:t>قال الأثرم: قلت لأبي عبد الله</w:t>
      </w:r>
      <w:r>
        <w:rPr>
          <w:rFonts w:hint="cs"/>
          <w:rtl/>
        </w:rPr>
        <w:t xml:space="preserve"> </w:t>
      </w:r>
      <w:r w:rsidR="00607F26">
        <w:rPr>
          <w:rFonts w:hint="cs"/>
          <w:rtl/>
        </w:rPr>
        <w:t>ـ</w:t>
      </w:r>
      <w:r w:rsidR="00607F26">
        <w:rPr>
          <w:rtl/>
        </w:rPr>
        <w:t xml:space="preserve"> الإمام أحمد</w:t>
      </w:r>
      <w:r w:rsidR="00607F26">
        <w:rPr>
          <w:rFonts w:hint="cs"/>
          <w:rtl/>
        </w:rPr>
        <w:t xml:space="preserve"> ـ</w:t>
      </w:r>
      <w:r w:rsidRPr="00DA5707">
        <w:rPr>
          <w:rtl/>
        </w:rPr>
        <w:t>: الرافضة الذين يتكلّمون بما تعرف؟ فقال: نعم، آمره أن يعيد</w:t>
      </w:r>
      <w:r>
        <w:rPr>
          <w:rtl/>
        </w:rPr>
        <w:t>.</w:t>
      </w:r>
      <w:r w:rsidRPr="00DA5707">
        <w:rPr>
          <w:rtl/>
        </w:rPr>
        <w:t xml:space="preserve"> قيل لأبي عبد الله</w:t>
      </w:r>
      <w:r>
        <w:rPr>
          <w:rFonts w:hint="cs"/>
          <w:rtl/>
        </w:rPr>
        <w:t>:</w:t>
      </w:r>
      <w:r w:rsidRPr="00DA5707">
        <w:rPr>
          <w:rtl/>
        </w:rPr>
        <w:t xml:space="preserve"> وهكذا أهل البدع كلّهم؟ قال: لا، إنّ منهم من يسكت، ومنهم من يقف ولا يتكلّم.</w:t>
      </w:r>
      <w:r>
        <w:rPr>
          <w:rFonts w:hint="cs"/>
          <w:rtl/>
        </w:rPr>
        <w:t xml:space="preserve"> </w:t>
      </w:r>
      <w:r w:rsidRPr="00DA5707">
        <w:rPr>
          <w:rtl/>
        </w:rPr>
        <w:t>وقال: لا تصل</w:t>
      </w:r>
      <w:r w:rsidR="00426447">
        <w:rPr>
          <w:rFonts w:hint="cs"/>
          <w:rtl/>
        </w:rPr>
        <w:t>ِّ</w:t>
      </w:r>
      <w:r w:rsidRPr="00DA5707">
        <w:rPr>
          <w:rtl/>
        </w:rPr>
        <w:t xml:space="preserve"> خلف أحدٍ من أهل الأهواء، إذا كان داعيةً إلى هواه.</w:t>
      </w:r>
      <w:r>
        <w:rPr>
          <w:rFonts w:hint="cs"/>
          <w:rtl/>
        </w:rPr>
        <w:t xml:space="preserve"> </w:t>
      </w:r>
      <w:r w:rsidRPr="00DA5707">
        <w:rPr>
          <w:rtl/>
        </w:rPr>
        <w:t>وقال: لا تصل</w:t>
      </w:r>
      <w:r w:rsidR="00426447">
        <w:rPr>
          <w:rFonts w:hint="cs"/>
          <w:rtl/>
        </w:rPr>
        <w:t>ِّ</w:t>
      </w:r>
      <w:r w:rsidRPr="00DA5707">
        <w:rPr>
          <w:rtl/>
        </w:rPr>
        <w:t xml:space="preserve"> خلف المرجئ إذا كان داعيةً</w:t>
      </w:r>
      <w:r>
        <w:rPr>
          <w:rtl/>
        </w:rPr>
        <w:t>.</w:t>
      </w:r>
      <w:r>
        <w:rPr>
          <w:rFonts w:hint="cs"/>
          <w:rtl/>
        </w:rPr>
        <w:t xml:space="preserve"> </w:t>
      </w:r>
      <w:r w:rsidRPr="00DA5707">
        <w:rPr>
          <w:rtl/>
        </w:rPr>
        <w:t>و</w:t>
      </w:r>
      <w:r>
        <w:rPr>
          <w:rtl/>
        </w:rPr>
        <w:t>قد روي عن أحمد</w:t>
      </w:r>
      <w:r w:rsidRPr="00DA5707">
        <w:rPr>
          <w:rtl/>
        </w:rPr>
        <w:t xml:space="preserve"> أنّه لا يص</w:t>
      </w:r>
      <w:r>
        <w:rPr>
          <w:rtl/>
        </w:rPr>
        <w:t>لّى خلف مبتدعٍ بحالٍ</w:t>
      </w:r>
      <w:r>
        <w:rPr>
          <w:rFonts w:hint="cs"/>
          <w:rtl/>
        </w:rPr>
        <w:t>.</w:t>
      </w:r>
      <w:r w:rsidRPr="00DA5707">
        <w:rPr>
          <w:rtl/>
        </w:rPr>
        <w:t xml:space="preserve"> قال في رواية أبي الحارث: لا يصلّ</w:t>
      </w:r>
      <w:r w:rsidR="00971168">
        <w:rPr>
          <w:rFonts w:hint="cs"/>
          <w:rtl/>
        </w:rPr>
        <w:t>ى</w:t>
      </w:r>
      <w:r w:rsidRPr="00DA5707">
        <w:rPr>
          <w:rtl/>
        </w:rPr>
        <w:t xml:space="preserve"> خ</w:t>
      </w:r>
      <w:r>
        <w:rPr>
          <w:rtl/>
        </w:rPr>
        <w:t>لف مرجئٍ ولا رافضي</w:t>
      </w:r>
      <w:r w:rsidRPr="00DA5707">
        <w:rPr>
          <w:rtl/>
        </w:rPr>
        <w:t>،</w:t>
      </w:r>
      <w:r>
        <w:rPr>
          <w:rtl/>
        </w:rPr>
        <w:t xml:space="preserve"> ولا فاسقٍ، إلا أن</w:t>
      </w:r>
      <w:r w:rsidRPr="00DA5707">
        <w:rPr>
          <w:rtl/>
        </w:rPr>
        <w:t xml:space="preserve"> يخافهم فيصلّي، ثمّ يعيد.</w:t>
      </w:r>
      <w:r>
        <w:rPr>
          <w:rFonts w:hint="cs"/>
          <w:rtl/>
        </w:rPr>
        <w:t xml:space="preserve"> </w:t>
      </w:r>
      <w:r>
        <w:rPr>
          <w:rtl/>
        </w:rPr>
        <w:t>وقال أبو دا</w:t>
      </w:r>
      <w:r w:rsidR="00971168">
        <w:rPr>
          <w:rFonts w:hint="cs"/>
          <w:rtl/>
        </w:rPr>
        <w:t>و</w:t>
      </w:r>
      <w:r>
        <w:rPr>
          <w:rtl/>
        </w:rPr>
        <w:t>ود</w:t>
      </w:r>
      <w:r>
        <w:rPr>
          <w:rFonts w:hint="cs"/>
          <w:rtl/>
        </w:rPr>
        <w:t>:</w:t>
      </w:r>
      <w:r>
        <w:rPr>
          <w:rtl/>
        </w:rPr>
        <w:t xml:space="preserve"> قال أحمد: متى ما صليت خلف من</w:t>
      </w:r>
      <w:r w:rsidRPr="00DA5707">
        <w:rPr>
          <w:rtl/>
        </w:rPr>
        <w:t xml:space="preserve"> يقول: القرآن مخلوقٌ</w:t>
      </w:r>
      <w:r>
        <w:rPr>
          <w:rtl/>
        </w:rPr>
        <w:t xml:space="preserve"> فأع</w:t>
      </w:r>
      <w:r w:rsidR="00971168">
        <w:rPr>
          <w:rFonts w:hint="cs"/>
          <w:rtl/>
        </w:rPr>
        <w:t>ِ</w:t>
      </w:r>
      <w:r>
        <w:rPr>
          <w:rtl/>
        </w:rPr>
        <w:t>د</w:t>
      </w:r>
      <w:r w:rsidR="00971168">
        <w:rPr>
          <w:rFonts w:hint="cs"/>
          <w:rtl/>
        </w:rPr>
        <w:t>ْ</w:t>
      </w:r>
      <w:r>
        <w:rPr>
          <w:rtl/>
        </w:rPr>
        <w:t>.</w:t>
      </w:r>
      <w:r>
        <w:rPr>
          <w:rFonts w:hint="cs"/>
          <w:rtl/>
        </w:rPr>
        <w:t xml:space="preserve"> </w:t>
      </w:r>
      <w:r>
        <w:rPr>
          <w:rtl/>
        </w:rPr>
        <w:t>وعن مالك</w:t>
      </w:r>
      <w:r>
        <w:rPr>
          <w:rFonts w:hint="cs"/>
          <w:rtl/>
        </w:rPr>
        <w:t xml:space="preserve"> </w:t>
      </w:r>
      <w:r>
        <w:rPr>
          <w:rtl/>
        </w:rPr>
        <w:t>أنه لا يصل</w:t>
      </w:r>
      <w:r w:rsidR="00971168">
        <w:rPr>
          <w:rFonts w:hint="cs"/>
          <w:rtl/>
        </w:rPr>
        <w:t>ّ</w:t>
      </w:r>
      <w:r>
        <w:rPr>
          <w:rtl/>
        </w:rPr>
        <w:t xml:space="preserve">ى خلف </w:t>
      </w:r>
      <w:r>
        <w:rPr>
          <w:rFonts w:hint="cs"/>
          <w:rtl/>
        </w:rPr>
        <w:t>أ</w:t>
      </w:r>
      <w:r>
        <w:rPr>
          <w:rtl/>
        </w:rPr>
        <w:t>هل ال</w:t>
      </w:r>
      <w:r>
        <w:rPr>
          <w:rFonts w:hint="cs"/>
          <w:rtl/>
        </w:rPr>
        <w:t>ب</w:t>
      </w:r>
      <w:r w:rsidR="00971168">
        <w:rPr>
          <w:rFonts w:hint="cs"/>
          <w:rtl/>
        </w:rPr>
        <w:t>ِ</w:t>
      </w:r>
      <w:r>
        <w:rPr>
          <w:rtl/>
        </w:rPr>
        <w:t>د</w:t>
      </w:r>
      <w:r w:rsidR="008F760E">
        <w:rPr>
          <w:rFonts w:hint="cs"/>
          <w:rtl/>
        </w:rPr>
        <w:t>َ</w:t>
      </w:r>
      <w:r>
        <w:rPr>
          <w:rtl/>
        </w:rPr>
        <w:t>ع</w:t>
      </w:r>
      <w:r w:rsidRPr="00DA5707">
        <w:rPr>
          <w:rtl/>
        </w:rPr>
        <w:t>.</w:t>
      </w:r>
      <w:r>
        <w:rPr>
          <w:rFonts w:hint="cs"/>
          <w:rtl/>
        </w:rPr>
        <w:t xml:space="preserve"> </w:t>
      </w:r>
      <w:r>
        <w:rPr>
          <w:rtl/>
        </w:rPr>
        <w:t>فحصل من هذا أنّ من صل</w:t>
      </w:r>
      <w:r w:rsidRPr="00DA5707">
        <w:rPr>
          <w:rtl/>
        </w:rPr>
        <w:t>ى خ</w:t>
      </w:r>
      <w:r>
        <w:rPr>
          <w:rtl/>
        </w:rPr>
        <w:t>لف مبتدع معلن ببدع</w:t>
      </w:r>
      <w:r w:rsidRPr="00DA5707">
        <w:rPr>
          <w:rtl/>
        </w:rPr>
        <w:t>ت</w:t>
      </w:r>
      <w:r>
        <w:rPr>
          <w:rtl/>
        </w:rPr>
        <w:t>ه فعل</w:t>
      </w:r>
      <w:r w:rsidRPr="00DA5707">
        <w:rPr>
          <w:rtl/>
        </w:rPr>
        <w:t>ي</w:t>
      </w:r>
      <w:r>
        <w:rPr>
          <w:rtl/>
        </w:rPr>
        <w:t>ه الإع</w:t>
      </w:r>
      <w:r w:rsidRPr="00DA5707">
        <w:rPr>
          <w:rtl/>
        </w:rPr>
        <w:t>اد</w:t>
      </w:r>
      <w:r>
        <w:rPr>
          <w:rtl/>
        </w:rPr>
        <w:t>ة</w:t>
      </w:r>
      <w:r w:rsidRPr="00DA5707">
        <w:rPr>
          <w:rtl/>
        </w:rPr>
        <w:t>.</w:t>
      </w:r>
      <w:r>
        <w:rPr>
          <w:rFonts w:hint="cs"/>
          <w:rtl/>
        </w:rPr>
        <w:t xml:space="preserve"> </w:t>
      </w:r>
      <w:r>
        <w:rPr>
          <w:rtl/>
        </w:rPr>
        <w:t>ومن</w:t>
      </w:r>
      <w:r w:rsidRPr="00DA5707">
        <w:rPr>
          <w:rtl/>
        </w:rPr>
        <w:t xml:space="preserve"> ل</w:t>
      </w:r>
      <w:r>
        <w:rPr>
          <w:rtl/>
        </w:rPr>
        <w:t>م يعلنها ففي الإعادة خلفه روايتان</w:t>
      </w:r>
      <w:r w:rsidRPr="00DA5707">
        <w:rPr>
          <w:rtl/>
        </w:rPr>
        <w:t>.</w:t>
      </w:r>
      <w:r>
        <w:rPr>
          <w:rFonts w:hint="cs"/>
          <w:rtl/>
        </w:rPr>
        <w:t xml:space="preserve"> </w:t>
      </w:r>
      <w:r>
        <w:rPr>
          <w:rtl/>
        </w:rPr>
        <w:t>وأباح الحسن، وأب</w:t>
      </w:r>
      <w:r w:rsidRPr="00DA5707">
        <w:rPr>
          <w:rtl/>
        </w:rPr>
        <w:t xml:space="preserve">و جعفر، </w:t>
      </w:r>
      <w:r w:rsidR="00971168">
        <w:rPr>
          <w:rtl/>
        </w:rPr>
        <w:t>والش</w:t>
      </w:r>
      <w:r>
        <w:rPr>
          <w:rtl/>
        </w:rPr>
        <w:t>افعي</w:t>
      </w:r>
      <w:r>
        <w:rPr>
          <w:rFonts w:hint="cs"/>
          <w:rtl/>
        </w:rPr>
        <w:t>،</w:t>
      </w:r>
      <w:r>
        <w:rPr>
          <w:rtl/>
        </w:rPr>
        <w:t xml:space="preserve"> الص</w:t>
      </w:r>
      <w:r w:rsidRPr="00DA5707">
        <w:rPr>
          <w:rtl/>
        </w:rPr>
        <w:t>ل</w:t>
      </w:r>
      <w:r>
        <w:rPr>
          <w:rtl/>
        </w:rPr>
        <w:t>اة خلف أهل</w:t>
      </w:r>
      <w:r w:rsidRPr="00DA5707">
        <w:rPr>
          <w:rtl/>
        </w:rPr>
        <w:t xml:space="preserve"> الب</w:t>
      </w:r>
      <w:r w:rsidR="00971168">
        <w:rPr>
          <w:rFonts w:hint="cs"/>
          <w:rtl/>
        </w:rPr>
        <w:t>ِ</w:t>
      </w:r>
      <w:r w:rsidRPr="00DA5707">
        <w:rPr>
          <w:rtl/>
        </w:rPr>
        <w:t>د</w:t>
      </w:r>
      <w:r w:rsidR="008E3B42">
        <w:rPr>
          <w:rFonts w:hint="cs"/>
          <w:rtl/>
        </w:rPr>
        <w:t>َ</w:t>
      </w:r>
      <w:r>
        <w:rPr>
          <w:rtl/>
        </w:rPr>
        <w:t>ع</w:t>
      </w:r>
      <w:r>
        <w:rPr>
          <w:rFonts w:hint="cs"/>
          <w:rtl/>
        </w:rPr>
        <w:t>.</w:t>
      </w:r>
      <w:r w:rsidRPr="00DA5707">
        <w:rPr>
          <w:rtl/>
        </w:rPr>
        <w:t xml:space="preserve"> </w:t>
      </w:r>
      <w:r>
        <w:rPr>
          <w:rFonts w:hint="cs"/>
          <w:rtl/>
        </w:rPr>
        <w:t xml:space="preserve"> </w:t>
      </w:r>
      <w:r>
        <w:rPr>
          <w:rtl/>
        </w:rPr>
        <w:t>وقال ابن المنذر، و</w:t>
      </w:r>
      <w:r w:rsidRPr="00DA5707">
        <w:rPr>
          <w:rtl/>
        </w:rPr>
        <w:t>ب</w:t>
      </w:r>
      <w:r>
        <w:rPr>
          <w:rtl/>
        </w:rPr>
        <w:t>عض الش</w:t>
      </w:r>
      <w:r w:rsidRPr="00DA5707">
        <w:rPr>
          <w:rtl/>
        </w:rPr>
        <w:t>اف</w:t>
      </w:r>
      <w:r>
        <w:rPr>
          <w:rtl/>
        </w:rPr>
        <w:t>عية</w:t>
      </w:r>
      <w:r w:rsidRPr="00DA5707">
        <w:rPr>
          <w:rtl/>
        </w:rPr>
        <w:t>: من نكفّره ببدع</w:t>
      </w:r>
      <w:r>
        <w:rPr>
          <w:rtl/>
        </w:rPr>
        <w:t>ته لا يصلّى خلفه، و</w:t>
      </w:r>
      <w:r w:rsidRPr="00DA5707">
        <w:rPr>
          <w:rtl/>
        </w:rPr>
        <w:t>م</w:t>
      </w:r>
      <w:r>
        <w:rPr>
          <w:rtl/>
        </w:rPr>
        <w:t>ن</w:t>
      </w:r>
      <w:r w:rsidRPr="00DA5707">
        <w:rPr>
          <w:rtl/>
        </w:rPr>
        <w:t xml:space="preserve"> ل</w:t>
      </w:r>
      <w:r>
        <w:rPr>
          <w:rtl/>
        </w:rPr>
        <w:t>ا نكفّره تصح الص</w:t>
      </w:r>
      <w:r w:rsidRPr="00DA5707">
        <w:rPr>
          <w:rtl/>
        </w:rPr>
        <w:t>ل</w:t>
      </w:r>
      <w:r>
        <w:rPr>
          <w:rtl/>
        </w:rPr>
        <w:t>اة خلفه</w:t>
      </w:r>
      <w:r w:rsidR="00160010" w:rsidRPr="00160010">
        <w:rPr>
          <w:rtl/>
        </w:rPr>
        <w:t>»</w:t>
      </w:r>
      <w:r w:rsidR="00135BAE" w:rsidRPr="00086847">
        <w:rPr>
          <w:vertAlign w:val="superscript"/>
          <w:rtl/>
        </w:rPr>
        <w:t>(</w:t>
      </w:r>
      <w:r w:rsidRPr="00086847">
        <w:rPr>
          <w:vertAlign w:val="superscript"/>
          <w:rtl/>
        </w:rPr>
        <w:endnoteReference w:id="218"/>
      </w:r>
      <w:r w:rsidR="00135BAE" w:rsidRPr="00086847">
        <w:rPr>
          <w:vertAlign w:val="superscript"/>
          <w:rtl/>
        </w:rPr>
        <w:t>)</w:t>
      </w:r>
      <w:r w:rsidRPr="005E69A2">
        <w:rPr>
          <w:rtl/>
        </w:rPr>
        <w:t>.</w:t>
      </w:r>
    </w:p>
    <w:p w:rsidR="00BE5550" w:rsidRPr="00DA5707" w:rsidRDefault="00BE5550" w:rsidP="008E3B42">
      <w:pPr>
        <w:pStyle w:val="af3"/>
        <w:spacing w:line="380" w:lineRule="exact"/>
        <w:rPr>
          <w:rtl/>
        </w:rPr>
      </w:pPr>
      <w:r w:rsidRPr="00DA5707">
        <w:rPr>
          <w:rtl/>
        </w:rPr>
        <w:t>وأجمع فقهاء الشيعة على اشتراط الإيمان في صحة إمامة الجماعة، بمعنى أن يؤمن بإمامة أئمة أهل البيت الاثني عشر</w:t>
      </w:r>
      <w:r w:rsidRPr="00A01B90">
        <w:rPr>
          <w:rFonts w:cs="Taher" w:hint="cs"/>
          <w:rtl/>
        </w:rPr>
        <w:t>^</w:t>
      </w:r>
      <w:r>
        <w:rPr>
          <w:rtl/>
        </w:rPr>
        <w:t>،</w:t>
      </w:r>
      <w:r w:rsidRPr="00DA5707">
        <w:rPr>
          <w:rtl/>
        </w:rPr>
        <w:t xml:space="preserve"> وأنه لا يصح الاقتداء جماعة</w:t>
      </w:r>
      <w:r>
        <w:rPr>
          <w:rFonts w:hint="cs"/>
          <w:rtl/>
        </w:rPr>
        <w:t>ً</w:t>
      </w:r>
      <w:r w:rsidRPr="00DA5707">
        <w:rPr>
          <w:rtl/>
        </w:rPr>
        <w:t xml:space="preserve"> بغيره.</w:t>
      </w:r>
    </w:p>
    <w:p w:rsidR="00BE5550" w:rsidRDefault="00BE5550" w:rsidP="00BE5550">
      <w:pPr>
        <w:pStyle w:val="af3"/>
      </w:pPr>
    </w:p>
    <w:p w:rsidR="00BE5550" w:rsidRPr="00DA5707" w:rsidRDefault="00BE5550" w:rsidP="00BE5550">
      <w:pPr>
        <w:pStyle w:val="17"/>
        <w:rPr>
          <w:rtl/>
          <w:lang w:bidi="ar-SA"/>
        </w:rPr>
      </w:pPr>
      <w:r w:rsidRPr="00DA5707">
        <w:rPr>
          <w:rtl/>
          <w:lang w:bidi="ar-SA"/>
        </w:rPr>
        <w:t>الصلاة في الجماعة اضطراراً</w:t>
      </w:r>
    </w:p>
    <w:p w:rsidR="00BE5550" w:rsidRPr="00DA5707" w:rsidRDefault="00BE5550" w:rsidP="00607F26">
      <w:pPr>
        <w:pStyle w:val="af3"/>
        <w:rPr>
          <w:rtl/>
        </w:rPr>
      </w:pPr>
      <w:r w:rsidRPr="00DA5707">
        <w:rPr>
          <w:rtl/>
        </w:rPr>
        <w:t>لا بد أن يتقيد الإنسان بالضوابط والأحكام الشرعية في أدائه لعباداته والتزاماته الدينية، تلك الضوابط والأحكام الحاكية عن رأي الشرع، حسب اجتهاد المكل</w:t>
      </w:r>
      <w:r>
        <w:rPr>
          <w:rFonts w:hint="cs"/>
          <w:rtl/>
        </w:rPr>
        <w:t>ّ</w:t>
      </w:r>
      <w:r w:rsidRPr="00DA5707">
        <w:rPr>
          <w:rtl/>
        </w:rPr>
        <w:t>ف إن كان من أهل الاجتهاد، أو تقليده لفقهاء المذهب الذي يعتنقه ويعتقد صحته.</w:t>
      </w:r>
    </w:p>
    <w:p w:rsidR="00BE5550" w:rsidRPr="00DA5707" w:rsidRDefault="00BE5550" w:rsidP="00BE5550">
      <w:pPr>
        <w:pStyle w:val="af3"/>
        <w:rPr>
          <w:rtl/>
        </w:rPr>
      </w:pPr>
      <w:r w:rsidRPr="00DA5707">
        <w:rPr>
          <w:rtl/>
        </w:rPr>
        <w:lastRenderedPageBreak/>
        <w:t>وحين تكون هناك</w:t>
      </w:r>
      <w:r>
        <w:rPr>
          <w:rtl/>
        </w:rPr>
        <w:t xml:space="preserve"> شرائط مقررة لصحة إمامة الجماعة</w:t>
      </w:r>
      <w:r w:rsidRPr="00DA5707">
        <w:rPr>
          <w:rtl/>
        </w:rPr>
        <w:t xml:space="preserve"> فإن</w:t>
      </w:r>
      <w:r>
        <w:rPr>
          <w:rFonts w:hint="cs"/>
          <w:rtl/>
        </w:rPr>
        <w:t>ه لا يصح</w:t>
      </w:r>
      <w:r>
        <w:rPr>
          <w:rtl/>
        </w:rPr>
        <w:t xml:space="preserve"> </w:t>
      </w:r>
      <w:r>
        <w:rPr>
          <w:rFonts w:hint="cs"/>
          <w:rtl/>
        </w:rPr>
        <w:t>ل</w:t>
      </w:r>
      <w:r>
        <w:rPr>
          <w:rtl/>
        </w:rPr>
        <w:t>لمكلف</w:t>
      </w:r>
      <w:r w:rsidRPr="00DA5707">
        <w:rPr>
          <w:rtl/>
        </w:rPr>
        <w:t xml:space="preserve"> أن يقتدي في صلاته</w:t>
      </w:r>
      <w:r>
        <w:rPr>
          <w:rtl/>
        </w:rPr>
        <w:t xml:space="preserve"> بإمام لا تتوفر فيه تلك الشرائط</w:t>
      </w:r>
      <w:r>
        <w:rPr>
          <w:rFonts w:hint="cs"/>
          <w:rtl/>
        </w:rPr>
        <w:t>؛</w:t>
      </w:r>
      <w:r w:rsidRPr="00DA5707">
        <w:rPr>
          <w:rtl/>
        </w:rPr>
        <w:t xml:space="preserve"> لأن صلاته ستكون باطلة، وتبقى ذمته مشغولة بأدائها.</w:t>
      </w:r>
    </w:p>
    <w:p w:rsidR="00BE5550" w:rsidRPr="00DA5707" w:rsidRDefault="00BE5550" w:rsidP="00971168">
      <w:pPr>
        <w:pStyle w:val="af3"/>
        <w:rPr>
          <w:rtl/>
        </w:rPr>
      </w:pPr>
      <w:r w:rsidRPr="00DA5707">
        <w:rPr>
          <w:rtl/>
        </w:rPr>
        <w:t>لكنه لو اضطر إلى ذلك</w:t>
      </w:r>
      <w:r>
        <w:rPr>
          <w:rFonts w:hint="cs"/>
          <w:rtl/>
        </w:rPr>
        <w:t>؛</w:t>
      </w:r>
      <w:r w:rsidRPr="00DA5707">
        <w:rPr>
          <w:rtl/>
        </w:rPr>
        <w:t xml:space="preserve"> خوفاً من سطوة إمام الجماعة، الذي لا تتوفر في إمامته شروط الصحة، أو خوفاً من أذى أتباعه وجماعته، فهنا يكون الموقف مشمولاً بالقواعد الشرعية الصريحة، كقوله تعالى: </w:t>
      </w:r>
      <w:r w:rsidRPr="00E81E67">
        <w:rPr>
          <w:rFonts w:ascii="Mosawi" w:hAnsi="Mosawi" w:cs="Mosawi"/>
          <w:rtl/>
        </w:rPr>
        <w:t>﴿</w:t>
      </w:r>
      <w:r w:rsidRPr="008E3B42">
        <w:rPr>
          <w:b/>
          <w:bCs/>
          <w:rtl/>
        </w:rPr>
        <w:t>إِلا م</w:t>
      </w:r>
      <w:r w:rsidR="008E3B42" w:rsidRPr="008E3B42">
        <w:rPr>
          <w:rFonts w:hint="cs"/>
          <w:b/>
          <w:bCs/>
          <w:rtl/>
        </w:rPr>
        <w:t>َ</w:t>
      </w:r>
      <w:r w:rsidRPr="008E3B42">
        <w:rPr>
          <w:b/>
          <w:bCs/>
          <w:rtl/>
        </w:rPr>
        <w:t>ن</w:t>
      </w:r>
      <w:r w:rsidR="008E3B42" w:rsidRPr="008E3B42">
        <w:rPr>
          <w:rFonts w:hint="cs"/>
          <w:b/>
          <w:bCs/>
          <w:rtl/>
        </w:rPr>
        <w:t>ْ</w:t>
      </w:r>
      <w:r w:rsidRPr="008E3B42">
        <w:rPr>
          <w:b/>
          <w:bCs/>
          <w:rtl/>
        </w:rPr>
        <w:t xml:space="preserve"> أ</w:t>
      </w:r>
      <w:r w:rsidR="008E3B42" w:rsidRPr="008E3B42">
        <w:rPr>
          <w:rFonts w:hint="cs"/>
          <w:b/>
          <w:bCs/>
          <w:rtl/>
        </w:rPr>
        <w:t>ُ</w:t>
      </w:r>
      <w:r w:rsidRPr="008E3B42">
        <w:rPr>
          <w:b/>
          <w:bCs/>
          <w:rtl/>
        </w:rPr>
        <w:t>كْر</w:t>
      </w:r>
      <w:r w:rsidR="008E3B42" w:rsidRPr="008E3B42">
        <w:rPr>
          <w:rFonts w:hint="cs"/>
          <w:b/>
          <w:bCs/>
          <w:rtl/>
        </w:rPr>
        <w:t>ِِ</w:t>
      </w:r>
      <w:r w:rsidRPr="008E3B42">
        <w:rPr>
          <w:b/>
          <w:bCs/>
          <w:rtl/>
        </w:rPr>
        <w:t>ه</w:t>
      </w:r>
      <w:r w:rsidR="008E3B42" w:rsidRPr="008E3B42">
        <w:rPr>
          <w:rFonts w:hint="cs"/>
          <w:b/>
          <w:bCs/>
          <w:rtl/>
        </w:rPr>
        <w:t>َ</w:t>
      </w:r>
      <w:r w:rsidRPr="008E3B42">
        <w:rPr>
          <w:b/>
          <w:bCs/>
          <w:rtl/>
        </w:rPr>
        <w:t xml:space="preserve"> و</w:t>
      </w:r>
      <w:r w:rsidR="008E3B42" w:rsidRPr="008E3B42">
        <w:rPr>
          <w:rFonts w:hint="cs"/>
          <w:b/>
          <w:bCs/>
          <w:rtl/>
        </w:rPr>
        <w:t>َ</w:t>
      </w:r>
      <w:r w:rsidRPr="008E3B42">
        <w:rPr>
          <w:b/>
          <w:bCs/>
          <w:rtl/>
        </w:rPr>
        <w:t>ق</w:t>
      </w:r>
      <w:r w:rsidR="008E3B42" w:rsidRPr="008E3B42">
        <w:rPr>
          <w:rFonts w:hint="cs"/>
          <w:b/>
          <w:bCs/>
          <w:rtl/>
        </w:rPr>
        <w:t>َ</w:t>
      </w:r>
      <w:r w:rsidR="00971168">
        <w:rPr>
          <w:b/>
          <w:bCs/>
          <w:rtl/>
        </w:rPr>
        <w:t>لْبهُ مُطْمئِنٌّ بِال</w:t>
      </w:r>
      <w:r w:rsidR="00971168">
        <w:rPr>
          <w:rFonts w:hint="cs"/>
          <w:b/>
          <w:bCs/>
          <w:rtl/>
        </w:rPr>
        <w:t>إ</w:t>
      </w:r>
      <w:r w:rsidRPr="008E3B42">
        <w:rPr>
          <w:b/>
          <w:bCs/>
          <w:rtl/>
        </w:rPr>
        <w:t>يمانِ</w:t>
      </w:r>
      <w:r w:rsidRPr="00E81E67">
        <w:rPr>
          <w:rFonts w:ascii="Mosawi" w:hAnsi="Mosawi" w:cs="Mosawi"/>
          <w:rtl/>
        </w:rPr>
        <w:t>﴾</w:t>
      </w:r>
      <w:r>
        <w:rPr>
          <w:vertAlign w:val="superscript"/>
          <w:rtl/>
        </w:rPr>
        <w:t xml:space="preserve"> </w:t>
      </w:r>
      <w:r>
        <w:rPr>
          <w:rFonts w:hint="cs"/>
          <w:rtl/>
        </w:rPr>
        <w:t xml:space="preserve">(النحل: 106)، </w:t>
      </w:r>
      <w:r w:rsidRPr="00DA5707">
        <w:rPr>
          <w:rtl/>
        </w:rPr>
        <w:t>وقوله تعالى</w:t>
      </w:r>
      <w:r>
        <w:rPr>
          <w:rFonts w:hint="cs"/>
          <w:rtl/>
        </w:rPr>
        <w:t>:</w:t>
      </w:r>
      <w:r>
        <w:rPr>
          <w:rFonts w:ascii="Mosawi" w:hAnsi="Mosawi" w:cs="Mosawi"/>
        </w:rPr>
        <w:t xml:space="preserve"> </w:t>
      </w:r>
      <w:r w:rsidR="008E3B42" w:rsidRPr="00E81E67">
        <w:rPr>
          <w:rFonts w:ascii="Mosawi" w:hAnsi="Mosawi" w:cs="Mosawi"/>
          <w:rtl/>
        </w:rPr>
        <w:t>﴿</w:t>
      </w:r>
      <w:r w:rsidRPr="008E3B42">
        <w:rPr>
          <w:b/>
          <w:bCs/>
          <w:rtl/>
        </w:rPr>
        <w:t>إِلا أَنْ تَتَّقُوا مِنْهُمْ تُقَاةً</w:t>
      </w:r>
      <w:r w:rsidRPr="00E81E67">
        <w:rPr>
          <w:rFonts w:ascii="Mosawi" w:hAnsi="Mosawi" w:cs="Mosawi"/>
          <w:rtl/>
        </w:rPr>
        <w:t>﴾</w:t>
      </w:r>
      <w:r>
        <w:rPr>
          <w:vertAlign w:val="superscript"/>
          <w:rtl/>
        </w:rPr>
        <w:t xml:space="preserve"> </w:t>
      </w:r>
      <w:r>
        <w:rPr>
          <w:rFonts w:hint="cs"/>
          <w:rtl/>
        </w:rPr>
        <w:t>(آل عمران: 28)</w:t>
      </w:r>
      <w:r w:rsidR="008E3B42">
        <w:rPr>
          <w:rFonts w:hint="cs"/>
          <w:rtl/>
        </w:rPr>
        <w:t>،</w:t>
      </w:r>
      <w:r>
        <w:rPr>
          <w:rFonts w:hint="cs"/>
          <w:rtl/>
        </w:rPr>
        <w:t xml:space="preserve"> </w:t>
      </w:r>
      <w:r w:rsidRPr="00DA5707">
        <w:rPr>
          <w:rtl/>
        </w:rPr>
        <w:t xml:space="preserve">وقوله تعالى: </w:t>
      </w:r>
      <w:r w:rsidRPr="00E81E67">
        <w:rPr>
          <w:rFonts w:ascii="Mosawi" w:hAnsi="Mosawi" w:cs="Mosawi"/>
          <w:rtl/>
        </w:rPr>
        <w:t>﴿</w:t>
      </w:r>
      <w:r w:rsidRPr="008E3B42">
        <w:rPr>
          <w:b/>
          <w:bCs/>
          <w:rtl/>
        </w:rPr>
        <w:t>وَمَا جَعَلَ عَلَيْكُمْ فِي الدِّينِ مِنْ حَرَجٍ</w:t>
      </w:r>
      <w:r w:rsidRPr="00E81E67">
        <w:rPr>
          <w:rFonts w:ascii="Mosawi" w:hAnsi="Mosawi" w:cs="Mosawi"/>
          <w:rtl/>
        </w:rPr>
        <w:t>﴾</w:t>
      </w:r>
      <w:r>
        <w:rPr>
          <w:rFonts w:hint="cs"/>
          <w:rtl/>
        </w:rPr>
        <w:t xml:space="preserve"> (الحج: 78)،</w:t>
      </w:r>
      <w:r>
        <w:rPr>
          <w:rtl/>
        </w:rPr>
        <w:t xml:space="preserve"> وغير ذلك من النصوص الدينية</w:t>
      </w:r>
      <w:r>
        <w:rPr>
          <w:rFonts w:hint="cs"/>
          <w:rtl/>
        </w:rPr>
        <w:t xml:space="preserve">، </w:t>
      </w:r>
      <w:r w:rsidRPr="00DA5707">
        <w:rPr>
          <w:rtl/>
        </w:rPr>
        <w:t>فيجوز حينئذٍ للمكلف أن يصلي في جماعة لا يتصف إمامها بالشروط المقررة لصحة الإمامة. وهذا ما أجمع عليه فقهاء الأمة بمختلف مذاهبها، لكنهم اختلفوا في الاكتفاء بتلك الصلاة التي أداها على نحو التقية والاضطرار، أو أن عليه الإعادة.</w:t>
      </w:r>
    </w:p>
    <w:p w:rsidR="007A5B92" w:rsidRDefault="00BE5550" w:rsidP="00426447">
      <w:pPr>
        <w:pStyle w:val="af3"/>
        <w:rPr>
          <w:rtl/>
        </w:rPr>
      </w:pPr>
      <w:r w:rsidRPr="00DA5707">
        <w:rPr>
          <w:rtl/>
        </w:rPr>
        <w:t xml:space="preserve">جاء في </w:t>
      </w:r>
      <w:r w:rsidR="00160010" w:rsidRPr="00160010">
        <w:rPr>
          <w:rtl/>
        </w:rPr>
        <w:t>«</w:t>
      </w:r>
      <w:r w:rsidRPr="00DA5707">
        <w:rPr>
          <w:rtl/>
        </w:rPr>
        <w:t>المغني</w:t>
      </w:r>
      <w:r w:rsidR="00160010" w:rsidRPr="00160010">
        <w:rPr>
          <w:rtl/>
        </w:rPr>
        <w:t>»</w:t>
      </w:r>
      <w:r>
        <w:rPr>
          <w:rFonts w:hint="cs"/>
          <w:rtl/>
        </w:rPr>
        <w:t>،</w:t>
      </w:r>
      <w:r w:rsidRPr="00DA5707">
        <w:rPr>
          <w:rtl/>
        </w:rPr>
        <w:t xml:space="preserve"> لابن قدامة: في رواية أبي الحارث</w:t>
      </w:r>
      <w:r>
        <w:rPr>
          <w:rFonts w:hint="cs"/>
          <w:rtl/>
        </w:rPr>
        <w:t xml:space="preserve"> </w:t>
      </w:r>
      <w:r w:rsidR="00607F26">
        <w:rPr>
          <w:rFonts w:hint="cs"/>
          <w:rtl/>
        </w:rPr>
        <w:t>ـ</w:t>
      </w:r>
      <w:r>
        <w:rPr>
          <w:rFonts w:hint="cs"/>
          <w:rtl/>
        </w:rPr>
        <w:t xml:space="preserve"> </w:t>
      </w:r>
      <w:r w:rsidRPr="00DA5707">
        <w:rPr>
          <w:rtl/>
        </w:rPr>
        <w:t>عن أحمد بن حنبل</w:t>
      </w:r>
      <w:r w:rsidR="00607F26">
        <w:rPr>
          <w:rFonts w:hint="cs"/>
          <w:rtl/>
        </w:rPr>
        <w:t xml:space="preserve"> ـ</w:t>
      </w:r>
      <w:r>
        <w:rPr>
          <w:rtl/>
        </w:rPr>
        <w:t>: لا يصل</w:t>
      </w:r>
      <w:r w:rsidR="00971168">
        <w:rPr>
          <w:rFonts w:hint="cs"/>
          <w:rtl/>
        </w:rPr>
        <w:t>ّى</w:t>
      </w:r>
      <w:r>
        <w:rPr>
          <w:rtl/>
        </w:rPr>
        <w:t xml:space="preserve"> خلف</w:t>
      </w:r>
      <w:r w:rsidRPr="00DA5707">
        <w:rPr>
          <w:rtl/>
        </w:rPr>
        <w:t xml:space="preserve"> م</w:t>
      </w:r>
      <w:r>
        <w:rPr>
          <w:rtl/>
        </w:rPr>
        <w:t>ر</w:t>
      </w:r>
      <w:r w:rsidRPr="00DA5707">
        <w:rPr>
          <w:rtl/>
        </w:rPr>
        <w:t>ج</w:t>
      </w:r>
      <w:r>
        <w:rPr>
          <w:rtl/>
        </w:rPr>
        <w:t>ئ ولا رافضيّ، ولا فاسق</w:t>
      </w:r>
      <w:r w:rsidRPr="00DA5707">
        <w:rPr>
          <w:rtl/>
        </w:rPr>
        <w:t>، إلا أ</w:t>
      </w:r>
      <w:r>
        <w:rPr>
          <w:rtl/>
        </w:rPr>
        <w:t>نْ يخافهم فيصلي، ثم</w:t>
      </w:r>
      <w:r w:rsidRPr="00DA5707">
        <w:rPr>
          <w:rtl/>
        </w:rPr>
        <w:t xml:space="preserve"> ي</w:t>
      </w:r>
      <w:r>
        <w:rPr>
          <w:rtl/>
        </w:rPr>
        <w:t>عيد</w:t>
      </w:r>
      <w:r w:rsidRPr="00DA5707">
        <w:rPr>
          <w:rtl/>
        </w:rPr>
        <w:t xml:space="preserve">.... </w:t>
      </w:r>
    </w:p>
    <w:p w:rsidR="00BE5550" w:rsidRPr="00DA5707" w:rsidRDefault="00BE5550" w:rsidP="008E3B42">
      <w:pPr>
        <w:pStyle w:val="af3"/>
        <w:rPr>
          <w:rtl/>
        </w:rPr>
      </w:pPr>
      <w:r>
        <w:rPr>
          <w:rtl/>
        </w:rPr>
        <w:t>وجاء فيه أيضاً: كان ابن عمر يصلي خلف الحجاج</w:t>
      </w:r>
      <w:r w:rsidR="008E3B42">
        <w:rPr>
          <w:rFonts w:hint="cs"/>
          <w:rtl/>
        </w:rPr>
        <w:t>؛</w:t>
      </w:r>
      <w:r>
        <w:rPr>
          <w:rtl/>
        </w:rPr>
        <w:t xml:space="preserve"> والحسين والحسن، وغيرهما من الصحابة</w:t>
      </w:r>
      <w:r>
        <w:rPr>
          <w:rFonts w:hint="cs"/>
          <w:rtl/>
        </w:rPr>
        <w:t>،</w:t>
      </w:r>
      <w:r>
        <w:rPr>
          <w:rtl/>
        </w:rPr>
        <w:t xml:space="preserve"> كانوا يصلون مع مروان.</w:t>
      </w:r>
      <w:r>
        <w:rPr>
          <w:rFonts w:hint="cs"/>
          <w:rtl/>
        </w:rPr>
        <w:t xml:space="preserve"> </w:t>
      </w:r>
      <w:r>
        <w:rPr>
          <w:rtl/>
        </w:rPr>
        <w:t>والذين كانوا في ولاية زياد وابنه كانوا يصلون معهم</w:t>
      </w:r>
      <w:r w:rsidRPr="00DA5707">
        <w:rPr>
          <w:rtl/>
        </w:rPr>
        <w:t>ا</w:t>
      </w:r>
      <w:r w:rsidR="008E3B42">
        <w:rPr>
          <w:rFonts w:hint="cs"/>
          <w:rtl/>
        </w:rPr>
        <w:t xml:space="preserve">؛ </w:t>
      </w:r>
      <w:r w:rsidRPr="008E3B42">
        <w:rPr>
          <w:szCs w:val="26"/>
          <w:rtl/>
        </w:rPr>
        <w:t>وصلوا وراء الوليد بن عقبة، وقد شرب الخمر</w:t>
      </w:r>
      <w:r w:rsidRPr="008E3B42">
        <w:rPr>
          <w:rFonts w:hint="cs"/>
          <w:szCs w:val="26"/>
          <w:rtl/>
        </w:rPr>
        <w:t>،</w:t>
      </w:r>
      <w:r w:rsidRPr="008E3B42">
        <w:rPr>
          <w:szCs w:val="26"/>
          <w:rtl/>
        </w:rPr>
        <w:t xml:space="preserve"> وصلى الصبح أربعا</w:t>
      </w:r>
      <w:r w:rsidR="008E3B42" w:rsidRPr="008E3B42">
        <w:rPr>
          <w:rFonts w:hint="cs"/>
          <w:szCs w:val="26"/>
          <w:rtl/>
        </w:rPr>
        <w:t>ً</w:t>
      </w:r>
      <w:r w:rsidRPr="008E3B42">
        <w:rPr>
          <w:szCs w:val="26"/>
          <w:rtl/>
        </w:rPr>
        <w:t>، وقال: أزيدكم.</w:t>
      </w:r>
    </w:p>
    <w:p w:rsidR="00BE5550" w:rsidRPr="00DA5707" w:rsidRDefault="00BE5550" w:rsidP="008E3B42">
      <w:pPr>
        <w:pStyle w:val="af3"/>
        <w:rPr>
          <w:rtl/>
        </w:rPr>
      </w:pPr>
      <w:r>
        <w:rPr>
          <w:rtl/>
        </w:rPr>
        <w:t>فصار هذا إجم</w:t>
      </w:r>
      <w:r w:rsidRPr="00DA5707">
        <w:rPr>
          <w:rtl/>
        </w:rPr>
        <w:t>اعًا</w:t>
      </w:r>
      <w:r>
        <w:rPr>
          <w:rtl/>
        </w:rPr>
        <w:t>... وفعلُ الصحابة محمول على أ</w:t>
      </w:r>
      <w:r w:rsidRPr="00DA5707">
        <w:rPr>
          <w:rtl/>
        </w:rPr>
        <w:t>ن</w:t>
      </w:r>
      <w:r>
        <w:rPr>
          <w:rtl/>
        </w:rPr>
        <w:t>هم خافوا الضرر بترك الصلاة معهم</w:t>
      </w:r>
      <w:r w:rsidR="00135BAE" w:rsidRPr="00086847">
        <w:rPr>
          <w:vertAlign w:val="superscript"/>
          <w:rtl/>
        </w:rPr>
        <w:t>(</w:t>
      </w:r>
      <w:r w:rsidRPr="00086847">
        <w:rPr>
          <w:vertAlign w:val="superscript"/>
          <w:rtl/>
        </w:rPr>
        <w:endnoteReference w:id="219"/>
      </w:r>
      <w:r w:rsidR="00135BAE" w:rsidRPr="00086847">
        <w:rPr>
          <w:vertAlign w:val="superscript"/>
          <w:rtl/>
        </w:rPr>
        <w:t>)</w:t>
      </w:r>
      <w:r w:rsidRPr="005E69A2">
        <w:rPr>
          <w:rtl/>
        </w:rPr>
        <w:t>.</w:t>
      </w:r>
    </w:p>
    <w:p w:rsidR="00BE5550" w:rsidRDefault="00BE5550" w:rsidP="00BE5550">
      <w:pPr>
        <w:pStyle w:val="af3"/>
      </w:pPr>
      <w:r w:rsidRPr="00DA5707">
        <w:rPr>
          <w:rtl/>
        </w:rPr>
        <w:t>وأفتى فقهاء الشيعة بجواز الصلاة خلف إمام لا تتوفر فيه شرائط صحة الإمامة تقية</w:t>
      </w:r>
      <w:r>
        <w:rPr>
          <w:rFonts w:hint="cs"/>
          <w:rtl/>
        </w:rPr>
        <w:t>ً</w:t>
      </w:r>
      <w:r w:rsidRPr="00DA5707">
        <w:rPr>
          <w:rtl/>
        </w:rPr>
        <w:t xml:space="preserve"> واضطراراً، وأنها تكفيه عن صلاته الواجبة</w:t>
      </w:r>
      <w:r>
        <w:rPr>
          <w:rFonts w:hint="cs"/>
          <w:rtl/>
        </w:rPr>
        <w:t>،</w:t>
      </w:r>
      <w:r w:rsidRPr="00DA5707">
        <w:rPr>
          <w:rtl/>
        </w:rPr>
        <w:t xml:space="preserve"> ولا حاجة إلى الإعادة</w:t>
      </w:r>
      <w:r>
        <w:rPr>
          <w:rFonts w:hint="cs"/>
          <w:rtl/>
        </w:rPr>
        <w:t>،</w:t>
      </w:r>
      <w:r w:rsidRPr="00DA5707">
        <w:rPr>
          <w:rtl/>
        </w:rPr>
        <w:t xml:space="preserve"> شرط أن يقرأ لنفسه.</w:t>
      </w:r>
    </w:p>
    <w:p w:rsidR="00BE5550" w:rsidRPr="00DA5707" w:rsidRDefault="00BE5550" w:rsidP="00BE5550">
      <w:pPr>
        <w:pStyle w:val="af3"/>
        <w:rPr>
          <w:rtl/>
        </w:rPr>
      </w:pPr>
    </w:p>
    <w:p w:rsidR="00BE5550" w:rsidRPr="00DA5707" w:rsidRDefault="00BE5550" w:rsidP="00BE5550">
      <w:pPr>
        <w:pStyle w:val="17"/>
        <w:rPr>
          <w:rtl/>
          <w:lang w:bidi="ar-SA"/>
        </w:rPr>
      </w:pPr>
      <w:r w:rsidRPr="00DA5707">
        <w:rPr>
          <w:rtl/>
          <w:lang w:bidi="ar-SA"/>
        </w:rPr>
        <w:t>الصلاة في الجماعة تآلفاً</w:t>
      </w:r>
    </w:p>
    <w:p w:rsidR="00BE5550" w:rsidRPr="00DA5707" w:rsidRDefault="00BE5550" w:rsidP="00BE5550">
      <w:pPr>
        <w:pStyle w:val="af3"/>
        <w:rPr>
          <w:rtl/>
        </w:rPr>
      </w:pPr>
      <w:r w:rsidRPr="00DA5707">
        <w:rPr>
          <w:rtl/>
        </w:rPr>
        <w:t>التزاماً من أتباع المذاهب بآراء أ</w:t>
      </w:r>
      <w:r>
        <w:rPr>
          <w:rtl/>
        </w:rPr>
        <w:t>ئمة مذاهبهم</w:t>
      </w:r>
      <w:r w:rsidRPr="00DA5707">
        <w:rPr>
          <w:rtl/>
        </w:rPr>
        <w:t xml:space="preserve"> فإنهم يختارون لإمامتهم في صلاة الجماعة م</w:t>
      </w:r>
      <w:r>
        <w:rPr>
          <w:rFonts w:hint="cs"/>
          <w:rtl/>
        </w:rPr>
        <w:t>َ</w:t>
      </w:r>
      <w:r w:rsidRPr="00DA5707">
        <w:rPr>
          <w:rtl/>
        </w:rPr>
        <w:t>ن</w:t>
      </w:r>
      <w:r w:rsidR="008E3B42">
        <w:rPr>
          <w:rFonts w:hint="cs"/>
          <w:rtl/>
        </w:rPr>
        <w:t>ْ</w:t>
      </w:r>
      <w:r w:rsidRPr="00DA5707">
        <w:rPr>
          <w:rtl/>
        </w:rPr>
        <w:t xml:space="preserve"> تتوفر فيهم شروط صحة الإمامة، ومن بينها</w:t>
      </w:r>
      <w:r>
        <w:rPr>
          <w:rFonts w:hint="cs"/>
          <w:rtl/>
        </w:rPr>
        <w:t>:</w:t>
      </w:r>
      <w:r w:rsidRPr="00DA5707">
        <w:rPr>
          <w:rtl/>
        </w:rPr>
        <w:t xml:space="preserve"> التوافق</w:t>
      </w:r>
      <w:r>
        <w:rPr>
          <w:rFonts w:hint="cs"/>
          <w:rtl/>
        </w:rPr>
        <w:t>،</w:t>
      </w:r>
      <w:r w:rsidRPr="00DA5707">
        <w:rPr>
          <w:rtl/>
        </w:rPr>
        <w:t xml:space="preserve"> أو عدم التباين</w:t>
      </w:r>
      <w:r>
        <w:rPr>
          <w:rFonts w:hint="cs"/>
          <w:rtl/>
        </w:rPr>
        <w:t>،</w:t>
      </w:r>
      <w:r w:rsidRPr="00DA5707">
        <w:rPr>
          <w:rtl/>
        </w:rPr>
        <w:t xml:space="preserve"> العقدي في التفاصيل الرئيسة المختلف عليها بين المذاهب.</w:t>
      </w:r>
    </w:p>
    <w:p w:rsidR="00BE5550" w:rsidRPr="00DA5707" w:rsidRDefault="00BE5550" w:rsidP="00BE5550">
      <w:pPr>
        <w:pStyle w:val="af3"/>
        <w:rPr>
          <w:rtl/>
        </w:rPr>
      </w:pPr>
      <w:r w:rsidRPr="00DA5707">
        <w:rPr>
          <w:rtl/>
        </w:rPr>
        <w:lastRenderedPageBreak/>
        <w:t xml:space="preserve">وهذا ما هو قائم بالفعل في المجتمعات الإسلامية من السنة والشيعة، حيث يكون أئمة المساجد والجماعات في كل قوم من علماء ودعاة مذهبهم، </w:t>
      </w:r>
      <w:r>
        <w:rPr>
          <w:rFonts w:hint="cs"/>
          <w:rtl/>
        </w:rPr>
        <w:t>و</w:t>
      </w:r>
      <w:r>
        <w:rPr>
          <w:rtl/>
        </w:rPr>
        <w:t xml:space="preserve">خاصة </w:t>
      </w:r>
      <w:r w:rsidRPr="00DA5707">
        <w:rPr>
          <w:rtl/>
        </w:rPr>
        <w:t>أن إمام الجماعة الراتب يكون مصدراً للتوجيه والتعليم الديني، يأخذون عنه أحكامهم الشرعية،</w:t>
      </w:r>
      <w:r>
        <w:rPr>
          <w:rtl/>
        </w:rPr>
        <w:t xml:space="preserve"> ويرجعون إليه في أمورهم الدينية</w:t>
      </w:r>
      <w:r>
        <w:rPr>
          <w:rFonts w:hint="cs"/>
          <w:rtl/>
        </w:rPr>
        <w:t>،</w:t>
      </w:r>
      <w:r w:rsidRPr="00DA5707">
        <w:rPr>
          <w:rtl/>
        </w:rPr>
        <w:t xml:space="preserve"> فلا بد أن يكون ناطقاً عن المذهب الذي ينتمون إليه.</w:t>
      </w:r>
    </w:p>
    <w:p w:rsidR="00BE5550" w:rsidRPr="00DA5707" w:rsidRDefault="00BE5550" w:rsidP="00BE5550">
      <w:pPr>
        <w:pStyle w:val="af3"/>
        <w:rPr>
          <w:rtl/>
        </w:rPr>
      </w:pPr>
      <w:r w:rsidRPr="00DA5707">
        <w:rPr>
          <w:rtl/>
        </w:rPr>
        <w:t>وفي البلدان التي تتنوع فيها المذاهب العقدية</w:t>
      </w:r>
      <w:r>
        <w:rPr>
          <w:rFonts w:hint="cs"/>
          <w:rtl/>
        </w:rPr>
        <w:t>،</w:t>
      </w:r>
      <w:r w:rsidRPr="00DA5707">
        <w:rPr>
          <w:rtl/>
        </w:rPr>
        <w:t xml:space="preserve"> كالسنة والشيعة، يكون لأتباع كل</w:t>
      </w:r>
      <w:r>
        <w:rPr>
          <w:rFonts w:hint="cs"/>
          <w:rtl/>
        </w:rPr>
        <w:t>ٍّ</w:t>
      </w:r>
      <w:r w:rsidRPr="00DA5707">
        <w:rPr>
          <w:rtl/>
        </w:rPr>
        <w:t xml:space="preserve"> من الطرفين مساجدهم الخاصة بهم، نظراً لاختلاف شروط صحة الإمامة، ولاختلاف بعض فروع أحكام الصلاة.</w:t>
      </w:r>
    </w:p>
    <w:p w:rsidR="00BE5550" w:rsidRPr="00DA5707" w:rsidRDefault="00BE5550" w:rsidP="00BE5550">
      <w:pPr>
        <w:pStyle w:val="af3"/>
        <w:rPr>
          <w:rtl/>
        </w:rPr>
      </w:pPr>
      <w:r w:rsidRPr="00DA5707">
        <w:rPr>
          <w:rtl/>
        </w:rPr>
        <w:t>وهو أمر</w:t>
      </w:r>
      <w:r w:rsidR="008E3B42">
        <w:rPr>
          <w:rFonts w:hint="cs"/>
          <w:rtl/>
        </w:rPr>
        <w:t>ٌ</w:t>
      </w:r>
      <w:r w:rsidRPr="00DA5707">
        <w:rPr>
          <w:rtl/>
        </w:rPr>
        <w:t xml:space="preserve"> طبيعي</w:t>
      </w:r>
      <w:r w:rsidR="008E3B42">
        <w:rPr>
          <w:rFonts w:hint="cs"/>
          <w:rtl/>
        </w:rPr>
        <w:t>ّ</w:t>
      </w:r>
      <w:r w:rsidRPr="00DA5707">
        <w:rPr>
          <w:rtl/>
        </w:rPr>
        <w:t>، وحق</w:t>
      </w:r>
      <w:r w:rsidR="008E3B42">
        <w:rPr>
          <w:rFonts w:hint="cs"/>
          <w:rtl/>
        </w:rPr>
        <w:t>ٌّ</w:t>
      </w:r>
      <w:r w:rsidRPr="00DA5707">
        <w:rPr>
          <w:rtl/>
        </w:rPr>
        <w:t xml:space="preserve"> مشروع، ناتج</w:t>
      </w:r>
      <w:r>
        <w:rPr>
          <w:rFonts w:hint="cs"/>
          <w:rtl/>
        </w:rPr>
        <w:t>ٌ</w:t>
      </w:r>
      <w:r>
        <w:rPr>
          <w:rtl/>
        </w:rPr>
        <w:t xml:space="preserve"> </w:t>
      </w:r>
      <w:r>
        <w:rPr>
          <w:rFonts w:hint="cs"/>
          <w:rtl/>
        </w:rPr>
        <w:t>ع</w:t>
      </w:r>
      <w:r w:rsidRPr="00DA5707">
        <w:rPr>
          <w:rtl/>
        </w:rPr>
        <w:t>ن احترام الخصوصيات المذهبية، التي تشكل التزاماً دينياً تعبديّاً لكل من الطرفين.</w:t>
      </w:r>
    </w:p>
    <w:p w:rsidR="00BE5550" w:rsidRPr="00DA5707" w:rsidRDefault="00BE5550" w:rsidP="00BE5550">
      <w:pPr>
        <w:pStyle w:val="af3"/>
        <w:rPr>
          <w:rtl/>
        </w:rPr>
      </w:pPr>
      <w:r w:rsidRPr="00DA5707">
        <w:rPr>
          <w:rtl/>
        </w:rPr>
        <w:t xml:space="preserve"> وهو لا يت</w:t>
      </w:r>
      <w:r>
        <w:rPr>
          <w:rtl/>
        </w:rPr>
        <w:t>نافي مع مبدأ الوحدة الإسلامية</w:t>
      </w:r>
      <w:r>
        <w:rPr>
          <w:rFonts w:hint="cs"/>
          <w:rtl/>
        </w:rPr>
        <w:t>.</w:t>
      </w:r>
      <w:r w:rsidRPr="00DA5707">
        <w:rPr>
          <w:rtl/>
        </w:rPr>
        <w:t xml:space="preserve"> فالوحدة لا تضيق بالتنوع المذهبي، ولا تلغي حق الاجتهاد</w:t>
      </w:r>
      <w:r>
        <w:rPr>
          <w:rFonts w:hint="cs"/>
          <w:rtl/>
        </w:rPr>
        <w:t>،</w:t>
      </w:r>
      <w:r w:rsidRPr="00DA5707">
        <w:rPr>
          <w:rtl/>
        </w:rPr>
        <w:t xml:space="preserve"> ومشروعية اختلاف الرأي، في إطار الاحترام المتبادل، وخدمة المصالح العامة للإسلام والأمة.</w:t>
      </w:r>
    </w:p>
    <w:p w:rsidR="00BE5550" w:rsidRPr="00DA5707" w:rsidRDefault="00BE5550" w:rsidP="00BE5550">
      <w:pPr>
        <w:pStyle w:val="af3"/>
        <w:rPr>
          <w:rtl/>
        </w:rPr>
      </w:pPr>
      <w:r w:rsidRPr="00DA5707">
        <w:rPr>
          <w:rtl/>
        </w:rPr>
        <w:t xml:space="preserve">وقد يتمنى بعض المتطلعين </w:t>
      </w:r>
      <w:r>
        <w:rPr>
          <w:rtl/>
        </w:rPr>
        <w:t>لأرقى مظاهر الوحدة بين المسلمين</w:t>
      </w:r>
      <w:r w:rsidRPr="00DA5707">
        <w:rPr>
          <w:rtl/>
        </w:rPr>
        <w:t xml:space="preserve"> تجاوز حال التصنيف المذهبي للمساجد والجماعات، بأن تكون المساجد مشتركة بين السنة وا</w:t>
      </w:r>
      <w:r>
        <w:rPr>
          <w:rtl/>
        </w:rPr>
        <w:t>لشيعة، يُصلُّون خلف بعضهم بعضاً</w:t>
      </w:r>
      <w:r>
        <w:rPr>
          <w:rFonts w:hint="cs"/>
          <w:rtl/>
        </w:rPr>
        <w:t>.</w:t>
      </w:r>
      <w:r w:rsidRPr="00DA5707">
        <w:rPr>
          <w:rtl/>
        </w:rPr>
        <w:t xml:space="preserve"> وهذه أمنية رائعة، لكن تحق</w:t>
      </w:r>
      <w:r>
        <w:rPr>
          <w:rFonts w:hint="cs"/>
          <w:rtl/>
        </w:rPr>
        <w:t>ُّ</w:t>
      </w:r>
      <w:r w:rsidRPr="00DA5707">
        <w:rPr>
          <w:rtl/>
        </w:rPr>
        <w:t>قها يحتاج إ</w:t>
      </w:r>
      <w:r>
        <w:rPr>
          <w:rtl/>
        </w:rPr>
        <w:t>لى رأي شرعي من قبل أئمة المذاهب</w:t>
      </w:r>
      <w:r w:rsidRPr="00DA5707">
        <w:rPr>
          <w:rtl/>
        </w:rPr>
        <w:t xml:space="preserve"> في</w:t>
      </w:r>
      <w:r>
        <w:rPr>
          <w:rFonts w:hint="cs"/>
          <w:rtl/>
        </w:rPr>
        <w:t xml:space="preserve"> </w:t>
      </w:r>
      <w:r w:rsidRPr="00DA5707">
        <w:rPr>
          <w:rtl/>
        </w:rPr>
        <w:t>ما يتصل بشروط صحة إمامة الجماعة حسب</w:t>
      </w:r>
      <w:r>
        <w:rPr>
          <w:rFonts w:hint="cs"/>
          <w:rtl/>
        </w:rPr>
        <w:t xml:space="preserve"> </w:t>
      </w:r>
      <w:r w:rsidRPr="00DA5707">
        <w:rPr>
          <w:rtl/>
        </w:rPr>
        <w:t>ما تقدم.</w:t>
      </w:r>
    </w:p>
    <w:p w:rsidR="00BE5550" w:rsidRPr="00DA5707" w:rsidRDefault="00BE5550" w:rsidP="00BE5550">
      <w:pPr>
        <w:pStyle w:val="af3"/>
        <w:rPr>
          <w:rtl/>
        </w:rPr>
      </w:pPr>
      <w:r>
        <w:rPr>
          <w:rtl/>
        </w:rPr>
        <w:t>أما حين</w:t>
      </w:r>
      <w:r w:rsidRPr="00DA5707">
        <w:rPr>
          <w:rtl/>
        </w:rPr>
        <w:t xml:space="preserve"> يحصل لقاء ما، فيتواجد بعض الشيعة في مكان تقام فيه جماعة لأهل السنة، أو يتواجد بعض السنة في مكان تقام فيه جماعة للشيعة، مع عدم وجود خوف لأحد الطرفين من أذى الآخر، فما هو الموقف المطلوب من الناحية الشرعية؟ </w:t>
      </w:r>
    </w:p>
    <w:p w:rsidR="00BE5550" w:rsidRPr="00DA5707" w:rsidRDefault="00BE5550" w:rsidP="00BE5550">
      <w:pPr>
        <w:pStyle w:val="af3"/>
        <w:rPr>
          <w:rtl/>
        </w:rPr>
      </w:pPr>
      <w:r>
        <w:rPr>
          <w:rFonts w:hint="cs"/>
          <w:rtl/>
        </w:rPr>
        <w:t>و</w:t>
      </w:r>
      <w:r w:rsidRPr="00DA5707">
        <w:rPr>
          <w:rtl/>
        </w:rPr>
        <w:t>هل يتمايزون</w:t>
      </w:r>
      <w:r>
        <w:rPr>
          <w:rFonts w:hint="cs"/>
          <w:rtl/>
        </w:rPr>
        <w:t>،</w:t>
      </w:r>
      <w:r w:rsidRPr="00DA5707">
        <w:rPr>
          <w:rtl/>
        </w:rPr>
        <w:t xml:space="preserve"> </w:t>
      </w:r>
      <w:r>
        <w:rPr>
          <w:rtl/>
        </w:rPr>
        <w:t>فتقام جماعتان في مكان ووقت واحد</w:t>
      </w:r>
      <w:r>
        <w:rPr>
          <w:rFonts w:hint="cs"/>
          <w:rtl/>
        </w:rPr>
        <w:t xml:space="preserve">، </w:t>
      </w:r>
      <w:r w:rsidRPr="00DA5707">
        <w:rPr>
          <w:rtl/>
        </w:rPr>
        <w:t xml:space="preserve">أم ينسحب أتباع المذهب </w:t>
      </w:r>
      <w:r>
        <w:rPr>
          <w:rtl/>
        </w:rPr>
        <w:t>الآخر من المكان مع إقامة الصلاة</w:t>
      </w:r>
      <w:r>
        <w:rPr>
          <w:rFonts w:hint="cs"/>
          <w:rtl/>
        </w:rPr>
        <w:t xml:space="preserve">، </w:t>
      </w:r>
      <w:r w:rsidRPr="00DA5707">
        <w:rPr>
          <w:rtl/>
        </w:rPr>
        <w:t>أم يصل</w:t>
      </w:r>
      <w:r>
        <w:rPr>
          <w:rFonts w:hint="cs"/>
          <w:rtl/>
        </w:rPr>
        <w:t>ّ</w:t>
      </w:r>
      <w:r w:rsidRPr="00DA5707">
        <w:rPr>
          <w:rtl/>
        </w:rPr>
        <w:t>ون فرادى وصلاة الجماعة تقام أمامهم؟</w:t>
      </w:r>
    </w:p>
    <w:p w:rsidR="00BE5550" w:rsidRPr="00DA5707" w:rsidRDefault="00BE5550" w:rsidP="008E3B42">
      <w:pPr>
        <w:pStyle w:val="af3"/>
        <w:rPr>
          <w:rtl/>
        </w:rPr>
      </w:pPr>
      <w:r w:rsidRPr="00DA5707">
        <w:rPr>
          <w:rtl/>
        </w:rPr>
        <w:t>إن كل هذه الخيارات منافية للذوق الاجتماعي، ومثيرة للحساسية والاشمئزاز، ومسيئة لأجواء الألفة والوحدة، ومظاهر الانسجام والوئام.</w:t>
      </w:r>
    </w:p>
    <w:p w:rsidR="00BE5550" w:rsidRPr="00DA5707" w:rsidRDefault="00BE5550" w:rsidP="00BE5550">
      <w:pPr>
        <w:pStyle w:val="af3"/>
        <w:rPr>
          <w:rtl/>
        </w:rPr>
      </w:pPr>
      <w:r w:rsidRPr="00DA5707">
        <w:rPr>
          <w:rtl/>
        </w:rPr>
        <w:t>لذا أفتى أئمة المذاهب أتباعهم بالصلاة في الجماعة المقامة حين يحضرون</w:t>
      </w:r>
      <w:r>
        <w:rPr>
          <w:rtl/>
        </w:rPr>
        <w:t>ها، وإن</w:t>
      </w:r>
      <w:r w:rsidRPr="00DA5707">
        <w:rPr>
          <w:rtl/>
        </w:rPr>
        <w:t xml:space="preserve"> بنية المتابعة</w:t>
      </w:r>
      <w:r>
        <w:rPr>
          <w:rFonts w:hint="cs"/>
          <w:rtl/>
        </w:rPr>
        <w:t>،</w:t>
      </w:r>
      <w:r>
        <w:rPr>
          <w:rtl/>
        </w:rPr>
        <w:t xml:space="preserve"> وليس الائتمام</w:t>
      </w:r>
      <w:r>
        <w:rPr>
          <w:rFonts w:hint="cs"/>
          <w:rtl/>
        </w:rPr>
        <w:t>؛</w:t>
      </w:r>
      <w:r w:rsidRPr="00DA5707">
        <w:rPr>
          <w:rtl/>
        </w:rPr>
        <w:t xml:space="preserve"> رعاية</w:t>
      </w:r>
      <w:r>
        <w:rPr>
          <w:rFonts w:hint="cs"/>
          <w:rtl/>
        </w:rPr>
        <w:t>ً</w:t>
      </w:r>
      <w:r w:rsidRPr="00DA5707">
        <w:rPr>
          <w:rtl/>
        </w:rPr>
        <w:t xml:space="preserve"> للآداب، وحفظاً لمظهر الوحدة والانسجام.</w:t>
      </w:r>
    </w:p>
    <w:p w:rsidR="007A5B92" w:rsidRDefault="00BE5550" w:rsidP="00971168">
      <w:pPr>
        <w:pStyle w:val="af3"/>
        <w:rPr>
          <w:rtl/>
        </w:rPr>
      </w:pPr>
      <w:r w:rsidRPr="00DA5707">
        <w:rPr>
          <w:rtl/>
        </w:rPr>
        <w:t xml:space="preserve">قال ابن قدامة الحنبلي في المغني: </w:t>
      </w:r>
      <w:r w:rsidR="00160010" w:rsidRPr="00160010">
        <w:rPr>
          <w:rtl/>
        </w:rPr>
        <w:t>«</w:t>
      </w:r>
      <w:r w:rsidR="00971168">
        <w:rPr>
          <w:rtl/>
        </w:rPr>
        <w:t>وإذا أقيمت الص</w:t>
      </w:r>
      <w:r w:rsidRPr="00DA5707">
        <w:rPr>
          <w:rtl/>
        </w:rPr>
        <w:t>لاة</w:t>
      </w:r>
      <w:r>
        <w:rPr>
          <w:rFonts w:hint="cs"/>
          <w:rtl/>
        </w:rPr>
        <w:t>،</w:t>
      </w:r>
      <w:r w:rsidRPr="00DA5707">
        <w:rPr>
          <w:rtl/>
        </w:rPr>
        <w:t xml:space="preserve"> والإنسان في المسجد، </w:t>
      </w:r>
      <w:r w:rsidRPr="00DA5707">
        <w:rPr>
          <w:rtl/>
        </w:rPr>
        <w:lastRenderedPageBreak/>
        <w:t>والإمام مم</w:t>
      </w:r>
      <w:r>
        <w:rPr>
          <w:rtl/>
        </w:rPr>
        <w:t>ّن لا يصلح للإمامة</w:t>
      </w:r>
      <w:r>
        <w:rPr>
          <w:rFonts w:hint="cs"/>
          <w:rtl/>
        </w:rPr>
        <w:t>؛</w:t>
      </w:r>
      <w:r w:rsidRPr="00DA5707">
        <w:rPr>
          <w:rtl/>
        </w:rPr>
        <w:t xml:space="preserve"> فإن شاء صلّى خلفه،</w:t>
      </w:r>
      <w:r>
        <w:rPr>
          <w:rtl/>
        </w:rPr>
        <w:t xml:space="preserve"> وأعاد</w:t>
      </w:r>
      <w:r>
        <w:rPr>
          <w:rFonts w:hint="cs"/>
          <w:rtl/>
        </w:rPr>
        <w:t xml:space="preserve">؛ </w:t>
      </w:r>
      <w:r w:rsidR="00971168">
        <w:rPr>
          <w:rtl/>
        </w:rPr>
        <w:t>وإن نوى الصلاة وحده، ووافق الإمام في الر</w:t>
      </w:r>
      <w:r w:rsidRPr="00DA5707">
        <w:rPr>
          <w:rtl/>
        </w:rPr>
        <w:t>كوع والسجود والقيام والقعود، فصلا</w:t>
      </w:r>
      <w:r w:rsidR="00971168">
        <w:rPr>
          <w:rtl/>
        </w:rPr>
        <w:t>ته صحيحةٌ؛ لأنّه أتى بأفعال الص</w:t>
      </w:r>
      <w:r w:rsidRPr="00DA5707">
        <w:rPr>
          <w:rtl/>
        </w:rPr>
        <w:t>لاة وشروطها على الكمال، فلا تفسد بموافقته غيره في الأفعال، كما لو لم يقصد الموافقة.</w:t>
      </w:r>
    </w:p>
    <w:p w:rsidR="007A5B92" w:rsidRDefault="00BE5550" w:rsidP="00971168">
      <w:pPr>
        <w:pStyle w:val="af3"/>
        <w:rPr>
          <w:rtl/>
        </w:rPr>
      </w:pPr>
      <w:r w:rsidRPr="00DA5707">
        <w:rPr>
          <w:rtl/>
        </w:rPr>
        <w:t>وروي عن أحمد أنّه يعيد</w:t>
      </w:r>
      <w:r>
        <w:rPr>
          <w:rtl/>
        </w:rPr>
        <w:t>.</w:t>
      </w:r>
      <w:r>
        <w:rPr>
          <w:rFonts w:hint="cs"/>
          <w:rtl/>
        </w:rPr>
        <w:t xml:space="preserve"> </w:t>
      </w:r>
      <w:r w:rsidRPr="00DA5707">
        <w:rPr>
          <w:rtl/>
        </w:rPr>
        <w:t>قال الأثرم</w:t>
      </w:r>
      <w:r>
        <w:rPr>
          <w:rtl/>
        </w:rPr>
        <w:t xml:space="preserve">: قلت لأبي عبد اللّه </w:t>
      </w:r>
      <w:r>
        <w:rPr>
          <w:rFonts w:hint="cs"/>
          <w:rtl/>
        </w:rPr>
        <w:t xml:space="preserve">ـ </w:t>
      </w:r>
      <w:r w:rsidRPr="00DA5707">
        <w:rPr>
          <w:rtl/>
        </w:rPr>
        <w:t>أحمد بن حنبل</w:t>
      </w:r>
      <w:r w:rsidR="008E3B42">
        <w:rPr>
          <w:rFonts w:hint="cs"/>
          <w:rtl/>
        </w:rPr>
        <w:t xml:space="preserve"> ـ</w:t>
      </w:r>
      <w:r w:rsidRPr="00DA5707">
        <w:rPr>
          <w:rtl/>
        </w:rPr>
        <w:t>: الرجل يكون في المسجد، فتقام الصلاة، ويكون الرجل الذي يصلّي بهم لا يرى الصلاة خلفه، ويكره الخروج من المسجد بعد النداء؛ لقول النبي</w:t>
      </w:r>
      <w:r w:rsidR="00971168" w:rsidRPr="00971168">
        <w:rPr>
          <w:rFonts w:ascii="Mosawi" w:hAnsi="Mosawi" w:cs="Mosawi"/>
          <w:rtl/>
        </w:rPr>
        <w:t>‘</w:t>
      </w:r>
      <w:r w:rsidRPr="00DA5707">
        <w:rPr>
          <w:rtl/>
        </w:rPr>
        <w:t>، كيف يصنع</w:t>
      </w:r>
      <w:r>
        <w:rPr>
          <w:rtl/>
        </w:rPr>
        <w:t>؟</w:t>
      </w:r>
      <w:r w:rsidRPr="00DA5707">
        <w:rPr>
          <w:rtl/>
        </w:rPr>
        <w:t xml:space="preserve"> قال: إن خرج كان في ذلك شنعةٌ، ول</w:t>
      </w:r>
      <w:r>
        <w:rPr>
          <w:rtl/>
        </w:rPr>
        <w:t>كن يصلّي معه، ويعيد</w:t>
      </w:r>
      <w:r>
        <w:rPr>
          <w:rFonts w:hint="cs"/>
          <w:rtl/>
        </w:rPr>
        <w:t>؛</w:t>
      </w:r>
      <w:r w:rsidRPr="00DA5707">
        <w:rPr>
          <w:rtl/>
        </w:rPr>
        <w:t xml:space="preserve"> وإن شاء أن يصلّي بصلاته، ويكون يصلّي لنفسه، ثمّ يكبّر لنفسه</w:t>
      </w:r>
      <w:r w:rsidR="00C5103C">
        <w:rPr>
          <w:rFonts w:hint="cs"/>
          <w:rtl/>
        </w:rPr>
        <w:t>،</w:t>
      </w:r>
      <w:r w:rsidRPr="00DA5707">
        <w:rPr>
          <w:rtl/>
        </w:rPr>
        <w:t xml:space="preserve"> ويركع لنفسه، ويسجد لنفسه، ولا يبالي أن يكون سجوده مع سجوده، وتكبيره مع تكبيره</w:t>
      </w:r>
      <w:r w:rsidR="00160010" w:rsidRPr="00160010">
        <w:rPr>
          <w:rtl/>
        </w:rPr>
        <w:t>»</w:t>
      </w:r>
      <w:r w:rsidR="00135BAE" w:rsidRPr="00086847">
        <w:rPr>
          <w:vertAlign w:val="superscript"/>
          <w:rtl/>
        </w:rPr>
        <w:t>(</w:t>
      </w:r>
      <w:r w:rsidRPr="00086847">
        <w:rPr>
          <w:vertAlign w:val="superscript"/>
          <w:rtl/>
        </w:rPr>
        <w:endnoteReference w:id="220"/>
      </w:r>
      <w:r w:rsidR="00135BAE" w:rsidRPr="00086847">
        <w:rPr>
          <w:vertAlign w:val="superscript"/>
          <w:rtl/>
        </w:rPr>
        <w:t>)</w:t>
      </w:r>
      <w:r w:rsidRPr="005E69A2">
        <w:rPr>
          <w:rtl/>
        </w:rPr>
        <w:t>.</w:t>
      </w:r>
    </w:p>
    <w:p w:rsidR="00BE5550" w:rsidRDefault="00BE5550" w:rsidP="00BE5550">
      <w:pPr>
        <w:pStyle w:val="af3"/>
      </w:pPr>
      <w:r w:rsidRPr="00DA5707">
        <w:rPr>
          <w:rtl/>
        </w:rPr>
        <w:t>وكان لأئمة أهل البيت</w:t>
      </w:r>
      <w:r w:rsidRPr="00A01B90">
        <w:rPr>
          <w:rFonts w:cs="Taher" w:hint="cs"/>
          <w:rtl/>
        </w:rPr>
        <w:t>^</w:t>
      </w:r>
      <w:r>
        <w:rPr>
          <w:rtl/>
        </w:rPr>
        <w:t xml:space="preserve"> </w:t>
      </w:r>
      <w:r w:rsidRPr="00DA5707">
        <w:rPr>
          <w:rtl/>
        </w:rPr>
        <w:t>الريادة في التأسيس لهذا الموقف الوحدوي، وحث</w:t>
      </w:r>
      <w:r>
        <w:rPr>
          <w:rFonts w:hint="cs"/>
          <w:rtl/>
        </w:rPr>
        <w:t>ّ</w:t>
      </w:r>
      <w:r w:rsidRPr="00DA5707">
        <w:rPr>
          <w:rtl/>
        </w:rPr>
        <w:t xml:space="preserve"> أتباعهم على المشاركة في صلاة الجماعة مع إخوانهم المسلمين من أهل السنة، مع ما كانوا عليه من اختلاف عقدي، واختلاف فقهي في تفاصيل واجبات الصلاة، ومع ما كان يعانيه أتباع أهل البيت</w:t>
      </w:r>
      <w:r w:rsidRPr="00A01B90">
        <w:rPr>
          <w:rFonts w:cs="Taher" w:hint="cs"/>
          <w:rtl/>
        </w:rPr>
        <w:t>^</w:t>
      </w:r>
      <w:r>
        <w:rPr>
          <w:rtl/>
        </w:rPr>
        <w:t xml:space="preserve"> </w:t>
      </w:r>
      <w:r w:rsidRPr="00DA5707">
        <w:rPr>
          <w:rtl/>
        </w:rPr>
        <w:t>من الظلم والجور.</w:t>
      </w:r>
    </w:p>
    <w:p w:rsidR="00BE5550" w:rsidRPr="008E3B42" w:rsidRDefault="00BE5550" w:rsidP="008E3B42">
      <w:pPr>
        <w:pStyle w:val="af3"/>
        <w:spacing w:line="240" w:lineRule="auto"/>
        <w:rPr>
          <w:sz w:val="22"/>
          <w:szCs w:val="23"/>
          <w:rtl/>
        </w:rPr>
      </w:pPr>
    </w:p>
    <w:p w:rsidR="00BE5550" w:rsidRPr="00DA5707" w:rsidRDefault="00BE5550" w:rsidP="00BE5550">
      <w:pPr>
        <w:pStyle w:val="17"/>
        <w:rPr>
          <w:rtl/>
          <w:lang w:bidi="ar-SA"/>
        </w:rPr>
      </w:pPr>
      <w:r w:rsidRPr="00DA5707">
        <w:rPr>
          <w:rtl/>
          <w:lang w:bidi="ar-SA"/>
        </w:rPr>
        <w:t>أقوال أئمة أهل البيت</w:t>
      </w:r>
      <w:r w:rsidR="008E3B42" w:rsidRPr="00A01B90">
        <w:rPr>
          <w:rFonts w:cs="Taher" w:hint="cs"/>
          <w:bCs w:val="0"/>
          <w:spacing w:val="-4"/>
          <w:szCs w:val="27"/>
          <w:rtl/>
          <w:lang w:bidi="ar-SA"/>
        </w:rPr>
        <w:t>^</w:t>
      </w:r>
    </w:p>
    <w:p w:rsidR="00BE5550" w:rsidRPr="00DA5707" w:rsidRDefault="00BE5550" w:rsidP="00BE5550">
      <w:pPr>
        <w:pStyle w:val="af3"/>
        <w:rPr>
          <w:rtl/>
        </w:rPr>
      </w:pPr>
      <w:r w:rsidRPr="00DA5707">
        <w:rPr>
          <w:rtl/>
        </w:rPr>
        <w:t>كانت سيرة أهل البيت</w:t>
      </w:r>
      <w:r w:rsidRPr="00A01B90">
        <w:rPr>
          <w:rFonts w:cs="Taher" w:hint="cs"/>
          <w:rtl/>
        </w:rPr>
        <w:t>^</w:t>
      </w:r>
      <w:r>
        <w:rPr>
          <w:rtl/>
        </w:rPr>
        <w:t xml:space="preserve"> </w:t>
      </w:r>
      <w:r w:rsidRPr="00DA5707">
        <w:rPr>
          <w:rtl/>
        </w:rPr>
        <w:t>قائمة على أساس الحفاظ ع</w:t>
      </w:r>
      <w:r>
        <w:rPr>
          <w:rtl/>
        </w:rPr>
        <w:t>لى وحدة الأمة، ومنع تمزق صفوفها</w:t>
      </w:r>
      <w:r>
        <w:rPr>
          <w:rFonts w:hint="cs"/>
          <w:rtl/>
        </w:rPr>
        <w:t>.</w:t>
      </w:r>
      <w:r w:rsidRPr="00DA5707">
        <w:rPr>
          <w:rtl/>
        </w:rPr>
        <w:t xml:space="preserve"> لذلك كانوا يأمرون شيعتهم وأتباعهم بالتواجد في ساحة الأمة، وعدم الاعتزال والانكفاء، ويحثونهم </w:t>
      </w:r>
      <w:r>
        <w:rPr>
          <w:rtl/>
        </w:rPr>
        <w:t>على توثيق عرى التواصل الاجتماعي</w:t>
      </w:r>
      <w:r w:rsidRPr="00DA5707">
        <w:rPr>
          <w:rtl/>
        </w:rPr>
        <w:t xml:space="preserve"> مع سائر أبناء الأمة، حتى لا يكون الاختلاف العقدي سبباً للقطيعة والجفاء، وحتى لا يفسح غيابهم عن المشاهد العامة المجال لتشويه سمعتهم، وإلصاق مختلف التهم بهم.</w:t>
      </w:r>
    </w:p>
    <w:p w:rsidR="00BE5550" w:rsidRPr="00DA5707" w:rsidRDefault="00BE5550" w:rsidP="008E3B42">
      <w:pPr>
        <w:pStyle w:val="af3"/>
        <w:rPr>
          <w:rtl/>
        </w:rPr>
      </w:pPr>
      <w:r w:rsidRPr="00DA5707">
        <w:rPr>
          <w:rtl/>
        </w:rPr>
        <w:t>وقد جاء في المصادر الحديثية لمذهب أ</w:t>
      </w:r>
      <w:r>
        <w:rPr>
          <w:rtl/>
        </w:rPr>
        <w:t>هل البيت عشرات النصوص والروايات</w:t>
      </w:r>
      <w:r w:rsidRPr="00DA5707">
        <w:rPr>
          <w:rtl/>
        </w:rPr>
        <w:t xml:space="preserve"> التي تؤكد المشاركة في صلاة الجماعة مع بقية المسلمين المخالفين للشيعة من أهل السنة، وتعدّها من أفضل موارد الثواب، وإن أجر تلك الصلاة مع </w:t>
      </w:r>
      <w:r>
        <w:rPr>
          <w:rtl/>
        </w:rPr>
        <w:t>أهل السنة مضاعف عند الله سبحانه</w:t>
      </w:r>
      <w:r>
        <w:rPr>
          <w:rFonts w:hint="cs"/>
          <w:rtl/>
        </w:rPr>
        <w:t>.</w:t>
      </w:r>
      <w:r w:rsidRPr="00DA5707">
        <w:rPr>
          <w:rtl/>
        </w:rPr>
        <w:t xml:space="preserve"> ولا تفسير لذلك إلا</w:t>
      </w:r>
      <w:r w:rsidR="00C5103C">
        <w:rPr>
          <w:rFonts w:hint="cs"/>
          <w:rtl/>
        </w:rPr>
        <w:t>ّ</w:t>
      </w:r>
      <w:r w:rsidRPr="00DA5707">
        <w:rPr>
          <w:rtl/>
        </w:rPr>
        <w:t xml:space="preserve"> بالنظر إلى الآثار الإيجابية التي تنتجها تلك المشاركة، في تكريس حالة التواصل والتآلف، والانسجام والوحدة بين أبناء الأمة، وفي تفويت الفرصة على المستبدين والمغرضين الذين يريدون إشغال الأمة بالخلافات الداخلية.</w:t>
      </w:r>
    </w:p>
    <w:p w:rsidR="00BE5550" w:rsidRPr="00DA5707" w:rsidRDefault="00BE5550" w:rsidP="00BE5550">
      <w:pPr>
        <w:pStyle w:val="af3"/>
        <w:rPr>
          <w:rtl/>
        </w:rPr>
      </w:pPr>
      <w:r w:rsidRPr="00DA5707">
        <w:rPr>
          <w:rtl/>
        </w:rPr>
        <w:lastRenderedPageBreak/>
        <w:t>وفي</w:t>
      </w:r>
      <w:r>
        <w:rPr>
          <w:rFonts w:hint="cs"/>
          <w:rtl/>
        </w:rPr>
        <w:t xml:space="preserve"> </w:t>
      </w:r>
      <w:r w:rsidRPr="00DA5707">
        <w:rPr>
          <w:rtl/>
        </w:rPr>
        <w:t>ما يلي بعض النماذج</w:t>
      </w:r>
      <w:r>
        <w:rPr>
          <w:rFonts w:hint="cs"/>
          <w:rtl/>
        </w:rPr>
        <w:t>،</w:t>
      </w:r>
      <w:r w:rsidRPr="00DA5707">
        <w:rPr>
          <w:rtl/>
        </w:rPr>
        <w:t xml:space="preserve"> </w:t>
      </w:r>
      <w:r>
        <w:rPr>
          <w:rFonts w:hint="cs"/>
          <w:rtl/>
        </w:rPr>
        <w:t>و</w:t>
      </w:r>
      <w:r w:rsidRPr="00DA5707">
        <w:rPr>
          <w:rtl/>
        </w:rPr>
        <w:t>منها:</w:t>
      </w:r>
    </w:p>
    <w:p w:rsidR="00BE5550" w:rsidRPr="00DA5707" w:rsidRDefault="008E3B42" w:rsidP="00995271">
      <w:pPr>
        <w:pStyle w:val="af3"/>
        <w:rPr>
          <w:rtl/>
        </w:rPr>
      </w:pPr>
      <w:r>
        <w:rPr>
          <w:rFonts w:hint="cs"/>
          <w:rtl/>
        </w:rPr>
        <w:t xml:space="preserve">1ـ </w:t>
      </w:r>
      <w:r w:rsidR="00BE5550" w:rsidRPr="00DA5707">
        <w:rPr>
          <w:rtl/>
        </w:rPr>
        <w:t>عن جابر الجعفي</w:t>
      </w:r>
      <w:r w:rsidR="00BE5550">
        <w:rPr>
          <w:rFonts w:hint="cs"/>
          <w:rtl/>
        </w:rPr>
        <w:t>،</w:t>
      </w:r>
      <w:r w:rsidR="00BE5550" w:rsidRPr="00DA5707">
        <w:rPr>
          <w:rtl/>
        </w:rPr>
        <w:t xml:space="preserve"> قال</w:t>
      </w:r>
      <w:r w:rsidR="00BE5550">
        <w:rPr>
          <w:rFonts w:hint="cs"/>
          <w:rtl/>
        </w:rPr>
        <w:t>:</w:t>
      </w:r>
      <w:r w:rsidR="00BE5550" w:rsidRPr="00DA5707">
        <w:rPr>
          <w:rtl/>
        </w:rPr>
        <w:t xml:space="preserve"> سألت أبا جعفر الباقر</w:t>
      </w:r>
      <w:r w:rsidR="00BE5550" w:rsidRPr="00086847">
        <w:rPr>
          <w:rFonts w:cs="Taher" w:hint="cs"/>
          <w:rtl/>
        </w:rPr>
        <w:t>×</w:t>
      </w:r>
      <w:r w:rsidR="00BE5550">
        <w:rPr>
          <w:rtl/>
        </w:rPr>
        <w:t>:</w:t>
      </w:r>
      <w:r w:rsidR="00BE5550" w:rsidRPr="00DA5707">
        <w:rPr>
          <w:rtl/>
        </w:rPr>
        <w:t xml:space="preserve"> «إن لي جيراناً</w:t>
      </w:r>
      <w:r w:rsidR="00BE5550">
        <w:rPr>
          <w:rFonts w:hint="cs"/>
          <w:rtl/>
        </w:rPr>
        <w:t>،</w:t>
      </w:r>
      <w:r w:rsidR="00BE5550" w:rsidRPr="00DA5707">
        <w:rPr>
          <w:rtl/>
        </w:rPr>
        <w:t xml:space="preserve"> بعضهم يعرف هذا الأمر</w:t>
      </w:r>
      <w:r w:rsidR="00BE5550">
        <w:rPr>
          <w:rFonts w:hint="cs"/>
          <w:rtl/>
        </w:rPr>
        <w:t xml:space="preserve"> ـ </w:t>
      </w:r>
      <w:r w:rsidR="00BE5550" w:rsidRPr="00DA5707">
        <w:rPr>
          <w:rtl/>
        </w:rPr>
        <w:t>أي ولاية أهل البيت</w:t>
      </w:r>
      <w:r w:rsidR="00BE5550" w:rsidRPr="00A01B90">
        <w:rPr>
          <w:rFonts w:cs="Taher" w:hint="cs"/>
          <w:rtl/>
        </w:rPr>
        <w:t>^</w:t>
      </w:r>
      <w:r>
        <w:rPr>
          <w:rFonts w:ascii="Mosawi" w:hAnsi="Mosawi" w:cs="Mosawi" w:hint="cs"/>
          <w:spacing w:val="0"/>
          <w:position w:val="4"/>
          <w:sz w:val="20"/>
          <w:szCs w:val="28"/>
          <w:rtl/>
        </w:rPr>
        <w:t xml:space="preserve"> </w:t>
      </w:r>
      <w:r w:rsidRPr="008E3B42">
        <w:rPr>
          <w:rFonts w:hint="cs"/>
          <w:spacing w:val="0"/>
          <w:position w:val="4"/>
          <w:sz w:val="24"/>
          <w:szCs w:val="28"/>
          <w:rtl/>
        </w:rPr>
        <w:t>ـ</w:t>
      </w:r>
      <w:r w:rsidR="00BE5550">
        <w:rPr>
          <w:rFonts w:hint="cs"/>
          <w:rtl/>
        </w:rPr>
        <w:t>،</w:t>
      </w:r>
      <w:r w:rsidR="00BE5550">
        <w:rPr>
          <w:rtl/>
        </w:rPr>
        <w:t xml:space="preserve"> </w:t>
      </w:r>
      <w:r w:rsidR="00BE5550">
        <w:rPr>
          <w:rFonts w:hint="cs"/>
          <w:rtl/>
        </w:rPr>
        <w:t xml:space="preserve"> </w:t>
      </w:r>
      <w:r w:rsidR="00BE5550" w:rsidRPr="00DA5707">
        <w:rPr>
          <w:rtl/>
        </w:rPr>
        <w:t>وبعضهم لا يعرف، قد سألوني أن أؤذّن لهم، وأصلي بهم، فخفت أن لا يكون ذلك موس</w:t>
      </w:r>
      <w:r w:rsidR="00BE5550">
        <w:rPr>
          <w:rFonts w:hint="cs"/>
          <w:rtl/>
        </w:rPr>
        <w:t>َّ</w:t>
      </w:r>
      <w:r w:rsidR="00BE5550">
        <w:rPr>
          <w:rtl/>
        </w:rPr>
        <w:t>عاً لي</w:t>
      </w:r>
      <w:r w:rsidR="00BE5550">
        <w:rPr>
          <w:rFonts w:hint="cs"/>
          <w:rtl/>
        </w:rPr>
        <w:t>؟</w:t>
      </w:r>
      <w:r w:rsidR="00BE5550" w:rsidRPr="00DA5707">
        <w:rPr>
          <w:rtl/>
        </w:rPr>
        <w:t xml:space="preserve"> فقال: أذّن لهم، وصلّ</w:t>
      </w:r>
      <w:r>
        <w:rPr>
          <w:rFonts w:hint="cs"/>
          <w:rtl/>
        </w:rPr>
        <w:t>ِ</w:t>
      </w:r>
      <w:r w:rsidR="00BE5550" w:rsidRPr="00DA5707">
        <w:rPr>
          <w:rtl/>
        </w:rPr>
        <w:t xml:space="preserve"> بهم</w:t>
      </w:r>
      <w:r w:rsidR="00BE5550">
        <w:rPr>
          <w:rFonts w:hint="cs"/>
          <w:rtl/>
        </w:rPr>
        <w:t>،</w:t>
      </w:r>
      <w:r w:rsidR="00BE5550" w:rsidRPr="00DA5707">
        <w:rPr>
          <w:rtl/>
        </w:rPr>
        <w:t xml:space="preserve"> وتحرّ</w:t>
      </w:r>
      <w:r w:rsidR="00BE5550">
        <w:rPr>
          <w:rFonts w:hint="cs"/>
          <w:rtl/>
        </w:rPr>
        <w:t>َ</w:t>
      </w:r>
      <w:r w:rsidR="00BE5550" w:rsidRPr="00DA5707">
        <w:rPr>
          <w:rtl/>
        </w:rPr>
        <w:t xml:space="preserve"> الأوقات»</w:t>
      </w:r>
      <w:r w:rsidR="00135BAE" w:rsidRPr="00086847">
        <w:rPr>
          <w:vertAlign w:val="superscript"/>
          <w:rtl/>
        </w:rPr>
        <w:t>(</w:t>
      </w:r>
      <w:r w:rsidR="00BE5550" w:rsidRPr="00086847">
        <w:rPr>
          <w:vertAlign w:val="superscript"/>
          <w:rtl/>
        </w:rPr>
        <w:endnoteReference w:id="221"/>
      </w:r>
      <w:r w:rsidR="00135BAE" w:rsidRPr="00086847">
        <w:rPr>
          <w:vertAlign w:val="superscript"/>
          <w:rtl/>
        </w:rPr>
        <w:t>)</w:t>
      </w:r>
      <w:r w:rsidR="00BE5550" w:rsidRPr="005E69A2">
        <w:rPr>
          <w:rtl/>
        </w:rPr>
        <w:t>.</w:t>
      </w:r>
    </w:p>
    <w:p w:rsidR="00BE5550" w:rsidRPr="00DA5707" w:rsidRDefault="008E3B42" w:rsidP="00995271">
      <w:pPr>
        <w:pStyle w:val="af3"/>
        <w:rPr>
          <w:rtl/>
        </w:rPr>
      </w:pPr>
      <w:r>
        <w:rPr>
          <w:rFonts w:hint="cs"/>
          <w:rtl/>
        </w:rPr>
        <w:t xml:space="preserve">2ـ </w:t>
      </w:r>
      <w:r w:rsidR="00BE5550">
        <w:rPr>
          <w:rFonts w:hint="cs"/>
          <w:rtl/>
        </w:rPr>
        <w:t>و</w:t>
      </w:r>
      <w:r w:rsidR="00BE5550" w:rsidRPr="00DA5707">
        <w:rPr>
          <w:rtl/>
        </w:rPr>
        <w:t>جاء بسند صحيح عن حماد بن عثمان، عن أبي عبد</w:t>
      </w:r>
      <w:r>
        <w:rPr>
          <w:rFonts w:hint="cs"/>
          <w:rtl/>
        </w:rPr>
        <w:t xml:space="preserve"> </w:t>
      </w:r>
      <w:r w:rsidR="00BE5550" w:rsidRPr="00DA5707">
        <w:rPr>
          <w:rtl/>
        </w:rPr>
        <w:t>الله الصادق</w:t>
      </w:r>
      <w:r w:rsidR="00BE5550" w:rsidRPr="00086847">
        <w:rPr>
          <w:rFonts w:cs="Taher" w:hint="cs"/>
          <w:rtl/>
        </w:rPr>
        <w:t>×</w:t>
      </w:r>
      <w:r w:rsidR="00BE5550">
        <w:rPr>
          <w:rtl/>
        </w:rPr>
        <w:t xml:space="preserve"> </w:t>
      </w:r>
      <w:r w:rsidR="00BE5550" w:rsidRPr="00DA5707">
        <w:rPr>
          <w:rtl/>
        </w:rPr>
        <w:t>أنه قال: «من صلى معهم في الصف الأول كان كم</w:t>
      </w:r>
      <w:r>
        <w:rPr>
          <w:rFonts w:hint="cs"/>
          <w:rtl/>
        </w:rPr>
        <w:t>َ</w:t>
      </w:r>
      <w:r w:rsidR="00BE5550" w:rsidRPr="00DA5707">
        <w:rPr>
          <w:rtl/>
        </w:rPr>
        <w:t>ن</w:t>
      </w:r>
      <w:r>
        <w:rPr>
          <w:rFonts w:hint="cs"/>
          <w:rtl/>
        </w:rPr>
        <w:t>ْ</w:t>
      </w:r>
      <w:r w:rsidR="00BE5550" w:rsidRPr="00DA5707">
        <w:rPr>
          <w:rtl/>
        </w:rPr>
        <w:t xml:space="preserve"> صلى خلف رسول الله</w:t>
      </w:r>
      <w:r w:rsidR="00BE5550" w:rsidRPr="00E0304D">
        <w:rPr>
          <w:rFonts w:ascii="Mosawi" w:hAnsi="Mosawi" w:cs="Mosawi" w:hint="cs"/>
          <w:rtl/>
        </w:rPr>
        <w:t>‘</w:t>
      </w:r>
      <w:r w:rsidR="00BE5550">
        <w:rPr>
          <w:rtl/>
        </w:rPr>
        <w:t xml:space="preserve"> </w:t>
      </w:r>
      <w:r w:rsidR="00BE5550" w:rsidRPr="00DA5707">
        <w:rPr>
          <w:rtl/>
        </w:rPr>
        <w:t>في الصف الأول»</w:t>
      </w:r>
      <w:r w:rsidR="00135BAE" w:rsidRPr="00086847">
        <w:rPr>
          <w:vertAlign w:val="superscript"/>
          <w:rtl/>
        </w:rPr>
        <w:t>(</w:t>
      </w:r>
      <w:r w:rsidR="00BE5550" w:rsidRPr="00086847">
        <w:rPr>
          <w:vertAlign w:val="superscript"/>
          <w:rtl/>
        </w:rPr>
        <w:endnoteReference w:id="222"/>
      </w:r>
      <w:r w:rsidR="00135BAE" w:rsidRPr="00086847">
        <w:rPr>
          <w:vertAlign w:val="superscript"/>
          <w:rtl/>
        </w:rPr>
        <w:t>)</w:t>
      </w:r>
      <w:r w:rsidR="00BE5550" w:rsidRPr="005E69A2">
        <w:rPr>
          <w:rtl/>
        </w:rPr>
        <w:t>.</w:t>
      </w:r>
    </w:p>
    <w:p w:rsidR="00BE5550" w:rsidRPr="00DA5707" w:rsidRDefault="008E3B42" w:rsidP="00995271">
      <w:pPr>
        <w:pStyle w:val="af3"/>
        <w:rPr>
          <w:rtl/>
        </w:rPr>
      </w:pPr>
      <w:r>
        <w:rPr>
          <w:rFonts w:hint="cs"/>
          <w:rtl/>
        </w:rPr>
        <w:t xml:space="preserve">3ـ </w:t>
      </w:r>
      <w:r w:rsidR="00BE5550" w:rsidRPr="00DA5707">
        <w:rPr>
          <w:rtl/>
        </w:rPr>
        <w:t>وعن الإمام الصادق</w:t>
      </w:r>
      <w:r w:rsidR="00BE5550" w:rsidRPr="00086847">
        <w:rPr>
          <w:rFonts w:cs="Taher" w:hint="cs"/>
          <w:rtl/>
        </w:rPr>
        <w:t>×</w:t>
      </w:r>
      <w:r w:rsidR="00BE5550">
        <w:rPr>
          <w:rtl/>
        </w:rPr>
        <w:t xml:space="preserve"> </w:t>
      </w:r>
      <w:r w:rsidR="00BE5550" w:rsidRPr="00DA5707">
        <w:rPr>
          <w:rtl/>
        </w:rPr>
        <w:t>أنه قال: «إذا صل</w:t>
      </w:r>
      <w:r w:rsidR="00BE5550">
        <w:rPr>
          <w:rFonts w:hint="cs"/>
          <w:rtl/>
        </w:rPr>
        <w:t>َّ</w:t>
      </w:r>
      <w:r w:rsidR="00BE5550" w:rsidRPr="00DA5707">
        <w:rPr>
          <w:rtl/>
        </w:rPr>
        <w:t>يت معهم غفر لك بعدد م</w:t>
      </w:r>
      <w:r>
        <w:rPr>
          <w:rFonts w:hint="cs"/>
          <w:rtl/>
        </w:rPr>
        <w:t>َ</w:t>
      </w:r>
      <w:r w:rsidR="00BE5550" w:rsidRPr="00DA5707">
        <w:rPr>
          <w:rtl/>
        </w:rPr>
        <w:t>ن</w:t>
      </w:r>
      <w:r>
        <w:rPr>
          <w:rFonts w:hint="cs"/>
          <w:rtl/>
        </w:rPr>
        <w:t>ْ</w:t>
      </w:r>
      <w:r w:rsidR="00BE5550" w:rsidRPr="00DA5707">
        <w:rPr>
          <w:rtl/>
        </w:rPr>
        <w:t xml:space="preserve"> خالفك»</w:t>
      </w:r>
      <w:r w:rsidR="00135BAE" w:rsidRPr="00086847">
        <w:rPr>
          <w:vertAlign w:val="superscript"/>
          <w:rtl/>
        </w:rPr>
        <w:t>(</w:t>
      </w:r>
      <w:r w:rsidR="00BE5550" w:rsidRPr="00086847">
        <w:rPr>
          <w:vertAlign w:val="superscript"/>
          <w:rtl/>
        </w:rPr>
        <w:endnoteReference w:id="223"/>
      </w:r>
      <w:r w:rsidR="00135BAE" w:rsidRPr="00086847">
        <w:rPr>
          <w:vertAlign w:val="superscript"/>
          <w:rtl/>
        </w:rPr>
        <w:t>)</w:t>
      </w:r>
      <w:r w:rsidR="00BE5550" w:rsidRPr="005E69A2">
        <w:rPr>
          <w:rtl/>
        </w:rPr>
        <w:t>.</w:t>
      </w:r>
    </w:p>
    <w:p w:rsidR="00BE5550" w:rsidRPr="00DA5707" w:rsidRDefault="008E3B42" w:rsidP="00995271">
      <w:pPr>
        <w:pStyle w:val="af3"/>
        <w:rPr>
          <w:rtl/>
        </w:rPr>
      </w:pPr>
      <w:r>
        <w:rPr>
          <w:rFonts w:hint="cs"/>
          <w:rtl/>
        </w:rPr>
        <w:t xml:space="preserve">4ـ </w:t>
      </w:r>
      <w:r w:rsidR="00BE5550" w:rsidRPr="00DA5707">
        <w:rPr>
          <w:rtl/>
        </w:rPr>
        <w:t xml:space="preserve">عن الحسين بن سعيد، عن أبي علي </w:t>
      </w:r>
      <w:r w:rsidR="00BE5550">
        <w:rPr>
          <w:rFonts w:hint="cs"/>
          <w:rtl/>
        </w:rPr>
        <w:t xml:space="preserve">ـ </w:t>
      </w:r>
      <w:r w:rsidR="00BE5550" w:rsidRPr="00DA5707">
        <w:rPr>
          <w:rtl/>
        </w:rPr>
        <w:t>في حديث</w:t>
      </w:r>
      <w:r w:rsidR="00BE5550">
        <w:rPr>
          <w:rFonts w:hint="cs"/>
          <w:rtl/>
        </w:rPr>
        <w:t xml:space="preserve"> ـ</w:t>
      </w:r>
      <w:r w:rsidR="00BE5550" w:rsidRPr="00DA5707">
        <w:rPr>
          <w:rtl/>
        </w:rPr>
        <w:t xml:space="preserve"> قال: قلت لأبي عبدالله الصادق</w:t>
      </w:r>
      <w:r w:rsidR="00BE5550" w:rsidRPr="00086847">
        <w:rPr>
          <w:rFonts w:cs="Taher" w:hint="cs"/>
          <w:rtl/>
        </w:rPr>
        <w:t>×</w:t>
      </w:r>
      <w:r w:rsidR="00BE5550">
        <w:rPr>
          <w:rtl/>
        </w:rPr>
        <w:t>:</w:t>
      </w:r>
      <w:r w:rsidR="00BE5550" w:rsidRPr="00DA5707">
        <w:rPr>
          <w:rtl/>
        </w:rPr>
        <w:t xml:space="preserve"> إن لنا إماماً مخالفاً</w:t>
      </w:r>
      <w:r w:rsidR="00BE5550">
        <w:rPr>
          <w:rFonts w:hint="cs"/>
          <w:rtl/>
        </w:rPr>
        <w:t>،</w:t>
      </w:r>
      <w:r w:rsidR="00BE5550" w:rsidRPr="00DA5707">
        <w:rPr>
          <w:rtl/>
        </w:rPr>
        <w:t xml:space="preserve"> وهو يبغض أصحابنا كلهم؟ فقال</w:t>
      </w:r>
      <w:r w:rsidR="00BE5550" w:rsidRPr="00086847">
        <w:rPr>
          <w:rFonts w:cs="Taher" w:hint="cs"/>
          <w:rtl/>
        </w:rPr>
        <w:t>×</w:t>
      </w:r>
      <w:r w:rsidR="00BE5550">
        <w:rPr>
          <w:rtl/>
        </w:rPr>
        <w:t>:</w:t>
      </w:r>
      <w:r w:rsidR="00BE5550" w:rsidRPr="00DA5707">
        <w:rPr>
          <w:rtl/>
        </w:rPr>
        <w:t xml:space="preserve"> «ما عليك من قوله، والله لئن كنت صادقاً لأنت أحق بالمسجد منه، فك</w:t>
      </w:r>
      <w:r w:rsidR="00BE5550">
        <w:rPr>
          <w:rFonts w:hint="cs"/>
          <w:rtl/>
        </w:rPr>
        <w:t>ُ</w:t>
      </w:r>
      <w:r w:rsidR="00BE5550" w:rsidRPr="00DA5707">
        <w:rPr>
          <w:rtl/>
        </w:rPr>
        <w:t>ن</w:t>
      </w:r>
      <w:r>
        <w:rPr>
          <w:rFonts w:hint="cs"/>
          <w:rtl/>
        </w:rPr>
        <w:t>ْ</w:t>
      </w:r>
      <w:r w:rsidR="00BE5550" w:rsidRPr="00DA5707">
        <w:rPr>
          <w:rtl/>
        </w:rPr>
        <w:t xml:space="preserve"> أول داخل وآخر خارج، وأحسن خلقك مع الناس</w:t>
      </w:r>
      <w:r w:rsidR="00BE5550">
        <w:rPr>
          <w:rFonts w:hint="cs"/>
          <w:rtl/>
        </w:rPr>
        <w:t>،</w:t>
      </w:r>
      <w:r w:rsidR="00BE5550" w:rsidRPr="00DA5707">
        <w:rPr>
          <w:rtl/>
        </w:rPr>
        <w:t xml:space="preserve"> وق</w:t>
      </w:r>
      <w:r w:rsidR="00BE5550">
        <w:rPr>
          <w:rFonts w:hint="cs"/>
          <w:rtl/>
        </w:rPr>
        <w:t>ُ</w:t>
      </w:r>
      <w:r w:rsidR="00BE5550">
        <w:rPr>
          <w:rtl/>
        </w:rPr>
        <w:t>ل</w:t>
      </w:r>
      <w:r>
        <w:rPr>
          <w:rFonts w:hint="cs"/>
          <w:rtl/>
        </w:rPr>
        <w:t>ْ</w:t>
      </w:r>
      <w:r w:rsidR="00BE5550">
        <w:rPr>
          <w:rtl/>
        </w:rPr>
        <w:t xml:space="preserve"> خير</w:t>
      </w:r>
      <w:r w:rsidR="00BE5550" w:rsidRPr="00DA5707">
        <w:rPr>
          <w:rtl/>
        </w:rPr>
        <w:t>ا</w:t>
      </w:r>
      <w:r w:rsidR="00BE5550">
        <w:rPr>
          <w:rFonts w:hint="cs"/>
          <w:rtl/>
        </w:rPr>
        <w:t>ً</w:t>
      </w:r>
      <w:r w:rsidR="00BE5550" w:rsidRPr="00DA5707">
        <w:rPr>
          <w:rtl/>
        </w:rPr>
        <w:t>»</w:t>
      </w:r>
      <w:r w:rsidR="00135BAE" w:rsidRPr="00086847">
        <w:rPr>
          <w:vertAlign w:val="superscript"/>
          <w:rtl/>
        </w:rPr>
        <w:t>(</w:t>
      </w:r>
      <w:r w:rsidR="00BE5550" w:rsidRPr="00086847">
        <w:rPr>
          <w:vertAlign w:val="superscript"/>
          <w:rtl/>
        </w:rPr>
        <w:endnoteReference w:id="224"/>
      </w:r>
      <w:r w:rsidR="00135BAE" w:rsidRPr="00086847">
        <w:rPr>
          <w:vertAlign w:val="superscript"/>
          <w:rtl/>
        </w:rPr>
        <w:t>)</w:t>
      </w:r>
      <w:r w:rsidR="00BE5550" w:rsidRPr="005E69A2">
        <w:rPr>
          <w:rtl/>
        </w:rPr>
        <w:t>.</w:t>
      </w:r>
    </w:p>
    <w:p w:rsidR="00BE5550" w:rsidRPr="00DA5707" w:rsidRDefault="008E3B42" w:rsidP="00995271">
      <w:pPr>
        <w:pStyle w:val="af3"/>
        <w:rPr>
          <w:rtl/>
        </w:rPr>
      </w:pPr>
      <w:r>
        <w:rPr>
          <w:rFonts w:hint="cs"/>
          <w:rtl/>
        </w:rPr>
        <w:t xml:space="preserve">5ـ </w:t>
      </w:r>
      <w:r w:rsidR="00BE5550">
        <w:rPr>
          <w:rFonts w:hint="cs"/>
          <w:rtl/>
        </w:rPr>
        <w:t>و</w:t>
      </w:r>
      <w:r w:rsidR="00BE5550" w:rsidRPr="00DA5707">
        <w:rPr>
          <w:rtl/>
        </w:rPr>
        <w:t>ع</w:t>
      </w:r>
      <w:r w:rsidR="00BE5550">
        <w:rPr>
          <w:rtl/>
        </w:rPr>
        <w:t xml:space="preserve">ن </w:t>
      </w:r>
      <w:r w:rsidR="00BE5550">
        <w:rPr>
          <w:rFonts w:hint="cs"/>
          <w:rtl/>
        </w:rPr>
        <w:t>إ</w:t>
      </w:r>
      <w:r w:rsidR="00BE5550" w:rsidRPr="00DA5707">
        <w:rPr>
          <w:rtl/>
        </w:rPr>
        <w:t>سح</w:t>
      </w:r>
      <w:r w:rsidR="00BE5550">
        <w:rPr>
          <w:rFonts w:hint="cs"/>
          <w:rtl/>
        </w:rPr>
        <w:t>ا</w:t>
      </w:r>
      <w:r w:rsidR="00BE5550" w:rsidRPr="00DA5707">
        <w:rPr>
          <w:rtl/>
        </w:rPr>
        <w:t>ق بن عمار، قال: قال لي أبو عبدالله الصادق</w:t>
      </w:r>
      <w:r w:rsidR="00BE5550" w:rsidRPr="00086847">
        <w:rPr>
          <w:rFonts w:cs="Taher" w:hint="cs"/>
          <w:rtl/>
        </w:rPr>
        <w:t>×</w:t>
      </w:r>
      <w:r w:rsidR="00BE5550">
        <w:rPr>
          <w:rtl/>
        </w:rPr>
        <w:t>:</w:t>
      </w:r>
      <w:r w:rsidR="00BE5550" w:rsidRPr="00DA5707">
        <w:rPr>
          <w:rtl/>
        </w:rPr>
        <w:t xml:space="preserve"> «يا إسحاق،</w:t>
      </w:r>
      <w:r w:rsidR="00BE5550">
        <w:rPr>
          <w:rtl/>
        </w:rPr>
        <w:t xml:space="preserve"> أتصلي معهم في المسجد؟ قلت: نعم</w:t>
      </w:r>
      <w:r w:rsidR="00BE5550">
        <w:rPr>
          <w:rFonts w:hint="cs"/>
          <w:rtl/>
        </w:rPr>
        <w:t>،</w:t>
      </w:r>
      <w:r w:rsidR="00BE5550" w:rsidRPr="00DA5707">
        <w:rPr>
          <w:rtl/>
        </w:rPr>
        <w:t xml:space="preserve"> قال</w:t>
      </w:r>
      <w:r w:rsidR="00BE5550" w:rsidRPr="00086847">
        <w:rPr>
          <w:rFonts w:cs="Taher" w:hint="cs"/>
          <w:rtl/>
        </w:rPr>
        <w:t>×</w:t>
      </w:r>
      <w:r w:rsidR="00BE5550">
        <w:rPr>
          <w:rtl/>
        </w:rPr>
        <w:t>:</w:t>
      </w:r>
      <w:r w:rsidR="00BE5550" w:rsidRPr="00DA5707">
        <w:rPr>
          <w:rtl/>
        </w:rPr>
        <w:t xml:space="preserve"> صلّ</w:t>
      </w:r>
      <w:r>
        <w:rPr>
          <w:rFonts w:hint="cs"/>
          <w:rtl/>
        </w:rPr>
        <w:t>ِ</w:t>
      </w:r>
      <w:r w:rsidR="00BE5550" w:rsidRPr="00DA5707">
        <w:rPr>
          <w:rtl/>
        </w:rPr>
        <w:t xml:space="preserve"> معهم</w:t>
      </w:r>
      <w:r w:rsidR="00BE5550">
        <w:rPr>
          <w:rFonts w:hint="cs"/>
          <w:rtl/>
        </w:rPr>
        <w:t>؛</w:t>
      </w:r>
      <w:r w:rsidR="00BE5550" w:rsidRPr="00DA5707">
        <w:rPr>
          <w:rtl/>
        </w:rPr>
        <w:t xml:space="preserve"> فإن المصلي معهم في الصف الأول كالشاهر سيفه في سبيل الله»</w:t>
      </w:r>
      <w:r w:rsidR="00135BAE" w:rsidRPr="00086847">
        <w:rPr>
          <w:vertAlign w:val="superscript"/>
          <w:rtl/>
        </w:rPr>
        <w:t>(</w:t>
      </w:r>
      <w:r w:rsidR="00BE5550" w:rsidRPr="00086847">
        <w:rPr>
          <w:vertAlign w:val="superscript"/>
          <w:rtl/>
        </w:rPr>
        <w:endnoteReference w:id="225"/>
      </w:r>
      <w:r w:rsidR="00135BAE" w:rsidRPr="00086847">
        <w:rPr>
          <w:vertAlign w:val="superscript"/>
          <w:rtl/>
        </w:rPr>
        <w:t>)</w:t>
      </w:r>
      <w:r w:rsidR="00BE5550" w:rsidRPr="005E69A2">
        <w:rPr>
          <w:rtl/>
        </w:rPr>
        <w:t>.</w:t>
      </w:r>
    </w:p>
    <w:p w:rsidR="00BE5550" w:rsidRPr="00DA5707" w:rsidRDefault="008E3B42" w:rsidP="00995271">
      <w:pPr>
        <w:pStyle w:val="af3"/>
        <w:rPr>
          <w:rtl/>
        </w:rPr>
      </w:pPr>
      <w:r>
        <w:rPr>
          <w:rFonts w:hint="cs"/>
          <w:rtl/>
        </w:rPr>
        <w:t xml:space="preserve">6ـ </w:t>
      </w:r>
      <w:r w:rsidR="00BE5550">
        <w:rPr>
          <w:rFonts w:hint="cs"/>
          <w:rtl/>
        </w:rPr>
        <w:t>و</w:t>
      </w:r>
      <w:r w:rsidR="00BE5550" w:rsidRPr="00DA5707">
        <w:rPr>
          <w:rtl/>
        </w:rPr>
        <w:t>عن عبدالله بن سنان قال: سمعت أبا عبدالله</w:t>
      </w:r>
      <w:r w:rsidR="00BE5550" w:rsidRPr="00086847">
        <w:rPr>
          <w:rFonts w:cs="Taher" w:hint="cs"/>
          <w:rtl/>
        </w:rPr>
        <w:t>×</w:t>
      </w:r>
      <w:r w:rsidR="00BE5550">
        <w:rPr>
          <w:rtl/>
        </w:rPr>
        <w:t xml:space="preserve"> </w:t>
      </w:r>
      <w:r w:rsidR="00BE5550" w:rsidRPr="00DA5707">
        <w:rPr>
          <w:rtl/>
        </w:rPr>
        <w:t>يقول: «أوصيكم بتقوى الله عز وجل، ولا تحملوا الناس على أكتافكم فتذل</w:t>
      </w:r>
      <w:r w:rsidR="00BE5550">
        <w:rPr>
          <w:rFonts w:hint="cs"/>
          <w:rtl/>
        </w:rPr>
        <w:t>ّ</w:t>
      </w:r>
      <w:r w:rsidR="00BE5550" w:rsidRPr="00DA5707">
        <w:rPr>
          <w:rtl/>
        </w:rPr>
        <w:t xml:space="preserve">وا، إن الله تبارك وتعالى يقول في كتابه: </w:t>
      </w:r>
      <w:r w:rsidR="00BE5550" w:rsidRPr="00E81E67">
        <w:rPr>
          <w:rFonts w:ascii="Mosawi" w:hAnsi="Mosawi" w:cs="Mosawi"/>
          <w:rtl/>
        </w:rPr>
        <w:t>﴿</w:t>
      </w:r>
      <w:r w:rsidR="00BE5550" w:rsidRPr="008E3B42">
        <w:rPr>
          <w:b/>
          <w:bCs/>
          <w:rtl/>
        </w:rPr>
        <w:t>وَقُولُوا لِلنَّاسِ حُسْناً</w:t>
      </w:r>
      <w:r w:rsidR="00BE5550" w:rsidRPr="00E81E67">
        <w:rPr>
          <w:rFonts w:ascii="Mosawi" w:hAnsi="Mosawi" w:cs="Mosawi"/>
          <w:rtl/>
        </w:rPr>
        <w:t>﴾</w:t>
      </w:r>
      <w:r w:rsidR="00BE5550">
        <w:rPr>
          <w:rFonts w:hint="cs"/>
          <w:rtl/>
        </w:rPr>
        <w:t>،</w:t>
      </w:r>
      <w:r w:rsidR="00BE5550" w:rsidRPr="00DA5707">
        <w:rPr>
          <w:rtl/>
        </w:rPr>
        <w:t xml:space="preserve"> ثم قال: عودوا مرضاهم، واشهدوا جنائزهم، واشهدوا لهم وعليهم، وصل</w:t>
      </w:r>
      <w:r w:rsidR="00BE5550">
        <w:rPr>
          <w:rFonts w:hint="cs"/>
          <w:rtl/>
        </w:rPr>
        <w:t>ّ</w:t>
      </w:r>
      <w:r w:rsidR="00BE5550" w:rsidRPr="00DA5707">
        <w:rPr>
          <w:rtl/>
        </w:rPr>
        <w:t>وا معهم في مساجدهم»</w:t>
      </w:r>
      <w:r w:rsidR="00135BAE" w:rsidRPr="00086847">
        <w:rPr>
          <w:vertAlign w:val="superscript"/>
          <w:rtl/>
        </w:rPr>
        <w:t>(</w:t>
      </w:r>
      <w:r w:rsidR="00BE5550" w:rsidRPr="00086847">
        <w:rPr>
          <w:vertAlign w:val="superscript"/>
          <w:rtl/>
        </w:rPr>
        <w:endnoteReference w:id="226"/>
      </w:r>
      <w:r w:rsidR="00135BAE" w:rsidRPr="00086847">
        <w:rPr>
          <w:vertAlign w:val="superscript"/>
          <w:rtl/>
        </w:rPr>
        <w:t>)</w:t>
      </w:r>
      <w:r w:rsidR="00BE5550" w:rsidRPr="005E69A2">
        <w:rPr>
          <w:rtl/>
        </w:rPr>
        <w:t>.</w:t>
      </w:r>
    </w:p>
    <w:p w:rsidR="00BE5550" w:rsidRPr="00DA5707" w:rsidRDefault="008E3B42" w:rsidP="008E3B42">
      <w:pPr>
        <w:pStyle w:val="af3"/>
        <w:rPr>
          <w:rtl/>
        </w:rPr>
      </w:pPr>
      <w:r>
        <w:rPr>
          <w:rFonts w:hint="cs"/>
          <w:rtl/>
        </w:rPr>
        <w:t xml:space="preserve">7ـ </w:t>
      </w:r>
      <w:r w:rsidR="00BE5550">
        <w:rPr>
          <w:rFonts w:hint="cs"/>
          <w:rtl/>
        </w:rPr>
        <w:t>و</w:t>
      </w:r>
      <w:r w:rsidR="00BE5550" w:rsidRPr="00DA5707">
        <w:rPr>
          <w:rtl/>
        </w:rPr>
        <w:t>عن زيد الشحّام</w:t>
      </w:r>
      <w:r w:rsidR="00BE5550">
        <w:rPr>
          <w:rFonts w:hint="cs"/>
          <w:rtl/>
        </w:rPr>
        <w:t>،</w:t>
      </w:r>
      <w:r w:rsidR="00BE5550" w:rsidRPr="00DA5707">
        <w:rPr>
          <w:rtl/>
        </w:rPr>
        <w:t xml:space="preserve"> عن جعفر بن محمد</w:t>
      </w:r>
      <w:r w:rsidR="00BE5550" w:rsidRPr="00086847">
        <w:rPr>
          <w:rFonts w:cs="Taher" w:hint="cs"/>
          <w:rtl/>
        </w:rPr>
        <w:t>×</w:t>
      </w:r>
      <w:r w:rsidR="00BE5550">
        <w:rPr>
          <w:rFonts w:hint="cs"/>
          <w:rtl/>
        </w:rPr>
        <w:t>،</w:t>
      </w:r>
      <w:r w:rsidR="00BE5550">
        <w:rPr>
          <w:rtl/>
        </w:rPr>
        <w:t xml:space="preserve"> </w:t>
      </w:r>
      <w:r w:rsidR="00BE5550" w:rsidRPr="00DA5707">
        <w:rPr>
          <w:rtl/>
        </w:rPr>
        <w:t>أنه قال له: «يا زيد</w:t>
      </w:r>
      <w:r w:rsidR="00BE5550">
        <w:rPr>
          <w:rFonts w:hint="cs"/>
          <w:rtl/>
        </w:rPr>
        <w:t>،</w:t>
      </w:r>
      <w:r w:rsidR="00BE5550" w:rsidRPr="00DA5707">
        <w:rPr>
          <w:rtl/>
        </w:rPr>
        <w:t xml:space="preserve"> خالقوا الناس بأخلاقهم، صل</w:t>
      </w:r>
      <w:r w:rsidR="00BE5550">
        <w:rPr>
          <w:rFonts w:hint="cs"/>
          <w:rtl/>
        </w:rPr>
        <w:t>ّ</w:t>
      </w:r>
      <w:r w:rsidR="00BE5550" w:rsidRPr="00DA5707">
        <w:rPr>
          <w:rtl/>
        </w:rPr>
        <w:t>وا في مساجدهم، وعودوا مرضاهم، واشهدوا جنائزهم، وإن استطعتم أن تكونوا الأئمة والمؤذ</w:t>
      </w:r>
      <w:r w:rsidR="00BE5550">
        <w:rPr>
          <w:rFonts w:hint="cs"/>
          <w:rtl/>
        </w:rPr>
        <w:t>ِّ</w:t>
      </w:r>
      <w:r w:rsidR="00BE5550" w:rsidRPr="00DA5707">
        <w:rPr>
          <w:rtl/>
        </w:rPr>
        <w:t>نين فافعلوا، فإنكم إذا فعلتم ذلك قالوا: هؤلاء الجعفرية، رحم الله جعفراً ما كان أحسن ما يؤد</w:t>
      </w:r>
      <w:r>
        <w:rPr>
          <w:rFonts w:hint="cs"/>
          <w:rtl/>
        </w:rPr>
        <w:t>ِّ</w:t>
      </w:r>
      <w:r w:rsidR="00BE5550" w:rsidRPr="00DA5707">
        <w:rPr>
          <w:rtl/>
        </w:rPr>
        <w:t>ب أصحابه. وإذا تركتم ذلك قالوا: هؤلاء الجعفرية</w:t>
      </w:r>
      <w:r w:rsidR="00BE5550">
        <w:rPr>
          <w:rFonts w:hint="cs"/>
          <w:rtl/>
        </w:rPr>
        <w:t>،</w:t>
      </w:r>
      <w:r w:rsidR="00BE5550" w:rsidRPr="00DA5707">
        <w:rPr>
          <w:rtl/>
        </w:rPr>
        <w:t xml:space="preserve"> فعل الله بجعفر ما كان أسوأ ما يؤد</w:t>
      </w:r>
      <w:r w:rsidR="00C5103C">
        <w:rPr>
          <w:rFonts w:hint="cs"/>
          <w:rtl/>
        </w:rPr>
        <w:t>ِّ</w:t>
      </w:r>
      <w:r w:rsidR="00BE5550" w:rsidRPr="00DA5707">
        <w:rPr>
          <w:rtl/>
        </w:rPr>
        <w:t>ب أصحابه»</w:t>
      </w:r>
      <w:r w:rsidR="00135BAE" w:rsidRPr="00086847">
        <w:rPr>
          <w:vertAlign w:val="superscript"/>
          <w:rtl/>
        </w:rPr>
        <w:t>(</w:t>
      </w:r>
      <w:r w:rsidR="00BE5550" w:rsidRPr="00086847">
        <w:rPr>
          <w:vertAlign w:val="superscript"/>
          <w:rtl/>
        </w:rPr>
        <w:endnoteReference w:id="227"/>
      </w:r>
      <w:r w:rsidR="00135BAE" w:rsidRPr="00086847">
        <w:rPr>
          <w:vertAlign w:val="superscript"/>
          <w:rtl/>
        </w:rPr>
        <w:t>)</w:t>
      </w:r>
      <w:r w:rsidR="00BE5550" w:rsidRPr="005E69A2">
        <w:rPr>
          <w:rtl/>
        </w:rPr>
        <w:t>.</w:t>
      </w:r>
    </w:p>
    <w:p w:rsidR="00BE5550" w:rsidRPr="00DA5707" w:rsidRDefault="00C5103C" w:rsidP="00995271">
      <w:pPr>
        <w:pStyle w:val="af3"/>
        <w:rPr>
          <w:rtl/>
        </w:rPr>
      </w:pPr>
      <w:r>
        <w:rPr>
          <w:rFonts w:hint="cs"/>
          <w:rtl/>
        </w:rPr>
        <w:t xml:space="preserve">8ـ </w:t>
      </w:r>
      <w:r w:rsidR="00BE5550">
        <w:rPr>
          <w:rFonts w:hint="cs"/>
          <w:rtl/>
        </w:rPr>
        <w:t>و</w:t>
      </w:r>
      <w:r w:rsidR="00BE5550" w:rsidRPr="00DA5707">
        <w:rPr>
          <w:rtl/>
        </w:rPr>
        <w:t>عن علي بن جعفر في كتابه، عن أخيه موسى بن جعفر</w:t>
      </w:r>
      <w:r w:rsidR="00BE5550" w:rsidRPr="00086847">
        <w:rPr>
          <w:rFonts w:cs="Taher" w:hint="cs"/>
          <w:rtl/>
        </w:rPr>
        <w:t>×</w:t>
      </w:r>
      <w:r w:rsidR="00BE5550">
        <w:rPr>
          <w:rFonts w:ascii="Mosawi" w:hAnsi="Mosawi" w:cs="Mosawi" w:hint="cs"/>
          <w:rtl/>
        </w:rPr>
        <w:t>،</w:t>
      </w:r>
      <w:r w:rsidR="00BE5550">
        <w:rPr>
          <w:rtl/>
        </w:rPr>
        <w:t xml:space="preserve"> </w:t>
      </w:r>
      <w:r w:rsidR="00BE5550" w:rsidRPr="00DA5707">
        <w:rPr>
          <w:rtl/>
        </w:rPr>
        <w:t>قال: «صل</w:t>
      </w:r>
      <w:r w:rsidR="00BE5550">
        <w:rPr>
          <w:rFonts w:hint="cs"/>
          <w:rtl/>
        </w:rPr>
        <w:t>ّ</w:t>
      </w:r>
      <w:r w:rsidR="00BE5550" w:rsidRPr="00DA5707">
        <w:rPr>
          <w:rtl/>
        </w:rPr>
        <w:t xml:space="preserve">ى حسن </w:t>
      </w:r>
      <w:r w:rsidR="00BE5550" w:rsidRPr="00DA5707">
        <w:rPr>
          <w:rtl/>
        </w:rPr>
        <w:lastRenderedPageBreak/>
        <w:t>وحسين خلف مروان</w:t>
      </w:r>
      <w:r w:rsidR="00BE5550">
        <w:rPr>
          <w:rFonts w:hint="cs"/>
          <w:rtl/>
        </w:rPr>
        <w:t>،</w:t>
      </w:r>
      <w:r w:rsidR="00BE5550" w:rsidRPr="00DA5707">
        <w:rPr>
          <w:rtl/>
        </w:rPr>
        <w:t xml:space="preserve"> ونحن نصل</w:t>
      </w:r>
      <w:r w:rsidR="008E3B42">
        <w:rPr>
          <w:rFonts w:hint="cs"/>
          <w:rtl/>
        </w:rPr>
        <w:t>ّ</w:t>
      </w:r>
      <w:r w:rsidR="00BE5550" w:rsidRPr="00DA5707">
        <w:rPr>
          <w:rtl/>
        </w:rPr>
        <w:t>ي معهم»</w:t>
      </w:r>
      <w:r w:rsidR="00135BAE" w:rsidRPr="00086847">
        <w:rPr>
          <w:vertAlign w:val="superscript"/>
          <w:rtl/>
        </w:rPr>
        <w:t>(</w:t>
      </w:r>
      <w:r w:rsidR="00BE5550" w:rsidRPr="00086847">
        <w:rPr>
          <w:vertAlign w:val="superscript"/>
          <w:rtl/>
        </w:rPr>
        <w:endnoteReference w:id="228"/>
      </w:r>
      <w:r w:rsidR="00135BAE" w:rsidRPr="00086847">
        <w:rPr>
          <w:vertAlign w:val="superscript"/>
          <w:rtl/>
        </w:rPr>
        <w:t>)</w:t>
      </w:r>
      <w:r w:rsidR="00BE5550" w:rsidRPr="005E69A2">
        <w:rPr>
          <w:rtl/>
        </w:rPr>
        <w:t>.</w:t>
      </w:r>
    </w:p>
    <w:p w:rsidR="00BE5550" w:rsidRPr="00DA5707" w:rsidRDefault="00BE5550" w:rsidP="00BE5550">
      <w:pPr>
        <w:pStyle w:val="af3"/>
        <w:rPr>
          <w:rtl/>
        </w:rPr>
      </w:pPr>
    </w:p>
    <w:p w:rsidR="00BE5550" w:rsidRPr="00DA5707" w:rsidRDefault="00BE5550" w:rsidP="00BE5550">
      <w:pPr>
        <w:pStyle w:val="17"/>
        <w:rPr>
          <w:rtl/>
          <w:lang w:bidi="ar-SA"/>
        </w:rPr>
      </w:pPr>
      <w:r w:rsidRPr="00DA5707">
        <w:rPr>
          <w:rtl/>
          <w:lang w:bidi="ar-SA"/>
        </w:rPr>
        <w:t>فتاوى فقهاء الشيعة</w:t>
      </w:r>
    </w:p>
    <w:p w:rsidR="00BE5550" w:rsidRPr="00DA5707" w:rsidRDefault="00BE5550" w:rsidP="008E3B42">
      <w:pPr>
        <w:pStyle w:val="af3"/>
        <w:rPr>
          <w:rtl/>
        </w:rPr>
      </w:pPr>
      <w:r w:rsidRPr="00DA5707">
        <w:rPr>
          <w:rtl/>
        </w:rPr>
        <w:t>على هدى توجيهات أئمة أهل البيت</w:t>
      </w:r>
      <w:r w:rsidRPr="00A01B90">
        <w:rPr>
          <w:rFonts w:cs="Taher" w:hint="cs"/>
          <w:rtl/>
        </w:rPr>
        <w:t>^</w:t>
      </w:r>
      <w:r>
        <w:rPr>
          <w:rtl/>
        </w:rPr>
        <w:t>،</w:t>
      </w:r>
      <w:r w:rsidRPr="00DA5707">
        <w:rPr>
          <w:rtl/>
        </w:rPr>
        <w:t xml:space="preserve"> وحماية</w:t>
      </w:r>
      <w:r>
        <w:rPr>
          <w:rFonts w:hint="cs"/>
          <w:rtl/>
        </w:rPr>
        <w:t>ً</w:t>
      </w:r>
      <w:r w:rsidRPr="00DA5707">
        <w:rPr>
          <w:rtl/>
        </w:rPr>
        <w:t xml:space="preserve"> لوحدة الأمة، وصوناً للألفة والوئام بين أبنائها، أفتى فقهاء الشيعة في الماضي والحاضر باستحباب حضور صلاة الجماعة مع أهل السنة، وأن المصلي معهم ينال ثواب الجماعة، وصلاته صحيحة مجزية لا تحتاج إلى الإعادة.</w:t>
      </w:r>
    </w:p>
    <w:p w:rsidR="007A5B92" w:rsidRDefault="00BE5550" w:rsidP="00995271">
      <w:pPr>
        <w:pStyle w:val="af3"/>
        <w:rPr>
          <w:rtl/>
        </w:rPr>
      </w:pPr>
      <w:r w:rsidRPr="00DA5707">
        <w:rPr>
          <w:rtl/>
        </w:rPr>
        <w:t xml:space="preserve">قال الشهيد الأول محمد بن مكي العاملي في </w:t>
      </w:r>
      <w:r w:rsidR="00160010" w:rsidRPr="00160010">
        <w:rPr>
          <w:rtl/>
        </w:rPr>
        <w:t>«</w:t>
      </w:r>
      <w:r w:rsidRPr="00DA5707">
        <w:rPr>
          <w:rtl/>
        </w:rPr>
        <w:t>الدروس الشرعية</w:t>
      </w:r>
      <w:r w:rsidR="00160010" w:rsidRPr="00160010">
        <w:rPr>
          <w:rtl/>
        </w:rPr>
        <w:t>»</w:t>
      </w:r>
      <w:r w:rsidRPr="00DA5707">
        <w:rPr>
          <w:rtl/>
        </w:rPr>
        <w:t xml:space="preserve">: </w:t>
      </w:r>
      <w:r w:rsidR="00160010" w:rsidRPr="00160010">
        <w:rPr>
          <w:rtl/>
        </w:rPr>
        <w:t>«</w:t>
      </w:r>
      <w:r w:rsidRPr="00DA5707">
        <w:rPr>
          <w:rtl/>
        </w:rPr>
        <w:t>ويستحبّ حضور جماعة العامة</w:t>
      </w:r>
      <w:r>
        <w:rPr>
          <w:rFonts w:hint="cs"/>
          <w:rtl/>
        </w:rPr>
        <w:t>،</w:t>
      </w:r>
      <w:r w:rsidRPr="00DA5707">
        <w:rPr>
          <w:rtl/>
        </w:rPr>
        <w:t xml:space="preserve"> كالخاصة</w:t>
      </w:r>
      <w:r>
        <w:rPr>
          <w:rFonts w:hint="cs"/>
          <w:rtl/>
        </w:rPr>
        <w:t>،</w:t>
      </w:r>
      <w:r w:rsidRPr="00DA5707">
        <w:rPr>
          <w:rtl/>
        </w:rPr>
        <w:t xml:space="preserve"> بل أفضل، فقد روي: من صلى معهم في الصف الأول كان كم</w:t>
      </w:r>
      <w:r>
        <w:rPr>
          <w:rFonts w:hint="cs"/>
          <w:rtl/>
        </w:rPr>
        <w:t>َ</w:t>
      </w:r>
      <w:r w:rsidRPr="00DA5707">
        <w:rPr>
          <w:rtl/>
        </w:rPr>
        <w:t>ن</w:t>
      </w:r>
      <w:r w:rsidR="008E3B42">
        <w:rPr>
          <w:rFonts w:hint="cs"/>
          <w:rtl/>
        </w:rPr>
        <w:t>ْ</w:t>
      </w:r>
      <w:r w:rsidRPr="00DA5707">
        <w:rPr>
          <w:rtl/>
        </w:rPr>
        <w:t xml:space="preserve"> صلى خلف رسول الله</w:t>
      </w:r>
      <w:r w:rsidRPr="00E0304D">
        <w:rPr>
          <w:rFonts w:ascii="Mosawi" w:hAnsi="Mosawi" w:cs="Mosawi" w:hint="cs"/>
          <w:rtl/>
        </w:rPr>
        <w:t>‘</w:t>
      </w:r>
      <w:r>
        <w:rPr>
          <w:rtl/>
        </w:rPr>
        <w:t xml:space="preserve"> فيه</w:t>
      </w:r>
      <w:r>
        <w:rPr>
          <w:rFonts w:hint="cs"/>
          <w:rtl/>
        </w:rPr>
        <w:t>.</w:t>
      </w:r>
      <w:r>
        <w:rPr>
          <w:rtl/>
        </w:rPr>
        <w:t xml:space="preserve"> ويتأكد مع المجاورة</w:t>
      </w:r>
      <w:r>
        <w:rPr>
          <w:rFonts w:hint="cs"/>
          <w:rtl/>
        </w:rPr>
        <w:t>.</w:t>
      </w:r>
      <w:r>
        <w:rPr>
          <w:rtl/>
        </w:rPr>
        <w:t xml:space="preserve"> ويقرأ في الجهرية سرّ</w:t>
      </w:r>
      <w:r w:rsidRPr="00DA5707">
        <w:rPr>
          <w:rtl/>
        </w:rPr>
        <w:t>ا</w:t>
      </w:r>
      <w:r>
        <w:rPr>
          <w:rFonts w:hint="cs"/>
          <w:rtl/>
        </w:rPr>
        <w:t>ً،</w:t>
      </w:r>
      <w:r w:rsidRPr="00DA5707">
        <w:rPr>
          <w:rtl/>
        </w:rPr>
        <w:t xml:space="preserve"> ولو مثل حديث النفس، وتسقط لو فجأه ركوعهم</w:t>
      </w:r>
      <w:r>
        <w:rPr>
          <w:rFonts w:hint="cs"/>
          <w:rtl/>
        </w:rPr>
        <w:t>،</w:t>
      </w:r>
      <w:r w:rsidRPr="00DA5707">
        <w:rPr>
          <w:rtl/>
        </w:rPr>
        <w:t xml:space="preserve"> فيتمّ فيه إن أمكن</w:t>
      </w:r>
      <w:r>
        <w:rPr>
          <w:rFonts w:hint="cs"/>
          <w:rtl/>
        </w:rPr>
        <w:t>،</w:t>
      </w:r>
      <w:r w:rsidRPr="00DA5707">
        <w:rPr>
          <w:rtl/>
        </w:rPr>
        <w:t xml:space="preserve"> وإلا سقط</w:t>
      </w:r>
      <w:r w:rsidR="00160010" w:rsidRPr="00160010">
        <w:rPr>
          <w:rtl/>
        </w:rPr>
        <w:t>»</w:t>
      </w:r>
      <w:r>
        <w:rPr>
          <w:rtl/>
        </w:rPr>
        <w:t xml:space="preserve"> </w:t>
      </w:r>
      <w:r w:rsidR="00135BAE" w:rsidRPr="00086847">
        <w:rPr>
          <w:vertAlign w:val="superscript"/>
          <w:rtl/>
        </w:rPr>
        <w:t>(</w:t>
      </w:r>
      <w:r w:rsidRPr="00086847">
        <w:rPr>
          <w:vertAlign w:val="superscript"/>
          <w:rtl/>
        </w:rPr>
        <w:endnoteReference w:id="229"/>
      </w:r>
      <w:r w:rsidR="00135BAE" w:rsidRPr="00086847">
        <w:rPr>
          <w:vertAlign w:val="superscript"/>
          <w:rtl/>
        </w:rPr>
        <w:t>)</w:t>
      </w:r>
      <w:r w:rsidRPr="005E69A2">
        <w:rPr>
          <w:rtl/>
        </w:rPr>
        <w:t>.</w:t>
      </w:r>
    </w:p>
    <w:p w:rsidR="007A5B92" w:rsidRDefault="00BE5550" w:rsidP="008E3B42">
      <w:pPr>
        <w:pStyle w:val="af3"/>
        <w:rPr>
          <w:rtl/>
        </w:rPr>
      </w:pPr>
      <w:r w:rsidRPr="00DA5707">
        <w:rPr>
          <w:rtl/>
        </w:rPr>
        <w:t>وقال السيد عبد</w:t>
      </w:r>
      <w:r>
        <w:rPr>
          <w:rFonts w:hint="cs"/>
          <w:rtl/>
        </w:rPr>
        <w:t xml:space="preserve"> </w:t>
      </w:r>
      <w:r w:rsidRPr="00DA5707">
        <w:rPr>
          <w:rtl/>
        </w:rPr>
        <w:t xml:space="preserve">الحسين شرف الدين: </w:t>
      </w:r>
      <w:r w:rsidR="00160010" w:rsidRPr="00160010">
        <w:rPr>
          <w:rtl/>
        </w:rPr>
        <w:t>«</w:t>
      </w:r>
      <w:r w:rsidRPr="00DA5707">
        <w:rPr>
          <w:rtl/>
        </w:rPr>
        <w:t>حاشا أمير المؤمنين</w:t>
      </w:r>
      <w:r w:rsidR="008E3B42">
        <w:rPr>
          <w:rFonts w:hint="cs"/>
          <w:rtl/>
        </w:rPr>
        <w:t xml:space="preserve"> ـ </w:t>
      </w:r>
      <w:r w:rsidRPr="00DA5707">
        <w:rPr>
          <w:rtl/>
        </w:rPr>
        <w:t>علياً</w:t>
      </w:r>
      <w:r w:rsidR="008E3B42">
        <w:rPr>
          <w:rFonts w:hint="cs"/>
          <w:rtl/>
        </w:rPr>
        <w:t xml:space="preserve"> ـ </w:t>
      </w:r>
      <w:r w:rsidRPr="00DA5707">
        <w:rPr>
          <w:rtl/>
        </w:rPr>
        <w:t>أن يصلّي إلا تقر</w:t>
      </w:r>
      <w:r>
        <w:rPr>
          <w:rFonts w:hint="cs"/>
          <w:rtl/>
        </w:rPr>
        <w:t>ُّ</w:t>
      </w:r>
      <w:r w:rsidRPr="00DA5707">
        <w:rPr>
          <w:rtl/>
        </w:rPr>
        <w:t xml:space="preserve">باً لله وأداءً لما أمره الله به، وصلاته خلفهم </w:t>
      </w:r>
      <w:r w:rsidR="008E3B42">
        <w:rPr>
          <w:rFonts w:hint="cs"/>
          <w:rtl/>
        </w:rPr>
        <w:t xml:space="preserve">ـ </w:t>
      </w:r>
      <w:r w:rsidRPr="00DA5707">
        <w:rPr>
          <w:rtl/>
        </w:rPr>
        <w:t>أي الخلفاء</w:t>
      </w:r>
      <w:r>
        <w:rPr>
          <w:rFonts w:hint="cs"/>
          <w:rtl/>
        </w:rPr>
        <w:t xml:space="preserve"> </w:t>
      </w:r>
      <w:r w:rsidR="008E3B42">
        <w:rPr>
          <w:rFonts w:hint="cs"/>
          <w:rtl/>
        </w:rPr>
        <w:t xml:space="preserve">ـ </w:t>
      </w:r>
      <w:r w:rsidRPr="00DA5707">
        <w:rPr>
          <w:rtl/>
        </w:rPr>
        <w:t>ما كانت إلا خالصة لوجهه الكريم، وقد اقتدينا به</w:t>
      </w:r>
      <w:r w:rsidRPr="00086847">
        <w:rPr>
          <w:rFonts w:cs="Taher" w:hint="cs"/>
          <w:rtl/>
        </w:rPr>
        <w:t>×</w:t>
      </w:r>
      <w:r w:rsidRPr="008E3B42">
        <w:rPr>
          <w:rFonts w:hint="cs"/>
          <w:rtl/>
        </w:rPr>
        <w:t>،</w:t>
      </w:r>
      <w:r>
        <w:rPr>
          <w:rtl/>
        </w:rPr>
        <w:t xml:space="preserve"> فتقرّبنا إلى الله عزّ وجلّ</w:t>
      </w:r>
      <w:r w:rsidRPr="00DA5707">
        <w:rPr>
          <w:rtl/>
        </w:rPr>
        <w:t xml:space="preserve"> بالصلاة خلف كثير من أئمّة جماعة أهل السنّة، </w:t>
      </w:r>
      <w:r>
        <w:rPr>
          <w:rtl/>
        </w:rPr>
        <w:t>مخلصين في تلك الصلوات لله تعالى</w:t>
      </w:r>
      <w:r>
        <w:rPr>
          <w:rFonts w:hint="cs"/>
          <w:rtl/>
        </w:rPr>
        <w:t>.</w:t>
      </w:r>
      <w:r>
        <w:rPr>
          <w:rtl/>
        </w:rPr>
        <w:t xml:space="preserve"> وهذا جائز في مذهب أهل البيت</w:t>
      </w:r>
      <w:r>
        <w:rPr>
          <w:rFonts w:hint="cs"/>
          <w:rtl/>
        </w:rPr>
        <w:t>.</w:t>
      </w:r>
      <w:r w:rsidRPr="00DA5707">
        <w:rPr>
          <w:rtl/>
        </w:rPr>
        <w:t xml:space="preserve"> ويُثاب المصلّي منّا خلف الإمام السني كما يُثاب بالصلاة خلف الشيعي. والخبير بمذهبنا يعلم أنّا نشترط العدال</w:t>
      </w:r>
      <w:r>
        <w:rPr>
          <w:rtl/>
        </w:rPr>
        <w:t>ة في إمام الجماعة إذا كان شيعيّ</w:t>
      </w:r>
      <w:r w:rsidRPr="00DA5707">
        <w:rPr>
          <w:rtl/>
        </w:rPr>
        <w:t>ا</w:t>
      </w:r>
      <w:r>
        <w:rPr>
          <w:rFonts w:hint="cs"/>
          <w:rtl/>
        </w:rPr>
        <w:t>ً</w:t>
      </w:r>
      <w:r w:rsidRPr="00DA5707">
        <w:rPr>
          <w:rtl/>
        </w:rPr>
        <w:t>، فلا يجوز الائتمام بالفاسق من الشيعة</w:t>
      </w:r>
      <w:r>
        <w:rPr>
          <w:rFonts w:hint="cs"/>
          <w:rtl/>
        </w:rPr>
        <w:t>،</w:t>
      </w:r>
      <w:r w:rsidRPr="00DA5707">
        <w:rPr>
          <w:rtl/>
        </w:rPr>
        <w:t xml:space="preserve"> ولا بمجهول الحال، أمّا السنّي فقد يجوز الائتمام به مطلقاً</w:t>
      </w:r>
      <w:r w:rsidR="00160010" w:rsidRPr="00160010">
        <w:rPr>
          <w:rtl/>
        </w:rPr>
        <w:t>»</w:t>
      </w:r>
      <w:r>
        <w:rPr>
          <w:rtl/>
        </w:rPr>
        <w:t xml:space="preserve"> </w:t>
      </w:r>
      <w:r w:rsidR="00135BAE" w:rsidRPr="00086847">
        <w:rPr>
          <w:vertAlign w:val="superscript"/>
          <w:rtl/>
        </w:rPr>
        <w:t>(</w:t>
      </w:r>
      <w:r w:rsidRPr="00086847">
        <w:rPr>
          <w:vertAlign w:val="superscript"/>
          <w:rtl/>
        </w:rPr>
        <w:endnoteReference w:id="230"/>
      </w:r>
      <w:r w:rsidR="00135BAE" w:rsidRPr="00086847">
        <w:rPr>
          <w:vertAlign w:val="superscript"/>
          <w:rtl/>
        </w:rPr>
        <w:t>)</w:t>
      </w:r>
      <w:r w:rsidRPr="005E69A2">
        <w:rPr>
          <w:rtl/>
        </w:rPr>
        <w:t>.</w:t>
      </w:r>
    </w:p>
    <w:p w:rsidR="00BE5550" w:rsidRPr="00DA5707" w:rsidRDefault="00BE5550" w:rsidP="008E3B42">
      <w:pPr>
        <w:pStyle w:val="af3"/>
        <w:rPr>
          <w:rtl/>
        </w:rPr>
      </w:pPr>
      <w:r w:rsidRPr="00DA5707">
        <w:rPr>
          <w:rtl/>
        </w:rPr>
        <w:t>وإذا كان الفقهاء يبحثون ه</w:t>
      </w:r>
      <w:r>
        <w:rPr>
          <w:rtl/>
        </w:rPr>
        <w:t>ذه المسألة ضمن عنوان التقية</w:t>
      </w:r>
      <w:r w:rsidRPr="00DA5707">
        <w:rPr>
          <w:rtl/>
        </w:rPr>
        <w:t xml:space="preserve"> فلأن التقية عندهم </w:t>
      </w:r>
      <w:r>
        <w:rPr>
          <w:rFonts w:hint="cs"/>
          <w:rtl/>
        </w:rPr>
        <w:t xml:space="preserve">ـ </w:t>
      </w:r>
      <w:r>
        <w:rPr>
          <w:rtl/>
        </w:rPr>
        <w:t>وحسبما يُفهم من النصوص الدينية</w:t>
      </w:r>
      <w:r w:rsidRPr="00DA5707">
        <w:rPr>
          <w:rtl/>
        </w:rPr>
        <w:t xml:space="preserve"> </w:t>
      </w:r>
      <w:r>
        <w:rPr>
          <w:rFonts w:hint="cs"/>
          <w:rtl/>
        </w:rPr>
        <w:t xml:space="preserve">ـ </w:t>
      </w:r>
      <w:r w:rsidRPr="00DA5707">
        <w:rPr>
          <w:rtl/>
        </w:rPr>
        <w:t>لا تقتصر على موارد الخوف على النفس والمال والعرض، بل تشمل الخوف على مصالح الإسلام والأمة، برعاية الوحدة والألفة بين صفوف أبنائها، وذلك هو الجانب الأهم والأساس في الموضوع.</w:t>
      </w:r>
    </w:p>
    <w:p w:rsidR="007A5B92" w:rsidRDefault="00BE5550" w:rsidP="00915C39">
      <w:pPr>
        <w:pStyle w:val="af3"/>
        <w:rPr>
          <w:rtl/>
        </w:rPr>
      </w:pPr>
      <w:r w:rsidRPr="00DA5707">
        <w:rPr>
          <w:rtl/>
        </w:rPr>
        <w:t>يقول الفقيه السيد عبد الأعلى السبزواري:</w:t>
      </w:r>
      <w:r>
        <w:rPr>
          <w:rFonts w:hint="cs"/>
          <w:rtl/>
        </w:rPr>
        <w:t xml:space="preserve"> </w:t>
      </w:r>
      <w:r w:rsidR="00160010" w:rsidRPr="00160010">
        <w:rPr>
          <w:rtl/>
        </w:rPr>
        <w:t>«</w:t>
      </w:r>
      <w:r>
        <w:rPr>
          <w:rtl/>
        </w:rPr>
        <w:t xml:space="preserve">موردها </w:t>
      </w:r>
      <w:r>
        <w:rPr>
          <w:rFonts w:hint="cs"/>
          <w:rtl/>
        </w:rPr>
        <w:t xml:space="preserve">ـ </w:t>
      </w:r>
      <w:r>
        <w:rPr>
          <w:rtl/>
        </w:rPr>
        <w:t>التقية</w:t>
      </w:r>
      <w:r>
        <w:rPr>
          <w:rFonts w:hint="cs"/>
          <w:rtl/>
        </w:rPr>
        <w:t xml:space="preserve"> ـ</w:t>
      </w:r>
      <w:r w:rsidRPr="00DA5707">
        <w:rPr>
          <w:rtl/>
        </w:rPr>
        <w:t xml:space="preserve"> ما إذا تحق</w:t>
      </w:r>
      <w:r>
        <w:rPr>
          <w:rFonts w:hint="cs"/>
          <w:rtl/>
        </w:rPr>
        <w:t>َّ</w:t>
      </w:r>
      <w:r w:rsidRPr="00DA5707">
        <w:rPr>
          <w:rtl/>
        </w:rPr>
        <w:t>ق فيه خوف نفسي</w:t>
      </w:r>
      <w:r>
        <w:rPr>
          <w:rFonts w:hint="cs"/>
          <w:rtl/>
        </w:rPr>
        <w:t>ّ</w:t>
      </w:r>
      <w:r w:rsidRPr="00DA5707">
        <w:rPr>
          <w:rtl/>
        </w:rPr>
        <w:t xml:space="preserve"> أو عرضي</w:t>
      </w:r>
      <w:r>
        <w:rPr>
          <w:rFonts w:hint="cs"/>
          <w:rtl/>
        </w:rPr>
        <w:t>ّ</w:t>
      </w:r>
      <w:r w:rsidRPr="00DA5707">
        <w:rPr>
          <w:rtl/>
        </w:rPr>
        <w:t>، أو مالي</w:t>
      </w:r>
      <w:r>
        <w:rPr>
          <w:rFonts w:hint="cs"/>
          <w:rtl/>
        </w:rPr>
        <w:t>ّ</w:t>
      </w:r>
      <w:r w:rsidRPr="00DA5707">
        <w:rPr>
          <w:rtl/>
        </w:rPr>
        <w:t>، حاليّا</w:t>
      </w:r>
      <w:r>
        <w:rPr>
          <w:rFonts w:hint="cs"/>
          <w:rtl/>
        </w:rPr>
        <w:t>ً</w:t>
      </w:r>
      <w:r w:rsidRPr="00DA5707">
        <w:rPr>
          <w:rtl/>
        </w:rPr>
        <w:t xml:space="preserve"> كان أو استقباليّا</w:t>
      </w:r>
      <w:r>
        <w:rPr>
          <w:rFonts w:hint="cs"/>
          <w:rtl/>
        </w:rPr>
        <w:t>ً</w:t>
      </w:r>
      <w:r w:rsidRPr="00DA5707">
        <w:rPr>
          <w:rtl/>
        </w:rPr>
        <w:t>، أو تودد، وتحبب،</w:t>
      </w:r>
      <w:r>
        <w:rPr>
          <w:rtl/>
        </w:rPr>
        <w:t xml:space="preserve"> وألفة، ولو لم يكن خوف في البين</w:t>
      </w:r>
      <w:r>
        <w:rPr>
          <w:rFonts w:hint="cs"/>
          <w:rtl/>
        </w:rPr>
        <w:t>.</w:t>
      </w:r>
      <w:r w:rsidRPr="00DA5707">
        <w:rPr>
          <w:rtl/>
        </w:rPr>
        <w:t xml:space="preserve"> والدليل على هذه التوسعة إطلاق الأدلة المرغبة فيها...</w:t>
      </w:r>
      <w:r w:rsidR="008E3B42">
        <w:rPr>
          <w:rFonts w:hint="cs"/>
          <w:rtl/>
        </w:rPr>
        <w:t>،</w:t>
      </w:r>
      <w:r w:rsidRPr="00DA5707">
        <w:rPr>
          <w:rtl/>
        </w:rPr>
        <w:t xml:space="preserve"> مم</w:t>
      </w:r>
      <w:r>
        <w:rPr>
          <w:rFonts w:hint="cs"/>
          <w:rtl/>
        </w:rPr>
        <w:t>ّ</w:t>
      </w:r>
      <w:r w:rsidRPr="00DA5707">
        <w:rPr>
          <w:rtl/>
        </w:rPr>
        <w:t>ا ظاهره الترغيب فيها، الدالة على أن تحقق التحبب والتودد وزوال المنافرة أيضا</w:t>
      </w:r>
      <w:r>
        <w:rPr>
          <w:rtl/>
        </w:rPr>
        <w:t xml:space="preserve">ً من موجباتها، </w:t>
      </w:r>
      <w:r>
        <w:rPr>
          <w:rtl/>
        </w:rPr>
        <w:lastRenderedPageBreak/>
        <w:t>فكيف بمورد الخوف</w:t>
      </w:r>
      <w:r>
        <w:rPr>
          <w:rFonts w:hint="cs"/>
          <w:rtl/>
        </w:rPr>
        <w:t>؟!</w:t>
      </w:r>
      <w:r w:rsidRPr="00DA5707">
        <w:rPr>
          <w:rtl/>
        </w:rPr>
        <w:t xml:space="preserve"> ولا ريب في أن زوال المنافرة</w:t>
      </w:r>
      <w:r>
        <w:rPr>
          <w:rFonts w:hint="cs"/>
          <w:rtl/>
        </w:rPr>
        <w:t>،</w:t>
      </w:r>
      <w:r w:rsidRPr="00DA5707">
        <w:rPr>
          <w:rtl/>
        </w:rPr>
        <w:t xml:space="preserve"> وتحقق المودة</w:t>
      </w:r>
      <w:r>
        <w:rPr>
          <w:rFonts w:hint="cs"/>
          <w:rtl/>
        </w:rPr>
        <w:t>،</w:t>
      </w:r>
      <w:r w:rsidRPr="00DA5707">
        <w:rPr>
          <w:rtl/>
        </w:rPr>
        <w:t xml:space="preserve"> بين أفراد المسلمين أه</w:t>
      </w:r>
      <w:r>
        <w:rPr>
          <w:rtl/>
        </w:rPr>
        <w:t>م من ترك قيد أو جزء في عمل فرعي</w:t>
      </w:r>
      <w:r>
        <w:rPr>
          <w:rFonts w:hint="cs"/>
          <w:rtl/>
        </w:rPr>
        <w:t>؛</w:t>
      </w:r>
      <w:r w:rsidRPr="00DA5707">
        <w:rPr>
          <w:rtl/>
        </w:rPr>
        <w:t xml:space="preserve"> لكثرة اهتمام النبي</w:t>
      </w:r>
      <w:r w:rsidRPr="00E0304D">
        <w:rPr>
          <w:rFonts w:ascii="Mosawi" w:hAnsi="Mosawi" w:cs="Mosawi" w:hint="cs"/>
          <w:rtl/>
        </w:rPr>
        <w:t>‘</w:t>
      </w:r>
      <w:r>
        <w:rPr>
          <w:rtl/>
        </w:rPr>
        <w:t xml:space="preserve"> </w:t>
      </w:r>
      <w:r w:rsidRPr="00DA5707">
        <w:rPr>
          <w:rtl/>
        </w:rPr>
        <w:t>وأوصيائه المعصومين بذلك، كما لا يخفى على م</w:t>
      </w:r>
      <w:r w:rsidR="008E3B42">
        <w:rPr>
          <w:rFonts w:hint="cs"/>
          <w:rtl/>
        </w:rPr>
        <w:t>َ</w:t>
      </w:r>
      <w:r w:rsidRPr="00DA5707">
        <w:rPr>
          <w:rtl/>
        </w:rPr>
        <w:t>ن</w:t>
      </w:r>
      <w:r w:rsidR="008E3B42">
        <w:rPr>
          <w:rFonts w:hint="cs"/>
          <w:rtl/>
        </w:rPr>
        <w:t>ْ</w:t>
      </w:r>
      <w:r w:rsidRPr="00DA5707">
        <w:rPr>
          <w:rtl/>
        </w:rPr>
        <w:t xml:space="preserve"> راجع حالا</w:t>
      </w:r>
      <w:r>
        <w:rPr>
          <w:rtl/>
        </w:rPr>
        <w:t xml:space="preserve">تهم، فهي </w:t>
      </w:r>
      <w:r>
        <w:rPr>
          <w:rFonts w:hint="cs"/>
          <w:rtl/>
        </w:rPr>
        <w:t xml:space="preserve">ـ </w:t>
      </w:r>
      <w:r w:rsidRPr="00DA5707">
        <w:rPr>
          <w:rtl/>
        </w:rPr>
        <w:t>التقية</w:t>
      </w:r>
      <w:r>
        <w:rPr>
          <w:rFonts w:hint="cs"/>
          <w:rtl/>
        </w:rPr>
        <w:t xml:space="preserve"> </w:t>
      </w:r>
      <w:r w:rsidR="00915C39">
        <w:rPr>
          <w:rFonts w:hint="cs"/>
          <w:rtl/>
        </w:rPr>
        <w:t>ـ</w:t>
      </w:r>
      <w:r w:rsidRPr="00DA5707">
        <w:rPr>
          <w:rtl/>
        </w:rPr>
        <w:t xml:space="preserve"> واجبة</w:t>
      </w:r>
      <w:r>
        <w:rPr>
          <w:rFonts w:hint="cs"/>
          <w:rtl/>
        </w:rPr>
        <w:t>؛</w:t>
      </w:r>
      <w:r w:rsidRPr="00DA5707">
        <w:rPr>
          <w:rtl/>
        </w:rPr>
        <w:t xml:space="preserve"> إما مع الضرر والخوف</w:t>
      </w:r>
      <w:r>
        <w:rPr>
          <w:rFonts w:hint="cs"/>
          <w:rtl/>
        </w:rPr>
        <w:t>؛</w:t>
      </w:r>
      <w:r>
        <w:rPr>
          <w:rtl/>
        </w:rPr>
        <w:t xml:space="preserve"> للأدلة العامة</w:t>
      </w:r>
      <w:r>
        <w:rPr>
          <w:rFonts w:hint="cs"/>
          <w:rtl/>
        </w:rPr>
        <w:t>؛</w:t>
      </w:r>
      <w:r w:rsidRPr="00DA5707">
        <w:rPr>
          <w:rtl/>
        </w:rPr>
        <w:t xml:space="preserve"> وإما مع عدمهما</w:t>
      </w:r>
      <w:r>
        <w:rPr>
          <w:rFonts w:hint="cs"/>
          <w:rtl/>
        </w:rPr>
        <w:t>،</w:t>
      </w:r>
      <w:r w:rsidRPr="00DA5707">
        <w:rPr>
          <w:rtl/>
        </w:rPr>
        <w:t xml:space="preserve"> وتحقق المودة</w:t>
      </w:r>
      <w:r>
        <w:rPr>
          <w:rFonts w:hint="cs"/>
          <w:rtl/>
        </w:rPr>
        <w:t>،</w:t>
      </w:r>
      <w:r>
        <w:rPr>
          <w:rtl/>
        </w:rPr>
        <w:t xml:space="preserve"> وزوال المنافرة</w:t>
      </w:r>
      <w:r>
        <w:rPr>
          <w:rFonts w:hint="cs"/>
          <w:rtl/>
        </w:rPr>
        <w:t>؛</w:t>
      </w:r>
      <w:r>
        <w:rPr>
          <w:rtl/>
        </w:rPr>
        <w:t xml:space="preserve"> </w:t>
      </w:r>
      <w:r w:rsidRPr="00DA5707">
        <w:rPr>
          <w:rtl/>
        </w:rPr>
        <w:t>لما تقد</w:t>
      </w:r>
      <w:r>
        <w:rPr>
          <w:rFonts w:hint="cs"/>
          <w:rtl/>
        </w:rPr>
        <w:t>َّ</w:t>
      </w:r>
      <w:r w:rsidRPr="00DA5707">
        <w:rPr>
          <w:rtl/>
        </w:rPr>
        <w:t>م من الأدلة الظاهرة في الوجوب....</w:t>
      </w:r>
    </w:p>
    <w:p w:rsidR="00BE5550" w:rsidRPr="00DA5707" w:rsidRDefault="00BE5550" w:rsidP="008E3B42">
      <w:pPr>
        <w:pStyle w:val="af3"/>
        <w:rPr>
          <w:rtl/>
        </w:rPr>
      </w:pPr>
      <w:r w:rsidRPr="00DA5707">
        <w:rPr>
          <w:rtl/>
        </w:rPr>
        <w:t>مقتضى إطلاقها</w:t>
      </w:r>
      <w:r>
        <w:rPr>
          <w:rFonts w:hint="cs"/>
          <w:rtl/>
        </w:rPr>
        <w:t xml:space="preserve"> ـ</w:t>
      </w:r>
      <w:r w:rsidRPr="00DA5707">
        <w:rPr>
          <w:rtl/>
        </w:rPr>
        <w:t xml:space="preserve"> التقية</w:t>
      </w:r>
      <w:r>
        <w:rPr>
          <w:rFonts w:hint="cs"/>
          <w:rtl/>
        </w:rPr>
        <w:t xml:space="preserve"> </w:t>
      </w:r>
      <w:r w:rsidR="008E3B42">
        <w:rPr>
          <w:rFonts w:hint="cs"/>
          <w:rtl/>
        </w:rPr>
        <w:t xml:space="preserve">ـ </w:t>
      </w:r>
      <w:r w:rsidRPr="00DA5707">
        <w:rPr>
          <w:rtl/>
        </w:rPr>
        <w:t xml:space="preserve">وعموماتها المرغبة إليها أنه لا يعتبر </w:t>
      </w:r>
      <w:r>
        <w:rPr>
          <w:rtl/>
        </w:rPr>
        <w:t xml:space="preserve">عدم المندوحة </w:t>
      </w:r>
      <w:r>
        <w:rPr>
          <w:rFonts w:hint="cs"/>
          <w:rtl/>
        </w:rPr>
        <w:t xml:space="preserve">ـ </w:t>
      </w:r>
      <w:r>
        <w:rPr>
          <w:rtl/>
        </w:rPr>
        <w:t>أي عدم المهرب</w:t>
      </w:r>
      <w:r>
        <w:rPr>
          <w:rFonts w:hint="cs"/>
          <w:rtl/>
        </w:rPr>
        <w:t xml:space="preserve"> ـ</w:t>
      </w:r>
      <w:r>
        <w:rPr>
          <w:rtl/>
        </w:rPr>
        <w:t xml:space="preserve"> في التقية</w:t>
      </w:r>
      <w:r>
        <w:rPr>
          <w:rFonts w:hint="cs"/>
          <w:rtl/>
        </w:rPr>
        <w:t>؛</w:t>
      </w:r>
      <w:r w:rsidRPr="00DA5707">
        <w:rPr>
          <w:rtl/>
        </w:rPr>
        <w:t xml:space="preserve"> لورودها في مقام البيان، ولم ي</w:t>
      </w:r>
      <w:r>
        <w:rPr>
          <w:rFonts w:hint="cs"/>
          <w:rtl/>
        </w:rPr>
        <w:t>ُ</w:t>
      </w:r>
      <w:r w:rsidRPr="00DA5707">
        <w:rPr>
          <w:rtl/>
        </w:rPr>
        <w:t>ش</w:t>
      </w:r>
      <w:r w:rsidR="008E3B42">
        <w:rPr>
          <w:rFonts w:hint="cs"/>
          <w:rtl/>
        </w:rPr>
        <w:t>ِ</w:t>
      </w:r>
      <w:r w:rsidRPr="00DA5707">
        <w:rPr>
          <w:rtl/>
        </w:rPr>
        <w:t>ر</w:t>
      </w:r>
      <w:r w:rsidR="008E3B42">
        <w:rPr>
          <w:rFonts w:hint="cs"/>
          <w:rtl/>
        </w:rPr>
        <w:t>ْ</w:t>
      </w:r>
      <w:r w:rsidRPr="00DA5707">
        <w:rPr>
          <w:rtl/>
        </w:rPr>
        <w:t xml:space="preserve"> إليه فيها، وهو الموافق لسهولة الشريعة في هذا الأمر العام ال</w:t>
      </w:r>
      <w:r>
        <w:rPr>
          <w:rtl/>
        </w:rPr>
        <w:t xml:space="preserve">بلوى بين المسلمين، بل اعتبارها </w:t>
      </w:r>
      <w:r>
        <w:rPr>
          <w:rFonts w:hint="cs"/>
          <w:rtl/>
        </w:rPr>
        <w:t>ـ</w:t>
      </w:r>
      <w:r w:rsidRPr="00DA5707">
        <w:rPr>
          <w:rtl/>
        </w:rPr>
        <w:t xml:space="preserve"> </w:t>
      </w:r>
      <w:r>
        <w:rPr>
          <w:rtl/>
        </w:rPr>
        <w:t>أي اعتبار عدم القدرة على المهرب</w:t>
      </w:r>
      <w:r>
        <w:rPr>
          <w:rFonts w:hint="cs"/>
          <w:rtl/>
        </w:rPr>
        <w:t xml:space="preserve"> ـ</w:t>
      </w:r>
      <w:r w:rsidRPr="00DA5707">
        <w:rPr>
          <w:rtl/>
        </w:rPr>
        <w:t xml:space="preserve"> يوجب إلقاء المنافرة</w:t>
      </w:r>
      <w:r>
        <w:rPr>
          <w:rFonts w:hint="cs"/>
          <w:rtl/>
        </w:rPr>
        <w:t>،</w:t>
      </w:r>
      <w:r w:rsidRPr="00DA5707">
        <w:rPr>
          <w:rtl/>
        </w:rPr>
        <w:t xml:space="preserve"> خصوصاً بالنسبة إلى العوام</w:t>
      </w:r>
      <w:r>
        <w:rPr>
          <w:rFonts w:hint="cs"/>
          <w:rtl/>
        </w:rPr>
        <w:t>،</w:t>
      </w:r>
      <w:r w:rsidRPr="00DA5707">
        <w:rPr>
          <w:rtl/>
        </w:rPr>
        <w:t xml:space="preserve"> الذين لا يلتفتون إلى جملة من الأمور، وقد ش</w:t>
      </w:r>
      <w:r>
        <w:rPr>
          <w:rFonts w:hint="cs"/>
          <w:rtl/>
        </w:rPr>
        <w:t>ُ</w:t>
      </w:r>
      <w:r w:rsidRPr="00DA5707">
        <w:rPr>
          <w:rtl/>
        </w:rPr>
        <w:t>ر</w:t>
      </w:r>
      <w:r>
        <w:rPr>
          <w:rFonts w:hint="cs"/>
          <w:rtl/>
        </w:rPr>
        <w:t>ّ</w:t>
      </w:r>
      <w:r w:rsidR="008E3B42">
        <w:rPr>
          <w:rFonts w:hint="cs"/>
          <w:rtl/>
        </w:rPr>
        <w:t>ِ</w:t>
      </w:r>
      <w:r w:rsidRPr="00DA5707">
        <w:rPr>
          <w:rtl/>
        </w:rPr>
        <w:t>عت التقية لزوال المنافرة....</w:t>
      </w:r>
    </w:p>
    <w:p w:rsidR="00BE5550" w:rsidRPr="00DA5707" w:rsidRDefault="00BE5550" w:rsidP="00BE5550">
      <w:pPr>
        <w:pStyle w:val="af3"/>
        <w:rPr>
          <w:rtl/>
        </w:rPr>
      </w:pPr>
      <w:r w:rsidRPr="00DA5707">
        <w:rPr>
          <w:rtl/>
        </w:rPr>
        <w:t>لم ي</w:t>
      </w:r>
      <w:r>
        <w:rPr>
          <w:rFonts w:hint="cs"/>
          <w:rtl/>
        </w:rPr>
        <w:t>َ</w:t>
      </w:r>
      <w:r w:rsidRPr="00DA5707">
        <w:rPr>
          <w:rtl/>
        </w:rPr>
        <w:t>ر</w:t>
      </w:r>
      <w:r>
        <w:rPr>
          <w:rFonts w:hint="cs"/>
          <w:rtl/>
        </w:rPr>
        <w:t>ِ</w:t>
      </w:r>
      <w:r w:rsidRPr="00DA5707">
        <w:rPr>
          <w:rtl/>
        </w:rPr>
        <w:t>د</w:t>
      </w:r>
      <w:r w:rsidR="008E3B42">
        <w:rPr>
          <w:rFonts w:hint="cs"/>
          <w:rtl/>
        </w:rPr>
        <w:t>ْ</w:t>
      </w:r>
      <w:r w:rsidRPr="00DA5707">
        <w:rPr>
          <w:rtl/>
        </w:rPr>
        <w:t xml:space="preserve"> تحديد من الشرع في الضرورة والخوف الموجبين للتقية، بل هما موكلان إلى المتعارف. قال أبو جعفر</w:t>
      </w:r>
      <w:r w:rsidRPr="00086847">
        <w:rPr>
          <w:rFonts w:cs="Taher" w:hint="cs"/>
          <w:rtl/>
        </w:rPr>
        <w:t>×</w:t>
      </w:r>
      <w:r>
        <w:rPr>
          <w:rtl/>
        </w:rPr>
        <w:t>:</w:t>
      </w:r>
      <w:r w:rsidRPr="00DA5707">
        <w:rPr>
          <w:rtl/>
        </w:rPr>
        <w:t xml:space="preserve"> «التقية في كل ضرورة</w:t>
      </w:r>
      <w:r>
        <w:rPr>
          <w:rFonts w:hint="cs"/>
          <w:rtl/>
        </w:rPr>
        <w:t>،</w:t>
      </w:r>
      <w:r>
        <w:rPr>
          <w:rtl/>
        </w:rPr>
        <w:t xml:space="preserve"> وصاحبها أعلم بها حين تنزل به»</w:t>
      </w:r>
      <w:r w:rsidRPr="00DA5707">
        <w:rPr>
          <w:rtl/>
        </w:rPr>
        <w:t>.</w:t>
      </w:r>
    </w:p>
    <w:p w:rsidR="00BE5550" w:rsidRPr="00DA5707" w:rsidRDefault="00BE5550" w:rsidP="008E3B42">
      <w:pPr>
        <w:pStyle w:val="af3"/>
        <w:rPr>
          <w:rtl/>
        </w:rPr>
      </w:pPr>
      <w:r w:rsidRPr="00DA5707">
        <w:rPr>
          <w:rtl/>
        </w:rPr>
        <w:t>وقيد الاضطرار والضرورة في مثل هذه الأخبار لا ينافي ثبوتها في غير مورد الاضطرار</w:t>
      </w:r>
      <w:r>
        <w:rPr>
          <w:rFonts w:hint="cs"/>
          <w:rtl/>
        </w:rPr>
        <w:t>،</w:t>
      </w:r>
      <w:r w:rsidRPr="00DA5707">
        <w:rPr>
          <w:rtl/>
        </w:rPr>
        <w:t xml:space="preserve"> من مورد المجاملة </w:t>
      </w:r>
      <w:r>
        <w:rPr>
          <w:rtl/>
        </w:rPr>
        <w:t>وغيرها، كما مرّ</w:t>
      </w:r>
      <w:r>
        <w:rPr>
          <w:rFonts w:hint="cs"/>
          <w:rtl/>
        </w:rPr>
        <w:t>؛</w:t>
      </w:r>
      <w:r w:rsidRPr="00DA5707">
        <w:rPr>
          <w:rtl/>
        </w:rPr>
        <w:t xml:space="preserve"> لإطلاق تلك الأدلة الواردة مورد الألفة والمواد</w:t>
      </w:r>
      <w:r>
        <w:rPr>
          <w:rFonts w:hint="cs"/>
          <w:rtl/>
        </w:rPr>
        <w:t>ّ</w:t>
      </w:r>
      <w:r w:rsidRPr="00DA5707">
        <w:rPr>
          <w:rtl/>
        </w:rPr>
        <w:t>ة</w:t>
      </w:r>
      <w:r>
        <w:rPr>
          <w:rFonts w:hint="cs"/>
          <w:rtl/>
        </w:rPr>
        <w:t>،</w:t>
      </w:r>
      <w:r w:rsidRPr="00DA5707">
        <w:rPr>
          <w:rtl/>
        </w:rPr>
        <w:t xml:space="preserve"> التي ي</w:t>
      </w:r>
      <w:r>
        <w:rPr>
          <w:rtl/>
        </w:rPr>
        <w:t>أبى سياقها عن التقييد بالاضطرار</w:t>
      </w:r>
      <w:r>
        <w:rPr>
          <w:rFonts w:hint="cs"/>
          <w:rtl/>
        </w:rPr>
        <w:t>؛</w:t>
      </w:r>
      <w:r>
        <w:rPr>
          <w:rtl/>
        </w:rPr>
        <w:t xml:space="preserve"> لأن الائتلاف والموادة شيء</w:t>
      </w:r>
      <w:r w:rsidRPr="00DA5707">
        <w:rPr>
          <w:rtl/>
        </w:rPr>
        <w:t xml:space="preserve"> والاضطرار شيء آخر. وكذا لا تحديد للمجاملة والمواد</w:t>
      </w:r>
      <w:r w:rsidR="00C5103C">
        <w:rPr>
          <w:rFonts w:hint="cs"/>
          <w:rtl/>
        </w:rPr>
        <w:t>ّ</w:t>
      </w:r>
      <w:r w:rsidRPr="00DA5707">
        <w:rPr>
          <w:rtl/>
        </w:rPr>
        <w:t>ة الموجبة لها، وهي أيضاً عرفية</w:t>
      </w:r>
      <w:r>
        <w:rPr>
          <w:rFonts w:hint="cs"/>
          <w:rtl/>
        </w:rPr>
        <w:t>،</w:t>
      </w:r>
      <w:r w:rsidRPr="00DA5707">
        <w:rPr>
          <w:rtl/>
        </w:rPr>
        <w:t xml:space="preserve"> وتختلف باختلاف الأزمنة والأمكنة والأشخاص والعادات...</w:t>
      </w:r>
    </w:p>
    <w:p w:rsidR="00BE5550" w:rsidRPr="00DA5707" w:rsidRDefault="00BE5550" w:rsidP="00C5103C">
      <w:pPr>
        <w:pStyle w:val="af3"/>
        <w:rPr>
          <w:rtl/>
        </w:rPr>
      </w:pPr>
      <w:r w:rsidRPr="00DA5707">
        <w:rPr>
          <w:rtl/>
        </w:rPr>
        <w:t>تشريع التقية إنما هو لرفع الاختلاف، وتحقق الوحدة والائتلا</w:t>
      </w:r>
      <w:r>
        <w:rPr>
          <w:rtl/>
        </w:rPr>
        <w:t>ف، والتسهيل والامتنان على الناس</w:t>
      </w:r>
      <w:r>
        <w:rPr>
          <w:rFonts w:hint="cs"/>
          <w:rtl/>
        </w:rPr>
        <w:t>.</w:t>
      </w:r>
      <w:r w:rsidRPr="00DA5707">
        <w:rPr>
          <w:rtl/>
        </w:rPr>
        <w:t xml:space="preserve"> وذلك كله يقتضي الصحة والإجزاء في مورد التقية مطلقاً</w:t>
      </w:r>
      <w:r>
        <w:rPr>
          <w:rFonts w:hint="cs"/>
          <w:rtl/>
        </w:rPr>
        <w:t>،</w:t>
      </w:r>
      <w:r w:rsidRPr="00DA5707">
        <w:rPr>
          <w:rtl/>
        </w:rPr>
        <w:t xml:space="preserve"> بلا إعادة</w:t>
      </w:r>
      <w:r>
        <w:rPr>
          <w:rFonts w:hint="cs"/>
          <w:rtl/>
        </w:rPr>
        <w:t>،</w:t>
      </w:r>
      <w:r>
        <w:rPr>
          <w:rtl/>
        </w:rPr>
        <w:t xml:space="preserve"> ولا قضاء</w:t>
      </w:r>
      <w:r>
        <w:rPr>
          <w:rFonts w:hint="cs"/>
          <w:rtl/>
        </w:rPr>
        <w:t>؛</w:t>
      </w:r>
      <w:r>
        <w:rPr>
          <w:rtl/>
        </w:rPr>
        <w:t xml:space="preserve"> لأن إيجابها في موردها </w:t>
      </w:r>
      <w:r>
        <w:rPr>
          <w:rFonts w:hint="cs"/>
          <w:rtl/>
        </w:rPr>
        <w:t>ـ</w:t>
      </w:r>
      <w:r w:rsidRPr="00DA5707">
        <w:rPr>
          <w:rtl/>
        </w:rPr>
        <w:t xml:space="preserve"> إيجاب الإعادة والقضاء</w:t>
      </w:r>
      <w:r>
        <w:rPr>
          <w:rFonts w:hint="cs"/>
          <w:rtl/>
        </w:rPr>
        <w:t xml:space="preserve"> </w:t>
      </w:r>
      <w:r w:rsidR="00C5103C">
        <w:rPr>
          <w:rFonts w:hint="cs"/>
          <w:rtl/>
        </w:rPr>
        <w:t>ـ</w:t>
      </w:r>
      <w:r w:rsidRPr="00DA5707">
        <w:rPr>
          <w:rtl/>
        </w:rPr>
        <w:t xml:space="preserve"> من </w:t>
      </w:r>
      <w:r>
        <w:rPr>
          <w:rtl/>
        </w:rPr>
        <w:t>موجبات المنافرة والبغضاء</w:t>
      </w:r>
      <w:r>
        <w:rPr>
          <w:rFonts w:hint="cs"/>
          <w:rtl/>
        </w:rPr>
        <w:t>.</w:t>
      </w:r>
      <w:r>
        <w:rPr>
          <w:rtl/>
        </w:rPr>
        <w:t xml:space="preserve"> فهذا ينافي حكمة تشريعها</w:t>
      </w:r>
      <w:r>
        <w:rPr>
          <w:rFonts w:hint="cs"/>
          <w:rtl/>
        </w:rPr>
        <w:t>.</w:t>
      </w:r>
      <w:r w:rsidRPr="00DA5707">
        <w:rPr>
          <w:rtl/>
        </w:rPr>
        <w:t xml:space="preserve"> ويدل على ذلك أيضاً إطلاقات أدلة التقية وعموماتها، والأخبار الكثيرة المرغ</w:t>
      </w:r>
      <w:r>
        <w:rPr>
          <w:rFonts w:hint="cs"/>
          <w:rtl/>
        </w:rPr>
        <w:t>ِّ</w:t>
      </w:r>
      <w:r w:rsidRPr="00DA5707">
        <w:rPr>
          <w:rtl/>
        </w:rPr>
        <w:t>بة إليها بألسنة شتى...</w:t>
      </w:r>
    </w:p>
    <w:p w:rsidR="007A5B92" w:rsidRDefault="00BE5550" w:rsidP="00995271">
      <w:pPr>
        <w:pStyle w:val="af3"/>
        <w:rPr>
          <w:rtl/>
        </w:rPr>
      </w:pPr>
      <w:r w:rsidRPr="00DA5707">
        <w:rPr>
          <w:rtl/>
        </w:rPr>
        <w:t>مقتضى الإطلاقات والعمومات الواردة في التقية أنه لا يعتبر فيها عدم القدرة على الحيلة في دفعها</w:t>
      </w:r>
      <w:r w:rsidR="00160010" w:rsidRPr="00160010">
        <w:rPr>
          <w:rtl/>
        </w:rPr>
        <w:t>»</w:t>
      </w:r>
      <w:r w:rsidR="00135BAE" w:rsidRPr="00086847">
        <w:rPr>
          <w:vertAlign w:val="superscript"/>
          <w:rtl/>
        </w:rPr>
        <w:t>(</w:t>
      </w:r>
      <w:r w:rsidRPr="00086847">
        <w:rPr>
          <w:vertAlign w:val="superscript"/>
          <w:rtl/>
        </w:rPr>
        <w:endnoteReference w:id="231"/>
      </w:r>
      <w:r w:rsidR="00135BAE" w:rsidRPr="00086847">
        <w:rPr>
          <w:vertAlign w:val="superscript"/>
          <w:rtl/>
        </w:rPr>
        <w:t>)</w:t>
      </w:r>
      <w:r w:rsidRPr="005E69A2">
        <w:rPr>
          <w:rtl/>
        </w:rPr>
        <w:t>.</w:t>
      </w:r>
    </w:p>
    <w:p w:rsidR="007A5B92" w:rsidRDefault="00BE5550" w:rsidP="008E3B42">
      <w:pPr>
        <w:pStyle w:val="af3"/>
        <w:rPr>
          <w:rtl/>
        </w:rPr>
      </w:pPr>
      <w:r w:rsidRPr="00DA5707">
        <w:rPr>
          <w:rtl/>
        </w:rPr>
        <w:t>وفي سياق توضيح مفهوم التقية في مدرسة أهل البيت</w:t>
      </w:r>
      <w:r w:rsidRPr="00A01B90">
        <w:rPr>
          <w:rFonts w:cs="Taher" w:hint="cs"/>
          <w:rtl/>
        </w:rPr>
        <w:t>^</w:t>
      </w:r>
      <w:r>
        <w:rPr>
          <w:rtl/>
        </w:rPr>
        <w:t xml:space="preserve"> </w:t>
      </w:r>
      <w:r w:rsidRPr="00DA5707">
        <w:rPr>
          <w:rtl/>
        </w:rPr>
        <w:t>يقول الباحث، أستاذ الدراسات العليا في الحوزة العلمية</w:t>
      </w:r>
      <w:r>
        <w:rPr>
          <w:rFonts w:hint="cs"/>
          <w:rtl/>
        </w:rPr>
        <w:t>،</w:t>
      </w:r>
      <w:r w:rsidRPr="00DA5707">
        <w:rPr>
          <w:rtl/>
        </w:rPr>
        <w:t xml:space="preserve"> الشيخ أحمد عابديني: </w:t>
      </w:r>
      <w:r w:rsidR="00160010" w:rsidRPr="00160010">
        <w:rPr>
          <w:rtl/>
        </w:rPr>
        <w:t>«</w:t>
      </w:r>
      <w:r w:rsidRPr="00DA5707">
        <w:rPr>
          <w:rtl/>
        </w:rPr>
        <w:t xml:space="preserve">التقية ليست لخوف القتل أو </w:t>
      </w:r>
      <w:r w:rsidRPr="00DA5707">
        <w:rPr>
          <w:rtl/>
        </w:rPr>
        <w:lastRenderedPageBreak/>
        <w:t>الضرب أو غيرهما من الأضرار الجسمية فحسب، بل قد</w:t>
      </w:r>
      <w:r>
        <w:rPr>
          <w:rtl/>
        </w:rPr>
        <w:t xml:space="preserve"> تكون لحفظ الدين ووحدة المسلمين</w:t>
      </w:r>
      <w:r>
        <w:rPr>
          <w:rFonts w:hint="cs"/>
          <w:rtl/>
        </w:rPr>
        <w:t>.</w:t>
      </w:r>
      <w:r w:rsidRPr="00DA5707">
        <w:rPr>
          <w:rtl/>
        </w:rPr>
        <w:t xml:space="preserve"> لذا نرى في الروايات «أن تسعة أعشار الدين في التقية، ولا دين لم</w:t>
      </w:r>
      <w:r w:rsidR="008E3B42">
        <w:rPr>
          <w:rFonts w:hint="cs"/>
          <w:rtl/>
        </w:rPr>
        <w:t>َ</w:t>
      </w:r>
      <w:r w:rsidRPr="00DA5707">
        <w:rPr>
          <w:rtl/>
        </w:rPr>
        <w:t>ن</w:t>
      </w:r>
      <w:r w:rsidR="008E3B42">
        <w:rPr>
          <w:rFonts w:hint="cs"/>
          <w:rtl/>
        </w:rPr>
        <w:t>ْ</w:t>
      </w:r>
      <w:r w:rsidRPr="00DA5707">
        <w:rPr>
          <w:rtl/>
        </w:rPr>
        <w:t xml:space="preserve"> لا تقية له»... فأيّ باحث يدقق في هذه الأحاديث يرى هذه التعابير غير متناسبة مع حفظ النفس عن الظالم أو السلطان الجائر، ولا أحد يقول بأن ياسراً وسمية، أبو</w:t>
      </w:r>
      <w:r w:rsidR="008E3B42">
        <w:rPr>
          <w:rFonts w:hint="cs"/>
          <w:rtl/>
        </w:rPr>
        <w:t>َيْ</w:t>
      </w:r>
      <w:r w:rsidRPr="00DA5707">
        <w:rPr>
          <w:rtl/>
        </w:rPr>
        <w:t xml:space="preserve"> عمار</w:t>
      </w:r>
      <w:r>
        <w:rPr>
          <w:rFonts w:hint="cs"/>
          <w:rtl/>
        </w:rPr>
        <w:t>،</w:t>
      </w:r>
      <w:r w:rsidRPr="00DA5707">
        <w:rPr>
          <w:rtl/>
        </w:rPr>
        <w:t xml:space="preserve"> لا دين لهما</w:t>
      </w:r>
      <w:r>
        <w:rPr>
          <w:rFonts w:hint="cs"/>
          <w:rtl/>
        </w:rPr>
        <w:t>؛</w:t>
      </w:r>
      <w:r w:rsidRPr="00DA5707">
        <w:rPr>
          <w:rtl/>
        </w:rPr>
        <w:t xml:space="preserve"> لأنهما تركا التقية، أو أن زيد بن علي بن الحسين لا دين له</w:t>
      </w:r>
      <w:r>
        <w:rPr>
          <w:rFonts w:hint="cs"/>
          <w:rtl/>
        </w:rPr>
        <w:t>؛</w:t>
      </w:r>
      <w:r w:rsidRPr="00DA5707">
        <w:rPr>
          <w:rtl/>
        </w:rPr>
        <w:t xml:space="preserve"> لأنه ترك التقية، أو أن الذين ذهبوا لزيارة الحسين</w:t>
      </w:r>
      <w:r>
        <w:rPr>
          <w:rFonts w:hint="cs"/>
          <w:rtl/>
        </w:rPr>
        <w:t>،</w:t>
      </w:r>
      <w:r w:rsidRPr="00DA5707">
        <w:rPr>
          <w:rtl/>
        </w:rPr>
        <w:t xml:space="preserve"> واستشهدوا في طريقه في زمن المتوكل العباسي</w:t>
      </w:r>
      <w:r>
        <w:rPr>
          <w:rFonts w:hint="cs"/>
          <w:rtl/>
        </w:rPr>
        <w:t>،</w:t>
      </w:r>
      <w:r>
        <w:rPr>
          <w:rtl/>
        </w:rPr>
        <w:t xml:space="preserve"> لا دين لهم</w:t>
      </w:r>
      <w:r>
        <w:rPr>
          <w:rFonts w:hint="cs"/>
          <w:rtl/>
        </w:rPr>
        <w:t>؛</w:t>
      </w:r>
      <w:r w:rsidRPr="00DA5707">
        <w:rPr>
          <w:rtl/>
        </w:rPr>
        <w:t xml:space="preserve"> لأنهم تركوا التقية.</w:t>
      </w:r>
    </w:p>
    <w:p w:rsidR="00BE5550" w:rsidRPr="00DA5707" w:rsidRDefault="00BE5550" w:rsidP="00BE5550">
      <w:pPr>
        <w:pStyle w:val="af3"/>
        <w:rPr>
          <w:rtl/>
        </w:rPr>
      </w:pPr>
      <w:r w:rsidRPr="00DA5707">
        <w:rPr>
          <w:rtl/>
        </w:rPr>
        <w:t>بلى، هذه الأحاديث تناسب حال م</w:t>
      </w:r>
      <w:r>
        <w:rPr>
          <w:rFonts w:hint="cs"/>
          <w:rtl/>
        </w:rPr>
        <w:t>َ</w:t>
      </w:r>
      <w:r w:rsidRPr="00DA5707">
        <w:rPr>
          <w:rtl/>
        </w:rPr>
        <w:t>ن</w:t>
      </w:r>
      <w:r w:rsidR="008E3B42">
        <w:rPr>
          <w:rFonts w:hint="cs"/>
          <w:rtl/>
        </w:rPr>
        <w:t>ْ</w:t>
      </w:r>
      <w:r w:rsidRPr="00DA5707">
        <w:rPr>
          <w:rtl/>
        </w:rPr>
        <w:t xml:space="preserve"> ترك التقية</w:t>
      </w:r>
      <w:r>
        <w:rPr>
          <w:rFonts w:hint="cs"/>
          <w:rtl/>
        </w:rPr>
        <w:t>،</w:t>
      </w:r>
      <w:r w:rsidRPr="00DA5707">
        <w:rPr>
          <w:rtl/>
        </w:rPr>
        <w:t xml:space="preserve"> وصار عمله هذا موجباً لتفرقة صفوف المسلمين، أو صار سبباً لاستيلاء الكفار على بلاد المسلمين، أو لتضعيفهم وانحطاطهم الثقافي والاقتصادي...</w:t>
      </w:r>
    </w:p>
    <w:p w:rsidR="00BE5550" w:rsidRPr="00DA5707" w:rsidRDefault="00BE5550" w:rsidP="00BE5550">
      <w:pPr>
        <w:pStyle w:val="af3"/>
        <w:rPr>
          <w:rtl/>
        </w:rPr>
      </w:pPr>
      <w:r w:rsidRPr="00DA5707">
        <w:rPr>
          <w:rtl/>
        </w:rPr>
        <w:t>فأئمتنا</w:t>
      </w:r>
      <w:r w:rsidRPr="00A01B90">
        <w:rPr>
          <w:rFonts w:cs="Taher" w:hint="cs"/>
          <w:rtl/>
        </w:rPr>
        <w:t>^</w:t>
      </w:r>
      <w:r>
        <w:rPr>
          <w:rFonts w:hint="cs"/>
          <w:rtl/>
        </w:rPr>
        <w:t>،</w:t>
      </w:r>
      <w:r>
        <w:rPr>
          <w:rtl/>
        </w:rPr>
        <w:t xml:space="preserve"> </w:t>
      </w:r>
      <w:r w:rsidRPr="00DA5707">
        <w:rPr>
          <w:rtl/>
        </w:rPr>
        <w:t>حيث كانوا يرون هذه المصائب</w:t>
      </w:r>
      <w:r>
        <w:rPr>
          <w:rFonts w:hint="cs"/>
          <w:rtl/>
        </w:rPr>
        <w:t>،</w:t>
      </w:r>
      <w:r w:rsidRPr="00DA5707">
        <w:rPr>
          <w:rtl/>
        </w:rPr>
        <w:t xml:space="preserve"> اتفقوا على الأمر بالتقية</w:t>
      </w:r>
      <w:r>
        <w:rPr>
          <w:rFonts w:hint="cs"/>
          <w:rtl/>
        </w:rPr>
        <w:t>،</w:t>
      </w:r>
      <w:r w:rsidRPr="00DA5707">
        <w:rPr>
          <w:rtl/>
        </w:rPr>
        <w:t xml:space="preserve"> والعمل بها، فحضروا في صلوات أهل السنة، وعادوا مرضاهم، وشي</w:t>
      </w:r>
      <w:r>
        <w:rPr>
          <w:rFonts w:hint="cs"/>
          <w:rtl/>
        </w:rPr>
        <w:t>َّ</w:t>
      </w:r>
      <w:r w:rsidRPr="00DA5707">
        <w:rPr>
          <w:rtl/>
        </w:rPr>
        <w:t>عوا جنائزهم، وأمروا شيعتهم بذلك. وبجملة واحدة: أصر الأئمة</w:t>
      </w:r>
      <w:r w:rsidRPr="00A01B90">
        <w:rPr>
          <w:rFonts w:cs="Taher" w:hint="cs"/>
          <w:rtl/>
        </w:rPr>
        <w:t>^</w:t>
      </w:r>
      <w:r>
        <w:rPr>
          <w:rtl/>
        </w:rPr>
        <w:t xml:space="preserve"> </w:t>
      </w:r>
      <w:r w:rsidRPr="00DA5707">
        <w:rPr>
          <w:rtl/>
        </w:rPr>
        <w:t>على توحيد الكلمة</w:t>
      </w:r>
      <w:r>
        <w:rPr>
          <w:rFonts w:hint="cs"/>
          <w:rtl/>
        </w:rPr>
        <w:t>؛</w:t>
      </w:r>
      <w:r w:rsidRPr="00DA5707">
        <w:rPr>
          <w:rtl/>
        </w:rPr>
        <w:t xml:space="preserve"> لتبقى كلمة التوحيد.</w:t>
      </w:r>
    </w:p>
    <w:p w:rsidR="007A5B92" w:rsidRDefault="00BE5550" w:rsidP="00995271">
      <w:pPr>
        <w:pStyle w:val="af3"/>
      </w:pPr>
      <w:r w:rsidRPr="00DA5707">
        <w:rPr>
          <w:rtl/>
        </w:rPr>
        <w:t>وشيئاً فشيئاً تغيّر هدف التقية من حفظ الدين إلى حفظ النفس، ودخل في الكتب الفقهية المتأخ</w:t>
      </w:r>
      <w:r>
        <w:rPr>
          <w:rFonts w:hint="cs"/>
          <w:rtl/>
        </w:rPr>
        <w:t>ِّ</w:t>
      </w:r>
      <w:r w:rsidRPr="00DA5707">
        <w:rPr>
          <w:rtl/>
        </w:rPr>
        <w:t>رة ليصبح قريناً للا</w:t>
      </w:r>
      <w:r>
        <w:rPr>
          <w:rtl/>
        </w:rPr>
        <w:t>ضطرار، مع أنهما عنوانان مستقلان</w:t>
      </w:r>
      <w:r>
        <w:rPr>
          <w:rFonts w:hint="cs"/>
          <w:rtl/>
        </w:rPr>
        <w:t>.</w:t>
      </w:r>
      <w:r w:rsidRPr="00DA5707">
        <w:rPr>
          <w:rtl/>
        </w:rPr>
        <w:t xml:space="preserve"> فالاضطرار حكم ثانوي</w:t>
      </w:r>
      <w:r>
        <w:rPr>
          <w:rFonts w:hint="cs"/>
          <w:rtl/>
        </w:rPr>
        <w:t>؛</w:t>
      </w:r>
      <w:r w:rsidRPr="00DA5707">
        <w:rPr>
          <w:rtl/>
        </w:rPr>
        <w:t xml:space="preserve"> لحفظ </w:t>
      </w:r>
      <w:r>
        <w:rPr>
          <w:rtl/>
        </w:rPr>
        <w:t>النفس عن الهلكة، يجري في كل شيء</w:t>
      </w:r>
      <w:r>
        <w:rPr>
          <w:rFonts w:hint="cs"/>
          <w:rtl/>
        </w:rPr>
        <w:t>؛</w:t>
      </w:r>
      <w:r w:rsidRPr="00DA5707">
        <w:rPr>
          <w:rtl/>
        </w:rPr>
        <w:t xml:space="preserve"> أما التقية فقد وضعت لحفظ الدين</w:t>
      </w:r>
      <w:r w:rsidR="00160010" w:rsidRPr="00160010">
        <w:rPr>
          <w:rtl/>
        </w:rPr>
        <w:t>»</w:t>
      </w:r>
      <w:r w:rsidR="00135BAE" w:rsidRPr="00086847">
        <w:rPr>
          <w:vertAlign w:val="superscript"/>
          <w:rtl/>
        </w:rPr>
        <w:t>(</w:t>
      </w:r>
      <w:r w:rsidRPr="00086847">
        <w:rPr>
          <w:vertAlign w:val="superscript"/>
          <w:rtl/>
        </w:rPr>
        <w:endnoteReference w:id="232"/>
      </w:r>
      <w:r w:rsidR="00135BAE" w:rsidRPr="00086847">
        <w:rPr>
          <w:vertAlign w:val="superscript"/>
          <w:rtl/>
        </w:rPr>
        <w:t>)</w:t>
      </w:r>
      <w:r w:rsidRPr="005E69A2">
        <w:rPr>
          <w:rtl/>
        </w:rPr>
        <w:t>.</w:t>
      </w:r>
    </w:p>
    <w:p w:rsidR="00BE5550" w:rsidRPr="000527A7" w:rsidRDefault="00BE5550" w:rsidP="00BE5550">
      <w:pPr>
        <w:pStyle w:val="af3"/>
        <w:rPr>
          <w:rtl/>
        </w:rPr>
      </w:pPr>
    </w:p>
    <w:p w:rsidR="00BE5550" w:rsidRPr="00DA5707" w:rsidRDefault="00BE5550" w:rsidP="00BE5550">
      <w:pPr>
        <w:pStyle w:val="17"/>
        <w:rPr>
          <w:rtl/>
          <w:lang w:bidi="ar-SA"/>
        </w:rPr>
      </w:pPr>
      <w:r w:rsidRPr="00DA5707">
        <w:rPr>
          <w:rtl/>
          <w:lang w:bidi="ar-SA"/>
        </w:rPr>
        <w:t>فتوى الإمام الخمي</w:t>
      </w:r>
      <w:r>
        <w:rPr>
          <w:rtl/>
          <w:lang w:bidi="ar-SA"/>
        </w:rPr>
        <w:t>ني</w:t>
      </w:r>
    </w:p>
    <w:p w:rsidR="00BE5550" w:rsidRPr="00DA5707" w:rsidRDefault="00BE5550" w:rsidP="008E3B42">
      <w:pPr>
        <w:pStyle w:val="af3"/>
        <w:rPr>
          <w:rtl/>
        </w:rPr>
      </w:pPr>
      <w:r w:rsidRPr="00DA5707">
        <w:rPr>
          <w:rtl/>
        </w:rPr>
        <w:t>في أول موسم حج بعد انتصار الثورة الإسلامية في إيران</w:t>
      </w:r>
      <w:r>
        <w:rPr>
          <w:rFonts w:hint="cs"/>
          <w:rtl/>
        </w:rPr>
        <w:t>،</w:t>
      </w:r>
      <w:r>
        <w:rPr>
          <w:rtl/>
        </w:rPr>
        <w:t xml:space="preserve"> بقيادة الإمام الخميني</w:t>
      </w:r>
      <w:r w:rsidR="008E3B42" w:rsidRPr="008E3B42">
        <w:rPr>
          <w:rFonts w:hint="cs"/>
          <w:sz w:val="16"/>
          <w:szCs w:val="17"/>
          <w:rtl/>
        </w:rPr>
        <w:t> </w:t>
      </w:r>
      <w:r>
        <w:rPr>
          <w:rFonts w:hint="cs"/>
          <w:rtl/>
        </w:rPr>
        <w:t>(</w:t>
      </w:r>
      <w:r w:rsidRPr="00DA5707">
        <w:rPr>
          <w:rtl/>
        </w:rPr>
        <w:t>1409هـ</w:t>
      </w:r>
      <w:r>
        <w:rPr>
          <w:rtl/>
        </w:rPr>
        <w:t>)،</w:t>
      </w:r>
      <w:r w:rsidRPr="00DA5707">
        <w:rPr>
          <w:rtl/>
        </w:rPr>
        <w:t xml:space="preserve"> وج</w:t>
      </w:r>
      <w:r>
        <w:rPr>
          <w:rFonts w:hint="cs"/>
          <w:rtl/>
        </w:rPr>
        <w:t>َّ</w:t>
      </w:r>
      <w:r w:rsidRPr="00DA5707">
        <w:rPr>
          <w:rtl/>
        </w:rPr>
        <w:t>ه بياناً للحجاج الإيرانيين ولجميع الشيعة</w:t>
      </w:r>
      <w:r>
        <w:rPr>
          <w:rFonts w:hint="cs"/>
          <w:rtl/>
        </w:rPr>
        <w:t>،</w:t>
      </w:r>
      <w:r w:rsidRPr="00DA5707">
        <w:rPr>
          <w:rtl/>
        </w:rPr>
        <w:t xml:space="preserve"> بتاريخ 28 شوال 1399هـ، طالبهم فيه بالمشاركة في صلاة الجماعة مع أهل السنة، واجتناب أي عمل يثير حساسيات الخلاف والتفرقة بين السنة والشيعة.</w:t>
      </w:r>
    </w:p>
    <w:p w:rsidR="007A5B92" w:rsidRDefault="00BE5550" w:rsidP="00995271">
      <w:pPr>
        <w:pStyle w:val="af3"/>
        <w:rPr>
          <w:rtl/>
        </w:rPr>
      </w:pPr>
      <w:r w:rsidRPr="00DA5707">
        <w:rPr>
          <w:rtl/>
        </w:rPr>
        <w:t>ومما جاء في ذلك البيان:</w:t>
      </w:r>
      <w:r>
        <w:rPr>
          <w:rFonts w:hint="cs"/>
          <w:rtl/>
        </w:rPr>
        <w:t xml:space="preserve"> </w:t>
      </w:r>
      <w:r w:rsidR="00160010" w:rsidRPr="00160010">
        <w:rPr>
          <w:rtl/>
        </w:rPr>
        <w:t>«</w:t>
      </w:r>
      <w:r w:rsidRPr="00DA5707">
        <w:rPr>
          <w:rtl/>
        </w:rPr>
        <w:t>يلزم على الأخوة الإيرانيين والشيعة في سائر البلدان الإسلامية، أن يتجنبّوا الأعمال السقيمة المؤد</w:t>
      </w:r>
      <w:r w:rsidR="008E3B42">
        <w:rPr>
          <w:rFonts w:hint="cs"/>
          <w:rtl/>
        </w:rPr>
        <w:t>ِّ</w:t>
      </w:r>
      <w:r w:rsidRPr="00DA5707">
        <w:rPr>
          <w:rtl/>
        </w:rPr>
        <w:t xml:space="preserve">ية إلى تفرقة صفوف المسلمين، ويلزم الحضور في جماعات أهل السنة، والابتعاد بشدة عن إقامة صلاة الجماعة في المنازل، </w:t>
      </w:r>
      <w:r w:rsidRPr="00DA5707">
        <w:rPr>
          <w:rtl/>
        </w:rPr>
        <w:lastRenderedPageBreak/>
        <w:t>ووضع مكب</w:t>
      </w:r>
      <w:r>
        <w:rPr>
          <w:rFonts w:hint="cs"/>
          <w:rtl/>
        </w:rPr>
        <w:t>ِّ</w:t>
      </w:r>
      <w:r w:rsidRPr="00DA5707">
        <w:rPr>
          <w:rtl/>
        </w:rPr>
        <w:t>رات الصوت بشكل غير مألوف، وعن إلقاء النفس على القبور المطه</w:t>
      </w:r>
      <w:r>
        <w:rPr>
          <w:rFonts w:hint="cs"/>
          <w:rtl/>
        </w:rPr>
        <w:t>َّ</w:t>
      </w:r>
      <w:r w:rsidRPr="00DA5707">
        <w:rPr>
          <w:rtl/>
        </w:rPr>
        <w:t>رة، وعن الأعمال التي قد تكون مخالفة للشرع</w:t>
      </w:r>
      <w:r w:rsidR="00160010" w:rsidRPr="00160010">
        <w:rPr>
          <w:rtl/>
        </w:rPr>
        <w:t>»</w:t>
      </w:r>
      <w:r w:rsidR="00135BAE" w:rsidRPr="00086847">
        <w:rPr>
          <w:vertAlign w:val="superscript"/>
          <w:rtl/>
        </w:rPr>
        <w:t>(</w:t>
      </w:r>
      <w:r w:rsidRPr="00086847">
        <w:rPr>
          <w:vertAlign w:val="superscript"/>
          <w:rtl/>
        </w:rPr>
        <w:endnoteReference w:id="233"/>
      </w:r>
      <w:r w:rsidR="00135BAE" w:rsidRPr="00086847">
        <w:rPr>
          <w:vertAlign w:val="superscript"/>
          <w:rtl/>
        </w:rPr>
        <w:t>)</w:t>
      </w:r>
      <w:r w:rsidRPr="005E69A2">
        <w:rPr>
          <w:rtl/>
        </w:rPr>
        <w:t>.</w:t>
      </w:r>
    </w:p>
    <w:p w:rsidR="00BE5550" w:rsidRPr="00DA5707" w:rsidRDefault="00BE5550" w:rsidP="00BE5550">
      <w:pPr>
        <w:pStyle w:val="af3"/>
        <w:rPr>
          <w:rtl/>
        </w:rPr>
      </w:pPr>
      <w:r w:rsidRPr="00DA5707">
        <w:rPr>
          <w:rtl/>
        </w:rPr>
        <w:t>وكان لبيان الإمام الخميني تأثير عملي فعلي، حيث التزم به الحجاج الإيرانيون، واستقبلته الجهات الرسمية والأوساط الدينية في المملكة العربية السعودية بارتياح وتقدير.</w:t>
      </w:r>
    </w:p>
    <w:p w:rsidR="00BE5550" w:rsidRPr="00DA5707" w:rsidRDefault="00BE5550" w:rsidP="00BE5550">
      <w:pPr>
        <w:pStyle w:val="af3"/>
        <w:rPr>
          <w:rtl/>
        </w:rPr>
      </w:pPr>
      <w:r w:rsidRPr="00DA5707">
        <w:rPr>
          <w:rtl/>
        </w:rPr>
        <w:t>ولم تقتصر فتوى الإمام الخميني بالصلاة مع أهل السنة على مورد الحج، حيث ق</w:t>
      </w:r>
      <w:r>
        <w:rPr>
          <w:rFonts w:hint="cs"/>
          <w:rtl/>
        </w:rPr>
        <w:t>ُ</w:t>
      </w:r>
      <w:r w:rsidRPr="00DA5707">
        <w:rPr>
          <w:rtl/>
        </w:rPr>
        <w:t>د</w:t>
      </w:r>
      <w:r>
        <w:rPr>
          <w:rFonts w:hint="cs"/>
          <w:rtl/>
        </w:rPr>
        <w:t>ِّ</w:t>
      </w:r>
      <w:r w:rsidRPr="00DA5707">
        <w:rPr>
          <w:rtl/>
        </w:rPr>
        <w:t>م له السؤال التالي: هل يمكن للشيعة أن يقتدوا في الصلاة بإمام جماعة من أهل السنة في غير موارد الحج أم لا؟</w:t>
      </w:r>
    </w:p>
    <w:p w:rsidR="007A5B92" w:rsidRDefault="00BE5550" w:rsidP="00995271">
      <w:pPr>
        <w:pStyle w:val="af3"/>
        <w:rPr>
          <w:rtl/>
        </w:rPr>
      </w:pPr>
      <w:r w:rsidRPr="00DA5707">
        <w:rPr>
          <w:rtl/>
        </w:rPr>
        <w:t xml:space="preserve">فأجاب: </w:t>
      </w:r>
      <w:r w:rsidR="00160010" w:rsidRPr="00160010">
        <w:rPr>
          <w:rtl/>
        </w:rPr>
        <w:t>«</w:t>
      </w:r>
      <w:r w:rsidRPr="00DA5707">
        <w:rPr>
          <w:rtl/>
        </w:rPr>
        <w:t>يمكنهم ذلك</w:t>
      </w:r>
      <w:r w:rsidR="00160010" w:rsidRPr="00160010">
        <w:rPr>
          <w:rtl/>
        </w:rPr>
        <w:t>»</w:t>
      </w:r>
      <w:r w:rsidR="00135BAE" w:rsidRPr="00086847">
        <w:rPr>
          <w:vertAlign w:val="superscript"/>
          <w:rtl/>
        </w:rPr>
        <w:t>(</w:t>
      </w:r>
      <w:r w:rsidRPr="00086847">
        <w:rPr>
          <w:vertAlign w:val="superscript"/>
          <w:rtl/>
        </w:rPr>
        <w:endnoteReference w:id="234"/>
      </w:r>
      <w:r w:rsidR="00135BAE" w:rsidRPr="00086847">
        <w:rPr>
          <w:vertAlign w:val="superscript"/>
          <w:rtl/>
        </w:rPr>
        <w:t>)</w:t>
      </w:r>
      <w:r w:rsidRPr="005E69A2">
        <w:rPr>
          <w:rtl/>
        </w:rPr>
        <w:t>.</w:t>
      </w:r>
    </w:p>
    <w:p w:rsidR="00BE5550" w:rsidRPr="00DA5707" w:rsidRDefault="00BE5550" w:rsidP="00BE5550">
      <w:pPr>
        <w:pStyle w:val="af3"/>
        <w:rPr>
          <w:rtl/>
        </w:rPr>
      </w:pPr>
      <w:r w:rsidRPr="00DA5707">
        <w:rPr>
          <w:rtl/>
        </w:rPr>
        <w:t>وق</w:t>
      </w:r>
      <w:r>
        <w:rPr>
          <w:rFonts w:hint="cs"/>
          <w:rtl/>
        </w:rPr>
        <w:t>ُ</w:t>
      </w:r>
      <w:r w:rsidRPr="00DA5707">
        <w:rPr>
          <w:rtl/>
        </w:rPr>
        <w:t>د</w:t>
      </w:r>
      <w:r>
        <w:rPr>
          <w:rFonts w:hint="cs"/>
          <w:rtl/>
        </w:rPr>
        <w:t>ِّ</w:t>
      </w:r>
      <w:r w:rsidRPr="00DA5707">
        <w:rPr>
          <w:rtl/>
        </w:rPr>
        <w:t>م له السؤال التالي:</w:t>
      </w:r>
      <w:r>
        <w:rPr>
          <w:rFonts w:hint="cs"/>
          <w:rtl/>
        </w:rPr>
        <w:t xml:space="preserve"> </w:t>
      </w:r>
      <w:r w:rsidRPr="00DA5707">
        <w:rPr>
          <w:rtl/>
        </w:rPr>
        <w:t>طبقاً لرسالة الإمام فإنه يشترط</w:t>
      </w:r>
      <w:r>
        <w:rPr>
          <w:rtl/>
        </w:rPr>
        <w:t xml:space="preserve"> في إمام الجماعة أن يكون شيعياً</w:t>
      </w:r>
      <w:r>
        <w:rPr>
          <w:rFonts w:hint="cs"/>
          <w:rtl/>
        </w:rPr>
        <w:t>.</w:t>
      </w:r>
      <w:r w:rsidRPr="00DA5707">
        <w:rPr>
          <w:rtl/>
        </w:rPr>
        <w:t xml:space="preserve"> بعض الإخوة الجامعيين خارج البلاد، واستناداً إلى هذه المسألة، لا يش</w:t>
      </w:r>
      <w:r>
        <w:rPr>
          <w:rtl/>
        </w:rPr>
        <w:t>اركون في مساجد وجماعات المسلمين</w:t>
      </w:r>
      <w:r>
        <w:rPr>
          <w:rFonts w:hint="cs"/>
          <w:rtl/>
        </w:rPr>
        <w:t>.</w:t>
      </w:r>
      <w:r w:rsidRPr="00DA5707">
        <w:rPr>
          <w:rtl/>
        </w:rPr>
        <w:t xml:space="preserve"> وهذا العمل أوجب النظرة السيئة لنا من قبل المسلمين الآخرين، فهل هذا العمل صحيح شرعاً أم لا؟</w:t>
      </w:r>
    </w:p>
    <w:p w:rsidR="007A5B92" w:rsidRDefault="00BE5550" w:rsidP="00995271">
      <w:pPr>
        <w:pStyle w:val="af3"/>
      </w:pPr>
      <w:r w:rsidRPr="00DA5707">
        <w:rPr>
          <w:rtl/>
        </w:rPr>
        <w:t>فأجاب:</w:t>
      </w:r>
      <w:r w:rsidR="00160010" w:rsidRPr="00160010">
        <w:rPr>
          <w:rtl/>
        </w:rPr>
        <w:t>«</w:t>
      </w:r>
      <w:r w:rsidRPr="00DA5707">
        <w:rPr>
          <w:rtl/>
        </w:rPr>
        <w:t>إذا كان عدم المشاركة مع هؤلاء</w:t>
      </w:r>
      <w:r>
        <w:rPr>
          <w:rtl/>
        </w:rPr>
        <w:t xml:space="preserve"> في الصلاة موجباً للنظرة السيئة</w:t>
      </w:r>
      <w:r w:rsidRPr="00DA5707">
        <w:rPr>
          <w:rtl/>
        </w:rPr>
        <w:t xml:space="preserve"> فشاركوا</w:t>
      </w:r>
      <w:r>
        <w:rPr>
          <w:rFonts w:hint="cs"/>
          <w:rtl/>
        </w:rPr>
        <w:t>،</w:t>
      </w:r>
      <w:r w:rsidRPr="00DA5707">
        <w:rPr>
          <w:rtl/>
        </w:rPr>
        <w:t xml:space="preserve"> وصل</w:t>
      </w:r>
      <w:r>
        <w:rPr>
          <w:rFonts w:hint="cs"/>
          <w:rtl/>
        </w:rPr>
        <w:t>ّ</w:t>
      </w:r>
      <w:r w:rsidRPr="00DA5707">
        <w:rPr>
          <w:rtl/>
        </w:rPr>
        <w:t>وا معهم</w:t>
      </w:r>
      <w:r w:rsidR="00160010" w:rsidRPr="00160010">
        <w:rPr>
          <w:rtl/>
        </w:rPr>
        <w:t>»</w:t>
      </w:r>
      <w:r w:rsidR="00135BAE" w:rsidRPr="00086847">
        <w:rPr>
          <w:vertAlign w:val="superscript"/>
          <w:rtl/>
        </w:rPr>
        <w:t>(</w:t>
      </w:r>
      <w:r w:rsidRPr="00086847">
        <w:rPr>
          <w:vertAlign w:val="superscript"/>
          <w:rtl/>
        </w:rPr>
        <w:endnoteReference w:id="235"/>
      </w:r>
      <w:r w:rsidR="00135BAE" w:rsidRPr="00086847">
        <w:rPr>
          <w:vertAlign w:val="superscript"/>
          <w:rtl/>
        </w:rPr>
        <w:t>)</w:t>
      </w:r>
      <w:r w:rsidRPr="005E69A2">
        <w:rPr>
          <w:rtl/>
        </w:rPr>
        <w:t>.</w:t>
      </w:r>
    </w:p>
    <w:p w:rsidR="00BE5550" w:rsidRPr="000527A7" w:rsidRDefault="00BE5550" w:rsidP="00BE5550">
      <w:pPr>
        <w:pStyle w:val="af3"/>
        <w:rPr>
          <w:rtl/>
        </w:rPr>
      </w:pPr>
    </w:p>
    <w:p w:rsidR="00BE5550" w:rsidRPr="00DA5707" w:rsidRDefault="00BE5550" w:rsidP="00BE5550">
      <w:pPr>
        <w:pStyle w:val="17"/>
        <w:rPr>
          <w:rtl/>
          <w:lang w:bidi="ar-SA"/>
        </w:rPr>
      </w:pPr>
      <w:r>
        <w:rPr>
          <w:rtl/>
          <w:lang w:bidi="ar-SA"/>
        </w:rPr>
        <w:t>فتاوى السيد الخوئي</w:t>
      </w:r>
    </w:p>
    <w:p w:rsidR="00BE5550" w:rsidRPr="00DA5707" w:rsidRDefault="00BE5550" w:rsidP="008E3B42">
      <w:pPr>
        <w:pStyle w:val="af3"/>
        <w:rPr>
          <w:rtl/>
        </w:rPr>
      </w:pPr>
      <w:r>
        <w:rPr>
          <w:rtl/>
        </w:rPr>
        <w:t>أجاب السيد الخوئي(</w:t>
      </w:r>
      <w:r w:rsidRPr="00DA5707">
        <w:rPr>
          <w:rtl/>
        </w:rPr>
        <w:t>1413هـ</w:t>
      </w:r>
      <w:r>
        <w:rPr>
          <w:rtl/>
        </w:rPr>
        <w:t>)،</w:t>
      </w:r>
      <w:r w:rsidRPr="00DA5707">
        <w:rPr>
          <w:rtl/>
        </w:rPr>
        <w:t xml:space="preserve"> وهو من أبرز مراجع الشيعة المعاصرين، عن كثير من الاستفتاءات حول صحة الصلاة مع أبناء السنة في الجماعة، مؤك</w:t>
      </w:r>
      <w:r>
        <w:rPr>
          <w:rFonts w:hint="cs"/>
          <w:rtl/>
        </w:rPr>
        <w:t>ِّ</w:t>
      </w:r>
      <w:r w:rsidRPr="00DA5707">
        <w:rPr>
          <w:rtl/>
        </w:rPr>
        <w:t>داً في إحدى إجاباته استحباب الصلاة خلف الإمام السني، وأن ذلك لا يقتصر على حالة الخوف والاضطرار، حيث ق</w:t>
      </w:r>
      <w:r w:rsidR="008E3B42">
        <w:rPr>
          <w:rFonts w:hint="cs"/>
          <w:rtl/>
        </w:rPr>
        <w:t>ُ</w:t>
      </w:r>
      <w:r w:rsidRPr="00DA5707">
        <w:rPr>
          <w:rtl/>
        </w:rPr>
        <w:t>د</w:t>
      </w:r>
      <w:r w:rsidR="008E3B42">
        <w:rPr>
          <w:rFonts w:hint="cs"/>
          <w:rtl/>
        </w:rPr>
        <w:t>ِّ</w:t>
      </w:r>
      <w:r w:rsidRPr="00DA5707">
        <w:rPr>
          <w:rtl/>
        </w:rPr>
        <w:t>م له السؤال التالي: هل الصلاة خلف الإمام المخالف مستحبة</w:t>
      </w:r>
      <w:r>
        <w:rPr>
          <w:rFonts w:hint="cs"/>
          <w:rtl/>
        </w:rPr>
        <w:t>،</w:t>
      </w:r>
      <w:r w:rsidRPr="00DA5707">
        <w:rPr>
          <w:rtl/>
        </w:rPr>
        <w:t xml:space="preserve"> وما </w:t>
      </w:r>
      <w:r>
        <w:rPr>
          <w:rFonts w:hint="cs"/>
          <w:rtl/>
        </w:rPr>
        <w:t xml:space="preserve">هي </w:t>
      </w:r>
      <w:r w:rsidRPr="00DA5707">
        <w:rPr>
          <w:rtl/>
        </w:rPr>
        <w:t>كيفيتها</w:t>
      </w:r>
      <w:r>
        <w:rPr>
          <w:rtl/>
        </w:rPr>
        <w:t>؟</w:t>
      </w:r>
    </w:p>
    <w:p w:rsidR="00BE5550" w:rsidRPr="00DA5707" w:rsidRDefault="00BE5550" w:rsidP="00995271">
      <w:pPr>
        <w:pStyle w:val="af3"/>
        <w:rPr>
          <w:rtl/>
        </w:rPr>
      </w:pPr>
      <w:r w:rsidRPr="00DA5707">
        <w:rPr>
          <w:rtl/>
        </w:rPr>
        <w:t>فأجاب:</w:t>
      </w:r>
      <w:r>
        <w:rPr>
          <w:rFonts w:hint="cs"/>
          <w:rtl/>
        </w:rPr>
        <w:t xml:space="preserve"> </w:t>
      </w:r>
      <w:r w:rsidRPr="00DA5707">
        <w:rPr>
          <w:rtl/>
        </w:rPr>
        <w:t>نعم يستحب</w:t>
      </w:r>
      <w:r>
        <w:rPr>
          <w:rFonts w:hint="cs"/>
          <w:rtl/>
        </w:rPr>
        <w:t>،</w:t>
      </w:r>
      <w:r w:rsidRPr="00DA5707">
        <w:rPr>
          <w:rtl/>
        </w:rPr>
        <w:t xml:space="preserve"> ويقرأ القراءة الواجبة لنفسه بالإخفات، ولا بأس بالفراغ قبل فراغ الإمام عنها، ويصبر</w:t>
      </w:r>
      <w:r>
        <w:rPr>
          <w:rFonts w:hint="cs"/>
          <w:rtl/>
        </w:rPr>
        <w:t>،</w:t>
      </w:r>
      <w:r w:rsidRPr="00DA5707">
        <w:rPr>
          <w:rtl/>
        </w:rPr>
        <w:t xml:space="preserve"> ويركع معه، والإخفات مطلقا</w:t>
      </w:r>
      <w:r>
        <w:rPr>
          <w:rFonts w:hint="cs"/>
          <w:rtl/>
        </w:rPr>
        <w:t>ً</w:t>
      </w:r>
      <w:r w:rsidRPr="00DA5707">
        <w:rPr>
          <w:rtl/>
        </w:rPr>
        <w:t xml:space="preserve"> لقراءته، ولا يتقيّد بأمرٍ ما سوى كونه مسلماً من غير الإمامية، فإذا كان</w:t>
      </w:r>
      <w:r>
        <w:rPr>
          <w:rtl/>
        </w:rPr>
        <w:t xml:space="preserve"> </w:t>
      </w:r>
      <w:r w:rsidRPr="00DA5707">
        <w:rPr>
          <w:rtl/>
        </w:rPr>
        <w:t>الإمام مخالفاً لا يتقيّد كل ما ذكر بحال التقية</w:t>
      </w:r>
      <w:r w:rsidR="00135BAE" w:rsidRPr="00086847">
        <w:rPr>
          <w:vertAlign w:val="superscript"/>
          <w:rtl/>
        </w:rPr>
        <w:t>(</w:t>
      </w:r>
      <w:r w:rsidRPr="00086847">
        <w:rPr>
          <w:vertAlign w:val="superscript"/>
          <w:rtl/>
        </w:rPr>
        <w:endnoteReference w:id="236"/>
      </w:r>
      <w:r w:rsidR="00135BAE" w:rsidRPr="00086847">
        <w:rPr>
          <w:vertAlign w:val="superscript"/>
          <w:rtl/>
        </w:rPr>
        <w:t>)</w:t>
      </w:r>
      <w:r w:rsidRPr="005E69A2">
        <w:rPr>
          <w:rtl/>
        </w:rPr>
        <w:t>.</w:t>
      </w:r>
    </w:p>
    <w:p w:rsidR="00BE5550" w:rsidRPr="00DA5707" w:rsidRDefault="00BE5550" w:rsidP="00BE5550">
      <w:pPr>
        <w:pStyle w:val="af3"/>
        <w:rPr>
          <w:rtl/>
        </w:rPr>
      </w:pPr>
      <w:r w:rsidRPr="00DA5707">
        <w:rPr>
          <w:rtl/>
        </w:rPr>
        <w:t>كما أفتى السيد الخوئي بحضور صلاة جماعة أهل</w:t>
      </w:r>
      <w:r>
        <w:rPr>
          <w:rtl/>
        </w:rPr>
        <w:t xml:space="preserve"> السنة في المناطق التي لا توجد </w:t>
      </w:r>
      <w:r>
        <w:rPr>
          <w:rFonts w:hint="cs"/>
          <w:rtl/>
        </w:rPr>
        <w:t>في</w:t>
      </w:r>
      <w:r w:rsidRPr="00DA5707">
        <w:rPr>
          <w:rtl/>
        </w:rPr>
        <w:t>ها صلاة جماعة للشيعة، حيث ق</w:t>
      </w:r>
      <w:r w:rsidR="008E3B42">
        <w:rPr>
          <w:rFonts w:hint="cs"/>
          <w:rtl/>
        </w:rPr>
        <w:t>ُ</w:t>
      </w:r>
      <w:r w:rsidRPr="00DA5707">
        <w:rPr>
          <w:rtl/>
        </w:rPr>
        <w:t>دّ</w:t>
      </w:r>
      <w:r w:rsidR="008E3B42">
        <w:rPr>
          <w:rFonts w:hint="cs"/>
          <w:rtl/>
        </w:rPr>
        <w:t>ِ</w:t>
      </w:r>
      <w:r w:rsidRPr="00DA5707">
        <w:rPr>
          <w:rtl/>
        </w:rPr>
        <w:t xml:space="preserve">م له السؤال التالي: هل يجوز، حيث لا توجد جمعة </w:t>
      </w:r>
      <w:r w:rsidRPr="00DA5707">
        <w:rPr>
          <w:rtl/>
        </w:rPr>
        <w:lastRenderedPageBreak/>
        <w:t>ولا جماعة للم</w:t>
      </w:r>
      <w:r>
        <w:rPr>
          <w:rtl/>
        </w:rPr>
        <w:t xml:space="preserve">ؤمنين، الاقتداء بإمام غير مؤمن </w:t>
      </w:r>
      <w:r>
        <w:rPr>
          <w:rFonts w:hint="cs"/>
          <w:rtl/>
        </w:rPr>
        <w:t xml:space="preserve">ـ </w:t>
      </w:r>
      <w:r>
        <w:rPr>
          <w:rtl/>
        </w:rPr>
        <w:t>غير شيعي</w:t>
      </w:r>
      <w:r>
        <w:rPr>
          <w:rFonts w:hint="cs"/>
          <w:rtl/>
        </w:rPr>
        <w:t xml:space="preserve"> ـ</w:t>
      </w:r>
      <w:r w:rsidRPr="00DA5707">
        <w:rPr>
          <w:rtl/>
        </w:rPr>
        <w:t xml:space="preserve"> في الجمعة والجماعة؟</w:t>
      </w:r>
    </w:p>
    <w:p w:rsidR="00BE5550" w:rsidRPr="00DA5707" w:rsidRDefault="00BE5550" w:rsidP="00995271">
      <w:pPr>
        <w:pStyle w:val="af3"/>
        <w:rPr>
          <w:rtl/>
        </w:rPr>
      </w:pPr>
      <w:r w:rsidRPr="00DA5707">
        <w:rPr>
          <w:rtl/>
        </w:rPr>
        <w:t>فأجاب: نعم يجوز الاقتداء به، ولكن يأتي المقتدي بالقراءة بنفسه، وحينئذٍ لا تجب عليه الإعادة</w:t>
      </w:r>
      <w:r>
        <w:rPr>
          <w:rFonts w:hint="cs"/>
          <w:rtl/>
        </w:rPr>
        <w:t>.</w:t>
      </w:r>
      <w:r w:rsidRPr="00DA5707">
        <w:rPr>
          <w:rtl/>
        </w:rPr>
        <w:t xml:space="preserve"> هذا في غير الجمعة، وأما في الجمعة فلا يجزي عن الظهر</w:t>
      </w:r>
      <w:r w:rsidR="00135BAE" w:rsidRPr="00086847">
        <w:rPr>
          <w:vertAlign w:val="superscript"/>
          <w:rtl/>
        </w:rPr>
        <w:t>(</w:t>
      </w:r>
      <w:r w:rsidRPr="00086847">
        <w:rPr>
          <w:vertAlign w:val="superscript"/>
          <w:rtl/>
        </w:rPr>
        <w:endnoteReference w:id="237"/>
      </w:r>
      <w:r w:rsidR="00135BAE" w:rsidRPr="00086847">
        <w:rPr>
          <w:vertAlign w:val="superscript"/>
          <w:rtl/>
        </w:rPr>
        <w:t>)</w:t>
      </w:r>
      <w:r w:rsidRPr="005E69A2">
        <w:rPr>
          <w:rtl/>
        </w:rPr>
        <w:t>.</w:t>
      </w:r>
    </w:p>
    <w:p w:rsidR="00BE5550" w:rsidRPr="00DA5707" w:rsidRDefault="00BE5550" w:rsidP="00BE5550">
      <w:pPr>
        <w:pStyle w:val="af3"/>
        <w:rPr>
          <w:rtl/>
        </w:rPr>
      </w:pPr>
      <w:r w:rsidRPr="00DA5707">
        <w:rPr>
          <w:rtl/>
        </w:rPr>
        <w:t>وحين س</w:t>
      </w:r>
      <w:r w:rsidR="008E3B42">
        <w:rPr>
          <w:rFonts w:hint="cs"/>
          <w:rtl/>
        </w:rPr>
        <w:t>ُ</w:t>
      </w:r>
      <w:r w:rsidRPr="00DA5707">
        <w:rPr>
          <w:rtl/>
        </w:rPr>
        <w:t>ئل عن شرط العدالة، وهل يلزم توف</w:t>
      </w:r>
      <w:r>
        <w:rPr>
          <w:rFonts w:hint="cs"/>
          <w:rtl/>
        </w:rPr>
        <w:t>ُّ</w:t>
      </w:r>
      <w:r w:rsidRPr="00DA5707">
        <w:rPr>
          <w:rtl/>
        </w:rPr>
        <w:t>ره في الإمام السني</w:t>
      </w:r>
      <w:r>
        <w:rPr>
          <w:rFonts w:hint="cs"/>
          <w:rtl/>
        </w:rPr>
        <w:t>؛</w:t>
      </w:r>
      <w:r w:rsidRPr="00DA5707">
        <w:rPr>
          <w:rtl/>
        </w:rPr>
        <w:t xml:space="preserve"> للصلاة خلفه</w:t>
      </w:r>
      <w:r>
        <w:rPr>
          <w:rFonts w:hint="cs"/>
          <w:rtl/>
        </w:rPr>
        <w:t>،</w:t>
      </w:r>
      <w:r w:rsidRPr="00DA5707">
        <w:rPr>
          <w:rtl/>
        </w:rPr>
        <w:t xml:space="preserve"> كما يشترط توف</w:t>
      </w:r>
      <w:r>
        <w:rPr>
          <w:rFonts w:hint="cs"/>
          <w:rtl/>
        </w:rPr>
        <w:t>ُّ</w:t>
      </w:r>
      <w:r w:rsidRPr="00DA5707">
        <w:rPr>
          <w:rtl/>
        </w:rPr>
        <w:t>ره في الإمام الشيعي؟</w:t>
      </w:r>
    </w:p>
    <w:p w:rsidR="00BE5550" w:rsidRPr="00DA5707" w:rsidRDefault="00BE5550" w:rsidP="00995271">
      <w:pPr>
        <w:pStyle w:val="af3"/>
        <w:rPr>
          <w:rtl/>
        </w:rPr>
      </w:pPr>
      <w:r w:rsidRPr="00DA5707">
        <w:rPr>
          <w:rtl/>
        </w:rPr>
        <w:t>أجاب: لا تعتبر العدالة في مفروض السؤال</w:t>
      </w:r>
      <w:r w:rsidR="00135BAE" w:rsidRPr="00086847">
        <w:rPr>
          <w:vertAlign w:val="superscript"/>
          <w:rtl/>
        </w:rPr>
        <w:t>(</w:t>
      </w:r>
      <w:r w:rsidRPr="00086847">
        <w:rPr>
          <w:vertAlign w:val="superscript"/>
          <w:rtl/>
        </w:rPr>
        <w:endnoteReference w:id="238"/>
      </w:r>
      <w:r w:rsidR="00135BAE" w:rsidRPr="00086847">
        <w:rPr>
          <w:vertAlign w:val="superscript"/>
          <w:rtl/>
        </w:rPr>
        <w:t>)</w:t>
      </w:r>
      <w:r w:rsidRPr="005E69A2">
        <w:rPr>
          <w:rtl/>
        </w:rPr>
        <w:t>.</w:t>
      </w:r>
    </w:p>
    <w:p w:rsidR="00BE5550" w:rsidRPr="00DA5707" w:rsidRDefault="00BE5550" w:rsidP="00BE5550">
      <w:pPr>
        <w:pStyle w:val="af3"/>
        <w:rPr>
          <w:rtl/>
        </w:rPr>
      </w:pPr>
      <w:r w:rsidRPr="00DA5707">
        <w:rPr>
          <w:rtl/>
        </w:rPr>
        <w:t>وأشار السيد الخوئي إلى الجوانب الإيجابية في صلاة الشيعة مع إخوانهم السنة، وأبرزها إظهار الوحدة في صفوف أبناء الأمة، حيث س</w:t>
      </w:r>
      <w:r w:rsidR="008E3B42">
        <w:rPr>
          <w:rFonts w:hint="cs"/>
          <w:rtl/>
        </w:rPr>
        <w:t>ُ</w:t>
      </w:r>
      <w:r w:rsidRPr="00DA5707">
        <w:rPr>
          <w:rtl/>
        </w:rPr>
        <w:t>ئل: ما هي فلسفة صلاة الجماعة مع الإخوان السنة؟</w:t>
      </w:r>
    </w:p>
    <w:p w:rsidR="00BE5550" w:rsidRPr="00DA5707" w:rsidRDefault="00BE5550" w:rsidP="00995271">
      <w:pPr>
        <w:pStyle w:val="af3"/>
        <w:rPr>
          <w:rtl/>
        </w:rPr>
      </w:pPr>
      <w:r w:rsidRPr="00DA5707">
        <w:rPr>
          <w:rtl/>
        </w:rPr>
        <w:t>فأجاب: منها</w:t>
      </w:r>
      <w:r>
        <w:rPr>
          <w:rFonts w:hint="cs"/>
          <w:rtl/>
        </w:rPr>
        <w:t>:</w:t>
      </w:r>
      <w:r w:rsidRPr="00DA5707">
        <w:rPr>
          <w:rtl/>
        </w:rPr>
        <w:t xml:space="preserve"> إظهار الوحدة في صفوف المسلمين</w:t>
      </w:r>
      <w:r w:rsidR="00135BAE" w:rsidRPr="00086847">
        <w:rPr>
          <w:vertAlign w:val="superscript"/>
          <w:rtl/>
        </w:rPr>
        <w:t>(</w:t>
      </w:r>
      <w:r w:rsidRPr="00086847">
        <w:rPr>
          <w:vertAlign w:val="superscript"/>
          <w:rtl/>
        </w:rPr>
        <w:endnoteReference w:id="239"/>
      </w:r>
      <w:r w:rsidR="00135BAE" w:rsidRPr="00086847">
        <w:rPr>
          <w:vertAlign w:val="superscript"/>
          <w:rtl/>
        </w:rPr>
        <w:t>)</w:t>
      </w:r>
      <w:r w:rsidRPr="005E69A2">
        <w:rPr>
          <w:rtl/>
        </w:rPr>
        <w:t>.</w:t>
      </w:r>
    </w:p>
    <w:p w:rsidR="00BE5550" w:rsidRPr="00DA5707" w:rsidRDefault="00BE5550" w:rsidP="008E3B42">
      <w:pPr>
        <w:pStyle w:val="af3"/>
        <w:rPr>
          <w:rtl/>
        </w:rPr>
      </w:pPr>
      <w:r w:rsidRPr="00DA5707">
        <w:rPr>
          <w:rtl/>
        </w:rPr>
        <w:t>ويرى السيد الخوئ</w:t>
      </w:r>
      <w:r>
        <w:rPr>
          <w:rtl/>
        </w:rPr>
        <w:t>ي أن الصلاة جماعة مع أهل السنة</w:t>
      </w:r>
      <w:r w:rsidRPr="00DA5707">
        <w:rPr>
          <w:rtl/>
        </w:rPr>
        <w:t xml:space="preserve"> تترتب عليها جميع أحكام صلاة الجماعة مع الشيعة، عدا القراءة. وكان نص السؤال الموج</w:t>
      </w:r>
      <w:r>
        <w:rPr>
          <w:rFonts w:hint="cs"/>
          <w:rtl/>
        </w:rPr>
        <w:t>َّ</w:t>
      </w:r>
      <w:r w:rsidRPr="00DA5707">
        <w:rPr>
          <w:rtl/>
        </w:rPr>
        <w:t>ه إليه كالتالي: إذا صلى جماعة مع العامة فهل تترتب أحكام الجماعة</w:t>
      </w:r>
      <w:r>
        <w:rPr>
          <w:rFonts w:hint="cs"/>
          <w:rtl/>
        </w:rPr>
        <w:t>،</w:t>
      </w:r>
      <w:r w:rsidRPr="00DA5707">
        <w:rPr>
          <w:rtl/>
        </w:rPr>
        <w:t xml:space="preserve"> كما في جماعة المؤمنين، كالرجوع إلى الإمام الحافظ عند الشك في الركعات، وكاغتفار زيادة الركوع إذا قام قبل الإمام سهواً</w:t>
      </w:r>
      <w:r>
        <w:rPr>
          <w:rFonts w:hint="cs"/>
          <w:rtl/>
        </w:rPr>
        <w:t>،</w:t>
      </w:r>
      <w:r w:rsidRPr="00DA5707">
        <w:rPr>
          <w:rtl/>
        </w:rPr>
        <w:t xml:space="preserve"> فيرجع للمتابعة مثلاً؟</w:t>
      </w:r>
    </w:p>
    <w:p w:rsidR="00BE5550" w:rsidRDefault="00BE5550" w:rsidP="00995271">
      <w:pPr>
        <w:pStyle w:val="af3"/>
      </w:pPr>
      <w:r w:rsidRPr="00DA5707">
        <w:rPr>
          <w:rtl/>
        </w:rPr>
        <w:t>فكان نص جوابه التالي: نعم تترت</w:t>
      </w:r>
      <w:r>
        <w:rPr>
          <w:rFonts w:hint="cs"/>
          <w:rtl/>
        </w:rPr>
        <w:t>َّ</w:t>
      </w:r>
      <w:r w:rsidRPr="00DA5707">
        <w:rPr>
          <w:rtl/>
        </w:rPr>
        <w:t>ب الأحكام، سوى القراءة</w:t>
      </w:r>
      <w:r>
        <w:rPr>
          <w:rFonts w:hint="cs"/>
          <w:rtl/>
        </w:rPr>
        <w:t>،</w:t>
      </w:r>
      <w:r w:rsidRPr="00DA5707">
        <w:rPr>
          <w:rtl/>
        </w:rPr>
        <w:t xml:space="preserve"> فإنه لا يتحم</w:t>
      </w:r>
      <w:r>
        <w:rPr>
          <w:rFonts w:hint="cs"/>
          <w:rtl/>
        </w:rPr>
        <w:t>َّ</w:t>
      </w:r>
      <w:r w:rsidRPr="00DA5707">
        <w:rPr>
          <w:rtl/>
        </w:rPr>
        <w:t>لها الإمام، ولا بد</w:t>
      </w:r>
      <w:r>
        <w:rPr>
          <w:rFonts w:hint="cs"/>
          <w:rtl/>
        </w:rPr>
        <w:t>ّ</w:t>
      </w:r>
      <w:r w:rsidRPr="00DA5707">
        <w:rPr>
          <w:rtl/>
        </w:rPr>
        <w:t xml:space="preserve"> من القراءة</w:t>
      </w:r>
      <w:r w:rsidR="00135BAE" w:rsidRPr="00086847">
        <w:rPr>
          <w:vertAlign w:val="superscript"/>
          <w:rtl/>
        </w:rPr>
        <w:t>(</w:t>
      </w:r>
      <w:r w:rsidRPr="00086847">
        <w:rPr>
          <w:vertAlign w:val="superscript"/>
          <w:rtl/>
        </w:rPr>
        <w:endnoteReference w:id="240"/>
      </w:r>
      <w:r w:rsidR="00135BAE" w:rsidRPr="00086847">
        <w:rPr>
          <w:vertAlign w:val="superscript"/>
          <w:rtl/>
        </w:rPr>
        <w:t>)</w:t>
      </w:r>
      <w:r w:rsidRPr="005E69A2">
        <w:rPr>
          <w:rtl/>
        </w:rPr>
        <w:t>.</w:t>
      </w:r>
    </w:p>
    <w:p w:rsidR="00BE5550" w:rsidRPr="00DA5707" w:rsidRDefault="00BE5550" w:rsidP="00BE5550">
      <w:pPr>
        <w:pStyle w:val="af3"/>
        <w:rPr>
          <w:rtl/>
        </w:rPr>
      </w:pPr>
    </w:p>
    <w:p w:rsidR="00BE5550" w:rsidRPr="00DA5707" w:rsidRDefault="00BE5550" w:rsidP="00BE5550">
      <w:pPr>
        <w:pStyle w:val="17"/>
        <w:rPr>
          <w:rtl/>
          <w:lang w:bidi="ar-SA"/>
        </w:rPr>
      </w:pPr>
      <w:r>
        <w:rPr>
          <w:rtl/>
          <w:lang w:bidi="ar-SA"/>
        </w:rPr>
        <w:t>فتاوى السيد السيستاني</w:t>
      </w:r>
    </w:p>
    <w:p w:rsidR="00BE5550" w:rsidRPr="00DA5707" w:rsidRDefault="00BE5550" w:rsidP="00BE5550">
      <w:pPr>
        <w:pStyle w:val="af3"/>
        <w:rPr>
          <w:rtl/>
        </w:rPr>
      </w:pPr>
      <w:r w:rsidRPr="00DA5707">
        <w:rPr>
          <w:rtl/>
        </w:rPr>
        <w:t>استنكر السيد السيستاني، وهو المرجع الأعلى للشيعة اليوم، على بعض الشيعة خروجهم من المسجدين الشريفين في مكة المكرمة والمدينة المنورة حين إقامة الجماعة، حيث قُدِّم له السؤال التالي: يلاحظ خروج بعض أبناء الطائفة من المسجدين الشريفين حين إقامة الجماعة فيهما، فما هو رأيكم؟</w:t>
      </w:r>
    </w:p>
    <w:p w:rsidR="00BE5550" w:rsidRPr="00DA5707" w:rsidRDefault="00BE5550" w:rsidP="00995271">
      <w:pPr>
        <w:pStyle w:val="af3"/>
        <w:rPr>
          <w:rtl/>
        </w:rPr>
      </w:pPr>
      <w:r w:rsidRPr="00DA5707">
        <w:rPr>
          <w:rtl/>
        </w:rPr>
        <w:t>أجاب سماحته: هذا العمل غير مناسب، بل ربم</w:t>
      </w:r>
      <w:r>
        <w:rPr>
          <w:rtl/>
        </w:rPr>
        <w:t>ا لا يجوز</w:t>
      </w:r>
      <w:r>
        <w:rPr>
          <w:rFonts w:hint="cs"/>
          <w:rtl/>
        </w:rPr>
        <w:t>؛</w:t>
      </w:r>
      <w:r w:rsidRPr="00DA5707">
        <w:rPr>
          <w:rtl/>
        </w:rPr>
        <w:t xml:space="preserve"> لبعض العناوين الثانوية</w:t>
      </w:r>
      <w:r>
        <w:rPr>
          <w:rFonts w:hint="cs"/>
          <w:rtl/>
        </w:rPr>
        <w:t>،</w:t>
      </w:r>
      <w:r w:rsidRPr="00DA5707">
        <w:rPr>
          <w:rtl/>
        </w:rPr>
        <w:t xml:space="preserve"> كالإساءة إلى سمعة المذهب</w:t>
      </w:r>
      <w:r w:rsidR="00135BAE" w:rsidRPr="00086847">
        <w:rPr>
          <w:vertAlign w:val="superscript"/>
          <w:rtl/>
        </w:rPr>
        <w:t>(</w:t>
      </w:r>
      <w:r w:rsidRPr="00086847">
        <w:rPr>
          <w:vertAlign w:val="superscript"/>
          <w:rtl/>
        </w:rPr>
        <w:endnoteReference w:id="241"/>
      </w:r>
      <w:r w:rsidR="00135BAE" w:rsidRPr="00086847">
        <w:rPr>
          <w:vertAlign w:val="superscript"/>
          <w:rtl/>
        </w:rPr>
        <w:t>)</w:t>
      </w:r>
      <w:r w:rsidRPr="005E69A2">
        <w:rPr>
          <w:rtl/>
        </w:rPr>
        <w:t>.</w:t>
      </w:r>
    </w:p>
    <w:p w:rsidR="00BE5550" w:rsidRDefault="00BE5550" w:rsidP="00995271">
      <w:pPr>
        <w:pStyle w:val="af3"/>
      </w:pPr>
      <w:r w:rsidRPr="00DA5707">
        <w:rPr>
          <w:rtl/>
        </w:rPr>
        <w:t>وحين س</w:t>
      </w:r>
      <w:r w:rsidR="008E3B42">
        <w:rPr>
          <w:rFonts w:hint="cs"/>
          <w:rtl/>
        </w:rPr>
        <w:t>ُ</w:t>
      </w:r>
      <w:r w:rsidRPr="00DA5707">
        <w:rPr>
          <w:rtl/>
        </w:rPr>
        <w:t xml:space="preserve">ئل عن إقامة صلاة الجماعة في فنادق مكة المكرمة والمدينة والمنورة، من </w:t>
      </w:r>
      <w:r w:rsidRPr="00DA5707">
        <w:rPr>
          <w:rtl/>
        </w:rPr>
        <w:lastRenderedPageBreak/>
        <w:t>قبل بعض الحجاج والزائرين الشيعة، أجاب بأفضلية المشاركة في جماعة المسلمين في المسجدين لغرض التآلف بينهم</w:t>
      </w:r>
      <w:r w:rsidR="00135BAE" w:rsidRPr="00086847">
        <w:rPr>
          <w:vertAlign w:val="superscript"/>
          <w:rtl/>
        </w:rPr>
        <w:t>(</w:t>
      </w:r>
      <w:r w:rsidRPr="00086847">
        <w:rPr>
          <w:vertAlign w:val="superscript"/>
          <w:rtl/>
        </w:rPr>
        <w:endnoteReference w:id="242"/>
      </w:r>
      <w:r w:rsidR="00135BAE" w:rsidRPr="00086847">
        <w:rPr>
          <w:vertAlign w:val="superscript"/>
          <w:rtl/>
        </w:rPr>
        <w:t>)</w:t>
      </w:r>
      <w:r w:rsidRPr="005E69A2">
        <w:rPr>
          <w:rtl/>
        </w:rPr>
        <w:t>.</w:t>
      </w:r>
    </w:p>
    <w:p w:rsidR="00BE5550" w:rsidRPr="00DA5707" w:rsidRDefault="00BE5550" w:rsidP="00BE5550">
      <w:pPr>
        <w:pStyle w:val="af3"/>
        <w:rPr>
          <w:rtl/>
        </w:rPr>
      </w:pPr>
    </w:p>
    <w:p w:rsidR="00BE5550" w:rsidRPr="00DA5707" w:rsidRDefault="00BE5550" w:rsidP="00BE5550">
      <w:pPr>
        <w:pStyle w:val="17"/>
        <w:rPr>
          <w:rtl/>
          <w:lang w:bidi="ar-SA"/>
        </w:rPr>
      </w:pPr>
      <w:r w:rsidRPr="00DA5707">
        <w:rPr>
          <w:rtl/>
          <w:lang w:bidi="ar-SA"/>
        </w:rPr>
        <w:t>فتاوى السيد</w:t>
      </w:r>
      <w:r>
        <w:rPr>
          <w:rtl/>
          <w:lang w:bidi="ar-SA"/>
        </w:rPr>
        <w:t xml:space="preserve"> الخامنئي</w:t>
      </w:r>
    </w:p>
    <w:p w:rsidR="00BE5550" w:rsidRPr="00DA5707" w:rsidRDefault="00BE5550" w:rsidP="00BE5550">
      <w:pPr>
        <w:pStyle w:val="af3"/>
        <w:rPr>
          <w:rtl/>
        </w:rPr>
      </w:pPr>
      <w:r w:rsidRPr="00DA5707">
        <w:rPr>
          <w:rtl/>
        </w:rPr>
        <w:t>س</w:t>
      </w:r>
      <w:r>
        <w:rPr>
          <w:rFonts w:hint="cs"/>
          <w:rtl/>
        </w:rPr>
        <w:t>ُ</w:t>
      </w:r>
      <w:r w:rsidRPr="00DA5707">
        <w:rPr>
          <w:rtl/>
        </w:rPr>
        <w:t>ئل السيد الخامنئي</w:t>
      </w:r>
      <w:r>
        <w:rPr>
          <w:rFonts w:hint="cs"/>
          <w:rtl/>
        </w:rPr>
        <w:t>،</w:t>
      </w:r>
      <w:r w:rsidRPr="00DA5707">
        <w:rPr>
          <w:rtl/>
        </w:rPr>
        <w:t xml:space="preserve"> المرشد الأعل</w:t>
      </w:r>
      <w:r>
        <w:rPr>
          <w:rtl/>
        </w:rPr>
        <w:t>ى للجمهورية الإسلامية الإيرانية</w:t>
      </w:r>
      <w:r>
        <w:rPr>
          <w:rFonts w:hint="cs"/>
          <w:rtl/>
        </w:rPr>
        <w:t>:</w:t>
      </w:r>
      <w:r w:rsidRPr="00DA5707">
        <w:rPr>
          <w:rtl/>
        </w:rPr>
        <w:t xml:space="preserve"> هل تجوز الصلاة خلف السنة جماعة؟</w:t>
      </w:r>
    </w:p>
    <w:p w:rsidR="00BE5550" w:rsidRPr="00DA5707" w:rsidRDefault="00BE5550" w:rsidP="008E3B42">
      <w:pPr>
        <w:pStyle w:val="af3"/>
        <w:rPr>
          <w:rtl/>
        </w:rPr>
      </w:pPr>
      <w:r w:rsidRPr="00DA5707">
        <w:rPr>
          <w:rtl/>
        </w:rPr>
        <w:t>فأجاب: الصلاة جماعة لأجل حفظ الوحدة الإسلامية جائزة وصحيحة</w:t>
      </w:r>
      <w:r w:rsidR="00135BAE" w:rsidRPr="00086847">
        <w:rPr>
          <w:vertAlign w:val="superscript"/>
          <w:rtl/>
        </w:rPr>
        <w:t>(</w:t>
      </w:r>
      <w:r w:rsidRPr="00086847">
        <w:rPr>
          <w:vertAlign w:val="superscript"/>
          <w:rtl/>
        </w:rPr>
        <w:endnoteReference w:id="243"/>
      </w:r>
      <w:r w:rsidR="00135BAE" w:rsidRPr="00086847">
        <w:rPr>
          <w:vertAlign w:val="superscript"/>
          <w:rtl/>
        </w:rPr>
        <w:t>)</w:t>
      </w:r>
      <w:r w:rsidR="008E3B42" w:rsidRPr="008E3B42">
        <w:rPr>
          <w:rFonts w:hint="cs"/>
          <w:rtl/>
        </w:rPr>
        <w:t>.</w:t>
      </w:r>
    </w:p>
    <w:p w:rsidR="00BE5550" w:rsidRPr="00DA5707" w:rsidRDefault="00BE5550" w:rsidP="00BE5550">
      <w:pPr>
        <w:pStyle w:val="af3"/>
        <w:rPr>
          <w:rtl/>
        </w:rPr>
      </w:pPr>
      <w:r w:rsidRPr="00DA5707">
        <w:rPr>
          <w:rtl/>
        </w:rPr>
        <w:t>وق</w:t>
      </w:r>
      <w:r>
        <w:rPr>
          <w:rFonts w:hint="cs"/>
          <w:rtl/>
        </w:rPr>
        <w:t>ُ</w:t>
      </w:r>
      <w:r w:rsidRPr="00DA5707">
        <w:rPr>
          <w:rtl/>
        </w:rPr>
        <w:t>د</w:t>
      </w:r>
      <w:r>
        <w:rPr>
          <w:rFonts w:hint="cs"/>
          <w:rtl/>
        </w:rPr>
        <w:t>ِّ</w:t>
      </w:r>
      <w:r w:rsidRPr="00DA5707">
        <w:rPr>
          <w:rtl/>
        </w:rPr>
        <w:t>م له السؤال التالي: محل</w:t>
      </w:r>
      <w:r>
        <w:rPr>
          <w:rFonts w:hint="cs"/>
          <w:rtl/>
        </w:rPr>
        <w:t>ّ</w:t>
      </w:r>
      <w:r w:rsidRPr="00DA5707">
        <w:rPr>
          <w:rtl/>
        </w:rPr>
        <w:t xml:space="preserve"> عملي يقع في إحدى المناطق الكردية، وأكثرية أئمة الجمعة والجماعة هناك من أهل السن</w:t>
      </w:r>
      <w:r w:rsidR="008E3B42">
        <w:rPr>
          <w:rFonts w:hint="cs"/>
          <w:rtl/>
        </w:rPr>
        <w:t>ّ</w:t>
      </w:r>
      <w:r w:rsidRPr="00DA5707">
        <w:rPr>
          <w:rtl/>
        </w:rPr>
        <w:t>ة، فما هو حكم الاقتداء بهم؟</w:t>
      </w:r>
    </w:p>
    <w:p w:rsidR="00BE5550" w:rsidRPr="00DA5707" w:rsidRDefault="00BE5550" w:rsidP="00995271">
      <w:pPr>
        <w:pStyle w:val="af3"/>
        <w:rPr>
          <w:rtl/>
        </w:rPr>
      </w:pPr>
      <w:r w:rsidRPr="00DA5707">
        <w:rPr>
          <w:rtl/>
        </w:rPr>
        <w:t>فأجاب: لا إشكال في المشاركة في الصلاة معهم في جمعتهم وجماعتهم</w:t>
      </w:r>
      <w:r>
        <w:rPr>
          <w:rFonts w:hint="cs"/>
          <w:rtl/>
        </w:rPr>
        <w:t>؛</w:t>
      </w:r>
      <w:r w:rsidRPr="00DA5707">
        <w:rPr>
          <w:rtl/>
        </w:rPr>
        <w:t xml:space="preserve"> لأجل حفظ الوحدة الإسلامية</w:t>
      </w:r>
      <w:r w:rsidR="00135BAE" w:rsidRPr="00086847">
        <w:rPr>
          <w:vertAlign w:val="superscript"/>
          <w:rtl/>
        </w:rPr>
        <w:t>(</w:t>
      </w:r>
      <w:r w:rsidRPr="00086847">
        <w:rPr>
          <w:vertAlign w:val="superscript"/>
          <w:rtl/>
        </w:rPr>
        <w:endnoteReference w:id="244"/>
      </w:r>
      <w:r w:rsidR="00135BAE" w:rsidRPr="00086847">
        <w:rPr>
          <w:vertAlign w:val="superscript"/>
          <w:rtl/>
        </w:rPr>
        <w:t>)</w:t>
      </w:r>
      <w:r w:rsidRPr="005E69A2">
        <w:rPr>
          <w:rtl/>
        </w:rPr>
        <w:t>.</w:t>
      </w:r>
    </w:p>
    <w:p w:rsidR="00BE5550" w:rsidRPr="00DA5707" w:rsidRDefault="00BE5550" w:rsidP="00BE5550">
      <w:pPr>
        <w:pStyle w:val="af3"/>
        <w:rPr>
          <w:rtl/>
        </w:rPr>
      </w:pPr>
      <w:r w:rsidRPr="00DA5707">
        <w:rPr>
          <w:rtl/>
        </w:rPr>
        <w:t>ويلاحظ هنا أن السؤال عن منطقة في إيران</w:t>
      </w:r>
      <w:r>
        <w:rPr>
          <w:rFonts w:hint="cs"/>
          <w:rtl/>
        </w:rPr>
        <w:t>،</w:t>
      </w:r>
      <w:r w:rsidRPr="00DA5707">
        <w:rPr>
          <w:rtl/>
        </w:rPr>
        <w:t xml:space="preserve"> ذات الحكومة والأغلبية الشيعية، ومع ذلك يوجِّه قائد</w:t>
      </w:r>
      <w:r>
        <w:rPr>
          <w:rFonts w:hint="cs"/>
          <w:rtl/>
        </w:rPr>
        <w:t>ُ</w:t>
      </w:r>
      <w:r w:rsidRPr="00DA5707">
        <w:rPr>
          <w:rtl/>
        </w:rPr>
        <w:t>ها الفقيه إلى المشاركة في صلاة الجماعة للأقل</w:t>
      </w:r>
      <w:r>
        <w:rPr>
          <w:rFonts w:hint="cs"/>
          <w:rtl/>
        </w:rPr>
        <w:t>ّ</w:t>
      </w:r>
      <w:r w:rsidRPr="00DA5707">
        <w:rPr>
          <w:rtl/>
        </w:rPr>
        <w:t>ية السنية.</w:t>
      </w:r>
    </w:p>
    <w:p w:rsidR="00BE5550" w:rsidRPr="00DA5707" w:rsidRDefault="00BE5550" w:rsidP="00BE5550">
      <w:pPr>
        <w:pStyle w:val="af3"/>
        <w:rPr>
          <w:rtl/>
        </w:rPr>
      </w:pPr>
      <w:r w:rsidRPr="00DA5707">
        <w:rPr>
          <w:rtl/>
        </w:rPr>
        <w:t>وق</w:t>
      </w:r>
      <w:r>
        <w:rPr>
          <w:rFonts w:hint="cs"/>
          <w:rtl/>
        </w:rPr>
        <w:t>ُ</w:t>
      </w:r>
      <w:r w:rsidRPr="00DA5707">
        <w:rPr>
          <w:rtl/>
        </w:rPr>
        <w:t>د</w:t>
      </w:r>
      <w:r>
        <w:rPr>
          <w:rFonts w:hint="cs"/>
          <w:rtl/>
        </w:rPr>
        <w:t>ِّ</w:t>
      </w:r>
      <w:r w:rsidRPr="00DA5707">
        <w:rPr>
          <w:rtl/>
        </w:rPr>
        <w:t>م له السؤال التالي:</w:t>
      </w:r>
      <w:r>
        <w:rPr>
          <w:rFonts w:hint="cs"/>
          <w:rtl/>
        </w:rPr>
        <w:t xml:space="preserve"> </w:t>
      </w:r>
      <w:r w:rsidRPr="00DA5707">
        <w:rPr>
          <w:rtl/>
        </w:rPr>
        <w:t>ما حكم المشاركة في صلاة الجمعة التي تقام في البلاد الأور</w:t>
      </w:r>
      <w:r>
        <w:rPr>
          <w:rFonts w:hint="cs"/>
          <w:rtl/>
        </w:rPr>
        <w:t>و</w:t>
      </w:r>
      <w:r w:rsidRPr="00DA5707">
        <w:rPr>
          <w:rtl/>
        </w:rPr>
        <w:t>بية وغيرها من قبل طلاب الجامعات من أبناء الدول الإسلامية، والتي يكون أغلب المشاركين فيها</w:t>
      </w:r>
      <w:r>
        <w:rPr>
          <w:rFonts w:hint="cs"/>
          <w:rtl/>
        </w:rPr>
        <w:t>،</w:t>
      </w:r>
      <w:r w:rsidRPr="00DA5707">
        <w:rPr>
          <w:rtl/>
        </w:rPr>
        <w:t xml:space="preserve"> وإمام الجمعة أيضاً</w:t>
      </w:r>
      <w:r>
        <w:rPr>
          <w:rFonts w:hint="cs"/>
          <w:rtl/>
        </w:rPr>
        <w:t>،</w:t>
      </w:r>
      <w:r w:rsidRPr="00DA5707">
        <w:rPr>
          <w:rtl/>
        </w:rPr>
        <w:t xml:space="preserve"> من أبناء السنة؟ وفي هذه الحالة هل يلزم الإتيان بصلاة الظهر بعد إقامة صلاة الجمعة؟</w:t>
      </w:r>
    </w:p>
    <w:p w:rsidR="00BE5550" w:rsidRPr="00DA5707" w:rsidRDefault="00BE5550" w:rsidP="00995271">
      <w:pPr>
        <w:pStyle w:val="af3"/>
        <w:rPr>
          <w:rtl/>
        </w:rPr>
      </w:pPr>
      <w:r w:rsidRPr="00DA5707">
        <w:rPr>
          <w:rtl/>
        </w:rPr>
        <w:t>فأجاب: لا بأس بالمشاركة فيها</w:t>
      </w:r>
      <w:r>
        <w:rPr>
          <w:rFonts w:hint="cs"/>
          <w:rtl/>
        </w:rPr>
        <w:t>؛</w:t>
      </w:r>
      <w:r w:rsidRPr="00DA5707">
        <w:rPr>
          <w:rtl/>
        </w:rPr>
        <w:t xml:space="preserve"> حفاظاً على وحدة اتحاد المسلمين</w:t>
      </w:r>
      <w:r>
        <w:rPr>
          <w:rFonts w:hint="cs"/>
          <w:rtl/>
        </w:rPr>
        <w:t>،</w:t>
      </w:r>
      <w:r w:rsidRPr="00DA5707">
        <w:rPr>
          <w:rtl/>
        </w:rPr>
        <w:t xml:space="preserve"> ولا يجب الإتيان بصلاة الظهر بعد صلاة الجمعة</w:t>
      </w:r>
      <w:r w:rsidR="00135BAE" w:rsidRPr="00086847">
        <w:rPr>
          <w:vertAlign w:val="superscript"/>
          <w:rtl/>
        </w:rPr>
        <w:t>(</w:t>
      </w:r>
      <w:r w:rsidRPr="00086847">
        <w:rPr>
          <w:vertAlign w:val="superscript"/>
          <w:rtl/>
        </w:rPr>
        <w:endnoteReference w:id="245"/>
      </w:r>
      <w:r w:rsidR="00135BAE" w:rsidRPr="00086847">
        <w:rPr>
          <w:vertAlign w:val="superscript"/>
          <w:rtl/>
        </w:rPr>
        <w:t>)</w:t>
      </w:r>
      <w:r w:rsidRPr="005E69A2">
        <w:rPr>
          <w:rtl/>
        </w:rPr>
        <w:t>.</w:t>
      </w:r>
    </w:p>
    <w:p w:rsidR="00BE5550" w:rsidRPr="00DA5707" w:rsidRDefault="00BE5550" w:rsidP="00BE5550">
      <w:pPr>
        <w:pStyle w:val="af3"/>
        <w:rPr>
          <w:rtl/>
        </w:rPr>
      </w:pPr>
      <w:r w:rsidRPr="00DA5707">
        <w:rPr>
          <w:rtl/>
        </w:rPr>
        <w:t>كما ق</w:t>
      </w:r>
      <w:r>
        <w:rPr>
          <w:rFonts w:hint="cs"/>
          <w:rtl/>
        </w:rPr>
        <w:t>ُ</w:t>
      </w:r>
      <w:r w:rsidRPr="00DA5707">
        <w:rPr>
          <w:rtl/>
        </w:rPr>
        <w:t>د</w:t>
      </w:r>
      <w:r>
        <w:rPr>
          <w:rFonts w:hint="cs"/>
          <w:rtl/>
        </w:rPr>
        <w:t>ِّ</w:t>
      </w:r>
      <w:r w:rsidRPr="00DA5707">
        <w:rPr>
          <w:rtl/>
        </w:rPr>
        <w:t xml:space="preserve">م له السؤال التالي: تنطلق الحملات الدينية من منطقة القطيف والأحساء لزيارة العتبات المقدسة في مكة والمدينة. وهذه الحملات تقيم صلاة الجماعة في السكن، فهل يجوز ذلك؟ وما هو حكم الصلاة فرادى في السكن؟ </w:t>
      </w:r>
      <w:r w:rsidR="008E3B42">
        <w:rPr>
          <w:rFonts w:hint="cs"/>
          <w:rtl/>
        </w:rPr>
        <w:t>و</w:t>
      </w:r>
      <w:r w:rsidRPr="00DA5707">
        <w:rPr>
          <w:rtl/>
        </w:rPr>
        <w:t>هل تجب المشاركة في صلاة الجماعة في الحرم الشريف؟</w:t>
      </w:r>
    </w:p>
    <w:p w:rsidR="00BE5550" w:rsidRPr="00DA5707" w:rsidRDefault="00BE5550" w:rsidP="00BE5550">
      <w:pPr>
        <w:pStyle w:val="af3"/>
        <w:rPr>
          <w:rtl/>
        </w:rPr>
      </w:pPr>
      <w:r w:rsidRPr="00DA5707">
        <w:rPr>
          <w:rtl/>
        </w:rPr>
        <w:t>فأجاب</w:t>
      </w:r>
      <w:r>
        <w:rPr>
          <w:rtl/>
        </w:rPr>
        <w:t>:</w:t>
      </w:r>
      <w:r w:rsidRPr="00DA5707">
        <w:rPr>
          <w:rtl/>
        </w:rPr>
        <w:t xml:space="preserve"> ينبغي للمؤمنين في مثل موسم الحج في المدينة المنورة ومكة المكرمة</w:t>
      </w:r>
      <w:r>
        <w:rPr>
          <w:rFonts w:hint="cs"/>
          <w:rtl/>
        </w:rPr>
        <w:t>،</w:t>
      </w:r>
      <w:r>
        <w:rPr>
          <w:rtl/>
        </w:rPr>
        <w:t xml:space="preserve"> الذي هو حضور الوافدين من جميع فرق المسلمين</w:t>
      </w:r>
      <w:r w:rsidRPr="00DA5707">
        <w:rPr>
          <w:rtl/>
        </w:rPr>
        <w:t xml:space="preserve"> من جميع البلاد، أن يهتمّوا بالوحدة الإسلامية</w:t>
      </w:r>
      <w:r>
        <w:rPr>
          <w:rFonts w:hint="cs"/>
          <w:rtl/>
        </w:rPr>
        <w:t>،</w:t>
      </w:r>
      <w:r w:rsidRPr="00DA5707">
        <w:rPr>
          <w:rtl/>
        </w:rPr>
        <w:t xml:space="preserve"> بالاشتراك مع سائر المسلمين في الحضور في المساجد</w:t>
      </w:r>
      <w:r>
        <w:rPr>
          <w:rFonts w:hint="cs"/>
          <w:rtl/>
        </w:rPr>
        <w:t>،</w:t>
      </w:r>
      <w:r w:rsidRPr="00DA5707">
        <w:rPr>
          <w:rtl/>
        </w:rPr>
        <w:t xml:space="preserve"> والصلاة معهم جماعة، </w:t>
      </w:r>
      <w:r w:rsidRPr="00DA5707">
        <w:rPr>
          <w:rtl/>
        </w:rPr>
        <w:lastRenderedPageBreak/>
        <w:t>ولا يتعوّدوا على الصلاة في الس</w:t>
      </w:r>
      <w:r>
        <w:rPr>
          <w:rtl/>
        </w:rPr>
        <w:t>كن والفنادق، حتى ولو كانت فرادى</w:t>
      </w:r>
      <w:r>
        <w:rPr>
          <w:rFonts w:hint="cs"/>
          <w:rtl/>
        </w:rPr>
        <w:t>.</w:t>
      </w:r>
      <w:r w:rsidRPr="00DA5707">
        <w:rPr>
          <w:rtl/>
        </w:rPr>
        <w:t xml:space="preserve"> هذا إذا لم تكن إقامة الجماعة في السكن والفنادق على خلاف مصلحة الإسلام والمسلمين، وإلا فلا تجوز.</w:t>
      </w:r>
    </w:p>
    <w:p w:rsidR="00BE5550" w:rsidRPr="00DA5707" w:rsidRDefault="00BE5550" w:rsidP="00BE5550">
      <w:pPr>
        <w:pStyle w:val="af3"/>
        <w:rPr>
          <w:rtl/>
        </w:rPr>
      </w:pPr>
      <w:r w:rsidRPr="00DA5707">
        <w:rPr>
          <w:rtl/>
        </w:rPr>
        <w:t>وقُدّ</w:t>
      </w:r>
      <w:r w:rsidR="008E3B42">
        <w:rPr>
          <w:rFonts w:hint="cs"/>
          <w:rtl/>
        </w:rPr>
        <w:t>ِ</w:t>
      </w:r>
      <w:r w:rsidRPr="00DA5707">
        <w:rPr>
          <w:rtl/>
        </w:rPr>
        <w:t xml:space="preserve">م له السؤال التالي: بعض المؤمنين يخرج قبيل الآذان من الحرم المطهّر، أو يذهب </w:t>
      </w:r>
      <w:r>
        <w:rPr>
          <w:rFonts w:hint="cs"/>
          <w:rtl/>
        </w:rPr>
        <w:t xml:space="preserve">إلى </w:t>
      </w:r>
      <w:r w:rsidRPr="00DA5707">
        <w:rPr>
          <w:rtl/>
        </w:rPr>
        <w:t xml:space="preserve">الحرم بعد انتهاء صلاة الحرم مباشرة، فما </w:t>
      </w:r>
      <w:r>
        <w:rPr>
          <w:rFonts w:hint="cs"/>
          <w:rtl/>
        </w:rPr>
        <w:t xml:space="preserve">هو </w:t>
      </w:r>
      <w:r w:rsidRPr="00DA5707">
        <w:rPr>
          <w:rtl/>
        </w:rPr>
        <w:t>رأيكم في ذلك؟</w:t>
      </w:r>
    </w:p>
    <w:p w:rsidR="00BE5550" w:rsidRDefault="00BE5550" w:rsidP="00995271">
      <w:pPr>
        <w:pStyle w:val="af3"/>
      </w:pPr>
      <w:r w:rsidRPr="00DA5707">
        <w:rPr>
          <w:rtl/>
        </w:rPr>
        <w:t>فأجاب: لا يجوز الخروج من صفوف الجماعة ومن الحرم الشريف النبوي أو المكي حين انعقاد صلاة الجماعة</w:t>
      </w:r>
      <w:r>
        <w:rPr>
          <w:rFonts w:hint="cs"/>
          <w:rtl/>
        </w:rPr>
        <w:t>،</w:t>
      </w:r>
      <w:r w:rsidRPr="00DA5707">
        <w:rPr>
          <w:rtl/>
        </w:rPr>
        <w:t xml:space="preserve"> ولا قبيل انعقادها بزمان قليل، بل يج</w:t>
      </w:r>
      <w:r>
        <w:rPr>
          <w:rtl/>
        </w:rPr>
        <w:t>ب آنذاك الاشتراك معهم في صلاتهم</w:t>
      </w:r>
      <w:r>
        <w:rPr>
          <w:rFonts w:hint="cs"/>
          <w:rtl/>
        </w:rPr>
        <w:t>.</w:t>
      </w:r>
      <w:r w:rsidRPr="00DA5707">
        <w:rPr>
          <w:rtl/>
        </w:rPr>
        <w:t xml:space="preserve"> وأما الذهاب إلى الحرم والدخول في المسجد بعد انتهاء صلاة الجماعة في الحرم فلا مانع منه، ما لم يكن مظهراً لعدم الاعتناء بصلاتهم، كما لو كان الدخول في الحرم بصورة الاجتماع</w:t>
      </w:r>
      <w:r w:rsidR="00135BAE" w:rsidRPr="00086847">
        <w:rPr>
          <w:vertAlign w:val="superscript"/>
          <w:rtl/>
        </w:rPr>
        <w:t>(</w:t>
      </w:r>
      <w:r w:rsidRPr="00086847">
        <w:rPr>
          <w:vertAlign w:val="superscript"/>
          <w:rtl/>
        </w:rPr>
        <w:endnoteReference w:id="246"/>
      </w:r>
      <w:r w:rsidR="00135BAE" w:rsidRPr="00086847">
        <w:rPr>
          <w:vertAlign w:val="superscript"/>
          <w:rtl/>
        </w:rPr>
        <w:t>)</w:t>
      </w:r>
      <w:r w:rsidRPr="005E69A2">
        <w:rPr>
          <w:rtl/>
        </w:rPr>
        <w:t>.</w:t>
      </w:r>
    </w:p>
    <w:p w:rsidR="00BE5550" w:rsidRPr="00DA5707" w:rsidRDefault="00BE5550" w:rsidP="00BE5550">
      <w:pPr>
        <w:pStyle w:val="af3"/>
        <w:rPr>
          <w:rtl/>
        </w:rPr>
      </w:pPr>
    </w:p>
    <w:p w:rsidR="00BE5550" w:rsidRPr="00DA5707" w:rsidRDefault="00BE5550" w:rsidP="00BE5550">
      <w:pPr>
        <w:pStyle w:val="17"/>
        <w:rPr>
          <w:rtl/>
          <w:lang w:bidi="ar-SA"/>
        </w:rPr>
      </w:pPr>
      <w:r w:rsidRPr="00DA5707">
        <w:rPr>
          <w:rtl/>
          <w:lang w:bidi="ar-SA"/>
        </w:rPr>
        <w:t xml:space="preserve">فتوى الشيخ حسين آل </w:t>
      </w:r>
      <w:r>
        <w:rPr>
          <w:rtl/>
          <w:lang w:bidi="ar-SA"/>
        </w:rPr>
        <w:t>عصفور</w:t>
      </w:r>
    </w:p>
    <w:p w:rsidR="00BE5550" w:rsidRPr="00DA5707" w:rsidRDefault="00BE5550" w:rsidP="00C5103C">
      <w:pPr>
        <w:pStyle w:val="af3"/>
        <w:rPr>
          <w:rtl/>
        </w:rPr>
      </w:pPr>
      <w:r w:rsidRPr="00DA5707">
        <w:rPr>
          <w:rtl/>
        </w:rPr>
        <w:t>أكد ا</w:t>
      </w:r>
      <w:r>
        <w:rPr>
          <w:rtl/>
        </w:rPr>
        <w:t>لفقيه الشيخ حسين آل عصفور(</w:t>
      </w:r>
      <w:r w:rsidRPr="00DA5707">
        <w:rPr>
          <w:rtl/>
        </w:rPr>
        <w:t>1216هـ</w:t>
      </w:r>
      <w:r>
        <w:rPr>
          <w:rtl/>
        </w:rPr>
        <w:t xml:space="preserve">) </w:t>
      </w:r>
      <w:r w:rsidRPr="00DA5707">
        <w:rPr>
          <w:rtl/>
        </w:rPr>
        <w:t xml:space="preserve">في رسالته </w:t>
      </w:r>
      <w:r w:rsidR="008E3B42">
        <w:rPr>
          <w:rFonts w:hint="cs"/>
          <w:rtl/>
        </w:rPr>
        <w:t>«</w:t>
      </w:r>
      <w:r w:rsidRPr="00DA5707">
        <w:rPr>
          <w:rtl/>
        </w:rPr>
        <w:t>سداد العباد</w:t>
      </w:r>
      <w:r w:rsidR="008E3B42">
        <w:rPr>
          <w:rFonts w:hint="cs"/>
          <w:rtl/>
        </w:rPr>
        <w:t>»</w:t>
      </w:r>
      <w:r>
        <w:rPr>
          <w:rtl/>
        </w:rPr>
        <w:t xml:space="preserve"> </w:t>
      </w:r>
      <w:r w:rsidRPr="00DA5707">
        <w:rPr>
          <w:rtl/>
        </w:rPr>
        <w:t>على استحباب حضور صلاة الجماعة مع المخالفين في المذهب، وإن كان قد صلى فرضه فيستحب له أن يشارك معهم أيضاً. وجواز المشاركة معهم لا يقتصر على حال الاضطرار</w:t>
      </w:r>
      <w:r>
        <w:rPr>
          <w:rFonts w:hint="cs"/>
          <w:rtl/>
        </w:rPr>
        <w:t>،</w:t>
      </w:r>
      <w:r w:rsidRPr="00DA5707">
        <w:rPr>
          <w:rtl/>
        </w:rPr>
        <w:t xml:space="preserve"> بل حتى مع الاختيار.</w:t>
      </w:r>
    </w:p>
    <w:p w:rsidR="007A5B92" w:rsidRDefault="00BE5550" w:rsidP="00C3604F">
      <w:pPr>
        <w:pStyle w:val="af3"/>
        <w:spacing w:line="380" w:lineRule="exact"/>
        <w:rPr>
          <w:rtl/>
        </w:rPr>
      </w:pPr>
      <w:r w:rsidRPr="00DA5707">
        <w:rPr>
          <w:rtl/>
        </w:rPr>
        <w:t xml:space="preserve">قال في المسألة الحادية عشرة من لواحق وفروع صلاة الجماعة: </w:t>
      </w:r>
      <w:r w:rsidR="00160010" w:rsidRPr="00160010">
        <w:rPr>
          <w:rtl/>
        </w:rPr>
        <w:t>«</w:t>
      </w:r>
      <w:r w:rsidRPr="00DA5707">
        <w:rPr>
          <w:rtl/>
        </w:rPr>
        <w:t>قد مرّ تحقيق ما يستحب من حضور جماعة أهل الخلاف استحباباً مؤك</w:t>
      </w:r>
      <w:r w:rsidR="008E3B42">
        <w:rPr>
          <w:rFonts w:hint="cs"/>
          <w:rtl/>
        </w:rPr>
        <w:t>َّ</w:t>
      </w:r>
      <w:r w:rsidRPr="00DA5707">
        <w:rPr>
          <w:rtl/>
        </w:rPr>
        <w:t>داً، حتى أن المصلي معهم في الصف الأول كالمصلي خلف رسول الله</w:t>
      </w:r>
      <w:r w:rsidRPr="00E0304D">
        <w:rPr>
          <w:rFonts w:ascii="Mosawi" w:hAnsi="Mosawi" w:cs="Mosawi" w:hint="cs"/>
          <w:rtl/>
        </w:rPr>
        <w:t>‘</w:t>
      </w:r>
      <w:r>
        <w:rPr>
          <w:rtl/>
        </w:rPr>
        <w:t xml:space="preserve"> </w:t>
      </w:r>
      <w:r w:rsidRPr="00DA5707">
        <w:rPr>
          <w:rtl/>
        </w:rPr>
        <w:t xml:space="preserve">في الصف الأول، ويستوي </w:t>
      </w:r>
      <w:r>
        <w:rPr>
          <w:rFonts w:hint="cs"/>
          <w:rtl/>
        </w:rPr>
        <w:t xml:space="preserve">في </w:t>
      </w:r>
      <w:r w:rsidRPr="00DA5707">
        <w:rPr>
          <w:rtl/>
        </w:rPr>
        <w:t>ذلك من صلى الفرض لنفسه ومن لم يصلّ</w:t>
      </w:r>
      <w:r>
        <w:rPr>
          <w:rFonts w:hint="cs"/>
          <w:rtl/>
        </w:rPr>
        <w:t>ِ</w:t>
      </w:r>
      <w:r w:rsidRPr="00DA5707">
        <w:rPr>
          <w:rtl/>
        </w:rPr>
        <w:t>، ومن صلى على الانفراد ثم حضرهم خرج بحسناتهم.</w:t>
      </w:r>
    </w:p>
    <w:p w:rsidR="00BE5550" w:rsidRPr="00DA5707" w:rsidRDefault="00BE5550" w:rsidP="00995271">
      <w:pPr>
        <w:pStyle w:val="af3"/>
        <w:rPr>
          <w:rtl/>
        </w:rPr>
      </w:pPr>
      <w:r w:rsidRPr="00DA5707">
        <w:rPr>
          <w:rtl/>
        </w:rPr>
        <w:t>ولا يشترط في جواز الدخول معهم عدم المندوحة، فيجوز مع الاختيار</w:t>
      </w:r>
      <w:r w:rsidR="00135BAE" w:rsidRPr="00086847">
        <w:rPr>
          <w:vertAlign w:val="superscript"/>
          <w:rtl/>
        </w:rPr>
        <w:t>(</w:t>
      </w:r>
      <w:r w:rsidRPr="00086847">
        <w:rPr>
          <w:vertAlign w:val="superscript"/>
          <w:rtl/>
        </w:rPr>
        <w:endnoteReference w:id="247"/>
      </w:r>
      <w:r w:rsidR="00135BAE" w:rsidRPr="00086847">
        <w:rPr>
          <w:vertAlign w:val="superscript"/>
          <w:rtl/>
        </w:rPr>
        <w:t>)</w:t>
      </w:r>
      <w:r w:rsidRPr="005E69A2">
        <w:rPr>
          <w:rtl/>
        </w:rPr>
        <w:t>.</w:t>
      </w:r>
    </w:p>
    <w:p w:rsidR="00BE5550" w:rsidRDefault="00BE5550" w:rsidP="00BE5550">
      <w:pPr>
        <w:pStyle w:val="af3"/>
      </w:pPr>
      <w:r w:rsidRPr="00DA5707">
        <w:rPr>
          <w:rtl/>
        </w:rPr>
        <w:t>وعدم المندوحة</w:t>
      </w:r>
      <w:r>
        <w:rPr>
          <w:rFonts w:hint="cs"/>
          <w:rtl/>
        </w:rPr>
        <w:t>،</w:t>
      </w:r>
      <w:r w:rsidRPr="00DA5707">
        <w:rPr>
          <w:rtl/>
        </w:rPr>
        <w:t xml:space="preserve"> أي عدم الفسحة</w:t>
      </w:r>
      <w:r>
        <w:rPr>
          <w:rFonts w:hint="cs"/>
          <w:rtl/>
        </w:rPr>
        <w:t>،</w:t>
      </w:r>
      <w:r w:rsidRPr="00DA5707">
        <w:rPr>
          <w:rtl/>
        </w:rPr>
        <w:t xml:space="preserve"> بمعنى أن</w:t>
      </w:r>
      <w:r>
        <w:rPr>
          <w:rtl/>
        </w:rPr>
        <w:t xml:space="preserve"> جواز الصلاة في جماعة أهل السنة</w:t>
      </w:r>
      <w:r w:rsidRPr="00DA5707">
        <w:rPr>
          <w:rtl/>
        </w:rPr>
        <w:t xml:space="preserve"> ليس مشروطاً بحال الاضطرار، وعدم فسحة الخلاص، بل هو جائز اختياراً.</w:t>
      </w:r>
    </w:p>
    <w:p w:rsidR="00BE5550" w:rsidRPr="00AF0738" w:rsidRDefault="00BE5550" w:rsidP="00BE5550">
      <w:pPr>
        <w:pStyle w:val="af3"/>
        <w:rPr>
          <w:rtl/>
        </w:rPr>
      </w:pPr>
    </w:p>
    <w:p w:rsidR="00BE5550" w:rsidRPr="00DA5707" w:rsidRDefault="00BE5550" w:rsidP="00BE5550">
      <w:pPr>
        <w:pStyle w:val="17"/>
        <w:rPr>
          <w:rtl/>
          <w:lang w:bidi="ar-SA"/>
        </w:rPr>
      </w:pPr>
      <w:r w:rsidRPr="00DA5707">
        <w:rPr>
          <w:rtl/>
          <w:lang w:bidi="ar-SA"/>
        </w:rPr>
        <w:t>الرأي الشرعي والواقع الاجتماعي</w:t>
      </w:r>
    </w:p>
    <w:p w:rsidR="00BE5550" w:rsidRPr="00DA5707" w:rsidRDefault="00BE5550" w:rsidP="008E3B42">
      <w:pPr>
        <w:pStyle w:val="af3"/>
        <w:rPr>
          <w:rtl/>
        </w:rPr>
      </w:pPr>
      <w:r>
        <w:rPr>
          <w:rtl/>
        </w:rPr>
        <w:t xml:space="preserve">سبق الحديث، </w:t>
      </w:r>
      <w:r>
        <w:rPr>
          <w:rFonts w:hint="cs"/>
          <w:rtl/>
        </w:rPr>
        <w:t>أ</w:t>
      </w:r>
      <w:r w:rsidRPr="00DA5707">
        <w:rPr>
          <w:rtl/>
        </w:rPr>
        <w:t xml:space="preserve">ن لكل طائفة من المسلمين من السنة والشيعة مساجدهم وصلاة </w:t>
      </w:r>
      <w:r w:rsidRPr="00DA5707">
        <w:rPr>
          <w:rtl/>
        </w:rPr>
        <w:lastRenderedPageBreak/>
        <w:t>جماعتهم، طبقاً لشروط صحة إمامة الجماعة عند كل</w:t>
      </w:r>
      <w:r w:rsidR="008E3B42">
        <w:rPr>
          <w:rFonts w:hint="cs"/>
          <w:rtl/>
        </w:rPr>
        <w:t>ٍّ</w:t>
      </w:r>
      <w:r w:rsidRPr="00DA5707">
        <w:rPr>
          <w:rtl/>
        </w:rPr>
        <w:t xml:space="preserve"> من الطرفين.</w:t>
      </w:r>
      <w:r>
        <w:rPr>
          <w:rFonts w:hint="cs"/>
          <w:rtl/>
        </w:rPr>
        <w:t xml:space="preserve"> </w:t>
      </w:r>
      <w:r w:rsidRPr="00DA5707">
        <w:rPr>
          <w:rtl/>
        </w:rPr>
        <w:t>ومن الطبيعي أن يقصد أتباع كل</w:t>
      </w:r>
      <w:r>
        <w:rPr>
          <w:rFonts w:hint="cs"/>
          <w:rtl/>
        </w:rPr>
        <w:t>ّ</w:t>
      </w:r>
      <w:r w:rsidRPr="00DA5707">
        <w:rPr>
          <w:rtl/>
        </w:rPr>
        <w:t xml:space="preserve"> مذهب مساجدهم، ويؤدون صلاتهم وفق أحكام مذهبهم.</w:t>
      </w:r>
      <w:r>
        <w:rPr>
          <w:rFonts w:hint="cs"/>
          <w:rtl/>
        </w:rPr>
        <w:t xml:space="preserve"> </w:t>
      </w:r>
      <w:r w:rsidRPr="00DA5707">
        <w:rPr>
          <w:rtl/>
        </w:rPr>
        <w:t>لكن الكلا</w:t>
      </w:r>
      <w:r>
        <w:rPr>
          <w:rtl/>
        </w:rPr>
        <w:t>م هو عن موارد التلاقي والاجتماع</w:t>
      </w:r>
      <w:r>
        <w:rPr>
          <w:rFonts w:hint="cs"/>
          <w:rtl/>
        </w:rPr>
        <w:t>.</w:t>
      </w:r>
      <w:r w:rsidRPr="00DA5707">
        <w:rPr>
          <w:rtl/>
        </w:rPr>
        <w:t xml:space="preserve"> ومن أبرزها الموارد التالية:</w:t>
      </w:r>
    </w:p>
    <w:p w:rsidR="00BE5550" w:rsidRPr="00DA5707" w:rsidRDefault="00BE5550" w:rsidP="00BE5550">
      <w:pPr>
        <w:pStyle w:val="af3"/>
        <w:rPr>
          <w:rtl/>
        </w:rPr>
      </w:pPr>
      <w:r>
        <w:rPr>
          <w:rFonts w:hint="cs"/>
          <w:rtl/>
        </w:rPr>
        <w:t xml:space="preserve">1ـ </w:t>
      </w:r>
      <w:r w:rsidRPr="00DA5707">
        <w:rPr>
          <w:rtl/>
        </w:rPr>
        <w:t>في الحرمين الشريفين، حين يأتي الشيعة لأداء الحج والعمرة.</w:t>
      </w:r>
    </w:p>
    <w:p w:rsidR="00BE5550" w:rsidRPr="00DA5707" w:rsidRDefault="00BE5550" w:rsidP="00BE5550">
      <w:pPr>
        <w:pStyle w:val="af3"/>
        <w:rPr>
          <w:rtl/>
        </w:rPr>
      </w:pPr>
      <w:r>
        <w:rPr>
          <w:rFonts w:hint="cs"/>
          <w:rtl/>
        </w:rPr>
        <w:t xml:space="preserve">2ـ </w:t>
      </w:r>
      <w:r w:rsidRPr="00DA5707">
        <w:rPr>
          <w:rtl/>
        </w:rPr>
        <w:t>في الدوائر والمؤس</w:t>
      </w:r>
      <w:r>
        <w:rPr>
          <w:rFonts w:hint="cs"/>
          <w:rtl/>
        </w:rPr>
        <w:t>َّ</w:t>
      </w:r>
      <w:r w:rsidRPr="00DA5707">
        <w:rPr>
          <w:rtl/>
        </w:rPr>
        <w:t>سات التي يعمل فيها بعض الشيعة، ويقيم إخوانهم السنة صلاة الجماعة.</w:t>
      </w:r>
    </w:p>
    <w:p w:rsidR="00BE5550" w:rsidRPr="00DA5707" w:rsidRDefault="00BE5550" w:rsidP="00BE5550">
      <w:pPr>
        <w:pStyle w:val="af3"/>
        <w:rPr>
          <w:rtl/>
        </w:rPr>
      </w:pPr>
      <w:r>
        <w:rPr>
          <w:rFonts w:hint="cs"/>
          <w:rtl/>
        </w:rPr>
        <w:t xml:space="preserve">3ـ </w:t>
      </w:r>
      <w:r w:rsidRPr="00DA5707">
        <w:rPr>
          <w:rtl/>
        </w:rPr>
        <w:t>في المؤتمرات والملتقيات</w:t>
      </w:r>
      <w:r>
        <w:rPr>
          <w:rFonts w:hint="cs"/>
          <w:rtl/>
        </w:rPr>
        <w:t>،</w:t>
      </w:r>
      <w:r w:rsidRPr="00DA5707">
        <w:rPr>
          <w:rtl/>
        </w:rPr>
        <w:t xml:space="preserve"> حيث يتنوع المشاركون فيها مذهبياً.</w:t>
      </w:r>
    </w:p>
    <w:p w:rsidR="00BE5550" w:rsidRPr="00DA5707" w:rsidRDefault="00BE5550" w:rsidP="00BE5550">
      <w:pPr>
        <w:pStyle w:val="af3"/>
        <w:rPr>
          <w:rtl/>
        </w:rPr>
      </w:pPr>
      <w:r>
        <w:rPr>
          <w:rFonts w:hint="cs"/>
          <w:rtl/>
        </w:rPr>
        <w:t xml:space="preserve">4ـ </w:t>
      </w:r>
      <w:r w:rsidRPr="00DA5707">
        <w:rPr>
          <w:rtl/>
        </w:rPr>
        <w:t>في حالات السفر والمرافقة</w:t>
      </w:r>
      <w:r>
        <w:rPr>
          <w:rFonts w:hint="cs"/>
          <w:rtl/>
        </w:rPr>
        <w:t>،</w:t>
      </w:r>
      <w:r w:rsidRPr="00DA5707">
        <w:rPr>
          <w:rtl/>
        </w:rPr>
        <w:t xml:space="preserve"> وحين يجتمع أفراد من الطرفين.</w:t>
      </w:r>
    </w:p>
    <w:p w:rsidR="00BE5550" w:rsidRPr="00DA5707" w:rsidRDefault="00BE5550" w:rsidP="008E3B42">
      <w:pPr>
        <w:pStyle w:val="af3"/>
        <w:rPr>
          <w:rtl/>
        </w:rPr>
      </w:pPr>
      <w:r>
        <w:rPr>
          <w:rtl/>
        </w:rPr>
        <w:t>في مثل هذه الموارد</w:t>
      </w:r>
      <w:r w:rsidRPr="00DA5707">
        <w:rPr>
          <w:rtl/>
        </w:rPr>
        <w:t xml:space="preserve"> فإن الرأي الشرعي لمدرسة أهل البيت</w:t>
      </w:r>
      <w:r w:rsidRPr="00A01B90">
        <w:rPr>
          <w:rFonts w:cs="Taher" w:hint="cs"/>
          <w:rtl/>
        </w:rPr>
        <w:t>^</w:t>
      </w:r>
      <w:r>
        <w:rPr>
          <w:rtl/>
        </w:rPr>
        <w:t xml:space="preserve"> </w:t>
      </w:r>
      <w:r w:rsidRPr="00DA5707">
        <w:rPr>
          <w:rtl/>
        </w:rPr>
        <w:t>واضح، من خلال النصوص الواردة عن الأئمة</w:t>
      </w:r>
      <w:r w:rsidRPr="00A01B90">
        <w:rPr>
          <w:rFonts w:cs="Taher" w:hint="cs"/>
          <w:rtl/>
        </w:rPr>
        <w:t>^</w:t>
      </w:r>
      <w:r>
        <w:rPr>
          <w:rtl/>
        </w:rPr>
        <w:t>،</w:t>
      </w:r>
      <w:r w:rsidRPr="00DA5707">
        <w:rPr>
          <w:rtl/>
        </w:rPr>
        <w:t xml:space="preserve"> ومن خلال ما تحكيه سيرتهم، وبصريح آراء وفتاوى فقهاء الشيعة، فإن المطلوب من أبناء الشيعة في مثل هذه ا</w:t>
      </w:r>
      <w:r>
        <w:rPr>
          <w:rtl/>
        </w:rPr>
        <w:t>لموارد المشاركة في صلاة الجماعة مع إخوانهم السنة</w:t>
      </w:r>
      <w:r>
        <w:rPr>
          <w:rFonts w:hint="cs"/>
          <w:rtl/>
        </w:rPr>
        <w:t>؛</w:t>
      </w:r>
      <w:r w:rsidRPr="00DA5707">
        <w:rPr>
          <w:rtl/>
        </w:rPr>
        <w:t xml:space="preserve"> من أجل تكريس الألفة والوئام.</w:t>
      </w:r>
    </w:p>
    <w:p w:rsidR="00BE5550" w:rsidRPr="00DA5707" w:rsidRDefault="00BE5550" w:rsidP="008E3B42">
      <w:pPr>
        <w:pStyle w:val="af3"/>
        <w:rPr>
          <w:rtl/>
        </w:rPr>
      </w:pPr>
      <w:r w:rsidRPr="00DA5707">
        <w:rPr>
          <w:rtl/>
        </w:rPr>
        <w:t>وإذا ما أخذنا الظروف الحاضرة التي تعيشها الأمة بعي</w:t>
      </w:r>
      <w:r>
        <w:rPr>
          <w:rtl/>
        </w:rPr>
        <w:t>ن الاعتبار</w:t>
      </w:r>
      <w:r w:rsidRPr="00DA5707">
        <w:rPr>
          <w:rtl/>
        </w:rPr>
        <w:t xml:space="preserve"> فإن هذه ال</w:t>
      </w:r>
      <w:r>
        <w:rPr>
          <w:rtl/>
        </w:rPr>
        <w:t>مشاركة تبدو أكثر أهمية وإلحاحاً</w:t>
      </w:r>
      <w:r>
        <w:rPr>
          <w:rFonts w:hint="cs"/>
          <w:rtl/>
        </w:rPr>
        <w:t xml:space="preserve">؛ </w:t>
      </w:r>
      <w:r w:rsidRPr="00DA5707">
        <w:rPr>
          <w:rtl/>
        </w:rPr>
        <w:t>لأن هناك م</w:t>
      </w:r>
      <w:r w:rsidR="008E3B42">
        <w:rPr>
          <w:rFonts w:hint="cs"/>
          <w:rtl/>
        </w:rPr>
        <w:t>َ</w:t>
      </w:r>
      <w:r w:rsidRPr="00DA5707">
        <w:rPr>
          <w:rtl/>
        </w:rPr>
        <w:t>ن</w:t>
      </w:r>
      <w:r w:rsidR="008E3B42">
        <w:rPr>
          <w:rFonts w:hint="cs"/>
          <w:rtl/>
        </w:rPr>
        <w:t>ْ</w:t>
      </w:r>
      <w:r w:rsidRPr="00DA5707">
        <w:rPr>
          <w:rtl/>
        </w:rPr>
        <w:t xml:space="preserve"> يريد إشعال نار الفتنة الطائفية، وهناك م</w:t>
      </w:r>
      <w:r>
        <w:rPr>
          <w:rFonts w:hint="cs"/>
          <w:rtl/>
        </w:rPr>
        <w:t>َ</w:t>
      </w:r>
      <w:r w:rsidRPr="00DA5707">
        <w:rPr>
          <w:rtl/>
        </w:rPr>
        <w:t>ن</w:t>
      </w:r>
      <w:r w:rsidR="008E3B42">
        <w:rPr>
          <w:rFonts w:hint="cs"/>
          <w:rtl/>
        </w:rPr>
        <w:t>ْ</w:t>
      </w:r>
      <w:r w:rsidRPr="00DA5707">
        <w:rPr>
          <w:rtl/>
        </w:rPr>
        <w:t xml:space="preserve"> يمارس التحريض على الكراهية بين الطرفين، وهناك دعايات مغرضة، وإعلام مضلِّل، يرسم عن الشيعة ومذهبهم صورة سوداء قاتمة في أنظار بقية المسلمين.</w:t>
      </w:r>
      <w:r>
        <w:rPr>
          <w:rFonts w:hint="cs"/>
          <w:rtl/>
        </w:rPr>
        <w:t xml:space="preserve"> </w:t>
      </w:r>
      <w:r w:rsidR="008E3B42">
        <w:rPr>
          <w:rtl/>
        </w:rPr>
        <w:t xml:space="preserve">فإذا </w:t>
      </w:r>
      <w:r w:rsidRPr="00DA5707">
        <w:rPr>
          <w:rtl/>
        </w:rPr>
        <w:t>انسحب الشيعة عن الصلاة مع إخو</w:t>
      </w:r>
      <w:r>
        <w:rPr>
          <w:rtl/>
        </w:rPr>
        <w:t>انهم السنة في أمثال هذه الموارد</w:t>
      </w:r>
      <w:r w:rsidRPr="00DA5707">
        <w:rPr>
          <w:rtl/>
        </w:rPr>
        <w:t xml:space="preserve"> فإنهم يتيحون الفرص</w:t>
      </w:r>
      <w:r>
        <w:rPr>
          <w:rtl/>
        </w:rPr>
        <w:t>ة لإنجاح تلك المحاولات المشبوهة</w:t>
      </w:r>
      <w:r>
        <w:rPr>
          <w:rFonts w:hint="cs"/>
          <w:rtl/>
        </w:rPr>
        <w:t>؛</w:t>
      </w:r>
      <w:r w:rsidRPr="00DA5707">
        <w:rPr>
          <w:rtl/>
        </w:rPr>
        <w:t xml:space="preserve"> للإيقاع بينهم وبين بقية المسلمين، ويكرِّسون بذلك حالة الفرقة والقطيعة.</w:t>
      </w:r>
    </w:p>
    <w:p w:rsidR="00BE5550" w:rsidRPr="00DA5707" w:rsidRDefault="00BE5550" w:rsidP="00BE5550">
      <w:pPr>
        <w:pStyle w:val="af3"/>
        <w:rPr>
          <w:rtl/>
        </w:rPr>
      </w:pPr>
      <w:r w:rsidRPr="00DA5707">
        <w:rPr>
          <w:rtl/>
        </w:rPr>
        <w:t>بينما تكون مشاركتهم في صلاة الجماعة كسراً للحواجز النفسية، وإسقاطاً للتهم الباطلة، وإتاحة لمجال التعارف والتواصل.</w:t>
      </w:r>
    </w:p>
    <w:p w:rsidR="00BE5550" w:rsidRPr="00DA5707" w:rsidRDefault="00BE5550" w:rsidP="008E3B42">
      <w:pPr>
        <w:pStyle w:val="af3"/>
        <w:rPr>
          <w:rtl/>
        </w:rPr>
      </w:pPr>
      <w:r w:rsidRPr="00DA5707">
        <w:rPr>
          <w:rtl/>
        </w:rPr>
        <w:t>إن الحج والعمرة من أفضل فرص التعارف والتواصل بين المسلمين، حيث ي</w:t>
      </w:r>
      <w:r w:rsidR="008E3B42">
        <w:rPr>
          <w:rFonts w:hint="cs"/>
          <w:rtl/>
        </w:rPr>
        <w:t>َ</w:t>
      </w:r>
      <w:r w:rsidRPr="00DA5707">
        <w:rPr>
          <w:rtl/>
        </w:rPr>
        <w:t>ف</w:t>
      </w:r>
      <w:r w:rsidR="008E3B42">
        <w:rPr>
          <w:rFonts w:hint="cs"/>
          <w:rtl/>
        </w:rPr>
        <w:t>ِ</w:t>
      </w:r>
      <w:r w:rsidRPr="00DA5707">
        <w:rPr>
          <w:rtl/>
        </w:rPr>
        <w:t>د</w:t>
      </w:r>
      <w:r w:rsidR="008E3B42">
        <w:rPr>
          <w:rFonts w:hint="cs"/>
          <w:rtl/>
        </w:rPr>
        <w:t>ُ</w:t>
      </w:r>
      <w:r w:rsidRPr="00DA5707">
        <w:rPr>
          <w:rtl/>
        </w:rPr>
        <w:t xml:space="preserve"> الم</w:t>
      </w:r>
      <w:r>
        <w:rPr>
          <w:rtl/>
        </w:rPr>
        <w:t>سلمون من مختلف البلدان والأقطار</w:t>
      </w:r>
      <w:r>
        <w:rPr>
          <w:rFonts w:hint="cs"/>
          <w:rtl/>
        </w:rPr>
        <w:t>.</w:t>
      </w:r>
      <w:r w:rsidRPr="00DA5707">
        <w:rPr>
          <w:rtl/>
        </w:rPr>
        <w:t xml:space="preserve"> وأداء الصلاة في الحرمين الشريفين هو الملتقى الطبيعي لهؤلاء الحجيج والمعتمرين، فإذا انتشر الشيعة في أوساط بقية إ</w:t>
      </w:r>
      <w:r>
        <w:rPr>
          <w:rtl/>
        </w:rPr>
        <w:t>خوانهم المسلمين عند أداء الصلاة</w:t>
      </w:r>
      <w:r w:rsidRPr="00DA5707">
        <w:rPr>
          <w:rtl/>
        </w:rPr>
        <w:t xml:space="preserve"> تمك</w:t>
      </w:r>
      <w:r>
        <w:rPr>
          <w:rFonts w:hint="cs"/>
          <w:rtl/>
        </w:rPr>
        <w:t>َّ</w:t>
      </w:r>
      <w:r w:rsidRPr="00DA5707">
        <w:rPr>
          <w:rtl/>
        </w:rPr>
        <w:t>نوا من التعريف بأنفسهم، والتعر</w:t>
      </w:r>
      <w:r>
        <w:rPr>
          <w:rFonts w:hint="cs"/>
          <w:rtl/>
        </w:rPr>
        <w:t>ُّ</w:t>
      </w:r>
      <w:r w:rsidRPr="00DA5707">
        <w:rPr>
          <w:rtl/>
        </w:rPr>
        <w:t>ف إلى إخوانهم من سائر المذاهب والطوائف، أما إذا ا</w:t>
      </w:r>
      <w:r>
        <w:rPr>
          <w:rtl/>
        </w:rPr>
        <w:t>نعزلوا بصلاتهم في أماكن إقامتهم</w:t>
      </w:r>
      <w:r w:rsidRPr="00DA5707">
        <w:rPr>
          <w:rtl/>
        </w:rPr>
        <w:t xml:space="preserve"> فقد فوّتوا على أنفسهم تلك </w:t>
      </w:r>
      <w:r w:rsidRPr="00DA5707">
        <w:rPr>
          <w:rtl/>
        </w:rPr>
        <w:lastRenderedPageBreak/>
        <w:t>الفرصة العظيمة، وأضاعوا منفعة</w:t>
      </w:r>
      <w:r>
        <w:rPr>
          <w:rFonts w:hint="cs"/>
          <w:rtl/>
        </w:rPr>
        <w:t>ً</w:t>
      </w:r>
      <w:r w:rsidRPr="00DA5707">
        <w:rPr>
          <w:rtl/>
        </w:rPr>
        <w:t xml:space="preserve"> من أهم</w:t>
      </w:r>
      <w:r>
        <w:rPr>
          <w:rFonts w:hint="cs"/>
          <w:rtl/>
        </w:rPr>
        <w:t>ّ</w:t>
      </w:r>
      <w:r>
        <w:rPr>
          <w:rtl/>
        </w:rPr>
        <w:t xml:space="preserve"> منافع الحج</w:t>
      </w:r>
      <w:r w:rsidRPr="00DA5707">
        <w:rPr>
          <w:rtl/>
        </w:rPr>
        <w:t xml:space="preserve"> وزيارة الأماكن المقدسة.</w:t>
      </w:r>
    </w:p>
    <w:p w:rsidR="00BE5550" w:rsidRPr="00DA5707" w:rsidRDefault="00BE5550" w:rsidP="00BE5550">
      <w:pPr>
        <w:pStyle w:val="af3"/>
        <w:rPr>
          <w:rtl/>
        </w:rPr>
      </w:pPr>
      <w:r w:rsidRPr="00DA5707">
        <w:rPr>
          <w:rtl/>
        </w:rPr>
        <w:t xml:space="preserve">وكذلك الحال في الدوائر والمؤسسات التي يعمل فيها بعض الموظفين من الشيعة، فإن حضورهم صلاة الجماعة مع إخوانهم </w:t>
      </w:r>
      <w:r>
        <w:rPr>
          <w:rtl/>
        </w:rPr>
        <w:t>السنة حين تقام</w:t>
      </w:r>
      <w:r w:rsidRPr="00DA5707">
        <w:rPr>
          <w:rtl/>
        </w:rPr>
        <w:t xml:space="preserve"> يؤك</w:t>
      </w:r>
      <w:r>
        <w:rPr>
          <w:rFonts w:hint="cs"/>
          <w:rtl/>
        </w:rPr>
        <w:t>ِّ</w:t>
      </w:r>
      <w:r w:rsidRPr="00DA5707">
        <w:rPr>
          <w:rtl/>
        </w:rPr>
        <w:t>د أنهم جزء من ذلك المجتمع، وأن هناك انتماءً وجامعاً مشتركاً بينهم، بينما يشير انحيازهم عن صلاة الجماعة إلى جهة الافتراق والاختلاف، ويفسح المجال لمختلف التفسيرات السلبية تجاههم.</w:t>
      </w:r>
    </w:p>
    <w:p w:rsidR="00BE5550" w:rsidRPr="00DA5707" w:rsidRDefault="00BE5550" w:rsidP="008E3B42">
      <w:pPr>
        <w:pStyle w:val="af3"/>
        <w:rPr>
          <w:rtl/>
        </w:rPr>
      </w:pPr>
      <w:r>
        <w:rPr>
          <w:rtl/>
        </w:rPr>
        <w:t>و</w:t>
      </w:r>
      <w:r>
        <w:rPr>
          <w:rFonts w:hint="cs"/>
          <w:rtl/>
        </w:rPr>
        <w:t>رغم</w:t>
      </w:r>
      <w:r w:rsidRPr="00DA5707">
        <w:rPr>
          <w:rtl/>
        </w:rPr>
        <w:t xml:space="preserve"> وجود الرأي الشرعي الدافع إلى المشاركة، ووضوح الفائدة وال</w:t>
      </w:r>
      <w:r>
        <w:rPr>
          <w:rtl/>
        </w:rPr>
        <w:t>مصلحة الخاصة والعامة في ذلك،</w:t>
      </w:r>
      <w:r w:rsidRPr="00DA5707">
        <w:rPr>
          <w:rtl/>
        </w:rPr>
        <w:t xml:space="preserve"> </w:t>
      </w:r>
      <w:r>
        <w:rPr>
          <w:rFonts w:hint="cs"/>
          <w:rtl/>
        </w:rPr>
        <w:t>فإ</w:t>
      </w:r>
      <w:r w:rsidRPr="00DA5707">
        <w:rPr>
          <w:rtl/>
        </w:rPr>
        <w:t>ن بعض الشيعة يترد</w:t>
      </w:r>
      <w:r>
        <w:rPr>
          <w:rFonts w:hint="cs"/>
          <w:rtl/>
        </w:rPr>
        <w:t>َّ</w:t>
      </w:r>
      <w:r w:rsidRPr="00DA5707">
        <w:rPr>
          <w:rtl/>
        </w:rPr>
        <w:t>د ويتلك</w:t>
      </w:r>
      <w:r w:rsidR="00C5103C">
        <w:rPr>
          <w:rFonts w:hint="cs"/>
          <w:rtl/>
        </w:rPr>
        <w:t>ّ</w:t>
      </w:r>
      <w:r w:rsidRPr="00DA5707">
        <w:rPr>
          <w:rtl/>
        </w:rPr>
        <w:t>أ في الأمر.</w:t>
      </w:r>
    </w:p>
    <w:p w:rsidR="00BE5550" w:rsidRPr="00DA5707" w:rsidRDefault="00BE5550" w:rsidP="00BE5550">
      <w:pPr>
        <w:pStyle w:val="af3"/>
        <w:rPr>
          <w:rtl/>
        </w:rPr>
      </w:pPr>
      <w:r w:rsidRPr="00DA5707">
        <w:rPr>
          <w:rtl/>
        </w:rPr>
        <w:t>ومن الموضوعية والإنصاف أن نشير إلى أهم وأبرز العوامل والأسباب وراء هذه الظاهرة:</w:t>
      </w:r>
    </w:p>
    <w:p w:rsidR="00BE5550" w:rsidRPr="00DA5707" w:rsidRDefault="00BE5550" w:rsidP="00BE5550">
      <w:pPr>
        <w:pStyle w:val="af3"/>
        <w:rPr>
          <w:rtl/>
        </w:rPr>
      </w:pPr>
      <w:r w:rsidRPr="006D2C22">
        <w:rPr>
          <w:b/>
          <w:bCs/>
          <w:rtl/>
        </w:rPr>
        <w:t>أولاً:</w:t>
      </w:r>
      <w:r w:rsidRPr="00DA5707">
        <w:rPr>
          <w:rtl/>
        </w:rPr>
        <w:t xml:space="preserve"> ما ألفه الناس من اختصاص </w:t>
      </w:r>
      <w:r w:rsidR="008E3B42">
        <w:rPr>
          <w:rtl/>
        </w:rPr>
        <w:t>كل طائفة بمساجدها وصلاة جماعتها</w:t>
      </w:r>
      <w:r w:rsidRPr="00DA5707">
        <w:rPr>
          <w:rtl/>
        </w:rPr>
        <w:t xml:space="preserve"> أوجد تصور</w:t>
      </w:r>
      <w:r>
        <w:rPr>
          <w:rtl/>
        </w:rPr>
        <w:t>اً في الأذهان بعدم صحة المشاركة</w:t>
      </w:r>
      <w:r>
        <w:rPr>
          <w:rFonts w:hint="cs"/>
          <w:rtl/>
        </w:rPr>
        <w:t>.</w:t>
      </w:r>
      <w:r w:rsidRPr="00DA5707">
        <w:rPr>
          <w:rtl/>
        </w:rPr>
        <w:t xml:space="preserve"> وهناك تقصير في تبيين الرأي الشرعي للجمهور الشيعي من قبل العلماء والخطباء. لذلك حين تبنت القيادة الدينية في إيران</w:t>
      </w:r>
      <w:r>
        <w:rPr>
          <w:rFonts w:hint="cs"/>
          <w:rtl/>
        </w:rPr>
        <w:t>،</w:t>
      </w:r>
      <w:r w:rsidRPr="00DA5707">
        <w:rPr>
          <w:rtl/>
        </w:rPr>
        <w:t xml:space="preserve"> وبعثتها للحج</w:t>
      </w:r>
      <w:r>
        <w:rPr>
          <w:rFonts w:hint="cs"/>
          <w:rtl/>
        </w:rPr>
        <w:t>،</w:t>
      </w:r>
      <w:r w:rsidRPr="00DA5707">
        <w:rPr>
          <w:rtl/>
        </w:rPr>
        <w:t xml:space="preserve"> هذا الموقف، ونشرت الفتاوى والبيانات، ومنعت حملات الحج الإيرانية من إقامة صلاة الجماعة في مقار</w:t>
      </w:r>
      <w:r>
        <w:rPr>
          <w:rFonts w:hint="cs"/>
          <w:rtl/>
        </w:rPr>
        <w:t>ّ</w:t>
      </w:r>
      <w:r w:rsidRPr="00DA5707">
        <w:rPr>
          <w:rtl/>
        </w:rPr>
        <w:t xml:space="preserve">ها، أصبح الشيعة الإيرانيون أكثر استجابة لدعوة المشاركة في صلاة الجماعة في الحرمين الشريفين. </w:t>
      </w:r>
    </w:p>
    <w:p w:rsidR="00BE5550" w:rsidRPr="00DA5707" w:rsidRDefault="00BE5550" w:rsidP="00BE5550">
      <w:pPr>
        <w:pStyle w:val="af3"/>
        <w:rPr>
          <w:rtl/>
        </w:rPr>
      </w:pPr>
      <w:r w:rsidRPr="006D2C22">
        <w:rPr>
          <w:rFonts w:hint="cs"/>
          <w:b/>
          <w:bCs/>
          <w:rtl/>
        </w:rPr>
        <w:t>و</w:t>
      </w:r>
      <w:r w:rsidRPr="006D2C22">
        <w:rPr>
          <w:b/>
          <w:bCs/>
          <w:rtl/>
        </w:rPr>
        <w:t>ثانياً:</w:t>
      </w:r>
      <w:r w:rsidRPr="00DA5707">
        <w:rPr>
          <w:rtl/>
        </w:rPr>
        <w:t xml:space="preserve"> اشتراط إحراز عدالة الإمام في الفقه الشيع</w:t>
      </w:r>
      <w:r>
        <w:rPr>
          <w:rtl/>
        </w:rPr>
        <w:t xml:space="preserve">ي، الذي يترتب عليه توقف الشيعي </w:t>
      </w:r>
      <w:r>
        <w:rPr>
          <w:rFonts w:hint="cs"/>
          <w:rtl/>
        </w:rPr>
        <w:t>ع</w:t>
      </w:r>
      <w:r w:rsidRPr="00DA5707">
        <w:rPr>
          <w:rtl/>
        </w:rPr>
        <w:t>ن الصلاة خلف إمام لا يعرفه</w:t>
      </w:r>
      <w:r>
        <w:rPr>
          <w:rFonts w:hint="cs"/>
          <w:rtl/>
        </w:rPr>
        <w:t>،</w:t>
      </w:r>
      <w:r w:rsidRPr="00DA5707">
        <w:rPr>
          <w:rtl/>
        </w:rPr>
        <w:t xml:space="preserve"> ولا يطمئن لعدالته. وقد بالغ بعض الشيعة في الالتزام بهذا الشرط أكثر من المطلوب شرعاً في الوسط الشيعي.</w:t>
      </w:r>
      <w:r>
        <w:rPr>
          <w:rFonts w:hint="cs"/>
          <w:rtl/>
        </w:rPr>
        <w:t xml:space="preserve"> و</w:t>
      </w:r>
      <w:r w:rsidRPr="00DA5707">
        <w:rPr>
          <w:rtl/>
        </w:rPr>
        <w:t xml:space="preserve">لذا </w:t>
      </w:r>
      <w:r>
        <w:rPr>
          <w:rFonts w:hint="cs"/>
          <w:rtl/>
        </w:rPr>
        <w:t xml:space="preserve">تراهم </w:t>
      </w:r>
      <w:r w:rsidRPr="00DA5707">
        <w:rPr>
          <w:rtl/>
        </w:rPr>
        <w:t>يتوقفون عن المشاركة في صلاة الجماعة مع إمام شيعي إذا لم يعرفوه</w:t>
      </w:r>
      <w:r>
        <w:rPr>
          <w:rFonts w:hint="cs"/>
          <w:rtl/>
        </w:rPr>
        <w:t>،</w:t>
      </w:r>
      <w:r w:rsidRPr="00DA5707">
        <w:rPr>
          <w:rtl/>
        </w:rPr>
        <w:t xml:space="preserve"> أو لم يحصل لهم الاطمئنان بعدالته.</w:t>
      </w:r>
    </w:p>
    <w:p w:rsidR="00BE5550" w:rsidRPr="00DA5707" w:rsidRDefault="00BE5550" w:rsidP="00BE5550">
      <w:pPr>
        <w:pStyle w:val="af3"/>
        <w:rPr>
          <w:rtl/>
        </w:rPr>
      </w:pPr>
      <w:r w:rsidRPr="00DA5707">
        <w:rPr>
          <w:rtl/>
        </w:rPr>
        <w:t xml:space="preserve">لكن هذا الشرط غير وارد </w:t>
      </w:r>
      <w:r>
        <w:rPr>
          <w:rtl/>
        </w:rPr>
        <w:t>في الصلاة مع جماعة أهل السنة</w:t>
      </w:r>
      <w:r>
        <w:rPr>
          <w:rFonts w:hint="cs"/>
          <w:rtl/>
        </w:rPr>
        <w:t>.</w:t>
      </w:r>
      <w:r w:rsidRPr="00DA5707">
        <w:rPr>
          <w:rtl/>
        </w:rPr>
        <w:t xml:space="preserve"> وهذا ما يجهله كثير من أبناء الشيعة، أو لا يلتفتون إليه.</w:t>
      </w:r>
    </w:p>
    <w:p w:rsidR="00BE5550" w:rsidRPr="00DA5707" w:rsidRDefault="00BE5550" w:rsidP="00BE5550">
      <w:pPr>
        <w:pStyle w:val="af3"/>
        <w:rPr>
          <w:rtl/>
        </w:rPr>
      </w:pPr>
      <w:r w:rsidRPr="001D4A44">
        <w:rPr>
          <w:rFonts w:hint="cs"/>
          <w:b/>
          <w:bCs/>
          <w:rtl/>
        </w:rPr>
        <w:t>و</w:t>
      </w:r>
      <w:r w:rsidRPr="001D4A44">
        <w:rPr>
          <w:b/>
          <w:bCs/>
          <w:rtl/>
        </w:rPr>
        <w:t>ثالثاً:</w:t>
      </w:r>
      <w:r w:rsidRPr="00DA5707">
        <w:rPr>
          <w:rtl/>
        </w:rPr>
        <w:t xml:space="preserve"> أجواء التعبئة الطائفية ضد الشيعة</w:t>
      </w:r>
      <w:r>
        <w:rPr>
          <w:rFonts w:hint="cs"/>
          <w:rtl/>
        </w:rPr>
        <w:t>،</w:t>
      </w:r>
      <w:r w:rsidRPr="00DA5707">
        <w:rPr>
          <w:rtl/>
        </w:rPr>
        <w:t xml:space="preserve"> وما تسب</w:t>
      </w:r>
      <w:r>
        <w:rPr>
          <w:rFonts w:hint="cs"/>
          <w:rtl/>
        </w:rPr>
        <w:t>ِّ</w:t>
      </w:r>
      <w:r w:rsidRPr="00DA5707">
        <w:rPr>
          <w:rtl/>
        </w:rPr>
        <w:t>به من رد</w:t>
      </w:r>
      <w:r>
        <w:rPr>
          <w:rFonts w:hint="cs"/>
          <w:rtl/>
        </w:rPr>
        <w:t>ِّ</w:t>
      </w:r>
      <w:r w:rsidRPr="00DA5707">
        <w:rPr>
          <w:rtl/>
        </w:rPr>
        <w:t xml:space="preserve"> فعل</w:t>
      </w:r>
      <w:r>
        <w:rPr>
          <w:rFonts w:hint="cs"/>
          <w:rtl/>
        </w:rPr>
        <w:t>ٍ</w:t>
      </w:r>
      <w:r w:rsidRPr="00DA5707">
        <w:rPr>
          <w:rtl/>
        </w:rPr>
        <w:t xml:space="preserve"> في الوسط الشيعي، حيث يحصل أن يصلي الشيعة خلف إمام سني، فيسمعون في خطبته كلاماً قاسياً تجاههم، من اتهامهم في دينهم، ووصفهم بصفات باطلة. لذا يتجنبون المشاركة في صلاة الجماعة</w:t>
      </w:r>
      <w:r>
        <w:rPr>
          <w:rFonts w:hint="cs"/>
          <w:rtl/>
        </w:rPr>
        <w:t>؛</w:t>
      </w:r>
      <w:r w:rsidRPr="00DA5707">
        <w:rPr>
          <w:rtl/>
        </w:rPr>
        <w:t xml:space="preserve"> ليجن</w:t>
      </w:r>
      <w:r>
        <w:rPr>
          <w:rFonts w:hint="cs"/>
          <w:rtl/>
        </w:rPr>
        <w:t>ِّ</w:t>
      </w:r>
      <w:r w:rsidRPr="00DA5707">
        <w:rPr>
          <w:rtl/>
        </w:rPr>
        <w:t>بوا أنفسهم تحم</w:t>
      </w:r>
      <w:r>
        <w:rPr>
          <w:rFonts w:hint="cs"/>
          <w:rtl/>
        </w:rPr>
        <w:t>ُّ</w:t>
      </w:r>
      <w:r w:rsidRPr="00DA5707">
        <w:rPr>
          <w:rtl/>
        </w:rPr>
        <w:t>ل ألم سماع ذلك البهتان.</w:t>
      </w:r>
    </w:p>
    <w:p w:rsidR="00BE5550" w:rsidRPr="00DA5707" w:rsidRDefault="00BE5550" w:rsidP="008E3B42">
      <w:pPr>
        <w:pStyle w:val="af3"/>
        <w:rPr>
          <w:rtl/>
        </w:rPr>
      </w:pPr>
      <w:r w:rsidRPr="00DA5707">
        <w:rPr>
          <w:rtl/>
        </w:rPr>
        <w:lastRenderedPageBreak/>
        <w:t>ويفترض في م</w:t>
      </w:r>
      <w:r>
        <w:rPr>
          <w:rFonts w:hint="cs"/>
          <w:rtl/>
        </w:rPr>
        <w:t>َ</w:t>
      </w:r>
      <w:r w:rsidRPr="00DA5707">
        <w:rPr>
          <w:rtl/>
        </w:rPr>
        <w:t>ن</w:t>
      </w:r>
      <w:r w:rsidR="008E3B42">
        <w:rPr>
          <w:rFonts w:hint="cs"/>
          <w:rtl/>
        </w:rPr>
        <w:t>ْ</w:t>
      </w:r>
      <w:r w:rsidRPr="00DA5707">
        <w:rPr>
          <w:rtl/>
        </w:rPr>
        <w:t xml:space="preserve"> يؤم</w:t>
      </w:r>
      <w:r>
        <w:rPr>
          <w:rFonts w:hint="cs"/>
          <w:rtl/>
        </w:rPr>
        <w:t>ّ</w:t>
      </w:r>
      <w:r w:rsidRPr="00DA5707">
        <w:rPr>
          <w:rtl/>
        </w:rPr>
        <w:t xml:space="preserve"> المسلمين ويخطبهم</w:t>
      </w:r>
      <w:r>
        <w:rPr>
          <w:rFonts w:hint="cs"/>
          <w:rtl/>
        </w:rPr>
        <w:t>،</w:t>
      </w:r>
      <w:r w:rsidRPr="00DA5707">
        <w:rPr>
          <w:rtl/>
        </w:rPr>
        <w:t xml:space="preserve"> وخاصة في الديار المقدسة، والأماكن المشتركة، أن يلتزم بخطاب الوحدة الإسلامية، وأن يدعو إلى الألفة والتضامن بين أبناء الأمة، ولا يصح</w:t>
      </w:r>
      <w:r>
        <w:rPr>
          <w:rFonts w:hint="cs"/>
          <w:rtl/>
        </w:rPr>
        <w:t>ّ</w:t>
      </w:r>
      <w:r w:rsidRPr="00DA5707">
        <w:rPr>
          <w:rtl/>
        </w:rPr>
        <w:t xml:space="preserve"> له العزف على وتر الفرقة والخلاف، وإثارة الكراهية والبغضاء بين المسلمين.</w:t>
      </w:r>
    </w:p>
    <w:p w:rsidR="00BE5550" w:rsidRPr="00DA5707" w:rsidRDefault="00BE5550" w:rsidP="00BE5550">
      <w:pPr>
        <w:pStyle w:val="af3"/>
        <w:rPr>
          <w:rtl/>
        </w:rPr>
      </w:pPr>
      <w:r w:rsidRPr="001D4A44">
        <w:rPr>
          <w:rFonts w:hint="cs"/>
          <w:b/>
          <w:bCs/>
          <w:rtl/>
        </w:rPr>
        <w:t>و</w:t>
      </w:r>
      <w:r w:rsidRPr="001D4A44">
        <w:rPr>
          <w:b/>
          <w:bCs/>
          <w:rtl/>
        </w:rPr>
        <w:t>رابعاً:</w:t>
      </w:r>
      <w:r w:rsidRPr="00DA5707">
        <w:rPr>
          <w:rtl/>
        </w:rPr>
        <w:t xml:space="preserve"> وجود توج</w:t>
      </w:r>
      <w:r w:rsidR="008E3B42">
        <w:rPr>
          <w:rFonts w:hint="cs"/>
          <w:rtl/>
        </w:rPr>
        <w:t>ُّ</w:t>
      </w:r>
      <w:r w:rsidRPr="00DA5707">
        <w:rPr>
          <w:rtl/>
        </w:rPr>
        <w:t>س عند بعض الشيعة من أن يُنظ</w:t>
      </w:r>
      <w:r>
        <w:rPr>
          <w:rFonts w:hint="cs"/>
          <w:rtl/>
        </w:rPr>
        <w:t>َ</w:t>
      </w:r>
      <w:r w:rsidRPr="00DA5707">
        <w:rPr>
          <w:rtl/>
        </w:rPr>
        <w:t xml:space="preserve">ر إلى صلاتهم مع أهل السنة على أنها نوع </w:t>
      </w:r>
      <w:r>
        <w:rPr>
          <w:rtl/>
        </w:rPr>
        <w:t>من الضعف والتملق وممارسة التقية</w:t>
      </w:r>
      <w:r>
        <w:rPr>
          <w:rFonts w:hint="cs"/>
          <w:rtl/>
        </w:rPr>
        <w:t>.</w:t>
      </w:r>
      <w:r w:rsidRPr="00DA5707">
        <w:rPr>
          <w:rtl/>
        </w:rPr>
        <w:t xml:space="preserve"> وهو توُّهمٌ غير صحيح</w:t>
      </w:r>
      <w:r>
        <w:rPr>
          <w:rFonts w:hint="cs"/>
          <w:rtl/>
        </w:rPr>
        <w:t>.</w:t>
      </w:r>
      <w:r w:rsidRPr="00DA5707">
        <w:rPr>
          <w:rtl/>
        </w:rPr>
        <w:t xml:space="preserve"> وإذا كان في أهل السن</w:t>
      </w:r>
      <w:r>
        <w:rPr>
          <w:rtl/>
        </w:rPr>
        <w:t>ة م</w:t>
      </w:r>
      <w:r w:rsidR="00C5103C">
        <w:rPr>
          <w:rFonts w:hint="cs"/>
          <w:rtl/>
        </w:rPr>
        <w:t>َ</w:t>
      </w:r>
      <w:r>
        <w:rPr>
          <w:rtl/>
        </w:rPr>
        <w:t>ن</w:t>
      </w:r>
      <w:r w:rsidR="00C5103C">
        <w:rPr>
          <w:rFonts w:hint="cs"/>
          <w:rtl/>
        </w:rPr>
        <w:t>ْ</w:t>
      </w:r>
      <w:r>
        <w:rPr>
          <w:rtl/>
        </w:rPr>
        <w:t xml:space="preserve"> ينظر إلى الأمر بهذه الصورة</w:t>
      </w:r>
      <w:r w:rsidRPr="00DA5707">
        <w:rPr>
          <w:rtl/>
        </w:rPr>
        <w:t xml:space="preserve"> فهم فئة محدودة</w:t>
      </w:r>
      <w:r>
        <w:rPr>
          <w:rFonts w:hint="cs"/>
          <w:rtl/>
        </w:rPr>
        <w:t>،</w:t>
      </w:r>
      <w:r w:rsidRPr="00DA5707">
        <w:rPr>
          <w:rtl/>
        </w:rPr>
        <w:t xml:space="preserve"> متأث</w:t>
      </w:r>
      <w:r>
        <w:rPr>
          <w:rFonts w:hint="cs"/>
          <w:rtl/>
        </w:rPr>
        <w:t>ِّ</w:t>
      </w:r>
      <w:r>
        <w:rPr>
          <w:rtl/>
        </w:rPr>
        <w:t>رة بالدعايات والإشاعات</w:t>
      </w:r>
      <w:r>
        <w:rPr>
          <w:rFonts w:hint="cs"/>
          <w:rtl/>
        </w:rPr>
        <w:t>.</w:t>
      </w:r>
      <w:r w:rsidRPr="00DA5707">
        <w:rPr>
          <w:rtl/>
        </w:rPr>
        <w:t xml:space="preserve"> وقد يغيرون نظرتهم حينما تكون مشاركة الشيعة مشهداً مألوفاً.</w:t>
      </w:r>
    </w:p>
    <w:p w:rsidR="00BE5550" w:rsidRPr="00DA5707" w:rsidRDefault="00BE5550" w:rsidP="00BE5550">
      <w:pPr>
        <w:pStyle w:val="af3"/>
        <w:rPr>
          <w:rtl/>
        </w:rPr>
      </w:pPr>
      <w:r w:rsidRPr="00DA5707">
        <w:rPr>
          <w:rtl/>
        </w:rPr>
        <w:t>وهناك توج</w:t>
      </w:r>
      <w:r w:rsidR="008E3B42">
        <w:rPr>
          <w:rFonts w:hint="cs"/>
          <w:rtl/>
        </w:rPr>
        <w:t>ُّ</w:t>
      </w:r>
      <w:r w:rsidRPr="00DA5707">
        <w:rPr>
          <w:rtl/>
        </w:rPr>
        <w:t>س آخر لدى بعض الشيعة</w:t>
      </w:r>
      <w:r>
        <w:rPr>
          <w:rFonts w:hint="cs"/>
          <w:rtl/>
        </w:rPr>
        <w:t>،</w:t>
      </w:r>
      <w:r w:rsidRPr="00DA5707">
        <w:rPr>
          <w:rtl/>
        </w:rPr>
        <w:t xml:space="preserve"> وهو الخوف على أبنائهم من التأث</w:t>
      </w:r>
      <w:r>
        <w:rPr>
          <w:rFonts w:hint="cs"/>
          <w:rtl/>
        </w:rPr>
        <w:t>ُّ</w:t>
      </w:r>
      <w:r w:rsidRPr="00DA5707">
        <w:rPr>
          <w:rtl/>
        </w:rPr>
        <w:t>ر بالتواجد في الأجواء الدينية لأهل السنة، مما قد يضعف ولاءهم وانتماءهم المذهبي.</w:t>
      </w:r>
    </w:p>
    <w:p w:rsidR="00BE5550" w:rsidRPr="00DA5707" w:rsidRDefault="00BE5550" w:rsidP="00BE5550">
      <w:pPr>
        <w:pStyle w:val="af3"/>
        <w:rPr>
          <w:rtl/>
        </w:rPr>
      </w:pPr>
      <w:r>
        <w:rPr>
          <w:rFonts w:hint="cs"/>
          <w:rtl/>
        </w:rPr>
        <w:t>و</w:t>
      </w:r>
      <w:r>
        <w:rPr>
          <w:rtl/>
        </w:rPr>
        <w:t>لهؤلاء المتوجسين نقول: إن</w:t>
      </w:r>
      <w:r w:rsidRPr="00DA5707">
        <w:rPr>
          <w:rtl/>
        </w:rPr>
        <w:t>ا لا ندعو أبناء الش</w:t>
      </w:r>
      <w:r>
        <w:rPr>
          <w:rtl/>
        </w:rPr>
        <w:t>يعة لترك مساجدهم وصلوات جماعتهم</w:t>
      </w:r>
      <w:r>
        <w:rPr>
          <w:rFonts w:hint="cs"/>
          <w:rtl/>
        </w:rPr>
        <w:t>.</w:t>
      </w:r>
      <w:r w:rsidRPr="00DA5707">
        <w:rPr>
          <w:rtl/>
        </w:rPr>
        <w:t xml:space="preserve"> وقد ذكرنا أن من شروط صحة</w:t>
      </w:r>
      <w:r>
        <w:rPr>
          <w:rtl/>
        </w:rPr>
        <w:t xml:space="preserve"> الإمامة كون الإمام اثني عشرياً</w:t>
      </w:r>
      <w:r>
        <w:rPr>
          <w:rFonts w:hint="cs"/>
          <w:rtl/>
        </w:rPr>
        <w:t>.</w:t>
      </w:r>
      <w:r w:rsidRPr="00DA5707">
        <w:rPr>
          <w:rtl/>
        </w:rPr>
        <w:t xml:space="preserve"> وأشرنا إلى أن من الطبيعي والمشروع أن تقيم كل طائفة صلاة جماعتها وفق أحكام المذهب الذي تنتمي إليه.</w:t>
      </w:r>
    </w:p>
    <w:p w:rsidR="00BE5550" w:rsidRPr="00DA5707" w:rsidRDefault="00BE5550" w:rsidP="00BE5550">
      <w:pPr>
        <w:pStyle w:val="af3"/>
        <w:rPr>
          <w:rtl/>
        </w:rPr>
      </w:pPr>
      <w:r w:rsidRPr="00DA5707">
        <w:rPr>
          <w:rtl/>
        </w:rPr>
        <w:t>لكن</w:t>
      </w:r>
      <w:r>
        <w:rPr>
          <w:rFonts w:hint="cs"/>
          <w:rtl/>
        </w:rPr>
        <w:t>ّ</w:t>
      </w:r>
      <w:r w:rsidRPr="00DA5707">
        <w:rPr>
          <w:rtl/>
        </w:rPr>
        <w:t xml:space="preserve"> الكلام في أماكن الاجتماع</w:t>
      </w:r>
      <w:r>
        <w:rPr>
          <w:rFonts w:hint="cs"/>
          <w:rtl/>
        </w:rPr>
        <w:t>،</w:t>
      </w:r>
      <w:r>
        <w:rPr>
          <w:rtl/>
        </w:rPr>
        <w:t xml:space="preserve"> وحيث تقام صلاة الجماعة</w:t>
      </w:r>
      <w:r>
        <w:rPr>
          <w:rFonts w:hint="cs"/>
          <w:rtl/>
        </w:rPr>
        <w:t>.</w:t>
      </w:r>
      <w:r>
        <w:rPr>
          <w:rtl/>
        </w:rPr>
        <w:t xml:space="preserve"> ثم هل </w:t>
      </w:r>
      <w:r>
        <w:rPr>
          <w:rFonts w:hint="cs"/>
          <w:rtl/>
        </w:rPr>
        <w:t>إ</w:t>
      </w:r>
      <w:r w:rsidRPr="00DA5707">
        <w:rPr>
          <w:rtl/>
        </w:rPr>
        <w:t>ن هؤلاء المتوج</w:t>
      </w:r>
      <w:r>
        <w:rPr>
          <w:rFonts w:hint="cs"/>
          <w:rtl/>
        </w:rPr>
        <w:t>ِّ</w:t>
      </w:r>
      <w:r w:rsidRPr="00DA5707">
        <w:rPr>
          <w:rtl/>
        </w:rPr>
        <w:t>سين أكثر حرصاً على تشيّع الشيعة من أئمتهم ومراجعهم؟</w:t>
      </w:r>
    </w:p>
    <w:p w:rsidR="00BE5550" w:rsidRDefault="00BE5550" w:rsidP="00BE5550">
      <w:pPr>
        <w:pStyle w:val="af3"/>
      </w:pPr>
      <w:r w:rsidRPr="00DA5707">
        <w:rPr>
          <w:rtl/>
        </w:rPr>
        <w:t>إن تعزيز الانتماء للمذهب يكون بالتربية الصالحة</w:t>
      </w:r>
      <w:r>
        <w:rPr>
          <w:rFonts w:hint="cs"/>
          <w:rtl/>
        </w:rPr>
        <w:t>،</w:t>
      </w:r>
      <w:r w:rsidRPr="00DA5707">
        <w:rPr>
          <w:rtl/>
        </w:rPr>
        <w:t xml:space="preserve"> والتوعية السليمة، وليس بالعزلة والانكفاء</w:t>
      </w:r>
      <w:r>
        <w:rPr>
          <w:rFonts w:hint="cs"/>
          <w:rtl/>
        </w:rPr>
        <w:t>،</w:t>
      </w:r>
      <w:r w:rsidRPr="00DA5707">
        <w:rPr>
          <w:rtl/>
        </w:rPr>
        <w:t xml:space="preserve"> التي يحتمي بها الضعفاء غير الواثقين من أنفسهم وقناعاتهم.</w:t>
      </w:r>
    </w:p>
    <w:p w:rsidR="00BE5550" w:rsidRPr="00DA5707" w:rsidRDefault="00BE5550" w:rsidP="00BE5550">
      <w:pPr>
        <w:pStyle w:val="af3"/>
        <w:rPr>
          <w:rtl/>
        </w:rPr>
      </w:pPr>
    </w:p>
    <w:p w:rsidR="00BE5550" w:rsidRPr="00DA5707" w:rsidRDefault="00BE5550" w:rsidP="00BE5550">
      <w:pPr>
        <w:pStyle w:val="17"/>
        <w:rPr>
          <w:rtl/>
          <w:lang w:bidi="ar-SA"/>
        </w:rPr>
      </w:pPr>
      <w:r w:rsidRPr="00DA5707">
        <w:rPr>
          <w:rtl/>
          <w:lang w:bidi="ar-SA"/>
        </w:rPr>
        <w:t>أحكام الجماعة مع أهل السنة</w:t>
      </w:r>
    </w:p>
    <w:p w:rsidR="00BE5550" w:rsidRPr="00DA5707" w:rsidRDefault="00BE5550" w:rsidP="00BE5550">
      <w:pPr>
        <w:pStyle w:val="af3"/>
        <w:rPr>
          <w:rtl/>
        </w:rPr>
      </w:pPr>
      <w:r>
        <w:rPr>
          <w:rtl/>
        </w:rPr>
        <w:t xml:space="preserve">1ـ </w:t>
      </w:r>
      <w:r w:rsidRPr="00DA5707">
        <w:rPr>
          <w:rtl/>
        </w:rPr>
        <w:t>أجمع فقهاء الشيعة على استحباب صلاة الجماعة مع أهل السنة</w:t>
      </w:r>
      <w:r>
        <w:rPr>
          <w:rFonts w:hint="cs"/>
          <w:rtl/>
        </w:rPr>
        <w:t>؛</w:t>
      </w:r>
      <w:r w:rsidRPr="00DA5707">
        <w:rPr>
          <w:rtl/>
        </w:rPr>
        <w:t xml:space="preserve"> لحفظ الوحدة</w:t>
      </w:r>
      <w:r>
        <w:rPr>
          <w:rFonts w:hint="cs"/>
          <w:rtl/>
        </w:rPr>
        <w:t>،</w:t>
      </w:r>
      <w:r w:rsidRPr="00DA5707">
        <w:rPr>
          <w:rtl/>
        </w:rPr>
        <w:t xml:space="preserve"> وإيجاد التآلف والانسجام. </w:t>
      </w:r>
    </w:p>
    <w:p w:rsidR="007A5B92" w:rsidRDefault="00BE5550" w:rsidP="008E3B42">
      <w:pPr>
        <w:pStyle w:val="af3"/>
        <w:rPr>
          <w:rtl/>
        </w:rPr>
      </w:pPr>
      <w:r w:rsidRPr="00DA5707">
        <w:rPr>
          <w:rtl/>
        </w:rPr>
        <w:t>وعدّه السيد مرعشي</w:t>
      </w:r>
      <w:r w:rsidR="008E3B42">
        <w:rPr>
          <w:rFonts w:hint="cs"/>
          <w:rtl/>
        </w:rPr>
        <w:t xml:space="preserve"> النجفي</w:t>
      </w:r>
      <w:r w:rsidRPr="00DA5707">
        <w:rPr>
          <w:rtl/>
        </w:rPr>
        <w:t xml:space="preserve"> ضمن إجماعيات فقه الشيعة</w:t>
      </w:r>
      <w:r>
        <w:rPr>
          <w:rFonts w:hint="cs"/>
          <w:rtl/>
        </w:rPr>
        <w:t>،</w:t>
      </w:r>
      <w:r w:rsidRPr="00DA5707">
        <w:rPr>
          <w:rtl/>
        </w:rPr>
        <w:t xml:space="preserve"> </w:t>
      </w:r>
      <w:r>
        <w:rPr>
          <w:rFonts w:hint="cs"/>
          <w:rtl/>
        </w:rPr>
        <w:t>ف</w:t>
      </w:r>
      <w:r w:rsidRPr="00DA5707">
        <w:rPr>
          <w:rtl/>
        </w:rPr>
        <w:t xml:space="preserve">قال: </w:t>
      </w:r>
      <w:r w:rsidR="00160010" w:rsidRPr="00160010">
        <w:rPr>
          <w:rtl/>
        </w:rPr>
        <w:t>«</w:t>
      </w:r>
      <w:r w:rsidRPr="00DA5707">
        <w:rPr>
          <w:rtl/>
        </w:rPr>
        <w:t>ولا يُصل</w:t>
      </w:r>
      <w:r>
        <w:rPr>
          <w:rFonts w:hint="cs"/>
          <w:rtl/>
        </w:rPr>
        <w:t>ّ</w:t>
      </w:r>
      <w:r w:rsidRPr="00DA5707">
        <w:rPr>
          <w:rtl/>
        </w:rPr>
        <w:t>ى خلف الغالي، ويُصل</w:t>
      </w:r>
      <w:r w:rsidR="008E3B42">
        <w:rPr>
          <w:rFonts w:hint="cs"/>
          <w:rtl/>
        </w:rPr>
        <w:t>ّ</w:t>
      </w:r>
      <w:r w:rsidRPr="00DA5707">
        <w:rPr>
          <w:rtl/>
        </w:rPr>
        <w:t>ى خلف المخالف في المذهب، لو اقتضت التقية، أو المصالح العامة، وما له نفع للأمة، ولإيجاد الوحدة، وتحصيل القوة على الأعداء</w:t>
      </w:r>
      <w:r w:rsidR="00160010" w:rsidRPr="00160010">
        <w:rPr>
          <w:rtl/>
        </w:rPr>
        <w:t>»</w:t>
      </w:r>
      <w:r w:rsidR="00135BAE" w:rsidRPr="00086847">
        <w:rPr>
          <w:vertAlign w:val="superscript"/>
          <w:rtl/>
        </w:rPr>
        <w:t>(</w:t>
      </w:r>
      <w:r w:rsidRPr="00086847">
        <w:rPr>
          <w:vertAlign w:val="superscript"/>
          <w:rtl/>
        </w:rPr>
        <w:endnoteReference w:id="248"/>
      </w:r>
      <w:r w:rsidR="00135BAE" w:rsidRPr="00086847">
        <w:rPr>
          <w:vertAlign w:val="superscript"/>
          <w:rtl/>
        </w:rPr>
        <w:t>)</w:t>
      </w:r>
      <w:r w:rsidRPr="005E69A2">
        <w:rPr>
          <w:rtl/>
        </w:rPr>
        <w:t>.</w:t>
      </w:r>
    </w:p>
    <w:p w:rsidR="00BE5550" w:rsidRPr="00DA5707" w:rsidRDefault="00BE5550" w:rsidP="00BE5550">
      <w:pPr>
        <w:pStyle w:val="af3"/>
        <w:rPr>
          <w:rtl/>
        </w:rPr>
      </w:pPr>
      <w:r>
        <w:rPr>
          <w:rtl/>
        </w:rPr>
        <w:t xml:space="preserve">2ـ </w:t>
      </w:r>
      <w:r w:rsidRPr="00DA5707">
        <w:rPr>
          <w:rtl/>
        </w:rPr>
        <w:t>لا يشترط في</w:t>
      </w:r>
      <w:r>
        <w:rPr>
          <w:rtl/>
        </w:rPr>
        <w:t xml:space="preserve"> إمام الجماعة من أهل السنة أيّ</w:t>
      </w:r>
      <w:r>
        <w:rPr>
          <w:rFonts w:hint="cs"/>
          <w:rtl/>
        </w:rPr>
        <w:t>ٌ</w:t>
      </w:r>
      <w:r w:rsidRPr="00DA5707">
        <w:rPr>
          <w:rtl/>
        </w:rPr>
        <w:t xml:space="preserve"> من شروط صحة الإمامة في الفقه </w:t>
      </w:r>
      <w:r w:rsidRPr="00DA5707">
        <w:rPr>
          <w:rtl/>
        </w:rPr>
        <w:lastRenderedPageBreak/>
        <w:t>الشيعي.</w:t>
      </w:r>
    </w:p>
    <w:p w:rsidR="00BE5550" w:rsidRPr="00DA5707" w:rsidRDefault="00BE5550" w:rsidP="00BE5550">
      <w:pPr>
        <w:pStyle w:val="af3"/>
        <w:rPr>
          <w:rtl/>
        </w:rPr>
      </w:pPr>
      <w:r>
        <w:rPr>
          <w:rtl/>
        </w:rPr>
        <w:t xml:space="preserve">3ـ </w:t>
      </w:r>
      <w:r w:rsidRPr="00DA5707">
        <w:rPr>
          <w:rtl/>
        </w:rPr>
        <w:t>إذا كان ترك الصلاة مع أهل السنة موجباً لوهن الإسلام، أو تشويه سمعة المذهب والطائفة</w:t>
      </w:r>
      <w:r>
        <w:rPr>
          <w:rFonts w:hint="cs"/>
          <w:rtl/>
        </w:rPr>
        <w:t>،</w:t>
      </w:r>
      <w:r w:rsidRPr="00DA5707">
        <w:rPr>
          <w:rtl/>
        </w:rPr>
        <w:t xml:space="preserve"> كان حراماً.</w:t>
      </w:r>
    </w:p>
    <w:p w:rsidR="00BE5550" w:rsidRPr="00DA5707" w:rsidRDefault="00BE5550" w:rsidP="00995271">
      <w:pPr>
        <w:pStyle w:val="af3"/>
        <w:rPr>
          <w:rtl/>
        </w:rPr>
      </w:pPr>
      <w:r>
        <w:rPr>
          <w:rtl/>
        </w:rPr>
        <w:t xml:space="preserve">4ـ </w:t>
      </w:r>
      <w:r w:rsidRPr="00DA5707">
        <w:rPr>
          <w:rtl/>
        </w:rPr>
        <w:t>جم</w:t>
      </w:r>
      <w:r>
        <w:rPr>
          <w:rtl/>
        </w:rPr>
        <w:t>هور أهل السنة يقرؤون خلف الإمام</w:t>
      </w:r>
      <w:r>
        <w:rPr>
          <w:rFonts w:hint="cs"/>
          <w:rtl/>
        </w:rPr>
        <w:t>؛</w:t>
      </w:r>
      <w:r w:rsidRPr="00DA5707">
        <w:rPr>
          <w:rtl/>
        </w:rPr>
        <w:t xml:space="preserve"> إما على نحو الوجوب</w:t>
      </w:r>
      <w:r>
        <w:rPr>
          <w:rFonts w:hint="cs"/>
          <w:rtl/>
        </w:rPr>
        <w:t>،</w:t>
      </w:r>
      <w:r>
        <w:rPr>
          <w:rtl/>
        </w:rPr>
        <w:t xml:space="preserve"> كما هو رأي الشافعية</w:t>
      </w:r>
      <w:r>
        <w:rPr>
          <w:rFonts w:hint="cs"/>
          <w:rtl/>
        </w:rPr>
        <w:t>؛</w:t>
      </w:r>
      <w:r w:rsidRPr="00DA5707">
        <w:rPr>
          <w:rtl/>
        </w:rPr>
        <w:t xml:space="preserve"> أو على نحو الاستحباب في السرية، والكراهة في الجهرية، إلا إذا قصد مراعاة الخلاف</w:t>
      </w:r>
      <w:r>
        <w:rPr>
          <w:rFonts w:hint="cs"/>
          <w:rtl/>
        </w:rPr>
        <w:t>،</w:t>
      </w:r>
      <w:r w:rsidRPr="00DA5707">
        <w:rPr>
          <w:rtl/>
        </w:rPr>
        <w:t xml:space="preserve"> فيستحب</w:t>
      </w:r>
      <w:r>
        <w:rPr>
          <w:rFonts w:hint="cs"/>
          <w:rtl/>
        </w:rPr>
        <w:t>ّ،</w:t>
      </w:r>
      <w:r w:rsidRPr="00DA5707">
        <w:rPr>
          <w:rtl/>
        </w:rPr>
        <w:t xml:space="preserve"> حتى في الجهرية، حسب رأي المالكية.</w:t>
      </w:r>
      <w:r>
        <w:rPr>
          <w:rFonts w:hint="cs"/>
          <w:rtl/>
        </w:rPr>
        <w:t xml:space="preserve"> </w:t>
      </w:r>
      <w:r w:rsidRPr="00DA5707">
        <w:rPr>
          <w:rtl/>
        </w:rPr>
        <w:t>ويرى الحنابلة استحباب القراءة خلف الإمام في الصلاة السرية، وفي سكتات الإمام في الصلاة الجهرية، وتكره حال قراءة الإمام في الصلاة الجهرية. أما الحنفية فيرون أن قراءة المأموم خلف الإمام مكروهة تحريماً</w:t>
      </w:r>
      <w:r w:rsidR="00135BAE" w:rsidRPr="00086847">
        <w:rPr>
          <w:vertAlign w:val="superscript"/>
          <w:rtl/>
        </w:rPr>
        <w:t>(</w:t>
      </w:r>
      <w:r w:rsidRPr="00086847">
        <w:rPr>
          <w:vertAlign w:val="superscript"/>
          <w:rtl/>
        </w:rPr>
        <w:endnoteReference w:id="249"/>
      </w:r>
      <w:r w:rsidR="00135BAE" w:rsidRPr="00086847">
        <w:rPr>
          <w:vertAlign w:val="superscript"/>
          <w:rtl/>
        </w:rPr>
        <w:t>)</w:t>
      </w:r>
      <w:r w:rsidRPr="005E69A2">
        <w:rPr>
          <w:rtl/>
        </w:rPr>
        <w:t>.</w:t>
      </w:r>
    </w:p>
    <w:p w:rsidR="00BE5550" w:rsidRPr="00DA5707" w:rsidRDefault="00BE5550" w:rsidP="00BE5550">
      <w:pPr>
        <w:pStyle w:val="af3"/>
        <w:rPr>
          <w:rtl/>
        </w:rPr>
      </w:pPr>
      <w:r w:rsidRPr="00DA5707">
        <w:rPr>
          <w:rtl/>
        </w:rPr>
        <w:t>فإذا صلى الشيعي مع أهل السنة فإن بعض فقهاء الشيعة</w:t>
      </w:r>
      <w:r>
        <w:rPr>
          <w:rFonts w:hint="cs"/>
          <w:rtl/>
        </w:rPr>
        <w:t>،</w:t>
      </w:r>
      <w:r w:rsidRPr="00DA5707">
        <w:rPr>
          <w:rtl/>
        </w:rPr>
        <w:t xml:space="preserve"> كالسيد الخوئي</w:t>
      </w:r>
      <w:r>
        <w:rPr>
          <w:rFonts w:hint="cs"/>
          <w:rtl/>
        </w:rPr>
        <w:t>،</w:t>
      </w:r>
      <w:r w:rsidRPr="00DA5707">
        <w:rPr>
          <w:rtl/>
        </w:rPr>
        <w:t xml:space="preserve"> والسيد السيستاني</w:t>
      </w:r>
      <w:r>
        <w:rPr>
          <w:rFonts w:hint="cs"/>
          <w:rtl/>
        </w:rPr>
        <w:t>،</w:t>
      </w:r>
      <w:r w:rsidRPr="00DA5707">
        <w:rPr>
          <w:rtl/>
        </w:rPr>
        <w:t xml:space="preserve"> والسيد الشيرازي</w:t>
      </w:r>
      <w:r>
        <w:rPr>
          <w:rFonts w:hint="cs"/>
          <w:rtl/>
        </w:rPr>
        <w:t>،</w:t>
      </w:r>
      <w:r w:rsidRPr="00DA5707">
        <w:rPr>
          <w:rtl/>
        </w:rPr>
        <w:t xml:space="preserve"> وآخرين</w:t>
      </w:r>
      <w:r>
        <w:rPr>
          <w:rFonts w:hint="cs"/>
          <w:rtl/>
        </w:rPr>
        <w:t>،</w:t>
      </w:r>
      <w:r w:rsidRPr="00DA5707">
        <w:rPr>
          <w:rtl/>
        </w:rPr>
        <w:t xml:space="preserve"> يرون أن عليه أ</w:t>
      </w:r>
      <w:r>
        <w:rPr>
          <w:rtl/>
        </w:rPr>
        <w:t>ن يقرأ لنفسه في الركعتين الأولي</w:t>
      </w:r>
      <w:r w:rsidRPr="00DA5707">
        <w:rPr>
          <w:rtl/>
        </w:rPr>
        <w:t>ين، سورة الفاتحة وسورة من السور القصار، وتكون قراءته إخفاتاً، ولو كانت الصلاة مما يجب فيه الجهر، وإذا ركع الإمام</w:t>
      </w:r>
      <w:r>
        <w:rPr>
          <w:rFonts w:hint="cs"/>
          <w:rtl/>
        </w:rPr>
        <w:t>،</w:t>
      </w:r>
      <w:r w:rsidRPr="00DA5707">
        <w:rPr>
          <w:rtl/>
        </w:rPr>
        <w:t xml:space="preserve"> ولم يت</w:t>
      </w:r>
      <w:r>
        <w:rPr>
          <w:rFonts w:hint="cs"/>
          <w:rtl/>
        </w:rPr>
        <w:t>َّ</w:t>
      </w:r>
      <w:r w:rsidRPr="00DA5707">
        <w:rPr>
          <w:rtl/>
        </w:rPr>
        <w:t>س</w:t>
      </w:r>
      <w:r w:rsidR="008E3B42">
        <w:rPr>
          <w:rFonts w:hint="cs"/>
          <w:rtl/>
        </w:rPr>
        <w:t>ِ</w:t>
      </w:r>
      <w:r w:rsidRPr="00DA5707">
        <w:rPr>
          <w:rtl/>
        </w:rPr>
        <w:t>ع</w:t>
      </w:r>
      <w:r w:rsidR="008E3B42">
        <w:rPr>
          <w:rFonts w:hint="cs"/>
          <w:rtl/>
        </w:rPr>
        <w:t>ْ</w:t>
      </w:r>
      <w:r w:rsidRPr="00DA5707">
        <w:rPr>
          <w:rtl/>
        </w:rPr>
        <w:t xml:space="preserve"> وقته لقراءة السورة</w:t>
      </w:r>
      <w:r>
        <w:rPr>
          <w:rFonts w:hint="cs"/>
          <w:rtl/>
        </w:rPr>
        <w:t>،</w:t>
      </w:r>
      <w:r w:rsidRPr="00DA5707">
        <w:rPr>
          <w:rtl/>
        </w:rPr>
        <w:t xml:space="preserve"> اكتفى بالفاتحة، وإذا أنهى قراءته قبل الإمام اشتغل بالتسبيح.</w:t>
      </w:r>
    </w:p>
    <w:p w:rsidR="00BE5550" w:rsidRPr="00DA5707" w:rsidRDefault="00BE5550" w:rsidP="008E3B42">
      <w:pPr>
        <w:pStyle w:val="af3"/>
        <w:rPr>
          <w:rtl/>
        </w:rPr>
      </w:pPr>
      <w:r w:rsidRPr="00DA5707">
        <w:rPr>
          <w:rtl/>
        </w:rPr>
        <w:t xml:space="preserve">بينما يفتي فقهاء آخرون بعدم لزوم القراءة عليه، وهو ما يظهر من فتاوى الإمام الخميني، والسيد الخامنئي، والشيخ </w:t>
      </w:r>
      <w:r w:rsidR="00C5103C">
        <w:rPr>
          <w:rFonts w:hint="cs"/>
          <w:rtl/>
        </w:rPr>
        <w:t xml:space="preserve">محمد </w:t>
      </w:r>
      <w:r w:rsidRPr="00DA5707">
        <w:rPr>
          <w:rtl/>
        </w:rPr>
        <w:t>فاضل اللنكراني، والشيخ ناص</w:t>
      </w:r>
      <w:r>
        <w:rPr>
          <w:rtl/>
        </w:rPr>
        <w:t xml:space="preserve">ر مكارم الشيرازي، والشيخ يوسف </w:t>
      </w:r>
      <w:r w:rsidRPr="00DA5707">
        <w:rPr>
          <w:rtl/>
        </w:rPr>
        <w:t>صانعي.</w:t>
      </w:r>
    </w:p>
    <w:p w:rsidR="007A5B92" w:rsidRDefault="00BE5550">
      <w:pPr>
        <w:pStyle w:val="af3"/>
        <w:rPr>
          <w:rtl/>
        </w:rPr>
      </w:pPr>
      <w:r w:rsidRPr="00DA5707">
        <w:rPr>
          <w:rtl/>
        </w:rPr>
        <w:t xml:space="preserve">جاء في فتوى الشيخ اللنكراني: </w:t>
      </w:r>
      <w:r w:rsidR="00160010" w:rsidRPr="00160010">
        <w:rPr>
          <w:rtl/>
        </w:rPr>
        <w:t>«</w:t>
      </w:r>
      <w:r w:rsidRPr="00DA5707">
        <w:rPr>
          <w:rtl/>
        </w:rPr>
        <w:t>تكون الصلاة خلفهم على نحو نية الجماعة</w:t>
      </w:r>
      <w:r>
        <w:rPr>
          <w:rFonts w:hint="cs"/>
          <w:rtl/>
        </w:rPr>
        <w:t>،</w:t>
      </w:r>
      <w:r w:rsidRPr="00DA5707">
        <w:rPr>
          <w:rtl/>
        </w:rPr>
        <w:t xml:space="preserve"> ولا يجب فيها أن يقرأ لنفسه</w:t>
      </w:r>
      <w:r>
        <w:rPr>
          <w:rFonts w:hint="cs"/>
          <w:rtl/>
        </w:rPr>
        <w:t>،</w:t>
      </w:r>
      <w:r w:rsidRPr="00DA5707">
        <w:rPr>
          <w:rtl/>
        </w:rPr>
        <w:t xml:space="preserve"> وتكون صحيحة</w:t>
      </w:r>
      <w:r>
        <w:rPr>
          <w:rFonts w:hint="cs"/>
          <w:rtl/>
        </w:rPr>
        <w:t>،</w:t>
      </w:r>
      <w:r w:rsidRPr="00DA5707">
        <w:rPr>
          <w:rtl/>
        </w:rPr>
        <w:t xml:space="preserve"> لا تحتاج إلى القضاء أو الإعادة</w:t>
      </w:r>
      <w:r w:rsidR="00160010" w:rsidRPr="00160010">
        <w:rPr>
          <w:rtl/>
        </w:rPr>
        <w:t>»</w:t>
      </w:r>
      <w:r>
        <w:rPr>
          <w:rtl/>
        </w:rPr>
        <w:t>.</w:t>
      </w:r>
    </w:p>
    <w:p w:rsidR="007A5B92" w:rsidRDefault="00BE5550" w:rsidP="008E3B42">
      <w:pPr>
        <w:pStyle w:val="af3"/>
        <w:rPr>
          <w:rtl/>
        </w:rPr>
      </w:pPr>
      <w:r w:rsidRPr="00DA5707">
        <w:rPr>
          <w:rtl/>
        </w:rPr>
        <w:t xml:space="preserve">ويقول الشيخ الشيرازي: </w:t>
      </w:r>
      <w:r w:rsidR="00160010" w:rsidRPr="00160010">
        <w:rPr>
          <w:rtl/>
        </w:rPr>
        <w:t>«</w:t>
      </w:r>
      <w:r w:rsidRPr="00DA5707">
        <w:rPr>
          <w:rtl/>
        </w:rPr>
        <w:t>الظاهر من مجموع روايات المعصومين أنه يقصد الائتمام</w:t>
      </w:r>
      <w:r>
        <w:rPr>
          <w:rFonts w:hint="cs"/>
          <w:rtl/>
        </w:rPr>
        <w:t>،</w:t>
      </w:r>
      <w:r w:rsidRPr="00DA5707">
        <w:rPr>
          <w:rtl/>
        </w:rPr>
        <w:t xml:space="preserve"> ويعمل على وفقه</w:t>
      </w:r>
      <w:r>
        <w:rPr>
          <w:rFonts w:hint="cs"/>
          <w:rtl/>
        </w:rPr>
        <w:t>،</w:t>
      </w:r>
      <w:r w:rsidRPr="00DA5707">
        <w:rPr>
          <w:rtl/>
        </w:rPr>
        <w:t xml:space="preserve"> من دون حاجة إلى الإعادة</w:t>
      </w:r>
      <w:r>
        <w:rPr>
          <w:rFonts w:hint="cs"/>
          <w:rtl/>
        </w:rPr>
        <w:t>،</w:t>
      </w:r>
      <w:r w:rsidRPr="00DA5707">
        <w:rPr>
          <w:rtl/>
        </w:rPr>
        <w:t xml:space="preserve"> أو إلى قراءة الحمد والسورة</w:t>
      </w:r>
      <w:r w:rsidR="00160010" w:rsidRPr="00160010">
        <w:rPr>
          <w:rtl/>
        </w:rPr>
        <w:t>»</w:t>
      </w:r>
      <w:r>
        <w:rPr>
          <w:rtl/>
        </w:rPr>
        <w:t>.</w:t>
      </w:r>
    </w:p>
    <w:p w:rsidR="007A5B92" w:rsidRDefault="00BE5550">
      <w:pPr>
        <w:pStyle w:val="af3"/>
        <w:rPr>
          <w:rtl/>
        </w:rPr>
      </w:pPr>
      <w:r w:rsidRPr="00DA5707">
        <w:rPr>
          <w:rtl/>
        </w:rPr>
        <w:t>ويقول الشيخ</w:t>
      </w:r>
      <w:r>
        <w:rPr>
          <w:rtl/>
        </w:rPr>
        <w:t xml:space="preserve"> </w:t>
      </w:r>
      <w:r w:rsidRPr="00DA5707">
        <w:rPr>
          <w:rtl/>
        </w:rPr>
        <w:t xml:space="preserve">صانعي: </w:t>
      </w:r>
      <w:r w:rsidR="00160010" w:rsidRPr="00160010">
        <w:rPr>
          <w:rtl/>
        </w:rPr>
        <w:t>«</w:t>
      </w:r>
      <w:r w:rsidRPr="00DA5707">
        <w:rPr>
          <w:rtl/>
        </w:rPr>
        <w:t>تكون المشاركة معهم في صلاة الجماعة كالمشاركة في الائتمام في صلاة الجماعة مع الشيعة، فتكون صلاة الجماعة معهم بنية الائتمام</w:t>
      </w:r>
      <w:r>
        <w:rPr>
          <w:rFonts w:hint="cs"/>
          <w:rtl/>
        </w:rPr>
        <w:t>،</w:t>
      </w:r>
      <w:r w:rsidRPr="00DA5707">
        <w:rPr>
          <w:rtl/>
        </w:rPr>
        <w:t xml:space="preserve"> وتسقط القراءة عن المصل</w:t>
      </w:r>
      <w:r>
        <w:rPr>
          <w:rtl/>
        </w:rPr>
        <w:t>ي، وتترتب عليه كل آثار الائتمام</w:t>
      </w:r>
      <w:r>
        <w:rPr>
          <w:rFonts w:hint="cs"/>
          <w:rtl/>
        </w:rPr>
        <w:t>.</w:t>
      </w:r>
      <w:r w:rsidRPr="00DA5707">
        <w:rPr>
          <w:rtl/>
        </w:rPr>
        <w:t xml:space="preserve"> وكيف لا تكون كذلك مع ما في الجماعة معهم من حفظ الوحدة</w:t>
      </w:r>
      <w:r>
        <w:rPr>
          <w:rFonts w:hint="cs"/>
          <w:rtl/>
        </w:rPr>
        <w:t>،</w:t>
      </w:r>
      <w:r w:rsidRPr="00DA5707">
        <w:rPr>
          <w:rtl/>
        </w:rPr>
        <w:t xml:space="preserve"> وعظمة صلاة الجماعة</w:t>
      </w:r>
      <w:r>
        <w:rPr>
          <w:rFonts w:hint="cs"/>
          <w:rtl/>
        </w:rPr>
        <w:t>،</w:t>
      </w:r>
      <w:r w:rsidRPr="00DA5707">
        <w:rPr>
          <w:rtl/>
        </w:rPr>
        <w:t xml:space="preserve"> والمداراة بين المسلمين</w:t>
      </w:r>
      <w:r>
        <w:rPr>
          <w:rFonts w:hint="cs"/>
          <w:rtl/>
        </w:rPr>
        <w:t>،</w:t>
      </w:r>
      <w:r w:rsidRPr="00DA5707">
        <w:rPr>
          <w:rtl/>
        </w:rPr>
        <w:t xml:space="preserve"> المأمور بها في الشرع على النحو الأكيد</w:t>
      </w:r>
      <w:r w:rsidR="00160010" w:rsidRPr="00160010">
        <w:rPr>
          <w:rtl/>
        </w:rPr>
        <w:t>»</w:t>
      </w:r>
      <w:r>
        <w:rPr>
          <w:rtl/>
        </w:rPr>
        <w:t>.</w:t>
      </w:r>
    </w:p>
    <w:p w:rsidR="00BE5550" w:rsidRPr="00DA5707" w:rsidRDefault="00BE5550" w:rsidP="008E3B42">
      <w:pPr>
        <w:pStyle w:val="af3"/>
        <w:rPr>
          <w:rtl/>
        </w:rPr>
      </w:pPr>
      <w:r>
        <w:rPr>
          <w:rtl/>
        </w:rPr>
        <w:lastRenderedPageBreak/>
        <w:t xml:space="preserve">5ـ </w:t>
      </w:r>
      <w:r w:rsidRPr="00DA5707">
        <w:rPr>
          <w:rtl/>
        </w:rPr>
        <w:t>يؤدي الشيعي صلاته مع أهل السنة وفق أحكام الصلاة في المذهب الشيعي</w:t>
      </w:r>
      <w:r>
        <w:rPr>
          <w:rFonts w:hint="cs"/>
          <w:rtl/>
        </w:rPr>
        <w:t>،</w:t>
      </w:r>
      <w:r w:rsidRPr="00DA5707">
        <w:rPr>
          <w:rtl/>
        </w:rPr>
        <w:t xml:space="preserve"> فيسبل يديه</w:t>
      </w:r>
      <w:r>
        <w:rPr>
          <w:rFonts w:hint="cs"/>
          <w:rtl/>
        </w:rPr>
        <w:t>،</w:t>
      </w:r>
      <w:r w:rsidRPr="00DA5707">
        <w:rPr>
          <w:rtl/>
        </w:rPr>
        <w:t xml:space="preserve"> ولا يتكت</w:t>
      </w:r>
      <w:r>
        <w:rPr>
          <w:rFonts w:hint="cs"/>
          <w:rtl/>
        </w:rPr>
        <w:t>َّ</w:t>
      </w:r>
      <w:r>
        <w:rPr>
          <w:rtl/>
        </w:rPr>
        <w:t>ف</w:t>
      </w:r>
      <w:r>
        <w:rPr>
          <w:rFonts w:hint="cs"/>
          <w:rtl/>
        </w:rPr>
        <w:t>.</w:t>
      </w:r>
      <w:r w:rsidRPr="00DA5707">
        <w:rPr>
          <w:rtl/>
        </w:rPr>
        <w:t xml:space="preserve"> وإرسال اليدين وعدم التكت</w:t>
      </w:r>
      <w:r w:rsidR="008E3B42">
        <w:rPr>
          <w:rFonts w:hint="cs"/>
          <w:rtl/>
        </w:rPr>
        <w:t>ُّ</w:t>
      </w:r>
      <w:r w:rsidRPr="00DA5707">
        <w:rPr>
          <w:rtl/>
        </w:rPr>
        <w:t>ف مستحب</w:t>
      </w:r>
      <w:r>
        <w:rPr>
          <w:rFonts w:hint="cs"/>
          <w:rtl/>
        </w:rPr>
        <w:t>ٌّ</w:t>
      </w:r>
      <w:r w:rsidRPr="00DA5707">
        <w:rPr>
          <w:rtl/>
        </w:rPr>
        <w:t xml:space="preserve"> عند بعض السنة</w:t>
      </w:r>
      <w:r>
        <w:rPr>
          <w:rFonts w:hint="cs"/>
          <w:rtl/>
        </w:rPr>
        <w:t>،</w:t>
      </w:r>
      <w:r w:rsidRPr="00DA5707">
        <w:rPr>
          <w:rtl/>
        </w:rPr>
        <w:t xml:space="preserve"> وهم المالكية. ولا يقول</w:t>
      </w:r>
      <w:r>
        <w:rPr>
          <w:rFonts w:hint="cs"/>
          <w:rtl/>
        </w:rPr>
        <w:t>:</w:t>
      </w:r>
      <w:r w:rsidRPr="00DA5707">
        <w:rPr>
          <w:rtl/>
        </w:rPr>
        <w:t xml:space="preserve"> (آمين</w:t>
      </w:r>
      <w:r>
        <w:rPr>
          <w:rtl/>
        </w:rPr>
        <w:t xml:space="preserve">) </w:t>
      </w:r>
      <w:r w:rsidRPr="00DA5707">
        <w:rPr>
          <w:rtl/>
        </w:rPr>
        <w:t>بعد إنهاء الإمام للفاتحة. ولا يسجد على ما لا يصح</w:t>
      </w:r>
      <w:r>
        <w:rPr>
          <w:rFonts w:hint="cs"/>
          <w:rtl/>
        </w:rPr>
        <w:t>ّ</w:t>
      </w:r>
      <w:r w:rsidRPr="00DA5707">
        <w:rPr>
          <w:rtl/>
        </w:rPr>
        <w:t xml:space="preserve"> السجود عليه. لكن </w:t>
      </w:r>
      <w:r>
        <w:rPr>
          <w:rFonts w:hint="cs"/>
          <w:rtl/>
        </w:rPr>
        <w:t xml:space="preserve">إذا </w:t>
      </w:r>
      <w:r w:rsidR="008E3B42">
        <w:rPr>
          <w:rFonts w:hint="cs"/>
          <w:rtl/>
        </w:rPr>
        <w:t xml:space="preserve">كان </w:t>
      </w:r>
      <w:r w:rsidRPr="00DA5707">
        <w:rPr>
          <w:rtl/>
        </w:rPr>
        <w:t>الالت</w:t>
      </w:r>
      <w:r>
        <w:rPr>
          <w:rtl/>
        </w:rPr>
        <w:t>زام بأيٍّ من هذه الأحكام</w:t>
      </w:r>
      <w:r w:rsidRPr="00DA5707">
        <w:rPr>
          <w:rtl/>
        </w:rPr>
        <w:t xml:space="preserve"> يسب</w:t>
      </w:r>
      <w:r>
        <w:rPr>
          <w:rFonts w:hint="cs"/>
          <w:rtl/>
        </w:rPr>
        <w:t>ِّ</w:t>
      </w:r>
      <w:r w:rsidRPr="00DA5707">
        <w:rPr>
          <w:rtl/>
        </w:rPr>
        <w:t>ب مشكلة</w:t>
      </w:r>
      <w:r>
        <w:rPr>
          <w:rFonts w:hint="cs"/>
          <w:rtl/>
        </w:rPr>
        <w:t>،</w:t>
      </w:r>
      <w:r w:rsidRPr="00DA5707">
        <w:rPr>
          <w:rtl/>
        </w:rPr>
        <w:t xml:space="preserve"> أو إثارة</w:t>
      </w:r>
      <w:r w:rsidR="008E3B42">
        <w:rPr>
          <w:rFonts w:hint="cs"/>
          <w:rtl/>
        </w:rPr>
        <w:t>ً</w:t>
      </w:r>
      <w:r w:rsidRPr="00DA5707">
        <w:rPr>
          <w:rtl/>
        </w:rPr>
        <w:t xml:space="preserve"> ضار</w:t>
      </w:r>
      <w:r>
        <w:rPr>
          <w:rFonts w:hint="cs"/>
          <w:rtl/>
        </w:rPr>
        <w:t>ّ</w:t>
      </w:r>
      <w:r>
        <w:rPr>
          <w:rtl/>
        </w:rPr>
        <w:t>ة</w:t>
      </w:r>
      <w:r w:rsidR="008E3B42">
        <w:rPr>
          <w:rFonts w:hint="cs"/>
          <w:rtl/>
        </w:rPr>
        <w:t>ً</w:t>
      </w:r>
      <w:r>
        <w:rPr>
          <w:rtl/>
        </w:rPr>
        <w:t xml:space="preserve">، فلا </w:t>
      </w:r>
      <w:r>
        <w:rPr>
          <w:rFonts w:hint="cs"/>
          <w:rtl/>
        </w:rPr>
        <w:t>ي</w:t>
      </w:r>
      <w:r w:rsidRPr="00DA5707">
        <w:rPr>
          <w:rtl/>
        </w:rPr>
        <w:t>كون واجباً، فيجوز للشيعي أن يتكت</w:t>
      </w:r>
      <w:r>
        <w:rPr>
          <w:rFonts w:hint="cs"/>
          <w:rtl/>
        </w:rPr>
        <w:t>َّ</w:t>
      </w:r>
      <w:r w:rsidRPr="00DA5707">
        <w:rPr>
          <w:rtl/>
        </w:rPr>
        <w:t>ف</w:t>
      </w:r>
      <w:r>
        <w:rPr>
          <w:rFonts w:hint="cs"/>
          <w:rtl/>
        </w:rPr>
        <w:t>،</w:t>
      </w:r>
      <w:r w:rsidRPr="00DA5707">
        <w:rPr>
          <w:rtl/>
        </w:rPr>
        <w:t xml:space="preserve"> وأن يسجد على الفراش</w:t>
      </w:r>
      <w:r>
        <w:rPr>
          <w:rFonts w:hint="cs"/>
          <w:rtl/>
        </w:rPr>
        <w:t>؛</w:t>
      </w:r>
      <w:r w:rsidRPr="00DA5707">
        <w:rPr>
          <w:rtl/>
        </w:rPr>
        <w:t xml:space="preserve"> منعا</w:t>
      </w:r>
      <w:r w:rsidR="008E3B42">
        <w:rPr>
          <w:rFonts w:hint="cs"/>
          <w:rtl/>
        </w:rPr>
        <w:t>ً</w:t>
      </w:r>
      <w:r w:rsidRPr="00DA5707">
        <w:rPr>
          <w:rtl/>
        </w:rPr>
        <w:t xml:space="preserve"> لأيّ ضرر محتمل، وصلاته صحيحة</w:t>
      </w:r>
      <w:r>
        <w:rPr>
          <w:rFonts w:hint="cs"/>
          <w:rtl/>
        </w:rPr>
        <w:t>،</w:t>
      </w:r>
      <w:r w:rsidRPr="00DA5707">
        <w:rPr>
          <w:rtl/>
        </w:rPr>
        <w:t xml:space="preserve"> ولا يحتاج إلى إعادة.</w:t>
      </w:r>
    </w:p>
    <w:p w:rsidR="00BE5550" w:rsidRPr="00DA5707" w:rsidRDefault="00BE5550" w:rsidP="00BE5550">
      <w:pPr>
        <w:pStyle w:val="af3"/>
        <w:rPr>
          <w:rtl/>
        </w:rPr>
      </w:pPr>
      <w:r w:rsidRPr="00DA5707">
        <w:rPr>
          <w:rtl/>
        </w:rPr>
        <w:t>أما القنوت قبل الإتيان بالركعة ا</w:t>
      </w:r>
      <w:r>
        <w:rPr>
          <w:rtl/>
        </w:rPr>
        <w:t>لثانية</w:t>
      </w:r>
      <w:r w:rsidRPr="00DA5707">
        <w:rPr>
          <w:rtl/>
        </w:rPr>
        <w:t xml:space="preserve"> فهو مستحب</w:t>
      </w:r>
      <w:r>
        <w:rPr>
          <w:rFonts w:hint="cs"/>
          <w:rtl/>
        </w:rPr>
        <w:t>ّ،</w:t>
      </w:r>
      <w:r w:rsidRPr="00DA5707">
        <w:rPr>
          <w:rtl/>
        </w:rPr>
        <w:t xml:space="preserve"> ولا يخل</w:t>
      </w:r>
      <w:r>
        <w:rPr>
          <w:rFonts w:hint="cs"/>
          <w:rtl/>
        </w:rPr>
        <w:t>ّ</w:t>
      </w:r>
      <w:r w:rsidRPr="00DA5707">
        <w:rPr>
          <w:rtl/>
        </w:rPr>
        <w:t xml:space="preserve"> تركه بالصلاة، ويمكن أداؤه دون رفع الكفين، بل يقتصر على الدعاء، إن</w:t>
      </w:r>
      <w:r w:rsidR="008E3B42">
        <w:rPr>
          <w:rFonts w:hint="cs"/>
          <w:rtl/>
        </w:rPr>
        <w:t>ْ</w:t>
      </w:r>
      <w:r w:rsidRPr="00DA5707">
        <w:rPr>
          <w:rtl/>
        </w:rPr>
        <w:t xml:space="preserve"> وسعه الوقت قبل ركوع الإمام.</w:t>
      </w:r>
    </w:p>
    <w:p w:rsidR="00BE5550" w:rsidRPr="00DA5707" w:rsidRDefault="00BE5550" w:rsidP="008E3B42">
      <w:pPr>
        <w:pStyle w:val="af3"/>
        <w:rPr>
          <w:rtl/>
        </w:rPr>
      </w:pPr>
      <w:r>
        <w:rPr>
          <w:rtl/>
        </w:rPr>
        <w:t xml:space="preserve">6ـ </w:t>
      </w:r>
      <w:r w:rsidRPr="00DA5707">
        <w:rPr>
          <w:rtl/>
        </w:rPr>
        <w:t>لا يختلف تحديد أوقات الصلاة بين الشيعة والسنة، عدا صلاة المغرب، حيث يؤج</w:t>
      </w:r>
      <w:r w:rsidR="008E3B42">
        <w:rPr>
          <w:rFonts w:hint="cs"/>
          <w:rtl/>
        </w:rPr>
        <w:t>ِّل</w:t>
      </w:r>
      <w:r w:rsidRPr="00DA5707">
        <w:rPr>
          <w:rtl/>
        </w:rPr>
        <w:t>ها الشيعة إلى زوال الحمرة المشرقية، أي بعد حوالي عشر دقائق من غروب الشمس، والمعمول به عند أهل السنة تأجيل إقامة صلاة الجماعة بمثل هذا القدر، فلا تقام الجماعة عندهم في المساجد فور دخول الوقت.</w:t>
      </w:r>
    </w:p>
    <w:p w:rsidR="00BE5550" w:rsidRPr="00DA5707" w:rsidRDefault="00BE5550" w:rsidP="00BE5550">
      <w:pPr>
        <w:pStyle w:val="af3"/>
        <w:rPr>
          <w:rtl/>
        </w:rPr>
      </w:pPr>
      <w:r>
        <w:rPr>
          <w:rtl/>
        </w:rPr>
        <w:t>وعليه</w:t>
      </w:r>
      <w:r w:rsidRPr="00DA5707">
        <w:rPr>
          <w:rtl/>
        </w:rPr>
        <w:t xml:space="preserve"> فليس هناك إشكال في الصلاة مع أهل السنة في</w:t>
      </w:r>
      <w:r>
        <w:rPr>
          <w:rFonts w:hint="cs"/>
          <w:rtl/>
        </w:rPr>
        <w:t xml:space="preserve"> </w:t>
      </w:r>
      <w:r w:rsidRPr="00DA5707">
        <w:rPr>
          <w:rtl/>
        </w:rPr>
        <w:t>ما يرتبط بأوقاتها، عدا ما أشرنا إليه في صلاة المغرب، فإنه تصح الصلاة معهم عندما يؤخ</w:t>
      </w:r>
      <w:r>
        <w:rPr>
          <w:rFonts w:hint="cs"/>
          <w:rtl/>
        </w:rPr>
        <w:t>ِّ</w:t>
      </w:r>
      <w:r w:rsidRPr="00DA5707">
        <w:rPr>
          <w:rtl/>
        </w:rPr>
        <w:t>رون إقامتها بمقدار عشر دقائق.</w:t>
      </w:r>
    </w:p>
    <w:p w:rsidR="00BE5550" w:rsidRDefault="00BE5550" w:rsidP="008E3B42">
      <w:pPr>
        <w:pStyle w:val="af3"/>
        <w:rPr>
          <w:rtl/>
        </w:rPr>
      </w:pPr>
      <w:r>
        <w:rPr>
          <w:rtl/>
        </w:rPr>
        <w:t xml:space="preserve">7ـ </w:t>
      </w:r>
      <w:r w:rsidRPr="00DA5707">
        <w:rPr>
          <w:rtl/>
        </w:rPr>
        <w:t>إذا كان الشيعي قد أد</w:t>
      </w:r>
      <w:r w:rsidR="008E3B42">
        <w:rPr>
          <w:rFonts w:hint="cs"/>
          <w:rtl/>
        </w:rPr>
        <w:t>ّ</w:t>
      </w:r>
      <w:r w:rsidRPr="00DA5707">
        <w:rPr>
          <w:rtl/>
        </w:rPr>
        <w:t>ى صلاته، وأقيمت صلاة الجماعة لأهل السنة، يستحب أن يصلي معهم قضاءً عما قد يكون في ذمته من صلوات سابقة.</w:t>
      </w:r>
    </w:p>
    <w:p w:rsidR="00BE5550" w:rsidRPr="00DA5707" w:rsidRDefault="00BE5550" w:rsidP="00BE5550">
      <w:pPr>
        <w:pStyle w:val="af3"/>
        <w:rPr>
          <w:rtl/>
        </w:rPr>
      </w:pPr>
    </w:p>
    <w:p w:rsidR="00BE5550" w:rsidRPr="00DA5707" w:rsidRDefault="00BE5550" w:rsidP="00BE5550">
      <w:pPr>
        <w:pStyle w:val="17"/>
        <w:rPr>
          <w:rtl/>
          <w:lang w:bidi="ar-SA"/>
        </w:rPr>
      </w:pPr>
      <w:r w:rsidRPr="00DA5707">
        <w:rPr>
          <w:rtl/>
          <w:lang w:bidi="ar-SA"/>
        </w:rPr>
        <w:t>نصيحة وتوجيه</w:t>
      </w:r>
    </w:p>
    <w:p w:rsidR="00BE5550" w:rsidRPr="00DA5707" w:rsidRDefault="00BE5550" w:rsidP="00BE5550">
      <w:pPr>
        <w:pStyle w:val="af3"/>
        <w:rPr>
          <w:rtl/>
        </w:rPr>
      </w:pPr>
      <w:r w:rsidRPr="00DA5707">
        <w:rPr>
          <w:rtl/>
        </w:rPr>
        <w:t>انطلاقاً من توجيهات أئمة أهل البيت</w:t>
      </w:r>
      <w:r w:rsidRPr="00A01B90">
        <w:rPr>
          <w:rFonts w:cs="Taher" w:hint="cs"/>
          <w:rtl/>
        </w:rPr>
        <w:t>^</w:t>
      </w:r>
      <w:r>
        <w:rPr>
          <w:rtl/>
        </w:rPr>
        <w:t>،</w:t>
      </w:r>
      <w:r w:rsidRPr="00DA5707">
        <w:rPr>
          <w:rtl/>
        </w:rPr>
        <w:t xml:space="preserve"> واستجابة لفتاوى الفقهاء المراجع، ومن أجل تكريس الوحدة الإسلامية والوطنية، ولتفويت الفرصة على مثيري الفتن الطائفية والخلافات المذهبية، أدعو إخواني الشيعة إلى المشاركة في صلاة الجماعة مع إخوانهم السنة، في أماكن التلاقي والاجتماع، كموسم الحج وأداء العمرة، بأن يحرصوا على الصلاة جماعة</w:t>
      </w:r>
      <w:r>
        <w:rPr>
          <w:rFonts w:hint="cs"/>
          <w:rtl/>
        </w:rPr>
        <w:t>ً</w:t>
      </w:r>
      <w:r w:rsidRPr="00DA5707">
        <w:rPr>
          <w:rtl/>
        </w:rPr>
        <w:t xml:space="preserve"> في الحرمين الشريفين.</w:t>
      </w:r>
    </w:p>
    <w:p w:rsidR="00BE5550" w:rsidRPr="00DA5707" w:rsidRDefault="00BE5550" w:rsidP="00BE5550">
      <w:pPr>
        <w:pStyle w:val="af3"/>
        <w:rPr>
          <w:rtl/>
        </w:rPr>
      </w:pPr>
      <w:r w:rsidRPr="00DA5707">
        <w:rPr>
          <w:rtl/>
        </w:rPr>
        <w:t xml:space="preserve">كما أوصي الموظفين الشيعة بالمشاركة في صلاة الجماعة التي تقام في أماكن </w:t>
      </w:r>
      <w:r w:rsidRPr="00DA5707">
        <w:rPr>
          <w:rtl/>
        </w:rPr>
        <w:lastRenderedPageBreak/>
        <w:t>عملهم.</w:t>
      </w:r>
    </w:p>
    <w:p w:rsidR="00BE5550" w:rsidRPr="00DA5707" w:rsidRDefault="00BE5550" w:rsidP="00BE5550">
      <w:pPr>
        <w:pStyle w:val="af3"/>
        <w:rPr>
          <w:rtl/>
        </w:rPr>
      </w:pPr>
      <w:r w:rsidRPr="00DA5707">
        <w:rPr>
          <w:rtl/>
        </w:rPr>
        <w:t xml:space="preserve"> وأوصي أبنائي طلاب الجامعات أيضاً بالمشاركة في صلاة الجماعة المنعقدة في جامعاتهم.</w:t>
      </w:r>
    </w:p>
    <w:p w:rsidR="00BE5550" w:rsidRPr="00DA5707" w:rsidRDefault="00BE5550" w:rsidP="00BE5550">
      <w:pPr>
        <w:pStyle w:val="af3"/>
        <w:rPr>
          <w:rtl/>
        </w:rPr>
      </w:pPr>
      <w:r w:rsidRPr="00DA5707">
        <w:rPr>
          <w:rtl/>
        </w:rPr>
        <w:t>ولا ينبغي لأحد من الشيعة أن يصلي منفرداً في مكان تقام فيه صلاة جماعة لأهل السنة.</w:t>
      </w:r>
    </w:p>
    <w:p w:rsidR="00BE5550" w:rsidRPr="00DA5707" w:rsidRDefault="00BE5550" w:rsidP="00BE5550">
      <w:pPr>
        <w:pStyle w:val="af3"/>
        <w:rPr>
          <w:rtl/>
        </w:rPr>
      </w:pPr>
      <w:r w:rsidRPr="00DA5707">
        <w:rPr>
          <w:rtl/>
        </w:rPr>
        <w:t>وقد يبرّر البعض عدم المش</w:t>
      </w:r>
      <w:r>
        <w:rPr>
          <w:rtl/>
        </w:rPr>
        <w:t>اركة في صلاة الجماعة لأهل السنة</w:t>
      </w:r>
      <w:r w:rsidRPr="00DA5707">
        <w:rPr>
          <w:rtl/>
        </w:rPr>
        <w:t xml:space="preserve"> بالخشية من أن ينظر إليهم البعض كمتمل</w:t>
      </w:r>
      <w:r>
        <w:rPr>
          <w:rFonts w:hint="cs"/>
          <w:rtl/>
        </w:rPr>
        <w:t>ِّ</w:t>
      </w:r>
      <w:r w:rsidRPr="00DA5707">
        <w:rPr>
          <w:rtl/>
        </w:rPr>
        <w:t>قين</w:t>
      </w:r>
      <w:r>
        <w:rPr>
          <w:rFonts w:hint="cs"/>
          <w:rtl/>
        </w:rPr>
        <w:t>،</w:t>
      </w:r>
      <w:r w:rsidRPr="00DA5707">
        <w:rPr>
          <w:rtl/>
        </w:rPr>
        <w:t xml:space="preserve"> ومجاملين</w:t>
      </w:r>
      <w:r>
        <w:rPr>
          <w:rFonts w:hint="cs"/>
          <w:rtl/>
        </w:rPr>
        <w:t>،</w:t>
      </w:r>
      <w:r w:rsidRPr="00DA5707">
        <w:rPr>
          <w:rtl/>
        </w:rPr>
        <w:t xml:space="preserve"> وممارسين للتقية.</w:t>
      </w:r>
    </w:p>
    <w:p w:rsidR="00BE5550" w:rsidRPr="00DA5707" w:rsidRDefault="00BE5550" w:rsidP="00BE5550">
      <w:pPr>
        <w:pStyle w:val="af3"/>
        <w:rPr>
          <w:rtl/>
        </w:rPr>
      </w:pPr>
      <w:r w:rsidRPr="00DA5707">
        <w:rPr>
          <w:rtl/>
        </w:rPr>
        <w:t>لكن هذا مجر</w:t>
      </w:r>
      <w:r>
        <w:rPr>
          <w:rFonts w:hint="cs"/>
          <w:rtl/>
        </w:rPr>
        <w:t>َّ</w:t>
      </w:r>
      <w:r>
        <w:rPr>
          <w:rtl/>
        </w:rPr>
        <w:t>د توهُّم</w:t>
      </w:r>
      <w:r>
        <w:rPr>
          <w:rFonts w:hint="cs"/>
          <w:rtl/>
        </w:rPr>
        <w:t>.</w:t>
      </w:r>
      <w:r w:rsidRPr="00DA5707">
        <w:rPr>
          <w:rtl/>
        </w:rPr>
        <w:t xml:space="preserve"> وإ</w:t>
      </w:r>
      <w:r>
        <w:rPr>
          <w:rtl/>
        </w:rPr>
        <w:t>ذا كان هناك م</w:t>
      </w:r>
      <w:r w:rsidR="008E3B42">
        <w:rPr>
          <w:rFonts w:hint="cs"/>
          <w:rtl/>
        </w:rPr>
        <w:t>َ</w:t>
      </w:r>
      <w:r>
        <w:rPr>
          <w:rtl/>
        </w:rPr>
        <w:t>ن</w:t>
      </w:r>
      <w:r w:rsidR="008E3B42">
        <w:rPr>
          <w:rFonts w:hint="cs"/>
          <w:rtl/>
        </w:rPr>
        <w:t>ْ</w:t>
      </w:r>
      <w:r>
        <w:rPr>
          <w:rtl/>
        </w:rPr>
        <w:t xml:space="preserve"> يفسّر الأمر كذلك</w:t>
      </w:r>
      <w:r w:rsidRPr="00DA5707">
        <w:rPr>
          <w:rtl/>
        </w:rPr>
        <w:t xml:space="preserve"> فإنهم فئة محدودة من المتشد</w:t>
      </w:r>
      <w:r>
        <w:rPr>
          <w:rFonts w:hint="cs"/>
          <w:rtl/>
        </w:rPr>
        <w:t>ِّ</w:t>
      </w:r>
      <w:r>
        <w:rPr>
          <w:rtl/>
        </w:rPr>
        <w:t>دين</w:t>
      </w:r>
      <w:r>
        <w:rPr>
          <w:rFonts w:hint="cs"/>
          <w:rtl/>
        </w:rPr>
        <w:t>.</w:t>
      </w:r>
      <w:r w:rsidRPr="00DA5707">
        <w:rPr>
          <w:rtl/>
        </w:rPr>
        <w:t xml:space="preserve"> ولا ينبغي أن نخالف الرأي الشرعي، ونخسر الثواب والمصلحة المرجو</w:t>
      </w:r>
      <w:r>
        <w:rPr>
          <w:rFonts w:hint="cs"/>
          <w:rtl/>
        </w:rPr>
        <w:t>ّ</w:t>
      </w:r>
      <w:r w:rsidRPr="00DA5707">
        <w:rPr>
          <w:rtl/>
        </w:rPr>
        <w:t>ة</w:t>
      </w:r>
      <w:r w:rsidR="008E3B42">
        <w:rPr>
          <w:rFonts w:hint="cs"/>
          <w:rtl/>
        </w:rPr>
        <w:t>،</w:t>
      </w:r>
      <w:r w:rsidRPr="00DA5707">
        <w:rPr>
          <w:rtl/>
        </w:rPr>
        <w:t xml:space="preserve"> بسببهم.</w:t>
      </w:r>
    </w:p>
    <w:p w:rsidR="00BE5550" w:rsidRDefault="00BE5550" w:rsidP="00BE5550">
      <w:pPr>
        <w:pStyle w:val="af3"/>
        <w:rPr>
          <w:rtl/>
        </w:rPr>
      </w:pPr>
      <w:r w:rsidRPr="00DA5707">
        <w:rPr>
          <w:rtl/>
        </w:rPr>
        <w:t xml:space="preserve">إن واقع التجربة يدل على ارتياح أهل السنة من صلاة الشيعة معهم، وعلى التأثير الإيجابي الذي تتركه هذه </w:t>
      </w:r>
      <w:r>
        <w:rPr>
          <w:rtl/>
        </w:rPr>
        <w:t>المشاركة في العلاقة بين الطرفين</w:t>
      </w:r>
      <w:r>
        <w:rPr>
          <w:rFonts w:hint="cs"/>
          <w:rtl/>
        </w:rPr>
        <w:t>.</w:t>
      </w:r>
      <w:r w:rsidRPr="00DA5707">
        <w:rPr>
          <w:rtl/>
        </w:rPr>
        <w:t xml:space="preserve"> أما م</w:t>
      </w:r>
      <w:r w:rsidR="008E3B42">
        <w:rPr>
          <w:rFonts w:hint="cs"/>
          <w:rtl/>
        </w:rPr>
        <w:t>َ</w:t>
      </w:r>
      <w:r w:rsidRPr="00DA5707">
        <w:rPr>
          <w:rtl/>
        </w:rPr>
        <w:t>ن</w:t>
      </w:r>
      <w:r w:rsidR="008E3B42">
        <w:rPr>
          <w:rFonts w:hint="cs"/>
          <w:rtl/>
        </w:rPr>
        <w:t>ْ</w:t>
      </w:r>
      <w:r w:rsidRPr="00DA5707">
        <w:rPr>
          <w:rtl/>
        </w:rPr>
        <w:t xml:space="preserve"> ي</w:t>
      </w:r>
      <w:r>
        <w:rPr>
          <w:rtl/>
        </w:rPr>
        <w:t>نظر إلى ذلك بسلبية من أهل السنة</w:t>
      </w:r>
      <w:r w:rsidRPr="00DA5707">
        <w:rPr>
          <w:rtl/>
        </w:rPr>
        <w:t xml:space="preserve"> فهو قد يكون متأث</w:t>
      </w:r>
      <w:r>
        <w:rPr>
          <w:rFonts w:hint="cs"/>
          <w:rtl/>
        </w:rPr>
        <w:t>ِّ</w:t>
      </w:r>
      <w:r w:rsidRPr="00DA5707">
        <w:rPr>
          <w:rtl/>
        </w:rPr>
        <w:t>راً بالدعايات المغرضة ضد الشيعة، أو يكون متطر</w:t>
      </w:r>
      <w:r>
        <w:rPr>
          <w:rFonts w:hint="cs"/>
          <w:rtl/>
        </w:rPr>
        <w:t>ِّ</w:t>
      </w:r>
      <w:r w:rsidRPr="00DA5707">
        <w:rPr>
          <w:rtl/>
        </w:rPr>
        <w:t>فاً يزعجه التواصل والاندماج بين السنة والشيعة. وعلينا أ</w:t>
      </w:r>
      <w:r>
        <w:rPr>
          <w:rtl/>
        </w:rPr>
        <w:t>ن لا نعطي هؤلاء الفرصة</w:t>
      </w:r>
      <w:r w:rsidRPr="00DA5707">
        <w:rPr>
          <w:rtl/>
        </w:rPr>
        <w:t xml:space="preserve"> ل</w:t>
      </w:r>
      <w:r>
        <w:rPr>
          <w:rtl/>
        </w:rPr>
        <w:t>تحقيق توجهاتهم الطائفية البغيضة</w:t>
      </w:r>
      <w:r>
        <w:rPr>
          <w:rFonts w:hint="cs"/>
          <w:rtl/>
        </w:rPr>
        <w:t>،</w:t>
      </w:r>
      <w:r w:rsidRPr="00DA5707">
        <w:rPr>
          <w:rtl/>
        </w:rPr>
        <w:t xml:space="preserve"> بل نلتزم بتوجيهات أئمتنا الطاهرين</w:t>
      </w:r>
      <w:r w:rsidRPr="00A01B90">
        <w:rPr>
          <w:rFonts w:cs="Taher" w:hint="cs"/>
          <w:rtl/>
        </w:rPr>
        <w:t>^</w:t>
      </w:r>
      <w:r>
        <w:rPr>
          <w:rtl/>
        </w:rPr>
        <w:t>،</w:t>
      </w:r>
      <w:r w:rsidRPr="00DA5707">
        <w:rPr>
          <w:rtl/>
        </w:rPr>
        <w:t xml:space="preserve"> ونحرص على التواجد والمشاركة في</w:t>
      </w:r>
      <w:r>
        <w:rPr>
          <w:rFonts w:hint="cs"/>
          <w:rtl/>
        </w:rPr>
        <w:t xml:space="preserve"> </w:t>
      </w:r>
      <w:r w:rsidRPr="00DA5707">
        <w:rPr>
          <w:rtl/>
        </w:rPr>
        <w:t>ما يخدم مصلحة الدين والوطن.</w:t>
      </w:r>
    </w:p>
    <w:p w:rsidR="00BE5550" w:rsidRDefault="00BE5550" w:rsidP="00BE5550">
      <w:pPr>
        <w:pStyle w:val="af3"/>
        <w:rPr>
          <w:rtl/>
        </w:rPr>
      </w:pPr>
    </w:p>
    <w:p w:rsidR="00BE5550" w:rsidRDefault="00BE5550" w:rsidP="00BE5550">
      <w:pPr>
        <w:pStyle w:val="af3"/>
        <w:rPr>
          <w:rtl/>
        </w:rPr>
      </w:pPr>
    </w:p>
    <w:p w:rsidR="008E3B42" w:rsidRDefault="008E3B42">
      <w:pPr>
        <w:bidi w:val="0"/>
        <w:rPr>
          <w:rFonts w:cs="K Sina"/>
          <w:sz w:val="26"/>
          <w:szCs w:val="27"/>
          <w:rtl/>
        </w:rPr>
      </w:pPr>
      <w:r>
        <w:rPr>
          <w:rtl/>
        </w:rPr>
        <w:br w:type="page"/>
      </w:r>
    </w:p>
    <w:p w:rsidR="00BE5550" w:rsidRDefault="00BE5550" w:rsidP="00BE5550">
      <w:pPr>
        <w:pStyle w:val="af0"/>
        <w:rPr>
          <w:rtl/>
        </w:rPr>
        <w:sectPr w:rsidR="00BE5550" w:rsidSect="00531029">
          <w:headerReference w:type="default" r:id="rId57"/>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BE5550" w:rsidRDefault="00BE5550" w:rsidP="00BE5550">
      <w:pPr>
        <w:pStyle w:val="af3"/>
        <w:rPr>
          <w:rtl/>
        </w:rPr>
      </w:pPr>
    </w:p>
    <w:p w:rsidR="00BE5550" w:rsidRDefault="00BE5550" w:rsidP="00BE5550">
      <w:pPr>
        <w:pStyle w:val="af3"/>
        <w:rPr>
          <w:rtl/>
        </w:rPr>
      </w:pPr>
      <w:r>
        <w:rPr>
          <w:rtl/>
        </w:rPr>
        <w:br w:type="page"/>
      </w:r>
    </w:p>
    <w:p w:rsidR="00E748E4" w:rsidRDefault="00E748E4" w:rsidP="00E748E4">
      <w:pPr>
        <w:pStyle w:val="af0"/>
        <w:rPr>
          <w:rtl/>
        </w:rPr>
        <w:sectPr w:rsidR="00E748E4" w:rsidSect="00531029">
          <w:headerReference w:type="even" r:id="rId58"/>
          <w:headerReference w:type="default" r:id="rId59"/>
          <w:footerReference w:type="even" r:id="rId60"/>
          <w:footerReference w:type="default" r:id="rId61"/>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354633" w:rsidRDefault="00354633" w:rsidP="00354633">
      <w:pPr>
        <w:pStyle w:val="af3"/>
      </w:pPr>
    </w:p>
    <w:p w:rsidR="00354633" w:rsidRDefault="00354633" w:rsidP="00354633">
      <w:pPr>
        <w:pStyle w:val="af3"/>
      </w:pPr>
    </w:p>
    <w:p w:rsidR="00354633" w:rsidRDefault="00354633" w:rsidP="00354633">
      <w:pPr>
        <w:pStyle w:val="af3"/>
        <w:rPr>
          <w:rtl/>
        </w:rPr>
        <w:sectPr w:rsidR="00354633" w:rsidSect="00531029">
          <w:headerReference w:type="even" r:id="rId62"/>
          <w:headerReference w:type="default" r:id="rId63"/>
          <w:footerReference w:type="even" r:id="rId64"/>
          <w:headerReference w:type="first" r:id="rId65"/>
          <w:footnotePr>
            <w:numRestart w:val="eachSect"/>
          </w:footnotePr>
          <w:endnotePr>
            <w:numFmt w:val="decimal"/>
            <w:numRestart w:val="eachSect"/>
          </w:endnotePr>
          <w:type w:val="continuous"/>
          <w:pgSz w:w="11906" w:h="16838"/>
          <w:pgMar w:top="2637" w:right="2438" w:bottom="3686" w:left="2438" w:header="1979" w:footer="1106" w:gutter="0"/>
          <w:cols w:space="708"/>
          <w:titlePg/>
          <w:bidi/>
          <w:rtlGutter/>
          <w:docGrid w:linePitch="360"/>
        </w:sectPr>
      </w:pPr>
    </w:p>
    <w:p w:rsidR="00354633" w:rsidRDefault="00F8730B" w:rsidP="000D7AB6">
      <w:pPr>
        <w:pStyle w:val="aff1"/>
        <w:rPr>
          <w:rtl/>
        </w:rPr>
      </w:pPr>
      <w:bookmarkStart w:id="27" w:name="_Toc281675723"/>
      <w:r>
        <w:rPr>
          <w:rFonts w:hint="cs"/>
          <w:rtl/>
        </w:rPr>
        <w:lastRenderedPageBreak/>
        <w:t>فقه العزا</w:t>
      </w:r>
      <w:r w:rsidR="000D7AB6">
        <w:rPr>
          <w:rFonts w:hint="cs"/>
          <w:rtl/>
        </w:rPr>
        <w:t>ء</w:t>
      </w:r>
      <w:r>
        <w:rPr>
          <w:rFonts w:hint="cs"/>
          <w:rtl/>
        </w:rPr>
        <w:t xml:space="preserve"> الحسيني</w:t>
      </w:r>
      <w:bookmarkEnd w:id="27"/>
      <w:r>
        <w:rPr>
          <w:rFonts w:hint="cs"/>
          <w:rtl/>
        </w:rPr>
        <w:t xml:space="preserve"> </w:t>
      </w:r>
    </w:p>
    <w:p w:rsidR="00F8730B" w:rsidRDefault="00F8730B" w:rsidP="00F8730B">
      <w:pPr>
        <w:pStyle w:val="afb"/>
        <w:rPr>
          <w:rtl/>
        </w:rPr>
      </w:pPr>
      <w:bookmarkStart w:id="28" w:name="_Toc281675724"/>
      <w:r>
        <w:rPr>
          <w:rFonts w:hint="cs"/>
          <w:rtl/>
        </w:rPr>
        <w:t xml:space="preserve">دراسة استدلالية في نقد مظاهر </w:t>
      </w:r>
      <w:r>
        <w:rPr>
          <w:rFonts w:hint="eastAsia"/>
          <w:rtl/>
        </w:rPr>
        <w:t>«</w:t>
      </w:r>
      <w:r>
        <w:rPr>
          <w:rFonts w:hint="cs"/>
          <w:rtl/>
        </w:rPr>
        <w:t>التطبير</w:t>
      </w:r>
      <w:r>
        <w:rPr>
          <w:rFonts w:hint="eastAsia"/>
          <w:rtl/>
        </w:rPr>
        <w:t>»</w:t>
      </w:r>
      <w:r>
        <w:rPr>
          <w:rFonts w:hint="cs"/>
          <w:rtl/>
        </w:rPr>
        <w:t xml:space="preserve"> و..</w:t>
      </w:r>
      <w:bookmarkEnd w:id="28"/>
    </w:p>
    <w:p w:rsidR="00354633" w:rsidRDefault="00354633" w:rsidP="00354633">
      <w:pPr>
        <w:pStyle w:val="af3"/>
        <w:rPr>
          <w:rtl/>
        </w:rPr>
      </w:pPr>
    </w:p>
    <w:p w:rsidR="00354633" w:rsidRDefault="00354633" w:rsidP="00354633">
      <w:pPr>
        <w:pStyle w:val="aa"/>
        <w:rPr>
          <w:rtl/>
        </w:rPr>
      </w:pPr>
      <w:bookmarkStart w:id="29" w:name="_Toc281675725"/>
      <w:r>
        <w:rPr>
          <w:rFonts w:hint="cs"/>
          <w:rtl/>
        </w:rPr>
        <w:t>الشيخ محمد تقي أكبر نجاد</w:t>
      </w:r>
      <w:r w:rsidRPr="0082272C">
        <w:rPr>
          <w:rFonts w:cs="Taher"/>
          <w:spacing w:val="-4"/>
          <w:szCs w:val="27"/>
          <w:vertAlign w:val="superscript"/>
          <w:rtl/>
        </w:rPr>
        <w:t>(</w:t>
      </w:r>
      <w:r w:rsidRPr="0082272C">
        <w:rPr>
          <w:rFonts w:cs="Taher"/>
          <w:spacing w:val="-4"/>
          <w:szCs w:val="27"/>
          <w:vertAlign w:val="superscript"/>
          <w:rtl/>
        </w:rPr>
        <w:footnoteReference w:customMarkFollows="1" w:id="7"/>
        <w:t>*)</w:t>
      </w:r>
      <w:bookmarkEnd w:id="29"/>
    </w:p>
    <w:p w:rsidR="00354633" w:rsidRDefault="00354633" w:rsidP="00354633">
      <w:pPr>
        <w:pStyle w:val="aa"/>
        <w:rPr>
          <w:rtl/>
        </w:rPr>
      </w:pPr>
      <w:bookmarkStart w:id="30" w:name="_Toc281675726"/>
      <w:r>
        <w:rPr>
          <w:rtl/>
        </w:rPr>
        <w:t xml:space="preserve">ترجمة: </w:t>
      </w:r>
      <w:r>
        <w:rPr>
          <w:rFonts w:hint="cs"/>
          <w:rtl/>
        </w:rPr>
        <w:t>محمد عبد الرزاق</w:t>
      </w:r>
      <w:bookmarkEnd w:id="30"/>
    </w:p>
    <w:p w:rsidR="00354633" w:rsidRDefault="00354633" w:rsidP="00354633">
      <w:pPr>
        <w:pStyle w:val="af3"/>
        <w:rPr>
          <w:rtl/>
        </w:rPr>
      </w:pPr>
    </w:p>
    <w:p w:rsidR="00F8730B" w:rsidRPr="00C5103C" w:rsidRDefault="00F8730B" w:rsidP="00562EA4">
      <w:pPr>
        <w:pStyle w:val="af3"/>
        <w:tabs>
          <w:tab w:val="right" w:pos="651"/>
        </w:tabs>
        <w:ind w:left="651" w:right="709" w:firstLine="0"/>
        <w:rPr>
          <w:b/>
          <w:bCs/>
          <w:rtl/>
        </w:rPr>
      </w:pPr>
      <w:r w:rsidRPr="00C5103C">
        <w:rPr>
          <w:rFonts w:hint="cs"/>
          <w:b/>
          <w:bCs/>
          <w:rtl/>
        </w:rPr>
        <w:t xml:space="preserve">كعادتها، تفتح مجلّة </w:t>
      </w:r>
      <w:r w:rsidRPr="00C5103C">
        <w:rPr>
          <w:rFonts w:hint="eastAsia"/>
          <w:b/>
          <w:bCs/>
          <w:rtl/>
        </w:rPr>
        <w:t>«</w:t>
      </w:r>
      <w:r w:rsidRPr="00C5103C">
        <w:rPr>
          <w:rFonts w:hint="cs"/>
          <w:b/>
          <w:bCs/>
          <w:rtl/>
        </w:rPr>
        <w:t>الاجتها</w:t>
      </w:r>
      <w:r w:rsidR="00C5103C" w:rsidRPr="00C5103C">
        <w:rPr>
          <w:rFonts w:hint="cs"/>
          <w:b/>
          <w:bCs/>
          <w:rtl/>
        </w:rPr>
        <w:t>د</w:t>
      </w:r>
      <w:r w:rsidRPr="00C5103C">
        <w:rPr>
          <w:rFonts w:hint="cs"/>
          <w:b/>
          <w:bCs/>
          <w:rtl/>
        </w:rPr>
        <w:t xml:space="preserve"> والتجديد» صفحةً للرأي والرأي الآخر، فتنشر دراسة تنتقد بعض مظاهر العزاء، كالتطبير، لتعقبها في العدد القادم وما يليه بعض الردود والردود المضادّة في الموضوع نفسه، </w:t>
      </w:r>
      <w:r w:rsidR="00B41576" w:rsidRPr="00C5103C">
        <w:rPr>
          <w:rFonts w:hint="cs"/>
          <w:b/>
          <w:bCs/>
          <w:rtl/>
        </w:rPr>
        <w:t xml:space="preserve">آملين أن يفتح </w:t>
      </w:r>
      <w:r w:rsidR="00C5103C" w:rsidRPr="00C5103C">
        <w:rPr>
          <w:rFonts w:hint="cs"/>
          <w:b/>
          <w:bCs/>
          <w:rtl/>
        </w:rPr>
        <w:t>ذلك المزيد من أفق الحوار الجادّ</w:t>
      </w:r>
      <w:r w:rsidR="00B41576" w:rsidRPr="00C5103C">
        <w:rPr>
          <w:rFonts w:hint="cs"/>
          <w:b/>
          <w:bCs/>
          <w:rtl/>
        </w:rPr>
        <w:t xml:space="preserve"> في قضايانا الفقهيّة </w:t>
      </w:r>
      <w:r w:rsidR="00C5103C" w:rsidRPr="00C5103C">
        <w:rPr>
          <w:rFonts w:hint="cs"/>
          <w:b/>
          <w:bCs/>
          <w:rtl/>
        </w:rPr>
        <w:t>(التحرير)</w:t>
      </w:r>
      <w:r w:rsidR="00562EA4">
        <w:rPr>
          <w:rFonts w:hint="cs"/>
          <w:b/>
          <w:bCs/>
          <w:rtl/>
        </w:rPr>
        <w:t>.</w:t>
      </w:r>
    </w:p>
    <w:p w:rsidR="00B41576" w:rsidRDefault="00B41576" w:rsidP="00B41576">
      <w:pPr>
        <w:pStyle w:val="af3"/>
        <w:tabs>
          <w:tab w:val="right" w:pos="651"/>
        </w:tabs>
        <w:ind w:left="651" w:right="709" w:firstLine="0"/>
        <w:rPr>
          <w:rtl/>
        </w:rPr>
      </w:pPr>
    </w:p>
    <w:p w:rsidR="00354633" w:rsidRDefault="00C5103C" w:rsidP="00354633">
      <w:pPr>
        <w:pStyle w:val="17"/>
        <w:rPr>
          <w:rtl/>
          <w:lang w:bidi="ar-SA"/>
        </w:rPr>
      </w:pPr>
      <w:r>
        <w:rPr>
          <w:rFonts w:hint="cs"/>
          <w:rtl/>
          <w:lang w:bidi="ar-SA"/>
        </w:rPr>
        <w:t xml:space="preserve">أولاً: </w:t>
      </w:r>
      <w:r w:rsidR="00354633">
        <w:rPr>
          <w:rFonts w:hint="cs"/>
          <w:rtl/>
          <w:lang w:bidi="ar-SA"/>
        </w:rPr>
        <w:t>التطبير ونظائره في حكمه الأولي</w:t>
      </w:r>
      <w:r w:rsidR="00F8730B">
        <w:rPr>
          <w:rFonts w:hint="cs"/>
          <w:rtl/>
          <w:lang w:bidi="ar-SA"/>
        </w:rPr>
        <w:t>، عرض النصوص</w:t>
      </w:r>
    </w:p>
    <w:p w:rsidR="00354633" w:rsidRDefault="00354633" w:rsidP="00354633">
      <w:pPr>
        <w:pStyle w:val="af3"/>
        <w:rPr>
          <w:rtl/>
        </w:rPr>
      </w:pPr>
      <w:r>
        <w:rPr>
          <w:rFonts w:hint="cs"/>
          <w:rtl/>
        </w:rPr>
        <w:t xml:space="preserve">تنقسم الروايات المتوفرة في هذا الموضوع إلى ثلاثة أقسام رئيسة، هي: </w:t>
      </w:r>
    </w:p>
    <w:p w:rsidR="00354633" w:rsidRDefault="00354633" w:rsidP="00F8730B">
      <w:pPr>
        <w:pStyle w:val="af3"/>
        <w:rPr>
          <w:rtl/>
        </w:rPr>
      </w:pPr>
      <w:r w:rsidRPr="00B41576">
        <w:rPr>
          <w:rFonts w:hint="cs"/>
          <w:b/>
          <w:bCs/>
          <w:rtl/>
        </w:rPr>
        <w:t>الأول:</w:t>
      </w:r>
      <w:r>
        <w:rPr>
          <w:rFonts w:hint="cs"/>
          <w:rtl/>
        </w:rPr>
        <w:t xml:space="preserve"> الروايات الدالة على ثبوت الثواب على البكاء، وتحثّ عليه.</w:t>
      </w:r>
    </w:p>
    <w:p w:rsidR="00354633" w:rsidRDefault="00354633" w:rsidP="00354633">
      <w:pPr>
        <w:pStyle w:val="af3"/>
        <w:rPr>
          <w:rtl/>
        </w:rPr>
      </w:pPr>
      <w:r w:rsidRPr="00B41576">
        <w:rPr>
          <w:rFonts w:hint="cs"/>
          <w:b/>
          <w:bCs/>
          <w:rtl/>
        </w:rPr>
        <w:t>الثاني:</w:t>
      </w:r>
      <w:r>
        <w:rPr>
          <w:rFonts w:hint="cs"/>
          <w:rtl/>
        </w:rPr>
        <w:t xml:space="preserve"> الروايات الدالة على حرمة هكذا أعمال.</w:t>
      </w:r>
    </w:p>
    <w:p w:rsidR="00354633" w:rsidRDefault="00354633" w:rsidP="00B41576">
      <w:pPr>
        <w:pStyle w:val="af3"/>
      </w:pPr>
      <w:r w:rsidRPr="00B41576">
        <w:rPr>
          <w:rFonts w:hint="cs"/>
          <w:b/>
          <w:bCs/>
          <w:rtl/>
        </w:rPr>
        <w:t>الثالث:</w:t>
      </w:r>
      <w:r>
        <w:rPr>
          <w:rFonts w:hint="cs"/>
          <w:rtl/>
        </w:rPr>
        <w:t xml:space="preserve"> </w:t>
      </w:r>
      <w:r w:rsidRPr="00F8730B">
        <w:rPr>
          <w:rFonts w:hint="cs"/>
          <w:szCs w:val="26"/>
          <w:rtl/>
        </w:rPr>
        <w:t xml:space="preserve">الروايات الدالة على جواز </w:t>
      </w:r>
      <w:r w:rsidR="00B41576">
        <w:rPr>
          <w:rFonts w:hint="cs"/>
          <w:szCs w:val="26"/>
          <w:rtl/>
        </w:rPr>
        <w:t>بعض</w:t>
      </w:r>
      <w:r w:rsidRPr="00F8730B">
        <w:rPr>
          <w:rFonts w:hint="cs"/>
          <w:szCs w:val="26"/>
          <w:rtl/>
        </w:rPr>
        <w:t xml:space="preserve"> الأعمال المشابهة في حقّ</w:t>
      </w:r>
      <w:r>
        <w:rPr>
          <w:rFonts w:hint="cs"/>
          <w:rtl/>
        </w:rPr>
        <w:t xml:space="preserve"> المعصومين</w:t>
      </w:r>
      <w:r w:rsidRPr="00054BEA">
        <w:rPr>
          <w:rFonts w:cs="Taher" w:hint="cs"/>
          <w:rtl/>
        </w:rPr>
        <w:t>^</w:t>
      </w:r>
      <w:r>
        <w:rPr>
          <w:rFonts w:hint="cs"/>
          <w:rtl/>
        </w:rPr>
        <w:t>.</w:t>
      </w:r>
    </w:p>
    <w:p w:rsidR="00354633" w:rsidRDefault="00354633" w:rsidP="00354633">
      <w:pPr>
        <w:pStyle w:val="17"/>
      </w:pPr>
    </w:p>
    <w:p w:rsidR="00354633" w:rsidRDefault="00354633" w:rsidP="00354633">
      <w:pPr>
        <w:pStyle w:val="17"/>
        <w:rPr>
          <w:rtl/>
          <w:lang w:bidi="ar-SA"/>
        </w:rPr>
      </w:pPr>
      <w:r>
        <w:rPr>
          <w:rFonts w:hint="cs"/>
          <w:rtl/>
          <w:lang w:bidi="ar-SA"/>
        </w:rPr>
        <w:t>القسم الأول: الروايات المشج</w:t>
      </w:r>
      <w:r w:rsidR="00B41576">
        <w:rPr>
          <w:rFonts w:hint="cs"/>
          <w:rtl/>
          <w:lang w:bidi="ar-SA"/>
        </w:rPr>
        <w:t>ِّ</w:t>
      </w:r>
      <w:r>
        <w:rPr>
          <w:rFonts w:hint="cs"/>
          <w:rtl/>
          <w:lang w:bidi="ar-SA"/>
        </w:rPr>
        <w:t>عة على البكاء</w:t>
      </w:r>
    </w:p>
    <w:p w:rsidR="00354633" w:rsidRDefault="00354633" w:rsidP="00B41576">
      <w:pPr>
        <w:pStyle w:val="af3"/>
        <w:rPr>
          <w:rtl/>
        </w:rPr>
      </w:pPr>
      <w:r>
        <w:rPr>
          <w:rFonts w:hint="cs"/>
          <w:rtl/>
        </w:rPr>
        <w:t xml:space="preserve">ينتشر هذا النوع من الروايات ـ وهي متواترة ـ في جميع مصادر الحديث بنحو ملحوظ. وإليك بعضاً منها: </w:t>
      </w:r>
    </w:p>
    <w:p w:rsidR="00B41576" w:rsidRDefault="00354633" w:rsidP="00354633">
      <w:pPr>
        <w:pStyle w:val="af3"/>
        <w:rPr>
          <w:rtl/>
        </w:rPr>
      </w:pPr>
      <w:r>
        <w:rPr>
          <w:rFonts w:hint="cs"/>
          <w:rtl/>
        </w:rPr>
        <w:t>1ـ عن إبراهيم عن أبي محمود، قال: قال الرضا</w:t>
      </w:r>
      <w:r w:rsidRPr="00054BEA">
        <w:rPr>
          <w:rFonts w:cs="Taher" w:hint="cs"/>
          <w:rtl/>
        </w:rPr>
        <w:t>×</w:t>
      </w:r>
      <w:r>
        <w:rPr>
          <w:rFonts w:hint="cs"/>
          <w:rtl/>
        </w:rPr>
        <w:t xml:space="preserve">: إن المحرم شهر كان أهل الجاهلية يحرِّمون فيه القتال، فاستحلّت فيه دماؤنا، وهتكت فيه حرمتنا، وسبي فيه </w:t>
      </w:r>
      <w:r>
        <w:rPr>
          <w:rFonts w:hint="cs"/>
          <w:rtl/>
        </w:rPr>
        <w:lastRenderedPageBreak/>
        <w:t>ذرارينا ونساؤنا، وأضرمت النيران في مضاربنا، وانتهب ما فيها من ثقلنا، ولم تُر</w:t>
      </w:r>
      <w:r w:rsidR="00B41576">
        <w:rPr>
          <w:rFonts w:hint="cs"/>
          <w:rtl/>
        </w:rPr>
        <w:t>ْ</w:t>
      </w:r>
      <w:r>
        <w:rPr>
          <w:rFonts w:hint="cs"/>
          <w:rtl/>
        </w:rPr>
        <w:t>عَ لرسول الله حرمة في أمرنا. إن يوم الحسين أقرح جفوننا، وأسبل دموعنا، وأذل</w:t>
      </w:r>
      <w:r w:rsidR="00B41576">
        <w:rPr>
          <w:rFonts w:hint="cs"/>
          <w:rtl/>
        </w:rPr>
        <w:t>َّ</w:t>
      </w:r>
      <w:r>
        <w:rPr>
          <w:rFonts w:hint="cs"/>
          <w:rtl/>
        </w:rPr>
        <w:t xml:space="preserve"> عزيزنا، بأرض كرب وبلاء، أورثتنا الكرب والبلاء إلى يوم الانقضاء. فعلى مثل الحسين فليبك</w:t>
      </w:r>
      <w:r w:rsidR="00B41576">
        <w:rPr>
          <w:rFonts w:hint="cs"/>
          <w:rtl/>
        </w:rPr>
        <w:t>ِ</w:t>
      </w:r>
      <w:r>
        <w:rPr>
          <w:rFonts w:hint="cs"/>
          <w:rtl/>
        </w:rPr>
        <w:t xml:space="preserve"> الباكون؛ فإن البكاء عليه يحطّ الذنوب العظام. ثم قال</w:t>
      </w:r>
      <w:r w:rsidRPr="00054BEA">
        <w:rPr>
          <w:rFonts w:cs="Taher" w:hint="cs"/>
          <w:rtl/>
        </w:rPr>
        <w:t>×</w:t>
      </w:r>
      <w:r>
        <w:rPr>
          <w:rFonts w:hint="cs"/>
          <w:rtl/>
        </w:rPr>
        <w:t>: كان أبي</w:t>
      </w:r>
      <w:r w:rsidRPr="00054BEA">
        <w:rPr>
          <w:rFonts w:cs="Taher" w:hint="cs"/>
          <w:rtl/>
        </w:rPr>
        <w:t>×</w:t>
      </w:r>
      <w:r>
        <w:rPr>
          <w:rFonts w:hint="cs"/>
          <w:rtl/>
        </w:rPr>
        <w:t xml:space="preserve"> إذا دخل شهر المحرم لا يُرى ضاحكاً، وكانت الكآبة تغلب عليه حتى تمضي عشرة أيام، فإذا كان يوم العاشر كان ذلك اليوم يوم مصيبته وحزنه وبكائه، ويقول: هو اليوم الذي قتل فيه الحسين</w:t>
      </w:r>
      <w:r w:rsidRPr="00054BEA">
        <w:rPr>
          <w:rFonts w:cs="Taher" w:hint="cs"/>
          <w:rtl/>
        </w:rPr>
        <w:t>×</w:t>
      </w:r>
      <w:r w:rsidRPr="00054BEA">
        <w:rPr>
          <w:rFonts w:hint="cs"/>
          <w:vertAlign w:val="superscript"/>
          <w:rtl/>
        </w:rPr>
        <w:t>(</w:t>
      </w:r>
      <w:r w:rsidR="00B41576" w:rsidRPr="00086847">
        <w:rPr>
          <w:vertAlign w:val="superscript"/>
          <w:rtl/>
        </w:rPr>
        <w:endnoteReference w:id="250"/>
      </w:r>
      <w:r w:rsidR="00B41576" w:rsidRPr="00054BEA">
        <w:rPr>
          <w:rFonts w:hint="cs"/>
          <w:vertAlign w:val="superscript"/>
          <w:rtl/>
        </w:rPr>
        <w:t>)</w:t>
      </w:r>
      <w:r w:rsidR="00B41576">
        <w:rPr>
          <w:rFonts w:hint="cs"/>
          <w:rtl/>
        </w:rPr>
        <w:t xml:space="preserve">. </w:t>
      </w:r>
    </w:p>
    <w:p w:rsidR="00B41576" w:rsidRDefault="00B41576" w:rsidP="00B41576">
      <w:pPr>
        <w:pStyle w:val="af3"/>
        <w:rPr>
          <w:rtl/>
        </w:rPr>
      </w:pPr>
      <w:r>
        <w:rPr>
          <w:rFonts w:hint="cs"/>
          <w:rtl/>
        </w:rPr>
        <w:t>على الرغم من أن هذه الرواية هي بصدد بيان موقف الإمام الكاظم</w:t>
      </w:r>
      <w:r w:rsidRPr="00054BEA">
        <w:rPr>
          <w:rFonts w:cs="Taher" w:hint="cs"/>
          <w:rtl/>
        </w:rPr>
        <w:t>×</w:t>
      </w:r>
      <w:r>
        <w:rPr>
          <w:rFonts w:hint="cs"/>
          <w:rtl/>
        </w:rPr>
        <w:t>، ومدى تأثُّره وشجونه، إلا أنها لم تذكر عملاً آخر غير البكاء والحزن وإقامة المأتم. ولم يرِدْ في أحاديث المعصومين</w:t>
      </w:r>
      <w:r w:rsidRPr="00054BEA">
        <w:rPr>
          <w:rFonts w:cs="Taher" w:hint="cs"/>
          <w:rtl/>
        </w:rPr>
        <w:t>^</w:t>
      </w:r>
      <w:r>
        <w:rPr>
          <w:rFonts w:hint="cs"/>
          <w:rtl/>
        </w:rPr>
        <w:t xml:space="preserve"> حول فضيلة العزاء على الحسين</w:t>
      </w:r>
      <w:r w:rsidRPr="00B41576">
        <w:rPr>
          <w:rFonts w:cs="Taher" w:hint="cs"/>
          <w:rtl/>
        </w:rPr>
        <w:t>×</w:t>
      </w:r>
      <w:r>
        <w:rPr>
          <w:rFonts w:hint="cs"/>
          <w:rtl/>
        </w:rPr>
        <w:t xml:space="preserve"> غير التأكيد على البكاء. وإذا راجعنا الروايات الواردة في ثواب وأجر مواساة سيد الشهداء</w:t>
      </w:r>
      <w:r w:rsidRPr="00B41576">
        <w:rPr>
          <w:rFonts w:cs="Taher" w:hint="cs"/>
          <w:rtl/>
        </w:rPr>
        <w:t>×</w:t>
      </w:r>
      <w:r>
        <w:rPr>
          <w:rFonts w:hint="cs"/>
          <w:rtl/>
        </w:rPr>
        <w:t xml:space="preserve"> فلن نلحظ سوى الاهتمام بموضوع البكاء، وزيارة قبره الطاهر. ومن مؤيِّدات ذلك ما ورد في زيارة الناحية المقدسة: </w:t>
      </w:r>
      <w:r>
        <w:rPr>
          <w:rFonts w:ascii="Mosawi" w:hAnsi="Mosawi" w:cs="Mosawi"/>
          <w:rtl/>
        </w:rPr>
        <w:t>«</w:t>
      </w:r>
      <w:r>
        <w:rPr>
          <w:rFonts w:hint="cs"/>
          <w:rtl/>
        </w:rPr>
        <w:t>سلام مَنْ لو كان معك بالطفوف لوقاك بنفسه حد السيوف، وبذل حشاشته دونك للحتوف، وجاهد بين يديك، ونصرك على مَنْ بغى عليك، وفداك بروحه وجسده وماله وولده، وروحه لروحك فداء، وأهله لأهلك وقاء. فلئن أخَّرَتْني الدهور، وعاقني عن نصرك المقدور، ولم أكن لمَنْ حاربك محارباً، ولمَنْ نصب لك العداوة مناصباً، فلأندبنّك صباحاً ومساءً، ولأبكينّ لك بدل الدموع دماً، حسرةً عليك، وتأسُّفاً على ما دهاك، وتلهُّفاً، حتى أموت بلوعة المصاب، وغصّة الاكتياب</w:t>
      </w:r>
      <w:r>
        <w:rPr>
          <w:rFonts w:ascii="Mosawi" w:hAnsi="Mosawi" w:cs="Mosawi"/>
          <w:rtl/>
        </w:rPr>
        <w:t>»</w:t>
      </w:r>
      <w:r w:rsidRPr="006229E8">
        <w:rPr>
          <w:rFonts w:hint="cs"/>
          <w:vertAlign w:val="superscript"/>
          <w:rtl/>
        </w:rPr>
        <w:t>(</w:t>
      </w:r>
      <w:r w:rsidRPr="00086847">
        <w:rPr>
          <w:vertAlign w:val="superscript"/>
          <w:rtl/>
        </w:rPr>
        <w:endnoteReference w:id="251"/>
      </w:r>
      <w:r w:rsidRPr="006229E8">
        <w:rPr>
          <w:rFonts w:hint="cs"/>
          <w:vertAlign w:val="superscript"/>
          <w:rtl/>
        </w:rPr>
        <w:t>)</w:t>
      </w:r>
      <w:r>
        <w:rPr>
          <w:rFonts w:hint="cs"/>
          <w:rtl/>
        </w:rPr>
        <w:t xml:space="preserve">. </w:t>
      </w:r>
    </w:p>
    <w:p w:rsidR="00B41576" w:rsidRDefault="00B41576" w:rsidP="00354633">
      <w:pPr>
        <w:pStyle w:val="af3"/>
        <w:rPr>
          <w:rtl/>
        </w:rPr>
      </w:pPr>
      <w:r>
        <w:rPr>
          <w:rFonts w:hint="cs"/>
          <w:rtl/>
        </w:rPr>
        <w:t>لقد تحدث الإمام</w:t>
      </w:r>
      <w:r w:rsidRPr="00B41576">
        <w:rPr>
          <w:rFonts w:cs="Taher" w:hint="cs"/>
          <w:rtl/>
        </w:rPr>
        <w:t>#</w:t>
      </w:r>
      <w:r>
        <w:rPr>
          <w:rFonts w:hint="cs"/>
          <w:rtl/>
        </w:rPr>
        <w:t xml:space="preserve"> في هذه الزيارة مخاطباً الإمام الحسين</w:t>
      </w:r>
      <w:r w:rsidRPr="00B41576">
        <w:rPr>
          <w:rFonts w:cs="Taher" w:hint="cs"/>
          <w:rtl/>
        </w:rPr>
        <w:t>×</w:t>
      </w:r>
      <w:r>
        <w:rPr>
          <w:rFonts w:hint="cs"/>
          <w:rtl/>
        </w:rPr>
        <w:t xml:space="preserve"> بكلمات العشق والحماسة، فأكَّد على استعداده للاستشهاد بين يديه، إلى جانب التأسي والحزن السرمدي. ولم يذكر نوعاً للعزاء سوى البكاء. </w:t>
      </w:r>
    </w:p>
    <w:p w:rsidR="00B41576" w:rsidRDefault="00B41576" w:rsidP="00354633">
      <w:pPr>
        <w:pStyle w:val="af3"/>
        <w:rPr>
          <w:rtl/>
        </w:rPr>
      </w:pPr>
    </w:p>
    <w:p w:rsidR="00B41576" w:rsidRDefault="00B41576" w:rsidP="00354633">
      <w:pPr>
        <w:pStyle w:val="17"/>
        <w:rPr>
          <w:rtl/>
        </w:rPr>
      </w:pPr>
      <w:r>
        <w:rPr>
          <w:rFonts w:hint="cs"/>
          <w:rtl/>
        </w:rPr>
        <w:t>القسم الثاني: الروايات الناهية عن الأعمال المستهجنة</w:t>
      </w:r>
    </w:p>
    <w:p w:rsidR="00B41576" w:rsidRDefault="00B41576" w:rsidP="00A01B90">
      <w:pPr>
        <w:pStyle w:val="af3"/>
        <w:rPr>
          <w:rtl/>
        </w:rPr>
      </w:pPr>
      <w:r>
        <w:rPr>
          <w:rFonts w:hint="cs"/>
          <w:rtl/>
        </w:rPr>
        <w:t>ممّا يميِّز الدين الإسلامي عن غيره اعتداله في جميع مجالات الحياة. ولم يقاطع ديننا المشاعر والأحاسيس يوماً من الأيام؛ بل يعدّها جزءاً من كيان الإنسان. فعندما توفي إبراهيم ابن الرسول الأكرم</w:t>
      </w:r>
      <w:r w:rsidR="00A01B90" w:rsidRPr="00E0304D">
        <w:rPr>
          <w:rFonts w:ascii="Mosawi" w:hAnsi="Mosawi" w:cs="Mosawi" w:hint="cs"/>
          <w:rtl/>
        </w:rPr>
        <w:t>‘</w:t>
      </w:r>
      <w:r>
        <w:rPr>
          <w:rFonts w:hint="cs"/>
          <w:rtl/>
        </w:rPr>
        <w:t xml:space="preserve"> بكى عليه مشفقاً، لكنه ـ في الوقت نفسه ـ لم يسمح </w:t>
      </w:r>
      <w:r>
        <w:rPr>
          <w:rFonts w:hint="cs"/>
          <w:rtl/>
        </w:rPr>
        <w:lastRenderedPageBreak/>
        <w:t xml:space="preserve">لأحد بالمبالغة. وحين علَّل القوم كسوف الشمس بوفاة إبراهيم لم يؤيِّدهم في ذلك، بل شدَّد على أنّ الكون ماضٍ في نظامه الذي وضعه له الخالق، ولا علاقة لذلك بوفاة ولده. </w:t>
      </w:r>
    </w:p>
    <w:p w:rsidR="00B41576" w:rsidRDefault="00B41576" w:rsidP="00354633">
      <w:pPr>
        <w:pStyle w:val="af3"/>
        <w:rPr>
          <w:rtl/>
        </w:rPr>
      </w:pPr>
      <w:r>
        <w:rPr>
          <w:rFonts w:hint="cs"/>
          <w:rtl/>
        </w:rPr>
        <w:t xml:space="preserve">إذاً فإن مبدأ إقامة العزاء هو جزء لا يتجزأ من حياتنا وواقع متطلباتها وضروراتها العاطفية، ولا يمكن تجاهله بشكل من الأشكال، لكن لابدّ من التزام الاعتدال في كل الأحوال. </w:t>
      </w:r>
    </w:p>
    <w:p w:rsidR="00B41576" w:rsidRDefault="00B41576" w:rsidP="00354633">
      <w:pPr>
        <w:pStyle w:val="af3"/>
        <w:rPr>
          <w:rtl/>
        </w:rPr>
      </w:pPr>
      <w:r>
        <w:rPr>
          <w:rFonts w:hint="cs"/>
          <w:rtl/>
        </w:rPr>
        <w:t xml:space="preserve">وعلى الرغم من أن ديننا الحنيف لم يحارب مراسم العزاء إلاّ أنّه لم يسمح بالتطرُّف في ممارستها. وعلى هذا الأساس جاءت بعض الروايات تنهى عن المبالغة والتطرف في العزاء، حتى بلغ الأمر في بعض الأحيان إلى تعيين كفّارة تشابه كفّارة الإفطار في شهر رمضان. </w:t>
      </w:r>
    </w:p>
    <w:p w:rsidR="00B41576" w:rsidRDefault="00B41576" w:rsidP="00A01B90">
      <w:pPr>
        <w:pStyle w:val="af3"/>
        <w:rPr>
          <w:rtl/>
        </w:rPr>
      </w:pPr>
      <w:r>
        <w:rPr>
          <w:rFonts w:hint="cs"/>
          <w:rtl/>
        </w:rPr>
        <w:t xml:space="preserve">لقد وصف الباري ـ عزّ وجلّ ـ في جملة من الآيات المصائب والمحن المختلفة بأنها جزء من حياة الإنسان، مذكِّراً إياه بأساس خلقه، فقال: </w:t>
      </w:r>
      <w:r>
        <w:rPr>
          <w:rFonts w:ascii="Mosawi" w:hAnsi="Mosawi" w:cs="Mosawi"/>
          <w:rtl/>
        </w:rPr>
        <w:t>﴿</w:t>
      </w:r>
      <w:r w:rsidRPr="00B41576">
        <w:rPr>
          <w:rFonts w:ascii="Mosawi" w:hAnsi="Mosawi"/>
          <w:bCs/>
          <w:sz w:val="27"/>
          <w:rtl/>
        </w:rPr>
        <w:t>لَقَدْ خَلَقْنَا الإِنسَانَ فِي كَبَدٍ</w:t>
      </w:r>
      <w:r>
        <w:rPr>
          <w:rFonts w:ascii="Mosawi" w:hAnsi="Mosawi" w:cs="Mosawi"/>
          <w:rtl/>
        </w:rPr>
        <w:t>﴾</w:t>
      </w:r>
      <w:r>
        <w:rPr>
          <w:rFonts w:hint="cs"/>
          <w:rtl/>
        </w:rPr>
        <w:t xml:space="preserve">. كما ذكّر أيضاً بمصاحبة اليسر لكلّ عسر، حيث يقول ـ عزَّ من قائل ـ : </w:t>
      </w:r>
      <w:r>
        <w:rPr>
          <w:rFonts w:ascii="Mosawi" w:hAnsi="Mosawi" w:cs="Mosawi"/>
          <w:rtl/>
        </w:rPr>
        <w:t>﴿</w:t>
      </w:r>
      <w:r w:rsidRPr="00B41576">
        <w:rPr>
          <w:rFonts w:ascii="Mosawi" w:hAnsi="Mosawi"/>
          <w:bCs/>
          <w:sz w:val="27"/>
          <w:rtl/>
        </w:rPr>
        <w:t>فَإِنَّ مَعَ العُسْرِ يُسْراً</w:t>
      </w:r>
      <w:r>
        <w:rPr>
          <w:rFonts w:ascii="Mosawi" w:hAnsi="Mosawi" w:cs="Mosawi"/>
          <w:rtl/>
        </w:rPr>
        <w:t>﴾</w:t>
      </w:r>
      <w:r>
        <w:rPr>
          <w:rFonts w:hint="cs"/>
          <w:rtl/>
        </w:rPr>
        <w:t>. وكثيراً ما لفت القرآن إلى معاناة الرسول</w:t>
      </w:r>
      <w:r w:rsidR="00A01B90" w:rsidRPr="00E0304D">
        <w:rPr>
          <w:rFonts w:ascii="Mosawi" w:hAnsi="Mosawi" w:cs="Mosawi" w:hint="cs"/>
          <w:rtl/>
        </w:rPr>
        <w:t>‘</w:t>
      </w:r>
      <w:r>
        <w:rPr>
          <w:rFonts w:hint="cs"/>
          <w:rtl/>
        </w:rPr>
        <w:t xml:space="preserve">، وشدائد حياته، ودعاه إلى الصبر والتحمُّل ورباطة الجأش: </w:t>
      </w:r>
      <w:r>
        <w:rPr>
          <w:rFonts w:ascii="Mosawi" w:hAnsi="Mosawi" w:cs="Mosawi"/>
          <w:rtl/>
        </w:rPr>
        <w:t>﴿</w:t>
      </w:r>
      <w:r w:rsidR="00D75A47" w:rsidRPr="00D75A47">
        <w:rPr>
          <w:rFonts w:ascii="Mosawi" w:hAnsi="Mosawi"/>
          <w:bCs/>
          <w:sz w:val="27"/>
          <w:rtl/>
        </w:rPr>
        <w:t xml:space="preserve">وَلَنَبْلُوَنَّكُمْ بِشَيْءٍ مِّنَ الخَوفْ وَالجُوعِ وَنَقْصٍ مِّنَ الأَمَوَالِ وَالأنفُسِ وَالثَّمَرَاتِ وَبَشِّرِ الصَّابِرِينَ </w:t>
      </w:r>
      <w:r w:rsidR="00D75A47" w:rsidRPr="00D75A47">
        <w:rPr>
          <w:rFonts w:ascii="Mosawi" w:hAnsi="Mosawi" w:cs="Taher" w:hint="cs"/>
          <w:bCs/>
          <w:sz w:val="27"/>
          <w:rtl/>
        </w:rPr>
        <w:t>*</w:t>
      </w:r>
      <w:r w:rsidR="00D75A47" w:rsidRPr="00D75A47">
        <w:rPr>
          <w:rFonts w:ascii="Mosawi" w:hAnsi="Mosawi"/>
          <w:bCs/>
          <w:sz w:val="27"/>
          <w:rtl/>
        </w:rPr>
        <w:t xml:space="preserve"> الَّذِينَ إِذَا أَصَابَتْهُم مُّصِيبَةٌ قَالُواْ إِنَّا للهِ وَإِنَّا إِلَيْهِ رَاجِعونَ </w:t>
      </w:r>
      <w:r w:rsidR="00D75A47" w:rsidRPr="00D75A47">
        <w:rPr>
          <w:rFonts w:ascii="Mosawi" w:hAnsi="Mosawi" w:cs="Taher"/>
          <w:bCs/>
          <w:sz w:val="27"/>
        </w:rPr>
        <w:t>*</w:t>
      </w:r>
      <w:r w:rsidR="00D75A47" w:rsidRPr="00D75A47">
        <w:rPr>
          <w:rFonts w:ascii="Mosawi" w:hAnsi="Mosawi"/>
          <w:bCs/>
          <w:sz w:val="27"/>
          <w:rtl/>
        </w:rPr>
        <w:t xml:space="preserve"> أُولَئِكَ عَلَيْهِمْ صَلَوَاتٌ مِّن رَّبِّهِمْ وَرَحْمَةٌ وَأُولَئِكَ هُمُ المُهْتَدُونَ</w:t>
      </w:r>
      <w:r>
        <w:rPr>
          <w:rFonts w:ascii="Mosawi" w:hAnsi="Mosawi" w:cs="Mosawi"/>
          <w:rtl/>
        </w:rPr>
        <w:t>﴾</w:t>
      </w:r>
      <w:r>
        <w:rPr>
          <w:rFonts w:hint="cs"/>
          <w:rtl/>
        </w:rPr>
        <w:t xml:space="preserve"> (البقرة: 1</w:t>
      </w:r>
      <w:r w:rsidR="00D75A47">
        <w:rPr>
          <w:rFonts w:hint="cs"/>
          <w:rtl/>
        </w:rPr>
        <w:t>55</w:t>
      </w:r>
      <w:r>
        <w:rPr>
          <w:rFonts w:hint="cs"/>
          <w:rtl/>
        </w:rPr>
        <w:t xml:space="preserve"> ـ 1</w:t>
      </w:r>
      <w:r w:rsidR="00D75A47">
        <w:rPr>
          <w:rFonts w:hint="cs"/>
          <w:rtl/>
        </w:rPr>
        <w:t>5</w:t>
      </w:r>
      <w:r>
        <w:rPr>
          <w:rFonts w:hint="cs"/>
          <w:rtl/>
        </w:rPr>
        <w:t>7).</w:t>
      </w:r>
    </w:p>
    <w:p w:rsidR="00B41576" w:rsidRDefault="00B41576" w:rsidP="00354633">
      <w:pPr>
        <w:pStyle w:val="af3"/>
        <w:rPr>
          <w:rtl/>
        </w:rPr>
      </w:pPr>
      <w:r>
        <w:rPr>
          <w:rFonts w:hint="cs"/>
          <w:rtl/>
        </w:rPr>
        <w:t>فالآية صريحة في إثبات طبيعة الدنيا، واشتمالها على أنواع البلاء، من خوف وجوع ونقص في الأموال والأنفس وغير ذلك</w:t>
      </w:r>
      <w:r w:rsidR="00D75A47">
        <w:rPr>
          <w:rFonts w:hint="cs"/>
          <w:rtl/>
        </w:rPr>
        <w:t>.</w:t>
      </w:r>
      <w:r>
        <w:rPr>
          <w:rFonts w:hint="cs"/>
          <w:rtl/>
        </w:rPr>
        <w:t xml:space="preserve"> كما أثنت على صبر الصابرين على الضرّاء. </w:t>
      </w:r>
    </w:p>
    <w:p w:rsidR="00B41576" w:rsidRDefault="00B41576" w:rsidP="00A01B90">
      <w:pPr>
        <w:pStyle w:val="af3"/>
        <w:rPr>
          <w:rtl/>
        </w:rPr>
      </w:pPr>
      <w:r>
        <w:rPr>
          <w:rFonts w:hint="cs"/>
          <w:rtl/>
        </w:rPr>
        <w:t>وقد ورد هذا المعنى في جملة من الروايات، منها:  عن أبي أسامة زيد، عن أبي عبد الله</w:t>
      </w:r>
      <w:r w:rsidRPr="00086847">
        <w:rPr>
          <w:rFonts w:cs="Taher" w:hint="cs"/>
          <w:rtl/>
        </w:rPr>
        <w:t>×</w:t>
      </w:r>
      <w:r>
        <w:rPr>
          <w:rFonts w:hint="cs"/>
          <w:rtl/>
        </w:rPr>
        <w:t>، قال: قال رسول الله</w:t>
      </w:r>
      <w:r w:rsidR="00A01B90" w:rsidRPr="00E0304D">
        <w:rPr>
          <w:rFonts w:ascii="Mosawi" w:hAnsi="Mosawi" w:cs="Mosawi" w:hint="cs"/>
          <w:rtl/>
        </w:rPr>
        <w:t>‘</w:t>
      </w:r>
      <w:r>
        <w:rPr>
          <w:rFonts w:hint="cs"/>
          <w:rtl/>
        </w:rPr>
        <w:t>: من لم يتعزَّ بعزاء الله تقطَّعت نفسه حسرات على الدنيا ...</w:t>
      </w:r>
      <w:r w:rsidRPr="00EC030C">
        <w:rPr>
          <w:rFonts w:hint="cs"/>
          <w:vertAlign w:val="superscript"/>
          <w:rtl/>
        </w:rPr>
        <w:t>(</w:t>
      </w:r>
      <w:r w:rsidRPr="00086847">
        <w:rPr>
          <w:vertAlign w:val="superscript"/>
          <w:rtl/>
        </w:rPr>
        <w:endnoteReference w:id="252"/>
      </w:r>
      <w:r w:rsidRPr="00EC030C">
        <w:rPr>
          <w:rFonts w:hint="cs"/>
          <w:vertAlign w:val="superscript"/>
          <w:rtl/>
        </w:rPr>
        <w:t>)</w:t>
      </w:r>
      <w:r>
        <w:rPr>
          <w:rFonts w:hint="cs"/>
          <w:rtl/>
        </w:rPr>
        <w:t>.</w:t>
      </w:r>
    </w:p>
    <w:p w:rsidR="00B41576" w:rsidRDefault="00B41576" w:rsidP="00354633">
      <w:pPr>
        <w:pStyle w:val="af3"/>
        <w:rPr>
          <w:rtl/>
        </w:rPr>
      </w:pPr>
      <w:r>
        <w:rPr>
          <w:rFonts w:hint="cs"/>
          <w:rtl/>
        </w:rPr>
        <w:t xml:space="preserve">ونستنتج من عشرات الآيات ومئات الروايات أن سبيل الإسلام في الشدائد والمحن هو الصبر والتحمُّل، وليس الجزع والفزع. </w:t>
      </w:r>
    </w:p>
    <w:p w:rsidR="00B41576" w:rsidRDefault="00B41576" w:rsidP="00354633">
      <w:pPr>
        <w:pStyle w:val="af3"/>
        <w:rPr>
          <w:rtl/>
        </w:rPr>
      </w:pPr>
      <w:r>
        <w:rPr>
          <w:rFonts w:hint="cs"/>
          <w:rtl/>
        </w:rPr>
        <w:t>وعلاوة على ما ذُكر هناك العديد من الروايات الواردة في النهي عن التطرُّف والمبالغة في العزاء. ونذكر جانباً منها، تاركين للقارئ مراجعة المصادر فيها:</w:t>
      </w:r>
    </w:p>
    <w:p w:rsidR="00B41576" w:rsidRDefault="00B41576" w:rsidP="00A01B90">
      <w:pPr>
        <w:pStyle w:val="af3"/>
        <w:rPr>
          <w:rtl/>
        </w:rPr>
      </w:pPr>
      <w:r>
        <w:rPr>
          <w:rFonts w:hint="cs"/>
          <w:rtl/>
        </w:rPr>
        <w:lastRenderedPageBreak/>
        <w:t>1ـ عن ابن مس</w:t>
      </w:r>
      <w:r w:rsidR="00D75A47">
        <w:rPr>
          <w:rFonts w:hint="cs"/>
          <w:rtl/>
        </w:rPr>
        <w:t>ع</w:t>
      </w:r>
      <w:r>
        <w:rPr>
          <w:rFonts w:hint="cs"/>
          <w:rtl/>
        </w:rPr>
        <w:t>ود، قال: قال رسول الله</w:t>
      </w:r>
      <w:r w:rsidR="00A01B90" w:rsidRPr="00E0304D">
        <w:rPr>
          <w:rFonts w:ascii="Mosawi" w:hAnsi="Mosawi" w:cs="Mosawi" w:hint="cs"/>
          <w:rtl/>
        </w:rPr>
        <w:t>‘</w:t>
      </w:r>
      <w:r>
        <w:rPr>
          <w:rFonts w:hint="cs"/>
          <w:rtl/>
        </w:rPr>
        <w:t>: ليس منّا من ضرب الخدود، وشقّ الجيوب</w:t>
      </w:r>
      <w:r w:rsidRPr="00F40F2D">
        <w:rPr>
          <w:rFonts w:hint="cs"/>
          <w:vertAlign w:val="superscript"/>
          <w:rtl/>
        </w:rPr>
        <w:t>(</w:t>
      </w:r>
      <w:r w:rsidRPr="00086847">
        <w:rPr>
          <w:vertAlign w:val="superscript"/>
          <w:rtl/>
        </w:rPr>
        <w:endnoteReference w:id="253"/>
      </w:r>
      <w:r w:rsidRPr="00F40F2D">
        <w:rPr>
          <w:rFonts w:hint="cs"/>
          <w:vertAlign w:val="superscript"/>
          <w:rtl/>
        </w:rPr>
        <w:t>)</w:t>
      </w:r>
      <w:r>
        <w:rPr>
          <w:rFonts w:hint="cs"/>
          <w:rtl/>
        </w:rPr>
        <w:t xml:space="preserve">. </w:t>
      </w:r>
    </w:p>
    <w:p w:rsidR="00B41576" w:rsidRDefault="00B41576" w:rsidP="00614E06">
      <w:pPr>
        <w:pStyle w:val="af3"/>
        <w:rPr>
          <w:rtl/>
        </w:rPr>
      </w:pPr>
      <w:r>
        <w:rPr>
          <w:rFonts w:hint="cs"/>
          <w:rtl/>
        </w:rPr>
        <w:t>2ـ عن جابر، عن أبي جعفر</w:t>
      </w:r>
      <w:r w:rsidRPr="00086847">
        <w:rPr>
          <w:rFonts w:cs="Taher" w:hint="cs"/>
          <w:rtl/>
        </w:rPr>
        <w:t>×</w:t>
      </w:r>
      <w:r>
        <w:rPr>
          <w:rFonts w:hint="cs"/>
          <w:rtl/>
        </w:rPr>
        <w:t>، قال: قلت له: ما الجزع؟ قال</w:t>
      </w:r>
      <w:r w:rsidR="00C5103C">
        <w:rPr>
          <w:rFonts w:hint="cs"/>
          <w:rtl/>
        </w:rPr>
        <w:t>:</w:t>
      </w:r>
      <w:r>
        <w:rPr>
          <w:rFonts w:hint="cs"/>
          <w:rtl/>
        </w:rPr>
        <w:t xml:space="preserve"> أشدّ الجزع الصراخ بالويل والعويل، ولطم الوجه والصدر، وجز الشعر من النواصي. ومن أقام النواحة ف</w:t>
      </w:r>
      <w:r w:rsidR="00C5103C">
        <w:rPr>
          <w:rFonts w:hint="cs"/>
          <w:rtl/>
        </w:rPr>
        <w:t>قد ترك الصبر، وأخذ في غير طريقه...</w:t>
      </w:r>
      <w:r>
        <w:rPr>
          <w:rFonts w:hint="cs"/>
          <w:rtl/>
        </w:rPr>
        <w:t xml:space="preserve">الحديث </w:t>
      </w:r>
      <w:r w:rsidRPr="00F40F2D">
        <w:rPr>
          <w:rFonts w:hint="cs"/>
          <w:vertAlign w:val="superscript"/>
          <w:rtl/>
        </w:rPr>
        <w:t>(</w:t>
      </w:r>
      <w:r w:rsidRPr="00086847">
        <w:rPr>
          <w:vertAlign w:val="superscript"/>
          <w:rtl/>
        </w:rPr>
        <w:endnoteReference w:id="254"/>
      </w:r>
      <w:r w:rsidRPr="00F40F2D">
        <w:rPr>
          <w:rFonts w:hint="cs"/>
          <w:vertAlign w:val="superscript"/>
          <w:rtl/>
        </w:rPr>
        <w:t>)</w:t>
      </w:r>
      <w:r>
        <w:rPr>
          <w:rFonts w:hint="cs"/>
          <w:rtl/>
        </w:rPr>
        <w:t>.</w:t>
      </w:r>
    </w:p>
    <w:p w:rsidR="00B41576" w:rsidRDefault="00B41576" w:rsidP="00C5103C">
      <w:pPr>
        <w:pStyle w:val="af3"/>
        <w:rPr>
          <w:rtl/>
        </w:rPr>
      </w:pPr>
      <w:r>
        <w:rPr>
          <w:rFonts w:hint="cs"/>
          <w:rtl/>
        </w:rPr>
        <w:t>3ـ قال: وقال رسول الله</w:t>
      </w:r>
      <w:r w:rsidR="00A01B90" w:rsidRPr="00E0304D">
        <w:rPr>
          <w:rFonts w:ascii="Mosawi" w:hAnsi="Mosawi" w:cs="Mosawi" w:hint="cs"/>
          <w:rtl/>
        </w:rPr>
        <w:t>‘</w:t>
      </w:r>
      <w:r>
        <w:rPr>
          <w:rFonts w:hint="cs"/>
          <w:rtl/>
        </w:rPr>
        <w:t xml:space="preserve"> لفاطمة، حين قتل جعفر بن أبي طالب: لا تدعي بذُلٍّ ولا ثكل ولا حزن، وما قلت فيه فقد صدقت</w:t>
      </w:r>
      <w:r w:rsidRPr="00F40F2D">
        <w:rPr>
          <w:rFonts w:hint="cs"/>
          <w:vertAlign w:val="superscript"/>
          <w:rtl/>
        </w:rPr>
        <w:t>(</w:t>
      </w:r>
      <w:r w:rsidRPr="00086847">
        <w:rPr>
          <w:vertAlign w:val="superscript"/>
          <w:rtl/>
        </w:rPr>
        <w:endnoteReference w:id="255"/>
      </w:r>
      <w:r w:rsidRPr="00F40F2D">
        <w:rPr>
          <w:rFonts w:hint="cs"/>
          <w:vertAlign w:val="superscript"/>
          <w:rtl/>
        </w:rPr>
        <w:t>)</w:t>
      </w:r>
      <w:r>
        <w:rPr>
          <w:rFonts w:hint="cs"/>
          <w:rtl/>
        </w:rPr>
        <w:t xml:space="preserve">. </w:t>
      </w:r>
    </w:p>
    <w:p w:rsidR="00B41576" w:rsidRDefault="00B41576" w:rsidP="00354633">
      <w:pPr>
        <w:pStyle w:val="af3"/>
        <w:rPr>
          <w:rtl/>
        </w:rPr>
      </w:pPr>
      <w:r>
        <w:rPr>
          <w:rFonts w:hint="cs"/>
          <w:rtl/>
        </w:rPr>
        <w:t xml:space="preserve">وقد نهت الرواية عن المبالغة في رثاء الموتى، حتى العظماء منهم، أمثال: جعفر بن أبي طالب. </w:t>
      </w:r>
    </w:p>
    <w:p w:rsidR="00B41576" w:rsidRDefault="00B41576" w:rsidP="00A01B90">
      <w:pPr>
        <w:pStyle w:val="af3"/>
        <w:rPr>
          <w:rtl/>
        </w:rPr>
      </w:pPr>
      <w:r>
        <w:rPr>
          <w:rFonts w:hint="cs"/>
          <w:rtl/>
        </w:rPr>
        <w:t>4ـ إن رسول الله</w:t>
      </w:r>
      <w:r w:rsidR="00A01B90" w:rsidRPr="00E0304D">
        <w:rPr>
          <w:rFonts w:ascii="Mosawi" w:hAnsi="Mosawi" w:cs="Mosawi" w:hint="cs"/>
          <w:rtl/>
        </w:rPr>
        <w:t>‘</w:t>
      </w:r>
      <w:r>
        <w:rPr>
          <w:rFonts w:hint="cs"/>
          <w:rtl/>
        </w:rPr>
        <w:t xml:space="preserve"> قال لفاطمة</w:t>
      </w:r>
      <w:r w:rsidRPr="00D75A47">
        <w:rPr>
          <w:rFonts w:ascii="Mosawi" w:hAnsi="Mosawi" w:cs="Taher" w:hint="cs"/>
          <w:b/>
          <w:sz w:val="27"/>
          <w:rtl/>
        </w:rPr>
        <w:t>÷</w:t>
      </w:r>
      <w:r w:rsidR="00D75A47">
        <w:rPr>
          <w:rFonts w:hint="cs"/>
          <w:rtl/>
        </w:rPr>
        <w:t>: إذا أنا متُّ</w:t>
      </w:r>
      <w:r>
        <w:rPr>
          <w:rFonts w:hint="cs"/>
          <w:rtl/>
        </w:rPr>
        <w:t xml:space="preserve"> فلا تخمشي عليّ وجهاً، ولا ترخي عليّ شعراً، ولا تنادي بالويل، ولا تقيمنّ عليّ نائحة</w:t>
      </w:r>
      <w:r w:rsidRPr="00F40F2D">
        <w:rPr>
          <w:rFonts w:hint="cs"/>
          <w:vertAlign w:val="superscript"/>
          <w:rtl/>
        </w:rPr>
        <w:t>(</w:t>
      </w:r>
      <w:r w:rsidRPr="00086847">
        <w:rPr>
          <w:vertAlign w:val="superscript"/>
          <w:rtl/>
        </w:rPr>
        <w:endnoteReference w:id="256"/>
      </w:r>
      <w:r w:rsidRPr="00F40F2D">
        <w:rPr>
          <w:rFonts w:hint="cs"/>
          <w:vertAlign w:val="superscript"/>
          <w:rtl/>
        </w:rPr>
        <w:t>)</w:t>
      </w:r>
      <w:r>
        <w:rPr>
          <w:rFonts w:hint="cs"/>
          <w:rtl/>
        </w:rPr>
        <w:t xml:space="preserve">. </w:t>
      </w:r>
    </w:p>
    <w:p w:rsidR="00B41576" w:rsidRDefault="00B41576" w:rsidP="00D75A47">
      <w:pPr>
        <w:pStyle w:val="af3"/>
        <w:rPr>
          <w:rtl/>
        </w:rPr>
      </w:pPr>
      <w:r>
        <w:rPr>
          <w:rFonts w:hint="cs"/>
          <w:rtl/>
        </w:rPr>
        <w:t>ومن الواضح أن الرواية نهت أيضاً عن الجزع في رثاء سيد الخلق أجمعين.</w:t>
      </w:r>
      <w:r w:rsidR="00D75A47">
        <w:rPr>
          <w:rFonts w:hint="cs"/>
          <w:rtl/>
        </w:rPr>
        <w:t xml:space="preserve"> </w:t>
      </w:r>
      <w:r>
        <w:rPr>
          <w:rFonts w:hint="cs"/>
          <w:rtl/>
        </w:rPr>
        <w:t>فعلى الرغم من علمه بعظم مصيبة الزهراء به إلا</w:t>
      </w:r>
      <w:r w:rsidR="00D75A47">
        <w:rPr>
          <w:rFonts w:hint="cs"/>
          <w:rtl/>
        </w:rPr>
        <w:t>ّ</w:t>
      </w:r>
      <w:r>
        <w:rPr>
          <w:rFonts w:hint="cs"/>
          <w:rtl/>
        </w:rPr>
        <w:t xml:space="preserve"> أن</w:t>
      </w:r>
      <w:r w:rsidR="00D75A47">
        <w:rPr>
          <w:rFonts w:hint="cs"/>
          <w:rtl/>
        </w:rPr>
        <w:t>ّ</w:t>
      </w:r>
      <w:r>
        <w:rPr>
          <w:rFonts w:hint="cs"/>
          <w:rtl/>
        </w:rPr>
        <w:t>ه أك</w:t>
      </w:r>
      <w:r w:rsidR="00D75A47">
        <w:rPr>
          <w:rFonts w:hint="cs"/>
          <w:rtl/>
        </w:rPr>
        <w:t>ّ</w:t>
      </w:r>
      <w:r>
        <w:rPr>
          <w:rFonts w:hint="cs"/>
          <w:rtl/>
        </w:rPr>
        <w:t>د في نهيه عن تقاليد الجاهلية، والتزام الثبات، حت</w:t>
      </w:r>
      <w:r w:rsidR="00D75A47">
        <w:rPr>
          <w:rFonts w:hint="cs"/>
          <w:rtl/>
        </w:rPr>
        <w:t>ّ</w:t>
      </w:r>
      <w:r>
        <w:rPr>
          <w:rFonts w:hint="cs"/>
          <w:rtl/>
        </w:rPr>
        <w:t>ى وإن</w:t>
      </w:r>
      <w:r w:rsidR="00D75A47">
        <w:rPr>
          <w:rFonts w:hint="cs"/>
          <w:rtl/>
        </w:rPr>
        <w:t>ْ</w:t>
      </w:r>
      <w:r>
        <w:rPr>
          <w:rFonts w:hint="cs"/>
          <w:rtl/>
        </w:rPr>
        <w:t xml:space="preserve"> كان أبوها خاتم الرسل.</w:t>
      </w:r>
    </w:p>
    <w:p w:rsidR="00B41576" w:rsidRDefault="00B41576" w:rsidP="00D75A47">
      <w:pPr>
        <w:pStyle w:val="af3"/>
        <w:rPr>
          <w:rtl/>
        </w:rPr>
      </w:pPr>
      <w:r>
        <w:rPr>
          <w:rFonts w:hint="cs"/>
          <w:rtl/>
        </w:rPr>
        <w:t>5ـ عن جرّاح المدائني، عن أبي عبد الله</w:t>
      </w:r>
      <w:r w:rsidRPr="00086847">
        <w:rPr>
          <w:rFonts w:cs="Taher" w:hint="cs"/>
          <w:rtl/>
        </w:rPr>
        <w:t>×</w:t>
      </w:r>
      <w:r>
        <w:rPr>
          <w:rFonts w:hint="cs"/>
          <w:rtl/>
        </w:rPr>
        <w:t xml:space="preserve"> قال: لا يصلح الصياح على الميت، ولا ينبغي. ولكنّ الناس لا يعرفونه، والصبر خير</w:t>
      </w:r>
      <w:r w:rsidRPr="00F40F2D">
        <w:rPr>
          <w:rFonts w:hint="cs"/>
          <w:vertAlign w:val="superscript"/>
          <w:rtl/>
        </w:rPr>
        <w:t>(</w:t>
      </w:r>
      <w:r w:rsidRPr="00086847">
        <w:rPr>
          <w:vertAlign w:val="superscript"/>
          <w:rtl/>
        </w:rPr>
        <w:endnoteReference w:id="257"/>
      </w:r>
      <w:r w:rsidRPr="00F40F2D">
        <w:rPr>
          <w:rFonts w:hint="cs"/>
          <w:vertAlign w:val="superscript"/>
          <w:rtl/>
        </w:rPr>
        <w:t>)</w:t>
      </w:r>
      <w:r>
        <w:rPr>
          <w:rFonts w:hint="cs"/>
          <w:rtl/>
        </w:rPr>
        <w:t xml:space="preserve">. </w:t>
      </w:r>
    </w:p>
    <w:p w:rsidR="00B41576" w:rsidRDefault="00B41576" w:rsidP="008B63A7">
      <w:pPr>
        <w:pStyle w:val="af3"/>
        <w:spacing w:line="380" w:lineRule="exact"/>
        <w:rPr>
          <w:rtl/>
        </w:rPr>
      </w:pPr>
      <w:r>
        <w:rPr>
          <w:rFonts w:hint="cs"/>
          <w:rtl/>
        </w:rPr>
        <w:t>6ـ قال علي بن الحسين</w:t>
      </w:r>
      <w:r w:rsidRPr="00086847">
        <w:rPr>
          <w:rFonts w:cs="Taher" w:hint="cs"/>
          <w:rtl/>
        </w:rPr>
        <w:t>×</w:t>
      </w:r>
      <w:r>
        <w:rPr>
          <w:rFonts w:hint="cs"/>
          <w:rtl/>
        </w:rPr>
        <w:t xml:space="preserve">: إني جالس في تلك الليلة التي قتل أبي في صبيحتها، وعندي عمتي زينب تمرِّضني، إذ اعتزل أبي في خباء له، وعنده فلان مولى أبي ذرّ الغفاري، وهو يعالج سيفه ويصلحه، وأبي يقول: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397"/>
        <w:gridCol w:w="2802"/>
      </w:tblGrid>
      <w:tr w:rsidR="00B41576" w:rsidTr="00D75A47">
        <w:trPr>
          <w:trHeight w:val="1262"/>
          <w:jc w:val="center"/>
        </w:trPr>
        <w:tc>
          <w:tcPr>
            <w:tcW w:w="2885" w:type="dxa"/>
          </w:tcPr>
          <w:p w:rsidR="00B41576" w:rsidRPr="00D75A47" w:rsidRDefault="00B41576" w:rsidP="00D75A47">
            <w:pPr>
              <w:pStyle w:val="af3"/>
              <w:spacing w:line="240" w:lineRule="auto"/>
              <w:ind w:firstLine="0"/>
              <w:jc w:val="mediumKashida"/>
              <w:rPr>
                <w:sz w:val="8"/>
                <w:szCs w:val="2"/>
                <w:rtl/>
              </w:rPr>
            </w:pPr>
            <w:r>
              <w:rPr>
                <w:rFonts w:hint="cs"/>
                <w:rtl/>
              </w:rPr>
              <w:t>يا دهر أف لك من خليل</w:t>
            </w:r>
            <w:r>
              <w:rPr>
                <w:rtl/>
              </w:rPr>
              <w:br/>
            </w:r>
            <w:r>
              <w:rPr>
                <w:rFonts w:hint="cs"/>
                <w:rtl/>
              </w:rPr>
              <w:t>من صاحب وطالب قتيل</w:t>
            </w:r>
            <w:r>
              <w:rPr>
                <w:rtl/>
              </w:rPr>
              <w:br/>
            </w:r>
            <w:r>
              <w:rPr>
                <w:rFonts w:hint="cs"/>
                <w:rtl/>
              </w:rPr>
              <w:t>وإنما الأمر إلى الجليل</w:t>
            </w:r>
            <w:r w:rsidR="00D75A47">
              <w:rPr>
                <w:rtl/>
              </w:rPr>
              <w:br/>
            </w:r>
          </w:p>
        </w:tc>
        <w:tc>
          <w:tcPr>
            <w:tcW w:w="397" w:type="dxa"/>
          </w:tcPr>
          <w:p w:rsidR="00B41576" w:rsidRDefault="00B41576" w:rsidP="00D75A47">
            <w:pPr>
              <w:pStyle w:val="af3"/>
              <w:spacing w:line="240" w:lineRule="auto"/>
              <w:ind w:firstLine="0"/>
              <w:jc w:val="mediumKashida"/>
              <w:rPr>
                <w:rtl/>
              </w:rPr>
            </w:pPr>
          </w:p>
        </w:tc>
        <w:tc>
          <w:tcPr>
            <w:tcW w:w="2802" w:type="dxa"/>
          </w:tcPr>
          <w:p w:rsidR="00B41576" w:rsidRPr="00D75A47" w:rsidRDefault="00B41576" w:rsidP="00D75A47">
            <w:pPr>
              <w:pStyle w:val="af3"/>
              <w:spacing w:line="240" w:lineRule="auto"/>
              <w:ind w:firstLine="0"/>
              <w:jc w:val="mediumKashida"/>
              <w:rPr>
                <w:sz w:val="8"/>
                <w:szCs w:val="2"/>
                <w:rtl/>
              </w:rPr>
            </w:pPr>
            <w:r>
              <w:rPr>
                <w:rFonts w:hint="cs"/>
                <w:rtl/>
              </w:rPr>
              <w:t>كم لك بالإشراق والأصيل</w:t>
            </w:r>
            <w:r>
              <w:rPr>
                <w:rtl/>
              </w:rPr>
              <w:br/>
            </w:r>
            <w:r>
              <w:rPr>
                <w:rFonts w:hint="cs"/>
                <w:rtl/>
              </w:rPr>
              <w:t>والدهر لا يقنع بالبديل</w:t>
            </w:r>
            <w:r>
              <w:rPr>
                <w:rtl/>
              </w:rPr>
              <w:br/>
            </w:r>
            <w:r>
              <w:rPr>
                <w:rFonts w:hint="cs"/>
                <w:rtl/>
              </w:rPr>
              <w:t>وكل</w:t>
            </w:r>
            <w:r w:rsidR="00D75A47">
              <w:rPr>
                <w:rFonts w:hint="cs"/>
                <w:rtl/>
              </w:rPr>
              <w:t>ُّ</w:t>
            </w:r>
            <w:r>
              <w:rPr>
                <w:rFonts w:hint="cs"/>
                <w:rtl/>
              </w:rPr>
              <w:t xml:space="preserve"> حي</w:t>
            </w:r>
            <w:r w:rsidR="00D75A47">
              <w:rPr>
                <w:rFonts w:hint="cs"/>
                <w:rtl/>
              </w:rPr>
              <w:t>ٍّ</w:t>
            </w:r>
            <w:r>
              <w:rPr>
                <w:rFonts w:hint="cs"/>
                <w:rtl/>
              </w:rPr>
              <w:t xml:space="preserve"> سالك سبيلي</w:t>
            </w:r>
            <w:r w:rsidR="00D75A47">
              <w:rPr>
                <w:rtl/>
              </w:rPr>
              <w:br/>
            </w:r>
          </w:p>
        </w:tc>
      </w:tr>
    </w:tbl>
    <w:p w:rsidR="00B41576" w:rsidRDefault="00B41576" w:rsidP="00C5103C">
      <w:pPr>
        <w:pStyle w:val="af3"/>
        <w:rPr>
          <w:rtl/>
        </w:rPr>
      </w:pPr>
      <w:r>
        <w:rPr>
          <w:rFonts w:hint="cs"/>
          <w:rtl/>
        </w:rPr>
        <w:t>فأعادها مرتين أو ثلاثاً، حتى فهمت</w:t>
      </w:r>
      <w:r w:rsidR="00D75A47">
        <w:rPr>
          <w:rFonts w:hint="cs"/>
          <w:rtl/>
        </w:rPr>
        <w:t>ُ</w:t>
      </w:r>
      <w:r>
        <w:rPr>
          <w:rFonts w:hint="cs"/>
          <w:rtl/>
        </w:rPr>
        <w:t>ها، وعلمت ما أراد، فخنقتني العبرة، فرددت</w:t>
      </w:r>
      <w:r w:rsidR="00D75A47">
        <w:rPr>
          <w:rFonts w:hint="cs"/>
          <w:rtl/>
        </w:rPr>
        <w:t>ُ</w:t>
      </w:r>
      <w:r>
        <w:rPr>
          <w:rFonts w:hint="cs"/>
          <w:rtl/>
        </w:rPr>
        <w:t xml:space="preserve">ها، ولزمت السكوت، وعلمت أن البلاء قد نزل، وأما عمتي فلما سمعت ما سمعت، وهي امرأة، ومن شأن النساء الرقّة والجزع، لم تملك نفسها أن وثبت تجرّ ثوبها، وهي حاسرة، حتى انتهت إليه، وقالت: واثُكلاه، ليت الموت أعدمني الحياة، اليوم ماتت أمي فاطمة، </w:t>
      </w:r>
      <w:r>
        <w:rPr>
          <w:rFonts w:hint="cs"/>
          <w:rtl/>
        </w:rPr>
        <w:lastRenderedPageBreak/>
        <w:t>وأبي علي، وأخي الحسن، يا خليفة الماضي، وثمال الباقي، فنظر إليها الحسين</w:t>
      </w:r>
      <w:r w:rsidRPr="00086847">
        <w:rPr>
          <w:rFonts w:cs="Taher" w:hint="cs"/>
          <w:rtl/>
        </w:rPr>
        <w:t>×</w:t>
      </w:r>
      <w:r>
        <w:rPr>
          <w:rFonts w:hint="cs"/>
          <w:rtl/>
        </w:rPr>
        <w:t>، وقال لها: يا أختاه، لا يذهب</w:t>
      </w:r>
      <w:r w:rsidR="00D75A47">
        <w:rPr>
          <w:rFonts w:hint="cs"/>
          <w:rtl/>
        </w:rPr>
        <w:t>َ</w:t>
      </w:r>
      <w:r>
        <w:rPr>
          <w:rFonts w:hint="cs"/>
          <w:rtl/>
        </w:rPr>
        <w:t>ن</w:t>
      </w:r>
      <w:r w:rsidR="00D75A47">
        <w:rPr>
          <w:rFonts w:hint="cs"/>
          <w:rtl/>
        </w:rPr>
        <w:t>َّ</w:t>
      </w:r>
      <w:r>
        <w:rPr>
          <w:rFonts w:hint="cs"/>
          <w:rtl/>
        </w:rPr>
        <w:t xml:space="preserve"> بحلمك الشيطان، وترقرقت عيناه بالدموع، وقال: لو ترك القطا [ليلاً] لنام. فقالت: يا ويلتاه، </w:t>
      </w:r>
      <w:r w:rsidR="00C5103C">
        <w:rPr>
          <w:rFonts w:hint="cs"/>
          <w:rtl/>
        </w:rPr>
        <w:t>أ</w:t>
      </w:r>
      <w:r w:rsidR="00D75A47">
        <w:rPr>
          <w:rFonts w:hint="cs"/>
          <w:rtl/>
        </w:rPr>
        <w:t>فتغ</w:t>
      </w:r>
      <w:r w:rsidR="00C5103C">
        <w:rPr>
          <w:rFonts w:hint="cs"/>
          <w:rtl/>
        </w:rPr>
        <w:t>تص</w:t>
      </w:r>
      <w:r w:rsidR="00D75A47">
        <w:rPr>
          <w:rFonts w:hint="cs"/>
          <w:rtl/>
        </w:rPr>
        <w:t>ب نفسك اغتصاباً؟ فذلك</w:t>
      </w:r>
      <w:r>
        <w:rPr>
          <w:rFonts w:hint="cs"/>
          <w:rtl/>
        </w:rPr>
        <w:t xml:space="preserve"> أقرح لقلبي، وأشد على نفسي، ثم لطمت وجهها، وهَوَتْ إلى جيبها وشقّته، وخرَّت مغشيّ</w:t>
      </w:r>
      <w:r w:rsidR="00D75A47">
        <w:rPr>
          <w:rFonts w:hint="cs"/>
          <w:rtl/>
        </w:rPr>
        <w:t>اً</w:t>
      </w:r>
      <w:r>
        <w:rPr>
          <w:rFonts w:hint="cs"/>
          <w:rtl/>
        </w:rPr>
        <w:t xml:space="preserve"> عليها. فقام إليها الحسين</w:t>
      </w:r>
      <w:r w:rsidRPr="00086847">
        <w:rPr>
          <w:rFonts w:cs="Taher" w:hint="cs"/>
          <w:rtl/>
        </w:rPr>
        <w:t>×</w:t>
      </w:r>
      <w:r>
        <w:rPr>
          <w:rFonts w:hint="cs"/>
          <w:rtl/>
        </w:rPr>
        <w:t>، فصبّ على وجهها الماء، وقال لها: يا أختاه، اتَّقي الله، وتعزّي بعزاء الله، واعلمي أن أهل الأرض يموتون، وأهل السماء لا يبقون، وأنّ كلّ شيء هالك إلا وجه الله تعالى، الذي خلق الخلق بقدرته، ويبعث الخلق ويعودون وهو فرد وحده، وأبي خير من</w:t>
      </w:r>
      <w:r w:rsidR="00D75A47">
        <w:rPr>
          <w:rFonts w:hint="cs"/>
          <w:rtl/>
        </w:rPr>
        <w:t>ّ</w:t>
      </w:r>
      <w:r>
        <w:rPr>
          <w:rFonts w:hint="cs"/>
          <w:rtl/>
        </w:rPr>
        <w:t>ي، وأمي خير منّي، وأخي خير منّي، ولي ولكلّ مسلم برسول الله أسوة، فعزّاها بهذا ونحوه، وقال لها: يا أختاه، إنّي أقسمت عليك فأبرّي قسمي، لا تشقّي عليّ جيباً، ولا تخمشي عليّ وجهاً، ولا تدعي عليّ بالويل والثبور، إذا أنا هلكت، ثم جاء بها، حتى أجلسها عندي. ثم خرج إلى أصحابه...</w:t>
      </w:r>
      <w:r w:rsidRPr="001F4317">
        <w:rPr>
          <w:rFonts w:hint="cs"/>
          <w:vertAlign w:val="superscript"/>
          <w:rtl/>
        </w:rPr>
        <w:t>(</w:t>
      </w:r>
      <w:r w:rsidRPr="00086847">
        <w:rPr>
          <w:vertAlign w:val="superscript"/>
          <w:rtl/>
        </w:rPr>
        <w:endnoteReference w:id="258"/>
      </w:r>
      <w:r w:rsidRPr="001F4317">
        <w:rPr>
          <w:rFonts w:hint="cs"/>
          <w:vertAlign w:val="superscript"/>
          <w:rtl/>
        </w:rPr>
        <w:t>)</w:t>
      </w:r>
      <w:r>
        <w:rPr>
          <w:rFonts w:hint="cs"/>
          <w:rtl/>
        </w:rPr>
        <w:t xml:space="preserve">. </w:t>
      </w:r>
    </w:p>
    <w:p w:rsidR="00B41576" w:rsidRDefault="00B41576" w:rsidP="00D75A47">
      <w:pPr>
        <w:pStyle w:val="af3"/>
        <w:rPr>
          <w:rtl/>
        </w:rPr>
      </w:pPr>
      <w:r>
        <w:rPr>
          <w:rFonts w:hint="cs"/>
          <w:rtl/>
        </w:rPr>
        <w:t>تمتاز هذه الرواية عن غيرها من عدة نواحٍ. فهي تناولت مسألة رثاء أهم</w:t>
      </w:r>
      <w:r w:rsidR="00D75A47">
        <w:rPr>
          <w:rFonts w:hint="cs"/>
          <w:rtl/>
        </w:rPr>
        <w:t>ّ</w:t>
      </w:r>
      <w:r>
        <w:rPr>
          <w:rFonts w:hint="cs"/>
          <w:rtl/>
        </w:rPr>
        <w:t xml:space="preserve"> الشخصيات في التاريخ الإسلامي. ويبدو أن هذه الرواية والرواية الرابعة هما الردّ الشافي على جميع الشبهات المطروحة. الأمر الذي يؤكِّد اجتناب الأعمال المستهجنة والمنافية للحشمة، حتى في عزاء سيد الشهداء</w:t>
      </w:r>
      <w:r w:rsidRPr="00086847">
        <w:rPr>
          <w:rFonts w:cs="Taher" w:hint="cs"/>
          <w:rtl/>
        </w:rPr>
        <w:t>×</w:t>
      </w:r>
      <w:r>
        <w:rPr>
          <w:rFonts w:hint="cs"/>
          <w:rtl/>
        </w:rPr>
        <w:t>. وإن مجرَّد ممارسة بعض النسوة في كربلاء للطم وما شابهه لا يمكن أن يكون دليلاً على الجواز؛ لأن هذا العمل جاء نتيجة لظروف صعبة وخانقة فرضت على النسوة آنذاك، فاعتراهنّ الفزع تناسباً مع طبيعتهنّ النسوية. لقد أقسم الإمام الحسين</w:t>
      </w:r>
      <w:r w:rsidRPr="00086847">
        <w:rPr>
          <w:rFonts w:cs="Taher" w:hint="cs"/>
          <w:rtl/>
        </w:rPr>
        <w:t>×</w:t>
      </w:r>
      <w:r>
        <w:rPr>
          <w:rFonts w:hint="cs"/>
          <w:rtl/>
        </w:rPr>
        <w:t xml:space="preserve"> في الرواية على أخته؛ وطلب منها أن لا تنقض القسم أبداً، فطلب منها أن لا تشق</w:t>
      </w:r>
      <w:r w:rsidR="00D75A47">
        <w:rPr>
          <w:rFonts w:hint="cs"/>
          <w:rtl/>
        </w:rPr>
        <w:t>ّ</w:t>
      </w:r>
      <w:r>
        <w:rPr>
          <w:rFonts w:hint="cs"/>
          <w:rtl/>
        </w:rPr>
        <w:t xml:space="preserve"> عليه جيباً، ولا تخمش وجهاً، ولا تدعو عليه بالويل والثبور. وقد قال أيضاً: </w:t>
      </w:r>
      <w:r>
        <w:rPr>
          <w:rFonts w:ascii="Mosawi" w:hAnsi="Mosawi" w:cs="Mosawi"/>
          <w:rtl/>
        </w:rPr>
        <w:t>«</w:t>
      </w:r>
      <w:r>
        <w:rPr>
          <w:rFonts w:hint="cs"/>
          <w:rtl/>
        </w:rPr>
        <w:t>يا أختاه</w:t>
      </w:r>
      <w:r w:rsidR="00D75A47">
        <w:rPr>
          <w:rFonts w:hint="cs"/>
          <w:rtl/>
        </w:rPr>
        <w:t>،</w:t>
      </w:r>
      <w:r>
        <w:rPr>
          <w:rFonts w:hint="cs"/>
          <w:rtl/>
        </w:rPr>
        <w:t xml:space="preserve"> لا يذهبنّ بحلمك الشيطان</w:t>
      </w:r>
      <w:r>
        <w:rPr>
          <w:rFonts w:ascii="Mosawi" w:hAnsi="Mosawi" w:cs="Mosawi"/>
          <w:rtl/>
        </w:rPr>
        <w:t>»</w:t>
      </w:r>
      <w:r>
        <w:rPr>
          <w:rFonts w:hint="cs"/>
          <w:rtl/>
        </w:rPr>
        <w:t>. وهذا يعني أن هذه الأعمال تصدر من الإنسان حين يستولي عليه الشيطان. وبهذا يظهر بطلان أهمّ دليل عند القائلين بالجواز، وهو تصرّفات السيدة زينب</w:t>
      </w:r>
      <w:r w:rsidRPr="00D75A47">
        <w:rPr>
          <w:rFonts w:ascii="Mosawi" w:hAnsi="Mosawi" w:cs="Taher" w:hint="cs"/>
          <w:b/>
          <w:sz w:val="27"/>
          <w:rtl/>
        </w:rPr>
        <w:t>÷</w:t>
      </w:r>
      <w:r>
        <w:rPr>
          <w:rFonts w:hint="cs"/>
          <w:rtl/>
        </w:rPr>
        <w:t xml:space="preserve"> وسائر نساء كربلاء. ومن الملفت أن الإمام السجاد</w:t>
      </w:r>
      <w:r w:rsidRPr="00086847">
        <w:rPr>
          <w:rFonts w:cs="Taher" w:hint="cs"/>
          <w:rtl/>
        </w:rPr>
        <w:t>×</w:t>
      </w:r>
      <w:r>
        <w:rPr>
          <w:rFonts w:hint="cs"/>
          <w:rtl/>
        </w:rPr>
        <w:t xml:space="preserve"> لم يؤيِّد عمل عمته</w:t>
      </w:r>
      <w:r w:rsidRPr="00D75A47">
        <w:rPr>
          <w:rFonts w:ascii="Mosawi" w:hAnsi="Mosawi" w:cs="Taher" w:hint="cs"/>
          <w:b/>
          <w:sz w:val="27"/>
          <w:rtl/>
        </w:rPr>
        <w:t>÷</w:t>
      </w:r>
      <w:r>
        <w:rPr>
          <w:rFonts w:hint="cs"/>
          <w:rtl/>
        </w:rPr>
        <w:t xml:space="preserve"> وإن لم يل</w:t>
      </w:r>
      <w:r w:rsidR="00C5103C">
        <w:rPr>
          <w:rFonts w:hint="cs"/>
          <w:rtl/>
        </w:rPr>
        <w:t>ُ</w:t>
      </w:r>
      <w:r>
        <w:rPr>
          <w:rFonts w:hint="cs"/>
          <w:rtl/>
        </w:rPr>
        <w:t>م</w:t>
      </w:r>
      <w:r w:rsidR="00C5103C">
        <w:rPr>
          <w:rFonts w:hint="cs"/>
          <w:rtl/>
        </w:rPr>
        <w:t>ْ</w:t>
      </w:r>
      <w:r>
        <w:rPr>
          <w:rFonts w:hint="cs"/>
          <w:rtl/>
        </w:rPr>
        <w:t>ها عليه</w:t>
      </w:r>
      <w:r w:rsidR="00D75A47">
        <w:rPr>
          <w:rFonts w:hint="cs"/>
          <w:rtl/>
        </w:rPr>
        <w:t>،</w:t>
      </w:r>
      <w:r>
        <w:rPr>
          <w:rFonts w:hint="cs"/>
          <w:rtl/>
        </w:rPr>
        <w:t xml:space="preserve"> فقال: </w:t>
      </w:r>
      <w:r>
        <w:rPr>
          <w:rFonts w:ascii="Mosawi" w:hAnsi="Mosawi" w:cs="Mosawi"/>
          <w:rtl/>
        </w:rPr>
        <w:t>«</w:t>
      </w:r>
      <w:r>
        <w:rPr>
          <w:rFonts w:hint="cs"/>
          <w:rtl/>
        </w:rPr>
        <w:t>ولزمت</w:t>
      </w:r>
      <w:r w:rsidR="00D75A47">
        <w:rPr>
          <w:rFonts w:hint="cs"/>
          <w:rtl/>
        </w:rPr>
        <w:t>ُ</w:t>
      </w:r>
      <w:r>
        <w:rPr>
          <w:rFonts w:hint="cs"/>
          <w:rtl/>
        </w:rPr>
        <w:t xml:space="preserve"> السكوت...، وأما عمتي فلما سمعت ما سمعت ـ وهي امرأة، ومن شأن النساء الرقة...، فلم ت</w:t>
      </w:r>
      <w:r w:rsidR="00C5103C">
        <w:rPr>
          <w:rFonts w:hint="cs"/>
          <w:rtl/>
        </w:rPr>
        <w:t>ملك نفسها أن وثبت تجرّ ثوبها...</w:t>
      </w:r>
      <w:r w:rsidR="00C5103C" w:rsidRPr="00C5103C">
        <w:rPr>
          <w:rFonts w:hint="cs"/>
          <w:sz w:val="14"/>
          <w:szCs w:val="15"/>
          <w:rtl/>
        </w:rPr>
        <w:t xml:space="preserve"> </w:t>
      </w:r>
      <w:r>
        <w:rPr>
          <w:rFonts w:hint="cs"/>
          <w:rtl/>
        </w:rPr>
        <w:t>حتى انتهت إليه</w:t>
      </w:r>
      <w:r>
        <w:rPr>
          <w:rFonts w:ascii="Mosawi" w:hAnsi="Mosawi" w:cs="Mosawi"/>
          <w:rtl/>
        </w:rPr>
        <w:t>»</w:t>
      </w:r>
      <w:r>
        <w:rPr>
          <w:rFonts w:hint="cs"/>
          <w:rtl/>
        </w:rPr>
        <w:t xml:space="preserve">. </w:t>
      </w:r>
    </w:p>
    <w:p w:rsidR="00B41576" w:rsidRDefault="00B41576" w:rsidP="00354633">
      <w:pPr>
        <w:pStyle w:val="af3"/>
        <w:rPr>
          <w:rtl/>
        </w:rPr>
      </w:pPr>
      <w:r>
        <w:rPr>
          <w:rFonts w:hint="cs"/>
          <w:rtl/>
        </w:rPr>
        <w:t>ومن المعلوم أن الحجة من كل هذا هو قول وعمل المعصوم فقط.</w:t>
      </w:r>
    </w:p>
    <w:p w:rsidR="00B41576" w:rsidRDefault="00B41576" w:rsidP="00D75A47">
      <w:pPr>
        <w:pStyle w:val="af3"/>
        <w:rPr>
          <w:rtl/>
        </w:rPr>
      </w:pPr>
      <w:r>
        <w:rPr>
          <w:rFonts w:hint="cs"/>
          <w:rtl/>
        </w:rPr>
        <w:t>وتأسيساً عليه يت</w:t>
      </w:r>
      <w:r w:rsidR="00D75A47">
        <w:rPr>
          <w:rFonts w:hint="cs"/>
          <w:rtl/>
        </w:rPr>
        <w:t>َّ</w:t>
      </w:r>
      <w:r>
        <w:rPr>
          <w:rFonts w:hint="cs"/>
          <w:rtl/>
        </w:rPr>
        <w:t>ضح لنا أن مقتضى الحكم الأو</w:t>
      </w:r>
      <w:r w:rsidR="00D75A47">
        <w:rPr>
          <w:rFonts w:hint="cs"/>
          <w:rtl/>
        </w:rPr>
        <w:t>ّ</w:t>
      </w:r>
      <w:r>
        <w:rPr>
          <w:rFonts w:hint="cs"/>
          <w:rtl/>
        </w:rPr>
        <w:t xml:space="preserve">لي للتطبير، وكل عمل مستهجن </w:t>
      </w:r>
      <w:r>
        <w:rPr>
          <w:rFonts w:hint="cs"/>
          <w:rtl/>
        </w:rPr>
        <w:lastRenderedPageBreak/>
        <w:t>في العزاء،</w:t>
      </w:r>
      <w:r w:rsidR="00D75A47">
        <w:rPr>
          <w:rFonts w:hint="cs"/>
          <w:rtl/>
        </w:rPr>
        <w:t xml:space="preserve"> </w:t>
      </w:r>
      <w:r>
        <w:rPr>
          <w:rFonts w:hint="cs"/>
          <w:rtl/>
        </w:rPr>
        <w:t xml:space="preserve">هو الحرمة. </w:t>
      </w:r>
      <w:r w:rsidRPr="00D75A47">
        <w:rPr>
          <w:rFonts w:hint="cs"/>
          <w:szCs w:val="26"/>
          <w:rtl/>
        </w:rPr>
        <w:t>ونظراً لما قدَّمه بعض العلماء من أدلة في</w:t>
      </w:r>
      <w:r>
        <w:rPr>
          <w:rFonts w:hint="cs"/>
          <w:rtl/>
        </w:rPr>
        <w:t xml:space="preserve"> استحباب التطبير، واللطم، وسائر مصاديق إيذاء النفس </w:t>
      </w:r>
      <w:r w:rsidRPr="00BF359F">
        <w:rPr>
          <w:rFonts w:hint="cs"/>
          <w:vertAlign w:val="superscript"/>
          <w:rtl/>
        </w:rPr>
        <w:t>(</w:t>
      </w:r>
      <w:r w:rsidRPr="00086847">
        <w:rPr>
          <w:vertAlign w:val="superscript"/>
          <w:rtl/>
        </w:rPr>
        <w:endnoteReference w:id="259"/>
      </w:r>
      <w:r w:rsidRPr="00BF359F">
        <w:rPr>
          <w:rFonts w:hint="cs"/>
          <w:vertAlign w:val="superscript"/>
          <w:rtl/>
        </w:rPr>
        <w:t>)</w:t>
      </w:r>
      <w:r>
        <w:rPr>
          <w:rFonts w:hint="cs"/>
          <w:rtl/>
        </w:rPr>
        <w:t xml:space="preserve">، تعيَّن علينا دراسة تلك الأدلة ونقدها. </w:t>
      </w:r>
    </w:p>
    <w:p w:rsidR="00B41576" w:rsidRDefault="00B41576" w:rsidP="00354633">
      <w:pPr>
        <w:pStyle w:val="af3"/>
        <w:rPr>
          <w:rtl/>
        </w:rPr>
      </w:pPr>
    </w:p>
    <w:p w:rsidR="00B41576" w:rsidRDefault="00B41576" w:rsidP="00354633">
      <w:pPr>
        <w:pStyle w:val="17"/>
        <w:rPr>
          <w:rtl/>
        </w:rPr>
      </w:pPr>
      <w:r>
        <w:rPr>
          <w:rFonts w:hint="cs"/>
          <w:rtl/>
        </w:rPr>
        <w:t>القسم ال</w:t>
      </w:r>
      <w:r w:rsidR="00D75A47">
        <w:rPr>
          <w:rFonts w:hint="cs"/>
          <w:rtl/>
        </w:rPr>
        <w:t>ثالث: الروايات الدالة على جواز اللطم وأمثاله</w:t>
      </w:r>
    </w:p>
    <w:p w:rsidR="00B41576" w:rsidRDefault="00B41576" w:rsidP="00354633">
      <w:pPr>
        <w:pStyle w:val="af3"/>
        <w:rPr>
          <w:rtl/>
        </w:rPr>
      </w:pPr>
      <w:r>
        <w:rPr>
          <w:rFonts w:hint="cs"/>
          <w:rtl/>
        </w:rPr>
        <w:t>استدل على جواز اللطم ببعض مضامين زيارة الناحية المقدسة، الصادرة عن المعصوم</w:t>
      </w:r>
      <w:r w:rsidRPr="00086847">
        <w:rPr>
          <w:rFonts w:cs="Taher" w:hint="cs"/>
          <w:rtl/>
        </w:rPr>
        <w:t>×</w:t>
      </w:r>
      <w:r>
        <w:rPr>
          <w:rFonts w:hint="cs"/>
          <w:rtl/>
        </w:rPr>
        <w:t xml:space="preserve">. وهنا نحلل هذه المضامين، وندرس فقراتها. </w:t>
      </w:r>
    </w:p>
    <w:p w:rsidR="00B41576" w:rsidRDefault="00B41576" w:rsidP="00614E06">
      <w:pPr>
        <w:pStyle w:val="af3"/>
        <w:rPr>
          <w:rtl/>
        </w:rPr>
      </w:pPr>
      <w:r>
        <w:rPr>
          <w:rFonts w:hint="cs"/>
          <w:rtl/>
        </w:rPr>
        <w:t>ينبغي القول ابتداءً</w:t>
      </w:r>
      <w:r w:rsidR="00D75A47">
        <w:rPr>
          <w:rFonts w:hint="cs"/>
          <w:rtl/>
        </w:rPr>
        <w:t>:</w:t>
      </w:r>
      <w:r>
        <w:rPr>
          <w:rFonts w:hint="cs"/>
          <w:rtl/>
        </w:rPr>
        <w:t xml:space="preserve"> </w:t>
      </w:r>
      <w:r w:rsidR="00D75A47">
        <w:rPr>
          <w:rFonts w:hint="cs"/>
          <w:rtl/>
        </w:rPr>
        <w:t>إ</w:t>
      </w:r>
      <w:r>
        <w:rPr>
          <w:rFonts w:hint="cs"/>
          <w:rtl/>
        </w:rPr>
        <w:t xml:space="preserve">نه على الرغم من الغموض الذي يكتنف سند هذه الزيارة </w:t>
      </w:r>
      <w:r w:rsidR="00C5103C">
        <w:rPr>
          <w:rFonts w:hint="cs"/>
          <w:rtl/>
        </w:rPr>
        <w:t>فإنّ</w:t>
      </w:r>
      <w:r>
        <w:rPr>
          <w:rFonts w:hint="cs"/>
          <w:rtl/>
        </w:rPr>
        <w:t xml:space="preserve"> مضامينها الرفيعة والبليغة طغت على ضعف سندها، فوفَّرت الاطمئنان بصدورها عن الإمام. وقد جاء فيها: </w:t>
      </w:r>
      <w:r>
        <w:rPr>
          <w:rFonts w:ascii="Mosawi" w:hAnsi="Mosawi" w:cs="Mosawi"/>
          <w:rtl/>
        </w:rPr>
        <w:t>«</w:t>
      </w:r>
      <w:r>
        <w:rPr>
          <w:rFonts w:hint="cs"/>
          <w:rtl/>
        </w:rPr>
        <w:t xml:space="preserve">حتى </w:t>
      </w:r>
      <w:r w:rsidR="00BE431D">
        <w:rPr>
          <w:rFonts w:hint="cs"/>
          <w:rtl/>
        </w:rPr>
        <w:t>ن</w:t>
      </w:r>
      <w:r>
        <w:rPr>
          <w:rFonts w:hint="cs"/>
          <w:rtl/>
        </w:rPr>
        <w:t>كسوك عن جوا</w:t>
      </w:r>
      <w:r w:rsidR="00BE431D">
        <w:rPr>
          <w:rFonts w:hint="cs"/>
          <w:rtl/>
        </w:rPr>
        <w:t>د</w:t>
      </w:r>
      <w:r>
        <w:rPr>
          <w:rFonts w:hint="cs"/>
          <w:rtl/>
        </w:rPr>
        <w:t>ك، فهويت إلى الأرض جريحاً، تطؤك الخيول بحوافرها، وتعلوك الطغاة ببواترها، قد رشح للموت جبينك، واختلفت بالانقباض والانبساط شمالك ويمينك، تدير طرفاً خفياً إلى رحلك وبيتك، وقد شغلت بنفسك عن ولدك وأهاليك، وأسرع فرسك شارداً، إلى خيامك قاصداً، محمحماً باكياً، فلما رأ</w:t>
      </w:r>
      <w:r w:rsidR="00BE431D">
        <w:rPr>
          <w:rFonts w:hint="cs"/>
          <w:rtl/>
        </w:rPr>
        <w:t>َ</w:t>
      </w:r>
      <w:r>
        <w:rPr>
          <w:rFonts w:hint="cs"/>
          <w:rtl/>
        </w:rPr>
        <w:t>ي</w:t>
      </w:r>
      <w:r w:rsidR="00BE431D">
        <w:rPr>
          <w:rFonts w:hint="cs"/>
          <w:rtl/>
        </w:rPr>
        <w:t>ْ</w:t>
      </w:r>
      <w:r>
        <w:rPr>
          <w:rFonts w:hint="cs"/>
          <w:rtl/>
        </w:rPr>
        <w:t>ن</w:t>
      </w:r>
      <w:r w:rsidR="00BE431D">
        <w:rPr>
          <w:rFonts w:hint="cs"/>
          <w:rtl/>
        </w:rPr>
        <w:t>َ</w:t>
      </w:r>
      <w:r w:rsidR="00C5103C">
        <w:rPr>
          <w:rFonts w:hint="cs"/>
          <w:rtl/>
        </w:rPr>
        <w:t xml:space="preserve"> النساء </w:t>
      </w:r>
      <w:r>
        <w:rPr>
          <w:rFonts w:hint="cs"/>
          <w:rtl/>
        </w:rPr>
        <w:t xml:space="preserve"> جوا</w:t>
      </w:r>
      <w:r w:rsidR="00BE431D">
        <w:rPr>
          <w:rFonts w:hint="cs"/>
          <w:rtl/>
        </w:rPr>
        <w:t>د</w:t>
      </w:r>
      <w:r>
        <w:rPr>
          <w:rFonts w:hint="cs"/>
          <w:rtl/>
        </w:rPr>
        <w:t>ك مخزياً، ونظرن سرجك عليه ملوياً، برزن من الخدور، ناشرات الشعور، على الخدود لاطمات، للوجوه سافرات، وبالعويل داعيات، وبعد العز مذلَّلات، وإلى مصرعك مبادرات، والشمر جالس على صدرك</w:t>
      </w:r>
      <w:r w:rsidRPr="009F766E">
        <w:rPr>
          <w:rFonts w:hint="cs"/>
          <w:vertAlign w:val="superscript"/>
          <w:rtl/>
        </w:rPr>
        <w:t>(</w:t>
      </w:r>
      <w:r w:rsidRPr="00086847">
        <w:rPr>
          <w:vertAlign w:val="superscript"/>
          <w:rtl/>
        </w:rPr>
        <w:endnoteReference w:id="260"/>
      </w:r>
      <w:r w:rsidRPr="009F766E">
        <w:rPr>
          <w:rFonts w:hint="cs"/>
          <w:vertAlign w:val="superscript"/>
          <w:rtl/>
        </w:rPr>
        <w:t>)</w:t>
      </w:r>
      <w:r>
        <w:rPr>
          <w:rFonts w:hint="cs"/>
          <w:rtl/>
        </w:rPr>
        <w:t xml:space="preserve">. </w:t>
      </w:r>
    </w:p>
    <w:p w:rsidR="00B41576" w:rsidRDefault="00B41576" w:rsidP="00354633">
      <w:pPr>
        <w:pStyle w:val="af3"/>
        <w:rPr>
          <w:rtl/>
        </w:rPr>
      </w:pPr>
      <w:r>
        <w:rPr>
          <w:rFonts w:hint="cs"/>
          <w:rtl/>
        </w:rPr>
        <w:t>وتشير الفقرة الأخيرة هنا إلى أن النساء نشرن شعورهن</w:t>
      </w:r>
      <w:r w:rsidR="00BE431D">
        <w:rPr>
          <w:rFonts w:hint="cs"/>
          <w:rtl/>
        </w:rPr>
        <w:t>َّ</w:t>
      </w:r>
      <w:r>
        <w:rPr>
          <w:rFonts w:hint="cs"/>
          <w:rtl/>
        </w:rPr>
        <w:t>، ولطمن خدودهن</w:t>
      </w:r>
      <w:r w:rsidR="00BE431D">
        <w:rPr>
          <w:rFonts w:hint="cs"/>
          <w:rtl/>
        </w:rPr>
        <w:t>َّ</w:t>
      </w:r>
      <w:r>
        <w:rPr>
          <w:rFonts w:hint="cs"/>
          <w:rtl/>
        </w:rPr>
        <w:t>، عقب استشهاد الإمام</w:t>
      </w:r>
      <w:r w:rsidRPr="009F766E">
        <w:rPr>
          <w:rFonts w:cs="Taher" w:hint="cs"/>
          <w:rtl/>
        </w:rPr>
        <w:t>×</w:t>
      </w:r>
      <w:r>
        <w:rPr>
          <w:rFonts w:hint="cs"/>
          <w:rtl/>
        </w:rPr>
        <w:t>. الأمر الذي يوحي بجواز هذه الأعمال في عزائه</w:t>
      </w:r>
      <w:r w:rsidRPr="00086847">
        <w:rPr>
          <w:rFonts w:cs="Taher" w:hint="cs"/>
          <w:rtl/>
        </w:rPr>
        <w:t>×</w:t>
      </w:r>
      <w:r>
        <w:rPr>
          <w:rFonts w:hint="cs"/>
          <w:rtl/>
        </w:rPr>
        <w:t xml:space="preserve">. </w:t>
      </w:r>
    </w:p>
    <w:p w:rsidR="00B41576" w:rsidRDefault="00B41576" w:rsidP="00354633">
      <w:pPr>
        <w:pStyle w:val="af3"/>
        <w:rPr>
          <w:rtl/>
        </w:rPr>
      </w:pPr>
    </w:p>
    <w:p w:rsidR="00B41576" w:rsidRDefault="00B41576" w:rsidP="00354633">
      <w:pPr>
        <w:pStyle w:val="17"/>
        <w:rPr>
          <w:rtl/>
        </w:rPr>
      </w:pPr>
      <w:r>
        <w:rPr>
          <w:rFonts w:hint="cs"/>
          <w:rtl/>
        </w:rPr>
        <w:t>السيدة زينب</w:t>
      </w:r>
      <w:r w:rsidRPr="009F766E">
        <w:rPr>
          <w:rFonts w:cs="Taher" w:hint="cs"/>
          <w:bCs w:val="0"/>
          <w:spacing w:val="-4"/>
          <w:szCs w:val="27"/>
          <w:rtl/>
          <w:lang w:bidi="ar-SA"/>
        </w:rPr>
        <w:t>÷</w:t>
      </w:r>
      <w:r>
        <w:rPr>
          <w:rFonts w:hint="cs"/>
          <w:rtl/>
        </w:rPr>
        <w:t xml:space="preserve"> وحادثة شجّ الرأس </w:t>
      </w:r>
    </w:p>
    <w:p w:rsidR="00B41576" w:rsidRDefault="00B41576" w:rsidP="008B63A7">
      <w:pPr>
        <w:pStyle w:val="af3"/>
        <w:spacing w:line="380" w:lineRule="exact"/>
        <w:rPr>
          <w:rtl/>
        </w:rPr>
      </w:pPr>
      <w:r>
        <w:rPr>
          <w:rFonts w:hint="cs"/>
          <w:rtl/>
        </w:rPr>
        <w:t>ومن الموارد التي استدل بها البعض حادثة شج رأس زينب</w:t>
      </w:r>
      <w:r w:rsidRPr="00B77FF7">
        <w:rPr>
          <w:rFonts w:cs="Taher" w:hint="cs"/>
          <w:rtl/>
        </w:rPr>
        <w:t>÷</w:t>
      </w:r>
      <w:r>
        <w:rPr>
          <w:rFonts w:hint="cs"/>
          <w:rtl/>
        </w:rPr>
        <w:t>. وهي مروية كما يلي: حين دخلت قافلة الأسرى إلى الكوفة حضر أهاليها يت</w:t>
      </w:r>
      <w:r w:rsidR="00B77FF7">
        <w:rPr>
          <w:rFonts w:hint="cs"/>
          <w:rtl/>
        </w:rPr>
        <w:t>ف</w:t>
      </w:r>
      <w:r>
        <w:rPr>
          <w:rFonts w:hint="cs"/>
          <w:rtl/>
        </w:rPr>
        <w:t>ر</w:t>
      </w:r>
      <w:r w:rsidR="00B77FF7">
        <w:rPr>
          <w:rFonts w:hint="cs"/>
          <w:rtl/>
        </w:rPr>
        <w:t>ّ</w:t>
      </w:r>
      <w:r>
        <w:rPr>
          <w:rFonts w:hint="cs"/>
          <w:rtl/>
        </w:rPr>
        <w:t>جون، وكانت نساؤهم تبكي، ثم إن أم كلثوم أطلعت رأسها من المحمل، وقالت لهم: ص</w:t>
      </w:r>
      <w:r w:rsidR="00B77FF7">
        <w:rPr>
          <w:rFonts w:hint="cs"/>
          <w:rtl/>
        </w:rPr>
        <w:t>َ</w:t>
      </w:r>
      <w:r>
        <w:rPr>
          <w:rFonts w:hint="cs"/>
          <w:rtl/>
        </w:rPr>
        <w:t>ه</w:t>
      </w:r>
      <w:r w:rsidR="00B77FF7">
        <w:rPr>
          <w:rFonts w:hint="cs"/>
          <w:rtl/>
        </w:rPr>
        <w:t>ْ</w:t>
      </w:r>
      <w:r>
        <w:rPr>
          <w:rFonts w:hint="cs"/>
          <w:rtl/>
        </w:rPr>
        <w:t xml:space="preserve"> يا أهل الكوفة، تقتلنا رجالكم، وتبكينا نساؤكم؟ فالحاكم بيننا وبينكم الله يوم فصل القضاء. فبينما هي تخاطبهنّ إذا بضجّة قد ارتفعت، وإذا هم قد أت</w:t>
      </w:r>
      <w:r w:rsidR="00B77FF7">
        <w:rPr>
          <w:rFonts w:hint="cs"/>
          <w:rtl/>
        </w:rPr>
        <w:t>َ</w:t>
      </w:r>
      <w:r>
        <w:rPr>
          <w:rFonts w:hint="cs"/>
          <w:rtl/>
        </w:rPr>
        <w:t>و</w:t>
      </w:r>
      <w:r w:rsidR="00B77FF7">
        <w:rPr>
          <w:rFonts w:hint="cs"/>
          <w:rtl/>
        </w:rPr>
        <w:t>ْ</w:t>
      </w:r>
      <w:r>
        <w:rPr>
          <w:rFonts w:hint="cs"/>
          <w:rtl/>
        </w:rPr>
        <w:t>ا بالرؤوس، يقدمهم رأس الحسين</w:t>
      </w:r>
      <w:r w:rsidRPr="00B77FF7">
        <w:rPr>
          <w:rFonts w:cs="Taher" w:hint="cs"/>
          <w:rtl/>
        </w:rPr>
        <w:t>×</w:t>
      </w:r>
      <w:r>
        <w:rPr>
          <w:rFonts w:hint="cs"/>
          <w:rtl/>
        </w:rPr>
        <w:t xml:space="preserve">...، فالتفتت زينب، فرأت رأس أخيها، فنطحت جبينها بمقدم المحمل، حتى رأينا الدم يخرج من تحت قناعها، وأومأت إليه بخرقة، وجعلت تقول: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5"/>
        <w:gridCol w:w="397"/>
        <w:gridCol w:w="2802"/>
      </w:tblGrid>
      <w:tr w:rsidR="00B41576" w:rsidTr="00B77FF7">
        <w:trPr>
          <w:jc w:val="center"/>
        </w:trPr>
        <w:tc>
          <w:tcPr>
            <w:tcW w:w="2885" w:type="dxa"/>
          </w:tcPr>
          <w:p w:rsidR="00B41576" w:rsidRPr="00B77FF7" w:rsidRDefault="00B41576" w:rsidP="00B77FF7">
            <w:pPr>
              <w:pStyle w:val="af3"/>
              <w:spacing w:line="240" w:lineRule="auto"/>
              <w:ind w:firstLine="0"/>
              <w:jc w:val="mediumKashida"/>
              <w:rPr>
                <w:sz w:val="8"/>
                <w:szCs w:val="2"/>
                <w:rtl/>
              </w:rPr>
            </w:pPr>
            <w:r>
              <w:rPr>
                <w:rFonts w:hint="cs"/>
                <w:rtl/>
              </w:rPr>
              <w:lastRenderedPageBreak/>
              <w:t>يا هلالاً لما استتمّ كمالاً</w:t>
            </w:r>
            <w:r>
              <w:rPr>
                <w:rtl/>
              </w:rPr>
              <w:br/>
            </w:r>
            <w:r>
              <w:rPr>
                <w:rFonts w:hint="cs"/>
                <w:rtl/>
              </w:rPr>
              <w:t xml:space="preserve">ما توهمتُ يا شقيق فؤادي </w:t>
            </w:r>
            <w:r>
              <w:rPr>
                <w:rtl/>
              </w:rPr>
              <w:br/>
            </w:r>
            <w:r>
              <w:rPr>
                <w:rFonts w:hint="cs"/>
                <w:rtl/>
              </w:rPr>
              <w:t>يا أخي فاطم الصغيرة كَلِّمْ</w:t>
            </w:r>
            <w:r>
              <w:rPr>
                <w:rtl/>
              </w:rPr>
              <w:br/>
            </w:r>
          </w:p>
        </w:tc>
        <w:tc>
          <w:tcPr>
            <w:tcW w:w="397" w:type="dxa"/>
          </w:tcPr>
          <w:p w:rsidR="00B41576" w:rsidRDefault="00B41576" w:rsidP="00B77FF7">
            <w:pPr>
              <w:pStyle w:val="af3"/>
              <w:spacing w:line="240" w:lineRule="auto"/>
              <w:ind w:firstLine="0"/>
              <w:jc w:val="mediumKashida"/>
              <w:rPr>
                <w:rtl/>
              </w:rPr>
            </w:pPr>
          </w:p>
        </w:tc>
        <w:tc>
          <w:tcPr>
            <w:tcW w:w="2802" w:type="dxa"/>
          </w:tcPr>
          <w:p w:rsidR="00B41576" w:rsidRPr="00B77FF7" w:rsidRDefault="00B41576" w:rsidP="00B77FF7">
            <w:pPr>
              <w:pStyle w:val="af3"/>
              <w:spacing w:line="240" w:lineRule="auto"/>
              <w:ind w:firstLine="0"/>
              <w:jc w:val="mediumKashida"/>
              <w:rPr>
                <w:sz w:val="8"/>
                <w:szCs w:val="2"/>
                <w:rtl/>
              </w:rPr>
            </w:pPr>
            <w:r>
              <w:rPr>
                <w:rFonts w:hint="cs"/>
                <w:rtl/>
              </w:rPr>
              <w:t>غاله خسفه فأبدا غروباً</w:t>
            </w:r>
            <w:r>
              <w:rPr>
                <w:rtl/>
              </w:rPr>
              <w:br/>
            </w:r>
            <w:r>
              <w:rPr>
                <w:rFonts w:hint="cs"/>
                <w:rtl/>
              </w:rPr>
              <w:t>كان هذا مقدَّراً مكتوباً</w:t>
            </w:r>
            <w:r>
              <w:rPr>
                <w:rtl/>
              </w:rPr>
              <w:br/>
            </w:r>
            <w:r>
              <w:rPr>
                <w:rFonts w:hint="cs"/>
                <w:rtl/>
              </w:rPr>
              <w:t>فقد كاد قلبها أن يذوبا</w:t>
            </w:r>
            <w:r w:rsidRPr="00086847">
              <w:rPr>
                <w:rFonts w:ascii="Times New Roman" w:hAnsi="Times New Roman" w:hint="cs"/>
                <w:vertAlign w:val="superscript"/>
                <w:rtl/>
              </w:rPr>
              <w:t>(</w:t>
            </w:r>
            <w:r w:rsidRPr="00086847">
              <w:rPr>
                <w:rFonts w:ascii="Times New Roman" w:hAnsi="Times New Roman"/>
                <w:vertAlign w:val="superscript"/>
                <w:rtl/>
              </w:rPr>
              <w:endnoteReference w:id="261"/>
            </w:r>
            <w:r w:rsidRPr="00086847">
              <w:rPr>
                <w:rFonts w:ascii="Times New Roman" w:hAnsi="Times New Roman" w:hint="cs"/>
                <w:vertAlign w:val="superscript"/>
                <w:rtl/>
              </w:rPr>
              <w:t>)</w:t>
            </w:r>
            <w:r>
              <w:rPr>
                <w:rtl/>
              </w:rPr>
              <w:br/>
            </w:r>
          </w:p>
        </w:tc>
      </w:tr>
    </w:tbl>
    <w:p w:rsidR="00B41576" w:rsidRDefault="00B41576" w:rsidP="00354633">
      <w:pPr>
        <w:pStyle w:val="af3"/>
        <w:rPr>
          <w:rtl/>
        </w:rPr>
      </w:pPr>
      <w:r>
        <w:rPr>
          <w:rFonts w:hint="cs"/>
          <w:rtl/>
        </w:rPr>
        <w:t>لقد مرّ بنا نهي المعصومين</w:t>
      </w:r>
      <w:r w:rsidRPr="00B77FF7">
        <w:rPr>
          <w:rFonts w:cs="Taher" w:hint="cs"/>
          <w:rtl/>
        </w:rPr>
        <w:t>^</w:t>
      </w:r>
      <w:r>
        <w:rPr>
          <w:rFonts w:hint="cs"/>
          <w:rtl/>
        </w:rPr>
        <w:t xml:space="preserve"> عن هكذا أفعال. لكن السؤال المطروح هنا هو: إذا كان الإمام الحسين</w:t>
      </w:r>
      <w:r w:rsidRPr="00B77FF7">
        <w:rPr>
          <w:rFonts w:cs="Taher" w:hint="cs"/>
          <w:rtl/>
        </w:rPr>
        <w:t>×</w:t>
      </w:r>
      <w:r>
        <w:rPr>
          <w:rFonts w:hint="cs"/>
          <w:rtl/>
        </w:rPr>
        <w:t>، قد أقسم على أخته، وحذ</w:t>
      </w:r>
      <w:r w:rsidR="00B77FF7">
        <w:rPr>
          <w:rFonts w:hint="cs"/>
          <w:rtl/>
        </w:rPr>
        <w:t>َّ</w:t>
      </w:r>
      <w:r>
        <w:rPr>
          <w:rFonts w:hint="cs"/>
          <w:rtl/>
        </w:rPr>
        <w:t>رها من استيلاء الشيطان على أحاسيسها، فلماذا أقدمت</w:t>
      </w:r>
      <w:r w:rsidRPr="00B77FF7">
        <w:rPr>
          <w:rFonts w:cs="Taher" w:hint="cs"/>
          <w:rtl/>
        </w:rPr>
        <w:t>÷</w:t>
      </w:r>
      <w:r w:rsidR="00B77FF7">
        <w:rPr>
          <w:rFonts w:hint="cs"/>
          <w:rtl/>
        </w:rPr>
        <w:t xml:space="preserve"> على اللطم، ونش</w:t>
      </w:r>
      <w:r>
        <w:rPr>
          <w:rFonts w:hint="cs"/>
          <w:rtl/>
        </w:rPr>
        <w:t>ر الشعر، وضرب الرأس بمقدم المحمل، فهل أنها نسيت وصية الحسين</w:t>
      </w:r>
      <w:r w:rsidRPr="00B77FF7">
        <w:rPr>
          <w:rFonts w:cs="Taher" w:hint="cs"/>
          <w:rtl/>
        </w:rPr>
        <w:t>×</w:t>
      </w:r>
      <w:r>
        <w:rPr>
          <w:rFonts w:hint="cs"/>
          <w:rtl/>
        </w:rPr>
        <w:t xml:space="preserve"> ليلة عاشوراء؟</w:t>
      </w:r>
    </w:p>
    <w:p w:rsidR="00B41576" w:rsidRDefault="00B41576" w:rsidP="00354633">
      <w:pPr>
        <w:pStyle w:val="af3"/>
        <w:rPr>
          <w:rtl/>
        </w:rPr>
      </w:pPr>
      <w:r>
        <w:rPr>
          <w:rFonts w:hint="cs"/>
          <w:rtl/>
        </w:rPr>
        <w:t>لا شك في أن السيدة زينب</w:t>
      </w:r>
      <w:r w:rsidRPr="00B77FF7">
        <w:rPr>
          <w:rFonts w:cs="Taher" w:hint="cs"/>
          <w:rtl/>
        </w:rPr>
        <w:t>÷</w:t>
      </w:r>
      <w:r>
        <w:rPr>
          <w:rFonts w:hint="cs"/>
          <w:rtl/>
        </w:rPr>
        <w:t xml:space="preserve"> هي واحدة من أولياء الله ـ عز</w:t>
      </w:r>
      <w:r w:rsidR="00B77FF7">
        <w:rPr>
          <w:rFonts w:hint="cs"/>
          <w:rtl/>
        </w:rPr>
        <w:t>ّ وجل ـ</w:t>
      </w:r>
      <w:r>
        <w:rPr>
          <w:rFonts w:hint="cs"/>
          <w:rtl/>
        </w:rPr>
        <w:t>، ولم تكن بمنأى عن العلم اللدني أيضاً. وعليه لا يمكن أن ترتكب أعمالاً تخالف وصية الإمام</w:t>
      </w:r>
      <w:r w:rsidRPr="00B77FF7">
        <w:rPr>
          <w:rFonts w:cs="Taher" w:hint="cs"/>
          <w:rtl/>
        </w:rPr>
        <w:t>×</w:t>
      </w:r>
      <w:r>
        <w:rPr>
          <w:rFonts w:hint="cs"/>
          <w:rtl/>
        </w:rPr>
        <w:t>. إذاً لابد</w:t>
      </w:r>
      <w:r w:rsidR="00B77FF7">
        <w:rPr>
          <w:rFonts w:hint="cs"/>
          <w:rtl/>
        </w:rPr>
        <w:t>ّ</w:t>
      </w:r>
      <w:r>
        <w:rPr>
          <w:rFonts w:hint="cs"/>
          <w:rtl/>
        </w:rPr>
        <w:t xml:space="preserve"> من التدقيق في فهم الروايات كي يت</w:t>
      </w:r>
      <w:r w:rsidR="00B77FF7">
        <w:rPr>
          <w:rFonts w:hint="cs"/>
          <w:rtl/>
        </w:rPr>
        <w:t>َّضح لنا عد</w:t>
      </w:r>
      <w:r>
        <w:rPr>
          <w:rFonts w:hint="cs"/>
          <w:rtl/>
        </w:rPr>
        <w:t xml:space="preserve">م وجود تعارض بين هذه الروايات وروايات القسم السابق، وأن هذه الروايات لا دلالة فيها على الجواز. </w:t>
      </w:r>
    </w:p>
    <w:p w:rsidR="00B41576" w:rsidRDefault="00B41576" w:rsidP="00354633">
      <w:pPr>
        <w:pStyle w:val="af3"/>
        <w:rPr>
          <w:rtl/>
        </w:rPr>
      </w:pPr>
      <w:r w:rsidRPr="00B77FF7">
        <w:rPr>
          <w:rFonts w:hint="cs"/>
          <w:b/>
          <w:bCs/>
          <w:rtl/>
        </w:rPr>
        <w:t>أولاً:</w:t>
      </w:r>
      <w:r>
        <w:rPr>
          <w:rFonts w:hint="cs"/>
          <w:rtl/>
        </w:rPr>
        <w:t xml:space="preserve"> إن نقل الإمام المعصوم</w:t>
      </w:r>
      <w:r w:rsidRPr="00B77FF7">
        <w:rPr>
          <w:rFonts w:cs="Taher" w:hint="cs"/>
          <w:rtl/>
        </w:rPr>
        <w:t>×</w:t>
      </w:r>
      <w:r>
        <w:rPr>
          <w:rFonts w:hint="cs"/>
          <w:rtl/>
        </w:rPr>
        <w:t xml:space="preserve"> لما جرى في عاشوراء ضمن زيارة الناحية المقدسة ليس دليلاً على تأييدها. فالإمام هنا بصدد الرثاء، وبيان مظلومية سيد الشهداء، ومداها العميق، وليس بصدد بيان حكم شرعي</w:t>
      </w:r>
      <w:r w:rsidR="00B77FF7">
        <w:rPr>
          <w:rFonts w:hint="cs"/>
          <w:rtl/>
        </w:rPr>
        <w:t>ّ</w:t>
      </w:r>
      <w:r>
        <w:rPr>
          <w:rFonts w:hint="cs"/>
          <w:rtl/>
        </w:rPr>
        <w:t xml:space="preserve"> لطريقة العزاء عند النساء. </w:t>
      </w:r>
    </w:p>
    <w:p w:rsidR="00B41576" w:rsidRDefault="00B41576" w:rsidP="00C5103C">
      <w:pPr>
        <w:pStyle w:val="af3"/>
        <w:spacing w:line="390" w:lineRule="exact"/>
        <w:rPr>
          <w:rtl/>
        </w:rPr>
      </w:pPr>
      <w:r w:rsidRPr="00B77FF7">
        <w:rPr>
          <w:rFonts w:hint="cs"/>
          <w:b/>
          <w:bCs/>
          <w:rtl/>
        </w:rPr>
        <w:t>ثانياً:</w:t>
      </w:r>
      <w:r>
        <w:rPr>
          <w:rFonts w:hint="cs"/>
          <w:rtl/>
        </w:rPr>
        <w:t xml:space="preserve"> ليس في أداء نساء الشهداء من حجّة شرعية، ولا سيما داخل إطار تلك الأجواء المضطربة والوقائع الملتهبة. فحين هوى الإمام</w:t>
      </w:r>
      <w:r w:rsidRPr="00B77FF7">
        <w:rPr>
          <w:rFonts w:cs="Taher" w:hint="cs"/>
          <w:rtl/>
        </w:rPr>
        <w:t>×</w:t>
      </w:r>
      <w:r>
        <w:rPr>
          <w:rFonts w:hint="cs"/>
          <w:rtl/>
        </w:rPr>
        <w:t xml:space="preserve"> إلى الأرض هجم الجيش على الخيا</w:t>
      </w:r>
      <w:r w:rsidR="00B77FF7">
        <w:rPr>
          <w:rFonts w:hint="cs"/>
          <w:rtl/>
        </w:rPr>
        <w:t>م</w:t>
      </w:r>
      <w:r>
        <w:rPr>
          <w:rFonts w:hint="cs"/>
          <w:rtl/>
        </w:rPr>
        <w:t>، فأحرقها، وضربوا النساء، وسلبوهن خمارهن، فهمن بوجههنّ في البيداء، سافرات ح</w:t>
      </w:r>
      <w:r w:rsidR="00C5103C">
        <w:rPr>
          <w:rFonts w:hint="cs"/>
          <w:rtl/>
        </w:rPr>
        <w:t>افيات</w:t>
      </w:r>
      <w:r>
        <w:rPr>
          <w:rFonts w:hint="cs"/>
          <w:rtl/>
        </w:rPr>
        <w:t>، الأمر الذي لم يتحم</w:t>
      </w:r>
      <w:r w:rsidR="00B77FF7">
        <w:rPr>
          <w:rFonts w:hint="cs"/>
          <w:rtl/>
        </w:rPr>
        <w:t>َّ</w:t>
      </w:r>
      <w:r>
        <w:rPr>
          <w:rFonts w:hint="cs"/>
          <w:rtl/>
        </w:rPr>
        <w:t>ل</w:t>
      </w:r>
      <w:r w:rsidR="00B77FF7">
        <w:rPr>
          <w:rFonts w:hint="cs"/>
          <w:rtl/>
        </w:rPr>
        <w:t>ْ</w:t>
      </w:r>
      <w:r>
        <w:rPr>
          <w:rFonts w:hint="cs"/>
          <w:rtl/>
        </w:rPr>
        <w:t>ه بعض أفراد</w:t>
      </w:r>
      <w:r w:rsidR="00B77FF7">
        <w:rPr>
          <w:rFonts w:hint="cs"/>
          <w:rtl/>
        </w:rPr>
        <w:t xml:space="preserve"> جيش</w:t>
      </w:r>
      <w:r>
        <w:rPr>
          <w:rFonts w:hint="cs"/>
          <w:rtl/>
        </w:rPr>
        <w:t xml:space="preserve"> عمر بن سعد ممَّن</w:t>
      </w:r>
      <w:r w:rsidR="00B77FF7">
        <w:rPr>
          <w:rFonts w:hint="cs"/>
          <w:rtl/>
        </w:rPr>
        <w:t>ْ</w:t>
      </w:r>
      <w:r>
        <w:rPr>
          <w:rFonts w:hint="cs"/>
          <w:rtl/>
        </w:rPr>
        <w:t xml:space="preserve"> كان غيوراً في ذاته، ورفضه جملة وتفصيلاً. فهل يمكن استنباط الحكم الشرعي ضمن هكذا نوع من الاضطراب والفوضى العارمة؟ فجميع النساء في حالة ذعر واضطرار، وكأن الدنيا ألقت بمصابها على قلوبهنّ في غفلة من الزمن، فتخيَّلوا مشهد النسوة، وهنّ عزّل، ف</w:t>
      </w:r>
      <w:r w:rsidR="00B77FF7">
        <w:rPr>
          <w:rFonts w:hint="cs"/>
          <w:rtl/>
        </w:rPr>
        <w:t>َ</w:t>
      </w:r>
      <w:r>
        <w:rPr>
          <w:rFonts w:hint="cs"/>
          <w:rtl/>
        </w:rPr>
        <w:t>ق</w:t>
      </w:r>
      <w:r w:rsidR="00B77FF7">
        <w:rPr>
          <w:rFonts w:hint="cs"/>
          <w:rtl/>
        </w:rPr>
        <w:t>َ</w:t>
      </w:r>
      <w:r>
        <w:rPr>
          <w:rFonts w:hint="cs"/>
          <w:rtl/>
        </w:rPr>
        <w:t>د</w:t>
      </w:r>
      <w:r w:rsidR="00B77FF7">
        <w:rPr>
          <w:rFonts w:hint="cs"/>
          <w:rtl/>
        </w:rPr>
        <w:t>ْ</w:t>
      </w:r>
      <w:r>
        <w:rPr>
          <w:rFonts w:hint="cs"/>
          <w:rtl/>
        </w:rPr>
        <w:t>ن</w:t>
      </w:r>
      <w:r w:rsidR="00B77FF7">
        <w:rPr>
          <w:rFonts w:hint="cs"/>
          <w:rtl/>
        </w:rPr>
        <w:t>َ</w:t>
      </w:r>
      <w:r>
        <w:rPr>
          <w:rFonts w:hint="cs"/>
          <w:rtl/>
        </w:rPr>
        <w:t xml:space="preserve"> جميع الأعزاء</w:t>
      </w:r>
      <w:r w:rsidR="00B77FF7">
        <w:rPr>
          <w:rFonts w:hint="cs"/>
          <w:rtl/>
        </w:rPr>
        <w:t xml:space="preserve"> والحماة في ظهيرة يوم واحد، وها</w:t>
      </w:r>
      <w:r>
        <w:rPr>
          <w:rFonts w:hint="cs"/>
          <w:rtl/>
        </w:rPr>
        <w:t>هنَّ الآن بين أنياب الغزاة ينتظرهن</w:t>
      </w:r>
      <w:r w:rsidR="00B77FF7">
        <w:rPr>
          <w:rFonts w:hint="cs"/>
          <w:rtl/>
        </w:rPr>
        <w:t>َّ</w:t>
      </w:r>
      <w:r>
        <w:rPr>
          <w:rFonts w:hint="cs"/>
          <w:rtl/>
        </w:rPr>
        <w:t xml:space="preserve"> الأسر والمصير المجهول. فإن</w:t>
      </w:r>
      <w:r w:rsidR="00B77FF7">
        <w:rPr>
          <w:rFonts w:hint="cs"/>
          <w:rtl/>
        </w:rPr>
        <w:t>ْ</w:t>
      </w:r>
      <w:r>
        <w:rPr>
          <w:rFonts w:hint="cs"/>
          <w:rtl/>
        </w:rPr>
        <w:t xml:space="preserve"> أراد الفقيه أن يستنبط حكماً من هذا المشهد فهو لا يتعدى أن يكون حكماً مختصّاً بمثل هذه الحالة، أي إنه بإمكان م</w:t>
      </w:r>
      <w:r w:rsidR="00B77FF7">
        <w:rPr>
          <w:rFonts w:hint="cs"/>
          <w:rtl/>
        </w:rPr>
        <w:t>َ</w:t>
      </w:r>
      <w:r>
        <w:rPr>
          <w:rFonts w:hint="cs"/>
          <w:rtl/>
        </w:rPr>
        <w:t>ن</w:t>
      </w:r>
      <w:r w:rsidR="00B77FF7">
        <w:rPr>
          <w:rFonts w:hint="cs"/>
          <w:rtl/>
        </w:rPr>
        <w:t>ْ</w:t>
      </w:r>
      <w:r>
        <w:rPr>
          <w:rFonts w:hint="cs"/>
          <w:rtl/>
        </w:rPr>
        <w:t xml:space="preserve"> يوضع في هذا الموضع أن يفعل تلك الأعمال، لكن لا يمكن جعل أدائه هذا مجوِّزاً لفعلها في الوضع الطبيعي. </w:t>
      </w:r>
    </w:p>
    <w:p w:rsidR="00B41576" w:rsidRDefault="00B41576" w:rsidP="00354633">
      <w:pPr>
        <w:pStyle w:val="af3"/>
        <w:rPr>
          <w:rtl/>
        </w:rPr>
      </w:pPr>
      <w:r w:rsidRPr="00B77FF7">
        <w:rPr>
          <w:rFonts w:hint="cs"/>
          <w:b/>
          <w:bCs/>
          <w:rtl/>
        </w:rPr>
        <w:t>ثالثاً:</w:t>
      </w:r>
      <w:r>
        <w:rPr>
          <w:rFonts w:hint="cs"/>
          <w:rtl/>
        </w:rPr>
        <w:t xml:space="preserve"> لا يوجد دليل ينصّ على أن السيدة زينب</w:t>
      </w:r>
      <w:r w:rsidRPr="00B77FF7">
        <w:rPr>
          <w:rFonts w:cs="Taher" w:hint="cs"/>
          <w:rtl/>
        </w:rPr>
        <w:t>÷</w:t>
      </w:r>
      <w:r>
        <w:rPr>
          <w:rFonts w:hint="cs"/>
          <w:rtl/>
        </w:rPr>
        <w:t xml:space="preserve"> قد فعلت ما فعلته النسوة، من </w:t>
      </w:r>
      <w:r>
        <w:rPr>
          <w:rFonts w:hint="cs"/>
          <w:rtl/>
        </w:rPr>
        <w:lastRenderedPageBreak/>
        <w:t>ضرب الرؤوس والوجوه. فلم يذكر أرباب المقاتل عن زينب</w:t>
      </w:r>
      <w:r w:rsidRPr="00B77FF7">
        <w:rPr>
          <w:rFonts w:cs="Taher" w:hint="cs"/>
          <w:rtl/>
        </w:rPr>
        <w:t>÷</w:t>
      </w:r>
      <w:r>
        <w:rPr>
          <w:rFonts w:hint="cs"/>
          <w:rtl/>
        </w:rPr>
        <w:t xml:space="preserve"> ذلك. وإن الذي ورد في زيارة الناحية والمقاتل كان عامّاً يروي ما جرى على النساء ككُلّ.</w:t>
      </w:r>
    </w:p>
    <w:p w:rsidR="00B41576" w:rsidRDefault="00B41576" w:rsidP="00354633">
      <w:pPr>
        <w:pStyle w:val="af3"/>
        <w:rPr>
          <w:rtl/>
        </w:rPr>
      </w:pPr>
      <w:r w:rsidRPr="00B77FF7">
        <w:rPr>
          <w:rFonts w:hint="cs"/>
          <w:b/>
          <w:bCs/>
          <w:rtl/>
        </w:rPr>
        <w:t>رابعاً:</w:t>
      </w:r>
      <w:r>
        <w:rPr>
          <w:rFonts w:hint="cs"/>
          <w:rtl/>
        </w:rPr>
        <w:t xml:space="preserve"> أما في ما يخص الدليل الأخير من ضرب السيدة زينب رأسها بمقدم المحمل، وخروج الدم منه، فنقول: إنها</w:t>
      </w:r>
      <w:r w:rsidRPr="00B77FF7">
        <w:rPr>
          <w:rFonts w:cs="Taher" w:hint="cs"/>
          <w:rtl/>
        </w:rPr>
        <w:t>÷</w:t>
      </w:r>
      <w:r>
        <w:rPr>
          <w:rFonts w:hint="cs"/>
          <w:rtl/>
        </w:rPr>
        <w:t>، وتحت وطأة تلك المأساة، رأت رأس أخيها لأول مرة على السنان، فضربت رأسها بالمحمل. وهذا ما يفصح عن عمق تأثُّرها بالمنظر وشجونها. ولا ينم</w:t>
      </w:r>
      <w:r w:rsidR="00B77FF7">
        <w:rPr>
          <w:rFonts w:hint="cs"/>
          <w:rtl/>
        </w:rPr>
        <w:t>ُّ</w:t>
      </w:r>
      <w:r>
        <w:rPr>
          <w:rFonts w:hint="cs"/>
          <w:rtl/>
        </w:rPr>
        <w:t xml:space="preserve"> بالضرورة عن قصدها شجّ الرأس. وحتى لو كان ذلك عن قصد فلن يكون دليلاً على الجواز في الظروف الاعتيادية، بل هو مختصٌّ بمثل تلك الحالة ومجرياتها. ومما يؤيِّد هذا الكلام أنه لم ينقل عن السيدة زينب، ولا غيرها من نساء كربلاء، تكرارهنّ هذا العمل في ذكرى عاشوراء السنوية لاحقاً، فلم ينشرن شعورهنّ، ولا ضربنَ رؤوسهنّ، أو لطمن وجوههنّ.</w:t>
      </w:r>
    </w:p>
    <w:p w:rsidR="00B41576" w:rsidRDefault="00B41576" w:rsidP="002264D5">
      <w:pPr>
        <w:pStyle w:val="af3"/>
        <w:rPr>
          <w:rtl/>
        </w:rPr>
      </w:pPr>
      <w:r>
        <w:rPr>
          <w:rFonts w:hint="cs"/>
          <w:rtl/>
        </w:rPr>
        <w:t>ومن الغريب أن يستدل هؤلاء بتصر</w:t>
      </w:r>
      <w:r w:rsidR="00B77FF7">
        <w:rPr>
          <w:rFonts w:hint="cs"/>
          <w:rtl/>
        </w:rPr>
        <w:t>ُّ</w:t>
      </w:r>
      <w:r>
        <w:rPr>
          <w:rFonts w:hint="cs"/>
          <w:rtl/>
        </w:rPr>
        <w:t>فات النساء الثكالى على الجواز، ولم يلتفتوا إلى أداء الإمام علي بن الحسين المتواجد في أحداث عاشوراء لحظة بلحظة! فلم ينقل عنه شيءٌ من هذا القبيل إطلاقاً</w:t>
      </w:r>
      <w:r w:rsidR="00B77FF7">
        <w:rPr>
          <w:rFonts w:hint="cs"/>
          <w:rtl/>
        </w:rPr>
        <w:t>،</w:t>
      </w:r>
      <w:r>
        <w:rPr>
          <w:rFonts w:hint="cs"/>
          <w:rtl/>
        </w:rPr>
        <w:t xml:space="preserve"> في حين أن هناك العديد من الروايات في بكائه وإقامة العزاء، فكان أحياناً يقصد الصحراء، فيضع رأسه على الصخر، ويبكي لساعات، حتى يبلّ الصخر بدموع عينيه، لكن لم يُرْوَ عنه اللطم، أو ضرب الرأس. </w:t>
      </w:r>
    </w:p>
    <w:p w:rsidR="00B41576" w:rsidRDefault="00B41576" w:rsidP="00354633">
      <w:pPr>
        <w:pStyle w:val="af3"/>
        <w:rPr>
          <w:rtl/>
        </w:rPr>
      </w:pPr>
      <w:r>
        <w:rPr>
          <w:rFonts w:hint="cs"/>
          <w:rtl/>
        </w:rPr>
        <w:t>وقد يقول بعضهم: إن الإمام السجاد</w:t>
      </w:r>
      <w:r w:rsidRPr="002264D5">
        <w:rPr>
          <w:rFonts w:cs="Taher" w:hint="cs"/>
          <w:rtl/>
        </w:rPr>
        <w:t>×</w:t>
      </w:r>
      <w:r>
        <w:rPr>
          <w:rFonts w:hint="cs"/>
          <w:rtl/>
        </w:rPr>
        <w:t xml:space="preserve"> كان مرافقاً للنساء، فإن</w:t>
      </w:r>
      <w:r w:rsidR="002264D5">
        <w:rPr>
          <w:rFonts w:hint="cs"/>
          <w:rtl/>
        </w:rPr>
        <w:t>ْ</w:t>
      </w:r>
      <w:r>
        <w:rPr>
          <w:rFonts w:hint="cs"/>
          <w:rtl/>
        </w:rPr>
        <w:t xml:space="preserve"> كان عملهنّ باطلاً لنهى عنه. </w:t>
      </w:r>
    </w:p>
    <w:p w:rsidR="00B41576" w:rsidRDefault="00B41576" w:rsidP="008B63A7">
      <w:pPr>
        <w:pStyle w:val="af3"/>
        <w:spacing w:line="390" w:lineRule="exact"/>
        <w:rPr>
          <w:rtl/>
        </w:rPr>
      </w:pPr>
      <w:r>
        <w:rPr>
          <w:rFonts w:hint="cs"/>
          <w:rtl/>
        </w:rPr>
        <w:t>أقول: ماذا يمكن أن نتوقَّع منه</w:t>
      </w:r>
      <w:r w:rsidRPr="002264D5">
        <w:rPr>
          <w:rFonts w:cs="Taher" w:hint="cs"/>
          <w:rtl/>
        </w:rPr>
        <w:t>×</w:t>
      </w:r>
      <w:r>
        <w:rPr>
          <w:rFonts w:hint="cs"/>
          <w:rtl/>
        </w:rPr>
        <w:t xml:space="preserve"> وهو في خضم المأساة والفوضى، طريحاً على فرا</w:t>
      </w:r>
      <w:r w:rsidR="002264D5">
        <w:rPr>
          <w:rFonts w:hint="cs"/>
          <w:rtl/>
        </w:rPr>
        <w:t>ش</w:t>
      </w:r>
      <w:r>
        <w:rPr>
          <w:rFonts w:hint="cs"/>
          <w:rtl/>
        </w:rPr>
        <w:t xml:space="preserve"> المرض؟ ثم إن تصرُّفات النسوة في تلك الظروف لم يكن عملاً باطلاً، لكي ينهى عنه الإمام</w:t>
      </w:r>
      <w:r w:rsidRPr="00453ACD">
        <w:rPr>
          <w:rFonts w:cs="Taher" w:hint="cs"/>
          <w:rtl/>
        </w:rPr>
        <w:t>×</w:t>
      </w:r>
      <w:r>
        <w:rPr>
          <w:rFonts w:hint="cs"/>
          <w:rtl/>
        </w:rPr>
        <w:t xml:space="preserve">. </w:t>
      </w:r>
    </w:p>
    <w:p w:rsidR="00B41576" w:rsidRDefault="00B41576" w:rsidP="00354633">
      <w:pPr>
        <w:pStyle w:val="af3"/>
        <w:rPr>
          <w:rtl/>
        </w:rPr>
      </w:pPr>
    </w:p>
    <w:p w:rsidR="00B41576" w:rsidRDefault="00B41576" w:rsidP="00354633">
      <w:pPr>
        <w:pStyle w:val="17"/>
        <w:rPr>
          <w:rtl/>
        </w:rPr>
      </w:pPr>
      <w:r>
        <w:rPr>
          <w:rFonts w:hint="cs"/>
          <w:rtl/>
        </w:rPr>
        <w:t>الإمام المعصوم</w:t>
      </w:r>
      <w:r w:rsidR="00453ACD" w:rsidRPr="00453ACD">
        <w:rPr>
          <w:rFonts w:cs="Taher" w:hint="cs"/>
          <w:bCs w:val="0"/>
          <w:spacing w:val="-4"/>
          <w:szCs w:val="27"/>
          <w:rtl/>
          <w:lang w:bidi="ar-SA"/>
        </w:rPr>
        <w:t>×</w:t>
      </w:r>
      <w:r>
        <w:rPr>
          <w:rFonts w:hint="cs"/>
          <w:rtl/>
        </w:rPr>
        <w:t xml:space="preserve"> وشقّ الثياب </w:t>
      </w:r>
    </w:p>
    <w:p w:rsidR="00B41576" w:rsidRDefault="00B41576" w:rsidP="00C5103C">
      <w:pPr>
        <w:pStyle w:val="af3"/>
        <w:rPr>
          <w:rtl/>
        </w:rPr>
      </w:pPr>
      <w:r>
        <w:rPr>
          <w:rFonts w:hint="cs"/>
          <w:rtl/>
        </w:rPr>
        <w:t>إن من أقوى الأدلة التي يمكن التمسُّك بها في إثبات صحة الأعمال المبتدعة في العزاء تلك الروايات التي تنقل عن الإمام الحسن العسكري</w:t>
      </w:r>
      <w:r w:rsidRPr="00453ACD">
        <w:rPr>
          <w:rFonts w:cs="Taher" w:hint="cs"/>
          <w:rtl/>
        </w:rPr>
        <w:t>×</w:t>
      </w:r>
      <w:r>
        <w:rPr>
          <w:rFonts w:hint="cs"/>
          <w:rtl/>
        </w:rPr>
        <w:t xml:space="preserve"> أنه شق</w:t>
      </w:r>
      <w:r w:rsidR="00453ACD">
        <w:rPr>
          <w:rFonts w:hint="cs"/>
          <w:rtl/>
        </w:rPr>
        <w:t>َّ</w:t>
      </w:r>
      <w:r>
        <w:rPr>
          <w:rFonts w:hint="cs"/>
          <w:rtl/>
        </w:rPr>
        <w:t xml:space="preserve"> ثيابه في رثاء والده</w:t>
      </w:r>
      <w:r w:rsidRPr="00453ACD">
        <w:rPr>
          <w:rFonts w:cs="Taher" w:hint="cs"/>
          <w:rtl/>
        </w:rPr>
        <w:t>×</w:t>
      </w:r>
      <w:r>
        <w:rPr>
          <w:rFonts w:hint="cs"/>
          <w:rtl/>
        </w:rPr>
        <w:t xml:space="preserve">: </w:t>
      </w:r>
      <w:r>
        <w:rPr>
          <w:rFonts w:ascii="Mosawi" w:hAnsi="Mosawi" w:cs="Mosawi"/>
          <w:rtl/>
        </w:rPr>
        <w:t>«</w:t>
      </w:r>
      <w:r>
        <w:rPr>
          <w:rFonts w:hint="cs"/>
          <w:rtl/>
        </w:rPr>
        <w:t>عن محمد بن علي بن الحسين، قال: لما قُبض علي بن محمد العسكري رُئي الحسن بن علي</w:t>
      </w:r>
      <w:r w:rsidRPr="00453ACD">
        <w:rPr>
          <w:rFonts w:cs="Taher" w:hint="cs"/>
          <w:rtl/>
        </w:rPr>
        <w:t>×</w:t>
      </w:r>
      <w:r>
        <w:rPr>
          <w:rFonts w:hint="cs"/>
          <w:rtl/>
        </w:rPr>
        <w:t>، وقد خرج من الدار، وقد شقّ قميصه من خلف وقدّام</w:t>
      </w:r>
      <w:r>
        <w:rPr>
          <w:rFonts w:ascii="Mosawi" w:hAnsi="Mosawi" w:cs="Mosawi"/>
          <w:rtl/>
        </w:rPr>
        <w:t>»</w:t>
      </w:r>
      <w:r w:rsidRPr="0039032C">
        <w:rPr>
          <w:rFonts w:hint="cs"/>
          <w:vertAlign w:val="superscript"/>
          <w:rtl/>
        </w:rPr>
        <w:t>(</w:t>
      </w:r>
      <w:r w:rsidRPr="00086847">
        <w:rPr>
          <w:vertAlign w:val="superscript"/>
          <w:rtl/>
        </w:rPr>
        <w:endnoteReference w:id="262"/>
      </w:r>
      <w:r w:rsidRPr="0039032C">
        <w:rPr>
          <w:rFonts w:hint="cs"/>
          <w:vertAlign w:val="superscript"/>
          <w:rtl/>
        </w:rPr>
        <w:t>)</w:t>
      </w:r>
      <w:r>
        <w:rPr>
          <w:rFonts w:hint="cs"/>
          <w:rtl/>
        </w:rPr>
        <w:t xml:space="preserve">. </w:t>
      </w:r>
    </w:p>
    <w:p w:rsidR="00B41576" w:rsidRDefault="00B41576" w:rsidP="00354633">
      <w:pPr>
        <w:pStyle w:val="af3"/>
        <w:rPr>
          <w:rtl/>
        </w:rPr>
      </w:pPr>
      <w:r>
        <w:rPr>
          <w:rFonts w:hint="cs"/>
          <w:rtl/>
        </w:rPr>
        <w:lastRenderedPageBreak/>
        <w:t xml:space="preserve">وعن علي بن عيسى، في كتاب </w:t>
      </w:r>
      <w:r w:rsidR="00453ACD">
        <w:rPr>
          <w:rFonts w:hint="eastAsia"/>
          <w:rtl/>
        </w:rPr>
        <w:t>«</w:t>
      </w:r>
      <w:r>
        <w:rPr>
          <w:rFonts w:hint="cs"/>
          <w:rtl/>
        </w:rPr>
        <w:t>كشف الغمة</w:t>
      </w:r>
      <w:r w:rsidR="00453ACD">
        <w:rPr>
          <w:rFonts w:hint="eastAsia"/>
          <w:rtl/>
        </w:rPr>
        <w:t>»</w:t>
      </w:r>
      <w:r>
        <w:rPr>
          <w:rFonts w:hint="cs"/>
          <w:rtl/>
        </w:rPr>
        <w:t xml:space="preserve">، نقلاً عن كتاب </w:t>
      </w:r>
      <w:r w:rsidR="00453ACD">
        <w:rPr>
          <w:rFonts w:hint="eastAsia"/>
          <w:rtl/>
        </w:rPr>
        <w:t>«</w:t>
      </w:r>
      <w:r>
        <w:rPr>
          <w:rFonts w:hint="cs"/>
          <w:rtl/>
        </w:rPr>
        <w:t>الدلائل</w:t>
      </w:r>
      <w:r w:rsidR="00453ACD">
        <w:rPr>
          <w:rFonts w:hint="eastAsia"/>
          <w:rtl/>
        </w:rPr>
        <w:t>»</w:t>
      </w:r>
      <w:r>
        <w:rPr>
          <w:rFonts w:hint="cs"/>
          <w:rtl/>
        </w:rPr>
        <w:t>، لعبد الله بن جعفر الحميري، عن أبي هاشم الجعفري، قال: خرج أبو محمد</w:t>
      </w:r>
      <w:r w:rsidRPr="00453ACD">
        <w:rPr>
          <w:rFonts w:cs="Taher" w:hint="cs"/>
          <w:rtl/>
        </w:rPr>
        <w:t>×</w:t>
      </w:r>
      <w:r>
        <w:rPr>
          <w:rFonts w:hint="cs"/>
          <w:rtl/>
        </w:rPr>
        <w:t xml:space="preserve"> في جنازة أبي الحسن، وقميصه مشقوق، فكتب إليه بن عون: م</w:t>
      </w:r>
      <w:r w:rsidR="00453ACD">
        <w:rPr>
          <w:rFonts w:hint="cs"/>
          <w:rtl/>
        </w:rPr>
        <w:t>َ</w:t>
      </w:r>
      <w:r>
        <w:rPr>
          <w:rFonts w:hint="cs"/>
          <w:rtl/>
        </w:rPr>
        <w:t>ن</w:t>
      </w:r>
      <w:r w:rsidR="00453ACD">
        <w:rPr>
          <w:rFonts w:hint="cs"/>
          <w:rtl/>
        </w:rPr>
        <w:t>ْ</w:t>
      </w:r>
      <w:r>
        <w:rPr>
          <w:rFonts w:hint="cs"/>
          <w:rtl/>
        </w:rPr>
        <w:t xml:space="preserve"> رأيت</w:t>
      </w:r>
      <w:r w:rsidR="00453ACD">
        <w:rPr>
          <w:rFonts w:hint="cs"/>
          <w:rtl/>
        </w:rPr>
        <w:t>َ</w:t>
      </w:r>
      <w:r>
        <w:rPr>
          <w:rFonts w:hint="cs"/>
          <w:rtl/>
        </w:rPr>
        <w:t xml:space="preserve"> أو بلغك</w:t>
      </w:r>
      <w:r w:rsidR="00453ACD">
        <w:rPr>
          <w:rFonts w:hint="cs"/>
          <w:rtl/>
        </w:rPr>
        <w:t>َ</w:t>
      </w:r>
      <w:r>
        <w:rPr>
          <w:rFonts w:hint="cs"/>
          <w:rtl/>
        </w:rPr>
        <w:t xml:space="preserve"> من الأئمة</w:t>
      </w:r>
      <w:r w:rsidRPr="00453ACD">
        <w:rPr>
          <w:rFonts w:cs="Taher" w:hint="cs"/>
          <w:rtl/>
        </w:rPr>
        <w:t>^</w:t>
      </w:r>
      <w:r>
        <w:rPr>
          <w:rFonts w:hint="cs"/>
          <w:rtl/>
        </w:rPr>
        <w:t xml:space="preserve"> شق قميصه في مثل هذا؟! فكتب إليه أبو محمد</w:t>
      </w:r>
      <w:r w:rsidRPr="00453ACD">
        <w:rPr>
          <w:rFonts w:cs="Taher" w:hint="cs"/>
          <w:rtl/>
        </w:rPr>
        <w:t>×</w:t>
      </w:r>
      <w:r>
        <w:rPr>
          <w:rFonts w:hint="cs"/>
          <w:rtl/>
        </w:rPr>
        <w:t>: يا أحمق، وما يدريك بهذا؟! قد شقَّ موسى على هارون</w:t>
      </w:r>
      <w:r>
        <w:rPr>
          <w:rFonts w:ascii="Mosawi" w:hAnsi="Mosawi" w:cs="Mosawi"/>
          <w:rtl/>
        </w:rPr>
        <w:t>»</w:t>
      </w:r>
      <w:r w:rsidRPr="00F061DA">
        <w:rPr>
          <w:rFonts w:hint="cs"/>
          <w:vertAlign w:val="superscript"/>
          <w:rtl/>
        </w:rPr>
        <w:t>(</w:t>
      </w:r>
      <w:r w:rsidRPr="00086847">
        <w:rPr>
          <w:vertAlign w:val="superscript"/>
          <w:rtl/>
        </w:rPr>
        <w:endnoteReference w:id="263"/>
      </w:r>
      <w:r w:rsidRPr="00F061DA">
        <w:rPr>
          <w:rFonts w:hint="cs"/>
          <w:vertAlign w:val="superscript"/>
          <w:rtl/>
        </w:rPr>
        <w:t>)</w:t>
      </w:r>
      <w:r>
        <w:rPr>
          <w:rFonts w:hint="cs"/>
          <w:rtl/>
        </w:rPr>
        <w:t xml:space="preserve">. </w:t>
      </w:r>
    </w:p>
    <w:p w:rsidR="00B41576" w:rsidRDefault="00B41576" w:rsidP="00C5103C">
      <w:pPr>
        <w:pStyle w:val="af3"/>
        <w:rPr>
          <w:rtl/>
        </w:rPr>
      </w:pPr>
      <w:r>
        <w:rPr>
          <w:rFonts w:hint="cs"/>
          <w:rtl/>
        </w:rPr>
        <w:t>إذا دقّقنا في جميع الروايات سنجد أن هذا العمل، أي شق</w:t>
      </w:r>
      <w:r w:rsidR="00453ACD">
        <w:rPr>
          <w:rFonts w:hint="cs"/>
          <w:rtl/>
        </w:rPr>
        <w:t>ّ</w:t>
      </w:r>
      <w:r>
        <w:rPr>
          <w:rFonts w:hint="cs"/>
          <w:rtl/>
        </w:rPr>
        <w:t xml:space="preserve"> الثوب في العزاء، لا يقتصر على ال</w:t>
      </w:r>
      <w:r w:rsidR="00453ACD">
        <w:rPr>
          <w:rFonts w:hint="cs"/>
          <w:rtl/>
        </w:rPr>
        <w:t>إ</w:t>
      </w:r>
      <w:r>
        <w:rPr>
          <w:rFonts w:hint="cs"/>
          <w:rtl/>
        </w:rPr>
        <w:t>مام</w:t>
      </w:r>
      <w:r w:rsidR="00C5103C" w:rsidRPr="00C5103C">
        <w:rPr>
          <w:rFonts w:cs="Taher" w:hint="cs"/>
          <w:rtl/>
        </w:rPr>
        <w:t>×</w:t>
      </w:r>
      <w:r>
        <w:rPr>
          <w:rFonts w:hint="cs"/>
          <w:rtl/>
        </w:rPr>
        <w:t xml:space="preserve">، وإنما هو جائز لغيره أيضاً. وإن المستثنى من ذلك موارد خاصة: </w:t>
      </w:r>
      <w:r>
        <w:rPr>
          <w:rFonts w:ascii="Mosawi" w:hAnsi="Mosawi" w:cs="Mosawi"/>
          <w:rtl/>
        </w:rPr>
        <w:t>«</w:t>
      </w:r>
      <w:r>
        <w:rPr>
          <w:rFonts w:hint="cs"/>
          <w:rtl/>
        </w:rPr>
        <w:t xml:space="preserve">وذكر أحمد بن محمد بن داوود القمي في </w:t>
      </w:r>
      <w:r>
        <w:rPr>
          <w:rFonts w:ascii="Mosawi" w:hAnsi="Mosawi" w:cs="Mosawi"/>
          <w:rtl/>
        </w:rPr>
        <w:t>«</w:t>
      </w:r>
      <w:r>
        <w:rPr>
          <w:rFonts w:hint="cs"/>
          <w:rtl/>
        </w:rPr>
        <w:t>نوادره</w:t>
      </w:r>
      <w:r>
        <w:rPr>
          <w:rFonts w:ascii="Mosawi" w:hAnsi="Mosawi" w:cs="Mosawi"/>
          <w:rtl/>
        </w:rPr>
        <w:t>»</w:t>
      </w:r>
      <w:r>
        <w:rPr>
          <w:rFonts w:hint="cs"/>
          <w:rtl/>
        </w:rPr>
        <w:t>، قال: روى محمد بن عيسى، عن أخيه جعفر بن عيسى، عن خالد بن سدير، أخي حنان بن سدير، قال: سألت أبا عبد الله</w:t>
      </w:r>
      <w:r w:rsidRPr="00453ACD">
        <w:rPr>
          <w:rFonts w:cs="Taher" w:hint="cs"/>
          <w:rtl/>
        </w:rPr>
        <w:t>×</w:t>
      </w:r>
      <w:r>
        <w:rPr>
          <w:rFonts w:hint="cs"/>
          <w:rtl/>
        </w:rPr>
        <w:t xml:space="preserve"> عن رجل شقّ ثوبه على أبيه، وعلى أمه، أو على أخيه، أو على قريب له، فقال: لا بأس بشق</w:t>
      </w:r>
      <w:r w:rsidR="00605212">
        <w:rPr>
          <w:rFonts w:hint="cs"/>
          <w:rtl/>
        </w:rPr>
        <w:t>ّ</w:t>
      </w:r>
      <w:r>
        <w:rPr>
          <w:rFonts w:hint="cs"/>
          <w:rtl/>
        </w:rPr>
        <w:t xml:space="preserve"> الجيوب، قد شقّ موسى بن عمران جيبه على أخيه هارون، ولا يشقّ الوالد على ولده، ولا زوج على امرأته، وتشقّ المرأة على زوجها، وإذا شقّ زوج على امرأته أو والد على ولده فكفّارته حنث يمين، ولا شيء في اللطم على الخدود، سوى الاستغفار والتوبة...</w:t>
      </w:r>
      <w:r>
        <w:rPr>
          <w:rFonts w:ascii="Mosawi" w:hAnsi="Mosawi" w:cs="Mosawi"/>
          <w:rtl/>
        </w:rPr>
        <w:t>»</w:t>
      </w:r>
      <w:r w:rsidRPr="00723E03">
        <w:rPr>
          <w:rFonts w:hint="cs"/>
          <w:vertAlign w:val="superscript"/>
          <w:rtl/>
        </w:rPr>
        <w:t>(</w:t>
      </w:r>
      <w:r w:rsidRPr="00086847">
        <w:rPr>
          <w:vertAlign w:val="superscript"/>
          <w:rtl/>
        </w:rPr>
        <w:endnoteReference w:id="264"/>
      </w:r>
      <w:r w:rsidRPr="00723E03">
        <w:rPr>
          <w:rFonts w:hint="cs"/>
          <w:vertAlign w:val="superscript"/>
          <w:rtl/>
        </w:rPr>
        <w:t>)</w:t>
      </w:r>
      <w:r>
        <w:rPr>
          <w:rFonts w:hint="cs"/>
          <w:rtl/>
        </w:rPr>
        <w:t xml:space="preserve">. </w:t>
      </w:r>
    </w:p>
    <w:p w:rsidR="00B41576" w:rsidRDefault="00B41576" w:rsidP="00354633">
      <w:pPr>
        <w:pStyle w:val="af3"/>
        <w:rPr>
          <w:rtl/>
        </w:rPr>
      </w:pPr>
      <w:r>
        <w:rPr>
          <w:rFonts w:hint="cs"/>
          <w:rtl/>
        </w:rPr>
        <w:t>إذاً ليست المسألة مقتصرة على المعصوم. وقد ات</w:t>
      </w:r>
      <w:r w:rsidR="00605212">
        <w:rPr>
          <w:rFonts w:hint="cs"/>
          <w:rtl/>
        </w:rPr>
        <w:t>َّ</w:t>
      </w:r>
      <w:r>
        <w:rPr>
          <w:rFonts w:hint="cs"/>
          <w:rtl/>
        </w:rPr>
        <w:t>ضح أن ما هو جائز من بين الموارد المذكورة هو شقّ القميص. وهي مسألة تعب</w:t>
      </w:r>
      <w:r w:rsidR="00605212">
        <w:rPr>
          <w:rFonts w:hint="cs"/>
          <w:rtl/>
        </w:rPr>
        <w:t>ُّ</w:t>
      </w:r>
      <w:r>
        <w:rPr>
          <w:rFonts w:hint="cs"/>
          <w:rtl/>
        </w:rPr>
        <w:t>دية لا يمكن تعميمها على الحالات الأخرى. فالخدش واللطم ونتف الشعر حرام مطلقاً، بل قد توجب الكفارة في بعض صورها. وقد أفتى أكثر الفقهاء بهذه الرواية.</w:t>
      </w:r>
    </w:p>
    <w:p w:rsidR="00B41576" w:rsidRDefault="00B41576" w:rsidP="00614E06">
      <w:pPr>
        <w:pStyle w:val="af3"/>
        <w:rPr>
          <w:rtl/>
        </w:rPr>
      </w:pPr>
      <w:r>
        <w:rPr>
          <w:rFonts w:hint="cs"/>
          <w:rtl/>
        </w:rPr>
        <w:t>ويبقى سؤال حول هذه الحالة المنفردة، وهو: لماذا لم يقم الأئمة</w:t>
      </w:r>
      <w:r w:rsidRPr="00605212">
        <w:rPr>
          <w:rFonts w:cs="Taher" w:hint="cs"/>
          <w:rtl/>
        </w:rPr>
        <w:t>^</w:t>
      </w:r>
      <w:r>
        <w:rPr>
          <w:rFonts w:hint="cs"/>
          <w:rtl/>
        </w:rPr>
        <w:t xml:space="preserve"> قبل الإمام الحسن العسكري</w:t>
      </w:r>
      <w:r w:rsidRPr="00605212">
        <w:rPr>
          <w:rFonts w:cs="Taher" w:hint="cs"/>
          <w:rtl/>
        </w:rPr>
        <w:t>×</w:t>
      </w:r>
      <w:r>
        <w:rPr>
          <w:rFonts w:hint="cs"/>
          <w:rtl/>
        </w:rPr>
        <w:t xml:space="preserve"> بهذا العمل؟ الأمر الذي أثار استغراب الحضور آنذاك. وفي رأينا القاصر فإن عمل الإمام هذا كان مما تستوجبه الحادثة في وقتها. وعليه فإن كان هذا العمل دليلاً على الإباحة فهو ليس دليلاً على الاستحباب؛ إذ لو كان مستحباً لما تركه سائر الأئمة</w:t>
      </w:r>
      <w:r w:rsidRPr="00A01B90">
        <w:rPr>
          <w:rFonts w:cs="Taher" w:hint="cs"/>
          <w:rtl/>
        </w:rPr>
        <w:t>^</w:t>
      </w:r>
      <w:r>
        <w:rPr>
          <w:rFonts w:hint="cs"/>
          <w:rtl/>
        </w:rPr>
        <w:t>.</w:t>
      </w:r>
      <w:r w:rsidR="00C5103C">
        <w:rPr>
          <w:rFonts w:hint="cs"/>
          <w:rtl/>
        </w:rPr>
        <w:t xml:space="preserve"> </w:t>
      </w:r>
      <w:r>
        <w:rPr>
          <w:rFonts w:hint="cs"/>
          <w:rtl/>
        </w:rPr>
        <w:t>ولذا فهو مع صدوره من الإمام الحسن العسكري</w:t>
      </w:r>
      <w:r w:rsidRPr="00086847">
        <w:rPr>
          <w:rFonts w:cs="Taher" w:hint="cs"/>
          <w:rtl/>
        </w:rPr>
        <w:t>×</w:t>
      </w:r>
      <w:r>
        <w:rPr>
          <w:rFonts w:hint="cs"/>
          <w:rtl/>
        </w:rPr>
        <w:t xml:space="preserve"> لا يثبت الاستحباب</w:t>
      </w:r>
      <w:r w:rsidR="00614E06">
        <w:rPr>
          <w:rFonts w:hint="cs"/>
          <w:rtl/>
        </w:rPr>
        <w:t>؛</w:t>
      </w:r>
      <w:r>
        <w:rPr>
          <w:rFonts w:hint="cs"/>
          <w:rtl/>
        </w:rPr>
        <w:t xml:space="preserve"> فقد يقوم الأئمة</w:t>
      </w:r>
      <w:r w:rsidRPr="00605212">
        <w:rPr>
          <w:rFonts w:cs="Taher" w:hint="cs"/>
          <w:rtl/>
        </w:rPr>
        <w:t>^</w:t>
      </w:r>
      <w:r>
        <w:rPr>
          <w:rFonts w:hint="cs"/>
          <w:rtl/>
        </w:rPr>
        <w:t xml:space="preserve"> أحياناً ببعض الأفعال من أجل إفهام الناس عدم حرمتها. </w:t>
      </w:r>
    </w:p>
    <w:p w:rsidR="00B41576" w:rsidRDefault="00B41576" w:rsidP="00354633">
      <w:pPr>
        <w:pStyle w:val="af3"/>
        <w:rPr>
          <w:rtl/>
        </w:rPr>
      </w:pPr>
      <w:r>
        <w:rPr>
          <w:rFonts w:hint="cs"/>
          <w:rtl/>
        </w:rPr>
        <w:t>ومن الملفت في المسألة أن الروايات المذكورة لم تنقل هذه القصة عن الإمام العسكري</w:t>
      </w:r>
      <w:r w:rsidRPr="00605212">
        <w:rPr>
          <w:rFonts w:cs="Taher" w:hint="cs"/>
          <w:rtl/>
        </w:rPr>
        <w:t>×</w:t>
      </w:r>
      <w:r>
        <w:rPr>
          <w:rFonts w:hint="cs"/>
          <w:rtl/>
        </w:rPr>
        <w:t xml:space="preserve"> إلا في عام الوفاة، ولم يتكرَّر ذلك منه في سنين ذكراها اللاحقة. </w:t>
      </w:r>
    </w:p>
    <w:p w:rsidR="00B41576" w:rsidRDefault="00B41576" w:rsidP="00354633">
      <w:pPr>
        <w:pStyle w:val="af3"/>
        <w:rPr>
          <w:rtl/>
        </w:rPr>
      </w:pPr>
      <w:r>
        <w:rPr>
          <w:rFonts w:hint="cs"/>
          <w:rtl/>
        </w:rPr>
        <w:t xml:space="preserve">ثم إنّ شق الثياب لا يعني الجزع والفزع، وإنما هو تعبير عن عمق المأساة والتأثُّر بها. </w:t>
      </w:r>
      <w:r>
        <w:rPr>
          <w:rFonts w:hint="cs"/>
          <w:rtl/>
        </w:rPr>
        <w:lastRenderedPageBreak/>
        <w:t>كما أن اللباس الأسود مظهر للعزاء. وتذكر الرواية ذاتها أن قميص الإمام</w:t>
      </w:r>
      <w:r w:rsidRPr="00605212">
        <w:rPr>
          <w:rFonts w:cs="Taher" w:hint="cs"/>
          <w:rtl/>
        </w:rPr>
        <w:t>×</w:t>
      </w:r>
      <w:r>
        <w:rPr>
          <w:rFonts w:hint="cs"/>
          <w:rtl/>
        </w:rPr>
        <w:t xml:space="preserve"> كان مشقوقاً من الخلف والأمام. أي إنه كان قد شقّه قبل أن يرتديه. ولم يرِدْ في أية رواية أن هذا الأمر كان مصاحباً لجزع أو فزع الإمام. وكل هذه المؤش</w:t>
      </w:r>
      <w:r w:rsidR="00605212">
        <w:rPr>
          <w:rFonts w:hint="cs"/>
          <w:rtl/>
        </w:rPr>
        <w:t>ِّ</w:t>
      </w:r>
      <w:r>
        <w:rPr>
          <w:rFonts w:hint="cs"/>
          <w:rtl/>
        </w:rPr>
        <w:t xml:space="preserve">رات دليل على أن عمل الإمام هذا لم يكن نتيجة للاستثارة </w:t>
      </w:r>
      <w:r w:rsidR="00605212">
        <w:rPr>
          <w:rFonts w:hint="cs"/>
          <w:rtl/>
        </w:rPr>
        <w:t>و</w:t>
      </w:r>
      <w:r>
        <w:rPr>
          <w:rFonts w:hint="cs"/>
          <w:rtl/>
        </w:rPr>
        <w:t xml:space="preserve">الجزع، بل كان مظهراً وتعبيراً في الإفصاح عن العزاء. </w:t>
      </w:r>
    </w:p>
    <w:p w:rsidR="00B41576" w:rsidRDefault="00B41576" w:rsidP="00354633">
      <w:pPr>
        <w:pStyle w:val="af3"/>
        <w:rPr>
          <w:rtl/>
        </w:rPr>
      </w:pPr>
    </w:p>
    <w:p w:rsidR="00B41576" w:rsidRDefault="00605212" w:rsidP="00354633">
      <w:pPr>
        <w:pStyle w:val="17"/>
        <w:rPr>
          <w:rtl/>
        </w:rPr>
      </w:pPr>
      <w:r>
        <w:rPr>
          <w:rFonts w:hint="cs"/>
          <w:rtl/>
        </w:rPr>
        <w:t>روايات ووقفات</w:t>
      </w:r>
    </w:p>
    <w:p w:rsidR="00B41576" w:rsidRDefault="00B41576" w:rsidP="00354633">
      <w:pPr>
        <w:pStyle w:val="af3"/>
        <w:rPr>
          <w:rtl/>
        </w:rPr>
      </w:pPr>
      <w:r>
        <w:rPr>
          <w:rFonts w:hint="cs"/>
          <w:rtl/>
        </w:rPr>
        <w:t xml:space="preserve">نقل بعض دعاة </w:t>
      </w:r>
      <w:r>
        <w:rPr>
          <w:rFonts w:ascii="Mosawi" w:hAnsi="Mosawi" w:cs="Mosawi"/>
          <w:rtl/>
        </w:rPr>
        <w:t>«</w:t>
      </w:r>
      <w:r>
        <w:rPr>
          <w:rFonts w:hint="cs"/>
          <w:rtl/>
        </w:rPr>
        <w:t>الحقيقة الغائبة</w:t>
      </w:r>
      <w:r>
        <w:rPr>
          <w:rFonts w:ascii="Mosawi" w:hAnsi="Mosawi" w:cs="Mosawi"/>
          <w:rtl/>
        </w:rPr>
        <w:t>»</w:t>
      </w:r>
      <w:r>
        <w:rPr>
          <w:rFonts w:ascii="Mosawi" w:hAnsi="Mosawi" w:cs="Mosawi" w:hint="cs"/>
          <w:rtl/>
        </w:rPr>
        <w:t xml:space="preserve"> </w:t>
      </w:r>
      <w:r w:rsidRPr="004C762E">
        <w:rPr>
          <w:rFonts w:hint="cs"/>
          <w:rtl/>
        </w:rPr>
        <w:t xml:space="preserve">روايات جاء فيها </w:t>
      </w:r>
      <w:r>
        <w:rPr>
          <w:rFonts w:hint="cs"/>
          <w:rtl/>
        </w:rPr>
        <w:t xml:space="preserve">عبارة: </w:t>
      </w:r>
      <w:r>
        <w:rPr>
          <w:rFonts w:ascii="Mosawi" w:hAnsi="Mosawi" w:cs="Mosawi"/>
          <w:rtl/>
        </w:rPr>
        <w:t>«</w:t>
      </w:r>
      <w:r>
        <w:rPr>
          <w:rFonts w:hint="cs"/>
          <w:rtl/>
        </w:rPr>
        <w:t>فعلى مثل الحسين فلتلطم الخدود</w:t>
      </w:r>
      <w:r>
        <w:rPr>
          <w:rFonts w:ascii="Mosawi" w:hAnsi="Mosawi" w:cs="Mosawi"/>
          <w:rtl/>
        </w:rPr>
        <w:t>»</w:t>
      </w:r>
      <w:r>
        <w:rPr>
          <w:rFonts w:hint="cs"/>
          <w:rtl/>
        </w:rPr>
        <w:t xml:space="preserve">. ولم يعثر على هذا النص، على الرغم من البحث الدؤوب في الكتب الروائية. وما هو متوفِّر كان بعبارة: </w:t>
      </w:r>
      <w:r>
        <w:rPr>
          <w:rFonts w:ascii="Mosawi" w:hAnsi="Mosawi" w:cs="Mosawi"/>
          <w:rtl/>
        </w:rPr>
        <w:t>«</w:t>
      </w:r>
      <w:r>
        <w:rPr>
          <w:rFonts w:hint="cs"/>
          <w:rtl/>
        </w:rPr>
        <w:t>فعلى مثل الحسين فليبكِ الباكون</w:t>
      </w:r>
      <w:r>
        <w:rPr>
          <w:rFonts w:ascii="Mosawi" w:hAnsi="Mosawi" w:cs="Mosawi"/>
          <w:rtl/>
        </w:rPr>
        <w:t>»</w:t>
      </w:r>
      <w:r>
        <w:rPr>
          <w:rFonts w:hint="cs"/>
          <w:rtl/>
        </w:rPr>
        <w:t>. وقد مرّ ذكرها. وهناك رواية وحيدة في هذا الصدد عن الإمام الصادق</w:t>
      </w:r>
      <w:r w:rsidRPr="00605212">
        <w:rPr>
          <w:rFonts w:cs="Taher" w:hint="cs"/>
          <w:rtl/>
        </w:rPr>
        <w:t>×</w:t>
      </w:r>
      <w:r>
        <w:rPr>
          <w:rFonts w:hint="cs"/>
          <w:rtl/>
        </w:rPr>
        <w:t xml:space="preserve"> جاء في خاتمتها: </w:t>
      </w:r>
      <w:r>
        <w:rPr>
          <w:rFonts w:ascii="Mosawi" w:hAnsi="Mosawi" w:cs="Mosawi"/>
          <w:rtl/>
        </w:rPr>
        <w:t>«</w:t>
      </w:r>
      <w:r>
        <w:rPr>
          <w:rFonts w:hint="cs"/>
          <w:rtl/>
        </w:rPr>
        <w:t>وقد شققن الجيوب، ولطمن الخدود، الفاطميات على الحسين بن علي. وعلى مثله تلطم الخدود، وتشقّ الجيوب</w:t>
      </w:r>
      <w:r>
        <w:rPr>
          <w:rFonts w:ascii="Mosawi" w:hAnsi="Mosawi" w:cs="Mosawi"/>
          <w:rtl/>
        </w:rPr>
        <w:t>»</w:t>
      </w:r>
      <w:r>
        <w:rPr>
          <w:rFonts w:hint="cs"/>
          <w:rtl/>
        </w:rPr>
        <w:t>.</w:t>
      </w:r>
    </w:p>
    <w:p w:rsidR="00B41576" w:rsidRDefault="00B41576" w:rsidP="00354633">
      <w:pPr>
        <w:pStyle w:val="af3"/>
        <w:rPr>
          <w:rtl/>
        </w:rPr>
      </w:pPr>
      <w:r>
        <w:rPr>
          <w:rFonts w:hint="cs"/>
          <w:rtl/>
        </w:rPr>
        <w:t xml:space="preserve">ويؤاخذ الاستدلال بهذه الرواية بما يلي: </w:t>
      </w:r>
    </w:p>
    <w:p w:rsidR="00B41576" w:rsidRDefault="00B41576" w:rsidP="00605212">
      <w:pPr>
        <w:pStyle w:val="af3"/>
        <w:rPr>
          <w:rtl/>
        </w:rPr>
      </w:pPr>
      <w:r w:rsidRPr="00605212">
        <w:rPr>
          <w:rFonts w:hint="cs"/>
          <w:b/>
          <w:bCs/>
          <w:rtl/>
        </w:rPr>
        <w:t xml:space="preserve">أولاً: </w:t>
      </w:r>
      <w:r>
        <w:rPr>
          <w:rFonts w:hint="cs"/>
          <w:rtl/>
        </w:rPr>
        <w:t>إن هذا المعنى مقتصر على هذه الرواية وحدها، ولا يصمد في وجه الروايات الأخرى الواردة في التحريم.</w:t>
      </w:r>
    </w:p>
    <w:p w:rsidR="00B41576" w:rsidRDefault="00B41576" w:rsidP="00605212">
      <w:pPr>
        <w:pStyle w:val="af3"/>
        <w:rPr>
          <w:rtl/>
        </w:rPr>
      </w:pPr>
      <w:r w:rsidRPr="00605212">
        <w:rPr>
          <w:rFonts w:hint="cs"/>
          <w:b/>
          <w:bCs/>
          <w:rtl/>
        </w:rPr>
        <w:t>ثانياً:</w:t>
      </w:r>
      <w:r>
        <w:rPr>
          <w:rFonts w:hint="cs"/>
          <w:rtl/>
        </w:rPr>
        <w:t xml:space="preserve"> أراد الإمام من ذلك أنه من الطبيعي أن تشقّ النساء جيوبها وتلطم خدودها في مثل أجواء عاشورا</w:t>
      </w:r>
      <w:r w:rsidR="00605212">
        <w:rPr>
          <w:rFonts w:hint="cs"/>
          <w:rtl/>
        </w:rPr>
        <w:t>ء</w:t>
      </w:r>
      <w:r>
        <w:rPr>
          <w:rFonts w:hint="cs"/>
          <w:rtl/>
        </w:rPr>
        <w:t xml:space="preserve"> الملتهبة؛ بدليل أنه لم يذكر عن نسوة كربلاء تكرار هذا العمل في ذكرى عاشوراء أو غيرها من الأيام الأخرى. ولا منا</w:t>
      </w:r>
      <w:r w:rsidR="00605212">
        <w:rPr>
          <w:rFonts w:hint="cs"/>
          <w:rtl/>
        </w:rPr>
        <w:t>ص</w:t>
      </w:r>
      <w:r>
        <w:rPr>
          <w:rFonts w:hint="cs"/>
          <w:rtl/>
        </w:rPr>
        <w:t xml:space="preserve"> لنا من هذا التأويل. فقد مرّ بنا في روايات القسم الثاني تحريم الإمام الحسين</w:t>
      </w:r>
      <w:r w:rsidRPr="00605212">
        <w:rPr>
          <w:rFonts w:cs="Taher" w:hint="cs"/>
          <w:rtl/>
        </w:rPr>
        <w:t>×</w:t>
      </w:r>
      <w:r>
        <w:rPr>
          <w:rFonts w:hint="cs"/>
          <w:rtl/>
        </w:rPr>
        <w:t xml:space="preserve"> هذا النوع من الأفعال. وقد طلب من أخته أن لا تضرب رأسها أو وجهها. </w:t>
      </w:r>
    </w:p>
    <w:p w:rsidR="00B41576" w:rsidRDefault="00C5103C" w:rsidP="00605212">
      <w:pPr>
        <w:pStyle w:val="af3"/>
        <w:rPr>
          <w:rtl/>
        </w:rPr>
      </w:pPr>
      <w:r>
        <w:rPr>
          <w:rFonts w:hint="cs"/>
          <w:rtl/>
        </w:rPr>
        <w:t>و</w:t>
      </w:r>
      <w:r w:rsidR="00605212">
        <w:rPr>
          <w:rFonts w:hint="cs"/>
          <w:rtl/>
        </w:rPr>
        <w:t xml:space="preserve">مضافاً إلى </w:t>
      </w:r>
      <w:r w:rsidR="00B41576">
        <w:rPr>
          <w:rFonts w:hint="cs"/>
          <w:rtl/>
        </w:rPr>
        <w:t>هذا فإن بيان تحريم اللطم في مطلع الرواية، وذكر هذه الحادثة في الخا</w:t>
      </w:r>
      <w:r w:rsidR="00605212">
        <w:rPr>
          <w:rFonts w:hint="cs"/>
          <w:rtl/>
        </w:rPr>
        <w:t>ت</w:t>
      </w:r>
      <w:r w:rsidR="00B41576">
        <w:rPr>
          <w:rFonts w:hint="cs"/>
          <w:rtl/>
        </w:rPr>
        <w:t>مة، هو بمثابة وصف لعمق الفاجعة في كربلاء، مما بات فيها المحر</w:t>
      </w:r>
      <w:r w:rsidR="00605212">
        <w:rPr>
          <w:rFonts w:hint="cs"/>
          <w:rtl/>
        </w:rPr>
        <w:t>َّ</w:t>
      </w:r>
      <w:r w:rsidR="00B41576">
        <w:rPr>
          <w:rFonts w:hint="cs"/>
          <w:rtl/>
        </w:rPr>
        <w:t>م حلالاً، والقلم مرفوعاً عن الثكالى واليتامى.</w:t>
      </w:r>
    </w:p>
    <w:p w:rsidR="00B41576" w:rsidRDefault="00B41576" w:rsidP="00605212">
      <w:pPr>
        <w:pStyle w:val="af3"/>
        <w:rPr>
          <w:rtl/>
        </w:rPr>
      </w:pPr>
      <w:r>
        <w:rPr>
          <w:rFonts w:hint="cs"/>
          <w:rtl/>
        </w:rPr>
        <w:t>والأهم من ذلك كله أنه قد عُرف عن أهل</w:t>
      </w:r>
      <w:r w:rsidR="00605212">
        <w:rPr>
          <w:rFonts w:hint="cs"/>
          <w:rtl/>
        </w:rPr>
        <w:t xml:space="preserve"> البيت</w:t>
      </w:r>
      <w:r w:rsidRPr="00605212">
        <w:rPr>
          <w:rFonts w:cs="Taher" w:hint="cs"/>
          <w:rtl/>
        </w:rPr>
        <w:t>^</w:t>
      </w:r>
      <w:r>
        <w:rPr>
          <w:rFonts w:hint="cs"/>
          <w:rtl/>
        </w:rPr>
        <w:t xml:space="preserve"> أنهم لا يأمرون بمعروف حتى يبادروا إلى تطبيقه. </w:t>
      </w:r>
      <w:r w:rsidR="00605212">
        <w:rPr>
          <w:rFonts w:hint="cs"/>
          <w:rtl/>
        </w:rPr>
        <w:t>فلو</w:t>
      </w:r>
      <w:r>
        <w:rPr>
          <w:rFonts w:hint="cs"/>
          <w:rtl/>
        </w:rPr>
        <w:t xml:space="preserve"> كان مراد الإمام استحباب اللطم </w:t>
      </w:r>
      <w:r w:rsidR="00605212">
        <w:rPr>
          <w:rFonts w:hint="cs"/>
          <w:rtl/>
        </w:rPr>
        <w:t xml:space="preserve">حقاً </w:t>
      </w:r>
      <w:r>
        <w:rPr>
          <w:rFonts w:hint="cs"/>
          <w:rtl/>
        </w:rPr>
        <w:t>فل</w:t>
      </w:r>
      <w:r w:rsidR="00605212">
        <w:rPr>
          <w:rFonts w:hint="cs"/>
          <w:rtl/>
        </w:rPr>
        <w:t>ِ</w:t>
      </w:r>
      <w:r>
        <w:rPr>
          <w:rFonts w:hint="cs"/>
          <w:rtl/>
        </w:rPr>
        <w:t>م</w:t>
      </w:r>
      <w:r w:rsidR="00605212">
        <w:rPr>
          <w:rFonts w:hint="cs"/>
          <w:rtl/>
        </w:rPr>
        <w:t>َ</w:t>
      </w:r>
      <w:r>
        <w:rPr>
          <w:rFonts w:hint="cs"/>
          <w:rtl/>
        </w:rPr>
        <w:t xml:space="preserve"> ل</w:t>
      </w:r>
      <w:r w:rsidR="00605212">
        <w:rPr>
          <w:rFonts w:hint="cs"/>
          <w:rtl/>
        </w:rPr>
        <w:t>َ</w:t>
      </w:r>
      <w:r>
        <w:rPr>
          <w:rFonts w:hint="cs"/>
          <w:rtl/>
        </w:rPr>
        <w:t>م</w:t>
      </w:r>
      <w:r w:rsidR="00605212">
        <w:rPr>
          <w:rFonts w:hint="cs"/>
          <w:rtl/>
        </w:rPr>
        <w:t>ْ</w:t>
      </w:r>
      <w:r>
        <w:rPr>
          <w:rFonts w:hint="cs"/>
          <w:rtl/>
        </w:rPr>
        <w:t xml:space="preserve"> </w:t>
      </w:r>
      <w:r w:rsidR="00605212">
        <w:rPr>
          <w:rFonts w:hint="cs"/>
          <w:rtl/>
        </w:rPr>
        <w:t>َ</w:t>
      </w:r>
      <w:r>
        <w:rPr>
          <w:rFonts w:hint="cs"/>
          <w:rtl/>
        </w:rPr>
        <w:t>يق</w:t>
      </w:r>
      <w:r w:rsidR="00605212">
        <w:rPr>
          <w:rFonts w:hint="cs"/>
          <w:rtl/>
        </w:rPr>
        <w:t>ُ</w:t>
      </w:r>
      <w:r>
        <w:rPr>
          <w:rFonts w:hint="cs"/>
          <w:rtl/>
        </w:rPr>
        <w:t>م</w:t>
      </w:r>
      <w:r w:rsidR="00605212">
        <w:rPr>
          <w:rFonts w:hint="cs"/>
          <w:rtl/>
        </w:rPr>
        <w:t>ْ</w:t>
      </w:r>
      <w:r>
        <w:rPr>
          <w:rFonts w:hint="cs"/>
          <w:rtl/>
        </w:rPr>
        <w:t xml:space="preserve"> بذلك ولو لمرة </w:t>
      </w:r>
      <w:r>
        <w:rPr>
          <w:rFonts w:hint="cs"/>
          <w:rtl/>
        </w:rPr>
        <w:lastRenderedPageBreak/>
        <w:t>واحدة</w:t>
      </w:r>
      <w:r w:rsidR="00605212">
        <w:rPr>
          <w:rFonts w:hint="cs"/>
          <w:rtl/>
        </w:rPr>
        <w:t>؟</w:t>
      </w:r>
      <w:r>
        <w:rPr>
          <w:rFonts w:hint="cs"/>
          <w:rtl/>
        </w:rPr>
        <w:t xml:space="preserve"> وهو الداعي إلى البكاء على الحسين، والباكي قبل غيره عليه. كما أنه دعا إلى زيارة قبره، فكان ملتزماً بها أكثر من غيره. </w:t>
      </w:r>
    </w:p>
    <w:p w:rsidR="00B41576" w:rsidRDefault="00B41576" w:rsidP="008B63A7">
      <w:pPr>
        <w:pStyle w:val="af3"/>
        <w:spacing w:line="360" w:lineRule="exact"/>
        <w:rPr>
          <w:rtl/>
        </w:rPr>
      </w:pPr>
      <w:r>
        <w:rPr>
          <w:rFonts w:hint="cs"/>
          <w:rtl/>
        </w:rPr>
        <w:t>إن هذه الشواهد كلها دليل على كون عاشوراء تلك الفاجعة التي رفع فيها القلم، وسقط الواجب؛ نظراً للمعطيات وعمق المأساة.</w:t>
      </w:r>
    </w:p>
    <w:p w:rsidR="00B41576" w:rsidRDefault="00B41576" w:rsidP="00605212">
      <w:pPr>
        <w:pStyle w:val="af3"/>
        <w:rPr>
          <w:rtl/>
        </w:rPr>
      </w:pPr>
      <w:r>
        <w:rPr>
          <w:rFonts w:hint="cs"/>
          <w:rtl/>
        </w:rPr>
        <w:t>وتأسيساً على هذا نجد بعض الفقهاء المعاصرين يفتون بحرمة التطبير</w:t>
      </w:r>
      <w:r w:rsidRPr="00AD36E7">
        <w:rPr>
          <w:rFonts w:hint="cs"/>
          <w:vertAlign w:val="superscript"/>
          <w:rtl/>
        </w:rPr>
        <w:t>(</w:t>
      </w:r>
      <w:r w:rsidRPr="00086847">
        <w:rPr>
          <w:vertAlign w:val="superscript"/>
          <w:rtl/>
        </w:rPr>
        <w:endnoteReference w:id="265"/>
      </w:r>
      <w:r w:rsidRPr="00AD36E7">
        <w:rPr>
          <w:rFonts w:hint="cs"/>
          <w:vertAlign w:val="superscript"/>
          <w:rtl/>
        </w:rPr>
        <w:t>)</w:t>
      </w:r>
      <w:r>
        <w:rPr>
          <w:rFonts w:hint="cs"/>
          <w:rtl/>
        </w:rPr>
        <w:t xml:space="preserve">. </w:t>
      </w:r>
    </w:p>
    <w:p w:rsidR="00B41576" w:rsidRDefault="00B41576" w:rsidP="00C5103C">
      <w:pPr>
        <w:pStyle w:val="af3"/>
        <w:spacing w:line="380" w:lineRule="exact"/>
        <w:rPr>
          <w:rtl/>
        </w:rPr>
      </w:pPr>
      <w:r>
        <w:rPr>
          <w:rFonts w:hint="cs"/>
          <w:rtl/>
        </w:rPr>
        <w:t>وفضلاً عن كون العرف لا يعد</w:t>
      </w:r>
      <w:r w:rsidR="00605212">
        <w:rPr>
          <w:rFonts w:hint="cs"/>
          <w:rtl/>
        </w:rPr>
        <w:t>ّ</w:t>
      </w:r>
      <w:r>
        <w:rPr>
          <w:rFonts w:hint="cs"/>
          <w:rtl/>
        </w:rPr>
        <w:t xml:space="preserve"> التطبير من مظاهر الحزن والعزاء فإنه لا وجود له في عصر الأئمة</w:t>
      </w:r>
      <w:r w:rsidRPr="00605212">
        <w:rPr>
          <w:rFonts w:cs="Taher" w:hint="cs"/>
          <w:rtl/>
        </w:rPr>
        <w:t>^</w:t>
      </w:r>
      <w:r>
        <w:rPr>
          <w:rFonts w:hint="cs"/>
          <w:rtl/>
        </w:rPr>
        <w:t xml:space="preserve"> وما بعده. كما لم ير</w:t>
      </w:r>
      <w:r w:rsidR="00605212">
        <w:rPr>
          <w:rFonts w:hint="cs"/>
          <w:rtl/>
        </w:rPr>
        <w:t>ِ</w:t>
      </w:r>
      <w:r>
        <w:rPr>
          <w:rFonts w:hint="cs"/>
          <w:rtl/>
        </w:rPr>
        <w:t>د</w:t>
      </w:r>
      <w:r w:rsidR="00605212">
        <w:rPr>
          <w:rFonts w:hint="cs"/>
          <w:rtl/>
        </w:rPr>
        <w:t>ْ</w:t>
      </w:r>
      <w:r>
        <w:rPr>
          <w:rFonts w:hint="cs"/>
          <w:rtl/>
        </w:rPr>
        <w:t xml:space="preserve"> في إمضائه أي دليل خاص</w:t>
      </w:r>
      <w:r w:rsidR="00605212">
        <w:rPr>
          <w:rFonts w:hint="cs"/>
          <w:rtl/>
        </w:rPr>
        <w:t>ّ</w:t>
      </w:r>
      <w:r>
        <w:rPr>
          <w:rFonts w:hint="cs"/>
          <w:rtl/>
        </w:rPr>
        <w:t xml:space="preserve"> أو عام</w:t>
      </w:r>
      <w:r w:rsidR="00605212">
        <w:rPr>
          <w:rFonts w:hint="cs"/>
          <w:rtl/>
        </w:rPr>
        <w:t>ّ</w:t>
      </w:r>
      <w:r>
        <w:rPr>
          <w:rFonts w:hint="cs"/>
          <w:rtl/>
        </w:rPr>
        <w:t xml:space="preserve"> من المعصوم</w:t>
      </w:r>
      <w:r w:rsidR="00C5103C">
        <w:rPr>
          <w:rFonts w:cs="Taher" w:hint="cs"/>
          <w:rtl/>
        </w:rPr>
        <w:t>×</w:t>
      </w:r>
      <w:r>
        <w:rPr>
          <w:rFonts w:hint="cs"/>
          <w:rtl/>
        </w:rPr>
        <w:t xml:space="preserve">. وهو اليوم سببٌ في وهن المذهب، والإساءة إلى مكانته. وعليه فهو غير جائز بأية حال من الأحوال. </w:t>
      </w:r>
    </w:p>
    <w:p w:rsidR="00B41576" w:rsidRDefault="00B41576" w:rsidP="008B63A7">
      <w:pPr>
        <w:pStyle w:val="af3"/>
        <w:spacing w:line="380" w:lineRule="exact"/>
        <w:rPr>
          <w:rtl/>
        </w:rPr>
      </w:pPr>
      <w:r>
        <w:rPr>
          <w:rFonts w:hint="cs"/>
          <w:rtl/>
        </w:rPr>
        <w:t>يقول السيد محسن الأمين العاملي: التطبير وغيره من هذه الأعمال المتَّبعة في العزاء الحسيني حرام، عقلاً وشرعاً. وضرب الرأس إيذاء للنفس، وهو عمل لا ينفع في الدنيا ولا الآخرة. وإيذاء النفس حرام شرعاً. كما أن ممارسة الشيعة للتطبير بات مثاراً للسخرية والاتسام بالعنف. ولا شك</w:t>
      </w:r>
      <w:r w:rsidR="00605212">
        <w:rPr>
          <w:rFonts w:hint="cs"/>
          <w:rtl/>
        </w:rPr>
        <w:t>ّ</w:t>
      </w:r>
      <w:r>
        <w:rPr>
          <w:rFonts w:hint="cs"/>
          <w:rtl/>
        </w:rPr>
        <w:t xml:space="preserve"> في أن هذه الأعمال من وسوسة الشيطان، ولا ترضي الله ورسوله وأهل البيت. وليس من شأن تغيير اسم هذه الأعمال أن يوجد تغي</w:t>
      </w:r>
      <w:r w:rsidR="00605212">
        <w:rPr>
          <w:rFonts w:hint="cs"/>
          <w:rtl/>
        </w:rPr>
        <w:t>ُّ</w:t>
      </w:r>
      <w:r>
        <w:rPr>
          <w:rFonts w:hint="cs"/>
          <w:rtl/>
        </w:rPr>
        <w:t xml:space="preserve">راً في حكمها الشرعي، وهو الحرمة. </w:t>
      </w:r>
    </w:p>
    <w:p w:rsidR="00B41576" w:rsidRDefault="00B41576" w:rsidP="008B63A7">
      <w:pPr>
        <w:pStyle w:val="af3"/>
        <w:spacing w:line="380" w:lineRule="exact"/>
        <w:rPr>
          <w:rtl/>
        </w:rPr>
      </w:pPr>
      <w:r>
        <w:rPr>
          <w:rFonts w:hint="cs"/>
          <w:rtl/>
        </w:rPr>
        <w:t xml:space="preserve">لا يستفاد من مصادر الفقه ـ سواء اللبية أم اللفظية، والخاصة </w:t>
      </w:r>
      <w:r w:rsidR="00605212">
        <w:rPr>
          <w:rFonts w:hint="cs"/>
          <w:rtl/>
        </w:rPr>
        <w:t xml:space="preserve">أم </w:t>
      </w:r>
      <w:r>
        <w:rPr>
          <w:rFonts w:hint="cs"/>
          <w:rtl/>
        </w:rPr>
        <w:t>العامة ـ جواز أو إباحة التطبير ـ فضلاً عن الرجحان ـ في عزاء سيد</w:t>
      </w:r>
      <w:r w:rsidR="00605212">
        <w:rPr>
          <w:rFonts w:hint="cs"/>
          <w:rtl/>
        </w:rPr>
        <w:t xml:space="preserve"> </w:t>
      </w:r>
      <w:r>
        <w:rPr>
          <w:rFonts w:hint="cs"/>
          <w:rtl/>
        </w:rPr>
        <w:t>الشهداء</w:t>
      </w:r>
      <w:r w:rsidRPr="00605212">
        <w:rPr>
          <w:rFonts w:cs="Taher" w:hint="cs"/>
          <w:rtl/>
        </w:rPr>
        <w:t>×</w:t>
      </w:r>
      <w:r>
        <w:rPr>
          <w:rFonts w:hint="cs"/>
          <w:rtl/>
        </w:rPr>
        <w:t xml:space="preserve">، بل إن مقتضى الأدلة والعناوين الثانوية حرمته. ولذا فإن اجتنابه واجب حتمي. </w:t>
      </w:r>
    </w:p>
    <w:p w:rsidR="00B41576" w:rsidRDefault="00B41576" w:rsidP="008B63A7">
      <w:pPr>
        <w:pStyle w:val="af3"/>
        <w:spacing w:line="380" w:lineRule="exact"/>
        <w:rPr>
          <w:rtl/>
        </w:rPr>
      </w:pPr>
      <w:r>
        <w:rPr>
          <w:rFonts w:hint="cs"/>
          <w:rtl/>
        </w:rPr>
        <w:t>وفي الجانب الآخر هناك من العلماء السابقين م</w:t>
      </w:r>
      <w:r w:rsidR="00605212">
        <w:rPr>
          <w:rFonts w:hint="cs"/>
          <w:rtl/>
        </w:rPr>
        <w:t>َ</w:t>
      </w:r>
      <w:r>
        <w:rPr>
          <w:rFonts w:hint="cs"/>
          <w:rtl/>
        </w:rPr>
        <w:t>ن</w:t>
      </w:r>
      <w:r w:rsidR="00605212">
        <w:rPr>
          <w:rFonts w:hint="cs"/>
          <w:rtl/>
        </w:rPr>
        <w:t>ْ</w:t>
      </w:r>
      <w:r>
        <w:rPr>
          <w:rFonts w:hint="cs"/>
          <w:rtl/>
        </w:rPr>
        <w:t xml:space="preserve"> أفتى بجواز التطبير وغيره. ويبدو من آرائهم أن ذلك جاء بحسب العناوين الثانوية. فعلى سبيل المثال: ينقل دعاة </w:t>
      </w:r>
      <w:r>
        <w:rPr>
          <w:rFonts w:ascii="Mosawi" w:hAnsi="Mosawi" w:cs="Mosawi"/>
          <w:rtl/>
        </w:rPr>
        <w:t>«</w:t>
      </w:r>
      <w:r>
        <w:rPr>
          <w:rFonts w:hint="cs"/>
          <w:rtl/>
        </w:rPr>
        <w:t>الحقيقة الغائبة</w:t>
      </w:r>
      <w:r>
        <w:rPr>
          <w:rFonts w:ascii="Mosawi" w:hAnsi="Mosawi" w:cs="Mosawi"/>
          <w:rtl/>
        </w:rPr>
        <w:t>»</w:t>
      </w:r>
      <w:r>
        <w:rPr>
          <w:rFonts w:hint="cs"/>
          <w:rtl/>
        </w:rPr>
        <w:t xml:space="preserve"> أنه عندما سأل أحد العلماء السنة العلامة الأميني: هل التطبير جائز؟ قال: بل واجب، فلولا هذه الشعائر لأنكرتم عاشوراء كما أنكرتم الغدير. </w:t>
      </w:r>
    </w:p>
    <w:p w:rsidR="00B41576" w:rsidRDefault="00B41576" w:rsidP="008B63A7">
      <w:pPr>
        <w:pStyle w:val="af3"/>
        <w:spacing w:line="380" w:lineRule="exact"/>
        <w:rPr>
          <w:rtl/>
        </w:rPr>
      </w:pPr>
      <w:r>
        <w:rPr>
          <w:rFonts w:hint="cs"/>
          <w:rtl/>
        </w:rPr>
        <w:t xml:space="preserve">إذاً فما يقدمونه هنا ـ دليلاً للفتوى ـ هي متطلبات عصرية، وضرورات حاكمة، وليست أدلة أولية. </w:t>
      </w:r>
    </w:p>
    <w:p w:rsidR="00B41576" w:rsidRDefault="00B41576" w:rsidP="00354633">
      <w:pPr>
        <w:pStyle w:val="af3"/>
        <w:rPr>
          <w:rtl/>
        </w:rPr>
      </w:pPr>
    </w:p>
    <w:p w:rsidR="00B41576" w:rsidRDefault="00B41576" w:rsidP="00354633">
      <w:pPr>
        <w:pStyle w:val="17"/>
        <w:rPr>
          <w:rtl/>
        </w:rPr>
      </w:pPr>
      <w:r>
        <w:rPr>
          <w:rFonts w:hint="cs"/>
          <w:rtl/>
        </w:rPr>
        <w:t>استنتاج</w:t>
      </w:r>
    </w:p>
    <w:p w:rsidR="00B41576" w:rsidRDefault="00B41576" w:rsidP="00605212">
      <w:pPr>
        <w:pStyle w:val="af3"/>
        <w:rPr>
          <w:rtl/>
        </w:rPr>
      </w:pPr>
      <w:r>
        <w:rPr>
          <w:rFonts w:hint="cs"/>
          <w:rtl/>
        </w:rPr>
        <w:t xml:space="preserve">اتضح أن حرمة التطبير وأمثاله ليس حكماً ثانوياً، كما زعم البعض، وإنما </w:t>
      </w:r>
      <w:r>
        <w:rPr>
          <w:rFonts w:hint="cs"/>
          <w:rtl/>
        </w:rPr>
        <w:lastRenderedPageBreak/>
        <w:t>الحكم مؤسَّس في بادئ الأمر على الحكم الأولي. وإن كان بعض العلماء قد أفتوا في السابق بجوازه؛ نظراً للضرورات الثانوية، فإن هذا الحكم الثانوي منتفٍ اليوم، فلا عاشورا</w:t>
      </w:r>
      <w:r w:rsidR="00605212">
        <w:rPr>
          <w:rFonts w:hint="cs"/>
          <w:rtl/>
        </w:rPr>
        <w:t>ء</w:t>
      </w:r>
      <w:r>
        <w:rPr>
          <w:rFonts w:hint="cs"/>
          <w:rtl/>
        </w:rPr>
        <w:t xml:space="preserve"> مهدَّدة بالإنكار، ولا نقص حاصل</w:t>
      </w:r>
      <w:r w:rsidR="00605212">
        <w:rPr>
          <w:rFonts w:hint="cs"/>
          <w:rtl/>
        </w:rPr>
        <w:t>ٌ</w:t>
      </w:r>
      <w:r>
        <w:rPr>
          <w:rFonts w:hint="cs"/>
          <w:rtl/>
        </w:rPr>
        <w:t xml:space="preserve"> جراء اجتناب التطبير. وعليه فإن المسائل تعود إلى حكمها الأول</w:t>
      </w:r>
      <w:r w:rsidR="00605212">
        <w:rPr>
          <w:rFonts w:hint="cs"/>
          <w:rtl/>
        </w:rPr>
        <w:t>ي</w:t>
      </w:r>
      <w:r>
        <w:rPr>
          <w:rFonts w:hint="cs"/>
          <w:rtl/>
        </w:rPr>
        <w:t xml:space="preserve">. إذاً فجميع هذه الأفعال ـ أعمّ من التطبير، أو اللطم، وضرب الرأس بالحائط ـ مخالفة للشرع ، بل إن بعضها موجب للكفّارة أيضاً. </w:t>
      </w:r>
    </w:p>
    <w:p w:rsidR="00B41576" w:rsidRDefault="00B41576" w:rsidP="00354633">
      <w:pPr>
        <w:pStyle w:val="af3"/>
        <w:rPr>
          <w:rtl/>
        </w:rPr>
      </w:pPr>
    </w:p>
    <w:p w:rsidR="00B41576" w:rsidRDefault="00605212" w:rsidP="00605212">
      <w:pPr>
        <w:pStyle w:val="17"/>
        <w:rPr>
          <w:rtl/>
        </w:rPr>
      </w:pPr>
      <w:r>
        <w:rPr>
          <w:rFonts w:hint="cs"/>
          <w:rtl/>
        </w:rPr>
        <w:t xml:space="preserve">ثانياً: </w:t>
      </w:r>
      <w:r w:rsidR="00B41576">
        <w:rPr>
          <w:rFonts w:hint="cs"/>
          <w:rtl/>
        </w:rPr>
        <w:t>التطبير و</w:t>
      </w:r>
      <w:r>
        <w:rPr>
          <w:rFonts w:hint="cs"/>
          <w:rtl/>
        </w:rPr>
        <w:t xml:space="preserve">نظائره على مستوى </w:t>
      </w:r>
      <w:r w:rsidR="00B41576">
        <w:rPr>
          <w:rFonts w:hint="cs"/>
          <w:rtl/>
        </w:rPr>
        <w:t>الحكم الثانوي</w:t>
      </w:r>
    </w:p>
    <w:p w:rsidR="00B41576" w:rsidRDefault="00B41576" w:rsidP="00605212">
      <w:pPr>
        <w:pStyle w:val="af3"/>
        <w:rPr>
          <w:rtl/>
        </w:rPr>
      </w:pPr>
      <w:r>
        <w:rPr>
          <w:rFonts w:hint="cs"/>
          <w:rtl/>
        </w:rPr>
        <w:t>يذهب بعض العلماء إلى جواز التطبير وما شابه في حكمها الثانوي؛ نظراً للظروف والمقتضيات. لكن ليس من شك في انتفاء المقتضيات في الوقت الحاضر؛ لأن تجويز تلك الأعمال كان بغرض المحافظة على ذكرى عاشوراء، وصونها من الاندثار، ولكي تبق</w:t>
      </w:r>
      <w:r w:rsidR="00605212">
        <w:rPr>
          <w:rFonts w:hint="cs"/>
          <w:rtl/>
        </w:rPr>
        <w:t>ى</w:t>
      </w:r>
      <w:r>
        <w:rPr>
          <w:rFonts w:hint="cs"/>
          <w:rtl/>
        </w:rPr>
        <w:t xml:space="preserve"> عاشوراء في ذروة الحماسة والعبرة. واليوم كلنا يعلم أن ترك التطبير لن يعطِّل مراسم عاشوراء وذكراها، أو يكون سبباً في التشكيك فيها. وهذا </w:t>
      </w:r>
      <w:r w:rsidR="00605212">
        <w:rPr>
          <w:rFonts w:hint="cs"/>
          <w:rtl/>
        </w:rPr>
        <w:t xml:space="preserve">ما </w:t>
      </w:r>
      <w:r>
        <w:rPr>
          <w:rFonts w:hint="cs"/>
          <w:rtl/>
        </w:rPr>
        <w:t>نلمسه خلال العقد الأخير، بعدما أمر قائد الثورة بمنع التطبير؛ فإن ذلك لم يُضعِف</w:t>
      </w:r>
      <w:r w:rsidR="00605212">
        <w:rPr>
          <w:rFonts w:hint="cs"/>
          <w:rtl/>
        </w:rPr>
        <w:t>ْ</w:t>
      </w:r>
      <w:r>
        <w:rPr>
          <w:rFonts w:hint="cs"/>
          <w:rtl/>
        </w:rPr>
        <w:t xml:space="preserve"> وجود عاشوراء، بل منحها ص</w:t>
      </w:r>
      <w:r w:rsidR="00605212">
        <w:rPr>
          <w:rFonts w:hint="cs"/>
          <w:rtl/>
        </w:rPr>
        <w:t>ورة أكثر إشراقاً، عاماً بعد عام</w:t>
      </w:r>
      <w:r>
        <w:rPr>
          <w:rFonts w:hint="cs"/>
          <w:rtl/>
        </w:rPr>
        <w:t xml:space="preserve">. </w:t>
      </w:r>
    </w:p>
    <w:p w:rsidR="00B41576" w:rsidRDefault="00B41576" w:rsidP="00354633">
      <w:pPr>
        <w:pStyle w:val="af3"/>
        <w:rPr>
          <w:rtl/>
        </w:rPr>
      </w:pPr>
    </w:p>
    <w:p w:rsidR="00B41576" w:rsidRDefault="00B41576" w:rsidP="00354633">
      <w:pPr>
        <w:pStyle w:val="17"/>
        <w:rPr>
          <w:rtl/>
        </w:rPr>
      </w:pPr>
      <w:r>
        <w:rPr>
          <w:rFonts w:hint="cs"/>
          <w:rtl/>
        </w:rPr>
        <w:t>أمثلة الحكم الثانوي</w:t>
      </w:r>
    </w:p>
    <w:p w:rsidR="00B41576" w:rsidRDefault="00B41576" w:rsidP="008B63A7">
      <w:pPr>
        <w:pStyle w:val="af3"/>
        <w:spacing w:line="380" w:lineRule="exact"/>
        <w:rPr>
          <w:rtl/>
        </w:rPr>
      </w:pPr>
      <w:r>
        <w:rPr>
          <w:rFonts w:hint="cs"/>
          <w:rtl/>
        </w:rPr>
        <w:t>قد تؤدّي المقتضيات الزمانية والمكانية إلى ظهور مصالح أو مفاسد تكون موضوعاً لتأسيس الأحكام الشرعية. وهذا ما يصطلح عليه بالأحكام الثانوية. وإليك بعض الأمثلة على أحكام ثانوية صدرت عن المعصومين</w:t>
      </w:r>
      <w:r w:rsidRPr="00605212">
        <w:rPr>
          <w:rFonts w:cs="Taher" w:hint="cs"/>
          <w:rtl/>
        </w:rPr>
        <w:t>^</w:t>
      </w:r>
      <w:r>
        <w:rPr>
          <w:rFonts w:hint="cs"/>
          <w:rtl/>
        </w:rPr>
        <w:t>، ثم عطَّلوها؛ بانتفاء المقتضيات.</w:t>
      </w:r>
    </w:p>
    <w:p w:rsidR="00B41576" w:rsidRDefault="00B41576" w:rsidP="00A01B90">
      <w:pPr>
        <w:pStyle w:val="af3"/>
        <w:rPr>
          <w:rtl/>
        </w:rPr>
      </w:pPr>
      <w:r>
        <w:rPr>
          <w:rFonts w:hint="cs"/>
          <w:rtl/>
        </w:rPr>
        <w:t>1ـ كان رسول الله</w:t>
      </w:r>
      <w:r w:rsidR="00A01B90" w:rsidRPr="00E0304D">
        <w:rPr>
          <w:rFonts w:ascii="Mosawi" w:hAnsi="Mosawi" w:cs="Mosawi" w:hint="cs"/>
          <w:rtl/>
        </w:rPr>
        <w:t>‘</w:t>
      </w:r>
      <w:r>
        <w:rPr>
          <w:rFonts w:hint="cs"/>
          <w:rtl/>
        </w:rPr>
        <w:t xml:space="preserve"> قد أمر الرجال بخضاب اللحى، وأن لا يتشب</w:t>
      </w:r>
      <w:r w:rsidR="00605212">
        <w:rPr>
          <w:rFonts w:hint="cs"/>
          <w:rtl/>
        </w:rPr>
        <w:t>َّ</w:t>
      </w:r>
      <w:r>
        <w:rPr>
          <w:rFonts w:hint="cs"/>
          <w:rtl/>
        </w:rPr>
        <w:t xml:space="preserve">هوا باليهود. </w:t>
      </w:r>
    </w:p>
    <w:p w:rsidR="00B41576" w:rsidRDefault="00B41576" w:rsidP="00605212">
      <w:pPr>
        <w:pStyle w:val="af3"/>
        <w:rPr>
          <w:rtl/>
        </w:rPr>
      </w:pPr>
      <w:r>
        <w:rPr>
          <w:rFonts w:hint="cs"/>
          <w:rtl/>
        </w:rPr>
        <w:t>ففي رواية أبي هريرة، قال: قال رسول الله: غيِّروا الشيب، ولا تشب</w:t>
      </w:r>
      <w:r w:rsidR="00605212">
        <w:rPr>
          <w:rFonts w:hint="cs"/>
          <w:rtl/>
        </w:rPr>
        <w:t>َّ</w:t>
      </w:r>
      <w:r>
        <w:rPr>
          <w:rFonts w:hint="cs"/>
          <w:rtl/>
        </w:rPr>
        <w:t>هوا باليهود والنصارى</w:t>
      </w:r>
      <w:r w:rsidRPr="002151A8">
        <w:rPr>
          <w:rFonts w:hint="cs"/>
          <w:vertAlign w:val="superscript"/>
          <w:rtl/>
        </w:rPr>
        <w:t>(</w:t>
      </w:r>
      <w:r w:rsidRPr="00086847">
        <w:rPr>
          <w:vertAlign w:val="superscript"/>
          <w:rtl/>
        </w:rPr>
        <w:endnoteReference w:id="266"/>
      </w:r>
      <w:r w:rsidRPr="002151A8">
        <w:rPr>
          <w:rFonts w:hint="cs"/>
          <w:vertAlign w:val="superscript"/>
          <w:rtl/>
        </w:rPr>
        <w:t>)</w:t>
      </w:r>
      <w:r>
        <w:rPr>
          <w:rFonts w:hint="cs"/>
          <w:rtl/>
        </w:rPr>
        <w:t xml:space="preserve">. </w:t>
      </w:r>
    </w:p>
    <w:p w:rsidR="00B41576" w:rsidRDefault="00B41576" w:rsidP="00A01B90">
      <w:pPr>
        <w:pStyle w:val="af3"/>
        <w:rPr>
          <w:rtl/>
        </w:rPr>
      </w:pPr>
      <w:r>
        <w:rPr>
          <w:rFonts w:hint="cs"/>
          <w:rtl/>
        </w:rPr>
        <w:t>وبعد حياة الرسول</w:t>
      </w:r>
      <w:r w:rsidR="00A01B90" w:rsidRPr="00E0304D">
        <w:rPr>
          <w:rFonts w:ascii="Mosawi" w:hAnsi="Mosawi" w:cs="Mosawi" w:hint="cs"/>
          <w:rtl/>
        </w:rPr>
        <w:t>‘</w:t>
      </w:r>
      <w:r>
        <w:rPr>
          <w:rFonts w:hint="cs"/>
          <w:rtl/>
        </w:rPr>
        <w:t xml:space="preserve"> انتشر الإسلام، فلم يخضب الإمام علي</w:t>
      </w:r>
      <w:r w:rsidRPr="00605212">
        <w:rPr>
          <w:rFonts w:cs="Taher" w:hint="cs"/>
          <w:rtl/>
        </w:rPr>
        <w:t>×</w:t>
      </w:r>
      <w:r w:rsidR="00605212" w:rsidRPr="00605212">
        <w:rPr>
          <w:rFonts w:hint="cs"/>
          <w:rtl/>
        </w:rPr>
        <w:t>،</w:t>
      </w:r>
      <w:r>
        <w:rPr>
          <w:rFonts w:hint="cs"/>
          <w:rtl/>
        </w:rPr>
        <w:t xml:space="preserve"> ولما سئل عن ذلك قال: إنما قال النبي</w:t>
      </w:r>
      <w:r w:rsidR="00A01B90" w:rsidRPr="00E0304D">
        <w:rPr>
          <w:rFonts w:ascii="Mosawi" w:hAnsi="Mosawi" w:cs="Mosawi" w:hint="cs"/>
          <w:rtl/>
        </w:rPr>
        <w:t>‘</w:t>
      </w:r>
      <w:r>
        <w:rPr>
          <w:rFonts w:hint="cs"/>
          <w:rtl/>
        </w:rPr>
        <w:t xml:space="preserve"> ذلك والدين قُلّ، وأما الآن، وقد اتسع نطاقه، وضَرَبَ بجرانه، فامرؤٌ وما اختار</w:t>
      </w:r>
      <w:r w:rsidRPr="00277473">
        <w:rPr>
          <w:rFonts w:hint="cs"/>
          <w:vertAlign w:val="superscript"/>
          <w:rtl/>
        </w:rPr>
        <w:t>(</w:t>
      </w:r>
      <w:r w:rsidRPr="00086847">
        <w:rPr>
          <w:vertAlign w:val="superscript"/>
          <w:rtl/>
        </w:rPr>
        <w:endnoteReference w:id="267"/>
      </w:r>
      <w:r w:rsidRPr="00277473">
        <w:rPr>
          <w:rFonts w:hint="cs"/>
          <w:vertAlign w:val="superscript"/>
          <w:rtl/>
        </w:rPr>
        <w:t>)</w:t>
      </w:r>
      <w:r>
        <w:rPr>
          <w:rFonts w:hint="cs"/>
          <w:rtl/>
        </w:rPr>
        <w:t xml:space="preserve">. </w:t>
      </w:r>
    </w:p>
    <w:p w:rsidR="00B41576" w:rsidRDefault="00B41576" w:rsidP="00A01B90">
      <w:pPr>
        <w:pStyle w:val="af3"/>
        <w:rPr>
          <w:rtl/>
        </w:rPr>
      </w:pPr>
      <w:r>
        <w:rPr>
          <w:rFonts w:hint="cs"/>
          <w:rtl/>
        </w:rPr>
        <w:lastRenderedPageBreak/>
        <w:t>2ـ كان عب</w:t>
      </w:r>
      <w:r w:rsidR="00605212">
        <w:rPr>
          <w:rFonts w:hint="cs"/>
          <w:rtl/>
        </w:rPr>
        <w:t>ّ</w:t>
      </w:r>
      <w:r>
        <w:rPr>
          <w:rFonts w:hint="cs"/>
          <w:rtl/>
        </w:rPr>
        <w:t>اد بن كثير البصري زاهداً، ومتحجر الفكر. وحين اعترض على نوع ثياب الإمام الصادق أجابه</w:t>
      </w:r>
      <w:r w:rsidRPr="00605212">
        <w:rPr>
          <w:rFonts w:cs="Taher" w:hint="cs"/>
          <w:rtl/>
        </w:rPr>
        <w:t>×</w:t>
      </w:r>
      <w:r>
        <w:rPr>
          <w:rFonts w:hint="cs"/>
          <w:rtl/>
        </w:rPr>
        <w:t>: ويلك يا عباد، م</w:t>
      </w:r>
      <w:r w:rsidR="00605212">
        <w:rPr>
          <w:rFonts w:hint="cs"/>
          <w:rtl/>
        </w:rPr>
        <w:t>َ</w:t>
      </w:r>
      <w:r>
        <w:rPr>
          <w:rFonts w:hint="cs"/>
          <w:rtl/>
        </w:rPr>
        <w:t>ن</w:t>
      </w:r>
      <w:r w:rsidR="00605212">
        <w:rPr>
          <w:rFonts w:hint="cs"/>
          <w:rtl/>
        </w:rPr>
        <w:t>ْ</w:t>
      </w:r>
      <w:r>
        <w:rPr>
          <w:rFonts w:hint="cs"/>
          <w:rtl/>
        </w:rPr>
        <w:t xml:space="preserve"> حرَّم زينة الله التي أخرج لعباده والطيبات من الرزق</w:t>
      </w:r>
      <w:r w:rsidR="00605212">
        <w:rPr>
          <w:rFonts w:hint="cs"/>
          <w:rtl/>
        </w:rPr>
        <w:t>؟!</w:t>
      </w:r>
      <w:r>
        <w:rPr>
          <w:rFonts w:hint="cs"/>
          <w:rtl/>
        </w:rPr>
        <w:t xml:space="preserve"> إن الله عز</w:t>
      </w:r>
      <w:r w:rsidR="00605212">
        <w:rPr>
          <w:rFonts w:hint="cs"/>
          <w:rtl/>
        </w:rPr>
        <w:t xml:space="preserve">ّ </w:t>
      </w:r>
      <w:r>
        <w:rPr>
          <w:rFonts w:hint="cs"/>
          <w:rtl/>
        </w:rPr>
        <w:t>وجل</w:t>
      </w:r>
      <w:r w:rsidR="00605212">
        <w:rPr>
          <w:rFonts w:hint="cs"/>
          <w:rtl/>
        </w:rPr>
        <w:t>ّ</w:t>
      </w:r>
      <w:r>
        <w:rPr>
          <w:rFonts w:hint="cs"/>
          <w:rtl/>
        </w:rPr>
        <w:t xml:space="preserve"> إذا أنعم على عبده نعمة أحبّ أن يراها عليه. ليس بها بأس</w:t>
      </w:r>
      <w:r w:rsidR="00605212">
        <w:rPr>
          <w:rFonts w:hint="cs"/>
          <w:rtl/>
        </w:rPr>
        <w:t>.</w:t>
      </w:r>
      <w:r>
        <w:rPr>
          <w:rFonts w:hint="cs"/>
          <w:rtl/>
        </w:rPr>
        <w:t xml:space="preserve"> ويلك يا عباد، إنما أنا بضعة من رسول الله</w:t>
      </w:r>
      <w:r w:rsidR="00A01B90" w:rsidRPr="00E0304D">
        <w:rPr>
          <w:rFonts w:ascii="Mosawi" w:hAnsi="Mosawi" w:cs="Mosawi" w:hint="eastAsia"/>
          <w:rtl/>
        </w:rPr>
        <w:t>‘</w:t>
      </w:r>
      <w:r>
        <w:rPr>
          <w:rFonts w:hint="cs"/>
          <w:rtl/>
        </w:rPr>
        <w:t xml:space="preserve"> فلا تؤذني ...</w:t>
      </w:r>
      <w:r w:rsidRPr="001803A9">
        <w:rPr>
          <w:rFonts w:hint="cs"/>
          <w:vertAlign w:val="superscript"/>
          <w:rtl/>
        </w:rPr>
        <w:t>(</w:t>
      </w:r>
      <w:r w:rsidRPr="00086847">
        <w:rPr>
          <w:vertAlign w:val="superscript"/>
          <w:rtl/>
        </w:rPr>
        <w:endnoteReference w:id="268"/>
      </w:r>
      <w:r w:rsidRPr="001803A9">
        <w:rPr>
          <w:rFonts w:hint="cs"/>
          <w:vertAlign w:val="superscript"/>
          <w:rtl/>
        </w:rPr>
        <w:t>)</w:t>
      </w:r>
      <w:r>
        <w:rPr>
          <w:rFonts w:hint="cs"/>
          <w:rtl/>
        </w:rPr>
        <w:t xml:space="preserve">. </w:t>
      </w:r>
    </w:p>
    <w:p w:rsidR="00B41576" w:rsidRDefault="00B41576" w:rsidP="00354633">
      <w:pPr>
        <w:pStyle w:val="af3"/>
        <w:rPr>
          <w:rtl/>
        </w:rPr>
      </w:pPr>
    </w:p>
    <w:p w:rsidR="00B41576" w:rsidRDefault="00B41576" w:rsidP="00354633">
      <w:pPr>
        <w:pStyle w:val="17"/>
        <w:rPr>
          <w:rtl/>
        </w:rPr>
      </w:pPr>
      <w:r>
        <w:rPr>
          <w:rFonts w:hint="cs"/>
          <w:rtl/>
        </w:rPr>
        <w:t>المحصلة</w:t>
      </w:r>
    </w:p>
    <w:p w:rsidR="00B41576" w:rsidRDefault="00B41576" w:rsidP="00605212">
      <w:pPr>
        <w:pStyle w:val="af3"/>
        <w:rPr>
          <w:rtl/>
        </w:rPr>
      </w:pPr>
      <w:r>
        <w:rPr>
          <w:rFonts w:hint="cs"/>
          <w:rtl/>
        </w:rPr>
        <w:t xml:space="preserve">بما أن حرمة التطبير قد ثبتت في حكمها الأولي لم تبقَ حاجة إلى إثباتها في الحكم الثانوي. ولذا حتى إذا لم يكن التطبير مضعفاً للمذهب، ولا اللطم سبباً في مفسدة أيضاً، تبقى هذه الأفعال محرَّمة. وهي حرمة تعبدية، ودليلها الروايات. ونحن إذ نؤكِّد على هذه المسألة فذلك نظراً لمساعي البعض في الطعن </w:t>
      </w:r>
      <w:r w:rsidR="00605212">
        <w:rPr>
          <w:rFonts w:hint="cs"/>
          <w:rtl/>
        </w:rPr>
        <w:t xml:space="preserve">في </w:t>
      </w:r>
      <w:r>
        <w:rPr>
          <w:rFonts w:hint="cs"/>
          <w:rtl/>
        </w:rPr>
        <w:t xml:space="preserve">أصل المفسدة المترتِّبة على هذه الأعمال؛ إثباتاً لجوازها. ووفقاً للأدلة القرآنية والروائية هي غير جائزة في جميع الأحوال. </w:t>
      </w:r>
    </w:p>
    <w:p w:rsidR="00B41576" w:rsidRDefault="00B41576" w:rsidP="00354633">
      <w:pPr>
        <w:pStyle w:val="af3"/>
        <w:rPr>
          <w:rtl/>
        </w:rPr>
      </w:pPr>
    </w:p>
    <w:p w:rsidR="00B41576" w:rsidRDefault="00605212" w:rsidP="00354633">
      <w:pPr>
        <w:pStyle w:val="17"/>
        <w:rPr>
          <w:rtl/>
        </w:rPr>
      </w:pPr>
      <w:r>
        <w:rPr>
          <w:rFonts w:hint="cs"/>
          <w:rtl/>
        </w:rPr>
        <w:t xml:space="preserve">مهلكة </w:t>
      </w:r>
      <w:r w:rsidR="00B41576">
        <w:rPr>
          <w:rFonts w:hint="cs"/>
          <w:rtl/>
        </w:rPr>
        <w:t xml:space="preserve">الانجرار إلى المحرَّمات في مجالس العزاء </w:t>
      </w:r>
    </w:p>
    <w:p w:rsidR="00B41576" w:rsidRDefault="00B41576" w:rsidP="00354633">
      <w:pPr>
        <w:pStyle w:val="af3"/>
        <w:rPr>
          <w:rtl/>
        </w:rPr>
      </w:pPr>
      <w:r>
        <w:rPr>
          <w:rFonts w:hint="cs"/>
          <w:rtl/>
        </w:rPr>
        <w:t>إن من أبرز وأخطر إفرازات ممارسات التطرُّف التي اعتادت عليها بعض مجالس العزاء الحسيني هو تجاهل الأحكام الشرعية والحدود الإلهية بذرائع واهيةٍ، حتى بات من الممكن ارتكاب مختلف الذنوب، وصارت مجالس العزاء تشهد كبائر الذنوب، ابتداءً من سبّ الذات المقد</w:t>
      </w:r>
      <w:r w:rsidR="00605212">
        <w:rPr>
          <w:rFonts w:hint="cs"/>
          <w:rtl/>
        </w:rPr>
        <w:t>َّ</w:t>
      </w:r>
      <w:r>
        <w:rPr>
          <w:rFonts w:hint="cs"/>
          <w:rtl/>
        </w:rPr>
        <w:t xml:space="preserve">سة، وليس انتهاءً عند اللهو واللعب، والتهتك في التصرُّفات، والاختلاط بين الرجال والنساء. </w:t>
      </w:r>
    </w:p>
    <w:p w:rsidR="00B41576" w:rsidRDefault="00B41576" w:rsidP="008B63A7">
      <w:pPr>
        <w:pStyle w:val="af3"/>
        <w:spacing w:line="390" w:lineRule="exact"/>
        <w:rPr>
          <w:rtl/>
        </w:rPr>
      </w:pPr>
      <w:r>
        <w:rPr>
          <w:rFonts w:hint="cs"/>
          <w:rtl/>
        </w:rPr>
        <w:t>ومن السلبيات الأخرى الناجمة عن التصر</w:t>
      </w:r>
      <w:r w:rsidR="00605212">
        <w:rPr>
          <w:rFonts w:hint="cs"/>
          <w:rtl/>
        </w:rPr>
        <w:t>ُّ</w:t>
      </w:r>
      <w:r>
        <w:rPr>
          <w:rFonts w:hint="cs"/>
          <w:rtl/>
        </w:rPr>
        <w:t>فات المبتدعة ـ ومنها التطبير ـ إضعاف المذهب. فهذه الأفعال تؤد</w:t>
      </w:r>
      <w:r w:rsidR="00605212">
        <w:rPr>
          <w:rFonts w:hint="cs"/>
          <w:rtl/>
        </w:rPr>
        <w:t>ّ</w:t>
      </w:r>
      <w:r>
        <w:rPr>
          <w:rFonts w:hint="cs"/>
          <w:rtl/>
        </w:rPr>
        <w:t xml:space="preserve">ي إلى استهجان الإسلام، وتتهم الشيعة من بين المذاهب الإسلامية بالغلوّ والعنف. وعلى الرغم من أن مسألة تحديد إضعاف التطبير للمذهب مرتبطة بتحديد الموضوع إلا أنها لا تندرج ضمن المواضيع الجزئية والشخصية. وليست هي مما يقع على المكلَّف، بل هي من المواضيع الاجتماعية والسياسية، التي لابد من أن تتصدى لها جهة واحدة تكون هي مصدر القرار. فتحديد مثل هذه المواضيع في الحكومة الإسلامية ملقى على عاتق القائد، وقراره في ذلك هو فصل الخطاب. </w:t>
      </w:r>
    </w:p>
    <w:p w:rsidR="00B41576" w:rsidRDefault="00B41576" w:rsidP="00FE5824">
      <w:pPr>
        <w:pStyle w:val="af3"/>
        <w:rPr>
          <w:rtl/>
        </w:rPr>
      </w:pPr>
      <w:r>
        <w:rPr>
          <w:rFonts w:hint="cs"/>
          <w:rtl/>
        </w:rPr>
        <w:lastRenderedPageBreak/>
        <w:t>ومع أن من حق آحاد المجتمع ـ ولا سيما المختصين ـ أن يكون لهم رأيهم وتحليلهم لقضايا المجتمع والسياسة</w:t>
      </w:r>
      <w:r w:rsidR="00C5103C">
        <w:rPr>
          <w:rFonts w:hint="cs"/>
          <w:rtl/>
        </w:rPr>
        <w:t>،</w:t>
      </w:r>
      <w:r>
        <w:rPr>
          <w:rFonts w:hint="cs"/>
          <w:rtl/>
        </w:rPr>
        <w:t xml:space="preserve"> لكنهم ليسوا مخو</w:t>
      </w:r>
      <w:r w:rsidR="00605212">
        <w:rPr>
          <w:rFonts w:hint="cs"/>
          <w:rtl/>
        </w:rPr>
        <w:t xml:space="preserve">َّلين </w:t>
      </w:r>
      <w:r>
        <w:rPr>
          <w:rFonts w:hint="cs"/>
          <w:rtl/>
        </w:rPr>
        <w:t xml:space="preserve">تطبيق آرائهم حسب الاجتهادات وتنوعها، فهذا يعني انهيار النظام الاجتماعي. </w:t>
      </w:r>
    </w:p>
    <w:p w:rsidR="00B41576" w:rsidRDefault="00B41576" w:rsidP="00066209">
      <w:pPr>
        <w:pStyle w:val="af3"/>
        <w:rPr>
          <w:rtl/>
        </w:rPr>
      </w:pPr>
      <w:r>
        <w:rPr>
          <w:rFonts w:hint="cs"/>
          <w:rtl/>
        </w:rPr>
        <w:t xml:space="preserve">وعليه من الممكن أن لا يرى دعاة </w:t>
      </w:r>
      <w:r>
        <w:rPr>
          <w:rFonts w:ascii="Mosawi" w:hAnsi="Mosawi" w:cs="Mosawi"/>
          <w:rtl/>
        </w:rPr>
        <w:t>«</w:t>
      </w:r>
      <w:r>
        <w:rPr>
          <w:rFonts w:hint="cs"/>
          <w:rtl/>
        </w:rPr>
        <w:t>الحقيقة الغائبة</w:t>
      </w:r>
      <w:r>
        <w:rPr>
          <w:rFonts w:ascii="Mosawi" w:hAnsi="Mosawi" w:cs="Mosawi"/>
          <w:rtl/>
        </w:rPr>
        <w:t>»</w:t>
      </w:r>
      <w:r>
        <w:rPr>
          <w:rFonts w:hint="cs"/>
          <w:rtl/>
        </w:rPr>
        <w:t xml:space="preserve"> إضعافاً في عمل التطبير، لكن لا يحقّ لهم مخالفة قرار الوليّ الفقيه. وقد بحث الشيخ الأنصاري مسألة ما إذا أصدر الفقيه الواحد للشرائط حكماً فهل يحق للفقيه الآخر نقضه، أم على الجميع اتباعه؟ وبعد استعراض جملة من الأدلة على ضرورة الانصياع للحكم الصادر كتب يقول: </w:t>
      </w:r>
      <w:r>
        <w:rPr>
          <w:rFonts w:ascii="Mosawi" w:hAnsi="Mosawi" w:cs="Mosawi"/>
          <w:rtl/>
        </w:rPr>
        <w:t>«</w:t>
      </w:r>
      <w:r>
        <w:rPr>
          <w:rFonts w:hint="cs"/>
          <w:rtl/>
        </w:rPr>
        <w:t>هذا كلّه مضافاً إلى لزوم اختلال نظام المصالح العامة المنوطة إلى الحكام، سيما في مثل هذا الزمان... وكيف كان فقد تبين مما ذكرنا عدم جواز مزاحمة فقيه لمثله في كل إلزام قولي</w:t>
      </w:r>
      <w:r w:rsidR="00066209">
        <w:rPr>
          <w:rFonts w:hint="cs"/>
          <w:rtl/>
        </w:rPr>
        <w:t>ّ</w:t>
      </w:r>
      <w:r>
        <w:rPr>
          <w:rFonts w:hint="cs"/>
          <w:rtl/>
        </w:rPr>
        <w:t xml:space="preserve"> أو فعلي</w:t>
      </w:r>
      <w:r w:rsidR="00066209">
        <w:rPr>
          <w:rFonts w:hint="cs"/>
          <w:rtl/>
        </w:rPr>
        <w:t>ّ</w:t>
      </w:r>
      <w:r>
        <w:rPr>
          <w:rFonts w:hint="cs"/>
          <w:rtl/>
        </w:rPr>
        <w:t xml:space="preserve"> يجب الرجوع فيه إلى الحاكم. فإذا قبض مال اليتيم من شخص، أو عيَّن شخصاً لقبضه، أو جعله ناظر</w:t>
      </w:r>
      <w:r w:rsidR="00066209">
        <w:rPr>
          <w:rFonts w:hint="cs"/>
          <w:rtl/>
        </w:rPr>
        <w:t>اً</w:t>
      </w:r>
      <w:r>
        <w:rPr>
          <w:rFonts w:hint="cs"/>
          <w:rtl/>
        </w:rPr>
        <w:t xml:space="preserve"> عليه، فليس لغيره من الحكام مخالفة نظر</w:t>
      </w:r>
      <w:r w:rsidR="00066209">
        <w:rPr>
          <w:rFonts w:hint="cs"/>
          <w:rtl/>
        </w:rPr>
        <w:t>ه</w:t>
      </w:r>
      <w:r>
        <w:rPr>
          <w:rFonts w:hint="cs"/>
          <w:rtl/>
        </w:rPr>
        <w:t>؛ لأن نظره كنظر الإمام</w:t>
      </w:r>
      <w:r>
        <w:rPr>
          <w:rFonts w:ascii="Mosawi" w:hAnsi="Mosawi" w:cs="Mosawi"/>
          <w:rtl/>
        </w:rPr>
        <w:t>»</w:t>
      </w:r>
      <w:r w:rsidRPr="008A5025">
        <w:rPr>
          <w:rFonts w:hint="cs"/>
          <w:vertAlign w:val="superscript"/>
          <w:rtl/>
        </w:rPr>
        <w:t>(</w:t>
      </w:r>
      <w:r w:rsidRPr="00086847">
        <w:rPr>
          <w:vertAlign w:val="superscript"/>
          <w:rtl/>
        </w:rPr>
        <w:endnoteReference w:id="269"/>
      </w:r>
      <w:r w:rsidRPr="008A5025">
        <w:rPr>
          <w:rFonts w:hint="cs"/>
          <w:vertAlign w:val="superscript"/>
          <w:rtl/>
        </w:rPr>
        <w:t>)</w:t>
      </w:r>
      <w:r>
        <w:rPr>
          <w:rFonts w:hint="cs"/>
          <w:rtl/>
        </w:rPr>
        <w:t>.</w:t>
      </w:r>
    </w:p>
    <w:p w:rsidR="00B41576" w:rsidRDefault="00B41576" w:rsidP="00354633">
      <w:pPr>
        <w:pStyle w:val="af3"/>
        <w:rPr>
          <w:rtl/>
        </w:rPr>
      </w:pPr>
    </w:p>
    <w:p w:rsidR="00B41576" w:rsidRDefault="00066209" w:rsidP="00FE5824">
      <w:pPr>
        <w:pStyle w:val="17"/>
        <w:rPr>
          <w:rtl/>
        </w:rPr>
      </w:pPr>
      <w:r>
        <w:rPr>
          <w:rFonts w:hint="cs"/>
          <w:rtl/>
        </w:rPr>
        <w:t xml:space="preserve">هل موقف الآخر </w:t>
      </w:r>
      <w:r w:rsidR="00FE5824">
        <w:rPr>
          <w:rFonts w:hint="cs"/>
          <w:rtl/>
        </w:rPr>
        <w:t>منّا مهمٌّ</w:t>
      </w:r>
      <w:r>
        <w:rPr>
          <w:rFonts w:hint="cs"/>
          <w:rtl/>
        </w:rPr>
        <w:t xml:space="preserve"> أم لا؟</w:t>
      </w:r>
    </w:p>
    <w:p w:rsidR="00B41576" w:rsidRDefault="00B41576" w:rsidP="00354633">
      <w:pPr>
        <w:pStyle w:val="af3"/>
        <w:rPr>
          <w:rtl/>
        </w:rPr>
      </w:pPr>
      <w:r>
        <w:rPr>
          <w:rFonts w:hint="cs"/>
          <w:rtl/>
        </w:rPr>
        <w:t>قال بعضهم: إن مجرد استهزاء الأعداء بنا وبتصر</w:t>
      </w:r>
      <w:r w:rsidR="00066209">
        <w:rPr>
          <w:rFonts w:hint="cs"/>
          <w:rtl/>
        </w:rPr>
        <w:t>ُّ</w:t>
      </w:r>
      <w:r>
        <w:rPr>
          <w:rFonts w:hint="cs"/>
          <w:rtl/>
        </w:rPr>
        <w:t>فاتنا ليس مبرِّراً للانسحاب من عاداتنا؛ فقد تعر</w:t>
      </w:r>
      <w:r w:rsidR="00066209">
        <w:rPr>
          <w:rFonts w:hint="cs"/>
          <w:rtl/>
        </w:rPr>
        <w:t>َّ</w:t>
      </w:r>
      <w:r>
        <w:rPr>
          <w:rFonts w:hint="cs"/>
          <w:rtl/>
        </w:rPr>
        <w:t>ض جميع الأنبياء ـ بشهادة القرآن ـ للسخرية والاستهزاء. وعليه لا أهمية لموقف الأعداء هنا.</w:t>
      </w:r>
    </w:p>
    <w:p w:rsidR="00B41576" w:rsidRDefault="00B41576" w:rsidP="00066209">
      <w:pPr>
        <w:pStyle w:val="af3"/>
        <w:rPr>
          <w:rtl/>
        </w:rPr>
      </w:pPr>
      <w:r>
        <w:rPr>
          <w:rFonts w:hint="cs"/>
          <w:rtl/>
        </w:rPr>
        <w:t>هذا صحيح، لكننا نسينا أن الأنبياء لم يتعرَّضوا للاستهزاء بسبب عادات وتقاليد مبتدعة، وإنما كانوا بصدد تبليغ الدين والأحكام الإلهية للناس. وهذا هو دافع الكفار والطغاة للسخرية بهم. أما نحن اليوم فقد بتنا عرضةً للسخرية بسبب عادات وتقاليد مبتدعة. ولو كان استهزاء خصمنا بسبب المعتقدات والشعائر الدينية الخالصة لانبرينا له، ولم يؤث</w:t>
      </w:r>
      <w:r w:rsidR="00066209">
        <w:rPr>
          <w:rFonts w:hint="cs"/>
          <w:rtl/>
        </w:rPr>
        <w:t>ِّ</w:t>
      </w:r>
      <w:r>
        <w:rPr>
          <w:rFonts w:hint="cs"/>
          <w:rtl/>
        </w:rPr>
        <w:t>ر فينا شيئاً. أما التطبير فلم ير</w:t>
      </w:r>
      <w:r w:rsidR="00066209">
        <w:rPr>
          <w:rFonts w:hint="cs"/>
          <w:rtl/>
        </w:rPr>
        <w:t>ِ</w:t>
      </w:r>
      <w:r>
        <w:rPr>
          <w:rFonts w:hint="cs"/>
          <w:rtl/>
        </w:rPr>
        <w:t>د</w:t>
      </w:r>
      <w:r w:rsidR="00066209">
        <w:rPr>
          <w:rFonts w:hint="cs"/>
          <w:rtl/>
        </w:rPr>
        <w:t>ْ</w:t>
      </w:r>
      <w:r>
        <w:rPr>
          <w:rFonts w:hint="cs"/>
          <w:rtl/>
        </w:rPr>
        <w:t xml:space="preserve"> في أيٍّ من رواياتنا، وهو عادةٌ ابتدعها الناس، ولا يمكن عدّه من صلب الدين إطلاقاً. أما لو حاول أعداؤنا المساس بمسألة البكاء على الحسين</w:t>
      </w:r>
      <w:r w:rsidRPr="00066209">
        <w:rPr>
          <w:rFonts w:cs="Taher" w:hint="cs"/>
          <w:rtl/>
        </w:rPr>
        <w:t>×</w:t>
      </w:r>
      <w:r>
        <w:rPr>
          <w:rFonts w:hint="cs"/>
          <w:rtl/>
        </w:rPr>
        <w:t xml:space="preserve"> لما أعرنا لذلك بالاً؛ لأن العزاء والبكاء عليه</w:t>
      </w:r>
      <w:r w:rsidRPr="00066209">
        <w:rPr>
          <w:rFonts w:cs="Taher" w:hint="cs"/>
          <w:rtl/>
        </w:rPr>
        <w:t>×</w:t>
      </w:r>
      <w:r>
        <w:rPr>
          <w:rFonts w:hint="cs"/>
          <w:rtl/>
        </w:rPr>
        <w:t xml:space="preserve"> من معتقداتنا الدينية، وقد أوصى ديننا بها. </w:t>
      </w:r>
    </w:p>
    <w:p w:rsidR="00B41576" w:rsidRDefault="00B41576" w:rsidP="00354633">
      <w:pPr>
        <w:pStyle w:val="af3"/>
        <w:rPr>
          <w:rtl/>
        </w:rPr>
      </w:pPr>
      <w:r>
        <w:rPr>
          <w:rFonts w:hint="cs"/>
          <w:rtl/>
        </w:rPr>
        <w:t xml:space="preserve">نحن لا نخشى سخريات الأعداء، بل نخشى تشويه صورة الإسلام أمام الشعوب. </w:t>
      </w:r>
      <w:r>
        <w:rPr>
          <w:rFonts w:hint="cs"/>
          <w:rtl/>
        </w:rPr>
        <w:lastRenderedPageBreak/>
        <w:t xml:space="preserve">لذا نخشى أن يتحول تركيزنا على بعض البدع إلى ذريعة بيد أعداء الإسلام، فيبعدوا بها القلوب المتلهِّفة إليه. </w:t>
      </w:r>
    </w:p>
    <w:p w:rsidR="00B41576" w:rsidRDefault="00B41576" w:rsidP="00354633">
      <w:pPr>
        <w:pStyle w:val="af3"/>
        <w:rPr>
          <w:rtl/>
        </w:rPr>
      </w:pPr>
    </w:p>
    <w:p w:rsidR="00B41576" w:rsidRDefault="00B41576" w:rsidP="00354633">
      <w:pPr>
        <w:pStyle w:val="17"/>
        <w:rPr>
          <w:rtl/>
        </w:rPr>
      </w:pPr>
      <w:r>
        <w:rPr>
          <w:rFonts w:hint="cs"/>
          <w:rtl/>
        </w:rPr>
        <w:t>شاهد وقصة</w:t>
      </w:r>
    </w:p>
    <w:p w:rsidR="00B41576" w:rsidRDefault="00B41576" w:rsidP="00FE5824">
      <w:pPr>
        <w:pStyle w:val="af3"/>
        <w:rPr>
          <w:rtl/>
        </w:rPr>
      </w:pPr>
      <w:r>
        <w:rPr>
          <w:rFonts w:hint="cs"/>
          <w:rtl/>
        </w:rPr>
        <w:t>عندما كان المسلمون في المدينة أبى يهودها أن يسلموا</w:t>
      </w:r>
      <w:r w:rsidR="00066209">
        <w:rPr>
          <w:rFonts w:hint="cs"/>
          <w:rtl/>
        </w:rPr>
        <w:t>؛</w:t>
      </w:r>
      <w:r>
        <w:rPr>
          <w:rFonts w:hint="cs"/>
          <w:rtl/>
        </w:rPr>
        <w:t xml:space="preserve"> عنتاً وطغياناً، وكانوا </w:t>
      </w:r>
      <w:r w:rsidR="00066209">
        <w:rPr>
          <w:rFonts w:hint="cs"/>
          <w:rtl/>
        </w:rPr>
        <w:t>كثيراً ما يتعرضون لهم بالمضايقة</w:t>
      </w:r>
      <w:r>
        <w:rPr>
          <w:rFonts w:hint="cs"/>
          <w:rtl/>
        </w:rPr>
        <w:t xml:space="preserve"> والعدوان</w:t>
      </w:r>
      <w:r w:rsidR="00066209">
        <w:rPr>
          <w:rFonts w:hint="cs"/>
          <w:rtl/>
        </w:rPr>
        <w:t>،</w:t>
      </w:r>
      <w:r>
        <w:rPr>
          <w:rFonts w:hint="cs"/>
          <w:rtl/>
        </w:rPr>
        <w:t xml:space="preserve"> حتى شمل ذلك دقائق الأمور وبسائطها. وقد نزلت في ذلك آيات، منها: </w:t>
      </w:r>
      <w:r>
        <w:rPr>
          <w:rFonts w:ascii="Mosawi" w:hAnsi="Mosawi" w:cs="Mosawi"/>
          <w:rtl/>
        </w:rPr>
        <w:t>﴿</w:t>
      </w:r>
      <w:r w:rsidR="00066209" w:rsidRPr="00066209">
        <w:rPr>
          <w:rFonts w:ascii="Mosawi" w:hAnsi="Mosawi"/>
          <w:bCs/>
          <w:sz w:val="27"/>
          <w:rtl/>
        </w:rPr>
        <w:t>يَا أَيُّهَا الَّذِينَ آمَنُواْ لا تَقُولُواْ رَاعِنَا و</w:t>
      </w:r>
      <w:r w:rsidR="00FE5824">
        <w:rPr>
          <w:rFonts w:ascii="Mosawi" w:hAnsi="Mosawi"/>
          <w:bCs/>
          <w:sz w:val="27"/>
          <w:rtl/>
        </w:rPr>
        <w:t>َقُولُواْ انظُرْنَا وَاسْمَعُوا</w:t>
      </w:r>
      <w:r w:rsidR="00FE5824">
        <w:rPr>
          <w:rFonts w:ascii="Mosawi" w:hAnsi="Mosawi" w:hint="cs"/>
          <w:bCs/>
          <w:sz w:val="27"/>
          <w:rtl/>
        </w:rPr>
        <w:t xml:space="preserve"> </w:t>
      </w:r>
      <w:r w:rsidR="00066209" w:rsidRPr="00066209">
        <w:rPr>
          <w:rFonts w:ascii="Mosawi" w:hAnsi="Mosawi"/>
          <w:bCs/>
          <w:sz w:val="27"/>
          <w:rtl/>
        </w:rPr>
        <w:t>وَلِلكَافِرِينَ عَذَابٌ أَلِيمٌ</w:t>
      </w:r>
      <w:r>
        <w:rPr>
          <w:rFonts w:ascii="Mosawi" w:hAnsi="Mosawi" w:cs="Mosawi"/>
          <w:rtl/>
        </w:rPr>
        <w:t>﴾</w:t>
      </w:r>
      <w:r w:rsidR="00066209">
        <w:rPr>
          <w:rFonts w:ascii="Mosawi" w:hAnsi="Mosawi" w:cs="Mosawi" w:hint="cs"/>
          <w:rtl/>
        </w:rPr>
        <w:t xml:space="preserve"> </w:t>
      </w:r>
      <w:r w:rsidR="00066209" w:rsidRPr="00066209">
        <w:rPr>
          <w:rFonts w:hint="cs"/>
          <w:rtl/>
        </w:rPr>
        <w:t>(البقرة: 104)</w:t>
      </w:r>
      <w:r>
        <w:rPr>
          <w:rFonts w:hint="cs"/>
          <w:rtl/>
        </w:rPr>
        <w:t>.</w:t>
      </w:r>
    </w:p>
    <w:p w:rsidR="00B41576" w:rsidRDefault="00B41576" w:rsidP="00066209">
      <w:pPr>
        <w:pStyle w:val="af3"/>
        <w:rPr>
          <w:rtl/>
        </w:rPr>
      </w:pPr>
      <w:r>
        <w:rPr>
          <w:rFonts w:hint="cs"/>
          <w:rtl/>
        </w:rPr>
        <w:t xml:space="preserve">وكان سبب نزول الآية اعتراض اليهود على كلمة </w:t>
      </w:r>
      <w:r>
        <w:rPr>
          <w:rFonts w:ascii="Mosawi" w:hAnsi="Mosawi" w:cs="Mosawi"/>
          <w:rtl/>
        </w:rPr>
        <w:t>«</w:t>
      </w:r>
      <w:r>
        <w:rPr>
          <w:rFonts w:hint="cs"/>
          <w:rtl/>
        </w:rPr>
        <w:t>راعنا</w:t>
      </w:r>
      <w:r>
        <w:rPr>
          <w:rFonts w:ascii="Mosawi" w:hAnsi="Mosawi" w:cs="Mosawi"/>
          <w:rtl/>
        </w:rPr>
        <w:t>»</w:t>
      </w:r>
      <w:r>
        <w:rPr>
          <w:rFonts w:hint="cs"/>
          <w:rtl/>
        </w:rPr>
        <w:t xml:space="preserve">، فهي حسب الروايات بمعنى </w:t>
      </w:r>
      <w:r>
        <w:rPr>
          <w:rFonts w:ascii="Mosawi" w:hAnsi="Mosawi" w:cs="Mosawi"/>
          <w:rtl/>
        </w:rPr>
        <w:t>«</w:t>
      </w:r>
      <w:r>
        <w:rPr>
          <w:rFonts w:hint="cs"/>
          <w:rtl/>
        </w:rPr>
        <w:t>أمهلنا</w:t>
      </w:r>
      <w:r>
        <w:rPr>
          <w:rFonts w:ascii="Mosawi" w:hAnsi="Mosawi" w:cs="Mosawi"/>
          <w:rtl/>
        </w:rPr>
        <w:t>»</w:t>
      </w:r>
      <w:r>
        <w:rPr>
          <w:rFonts w:hint="cs"/>
          <w:rtl/>
        </w:rPr>
        <w:t xml:space="preserve">، أو </w:t>
      </w:r>
      <w:r>
        <w:rPr>
          <w:rFonts w:ascii="Mosawi" w:hAnsi="Mosawi" w:cs="Mosawi"/>
          <w:rtl/>
        </w:rPr>
        <w:t>«</w:t>
      </w:r>
      <w:r w:rsidR="00066209">
        <w:rPr>
          <w:rFonts w:hint="cs"/>
          <w:rtl/>
        </w:rPr>
        <w:t>المراعاة</w:t>
      </w:r>
      <w:r>
        <w:rPr>
          <w:rFonts w:ascii="Mosawi" w:hAnsi="Mosawi" w:cs="Mosawi"/>
          <w:rtl/>
        </w:rPr>
        <w:t>»</w:t>
      </w:r>
      <w:r>
        <w:rPr>
          <w:rFonts w:hint="cs"/>
          <w:rtl/>
        </w:rPr>
        <w:t xml:space="preserve">، كما قد تستعمل بمعنى </w:t>
      </w:r>
      <w:r>
        <w:rPr>
          <w:rFonts w:ascii="Mosawi" w:hAnsi="Mosawi" w:cs="Mosawi"/>
          <w:rtl/>
        </w:rPr>
        <w:t>«</w:t>
      </w:r>
      <w:r>
        <w:rPr>
          <w:rFonts w:hint="cs"/>
          <w:rtl/>
        </w:rPr>
        <w:t>الحمق والغباء</w:t>
      </w:r>
      <w:r>
        <w:rPr>
          <w:rFonts w:ascii="Mosawi" w:hAnsi="Mosawi" w:cs="Mosawi"/>
          <w:rtl/>
        </w:rPr>
        <w:t>»</w:t>
      </w:r>
      <w:r>
        <w:rPr>
          <w:rFonts w:hint="cs"/>
          <w:rtl/>
        </w:rPr>
        <w:t>. ولهذا</w:t>
      </w:r>
      <w:r w:rsidR="00066209">
        <w:rPr>
          <w:rFonts w:hint="cs"/>
          <w:rtl/>
        </w:rPr>
        <w:t xml:space="preserve"> تحولت الكلمة إلى ما يشبه الطريف</w:t>
      </w:r>
      <w:r>
        <w:rPr>
          <w:rFonts w:hint="cs"/>
          <w:rtl/>
        </w:rPr>
        <w:t>ة، وأخذ اليهود يستهزئون بالمسلمين، فجاء النداء الإلهي: بما إنكم تستطيعون تفويت الفرصة على عدوكم بتغ</w:t>
      </w:r>
      <w:r w:rsidR="00066209">
        <w:rPr>
          <w:rFonts w:hint="cs"/>
          <w:rtl/>
        </w:rPr>
        <w:t>ي</w:t>
      </w:r>
      <w:r>
        <w:rPr>
          <w:rFonts w:hint="cs"/>
          <w:rtl/>
        </w:rPr>
        <w:t>ير هذه المفردة فلمَ لا تغي</w:t>
      </w:r>
      <w:r w:rsidR="00066209">
        <w:rPr>
          <w:rFonts w:hint="cs"/>
          <w:rtl/>
        </w:rPr>
        <w:t>ِّ</w:t>
      </w:r>
      <w:r>
        <w:rPr>
          <w:rFonts w:hint="cs"/>
          <w:rtl/>
        </w:rPr>
        <w:t xml:space="preserve">رونها؟ إذاً قولوا: </w:t>
      </w:r>
      <w:r>
        <w:rPr>
          <w:rFonts w:ascii="Mosawi" w:hAnsi="Mosawi" w:cs="Mosawi"/>
          <w:rtl/>
        </w:rPr>
        <w:t>«</w:t>
      </w:r>
      <w:r>
        <w:rPr>
          <w:rFonts w:hint="cs"/>
          <w:rtl/>
        </w:rPr>
        <w:t>انظرنا</w:t>
      </w:r>
      <w:r>
        <w:rPr>
          <w:rFonts w:ascii="Mosawi" w:hAnsi="Mosawi" w:cs="Mosawi"/>
          <w:rtl/>
        </w:rPr>
        <w:t>»</w:t>
      </w:r>
      <w:r>
        <w:rPr>
          <w:rFonts w:hint="cs"/>
          <w:rtl/>
        </w:rPr>
        <w:t xml:space="preserve">، بدلاً من </w:t>
      </w:r>
      <w:r>
        <w:rPr>
          <w:rFonts w:ascii="Mosawi" w:hAnsi="Mosawi" w:cs="Mosawi"/>
          <w:rtl/>
        </w:rPr>
        <w:t>«</w:t>
      </w:r>
      <w:r>
        <w:rPr>
          <w:rFonts w:hint="cs"/>
          <w:rtl/>
        </w:rPr>
        <w:t>راعنا</w:t>
      </w:r>
      <w:r>
        <w:rPr>
          <w:rFonts w:ascii="Mosawi" w:hAnsi="Mosawi" w:cs="Mosawi"/>
          <w:rtl/>
        </w:rPr>
        <w:t>»</w:t>
      </w:r>
      <w:r>
        <w:rPr>
          <w:rFonts w:hint="cs"/>
          <w:rtl/>
        </w:rPr>
        <w:t>.</w:t>
      </w:r>
    </w:p>
    <w:p w:rsidR="00B41576" w:rsidRDefault="00B41576" w:rsidP="00066209">
      <w:pPr>
        <w:pStyle w:val="af3"/>
        <w:rPr>
          <w:rtl/>
        </w:rPr>
      </w:pPr>
      <w:r>
        <w:rPr>
          <w:rFonts w:hint="cs"/>
          <w:rtl/>
        </w:rPr>
        <w:t>وهذا هو مراد قائد الثورة الإسلامية، أي إذا كان بالإمكان إقامة مراسم عزاء الحسين</w:t>
      </w:r>
      <w:r w:rsidRPr="00066209">
        <w:rPr>
          <w:rFonts w:cs="Taher" w:hint="cs"/>
          <w:rtl/>
        </w:rPr>
        <w:t>×</w:t>
      </w:r>
      <w:r>
        <w:rPr>
          <w:rFonts w:hint="cs"/>
          <w:rtl/>
        </w:rPr>
        <w:t xml:space="preserve"> بأساليب أكثر جدوى، وأوضح صورة، فما </w:t>
      </w:r>
      <w:r w:rsidR="00066209">
        <w:rPr>
          <w:rFonts w:hint="cs"/>
          <w:rtl/>
        </w:rPr>
        <w:t xml:space="preserve">هو </w:t>
      </w:r>
      <w:r>
        <w:rPr>
          <w:rFonts w:hint="cs"/>
          <w:rtl/>
        </w:rPr>
        <w:t>الداعي للجوء إلى التطبير، وفتح الباب أمام الطعن والاستهزاء</w:t>
      </w:r>
      <w:r w:rsidR="00066209">
        <w:rPr>
          <w:rFonts w:hint="cs"/>
          <w:rtl/>
        </w:rPr>
        <w:t>،</w:t>
      </w:r>
      <w:r>
        <w:rPr>
          <w:rFonts w:hint="cs"/>
          <w:rtl/>
        </w:rPr>
        <w:t xml:space="preserve"> ولو كانا باطلين؟</w:t>
      </w:r>
    </w:p>
    <w:p w:rsidR="00B41576" w:rsidRDefault="00B41576" w:rsidP="00FE5824">
      <w:pPr>
        <w:pStyle w:val="af3"/>
        <w:rPr>
          <w:rtl/>
        </w:rPr>
      </w:pPr>
      <w:r>
        <w:rPr>
          <w:rFonts w:hint="cs"/>
          <w:rtl/>
        </w:rPr>
        <w:t>ومن الأمثلة الأخرى على دراية القيادة في صدر الإسلام مسألة تغيير القبلة</w:t>
      </w:r>
      <w:r w:rsidR="00066209">
        <w:rPr>
          <w:rFonts w:hint="cs"/>
          <w:rtl/>
        </w:rPr>
        <w:t>.</w:t>
      </w:r>
      <w:r>
        <w:rPr>
          <w:rFonts w:hint="cs"/>
          <w:rtl/>
        </w:rPr>
        <w:t xml:space="preserve"> إذ كان المسلمون منذ مطلع الإسلام وحتى أواسط شعبان من السنة الثانية للهجرة يصلّون باتجاه بيت المقدس. وكان هذا كافياً لأن يكون ذريعة بين الأعداء، ليشككوا في استقلالية المسلمين، فكانوا يشم</w:t>
      </w:r>
      <w:r w:rsidR="00066209">
        <w:rPr>
          <w:rFonts w:hint="cs"/>
          <w:rtl/>
        </w:rPr>
        <w:t>ت</w:t>
      </w:r>
      <w:r>
        <w:rPr>
          <w:rFonts w:hint="cs"/>
          <w:rtl/>
        </w:rPr>
        <w:t>ون بهم، ويقولون لهم: لو كان لكم كيان مستقل</w:t>
      </w:r>
      <w:r w:rsidR="00FE5824">
        <w:rPr>
          <w:rFonts w:hint="cs"/>
          <w:rtl/>
        </w:rPr>
        <w:t>ٌّ</w:t>
      </w:r>
      <w:r>
        <w:rPr>
          <w:rFonts w:hint="cs"/>
          <w:rtl/>
        </w:rPr>
        <w:t xml:space="preserve"> لامتلكتم قبلة خاصّة بكم، إلا أنكم لا تزالون مرتبطين بقبلتنا، أي إنكم لا تزالون تابعين لنا ولديننا. وهنا جاء القرار الإلهي، فنزلت الآية: </w:t>
      </w:r>
      <w:r>
        <w:rPr>
          <w:rFonts w:ascii="Mosawi" w:hAnsi="Mosawi" w:cs="Mosawi"/>
          <w:rtl/>
        </w:rPr>
        <w:t>﴿</w:t>
      </w:r>
      <w:r w:rsidR="00066209" w:rsidRPr="00066209">
        <w:rPr>
          <w:rFonts w:ascii="Mosawi" w:hAnsi="Mosawi"/>
          <w:bCs/>
          <w:sz w:val="27"/>
          <w:rtl/>
        </w:rPr>
        <w:t>قَدْ نَرَى تَقَلُّبَ وَجْهِكَ فِي السَّمَاء فَلَنُوَلِّيَنَّكَ قِبْلَةً تَرْضَاهَا فَوَلِّ وَجْهَكَ شَطْرَ المَسْجِدِ الحَرَامِ وَحَيْثُ مَا كُنتُمْ فَوَلُّواْ وُجُوِهَكُمْ شَطْرَهُ وَإِنَّ الَّذِينَ أُوْتُواْ الكِتَابَ لَيَعْلَمُونَ أَنَّهُ الحَقُّ مِن رَّبِّهِمْ وَمَا اللهُ بِغَافِلٍ عَمَّا يَعْمَلُونَ</w:t>
      </w:r>
      <w:r>
        <w:rPr>
          <w:rFonts w:ascii="Mosawi" w:hAnsi="Mosawi" w:cs="Mosawi"/>
          <w:rtl/>
        </w:rPr>
        <w:t>﴾</w:t>
      </w:r>
      <w:r>
        <w:rPr>
          <w:rFonts w:hint="cs"/>
          <w:rtl/>
        </w:rPr>
        <w:t xml:space="preserve"> (البقرة: 144). وجاء في آية أخرى: </w:t>
      </w:r>
      <w:r>
        <w:rPr>
          <w:rFonts w:ascii="Mosawi" w:hAnsi="Mosawi" w:cs="Mosawi"/>
          <w:rtl/>
        </w:rPr>
        <w:t>﴿</w:t>
      </w:r>
      <w:r w:rsidR="00311C1F" w:rsidRPr="00311C1F">
        <w:rPr>
          <w:rFonts w:ascii="Mosawi" w:hAnsi="Mosawi"/>
          <w:bCs/>
          <w:sz w:val="27"/>
          <w:rtl/>
        </w:rPr>
        <w:t>وَمِنْ حَيْثُ خَرَجْتَ فَوَلِّ وَجْهَكَ شَطْرَ المَسْجِدِ الحَرَامِ وَحَيْثُ مَا كُنتُمْ فَوَل</w:t>
      </w:r>
      <w:r w:rsidR="00FE5824">
        <w:rPr>
          <w:rFonts w:ascii="Mosawi" w:hAnsi="Mosawi"/>
          <w:bCs/>
          <w:sz w:val="27"/>
          <w:rtl/>
        </w:rPr>
        <w:t>ُّواْ وُجُوهَكُمْ شَطْرَهُ لِئَ</w:t>
      </w:r>
      <w:r w:rsidR="00311C1F" w:rsidRPr="00311C1F">
        <w:rPr>
          <w:rFonts w:ascii="Mosawi" w:hAnsi="Mosawi"/>
          <w:bCs/>
          <w:sz w:val="27"/>
          <w:rtl/>
        </w:rPr>
        <w:t>َ</w:t>
      </w:r>
      <w:r w:rsidR="00FE5824">
        <w:rPr>
          <w:rFonts w:ascii="Mosawi" w:hAnsi="Mosawi" w:hint="cs"/>
          <w:bCs/>
          <w:sz w:val="27"/>
          <w:rtl/>
        </w:rPr>
        <w:t>ل</w:t>
      </w:r>
      <w:r w:rsidR="00311C1F" w:rsidRPr="00311C1F">
        <w:rPr>
          <w:rFonts w:ascii="Mosawi" w:hAnsi="Mosawi"/>
          <w:bCs/>
          <w:sz w:val="27"/>
          <w:rtl/>
        </w:rPr>
        <w:t>ا</w:t>
      </w:r>
      <w:r w:rsidR="00FE5824">
        <w:rPr>
          <w:rFonts w:ascii="Mosawi" w:hAnsi="Mosawi" w:hint="cs"/>
          <w:bCs/>
          <w:sz w:val="27"/>
          <w:rtl/>
        </w:rPr>
        <w:t>ّ</w:t>
      </w:r>
      <w:r w:rsidR="00311C1F" w:rsidRPr="00311C1F">
        <w:rPr>
          <w:rFonts w:ascii="Mosawi" w:hAnsi="Mosawi"/>
          <w:bCs/>
          <w:sz w:val="27"/>
          <w:rtl/>
        </w:rPr>
        <w:t xml:space="preserve"> يَكُونَ ل</w:t>
      </w:r>
      <w:r w:rsidR="00FE5824">
        <w:rPr>
          <w:rFonts w:ascii="Mosawi" w:hAnsi="Mosawi"/>
          <w:bCs/>
          <w:sz w:val="27"/>
          <w:rtl/>
        </w:rPr>
        <w:t>ِلنَّاسِ عَلَيْكُمْ حُجَّةٌ إِل</w:t>
      </w:r>
      <w:r w:rsidR="00FE5824">
        <w:rPr>
          <w:rFonts w:ascii="Mosawi" w:hAnsi="Mosawi" w:hint="cs"/>
          <w:bCs/>
          <w:sz w:val="27"/>
          <w:rtl/>
        </w:rPr>
        <w:t>اّ</w:t>
      </w:r>
      <w:r w:rsidR="00311C1F" w:rsidRPr="00311C1F">
        <w:rPr>
          <w:rFonts w:ascii="Mosawi" w:hAnsi="Mosawi"/>
          <w:bCs/>
          <w:sz w:val="27"/>
          <w:rtl/>
        </w:rPr>
        <w:t xml:space="preserve"> الَّذِينَ ظَلَمُواْ مِنْهُمْ فَلا </w:t>
      </w:r>
      <w:r w:rsidR="00311C1F" w:rsidRPr="00311C1F">
        <w:rPr>
          <w:rFonts w:ascii="Mosawi" w:hAnsi="Mosawi"/>
          <w:bCs/>
          <w:sz w:val="27"/>
          <w:rtl/>
        </w:rPr>
        <w:lastRenderedPageBreak/>
        <w:t>تَخْشَوْهُمْ وَاخْشَوْنِي وَلأُتِمَّ نِعْمَتِي عَلَيْكُمْ وَلَعَلَّكُمْ تَهْتَدُونَ</w:t>
      </w:r>
      <w:r>
        <w:rPr>
          <w:rFonts w:ascii="Mosawi" w:hAnsi="Mosawi" w:cs="Mosawi"/>
          <w:rtl/>
        </w:rPr>
        <w:t>﴾</w:t>
      </w:r>
      <w:r>
        <w:rPr>
          <w:rFonts w:hint="cs"/>
          <w:rtl/>
        </w:rPr>
        <w:t xml:space="preserve"> (البقرة: 150).</w:t>
      </w:r>
      <w:r w:rsidR="00311C1F">
        <w:rPr>
          <w:rFonts w:hint="cs"/>
          <w:rtl/>
        </w:rPr>
        <w:t xml:space="preserve"> </w:t>
      </w:r>
      <w:r>
        <w:rPr>
          <w:rFonts w:hint="cs"/>
          <w:rtl/>
        </w:rPr>
        <w:t>أي إننا غيَّرنا القبلة لنردّ على طعونهم، ثم يستدرك القرآن بنظرة نا</w:t>
      </w:r>
      <w:r w:rsidR="00311C1F">
        <w:rPr>
          <w:rFonts w:hint="cs"/>
          <w:rtl/>
        </w:rPr>
        <w:t>فذة، ويذكر بأن هذا سيثير استغراب</w:t>
      </w:r>
      <w:r>
        <w:rPr>
          <w:rFonts w:hint="cs"/>
          <w:rtl/>
        </w:rPr>
        <w:t xml:space="preserve"> البعض، فيقولون: ماذا حصل كي يغير النبي</w:t>
      </w:r>
      <w:r w:rsidR="00A01B90" w:rsidRPr="00E0304D">
        <w:rPr>
          <w:rFonts w:ascii="Mosawi" w:hAnsi="Mosawi" w:cs="Mosawi" w:hint="eastAsia"/>
          <w:rtl/>
        </w:rPr>
        <w:t>‘</w:t>
      </w:r>
      <w:r>
        <w:rPr>
          <w:rFonts w:hint="cs"/>
          <w:rtl/>
        </w:rPr>
        <w:t xml:space="preserve"> قبلته: </w:t>
      </w:r>
      <w:r>
        <w:rPr>
          <w:rFonts w:ascii="Mosawi" w:hAnsi="Mosawi" w:cs="Mosawi"/>
          <w:rtl/>
        </w:rPr>
        <w:t>﴿</w:t>
      </w:r>
      <w:r w:rsidR="00311C1F" w:rsidRPr="00311C1F">
        <w:rPr>
          <w:rFonts w:ascii="Mosawi" w:hAnsi="Mosawi"/>
          <w:bCs/>
          <w:sz w:val="27"/>
          <w:rtl/>
        </w:rPr>
        <w:t>سَيَقُولُ السُّفَهَاء مِنَ النَّاسِ مَا وَلا</w:t>
      </w:r>
      <w:r w:rsidR="00FE5824">
        <w:rPr>
          <w:rFonts w:ascii="Mosawi" w:hAnsi="Mosawi" w:hint="cs"/>
          <w:bCs/>
          <w:sz w:val="27"/>
          <w:rtl/>
        </w:rPr>
        <w:t>ّ</w:t>
      </w:r>
      <w:r w:rsidR="00311C1F" w:rsidRPr="00311C1F">
        <w:rPr>
          <w:rFonts w:ascii="Mosawi" w:hAnsi="Mosawi"/>
          <w:bCs/>
          <w:sz w:val="27"/>
          <w:rtl/>
        </w:rPr>
        <w:t>هُمْ عَن قِبْلَتِهِمُ الَّتِي كَانُواْ عَلَيْهَا قُل للهِ المَشْرِقُ وَالمَغْرِبُ يَهْدِي مَن يَشَاء إِلَى صِرَاطٍ مُّسْتَقِيمٍ</w:t>
      </w:r>
      <w:r>
        <w:rPr>
          <w:rFonts w:ascii="Mosawi" w:hAnsi="Mosawi" w:cs="Mosawi"/>
          <w:rtl/>
        </w:rPr>
        <w:t>﴾</w:t>
      </w:r>
      <w:r>
        <w:rPr>
          <w:rFonts w:hint="cs"/>
          <w:rtl/>
        </w:rPr>
        <w:t xml:space="preserve"> (البقرة: 142).</w:t>
      </w:r>
      <w:r w:rsidR="00311C1F">
        <w:rPr>
          <w:rFonts w:hint="cs"/>
          <w:rtl/>
        </w:rPr>
        <w:t xml:space="preserve"> </w:t>
      </w:r>
      <w:r>
        <w:rPr>
          <w:rFonts w:hint="cs"/>
          <w:rtl/>
        </w:rPr>
        <w:t>والعجيب أن هذه المسألة تحوَّلت إلى قضية شغلت النبي</w:t>
      </w:r>
      <w:r w:rsidR="00A01B90" w:rsidRPr="00E0304D">
        <w:rPr>
          <w:rFonts w:ascii="Mosawi" w:hAnsi="Mosawi" w:cs="Mosawi" w:hint="eastAsia"/>
          <w:rtl/>
        </w:rPr>
        <w:t>‘</w:t>
      </w:r>
      <w:r>
        <w:rPr>
          <w:rFonts w:hint="cs"/>
          <w:rtl/>
        </w:rPr>
        <w:t>؛ نظراً لإص</w:t>
      </w:r>
      <w:r w:rsidR="00311C1F">
        <w:rPr>
          <w:rFonts w:hint="cs"/>
          <w:rtl/>
        </w:rPr>
        <w:t>ر</w:t>
      </w:r>
      <w:r>
        <w:rPr>
          <w:rFonts w:hint="cs"/>
          <w:rtl/>
        </w:rPr>
        <w:t>ار السفهاء على تقديم الإشكالات، حتى جاء الخطاب حازماً:</w:t>
      </w:r>
      <w:r w:rsidR="00311C1F">
        <w:rPr>
          <w:rFonts w:hint="cs"/>
          <w:rtl/>
        </w:rPr>
        <w:t xml:space="preserve"> </w:t>
      </w:r>
      <w:r>
        <w:rPr>
          <w:rFonts w:ascii="Mosawi" w:hAnsi="Mosawi" w:cs="Mosawi"/>
          <w:rtl/>
        </w:rPr>
        <w:t>﴿</w:t>
      </w:r>
      <w:r w:rsidR="00311C1F" w:rsidRPr="00311C1F">
        <w:rPr>
          <w:rFonts w:ascii="Mosawi" w:hAnsi="Mosawi"/>
          <w:bCs/>
          <w:sz w:val="27"/>
          <w:rtl/>
        </w:rPr>
        <w:t>لَّيْسَ البِرَّ أَن تُوَلُّواْ وُجُوهَكُمْ قِبَلَ المَشْرِقِ وَالمَغْرِبِ وَلَكِنَّ البِرَّ مَنْ آمَنَ بِاللهِ وَاليَوْمِ الآخِرِ وَالمَلآئِكَةِ وَالكِتَابِ وَالنَّبِيِّينَ وَآتَى المَالَ عَلَى حُبِّهِ ذَوِي القُرْبَى وَاليَتَامَى وَالمَسَاكِينَ وَابْنَ السَّبِيلِ وَالسَّآئِلِينَ وَفِي الرِّقَابِ وَأَقَامَ الصَّلاةَ وَآتَى الزَّكَاةَ وَالمُوفُونَ بِعَهْدِهِمْ إِذَا عَاهَدُواْ وَالصَّابِرِينَ فِي البَأْسَاء والضَّرَّاء وَحِينَ البَأْسِ أُولَئِكَ الَّذِينَ صَدَقُوا وَأُولَئِكَ هُمُ المُتَّقُونَ</w:t>
      </w:r>
      <w:r>
        <w:rPr>
          <w:rFonts w:ascii="Mosawi" w:hAnsi="Mosawi" w:cs="Mosawi"/>
          <w:rtl/>
        </w:rPr>
        <w:t>﴾</w:t>
      </w:r>
      <w:r>
        <w:rPr>
          <w:rFonts w:hint="cs"/>
          <w:rtl/>
        </w:rPr>
        <w:t xml:space="preserve"> (البقرة: 177).</w:t>
      </w:r>
    </w:p>
    <w:p w:rsidR="00B41576" w:rsidRDefault="00B41576" w:rsidP="00354633">
      <w:pPr>
        <w:pStyle w:val="af3"/>
        <w:rPr>
          <w:rtl/>
        </w:rPr>
      </w:pPr>
    </w:p>
    <w:p w:rsidR="00B41576" w:rsidRDefault="00311C1F" w:rsidP="00354633">
      <w:pPr>
        <w:pStyle w:val="17"/>
        <w:rPr>
          <w:rtl/>
        </w:rPr>
      </w:pPr>
      <w:r>
        <w:rPr>
          <w:rFonts w:hint="cs"/>
          <w:rtl/>
        </w:rPr>
        <w:t>التقاليد والعادات، مقارنات بين الشعوب</w:t>
      </w:r>
    </w:p>
    <w:p w:rsidR="00B41576" w:rsidRDefault="00B41576" w:rsidP="00354633">
      <w:pPr>
        <w:pStyle w:val="af3"/>
        <w:rPr>
          <w:rtl/>
        </w:rPr>
      </w:pPr>
      <w:r>
        <w:rPr>
          <w:rFonts w:hint="cs"/>
          <w:rtl/>
        </w:rPr>
        <w:t>قارن بعضهم بين تقاليد الشعوب الأخرى وبين التطبير، ف</w:t>
      </w:r>
      <w:r w:rsidR="00311C1F">
        <w:rPr>
          <w:rFonts w:hint="cs"/>
          <w:rtl/>
        </w:rPr>
        <w:t>قالوا: كما أنّ لكلّ قوم تقاليد</w:t>
      </w:r>
      <w:r>
        <w:rPr>
          <w:rFonts w:hint="cs"/>
          <w:rtl/>
        </w:rPr>
        <w:t xml:space="preserve"> وعادات تعتز</w:t>
      </w:r>
      <w:r w:rsidR="00311C1F">
        <w:rPr>
          <w:rFonts w:hint="cs"/>
          <w:rtl/>
        </w:rPr>
        <w:t>ّ</w:t>
      </w:r>
      <w:r>
        <w:rPr>
          <w:rFonts w:hint="cs"/>
          <w:rtl/>
        </w:rPr>
        <w:t xml:space="preserve"> بها، ولا يحق للآخرين مؤاخذتهم أو الاستهزاء بتقاليدهم، فكذلك لا يحقّ لأحد الاعتراض على الشيعة بسبب موضوع التطبير، أو الاستهزاء بعاداتهم.</w:t>
      </w:r>
    </w:p>
    <w:p w:rsidR="00B41576" w:rsidRDefault="00311C1F" w:rsidP="00354633">
      <w:pPr>
        <w:pStyle w:val="af3"/>
        <w:rPr>
          <w:rtl/>
        </w:rPr>
      </w:pPr>
      <w:r>
        <w:rPr>
          <w:rFonts w:hint="cs"/>
          <w:rtl/>
        </w:rPr>
        <w:t>و</w:t>
      </w:r>
      <w:r w:rsidR="00B41576">
        <w:rPr>
          <w:rFonts w:hint="cs"/>
          <w:rtl/>
        </w:rPr>
        <w:t>الجواب: لا تستند تقاليد وعادات الشعوب الباطلة ـ في الغالب ـ على دينها، لكي تتسبَّب في إضعافه وتشويه صورته، فإنّ كثيراً من السنن والعادات الشعبية الباطلة تقام بغرض التسلية والاستمتاع. ولو أن م</w:t>
      </w:r>
      <w:r>
        <w:rPr>
          <w:rFonts w:hint="cs"/>
          <w:rtl/>
        </w:rPr>
        <w:t>َ</w:t>
      </w:r>
      <w:r w:rsidR="00B41576">
        <w:rPr>
          <w:rFonts w:hint="cs"/>
          <w:rtl/>
        </w:rPr>
        <w:t>ن</w:t>
      </w:r>
      <w:r>
        <w:rPr>
          <w:rFonts w:hint="cs"/>
          <w:rtl/>
        </w:rPr>
        <w:t>ْ</w:t>
      </w:r>
      <w:r w:rsidR="00B41576">
        <w:rPr>
          <w:rFonts w:hint="cs"/>
          <w:rtl/>
        </w:rPr>
        <w:t xml:space="preserve"> يمارس التطبير يقرّ بأن عمله هذا لمجرد التسلية والاستمتاع فلا محذور فيه، لكن الإشكال ينبع من نسبة التطبير إلى أصل الدين. </w:t>
      </w:r>
    </w:p>
    <w:p w:rsidR="00B41576" w:rsidRDefault="00B41576" w:rsidP="00FE5824">
      <w:pPr>
        <w:pStyle w:val="af3"/>
        <w:rPr>
          <w:rtl/>
        </w:rPr>
      </w:pPr>
      <w:r>
        <w:rPr>
          <w:rFonts w:hint="cs"/>
          <w:rtl/>
        </w:rPr>
        <w:t xml:space="preserve">يقول السيد الخامنئي: كنت قد طرحت موضوعاً </w:t>
      </w:r>
      <w:r w:rsidR="00311C1F">
        <w:rPr>
          <w:rFonts w:hint="cs"/>
          <w:rtl/>
        </w:rPr>
        <w:t>حول التطبير ـ قبل سنتين أو ثلاث ــ</w:t>
      </w:r>
      <w:r>
        <w:rPr>
          <w:rFonts w:hint="cs"/>
          <w:rtl/>
        </w:rPr>
        <w:t>. وقد لاقى استحسان الشعب واستجابتهم له. ومؤخَّراً روى لي أحدهم قصة غريبة جداً، أنقلها لكم، إذ قال لي الخب</w:t>
      </w:r>
      <w:r w:rsidR="00FE5824">
        <w:rPr>
          <w:rFonts w:hint="cs"/>
          <w:rtl/>
        </w:rPr>
        <w:t>ي</w:t>
      </w:r>
      <w:r>
        <w:rPr>
          <w:rFonts w:hint="cs"/>
          <w:rtl/>
        </w:rPr>
        <w:t>ر في شؤون الاتحاد السوفياتي، وخصوصاً الجانب الشيعي منه، أعني منطقة آذربيجان:</w:t>
      </w:r>
      <w:r w:rsidR="00311C1F">
        <w:rPr>
          <w:rFonts w:hint="cs"/>
          <w:rtl/>
        </w:rPr>
        <w:t xml:space="preserve"> </w:t>
      </w:r>
      <w:r>
        <w:rPr>
          <w:rFonts w:hint="cs"/>
          <w:rtl/>
        </w:rPr>
        <w:t xml:space="preserve">إنه عندما كانت الشيوعية تحكم قبضتها على آذربيجان عمدت إلى محو معالم الإسلام من قبيل: المساجد، حيث حوَّلوها إلى مخازن، والحسينيات أيضاً تحوَّلت إلى شيء آخر، ولم يبقوا على أثر للإسلام والتشيُّع هناك. لكنّ </w:t>
      </w:r>
      <w:r>
        <w:rPr>
          <w:rFonts w:hint="cs"/>
          <w:rtl/>
        </w:rPr>
        <w:lastRenderedPageBreak/>
        <w:t>الشيء الوحيد الذي أبقوا عليه، وسمحوا للمسلمين بممارسته، هو التطبير! فكانت أوامر زعماء الشيوعية تصدر لمرؤوسيهم بأنه لا يحقّ للمسلمين إقامة الصلاة فرادى أو جماعة، ولا قراءة القرآن، ولا حتى إقامة مجالس العزاء، وغير ذلك من الأعمال الدينية، لكن يحقّ لهم ممارسة التطبير!</w:t>
      </w:r>
    </w:p>
    <w:p w:rsidR="00354633" w:rsidRDefault="00B41576" w:rsidP="00311C1F">
      <w:pPr>
        <w:pStyle w:val="af3"/>
        <w:rPr>
          <w:rtl/>
        </w:rPr>
      </w:pPr>
      <w:r>
        <w:rPr>
          <w:rFonts w:hint="cs"/>
          <w:rtl/>
        </w:rPr>
        <w:t>لماذا؟! لأن التطبير كان أداة ووسيلة للتشهير بالدين والتشيع، ومحاربته إعلامياً؛ حيث كان العدو يوظ</w:t>
      </w:r>
      <w:r w:rsidR="00311C1F">
        <w:rPr>
          <w:rFonts w:hint="cs"/>
          <w:rtl/>
        </w:rPr>
        <w:t>ِّ</w:t>
      </w:r>
      <w:r>
        <w:rPr>
          <w:rFonts w:hint="cs"/>
          <w:rtl/>
        </w:rPr>
        <w:t>ف بعض الأمور لصالحه في ضرب مصالح الدين، فأينما حل</w:t>
      </w:r>
      <w:r w:rsidR="00311C1F">
        <w:rPr>
          <w:rFonts w:hint="cs"/>
          <w:rtl/>
        </w:rPr>
        <w:t>َّ</w:t>
      </w:r>
      <w:r>
        <w:rPr>
          <w:rFonts w:hint="cs"/>
          <w:rtl/>
        </w:rPr>
        <w:t>ت الخرافات شو</w:t>
      </w:r>
      <w:r w:rsidR="00311C1F">
        <w:rPr>
          <w:rFonts w:hint="cs"/>
          <w:rtl/>
        </w:rPr>
        <w:t>َّ</w:t>
      </w:r>
      <w:r>
        <w:rPr>
          <w:rFonts w:hint="cs"/>
          <w:rtl/>
        </w:rPr>
        <w:t>هت صورة الدين الناصعة، وأساءت إليه. على المبل</w:t>
      </w:r>
      <w:r w:rsidR="00311C1F">
        <w:rPr>
          <w:rFonts w:hint="cs"/>
          <w:rtl/>
        </w:rPr>
        <w:t>ِّ</w:t>
      </w:r>
      <w:r>
        <w:rPr>
          <w:rFonts w:hint="cs"/>
          <w:rtl/>
        </w:rPr>
        <w:t>غين والعلماء والمفك</w:t>
      </w:r>
      <w:r w:rsidR="00311C1F">
        <w:rPr>
          <w:rFonts w:hint="cs"/>
          <w:rtl/>
        </w:rPr>
        <w:t>ِّ</w:t>
      </w:r>
      <w:r>
        <w:rPr>
          <w:rFonts w:hint="cs"/>
          <w:rtl/>
        </w:rPr>
        <w:t>رين وكل</w:t>
      </w:r>
      <w:r w:rsidR="00311C1F">
        <w:rPr>
          <w:rFonts w:hint="cs"/>
          <w:rtl/>
        </w:rPr>
        <w:t>ّ</w:t>
      </w:r>
      <w:r>
        <w:rPr>
          <w:rFonts w:hint="cs"/>
          <w:rtl/>
        </w:rPr>
        <w:t xml:space="preserve"> م</w:t>
      </w:r>
      <w:r w:rsidR="00311C1F">
        <w:rPr>
          <w:rFonts w:hint="cs"/>
          <w:rtl/>
        </w:rPr>
        <w:t>َ</w:t>
      </w:r>
      <w:r>
        <w:rPr>
          <w:rFonts w:hint="cs"/>
          <w:rtl/>
        </w:rPr>
        <w:t>ن</w:t>
      </w:r>
      <w:r w:rsidR="00311C1F">
        <w:rPr>
          <w:rFonts w:hint="cs"/>
          <w:rtl/>
        </w:rPr>
        <w:t>ْ</w:t>
      </w:r>
      <w:r>
        <w:rPr>
          <w:rFonts w:hint="cs"/>
          <w:rtl/>
        </w:rPr>
        <w:t xml:space="preserve"> يرغب في نشر الإسلام ومذهب أهل البيت</w:t>
      </w:r>
      <w:r w:rsidRPr="00311C1F">
        <w:rPr>
          <w:rFonts w:cs="Taher" w:hint="cs"/>
          <w:rtl/>
        </w:rPr>
        <w:t>^</w:t>
      </w:r>
      <w:r>
        <w:rPr>
          <w:rFonts w:hint="cs"/>
          <w:rtl/>
        </w:rPr>
        <w:t xml:space="preserve"> أن يتنبهوا إلى أن الإسلام والقرآن توأمهما الاستدلال والمنطق. كما أن مدرسة أهل البيت</w:t>
      </w:r>
      <w:r w:rsidRPr="00311C1F">
        <w:rPr>
          <w:rFonts w:cs="Taher" w:hint="cs"/>
          <w:rtl/>
        </w:rPr>
        <w:t>^</w:t>
      </w:r>
      <w:r>
        <w:rPr>
          <w:rFonts w:hint="cs"/>
          <w:rtl/>
        </w:rPr>
        <w:t xml:space="preserve"> مؤسسة أيضاً على المنطق والاستدلال. </w:t>
      </w:r>
      <w:r w:rsidR="00311C1F">
        <w:rPr>
          <w:rFonts w:hint="cs"/>
          <w:rtl/>
        </w:rPr>
        <w:t>و</w:t>
      </w:r>
      <w:r>
        <w:rPr>
          <w:rFonts w:hint="cs"/>
          <w:rtl/>
        </w:rPr>
        <w:t>استبد</w:t>
      </w:r>
      <w:r w:rsidR="00311C1F">
        <w:rPr>
          <w:rFonts w:hint="cs"/>
          <w:rtl/>
        </w:rPr>
        <w:t>ا</w:t>
      </w:r>
      <w:r>
        <w:rPr>
          <w:rFonts w:hint="cs"/>
          <w:rtl/>
        </w:rPr>
        <w:t>ل ذلك بالخرافة وما هو منافٍ للمنطق س</w:t>
      </w:r>
      <w:r w:rsidR="00311C1F">
        <w:rPr>
          <w:rFonts w:hint="cs"/>
          <w:rtl/>
        </w:rPr>
        <w:t>ي</w:t>
      </w:r>
      <w:r>
        <w:rPr>
          <w:rFonts w:hint="cs"/>
          <w:rtl/>
        </w:rPr>
        <w:t>أتي</w:t>
      </w:r>
      <w:r w:rsidR="00311C1F">
        <w:rPr>
          <w:rFonts w:hint="cs"/>
          <w:rtl/>
        </w:rPr>
        <w:t xml:space="preserve"> بنتائج</w:t>
      </w:r>
      <w:r>
        <w:rPr>
          <w:rFonts w:hint="cs"/>
          <w:rtl/>
        </w:rPr>
        <w:t xml:space="preserve"> مناقضة تماماً للواقع والاستدلال السليم. وتأسيساً عليه</w:t>
      </w:r>
      <w:r w:rsidR="00311C1F">
        <w:rPr>
          <w:rFonts w:hint="cs"/>
          <w:rtl/>
        </w:rPr>
        <w:t xml:space="preserve"> ف</w:t>
      </w:r>
      <w:r>
        <w:rPr>
          <w:rFonts w:hint="cs"/>
          <w:rtl/>
        </w:rPr>
        <w:t>إن وسائل الإسلام في التبليغ والانتصار على سائر الأديان والملل هي المنطق والعدالة الاجتماعية</w:t>
      </w:r>
      <w:r w:rsidRPr="00743CA7">
        <w:rPr>
          <w:rFonts w:hint="cs"/>
          <w:vertAlign w:val="superscript"/>
          <w:rtl/>
        </w:rPr>
        <w:t>(</w:t>
      </w:r>
      <w:r w:rsidRPr="00086847">
        <w:rPr>
          <w:vertAlign w:val="superscript"/>
          <w:rtl/>
        </w:rPr>
        <w:endnoteReference w:id="270"/>
      </w:r>
      <w:r w:rsidRPr="00743CA7">
        <w:rPr>
          <w:rFonts w:hint="cs"/>
          <w:vertAlign w:val="superscript"/>
          <w:rtl/>
        </w:rPr>
        <w:t>)</w:t>
      </w:r>
      <w:r w:rsidR="00354633">
        <w:rPr>
          <w:rFonts w:hint="cs"/>
          <w:rtl/>
        </w:rPr>
        <w:t xml:space="preserve">. </w:t>
      </w:r>
    </w:p>
    <w:p w:rsidR="00354633" w:rsidRDefault="00354633" w:rsidP="00354633">
      <w:pPr>
        <w:pStyle w:val="af3"/>
        <w:rPr>
          <w:rtl/>
        </w:rPr>
      </w:pPr>
      <w:r>
        <w:rPr>
          <w:rFonts w:hint="cs"/>
          <w:rtl/>
        </w:rPr>
        <w:t>وقد اد</w:t>
      </w:r>
      <w:r w:rsidR="00FE5824">
        <w:rPr>
          <w:rFonts w:hint="cs"/>
          <w:rtl/>
        </w:rPr>
        <w:t>َّ</w:t>
      </w:r>
      <w:r>
        <w:rPr>
          <w:rFonts w:hint="cs"/>
          <w:rtl/>
        </w:rPr>
        <w:t xml:space="preserve">عى بعضهم أن الوهن لا يصدر إلا عن وهن داخلي، وليس هو بسبب استهزاء الآخرين والقضايا العرضية. </w:t>
      </w:r>
    </w:p>
    <w:p w:rsidR="00354633" w:rsidRDefault="00311C1F" w:rsidP="00354633">
      <w:pPr>
        <w:pStyle w:val="af3"/>
        <w:rPr>
          <w:rtl/>
        </w:rPr>
      </w:pPr>
      <w:r>
        <w:rPr>
          <w:rFonts w:hint="cs"/>
          <w:rtl/>
        </w:rPr>
        <w:t>و</w:t>
      </w:r>
      <w:r w:rsidR="00354633">
        <w:rPr>
          <w:rFonts w:hint="cs"/>
          <w:rtl/>
        </w:rPr>
        <w:t>الجواب:</w:t>
      </w:r>
      <w:r>
        <w:rPr>
          <w:rFonts w:hint="cs"/>
          <w:rtl/>
        </w:rPr>
        <w:t xml:space="preserve"> </w:t>
      </w:r>
      <w:r w:rsidR="00354633">
        <w:rPr>
          <w:rFonts w:hint="cs"/>
          <w:rtl/>
        </w:rPr>
        <w:t>هل أ</w:t>
      </w:r>
      <w:r>
        <w:rPr>
          <w:rFonts w:hint="cs"/>
          <w:rtl/>
        </w:rPr>
        <w:t>نّ</w:t>
      </w:r>
      <w:r w:rsidR="00354633">
        <w:rPr>
          <w:rFonts w:hint="cs"/>
          <w:rtl/>
        </w:rPr>
        <w:t xml:space="preserve"> الباري ـ عز</w:t>
      </w:r>
      <w:r>
        <w:rPr>
          <w:rFonts w:hint="cs"/>
          <w:rtl/>
        </w:rPr>
        <w:t xml:space="preserve">ّ </w:t>
      </w:r>
      <w:r w:rsidR="00354633">
        <w:rPr>
          <w:rFonts w:hint="cs"/>
          <w:rtl/>
        </w:rPr>
        <w:t>وجل</w:t>
      </w:r>
      <w:r>
        <w:rPr>
          <w:rFonts w:hint="cs"/>
          <w:rtl/>
        </w:rPr>
        <w:t>ّ</w:t>
      </w:r>
      <w:r w:rsidR="00354633">
        <w:rPr>
          <w:rFonts w:hint="cs"/>
          <w:rtl/>
        </w:rPr>
        <w:t xml:space="preserve"> ـ كان قد نهى عن قول: </w:t>
      </w:r>
      <w:r w:rsidR="00354633">
        <w:rPr>
          <w:rFonts w:ascii="Mosawi" w:hAnsi="Mosawi" w:cs="Mosawi"/>
          <w:rtl/>
        </w:rPr>
        <w:t>«</w:t>
      </w:r>
      <w:r w:rsidR="00354633">
        <w:rPr>
          <w:rFonts w:hint="cs"/>
          <w:rtl/>
        </w:rPr>
        <w:t>راعنا</w:t>
      </w:r>
      <w:r w:rsidR="00354633">
        <w:rPr>
          <w:rFonts w:ascii="Mosawi" w:hAnsi="Mosawi" w:cs="Mosawi"/>
          <w:rtl/>
        </w:rPr>
        <w:t>»</w:t>
      </w:r>
      <w:r w:rsidR="00354633">
        <w:rPr>
          <w:rFonts w:hint="cs"/>
          <w:rtl/>
        </w:rPr>
        <w:t xml:space="preserve"> بسبب كون هذه الكلمة سيئة، أم أن ذلك جاء نتيجة لاستغلال اليهود وتوظيفهم المغرض؟</w:t>
      </w:r>
    </w:p>
    <w:p w:rsidR="00354633" w:rsidRDefault="00354633" w:rsidP="00354633">
      <w:pPr>
        <w:pStyle w:val="af3"/>
        <w:rPr>
          <w:rtl/>
        </w:rPr>
      </w:pPr>
    </w:p>
    <w:p w:rsidR="00354633" w:rsidRDefault="00354633" w:rsidP="00354633">
      <w:pPr>
        <w:pStyle w:val="17"/>
        <w:rPr>
          <w:rtl/>
        </w:rPr>
      </w:pPr>
      <w:r>
        <w:rPr>
          <w:rFonts w:hint="cs"/>
          <w:rtl/>
        </w:rPr>
        <w:t xml:space="preserve">التطبير والمكاشفات العرفانية </w:t>
      </w:r>
    </w:p>
    <w:p w:rsidR="00354633" w:rsidRDefault="00354633" w:rsidP="00354633">
      <w:pPr>
        <w:pStyle w:val="af3"/>
        <w:rPr>
          <w:rtl/>
        </w:rPr>
      </w:pPr>
      <w:r>
        <w:rPr>
          <w:rFonts w:hint="cs"/>
          <w:rtl/>
        </w:rPr>
        <w:t>ومن جملة ما طرح من أدلة على إثبات جواز أو استحباب التطبير مكاشفات بعض العرفاء والأولياء. فقد نقل ـ على سبيل المثال ـ عن السيد بهاء الديني أنه كان مدعوّاً في شهر محرم الحرام لدى أحد تلامذته في مدينة أردبيل، وفي ليلة عاشوراء استيقظ للأذكار والتهجُّد، وعندما خرج للباحة ليتوضأ شاهد أفواجاً من الملائكة تهبط من السماء، وحين حان موعد التطبير في ظهيرة عاشوراء شاهد هذا العالم تلك الملائكة وهي تسند الرجال في موكب التطبير، بعد أن دبّ الضعف في أبدانهم.</w:t>
      </w:r>
    </w:p>
    <w:p w:rsidR="00354633" w:rsidRDefault="00354633" w:rsidP="00354633">
      <w:pPr>
        <w:pStyle w:val="af3"/>
        <w:rPr>
          <w:rtl/>
        </w:rPr>
      </w:pPr>
      <w:r>
        <w:rPr>
          <w:rFonts w:hint="cs"/>
          <w:rtl/>
        </w:rPr>
        <w:t>وينقل أيضاً عن الشيخ جعفر مجتهدي أنه كان يطبِّر كل عام، ويقول: إن هذه الدماء تجبى إلى الزهراء</w:t>
      </w:r>
      <w:r w:rsidRPr="00311C1F">
        <w:rPr>
          <w:rFonts w:cs="Taher" w:hint="cs"/>
          <w:rtl/>
        </w:rPr>
        <w:t>÷</w:t>
      </w:r>
      <w:r>
        <w:rPr>
          <w:rFonts w:hint="cs"/>
          <w:rtl/>
        </w:rPr>
        <w:t xml:space="preserve"> بواسطة الملائكة. </w:t>
      </w:r>
    </w:p>
    <w:p w:rsidR="00354633" w:rsidRDefault="00354633" w:rsidP="00354633">
      <w:pPr>
        <w:pStyle w:val="af3"/>
        <w:rPr>
          <w:rtl/>
        </w:rPr>
      </w:pPr>
      <w:r>
        <w:rPr>
          <w:rFonts w:hint="cs"/>
          <w:rtl/>
        </w:rPr>
        <w:lastRenderedPageBreak/>
        <w:t xml:space="preserve">ونقول في الجواب: </w:t>
      </w:r>
    </w:p>
    <w:p w:rsidR="00354633" w:rsidRDefault="00354633" w:rsidP="008B63A7">
      <w:pPr>
        <w:pStyle w:val="af3"/>
        <w:spacing w:line="420" w:lineRule="exact"/>
        <w:rPr>
          <w:rtl/>
        </w:rPr>
      </w:pPr>
      <w:r w:rsidRPr="00311C1F">
        <w:rPr>
          <w:rFonts w:hint="cs"/>
          <w:b/>
          <w:bCs/>
          <w:rtl/>
        </w:rPr>
        <w:t>أولاً:</w:t>
      </w:r>
      <w:r>
        <w:rPr>
          <w:rFonts w:hint="cs"/>
          <w:rtl/>
        </w:rPr>
        <w:t xml:space="preserve"> إن كرامات ومكاشفات العرفاء والسالكين ـ مهما بلغت درجتهم ـ لا يمكن أن ترقى إلى تشكيل أدلة فقهية وعقائدية. فقول وفعل المعصوم وحده حجّة على الناس، ولا حجة لأفعال وأقوال غيرهم من الناس. </w:t>
      </w:r>
    </w:p>
    <w:p w:rsidR="00354633" w:rsidRDefault="00354633" w:rsidP="008B63A7">
      <w:pPr>
        <w:pStyle w:val="af3"/>
        <w:spacing w:line="420" w:lineRule="exact"/>
        <w:rPr>
          <w:rtl/>
        </w:rPr>
      </w:pPr>
      <w:r w:rsidRPr="00311C1F">
        <w:rPr>
          <w:rFonts w:hint="cs"/>
          <w:b/>
          <w:bCs/>
          <w:rtl/>
        </w:rPr>
        <w:t>ثانياً:</w:t>
      </w:r>
      <w:r>
        <w:rPr>
          <w:rFonts w:hint="cs"/>
          <w:rtl/>
        </w:rPr>
        <w:t xml:space="preserve"> كثيراً ما تفتقد هذه الأخبار إلى سند موثَّق، ويبقى الشك والطعن وارداً في نسبتها الشرعية لأولئك العظماء. </w:t>
      </w:r>
    </w:p>
    <w:p w:rsidR="00354633" w:rsidRDefault="00354633" w:rsidP="008B63A7">
      <w:pPr>
        <w:pStyle w:val="af3"/>
        <w:spacing w:line="420" w:lineRule="exact"/>
        <w:rPr>
          <w:rtl/>
        </w:rPr>
      </w:pPr>
      <w:r w:rsidRPr="00311C1F">
        <w:rPr>
          <w:rFonts w:hint="cs"/>
          <w:b/>
          <w:bCs/>
          <w:rtl/>
        </w:rPr>
        <w:t>ثالثاً:</w:t>
      </w:r>
      <w:r>
        <w:rPr>
          <w:rFonts w:hint="cs"/>
          <w:rtl/>
        </w:rPr>
        <w:t xml:space="preserve"> لو سل</w:t>
      </w:r>
      <w:r w:rsidR="00311C1F">
        <w:rPr>
          <w:rFonts w:hint="cs"/>
          <w:rtl/>
        </w:rPr>
        <w:t>َّ</w:t>
      </w:r>
      <w:r>
        <w:rPr>
          <w:rFonts w:hint="cs"/>
          <w:rtl/>
        </w:rPr>
        <w:t>منا بصحّة تلك المكاشفات فإنها أيضاً لن تتعارض مع ما قلناه؛ لأنها متعلِّقة بزمن لم يمنع فيه التطبير أساساً، ولم يُفْتِ ولي أمر المسلمين بتحريمه، فكانت تندرج ضمن المستحبات في حكمها الثانوي. وعلى هذا الأساس أفتى علماء ذلك العصر باستحباب هذه الأعمال. ولهذا كان مأجوراً م</w:t>
      </w:r>
      <w:r w:rsidR="00311C1F">
        <w:rPr>
          <w:rFonts w:hint="cs"/>
          <w:rtl/>
        </w:rPr>
        <w:t>َ</w:t>
      </w:r>
      <w:r>
        <w:rPr>
          <w:rFonts w:hint="cs"/>
          <w:rtl/>
        </w:rPr>
        <w:t>ن</w:t>
      </w:r>
      <w:r w:rsidR="00311C1F">
        <w:rPr>
          <w:rFonts w:hint="cs"/>
          <w:rtl/>
        </w:rPr>
        <w:t>ْ</w:t>
      </w:r>
      <w:r>
        <w:rPr>
          <w:rFonts w:hint="cs"/>
          <w:rtl/>
        </w:rPr>
        <w:t xml:space="preserve"> عمل بفتوى مرجعه آنذاك، لكن عندما ألغي الحكم الثانوي، وحلّ محله الحكم الأولي، فإن ذلك العمل المستحب يفقد قدسيّته. فعلى سبيل المثال: حين كان بيت المقدس قبلة المسلمين كانت آثار الصلاة وثوابها متعلّقة بتأديتها نحو بيت المقدس، لكن عندما تغيّرت القبلة انتفت تلك الآثار، فإن</w:t>
      </w:r>
      <w:r w:rsidR="00311C1F">
        <w:rPr>
          <w:rFonts w:hint="cs"/>
          <w:rtl/>
        </w:rPr>
        <w:t>ْ</w:t>
      </w:r>
      <w:r>
        <w:rPr>
          <w:rFonts w:hint="cs"/>
          <w:rtl/>
        </w:rPr>
        <w:t xml:space="preserve"> صل</w:t>
      </w:r>
      <w:r w:rsidR="00311C1F">
        <w:rPr>
          <w:rFonts w:hint="cs"/>
          <w:rtl/>
        </w:rPr>
        <w:t>ّ</w:t>
      </w:r>
      <w:r>
        <w:rPr>
          <w:rFonts w:hint="cs"/>
          <w:rtl/>
        </w:rPr>
        <w:t xml:space="preserve">ى أحدهم ميمِّماً بيت المقدس لم تترتَّب الآثار الشرعية على صلاته تلك. </w:t>
      </w:r>
    </w:p>
    <w:p w:rsidR="00354633" w:rsidRDefault="00354633" w:rsidP="008B63A7">
      <w:pPr>
        <w:pStyle w:val="af3"/>
        <w:spacing w:line="420" w:lineRule="exact"/>
        <w:rPr>
          <w:rtl/>
        </w:rPr>
      </w:pPr>
    </w:p>
    <w:p w:rsidR="00354633" w:rsidRDefault="00354633" w:rsidP="00354633">
      <w:pPr>
        <w:pStyle w:val="17"/>
        <w:rPr>
          <w:rtl/>
        </w:rPr>
      </w:pPr>
      <w:r>
        <w:rPr>
          <w:rFonts w:hint="cs"/>
          <w:rtl/>
        </w:rPr>
        <w:t>التطبير بين مرجع التقليد والوليّ الفقيه</w:t>
      </w:r>
      <w:r w:rsidR="00311C1F">
        <w:rPr>
          <w:rFonts w:hint="cs"/>
          <w:rtl/>
        </w:rPr>
        <w:t>، عرض لمواقف فقهيّة</w:t>
      </w:r>
    </w:p>
    <w:p w:rsidR="00354633" w:rsidRDefault="00354633" w:rsidP="00354633">
      <w:pPr>
        <w:pStyle w:val="af3"/>
        <w:rPr>
          <w:rtl/>
        </w:rPr>
      </w:pPr>
      <w:r>
        <w:rPr>
          <w:rFonts w:hint="cs"/>
          <w:rtl/>
        </w:rPr>
        <w:t>إذا كان الشخص يقلِّد مرجعاً يجيز التطبير فهل يجوز له ممارسته في حالة نهي الولي عنه، عملاً بفتوى مرجعه؟</w:t>
      </w:r>
    </w:p>
    <w:p w:rsidR="00354633" w:rsidRDefault="00354633" w:rsidP="00837FAF">
      <w:pPr>
        <w:pStyle w:val="af3"/>
        <w:spacing w:line="410" w:lineRule="exact"/>
        <w:rPr>
          <w:rtl/>
        </w:rPr>
      </w:pPr>
      <w:r>
        <w:rPr>
          <w:rFonts w:hint="cs"/>
          <w:rtl/>
        </w:rPr>
        <w:t>يذهب مراجع التقليد إلى القول بوجوب اتباع وليّ أمر الم</w:t>
      </w:r>
      <w:r w:rsidR="00C9285C">
        <w:rPr>
          <w:rFonts w:hint="cs"/>
          <w:rtl/>
        </w:rPr>
        <w:t>سلم</w:t>
      </w:r>
      <w:r>
        <w:rPr>
          <w:rFonts w:hint="cs"/>
          <w:rtl/>
        </w:rPr>
        <w:t>ين في المسائل السياسية والاجتماعية. ومن ذلك ما جاء في بيان الشيخ فاضل اللنكراني في خصوص تحريم التطبير: بغض</w:t>
      </w:r>
      <w:r w:rsidR="00C9285C">
        <w:rPr>
          <w:rFonts w:hint="cs"/>
          <w:rtl/>
        </w:rPr>
        <w:t>ّ</w:t>
      </w:r>
      <w:r>
        <w:rPr>
          <w:rFonts w:hint="cs"/>
          <w:rtl/>
        </w:rPr>
        <w:t xml:space="preserve"> النظر عن كل شيء فإن هذه الأعمال ممّا نهى عنه ولي أمر المسلمين، وحكمه واجب الطاعة. أرجو من الباري ـ عز</w:t>
      </w:r>
      <w:r w:rsidR="00C9285C">
        <w:rPr>
          <w:rFonts w:hint="cs"/>
          <w:rtl/>
        </w:rPr>
        <w:t xml:space="preserve">ّ </w:t>
      </w:r>
      <w:r>
        <w:rPr>
          <w:rFonts w:hint="cs"/>
          <w:rtl/>
        </w:rPr>
        <w:t>وجل</w:t>
      </w:r>
      <w:r w:rsidR="00C9285C">
        <w:rPr>
          <w:rFonts w:hint="cs"/>
          <w:rtl/>
        </w:rPr>
        <w:t>ّ</w:t>
      </w:r>
      <w:r>
        <w:rPr>
          <w:rFonts w:hint="cs"/>
          <w:rtl/>
        </w:rPr>
        <w:t xml:space="preserve"> ـ أن يوفِّق شعبنا المؤمن والواعي إلى العمل بالأحكام </w:t>
      </w:r>
      <w:r w:rsidR="00FE5824">
        <w:rPr>
          <w:rFonts w:hint="cs"/>
          <w:rtl/>
        </w:rPr>
        <w:t>الشرعية</w:t>
      </w:r>
      <w:r>
        <w:rPr>
          <w:rFonts w:hint="cs"/>
          <w:rtl/>
        </w:rPr>
        <w:t>، وإقامة مجالس العزاء التي يرتضيها صاحب الزمان</w:t>
      </w:r>
      <w:r w:rsidRPr="00C9285C">
        <w:rPr>
          <w:rFonts w:cs="Taher" w:hint="cs"/>
          <w:rtl/>
        </w:rPr>
        <w:t>#</w:t>
      </w:r>
      <w:r>
        <w:rPr>
          <w:rFonts w:hint="cs"/>
          <w:rtl/>
        </w:rPr>
        <w:t>.</w:t>
      </w:r>
    </w:p>
    <w:p w:rsidR="00354633" w:rsidRDefault="00354633" w:rsidP="00354633">
      <w:pPr>
        <w:pStyle w:val="af3"/>
        <w:rPr>
          <w:rtl/>
        </w:rPr>
      </w:pPr>
      <w:r>
        <w:rPr>
          <w:rFonts w:hint="cs"/>
          <w:rtl/>
        </w:rPr>
        <w:t xml:space="preserve">وفي الختام نذكر آراء بعض المراجع العظام من المعاصرين في خصوص إقامة مراسم </w:t>
      </w:r>
      <w:r w:rsidR="00C9285C">
        <w:rPr>
          <w:rFonts w:hint="cs"/>
          <w:rtl/>
        </w:rPr>
        <w:t xml:space="preserve">مجالس </w:t>
      </w:r>
      <w:r>
        <w:rPr>
          <w:rFonts w:hint="cs"/>
          <w:rtl/>
        </w:rPr>
        <w:t xml:space="preserve">العزاء الحسيني: </w:t>
      </w:r>
    </w:p>
    <w:p w:rsidR="00354633" w:rsidRDefault="00354633" w:rsidP="007E79AA">
      <w:pPr>
        <w:pStyle w:val="17"/>
        <w:rPr>
          <w:rtl/>
        </w:rPr>
      </w:pPr>
      <w:r>
        <w:rPr>
          <w:rFonts w:hint="cs"/>
          <w:rtl/>
        </w:rPr>
        <w:lastRenderedPageBreak/>
        <w:t xml:space="preserve">1ـ الشيخ </w:t>
      </w:r>
      <w:r w:rsidR="00C9285C">
        <w:rPr>
          <w:rFonts w:hint="cs"/>
          <w:rtl/>
        </w:rPr>
        <w:t>حسين نوري الهمداني</w:t>
      </w:r>
    </w:p>
    <w:p w:rsidR="00354633" w:rsidRDefault="00354633" w:rsidP="00A01B90">
      <w:pPr>
        <w:pStyle w:val="af3"/>
        <w:rPr>
          <w:rtl/>
        </w:rPr>
      </w:pPr>
      <w:r>
        <w:rPr>
          <w:rFonts w:hint="cs"/>
          <w:rtl/>
        </w:rPr>
        <w:t>لقد انطلق فكر الحسين</w:t>
      </w:r>
      <w:r w:rsidRPr="00C9285C">
        <w:rPr>
          <w:rFonts w:cs="Taher" w:hint="cs"/>
          <w:rtl/>
        </w:rPr>
        <w:t>×</w:t>
      </w:r>
      <w:r>
        <w:rPr>
          <w:rFonts w:hint="cs"/>
          <w:rtl/>
        </w:rPr>
        <w:t xml:space="preserve"> من مبدأ الأمر بالمعروف والنهي عن المنكر ومنبع القيم الإسلامية. وبات تاريخ دماء عاشوراء مصدراً للملاحم، ومظهراً للعواطف الجياشة، وملهماً لجميع الثورات والحركات ضد الظ</w:t>
      </w:r>
      <w:r w:rsidR="00C9285C">
        <w:rPr>
          <w:rFonts w:hint="cs"/>
          <w:rtl/>
        </w:rPr>
        <w:t>لم والطغاة. وهذا ما طبقه مجاهدو</w:t>
      </w:r>
      <w:r>
        <w:rPr>
          <w:rFonts w:hint="cs"/>
          <w:rtl/>
        </w:rPr>
        <w:t xml:space="preserve"> الإسلام ضد الظالمين، ورأينا نموذجه في عصرنا الحاضر، فلسانهم يلهج باسم الحسين</w:t>
      </w:r>
      <w:r w:rsidRPr="00C9285C">
        <w:rPr>
          <w:rFonts w:cs="Taher" w:hint="cs"/>
          <w:rtl/>
        </w:rPr>
        <w:t>×</w:t>
      </w:r>
      <w:r>
        <w:rPr>
          <w:rFonts w:hint="cs"/>
          <w:rtl/>
        </w:rPr>
        <w:t>، وعيونهم تذرف الدمع الحسيني، وثورة كربلاء في قلوبهم، حتى بلغوا ما بلغوا، فانتصر الدم على السيف، ففسَّروا قول النبي</w:t>
      </w:r>
      <w:r w:rsidR="00A01B90" w:rsidRPr="00E0304D">
        <w:rPr>
          <w:rFonts w:ascii="Mosawi" w:hAnsi="Mosawi" w:cs="Mosawi" w:hint="eastAsia"/>
          <w:rtl/>
        </w:rPr>
        <w:t>‘</w:t>
      </w:r>
      <w:r>
        <w:rPr>
          <w:rFonts w:hint="cs"/>
          <w:rtl/>
        </w:rPr>
        <w:t xml:space="preserve">: </w:t>
      </w:r>
      <w:r>
        <w:rPr>
          <w:rFonts w:ascii="Mosawi" w:hAnsi="Mosawi" w:cs="Mosawi"/>
          <w:rtl/>
        </w:rPr>
        <w:t>«</w:t>
      </w:r>
      <w:r>
        <w:rPr>
          <w:rFonts w:hint="cs"/>
          <w:rtl/>
        </w:rPr>
        <w:t>حسين منّي، وأنا من حسين</w:t>
      </w:r>
      <w:r>
        <w:rPr>
          <w:rFonts w:ascii="Mosawi" w:hAnsi="Mosawi" w:cs="Mosawi"/>
          <w:rtl/>
        </w:rPr>
        <w:t>»</w:t>
      </w:r>
      <w:r>
        <w:rPr>
          <w:rFonts w:hint="cs"/>
          <w:rtl/>
        </w:rPr>
        <w:t>.</w:t>
      </w:r>
    </w:p>
    <w:p w:rsidR="00354633" w:rsidRDefault="00354633" w:rsidP="00354633">
      <w:pPr>
        <w:pStyle w:val="af3"/>
        <w:rPr>
          <w:rtl/>
        </w:rPr>
      </w:pPr>
      <w:r>
        <w:rPr>
          <w:rFonts w:hint="cs"/>
          <w:rtl/>
        </w:rPr>
        <w:t>فأيام محر</w:t>
      </w:r>
      <w:r w:rsidR="00C9285C">
        <w:rPr>
          <w:rFonts w:hint="cs"/>
          <w:rtl/>
        </w:rPr>
        <w:t>َّ</w:t>
      </w:r>
      <w:r>
        <w:rPr>
          <w:rFonts w:hint="cs"/>
          <w:rtl/>
        </w:rPr>
        <w:t>م مدعاة لتجديد تلك الذكرى، وذكرى الدماء الزاكية، التي ما فتئت تمثل في خواطر أنصار هذا الفكر. لذا لابد</w:t>
      </w:r>
      <w:r w:rsidR="00C9285C">
        <w:rPr>
          <w:rFonts w:hint="cs"/>
          <w:rtl/>
        </w:rPr>
        <w:t>ّ</w:t>
      </w:r>
      <w:r>
        <w:rPr>
          <w:rFonts w:hint="cs"/>
          <w:rtl/>
        </w:rPr>
        <w:t xml:space="preserve"> ـ ونحن نحاذر انتقام أعداء الإسلام من الدين؛ نظراً لما تلقّوه من صفعة أضاعت مصالحهم، وقضت على مآربهم ـ أن تسير مراسم العزاء على النهج الزينبي؛ أي التزام منطق الإسلام، واجتناب كل ممارسة تجرد هذا الدين الحنيف من المنطق. وعلى أرباب العزاء أن يستبدلوا ضرب رؤوسهم بالسيوف</w:t>
      </w:r>
      <w:r w:rsidR="00C9285C">
        <w:rPr>
          <w:rFonts w:hint="cs"/>
          <w:rtl/>
        </w:rPr>
        <w:t xml:space="preserve"> بضرب أعداء الإسلام الذين يحتلون</w:t>
      </w:r>
      <w:r>
        <w:rPr>
          <w:rFonts w:hint="cs"/>
          <w:rtl/>
        </w:rPr>
        <w:t xml:space="preserve"> بلادهم، ويسعون إلى إضعاف شوكتهم، فيسلبو</w:t>
      </w:r>
      <w:r w:rsidR="00C9285C">
        <w:rPr>
          <w:rFonts w:hint="cs"/>
          <w:rtl/>
        </w:rPr>
        <w:t>ن</w:t>
      </w:r>
      <w:r>
        <w:rPr>
          <w:rFonts w:hint="cs"/>
          <w:rtl/>
        </w:rPr>
        <w:t xml:space="preserve">هم ثرواتهم، ليقضوا على حياتهم الإسلامية يوماً بعد يوم. </w:t>
      </w:r>
    </w:p>
    <w:p w:rsidR="00354633" w:rsidRDefault="00354633" w:rsidP="00354633">
      <w:pPr>
        <w:pStyle w:val="af3"/>
        <w:rPr>
          <w:rtl/>
        </w:rPr>
      </w:pPr>
      <w:r>
        <w:rPr>
          <w:rFonts w:hint="cs"/>
          <w:rtl/>
        </w:rPr>
        <w:t>أسال الباري ـ عز</w:t>
      </w:r>
      <w:r w:rsidR="00C9285C">
        <w:rPr>
          <w:rFonts w:hint="cs"/>
          <w:rtl/>
        </w:rPr>
        <w:t xml:space="preserve">ّ </w:t>
      </w:r>
      <w:r>
        <w:rPr>
          <w:rFonts w:hint="cs"/>
          <w:rtl/>
        </w:rPr>
        <w:t>وجل</w:t>
      </w:r>
      <w:r w:rsidR="00C9285C">
        <w:rPr>
          <w:rFonts w:hint="cs"/>
          <w:rtl/>
        </w:rPr>
        <w:t>ّ</w:t>
      </w:r>
      <w:r>
        <w:rPr>
          <w:rFonts w:hint="cs"/>
          <w:rtl/>
        </w:rPr>
        <w:t xml:space="preserve"> ـ أن يزيد في توفيقات المسلمين لينتهجوا هذا الصراط. </w:t>
      </w:r>
    </w:p>
    <w:p w:rsidR="00FE5824" w:rsidRPr="00FE5824" w:rsidRDefault="00FE5824" w:rsidP="00FE5824">
      <w:pPr>
        <w:pStyle w:val="af3"/>
        <w:spacing w:line="240" w:lineRule="auto"/>
        <w:rPr>
          <w:sz w:val="22"/>
          <w:szCs w:val="23"/>
          <w:rtl/>
        </w:rPr>
      </w:pPr>
    </w:p>
    <w:p w:rsidR="00354633" w:rsidRDefault="00354633" w:rsidP="00FE5824">
      <w:pPr>
        <w:pStyle w:val="17"/>
        <w:rPr>
          <w:rtl/>
        </w:rPr>
      </w:pPr>
      <w:r>
        <w:rPr>
          <w:rFonts w:hint="cs"/>
          <w:rtl/>
        </w:rPr>
        <w:t xml:space="preserve">2ـ الشيخ </w:t>
      </w:r>
      <w:r w:rsidR="00C9285C">
        <w:rPr>
          <w:rFonts w:hint="cs"/>
          <w:rtl/>
        </w:rPr>
        <w:t xml:space="preserve">محمد </w:t>
      </w:r>
      <w:r>
        <w:rPr>
          <w:rFonts w:hint="cs"/>
          <w:rtl/>
        </w:rPr>
        <w:t xml:space="preserve">فاضل اللنكراني </w:t>
      </w:r>
    </w:p>
    <w:p w:rsidR="001945A8" w:rsidRDefault="00354633" w:rsidP="00FE5824">
      <w:pPr>
        <w:pStyle w:val="af3"/>
        <w:rPr>
          <w:rtl/>
        </w:rPr>
      </w:pPr>
      <w:r>
        <w:rPr>
          <w:rFonts w:hint="cs"/>
          <w:rtl/>
        </w:rPr>
        <w:t xml:space="preserve">نظراً </w:t>
      </w:r>
      <w:r w:rsidR="00C9285C">
        <w:rPr>
          <w:rFonts w:hint="cs"/>
          <w:rtl/>
        </w:rPr>
        <w:t>لما</w:t>
      </w:r>
      <w:r>
        <w:rPr>
          <w:rFonts w:hint="cs"/>
          <w:rtl/>
        </w:rPr>
        <w:t xml:space="preserve"> حظي به الإسلام والتشيُّع من إقبال عقب انتصار الثورة الإسلامية في إيران، فباتت أم القرى في العالم الإسلامي، وبات سلوك شعبها نموذجاً ومرآة للإسلام، صار من الضروري التزام اليقظة والحذر تجاه </w:t>
      </w:r>
      <w:r w:rsidR="001945A8">
        <w:rPr>
          <w:rFonts w:hint="cs"/>
          <w:rtl/>
        </w:rPr>
        <w:t>كل ما يتعلَّق بمراسم العزاء الحسيني. فهي لا شك من العبادات. وعلاوة على ذلك فإن إقامة العزاء من الأعمال العبادية السياسية. وعليه لابد من اجت</w:t>
      </w:r>
      <w:r w:rsidR="00B91721">
        <w:rPr>
          <w:rFonts w:hint="cs"/>
          <w:rtl/>
        </w:rPr>
        <w:t>ـ</w:t>
      </w:r>
      <w:r w:rsidR="001945A8">
        <w:rPr>
          <w:rFonts w:hint="cs"/>
          <w:rtl/>
        </w:rPr>
        <w:t xml:space="preserve">ناب </w:t>
      </w:r>
      <w:r w:rsidR="00B91721">
        <w:rPr>
          <w:rFonts w:hint="cs"/>
          <w:rtl/>
        </w:rPr>
        <w:t>كل ما يسمّى بحيثيتها السياسية، أو يتّهمها بالخرافة وهزالة الإسلام. وفضلاً عن هذا فإن تلك الممارسة هي ممّا نهى عنه ولي أمر المسلمين، وحكمه واجب الطاعة.</w:t>
      </w:r>
    </w:p>
    <w:p w:rsidR="00B91721" w:rsidRDefault="00B91721" w:rsidP="00B91721">
      <w:pPr>
        <w:pStyle w:val="af3"/>
        <w:rPr>
          <w:rtl/>
        </w:rPr>
      </w:pPr>
      <w:r>
        <w:rPr>
          <w:rFonts w:hint="cs"/>
          <w:rtl/>
        </w:rPr>
        <w:t>أسأل الباري ـ عزّ وجلّ ـ أن يهدي شعبنا المؤمن الواعي بسياسة البلد إلى العمل بالأحكام الشرعية، وإقامة ما يرتضيه صاحب الزمان</w:t>
      </w:r>
      <w:r w:rsidRPr="00B91721">
        <w:rPr>
          <w:rFonts w:cs="Taher" w:hint="cs"/>
          <w:rtl/>
        </w:rPr>
        <w:t>#</w:t>
      </w:r>
      <w:r>
        <w:rPr>
          <w:rFonts w:cs="Taher" w:hint="cs"/>
          <w:rtl/>
        </w:rPr>
        <w:t xml:space="preserve"> </w:t>
      </w:r>
      <w:r>
        <w:rPr>
          <w:rFonts w:hint="cs"/>
          <w:rtl/>
        </w:rPr>
        <w:t xml:space="preserve">من عزاء. </w:t>
      </w:r>
    </w:p>
    <w:p w:rsidR="00B91721" w:rsidRDefault="00FE5824" w:rsidP="00FE5824">
      <w:pPr>
        <w:pStyle w:val="17"/>
        <w:rPr>
          <w:rtl/>
        </w:rPr>
      </w:pPr>
      <w:r>
        <w:rPr>
          <w:rFonts w:hint="cs"/>
          <w:rtl/>
        </w:rPr>
        <w:lastRenderedPageBreak/>
        <w:t xml:space="preserve">3ـ الشيخ </w:t>
      </w:r>
      <w:r w:rsidR="0082211F">
        <w:rPr>
          <w:rFonts w:hint="cs"/>
          <w:rtl/>
        </w:rPr>
        <w:t xml:space="preserve">عبد الله </w:t>
      </w:r>
      <w:r>
        <w:rPr>
          <w:rFonts w:hint="cs"/>
          <w:rtl/>
        </w:rPr>
        <w:t>جوادي الآملي</w:t>
      </w:r>
    </w:p>
    <w:p w:rsidR="00B91721" w:rsidRDefault="00B91721" w:rsidP="00B91721">
      <w:pPr>
        <w:pStyle w:val="af3"/>
        <w:rPr>
          <w:rtl/>
        </w:rPr>
      </w:pPr>
      <w:r>
        <w:rPr>
          <w:rFonts w:hint="cs"/>
          <w:rtl/>
        </w:rPr>
        <w:t xml:space="preserve">إن كل </w:t>
      </w:r>
      <w:r w:rsidR="000E40CD">
        <w:rPr>
          <w:rFonts w:hint="cs"/>
          <w:rtl/>
        </w:rPr>
        <w:t>عمل يسيء للإسلام ولحرمة العزاء الحسيني فهو غير جائز شرعاً. لذا نأمل أن يجتنب التطبير وغيره تماماً.</w:t>
      </w:r>
    </w:p>
    <w:p w:rsidR="00FE5824" w:rsidRDefault="00FE5824" w:rsidP="00B91721">
      <w:pPr>
        <w:pStyle w:val="af3"/>
        <w:rPr>
          <w:rtl/>
        </w:rPr>
      </w:pPr>
    </w:p>
    <w:p w:rsidR="000E40CD" w:rsidRDefault="00FE5824" w:rsidP="00FE5824">
      <w:pPr>
        <w:pStyle w:val="17"/>
        <w:rPr>
          <w:rtl/>
        </w:rPr>
      </w:pPr>
      <w:r>
        <w:rPr>
          <w:rFonts w:hint="cs"/>
          <w:rtl/>
        </w:rPr>
        <w:t xml:space="preserve">4ـ الشيخ </w:t>
      </w:r>
      <w:r w:rsidR="0082211F">
        <w:rPr>
          <w:rFonts w:hint="cs"/>
          <w:rtl/>
        </w:rPr>
        <w:t xml:space="preserve">ناصر </w:t>
      </w:r>
      <w:r>
        <w:rPr>
          <w:rFonts w:hint="cs"/>
          <w:rtl/>
        </w:rPr>
        <w:t>مكارم الشيرازي</w:t>
      </w:r>
    </w:p>
    <w:p w:rsidR="000E40CD" w:rsidRDefault="00FE5824" w:rsidP="00FE5824">
      <w:pPr>
        <w:pStyle w:val="af3"/>
        <w:rPr>
          <w:rtl/>
        </w:rPr>
      </w:pPr>
      <w:r>
        <w:rPr>
          <w:rFonts w:hint="cs"/>
          <w:rtl/>
        </w:rPr>
        <w:t xml:space="preserve">وقد أجاب عن أسئلة بعض الناس حول واجبات المسلمين في أيام عاشوراء والعزاء الحسيني، فقال: </w:t>
      </w:r>
      <w:r w:rsidR="000E40CD">
        <w:rPr>
          <w:rFonts w:hint="eastAsia"/>
          <w:rtl/>
        </w:rPr>
        <w:t>«</w:t>
      </w:r>
      <w:r w:rsidR="000E40CD">
        <w:rPr>
          <w:rFonts w:hint="cs"/>
          <w:rtl/>
        </w:rPr>
        <w:t>لا شك أن إقامة العزاء على سيد الشهداء</w:t>
      </w:r>
      <w:r w:rsidR="000E40CD" w:rsidRPr="000E40CD">
        <w:rPr>
          <w:rFonts w:cs="Taher" w:hint="cs"/>
          <w:rtl/>
        </w:rPr>
        <w:t>×</w:t>
      </w:r>
      <w:r w:rsidR="000E40CD">
        <w:rPr>
          <w:rFonts w:hint="cs"/>
          <w:rtl/>
        </w:rPr>
        <w:t xml:space="preserve"> من أفضل أعمال التقرب، وإن إحياء دماء شهداء كربلاء نجاة في الدنيا والآخرة. يتصور بعض الجهلة أن حادثة كربلاء الدامية خبر من أخبار الماضي، فيستغربون من تكرار مجالس العزاء السنوية، في حين يعدها أرباب الوعي حركةً مست</w:t>
      </w:r>
      <w:r>
        <w:rPr>
          <w:rFonts w:hint="cs"/>
          <w:rtl/>
        </w:rPr>
        <w:t xml:space="preserve">مرّة </w:t>
      </w:r>
      <w:r w:rsidR="000E40CD">
        <w:rPr>
          <w:rFonts w:hint="cs"/>
          <w:rtl/>
        </w:rPr>
        <w:t xml:space="preserve">تشهدها </w:t>
      </w:r>
      <w:r w:rsidR="00747E10">
        <w:rPr>
          <w:rFonts w:hint="cs"/>
          <w:rtl/>
        </w:rPr>
        <w:t xml:space="preserve">الحياة الإنسانية، وقد بلغت ذروتها في كربلاء، وبقيت مثالاً حياً على مر التاريخ. فهي ثورة ونضال ضد الكفر والظلم، وترجيح للموت الأحمر المصاحب للحرية على الحياة الذليلة الموسومة بالعار. </w:t>
      </w:r>
    </w:p>
    <w:p w:rsidR="00747E10" w:rsidRDefault="00747E10" w:rsidP="00FE5824">
      <w:pPr>
        <w:pStyle w:val="af3"/>
        <w:spacing w:line="390" w:lineRule="exact"/>
        <w:rPr>
          <w:rtl/>
        </w:rPr>
      </w:pPr>
      <w:r>
        <w:rPr>
          <w:rFonts w:hint="cs"/>
          <w:rtl/>
        </w:rPr>
        <w:t xml:space="preserve">يقول هؤلاء: لماذا تبكون على واقعة مرَّ من عمرها ثلاثة عشر قرناً من الزمن؟ لكنهم لم يدركوا أن هذه الدموع إنما هي إعلان منا للحرب على الظالمين في كلّ زمان. إن هذه الدموع الجارية عن دراية </w:t>
      </w:r>
      <w:r w:rsidR="00345A88">
        <w:rPr>
          <w:rFonts w:hint="cs"/>
          <w:rtl/>
        </w:rPr>
        <w:t xml:space="preserve">بأهداف الحسين السامية وأصحابه هي بمثابة </w:t>
      </w:r>
      <w:r w:rsidR="00572A27">
        <w:rPr>
          <w:rFonts w:hint="cs"/>
          <w:rtl/>
        </w:rPr>
        <w:t xml:space="preserve">رصاص ملتهب في صدور الجناة، وهي أيضاً لآلئ ناصعة نقدمها لكلّ مظلوم ولكل شعب يعيش تحت وطأة المستعمر. وهذا ما يفسر لنا معنى </w:t>
      </w:r>
      <w:r w:rsidR="00572A27">
        <w:rPr>
          <w:rFonts w:hint="eastAsia"/>
          <w:rtl/>
        </w:rPr>
        <w:t>«</w:t>
      </w:r>
      <w:r w:rsidR="00572A27">
        <w:rPr>
          <w:rFonts w:hint="cs"/>
          <w:rtl/>
        </w:rPr>
        <w:t>كل يوم عاشوراء، وكل أرض كربلاء</w:t>
      </w:r>
      <w:r w:rsidR="00572A27">
        <w:rPr>
          <w:rFonts w:hint="eastAsia"/>
          <w:rtl/>
        </w:rPr>
        <w:t>»</w:t>
      </w:r>
      <w:r w:rsidR="00572A27">
        <w:rPr>
          <w:rFonts w:hint="cs"/>
          <w:rtl/>
        </w:rPr>
        <w:t>.</w:t>
      </w:r>
    </w:p>
    <w:p w:rsidR="00572A27" w:rsidRDefault="00572A27" w:rsidP="00B91721">
      <w:pPr>
        <w:pStyle w:val="af3"/>
        <w:rPr>
          <w:rtl/>
        </w:rPr>
      </w:pPr>
      <w:r>
        <w:rPr>
          <w:rFonts w:hint="cs"/>
          <w:rtl/>
        </w:rPr>
        <w:t xml:space="preserve">ولذا لطالما شكلت هذه المراسم مصدر قلق لدى الطغاة وأعداء الإسلام، وسعوا إلى منعها. وهذا دليل دعوتنا إلى إقامتها مهما كلف الثمن. </w:t>
      </w:r>
    </w:p>
    <w:p w:rsidR="00572A27" w:rsidRDefault="00572A27" w:rsidP="00572A27">
      <w:pPr>
        <w:pStyle w:val="af3"/>
        <w:rPr>
          <w:rtl/>
        </w:rPr>
      </w:pPr>
      <w:r>
        <w:rPr>
          <w:rFonts w:hint="cs"/>
          <w:rtl/>
        </w:rPr>
        <w:t>حتى عندما كنا نسأل في البلدان التي يحكمها أعداء أهل البيت</w:t>
      </w:r>
      <w:r w:rsidRPr="00572A27">
        <w:rPr>
          <w:rFonts w:cs="Taher" w:hint="cs"/>
          <w:rtl/>
        </w:rPr>
        <w:t>^</w:t>
      </w:r>
      <w:r w:rsidRPr="00572A27">
        <w:rPr>
          <w:rFonts w:hint="cs"/>
          <w:rtl/>
        </w:rPr>
        <w:t>،</w:t>
      </w:r>
      <w:r>
        <w:rPr>
          <w:rFonts w:hint="cs"/>
          <w:rtl/>
        </w:rPr>
        <w:t xml:space="preserve"> ويحاولون إطفاء نورهم، أكدنا على أن لا يتراجع الناس عن إقامة العزاء الحسيني، ولو بلغ ذلك ما بلغ من تضحية وتقديم الدماء. </w:t>
      </w:r>
    </w:p>
    <w:p w:rsidR="00572A27" w:rsidRDefault="00572A27" w:rsidP="00572A27">
      <w:pPr>
        <w:pStyle w:val="af3"/>
        <w:rPr>
          <w:rtl/>
        </w:rPr>
      </w:pPr>
      <w:r>
        <w:rPr>
          <w:rFonts w:hint="cs"/>
          <w:rtl/>
        </w:rPr>
        <w:t xml:space="preserve">صحيح أن هذه المراسم مستحبة في ذاتها، إلا أن إحياءها أحياناً قد يكون من أوجب الواجبات. وهنا أرى من الضروري تذكير المؤمنين والمؤمنات ببعض النقاط: </w:t>
      </w:r>
    </w:p>
    <w:p w:rsidR="00572A27" w:rsidRDefault="00572A27" w:rsidP="00572A27">
      <w:pPr>
        <w:pStyle w:val="af3"/>
        <w:rPr>
          <w:rtl/>
        </w:rPr>
      </w:pPr>
      <w:r>
        <w:rPr>
          <w:rFonts w:hint="cs"/>
          <w:rtl/>
        </w:rPr>
        <w:t xml:space="preserve">أ ـ يجب أن يسعى الجميع إلى المشاركة في هذه المراسم بنية خالصة، وقلب منقاد إلى سيد الشهداء، وأن يتأملوا في أهداف ثورته التاريخية الكبرى. وعلى الخطباء </w:t>
      </w:r>
      <w:r>
        <w:rPr>
          <w:rFonts w:hint="cs"/>
          <w:rtl/>
        </w:rPr>
        <w:lastRenderedPageBreak/>
        <w:t xml:space="preserve">والكتاب استعراض وتوضيح الأهداف الأساسية للناس، كي يكونوا مصداقاً جلياً لكلمة </w:t>
      </w:r>
      <w:r>
        <w:rPr>
          <w:rFonts w:hint="eastAsia"/>
          <w:rtl/>
        </w:rPr>
        <w:t>«</w:t>
      </w:r>
      <w:r>
        <w:rPr>
          <w:rFonts w:hint="cs"/>
          <w:rtl/>
        </w:rPr>
        <w:t>عارفاً بحقّه</w:t>
      </w:r>
      <w:r>
        <w:rPr>
          <w:rFonts w:hint="eastAsia"/>
          <w:rtl/>
        </w:rPr>
        <w:t>»</w:t>
      </w:r>
      <w:r>
        <w:rPr>
          <w:rFonts w:hint="cs"/>
          <w:rtl/>
        </w:rPr>
        <w:t>.</w:t>
      </w:r>
    </w:p>
    <w:p w:rsidR="00572A27" w:rsidRDefault="00572A27" w:rsidP="00FE5824">
      <w:pPr>
        <w:pStyle w:val="af3"/>
        <w:rPr>
          <w:rtl/>
        </w:rPr>
      </w:pPr>
      <w:r>
        <w:rPr>
          <w:rFonts w:hint="cs"/>
          <w:rtl/>
        </w:rPr>
        <w:t>ب ـ على المؤمنين والمؤمنات صون هذه المراسم عن كل ما يخالف شرع الإسلام وكلام أئمة الدين، وأن يجتـنبوا كل عمل يكون ذريعة بيد العدو، من قبيل: التطبير، وغرس الأقفال في الجلد، وغيرها، مما تطرَّق له قائد الثورة في خطابه الوافي والقي</w:t>
      </w:r>
      <w:r w:rsidR="00FE5824">
        <w:rPr>
          <w:rFonts w:hint="cs"/>
          <w:rtl/>
        </w:rPr>
        <w:t>ِّ</w:t>
      </w:r>
      <w:r>
        <w:rPr>
          <w:rFonts w:hint="cs"/>
          <w:rtl/>
        </w:rPr>
        <w:t>م؛ لأن هذه الممارسات ستتحوَّل إلى وسائل بيد الأعداء، لكي يشكِّكوا بمصداقية هذه الشعائر العظيمة والبنّاءة</w:t>
      </w:r>
      <w:r w:rsidR="00FE5824">
        <w:rPr>
          <w:rFonts w:hint="cs"/>
          <w:rtl/>
        </w:rPr>
        <w:t>.</w:t>
      </w:r>
      <w:r>
        <w:rPr>
          <w:rFonts w:hint="cs"/>
          <w:rtl/>
        </w:rPr>
        <w:t xml:space="preserve"> فالسيف إنّما هو لضرب العدو، وليس لضرب الصديق، والأقفال إنما توضع على أفواه الأعداء، وليس الأصداقاء. نعم، صحيح أن دافع هؤلاء هو عشقهم للإمام الحسين</w:t>
      </w:r>
      <w:r w:rsidRPr="00572A27">
        <w:rPr>
          <w:rFonts w:cs="Taher" w:hint="cs"/>
          <w:rtl/>
        </w:rPr>
        <w:t>×</w:t>
      </w:r>
      <w:r>
        <w:rPr>
          <w:rFonts w:hint="cs"/>
          <w:rtl/>
        </w:rPr>
        <w:t xml:space="preserve"> وفكره، لكن لابد من التنبه إلى أن قدسية الدافع وحدها لا تكفي، بل يجب أن يكون العمل في حدّ ذاته مقدساً أيضاً. فطريقة إقامة العزاء إما أن تكون واردة في النصوص الإسلامية؛ أو أن تندرج تحت عموم الأدلة وإطلاقاتها. ولا شك أن تلك الممارسات ليست ممّا نص عليه، ولا يمكن أن تكون مصداقاً للعزاء </w:t>
      </w:r>
      <w:r w:rsidR="00FE5824">
        <w:rPr>
          <w:rFonts w:hint="cs"/>
          <w:rtl/>
        </w:rPr>
        <w:t>في</w:t>
      </w:r>
      <w:r>
        <w:rPr>
          <w:rFonts w:hint="cs"/>
          <w:rtl/>
        </w:rPr>
        <w:t xml:space="preserve"> عرف العقلاء والمتشرعة، فضلاً عن وجود موانع شرعية تعترضها. وبعبارة أخرى: لا يوجد مقتضٍ في شمول العموم، ولا المانع مفقود.</w:t>
      </w:r>
    </w:p>
    <w:p w:rsidR="00572A27" w:rsidRDefault="00572A27" w:rsidP="00572A27">
      <w:pPr>
        <w:pStyle w:val="af3"/>
        <w:rPr>
          <w:rtl/>
        </w:rPr>
      </w:pPr>
      <w:r>
        <w:rPr>
          <w:rFonts w:hint="cs"/>
          <w:rtl/>
        </w:rPr>
        <w:t xml:space="preserve">نعم، هناك من الفقهاء الكبار المتقدمين من جوَّز جانباً من تلك الأمور؛ لسبب من الأسباب. لكنهم لو كانوا في عصرنا، وشهدوا مقتضياته، فمن المتيقَّن أنه </w:t>
      </w:r>
      <w:r w:rsidR="009F6E65">
        <w:rPr>
          <w:rFonts w:hint="cs"/>
          <w:rtl/>
        </w:rPr>
        <w:t xml:space="preserve">ستكون لهم فتوى أخرى. </w:t>
      </w:r>
    </w:p>
    <w:p w:rsidR="009F6E65" w:rsidRDefault="009F6E65" w:rsidP="00572A27">
      <w:pPr>
        <w:pStyle w:val="af3"/>
        <w:rPr>
          <w:rtl/>
        </w:rPr>
      </w:pPr>
      <w:r>
        <w:rPr>
          <w:rFonts w:hint="cs"/>
          <w:rtl/>
        </w:rPr>
        <w:t>ج ـ يجب التنبه إلى أن هدف الإمام الحسن</w:t>
      </w:r>
      <w:r w:rsidRPr="009F6E65">
        <w:rPr>
          <w:rFonts w:cs="Taher" w:hint="cs"/>
          <w:rtl/>
        </w:rPr>
        <w:t>×</w:t>
      </w:r>
      <w:r>
        <w:rPr>
          <w:rFonts w:hint="cs"/>
          <w:rtl/>
        </w:rPr>
        <w:t xml:space="preserve"> الرئيس من الثورة ـ كما ورد في وصيته التاريخية ـ هو الأمر بالمعروف والنهي عن المنكر. فعلى كل محبيه إحياء هاتين الفريضتين، وأن يقتدوا بإمامهم في كل شيء. ويجب أن يبدأوا بمحاربة المنكرات من خلال القنوات المناسبة، وأن يحيوا المعروف بأقوالهم وأفعالهم</w:t>
      </w:r>
      <w:r>
        <w:rPr>
          <w:rFonts w:hint="eastAsia"/>
          <w:rtl/>
        </w:rPr>
        <w:t>»</w:t>
      </w:r>
      <w:r>
        <w:rPr>
          <w:rFonts w:hint="cs"/>
          <w:rtl/>
        </w:rPr>
        <w:t>.</w:t>
      </w:r>
    </w:p>
    <w:p w:rsidR="009F6E65" w:rsidRDefault="009F6E65" w:rsidP="00572A27">
      <w:pPr>
        <w:pStyle w:val="af3"/>
        <w:rPr>
          <w:rtl/>
        </w:rPr>
      </w:pPr>
      <w:r>
        <w:rPr>
          <w:rFonts w:hint="cs"/>
          <w:rtl/>
        </w:rPr>
        <w:t>ربنا اجعلنا من خُلَّص أتباع هذا الإمام الهمام، ومن المشمولين بشفاعته في الدنيا والآخرة، آمين يا رب العالمين.</w:t>
      </w:r>
    </w:p>
    <w:p w:rsidR="009F6E65" w:rsidRDefault="009F6E65" w:rsidP="00572A27">
      <w:pPr>
        <w:pStyle w:val="af3"/>
        <w:rPr>
          <w:rtl/>
        </w:rPr>
      </w:pPr>
    </w:p>
    <w:p w:rsidR="009F6E65" w:rsidRDefault="009F6E65" w:rsidP="00572A27">
      <w:pPr>
        <w:pStyle w:val="af3"/>
        <w:rPr>
          <w:rtl/>
        </w:rPr>
      </w:pPr>
    </w:p>
    <w:p w:rsidR="008B63A7" w:rsidRDefault="008B63A7">
      <w:pPr>
        <w:bidi w:val="0"/>
        <w:rPr>
          <w:rFonts w:cs="K Sina"/>
          <w:sz w:val="26"/>
          <w:szCs w:val="27"/>
          <w:rtl/>
        </w:rPr>
      </w:pPr>
      <w:r>
        <w:rPr>
          <w:rtl/>
        </w:rPr>
        <w:br w:type="page"/>
      </w:r>
    </w:p>
    <w:p w:rsidR="009F6E65" w:rsidRDefault="009F6E65" w:rsidP="009F6E65">
      <w:pPr>
        <w:pStyle w:val="af0"/>
        <w:rPr>
          <w:rtl/>
        </w:rPr>
        <w:sectPr w:rsidR="009F6E65" w:rsidSect="00531029">
          <w:headerReference w:type="even" r:id="rId66"/>
          <w:headerReference w:type="default" r:id="rId67"/>
          <w:footerReference w:type="even" r:id="rId68"/>
          <w:footerReference w:type="default" r:id="rId69"/>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49105E" w:rsidRDefault="0049105E" w:rsidP="0049105E">
      <w:pPr>
        <w:rPr>
          <w:rFonts w:cs="AL-Mohanad"/>
          <w:spacing w:val="-4"/>
          <w:sz w:val="26"/>
          <w:szCs w:val="27"/>
          <w:rtl/>
        </w:rPr>
      </w:pPr>
    </w:p>
    <w:p w:rsidR="001945A8" w:rsidRDefault="001945A8" w:rsidP="001945A8">
      <w:pPr>
        <w:pStyle w:val="af3"/>
        <w:rPr>
          <w:rtl/>
        </w:rPr>
      </w:pPr>
    </w:p>
    <w:p w:rsidR="001945A8" w:rsidRDefault="001945A8" w:rsidP="001945A8">
      <w:pPr>
        <w:pStyle w:val="af3"/>
        <w:rPr>
          <w:rtl/>
        </w:rPr>
      </w:pPr>
    </w:p>
    <w:p w:rsidR="008B63A7" w:rsidRDefault="008B63A7" w:rsidP="001945A8">
      <w:pPr>
        <w:pStyle w:val="aff1"/>
        <w:rPr>
          <w:rtl/>
        </w:rPr>
        <w:sectPr w:rsidR="008B63A7" w:rsidSect="00531029">
          <w:headerReference w:type="even" r:id="rId70"/>
          <w:headerReference w:type="default" r:id="rId71"/>
          <w:footerReference w:type="default" r:id="rId72"/>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bookmarkStart w:id="31" w:name="_Toc281675727"/>
    </w:p>
    <w:p w:rsidR="00BE5550" w:rsidRDefault="00BE5550" w:rsidP="001945A8">
      <w:pPr>
        <w:pStyle w:val="aff1"/>
        <w:rPr>
          <w:rtl/>
        </w:rPr>
      </w:pPr>
      <w:r>
        <w:rPr>
          <w:rtl/>
        </w:rPr>
        <w:lastRenderedPageBreak/>
        <w:t>ضرب المرأة في القرآن الكريم</w:t>
      </w:r>
      <w:bookmarkEnd w:id="31"/>
    </w:p>
    <w:p w:rsidR="00703799" w:rsidRDefault="00703799" w:rsidP="00703799">
      <w:pPr>
        <w:pStyle w:val="afb"/>
        <w:rPr>
          <w:rtl/>
        </w:rPr>
      </w:pPr>
      <w:bookmarkStart w:id="32" w:name="_Toc281675728"/>
      <w:r>
        <w:rPr>
          <w:rFonts w:hint="cs"/>
          <w:rtl/>
        </w:rPr>
        <w:t>دراسة موسّعة في المواقف والنظريات</w:t>
      </w:r>
      <w:bookmarkEnd w:id="32"/>
    </w:p>
    <w:p w:rsidR="00BE5550" w:rsidRDefault="00BE5550" w:rsidP="00BE5550">
      <w:pPr>
        <w:pStyle w:val="af3"/>
        <w:rPr>
          <w:rtl/>
        </w:rPr>
      </w:pPr>
    </w:p>
    <w:p w:rsidR="00BE5550" w:rsidRDefault="00BE5550" w:rsidP="00703799">
      <w:pPr>
        <w:pStyle w:val="aa"/>
        <w:rPr>
          <w:rtl/>
        </w:rPr>
      </w:pPr>
      <w:bookmarkStart w:id="33" w:name="_Toc281675729"/>
      <w:r>
        <w:rPr>
          <w:rtl/>
        </w:rPr>
        <w:t>الشيخ مسعود إمامي</w:t>
      </w:r>
      <w:r w:rsidR="00703799" w:rsidRPr="0082272C">
        <w:rPr>
          <w:rFonts w:cs="Taher"/>
          <w:spacing w:val="-4"/>
          <w:szCs w:val="27"/>
          <w:vertAlign w:val="superscript"/>
          <w:rtl/>
        </w:rPr>
        <w:t>(</w:t>
      </w:r>
      <w:r w:rsidR="00703799" w:rsidRPr="0082272C">
        <w:rPr>
          <w:rFonts w:cs="Taher"/>
          <w:spacing w:val="-4"/>
          <w:szCs w:val="27"/>
          <w:vertAlign w:val="superscript"/>
          <w:rtl/>
        </w:rPr>
        <w:footnoteReference w:customMarkFollows="1" w:id="8"/>
        <w:t>*)</w:t>
      </w:r>
      <w:bookmarkEnd w:id="33"/>
    </w:p>
    <w:p w:rsidR="00BE5550" w:rsidRDefault="00BE5550" w:rsidP="00BE5550">
      <w:pPr>
        <w:pStyle w:val="aa"/>
        <w:rPr>
          <w:rtl/>
        </w:rPr>
      </w:pPr>
      <w:bookmarkStart w:id="34" w:name="_Toc281675730"/>
      <w:r>
        <w:rPr>
          <w:rtl/>
        </w:rPr>
        <w:t>ترجمة: نظيرة غلاب</w:t>
      </w:r>
      <w:bookmarkEnd w:id="34"/>
    </w:p>
    <w:p w:rsidR="0096425A" w:rsidRDefault="0096425A" w:rsidP="00BE5550">
      <w:pPr>
        <w:pStyle w:val="17"/>
        <w:rPr>
          <w:rtl/>
          <w:lang w:bidi="ar-SA"/>
        </w:rPr>
      </w:pPr>
    </w:p>
    <w:p w:rsidR="00BE5550" w:rsidRDefault="00BE5550" w:rsidP="00BE5550">
      <w:pPr>
        <w:pStyle w:val="17"/>
        <w:rPr>
          <w:rtl/>
          <w:lang w:bidi="ar-SA"/>
        </w:rPr>
      </w:pPr>
      <w:r>
        <w:rPr>
          <w:rtl/>
          <w:lang w:bidi="ar-SA"/>
        </w:rPr>
        <w:t>مقدمة</w:t>
      </w:r>
    </w:p>
    <w:p w:rsidR="00BE5550" w:rsidRDefault="00BE5550" w:rsidP="00703799">
      <w:pPr>
        <w:pStyle w:val="af3"/>
        <w:rPr>
          <w:rtl/>
        </w:rPr>
      </w:pPr>
      <w:r>
        <w:rPr>
          <w:rtl/>
        </w:rPr>
        <w:t xml:space="preserve">من خصوصيات المجتمع المدني نبذه العنف </w:t>
      </w:r>
      <w:r w:rsidR="00703799">
        <w:rPr>
          <w:rtl/>
        </w:rPr>
        <w:t xml:space="preserve">ضد الإنسان </w:t>
      </w:r>
      <w:r>
        <w:rPr>
          <w:rtl/>
        </w:rPr>
        <w:t xml:space="preserve">بكل أشكاله. هذا الالتزام </w:t>
      </w:r>
      <w:r>
        <w:rPr>
          <w:rFonts w:hint="cs"/>
          <w:rtl/>
        </w:rPr>
        <w:t>أ</w:t>
      </w:r>
      <w:r>
        <w:rPr>
          <w:rtl/>
        </w:rPr>
        <w:t>خذ صبغة معاهدات واتفاقات دولية تحت بنود ترعاها منظمات حقوق الإنسان الدولية . ومن أهم هذه البنود البند الخامس</w:t>
      </w:r>
      <w:r>
        <w:rPr>
          <w:rFonts w:hint="cs"/>
          <w:rtl/>
        </w:rPr>
        <w:t>،</w:t>
      </w:r>
      <w:r>
        <w:rPr>
          <w:rtl/>
        </w:rPr>
        <w:t xml:space="preserve"> الذي جاء فيه:</w:t>
      </w:r>
      <w:r>
        <w:rPr>
          <w:rFonts w:hint="cs"/>
          <w:rtl/>
        </w:rPr>
        <w:t xml:space="preserve"> </w:t>
      </w:r>
      <w:r>
        <w:rPr>
          <w:rFonts w:hint="eastAsia"/>
          <w:rtl/>
        </w:rPr>
        <w:t>«</w:t>
      </w:r>
      <w:r>
        <w:rPr>
          <w:rtl/>
        </w:rPr>
        <w:t>لا يجب أن يتعرض أي إنسان للتعذيب</w:t>
      </w:r>
      <w:r>
        <w:rPr>
          <w:rFonts w:hint="cs"/>
          <w:rtl/>
        </w:rPr>
        <w:t>،</w:t>
      </w:r>
      <w:r>
        <w:rPr>
          <w:rtl/>
        </w:rPr>
        <w:t xml:space="preserve"> ولا للعقوبات</w:t>
      </w:r>
      <w:r>
        <w:rPr>
          <w:rFonts w:hint="cs"/>
          <w:rtl/>
        </w:rPr>
        <w:t>،</w:t>
      </w:r>
      <w:r>
        <w:rPr>
          <w:rtl/>
        </w:rPr>
        <w:t xml:space="preserve"> أو المعاملات القاسية والمتوح</w:t>
      </w:r>
      <w:r>
        <w:rPr>
          <w:rFonts w:hint="cs"/>
          <w:rtl/>
        </w:rPr>
        <w:t>ِّ</w:t>
      </w:r>
      <w:r>
        <w:rPr>
          <w:rtl/>
        </w:rPr>
        <w:t>شة</w:t>
      </w:r>
      <w:r>
        <w:rPr>
          <w:rFonts w:hint="cs"/>
          <w:rtl/>
        </w:rPr>
        <w:t>،</w:t>
      </w:r>
      <w:r>
        <w:rPr>
          <w:rtl/>
        </w:rPr>
        <w:t xml:space="preserve"> وكل أشكال ال</w:t>
      </w:r>
      <w:r>
        <w:rPr>
          <w:rFonts w:hint="cs"/>
          <w:rtl/>
        </w:rPr>
        <w:t>إ</w:t>
      </w:r>
      <w:r>
        <w:rPr>
          <w:rtl/>
        </w:rPr>
        <w:t>هانة والتعريض بكرامة الإنسان</w:t>
      </w:r>
      <w:r>
        <w:rPr>
          <w:rFonts w:hint="cs"/>
          <w:rtl/>
        </w:rPr>
        <w:t>»</w:t>
      </w:r>
      <w:r>
        <w:rPr>
          <w:rtl/>
        </w:rPr>
        <w:t>.</w:t>
      </w:r>
    </w:p>
    <w:p w:rsidR="00BE5550" w:rsidRDefault="00BE5550" w:rsidP="00BE5550">
      <w:pPr>
        <w:pStyle w:val="af3"/>
        <w:rPr>
          <w:rtl/>
        </w:rPr>
      </w:pPr>
      <w:r>
        <w:rPr>
          <w:rFonts w:hint="cs"/>
          <w:rtl/>
        </w:rPr>
        <w:t>و</w:t>
      </w:r>
      <w:r>
        <w:rPr>
          <w:rtl/>
        </w:rPr>
        <w:t>على الرغم من بعض التعليقات والبيانات الصادرة عن المنظمات الحقوقية وشبه الحقوقية</w:t>
      </w:r>
      <w:r>
        <w:rPr>
          <w:rFonts w:hint="cs"/>
          <w:rtl/>
        </w:rPr>
        <w:t>،</w:t>
      </w:r>
      <w:r>
        <w:rPr>
          <w:rtl/>
        </w:rPr>
        <w:t xml:space="preserve"> وبعض وكالات الرقابة</w:t>
      </w:r>
      <w:r>
        <w:rPr>
          <w:rFonts w:hint="cs"/>
          <w:rtl/>
        </w:rPr>
        <w:t>،</w:t>
      </w:r>
      <w:r>
        <w:rPr>
          <w:rtl/>
        </w:rPr>
        <w:t xml:space="preserve"> التي تصر</w:t>
      </w:r>
      <w:r>
        <w:rPr>
          <w:rFonts w:hint="cs"/>
          <w:rtl/>
        </w:rPr>
        <w:t>ِّ</w:t>
      </w:r>
      <w:r>
        <w:rPr>
          <w:rtl/>
        </w:rPr>
        <w:t>ح ب</w:t>
      </w:r>
      <w:r>
        <w:rPr>
          <w:rFonts w:hint="cs"/>
          <w:rtl/>
        </w:rPr>
        <w:t>أ</w:t>
      </w:r>
      <w:r>
        <w:rPr>
          <w:rtl/>
        </w:rPr>
        <w:t xml:space="preserve">ن بعض العقوبات البدنية تدخل ضمن نطاق التعذيب البدني والنفسي، إلا </w:t>
      </w:r>
      <w:r>
        <w:rPr>
          <w:rFonts w:hint="cs"/>
          <w:rtl/>
        </w:rPr>
        <w:t>أ</w:t>
      </w:r>
      <w:r>
        <w:rPr>
          <w:rtl/>
        </w:rPr>
        <w:t>ن تحصيل اتفاق عام حول منع جميع أشكال العقوبات البدنية لم تح</w:t>
      </w:r>
      <w:r>
        <w:rPr>
          <w:rFonts w:hint="cs"/>
          <w:rtl/>
        </w:rPr>
        <w:t>ظَ</w:t>
      </w:r>
      <w:r>
        <w:rPr>
          <w:rtl/>
        </w:rPr>
        <w:t xml:space="preserve"> بالقبول لدى الكثير من المنظمات والوكالات الحقوقية المكو</w:t>
      </w:r>
      <w:r>
        <w:rPr>
          <w:rFonts w:hint="cs"/>
          <w:rtl/>
        </w:rPr>
        <w:t>ِّ</w:t>
      </w:r>
      <w:r>
        <w:rPr>
          <w:rtl/>
        </w:rPr>
        <w:t>نة لمنظومة حقوق الإنسان</w:t>
      </w:r>
      <w:r>
        <w:rPr>
          <w:rFonts w:hint="cs"/>
          <w:rtl/>
        </w:rPr>
        <w:t>.</w:t>
      </w:r>
      <w:r>
        <w:rPr>
          <w:rtl/>
        </w:rPr>
        <w:t xml:space="preserve"> اللهم إلا ضمن نطاق ضيق</w:t>
      </w:r>
      <w:r>
        <w:rPr>
          <w:rFonts w:hint="cs"/>
          <w:rtl/>
        </w:rPr>
        <w:t>،</w:t>
      </w:r>
      <w:r>
        <w:rPr>
          <w:rtl/>
        </w:rPr>
        <w:t xml:space="preserve"> حيث اعتبرت العقوبات البدنية الشديدة في حق الطفل ممنوعة مطلقا</w:t>
      </w:r>
      <w:r>
        <w:rPr>
          <w:rFonts w:hint="cs"/>
          <w:rtl/>
        </w:rPr>
        <w:t>ً</w:t>
      </w:r>
      <w:r>
        <w:rPr>
          <w:rtl/>
        </w:rPr>
        <w:t>، في الوقت الذي تعارض المنظمة الدولية لحقوق الإنسان العقاب البدني</w:t>
      </w:r>
      <w:r>
        <w:rPr>
          <w:rFonts w:hint="cs"/>
          <w:rtl/>
        </w:rPr>
        <w:t>،</w:t>
      </w:r>
      <w:r>
        <w:rPr>
          <w:rtl/>
        </w:rPr>
        <w:t xml:space="preserve"> وخاصة الشديد والعنيف منه</w:t>
      </w:r>
      <w:r>
        <w:rPr>
          <w:rFonts w:hint="cs"/>
          <w:rtl/>
        </w:rPr>
        <w:t>،</w:t>
      </w:r>
      <w:r>
        <w:rPr>
          <w:rtl/>
        </w:rPr>
        <w:t xml:space="preserve"> وترى </w:t>
      </w:r>
      <w:r>
        <w:rPr>
          <w:rFonts w:hint="cs"/>
          <w:rtl/>
        </w:rPr>
        <w:t>أ</w:t>
      </w:r>
      <w:r>
        <w:rPr>
          <w:rtl/>
        </w:rPr>
        <w:t>نه مناف</w:t>
      </w:r>
      <w:r>
        <w:rPr>
          <w:rFonts w:hint="cs"/>
          <w:rtl/>
        </w:rPr>
        <w:t>ٍ</w:t>
      </w:r>
      <w:r>
        <w:rPr>
          <w:rtl/>
        </w:rPr>
        <w:t xml:space="preserve"> لكرامة الإنسان.</w:t>
      </w:r>
    </w:p>
    <w:p w:rsidR="00BE5550" w:rsidRDefault="00BE5550" w:rsidP="00BE5550">
      <w:pPr>
        <w:pStyle w:val="af3"/>
        <w:rPr>
          <w:rtl/>
        </w:rPr>
      </w:pPr>
      <w:r>
        <w:rPr>
          <w:rFonts w:hint="cs"/>
          <w:rtl/>
        </w:rPr>
        <w:t>و</w:t>
      </w:r>
      <w:r>
        <w:rPr>
          <w:rtl/>
        </w:rPr>
        <w:t>من جهة أخرى فقد أخذت مسألة الدفاع عن حقوق المرأة مسعى آخر</w:t>
      </w:r>
      <w:r>
        <w:rPr>
          <w:rFonts w:hint="cs"/>
          <w:rtl/>
        </w:rPr>
        <w:t>،</w:t>
      </w:r>
      <w:r>
        <w:rPr>
          <w:rtl/>
        </w:rPr>
        <w:t xml:space="preserve"> حيث </w:t>
      </w:r>
      <w:r>
        <w:rPr>
          <w:rtl/>
        </w:rPr>
        <w:lastRenderedPageBreak/>
        <w:t>أصبحت تناقش ضمن المطالبة بتحقيق شعار المساواة بين المرأة والرجل</w:t>
      </w:r>
      <w:r>
        <w:rPr>
          <w:rFonts w:hint="cs"/>
          <w:rtl/>
        </w:rPr>
        <w:t>.</w:t>
      </w:r>
      <w:r>
        <w:rPr>
          <w:rtl/>
        </w:rPr>
        <w:t xml:space="preserve"> وتسعى المنظمات التي تقف وراء هذا الاتجاه إلى تركيز ثقافة المساواة</w:t>
      </w:r>
      <w:r>
        <w:rPr>
          <w:rFonts w:hint="cs"/>
          <w:rtl/>
        </w:rPr>
        <w:t>،</w:t>
      </w:r>
      <w:r>
        <w:rPr>
          <w:rtl/>
        </w:rPr>
        <w:t xml:space="preserve"> وتعمل جاهدة </w:t>
      </w:r>
      <w:r>
        <w:rPr>
          <w:rFonts w:hint="cs"/>
          <w:rtl/>
        </w:rPr>
        <w:t>إ</w:t>
      </w:r>
      <w:r>
        <w:rPr>
          <w:rtl/>
        </w:rPr>
        <w:t xml:space="preserve">لى </w:t>
      </w:r>
      <w:r>
        <w:rPr>
          <w:rFonts w:hint="cs"/>
          <w:rtl/>
        </w:rPr>
        <w:t>أ</w:t>
      </w:r>
      <w:r>
        <w:rPr>
          <w:rtl/>
        </w:rPr>
        <w:t>ن تصبح واحدة من الأصول التي تحكم العلاقات الإنسانية.</w:t>
      </w:r>
    </w:p>
    <w:p w:rsidR="00BE5550" w:rsidRDefault="00BE5550" w:rsidP="00703799">
      <w:pPr>
        <w:pStyle w:val="af3"/>
        <w:rPr>
          <w:b/>
          <w:bCs/>
          <w:sz w:val="28"/>
          <w:szCs w:val="28"/>
          <w:rtl/>
        </w:rPr>
      </w:pPr>
      <w:r>
        <w:rPr>
          <w:rtl/>
        </w:rPr>
        <w:t>إلا أن بعض مؤسسات المجتمع المدني أصبحت في مواجهة مع بعض التشريعات الإسلامية</w:t>
      </w:r>
      <w:r>
        <w:rPr>
          <w:rFonts w:hint="cs"/>
          <w:rtl/>
        </w:rPr>
        <w:t>،</w:t>
      </w:r>
      <w:r>
        <w:rPr>
          <w:rtl/>
        </w:rPr>
        <w:t xml:space="preserve"> التي تتنافى حسب الظاهر مع بند</w:t>
      </w:r>
      <w:r>
        <w:rPr>
          <w:rFonts w:hint="cs"/>
          <w:rtl/>
        </w:rPr>
        <w:t>َ</w:t>
      </w:r>
      <w:r>
        <w:rPr>
          <w:rtl/>
        </w:rPr>
        <w:t>ي</w:t>
      </w:r>
      <w:r w:rsidR="00703799">
        <w:rPr>
          <w:rFonts w:hint="cs"/>
          <w:rtl/>
        </w:rPr>
        <w:t>ْ</w:t>
      </w:r>
      <w:r>
        <w:rPr>
          <w:rtl/>
        </w:rPr>
        <w:t>ن من بنود حقوق الإنسان</w:t>
      </w:r>
      <w:r>
        <w:rPr>
          <w:rFonts w:hint="cs"/>
          <w:rtl/>
        </w:rPr>
        <w:t>،</w:t>
      </w:r>
      <w:r>
        <w:rPr>
          <w:rtl/>
        </w:rPr>
        <w:t xml:space="preserve"> والمرأة خاصة، </w:t>
      </w:r>
      <w:r>
        <w:rPr>
          <w:rFonts w:hint="cs"/>
          <w:rtl/>
        </w:rPr>
        <w:t>و</w:t>
      </w:r>
      <w:r>
        <w:rPr>
          <w:rtl/>
        </w:rPr>
        <w:t>خصوصا</w:t>
      </w:r>
      <w:r>
        <w:rPr>
          <w:rFonts w:hint="cs"/>
          <w:rtl/>
        </w:rPr>
        <w:t>ً</w:t>
      </w:r>
      <w:r>
        <w:rPr>
          <w:rtl/>
        </w:rPr>
        <w:t xml:space="preserve"> ضرب المرأة</w:t>
      </w:r>
      <w:r>
        <w:rPr>
          <w:rFonts w:hint="cs"/>
          <w:rtl/>
        </w:rPr>
        <w:t>،</w:t>
      </w:r>
      <w:r>
        <w:rPr>
          <w:rtl/>
        </w:rPr>
        <w:t xml:space="preserve"> </w:t>
      </w:r>
      <w:r w:rsidRPr="002364A7">
        <w:rPr>
          <w:rtl/>
        </w:rPr>
        <w:t xml:space="preserve">الذي يستفاد من ظاهر الآية 34 من سورة النساء: </w:t>
      </w:r>
      <w:r w:rsidRPr="00476BFD">
        <w:rPr>
          <w:rFonts w:cs="Taher" w:hint="cs"/>
          <w:rtl/>
        </w:rPr>
        <w:t>{</w:t>
      </w:r>
      <w:r w:rsidR="00703799" w:rsidRPr="00703799">
        <w:rPr>
          <w:b/>
          <w:bCs/>
          <w:sz w:val="27"/>
          <w:rtl/>
        </w:rPr>
        <w:t>الرِّجَالُ قَوَّامُونَ عَلَى النِّسَاء بِمَا فَضَّلَ اللهُ بَعْضَهُمْ عَلَى بَعْضٍ وَبِمَا أَنفَقُواْ مِنْ أَمْوَالِهِمْ فَالصَّالِحَاتُ قَانِتَاتٌ حَافِظَاتٌ لِّلْغَيْبِ بِمَا حَفِظَ اللهُ وَاللاتِي تَخَافُونَ نُشُوزَهُنَّ فَعِظُوهُنَّ وَاهْجُرُوهُنَّ فِي المَضَاجِعِ وَاضْرِبُوهُنَّ فَإِنْ أَطَعْنَكُمْ فَلا تَبْغُواْ عَلَيْهِنَّ سَبِيلاً إِنَّ اللهَ كَانَ عَلِي</w:t>
      </w:r>
      <w:r w:rsidR="00703799">
        <w:rPr>
          <w:rFonts w:hint="cs"/>
          <w:b/>
          <w:bCs/>
          <w:sz w:val="27"/>
          <w:rtl/>
        </w:rPr>
        <w:t>ّ</w:t>
      </w:r>
      <w:r w:rsidR="00703799" w:rsidRPr="00703799">
        <w:rPr>
          <w:b/>
          <w:bCs/>
          <w:sz w:val="27"/>
          <w:rtl/>
        </w:rPr>
        <w:t>ا</w:t>
      </w:r>
      <w:r w:rsidR="00703799">
        <w:rPr>
          <w:rFonts w:hint="cs"/>
          <w:b/>
          <w:bCs/>
          <w:sz w:val="27"/>
          <w:rtl/>
        </w:rPr>
        <w:t>ً</w:t>
      </w:r>
      <w:r w:rsidR="00703799" w:rsidRPr="00703799">
        <w:rPr>
          <w:b/>
          <w:bCs/>
          <w:sz w:val="27"/>
          <w:rtl/>
        </w:rPr>
        <w:t xml:space="preserve"> كَبِير</w:t>
      </w:r>
      <w:r w:rsidR="00703799" w:rsidRPr="00703799">
        <w:rPr>
          <w:rFonts w:hint="cs"/>
          <w:b/>
          <w:bCs/>
          <w:sz w:val="27"/>
          <w:rtl/>
        </w:rPr>
        <w:t>اً</w:t>
      </w:r>
      <w:r w:rsidRPr="00AD218C">
        <w:rPr>
          <w:rFonts w:cs="Taher" w:hint="cs"/>
          <w:rtl/>
        </w:rPr>
        <w:t>}</w:t>
      </w:r>
      <w:r>
        <w:rPr>
          <w:rFonts w:hint="cs"/>
          <w:rtl/>
        </w:rPr>
        <w:t>.</w:t>
      </w:r>
    </w:p>
    <w:p w:rsidR="00BE5550" w:rsidRPr="002364A7" w:rsidRDefault="00BE5550" w:rsidP="00476BFD">
      <w:pPr>
        <w:pStyle w:val="af3"/>
        <w:rPr>
          <w:rtl/>
        </w:rPr>
      </w:pPr>
      <w:r w:rsidRPr="002364A7">
        <w:rPr>
          <w:rtl/>
        </w:rPr>
        <w:t>فالآية تصرح أن الله سبحانه وتعالى أعطى الرجل حقوقا</w:t>
      </w:r>
      <w:r w:rsidR="00703799">
        <w:rPr>
          <w:rFonts w:hint="cs"/>
          <w:rtl/>
        </w:rPr>
        <w:t>ً</w:t>
      </w:r>
      <w:r w:rsidRPr="002364A7">
        <w:rPr>
          <w:rtl/>
        </w:rPr>
        <w:t xml:space="preserve"> في تعامله مع الزوجة الناشز</w:t>
      </w:r>
      <w:r>
        <w:rPr>
          <w:rFonts w:hint="cs"/>
          <w:rtl/>
        </w:rPr>
        <w:t>،</w:t>
      </w:r>
      <w:r w:rsidRPr="002364A7">
        <w:rPr>
          <w:rtl/>
        </w:rPr>
        <w:t xml:space="preserve"> في محاولة لإرجاعها إلى المسار الطبيعي الذي تقوم عليه العلاقة الزوجة.</w:t>
      </w:r>
      <w:r>
        <w:rPr>
          <w:rFonts w:hint="cs"/>
          <w:rtl/>
        </w:rPr>
        <w:t xml:space="preserve"> </w:t>
      </w:r>
      <w:r w:rsidRPr="002364A7">
        <w:rPr>
          <w:rtl/>
        </w:rPr>
        <w:t>هذه المحاولة ذات مراحل تراتبية</w:t>
      </w:r>
      <w:r>
        <w:rPr>
          <w:rFonts w:hint="cs"/>
          <w:rtl/>
        </w:rPr>
        <w:t>،</w:t>
      </w:r>
      <w:r w:rsidRPr="002364A7">
        <w:rPr>
          <w:rtl/>
        </w:rPr>
        <w:t xml:space="preserve"> فالأول</w:t>
      </w:r>
      <w:r>
        <w:rPr>
          <w:rFonts w:hint="cs"/>
          <w:rtl/>
        </w:rPr>
        <w:t>ى:</w:t>
      </w:r>
      <w:r w:rsidRPr="002364A7">
        <w:rPr>
          <w:rtl/>
        </w:rPr>
        <w:t xml:space="preserve"> المخاطبة العقلية</w:t>
      </w:r>
      <w:r>
        <w:rPr>
          <w:rFonts w:hint="cs"/>
          <w:rtl/>
        </w:rPr>
        <w:t>،</w:t>
      </w:r>
      <w:r w:rsidRPr="002364A7">
        <w:rPr>
          <w:rtl/>
        </w:rPr>
        <w:t xml:space="preserve"> وهي ما س</w:t>
      </w:r>
      <w:r>
        <w:rPr>
          <w:rFonts w:hint="cs"/>
          <w:rtl/>
        </w:rPr>
        <w:t>ُ</w:t>
      </w:r>
      <w:r w:rsidRPr="002364A7">
        <w:rPr>
          <w:rtl/>
        </w:rPr>
        <w:t>م</w:t>
      </w:r>
      <w:r>
        <w:rPr>
          <w:rFonts w:hint="cs"/>
          <w:rtl/>
        </w:rPr>
        <w:t>ِّ</w:t>
      </w:r>
      <w:r w:rsidRPr="002364A7">
        <w:rPr>
          <w:rtl/>
        </w:rPr>
        <w:t>ي في الآية بالوعظ،</w:t>
      </w:r>
      <w:r>
        <w:rPr>
          <w:rFonts w:hint="cs"/>
          <w:rtl/>
        </w:rPr>
        <w:t xml:space="preserve"> والثانية:</w:t>
      </w:r>
      <w:r w:rsidRPr="002364A7">
        <w:rPr>
          <w:rtl/>
        </w:rPr>
        <w:t xml:space="preserve"> الهجران</w:t>
      </w:r>
      <w:r>
        <w:rPr>
          <w:rFonts w:hint="cs"/>
          <w:rtl/>
        </w:rPr>
        <w:t>،</w:t>
      </w:r>
      <w:r w:rsidR="00703799">
        <w:rPr>
          <w:rtl/>
        </w:rPr>
        <w:t xml:space="preserve"> و</w:t>
      </w:r>
      <w:r w:rsidR="00703799">
        <w:rPr>
          <w:rFonts w:hint="cs"/>
          <w:rtl/>
        </w:rPr>
        <w:t>ال</w:t>
      </w:r>
      <w:r w:rsidR="00703799">
        <w:rPr>
          <w:rtl/>
        </w:rPr>
        <w:t>ثالث</w:t>
      </w:r>
      <w:r w:rsidR="00703799">
        <w:rPr>
          <w:rFonts w:hint="cs"/>
          <w:rtl/>
        </w:rPr>
        <w:t>ة</w:t>
      </w:r>
      <w:r>
        <w:rPr>
          <w:rFonts w:hint="cs"/>
          <w:rtl/>
        </w:rPr>
        <w:t>:</w:t>
      </w:r>
      <w:r w:rsidRPr="002364A7">
        <w:rPr>
          <w:rtl/>
        </w:rPr>
        <w:t xml:space="preserve"> بعد أن لم تنجح المرحلتين الأولين يأتي الضرب.</w:t>
      </w:r>
    </w:p>
    <w:p w:rsidR="00BE5550" w:rsidRPr="002364A7" w:rsidRDefault="00BE5550" w:rsidP="00476BFD">
      <w:pPr>
        <w:pStyle w:val="af3"/>
        <w:rPr>
          <w:rtl/>
        </w:rPr>
      </w:pPr>
      <w:r w:rsidRPr="002364A7">
        <w:rPr>
          <w:rtl/>
        </w:rPr>
        <w:t>ترى مؤسسات المجتمع المدني أن المرحلتين الأولى والثانية، الوعظ ثم الهجران</w:t>
      </w:r>
      <w:r>
        <w:rPr>
          <w:rFonts w:hint="cs"/>
          <w:rtl/>
        </w:rPr>
        <w:t>،</w:t>
      </w:r>
      <w:r w:rsidRPr="002364A7">
        <w:rPr>
          <w:rtl/>
        </w:rPr>
        <w:t xml:space="preserve"> تتوافق وروح العصر</w:t>
      </w:r>
      <w:r>
        <w:rPr>
          <w:rFonts w:hint="cs"/>
          <w:rtl/>
        </w:rPr>
        <w:t>،</w:t>
      </w:r>
      <w:r w:rsidRPr="002364A7">
        <w:rPr>
          <w:rtl/>
        </w:rPr>
        <w:t xml:space="preserve"> ولا يسج</w:t>
      </w:r>
      <w:r w:rsidR="00703799">
        <w:rPr>
          <w:rFonts w:hint="cs"/>
          <w:rtl/>
        </w:rPr>
        <w:t>َّ</w:t>
      </w:r>
      <w:r w:rsidRPr="002364A7">
        <w:rPr>
          <w:rtl/>
        </w:rPr>
        <w:t>ل عليها أي إشكال</w:t>
      </w:r>
      <w:r>
        <w:rPr>
          <w:rFonts w:hint="cs"/>
          <w:rtl/>
        </w:rPr>
        <w:t>.</w:t>
      </w:r>
      <w:r w:rsidRPr="002364A7">
        <w:rPr>
          <w:rtl/>
        </w:rPr>
        <w:t xml:space="preserve"> أما المرحلة الثالثة</w:t>
      </w:r>
      <w:r>
        <w:rPr>
          <w:rFonts w:hint="cs"/>
          <w:rtl/>
        </w:rPr>
        <w:t>،</w:t>
      </w:r>
      <w:r w:rsidRPr="002364A7">
        <w:rPr>
          <w:rtl/>
        </w:rPr>
        <w:t xml:space="preserve"> أي الضرب</w:t>
      </w:r>
      <w:r>
        <w:rPr>
          <w:rFonts w:hint="cs"/>
          <w:rtl/>
        </w:rPr>
        <w:t>،</w:t>
      </w:r>
      <w:r w:rsidRPr="002364A7">
        <w:rPr>
          <w:rtl/>
        </w:rPr>
        <w:t xml:space="preserve"> فإنه يعتبر في نظرهم تصريحا</w:t>
      </w:r>
      <w:r>
        <w:rPr>
          <w:rFonts w:hint="cs"/>
          <w:rtl/>
        </w:rPr>
        <w:t>ً</w:t>
      </w:r>
      <w:r w:rsidRPr="002364A7">
        <w:rPr>
          <w:rtl/>
        </w:rPr>
        <w:t xml:space="preserve"> بممارسة العنف ضد المرأة</w:t>
      </w:r>
      <w:r>
        <w:rPr>
          <w:rFonts w:hint="cs"/>
          <w:rtl/>
        </w:rPr>
        <w:t>،</w:t>
      </w:r>
      <w:r w:rsidRPr="002364A7">
        <w:rPr>
          <w:rtl/>
        </w:rPr>
        <w:t xml:space="preserve"> الذي نصت منظمات حقوق الإنسان على ممنوعيته</w:t>
      </w:r>
      <w:r>
        <w:rPr>
          <w:rFonts w:hint="cs"/>
          <w:rtl/>
        </w:rPr>
        <w:t>.</w:t>
      </w:r>
      <w:r w:rsidRPr="002364A7">
        <w:rPr>
          <w:rtl/>
        </w:rPr>
        <w:t xml:space="preserve"> كما أنها ترى فيه سلوكا</w:t>
      </w:r>
      <w:r>
        <w:rPr>
          <w:rFonts w:hint="cs"/>
          <w:rtl/>
        </w:rPr>
        <w:t>ً</w:t>
      </w:r>
      <w:r w:rsidRPr="002364A7">
        <w:rPr>
          <w:rtl/>
        </w:rPr>
        <w:t xml:space="preserve"> بدويا</w:t>
      </w:r>
      <w:r>
        <w:rPr>
          <w:rFonts w:hint="cs"/>
          <w:rtl/>
        </w:rPr>
        <w:t>ً</w:t>
      </w:r>
      <w:r w:rsidRPr="002364A7">
        <w:rPr>
          <w:rtl/>
        </w:rPr>
        <w:t xml:space="preserve"> لا يتناسب وأنماط العلاقات الإنسانية في المجتمع المدني المتحض</w:t>
      </w:r>
      <w:r>
        <w:rPr>
          <w:rFonts w:hint="cs"/>
          <w:rtl/>
        </w:rPr>
        <w:t>ِّ</w:t>
      </w:r>
      <w:r w:rsidRPr="002364A7">
        <w:rPr>
          <w:rtl/>
        </w:rPr>
        <w:t xml:space="preserve">ر. </w:t>
      </w:r>
    </w:p>
    <w:p w:rsidR="00BE5550" w:rsidRDefault="00BE5550" w:rsidP="00BE5550">
      <w:pPr>
        <w:pStyle w:val="af3"/>
        <w:rPr>
          <w:rtl/>
        </w:rPr>
      </w:pPr>
      <w:r>
        <w:rPr>
          <w:rtl/>
        </w:rPr>
        <w:t xml:space="preserve">و في نظرة أولى للآية الشريفة يتبين أنها تتكون من أربعة أقسام: </w:t>
      </w:r>
    </w:p>
    <w:p w:rsidR="00BE5550" w:rsidRDefault="00BE5550" w:rsidP="00BE5550">
      <w:pPr>
        <w:pStyle w:val="af3"/>
        <w:rPr>
          <w:rtl/>
        </w:rPr>
      </w:pPr>
      <w:r w:rsidRPr="00962BFB">
        <w:rPr>
          <w:b/>
          <w:bCs/>
          <w:rtl/>
        </w:rPr>
        <w:t>القسم الأول</w:t>
      </w:r>
      <w:r w:rsidRPr="00962BFB">
        <w:rPr>
          <w:rFonts w:hint="cs"/>
          <w:b/>
          <w:bCs/>
          <w:rtl/>
        </w:rPr>
        <w:t>:</w:t>
      </w:r>
      <w:r>
        <w:rPr>
          <w:rtl/>
        </w:rPr>
        <w:t xml:space="preserve"> تتحدث فيه الآية عن قو</w:t>
      </w:r>
      <w:r>
        <w:rPr>
          <w:rFonts w:hint="cs"/>
          <w:rtl/>
        </w:rPr>
        <w:t>ا</w:t>
      </w:r>
      <w:r>
        <w:rPr>
          <w:rtl/>
        </w:rPr>
        <w:t>مية الرجل على المرأة</w:t>
      </w:r>
      <w:r>
        <w:rPr>
          <w:rFonts w:hint="cs"/>
          <w:rtl/>
        </w:rPr>
        <w:t>.</w:t>
      </w:r>
      <w:r>
        <w:rPr>
          <w:rtl/>
        </w:rPr>
        <w:t xml:space="preserve"> هذه القو</w:t>
      </w:r>
      <w:r>
        <w:rPr>
          <w:rFonts w:hint="cs"/>
          <w:rtl/>
        </w:rPr>
        <w:t>ا</w:t>
      </w:r>
      <w:r>
        <w:rPr>
          <w:rtl/>
        </w:rPr>
        <w:t>مية هي التي تجعل نوعا</w:t>
      </w:r>
      <w:r>
        <w:rPr>
          <w:rFonts w:hint="cs"/>
          <w:rtl/>
        </w:rPr>
        <w:t>ً</w:t>
      </w:r>
      <w:r>
        <w:rPr>
          <w:rtl/>
        </w:rPr>
        <w:t xml:space="preserve"> من التفاضل بين الجنسين</w:t>
      </w:r>
      <w:r>
        <w:rPr>
          <w:rFonts w:hint="cs"/>
          <w:rtl/>
        </w:rPr>
        <w:t>،</w:t>
      </w:r>
      <w:r>
        <w:rPr>
          <w:rtl/>
        </w:rPr>
        <w:t xml:space="preserve"> وتوجب على الرجل واجبات خاصة</w:t>
      </w:r>
      <w:r>
        <w:rPr>
          <w:rFonts w:hint="cs"/>
          <w:rtl/>
        </w:rPr>
        <w:t>،</w:t>
      </w:r>
      <w:r>
        <w:rPr>
          <w:rtl/>
        </w:rPr>
        <w:t xml:space="preserve"> من بينها</w:t>
      </w:r>
      <w:r>
        <w:rPr>
          <w:rFonts w:hint="cs"/>
          <w:rtl/>
        </w:rPr>
        <w:t>:</w:t>
      </w:r>
      <w:r>
        <w:rPr>
          <w:rtl/>
        </w:rPr>
        <w:t xml:space="preserve"> النفقة على المرأة.</w:t>
      </w:r>
    </w:p>
    <w:p w:rsidR="00BE5550" w:rsidRDefault="00BE5550" w:rsidP="00BE5550">
      <w:pPr>
        <w:pStyle w:val="af3"/>
        <w:rPr>
          <w:rtl/>
        </w:rPr>
      </w:pPr>
      <w:r w:rsidRPr="00962BFB">
        <w:rPr>
          <w:b/>
          <w:bCs/>
          <w:rtl/>
        </w:rPr>
        <w:t>القسم الثاني</w:t>
      </w:r>
      <w:r w:rsidRPr="00962BFB">
        <w:rPr>
          <w:rFonts w:hint="cs"/>
          <w:b/>
          <w:bCs/>
          <w:rtl/>
        </w:rPr>
        <w:t>:</w:t>
      </w:r>
      <w:r>
        <w:rPr>
          <w:rtl/>
        </w:rPr>
        <w:t xml:space="preserve"> </w:t>
      </w:r>
      <w:r>
        <w:rPr>
          <w:rFonts w:hint="cs"/>
          <w:rtl/>
        </w:rPr>
        <w:t>و</w:t>
      </w:r>
      <w:r>
        <w:rPr>
          <w:rtl/>
        </w:rPr>
        <w:t>تدل</w:t>
      </w:r>
      <w:r>
        <w:rPr>
          <w:rFonts w:hint="cs"/>
          <w:rtl/>
        </w:rPr>
        <w:t>ّ</w:t>
      </w:r>
      <w:r>
        <w:rPr>
          <w:rtl/>
        </w:rPr>
        <w:t xml:space="preserve"> الفاء في </w:t>
      </w:r>
      <w:r w:rsidRPr="00476BFD">
        <w:rPr>
          <w:rFonts w:cs="Taher" w:hint="cs"/>
          <w:rtl/>
        </w:rPr>
        <w:t>{</w:t>
      </w:r>
      <w:r w:rsidRPr="00703799">
        <w:rPr>
          <w:b/>
          <w:bCs/>
          <w:rtl/>
        </w:rPr>
        <w:t>ف</w:t>
      </w:r>
      <w:r w:rsidR="00703799" w:rsidRPr="00703799">
        <w:rPr>
          <w:rFonts w:hint="cs"/>
          <w:b/>
          <w:bCs/>
          <w:rtl/>
        </w:rPr>
        <w:t>َ</w:t>
      </w:r>
      <w:r w:rsidRPr="00703799">
        <w:rPr>
          <w:b/>
          <w:bCs/>
          <w:rtl/>
        </w:rPr>
        <w:t>الص</w:t>
      </w:r>
      <w:r w:rsidR="00703799" w:rsidRPr="00703799">
        <w:rPr>
          <w:rFonts w:hint="cs"/>
          <w:b/>
          <w:bCs/>
          <w:rtl/>
        </w:rPr>
        <w:t>َّ</w:t>
      </w:r>
      <w:r w:rsidRPr="00703799">
        <w:rPr>
          <w:b/>
          <w:bCs/>
          <w:rtl/>
        </w:rPr>
        <w:t>ال</w:t>
      </w:r>
      <w:r w:rsidR="00703799" w:rsidRPr="00703799">
        <w:rPr>
          <w:rFonts w:hint="cs"/>
          <w:b/>
          <w:bCs/>
          <w:rtl/>
        </w:rPr>
        <w:t>ِ</w:t>
      </w:r>
      <w:r w:rsidRPr="00703799">
        <w:rPr>
          <w:b/>
          <w:bCs/>
          <w:rtl/>
        </w:rPr>
        <w:t>ح</w:t>
      </w:r>
      <w:r w:rsidR="00703799" w:rsidRPr="00703799">
        <w:rPr>
          <w:rFonts w:hint="cs"/>
          <w:b/>
          <w:bCs/>
          <w:rtl/>
        </w:rPr>
        <w:t>َ</w:t>
      </w:r>
      <w:r w:rsidRPr="00703799">
        <w:rPr>
          <w:b/>
          <w:bCs/>
          <w:rtl/>
        </w:rPr>
        <w:t>ات</w:t>
      </w:r>
      <w:r w:rsidR="00703799" w:rsidRPr="00703799">
        <w:rPr>
          <w:rFonts w:hint="cs"/>
          <w:b/>
          <w:bCs/>
          <w:rtl/>
        </w:rPr>
        <w:t>ُ</w:t>
      </w:r>
      <w:r w:rsidRPr="00AD218C">
        <w:rPr>
          <w:rFonts w:cs="Taher" w:hint="cs"/>
          <w:rtl/>
        </w:rPr>
        <w:t>}</w:t>
      </w:r>
      <w:r>
        <w:rPr>
          <w:rtl/>
        </w:rPr>
        <w:t xml:space="preserve"> على </w:t>
      </w:r>
      <w:r>
        <w:rPr>
          <w:rFonts w:hint="cs"/>
          <w:rtl/>
        </w:rPr>
        <w:t>أ</w:t>
      </w:r>
      <w:r>
        <w:rPr>
          <w:rtl/>
        </w:rPr>
        <w:t>نه نتيجة للقسم الأول</w:t>
      </w:r>
      <w:r>
        <w:rPr>
          <w:rFonts w:hint="cs"/>
          <w:rtl/>
        </w:rPr>
        <w:t>.</w:t>
      </w:r>
      <w:r>
        <w:rPr>
          <w:rtl/>
        </w:rPr>
        <w:t xml:space="preserve"> فالنساء اللواتي يمتثلن للأوامر والقرارات السماوية</w:t>
      </w:r>
      <w:r>
        <w:rPr>
          <w:rFonts w:hint="cs"/>
          <w:rtl/>
        </w:rPr>
        <w:t>،</w:t>
      </w:r>
      <w:r>
        <w:rPr>
          <w:rtl/>
        </w:rPr>
        <w:t xml:space="preserve"> ولا يجدن في صدورهن أي</w:t>
      </w:r>
      <w:r>
        <w:rPr>
          <w:rFonts w:hint="cs"/>
          <w:rtl/>
        </w:rPr>
        <w:t>ّ</w:t>
      </w:r>
      <w:r>
        <w:rPr>
          <w:rtl/>
        </w:rPr>
        <w:t xml:space="preserve"> حرج في اعتبار قو</w:t>
      </w:r>
      <w:r>
        <w:rPr>
          <w:rFonts w:hint="cs"/>
          <w:rtl/>
        </w:rPr>
        <w:t>ا</w:t>
      </w:r>
      <w:r>
        <w:rPr>
          <w:rtl/>
        </w:rPr>
        <w:t>مية الرجل</w:t>
      </w:r>
      <w:r>
        <w:rPr>
          <w:rFonts w:hint="cs"/>
          <w:rtl/>
        </w:rPr>
        <w:t>،</w:t>
      </w:r>
      <w:r>
        <w:rPr>
          <w:rtl/>
        </w:rPr>
        <w:t xml:space="preserve"> هن</w:t>
      </w:r>
      <w:r>
        <w:rPr>
          <w:rFonts w:hint="cs"/>
          <w:rtl/>
        </w:rPr>
        <w:t>ّ</w:t>
      </w:r>
      <w:r w:rsidR="00703799">
        <w:rPr>
          <w:rtl/>
        </w:rPr>
        <w:t xml:space="preserve"> القانتات والحافظات.</w:t>
      </w:r>
    </w:p>
    <w:p w:rsidR="00BE5550" w:rsidRDefault="00BE5550" w:rsidP="00703799">
      <w:pPr>
        <w:pStyle w:val="af3"/>
        <w:rPr>
          <w:rtl/>
        </w:rPr>
      </w:pPr>
      <w:r w:rsidRPr="00F32AC2">
        <w:rPr>
          <w:b/>
          <w:bCs/>
          <w:rtl/>
        </w:rPr>
        <w:t>القسم الثالث</w:t>
      </w:r>
      <w:r w:rsidRPr="00F32AC2">
        <w:rPr>
          <w:rFonts w:hint="cs"/>
          <w:b/>
          <w:bCs/>
          <w:rtl/>
        </w:rPr>
        <w:t>:</w:t>
      </w:r>
      <w:r>
        <w:rPr>
          <w:rtl/>
        </w:rPr>
        <w:t xml:space="preserve"> و</w:t>
      </w:r>
      <w:r>
        <w:rPr>
          <w:rFonts w:hint="cs"/>
          <w:rtl/>
        </w:rPr>
        <w:t>قد</w:t>
      </w:r>
      <w:r>
        <w:rPr>
          <w:rtl/>
        </w:rPr>
        <w:t xml:space="preserve"> جعلته واو العطف تابع</w:t>
      </w:r>
      <w:r>
        <w:rPr>
          <w:rFonts w:hint="cs"/>
          <w:rtl/>
        </w:rPr>
        <w:t>اً</w:t>
      </w:r>
      <w:r>
        <w:rPr>
          <w:rtl/>
        </w:rPr>
        <w:t xml:space="preserve"> للثاني</w:t>
      </w:r>
      <w:r w:rsidR="0096425A">
        <w:rPr>
          <w:rFonts w:hint="cs"/>
          <w:rtl/>
        </w:rPr>
        <w:t>،</w:t>
      </w:r>
      <w:r>
        <w:rPr>
          <w:rtl/>
        </w:rPr>
        <w:t xml:space="preserve"> </w:t>
      </w:r>
      <w:r w:rsidR="00703799">
        <w:rPr>
          <w:rFonts w:hint="cs"/>
          <w:rtl/>
        </w:rPr>
        <w:t xml:space="preserve">وهو </w:t>
      </w:r>
      <w:r>
        <w:rPr>
          <w:rtl/>
        </w:rPr>
        <w:t xml:space="preserve">يتحدث عن القسم من </w:t>
      </w:r>
      <w:r>
        <w:rPr>
          <w:rtl/>
        </w:rPr>
        <w:lastRenderedPageBreak/>
        <w:t>النساء اللواتي اخترن عدم الامتثال</w:t>
      </w:r>
      <w:r>
        <w:rPr>
          <w:rFonts w:hint="cs"/>
          <w:rtl/>
        </w:rPr>
        <w:t>،</w:t>
      </w:r>
      <w:r>
        <w:rPr>
          <w:rtl/>
        </w:rPr>
        <w:t xml:space="preserve"> والتمرد على هذه القو</w:t>
      </w:r>
      <w:r>
        <w:rPr>
          <w:rFonts w:hint="cs"/>
          <w:rtl/>
        </w:rPr>
        <w:t>ا</w:t>
      </w:r>
      <w:r>
        <w:rPr>
          <w:rtl/>
        </w:rPr>
        <w:t>مية.</w:t>
      </w:r>
    </w:p>
    <w:p w:rsidR="00BE5550" w:rsidRDefault="00BE5550" w:rsidP="00703799">
      <w:pPr>
        <w:pStyle w:val="af3"/>
        <w:rPr>
          <w:rtl/>
        </w:rPr>
      </w:pPr>
      <w:r>
        <w:rPr>
          <w:rtl/>
        </w:rPr>
        <w:t>فتبي</w:t>
      </w:r>
      <w:r>
        <w:rPr>
          <w:rFonts w:hint="cs"/>
          <w:rtl/>
        </w:rPr>
        <w:t>َّ</w:t>
      </w:r>
      <w:r>
        <w:rPr>
          <w:rtl/>
        </w:rPr>
        <w:t xml:space="preserve">ن </w:t>
      </w:r>
      <w:r>
        <w:rPr>
          <w:rFonts w:hint="cs"/>
          <w:rtl/>
        </w:rPr>
        <w:t>أ</w:t>
      </w:r>
      <w:r>
        <w:rPr>
          <w:rtl/>
        </w:rPr>
        <w:t>ن الموضوع الأصلي في هذه الآية الكريمة هو قو</w:t>
      </w:r>
      <w:r>
        <w:rPr>
          <w:rFonts w:hint="cs"/>
          <w:rtl/>
        </w:rPr>
        <w:t>ا</w:t>
      </w:r>
      <w:r>
        <w:rPr>
          <w:rtl/>
        </w:rPr>
        <w:t>مية الرجل</w:t>
      </w:r>
      <w:r>
        <w:rPr>
          <w:rFonts w:hint="cs"/>
          <w:rtl/>
        </w:rPr>
        <w:t>،</w:t>
      </w:r>
      <w:r>
        <w:rPr>
          <w:rtl/>
        </w:rPr>
        <w:t xml:space="preserve"> وبي</w:t>
      </w:r>
      <w:r>
        <w:rPr>
          <w:rFonts w:hint="cs"/>
          <w:rtl/>
        </w:rPr>
        <w:t>َّ</w:t>
      </w:r>
      <w:r w:rsidR="00703799">
        <w:rPr>
          <w:rtl/>
        </w:rPr>
        <w:t>ن</w:t>
      </w:r>
      <w:r>
        <w:rPr>
          <w:rtl/>
        </w:rPr>
        <w:t xml:space="preserve"> </w:t>
      </w:r>
      <w:r w:rsidR="00703799">
        <w:rPr>
          <w:rFonts w:hint="cs"/>
          <w:rtl/>
        </w:rPr>
        <w:t>ذيلُها</w:t>
      </w:r>
      <w:r>
        <w:rPr>
          <w:rtl/>
        </w:rPr>
        <w:t xml:space="preserve"> تعامل النساء مع هذا الأمر الإلهي</w:t>
      </w:r>
      <w:r>
        <w:rPr>
          <w:rFonts w:hint="cs"/>
          <w:rtl/>
        </w:rPr>
        <w:t>،</w:t>
      </w:r>
      <w:r>
        <w:rPr>
          <w:rtl/>
        </w:rPr>
        <w:t xml:space="preserve"> حيث </w:t>
      </w:r>
      <w:r>
        <w:rPr>
          <w:rFonts w:hint="cs"/>
          <w:rtl/>
        </w:rPr>
        <w:t>إ</w:t>
      </w:r>
      <w:r>
        <w:rPr>
          <w:rtl/>
        </w:rPr>
        <w:t>ن قسما</w:t>
      </w:r>
      <w:r>
        <w:rPr>
          <w:rFonts w:hint="cs"/>
          <w:rtl/>
        </w:rPr>
        <w:t>ً</w:t>
      </w:r>
      <w:r>
        <w:rPr>
          <w:rtl/>
        </w:rPr>
        <w:t xml:space="preserve"> من النساء وجد الأمر الإلهي بالقو</w:t>
      </w:r>
      <w:r>
        <w:rPr>
          <w:rFonts w:hint="cs"/>
          <w:rtl/>
        </w:rPr>
        <w:t>ا</w:t>
      </w:r>
      <w:r>
        <w:rPr>
          <w:rtl/>
        </w:rPr>
        <w:t>مية للرجل كأمره بالصلاة</w:t>
      </w:r>
      <w:r>
        <w:rPr>
          <w:rFonts w:hint="cs"/>
          <w:rtl/>
        </w:rPr>
        <w:t>،</w:t>
      </w:r>
      <w:r>
        <w:rPr>
          <w:rtl/>
        </w:rPr>
        <w:t xml:space="preserve"> أي </w:t>
      </w:r>
      <w:r>
        <w:rPr>
          <w:rFonts w:hint="cs"/>
          <w:rtl/>
        </w:rPr>
        <w:t>إ</w:t>
      </w:r>
      <w:r>
        <w:rPr>
          <w:rtl/>
        </w:rPr>
        <w:t>نه اختار الطاعة والامتثال لجميع القرارات مادام مصدرها واحد</w:t>
      </w:r>
      <w:r w:rsidR="00703799">
        <w:rPr>
          <w:rFonts w:hint="cs"/>
          <w:rtl/>
        </w:rPr>
        <w:t>اً</w:t>
      </w:r>
      <w:r>
        <w:rPr>
          <w:rtl/>
        </w:rPr>
        <w:t>، والقسم الثاني اختار رفض تلك القو</w:t>
      </w:r>
      <w:r>
        <w:rPr>
          <w:rFonts w:hint="cs"/>
          <w:rtl/>
        </w:rPr>
        <w:t>ا</w:t>
      </w:r>
      <w:r>
        <w:rPr>
          <w:rtl/>
        </w:rPr>
        <w:t>مية</w:t>
      </w:r>
      <w:r>
        <w:rPr>
          <w:rFonts w:hint="cs"/>
          <w:rtl/>
        </w:rPr>
        <w:t>،</w:t>
      </w:r>
      <w:r>
        <w:rPr>
          <w:rtl/>
        </w:rPr>
        <w:t xml:space="preserve"> ووقف موقف المتحدي.</w:t>
      </w:r>
    </w:p>
    <w:p w:rsidR="00BE5550" w:rsidRDefault="00BE5550" w:rsidP="00BE5550">
      <w:pPr>
        <w:pStyle w:val="af3"/>
        <w:rPr>
          <w:rtl/>
        </w:rPr>
      </w:pPr>
      <w:r w:rsidRPr="00703799">
        <w:rPr>
          <w:b/>
          <w:bCs/>
          <w:rtl/>
        </w:rPr>
        <w:t xml:space="preserve">القسم الرابع والأخير </w:t>
      </w:r>
      <w:r w:rsidRPr="00703799">
        <w:rPr>
          <w:rFonts w:hint="cs"/>
          <w:b/>
          <w:bCs/>
          <w:rtl/>
        </w:rPr>
        <w:t>في ا</w:t>
      </w:r>
      <w:r w:rsidRPr="00703799">
        <w:rPr>
          <w:b/>
          <w:bCs/>
          <w:rtl/>
        </w:rPr>
        <w:t>لآية</w:t>
      </w:r>
      <w:r w:rsidRPr="00703799">
        <w:rPr>
          <w:rFonts w:hint="cs"/>
          <w:b/>
          <w:bCs/>
          <w:rtl/>
        </w:rPr>
        <w:t>:</w:t>
      </w:r>
      <w:r>
        <w:rPr>
          <w:rtl/>
        </w:rPr>
        <w:t xml:space="preserve"> تحدث عن بعض الأوصاف الخاصة بالذات الإلهية المقد</w:t>
      </w:r>
      <w:r>
        <w:rPr>
          <w:rFonts w:hint="cs"/>
          <w:rtl/>
        </w:rPr>
        <w:t>َّ</w:t>
      </w:r>
      <w:r>
        <w:rPr>
          <w:rtl/>
        </w:rPr>
        <w:t>سة</w:t>
      </w:r>
      <w:r>
        <w:rPr>
          <w:rFonts w:hint="cs"/>
          <w:rtl/>
        </w:rPr>
        <w:t>:</w:t>
      </w:r>
      <w:r>
        <w:rPr>
          <w:rtl/>
        </w:rPr>
        <w:t xml:space="preserve">  العلي والعظيم.</w:t>
      </w:r>
    </w:p>
    <w:p w:rsidR="00BE5550" w:rsidRDefault="00BE5550" w:rsidP="00BE5550">
      <w:pPr>
        <w:pStyle w:val="af3"/>
        <w:rPr>
          <w:rtl/>
        </w:rPr>
      </w:pPr>
      <w:r>
        <w:rPr>
          <w:rtl/>
        </w:rPr>
        <w:t>وهذه المقالة تتناول بالدرس القسم الثالث من</w:t>
      </w:r>
      <w:r w:rsidRPr="00DF2E7B">
        <w:rPr>
          <w:rtl/>
        </w:rPr>
        <w:t xml:space="preserve"> الآية</w:t>
      </w:r>
      <w:r>
        <w:rPr>
          <w:rtl/>
        </w:rPr>
        <w:t xml:space="preserve"> الشريفة</w:t>
      </w:r>
      <w:r>
        <w:rPr>
          <w:rFonts w:hint="cs"/>
          <w:rtl/>
        </w:rPr>
        <w:t>.</w:t>
      </w:r>
      <w:r>
        <w:rPr>
          <w:rtl/>
        </w:rPr>
        <w:t xml:space="preserve"> أمّا باقي الأقسام فهي خارجة</w:t>
      </w:r>
      <w:r>
        <w:rPr>
          <w:rFonts w:hint="cs"/>
          <w:rtl/>
        </w:rPr>
        <w:t>ٌ</w:t>
      </w:r>
      <w:r>
        <w:rPr>
          <w:rtl/>
        </w:rPr>
        <w:t xml:space="preserve"> عن البحث موضوعا</w:t>
      </w:r>
      <w:r>
        <w:rPr>
          <w:rFonts w:hint="cs"/>
          <w:rtl/>
        </w:rPr>
        <w:t>ً</w:t>
      </w:r>
      <w:r>
        <w:rPr>
          <w:rtl/>
        </w:rPr>
        <w:t>.</w:t>
      </w:r>
    </w:p>
    <w:p w:rsidR="00BE5550" w:rsidRDefault="00BE5550" w:rsidP="00BE5550">
      <w:pPr>
        <w:pStyle w:val="af3"/>
        <w:rPr>
          <w:rtl/>
        </w:rPr>
      </w:pPr>
    </w:p>
    <w:p w:rsidR="00BE5550" w:rsidRDefault="00703799" w:rsidP="00BE5550">
      <w:pPr>
        <w:pStyle w:val="17"/>
        <w:rPr>
          <w:rtl/>
          <w:lang w:bidi="ar-SA"/>
        </w:rPr>
      </w:pPr>
      <w:r>
        <w:rPr>
          <w:rFonts w:hint="cs"/>
          <w:rtl/>
          <w:lang w:bidi="ar-SA"/>
        </w:rPr>
        <w:t>آراء في فهم النصّ القرآني حول ضرب المرأة</w:t>
      </w:r>
    </w:p>
    <w:p w:rsidR="00BE5550" w:rsidRDefault="00BE5550" w:rsidP="00A47360">
      <w:pPr>
        <w:pStyle w:val="af3"/>
        <w:rPr>
          <w:rtl/>
        </w:rPr>
      </w:pPr>
      <w:r>
        <w:rPr>
          <w:rtl/>
        </w:rPr>
        <w:t>تعتبر هذه الآية التي تتحدث عن الأمر الإلهي للرجل بضرب زوجته في حالة نشوزها من أكثر الآيات القرآنية إثارة للجدل</w:t>
      </w:r>
      <w:r>
        <w:rPr>
          <w:rFonts w:hint="cs"/>
          <w:rtl/>
        </w:rPr>
        <w:t>.</w:t>
      </w:r>
      <w:r>
        <w:rPr>
          <w:rtl/>
        </w:rPr>
        <w:t xml:space="preserve"> موقف</w:t>
      </w:r>
      <w:r>
        <w:rPr>
          <w:rFonts w:hint="cs"/>
          <w:rtl/>
        </w:rPr>
        <w:t>ٌ</w:t>
      </w:r>
      <w:r>
        <w:rPr>
          <w:rtl/>
        </w:rPr>
        <w:t xml:space="preserve"> لم يقصر على المرأة وحدها</w:t>
      </w:r>
      <w:r>
        <w:rPr>
          <w:rFonts w:hint="cs"/>
          <w:rtl/>
        </w:rPr>
        <w:t>،</w:t>
      </w:r>
      <w:r>
        <w:rPr>
          <w:rtl/>
        </w:rPr>
        <w:t xml:space="preserve"> بل شمل شريحة واسعة من الرجال</w:t>
      </w:r>
      <w:r>
        <w:rPr>
          <w:rFonts w:hint="cs"/>
          <w:rtl/>
        </w:rPr>
        <w:t>،</w:t>
      </w:r>
      <w:r>
        <w:rPr>
          <w:rtl/>
        </w:rPr>
        <w:t xml:space="preserve"> وبالخصوص الشباب منهم</w:t>
      </w:r>
      <w:r>
        <w:rPr>
          <w:rFonts w:hint="cs"/>
          <w:rtl/>
        </w:rPr>
        <w:t>،</w:t>
      </w:r>
      <w:r>
        <w:rPr>
          <w:rtl/>
        </w:rPr>
        <w:t xml:space="preserve"> الذين </w:t>
      </w:r>
      <w:r>
        <w:rPr>
          <w:rFonts w:hint="cs"/>
          <w:rtl/>
        </w:rPr>
        <w:t>أ</w:t>
      </w:r>
      <w:r>
        <w:rPr>
          <w:rtl/>
        </w:rPr>
        <w:t xml:space="preserve">بدوا </w:t>
      </w:r>
      <w:r>
        <w:rPr>
          <w:rFonts w:hint="cs"/>
          <w:rtl/>
        </w:rPr>
        <w:t>أ</w:t>
      </w:r>
      <w:r>
        <w:rPr>
          <w:rtl/>
        </w:rPr>
        <w:t>شكالا</w:t>
      </w:r>
      <w:r>
        <w:rPr>
          <w:rFonts w:hint="cs"/>
          <w:rtl/>
        </w:rPr>
        <w:t>ً</w:t>
      </w:r>
      <w:r>
        <w:rPr>
          <w:rtl/>
        </w:rPr>
        <w:t xml:space="preserve"> مختلفة من التعامل مع الأمر الإلهي في هذه الآية</w:t>
      </w:r>
      <w:r>
        <w:rPr>
          <w:rFonts w:hint="cs"/>
          <w:rtl/>
        </w:rPr>
        <w:t>؛</w:t>
      </w:r>
      <w:r>
        <w:rPr>
          <w:rtl/>
        </w:rPr>
        <w:t xml:space="preserve"> فالبعض منهم يعترض كلي</w:t>
      </w:r>
      <w:r>
        <w:rPr>
          <w:rFonts w:hint="cs"/>
          <w:rtl/>
        </w:rPr>
        <w:t>ّ</w:t>
      </w:r>
      <w:r>
        <w:rPr>
          <w:rtl/>
        </w:rPr>
        <w:t>ا</w:t>
      </w:r>
      <w:r>
        <w:rPr>
          <w:rFonts w:hint="cs"/>
          <w:rtl/>
        </w:rPr>
        <w:t>ً؛</w:t>
      </w:r>
      <w:r w:rsidR="00A47360">
        <w:rPr>
          <w:rtl/>
        </w:rPr>
        <w:t xml:space="preserve"> والبعض ال</w:t>
      </w:r>
      <w:r w:rsidR="00A47360">
        <w:rPr>
          <w:rFonts w:hint="cs"/>
          <w:rtl/>
        </w:rPr>
        <w:t>آ</w:t>
      </w:r>
      <w:r>
        <w:rPr>
          <w:rtl/>
        </w:rPr>
        <w:t>خر يطرح استفساراته وإشكالاته حول الموضوع.</w:t>
      </w:r>
      <w:r>
        <w:rPr>
          <w:rFonts w:hint="cs"/>
          <w:rtl/>
        </w:rPr>
        <w:t xml:space="preserve"> </w:t>
      </w:r>
      <w:r w:rsidR="00A47360">
        <w:rPr>
          <w:rFonts w:hint="cs"/>
          <w:rtl/>
        </w:rPr>
        <w:t>و</w:t>
      </w:r>
      <w:r>
        <w:rPr>
          <w:rFonts w:hint="cs"/>
          <w:rtl/>
        </w:rPr>
        <w:t xml:space="preserve">قد </w:t>
      </w:r>
      <w:r>
        <w:rPr>
          <w:rtl/>
        </w:rPr>
        <w:t>سارع العديد من العلماء والباحثين إلى الرد عل</w:t>
      </w:r>
      <w:r>
        <w:rPr>
          <w:rFonts w:hint="cs"/>
          <w:rtl/>
        </w:rPr>
        <w:t xml:space="preserve">ى </w:t>
      </w:r>
      <w:r>
        <w:rPr>
          <w:rtl/>
        </w:rPr>
        <w:t>هذه الاعتراضات، واستعان البعض منهم بالتفاسير التي تناولت الآية</w:t>
      </w:r>
      <w:r>
        <w:rPr>
          <w:rFonts w:hint="cs"/>
          <w:rtl/>
        </w:rPr>
        <w:t>.</w:t>
      </w:r>
      <w:r>
        <w:rPr>
          <w:rtl/>
        </w:rPr>
        <w:t xml:space="preserve"> </w:t>
      </w:r>
      <w:r>
        <w:rPr>
          <w:rFonts w:hint="cs"/>
          <w:rtl/>
        </w:rPr>
        <w:t>و</w:t>
      </w:r>
      <w:r>
        <w:rPr>
          <w:rtl/>
        </w:rPr>
        <w:t xml:space="preserve">من بين هذه التفسيرات: </w:t>
      </w:r>
    </w:p>
    <w:p w:rsidR="00BE5550" w:rsidRDefault="00BE5550" w:rsidP="00BE5550">
      <w:pPr>
        <w:pStyle w:val="af3"/>
        <w:rPr>
          <w:rtl/>
        </w:rPr>
      </w:pPr>
      <w:r>
        <w:rPr>
          <w:rtl/>
        </w:rPr>
        <w:t>1ـ يوجد نوع من النساء يعاني من حالة نفسية يطلق عليها في علم النفس الماسوشية أو المازوخية (والسادية بالنسبة للرجال)</w:t>
      </w:r>
      <w:r>
        <w:rPr>
          <w:rFonts w:hint="cs"/>
          <w:rtl/>
        </w:rPr>
        <w:t>،</w:t>
      </w:r>
      <w:r>
        <w:rPr>
          <w:rtl/>
        </w:rPr>
        <w:t xml:space="preserve"> بحيث تحصل لديهن المتعة حين يتلق</w:t>
      </w:r>
      <w:r>
        <w:rPr>
          <w:rFonts w:hint="cs"/>
          <w:rtl/>
        </w:rPr>
        <w:t>ّ</w:t>
      </w:r>
      <w:r>
        <w:rPr>
          <w:rtl/>
        </w:rPr>
        <w:t>ين العذاب</w:t>
      </w:r>
      <w:r>
        <w:rPr>
          <w:rFonts w:hint="cs"/>
          <w:rtl/>
        </w:rPr>
        <w:t>.</w:t>
      </w:r>
      <w:r>
        <w:rPr>
          <w:rtl/>
        </w:rPr>
        <w:t xml:space="preserve"> وقد تعد</w:t>
      </w:r>
      <w:r>
        <w:rPr>
          <w:rFonts w:hint="cs"/>
          <w:rtl/>
        </w:rPr>
        <w:t>ّ</w:t>
      </w:r>
      <w:r>
        <w:rPr>
          <w:rtl/>
        </w:rPr>
        <w:t xml:space="preserve"> حالة طبيعية ما لم تتجاوز الحد الطبيعي</w:t>
      </w:r>
      <w:r>
        <w:rPr>
          <w:rFonts w:hint="cs"/>
          <w:rtl/>
        </w:rPr>
        <w:t>.</w:t>
      </w:r>
      <w:r>
        <w:rPr>
          <w:rtl/>
        </w:rPr>
        <w:t xml:space="preserve"> فحينها يصبح الضرب أسلوبا</w:t>
      </w:r>
      <w:r>
        <w:rPr>
          <w:rFonts w:hint="cs"/>
          <w:rtl/>
        </w:rPr>
        <w:t>ً</w:t>
      </w:r>
      <w:r>
        <w:rPr>
          <w:rtl/>
        </w:rPr>
        <w:t xml:space="preserve"> ضروريا</w:t>
      </w:r>
      <w:r>
        <w:rPr>
          <w:rFonts w:hint="cs"/>
          <w:rtl/>
        </w:rPr>
        <w:t>ً</w:t>
      </w:r>
      <w:r>
        <w:rPr>
          <w:rtl/>
        </w:rPr>
        <w:t xml:space="preserve"> لإعادتهن إلى المستوى الطبيعي</w:t>
      </w:r>
      <w:r>
        <w:rPr>
          <w:rFonts w:hint="cs"/>
          <w:rtl/>
        </w:rPr>
        <w:t>.</w:t>
      </w:r>
      <w:r>
        <w:rPr>
          <w:rtl/>
        </w:rPr>
        <w:t xml:space="preserve"> فتكون الآية ناظرة</w:t>
      </w:r>
      <w:r>
        <w:rPr>
          <w:rFonts w:hint="cs"/>
          <w:rtl/>
        </w:rPr>
        <w:t>ً</w:t>
      </w:r>
      <w:r>
        <w:rPr>
          <w:rtl/>
        </w:rPr>
        <w:t xml:space="preserve"> إلى هذا النوع من النساء</w:t>
      </w:r>
      <w:r>
        <w:rPr>
          <w:rFonts w:hint="cs"/>
          <w:rtl/>
        </w:rPr>
        <w:t>،</w:t>
      </w:r>
      <w:r>
        <w:rPr>
          <w:rtl/>
        </w:rPr>
        <w:t xml:space="preserve"> حيث يصبح الضرب علاجا</w:t>
      </w:r>
      <w:r>
        <w:rPr>
          <w:rFonts w:hint="cs"/>
          <w:rtl/>
        </w:rPr>
        <w:t>ً</w:t>
      </w:r>
      <w:r>
        <w:rPr>
          <w:rtl/>
        </w:rPr>
        <w:t xml:space="preserve"> لهن</w:t>
      </w:r>
      <w:r>
        <w:rPr>
          <w:rFonts w:hint="cs"/>
          <w:rtl/>
        </w:rPr>
        <w:t>ّ،</w:t>
      </w:r>
      <w:r>
        <w:rPr>
          <w:rtl/>
        </w:rPr>
        <w:t xml:space="preserve"> وليس مصدر أذى</w:t>
      </w:r>
      <w:r>
        <w:rPr>
          <w:rFonts w:hint="cs"/>
          <w:rtl/>
        </w:rPr>
        <w:t>.</w:t>
      </w:r>
      <w:r>
        <w:rPr>
          <w:rtl/>
        </w:rPr>
        <w:t xml:space="preserve"> إلا أن القر</w:t>
      </w:r>
      <w:r>
        <w:rPr>
          <w:rFonts w:hint="cs"/>
          <w:rtl/>
        </w:rPr>
        <w:t>آ</w:t>
      </w:r>
      <w:r>
        <w:rPr>
          <w:rtl/>
        </w:rPr>
        <w:t>ن حين جو</w:t>
      </w:r>
      <w:r>
        <w:rPr>
          <w:rFonts w:hint="cs"/>
          <w:rtl/>
        </w:rPr>
        <w:t>َّ</w:t>
      </w:r>
      <w:r>
        <w:rPr>
          <w:rtl/>
        </w:rPr>
        <w:t>ز هذا النوع من العلاج اشترط أن يكون ضربا</w:t>
      </w:r>
      <w:r>
        <w:rPr>
          <w:rFonts w:hint="cs"/>
          <w:rtl/>
        </w:rPr>
        <w:t>ً</w:t>
      </w:r>
      <w:r>
        <w:rPr>
          <w:rtl/>
        </w:rPr>
        <w:t xml:space="preserve"> خفيفا</w:t>
      </w:r>
      <w:r>
        <w:rPr>
          <w:rFonts w:hint="cs"/>
          <w:rtl/>
        </w:rPr>
        <w:t>ً،</w:t>
      </w:r>
      <w:r>
        <w:rPr>
          <w:rtl/>
        </w:rPr>
        <w:t xml:space="preserve"> وليس مبرحا</w:t>
      </w:r>
      <w:r>
        <w:rPr>
          <w:rFonts w:hint="cs"/>
          <w:rtl/>
        </w:rPr>
        <w:t>ً،</w:t>
      </w:r>
      <w:r>
        <w:rPr>
          <w:rtl/>
        </w:rPr>
        <w:t xml:space="preserve"> حتى لا تصبح هذه الإجازة مصدر</w:t>
      </w:r>
      <w:r>
        <w:rPr>
          <w:rFonts w:hint="cs"/>
          <w:rtl/>
        </w:rPr>
        <w:t>اً</w:t>
      </w:r>
      <w:r>
        <w:rPr>
          <w:rtl/>
        </w:rPr>
        <w:t xml:space="preserve"> للعنف ضد المرأة. </w:t>
      </w:r>
    </w:p>
    <w:p w:rsidR="00BE5550" w:rsidRDefault="00BE5550" w:rsidP="00BE5550">
      <w:pPr>
        <w:pStyle w:val="af3"/>
      </w:pPr>
      <w:r>
        <w:rPr>
          <w:rtl/>
        </w:rPr>
        <w:t xml:space="preserve">إلا أن </w:t>
      </w:r>
      <w:r w:rsidR="00A47360">
        <w:rPr>
          <w:rFonts w:hint="cs"/>
          <w:rtl/>
        </w:rPr>
        <w:t xml:space="preserve">في </w:t>
      </w:r>
      <w:r>
        <w:rPr>
          <w:rtl/>
        </w:rPr>
        <w:t>هذا التفسير ل</w:t>
      </w:r>
      <w:r>
        <w:rPr>
          <w:rFonts w:hint="cs"/>
          <w:rtl/>
        </w:rPr>
        <w:t>آ</w:t>
      </w:r>
      <w:r w:rsidR="00A47360">
        <w:rPr>
          <w:rtl/>
        </w:rPr>
        <w:t>ية الضرب</w:t>
      </w:r>
      <w:r>
        <w:rPr>
          <w:rtl/>
        </w:rPr>
        <w:t xml:space="preserve"> تكل</w:t>
      </w:r>
      <w:r>
        <w:rPr>
          <w:rFonts w:hint="cs"/>
          <w:rtl/>
        </w:rPr>
        <w:t>ُّ</w:t>
      </w:r>
      <w:r>
        <w:rPr>
          <w:rtl/>
        </w:rPr>
        <w:t>ف</w:t>
      </w:r>
      <w:r w:rsidR="00A47360">
        <w:rPr>
          <w:rFonts w:hint="cs"/>
          <w:rtl/>
        </w:rPr>
        <w:t xml:space="preserve"> واضحٌ</w:t>
      </w:r>
      <w:r>
        <w:rPr>
          <w:rFonts w:hint="cs"/>
          <w:rtl/>
        </w:rPr>
        <w:t>.</w:t>
      </w:r>
      <w:r>
        <w:rPr>
          <w:rtl/>
        </w:rPr>
        <w:t xml:space="preserve"> بالإضافة إلى انعدام أي</w:t>
      </w:r>
      <w:r w:rsidR="00A47360">
        <w:rPr>
          <w:rFonts w:hint="cs"/>
          <w:rtl/>
        </w:rPr>
        <w:t>ّة</w:t>
      </w:r>
      <w:r>
        <w:rPr>
          <w:rtl/>
        </w:rPr>
        <w:t xml:space="preserve"> قرينة </w:t>
      </w:r>
      <w:r>
        <w:rPr>
          <w:rtl/>
        </w:rPr>
        <w:lastRenderedPageBreak/>
        <w:t>تدل</w:t>
      </w:r>
      <w:r>
        <w:rPr>
          <w:rFonts w:hint="cs"/>
          <w:rtl/>
        </w:rPr>
        <w:t>ّ</w:t>
      </w:r>
      <w:r>
        <w:rPr>
          <w:rtl/>
        </w:rPr>
        <w:t xml:space="preserve"> عليه. فموضوع الآية خاص</w:t>
      </w:r>
      <w:r>
        <w:rPr>
          <w:rFonts w:hint="cs"/>
          <w:rtl/>
        </w:rPr>
        <w:t>ٌّ</w:t>
      </w:r>
      <w:r>
        <w:rPr>
          <w:rtl/>
        </w:rPr>
        <w:t xml:space="preserve"> بالمرأة الناشز</w:t>
      </w:r>
      <w:r>
        <w:rPr>
          <w:rFonts w:hint="cs"/>
          <w:rtl/>
        </w:rPr>
        <w:t>،</w:t>
      </w:r>
      <w:r>
        <w:rPr>
          <w:rtl/>
        </w:rPr>
        <w:t xml:space="preserve"> دون غيرها</w:t>
      </w:r>
      <w:r>
        <w:rPr>
          <w:rFonts w:hint="cs"/>
          <w:rtl/>
        </w:rPr>
        <w:t>،</w:t>
      </w:r>
      <w:r>
        <w:rPr>
          <w:rtl/>
        </w:rPr>
        <w:t xml:space="preserve"> سواء كانت في حالة نفسية سوي</w:t>
      </w:r>
      <w:r>
        <w:rPr>
          <w:rFonts w:hint="cs"/>
          <w:rtl/>
        </w:rPr>
        <w:t>ّ</w:t>
      </w:r>
      <w:r>
        <w:rPr>
          <w:rtl/>
        </w:rPr>
        <w:t xml:space="preserve">ة </w:t>
      </w:r>
      <w:r>
        <w:rPr>
          <w:rFonts w:hint="cs"/>
          <w:rtl/>
        </w:rPr>
        <w:t>أم</w:t>
      </w:r>
      <w:r>
        <w:rPr>
          <w:rtl/>
        </w:rPr>
        <w:t xml:space="preserve"> غير سوية. وتعريف المرأة الناشز يختلف عن تعريف المرأة الماسوشية</w:t>
      </w:r>
      <w:r>
        <w:rPr>
          <w:rFonts w:hint="cs"/>
          <w:rtl/>
        </w:rPr>
        <w:t>،</w:t>
      </w:r>
      <w:r>
        <w:rPr>
          <w:rtl/>
        </w:rPr>
        <w:t xml:space="preserve"> و</w:t>
      </w:r>
      <w:r>
        <w:rPr>
          <w:rFonts w:hint="cs"/>
          <w:rtl/>
        </w:rPr>
        <w:t>إ</w:t>
      </w:r>
      <w:r>
        <w:rPr>
          <w:rtl/>
        </w:rPr>
        <w:t>ن كانت نسبة المصاديق بين كلا النوعين عموم</w:t>
      </w:r>
      <w:r>
        <w:rPr>
          <w:rFonts w:hint="cs"/>
          <w:rtl/>
        </w:rPr>
        <w:t>اً</w:t>
      </w:r>
      <w:r>
        <w:rPr>
          <w:rtl/>
        </w:rPr>
        <w:t xml:space="preserve"> وخصوص</w:t>
      </w:r>
      <w:r>
        <w:rPr>
          <w:rFonts w:hint="cs"/>
          <w:rtl/>
        </w:rPr>
        <w:t>اً</w:t>
      </w:r>
      <w:r>
        <w:rPr>
          <w:rtl/>
        </w:rPr>
        <w:t xml:space="preserve"> من وجه</w:t>
      </w:r>
      <w:r>
        <w:rPr>
          <w:rFonts w:hint="cs"/>
          <w:rtl/>
        </w:rPr>
        <w:t>.</w:t>
      </w:r>
      <w:r>
        <w:rPr>
          <w:rtl/>
        </w:rPr>
        <w:t xml:space="preserve"> فالآية تهم</w:t>
      </w:r>
      <w:r>
        <w:rPr>
          <w:rFonts w:hint="cs"/>
          <w:rtl/>
        </w:rPr>
        <w:t>ّ</w:t>
      </w:r>
      <w:r>
        <w:rPr>
          <w:rtl/>
        </w:rPr>
        <w:t xml:space="preserve"> المرأة الناشز</w:t>
      </w:r>
      <w:r>
        <w:rPr>
          <w:rFonts w:hint="cs"/>
          <w:rtl/>
        </w:rPr>
        <w:t>،</w:t>
      </w:r>
      <w:r>
        <w:rPr>
          <w:rtl/>
        </w:rPr>
        <w:t xml:space="preserve"> </w:t>
      </w:r>
      <w:r>
        <w:rPr>
          <w:rFonts w:hint="cs"/>
          <w:rtl/>
        </w:rPr>
        <w:t>أ</w:t>
      </w:r>
      <w:r>
        <w:rPr>
          <w:rtl/>
        </w:rPr>
        <w:t xml:space="preserve">عم من الماسوشية وغير </w:t>
      </w:r>
      <w:r>
        <w:rPr>
          <w:rFonts w:hint="cs"/>
          <w:rtl/>
        </w:rPr>
        <w:t>ال</w:t>
      </w:r>
      <w:r>
        <w:rPr>
          <w:rtl/>
        </w:rPr>
        <w:t>ماسوشية</w:t>
      </w:r>
      <w:r>
        <w:rPr>
          <w:rFonts w:hint="cs"/>
          <w:rtl/>
        </w:rPr>
        <w:t>،</w:t>
      </w:r>
      <w:r>
        <w:rPr>
          <w:rtl/>
        </w:rPr>
        <w:t xml:space="preserve"> ولا تهم</w:t>
      </w:r>
      <w:r>
        <w:rPr>
          <w:rFonts w:hint="cs"/>
          <w:rtl/>
        </w:rPr>
        <w:t>ّ</w:t>
      </w:r>
      <w:r>
        <w:rPr>
          <w:rtl/>
        </w:rPr>
        <w:t xml:space="preserve"> المرأة الماسوشية التي لا يصدق عليها عنوان الناشز. كما أن ضرب المرأة الناشز يأتي بعد أن تفشل المراحل التأديبية الأخرى التي ذكرتها الآية</w:t>
      </w:r>
      <w:r>
        <w:rPr>
          <w:rFonts w:hint="cs"/>
          <w:rtl/>
        </w:rPr>
        <w:t>،</w:t>
      </w:r>
      <w:r>
        <w:rPr>
          <w:rtl/>
        </w:rPr>
        <w:t xml:space="preserve"> من وعظ وهجران في المضاجع. </w:t>
      </w:r>
    </w:p>
    <w:p w:rsidR="00BE5550" w:rsidRDefault="00BE5550" w:rsidP="00BE5550">
      <w:pPr>
        <w:pStyle w:val="af3"/>
        <w:rPr>
          <w:rtl/>
        </w:rPr>
      </w:pPr>
      <w:r>
        <w:rPr>
          <w:rtl/>
        </w:rPr>
        <w:t>2</w:t>
      </w:r>
      <w:r>
        <w:rPr>
          <w:rFonts w:hint="cs"/>
          <w:rtl/>
        </w:rPr>
        <w:t xml:space="preserve">ـ </w:t>
      </w:r>
      <w:r>
        <w:rPr>
          <w:rtl/>
        </w:rPr>
        <w:t>فس</w:t>
      </w:r>
      <w:r w:rsidR="00A47360">
        <w:rPr>
          <w:rFonts w:hint="cs"/>
          <w:rtl/>
        </w:rPr>
        <w:t>َّ</w:t>
      </w:r>
      <w:r>
        <w:rPr>
          <w:rtl/>
        </w:rPr>
        <w:t xml:space="preserve">ر فريق </w:t>
      </w:r>
      <w:r>
        <w:rPr>
          <w:rFonts w:hint="cs"/>
          <w:rtl/>
        </w:rPr>
        <w:t>آ</w:t>
      </w:r>
      <w:r>
        <w:rPr>
          <w:rtl/>
        </w:rPr>
        <w:t>خر الآية بقوله</w:t>
      </w:r>
      <w:r>
        <w:rPr>
          <w:rFonts w:hint="cs"/>
          <w:rtl/>
        </w:rPr>
        <w:t>:</w:t>
      </w:r>
      <w:r>
        <w:rPr>
          <w:rtl/>
        </w:rPr>
        <w:t xml:space="preserve"> </w:t>
      </w:r>
      <w:r>
        <w:rPr>
          <w:rFonts w:hint="cs"/>
          <w:rtl/>
        </w:rPr>
        <w:t>ليس المراد من</w:t>
      </w:r>
      <w:r>
        <w:rPr>
          <w:rtl/>
        </w:rPr>
        <w:t xml:space="preserve"> الضرب الوارد في الآية المعنى الحقيقي</w:t>
      </w:r>
      <w:r>
        <w:rPr>
          <w:rFonts w:hint="cs"/>
          <w:rtl/>
        </w:rPr>
        <w:t>،</w:t>
      </w:r>
      <w:r>
        <w:rPr>
          <w:rtl/>
        </w:rPr>
        <w:t xml:space="preserve"> وإنما يراد به الإعراض والابتعاد. فيصبح مراد الآية في تعامل الزوج مع زوجه الناشز </w:t>
      </w:r>
      <w:r>
        <w:rPr>
          <w:rFonts w:hint="cs"/>
          <w:rtl/>
        </w:rPr>
        <w:t>أ</w:t>
      </w:r>
      <w:r>
        <w:rPr>
          <w:rtl/>
        </w:rPr>
        <w:t>ن يعظها</w:t>
      </w:r>
      <w:r>
        <w:rPr>
          <w:rFonts w:hint="cs"/>
          <w:rtl/>
        </w:rPr>
        <w:t>،</w:t>
      </w:r>
      <w:r>
        <w:rPr>
          <w:rtl/>
        </w:rPr>
        <w:t xml:space="preserve"> ويبي</w:t>
      </w:r>
      <w:r>
        <w:rPr>
          <w:rFonts w:hint="cs"/>
          <w:rtl/>
        </w:rPr>
        <w:t>ِّ</w:t>
      </w:r>
      <w:r>
        <w:rPr>
          <w:rtl/>
        </w:rPr>
        <w:t>ن لها الأضرار التي تلحق بعلاقتهما الزوجية جر</w:t>
      </w:r>
      <w:r>
        <w:rPr>
          <w:rFonts w:hint="cs"/>
          <w:rtl/>
        </w:rPr>
        <w:t>ّ</w:t>
      </w:r>
      <w:r w:rsidR="00A47360">
        <w:rPr>
          <w:rtl/>
        </w:rPr>
        <w:t>اء سلوكها ذلك، ف</w:t>
      </w:r>
      <w:r w:rsidR="00A47360">
        <w:rPr>
          <w:rFonts w:hint="cs"/>
          <w:rtl/>
        </w:rPr>
        <w:t>إ</w:t>
      </w:r>
      <w:r>
        <w:rPr>
          <w:rtl/>
        </w:rPr>
        <w:t>ن</w:t>
      </w:r>
      <w:r w:rsidR="00A47360">
        <w:rPr>
          <w:rFonts w:hint="cs"/>
          <w:rtl/>
        </w:rPr>
        <w:t>ْ</w:t>
      </w:r>
      <w:r>
        <w:rPr>
          <w:rtl/>
        </w:rPr>
        <w:t xml:space="preserve"> لم ينفع الوعظ تأتي المرحلة الثانية</w:t>
      </w:r>
      <w:r>
        <w:rPr>
          <w:rFonts w:hint="cs"/>
          <w:rtl/>
        </w:rPr>
        <w:t>،</w:t>
      </w:r>
      <w:r>
        <w:rPr>
          <w:rtl/>
        </w:rPr>
        <w:t xml:space="preserve"> وه</w:t>
      </w:r>
      <w:r>
        <w:rPr>
          <w:rFonts w:hint="cs"/>
          <w:rtl/>
        </w:rPr>
        <w:t>ي</w:t>
      </w:r>
      <w:r>
        <w:rPr>
          <w:rtl/>
        </w:rPr>
        <w:t xml:space="preserve"> أن يأخذ فاصلة عنها داخل فراش الزوجية</w:t>
      </w:r>
      <w:r>
        <w:rPr>
          <w:rFonts w:hint="cs"/>
          <w:rtl/>
        </w:rPr>
        <w:t>،</w:t>
      </w:r>
      <w:r>
        <w:rPr>
          <w:rtl/>
        </w:rPr>
        <w:t xml:space="preserve"> ف</w:t>
      </w:r>
      <w:r>
        <w:rPr>
          <w:rFonts w:hint="cs"/>
          <w:rtl/>
        </w:rPr>
        <w:t>إ</w:t>
      </w:r>
      <w:r>
        <w:rPr>
          <w:rtl/>
        </w:rPr>
        <w:t>ن</w:t>
      </w:r>
      <w:r w:rsidR="00A47360">
        <w:rPr>
          <w:rFonts w:hint="cs"/>
          <w:rtl/>
        </w:rPr>
        <w:t>ْ</w:t>
      </w:r>
      <w:r>
        <w:rPr>
          <w:rtl/>
        </w:rPr>
        <w:t xml:space="preserve"> لم يصلح حالها توس</w:t>
      </w:r>
      <w:r>
        <w:rPr>
          <w:rFonts w:hint="cs"/>
          <w:rtl/>
        </w:rPr>
        <w:t>َّ</w:t>
      </w:r>
      <w:r>
        <w:rPr>
          <w:rtl/>
        </w:rPr>
        <w:t>ل بالمرحلة الثالثة</w:t>
      </w:r>
      <w:r>
        <w:rPr>
          <w:rFonts w:hint="cs"/>
          <w:rtl/>
        </w:rPr>
        <w:t>،</w:t>
      </w:r>
      <w:r>
        <w:rPr>
          <w:rtl/>
        </w:rPr>
        <w:t xml:space="preserve"> ب</w:t>
      </w:r>
      <w:r>
        <w:rPr>
          <w:rFonts w:hint="cs"/>
          <w:rtl/>
        </w:rPr>
        <w:t>أ</w:t>
      </w:r>
      <w:r>
        <w:rPr>
          <w:rtl/>
        </w:rPr>
        <w:t>ن يغادر فراشها ويعتزلها.</w:t>
      </w:r>
    </w:p>
    <w:p w:rsidR="007A5B92" w:rsidRDefault="00BE5550" w:rsidP="0096425A">
      <w:pPr>
        <w:pStyle w:val="af3"/>
        <w:rPr>
          <w:rtl/>
        </w:rPr>
      </w:pPr>
      <w:r>
        <w:rPr>
          <w:rFonts w:hint="cs"/>
          <w:rtl/>
        </w:rPr>
        <w:t>و</w:t>
      </w:r>
      <w:r>
        <w:rPr>
          <w:rtl/>
        </w:rPr>
        <w:t>هذا التفسير هو ال</w:t>
      </w:r>
      <w:r>
        <w:rPr>
          <w:rFonts w:hint="cs"/>
          <w:rtl/>
        </w:rPr>
        <w:t>آ</w:t>
      </w:r>
      <w:r>
        <w:rPr>
          <w:rtl/>
        </w:rPr>
        <w:t>خر لا يتناسب والعرف اللغوي</w:t>
      </w:r>
      <w:r>
        <w:rPr>
          <w:rFonts w:hint="cs"/>
          <w:rtl/>
        </w:rPr>
        <w:t>.</w:t>
      </w:r>
      <w:r>
        <w:rPr>
          <w:rtl/>
        </w:rPr>
        <w:t xml:space="preserve"> و</w:t>
      </w:r>
      <w:r>
        <w:rPr>
          <w:rFonts w:hint="cs"/>
          <w:rtl/>
        </w:rPr>
        <w:t>مع كون</w:t>
      </w:r>
      <w:r>
        <w:rPr>
          <w:rtl/>
        </w:rPr>
        <w:t xml:space="preserve"> الضرب يحمل معاني متعددة </w:t>
      </w:r>
      <w:r>
        <w:rPr>
          <w:rFonts w:hint="cs"/>
          <w:rtl/>
        </w:rPr>
        <w:t>فإ</w:t>
      </w:r>
      <w:r>
        <w:rPr>
          <w:rtl/>
        </w:rPr>
        <w:t xml:space="preserve">ن العرب إذا أرادت بالضرب غير معناه العرفي استعملت معه حرف </w:t>
      </w:r>
      <w:r w:rsidR="00160010" w:rsidRPr="00160010">
        <w:rPr>
          <w:rtl/>
        </w:rPr>
        <w:t>«</w:t>
      </w:r>
      <w:r>
        <w:rPr>
          <w:rtl/>
        </w:rPr>
        <w:t>عن</w:t>
      </w:r>
      <w:r w:rsidR="00160010" w:rsidRPr="00160010">
        <w:rPr>
          <w:rtl/>
        </w:rPr>
        <w:t>»</w:t>
      </w:r>
      <w:r>
        <w:rPr>
          <w:rFonts w:hint="cs"/>
          <w:rtl/>
        </w:rPr>
        <w:t>،</w:t>
      </w:r>
      <w:r>
        <w:rPr>
          <w:rtl/>
        </w:rPr>
        <w:t xml:space="preserve"> كما ه</w:t>
      </w:r>
      <w:r>
        <w:rPr>
          <w:rFonts w:hint="cs"/>
          <w:rtl/>
        </w:rPr>
        <w:t>ي</w:t>
      </w:r>
      <w:r>
        <w:rPr>
          <w:rtl/>
        </w:rPr>
        <w:t xml:space="preserve"> الحال في الآية الكريمة:</w:t>
      </w:r>
      <w:r>
        <w:rPr>
          <w:rFonts w:hint="cs"/>
          <w:rtl/>
        </w:rPr>
        <w:t xml:space="preserve"> </w:t>
      </w:r>
      <w:r w:rsidRPr="00476BFD">
        <w:rPr>
          <w:rFonts w:cs="Taher" w:hint="cs"/>
          <w:rtl/>
        </w:rPr>
        <w:t>{</w:t>
      </w:r>
      <w:r w:rsidR="00A47360" w:rsidRPr="00A47360">
        <w:rPr>
          <w:b/>
          <w:bCs/>
          <w:sz w:val="27"/>
          <w:rtl/>
        </w:rPr>
        <w:t>أَفَنَضْرِبُ عَنكُمُ الذِّكْرَ صَفْحا</w:t>
      </w:r>
      <w:r w:rsidR="00A47360" w:rsidRPr="00A47360">
        <w:rPr>
          <w:rFonts w:hint="cs"/>
          <w:b/>
          <w:bCs/>
          <w:sz w:val="27"/>
          <w:rtl/>
        </w:rPr>
        <w:t>ً</w:t>
      </w:r>
      <w:r w:rsidR="00A47360" w:rsidRPr="00A47360">
        <w:rPr>
          <w:b/>
          <w:bCs/>
          <w:sz w:val="27"/>
          <w:rtl/>
        </w:rPr>
        <w:t xml:space="preserve"> أَن كُنتُمْ قَوْما</w:t>
      </w:r>
      <w:r w:rsidR="0096425A">
        <w:rPr>
          <w:rFonts w:hint="cs"/>
          <w:b/>
          <w:bCs/>
          <w:sz w:val="27"/>
          <w:rtl/>
        </w:rPr>
        <w:t>ً</w:t>
      </w:r>
      <w:r w:rsidR="00A47360" w:rsidRPr="00A47360">
        <w:rPr>
          <w:b/>
          <w:bCs/>
          <w:sz w:val="27"/>
          <w:rtl/>
        </w:rPr>
        <w:t xml:space="preserve"> مُّسْرِفِينَ</w:t>
      </w:r>
      <w:r w:rsidRPr="00AD218C">
        <w:rPr>
          <w:rFonts w:cs="Taher" w:hint="cs"/>
          <w:rtl/>
        </w:rPr>
        <w:t>}</w:t>
      </w:r>
      <w:r w:rsidR="00A47360">
        <w:rPr>
          <w:rFonts w:cs="Taher" w:hint="cs"/>
          <w:rtl/>
        </w:rPr>
        <w:t xml:space="preserve"> </w:t>
      </w:r>
      <w:r>
        <w:rPr>
          <w:rFonts w:hint="cs"/>
          <w:rtl/>
        </w:rPr>
        <w:t>(الزخرف: 5).</w:t>
      </w:r>
    </w:p>
    <w:p w:rsidR="00BE5550" w:rsidRDefault="00BE5550" w:rsidP="00B66C78">
      <w:pPr>
        <w:pStyle w:val="af3"/>
        <w:rPr>
          <w:rtl/>
        </w:rPr>
      </w:pPr>
      <w:r>
        <w:rPr>
          <w:rtl/>
        </w:rPr>
        <w:t>3</w:t>
      </w:r>
      <w:r>
        <w:rPr>
          <w:rFonts w:hint="cs"/>
          <w:rtl/>
        </w:rPr>
        <w:t>ـ</w:t>
      </w:r>
      <w:r>
        <w:rPr>
          <w:rtl/>
        </w:rPr>
        <w:t xml:space="preserve"> لقد كانت الثقافة السائدة في مك</w:t>
      </w:r>
      <w:r>
        <w:rPr>
          <w:rFonts w:hint="cs"/>
          <w:rtl/>
        </w:rPr>
        <w:t>ّ</w:t>
      </w:r>
      <w:r>
        <w:rPr>
          <w:rtl/>
        </w:rPr>
        <w:t>ة مبنية على اعتبار المرأة كائنا</w:t>
      </w:r>
      <w:r>
        <w:rPr>
          <w:rFonts w:hint="cs"/>
          <w:rtl/>
        </w:rPr>
        <w:t>ً</w:t>
      </w:r>
      <w:r>
        <w:rPr>
          <w:rtl/>
        </w:rPr>
        <w:t xml:space="preserve"> من الدرجة الثانية</w:t>
      </w:r>
      <w:r>
        <w:rPr>
          <w:rFonts w:hint="cs"/>
          <w:rtl/>
        </w:rPr>
        <w:t>،</w:t>
      </w:r>
      <w:r>
        <w:rPr>
          <w:rtl/>
        </w:rPr>
        <w:t xml:space="preserve"> ليس لها أي</w:t>
      </w:r>
      <w:r>
        <w:rPr>
          <w:rFonts w:hint="cs"/>
          <w:rtl/>
        </w:rPr>
        <w:t>ة</w:t>
      </w:r>
      <w:r>
        <w:rPr>
          <w:rtl/>
        </w:rPr>
        <w:t xml:space="preserve"> حقوق</w:t>
      </w:r>
      <w:r>
        <w:rPr>
          <w:rFonts w:hint="cs"/>
          <w:rtl/>
        </w:rPr>
        <w:t>،</w:t>
      </w:r>
      <w:r>
        <w:rPr>
          <w:rtl/>
        </w:rPr>
        <w:t xml:space="preserve"> ولا استقلالية</w:t>
      </w:r>
      <w:r>
        <w:rPr>
          <w:rFonts w:hint="cs"/>
          <w:rtl/>
        </w:rPr>
        <w:t>.</w:t>
      </w:r>
      <w:r>
        <w:rPr>
          <w:rtl/>
        </w:rPr>
        <w:t xml:space="preserve"> وكان ضرب المرأة وممارسة العنف في حق</w:t>
      </w:r>
      <w:r>
        <w:rPr>
          <w:rFonts w:hint="cs"/>
          <w:rtl/>
        </w:rPr>
        <w:t>ّ</w:t>
      </w:r>
      <w:r>
        <w:rPr>
          <w:rtl/>
        </w:rPr>
        <w:t>ها شكلا</w:t>
      </w:r>
      <w:r>
        <w:rPr>
          <w:rFonts w:hint="cs"/>
          <w:rtl/>
        </w:rPr>
        <w:t>ً</w:t>
      </w:r>
      <w:r>
        <w:rPr>
          <w:rtl/>
        </w:rPr>
        <w:t xml:space="preserve"> رائجا</w:t>
      </w:r>
      <w:r>
        <w:rPr>
          <w:rFonts w:hint="cs"/>
          <w:rtl/>
        </w:rPr>
        <w:t>ً</w:t>
      </w:r>
      <w:r>
        <w:rPr>
          <w:rtl/>
        </w:rPr>
        <w:t>، بينما كان الدفاع عن حقوق المرأة ثقافة أهل المدينة. فلما دخل المسلمون المدينة أصبحت تتشكل من فرقتين</w:t>
      </w:r>
      <w:r>
        <w:rPr>
          <w:rFonts w:hint="cs"/>
          <w:rtl/>
        </w:rPr>
        <w:t>:</w:t>
      </w:r>
      <w:r>
        <w:rPr>
          <w:rtl/>
        </w:rPr>
        <w:t xml:space="preserve"> المهاجرين</w:t>
      </w:r>
      <w:r>
        <w:rPr>
          <w:rFonts w:hint="cs"/>
          <w:rtl/>
        </w:rPr>
        <w:t>،</w:t>
      </w:r>
      <w:r>
        <w:rPr>
          <w:rtl/>
        </w:rPr>
        <w:t xml:space="preserve"> وهم أهل مكة الذين هاجروا إليها بأمر من رسول الله</w:t>
      </w:r>
      <w:r w:rsidRPr="00E0304D">
        <w:rPr>
          <w:rFonts w:ascii="Mosawi" w:hAnsi="Mosawi" w:cs="Mosawi" w:hint="cs"/>
          <w:rtl/>
        </w:rPr>
        <w:t>‘</w:t>
      </w:r>
      <w:r w:rsidRPr="00A47360">
        <w:rPr>
          <w:rFonts w:hint="cs"/>
          <w:rtl/>
        </w:rPr>
        <w:t>؛</w:t>
      </w:r>
      <w:r>
        <w:rPr>
          <w:rtl/>
        </w:rPr>
        <w:t xml:space="preserve"> والأنصار</w:t>
      </w:r>
      <w:r>
        <w:rPr>
          <w:rFonts w:hint="cs"/>
          <w:rtl/>
        </w:rPr>
        <w:t>،</w:t>
      </w:r>
      <w:r>
        <w:rPr>
          <w:rtl/>
        </w:rPr>
        <w:t xml:space="preserve"> وهم أهالي المدينة الذين استقبلوا النبي</w:t>
      </w:r>
      <w:r w:rsidRPr="00E0304D">
        <w:rPr>
          <w:rFonts w:ascii="Mosawi" w:hAnsi="Mosawi" w:cs="Mosawi" w:hint="cs"/>
          <w:rtl/>
        </w:rPr>
        <w:t>‘</w:t>
      </w:r>
      <w:r>
        <w:rPr>
          <w:rtl/>
        </w:rPr>
        <w:t xml:space="preserve"> وناصروه. وكل</w:t>
      </w:r>
      <w:r>
        <w:rPr>
          <w:rFonts w:hint="cs"/>
          <w:rtl/>
        </w:rPr>
        <w:t>ُّ</w:t>
      </w:r>
      <w:r>
        <w:rPr>
          <w:rtl/>
        </w:rPr>
        <w:t xml:space="preserve"> واحد منهما يحمل ثقافة خاصة تختلف عن ثقافة ال</w:t>
      </w:r>
      <w:r>
        <w:rPr>
          <w:rFonts w:hint="cs"/>
          <w:rtl/>
        </w:rPr>
        <w:t>آ</w:t>
      </w:r>
      <w:r>
        <w:rPr>
          <w:rtl/>
        </w:rPr>
        <w:t>خر. و</w:t>
      </w:r>
      <w:r>
        <w:rPr>
          <w:rFonts w:hint="cs"/>
          <w:rtl/>
        </w:rPr>
        <w:t xml:space="preserve">قد نزلت </w:t>
      </w:r>
      <w:r>
        <w:rPr>
          <w:rtl/>
        </w:rPr>
        <w:t xml:space="preserve">آية الضرب في فترة ما قبل غزوة </w:t>
      </w:r>
      <w:r>
        <w:rPr>
          <w:rFonts w:hint="cs"/>
          <w:rtl/>
        </w:rPr>
        <w:t>أ</w:t>
      </w:r>
      <w:r>
        <w:rPr>
          <w:rtl/>
        </w:rPr>
        <w:t>حد</w:t>
      </w:r>
      <w:r>
        <w:rPr>
          <w:rFonts w:hint="cs"/>
          <w:rtl/>
        </w:rPr>
        <w:t>،</w:t>
      </w:r>
      <w:r>
        <w:rPr>
          <w:rtl/>
        </w:rPr>
        <w:t xml:space="preserve"> وهي الفترة التي عرفت بتأزم الأوضاع</w:t>
      </w:r>
      <w:r>
        <w:rPr>
          <w:rFonts w:hint="cs"/>
          <w:rtl/>
        </w:rPr>
        <w:t>،</w:t>
      </w:r>
      <w:r>
        <w:rPr>
          <w:rtl/>
        </w:rPr>
        <w:t xml:space="preserve"> حيث أصبح الإسلام والمسلم</w:t>
      </w:r>
      <w:r>
        <w:rPr>
          <w:rFonts w:hint="cs"/>
          <w:rtl/>
        </w:rPr>
        <w:t>و</w:t>
      </w:r>
      <w:r>
        <w:rPr>
          <w:rtl/>
        </w:rPr>
        <w:t>ن بين جبهتين من الأعداء</w:t>
      </w:r>
      <w:r>
        <w:rPr>
          <w:rFonts w:hint="cs"/>
          <w:rtl/>
        </w:rPr>
        <w:t>:</w:t>
      </w:r>
      <w:r w:rsidR="00A47360">
        <w:rPr>
          <w:rtl/>
        </w:rPr>
        <w:t xml:space="preserve"> </w:t>
      </w:r>
      <w:r w:rsidR="00A47360" w:rsidRPr="00A47360">
        <w:rPr>
          <w:rFonts w:hint="cs"/>
          <w:b/>
          <w:bCs/>
          <w:rtl/>
        </w:rPr>
        <w:t>الأولى:</w:t>
      </w:r>
      <w:r>
        <w:rPr>
          <w:rtl/>
        </w:rPr>
        <w:t xml:space="preserve"> من خارج المدينة</w:t>
      </w:r>
      <w:r>
        <w:rPr>
          <w:rFonts w:hint="cs"/>
          <w:rtl/>
        </w:rPr>
        <w:t>،</w:t>
      </w:r>
      <w:r>
        <w:rPr>
          <w:rtl/>
        </w:rPr>
        <w:t xml:space="preserve"> وهم كفار قريش والمشرك</w:t>
      </w:r>
      <w:r>
        <w:rPr>
          <w:rFonts w:hint="cs"/>
          <w:rtl/>
        </w:rPr>
        <w:t>و</w:t>
      </w:r>
      <w:r>
        <w:rPr>
          <w:rtl/>
        </w:rPr>
        <w:t>ن</w:t>
      </w:r>
      <w:r>
        <w:rPr>
          <w:rFonts w:hint="cs"/>
          <w:rtl/>
        </w:rPr>
        <w:t>؛</w:t>
      </w:r>
      <w:r>
        <w:rPr>
          <w:rtl/>
        </w:rPr>
        <w:t xml:space="preserve"> </w:t>
      </w:r>
      <w:r w:rsidRPr="00A47360">
        <w:rPr>
          <w:b/>
          <w:bCs/>
          <w:rtl/>
        </w:rPr>
        <w:t>والثانية</w:t>
      </w:r>
      <w:r w:rsidRPr="00A47360">
        <w:rPr>
          <w:rFonts w:hint="cs"/>
          <w:b/>
          <w:bCs/>
          <w:rtl/>
        </w:rPr>
        <w:t>:</w:t>
      </w:r>
      <w:r>
        <w:rPr>
          <w:rtl/>
        </w:rPr>
        <w:t xml:space="preserve"> جبهة اليهود والمنافقين داخل المدينة</w:t>
      </w:r>
      <w:r>
        <w:rPr>
          <w:rFonts w:hint="cs"/>
          <w:rtl/>
        </w:rPr>
        <w:t>.</w:t>
      </w:r>
      <w:r>
        <w:rPr>
          <w:rtl/>
        </w:rPr>
        <w:t xml:space="preserve"> وكان وجود ه</w:t>
      </w:r>
      <w:r>
        <w:rPr>
          <w:rFonts w:hint="cs"/>
          <w:rtl/>
        </w:rPr>
        <w:t>ات</w:t>
      </w:r>
      <w:r>
        <w:rPr>
          <w:rtl/>
        </w:rPr>
        <w:t>ين الجبهتين يشكل خطرا</w:t>
      </w:r>
      <w:r>
        <w:rPr>
          <w:rFonts w:hint="cs"/>
          <w:rtl/>
        </w:rPr>
        <w:t>ً</w:t>
      </w:r>
      <w:r>
        <w:rPr>
          <w:rtl/>
        </w:rPr>
        <w:t xml:space="preserve"> حقيقيا</w:t>
      </w:r>
      <w:r>
        <w:rPr>
          <w:rFonts w:hint="cs"/>
          <w:rtl/>
        </w:rPr>
        <w:t>ً</w:t>
      </w:r>
      <w:r>
        <w:rPr>
          <w:rtl/>
        </w:rPr>
        <w:t xml:space="preserve"> على الإسلام والمسلمين</w:t>
      </w:r>
      <w:r>
        <w:rPr>
          <w:rFonts w:hint="cs"/>
          <w:rtl/>
        </w:rPr>
        <w:t>،</w:t>
      </w:r>
      <w:r>
        <w:rPr>
          <w:rtl/>
        </w:rPr>
        <w:t xml:space="preserve"> </w:t>
      </w:r>
      <w:r>
        <w:rPr>
          <w:rFonts w:hint="cs"/>
          <w:rtl/>
        </w:rPr>
        <w:t>و</w:t>
      </w:r>
      <w:r>
        <w:rPr>
          <w:rtl/>
        </w:rPr>
        <w:t>خصوصا</w:t>
      </w:r>
      <w:r>
        <w:rPr>
          <w:rFonts w:hint="cs"/>
          <w:rtl/>
        </w:rPr>
        <w:t>ً</w:t>
      </w:r>
      <w:r>
        <w:rPr>
          <w:rtl/>
        </w:rPr>
        <w:t xml:space="preserve"> </w:t>
      </w:r>
      <w:r>
        <w:rPr>
          <w:rFonts w:hint="cs"/>
          <w:rtl/>
        </w:rPr>
        <w:t>أ</w:t>
      </w:r>
      <w:r>
        <w:rPr>
          <w:rtl/>
        </w:rPr>
        <w:t>ن الجبهتين كانتا تنس</w:t>
      </w:r>
      <w:r>
        <w:rPr>
          <w:rFonts w:hint="cs"/>
          <w:rtl/>
        </w:rPr>
        <w:t>ِّ</w:t>
      </w:r>
      <w:r>
        <w:rPr>
          <w:rtl/>
        </w:rPr>
        <w:t>قان فيما بينهما</w:t>
      </w:r>
      <w:r>
        <w:rPr>
          <w:rFonts w:hint="cs"/>
          <w:rtl/>
        </w:rPr>
        <w:t>،</w:t>
      </w:r>
      <w:r>
        <w:rPr>
          <w:rtl/>
        </w:rPr>
        <w:t xml:space="preserve"> وهو تنسيق طبيعي فرضته وحدة نظرتهما إلى الإسلام ونبي الإسلام</w:t>
      </w:r>
      <w:r w:rsidRPr="00E0304D">
        <w:rPr>
          <w:rFonts w:ascii="Mosawi" w:hAnsi="Mosawi" w:cs="Mosawi" w:hint="cs"/>
          <w:rtl/>
        </w:rPr>
        <w:t>‘</w:t>
      </w:r>
      <w:r>
        <w:rPr>
          <w:rFonts w:hint="cs"/>
          <w:rtl/>
        </w:rPr>
        <w:t>.</w:t>
      </w:r>
      <w:r>
        <w:rPr>
          <w:rtl/>
        </w:rPr>
        <w:t xml:space="preserve"> </w:t>
      </w:r>
      <w:r>
        <w:rPr>
          <w:rtl/>
        </w:rPr>
        <w:lastRenderedPageBreak/>
        <w:t>هذه الأجواء السياسية والأمنية فرضت على المسلمين ترسيخ مبادئ الوحدة ورص</w:t>
      </w:r>
      <w:r>
        <w:rPr>
          <w:rFonts w:hint="cs"/>
          <w:rtl/>
        </w:rPr>
        <w:t>ّ</w:t>
      </w:r>
      <w:r>
        <w:rPr>
          <w:rtl/>
        </w:rPr>
        <w:t xml:space="preserve"> الصفوف، فكان ترسيم الوحدة بين الوحدات البشرية المكو</w:t>
      </w:r>
      <w:r>
        <w:rPr>
          <w:rFonts w:hint="cs"/>
          <w:rtl/>
        </w:rPr>
        <w:t>ِّ</w:t>
      </w:r>
      <w:r>
        <w:rPr>
          <w:rtl/>
        </w:rPr>
        <w:t>نة للكتلة المسلمة</w:t>
      </w:r>
      <w:r>
        <w:rPr>
          <w:rFonts w:hint="cs"/>
          <w:rtl/>
        </w:rPr>
        <w:t xml:space="preserve"> من الضروريات.</w:t>
      </w:r>
      <w:r>
        <w:rPr>
          <w:rtl/>
        </w:rPr>
        <w:t xml:space="preserve"> وطبيعة الحال ف</w:t>
      </w:r>
      <w:r>
        <w:rPr>
          <w:rFonts w:hint="cs"/>
          <w:rtl/>
        </w:rPr>
        <w:t>إ</w:t>
      </w:r>
      <w:r>
        <w:rPr>
          <w:rtl/>
        </w:rPr>
        <w:t>ن خلق الوحدة بين المرأة والرجل أول أنواع الوحدة</w:t>
      </w:r>
      <w:r>
        <w:rPr>
          <w:rFonts w:hint="cs"/>
          <w:rtl/>
        </w:rPr>
        <w:t>.</w:t>
      </w:r>
      <w:r>
        <w:rPr>
          <w:rtl/>
        </w:rPr>
        <w:t xml:space="preserve"> ل</w:t>
      </w:r>
      <w:r>
        <w:rPr>
          <w:rFonts w:hint="cs"/>
          <w:rtl/>
        </w:rPr>
        <w:t>ذا</w:t>
      </w:r>
      <w:r>
        <w:rPr>
          <w:rtl/>
        </w:rPr>
        <w:t xml:space="preserve"> جاءت الآية 34 من سورة النساء حتى تت</w:t>
      </w:r>
      <w:r>
        <w:rPr>
          <w:rFonts w:hint="cs"/>
          <w:rtl/>
        </w:rPr>
        <w:t>َّ</w:t>
      </w:r>
      <w:r>
        <w:rPr>
          <w:rtl/>
        </w:rPr>
        <w:t>حد نظرة الرجل المك</w:t>
      </w:r>
      <w:r>
        <w:rPr>
          <w:rFonts w:hint="cs"/>
          <w:rtl/>
        </w:rPr>
        <w:t>ّ</w:t>
      </w:r>
      <w:r>
        <w:rPr>
          <w:rtl/>
        </w:rPr>
        <w:t>ي والمدني حول ضرب المرأة</w:t>
      </w:r>
      <w:r>
        <w:rPr>
          <w:rFonts w:hint="cs"/>
          <w:rtl/>
        </w:rPr>
        <w:t>،</w:t>
      </w:r>
      <w:r>
        <w:rPr>
          <w:rtl/>
        </w:rPr>
        <w:t xml:space="preserve"> لكي لا يصبح هذا الموضوع نقطة اختلاف</w:t>
      </w:r>
      <w:r>
        <w:rPr>
          <w:rFonts w:hint="cs"/>
          <w:rtl/>
        </w:rPr>
        <w:t>،</w:t>
      </w:r>
      <w:r>
        <w:rPr>
          <w:rtl/>
        </w:rPr>
        <w:t xml:space="preserve"> وبالتالي نقطة تفرقة بين المكو</w:t>
      </w:r>
      <w:r>
        <w:rPr>
          <w:rFonts w:hint="cs"/>
          <w:rtl/>
        </w:rPr>
        <w:t>ِّ</w:t>
      </w:r>
      <w:r>
        <w:rPr>
          <w:rtl/>
        </w:rPr>
        <w:t>ن للكتلة المسلمة</w:t>
      </w:r>
      <w:r>
        <w:rPr>
          <w:rFonts w:hint="cs"/>
          <w:rtl/>
        </w:rPr>
        <w:t>،</w:t>
      </w:r>
      <w:r>
        <w:rPr>
          <w:rtl/>
        </w:rPr>
        <w:t xml:space="preserve"> وحتى ينصرف كل اهتمام الرجل المسلم نحو مقاومة العدو</w:t>
      </w:r>
      <w:r>
        <w:rPr>
          <w:rFonts w:hint="cs"/>
          <w:rtl/>
        </w:rPr>
        <w:t>،</w:t>
      </w:r>
      <w:r>
        <w:rPr>
          <w:rtl/>
        </w:rPr>
        <w:t xml:space="preserve"> وحفظ الدين</w:t>
      </w:r>
      <w:r>
        <w:rPr>
          <w:rFonts w:hint="cs"/>
          <w:rtl/>
        </w:rPr>
        <w:t>،</w:t>
      </w:r>
      <w:r>
        <w:rPr>
          <w:rtl/>
        </w:rPr>
        <w:t xml:space="preserve"> ووحدة المسلمين</w:t>
      </w:r>
      <w:r w:rsidR="00B66C78" w:rsidRPr="00AD36E7">
        <w:rPr>
          <w:rFonts w:hint="cs"/>
          <w:vertAlign w:val="superscript"/>
          <w:rtl/>
        </w:rPr>
        <w:t>(</w:t>
      </w:r>
      <w:r w:rsidR="00B66C78" w:rsidRPr="00086847">
        <w:rPr>
          <w:vertAlign w:val="superscript"/>
          <w:rtl/>
        </w:rPr>
        <w:endnoteReference w:id="271"/>
      </w:r>
      <w:r w:rsidR="00B66C78" w:rsidRPr="00AD36E7">
        <w:rPr>
          <w:rFonts w:hint="cs"/>
          <w:vertAlign w:val="superscript"/>
          <w:rtl/>
        </w:rPr>
        <w:t>)</w:t>
      </w:r>
      <w:r>
        <w:rPr>
          <w:rFonts w:hint="cs"/>
          <w:rtl/>
        </w:rPr>
        <w:t>.</w:t>
      </w:r>
    </w:p>
    <w:p w:rsidR="00BE5550" w:rsidRDefault="00BE5550" w:rsidP="00A47360">
      <w:pPr>
        <w:pStyle w:val="af3"/>
        <w:rPr>
          <w:rtl/>
        </w:rPr>
      </w:pPr>
      <w:r>
        <w:rPr>
          <w:rFonts w:hint="cs"/>
          <w:rtl/>
        </w:rPr>
        <w:t>و</w:t>
      </w:r>
      <w:r>
        <w:rPr>
          <w:rtl/>
        </w:rPr>
        <w:t>هذا التفسير</w:t>
      </w:r>
      <w:r w:rsidR="00A47360">
        <w:rPr>
          <w:rFonts w:hint="cs"/>
          <w:rtl/>
        </w:rPr>
        <w:t xml:space="preserve"> </w:t>
      </w:r>
      <w:r>
        <w:rPr>
          <w:rtl/>
        </w:rPr>
        <w:t>هو ال</w:t>
      </w:r>
      <w:r>
        <w:rPr>
          <w:rFonts w:hint="cs"/>
          <w:rtl/>
        </w:rPr>
        <w:t>آ</w:t>
      </w:r>
      <w:r>
        <w:rPr>
          <w:rtl/>
        </w:rPr>
        <w:t>خر فاقد لأي سند تاريخي</w:t>
      </w:r>
      <w:r>
        <w:rPr>
          <w:rFonts w:hint="cs"/>
          <w:rtl/>
        </w:rPr>
        <w:t>.</w:t>
      </w:r>
      <w:r>
        <w:rPr>
          <w:rtl/>
        </w:rPr>
        <w:t xml:space="preserve"> بالإضافة إلى </w:t>
      </w:r>
      <w:r>
        <w:rPr>
          <w:rFonts w:hint="cs"/>
          <w:rtl/>
        </w:rPr>
        <w:t>أن</w:t>
      </w:r>
      <w:r>
        <w:rPr>
          <w:rtl/>
        </w:rPr>
        <w:t xml:space="preserve"> هذا التحليل ي</w:t>
      </w:r>
      <w:r>
        <w:rPr>
          <w:rFonts w:hint="cs"/>
          <w:rtl/>
        </w:rPr>
        <w:t>وحي</w:t>
      </w:r>
      <w:r>
        <w:rPr>
          <w:rtl/>
        </w:rPr>
        <w:t xml:space="preserve"> </w:t>
      </w:r>
      <w:r>
        <w:rPr>
          <w:rFonts w:hint="cs"/>
          <w:rtl/>
        </w:rPr>
        <w:t>بأ</w:t>
      </w:r>
      <w:r>
        <w:rPr>
          <w:rtl/>
        </w:rPr>
        <w:t>ن الله سبحانه وتعالى</w:t>
      </w:r>
      <w:r w:rsidR="00A47360">
        <w:rPr>
          <w:rFonts w:hint="cs"/>
          <w:rtl/>
        </w:rPr>
        <w:t>؛</w:t>
      </w:r>
      <w:r>
        <w:rPr>
          <w:rtl/>
        </w:rPr>
        <w:t xml:space="preserve"> لكي يحفظ وحدة المسلمين</w:t>
      </w:r>
      <w:r>
        <w:rPr>
          <w:rFonts w:hint="cs"/>
          <w:rtl/>
        </w:rPr>
        <w:t>،</w:t>
      </w:r>
      <w:r>
        <w:rPr>
          <w:rtl/>
        </w:rPr>
        <w:t xml:space="preserve"> وحتى تكون كل</w:t>
      </w:r>
      <w:r>
        <w:rPr>
          <w:rFonts w:hint="cs"/>
          <w:rtl/>
        </w:rPr>
        <w:t>ّ</w:t>
      </w:r>
      <w:r>
        <w:rPr>
          <w:rtl/>
        </w:rPr>
        <w:t xml:space="preserve"> قوتهم الفكرية والمادية منصرفة نحو العدو الحقيقي</w:t>
      </w:r>
      <w:r>
        <w:rPr>
          <w:rFonts w:hint="cs"/>
          <w:rtl/>
        </w:rPr>
        <w:t>،</w:t>
      </w:r>
      <w:r>
        <w:rPr>
          <w:rtl/>
        </w:rPr>
        <w:t xml:space="preserve"> بدل الصراعات الهامشية فيما بينهم</w:t>
      </w:r>
      <w:r>
        <w:rPr>
          <w:rFonts w:hint="cs"/>
          <w:rtl/>
        </w:rPr>
        <w:t>،</w:t>
      </w:r>
      <w:r>
        <w:rPr>
          <w:rtl/>
        </w:rPr>
        <w:t xml:space="preserve"> أمر بضرب المرأة</w:t>
      </w:r>
      <w:r>
        <w:rPr>
          <w:rFonts w:hint="cs"/>
          <w:rtl/>
        </w:rPr>
        <w:t>،</w:t>
      </w:r>
      <w:r>
        <w:rPr>
          <w:rtl/>
        </w:rPr>
        <w:t xml:space="preserve"> مزك</w:t>
      </w:r>
      <w:r w:rsidR="00A47360">
        <w:rPr>
          <w:rFonts w:hint="cs"/>
          <w:rtl/>
        </w:rPr>
        <w:t>ِّ</w:t>
      </w:r>
      <w:r>
        <w:rPr>
          <w:rtl/>
        </w:rPr>
        <w:t>يا</w:t>
      </w:r>
      <w:r>
        <w:rPr>
          <w:rFonts w:hint="cs"/>
          <w:rtl/>
        </w:rPr>
        <w:t>ً</w:t>
      </w:r>
      <w:r>
        <w:rPr>
          <w:rtl/>
        </w:rPr>
        <w:t xml:space="preserve"> بذلك العقلية والثقافة الظالمة</w:t>
      </w:r>
      <w:r>
        <w:rPr>
          <w:rFonts w:hint="cs"/>
          <w:rtl/>
        </w:rPr>
        <w:t>،</w:t>
      </w:r>
      <w:r>
        <w:rPr>
          <w:rtl/>
        </w:rPr>
        <w:t xml:space="preserve"> التي كانت ترى المرأة عنصرا</w:t>
      </w:r>
      <w:r>
        <w:rPr>
          <w:rFonts w:hint="cs"/>
          <w:rtl/>
        </w:rPr>
        <w:t>ً</w:t>
      </w:r>
      <w:r>
        <w:rPr>
          <w:rtl/>
        </w:rPr>
        <w:t xml:space="preserve"> لا يسير إلا بالعنف والضرب</w:t>
      </w:r>
      <w:r>
        <w:rPr>
          <w:rFonts w:hint="cs"/>
          <w:rtl/>
        </w:rPr>
        <w:t>،</w:t>
      </w:r>
      <w:r>
        <w:rPr>
          <w:rtl/>
        </w:rPr>
        <w:t xml:space="preserve"> ومسايرا</w:t>
      </w:r>
      <w:r>
        <w:rPr>
          <w:rFonts w:hint="cs"/>
          <w:rtl/>
        </w:rPr>
        <w:t>ً</w:t>
      </w:r>
      <w:r>
        <w:rPr>
          <w:rtl/>
        </w:rPr>
        <w:t xml:space="preserve"> بالتالي للفكر الجاهلي في تعامله مع المرأة بالذات. </w:t>
      </w:r>
    </w:p>
    <w:p w:rsidR="00BE5550" w:rsidRDefault="00BE5550" w:rsidP="00BE5550">
      <w:pPr>
        <w:pStyle w:val="af3"/>
        <w:rPr>
          <w:rtl/>
        </w:rPr>
      </w:pPr>
      <w:r>
        <w:rPr>
          <w:rtl/>
        </w:rPr>
        <w:t xml:space="preserve">كما </w:t>
      </w:r>
      <w:r>
        <w:rPr>
          <w:rFonts w:hint="cs"/>
          <w:rtl/>
        </w:rPr>
        <w:t>أ</w:t>
      </w:r>
      <w:r>
        <w:rPr>
          <w:rtl/>
        </w:rPr>
        <w:t>ن هذا التفسير (التحليل البنيوي) يجعل الأحكام القرآنية منحصرة في زمانها</w:t>
      </w:r>
      <w:r>
        <w:rPr>
          <w:rFonts w:hint="cs"/>
          <w:rtl/>
        </w:rPr>
        <w:t>،</w:t>
      </w:r>
      <w:r>
        <w:rPr>
          <w:rtl/>
        </w:rPr>
        <w:t xml:space="preserve"> </w:t>
      </w:r>
      <w:r>
        <w:rPr>
          <w:rFonts w:hint="cs"/>
          <w:rtl/>
        </w:rPr>
        <w:t>و</w:t>
      </w:r>
      <w:r>
        <w:rPr>
          <w:rtl/>
        </w:rPr>
        <w:t>لا تتعداها إلى باقي الأزمان</w:t>
      </w:r>
      <w:r>
        <w:rPr>
          <w:rFonts w:hint="cs"/>
          <w:rtl/>
        </w:rPr>
        <w:t>.</w:t>
      </w:r>
      <w:r>
        <w:rPr>
          <w:rtl/>
        </w:rPr>
        <w:t xml:space="preserve"> علاوة على أنها موجبة لهجمة الجبهات غير </w:t>
      </w:r>
      <w:r>
        <w:rPr>
          <w:rFonts w:hint="cs"/>
          <w:rtl/>
        </w:rPr>
        <w:t>ال</w:t>
      </w:r>
      <w:r>
        <w:rPr>
          <w:rtl/>
        </w:rPr>
        <w:t>مسلمة في العصر الحاضر على الإسلام</w:t>
      </w:r>
      <w:r>
        <w:rPr>
          <w:rFonts w:hint="cs"/>
          <w:rtl/>
        </w:rPr>
        <w:t>،</w:t>
      </w:r>
      <w:r>
        <w:rPr>
          <w:rtl/>
        </w:rPr>
        <w:t xml:space="preserve"> وعد</w:t>
      </w:r>
      <w:r w:rsidR="00A47360">
        <w:rPr>
          <w:rFonts w:hint="cs"/>
          <w:rtl/>
        </w:rPr>
        <w:t>ّ</w:t>
      </w:r>
      <w:r>
        <w:rPr>
          <w:rtl/>
        </w:rPr>
        <w:t>ه مجر</w:t>
      </w:r>
      <w:r>
        <w:rPr>
          <w:rFonts w:hint="cs"/>
          <w:rtl/>
        </w:rPr>
        <w:t>َّ</w:t>
      </w:r>
      <w:r>
        <w:rPr>
          <w:rtl/>
        </w:rPr>
        <w:t>د ثقافة همجية مؤس</w:t>
      </w:r>
      <w:r>
        <w:rPr>
          <w:rFonts w:hint="cs"/>
          <w:rtl/>
        </w:rPr>
        <w:t>َّ</w:t>
      </w:r>
      <w:r>
        <w:rPr>
          <w:rtl/>
        </w:rPr>
        <w:t>سة على الظلم والعنف.</w:t>
      </w:r>
    </w:p>
    <w:p w:rsidR="00BE5550" w:rsidRDefault="00BE5550" w:rsidP="00BE5550">
      <w:pPr>
        <w:pStyle w:val="af3"/>
        <w:rPr>
          <w:rtl/>
        </w:rPr>
      </w:pPr>
    </w:p>
    <w:p w:rsidR="00BE5550" w:rsidRDefault="00BE5550" w:rsidP="00BE5550">
      <w:pPr>
        <w:pStyle w:val="17"/>
        <w:rPr>
          <w:rtl/>
          <w:lang w:bidi="ar-SA"/>
        </w:rPr>
      </w:pPr>
      <w:r>
        <w:rPr>
          <w:rtl/>
          <w:lang w:bidi="ar-SA"/>
        </w:rPr>
        <w:t xml:space="preserve">التفسير الفقهي لآية الضرب </w:t>
      </w:r>
    </w:p>
    <w:p w:rsidR="00BE5550" w:rsidRDefault="00BE5550" w:rsidP="00BE5550">
      <w:pPr>
        <w:pStyle w:val="af3"/>
        <w:rPr>
          <w:rtl/>
        </w:rPr>
      </w:pPr>
      <w:r>
        <w:rPr>
          <w:rtl/>
        </w:rPr>
        <w:t>إن الهدف الأصلي من هذا البحث هو التوص</w:t>
      </w:r>
      <w:r>
        <w:rPr>
          <w:rFonts w:hint="cs"/>
          <w:rtl/>
        </w:rPr>
        <w:t>ُّ</w:t>
      </w:r>
      <w:r>
        <w:rPr>
          <w:rtl/>
        </w:rPr>
        <w:t>ل إلى المعنى الحقيقي للآية</w:t>
      </w:r>
      <w:r>
        <w:rPr>
          <w:rFonts w:hint="cs"/>
          <w:rtl/>
        </w:rPr>
        <w:t>،</w:t>
      </w:r>
      <w:r>
        <w:rPr>
          <w:rtl/>
        </w:rPr>
        <w:t xml:space="preserve"> بعيدا</w:t>
      </w:r>
      <w:r>
        <w:rPr>
          <w:rFonts w:hint="cs"/>
          <w:rtl/>
        </w:rPr>
        <w:t>ً</w:t>
      </w:r>
      <w:r>
        <w:rPr>
          <w:rtl/>
        </w:rPr>
        <w:t xml:space="preserve"> عن أي هدف إعلاني</w:t>
      </w:r>
      <w:r>
        <w:rPr>
          <w:rFonts w:hint="cs"/>
          <w:rtl/>
        </w:rPr>
        <w:t>،</w:t>
      </w:r>
      <w:r>
        <w:rPr>
          <w:rtl/>
        </w:rPr>
        <w:t xml:space="preserve"> أو سعيا</w:t>
      </w:r>
      <w:r>
        <w:rPr>
          <w:rFonts w:hint="cs"/>
          <w:rtl/>
        </w:rPr>
        <w:t>ً</w:t>
      </w:r>
      <w:r>
        <w:rPr>
          <w:rtl/>
        </w:rPr>
        <w:t xml:space="preserve"> في الإجابة ع</w:t>
      </w:r>
      <w:r>
        <w:rPr>
          <w:rFonts w:hint="cs"/>
          <w:rtl/>
        </w:rPr>
        <w:t>ن</w:t>
      </w:r>
      <w:r>
        <w:rPr>
          <w:rtl/>
        </w:rPr>
        <w:t xml:space="preserve"> بعض التساؤلات عن مدى انسجام الوحي والعقل في الأحكام الشرعية والعقائدية.</w:t>
      </w:r>
    </w:p>
    <w:p w:rsidR="00BE5550" w:rsidRDefault="00BE5550" w:rsidP="00BE5550">
      <w:pPr>
        <w:pStyle w:val="af3"/>
        <w:rPr>
          <w:rtl/>
        </w:rPr>
      </w:pPr>
      <w:r>
        <w:rPr>
          <w:rtl/>
        </w:rPr>
        <w:t xml:space="preserve">والبحث في هذه المقالة </w:t>
      </w:r>
      <w:r>
        <w:rPr>
          <w:rFonts w:hint="cs"/>
          <w:rtl/>
        </w:rPr>
        <w:t>إنما هو</w:t>
      </w:r>
      <w:r>
        <w:rPr>
          <w:rtl/>
        </w:rPr>
        <w:t xml:space="preserve"> على فرض كون الرجل هو المسي</w:t>
      </w:r>
      <w:r w:rsidR="00A47360">
        <w:rPr>
          <w:rFonts w:hint="cs"/>
          <w:rtl/>
        </w:rPr>
        <w:t>ِّ</w:t>
      </w:r>
      <w:r>
        <w:rPr>
          <w:rtl/>
        </w:rPr>
        <w:t>ر للأسرة، و</w:t>
      </w:r>
      <w:r>
        <w:rPr>
          <w:rFonts w:hint="cs"/>
          <w:rtl/>
        </w:rPr>
        <w:t>أ</w:t>
      </w:r>
      <w:r>
        <w:rPr>
          <w:rtl/>
        </w:rPr>
        <w:t xml:space="preserve">ن قيادة الأسرة </w:t>
      </w:r>
      <w:r>
        <w:rPr>
          <w:rFonts w:hint="cs"/>
          <w:rtl/>
        </w:rPr>
        <w:t xml:space="preserve">في </w:t>
      </w:r>
      <w:r>
        <w:rPr>
          <w:rtl/>
        </w:rPr>
        <w:t>عهدته</w:t>
      </w:r>
      <w:r>
        <w:rPr>
          <w:rFonts w:hint="cs"/>
          <w:rtl/>
        </w:rPr>
        <w:t>،</w:t>
      </w:r>
      <w:r>
        <w:rPr>
          <w:rtl/>
        </w:rPr>
        <w:t xml:space="preserve"> وعلى المرأة إبداء الطاعة والخضوع لكل ما يدخل تحت عنوان حقوق الزوج.</w:t>
      </w:r>
    </w:p>
    <w:p w:rsidR="00BE5550" w:rsidRDefault="00BE5550" w:rsidP="00BE5550">
      <w:pPr>
        <w:pStyle w:val="af3"/>
        <w:rPr>
          <w:rtl/>
        </w:rPr>
      </w:pPr>
      <w:r>
        <w:rPr>
          <w:rtl/>
        </w:rPr>
        <w:t>ولعل الفقهاء أكثر و</w:t>
      </w:r>
      <w:r>
        <w:rPr>
          <w:rFonts w:hint="cs"/>
          <w:rtl/>
        </w:rPr>
        <w:t>أ</w:t>
      </w:r>
      <w:r>
        <w:rPr>
          <w:rtl/>
        </w:rPr>
        <w:t>سبق اهتماما</w:t>
      </w:r>
      <w:r>
        <w:rPr>
          <w:rFonts w:hint="cs"/>
          <w:rtl/>
        </w:rPr>
        <w:t>ً</w:t>
      </w:r>
      <w:r>
        <w:rPr>
          <w:rtl/>
        </w:rPr>
        <w:t xml:space="preserve"> بهذه الآية من المفس</w:t>
      </w:r>
      <w:r>
        <w:rPr>
          <w:rFonts w:hint="cs"/>
          <w:rtl/>
        </w:rPr>
        <w:t>ِّ</w:t>
      </w:r>
      <w:r>
        <w:rPr>
          <w:rtl/>
        </w:rPr>
        <w:t>رين</w:t>
      </w:r>
      <w:r>
        <w:rPr>
          <w:rFonts w:hint="cs"/>
          <w:rtl/>
        </w:rPr>
        <w:t>؛</w:t>
      </w:r>
      <w:r>
        <w:rPr>
          <w:rtl/>
        </w:rPr>
        <w:t xml:space="preserve"> وذلك لغاية استخراج النقاط الأساسية في الآية</w:t>
      </w:r>
      <w:r>
        <w:rPr>
          <w:rFonts w:hint="cs"/>
          <w:rtl/>
        </w:rPr>
        <w:t>،</w:t>
      </w:r>
      <w:r>
        <w:rPr>
          <w:rtl/>
        </w:rPr>
        <w:t xml:space="preserve"> وبالتالي استنباط الأحكام الشرعية المرتبطة بنشوز الزوجة. </w:t>
      </w:r>
      <w:r>
        <w:rPr>
          <w:rFonts w:hint="cs"/>
          <w:rtl/>
        </w:rPr>
        <w:t>و</w:t>
      </w:r>
      <w:r>
        <w:rPr>
          <w:rtl/>
        </w:rPr>
        <w:t>من هنا تصبح كتب الفقه ال</w:t>
      </w:r>
      <w:r>
        <w:rPr>
          <w:rFonts w:hint="cs"/>
          <w:rtl/>
        </w:rPr>
        <w:t>إ</w:t>
      </w:r>
      <w:r>
        <w:rPr>
          <w:rtl/>
        </w:rPr>
        <w:t>مامي المنبع والمرجع الأول والأساسي المعتمد عليه في هذ</w:t>
      </w:r>
      <w:r>
        <w:rPr>
          <w:rFonts w:hint="cs"/>
          <w:rtl/>
        </w:rPr>
        <w:t>ا</w:t>
      </w:r>
      <w:r>
        <w:rPr>
          <w:rtl/>
        </w:rPr>
        <w:t xml:space="preserve"> </w:t>
      </w:r>
      <w:r>
        <w:rPr>
          <w:rtl/>
        </w:rPr>
        <w:lastRenderedPageBreak/>
        <w:t>ال</w:t>
      </w:r>
      <w:r>
        <w:rPr>
          <w:rFonts w:hint="cs"/>
          <w:rtl/>
        </w:rPr>
        <w:t xml:space="preserve">بحث </w:t>
      </w:r>
      <w:r>
        <w:rPr>
          <w:rtl/>
        </w:rPr>
        <w:t>.</w:t>
      </w:r>
      <w:r>
        <w:rPr>
          <w:rFonts w:hint="cs"/>
          <w:rtl/>
        </w:rPr>
        <w:t xml:space="preserve"> و</w:t>
      </w:r>
      <w:r>
        <w:rPr>
          <w:rtl/>
        </w:rPr>
        <w:t>كذلك يكون الرجوع إلى كتب التفاسير وكتب اللغة.</w:t>
      </w:r>
    </w:p>
    <w:p w:rsidR="0096425A" w:rsidRDefault="0096425A" w:rsidP="00BE5550">
      <w:pPr>
        <w:pStyle w:val="af3"/>
        <w:rPr>
          <w:rtl/>
        </w:rPr>
      </w:pPr>
    </w:p>
    <w:p w:rsidR="00BE5550" w:rsidRDefault="00BE5550" w:rsidP="0096425A">
      <w:pPr>
        <w:pStyle w:val="17"/>
        <w:rPr>
          <w:rtl/>
        </w:rPr>
      </w:pPr>
      <w:r>
        <w:rPr>
          <w:rtl/>
        </w:rPr>
        <w:t>قوله تعالى</w:t>
      </w:r>
      <w:r>
        <w:rPr>
          <w:rFonts w:hint="cs"/>
          <w:rtl/>
        </w:rPr>
        <w:t>:</w:t>
      </w:r>
      <w:r>
        <w:rPr>
          <w:rtl/>
        </w:rPr>
        <w:t xml:space="preserve"> </w:t>
      </w:r>
      <w:r w:rsidRPr="00476BFD">
        <w:rPr>
          <w:rFonts w:cs="Taher" w:hint="cs"/>
          <w:rtl/>
        </w:rPr>
        <w:t>{</w:t>
      </w:r>
      <w:r w:rsidR="00A47360" w:rsidRPr="00A47360">
        <w:rPr>
          <w:rtl/>
        </w:rPr>
        <w:t>وَاللاتِي تَخَافُونَ</w:t>
      </w:r>
      <w:r w:rsidRPr="00AD218C">
        <w:rPr>
          <w:rFonts w:cs="Taher" w:hint="cs"/>
          <w:rtl/>
        </w:rPr>
        <w:t>}</w:t>
      </w:r>
      <w:r>
        <w:rPr>
          <w:rtl/>
        </w:rPr>
        <w:t xml:space="preserve"> </w:t>
      </w:r>
    </w:p>
    <w:p w:rsidR="00BE5550" w:rsidRDefault="00BE5550" w:rsidP="00A47360">
      <w:pPr>
        <w:pStyle w:val="af3"/>
        <w:rPr>
          <w:rtl/>
        </w:rPr>
      </w:pPr>
      <w:r>
        <w:rPr>
          <w:rtl/>
        </w:rPr>
        <w:t>1ـ الخطاب موج</w:t>
      </w:r>
      <w:r>
        <w:rPr>
          <w:rFonts w:hint="cs"/>
          <w:rtl/>
        </w:rPr>
        <w:t>َّه</w:t>
      </w:r>
      <w:r w:rsidR="00A47360">
        <w:rPr>
          <w:rFonts w:hint="cs"/>
          <w:rtl/>
        </w:rPr>
        <w:t>ٌ</w:t>
      </w:r>
      <w:r>
        <w:rPr>
          <w:rtl/>
        </w:rPr>
        <w:t xml:space="preserve"> إلى الأزواج</w:t>
      </w:r>
      <w:r>
        <w:rPr>
          <w:rFonts w:hint="cs"/>
          <w:rtl/>
        </w:rPr>
        <w:t>؛</w:t>
      </w:r>
      <w:r>
        <w:rPr>
          <w:rtl/>
        </w:rPr>
        <w:t xml:space="preserve"> بقرينة </w:t>
      </w:r>
      <w:r w:rsidRPr="00476BFD">
        <w:rPr>
          <w:rFonts w:cs="Taher" w:hint="cs"/>
          <w:rtl/>
        </w:rPr>
        <w:t>{</w:t>
      </w:r>
      <w:r w:rsidR="00A47360" w:rsidRPr="00A47360">
        <w:rPr>
          <w:b/>
          <w:bCs/>
          <w:sz w:val="27"/>
          <w:rtl/>
        </w:rPr>
        <w:t>وَاهْجُرُوهُنَّ فِي المَضَاجِعِ</w:t>
      </w:r>
      <w:r w:rsidRPr="00AD218C">
        <w:rPr>
          <w:rFonts w:cs="Taher" w:hint="cs"/>
          <w:rtl/>
        </w:rPr>
        <w:t>}</w:t>
      </w:r>
      <w:r>
        <w:rPr>
          <w:rFonts w:hint="cs"/>
          <w:rtl/>
        </w:rPr>
        <w:t>؛</w:t>
      </w:r>
      <w:r>
        <w:rPr>
          <w:rtl/>
        </w:rPr>
        <w:t xml:space="preserve"> ل</w:t>
      </w:r>
      <w:r>
        <w:rPr>
          <w:rFonts w:hint="cs"/>
          <w:rtl/>
        </w:rPr>
        <w:t>أ</w:t>
      </w:r>
      <w:r>
        <w:rPr>
          <w:rtl/>
        </w:rPr>
        <w:t>ن الهجران في المضاجع مختص</w:t>
      </w:r>
      <w:r>
        <w:rPr>
          <w:rFonts w:hint="cs"/>
          <w:rtl/>
        </w:rPr>
        <w:t>ٌّ</w:t>
      </w:r>
      <w:r>
        <w:rPr>
          <w:rtl/>
        </w:rPr>
        <w:t xml:space="preserve"> بالرجال</w:t>
      </w:r>
      <w:r>
        <w:rPr>
          <w:rFonts w:hint="cs"/>
          <w:rtl/>
        </w:rPr>
        <w:t>،</w:t>
      </w:r>
      <w:r>
        <w:rPr>
          <w:rtl/>
        </w:rPr>
        <w:t xml:space="preserve"> دون النساء</w:t>
      </w:r>
      <w:r>
        <w:rPr>
          <w:rFonts w:hint="cs"/>
          <w:rtl/>
        </w:rPr>
        <w:t>.</w:t>
      </w:r>
      <w:r>
        <w:rPr>
          <w:rtl/>
        </w:rPr>
        <w:t xml:space="preserve"> وعليه يكون الأمر بالموعظة والضرب موج</w:t>
      </w:r>
      <w:r>
        <w:rPr>
          <w:rFonts w:hint="cs"/>
          <w:rtl/>
        </w:rPr>
        <w:t>َّ</w:t>
      </w:r>
      <w:r>
        <w:rPr>
          <w:rtl/>
        </w:rPr>
        <w:t>ه</w:t>
      </w:r>
      <w:r>
        <w:rPr>
          <w:rFonts w:hint="cs"/>
          <w:rtl/>
        </w:rPr>
        <w:t>اً</w:t>
      </w:r>
      <w:r>
        <w:rPr>
          <w:rtl/>
        </w:rPr>
        <w:t xml:space="preserve"> </w:t>
      </w:r>
      <w:r>
        <w:rPr>
          <w:rFonts w:hint="cs"/>
          <w:rtl/>
        </w:rPr>
        <w:t>إلى ال</w:t>
      </w:r>
      <w:r>
        <w:rPr>
          <w:rtl/>
        </w:rPr>
        <w:t>زوج</w:t>
      </w:r>
      <w:r>
        <w:rPr>
          <w:rFonts w:hint="cs"/>
          <w:rtl/>
        </w:rPr>
        <w:t>،</w:t>
      </w:r>
      <w:r>
        <w:rPr>
          <w:rtl/>
        </w:rPr>
        <w:t xml:space="preserve"> دون الزوجة</w:t>
      </w:r>
      <w:r>
        <w:rPr>
          <w:rFonts w:hint="cs"/>
          <w:rtl/>
        </w:rPr>
        <w:t>.</w:t>
      </w:r>
      <w:r>
        <w:rPr>
          <w:rtl/>
        </w:rPr>
        <w:t xml:space="preserve"> </w:t>
      </w:r>
      <w:r>
        <w:rPr>
          <w:rFonts w:hint="cs"/>
          <w:rtl/>
        </w:rPr>
        <w:t>و</w:t>
      </w:r>
      <w:r>
        <w:rPr>
          <w:rtl/>
        </w:rPr>
        <w:t>من هنا يكون الضرب بيد الزوج</w:t>
      </w:r>
      <w:r>
        <w:rPr>
          <w:rFonts w:hint="cs"/>
          <w:rtl/>
        </w:rPr>
        <w:t>،</w:t>
      </w:r>
      <w:r>
        <w:rPr>
          <w:rtl/>
        </w:rPr>
        <w:t xml:space="preserve"> دون غيره من الرجال</w:t>
      </w:r>
      <w:r>
        <w:rPr>
          <w:rFonts w:hint="cs"/>
          <w:rtl/>
        </w:rPr>
        <w:t>،</w:t>
      </w:r>
      <w:r>
        <w:rPr>
          <w:rtl/>
        </w:rPr>
        <w:t xml:space="preserve"> فلا </w:t>
      </w:r>
      <w:r>
        <w:rPr>
          <w:rFonts w:hint="cs"/>
          <w:rtl/>
        </w:rPr>
        <w:t>أ</w:t>
      </w:r>
      <w:r>
        <w:rPr>
          <w:rtl/>
        </w:rPr>
        <w:t>حد يملك الحق الشرعي في ضرب الزوجة الناشز</w:t>
      </w:r>
      <w:r>
        <w:rPr>
          <w:rFonts w:hint="cs"/>
          <w:rtl/>
        </w:rPr>
        <w:t>،</w:t>
      </w:r>
      <w:r>
        <w:rPr>
          <w:rtl/>
        </w:rPr>
        <w:t xml:space="preserve"> باستثناء زوجها</w:t>
      </w:r>
      <w:r>
        <w:rPr>
          <w:rFonts w:hint="cs"/>
          <w:rtl/>
        </w:rPr>
        <w:t>،</w:t>
      </w:r>
      <w:r>
        <w:rPr>
          <w:rtl/>
        </w:rPr>
        <w:t xml:space="preserve"> </w:t>
      </w:r>
      <w:r>
        <w:rPr>
          <w:rFonts w:hint="cs"/>
          <w:rtl/>
        </w:rPr>
        <w:t>مع أن</w:t>
      </w:r>
      <w:r>
        <w:rPr>
          <w:rtl/>
        </w:rPr>
        <w:t xml:space="preserve"> الموعظة وإسداء النصح</w:t>
      </w:r>
      <w:r>
        <w:rPr>
          <w:rFonts w:hint="cs"/>
          <w:rtl/>
        </w:rPr>
        <w:t>؛</w:t>
      </w:r>
      <w:r>
        <w:rPr>
          <w:rtl/>
        </w:rPr>
        <w:t xml:space="preserve"> لدخوله في باب الأمر بالمعروف والنهي عن المنكر</w:t>
      </w:r>
      <w:r>
        <w:rPr>
          <w:rFonts w:hint="cs"/>
          <w:rtl/>
        </w:rPr>
        <w:t>،</w:t>
      </w:r>
      <w:r>
        <w:rPr>
          <w:rtl/>
        </w:rPr>
        <w:t xml:space="preserve"> </w:t>
      </w:r>
      <w:r>
        <w:rPr>
          <w:rFonts w:hint="cs"/>
          <w:rtl/>
        </w:rPr>
        <w:t>ليس</w:t>
      </w:r>
      <w:r>
        <w:rPr>
          <w:rtl/>
        </w:rPr>
        <w:t xml:space="preserve"> </w:t>
      </w:r>
      <w:r>
        <w:rPr>
          <w:rFonts w:hint="cs"/>
          <w:rtl/>
        </w:rPr>
        <w:t>حكراً</w:t>
      </w:r>
      <w:r>
        <w:rPr>
          <w:rtl/>
        </w:rPr>
        <w:t xml:space="preserve"> على الزوج</w:t>
      </w:r>
      <w:r>
        <w:rPr>
          <w:rFonts w:hint="cs"/>
          <w:rtl/>
        </w:rPr>
        <w:t>،</w:t>
      </w:r>
      <w:r>
        <w:rPr>
          <w:rtl/>
        </w:rPr>
        <w:t xml:space="preserve"> بل باستطاعة كل</w:t>
      </w:r>
      <w:r>
        <w:rPr>
          <w:rFonts w:hint="cs"/>
          <w:rtl/>
        </w:rPr>
        <w:t>ّ</w:t>
      </w:r>
      <w:r>
        <w:rPr>
          <w:rtl/>
        </w:rPr>
        <w:t xml:space="preserve"> م</w:t>
      </w:r>
      <w:r>
        <w:rPr>
          <w:rFonts w:hint="cs"/>
          <w:rtl/>
        </w:rPr>
        <w:t>َ</w:t>
      </w:r>
      <w:r>
        <w:rPr>
          <w:rtl/>
        </w:rPr>
        <w:t>ن</w:t>
      </w:r>
      <w:r w:rsidR="00A47360">
        <w:rPr>
          <w:rFonts w:hint="cs"/>
          <w:rtl/>
        </w:rPr>
        <w:t>ْ</w:t>
      </w:r>
      <w:r>
        <w:rPr>
          <w:rtl/>
        </w:rPr>
        <w:t xml:space="preserve"> توف</w:t>
      </w:r>
      <w:r w:rsidR="00A47360">
        <w:rPr>
          <w:rFonts w:hint="cs"/>
          <w:rtl/>
        </w:rPr>
        <w:t>َّ</w:t>
      </w:r>
      <w:r>
        <w:rPr>
          <w:rtl/>
        </w:rPr>
        <w:t xml:space="preserve">رت فيه شروط الأمر بالمعروف والنهي عن المنكر </w:t>
      </w:r>
      <w:r>
        <w:rPr>
          <w:rFonts w:hint="cs"/>
          <w:rtl/>
        </w:rPr>
        <w:t>أ</w:t>
      </w:r>
      <w:r>
        <w:rPr>
          <w:rtl/>
        </w:rPr>
        <w:t>ن يب</w:t>
      </w:r>
      <w:r>
        <w:rPr>
          <w:rFonts w:hint="cs"/>
          <w:rtl/>
        </w:rPr>
        <w:t>ذ</w:t>
      </w:r>
      <w:r>
        <w:rPr>
          <w:rtl/>
        </w:rPr>
        <w:t>ل النصح للزوجة الناشز</w:t>
      </w:r>
      <w:r>
        <w:rPr>
          <w:rFonts w:hint="cs"/>
          <w:rtl/>
        </w:rPr>
        <w:t>،</w:t>
      </w:r>
      <w:r>
        <w:rPr>
          <w:rtl/>
        </w:rPr>
        <w:t xml:space="preserve"> ويبين لها سلبيات نشوزها وعدم إطاعة زوجها.</w:t>
      </w:r>
    </w:p>
    <w:p w:rsidR="007A5B92" w:rsidRDefault="00BE5550" w:rsidP="0096425A">
      <w:pPr>
        <w:pStyle w:val="af3"/>
      </w:pPr>
      <w:r>
        <w:rPr>
          <w:rtl/>
        </w:rPr>
        <w:t xml:space="preserve">2ـ أشار أبو هلال العسكري إلى أن </w:t>
      </w:r>
      <w:r w:rsidR="00160010" w:rsidRPr="00160010">
        <w:rPr>
          <w:rtl/>
        </w:rPr>
        <w:t>«</w:t>
      </w:r>
      <w:r>
        <w:rPr>
          <w:rtl/>
        </w:rPr>
        <w:t>الخوف</w:t>
      </w:r>
      <w:r w:rsidR="00160010" w:rsidRPr="00160010">
        <w:rPr>
          <w:rtl/>
        </w:rPr>
        <w:t>»</w:t>
      </w:r>
      <w:r>
        <w:rPr>
          <w:rtl/>
        </w:rPr>
        <w:t xml:space="preserve"> يختلف عن </w:t>
      </w:r>
      <w:r w:rsidR="00160010" w:rsidRPr="00160010">
        <w:rPr>
          <w:rtl/>
        </w:rPr>
        <w:t>«</w:t>
      </w:r>
      <w:r>
        <w:rPr>
          <w:rtl/>
        </w:rPr>
        <w:t>الخشية</w:t>
      </w:r>
      <w:r w:rsidR="00160010" w:rsidRPr="00160010">
        <w:rPr>
          <w:rtl/>
        </w:rPr>
        <w:t>»</w:t>
      </w:r>
      <w:r>
        <w:rPr>
          <w:rFonts w:hint="cs"/>
          <w:rtl/>
        </w:rPr>
        <w:t>؛</w:t>
      </w:r>
      <w:r>
        <w:rPr>
          <w:rtl/>
        </w:rPr>
        <w:t xml:space="preserve"> فالخوف يتعلق بما ي</w:t>
      </w:r>
      <w:r>
        <w:rPr>
          <w:rFonts w:hint="cs"/>
          <w:rtl/>
        </w:rPr>
        <w:t>ُ</w:t>
      </w:r>
      <w:r>
        <w:rPr>
          <w:rtl/>
        </w:rPr>
        <w:t>كر</w:t>
      </w:r>
      <w:r>
        <w:rPr>
          <w:rFonts w:hint="cs"/>
          <w:rtl/>
        </w:rPr>
        <w:t>َ</w:t>
      </w:r>
      <w:r>
        <w:rPr>
          <w:rtl/>
        </w:rPr>
        <w:t>ه ولا ي</w:t>
      </w:r>
      <w:r>
        <w:rPr>
          <w:rFonts w:hint="cs"/>
          <w:rtl/>
        </w:rPr>
        <w:t>ُ</w:t>
      </w:r>
      <w:r>
        <w:rPr>
          <w:rtl/>
        </w:rPr>
        <w:t xml:space="preserve">ستحسن من الأمور. كما يختلف عن </w:t>
      </w:r>
      <w:r w:rsidR="00160010" w:rsidRPr="00160010">
        <w:rPr>
          <w:rtl/>
        </w:rPr>
        <w:t>«</w:t>
      </w:r>
      <w:r>
        <w:rPr>
          <w:rtl/>
        </w:rPr>
        <w:t>الحذر</w:t>
      </w:r>
      <w:r w:rsidR="00160010" w:rsidRPr="00160010">
        <w:rPr>
          <w:rtl/>
        </w:rPr>
        <w:t>»</w:t>
      </w:r>
      <w:r>
        <w:rPr>
          <w:rtl/>
        </w:rPr>
        <w:t xml:space="preserve"> و</w:t>
      </w:r>
      <w:r w:rsidR="00160010" w:rsidRPr="00160010">
        <w:rPr>
          <w:rtl/>
        </w:rPr>
        <w:t>«</w:t>
      </w:r>
      <w:r>
        <w:rPr>
          <w:rtl/>
        </w:rPr>
        <w:t>الرهبة</w:t>
      </w:r>
      <w:r w:rsidR="00160010" w:rsidRPr="00160010">
        <w:rPr>
          <w:rtl/>
        </w:rPr>
        <w:t>»</w:t>
      </w:r>
      <w:r>
        <w:rPr>
          <w:rFonts w:hint="cs"/>
          <w:rtl/>
        </w:rPr>
        <w:t xml:space="preserve">، </w:t>
      </w:r>
      <w:r>
        <w:rPr>
          <w:rtl/>
        </w:rPr>
        <w:t>حيث يتنبأ بوقوع شيء غير محمود. والخوف حالة نفسية تتنافى والطمأنينة والهدوء</w:t>
      </w:r>
      <w:r w:rsidR="0096425A" w:rsidRPr="00491CE1">
        <w:rPr>
          <w:rFonts w:hint="cs"/>
          <w:vertAlign w:val="superscript"/>
          <w:rtl/>
        </w:rPr>
        <w:t>(</w:t>
      </w:r>
      <w:r w:rsidR="0096425A" w:rsidRPr="00491CE1">
        <w:rPr>
          <w:vertAlign w:val="superscript"/>
          <w:rtl/>
        </w:rPr>
        <w:endnoteReference w:id="272"/>
      </w:r>
      <w:r w:rsidR="0096425A" w:rsidRPr="00491CE1">
        <w:rPr>
          <w:rFonts w:hint="cs"/>
          <w:vertAlign w:val="superscript"/>
          <w:rtl/>
        </w:rPr>
        <w:t>)</w:t>
      </w:r>
      <w:r>
        <w:rPr>
          <w:rtl/>
        </w:rPr>
        <w:t>.</w:t>
      </w:r>
    </w:p>
    <w:p w:rsidR="00BE5550" w:rsidRDefault="00BE5550" w:rsidP="00BE5550">
      <w:pPr>
        <w:pStyle w:val="af3"/>
      </w:pPr>
      <w:r>
        <w:rPr>
          <w:rtl/>
        </w:rPr>
        <w:t>ل</w:t>
      </w:r>
      <w:r>
        <w:rPr>
          <w:rFonts w:hint="cs"/>
          <w:rtl/>
        </w:rPr>
        <w:t>ذا</w:t>
      </w:r>
      <w:r>
        <w:rPr>
          <w:rtl/>
        </w:rPr>
        <w:t xml:space="preserve"> فالنشوز لا يتوقف ع</w:t>
      </w:r>
      <w:r>
        <w:rPr>
          <w:rFonts w:hint="cs"/>
          <w:rtl/>
        </w:rPr>
        <w:t>لى</w:t>
      </w:r>
      <w:r>
        <w:rPr>
          <w:rtl/>
        </w:rPr>
        <w:t xml:space="preserve"> الإعلان من طرف الزوجة</w:t>
      </w:r>
      <w:r>
        <w:rPr>
          <w:rFonts w:hint="cs"/>
          <w:rtl/>
        </w:rPr>
        <w:t>،</w:t>
      </w:r>
      <w:r>
        <w:rPr>
          <w:rtl/>
        </w:rPr>
        <w:t xml:space="preserve"> والإخبار به</w:t>
      </w:r>
      <w:r>
        <w:rPr>
          <w:rFonts w:hint="cs"/>
          <w:rtl/>
        </w:rPr>
        <w:t>،</w:t>
      </w:r>
      <w:r>
        <w:rPr>
          <w:rtl/>
        </w:rPr>
        <w:t xml:space="preserve"> بل يكفي أن يقع للزوج إحساس به</w:t>
      </w:r>
      <w:r>
        <w:rPr>
          <w:rFonts w:hint="cs"/>
          <w:rtl/>
        </w:rPr>
        <w:t>،</w:t>
      </w:r>
      <w:r>
        <w:rPr>
          <w:rtl/>
        </w:rPr>
        <w:t xml:space="preserve"> سواء وقع فعلا</w:t>
      </w:r>
      <w:r>
        <w:rPr>
          <w:rFonts w:hint="cs"/>
          <w:rtl/>
        </w:rPr>
        <w:t>ً</w:t>
      </w:r>
      <w:r>
        <w:rPr>
          <w:rtl/>
        </w:rPr>
        <w:t xml:space="preserve"> في الزمن الحاضر </w:t>
      </w:r>
      <w:r>
        <w:rPr>
          <w:rFonts w:hint="cs"/>
          <w:rtl/>
        </w:rPr>
        <w:t>أ</w:t>
      </w:r>
      <w:r>
        <w:rPr>
          <w:rtl/>
        </w:rPr>
        <w:t>و</w:t>
      </w:r>
      <w:r>
        <w:rPr>
          <w:rFonts w:hint="cs"/>
          <w:rtl/>
        </w:rPr>
        <w:t xml:space="preserve"> أ</w:t>
      </w:r>
      <w:r>
        <w:rPr>
          <w:rtl/>
        </w:rPr>
        <w:t>ن هناك احتمالا</w:t>
      </w:r>
      <w:r>
        <w:rPr>
          <w:rFonts w:hint="cs"/>
          <w:rtl/>
        </w:rPr>
        <w:t>ً</w:t>
      </w:r>
      <w:r>
        <w:rPr>
          <w:rtl/>
        </w:rPr>
        <w:t xml:space="preserve"> قويا</w:t>
      </w:r>
      <w:r>
        <w:rPr>
          <w:rFonts w:hint="cs"/>
          <w:rtl/>
        </w:rPr>
        <w:t>ً</w:t>
      </w:r>
      <w:r>
        <w:rPr>
          <w:rtl/>
        </w:rPr>
        <w:t xml:space="preserve"> بحصوله في الزمن المستقبل</w:t>
      </w:r>
      <w:r>
        <w:rPr>
          <w:rFonts w:hint="cs"/>
          <w:rtl/>
        </w:rPr>
        <w:t>،</w:t>
      </w:r>
      <w:r>
        <w:rPr>
          <w:rtl/>
        </w:rPr>
        <w:t xml:space="preserve"> ويكون هذا الإحساس قد سبب له الضيق والحرج . والإحساس المبني على ظهور بعض علامات النشوز</w:t>
      </w:r>
      <w:r>
        <w:rPr>
          <w:rFonts w:hint="cs"/>
          <w:rtl/>
        </w:rPr>
        <w:t>،</w:t>
      </w:r>
      <w:r>
        <w:rPr>
          <w:rtl/>
        </w:rPr>
        <w:t xml:space="preserve"> </w:t>
      </w:r>
      <w:r>
        <w:rPr>
          <w:rFonts w:hint="cs"/>
          <w:rtl/>
        </w:rPr>
        <w:t>أ</w:t>
      </w:r>
      <w:r>
        <w:rPr>
          <w:rtl/>
        </w:rPr>
        <w:t>و ما يكون عادة معه من السلوكيات</w:t>
      </w:r>
      <w:r>
        <w:rPr>
          <w:rFonts w:hint="cs"/>
          <w:rtl/>
        </w:rPr>
        <w:t>،</w:t>
      </w:r>
      <w:r>
        <w:rPr>
          <w:rtl/>
        </w:rPr>
        <w:t xml:space="preserve"> هو مراد الشارع ب</w:t>
      </w:r>
      <w:r>
        <w:rPr>
          <w:rFonts w:hint="cs"/>
          <w:rtl/>
        </w:rPr>
        <w:t>ـ</w:t>
      </w:r>
      <w:r>
        <w:rPr>
          <w:rtl/>
        </w:rPr>
        <w:t xml:space="preserve"> </w:t>
      </w:r>
      <w:r w:rsidRPr="00476BFD">
        <w:rPr>
          <w:rFonts w:cs="Taher" w:hint="cs"/>
          <w:rtl/>
        </w:rPr>
        <w:t>{</w:t>
      </w:r>
      <w:r w:rsidRPr="00A47360">
        <w:rPr>
          <w:b/>
          <w:bCs/>
          <w:rtl/>
        </w:rPr>
        <w:t>ت</w:t>
      </w:r>
      <w:r w:rsidR="00A47360" w:rsidRPr="00A47360">
        <w:rPr>
          <w:rFonts w:hint="cs"/>
          <w:b/>
          <w:bCs/>
          <w:rtl/>
        </w:rPr>
        <w:t>َ</w:t>
      </w:r>
      <w:r w:rsidRPr="00A47360">
        <w:rPr>
          <w:b/>
          <w:bCs/>
          <w:rtl/>
        </w:rPr>
        <w:t>خ</w:t>
      </w:r>
      <w:r w:rsidR="00A47360" w:rsidRPr="00A47360">
        <w:rPr>
          <w:rFonts w:hint="cs"/>
          <w:b/>
          <w:bCs/>
          <w:rtl/>
        </w:rPr>
        <w:t>َ</w:t>
      </w:r>
      <w:r w:rsidRPr="00A47360">
        <w:rPr>
          <w:b/>
          <w:bCs/>
          <w:rtl/>
        </w:rPr>
        <w:t>اف</w:t>
      </w:r>
      <w:r w:rsidR="00A47360" w:rsidRPr="00A47360">
        <w:rPr>
          <w:rFonts w:hint="cs"/>
          <w:b/>
          <w:bCs/>
          <w:rtl/>
        </w:rPr>
        <w:t>ُ</w:t>
      </w:r>
      <w:r w:rsidRPr="00A47360">
        <w:rPr>
          <w:b/>
          <w:bCs/>
          <w:rtl/>
        </w:rPr>
        <w:t>ون</w:t>
      </w:r>
      <w:r w:rsidR="00A47360" w:rsidRPr="00A47360">
        <w:rPr>
          <w:rFonts w:hint="cs"/>
          <w:b/>
          <w:bCs/>
          <w:rtl/>
        </w:rPr>
        <w:t>َ</w:t>
      </w:r>
      <w:r w:rsidRPr="00AD218C">
        <w:rPr>
          <w:rFonts w:cs="Taher" w:hint="cs"/>
          <w:rtl/>
        </w:rPr>
        <w:t>}</w:t>
      </w:r>
      <w:r>
        <w:rPr>
          <w:rFonts w:hint="cs"/>
          <w:rtl/>
        </w:rPr>
        <w:t xml:space="preserve">، </w:t>
      </w:r>
      <w:r>
        <w:rPr>
          <w:rtl/>
        </w:rPr>
        <w:t>وليس أي إحساس كاذب.</w:t>
      </w:r>
    </w:p>
    <w:p w:rsidR="00BE5550" w:rsidRDefault="00BE5550" w:rsidP="002E2895">
      <w:pPr>
        <w:pStyle w:val="af3"/>
        <w:spacing w:line="380" w:lineRule="exact"/>
        <w:ind w:firstLine="562"/>
      </w:pPr>
      <w:r>
        <w:rPr>
          <w:rtl/>
        </w:rPr>
        <w:t>3ـ قال تعالى</w:t>
      </w:r>
      <w:r>
        <w:rPr>
          <w:rFonts w:hint="cs"/>
          <w:rtl/>
        </w:rPr>
        <w:t>:</w:t>
      </w:r>
      <w:r>
        <w:rPr>
          <w:rtl/>
        </w:rPr>
        <w:t xml:space="preserve"> </w:t>
      </w:r>
      <w:r w:rsidRPr="00476BFD">
        <w:rPr>
          <w:rFonts w:cs="Taher" w:hint="cs"/>
          <w:rtl/>
        </w:rPr>
        <w:t>{</w:t>
      </w:r>
      <w:r w:rsidR="00A47360" w:rsidRPr="00A47360">
        <w:rPr>
          <w:b/>
          <w:bCs/>
          <w:sz w:val="27"/>
          <w:rtl/>
        </w:rPr>
        <w:t>وَاللاتِي تَخَافُونَ نُشُوزَهُنَّ فَعِظُوهُنَّ وَاهْجُرُوهُنَّ فِي المَضَاجِعِ وَاضْرِبُوهُنَّ</w:t>
      </w:r>
      <w:r>
        <w:rPr>
          <w:rtl/>
        </w:rPr>
        <w:t>...</w:t>
      </w:r>
      <w:r w:rsidRPr="00AD218C">
        <w:rPr>
          <w:rFonts w:cs="Taher" w:hint="cs"/>
          <w:rtl/>
        </w:rPr>
        <w:t>}</w:t>
      </w:r>
      <w:r>
        <w:rPr>
          <w:rFonts w:hint="cs"/>
          <w:rtl/>
        </w:rPr>
        <w:t xml:space="preserve">. </w:t>
      </w:r>
      <w:r>
        <w:rPr>
          <w:rtl/>
        </w:rPr>
        <w:t>من المباحث المهمة في هذه الآية كون الخوف يتلاءم والموعظة والنصح</w:t>
      </w:r>
      <w:r>
        <w:rPr>
          <w:rFonts w:hint="cs"/>
          <w:rtl/>
        </w:rPr>
        <w:t>،</w:t>
      </w:r>
      <w:r>
        <w:rPr>
          <w:rtl/>
        </w:rPr>
        <w:t xml:space="preserve"> لكن الهجران في المضاجع والضرب عقوبت</w:t>
      </w:r>
      <w:r>
        <w:rPr>
          <w:rFonts w:hint="cs"/>
          <w:rtl/>
        </w:rPr>
        <w:t>ا</w:t>
      </w:r>
      <w:r>
        <w:rPr>
          <w:rtl/>
        </w:rPr>
        <w:t>ن</w:t>
      </w:r>
      <w:r>
        <w:rPr>
          <w:rFonts w:hint="cs"/>
          <w:rtl/>
        </w:rPr>
        <w:t>،</w:t>
      </w:r>
      <w:r>
        <w:rPr>
          <w:rtl/>
        </w:rPr>
        <w:t xml:space="preserve"> والعقوبة لا تكون إلا</w:t>
      </w:r>
      <w:r>
        <w:rPr>
          <w:rFonts w:hint="cs"/>
          <w:rtl/>
        </w:rPr>
        <w:t>ّ</w:t>
      </w:r>
      <w:r>
        <w:rPr>
          <w:rtl/>
        </w:rPr>
        <w:t xml:space="preserve"> بعد </w:t>
      </w:r>
      <w:r>
        <w:rPr>
          <w:rFonts w:hint="cs"/>
          <w:rtl/>
        </w:rPr>
        <w:t>أ</w:t>
      </w:r>
      <w:r>
        <w:rPr>
          <w:rtl/>
        </w:rPr>
        <w:t>ن يتحق</w:t>
      </w:r>
      <w:r>
        <w:rPr>
          <w:rFonts w:hint="cs"/>
          <w:rtl/>
        </w:rPr>
        <w:t>َّ</w:t>
      </w:r>
      <w:r>
        <w:rPr>
          <w:rtl/>
        </w:rPr>
        <w:t>ق الجرم. فلا يكفي في العقوبة مجرد الإحساس</w:t>
      </w:r>
      <w:r>
        <w:rPr>
          <w:rFonts w:hint="cs"/>
          <w:rtl/>
        </w:rPr>
        <w:t>،</w:t>
      </w:r>
      <w:r>
        <w:rPr>
          <w:rtl/>
        </w:rPr>
        <w:t xml:space="preserve"> </w:t>
      </w:r>
      <w:r>
        <w:rPr>
          <w:rFonts w:hint="cs"/>
          <w:rtl/>
        </w:rPr>
        <w:t>أ</w:t>
      </w:r>
      <w:r>
        <w:rPr>
          <w:rtl/>
        </w:rPr>
        <w:t>و مجرد الاحتمال</w:t>
      </w:r>
      <w:r>
        <w:rPr>
          <w:rFonts w:hint="cs"/>
          <w:rtl/>
        </w:rPr>
        <w:t>،</w:t>
      </w:r>
      <w:r>
        <w:rPr>
          <w:rtl/>
        </w:rPr>
        <w:t xml:space="preserve"> بل لابد من تحقق الجريمة وحصولها في الواقع</w:t>
      </w:r>
      <w:r>
        <w:rPr>
          <w:rFonts w:hint="cs"/>
          <w:rtl/>
        </w:rPr>
        <w:t>،</w:t>
      </w:r>
      <w:r>
        <w:rPr>
          <w:rtl/>
        </w:rPr>
        <w:t xml:space="preserve"> حتى يكون للعقوبة م</w:t>
      </w:r>
      <w:r>
        <w:rPr>
          <w:rFonts w:hint="cs"/>
          <w:rtl/>
        </w:rPr>
        <w:t>سوِّ</w:t>
      </w:r>
      <w:r>
        <w:rPr>
          <w:rtl/>
        </w:rPr>
        <w:t>غ</w:t>
      </w:r>
      <w:r>
        <w:rPr>
          <w:rFonts w:hint="cs"/>
          <w:rtl/>
        </w:rPr>
        <w:t>،</w:t>
      </w:r>
      <w:r>
        <w:rPr>
          <w:rtl/>
        </w:rPr>
        <w:t xml:space="preserve"> وإلا أصبحت عقوبة بدون جرم أو ذنب.</w:t>
      </w:r>
    </w:p>
    <w:p w:rsidR="00BE5550" w:rsidRDefault="00BE5550" w:rsidP="00BE5550">
      <w:pPr>
        <w:pStyle w:val="af3"/>
      </w:pPr>
      <w:r>
        <w:rPr>
          <w:rtl/>
        </w:rPr>
        <w:t>و للفقهاء والمفس</w:t>
      </w:r>
      <w:r>
        <w:rPr>
          <w:rFonts w:hint="cs"/>
          <w:rtl/>
        </w:rPr>
        <w:t>ِّ</w:t>
      </w:r>
      <w:r>
        <w:rPr>
          <w:rtl/>
        </w:rPr>
        <w:t xml:space="preserve">رين مواقف وآراء </w:t>
      </w:r>
      <w:r>
        <w:rPr>
          <w:rFonts w:hint="cs"/>
          <w:rtl/>
        </w:rPr>
        <w:t xml:space="preserve">في </w:t>
      </w:r>
      <w:r>
        <w:rPr>
          <w:rtl/>
        </w:rPr>
        <w:t>خصوص هذا الإشكال</w:t>
      </w:r>
      <w:r>
        <w:rPr>
          <w:rFonts w:hint="cs"/>
          <w:rtl/>
        </w:rPr>
        <w:t>.</w:t>
      </w:r>
      <w:r>
        <w:rPr>
          <w:rtl/>
        </w:rPr>
        <w:t xml:space="preserve"> </w:t>
      </w:r>
      <w:r>
        <w:rPr>
          <w:rFonts w:hint="cs"/>
          <w:rtl/>
        </w:rPr>
        <w:t>و</w:t>
      </w:r>
      <w:r>
        <w:rPr>
          <w:rtl/>
        </w:rPr>
        <w:t xml:space="preserve">من بين هذه الآراء: </w:t>
      </w:r>
    </w:p>
    <w:p w:rsidR="00BE5550" w:rsidRDefault="00A47360" w:rsidP="00B66C78">
      <w:pPr>
        <w:pStyle w:val="af3"/>
        <w:rPr>
          <w:rtl/>
        </w:rPr>
      </w:pPr>
      <w:r>
        <w:rPr>
          <w:rFonts w:hint="cs"/>
          <w:rtl/>
        </w:rPr>
        <w:t>أ</w:t>
      </w:r>
      <w:r w:rsidR="00BE5550">
        <w:rPr>
          <w:rFonts w:hint="cs"/>
          <w:rtl/>
        </w:rPr>
        <w:t>ـ</w:t>
      </w:r>
      <w:r w:rsidR="00BE5550">
        <w:rPr>
          <w:rtl/>
        </w:rPr>
        <w:t xml:space="preserve"> لا يجد </w:t>
      </w:r>
      <w:r w:rsidR="00BE5550">
        <w:rPr>
          <w:rFonts w:hint="cs"/>
          <w:rtl/>
        </w:rPr>
        <w:t xml:space="preserve">البعض </w:t>
      </w:r>
      <w:r w:rsidR="00BE5550">
        <w:rPr>
          <w:rtl/>
        </w:rPr>
        <w:t>المس</w:t>
      </w:r>
      <w:r w:rsidR="00BE5550">
        <w:rPr>
          <w:rFonts w:hint="cs"/>
          <w:rtl/>
        </w:rPr>
        <w:t>أ</w:t>
      </w:r>
      <w:r w:rsidR="00BE5550">
        <w:rPr>
          <w:rtl/>
        </w:rPr>
        <w:t>لة إشكالا</w:t>
      </w:r>
      <w:r w:rsidR="00BE5550">
        <w:rPr>
          <w:rFonts w:hint="cs"/>
          <w:rtl/>
        </w:rPr>
        <w:t>ً،</w:t>
      </w:r>
      <w:r w:rsidR="00BE5550">
        <w:rPr>
          <w:rtl/>
        </w:rPr>
        <w:t xml:space="preserve"> ويرى </w:t>
      </w:r>
      <w:r w:rsidR="00BE5550">
        <w:rPr>
          <w:rFonts w:hint="cs"/>
          <w:rtl/>
        </w:rPr>
        <w:t>أ</w:t>
      </w:r>
      <w:r w:rsidR="00BE5550">
        <w:rPr>
          <w:rtl/>
        </w:rPr>
        <w:t>ن مجرد الخوف كاف</w:t>
      </w:r>
      <w:r w:rsidR="00BE5550">
        <w:rPr>
          <w:rFonts w:hint="cs"/>
          <w:rtl/>
        </w:rPr>
        <w:t>ٍ</w:t>
      </w:r>
      <w:r w:rsidR="00BE5550">
        <w:rPr>
          <w:rtl/>
        </w:rPr>
        <w:t xml:space="preserve"> في الإتيان بالحلول التي ذكرت في الآية</w:t>
      </w:r>
      <w:r w:rsidR="00B66C78" w:rsidRPr="00AD36E7">
        <w:rPr>
          <w:rFonts w:hint="cs"/>
          <w:vertAlign w:val="superscript"/>
          <w:rtl/>
        </w:rPr>
        <w:t>(</w:t>
      </w:r>
      <w:r w:rsidR="00B66C78" w:rsidRPr="00086847">
        <w:rPr>
          <w:vertAlign w:val="superscript"/>
          <w:rtl/>
        </w:rPr>
        <w:endnoteReference w:id="273"/>
      </w:r>
      <w:r w:rsidR="00B66C78" w:rsidRPr="00AD36E7">
        <w:rPr>
          <w:rFonts w:hint="cs"/>
          <w:vertAlign w:val="superscript"/>
          <w:rtl/>
        </w:rPr>
        <w:t>)</w:t>
      </w:r>
      <w:r w:rsidR="00BE5550">
        <w:rPr>
          <w:rtl/>
        </w:rPr>
        <w:t>.</w:t>
      </w:r>
    </w:p>
    <w:p w:rsidR="00BE5550" w:rsidRDefault="00A47360" w:rsidP="002E2895">
      <w:pPr>
        <w:pStyle w:val="af3"/>
        <w:rPr>
          <w:b/>
          <w:bCs/>
          <w:rtl/>
        </w:rPr>
      </w:pPr>
      <w:r>
        <w:rPr>
          <w:rFonts w:hint="cs"/>
          <w:rtl/>
        </w:rPr>
        <w:lastRenderedPageBreak/>
        <w:t xml:space="preserve">ب </w:t>
      </w:r>
      <w:r w:rsidR="00BE5550">
        <w:rPr>
          <w:rFonts w:hint="cs"/>
          <w:rtl/>
        </w:rPr>
        <w:t xml:space="preserve">ـ فسَّر </w:t>
      </w:r>
      <w:r w:rsidR="00BE5550">
        <w:rPr>
          <w:rtl/>
        </w:rPr>
        <w:t>البعض من الفقهاء والمفس</w:t>
      </w:r>
      <w:r w:rsidR="00BE5550">
        <w:rPr>
          <w:rFonts w:hint="cs"/>
          <w:rtl/>
        </w:rPr>
        <w:t>ِّ</w:t>
      </w:r>
      <w:r w:rsidR="00BE5550">
        <w:rPr>
          <w:rtl/>
        </w:rPr>
        <w:t>رين الخوف في الآية بالعلم</w:t>
      </w:r>
      <w:r w:rsidR="00B66C78" w:rsidRPr="00AD36E7">
        <w:rPr>
          <w:rFonts w:hint="cs"/>
          <w:vertAlign w:val="superscript"/>
          <w:rtl/>
        </w:rPr>
        <w:t>(</w:t>
      </w:r>
      <w:r w:rsidR="00B66C78" w:rsidRPr="00086847">
        <w:rPr>
          <w:vertAlign w:val="superscript"/>
          <w:rtl/>
        </w:rPr>
        <w:endnoteReference w:id="274"/>
      </w:r>
      <w:r w:rsidR="00B66C78" w:rsidRPr="00AD36E7">
        <w:rPr>
          <w:rFonts w:hint="cs"/>
          <w:vertAlign w:val="superscript"/>
          <w:rtl/>
        </w:rPr>
        <w:t>)</w:t>
      </w:r>
      <w:r w:rsidR="00BE5550">
        <w:rPr>
          <w:rFonts w:hint="cs"/>
          <w:rtl/>
        </w:rPr>
        <w:t>، أ</w:t>
      </w:r>
      <w:r w:rsidR="00BE5550">
        <w:rPr>
          <w:rtl/>
        </w:rPr>
        <w:t xml:space="preserve">ي اللاتي تعلمون نشوزهن. وينسب هذا الرأي إلى ابن </w:t>
      </w:r>
      <w:r w:rsidR="00AD7F0C">
        <w:rPr>
          <w:rFonts w:hint="cs"/>
          <w:rtl/>
        </w:rPr>
        <w:t>ال</w:t>
      </w:r>
      <w:r w:rsidR="00BE5550">
        <w:rPr>
          <w:rtl/>
        </w:rPr>
        <w:t>جنيد</w:t>
      </w:r>
      <w:r w:rsidR="00B66C78" w:rsidRPr="00AD36E7">
        <w:rPr>
          <w:rFonts w:hint="cs"/>
          <w:vertAlign w:val="superscript"/>
          <w:rtl/>
        </w:rPr>
        <w:t>(</w:t>
      </w:r>
      <w:r w:rsidR="00B66C78" w:rsidRPr="00086847">
        <w:rPr>
          <w:vertAlign w:val="superscript"/>
          <w:rtl/>
        </w:rPr>
        <w:endnoteReference w:id="275"/>
      </w:r>
      <w:r w:rsidR="00B66C78" w:rsidRPr="00AD36E7">
        <w:rPr>
          <w:rFonts w:hint="cs"/>
          <w:vertAlign w:val="superscript"/>
          <w:rtl/>
        </w:rPr>
        <w:t>)</w:t>
      </w:r>
      <w:r w:rsidR="00BE5550">
        <w:rPr>
          <w:rtl/>
        </w:rPr>
        <w:t xml:space="preserve"> الذي استند في تفسيره للخوف في آية الضرب بالعلم على آيات قرآنية أخرى</w:t>
      </w:r>
      <w:r w:rsidR="00BE5550">
        <w:rPr>
          <w:rFonts w:hint="cs"/>
          <w:rtl/>
        </w:rPr>
        <w:t>،</w:t>
      </w:r>
      <w:r w:rsidR="00BE5550">
        <w:rPr>
          <w:rtl/>
        </w:rPr>
        <w:t xml:space="preserve"> كقوله تعالى</w:t>
      </w:r>
      <w:r w:rsidR="00BE5550">
        <w:rPr>
          <w:rFonts w:hint="cs"/>
          <w:rtl/>
        </w:rPr>
        <w:t>:</w:t>
      </w:r>
      <w:r w:rsidR="00BE5550">
        <w:rPr>
          <w:rtl/>
        </w:rPr>
        <w:t xml:space="preserve"> </w:t>
      </w:r>
      <w:r w:rsidR="00BE5550" w:rsidRPr="00476BFD">
        <w:rPr>
          <w:rFonts w:cs="Taher" w:hint="cs"/>
          <w:rtl/>
        </w:rPr>
        <w:t>{</w:t>
      </w:r>
      <w:r w:rsidRPr="00A47360">
        <w:rPr>
          <w:b/>
          <w:bCs/>
          <w:sz w:val="27"/>
          <w:rtl/>
        </w:rPr>
        <w:t>فَمَنْ خَافَ مِن مُّوصٍ جَنَفا</w:t>
      </w:r>
      <w:r w:rsidRPr="00A47360">
        <w:rPr>
          <w:rFonts w:hint="cs"/>
          <w:b/>
          <w:bCs/>
          <w:sz w:val="27"/>
          <w:rtl/>
        </w:rPr>
        <w:t>ً</w:t>
      </w:r>
      <w:r w:rsidRPr="00A47360">
        <w:rPr>
          <w:b/>
          <w:bCs/>
          <w:sz w:val="27"/>
          <w:rtl/>
        </w:rPr>
        <w:t xml:space="preserve"> أَوْ إِثْما</w:t>
      </w:r>
      <w:r w:rsidRPr="00A47360">
        <w:rPr>
          <w:rFonts w:hint="cs"/>
          <w:b/>
          <w:bCs/>
          <w:sz w:val="27"/>
          <w:rtl/>
        </w:rPr>
        <w:t>ً</w:t>
      </w:r>
      <w:r w:rsidRPr="00A47360">
        <w:rPr>
          <w:b/>
          <w:bCs/>
          <w:sz w:val="27"/>
          <w:rtl/>
        </w:rPr>
        <w:t xml:space="preserve"> فَأَصْلَحَ بَيْنَهُمْ فَلا إِثْمَ عَلَيْهِ إِنَّ اللهَ غَفُورٌ رَّحِيمٌ</w:t>
      </w:r>
      <w:r w:rsidR="00BE5550" w:rsidRPr="00AD218C">
        <w:rPr>
          <w:rFonts w:cs="Taher" w:hint="cs"/>
          <w:rtl/>
        </w:rPr>
        <w:t>}</w:t>
      </w:r>
      <w:r w:rsidR="00BE5550">
        <w:rPr>
          <w:rFonts w:hint="cs"/>
          <w:rtl/>
        </w:rPr>
        <w:t xml:space="preserve">، </w:t>
      </w:r>
      <w:r w:rsidR="00BE5550">
        <w:rPr>
          <w:rtl/>
        </w:rPr>
        <w:t>وقوله تعالى</w:t>
      </w:r>
      <w:r w:rsidR="00BE5550">
        <w:rPr>
          <w:rFonts w:hint="cs"/>
          <w:rtl/>
        </w:rPr>
        <w:t>:</w:t>
      </w:r>
      <w:r w:rsidR="00BE5550">
        <w:rPr>
          <w:rtl/>
        </w:rPr>
        <w:t xml:space="preserve"> </w:t>
      </w:r>
      <w:r w:rsidR="00BE5550" w:rsidRPr="00476BFD">
        <w:rPr>
          <w:rFonts w:cs="Taher" w:hint="cs"/>
          <w:rtl/>
        </w:rPr>
        <w:t>{</w:t>
      </w:r>
      <w:r w:rsidR="00924F6D" w:rsidRPr="00924F6D">
        <w:rPr>
          <w:b/>
          <w:bCs/>
          <w:sz w:val="27"/>
          <w:rtl/>
        </w:rPr>
        <w:t xml:space="preserve">وَإِنِ امْرَأَةٌ خَافَتْ مِن بَعْلِهَا </w:t>
      </w:r>
      <w:r w:rsidR="00924F6D">
        <w:rPr>
          <w:b/>
          <w:bCs/>
          <w:sz w:val="27"/>
          <w:rtl/>
        </w:rPr>
        <w:t>نُشُوز</w:t>
      </w:r>
      <w:r w:rsidR="00924F6D" w:rsidRPr="00924F6D">
        <w:rPr>
          <w:b/>
          <w:bCs/>
          <w:sz w:val="27"/>
          <w:rtl/>
        </w:rPr>
        <w:t>ا</w:t>
      </w:r>
      <w:r w:rsidR="00924F6D">
        <w:rPr>
          <w:rFonts w:hint="cs"/>
          <w:b/>
          <w:bCs/>
          <w:sz w:val="27"/>
          <w:rtl/>
        </w:rPr>
        <w:t>ً</w:t>
      </w:r>
      <w:r w:rsidR="00924F6D" w:rsidRPr="00924F6D">
        <w:rPr>
          <w:b/>
          <w:bCs/>
          <w:sz w:val="27"/>
          <w:rtl/>
        </w:rPr>
        <w:t xml:space="preserve"> أَوْ </w:t>
      </w:r>
      <w:r w:rsidR="00924F6D">
        <w:rPr>
          <w:b/>
          <w:bCs/>
          <w:sz w:val="27"/>
          <w:rtl/>
        </w:rPr>
        <w:t>إِعْرَاض</w:t>
      </w:r>
      <w:r w:rsidR="00924F6D" w:rsidRPr="00924F6D">
        <w:rPr>
          <w:b/>
          <w:bCs/>
          <w:sz w:val="27"/>
          <w:rtl/>
        </w:rPr>
        <w:t>ا</w:t>
      </w:r>
      <w:r w:rsidR="00924F6D">
        <w:rPr>
          <w:rFonts w:hint="cs"/>
          <w:b/>
          <w:bCs/>
          <w:sz w:val="27"/>
          <w:rtl/>
        </w:rPr>
        <w:t>ً</w:t>
      </w:r>
      <w:r w:rsidR="00924F6D" w:rsidRPr="00924F6D">
        <w:rPr>
          <w:b/>
          <w:bCs/>
          <w:sz w:val="27"/>
          <w:rtl/>
        </w:rPr>
        <w:t xml:space="preserve"> فَلا جُنَاْحَ عَلَيْهِمَا أَن يُصْلِحَا بَيْنَهُمَا صُلْحا</w:t>
      </w:r>
      <w:r w:rsidR="002E2895">
        <w:rPr>
          <w:rFonts w:hint="cs"/>
          <w:b/>
          <w:bCs/>
          <w:sz w:val="27"/>
          <w:rtl/>
        </w:rPr>
        <w:t>ً</w:t>
      </w:r>
      <w:r w:rsidR="00924F6D" w:rsidRPr="00924F6D">
        <w:rPr>
          <w:b/>
          <w:bCs/>
          <w:sz w:val="27"/>
          <w:rtl/>
        </w:rPr>
        <w:t xml:space="preserve"> وَالصُّلْحُ خَيْرٌ</w:t>
      </w:r>
      <w:r w:rsidR="00BE5550" w:rsidRPr="00AD218C">
        <w:rPr>
          <w:rFonts w:cs="Taher" w:hint="cs"/>
          <w:rtl/>
        </w:rPr>
        <w:t>}</w:t>
      </w:r>
      <w:r w:rsidR="00BE5550">
        <w:rPr>
          <w:rFonts w:hint="cs"/>
          <w:b/>
          <w:bCs/>
          <w:rtl/>
        </w:rPr>
        <w:t xml:space="preserve"> </w:t>
      </w:r>
      <w:r w:rsidR="00BE5550" w:rsidRPr="002E2895">
        <w:rPr>
          <w:rFonts w:hint="cs"/>
          <w:rtl/>
        </w:rPr>
        <w:t>(البقرة: 182)</w:t>
      </w:r>
      <w:r w:rsidR="00BE5550">
        <w:rPr>
          <w:rFonts w:hint="cs"/>
          <w:b/>
          <w:bCs/>
          <w:rtl/>
        </w:rPr>
        <w:t>،</w:t>
      </w:r>
      <w:r w:rsidR="00BE5550">
        <w:rPr>
          <w:b/>
          <w:bCs/>
          <w:rtl/>
        </w:rPr>
        <w:t xml:space="preserve"> و</w:t>
      </w:r>
      <w:r w:rsidR="00BE5550">
        <w:rPr>
          <w:rtl/>
        </w:rPr>
        <w:t>كذا قوله تعالى</w:t>
      </w:r>
      <w:r w:rsidR="00BE5550">
        <w:rPr>
          <w:rFonts w:hint="cs"/>
          <w:rtl/>
        </w:rPr>
        <w:t>:</w:t>
      </w:r>
      <w:r w:rsidR="00BE5550">
        <w:rPr>
          <w:b/>
          <w:bCs/>
          <w:rtl/>
        </w:rPr>
        <w:t xml:space="preserve"> </w:t>
      </w:r>
      <w:r w:rsidR="00BE5550" w:rsidRPr="00476BFD">
        <w:rPr>
          <w:rFonts w:cs="Taher" w:hint="cs"/>
          <w:rtl/>
        </w:rPr>
        <w:t>{</w:t>
      </w:r>
      <w:r w:rsidR="00924F6D" w:rsidRPr="00924F6D">
        <w:rPr>
          <w:b/>
          <w:bCs/>
          <w:sz w:val="27"/>
          <w:rtl/>
        </w:rPr>
        <w:t>وَإِنْ خِفْتُمْ شِقَاقَ بَيْنِهِمَا فَابْعَثُواْ حَكَماً مِّنْ أَهْلِهِ وَحَكَماً مِّنْ أَهْلِهَا إِن يُرِيدَا إِصْلاحاً يُوَفِّقِ اللهُ بَيْنَهُمَا إِنَّ اللهَ كَانَ عَلِيماً خَبِيراً</w:t>
      </w:r>
      <w:r w:rsidR="00BE5550" w:rsidRPr="00AD218C">
        <w:rPr>
          <w:rFonts w:cs="Taher" w:hint="cs"/>
          <w:rtl/>
        </w:rPr>
        <w:t>}</w:t>
      </w:r>
      <w:r w:rsidR="00924F6D">
        <w:rPr>
          <w:rFonts w:cs="Taher" w:hint="cs"/>
          <w:rtl/>
        </w:rPr>
        <w:t xml:space="preserve"> </w:t>
      </w:r>
      <w:r w:rsidR="00BE5550">
        <w:rPr>
          <w:rFonts w:hint="cs"/>
          <w:rtl/>
        </w:rPr>
        <w:t>(النساء: 35)</w:t>
      </w:r>
      <w:r w:rsidR="001179BC">
        <w:rPr>
          <w:rFonts w:hint="cs"/>
          <w:rtl/>
        </w:rPr>
        <w:t>.</w:t>
      </w:r>
    </w:p>
    <w:p w:rsidR="007A5B92" w:rsidRDefault="001179BC" w:rsidP="002E2895">
      <w:pPr>
        <w:pStyle w:val="af3"/>
        <w:rPr>
          <w:rtl/>
        </w:rPr>
      </w:pPr>
      <w:r>
        <w:rPr>
          <w:rFonts w:hint="cs"/>
          <w:rtl/>
        </w:rPr>
        <w:t>ج ـ</w:t>
      </w:r>
      <w:r w:rsidR="00BE5550">
        <w:rPr>
          <w:rFonts w:hint="cs"/>
          <w:rtl/>
        </w:rPr>
        <w:t xml:space="preserve"> قال</w:t>
      </w:r>
      <w:r w:rsidR="00BE5550">
        <w:rPr>
          <w:rtl/>
        </w:rPr>
        <w:t xml:space="preserve"> جمع آخر ب</w:t>
      </w:r>
      <w:r w:rsidR="00BE5550">
        <w:rPr>
          <w:rFonts w:hint="cs"/>
          <w:rtl/>
        </w:rPr>
        <w:t>أ</w:t>
      </w:r>
      <w:r w:rsidR="00BE5550">
        <w:rPr>
          <w:rtl/>
        </w:rPr>
        <w:t>ن الخوف هنا هو مجر</w:t>
      </w:r>
      <w:r w:rsidR="00BE5550">
        <w:rPr>
          <w:rFonts w:hint="cs"/>
          <w:rtl/>
        </w:rPr>
        <w:t>ّ</w:t>
      </w:r>
      <w:r>
        <w:rPr>
          <w:rFonts w:hint="cs"/>
          <w:rtl/>
        </w:rPr>
        <w:t>َ</w:t>
      </w:r>
      <w:r w:rsidR="00BE5550">
        <w:rPr>
          <w:rtl/>
        </w:rPr>
        <w:t>د الإحساس والاحتمال</w:t>
      </w:r>
      <w:r w:rsidR="00BE5550">
        <w:rPr>
          <w:rFonts w:hint="cs"/>
          <w:rtl/>
        </w:rPr>
        <w:t>،</w:t>
      </w:r>
      <w:r w:rsidR="00BE5550">
        <w:rPr>
          <w:rtl/>
        </w:rPr>
        <w:t xml:space="preserve"> ولكن هذا الخوف لا يستوجب سوى الموعظة والنصيحة،أما الهجران في المضاجع والضرب فهناك فعل مقد</w:t>
      </w:r>
      <w:r w:rsidR="00BE5550">
        <w:rPr>
          <w:rFonts w:hint="cs"/>
          <w:rtl/>
        </w:rPr>
        <w:t>َّ</w:t>
      </w:r>
      <w:r w:rsidR="00BE5550">
        <w:rPr>
          <w:rtl/>
        </w:rPr>
        <w:t>ر في الآية، وقال به الشيخ الطوسي</w:t>
      </w:r>
      <w:r w:rsidR="00BE5550">
        <w:rPr>
          <w:rFonts w:hint="cs"/>
          <w:rtl/>
        </w:rPr>
        <w:t>،</w:t>
      </w:r>
      <w:r w:rsidR="00BE5550">
        <w:rPr>
          <w:rtl/>
        </w:rPr>
        <w:t xml:space="preserve"> حيث جعل التقدير كالتالي</w:t>
      </w:r>
      <w:r w:rsidR="00BE5550">
        <w:rPr>
          <w:rFonts w:hint="cs"/>
          <w:rtl/>
        </w:rPr>
        <w:t>:</w:t>
      </w:r>
      <w:r w:rsidR="00BE5550">
        <w:rPr>
          <w:rtl/>
        </w:rPr>
        <w:t xml:space="preserve"> </w:t>
      </w:r>
      <w:r w:rsidR="002E2895">
        <w:rPr>
          <w:rFonts w:hint="cs"/>
          <w:rtl/>
        </w:rPr>
        <w:t>«واللاتي تخافون نشوزهن، فإن فعلن النشوز فاهجروهنّ في المضاجع واضربوهن</w:t>
      </w:r>
      <w:r w:rsidR="002E2895">
        <w:rPr>
          <w:rFonts w:hint="eastAsia"/>
          <w:rtl/>
        </w:rPr>
        <w:t>»</w:t>
      </w:r>
      <w:r w:rsidR="00B66C78" w:rsidRPr="00AD36E7">
        <w:rPr>
          <w:rFonts w:hint="cs"/>
          <w:vertAlign w:val="superscript"/>
          <w:rtl/>
        </w:rPr>
        <w:t>(</w:t>
      </w:r>
      <w:r w:rsidR="00B66C78" w:rsidRPr="00086847">
        <w:rPr>
          <w:vertAlign w:val="superscript"/>
          <w:rtl/>
        </w:rPr>
        <w:endnoteReference w:id="276"/>
      </w:r>
      <w:r w:rsidR="00B66C78" w:rsidRPr="00AD36E7">
        <w:rPr>
          <w:rFonts w:hint="cs"/>
          <w:vertAlign w:val="superscript"/>
          <w:rtl/>
        </w:rPr>
        <w:t>)</w:t>
      </w:r>
      <w:r w:rsidR="00BE5550">
        <w:rPr>
          <w:rFonts w:hint="cs"/>
          <w:rtl/>
        </w:rPr>
        <w:t>.</w:t>
      </w:r>
      <w:r w:rsidR="00BE5550">
        <w:rPr>
          <w:rtl/>
        </w:rPr>
        <w:t xml:space="preserve"> فالهجران والضرب يكون حين يصدر منها النشوز فعلا</w:t>
      </w:r>
      <w:r w:rsidR="00BE5550">
        <w:rPr>
          <w:rFonts w:hint="cs"/>
          <w:rtl/>
        </w:rPr>
        <w:t>ً،</w:t>
      </w:r>
      <w:r w:rsidR="00BE5550">
        <w:rPr>
          <w:rtl/>
        </w:rPr>
        <w:t xml:space="preserve"> وليس لمجرد الاحتمال. وهناك من يجعل قبل </w:t>
      </w:r>
      <w:r w:rsidR="00BE5550" w:rsidRPr="00476BFD">
        <w:rPr>
          <w:rFonts w:cs="Taher" w:hint="cs"/>
          <w:rtl/>
        </w:rPr>
        <w:t>{</w:t>
      </w:r>
      <w:r w:rsidRPr="001179BC">
        <w:rPr>
          <w:rFonts w:ascii="Mosawi" w:hAnsi="Mosawi"/>
          <w:bCs/>
          <w:sz w:val="27"/>
          <w:rtl/>
        </w:rPr>
        <w:t>وَاهْجُرُوهُنَّ</w:t>
      </w:r>
      <w:r w:rsidR="00BE5550" w:rsidRPr="00AD218C">
        <w:rPr>
          <w:rFonts w:cs="Taher" w:hint="cs"/>
          <w:rtl/>
        </w:rPr>
        <w:t>}</w:t>
      </w:r>
      <w:r w:rsidR="00BE5550">
        <w:rPr>
          <w:rtl/>
        </w:rPr>
        <w:t xml:space="preserve"> تقديرات أخرى</w:t>
      </w:r>
      <w:r w:rsidR="00BE5550">
        <w:rPr>
          <w:rFonts w:hint="cs"/>
          <w:rtl/>
        </w:rPr>
        <w:t>،</w:t>
      </w:r>
      <w:r w:rsidR="00BE5550">
        <w:rPr>
          <w:rtl/>
        </w:rPr>
        <w:t xml:space="preserve"> تدل</w:t>
      </w:r>
      <w:r w:rsidR="00BE5550">
        <w:rPr>
          <w:rFonts w:hint="cs"/>
          <w:rtl/>
        </w:rPr>
        <w:t>ّ</w:t>
      </w:r>
      <w:r w:rsidR="00BE5550">
        <w:rPr>
          <w:rtl/>
        </w:rPr>
        <w:t xml:space="preserve"> كلها على الإصرار وتكرار النشوز</w:t>
      </w:r>
      <w:r w:rsidR="00BE5550">
        <w:rPr>
          <w:rFonts w:hint="cs"/>
          <w:rtl/>
        </w:rPr>
        <w:t>.</w:t>
      </w:r>
      <w:r w:rsidR="00BE5550">
        <w:rPr>
          <w:rtl/>
        </w:rPr>
        <w:t xml:space="preserve"> </w:t>
      </w:r>
      <w:r w:rsidR="00BE5550">
        <w:rPr>
          <w:rFonts w:hint="cs"/>
          <w:rtl/>
        </w:rPr>
        <w:t xml:space="preserve">قال </w:t>
      </w:r>
      <w:r w:rsidR="00BE5550">
        <w:rPr>
          <w:rtl/>
        </w:rPr>
        <w:t>العلامة الحلي</w:t>
      </w:r>
      <w:r w:rsidR="00BE5550">
        <w:rPr>
          <w:rFonts w:hint="cs"/>
          <w:rtl/>
        </w:rPr>
        <w:t>:</w:t>
      </w:r>
      <w:r w:rsidR="00BE5550">
        <w:rPr>
          <w:rtl/>
        </w:rPr>
        <w:t xml:space="preserve"> </w:t>
      </w:r>
      <w:r w:rsidR="00160010" w:rsidRPr="00160010">
        <w:rPr>
          <w:rtl/>
        </w:rPr>
        <w:t>«</w:t>
      </w:r>
      <w:r w:rsidR="00BE5550">
        <w:rPr>
          <w:rtl/>
        </w:rPr>
        <w:t xml:space="preserve">فعظوهن إن وجدتم </w:t>
      </w:r>
      <w:r w:rsidR="00BE5550">
        <w:rPr>
          <w:rFonts w:hint="cs"/>
          <w:rtl/>
        </w:rPr>
        <w:t>أ</w:t>
      </w:r>
      <w:r w:rsidR="00BE5550">
        <w:rPr>
          <w:rtl/>
        </w:rPr>
        <w:t>مارات النشوز</w:t>
      </w:r>
      <w:r w:rsidR="00BE5550">
        <w:rPr>
          <w:rFonts w:hint="cs"/>
          <w:rtl/>
        </w:rPr>
        <w:t>،</w:t>
      </w:r>
      <w:r w:rsidR="00BE5550">
        <w:rPr>
          <w:rtl/>
        </w:rPr>
        <w:t xml:space="preserve"> واهجروهن إن امتنعن</w:t>
      </w:r>
      <w:r w:rsidR="00BE5550">
        <w:rPr>
          <w:rFonts w:hint="cs"/>
          <w:rtl/>
        </w:rPr>
        <w:t>،</w:t>
      </w:r>
      <w:r w:rsidR="00BE5550">
        <w:rPr>
          <w:rtl/>
        </w:rPr>
        <w:t xml:space="preserve"> واضربوهن إن </w:t>
      </w:r>
      <w:r w:rsidR="00BE5550">
        <w:rPr>
          <w:rFonts w:hint="cs"/>
          <w:rtl/>
        </w:rPr>
        <w:t>أ</w:t>
      </w:r>
      <w:r w:rsidR="00BE5550">
        <w:rPr>
          <w:rtl/>
        </w:rPr>
        <w:t>صررن</w:t>
      </w:r>
      <w:r w:rsidR="00160010" w:rsidRPr="00160010">
        <w:rPr>
          <w:rtl/>
        </w:rPr>
        <w:t>»</w:t>
      </w:r>
      <w:r w:rsidR="00B66C78" w:rsidRPr="00AD36E7">
        <w:rPr>
          <w:rFonts w:hint="cs"/>
          <w:vertAlign w:val="superscript"/>
          <w:rtl/>
        </w:rPr>
        <w:t>(</w:t>
      </w:r>
      <w:r w:rsidR="00B66C78" w:rsidRPr="00086847">
        <w:rPr>
          <w:vertAlign w:val="superscript"/>
          <w:rtl/>
        </w:rPr>
        <w:endnoteReference w:id="277"/>
      </w:r>
      <w:r w:rsidR="00B66C78" w:rsidRPr="00AD36E7">
        <w:rPr>
          <w:rFonts w:hint="cs"/>
          <w:vertAlign w:val="superscript"/>
          <w:rtl/>
        </w:rPr>
        <w:t>)</w:t>
      </w:r>
      <w:r w:rsidR="00BE5550">
        <w:rPr>
          <w:rFonts w:hint="cs"/>
          <w:rtl/>
        </w:rPr>
        <w:t xml:space="preserve">، </w:t>
      </w:r>
      <w:r w:rsidR="00BE5550">
        <w:rPr>
          <w:rtl/>
        </w:rPr>
        <w:t xml:space="preserve">بمعنى </w:t>
      </w:r>
      <w:r w:rsidR="00BE5550">
        <w:rPr>
          <w:rFonts w:hint="cs"/>
          <w:rtl/>
        </w:rPr>
        <w:t>أ</w:t>
      </w:r>
      <w:r w:rsidR="00BE5550">
        <w:rPr>
          <w:rtl/>
        </w:rPr>
        <w:t>ن تصر</w:t>
      </w:r>
      <w:r w:rsidR="00BE5550">
        <w:rPr>
          <w:rFonts w:hint="cs"/>
          <w:rtl/>
        </w:rPr>
        <w:t>ُّ</w:t>
      </w:r>
      <w:r w:rsidR="00BE5550">
        <w:rPr>
          <w:rtl/>
        </w:rPr>
        <w:t>ف الزوج بالأحكام الثلاثة متوق</w:t>
      </w:r>
      <w:r w:rsidR="00BE5550">
        <w:rPr>
          <w:rFonts w:hint="cs"/>
          <w:rtl/>
        </w:rPr>
        <w:t>ِّ</w:t>
      </w:r>
      <w:r w:rsidR="00BE5550">
        <w:rPr>
          <w:rtl/>
        </w:rPr>
        <w:t>ف على حالات ثلاث تصدر من الزوجة، بحيث يقوم بالوعظ إن شاهد ما يلوح بالنشوز، ويهجرها إن امتنعت عن الامتثال لحق</w:t>
      </w:r>
      <w:r w:rsidR="00BE5550">
        <w:rPr>
          <w:rFonts w:hint="cs"/>
          <w:rtl/>
        </w:rPr>
        <w:t>ّ</w:t>
      </w:r>
      <w:r w:rsidR="00BE5550">
        <w:rPr>
          <w:rtl/>
        </w:rPr>
        <w:t xml:space="preserve"> الزوج</w:t>
      </w:r>
      <w:r w:rsidR="00BE5550">
        <w:rPr>
          <w:rFonts w:hint="cs"/>
          <w:rtl/>
        </w:rPr>
        <w:t>،</w:t>
      </w:r>
      <w:r w:rsidR="00BE5550">
        <w:rPr>
          <w:rtl/>
        </w:rPr>
        <w:t xml:space="preserve"> ويضربها حين يقع منها تكرار لحالة النشوز. </w:t>
      </w:r>
    </w:p>
    <w:p w:rsidR="001179BC" w:rsidRDefault="001179BC" w:rsidP="001179BC">
      <w:pPr>
        <w:pStyle w:val="af3"/>
        <w:rPr>
          <w:rtl/>
        </w:rPr>
      </w:pPr>
    </w:p>
    <w:p w:rsidR="00BE5550" w:rsidRDefault="001179BC" w:rsidP="001179BC">
      <w:pPr>
        <w:pStyle w:val="17"/>
        <w:rPr>
          <w:rtl/>
        </w:rPr>
      </w:pPr>
      <w:r w:rsidRPr="001179BC">
        <w:rPr>
          <w:rFonts w:hint="cs"/>
          <w:rtl/>
        </w:rPr>
        <w:t xml:space="preserve">قوله تعالى: </w:t>
      </w:r>
      <w:r w:rsidR="00BE5550" w:rsidRPr="00476BFD">
        <w:rPr>
          <w:rFonts w:hint="cs"/>
          <w:rtl/>
        </w:rPr>
        <w:t>{</w:t>
      </w:r>
      <w:r w:rsidR="00BE5550">
        <w:rPr>
          <w:rtl/>
        </w:rPr>
        <w:t>ن</w:t>
      </w:r>
      <w:r>
        <w:rPr>
          <w:rFonts w:hint="cs"/>
          <w:rtl/>
        </w:rPr>
        <w:t>ُ</w:t>
      </w:r>
      <w:r w:rsidR="00BE5550">
        <w:rPr>
          <w:rtl/>
        </w:rPr>
        <w:t>شوز</w:t>
      </w:r>
      <w:r>
        <w:rPr>
          <w:rFonts w:hint="cs"/>
          <w:rtl/>
        </w:rPr>
        <w:t>َ</w:t>
      </w:r>
      <w:r w:rsidR="00BE5550">
        <w:rPr>
          <w:rtl/>
        </w:rPr>
        <w:t>ه</w:t>
      </w:r>
      <w:r>
        <w:rPr>
          <w:rFonts w:hint="cs"/>
          <w:rtl/>
        </w:rPr>
        <w:t>ُ</w:t>
      </w:r>
      <w:r w:rsidR="00BE5550">
        <w:rPr>
          <w:rtl/>
        </w:rPr>
        <w:t>ن</w:t>
      </w:r>
      <w:r>
        <w:rPr>
          <w:rFonts w:hint="cs"/>
          <w:rtl/>
        </w:rPr>
        <w:t>َّ</w:t>
      </w:r>
      <w:r w:rsidR="00BE5550" w:rsidRPr="00AD218C">
        <w:rPr>
          <w:rFonts w:hint="cs"/>
          <w:rtl/>
        </w:rPr>
        <w:t>}</w:t>
      </w:r>
    </w:p>
    <w:p w:rsidR="00BE5550" w:rsidRDefault="00BE5550" w:rsidP="002E2895">
      <w:pPr>
        <w:pStyle w:val="af3"/>
        <w:rPr>
          <w:rtl/>
        </w:rPr>
      </w:pPr>
      <w:r>
        <w:rPr>
          <w:rtl/>
        </w:rPr>
        <w:t>النشوز في اللغة بمعنى الارتفاع والتفو</w:t>
      </w:r>
      <w:r>
        <w:rPr>
          <w:rFonts w:hint="cs"/>
          <w:rtl/>
        </w:rPr>
        <w:t>ُّ</w:t>
      </w:r>
      <w:r>
        <w:rPr>
          <w:rtl/>
        </w:rPr>
        <w:t>ق</w:t>
      </w:r>
      <w:r>
        <w:rPr>
          <w:rFonts w:hint="cs"/>
          <w:rtl/>
        </w:rPr>
        <w:t>.</w:t>
      </w:r>
      <w:r>
        <w:rPr>
          <w:rtl/>
        </w:rPr>
        <w:t xml:space="preserve"> يقال</w:t>
      </w:r>
      <w:r w:rsidR="001179BC">
        <w:rPr>
          <w:rFonts w:hint="cs"/>
          <w:rtl/>
        </w:rPr>
        <w:t>:</w:t>
      </w:r>
      <w:r>
        <w:rPr>
          <w:rtl/>
        </w:rPr>
        <w:t xml:space="preserve"> نشز الرجل</w:t>
      </w:r>
      <w:r w:rsidR="001179BC">
        <w:rPr>
          <w:rFonts w:hint="cs"/>
          <w:rtl/>
        </w:rPr>
        <w:t>،</w:t>
      </w:r>
      <w:r>
        <w:rPr>
          <w:rtl/>
        </w:rPr>
        <w:t xml:space="preserve"> بمعنى وقف وقام من جلوس</w:t>
      </w:r>
      <w:r>
        <w:rPr>
          <w:rFonts w:hint="cs"/>
          <w:rtl/>
        </w:rPr>
        <w:t>.</w:t>
      </w:r>
      <w:r>
        <w:rPr>
          <w:rtl/>
        </w:rPr>
        <w:t xml:space="preserve"> قال تعالى: </w:t>
      </w:r>
      <w:r w:rsidRPr="00476BFD">
        <w:rPr>
          <w:rFonts w:cs="Taher" w:hint="cs"/>
          <w:rtl/>
        </w:rPr>
        <w:t>{</w:t>
      </w:r>
      <w:r w:rsidR="001179BC" w:rsidRPr="001179BC">
        <w:rPr>
          <w:rFonts w:ascii="Mosawi" w:hAnsi="Mosawi"/>
          <w:bCs/>
          <w:sz w:val="27"/>
          <w:rtl/>
        </w:rPr>
        <w:t>وَإِذَا قِيلَ انشُزُوا فَانشُزُوا</w:t>
      </w:r>
      <w:r w:rsidRPr="00AD218C">
        <w:rPr>
          <w:rFonts w:cs="Taher" w:hint="cs"/>
          <w:rtl/>
        </w:rPr>
        <w:t>}</w:t>
      </w:r>
      <w:r>
        <w:rPr>
          <w:rFonts w:hint="cs"/>
          <w:rtl/>
        </w:rPr>
        <w:t>.</w:t>
      </w:r>
      <w:r>
        <w:rPr>
          <w:rtl/>
        </w:rPr>
        <w:t xml:space="preserve"> </w:t>
      </w:r>
      <w:r>
        <w:rPr>
          <w:rFonts w:hint="cs"/>
          <w:rtl/>
        </w:rPr>
        <w:t>قال</w:t>
      </w:r>
      <w:r>
        <w:rPr>
          <w:rtl/>
        </w:rPr>
        <w:t xml:space="preserve"> الشيخ الطبرسي في تفسيره</w:t>
      </w:r>
      <w:r>
        <w:rPr>
          <w:rFonts w:hint="cs"/>
          <w:rtl/>
        </w:rPr>
        <w:t>:</w:t>
      </w:r>
      <w:r>
        <w:rPr>
          <w:rtl/>
        </w:rPr>
        <w:t xml:space="preserve"> </w:t>
      </w:r>
      <w:r w:rsidRPr="00476BFD">
        <w:rPr>
          <w:rFonts w:cs="Taher" w:hint="cs"/>
          <w:rtl/>
        </w:rPr>
        <w:t>{</w:t>
      </w:r>
      <w:r>
        <w:rPr>
          <w:rtl/>
        </w:rPr>
        <w:t>انشزوا أي قوموا</w:t>
      </w:r>
      <w:r>
        <w:rPr>
          <w:rFonts w:hint="cs"/>
          <w:rtl/>
        </w:rPr>
        <w:t>.</w:t>
      </w:r>
      <w:r>
        <w:rPr>
          <w:rtl/>
        </w:rPr>
        <w:t xml:space="preserve"> والنشز المرتفع من الأرض..</w:t>
      </w:r>
      <w:r>
        <w:rPr>
          <w:rFonts w:hint="cs"/>
          <w:rtl/>
        </w:rPr>
        <w:t xml:space="preserve">. </w:t>
      </w:r>
      <w:r>
        <w:rPr>
          <w:rtl/>
        </w:rPr>
        <w:t>ومنه نشوز المرأة على زوجها</w:t>
      </w:r>
      <w:r w:rsidRPr="00AD218C">
        <w:rPr>
          <w:rFonts w:cs="Taher" w:hint="cs"/>
          <w:rtl/>
        </w:rPr>
        <w:t>}</w:t>
      </w:r>
      <w:r w:rsidR="00B66C78" w:rsidRPr="00AD36E7">
        <w:rPr>
          <w:rFonts w:hint="cs"/>
          <w:vertAlign w:val="superscript"/>
          <w:rtl/>
        </w:rPr>
        <w:t>(</w:t>
      </w:r>
      <w:r w:rsidR="00B66C78" w:rsidRPr="00086847">
        <w:rPr>
          <w:vertAlign w:val="superscript"/>
          <w:rtl/>
        </w:rPr>
        <w:endnoteReference w:id="278"/>
      </w:r>
      <w:r w:rsidR="00B66C78" w:rsidRPr="00AD36E7">
        <w:rPr>
          <w:rFonts w:hint="cs"/>
          <w:vertAlign w:val="superscript"/>
          <w:rtl/>
        </w:rPr>
        <w:t>)</w:t>
      </w:r>
      <w:r w:rsidR="00AE0EB6" w:rsidRPr="00AE0EB6">
        <w:rPr>
          <w:rFonts w:hint="cs"/>
          <w:rtl/>
        </w:rPr>
        <w:t>.</w:t>
      </w:r>
    </w:p>
    <w:p w:rsidR="007A5B92" w:rsidRDefault="00BE5550" w:rsidP="00AE0EB6">
      <w:pPr>
        <w:pStyle w:val="af3"/>
        <w:rPr>
          <w:rtl/>
        </w:rPr>
      </w:pPr>
      <w:r>
        <w:rPr>
          <w:rtl/>
        </w:rPr>
        <w:t xml:space="preserve">وقد وردت لفظة </w:t>
      </w:r>
      <w:r w:rsidR="00160010" w:rsidRPr="00160010">
        <w:rPr>
          <w:rtl/>
        </w:rPr>
        <w:t>«</w:t>
      </w:r>
      <w:r>
        <w:rPr>
          <w:rtl/>
        </w:rPr>
        <w:t>نشوز</w:t>
      </w:r>
      <w:r w:rsidR="00160010" w:rsidRPr="00160010">
        <w:rPr>
          <w:rtl/>
        </w:rPr>
        <w:t>»</w:t>
      </w:r>
      <w:r>
        <w:rPr>
          <w:rtl/>
        </w:rPr>
        <w:t xml:space="preserve"> مرتين في القر</w:t>
      </w:r>
      <w:r>
        <w:rPr>
          <w:rFonts w:hint="cs"/>
          <w:rtl/>
        </w:rPr>
        <w:t>آ</w:t>
      </w:r>
      <w:r>
        <w:rPr>
          <w:rtl/>
        </w:rPr>
        <w:t>ن</w:t>
      </w:r>
      <w:r>
        <w:rPr>
          <w:rFonts w:hint="cs"/>
          <w:rtl/>
        </w:rPr>
        <w:t>:</w:t>
      </w:r>
      <w:r>
        <w:rPr>
          <w:rtl/>
        </w:rPr>
        <w:t xml:space="preserve"> </w:t>
      </w:r>
      <w:r w:rsidRPr="00E862C0">
        <w:rPr>
          <w:b/>
          <w:bCs/>
          <w:rtl/>
        </w:rPr>
        <w:t>الأولى</w:t>
      </w:r>
      <w:r>
        <w:rPr>
          <w:rFonts w:hint="cs"/>
          <w:rtl/>
        </w:rPr>
        <w:t>:</w:t>
      </w:r>
      <w:r>
        <w:rPr>
          <w:rtl/>
        </w:rPr>
        <w:t xml:space="preserve"> في </w:t>
      </w:r>
      <w:r>
        <w:rPr>
          <w:rFonts w:hint="cs"/>
          <w:rtl/>
        </w:rPr>
        <w:t>آ</w:t>
      </w:r>
      <w:r>
        <w:rPr>
          <w:rtl/>
        </w:rPr>
        <w:t>ية الضرب</w:t>
      </w:r>
      <w:r>
        <w:rPr>
          <w:rFonts w:hint="cs"/>
          <w:rtl/>
        </w:rPr>
        <w:t>،</w:t>
      </w:r>
      <w:r>
        <w:rPr>
          <w:rtl/>
        </w:rPr>
        <w:t xml:space="preserve"> أي الآية 34 من سورة النساء</w:t>
      </w:r>
      <w:r>
        <w:rPr>
          <w:rFonts w:hint="cs"/>
          <w:rtl/>
        </w:rPr>
        <w:t>؛</w:t>
      </w:r>
      <w:r>
        <w:rPr>
          <w:rtl/>
        </w:rPr>
        <w:t xml:space="preserve"> </w:t>
      </w:r>
      <w:r w:rsidRPr="00E862C0">
        <w:rPr>
          <w:b/>
          <w:bCs/>
          <w:rtl/>
        </w:rPr>
        <w:t>والثانية</w:t>
      </w:r>
      <w:r>
        <w:rPr>
          <w:rFonts w:hint="cs"/>
          <w:rtl/>
        </w:rPr>
        <w:t>:</w:t>
      </w:r>
      <w:r>
        <w:rPr>
          <w:rtl/>
        </w:rPr>
        <w:t xml:space="preserve"> الآية 128 من نفس السورة</w:t>
      </w:r>
      <w:r>
        <w:rPr>
          <w:rFonts w:hint="cs"/>
          <w:rtl/>
        </w:rPr>
        <w:t>:</w:t>
      </w:r>
      <w:r>
        <w:rPr>
          <w:rtl/>
        </w:rPr>
        <w:t xml:space="preserve"> </w:t>
      </w:r>
      <w:r w:rsidRPr="00476BFD">
        <w:rPr>
          <w:rFonts w:cs="Taher" w:hint="cs"/>
          <w:rtl/>
        </w:rPr>
        <w:t>{</w:t>
      </w:r>
      <w:r w:rsidR="00AE0EB6" w:rsidRPr="00AE0EB6">
        <w:rPr>
          <w:rFonts w:ascii="Mosawi" w:hAnsi="Mosawi"/>
          <w:bCs/>
          <w:sz w:val="27"/>
          <w:rtl/>
        </w:rPr>
        <w:t>وَإِنِ امْرَأَةٌ خَافَتْ مِن بَعْلِهَا نُشُوزاً أَوْ إِعْرَاضاً فَلَا جُنَاْحَ عَلَيْهِمَا أَن يُصْلِحَا بَيْنَهُمَا صُلْحاً وَالصُّلْحُ خَيْرٌ</w:t>
      </w:r>
      <w:r w:rsidRPr="00AD218C">
        <w:rPr>
          <w:rFonts w:cs="Taher" w:hint="cs"/>
          <w:rtl/>
        </w:rPr>
        <w:t>}</w:t>
      </w:r>
      <w:r>
        <w:rPr>
          <w:rFonts w:hint="cs"/>
          <w:rtl/>
        </w:rPr>
        <w:t>.</w:t>
      </w:r>
    </w:p>
    <w:p w:rsidR="007A5B92" w:rsidRDefault="00BE5550" w:rsidP="00B66C78">
      <w:pPr>
        <w:pStyle w:val="af3"/>
        <w:rPr>
          <w:rtl/>
        </w:rPr>
      </w:pPr>
      <w:r>
        <w:rPr>
          <w:rtl/>
        </w:rPr>
        <w:t xml:space="preserve"> والمراد بالنشوز في الآيتين معا</w:t>
      </w:r>
      <w:r>
        <w:rPr>
          <w:rFonts w:hint="cs"/>
          <w:rtl/>
        </w:rPr>
        <w:t>ً</w:t>
      </w:r>
      <w:r>
        <w:rPr>
          <w:rtl/>
        </w:rPr>
        <w:t xml:space="preserve"> رفض الزوجة والزوج القيام بوظائفهما وواجباتهما </w:t>
      </w:r>
      <w:r>
        <w:rPr>
          <w:rtl/>
        </w:rPr>
        <w:lastRenderedPageBreak/>
        <w:t>تجاه الطرف الثاني</w:t>
      </w:r>
      <w:r>
        <w:rPr>
          <w:rFonts w:hint="cs"/>
          <w:rtl/>
        </w:rPr>
        <w:t>.</w:t>
      </w:r>
      <w:r>
        <w:rPr>
          <w:rtl/>
        </w:rPr>
        <w:t xml:space="preserve"> و</w:t>
      </w:r>
      <w:r>
        <w:rPr>
          <w:rFonts w:hint="cs"/>
          <w:rtl/>
        </w:rPr>
        <w:t xml:space="preserve">قد </w:t>
      </w:r>
      <w:r>
        <w:rPr>
          <w:rtl/>
        </w:rPr>
        <w:t>عب</w:t>
      </w:r>
      <w:r>
        <w:rPr>
          <w:rFonts w:hint="cs"/>
          <w:rtl/>
        </w:rPr>
        <w:t>ّ</w:t>
      </w:r>
      <w:r>
        <w:rPr>
          <w:rtl/>
        </w:rPr>
        <w:t>ر عن الرفض بالنشوز</w:t>
      </w:r>
      <w:r>
        <w:rPr>
          <w:rFonts w:hint="cs"/>
          <w:rtl/>
        </w:rPr>
        <w:t>؛</w:t>
      </w:r>
      <w:r>
        <w:rPr>
          <w:rtl/>
        </w:rPr>
        <w:t xml:space="preserve"> ل</w:t>
      </w:r>
      <w:r>
        <w:rPr>
          <w:rFonts w:hint="cs"/>
          <w:rtl/>
        </w:rPr>
        <w:t>أ</w:t>
      </w:r>
      <w:r>
        <w:rPr>
          <w:rtl/>
        </w:rPr>
        <w:t>ن رفض كل</w:t>
      </w:r>
      <w:r>
        <w:rPr>
          <w:rFonts w:hint="cs"/>
          <w:rtl/>
        </w:rPr>
        <w:t>ّ</w:t>
      </w:r>
      <w:r>
        <w:rPr>
          <w:rtl/>
        </w:rPr>
        <w:t xml:space="preserve"> واحد منهما القيام بواجبه تجاه ال</w:t>
      </w:r>
      <w:r>
        <w:rPr>
          <w:rFonts w:hint="cs"/>
          <w:rtl/>
        </w:rPr>
        <w:t>آ</w:t>
      </w:r>
      <w:r>
        <w:rPr>
          <w:rtl/>
        </w:rPr>
        <w:t>خر هو في حقيقته ترفّ</w:t>
      </w:r>
      <w:r>
        <w:rPr>
          <w:rFonts w:hint="cs"/>
          <w:rtl/>
        </w:rPr>
        <w:t>ُ</w:t>
      </w:r>
      <w:r>
        <w:rPr>
          <w:rtl/>
        </w:rPr>
        <w:t>ع عن الأوامر الإلهية وخروج عنها</w:t>
      </w:r>
      <w:r>
        <w:rPr>
          <w:rFonts w:hint="cs"/>
          <w:rtl/>
        </w:rPr>
        <w:t>.</w:t>
      </w:r>
      <w:r>
        <w:rPr>
          <w:rtl/>
        </w:rPr>
        <w:t xml:space="preserve"> وقال البعض</w:t>
      </w:r>
      <w:r>
        <w:rPr>
          <w:rFonts w:hint="cs"/>
          <w:rtl/>
        </w:rPr>
        <w:t>:</w:t>
      </w:r>
      <w:r>
        <w:rPr>
          <w:rtl/>
        </w:rPr>
        <w:t xml:space="preserve"> </w:t>
      </w:r>
      <w:r>
        <w:rPr>
          <w:rFonts w:hint="cs"/>
          <w:rtl/>
        </w:rPr>
        <w:t>إ</w:t>
      </w:r>
      <w:r>
        <w:rPr>
          <w:rtl/>
        </w:rPr>
        <w:t>ن علة التعبير عن الرفض في هذا الموقع بالنشوز ليس لكونه ترفع</w:t>
      </w:r>
      <w:r>
        <w:rPr>
          <w:rFonts w:hint="cs"/>
          <w:rtl/>
        </w:rPr>
        <w:t>اً</w:t>
      </w:r>
      <w:r>
        <w:rPr>
          <w:rtl/>
        </w:rPr>
        <w:t xml:space="preserve"> عن الأحكام الإلهية وعدم الخضوع لها</w:t>
      </w:r>
      <w:r>
        <w:rPr>
          <w:rFonts w:hint="cs"/>
          <w:rtl/>
        </w:rPr>
        <w:t>،</w:t>
      </w:r>
      <w:r>
        <w:rPr>
          <w:rtl/>
        </w:rPr>
        <w:t xml:space="preserve"> بل لأنه ترفع وإحساس بعلو الشأن على الطرف الثاني</w:t>
      </w:r>
      <w:r>
        <w:rPr>
          <w:rFonts w:hint="cs"/>
          <w:rtl/>
        </w:rPr>
        <w:t>.</w:t>
      </w:r>
      <w:r>
        <w:rPr>
          <w:rtl/>
        </w:rPr>
        <w:t xml:space="preserve"> ل</w:t>
      </w:r>
      <w:r>
        <w:rPr>
          <w:rFonts w:hint="cs"/>
          <w:rtl/>
        </w:rPr>
        <w:t>ذا</w:t>
      </w:r>
      <w:r>
        <w:rPr>
          <w:rtl/>
        </w:rPr>
        <w:t xml:space="preserve"> فلو حصل الاستعلاء من كلا الطرفين على بعضهما البعض ف</w:t>
      </w:r>
      <w:r w:rsidR="00AE0EB6">
        <w:rPr>
          <w:rFonts w:hint="cs"/>
          <w:rtl/>
        </w:rPr>
        <w:t>إ</w:t>
      </w:r>
      <w:r>
        <w:rPr>
          <w:rtl/>
        </w:rPr>
        <w:t>ن الشارع لم يعب</w:t>
      </w:r>
      <w:r>
        <w:rPr>
          <w:rFonts w:hint="cs"/>
          <w:rtl/>
        </w:rPr>
        <w:t>ِّ</w:t>
      </w:r>
      <w:r>
        <w:rPr>
          <w:rtl/>
        </w:rPr>
        <w:t>ر عنه بالعلو والترف</w:t>
      </w:r>
      <w:r>
        <w:rPr>
          <w:rFonts w:hint="cs"/>
          <w:rtl/>
        </w:rPr>
        <w:t>ُّ</w:t>
      </w:r>
      <w:r>
        <w:rPr>
          <w:rtl/>
        </w:rPr>
        <w:t>ع</w:t>
      </w:r>
      <w:r w:rsidR="00AE0EB6">
        <w:rPr>
          <w:rFonts w:hint="cs"/>
          <w:rtl/>
        </w:rPr>
        <w:t>،</w:t>
      </w:r>
      <w:r>
        <w:rPr>
          <w:rtl/>
        </w:rPr>
        <w:t xml:space="preserve"> وإنما وصفه ب</w:t>
      </w:r>
      <w:r>
        <w:rPr>
          <w:rFonts w:hint="cs"/>
          <w:rtl/>
        </w:rPr>
        <w:t>ـ</w:t>
      </w:r>
      <w:r>
        <w:rPr>
          <w:rtl/>
        </w:rPr>
        <w:t xml:space="preserve"> </w:t>
      </w:r>
      <w:r w:rsidR="00160010" w:rsidRPr="00160010">
        <w:rPr>
          <w:rtl/>
        </w:rPr>
        <w:t>«</w:t>
      </w:r>
      <w:r>
        <w:rPr>
          <w:rtl/>
        </w:rPr>
        <w:t>الشقاق</w:t>
      </w:r>
      <w:r w:rsidR="00160010" w:rsidRPr="00160010">
        <w:rPr>
          <w:rtl/>
        </w:rPr>
        <w:t>»</w:t>
      </w:r>
      <w:r w:rsidR="00B66C78" w:rsidRPr="00AD36E7">
        <w:rPr>
          <w:rFonts w:hint="cs"/>
          <w:vertAlign w:val="superscript"/>
          <w:rtl/>
        </w:rPr>
        <w:t>(</w:t>
      </w:r>
      <w:r w:rsidR="00B66C78" w:rsidRPr="00086847">
        <w:rPr>
          <w:vertAlign w:val="superscript"/>
          <w:rtl/>
        </w:rPr>
        <w:endnoteReference w:id="279"/>
      </w:r>
      <w:r w:rsidR="00B66C78" w:rsidRPr="00AD36E7">
        <w:rPr>
          <w:rFonts w:hint="cs"/>
          <w:vertAlign w:val="superscript"/>
          <w:rtl/>
        </w:rPr>
        <w:t>)</w:t>
      </w:r>
      <w:r>
        <w:rPr>
          <w:rFonts w:hint="cs"/>
          <w:rtl/>
        </w:rPr>
        <w:t>.</w:t>
      </w:r>
      <w:r>
        <w:rPr>
          <w:rtl/>
        </w:rPr>
        <w:t xml:space="preserve"> وقد وافق صاحب الجواهر العلامة الحلي في التفسير الأول للنشوز بأنه العلو والترفع</w:t>
      </w:r>
      <w:r>
        <w:rPr>
          <w:rFonts w:hint="cs"/>
          <w:rtl/>
        </w:rPr>
        <w:t>،</w:t>
      </w:r>
      <w:r>
        <w:rPr>
          <w:rtl/>
        </w:rPr>
        <w:t xml:space="preserve"> وخالفه في الثاني</w:t>
      </w:r>
      <w:r>
        <w:rPr>
          <w:rFonts w:hint="cs"/>
          <w:rtl/>
        </w:rPr>
        <w:t>،</w:t>
      </w:r>
      <w:r>
        <w:rPr>
          <w:rtl/>
        </w:rPr>
        <w:t xml:space="preserve"> ورأى أن نشوز الطرفين معا</w:t>
      </w:r>
      <w:r>
        <w:rPr>
          <w:rFonts w:hint="cs"/>
          <w:rtl/>
        </w:rPr>
        <w:t>ً</w:t>
      </w:r>
      <w:r>
        <w:rPr>
          <w:rtl/>
        </w:rPr>
        <w:t xml:space="preserve"> لا يعب</w:t>
      </w:r>
      <w:r>
        <w:rPr>
          <w:rFonts w:hint="cs"/>
          <w:rtl/>
        </w:rPr>
        <w:t>َّ</w:t>
      </w:r>
      <w:r>
        <w:rPr>
          <w:rtl/>
        </w:rPr>
        <w:t>ر عنه ب</w:t>
      </w:r>
      <w:r>
        <w:rPr>
          <w:rFonts w:hint="cs"/>
          <w:rtl/>
        </w:rPr>
        <w:t>ـ</w:t>
      </w:r>
      <w:r>
        <w:rPr>
          <w:rtl/>
        </w:rPr>
        <w:t xml:space="preserve"> </w:t>
      </w:r>
      <w:r w:rsidR="00160010" w:rsidRPr="00160010">
        <w:rPr>
          <w:rtl/>
        </w:rPr>
        <w:t>«</w:t>
      </w:r>
      <w:r>
        <w:rPr>
          <w:rtl/>
        </w:rPr>
        <w:t>الشقاق</w:t>
      </w:r>
      <w:r w:rsidR="00160010" w:rsidRPr="00160010">
        <w:rPr>
          <w:rtl/>
        </w:rPr>
        <w:t>»</w:t>
      </w:r>
      <w:r w:rsidR="00B66C78" w:rsidRPr="00AD36E7">
        <w:rPr>
          <w:rFonts w:hint="cs"/>
          <w:vertAlign w:val="superscript"/>
          <w:rtl/>
        </w:rPr>
        <w:t>(</w:t>
      </w:r>
      <w:r w:rsidR="00B66C78" w:rsidRPr="00086847">
        <w:rPr>
          <w:vertAlign w:val="superscript"/>
          <w:rtl/>
        </w:rPr>
        <w:endnoteReference w:id="280"/>
      </w:r>
      <w:r w:rsidR="00B66C78" w:rsidRPr="00AD36E7">
        <w:rPr>
          <w:rFonts w:hint="cs"/>
          <w:vertAlign w:val="superscript"/>
          <w:rtl/>
        </w:rPr>
        <w:t>)</w:t>
      </w:r>
      <w:r>
        <w:rPr>
          <w:rFonts w:hint="cs"/>
          <w:rtl/>
        </w:rPr>
        <w:t>.</w:t>
      </w:r>
      <w:r>
        <w:rPr>
          <w:rtl/>
        </w:rPr>
        <w:t xml:space="preserve"> </w:t>
      </w:r>
    </w:p>
    <w:p w:rsidR="00AE0EB6" w:rsidRDefault="00AE0EB6" w:rsidP="00BE5550">
      <w:pPr>
        <w:pStyle w:val="af3"/>
        <w:rPr>
          <w:rFonts w:cs="Taher"/>
          <w:rtl/>
        </w:rPr>
      </w:pPr>
    </w:p>
    <w:p w:rsidR="00BE5550" w:rsidRDefault="00AE0EB6" w:rsidP="00AE0EB6">
      <w:pPr>
        <w:pStyle w:val="17"/>
        <w:rPr>
          <w:rtl/>
        </w:rPr>
      </w:pPr>
      <w:r w:rsidRPr="00AE0EB6">
        <w:rPr>
          <w:rFonts w:hint="cs"/>
          <w:rtl/>
        </w:rPr>
        <w:t xml:space="preserve">قوله تعالى: </w:t>
      </w:r>
      <w:r w:rsidR="00BE5550" w:rsidRPr="00476BFD">
        <w:rPr>
          <w:rFonts w:cs="Taher" w:hint="cs"/>
          <w:rtl/>
        </w:rPr>
        <w:t>{</w:t>
      </w:r>
      <w:r w:rsidRPr="00AE0EB6">
        <w:rPr>
          <w:rtl/>
        </w:rPr>
        <w:t>فَعِظُوهُنَّ وَاهْجُرُوهُنَّ فِي المَضَاجِعِ وَاضْرِبُوهُنَّ</w:t>
      </w:r>
      <w:r w:rsidR="00BE5550" w:rsidRPr="00AD218C">
        <w:rPr>
          <w:rFonts w:cs="Taher" w:hint="cs"/>
          <w:rtl/>
        </w:rPr>
        <w:t>}</w:t>
      </w:r>
    </w:p>
    <w:p w:rsidR="00BE5550" w:rsidRDefault="00BE5550" w:rsidP="00BE5550">
      <w:pPr>
        <w:pStyle w:val="af3"/>
      </w:pPr>
      <w:r>
        <w:rPr>
          <w:rtl/>
        </w:rPr>
        <w:t xml:space="preserve">السؤال الوارد في هذه الآية: هل </w:t>
      </w:r>
      <w:r>
        <w:rPr>
          <w:rFonts w:hint="cs"/>
          <w:rtl/>
        </w:rPr>
        <w:t xml:space="preserve">يثبت للمكلَّف الخيار في انتخاب واحدٍ من هذه </w:t>
      </w:r>
      <w:r>
        <w:rPr>
          <w:rtl/>
        </w:rPr>
        <w:t>الأمور الثلاثة التي ذكرتها الآية</w:t>
      </w:r>
      <w:r>
        <w:rPr>
          <w:rFonts w:hint="cs"/>
          <w:rtl/>
        </w:rPr>
        <w:t>:</w:t>
      </w:r>
      <w:r>
        <w:rPr>
          <w:rtl/>
        </w:rPr>
        <w:t xml:space="preserve"> الموعظة والهجران والضرب</w:t>
      </w:r>
      <w:r>
        <w:rPr>
          <w:rFonts w:hint="cs"/>
          <w:rtl/>
        </w:rPr>
        <w:t>،</w:t>
      </w:r>
      <w:r>
        <w:rPr>
          <w:rtl/>
        </w:rPr>
        <w:t xml:space="preserve"> </w:t>
      </w:r>
      <w:r>
        <w:rPr>
          <w:rFonts w:hint="cs"/>
          <w:rtl/>
        </w:rPr>
        <w:t>أ</w:t>
      </w:r>
      <w:r>
        <w:rPr>
          <w:rtl/>
        </w:rPr>
        <w:t>و</w:t>
      </w:r>
      <w:r>
        <w:rPr>
          <w:rFonts w:hint="cs"/>
          <w:rtl/>
        </w:rPr>
        <w:t xml:space="preserve"> </w:t>
      </w:r>
      <w:r>
        <w:rPr>
          <w:rtl/>
        </w:rPr>
        <w:t xml:space="preserve">أن الأمر يستدعي الجمع بين الثلاثة </w:t>
      </w:r>
      <w:r>
        <w:rPr>
          <w:rFonts w:hint="cs"/>
          <w:rtl/>
        </w:rPr>
        <w:t>أ</w:t>
      </w:r>
      <w:r>
        <w:rPr>
          <w:rtl/>
        </w:rPr>
        <w:t>و</w:t>
      </w:r>
      <w:r>
        <w:rPr>
          <w:rFonts w:hint="cs"/>
          <w:rtl/>
        </w:rPr>
        <w:t xml:space="preserve"> أ</w:t>
      </w:r>
      <w:r>
        <w:rPr>
          <w:rtl/>
        </w:rPr>
        <w:t>ن الأمر يستدعي الجمع</w:t>
      </w:r>
      <w:r>
        <w:rPr>
          <w:rFonts w:hint="cs"/>
          <w:rtl/>
        </w:rPr>
        <w:t>،</w:t>
      </w:r>
      <w:r>
        <w:rPr>
          <w:rtl/>
        </w:rPr>
        <w:t xml:space="preserve"> مع مراعاة الترتيب؟ </w:t>
      </w:r>
    </w:p>
    <w:p w:rsidR="00BE5550" w:rsidRDefault="00BE5550" w:rsidP="00BE5550">
      <w:pPr>
        <w:pStyle w:val="af3"/>
        <w:rPr>
          <w:rtl/>
        </w:rPr>
      </w:pPr>
      <w:r>
        <w:rPr>
          <w:rFonts w:hint="cs"/>
          <w:rtl/>
        </w:rPr>
        <w:t>وبعبارة أخرى:</w:t>
      </w:r>
      <w:r>
        <w:rPr>
          <w:rtl/>
        </w:rPr>
        <w:t xml:space="preserve"> إذا حصل للزوج مجرد الخوف من النشوز</w:t>
      </w:r>
      <w:r>
        <w:rPr>
          <w:rFonts w:hint="cs"/>
          <w:rtl/>
        </w:rPr>
        <w:t>،</w:t>
      </w:r>
      <w:r>
        <w:rPr>
          <w:rtl/>
        </w:rPr>
        <w:t xml:space="preserve"> أو وقع النشوز فعلا</w:t>
      </w:r>
      <w:r>
        <w:rPr>
          <w:rFonts w:hint="cs"/>
          <w:rtl/>
        </w:rPr>
        <w:t>ً</w:t>
      </w:r>
      <w:r>
        <w:rPr>
          <w:rtl/>
        </w:rPr>
        <w:t xml:space="preserve"> من طرف الزوجة</w:t>
      </w:r>
      <w:r>
        <w:rPr>
          <w:rFonts w:hint="cs"/>
          <w:rtl/>
        </w:rPr>
        <w:t>،</w:t>
      </w:r>
      <w:r>
        <w:rPr>
          <w:rtl/>
        </w:rPr>
        <w:t xml:space="preserve"> </w:t>
      </w:r>
      <w:r>
        <w:rPr>
          <w:rFonts w:hint="cs"/>
          <w:rtl/>
        </w:rPr>
        <w:t>ف</w:t>
      </w:r>
      <w:r>
        <w:rPr>
          <w:rtl/>
        </w:rPr>
        <w:t xml:space="preserve">هل </w:t>
      </w:r>
      <w:r>
        <w:rPr>
          <w:rFonts w:hint="cs"/>
          <w:rtl/>
        </w:rPr>
        <w:t xml:space="preserve">يكون </w:t>
      </w:r>
      <w:r>
        <w:rPr>
          <w:rtl/>
        </w:rPr>
        <w:t>الزوج مخي</w:t>
      </w:r>
      <w:r w:rsidR="00AE0EB6">
        <w:rPr>
          <w:rFonts w:hint="cs"/>
          <w:rtl/>
        </w:rPr>
        <w:t>َّ</w:t>
      </w:r>
      <w:r>
        <w:rPr>
          <w:rtl/>
        </w:rPr>
        <w:t>ر</w:t>
      </w:r>
      <w:r>
        <w:rPr>
          <w:rFonts w:hint="cs"/>
          <w:rtl/>
        </w:rPr>
        <w:t>اً</w:t>
      </w:r>
      <w:r>
        <w:rPr>
          <w:rtl/>
        </w:rPr>
        <w:t xml:space="preserve"> في الإتيان بأحد الأحكام الثلاثة</w:t>
      </w:r>
      <w:r>
        <w:rPr>
          <w:rFonts w:hint="cs"/>
          <w:rtl/>
        </w:rPr>
        <w:t>،</w:t>
      </w:r>
      <w:r>
        <w:rPr>
          <w:rtl/>
        </w:rPr>
        <w:t xml:space="preserve"> أو </w:t>
      </w:r>
      <w:r>
        <w:rPr>
          <w:rFonts w:hint="cs"/>
          <w:rtl/>
        </w:rPr>
        <w:t>أ</w:t>
      </w:r>
      <w:r>
        <w:rPr>
          <w:rtl/>
        </w:rPr>
        <w:t>نه يعمل بالثلاثة معا</w:t>
      </w:r>
      <w:r>
        <w:rPr>
          <w:rFonts w:hint="cs"/>
          <w:rtl/>
        </w:rPr>
        <w:t>ً</w:t>
      </w:r>
      <w:r>
        <w:rPr>
          <w:rtl/>
        </w:rPr>
        <w:t xml:space="preserve"> في وقت واحد، أو </w:t>
      </w:r>
      <w:r>
        <w:rPr>
          <w:rFonts w:hint="cs"/>
          <w:rtl/>
        </w:rPr>
        <w:t>أ</w:t>
      </w:r>
      <w:r>
        <w:rPr>
          <w:rtl/>
        </w:rPr>
        <w:t>نه يقوم بالوعظ أولا</w:t>
      </w:r>
      <w:r>
        <w:rPr>
          <w:rFonts w:hint="cs"/>
          <w:rtl/>
        </w:rPr>
        <w:t>ً،</w:t>
      </w:r>
      <w:r>
        <w:rPr>
          <w:rtl/>
        </w:rPr>
        <w:t xml:space="preserve"> ثم يتوقف</w:t>
      </w:r>
      <w:r>
        <w:rPr>
          <w:rFonts w:hint="cs"/>
          <w:rtl/>
        </w:rPr>
        <w:t>،</w:t>
      </w:r>
      <w:r>
        <w:rPr>
          <w:rtl/>
        </w:rPr>
        <w:t xml:space="preserve"> ويعمل بالهجران ثانيا</w:t>
      </w:r>
      <w:r>
        <w:rPr>
          <w:rFonts w:hint="cs"/>
          <w:rtl/>
        </w:rPr>
        <w:t>ً،</w:t>
      </w:r>
      <w:r>
        <w:rPr>
          <w:rtl/>
        </w:rPr>
        <w:t xml:space="preserve"> ويتوقف</w:t>
      </w:r>
      <w:r>
        <w:rPr>
          <w:rFonts w:hint="cs"/>
          <w:rtl/>
        </w:rPr>
        <w:t>،</w:t>
      </w:r>
      <w:r>
        <w:rPr>
          <w:rtl/>
        </w:rPr>
        <w:t xml:space="preserve"> ثم يعمل بالضرب </w:t>
      </w:r>
      <w:r>
        <w:rPr>
          <w:rFonts w:hint="cs"/>
          <w:rtl/>
        </w:rPr>
        <w:t>أخيراً</w:t>
      </w:r>
      <w:r>
        <w:rPr>
          <w:rtl/>
        </w:rPr>
        <w:t>؟</w:t>
      </w:r>
    </w:p>
    <w:p w:rsidR="007A5B92" w:rsidRDefault="00BE5550">
      <w:pPr>
        <w:pStyle w:val="af3"/>
        <w:rPr>
          <w:rtl/>
        </w:rPr>
      </w:pPr>
      <w:r>
        <w:rPr>
          <w:rFonts w:hint="cs"/>
          <w:rtl/>
        </w:rPr>
        <w:t xml:space="preserve">تختلف </w:t>
      </w:r>
      <w:r>
        <w:rPr>
          <w:rtl/>
        </w:rPr>
        <w:t xml:space="preserve">آراء الفقهاء </w:t>
      </w:r>
      <w:r>
        <w:rPr>
          <w:rFonts w:hint="cs"/>
          <w:rtl/>
        </w:rPr>
        <w:t>بحسب</w:t>
      </w:r>
      <w:r>
        <w:rPr>
          <w:rtl/>
        </w:rPr>
        <w:t xml:space="preserve"> تفسيرهم لكلمة الخوف</w:t>
      </w:r>
      <w:r>
        <w:rPr>
          <w:rFonts w:hint="cs"/>
          <w:rtl/>
        </w:rPr>
        <w:t>،</w:t>
      </w:r>
      <w:r>
        <w:rPr>
          <w:rtl/>
        </w:rPr>
        <w:t xml:space="preserve"> وما قد</w:t>
      </w:r>
      <w:r>
        <w:rPr>
          <w:rFonts w:hint="cs"/>
          <w:rtl/>
        </w:rPr>
        <w:t>َّ</w:t>
      </w:r>
      <w:r>
        <w:rPr>
          <w:rtl/>
        </w:rPr>
        <w:t>روه في الآية أو لم يقد</w:t>
      </w:r>
      <w:r>
        <w:rPr>
          <w:rFonts w:hint="cs"/>
          <w:rtl/>
        </w:rPr>
        <w:t>ِّ</w:t>
      </w:r>
      <w:r>
        <w:rPr>
          <w:rtl/>
        </w:rPr>
        <w:t>روه</w:t>
      </w:r>
      <w:r>
        <w:rPr>
          <w:rFonts w:hint="cs"/>
          <w:rtl/>
        </w:rPr>
        <w:t xml:space="preserve"> </w:t>
      </w:r>
      <w:r>
        <w:rPr>
          <w:rtl/>
        </w:rPr>
        <w:t xml:space="preserve">قبل </w:t>
      </w:r>
      <w:r w:rsidR="00160010" w:rsidRPr="00160010">
        <w:rPr>
          <w:rtl/>
        </w:rPr>
        <w:t>«</w:t>
      </w:r>
      <w:r>
        <w:rPr>
          <w:rtl/>
        </w:rPr>
        <w:t>الهجر</w:t>
      </w:r>
      <w:r w:rsidR="00160010" w:rsidRPr="00160010">
        <w:rPr>
          <w:rtl/>
        </w:rPr>
        <w:t>»</w:t>
      </w:r>
      <w:r w:rsidR="00AE0EB6">
        <w:rPr>
          <w:rFonts w:hint="cs"/>
          <w:rtl/>
        </w:rPr>
        <w:t xml:space="preserve">، وهي: </w:t>
      </w:r>
    </w:p>
    <w:p w:rsidR="00BE5550" w:rsidRDefault="00BE5550" w:rsidP="00B66C78">
      <w:pPr>
        <w:pStyle w:val="af3"/>
        <w:rPr>
          <w:rtl/>
        </w:rPr>
      </w:pPr>
      <w:r w:rsidRPr="00054153">
        <w:rPr>
          <w:b/>
          <w:bCs/>
          <w:rtl/>
        </w:rPr>
        <w:t>الأول:</w:t>
      </w:r>
      <w:r>
        <w:rPr>
          <w:rtl/>
        </w:rPr>
        <w:t xml:space="preserve"> </w:t>
      </w:r>
      <w:r w:rsidR="002E2895">
        <w:rPr>
          <w:rFonts w:hint="cs"/>
          <w:rtl/>
        </w:rPr>
        <w:t xml:space="preserve"> </w:t>
      </w:r>
      <w:r>
        <w:rPr>
          <w:rtl/>
        </w:rPr>
        <w:t xml:space="preserve">يرى ابن </w:t>
      </w:r>
      <w:r w:rsidR="002E2895">
        <w:rPr>
          <w:rFonts w:hint="cs"/>
          <w:rtl/>
        </w:rPr>
        <w:t>ال</w:t>
      </w:r>
      <w:r>
        <w:rPr>
          <w:rtl/>
        </w:rPr>
        <w:t xml:space="preserve">جنيد </w:t>
      </w:r>
      <w:r>
        <w:rPr>
          <w:rFonts w:hint="cs"/>
          <w:rtl/>
        </w:rPr>
        <w:t>أ</w:t>
      </w:r>
      <w:r>
        <w:rPr>
          <w:rtl/>
        </w:rPr>
        <w:t>ن حرف الواو بين الثلاثة يقتض</w:t>
      </w:r>
      <w:r w:rsidR="00AE0EB6">
        <w:rPr>
          <w:rFonts w:hint="cs"/>
          <w:rtl/>
        </w:rPr>
        <w:t>ي</w:t>
      </w:r>
      <w:r>
        <w:rPr>
          <w:rtl/>
        </w:rPr>
        <w:t xml:space="preserve"> الجمع بين</w:t>
      </w:r>
      <w:r>
        <w:rPr>
          <w:rFonts w:hint="cs"/>
          <w:rtl/>
        </w:rPr>
        <w:t>ها.</w:t>
      </w:r>
      <w:r>
        <w:rPr>
          <w:rtl/>
        </w:rPr>
        <w:t xml:space="preserve"> ولأنه رأى </w:t>
      </w:r>
      <w:r>
        <w:rPr>
          <w:rFonts w:hint="cs"/>
          <w:rtl/>
        </w:rPr>
        <w:t>أ</w:t>
      </w:r>
      <w:r>
        <w:rPr>
          <w:rtl/>
        </w:rPr>
        <w:t>ن الخوف بمعنى العلم يصبح معنى الآية: متى نشزت الزوجة ف</w:t>
      </w:r>
      <w:r w:rsidR="00AE0EB6">
        <w:rPr>
          <w:rFonts w:hint="cs"/>
          <w:rtl/>
        </w:rPr>
        <w:t>إ</w:t>
      </w:r>
      <w:r>
        <w:rPr>
          <w:rtl/>
        </w:rPr>
        <w:t xml:space="preserve">ن على الزوج </w:t>
      </w:r>
      <w:r>
        <w:rPr>
          <w:rFonts w:hint="cs"/>
          <w:rtl/>
        </w:rPr>
        <w:t>أ</w:t>
      </w:r>
      <w:r>
        <w:rPr>
          <w:rtl/>
        </w:rPr>
        <w:t xml:space="preserve">ن يعظها، </w:t>
      </w:r>
      <w:r>
        <w:rPr>
          <w:rFonts w:hint="cs"/>
          <w:rtl/>
        </w:rPr>
        <w:t>أ</w:t>
      </w:r>
      <w:r>
        <w:rPr>
          <w:rtl/>
        </w:rPr>
        <w:t>و</w:t>
      </w:r>
      <w:r>
        <w:rPr>
          <w:rFonts w:hint="cs"/>
          <w:rtl/>
        </w:rPr>
        <w:t xml:space="preserve"> أ</w:t>
      </w:r>
      <w:r>
        <w:rPr>
          <w:rtl/>
        </w:rPr>
        <w:t xml:space="preserve">ن يهجرها في المضجع، </w:t>
      </w:r>
      <w:r>
        <w:rPr>
          <w:rFonts w:hint="cs"/>
          <w:rtl/>
        </w:rPr>
        <w:t>أ</w:t>
      </w:r>
      <w:r>
        <w:rPr>
          <w:rtl/>
        </w:rPr>
        <w:t>و</w:t>
      </w:r>
      <w:r>
        <w:rPr>
          <w:rFonts w:hint="cs"/>
          <w:rtl/>
        </w:rPr>
        <w:t xml:space="preserve"> أ</w:t>
      </w:r>
      <w:r>
        <w:rPr>
          <w:rtl/>
        </w:rPr>
        <w:t>ن يضربها</w:t>
      </w:r>
      <w:r>
        <w:rPr>
          <w:rFonts w:hint="cs"/>
          <w:rtl/>
        </w:rPr>
        <w:t>،</w:t>
      </w:r>
      <w:r>
        <w:rPr>
          <w:rtl/>
        </w:rPr>
        <w:t xml:space="preserve"> ويستطيع اختيار اثنين منهما</w:t>
      </w:r>
      <w:r>
        <w:rPr>
          <w:rFonts w:hint="cs"/>
          <w:rtl/>
        </w:rPr>
        <w:t>،</w:t>
      </w:r>
      <w:r>
        <w:rPr>
          <w:rtl/>
        </w:rPr>
        <w:t xml:space="preserve"> </w:t>
      </w:r>
      <w:r>
        <w:rPr>
          <w:rFonts w:hint="cs"/>
          <w:rtl/>
        </w:rPr>
        <w:t>أ</w:t>
      </w:r>
      <w:r>
        <w:rPr>
          <w:rtl/>
        </w:rPr>
        <w:t>و القيام به</w:t>
      </w:r>
      <w:r>
        <w:rPr>
          <w:rFonts w:hint="cs"/>
          <w:rtl/>
        </w:rPr>
        <w:t>ا</w:t>
      </w:r>
      <w:r>
        <w:rPr>
          <w:rtl/>
        </w:rPr>
        <w:t xml:space="preserve"> جميعا</w:t>
      </w:r>
      <w:r>
        <w:rPr>
          <w:rFonts w:hint="cs"/>
          <w:rtl/>
        </w:rPr>
        <w:t>ً،</w:t>
      </w:r>
      <w:r>
        <w:rPr>
          <w:rtl/>
        </w:rPr>
        <w:t xml:space="preserve"> من غير </w:t>
      </w:r>
      <w:r>
        <w:rPr>
          <w:rFonts w:hint="cs"/>
          <w:rtl/>
        </w:rPr>
        <w:t>أ</w:t>
      </w:r>
      <w:r>
        <w:rPr>
          <w:rtl/>
        </w:rPr>
        <w:t>ن يكون هناك ضرورة للترتيب بينها</w:t>
      </w:r>
      <w:r w:rsidR="00B66C78" w:rsidRPr="00AD36E7">
        <w:rPr>
          <w:rFonts w:hint="cs"/>
          <w:vertAlign w:val="superscript"/>
          <w:rtl/>
        </w:rPr>
        <w:t>(</w:t>
      </w:r>
      <w:r w:rsidR="00B66C78" w:rsidRPr="00086847">
        <w:rPr>
          <w:vertAlign w:val="superscript"/>
          <w:rtl/>
        </w:rPr>
        <w:endnoteReference w:id="281"/>
      </w:r>
      <w:r w:rsidR="00B66C78" w:rsidRPr="00AD36E7">
        <w:rPr>
          <w:rFonts w:hint="cs"/>
          <w:vertAlign w:val="superscript"/>
          <w:rtl/>
        </w:rPr>
        <w:t>)</w:t>
      </w:r>
      <w:r>
        <w:rPr>
          <w:rtl/>
        </w:rPr>
        <w:t>.</w:t>
      </w:r>
      <w:r>
        <w:rPr>
          <w:rFonts w:hint="cs"/>
          <w:rtl/>
        </w:rPr>
        <w:t xml:space="preserve"> </w:t>
      </w:r>
    </w:p>
    <w:p w:rsidR="007A5B92" w:rsidRDefault="00BE5550" w:rsidP="00AE3C32">
      <w:pPr>
        <w:pStyle w:val="af3"/>
        <w:spacing w:line="380" w:lineRule="exact"/>
        <w:rPr>
          <w:rtl/>
        </w:rPr>
      </w:pPr>
      <w:r w:rsidRPr="00B07CC3">
        <w:rPr>
          <w:b/>
          <w:bCs/>
          <w:rtl/>
        </w:rPr>
        <w:t>الثاني:</w:t>
      </w:r>
      <w:r>
        <w:rPr>
          <w:rtl/>
        </w:rPr>
        <w:t xml:space="preserve"> وهو </w:t>
      </w:r>
      <w:r>
        <w:rPr>
          <w:rFonts w:hint="cs"/>
          <w:rtl/>
        </w:rPr>
        <w:t>رأي ال</w:t>
      </w:r>
      <w:r>
        <w:rPr>
          <w:rtl/>
        </w:rPr>
        <w:t>محق</w:t>
      </w:r>
      <w:r>
        <w:rPr>
          <w:rFonts w:hint="cs"/>
          <w:rtl/>
        </w:rPr>
        <w:t>ّ</w:t>
      </w:r>
      <w:r>
        <w:rPr>
          <w:rtl/>
        </w:rPr>
        <w:t xml:space="preserve">ق الحلي </w:t>
      </w:r>
      <w:r>
        <w:rPr>
          <w:rFonts w:hint="cs"/>
          <w:rtl/>
        </w:rPr>
        <w:t>في</w:t>
      </w:r>
      <w:r>
        <w:rPr>
          <w:rtl/>
        </w:rPr>
        <w:t xml:space="preserve"> </w:t>
      </w:r>
      <w:r w:rsidR="00160010" w:rsidRPr="00160010">
        <w:rPr>
          <w:rtl/>
        </w:rPr>
        <w:t>«</w:t>
      </w:r>
      <w:r>
        <w:rPr>
          <w:rtl/>
        </w:rPr>
        <w:t>المختصر النافع</w:t>
      </w:r>
      <w:r w:rsidR="00160010" w:rsidRPr="00160010">
        <w:rPr>
          <w:rtl/>
        </w:rPr>
        <w:t>»</w:t>
      </w:r>
      <w:r>
        <w:rPr>
          <w:rFonts w:hint="cs"/>
          <w:rtl/>
        </w:rPr>
        <w:t>،</w:t>
      </w:r>
      <w:r>
        <w:rPr>
          <w:rtl/>
        </w:rPr>
        <w:t xml:space="preserve"> حيث حمل الخوف على معناه الأصلي (الإحساس والاحتمال)</w:t>
      </w:r>
      <w:r>
        <w:rPr>
          <w:rFonts w:hint="cs"/>
          <w:rtl/>
        </w:rPr>
        <w:t>،</w:t>
      </w:r>
      <w:r>
        <w:rPr>
          <w:rtl/>
        </w:rPr>
        <w:t xml:space="preserve"> بينما رأى ضرورة الترتيب بين الأحكام الثلاثة</w:t>
      </w:r>
      <w:r>
        <w:rPr>
          <w:rFonts w:hint="cs"/>
          <w:rtl/>
        </w:rPr>
        <w:t>،</w:t>
      </w:r>
      <w:r>
        <w:rPr>
          <w:rtl/>
        </w:rPr>
        <w:t xml:space="preserve"> و</w:t>
      </w:r>
      <w:r>
        <w:rPr>
          <w:rFonts w:hint="cs"/>
          <w:rtl/>
        </w:rPr>
        <w:t>أ</w:t>
      </w:r>
      <w:r>
        <w:rPr>
          <w:rtl/>
        </w:rPr>
        <w:t>نه لا تقدير قبل الهجران والضرب</w:t>
      </w:r>
      <w:r>
        <w:rPr>
          <w:rFonts w:hint="cs"/>
          <w:rtl/>
        </w:rPr>
        <w:t>،</w:t>
      </w:r>
      <w:r>
        <w:rPr>
          <w:rtl/>
        </w:rPr>
        <w:t xml:space="preserve"> فيصبح معنى الآية: متى ما شعر الزوج بنشوز الزوجة</w:t>
      </w:r>
      <w:r>
        <w:rPr>
          <w:rFonts w:hint="cs"/>
          <w:rtl/>
        </w:rPr>
        <w:t>،</w:t>
      </w:r>
      <w:r>
        <w:rPr>
          <w:rtl/>
        </w:rPr>
        <w:t xml:space="preserve"> سواء </w:t>
      </w:r>
      <w:r>
        <w:rPr>
          <w:rtl/>
        </w:rPr>
        <w:lastRenderedPageBreak/>
        <w:t>حصل منها فعلا</w:t>
      </w:r>
      <w:r>
        <w:rPr>
          <w:rFonts w:hint="cs"/>
          <w:rtl/>
        </w:rPr>
        <w:t>ً</w:t>
      </w:r>
      <w:r>
        <w:rPr>
          <w:rtl/>
        </w:rPr>
        <w:t xml:space="preserve"> أو لم يحصل</w:t>
      </w:r>
      <w:r>
        <w:rPr>
          <w:rFonts w:hint="cs"/>
          <w:rtl/>
        </w:rPr>
        <w:t>،</w:t>
      </w:r>
      <w:r>
        <w:rPr>
          <w:rtl/>
        </w:rPr>
        <w:t xml:space="preserve"> فله أن يعظها</w:t>
      </w:r>
      <w:r>
        <w:rPr>
          <w:rFonts w:hint="cs"/>
          <w:rtl/>
        </w:rPr>
        <w:t>،</w:t>
      </w:r>
      <w:r>
        <w:rPr>
          <w:rtl/>
        </w:rPr>
        <w:t xml:space="preserve"> ف</w:t>
      </w:r>
      <w:r>
        <w:rPr>
          <w:rFonts w:hint="cs"/>
          <w:rtl/>
        </w:rPr>
        <w:t>إ</w:t>
      </w:r>
      <w:r>
        <w:rPr>
          <w:rtl/>
        </w:rPr>
        <w:t xml:space="preserve">ن وجد للوعظ </w:t>
      </w:r>
      <w:r>
        <w:rPr>
          <w:rFonts w:hint="cs"/>
          <w:rtl/>
        </w:rPr>
        <w:t>أ</w:t>
      </w:r>
      <w:r>
        <w:rPr>
          <w:rtl/>
        </w:rPr>
        <w:t>ثر</w:t>
      </w:r>
      <w:r>
        <w:rPr>
          <w:rFonts w:hint="cs"/>
          <w:rtl/>
        </w:rPr>
        <w:t>اً،</w:t>
      </w:r>
      <w:r>
        <w:rPr>
          <w:rtl/>
        </w:rPr>
        <w:t xml:space="preserve"> وإلا فله أن يهجرها</w:t>
      </w:r>
      <w:r>
        <w:rPr>
          <w:rFonts w:hint="cs"/>
          <w:rtl/>
        </w:rPr>
        <w:t>،</w:t>
      </w:r>
      <w:r>
        <w:rPr>
          <w:rtl/>
        </w:rPr>
        <w:t xml:space="preserve"> ف</w:t>
      </w:r>
      <w:r>
        <w:rPr>
          <w:rFonts w:hint="cs"/>
          <w:rtl/>
        </w:rPr>
        <w:t>إ</w:t>
      </w:r>
      <w:r>
        <w:rPr>
          <w:rtl/>
        </w:rPr>
        <w:t>ن لم ي</w:t>
      </w:r>
      <w:r>
        <w:rPr>
          <w:rFonts w:hint="cs"/>
          <w:rtl/>
        </w:rPr>
        <w:t>كن</w:t>
      </w:r>
      <w:r>
        <w:rPr>
          <w:rtl/>
        </w:rPr>
        <w:t xml:space="preserve"> للهجران </w:t>
      </w:r>
      <w:r>
        <w:rPr>
          <w:rFonts w:hint="cs"/>
          <w:rtl/>
        </w:rPr>
        <w:t>أ</w:t>
      </w:r>
      <w:r>
        <w:rPr>
          <w:rtl/>
        </w:rPr>
        <w:t>ثر</w:t>
      </w:r>
      <w:r>
        <w:rPr>
          <w:rFonts w:hint="cs"/>
          <w:rtl/>
        </w:rPr>
        <w:t>ٌ</w:t>
      </w:r>
      <w:r>
        <w:rPr>
          <w:rtl/>
        </w:rPr>
        <w:t xml:space="preserve"> فله أن يضربها</w:t>
      </w:r>
      <w:r w:rsidR="00B66C78" w:rsidRPr="00AD36E7">
        <w:rPr>
          <w:rFonts w:hint="cs"/>
          <w:vertAlign w:val="superscript"/>
          <w:rtl/>
        </w:rPr>
        <w:t>(</w:t>
      </w:r>
      <w:r w:rsidR="00B66C78" w:rsidRPr="00086847">
        <w:rPr>
          <w:vertAlign w:val="superscript"/>
          <w:rtl/>
        </w:rPr>
        <w:endnoteReference w:id="282"/>
      </w:r>
      <w:r w:rsidR="00B66C78" w:rsidRPr="00AD36E7">
        <w:rPr>
          <w:rFonts w:hint="cs"/>
          <w:vertAlign w:val="superscript"/>
          <w:rtl/>
        </w:rPr>
        <w:t>)</w:t>
      </w:r>
      <w:r>
        <w:rPr>
          <w:rFonts w:hint="cs"/>
          <w:rtl/>
        </w:rPr>
        <w:t>.</w:t>
      </w:r>
      <w:r>
        <w:rPr>
          <w:rtl/>
        </w:rPr>
        <w:t xml:space="preserve"> </w:t>
      </w:r>
    </w:p>
    <w:p w:rsidR="007A5B92" w:rsidRDefault="00BE5550" w:rsidP="00B66C78">
      <w:pPr>
        <w:pStyle w:val="af3"/>
      </w:pPr>
      <w:r w:rsidRPr="00B07CC3">
        <w:rPr>
          <w:b/>
          <w:bCs/>
          <w:rtl/>
        </w:rPr>
        <w:t>الثالث:</w:t>
      </w:r>
      <w:r>
        <w:rPr>
          <w:rtl/>
        </w:rPr>
        <w:t xml:space="preserve"> و</w:t>
      </w:r>
      <w:r>
        <w:rPr>
          <w:rFonts w:hint="cs"/>
          <w:rtl/>
        </w:rPr>
        <w:t xml:space="preserve">قد </w:t>
      </w:r>
      <w:r>
        <w:rPr>
          <w:rtl/>
        </w:rPr>
        <w:t>قال به كل</w:t>
      </w:r>
      <w:r>
        <w:rPr>
          <w:rFonts w:hint="cs"/>
          <w:rtl/>
        </w:rPr>
        <w:t>ٌّ</w:t>
      </w:r>
      <w:r>
        <w:rPr>
          <w:rtl/>
        </w:rPr>
        <w:t xml:space="preserve"> من الشيخ المفيد</w:t>
      </w:r>
      <w:r>
        <w:rPr>
          <w:rFonts w:hint="cs"/>
          <w:rtl/>
        </w:rPr>
        <w:t>،</w:t>
      </w:r>
      <w:r>
        <w:rPr>
          <w:rtl/>
        </w:rPr>
        <w:t xml:space="preserve"> والعلامة الحلي في </w:t>
      </w:r>
      <w:r w:rsidR="00160010" w:rsidRPr="00160010">
        <w:rPr>
          <w:rtl/>
        </w:rPr>
        <w:t>«</w:t>
      </w:r>
      <w:r>
        <w:rPr>
          <w:rtl/>
        </w:rPr>
        <w:t>إرشاد الأذهان</w:t>
      </w:r>
      <w:r w:rsidR="00160010" w:rsidRPr="00160010">
        <w:rPr>
          <w:rtl/>
        </w:rPr>
        <w:t>»</w:t>
      </w:r>
      <w:r>
        <w:rPr>
          <w:rFonts w:hint="cs"/>
          <w:rtl/>
        </w:rPr>
        <w:t>،</w:t>
      </w:r>
      <w:r>
        <w:rPr>
          <w:rtl/>
        </w:rPr>
        <w:t xml:space="preserve"> حيث فس</w:t>
      </w:r>
      <w:r>
        <w:rPr>
          <w:rFonts w:hint="cs"/>
          <w:rtl/>
        </w:rPr>
        <w:t>َّ</w:t>
      </w:r>
      <w:r>
        <w:rPr>
          <w:rtl/>
        </w:rPr>
        <w:t>را الخوف بنفس تفسير ابن الجنيد</w:t>
      </w:r>
      <w:r>
        <w:rPr>
          <w:rFonts w:hint="cs"/>
          <w:rtl/>
        </w:rPr>
        <w:t>،</w:t>
      </w:r>
      <w:r>
        <w:rPr>
          <w:rtl/>
        </w:rPr>
        <w:t xml:space="preserve"> أي العلم،</w:t>
      </w:r>
      <w:r>
        <w:rPr>
          <w:rFonts w:hint="cs"/>
          <w:rtl/>
        </w:rPr>
        <w:t xml:space="preserve"> </w:t>
      </w:r>
      <w:r>
        <w:rPr>
          <w:rtl/>
        </w:rPr>
        <w:t>ولكنهما خالف</w:t>
      </w:r>
      <w:r>
        <w:rPr>
          <w:rFonts w:hint="cs"/>
          <w:rtl/>
        </w:rPr>
        <w:t>ا</w:t>
      </w:r>
      <w:r>
        <w:rPr>
          <w:rtl/>
        </w:rPr>
        <w:t>ه في قولهما بضرورة الترتيب بين الأحكام الثلاثة، ليصبح معنى الآية</w:t>
      </w:r>
      <w:r>
        <w:rPr>
          <w:rFonts w:hint="cs"/>
          <w:rtl/>
        </w:rPr>
        <w:t>:</w:t>
      </w:r>
      <w:r>
        <w:rPr>
          <w:rtl/>
        </w:rPr>
        <w:t xml:space="preserve"> </w:t>
      </w:r>
      <w:r>
        <w:rPr>
          <w:rFonts w:hint="cs"/>
          <w:rtl/>
        </w:rPr>
        <w:t>إ</w:t>
      </w:r>
      <w:r>
        <w:rPr>
          <w:rtl/>
        </w:rPr>
        <w:t xml:space="preserve">ن الزوج بعد </w:t>
      </w:r>
      <w:r>
        <w:rPr>
          <w:rFonts w:hint="cs"/>
          <w:rtl/>
        </w:rPr>
        <w:t>أ</w:t>
      </w:r>
      <w:r>
        <w:rPr>
          <w:rtl/>
        </w:rPr>
        <w:t>ن يحصل له العلم واليقين بنشوز الزوجة</w:t>
      </w:r>
      <w:r>
        <w:rPr>
          <w:rFonts w:hint="cs"/>
          <w:rtl/>
        </w:rPr>
        <w:t xml:space="preserve"> </w:t>
      </w:r>
      <w:r>
        <w:rPr>
          <w:rtl/>
        </w:rPr>
        <w:t>ف</w:t>
      </w:r>
      <w:r>
        <w:rPr>
          <w:rFonts w:hint="cs"/>
          <w:rtl/>
        </w:rPr>
        <w:t>إ</w:t>
      </w:r>
      <w:r>
        <w:rPr>
          <w:rtl/>
        </w:rPr>
        <w:t>ن عليه أولا</w:t>
      </w:r>
      <w:r>
        <w:rPr>
          <w:rFonts w:hint="cs"/>
          <w:rtl/>
        </w:rPr>
        <w:t>ً</w:t>
      </w:r>
      <w:r>
        <w:rPr>
          <w:rtl/>
        </w:rPr>
        <w:t xml:space="preserve"> القيام بوعظها ونصحها</w:t>
      </w:r>
      <w:r>
        <w:rPr>
          <w:rFonts w:hint="cs"/>
          <w:rtl/>
        </w:rPr>
        <w:t>،</w:t>
      </w:r>
      <w:r>
        <w:rPr>
          <w:rtl/>
        </w:rPr>
        <w:t xml:space="preserve"> وإذا تبين له </w:t>
      </w:r>
      <w:r>
        <w:rPr>
          <w:rFonts w:hint="cs"/>
          <w:rtl/>
        </w:rPr>
        <w:t>أ</w:t>
      </w:r>
      <w:r>
        <w:rPr>
          <w:rtl/>
        </w:rPr>
        <w:t>ن الوعظ لم يلق</w:t>
      </w:r>
      <w:r>
        <w:rPr>
          <w:rFonts w:hint="cs"/>
          <w:rtl/>
        </w:rPr>
        <w:t>َ</w:t>
      </w:r>
      <w:r>
        <w:rPr>
          <w:rtl/>
        </w:rPr>
        <w:t xml:space="preserve"> عندها أي اعتبار فعليه أن يهجرها في المضجع</w:t>
      </w:r>
      <w:r>
        <w:rPr>
          <w:rFonts w:hint="cs"/>
          <w:rtl/>
        </w:rPr>
        <w:t>،</w:t>
      </w:r>
      <w:r>
        <w:rPr>
          <w:rtl/>
        </w:rPr>
        <w:t xml:space="preserve"> ف</w:t>
      </w:r>
      <w:r>
        <w:rPr>
          <w:rFonts w:hint="cs"/>
          <w:rtl/>
        </w:rPr>
        <w:t>إ</w:t>
      </w:r>
      <w:r>
        <w:rPr>
          <w:rtl/>
        </w:rPr>
        <w:t>ن تراجع</w:t>
      </w:r>
      <w:r>
        <w:rPr>
          <w:rFonts w:hint="cs"/>
          <w:rtl/>
        </w:rPr>
        <w:t>ت</w:t>
      </w:r>
      <w:r>
        <w:rPr>
          <w:rtl/>
        </w:rPr>
        <w:t xml:space="preserve"> عن ذلك السلوك الشاذ</w:t>
      </w:r>
      <w:r>
        <w:rPr>
          <w:rFonts w:hint="cs"/>
          <w:rtl/>
        </w:rPr>
        <w:t>ّ،</w:t>
      </w:r>
      <w:r>
        <w:rPr>
          <w:rtl/>
        </w:rPr>
        <w:t xml:space="preserve"> وإلا ف</w:t>
      </w:r>
      <w:r>
        <w:rPr>
          <w:rFonts w:hint="cs"/>
          <w:rtl/>
        </w:rPr>
        <w:t>إ</w:t>
      </w:r>
      <w:r>
        <w:rPr>
          <w:rtl/>
        </w:rPr>
        <w:t>ن له أن يلجأ إلى الضرب</w:t>
      </w:r>
      <w:r w:rsidR="00B66C78" w:rsidRPr="00AD36E7">
        <w:rPr>
          <w:rFonts w:hint="cs"/>
          <w:vertAlign w:val="superscript"/>
          <w:rtl/>
        </w:rPr>
        <w:t>(</w:t>
      </w:r>
      <w:r w:rsidR="00B66C78" w:rsidRPr="00086847">
        <w:rPr>
          <w:vertAlign w:val="superscript"/>
          <w:rtl/>
        </w:rPr>
        <w:endnoteReference w:id="283"/>
      </w:r>
      <w:r w:rsidR="00B66C78" w:rsidRPr="00AD36E7">
        <w:rPr>
          <w:rFonts w:hint="cs"/>
          <w:vertAlign w:val="superscript"/>
          <w:rtl/>
        </w:rPr>
        <w:t>)</w:t>
      </w:r>
      <w:r>
        <w:rPr>
          <w:rtl/>
        </w:rPr>
        <w:t>.</w:t>
      </w:r>
    </w:p>
    <w:p w:rsidR="007A5B92" w:rsidRDefault="00BE5550" w:rsidP="00B66C78">
      <w:pPr>
        <w:pStyle w:val="af3"/>
      </w:pPr>
      <w:r w:rsidRPr="00B07CC3">
        <w:rPr>
          <w:b/>
          <w:bCs/>
          <w:rtl/>
        </w:rPr>
        <w:t>الرابع:</w:t>
      </w:r>
      <w:r>
        <w:rPr>
          <w:rtl/>
        </w:rPr>
        <w:t xml:space="preserve"> و</w:t>
      </w:r>
      <w:r>
        <w:rPr>
          <w:rFonts w:hint="cs"/>
          <w:rtl/>
        </w:rPr>
        <w:t xml:space="preserve">قد </w:t>
      </w:r>
      <w:r>
        <w:rPr>
          <w:rtl/>
        </w:rPr>
        <w:t xml:space="preserve">قال به المحقق الحلي في </w:t>
      </w:r>
      <w:r w:rsidR="00160010" w:rsidRPr="00160010">
        <w:rPr>
          <w:rtl/>
        </w:rPr>
        <w:t>«</w:t>
      </w:r>
      <w:r>
        <w:rPr>
          <w:rtl/>
        </w:rPr>
        <w:t>الشرائع</w:t>
      </w:r>
      <w:r w:rsidR="00160010" w:rsidRPr="00160010">
        <w:rPr>
          <w:rtl/>
        </w:rPr>
        <w:t>»</w:t>
      </w:r>
      <w:r>
        <w:rPr>
          <w:rFonts w:hint="cs"/>
          <w:rtl/>
        </w:rPr>
        <w:t>،</w:t>
      </w:r>
      <w:r>
        <w:rPr>
          <w:rtl/>
        </w:rPr>
        <w:t xml:space="preserve"> والعلامة</w:t>
      </w:r>
      <w:r>
        <w:rPr>
          <w:rFonts w:hint="cs"/>
          <w:rtl/>
        </w:rPr>
        <w:t xml:space="preserve"> الحلي</w:t>
      </w:r>
      <w:r>
        <w:rPr>
          <w:rtl/>
        </w:rPr>
        <w:t xml:space="preserve"> في </w:t>
      </w:r>
      <w:r w:rsidR="00160010" w:rsidRPr="00160010">
        <w:rPr>
          <w:rtl/>
        </w:rPr>
        <w:t>«</w:t>
      </w:r>
      <w:r>
        <w:rPr>
          <w:rtl/>
        </w:rPr>
        <w:t>القواعد</w:t>
      </w:r>
      <w:r w:rsidR="00160010" w:rsidRPr="00160010">
        <w:rPr>
          <w:rtl/>
        </w:rPr>
        <w:t>»</w:t>
      </w:r>
      <w:r>
        <w:rPr>
          <w:rFonts w:hint="cs"/>
          <w:rtl/>
        </w:rPr>
        <w:t>،</w:t>
      </w:r>
      <w:r>
        <w:rPr>
          <w:rtl/>
        </w:rPr>
        <w:t xml:space="preserve"> حيث قالا بالمعنى الأصلي للخوف (الإحساس والاحتمال)</w:t>
      </w:r>
      <w:r>
        <w:rPr>
          <w:rFonts w:hint="cs"/>
          <w:rtl/>
        </w:rPr>
        <w:t>،</w:t>
      </w:r>
      <w:r>
        <w:rPr>
          <w:rtl/>
        </w:rPr>
        <w:t xml:space="preserve"> ولكن وضعا تقديرا</w:t>
      </w:r>
      <w:r>
        <w:rPr>
          <w:rFonts w:hint="cs"/>
          <w:rtl/>
        </w:rPr>
        <w:t>ً</w:t>
      </w:r>
      <w:r>
        <w:rPr>
          <w:rtl/>
        </w:rPr>
        <w:t xml:space="preserve"> قبل </w:t>
      </w:r>
      <w:r w:rsidRPr="00476BFD">
        <w:rPr>
          <w:rFonts w:cs="Taher" w:hint="cs"/>
          <w:rtl/>
        </w:rPr>
        <w:t>{</w:t>
      </w:r>
      <w:r w:rsidRPr="00AE0EB6">
        <w:rPr>
          <w:b/>
          <w:bCs/>
          <w:rtl/>
        </w:rPr>
        <w:t>فاهجر</w:t>
      </w:r>
      <w:r w:rsidR="00AE0EB6" w:rsidRPr="00AE0EB6">
        <w:rPr>
          <w:rFonts w:hint="cs"/>
          <w:b/>
          <w:bCs/>
          <w:rtl/>
        </w:rPr>
        <w:t>ُ</w:t>
      </w:r>
      <w:r w:rsidRPr="00AE0EB6">
        <w:rPr>
          <w:b/>
          <w:bCs/>
          <w:rtl/>
        </w:rPr>
        <w:t>وه</w:t>
      </w:r>
      <w:r w:rsidR="00AE0EB6" w:rsidRPr="00AE0EB6">
        <w:rPr>
          <w:rFonts w:hint="cs"/>
          <w:b/>
          <w:bCs/>
          <w:rtl/>
        </w:rPr>
        <w:t>ُ</w:t>
      </w:r>
      <w:r w:rsidRPr="00AE0EB6">
        <w:rPr>
          <w:b/>
          <w:bCs/>
          <w:rtl/>
        </w:rPr>
        <w:t>ن</w:t>
      </w:r>
      <w:r w:rsidR="00AE0EB6" w:rsidRPr="00AE0EB6">
        <w:rPr>
          <w:rFonts w:hint="cs"/>
          <w:b/>
          <w:bCs/>
          <w:rtl/>
        </w:rPr>
        <w:t>َّ</w:t>
      </w:r>
      <w:r w:rsidRPr="00AD218C">
        <w:rPr>
          <w:rFonts w:cs="Taher" w:hint="cs"/>
          <w:rtl/>
        </w:rPr>
        <w:t>}</w:t>
      </w:r>
      <w:r>
        <w:rPr>
          <w:rFonts w:hint="cs"/>
          <w:rtl/>
        </w:rPr>
        <w:t>،</w:t>
      </w:r>
      <w:r>
        <w:rPr>
          <w:rtl/>
        </w:rPr>
        <w:t xml:space="preserve"> وقبل </w:t>
      </w:r>
      <w:r w:rsidRPr="00476BFD">
        <w:rPr>
          <w:rFonts w:cs="Taher" w:hint="cs"/>
          <w:rtl/>
        </w:rPr>
        <w:t>{</w:t>
      </w:r>
      <w:r w:rsidRPr="00AE0EB6">
        <w:rPr>
          <w:b/>
          <w:bCs/>
          <w:rtl/>
        </w:rPr>
        <w:t>فاضر</w:t>
      </w:r>
      <w:r w:rsidR="00AE0EB6" w:rsidRPr="00AE0EB6">
        <w:rPr>
          <w:rFonts w:hint="cs"/>
          <w:b/>
          <w:bCs/>
          <w:rtl/>
        </w:rPr>
        <w:t>ِ</w:t>
      </w:r>
      <w:r w:rsidRPr="00AE0EB6">
        <w:rPr>
          <w:b/>
          <w:bCs/>
          <w:rtl/>
        </w:rPr>
        <w:t>ب</w:t>
      </w:r>
      <w:r w:rsidR="00AE0EB6" w:rsidRPr="00AE0EB6">
        <w:rPr>
          <w:rFonts w:hint="cs"/>
          <w:b/>
          <w:bCs/>
          <w:rtl/>
        </w:rPr>
        <w:t>ُ</w:t>
      </w:r>
      <w:r w:rsidRPr="00AE0EB6">
        <w:rPr>
          <w:b/>
          <w:bCs/>
          <w:rtl/>
        </w:rPr>
        <w:t>وه</w:t>
      </w:r>
      <w:r w:rsidR="00AE0EB6" w:rsidRPr="00AE0EB6">
        <w:rPr>
          <w:rFonts w:hint="cs"/>
          <w:b/>
          <w:bCs/>
          <w:rtl/>
        </w:rPr>
        <w:t>ُ</w:t>
      </w:r>
      <w:r w:rsidRPr="00AE0EB6">
        <w:rPr>
          <w:b/>
          <w:bCs/>
          <w:rtl/>
        </w:rPr>
        <w:t>ن</w:t>
      </w:r>
      <w:r w:rsidR="00AE0EB6" w:rsidRPr="00AE0EB6">
        <w:rPr>
          <w:rFonts w:hint="cs"/>
          <w:b/>
          <w:bCs/>
          <w:rtl/>
        </w:rPr>
        <w:t>َّ</w:t>
      </w:r>
      <w:r w:rsidRPr="00AD218C">
        <w:rPr>
          <w:rFonts w:cs="Taher" w:hint="cs"/>
          <w:rtl/>
        </w:rPr>
        <w:t>}</w:t>
      </w:r>
      <w:r>
        <w:rPr>
          <w:rFonts w:hint="cs"/>
          <w:rtl/>
        </w:rPr>
        <w:t>.</w:t>
      </w:r>
      <w:r>
        <w:rPr>
          <w:rtl/>
        </w:rPr>
        <w:t xml:space="preserve"> كما أن التعامل مع النشوز </w:t>
      </w:r>
      <w:r>
        <w:rPr>
          <w:rFonts w:hint="cs"/>
          <w:rtl/>
        </w:rPr>
        <w:t xml:space="preserve">ـ </w:t>
      </w:r>
      <w:r>
        <w:rPr>
          <w:rtl/>
        </w:rPr>
        <w:t xml:space="preserve">بحسب مبناهما </w:t>
      </w:r>
      <w:r>
        <w:rPr>
          <w:rFonts w:hint="cs"/>
          <w:rtl/>
        </w:rPr>
        <w:t xml:space="preserve">ـ </w:t>
      </w:r>
      <w:r>
        <w:rPr>
          <w:rtl/>
        </w:rPr>
        <w:t>لا يقتضي الترتيب بين الأحكام الثلاثة</w:t>
      </w:r>
      <w:r w:rsidR="00AE0EB6">
        <w:rPr>
          <w:rFonts w:hint="cs"/>
          <w:rtl/>
        </w:rPr>
        <w:t>،</w:t>
      </w:r>
      <w:r>
        <w:rPr>
          <w:rtl/>
        </w:rPr>
        <w:t xml:space="preserve"> ليصبح معنى الآية</w:t>
      </w:r>
      <w:r>
        <w:rPr>
          <w:rFonts w:hint="cs"/>
          <w:rtl/>
        </w:rPr>
        <w:t>:</w:t>
      </w:r>
      <w:r>
        <w:rPr>
          <w:rtl/>
        </w:rPr>
        <w:t xml:space="preserve"> متى صدر من الزوجة ما يجعل الزوج يتخو</w:t>
      </w:r>
      <w:r>
        <w:rPr>
          <w:rFonts w:hint="cs"/>
          <w:rtl/>
        </w:rPr>
        <w:t>َّ</w:t>
      </w:r>
      <w:r>
        <w:rPr>
          <w:rtl/>
        </w:rPr>
        <w:t>ف من نشوز فله أن يعظها</w:t>
      </w:r>
      <w:r>
        <w:rPr>
          <w:rFonts w:hint="cs"/>
          <w:rtl/>
        </w:rPr>
        <w:t>،</w:t>
      </w:r>
      <w:r>
        <w:rPr>
          <w:rtl/>
        </w:rPr>
        <w:t xml:space="preserve"> وإذا لم تتأث</w:t>
      </w:r>
      <w:r>
        <w:rPr>
          <w:rFonts w:hint="cs"/>
          <w:rtl/>
        </w:rPr>
        <w:t>َّ</w:t>
      </w:r>
      <w:r>
        <w:rPr>
          <w:rtl/>
        </w:rPr>
        <w:t>ر فله أن يهجرها</w:t>
      </w:r>
      <w:r>
        <w:rPr>
          <w:rFonts w:hint="cs"/>
          <w:rtl/>
        </w:rPr>
        <w:t>،</w:t>
      </w:r>
      <w:r>
        <w:rPr>
          <w:rtl/>
        </w:rPr>
        <w:t xml:space="preserve"> وإلا فله أن يضربها</w:t>
      </w:r>
      <w:r w:rsidR="00B66C78" w:rsidRPr="00AD36E7">
        <w:rPr>
          <w:rFonts w:hint="cs"/>
          <w:vertAlign w:val="superscript"/>
          <w:rtl/>
        </w:rPr>
        <w:t>(</w:t>
      </w:r>
      <w:r w:rsidR="00B66C78" w:rsidRPr="00086847">
        <w:rPr>
          <w:vertAlign w:val="superscript"/>
          <w:rtl/>
        </w:rPr>
        <w:endnoteReference w:id="284"/>
      </w:r>
      <w:r w:rsidR="00B66C78" w:rsidRPr="00AD36E7">
        <w:rPr>
          <w:rFonts w:hint="cs"/>
          <w:vertAlign w:val="superscript"/>
          <w:rtl/>
        </w:rPr>
        <w:t>)</w:t>
      </w:r>
      <w:r>
        <w:rPr>
          <w:rtl/>
        </w:rPr>
        <w:t>.</w:t>
      </w:r>
    </w:p>
    <w:p w:rsidR="007A5B92" w:rsidRDefault="00BE5550" w:rsidP="00B66C78">
      <w:pPr>
        <w:pStyle w:val="af3"/>
      </w:pPr>
      <w:r w:rsidRPr="00A50B2B">
        <w:rPr>
          <w:b/>
          <w:bCs/>
          <w:rtl/>
        </w:rPr>
        <w:t>الخامس:</w:t>
      </w:r>
      <w:r>
        <w:rPr>
          <w:rtl/>
        </w:rPr>
        <w:t xml:space="preserve"> </w:t>
      </w:r>
      <w:r>
        <w:rPr>
          <w:rFonts w:hint="cs"/>
          <w:rtl/>
        </w:rPr>
        <w:t xml:space="preserve">وقد </w:t>
      </w:r>
      <w:r>
        <w:rPr>
          <w:rtl/>
        </w:rPr>
        <w:t xml:space="preserve">قال به العلامة في </w:t>
      </w:r>
      <w:r w:rsidR="00160010" w:rsidRPr="00160010">
        <w:rPr>
          <w:rtl/>
        </w:rPr>
        <w:t>«</w:t>
      </w:r>
      <w:r>
        <w:rPr>
          <w:rtl/>
        </w:rPr>
        <w:t>تحرير الأحكام</w:t>
      </w:r>
      <w:r w:rsidR="00160010" w:rsidRPr="00160010">
        <w:rPr>
          <w:rtl/>
        </w:rPr>
        <w:t>»</w:t>
      </w:r>
      <w:r>
        <w:rPr>
          <w:rFonts w:hint="cs"/>
          <w:rtl/>
        </w:rPr>
        <w:t>،</w:t>
      </w:r>
      <w:r>
        <w:rPr>
          <w:rtl/>
        </w:rPr>
        <w:t xml:space="preserve"> حيث </w:t>
      </w:r>
      <w:r>
        <w:rPr>
          <w:rFonts w:hint="cs"/>
          <w:rtl/>
        </w:rPr>
        <w:t>أ</w:t>
      </w:r>
      <w:r>
        <w:rPr>
          <w:rtl/>
        </w:rPr>
        <w:t>خذ الخوف بمعناه الأصلي</w:t>
      </w:r>
      <w:r>
        <w:rPr>
          <w:rFonts w:hint="cs"/>
          <w:rtl/>
        </w:rPr>
        <w:t>،</w:t>
      </w:r>
      <w:r>
        <w:rPr>
          <w:rtl/>
        </w:rPr>
        <w:t xml:space="preserve"> ولكن</w:t>
      </w:r>
      <w:r>
        <w:rPr>
          <w:rFonts w:hint="cs"/>
          <w:rtl/>
        </w:rPr>
        <w:t>ّه</w:t>
      </w:r>
      <w:r>
        <w:rPr>
          <w:rtl/>
        </w:rPr>
        <w:t xml:space="preserve"> قد</w:t>
      </w:r>
      <w:r>
        <w:rPr>
          <w:rFonts w:hint="cs"/>
          <w:rtl/>
        </w:rPr>
        <w:t>َّ</w:t>
      </w:r>
      <w:r>
        <w:rPr>
          <w:rtl/>
        </w:rPr>
        <w:t>ر كلمتين قبل الهجر وقبل الضرب</w:t>
      </w:r>
      <w:r>
        <w:rPr>
          <w:rFonts w:hint="cs"/>
          <w:rtl/>
        </w:rPr>
        <w:t>،</w:t>
      </w:r>
      <w:r>
        <w:rPr>
          <w:rtl/>
        </w:rPr>
        <w:t xml:space="preserve"> ليصبح معنى الآية</w:t>
      </w:r>
      <w:r>
        <w:rPr>
          <w:rFonts w:hint="cs"/>
          <w:rtl/>
        </w:rPr>
        <w:t>:</w:t>
      </w:r>
      <w:r>
        <w:rPr>
          <w:rtl/>
        </w:rPr>
        <w:t xml:space="preserve"> إذا أحس منها بما يشير إلى النشوز فله أن يعظها</w:t>
      </w:r>
      <w:r>
        <w:rPr>
          <w:rFonts w:hint="cs"/>
          <w:rtl/>
        </w:rPr>
        <w:t>،</w:t>
      </w:r>
      <w:r>
        <w:rPr>
          <w:rtl/>
        </w:rPr>
        <w:t xml:space="preserve"> وإذا لم تت</w:t>
      </w:r>
      <w:r>
        <w:rPr>
          <w:rFonts w:hint="cs"/>
          <w:rtl/>
        </w:rPr>
        <w:t>َّ</w:t>
      </w:r>
      <w:r>
        <w:rPr>
          <w:rtl/>
        </w:rPr>
        <w:t>عظ ونشزت فله أن يهجرها في الفراش</w:t>
      </w:r>
      <w:r>
        <w:rPr>
          <w:rFonts w:hint="cs"/>
          <w:rtl/>
        </w:rPr>
        <w:t>،</w:t>
      </w:r>
      <w:r>
        <w:rPr>
          <w:rtl/>
        </w:rPr>
        <w:t xml:space="preserve"> وإذا أصرّت على النشوز فله أن يضربها</w:t>
      </w:r>
      <w:r w:rsidR="00B66C78" w:rsidRPr="00AD36E7">
        <w:rPr>
          <w:rFonts w:hint="cs"/>
          <w:vertAlign w:val="superscript"/>
          <w:rtl/>
        </w:rPr>
        <w:t>(</w:t>
      </w:r>
      <w:r w:rsidR="00B66C78" w:rsidRPr="00086847">
        <w:rPr>
          <w:vertAlign w:val="superscript"/>
          <w:rtl/>
        </w:rPr>
        <w:endnoteReference w:id="285"/>
      </w:r>
      <w:r w:rsidR="00B66C78" w:rsidRPr="00AD36E7">
        <w:rPr>
          <w:rFonts w:hint="cs"/>
          <w:vertAlign w:val="superscript"/>
          <w:rtl/>
        </w:rPr>
        <w:t>)</w:t>
      </w:r>
      <w:r>
        <w:rPr>
          <w:rtl/>
        </w:rPr>
        <w:t>.</w:t>
      </w:r>
    </w:p>
    <w:p w:rsidR="00BE5550" w:rsidRDefault="00BE5550" w:rsidP="00BE5550">
      <w:pPr>
        <w:pStyle w:val="af3"/>
      </w:pPr>
      <w:r>
        <w:rPr>
          <w:rtl/>
        </w:rPr>
        <w:t>وقد اتفق العديد من العلماء المعاصرين مع هذا القول</w:t>
      </w:r>
      <w:r>
        <w:rPr>
          <w:rFonts w:hint="cs"/>
          <w:rtl/>
        </w:rPr>
        <w:t>،</w:t>
      </w:r>
      <w:r>
        <w:rPr>
          <w:rtl/>
        </w:rPr>
        <w:t xml:space="preserve"> ولكن</w:t>
      </w:r>
      <w:r>
        <w:rPr>
          <w:rFonts w:hint="cs"/>
          <w:rtl/>
        </w:rPr>
        <w:t>ّهم</w:t>
      </w:r>
      <w:r>
        <w:rPr>
          <w:rtl/>
        </w:rPr>
        <w:t xml:space="preserve"> ربطوا الوعظ بتحق</w:t>
      </w:r>
      <w:r>
        <w:rPr>
          <w:rFonts w:hint="cs"/>
          <w:rtl/>
        </w:rPr>
        <w:t>ُّ</w:t>
      </w:r>
      <w:r>
        <w:rPr>
          <w:rtl/>
        </w:rPr>
        <w:t>ق النشوز فعلا</w:t>
      </w:r>
      <w:r>
        <w:rPr>
          <w:rFonts w:hint="cs"/>
          <w:rtl/>
        </w:rPr>
        <w:t>ً</w:t>
      </w:r>
      <w:r>
        <w:rPr>
          <w:rtl/>
        </w:rPr>
        <w:t>.</w:t>
      </w:r>
    </w:p>
    <w:p w:rsidR="007A5B92" w:rsidRDefault="00BE5550" w:rsidP="00B66C78">
      <w:pPr>
        <w:pStyle w:val="af3"/>
      </w:pPr>
      <w:r w:rsidRPr="00B84B28">
        <w:rPr>
          <w:b/>
          <w:bCs/>
          <w:rtl/>
        </w:rPr>
        <w:t>السادس:</w:t>
      </w:r>
      <w:r>
        <w:rPr>
          <w:rtl/>
        </w:rPr>
        <w:t xml:space="preserve"> </w:t>
      </w:r>
      <w:r>
        <w:rPr>
          <w:rFonts w:hint="cs"/>
          <w:rtl/>
        </w:rPr>
        <w:t xml:space="preserve">وقد </w:t>
      </w:r>
      <w:r>
        <w:rPr>
          <w:rtl/>
        </w:rPr>
        <w:t xml:space="preserve">قال به الشيخ الطوسي في </w:t>
      </w:r>
      <w:r w:rsidR="00160010" w:rsidRPr="00160010">
        <w:rPr>
          <w:rtl/>
        </w:rPr>
        <w:t>«</w:t>
      </w:r>
      <w:r>
        <w:rPr>
          <w:rtl/>
        </w:rPr>
        <w:t>المبسوط</w:t>
      </w:r>
      <w:r w:rsidR="00160010" w:rsidRPr="00160010">
        <w:rPr>
          <w:rtl/>
        </w:rPr>
        <w:t>»</w:t>
      </w:r>
      <w:r>
        <w:rPr>
          <w:rFonts w:hint="cs"/>
          <w:rtl/>
        </w:rPr>
        <w:t>.</w:t>
      </w:r>
      <w:r>
        <w:rPr>
          <w:rtl/>
        </w:rPr>
        <w:t xml:space="preserve"> فالخوف عنده في هذا الكتاب بمعناه الأصلي</w:t>
      </w:r>
      <w:r>
        <w:rPr>
          <w:rFonts w:hint="cs"/>
          <w:rtl/>
        </w:rPr>
        <w:t>،</w:t>
      </w:r>
      <w:r>
        <w:rPr>
          <w:rtl/>
        </w:rPr>
        <w:t xml:space="preserve"> والهجر والضرب منوط بالتحقق الفعلي للنشوز</w:t>
      </w:r>
      <w:r>
        <w:rPr>
          <w:rFonts w:hint="cs"/>
          <w:rtl/>
        </w:rPr>
        <w:t>،</w:t>
      </w:r>
      <w:r>
        <w:rPr>
          <w:rtl/>
        </w:rPr>
        <w:t xml:space="preserve"> ولكنه لا يرى ضرورة الترتيب بين الهجر والضرب</w:t>
      </w:r>
      <w:r>
        <w:rPr>
          <w:rFonts w:hint="cs"/>
          <w:rtl/>
        </w:rPr>
        <w:t>،</w:t>
      </w:r>
      <w:r>
        <w:rPr>
          <w:rtl/>
        </w:rPr>
        <w:t xml:space="preserve"> فحين يتحقق النشوز فللزوج الخيار في </w:t>
      </w:r>
      <w:r>
        <w:rPr>
          <w:rFonts w:hint="cs"/>
          <w:rtl/>
        </w:rPr>
        <w:t>أ</w:t>
      </w:r>
      <w:r>
        <w:rPr>
          <w:rtl/>
        </w:rPr>
        <w:t xml:space="preserve">ن يهجر </w:t>
      </w:r>
      <w:r>
        <w:rPr>
          <w:rFonts w:hint="cs"/>
          <w:rtl/>
        </w:rPr>
        <w:t>أ</w:t>
      </w:r>
      <w:r>
        <w:rPr>
          <w:rtl/>
        </w:rPr>
        <w:t>و يضرب</w:t>
      </w:r>
      <w:r w:rsidR="00B66C78" w:rsidRPr="00AD36E7">
        <w:rPr>
          <w:rFonts w:hint="cs"/>
          <w:vertAlign w:val="superscript"/>
          <w:rtl/>
        </w:rPr>
        <w:t>(</w:t>
      </w:r>
      <w:r w:rsidR="00B66C78" w:rsidRPr="00086847">
        <w:rPr>
          <w:vertAlign w:val="superscript"/>
          <w:rtl/>
        </w:rPr>
        <w:endnoteReference w:id="286"/>
      </w:r>
      <w:r w:rsidR="00B66C78" w:rsidRPr="00AD36E7">
        <w:rPr>
          <w:rFonts w:hint="cs"/>
          <w:vertAlign w:val="superscript"/>
          <w:rtl/>
        </w:rPr>
        <w:t>)</w:t>
      </w:r>
      <w:r>
        <w:rPr>
          <w:rtl/>
        </w:rPr>
        <w:t xml:space="preserve">. </w:t>
      </w:r>
    </w:p>
    <w:p w:rsidR="00BE5550" w:rsidRDefault="00BE5550" w:rsidP="00BE5550">
      <w:pPr>
        <w:pStyle w:val="af3"/>
        <w:rPr>
          <w:rtl/>
        </w:rPr>
      </w:pPr>
      <w:r w:rsidRPr="00B84B28">
        <w:rPr>
          <w:b/>
          <w:bCs/>
          <w:rtl/>
        </w:rPr>
        <w:t>السابع:</w:t>
      </w:r>
      <w:r>
        <w:rPr>
          <w:rFonts w:hint="cs"/>
          <w:rtl/>
        </w:rPr>
        <w:t xml:space="preserve"> </w:t>
      </w:r>
      <w:r>
        <w:rPr>
          <w:rtl/>
        </w:rPr>
        <w:t>و</w:t>
      </w:r>
      <w:r>
        <w:rPr>
          <w:rFonts w:hint="cs"/>
          <w:rtl/>
        </w:rPr>
        <w:t>يرى</w:t>
      </w:r>
      <w:r>
        <w:rPr>
          <w:rtl/>
        </w:rPr>
        <w:t xml:space="preserve"> أصحاب هذا الرأي </w:t>
      </w:r>
      <w:r>
        <w:rPr>
          <w:rFonts w:hint="cs"/>
          <w:rtl/>
        </w:rPr>
        <w:t>أ</w:t>
      </w:r>
      <w:r>
        <w:rPr>
          <w:rtl/>
        </w:rPr>
        <w:t>ن الخوف بمعناه الأصلي</w:t>
      </w:r>
      <w:r>
        <w:rPr>
          <w:rFonts w:hint="cs"/>
          <w:rtl/>
        </w:rPr>
        <w:t>،</w:t>
      </w:r>
      <w:r>
        <w:rPr>
          <w:rtl/>
        </w:rPr>
        <w:t xml:space="preserve"> ولكن الأحكام الثلاثة يقوم بها الزوج جميعها</w:t>
      </w:r>
      <w:r>
        <w:rPr>
          <w:rFonts w:hint="cs"/>
          <w:rtl/>
        </w:rPr>
        <w:t>.</w:t>
      </w:r>
      <w:r>
        <w:rPr>
          <w:rtl/>
        </w:rPr>
        <w:t xml:space="preserve"> فحين ي</w:t>
      </w:r>
      <w:r>
        <w:rPr>
          <w:rFonts w:hint="cs"/>
          <w:rtl/>
        </w:rPr>
        <w:t>خاف</w:t>
      </w:r>
      <w:r>
        <w:rPr>
          <w:rtl/>
        </w:rPr>
        <w:t xml:space="preserve"> من زوجته نشوزا</w:t>
      </w:r>
      <w:r>
        <w:rPr>
          <w:rFonts w:hint="cs"/>
          <w:rtl/>
        </w:rPr>
        <w:t>ً</w:t>
      </w:r>
      <w:r>
        <w:rPr>
          <w:rtl/>
        </w:rPr>
        <w:t xml:space="preserve"> فعليه </w:t>
      </w:r>
      <w:r>
        <w:rPr>
          <w:rFonts w:hint="cs"/>
          <w:rtl/>
        </w:rPr>
        <w:t>أ</w:t>
      </w:r>
      <w:r>
        <w:rPr>
          <w:rtl/>
        </w:rPr>
        <w:t xml:space="preserve">ن يعظها ويهجرها </w:t>
      </w:r>
      <w:r>
        <w:rPr>
          <w:rtl/>
        </w:rPr>
        <w:lastRenderedPageBreak/>
        <w:t>ويضربها</w:t>
      </w:r>
      <w:r>
        <w:rPr>
          <w:rFonts w:hint="cs"/>
          <w:rtl/>
        </w:rPr>
        <w:t>،</w:t>
      </w:r>
      <w:r>
        <w:rPr>
          <w:rtl/>
        </w:rPr>
        <w:t xml:space="preserve"> من دون أن يكون هناك فاصل زماني أو فاصل حالي</w:t>
      </w:r>
      <w:r>
        <w:rPr>
          <w:rFonts w:hint="cs"/>
          <w:rtl/>
        </w:rPr>
        <w:t>؛</w:t>
      </w:r>
      <w:r>
        <w:rPr>
          <w:rtl/>
        </w:rPr>
        <w:t xml:space="preserve"> ل</w:t>
      </w:r>
      <w:r>
        <w:rPr>
          <w:rFonts w:hint="cs"/>
          <w:rtl/>
        </w:rPr>
        <w:t>أ</w:t>
      </w:r>
      <w:r>
        <w:rPr>
          <w:rtl/>
        </w:rPr>
        <w:t xml:space="preserve">ن الواو بين الأحكام الثلاثة تقتضي الجمع. </w:t>
      </w:r>
    </w:p>
    <w:p w:rsidR="002E2895" w:rsidRDefault="002E2895" w:rsidP="00BE5550">
      <w:pPr>
        <w:pStyle w:val="af3"/>
        <w:rPr>
          <w:rtl/>
        </w:rPr>
      </w:pPr>
    </w:p>
    <w:p w:rsidR="00BE5550" w:rsidRDefault="00AE0EB6" w:rsidP="00BE5550">
      <w:pPr>
        <w:pStyle w:val="17"/>
        <w:rPr>
          <w:lang w:bidi="ar-SA"/>
        </w:rPr>
      </w:pPr>
      <w:r>
        <w:rPr>
          <w:rFonts w:hint="cs"/>
          <w:rtl/>
          <w:lang w:bidi="ar-SA"/>
        </w:rPr>
        <w:t>الآراء الفقهية في ضرب المرأة قرآنياً، تعليق ونقد</w:t>
      </w:r>
    </w:p>
    <w:p w:rsidR="00BE5550" w:rsidRDefault="00BE5550" w:rsidP="00BE5550">
      <w:pPr>
        <w:pStyle w:val="af3"/>
        <w:rPr>
          <w:rtl/>
        </w:rPr>
      </w:pPr>
      <w:r>
        <w:rPr>
          <w:rtl/>
        </w:rPr>
        <w:t>1</w:t>
      </w:r>
      <w:r>
        <w:rPr>
          <w:rFonts w:hint="cs"/>
          <w:rtl/>
        </w:rPr>
        <w:t>ـ لا</w:t>
      </w:r>
      <w:r>
        <w:rPr>
          <w:rtl/>
        </w:rPr>
        <w:t xml:space="preserve"> </w:t>
      </w:r>
      <w:r>
        <w:rPr>
          <w:rFonts w:hint="cs"/>
          <w:rtl/>
        </w:rPr>
        <w:t>يُ</w:t>
      </w:r>
      <w:r>
        <w:rPr>
          <w:rtl/>
        </w:rPr>
        <w:t>حمل اللفظ على غير معناه الحقيقي إلا إذا وجدت قرينة معتبرة</w:t>
      </w:r>
      <w:r>
        <w:rPr>
          <w:rFonts w:hint="cs"/>
          <w:rtl/>
        </w:rPr>
        <w:t>،</w:t>
      </w:r>
      <w:r>
        <w:rPr>
          <w:rtl/>
        </w:rPr>
        <w:t xml:space="preserve"> أو كانت الضرورة تقتضي المعنى غير الحقيقي. لكن في هذه الآية يبقى الخوف على معناه الحقيقي </w:t>
      </w:r>
      <w:r>
        <w:rPr>
          <w:rFonts w:hint="cs"/>
          <w:rtl/>
        </w:rPr>
        <w:t>قدر</w:t>
      </w:r>
      <w:r>
        <w:rPr>
          <w:rtl/>
        </w:rPr>
        <w:t xml:space="preserve"> الإمكان</w:t>
      </w:r>
      <w:r>
        <w:rPr>
          <w:rFonts w:hint="cs"/>
          <w:rtl/>
        </w:rPr>
        <w:t>،</w:t>
      </w:r>
      <w:r>
        <w:rPr>
          <w:rtl/>
        </w:rPr>
        <w:t xml:space="preserve"> ولا يحمل على معاني العلم أو ما شابهه.</w:t>
      </w:r>
    </w:p>
    <w:p w:rsidR="00BE5550" w:rsidRDefault="00BE5550" w:rsidP="00B66C78">
      <w:pPr>
        <w:pStyle w:val="af3"/>
        <w:rPr>
          <w:rtl/>
        </w:rPr>
      </w:pPr>
      <w:r>
        <w:rPr>
          <w:rFonts w:hint="cs"/>
          <w:rtl/>
        </w:rPr>
        <w:t>استشهد</w:t>
      </w:r>
      <w:r>
        <w:rPr>
          <w:rtl/>
        </w:rPr>
        <w:t xml:space="preserve"> الاتجاه الذي حمل معنى الخوف على العلم بالآيات الأخرى التي ورد فيها لفظ الخوف</w:t>
      </w:r>
      <w:r>
        <w:rPr>
          <w:rFonts w:hint="cs"/>
          <w:rtl/>
        </w:rPr>
        <w:t>،</w:t>
      </w:r>
      <w:r>
        <w:rPr>
          <w:rtl/>
        </w:rPr>
        <w:t xml:space="preserve"> وادعى أن الخوف في تلك الآيات بمعنى العلم</w:t>
      </w:r>
      <w:r>
        <w:rPr>
          <w:rFonts w:hint="cs"/>
          <w:rtl/>
        </w:rPr>
        <w:t>.</w:t>
      </w:r>
      <w:r>
        <w:rPr>
          <w:rtl/>
        </w:rPr>
        <w:t xml:space="preserve"> في حين </w:t>
      </w:r>
      <w:r>
        <w:rPr>
          <w:rFonts w:hint="cs"/>
          <w:rtl/>
        </w:rPr>
        <w:t>أ</w:t>
      </w:r>
      <w:r>
        <w:rPr>
          <w:rtl/>
        </w:rPr>
        <w:t xml:space="preserve">ن العلماء </w:t>
      </w:r>
      <w:r>
        <w:rPr>
          <w:rFonts w:hint="cs"/>
          <w:rtl/>
        </w:rPr>
        <w:t xml:space="preserve">قد اختلفوا </w:t>
      </w:r>
      <w:r>
        <w:rPr>
          <w:rtl/>
        </w:rPr>
        <w:t xml:space="preserve">في معنى الخوف </w:t>
      </w:r>
      <w:r w:rsidR="00AE0EB6">
        <w:rPr>
          <w:rtl/>
        </w:rPr>
        <w:t>في تلك الآيات</w:t>
      </w:r>
      <w:r>
        <w:rPr>
          <w:rFonts w:hint="cs"/>
          <w:rtl/>
        </w:rPr>
        <w:t>؛</w:t>
      </w:r>
      <w:r>
        <w:rPr>
          <w:rtl/>
        </w:rPr>
        <w:t xml:space="preserve"> وهناك م</w:t>
      </w:r>
      <w:r w:rsidR="00AE0EB6">
        <w:rPr>
          <w:rFonts w:hint="cs"/>
          <w:rtl/>
        </w:rPr>
        <w:t>َ</w:t>
      </w:r>
      <w:r>
        <w:rPr>
          <w:rtl/>
        </w:rPr>
        <w:t>ن</w:t>
      </w:r>
      <w:r w:rsidR="00AE0EB6">
        <w:rPr>
          <w:rFonts w:hint="cs"/>
          <w:rtl/>
        </w:rPr>
        <w:t>ْ</w:t>
      </w:r>
      <w:r>
        <w:rPr>
          <w:rtl/>
        </w:rPr>
        <w:t xml:space="preserve"> حمل الخوف فيها على معناه الحقيقي</w:t>
      </w:r>
      <w:r>
        <w:rPr>
          <w:rFonts w:hint="cs"/>
          <w:rtl/>
        </w:rPr>
        <w:t>،</w:t>
      </w:r>
      <w:r>
        <w:rPr>
          <w:rtl/>
        </w:rPr>
        <w:t xml:space="preserve"> مم</w:t>
      </w:r>
      <w:r>
        <w:rPr>
          <w:rFonts w:hint="cs"/>
          <w:rtl/>
        </w:rPr>
        <w:t>ّ</w:t>
      </w:r>
      <w:r>
        <w:rPr>
          <w:rtl/>
        </w:rPr>
        <w:t>ا يعن</w:t>
      </w:r>
      <w:r>
        <w:rPr>
          <w:rFonts w:hint="cs"/>
          <w:rtl/>
        </w:rPr>
        <w:t>ي</w:t>
      </w:r>
      <w:r>
        <w:rPr>
          <w:rtl/>
        </w:rPr>
        <w:t xml:space="preserve"> </w:t>
      </w:r>
      <w:r>
        <w:rPr>
          <w:rFonts w:hint="cs"/>
          <w:rtl/>
        </w:rPr>
        <w:t>أ</w:t>
      </w:r>
      <w:r>
        <w:rPr>
          <w:rtl/>
        </w:rPr>
        <w:t xml:space="preserve">نه لا يوجد اتفاق بين العلماء على </w:t>
      </w:r>
      <w:r>
        <w:rPr>
          <w:rFonts w:hint="cs"/>
          <w:rtl/>
        </w:rPr>
        <w:t>أ</w:t>
      </w:r>
      <w:r>
        <w:rPr>
          <w:rtl/>
        </w:rPr>
        <w:t>ن الخوف في الآيات المستشهد بها بمعنى العلم</w:t>
      </w:r>
      <w:r w:rsidR="00B66C78" w:rsidRPr="00AD36E7">
        <w:rPr>
          <w:rFonts w:hint="cs"/>
          <w:vertAlign w:val="superscript"/>
          <w:rtl/>
        </w:rPr>
        <w:t>(</w:t>
      </w:r>
      <w:r w:rsidR="00B66C78" w:rsidRPr="00086847">
        <w:rPr>
          <w:vertAlign w:val="superscript"/>
          <w:rtl/>
        </w:rPr>
        <w:endnoteReference w:id="287"/>
      </w:r>
      <w:r w:rsidR="00B66C78" w:rsidRPr="00AD36E7">
        <w:rPr>
          <w:rFonts w:hint="cs"/>
          <w:vertAlign w:val="superscript"/>
          <w:rtl/>
        </w:rPr>
        <w:t>)</w:t>
      </w:r>
      <w:r>
        <w:rPr>
          <w:rtl/>
        </w:rPr>
        <w:t>. ول</w:t>
      </w:r>
      <w:r>
        <w:rPr>
          <w:rFonts w:hint="cs"/>
          <w:rtl/>
        </w:rPr>
        <w:t>ذا</w:t>
      </w:r>
      <w:r>
        <w:rPr>
          <w:rtl/>
        </w:rPr>
        <w:t xml:space="preserve"> فهذا الدليل يبقى ضعيف</w:t>
      </w:r>
      <w:r>
        <w:rPr>
          <w:rFonts w:hint="cs"/>
          <w:rtl/>
        </w:rPr>
        <w:t>اً</w:t>
      </w:r>
      <w:r>
        <w:rPr>
          <w:rtl/>
        </w:rPr>
        <w:t xml:space="preserve"> وغير متيق</w:t>
      </w:r>
      <w:r w:rsidR="00AE0EB6">
        <w:rPr>
          <w:rFonts w:hint="cs"/>
          <w:rtl/>
        </w:rPr>
        <w:t>َّ</w:t>
      </w:r>
      <w:r>
        <w:rPr>
          <w:rtl/>
        </w:rPr>
        <w:t>ن</w:t>
      </w:r>
      <w:r>
        <w:rPr>
          <w:rFonts w:hint="cs"/>
          <w:rtl/>
        </w:rPr>
        <w:t>،</w:t>
      </w:r>
      <w:r>
        <w:rPr>
          <w:rtl/>
        </w:rPr>
        <w:t xml:space="preserve"> ولا نستطيع من خلاله تجاوز المعنى الحقيقي إلى غيره.</w:t>
      </w:r>
    </w:p>
    <w:p w:rsidR="00BE5550" w:rsidRDefault="00BE5550" w:rsidP="00BE5550">
      <w:pPr>
        <w:pStyle w:val="af3"/>
        <w:rPr>
          <w:rtl/>
        </w:rPr>
      </w:pPr>
      <w:r>
        <w:rPr>
          <w:rFonts w:hint="cs"/>
          <w:rtl/>
        </w:rPr>
        <w:t>2ـ</w:t>
      </w:r>
      <w:r>
        <w:rPr>
          <w:rtl/>
        </w:rPr>
        <w:t xml:space="preserve"> </w:t>
      </w:r>
      <w:r>
        <w:rPr>
          <w:rFonts w:hint="cs"/>
          <w:rtl/>
        </w:rPr>
        <w:t xml:space="preserve">إن </w:t>
      </w:r>
      <w:r>
        <w:rPr>
          <w:rtl/>
        </w:rPr>
        <w:t>أول الأحكام الصادرة في النشوز هو الوعظ</w:t>
      </w:r>
      <w:r>
        <w:rPr>
          <w:rFonts w:hint="cs"/>
          <w:rtl/>
        </w:rPr>
        <w:t>.</w:t>
      </w:r>
      <w:r>
        <w:rPr>
          <w:rtl/>
        </w:rPr>
        <w:t xml:space="preserve"> والوعظ من غير العلم بالنشوز يتناسب مع مجرد الخوف</w:t>
      </w:r>
      <w:r>
        <w:rPr>
          <w:rFonts w:hint="cs"/>
          <w:rtl/>
        </w:rPr>
        <w:t>.</w:t>
      </w:r>
      <w:r>
        <w:rPr>
          <w:rtl/>
        </w:rPr>
        <w:t xml:space="preserve"> ل</w:t>
      </w:r>
      <w:r>
        <w:rPr>
          <w:rFonts w:hint="cs"/>
          <w:rtl/>
        </w:rPr>
        <w:t>ذا</w:t>
      </w:r>
      <w:r>
        <w:rPr>
          <w:rtl/>
        </w:rPr>
        <w:t xml:space="preserve"> فلا توجد ضرورة تقتضي حمل اللفظ على معناه المجازي</w:t>
      </w:r>
      <w:r>
        <w:rPr>
          <w:rFonts w:hint="cs"/>
          <w:rtl/>
        </w:rPr>
        <w:t>.</w:t>
      </w:r>
      <w:r>
        <w:rPr>
          <w:rtl/>
        </w:rPr>
        <w:t xml:space="preserve"> كما </w:t>
      </w:r>
      <w:r>
        <w:rPr>
          <w:rFonts w:hint="cs"/>
          <w:rtl/>
        </w:rPr>
        <w:t>أ</w:t>
      </w:r>
      <w:r>
        <w:rPr>
          <w:rtl/>
        </w:rPr>
        <w:t xml:space="preserve">ن الإبقاء على المعنى الحقيقي يتناسب مع </w:t>
      </w:r>
      <w:r>
        <w:rPr>
          <w:rFonts w:hint="cs"/>
          <w:rtl/>
        </w:rPr>
        <w:t>ال</w:t>
      </w:r>
      <w:r>
        <w:rPr>
          <w:rtl/>
        </w:rPr>
        <w:t>سياق الداخلي للآيات التي سبقت آية الضرب من نفس السورة</w:t>
      </w:r>
      <w:r>
        <w:rPr>
          <w:rFonts w:hint="cs"/>
          <w:rtl/>
        </w:rPr>
        <w:t>،</w:t>
      </w:r>
      <w:r>
        <w:rPr>
          <w:rtl/>
        </w:rPr>
        <w:t xml:space="preserve"> بينما لا يتناسب معها لو حمل المعنى على العلم. </w:t>
      </w:r>
    </w:p>
    <w:p w:rsidR="00BE5550" w:rsidRDefault="00BE5550" w:rsidP="00BE5550">
      <w:pPr>
        <w:pStyle w:val="af3"/>
        <w:rPr>
          <w:rtl/>
        </w:rPr>
      </w:pPr>
      <w:r>
        <w:rPr>
          <w:rtl/>
        </w:rPr>
        <w:t>ولعل استعمال القر</w:t>
      </w:r>
      <w:r>
        <w:rPr>
          <w:rFonts w:hint="cs"/>
          <w:rtl/>
        </w:rPr>
        <w:t>آ</w:t>
      </w:r>
      <w:r>
        <w:rPr>
          <w:rtl/>
        </w:rPr>
        <w:t>ن لكلمة الخوف في ما يخص</w:t>
      </w:r>
      <w:r>
        <w:rPr>
          <w:rFonts w:hint="cs"/>
          <w:rtl/>
        </w:rPr>
        <w:t>ّ</w:t>
      </w:r>
      <w:r>
        <w:rPr>
          <w:rtl/>
        </w:rPr>
        <w:t xml:space="preserve"> مشاكل الأسرة بداعي الحرص على العلاج</w:t>
      </w:r>
      <w:r>
        <w:rPr>
          <w:rFonts w:hint="cs"/>
          <w:rtl/>
        </w:rPr>
        <w:t>،</w:t>
      </w:r>
      <w:r>
        <w:rPr>
          <w:rtl/>
        </w:rPr>
        <w:t xml:space="preserve"> قبل </w:t>
      </w:r>
      <w:r>
        <w:rPr>
          <w:rFonts w:hint="cs"/>
          <w:rtl/>
        </w:rPr>
        <w:t>أ</w:t>
      </w:r>
      <w:r>
        <w:rPr>
          <w:rtl/>
        </w:rPr>
        <w:t>ن تصبح المشكلة أمرا</w:t>
      </w:r>
      <w:r>
        <w:rPr>
          <w:rFonts w:hint="cs"/>
          <w:rtl/>
        </w:rPr>
        <w:t>ً</w:t>
      </w:r>
      <w:r>
        <w:rPr>
          <w:rtl/>
        </w:rPr>
        <w:t xml:space="preserve"> واقعا</w:t>
      </w:r>
      <w:r>
        <w:rPr>
          <w:rFonts w:hint="cs"/>
          <w:rtl/>
        </w:rPr>
        <w:t>ً</w:t>
      </w:r>
      <w:r>
        <w:rPr>
          <w:rtl/>
        </w:rPr>
        <w:t>.</w:t>
      </w:r>
      <w:r>
        <w:rPr>
          <w:rFonts w:hint="cs"/>
          <w:rtl/>
        </w:rPr>
        <w:t xml:space="preserve"> </w:t>
      </w:r>
      <w:r>
        <w:rPr>
          <w:rtl/>
        </w:rPr>
        <w:t>فالقر</w:t>
      </w:r>
      <w:r>
        <w:rPr>
          <w:rFonts w:hint="cs"/>
          <w:rtl/>
        </w:rPr>
        <w:t>آ</w:t>
      </w:r>
      <w:r>
        <w:rPr>
          <w:rtl/>
        </w:rPr>
        <w:t xml:space="preserve">ن يرى </w:t>
      </w:r>
      <w:r>
        <w:rPr>
          <w:rFonts w:hint="cs"/>
          <w:rtl/>
        </w:rPr>
        <w:t>أ</w:t>
      </w:r>
      <w:r>
        <w:rPr>
          <w:rtl/>
        </w:rPr>
        <w:t>ن الخوف والإحساس بالاضطراب مهم</w:t>
      </w:r>
      <w:r w:rsidR="00AE0EB6">
        <w:rPr>
          <w:rFonts w:hint="cs"/>
          <w:rtl/>
        </w:rPr>
        <w:t>ّ</w:t>
      </w:r>
      <w:r>
        <w:rPr>
          <w:rtl/>
        </w:rPr>
        <w:t xml:space="preserve"> في المحيط الأسري</w:t>
      </w:r>
      <w:r>
        <w:rPr>
          <w:rFonts w:hint="cs"/>
          <w:rtl/>
        </w:rPr>
        <w:t>،</w:t>
      </w:r>
      <w:r>
        <w:rPr>
          <w:rtl/>
        </w:rPr>
        <w:t xml:space="preserve"> وفي العلاقة الزوجية</w:t>
      </w:r>
      <w:r>
        <w:rPr>
          <w:rFonts w:hint="cs"/>
          <w:rtl/>
        </w:rPr>
        <w:t>؛</w:t>
      </w:r>
      <w:r>
        <w:rPr>
          <w:rtl/>
        </w:rPr>
        <w:t xml:space="preserve"> لأنه يوقف الأزمة في المهد</w:t>
      </w:r>
      <w:r>
        <w:rPr>
          <w:rFonts w:hint="cs"/>
          <w:rtl/>
        </w:rPr>
        <w:t>،</w:t>
      </w:r>
      <w:r>
        <w:rPr>
          <w:rtl/>
        </w:rPr>
        <w:t xml:space="preserve"> ولا يترك لها مجالا</w:t>
      </w:r>
      <w:r>
        <w:rPr>
          <w:rFonts w:hint="cs"/>
          <w:rtl/>
        </w:rPr>
        <w:t>ً</w:t>
      </w:r>
      <w:r>
        <w:rPr>
          <w:rtl/>
        </w:rPr>
        <w:t xml:space="preserve"> لكي تتراكم وتنمو. ف</w:t>
      </w:r>
      <w:r>
        <w:rPr>
          <w:rFonts w:hint="cs"/>
          <w:rtl/>
        </w:rPr>
        <w:t>ب</w:t>
      </w:r>
      <w:r>
        <w:rPr>
          <w:rtl/>
        </w:rPr>
        <w:t>مجر</w:t>
      </w:r>
      <w:r>
        <w:rPr>
          <w:rFonts w:hint="cs"/>
          <w:rtl/>
        </w:rPr>
        <w:t>َّ</w:t>
      </w:r>
      <w:r>
        <w:rPr>
          <w:rtl/>
        </w:rPr>
        <w:t xml:space="preserve">د </w:t>
      </w:r>
      <w:r>
        <w:rPr>
          <w:rFonts w:hint="cs"/>
          <w:rtl/>
        </w:rPr>
        <w:t>أ</w:t>
      </w:r>
      <w:r>
        <w:rPr>
          <w:rtl/>
        </w:rPr>
        <w:t xml:space="preserve">ن يشعر الزوج </w:t>
      </w:r>
      <w:r>
        <w:rPr>
          <w:rFonts w:hint="cs"/>
          <w:rtl/>
        </w:rPr>
        <w:t>أ</w:t>
      </w:r>
      <w:r>
        <w:rPr>
          <w:rtl/>
        </w:rPr>
        <w:t>و الزوجة ب</w:t>
      </w:r>
      <w:r>
        <w:rPr>
          <w:rFonts w:hint="cs"/>
          <w:rtl/>
        </w:rPr>
        <w:t>أ</w:t>
      </w:r>
      <w:r>
        <w:rPr>
          <w:rtl/>
        </w:rPr>
        <w:t>ن هناك حالة غير طبيعية من الطرف الثاني في</w:t>
      </w:r>
      <w:r>
        <w:rPr>
          <w:rFonts w:hint="cs"/>
          <w:rtl/>
        </w:rPr>
        <w:t xml:space="preserve"> </w:t>
      </w:r>
      <w:r>
        <w:rPr>
          <w:rtl/>
        </w:rPr>
        <w:t>ما يخص</w:t>
      </w:r>
      <w:r w:rsidR="00AE0EB6">
        <w:rPr>
          <w:rFonts w:hint="cs"/>
          <w:rtl/>
        </w:rPr>
        <w:t>ّ</w:t>
      </w:r>
      <w:r>
        <w:rPr>
          <w:rtl/>
        </w:rPr>
        <w:t xml:space="preserve"> علاقتهما الزوجية </w:t>
      </w:r>
      <w:r>
        <w:rPr>
          <w:rFonts w:hint="cs"/>
          <w:rtl/>
        </w:rPr>
        <w:t xml:space="preserve">ينبغي أن </w:t>
      </w:r>
      <w:r>
        <w:rPr>
          <w:rtl/>
        </w:rPr>
        <w:t>يبادر بالوعظ والنصح</w:t>
      </w:r>
      <w:r>
        <w:rPr>
          <w:rFonts w:hint="cs"/>
          <w:rtl/>
        </w:rPr>
        <w:t>،</w:t>
      </w:r>
      <w:r>
        <w:rPr>
          <w:rtl/>
        </w:rPr>
        <w:t xml:space="preserve"> وهو أسلوب في فتح الحوار بين الطرفين</w:t>
      </w:r>
      <w:r>
        <w:rPr>
          <w:rFonts w:hint="cs"/>
          <w:rtl/>
        </w:rPr>
        <w:t>.</w:t>
      </w:r>
      <w:r>
        <w:rPr>
          <w:rtl/>
        </w:rPr>
        <w:t xml:space="preserve"> وبالتالي قد يكون أسلوبا</w:t>
      </w:r>
      <w:r>
        <w:rPr>
          <w:rFonts w:hint="cs"/>
          <w:rtl/>
        </w:rPr>
        <w:t>ً</w:t>
      </w:r>
      <w:r>
        <w:rPr>
          <w:rtl/>
        </w:rPr>
        <w:t xml:space="preserve"> فريدا</w:t>
      </w:r>
      <w:r>
        <w:rPr>
          <w:rFonts w:hint="cs"/>
          <w:rtl/>
        </w:rPr>
        <w:t>ً</w:t>
      </w:r>
      <w:r>
        <w:rPr>
          <w:rtl/>
        </w:rPr>
        <w:t xml:space="preserve"> في الحفاظ على علاقة المودة بينهما</w:t>
      </w:r>
      <w:r>
        <w:rPr>
          <w:rFonts w:hint="cs"/>
          <w:rtl/>
        </w:rPr>
        <w:t>،</w:t>
      </w:r>
      <w:r>
        <w:rPr>
          <w:rtl/>
        </w:rPr>
        <w:t xml:space="preserve"> التي هي الأساس في العلاقة الزوجية.</w:t>
      </w:r>
    </w:p>
    <w:p w:rsidR="00BE5550" w:rsidRDefault="00BE5550" w:rsidP="00B66C78">
      <w:pPr>
        <w:pStyle w:val="af3"/>
        <w:rPr>
          <w:rtl/>
        </w:rPr>
      </w:pPr>
      <w:r>
        <w:rPr>
          <w:rFonts w:hint="cs"/>
          <w:rtl/>
        </w:rPr>
        <w:t>3ـ</w:t>
      </w:r>
      <w:r>
        <w:rPr>
          <w:rtl/>
        </w:rPr>
        <w:t xml:space="preserve"> يرى ابن هشام </w:t>
      </w:r>
      <w:r>
        <w:rPr>
          <w:rFonts w:hint="cs"/>
          <w:rtl/>
        </w:rPr>
        <w:t>أ</w:t>
      </w:r>
      <w:r>
        <w:rPr>
          <w:rtl/>
        </w:rPr>
        <w:t xml:space="preserve">ن الواو </w:t>
      </w:r>
      <w:r>
        <w:rPr>
          <w:rFonts w:hint="cs"/>
          <w:rtl/>
        </w:rPr>
        <w:t xml:space="preserve">ـ </w:t>
      </w:r>
      <w:r>
        <w:rPr>
          <w:rtl/>
        </w:rPr>
        <w:t>علاوة على أنها تعني مطلق الجمع</w:t>
      </w:r>
      <w:r>
        <w:rPr>
          <w:rFonts w:hint="cs"/>
          <w:rtl/>
        </w:rPr>
        <w:t xml:space="preserve"> ـ </w:t>
      </w:r>
      <w:r>
        <w:rPr>
          <w:rtl/>
        </w:rPr>
        <w:t xml:space="preserve"> تعني الترتيب</w:t>
      </w:r>
      <w:r>
        <w:rPr>
          <w:rFonts w:hint="cs"/>
          <w:rtl/>
        </w:rPr>
        <w:t>.</w:t>
      </w:r>
      <w:r>
        <w:rPr>
          <w:rtl/>
        </w:rPr>
        <w:t xml:space="preserve"> وقد استدل على قوله بأقوال العديد من النحويين</w:t>
      </w:r>
      <w:r w:rsidR="00B66C78" w:rsidRPr="00AD36E7">
        <w:rPr>
          <w:rFonts w:hint="cs"/>
          <w:vertAlign w:val="superscript"/>
          <w:rtl/>
        </w:rPr>
        <w:t>(</w:t>
      </w:r>
      <w:r w:rsidR="00B66C78" w:rsidRPr="00086847">
        <w:rPr>
          <w:vertAlign w:val="superscript"/>
          <w:rtl/>
        </w:rPr>
        <w:endnoteReference w:id="288"/>
      </w:r>
      <w:r w:rsidR="00B66C78" w:rsidRPr="00AD36E7">
        <w:rPr>
          <w:rFonts w:hint="cs"/>
          <w:vertAlign w:val="superscript"/>
          <w:rtl/>
        </w:rPr>
        <w:t>)</w:t>
      </w:r>
      <w:r>
        <w:rPr>
          <w:rtl/>
        </w:rPr>
        <w:t>. ل</w:t>
      </w:r>
      <w:r>
        <w:rPr>
          <w:rFonts w:hint="cs"/>
          <w:rtl/>
        </w:rPr>
        <w:t>ذا</w:t>
      </w:r>
      <w:r>
        <w:rPr>
          <w:rtl/>
        </w:rPr>
        <w:t xml:space="preserve"> فحمل الواو على الترتيب لا يخرج عن </w:t>
      </w:r>
      <w:r>
        <w:rPr>
          <w:rtl/>
        </w:rPr>
        <w:lastRenderedPageBreak/>
        <w:t>نطاق الصناعة الأدبية</w:t>
      </w:r>
      <w:r>
        <w:rPr>
          <w:rFonts w:hint="cs"/>
          <w:rtl/>
        </w:rPr>
        <w:t>،</w:t>
      </w:r>
      <w:r>
        <w:rPr>
          <w:rtl/>
        </w:rPr>
        <w:t xml:space="preserve"> ولعل الاستحسان والترجيح مساعد</w:t>
      </w:r>
      <w:r>
        <w:rPr>
          <w:rFonts w:hint="cs"/>
          <w:rtl/>
        </w:rPr>
        <w:t>ٌ</w:t>
      </w:r>
      <w:r>
        <w:rPr>
          <w:rtl/>
        </w:rPr>
        <w:t xml:space="preserve"> على هذا المنحى. </w:t>
      </w:r>
    </w:p>
    <w:p w:rsidR="00BE5550" w:rsidRDefault="00AE0EB6" w:rsidP="002E2895">
      <w:pPr>
        <w:pStyle w:val="af3"/>
      </w:pPr>
      <w:r>
        <w:rPr>
          <w:rFonts w:hint="cs"/>
          <w:rtl/>
        </w:rPr>
        <w:t xml:space="preserve">إنّ </w:t>
      </w:r>
      <w:r w:rsidR="00BE5550">
        <w:rPr>
          <w:rtl/>
        </w:rPr>
        <w:t xml:space="preserve">الوعظ </w:t>
      </w:r>
      <w:r w:rsidR="00BE5550">
        <w:rPr>
          <w:rFonts w:hint="cs"/>
          <w:rtl/>
        </w:rPr>
        <w:t>و</w:t>
      </w:r>
      <w:r w:rsidR="00BE5550">
        <w:rPr>
          <w:rtl/>
        </w:rPr>
        <w:t>الهجران والضرب أمور وقائية وعلاجية للنشوز</w:t>
      </w:r>
      <w:r w:rsidR="00BE5550">
        <w:rPr>
          <w:rFonts w:hint="cs"/>
          <w:rtl/>
        </w:rPr>
        <w:t>.</w:t>
      </w:r>
      <w:r w:rsidR="00BE5550">
        <w:rPr>
          <w:rtl/>
        </w:rPr>
        <w:t xml:space="preserve"> وبهذا اللحاظ السيكولوجي يكون العلاج ت</w:t>
      </w:r>
      <w:r w:rsidR="002E2895">
        <w:rPr>
          <w:rFonts w:hint="cs"/>
          <w:rtl/>
        </w:rPr>
        <w:t>رات</w:t>
      </w:r>
      <w:r w:rsidR="00BE5550">
        <w:rPr>
          <w:rtl/>
        </w:rPr>
        <w:t>بي</w:t>
      </w:r>
      <w:r w:rsidR="002E2895">
        <w:rPr>
          <w:rFonts w:hint="cs"/>
          <w:rtl/>
        </w:rPr>
        <w:t>ّ</w:t>
      </w:r>
      <w:r w:rsidR="00BE5550">
        <w:rPr>
          <w:rFonts w:hint="cs"/>
          <w:rtl/>
        </w:rPr>
        <w:t>اً</w:t>
      </w:r>
      <w:r w:rsidR="00BE5550">
        <w:rPr>
          <w:rtl/>
        </w:rPr>
        <w:t xml:space="preserve"> بين الضعف والشدة. وهذا الانتقال من الأضعف إلى الأشد قرينة قوية </w:t>
      </w:r>
      <w:r w:rsidR="00BE5550">
        <w:rPr>
          <w:rFonts w:hint="cs"/>
          <w:rtl/>
        </w:rPr>
        <w:t>على</w:t>
      </w:r>
      <w:r w:rsidR="00BE5550">
        <w:rPr>
          <w:rtl/>
        </w:rPr>
        <w:t xml:space="preserve"> اعتبار الواو </w:t>
      </w:r>
      <w:r w:rsidR="002E2895">
        <w:rPr>
          <w:rFonts w:hint="cs"/>
          <w:rtl/>
        </w:rPr>
        <w:t>ترتيبية</w:t>
      </w:r>
      <w:r w:rsidR="00B66C78" w:rsidRPr="00AD36E7">
        <w:rPr>
          <w:rFonts w:hint="cs"/>
          <w:vertAlign w:val="superscript"/>
          <w:rtl/>
        </w:rPr>
        <w:t>(</w:t>
      </w:r>
      <w:r w:rsidR="00B66C78" w:rsidRPr="00086847">
        <w:rPr>
          <w:vertAlign w:val="superscript"/>
          <w:rtl/>
        </w:rPr>
        <w:endnoteReference w:id="289"/>
      </w:r>
      <w:r w:rsidR="00B66C78" w:rsidRPr="00AD36E7">
        <w:rPr>
          <w:rFonts w:hint="cs"/>
          <w:vertAlign w:val="superscript"/>
          <w:rtl/>
        </w:rPr>
        <w:t>)</w:t>
      </w:r>
      <w:r w:rsidR="00BE5550">
        <w:rPr>
          <w:rtl/>
        </w:rPr>
        <w:t>.</w:t>
      </w:r>
      <w:r w:rsidR="00BE5550">
        <w:rPr>
          <w:rFonts w:hint="cs"/>
          <w:rtl/>
        </w:rPr>
        <w:t xml:space="preserve"> </w:t>
      </w:r>
      <w:r w:rsidR="00BE5550">
        <w:rPr>
          <w:rtl/>
        </w:rPr>
        <w:t>وهذا الفهم العرفي للآية يتفق وفهم العديد من الفقهاء</w:t>
      </w:r>
      <w:r w:rsidR="00BE5550">
        <w:rPr>
          <w:rFonts w:hint="cs"/>
          <w:rtl/>
        </w:rPr>
        <w:t>،</w:t>
      </w:r>
      <w:r w:rsidR="00BE5550">
        <w:rPr>
          <w:rtl/>
        </w:rPr>
        <w:t xml:space="preserve"> الذين قالوا بالتراتبية بين الأحكام الثلاثة. فمجرد إحساس الزوج ب</w:t>
      </w:r>
      <w:r w:rsidR="00BE5550">
        <w:rPr>
          <w:rFonts w:hint="cs"/>
          <w:rtl/>
        </w:rPr>
        <w:t>أ</w:t>
      </w:r>
      <w:r w:rsidR="00BE5550">
        <w:rPr>
          <w:rtl/>
        </w:rPr>
        <w:t>ن هناك حالة غير سوية من طرف الزوجة في</w:t>
      </w:r>
      <w:r w:rsidR="00BE5550">
        <w:rPr>
          <w:rFonts w:hint="cs"/>
          <w:rtl/>
        </w:rPr>
        <w:t xml:space="preserve"> </w:t>
      </w:r>
      <w:r w:rsidR="00BE5550">
        <w:rPr>
          <w:rtl/>
        </w:rPr>
        <w:t>ما يخص علاقتهما الزوجية</w:t>
      </w:r>
      <w:r w:rsidR="00BE5550">
        <w:rPr>
          <w:rFonts w:hint="cs"/>
          <w:rtl/>
        </w:rPr>
        <w:t xml:space="preserve"> </w:t>
      </w:r>
      <w:r w:rsidR="00BE5550">
        <w:rPr>
          <w:rtl/>
        </w:rPr>
        <w:t>يبادر بالنصح والوعظ،</w:t>
      </w:r>
      <w:r w:rsidR="00BE5550">
        <w:rPr>
          <w:rFonts w:hint="cs"/>
          <w:rtl/>
        </w:rPr>
        <w:t xml:space="preserve"> </w:t>
      </w:r>
      <w:r w:rsidR="00BE5550">
        <w:rPr>
          <w:rtl/>
        </w:rPr>
        <w:t>ف</w:t>
      </w:r>
      <w:r w:rsidR="00BE5550">
        <w:rPr>
          <w:rFonts w:hint="cs"/>
          <w:rtl/>
        </w:rPr>
        <w:t>إ</w:t>
      </w:r>
      <w:r w:rsidR="00BE5550">
        <w:rPr>
          <w:rtl/>
        </w:rPr>
        <w:t>ن</w:t>
      </w:r>
      <w:r>
        <w:rPr>
          <w:rFonts w:hint="cs"/>
          <w:rtl/>
        </w:rPr>
        <w:t>ْ</w:t>
      </w:r>
      <w:r w:rsidR="00BE5550">
        <w:rPr>
          <w:rtl/>
        </w:rPr>
        <w:t xml:space="preserve"> لم ي</w:t>
      </w:r>
      <w:r>
        <w:rPr>
          <w:rFonts w:hint="cs"/>
          <w:rtl/>
        </w:rPr>
        <w:t>َ</w:t>
      </w:r>
      <w:r w:rsidR="00BE5550">
        <w:rPr>
          <w:rtl/>
        </w:rPr>
        <w:t>ر</w:t>
      </w:r>
      <w:r w:rsidR="00BE5550">
        <w:rPr>
          <w:rFonts w:hint="cs"/>
          <w:rtl/>
        </w:rPr>
        <w:t>َ</w:t>
      </w:r>
      <w:r w:rsidR="00BE5550">
        <w:rPr>
          <w:rtl/>
        </w:rPr>
        <w:t xml:space="preserve"> لهذا الوعظ أثرا</w:t>
      </w:r>
      <w:r w:rsidR="00BE5550">
        <w:rPr>
          <w:rFonts w:hint="cs"/>
          <w:rtl/>
        </w:rPr>
        <w:t>ً</w:t>
      </w:r>
      <w:r w:rsidR="00BE5550">
        <w:rPr>
          <w:rtl/>
        </w:rPr>
        <w:t xml:space="preserve"> في سلوك الزوجة انتقل إلى الطريقة الثانية من العلاج</w:t>
      </w:r>
      <w:r w:rsidR="00BE5550">
        <w:rPr>
          <w:rFonts w:hint="cs"/>
          <w:rtl/>
        </w:rPr>
        <w:t>،</w:t>
      </w:r>
      <w:r w:rsidR="00BE5550">
        <w:rPr>
          <w:rtl/>
        </w:rPr>
        <w:t xml:space="preserve"> فيهجرها في الفراش، ف</w:t>
      </w:r>
      <w:r w:rsidR="00BE5550">
        <w:rPr>
          <w:rFonts w:hint="cs"/>
          <w:rtl/>
        </w:rPr>
        <w:t>إ</w:t>
      </w:r>
      <w:r w:rsidR="00BE5550">
        <w:rPr>
          <w:rtl/>
        </w:rPr>
        <w:t>ن</w:t>
      </w:r>
      <w:r>
        <w:rPr>
          <w:rFonts w:hint="cs"/>
          <w:rtl/>
        </w:rPr>
        <w:t>ْ</w:t>
      </w:r>
      <w:r w:rsidR="00BE5550">
        <w:rPr>
          <w:rtl/>
        </w:rPr>
        <w:t xml:space="preserve"> لم ينفع هذا العلاج انتقل الزوج إلى المرحلة الثالثة</w:t>
      </w:r>
      <w:r w:rsidR="00BE5550">
        <w:rPr>
          <w:rFonts w:hint="cs"/>
          <w:rtl/>
        </w:rPr>
        <w:t>،</w:t>
      </w:r>
      <w:r w:rsidR="00BE5550">
        <w:rPr>
          <w:rtl/>
        </w:rPr>
        <w:t xml:space="preserve"> فاستعمل الضرب.</w:t>
      </w:r>
    </w:p>
    <w:p w:rsidR="007A5B92" w:rsidRDefault="00BE5550" w:rsidP="00B66C78">
      <w:pPr>
        <w:pStyle w:val="af3"/>
        <w:rPr>
          <w:rtl/>
        </w:rPr>
      </w:pPr>
      <w:r>
        <w:rPr>
          <w:rFonts w:hint="cs"/>
          <w:rtl/>
        </w:rPr>
        <w:t>4ـ</w:t>
      </w:r>
      <w:r>
        <w:rPr>
          <w:rtl/>
        </w:rPr>
        <w:t xml:space="preserve"> </w:t>
      </w:r>
      <w:r>
        <w:rPr>
          <w:rFonts w:hint="cs"/>
          <w:rtl/>
        </w:rPr>
        <w:t>إ</w:t>
      </w:r>
      <w:r>
        <w:rPr>
          <w:rtl/>
        </w:rPr>
        <w:t>ن السبب الذي دفع بالعديد من الفقهاء والمفس</w:t>
      </w:r>
      <w:r>
        <w:rPr>
          <w:rFonts w:hint="cs"/>
          <w:rtl/>
        </w:rPr>
        <w:t>ِّ</w:t>
      </w:r>
      <w:r>
        <w:rPr>
          <w:rtl/>
        </w:rPr>
        <w:t>رين إلى حمل الخوف على العلم</w:t>
      </w:r>
      <w:r w:rsidR="00AE0EB6">
        <w:rPr>
          <w:rFonts w:hint="cs"/>
          <w:rtl/>
        </w:rPr>
        <w:t>،</w:t>
      </w:r>
      <w:r>
        <w:rPr>
          <w:rtl/>
        </w:rPr>
        <w:t xml:space="preserve"> والقول بتقدير كلمتين قبل الهجر والضرب</w:t>
      </w:r>
      <w:r w:rsidR="00AE0EB6">
        <w:rPr>
          <w:rFonts w:hint="cs"/>
          <w:rtl/>
        </w:rPr>
        <w:t>،</w:t>
      </w:r>
      <w:r>
        <w:rPr>
          <w:rtl/>
        </w:rPr>
        <w:t xml:space="preserve"> وجود القاعدة العقلية </w:t>
      </w:r>
      <w:r w:rsidR="00160010" w:rsidRPr="00160010">
        <w:rPr>
          <w:rtl/>
        </w:rPr>
        <w:t>«</w:t>
      </w:r>
      <w:r>
        <w:rPr>
          <w:rtl/>
        </w:rPr>
        <w:t>قبح العقاب قبل وقوع الذنب</w:t>
      </w:r>
      <w:r w:rsidR="00160010" w:rsidRPr="00160010">
        <w:rPr>
          <w:rtl/>
        </w:rPr>
        <w:t>»</w:t>
      </w:r>
      <w:r>
        <w:rPr>
          <w:rFonts w:hint="cs"/>
          <w:rtl/>
        </w:rPr>
        <w:t>.</w:t>
      </w:r>
      <w:r>
        <w:rPr>
          <w:rtl/>
        </w:rPr>
        <w:t xml:space="preserve"> فما لم يقع المكل</w:t>
      </w:r>
      <w:r w:rsidR="00AE0EB6">
        <w:rPr>
          <w:rFonts w:hint="cs"/>
          <w:rtl/>
        </w:rPr>
        <w:t>َّ</w:t>
      </w:r>
      <w:r>
        <w:rPr>
          <w:rtl/>
        </w:rPr>
        <w:t>ف في الجرم ويرتكبه بكل طواعية منه لا يستحق القصاص</w:t>
      </w:r>
      <w:r>
        <w:rPr>
          <w:rFonts w:hint="cs"/>
          <w:rtl/>
        </w:rPr>
        <w:t>.</w:t>
      </w:r>
      <w:r>
        <w:rPr>
          <w:rtl/>
        </w:rPr>
        <w:t xml:space="preserve"> وقد صرحوا ضمن آرائهم وأقوالهم بهذه القاعدة العقلية</w:t>
      </w:r>
      <w:r w:rsidR="00B66C78" w:rsidRPr="00AD36E7">
        <w:rPr>
          <w:rFonts w:hint="cs"/>
          <w:vertAlign w:val="superscript"/>
          <w:rtl/>
        </w:rPr>
        <w:t>(</w:t>
      </w:r>
      <w:r w:rsidR="00B66C78" w:rsidRPr="00086847">
        <w:rPr>
          <w:vertAlign w:val="superscript"/>
          <w:rtl/>
        </w:rPr>
        <w:endnoteReference w:id="290"/>
      </w:r>
      <w:r w:rsidR="00B66C78" w:rsidRPr="00AD36E7">
        <w:rPr>
          <w:rFonts w:hint="cs"/>
          <w:vertAlign w:val="superscript"/>
          <w:rtl/>
        </w:rPr>
        <w:t>)</w:t>
      </w:r>
      <w:r>
        <w:rPr>
          <w:rFonts w:hint="cs"/>
          <w:rtl/>
        </w:rPr>
        <w:t>،</w:t>
      </w:r>
      <w:r>
        <w:rPr>
          <w:rtl/>
        </w:rPr>
        <w:t xml:space="preserve"> حيث </w:t>
      </w:r>
      <w:r>
        <w:rPr>
          <w:rFonts w:hint="cs"/>
          <w:rtl/>
        </w:rPr>
        <w:t>إ</w:t>
      </w:r>
      <w:r>
        <w:rPr>
          <w:rtl/>
        </w:rPr>
        <w:t>ن مجرد الخوف لا ي</w:t>
      </w:r>
      <w:r>
        <w:rPr>
          <w:rFonts w:hint="cs"/>
          <w:rtl/>
        </w:rPr>
        <w:t>ُ</w:t>
      </w:r>
      <w:r>
        <w:rPr>
          <w:rtl/>
        </w:rPr>
        <w:t>ع</w:t>
      </w:r>
      <w:r>
        <w:rPr>
          <w:rFonts w:hint="cs"/>
          <w:rtl/>
        </w:rPr>
        <w:t>َ</w:t>
      </w:r>
      <w:r>
        <w:rPr>
          <w:rtl/>
        </w:rPr>
        <w:t>د</w:t>
      </w:r>
      <w:r>
        <w:rPr>
          <w:rFonts w:hint="cs"/>
          <w:rtl/>
        </w:rPr>
        <w:t>ُّ</w:t>
      </w:r>
      <w:r>
        <w:rPr>
          <w:rtl/>
        </w:rPr>
        <w:t xml:space="preserve"> م</w:t>
      </w:r>
      <w:r>
        <w:rPr>
          <w:rFonts w:hint="cs"/>
          <w:rtl/>
        </w:rPr>
        <w:t>س</w:t>
      </w:r>
      <w:r>
        <w:rPr>
          <w:rtl/>
        </w:rPr>
        <w:t>و</w:t>
      </w:r>
      <w:r>
        <w:rPr>
          <w:rFonts w:hint="cs"/>
          <w:rtl/>
        </w:rPr>
        <w:t>ِّ</w:t>
      </w:r>
      <w:r>
        <w:rPr>
          <w:rtl/>
        </w:rPr>
        <w:t>غا</w:t>
      </w:r>
      <w:r>
        <w:rPr>
          <w:rFonts w:hint="cs"/>
          <w:rtl/>
        </w:rPr>
        <w:t>ً</w:t>
      </w:r>
      <w:r>
        <w:rPr>
          <w:rtl/>
        </w:rPr>
        <w:t xml:space="preserve"> للهجر والضرب</w:t>
      </w:r>
      <w:r>
        <w:rPr>
          <w:rFonts w:hint="cs"/>
          <w:rtl/>
        </w:rPr>
        <w:t>،</w:t>
      </w:r>
      <w:r>
        <w:rPr>
          <w:rtl/>
        </w:rPr>
        <w:t xml:space="preserve"> اللذين هما في الحقيقة عقاب.</w:t>
      </w:r>
    </w:p>
    <w:p w:rsidR="00BE5550" w:rsidRDefault="00BE5550" w:rsidP="00B66C78">
      <w:pPr>
        <w:pStyle w:val="af3"/>
      </w:pPr>
      <w:r>
        <w:rPr>
          <w:rFonts w:hint="cs"/>
          <w:rtl/>
        </w:rPr>
        <w:t>5ـ</w:t>
      </w:r>
      <w:r>
        <w:rPr>
          <w:rtl/>
        </w:rPr>
        <w:t xml:space="preserve"> </w:t>
      </w:r>
      <w:r>
        <w:rPr>
          <w:rFonts w:hint="cs"/>
          <w:rtl/>
        </w:rPr>
        <w:t>قال</w:t>
      </w:r>
      <w:r>
        <w:rPr>
          <w:rtl/>
        </w:rPr>
        <w:t xml:space="preserve"> الشيخ الطوسي: </w:t>
      </w:r>
      <w:r>
        <w:rPr>
          <w:rFonts w:hint="cs"/>
          <w:rtl/>
        </w:rPr>
        <w:t>إ</w:t>
      </w:r>
      <w:r>
        <w:rPr>
          <w:rtl/>
        </w:rPr>
        <w:t xml:space="preserve">ن إجماع الفقهاء على </w:t>
      </w:r>
      <w:r>
        <w:rPr>
          <w:rFonts w:hint="cs"/>
          <w:rtl/>
        </w:rPr>
        <w:t>أ</w:t>
      </w:r>
      <w:r>
        <w:rPr>
          <w:rtl/>
        </w:rPr>
        <w:t>ن العقاب بالهجر والضرب لا يكون لمجرد الخوف من النشوز</w:t>
      </w:r>
      <w:r>
        <w:rPr>
          <w:rFonts w:hint="cs"/>
          <w:rtl/>
        </w:rPr>
        <w:t>،</w:t>
      </w:r>
      <w:r>
        <w:rPr>
          <w:rtl/>
        </w:rPr>
        <w:t xml:space="preserve"> بل لابد من حصول النشوز</w:t>
      </w:r>
      <w:r>
        <w:rPr>
          <w:rFonts w:hint="cs"/>
          <w:rtl/>
        </w:rPr>
        <w:t>،</w:t>
      </w:r>
      <w:r>
        <w:rPr>
          <w:rtl/>
        </w:rPr>
        <w:t xml:space="preserve"> حتى يصبح هناك مبر</w:t>
      </w:r>
      <w:r>
        <w:rPr>
          <w:rFonts w:hint="cs"/>
          <w:rtl/>
        </w:rPr>
        <w:t>ِّ</w:t>
      </w:r>
      <w:r>
        <w:rPr>
          <w:rtl/>
        </w:rPr>
        <w:t>ر</w:t>
      </w:r>
      <w:r>
        <w:rPr>
          <w:rFonts w:hint="cs"/>
          <w:rtl/>
        </w:rPr>
        <w:t>ٌ</w:t>
      </w:r>
      <w:r>
        <w:rPr>
          <w:rtl/>
        </w:rPr>
        <w:t xml:space="preserve"> عقلي</w:t>
      </w:r>
      <w:r>
        <w:rPr>
          <w:rFonts w:hint="cs"/>
          <w:rtl/>
        </w:rPr>
        <w:t>ٌّ</w:t>
      </w:r>
      <w:r>
        <w:rPr>
          <w:rtl/>
        </w:rPr>
        <w:t xml:space="preserve"> للعقاب والقصاص</w:t>
      </w:r>
      <w:r>
        <w:rPr>
          <w:rFonts w:hint="cs"/>
          <w:rtl/>
        </w:rPr>
        <w:t>.</w:t>
      </w:r>
      <w:r>
        <w:rPr>
          <w:rtl/>
        </w:rPr>
        <w:t xml:space="preserve"> ول</w:t>
      </w:r>
      <w:r>
        <w:rPr>
          <w:rFonts w:hint="cs"/>
          <w:rtl/>
        </w:rPr>
        <w:t>ذا</w:t>
      </w:r>
      <w:r>
        <w:rPr>
          <w:rtl/>
        </w:rPr>
        <w:t xml:space="preserve"> فقد رأى أن هناك تقديرا</w:t>
      </w:r>
      <w:r>
        <w:rPr>
          <w:rFonts w:hint="cs"/>
          <w:rtl/>
        </w:rPr>
        <w:t>ً</w:t>
      </w:r>
      <w:r>
        <w:rPr>
          <w:rtl/>
        </w:rPr>
        <w:t xml:space="preserve"> في الآية قبل أحكام العقاب</w:t>
      </w:r>
      <w:r w:rsidR="00B66C78" w:rsidRPr="00AD36E7">
        <w:rPr>
          <w:rFonts w:hint="cs"/>
          <w:vertAlign w:val="superscript"/>
          <w:rtl/>
        </w:rPr>
        <w:t>(</w:t>
      </w:r>
      <w:r w:rsidR="00B66C78" w:rsidRPr="00086847">
        <w:rPr>
          <w:vertAlign w:val="superscript"/>
          <w:rtl/>
        </w:rPr>
        <w:endnoteReference w:id="291"/>
      </w:r>
      <w:r w:rsidR="00B66C78" w:rsidRPr="00AD36E7">
        <w:rPr>
          <w:rFonts w:hint="cs"/>
          <w:vertAlign w:val="superscript"/>
          <w:rtl/>
        </w:rPr>
        <w:t>)</w:t>
      </w:r>
      <w:r>
        <w:rPr>
          <w:rtl/>
        </w:rPr>
        <w:t>.</w:t>
      </w:r>
    </w:p>
    <w:p w:rsidR="00BE5550" w:rsidRDefault="00BE5550" w:rsidP="00B66C78">
      <w:pPr>
        <w:pStyle w:val="af3"/>
      </w:pPr>
      <w:r>
        <w:rPr>
          <w:rFonts w:hint="cs"/>
          <w:rtl/>
        </w:rPr>
        <w:t>و</w:t>
      </w:r>
      <w:r>
        <w:rPr>
          <w:rtl/>
        </w:rPr>
        <w:t>بالاستناد إلى إجماع الفقهاء</w:t>
      </w:r>
      <w:r>
        <w:rPr>
          <w:rFonts w:hint="cs"/>
          <w:rtl/>
        </w:rPr>
        <w:t>،</w:t>
      </w:r>
      <w:r>
        <w:rPr>
          <w:rtl/>
        </w:rPr>
        <w:t xml:space="preserve"> والقرينة العقلية</w:t>
      </w:r>
      <w:r>
        <w:rPr>
          <w:rFonts w:hint="cs"/>
          <w:rtl/>
        </w:rPr>
        <w:t>، لا يمكن</w:t>
      </w:r>
      <w:r>
        <w:rPr>
          <w:rtl/>
        </w:rPr>
        <w:t xml:space="preserve"> حمل الآية على الظاهر</w:t>
      </w:r>
      <w:r>
        <w:rPr>
          <w:rFonts w:hint="cs"/>
          <w:rtl/>
        </w:rPr>
        <w:t>،</w:t>
      </w:r>
      <w:r>
        <w:rPr>
          <w:rtl/>
        </w:rPr>
        <w:t xml:space="preserve"> بل </w:t>
      </w:r>
      <w:r>
        <w:rPr>
          <w:rFonts w:hint="cs"/>
          <w:rtl/>
        </w:rPr>
        <w:t>إ</w:t>
      </w:r>
      <w:r>
        <w:rPr>
          <w:rtl/>
        </w:rPr>
        <w:t xml:space="preserve">ما </w:t>
      </w:r>
      <w:r>
        <w:rPr>
          <w:rFonts w:hint="cs"/>
          <w:rtl/>
        </w:rPr>
        <w:t>أن ت</w:t>
      </w:r>
      <w:r>
        <w:rPr>
          <w:rtl/>
        </w:rPr>
        <w:t>حمل الخوف على غير معناه الحقيقي</w:t>
      </w:r>
      <w:r>
        <w:rPr>
          <w:rFonts w:hint="cs"/>
          <w:rtl/>
        </w:rPr>
        <w:t>،</w:t>
      </w:r>
      <w:r>
        <w:rPr>
          <w:rtl/>
        </w:rPr>
        <w:t xml:space="preserve"> فيكون في هذه الآية بمعنى العلم</w:t>
      </w:r>
      <w:r>
        <w:rPr>
          <w:rFonts w:hint="cs"/>
          <w:rtl/>
        </w:rPr>
        <w:t>؛</w:t>
      </w:r>
      <w:r>
        <w:rPr>
          <w:rtl/>
        </w:rPr>
        <w:t xml:space="preserve"> </w:t>
      </w:r>
      <w:r>
        <w:rPr>
          <w:rFonts w:hint="cs"/>
          <w:rtl/>
        </w:rPr>
        <w:t>وإما</w:t>
      </w:r>
      <w:r>
        <w:rPr>
          <w:rtl/>
        </w:rPr>
        <w:t xml:space="preserve"> </w:t>
      </w:r>
      <w:r>
        <w:rPr>
          <w:rFonts w:hint="cs"/>
          <w:rtl/>
        </w:rPr>
        <w:t>أن ن</w:t>
      </w:r>
      <w:r>
        <w:rPr>
          <w:rtl/>
        </w:rPr>
        <w:t>قد</w:t>
      </w:r>
      <w:r>
        <w:rPr>
          <w:rFonts w:hint="cs"/>
          <w:rtl/>
        </w:rPr>
        <w:t>ِّ</w:t>
      </w:r>
      <w:r>
        <w:rPr>
          <w:rtl/>
        </w:rPr>
        <w:t>ر كلمتين قبل الهجر والضرب</w:t>
      </w:r>
      <w:r>
        <w:rPr>
          <w:rFonts w:hint="cs"/>
          <w:rtl/>
        </w:rPr>
        <w:t>.</w:t>
      </w:r>
      <w:r>
        <w:rPr>
          <w:rtl/>
        </w:rPr>
        <w:t xml:space="preserve"> والترجيح للثاني</w:t>
      </w:r>
      <w:r>
        <w:rPr>
          <w:rFonts w:hint="cs"/>
          <w:rtl/>
        </w:rPr>
        <w:t>؛</w:t>
      </w:r>
      <w:r>
        <w:rPr>
          <w:rtl/>
        </w:rPr>
        <w:t xml:space="preserve"> </w:t>
      </w:r>
      <w:r>
        <w:rPr>
          <w:rFonts w:hint="cs"/>
          <w:rtl/>
        </w:rPr>
        <w:t>لأن</w:t>
      </w:r>
      <w:r>
        <w:rPr>
          <w:rtl/>
        </w:rPr>
        <w:t xml:space="preserve"> الرغبة في الوقاية وحماية الأسرة من النشوز ترجح بقاء الخوف على معناه الحقيقي، ويكون المعنى الترتيبي للواو في الآية قرينة على تفاوت العمل بالهجر والضرب</w:t>
      </w:r>
      <w:r>
        <w:rPr>
          <w:rFonts w:hint="cs"/>
          <w:rtl/>
        </w:rPr>
        <w:t>،</w:t>
      </w:r>
      <w:r w:rsidR="00AE0EB6">
        <w:rPr>
          <w:rtl/>
        </w:rPr>
        <w:t xml:space="preserve"> مما يعني وجود تقدير في الآية</w:t>
      </w:r>
      <w:r w:rsidR="00AE0EB6">
        <w:rPr>
          <w:rFonts w:hint="cs"/>
          <w:rtl/>
        </w:rPr>
        <w:t>،</w:t>
      </w:r>
      <w:r>
        <w:rPr>
          <w:rFonts w:hint="cs"/>
          <w:rtl/>
        </w:rPr>
        <w:t xml:space="preserve"> </w:t>
      </w:r>
      <w:r>
        <w:rPr>
          <w:rtl/>
        </w:rPr>
        <w:t>و</w:t>
      </w:r>
      <w:r>
        <w:rPr>
          <w:rFonts w:hint="cs"/>
          <w:rtl/>
        </w:rPr>
        <w:t>أ</w:t>
      </w:r>
      <w:r>
        <w:rPr>
          <w:rtl/>
        </w:rPr>
        <w:t>ن مجرد الخوف ليس شرطا</w:t>
      </w:r>
      <w:r>
        <w:rPr>
          <w:rFonts w:hint="cs"/>
          <w:rtl/>
        </w:rPr>
        <w:t>ً</w:t>
      </w:r>
      <w:r>
        <w:rPr>
          <w:rtl/>
        </w:rPr>
        <w:t xml:space="preserve"> كافيا</w:t>
      </w:r>
      <w:r>
        <w:rPr>
          <w:rFonts w:hint="cs"/>
          <w:rtl/>
        </w:rPr>
        <w:t>ً</w:t>
      </w:r>
      <w:r>
        <w:rPr>
          <w:rtl/>
        </w:rPr>
        <w:t xml:space="preserve"> في الإقدام على الهجر والضرب، بل الشرط الضروري تحقق النشوز في ظرف الواقع</w:t>
      </w:r>
      <w:r w:rsidR="00B66C78" w:rsidRPr="00AD36E7">
        <w:rPr>
          <w:rFonts w:hint="cs"/>
          <w:vertAlign w:val="superscript"/>
          <w:rtl/>
        </w:rPr>
        <w:t>(</w:t>
      </w:r>
      <w:r w:rsidR="00B66C78" w:rsidRPr="00086847">
        <w:rPr>
          <w:vertAlign w:val="superscript"/>
          <w:rtl/>
        </w:rPr>
        <w:endnoteReference w:id="292"/>
      </w:r>
      <w:r w:rsidR="00B66C78" w:rsidRPr="00AD36E7">
        <w:rPr>
          <w:rFonts w:hint="cs"/>
          <w:vertAlign w:val="superscript"/>
          <w:rtl/>
        </w:rPr>
        <w:t>)</w:t>
      </w:r>
      <w:r>
        <w:rPr>
          <w:rFonts w:hint="cs"/>
          <w:rtl/>
        </w:rPr>
        <w:t>.</w:t>
      </w:r>
      <w:r>
        <w:rPr>
          <w:rtl/>
        </w:rPr>
        <w:t xml:space="preserve"> ول</w:t>
      </w:r>
      <w:r>
        <w:rPr>
          <w:rFonts w:hint="cs"/>
          <w:rtl/>
        </w:rPr>
        <w:t>أ</w:t>
      </w:r>
      <w:r>
        <w:rPr>
          <w:rtl/>
        </w:rPr>
        <w:t>ن الهجر والضرب من جنس العقوبة والقصاص ف</w:t>
      </w:r>
      <w:r>
        <w:rPr>
          <w:rFonts w:hint="cs"/>
          <w:rtl/>
        </w:rPr>
        <w:t>إ</w:t>
      </w:r>
      <w:r>
        <w:rPr>
          <w:rtl/>
        </w:rPr>
        <w:t>ن القاعدة العقلية والعرفية تجعل الضرورة لوقوع الجرم ابتداء.</w:t>
      </w:r>
      <w:r>
        <w:rPr>
          <w:rFonts w:hint="cs"/>
          <w:rtl/>
        </w:rPr>
        <w:t xml:space="preserve"> و</w:t>
      </w:r>
      <w:r>
        <w:rPr>
          <w:rtl/>
        </w:rPr>
        <w:t>من هنا أصبح الشرط في استعمال العقوبة مقد</w:t>
      </w:r>
      <w:r>
        <w:rPr>
          <w:rFonts w:hint="cs"/>
          <w:rtl/>
        </w:rPr>
        <w:t>َّ</w:t>
      </w:r>
      <w:r>
        <w:rPr>
          <w:rtl/>
        </w:rPr>
        <w:t>را</w:t>
      </w:r>
      <w:r>
        <w:rPr>
          <w:rFonts w:hint="cs"/>
          <w:rtl/>
        </w:rPr>
        <w:t>ً</w:t>
      </w:r>
      <w:r>
        <w:rPr>
          <w:rtl/>
        </w:rPr>
        <w:t xml:space="preserve"> في الكلام الإلهي في هذه الآية</w:t>
      </w:r>
      <w:r>
        <w:rPr>
          <w:rFonts w:hint="cs"/>
          <w:rtl/>
        </w:rPr>
        <w:t>.</w:t>
      </w:r>
      <w:r>
        <w:rPr>
          <w:rtl/>
        </w:rPr>
        <w:t xml:space="preserve"> وللعرف كامل الصلاحية في اختيار هذا التقدير حسب فهمه. </w:t>
      </w:r>
    </w:p>
    <w:p w:rsidR="007A5B92" w:rsidRDefault="00BE5550">
      <w:pPr>
        <w:pStyle w:val="af3"/>
        <w:rPr>
          <w:rtl/>
        </w:rPr>
      </w:pPr>
      <w:r>
        <w:rPr>
          <w:rtl/>
        </w:rPr>
        <w:lastRenderedPageBreak/>
        <w:t>وهذا يرج</w:t>
      </w:r>
      <w:r>
        <w:rPr>
          <w:rFonts w:hint="cs"/>
          <w:rtl/>
        </w:rPr>
        <w:t>ِّ</w:t>
      </w:r>
      <w:r>
        <w:rPr>
          <w:rtl/>
        </w:rPr>
        <w:t xml:space="preserve">ح ما ذهب إليه العلامة الحلي (الرأي الخامس) في </w:t>
      </w:r>
      <w:r w:rsidR="00160010" w:rsidRPr="00160010">
        <w:rPr>
          <w:rtl/>
        </w:rPr>
        <w:t>«</w:t>
      </w:r>
      <w:r>
        <w:rPr>
          <w:rtl/>
        </w:rPr>
        <w:t>تحرير الأحكام</w:t>
      </w:r>
      <w:r w:rsidR="00160010" w:rsidRPr="00160010">
        <w:rPr>
          <w:rtl/>
        </w:rPr>
        <w:t>»</w:t>
      </w:r>
      <w:r>
        <w:rPr>
          <w:rtl/>
        </w:rPr>
        <w:t xml:space="preserve"> عن باقي الآراء</w:t>
      </w:r>
      <w:r>
        <w:rPr>
          <w:rFonts w:hint="cs"/>
          <w:rtl/>
        </w:rPr>
        <w:t>،</w:t>
      </w:r>
      <w:r>
        <w:rPr>
          <w:rtl/>
        </w:rPr>
        <w:t xml:space="preserve"> ويكمل بآراء وأقوال بعض الفقهاء والمفس</w:t>
      </w:r>
      <w:r>
        <w:rPr>
          <w:rFonts w:hint="cs"/>
          <w:rtl/>
        </w:rPr>
        <w:t>ِّ</w:t>
      </w:r>
      <w:r>
        <w:rPr>
          <w:rtl/>
        </w:rPr>
        <w:t>رين</w:t>
      </w:r>
      <w:r>
        <w:rPr>
          <w:rFonts w:hint="cs"/>
          <w:rtl/>
        </w:rPr>
        <w:t>.</w:t>
      </w:r>
      <w:r>
        <w:rPr>
          <w:rtl/>
        </w:rPr>
        <w:t xml:space="preserve"> فالفهم العرفي من التراتبية بين الأحكام الثلاثة يرى </w:t>
      </w:r>
      <w:r>
        <w:rPr>
          <w:rFonts w:hint="cs"/>
          <w:rtl/>
        </w:rPr>
        <w:t>أ</w:t>
      </w:r>
      <w:r>
        <w:rPr>
          <w:rtl/>
        </w:rPr>
        <w:t>نه إذا كان الوعظ كافيا</w:t>
      </w:r>
      <w:r>
        <w:rPr>
          <w:rFonts w:hint="cs"/>
          <w:rtl/>
        </w:rPr>
        <w:t>ً</w:t>
      </w:r>
      <w:r>
        <w:rPr>
          <w:rtl/>
        </w:rPr>
        <w:t xml:space="preserve"> في إرجاع سلوك الزوجة إلى </w:t>
      </w:r>
      <w:r>
        <w:rPr>
          <w:rFonts w:hint="cs"/>
          <w:rtl/>
        </w:rPr>
        <w:t>طبيعته</w:t>
      </w:r>
      <w:r>
        <w:rPr>
          <w:rtl/>
        </w:rPr>
        <w:t xml:space="preserve"> ال</w:t>
      </w:r>
      <w:r>
        <w:rPr>
          <w:rFonts w:hint="cs"/>
          <w:rtl/>
        </w:rPr>
        <w:t>ت</w:t>
      </w:r>
      <w:r>
        <w:rPr>
          <w:rtl/>
        </w:rPr>
        <w:t>ي تقتضيه</w:t>
      </w:r>
      <w:r>
        <w:rPr>
          <w:rFonts w:hint="cs"/>
          <w:rtl/>
        </w:rPr>
        <w:t>ا</w:t>
      </w:r>
      <w:r>
        <w:rPr>
          <w:rtl/>
        </w:rPr>
        <w:t xml:space="preserve"> العلاقة الزوجية فلن يكون أي</w:t>
      </w:r>
      <w:r>
        <w:rPr>
          <w:rFonts w:hint="cs"/>
          <w:rtl/>
        </w:rPr>
        <w:t>ُّ</w:t>
      </w:r>
      <w:r>
        <w:rPr>
          <w:rtl/>
        </w:rPr>
        <w:t xml:space="preserve"> مبر</w:t>
      </w:r>
      <w:r w:rsidR="002F0E60">
        <w:rPr>
          <w:rFonts w:hint="cs"/>
          <w:rtl/>
        </w:rPr>
        <w:t>ِّ</w:t>
      </w:r>
      <w:r>
        <w:rPr>
          <w:rtl/>
        </w:rPr>
        <w:t>ر للهجر أو الضرب بمقتضى الحال.</w:t>
      </w:r>
    </w:p>
    <w:p w:rsidR="002F0E60" w:rsidRDefault="002F0E60">
      <w:pPr>
        <w:pStyle w:val="af3"/>
        <w:rPr>
          <w:rtl/>
        </w:rPr>
      </w:pPr>
    </w:p>
    <w:p w:rsidR="00BE5550" w:rsidRDefault="002F0E60" w:rsidP="002F0E60">
      <w:pPr>
        <w:pStyle w:val="17"/>
        <w:rPr>
          <w:rtl/>
        </w:rPr>
      </w:pPr>
      <w:r>
        <w:rPr>
          <w:rFonts w:hint="cs"/>
          <w:rtl/>
        </w:rPr>
        <w:t xml:space="preserve">قوله تعالى: </w:t>
      </w:r>
      <w:r w:rsidR="00BE5550" w:rsidRPr="00476BFD">
        <w:rPr>
          <w:rFonts w:hint="cs"/>
          <w:rtl/>
        </w:rPr>
        <w:t>{</w:t>
      </w:r>
      <w:r w:rsidRPr="002F0E60">
        <w:rPr>
          <w:rtl/>
        </w:rPr>
        <w:t>وَاهْجُرُوهُنَّ فِي المَضَاجِعِ</w:t>
      </w:r>
      <w:r w:rsidR="00BE5550" w:rsidRPr="00AD218C">
        <w:rPr>
          <w:rFonts w:hint="cs"/>
          <w:rtl/>
        </w:rPr>
        <w:t>}</w:t>
      </w:r>
      <w:r w:rsidR="00BE5550">
        <w:rPr>
          <w:rtl/>
        </w:rPr>
        <w:t xml:space="preserve"> </w:t>
      </w:r>
    </w:p>
    <w:p w:rsidR="00BE5550" w:rsidRDefault="00BE5550" w:rsidP="00BE5550">
      <w:pPr>
        <w:pStyle w:val="af3"/>
      </w:pPr>
      <w:r>
        <w:rPr>
          <w:rtl/>
        </w:rPr>
        <w:t>لقد وقع الاختلاف في معنى الهجر في المضاجع</w:t>
      </w:r>
      <w:r>
        <w:rPr>
          <w:rFonts w:hint="cs"/>
          <w:rtl/>
        </w:rPr>
        <w:t>.</w:t>
      </w:r>
      <w:r>
        <w:rPr>
          <w:rtl/>
        </w:rPr>
        <w:t xml:space="preserve"> ووجدت</w:t>
      </w:r>
      <w:r>
        <w:rPr>
          <w:rFonts w:hint="cs"/>
          <w:rtl/>
        </w:rPr>
        <w:t>ُ</w:t>
      </w:r>
      <w:r>
        <w:rPr>
          <w:rtl/>
        </w:rPr>
        <w:t xml:space="preserve"> لتفسيره عدة أقوال:</w:t>
      </w:r>
      <w:r>
        <w:rPr>
          <w:rFonts w:hint="cs"/>
          <w:rtl/>
        </w:rPr>
        <w:t xml:space="preserve"> </w:t>
      </w:r>
    </w:p>
    <w:p w:rsidR="007A5B92" w:rsidRDefault="00BE5550" w:rsidP="00B66C78">
      <w:pPr>
        <w:pStyle w:val="af3"/>
        <w:rPr>
          <w:vertAlign w:val="superscript"/>
          <w:rtl/>
        </w:rPr>
      </w:pPr>
      <w:r>
        <w:rPr>
          <w:rtl/>
        </w:rPr>
        <w:t xml:space="preserve">1ـ يرى </w:t>
      </w:r>
      <w:r>
        <w:rPr>
          <w:rFonts w:hint="cs"/>
          <w:rtl/>
        </w:rPr>
        <w:t>البعض أ</w:t>
      </w:r>
      <w:r>
        <w:rPr>
          <w:rtl/>
        </w:rPr>
        <w:t>ن</w:t>
      </w:r>
      <w:r>
        <w:rPr>
          <w:rFonts w:hint="cs"/>
          <w:rtl/>
        </w:rPr>
        <w:t>ه؛ بسبب</w:t>
      </w:r>
      <w:r>
        <w:rPr>
          <w:rtl/>
        </w:rPr>
        <w:t xml:space="preserve"> وجود حرف </w:t>
      </w:r>
      <w:r w:rsidR="00160010" w:rsidRPr="00160010">
        <w:rPr>
          <w:rtl/>
        </w:rPr>
        <w:t>«</w:t>
      </w:r>
      <w:r>
        <w:rPr>
          <w:rtl/>
        </w:rPr>
        <w:t>في</w:t>
      </w:r>
      <w:r w:rsidR="00160010" w:rsidRPr="00160010">
        <w:rPr>
          <w:rtl/>
        </w:rPr>
        <w:t>»</w:t>
      </w:r>
      <w:r>
        <w:rPr>
          <w:rtl/>
        </w:rPr>
        <w:t xml:space="preserve"> في الآية</w:t>
      </w:r>
      <w:r>
        <w:rPr>
          <w:rFonts w:hint="cs"/>
          <w:rtl/>
        </w:rPr>
        <w:t>،</w:t>
      </w:r>
      <w:r>
        <w:rPr>
          <w:rtl/>
        </w:rPr>
        <w:t xml:space="preserve"> يكون المعنى أن يحو</w:t>
      </w:r>
      <w:r w:rsidR="002F0E60">
        <w:rPr>
          <w:rFonts w:hint="cs"/>
          <w:rtl/>
        </w:rPr>
        <w:t>ِّ</w:t>
      </w:r>
      <w:r>
        <w:rPr>
          <w:rtl/>
        </w:rPr>
        <w:t>ل إليها ظهره في الفراش</w:t>
      </w:r>
      <w:r w:rsidR="00B66C78" w:rsidRPr="00AD36E7">
        <w:rPr>
          <w:rFonts w:hint="cs"/>
          <w:vertAlign w:val="superscript"/>
          <w:rtl/>
        </w:rPr>
        <w:t>(</w:t>
      </w:r>
      <w:r w:rsidR="00B66C78" w:rsidRPr="00086847">
        <w:rPr>
          <w:vertAlign w:val="superscript"/>
          <w:rtl/>
        </w:rPr>
        <w:endnoteReference w:id="293"/>
      </w:r>
      <w:r w:rsidR="00B66C78" w:rsidRPr="00AD36E7">
        <w:rPr>
          <w:rFonts w:hint="cs"/>
          <w:vertAlign w:val="superscript"/>
          <w:rtl/>
        </w:rPr>
        <w:t>)</w:t>
      </w:r>
      <w:r>
        <w:rPr>
          <w:rFonts w:hint="cs"/>
          <w:rtl/>
        </w:rPr>
        <w:t xml:space="preserve">. </w:t>
      </w:r>
      <w:r>
        <w:rPr>
          <w:rtl/>
        </w:rPr>
        <w:t>وهو المعنى الذي نقله الشيخ الطوسي ضمن روايات مرسلة عن الإمام الباقر</w:t>
      </w:r>
      <w:r w:rsidR="00915C39" w:rsidRPr="00086847">
        <w:rPr>
          <w:rFonts w:cs="Taher" w:hint="cs"/>
          <w:rtl/>
        </w:rPr>
        <w:t>×</w:t>
      </w:r>
      <w:r>
        <w:rPr>
          <w:rtl/>
        </w:rPr>
        <w:t>.</w:t>
      </w:r>
    </w:p>
    <w:p w:rsidR="00BE5550" w:rsidRDefault="00BE5550" w:rsidP="00B66C78">
      <w:pPr>
        <w:pStyle w:val="af3"/>
      </w:pPr>
      <w:r>
        <w:rPr>
          <w:rtl/>
        </w:rPr>
        <w:t xml:space="preserve">2ـ </w:t>
      </w:r>
      <w:r>
        <w:rPr>
          <w:rFonts w:hint="cs"/>
          <w:rtl/>
        </w:rPr>
        <w:t xml:space="preserve">ورأى </w:t>
      </w:r>
      <w:r>
        <w:rPr>
          <w:rtl/>
        </w:rPr>
        <w:t>البعض ال</w:t>
      </w:r>
      <w:r>
        <w:rPr>
          <w:rFonts w:hint="cs"/>
          <w:rtl/>
        </w:rPr>
        <w:t>آ</w:t>
      </w:r>
      <w:r>
        <w:rPr>
          <w:rtl/>
        </w:rPr>
        <w:t>خر الهجر بمعنى عزل فراشه عن فراشها</w:t>
      </w:r>
      <w:r w:rsidR="00B66C78" w:rsidRPr="00AD36E7">
        <w:rPr>
          <w:rFonts w:hint="cs"/>
          <w:vertAlign w:val="superscript"/>
          <w:rtl/>
        </w:rPr>
        <w:t>(</w:t>
      </w:r>
      <w:r w:rsidR="00B66C78" w:rsidRPr="00086847">
        <w:rPr>
          <w:vertAlign w:val="superscript"/>
          <w:rtl/>
        </w:rPr>
        <w:endnoteReference w:id="294"/>
      </w:r>
      <w:r w:rsidR="00B66C78" w:rsidRPr="00AD36E7">
        <w:rPr>
          <w:rFonts w:hint="cs"/>
          <w:vertAlign w:val="superscript"/>
          <w:rtl/>
        </w:rPr>
        <w:t>)</w:t>
      </w:r>
      <w:r>
        <w:rPr>
          <w:rFonts w:hint="cs"/>
          <w:rtl/>
        </w:rPr>
        <w:t>.</w:t>
      </w:r>
    </w:p>
    <w:p w:rsidR="00BE5550" w:rsidRDefault="00BE5550" w:rsidP="00AE3C32">
      <w:pPr>
        <w:pStyle w:val="af3"/>
        <w:spacing w:line="380" w:lineRule="exact"/>
      </w:pPr>
      <w:r>
        <w:rPr>
          <w:rtl/>
        </w:rPr>
        <w:t xml:space="preserve">3ـ </w:t>
      </w:r>
      <w:r>
        <w:rPr>
          <w:rFonts w:hint="cs"/>
          <w:rtl/>
        </w:rPr>
        <w:t xml:space="preserve">وجمع </w:t>
      </w:r>
      <w:r>
        <w:rPr>
          <w:rtl/>
        </w:rPr>
        <w:t>البعض الآخر بين المعنيين الأول والثاني</w:t>
      </w:r>
      <w:r>
        <w:rPr>
          <w:rFonts w:hint="cs"/>
          <w:rtl/>
        </w:rPr>
        <w:t>،</w:t>
      </w:r>
      <w:r>
        <w:rPr>
          <w:rtl/>
        </w:rPr>
        <w:t xml:space="preserve"> </w:t>
      </w:r>
      <w:r>
        <w:rPr>
          <w:rFonts w:hint="cs"/>
          <w:rtl/>
        </w:rPr>
        <w:t>بأ</w:t>
      </w:r>
      <w:r>
        <w:rPr>
          <w:rtl/>
        </w:rPr>
        <w:t>ن يعزل فراشه عن فراشها و</w:t>
      </w:r>
      <w:r>
        <w:rPr>
          <w:rFonts w:hint="cs"/>
          <w:rtl/>
        </w:rPr>
        <w:t>أ</w:t>
      </w:r>
      <w:r>
        <w:rPr>
          <w:rtl/>
        </w:rPr>
        <w:t>ن يحو</w:t>
      </w:r>
      <w:r>
        <w:rPr>
          <w:rFonts w:hint="cs"/>
          <w:rtl/>
        </w:rPr>
        <w:t>ِّ</w:t>
      </w:r>
      <w:r>
        <w:rPr>
          <w:rtl/>
        </w:rPr>
        <w:t>ل ظهره إليها</w:t>
      </w:r>
      <w:r w:rsidR="00B66C78" w:rsidRPr="00AD36E7">
        <w:rPr>
          <w:rFonts w:hint="cs"/>
          <w:vertAlign w:val="superscript"/>
          <w:rtl/>
        </w:rPr>
        <w:t>(</w:t>
      </w:r>
      <w:r w:rsidR="00B66C78" w:rsidRPr="00086847">
        <w:rPr>
          <w:vertAlign w:val="superscript"/>
          <w:rtl/>
        </w:rPr>
        <w:endnoteReference w:id="295"/>
      </w:r>
      <w:r w:rsidR="00B66C78" w:rsidRPr="00AD36E7">
        <w:rPr>
          <w:rFonts w:hint="cs"/>
          <w:vertAlign w:val="superscript"/>
          <w:rtl/>
        </w:rPr>
        <w:t>)</w:t>
      </w:r>
      <w:r>
        <w:rPr>
          <w:rtl/>
        </w:rPr>
        <w:t xml:space="preserve">. </w:t>
      </w:r>
      <w:r w:rsidR="002F0E60">
        <w:rPr>
          <w:rFonts w:hint="cs"/>
          <w:rtl/>
        </w:rPr>
        <w:t>و</w:t>
      </w:r>
      <w:r>
        <w:rPr>
          <w:rFonts w:hint="cs"/>
          <w:rtl/>
        </w:rPr>
        <w:t>هو ما ذهب إليه</w:t>
      </w:r>
      <w:r>
        <w:rPr>
          <w:rtl/>
        </w:rPr>
        <w:t xml:space="preserve"> صاحب الجواهر</w:t>
      </w:r>
      <w:r>
        <w:rPr>
          <w:rFonts w:hint="cs"/>
          <w:rtl/>
        </w:rPr>
        <w:t>،</w:t>
      </w:r>
      <w:r>
        <w:rPr>
          <w:rtl/>
        </w:rPr>
        <w:t xml:space="preserve"> وقال: كلا المعنيين مراد الآية</w:t>
      </w:r>
      <w:r>
        <w:rPr>
          <w:rFonts w:hint="cs"/>
          <w:rtl/>
        </w:rPr>
        <w:t>.</w:t>
      </w:r>
      <w:r>
        <w:rPr>
          <w:rtl/>
        </w:rPr>
        <w:t xml:space="preserve"> ويجب احترام الترتيب في العمل بهما</w:t>
      </w:r>
      <w:r>
        <w:rPr>
          <w:rFonts w:hint="cs"/>
          <w:rtl/>
        </w:rPr>
        <w:t>،</w:t>
      </w:r>
      <w:r>
        <w:rPr>
          <w:rtl/>
        </w:rPr>
        <w:t xml:space="preserve"> بمعنى </w:t>
      </w:r>
      <w:r>
        <w:rPr>
          <w:rFonts w:hint="cs"/>
          <w:rtl/>
        </w:rPr>
        <w:t xml:space="preserve">أنه </w:t>
      </w:r>
      <w:r>
        <w:rPr>
          <w:rtl/>
        </w:rPr>
        <w:t>إذا كان تحويل ظهره إليها كافيا</w:t>
      </w:r>
      <w:r>
        <w:rPr>
          <w:rFonts w:hint="cs"/>
          <w:rtl/>
        </w:rPr>
        <w:t>ً</w:t>
      </w:r>
      <w:r>
        <w:rPr>
          <w:rtl/>
        </w:rPr>
        <w:t xml:space="preserve"> استغنى عن الثاني</w:t>
      </w:r>
      <w:r>
        <w:rPr>
          <w:rFonts w:hint="cs"/>
          <w:rtl/>
        </w:rPr>
        <w:t>،</w:t>
      </w:r>
      <w:r>
        <w:rPr>
          <w:rtl/>
        </w:rPr>
        <w:t xml:space="preserve"> وإلا انتقل إلى عزل فراشه عن فراشها</w:t>
      </w:r>
      <w:r w:rsidR="00B66C78" w:rsidRPr="00AD36E7">
        <w:rPr>
          <w:rFonts w:hint="cs"/>
          <w:vertAlign w:val="superscript"/>
          <w:rtl/>
        </w:rPr>
        <w:t>(</w:t>
      </w:r>
      <w:r w:rsidR="00B66C78" w:rsidRPr="00086847">
        <w:rPr>
          <w:vertAlign w:val="superscript"/>
          <w:rtl/>
        </w:rPr>
        <w:endnoteReference w:id="296"/>
      </w:r>
      <w:r w:rsidR="00B66C78" w:rsidRPr="00AD36E7">
        <w:rPr>
          <w:rFonts w:hint="cs"/>
          <w:vertAlign w:val="superscript"/>
          <w:rtl/>
        </w:rPr>
        <w:t>)</w:t>
      </w:r>
      <w:r>
        <w:rPr>
          <w:rtl/>
        </w:rPr>
        <w:t>.</w:t>
      </w:r>
    </w:p>
    <w:p w:rsidR="00BE5550" w:rsidRDefault="00BE5550" w:rsidP="00AE3C32">
      <w:pPr>
        <w:pStyle w:val="af3"/>
        <w:spacing w:line="380" w:lineRule="exact"/>
      </w:pPr>
      <w:r>
        <w:rPr>
          <w:rtl/>
        </w:rPr>
        <w:t>4ـ قال علي بن إبراهيم: الهجر بمعنى السب</w:t>
      </w:r>
      <w:r>
        <w:rPr>
          <w:rFonts w:hint="cs"/>
          <w:rtl/>
        </w:rPr>
        <w:t>ّ</w:t>
      </w:r>
      <w:r>
        <w:rPr>
          <w:rtl/>
        </w:rPr>
        <w:t xml:space="preserve"> والغلظة في القول</w:t>
      </w:r>
      <w:r>
        <w:rPr>
          <w:rFonts w:hint="cs"/>
          <w:rtl/>
        </w:rPr>
        <w:t>.</w:t>
      </w:r>
      <w:r>
        <w:rPr>
          <w:rtl/>
        </w:rPr>
        <w:t xml:space="preserve"> وهو </w:t>
      </w:r>
      <w:r>
        <w:rPr>
          <w:rFonts w:hint="cs"/>
          <w:rtl/>
        </w:rPr>
        <w:t>أ</w:t>
      </w:r>
      <w:r>
        <w:rPr>
          <w:rtl/>
        </w:rPr>
        <w:t>حد معاني الهجر</w:t>
      </w:r>
      <w:r w:rsidR="00B66C78" w:rsidRPr="00AD36E7">
        <w:rPr>
          <w:rFonts w:hint="cs"/>
          <w:vertAlign w:val="superscript"/>
          <w:rtl/>
        </w:rPr>
        <w:t>(</w:t>
      </w:r>
      <w:r w:rsidR="00B66C78" w:rsidRPr="00086847">
        <w:rPr>
          <w:vertAlign w:val="superscript"/>
          <w:rtl/>
        </w:rPr>
        <w:endnoteReference w:id="297"/>
      </w:r>
      <w:r w:rsidR="00B66C78" w:rsidRPr="00AD36E7">
        <w:rPr>
          <w:rFonts w:hint="cs"/>
          <w:vertAlign w:val="superscript"/>
          <w:rtl/>
        </w:rPr>
        <w:t>)</w:t>
      </w:r>
      <w:r w:rsidRPr="002E2895">
        <w:rPr>
          <w:rtl/>
        </w:rPr>
        <w:t>.</w:t>
      </w:r>
    </w:p>
    <w:p w:rsidR="00BE5550" w:rsidRDefault="00BE5550" w:rsidP="00B66C78">
      <w:pPr>
        <w:pStyle w:val="af3"/>
      </w:pPr>
      <w:r>
        <w:rPr>
          <w:rtl/>
        </w:rPr>
        <w:t>5ـ قال الشهيد الثاني</w:t>
      </w:r>
      <w:r>
        <w:rPr>
          <w:rFonts w:hint="cs"/>
          <w:rtl/>
        </w:rPr>
        <w:t xml:space="preserve"> </w:t>
      </w:r>
      <w:r>
        <w:rPr>
          <w:rtl/>
        </w:rPr>
        <w:t xml:space="preserve">بعد </w:t>
      </w:r>
      <w:r>
        <w:rPr>
          <w:rFonts w:hint="cs"/>
          <w:rtl/>
        </w:rPr>
        <w:t>أ</w:t>
      </w:r>
      <w:r>
        <w:rPr>
          <w:rtl/>
        </w:rPr>
        <w:t>ن نقل بعض الأقوال في هذا الشأن: لفهم معنى الهجر لابد من الرجوع إلى العرف</w:t>
      </w:r>
      <w:r>
        <w:rPr>
          <w:rFonts w:hint="cs"/>
          <w:rtl/>
        </w:rPr>
        <w:t>.</w:t>
      </w:r>
      <w:r>
        <w:rPr>
          <w:rtl/>
        </w:rPr>
        <w:t xml:space="preserve"> فالمرأة هي التي بمقدورها أن تحد</w:t>
      </w:r>
      <w:r>
        <w:rPr>
          <w:rFonts w:hint="cs"/>
          <w:rtl/>
        </w:rPr>
        <w:t>ِّ</w:t>
      </w:r>
      <w:r>
        <w:rPr>
          <w:rtl/>
        </w:rPr>
        <w:t>د السلوك الذي تعتبره هجرا</w:t>
      </w:r>
      <w:r>
        <w:rPr>
          <w:rFonts w:hint="cs"/>
          <w:rtl/>
        </w:rPr>
        <w:t>ً</w:t>
      </w:r>
      <w:r>
        <w:rPr>
          <w:rtl/>
        </w:rPr>
        <w:t xml:space="preserve"> بالنظر إلى طبيعة علاقتها مع زوجها</w:t>
      </w:r>
      <w:r w:rsidR="00B66C78" w:rsidRPr="00AD36E7">
        <w:rPr>
          <w:rFonts w:hint="cs"/>
          <w:vertAlign w:val="superscript"/>
          <w:rtl/>
        </w:rPr>
        <w:t>(</w:t>
      </w:r>
      <w:r w:rsidR="00B66C78" w:rsidRPr="00086847">
        <w:rPr>
          <w:vertAlign w:val="superscript"/>
          <w:rtl/>
        </w:rPr>
        <w:endnoteReference w:id="298"/>
      </w:r>
      <w:r w:rsidR="00B66C78" w:rsidRPr="00AD36E7">
        <w:rPr>
          <w:rFonts w:hint="cs"/>
          <w:vertAlign w:val="superscript"/>
          <w:rtl/>
        </w:rPr>
        <w:t>)</w:t>
      </w:r>
      <w:r>
        <w:rPr>
          <w:rFonts w:hint="cs"/>
          <w:rtl/>
        </w:rPr>
        <w:t>.</w:t>
      </w:r>
    </w:p>
    <w:p w:rsidR="00BE5550" w:rsidRDefault="00BE5550" w:rsidP="00B66C78">
      <w:pPr>
        <w:pStyle w:val="af3"/>
        <w:rPr>
          <w:rtl/>
        </w:rPr>
      </w:pPr>
      <w:r>
        <w:rPr>
          <w:rtl/>
        </w:rPr>
        <w:t xml:space="preserve">6ـ يرى </w:t>
      </w:r>
      <w:r>
        <w:rPr>
          <w:rFonts w:hint="cs"/>
          <w:rtl/>
        </w:rPr>
        <w:t>البعض</w:t>
      </w:r>
      <w:r>
        <w:rPr>
          <w:rtl/>
        </w:rPr>
        <w:t xml:space="preserve"> </w:t>
      </w:r>
      <w:r>
        <w:rPr>
          <w:rFonts w:hint="cs"/>
          <w:rtl/>
        </w:rPr>
        <w:t>أ</w:t>
      </w:r>
      <w:r>
        <w:rPr>
          <w:rtl/>
        </w:rPr>
        <w:t>ن الهجر بمعنى ترك الاستمتاع</w:t>
      </w:r>
      <w:r w:rsidR="00B66C78" w:rsidRPr="00AD36E7">
        <w:rPr>
          <w:rFonts w:hint="cs"/>
          <w:vertAlign w:val="superscript"/>
          <w:rtl/>
        </w:rPr>
        <w:t>(</w:t>
      </w:r>
      <w:r w:rsidR="00B66C78" w:rsidRPr="00086847">
        <w:rPr>
          <w:vertAlign w:val="superscript"/>
          <w:rtl/>
        </w:rPr>
        <w:endnoteReference w:id="299"/>
      </w:r>
      <w:r w:rsidR="00B66C78" w:rsidRPr="00AD36E7">
        <w:rPr>
          <w:rFonts w:hint="cs"/>
          <w:vertAlign w:val="superscript"/>
          <w:rtl/>
        </w:rPr>
        <w:t>)</w:t>
      </w:r>
      <w:r>
        <w:rPr>
          <w:rtl/>
        </w:rPr>
        <w:t xml:space="preserve">. </w:t>
      </w:r>
    </w:p>
    <w:p w:rsidR="00BE5550" w:rsidRDefault="00BE5550" w:rsidP="002F0E60">
      <w:pPr>
        <w:pStyle w:val="af3"/>
        <w:rPr>
          <w:rtl/>
        </w:rPr>
      </w:pPr>
      <w:r>
        <w:rPr>
          <w:rtl/>
        </w:rPr>
        <w:t xml:space="preserve">وتجدر الإشارة </w:t>
      </w:r>
      <w:r>
        <w:rPr>
          <w:rFonts w:hint="cs"/>
          <w:rtl/>
        </w:rPr>
        <w:t>إلى أ</w:t>
      </w:r>
      <w:r>
        <w:rPr>
          <w:rtl/>
        </w:rPr>
        <w:t>ن لازم</w:t>
      </w:r>
      <w:r>
        <w:rPr>
          <w:rFonts w:hint="cs"/>
          <w:rtl/>
        </w:rPr>
        <w:t xml:space="preserve"> تحويل ظهره إليها</w:t>
      </w:r>
      <w:r>
        <w:rPr>
          <w:rtl/>
        </w:rPr>
        <w:t xml:space="preserve"> </w:t>
      </w:r>
      <w:r w:rsidR="002F0E60">
        <w:rPr>
          <w:rFonts w:hint="cs"/>
          <w:rtl/>
        </w:rPr>
        <w:t>في ا</w:t>
      </w:r>
      <w:r>
        <w:rPr>
          <w:rtl/>
        </w:rPr>
        <w:t>لأقوال الثلاثة الأولى ترك الاستمتاع.</w:t>
      </w:r>
    </w:p>
    <w:p w:rsidR="002F0E60" w:rsidRDefault="002F0E60" w:rsidP="002F0E60">
      <w:pPr>
        <w:pStyle w:val="af3"/>
      </w:pPr>
    </w:p>
    <w:p w:rsidR="00BE5550" w:rsidRDefault="002F0E60" w:rsidP="002F0E60">
      <w:pPr>
        <w:pStyle w:val="17"/>
      </w:pPr>
      <w:r>
        <w:rPr>
          <w:rFonts w:hint="cs"/>
          <w:rtl/>
        </w:rPr>
        <w:t xml:space="preserve">قوله تعالى: </w:t>
      </w:r>
      <w:r w:rsidR="00BE5550" w:rsidRPr="00476BFD">
        <w:rPr>
          <w:rFonts w:hint="cs"/>
          <w:rtl/>
        </w:rPr>
        <w:t>{</w:t>
      </w:r>
      <w:r w:rsidR="00BE5550">
        <w:rPr>
          <w:rtl/>
        </w:rPr>
        <w:t>و</w:t>
      </w:r>
      <w:r>
        <w:rPr>
          <w:rFonts w:hint="cs"/>
          <w:rtl/>
        </w:rPr>
        <w:t>َ</w:t>
      </w:r>
      <w:r w:rsidR="00BE5550">
        <w:rPr>
          <w:rtl/>
        </w:rPr>
        <w:t>اضرب</w:t>
      </w:r>
      <w:r>
        <w:rPr>
          <w:rFonts w:hint="cs"/>
          <w:rtl/>
        </w:rPr>
        <w:t>ُ</w:t>
      </w:r>
      <w:r w:rsidR="00BE5550">
        <w:rPr>
          <w:rtl/>
        </w:rPr>
        <w:t>وه</w:t>
      </w:r>
      <w:r>
        <w:rPr>
          <w:rFonts w:hint="cs"/>
          <w:rtl/>
        </w:rPr>
        <w:t>ُ</w:t>
      </w:r>
      <w:r w:rsidR="00BE5550">
        <w:rPr>
          <w:rtl/>
        </w:rPr>
        <w:t>ن</w:t>
      </w:r>
      <w:r>
        <w:rPr>
          <w:rFonts w:hint="cs"/>
          <w:rtl/>
        </w:rPr>
        <w:t>َّ</w:t>
      </w:r>
      <w:r w:rsidR="00BE5550" w:rsidRPr="00AD218C">
        <w:rPr>
          <w:rFonts w:hint="cs"/>
          <w:rtl/>
        </w:rPr>
        <w:t>}</w:t>
      </w:r>
    </w:p>
    <w:p w:rsidR="00BE5550" w:rsidRDefault="00BE5550" w:rsidP="002F0E60">
      <w:pPr>
        <w:pStyle w:val="af3"/>
        <w:rPr>
          <w:rtl/>
        </w:rPr>
      </w:pPr>
      <w:r>
        <w:rPr>
          <w:rtl/>
        </w:rPr>
        <w:t xml:space="preserve">بعد </w:t>
      </w:r>
      <w:r>
        <w:rPr>
          <w:rFonts w:hint="cs"/>
          <w:rtl/>
        </w:rPr>
        <w:t>أ</w:t>
      </w:r>
      <w:r>
        <w:rPr>
          <w:rtl/>
        </w:rPr>
        <w:t>ن لم يلق</w:t>
      </w:r>
      <w:r>
        <w:rPr>
          <w:rFonts w:hint="cs"/>
          <w:rtl/>
        </w:rPr>
        <w:t>َ</w:t>
      </w:r>
      <w:r>
        <w:rPr>
          <w:rtl/>
        </w:rPr>
        <w:t xml:space="preserve"> الوعظ والهجر ردة فعل </w:t>
      </w:r>
      <w:r>
        <w:rPr>
          <w:rFonts w:hint="cs"/>
          <w:rtl/>
        </w:rPr>
        <w:t>إ</w:t>
      </w:r>
      <w:r>
        <w:rPr>
          <w:rtl/>
        </w:rPr>
        <w:t>يجابية لدى الزوجة الناشز</w:t>
      </w:r>
      <w:r>
        <w:rPr>
          <w:rFonts w:hint="cs"/>
          <w:rtl/>
        </w:rPr>
        <w:t>،</w:t>
      </w:r>
      <w:r>
        <w:rPr>
          <w:rtl/>
        </w:rPr>
        <w:t xml:space="preserve"> واستمرت في </w:t>
      </w:r>
      <w:r>
        <w:rPr>
          <w:rtl/>
        </w:rPr>
        <w:lastRenderedPageBreak/>
        <w:t>امتناعها عن تمكين الزوج منها</w:t>
      </w:r>
      <w:r>
        <w:rPr>
          <w:rFonts w:hint="cs"/>
          <w:rtl/>
        </w:rPr>
        <w:t>،</w:t>
      </w:r>
      <w:r>
        <w:rPr>
          <w:rtl/>
        </w:rPr>
        <w:t xml:space="preserve"> حسب مقتضيات العلاقة الزوجية، جعلت الآية الضرب آخر الطرق العلاجية. لكن الفقهاء اختلفوا حول الكيفية والمقدار الذي يتم به الضرب</w:t>
      </w:r>
      <w:r>
        <w:rPr>
          <w:rFonts w:hint="cs"/>
          <w:rtl/>
        </w:rPr>
        <w:t>.</w:t>
      </w:r>
      <w:r>
        <w:rPr>
          <w:rtl/>
        </w:rPr>
        <w:t xml:space="preserve"> ولهم في المس</w:t>
      </w:r>
      <w:r w:rsidR="002F0E60">
        <w:rPr>
          <w:rFonts w:hint="cs"/>
          <w:rtl/>
        </w:rPr>
        <w:t>أ</w:t>
      </w:r>
      <w:r>
        <w:rPr>
          <w:rtl/>
        </w:rPr>
        <w:t xml:space="preserve">لة أقوال: </w:t>
      </w:r>
    </w:p>
    <w:p w:rsidR="00BE5550" w:rsidRDefault="00BE5550" w:rsidP="00B66C78">
      <w:pPr>
        <w:pStyle w:val="af3"/>
        <w:rPr>
          <w:rtl/>
        </w:rPr>
      </w:pPr>
      <w:r w:rsidRPr="008E0EB3">
        <w:rPr>
          <w:b/>
          <w:bCs/>
          <w:rtl/>
        </w:rPr>
        <w:t>الأول:</w:t>
      </w:r>
      <w:r>
        <w:rPr>
          <w:rtl/>
        </w:rPr>
        <w:t xml:space="preserve"> </w:t>
      </w:r>
      <w:r>
        <w:rPr>
          <w:rFonts w:hint="cs"/>
          <w:rtl/>
        </w:rPr>
        <w:t>إ</w:t>
      </w:r>
      <w:r>
        <w:rPr>
          <w:rtl/>
        </w:rPr>
        <w:t>ن الضرب يجب أن يكون ليّنا</w:t>
      </w:r>
      <w:r>
        <w:rPr>
          <w:rFonts w:hint="cs"/>
          <w:rtl/>
        </w:rPr>
        <w:t>ً،</w:t>
      </w:r>
      <w:r>
        <w:rPr>
          <w:rtl/>
        </w:rPr>
        <w:t xml:space="preserve"> وتضرب بعود المسواك</w:t>
      </w:r>
      <w:r w:rsidR="00B66C78" w:rsidRPr="00AD36E7">
        <w:rPr>
          <w:rFonts w:hint="cs"/>
          <w:vertAlign w:val="superscript"/>
          <w:rtl/>
        </w:rPr>
        <w:t>(</w:t>
      </w:r>
      <w:r w:rsidR="00B66C78" w:rsidRPr="00086847">
        <w:rPr>
          <w:vertAlign w:val="superscript"/>
          <w:rtl/>
        </w:rPr>
        <w:endnoteReference w:id="300"/>
      </w:r>
      <w:r w:rsidR="00B66C78" w:rsidRPr="00AD36E7">
        <w:rPr>
          <w:rFonts w:hint="cs"/>
          <w:vertAlign w:val="superscript"/>
          <w:rtl/>
        </w:rPr>
        <w:t>)</w:t>
      </w:r>
      <w:r>
        <w:rPr>
          <w:rFonts w:hint="cs"/>
          <w:rtl/>
        </w:rPr>
        <w:t>.</w:t>
      </w:r>
      <w:r>
        <w:rPr>
          <w:rtl/>
        </w:rPr>
        <w:t xml:space="preserve"> وقد نقل هذا القول عن الرواية المرسلة عن الإمام الباقر</w:t>
      </w:r>
      <w:r w:rsidR="002F0E60" w:rsidRPr="002F0E60">
        <w:rPr>
          <w:rFonts w:cs="Taher" w:hint="cs"/>
          <w:rtl/>
        </w:rPr>
        <w:t>×</w:t>
      </w:r>
      <w:r>
        <w:rPr>
          <w:rFonts w:hint="cs"/>
          <w:rtl/>
        </w:rPr>
        <w:t>،</w:t>
      </w:r>
      <w:r>
        <w:rPr>
          <w:rtl/>
        </w:rPr>
        <w:t xml:space="preserve"> الذي قيد الضرب بالمسواك</w:t>
      </w:r>
      <w:r w:rsidR="00B66C78" w:rsidRPr="00AD36E7">
        <w:rPr>
          <w:rFonts w:hint="cs"/>
          <w:vertAlign w:val="superscript"/>
          <w:rtl/>
        </w:rPr>
        <w:t>(</w:t>
      </w:r>
      <w:r w:rsidR="00B66C78" w:rsidRPr="00086847">
        <w:rPr>
          <w:vertAlign w:val="superscript"/>
          <w:rtl/>
        </w:rPr>
        <w:endnoteReference w:id="301"/>
      </w:r>
      <w:r w:rsidR="00B66C78" w:rsidRPr="00AD36E7">
        <w:rPr>
          <w:rFonts w:hint="cs"/>
          <w:vertAlign w:val="superscript"/>
          <w:rtl/>
        </w:rPr>
        <w:t>)</w:t>
      </w:r>
      <w:r>
        <w:rPr>
          <w:rFonts w:hint="cs"/>
          <w:rtl/>
        </w:rPr>
        <w:t>.</w:t>
      </w:r>
      <w:r>
        <w:rPr>
          <w:rtl/>
        </w:rPr>
        <w:t xml:space="preserve"> ولكن</w:t>
      </w:r>
      <w:r>
        <w:rPr>
          <w:rFonts w:hint="cs"/>
          <w:rtl/>
        </w:rPr>
        <w:t>؛</w:t>
      </w:r>
      <w:r>
        <w:rPr>
          <w:rtl/>
        </w:rPr>
        <w:t xml:space="preserve"> لكونها مرسلة</w:t>
      </w:r>
      <w:r>
        <w:rPr>
          <w:rFonts w:hint="cs"/>
          <w:rtl/>
        </w:rPr>
        <w:t>،</w:t>
      </w:r>
      <w:r>
        <w:rPr>
          <w:rtl/>
        </w:rPr>
        <w:t xml:space="preserve"> لا ت</w:t>
      </w:r>
      <w:r>
        <w:rPr>
          <w:rFonts w:hint="cs"/>
          <w:rtl/>
        </w:rPr>
        <w:t>ُ</w:t>
      </w:r>
      <w:r>
        <w:rPr>
          <w:rtl/>
        </w:rPr>
        <w:t>ع</w:t>
      </w:r>
      <w:r>
        <w:rPr>
          <w:rFonts w:hint="cs"/>
          <w:rtl/>
        </w:rPr>
        <w:t>َ</w:t>
      </w:r>
      <w:r>
        <w:rPr>
          <w:rtl/>
        </w:rPr>
        <w:t>د</w:t>
      </w:r>
      <w:r>
        <w:rPr>
          <w:rFonts w:hint="cs"/>
          <w:rtl/>
        </w:rPr>
        <w:t>ُّ</w:t>
      </w:r>
      <w:r>
        <w:rPr>
          <w:rtl/>
        </w:rPr>
        <w:t xml:space="preserve"> حجة معتبرة.</w:t>
      </w:r>
    </w:p>
    <w:p w:rsidR="00BE5550" w:rsidRDefault="00BE5550" w:rsidP="00B66C78">
      <w:pPr>
        <w:pStyle w:val="af3"/>
        <w:rPr>
          <w:rtl/>
        </w:rPr>
      </w:pPr>
      <w:r w:rsidRPr="008E0EB3">
        <w:rPr>
          <w:b/>
          <w:bCs/>
          <w:rtl/>
        </w:rPr>
        <w:t>الثاني:</w:t>
      </w:r>
      <w:r>
        <w:rPr>
          <w:rtl/>
        </w:rPr>
        <w:t xml:space="preserve"> يجب أن يكون </w:t>
      </w:r>
      <w:r>
        <w:rPr>
          <w:rFonts w:hint="cs"/>
          <w:rtl/>
        </w:rPr>
        <w:t xml:space="preserve">الضرب </w:t>
      </w:r>
      <w:r>
        <w:rPr>
          <w:rtl/>
        </w:rPr>
        <w:t>لي</w:t>
      </w:r>
      <w:r>
        <w:rPr>
          <w:rFonts w:hint="cs"/>
          <w:rtl/>
        </w:rPr>
        <w:t>ِّ</w:t>
      </w:r>
      <w:r>
        <w:rPr>
          <w:rtl/>
        </w:rPr>
        <w:t>نا</w:t>
      </w:r>
      <w:r>
        <w:rPr>
          <w:rFonts w:hint="cs"/>
          <w:rtl/>
        </w:rPr>
        <w:t>ً،</w:t>
      </w:r>
      <w:r>
        <w:rPr>
          <w:rtl/>
        </w:rPr>
        <w:t xml:space="preserve"> وبعود المسواك أو ما يشبهه. واختاره ابن عباس</w:t>
      </w:r>
      <w:r w:rsidR="00B66C78" w:rsidRPr="00AD36E7">
        <w:rPr>
          <w:rFonts w:hint="cs"/>
          <w:vertAlign w:val="superscript"/>
          <w:rtl/>
        </w:rPr>
        <w:t>(</w:t>
      </w:r>
      <w:r w:rsidR="00B66C78" w:rsidRPr="00086847">
        <w:rPr>
          <w:vertAlign w:val="superscript"/>
          <w:rtl/>
        </w:rPr>
        <w:endnoteReference w:id="302"/>
      </w:r>
      <w:r w:rsidR="00B66C78" w:rsidRPr="00AD36E7">
        <w:rPr>
          <w:rFonts w:hint="cs"/>
          <w:vertAlign w:val="superscript"/>
          <w:rtl/>
        </w:rPr>
        <w:t>)</w:t>
      </w:r>
      <w:r>
        <w:rPr>
          <w:rFonts w:hint="cs"/>
          <w:rtl/>
        </w:rPr>
        <w:t>.</w:t>
      </w:r>
      <w:r>
        <w:rPr>
          <w:rtl/>
        </w:rPr>
        <w:t xml:space="preserve"> </w:t>
      </w:r>
    </w:p>
    <w:p w:rsidR="00BE5550" w:rsidRDefault="00BE5550" w:rsidP="00B66C78">
      <w:pPr>
        <w:pStyle w:val="af3"/>
        <w:rPr>
          <w:rtl/>
        </w:rPr>
      </w:pPr>
      <w:r w:rsidRPr="008E0EB3">
        <w:rPr>
          <w:b/>
          <w:bCs/>
          <w:rtl/>
        </w:rPr>
        <w:t>الثالث:</w:t>
      </w:r>
      <w:r>
        <w:rPr>
          <w:rtl/>
        </w:rPr>
        <w:t xml:space="preserve"> </w:t>
      </w:r>
      <w:r>
        <w:rPr>
          <w:rFonts w:hint="cs"/>
          <w:rtl/>
        </w:rPr>
        <w:t>إ</w:t>
      </w:r>
      <w:r>
        <w:rPr>
          <w:rtl/>
        </w:rPr>
        <w:t>ن الضرب يجب أن يكون لي</w:t>
      </w:r>
      <w:r>
        <w:rPr>
          <w:rFonts w:hint="cs"/>
          <w:rtl/>
        </w:rPr>
        <w:t>ِّ</w:t>
      </w:r>
      <w:r>
        <w:rPr>
          <w:rtl/>
        </w:rPr>
        <w:t>نا</w:t>
      </w:r>
      <w:r>
        <w:rPr>
          <w:rFonts w:hint="cs"/>
          <w:rtl/>
        </w:rPr>
        <w:t>ً،</w:t>
      </w:r>
      <w:r>
        <w:rPr>
          <w:rtl/>
        </w:rPr>
        <w:t xml:space="preserve"> ويمكن أن يكون بالمسواك أو بغيره</w:t>
      </w:r>
      <w:r w:rsidR="00B66C78" w:rsidRPr="00AD36E7">
        <w:rPr>
          <w:rFonts w:hint="cs"/>
          <w:vertAlign w:val="superscript"/>
          <w:rtl/>
        </w:rPr>
        <w:t>(</w:t>
      </w:r>
      <w:r w:rsidR="00B66C78" w:rsidRPr="00086847">
        <w:rPr>
          <w:vertAlign w:val="superscript"/>
          <w:rtl/>
        </w:rPr>
        <w:endnoteReference w:id="303"/>
      </w:r>
      <w:r w:rsidR="00B66C78" w:rsidRPr="00AD36E7">
        <w:rPr>
          <w:rFonts w:hint="cs"/>
          <w:vertAlign w:val="superscript"/>
          <w:rtl/>
        </w:rPr>
        <w:t>)</w:t>
      </w:r>
      <w:r>
        <w:rPr>
          <w:rtl/>
        </w:rPr>
        <w:t xml:space="preserve">. </w:t>
      </w:r>
    </w:p>
    <w:p w:rsidR="007A5B92" w:rsidRDefault="00BE5550" w:rsidP="00B66C78">
      <w:pPr>
        <w:pStyle w:val="af3"/>
        <w:rPr>
          <w:rtl/>
        </w:rPr>
      </w:pPr>
      <w:r>
        <w:rPr>
          <w:rtl/>
        </w:rPr>
        <w:t>استند الفقهاء في قولهم</w:t>
      </w:r>
      <w:r>
        <w:rPr>
          <w:rFonts w:hint="cs"/>
          <w:rtl/>
        </w:rPr>
        <w:t>:</w:t>
      </w:r>
      <w:r>
        <w:rPr>
          <w:rtl/>
        </w:rPr>
        <w:t xml:space="preserve"> </w:t>
      </w:r>
      <w:r>
        <w:rPr>
          <w:rFonts w:hint="cs"/>
          <w:rtl/>
        </w:rPr>
        <w:t>إ</w:t>
      </w:r>
      <w:r>
        <w:rPr>
          <w:rtl/>
        </w:rPr>
        <w:t>ن الضرب يجب أن يكون لي</w:t>
      </w:r>
      <w:r>
        <w:rPr>
          <w:rFonts w:hint="cs"/>
          <w:rtl/>
        </w:rPr>
        <w:t>ِّ</w:t>
      </w:r>
      <w:r>
        <w:rPr>
          <w:rtl/>
        </w:rPr>
        <w:t>نا</w:t>
      </w:r>
      <w:r>
        <w:rPr>
          <w:rFonts w:hint="cs"/>
          <w:rtl/>
        </w:rPr>
        <w:t>ً</w:t>
      </w:r>
      <w:r>
        <w:rPr>
          <w:rtl/>
        </w:rPr>
        <w:t xml:space="preserve"> غير مبر</w:t>
      </w:r>
      <w:r>
        <w:rPr>
          <w:rFonts w:hint="cs"/>
          <w:rtl/>
        </w:rPr>
        <w:t>ِّ</w:t>
      </w:r>
      <w:r>
        <w:rPr>
          <w:rtl/>
        </w:rPr>
        <w:t xml:space="preserve">ح على الحديث النبوي </w:t>
      </w:r>
      <w:r>
        <w:rPr>
          <w:rFonts w:hint="cs"/>
          <w:rtl/>
        </w:rPr>
        <w:t xml:space="preserve">ـ </w:t>
      </w:r>
      <w:r>
        <w:rPr>
          <w:rtl/>
        </w:rPr>
        <w:t>الذي ذكره الفريقين في م</w:t>
      </w:r>
      <w:r>
        <w:rPr>
          <w:rFonts w:hint="cs"/>
          <w:rtl/>
        </w:rPr>
        <w:t>صادرهم</w:t>
      </w:r>
      <w:r>
        <w:rPr>
          <w:rtl/>
        </w:rPr>
        <w:t xml:space="preserve"> الحديث</w:t>
      </w:r>
      <w:r>
        <w:rPr>
          <w:rFonts w:hint="cs"/>
          <w:rtl/>
        </w:rPr>
        <w:t>ية</w:t>
      </w:r>
      <w:r w:rsidR="00B66C78" w:rsidRPr="00AD36E7">
        <w:rPr>
          <w:rFonts w:hint="cs"/>
          <w:vertAlign w:val="superscript"/>
          <w:rtl/>
        </w:rPr>
        <w:t>(</w:t>
      </w:r>
      <w:r w:rsidR="00B66C78" w:rsidRPr="00086847">
        <w:rPr>
          <w:vertAlign w:val="superscript"/>
          <w:rtl/>
        </w:rPr>
        <w:endnoteReference w:id="304"/>
      </w:r>
      <w:r w:rsidR="00B66C78" w:rsidRPr="00AD36E7">
        <w:rPr>
          <w:rFonts w:hint="cs"/>
          <w:vertAlign w:val="superscript"/>
          <w:rtl/>
        </w:rPr>
        <w:t>)</w:t>
      </w:r>
      <w:r>
        <w:rPr>
          <w:rFonts w:hint="cs"/>
          <w:rtl/>
        </w:rPr>
        <w:t xml:space="preserve">. </w:t>
      </w:r>
      <w:r>
        <w:rPr>
          <w:rtl/>
        </w:rPr>
        <w:t>جاء في تحف العقول أن النبي الأكرم</w:t>
      </w:r>
      <w:r w:rsidR="00915C39" w:rsidRPr="00E0304D">
        <w:rPr>
          <w:rFonts w:ascii="Mosawi" w:hAnsi="Mosawi" w:cs="Mosawi" w:hint="cs"/>
          <w:rtl/>
        </w:rPr>
        <w:t>‘</w:t>
      </w:r>
      <w:r>
        <w:rPr>
          <w:rtl/>
        </w:rPr>
        <w:t xml:space="preserve"> قال في خطبة الوداع:</w:t>
      </w:r>
      <w:r>
        <w:rPr>
          <w:rFonts w:hint="cs"/>
          <w:rtl/>
        </w:rPr>
        <w:t xml:space="preserve"> </w:t>
      </w:r>
      <w:r w:rsidR="00160010" w:rsidRPr="00160010">
        <w:rPr>
          <w:rtl/>
        </w:rPr>
        <w:t>«</w:t>
      </w:r>
      <w:r>
        <w:rPr>
          <w:rtl/>
        </w:rPr>
        <w:t>أيها الناس، إن لنسائكم عليكم حق</w:t>
      </w:r>
      <w:r>
        <w:rPr>
          <w:rFonts w:hint="cs"/>
          <w:rtl/>
        </w:rPr>
        <w:t>ّ</w:t>
      </w:r>
      <w:r>
        <w:rPr>
          <w:rtl/>
        </w:rPr>
        <w:t>ا</w:t>
      </w:r>
      <w:r>
        <w:rPr>
          <w:rFonts w:hint="cs"/>
          <w:rtl/>
        </w:rPr>
        <w:t>ً</w:t>
      </w:r>
      <w:r>
        <w:rPr>
          <w:rtl/>
        </w:rPr>
        <w:t>،</w:t>
      </w:r>
      <w:r w:rsidR="002F0E60">
        <w:rPr>
          <w:rFonts w:hint="cs"/>
          <w:rtl/>
        </w:rPr>
        <w:t xml:space="preserve"> </w:t>
      </w:r>
      <w:r>
        <w:rPr>
          <w:rtl/>
        </w:rPr>
        <w:t>ولكم عليهن</w:t>
      </w:r>
      <w:r w:rsidR="002F0E60">
        <w:rPr>
          <w:rFonts w:hint="cs"/>
          <w:rtl/>
        </w:rPr>
        <w:t>ّ</w:t>
      </w:r>
      <w:r>
        <w:rPr>
          <w:rtl/>
        </w:rPr>
        <w:t xml:space="preserve"> حق</w:t>
      </w:r>
      <w:r>
        <w:rPr>
          <w:rFonts w:hint="cs"/>
          <w:rtl/>
        </w:rPr>
        <w:t>ّ</w:t>
      </w:r>
      <w:r>
        <w:rPr>
          <w:rtl/>
        </w:rPr>
        <w:t>ا</w:t>
      </w:r>
      <w:r>
        <w:rPr>
          <w:rFonts w:hint="cs"/>
          <w:rtl/>
        </w:rPr>
        <w:t>ً</w:t>
      </w:r>
      <w:r>
        <w:rPr>
          <w:rtl/>
        </w:rPr>
        <w:t>، حق</w:t>
      </w:r>
      <w:r>
        <w:rPr>
          <w:rFonts w:hint="cs"/>
          <w:rtl/>
        </w:rPr>
        <w:t>ُّ</w:t>
      </w:r>
      <w:r>
        <w:rPr>
          <w:rtl/>
        </w:rPr>
        <w:t>كم عليهن</w:t>
      </w:r>
      <w:r>
        <w:rPr>
          <w:rFonts w:hint="cs"/>
          <w:rtl/>
        </w:rPr>
        <w:t>ّ</w:t>
      </w:r>
      <w:r>
        <w:rPr>
          <w:rtl/>
        </w:rPr>
        <w:t xml:space="preserve"> أن لا يوطئن أحدا</w:t>
      </w:r>
      <w:r>
        <w:rPr>
          <w:rFonts w:hint="cs"/>
          <w:rtl/>
        </w:rPr>
        <w:t>ً</w:t>
      </w:r>
      <w:r>
        <w:rPr>
          <w:rtl/>
        </w:rPr>
        <w:t xml:space="preserve"> فراشكم، ولا يدخلن أحدا</w:t>
      </w:r>
      <w:r>
        <w:rPr>
          <w:rFonts w:hint="cs"/>
          <w:rtl/>
        </w:rPr>
        <w:t>ً</w:t>
      </w:r>
      <w:r>
        <w:rPr>
          <w:rtl/>
        </w:rPr>
        <w:t xml:space="preserve"> تكرهونه بيوتكم إلا بإذنكم، و</w:t>
      </w:r>
      <w:r>
        <w:rPr>
          <w:rFonts w:hint="cs"/>
          <w:rtl/>
        </w:rPr>
        <w:t>أ</w:t>
      </w:r>
      <w:r>
        <w:rPr>
          <w:rtl/>
        </w:rPr>
        <w:t>ن لا ي</w:t>
      </w:r>
      <w:r>
        <w:rPr>
          <w:rFonts w:hint="cs"/>
          <w:rtl/>
        </w:rPr>
        <w:t>أ</w:t>
      </w:r>
      <w:r>
        <w:rPr>
          <w:rtl/>
        </w:rPr>
        <w:t>تين بفاحشة، ف</w:t>
      </w:r>
      <w:r>
        <w:rPr>
          <w:rFonts w:hint="cs"/>
          <w:rtl/>
        </w:rPr>
        <w:t>إ</w:t>
      </w:r>
      <w:r>
        <w:rPr>
          <w:rtl/>
        </w:rPr>
        <w:t>ن فعلن</w:t>
      </w:r>
      <w:r>
        <w:rPr>
          <w:rFonts w:hint="cs"/>
          <w:rtl/>
        </w:rPr>
        <w:t>َ</w:t>
      </w:r>
      <w:r>
        <w:rPr>
          <w:rtl/>
        </w:rPr>
        <w:t xml:space="preserve"> ف</w:t>
      </w:r>
      <w:r>
        <w:rPr>
          <w:rFonts w:hint="cs"/>
          <w:rtl/>
        </w:rPr>
        <w:t>إ</w:t>
      </w:r>
      <w:r>
        <w:rPr>
          <w:rtl/>
        </w:rPr>
        <w:t>ن</w:t>
      </w:r>
      <w:r>
        <w:rPr>
          <w:rFonts w:hint="cs"/>
          <w:rtl/>
        </w:rPr>
        <w:t>ّ</w:t>
      </w:r>
      <w:r>
        <w:rPr>
          <w:rtl/>
        </w:rPr>
        <w:t xml:space="preserve"> الله قد أذن لكم أن تعظوهن</w:t>
      </w:r>
      <w:r>
        <w:rPr>
          <w:rFonts w:hint="cs"/>
          <w:rtl/>
        </w:rPr>
        <w:t>ّ</w:t>
      </w:r>
      <w:r>
        <w:rPr>
          <w:rtl/>
        </w:rPr>
        <w:t xml:space="preserve"> وتهجروهن</w:t>
      </w:r>
      <w:r>
        <w:rPr>
          <w:rFonts w:hint="cs"/>
          <w:rtl/>
        </w:rPr>
        <w:t>ّ</w:t>
      </w:r>
      <w:r>
        <w:rPr>
          <w:rtl/>
        </w:rPr>
        <w:t xml:space="preserve"> وتضربوهن</w:t>
      </w:r>
      <w:r>
        <w:rPr>
          <w:rFonts w:hint="cs"/>
          <w:rtl/>
        </w:rPr>
        <w:t>ّ</w:t>
      </w:r>
      <w:r>
        <w:rPr>
          <w:rtl/>
        </w:rPr>
        <w:t xml:space="preserve"> ضربا</w:t>
      </w:r>
      <w:r>
        <w:rPr>
          <w:rFonts w:hint="cs"/>
          <w:rtl/>
        </w:rPr>
        <w:t>ً</w:t>
      </w:r>
      <w:r>
        <w:rPr>
          <w:rtl/>
        </w:rPr>
        <w:t xml:space="preserve"> غير مبر</w:t>
      </w:r>
      <w:r>
        <w:rPr>
          <w:rFonts w:hint="cs"/>
          <w:rtl/>
        </w:rPr>
        <w:t>ِّ</w:t>
      </w:r>
      <w:r>
        <w:rPr>
          <w:rtl/>
        </w:rPr>
        <w:t>ح</w:t>
      </w:r>
      <w:r w:rsidR="00160010" w:rsidRPr="00160010">
        <w:rPr>
          <w:rtl/>
        </w:rPr>
        <w:t>»</w:t>
      </w:r>
      <w:r w:rsidR="00B66C78" w:rsidRPr="00AD36E7">
        <w:rPr>
          <w:rFonts w:hint="cs"/>
          <w:vertAlign w:val="superscript"/>
          <w:rtl/>
        </w:rPr>
        <w:t>(</w:t>
      </w:r>
      <w:r w:rsidR="00B66C78" w:rsidRPr="00086847">
        <w:rPr>
          <w:vertAlign w:val="superscript"/>
          <w:rtl/>
        </w:rPr>
        <w:endnoteReference w:id="305"/>
      </w:r>
      <w:r w:rsidR="00B66C78" w:rsidRPr="00AD36E7">
        <w:rPr>
          <w:rFonts w:hint="cs"/>
          <w:vertAlign w:val="superscript"/>
          <w:rtl/>
        </w:rPr>
        <w:t>)</w:t>
      </w:r>
      <w:r>
        <w:rPr>
          <w:rtl/>
        </w:rPr>
        <w:t>.</w:t>
      </w:r>
    </w:p>
    <w:p w:rsidR="007A5B92" w:rsidRDefault="00BE5550" w:rsidP="00B66C78">
      <w:pPr>
        <w:pStyle w:val="af3"/>
        <w:rPr>
          <w:rtl/>
        </w:rPr>
      </w:pPr>
      <w:r>
        <w:rPr>
          <w:rtl/>
        </w:rPr>
        <w:t xml:space="preserve">ونقل مسلم في </w:t>
      </w:r>
      <w:r w:rsidR="00160010" w:rsidRPr="00160010">
        <w:rPr>
          <w:rtl/>
        </w:rPr>
        <w:t>«</w:t>
      </w:r>
      <w:r>
        <w:rPr>
          <w:rtl/>
        </w:rPr>
        <w:t>صحيحه</w:t>
      </w:r>
      <w:r w:rsidR="00160010" w:rsidRPr="00160010">
        <w:rPr>
          <w:rtl/>
        </w:rPr>
        <w:t>»</w:t>
      </w:r>
      <w:r>
        <w:rPr>
          <w:rtl/>
        </w:rPr>
        <w:t xml:space="preserve"> عن النبي الأكرم</w:t>
      </w:r>
      <w:r w:rsidR="00915C39" w:rsidRPr="00E0304D">
        <w:rPr>
          <w:rFonts w:ascii="Mosawi" w:hAnsi="Mosawi" w:cs="Mosawi" w:hint="cs"/>
          <w:rtl/>
        </w:rPr>
        <w:t>‘</w:t>
      </w:r>
      <w:r>
        <w:rPr>
          <w:rtl/>
        </w:rPr>
        <w:t xml:space="preserve"> </w:t>
      </w:r>
      <w:r>
        <w:rPr>
          <w:rFonts w:hint="cs"/>
          <w:rtl/>
        </w:rPr>
        <w:t>نه قال</w:t>
      </w:r>
      <w:r>
        <w:rPr>
          <w:rtl/>
        </w:rPr>
        <w:t>:</w:t>
      </w:r>
      <w:r>
        <w:rPr>
          <w:rFonts w:hint="cs"/>
          <w:rtl/>
        </w:rPr>
        <w:t xml:space="preserve"> </w:t>
      </w:r>
      <w:r w:rsidR="00160010" w:rsidRPr="00160010">
        <w:rPr>
          <w:rtl/>
        </w:rPr>
        <w:t>«</w:t>
      </w:r>
      <w:r>
        <w:rPr>
          <w:rtl/>
        </w:rPr>
        <w:t>فاتقوا الله في النساء</w:t>
      </w:r>
      <w:r>
        <w:rPr>
          <w:rFonts w:hint="cs"/>
          <w:rtl/>
        </w:rPr>
        <w:t>،</w:t>
      </w:r>
      <w:r>
        <w:rPr>
          <w:rtl/>
        </w:rPr>
        <w:t xml:space="preserve"> فإنكم أخذتموهن بأمان الله</w:t>
      </w:r>
      <w:r>
        <w:rPr>
          <w:rFonts w:hint="cs"/>
          <w:rtl/>
        </w:rPr>
        <w:t>،</w:t>
      </w:r>
      <w:r>
        <w:rPr>
          <w:rtl/>
        </w:rPr>
        <w:t xml:space="preserve"> واستحللتم فروجهن بكلمة الله</w:t>
      </w:r>
      <w:r>
        <w:rPr>
          <w:rFonts w:hint="cs"/>
          <w:rtl/>
        </w:rPr>
        <w:t>،</w:t>
      </w:r>
      <w:r>
        <w:rPr>
          <w:rtl/>
        </w:rPr>
        <w:t xml:space="preserve"> ولكم عليهن أن لا يوطئن فراشكم أحدا</w:t>
      </w:r>
      <w:r>
        <w:rPr>
          <w:rFonts w:hint="cs"/>
          <w:rtl/>
        </w:rPr>
        <w:t>ً</w:t>
      </w:r>
      <w:r>
        <w:rPr>
          <w:rtl/>
        </w:rPr>
        <w:t xml:space="preserve"> تكرهونه</w:t>
      </w:r>
      <w:r>
        <w:rPr>
          <w:rFonts w:hint="cs"/>
          <w:rtl/>
        </w:rPr>
        <w:t>،</w:t>
      </w:r>
      <w:r>
        <w:rPr>
          <w:rtl/>
        </w:rPr>
        <w:t xml:space="preserve"> ف</w:t>
      </w:r>
      <w:r>
        <w:rPr>
          <w:rFonts w:hint="cs"/>
          <w:rtl/>
        </w:rPr>
        <w:t>إ</w:t>
      </w:r>
      <w:r>
        <w:rPr>
          <w:rtl/>
        </w:rPr>
        <w:t>ن فعلن ذلك فاضربوهن ضربا</w:t>
      </w:r>
      <w:r>
        <w:rPr>
          <w:rFonts w:hint="cs"/>
          <w:rtl/>
        </w:rPr>
        <w:t>ً</w:t>
      </w:r>
      <w:r>
        <w:rPr>
          <w:rtl/>
        </w:rPr>
        <w:t xml:space="preserve"> غير مبر</w:t>
      </w:r>
      <w:r>
        <w:rPr>
          <w:rFonts w:hint="cs"/>
          <w:rtl/>
        </w:rPr>
        <w:t>ِّ</w:t>
      </w:r>
      <w:r>
        <w:rPr>
          <w:rtl/>
        </w:rPr>
        <w:t>ح</w:t>
      </w:r>
      <w:r w:rsidR="00160010" w:rsidRPr="00160010">
        <w:rPr>
          <w:rtl/>
        </w:rPr>
        <w:t>»</w:t>
      </w:r>
      <w:r w:rsidR="00B66C78" w:rsidRPr="00AD36E7">
        <w:rPr>
          <w:rFonts w:hint="cs"/>
          <w:vertAlign w:val="superscript"/>
          <w:rtl/>
        </w:rPr>
        <w:t>(</w:t>
      </w:r>
      <w:r w:rsidR="00B66C78" w:rsidRPr="00086847">
        <w:rPr>
          <w:vertAlign w:val="superscript"/>
          <w:rtl/>
        </w:rPr>
        <w:endnoteReference w:id="306"/>
      </w:r>
      <w:r w:rsidR="00B66C78" w:rsidRPr="00AD36E7">
        <w:rPr>
          <w:rFonts w:hint="cs"/>
          <w:vertAlign w:val="superscript"/>
          <w:rtl/>
        </w:rPr>
        <w:t>)</w:t>
      </w:r>
      <w:r>
        <w:rPr>
          <w:rtl/>
        </w:rPr>
        <w:t xml:space="preserve">. </w:t>
      </w:r>
      <w:r>
        <w:rPr>
          <w:rFonts w:hint="cs"/>
          <w:rtl/>
        </w:rPr>
        <w:t>و</w:t>
      </w:r>
      <w:r>
        <w:rPr>
          <w:rtl/>
        </w:rPr>
        <w:t>استناد</w:t>
      </w:r>
      <w:r>
        <w:rPr>
          <w:rFonts w:hint="cs"/>
          <w:rtl/>
        </w:rPr>
        <w:t>اً</w:t>
      </w:r>
      <w:r>
        <w:rPr>
          <w:rtl/>
        </w:rPr>
        <w:t xml:space="preserve"> </w:t>
      </w:r>
      <w:r>
        <w:rPr>
          <w:rFonts w:hint="cs"/>
          <w:rtl/>
        </w:rPr>
        <w:t>إلى</w:t>
      </w:r>
      <w:r>
        <w:rPr>
          <w:rtl/>
        </w:rPr>
        <w:t xml:space="preserve"> هاتين الروايتين</w:t>
      </w:r>
      <w:r>
        <w:rPr>
          <w:rFonts w:hint="cs"/>
          <w:rtl/>
        </w:rPr>
        <w:t>،</w:t>
      </w:r>
      <w:r>
        <w:rPr>
          <w:rtl/>
        </w:rPr>
        <w:t xml:space="preserve"> وغيرهما من الروايات المرتبطة بالتأديب وبالنهي عن المنكر، قي</w:t>
      </w:r>
      <w:r>
        <w:rPr>
          <w:rFonts w:hint="cs"/>
          <w:rtl/>
        </w:rPr>
        <w:t>َّ</w:t>
      </w:r>
      <w:r>
        <w:rPr>
          <w:rtl/>
        </w:rPr>
        <w:t>د</w:t>
      </w:r>
      <w:r>
        <w:rPr>
          <w:rFonts w:hint="cs"/>
          <w:rtl/>
        </w:rPr>
        <w:t xml:space="preserve"> الفقهاء</w:t>
      </w:r>
      <w:r>
        <w:rPr>
          <w:rtl/>
        </w:rPr>
        <w:t xml:space="preserve"> الضرب بعدة أمور</w:t>
      </w:r>
      <w:r>
        <w:rPr>
          <w:rFonts w:hint="cs"/>
          <w:rtl/>
        </w:rPr>
        <w:t>،</w:t>
      </w:r>
      <w:r>
        <w:rPr>
          <w:rtl/>
        </w:rPr>
        <w:t xml:space="preserve"> واتفقوا جميعا</w:t>
      </w:r>
      <w:r>
        <w:rPr>
          <w:rFonts w:hint="cs"/>
          <w:rtl/>
        </w:rPr>
        <w:t>ً</w:t>
      </w:r>
      <w:r>
        <w:rPr>
          <w:rtl/>
        </w:rPr>
        <w:t xml:space="preserve"> على </w:t>
      </w:r>
      <w:r>
        <w:rPr>
          <w:rFonts w:hint="cs"/>
          <w:rtl/>
        </w:rPr>
        <w:t>أ</w:t>
      </w:r>
      <w:r>
        <w:rPr>
          <w:rtl/>
        </w:rPr>
        <w:t>ن يكون الضرب لي</w:t>
      </w:r>
      <w:r>
        <w:rPr>
          <w:rFonts w:hint="cs"/>
          <w:rtl/>
        </w:rPr>
        <w:t>ِّ</w:t>
      </w:r>
      <w:r>
        <w:rPr>
          <w:rtl/>
        </w:rPr>
        <w:t>نا</w:t>
      </w:r>
      <w:r>
        <w:rPr>
          <w:rFonts w:hint="cs"/>
          <w:rtl/>
        </w:rPr>
        <w:t>ً</w:t>
      </w:r>
      <w:r>
        <w:rPr>
          <w:rtl/>
        </w:rPr>
        <w:t xml:space="preserve"> غير موجب للأذى</w:t>
      </w:r>
      <w:r>
        <w:rPr>
          <w:rFonts w:hint="cs"/>
          <w:rtl/>
        </w:rPr>
        <w:t>،</w:t>
      </w:r>
      <w:r>
        <w:rPr>
          <w:rtl/>
        </w:rPr>
        <w:t xml:space="preserve"> ولا مسب</w:t>
      </w:r>
      <w:r>
        <w:rPr>
          <w:rFonts w:hint="cs"/>
          <w:rtl/>
        </w:rPr>
        <w:t>ِّ</w:t>
      </w:r>
      <w:r>
        <w:rPr>
          <w:rtl/>
        </w:rPr>
        <w:t>با</w:t>
      </w:r>
      <w:r>
        <w:rPr>
          <w:rFonts w:hint="cs"/>
          <w:rtl/>
        </w:rPr>
        <w:t>ً</w:t>
      </w:r>
      <w:r>
        <w:rPr>
          <w:rtl/>
        </w:rPr>
        <w:t xml:space="preserve"> للضرر</w:t>
      </w:r>
      <w:r w:rsidR="00B66C78" w:rsidRPr="00AD36E7">
        <w:rPr>
          <w:rFonts w:hint="cs"/>
          <w:vertAlign w:val="superscript"/>
          <w:rtl/>
        </w:rPr>
        <w:t>(</w:t>
      </w:r>
      <w:r w:rsidR="00B66C78" w:rsidRPr="00086847">
        <w:rPr>
          <w:vertAlign w:val="superscript"/>
          <w:rtl/>
        </w:rPr>
        <w:endnoteReference w:id="307"/>
      </w:r>
      <w:r w:rsidR="00B66C78" w:rsidRPr="00AD36E7">
        <w:rPr>
          <w:rFonts w:hint="cs"/>
          <w:vertAlign w:val="superscript"/>
          <w:rtl/>
        </w:rPr>
        <w:t>)</w:t>
      </w:r>
      <w:r>
        <w:rPr>
          <w:rtl/>
        </w:rPr>
        <w:t>.</w:t>
      </w:r>
    </w:p>
    <w:p w:rsidR="00BE5550" w:rsidRDefault="00BE5550" w:rsidP="00B66C78">
      <w:pPr>
        <w:pStyle w:val="af3"/>
        <w:rPr>
          <w:rtl/>
        </w:rPr>
      </w:pPr>
      <w:r>
        <w:rPr>
          <w:rtl/>
        </w:rPr>
        <w:t>وقي</w:t>
      </w:r>
      <w:r>
        <w:rPr>
          <w:rFonts w:hint="cs"/>
          <w:rtl/>
        </w:rPr>
        <w:t>َّ</w:t>
      </w:r>
      <w:r>
        <w:rPr>
          <w:rtl/>
        </w:rPr>
        <w:t>ده بعضهم بأن لا يؤدي إلى خروج الدم</w:t>
      </w:r>
      <w:r>
        <w:rPr>
          <w:rFonts w:hint="cs"/>
          <w:rtl/>
        </w:rPr>
        <w:t>،</w:t>
      </w:r>
      <w:r>
        <w:rPr>
          <w:rtl/>
        </w:rPr>
        <w:t xml:space="preserve"> ولا يكون مسب</w:t>
      </w:r>
      <w:r>
        <w:rPr>
          <w:rFonts w:hint="cs"/>
          <w:rtl/>
        </w:rPr>
        <w:t>ِّ</w:t>
      </w:r>
      <w:r>
        <w:rPr>
          <w:rtl/>
        </w:rPr>
        <w:t>با</w:t>
      </w:r>
      <w:r>
        <w:rPr>
          <w:rFonts w:hint="cs"/>
          <w:rtl/>
        </w:rPr>
        <w:t>ً</w:t>
      </w:r>
      <w:r>
        <w:rPr>
          <w:rtl/>
        </w:rPr>
        <w:t xml:space="preserve"> لعاهة</w:t>
      </w:r>
      <w:r>
        <w:rPr>
          <w:rFonts w:hint="cs"/>
          <w:rtl/>
        </w:rPr>
        <w:t>،</w:t>
      </w:r>
      <w:r>
        <w:rPr>
          <w:rtl/>
        </w:rPr>
        <w:t xml:space="preserve"> أو مخل</w:t>
      </w:r>
      <w:r>
        <w:rPr>
          <w:rFonts w:hint="cs"/>
          <w:rtl/>
        </w:rPr>
        <w:t>ِّ</w:t>
      </w:r>
      <w:r>
        <w:rPr>
          <w:rtl/>
        </w:rPr>
        <w:t>فا</w:t>
      </w:r>
      <w:r>
        <w:rPr>
          <w:rFonts w:hint="cs"/>
          <w:rtl/>
        </w:rPr>
        <w:t>ً</w:t>
      </w:r>
      <w:r>
        <w:rPr>
          <w:rtl/>
        </w:rPr>
        <w:t xml:space="preserve"> لأثر</w:t>
      </w:r>
      <w:r w:rsidR="00B66C78" w:rsidRPr="00AD36E7">
        <w:rPr>
          <w:rFonts w:hint="cs"/>
          <w:vertAlign w:val="superscript"/>
          <w:rtl/>
        </w:rPr>
        <w:t>(</w:t>
      </w:r>
      <w:r w:rsidR="00B66C78" w:rsidRPr="00086847">
        <w:rPr>
          <w:vertAlign w:val="superscript"/>
          <w:rtl/>
        </w:rPr>
        <w:endnoteReference w:id="308"/>
      </w:r>
      <w:r w:rsidR="00B66C78" w:rsidRPr="00AD36E7">
        <w:rPr>
          <w:rFonts w:hint="cs"/>
          <w:vertAlign w:val="superscript"/>
          <w:rtl/>
        </w:rPr>
        <w:t>)</w:t>
      </w:r>
      <w:r>
        <w:rPr>
          <w:rFonts w:hint="cs"/>
          <w:rtl/>
        </w:rPr>
        <w:t>.</w:t>
      </w:r>
      <w:r>
        <w:rPr>
          <w:rtl/>
        </w:rPr>
        <w:t xml:space="preserve"> وأضاف آخرون أن لا يصيب جلدها ولحمها بالأذى</w:t>
      </w:r>
      <w:r w:rsidR="00B66C78" w:rsidRPr="00AD36E7">
        <w:rPr>
          <w:rFonts w:hint="cs"/>
          <w:vertAlign w:val="superscript"/>
          <w:rtl/>
        </w:rPr>
        <w:t>(</w:t>
      </w:r>
      <w:r w:rsidR="00B66C78" w:rsidRPr="00086847">
        <w:rPr>
          <w:vertAlign w:val="superscript"/>
          <w:rtl/>
        </w:rPr>
        <w:endnoteReference w:id="309"/>
      </w:r>
      <w:r w:rsidR="00B66C78" w:rsidRPr="00AD36E7">
        <w:rPr>
          <w:rFonts w:hint="cs"/>
          <w:vertAlign w:val="superscript"/>
          <w:rtl/>
        </w:rPr>
        <w:t>)</w:t>
      </w:r>
      <w:r>
        <w:rPr>
          <w:rtl/>
        </w:rPr>
        <w:t>.</w:t>
      </w:r>
    </w:p>
    <w:p w:rsidR="00BE5550" w:rsidRDefault="00BE5550" w:rsidP="002E2895">
      <w:pPr>
        <w:pStyle w:val="af3"/>
        <w:rPr>
          <w:rtl/>
        </w:rPr>
      </w:pPr>
      <w:r>
        <w:rPr>
          <w:rtl/>
        </w:rPr>
        <w:t>وقال قسم آخر من المتشرعة</w:t>
      </w:r>
      <w:r>
        <w:rPr>
          <w:rFonts w:hint="cs"/>
          <w:rtl/>
        </w:rPr>
        <w:t>:</w:t>
      </w:r>
      <w:r w:rsidR="002E2895">
        <w:rPr>
          <w:rtl/>
        </w:rPr>
        <w:t xml:space="preserve"> لا يج</w:t>
      </w:r>
      <w:r w:rsidR="002E2895">
        <w:rPr>
          <w:rFonts w:hint="cs"/>
          <w:rtl/>
        </w:rPr>
        <w:t>وز</w:t>
      </w:r>
      <w:r>
        <w:rPr>
          <w:rtl/>
        </w:rPr>
        <w:t xml:space="preserve"> أن يكون الضرب موج</w:t>
      </w:r>
      <w:r>
        <w:rPr>
          <w:rFonts w:hint="cs"/>
          <w:rtl/>
        </w:rPr>
        <w:t>َّ</w:t>
      </w:r>
      <w:r>
        <w:rPr>
          <w:rtl/>
        </w:rPr>
        <w:t>ها</w:t>
      </w:r>
      <w:r>
        <w:rPr>
          <w:rFonts w:hint="cs"/>
          <w:rtl/>
        </w:rPr>
        <w:t>ً</w:t>
      </w:r>
      <w:r>
        <w:rPr>
          <w:rtl/>
        </w:rPr>
        <w:t xml:space="preserve"> </w:t>
      </w:r>
      <w:r>
        <w:rPr>
          <w:rFonts w:hint="cs"/>
          <w:rtl/>
        </w:rPr>
        <w:t>إلى ال</w:t>
      </w:r>
      <w:r>
        <w:rPr>
          <w:rtl/>
        </w:rPr>
        <w:t xml:space="preserve">وجه، </w:t>
      </w:r>
      <w:r>
        <w:rPr>
          <w:rFonts w:hint="cs"/>
          <w:rtl/>
        </w:rPr>
        <w:t xml:space="preserve">أو </w:t>
      </w:r>
      <w:r>
        <w:rPr>
          <w:rtl/>
        </w:rPr>
        <w:t>الخاصرة</w:t>
      </w:r>
      <w:r>
        <w:rPr>
          <w:rFonts w:hint="cs"/>
          <w:rtl/>
        </w:rPr>
        <w:t>،</w:t>
      </w:r>
      <w:r>
        <w:rPr>
          <w:rtl/>
        </w:rPr>
        <w:t xml:space="preserve"> </w:t>
      </w:r>
      <w:r>
        <w:rPr>
          <w:rFonts w:hint="cs"/>
          <w:rtl/>
        </w:rPr>
        <w:t>أ</w:t>
      </w:r>
      <w:r>
        <w:rPr>
          <w:rtl/>
        </w:rPr>
        <w:t>و</w:t>
      </w:r>
      <w:r>
        <w:rPr>
          <w:rFonts w:hint="cs"/>
          <w:rtl/>
        </w:rPr>
        <w:t xml:space="preserve"> </w:t>
      </w:r>
      <w:r w:rsidR="002F0E60">
        <w:rPr>
          <w:rtl/>
        </w:rPr>
        <w:t>البطن</w:t>
      </w:r>
      <w:r>
        <w:rPr>
          <w:rFonts w:hint="cs"/>
          <w:rtl/>
        </w:rPr>
        <w:t xml:space="preserve">، </w:t>
      </w:r>
      <w:r>
        <w:rPr>
          <w:rtl/>
        </w:rPr>
        <w:t>أي المناطق الحس</w:t>
      </w:r>
      <w:r>
        <w:rPr>
          <w:rFonts w:hint="cs"/>
          <w:rtl/>
        </w:rPr>
        <w:t>ّ</w:t>
      </w:r>
      <w:r>
        <w:rPr>
          <w:rtl/>
        </w:rPr>
        <w:t>اسة في بدن المرأة</w:t>
      </w:r>
      <w:r>
        <w:rPr>
          <w:rFonts w:hint="cs"/>
          <w:rtl/>
        </w:rPr>
        <w:t>،</w:t>
      </w:r>
      <w:r>
        <w:rPr>
          <w:rtl/>
        </w:rPr>
        <w:t xml:space="preserve"> والتي تتأث</w:t>
      </w:r>
      <w:r>
        <w:rPr>
          <w:rFonts w:hint="cs"/>
          <w:rtl/>
        </w:rPr>
        <w:t>َّ</w:t>
      </w:r>
      <w:r>
        <w:rPr>
          <w:rtl/>
        </w:rPr>
        <w:t>ر و</w:t>
      </w:r>
      <w:r>
        <w:rPr>
          <w:rFonts w:hint="cs"/>
          <w:rtl/>
        </w:rPr>
        <w:t>ت</w:t>
      </w:r>
      <w:r>
        <w:rPr>
          <w:rtl/>
        </w:rPr>
        <w:t>تضر</w:t>
      </w:r>
      <w:r>
        <w:rPr>
          <w:rFonts w:hint="cs"/>
          <w:rtl/>
        </w:rPr>
        <w:t>َّ</w:t>
      </w:r>
      <w:r>
        <w:rPr>
          <w:rtl/>
        </w:rPr>
        <w:t>ر بسرعة. كما لا يج</w:t>
      </w:r>
      <w:r w:rsidR="002E2895">
        <w:rPr>
          <w:rFonts w:hint="cs"/>
          <w:rtl/>
        </w:rPr>
        <w:t>وز</w:t>
      </w:r>
      <w:r>
        <w:rPr>
          <w:rtl/>
        </w:rPr>
        <w:t xml:space="preserve"> </w:t>
      </w:r>
      <w:r>
        <w:rPr>
          <w:rFonts w:hint="cs"/>
          <w:rtl/>
        </w:rPr>
        <w:t>أ</w:t>
      </w:r>
      <w:r>
        <w:rPr>
          <w:rtl/>
        </w:rPr>
        <w:t>ن ي</w:t>
      </w:r>
      <w:r>
        <w:rPr>
          <w:rFonts w:hint="cs"/>
          <w:rtl/>
        </w:rPr>
        <w:t xml:space="preserve">كون </w:t>
      </w:r>
      <w:r>
        <w:rPr>
          <w:rtl/>
        </w:rPr>
        <w:t>بشكل مستمر على موضع واحد</w:t>
      </w:r>
      <w:r w:rsidR="00B66C78" w:rsidRPr="00AD36E7">
        <w:rPr>
          <w:rFonts w:hint="cs"/>
          <w:vertAlign w:val="superscript"/>
          <w:rtl/>
        </w:rPr>
        <w:t>(</w:t>
      </w:r>
      <w:r w:rsidR="00B66C78" w:rsidRPr="00086847">
        <w:rPr>
          <w:vertAlign w:val="superscript"/>
          <w:rtl/>
        </w:rPr>
        <w:endnoteReference w:id="310"/>
      </w:r>
      <w:r w:rsidR="00B66C78" w:rsidRPr="00AD36E7">
        <w:rPr>
          <w:rFonts w:hint="cs"/>
          <w:vertAlign w:val="superscript"/>
          <w:rtl/>
        </w:rPr>
        <w:t>)</w:t>
      </w:r>
      <w:r>
        <w:rPr>
          <w:rFonts w:hint="cs"/>
          <w:rtl/>
        </w:rPr>
        <w:t>.</w:t>
      </w:r>
      <w:r>
        <w:rPr>
          <w:rtl/>
        </w:rPr>
        <w:t xml:space="preserve"> وأضافوا </w:t>
      </w:r>
      <w:r>
        <w:rPr>
          <w:rFonts w:hint="cs"/>
          <w:rtl/>
        </w:rPr>
        <w:t>أ</w:t>
      </w:r>
      <w:r>
        <w:rPr>
          <w:rtl/>
        </w:rPr>
        <w:t xml:space="preserve">ن لا يؤدي إلى </w:t>
      </w:r>
      <w:r>
        <w:rPr>
          <w:rtl/>
        </w:rPr>
        <w:lastRenderedPageBreak/>
        <w:t xml:space="preserve">خروج الدم أو إحداث نقص </w:t>
      </w:r>
      <w:r>
        <w:rPr>
          <w:rFonts w:hint="cs"/>
          <w:rtl/>
        </w:rPr>
        <w:t xml:space="preserve">في </w:t>
      </w:r>
      <w:r>
        <w:rPr>
          <w:rtl/>
        </w:rPr>
        <w:t>البدن أو احمرار في الجلد</w:t>
      </w:r>
      <w:r w:rsidR="00B66C78" w:rsidRPr="00AD36E7">
        <w:rPr>
          <w:rFonts w:hint="cs"/>
          <w:vertAlign w:val="superscript"/>
          <w:rtl/>
        </w:rPr>
        <w:t>(</w:t>
      </w:r>
      <w:r w:rsidR="00B66C78" w:rsidRPr="00086847">
        <w:rPr>
          <w:vertAlign w:val="superscript"/>
          <w:rtl/>
        </w:rPr>
        <w:endnoteReference w:id="311"/>
      </w:r>
      <w:r w:rsidR="00B66C78" w:rsidRPr="00AD36E7">
        <w:rPr>
          <w:rFonts w:hint="cs"/>
          <w:vertAlign w:val="superscript"/>
          <w:rtl/>
        </w:rPr>
        <w:t>)</w:t>
      </w:r>
      <w:r>
        <w:rPr>
          <w:rtl/>
        </w:rPr>
        <w:t>.</w:t>
      </w:r>
    </w:p>
    <w:p w:rsidR="00BE5550" w:rsidRDefault="00BE5550" w:rsidP="00B66C78">
      <w:pPr>
        <w:pStyle w:val="af3"/>
        <w:rPr>
          <w:rtl/>
        </w:rPr>
      </w:pPr>
      <w:r>
        <w:rPr>
          <w:rFonts w:hint="cs"/>
          <w:rtl/>
        </w:rPr>
        <w:t>ويرى</w:t>
      </w:r>
      <w:r>
        <w:rPr>
          <w:rtl/>
        </w:rPr>
        <w:t xml:space="preserve"> صاحب الحدائق أن الضرب المقصود في آية الضرب من نوع ضرب الطفل حين تأديبه</w:t>
      </w:r>
      <w:r>
        <w:rPr>
          <w:rFonts w:hint="cs"/>
          <w:rtl/>
        </w:rPr>
        <w:t>،</w:t>
      </w:r>
      <w:r>
        <w:rPr>
          <w:rtl/>
        </w:rPr>
        <w:t xml:space="preserve"> بحيث يجلب لها بعض الأذى</w:t>
      </w:r>
      <w:r>
        <w:rPr>
          <w:rFonts w:hint="cs"/>
          <w:rtl/>
        </w:rPr>
        <w:t>،</w:t>
      </w:r>
      <w:r>
        <w:rPr>
          <w:rtl/>
        </w:rPr>
        <w:t xml:space="preserve"> ولكن لا يكون سببا</w:t>
      </w:r>
      <w:r>
        <w:rPr>
          <w:rFonts w:hint="cs"/>
          <w:rtl/>
        </w:rPr>
        <w:t>ً</w:t>
      </w:r>
      <w:r>
        <w:rPr>
          <w:rtl/>
        </w:rPr>
        <w:t xml:space="preserve"> في إلحاق الضرر بها</w:t>
      </w:r>
      <w:r w:rsidR="00B66C78" w:rsidRPr="00AD36E7">
        <w:rPr>
          <w:rFonts w:hint="cs"/>
          <w:vertAlign w:val="superscript"/>
          <w:rtl/>
        </w:rPr>
        <w:t>(</w:t>
      </w:r>
      <w:r w:rsidR="00B66C78" w:rsidRPr="00086847">
        <w:rPr>
          <w:vertAlign w:val="superscript"/>
          <w:rtl/>
        </w:rPr>
        <w:endnoteReference w:id="312"/>
      </w:r>
      <w:r w:rsidR="00B66C78" w:rsidRPr="00AD36E7">
        <w:rPr>
          <w:rFonts w:hint="cs"/>
          <w:vertAlign w:val="superscript"/>
          <w:rtl/>
        </w:rPr>
        <w:t>)</w:t>
      </w:r>
      <w:r>
        <w:rPr>
          <w:rtl/>
        </w:rPr>
        <w:t>.</w:t>
      </w:r>
    </w:p>
    <w:p w:rsidR="00BE5550" w:rsidRDefault="00BE5550" w:rsidP="002E2895">
      <w:pPr>
        <w:pStyle w:val="af3"/>
        <w:rPr>
          <w:rtl/>
        </w:rPr>
      </w:pPr>
      <w:r>
        <w:rPr>
          <w:rFonts w:hint="cs"/>
          <w:rtl/>
        </w:rPr>
        <w:t xml:space="preserve">وفي </w:t>
      </w:r>
      <w:r>
        <w:rPr>
          <w:rtl/>
        </w:rPr>
        <w:t>خصوص القول بكفاية الضرب بالمسواك هناك إلى جانب الآراء السابقة أراء أخرى</w:t>
      </w:r>
      <w:r>
        <w:rPr>
          <w:rFonts w:hint="cs"/>
          <w:rtl/>
        </w:rPr>
        <w:t>؛</w:t>
      </w:r>
      <w:r>
        <w:rPr>
          <w:rtl/>
        </w:rPr>
        <w:t xml:space="preserve"> فالشهيد الثاني يقول: لعل</w:t>
      </w:r>
      <w:r>
        <w:rPr>
          <w:rFonts w:hint="cs"/>
          <w:rtl/>
        </w:rPr>
        <w:t>ّ</w:t>
      </w:r>
      <w:r>
        <w:rPr>
          <w:rtl/>
        </w:rPr>
        <w:t xml:space="preserve"> السر</w:t>
      </w:r>
      <w:r>
        <w:rPr>
          <w:rFonts w:hint="cs"/>
          <w:rtl/>
        </w:rPr>
        <w:t>ّ</w:t>
      </w:r>
      <w:r>
        <w:rPr>
          <w:rtl/>
        </w:rPr>
        <w:t xml:space="preserve"> في القول بالضرب بالمسواك أن المرأة حينها سترى في هذا الضرب نوعا</w:t>
      </w:r>
      <w:r>
        <w:rPr>
          <w:rFonts w:hint="cs"/>
          <w:rtl/>
        </w:rPr>
        <w:t>ً</w:t>
      </w:r>
      <w:r>
        <w:rPr>
          <w:rtl/>
        </w:rPr>
        <w:t xml:space="preserve"> من المداعبة والملاعبة</w:t>
      </w:r>
      <w:r>
        <w:rPr>
          <w:rFonts w:hint="cs"/>
          <w:rtl/>
        </w:rPr>
        <w:t>،</w:t>
      </w:r>
      <w:r>
        <w:rPr>
          <w:rtl/>
        </w:rPr>
        <w:t xml:space="preserve"> وإلا ف</w:t>
      </w:r>
      <w:r>
        <w:rPr>
          <w:rFonts w:hint="cs"/>
          <w:rtl/>
        </w:rPr>
        <w:t>إ</w:t>
      </w:r>
      <w:r>
        <w:rPr>
          <w:rtl/>
        </w:rPr>
        <w:t>ن الضرب بالمسواك لا ي</w:t>
      </w:r>
      <w:r>
        <w:rPr>
          <w:rFonts w:hint="cs"/>
          <w:rtl/>
        </w:rPr>
        <w:t>ُ</w:t>
      </w:r>
      <w:r>
        <w:rPr>
          <w:rtl/>
        </w:rPr>
        <w:t>رى فيه أي نوع من التأديب وإصلاح الحال</w:t>
      </w:r>
      <w:r w:rsidR="00B66C78" w:rsidRPr="00AD36E7">
        <w:rPr>
          <w:rFonts w:hint="cs"/>
          <w:vertAlign w:val="superscript"/>
          <w:rtl/>
        </w:rPr>
        <w:t>(</w:t>
      </w:r>
      <w:r w:rsidR="00B66C78" w:rsidRPr="00086847">
        <w:rPr>
          <w:vertAlign w:val="superscript"/>
          <w:rtl/>
        </w:rPr>
        <w:endnoteReference w:id="313"/>
      </w:r>
      <w:r w:rsidR="00B66C78" w:rsidRPr="00AD36E7">
        <w:rPr>
          <w:rFonts w:hint="cs"/>
          <w:vertAlign w:val="superscript"/>
          <w:rtl/>
        </w:rPr>
        <w:t>)</w:t>
      </w:r>
      <w:r>
        <w:rPr>
          <w:rtl/>
        </w:rPr>
        <w:t>. ولقد استحسن بعض العلماء والباحثون</w:t>
      </w:r>
      <w:r w:rsidR="002E2895">
        <w:rPr>
          <w:rFonts w:hint="cs"/>
          <w:rtl/>
        </w:rPr>
        <w:t xml:space="preserve"> </w:t>
      </w:r>
      <w:r>
        <w:rPr>
          <w:rtl/>
        </w:rPr>
        <w:t>قول الشهيد الثاني</w:t>
      </w:r>
      <w:r>
        <w:rPr>
          <w:rFonts w:hint="cs"/>
          <w:rtl/>
        </w:rPr>
        <w:t>،</w:t>
      </w:r>
      <w:r>
        <w:rPr>
          <w:rtl/>
        </w:rPr>
        <w:t xml:space="preserve"> واعتبروه منطقيا</w:t>
      </w:r>
      <w:r>
        <w:rPr>
          <w:rFonts w:hint="cs"/>
          <w:rtl/>
        </w:rPr>
        <w:t>ً</w:t>
      </w:r>
      <w:r w:rsidR="00B66C78" w:rsidRPr="00AD36E7">
        <w:rPr>
          <w:rFonts w:hint="cs"/>
          <w:vertAlign w:val="superscript"/>
          <w:rtl/>
        </w:rPr>
        <w:t>(</w:t>
      </w:r>
      <w:r w:rsidR="00B66C78" w:rsidRPr="00086847">
        <w:rPr>
          <w:vertAlign w:val="superscript"/>
          <w:rtl/>
        </w:rPr>
        <w:endnoteReference w:id="314"/>
      </w:r>
      <w:r w:rsidR="00B66C78" w:rsidRPr="00AD36E7">
        <w:rPr>
          <w:rFonts w:hint="cs"/>
          <w:vertAlign w:val="superscript"/>
          <w:rtl/>
        </w:rPr>
        <w:t>)</w:t>
      </w:r>
      <w:r>
        <w:rPr>
          <w:rtl/>
        </w:rPr>
        <w:t>.</w:t>
      </w:r>
    </w:p>
    <w:p w:rsidR="00BE5550" w:rsidRDefault="00BE5550" w:rsidP="00BE5550">
      <w:pPr>
        <w:pStyle w:val="af3"/>
        <w:rPr>
          <w:rtl/>
        </w:rPr>
      </w:pPr>
      <w:r>
        <w:rPr>
          <w:rFonts w:hint="cs"/>
          <w:rtl/>
        </w:rPr>
        <w:t>إ</w:t>
      </w:r>
      <w:r>
        <w:rPr>
          <w:rtl/>
        </w:rPr>
        <w:t xml:space="preserve">ن مقصود الشهيد الثاني من الروايات التي تتحدث عن الضرب بالمسواك </w:t>
      </w:r>
      <w:r>
        <w:rPr>
          <w:rFonts w:hint="cs"/>
          <w:rtl/>
        </w:rPr>
        <w:t>أ</w:t>
      </w:r>
      <w:r>
        <w:rPr>
          <w:rtl/>
        </w:rPr>
        <w:t>ن هذه الروايات لم تر</w:t>
      </w:r>
      <w:r>
        <w:rPr>
          <w:rFonts w:hint="cs"/>
          <w:rtl/>
        </w:rPr>
        <w:t>َ</w:t>
      </w:r>
      <w:r>
        <w:rPr>
          <w:rtl/>
        </w:rPr>
        <w:t xml:space="preserve"> الضرب لغاية التأديب والإصلاح</w:t>
      </w:r>
      <w:r>
        <w:rPr>
          <w:rFonts w:hint="cs"/>
          <w:rtl/>
        </w:rPr>
        <w:t>،</w:t>
      </w:r>
      <w:r>
        <w:rPr>
          <w:rtl/>
        </w:rPr>
        <w:t xml:space="preserve"> وإنما أرادت أن يعمل الزوج على أن لا تصطبغ العلاقة الزوجية بالروتينية</w:t>
      </w:r>
      <w:r>
        <w:rPr>
          <w:rFonts w:hint="cs"/>
          <w:rtl/>
        </w:rPr>
        <w:t>،</w:t>
      </w:r>
      <w:r>
        <w:rPr>
          <w:rtl/>
        </w:rPr>
        <w:t xml:space="preserve"> بل يسعى إلى إضفاء نوع من التجديد</w:t>
      </w:r>
      <w:r>
        <w:rPr>
          <w:rFonts w:hint="cs"/>
          <w:rtl/>
        </w:rPr>
        <w:t>،</w:t>
      </w:r>
      <w:r>
        <w:rPr>
          <w:rtl/>
        </w:rPr>
        <w:t xml:space="preserve"> ويعيد النفس إلى العلاقة الزوجية التي قد أصيبت بالفتور من جانب الزوجة</w:t>
      </w:r>
      <w:r>
        <w:rPr>
          <w:rFonts w:hint="cs"/>
          <w:rtl/>
        </w:rPr>
        <w:t>؛</w:t>
      </w:r>
      <w:r>
        <w:rPr>
          <w:rtl/>
        </w:rPr>
        <w:t xml:space="preserve"> بسبب الروتين</w:t>
      </w:r>
      <w:r>
        <w:rPr>
          <w:rFonts w:hint="cs"/>
          <w:rtl/>
        </w:rPr>
        <w:t>،</w:t>
      </w:r>
      <w:r>
        <w:rPr>
          <w:rtl/>
        </w:rPr>
        <w:t xml:space="preserve"> أو لسبب آخر. </w:t>
      </w:r>
    </w:p>
    <w:p w:rsidR="00BE5550" w:rsidRDefault="00BE5550" w:rsidP="00B66C78">
      <w:pPr>
        <w:pStyle w:val="af3"/>
        <w:rPr>
          <w:rtl/>
        </w:rPr>
      </w:pPr>
      <w:r>
        <w:rPr>
          <w:rFonts w:hint="cs"/>
          <w:rtl/>
        </w:rPr>
        <w:t>وقد رأى</w:t>
      </w:r>
      <w:r>
        <w:rPr>
          <w:rtl/>
        </w:rPr>
        <w:t xml:space="preserve"> صاحب الجواهر </w:t>
      </w:r>
      <w:r>
        <w:rPr>
          <w:rFonts w:hint="cs"/>
          <w:rtl/>
        </w:rPr>
        <w:t>أ</w:t>
      </w:r>
      <w:r>
        <w:rPr>
          <w:rtl/>
        </w:rPr>
        <w:t>ن الروايات التي تتحدث عن الضرب بالمسواك لا تعني الضرب بشكل عام</w:t>
      </w:r>
      <w:r>
        <w:rPr>
          <w:rFonts w:hint="cs"/>
          <w:rtl/>
        </w:rPr>
        <w:t>،</w:t>
      </w:r>
      <w:r>
        <w:rPr>
          <w:rtl/>
        </w:rPr>
        <w:t xml:space="preserve"> وإنما هو الضرب في المرحلة الأولى</w:t>
      </w:r>
      <w:r>
        <w:rPr>
          <w:rFonts w:hint="cs"/>
          <w:rtl/>
        </w:rPr>
        <w:t>،</w:t>
      </w:r>
      <w:r>
        <w:rPr>
          <w:rtl/>
        </w:rPr>
        <w:t xml:space="preserve"> حيث لم يعلم أيكون من الزوجة الانصياع </w:t>
      </w:r>
      <w:r>
        <w:rPr>
          <w:rFonts w:hint="cs"/>
          <w:rtl/>
        </w:rPr>
        <w:t>أ</w:t>
      </w:r>
      <w:r>
        <w:rPr>
          <w:rtl/>
        </w:rPr>
        <w:t xml:space="preserve">و التمرد، أما إذا لم </w:t>
      </w:r>
      <w:r>
        <w:rPr>
          <w:rFonts w:hint="cs"/>
          <w:rtl/>
        </w:rPr>
        <w:t>ت</w:t>
      </w:r>
      <w:r>
        <w:rPr>
          <w:rtl/>
        </w:rPr>
        <w:t>صلح حالها ف</w:t>
      </w:r>
      <w:r>
        <w:rPr>
          <w:rFonts w:hint="cs"/>
          <w:rtl/>
        </w:rPr>
        <w:t>إ</w:t>
      </w:r>
      <w:r>
        <w:rPr>
          <w:rtl/>
        </w:rPr>
        <w:t>ن الضرب ينتقل إلى درجة أعلى</w:t>
      </w:r>
      <w:r>
        <w:rPr>
          <w:rFonts w:hint="cs"/>
          <w:rtl/>
        </w:rPr>
        <w:t>،</w:t>
      </w:r>
      <w:r>
        <w:rPr>
          <w:rtl/>
        </w:rPr>
        <w:t xml:space="preserve"> وبوسائل أخرى، الغاية فيها هو التأديب وإصلاح الحال . وهذا ما أشارت إليه الروايات</w:t>
      </w:r>
      <w:r>
        <w:rPr>
          <w:rFonts w:hint="cs"/>
          <w:rtl/>
        </w:rPr>
        <w:t>،</w:t>
      </w:r>
      <w:r>
        <w:rPr>
          <w:rtl/>
        </w:rPr>
        <w:t xml:space="preserve"> حيث جعلت الضرب في المرحلة الأولى بالمسواك</w:t>
      </w:r>
      <w:r>
        <w:rPr>
          <w:rFonts w:hint="cs"/>
          <w:rtl/>
        </w:rPr>
        <w:t>،</w:t>
      </w:r>
      <w:r>
        <w:rPr>
          <w:rtl/>
        </w:rPr>
        <w:t xml:space="preserve"> ولم تحصر الضرب كل</w:t>
      </w:r>
      <w:r>
        <w:rPr>
          <w:rFonts w:hint="cs"/>
          <w:rtl/>
        </w:rPr>
        <w:t>ّ</w:t>
      </w:r>
      <w:r>
        <w:rPr>
          <w:rtl/>
        </w:rPr>
        <w:t>يا</w:t>
      </w:r>
      <w:r>
        <w:rPr>
          <w:rFonts w:hint="cs"/>
          <w:rtl/>
        </w:rPr>
        <w:t>ً</w:t>
      </w:r>
      <w:r>
        <w:rPr>
          <w:rtl/>
        </w:rPr>
        <w:t xml:space="preserve"> في المسواك</w:t>
      </w:r>
      <w:r w:rsidR="00B66C78" w:rsidRPr="00AD36E7">
        <w:rPr>
          <w:rFonts w:hint="cs"/>
          <w:vertAlign w:val="superscript"/>
          <w:rtl/>
        </w:rPr>
        <w:t>(</w:t>
      </w:r>
      <w:r w:rsidR="00B66C78" w:rsidRPr="00086847">
        <w:rPr>
          <w:vertAlign w:val="superscript"/>
          <w:rtl/>
        </w:rPr>
        <w:endnoteReference w:id="315"/>
      </w:r>
      <w:r w:rsidR="00B66C78" w:rsidRPr="00AD36E7">
        <w:rPr>
          <w:rFonts w:hint="cs"/>
          <w:vertAlign w:val="superscript"/>
          <w:rtl/>
        </w:rPr>
        <w:t>)</w:t>
      </w:r>
      <w:r>
        <w:rPr>
          <w:rtl/>
        </w:rPr>
        <w:t xml:space="preserve">. </w:t>
      </w:r>
    </w:p>
    <w:p w:rsidR="00BE5550" w:rsidRDefault="00BE5550" w:rsidP="00B66C78">
      <w:pPr>
        <w:pStyle w:val="af3"/>
        <w:rPr>
          <w:rtl/>
        </w:rPr>
      </w:pPr>
      <w:r>
        <w:rPr>
          <w:rFonts w:hint="cs"/>
          <w:rtl/>
        </w:rPr>
        <w:t xml:space="preserve">ورأى </w:t>
      </w:r>
      <w:r>
        <w:rPr>
          <w:rtl/>
        </w:rPr>
        <w:t>ابن إدريس أن الضرب بالمسواك في حدود المستحب</w:t>
      </w:r>
      <w:r>
        <w:rPr>
          <w:rFonts w:hint="cs"/>
          <w:rtl/>
        </w:rPr>
        <w:t>،</w:t>
      </w:r>
      <w:r>
        <w:rPr>
          <w:rtl/>
        </w:rPr>
        <w:t xml:space="preserve"> وليس بالواجب</w:t>
      </w:r>
      <w:r w:rsidR="00B66C78" w:rsidRPr="00AD36E7">
        <w:rPr>
          <w:rFonts w:hint="cs"/>
          <w:vertAlign w:val="superscript"/>
          <w:rtl/>
        </w:rPr>
        <w:t>(</w:t>
      </w:r>
      <w:r w:rsidR="00B66C78" w:rsidRPr="00086847">
        <w:rPr>
          <w:vertAlign w:val="superscript"/>
          <w:rtl/>
        </w:rPr>
        <w:endnoteReference w:id="316"/>
      </w:r>
      <w:r w:rsidR="00B66C78" w:rsidRPr="00AD36E7">
        <w:rPr>
          <w:rFonts w:hint="cs"/>
          <w:vertAlign w:val="superscript"/>
          <w:rtl/>
        </w:rPr>
        <w:t>)</w:t>
      </w:r>
      <w:r>
        <w:rPr>
          <w:rFonts w:hint="cs"/>
          <w:rtl/>
        </w:rPr>
        <w:t>.</w:t>
      </w:r>
      <w:r>
        <w:rPr>
          <w:rtl/>
        </w:rPr>
        <w:t xml:space="preserve"> </w:t>
      </w:r>
    </w:p>
    <w:p w:rsidR="00BE5550" w:rsidRDefault="00BE5550" w:rsidP="002E2895">
      <w:pPr>
        <w:pStyle w:val="af3"/>
        <w:rPr>
          <w:rtl/>
        </w:rPr>
      </w:pPr>
      <w:r>
        <w:rPr>
          <w:rFonts w:hint="cs"/>
          <w:rtl/>
        </w:rPr>
        <w:t xml:space="preserve">إنّ </w:t>
      </w:r>
      <w:r>
        <w:rPr>
          <w:rtl/>
        </w:rPr>
        <w:t>المسألة التي تعرض لها الفقهاء بالدرس</w:t>
      </w:r>
      <w:r>
        <w:rPr>
          <w:rFonts w:hint="cs"/>
          <w:rtl/>
        </w:rPr>
        <w:t>،</w:t>
      </w:r>
      <w:r>
        <w:rPr>
          <w:rtl/>
        </w:rPr>
        <w:t xml:space="preserve"> والتي ترتبط بالضرب، ه</w:t>
      </w:r>
      <w:r>
        <w:rPr>
          <w:rFonts w:hint="cs"/>
          <w:rtl/>
        </w:rPr>
        <w:t>ي</w:t>
      </w:r>
      <w:r>
        <w:rPr>
          <w:rtl/>
        </w:rPr>
        <w:t xml:space="preserve"> </w:t>
      </w:r>
      <w:r>
        <w:rPr>
          <w:rFonts w:hint="cs"/>
          <w:rtl/>
        </w:rPr>
        <w:t xml:space="preserve">أنه </w:t>
      </w:r>
      <w:r>
        <w:rPr>
          <w:rtl/>
        </w:rPr>
        <w:t>إذا أدى الضرب للزوجة الناشز إلى إحداث ضرر بدني</w:t>
      </w:r>
      <w:r>
        <w:rPr>
          <w:rFonts w:hint="cs"/>
          <w:rtl/>
        </w:rPr>
        <w:t>،</w:t>
      </w:r>
      <w:r>
        <w:rPr>
          <w:rtl/>
        </w:rPr>
        <w:t xml:space="preserve"> كأن سب</w:t>
      </w:r>
      <w:r>
        <w:rPr>
          <w:rFonts w:hint="cs"/>
          <w:rtl/>
        </w:rPr>
        <w:t>َّ</w:t>
      </w:r>
      <w:r>
        <w:rPr>
          <w:rtl/>
        </w:rPr>
        <w:t>ب لها نقص</w:t>
      </w:r>
      <w:r w:rsidR="002F0E60">
        <w:rPr>
          <w:rFonts w:hint="cs"/>
          <w:rtl/>
        </w:rPr>
        <w:t>اً في</w:t>
      </w:r>
      <w:r>
        <w:rPr>
          <w:rtl/>
        </w:rPr>
        <w:t xml:space="preserve"> جسمها</w:t>
      </w:r>
      <w:r>
        <w:rPr>
          <w:rFonts w:hint="cs"/>
          <w:rtl/>
        </w:rPr>
        <w:t>،</w:t>
      </w:r>
      <w:r>
        <w:rPr>
          <w:rtl/>
        </w:rPr>
        <w:t xml:space="preserve"> أو سب</w:t>
      </w:r>
      <w:r>
        <w:rPr>
          <w:rFonts w:hint="cs"/>
          <w:rtl/>
        </w:rPr>
        <w:t>َّ</w:t>
      </w:r>
      <w:r>
        <w:rPr>
          <w:rtl/>
        </w:rPr>
        <w:t>ب لها عاهة</w:t>
      </w:r>
      <w:r>
        <w:rPr>
          <w:rFonts w:hint="cs"/>
          <w:rtl/>
        </w:rPr>
        <w:t>ً</w:t>
      </w:r>
      <w:r>
        <w:rPr>
          <w:rtl/>
        </w:rPr>
        <w:t xml:space="preserve"> أو ضرر</w:t>
      </w:r>
      <w:r>
        <w:rPr>
          <w:rFonts w:hint="cs"/>
          <w:rtl/>
        </w:rPr>
        <w:t>اً</w:t>
      </w:r>
      <w:r>
        <w:rPr>
          <w:rtl/>
        </w:rPr>
        <w:t xml:space="preserve"> مادي</w:t>
      </w:r>
      <w:r>
        <w:rPr>
          <w:rFonts w:hint="cs"/>
          <w:rtl/>
        </w:rPr>
        <w:t>اً</w:t>
      </w:r>
      <w:r>
        <w:rPr>
          <w:rtl/>
        </w:rPr>
        <w:t>،</w:t>
      </w:r>
      <w:r>
        <w:rPr>
          <w:rFonts w:hint="cs"/>
          <w:rtl/>
        </w:rPr>
        <w:t>ف</w:t>
      </w:r>
      <w:r>
        <w:rPr>
          <w:rtl/>
        </w:rPr>
        <w:t xml:space="preserve">هل </w:t>
      </w:r>
      <w:r>
        <w:rPr>
          <w:rFonts w:hint="cs"/>
          <w:rtl/>
        </w:rPr>
        <w:t xml:space="preserve">يكون </w:t>
      </w:r>
      <w:r>
        <w:rPr>
          <w:rtl/>
        </w:rPr>
        <w:t>الزوج حينها معني</w:t>
      </w:r>
      <w:r>
        <w:rPr>
          <w:rFonts w:hint="cs"/>
          <w:rtl/>
        </w:rPr>
        <w:t>اً</w:t>
      </w:r>
      <w:r>
        <w:rPr>
          <w:rtl/>
        </w:rPr>
        <w:t xml:space="preserve"> بالتعويض والجبر</w:t>
      </w:r>
      <w:r>
        <w:rPr>
          <w:rFonts w:hint="cs"/>
          <w:rtl/>
        </w:rPr>
        <w:t>،</w:t>
      </w:r>
      <w:r>
        <w:rPr>
          <w:rtl/>
        </w:rPr>
        <w:t xml:space="preserve"> أو ليس عليه شيء مادام قد أ</w:t>
      </w:r>
      <w:r>
        <w:rPr>
          <w:rFonts w:hint="cs"/>
          <w:rtl/>
        </w:rPr>
        <w:t>ُ</w:t>
      </w:r>
      <w:r>
        <w:rPr>
          <w:rtl/>
        </w:rPr>
        <w:t>م</w:t>
      </w:r>
      <w:r>
        <w:rPr>
          <w:rFonts w:hint="cs"/>
          <w:rtl/>
        </w:rPr>
        <w:t>ِ</w:t>
      </w:r>
      <w:r>
        <w:rPr>
          <w:rtl/>
        </w:rPr>
        <w:t>ر من لدن الشارع بالضرب؟</w:t>
      </w:r>
    </w:p>
    <w:p w:rsidR="00BE5550" w:rsidRDefault="00BE5550" w:rsidP="00BE5550">
      <w:pPr>
        <w:pStyle w:val="af3"/>
        <w:rPr>
          <w:rtl/>
        </w:rPr>
      </w:pPr>
      <w:r>
        <w:rPr>
          <w:rFonts w:hint="cs"/>
          <w:rtl/>
        </w:rPr>
        <w:t>و</w:t>
      </w:r>
      <w:r>
        <w:rPr>
          <w:rtl/>
        </w:rPr>
        <w:t>في الرد على هذا السؤال أقوال عد</w:t>
      </w:r>
      <w:r>
        <w:rPr>
          <w:rFonts w:hint="cs"/>
          <w:rtl/>
        </w:rPr>
        <w:t>ّ</w:t>
      </w:r>
      <w:r>
        <w:rPr>
          <w:rtl/>
        </w:rPr>
        <w:t>ة</w:t>
      </w:r>
      <w:r>
        <w:rPr>
          <w:rFonts w:hint="cs"/>
          <w:rtl/>
        </w:rPr>
        <w:t>،</w:t>
      </w:r>
      <w:r>
        <w:rPr>
          <w:rtl/>
        </w:rPr>
        <w:t xml:space="preserve"> منها: </w:t>
      </w:r>
    </w:p>
    <w:p w:rsidR="00BE5550" w:rsidRDefault="00BE5550" w:rsidP="00B66C78">
      <w:pPr>
        <w:pStyle w:val="af3"/>
        <w:rPr>
          <w:rtl/>
        </w:rPr>
      </w:pPr>
      <w:r>
        <w:rPr>
          <w:rtl/>
        </w:rPr>
        <w:t>1</w:t>
      </w:r>
      <w:r>
        <w:rPr>
          <w:rFonts w:hint="cs"/>
          <w:rtl/>
        </w:rPr>
        <w:t xml:space="preserve">ـ </w:t>
      </w:r>
      <w:r>
        <w:rPr>
          <w:rtl/>
        </w:rPr>
        <w:t>وهو قول قريب من الإجماع بين الفقهاء</w:t>
      </w:r>
      <w:r>
        <w:rPr>
          <w:rFonts w:hint="cs"/>
          <w:rtl/>
        </w:rPr>
        <w:t>، وهو</w:t>
      </w:r>
      <w:r>
        <w:rPr>
          <w:rtl/>
        </w:rPr>
        <w:t xml:space="preserve"> أن</w:t>
      </w:r>
      <w:r>
        <w:rPr>
          <w:rFonts w:hint="cs"/>
          <w:rtl/>
        </w:rPr>
        <w:t>ّه</w:t>
      </w:r>
      <w:r>
        <w:rPr>
          <w:rtl/>
        </w:rPr>
        <w:t xml:space="preserve"> إذا تسب</w:t>
      </w:r>
      <w:r>
        <w:rPr>
          <w:rFonts w:hint="cs"/>
          <w:rtl/>
        </w:rPr>
        <w:t>َّ</w:t>
      </w:r>
      <w:r>
        <w:rPr>
          <w:rtl/>
        </w:rPr>
        <w:t xml:space="preserve">ب </w:t>
      </w:r>
      <w:r>
        <w:rPr>
          <w:rFonts w:hint="cs"/>
          <w:rtl/>
        </w:rPr>
        <w:t xml:space="preserve">الزوج </w:t>
      </w:r>
      <w:r>
        <w:rPr>
          <w:rtl/>
        </w:rPr>
        <w:t>في ضربه لزوج</w:t>
      </w:r>
      <w:r>
        <w:rPr>
          <w:rFonts w:hint="cs"/>
          <w:rtl/>
        </w:rPr>
        <w:t>ه</w:t>
      </w:r>
      <w:r>
        <w:rPr>
          <w:rtl/>
        </w:rPr>
        <w:t xml:space="preserve"> الناشز في إتلاف</w:t>
      </w:r>
      <w:r>
        <w:rPr>
          <w:rFonts w:hint="cs"/>
          <w:rtl/>
        </w:rPr>
        <w:t>ٍ</w:t>
      </w:r>
      <w:r>
        <w:rPr>
          <w:rtl/>
        </w:rPr>
        <w:t xml:space="preserve"> أو ضرر</w:t>
      </w:r>
      <w:r>
        <w:rPr>
          <w:rFonts w:hint="cs"/>
          <w:rtl/>
        </w:rPr>
        <w:t>ٍ</w:t>
      </w:r>
      <w:r>
        <w:rPr>
          <w:rtl/>
        </w:rPr>
        <w:t xml:space="preserve"> ف</w:t>
      </w:r>
      <w:r>
        <w:rPr>
          <w:rFonts w:hint="cs"/>
          <w:rtl/>
        </w:rPr>
        <w:t>إ</w:t>
      </w:r>
      <w:r>
        <w:rPr>
          <w:rtl/>
        </w:rPr>
        <w:t>ن عليه الدية والتعويض</w:t>
      </w:r>
      <w:r w:rsidR="00B66C78" w:rsidRPr="00AD36E7">
        <w:rPr>
          <w:rFonts w:hint="cs"/>
          <w:vertAlign w:val="superscript"/>
          <w:rtl/>
        </w:rPr>
        <w:t>(</w:t>
      </w:r>
      <w:r w:rsidR="00B66C78" w:rsidRPr="00086847">
        <w:rPr>
          <w:vertAlign w:val="superscript"/>
          <w:rtl/>
        </w:rPr>
        <w:endnoteReference w:id="317"/>
      </w:r>
      <w:r w:rsidR="00B66C78" w:rsidRPr="00AD36E7">
        <w:rPr>
          <w:rFonts w:hint="cs"/>
          <w:vertAlign w:val="superscript"/>
          <w:rtl/>
        </w:rPr>
        <w:t>)</w:t>
      </w:r>
      <w:r>
        <w:rPr>
          <w:rFonts w:hint="cs"/>
          <w:rtl/>
        </w:rPr>
        <w:t xml:space="preserve">. </w:t>
      </w:r>
      <w:r>
        <w:rPr>
          <w:rtl/>
        </w:rPr>
        <w:t>وليس كضرب الولد</w:t>
      </w:r>
      <w:r>
        <w:rPr>
          <w:rFonts w:hint="cs"/>
          <w:rtl/>
        </w:rPr>
        <w:t>؛</w:t>
      </w:r>
      <w:r>
        <w:rPr>
          <w:rtl/>
        </w:rPr>
        <w:t xml:space="preserve"> ف</w:t>
      </w:r>
      <w:r>
        <w:rPr>
          <w:rFonts w:hint="cs"/>
          <w:rtl/>
        </w:rPr>
        <w:t>إ</w:t>
      </w:r>
      <w:r>
        <w:rPr>
          <w:rtl/>
        </w:rPr>
        <w:t xml:space="preserve">ن </w:t>
      </w:r>
      <w:r>
        <w:rPr>
          <w:rtl/>
        </w:rPr>
        <w:lastRenderedPageBreak/>
        <w:t>الوالدين يريدان تأديب ابنهما بما فيه صلاحه وجلب المنفعة إليه</w:t>
      </w:r>
      <w:r>
        <w:rPr>
          <w:rFonts w:hint="cs"/>
          <w:rtl/>
        </w:rPr>
        <w:t>،</w:t>
      </w:r>
      <w:r>
        <w:rPr>
          <w:rtl/>
        </w:rPr>
        <w:t xml:space="preserve"> وإنما يضربانه من موقع إحسانهما </w:t>
      </w:r>
      <w:r>
        <w:rPr>
          <w:rFonts w:hint="cs"/>
          <w:rtl/>
        </w:rPr>
        <w:t>إليه</w:t>
      </w:r>
      <w:r>
        <w:rPr>
          <w:rtl/>
        </w:rPr>
        <w:t xml:space="preserve"> </w:t>
      </w:r>
      <w:r w:rsidRPr="00476BFD">
        <w:rPr>
          <w:rFonts w:cs="Taher" w:hint="cs"/>
          <w:rtl/>
        </w:rPr>
        <w:t>{</w:t>
      </w:r>
      <w:r w:rsidRPr="00B66C78">
        <w:rPr>
          <w:b/>
          <w:bCs/>
          <w:rtl/>
        </w:rPr>
        <w:t>و</w:t>
      </w:r>
      <w:r w:rsidR="00B66C78" w:rsidRPr="00B66C78">
        <w:rPr>
          <w:rFonts w:hint="cs"/>
          <w:b/>
          <w:bCs/>
          <w:rtl/>
        </w:rPr>
        <w:t>َ</w:t>
      </w:r>
      <w:r w:rsidRPr="00B66C78">
        <w:rPr>
          <w:b/>
          <w:bCs/>
          <w:rtl/>
        </w:rPr>
        <w:t>م</w:t>
      </w:r>
      <w:r w:rsidR="00B66C78" w:rsidRPr="00B66C78">
        <w:rPr>
          <w:rFonts w:hint="cs"/>
          <w:b/>
          <w:bCs/>
          <w:rtl/>
        </w:rPr>
        <w:t>َ</w:t>
      </w:r>
      <w:r w:rsidRPr="00B66C78">
        <w:rPr>
          <w:b/>
          <w:bCs/>
          <w:rtl/>
        </w:rPr>
        <w:t>ا ع</w:t>
      </w:r>
      <w:r w:rsidR="00B66C78" w:rsidRPr="00B66C78">
        <w:rPr>
          <w:rFonts w:hint="cs"/>
          <w:b/>
          <w:bCs/>
          <w:rtl/>
        </w:rPr>
        <w:t>َ</w:t>
      </w:r>
      <w:r w:rsidRPr="00B66C78">
        <w:rPr>
          <w:b/>
          <w:bCs/>
          <w:rtl/>
        </w:rPr>
        <w:t>ل</w:t>
      </w:r>
      <w:r w:rsidR="00B66C78" w:rsidRPr="00B66C78">
        <w:rPr>
          <w:rFonts w:hint="cs"/>
          <w:b/>
          <w:bCs/>
          <w:rtl/>
        </w:rPr>
        <w:t>َ</w:t>
      </w:r>
      <w:r w:rsidRPr="00B66C78">
        <w:rPr>
          <w:b/>
          <w:bCs/>
          <w:rtl/>
        </w:rPr>
        <w:t>ى الم</w:t>
      </w:r>
      <w:r w:rsidR="00B66C78" w:rsidRPr="00B66C78">
        <w:rPr>
          <w:rFonts w:hint="cs"/>
          <w:b/>
          <w:bCs/>
          <w:rtl/>
        </w:rPr>
        <w:t>ُ</w:t>
      </w:r>
      <w:r w:rsidRPr="00B66C78">
        <w:rPr>
          <w:b/>
          <w:bCs/>
          <w:rtl/>
        </w:rPr>
        <w:t>ح</w:t>
      </w:r>
      <w:r w:rsidR="00B66C78" w:rsidRPr="00B66C78">
        <w:rPr>
          <w:rFonts w:hint="cs"/>
          <w:b/>
          <w:bCs/>
          <w:rtl/>
        </w:rPr>
        <w:t>ْ</w:t>
      </w:r>
      <w:r w:rsidRPr="00B66C78">
        <w:rPr>
          <w:b/>
          <w:bCs/>
          <w:rtl/>
        </w:rPr>
        <w:t>س</w:t>
      </w:r>
      <w:r w:rsidR="00B66C78" w:rsidRPr="00B66C78">
        <w:rPr>
          <w:rFonts w:hint="cs"/>
          <w:b/>
          <w:bCs/>
          <w:rtl/>
        </w:rPr>
        <w:t>ِ</w:t>
      </w:r>
      <w:r w:rsidRPr="00B66C78">
        <w:rPr>
          <w:b/>
          <w:bCs/>
          <w:rtl/>
        </w:rPr>
        <w:t>نين</w:t>
      </w:r>
      <w:r w:rsidR="00B66C78" w:rsidRPr="00B66C78">
        <w:rPr>
          <w:rFonts w:hint="cs"/>
          <w:b/>
          <w:bCs/>
          <w:rtl/>
        </w:rPr>
        <w:t>َ</w:t>
      </w:r>
      <w:r w:rsidRPr="00B66C78">
        <w:rPr>
          <w:b/>
          <w:bCs/>
          <w:rtl/>
        </w:rPr>
        <w:t xml:space="preserve"> م</w:t>
      </w:r>
      <w:r w:rsidR="00B66C78" w:rsidRPr="00B66C78">
        <w:rPr>
          <w:rFonts w:hint="cs"/>
          <w:b/>
          <w:bCs/>
          <w:rtl/>
        </w:rPr>
        <w:t>ِ</w:t>
      </w:r>
      <w:r w:rsidRPr="00B66C78">
        <w:rPr>
          <w:b/>
          <w:bCs/>
          <w:rtl/>
        </w:rPr>
        <w:t>ن</w:t>
      </w:r>
      <w:r w:rsidR="00B66C78" w:rsidRPr="00B66C78">
        <w:rPr>
          <w:rFonts w:hint="cs"/>
          <w:b/>
          <w:bCs/>
          <w:rtl/>
        </w:rPr>
        <w:t>ْ</w:t>
      </w:r>
      <w:r w:rsidRPr="00B66C78">
        <w:rPr>
          <w:b/>
          <w:bCs/>
          <w:rtl/>
        </w:rPr>
        <w:t xml:space="preserve"> س</w:t>
      </w:r>
      <w:r w:rsidR="00B66C78" w:rsidRPr="00B66C78">
        <w:rPr>
          <w:rFonts w:hint="cs"/>
          <w:b/>
          <w:bCs/>
          <w:rtl/>
        </w:rPr>
        <w:t>َ</w:t>
      </w:r>
      <w:r w:rsidRPr="00B66C78">
        <w:rPr>
          <w:b/>
          <w:bCs/>
          <w:rtl/>
        </w:rPr>
        <w:t>ب</w:t>
      </w:r>
      <w:r w:rsidR="00B66C78" w:rsidRPr="00B66C78">
        <w:rPr>
          <w:rFonts w:hint="cs"/>
          <w:b/>
          <w:bCs/>
          <w:rtl/>
        </w:rPr>
        <w:t>ِ</w:t>
      </w:r>
      <w:r w:rsidRPr="00B66C78">
        <w:rPr>
          <w:b/>
          <w:bCs/>
          <w:rtl/>
        </w:rPr>
        <w:t>يل</w:t>
      </w:r>
      <w:r w:rsidR="00B66C78" w:rsidRPr="00B66C78">
        <w:rPr>
          <w:rFonts w:hint="cs"/>
          <w:b/>
          <w:bCs/>
          <w:rtl/>
        </w:rPr>
        <w:t>ٍ</w:t>
      </w:r>
      <w:r w:rsidRPr="00AD218C">
        <w:rPr>
          <w:rFonts w:cs="Taher" w:hint="cs"/>
          <w:rtl/>
        </w:rPr>
        <w:t>}</w:t>
      </w:r>
      <w:r w:rsidR="002F0E60">
        <w:rPr>
          <w:rFonts w:cs="Taher" w:hint="cs"/>
          <w:rtl/>
        </w:rPr>
        <w:t xml:space="preserve"> </w:t>
      </w:r>
      <w:r w:rsidR="002F0E60" w:rsidRPr="002F0E60">
        <w:rPr>
          <w:rFonts w:hint="cs"/>
          <w:rtl/>
        </w:rPr>
        <w:t>(التوبة: 91)</w:t>
      </w:r>
      <w:r>
        <w:rPr>
          <w:rFonts w:hint="cs"/>
          <w:rtl/>
        </w:rPr>
        <w:t>؛</w:t>
      </w:r>
      <w:r>
        <w:rPr>
          <w:rtl/>
        </w:rPr>
        <w:t xml:space="preserve"> أما ضرب الزوجة </w:t>
      </w:r>
      <w:r>
        <w:rPr>
          <w:rFonts w:hint="cs"/>
          <w:rtl/>
        </w:rPr>
        <w:t xml:space="preserve">فهو </w:t>
      </w:r>
      <w:r>
        <w:rPr>
          <w:rtl/>
        </w:rPr>
        <w:t>يخدم الزوج</w:t>
      </w:r>
      <w:r>
        <w:rPr>
          <w:rFonts w:hint="cs"/>
          <w:rtl/>
        </w:rPr>
        <w:t>،</w:t>
      </w:r>
      <w:r>
        <w:rPr>
          <w:rtl/>
        </w:rPr>
        <w:t xml:space="preserve"> ويجلب المصلحة والخير له</w:t>
      </w:r>
      <w:r>
        <w:rPr>
          <w:rFonts w:hint="cs"/>
          <w:rtl/>
        </w:rPr>
        <w:t>،</w:t>
      </w:r>
      <w:r>
        <w:rPr>
          <w:rtl/>
        </w:rPr>
        <w:t xml:space="preserve"> وليس لها فيه حظ</w:t>
      </w:r>
      <w:r>
        <w:rPr>
          <w:rFonts w:hint="cs"/>
          <w:rtl/>
        </w:rPr>
        <w:t>ّ</w:t>
      </w:r>
      <w:r w:rsidR="00B66C78" w:rsidRPr="00AD36E7">
        <w:rPr>
          <w:rFonts w:hint="cs"/>
          <w:vertAlign w:val="superscript"/>
          <w:rtl/>
        </w:rPr>
        <w:t>(</w:t>
      </w:r>
      <w:r w:rsidR="00B66C78" w:rsidRPr="00086847">
        <w:rPr>
          <w:vertAlign w:val="superscript"/>
          <w:rtl/>
        </w:rPr>
        <w:endnoteReference w:id="318"/>
      </w:r>
      <w:r w:rsidR="00B66C78" w:rsidRPr="00AD36E7">
        <w:rPr>
          <w:rFonts w:hint="cs"/>
          <w:vertAlign w:val="superscript"/>
          <w:rtl/>
        </w:rPr>
        <w:t>)</w:t>
      </w:r>
      <w:r w:rsidR="00B66C78" w:rsidRPr="00B66C78">
        <w:rPr>
          <w:rFonts w:hint="cs"/>
          <w:rtl/>
        </w:rPr>
        <w:t>.</w:t>
      </w:r>
    </w:p>
    <w:p w:rsidR="00BE5550" w:rsidRDefault="00BE5550" w:rsidP="00BE5550">
      <w:pPr>
        <w:pStyle w:val="af3"/>
        <w:rPr>
          <w:rtl/>
        </w:rPr>
      </w:pPr>
      <w:r>
        <w:rPr>
          <w:rtl/>
        </w:rPr>
        <w:t>2</w:t>
      </w:r>
      <w:r>
        <w:rPr>
          <w:rFonts w:hint="cs"/>
          <w:rtl/>
        </w:rPr>
        <w:t>ـ</w:t>
      </w:r>
      <w:r>
        <w:rPr>
          <w:rtl/>
        </w:rPr>
        <w:t xml:space="preserve"> قول</w:t>
      </w:r>
      <w:r>
        <w:rPr>
          <w:rFonts w:hint="cs"/>
          <w:rtl/>
        </w:rPr>
        <w:t>ٌ</w:t>
      </w:r>
      <w:r>
        <w:rPr>
          <w:rtl/>
        </w:rPr>
        <w:t xml:space="preserve"> يرى عدم الدية مطلقا</w:t>
      </w:r>
      <w:r>
        <w:rPr>
          <w:rFonts w:hint="cs"/>
          <w:rtl/>
        </w:rPr>
        <w:t>ً</w:t>
      </w:r>
      <w:r>
        <w:rPr>
          <w:rtl/>
        </w:rPr>
        <w:t xml:space="preserve">. </w:t>
      </w:r>
    </w:p>
    <w:p w:rsidR="00BE5550" w:rsidRDefault="00BE5550" w:rsidP="00B66C78">
      <w:pPr>
        <w:pStyle w:val="af3"/>
        <w:rPr>
          <w:rtl/>
        </w:rPr>
      </w:pPr>
      <w:r>
        <w:rPr>
          <w:rtl/>
        </w:rPr>
        <w:t>3</w:t>
      </w:r>
      <w:r>
        <w:rPr>
          <w:rFonts w:hint="cs"/>
          <w:rtl/>
        </w:rPr>
        <w:t>ـ</w:t>
      </w:r>
      <w:r>
        <w:rPr>
          <w:rtl/>
        </w:rPr>
        <w:t xml:space="preserve"> قول</w:t>
      </w:r>
      <w:r>
        <w:rPr>
          <w:rFonts w:hint="cs"/>
          <w:rtl/>
        </w:rPr>
        <w:t>ُ</w:t>
      </w:r>
      <w:r>
        <w:rPr>
          <w:rtl/>
        </w:rPr>
        <w:t xml:space="preserve"> صاحب الحدائق</w:t>
      </w:r>
      <w:r>
        <w:rPr>
          <w:rFonts w:hint="cs"/>
          <w:rtl/>
        </w:rPr>
        <w:t>،</w:t>
      </w:r>
      <w:r>
        <w:rPr>
          <w:rtl/>
        </w:rPr>
        <w:t xml:space="preserve"> وهو </w:t>
      </w:r>
      <w:r>
        <w:rPr>
          <w:rFonts w:hint="cs"/>
          <w:rtl/>
        </w:rPr>
        <w:t xml:space="preserve">أنه </w:t>
      </w:r>
      <w:r>
        <w:rPr>
          <w:rtl/>
        </w:rPr>
        <w:t>إذا عمد الزوج إلى ضرب</w:t>
      </w:r>
      <w:r>
        <w:rPr>
          <w:rFonts w:hint="cs"/>
          <w:rtl/>
        </w:rPr>
        <w:t>ٍ</w:t>
      </w:r>
      <w:r w:rsidR="002F0E60">
        <w:rPr>
          <w:rtl/>
        </w:rPr>
        <w:t xml:space="preserve"> من ش</w:t>
      </w:r>
      <w:r w:rsidR="002F0E60">
        <w:rPr>
          <w:rFonts w:hint="cs"/>
          <w:rtl/>
        </w:rPr>
        <w:t>أ</w:t>
      </w:r>
      <w:r>
        <w:rPr>
          <w:rtl/>
        </w:rPr>
        <w:t>نه أن يحدث التلف والضرر ف</w:t>
      </w:r>
      <w:r>
        <w:rPr>
          <w:rFonts w:hint="cs"/>
          <w:rtl/>
        </w:rPr>
        <w:t>إ</w:t>
      </w:r>
      <w:r>
        <w:rPr>
          <w:rtl/>
        </w:rPr>
        <w:t>ن الزوج مطالب بالدية،</w:t>
      </w:r>
      <w:r>
        <w:rPr>
          <w:rFonts w:hint="cs"/>
          <w:rtl/>
        </w:rPr>
        <w:t xml:space="preserve"> </w:t>
      </w:r>
      <w:r>
        <w:rPr>
          <w:rtl/>
        </w:rPr>
        <w:t>أما إذا لم يكن من شأن الضرب أن يسب</w:t>
      </w:r>
      <w:r>
        <w:rPr>
          <w:rFonts w:hint="cs"/>
          <w:rtl/>
        </w:rPr>
        <w:t>ِّ</w:t>
      </w:r>
      <w:r>
        <w:rPr>
          <w:rtl/>
        </w:rPr>
        <w:t>ب تلفا</w:t>
      </w:r>
      <w:r>
        <w:rPr>
          <w:rFonts w:hint="cs"/>
          <w:rtl/>
        </w:rPr>
        <w:t>ً</w:t>
      </w:r>
      <w:r>
        <w:rPr>
          <w:rtl/>
        </w:rPr>
        <w:t xml:space="preserve"> أو ضررا</w:t>
      </w:r>
      <w:r>
        <w:rPr>
          <w:rFonts w:hint="cs"/>
          <w:rtl/>
        </w:rPr>
        <w:t>ً،</w:t>
      </w:r>
      <w:r>
        <w:rPr>
          <w:rtl/>
        </w:rPr>
        <w:t xml:space="preserve"> وإنما وقع بالصدفة</w:t>
      </w:r>
      <w:r>
        <w:rPr>
          <w:rFonts w:hint="cs"/>
          <w:rtl/>
        </w:rPr>
        <w:t>،</w:t>
      </w:r>
      <w:r>
        <w:rPr>
          <w:rtl/>
        </w:rPr>
        <w:t xml:space="preserve"> ف</w:t>
      </w:r>
      <w:r>
        <w:rPr>
          <w:rFonts w:hint="cs"/>
          <w:rtl/>
        </w:rPr>
        <w:t>إ</w:t>
      </w:r>
      <w:r>
        <w:rPr>
          <w:rtl/>
        </w:rPr>
        <w:t>ن الزوج غير معني بالدية</w:t>
      </w:r>
      <w:r w:rsidR="00B66C78" w:rsidRPr="00AD36E7">
        <w:rPr>
          <w:rFonts w:hint="cs"/>
          <w:vertAlign w:val="superscript"/>
          <w:rtl/>
        </w:rPr>
        <w:t>(</w:t>
      </w:r>
      <w:r w:rsidR="00B66C78" w:rsidRPr="00086847">
        <w:rPr>
          <w:vertAlign w:val="superscript"/>
          <w:rtl/>
        </w:rPr>
        <w:endnoteReference w:id="319"/>
      </w:r>
      <w:r w:rsidR="00B66C78" w:rsidRPr="00AD36E7">
        <w:rPr>
          <w:rFonts w:hint="cs"/>
          <w:vertAlign w:val="superscript"/>
          <w:rtl/>
        </w:rPr>
        <w:t>)</w:t>
      </w:r>
      <w:r>
        <w:rPr>
          <w:rtl/>
        </w:rPr>
        <w:t>.</w:t>
      </w:r>
    </w:p>
    <w:p w:rsidR="00BE5550" w:rsidRDefault="00BE5550" w:rsidP="00BE5550">
      <w:pPr>
        <w:pStyle w:val="af3"/>
        <w:rPr>
          <w:rtl/>
        </w:rPr>
      </w:pPr>
    </w:p>
    <w:p w:rsidR="00BE5550" w:rsidRDefault="00BE5550" w:rsidP="00BE5550">
      <w:pPr>
        <w:pStyle w:val="17"/>
        <w:rPr>
          <w:rtl/>
          <w:lang w:bidi="ar-SA"/>
        </w:rPr>
      </w:pPr>
      <w:r>
        <w:rPr>
          <w:rtl/>
          <w:lang w:bidi="ar-SA"/>
        </w:rPr>
        <w:t>نظرة عقلانية إلى خطاب الآية الشريفة</w:t>
      </w:r>
    </w:p>
    <w:p w:rsidR="00BE5550" w:rsidRDefault="00BE5550" w:rsidP="00BE5550">
      <w:pPr>
        <w:pStyle w:val="af3"/>
        <w:rPr>
          <w:rtl/>
        </w:rPr>
      </w:pPr>
      <w:r>
        <w:rPr>
          <w:rtl/>
        </w:rPr>
        <w:t>إن هذه الآية الشريفة نزلت في سياق عقلي ير</w:t>
      </w:r>
      <w:r>
        <w:rPr>
          <w:rFonts w:hint="cs"/>
          <w:rtl/>
        </w:rPr>
        <w:t>وم</w:t>
      </w:r>
      <w:r>
        <w:rPr>
          <w:rtl/>
        </w:rPr>
        <w:t xml:space="preserve"> علاج حالة النشوز أو الخوف من النشوز، مما يعني أنه لابد و</w:t>
      </w:r>
      <w:r>
        <w:rPr>
          <w:rFonts w:hint="cs"/>
          <w:rtl/>
        </w:rPr>
        <w:t>أ</w:t>
      </w:r>
      <w:r>
        <w:rPr>
          <w:rtl/>
        </w:rPr>
        <w:t>ن يتناسب خطابها والعقل</w:t>
      </w:r>
      <w:r>
        <w:rPr>
          <w:rFonts w:hint="cs"/>
          <w:rtl/>
        </w:rPr>
        <w:t>.</w:t>
      </w:r>
      <w:r>
        <w:rPr>
          <w:rtl/>
        </w:rPr>
        <w:t xml:space="preserve"> ولإثبات هذا لابد من الانطلاق من النقاط التالية:</w:t>
      </w:r>
    </w:p>
    <w:p w:rsidR="00BE5550" w:rsidRDefault="00BE5550" w:rsidP="00BE5550">
      <w:pPr>
        <w:pStyle w:val="af3"/>
        <w:rPr>
          <w:rtl/>
        </w:rPr>
      </w:pPr>
      <w:r>
        <w:rPr>
          <w:rtl/>
        </w:rPr>
        <w:t>1</w:t>
      </w:r>
      <w:r>
        <w:rPr>
          <w:rFonts w:hint="cs"/>
          <w:rtl/>
        </w:rPr>
        <w:t>ـ</w:t>
      </w:r>
      <w:r>
        <w:rPr>
          <w:rtl/>
        </w:rPr>
        <w:t xml:space="preserve"> إن عقد الزوجية </w:t>
      </w:r>
      <w:r>
        <w:rPr>
          <w:rFonts w:hint="cs"/>
          <w:rtl/>
        </w:rPr>
        <w:t xml:space="preserve">ـ </w:t>
      </w:r>
      <w:r>
        <w:rPr>
          <w:rtl/>
        </w:rPr>
        <w:t xml:space="preserve">شأنه شأن جميع العقود </w:t>
      </w:r>
      <w:r>
        <w:rPr>
          <w:rFonts w:hint="cs"/>
          <w:rtl/>
        </w:rPr>
        <w:t>ـ</w:t>
      </w:r>
      <w:r>
        <w:rPr>
          <w:rtl/>
        </w:rPr>
        <w:t xml:space="preserve"> يكون موجبا</w:t>
      </w:r>
      <w:r>
        <w:rPr>
          <w:rFonts w:hint="cs"/>
          <w:rtl/>
        </w:rPr>
        <w:t>ً</w:t>
      </w:r>
      <w:r>
        <w:rPr>
          <w:rtl/>
        </w:rPr>
        <w:t xml:space="preserve"> لتشريع حقوق وواجبات بين طرفي العقد</w:t>
      </w:r>
      <w:r>
        <w:rPr>
          <w:rFonts w:hint="cs"/>
          <w:rtl/>
        </w:rPr>
        <w:t>.</w:t>
      </w:r>
      <w:r>
        <w:rPr>
          <w:rtl/>
        </w:rPr>
        <w:t xml:space="preserve"> فعقد الزواج يوجب واجبات وحقوق على الزوج والزوجة</w:t>
      </w:r>
      <w:r>
        <w:rPr>
          <w:rFonts w:hint="cs"/>
          <w:rtl/>
        </w:rPr>
        <w:t>.</w:t>
      </w:r>
      <w:r>
        <w:rPr>
          <w:rtl/>
        </w:rPr>
        <w:t xml:space="preserve"> وإذا حدث </w:t>
      </w:r>
      <w:r>
        <w:rPr>
          <w:rFonts w:hint="cs"/>
          <w:rtl/>
        </w:rPr>
        <w:t>أ</w:t>
      </w:r>
      <w:r>
        <w:rPr>
          <w:rtl/>
        </w:rPr>
        <w:t xml:space="preserve">ن تهاون </w:t>
      </w:r>
      <w:r>
        <w:rPr>
          <w:rFonts w:hint="cs"/>
          <w:rtl/>
        </w:rPr>
        <w:t>أ</w:t>
      </w:r>
      <w:r>
        <w:rPr>
          <w:rtl/>
        </w:rPr>
        <w:t>حد طرفي العقد في واجباته ف</w:t>
      </w:r>
      <w:r>
        <w:rPr>
          <w:rFonts w:hint="cs"/>
          <w:rtl/>
        </w:rPr>
        <w:t>إ</w:t>
      </w:r>
      <w:r>
        <w:rPr>
          <w:rtl/>
        </w:rPr>
        <w:t>نه ي</w:t>
      </w:r>
      <w:r>
        <w:rPr>
          <w:rFonts w:hint="cs"/>
          <w:rtl/>
        </w:rPr>
        <w:t>ُ</w:t>
      </w:r>
      <w:r>
        <w:rPr>
          <w:rtl/>
        </w:rPr>
        <w:t>عد</w:t>
      </w:r>
      <w:r>
        <w:rPr>
          <w:rFonts w:hint="cs"/>
          <w:rtl/>
        </w:rPr>
        <w:t>ُّ</w:t>
      </w:r>
      <w:r>
        <w:rPr>
          <w:rtl/>
        </w:rPr>
        <w:t xml:space="preserve"> خارجا</w:t>
      </w:r>
      <w:r>
        <w:rPr>
          <w:rFonts w:hint="cs"/>
          <w:rtl/>
        </w:rPr>
        <w:t>ً</w:t>
      </w:r>
      <w:r>
        <w:rPr>
          <w:rtl/>
        </w:rPr>
        <w:t xml:space="preserve"> عن العقد،</w:t>
      </w:r>
      <w:r>
        <w:rPr>
          <w:rFonts w:hint="cs"/>
          <w:rtl/>
        </w:rPr>
        <w:t xml:space="preserve"> </w:t>
      </w:r>
      <w:r>
        <w:rPr>
          <w:rtl/>
        </w:rPr>
        <w:t>وبالتالي يصبح جانيا</w:t>
      </w:r>
      <w:r>
        <w:rPr>
          <w:rFonts w:hint="cs"/>
          <w:rtl/>
        </w:rPr>
        <w:t>ً.</w:t>
      </w:r>
      <w:r>
        <w:rPr>
          <w:rtl/>
        </w:rPr>
        <w:t xml:space="preserve"> إلا </w:t>
      </w:r>
      <w:r>
        <w:rPr>
          <w:rFonts w:hint="cs"/>
          <w:rtl/>
        </w:rPr>
        <w:t>أ</w:t>
      </w:r>
      <w:r>
        <w:rPr>
          <w:rtl/>
        </w:rPr>
        <w:t>ن القر</w:t>
      </w:r>
      <w:r>
        <w:rPr>
          <w:rFonts w:hint="cs"/>
          <w:rtl/>
        </w:rPr>
        <w:t>آ</w:t>
      </w:r>
      <w:r>
        <w:rPr>
          <w:rtl/>
        </w:rPr>
        <w:t>ن الكريم قد خص</w:t>
      </w:r>
      <w:r>
        <w:rPr>
          <w:rFonts w:hint="cs"/>
          <w:rtl/>
        </w:rPr>
        <w:t>َّ</w:t>
      </w:r>
      <w:r>
        <w:rPr>
          <w:rtl/>
        </w:rPr>
        <w:t xml:space="preserve"> هذا النوع من الجناية باصطلاح خاص</w:t>
      </w:r>
      <w:r>
        <w:rPr>
          <w:rFonts w:hint="cs"/>
          <w:rtl/>
        </w:rPr>
        <w:t>ّ</w:t>
      </w:r>
      <w:r>
        <w:rPr>
          <w:rtl/>
        </w:rPr>
        <w:t xml:space="preserve"> به</w:t>
      </w:r>
      <w:r>
        <w:rPr>
          <w:rFonts w:hint="cs"/>
          <w:rtl/>
        </w:rPr>
        <w:t>،</w:t>
      </w:r>
      <w:r>
        <w:rPr>
          <w:rtl/>
        </w:rPr>
        <w:t xml:space="preserve"> حيث عب</w:t>
      </w:r>
      <w:r>
        <w:rPr>
          <w:rFonts w:hint="cs"/>
          <w:rtl/>
        </w:rPr>
        <w:t>َّ</w:t>
      </w:r>
      <w:r>
        <w:rPr>
          <w:rtl/>
        </w:rPr>
        <w:t>ر عنها بالنشوز.</w:t>
      </w:r>
      <w:r>
        <w:rPr>
          <w:rFonts w:hint="cs"/>
          <w:rtl/>
        </w:rPr>
        <w:t xml:space="preserve"> </w:t>
      </w:r>
      <w:r>
        <w:rPr>
          <w:rtl/>
        </w:rPr>
        <w:t>وانطلاقا</w:t>
      </w:r>
      <w:r>
        <w:rPr>
          <w:rFonts w:hint="cs"/>
          <w:rtl/>
        </w:rPr>
        <w:t>ً</w:t>
      </w:r>
      <w:r>
        <w:rPr>
          <w:rtl/>
        </w:rPr>
        <w:t xml:space="preserve"> مما سبق ف</w:t>
      </w:r>
      <w:r>
        <w:rPr>
          <w:rFonts w:hint="cs"/>
          <w:rtl/>
        </w:rPr>
        <w:t>إ</w:t>
      </w:r>
      <w:r>
        <w:rPr>
          <w:rtl/>
        </w:rPr>
        <w:t>ن الخروج عن مقتضيات العقد سلوك لا يقبله العقل</w:t>
      </w:r>
      <w:r>
        <w:rPr>
          <w:rFonts w:hint="cs"/>
          <w:rtl/>
        </w:rPr>
        <w:t>؛</w:t>
      </w:r>
      <w:r>
        <w:rPr>
          <w:rtl/>
        </w:rPr>
        <w:t xml:space="preserve"> ل</w:t>
      </w:r>
      <w:r>
        <w:rPr>
          <w:rFonts w:hint="cs"/>
          <w:rtl/>
        </w:rPr>
        <w:t>أ</w:t>
      </w:r>
      <w:r>
        <w:rPr>
          <w:rtl/>
        </w:rPr>
        <w:t>ن العقل يقول باحترام كلا الطرفين لما اتفقا عليه في العقد مسبقا</w:t>
      </w:r>
      <w:r>
        <w:rPr>
          <w:rFonts w:hint="cs"/>
          <w:rtl/>
        </w:rPr>
        <w:t>ً،</w:t>
      </w:r>
      <w:r>
        <w:rPr>
          <w:rtl/>
        </w:rPr>
        <w:t xml:space="preserve"> وكل</w:t>
      </w:r>
      <w:r>
        <w:rPr>
          <w:rFonts w:hint="cs"/>
          <w:rtl/>
        </w:rPr>
        <w:t>ُّ</w:t>
      </w:r>
      <w:r>
        <w:rPr>
          <w:rtl/>
        </w:rPr>
        <w:t xml:space="preserve"> تمرد أو إخلال بالواجبات ي</w:t>
      </w:r>
      <w:r>
        <w:rPr>
          <w:rFonts w:hint="cs"/>
          <w:rtl/>
        </w:rPr>
        <w:t>ُ</w:t>
      </w:r>
      <w:r>
        <w:rPr>
          <w:rtl/>
        </w:rPr>
        <w:t>ع</w:t>
      </w:r>
      <w:r>
        <w:rPr>
          <w:rFonts w:hint="cs"/>
          <w:rtl/>
        </w:rPr>
        <w:t>َ</w:t>
      </w:r>
      <w:r>
        <w:rPr>
          <w:rtl/>
        </w:rPr>
        <w:t>د</w:t>
      </w:r>
      <w:r>
        <w:rPr>
          <w:rFonts w:hint="cs"/>
          <w:rtl/>
        </w:rPr>
        <w:t>ُّ</w:t>
      </w:r>
      <w:r>
        <w:rPr>
          <w:rtl/>
        </w:rPr>
        <w:t xml:space="preserve"> انحرافا</w:t>
      </w:r>
      <w:r>
        <w:rPr>
          <w:rFonts w:hint="cs"/>
          <w:rtl/>
        </w:rPr>
        <w:t>ً</w:t>
      </w:r>
      <w:r>
        <w:rPr>
          <w:rtl/>
        </w:rPr>
        <w:t xml:space="preserve"> وجناية</w:t>
      </w:r>
      <w:r>
        <w:rPr>
          <w:rFonts w:hint="cs"/>
          <w:rtl/>
        </w:rPr>
        <w:t>ً،</w:t>
      </w:r>
      <w:r>
        <w:rPr>
          <w:rtl/>
        </w:rPr>
        <w:t xml:space="preserve"> فيصبح النشوز في حقيقته جناية. </w:t>
      </w:r>
    </w:p>
    <w:p w:rsidR="00BE5550" w:rsidRDefault="00BE5550" w:rsidP="00B66C78">
      <w:pPr>
        <w:pStyle w:val="af3"/>
        <w:rPr>
          <w:rtl/>
        </w:rPr>
      </w:pPr>
      <w:r>
        <w:rPr>
          <w:rtl/>
        </w:rPr>
        <w:t xml:space="preserve">ورغم اختلاف الفقهاء في واجبات الزوجة </w:t>
      </w:r>
      <w:r>
        <w:rPr>
          <w:rFonts w:hint="cs"/>
          <w:rtl/>
        </w:rPr>
        <w:t>تجاه</w:t>
      </w:r>
      <w:r>
        <w:rPr>
          <w:rtl/>
        </w:rPr>
        <w:t xml:space="preserve"> زوجها </w:t>
      </w:r>
      <w:r>
        <w:rPr>
          <w:rFonts w:hint="cs"/>
          <w:rtl/>
        </w:rPr>
        <w:t>فإنهم</w:t>
      </w:r>
      <w:r>
        <w:rPr>
          <w:rtl/>
        </w:rPr>
        <w:t xml:space="preserve"> متفقون على حصر حقوق الزوج في التمكين</w:t>
      </w:r>
      <w:r>
        <w:rPr>
          <w:rFonts w:hint="cs"/>
          <w:rtl/>
        </w:rPr>
        <w:t>،</w:t>
      </w:r>
      <w:r>
        <w:rPr>
          <w:rtl/>
        </w:rPr>
        <w:t xml:space="preserve"> وعدم الخروج من بيت الزوجية إلا بإذن من الزوج</w:t>
      </w:r>
      <w:r w:rsidR="00B66C78" w:rsidRPr="00AD36E7">
        <w:rPr>
          <w:rFonts w:hint="cs"/>
          <w:vertAlign w:val="superscript"/>
          <w:rtl/>
        </w:rPr>
        <w:t>(</w:t>
      </w:r>
      <w:r w:rsidR="00B66C78" w:rsidRPr="00086847">
        <w:rPr>
          <w:vertAlign w:val="superscript"/>
          <w:rtl/>
        </w:rPr>
        <w:endnoteReference w:id="320"/>
      </w:r>
      <w:r w:rsidR="00B66C78" w:rsidRPr="00AD36E7">
        <w:rPr>
          <w:rFonts w:hint="cs"/>
          <w:vertAlign w:val="superscript"/>
          <w:rtl/>
        </w:rPr>
        <w:t>)</w:t>
      </w:r>
      <w:r>
        <w:rPr>
          <w:rFonts w:hint="cs"/>
          <w:rtl/>
        </w:rPr>
        <w:t>،</w:t>
      </w:r>
      <w:r>
        <w:rPr>
          <w:rtl/>
        </w:rPr>
        <w:t xml:space="preserve"> ليصبح </w:t>
      </w:r>
      <w:r>
        <w:rPr>
          <w:rFonts w:hint="cs"/>
          <w:rtl/>
        </w:rPr>
        <w:t xml:space="preserve">معنى </w:t>
      </w:r>
      <w:r>
        <w:rPr>
          <w:rtl/>
        </w:rPr>
        <w:t>النشوز عدم الخضوع لهذين البندين</w:t>
      </w:r>
      <w:r>
        <w:rPr>
          <w:rFonts w:hint="cs"/>
          <w:rtl/>
        </w:rPr>
        <w:t>:</w:t>
      </w:r>
      <w:r>
        <w:rPr>
          <w:rtl/>
        </w:rPr>
        <w:t xml:space="preserve"> التمكين</w:t>
      </w:r>
      <w:r>
        <w:rPr>
          <w:rFonts w:hint="cs"/>
          <w:rtl/>
        </w:rPr>
        <w:t>؛</w:t>
      </w:r>
      <w:r>
        <w:rPr>
          <w:rtl/>
        </w:rPr>
        <w:t xml:space="preserve"> و</w:t>
      </w:r>
      <w:r w:rsidR="002F0E60">
        <w:rPr>
          <w:rFonts w:hint="cs"/>
          <w:rtl/>
        </w:rPr>
        <w:t xml:space="preserve">عدم </w:t>
      </w:r>
      <w:r>
        <w:rPr>
          <w:rtl/>
        </w:rPr>
        <w:t>الخروج بدون إذن.</w:t>
      </w:r>
    </w:p>
    <w:p w:rsidR="00BE5550" w:rsidRDefault="00BE5550" w:rsidP="002F0E60">
      <w:pPr>
        <w:pStyle w:val="af3"/>
        <w:rPr>
          <w:rtl/>
        </w:rPr>
      </w:pPr>
      <w:r>
        <w:rPr>
          <w:rtl/>
        </w:rPr>
        <w:t>والقر</w:t>
      </w:r>
      <w:r>
        <w:rPr>
          <w:rFonts w:hint="cs"/>
          <w:rtl/>
        </w:rPr>
        <w:t>آ</w:t>
      </w:r>
      <w:r>
        <w:rPr>
          <w:rtl/>
        </w:rPr>
        <w:t>ن في إصلاحه لحالة نشوز الزوجة أو الخوف من نشوزها المتوقع يريد</w:t>
      </w:r>
      <w:r>
        <w:rPr>
          <w:rFonts w:hint="cs"/>
          <w:rtl/>
        </w:rPr>
        <w:t>؛</w:t>
      </w:r>
      <w:r>
        <w:rPr>
          <w:rtl/>
        </w:rPr>
        <w:t xml:space="preserve"> بمقتضى العقد</w:t>
      </w:r>
      <w:r>
        <w:rPr>
          <w:rFonts w:hint="cs"/>
          <w:rtl/>
        </w:rPr>
        <w:t>،</w:t>
      </w:r>
      <w:r>
        <w:rPr>
          <w:rtl/>
        </w:rPr>
        <w:t xml:space="preserve"> إصلاح حالة الجناية أو الخوف من الجناية. وقد عمد في هذا المحور إلى تشريع ثلاث</w:t>
      </w:r>
      <w:r>
        <w:rPr>
          <w:rFonts w:hint="cs"/>
          <w:rtl/>
        </w:rPr>
        <w:t>ة</w:t>
      </w:r>
      <w:r>
        <w:rPr>
          <w:rtl/>
        </w:rPr>
        <w:t xml:space="preserve"> طرق</w:t>
      </w:r>
      <w:r>
        <w:rPr>
          <w:rFonts w:hint="cs"/>
          <w:rtl/>
        </w:rPr>
        <w:t>،</w:t>
      </w:r>
      <w:r>
        <w:rPr>
          <w:rtl/>
        </w:rPr>
        <w:t xml:space="preserve"> </w:t>
      </w:r>
      <w:r>
        <w:rPr>
          <w:rFonts w:hint="cs"/>
          <w:rtl/>
        </w:rPr>
        <w:t>و</w:t>
      </w:r>
      <w:r>
        <w:rPr>
          <w:rtl/>
        </w:rPr>
        <w:t>جعل الضرب آخرها</w:t>
      </w:r>
      <w:r>
        <w:rPr>
          <w:rFonts w:hint="cs"/>
          <w:rtl/>
        </w:rPr>
        <w:t>.</w:t>
      </w:r>
      <w:r>
        <w:rPr>
          <w:rtl/>
        </w:rPr>
        <w:t xml:space="preserve"> والجدير بالإشارة هنا </w:t>
      </w:r>
      <w:r>
        <w:rPr>
          <w:rFonts w:hint="cs"/>
          <w:rtl/>
        </w:rPr>
        <w:t>أ</w:t>
      </w:r>
      <w:r>
        <w:rPr>
          <w:rtl/>
        </w:rPr>
        <w:t xml:space="preserve">ن الضرب في هذه الآية </w:t>
      </w:r>
      <w:r>
        <w:rPr>
          <w:rFonts w:hint="cs"/>
          <w:rtl/>
        </w:rPr>
        <w:t xml:space="preserve">قد </w:t>
      </w:r>
      <w:r>
        <w:rPr>
          <w:rtl/>
        </w:rPr>
        <w:t>ر</w:t>
      </w:r>
      <w:r>
        <w:rPr>
          <w:rFonts w:hint="cs"/>
          <w:rtl/>
        </w:rPr>
        <w:t>ُ</w:t>
      </w:r>
      <w:r>
        <w:rPr>
          <w:rtl/>
        </w:rPr>
        <w:t>بط بحالة الجناية</w:t>
      </w:r>
      <w:r>
        <w:rPr>
          <w:rFonts w:hint="cs"/>
          <w:rtl/>
        </w:rPr>
        <w:t>،</w:t>
      </w:r>
      <w:r>
        <w:rPr>
          <w:rtl/>
        </w:rPr>
        <w:t xml:space="preserve"> </w:t>
      </w:r>
      <w:r>
        <w:rPr>
          <w:rFonts w:hint="cs"/>
          <w:rtl/>
        </w:rPr>
        <w:t>أ</w:t>
      </w:r>
      <w:r>
        <w:rPr>
          <w:rtl/>
        </w:rPr>
        <w:t>ي حالة النشوز</w:t>
      </w:r>
      <w:r>
        <w:rPr>
          <w:rFonts w:hint="cs"/>
          <w:rtl/>
        </w:rPr>
        <w:t>،</w:t>
      </w:r>
      <w:r>
        <w:rPr>
          <w:rtl/>
        </w:rPr>
        <w:t xml:space="preserve"> ولا يتجاوزها إلى غيرها من الحالات الأخرى  </w:t>
      </w:r>
      <w:r>
        <w:rPr>
          <w:rtl/>
        </w:rPr>
        <w:lastRenderedPageBreak/>
        <w:t>المحتمل ت</w:t>
      </w:r>
      <w:r>
        <w:rPr>
          <w:rFonts w:hint="cs"/>
          <w:rtl/>
        </w:rPr>
        <w:t>وا</w:t>
      </w:r>
      <w:r>
        <w:rPr>
          <w:rtl/>
        </w:rPr>
        <w:t>جد</w:t>
      </w:r>
      <w:r>
        <w:rPr>
          <w:rFonts w:hint="cs"/>
          <w:rtl/>
        </w:rPr>
        <w:t>ها</w:t>
      </w:r>
      <w:r>
        <w:rPr>
          <w:rtl/>
        </w:rPr>
        <w:t xml:space="preserve"> في العلاقة الزوجية</w:t>
      </w:r>
      <w:r>
        <w:rPr>
          <w:rFonts w:hint="cs"/>
          <w:rtl/>
        </w:rPr>
        <w:t>.</w:t>
      </w:r>
      <w:r>
        <w:rPr>
          <w:rtl/>
        </w:rPr>
        <w:t xml:space="preserve"> ثم إن ما يحاول البعض الاحتجاج به في مق</w:t>
      </w:r>
      <w:r w:rsidR="002F0E60">
        <w:rPr>
          <w:rFonts w:hint="cs"/>
          <w:rtl/>
        </w:rPr>
        <w:t>ا</w:t>
      </w:r>
      <w:r>
        <w:rPr>
          <w:rtl/>
        </w:rPr>
        <w:t xml:space="preserve">م رفضهم للضرب </w:t>
      </w:r>
      <w:r>
        <w:rPr>
          <w:rFonts w:hint="cs"/>
          <w:rtl/>
        </w:rPr>
        <w:t>أ</w:t>
      </w:r>
      <w:r>
        <w:rPr>
          <w:rtl/>
        </w:rPr>
        <w:t>نه غير مستحسن هو قول</w:t>
      </w:r>
      <w:r>
        <w:rPr>
          <w:rFonts w:hint="cs"/>
          <w:rtl/>
        </w:rPr>
        <w:t>ٌ</w:t>
      </w:r>
      <w:r>
        <w:rPr>
          <w:rtl/>
        </w:rPr>
        <w:t xml:space="preserve"> مخالف</w:t>
      </w:r>
      <w:r>
        <w:rPr>
          <w:rFonts w:hint="cs"/>
          <w:rtl/>
        </w:rPr>
        <w:t>ٌ</w:t>
      </w:r>
      <w:r>
        <w:rPr>
          <w:rtl/>
        </w:rPr>
        <w:t xml:space="preserve"> </w:t>
      </w:r>
      <w:r>
        <w:rPr>
          <w:rFonts w:hint="cs"/>
          <w:rtl/>
        </w:rPr>
        <w:t xml:space="preserve">ـ في حقيقته ـ  </w:t>
      </w:r>
      <w:r>
        <w:rPr>
          <w:rtl/>
        </w:rPr>
        <w:t>لسيرة العقلاء</w:t>
      </w:r>
      <w:r>
        <w:rPr>
          <w:rFonts w:hint="cs"/>
          <w:rtl/>
        </w:rPr>
        <w:t>،</w:t>
      </w:r>
      <w:r>
        <w:rPr>
          <w:rtl/>
        </w:rPr>
        <w:t xml:space="preserve"> التي ترى </w:t>
      </w:r>
      <w:r>
        <w:rPr>
          <w:rFonts w:hint="cs"/>
          <w:rtl/>
        </w:rPr>
        <w:t>أ</w:t>
      </w:r>
      <w:r>
        <w:rPr>
          <w:rtl/>
        </w:rPr>
        <w:t>ن</w:t>
      </w:r>
      <w:r>
        <w:rPr>
          <w:rFonts w:hint="cs"/>
          <w:rtl/>
        </w:rPr>
        <w:t>ه</w:t>
      </w:r>
      <w:r>
        <w:rPr>
          <w:rtl/>
        </w:rPr>
        <w:t xml:space="preserve"> في مقابل أي</w:t>
      </w:r>
      <w:r>
        <w:rPr>
          <w:rFonts w:hint="cs"/>
          <w:rtl/>
        </w:rPr>
        <w:t>ة</w:t>
      </w:r>
      <w:r>
        <w:rPr>
          <w:rtl/>
        </w:rPr>
        <w:t xml:space="preserve"> جناية لابد و</w:t>
      </w:r>
      <w:r>
        <w:rPr>
          <w:rFonts w:hint="cs"/>
          <w:rtl/>
        </w:rPr>
        <w:t>أ</w:t>
      </w:r>
      <w:r>
        <w:rPr>
          <w:rtl/>
        </w:rPr>
        <w:t>ن يكون عقاب</w:t>
      </w:r>
      <w:r>
        <w:rPr>
          <w:rFonts w:hint="cs"/>
          <w:rtl/>
        </w:rPr>
        <w:t>ٌ</w:t>
      </w:r>
      <w:r>
        <w:rPr>
          <w:rtl/>
        </w:rPr>
        <w:t xml:space="preserve"> يتناسب ونوع الجريمة والجناية.</w:t>
      </w:r>
      <w:r>
        <w:rPr>
          <w:rFonts w:hint="cs"/>
          <w:rtl/>
        </w:rPr>
        <w:t xml:space="preserve"> </w:t>
      </w:r>
      <w:r>
        <w:rPr>
          <w:rtl/>
        </w:rPr>
        <w:t xml:space="preserve">وإلا فما </w:t>
      </w:r>
      <w:r>
        <w:rPr>
          <w:rFonts w:hint="cs"/>
          <w:rtl/>
        </w:rPr>
        <w:t xml:space="preserve">هي </w:t>
      </w:r>
      <w:r>
        <w:rPr>
          <w:rtl/>
        </w:rPr>
        <w:t>الجدوى من المسطرات القانونية</w:t>
      </w:r>
      <w:r w:rsidR="002F0E60">
        <w:rPr>
          <w:rFonts w:hint="cs"/>
          <w:rtl/>
        </w:rPr>
        <w:t>؟!</w:t>
      </w:r>
      <w:r>
        <w:rPr>
          <w:rFonts w:hint="cs"/>
          <w:rtl/>
        </w:rPr>
        <w:t xml:space="preserve"> </w:t>
      </w:r>
    </w:p>
    <w:p w:rsidR="00BE5550" w:rsidRDefault="00BE5550" w:rsidP="002F0E60">
      <w:pPr>
        <w:pStyle w:val="af3"/>
        <w:rPr>
          <w:rtl/>
        </w:rPr>
      </w:pPr>
      <w:r>
        <w:rPr>
          <w:rtl/>
        </w:rPr>
        <w:t>2</w:t>
      </w:r>
      <w:r>
        <w:rPr>
          <w:rFonts w:hint="cs"/>
          <w:rtl/>
        </w:rPr>
        <w:t>ـ</w:t>
      </w:r>
      <w:r>
        <w:rPr>
          <w:rtl/>
        </w:rPr>
        <w:t xml:space="preserve"> إن الأسرة</w:t>
      </w:r>
      <w:r w:rsidR="002F0E60">
        <w:rPr>
          <w:rFonts w:hint="cs"/>
          <w:rtl/>
        </w:rPr>
        <w:t xml:space="preserve"> ـ</w:t>
      </w:r>
      <w:r>
        <w:rPr>
          <w:rtl/>
        </w:rPr>
        <w:t xml:space="preserve"> كغيرها من التجمعات البشرية </w:t>
      </w:r>
      <w:r w:rsidR="002F0E60">
        <w:rPr>
          <w:rFonts w:hint="cs"/>
          <w:rtl/>
        </w:rPr>
        <w:t xml:space="preserve">ـ </w:t>
      </w:r>
      <w:r>
        <w:rPr>
          <w:rtl/>
        </w:rPr>
        <w:t>تحتاج إلى م</w:t>
      </w:r>
      <w:r w:rsidR="002F0E60">
        <w:rPr>
          <w:rFonts w:hint="cs"/>
          <w:rtl/>
        </w:rPr>
        <w:t>َ</w:t>
      </w:r>
      <w:r>
        <w:rPr>
          <w:rtl/>
        </w:rPr>
        <w:t>ن</w:t>
      </w:r>
      <w:r w:rsidR="002F0E60">
        <w:rPr>
          <w:rFonts w:hint="cs"/>
          <w:rtl/>
        </w:rPr>
        <w:t>ْ</w:t>
      </w:r>
      <w:r>
        <w:rPr>
          <w:rtl/>
        </w:rPr>
        <w:t xml:space="preserve"> يديرها</w:t>
      </w:r>
      <w:r>
        <w:rPr>
          <w:rFonts w:hint="cs"/>
          <w:rtl/>
        </w:rPr>
        <w:t>،</w:t>
      </w:r>
      <w:r>
        <w:rPr>
          <w:rtl/>
        </w:rPr>
        <w:t xml:space="preserve"> ويحفظ التوازن والنظ</w:t>
      </w:r>
      <w:r w:rsidR="002F0E60">
        <w:rPr>
          <w:rFonts w:hint="cs"/>
          <w:rtl/>
        </w:rPr>
        <w:t>ا</w:t>
      </w:r>
      <w:r>
        <w:rPr>
          <w:rtl/>
        </w:rPr>
        <w:t>م داخلها،</w:t>
      </w:r>
      <w:r>
        <w:rPr>
          <w:rFonts w:hint="cs"/>
          <w:rtl/>
        </w:rPr>
        <w:t xml:space="preserve"> </w:t>
      </w:r>
      <w:r>
        <w:rPr>
          <w:rtl/>
        </w:rPr>
        <w:t xml:space="preserve">وهو أمر اتفق عليه العقلاء. وكما </w:t>
      </w:r>
      <w:r>
        <w:rPr>
          <w:rFonts w:hint="cs"/>
          <w:rtl/>
        </w:rPr>
        <w:t>أ</w:t>
      </w:r>
      <w:r>
        <w:rPr>
          <w:rtl/>
        </w:rPr>
        <w:t>ن غياب المدير والمسي</w:t>
      </w:r>
      <w:r w:rsidR="002F0E60">
        <w:rPr>
          <w:rFonts w:hint="cs"/>
          <w:rtl/>
        </w:rPr>
        <w:t>ِّ</w:t>
      </w:r>
      <w:r>
        <w:rPr>
          <w:rtl/>
        </w:rPr>
        <w:t>ر للتجمعات البشرية يؤد</w:t>
      </w:r>
      <w:r w:rsidR="002F0E60">
        <w:rPr>
          <w:rFonts w:hint="cs"/>
          <w:rtl/>
        </w:rPr>
        <w:t>ي</w:t>
      </w:r>
      <w:r>
        <w:rPr>
          <w:rtl/>
        </w:rPr>
        <w:t xml:space="preserve"> إلى تشتت هذا التجمع وانحلاله</w:t>
      </w:r>
      <w:r>
        <w:rPr>
          <w:rFonts w:hint="cs"/>
          <w:rtl/>
        </w:rPr>
        <w:t xml:space="preserve"> </w:t>
      </w:r>
      <w:r>
        <w:rPr>
          <w:rtl/>
        </w:rPr>
        <w:t xml:space="preserve">كذلك </w:t>
      </w:r>
      <w:r w:rsidR="002F0E60">
        <w:rPr>
          <w:rFonts w:hint="cs"/>
          <w:rtl/>
        </w:rPr>
        <w:t>هو الحال</w:t>
      </w:r>
      <w:r>
        <w:rPr>
          <w:rtl/>
        </w:rPr>
        <w:t xml:space="preserve"> في الأسرة</w:t>
      </w:r>
      <w:r>
        <w:rPr>
          <w:rFonts w:hint="cs"/>
          <w:rtl/>
        </w:rPr>
        <w:t>،</w:t>
      </w:r>
      <w:r>
        <w:rPr>
          <w:rtl/>
        </w:rPr>
        <w:t xml:space="preserve"> فغياب الوالي والمسي</w:t>
      </w:r>
      <w:r w:rsidR="002F0E60">
        <w:rPr>
          <w:rFonts w:hint="cs"/>
          <w:rtl/>
        </w:rPr>
        <w:t>ِّ</w:t>
      </w:r>
      <w:r>
        <w:rPr>
          <w:rtl/>
        </w:rPr>
        <w:t>ر يجعلها في معرض الفرقة والتشتت</w:t>
      </w:r>
      <w:r>
        <w:rPr>
          <w:rFonts w:hint="cs"/>
          <w:rtl/>
        </w:rPr>
        <w:t>.</w:t>
      </w:r>
      <w:r>
        <w:rPr>
          <w:rtl/>
        </w:rPr>
        <w:t xml:space="preserve"> وقد كان الرجل في جميع الأسر عبر التاريخ</w:t>
      </w:r>
      <w:r>
        <w:rPr>
          <w:rFonts w:hint="cs"/>
          <w:rtl/>
        </w:rPr>
        <w:t>،</w:t>
      </w:r>
      <w:r>
        <w:rPr>
          <w:rtl/>
        </w:rPr>
        <w:t xml:space="preserve"> وفي مختلف الثقافات</w:t>
      </w:r>
      <w:r>
        <w:rPr>
          <w:rFonts w:hint="cs"/>
          <w:rtl/>
        </w:rPr>
        <w:t>،</w:t>
      </w:r>
      <w:r>
        <w:rPr>
          <w:rtl/>
        </w:rPr>
        <w:t xml:space="preserve"> هو المدير في أسرته</w:t>
      </w:r>
      <w:r>
        <w:rPr>
          <w:rFonts w:hint="cs"/>
          <w:rtl/>
        </w:rPr>
        <w:t>،</w:t>
      </w:r>
      <w:r>
        <w:rPr>
          <w:rtl/>
        </w:rPr>
        <w:t xml:space="preserve"> وهو الذي يملك زمام إدارتها وتسييرها. ولم يخرج القر</w:t>
      </w:r>
      <w:r>
        <w:rPr>
          <w:rFonts w:hint="cs"/>
          <w:rtl/>
        </w:rPr>
        <w:t>آ</w:t>
      </w:r>
      <w:r>
        <w:rPr>
          <w:rtl/>
        </w:rPr>
        <w:t>ن عن هذه السنة</w:t>
      </w:r>
      <w:r>
        <w:rPr>
          <w:rFonts w:hint="cs"/>
          <w:rtl/>
        </w:rPr>
        <w:t>.</w:t>
      </w:r>
      <w:r>
        <w:rPr>
          <w:rtl/>
        </w:rPr>
        <w:t xml:space="preserve"> فقد جعل القوامة للرجل</w:t>
      </w:r>
      <w:r>
        <w:rPr>
          <w:rFonts w:hint="cs"/>
          <w:rtl/>
        </w:rPr>
        <w:t>.</w:t>
      </w:r>
      <w:r>
        <w:rPr>
          <w:rtl/>
        </w:rPr>
        <w:t xml:space="preserve"> قال تعالى</w:t>
      </w:r>
      <w:r>
        <w:rPr>
          <w:rFonts w:hint="cs"/>
          <w:rtl/>
        </w:rPr>
        <w:t>،</w:t>
      </w:r>
      <w:r>
        <w:rPr>
          <w:rtl/>
        </w:rPr>
        <w:t xml:space="preserve"> في أول </w:t>
      </w:r>
      <w:r>
        <w:rPr>
          <w:rFonts w:hint="cs"/>
          <w:rtl/>
        </w:rPr>
        <w:t>آ</w:t>
      </w:r>
      <w:r>
        <w:rPr>
          <w:rtl/>
        </w:rPr>
        <w:t xml:space="preserve">ية الضرب من سورة النساء: </w:t>
      </w:r>
      <w:r w:rsidRPr="00476BFD">
        <w:rPr>
          <w:rFonts w:cs="Taher" w:hint="cs"/>
          <w:rtl/>
        </w:rPr>
        <w:t>{</w:t>
      </w:r>
      <w:r w:rsidR="002F0E60" w:rsidRPr="002F0E60">
        <w:rPr>
          <w:rFonts w:ascii="Mosawi" w:hAnsi="Mosawi"/>
          <w:bCs/>
          <w:sz w:val="27"/>
          <w:rtl/>
        </w:rPr>
        <w:t>الرِّجَالُ قَوَّامُونَ عَلَى النِّسَاء</w:t>
      </w:r>
      <w:r w:rsidRPr="00AD218C">
        <w:rPr>
          <w:rFonts w:cs="Taher" w:hint="cs"/>
          <w:rtl/>
        </w:rPr>
        <w:t>}</w:t>
      </w:r>
      <w:r>
        <w:rPr>
          <w:rFonts w:hint="cs"/>
          <w:rtl/>
        </w:rPr>
        <w:t>.</w:t>
      </w:r>
      <w:r>
        <w:rPr>
          <w:rtl/>
        </w:rPr>
        <w:t xml:space="preserve"> فمديريته وقو</w:t>
      </w:r>
      <w:r>
        <w:rPr>
          <w:rFonts w:hint="cs"/>
          <w:rtl/>
        </w:rPr>
        <w:t>ا</w:t>
      </w:r>
      <w:r>
        <w:rPr>
          <w:rtl/>
        </w:rPr>
        <w:t xml:space="preserve">ميته هي في محيط أسرته، مما يعني </w:t>
      </w:r>
      <w:r>
        <w:rPr>
          <w:rFonts w:hint="cs"/>
          <w:rtl/>
        </w:rPr>
        <w:t>أ</w:t>
      </w:r>
      <w:r>
        <w:rPr>
          <w:rtl/>
        </w:rPr>
        <w:t>ن موقعية الزوج وموقعية الزوجة داخل أسرتهما ليس</w:t>
      </w:r>
      <w:r>
        <w:rPr>
          <w:rFonts w:hint="cs"/>
          <w:rtl/>
        </w:rPr>
        <w:t>تا</w:t>
      </w:r>
      <w:r>
        <w:rPr>
          <w:rtl/>
        </w:rPr>
        <w:t xml:space="preserve"> في عرض بعضه</w:t>
      </w:r>
      <w:r>
        <w:rPr>
          <w:rFonts w:hint="cs"/>
          <w:rtl/>
        </w:rPr>
        <w:t>م</w:t>
      </w:r>
      <w:r>
        <w:rPr>
          <w:rtl/>
        </w:rPr>
        <w:t>ا</w:t>
      </w:r>
      <w:r>
        <w:rPr>
          <w:rFonts w:hint="cs"/>
          <w:rtl/>
        </w:rPr>
        <w:t>،</w:t>
      </w:r>
      <w:r>
        <w:rPr>
          <w:rtl/>
        </w:rPr>
        <w:t xml:space="preserve"> حتى لا ي</w:t>
      </w:r>
      <w:r>
        <w:rPr>
          <w:rFonts w:hint="cs"/>
          <w:rtl/>
        </w:rPr>
        <w:t>كون</w:t>
      </w:r>
      <w:r>
        <w:rPr>
          <w:rtl/>
        </w:rPr>
        <w:t xml:space="preserve"> هناك تصادم في الوظائف والمهام. فالزوج هو الوالي على الزوجة</w:t>
      </w:r>
      <w:r>
        <w:rPr>
          <w:rFonts w:hint="cs"/>
          <w:rtl/>
        </w:rPr>
        <w:t>،</w:t>
      </w:r>
      <w:r>
        <w:rPr>
          <w:rtl/>
        </w:rPr>
        <w:t xml:space="preserve"> بمعنى أنها تخضع ل</w:t>
      </w:r>
      <w:r>
        <w:rPr>
          <w:rFonts w:hint="cs"/>
          <w:rtl/>
        </w:rPr>
        <w:t>إدارته</w:t>
      </w:r>
      <w:r>
        <w:rPr>
          <w:rtl/>
        </w:rPr>
        <w:t xml:space="preserve"> و</w:t>
      </w:r>
      <w:r>
        <w:rPr>
          <w:rFonts w:hint="cs"/>
          <w:rtl/>
        </w:rPr>
        <w:t xml:space="preserve">تكون </w:t>
      </w:r>
      <w:r>
        <w:rPr>
          <w:rtl/>
        </w:rPr>
        <w:t>تحت رئاسته. والزوج</w:t>
      </w:r>
      <w:r>
        <w:rPr>
          <w:rFonts w:hint="cs"/>
          <w:rtl/>
        </w:rPr>
        <w:t>؛</w:t>
      </w:r>
      <w:r>
        <w:rPr>
          <w:rtl/>
        </w:rPr>
        <w:t xml:space="preserve"> انطلاقا</w:t>
      </w:r>
      <w:r>
        <w:rPr>
          <w:rFonts w:hint="cs"/>
          <w:rtl/>
        </w:rPr>
        <w:t>ً</w:t>
      </w:r>
      <w:r>
        <w:rPr>
          <w:rtl/>
        </w:rPr>
        <w:t xml:space="preserve"> من موقعه الشرعي والعقلي</w:t>
      </w:r>
      <w:r>
        <w:rPr>
          <w:rFonts w:hint="cs"/>
          <w:rtl/>
        </w:rPr>
        <w:t>،</w:t>
      </w:r>
      <w:r>
        <w:rPr>
          <w:rtl/>
        </w:rPr>
        <w:t xml:space="preserve"> يصبح له بعض الصلاحيات التي تضمن له حسن التسيير لدفة الأسرة، وبالتالي </w:t>
      </w:r>
      <w:r>
        <w:rPr>
          <w:rFonts w:hint="cs"/>
          <w:rtl/>
        </w:rPr>
        <w:t xml:space="preserve">فإن </w:t>
      </w:r>
      <w:r>
        <w:rPr>
          <w:rtl/>
        </w:rPr>
        <w:t>حفظ هذه الصلاحيات تخو</w:t>
      </w:r>
      <w:r>
        <w:rPr>
          <w:rFonts w:hint="cs"/>
          <w:rtl/>
        </w:rPr>
        <w:t>ِّ</w:t>
      </w:r>
      <w:r>
        <w:rPr>
          <w:rtl/>
        </w:rPr>
        <w:t>له استعمال بعض الآليات المشروعة انطلاقا</w:t>
      </w:r>
      <w:r>
        <w:rPr>
          <w:rFonts w:hint="cs"/>
          <w:rtl/>
        </w:rPr>
        <w:t>ً</w:t>
      </w:r>
      <w:r>
        <w:rPr>
          <w:rtl/>
        </w:rPr>
        <w:t xml:space="preserve"> من موقعه في</w:t>
      </w:r>
      <w:r>
        <w:rPr>
          <w:rFonts w:hint="cs"/>
          <w:rtl/>
        </w:rPr>
        <w:t xml:space="preserve"> </w:t>
      </w:r>
      <w:r>
        <w:rPr>
          <w:rtl/>
        </w:rPr>
        <w:t>ما يخص الأمر بالمعروف والنهي عن المنكر داخل محيطه الأسري</w:t>
      </w:r>
      <w:r>
        <w:rPr>
          <w:rFonts w:hint="cs"/>
          <w:rtl/>
        </w:rPr>
        <w:t>.</w:t>
      </w:r>
      <w:r>
        <w:rPr>
          <w:rtl/>
        </w:rPr>
        <w:t xml:space="preserve"> ل</w:t>
      </w:r>
      <w:r>
        <w:rPr>
          <w:rFonts w:hint="cs"/>
          <w:rtl/>
        </w:rPr>
        <w:t>ذا</w:t>
      </w:r>
      <w:r>
        <w:rPr>
          <w:rtl/>
        </w:rPr>
        <w:t xml:space="preserve"> يصبح القول</w:t>
      </w:r>
      <w:r>
        <w:rPr>
          <w:rFonts w:hint="cs"/>
          <w:rtl/>
        </w:rPr>
        <w:t>:</w:t>
      </w:r>
      <w:r>
        <w:rPr>
          <w:rtl/>
        </w:rPr>
        <w:t xml:space="preserve"> </w:t>
      </w:r>
      <w:r>
        <w:rPr>
          <w:rFonts w:hint="cs"/>
          <w:rtl/>
        </w:rPr>
        <w:t>إ</w:t>
      </w:r>
      <w:r>
        <w:rPr>
          <w:rtl/>
        </w:rPr>
        <w:t>ن الآية حين أعطت للزوج حق الوعظ</w:t>
      </w:r>
      <w:r>
        <w:rPr>
          <w:rFonts w:hint="cs"/>
          <w:rtl/>
        </w:rPr>
        <w:t>،</w:t>
      </w:r>
      <w:r>
        <w:rPr>
          <w:rtl/>
        </w:rPr>
        <w:t xml:space="preserve"> والهجر</w:t>
      </w:r>
      <w:r>
        <w:rPr>
          <w:rFonts w:hint="cs"/>
          <w:rtl/>
        </w:rPr>
        <w:t>،</w:t>
      </w:r>
      <w:r>
        <w:rPr>
          <w:rtl/>
        </w:rPr>
        <w:t xml:space="preserve"> ثم الضرب</w:t>
      </w:r>
      <w:r>
        <w:rPr>
          <w:rFonts w:hint="cs"/>
          <w:rtl/>
        </w:rPr>
        <w:t>،</w:t>
      </w:r>
      <w:r>
        <w:rPr>
          <w:rtl/>
        </w:rPr>
        <w:t xml:space="preserve"> إنما كان ذلك باعتباره مديرا</w:t>
      </w:r>
      <w:r>
        <w:rPr>
          <w:rFonts w:hint="cs"/>
          <w:rtl/>
        </w:rPr>
        <w:t>ً</w:t>
      </w:r>
      <w:r>
        <w:rPr>
          <w:rtl/>
        </w:rPr>
        <w:t xml:space="preserve"> وولي</w:t>
      </w:r>
      <w:r>
        <w:rPr>
          <w:rFonts w:hint="cs"/>
          <w:rtl/>
        </w:rPr>
        <w:t>ّ</w:t>
      </w:r>
      <w:r>
        <w:rPr>
          <w:rtl/>
        </w:rPr>
        <w:t>ا</w:t>
      </w:r>
      <w:r>
        <w:rPr>
          <w:rFonts w:hint="cs"/>
          <w:rtl/>
        </w:rPr>
        <w:t>ً</w:t>
      </w:r>
      <w:r>
        <w:rPr>
          <w:rtl/>
        </w:rPr>
        <w:t xml:space="preserve"> في أسرته. كما يستشف</w:t>
      </w:r>
      <w:r>
        <w:rPr>
          <w:rFonts w:hint="cs"/>
          <w:rtl/>
        </w:rPr>
        <w:t>ّ</w:t>
      </w:r>
      <w:r>
        <w:rPr>
          <w:rtl/>
        </w:rPr>
        <w:t xml:space="preserve"> من مسؤولية الزوج كون الآية القرآنية أرادت حفظ الاختلافات الأسرية، </w:t>
      </w:r>
      <w:r>
        <w:rPr>
          <w:rFonts w:hint="cs"/>
          <w:rtl/>
        </w:rPr>
        <w:t>و</w:t>
      </w:r>
      <w:r>
        <w:rPr>
          <w:rtl/>
        </w:rPr>
        <w:t>خصوصا</w:t>
      </w:r>
      <w:r>
        <w:rPr>
          <w:rFonts w:hint="cs"/>
          <w:rtl/>
        </w:rPr>
        <w:t>ً</w:t>
      </w:r>
      <w:r>
        <w:rPr>
          <w:rtl/>
        </w:rPr>
        <w:t xml:space="preserve"> في</w:t>
      </w:r>
      <w:r>
        <w:rPr>
          <w:rFonts w:hint="cs"/>
          <w:rtl/>
        </w:rPr>
        <w:t xml:space="preserve"> </w:t>
      </w:r>
      <w:r>
        <w:rPr>
          <w:rtl/>
        </w:rPr>
        <w:t>ما يخص العلاقة الزوجية بين الزوجين</w:t>
      </w:r>
      <w:r>
        <w:rPr>
          <w:rFonts w:hint="cs"/>
          <w:rtl/>
        </w:rPr>
        <w:t>،</w:t>
      </w:r>
      <w:r>
        <w:rPr>
          <w:rtl/>
        </w:rPr>
        <w:t xml:space="preserve"> وعدم تمييعها بخروجها خارج الأسرة، مادام الزوج يستطيع حل تلك الخلافات</w:t>
      </w:r>
      <w:r>
        <w:rPr>
          <w:rFonts w:hint="cs"/>
          <w:rtl/>
        </w:rPr>
        <w:t xml:space="preserve"> بنفسه</w:t>
      </w:r>
      <w:r>
        <w:rPr>
          <w:rtl/>
        </w:rPr>
        <w:t>.</w:t>
      </w:r>
    </w:p>
    <w:p w:rsidR="00BE5550" w:rsidRDefault="00BE5550" w:rsidP="00B66C78">
      <w:pPr>
        <w:pStyle w:val="af3"/>
        <w:rPr>
          <w:rtl/>
        </w:rPr>
      </w:pPr>
      <w:r>
        <w:rPr>
          <w:rtl/>
        </w:rPr>
        <w:t>3</w:t>
      </w:r>
      <w:r>
        <w:rPr>
          <w:rFonts w:hint="cs"/>
          <w:rtl/>
        </w:rPr>
        <w:t>ـ</w:t>
      </w:r>
      <w:r>
        <w:rPr>
          <w:rtl/>
        </w:rPr>
        <w:t xml:space="preserve"> ي</w:t>
      </w:r>
      <w:r>
        <w:rPr>
          <w:rFonts w:hint="cs"/>
          <w:rtl/>
        </w:rPr>
        <w:t>ُ</w:t>
      </w:r>
      <w:r>
        <w:rPr>
          <w:rtl/>
        </w:rPr>
        <w:t>لاحظ أن الفرق بين حكم الزوجة الناشز والزوج الناشز بسيط جدا</w:t>
      </w:r>
      <w:r>
        <w:rPr>
          <w:rFonts w:hint="cs"/>
          <w:rtl/>
        </w:rPr>
        <w:t>ً</w:t>
      </w:r>
      <w:r>
        <w:rPr>
          <w:rtl/>
        </w:rPr>
        <w:t>، و</w:t>
      </w:r>
      <w:r>
        <w:rPr>
          <w:rFonts w:hint="cs"/>
          <w:rtl/>
        </w:rPr>
        <w:t>أ</w:t>
      </w:r>
      <w:r>
        <w:rPr>
          <w:rtl/>
        </w:rPr>
        <w:t>نه في كلي</w:t>
      </w:r>
      <w:r>
        <w:rPr>
          <w:rFonts w:hint="cs"/>
          <w:rtl/>
        </w:rPr>
        <w:t>هما</w:t>
      </w:r>
      <w:r>
        <w:rPr>
          <w:rtl/>
        </w:rPr>
        <w:t xml:space="preserve"> يحمل نوعا</w:t>
      </w:r>
      <w:r>
        <w:rPr>
          <w:rFonts w:hint="cs"/>
          <w:rtl/>
        </w:rPr>
        <w:t>ً</w:t>
      </w:r>
      <w:r>
        <w:rPr>
          <w:rtl/>
        </w:rPr>
        <w:t xml:space="preserve"> من العقاب البدني</w:t>
      </w:r>
      <w:r>
        <w:rPr>
          <w:rFonts w:hint="cs"/>
          <w:rtl/>
        </w:rPr>
        <w:t>. وغاية الأمر أنه</w:t>
      </w:r>
      <w:r>
        <w:rPr>
          <w:rtl/>
        </w:rPr>
        <w:t xml:space="preserve"> في شأن الزوجة جعل العقاب في عهدة الزوج</w:t>
      </w:r>
      <w:r>
        <w:rPr>
          <w:rFonts w:hint="cs"/>
          <w:rtl/>
        </w:rPr>
        <w:t>،</w:t>
      </w:r>
      <w:r>
        <w:rPr>
          <w:rtl/>
        </w:rPr>
        <w:t xml:space="preserve"> بينما جعل عقاب الزوج الناشز في يد م</w:t>
      </w:r>
      <w:r>
        <w:rPr>
          <w:rFonts w:hint="cs"/>
          <w:rtl/>
        </w:rPr>
        <w:t>َ</w:t>
      </w:r>
      <w:r>
        <w:rPr>
          <w:rtl/>
        </w:rPr>
        <w:t>ن</w:t>
      </w:r>
      <w:r w:rsidR="002F0E60">
        <w:rPr>
          <w:rFonts w:hint="cs"/>
          <w:rtl/>
        </w:rPr>
        <w:t>ْ</w:t>
      </w:r>
      <w:r>
        <w:rPr>
          <w:rtl/>
        </w:rPr>
        <w:t xml:space="preserve"> هو أقوى سلطة منه</w:t>
      </w:r>
      <w:r>
        <w:rPr>
          <w:rFonts w:hint="cs"/>
          <w:rtl/>
        </w:rPr>
        <w:t>،</w:t>
      </w:r>
      <w:r>
        <w:rPr>
          <w:rtl/>
        </w:rPr>
        <w:t xml:space="preserve"> وهو القاضي</w:t>
      </w:r>
      <w:r>
        <w:rPr>
          <w:rFonts w:hint="cs"/>
          <w:rtl/>
        </w:rPr>
        <w:t>،</w:t>
      </w:r>
      <w:r>
        <w:rPr>
          <w:rtl/>
        </w:rPr>
        <w:t xml:space="preserve"> بحيث إذا تمر</w:t>
      </w:r>
      <w:r>
        <w:rPr>
          <w:rFonts w:hint="cs"/>
          <w:rtl/>
        </w:rPr>
        <w:t>َّ</w:t>
      </w:r>
      <w:r>
        <w:rPr>
          <w:rtl/>
        </w:rPr>
        <w:t>د الزوج على بنود عقد الزوجية</w:t>
      </w:r>
      <w:r>
        <w:rPr>
          <w:rFonts w:hint="cs"/>
          <w:rtl/>
        </w:rPr>
        <w:t>،</w:t>
      </w:r>
      <w:r>
        <w:rPr>
          <w:rtl/>
        </w:rPr>
        <w:t xml:space="preserve"> كأن يمتنع عن النفقة</w:t>
      </w:r>
      <w:r>
        <w:rPr>
          <w:rFonts w:hint="cs"/>
          <w:rtl/>
        </w:rPr>
        <w:t>،</w:t>
      </w:r>
      <w:r>
        <w:rPr>
          <w:rtl/>
        </w:rPr>
        <w:t xml:space="preserve"> التي هي </w:t>
      </w:r>
      <w:r>
        <w:rPr>
          <w:rFonts w:hint="cs"/>
          <w:rtl/>
        </w:rPr>
        <w:t>أ</w:t>
      </w:r>
      <w:r>
        <w:rPr>
          <w:rtl/>
        </w:rPr>
        <w:t>حد حقوق الزوجة على الزوج،</w:t>
      </w:r>
      <w:r>
        <w:rPr>
          <w:rFonts w:hint="cs"/>
          <w:rtl/>
        </w:rPr>
        <w:t xml:space="preserve"> </w:t>
      </w:r>
      <w:r>
        <w:rPr>
          <w:rtl/>
        </w:rPr>
        <w:t>يصبح للزوجة الحق في رفع أمر</w:t>
      </w:r>
      <w:r w:rsidR="002F0E60">
        <w:rPr>
          <w:rFonts w:hint="cs"/>
          <w:rtl/>
        </w:rPr>
        <w:t>ها</w:t>
      </w:r>
      <w:r>
        <w:rPr>
          <w:rtl/>
        </w:rPr>
        <w:t xml:space="preserve"> إلى القاضي</w:t>
      </w:r>
      <w:r>
        <w:rPr>
          <w:rFonts w:hint="cs"/>
          <w:rtl/>
        </w:rPr>
        <w:t>،</w:t>
      </w:r>
      <w:r>
        <w:rPr>
          <w:rtl/>
        </w:rPr>
        <w:t xml:space="preserve"> الذي يلزمه </w:t>
      </w:r>
      <w:r>
        <w:rPr>
          <w:rtl/>
        </w:rPr>
        <w:lastRenderedPageBreak/>
        <w:t>بالنفقة</w:t>
      </w:r>
      <w:r>
        <w:rPr>
          <w:rFonts w:hint="cs"/>
          <w:rtl/>
        </w:rPr>
        <w:t>،</w:t>
      </w:r>
      <w:r>
        <w:rPr>
          <w:rtl/>
        </w:rPr>
        <w:t xml:space="preserve"> وإذا رفض ف</w:t>
      </w:r>
      <w:r>
        <w:rPr>
          <w:rFonts w:hint="cs"/>
          <w:rtl/>
        </w:rPr>
        <w:t>إ</w:t>
      </w:r>
      <w:r>
        <w:rPr>
          <w:rtl/>
        </w:rPr>
        <w:t>ن الفقهاء يتحدثون عن عقوبة</w:t>
      </w:r>
      <w:r>
        <w:rPr>
          <w:rFonts w:hint="cs"/>
          <w:rtl/>
        </w:rPr>
        <w:t>ٍ</w:t>
      </w:r>
      <w:r>
        <w:rPr>
          <w:rtl/>
        </w:rPr>
        <w:t xml:space="preserve"> الحد</w:t>
      </w:r>
      <w:r>
        <w:rPr>
          <w:rFonts w:hint="cs"/>
          <w:rtl/>
        </w:rPr>
        <w:t>ُّ</w:t>
      </w:r>
      <w:r>
        <w:rPr>
          <w:rtl/>
        </w:rPr>
        <w:t xml:space="preserve"> الأدنى فيها الجلد</w:t>
      </w:r>
      <w:r w:rsidR="00B66C78" w:rsidRPr="00AD36E7">
        <w:rPr>
          <w:rFonts w:hint="cs"/>
          <w:vertAlign w:val="superscript"/>
          <w:rtl/>
        </w:rPr>
        <w:t>(</w:t>
      </w:r>
      <w:r w:rsidR="00B66C78" w:rsidRPr="00086847">
        <w:rPr>
          <w:vertAlign w:val="superscript"/>
          <w:rtl/>
        </w:rPr>
        <w:endnoteReference w:id="321"/>
      </w:r>
      <w:r w:rsidR="00B66C78" w:rsidRPr="00AD36E7">
        <w:rPr>
          <w:rFonts w:hint="cs"/>
          <w:vertAlign w:val="superscript"/>
          <w:rtl/>
        </w:rPr>
        <w:t>)</w:t>
      </w:r>
      <w:r>
        <w:rPr>
          <w:rtl/>
        </w:rPr>
        <w:t>.</w:t>
      </w:r>
    </w:p>
    <w:p w:rsidR="00BE5550" w:rsidRDefault="00BE5550" w:rsidP="00BE5550">
      <w:pPr>
        <w:pStyle w:val="af3"/>
        <w:rPr>
          <w:rtl/>
        </w:rPr>
      </w:pPr>
      <w:r>
        <w:rPr>
          <w:rFonts w:hint="cs"/>
          <w:rtl/>
        </w:rPr>
        <w:t>و</w:t>
      </w:r>
      <w:r>
        <w:rPr>
          <w:rtl/>
        </w:rPr>
        <w:t xml:space="preserve">قد </w:t>
      </w:r>
      <w:r w:rsidRPr="00AE3C32">
        <w:rPr>
          <w:szCs w:val="26"/>
          <w:rtl/>
        </w:rPr>
        <w:t>يشكل على هذه الازدواجية في مس</w:t>
      </w:r>
      <w:r w:rsidRPr="00AE3C32">
        <w:rPr>
          <w:rFonts w:hint="cs"/>
          <w:szCs w:val="26"/>
          <w:rtl/>
        </w:rPr>
        <w:t>أ</w:t>
      </w:r>
      <w:r w:rsidRPr="00AE3C32">
        <w:rPr>
          <w:szCs w:val="26"/>
          <w:rtl/>
        </w:rPr>
        <w:t>لة ممارسة العقوبة على الزوجين</w:t>
      </w:r>
      <w:r w:rsidRPr="00AE3C32">
        <w:rPr>
          <w:rFonts w:hint="cs"/>
          <w:szCs w:val="26"/>
          <w:rtl/>
        </w:rPr>
        <w:t>،</w:t>
      </w:r>
      <w:r w:rsidRPr="00AE3C32">
        <w:rPr>
          <w:szCs w:val="26"/>
          <w:rtl/>
        </w:rPr>
        <w:t xml:space="preserve"> ففي حين أعطي الزوج الحق في تعزير زوجته الناشز</w:t>
      </w:r>
      <w:r w:rsidR="002F0E60" w:rsidRPr="00AE3C32">
        <w:rPr>
          <w:rFonts w:hint="cs"/>
          <w:szCs w:val="26"/>
          <w:rtl/>
        </w:rPr>
        <w:t xml:space="preserve"> </w:t>
      </w:r>
      <w:r w:rsidRPr="00AE3C32">
        <w:rPr>
          <w:szCs w:val="26"/>
          <w:rtl/>
        </w:rPr>
        <w:t>لم ت</w:t>
      </w:r>
      <w:r w:rsidRPr="00AE3C32">
        <w:rPr>
          <w:rFonts w:hint="cs"/>
          <w:szCs w:val="26"/>
          <w:rtl/>
        </w:rPr>
        <w:t>ُ</w:t>
      </w:r>
      <w:r w:rsidRPr="00AE3C32">
        <w:rPr>
          <w:szCs w:val="26"/>
          <w:rtl/>
        </w:rPr>
        <w:t>عط</w:t>
      </w:r>
      <w:r w:rsidRPr="00AE3C32">
        <w:rPr>
          <w:rFonts w:hint="cs"/>
          <w:szCs w:val="26"/>
          <w:rtl/>
        </w:rPr>
        <w:t>َ</w:t>
      </w:r>
      <w:r w:rsidRPr="00AE3C32">
        <w:rPr>
          <w:szCs w:val="26"/>
          <w:rtl/>
        </w:rPr>
        <w:t xml:space="preserve"> المرأة هذا الحق بالنسبة لزوجها الناشز.</w:t>
      </w:r>
    </w:p>
    <w:p w:rsidR="00BE5550" w:rsidRDefault="00BE5550" w:rsidP="00BE5550">
      <w:pPr>
        <w:pStyle w:val="af3"/>
        <w:rPr>
          <w:rtl/>
        </w:rPr>
      </w:pPr>
      <w:r>
        <w:rPr>
          <w:rtl/>
        </w:rPr>
        <w:t xml:space="preserve"> إلا أن</w:t>
      </w:r>
      <w:r>
        <w:rPr>
          <w:rFonts w:hint="cs"/>
          <w:rtl/>
        </w:rPr>
        <w:t>ه</w:t>
      </w:r>
      <w:r>
        <w:rPr>
          <w:rtl/>
        </w:rPr>
        <w:t xml:space="preserve"> يجب أن ينظر إل</w:t>
      </w:r>
      <w:r>
        <w:rPr>
          <w:rFonts w:hint="cs"/>
          <w:rtl/>
        </w:rPr>
        <w:t>ى المسألة</w:t>
      </w:r>
      <w:r>
        <w:rPr>
          <w:rtl/>
        </w:rPr>
        <w:t xml:space="preserve"> من لحاظات مختلفة</w:t>
      </w:r>
      <w:r>
        <w:rPr>
          <w:rFonts w:hint="cs"/>
          <w:rtl/>
        </w:rPr>
        <w:t>،</w:t>
      </w:r>
      <w:r>
        <w:rPr>
          <w:rtl/>
        </w:rPr>
        <w:t xml:space="preserve"> من بينها</w:t>
      </w:r>
      <w:r>
        <w:rPr>
          <w:rFonts w:hint="cs"/>
          <w:rtl/>
        </w:rPr>
        <w:t>:</w:t>
      </w:r>
      <w:r>
        <w:rPr>
          <w:rtl/>
        </w:rPr>
        <w:t xml:space="preserve"> ضعف المرأة الفسيولوجي</w:t>
      </w:r>
      <w:r>
        <w:rPr>
          <w:rFonts w:hint="cs"/>
          <w:rtl/>
        </w:rPr>
        <w:t>،</w:t>
      </w:r>
      <w:r>
        <w:rPr>
          <w:rtl/>
        </w:rPr>
        <w:t xml:space="preserve"> بالمقارنة مع الرجل</w:t>
      </w:r>
      <w:r>
        <w:rPr>
          <w:rFonts w:hint="cs"/>
          <w:rtl/>
        </w:rPr>
        <w:t>.</w:t>
      </w:r>
      <w:r>
        <w:rPr>
          <w:rtl/>
        </w:rPr>
        <w:t xml:space="preserve"> و</w:t>
      </w:r>
      <w:r>
        <w:rPr>
          <w:rFonts w:hint="cs"/>
          <w:rtl/>
        </w:rPr>
        <w:t>بسبب</w:t>
      </w:r>
      <w:r>
        <w:rPr>
          <w:rtl/>
        </w:rPr>
        <w:t xml:space="preserve"> كون الزوج هو القي</w:t>
      </w:r>
      <w:r>
        <w:rPr>
          <w:rFonts w:hint="cs"/>
          <w:rtl/>
        </w:rPr>
        <w:t>ِّ</w:t>
      </w:r>
      <w:r>
        <w:rPr>
          <w:rtl/>
        </w:rPr>
        <w:t>م على الزوجة</w:t>
      </w:r>
      <w:r>
        <w:rPr>
          <w:rFonts w:hint="cs"/>
          <w:rtl/>
        </w:rPr>
        <w:t>،</w:t>
      </w:r>
      <w:r>
        <w:rPr>
          <w:rtl/>
        </w:rPr>
        <w:t xml:space="preserve"> و</w:t>
      </w:r>
      <w:r>
        <w:rPr>
          <w:rFonts w:hint="cs"/>
          <w:rtl/>
        </w:rPr>
        <w:t xml:space="preserve">قد </w:t>
      </w:r>
      <w:r>
        <w:rPr>
          <w:rtl/>
        </w:rPr>
        <w:t>ج</w:t>
      </w:r>
      <w:r>
        <w:rPr>
          <w:rFonts w:hint="cs"/>
          <w:rtl/>
        </w:rPr>
        <w:t>ُ</w:t>
      </w:r>
      <w:r>
        <w:rPr>
          <w:rtl/>
        </w:rPr>
        <w:t>عل له حق حفظ النظام والتوازن داخل الأسرة،</w:t>
      </w:r>
      <w:r>
        <w:rPr>
          <w:rFonts w:hint="cs"/>
          <w:rtl/>
        </w:rPr>
        <w:t xml:space="preserve"> </w:t>
      </w:r>
      <w:r>
        <w:rPr>
          <w:rtl/>
        </w:rPr>
        <w:t xml:space="preserve">كان من الطبيعي </w:t>
      </w:r>
      <w:r>
        <w:rPr>
          <w:rFonts w:hint="cs"/>
          <w:rtl/>
        </w:rPr>
        <w:t>أ</w:t>
      </w:r>
      <w:r>
        <w:rPr>
          <w:rtl/>
        </w:rPr>
        <w:t>ن تعطى له صلاحية ممارسة التعزير على الزوجة</w:t>
      </w:r>
      <w:r>
        <w:rPr>
          <w:rFonts w:hint="cs"/>
          <w:rtl/>
        </w:rPr>
        <w:t>،</w:t>
      </w:r>
      <w:r>
        <w:rPr>
          <w:rtl/>
        </w:rPr>
        <w:t xml:space="preserve"> التي هي تحت كفالته وولايته، بينما لا تستطيع المرأة</w:t>
      </w:r>
      <w:r>
        <w:rPr>
          <w:rFonts w:hint="cs"/>
          <w:rtl/>
        </w:rPr>
        <w:t>؛</w:t>
      </w:r>
      <w:r>
        <w:rPr>
          <w:rtl/>
        </w:rPr>
        <w:t xml:space="preserve"> للاعتبارات نفسها</w:t>
      </w:r>
      <w:r>
        <w:rPr>
          <w:rFonts w:hint="cs"/>
          <w:rtl/>
        </w:rPr>
        <w:t>،</w:t>
      </w:r>
      <w:r>
        <w:rPr>
          <w:rtl/>
        </w:rPr>
        <w:t xml:space="preserve"> </w:t>
      </w:r>
      <w:r>
        <w:rPr>
          <w:rFonts w:hint="cs"/>
          <w:rtl/>
        </w:rPr>
        <w:t>أ</w:t>
      </w:r>
      <w:r>
        <w:rPr>
          <w:rtl/>
        </w:rPr>
        <w:t>ن تعاقب الزوج</w:t>
      </w:r>
      <w:r>
        <w:rPr>
          <w:rFonts w:hint="cs"/>
          <w:rtl/>
        </w:rPr>
        <w:t>،</w:t>
      </w:r>
      <w:r>
        <w:rPr>
          <w:rtl/>
        </w:rPr>
        <w:t xml:space="preserve"> فكان أن ج</w:t>
      </w:r>
      <w:r>
        <w:rPr>
          <w:rFonts w:hint="cs"/>
          <w:rtl/>
        </w:rPr>
        <w:t>ُ</w:t>
      </w:r>
      <w:r>
        <w:rPr>
          <w:rtl/>
        </w:rPr>
        <w:t xml:space="preserve">عل ذلك في </w:t>
      </w:r>
      <w:r>
        <w:rPr>
          <w:rFonts w:hint="cs"/>
          <w:rtl/>
        </w:rPr>
        <w:t xml:space="preserve">يد </w:t>
      </w:r>
      <w:r>
        <w:rPr>
          <w:rtl/>
        </w:rPr>
        <w:t>م</w:t>
      </w:r>
      <w:r w:rsidR="002F0E60">
        <w:rPr>
          <w:rFonts w:hint="cs"/>
          <w:rtl/>
        </w:rPr>
        <w:t>َ</w:t>
      </w:r>
      <w:r>
        <w:rPr>
          <w:rtl/>
        </w:rPr>
        <w:t>ن</w:t>
      </w:r>
      <w:r w:rsidR="002F0E60">
        <w:rPr>
          <w:rFonts w:hint="cs"/>
          <w:rtl/>
        </w:rPr>
        <w:t>ْ</w:t>
      </w:r>
      <w:r>
        <w:rPr>
          <w:rtl/>
        </w:rPr>
        <w:t xml:space="preserve"> يملك نفس خصوصيات الزوج</w:t>
      </w:r>
      <w:r>
        <w:rPr>
          <w:rFonts w:hint="cs"/>
          <w:rtl/>
        </w:rPr>
        <w:t>،</w:t>
      </w:r>
      <w:r>
        <w:rPr>
          <w:rtl/>
        </w:rPr>
        <w:t xml:space="preserve"> ولكن بشكل أوسع و</w:t>
      </w:r>
      <w:r>
        <w:rPr>
          <w:rFonts w:hint="cs"/>
          <w:rtl/>
        </w:rPr>
        <w:t>أ</w:t>
      </w:r>
      <w:r>
        <w:rPr>
          <w:rtl/>
        </w:rPr>
        <w:t>كبر</w:t>
      </w:r>
      <w:r>
        <w:rPr>
          <w:rFonts w:hint="cs"/>
          <w:rtl/>
        </w:rPr>
        <w:t>،</w:t>
      </w:r>
      <w:r>
        <w:rPr>
          <w:rtl/>
        </w:rPr>
        <w:t xml:space="preserve"> وهو القاضي الشرعي.</w:t>
      </w:r>
      <w:r>
        <w:rPr>
          <w:rFonts w:hint="cs"/>
          <w:rtl/>
        </w:rPr>
        <w:t xml:space="preserve"> </w:t>
      </w:r>
      <w:r>
        <w:rPr>
          <w:rtl/>
        </w:rPr>
        <w:t xml:space="preserve">بل لابد من </w:t>
      </w:r>
      <w:r>
        <w:rPr>
          <w:rFonts w:hint="cs"/>
          <w:rtl/>
        </w:rPr>
        <w:t>الت</w:t>
      </w:r>
      <w:r>
        <w:rPr>
          <w:rtl/>
        </w:rPr>
        <w:t>ذك</w:t>
      </w:r>
      <w:r>
        <w:rPr>
          <w:rFonts w:hint="cs"/>
          <w:rtl/>
        </w:rPr>
        <w:t>ي</w:t>
      </w:r>
      <w:r>
        <w:rPr>
          <w:rtl/>
        </w:rPr>
        <w:t xml:space="preserve">ر </w:t>
      </w:r>
      <w:r>
        <w:rPr>
          <w:rFonts w:hint="cs"/>
          <w:rtl/>
        </w:rPr>
        <w:t>ب</w:t>
      </w:r>
      <w:r>
        <w:rPr>
          <w:rtl/>
        </w:rPr>
        <w:t>أن</w:t>
      </w:r>
      <w:r>
        <w:rPr>
          <w:rFonts w:hint="cs"/>
          <w:rtl/>
        </w:rPr>
        <w:t>ه</w:t>
      </w:r>
      <w:r>
        <w:rPr>
          <w:rtl/>
        </w:rPr>
        <w:t xml:space="preserve"> إذا لم يستطع </w:t>
      </w:r>
      <w:r>
        <w:rPr>
          <w:rFonts w:hint="cs"/>
          <w:rtl/>
        </w:rPr>
        <w:t xml:space="preserve">الزوج </w:t>
      </w:r>
      <w:r>
        <w:rPr>
          <w:rtl/>
        </w:rPr>
        <w:t>القيا</w:t>
      </w:r>
      <w:r>
        <w:rPr>
          <w:rFonts w:hint="cs"/>
          <w:rtl/>
        </w:rPr>
        <w:t>م</w:t>
      </w:r>
      <w:r>
        <w:rPr>
          <w:rtl/>
        </w:rPr>
        <w:t xml:space="preserve"> بمعاقبة زوجته </w:t>
      </w:r>
      <w:r>
        <w:rPr>
          <w:rFonts w:hint="cs"/>
          <w:rtl/>
        </w:rPr>
        <w:t xml:space="preserve">بنفسه؛ </w:t>
      </w:r>
      <w:r>
        <w:rPr>
          <w:rtl/>
        </w:rPr>
        <w:t>إما لعدم قدرته البدنية</w:t>
      </w:r>
      <w:r>
        <w:rPr>
          <w:rFonts w:hint="cs"/>
          <w:rtl/>
        </w:rPr>
        <w:t>؛</w:t>
      </w:r>
      <w:r>
        <w:rPr>
          <w:rtl/>
        </w:rPr>
        <w:t xml:space="preserve"> أو لخوفه من أن يتجاوز الحد</w:t>
      </w:r>
      <w:r w:rsidR="002F0E60">
        <w:rPr>
          <w:rFonts w:hint="cs"/>
          <w:rtl/>
        </w:rPr>
        <w:t>ّ</w:t>
      </w:r>
      <w:r>
        <w:rPr>
          <w:rtl/>
        </w:rPr>
        <w:t xml:space="preserve"> الشرعي المسموح به في العقوبة</w:t>
      </w:r>
      <w:r>
        <w:rPr>
          <w:rFonts w:hint="cs"/>
          <w:rtl/>
        </w:rPr>
        <w:t>؛</w:t>
      </w:r>
      <w:r>
        <w:rPr>
          <w:rtl/>
        </w:rPr>
        <w:t xml:space="preserve"> أو لاعتبارات أخرى</w:t>
      </w:r>
      <w:r>
        <w:rPr>
          <w:rFonts w:hint="cs"/>
          <w:rtl/>
        </w:rPr>
        <w:t>،</w:t>
      </w:r>
      <w:r>
        <w:rPr>
          <w:rtl/>
        </w:rPr>
        <w:t xml:space="preserve"> ف</w:t>
      </w:r>
      <w:r>
        <w:rPr>
          <w:rFonts w:hint="cs"/>
          <w:rtl/>
        </w:rPr>
        <w:t>إ</w:t>
      </w:r>
      <w:r>
        <w:rPr>
          <w:rtl/>
        </w:rPr>
        <w:t>ن له أن يرفع أمره إلى القاضي.</w:t>
      </w:r>
      <w:r>
        <w:rPr>
          <w:rFonts w:hint="cs"/>
          <w:rtl/>
        </w:rPr>
        <w:t xml:space="preserve"> </w:t>
      </w:r>
      <w:r>
        <w:rPr>
          <w:rtl/>
        </w:rPr>
        <w:t xml:space="preserve">بل </w:t>
      </w:r>
      <w:r>
        <w:rPr>
          <w:rFonts w:hint="cs"/>
          <w:rtl/>
        </w:rPr>
        <w:t xml:space="preserve">يتحدث </w:t>
      </w:r>
      <w:r>
        <w:rPr>
          <w:rtl/>
        </w:rPr>
        <w:t>بعض الفقهاء عن كون الزوج مخي</w:t>
      </w:r>
      <w:r>
        <w:rPr>
          <w:rFonts w:hint="cs"/>
          <w:rtl/>
        </w:rPr>
        <w:t>َّ</w:t>
      </w:r>
      <w:r>
        <w:rPr>
          <w:rtl/>
        </w:rPr>
        <w:t>ر</w:t>
      </w:r>
      <w:r>
        <w:rPr>
          <w:rFonts w:hint="cs"/>
          <w:rtl/>
        </w:rPr>
        <w:t>اً</w:t>
      </w:r>
      <w:r>
        <w:rPr>
          <w:rtl/>
        </w:rPr>
        <w:t xml:space="preserve"> </w:t>
      </w:r>
      <w:r>
        <w:rPr>
          <w:rFonts w:hint="cs"/>
          <w:rtl/>
        </w:rPr>
        <w:t>بين</w:t>
      </w:r>
      <w:r>
        <w:rPr>
          <w:rtl/>
        </w:rPr>
        <w:t xml:space="preserve"> معاقبة زوجته الناشز</w:t>
      </w:r>
      <w:r>
        <w:rPr>
          <w:rFonts w:hint="cs"/>
          <w:rtl/>
        </w:rPr>
        <w:t xml:space="preserve"> بنفسه،</w:t>
      </w:r>
      <w:r>
        <w:rPr>
          <w:rtl/>
        </w:rPr>
        <w:t xml:space="preserve"> أو إيكال الأمر </w:t>
      </w:r>
      <w:r>
        <w:rPr>
          <w:rFonts w:hint="cs"/>
          <w:rtl/>
        </w:rPr>
        <w:t>إلى ال</w:t>
      </w:r>
      <w:r>
        <w:rPr>
          <w:rtl/>
        </w:rPr>
        <w:t>قاضي</w:t>
      </w:r>
      <w:r>
        <w:rPr>
          <w:rFonts w:hint="cs"/>
          <w:rtl/>
        </w:rPr>
        <w:t>،</w:t>
      </w:r>
      <w:r>
        <w:rPr>
          <w:rtl/>
        </w:rPr>
        <w:t xml:space="preserve"> من غير أن يكون هناك أي</w:t>
      </w:r>
      <w:r>
        <w:rPr>
          <w:rFonts w:hint="cs"/>
          <w:rtl/>
        </w:rPr>
        <w:t>ُّ</w:t>
      </w:r>
      <w:r>
        <w:rPr>
          <w:rtl/>
        </w:rPr>
        <w:t xml:space="preserve"> داع</w:t>
      </w:r>
      <w:r>
        <w:rPr>
          <w:rFonts w:hint="cs"/>
          <w:rtl/>
        </w:rPr>
        <w:t>ٍ</w:t>
      </w:r>
      <w:r>
        <w:rPr>
          <w:rtl/>
        </w:rPr>
        <w:t>.</w:t>
      </w:r>
    </w:p>
    <w:p w:rsidR="00BE5550" w:rsidRDefault="00BE5550" w:rsidP="00BE5550">
      <w:pPr>
        <w:pStyle w:val="af3"/>
        <w:rPr>
          <w:rtl/>
        </w:rPr>
      </w:pPr>
      <w:r>
        <w:rPr>
          <w:rtl/>
        </w:rPr>
        <w:t>4</w:t>
      </w:r>
      <w:r>
        <w:rPr>
          <w:rFonts w:hint="cs"/>
          <w:rtl/>
        </w:rPr>
        <w:t xml:space="preserve">ـ </w:t>
      </w:r>
      <w:r>
        <w:rPr>
          <w:rtl/>
        </w:rPr>
        <w:t xml:space="preserve">لا يوجد أي دليل على </w:t>
      </w:r>
      <w:r>
        <w:rPr>
          <w:rFonts w:hint="cs"/>
          <w:rtl/>
        </w:rPr>
        <w:t>أ</w:t>
      </w:r>
      <w:r>
        <w:rPr>
          <w:rtl/>
        </w:rPr>
        <w:t>ن عقاب المجرم والجاني مناف</w:t>
      </w:r>
      <w:r>
        <w:rPr>
          <w:rFonts w:hint="cs"/>
          <w:rtl/>
        </w:rPr>
        <w:t>ٍ</w:t>
      </w:r>
      <w:r>
        <w:rPr>
          <w:rtl/>
        </w:rPr>
        <w:t xml:space="preserve"> للأخلاق</w:t>
      </w:r>
      <w:r>
        <w:rPr>
          <w:rFonts w:hint="cs"/>
          <w:rtl/>
        </w:rPr>
        <w:t>.</w:t>
      </w:r>
      <w:r>
        <w:rPr>
          <w:rtl/>
        </w:rPr>
        <w:t xml:space="preserve"> والذين يعترضون على العقاب البدني غالبا</w:t>
      </w:r>
      <w:r>
        <w:rPr>
          <w:rFonts w:hint="cs"/>
          <w:rtl/>
        </w:rPr>
        <w:t>ً</w:t>
      </w:r>
      <w:r>
        <w:rPr>
          <w:rtl/>
        </w:rPr>
        <w:t xml:space="preserve"> ما يعمدون إلى بناء اعتراضهم على الجانب الإنساني،</w:t>
      </w:r>
      <w:r>
        <w:rPr>
          <w:rFonts w:hint="cs"/>
          <w:rtl/>
        </w:rPr>
        <w:t xml:space="preserve"> </w:t>
      </w:r>
      <w:r>
        <w:rPr>
          <w:rtl/>
        </w:rPr>
        <w:t>محاولين تحريك العواطف ضد هذا النوع من العقوبة</w:t>
      </w:r>
      <w:r>
        <w:rPr>
          <w:rFonts w:hint="cs"/>
          <w:rtl/>
        </w:rPr>
        <w:t xml:space="preserve">، </w:t>
      </w:r>
      <w:r>
        <w:rPr>
          <w:rtl/>
        </w:rPr>
        <w:t xml:space="preserve">على الرغم من </w:t>
      </w:r>
      <w:r>
        <w:rPr>
          <w:rFonts w:hint="cs"/>
          <w:rtl/>
        </w:rPr>
        <w:t>أ</w:t>
      </w:r>
      <w:r>
        <w:rPr>
          <w:rtl/>
        </w:rPr>
        <w:t>ن عقوبة الإعدام</w:t>
      </w:r>
      <w:r>
        <w:rPr>
          <w:rFonts w:hint="cs"/>
          <w:rtl/>
        </w:rPr>
        <w:t>،</w:t>
      </w:r>
      <w:r>
        <w:rPr>
          <w:rtl/>
        </w:rPr>
        <w:t xml:space="preserve"> وهي الأقوى والأشد</w:t>
      </w:r>
      <w:r>
        <w:rPr>
          <w:rFonts w:hint="cs"/>
          <w:rtl/>
        </w:rPr>
        <w:t>،</w:t>
      </w:r>
      <w:r>
        <w:rPr>
          <w:rtl/>
        </w:rPr>
        <w:t xml:space="preserve"> لازال ي</w:t>
      </w:r>
      <w:r>
        <w:rPr>
          <w:rFonts w:hint="cs"/>
          <w:rtl/>
        </w:rPr>
        <w:t>ُ</w:t>
      </w:r>
      <w:r>
        <w:rPr>
          <w:rtl/>
        </w:rPr>
        <w:t>عمل بها في الكثير من الدول</w:t>
      </w:r>
      <w:r>
        <w:rPr>
          <w:rFonts w:hint="cs"/>
          <w:rtl/>
        </w:rPr>
        <w:t>،</w:t>
      </w:r>
      <w:r>
        <w:rPr>
          <w:rtl/>
        </w:rPr>
        <w:t xml:space="preserve"> ولا </w:t>
      </w:r>
      <w:r>
        <w:rPr>
          <w:rFonts w:hint="cs"/>
          <w:rtl/>
        </w:rPr>
        <w:t>أ</w:t>
      </w:r>
      <w:r>
        <w:rPr>
          <w:rtl/>
        </w:rPr>
        <w:t>حد يعترض عليها</w:t>
      </w:r>
      <w:r>
        <w:rPr>
          <w:rFonts w:hint="cs"/>
          <w:rtl/>
        </w:rPr>
        <w:t>،</w:t>
      </w:r>
      <w:r>
        <w:rPr>
          <w:rtl/>
        </w:rPr>
        <w:t xml:space="preserve"> أو يقف ضد</w:t>
      </w:r>
      <w:r>
        <w:rPr>
          <w:rFonts w:hint="cs"/>
          <w:rtl/>
        </w:rPr>
        <w:t>ّ</w:t>
      </w:r>
      <w:r>
        <w:rPr>
          <w:rtl/>
        </w:rPr>
        <w:t xml:space="preserve">ها. </w:t>
      </w:r>
      <w:r>
        <w:rPr>
          <w:rFonts w:hint="cs"/>
          <w:rtl/>
        </w:rPr>
        <w:t>و</w:t>
      </w:r>
      <w:r>
        <w:rPr>
          <w:rtl/>
        </w:rPr>
        <w:t>كذلك ف</w:t>
      </w:r>
      <w:r>
        <w:rPr>
          <w:rFonts w:hint="cs"/>
          <w:rtl/>
        </w:rPr>
        <w:t>إ</w:t>
      </w:r>
      <w:r>
        <w:rPr>
          <w:rtl/>
        </w:rPr>
        <w:t>ن الاعتراضات لم تط</w:t>
      </w:r>
      <w:r>
        <w:rPr>
          <w:rFonts w:hint="cs"/>
          <w:rtl/>
        </w:rPr>
        <w:t>َ</w:t>
      </w:r>
      <w:r>
        <w:rPr>
          <w:rtl/>
        </w:rPr>
        <w:t>ل</w:t>
      </w:r>
      <w:r w:rsidR="002F0E60">
        <w:rPr>
          <w:rFonts w:hint="cs"/>
          <w:rtl/>
        </w:rPr>
        <w:t>ْ</w:t>
      </w:r>
      <w:r>
        <w:rPr>
          <w:rtl/>
        </w:rPr>
        <w:t xml:space="preserve"> العقوبات المالية</w:t>
      </w:r>
      <w:r>
        <w:rPr>
          <w:rFonts w:hint="cs"/>
          <w:rtl/>
        </w:rPr>
        <w:t>،</w:t>
      </w:r>
      <w:r>
        <w:rPr>
          <w:rtl/>
        </w:rPr>
        <w:t xml:space="preserve"> والحبس لمدة طويلة</w:t>
      </w:r>
      <w:r>
        <w:rPr>
          <w:rFonts w:hint="cs"/>
          <w:rtl/>
        </w:rPr>
        <w:t>،</w:t>
      </w:r>
      <w:r>
        <w:rPr>
          <w:rtl/>
        </w:rPr>
        <w:t xml:space="preserve"> </w:t>
      </w:r>
      <w:r>
        <w:rPr>
          <w:rFonts w:hint="cs"/>
          <w:rtl/>
        </w:rPr>
        <w:t>أ</w:t>
      </w:r>
      <w:r>
        <w:rPr>
          <w:rtl/>
        </w:rPr>
        <w:t>و عقوبة التبعيد والنفي</w:t>
      </w:r>
      <w:r>
        <w:rPr>
          <w:rFonts w:hint="cs"/>
          <w:rtl/>
        </w:rPr>
        <w:t>،</w:t>
      </w:r>
      <w:r>
        <w:rPr>
          <w:rtl/>
        </w:rPr>
        <w:t xml:space="preserve"> بينما ص</w:t>
      </w:r>
      <w:r>
        <w:rPr>
          <w:rFonts w:hint="cs"/>
          <w:rtl/>
        </w:rPr>
        <w:t>ُ</w:t>
      </w:r>
      <w:r>
        <w:rPr>
          <w:rtl/>
        </w:rPr>
        <w:t>ب</w:t>
      </w:r>
      <w:r>
        <w:rPr>
          <w:rFonts w:hint="cs"/>
          <w:rtl/>
        </w:rPr>
        <w:t>َّ</w:t>
      </w:r>
      <w:r>
        <w:rPr>
          <w:rtl/>
        </w:rPr>
        <w:t>ت الاعتراضات على العقوبات البدنية</w:t>
      </w:r>
      <w:r>
        <w:rPr>
          <w:rFonts w:hint="cs"/>
          <w:rtl/>
        </w:rPr>
        <w:t>.</w:t>
      </w:r>
      <w:r>
        <w:rPr>
          <w:rtl/>
        </w:rPr>
        <w:t xml:space="preserve"> وك</w:t>
      </w:r>
      <w:r>
        <w:rPr>
          <w:rFonts w:hint="cs"/>
          <w:rtl/>
        </w:rPr>
        <w:t>أ</w:t>
      </w:r>
      <w:r>
        <w:rPr>
          <w:rtl/>
        </w:rPr>
        <w:t xml:space="preserve">ن الحبس عشرين سنة </w:t>
      </w:r>
      <w:r>
        <w:rPr>
          <w:rFonts w:hint="cs"/>
          <w:rtl/>
        </w:rPr>
        <w:t>أ</w:t>
      </w:r>
      <w:r w:rsidR="002F0E60">
        <w:rPr>
          <w:rtl/>
        </w:rPr>
        <w:t xml:space="preserve">و </w:t>
      </w:r>
      <w:r w:rsidR="002F0E60">
        <w:rPr>
          <w:rFonts w:hint="cs"/>
          <w:rtl/>
        </w:rPr>
        <w:t>أ</w:t>
      </w:r>
      <w:r>
        <w:rPr>
          <w:rtl/>
        </w:rPr>
        <w:t>قل أو أكثر،</w:t>
      </w:r>
      <w:r w:rsidR="002F0E60">
        <w:rPr>
          <w:rFonts w:hint="cs"/>
          <w:rtl/>
        </w:rPr>
        <w:t xml:space="preserve"> </w:t>
      </w:r>
      <w:r>
        <w:rPr>
          <w:rtl/>
        </w:rPr>
        <w:t>وانقطاع المسجون عن وسطه الاجتماعي</w:t>
      </w:r>
      <w:r>
        <w:rPr>
          <w:rFonts w:hint="cs"/>
          <w:rtl/>
        </w:rPr>
        <w:t>،</w:t>
      </w:r>
      <w:r>
        <w:rPr>
          <w:rtl/>
        </w:rPr>
        <w:t xml:space="preserve"> وحرمانه من مداومة الحياة بشكلها الطبيعي</w:t>
      </w:r>
      <w:r>
        <w:rPr>
          <w:rFonts w:hint="cs"/>
          <w:rtl/>
        </w:rPr>
        <w:t>،</w:t>
      </w:r>
      <w:r>
        <w:rPr>
          <w:rtl/>
        </w:rPr>
        <w:t xml:space="preserve"> أهون من الجلد مائة جلدة سرعان ما تذهب أثارها المادية.</w:t>
      </w:r>
    </w:p>
    <w:p w:rsidR="00BE5550" w:rsidRDefault="00BE5550" w:rsidP="00BE5550">
      <w:pPr>
        <w:pStyle w:val="af3"/>
        <w:rPr>
          <w:rtl/>
        </w:rPr>
      </w:pPr>
      <w:r>
        <w:rPr>
          <w:rtl/>
        </w:rPr>
        <w:t>و</w:t>
      </w:r>
      <w:r>
        <w:rPr>
          <w:rFonts w:hint="cs"/>
          <w:rtl/>
        </w:rPr>
        <w:t>لو</w:t>
      </w:r>
      <w:r>
        <w:rPr>
          <w:rtl/>
        </w:rPr>
        <w:t xml:space="preserve"> تم</w:t>
      </w:r>
      <w:r w:rsidR="002F0E60">
        <w:rPr>
          <w:rFonts w:hint="cs"/>
          <w:rtl/>
        </w:rPr>
        <w:t>ّ</w:t>
      </w:r>
      <w:r>
        <w:rPr>
          <w:rtl/>
        </w:rPr>
        <w:t xml:space="preserve"> الاتفاق على كون العقوبات البدنية</w:t>
      </w:r>
      <w:r>
        <w:rPr>
          <w:rFonts w:hint="cs"/>
          <w:rtl/>
        </w:rPr>
        <w:t>،</w:t>
      </w:r>
      <w:r>
        <w:rPr>
          <w:rtl/>
        </w:rPr>
        <w:t xml:space="preserve"> ومن بينها الجلد</w:t>
      </w:r>
      <w:r>
        <w:rPr>
          <w:rFonts w:hint="cs"/>
          <w:rtl/>
        </w:rPr>
        <w:t>،</w:t>
      </w:r>
      <w:r>
        <w:rPr>
          <w:rtl/>
        </w:rPr>
        <w:t xml:space="preserve"> مخالفة للاتجاه الاجتماعي</w:t>
      </w:r>
      <w:r>
        <w:rPr>
          <w:rFonts w:hint="cs"/>
          <w:rtl/>
        </w:rPr>
        <w:t>،</w:t>
      </w:r>
      <w:r>
        <w:rPr>
          <w:rtl/>
        </w:rPr>
        <w:t xml:space="preserve"> وغير مناسبة لخصوصيات العالم المتقدم</w:t>
      </w:r>
      <w:r>
        <w:rPr>
          <w:rFonts w:hint="cs"/>
          <w:rtl/>
        </w:rPr>
        <w:t>،</w:t>
      </w:r>
      <w:r>
        <w:rPr>
          <w:rtl/>
        </w:rPr>
        <w:t xml:space="preserve"> ف</w:t>
      </w:r>
      <w:r>
        <w:rPr>
          <w:rFonts w:hint="cs"/>
          <w:rtl/>
        </w:rPr>
        <w:t>إ</w:t>
      </w:r>
      <w:r>
        <w:rPr>
          <w:rtl/>
        </w:rPr>
        <w:t xml:space="preserve">ن ضرب الزوجة الناشز </w:t>
      </w:r>
      <w:r>
        <w:rPr>
          <w:rFonts w:hint="cs"/>
          <w:rtl/>
        </w:rPr>
        <w:t xml:space="preserve">ـ </w:t>
      </w:r>
      <w:r>
        <w:rPr>
          <w:rtl/>
        </w:rPr>
        <w:t xml:space="preserve">إذا روعيت فيه جميع الشروط </w:t>
      </w:r>
      <w:r>
        <w:rPr>
          <w:rFonts w:hint="cs"/>
          <w:rtl/>
        </w:rPr>
        <w:t xml:space="preserve">ـ </w:t>
      </w:r>
      <w:r>
        <w:rPr>
          <w:rtl/>
        </w:rPr>
        <w:t xml:space="preserve"> لا ي</w:t>
      </w:r>
      <w:r>
        <w:rPr>
          <w:rFonts w:hint="cs"/>
          <w:rtl/>
        </w:rPr>
        <w:t>ُ</w:t>
      </w:r>
      <w:r>
        <w:rPr>
          <w:rtl/>
        </w:rPr>
        <w:t>ع</w:t>
      </w:r>
      <w:r>
        <w:rPr>
          <w:rFonts w:hint="cs"/>
          <w:rtl/>
        </w:rPr>
        <w:t>َ</w:t>
      </w:r>
      <w:r>
        <w:rPr>
          <w:rtl/>
        </w:rPr>
        <w:t>د</w:t>
      </w:r>
      <w:r>
        <w:rPr>
          <w:rFonts w:hint="cs"/>
          <w:rtl/>
        </w:rPr>
        <w:t>ُّ</w:t>
      </w:r>
      <w:r>
        <w:rPr>
          <w:rtl/>
        </w:rPr>
        <w:t xml:space="preserve"> سلوكا</w:t>
      </w:r>
      <w:r>
        <w:rPr>
          <w:rFonts w:hint="cs"/>
          <w:rtl/>
        </w:rPr>
        <w:t>ً</w:t>
      </w:r>
      <w:r>
        <w:rPr>
          <w:rtl/>
        </w:rPr>
        <w:t xml:space="preserve"> </w:t>
      </w:r>
      <w:r>
        <w:rPr>
          <w:rFonts w:hint="cs"/>
          <w:rtl/>
        </w:rPr>
        <w:t>غير إ</w:t>
      </w:r>
      <w:r>
        <w:rPr>
          <w:rtl/>
        </w:rPr>
        <w:t>نساني.</w:t>
      </w:r>
    </w:p>
    <w:p w:rsidR="00BE5550" w:rsidRDefault="00BE5550" w:rsidP="00BE5550">
      <w:pPr>
        <w:pStyle w:val="af3"/>
        <w:rPr>
          <w:rtl/>
        </w:rPr>
      </w:pPr>
      <w:r>
        <w:rPr>
          <w:rtl/>
        </w:rPr>
        <w:t>فعقوبة الجاني</w:t>
      </w:r>
      <w:r>
        <w:rPr>
          <w:rFonts w:hint="cs"/>
          <w:rtl/>
        </w:rPr>
        <w:t xml:space="preserve">، </w:t>
      </w:r>
      <w:r>
        <w:rPr>
          <w:rtl/>
        </w:rPr>
        <w:t>الذي رفض الانصياع لما اتفق عليه مع الطرف الثاني بكل طواعية منه</w:t>
      </w:r>
      <w:r>
        <w:rPr>
          <w:rFonts w:hint="cs"/>
          <w:rtl/>
        </w:rPr>
        <w:t>،</w:t>
      </w:r>
      <w:r>
        <w:rPr>
          <w:rtl/>
        </w:rPr>
        <w:t xml:space="preserve"> وبكل رغبة منه، لا ت</w:t>
      </w:r>
      <w:r>
        <w:rPr>
          <w:rFonts w:hint="cs"/>
          <w:rtl/>
        </w:rPr>
        <w:t>ُ</w:t>
      </w:r>
      <w:r>
        <w:rPr>
          <w:rtl/>
        </w:rPr>
        <w:t>ع</w:t>
      </w:r>
      <w:r>
        <w:rPr>
          <w:rFonts w:hint="cs"/>
          <w:rtl/>
        </w:rPr>
        <w:t>َ</w:t>
      </w:r>
      <w:r>
        <w:rPr>
          <w:rtl/>
        </w:rPr>
        <w:t>د</w:t>
      </w:r>
      <w:r>
        <w:rPr>
          <w:rFonts w:hint="cs"/>
          <w:rtl/>
        </w:rPr>
        <w:t>ُّ</w:t>
      </w:r>
      <w:r>
        <w:rPr>
          <w:rtl/>
        </w:rPr>
        <w:t xml:space="preserve"> مخالفة للموازين العقلية</w:t>
      </w:r>
      <w:r>
        <w:rPr>
          <w:rFonts w:hint="cs"/>
          <w:rtl/>
        </w:rPr>
        <w:t>،</w:t>
      </w:r>
      <w:r>
        <w:rPr>
          <w:rtl/>
        </w:rPr>
        <w:t xml:space="preserve"> </w:t>
      </w:r>
      <w:r>
        <w:rPr>
          <w:rFonts w:hint="cs"/>
          <w:rtl/>
        </w:rPr>
        <w:t>ولا سيما أ</w:t>
      </w:r>
      <w:r>
        <w:rPr>
          <w:rtl/>
        </w:rPr>
        <w:t xml:space="preserve">ن العقوبة ليس من </w:t>
      </w:r>
      <w:r>
        <w:rPr>
          <w:rtl/>
        </w:rPr>
        <w:lastRenderedPageBreak/>
        <w:t>ش</w:t>
      </w:r>
      <w:r>
        <w:rPr>
          <w:rFonts w:hint="cs"/>
          <w:rtl/>
        </w:rPr>
        <w:t>أ</w:t>
      </w:r>
      <w:r>
        <w:rPr>
          <w:rtl/>
        </w:rPr>
        <w:t>نها أن تترك أثرا</w:t>
      </w:r>
      <w:r>
        <w:rPr>
          <w:rFonts w:hint="cs"/>
          <w:rtl/>
        </w:rPr>
        <w:t>ً،</w:t>
      </w:r>
      <w:r>
        <w:rPr>
          <w:rtl/>
        </w:rPr>
        <w:t xml:space="preserve"> أو </w:t>
      </w:r>
      <w:r>
        <w:rPr>
          <w:rFonts w:hint="cs"/>
          <w:rtl/>
        </w:rPr>
        <w:t>ت</w:t>
      </w:r>
      <w:r>
        <w:rPr>
          <w:rtl/>
        </w:rPr>
        <w:t>تسب</w:t>
      </w:r>
      <w:r>
        <w:rPr>
          <w:rFonts w:hint="cs"/>
          <w:rtl/>
        </w:rPr>
        <w:t>َّ</w:t>
      </w:r>
      <w:r>
        <w:rPr>
          <w:rtl/>
        </w:rPr>
        <w:t xml:space="preserve">ب في تلف </w:t>
      </w:r>
      <w:r>
        <w:rPr>
          <w:rFonts w:hint="cs"/>
          <w:rtl/>
        </w:rPr>
        <w:t>أ</w:t>
      </w:r>
      <w:r>
        <w:rPr>
          <w:rtl/>
        </w:rPr>
        <w:t xml:space="preserve">و نقص، بل </w:t>
      </w:r>
      <w:r>
        <w:rPr>
          <w:rFonts w:hint="cs"/>
          <w:rtl/>
        </w:rPr>
        <w:t>إ</w:t>
      </w:r>
      <w:r>
        <w:rPr>
          <w:rtl/>
        </w:rPr>
        <w:t>ن الشارع لم ي</w:t>
      </w:r>
      <w:r w:rsidR="002F0E60">
        <w:rPr>
          <w:rFonts w:hint="cs"/>
          <w:rtl/>
        </w:rPr>
        <w:t>ُ</w:t>
      </w:r>
      <w:r>
        <w:rPr>
          <w:rtl/>
        </w:rPr>
        <w:t>ع</w:t>
      </w:r>
      <w:r w:rsidR="002F0E60">
        <w:rPr>
          <w:rFonts w:hint="cs"/>
          <w:rtl/>
        </w:rPr>
        <w:t>ْ</w:t>
      </w:r>
      <w:r>
        <w:rPr>
          <w:rtl/>
        </w:rPr>
        <w:t>ط</w:t>
      </w:r>
      <w:r>
        <w:rPr>
          <w:rFonts w:hint="cs"/>
          <w:rtl/>
        </w:rPr>
        <w:t>ِ</w:t>
      </w:r>
      <w:r>
        <w:rPr>
          <w:rtl/>
        </w:rPr>
        <w:t xml:space="preserve"> للزوج الحق في العقوبة البدنية إلا بعد أن استنفدت كل طرق الإصلاح</w:t>
      </w:r>
      <w:r>
        <w:rPr>
          <w:rFonts w:hint="cs"/>
          <w:rtl/>
        </w:rPr>
        <w:t>،</w:t>
      </w:r>
      <w:r>
        <w:rPr>
          <w:rtl/>
        </w:rPr>
        <w:t xml:space="preserve"> من وعظ</w:t>
      </w:r>
      <w:r>
        <w:rPr>
          <w:rFonts w:hint="cs"/>
          <w:rtl/>
        </w:rPr>
        <w:t>ٍ</w:t>
      </w:r>
      <w:r>
        <w:rPr>
          <w:rtl/>
        </w:rPr>
        <w:t xml:space="preserve"> وهجر</w:t>
      </w:r>
      <w:r>
        <w:rPr>
          <w:rFonts w:hint="cs"/>
          <w:rtl/>
        </w:rPr>
        <w:t>ٍ</w:t>
      </w:r>
      <w:r>
        <w:rPr>
          <w:rtl/>
        </w:rPr>
        <w:t xml:space="preserve">. </w:t>
      </w:r>
    </w:p>
    <w:p w:rsidR="00BE5550" w:rsidRDefault="00BE5550" w:rsidP="002F0E60">
      <w:pPr>
        <w:pStyle w:val="af3"/>
        <w:rPr>
          <w:rtl/>
        </w:rPr>
      </w:pPr>
      <w:r>
        <w:rPr>
          <w:rtl/>
        </w:rPr>
        <w:t xml:space="preserve">1ـ </w:t>
      </w:r>
      <w:r>
        <w:rPr>
          <w:rFonts w:hint="cs"/>
          <w:rtl/>
        </w:rPr>
        <w:t>إ</w:t>
      </w:r>
      <w:r>
        <w:rPr>
          <w:rtl/>
        </w:rPr>
        <w:t>ن هدف القر</w:t>
      </w:r>
      <w:r>
        <w:rPr>
          <w:rFonts w:hint="cs"/>
          <w:rtl/>
        </w:rPr>
        <w:t>آ</w:t>
      </w:r>
      <w:r>
        <w:rPr>
          <w:rtl/>
        </w:rPr>
        <w:t xml:space="preserve">ن من العقوبة </w:t>
      </w:r>
      <w:r>
        <w:rPr>
          <w:rFonts w:hint="cs"/>
          <w:rtl/>
        </w:rPr>
        <w:t xml:space="preserve">هو </w:t>
      </w:r>
      <w:r>
        <w:rPr>
          <w:rtl/>
        </w:rPr>
        <w:t>إرجاع الزوجة إلى إطاعة زوجها في</w:t>
      </w:r>
      <w:r>
        <w:rPr>
          <w:rFonts w:hint="cs"/>
          <w:rtl/>
        </w:rPr>
        <w:t xml:space="preserve"> </w:t>
      </w:r>
      <w:r>
        <w:rPr>
          <w:rtl/>
        </w:rPr>
        <w:t>ما اتفقا عليه في العقد</w:t>
      </w:r>
      <w:r>
        <w:rPr>
          <w:rFonts w:hint="cs"/>
          <w:rtl/>
        </w:rPr>
        <w:t>.</w:t>
      </w:r>
      <w:r>
        <w:rPr>
          <w:rtl/>
        </w:rPr>
        <w:t xml:space="preserve"> فبمجرد </w:t>
      </w:r>
      <w:r>
        <w:rPr>
          <w:rFonts w:hint="cs"/>
          <w:rtl/>
        </w:rPr>
        <w:t>أ</w:t>
      </w:r>
      <w:r>
        <w:rPr>
          <w:rtl/>
        </w:rPr>
        <w:t>ن ترجع لن يكون ل</w:t>
      </w:r>
      <w:r>
        <w:rPr>
          <w:rFonts w:hint="cs"/>
          <w:rtl/>
        </w:rPr>
        <w:t>لعقوبة</w:t>
      </w:r>
      <w:r>
        <w:rPr>
          <w:rtl/>
        </w:rPr>
        <w:t xml:space="preserve"> أي مجو</w:t>
      </w:r>
      <w:r>
        <w:rPr>
          <w:rFonts w:hint="cs"/>
          <w:rtl/>
        </w:rPr>
        <w:t>ِّ</w:t>
      </w:r>
      <w:r>
        <w:rPr>
          <w:rtl/>
        </w:rPr>
        <w:t>ز</w:t>
      </w:r>
      <w:r>
        <w:rPr>
          <w:rFonts w:hint="cs"/>
          <w:rtl/>
        </w:rPr>
        <w:t>.</w:t>
      </w:r>
      <w:r>
        <w:rPr>
          <w:rtl/>
        </w:rPr>
        <w:t xml:space="preserve"> وهذا ما تشير إليه الآية:</w:t>
      </w:r>
      <w:r>
        <w:rPr>
          <w:rFonts w:hint="cs"/>
          <w:rtl/>
        </w:rPr>
        <w:t xml:space="preserve"> </w:t>
      </w:r>
      <w:r w:rsidRPr="00476BFD">
        <w:rPr>
          <w:rFonts w:cs="Taher" w:hint="cs"/>
          <w:rtl/>
        </w:rPr>
        <w:t>{</w:t>
      </w:r>
      <w:r w:rsidR="002F0E60" w:rsidRPr="002F0E60">
        <w:rPr>
          <w:rFonts w:ascii="Mosawi" w:hAnsi="Mosawi"/>
          <w:bCs/>
          <w:sz w:val="27"/>
          <w:rtl/>
        </w:rPr>
        <w:t>فَإِنْ أَطَعْنَكُمْ فَلا تَبْغُواْ عَلَيْهِنَّ سَبِيلاً</w:t>
      </w:r>
      <w:r w:rsidRPr="00AD218C">
        <w:rPr>
          <w:rFonts w:cs="Taher" w:hint="cs"/>
          <w:rtl/>
        </w:rPr>
        <w:t>}</w:t>
      </w:r>
      <w:r>
        <w:rPr>
          <w:rFonts w:hint="cs"/>
          <w:rtl/>
        </w:rPr>
        <w:t>.</w:t>
      </w:r>
      <w:r>
        <w:rPr>
          <w:rtl/>
        </w:rPr>
        <w:t xml:space="preserve"> فالأحكام الثلاثة التي ك</w:t>
      </w:r>
      <w:r>
        <w:rPr>
          <w:rFonts w:hint="cs"/>
          <w:rtl/>
        </w:rPr>
        <w:t>ُ</w:t>
      </w:r>
      <w:r>
        <w:rPr>
          <w:rtl/>
        </w:rPr>
        <w:t>ل</w:t>
      </w:r>
      <w:r>
        <w:rPr>
          <w:rFonts w:hint="cs"/>
          <w:rtl/>
        </w:rPr>
        <w:t>ِّ</w:t>
      </w:r>
      <w:r>
        <w:rPr>
          <w:rtl/>
        </w:rPr>
        <w:t>ف الزوج استعمالها في مقابل نشوز زوجته إنما هي حيث تم</w:t>
      </w:r>
      <w:r w:rsidR="002F0E60">
        <w:rPr>
          <w:rFonts w:hint="cs"/>
          <w:rtl/>
        </w:rPr>
        <w:t>ّ</w:t>
      </w:r>
      <w:r>
        <w:rPr>
          <w:rtl/>
        </w:rPr>
        <w:t xml:space="preserve"> المساس بحق الزوج في</w:t>
      </w:r>
      <w:r>
        <w:rPr>
          <w:rFonts w:hint="cs"/>
          <w:rtl/>
        </w:rPr>
        <w:t xml:space="preserve"> </w:t>
      </w:r>
      <w:r>
        <w:rPr>
          <w:rtl/>
        </w:rPr>
        <w:t xml:space="preserve">ما يخص التمكين والخروج بغير إذن </w:t>
      </w:r>
      <w:r>
        <w:rPr>
          <w:rFonts w:hint="cs"/>
          <w:rtl/>
        </w:rPr>
        <w:t xml:space="preserve">ـ </w:t>
      </w:r>
      <w:r>
        <w:rPr>
          <w:rtl/>
        </w:rPr>
        <w:t>باعتباره يمس بحق الزوج في الاستمتاع ويحرمه منه</w:t>
      </w:r>
      <w:r>
        <w:rPr>
          <w:rFonts w:hint="cs"/>
          <w:rtl/>
        </w:rPr>
        <w:t xml:space="preserve"> ـ،</w:t>
      </w:r>
      <w:r>
        <w:rPr>
          <w:rtl/>
        </w:rPr>
        <w:t xml:space="preserve"> بينما لا تعتبر الزوجة </w:t>
      </w:r>
      <w:r>
        <w:rPr>
          <w:rFonts w:hint="cs"/>
          <w:rtl/>
        </w:rPr>
        <w:t>ف</w:t>
      </w:r>
      <w:r>
        <w:rPr>
          <w:rtl/>
        </w:rPr>
        <w:t>ي غير هذا الحق</w:t>
      </w:r>
      <w:r>
        <w:rPr>
          <w:rFonts w:hint="cs"/>
          <w:rtl/>
        </w:rPr>
        <w:t xml:space="preserve"> </w:t>
      </w:r>
      <w:r>
        <w:rPr>
          <w:rtl/>
        </w:rPr>
        <w:t>ناشزا</w:t>
      </w:r>
      <w:r>
        <w:rPr>
          <w:rFonts w:hint="cs"/>
          <w:rtl/>
        </w:rPr>
        <w:t>ً</w:t>
      </w:r>
      <w:r>
        <w:rPr>
          <w:rtl/>
        </w:rPr>
        <w:t xml:space="preserve"> إذا ما رفضت الانصياع والاستسلام. وهذه الأحكام الثلاثة تصبح لغوا</w:t>
      </w:r>
      <w:r>
        <w:rPr>
          <w:rFonts w:hint="cs"/>
          <w:rtl/>
        </w:rPr>
        <w:t>ً</w:t>
      </w:r>
      <w:r>
        <w:rPr>
          <w:rtl/>
        </w:rPr>
        <w:t xml:space="preserve"> في غير حالة النشوز</w:t>
      </w:r>
      <w:r>
        <w:rPr>
          <w:rFonts w:hint="cs"/>
          <w:rtl/>
        </w:rPr>
        <w:t>.</w:t>
      </w:r>
      <w:r>
        <w:rPr>
          <w:rtl/>
        </w:rPr>
        <w:t xml:space="preserve"> كما تصبح خروجا</w:t>
      </w:r>
      <w:r>
        <w:rPr>
          <w:rFonts w:hint="cs"/>
          <w:rtl/>
        </w:rPr>
        <w:t>ً</w:t>
      </w:r>
      <w:r>
        <w:rPr>
          <w:rtl/>
        </w:rPr>
        <w:t xml:space="preserve"> عن الشرع بمجر</w:t>
      </w:r>
      <w:r>
        <w:rPr>
          <w:rFonts w:hint="cs"/>
          <w:rtl/>
        </w:rPr>
        <w:t>َّ</w:t>
      </w:r>
      <w:r>
        <w:rPr>
          <w:rtl/>
        </w:rPr>
        <w:t xml:space="preserve">د </w:t>
      </w:r>
      <w:r>
        <w:rPr>
          <w:rFonts w:hint="cs"/>
          <w:rtl/>
        </w:rPr>
        <w:t>أ</w:t>
      </w:r>
      <w:r>
        <w:rPr>
          <w:rtl/>
        </w:rPr>
        <w:t>ن تمك</w:t>
      </w:r>
      <w:r>
        <w:rPr>
          <w:rFonts w:hint="cs"/>
          <w:rtl/>
        </w:rPr>
        <w:t>ِّ</w:t>
      </w:r>
      <w:r>
        <w:rPr>
          <w:rtl/>
        </w:rPr>
        <w:t>ن زوجها منها</w:t>
      </w:r>
      <w:r>
        <w:rPr>
          <w:rFonts w:hint="cs"/>
          <w:rtl/>
        </w:rPr>
        <w:t>؛</w:t>
      </w:r>
      <w:r>
        <w:rPr>
          <w:rtl/>
        </w:rPr>
        <w:t xml:space="preserve"> لأنها </w:t>
      </w:r>
      <w:r>
        <w:rPr>
          <w:rFonts w:hint="cs"/>
          <w:rtl/>
        </w:rPr>
        <w:t>تكون</w:t>
      </w:r>
      <w:r>
        <w:rPr>
          <w:rtl/>
        </w:rPr>
        <w:t xml:space="preserve"> قد خرجت من حالة النشوز، وتلك الأحكام الثلاثة إنما هي وقف على حالة النشوز</w:t>
      </w:r>
      <w:r>
        <w:rPr>
          <w:rFonts w:hint="cs"/>
          <w:rtl/>
        </w:rPr>
        <w:t>،</w:t>
      </w:r>
      <w:r>
        <w:rPr>
          <w:rtl/>
        </w:rPr>
        <w:t xml:space="preserve"> وليست مطلقة في جميع الحالات.</w:t>
      </w:r>
    </w:p>
    <w:p w:rsidR="007A5B92" w:rsidRDefault="00BE5550" w:rsidP="00B66C78">
      <w:pPr>
        <w:pStyle w:val="af3"/>
        <w:rPr>
          <w:rtl/>
        </w:rPr>
      </w:pPr>
      <w:r>
        <w:rPr>
          <w:rtl/>
        </w:rPr>
        <w:t xml:space="preserve"> وهذا ما يستخلص من أقوال الفقهاء</w:t>
      </w:r>
      <w:r>
        <w:rPr>
          <w:rFonts w:hint="cs"/>
          <w:rtl/>
        </w:rPr>
        <w:t>.</w:t>
      </w:r>
      <w:r>
        <w:rPr>
          <w:rtl/>
        </w:rPr>
        <w:t xml:space="preserve"> ف</w:t>
      </w:r>
      <w:r>
        <w:rPr>
          <w:rFonts w:hint="cs"/>
          <w:rtl/>
        </w:rPr>
        <w:t xml:space="preserve">قد صرَّح </w:t>
      </w:r>
      <w:r>
        <w:rPr>
          <w:rtl/>
        </w:rPr>
        <w:t>الشيخ المفيد قائلا</w:t>
      </w:r>
      <w:r>
        <w:rPr>
          <w:rFonts w:hint="cs"/>
          <w:rtl/>
        </w:rPr>
        <w:t>ً:</w:t>
      </w:r>
      <w:r>
        <w:rPr>
          <w:rtl/>
        </w:rPr>
        <w:t xml:space="preserve"> </w:t>
      </w:r>
      <w:r w:rsidR="00160010" w:rsidRPr="00160010">
        <w:rPr>
          <w:rtl/>
        </w:rPr>
        <w:t>«</w:t>
      </w:r>
      <w:r>
        <w:rPr>
          <w:rtl/>
        </w:rPr>
        <w:t>لتعود إلى واجبه عليها من طاعته</w:t>
      </w:r>
      <w:r w:rsidR="00160010" w:rsidRPr="00160010">
        <w:rPr>
          <w:rtl/>
        </w:rPr>
        <w:t>»</w:t>
      </w:r>
      <w:r>
        <w:rPr>
          <w:rFonts w:hint="cs"/>
          <w:rtl/>
        </w:rPr>
        <w:t>،</w:t>
      </w:r>
      <w:r>
        <w:rPr>
          <w:rtl/>
        </w:rPr>
        <w:t xml:space="preserve"> بمعنى </w:t>
      </w:r>
      <w:r>
        <w:rPr>
          <w:rFonts w:hint="cs"/>
          <w:rtl/>
        </w:rPr>
        <w:t>أ</w:t>
      </w:r>
      <w:r>
        <w:rPr>
          <w:rtl/>
        </w:rPr>
        <w:t xml:space="preserve">ن الهدف من الأحكام الثلاثة في </w:t>
      </w:r>
      <w:r>
        <w:rPr>
          <w:rFonts w:hint="cs"/>
          <w:rtl/>
        </w:rPr>
        <w:t>آ</w:t>
      </w:r>
      <w:r>
        <w:rPr>
          <w:rtl/>
        </w:rPr>
        <w:t xml:space="preserve">ية الضرب إنما </w:t>
      </w:r>
      <w:r>
        <w:rPr>
          <w:rFonts w:hint="cs"/>
          <w:rtl/>
        </w:rPr>
        <w:t>هو</w:t>
      </w:r>
      <w:r>
        <w:rPr>
          <w:rtl/>
        </w:rPr>
        <w:t xml:space="preserve"> </w:t>
      </w:r>
      <w:r>
        <w:rPr>
          <w:rFonts w:hint="cs"/>
          <w:rtl/>
        </w:rPr>
        <w:t>أ</w:t>
      </w:r>
      <w:r>
        <w:rPr>
          <w:rtl/>
        </w:rPr>
        <w:t>ن تعود لإطاعة زوجها بأداء واجباتها</w:t>
      </w:r>
      <w:r w:rsidR="00B66C78" w:rsidRPr="00AD36E7">
        <w:rPr>
          <w:rFonts w:hint="cs"/>
          <w:vertAlign w:val="superscript"/>
          <w:rtl/>
        </w:rPr>
        <w:t>(</w:t>
      </w:r>
      <w:r w:rsidR="00B66C78" w:rsidRPr="00086847">
        <w:rPr>
          <w:vertAlign w:val="superscript"/>
          <w:rtl/>
        </w:rPr>
        <w:endnoteReference w:id="322"/>
      </w:r>
      <w:r w:rsidR="00B66C78" w:rsidRPr="00AD36E7">
        <w:rPr>
          <w:rFonts w:hint="cs"/>
          <w:vertAlign w:val="superscript"/>
          <w:rtl/>
        </w:rPr>
        <w:t>)</w:t>
      </w:r>
      <w:r>
        <w:rPr>
          <w:rtl/>
        </w:rPr>
        <w:t>.</w:t>
      </w:r>
    </w:p>
    <w:p w:rsidR="007A5B92" w:rsidRDefault="00BE5550" w:rsidP="00B66C78">
      <w:pPr>
        <w:pStyle w:val="af3"/>
        <w:rPr>
          <w:rtl/>
        </w:rPr>
      </w:pPr>
      <w:r>
        <w:rPr>
          <w:rtl/>
        </w:rPr>
        <w:t>وقال المحقق الحلي:</w:t>
      </w:r>
      <w:r>
        <w:rPr>
          <w:rFonts w:hint="cs"/>
          <w:rtl/>
        </w:rPr>
        <w:t xml:space="preserve"> </w:t>
      </w:r>
      <w:r w:rsidR="00160010" w:rsidRPr="00160010">
        <w:rPr>
          <w:rtl/>
        </w:rPr>
        <w:t>«</w:t>
      </w:r>
      <w:r>
        <w:rPr>
          <w:rtl/>
        </w:rPr>
        <w:t>ويقتصر على ما يؤمل معه رجوعها</w:t>
      </w:r>
      <w:r w:rsidR="00160010" w:rsidRPr="00160010">
        <w:rPr>
          <w:rtl/>
        </w:rPr>
        <w:t>»</w:t>
      </w:r>
      <w:r>
        <w:rPr>
          <w:rFonts w:hint="cs"/>
          <w:rtl/>
        </w:rPr>
        <w:t>،</w:t>
      </w:r>
      <w:r>
        <w:rPr>
          <w:rtl/>
        </w:rPr>
        <w:t xml:space="preserve"> أي يكتفي من الضرب بالمقدار الذي يجعلها ترجع إلى طاعة زوجها</w:t>
      </w:r>
      <w:r>
        <w:rPr>
          <w:rFonts w:hint="cs"/>
          <w:rtl/>
        </w:rPr>
        <w:t>،</w:t>
      </w:r>
      <w:r>
        <w:rPr>
          <w:rtl/>
        </w:rPr>
        <w:t xml:space="preserve"> ولا يتعداه إلى غيره</w:t>
      </w:r>
      <w:r w:rsidR="00B66C78" w:rsidRPr="00AD36E7">
        <w:rPr>
          <w:rFonts w:hint="cs"/>
          <w:vertAlign w:val="superscript"/>
          <w:rtl/>
        </w:rPr>
        <w:t>(</w:t>
      </w:r>
      <w:r w:rsidR="00B66C78" w:rsidRPr="00086847">
        <w:rPr>
          <w:vertAlign w:val="superscript"/>
          <w:rtl/>
        </w:rPr>
        <w:endnoteReference w:id="323"/>
      </w:r>
      <w:r w:rsidR="00B66C78" w:rsidRPr="00AD36E7">
        <w:rPr>
          <w:rFonts w:hint="cs"/>
          <w:vertAlign w:val="superscript"/>
          <w:rtl/>
        </w:rPr>
        <w:t>)</w:t>
      </w:r>
      <w:r>
        <w:rPr>
          <w:rFonts w:hint="cs"/>
          <w:rtl/>
        </w:rPr>
        <w:t>.</w:t>
      </w:r>
    </w:p>
    <w:p w:rsidR="007A5B92" w:rsidRDefault="00BE5550" w:rsidP="00B66C78">
      <w:pPr>
        <w:pStyle w:val="af3"/>
        <w:rPr>
          <w:rtl/>
        </w:rPr>
      </w:pPr>
      <w:r>
        <w:rPr>
          <w:rFonts w:hint="cs"/>
          <w:rtl/>
        </w:rPr>
        <w:t xml:space="preserve">وقال </w:t>
      </w:r>
      <w:r>
        <w:rPr>
          <w:rtl/>
        </w:rPr>
        <w:t xml:space="preserve">العلامة الحلي </w:t>
      </w:r>
      <w:r>
        <w:rPr>
          <w:rFonts w:hint="cs"/>
          <w:rtl/>
        </w:rPr>
        <w:t xml:space="preserve">في </w:t>
      </w:r>
      <w:r>
        <w:rPr>
          <w:rtl/>
        </w:rPr>
        <w:t xml:space="preserve">هذا الخصوص: </w:t>
      </w:r>
      <w:r w:rsidR="00160010" w:rsidRPr="00160010">
        <w:rPr>
          <w:rtl/>
        </w:rPr>
        <w:t>«</w:t>
      </w:r>
      <w:r>
        <w:rPr>
          <w:rtl/>
        </w:rPr>
        <w:t>والضرب ما يرجى به عودها إلى طاعته</w:t>
      </w:r>
      <w:r w:rsidR="00160010" w:rsidRPr="00160010">
        <w:rPr>
          <w:rtl/>
        </w:rPr>
        <w:t>»</w:t>
      </w:r>
      <w:r w:rsidR="00B66C78" w:rsidRPr="00AD36E7">
        <w:rPr>
          <w:rFonts w:hint="cs"/>
          <w:vertAlign w:val="superscript"/>
          <w:rtl/>
        </w:rPr>
        <w:t>(</w:t>
      </w:r>
      <w:r w:rsidR="00B66C78" w:rsidRPr="00086847">
        <w:rPr>
          <w:vertAlign w:val="superscript"/>
          <w:rtl/>
        </w:rPr>
        <w:endnoteReference w:id="324"/>
      </w:r>
      <w:r w:rsidR="00B66C78" w:rsidRPr="00AD36E7">
        <w:rPr>
          <w:rFonts w:hint="cs"/>
          <w:vertAlign w:val="superscript"/>
          <w:rtl/>
        </w:rPr>
        <w:t>)</w:t>
      </w:r>
      <w:r w:rsidR="002F0E60" w:rsidRPr="002F0E60">
        <w:rPr>
          <w:rFonts w:hint="cs"/>
          <w:rtl/>
        </w:rPr>
        <w:t>.</w:t>
      </w:r>
    </w:p>
    <w:p w:rsidR="007A5B92" w:rsidRDefault="00BE5550" w:rsidP="00B66C78">
      <w:pPr>
        <w:pStyle w:val="af3"/>
        <w:rPr>
          <w:rtl/>
        </w:rPr>
      </w:pPr>
      <w:r>
        <w:rPr>
          <w:rtl/>
        </w:rPr>
        <w:t xml:space="preserve">أما الفاضل الهندي فقد قال: </w:t>
      </w:r>
      <w:r w:rsidR="00160010" w:rsidRPr="00160010">
        <w:rPr>
          <w:rtl/>
        </w:rPr>
        <w:t>«</w:t>
      </w:r>
      <w:r>
        <w:rPr>
          <w:rtl/>
        </w:rPr>
        <w:t>لأنه إنما ش</w:t>
      </w:r>
      <w:r>
        <w:rPr>
          <w:rFonts w:hint="cs"/>
          <w:rtl/>
        </w:rPr>
        <w:t>ُ</w:t>
      </w:r>
      <w:r>
        <w:rPr>
          <w:rtl/>
        </w:rPr>
        <w:t>ر</w:t>
      </w:r>
      <w:r>
        <w:rPr>
          <w:rFonts w:hint="cs"/>
          <w:rtl/>
        </w:rPr>
        <w:t>ِّ</w:t>
      </w:r>
      <w:r>
        <w:rPr>
          <w:rtl/>
        </w:rPr>
        <w:t>ع للرجوع والامتناع عن المنكر، فلابد من الاقتصار على ما يتأدى به</w:t>
      </w:r>
      <w:r w:rsidR="00B66C78" w:rsidRPr="00AD36E7">
        <w:rPr>
          <w:rFonts w:hint="cs"/>
          <w:vertAlign w:val="superscript"/>
          <w:rtl/>
        </w:rPr>
        <w:t>(</w:t>
      </w:r>
      <w:r w:rsidR="00B66C78" w:rsidRPr="00086847">
        <w:rPr>
          <w:vertAlign w:val="superscript"/>
          <w:rtl/>
        </w:rPr>
        <w:endnoteReference w:id="325"/>
      </w:r>
      <w:r w:rsidR="00B66C78" w:rsidRPr="00AD36E7">
        <w:rPr>
          <w:rFonts w:hint="cs"/>
          <w:vertAlign w:val="superscript"/>
          <w:rtl/>
        </w:rPr>
        <w:t>)</w:t>
      </w:r>
      <w:r>
        <w:rPr>
          <w:rFonts w:hint="cs"/>
          <w:rtl/>
        </w:rPr>
        <w:t>.</w:t>
      </w:r>
    </w:p>
    <w:p w:rsidR="00BE5550" w:rsidRDefault="00BE5550" w:rsidP="00B66C78">
      <w:pPr>
        <w:pStyle w:val="af3"/>
        <w:rPr>
          <w:rtl/>
        </w:rPr>
      </w:pPr>
      <w:r>
        <w:rPr>
          <w:rtl/>
        </w:rPr>
        <w:t xml:space="preserve">وكذا </w:t>
      </w:r>
      <w:r>
        <w:rPr>
          <w:rFonts w:hint="cs"/>
          <w:rtl/>
        </w:rPr>
        <w:t xml:space="preserve">كان </w:t>
      </w:r>
      <w:r>
        <w:rPr>
          <w:rtl/>
        </w:rPr>
        <w:t>للفقهاء الآخرين نفس</w:t>
      </w:r>
      <w:r>
        <w:rPr>
          <w:rFonts w:hint="cs"/>
          <w:rtl/>
        </w:rPr>
        <w:t>ُ</w:t>
      </w:r>
      <w:r>
        <w:rPr>
          <w:rtl/>
        </w:rPr>
        <w:t xml:space="preserve"> الآراء أو قريب</w:t>
      </w:r>
      <w:r>
        <w:rPr>
          <w:rFonts w:hint="cs"/>
          <w:rtl/>
        </w:rPr>
        <w:t>ٌ</w:t>
      </w:r>
      <w:r>
        <w:rPr>
          <w:rtl/>
        </w:rPr>
        <w:t xml:space="preserve"> منها</w:t>
      </w:r>
      <w:r w:rsidR="00B66C78" w:rsidRPr="00AD36E7">
        <w:rPr>
          <w:rFonts w:hint="cs"/>
          <w:vertAlign w:val="superscript"/>
          <w:rtl/>
        </w:rPr>
        <w:t>(</w:t>
      </w:r>
      <w:r w:rsidR="00B66C78" w:rsidRPr="00086847">
        <w:rPr>
          <w:vertAlign w:val="superscript"/>
          <w:rtl/>
        </w:rPr>
        <w:endnoteReference w:id="326"/>
      </w:r>
      <w:r w:rsidR="00B66C78" w:rsidRPr="00AD36E7">
        <w:rPr>
          <w:rFonts w:hint="cs"/>
          <w:vertAlign w:val="superscript"/>
          <w:rtl/>
        </w:rPr>
        <w:t>)</w:t>
      </w:r>
      <w:r>
        <w:rPr>
          <w:rtl/>
        </w:rPr>
        <w:t>.</w:t>
      </w:r>
    </w:p>
    <w:p w:rsidR="00BE5550" w:rsidRDefault="00BE5550" w:rsidP="00BE5550">
      <w:pPr>
        <w:pStyle w:val="af3"/>
        <w:rPr>
          <w:rtl/>
        </w:rPr>
      </w:pPr>
      <w:r>
        <w:rPr>
          <w:rtl/>
        </w:rPr>
        <w:t>إذا</w:t>
      </w:r>
      <w:r>
        <w:rPr>
          <w:rFonts w:hint="cs"/>
          <w:rtl/>
        </w:rPr>
        <w:t>ً</w:t>
      </w:r>
      <w:r>
        <w:rPr>
          <w:rtl/>
        </w:rPr>
        <w:t xml:space="preserve"> فالأحكام الثلاثة ليست مس</w:t>
      </w:r>
      <w:r>
        <w:rPr>
          <w:rFonts w:hint="cs"/>
          <w:rtl/>
        </w:rPr>
        <w:t>أ</w:t>
      </w:r>
      <w:r>
        <w:rPr>
          <w:rtl/>
        </w:rPr>
        <w:t>لة تعبدية، وإنما هي مس</w:t>
      </w:r>
      <w:r>
        <w:rPr>
          <w:rFonts w:hint="cs"/>
          <w:rtl/>
        </w:rPr>
        <w:t>أ</w:t>
      </w:r>
      <w:r>
        <w:rPr>
          <w:rtl/>
        </w:rPr>
        <w:t xml:space="preserve">لة عقلية بمسلك تشريعي، بمعنى </w:t>
      </w:r>
      <w:r>
        <w:rPr>
          <w:rFonts w:hint="cs"/>
          <w:rtl/>
        </w:rPr>
        <w:t>أ</w:t>
      </w:r>
      <w:r>
        <w:rPr>
          <w:rtl/>
        </w:rPr>
        <w:t>ن مراعاة الترتيب بين الأحكام الثلاثة ليست مس</w:t>
      </w:r>
      <w:r>
        <w:rPr>
          <w:rFonts w:hint="cs"/>
          <w:rtl/>
        </w:rPr>
        <w:t>أ</w:t>
      </w:r>
      <w:r>
        <w:rPr>
          <w:rtl/>
        </w:rPr>
        <w:t xml:space="preserve">لة تعبدية لابد من الإتيان بها على ترتيبها مهما اختلفت الشروط والأوضاع، بل </w:t>
      </w:r>
      <w:r>
        <w:rPr>
          <w:rFonts w:hint="cs"/>
          <w:rtl/>
        </w:rPr>
        <w:t xml:space="preserve">إن </w:t>
      </w:r>
      <w:r>
        <w:rPr>
          <w:rtl/>
        </w:rPr>
        <w:t>الزوج مكل</w:t>
      </w:r>
      <w:r>
        <w:rPr>
          <w:rFonts w:hint="cs"/>
          <w:rtl/>
        </w:rPr>
        <w:t>َّ</w:t>
      </w:r>
      <w:r>
        <w:rPr>
          <w:rtl/>
        </w:rPr>
        <w:t xml:space="preserve">ف باختيار </w:t>
      </w:r>
      <w:r>
        <w:rPr>
          <w:rFonts w:hint="cs"/>
          <w:rtl/>
        </w:rPr>
        <w:t>ما</w:t>
      </w:r>
      <w:r>
        <w:rPr>
          <w:rtl/>
        </w:rPr>
        <w:t xml:space="preserve"> ير</w:t>
      </w:r>
      <w:r>
        <w:rPr>
          <w:rFonts w:hint="cs"/>
          <w:rtl/>
        </w:rPr>
        <w:t>اه</w:t>
      </w:r>
      <w:r>
        <w:rPr>
          <w:rtl/>
        </w:rPr>
        <w:t xml:space="preserve"> إصلاح</w:t>
      </w:r>
      <w:r>
        <w:rPr>
          <w:rFonts w:hint="cs"/>
          <w:rtl/>
        </w:rPr>
        <w:t>اً</w:t>
      </w:r>
      <w:r>
        <w:rPr>
          <w:rtl/>
        </w:rPr>
        <w:t xml:space="preserve"> </w:t>
      </w:r>
      <w:r>
        <w:rPr>
          <w:rFonts w:hint="cs"/>
          <w:rtl/>
        </w:rPr>
        <w:t>ل</w:t>
      </w:r>
      <w:r>
        <w:rPr>
          <w:rtl/>
        </w:rPr>
        <w:t>حالها</w:t>
      </w:r>
      <w:r>
        <w:rPr>
          <w:rFonts w:hint="cs"/>
          <w:rtl/>
        </w:rPr>
        <w:t>،</w:t>
      </w:r>
      <w:r>
        <w:rPr>
          <w:rtl/>
        </w:rPr>
        <w:t xml:space="preserve"> انطلاقا</w:t>
      </w:r>
      <w:r>
        <w:rPr>
          <w:rFonts w:hint="cs"/>
          <w:rtl/>
        </w:rPr>
        <w:t>ً</w:t>
      </w:r>
      <w:r>
        <w:rPr>
          <w:rtl/>
        </w:rPr>
        <w:t xml:space="preserve"> من معاشرته لزوجته</w:t>
      </w:r>
      <w:r>
        <w:rPr>
          <w:rFonts w:hint="cs"/>
          <w:rtl/>
        </w:rPr>
        <w:t>،</w:t>
      </w:r>
      <w:r>
        <w:rPr>
          <w:rtl/>
        </w:rPr>
        <w:t xml:space="preserve"> واط</w:t>
      </w:r>
      <w:r>
        <w:rPr>
          <w:rFonts w:hint="cs"/>
          <w:rtl/>
        </w:rPr>
        <w:t>ّ</w:t>
      </w:r>
      <w:r>
        <w:rPr>
          <w:rtl/>
        </w:rPr>
        <w:t>لاعه على ما يصلحها. وإذا رأى أن استعمال هذه الطرق الثلاثة</w:t>
      </w:r>
      <w:r>
        <w:rPr>
          <w:rFonts w:hint="cs"/>
          <w:rtl/>
        </w:rPr>
        <w:t>،</w:t>
      </w:r>
      <w:r>
        <w:rPr>
          <w:rtl/>
        </w:rPr>
        <w:t xml:space="preserve"> أو أي</w:t>
      </w:r>
      <w:r>
        <w:rPr>
          <w:rFonts w:hint="cs"/>
          <w:rtl/>
        </w:rPr>
        <w:t>ٍّ</w:t>
      </w:r>
      <w:r>
        <w:rPr>
          <w:rtl/>
        </w:rPr>
        <w:t xml:space="preserve"> منها</w:t>
      </w:r>
      <w:r>
        <w:rPr>
          <w:rFonts w:hint="cs"/>
          <w:rtl/>
        </w:rPr>
        <w:t>،</w:t>
      </w:r>
      <w:r>
        <w:rPr>
          <w:rtl/>
        </w:rPr>
        <w:t xml:space="preserve"> لن يأتي بنتيجة ف</w:t>
      </w:r>
      <w:r>
        <w:rPr>
          <w:rFonts w:hint="cs"/>
          <w:rtl/>
        </w:rPr>
        <w:t>إ</w:t>
      </w:r>
      <w:r>
        <w:rPr>
          <w:rtl/>
        </w:rPr>
        <w:t>ن الإتيان بها حينها ي</w:t>
      </w:r>
      <w:r>
        <w:rPr>
          <w:rFonts w:hint="cs"/>
          <w:rtl/>
        </w:rPr>
        <w:t>ُ</w:t>
      </w:r>
      <w:r>
        <w:rPr>
          <w:rtl/>
        </w:rPr>
        <w:t>ع</w:t>
      </w:r>
      <w:r>
        <w:rPr>
          <w:rFonts w:hint="cs"/>
          <w:rtl/>
        </w:rPr>
        <w:t>َّ</w:t>
      </w:r>
      <w:r>
        <w:rPr>
          <w:rtl/>
        </w:rPr>
        <w:t>د</w:t>
      </w:r>
      <w:r>
        <w:rPr>
          <w:rFonts w:hint="cs"/>
          <w:rtl/>
        </w:rPr>
        <w:t>ُ</w:t>
      </w:r>
      <w:r>
        <w:rPr>
          <w:rtl/>
        </w:rPr>
        <w:t xml:space="preserve"> ضربا</w:t>
      </w:r>
      <w:r>
        <w:rPr>
          <w:rFonts w:hint="cs"/>
          <w:rtl/>
        </w:rPr>
        <w:t>ً</w:t>
      </w:r>
      <w:r>
        <w:rPr>
          <w:rtl/>
        </w:rPr>
        <w:t xml:space="preserve"> </w:t>
      </w:r>
      <w:r>
        <w:rPr>
          <w:rtl/>
        </w:rPr>
        <w:lastRenderedPageBreak/>
        <w:t>من اللغو والعبث</w:t>
      </w:r>
      <w:r>
        <w:rPr>
          <w:rFonts w:hint="cs"/>
          <w:rtl/>
        </w:rPr>
        <w:t xml:space="preserve">؛ </w:t>
      </w:r>
      <w:r>
        <w:rPr>
          <w:rtl/>
        </w:rPr>
        <w:t>ل</w:t>
      </w:r>
      <w:r>
        <w:rPr>
          <w:rFonts w:hint="cs"/>
          <w:rtl/>
        </w:rPr>
        <w:t>أ</w:t>
      </w:r>
      <w:r>
        <w:rPr>
          <w:rtl/>
        </w:rPr>
        <w:t>ن الغرض الأصلي هو أن ترجع الزوجة إلى طاعة الزوج في</w:t>
      </w:r>
      <w:r>
        <w:rPr>
          <w:rFonts w:hint="cs"/>
          <w:rtl/>
        </w:rPr>
        <w:t xml:space="preserve"> </w:t>
      </w:r>
      <w:r>
        <w:rPr>
          <w:rtl/>
        </w:rPr>
        <w:t xml:space="preserve">ما اتفقا عليه. </w:t>
      </w:r>
    </w:p>
    <w:p w:rsidR="00BE5550" w:rsidRDefault="00BE5550" w:rsidP="002F0E60">
      <w:pPr>
        <w:pStyle w:val="af3"/>
        <w:rPr>
          <w:rtl/>
        </w:rPr>
      </w:pPr>
      <w:r>
        <w:rPr>
          <w:rFonts w:hint="cs"/>
          <w:rtl/>
        </w:rPr>
        <w:t>و</w:t>
      </w:r>
      <w:r>
        <w:rPr>
          <w:rtl/>
        </w:rPr>
        <w:t>بعبارة أخرى</w:t>
      </w:r>
      <w:r>
        <w:rPr>
          <w:rFonts w:hint="cs"/>
          <w:rtl/>
        </w:rPr>
        <w:t>:</w:t>
      </w:r>
      <w:r>
        <w:rPr>
          <w:rtl/>
        </w:rPr>
        <w:t xml:space="preserve"> </w:t>
      </w:r>
      <w:r w:rsidR="002F0E60">
        <w:rPr>
          <w:rFonts w:hint="cs"/>
          <w:rtl/>
        </w:rPr>
        <w:t>إ</w:t>
      </w:r>
      <w:r>
        <w:rPr>
          <w:rtl/>
        </w:rPr>
        <w:t>ن</w:t>
      </w:r>
      <w:r w:rsidR="002F0E60">
        <w:rPr>
          <w:rFonts w:hint="cs"/>
          <w:rtl/>
        </w:rPr>
        <w:t>ّ</w:t>
      </w:r>
      <w:r>
        <w:rPr>
          <w:rtl/>
        </w:rPr>
        <w:t xml:space="preserve"> ذكر الطرق الثلاثة في الآية ليس له موضوعية</w:t>
      </w:r>
      <w:r>
        <w:rPr>
          <w:rFonts w:hint="cs"/>
          <w:rtl/>
        </w:rPr>
        <w:t>،</w:t>
      </w:r>
      <w:r>
        <w:rPr>
          <w:rtl/>
        </w:rPr>
        <w:t xml:space="preserve"> وإنما ه</w:t>
      </w:r>
      <w:r>
        <w:rPr>
          <w:rFonts w:hint="cs"/>
          <w:rtl/>
        </w:rPr>
        <w:t>و</w:t>
      </w:r>
      <w:r>
        <w:rPr>
          <w:rtl/>
        </w:rPr>
        <w:t xml:space="preserve"> طريقة في بيان نموذج التعامل مع الزوجة الناشز، وكيف يجب أن يخضع إلى التدرج، شأنه شأن الأمر بالمعروف والنهي عن المنكر</w:t>
      </w:r>
      <w:r>
        <w:rPr>
          <w:rFonts w:hint="cs"/>
          <w:rtl/>
        </w:rPr>
        <w:t xml:space="preserve">، </w:t>
      </w:r>
      <w:r>
        <w:rPr>
          <w:rtl/>
        </w:rPr>
        <w:t>بمعنى أن الخطاب في الآية موج</w:t>
      </w:r>
      <w:r>
        <w:rPr>
          <w:rFonts w:hint="cs"/>
          <w:rtl/>
        </w:rPr>
        <w:t>َّ</w:t>
      </w:r>
      <w:r>
        <w:rPr>
          <w:rtl/>
        </w:rPr>
        <w:t>ه في حقيقته إلى الزوج الذي خاف من نشوز زوجته</w:t>
      </w:r>
      <w:r>
        <w:rPr>
          <w:rFonts w:hint="cs"/>
          <w:rtl/>
        </w:rPr>
        <w:t>،</w:t>
      </w:r>
      <w:r>
        <w:rPr>
          <w:rtl/>
        </w:rPr>
        <w:t xml:space="preserve"> أو قد نشزت زوجته</w:t>
      </w:r>
      <w:r w:rsidRPr="00431253">
        <w:rPr>
          <w:rtl/>
        </w:rPr>
        <w:t xml:space="preserve"> </w:t>
      </w:r>
      <w:r>
        <w:rPr>
          <w:rtl/>
        </w:rPr>
        <w:t>فعلا</w:t>
      </w:r>
      <w:r>
        <w:rPr>
          <w:rFonts w:hint="cs"/>
          <w:rtl/>
        </w:rPr>
        <w:t>ً</w:t>
      </w:r>
      <w:r>
        <w:rPr>
          <w:rtl/>
        </w:rPr>
        <w:t>، وكيف له أن يصلح حالها</w:t>
      </w:r>
      <w:r>
        <w:rPr>
          <w:rFonts w:hint="cs"/>
          <w:rtl/>
        </w:rPr>
        <w:t>،</w:t>
      </w:r>
      <w:r>
        <w:rPr>
          <w:rtl/>
        </w:rPr>
        <w:t xml:space="preserve"> ب</w:t>
      </w:r>
      <w:r>
        <w:rPr>
          <w:rFonts w:hint="cs"/>
          <w:rtl/>
        </w:rPr>
        <w:t>أ</w:t>
      </w:r>
      <w:r>
        <w:rPr>
          <w:rtl/>
        </w:rPr>
        <w:t>ن يبتدئ بالأخف</w:t>
      </w:r>
      <w:r>
        <w:rPr>
          <w:rFonts w:hint="cs"/>
          <w:rtl/>
        </w:rPr>
        <w:t>ّ،</w:t>
      </w:r>
      <w:r>
        <w:rPr>
          <w:rtl/>
        </w:rPr>
        <w:t xml:space="preserve"> حتى إذا لم يتغي</w:t>
      </w:r>
      <w:r>
        <w:rPr>
          <w:rFonts w:hint="cs"/>
          <w:rtl/>
        </w:rPr>
        <w:t>َّ</w:t>
      </w:r>
      <w:r>
        <w:rPr>
          <w:rtl/>
        </w:rPr>
        <w:t>ر حالها انتقل إلى الأشد</w:t>
      </w:r>
      <w:r>
        <w:rPr>
          <w:rFonts w:hint="cs"/>
          <w:rtl/>
        </w:rPr>
        <w:t>،</w:t>
      </w:r>
      <w:r>
        <w:rPr>
          <w:rtl/>
        </w:rPr>
        <w:t xml:space="preserve"> ثم الأكثر شد</w:t>
      </w:r>
      <w:r>
        <w:rPr>
          <w:rFonts w:hint="cs"/>
          <w:rtl/>
        </w:rPr>
        <w:t>ّ</w:t>
      </w:r>
      <w:r>
        <w:rPr>
          <w:rtl/>
        </w:rPr>
        <w:t>ة</w:t>
      </w:r>
      <w:r>
        <w:rPr>
          <w:rFonts w:hint="cs"/>
          <w:rtl/>
        </w:rPr>
        <w:t>.</w:t>
      </w:r>
      <w:r>
        <w:rPr>
          <w:rtl/>
        </w:rPr>
        <w:t xml:space="preserve"> وقد بينت الآية الطرق التي كانت سائدة في عصر النزول</w:t>
      </w:r>
      <w:r>
        <w:rPr>
          <w:rFonts w:hint="cs"/>
          <w:rtl/>
        </w:rPr>
        <w:t>،</w:t>
      </w:r>
      <w:r>
        <w:rPr>
          <w:rtl/>
        </w:rPr>
        <w:t xml:space="preserve"> والتي لم ينعتها </w:t>
      </w:r>
      <w:r>
        <w:rPr>
          <w:rFonts w:hint="cs"/>
          <w:rtl/>
        </w:rPr>
        <w:t>أ</w:t>
      </w:r>
      <w:r>
        <w:rPr>
          <w:rtl/>
        </w:rPr>
        <w:t>حد</w:t>
      </w:r>
      <w:r>
        <w:rPr>
          <w:rFonts w:hint="cs"/>
          <w:rtl/>
        </w:rPr>
        <w:t>ٌ</w:t>
      </w:r>
      <w:r>
        <w:rPr>
          <w:rtl/>
        </w:rPr>
        <w:t xml:space="preserve"> آنذاك ب</w:t>
      </w:r>
      <w:r>
        <w:rPr>
          <w:rFonts w:hint="cs"/>
          <w:rtl/>
        </w:rPr>
        <w:t>الطرق غير الإنسانية،</w:t>
      </w:r>
      <w:r>
        <w:rPr>
          <w:rtl/>
        </w:rPr>
        <w:t xml:space="preserve"> أو </w:t>
      </w:r>
      <w:r>
        <w:rPr>
          <w:rFonts w:hint="cs"/>
          <w:rtl/>
        </w:rPr>
        <w:t>ال</w:t>
      </w:r>
      <w:r>
        <w:rPr>
          <w:rtl/>
        </w:rPr>
        <w:t xml:space="preserve">مخالفة للأخلاق. </w:t>
      </w:r>
    </w:p>
    <w:p w:rsidR="00BE5550" w:rsidRDefault="00BE5550" w:rsidP="00BE5550">
      <w:pPr>
        <w:pStyle w:val="af3"/>
        <w:rPr>
          <w:rtl/>
        </w:rPr>
      </w:pPr>
      <w:r>
        <w:rPr>
          <w:rFonts w:hint="cs"/>
          <w:rtl/>
        </w:rPr>
        <w:t>و</w:t>
      </w:r>
      <w:r>
        <w:rPr>
          <w:rtl/>
        </w:rPr>
        <w:t xml:space="preserve">من هنا فإذا كان الضرب </w:t>
      </w:r>
      <w:r>
        <w:rPr>
          <w:rFonts w:hint="cs"/>
          <w:rtl/>
        </w:rPr>
        <w:t>في الزمن</w:t>
      </w:r>
      <w:r>
        <w:rPr>
          <w:rtl/>
        </w:rPr>
        <w:t xml:space="preserve"> الحاضر</w:t>
      </w:r>
      <w:r>
        <w:rPr>
          <w:rFonts w:hint="cs"/>
          <w:rtl/>
        </w:rPr>
        <w:t>،</w:t>
      </w:r>
      <w:r>
        <w:rPr>
          <w:rtl/>
        </w:rPr>
        <w:t xml:space="preserve"> ونظرا</w:t>
      </w:r>
      <w:r>
        <w:rPr>
          <w:rFonts w:hint="cs"/>
          <w:rtl/>
        </w:rPr>
        <w:t>ً</w:t>
      </w:r>
      <w:r>
        <w:rPr>
          <w:rtl/>
        </w:rPr>
        <w:t xml:space="preserve"> لنوعية التربية والثقافة السائدة</w:t>
      </w:r>
      <w:r>
        <w:rPr>
          <w:rFonts w:hint="cs"/>
          <w:rtl/>
        </w:rPr>
        <w:t>،</w:t>
      </w:r>
      <w:r>
        <w:rPr>
          <w:rtl/>
        </w:rPr>
        <w:t xml:space="preserve"> لن يؤدي إلى إصلاح حال الزوجة الناشز، بل على العكس سيكون له انعكاسات سلبية على الجانب النفسي والروحي للزوجة</w:t>
      </w:r>
      <w:r>
        <w:rPr>
          <w:rFonts w:hint="cs"/>
          <w:rtl/>
        </w:rPr>
        <w:t>،</w:t>
      </w:r>
      <w:r>
        <w:rPr>
          <w:rtl/>
        </w:rPr>
        <w:t xml:space="preserve"> </w:t>
      </w:r>
      <w:r>
        <w:rPr>
          <w:rFonts w:hint="cs"/>
          <w:rtl/>
        </w:rPr>
        <w:t>أ</w:t>
      </w:r>
      <w:r>
        <w:rPr>
          <w:rtl/>
        </w:rPr>
        <w:t>و تكون له عواقب أكثر وأشد</w:t>
      </w:r>
      <w:r>
        <w:rPr>
          <w:rFonts w:hint="cs"/>
          <w:rtl/>
        </w:rPr>
        <w:t>ّ</w:t>
      </w:r>
      <w:r>
        <w:rPr>
          <w:rtl/>
        </w:rPr>
        <w:t xml:space="preserve"> ضررا</w:t>
      </w:r>
      <w:r>
        <w:rPr>
          <w:rFonts w:hint="cs"/>
          <w:rtl/>
        </w:rPr>
        <w:t>ً</w:t>
      </w:r>
      <w:r>
        <w:rPr>
          <w:rtl/>
        </w:rPr>
        <w:t xml:space="preserve"> من حالة النشوز، ف</w:t>
      </w:r>
      <w:r>
        <w:rPr>
          <w:rFonts w:hint="cs"/>
          <w:rtl/>
        </w:rPr>
        <w:t>إ</w:t>
      </w:r>
      <w:r>
        <w:rPr>
          <w:rtl/>
        </w:rPr>
        <w:t xml:space="preserve">ن الضرب في هذه الحالة يصبح غير جائز، وعلى الزوج </w:t>
      </w:r>
      <w:r>
        <w:rPr>
          <w:rFonts w:hint="cs"/>
          <w:rtl/>
        </w:rPr>
        <w:t>أ</w:t>
      </w:r>
      <w:r>
        <w:rPr>
          <w:rtl/>
        </w:rPr>
        <w:t>ن يت</w:t>
      </w:r>
      <w:r>
        <w:rPr>
          <w:rFonts w:hint="cs"/>
          <w:rtl/>
        </w:rPr>
        <w:t>َّ</w:t>
      </w:r>
      <w:r>
        <w:rPr>
          <w:rtl/>
        </w:rPr>
        <w:t>خذ طرقا</w:t>
      </w:r>
      <w:r>
        <w:rPr>
          <w:rFonts w:hint="cs"/>
          <w:rtl/>
        </w:rPr>
        <w:t>ً</w:t>
      </w:r>
      <w:r>
        <w:rPr>
          <w:rtl/>
        </w:rPr>
        <w:t xml:space="preserve"> يراها أكثر نفعا</w:t>
      </w:r>
      <w:r>
        <w:rPr>
          <w:rFonts w:hint="cs"/>
          <w:rtl/>
        </w:rPr>
        <w:t>ً</w:t>
      </w:r>
      <w:r>
        <w:rPr>
          <w:rtl/>
        </w:rPr>
        <w:t xml:space="preserve"> وتناسبا</w:t>
      </w:r>
      <w:r>
        <w:rPr>
          <w:rFonts w:hint="cs"/>
          <w:rtl/>
        </w:rPr>
        <w:t>ً</w:t>
      </w:r>
      <w:r>
        <w:rPr>
          <w:rtl/>
        </w:rPr>
        <w:t xml:space="preserve"> مع تربية وثقافة الزوجة.</w:t>
      </w:r>
      <w:r>
        <w:rPr>
          <w:rFonts w:hint="cs"/>
          <w:rtl/>
        </w:rPr>
        <w:t xml:space="preserve"> </w:t>
      </w:r>
      <w:r>
        <w:rPr>
          <w:rtl/>
        </w:rPr>
        <w:t>ولكن إذا كان الضرب في هذا العصر مقي</w:t>
      </w:r>
      <w:r>
        <w:rPr>
          <w:rFonts w:hint="cs"/>
          <w:rtl/>
        </w:rPr>
        <w:t>َّ</w:t>
      </w:r>
      <w:r>
        <w:rPr>
          <w:rtl/>
        </w:rPr>
        <w:t>دا</w:t>
      </w:r>
      <w:r>
        <w:rPr>
          <w:rFonts w:hint="cs"/>
          <w:rtl/>
        </w:rPr>
        <w:t>ً</w:t>
      </w:r>
      <w:r>
        <w:rPr>
          <w:rtl/>
        </w:rPr>
        <w:t xml:space="preserve"> بالشروط الشرعية التي ذكرها الفقهاء</w:t>
      </w:r>
      <w:r>
        <w:rPr>
          <w:rFonts w:hint="cs"/>
          <w:rtl/>
        </w:rPr>
        <w:t>،</w:t>
      </w:r>
      <w:r>
        <w:rPr>
          <w:rtl/>
        </w:rPr>
        <w:t xml:space="preserve"> وكان يرى </w:t>
      </w:r>
      <w:r>
        <w:rPr>
          <w:rFonts w:hint="cs"/>
          <w:rtl/>
        </w:rPr>
        <w:t>أ</w:t>
      </w:r>
      <w:r>
        <w:rPr>
          <w:rtl/>
        </w:rPr>
        <w:t xml:space="preserve">نه ستكون له نتائج </w:t>
      </w:r>
      <w:r>
        <w:rPr>
          <w:rFonts w:hint="cs"/>
          <w:rtl/>
        </w:rPr>
        <w:t>إ</w:t>
      </w:r>
      <w:r>
        <w:rPr>
          <w:rtl/>
        </w:rPr>
        <w:t>يجابية</w:t>
      </w:r>
      <w:r>
        <w:rPr>
          <w:rFonts w:hint="cs"/>
          <w:rtl/>
        </w:rPr>
        <w:t>،</w:t>
      </w:r>
      <w:r>
        <w:rPr>
          <w:rtl/>
        </w:rPr>
        <w:t xml:space="preserve"> ب</w:t>
      </w:r>
      <w:r>
        <w:rPr>
          <w:rFonts w:hint="cs"/>
          <w:rtl/>
        </w:rPr>
        <w:t>أ</w:t>
      </w:r>
      <w:r>
        <w:rPr>
          <w:rtl/>
        </w:rPr>
        <w:t>ن يصلح حالها</w:t>
      </w:r>
      <w:r>
        <w:rPr>
          <w:rFonts w:hint="cs"/>
          <w:rtl/>
        </w:rPr>
        <w:t>،</w:t>
      </w:r>
      <w:r>
        <w:rPr>
          <w:rtl/>
        </w:rPr>
        <w:t xml:space="preserve"> ولن تكون له أي</w:t>
      </w:r>
      <w:r>
        <w:rPr>
          <w:rFonts w:hint="cs"/>
          <w:rtl/>
        </w:rPr>
        <w:t>ة</w:t>
      </w:r>
      <w:r>
        <w:rPr>
          <w:rtl/>
        </w:rPr>
        <w:t xml:space="preserve"> عواقب سلبية، ف</w:t>
      </w:r>
      <w:r>
        <w:rPr>
          <w:rFonts w:hint="cs"/>
          <w:rtl/>
        </w:rPr>
        <w:t>إ</w:t>
      </w:r>
      <w:r>
        <w:rPr>
          <w:rtl/>
        </w:rPr>
        <w:t>ن هذا النوع من الضرب كذلك لا ي</w:t>
      </w:r>
      <w:r>
        <w:rPr>
          <w:rFonts w:hint="cs"/>
          <w:rtl/>
        </w:rPr>
        <w:t>ُ</w:t>
      </w:r>
      <w:r>
        <w:rPr>
          <w:rtl/>
        </w:rPr>
        <w:t>ع</w:t>
      </w:r>
      <w:r>
        <w:rPr>
          <w:rFonts w:hint="cs"/>
          <w:rtl/>
        </w:rPr>
        <w:t>َ</w:t>
      </w:r>
      <w:r>
        <w:rPr>
          <w:rtl/>
        </w:rPr>
        <w:t>د</w:t>
      </w:r>
      <w:r>
        <w:rPr>
          <w:rFonts w:hint="cs"/>
          <w:rtl/>
        </w:rPr>
        <w:t>ُّ</w:t>
      </w:r>
      <w:r>
        <w:rPr>
          <w:rtl/>
        </w:rPr>
        <w:t xml:space="preserve"> م</w:t>
      </w:r>
      <w:r>
        <w:rPr>
          <w:rFonts w:hint="cs"/>
          <w:rtl/>
        </w:rPr>
        <w:t>نافياً للأخلاق</w:t>
      </w:r>
      <w:r>
        <w:rPr>
          <w:rtl/>
        </w:rPr>
        <w:t xml:space="preserve"> ولا غير إنساني، مادام في حريم العقاب البدني الخفيف</w:t>
      </w:r>
      <w:r>
        <w:rPr>
          <w:rFonts w:hint="cs"/>
          <w:rtl/>
        </w:rPr>
        <w:t>،</w:t>
      </w:r>
      <w:r>
        <w:rPr>
          <w:rtl/>
        </w:rPr>
        <w:t xml:space="preserve"> الذي يتناسب حتى مع تربية الطفل. </w:t>
      </w:r>
    </w:p>
    <w:p w:rsidR="00BE5550" w:rsidRDefault="00BE5550" w:rsidP="00BE5550">
      <w:pPr>
        <w:pStyle w:val="af3"/>
        <w:rPr>
          <w:rtl/>
        </w:rPr>
      </w:pPr>
      <w:r>
        <w:rPr>
          <w:rtl/>
        </w:rPr>
        <w:t>إذ</w:t>
      </w:r>
      <w:r>
        <w:rPr>
          <w:rFonts w:hint="cs"/>
          <w:rtl/>
        </w:rPr>
        <w:t>اً</w:t>
      </w:r>
      <w:r>
        <w:rPr>
          <w:rtl/>
        </w:rPr>
        <w:t xml:space="preserve"> من خلال هذا التحليل العقلي والهادف للآية نستطيع الخلوص إلى أن الزوج إذا رأى أن إدخال بعض الأفراد من خارج الأسرة</w:t>
      </w:r>
      <w:r>
        <w:rPr>
          <w:rFonts w:hint="cs"/>
          <w:rtl/>
        </w:rPr>
        <w:t>،</w:t>
      </w:r>
      <w:r>
        <w:rPr>
          <w:rtl/>
        </w:rPr>
        <w:t xml:space="preserve"> والذين يكون لهم وضع تحترمه الزوجة</w:t>
      </w:r>
      <w:r>
        <w:rPr>
          <w:rFonts w:hint="cs"/>
          <w:rtl/>
        </w:rPr>
        <w:t>،</w:t>
      </w:r>
      <w:r>
        <w:rPr>
          <w:rtl/>
        </w:rPr>
        <w:t xml:space="preserve"> وتقر</w:t>
      </w:r>
      <w:r>
        <w:rPr>
          <w:rFonts w:hint="cs"/>
          <w:rtl/>
        </w:rPr>
        <w:t>ّ</w:t>
      </w:r>
      <w:r>
        <w:rPr>
          <w:rtl/>
        </w:rPr>
        <w:t xml:space="preserve"> به،</w:t>
      </w:r>
      <w:r>
        <w:rPr>
          <w:rFonts w:hint="cs"/>
          <w:rtl/>
        </w:rPr>
        <w:t xml:space="preserve"> </w:t>
      </w:r>
      <w:r>
        <w:rPr>
          <w:rtl/>
        </w:rPr>
        <w:t>سيكون ناجحا</w:t>
      </w:r>
      <w:r>
        <w:rPr>
          <w:rFonts w:hint="cs"/>
          <w:rtl/>
        </w:rPr>
        <w:t>ً</w:t>
      </w:r>
      <w:r>
        <w:rPr>
          <w:rtl/>
        </w:rPr>
        <w:t xml:space="preserve"> في إرجاع الزوجة إلى الطاعة، وظن</w:t>
      </w:r>
      <w:r>
        <w:rPr>
          <w:rFonts w:hint="cs"/>
          <w:rtl/>
        </w:rPr>
        <w:t>َّ</w:t>
      </w:r>
      <w:r>
        <w:rPr>
          <w:rtl/>
        </w:rPr>
        <w:t xml:space="preserve"> أن هذا التدخل بواسطة هؤلاء الأفراد أكثر نفعا</w:t>
      </w:r>
      <w:r>
        <w:rPr>
          <w:rFonts w:hint="cs"/>
          <w:rtl/>
        </w:rPr>
        <w:t>ً</w:t>
      </w:r>
      <w:r>
        <w:rPr>
          <w:rtl/>
        </w:rPr>
        <w:t xml:space="preserve"> من الطرق الثلاثة التي ذكرتها الآية،</w:t>
      </w:r>
      <w:r>
        <w:rPr>
          <w:rFonts w:hint="cs"/>
          <w:rtl/>
        </w:rPr>
        <w:t xml:space="preserve"> </w:t>
      </w:r>
      <w:r>
        <w:rPr>
          <w:rtl/>
        </w:rPr>
        <w:t>ف</w:t>
      </w:r>
      <w:r>
        <w:rPr>
          <w:rFonts w:hint="cs"/>
          <w:rtl/>
        </w:rPr>
        <w:t>إ</w:t>
      </w:r>
      <w:r>
        <w:rPr>
          <w:rtl/>
        </w:rPr>
        <w:t>ن للزوج أن يرج</w:t>
      </w:r>
      <w:r>
        <w:rPr>
          <w:rFonts w:hint="cs"/>
          <w:rtl/>
        </w:rPr>
        <w:t>ِّ</w:t>
      </w:r>
      <w:r>
        <w:rPr>
          <w:rtl/>
        </w:rPr>
        <w:t>حها ويستعملها</w:t>
      </w:r>
      <w:r>
        <w:rPr>
          <w:rFonts w:hint="cs"/>
          <w:rtl/>
        </w:rPr>
        <w:t>،</w:t>
      </w:r>
      <w:r>
        <w:rPr>
          <w:rtl/>
        </w:rPr>
        <w:t xml:space="preserve"> بدلا</w:t>
      </w:r>
      <w:r>
        <w:rPr>
          <w:rFonts w:hint="cs"/>
          <w:rtl/>
        </w:rPr>
        <w:t>ً</w:t>
      </w:r>
      <w:r>
        <w:rPr>
          <w:rtl/>
        </w:rPr>
        <w:t xml:space="preserve"> عم</w:t>
      </w:r>
      <w:r>
        <w:rPr>
          <w:rFonts w:hint="cs"/>
          <w:rtl/>
        </w:rPr>
        <w:t>ّ</w:t>
      </w:r>
      <w:r>
        <w:rPr>
          <w:rtl/>
        </w:rPr>
        <w:t xml:space="preserve">ا ذكرته الآية. </w:t>
      </w:r>
    </w:p>
    <w:p w:rsidR="00BE5550" w:rsidRDefault="00BE5550" w:rsidP="00BE5550">
      <w:pPr>
        <w:pStyle w:val="af3"/>
        <w:rPr>
          <w:rtl/>
        </w:rPr>
      </w:pPr>
      <w:r>
        <w:rPr>
          <w:rtl/>
        </w:rPr>
        <w:t>و</w:t>
      </w:r>
      <w:r>
        <w:rPr>
          <w:rFonts w:hint="cs"/>
          <w:rtl/>
        </w:rPr>
        <w:t>استناداً إلى ما سبق</w:t>
      </w:r>
      <w:r>
        <w:rPr>
          <w:rtl/>
        </w:rPr>
        <w:t xml:space="preserve"> فإننا نستطيع القول</w:t>
      </w:r>
      <w:r>
        <w:rPr>
          <w:rFonts w:hint="cs"/>
          <w:rtl/>
        </w:rPr>
        <w:t>:</w:t>
      </w:r>
      <w:r>
        <w:rPr>
          <w:rtl/>
        </w:rPr>
        <w:t xml:space="preserve"> </w:t>
      </w:r>
      <w:r>
        <w:rPr>
          <w:rFonts w:hint="cs"/>
          <w:rtl/>
        </w:rPr>
        <w:t>إ</w:t>
      </w:r>
      <w:r>
        <w:rPr>
          <w:rtl/>
        </w:rPr>
        <w:t xml:space="preserve">نه في نفس الوقت الذي نرى فيه </w:t>
      </w:r>
      <w:r>
        <w:rPr>
          <w:rFonts w:hint="cs"/>
          <w:rtl/>
        </w:rPr>
        <w:t>أ</w:t>
      </w:r>
      <w:r>
        <w:rPr>
          <w:rtl/>
        </w:rPr>
        <w:t>ن الآية غير مختص</w:t>
      </w:r>
      <w:r>
        <w:rPr>
          <w:rFonts w:hint="cs"/>
          <w:rtl/>
        </w:rPr>
        <w:t>ّ</w:t>
      </w:r>
      <w:r>
        <w:rPr>
          <w:rtl/>
        </w:rPr>
        <w:t>ة بعصر النزول،</w:t>
      </w:r>
      <w:r>
        <w:rPr>
          <w:rFonts w:hint="cs"/>
          <w:rtl/>
        </w:rPr>
        <w:t xml:space="preserve"> </w:t>
      </w:r>
      <w:r>
        <w:rPr>
          <w:rtl/>
        </w:rPr>
        <w:t>و</w:t>
      </w:r>
      <w:r>
        <w:rPr>
          <w:rFonts w:hint="cs"/>
          <w:rtl/>
        </w:rPr>
        <w:t>أ</w:t>
      </w:r>
      <w:r>
        <w:rPr>
          <w:rtl/>
        </w:rPr>
        <w:t>نه يمكن استعمال الطرق الثلاثة في إصلاح وتربية الزوجة الناشز</w:t>
      </w:r>
      <w:r>
        <w:rPr>
          <w:rFonts w:hint="cs"/>
          <w:rtl/>
        </w:rPr>
        <w:t>،</w:t>
      </w:r>
      <w:r>
        <w:rPr>
          <w:rtl/>
        </w:rPr>
        <w:t xml:space="preserve"> طبق الشروط والقيود التي استنبطها الفقهاء، كذلك ف</w:t>
      </w:r>
      <w:r>
        <w:rPr>
          <w:rFonts w:hint="cs"/>
          <w:rtl/>
        </w:rPr>
        <w:t>إ</w:t>
      </w:r>
      <w:r>
        <w:rPr>
          <w:rtl/>
        </w:rPr>
        <w:t>ن الفهم العقلاني، وعدم اعتبار ما جاء في الآية ضمن التعب</w:t>
      </w:r>
      <w:r>
        <w:rPr>
          <w:rFonts w:hint="cs"/>
          <w:rtl/>
        </w:rPr>
        <w:t>ُّ</w:t>
      </w:r>
      <w:r>
        <w:rPr>
          <w:rtl/>
        </w:rPr>
        <w:t>دي</w:t>
      </w:r>
      <w:r>
        <w:rPr>
          <w:rFonts w:hint="cs"/>
          <w:rtl/>
        </w:rPr>
        <w:t>،</w:t>
      </w:r>
      <w:r>
        <w:rPr>
          <w:rtl/>
        </w:rPr>
        <w:t xml:space="preserve"> </w:t>
      </w:r>
      <w:r>
        <w:rPr>
          <w:rFonts w:hint="cs"/>
          <w:rtl/>
        </w:rPr>
        <w:t>ي</w:t>
      </w:r>
      <w:r>
        <w:rPr>
          <w:rtl/>
        </w:rPr>
        <w:t>فسح المجال إلى الطرق التي تتناسب وروح العصر</w:t>
      </w:r>
      <w:r>
        <w:rPr>
          <w:rFonts w:hint="cs"/>
          <w:rtl/>
        </w:rPr>
        <w:t>،</w:t>
      </w:r>
      <w:r>
        <w:rPr>
          <w:rtl/>
        </w:rPr>
        <w:t xml:space="preserve"> </w:t>
      </w:r>
      <w:r>
        <w:rPr>
          <w:rtl/>
        </w:rPr>
        <w:lastRenderedPageBreak/>
        <w:t xml:space="preserve">وكذا نوعية التربية والثقافة السائدة في المجتمع المدني في الزمن الحاضر. </w:t>
      </w:r>
    </w:p>
    <w:p w:rsidR="00BE5550" w:rsidRDefault="00BE5550" w:rsidP="002F0E60">
      <w:pPr>
        <w:pStyle w:val="af3"/>
        <w:rPr>
          <w:rtl/>
        </w:rPr>
      </w:pPr>
      <w:r>
        <w:rPr>
          <w:rtl/>
        </w:rPr>
        <w:t>و</w:t>
      </w:r>
      <w:r>
        <w:rPr>
          <w:rFonts w:hint="cs"/>
          <w:rtl/>
        </w:rPr>
        <w:t>بال</w:t>
      </w:r>
      <w:r>
        <w:rPr>
          <w:rtl/>
        </w:rPr>
        <w:t>عودة إلى البحث في أقوال الفقهاء يت</w:t>
      </w:r>
      <w:r>
        <w:rPr>
          <w:rFonts w:hint="cs"/>
          <w:rtl/>
        </w:rPr>
        <w:t>َّ</w:t>
      </w:r>
      <w:r>
        <w:rPr>
          <w:rtl/>
        </w:rPr>
        <w:t xml:space="preserve">ضح لنا </w:t>
      </w:r>
      <w:r>
        <w:rPr>
          <w:rFonts w:hint="cs"/>
          <w:rtl/>
        </w:rPr>
        <w:t>أ</w:t>
      </w:r>
      <w:r>
        <w:rPr>
          <w:rtl/>
        </w:rPr>
        <w:t>نه إلى جانب الاستنباط الفقهي هناك فهم</w:t>
      </w:r>
      <w:r>
        <w:rPr>
          <w:rFonts w:hint="cs"/>
          <w:rtl/>
        </w:rPr>
        <w:t>ٌ</w:t>
      </w:r>
      <w:r>
        <w:rPr>
          <w:rtl/>
        </w:rPr>
        <w:t xml:space="preserve"> عقلي</w:t>
      </w:r>
      <w:r>
        <w:rPr>
          <w:rFonts w:hint="cs"/>
          <w:rtl/>
        </w:rPr>
        <w:t>ٌّ</w:t>
      </w:r>
      <w:r>
        <w:rPr>
          <w:rtl/>
        </w:rPr>
        <w:t xml:space="preserve"> للآية</w:t>
      </w:r>
      <w:r>
        <w:rPr>
          <w:rFonts w:hint="cs"/>
          <w:rtl/>
        </w:rPr>
        <w:t xml:space="preserve">. </w:t>
      </w:r>
      <w:r>
        <w:rPr>
          <w:rtl/>
        </w:rPr>
        <w:t>و</w:t>
      </w:r>
      <w:r>
        <w:rPr>
          <w:rFonts w:hint="cs"/>
          <w:rtl/>
        </w:rPr>
        <w:t xml:space="preserve">هو </w:t>
      </w:r>
      <w:r>
        <w:rPr>
          <w:rtl/>
        </w:rPr>
        <w:t>في نفس ا</w:t>
      </w:r>
      <w:r>
        <w:rPr>
          <w:rFonts w:hint="cs"/>
          <w:rtl/>
        </w:rPr>
        <w:t>لوقت</w:t>
      </w:r>
      <w:r>
        <w:rPr>
          <w:rtl/>
        </w:rPr>
        <w:t xml:space="preserve"> فهم</w:t>
      </w:r>
      <w:r>
        <w:rPr>
          <w:rFonts w:hint="cs"/>
          <w:rtl/>
        </w:rPr>
        <w:t>ٌ</w:t>
      </w:r>
      <w:r>
        <w:rPr>
          <w:rtl/>
        </w:rPr>
        <w:t xml:space="preserve"> </w:t>
      </w:r>
      <w:r w:rsidR="002F0E60">
        <w:rPr>
          <w:rFonts w:hint="cs"/>
          <w:rtl/>
        </w:rPr>
        <w:t>إ</w:t>
      </w:r>
      <w:r>
        <w:rPr>
          <w:rtl/>
        </w:rPr>
        <w:t>يجابي</w:t>
      </w:r>
      <w:r>
        <w:rPr>
          <w:rFonts w:hint="cs"/>
          <w:rtl/>
        </w:rPr>
        <w:t>ٌّ</w:t>
      </w:r>
      <w:r>
        <w:rPr>
          <w:rtl/>
        </w:rPr>
        <w:t xml:space="preserve"> وهادف</w:t>
      </w:r>
      <w:r>
        <w:rPr>
          <w:rFonts w:hint="cs"/>
          <w:rtl/>
        </w:rPr>
        <w:t>ٌ</w:t>
      </w:r>
      <w:r>
        <w:rPr>
          <w:rtl/>
        </w:rPr>
        <w:t xml:space="preserve"> يتجلى في النقاط التالية: </w:t>
      </w:r>
    </w:p>
    <w:p w:rsidR="002E2895" w:rsidRDefault="00BE5550" w:rsidP="002E2895">
      <w:pPr>
        <w:pStyle w:val="af3"/>
        <w:rPr>
          <w:rtl/>
        </w:rPr>
      </w:pPr>
      <w:r>
        <w:rPr>
          <w:rtl/>
        </w:rPr>
        <w:t>أ</w:t>
      </w:r>
      <w:r>
        <w:rPr>
          <w:rFonts w:hint="cs"/>
          <w:rtl/>
        </w:rPr>
        <w:t>ـ</w:t>
      </w:r>
      <w:r>
        <w:rPr>
          <w:rtl/>
        </w:rPr>
        <w:t xml:space="preserve"> </w:t>
      </w:r>
      <w:r>
        <w:rPr>
          <w:rFonts w:hint="cs"/>
          <w:rtl/>
        </w:rPr>
        <w:t>اتفق</w:t>
      </w:r>
      <w:r>
        <w:rPr>
          <w:rtl/>
        </w:rPr>
        <w:t xml:space="preserve"> العديد من الفقهاء على أن ضرب المرأة هو من جنس ضرب الطفل</w:t>
      </w:r>
      <w:r>
        <w:rPr>
          <w:rFonts w:hint="cs"/>
          <w:rtl/>
        </w:rPr>
        <w:t>،</w:t>
      </w:r>
      <w:r>
        <w:rPr>
          <w:rtl/>
        </w:rPr>
        <w:t xml:space="preserve"> أي </w:t>
      </w:r>
      <w:r>
        <w:rPr>
          <w:rFonts w:hint="cs"/>
          <w:rtl/>
        </w:rPr>
        <w:t>إ</w:t>
      </w:r>
      <w:r>
        <w:rPr>
          <w:rtl/>
        </w:rPr>
        <w:t>ن له بعد</w:t>
      </w:r>
      <w:r>
        <w:rPr>
          <w:rFonts w:hint="cs"/>
          <w:rtl/>
        </w:rPr>
        <w:t>اً</w:t>
      </w:r>
      <w:r>
        <w:rPr>
          <w:rtl/>
        </w:rPr>
        <w:t xml:space="preserve"> تأديبي</w:t>
      </w:r>
      <w:r>
        <w:rPr>
          <w:rFonts w:hint="cs"/>
          <w:rtl/>
        </w:rPr>
        <w:t>اً</w:t>
      </w:r>
      <w:r w:rsidR="002E2895" w:rsidRPr="00463788">
        <w:rPr>
          <w:rFonts w:hint="cs"/>
          <w:vertAlign w:val="superscript"/>
          <w:rtl/>
        </w:rPr>
        <w:t>(</w:t>
      </w:r>
      <w:r w:rsidR="002E2895" w:rsidRPr="00463788">
        <w:rPr>
          <w:vertAlign w:val="superscript"/>
          <w:rtl/>
        </w:rPr>
        <w:endnoteReference w:id="327"/>
      </w:r>
      <w:r w:rsidR="002E2895" w:rsidRPr="00463788">
        <w:rPr>
          <w:rFonts w:hint="cs"/>
          <w:vertAlign w:val="superscript"/>
          <w:rtl/>
        </w:rPr>
        <w:t>)</w:t>
      </w:r>
      <w:r w:rsidR="002E2895">
        <w:rPr>
          <w:rFonts w:hint="cs"/>
          <w:rtl/>
        </w:rPr>
        <w:t>،</w:t>
      </w:r>
      <w:r w:rsidR="002E2895">
        <w:rPr>
          <w:rtl/>
        </w:rPr>
        <w:t xml:space="preserve"> بمعن</w:t>
      </w:r>
      <w:r w:rsidR="002E2895">
        <w:rPr>
          <w:rFonts w:hint="cs"/>
          <w:rtl/>
        </w:rPr>
        <w:t>ى</w:t>
      </w:r>
      <w:r w:rsidR="002E2895">
        <w:rPr>
          <w:rtl/>
        </w:rPr>
        <w:t xml:space="preserve"> </w:t>
      </w:r>
      <w:r w:rsidR="002E2895">
        <w:rPr>
          <w:rFonts w:hint="cs"/>
          <w:rtl/>
        </w:rPr>
        <w:t>أ</w:t>
      </w:r>
      <w:r w:rsidR="002E2895">
        <w:rPr>
          <w:rtl/>
        </w:rPr>
        <w:t>ن العقوبة البدنية الصادرة في حق الزوجة الناشز إنما هي لغرض التأديب</w:t>
      </w:r>
      <w:r w:rsidR="002E2895">
        <w:rPr>
          <w:rFonts w:hint="cs"/>
          <w:rtl/>
        </w:rPr>
        <w:t>.</w:t>
      </w:r>
      <w:r w:rsidR="002E2895">
        <w:rPr>
          <w:rtl/>
        </w:rPr>
        <w:t xml:space="preserve"> وإذا انتفى هذا البعد</w:t>
      </w:r>
      <w:r w:rsidR="002E2895">
        <w:rPr>
          <w:rFonts w:hint="cs"/>
          <w:rtl/>
        </w:rPr>
        <w:t>،</w:t>
      </w:r>
      <w:r w:rsidR="002E2895">
        <w:rPr>
          <w:rtl/>
        </w:rPr>
        <w:t xml:space="preserve"> وكان الهدف شيئا</w:t>
      </w:r>
      <w:r w:rsidR="002E2895">
        <w:rPr>
          <w:rFonts w:hint="cs"/>
          <w:rtl/>
        </w:rPr>
        <w:t>ً</w:t>
      </w:r>
      <w:r w:rsidR="002E2895">
        <w:rPr>
          <w:rtl/>
        </w:rPr>
        <w:t xml:space="preserve"> آخر</w:t>
      </w:r>
      <w:r w:rsidR="002E2895">
        <w:rPr>
          <w:rFonts w:hint="cs"/>
          <w:rtl/>
        </w:rPr>
        <w:t>،</w:t>
      </w:r>
      <w:r w:rsidR="002E2895">
        <w:rPr>
          <w:rtl/>
        </w:rPr>
        <w:t xml:space="preserve"> كالاستعلاء</w:t>
      </w:r>
      <w:r w:rsidR="002E2895">
        <w:rPr>
          <w:rFonts w:hint="cs"/>
          <w:rtl/>
        </w:rPr>
        <w:t>،</w:t>
      </w:r>
      <w:r w:rsidR="002E2895">
        <w:rPr>
          <w:rtl/>
        </w:rPr>
        <w:t xml:space="preserve"> والتسل</w:t>
      </w:r>
      <w:r w:rsidR="002E2895">
        <w:rPr>
          <w:rFonts w:hint="cs"/>
          <w:rtl/>
        </w:rPr>
        <w:t>ُّ</w:t>
      </w:r>
      <w:r w:rsidR="002E2895">
        <w:rPr>
          <w:rtl/>
        </w:rPr>
        <w:t>ط</w:t>
      </w:r>
      <w:r w:rsidR="002E2895">
        <w:rPr>
          <w:rFonts w:hint="cs"/>
          <w:rtl/>
        </w:rPr>
        <w:t>،</w:t>
      </w:r>
      <w:r w:rsidR="002E2895">
        <w:rPr>
          <w:rtl/>
        </w:rPr>
        <w:t xml:space="preserve"> والقهر</w:t>
      </w:r>
      <w:r w:rsidR="002E2895">
        <w:rPr>
          <w:rFonts w:hint="cs"/>
          <w:rtl/>
        </w:rPr>
        <w:t>،</w:t>
      </w:r>
      <w:r w:rsidR="002E2895">
        <w:rPr>
          <w:rtl/>
        </w:rPr>
        <w:t xml:space="preserve"> ف</w:t>
      </w:r>
      <w:r w:rsidR="002E2895">
        <w:rPr>
          <w:rFonts w:hint="cs"/>
          <w:rtl/>
        </w:rPr>
        <w:t>إ</w:t>
      </w:r>
      <w:r w:rsidR="002E2895">
        <w:rPr>
          <w:rtl/>
        </w:rPr>
        <w:t>ن الضرب حينها يصبح غير جائز</w:t>
      </w:r>
      <w:r w:rsidR="002E2895">
        <w:rPr>
          <w:rFonts w:hint="cs"/>
          <w:rtl/>
        </w:rPr>
        <w:t>.</w:t>
      </w:r>
      <w:r w:rsidR="002E2895">
        <w:rPr>
          <w:rtl/>
        </w:rPr>
        <w:t xml:space="preserve"> ول</w:t>
      </w:r>
      <w:r w:rsidR="002E2895">
        <w:rPr>
          <w:rFonts w:hint="cs"/>
          <w:rtl/>
        </w:rPr>
        <w:t>ن يصبح</w:t>
      </w:r>
      <w:r w:rsidR="002E2895">
        <w:rPr>
          <w:rtl/>
        </w:rPr>
        <w:t xml:space="preserve"> الضرب غير ذ</w:t>
      </w:r>
      <w:r w:rsidR="002E2895">
        <w:rPr>
          <w:rFonts w:hint="cs"/>
          <w:rtl/>
        </w:rPr>
        <w:t>ي</w:t>
      </w:r>
      <w:r w:rsidR="002E2895">
        <w:rPr>
          <w:rtl/>
        </w:rPr>
        <w:t xml:space="preserve"> فائدة</w:t>
      </w:r>
      <w:r w:rsidR="002E2895">
        <w:rPr>
          <w:rFonts w:hint="cs"/>
          <w:rtl/>
        </w:rPr>
        <w:t xml:space="preserve"> فحسب،</w:t>
      </w:r>
      <w:r w:rsidR="002E2895">
        <w:rPr>
          <w:rtl/>
        </w:rPr>
        <w:t xml:space="preserve"> بل سيصبح نوع</w:t>
      </w:r>
      <w:r w:rsidR="002E2895">
        <w:rPr>
          <w:rFonts w:hint="cs"/>
          <w:rtl/>
        </w:rPr>
        <w:t>اً</w:t>
      </w:r>
      <w:r w:rsidR="002E2895">
        <w:rPr>
          <w:rtl/>
        </w:rPr>
        <w:t xml:space="preserve"> </w:t>
      </w:r>
      <w:r w:rsidR="002E2895">
        <w:rPr>
          <w:rFonts w:hint="cs"/>
          <w:rtl/>
        </w:rPr>
        <w:t xml:space="preserve">من </w:t>
      </w:r>
      <w:r w:rsidR="002E2895">
        <w:rPr>
          <w:rtl/>
        </w:rPr>
        <w:t>إلحاق الأذى بالزوجة</w:t>
      </w:r>
      <w:r w:rsidR="002E2895">
        <w:rPr>
          <w:rFonts w:hint="cs"/>
          <w:rtl/>
        </w:rPr>
        <w:t>.</w:t>
      </w:r>
      <w:r w:rsidR="002E2895">
        <w:rPr>
          <w:rtl/>
        </w:rPr>
        <w:t xml:space="preserve"> وإيذاء المؤمن حرام</w:t>
      </w:r>
      <w:r w:rsidR="002E2895">
        <w:rPr>
          <w:rFonts w:hint="cs"/>
          <w:rtl/>
        </w:rPr>
        <w:t>ٌ</w:t>
      </w:r>
      <w:r w:rsidR="002E2895">
        <w:rPr>
          <w:rtl/>
        </w:rPr>
        <w:t xml:space="preserve"> مطلقا</w:t>
      </w:r>
      <w:r w:rsidR="002E2895">
        <w:rPr>
          <w:rFonts w:hint="cs"/>
          <w:rtl/>
        </w:rPr>
        <w:t>ً</w:t>
      </w:r>
      <w:r w:rsidR="002E2895" w:rsidRPr="00AD36E7">
        <w:rPr>
          <w:rFonts w:hint="cs"/>
          <w:vertAlign w:val="superscript"/>
          <w:rtl/>
        </w:rPr>
        <w:t>(</w:t>
      </w:r>
      <w:r w:rsidR="002E2895" w:rsidRPr="00086847">
        <w:rPr>
          <w:vertAlign w:val="superscript"/>
          <w:rtl/>
        </w:rPr>
        <w:endnoteReference w:id="328"/>
      </w:r>
      <w:r w:rsidR="002E2895" w:rsidRPr="00AD36E7">
        <w:rPr>
          <w:rFonts w:hint="cs"/>
          <w:vertAlign w:val="superscript"/>
          <w:rtl/>
        </w:rPr>
        <w:t>)</w:t>
      </w:r>
      <w:r w:rsidR="002E2895">
        <w:rPr>
          <w:rtl/>
        </w:rPr>
        <w:t>.</w:t>
      </w:r>
    </w:p>
    <w:p w:rsidR="002E2895" w:rsidRDefault="002E2895" w:rsidP="00B66C78">
      <w:pPr>
        <w:pStyle w:val="af3"/>
        <w:rPr>
          <w:rtl/>
        </w:rPr>
      </w:pPr>
      <w:r>
        <w:rPr>
          <w:rtl/>
        </w:rPr>
        <w:t>ب</w:t>
      </w:r>
      <w:r>
        <w:rPr>
          <w:rFonts w:hint="cs"/>
          <w:rtl/>
        </w:rPr>
        <w:t xml:space="preserve"> ـ</w:t>
      </w:r>
      <w:r>
        <w:rPr>
          <w:rtl/>
        </w:rPr>
        <w:t xml:space="preserve"> أكد الفقهاء أن المراحل الثلاثة الواردة في </w:t>
      </w:r>
      <w:r>
        <w:rPr>
          <w:rFonts w:hint="cs"/>
          <w:rtl/>
        </w:rPr>
        <w:t>آ</w:t>
      </w:r>
      <w:r>
        <w:rPr>
          <w:rtl/>
        </w:rPr>
        <w:t xml:space="preserve">ية الضرب هي </w:t>
      </w:r>
      <w:r>
        <w:rPr>
          <w:rFonts w:hint="cs"/>
          <w:rtl/>
        </w:rPr>
        <w:t>أ</w:t>
      </w:r>
      <w:r>
        <w:rPr>
          <w:rtl/>
        </w:rPr>
        <w:t>حد مصاديق الأمر بالمعروف والنهي عن المنكر</w:t>
      </w:r>
      <w:r>
        <w:rPr>
          <w:rFonts w:hint="cs"/>
          <w:rtl/>
        </w:rPr>
        <w:t xml:space="preserve">. </w:t>
      </w:r>
      <w:r>
        <w:rPr>
          <w:rtl/>
        </w:rPr>
        <w:t>وبذلك فهي تقتضي التدريج</w:t>
      </w:r>
      <w:r>
        <w:rPr>
          <w:rFonts w:hint="cs"/>
          <w:rtl/>
        </w:rPr>
        <w:t xml:space="preserve">. </w:t>
      </w:r>
      <w:r>
        <w:rPr>
          <w:rtl/>
        </w:rPr>
        <w:t>وهذا التدريج له موضوعية</w:t>
      </w:r>
      <w:r>
        <w:rPr>
          <w:rFonts w:hint="cs"/>
          <w:rtl/>
        </w:rPr>
        <w:t>،</w:t>
      </w:r>
      <w:r>
        <w:rPr>
          <w:rtl/>
        </w:rPr>
        <w:t xml:space="preserve"> حيث لا ينتقل من مرحلة إلى مرحلة إلا ب</w:t>
      </w:r>
      <w:r>
        <w:rPr>
          <w:rFonts w:hint="cs"/>
          <w:rtl/>
        </w:rPr>
        <w:t xml:space="preserve">عد </w:t>
      </w:r>
      <w:r>
        <w:rPr>
          <w:rtl/>
        </w:rPr>
        <w:t>القطع بعدم تأثيرها</w:t>
      </w:r>
      <w:r w:rsidRPr="00AD36E7">
        <w:rPr>
          <w:rFonts w:hint="cs"/>
          <w:vertAlign w:val="superscript"/>
          <w:rtl/>
        </w:rPr>
        <w:t>(</w:t>
      </w:r>
      <w:r w:rsidRPr="00086847">
        <w:rPr>
          <w:vertAlign w:val="superscript"/>
          <w:rtl/>
        </w:rPr>
        <w:endnoteReference w:id="329"/>
      </w:r>
      <w:r w:rsidRPr="00AD36E7">
        <w:rPr>
          <w:rFonts w:hint="cs"/>
          <w:vertAlign w:val="superscript"/>
          <w:rtl/>
        </w:rPr>
        <w:t>)</w:t>
      </w:r>
      <w:r>
        <w:rPr>
          <w:rtl/>
        </w:rPr>
        <w:t>.</w:t>
      </w:r>
      <w:r>
        <w:rPr>
          <w:rFonts w:hint="cs"/>
          <w:rtl/>
        </w:rPr>
        <w:t xml:space="preserve"> </w:t>
      </w:r>
      <w:r>
        <w:rPr>
          <w:rtl/>
        </w:rPr>
        <w:t>ويقو</w:t>
      </w:r>
      <w:r>
        <w:rPr>
          <w:rFonts w:hint="cs"/>
          <w:rtl/>
        </w:rPr>
        <w:t>ّ</w:t>
      </w:r>
      <w:r>
        <w:rPr>
          <w:rtl/>
        </w:rPr>
        <w:t>ي هذا القول ما ذكره الشهيد الثاني</w:t>
      </w:r>
      <w:r>
        <w:rPr>
          <w:rFonts w:hint="cs"/>
          <w:rtl/>
        </w:rPr>
        <w:t xml:space="preserve"> من أنه</w:t>
      </w:r>
      <w:r>
        <w:rPr>
          <w:rtl/>
        </w:rPr>
        <w:t xml:space="preserve"> </w:t>
      </w:r>
      <w:r w:rsidRPr="00160010">
        <w:rPr>
          <w:rtl/>
        </w:rPr>
        <w:t>«</w:t>
      </w:r>
      <w:r>
        <w:rPr>
          <w:rtl/>
        </w:rPr>
        <w:t>متى احتمل انزجارها بالوعظ لا ينتقل إلى الهجر، و</w:t>
      </w:r>
      <w:r>
        <w:rPr>
          <w:rFonts w:hint="cs"/>
          <w:rtl/>
        </w:rPr>
        <w:t>إ</w:t>
      </w:r>
      <w:r>
        <w:rPr>
          <w:rtl/>
        </w:rPr>
        <w:t xml:space="preserve">ن لم </w:t>
      </w:r>
      <w:r>
        <w:rPr>
          <w:rFonts w:hint="cs"/>
          <w:rtl/>
        </w:rPr>
        <w:t xml:space="preserve">تنزجر </w:t>
      </w:r>
      <w:r>
        <w:rPr>
          <w:rtl/>
        </w:rPr>
        <w:t>جاز الهجر، ولا يجوز الضرب إلا مع العلم أنها لا تن</w:t>
      </w:r>
      <w:r>
        <w:rPr>
          <w:rFonts w:hint="cs"/>
          <w:rtl/>
        </w:rPr>
        <w:t>زج</w:t>
      </w:r>
      <w:r>
        <w:rPr>
          <w:rtl/>
        </w:rPr>
        <w:t>ر بهما</w:t>
      </w:r>
      <w:r>
        <w:rPr>
          <w:rFonts w:hint="cs"/>
          <w:rtl/>
        </w:rPr>
        <w:t>،</w:t>
      </w:r>
      <w:r>
        <w:rPr>
          <w:rtl/>
        </w:rPr>
        <w:t xml:space="preserve"> ومعه يجوز الضرب ولو</w:t>
      </w:r>
      <w:r>
        <w:rPr>
          <w:rFonts w:hint="cs"/>
          <w:rtl/>
        </w:rPr>
        <w:t xml:space="preserve"> </w:t>
      </w:r>
      <w:r>
        <w:rPr>
          <w:rtl/>
        </w:rPr>
        <w:t>في الابتداء</w:t>
      </w:r>
      <w:r>
        <w:rPr>
          <w:rFonts w:hint="cs"/>
          <w:rtl/>
        </w:rPr>
        <w:t>،</w:t>
      </w:r>
      <w:r>
        <w:rPr>
          <w:rtl/>
        </w:rPr>
        <w:t xml:space="preserve"> كمراتب النهي</w:t>
      </w:r>
      <w:r w:rsidRPr="00160010">
        <w:rPr>
          <w:rtl/>
        </w:rPr>
        <w:t>»</w:t>
      </w:r>
      <w:r w:rsidRPr="00AD36E7">
        <w:rPr>
          <w:rFonts w:hint="cs"/>
          <w:vertAlign w:val="superscript"/>
          <w:rtl/>
        </w:rPr>
        <w:t>(</w:t>
      </w:r>
      <w:r w:rsidRPr="00086847">
        <w:rPr>
          <w:vertAlign w:val="superscript"/>
          <w:rtl/>
        </w:rPr>
        <w:endnoteReference w:id="330"/>
      </w:r>
      <w:r w:rsidRPr="00AD36E7">
        <w:rPr>
          <w:rFonts w:hint="cs"/>
          <w:vertAlign w:val="superscript"/>
          <w:rtl/>
        </w:rPr>
        <w:t>)</w:t>
      </w:r>
      <w:r>
        <w:rPr>
          <w:rFonts w:hint="cs"/>
          <w:rtl/>
        </w:rPr>
        <w:t xml:space="preserve">. </w:t>
      </w:r>
    </w:p>
    <w:p w:rsidR="00BE5550" w:rsidRDefault="002E2895" w:rsidP="002E2895">
      <w:pPr>
        <w:pStyle w:val="af3"/>
        <w:rPr>
          <w:rtl/>
        </w:rPr>
      </w:pPr>
      <w:r>
        <w:rPr>
          <w:rtl/>
        </w:rPr>
        <w:t>ج</w:t>
      </w:r>
      <w:r>
        <w:rPr>
          <w:rFonts w:hint="cs"/>
          <w:rtl/>
        </w:rPr>
        <w:t xml:space="preserve"> ـ ب</w:t>
      </w:r>
      <w:r>
        <w:rPr>
          <w:rtl/>
        </w:rPr>
        <w:t>ي</w:t>
      </w:r>
      <w:r>
        <w:rPr>
          <w:rFonts w:hint="cs"/>
          <w:rtl/>
        </w:rPr>
        <w:t>َّ</w:t>
      </w:r>
      <w:r>
        <w:rPr>
          <w:rtl/>
        </w:rPr>
        <w:t>ن الفقهاء أن الزوج يجب أن يتحق</w:t>
      </w:r>
      <w:r>
        <w:rPr>
          <w:rFonts w:hint="cs"/>
          <w:rtl/>
        </w:rPr>
        <w:t>َّ</w:t>
      </w:r>
      <w:r>
        <w:rPr>
          <w:rtl/>
        </w:rPr>
        <w:t>ق من الرغبة التي ينطلق منها</w:t>
      </w:r>
      <w:r>
        <w:rPr>
          <w:rFonts w:hint="cs"/>
          <w:rtl/>
        </w:rPr>
        <w:t>،</w:t>
      </w:r>
      <w:r>
        <w:rPr>
          <w:rtl/>
        </w:rPr>
        <w:t xml:space="preserve"> أهي إصلاح حال زوجته وإرجاعها إلى المعاشرة التي اقتضاها عقد الزوجية</w:t>
      </w:r>
      <w:r>
        <w:rPr>
          <w:rFonts w:hint="cs"/>
          <w:rtl/>
        </w:rPr>
        <w:t>،</w:t>
      </w:r>
      <w:r>
        <w:rPr>
          <w:rtl/>
        </w:rPr>
        <w:t xml:space="preserve"> أم هي الانتقام والتشف</w:t>
      </w:r>
      <w:r>
        <w:rPr>
          <w:rFonts w:hint="cs"/>
          <w:rtl/>
        </w:rPr>
        <w:t>ّ</w:t>
      </w:r>
      <w:r>
        <w:rPr>
          <w:rtl/>
        </w:rPr>
        <w:t>ي وممارسة العنف تحت غطاء الشرعية؟</w:t>
      </w:r>
      <w:r>
        <w:rPr>
          <w:rFonts w:hint="cs"/>
          <w:rtl/>
        </w:rPr>
        <w:t xml:space="preserve"> </w:t>
      </w:r>
      <w:r>
        <w:rPr>
          <w:rtl/>
        </w:rPr>
        <w:t>فإذا غاب عنده حس</w:t>
      </w:r>
      <w:r>
        <w:rPr>
          <w:rFonts w:hint="cs"/>
          <w:rtl/>
        </w:rPr>
        <w:t>ُّ</w:t>
      </w:r>
      <w:r>
        <w:rPr>
          <w:rtl/>
        </w:rPr>
        <w:t xml:space="preserve"> ونية الإصلاح حرم عليه ضربها، مما يعني ضرورة إحراز النية الصادقة علميا</w:t>
      </w:r>
      <w:r>
        <w:rPr>
          <w:rFonts w:hint="cs"/>
          <w:rtl/>
        </w:rPr>
        <w:t>ً</w:t>
      </w:r>
      <w:r>
        <w:rPr>
          <w:rtl/>
        </w:rPr>
        <w:t xml:space="preserve"> وعمليا</w:t>
      </w:r>
      <w:r>
        <w:rPr>
          <w:rFonts w:hint="cs"/>
          <w:rtl/>
        </w:rPr>
        <w:t>ً</w:t>
      </w:r>
      <w:r>
        <w:rPr>
          <w:rtl/>
        </w:rPr>
        <w:t xml:space="preserve"> في الإصلاح والتأديب،</w:t>
      </w:r>
      <w:r>
        <w:rPr>
          <w:rFonts w:hint="cs"/>
          <w:rtl/>
        </w:rPr>
        <w:t xml:space="preserve"> </w:t>
      </w:r>
      <w:r>
        <w:rPr>
          <w:rtl/>
        </w:rPr>
        <w:t>حتى يصبح الضرب</w:t>
      </w:r>
      <w:r>
        <w:rPr>
          <w:rFonts w:hint="cs"/>
          <w:rtl/>
        </w:rPr>
        <w:t>،</w:t>
      </w:r>
      <w:r>
        <w:rPr>
          <w:rtl/>
        </w:rPr>
        <w:t xml:space="preserve"> وفق الشروط الشرعية التي بي</w:t>
      </w:r>
      <w:r>
        <w:rPr>
          <w:rFonts w:hint="cs"/>
          <w:rtl/>
        </w:rPr>
        <w:t>َّ</w:t>
      </w:r>
      <w:r>
        <w:rPr>
          <w:rtl/>
        </w:rPr>
        <w:t>نها الفقهاء بشكل مفص</w:t>
      </w:r>
      <w:r>
        <w:rPr>
          <w:rFonts w:hint="cs"/>
          <w:rtl/>
        </w:rPr>
        <w:t>َّ</w:t>
      </w:r>
      <w:r>
        <w:rPr>
          <w:rtl/>
        </w:rPr>
        <w:t>ل</w:t>
      </w:r>
      <w:r>
        <w:rPr>
          <w:rFonts w:hint="cs"/>
          <w:rtl/>
        </w:rPr>
        <w:t>،</w:t>
      </w:r>
      <w:r>
        <w:rPr>
          <w:rtl/>
        </w:rPr>
        <w:t xml:space="preserve"> جائزا</w:t>
      </w:r>
      <w:r>
        <w:rPr>
          <w:rFonts w:hint="cs"/>
          <w:rtl/>
        </w:rPr>
        <w:t>ً</w:t>
      </w:r>
      <w:r w:rsidRPr="00463788">
        <w:rPr>
          <w:rFonts w:hint="cs"/>
          <w:vertAlign w:val="superscript"/>
          <w:rtl/>
        </w:rPr>
        <w:t>(</w:t>
      </w:r>
      <w:r w:rsidRPr="00463788">
        <w:rPr>
          <w:vertAlign w:val="superscript"/>
          <w:rtl/>
        </w:rPr>
        <w:endnoteReference w:id="331"/>
      </w:r>
      <w:r w:rsidRPr="00463788">
        <w:rPr>
          <w:rFonts w:hint="cs"/>
          <w:vertAlign w:val="superscript"/>
          <w:rtl/>
        </w:rPr>
        <w:t>)</w:t>
      </w:r>
      <w:r w:rsidR="00BE5550">
        <w:rPr>
          <w:rtl/>
        </w:rPr>
        <w:t>.</w:t>
      </w:r>
    </w:p>
    <w:p w:rsidR="00BE5550" w:rsidRDefault="00BE5550" w:rsidP="002F0E60">
      <w:pPr>
        <w:pStyle w:val="af3"/>
        <w:rPr>
          <w:rtl/>
        </w:rPr>
      </w:pPr>
      <w:r>
        <w:rPr>
          <w:rtl/>
        </w:rPr>
        <w:t>ل</w:t>
      </w:r>
      <w:r>
        <w:rPr>
          <w:rFonts w:hint="cs"/>
          <w:rtl/>
        </w:rPr>
        <w:t>ذا</w:t>
      </w:r>
      <w:r>
        <w:rPr>
          <w:rtl/>
        </w:rPr>
        <w:t xml:space="preserve"> نستطيع ال</w:t>
      </w:r>
      <w:r>
        <w:rPr>
          <w:rFonts w:hint="cs"/>
          <w:rtl/>
        </w:rPr>
        <w:t>قول:</w:t>
      </w:r>
      <w:r>
        <w:rPr>
          <w:rtl/>
        </w:rPr>
        <w:t xml:space="preserve"> </w:t>
      </w:r>
      <w:r>
        <w:rPr>
          <w:rFonts w:hint="cs"/>
          <w:rtl/>
        </w:rPr>
        <w:t>إ</w:t>
      </w:r>
      <w:r>
        <w:rPr>
          <w:rtl/>
        </w:rPr>
        <w:t>ن الضرب والمراحل الأخرى التي جاءت في الآية ليست من جنس العقاب والعقوبة</w:t>
      </w:r>
      <w:r>
        <w:rPr>
          <w:rFonts w:hint="cs"/>
          <w:rtl/>
        </w:rPr>
        <w:t>،</w:t>
      </w:r>
      <w:r>
        <w:rPr>
          <w:rtl/>
        </w:rPr>
        <w:t xml:space="preserve"> وإنما هي سلوك ي</w:t>
      </w:r>
      <w:r>
        <w:rPr>
          <w:rFonts w:hint="cs"/>
          <w:rtl/>
        </w:rPr>
        <w:t>ُ</w:t>
      </w:r>
      <w:r>
        <w:rPr>
          <w:rtl/>
        </w:rPr>
        <w:t>راد به التربية والإصلاح، ولا يحمل أي قصد في التشفي والانتقام. وليس هذا وقفا</w:t>
      </w:r>
      <w:r>
        <w:rPr>
          <w:rFonts w:hint="cs"/>
          <w:rtl/>
        </w:rPr>
        <w:t>ً</w:t>
      </w:r>
      <w:r>
        <w:rPr>
          <w:rtl/>
        </w:rPr>
        <w:t xml:space="preserve"> على المرأة الناشز وحدها</w:t>
      </w:r>
      <w:r>
        <w:rPr>
          <w:rFonts w:hint="cs"/>
          <w:rtl/>
        </w:rPr>
        <w:t>،</w:t>
      </w:r>
      <w:r>
        <w:rPr>
          <w:rtl/>
        </w:rPr>
        <w:t xml:space="preserve"> بل لابد منه في جميع أنواع المجازا</w:t>
      </w:r>
      <w:r>
        <w:rPr>
          <w:rFonts w:hint="cs"/>
          <w:rtl/>
        </w:rPr>
        <w:t>ة</w:t>
      </w:r>
      <w:r>
        <w:rPr>
          <w:rtl/>
        </w:rPr>
        <w:t xml:space="preserve"> والقصاص التي وردت في القر</w:t>
      </w:r>
      <w:r>
        <w:rPr>
          <w:rFonts w:hint="cs"/>
          <w:rtl/>
        </w:rPr>
        <w:t>آ</w:t>
      </w:r>
      <w:r>
        <w:rPr>
          <w:rtl/>
        </w:rPr>
        <w:t>ن</w:t>
      </w:r>
      <w:r>
        <w:rPr>
          <w:rFonts w:hint="cs"/>
          <w:rtl/>
        </w:rPr>
        <w:t>.</w:t>
      </w:r>
      <w:r>
        <w:rPr>
          <w:rtl/>
        </w:rPr>
        <w:t xml:space="preserve"> فالشارع حر</w:t>
      </w:r>
      <w:r>
        <w:rPr>
          <w:rFonts w:hint="cs"/>
          <w:rtl/>
        </w:rPr>
        <w:t>َّ</w:t>
      </w:r>
      <w:r>
        <w:rPr>
          <w:rtl/>
        </w:rPr>
        <w:t>م بأي</w:t>
      </w:r>
      <w:r>
        <w:rPr>
          <w:rFonts w:hint="cs"/>
          <w:rtl/>
        </w:rPr>
        <w:t>ّ</w:t>
      </w:r>
      <w:r>
        <w:rPr>
          <w:rtl/>
        </w:rPr>
        <w:t xml:space="preserve"> وجه كان حالة التشفي والانتقام</w:t>
      </w:r>
      <w:r>
        <w:rPr>
          <w:rFonts w:hint="cs"/>
          <w:rtl/>
        </w:rPr>
        <w:t>،</w:t>
      </w:r>
      <w:r>
        <w:rPr>
          <w:rtl/>
        </w:rPr>
        <w:t xml:space="preserve"> وجعل القصاص والمجازا</w:t>
      </w:r>
      <w:r>
        <w:rPr>
          <w:rFonts w:hint="cs"/>
          <w:rtl/>
        </w:rPr>
        <w:t>ة</w:t>
      </w:r>
      <w:r>
        <w:rPr>
          <w:rtl/>
        </w:rPr>
        <w:t xml:space="preserve"> بغرض إصلاح الفرد والمجتمع</w:t>
      </w:r>
      <w:r>
        <w:rPr>
          <w:rFonts w:hint="cs"/>
          <w:rtl/>
        </w:rPr>
        <w:t>،</w:t>
      </w:r>
      <w:r>
        <w:rPr>
          <w:rtl/>
        </w:rPr>
        <w:t xml:space="preserve"> وإعادة تأهيل الفرد المقتص</w:t>
      </w:r>
      <w:r>
        <w:rPr>
          <w:rFonts w:hint="cs"/>
          <w:rtl/>
        </w:rPr>
        <w:t>ّ</w:t>
      </w:r>
      <w:r>
        <w:rPr>
          <w:rtl/>
        </w:rPr>
        <w:t xml:space="preserve"> منه أو المجاز</w:t>
      </w:r>
      <w:r w:rsidR="002F0E60">
        <w:rPr>
          <w:rFonts w:hint="cs"/>
          <w:rtl/>
        </w:rPr>
        <w:t>ى</w:t>
      </w:r>
      <w:r>
        <w:rPr>
          <w:rtl/>
        </w:rPr>
        <w:t xml:space="preserve"> وتربيته.</w:t>
      </w:r>
    </w:p>
    <w:p w:rsidR="00BE5550" w:rsidRDefault="00BE5550" w:rsidP="002F0E60">
      <w:pPr>
        <w:pStyle w:val="af3"/>
        <w:rPr>
          <w:rtl/>
        </w:rPr>
      </w:pPr>
      <w:r>
        <w:rPr>
          <w:rtl/>
        </w:rPr>
        <w:t>د</w:t>
      </w:r>
      <w:r>
        <w:rPr>
          <w:rFonts w:hint="cs"/>
          <w:rtl/>
        </w:rPr>
        <w:t xml:space="preserve">ـ </w:t>
      </w:r>
      <w:r>
        <w:rPr>
          <w:rtl/>
        </w:rPr>
        <w:t>ومن النتائج التي نستخلصها مم</w:t>
      </w:r>
      <w:r>
        <w:rPr>
          <w:rFonts w:hint="cs"/>
          <w:rtl/>
        </w:rPr>
        <w:t>ّ</w:t>
      </w:r>
      <w:r>
        <w:rPr>
          <w:rtl/>
        </w:rPr>
        <w:t>ا سبق كل</w:t>
      </w:r>
      <w:r>
        <w:rPr>
          <w:rFonts w:hint="cs"/>
          <w:rtl/>
        </w:rPr>
        <w:t>ّ</w:t>
      </w:r>
      <w:r>
        <w:rPr>
          <w:rtl/>
        </w:rPr>
        <w:t xml:space="preserve">ه أن الأوامر الثلاثة التي وردت في الآية </w:t>
      </w:r>
      <w:r>
        <w:rPr>
          <w:rtl/>
        </w:rPr>
        <w:lastRenderedPageBreak/>
        <w:t>هي أوامر إرشادية</w:t>
      </w:r>
      <w:r>
        <w:rPr>
          <w:rFonts w:hint="cs"/>
          <w:rtl/>
        </w:rPr>
        <w:t>،</w:t>
      </w:r>
      <w:r>
        <w:rPr>
          <w:rtl/>
        </w:rPr>
        <w:t xml:space="preserve"> وليست مولوية</w:t>
      </w:r>
      <w:r>
        <w:rPr>
          <w:rFonts w:hint="cs"/>
          <w:rtl/>
        </w:rPr>
        <w:t>،</w:t>
      </w:r>
      <w:r>
        <w:rPr>
          <w:rtl/>
        </w:rPr>
        <w:t xml:space="preserve"> بمعنى </w:t>
      </w:r>
      <w:r>
        <w:rPr>
          <w:rFonts w:hint="cs"/>
          <w:rtl/>
        </w:rPr>
        <w:t>أ</w:t>
      </w:r>
      <w:r>
        <w:rPr>
          <w:rtl/>
        </w:rPr>
        <w:t>ن مدلولها حكم</w:t>
      </w:r>
      <w:r>
        <w:rPr>
          <w:rFonts w:hint="cs"/>
          <w:rtl/>
        </w:rPr>
        <w:t>ٌ</w:t>
      </w:r>
      <w:r>
        <w:rPr>
          <w:rtl/>
        </w:rPr>
        <w:t xml:space="preserve"> عقلي</w:t>
      </w:r>
      <w:r>
        <w:rPr>
          <w:rFonts w:hint="cs"/>
          <w:rtl/>
        </w:rPr>
        <w:t>ٌّ</w:t>
      </w:r>
      <w:r>
        <w:rPr>
          <w:rtl/>
        </w:rPr>
        <w:t xml:space="preserve"> </w:t>
      </w:r>
      <w:r w:rsidR="002E2895">
        <w:rPr>
          <w:rFonts w:hint="cs"/>
          <w:rtl/>
        </w:rPr>
        <w:t xml:space="preserve">أو </w:t>
      </w:r>
      <w:r>
        <w:rPr>
          <w:rtl/>
        </w:rPr>
        <w:t>حكم</w:t>
      </w:r>
      <w:r>
        <w:rPr>
          <w:rFonts w:hint="cs"/>
          <w:rtl/>
        </w:rPr>
        <w:t>ٌ</w:t>
      </w:r>
      <w:r>
        <w:rPr>
          <w:rtl/>
        </w:rPr>
        <w:t xml:space="preserve"> شرعي</w:t>
      </w:r>
      <w:r>
        <w:rPr>
          <w:rFonts w:hint="cs"/>
          <w:rtl/>
        </w:rPr>
        <w:t>ٌّ</w:t>
      </w:r>
      <w:r>
        <w:rPr>
          <w:rtl/>
        </w:rPr>
        <w:t xml:space="preserve"> وضعي</w:t>
      </w:r>
      <w:r>
        <w:rPr>
          <w:rFonts w:hint="cs"/>
          <w:rtl/>
        </w:rPr>
        <w:t>ٌّ،</w:t>
      </w:r>
      <w:r>
        <w:rPr>
          <w:rtl/>
        </w:rPr>
        <w:t xml:space="preserve"> فيصبح دور تلك الأوامر الثلاثة دور المنب</w:t>
      </w:r>
      <w:r>
        <w:rPr>
          <w:rFonts w:hint="cs"/>
          <w:rtl/>
        </w:rPr>
        <w:t>ِّ</w:t>
      </w:r>
      <w:r>
        <w:rPr>
          <w:rtl/>
        </w:rPr>
        <w:t>ه والمرشد</w:t>
      </w:r>
      <w:r>
        <w:rPr>
          <w:rFonts w:hint="cs"/>
          <w:rtl/>
        </w:rPr>
        <w:t>؛</w:t>
      </w:r>
      <w:r>
        <w:rPr>
          <w:rtl/>
        </w:rPr>
        <w:t xml:space="preserve"> ل</w:t>
      </w:r>
      <w:r>
        <w:rPr>
          <w:rFonts w:hint="cs"/>
          <w:rtl/>
        </w:rPr>
        <w:t>أ</w:t>
      </w:r>
      <w:r>
        <w:rPr>
          <w:rtl/>
        </w:rPr>
        <w:t>ن مدرك متعل</w:t>
      </w:r>
      <w:r>
        <w:rPr>
          <w:rFonts w:hint="cs"/>
          <w:rtl/>
        </w:rPr>
        <w:t>َّ</w:t>
      </w:r>
      <w:r>
        <w:rPr>
          <w:rtl/>
        </w:rPr>
        <w:t>ق الأوامر فيها مدرك</w:t>
      </w:r>
      <w:r>
        <w:rPr>
          <w:rFonts w:hint="cs"/>
          <w:rtl/>
        </w:rPr>
        <w:t>ٌ</w:t>
      </w:r>
      <w:r>
        <w:rPr>
          <w:rtl/>
        </w:rPr>
        <w:t xml:space="preserve"> عقلي</w:t>
      </w:r>
      <w:r>
        <w:rPr>
          <w:rFonts w:hint="cs"/>
          <w:rtl/>
        </w:rPr>
        <w:t>ٌّ.</w:t>
      </w:r>
      <w:r>
        <w:rPr>
          <w:rtl/>
        </w:rPr>
        <w:t xml:space="preserve"> فالزوج يستطيع بإدراكه العقلي تحديد </w:t>
      </w:r>
      <w:r>
        <w:rPr>
          <w:rFonts w:hint="cs"/>
          <w:rtl/>
        </w:rPr>
        <w:t>المرحلة التي</w:t>
      </w:r>
      <w:r>
        <w:rPr>
          <w:rtl/>
        </w:rPr>
        <w:t xml:space="preserve"> تنفع في تربية وتأديب زوجته،و</w:t>
      </w:r>
      <w:r>
        <w:rPr>
          <w:rFonts w:hint="cs"/>
          <w:rtl/>
        </w:rPr>
        <w:t>المرحلة</w:t>
      </w:r>
      <w:r>
        <w:rPr>
          <w:rtl/>
        </w:rPr>
        <w:t xml:space="preserve"> </w:t>
      </w:r>
      <w:r>
        <w:rPr>
          <w:rFonts w:hint="cs"/>
          <w:rtl/>
        </w:rPr>
        <w:t>ال</w:t>
      </w:r>
      <w:r>
        <w:rPr>
          <w:rtl/>
        </w:rPr>
        <w:t>مضر</w:t>
      </w:r>
      <w:r>
        <w:rPr>
          <w:rFonts w:hint="cs"/>
          <w:rtl/>
        </w:rPr>
        <w:t>ّة</w:t>
      </w:r>
      <w:r>
        <w:rPr>
          <w:rtl/>
        </w:rPr>
        <w:t xml:space="preserve"> بها</w:t>
      </w:r>
      <w:r>
        <w:rPr>
          <w:rFonts w:hint="cs"/>
          <w:rtl/>
        </w:rPr>
        <w:t xml:space="preserve">. </w:t>
      </w:r>
      <w:r>
        <w:rPr>
          <w:rtl/>
        </w:rPr>
        <w:t>كما يستطيع الذهاب إلى أمر آخر لم ي</w:t>
      </w:r>
      <w:r w:rsidR="002F0E60">
        <w:rPr>
          <w:rFonts w:hint="cs"/>
          <w:rtl/>
        </w:rPr>
        <w:t>َ</w:t>
      </w:r>
      <w:r>
        <w:rPr>
          <w:rtl/>
        </w:rPr>
        <w:t>ر</w:t>
      </w:r>
      <w:r w:rsidR="002F0E60">
        <w:rPr>
          <w:rFonts w:hint="cs"/>
          <w:rtl/>
        </w:rPr>
        <w:t>ِ</w:t>
      </w:r>
      <w:r>
        <w:rPr>
          <w:rtl/>
        </w:rPr>
        <w:t>د</w:t>
      </w:r>
      <w:r w:rsidR="002F0E60">
        <w:rPr>
          <w:rFonts w:hint="cs"/>
          <w:rtl/>
        </w:rPr>
        <w:t>ْ</w:t>
      </w:r>
      <w:r>
        <w:rPr>
          <w:rtl/>
        </w:rPr>
        <w:t xml:space="preserve"> ذكره في الآية</w:t>
      </w:r>
      <w:r>
        <w:rPr>
          <w:rFonts w:hint="cs"/>
          <w:rtl/>
        </w:rPr>
        <w:t>.</w:t>
      </w:r>
      <w:r>
        <w:rPr>
          <w:rtl/>
        </w:rPr>
        <w:t xml:space="preserve"> ولا يعني عدم إتيانه بتلك الأوامر الثلاثة</w:t>
      </w:r>
      <w:r>
        <w:rPr>
          <w:rFonts w:hint="cs"/>
          <w:rtl/>
        </w:rPr>
        <w:t>،</w:t>
      </w:r>
      <w:r>
        <w:rPr>
          <w:rtl/>
        </w:rPr>
        <w:t xml:space="preserve"> التي ش</w:t>
      </w:r>
      <w:r>
        <w:rPr>
          <w:rFonts w:hint="cs"/>
          <w:rtl/>
        </w:rPr>
        <w:t>أ</w:t>
      </w:r>
      <w:r>
        <w:rPr>
          <w:rtl/>
        </w:rPr>
        <w:t>نها ش</w:t>
      </w:r>
      <w:r>
        <w:rPr>
          <w:rFonts w:hint="cs"/>
          <w:rtl/>
        </w:rPr>
        <w:t>أ</w:t>
      </w:r>
      <w:r>
        <w:rPr>
          <w:rtl/>
        </w:rPr>
        <w:t>ن جميع الأوامر الإرشادية</w:t>
      </w:r>
      <w:r>
        <w:rPr>
          <w:rFonts w:hint="cs"/>
          <w:rtl/>
        </w:rPr>
        <w:t>،</w:t>
      </w:r>
      <w:r>
        <w:rPr>
          <w:rtl/>
        </w:rPr>
        <w:t xml:space="preserve"> </w:t>
      </w:r>
      <w:r>
        <w:rPr>
          <w:rFonts w:hint="cs"/>
          <w:rtl/>
        </w:rPr>
        <w:t>أ</w:t>
      </w:r>
      <w:r>
        <w:rPr>
          <w:rtl/>
        </w:rPr>
        <w:t>نه ارتكب معصية</w:t>
      </w:r>
      <w:r>
        <w:rPr>
          <w:rFonts w:hint="cs"/>
          <w:rtl/>
        </w:rPr>
        <w:t>،</w:t>
      </w:r>
      <w:r>
        <w:rPr>
          <w:rtl/>
        </w:rPr>
        <w:t xml:space="preserve"> </w:t>
      </w:r>
      <w:r>
        <w:rPr>
          <w:rFonts w:hint="cs"/>
          <w:rtl/>
        </w:rPr>
        <w:t>أ</w:t>
      </w:r>
      <w:r>
        <w:rPr>
          <w:rtl/>
        </w:rPr>
        <w:t xml:space="preserve">و </w:t>
      </w:r>
      <w:r>
        <w:rPr>
          <w:rFonts w:hint="cs"/>
          <w:rtl/>
        </w:rPr>
        <w:t>أ</w:t>
      </w:r>
      <w:r>
        <w:rPr>
          <w:rtl/>
        </w:rPr>
        <w:t>نه يستحق العقاب،</w:t>
      </w:r>
      <w:r>
        <w:rPr>
          <w:rFonts w:hint="cs"/>
          <w:rtl/>
        </w:rPr>
        <w:t xml:space="preserve"> </w:t>
      </w:r>
      <w:r>
        <w:rPr>
          <w:rtl/>
        </w:rPr>
        <w:t>بل هو حل</w:t>
      </w:r>
      <w:r>
        <w:rPr>
          <w:rFonts w:hint="cs"/>
          <w:rtl/>
        </w:rPr>
        <w:t>ٌّ</w:t>
      </w:r>
      <w:r>
        <w:rPr>
          <w:rtl/>
        </w:rPr>
        <w:t xml:space="preserve"> من كل</w:t>
      </w:r>
      <w:r>
        <w:rPr>
          <w:rFonts w:hint="cs"/>
          <w:rtl/>
        </w:rPr>
        <w:t>ّ</w:t>
      </w:r>
      <w:r>
        <w:rPr>
          <w:rtl/>
        </w:rPr>
        <w:t xml:space="preserve"> ذلك، وإنما يفو</w:t>
      </w:r>
      <w:r>
        <w:rPr>
          <w:rFonts w:hint="cs"/>
          <w:rtl/>
        </w:rPr>
        <w:t>ِّ</w:t>
      </w:r>
      <w:r>
        <w:rPr>
          <w:rtl/>
        </w:rPr>
        <w:t>ت عل</w:t>
      </w:r>
      <w:r>
        <w:rPr>
          <w:rFonts w:hint="cs"/>
          <w:rtl/>
        </w:rPr>
        <w:t>ى نفسه</w:t>
      </w:r>
      <w:r>
        <w:rPr>
          <w:rtl/>
        </w:rPr>
        <w:t xml:space="preserve"> مصلحة عقلية وعقلائية</w:t>
      </w:r>
      <w:r>
        <w:rPr>
          <w:rFonts w:hint="cs"/>
          <w:rtl/>
        </w:rPr>
        <w:t>.</w:t>
      </w:r>
      <w:r>
        <w:rPr>
          <w:rtl/>
        </w:rPr>
        <w:t xml:space="preserve"> فالعقل حين يدرك ملاكات الأحكام يصدر الأحكام،</w:t>
      </w:r>
      <w:r>
        <w:rPr>
          <w:rFonts w:hint="cs"/>
          <w:rtl/>
        </w:rPr>
        <w:t xml:space="preserve"> </w:t>
      </w:r>
      <w:r>
        <w:rPr>
          <w:rtl/>
        </w:rPr>
        <w:t>والتي تكون دائرة</w:t>
      </w:r>
      <w:r w:rsidR="002F0E60">
        <w:rPr>
          <w:rFonts w:hint="cs"/>
          <w:rtl/>
        </w:rPr>
        <w:t>ً</w:t>
      </w:r>
      <w:r>
        <w:rPr>
          <w:rtl/>
        </w:rPr>
        <w:t xml:space="preserve"> مدار وجود الموضوع وملاك الحكم.</w:t>
      </w:r>
    </w:p>
    <w:p w:rsidR="00BE5550" w:rsidRDefault="00BE5550" w:rsidP="002F0E60">
      <w:pPr>
        <w:pStyle w:val="af3"/>
        <w:rPr>
          <w:rtl/>
        </w:rPr>
      </w:pPr>
      <w:r>
        <w:rPr>
          <w:rtl/>
        </w:rPr>
        <w:t>فملاك الحكم العقلي في هذه الآية هو إصلاح حال الزوجة الناشز</w:t>
      </w:r>
      <w:r>
        <w:rPr>
          <w:rFonts w:hint="cs"/>
          <w:rtl/>
        </w:rPr>
        <w:t>،</w:t>
      </w:r>
      <w:r w:rsidR="002F0E60">
        <w:rPr>
          <w:rtl/>
        </w:rPr>
        <w:t xml:space="preserve"> وإرجاعها عن حال</w:t>
      </w:r>
      <w:r>
        <w:rPr>
          <w:rtl/>
        </w:rPr>
        <w:t xml:space="preserve"> النشوز</w:t>
      </w:r>
      <w:r>
        <w:rPr>
          <w:rFonts w:hint="cs"/>
          <w:rtl/>
        </w:rPr>
        <w:t>.</w:t>
      </w:r>
      <w:r>
        <w:rPr>
          <w:rtl/>
        </w:rPr>
        <w:t xml:space="preserve"> </w:t>
      </w:r>
      <w:r>
        <w:rPr>
          <w:rFonts w:hint="cs"/>
          <w:rtl/>
        </w:rPr>
        <w:t>وعليه</w:t>
      </w:r>
      <w:r>
        <w:rPr>
          <w:rtl/>
        </w:rPr>
        <w:t xml:space="preserve"> فحكم العقل يدور مدار هذا الملاك، يعني </w:t>
      </w:r>
      <w:r>
        <w:rPr>
          <w:rFonts w:hint="cs"/>
          <w:rtl/>
        </w:rPr>
        <w:t>أ</w:t>
      </w:r>
      <w:r>
        <w:rPr>
          <w:rtl/>
        </w:rPr>
        <w:t>ن العقل يدعو الأزواج إلى إصلاح وتربي</w:t>
      </w:r>
      <w:r>
        <w:rPr>
          <w:rFonts w:hint="cs"/>
          <w:rtl/>
        </w:rPr>
        <w:t>ة</w:t>
      </w:r>
      <w:r>
        <w:rPr>
          <w:rtl/>
        </w:rPr>
        <w:t xml:space="preserve"> أزواجهم. وقد كشف لهم عن الطرق الثلاثة</w:t>
      </w:r>
      <w:r>
        <w:rPr>
          <w:rFonts w:hint="cs"/>
          <w:rtl/>
        </w:rPr>
        <w:t>.</w:t>
      </w:r>
      <w:r>
        <w:rPr>
          <w:rtl/>
        </w:rPr>
        <w:t xml:space="preserve"> </w:t>
      </w:r>
      <w:r>
        <w:rPr>
          <w:rFonts w:hint="cs"/>
          <w:rtl/>
        </w:rPr>
        <w:t>و</w:t>
      </w:r>
      <w:r>
        <w:rPr>
          <w:rtl/>
        </w:rPr>
        <w:t>هذه الطرق</w:t>
      </w:r>
      <w:r>
        <w:rPr>
          <w:rFonts w:hint="cs"/>
          <w:rtl/>
        </w:rPr>
        <w:t>،</w:t>
      </w:r>
      <w:r>
        <w:rPr>
          <w:rtl/>
        </w:rPr>
        <w:t xml:space="preserve"> ونظرا</w:t>
      </w:r>
      <w:r>
        <w:rPr>
          <w:rFonts w:hint="cs"/>
          <w:rtl/>
        </w:rPr>
        <w:t>ً</w:t>
      </w:r>
      <w:r>
        <w:rPr>
          <w:rtl/>
        </w:rPr>
        <w:t xml:space="preserve"> لشروط التحقق وخصوصيات طرفي القضية</w:t>
      </w:r>
      <w:r>
        <w:rPr>
          <w:rFonts w:hint="cs"/>
          <w:rtl/>
        </w:rPr>
        <w:t>،</w:t>
      </w:r>
      <w:r>
        <w:rPr>
          <w:rtl/>
        </w:rPr>
        <w:t xml:space="preserve"> قد تعطي نتائج متفاوتة. </w:t>
      </w:r>
      <w:r>
        <w:rPr>
          <w:rFonts w:hint="cs"/>
          <w:rtl/>
        </w:rPr>
        <w:t xml:space="preserve">إن </w:t>
      </w:r>
      <w:r>
        <w:rPr>
          <w:rtl/>
        </w:rPr>
        <w:t>الالتزام بأحكام العقل أو عدم الالتزام بها ناظر</w:t>
      </w:r>
      <w:r>
        <w:rPr>
          <w:rFonts w:hint="cs"/>
          <w:rtl/>
        </w:rPr>
        <w:t>ٌ</w:t>
      </w:r>
      <w:r>
        <w:rPr>
          <w:rtl/>
        </w:rPr>
        <w:t xml:space="preserve"> إلى تلك الشروط والخصائص، </w:t>
      </w:r>
      <w:r>
        <w:rPr>
          <w:rFonts w:hint="cs"/>
          <w:rtl/>
        </w:rPr>
        <w:t>التي</w:t>
      </w:r>
      <w:r>
        <w:rPr>
          <w:rtl/>
        </w:rPr>
        <w:t xml:space="preserve"> </w:t>
      </w:r>
      <w:r>
        <w:rPr>
          <w:rFonts w:hint="cs"/>
          <w:rtl/>
        </w:rPr>
        <w:t>ت</w:t>
      </w:r>
      <w:r>
        <w:rPr>
          <w:rtl/>
        </w:rPr>
        <w:t>أخذ بعين الاعتبار النتيجة</w:t>
      </w:r>
      <w:r>
        <w:rPr>
          <w:rFonts w:hint="cs"/>
          <w:rtl/>
        </w:rPr>
        <w:t>،</w:t>
      </w:r>
      <w:r>
        <w:rPr>
          <w:rtl/>
        </w:rPr>
        <w:t xml:space="preserve"> وهي إصلاح الزوجة الناشز</w:t>
      </w:r>
      <w:r>
        <w:rPr>
          <w:rFonts w:hint="cs"/>
          <w:rtl/>
        </w:rPr>
        <w:t>.</w:t>
      </w:r>
      <w:r>
        <w:rPr>
          <w:rtl/>
        </w:rPr>
        <w:t xml:space="preserve"> </w:t>
      </w:r>
      <w:r>
        <w:rPr>
          <w:rFonts w:hint="cs"/>
          <w:rtl/>
        </w:rPr>
        <w:t xml:space="preserve">ولذا </w:t>
      </w:r>
      <w:r>
        <w:rPr>
          <w:rtl/>
        </w:rPr>
        <w:t>قد تكون له كذلك نتائج متفاوتة</w:t>
      </w:r>
      <w:r>
        <w:rPr>
          <w:rFonts w:hint="cs"/>
          <w:rtl/>
        </w:rPr>
        <w:t>.</w:t>
      </w:r>
      <w:r>
        <w:rPr>
          <w:rtl/>
        </w:rPr>
        <w:t xml:space="preserve"> على سبيل المثال</w:t>
      </w:r>
      <w:r>
        <w:rPr>
          <w:rFonts w:hint="cs"/>
          <w:rtl/>
        </w:rPr>
        <w:t>:</w:t>
      </w:r>
      <w:r>
        <w:rPr>
          <w:rtl/>
        </w:rPr>
        <w:t xml:space="preserve"> </w:t>
      </w:r>
      <w:r>
        <w:rPr>
          <w:rFonts w:hint="cs"/>
          <w:rtl/>
        </w:rPr>
        <w:t xml:space="preserve">إن </w:t>
      </w:r>
      <w:r>
        <w:rPr>
          <w:rtl/>
        </w:rPr>
        <w:t>الزوجة الناشز التي تعاني من مشاكل عضوية أو نفسية،</w:t>
      </w:r>
      <w:r w:rsidR="002F0E60">
        <w:rPr>
          <w:rFonts w:hint="cs"/>
          <w:rtl/>
        </w:rPr>
        <w:t xml:space="preserve"> </w:t>
      </w:r>
      <w:r>
        <w:rPr>
          <w:rFonts w:hint="cs"/>
          <w:rtl/>
        </w:rPr>
        <w:t>و</w:t>
      </w:r>
      <w:r>
        <w:rPr>
          <w:rtl/>
        </w:rPr>
        <w:t>هذه المشاكل قد تسب</w:t>
      </w:r>
      <w:r>
        <w:rPr>
          <w:rFonts w:hint="cs"/>
          <w:rtl/>
        </w:rPr>
        <w:t>ِّ</w:t>
      </w:r>
      <w:r>
        <w:rPr>
          <w:rtl/>
        </w:rPr>
        <w:t>ب لها</w:t>
      </w:r>
      <w:r>
        <w:rPr>
          <w:rFonts w:hint="cs"/>
          <w:rtl/>
        </w:rPr>
        <w:t>،</w:t>
      </w:r>
      <w:r>
        <w:rPr>
          <w:rtl/>
        </w:rPr>
        <w:t xml:space="preserve"> أو قد سب</w:t>
      </w:r>
      <w:r>
        <w:rPr>
          <w:rFonts w:hint="cs"/>
          <w:rtl/>
        </w:rPr>
        <w:t>َّ</w:t>
      </w:r>
      <w:r>
        <w:rPr>
          <w:rtl/>
        </w:rPr>
        <w:t>بت لها</w:t>
      </w:r>
      <w:r>
        <w:rPr>
          <w:rFonts w:hint="cs"/>
          <w:rtl/>
        </w:rPr>
        <w:t>،</w:t>
      </w:r>
      <w:r>
        <w:rPr>
          <w:rtl/>
        </w:rPr>
        <w:t xml:space="preserve"> برودة في المزاج</w:t>
      </w:r>
      <w:r>
        <w:rPr>
          <w:rFonts w:hint="cs"/>
          <w:rtl/>
        </w:rPr>
        <w:t>،</w:t>
      </w:r>
      <w:r>
        <w:rPr>
          <w:rtl/>
        </w:rPr>
        <w:t xml:space="preserve"> الذي يكون بدوره عل</w:t>
      </w:r>
      <w:r>
        <w:rPr>
          <w:rFonts w:hint="cs"/>
          <w:rtl/>
        </w:rPr>
        <w:t>ّ</w:t>
      </w:r>
      <w:r>
        <w:rPr>
          <w:rtl/>
        </w:rPr>
        <w:t xml:space="preserve">ة في امتناعها عن التمكين، </w:t>
      </w:r>
      <w:r>
        <w:rPr>
          <w:rFonts w:hint="cs"/>
          <w:rtl/>
        </w:rPr>
        <w:t>لن يكون</w:t>
      </w:r>
      <w:r>
        <w:rPr>
          <w:rtl/>
        </w:rPr>
        <w:t xml:space="preserve"> هجر الزوج لها في المضجع مدعاة لتعذيبها</w:t>
      </w:r>
      <w:r>
        <w:rPr>
          <w:rFonts w:hint="cs"/>
          <w:rtl/>
        </w:rPr>
        <w:t>،</w:t>
      </w:r>
      <w:r>
        <w:rPr>
          <w:rtl/>
        </w:rPr>
        <w:t xml:space="preserve"> بل ستكون سعيدة بهذا البعد</w:t>
      </w:r>
      <w:r>
        <w:rPr>
          <w:rFonts w:hint="cs"/>
          <w:rtl/>
        </w:rPr>
        <w:t>.</w:t>
      </w:r>
      <w:r>
        <w:rPr>
          <w:rtl/>
        </w:rPr>
        <w:t xml:space="preserve"> ل</w:t>
      </w:r>
      <w:r>
        <w:rPr>
          <w:rFonts w:hint="cs"/>
          <w:rtl/>
        </w:rPr>
        <w:t>ذا</w:t>
      </w:r>
      <w:r>
        <w:rPr>
          <w:rtl/>
        </w:rPr>
        <w:t xml:space="preserve"> يصبح عمل الزوج بالأمر الثاني</w:t>
      </w:r>
      <w:r>
        <w:rPr>
          <w:rFonts w:hint="cs"/>
          <w:rtl/>
        </w:rPr>
        <w:t>،</w:t>
      </w:r>
      <w:r>
        <w:rPr>
          <w:rtl/>
        </w:rPr>
        <w:t xml:space="preserve"> أي الهجر غير لازم</w:t>
      </w:r>
      <w:r>
        <w:rPr>
          <w:rFonts w:hint="cs"/>
          <w:rtl/>
        </w:rPr>
        <w:t>،</w:t>
      </w:r>
      <w:r>
        <w:rPr>
          <w:rtl/>
        </w:rPr>
        <w:t xml:space="preserve"> بل يصبح ممنوعا</w:t>
      </w:r>
      <w:r>
        <w:rPr>
          <w:rFonts w:hint="cs"/>
          <w:rtl/>
        </w:rPr>
        <w:t xml:space="preserve">ً </w:t>
      </w:r>
      <w:r>
        <w:rPr>
          <w:rtl/>
        </w:rPr>
        <w:t xml:space="preserve">من وجهة نظر العقل، وليس من العقل في شيء </w:t>
      </w:r>
      <w:r>
        <w:rPr>
          <w:rFonts w:hint="cs"/>
          <w:rtl/>
        </w:rPr>
        <w:t>أ</w:t>
      </w:r>
      <w:r>
        <w:rPr>
          <w:rtl/>
        </w:rPr>
        <w:t>ن يقوم به الزوج رغبة</w:t>
      </w:r>
      <w:r>
        <w:rPr>
          <w:rFonts w:hint="cs"/>
          <w:rtl/>
        </w:rPr>
        <w:t>ً</w:t>
      </w:r>
      <w:r>
        <w:rPr>
          <w:rtl/>
        </w:rPr>
        <w:t xml:space="preserve"> منه </w:t>
      </w:r>
      <w:r w:rsidR="002F0E60">
        <w:rPr>
          <w:rFonts w:hint="cs"/>
          <w:rtl/>
        </w:rPr>
        <w:t>في ا</w:t>
      </w:r>
      <w:r>
        <w:rPr>
          <w:rtl/>
        </w:rPr>
        <w:t>لامتثال لما ورد في الآية</w:t>
      </w:r>
      <w:r>
        <w:rPr>
          <w:rFonts w:hint="cs"/>
          <w:rtl/>
        </w:rPr>
        <w:t>،</w:t>
      </w:r>
      <w:r>
        <w:rPr>
          <w:rtl/>
        </w:rPr>
        <w:t xml:space="preserve"> </w:t>
      </w:r>
      <w:r>
        <w:rPr>
          <w:rFonts w:hint="cs"/>
          <w:rtl/>
        </w:rPr>
        <w:t>و</w:t>
      </w:r>
      <w:r>
        <w:rPr>
          <w:rtl/>
        </w:rPr>
        <w:t>خصوصا</w:t>
      </w:r>
      <w:r>
        <w:rPr>
          <w:rFonts w:hint="cs"/>
          <w:rtl/>
        </w:rPr>
        <w:t>ً</w:t>
      </w:r>
      <w:r>
        <w:rPr>
          <w:rtl/>
        </w:rPr>
        <w:t xml:space="preserve"> </w:t>
      </w:r>
      <w:r>
        <w:rPr>
          <w:rFonts w:hint="cs"/>
          <w:rtl/>
        </w:rPr>
        <w:t>أ</w:t>
      </w:r>
      <w:r>
        <w:rPr>
          <w:rtl/>
        </w:rPr>
        <w:t xml:space="preserve">نه يعلم </w:t>
      </w:r>
      <w:r>
        <w:rPr>
          <w:rFonts w:hint="cs"/>
          <w:rtl/>
        </w:rPr>
        <w:t>أ</w:t>
      </w:r>
      <w:r>
        <w:rPr>
          <w:rtl/>
        </w:rPr>
        <w:t>ن العمل بالأمر الثاني لن يأتي بالفائدة المطلوبة</w:t>
      </w:r>
      <w:r>
        <w:rPr>
          <w:rFonts w:hint="cs"/>
          <w:rtl/>
        </w:rPr>
        <w:t>،</w:t>
      </w:r>
      <w:r>
        <w:rPr>
          <w:rtl/>
        </w:rPr>
        <w:t xml:space="preserve"> بل سيكون داعيا</w:t>
      </w:r>
      <w:r>
        <w:rPr>
          <w:rFonts w:hint="cs"/>
          <w:rtl/>
        </w:rPr>
        <w:t>ً</w:t>
      </w:r>
      <w:r>
        <w:rPr>
          <w:rtl/>
        </w:rPr>
        <w:t xml:space="preserve"> </w:t>
      </w:r>
      <w:r>
        <w:rPr>
          <w:rFonts w:hint="cs"/>
          <w:rtl/>
        </w:rPr>
        <w:t>إلى تشجيع</w:t>
      </w:r>
      <w:r>
        <w:rPr>
          <w:rtl/>
        </w:rPr>
        <w:t xml:space="preserve"> الزوجة على التمادي في نشوزها واستعصامها.</w:t>
      </w:r>
    </w:p>
    <w:p w:rsidR="007A5B92" w:rsidRDefault="00BE5550" w:rsidP="002E2895">
      <w:pPr>
        <w:pStyle w:val="af3"/>
        <w:rPr>
          <w:rtl/>
        </w:rPr>
      </w:pPr>
      <w:r>
        <w:rPr>
          <w:rFonts w:hint="cs"/>
          <w:rtl/>
        </w:rPr>
        <w:t>وكذلك هي</w:t>
      </w:r>
      <w:r>
        <w:rPr>
          <w:rtl/>
        </w:rPr>
        <w:t xml:space="preserve"> النظرة العقلية للضرب</w:t>
      </w:r>
      <w:r>
        <w:rPr>
          <w:rFonts w:hint="cs"/>
          <w:rtl/>
        </w:rPr>
        <w:t>.</w:t>
      </w:r>
      <w:r>
        <w:rPr>
          <w:rtl/>
        </w:rPr>
        <w:t xml:space="preserve"> فالغرض من الضرب </w:t>
      </w:r>
      <w:r>
        <w:rPr>
          <w:rFonts w:hint="cs"/>
          <w:rtl/>
        </w:rPr>
        <w:t xml:space="preserve">ـ </w:t>
      </w:r>
      <w:r>
        <w:rPr>
          <w:rtl/>
        </w:rPr>
        <w:t xml:space="preserve">بحسب تصريح الآية </w:t>
      </w:r>
      <w:r>
        <w:rPr>
          <w:rFonts w:hint="cs"/>
          <w:rtl/>
        </w:rPr>
        <w:t xml:space="preserve">ـ </w:t>
      </w:r>
      <w:r>
        <w:rPr>
          <w:rtl/>
        </w:rPr>
        <w:t>هو عودة المرأة إلى طاعة زوجها</w:t>
      </w:r>
      <w:r>
        <w:rPr>
          <w:rFonts w:hint="cs"/>
          <w:rtl/>
        </w:rPr>
        <w:t>.</w:t>
      </w:r>
      <w:r>
        <w:rPr>
          <w:rtl/>
        </w:rPr>
        <w:t xml:space="preserve"> فإذا كان</w:t>
      </w:r>
      <w:r>
        <w:rPr>
          <w:rFonts w:hint="cs"/>
          <w:rtl/>
        </w:rPr>
        <w:t xml:space="preserve"> نشوز الزوجة ناشئاً عن</w:t>
      </w:r>
      <w:r>
        <w:rPr>
          <w:rtl/>
        </w:rPr>
        <w:t xml:space="preserve"> خصوصيات الزوجة العضوية أو النفسية أو الثقافة السائدة في المحيط الأسري أو الاجتماعي، أو لسبب من الأسباب، ف</w:t>
      </w:r>
      <w:r>
        <w:rPr>
          <w:rFonts w:hint="cs"/>
          <w:rtl/>
        </w:rPr>
        <w:t>إ</w:t>
      </w:r>
      <w:r>
        <w:rPr>
          <w:rtl/>
        </w:rPr>
        <w:t>ن الضرب لن يكون سببا</w:t>
      </w:r>
      <w:r>
        <w:rPr>
          <w:rFonts w:hint="cs"/>
          <w:rtl/>
        </w:rPr>
        <w:t>ً</w:t>
      </w:r>
      <w:r>
        <w:rPr>
          <w:rtl/>
        </w:rPr>
        <w:t xml:space="preserve"> في إصلاح الزوجة</w:t>
      </w:r>
      <w:r>
        <w:rPr>
          <w:rFonts w:hint="cs"/>
          <w:rtl/>
        </w:rPr>
        <w:t>،</w:t>
      </w:r>
      <w:r>
        <w:rPr>
          <w:rtl/>
        </w:rPr>
        <w:t xml:space="preserve"> بل </w:t>
      </w:r>
      <w:r>
        <w:rPr>
          <w:rFonts w:hint="cs"/>
          <w:rtl/>
        </w:rPr>
        <w:t>إ</w:t>
      </w:r>
      <w:r>
        <w:rPr>
          <w:rtl/>
        </w:rPr>
        <w:t>نه سيكون سببا</w:t>
      </w:r>
      <w:r>
        <w:rPr>
          <w:rFonts w:hint="cs"/>
          <w:rtl/>
        </w:rPr>
        <w:t>ً</w:t>
      </w:r>
      <w:r>
        <w:rPr>
          <w:rtl/>
        </w:rPr>
        <w:t xml:space="preserve"> في تطر</w:t>
      </w:r>
      <w:r>
        <w:rPr>
          <w:rFonts w:hint="cs"/>
          <w:rtl/>
        </w:rPr>
        <w:t>ُّ</w:t>
      </w:r>
      <w:r>
        <w:rPr>
          <w:rtl/>
        </w:rPr>
        <w:t>فها في النشوز</w:t>
      </w:r>
      <w:r>
        <w:rPr>
          <w:rFonts w:hint="cs"/>
          <w:rtl/>
        </w:rPr>
        <w:t>،</w:t>
      </w:r>
      <w:r>
        <w:rPr>
          <w:rtl/>
        </w:rPr>
        <w:t xml:space="preserve"> وامتناعها أكثر عن تمكين زوجها منها، مما يجعل حكم الضرب </w:t>
      </w:r>
      <w:r>
        <w:rPr>
          <w:rtl/>
        </w:rPr>
        <w:lastRenderedPageBreak/>
        <w:t>ملغى</w:t>
      </w:r>
      <w:r>
        <w:rPr>
          <w:rFonts w:hint="cs"/>
          <w:rtl/>
        </w:rPr>
        <w:t xml:space="preserve">. </w:t>
      </w:r>
      <w:r>
        <w:rPr>
          <w:rtl/>
        </w:rPr>
        <w:t>ول</w:t>
      </w:r>
      <w:r>
        <w:rPr>
          <w:rFonts w:hint="cs"/>
          <w:rtl/>
        </w:rPr>
        <w:t>أ</w:t>
      </w:r>
      <w:r>
        <w:rPr>
          <w:rtl/>
        </w:rPr>
        <w:t>ن الضرب هنا سيجلب الضرر ف</w:t>
      </w:r>
      <w:r>
        <w:rPr>
          <w:rFonts w:hint="cs"/>
          <w:rtl/>
        </w:rPr>
        <w:t>إ</w:t>
      </w:r>
      <w:r>
        <w:rPr>
          <w:rtl/>
        </w:rPr>
        <w:t>ن حكم</w:t>
      </w:r>
      <w:r>
        <w:rPr>
          <w:rFonts w:hint="cs"/>
          <w:rtl/>
        </w:rPr>
        <w:t>ه</w:t>
      </w:r>
      <w:r>
        <w:rPr>
          <w:rtl/>
        </w:rPr>
        <w:t xml:space="preserve"> الأو</w:t>
      </w:r>
      <w:r>
        <w:rPr>
          <w:rFonts w:hint="cs"/>
          <w:rtl/>
        </w:rPr>
        <w:t>ّ</w:t>
      </w:r>
      <w:r>
        <w:rPr>
          <w:rtl/>
        </w:rPr>
        <w:t>ل</w:t>
      </w:r>
      <w:r>
        <w:rPr>
          <w:rFonts w:hint="cs"/>
          <w:rtl/>
        </w:rPr>
        <w:t>ي،</w:t>
      </w:r>
      <w:r>
        <w:rPr>
          <w:rtl/>
        </w:rPr>
        <w:t xml:space="preserve"> والذي هو الحرمة</w:t>
      </w:r>
      <w:r>
        <w:rPr>
          <w:rFonts w:hint="cs"/>
          <w:rtl/>
        </w:rPr>
        <w:t>،</w:t>
      </w:r>
      <w:r>
        <w:rPr>
          <w:rtl/>
        </w:rPr>
        <w:t xml:space="preserve"> سيكون هنا موج</w:t>
      </w:r>
      <w:r>
        <w:rPr>
          <w:rFonts w:hint="cs"/>
          <w:rtl/>
        </w:rPr>
        <w:t>َّ</w:t>
      </w:r>
      <w:r>
        <w:rPr>
          <w:rtl/>
        </w:rPr>
        <w:t>ها</w:t>
      </w:r>
      <w:r>
        <w:rPr>
          <w:rFonts w:hint="cs"/>
          <w:rtl/>
        </w:rPr>
        <w:t>ً</w:t>
      </w:r>
      <w:r>
        <w:rPr>
          <w:rtl/>
        </w:rPr>
        <w:t xml:space="preserve"> بشكل صريح.</w:t>
      </w:r>
      <w:r>
        <w:rPr>
          <w:rFonts w:hint="cs"/>
          <w:rtl/>
        </w:rPr>
        <w:t xml:space="preserve"> </w:t>
      </w:r>
      <w:r>
        <w:rPr>
          <w:rtl/>
        </w:rPr>
        <w:t>وهذه هي نفس النظرة العقلية التي فهمها الفقهاء من الآية</w:t>
      </w:r>
      <w:r>
        <w:rPr>
          <w:rFonts w:hint="cs"/>
          <w:rtl/>
        </w:rPr>
        <w:t>.</w:t>
      </w:r>
      <w:r>
        <w:rPr>
          <w:rtl/>
        </w:rPr>
        <w:t xml:space="preserve"> ف</w:t>
      </w:r>
      <w:r>
        <w:rPr>
          <w:rFonts w:hint="cs"/>
          <w:rtl/>
        </w:rPr>
        <w:t>ها</w:t>
      </w:r>
      <w:r w:rsidR="002F0E60" w:rsidRPr="002F0E60">
        <w:rPr>
          <w:rFonts w:cs="Taher" w:hint="eastAsia"/>
          <w:rtl/>
        </w:rPr>
        <w:t> </w:t>
      </w:r>
      <w:r>
        <w:rPr>
          <w:rFonts w:hint="cs"/>
          <w:rtl/>
        </w:rPr>
        <w:t>هو</w:t>
      </w:r>
      <w:r>
        <w:rPr>
          <w:rtl/>
        </w:rPr>
        <w:t xml:space="preserve"> المحق</w:t>
      </w:r>
      <w:r>
        <w:rPr>
          <w:rFonts w:hint="cs"/>
          <w:rtl/>
        </w:rPr>
        <w:t>ِّ</w:t>
      </w:r>
      <w:r>
        <w:rPr>
          <w:rtl/>
        </w:rPr>
        <w:t>ق ال</w:t>
      </w:r>
      <w:r w:rsidR="002E2895">
        <w:rPr>
          <w:rFonts w:hint="cs"/>
          <w:rtl/>
        </w:rPr>
        <w:t>أ</w:t>
      </w:r>
      <w:r>
        <w:rPr>
          <w:rtl/>
        </w:rPr>
        <w:t>ردبيلي يقول:</w:t>
      </w:r>
      <w:r>
        <w:rPr>
          <w:rFonts w:hint="cs"/>
          <w:rtl/>
        </w:rPr>
        <w:t xml:space="preserve"> </w:t>
      </w:r>
      <w:r w:rsidR="00160010" w:rsidRPr="00160010">
        <w:rPr>
          <w:rtl/>
        </w:rPr>
        <w:t>«</w:t>
      </w:r>
      <w:r>
        <w:rPr>
          <w:rtl/>
        </w:rPr>
        <w:t>فالأمر هنا للإباحة</w:t>
      </w:r>
      <w:r>
        <w:rPr>
          <w:rFonts w:hint="cs"/>
          <w:rtl/>
        </w:rPr>
        <w:t>،</w:t>
      </w:r>
      <w:r>
        <w:rPr>
          <w:rtl/>
        </w:rPr>
        <w:t xml:space="preserve"> لا الوجوب والاستحباب</w:t>
      </w:r>
      <w:r>
        <w:rPr>
          <w:rFonts w:hint="cs"/>
          <w:rtl/>
        </w:rPr>
        <w:t>،</w:t>
      </w:r>
      <w:r>
        <w:rPr>
          <w:rtl/>
        </w:rPr>
        <w:t xml:space="preserve"> بل يمكن </w:t>
      </w:r>
      <w:r>
        <w:rPr>
          <w:rFonts w:hint="cs"/>
          <w:rtl/>
        </w:rPr>
        <w:t>أ</w:t>
      </w:r>
      <w:r>
        <w:rPr>
          <w:rtl/>
        </w:rPr>
        <w:t>ن يكون مرجوحا</w:t>
      </w:r>
      <w:r>
        <w:rPr>
          <w:rFonts w:hint="cs"/>
          <w:rtl/>
        </w:rPr>
        <w:t>ً؛</w:t>
      </w:r>
      <w:r>
        <w:rPr>
          <w:rtl/>
        </w:rPr>
        <w:t xml:space="preserve"> ف</w:t>
      </w:r>
      <w:r>
        <w:rPr>
          <w:rFonts w:hint="cs"/>
          <w:rtl/>
        </w:rPr>
        <w:t>إ</w:t>
      </w:r>
      <w:r>
        <w:rPr>
          <w:rtl/>
        </w:rPr>
        <w:t>ن العفو حسن</w:t>
      </w:r>
      <w:r>
        <w:rPr>
          <w:rFonts w:hint="cs"/>
          <w:rtl/>
        </w:rPr>
        <w:t>،</w:t>
      </w:r>
      <w:r>
        <w:rPr>
          <w:rtl/>
        </w:rPr>
        <w:t xml:space="preserve"> إلا أن يعلم الفساد في الترك</w:t>
      </w:r>
      <w:r>
        <w:rPr>
          <w:rFonts w:hint="cs"/>
          <w:rtl/>
        </w:rPr>
        <w:t>،</w:t>
      </w:r>
      <w:r>
        <w:rPr>
          <w:rtl/>
        </w:rPr>
        <w:t xml:space="preserve"> فيمكن الاستحباب</w:t>
      </w:r>
      <w:r>
        <w:rPr>
          <w:rFonts w:hint="cs"/>
          <w:rtl/>
        </w:rPr>
        <w:t>،</w:t>
      </w:r>
      <w:r>
        <w:rPr>
          <w:rtl/>
        </w:rPr>
        <w:t xml:space="preserve"> بل قد يجب</w:t>
      </w:r>
      <w:r>
        <w:rPr>
          <w:rFonts w:hint="cs"/>
          <w:rtl/>
        </w:rPr>
        <w:t>،</w:t>
      </w:r>
      <w:r>
        <w:rPr>
          <w:rtl/>
        </w:rPr>
        <w:t xml:space="preserve"> فيجري فيه الأحكام الخمسة</w:t>
      </w:r>
      <w:r w:rsidR="00160010" w:rsidRPr="00160010">
        <w:rPr>
          <w:rtl/>
        </w:rPr>
        <w:t>»</w:t>
      </w:r>
      <w:r w:rsidR="00B66C78" w:rsidRPr="00AD36E7">
        <w:rPr>
          <w:rFonts w:hint="cs"/>
          <w:vertAlign w:val="superscript"/>
          <w:rtl/>
        </w:rPr>
        <w:t>(</w:t>
      </w:r>
      <w:r w:rsidR="00B66C78" w:rsidRPr="00086847">
        <w:rPr>
          <w:vertAlign w:val="superscript"/>
          <w:rtl/>
        </w:rPr>
        <w:endnoteReference w:id="332"/>
      </w:r>
      <w:r w:rsidR="00B66C78" w:rsidRPr="00AD36E7">
        <w:rPr>
          <w:rFonts w:hint="cs"/>
          <w:vertAlign w:val="superscript"/>
          <w:rtl/>
        </w:rPr>
        <w:t>)</w:t>
      </w:r>
      <w:r>
        <w:rPr>
          <w:rFonts w:hint="cs"/>
          <w:rtl/>
        </w:rPr>
        <w:t>.</w:t>
      </w:r>
      <w:r>
        <w:rPr>
          <w:rtl/>
        </w:rPr>
        <w:t xml:space="preserve"> </w:t>
      </w:r>
    </w:p>
    <w:p w:rsidR="00BE5550" w:rsidRDefault="00BE5550" w:rsidP="00B66C78">
      <w:pPr>
        <w:pStyle w:val="af3"/>
        <w:rPr>
          <w:rtl/>
        </w:rPr>
      </w:pPr>
      <w:r>
        <w:rPr>
          <w:rtl/>
        </w:rPr>
        <w:t xml:space="preserve">بل ذهب الفاضل الهندي إلى </w:t>
      </w:r>
      <w:r>
        <w:rPr>
          <w:rFonts w:hint="cs"/>
          <w:rtl/>
        </w:rPr>
        <w:t>أ</w:t>
      </w:r>
      <w:r>
        <w:rPr>
          <w:rtl/>
        </w:rPr>
        <w:t xml:space="preserve">نه من الأفضل </w:t>
      </w:r>
      <w:r>
        <w:rPr>
          <w:rFonts w:hint="cs"/>
          <w:rtl/>
        </w:rPr>
        <w:t>أ</w:t>
      </w:r>
      <w:r>
        <w:rPr>
          <w:rtl/>
        </w:rPr>
        <w:t>ن لا يستعمل الزوج الضرب لاسترجاع حق</w:t>
      </w:r>
      <w:r>
        <w:rPr>
          <w:rFonts w:hint="cs"/>
          <w:rtl/>
        </w:rPr>
        <w:t>ّ</w:t>
      </w:r>
      <w:r>
        <w:rPr>
          <w:rtl/>
        </w:rPr>
        <w:t>ه مطلقا</w:t>
      </w:r>
      <w:r>
        <w:rPr>
          <w:rFonts w:hint="cs"/>
          <w:rtl/>
        </w:rPr>
        <w:t>ً؛</w:t>
      </w:r>
      <w:r>
        <w:rPr>
          <w:rtl/>
        </w:rPr>
        <w:t xml:space="preserve"> ل</w:t>
      </w:r>
      <w:r>
        <w:rPr>
          <w:rFonts w:hint="cs"/>
          <w:rtl/>
        </w:rPr>
        <w:t>أ</w:t>
      </w:r>
      <w:r>
        <w:rPr>
          <w:rtl/>
        </w:rPr>
        <w:t>ن حق الضرب إنما ش</w:t>
      </w:r>
      <w:r>
        <w:rPr>
          <w:rFonts w:hint="cs"/>
          <w:rtl/>
        </w:rPr>
        <w:t>ُ</w:t>
      </w:r>
      <w:r>
        <w:rPr>
          <w:rtl/>
        </w:rPr>
        <w:t>ر</w:t>
      </w:r>
      <w:r>
        <w:rPr>
          <w:rFonts w:hint="cs"/>
          <w:rtl/>
        </w:rPr>
        <w:t>ِّ</w:t>
      </w:r>
      <w:r>
        <w:rPr>
          <w:rtl/>
        </w:rPr>
        <w:t>ع في الحقيقة لحفظ مصلحة ومنفعة خاصة بالزوج</w:t>
      </w:r>
      <w:r>
        <w:rPr>
          <w:rFonts w:hint="cs"/>
          <w:rtl/>
        </w:rPr>
        <w:t>،</w:t>
      </w:r>
      <w:r>
        <w:rPr>
          <w:rtl/>
        </w:rPr>
        <w:t xml:space="preserve"> وهو خلاف الضرب المستعمل في تأديب الطفل</w:t>
      </w:r>
      <w:r>
        <w:rPr>
          <w:rFonts w:hint="cs"/>
          <w:rtl/>
        </w:rPr>
        <w:t>،</w:t>
      </w:r>
      <w:r>
        <w:rPr>
          <w:rtl/>
        </w:rPr>
        <w:t xml:space="preserve"> والذي تعود المنفعة فيه إلى الطفل</w:t>
      </w:r>
      <w:r>
        <w:rPr>
          <w:rFonts w:hint="cs"/>
          <w:rtl/>
        </w:rPr>
        <w:t>،</w:t>
      </w:r>
      <w:r>
        <w:rPr>
          <w:rtl/>
        </w:rPr>
        <w:t xml:space="preserve"> وليس إلى الوالي</w:t>
      </w:r>
      <w:r w:rsidR="00B66C78" w:rsidRPr="00AD36E7">
        <w:rPr>
          <w:rFonts w:hint="cs"/>
          <w:vertAlign w:val="superscript"/>
          <w:rtl/>
        </w:rPr>
        <w:t>(</w:t>
      </w:r>
      <w:r w:rsidR="00B66C78" w:rsidRPr="00086847">
        <w:rPr>
          <w:vertAlign w:val="superscript"/>
          <w:rtl/>
        </w:rPr>
        <w:endnoteReference w:id="333"/>
      </w:r>
      <w:r w:rsidR="00B66C78" w:rsidRPr="00AD36E7">
        <w:rPr>
          <w:rFonts w:hint="cs"/>
          <w:vertAlign w:val="superscript"/>
          <w:rtl/>
        </w:rPr>
        <w:t>)</w:t>
      </w:r>
      <w:r>
        <w:rPr>
          <w:rtl/>
        </w:rPr>
        <w:t>.</w:t>
      </w:r>
      <w:r>
        <w:rPr>
          <w:rFonts w:hint="cs"/>
          <w:rtl/>
        </w:rPr>
        <w:t xml:space="preserve"> </w:t>
      </w:r>
      <w:r>
        <w:rPr>
          <w:rtl/>
        </w:rPr>
        <w:t>وهو نفسه الرأي الذي بات واضحا</w:t>
      </w:r>
      <w:r>
        <w:rPr>
          <w:rFonts w:hint="cs"/>
          <w:rtl/>
        </w:rPr>
        <w:t>ً</w:t>
      </w:r>
      <w:r>
        <w:rPr>
          <w:rtl/>
        </w:rPr>
        <w:t xml:space="preserve"> أن صاحب الجواهر يميل إليه</w:t>
      </w:r>
      <w:r>
        <w:rPr>
          <w:rFonts w:hint="cs"/>
          <w:rtl/>
        </w:rPr>
        <w:t>،</w:t>
      </w:r>
      <w:r>
        <w:rPr>
          <w:rtl/>
        </w:rPr>
        <w:t xml:space="preserve"> دون غيره</w:t>
      </w:r>
      <w:r w:rsidR="00B66C78" w:rsidRPr="00AD36E7">
        <w:rPr>
          <w:rFonts w:hint="cs"/>
          <w:vertAlign w:val="superscript"/>
          <w:rtl/>
        </w:rPr>
        <w:t>(</w:t>
      </w:r>
      <w:r w:rsidR="00B66C78" w:rsidRPr="00086847">
        <w:rPr>
          <w:vertAlign w:val="superscript"/>
          <w:rtl/>
        </w:rPr>
        <w:endnoteReference w:id="334"/>
      </w:r>
      <w:r w:rsidR="00B66C78" w:rsidRPr="00AD36E7">
        <w:rPr>
          <w:rFonts w:hint="cs"/>
          <w:vertAlign w:val="superscript"/>
          <w:rtl/>
        </w:rPr>
        <w:t>)</w:t>
      </w:r>
      <w:r>
        <w:rPr>
          <w:rtl/>
        </w:rPr>
        <w:t>.</w:t>
      </w:r>
    </w:p>
    <w:p w:rsidR="00BE5550" w:rsidRDefault="00BE5550" w:rsidP="00BE5550">
      <w:pPr>
        <w:pStyle w:val="af3"/>
        <w:rPr>
          <w:rtl/>
        </w:rPr>
      </w:pPr>
    </w:p>
    <w:p w:rsidR="00BE5550" w:rsidRDefault="00BE5550" w:rsidP="00BE5550">
      <w:pPr>
        <w:pStyle w:val="17"/>
        <w:rPr>
          <w:rtl/>
          <w:lang w:bidi="ar-SA"/>
        </w:rPr>
      </w:pPr>
      <w:r>
        <w:rPr>
          <w:rtl/>
          <w:lang w:bidi="ar-SA"/>
        </w:rPr>
        <w:t xml:space="preserve">نتيجة البحث </w:t>
      </w:r>
    </w:p>
    <w:p w:rsidR="00BE5550" w:rsidRDefault="00BE5550" w:rsidP="00591EE6">
      <w:pPr>
        <w:pStyle w:val="af3"/>
        <w:rPr>
          <w:rtl/>
        </w:rPr>
      </w:pPr>
      <w:r>
        <w:rPr>
          <w:rtl/>
        </w:rPr>
        <w:t>إن خطاب المشر</w:t>
      </w:r>
      <w:r>
        <w:rPr>
          <w:rFonts w:hint="cs"/>
          <w:rtl/>
        </w:rPr>
        <w:t>ِّ</w:t>
      </w:r>
      <w:r>
        <w:rPr>
          <w:rtl/>
        </w:rPr>
        <w:t xml:space="preserve">ع في الآية </w:t>
      </w:r>
      <w:r w:rsidR="00591EE6">
        <w:rPr>
          <w:rFonts w:hint="cs"/>
          <w:rtl/>
        </w:rPr>
        <w:t>34</w:t>
      </w:r>
      <w:r>
        <w:rPr>
          <w:rtl/>
        </w:rPr>
        <w:t xml:space="preserve"> من سورة النساء قد أجاز للزوج</w:t>
      </w:r>
      <w:r>
        <w:rPr>
          <w:rFonts w:hint="cs"/>
          <w:rtl/>
        </w:rPr>
        <w:t>،</w:t>
      </w:r>
      <w:r>
        <w:rPr>
          <w:rtl/>
        </w:rPr>
        <w:t xml:space="preserve"> دون غيره</w:t>
      </w:r>
      <w:r>
        <w:rPr>
          <w:rFonts w:hint="cs"/>
          <w:rtl/>
        </w:rPr>
        <w:t>،</w:t>
      </w:r>
      <w:r>
        <w:rPr>
          <w:rtl/>
        </w:rPr>
        <w:t xml:space="preserve"> ضمن شروط موضوعية</w:t>
      </w:r>
      <w:r>
        <w:rPr>
          <w:rFonts w:hint="cs"/>
          <w:rtl/>
        </w:rPr>
        <w:t>،</w:t>
      </w:r>
      <w:r>
        <w:rPr>
          <w:rtl/>
        </w:rPr>
        <w:t xml:space="preserve"> ضرب زوجته الناشز</w:t>
      </w:r>
      <w:r>
        <w:rPr>
          <w:rFonts w:hint="cs"/>
          <w:rtl/>
        </w:rPr>
        <w:t>. و</w:t>
      </w:r>
      <w:r>
        <w:rPr>
          <w:rtl/>
        </w:rPr>
        <w:t>هذه الشروط تتلخص في النقاط التالية:</w:t>
      </w:r>
    </w:p>
    <w:p w:rsidR="00BE5550" w:rsidRDefault="00BE5550" w:rsidP="00BE5550">
      <w:pPr>
        <w:pStyle w:val="af3"/>
        <w:rPr>
          <w:rtl/>
        </w:rPr>
      </w:pPr>
      <w:r>
        <w:rPr>
          <w:rtl/>
        </w:rPr>
        <w:t>1ـ الزوجة الناشز هي التي تمنع زوجها حق التمكين والاستمتاع.</w:t>
      </w:r>
    </w:p>
    <w:p w:rsidR="00BE5550" w:rsidRDefault="00BE5550" w:rsidP="00BE5550">
      <w:pPr>
        <w:pStyle w:val="af3"/>
      </w:pPr>
      <w:r>
        <w:rPr>
          <w:rtl/>
        </w:rPr>
        <w:t xml:space="preserve">2ـ </w:t>
      </w:r>
      <w:r>
        <w:rPr>
          <w:rFonts w:hint="cs"/>
          <w:rtl/>
        </w:rPr>
        <w:t xml:space="preserve">إنّ </w:t>
      </w:r>
      <w:r>
        <w:rPr>
          <w:rtl/>
        </w:rPr>
        <w:t xml:space="preserve">إصلاح حال الزوجة الناشز بواسطة زوجها لا يمكن </w:t>
      </w:r>
      <w:r>
        <w:rPr>
          <w:rFonts w:hint="cs"/>
          <w:rtl/>
        </w:rPr>
        <w:t>أ</w:t>
      </w:r>
      <w:r>
        <w:rPr>
          <w:rtl/>
        </w:rPr>
        <w:t>ن يعطي ثماره فقط من خلال المراحل الأولى التي ذكرتها الآية</w:t>
      </w:r>
      <w:r>
        <w:rPr>
          <w:rFonts w:hint="cs"/>
          <w:rtl/>
        </w:rPr>
        <w:t>،</w:t>
      </w:r>
      <w:r>
        <w:rPr>
          <w:rtl/>
        </w:rPr>
        <w:t xml:space="preserve"> والمتمثلة في الوعظ</w:t>
      </w:r>
      <w:r>
        <w:rPr>
          <w:rFonts w:hint="cs"/>
          <w:rtl/>
        </w:rPr>
        <w:t>،</w:t>
      </w:r>
      <w:r>
        <w:rPr>
          <w:rtl/>
        </w:rPr>
        <w:t xml:space="preserve"> وهجر فراش الزوجية.</w:t>
      </w:r>
    </w:p>
    <w:p w:rsidR="00BE5550" w:rsidRDefault="00BE5550" w:rsidP="00BE5550">
      <w:pPr>
        <w:pStyle w:val="af3"/>
      </w:pPr>
      <w:r>
        <w:rPr>
          <w:rtl/>
        </w:rPr>
        <w:t xml:space="preserve">3ـ </w:t>
      </w:r>
      <w:r>
        <w:rPr>
          <w:rFonts w:hint="cs"/>
          <w:rtl/>
        </w:rPr>
        <w:t xml:space="preserve">إنّ </w:t>
      </w:r>
      <w:r>
        <w:rPr>
          <w:rtl/>
        </w:rPr>
        <w:t>إصلاح الزوجة الناشز بواسطة غير الزوج</w:t>
      </w:r>
      <w:r>
        <w:rPr>
          <w:rFonts w:hint="cs"/>
          <w:rtl/>
        </w:rPr>
        <w:t>،</w:t>
      </w:r>
      <w:r>
        <w:rPr>
          <w:rtl/>
        </w:rPr>
        <w:t xml:space="preserve"> وباستعمال الطرق السهلة</w:t>
      </w:r>
      <w:r>
        <w:rPr>
          <w:rFonts w:hint="cs"/>
          <w:rtl/>
        </w:rPr>
        <w:t>،</w:t>
      </w:r>
      <w:r>
        <w:rPr>
          <w:rtl/>
        </w:rPr>
        <w:t xml:space="preserve"> التي يكون لها تأثير واضح</w:t>
      </w:r>
      <w:r>
        <w:rPr>
          <w:rFonts w:hint="cs"/>
          <w:rtl/>
        </w:rPr>
        <w:t>،</w:t>
      </w:r>
      <w:r>
        <w:rPr>
          <w:rtl/>
        </w:rPr>
        <w:t xml:space="preserve"> وتكون في نفس الوقت </w:t>
      </w:r>
      <w:r>
        <w:rPr>
          <w:rFonts w:hint="cs"/>
          <w:rtl/>
        </w:rPr>
        <w:t>أ</w:t>
      </w:r>
      <w:r>
        <w:rPr>
          <w:rtl/>
        </w:rPr>
        <w:t>قل</w:t>
      </w:r>
      <w:r>
        <w:rPr>
          <w:rFonts w:hint="cs"/>
          <w:rtl/>
        </w:rPr>
        <w:t>ّ</w:t>
      </w:r>
      <w:r>
        <w:rPr>
          <w:rtl/>
        </w:rPr>
        <w:t xml:space="preserve"> ضررا</w:t>
      </w:r>
      <w:r>
        <w:rPr>
          <w:rFonts w:hint="cs"/>
          <w:rtl/>
        </w:rPr>
        <w:t>ً</w:t>
      </w:r>
      <w:r>
        <w:rPr>
          <w:rtl/>
        </w:rPr>
        <w:t xml:space="preserve"> من الضرب</w:t>
      </w:r>
      <w:r>
        <w:rPr>
          <w:rFonts w:hint="cs"/>
          <w:rtl/>
        </w:rPr>
        <w:t>،</w:t>
      </w:r>
      <w:r>
        <w:rPr>
          <w:rtl/>
        </w:rPr>
        <w:t xml:space="preserve"> غير ممكن.</w:t>
      </w:r>
    </w:p>
    <w:p w:rsidR="00BE5550" w:rsidRDefault="00BE5550" w:rsidP="00BE5550">
      <w:pPr>
        <w:pStyle w:val="af3"/>
      </w:pPr>
      <w:r>
        <w:rPr>
          <w:rtl/>
        </w:rPr>
        <w:t xml:space="preserve">4ـ </w:t>
      </w:r>
      <w:r>
        <w:rPr>
          <w:rFonts w:hint="cs"/>
          <w:rtl/>
        </w:rPr>
        <w:t>إ</w:t>
      </w:r>
      <w:r>
        <w:rPr>
          <w:rtl/>
        </w:rPr>
        <w:t>ن الأصل في ضرب الزوج زوجته الناشز هو إصلاح حالها</w:t>
      </w:r>
      <w:r>
        <w:rPr>
          <w:rFonts w:hint="cs"/>
          <w:rtl/>
        </w:rPr>
        <w:t>،</w:t>
      </w:r>
      <w:r>
        <w:rPr>
          <w:rtl/>
        </w:rPr>
        <w:t xml:space="preserve"> وإرجاعها إلى الحالة الطبيعية التي تحكم العلاقة الزوجية، وليس الانتقام والاستضعاف.</w:t>
      </w:r>
    </w:p>
    <w:p w:rsidR="00BE5550" w:rsidRDefault="00BE5550" w:rsidP="00BE5550">
      <w:pPr>
        <w:pStyle w:val="af3"/>
      </w:pPr>
      <w:r>
        <w:rPr>
          <w:rtl/>
        </w:rPr>
        <w:t xml:space="preserve">5ـ </w:t>
      </w:r>
      <w:r>
        <w:rPr>
          <w:rFonts w:hint="cs"/>
          <w:rtl/>
        </w:rPr>
        <w:t>إ</w:t>
      </w:r>
      <w:r>
        <w:rPr>
          <w:rtl/>
        </w:rPr>
        <w:t>ن الضرب المسموح به هو بمقدار الحاجة</w:t>
      </w:r>
      <w:r>
        <w:rPr>
          <w:rFonts w:hint="cs"/>
          <w:rtl/>
        </w:rPr>
        <w:t>،</w:t>
      </w:r>
      <w:r>
        <w:rPr>
          <w:rtl/>
        </w:rPr>
        <w:t xml:space="preserve"> وبشكل لا يلحق الضرر المادي والمعنوي. </w:t>
      </w:r>
    </w:p>
    <w:p w:rsidR="00BE5550" w:rsidRDefault="00BE5550" w:rsidP="00BE5550">
      <w:pPr>
        <w:pStyle w:val="af3"/>
      </w:pPr>
      <w:r>
        <w:rPr>
          <w:rtl/>
        </w:rPr>
        <w:t>6ـ الضرب مراتب</w:t>
      </w:r>
      <w:r>
        <w:rPr>
          <w:rFonts w:hint="cs"/>
          <w:rtl/>
        </w:rPr>
        <w:t>،</w:t>
      </w:r>
      <w:r>
        <w:rPr>
          <w:rtl/>
        </w:rPr>
        <w:t xml:space="preserve"> فحيث كان الضرب الأول والأخف يفي بالغرض لا يجوز الانتقال إلى الضرب الشديد. </w:t>
      </w:r>
    </w:p>
    <w:p w:rsidR="00BE5550" w:rsidRDefault="00BE5550" w:rsidP="00BE5550">
      <w:pPr>
        <w:pStyle w:val="af3"/>
      </w:pPr>
      <w:r>
        <w:rPr>
          <w:rtl/>
        </w:rPr>
        <w:t xml:space="preserve">7ـ يجب </w:t>
      </w:r>
      <w:r>
        <w:rPr>
          <w:rFonts w:hint="cs"/>
          <w:rtl/>
        </w:rPr>
        <w:t>أ</w:t>
      </w:r>
      <w:r>
        <w:rPr>
          <w:rtl/>
        </w:rPr>
        <w:t>ن ي</w:t>
      </w:r>
      <w:r>
        <w:rPr>
          <w:rFonts w:hint="cs"/>
          <w:rtl/>
        </w:rPr>
        <w:t>ُ</w:t>
      </w:r>
      <w:r>
        <w:rPr>
          <w:rtl/>
        </w:rPr>
        <w:t>راعى في الضرب الحالة النفسية والاجتماعية للزوجة</w:t>
      </w:r>
      <w:r>
        <w:rPr>
          <w:rFonts w:hint="cs"/>
          <w:rtl/>
        </w:rPr>
        <w:t>،</w:t>
      </w:r>
      <w:r>
        <w:rPr>
          <w:rtl/>
        </w:rPr>
        <w:t xml:space="preserve"> وحتى لا يكون </w:t>
      </w:r>
      <w:r>
        <w:rPr>
          <w:rtl/>
        </w:rPr>
        <w:lastRenderedPageBreak/>
        <w:t>سببا</w:t>
      </w:r>
      <w:r>
        <w:rPr>
          <w:rFonts w:hint="cs"/>
          <w:rtl/>
        </w:rPr>
        <w:t>ً</w:t>
      </w:r>
      <w:r>
        <w:rPr>
          <w:rtl/>
        </w:rPr>
        <w:t xml:space="preserve"> في تعميق الهوة بين الزوجين، فيكون </w:t>
      </w:r>
      <w:r>
        <w:rPr>
          <w:rFonts w:hint="cs"/>
          <w:rtl/>
        </w:rPr>
        <w:t>حينئذٍ</w:t>
      </w:r>
      <w:r>
        <w:rPr>
          <w:rtl/>
        </w:rPr>
        <w:t xml:space="preserve"> أكثر ضررا</w:t>
      </w:r>
      <w:r>
        <w:rPr>
          <w:rFonts w:hint="cs"/>
          <w:rtl/>
        </w:rPr>
        <w:t>ً</w:t>
      </w:r>
      <w:r>
        <w:rPr>
          <w:rtl/>
        </w:rPr>
        <w:t xml:space="preserve"> من النشوز.</w:t>
      </w:r>
    </w:p>
    <w:p w:rsidR="00BE5550" w:rsidRDefault="00BE5550" w:rsidP="00BE5550">
      <w:pPr>
        <w:pStyle w:val="af3"/>
      </w:pPr>
      <w:r>
        <w:rPr>
          <w:rtl/>
        </w:rPr>
        <w:t>8ـ إذا تسب</w:t>
      </w:r>
      <w:r>
        <w:rPr>
          <w:rFonts w:hint="cs"/>
          <w:rtl/>
        </w:rPr>
        <w:t>َّ</w:t>
      </w:r>
      <w:r>
        <w:rPr>
          <w:rtl/>
        </w:rPr>
        <w:t>ب الزوج حين ضرب زوج</w:t>
      </w:r>
      <w:r>
        <w:rPr>
          <w:rFonts w:hint="cs"/>
          <w:rtl/>
        </w:rPr>
        <w:t>ه</w:t>
      </w:r>
      <w:r>
        <w:rPr>
          <w:rtl/>
        </w:rPr>
        <w:t xml:space="preserve"> الناشز في نقص عضوي أو ضرر بدني ف</w:t>
      </w:r>
      <w:r>
        <w:rPr>
          <w:rFonts w:hint="cs"/>
          <w:rtl/>
        </w:rPr>
        <w:t>إ</w:t>
      </w:r>
      <w:r>
        <w:rPr>
          <w:rtl/>
        </w:rPr>
        <w:t>ن عل</w:t>
      </w:r>
      <w:r>
        <w:rPr>
          <w:rFonts w:hint="cs"/>
          <w:rtl/>
        </w:rPr>
        <w:t>يه</w:t>
      </w:r>
      <w:r>
        <w:rPr>
          <w:rtl/>
        </w:rPr>
        <w:t xml:space="preserve"> التعويض.</w:t>
      </w:r>
    </w:p>
    <w:p w:rsidR="00B66C78" w:rsidRDefault="00BE5550" w:rsidP="00591EE6">
      <w:pPr>
        <w:pStyle w:val="af3"/>
        <w:rPr>
          <w:rtl/>
        </w:rPr>
      </w:pPr>
      <w:r>
        <w:rPr>
          <w:rtl/>
        </w:rPr>
        <w:t xml:space="preserve">من خلال ما سبق نخلص إلى </w:t>
      </w:r>
      <w:r>
        <w:rPr>
          <w:rFonts w:hint="cs"/>
          <w:rtl/>
        </w:rPr>
        <w:t>أ</w:t>
      </w:r>
      <w:r>
        <w:rPr>
          <w:rtl/>
        </w:rPr>
        <w:t>ن الضرب</w:t>
      </w:r>
      <w:r>
        <w:rPr>
          <w:rFonts w:hint="cs"/>
          <w:rtl/>
        </w:rPr>
        <w:t>،</w:t>
      </w:r>
      <w:r>
        <w:rPr>
          <w:rtl/>
        </w:rPr>
        <w:t xml:space="preserve"> إذا روعيت فيه الشروط الموضوعية</w:t>
      </w:r>
      <w:r>
        <w:rPr>
          <w:rFonts w:hint="cs"/>
          <w:rtl/>
        </w:rPr>
        <w:t>،</w:t>
      </w:r>
      <w:r>
        <w:rPr>
          <w:rtl/>
        </w:rPr>
        <w:t xml:space="preserve"> التي أشار إليها الفقهاء والعلماء</w:t>
      </w:r>
      <w:r>
        <w:rPr>
          <w:rFonts w:hint="cs"/>
          <w:rtl/>
        </w:rPr>
        <w:t>،</w:t>
      </w:r>
      <w:r w:rsidR="00591EE6">
        <w:rPr>
          <w:rtl/>
        </w:rPr>
        <w:t xml:space="preserve"> </w:t>
      </w:r>
      <w:r>
        <w:rPr>
          <w:rtl/>
        </w:rPr>
        <w:t>سيكون سلوكا</w:t>
      </w:r>
      <w:r>
        <w:rPr>
          <w:rFonts w:hint="cs"/>
          <w:rtl/>
        </w:rPr>
        <w:t>ً</w:t>
      </w:r>
      <w:r>
        <w:rPr>
          <w:rtl/>
        </w:rPr>
        <w:t xml:space="preserve"> عقلائيا</w:t>
      </w:r>
      <w:r>
        <w:rPr>
          <w:rFonts w:hint="cs"/>
          <w:rtl/>
        </w:rPr>
        <w:t>ً</w:t>
      </w:r>
      <w:r>
        <w:rPr>
          <w:rtl/>
        </w:rPr>
        <w:t xml:space="preserve"> وأخلاقيا</w:t>
      </w:r>
      <w:r>
        <w:rPr>
          <w:rFonts w:hint="cs"/>
          <w:rtl/>
        </w:rPr>
        <w:t>ً.</w:t>
      </w:r>
      <w:r>
        <w:rPr>
          <w:rtl/>
        </w:rPr>
        <w:t xml:space="preserve"> وبالتالي لن تكون هناك أي</w:t>
      </w:r>
      <w:r>
        <w:rPr>
          <w:rFonts w:hint="cs"/>
          <w:rtl/>
        </w:rPr>
        <w:t>ة</w:t>
      </w:r>
      <w:r>
        <w:rPr>
          <w:rtl/>
        </w:rPr>
        <w:t xml:space="preserve"> حجة في اعتباره خارج العصر والمرحلة. </w:t>
      </w:r>
    </w:p>
    <w:p w:rsidR="00B66C78" w:rsidRDefault="00B66C78" w:rsidP="00591EE6">
      <w:pPr>
        <w:pStyle w:val="af3"/>
        <w:rPr>
          <w:rtl/>
        </w:rPr>
      </w:pPr>
    </w:p>
    <w:p w:rsidR="001B6F63" w:rsidRDefault="001B6F63">
      <w:pPr>
        <w:bidi w:val="0"/>
        <w:rPr>
          <w:rFonts w:cs="K Sina"/>
          <w:sz w:val="26"/>
          <w:szCs w:val="27"/>
          <w:rtl/>
        </w:rPr>
      </w:pPr>
    </w:p>
    <w:p w:rsidR="00B66C78" w:rsidRDefault="00B66C78" w:rsidP="00B66C78">
      <w:pPr>
        <w:pStyle w:val="af0"/>
        <w:rPr>
          <w:rtl/>
        </w:rPr>
        <w:sectPr w:rsidR="00B66C78" w:rsidSect="00531029">
          <w:headerReference w:type="even" r:id="rId73"/>
          <w:headerReference w:type="default" r:id="rId74"/>
          <w:footerReference w:type="even" r:id="rId75"/>
          <w:footerReference w:type="default" r:id="rId76"/>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t>الهوامش</w:t>
      </w:r>
    </w:p>
    <w:p w:rsidR="00BE5550" w:rsidRDefault="00BE5550" w:rsidP="00591EE6">
      <w:pPr>
        <w:pStyle w:val="af3"/>
        <w:rPr>
          <w:rtl/>
        </w:rPr>
      </w:pPr>
    </w:p>
    <w:p w:rsidR="00796B21" w:rsidRDefault="00796B21" w:rsidP="00796B21">
      <w:pPr>
        <w:rPr>
          <w:rFonts w:cs="AL-Mohanad"/>
          <w:b/>
          <w:bCs/>
          <w:spacing w:val="-4"/>
          <w:sz w:val="26"/>
          <w:szCs w:val="27"/>
          <w:rtl/>
        </w:rPr>
      </w:pPr>
      <w:r>
        <w:rPr>
          <w:b/>
          <w:bCs/>
          <w:rtl/>
        </w:rPr>
        <w:br w:type="page"/>
      </w:r>
    </w:p>
    <w:p w:rsidR="00BE5550" w:rsidRDefault="00BE5550" w:rsidP="00BE5550">
      <w:pPr>
        <w:pStyle w:val="af3"/>
        <w:rPr>
          <w:b/>
          <w:bCs/>
          <w:rtl/>
        </w:rPr>
      </w:pPr>
    </w:p>
    <w:p w:rsidR="004D04D4" w:rsidRDefault="004D04D4" w:rsidP="006125A0">
      <w:pPr>
        <w:pStyle w:val="af3"/>
        <w:rPr>
          <w:rtl/>
        </w:rPr>
      </w:pPr>
    </w:p>
    <w:p w:rsidR="006125A0" w:rsidRDefault="006125A0" w:rsidP="006125A0">
      <w:pPr>
        <w:pStyle w:val="aff1"/>
        <w:rPr>
          <w:rtl/>
        </w:rPr>
        <w:sectPr w:rsidR="006125A0" w:rsidSect="00531029">
          <w:headerReference w:type="even" r:id="rId77"/>
          <w:headerReference w:type="default" r:id="rId78"/>
          <w:footerReference w:type="even" r:id="rId79"/>
          <w:footerReference w:type="default" r:id="rId80"/>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bookmarkStart w:id="35" w:name="_Toc281675731"/>
    </w:p>
    <w:p w:rsidR="00BE5550" w:rsidRDefault="00BE5550" w:rsidP="006125A0">
      <w:pPr>
        <w:pStyle w:val="aff1"/>
        <w:rPr>
          <w:rtl/>
        </w:rPr>
      </w:pPr>
      <w:r w:rsidRPr="0092505D">
        <w:rPr>
          <w:rtl/>
        </w:rPr>
        <w:lastRenderedPageBreak/>
        <w:t xml:space="preserve">حجية </w:t>
      </w:r>
      <w:r w:rsidR="00591EE6">
        <w:rPr>
          <w:rFonts w:hint="cs"/>
          <w:rtl/>
        </w:rPr>
        <w:t>حكم الحاكم</w:t>
      </w:r>
      <w:r>
        <w:rPr>
          <w:rtl/>
        </w:rPr>
        <w:t xml:space="preserve"> </w:t>
      </w:r>
      <w:r w:rsidRPr="0092505D">
        <w:rPr>
          <w:rtl/>
        </w:rPr>
        <w:t>عند اليقين بمخالفته للواقع</w:t>
      </w:r>
      <w:bookmarkEnd w:id="35"/>
    </w:p>
    <w:p w:rsidR="00591EE6" w:rsidRDefault="00591EE6" w:rsidP="00591EE6">
      <w:pPr>
        <w:pStyle w:val="afb"/>
        <w:rPr>
          <w:rtl/>
        </w:rPr>
      </w:pPr>
      <w:bookmarkStart w:id="36" w:name="_Toc281675732"/>
      <w:r>
        <w:rPr>
          <w:rFonts w:hint="cs"/>
          <w:rtl/>
        </w:rPr>
        <w:t>دراسة وتحليل</w:t>
      </w:r>
      <w:bookmarkEnd w:id="36"/>
    </w:p>
    <w:p w:rsidR="00BE5550" w:rsidRPr="0092505D" w:rsidRDefault="00BE5550" w:rsidP="00BE5550">
      <w:pPr>
        <w:pStyle w:val="af3"/>
        <w:rPr>
          <w:rtl/>
        </w:rPr>
      </w:pPr>
    </w:p>
    <w:p w:rsidR="00BE5550" w:rsidRDefault="00591EE6" w:rsidP="00E748E4">
      <w:pPr>
        <w:pStyle w:val="aa"/>
      </w:pPr>
      <w:bookmarkStart w:id="37" w:name="_Toc281675733"/>
      <w:r>
        <w:rPr>
          <w:rtl/>
        </w:rPr>
        <w:t xml:space="preserve">الشيخ علي </w:t>
      </w:r>
      <w:r w:rsidR="00BE5550">
        <w:rPr>
          <w:rtl/>
        </w:rPr>
        <w:t>إلهي الخراساني</w:t>
      </w:r>
      <w:r w:rsidR="00E748E4" w:rsidRPr="0082272C">
        <w:rPr>
          <w:rFonts w:cs="Taher"/>
          <w:spacing w:val="-4"/>
          <w:szCs w:val="27"/>
          <w:vertAlign w:val="superscript"/>
          <w:rtl/>
        </w:rPr>
        <w:t>(</w:t>
      </w:r>
      <w:r w:rsidR="00E748E4" w:rsidRPr="0082272C">
        <w:rPr>
          <w:rFonts w:cs="Taher"/>
          <w:spacing w:val="-4"/>
          <w:szCs w:val="27"/>
          <w:vertAlign w:val="superscript"/>
          <w:rtl/>
        </w:rPr>
        <w:footnoteReference w:customMarkFollows="1" w:id="9"/>
        <w:t>*)</w:t>
      </w:r>
      <w:bookmarkEnd w:id="37"/>
      <w:r w:rsidR="00BE5550">
        <w:rPr>
          <w:rFonts w:cs="AL-Mohanad"/>
          <w:spacing w:val="-4"/>
          <w:szCs w:val="27"/>
          <w:vertAlign w:val="superscript"/>
          <w:rtl/>
        </w:rPr>
        <w:t xml:space="preserve"> </w:t>
      </w:r>
    </w:p>
    <w:p w:rsidR="00BE5550" w:rsidRPr="0092505D" w:rsidRDefault="00BE5550" w:rsidP="00BE5550">
      <w:pPr>
        <w:pStyle w:val="PlainText"/>
        <w:ind w:firstLine="288"/>
        <w:jc w:val="both"/>
        <w:rPr>
          <w:rFonts w:cs="A Badr 2"/>
          <w:sz w:val="28"/>
          <w:szCs w:val="28"/>
        </w:rPr>
      </w:pPr>
    </w:p>
    <w:p w:rsidR="00BE5550" w:rsidRPr="0092505D" w:rsidRDefault="00BE5550" w:rsidP="00BE5550">
      <w:pPr>
        <w:pStyle w:val="17"/>
        <w:rPr>
          <w:lang w:bidi="ar-SA"/>
        </w:rPr>
      </w:pPr>
      <w:r>
        <w:rPr>
          <w:rFonts w:hint="cs"/>
          <w:rtl/>
          <w:lang w:bidi="ar-SA"/>
        </w:rPr>
        <w:t>مقدمة</w:t>
      </w:r>
    </w:p>
    <w:p w:rsidR="00BE5550" w:rsidRPr="0092505D" w:rsidRDefault="00BE5550" w:rsidP="00BE5550">
      <w:pPr>
        <w:pStyle w:val="af3"/>
      </w:pPr>
      <w:r w:rsidRPr="0092505D">
        <w:rPr>
          <w:rtl/>
        </w:rPr>
        <w:t>إنّ ولاية الفقيه</w:t>
      </w:r>
      <w:r>
        <w:rPr>
          <w:rFonts w:hint="cs"/>
          <w:rtl/>
        </w:rPr>
        <w:t>؛</w:t>
      </w:r>
      <w:r w:rsidRPr="0092505D">
        <w:rPr>
          <w:rtl/>
        </w:rPr>
        <w:t xml:space="preserve"> باعتبارها نظرية تصبُّ في</w:t>
      </w:r>
      <w:r>
        <w:rPr>
          <w:rtl/>
        </w:rPr>
        <w:t xml:space="preserve"> إقامة الدين، وتوسعة د</w:t>
      </w:r>
      <w:r w:rsidRPr="0092505D">
        <w:rPr>
          <w:rtl/>
        </w:rPr>
        <w:t>ائرة العبودية</w:t>
      </w:r>
      <w:r>
        <w:rPr>
          <w:rtl/>
        </w:rPr>
        <w:t xml:space="preserve"> ل</w:t>
      </w:r>
      <w:r>
        <w:rPr>
          <w:rFonts w:hint="cs"/>
          <w:rtl/>
        </w:rPr>
        <w:t>ل</w:t>
      </w:r>
      <w:r>
        <w:rPr>
          <w:rtl/>
        </w:rPr>
        <w:t>ه، وإخراجها من الساحة الفرد</w:t>
      </w:r>
      <w:r w:rsidRPr="0092505D">
        <w:rPr>
          <w:rtl/>
        </w:rPr>
        <w:t>ية إلى ساحة المجتمع والحكومة</w:t>
      </w:r>
      <w:r>
        <w:rPr>
          <w:rFonts w:hint="cs"/>
          <w:rtl/>
        </w:rPr>
        <w:t>،</w:t>
      </w:r>
      <w:r w:rsidRPr="0092505D">
        <w:rPr>
          <w:rtl/>
        </w:rPr>
        <w:t xml:space="preserve"> تفتح آفاقاً جديدة في مختلف العلوم</w:t>
      </w:r>
      <w:r>
        <w:rPr>
          <w:rFonts w:hint="cs"/>
          <w:rtl/>
        </w:rPr>
        <w:t>،</w:t>
      </w:r>
      <w:r w:rsidRPr="0092505D">
        <w:rPr>
          <w:rtl/>
        </w:rPr>
        <w:t xml:space="preserve"> كالفقه الإسلامي، والكلام الإسلامي، والثقافة السياسية.</w:t>
      </w:r>
    </w:p>
    <w:p w:rsidR="00BE5550" w:rsidRPr="0092505D" w:rsidRDefault="00BE5550" w:rsidP="006125A0">
      <w:pPr>
        <w:pStyle w:val="af3"/>
        <w:spacing w:line="410" w:lineRule="exact"/>
        <w:ind w:firstLine="562"/>
      </w:pPr>
      <w:r w:rsidRPr="0092505D">
        <w:rPr>
          <w:rtl/>
        </w:rPr>
        <w:t>وقد مَسَّت الحاجة أكثر فأكثر في السنوات الأخيرة إلى الخوض في مبحث «الفقه السياس</w:t>
      </w:r>
      <w:r>
        <w:rPr>
          <w:rFonts w:hint="cs"/>
          <w:rtl/>
        </w:rPr>
        <w:t>ي</w:t>
      </w:r>
      <w:r w:rsidRPr="0092505D">
        <w:rPr>
          <w:rtl/>
        </w:rPr>
        <w:t>»</w:t>
      </w:r>
      <w:r>
        <w:rPr>
          <w:rFonts w:hint="cs"/>
          <w:rtl/>
        </w:rPr>
        <w:t>،</w:t>
      </w:r>
      <w:r w:rsidRPr="0092505D">
        <w:rPr>
          <w:rtl/>
        </w:rPr>
        <w:t xml:space="preserve"> وسائر المباحث الأخرى المرتبطة بولاية الفقيه؛ وذلك للإجابة عن جميع الأسئلة، وللوقوف بوجه النظريات المنافسة، ولإيضاح الكثير من غوامض البحوث.</w:t>
      </w:r>
    </w:p>
    <w:p w:rsidR="00BE5550" w:rsidRPr="0092505D" w:rsidRDefault="00BE5550" w:rsidP="006125A0">
      <w:pPr>
        <w:pStyle w:val="af3"/>
        <w:spacing w:line="420" w:lineRule="exact"/>
        <w:ind w:firstLine="562"/>
      </w:pPr>
      <w:r w:rsidRPr="0092505D">
        <w:rPr>
          <w:rtl/>
        </w:rPr>
        <w:t>ومع وجود وصدور الكثير من البحوث المختلف</w:t>
      </w:r>
      <w:r>
        <w:rPr>
          <w:rFonts w:hint="cs"/>
          <w:rtl/>
        </w:rPr>
        <w:t>ة</w:t>
      </w:r>
      <w:r w:rsidRPr="0092505D">
        <w:rPr>
          <w:rtl/>
        </w:rPr>
        <w:t xml:space="preserve"> </w:t>
      </w:r>
      <w:r>
        <w:rPr>
          <w:rFonts w:hint="cs"/>
          <w:rtl/>
        </w:rPr>
        <w:t>ـ</w:t>
      </w:r>
      <w:r w:rsidRPr="0092505D">
        <w:rPr>
          <w:rtl/>
        </w:rPr>
        <w:t xml:space="preserve"> كتاب، أو مقالة، أو رسالة جامعية </w:t>
      </w:r>
      <w:r>
        <w:rPr>
          <w:rFonts w:hint="cs"/>
          <w:rtl/>
        </w:rPr>
        <w:t>ـ</w:t>
      </w:r>
      <w:r w:rsidRPr="0092505D">
        <w:rPr>
          <w:rtl/>
        </w:rPr>
        <w:t xml:space="preserve"> حول الفقه السياسي وال</w:t>
      </w:r>
      <w:r w:rsidR="006125A0">
        <w:rPr>
          <w:rtl/>
        </w:rPr>
        <w:t>حكومي</w:t>
      </w:r>
      <w:r w:rsidRPr="0092505D">
        <w:rPr>
          <w:rtl/>
        </w:rPr>
        <w:t xml:space="preserve"> مازال الكثير من موارد هذا البحث ومواضيعه غير مبحوث بالشكل التفصيلي المناسب لها.</w:t>
      </w:r>
    </w:p>
    <w:p w:rsidR="00BE5550" w:rsidRPr="0092505D" w:rsidRDefault="00BE5550" w:rsidP="006125A0">
      <w:pPr>
        <w:pStyle w:val="af3"/>
        <w:spacing w:line="410" w:lineRule="exact"/>
        <w:ind w:firstLine="562"/>
      </w:pPr>
      <w:r w:rsidRPr="0092505D">
        <w:rPr>
          <w:rtl/>
        </w:rPr>
        <w:t>ومن جملة هذه الموارد هو مورد «الحكم ال</w:t>
      </w:r>
      <w:r w:rsidR="006125A0">
        <w:rPr>
          <w:rtl/>
        </w:rPr>
        <w:t>حكومي</w:t>
      </w:r>
      <w:r w:rsidRPr="0092505D">
        <w:rPr>
          <w:rtl/>
        </w:rPr>
        <w:t>»</w:t>
      </w:r>
      <w:r>
        <w:rPr>
          <w:rFonts w:hint="cs"/>
          <w:rtl/>
        </w:rPr>
        <w:t>،</w:t>
      </w:r>
      <w:r w:rsidRPr="0092505D">
        <w:rPr>
          <w:rtl/>
        </w:rPr>
        <w:t xml:space="preserve"> الذي ي</w:t>
      </w:r>
      <w:r>
        <w:rPr>
          <w:rFonts w:hint="cs"/>
          <w:rtl/>
        </w:rPr>
        <w:t>ُ</w:t>
      </w:r>
      <w:r w:rsidRPr="0092505D">
        <w:rPr>
          <w:rtl/>
        </w:rPr>
        <w:t>ع</w:t>
      </w:r>
      <w:r>
        <w:rPr>
          <w:rFonts w:hint="cs"/>
          <w:rtl/>
        </w:rPr>
        <w:t>َ</w:t>
      </w:r>
      <w:r w:rsidRPr="0092505D">
        <w:rPr>
          <w:rtl/>
        </w:rPr>
        <w:t>دّ</w:t>
      </w:r>
      <w:r>
        <w:rPr>
          <w:rFonts w:hint="cs"/>
          <w:rtl/>
        </w:rPr>
        <w:t>ُ</w:t>
      </w:r>
      <w:r w:rsidRPr="0092505D">
        <w:rPr>
          <w:rtl/>
        </w:rPr>
        <w:t xml:space="preserve"> من أهمّ المفاهيم المفصلية والأسس الأساسية في الفقه السياسي.</w:t>
      </w:r>
    </w:p>
    <w:p w:rsidR="00BE5550" w:rsidRPr="0092505D" w:rsidRDefault="00BE5550" w:rsidP="006125A0">
      <w:pPr>
        <w:pStyle w:val="af3"/>
        <w:spacing w:line="410" w:lineRule="exact"/>
        <w:ind w:firstLine="562"/>
      </w:pPr>
      <w:r w:rsidRPr="0092505D">
        <w:rPr>
          <w:rtl/>
        </w:rPr>
        <w:t>ومن جوانب هذا البحث هو الخوض في مسألة المخالفة مع مثل هذ</w:t>
      </w:r>
      <w:r>
        <w:rPr>
          <w:rFonts w:hint="cs"/>
          <w:rtl/>
        </w:rPr>
        <w:t>ا</w:t>
      </w:r>
      <w:r w:rsidRPr="0092505D">
        <w:rPr>
          <w:rtl/>
        </w:rPr>
        <w:t xml:space="preserve"> الحكم</w:t>
      </w:r>
      <w:r>
        <w:rPr>
          <w:rFonts w:hint="cs"/>
          <w:rtl/>
        </w:rPr>
        <w:t>،</w:t>
      </w:r>
      <w:r w:rsidRPr="0092505D">
        <w:rPr>
          <w:rtl/>
        </w:rPr>
        <w:t xml:space="preserve"> حيث تتناول هذه ال</w:t>
      </w:r>
      <w:r>
        <w:rPr>
          <w:rFonts w:hint="cs"/>
          <w:rtl/>
        </w:rPr>
        <w:t>مقالة</w:t>
      </w:r>
      <w:r w:rsidRPr="0092505D">
        <w:rPr>
          <w:rtl/>
        </w:rPr>
        <w:t xml:space="preserve"> الحاضرة بين يديك </w:t>
      </w:r>
      <w:r>
        <w:rPr>
          <w:rFonts w:hint="cs"/>
          <w:rtl/>
        </w:rPr>
        <w:t xml:space="preserve">صورة </w:t>
      </w:r>
      <w:r w:rsidRPr="0092505D">
        <w:rPr>
          <w:rtl/>
        </w:rPr>
        <w:t>ما</w:t>
      </w:r>
      <w:r>
        <w:rPr>
          <w:rtl/>
        </w:rPr>
        <w:t xml:space="preserve"> </w:t>
      </w:r>
      <w:r w:rsidRPr="0092505D">
        <w:rPr>
          <w:rtl/>
        </w:rPr>
        <w:t>لو</w:t>
      </w:r>
      <w:r>
        <w:rPr>
          <w:rFonts w:hint="cs"/>
          <w:rtl/>
        </w:rPr>
        <w:t xml:space="preserve"> </w:t>
      </w:r>
      <w:r w:rsidRPr="0092505D">
        <w:rPr>
          <w:rtl/>
        </w:rPr>
        <w:t>حصل اليقين لشخص</w:t>
      </w:r>
      <w:r>
        <w:rPr>
          <w:rFonts w:hint="cs"/>
          <w:rtl/>
        </w:rPr>
        <w:t>ٍ</w:t>
      </w:r>
      <w:r w:rsidRPr="0092505D">
        <w:rPr>
          <w:rtl/>
        </w:rPr>
        <w:t xml:space="preserve"> ما بمخالفة الحكم ال</w:t>
      </w:r>
      <w:r w:rsidR="006125A0">
        <w:rPr>
          <w:rtl/>
        </w:rPr>
        <w:t>حكومي</w:t>
      </w:r>
      <w:r w:rsidRPr="0092505D">
        <w:rPr>
          <w:rtl/>
        </w:rPr>
        <w:t xml:space="preserve"> </w:t>
      </w:r>
      <w:r>
        <w:rPr>
          <w:rFonts w:hint="cs"/>
          <w:rtl/>
        </w:rPr>
        <w:t>ـ</w:t>
      </w:r>
      <w:r w:rsidRPr="0092505D">
        <w:rPr>
          <w:rtl/>
        </w:rPr>
        <w:t xml:space="preserve"> الذي يصدره الولي الفقيه </w:t>
      </w:r>
      <w:r>
        <w:rPr>
          <w:rFonts w:hint="cs"/>
          <w:rtl/>
        </w:rPr>
        <w:t>ـ</w:t>
      </w:r>
      <w:r w:rsidRPr="0092505D">
        <w:rPr>
          <w:rtl/>
        </w:rPr>
        <w:t xml:space="preserve"> للواقع.</w:t>
      </w:r>
    </w:p>
    <w:p w:rsidR="00BE5550" w:rsidRPr="0092505D" w:rsidRDefault="00BE5550" w:rsidP="00BE5550">
      <w:pPr>
        <w:pStyle w:val="af3"/>
      </w:pPr>
      <w:r w:rsidRPr="0092505D">
        <w:rPr>
          <w:rtl/>
        </w:rPr>
        <w:t>والسؤال هو: هل يكون الحكم ال</w:t>
      </w:r>
      <w:r w:rsidR="006125A0">
        <w:rPr>
          <w:rtl/>
        </w:rPr>
        <w:t>حكومي</w:t>
      </w:r>
      <w:r w:rsidRPr="0092505D">
        <w:rPr>
          <w:rtl/>
        </w:rPr>
        <w:t xml:space="preserve"> نافذاً وحجّة في مثل هذه الحالة على </w:t>
      </w:r>
      <w:r w:rsidRPr="0092505D">
        <w:rPr>
          <w:rtl/>
        </w:rPr>
        <w:lastRenderedPageBreak/>
        <w:t>الشخص المتيق</w:t>
      </w:r>
      <w:r>
        <w:rPr>
          <w:rFonts w:hint="cs"/>
          <w:rtl/>
        </w:rPr>
        <w:t>ِّ</w:t>
      </w:r>
      <w:r w:rsidRPr="0092505D">
        <w:rPr>
          <w:rtl/>
        </w:rPr>
        <w:t>ن بالمخالفة، أو أنّ لهذا الشخص أن يعمل طبق يقينه؟ وما هو الموقف والوَضْع بالنسبة لاختلال النظام؟ وكيف يكون عمل المؤس</w:t>
      </w:r>
      <w:r w:rsidR="00591EE6">
        <w:rPr>
          <w:rFonts w:hint="cs"/>
          <w:rtl/>
        </w:rPr>
        <w:t>َّ</w:t>
      </w:r>
      <w:r w:rsidRPr="0092505D">
        <w:rPr>
          <w:rtl/>
        </w:rPr>
        <w:t>سات والدوائر الحكومية في هذ</w:t>
      </w:r>
      <w:r>
        <w:rPr>
          <w:rFonts w:hint="cs"/>
          <w:rtl/>
        </w:rPr>
        <w:t>ا</w:t>
      </w:r>
      <w:r w:rsidRPr="0092505D">
        <w:rPr>
          <w:rtl/>
        </w:rPr>
        <w:t xml:space="preserve"> المجال؟</w:t>
      </w:r>
    </w:p>
    <w:p w:rsidR="00BE5550" w:rsidRPr="0092505D" w:rsidRDefault="00BE5550" w:rsidP="00591EE6">
      <w:pPr>
        <w:pStyle w:val="af3"/>
      </w:pPr>
      <w:r w:rsidRPr="0092505D">
        <w:rPr>
          <w:rtl/>
        </w:rPr>
        <w:t xml:space="preserve">قبل </w:t>
      </w:r>
      <w:r w:rsidR="00591EE6">
        <w:rPr>
          <w:rFonts w:hint="cs"/>
          <w:rtl/>
        </w:rPr>
        <w:t>البدء</w:t>
      </w:r>
      <w:r w:rsidRPr="0092505D">
        <w:rPr>
          <w:rtl/>
        </w:rPr>
        <w:t xml:space="preserve"> بالبحث نرى من المناسب أن نبيّن ونعرّف «الحكم ال</w:t>
      </w:r>
      <w:r w:rsidR="006125A0">
        <w:rPr>
          <w:rtl/>
        </w:rPr>
        <w:t>حكومي</w:t>
      </w:r>
      <w:r w:rsidRPr="0092505D">
        <w:rPr>
          <w:rtl/>
        </w:rPr>
        <w:t>».</w:t>
      </w:r>
    </w:p>
    <w:p w:rsidR="00BE5550" w:rsidRPr="00EF7692" w:rsidRDefault="00BE5550" w:rsidP="00BE5550">
      <w:pPr>
        <w:pStyle w:val="af3"/>
      </w:pPr>
    </w:p>
    <w:p w:rsidR="00BE5550" w:rsidRPr="00EF7692" w:rsidRDefault="00591EE6" w:rsidP="00BE5550">
      <w:pPr>
        <w:pStyle w:val="17"/>
        <w:rPr>
          <w:lang w:bidi="ar-SA"/>
        </w:rPr>
      </w:pPr>
      <w:r>
        <w:rPr>
          <w:rtl/>
          <w:lang w:bidi="ar-SA"/>
        </w:rPr>
        <w:t>الحكم الحكوم</w:t>
      </w:r>
      <w:r w:rsidR="00BE5550" w:rsidRPr="00EF7692">
        <w:rPr>
          <w:rtl/>
          <w:lang w:bidi="ar-SA"/>
        </w:rPr>
        <w:t>ي</w:t>
      </w:r>
      <w:r w:rsidR="00BE5550">
        <w:rPr>
          <w:rtl/>
          <w:lang w:bidi="ar-SA"/>
        </w:rPr>
        <w:t xml:space="preserve"> و</w:t>
      </w:r>
      <w:r w:rsidR="00BE5550" w:rsidRPr="00EF7692">
        <w:rPr>
          <w:rtl/>
          <w:lang w:bidi="ar-SA"/>
        </w:rPr>
        <w:t>ارتباطه بولاية الفقيه المطلقة</w:t>
      </w:r>
    </w:p>
    <w:p w:rsidR="00BE5550" w:rsidRPr="0092505D" w:rsidRDefault="00BE5550" w:rsidP="00BE5550">
      <w:pPr>
        <w:pStyle w:val="af3"/>
      </w:pPr>
      <w:r w:rsidRPr="0092505D">
        <w:rPr>
          <w:rtl/>
        </w:rPr>
        <w:t>نستطيع أن نقول في تعريف الحكم ال</w:t>
      </w:r>
      <w:r w:rsidR="006125A0">
        <w:rPr>
          <w:rtl/>
        </w:rPr>
        <w:t>حكومي</w:t>
      </w:r>
      <w:r w:rsidRPr="0092505D">
        <w:rPr>
          <w:rtl/>
        </w:rPr>
        <w:t>: إنّ</w:t>
      </w:r>
      <w:r>
        <w:rPr>
          <w:rtl/>
        </w:rPr>
        <w:t>ه</w:t>
      </w:r>
      <w:r w:rsidRPr="0092505D">
        <w:rPr>
          <w:rtl/>
        </w:rPr>
        <w:t xml:space="preserve"> إنشاء وتنفيذ الفقيه الجامع للشرائط </w:t>
      </w:r>
      <w:r>
        <w:rPr>
          <w:rFonts w:hint="cs"/>
          <w:rtl/>
        </w:rPr>
        <w:t>ـ</w:t>
      </w:r>
      <w:r w:rsidRPr="0092505D">
        <w:rPr>
          <w:rtl/>
        </w:rPr>
        <w:t xml:space="preserve"> الوليّ الفقيه </w:t>
      </w:r>
      <w:r>
        <w:rPr>
          <w:rFonts w:hint="cs"/>
          <w:rtl/>
        </w:rPr>
        <w:t>ـ</w:t>
      </w:r>
      <w:r w:rsidRPr="0092505D">
        <w:rPr>
          <w:rtl/>
        </w:rPr>
        <w:t xml:space="preserve"> لحكم </w:t>
      </w:r>
      <w:r>
        <w:rPr>
          <w:rFonts w:hint="cs"/>
          <w:rtl/>
        </w:rPr>
        <w:t>ي</w:t>
      </w:r>
      <w:r w:rsidRPr="0092505D">
        <w:rPr>
          <w:rtl/>
        </w:rPr>
        <w:t>قوم على أساس مصلحة المجتمع الإسلامي ونشر الدين</w:t>
      </w:r>
      <w:r>
        <w:rPr>
          <w:rFonts w:hint="cs"/>
          <w:rtl/>
        </w:rPr>
        <w:t>.</w:t>
      </w:r>
      <w:r>
        <w:rPr>
          <w:rtl/>
        </w:rPr>
        <w:t xml:space="preserve"> و</w:t>
      </w:r>
      <w:r w:rsidRPr="0092505D">
        <w:rPr>
          <w:rtl/>
        </w:rPr>
        <w:t xml:space="preserve">يجب على الجميع </w:t>
      </w:r>
      <w:r>
        <w:rPr>
          <w:rFonts w:hint="cs"/>
          <w:rtl/>
        </w:rPr>
        <w:t xml:space="preserve">ـ </w:t>
      </w:r>
      <w:r w:rsidRPr="0092505D">
        <w:rPr>
          <w:rtl/>
        </w:rPr>
        <w:t xml:space="preserve">حتى مراجع الدين </w:t>
      </w:r>
      <w:r>
        <w:rPr>
          <w:rFonts w:hint="cs"/>
          <w:rtl/>
        </w:rPr>
        <w:t xml:space="preserve">ـ </w:t>
      </w:r>
      <w:r w:rsidRPr="0092505D">
        <w:rPr>
          <w:rtl/>
        </w:rPr>
        <w:t>الالتزام به ومتابعته.</w:t>
      </w:r>
    </w:p>
    <w:p w:rsidR="00BE5550" w:rsidRPr="0092505D" w:rsidRDefault="00BE5550" w:rsidP="00BE5550">
      <w:pPr>
        <w:pStyle w:val="af3"/>
      </w:pPr>
      <w:r w:rsidRPr="0092505D">
        <w:rPr>
          <w:rtl/>
        </w:rPr>
        <w:t>ولا يخفى أنّ الحكم ال</w:t>
      </w:r>
      <w:r w:rsidR="006125A0">
        <w:rPr>
          <w:rtl/>
        </w:rPr>
        <w:t>حكومي</w:t>
      </w:r>
      <w:r w:rsidRPr="0092505D">
        <w:rPr>
          <w:rtl/>
        </w:rPr>
        <w:t xml:space="preserve"> يستند </w:t>
      </w:r>
      <w:r>
        <w:rPr>
          <w:rFonts w:hint="cs"/>
          <w:rtl/>
        </w:rPr>
        <w:t>إلى</w:t>
      </w:r>
      <w:r w:rsidRPr="0092505D">
        <w:rPr>
          <w:rtl/>
        </w:rPr>
        <w:t xml:space="preserve"> قبول ولاية الفقيه والتسليم بها؛ لوضوح أنّ تأثير حكم الفقيه في المجتمع الإسلامي</w:t>
      </w:r>
      <w:r>
        <w:rPr>
          <w:rFonts w:hint="cs"/>
          <w:rtl/>
        </w:rPr>
        <w:t>،</w:t>
      </w:r>
      <w:r w:rsidRPr="0092505D">
        <w:rPr>
          <w:rtl/>
        </w:rPr>
        <w:t xml:space="preserve"> وإطاعة الجميع له، يتوقف على أصل ولاية الفقيه في الحكومة الإسلامية.</w:t>
      </w:r>
    </w:p>
    <w:p w:rsidR="00BE5550" w:rsidRPr="0092505D" w:rsidRDefault="00BE5550" w:rsidP="00BE5550">
      <w:pPr>
        <w:pStyle w:val="af3"/>
      </w:pPr>
      <w:r w:rsidRPr="0092505D">
        <w:rPr>
          <w:rtl/>
        </w:rPr>
        <w:t>ثمّ إنّ الداعم والساند للحكم ال</w:t>
      </w:r>
      <w:r w:rsidR="006125A0">
        <w:rPr>
          <w:rtl/>
        </w:rPr>
        <w:t>حكومي</w:t>
      </w:r>
      <w:r w:rsidRPr="0092505D">
        <w:rPr>
          <w:rtl/>
        </w:rPr>
        <w:t xml:space="preserve"> لابدّ أن يكون «الولاية المطلقة» للفقيه؛ لأنّ</w:t>
      </w:r>
      <w:r>
        <w:rPr>
          <w:rFonts w:hint="cs"/>
          <w:rtl/>
        </w:rPr>
        <w:t>ه</w:t>
      </w:r>
      <w:r w:rsidRPr="0092505D">
        <w:rPr>
          <w:rtl/>
        </w:rPr>
        <w:t xml:space="preserve"> على القول بالولاية المقيّدة </w:t>
      </w:r>
      <w:r>
        <w:rPr>
          <w:rFonts w:hint="cs"/>
          <w:rtl/>
        </w:rPr>
        <w:t>ـ</w:t>
      </w:r>
      <w:r w:rsidRPr="0092505D">
        <w:rPr>
          <w:rtl/>
        </w:rPr>
        <w:t xml:space="preserve"> المحدودة بالأمور الحسبية، وأنّ الفقيه لايتحمل</w:t>
      </w:r>
      <w:r>
        <w:rPr>
          <w:rtl/>
        </w:rPr>
        <w:t xml:space="preserve"> إ</w:t>
      </w:r>
      <w:r>
        <w:rPr>
          <w:rFonts w:hint="cs"/>
          <w:rtl/>
        </w:rPr>
        <w:t>ل</w:t>
      </w:r>
      <w:r>
        <w:rPr>
          <w:rtl/>
        </w:rPr>
        <w:t>ا</w:t>
      </w:r>
      <w:r>
        <w:rPr>
          <w:rFonts w:hint="cs"/>
          <w:rtl/>
        </w:rPr>
        <w:t>ّ</w:t>
      </w:r>
      <w:r>
        <w:rPr>
          <w:rtl/>
        </w:rPr>
        <w:t xml:space="preserve"> عِبْ‏ءَ الأمور التي ليس ه</w:t>
      </w:r>
      <w:r w:rsidRPr="0092505D">
        <w:rPr>
          <w:rtl/>
        </w:rPr>
        <w:t>ناك م</w:t>
      </w:r>
      <w:r>
        <w:rPr>
          <w:rFonts w:hint="cs"/>
          <w:rtl/>
        </w:rPr>
        <w:t>َ</w:t>
      </w:r>
      <w:r w:rsidRPr="0092505D">
        <w:rPr>
          <w:rtl/>
        </w:rPr>
        <w:t>ن</w:t>
      </w:r>
      <w:r w:rsidR="00591EE6">
        <w:rPr>
          <w:rFonts w:hint="cs"/>
          <w:rtl/>
        </w:rPr>
        <w:t>ْ</w:t>
      </w:r>
      <w:r w:rsidRPr="0092505D">
        <w:rPr>
          <w:rtl/>
        </w:rPr>
        <w:t xml:space="preserve"> يقوم بها </w:t>
      </w:r>
      <w:r>
        <w:rPr>
          <w:rFonts w:hint="cs"/>
          <w:rtl/>
        </w:rPr>
        <w:t>ـ</w:t>
      </w:r>
      <w:r w:rsidRPr="0092505D">
        <w:rPr>
          <w:rtl/>
        </w:rPr>
        <w:t xml:space="preserve"> يفقد الحكم ال</w:t>
      </w:r>
      <w:r w:rsidR="006125A0">
        <w:rPr>
          <w:rtl/>
        </w:rPr>
        <w:t>حكومي</w:t>
      </w:r>
      <w:r w:rsidRPr="0092505D">
        <w:rPr>
          <w:rtl/>
        </w:rPr>
        <w:t xml:space="preserve"> فاعليته</w:t>
      </w:r>
      <w:r>
        <w:rPr>
          <w:rFonts w:hint="cs"/>
          <w:rtl/>
        </w:rPr>
        <w:t>،</w:t>
      </w:r>
      <w:r w:rsidRPr="0092505D">
        <w:rPr>
          <w:rtl/>
        </w:rPr>
        <w:t xml:space="preserve"> ويكون فارغاً من المحتوى؛ وذلك لأنّ الحكم ال</w:t>
      </w:r>
      <w:r w:rsidR="006125A0">
        <w:rPr>
          <w:rtl/>
        </w:rPr>
        <w:t>حكومي</w:t>
      </w:r>
      <w:r w:rsidRPr="0092505D">
        <w:rPr>
          <w:rtl/>
        </w:rPr>
        <w:t xml:space="preserve"> يريد أن ينطلق </w:t>
      </w:r>
      <w:r>
        <w:rPr>
          <w:rFonts w:hint="cs"/>
          <w:rtl/>
        </w:rPr>
        <w:t>ـ</w:t>
      </w:r>
      <w:r w:rsidRPr="0092505D">
        <w:rPr>
          <w:rtl/>
        </w:rPr>
        <w:t xml:space="preserve"> طبق ولاية الفقيه المطلقة </w:t>
      </w:r>
      <w:r>
        <w:rPr>
          <w:rFonts w:hint="cs"/>
          <w:rtl/>
        </w:rPr>
        <w:t>ـ</w:t>
      </w:r>
      <w:r w:rsidRPr="0092505D">
        <w:rPr>
          <w:rtl/>
        </w:rPr>
        <w:t xml:space="preserve"> لإقامة الدين في المجتمع، وتهيئة أرضية ترقي المجتمع وسيره في مسير مصلحة الإسلام، وإدارة الأمور والحوادث الواقعة إدارة دينية.</w:t>
      </w:r>
    </w:p>
    <w:p w:rsidR="00BE5550" w:rsidRPr="0092505D" w:rsidRDefault="00BE5550" w:rsidP="004D04D4">
      <w:pPr>
        <w:pStyle w:val="af3"/>
        <w:spacing w:line="380" w:lineRule="exact"/>
      </w:pPr>
      <w:r w:rsidRPr="0092505D">
        <w:rPr>
          <w:rtl/>
        </w:rPr>
        <w:t>فعلى ذلك يكون خيار الحكم ال</w:t>
      </w:r>
      <w:r w:rsidR="006125A0">
        <w:rPr>
          <w:rtl/>
        </w:rPr>
        <w:t>حكومي</w:t>
      </w:r>
      <w:r w:rsidRPr="0092505D">
        <w:rPr>
          <w:rtl/>
        </w:rPr>
        <w:t xml:space="preserve"> </w:t>
      </w:r>
      <w:r>
        <w:rPr>
          <w:rFonts w:hint="cs"/>
          <w:rtl/>
        </w:rPr>
        <w:t>ـ</w:t>
      </w:r>
      <w:r w:rsidRPr="0092505D">
        <w:rPr>
          <w:rtl/>
        </w:rPr>
        <w:t xml:space="preserve"> الضامن لاختيار الولي الفقيه في مسيرة توسعة العبودية الإلهية في المجتمع ورئاستها </w:t>
      </w:r>
      <w:r>
        <w:rPr>
          <w:rFonts w:hint="cs"/>
          <w:rtl/>
        </w:rPr>
        <w:t>ـ</w:t>
      </w:r>
      <w:r w:rsidRPr="0092505D">
        <w:rPr>
          <w:rtl/>
        </w:rPr>
        <w:t xml:space="preserve"> هو الخيار القائم والمبتني على أساس الولاية المطلقة.</w:t>
      </w:r>
    </w:p>
    <w:p w:rsidR="00BE5550" w:rsidRPr="0092505D" w:rsidRDefault="00BE5550" w:rsidP="004D04D4">
      <w:pPr>
        <w:pStyle w:val="af3"/>
        <w:spacing w:line="380" w:lineRule="exact"/>
      </w:pPr>
      <w:r w:rsidRPr="0092505D">
        <w:rPr>
          <w:rtl/>
        </w:rPr>
        <w:t>وكذلك لا</w:t>
      </w:r>
      <w:r>
        <w:rPr>
          <w:rFonts w:hint="cs"/>
          <w:rtl/>
        </w:rPr>
        <w:t xml:space="preserve"> </w:t>
      </w:r>
      <w:r w:rsidRPr="0092505D">
        <w:rPr>
          <w:rtl/>
        </w:rPr>
        <w:t>يتلائم الحكم ال</w:t>
      </w:r>
      <w:r w:rsidR="006125A0">
        <w:rPr>
          <w:rtl/>
        </w:rPr>
        <w:t>حكومي</w:t>
      </w:r>
      <w:r w:rsidRPr="0092505D">
        <w:rPr>
          <w:rtl/>
        </w:rPr>
        <w:t xml:space="preserve"> إلا</w:t>
      </w:r>
      <w:r>
        <w:rPr>
          <w:rFonts w:hint="cs"/>
          <w:rtl/>
        </w:rPr>
        <w:t>ّ</w:t>
      </w:r>
      <w:r w:rsidRPr="0092505D">
        <w:rPr>
          <w:rtl/>
        </w:rPr>
        <w:t xml:space="preserve"> مع الولاية، لا</w:t>
      </w:r>
      <w:r>
        <w:rPr>
          <w:rFonts w:hint="cs"/>
          <w:rtl/>
        </w:rPr>
        <w:t xml:space="preserve"> </w:t>
      </w:r>
      <w:r w:rsidRPr="0092505D">
        <w:rPr>
          <w:rtl/>
        </w:rPr>
        <w:t>مع إشراف الفقيه، ولا مع وكالة الفقيه</w:t>
      </w:r>
      <w:r>
        <w:rPr>
          <w:rFonts w:hint="cs"/>
          <w:rtl/>
        </w:rPr>
        <w:t>؛ و</w:t>
      </w:r>
      <w:r w:rsidRPr="0092505D">
        <w:rPr>
          <w:rtl/>
        </w:rPr>
        <w:t xml:space="preserve">ذلك </w:t>
      </w:r>
      <w:r>
        <w:rPr>
          <w:rFonts w:hint="cs"/>
          <w:rtl/>
        </w:rPr>
        <w:t>أ</w:t>
      </w:r>
      <w:r w:rsidRPr="0092505D">
        <w:rPr>
          <w:rtl/>
        </w:rPr>
        <w:t>نّ</w:t>
      </w:r>
      <w:r>
        <w:rPr>
          <w:rFonts w:hint="cs"/>
          <w:rtl/>
        </w:rPr>
        <w:t>ه</w:t>
      </w:r>
      <w:r w:rsidRPr="0092505D">
        <w:rPr>
          <w:rtl/>
        </w:rPr>
        <w:t xml:space="preserve"> على فرض الولاية يحق</w:t>
      </w:r>
      <w:r>
        <w:rPr>
          <w:rFonts w:hint="cs"/>
          <w:rtl/>
        </w:rPr>
        <w:t>ّ</w:t>
      </w:r>
      <w:r w:rsidRPr="0092505D">
        <w:rPr>
          <w:rtl/>
        </w:rPr>
        <w:t xml:space="preserve"> للفقيه التدخّل في جميع مناسبات المجتمع</w:t>
      </w:r>
      <w:r>
        <w:rPr>
          <w:rFonts w:hint="cs"/>
          <w:rtl/>
        </w:rPr>
        <w:t>،</w:t>
      </w:r>
      <w:r w:rsidRPr="0092505D">
        <w:rPr>
          <w:rtl/>
        </w:rPr>
        <w:t xml:space="preserve"> والبنى الدينية</w:t>
      </w:r>
      <w:r>
        <w:rPr>
          <w:rFonts w:hint="cs"/>
          <w:rtl/>
        </w:rPr>
        <w:t>،</w:t>
      </w:r>
      <w:r w:rsidRPr="0092505D">
        <w:rPr>
          <w:rtl/>
        </w:rPr>
        <w:t xml:space="preserve"> وإقامة صروح الدين، بل طبق النظرية الصحيحة </w:t>
      </w:r>
      <w:r>
        <w:rPr>
          <w:rFonts w:hint="cs"/>
          <w:rtl/>
        </w:rPr>
        <w:t>ـ</w:t>
      </w:r>
      <w:r w:rsidR="00591EE6">
        <w:rPr>
          <w:rtl/>
        </w:rPr>
        <w:t xml:space="preserve"> نظرية الإمام الخمين</w:t>
      </w:r>
      <w:r w:rsidR="00591EE6">
        <w:rPr>
          <w:rFonts w:hint="cs"/>
          <w:rtl/>
        </w:rPr>
        <w:t>ي</w:t>
      </w:r>
      <w:r>
        <w:rPr>
          <w:rFonts w:hint="cs"/>
          <w:rtl/>
        </w:rPr>
        <w:t xml:space="preserve"> </w:t>
      </w:r>
      <w:r w:rsidRPr="0092505D">
        <w:rPr>
          <w:rtl/>
        </w:rPr>
        <w:t>‏</w:t>
      </w:r>
      <w:r w:rsidR="007A5B92">
        <w:rPr>
          <w:rFonts w:ascii="Mosawi" w:hAnsi="Mosawi" w:cs="Mosawi" w:hint="cs"/>
          <w:rtl/>
        </w:rPr>
        <w:t>&amp;</w:t>
      </w:r>
      <w:r w:rsidRPr="0092505D">
        <w:rPr>
          <w:rtl/>
        </w:rPr>
        <w:t xml:space="preserve"> </w:t>
      </w:r>
      <w:r>
        <w:rPr>
          <w:rFonts w:hint="cs"/>
          <w:rtl/>
        </w:rPr>
        <w:t>ـ</w:t>
      </w:r>
      <w:r w:rsidRPr="0092505D">
        <w:rPr>
          <w:rtl/>
        </w:rPr>
        <w:t xml:space="preserve"> يمكن تعطيل الحكم الفرعي</w:t>
      </w:r>
      <w:r>
        <w:rPr>
          <w:rFonts w:hint="cs"/>
          <w:rtl/>
        </w:rPr>
        <w:t>،</w:t>
      </w:r>
      <w:r w:rsidRPr="0092505D">
        <w:rPr>
          <w:rtl/>
        </w:rPr>
        <w:t xml:space="preserve"> أو توسيع دائرته.</w:t>
      </w:r>
    </w:p>
    <w:p w:rsidR="00BE5550" w:rsidRPr="0092505D" w:rsidRDefault="00BE5550" w:rsidP="00BE5550">
      <w:pPr>
        <w:pStyle w:val="af3"/>
      </w:pPr>
      <w:r w:rsidRPr="0092505D">
        <w:rPr>
          <w:rtl/>
        </w:rPr>
        <w:t>وبعبارة أخرى: إنّه على القول بولاية الفقيه يمكن للحكم ال</w:t>
      </w:r>
      <w:r w:rsidR="006125A0">
        <w:rPr>
          <w:rtl/>
        </w:rPr>
        <w:t>حكومي</w:t>
      </w:r>
      <w:r w:rsidRPr="0092505D">
        <w:rPr>
          <w:rtl/>
        </w:rPr>
        <w:t xml:space="preserve"> أن يتدخّل </w:t>
      </w:r>
      <w:r w:rsidRPr="0092505D">
        <w:rPr>
          <w:rtl/>
        </w:rPr>
        <w:lastRenderedPageBreak/>
        <w:t>حتّى في الأحكام الفرعية، ولا</w:t>
      </w:r>
      <w:r>
        <w:rPr>
          <w:rFonts w:hint="cs"/>
          <w:rtl/>
        </w:rPr>
        <w:t xml:space="preserve"> </w:t>
      </w:r>
      <w:r w:rsidRPr="0092505D">
        <w:rPr>
          <w:rtl/>
        </w:rPr>
        <w:t>تقتصر دائرته على حكومة المجتمع.</w:t>
      </w:r>
    </w:p>
    <w:p w:rsidR="00BE5550" w:rsidRPr="0092505D" w:rsidRDefault="00BE5550" w:rsidP="007D170E">
      <w:pPr>
        <w:pStyle w:val="af3"/>
        <w:spacing w:line="420" w:lineRule="exact"/>
        <w:ind w:firstLine="562"/>
      </w:pPr>
      <w:r w:rsidRPr="0092505D">
        <w:rPr>
          <w:rtl/>
        </w:rPr>
        <w:t xml:space="preserve">لكنْ بناءً على نظرية الإشراف </w:t>
      </w:r>
      <w:r>
        <w:rPr>
          <w:rFonts w:hint="cs"/>
          <w:rtl/>
        </w:rPr>
        <w:t>ـ</w:t>
      </w:r>
      <w:r w:rsidRPr="0092505D">
        <w:rPr>
          <w:rtl/>
        </w:rPr>
        <w:t xml:space="preserve"> التي يقول بها فقيه آخر </w:t>
      </w:r>
      <w:r>
        <w:rPr>
          <w:rFonts w:hint="cs"/>
          <w:rtl/>
        </w:rPr>
        <w:t>ـ</w:t>
      </w:r>
      <w:r w:rsidRPr="0092505D">
        <w:rPr>
          <w:rtl/>
        </w:rPr>
        <w:t xml:space="preserve"> لا</w:t>
      </w:r>
      <w:r>
        <w:rPr>
          <w:rFonts w:hint="cs"/>
          <w:rtl/>
        </w:rPr>
        <w:t xml:space="preserve"> </w:t>
      </w:r>
      <w:r w:rsidRPr="0092505D">
        <w:rPr>
          <w:rtl/>
        </w:rPr>
        <w:t>يمكن للفقيه</w:t>
      </w:r>
      <w:r>
        <w:rPr>
          <w:rFonts w:hint="cs"/>
          <w:rtl/>
        </w:rPr>
        <w:t>،</w:t>
      </w:r>
      <w:r w:rsidRPr="0092505D">
        <w:rPr>
          <w:rtl/>
        </w:rPr>
        <w:t xml:space="preserve"> ولا</w:t>
      </w:r>
      <w:r>
        <w:rPr>
          <w:rFonts w:hint="cs"/>
          <w:rtl/>
        </w:rPr>
        <w:t xml:space="preserve"> </w:t>
      </w:r>
      <w:r w:rsidRPr="0092505D">
        <w:rPr>
          <w:rtl/>
        </w:rPr>
        <w:t>يحق</w:t>
      </w:r>
      <w:r w:rsidR="00591EE6">
        <w:rPr>
          <w:rFonts w:hint="cs"/>
          <w:rtl/>
        </w:rPr>
        <w:t>ّ</w:t>
      </w:r>
      <w:r w:rsidRPr="0092505D">
        <w:rPr>
          <w:rtl/>
        </w:rPr>
        <w:t xml:space="preserve"> له</w:t>
      </w:r>
      <w:r>
        <w:rPr>
          <w:rFonts w:hint="cs"/>
          <w:rtl/>
        </w:rPr>
        <w:t>،</w:t>
      </w:r>
      <w:r w:rsidRPr="0092505D">
        <w:rPr>
          <w:rtl/>
        </w:rPr>
        <w:t xml:space="preserve"> أن يتصرّف مثل ذلك التصرّف المذكور، بل كلّ ما</w:t>
      </w:r>
      <w:r>
        <w:rPr>
          <w:rFonts w:hint="cs"/>
          <w:rtl/>
        </w:rPr>
        <w:t xml:space="preserve"> </w:t>
      </w:r>
      <w:r w:rsidRPr="0092505D">
        <w:rPr>
          <w:rtl/>
        </w:rPr>
        <w:t>يمكنه هو بيان الخطوط الحمراء</w:t>
      </w:r>
      <w:r>
        <w:rPr>
          <w:rFonts w:hint="cs"/>
          <w:rtl/>
        </w:rPr>
        <w:t>،</w:t>
      </w:r>
      <w:r w:rsidRPr="0092505D">
        <w:rPr>
          <w:rtl/>
        </w:rPr>
        <w:t xml:space="preserve"> وإبداء التوصيات والتوجيهات والإرشادات.</w:t>
      </w:r>
      <w:r>
        <w:rPr>
          <w:rFonts w:hint="cs"/>
          <w:rtl/>
        </w:rPr>
        <w:t xml:space="preserve"> </w:t>
      </w:r>
      <w:r w:rsidRPr="0092505D">
        <w:rPr>
          <w:rtl/>
        </w:rPr>
        <w:t>وهنا تُسلب من الفقيه قدرة الابتكار والمبادرة، ولا</w:t>
      </w:r>
      <w:r>
        <w:rPr>
          <w:rFonts w:hint="cs"/>
          <w:rtl/>
        </w:rPr>
        <w:t xml:space="preserve"> </w:t>
      </w:r>
      <w:r w:rsidRPr="0092505D">
        <w:rPr>
          <w:rtl/>
        </w:rPr>
        <w:t>يستطيع إدارة الحوا</w:t>
      </w:r>
      <w:r>
        <w:rPr>
          <w:rFonts w:hint="cs"/>
          <w:rtl/>
        </w:rPr>
        <w:t>د</w:t>
      </w:r>
      <w:r w:rsidRPr="0092505D">
        <w:rPr>
          <w:rtl/>
        </w:rPr>
        <w:t>ث</w:t>
      </w:r>
      <w:r>
        <w:rPr>
          <w:rFonts w:hint="cs"/>
          <w:rtl/>
        </w:rPr>
        <w:t>،</w:t>
      </w:r>
      <w:r w:rsidRPr="0092505D">
        <w:rPr>
          <w:rtl/>
        </w:rPr>
        <w:t xml:space="preserve"> وإيجاد التحوّلات في البنى الاجتماعية، وفي نهاية المطاف لا</w:t>
      </w:r>
      <w:r>
        <w:rPr>
          <w:rFonts w:hint="cs"/>
          <w:rtl/>
        </w:rPr>
        <w:t xml:space="preserve"> </w:t>
      </w:r>
      <w:r w:rsidRPr="0092505D">
        <w:rPr>
          <w:rtl/>
        </w:rPr>
        <w:t xml:space="preserve">يبقى </w:t>
      </w:r>
      <w:r>
        <w:rPr>
          <w:rFonts w:hint="cs"/>
          <w:rtl/>
        </w:rPr>
        <w:t>ـ</w:t>
      </w:r>
      <w:r w:rsidRPr="0092505D">
        <w:rPr>
          <w:rtl/>
        </w:rPr>
        <w:t xml:space="preserve"> بناءً على هذا ال</w:t>
      </w:r>
      <w:r>
        <w:rPr>
          <w:rtl/>
        </w:rPr>
        <w:t>م</w:t>
      </w:r>
      <w:r w:rsidRPr="0092505D">
        <w:rPr>
          <w:rtl/>
        </w:rPr>
        <w:t xml:space="preserve">بنى </w:t>
      </w:r>
      <w:r>
        <w:rPr>
          <w:rFonts w:hint="cs"/>
          <w:rtl/>
        </w:rPr>
        <w:t>ـ</w:t>
      </w:r>
      <w:r w:rsidRPr="0092505D">
        <w:rPr>
          <w:rtl/>
        </w:rPr>
        <w:t xml:space="preserve"> معنىً للحكم ال</w:t>
      </w:r>
      <w:r w:rsidR="006125A0">
        <w:rPr>
          <w:rtl/>
        </w:rPr>
        <w:t>حكومي</w:t>
      </w:r>
      <w:r w:rsidRPr="0092505D">
        <w:rPr>
          <w:rtl/>
        </w:rPr>
        <w:t>.</w:t>
      </w:r>
    </w:p>
    <w:p w:rsidR="00BE5550" w:rsidRPr="0092505D" w:rsidRDefault="00BE5550" w:rsidP="007D170E">
      <w:pPr>
        <w:pStyle w:val="af3"/>
        <w:spacing w:line="420" w:lineRule="exact"/>
        <w:ind w:firstLine="562"/>
      </w:pPr>
      <w:r w:rsidRPr="0092505D">
        <w:rPr>
          <w:rtl/>
        </w:rPr>
        <w:t xml:space="preserve">وكذلك </w:t>
      </w:r>
      <w:r>
        <w:rPr>
          <w:rFonts w:hint="cs"/>
          <w:rtl/>
        </w:rPr>
        <w:t xml:space="preserve">يكون المهم ـ </w:t>
      </w:r>
      <w:r w:rsidRPr="0092505D">
        <w:rPr>
          <w:rtl/>
        </w:rPr>
        <w:t>على القول بنظرية «وكالة الفقيه»</w:t>
      </w:r>
      <w:r>
        <w:rPr>
          <w:rFonts w:hint="cs"/>
          <w:rtl/>
        </w:rPr>
        <w:t xml:space="preserve"> ـ</w:t>
      </w:r>
      <w:r w:rsidRPr="0092505D">
        <w:rPr>
          <w:rtl/>
        </w:rPr>
        <w:t xml:space="preserve"> رأي الناس ونظرهم، وإنّما تكون مساحة الفقيه هي الوكالة والتفويض لا</w:t>
      </w:r>
      <w:r>
        <w:rPr>
          <w:rFonts w:hint="cs"/>
          <w:rtl/>
        </w:rPr>
        <w:t xml:space="preserve"> </w:t>
      </w:r>
      <w:r w:rsidRPr="0092505D">
        <w:rPr>
          <w:rtl/>
        </w:rPr>
        <w:t>غير.</w:t>
      </w:r>
    </w:p>
    <w:p w:rsidR="00BE5550" w:rsidRPr="0092505D" w:rsidRDefault="00BE5550" w:rsidP="007D170E">
      <w:pPr>
        <w:pStyle w:val="af3"/>
        <w:spacing w:line="420" w:lineRule="exact"/>
        <w:ind w:firstLine="562"/>
      </w:pPr>
      <w:r w:rsidRPr="0092505D">
        <w:rPr>
          <w:rtl/>
        </w:rPr>
        <w:t>وهنا يستطيع الناس وَضْعَ شروطٍ مُح</w:t>
      </w:r>
      <w:r>
        <w:rPr>
          <w:rtl/>
        </w:rPr>
        <w:t>َدِّدَةٍ لصلاحيات الفقيه، ومنعه</w:t>
      </w:r>
      <w:r w:rsidRPr="0092505D">
        <w:rPr>
          <w:rtl/>
        </w:rPr>
        <w:t xml:space="preserve"> من إعطاء</w:t>
      </w:r>
      <w:r>
        <w:rPr>
          <w:rtl/>
        </w:rPr>
        <w:t xml:space="preserve"> و</w:t>
      </w:r>
      <w:r w:rsidRPr="0092505D">
        <w:rPr>
          <w:rtl/>
        </w:rPr>
        <w:t>إصدار الحكم ال</w:t>
      </w:r>
      <w:r w:rsidR="006125A0">
        <w:rPr>
          <w:rtl/>
        </w:rPr>
        <w:t>حكومي</w:t>
      </w:r>
      <w:r w:rsidRPr="0092505D">
        <w:rPr>
          <w:rtl/>
        </w:rPr>
        <w:t>.</w:t>
      </w:r>
    </w:p>
    <w:p w:rsidR="00BE5550" w:rsidRPr="0092505D" w:rsidRDefault="00BE5550" w:rsidP="007D170E">
      <w:pPr>
        <w:pStyle w:val="af3"/>
        <w:spacing w:line="420" w:lineRule="exact"/>
        <w:ind w:firstLine="562"/>
      </w:pPr>
      <w:r w:rsidRPr="0092505D">
        <w:rPr>
          <w:rtl/>
        </w:rPr>
        <w:t>فالنتيجة هي أنّه لا يمكن تصوّر الحكم ال</w:t>
      </w:r>
      <w:r w:rsidR="006125A0">
        <w:rPr>
          <w:rtl/>
        </w:rPr>
        <w:t>حكومي</w:t>
      </w:r>
      <w:r w:rsidRPr="0092505D">
        <w:rPr>
          <w:rtl/>
        </w:rPr>
        <w:t xml:space="preserve"> للفقيه إلا</w:t>
      </w:r>
      <w:r>
        <w:rPr>
          <w:rFonts w:hint="cs"/>
          <w:rtl/>
        </w:rPr>
        <w:t>ّ</w:t>
      </w:r>
      <w:r w:rsidRPr="0092505D">
        <w:rPr>
          <w:rtl/>
        </w:rPr>
        <w:t xml:space="preserve"> على القول بنظرية ولاية الفقيه المطلقة. وعلى الأقل فقد لوحظ في هذه المقالة </w:t>
      </w:r>
      <w:r>
        <w:rPr>
          <w:rFonts w:hint="cs"/>
          <w:rtl/>
        </w:rPr>
        <w:t>ـ</w:t>
      </w:r>
      <w:r w:rsidRPr="0092505D">
        <w:rPr>
          <w:rtl/>
        </w:rPr>
        <w:t xml:space="preserve"> على الفرض المزبور </w:t>
      </w:r>
      <w:r>
        <w:rPr>
          <w:rFonts w:hint="cs"/>
          <w:rtl/>
        </w:rPr>
        <w:t>ـ</w:t>
      </w:r>
      <w:r w:rsidRPr="0092505D">
        <w:rPr>
          <w:rtl/>
        </w:rPr>
        <w:t xml:space="preserve"> الدور الأوسع لولاية الفقيه والحكم ال</w:t>
      </w:r>
      <w:r w:rsidR="006125A0">
        <w:rPr>
          <w:rtl/>
        </w:rPr>
        <w:t>حكومي</w:t>
      </w:r>
      <w:r w:rsidRPr="0092505D">
        <w:rPr>
          <w:rtl/>
        </w:rPr>
        <w:t xml:space="preserve"> على أساس الحدّ الديني الأكثر لقيادة الدين لجميع نواحي حياة الإنسان</w:t>
      </w:r>
      <w:r>
        <w:rPr>
          <w:rtl/>
        </w:rPr>
        <w:t>.</w:t>
      </w:r>
    </w:p>
    <w:p w:rsidR="00BE5550" w:rsidRPr="007D170E" w:rsidRDefault="00BE5550" w:rsidP="00BE5550">
      <w:pPr>
        <w:pStyle w:val="af3"/>
      </w:pPr>
    </w:p>
    <w:p w:rsidR="00BE5550" w:rsidRPr="0092505D" w:rsidRDefault="00BE5550" w:rsidP="00963C64">
      <w:pPr>
        <w:pStyle w:val="17"/>
        <w:rPr>
          <w:rFonts w:hint="cs"/>
          <w:rtl/>
          <w:lang w:bidi="ar-SA"/>
        </w:rPr>
      </w:pPr>
      <w:r w:rsidRPr="0092505D">
        <w:rPr>
          <w:rtl/>
          <w:lang w:bidi="ar-SA"/>
        </w:rPr>
        <w:t>أنواع المخالفة للحكم الحكوم</w:t>
      </w:r>
      <w:r w:rsidR="00963C64">
        <w:rPr>
          <w:rFonts w:hint="cs"/>
          <w:rtl/>
          <w:lang w:bidi="ar-SA"/>
        </w:rPr>
        <w:t>ي</w:t>
      </w:r>
    </w:p>
    <w:p w:rsidR="00BE5550" w:rsidRPr="0092505D" w:rsidRDefault="00BE5550" w:rsidP="00837FAF">
      <w:pPr>
        <w:pStyle w:val="af3"/>
        <w:spacing w:line="410" w:lineRule="exact"/>
      </w:pPr>
      <w:r w:rsidRPr="0092505D">
        <w:rPr>
          <w:rtl/>
        </w:rPr>
        <w:t xml:space="preserve">في المورد الذي يُصدر فيه الوليّ الفقيه حكماً </w:t>
      </w:r>
      <w:r w:rsidR="006125A0">
        <w:rPr>
          <w:rtl/>
        </w:rPr>
        <w:t>حكومي</w:t>
      </w:r>
      <w:r w:rsidRPr="0092505D">
        <w:rPr>
          <w:rtl/>
        </w:rPr>
        <w:t>اً كيف يمكن توجيه مخالفة هذا الحكم؟</w:t>
      </w:r>
    </w:p>
    <w:p w:rsidR="00BE5550" w:rsidRPr="0092505D" w:rsidRDefault="00591EE6" w:rsidP="00837FAF">
      <w:pPr>
        <w:pStyle w:val="af3"/>
        <w:spacing w:line="410" w:lineRule="exact"/>
      </w:pPr>
      <w:r>
        <w:rPr>
          <w:rtl/>
        </w:rPr>
        <w:t>يمكننا هنا تصوّر حالتين</w:t>
      </w:r>
      <w:r>
        <w:rPr>
          <w:rFonts w:hint="cs"/>
          <w:rtl/>
        </w:rPr>
        <w:t>.</w:t>
      </w:r>
      <w:r w:rsidR="00BE5550" w:rsidRPr="0092505D">
        <w:rPr>
          <w:rtl/>
        </w:rPr>
        <w:t xml:space="preserve"> </w:t>
      </w:r>
      <w:r>
        <w:rPr>
          <w:rFonts w:hint="cs"/>
          <w:rtl/>
        </w:rPr>
        <w:t>و</w:t>
      </w:r>
      <w:r w:rsidR="00BE5550" w:rsidRPr="0092505D">
        <w:rPr>
          <w:rtl/>
        </w:rPr>
        <w:t>مورد بحثنا</w:t>
      </w:r>
      <w:r>
        <w:rPr>
          <w:rFonts w:hint="cs"/>
          <w:rtl/>
        </w:rPr>
        <w:t xml:space="preserve"> هو الحالة الثانية</w:t>
      </w:r>
      <w:r w:rsidR="00BE5550">
        <w:rPr>
          <w:rFonts w:hint="cs"/>
          <w:rtl/>
        </w:rPr>
        <w:t>.</w:t>
      </w:r>
      <w:r w:rsidR="00BE5550" w:rsidRPr="0092505D">
        <w:rPr>
          <w:rtl/>
        </w:rPr>
        <w:t xml:space="preserve"> وهاتان الحالتان ناشئتان من مقايسة و</w:t>
      </w:r>
      <w:r w:rsidR="00BE5550">
        <w:rPr>
          <w:rtl/>
        </w:rPr>
        <w:t>م</w:t>
      </w:r>
      <w:r w:rsidR="00BE5550" w:rsidRPr="0092505D">
        <w:rPr>
          <w:rtl/>
        </w:rPr>
        <w:t>لاحظة نسبة اطمئنان الشخص المطيع مع نسبة خطأ حكم الوليّ الفقيه.</w:t>
      </w:r>
    </w:p>
    <w:p w:rsidR="00BE5550" w:rsidRPr="0092505D" w:rsidRDefault="00BE5550" w:rsidP="00837FAF">
      <w:pPr>
        <w:pStyle w:val="af3"/>
        <w:spacing w:line="410" w:lineRule="exact"/>
      </w:pPr>
      <w:r w:rsidRPr="007D170E">
        <w:rPr>
          <w:b/>
          <w:bCs/>
          <w:rtl/>
        </w:rPr>
        <w:t>الحالة الأولى</w:t>
      </w:r>
      <w:r w:rsidR="00591EE6" w:rsidRPr="007D170E">
        <w:rPr>
          <w:rFonts w:hint="cs"/>
          <w:b/>
          <w:bCs/>
          <w:rtl/>
        </w:rPr>
        <w:t>:</w:t>
      </w:r>
      <w:r w:rsidR="00591EE6">
        <w:rPr>
          <w:rFonts w:hint="cs"/>
          <w:rtl/>
        </w:rPr>
        <w:t xml:space="preserve"> </w:t>
      </w:r>
      <w:r w:rsidRPr="0092505D">
        <w:rPr>
          <w:rtl/>
        </w:rPr>
        <w:t>أن يكون عند الشخص يقين بعدم خطأ الحكم ال</w:t>
      </w:r>
      <w:r w:rsidR="006125A0">
        <w:rPr>
          <w:rtl/>
        </w:rPr>
        <w:t>حكومي</w:t>
      </w:r>
      <w:r>
        <w:rPr>
          <w:rFonts w:hint="cs"/>
          <w:rtl/>
        </w:rPr>
        <w:t>،</w:t>
      </w:r>
      <w:r w:rsidRPr="0092505D">
        <w:rPr>
          <w:rtl/>
        </w:rPr>
        <w:t xml:space="preserve"> أو يكون عنده احتمالُ خطئه، ومع ذلك يرتكب هذا الشخص المخالفة للحكم ال</w:t>
      </w:r>
      <w:r w:rsidR="006125A0">
        <w:rPr>
          <w:rtl/>
        </w:rPr>
        <w:t>حكومي</w:t>
      </w:r>
      <w:r>
        <w:rPr>
          <w:rFonts w:hint="cs"/>
          <w:rtl/>
        </w:rPr>
        <w:t>،</w:t>
      </w:r>
      <w:r w:rsidRPr="0092505D">
        <w:rPr>
          <w:rtl/>
        </w:rPr>
        <w:t xml:space="preserve"> مع علمه بحجيّته على الفرد والمجتمع</w:t>
      </w:r>
      <w:r>
        <w:rPr>
          <w:rFonts w:hint="cs"/>
          <w:rtl/>
        </w:rPr>
        <w:t>،</w:t>
      </w:r>
      <w:r w:rsidRPr="0092505D">
        <w:rPr>
          <w:rtl/>
        </w:rPr>
        <w:t xml:space="preserve"> ونفوذه</w:t>
      </w:r>
      <w:r>
        <w:rPr>
          <w:rFonts w:hint="cs"/>
          <w:rtl/>
        </w:rPr>
        <w:t>،</w:t>
      </w:r>
      <w:r w:rsidRPr="0092505D">
        <w:rPr>
          <w:rtl/>
        </w:rPr>
        <w:t xml:space="preserve"> وتنجّ</w:t>
      </w:r>
      <w:r>
        <w:rPr>
          <w:rFonts w:hint="cs"/>
          <w:rtl/>
        </w:rPr>
        <w:t>ُ</w:t>
      </w:r>
      <w:r w:rsidRPr="0092505D">
        <w:rPr>
          <w:rtl/>
        </w:rPr>
        <w:t>زه.</w:t>
      </w:r>
    </w:p>
    <w:p w:rsidR="00BE5550" w:rsidRPr="0092505D" w:rsidRDefault="00BE5550" w:rsidP="00837FAF">
      <w:pPr>
        <w:pStyle w:val="af3"/>
        <w:spacing w:line="410" w:lineRule="exact"/>
      </w:pPr>
      <w:r>
        <w:rPr>
          <w:rFonts w:hint="cs"/>
          <w:rtl/>
        </w:rPr>
        <w:t>وهنا</w:t>
      </w:r>
      <w:r w:rsidRPr="0092505D">
        <w:rPr>
          <w:rtl/>
        </w:rPr>
        <w:t xml:space="preserve"> لابدّ من القول بأنّ مخالفة الحكم ال</w:t>
      </w:r>
      <w:r w:rsidR="006125A0">
        <w:rPr>
          <w:rtl/>
        </w:rPr>
        <w:t>حكومي</w:t>
      </w:r>
      <w:r w:rsidRPr="0092505D">
        <w:rPr>
          <w:rtl/>
        </w:rPr>
        <w:t xml:space="preserve"> في هذا الفرض </w:t>
      </w:r>
      <w:r>
        <w:rPr>
          <w:rFonts w:hint="cs"/>
          <w:rtl/>
        </w:rPr>
        <w:t>ـ</w:t>
      </w:r>
      <w:r w:rsidRPr="0092505D">
        <w:rPr>
          <w:rtl/>
        </w:rPr>
        <w:t xml:space="preserve"> طبق مقبولة عمر بن حنظلة، عن الإمام الصادق‏</w:t>
      </w:r>
      <w:r w:rsidR="00591EE6" w:rsidRPr="00591EE6">
        <w:rPr>
          <w:rFonts w:cs="Taher" w:hint="cs"/>
          <w:rtl/>
        </w:rPr>
        <w:t>×</w:t>
      </w:r>
      <w:r w:rsidRPr="0092505D">
        <w:rPr>
          <w:rtl/>
        </w:rPr>
        <w:t xml:space="preserve">، قال: «فإنّي جعلته عليكم حاكماً، فإذا حكم </w:t>
      </w:r>
      <w:r w:rsidRPr="0092505D">
        <w:rPr>
          <w:rtl/>
        </w:rPr>
        <w:lastRenderedPageBreak/>
        <w:t>بحكمنا فلم يقبل منه فإنّما استخفَّ بحكمنا، وعلينا ردَّ، والرادُّ علينا كالرادِّ على الله عزَّ وجلَّ</w:t>
      </w:r>
      <w:r>
        <w:rPr>
          <w:vertAlign w:val="superscript"/>
          <w:rtl/>
        </w:rPr>
        <w:t xml:space="preserve"> </w:t>
      </w:r>
      <w:r>
        <w:rPr>
          <w:rtl/>
        </w:rPr>
        <w:t>»</w:t>
      </w:r>
      <w:r w:rsidR="00135BAE" w:rsidRPr="00086847">
        <w:rPr>
          <w:vertAlign w:val="superscript"/>
          <w:rtl/>
        </w:rPr>
        <w:t>(</w:t>
      </w:r>
      <w:r w:rsidRPr="00086847">
        <w:rPr>
          <w:vertAlign w:val="superscript"/>
          <w:rtl/>
        </w:rPr>
        <w:endnoteReference w:id="335"/>
      </w:r>
      <w:r w:rsidR="00135BAE" w:rsidRPr="00086847">
        <w:rPr>
          <w:vertAlign w:val="superscript"/>
          <w:rtl/>
        </w:rPr>
        <w:t>)</w:t>
      </w:r>
      <w:r w:rsidRPr="0092505D">
        <w:rPr>
          <w:rtl/>
        </w:rPr>
        <w:t xml:space="preserve"> </w:t>
      </w:r>
      <w:r>
        <w:rPr>
          <w:rFonts w:hint="cs"/>
          <w:rtl/>
        </w:rPr>
        <w:t>ـ</w:t>
      </w:r>
      <w:r w:rsidRPr="0092505D">
        <w:rPr>
          <w:rtl/>
        </w:rPr>
        <w:t xml:space="preserve"> تُعَدُّ ردًّا وإنكاراً لحجّة الإمام المعصوم‏</w:t>
      </w:r>
      <w:r w:rsidR="00591EE6" w:rsidRPr="00591EE6">
        <w:rPr>
          <w:rFonts w:cs="Taher" w:hint="cs"/>
          <w:rtl/>
        </w:rPr>
        <w:t>×</w:t>
      </w:r>
      <w:r w:rsidRPr="0092505D">
        <w:rPr>
          <w:rtl/>
        </w:rPr>
        <w:t>، الذي هو الوليّ الفقيه</w:t>
      </w:r>
      <w:r>
        <w:rPr>
          <w:rFonts w:hint="cs"/>
          <w:rtl/>
        </w:rPr>
        <w:t>،</w:t>
      </w:r>
      <w:r w:rsidRPr="0092505D">
        <w:rPr>
          <w:rtl/>
        </w:rPr>
        <w:t xml:space="preserve"> والنائب العام للإمام المعصوم‏</w:t>
      </w:r>
      <w:r w:rsidR="00591EE6" w:rsidRPr="00591EE6">
        <w:rPr>
          <w:rFonts w:cs="Taher" w:hint="cs"/>
          <w:rtl/>
        </w:rPr>
        <w:t>×</w:t>
      </w:r>
      <w:r w:rsidRPr="0092505D">
        <w:rPr>
          <w:rtl/>
        </w:rPr>
        <w:t>.</w:t>
      </w:r>
    </w:p>
    <w:p w:rsidR="00BE5550" w:rsidRPr="0092505D" w:rsidRDefault="00BE5550" w:rsidP="00837FAF">
      <w:pPr>
        <w:pStyle w:val="af3"/>
        <w:spacing w:line="430" w:lineRule="exact"/>
      </w:pPr>
      <w:r w:rsidRPr="0092505D">
        <w:rPr>
          <w:rtl/>
        </w:rPr>
        <w:t>وهذه الحرمة ليست من باب مخالفة متعلّق الحكم ال</w:t>
      </w:r>
      <w:r w:rsidR="006125A0">
        <w:rPr>
          <w:rtl/>
        </w:rPr>
        <w:t>حكومي</w:t>
      </w:r>
      <w:r w:rsidRPr="0092505D">
        <w:rPr>
          <w:rtl/>
        </w:rPr>
        <w:t>؛ لأنّه لا</w:t>
      </w:r>
      <w:r>
        <w:rPr>
          <w:rFonts w:hint="cs"/>
          <w:rtl/>
        </w:rPr>
        <w:t xml:space="preserve"> </w:t>
      </w:r>
      <w:r w:rsidRPr="0092505D">
        <w:rPr>
          <w:rtl/>
        </w:rPr>
        <w:t xml:space="preserve">يوجد </w:t>
      </w:r>
      <w:r>
        <w:rPr>
          <w:rtl/>
        </w:rPr>
        <w:t>له</w:t>
      </w:r>
      <w:r w:rsidRPr="0092505D">
        <w:rPr>
          <w:rtl/>
        </w:rPr>
        <w:t>ا في الفقه عنوان متعلّق الحكم ال</w:t>
      </w:r>
      <w:r w:rsidR="006125A0">
        <w:rPr>
          <w:rtl/>
        </w:rPr>
        <w:t>حكومي</w:t>
      </w:r>
      <w:r w:rsidR="00135BAE" w:rsidRPr="00086847">
        <w:rPr>
          <w:vertAlign w:val="superscript"/>
          <w:rtl/>
        </w:rPr>
        <w:t>(</w:t>
      </w:r>
      <w:r w:rsidRPr="00086847">
        <w:rPr>
          <w:vertAlign w:val="superscript"/>
          <w:rtl/>
        </w:rPr>
        <w:endnoteReference w:id="336"/>
      </w:r>
      <w:r w:rsidR="00135BAE" w:rsidRPr="00086847">
        <w:rPr>
          <w:vertAlign w:val="superscript"/>
          <w:rtl/>
        </w:rPr>
        <w:t>)</w:t>
      </w:r>
      <w:r>
        <w:rPr>
          <w:rFonts w:hint="cs"/>
          <w:rtl/>
        </w:rPr>
        <w:t>.</w:t>
      </w:r>
      <w:r w:rsidRPr="0092505D">
        <w:rPr>
          <w:rtl/>
        </w:rPr>
        <w:t xml:space="preserve"> وعلى ذلك لم</w:t>
      </w:r>
      <w:r>
        <w:rPr>
          <w:rtl/>
        </w:rPr>
        <w:t xml:space="preserve"> تقع مخالفةٌ للحكم الواقعي، </w:t>
      </w:r>
      <w:r>
        <w:rPr>
          <w:rFonts w:hint="cs"/>
          <w:rtl/>
        </w:rPr>
        <w:t xml:space="preserve">وإنما </w:t>
      </w:r>
      <w:r w:rsidRPr="0092505D">
        <w:rPr>
          <w:rtl/>
        </w:rPr>
        <w:t>تكون المخالفة من حيث إنكار ولاية الفقيه ومخالفتها</w:t>
      </w:r>
      <w:r>
        <w:rPr>
          <w:rFonts w:hint="cs"/>
          <w:rtl/>
        </w:rPr>
        <w:t>.</w:t>
      </w:r>
      <w:r w:rsidRPr="0092505D">
        <w:rPr>
          <w:rtl/>
        </w:rPr>
        <w:t xml:space="preserve"> وبما أنَّ الحكومة</w:t>
      </w:r>
      <w:r>
        <w:rPr>
          <w:rtl/>
        </w:rPr>
        <w:t xml:space="preserve"> و</w:t>
      </w:r>
      <w:r w:rsidRPr="0092505D">
        <w:rPr>
          <w:rtl/>
        </w:rPr>
        <w:t>ولاية الفقيه هي حكم شرعي كلّيّ ثبت بالأدلة الشرعية تكون مخالفة الحكم ال</w:t>
      </w:r>
      <w:r w:rsidR="006125A0">
        <w:rPr>
          <w:rtl/>
        </w:rPr>
        <w:t>حكومي</w:t>
      </w:r>
      <w:r w:rsidRPr="0092505D">
        <w:rPr>
          <w:rtl/>
        </w:rPr>
        <w:t xml:space="preserve"> مستتبِعة للحرمة الشرعية.</w:t>
      </w:r>
    </w:p>
    <w:p w:rsidR="00BE5550" w:rsidRPr="0092505D" w:rsidRDefault="00BE5550" w:rsidP="00837FAF">
      <w:pPr>
        <w:pStyle w:val="af3"/>
        <w:spacing w:line="430" w:lineRule="exact"/>
      </w:pPr>
      <w:r w:rsidRPr="0092505D">
        <w:rPr>
          <w:rtl/>
        </w:rPr>
        <w:t>ثمّ إن مخالفة الشخص في هذه الحالة يمكن أن تكون مخالفة فردية</w:t>
      </w:r>
      <w:r>
        <w:rPr>
          <w:rFonts w:hint="cs"/>
          <w:rtl/>
        </w:rPr>
        <w:t>،</w:t>
      </w:r>
      <w:r w:rsidRPr="0092505D">
        <w:rPr>
          <w:rtl/>
        </w:rPr>
        <w:t xml:space="preserve"> كما يمكن أن تكون اجتماعية. فالشخص قد</w:t>
      </w:r>
      <w:r>
        <w:rPr>
          <w:rFonts w:hint="cs"/>
          <w:rtl/>
        </w:rPr>
        <w:t xml:space="preserve"> </w:t>
      </w:r>
      <w:r w:rsidRPr="0092505D">
        <w:rPr>
          <w:rtl/>
        </w:rPr>
        <w:t>يرتكب المخالفة في إطار حياته الفردية، كما أنّه قد</w:t>
      </w:r>
      <w:r>
        <w:rPr>
          <w:rtl/>
        </w:rPr>
        <w:t xml:space="preserve"> ير</w:t>
      </w:r>
      <w:r w:rsidRPr="0092505D">
        <w:rPr>
          <w:rtl/>
        </w:rPr>
        <w:t xml:space="preserve">تكبها في الإطار الاجتماعي، أو في الإطار الفردي لكنّه ينشرها ويبثّها في المجتمع أو يبلّغ لها. </w:t>
      </w:r>
      <w:r>
        <w:rPr>
          <w:rFonts w:hint="cs"/>
          <w:rtl/>
        </w:rPr>
        <w:t>و</w:t>
      </w:r>
      <w:r w:rsidRPr="0092505D">
        <w:rPr>
          <w:rtl/>
        </w:rPr>
        <w:t>في هذه الحالة تكون المخالفة مغلّ</w:t>
      </w:r>
      <w:r>
        <w:rPr>
          <w:rFonts w:hint="cs"/>
          <w:rtl/>
        </w:rPr>
        <w:t>َ</w:t>
      </w:r>
      <w:r w:rsidRPr="0092505D">
        <w:rPr>
          <w:rtl/>
        </w:rPr>
        <w:t>ظة الحرمة</w:t>
      </w:r>
      <w:r>
        <w:rPr>
          <w:rFonts w:hint="cs"/>
          <w:rtl/>
        </w:rPr>
        <w:t>،</w:t>
      </w:r>
      <w:r w:rsidRPr="0092505D">
        <w:rPr>
          <w:rtl/>
        </w:rPr>
        <w:t xml:space="preserve"> مشدّ</w:t>
      </w:r>
      <w:r>
        <w:rPr>
          <w:rFonts w:hint="cs"/>
          <w:rtl/>
        </w:rPr>
        <w:t>َ</w:t>
      </w:r>
      <w:r w:rsidRPr="0092505D">
        <w:rPr>
          <w:rtl/>
        </w:rPr>
        <w:t>دة العقوبة.</w:t>
      </w:r>
    </w:p>
    <w:p w:rsidR="00BE5550" w:rsidRPr="0092505D" w:rsidRDefault="00BE5550" w:rsidP="00837FAF">
      <w:pPr>
        <w:pStyle w:val="af3"/>
        <w:spacing w:line="430" w:lineRule="exact"/>
      </w:pPr>
      <w:r w:rsidRPr="007D170E">
        <w:rPr>
          <w:b/>
          <w:bCs/>
          <w:rtl/>
        </w:rPr>
        <w:t>الحالة الثانية</w:t>
      </w:r>
      <w:r w:rsidR="00591EE6" w:rsidRPr="007D170E">
        <w:rPr>
          <w:rFonts w:hint="cs"/>
          <w:b/>
          <w:bCs/>
          <w:rtl/>
        </w:rPr>
        <w:t>:</w:t>
      </w:r>
      <w:r w:rsidR="00591EE6">
        <w:rPr>
          <w:rFonts w:hint="cs"/>
          <w:rtl/>
        </w:rPr>
        <w:t xml:space="preserve"> </w:t>
      </w:r>
      <w:r w:rsidRPr="0092505D">
        <w:rPr>
          <w:rtl/>
        </w:rPr>
        <w:t>أن يكون عند الشخص يقين</w:t>
      </w:r>
      <w:r>
        <w:rPr>
          <w:rFonts w:hint="cs"/>
          <w:rtl/>
        </w:rPr>
        <w:t>ٌ</w:t>
      </w:r>
      <w:r w:rsidRPr="0092505D">
        <w:rPr>
          <w:rtl/>
        </w:rPr>
        <w:t xml:space="preserve"> بخطأ الوليّ الفقيه في إصداره الحكم ال</w:t>
      </w:r>
      <w:r w:rsidR="006125A0">
        <w:rPr>
          <w:rtl/>
        </w:rPr>
        <w:t>حكومي</w:t>
      </w:r>
      <w:r w:rsidRPr="0092505D">
        <w:rPr>
          <w:rtl/>
        </w:rPr>
        <w:t>، وأنّ حكمه مخالف للواقع</w:t>
      </w:r>
      <w:r>
        <w:rPr>
          <w:rFonts w:hint="cs"/>
          <w:rtl/>
        </w:rPr>
        <w:t>،</w:t>
      </w:r>
      <w:r w:rsidRPr="0092505D">
        <w:rPr>
          <w:rtl/>
        </w:rPr>
        <w:t xml:space="preserve"> أو غير منسجم مع المصلحة. وبحث </w:t>
      </w:r>
      <w:r>
        <w:rPr>
          <w:rtl/>
        </w:rPr>
        <w:t>هذه المسألة هو الموضوع الأصلي ل</w:t>
      </w:r>
      <w:r>
        <w:rPr>
          <w:rFonts w:hint="cs"/>
          <w:rtl/>
        </w:rPr>
        <w:t>مقالتنا</w:t>
      </w:r>
      <w:r w:rsidRPr="0092505D">
        <w:rPr>
          <w:rtl/>
        </w:rPr>
        <w:t xml:space="preserve"> هذه.</w:t>
      </w:r>
    </w:p>
    <w:p w:rsidR="00BE5550" w:rsidRPr="0092505D" w:rsidRDefault="00BE5550" w:rsidP="00837FAF">
      <w:pPr>
        <w:pStyle w:val="af3"/>
        <w:spacing w:line="460" w:lineRule="exact"/>
      </w:pPr>
    </w:p>
    <w:p w:rsidR="00BE5550" w:rsidRPr="0092505D" w:rsidRDefault="00591EE6" w:rsidP="00BE5550">
      <w:pPr>
        <w:pStyle w:val="17"/>
        <w:rPr>
          <w:lang w:bidi="ar-SA"/>
        </w:rPr>
      </w:pPr>
      <w:r>
        <w:rPr>
          <w:rtl/>
          <w:lang w:bidi="ar-SA"/>
        </w:rPr>
        <w:t>مبادئ الخطأ في الحكم الحكوم</w:t>
      </w:r>
      <w:r>
        <w:rPr>
          <w:rFonts w:hint="cs"/>
          <w:rtl/>
          <w:lang w:bidi="ar-SA"/>
        </w:rPr>
        <w:t>ي</w:t>
      </w:r>
    </w:p>
    <w:p w:rsidR="00BE5550" w:rsidRPr="0092505D" w:rsidRDefault="00BE5550" w:rsidP="00837FAF">
      <w:pPr>
        <w:pStyle w:val="af3"/>
        <w:spacing w:line="420" w:lineRule="exact"/>
      </w:pPr>
      <w:r w:rsidRPr="0092505D">
        <w:rPr>
          <w:rtl/>
        </w:rPr>
        <w:t>على فرض عدم صوابية الحكم ال</w:t>
      </w:r>
      <w:r w:rsidR="006125A0">
        <w:rPr>
          <w:rtl/>
        </w:rPr>
        <w:t>حكومي</w:t>
      </w:r>
      <w:r w:rsidRPr="0092505D">
        <w:rPr>
          <w:rtl/>
        </w:rPr>
        <w:t xml:space="preserve"> </w:t>
      </w:r>
      <w:r>
        <w:rPr>
          <w:rFonts w:hint="cs"/>
          <w:rtl/>
        </w:rPr>
        <w:t>ـ</w:t>
      </w:r>
      <w:r w:rsidRPr="0092505D">
        <w:rPr>
          <w:rtl/>
        </w:rPr>
        <w:t xml:space="preserve"> بناء</w:t>
      </w:r>
      <w:r>
        <w:rPr>
          <w:rFonts w:hint="cs"/>
          <w:rtl/>
        </w:rPr>
        <w:t>ً</w:t>
      </w:r>
      <w:r w:rsidRPr="0092505D">
        <w:rPr>
          <w:rtl/>
        </w:rPr>
        <w:t xml:space="preserve"> على يقين الشخص بأنّ هذا الحكم ال</w:t>
      </w:r>
      <w:r w:rsidR="006125A0">
        <w:rPr>
          <w:rtl/>
        </w:rPr>
        <w:t>حكومي</w:t>
      </w:r>
      <w:r w:rsidRPr="0092505D">
        <w:rPr>
          <w:rtl/>
        </w:rPr>
        <w:t xml:space="preserve"> مخالف للواقع </w:t>
      </w:r>
      <w:r>
        <w:rPr>
          <w:rFonts w:hint="cs"/>
          <w:rtl/>
        </w:rPr>
        <w:t>ـ</w:t>
      </w:r>
      <w:r w:rsidRPr="0092505D">
        <w:rPr>
          <w:rtl/>
        </w:rPr>
        <w:t xml:space="preserve"> يمكننا تصور ذلك </w:t>
      </w:r>
      <w:r>
        <w:rPr>
          <w:rFonts w:hint="cs"/>
          <w:rtl/>
        </w:rPr>
        <w:t xml:space="preserve">في </w:t>
      </w:r>
      <w:r w:rsidRPr="0092505D">
        <w:rPr>
          <w:rtl/>
        </w:rPr>
        <w:t>أربع صور</w:t>
      </w:r>
      <w:r>
        <w:rPr>
          <w:rFonts w:hint="cs"/>
          <w:rtl/>
        </w:rPr>
        <w:t>.</w:t>
      </w:r>
    </w:p>
    <w:p w:rsidR="00BE5550" w:rsidRPr="0092505D" w:rsidRDefault="00BE5550" w:rsidP="00837FAF">
      <w:pPr>
        <w:pStyle w:val="af3"/>
        <w:spacing w:line="420" w:lineRule="exact"/>
        <w:ind w:firstLine="562"/>
      </w:pPr>
      <w:r w:rsidRPr="0092505D">
        <w:rPr>
          <w:rtl/>
        </w:rPr>
        <w:t>وملاك هذا التقسيم هو أنّ الشخص المتيق</w:t>
      </w:r>
      <w:r>
        <w:rPr>
          <w:rFonts w:hint="cs"/>
          <w:rtl/>
        </w:rPr>
        <w:t>ِّ</w:t>
      </w:r>
      <w:r w:rsidRPr="0092505D">
        <w:rPr>
          <w:rtl/>
        </w:rPr>
        <w:t>ن يعتقد بخطأ الحكم ال</w:t>
      </w:r>
      <w:r w:rsidR="006125A0">
        <w:rPr>
          <w:rtl/>
        </w:rPr>
        <w:t>حكومي</w:t>
      </w:r>
      <w:r w:rsidRPr="0092505D">
        <w:rPr>
          <w:rtl/>
        </w:rPr>
        <w:t xml:space="preserve"> ومخالفته للواقع</w:t>
      </w:r>
      <w:r>
        <w:rPr>
          <w:rFonts w:hint="cs"/>
          <w:rtl/>
        </w:rPr>
        <w:t>.</w:t>
      </w:r>
      <w:r w:rsidRPr="0092505D">
        <w:rPr>
          <w:rtl/>
        </w:rPr>
        <w:t xml:space="preserve"> وهذا الواقع إمّا أن يكون أمراً دينيّاً شرعيّا</w:t>
      </w:r>
      <w:r>
        <w:rPr>
          <w:rFonts w:hint="cs"/>
          <w:rtl/>
        </w:rPr>
        <w:t xml:space="preserve">ً، </w:t>
      </w:r>
      <w:r w:rsidRPr="0092505D">
        <w:rPr>
          <w:rtl/>
        </w:rPr>
        <w:t xml:space="preserve">أي </w:t>
      </w:r>
      <w:r>
        <w:rPr>
          <w:rFonts w:hint="cs"/>
          <w:rtl/>
        </w:rPr>
        <w:t>إ</w:t>
      </w:r>
      <w:r w:rsidRPr="0092505D">
        <w:rPr>
          <w:rtl/>
        </w:rPr>
        <w:t>نّ عامل وسبب خطأ الحكم ال</w:t>
      </w:r>
      <w:r w:rsidR="006125A0">
        <w:rPr>
          <w:rtl/>
        </w:rPr>
        <w:t>حكومي</w:t>
      </w:r>
      <w:r w:rsidRPr="0092505D">
        <w:rPr>
          <w:rtl/>
        </w:rPr>
        <w:t xml:space="preserve"> هو سبب</w:t>
      </w:r>
      <w:r>
        <w:rPr>
          <w:rtl/>
        </w:rPr>
        <w:t xml:space="preserve"> و</w:t>
      </w:r>
      <w:r w:rsidRPr="0092505D">
        <w:rPr>
          <w:rtl/>
        </w:rPr>
        <w:t>عامل خارجي</w:t>
      </w:r>
      <w:r>
        <w:rPr>
          <w:rFonts w:hint="cs"/>
          <w:rtl/>
        </w:rPr>
        <w:t>،</w:t>
      </w:r>
      <w:r>
        <w:rPr>
          <w:rtl/>
        </w:rPr>
        <w:t xml:space="preserve"> </w:t>
      </w:r>
      <w:r w:rsidRPr="0092505D">
        <w:rPr>
          <w:rtl/>
        </w:rPr>
        <w:t>بحيث يشمل مسلّمات الدين، ومشهورات الفقه، والأحكام الشرعية الإلزامية</w:t>
      </w:r>
      <w:r>
        <w:rPr>
          <w:rFonts w:hint="cs"/>
          <w:rtl/>
        </w:rPr>
        <w:t>؛</w:t>
      </w:r>
      <w:r w:rsidRPr="0092505D">
        <w:rPr>
          <w:rtl/>
        </w:rPr>
        <w:t xml:space="preserve"> وإمّا أن يكون الواقع المُخالَف هو مصلحة المجتمع الإسلامي. وبصورة أوضح نقول: إنّ </w:t>
      </w:r>
      <w:r>
        <w:rPr>
          <w:rtl/>
        </w:rPr>
        <w:t xml:space="preserve">اليقين بالمخالفة ناتج من تشخيص </w:t>
      </w:r>
      <w:r w:rsidR="00591EE6">
        <w:rPr>
          <w:rFonts w:hint="cs"/>
          <w:rtl/>
        </w:rPr>
        <w:t>الولي</w:t>
      </w:r>
      <w:r w:rsidRPr="0092505D">
        <w:rPr>
          <w:rtl/>
        </w:rPr>
        <w:t xml:space="preserve"> الفقيه غير </w:t>
      </w:r>
      <w:r w:rsidRPr="0092505D">
        <w:rPr>
          <w:rtl/>
        </w:rPr>
        <w:lastRenderedPageBreak/>
        <w:t>الصحيح للمصلحة،</w:t>
      </w:r>
      <w:r>
        <w:rPr>
          <w:rtl/>
        </w:rPr>
        <w:t xml:space="preserve"> و</w:t>
      </w:r>
      <w:r w:rsidRPr="0092505D">
        <w:rPr>
          <w:rtl/>
        </w:rPr>
        <w:t>كيفيّة صدور الحكم ال</w:t>
      </w:r>
      <w:r w:rsidR="006125A0">
        <w:rPr>
          <w:rtl/>
        </w:rPr>
        <w:t>حكومي</w:t>
      </w:r>
      <w:r>
        <w:rPr>
          <w:rFonts w:hint="cs"/>
          <w:rtl/>
        </w:rPr>
        <w:t xml:space="preserve">، </w:t>
      </w:r>
      <w:r w:rsidRPr="0092505D">
        <w:rPr>
          <w:rtl/>
        </w:rPr>
        <w:t xml:space="preserve">أي </w:t>
      </w:r>
      <w:r>
        <w:rPr>
          <w:rFonts w:hint="cs"/>
          <w:rtl/>
        </w:rPr>
        <w:t>إ</w:t>
      </w:r>
      <w:r w:rsidRPr="0092505D">
        <w:rPr>
          <w:rtl/>
        </w:rPr>
        <w:t>نّ عامل وسبب خطأ الحكم ال</w:t>
      </w:r>
      <w:r w:rsidR="006125A0">
        <w:rPr>
          <w:rtl/>
        </w:rPr>
        <w:t>حكومي</w:t>
      </w:r>
      <w:r w:rsidRPr="0092505D">
        <w:rPr>
          <w:rtl/>
        </w:rPr>
        <w:t xml:space="preserve"> هو عامل وسبب داخلي</w:t>
      </w:r>
      <w:r>
        <w:rPr>
          <w:rtl/>
        </w:rPr>
        <w:t>.</w:t>
      </w:r>
    </w:p>
    <w:p w:rsidR="00BE5550" w:rsidRPr="0092505D" w:rsidRDefault="00591EE6" w:rsidP="00837FAF">
      <w:pPr>
        <w:pStyle w:val="af3"/>
        <w:spacing w:line="420" w:lineRule="exact"/>
      </w:pPr>
      <w:r>
        <w:rPr>
          <w:rFonts w:hint="cs"/>
          <w:rtl/>
        </w:rPr>
        <w:t>ونصل إلى بحث</w:t>
      </w:r>
      <w:r w:rsidR="00BE5550" w:rsidRPr="0092505D">
        <w:rPr>
          <w:rtl/>
        </w:rPr>
        <w:t xml:space="preserve"> حجية الحكم ال</w:t>
      </w:r>
      <w:r w:rsidR="006125A0">
        <w:rPr>
          <w:rtl/>
        </w:rPr>
        <w:t>حكومي</w:t>
      </w:r>
      <w:r w:rsidR="00BE5550">
        <w:rPr>
          <w:rFonts w:hint="cs"/>
          <w:rtl/>
        </w:rPr>
        <w:t>،</w:t>
      </w:r>
      <w:r w:rsidR="00BE5550" w:rsidRPr="0092505D">
        <w:rPr>
          <w:rtl/>
        </w:rPr>
        <w:t xml:space="preserve"> ومدى تأثير هذا اليقين</w:t>
      </w:r>
      <w:r w:rsidR="00BE5550">
        <w:rPr>
          <w:rFonts w:hint="cs"/>
          <w:rtl/>
        </w:rPr>
        <w:t>،</w:t>
      </w:r>
      <w:r w:rsidR="00BE5550" w:rsidRPr="0092505D">
        <w:rPr>
          <w:rtl/>
        </w:rPr>
        <w:t xml:space="preserve"> في الموارد التالية:</w:t>
      </w:r>
    </w:p>
    <w:p w:rsidR="00BE5550" w:rsidRPr="0092505D" w:rsidRDefault="00BE5550" w:rsidP="00837FAF">
      <w:pPr>
        <w:pStyle w:val="af3"/>
        <w:spacing w:line="420" w:lineRule="exact"/>
      </w:pPr>
    </w:p>
    <w:p w:rsidR="00BE5550" w:rsidRPr="0092505D" w:rsidRDefault="00BE5550" w:rsidP="00591EE6">
      <w:pPr>
        <w:pStyle w:val="17"/>
        <w:rPr>
          <w:lang w:bidi="ar-SA"/>
        </w:rPr>
      </w:pPr>
      <w:r w:rsidRPr="0092505D">
        <w:rPr>
          <w:rtl/>
          <w:lang w:bidi="ar-SA"/>
        </w:rPr>
        <w:t>أ</w:t>
      </w:r>
      <w:r>
        <w:rPr>
          <w:rFonts w:hint="cs"/>
          <w:rtl/>
          <w:lang w:bidi="ar-SA"/>
        </w:rPr>
        <w:t>ـ</w:t>
      </w:r>
      <w:r w:rsidRPr="0092505D">
        <w:rPr>
          <w:rtl/>
          <w:lang w:bidi="ar-SA"/>
        </w:rPr>
        <w:t xml:space="preserve"> اليقين بمخالفة الحكم الحكومي لمسلّمات الدين</w:t>
      </w:r>
    </w:p>
    <w:p w:rsidR="00BE5550" w:rsidRPr="0092505D" w:rsidRDefault="00BE5550" w:rsidP="00837FAF">
      <w:pPr>
        <w:pStyle w:val="af3"/>
        <w:spacing w:line="420" w:lineRule="exact"/>
        <w:ind w:firstLine="562"/>
      </w:pPr>
      <w:r w:rsidRPr="0092505D">
        <w:rPr>
          <w:rtl/>
        </w:rPr>
        <w:t>في مثل هذه الصورة، علاوة على عدم حجية هذا الحكم ال</w:t>
      </w:r>
      <w:r w:rsidR="006125A0">
        <w:rPr>
          <w:rtl/>
        </w:rPr>
        <w:t>حكومي</w:t>
      </w:r>
      <w:r w:rsidRPr="0092505D">
        <w:rPr>
          <w:rtl/>
        </w:rPr>
        <w:t>، تسقط عدالة الولي الفقيه؛ لأنّ إنكار مسلّمات الدين ومخالفتها ينجرّ إلى إنكار رسالة النب</w:t>
      </w:r>
      <w:r>
        <w:rPr>
          <w:rFonts w:hint="cs"/>
          <w:rtl/>
        </w:rPr>
        <w:t>ي</w:t>
      </w:r>
      <w:r w:rsidR="00A01B90" w:rsidRPr="00E0304D">
        <w:rPr>
          <w:rFonts w:ascii="Mosawi" w:hAnsi="Mosawi" w:cs="Mosawi" w:hint="eastAsia"/>
          <w:rtl/>
        </w:rPr>
        <w:t>‘</w:t>
      </w:r>
      <w:r>
        <w:rPr>
          <w:rFonts w:hint="cs"/>
          <w:rtl/>
        </w:rPr>
        <w:t>،</w:t>
      </w:r>
      <w:r w:rsidRPr="0092505D">
        <w:rPr>
          <w:rtl/>
        </w:rPr>
        <w:t xml:space="preserve"> أو القرآن المجيد، ولا أقلّ من أنّ هذه الصورة يستتبعها الفسق العملي. ومثال ذلك</w:t>
      </w:r>
      <w:r>
        <w:rPr>
          <w:rFonts w:hint="cs"/>
          <w:rtl/>
        </w:rPr>
        <w:t>:</w:t>
      </w:r>
      <w:r w:rsidRPr="0092505D">
        <w:rPr>
          <w:rtl/>
        </w:rPr>
        <w:t xml:space="preserve"> ما</w:t>
      </w:r>
      <w:r>
        <w:rPr>
          <w:rFonts w:hint="cs"/>
          <w:rtl/>
        </w:rPr>
        <w:t xml:space="preserve"> </w:t>
      </w:r>
      <w:r w:rsidRPr="0092505D">
        <w:rPr>
          <w:rtl/>
        </w:rPr>
        <w:t>لو خالف وجوب الصلاة</w:t>
      </w:r>
      <w:r>
        <w:rPr>
          <w:rFonts w:hint="cs"/>
          <w:rtl/>
        </w:rPr>
        <w:t>،</w:t>
      </w:r>
      <w:r w:rsidRPr="0092505D">
        <w:rPr>
          <w:rtl/>
        </w:rPr>
        <w:t xml:space="preserve"> أو الحج</w:t>
      </w:r>
      <w:r>
        <w:rPr>
          <w:rFonts w:hint="cs"/>
          <w:rtl/>
        </w:rPr>
        <w:t>،</w:t>
      </w:r>
      <w:r w:rsidRPr="0092505D">
        <w:rPr>
          <w:rtl/>
        </w:rPr>
        <w:t xml:space="preserve"> أو خالف حرمة الزّنا</w:t>
      </w:r>
      <w:r>
        <w:rPr>
          <w:rFonts w:hint="cs"/>
          <w:rtl/>
        </w:rPr>
        <w:t>،</w:t>
      </w:r>
      <w:r w:rsidRPr="0092505D">
        <w:rPr>
          <w:rtl/>
        </w:rPr>
        <w:t xml:space="preserve"> وما شابه ذلك.</w:t>
      </w:r>
    </w:p>
    <w:p w:rsidR="00BE5550" w:rsidRPr="0092505D" w:rsidRDefault="00BE5550" w:rsidP="00837FAF">
      <w:pPr>
        <w:pStyle w:val="af3"/>
        <w:spacing w:line="420" w:lineRule="exact"/>
      </w:pPr>
      <w:r w:rsidRPr="0092505D">
        <w:rPr>
          <w:rtl/>
        </w:rPr>
        <w:t>وهنا يجب التنبيه إلى نكتة مهمّة</w:t>
      </w:r>
      <w:r>
        <w:rPr>
          <w:rFonts w:hint="cs"/>
          <w:rtl/>
        </w:rPr>
        <w:t>،</w:t>
      </w:r>
      <w:r w:rsidRPr="0092505D">
        <w:rPr>
          <w:rtl/>
        </w:rPr>
        <w:t xml:space="preserve"> </w:t>
      </w:r>
      <w:r>
        <w:rPr>
          <w:rFonts w:hint="cs"/>
          <w:rtl/>
        </w:rPr>
        <w:t>و</w:t>
      </w:r>
      <w:r w:rsidRPr="0092505D">
        <w:rPr>
          <w:rtl/>
        </w:rPr>
        <w:t xml:space="preserve">هي: </w:t>
      </w:r>
      <w:r>
        <w:rPr>
          <w:rFonts w:hint="cs"/>
          <w:rtl/>
        </w:rPr>
        <w:t>أ</w:t>
      </w:r>
      <w:r>
        <w:rPr>
          <w:rtl/>
        </w:rPr>
        <w:t>نّه ورد في «القانون الأساس</w:t>
      </w:r>
      <w:r w:rsidRPr="0092505D">
        <w:rPr>
          <w:rtl/>
        </w:rPr>
        <w:t>ي</w:t>
      </w:r>
      <w:r>
        <w:rPr>
          <w:rtl/>
        </w:rPr>
        <w:t>»</w:t>
      </w:r>
      <w:r w:rsidRPr="0092505D">
        <w:rPr>
          <w:rtl/>
        </w:rPr>
        <w:t xml:space="preserve"> أنّ تشخيص عدالة الوليّ الفقيه إنّما هي بعهدة مجلس الخبراء</w:t>
      </w:r>
      <w:r>
        <w:rPr>
          <w:rFonts w:hint="cs"/>
          <w:rtl/>
        </w:rPr>
        <w:t>؛</w:t>
      </w:r>
      <w:r>
        <w:rPr>
          <w:rtl/>
        </w:rPr>
        <w:t xml:space="preserve"> و</w:t>
      </w:r>
      <w:r w:rsidRPr="0092505D">
        <w:rPr>
          <w:rtl/>
        </w:rPr>
        <w:t>ذلك أنّ الفقهاء المنفتحين الموجودين في مجلس الخبراء يجتمعون، وطبق ما</w:t>
      </w:r>
      <w:r>
        <w:rPr>
          <w:rFonts w:hint="cs"/>
          <w:rtl/>
        </w:rPr>
        <w:t xml:space="preserve"> </w:t>
      </w:r>
      <w:r w:rsidRPr="0092505D">
        <w:rPr>
          <w:rtl/>
        </w:rPr>
        <w:t>لهم من معرفة بمسلّمات الدين يستطيعون أن يشخّصوا بوضوح مورد الحكم ال</w:t>
      </w:r>
      <w:r w:rsidR="006125A0">
        <w:rPr>
          <w:rtl/>
        </w:rPr>
        <w:t>حكومي</w:t>
      </w:r>
      <w:r w:rsidRPr="0092505D">
        <w:rPr>
          <w:rtl/>
        </w:rPr>
        <w:t xml:space="preserve"> المستلزم لإنكار أح</w:t>
      </w:r>
      <w:r>
        <w:rPr>
          <w:rFonts w:hint="cs"/>
          <w:rtl/>
        </w:rPr>
        <w:t>د</w:t>
      </w:r>
      <w:r w:rsidRPr="0092505D">
        <w:rPr>
          <w:rtl/>
        </w:rPr>
        <w:t xml:space="preserve"> مسلّمات الدين.</w:t>
      </w:r>
    </w:p>
    <w:p w:rsidR="00BE5550" w:rsidRPr="0092505D" w:rsidRDefault="00BE5550" w:rsidP="00837FAF">
      <w:pPr>
        <w:pStyle w:val="af3"/>
        <w:spacing w:line="420" w:lineRule="exact"/>
      </w:pPr>
    </w:p>
    <w:p w:rsidR="00BE5550" w:rsidRPr="0092505D" w:rsidRDefault="00BE5550" w:rsidP="00591EE6">
      <w:pPr>
        <w:pStyle w:val="17"/>
        <w:rPr>
          <w:lang w:bidi="ar-SA"/>
        </w:rPr>
      </w:pPr>
      <w:r w:rsidRPr="0092505D">
        <w:rPr>
          <w:rtl/>
          <w:lang w:bidi="ar-SA"/>
        </w:rPr>
        <w:t>ب</w:t>
      </w:r>
      <w:r>
        <w:rPr>
          <w:rFonts w:hint="cs"/>
          <w:rtl/>
          <w:lang w:bidi="ar-SA"/>
        </w:rPr>
        <w:t xml:space="preserve"> ـ</w:t>
      </w:r>
      <w:r w:rsidRPr="0092505D">
        <w:rPr>
          <w:rtl/>
          <w:lang w:bidi="ar-SA"/>
        </w:rPr>
        <w:t xml:space="preserve"> اليقين بمخالفة الحكم الحكومي لمشهورات الفقه</w:t>
      </w:r>
    </w:p>
    <w:p w:rsidR="00BE5550" w:rsidRPr="007D170E" w:rsidRDefault="00591EE6" w:rsidP="00837FAF">
      <w:pPr>
        <w:pStyle w:val="af3"/>
        <w:spacing w:line="410" w:lineRule="exact"/>
      </w:pPr>
      <w:r>
        <w:rPr>
          <w:rtl/>
        </w:rPr>
        <w:t>يجب</w:t>
      </w:r>
      <w:r>
        <w:rPr>
          <w:rFonts w:hint="cs"/>
          <w:rtl/>
        </w:rPr>
        <w:t xml:space="preserve"> في البدء القول</w:t>
      </w:r>
      <w:r w:rsidR="00BE5550" w:rsidRPr="0092505D">
        <w:rPr>
          <w:rtl/>
        </w:rPr>
        <w:t xml:space="preserve">: </w:t>
      </w:r>
      <w:r w:rsidR="00BE5550">
        <w:rPr>
          <w:rFonts w:hint="cs"/>
          <w:rtl/>
        </w:rPr>
        <w:t>إ</w:t>
      </w:r>
      <w:r w:rsidR="00BE5550" w:rsidRPr="0092505D">
        <w:rPr>
          <w:rtl/>
        </w:rPr>
        <w:t>نّ المعرفة الدينية تفترق عن حقيقة الدين</w:t>
      </w:r>
      <w:r w:rsidR="00BE5550">
        <w:rPr>
          <w:rFonts w:hint="cs"/>
          <w:rtl/>
        </w:rPr>
        <w:t>.</w:t>
      </w:r>
      <w:r w:rsidR="00BE5550" w:rsidRPr="0092505D">
        <w:rPr>
          <w:rtl/>
        </w:rPr>
        <w:t xml:space="preserve"> والقول باتّحادهما خطأ محض. والفقه غير مستثنى من هذه القاعدة.</w:t>
      </w:r>
      <w:r w:rsidR="00BE5550">
        <w:rPr>
          <w:rtl/>
        </w:rPr>
        <w:t xml:space="preserve"> </w:t>
      </w:r>
      <w:r w:rsidR="00BE5550" w:rsidRPr="007D170E">
        <w:rPr>
          <w:szCs w:val="26"/>
          <w:rtl/>
        </w:rPr>
        <w:t>وبعبا</w:t>
      </w:r>
      <w:r w:rsidR="00BE5550" w:rsidRPr="007D170E">
        <w:rPr>
          <w:rFonts w:hint="cs"/>
          <w:szCs w:val="26"/>
          <w:rtl/>
        </w:rPr>
        <w:t>ر</w:t>
      </w:r>
      <w:r w:rsidR="00BE5550" w:rsidRPr="007D170E">
        <w:rPr>
          <w:szCs w:val="26"/>
          <w:rtl/>
        </w:rPr>
        <w:t>ة أخرى: الفقه هو استنتاج الفقيه من مجموع المصادر الدينية</w:t>
      </w:r>
      <w:r w:rsidR="00BE5550" w:rsidRPr="007D170E">
        <w:rPr>
          <w:rFonts w:hint="cs"/>
          <w:szCs w:val="26"/>
          <w:rtl/>
        </w:rPr>
        <w:t>؛</w:t>
      </w:r>
      <w:r w:rsidR="00BE5550" w:rsidRPr="007D170E">
        <w:rPr>
          <w:szCs w:val="26"/>
          <w:rtl/>
        </w:rPr>
        <w:t xml:space="preserve"> لتنظيم مختلف جوانب حياة الإنسان</w:t>
      </w:r>
      <w:r w:rsidR="00BE5550" w:rsidRPr="007D170E">
        <w:rPr>
          <w:rFonts w:hint="cs"/>
          <w:szCs w:val="26"/>
          <w:rtl/>
        </w:rPr>
        <w:t>.</w:t>
      </w:r>
      <w:r w:rsidR="00BE5550" w:rsidRPr="007D170E">
        <w:rPr>
          <w:szCs w:val="26"/>
          <w:rtl/>
        </w:rPr>
        <w:t xml:space="preserve"> وأمّا نفس حقيقة الدين فهي غير الفقه.</w:t>
      </w:r>
    </w:p>
    <w:p w:rsidR="00BE5550" w:rsidRPr="0092505D" w:rsidRDefault="00BE5550" w:rsidP="00837FAF">
      <w:pPr>
        <w:pStyle w:val="af3"/>
      </w:pPr>
      <w:r w:rsidRPr="007D170E">
        <w:rPr>
          <w:szCs w:val="26"/>
          <w:rtl/>
        </w:rPr>
        <w:t>وبناء</w:t>
      </w:r>
      <w:r w:rsidRPr="007D170E">
        <w:rPr>
          <w:rFonts w:hint="cs"/>
          <w:szCs w:val="26"/>
          <w:rtl/>
        </w:rPr>
        <w:t>ً</w:t>
      </w:r>
      <w:r w:rsidRPr="007D170E">
        <w:rPr>
          <w:szCs w:val="26"/>
          <w:rtl/>
        </w:rPr>
        <w:t xml:space="preserve"> على هذا إذا خالف الحكمُ ال</w:t>
      </w:r>
      <w:r w:rsidR="006125A0" w:rsidRPr="007D170E">
        <w:rPr>
          <w:szCs w:val="26"/>
          <w:rtl/>
        </w:rPr>
        <w:t>حكومي</w:t>
      </w:r>
      <w:r w:rsidRPr="007D170E">
        <w:rPr>
          <w:szCs w:val="26"/>
          <w:rtl/>
        </w:rPr>
        <w:t xml:space="preserve"> أحد مشهورات الفقه، لا</w:t>
      </w:r>
      <w:r w:rsidRPr="007D170E">
        <w:rPr>
          <w:rFonts w:hint="cs"/>
          <w:szCs w:val="26"/>
          <w:rtl/>
        </w:rPr>
        <w:t xml:space="preserve"> </w:t>
      </w:r>
      <w:r w:rsidRPr="007D170E">
        <w:rPr>
          <w:szCs w:val="26"/>
          <w:rtl/>
        </w:rPr>
        <w:t>ت</w:t>
      </w:r>
      <w:r w:rsidRPr="007D170E">
        <w:rPr>
          <w:rFonts w:hint="cs"/>
          <w:szCs w:val="26"/>
          <w:rtl/>
        </w:rPr>
        <w:t>ُ</w:t>
      </w:r>
      <w:r w:rsidRPr="007D170E">
        <w:rPr>
          <w:szCs w:val="26"/>
          <w:rtl/>
        </w:rPr>
        <w:t>ع</w:t>
      </w:r>
      <w:r w:rsidRPr="007D170E">
        <w:rPr>
          <w:rFonts w:hint="cs"/>
          <w:szCs w:val="26"/>
          <w:rtl/>
        </w:rPr>
        <w:t>َ</w:t>
      </w:r>
      <w:r w:rsidRPr="007D170E">
        <w:rPr>
          <w:szCs w:val="26"/>
          <w:rtl/>
        </w:rPr>
        <w:t>دّ</w:t>
      </w:r>
      <w:r w:rsidRPr="007D170E">
        <w:rPr>
          <w:rFonts w:hint="cs"/>
          <w:szCs w:val="26"/>
          <w:rtl/>
        </w:rPr>
        <w:t>ُ</w:t>
      </w:r>
      <w:r w:rsidRPr="007D170E">
        <w:rPr>
          <w:szCs w:val="26"/>
          <w:rtl/>
        </w:rPr>
        <w:t xml:space="preserve"> هذه المخالفة مخالفة لمسلّمات الدين. مضافاً إلى أنّ الوليّ الفقيه هو مجتهد جامع للشرائط يحق</w:t>
      </w:r>
      <w:r w:rsidRPr="007D170E">
        <w:rPr>
          <w:rFonts w:hint="cs"/>
          <w:szCs w:val="26"/>
          <w:rtl/>
        </w:rPr>
        <w:t>ُّ</w:t>
      </w:r>
      <w:r w:rsidRPr="007D170E">
        <w:rPr>
          <w:szCs w:val="26"/>
          <w:rtl/>
        </w:rPr>
        <w:t xml:space="preserve"> له أن يتصدّى للإفتاء، وك</w:t>
      </w:r>
      <w:r w:rsidR="00591EE6" w:rsidRPr="007D170E">
        <w:rPr>
          <w:rFonts w:hint="cs"/>
          <w:szCs w:val="26"/>
          <w:rtl/>
        </w:rPr>
        <w:t>َ</w:t>
      </w:r>
      <w:r w:rsidRPr="007D170E">
        <w:rPr>
          <w:szCs w:val="26"/>
          <w:rtl/>
        </w:rPr>
        <w:t>م</w:t>
      </w:r>
      <w:r w:rsidR="00591EE6" w:rsidRPr="007D170E">
        <w:rPr>
          <w:rFonts w:hint="cs"/>
          <w:szCs w:val="26"/>
          <w:rtl/>
        </w:rPr>
        <w:t>ْ</w:t>
      </w:r>
      <w:r w:rsidRPr="007D170E">
        <w:rPr>
          <w:szCs w:val="26"/>
          <w:rtl/>
        </w:rPr>
        <w:t xml:space="preserve"> </w:t>
      </w:r>
      <w:r w:rsidR="00591EE6" w:rsidRPr="007D170E">
        <w:rPr>
          <w:rFonts w:hint="cs"/>
          <w:szCs w:val="26"/>
          <w:rtl/>
        </w:rPr>
        <w:t xml:space="preserve">كانت </w:t>
      </w:r>
      <w:r w:rsidRPr="007D170E">
        <w:rPr>
          <w:szCs w:val="26"/>
          <w:rtl/>
        </w:rPr>
        <w:t xml:space="preserve">فتاوى </w:t>
      </w:r>
      <w:r w:rsidR="00591EE6" w:rsidRPr="007D170E">
        <w:rPr>
          <w:rFonts w:hint="cs"/>
          <w:szCs w:val="26"/>
          <w:rtl/>
        </w:rPr>
        <w:t>ا</w:t>
      </w:r>
      <w:r w:rsidRPr="007D170E">
        <w:rPr>
          <w:szCs w:val="26"/>
          <w:rtl/>
        </w:rPr>
        <w:t>لكثير من</w:t>
      </w:r>
      <w:r w:rsidRPr="0092505D">
        <w:rPr>
          <w:rtl/>
        </w:rPr>
        <w:t xml:space="preserve"> الفقهاء</w:t>
      </w:r>
      <w:r w:rsidR="00591EE6">
        <w:rPr>
          <w:rFonts w:hint="cs"/>
          <w:rtl/>
        </w:rPr>
        <w:t xml:space="preserve"> </w:t>
      </w:r>
      <w:r w:rsidRPr="0092505D">
        <w:rPr>
          <w:rtl/>
        </w:rPr>
        <w:t>تُع</w:t>
      </w:r>
      <w:r>
        <w:rPr>
          <w:rFonts w:hint="cs"/>
          <w:rtl/>
        </w:rPr>
        <w:t>َ</w:t>
      </w:r>
      <w:r w:rsidRPr="0092505D">
        <w:rPr>
          <w:rtl/>
        </w:rPr>
        <w:t>دُّ في أزمنتهم مخالِفةً لمشهورات ا</w:t>
      </w:r>
      <w:r>
        <w:rPr>
          <w:rtl/>
        </w:rPr>
        <w:t>لفقه، مثل</w:t>
      </w:r>
      <w:r>
        <w:rPr>
          <w:rFonts w:hint="cs"/>
          <w:rtl/>
        </w:rPr>
        <w:t>:</w:t>
      </w:r>
      <w:r>
        <w:rPr>
          <w:rtl/>
        </w:rPr>
        <w:t xml:space="preserve"> طهارة أهل الكتاب</w:t>
      </w:r>
      <w:r>
        <w:rPr>
          <w:rFonts w:hint="cs"/>
          <w:rtl/>
        </w:rPr>
        <w:t>،</w:t>
      </w:r>
      <w:r>
        <w:rPr>
          <w:rtl/>
        </w:rPr>
        <w:t xml:space="preserve"> و</w:t>
      </w:r>
      <w:r w:rsidRPr="0092505D">
        <w:rPr>
          <w:rtl/>
        </w:rPr>
        <w:t xml:space="preserve">طهارة ماء </w:t>
      </w:r>
      <w:r>
        <w:rPr>
          <w:rtl/>
        </w:rPr>
        <w:t>البئر</w:t>
      </w:r>
      <w:r w:rsidRPr="0092505D">
        <w:rPr>
          <w:rtl/>
        </w:rPr>
        <w:t>.</w:t>
      </w:r>
    </w:p>
    <w:p w:rsidR="00BE5550" w:rsidRDefault="00BE5550" w:rsidP="00837FAF">
      <w:pPr>
        <w:pStyle w:val="af3"/>
        <w:spacing w:line="410" w:lineRule="exact"/>
        <w:rPr>
          <w:rtl/>
        </w:rPr>
      </w:pPr>
      <w:r w:rsidRPr="0092505D">
        <w:rPr>
          <w:rtl/>
        </w:rPr>
        <w:t>فالنتيجة هي أنّ مثل هذه المخالفة لا تضرّ بالحكم ال</w:t>
      </w:r>
      <w:r w:rsidR="006125A0">
        <w:rPr>
          <w:rtl/>
        </w:rPr>
        <w:t>حكومي</w:t>
      </w:r>
      <w:r w:rsidRPr="0092505D">
        <w:rPr>
          <w:rtl/>
        </w:rPr>
        <w:t xml:space="preserve"> أصلاً، ولا تسقطه </w:t>
      </w:r>
      <w:r w:rsidRPr="0092505D">
        <w:rPr>
          <w:rtl/>
        </w:rPr>
        <w:lastRenderedPageBreak/>
        <w:t>عن الحجيّة.</w:t>
      </w:r>
    </w:p>
    <w:p w:rsidR="007D170E" w:rsidRPr="0092505D" w:rsidRDefault="007D170E" w:rsidP="004D04D4">
      <w:pPr>
        <w:pStyle w:val="af3"/>
        <w:spacing w:line="420" w:lineRule="exact"/>
      </w:pPr>
    </w:p>
    <w:p w:rsidR="00BE5550" w:rsidRPr="0092505D" w:rsidRDefault="00BE5550" w:rsidP="00BE5550">
      <w:pPr>
        <w:pStyle w:val="17"/>
        <w:rPr>
          <w:lang w:bidi="ar-SA"/>
        </w:rPr>
      </w:pPr>
      <w:r w:rsidRPr="0092505D">
        <w:rPr>
          <w:rtl/>
          <w:lang w:bidi="ar-SA"/>
        </w:rPr>
        <w:t>ج</w:t>
      </w:r>
      <w:r>
        <w:rPr>
          <w:rFonts w:hint="cs"/>
          <w:rtl/>
          <w:lang w:bidi="ar-SA"/>
        </w:rPr>
        <w:t xml:space="preserve"> ـ </w:t>
      </w:r>
      <w:r w:rsidR="00591EE6">
        <w:rPr>
          <w:rtl/>
          <w:lang w:bidi="ar-SA"/>
        </w:rPr>
        <w:t>اليقين بمخالفة الحكم الحكوم</w:t>
      </w:r>
      <w:r w:rsidRPr="0092505D">
        <w:rPr>
          <w:rtl/>
          <w:lang w:bidi="ar-SA"/>
        </w:rPr>
        <w:t>ي للأحكام الفرعية الإلزامية</w:t>
      </w:r>
    </w:p>
    <w:p w:rsidR="00BE5550" w:rsidRPr="007D170E" w:rsidRDefault="00BE5550" w:rsidP="00837FAF">
      <w:pPr>
        <w:pStyle w:val="af3"/>
        <w:spacing w:line="410" w:lineRule="exact"/>
      </w:pPr>
      <w:r w:rsidRPr="0092505D">
        <w:rPr>
          <w:rtl/>
        </w:rPr>
        <w:t>إذا بَدَّل الحكمُ ال</w:t>
      </w:r>
      <w:r w:rsidR="006125A0">
        <w:rPr>
          <w:rtl/>
        </w:rPr>
        <w:t>حكومي</w:t>
      </w:r>
      <w:r>
        <w:rPr>
          <w:rFonts w:hint="cs"/>
          <w:rtl/>
        </w:rPr>
        <w:t>؛</w:t>
      </w:r>
      <w:r w:rsidRPr="0092505D">
        <w:rPr>
          <w:rtl/>
        </w:rPr>
        <w:t xml:space="preserve"> مراعاةً لمصلحة المجتمع الإسلامي</w:t>
      </w:r>
      <w:r>
        <w:rPr>
          <w:rFonts w:hint="cs"/>
          <w:rtl/>
        </w:rPr>
        <w:t>،</w:t>
      </w:r>
      <w:r w:rsidRPr="0092505D">
        <w:rPr>
          <w:rtl/>
        </w:rPr>
        <w:t xml:space="preserve"> حُكْماً مباحاً فجعله حُكْماً إلزاميّا</w:t>
      </w:r>
      <w:r>
        <w:rPr>
          <w:rFonts w:hint="cs"/>
          <w:rtl/>
        </w:rPr>
        <w:t>ً</w:t>
      </w:r>
      <w:r w:rsidRPr="0092505D">
        <w:rPr>
          <w:rtl/>
        </w:rPr>
        <w:t xml:space="preserve">، فلا </w:t>
      </w:r>
      <w:r>
        <w:rPr>
          <w:rFonts w:hint="cs"/>
          <w:rtl/>
        </w:rPr>
        <w:t>إ</w:t>
      </w:r>
      <w:r w:rsidRPr="0092505D">
        <w:rPr>
          <w:rtl/>
        </w:rPr>
        <w:t>شكال في البين</w:t>
      </w:r>
      <w:r>
        <w:rPr>
          <w:rFonts w:hint="cs"/>
          <w:rtl/>
        </w:rPr>
        <w:t>.</w:t>
      </w:r>
      <w:r w:rsidRPr="0092505D">
        <w:rPr>
          <w:rtl/>
        </w:rPr>
        <w:t xml:space="preserve"> ويكاد يتّ</w:t>
      </w:r>
      <w:r>
        <w:rPr>
          <w:rFonts w:hint="cs"/>
          <w:rtl/>
        </w:rPr>
        <w:t>فق</w:t>
      </w:r>
      <w:r w:rsidRPr="0092505D">
        <w:rPr>
          <w:rtl/>
        </w:rPr>
        <w:t xml:space="preserve"> الجميع على أنّ الوليّ الفقيه له مثل هذا الاختيار في دائرة المباحات</w:t>
      </w:r>
      <w:r>
        <w:rPr>
          <w:rFonts w:hint="cs"/>
          <w:rtl/>
        </w:rPr>
        <w:t>.</w:t>
      </w:r>
      <w:r w:rsidRPr="0092505D">
        <w:rPr>
          <w:rtl/>
        </w:rPr>
        <w:t xml:space="preserve"> فله أن يُصدِر فيه حكماً إلزاميّا</w:t>
      </w:r>
      <w:r>
        <w:rPr>
          <w:rFonts w:hint="cs"/>
          <w:rtl/>
        </w:rPr>
        <w:t>ً</w:t>
      </w:r>
      <w:r w:rsidRPr="0092505D">
        <w:rPr>
          <w:rtl/>
        </w:rPr>
        <w:t xml:space="preserve">. وتقوم نظرية «منطقة الفراغ» على هذا </w:t>
      </w:r>
      <w:r w:rsidRPr="007D170E">
        <w:rPr>
          <w:szCs w:val="26"/>
          <w:rtl/>
        </w:rPr>
        <w:t xml:space="preserve">الأساس، أي </w:t>
      </w:r>
      <w:r w:rsidRPr="007D170E">
        <w:rPr>
          <w:rFonts w:hint="cs"/>
          <w:szCs w:val="26"/>
          <w:rtl/>
        </w:rPr>
        <w:t>إ</w:t>
      </w:r>
      <w:r w:rsidRPr="007D170E">
        <w:rPr>
          <w:szCs w:val="26"/>
          <w:rtl/>
        </w:rPr>
        <w:t xml:space="preserve">نّ الوليّ الفقيه يستطيع أن يُصدِر حكماً </w:t>
      </w:r>
      <w:r w:rsidR="006125A0" w:rsidRPr="007D170E">
        <w:rPr>
          <w:szCs w:val="26"/>
          <w:rtl/>
        </w:rPr>
        <w:t>حكومي</w:t>
      </w:r>
      <w:r w:rsidRPr="007D170E">
        <w:rPr>
          <w:szCs w:val="26"/>
          <w:rtl/>
        </w:rPr>
        <w:t>اً في دائرة المباحات</w:t>
      </w:r>
      <w:r w:rsidR="00135BAE" w:rsidRPr="0007609B">
        <w:rPr>
          <w:vertAlign w:val="superscript"/>
          <w:rtl/>
        </w:rPr>
        <w:t>(</w:t>
      </w:r>
      <w:r w:rsidRPr="0007609B">
        <w:rPr>
          <w:vertAlign w:val="superscript"/>
          <w:rtl/>
        </w:rPr>
        <w:endnoteReference w:id="337"/>
      </w:r>
      <w:r w:rsidR="00135BAE" w:rsidRPr="0007609B">
        <w:rPr>
          <w:vertAlign w:val="superscript"/>
          <w:rtl/>
        </w:rPr>
        <w:t>)</w:t>
      </w:r>
      <w:r w:rsidRPr="007D170E">
        <w:rPr>
          <w:rFonts w:hint="cs"/>
          <w:szCs w:val="26"/>
          <w:rtl/>
        </w:rPr>
        <w:t>.</w:t>
      </w:r>
    </w:p>
    <w:p w:rsidR="00BE5550" w:rsidRPr="007D170E" w:rsidRDefault="00BE5550" w:rsidP="00837FAF">
      <w:pPr>
        <w:pStyle w:val="af3"/>
        <w:spacing w:line="410" w:lineRule="exact"/>
      </w:pPr>
      <w:r w:rsidRPr="007D170E">
        <w:rPr>
          <w:szCs w:val="26"/>
          <w:rtl/>
        </w:rPr>
        <w:t>لكن هل يستطيع الحكم ال</w:t>
      </w:r>
      <w:r w:rsidR="006125A0" w:rsidRPr="007D170E">
        <w:rPr>
          <w:szCs w:val="26"/>
          <w:rtl/>
        </w:rPr>
        <w:t>حكومي</w:t>
      </w:r>
      <w:r w:rsidRPr="007D170E">
        <w:rPr>
          <w:szCs w:val="26"/>
          <w:rtl/>
        </w:rPr>
        <w:t xml:space="preserve"> أن يعطّل حكماً إلزاميّا</w:t>
      </w:r>
      <w:r w:rsidRPr="007D170E">
        <w:rPr>
          <w:rFonts w:hint="cs"/>
          <w:szCs w:val="26"/>
          <w:rtl/>
        </w:rPr>
        <w:t>ً</w:t>
      </w:r>
      <w:r w:rsidRPr="007D170E">
        <w:rPr>
          <w:szCs w:val="26"/>
          <w:rtl/>
        </w:rPr>
        <w:t xml:space="preserve"> بصورة م</w:t>
      </w:r>
      <w:r w:rsidRPr="007D170E">
        <w:rPr>
          <w:rFonts w:hint="cs"/>
          <w:szCs w:val="26"/>
          <w:rtl/>
        </w:rPr>
        <w:t>ؤ</w:t>
      </w:r>
      <w:r w:rsidRPr="007D170E">
        <w:rPr>
          <w:szCs w:val="26"/>
          <w:rtl/>
        </w:rPr>
        <w:t>قّ</w:t>
      </w:r>
      <w:r w:rsidRPr="007D170E">
        <w:rPr>
          <w:rFonts w:hint="cs"/>
          <w:szCs w:val="26"/>
          <w:rtl/>
        </w:rPr>
        <w:t>َ</w:t>
      </w:r>
      <w:r w:rsidRPr="007D170E">
        <w:rPr>
          <w:szCs w:val="26"/>
          <w:rtl/>
        </w:rPr>
        <w:t>تة؟ أي هل له أن يعطل حكم الوجوب أ</w:t>
      </w:r>
      <w:r w:rsidRPr="007D170E">
        <w:rPr>
          <w:rFonts w:hint="cs"/>
          <w:szCs w:val="26"/>
          <w:rtl/>
        </w:rPr>
        <w:t>و</w:t>
      </w:r>
      <w:r w:rsidRPr="007D170E">
        <w:rPr>
          <w:szCs w:val="26"/>
          <w:rtl/>
        </w:rPr>
        <w:t xml:space="preserve"> الحرمة لمدّة محدودة؟ وهل للوليّ الفقيه أن يضيّق ويحدّد دائرة حُكْمٍ إلزاميّ</w:t>
      </w:r>
      <w:r w:rsidRPr="007D170E">
        <w:rPr>
          <w:rFonts w:hint="cs"/>
          <w:szCs w:val="26"/>
          <w:rtl/>
        </w:rPr>
        <w:t>ٍ،</w:t>
      </w:r>
      <w:r w:rsidRPr="007D170E">
        <w:rPr>
          <w:szCs w:val="26"/>
          <w:rtl/>
        </w:rPr>
        <w:t xml:space="preserve"> أو أن يوسّعها؟ أم أنّ الحكمَ ال</w:t>
      </w:r>
      <w:r w:rsidR="006125A0" w:rsidRPr="007D170E">
        <w:rPr>
          <w:szCs w:val="26"/>
          <w:rtl/>
        </w:rPr>
        <w:t>حكومي</w:t>
      </w:r>
      <w:r w:rsidRPr="007D170E">
        <w:rPr>
          <w:szCs w:val="26"/>
          <w:rtl/>
        </w:rPr>
        <w:t xml:space="preserve"> يجب أن يكون مقيّداً بإطار الحكم الفرعي؟</w:t>
      </w:r>
    </w:p>
    <w:p w:rsidR="00BE5550" w:rsidRPr="007D170E" w:rsidRDefault="00BE5550" w:rsidP="00837FAF">
      <w:pPr>
        <w:pStyle w:val="af3"/>
        <w:spacing w:line="410" w:lineRule="exact"/>
      </w:pPr>
      <w:r w:rsidRPr="007D170E">
        <w:rPr>
          <w:szCs w:val="26"/>
          <w:rtl/>
        </w:rPr>
        <w:t xml:space="preserve">إنّ أكثر الفقهاء </w:t>
      </w:r>
      <w:r w:rsidRPr="007D170E">
        <w:rPr>
          <w:rFonts w:hint="cs"/>
          <w:szCs w:val="26"/>
          <w:rtl/>
        </w:rPr>
        <w:t>ـ</w:t>
      </w:r>
      <w:r w:rsidRPr="007D170E">
        <w:rPr>
          <w:szCs w:val="26"/>
          <w:rtl/>
        </w:rPr>
        <w:t xml:space="preserve"> سواء المدافع</w:t>
      </w:r>
      <w:r w:rsidRPr="007D170E">
        <w:rPr>
          <w:rFonts w:hint="cs"/>
          <w:szCs w:val="26"/>
          <w:rtl/>
        </w:rPr>
        <w:t>و</w:t>
      </w:r>
      <w:r w:rsidRPr="007D170E">
        <w:rPr>
          <w:szCs w:val="26"/>
          <w:rtl/>
        </w:rPr>
        <w:t>ن عن ولاية الفقية السياسية والمخالف</w:t>
      </w:r>
      <w:r w:rsidRPr="007D170E">
        <w:rPr>
          <w:rFonts w:hint="cs"/>
          <w:szCs w:val="26"/>
          <w:rtl/>
        </w:rPr>
        <w:t>و</w:t>
      </w:r>
      <w:r w:rsidRPr="007D170E">
        <w:rPr>
          <w:szCs w:val="26"/>
          <w:rtl/>
        </w:rPr>
        <w:t>ن لها</w:t>
      </w:r>
      <w:r w:rsidR="00591EE6" w:rsidRPr="007D170E">
        <w:rPr>
          <w:rFonts w:hint="cs"/>
          <w:szCs w:val="26"/>
          <w:rtl/>
        </w:rPr>
        <w:t xml:space="preserve"> ـ</w:t>
      </w:r>
      <w:r w:rsidRPr="007D170E">
        <w:rPr>
          <w:szCs w:val="26"/>
          <w:rtl/>
        </w:rPr>
        <w:t xml:space="preserve"> لا يرتضون ولا</w:t>
      </w:r>
      <w:r w:rsidRPr="007D170E">
        <w:rPr>
          <w:rFonts w:hint="cs"/>
          <w:szCs w:val="26"/>
          <w:rtl/>
        </w:rPr>
        <w:t xml:space="preserve"> </w:t>
      </w:r>
      <w:r w:rsidRPr="007D170E">
        <w:rPr>
          <w:szCs w:val="26"/>
          <w:rtl/>
        </w:rPr>
        <w:t>يقبلون مخالفة الحكم ال</w:t>
      </w:r>
      <w:r w:rsidR="006125A0" w:rsidRPr="007D170E">
        <w:rPr>
          <w:szCs w:val="26"/>
          <w:rtl/>
        </w:rPr>
        <w:t>حكومي</w:t>
      </w:r>
      <w:r w:rsidRPr="007D170E">
        <w:rPr>
          <w:szCs w:val="26"/>
          <w:rtl/>
        </w:rPr>
        <w:t xml:space="preserve"> للأحكام الإلزامية</w:t>
      </w:r>
      <w:r w:rsidRPr="007D170E">
        <w:rPr>
          <w:rFonts w:hint="cs"/>
          <w:szCs w:val="26"/>
          <w:rtl/>
        </w:rPr>
        <w:t>.</w:t>
      </w:r>
      <w:r w:rsidRPr="007D170E">
        <w:rPr>
          <w:szCs w:val="26"/>
          <w:rtl/>
        </w:rPr>
        <w:t xml:space="preserve"> فهم يعتقدون أنّ ولاية الفقيه جاءت لإجراء الأحكام الإسلامية في المجتمع</w:t>
      </w:r>
      <w:r w:rsidRPr="007D170E">
        <w:rPr>
          <w:rFonts w:hint="cs"/>
          <w:szCs w:val="26"/>
          <w:rtl/>
        </w:rPr>
        <w:t>،</w:t>
      </w:r>
      <w:r w:rsidRPr="007D170E">
        <w:rPr>
          <w:szCs w:val="26"/>
          <w:rtl/>
        </w:rPr>
        <w:t xml:space="preserve"> وحمايتها والم</w:t>
      </w:r>
      <w:r w:rsidRPr="007D170E">
        <w:rPr>
          <w:rFonts w:hint="cs"/>
          <w:szCs w:val="26"/>
          <w:rtl/>
        </w:rPr>
        <w:t>ح</w:t>
      </w:r>
      <w:r w:rsidRPr="007D170E">
        <w:rPr>
          <w:szCs w:val="26"/>
          <w:rtl/>
        </w:rPr>
        <w:t>افظة عليها، فكيف يمكن للحكم ال</w:t>
      </w:r>
      <w:r w:rsidR="006125A0" w:rsidRPr="007D170E">
        <w:rPr>
          <w:szCs w:val="26"/>
          <w:rtl/>
        </w:rPr>
        <w:t>حكومي</w:t>
      </w:r>
      <w:r w:rsidRPr="007D170E">
        <w:rPr>
          <w:szCs w:val="26"/>
          <w:rtl/>
        </w:rPr>
        <w:t xml:space="preserve"> الذي يصدره الوليّ الفقيه أن يخالف أحكام الفقه الإلزامية؟! إذ</w:t>
      </w:r>
      <w:r w:rsidRPr="007D170E">
        <w:rPr>
          <w:rFonts w:hint="cs"/>
          <w:szCs w:val="26"/>
          <w:rtl/>
        </w:rPr>
        <w:t>اً</w:t>
      </w:r>
      <w:r w:rsidRPr="007D170E">
        <w:rPr>
          <w:szCs w:val="26"/>
          <w:rtl/>
        </w:rPr>
        <w:t xml:space="preserve"> </w:t>
      </w:r>
      <w:r w:rsidRPr="007D170E">
        <w:rPr>
          <w:rFonts w:hint="cs"/>
          <w:szCs w:val="26"/>
          <w:rtl/>
        </w:rPr>
        <w:t>ف</w:t>
      </w:r>
      <w:r w:rsidRPr="007D170E">
        <w:rPr>
          <w:szCs w:val="26"/>
          <w:rtl/>
        </w:rPr>
        <w:t>الأحكام ال</w:t>
      </w:r>
      <w:r w:rsidR="006125A0" w:rsidRPr="007D170E">
        <w:rPr>
          <w:szCs w:val="26"/>
          <w:rtl/>
        </w:rPr>
        <w:t>حكومي</w:t>
      </w:r>
      <w:r w:rsidRPr="007D170E">
        <w:rPr>
          <w:szCs w:val="26"/>
          <w:rtl/>
        </w:rPr>
        <w:t>ة يجب أن تكون في إطار الأحكام الإسلامية الموجودة في الفقه.</w:t>
      </w:r>
    </w:p>
    <w:p w:rsidR="00BE5550" w:rsidRPr="0092505D" w:rsidRDefault="00BE5550" w:rsidP="00837FAF">
      <w:pPr>
        <w:pStyle w:val="af3"/>
        <w:spacing w:line="410" w:lineRule="exact"/>
      </w:pPr>
      <w:r w:rsidRPr="007D170E">
        <w:rPr>
          <w:szCs w:val="26"/>
          <w:rtl/>
        </w:rPr>
        <w:t>وبت</w:t>
      </w:r>
      <w:r w:rsidRPr="007D170E">
        <w:rPr>
          <w:rFonts w:hint="cs"/>
          <w:szCs w:val="26"/>
          <w:rtl/>
        </w:rPr>
        <w:t>عبير</w:t>
      </w:r>
      <w:r w:rsidRPr="007D170E">
        <w:rPr>
          <w:szCs w:val="26"/>
          <w:rtl/>
        </w:rPr>
        <w:t xml:space="preserve"> آخر: إنّ الحاكم هو المرجع وفصل الخطاب في تطبيق الأحكام الشرعية على مصاديقها، أي </w:t>
      </w:r>
      <w:r w:rsidRPr="007D170E">
        <w:rPr>
          <w:rFonts w:hint="cs"/>
          <w:szCs w:val="26"/>
          <w:rtl/>
        </w:rPr>
        <w:t>إ</w:t>
      </w:r>
      <w:r w:rsidRPr="007D170E">
        <w:rPr>
          <w:szCs w:val="26"/>
          <w:rtl/>
        </w:rPr>
        <w:t>نّ الأص</w:t>
      </w:r>
      <w:r w:rsidRPr="0092505D">
        <w:rPr>
          <w:rtl/>
        </w:rPr>
        <w:t xml:space="preserve">ل هو العمل بالأحكام الشرعية، وإذا حصلت أمور اضطرارية وعنوان ثانوي في أمر الحكومة فللوليّ الفقيه أن يحكم </w:t>
      </w:r>
      <w:r>
        <w:rPr>
          <w:rFonts w:hint="cs"/>
          <w:rtl/>
        </w:rPr>
        <w:t>ـ</w:t>
      </w:r>
      <w:r w:rsidRPr="0092505D">
        <w:rPr>
          <w:rtl/>
        </w:rPr>
        <w:t xml:space="preserve"> ع</w:t>
      </w:r>
      <w:r w:rsidR="00591EE6">
        <w:rPr>
          <w:rtl/>
        </w:rPr>
        <w:t xml:space="preserve">لى أساس هذه الأمور الاضطرارية </w:t>
      </w:r>
      <w:r w:rsidR="00591EE6">
        <w:rPr>
          <w:rFonts w:hint="cs"/>
          <w:rtl/>
        </w:rPr>
        <w:t xml:space="preserve">ـ </w:t>
      </w:r>
      <w:r w:rsidRPr="0092505D">
        <w:rPr>
          <w:rtl/>
        </w:rPr>
        <w:t>بخلاف الحكم والعنوان الأوّل</w:t>
      </w:r>
      <w:r>
        <w:rPr>
          <w:rFonts w:hint="cs"/>
          <w:rtl/>
        </w:rPr>
        <w:t>ي</w:t>
      </w:r>
      <w:r w:rsidRPr="0092505D">
        <w:rPr>
          <w:rtl/>
        </w:rPr>
        <w:t>. وعلى هذه النظرية تعدّ الحكومة دائماً حكماً ثانويّا</w:t>
      </w:r>
      <w:r>
        <w:rPr>
          <w:rFonts w:hint="cs"/>
          <w:rtl/>
        </w:rPr>
        <w:t>ً</w:t>
      </w:r>
      <w:r w:rsidRPr="0092505D">
        <w:rPr>
          <w:rtl/>
        </w:rPr>
        <w:t>.</w:t>
      </w:r>
    </w:p>
    <w:p w:rsidR="00BE5550" w:rsidRPr="0092505D" w:rsidRDefault="00BE5550" w:rsidP="004D04D4">
      <w:pPr>
        <w:pStyle w:val="af3"/>
        <w:spacing w:line="380" w:lineRule="exact"/>
      </w:pPr>
      <w:r>
        <w:rPr>
          <w:rFonts w:hint="cs"/>
          <w:rtl/>
        </w:rPr>
        <w:t>و</w:t>
      </w:r>
      <w:r w:rsidRPr="0092505D">
        <w:rPr>
          <w:rtl/>
        </w:rPr>
        <w:t>بناءً على هذه النظرية إذا خالف الحكمُ ال</w:t>
      </w:r>
      <w:r w:rsidR="006125A0">
        <w:rPr>
          <w:rtl/>
        </w:rPr>
        <w:t>حكومي</w:t>
      </w:r>
      <w:r w:rsidRPr="0092505D">
        <w:rPr>
          <w:rtl/>
        </w:rPr>
        <w:t xml:space="preserve"> فرعاً فقهيّا</w:t>
      </w:r>
      <w:r>
        <w:rPr>
          <w:rFonts w:hint="cs"/>
          <w:rtl/>
        </w:rPr>
        <w:t>ً</w:t>
      </w:r>
      <w:r w:rsidRPr="0092505D">
        <w:rPr>
          <w:rtl/>
        </w:rPr>
        <w:t xml:space="preserve"> إلزاميّا</w:t>
      </w:r>
      <w:r>
        <w:rPr>
          <w:rFonts w:hint="cs"/>
          <w:rtl/>
        </w:rPr>
        <w:t>ً</w:t>
      </w:r>
      <w:r w:rsidR="00591EE6">
        <w:rPr>
          <w:rtl/>
        </w:rPr>
        <w:t xml:space="preserve"> </w:t>
      </w:r>
      <w:r w:rsidR="00591EE6">
        <w:rPr>
          <w:rFonts w:hint="cs"/>
          <w:rtl/>
        </w:rPr>
        <w:t xml:space="preserve">ـ </w:t>
      </w:r>
      <w:r w:rsidRPr="0092505D">
        <w:rPr>
          <w:rtl/>
        </w:rPr>
        <w:t xml:space="preserve">ولم يكن في البَيْن عنوان ثانوي </w:t>
      </w:r>
      <w:r w:rsidR="00E748E4">
        <w:rPr>
          <w:rFonts w:hint="cs"/>
          <w:rtl/>
        </w:rPr>
        <w:t>ـ</w:t>
      </w:r>
      <w:r>
        <w:rPr>
          <w:rFonts w:hint="cs"/>
          <w:rtl/>
        </w:rPr>
        <w:t>،</w:t>
      </w:r>
      <w:r w:rsidRPr="0092505D">
        <w:rPr>
          <w:rtl/>
        </w:rPr>
        <w:t xml:space="preserve"> وتيقّن الشخص بالمخالفة، فهنا لابدّ من القول بعدم حج</w:t>
      </w:r>
      <w:r>
        <w:rPr>
          <w:rFonts w:hint="cs"/>
          <w:rtl/>
        </w:rPr>
        <w:t>ّ</w:t>
      </w:r>
      <w:r w:rsidRPr="0092505D">
        <w:rPr>
          <w:rtl/>
        </w:rPr>
        <w:t>يّة الحكم ال</w:t>
      </w:r>
      <w:r w:rsidR="006125A0">
        <w:rPr>
          <w:rtl/>
        </w:rPr>
        <w:t>حكومي</w:t>
      </w:r>
      <w:r w:rsidRPr="0092505D">
        <w:rPr>
          <w:rtl/>
        </w:rPr>
        <w:t>.</w:t>
      </w:r>
    </w:p>
    <w:p w:rsidR="00BE5550" w:rsidRPr="0092505D" w:rsidRDefault="00BE5550" w:rsidP="00591EE6">
      <w:pPr>
        <w:pStyle w:val="af3"/>
      </w:pPr>
      <w:r w:rsidRPr="0092505D">
        <w:rPr>
          <w:rtl/>
        </w:rPr>
        <w:lastRenderedPageBreak/>
        <w:t>لكنْ يبقى جواز مخالفة الحكم ال</w:t>
      </w:r>
      <w:r w:rsidR="006125A0">
        <w:rPr>
          <w:rtl/>
        </w:rPr>
        <w:t>حكومي</w:t>
      </w:r>
      <w:r w:rsidRPr="0092505D">
        <w:rPr>
          <w:rtl/>
        </w:rPr>
        <w:t xml:space="preserve"> منحصراً بالشخص المتيقِّن فقط. فله أن لا يتابع الحكم ال</w:t>
      </w:r>
      <w:r w:rsidR="006125A0">
        <w:rPr>
          <w:rtl/>
        </w:rPr>
        <w:t>حكومي</w:t>
      </w:r>
      <w:r w:rsidRPr="0092505D">
        <w:rPr>
          <w:rtl/>
        </w:rPr>
        <w:t xml:space="preserve"> في حياته الفردية، ول</w:t>
      </w:r>
      <w:r>
        <w:rPr>
          <w:rFonts w:hint="cs"/>
          <w:rtl/>
        </w:rPr>
        <w:t>ي</w:t>
      </w:r>
      <w:r w:rsidRPr="0092505D">
        <w:rPr>
          <w:rtl/>
        </w:rPr>
        <w:t>س له أيّ حقّ في</w:t>
      </w:r>
      <w:r w:rsidR="00591EE6">
        <w:rPr>
          <w:rFonts w:hint="cs"/>
          <w:rtl/>
        </w:rPr>
        <w:t xml:space="preserve"> الدعوة </w:t>
      </w:r>
      <w:r w:rsidRPr="0092505D">
        <w:rPr>
          <w:rtl/>
        </w:rPr>
        <w:t>لهذه المخالفة وعدم الانصياع العام</w:t>
      </w:r>
      <w:r>
        <w:rPr>
          <w:rFonts w:hint="cs"/>
          <w:rtl/>
        </w:rPr>
        <w:t>.</w:t>
      </w:r>
      <w:r w:rsidRPr="0092505D">
        <w:rPr>
          <w:rtl/>
        </w:rPr>
        <w:t xml:space="preserve"> كما أنّه ليس له أن يعمل أيّ عمل اجتماعي عامٍّ بناءً على عدم حجيّة </w:t>
      </w:r>
      <w:r w:rsidR="00591EE6">
        <w:rPr>
          <w:rFonts w:hint="cs"/>
          <w:rtl/>
        </w:rPr>
        <w:t xml:space="preserve">الحكم </w:t>
      </w:r>
      <w:r w:rsidRPr="0092505D">
        <w:rPr>
          <w:rtl/>
        </w:rPr>
        <w:t>ال</w:t>
      </w:r>
      <w:r w:rsidR="006125A0">
        <w:rPr>
          <w:rtl/>
        </w:rPr>
        <w:t>حكومي</w:t>
      </w:r>
      <w:r w:rsidRPr="0092505D">
        <w:rPr>
          <w:rtl/>
        </w:rPr>
        <w:t xml:space="preserve"> عليه</w:t>
      </w:r>
      <w:r w:rsidR="00135BAE" w:rsidRPr="00086847">
        <w:rPr>
          <w:vertAlign w:val="superscript"/>
          <w:rtl/>
        </w:rPr>
        <w:t>(</w:t>
      </w:r>
      <w:r w:rsidRPr="00086847">
        <w:rPr>
          <w:vertAlign w:val="superscript"/>
          <w:rtl/>
        </w:rPr>
        <w:endnoteReference w:id="338"/>
      </w:r>
      <w:r w:rsidR="00135BAE" w:rsidRPr="00086847">
        <w:rPr>
          <w:vertAlign w:val="superscript"/>
          <w:rtl/>
        </w:rPr>
        <w:t>)</w:t>
      </w:r>
      <w:r w:rsidRPr="005E69A2">
        <w:rPr>
          <w:rtl/>
        </w:rPr>
        <w:t>؛</w:t>
      </w:r>
      <w:r w:rsidRPr="0092505D">
        <w:rPr>
          <w:rtl/>
        </w:rPr>
        <w:t xml:space="preserve"> لأن</w:t>
      </w:r>
      <w:r>
        <w:rPr>
          <w:rFonts w:hint="cs"/>
          <w:rtl/>
        </w:rPr>
        <w:t>ه</w:t>
      </w:r>
      <w:r w:rsidRPr="0092505D">
        <w:rPr>
          <w:rtl/>
        </w:rPr>
        <w:t xml:space="preserve"> يلزم من</w:t>
      </w:r>
      <w:r>
        <w:rPr>
          <w:rFonts w:hint="cs"/>
          <w:rtl/>
        </w:rPr>
        <w:t xml:space="preserve"> ذلك</w:t>
      </w:r>
      <w:r w:rsidRPr="0092505D">
        <w:rPr>
          <w:rtl/>
        </w:rPr>
        <w:t xml:space="preserve"> اختلال النظام.</w:t>
      </w:r>
    </w:p>
    <w:p w:rsidR="00BE5550" w:rsidRPr="0092505D" w:rsidRDefault="00BE5550" w:rsidP="007D170E">
      <w:pPr>
        <w:pStyle w:val="af3"/>
        <w:spacing w:line="420" w:lineRule="exact"/>
        <w:ind w:firstLine="562"/>
      </w:pPr>
      <w:r w:rsidRPr="0092505D">
        <w:rPr>
          <w:rtl/>
        </w:rPr>
        <w:t>وفي مقابل هذه النظرية يرى الإمام الخمين</w:t>
      </w:r>
      <w:r>
        <w:rPr>
          <w:rFonts w:hint="cs"/>
          <w:rtl/>
        </w:rPr>
        <w:t xml:space="preserve">ي </w:t>
      </w:r>
      <w:r w:rsidRPr="0092505D">
        <w:rPr>
          <w:rtl/>
        </w:rPr>
        <w:t>‏أنّ منزلة الحكم ال</w:t>
      </w:r>
      <w:r w:rsidR="006125A0">
        <w:rPr>
          <w:rtl/>
        </w:rPr>
        <w:t>حكومي</w:t>
      </w:r>
      <w:r w:rsidRPr="0092505D">
        <w:rPr>
          <w:rtl/>
        </w:rPr>
        <w:t xml:space="preserve"> أكبر بكثير من الأحكام الفرعية.</w:t>
      </w:r>
      <w:r>
        <w:rPr>
          <w:rFonts w:hint="cs"/>
          <w:rtl/>
        </w:rPr>
        <w:t xml:space="preserve"> وهذا الرأي</w:t>
      </w:r>
      <w:r w:rsidRPr="0092505D">
        <w:rPr>
          <w:rtl/>
        </w:rPr>
        <w:t xml:space="preserve"> مُبْتَنٍ على أنّ الحكومة هي حكمٌ أوّليّ، وأنّ الحكم ال</w:t>
      </w:r>
      <w:r w:rsidR="006125A0">
        <w:rPr>
          <w:rtl/>
        </w:rPr>
        <w:t>حكومي</w:t>
      </w:r>
      <w:r w:rsidRPr="0092505D">
        <w:rPr>
          <w:rtl/>
        </w:rPr>
        <w:t xml:space="preserve"> الناشئ عن ولاية الفقيه المطلقة حاكمٌ </w:t>
      </w:r>
      <w:r>
        <w:rPr>
          <w:rFonts w:hint="cs"/>
          <w:rtl/>
        </w:rPr>
        <w:t>ـ</w:t>
      </w:r>
      <w:r w:rsidRPr="0092505D">
        <w:rPr>
          <w:rtl/>
        </w:rPr>
        <w:t xml:space="preserve"> حسب الاصطلاح الأصولي </w:t>
      </w:r>
      <w:r w:rsidR="00591EE6">
        <w:rPr>
          <w:rFonts w:hint="cs"/>
          <w:rtl/>
        </w:rPr>
        <w:t xml:space="preserve">ـ </w:t>
      </w:r>
      <w:r w:rsidRPr="0092505D">
        <w:rPr>
          <w:rtl/>
        </w:rPr>
        <w:t>على سائر الأحكام الإسلامية.</w:t>
      </w:r>
      <w:r>
        <w:rPr>
          <w:rtl/>
        </w:rPr>
        <w:t xml:space="preserve"> و</w:t>
      </w:r>
      <w:r w:rsidRPr="0092505D">
        <w:rPr>
          <w:rtl/>
        </w:rPr>
        <w:t>من البديهي أنّ صدور الحكم ال</w:t>
      </w:r>
      <w:r w:rsidR="006125A0">
        <w:rPr>
          <w:rtl/>
        </w:rPr>
        <w:t>حكومي</w:t>
      </w:r>
      <w:r w:rsidRPr="0092505D">
        <w:rPr>
          <w:rtl/>
        </w:rPr>
        <w:t xml:space="preserve"> ليس بلا</w:t>
      </w:r>
      <w:r>
        <w:rPr>
          <w:rFonts w:hint="cs"/>
          <w:rtl/>
        </w:rPr>
        <w:t xml:space="preserve"> </w:t>
      </w:r>
      <w:r w:rsidRPr="0092505D">
        <w:rPr>
          <w:rtl/>
        </w:rPr>
        <w:t>ضابطة، بل يكون طبق ملاك مصلحة المجتمع الإسلامي ونشر الدين، الذي لابدّ من البحث عنه وتحصيله من خلال «الفقه ال</w:t>
      </w:r>
      <w:r w:rsidR="006125A0">
        <w:rPr>
          <w:rtl/>
        </w:rPr>
        <w:t>حكومي</w:t>
      </w:r>
      <w:r w:rsidRPr="0092505D">
        <w:rPr>
          <w:rtl/>
        </w:rPr>
        <w:t>»</w:t>
      </w:r>
      <w:r>
        <w:rPr>
          <w:rFonts w:hint="cs"/>
          <w:rtl/>
        </w:rPr>
        <w:t>،</w:t>
      </w:r>
      <w:r w:rsidRPr="0092505D">
        <w:rPr>
          <w:rtl/>
        </w:rPr>
        <w:t xml:space="preserve"> لا</w:t>
      </w:r>
      <w:r>
        <w:rPr>
          <w:rFonts w:hint="cs"/>
          <w:rtl/>
        </w:rPr>
        <w:t xml:space="preserve"> </w:t>
      </w:r>
      <w:r w:rsidRPr="0092505D">
        <w:rPr>
          <w:rtl/>
        </w:rPr>
        <w:t>من خلال الفقه الموجود الفرديّ المسلك.</w:t>
      </w:r>
    </w:p>
    <w:p w:rsidR="00BE5550" w:rsidRPr="0092505D" w:rsidRDefault="00BE5550" w:rsidP="007D170E">
      <w:pPr>
        <w:pStyle w:val="af3"/>
        <w:spacing w:line="420" w:lineRule="exact"/>
        <w:ind w:firstLine="562"/>
        <w:rPr>
          <w:rtl/>
        </w:rPr>
      </w:pPr>
      <w:r w:rsidRPr="0092505D">
        <w:rPr>
          <w:rtl/>
        </w:rPr>
        <w:t>وهنا لابدّ من القول بأنّ المصلحة الراجعة والآيلة إلى الدين والنظام الإسلاميّ</w:t>
      </w:r>
      <w:r w:rsidR="00591EE6">
        <w:rPr>
          <w:rFonts w:hint="cs"/>
          <w:rtl/>
        </w:rPr>
        <w:t xml:space="preserve"> ـ</w:t>
      </w:r>
      <w:r>
        <w:rPr>
          <w:rFonts w:hint="cs"/>
          <w:rtl/>
        </w:rPr>
        <w:t>،</w:t>
      </w:r>
      <w:r w:rsidRPr="0092505D">
        <w:rPr>
          <w:rtl/>
        </w:rPr>
        <w:t xml:space="preserve"> والتي هي ناظرة وحاكمة على جميع الأحكام الشرعية </w:t>
      </w:r>
      <w:r w:rsidR="00591EE6">
        <w:rPr>
          <w:rFonts w:hint="cs"/>
          <w:rtl/>
        </w:rPr>
        <w:t>ـ</w:t>
      </w:r>
      <w:r w:rsidRPr="0092505D">
        <w:rPr>
          <w:rtl/>
        </w:rPr>
        <w:t xml:space="preserve"> لا يمكن أن تُعَدَّ بأيّ وجه من الوجوه عنواناً ثانويّا</w:t>
      </w:r>
      <w:r>
        <w:rPr>
          <w:rFonts w:hint="cs"/>
          <w:rtl/>
        </w:rPr>
        <w:t>ً</w:t>
      </w:r>
      <w:r w:rsidRPr="0092505D">
        <w:rPr>
          <w:rtl/>
        </w:rPr>
        <w:t>؛ لأنّ العنوان الثانوي يكون مقابلاً للحكم والعنوان الأوّلي</w:t>
      </w:r>
      <w:r>
        <w:rPr>
          <w:rFonts w:hint="cs"/>
          <w:rtl/>
        </w:rPr>
        <w:t>ّ</w:t>
      </w:r>
      <w:r w:rsidRPr="0092505D">
        <w:rPr>
          <w:rtl/>
        </w:rPr>
        <w:t xml:space="preserve"> المعلوم</w:t>
      </w:r>
      <w:r>
        <w:rPr>
          <w:rFonts w:hint="cs"/>
          <w:rtl/>
        </w:rPr>
        <w:t>،</w:t>
      </w:r>
      <w:r w:rsidRPr="0092505D">
        <w:rPr>
          <w:rtl/>
        </w:rPr>
        <w:t xml:space="preserve"> الذي لا</w:t>
      </w:r>
      <w:r>
        <w:rPr>
          <w:rFonts w:hint="cs"/>
          <w:rtl/>
        </w:rPr>
        <w:t xml:space="preserve"> </w:t>
      </w:r>
      <w:r w:rsidRPr="0092505D">
        <w:rPr>
          <w:rtl/>
        </w:rPr>
        <w:t>يمكن إيجاده من طريق الاضطرار أو العسر والحرج</w:t>
      </w:r>
      <w:r w:rsidR="00135BAE" w:rsidRPr="00086847">
        <w:rPr>
          <w:vertAlign w:val="superscript"/>
          <w:rtl/>
        </w:rPr>
        <w:t>(</w:t>
      </w:r>
      <w:r w:rsidRPr="00086847">
        <w:rPr>
          <w:vertAlign w:val="superscript"/>
          <w:rtl/>
        </w:rPr>
        <w:endnoteReference w:id="339"/>
      </w:r>
      <w:r w:rsidR="00135BAE" w:rsidRPr="00086847">
        <w:rPr>
          <w:vertAlign w:val="superscript"/>
          <w:rtl/>
        </w:rPr>
        <w:t>)</w:t>
      </w:r>
      <w:r w:rsidRPr="00591EE6">
        <w:rPr>
          <w:rFonts w:hint="cs"/>
          <w:rtl/>
        </w:rPr>
        <w:t>.</w:t>
      </w:r>
      <w:r w:rsidRPr="00591EE6">
        <w:rPr>
          <w:rtl/>
        </w:rPr>
        <w:t xml:space="preserve"> </w:t>
      </w:r>
    </w:p>
    <w:p w:rsidR="00BE5550" w:rsidRPr="0092505D" w:rsidRDefault="00BE5550" w:rsidP="00CA76F9">
      <w:pPr>
        <w:pStyle w:val="af3"/>
        <w:spacing w:line="420" w:lineRule="exact"/>
      </w:pPr>
      <w:r w:rsidRPr="0092505D">
        <w:rPr>
          <w:rtl/>
        </w:rPr>
        <w:t>ومن المناسب هنا أن ندق</w:t>
      </w:r>
      <w:r>
        <w:rPr>
          <w:rFonts w:hint="cs"/>
          <w:rtl/>
        </w:rPr>
        <w:t>ِّ</w:t>
      </w:r>
      <w:r w:rsidRPr="0092505D">
        <w:rPr>
          <w:rtl/>
        </w:rPr>
        <w:t>ق في بعض جُمل وكلمات أحد أكبر المتبن</w:t>
      </w:r>
      <w:r w:rsidR="00591EE6">
        <w:rPr>
          <w:rFonts w:hint="cs"/>
          <w:rtl/>
        </w:rPr>
        <w:t>ّ</w:t>
      </w:r>
      <w:r w:rsidRPr="0092505D">
        <w:rPr>
          <w:rtl/>
        </w:rPr>
        <w:t>ين لهذ</w:t>
      </w:r>
      <w:r w:rsidR="00591EE6">
        <w:rPr>
          <w:rFonts w:hint="cs"/>
          <w:rtl/>
        </w:rPr>
        <w:t>ه</w:t>
      </w:r>
      <w:r w:rsidRPr="0092505D">
        <w:rPr>
          <w:rtl/>
        </w:rPr>
        <w:t xml:space="preserve"> النظرية</w:t>
      </w:r>
      <w:r>
        <w:rPr>
          <w:rFonts w:hint="cs"/>
          <w:rtl/>
        </w:rPr>
        <w:t>،</w:t>
      </w:r>
      <w:r w:rsidRPr="0092505D">
        <w:rPr>
          <w:rtl/>
        </w:rPr>
        <w:t xml:space="preserve"> حيث يقول الإمام الخمين</w:t>
      </w:r>
      <w:r>
        <w:rPr>
          <w:rFonts w:hint="cs"/>
          <w:rtl/>
        </w:rPr>
        <w:t xml:space="preserve">ي </w:t>
      </w:r>
      <w:r w:rsidRPr="0092505D">
        <w:rPr>
          <w:rtl/>
        </w:rPr>
        <w:t xml:space="preserve">في إحدى رسائله </w:t>
      </w:r>
      <w:r>
        <w:rPr>
          <w:rFonts w:hint="cs"/>
          <w:rtl/>
        </w:rPr>
        <w:t>ـ</w:t>
      </w:r>
      <w:r w:rsidRPr="0092505D">
        <w:rPr>
          <w:rtl/>
        </w:rPr>
        <w:t xml:space="preserve"> رافعا</w:t>
      </w:r>
      <w:r w:rsidR="00591EE6">
        <w:rPr>
          <w:rFonts w:hint="cs"/>
          <w:rtl/>
        </w:rPr>
        <w:t>ً</w:t>
      </w:r>
      <w:r w:rsidRPr="0092505D">
        <w:rPr>
          <w:rtl/>
        </w:rPr>
        <w:t xml:space="preserve"> شبهة كون الحكم ال</w:t>
      </w:r>
      <w:r w:rsidR="006125A0">
        <w:rPr>
          <w:rtl/>
        </w:rPr>
        <w:t>حكومي</w:t>
      </w:r>
      <w:r w:rsidRPr="0092505D">
        <w:rPr>
          <w:rtl/>
        </w:rPr>
        <w:t xml:space="preserve"> داخلاً في إطار الأحكام الشرعية، أي الولاية المقيَّدة</w:t>
      </w:r>
      <w:r w:rsidR="00591EE6">
        <w:rPr>
          <w:rFonts w:hint="cs"/>
          <w:rtl/>
        </w:rPr>
        <w:t xml:space="preserve"> ـ</w:t>
      </w:r>
      <w:r>
        <w:rPr>
          <w:rtl/>
        </w:rPr>
        <w:t>:</w:t>
      </w:r>
      <w:r>
        <w:rPr>
          <w:rFonts w:hint="cs"/>
          <w:rtl/>
        </w:rPr>
        <w:t xml:space="preserve"> </w:t>
      </w:r>
      <w:r>
        <w:rPr>
          <w:rtl/>
        </w:rPr>
        <w:t>«</w:t>
      </w:r>
      <w:r w:rsidRPr="0092505D">
        <w:rPr>
          <w:rtl/>
        </w:rPr>
        <w:t>الحكومة أو الولاية المطلقة التي أُعطيت من الله سبحانه</w:t>
      </w:r>
      <w:r>
        <w:rPr>
          <w:rtl/>
        </w:rPr>
        <w:t xml:space="preserve"> و</w:t>
      </w:r>
      <w:r w:rsidRPr="0092505D">
        <w:rPr>
          <w:rtl/>
        </w:rPr>
        <w:t>تعالى للنبيّ الأكرم</w:t>
      </w:r>
      <w:r w:rsidR="00A01B90" w:rsidRPr="00E0304D">
        <w:rPr>
          <w:rFonts w:ascii="Mosawi" w:hAnsi="Mosawi" w:cs="Mosawi" w:hint="eastAsia"/>
          <w:rtl/>
        </w:rPr>
        <w:t>‘</w:t>
      </w:r>
      <w:r w:rsidRPr="0092505D">
        <w:rPr>
          <w:rtl/>
        </w:rPr>
        <w:t xml:space="preserve"> هي أهمّ الأحكام الإلهية، ولها التقدُّم على جميع الأحكام الفرعية الإلهية. وإذا وضعنا الحكومة و</w:t>
      </w:r>
      <w:r>
        <w:rPr>
          <w:rFonts w:hint="cs"/>
          <w:rtl/>
        </w:rPr>
        <w:t>قراراتها</w:t>
      </w:r>
      <w:r w:rsidRPr="0092505D">
        <w:rPr>
          <w:rtl/>
        </w:rPr>
        <w:t xml:space="preserve"> في إطار الأحكام الفرعية الإلهية تكون الحكومة الإلهية </w:t>
      </w:r>
      <w:r w:rsidR="00E748E4">
        <w:rPr>
          <w:rFonts w:hint="cs"/>
          <w:rtl/>
        </w:rPr>
        <w:t>ـ</w:t>
      </w:r>
      <w:r w:rsidRPr="0092505D">
        <w:rPr>
          <w:rtl/>
        </w:rPr>
        <w:t xml:space="preserve"> والولاية المطلقة المفوَّضة إلى نبيّ الإسلام </w:t>
      </w:r>
      <w:r w:rsidR="00E748E4">
        <w:rPr>
          <w:rFonts w:hint="cs"/>
          <w:rtl/>
        </w:rPr>
        <w:t>ـ</w:t>
      </w:r>
      <w:r w:rsidRPr="0092505D">
        <w:rPr>
          <w:rtl/>
        </w:rPr>
        <w:t xml:space="preserve"> اسماً بلا</w:t>
      </w:r>
      <w:r>
        <w:rPr>
          <w:rFonts w:hint="cs"/>
          <w:rtl/>
        </w:rPr>
        <w:t xml:space="preserve"> </w:t>
      </w:r>
      <w:r w:rsidRPr="0092505D">
        <w:rPr>
          <w:rtl/>
        </w:rPr>
        <w:t>مسمّى</w:t>
      </w:r>
      <w:r>
        <w:rPr>
          <w:rFonts w:hint="cs"/>
          <w:rtl/>
        </w:rPr>
        <w:t>،</w:t>
      </w:r>
      <w:r w:rsidRPr="0092505D">
        <w:rPr>
          <w:rtl/>
        </w:rPr>
        <w:t xml:space="preserve"> وبلا معنىً ومحتوى. يجب أن أقول: إنّ الحكومة هي فرع الولاية المطلقة لرسول الله</w:t>
      </w:r>
      <w:r w:rsidR="00A01B90" w:rsidRPr="00E0304D">
        <w:rPr>
          <w:rFonts w:ascii="Mosawi" w:hAnsi="Mosawi" w:cs="Mosawi" w:hint="eastAsia"/>
          <w:rtl/>
        </w:rPr>
        <w:t>‘</w:t>
      </w:r>
      <w:r w:rsidRPr="0092505D">
        <w:rPr>
          <w:rtl/>
        </w:rPr>
        <w:t>، فهي واحدة من الأحكام الأوّليّة في الإسلام، بل مقدّمة على جميع الأحكام الفرعية</w:t>
      </w:r>
      <w:r>
        <w:rPr>
          <w:rFonts w:hint="cs"/>
          <w:rtl/>
        </w:rPr>
        <w:t>،</w:t>
      </w:r>
      <w:r w:rsidRPr="0092505D">
        <w:rPr>
          <w:rtl/>
        </w:rPr>
        <w:t xml:space="preserve"> حتّى الصلاة والصوم والحجّ و</w:t>
      </w:r>
      <w:r>
        <w:rPr>
          <w:rtl/>
        </w:rPr>
        <w:t>.</w:t>
      </w:r>
      <w:r w:rsidRPr="0092505D">
        <w:rPr>
          <w:rtl/>
        </w:rPr>
        <w:t>.</w:t>
      </w:r>
      <w:r w:rsidR="007D170E">
        <w:rPr>
          <w:rtl/>
        </w:rPr>
        <w:t>.</w:t>
      </w:r>
      <w:r>
        <w:rPr>
          <w:rFonts w:hint="cs"/>
          <w:rtl/>
        </w:rPr>
        <w:t xml:space="preserve"> </w:t>
      </w:r>
      <w:r w:rsidRPr="0092505D">
        <w:rPr>
          <w:rtl/>
        </w:rPr>
        <w:t xml:space="preserve">الحكومة تستطيع أن تقف </w:t>
      </w:r>
      <w:r>
        <w:rPr>
          <w:rFonts w:hint="cs"/>
          <w:rtl/>
        </w:rPr>
        <w:t xml:space="preserve">في </w:t>
      </w:r>
      <w:r w:rsidRPr="0092505D">
        <w:rPr>
          <w:rtl/>
        </w:rPr>
        <w:t xml:space="preserve">وجه كلّ أمر </w:t>
      </w:r>
      <w:r w:rsidR="00E748E4">
        <w:rPr>
          <w:rFonts w:hint="cs"/>
          <w:rtl/>
        </w:rPr>
        <w:t>ـ</w:t>
      </w:r>
      <w:r w:rsidRPr="0092505D">
        <w:rPr>
          <w:rtl/>
        </w:rPr>
        <w:t xml:space="preserve"> عباديّ أو غير عباديّ </w:t>
      </w:r>
      <w:r w:rsidR="00E748E4">
        <w:rPr>
          <w:rFonts w:hint="cs"/>
          <w:rtl/>
        </w:rPr>
        <w:t>ـ</w:t>
      </w:r>
      <w:r w:rsidRPr="0092505D">
        <w:rPr>
          <w:rtl/>
        </w:rPr>
        <w:t xml:space="preserve"> إذا كان إجراء ذلك الأمر مخالفاً لمصلحة </w:t>
      </w:r>
      <w:r w:rsidRPr="0092505D">
        <w:rPr>
          <w:rtl/>
        </w:rPr>
        <w:lastRenderedPageBreak/>
        <w:t>الإسلام</w:t>
      </w:r>
      <w:r>
        <w:rPr>
          <w:rFonts w:hint="cs"/>
          <w:rtl/>
        </w:rPr>
        <w:t>.</w:t>
      </w:r>
      <w:r w:rsidRPr="0092505D">
        <w:rPr>
          <w:rtl/>
        </w:rPr>
        <w:t xml:space="preserve"> فللحكومة منعُهُ ما</w:t>
      </w:r>
      <w:r>
        <w:rPr>
          <w:rFonts w:hint="cs"/>
          <w:rtl/>
        </w:rPr>
        <w:t xml:space="preserve"> </w:t>
      </w:r>
      <w:r w:rsidRPr="0092505D">
        <w:rPr>
          <w:rtl/>
        </w:rPr>
        <w:t>دام مخالفاً لمصلحة الإسلام</w:t>
      </w:r>
      <w:r>
        <w:rPr>
          <w:rtl/>
        </w:rPr>
        <w:t>»</w:t>
      </w:r>
      <w:r w:rsidR="00135BAE" w:rsidRPr="00086847">
        <w:rPr>
          <w:vertAlign w:val="superscript"/>
          <w:rtl/>
        </w:rPr>
        <w:t>(</w:t>
      </w:r>
      <w:r w:rsidRPr="00086847">
        <w:rPr>
          <w:vertAlign w:val="superscript"/>
          <w:rtl/>
        </w:rPr>
        <w:endnoteReference w:id="340"/>
      </w:r>
      <w:r w:rsidR="00135BAE" w:rsidRPr="00086847">
        <w:rPr>
          <w:vertAlign w:val="superscript"/>
          <w:rtl/>
        </w:rPr>
        <w:t>)</w:t>
      </w:r>
      <w:r w:rsidRPr="00591EE6">
        <w:rPr>
          <w:rFonts w:hint="cs"/>
          <w:rtl/>
        </w:rPr>
        <w:t>.</w:t>
      </w:r>
      <w:r w:rsidRPr="00591EE6">
        <w:rPr>
          <w:rtl/>
        </w:rPr>
        <w:t xml:space="preserve"> </w:t>
      </w:r>
    </w:p>
    <w:p w:rsidR="00BE5550" w:rsidRPr="0092505D" w:rsidRDefault="00BE5550" w:rsidP="00591EE6">
      <w:pPr>
        <w:pStyle w:val="af3"/>
      </w:pPr>
      <w:r w:rsidRPr="0092505D">
        <w:rPr>
          <w:rtl/>
        </w:rPr>
        <w:t>ويقول أيضاً في كتاب</w:t>
      </w:r>
      <w:r w:rsidR="00591EE6">
        <w:rPr>
          <w:rFonts w:hint="cs"/>
          <w:rtl/>
        </w:rPr>
        <w:t xml:space="preserve"> </w:t>
      </w:r>
      <w:r w:rsidR="00591EE6">
        <w:rPr>
          <w:rFonts w:hint="eastAsia"/>
          <w:rtl/>
        </w:rPr>
        <w:t>«</w:t>
      </w:r>
      <w:r w:rsidR="00591EE6">
        <w:rPr>
          <w:rFonts w:hint="cs"/>
          <w:rtl/>
        </w:rPr>
        <w:t>البيع</w:t>
      </w:r>
      <w:r w:rsidR="00591EE6">
        <w:rPr>
          <w:rFonts w:hint="eastAsia"/>
          <w:rtl/>
        </w:rPr>
        <w:t>»</w:t>
      </w:r>
      <w:r w:rsidRPr="0092505D">
        <w:rPr>
          <w:rtl/>
        </w:rPr>
        <w:t xml:space="preserve">: </w:t>
      </w:r>
      <w:r>
        <w:rPr>
          <w:rtl/>
        </w:rPr>
        <w:t>«</w:t>
      </w:r>
      <w:r w:rsidRPr="0092505D">
        <w:rPr>
          <w:rtl/>
        </w:rPr>
        <w:t>الإسلام هو الحكومة بشؤونها، والأحكام قوانين الإسلام</w:t>
      </w:r>
      <w:r>
        <w:rPr>
          <w:rFonts w:hint="cs"/>
          <w:rtl/>
        </w:rPr>
        <w:t>،</w:t>
      </w:r>
      <w:r w:rsidRPr="0092505D">
        <w:rPr>
          <w:rtl/>
        </w:rPr>
        <w:t xml:space="preserve"> وهي شأن من شؤونها، بل الأحكام مطلوباتٌ بالعَرَض، وأمورٌ آليّة لإجرائها</w:t>
      </w:r>
      <w:r>
        <w:rPr>
          <w:rFonts w:hint="cs"/>
          <w:rtl/>
        </w:rPr>
        <w:t>،</w:t>
      </w:r>
      <w:r w:rsidRPr="0092505D">
        <w:rPr>
          <w:rtl/>
        </w:rPr>
        <w:t xml:space="preserve"> وبسط العدالة</w:t>
      </w:r>
      <w:r>
        <w:rPr>
          <w:rtl/>
        </w:rPr>
        <w:t>»</w:t>
      </w:r>
      <w:r w:rsidR="00135BAE" w:rsidRPr="00086847">
        <w:rPr>
          <w:vertAlign w:val="superscript"/>
          <w:rtl/>
        </w:rPr>
        <w:t>(</w:t>
      </w:r>
      <w:r w:rsidRPr="00086847">
        <w:rPr>
          <w:vertAlign w:val="superscript"/>
          <w:rtl/>
        </w:rPr>
        <w:endnoteReference w:id="341"/>
      </w:r>
      <w:r w:rsidR="00135BAE" w:rsidRPr="00086847">
        <w:rPr>
          <w:vertAlign w:val="superscript"/>
          <w:rtl/>
        </w:rPr>
        <w:t>)</w:t>
      </w:r>
      <w:r w:rsidRPr="00591EE6">
        <w:rPr>
          <w:rFonts w:hint="cs"/>
          <w:rtl/>
        </w:rPr>
        <w:t>.</w:t>
      </w:r>
      <w:r w:rsidRPr="00591EE6">
        <w:rPr>
          <w:rtl/>
        </w:rPr>
        <w:t xml:space="preserve"> </w:t>
      </w:r>
    </w:p>
    <w:p w:rsidR="00BE5550" w:rsidRPr="0092505D" w:rsidRDefault="00BE5550" w:rsidP="00BE5550">
      <w:pPr>
        <w:pStyle w:val="af3"/>
      </w:pPr>
      <w:r w:rsidRPr="0092505D">
        <w:rPr>
          <w:rtl/>
        </w:rPr>
        <w:t>إذ</w:t>
      </w:r>
      <w:r>
        <w:rPr>
          <w:rFonts w:hint="cs"/>
          <w:rtl/>
        </w:rPr>
        <w:t>اً</w:t>
      </w:r>
      <w:r w:rsidRPr="0092505D">
        <w:rPr>
          <w:rtl/>
        </w:rPr>
        <w:t xml:space="preserve"> لابدّ من القول بأنّ الحكومة الإسلامية لها سلطة وإدارة جميع نواحي حياة الإنسان والمجتمع، وتقوم بالتحقّق العينيّ للإسلام الذي يقود المجتمع للرقيّ والعبودية لله أكثر فأكثر، ويوسّع جبهة الحقّ والدين مقابل جبهة الباطل والكفر.</w:t>
      </w:r>
    </w:p>
    <w:p w:rsidR="00BE5550" w:rsidRPr="007D170E" w:rsidRDefault="00BE5550" w:rsidP="007D170E">
      <w:pPr>
        <w:pStyle w:val="af3"/>
      </w:pPr>
      <w:r w:rsidRPr="0092505D">
        <w:rPr>
          <w:rtl/>
        </w:rPr>
        <w:t>وفي هذه المسيرة</w:t>
      </w:r>
      <w:r>
        <w:rPr>
          <w:rFonts w:hint="cs"/>
          <w:rtl/>
        </w:rPr>
        <w:t>،</w:t>
      </w:r>
      <w:r w:rsidRPr="0092505D">
        <w:rPr>
          <w:rtl/>
        </w:rPr>
        <w:t xml:space="preserve"> مسيرة توسعة الدين وتعزيز سلطته وحكومته، ربما عُطِّل حكم فرعيّ </w:t>
      </w:r>
      <w:r w:rsidR="00E748E4">
        <w:rPr>
          <w:rFonts w:hint="cs"/>
          <w:rtl/>
        </w:rPr>
        <w:t>ـ</w:t>
      </w:r>
      <w:r w:rsidRPr="0092505D">
        <w:rPr>
          <w:rtl/>
        </w:rPr>
        <w:t xml:space="preserve"> عباديّ أو غير عبادي</w:t>
      </w:r>
      <w:r w:rsidR="00E748E4">
        <w:rPr>
          <w:rFonts w:hint="cs"/>
          <w:rtl/>
        </w:rPr>
        <w:t xml:space="preserve"> ـ</w:t>
      </w:r>
      <w:r w:rsidRPr="0092505D">
        <w:rPr>
          <w:rtl/>
        </w:rPr>
        <w:t xml:space="preserve"> بشكل م</w:t>
      </w:r>
      <w:r>
        <w:rPr>
          <w:rFonts w:hint="cs"/>
          <w:rtl/>
        </w:rPr>
        <w:t>ؤ</w:t>
      </w:r>
      <w:r w:rsidRPr="0092505D">
        <w:rPr>
          <w:rtl/>
        </w:rPr>
        <w:t>قّت من أجل مصلحة الإسلام وتوسعة دائرة العبودية لله عزَّ وجلَّ. ف</w:t>
      </w:r>
      <w:r w:rsidR="00591EE6">
        <w:rPr>
          <w:rFonts w:hint="cs"/>
          <w:rtl/>
        </w:rPr>
        <w:t>إ</w:t>
      </w:r>
      <w:r w:rsidRPr="0092505D">
        <w:rPr>
          <w:rtl/>
        </w:rPr>
        <w:t>ذا خالف الحكم ال</w:t>
      </w:r>
      <w:r w:rsidR="006125A0">
        <w:rPr>
          <w:rtl/>
        </w:rPr>
        <w:t>حكومي</w:t>
      </w:r>
      <w:r w:rsidRPr="0092505D">
        <w:rPr>
          <w:rtl/>
        </w:rPr>
        <w:t xml:space="preserve"> حكماً إلزاميّا</w:t>
      </w:r>
      <w:r>
        <w:rPr>
          <w:rFonts w:hint="cs"/>
          <w:rtl/>
        </w:rPr>
        <w:t>ً</w:t>
      </w:r>
      <w:r w:rsidRPr="0092505D">
        <w:rPr>
          <w:rtl/>
        </w:rPr>
        <w:t xml:space="preserve"> شرعي</w:t>
      </w:r>
      <w:r>
        <w:rPr>
          <w:rFonts w:hint="cs"/>
          <w:rtl/>
        </w:rPr>
        <w:t>ّ</w:t>
      </w:r>
      <w:r w:rsidRPr="0092505D">
        <w:rPr>
          <w:rtl/>
        </w:rPr>
        <w:t>ا</w:t>
      </w:r>
      <w:r>
        <w:rPr>
          <w:rFonts w:hint="cs"/>
          <w:rtl/>
        </w:rPr>
        <w:t>ً</w:t>
      </w:r>
      <w:r w:rsidRPr="0092505D">
        <w:rPr>
          <w:rtl/>
        </w:rPr>
        <w:t xml:space="preserve"> لا</w:t>
      </w:r>
      <w:r>
        <w:rPr>
          <w:rFonts w:hint="cs"/>
          <w:rtl/>
        </w:rPr>
        <w:t xml:space="preserve"> </w:t>
      </w:r>
      <w:r w:rsidRPr="0092505D">
        <w:rPr>
          <w:rtl/>
        </w:rPr>
        <w:t>تسقط حجيّة الحكم ال</w:t>
      </w:r>
      <w:r w:rsidR="006125A0">
        <w:rPr>
          <w:rtl/>
        </w:rPr>
        <w:t>حكومي</w:t>
      </w:r>
      <w:r w:rsidRPr="0092505D">
        <w:rPr>
          <w:rtl/>
        </w:rPr>
        <w:t xml:space="preserve">؛ وذلك </w:t>
      </w:r>
      <w:r>
        <w:rPr>
          <w:rFonts w:hint="cs"/>
          <w:rtl/>
        </w:rPr>
        <w:t>أنه</w:t>
      </w:r>
      <w:r w:rsidRPr="0092505D">
        <w:rPr>
          <w:rtl/>
        </w:rPr>
        <w:t xml:space="preserve"> في </w:t>
      </w:r>
      <w:r>
        <w:rPr>
          <w:rtl/>
        </w:rPr>
        <w:t>هذا الفرض يقع التزاحم بين قيادة</w:t>
      </w:r>
      <w:r w:rsidRPr="0092505D">
        <w:rPr>
          <w:rtl/>
        </w:rPr>
        <w:t xml:space="preserve"> المجتمع</w:t>
      </w:r>
      <w:r>
        <w:rPr>
          <w:rtl/>
        </w:rPr>
        <w:t xml:space="preserve"> و</w:t>
      </w:r>
      <w:r w:rsidRPr="0092505D">
        <w:rPr>
          <w:rtl/>
        </w:rPr>
        <w:t>مصلحة توسعة التدي</w:t>
      </w:r>
      <w:r>
        <w:rPr>
          <w:rFonts w:hint="cs"/>
          <w:rtl/>
        </w:rPr>
        <w:t>ُّ</w:t>
      </w:r>
      <w:r w:rsidRPr="0092505D">
        <w:rPr>
          <w:rtl/>
        </w:rPr>
        <w:t>ن وبين إجراء الحكم ال</w:t>
      </w:r>
      <w:r w:rsidRPr="007D170E">
        <w:rPr>
          <w:szCs w:val="26"/>
          <w:rtl/>
        </w:rPr>
        <w:t>فرعي، وهنا يكون المورد الأوّل هو الأهمّ</w:t>
      </w:r>
      <w:r w:rsidRPr="007D170E">
        <w:rPr>
          <w:rFonts w:hint="cs"/>
          <w:szCs w:val="26"/>
          <w:rtl/>
        </w:rPr>
        <w:t>،</w:t>
      </w:r>
      <w:r w:rsidRPr="007D170E">
        <w:rPr>
          <w:szCs w:val="26"/>
          <w:rtl/>
        </w:rPr>
        <w:t xml:space="preserve"> فيقدَّم</w:t>
      </w:r>
      <w:r w:rsidRPr="007D170E">
        <w:rPr>
          <w:rFonts w:hint="cs"/>
          <w:szCs w:val="26"/>
          <w:rtl/>
        </w:rPr>
        <w:t>.</w:t>
      </w:r>
      <w:r w:rsidRPr="007D170E">
        <w:rPr>
          <w:szCs w:val="26"/>
          <w:rtl/>
        </w:rPr>
        <w:t xml:space="preserve"> ومادامت هذه المصلحة المذكورة موجودة يبقى الحكم الفرعيّ معطّلاً.</w:t>
      </w:r>
    </w:p>
    <w:p w:rsidR="00BE5550" w:rsidRPr="007D170E" w:rsidRDefault="00BE5550" w:rsidP="00837FAF">
      <w:pPr>
        <w:pStyle w:val="af3"/>
        <w:spacing w:line="420" w:lineRule="exact"/>
      </w:pPr>
      <w:r w:rsidRPr="007D170E">
        <w:rPr>
          <w:szCs w:val="26"/>
          <w:rtl/>
        </w:rPr>
        <w:t>وهنا يجب الالتفات إلى نكتة مهمّة، وهي أنّ تشخيص المصلحة طبق العقل ليس نوعاً من المصالح المرسلة أو المصالح العرفية، بل يكون مرجع تشخيص المصلحة هو «الفقه الحكوم</w:t>
      </w:r>
      <w:r w:rsidR="00A977C6">
        <w:rPr>
          <w:rFonts w:hint="cs"/>
          <w:szCs w:val="26"/>
          <w:rtl/>
        </w:rPr>
        <w:t>ي</w:t>
      </w:r>
      <w:r w:rsidRPr="007D170E">
        <w:rPr>
          <w:szCs w:val="26"/>
          <w:rtl/>
        </w:rPr>
        <w:t>»</w:t>
      </w:r>
      <w:r w:rsidRPr="007D170E">
        <w:rPr>
          <w:rFonts w:hint="cs"/>
          <w:szCs w:val="26"/>
          <w:rtl/>
        </w:rPr>
        <w:t>،</w:t>
      </w:r>
      <w:r w:rsidRPr="007D170E">
        <w:rPr>
          <w:szCs w:val="26"/>
          <w:rtl/>
        </w:rPr>
        <w:t xml:space="preserve"> الذي يتمتّع بثقافة كيفية إدارة وقيادة الدين للمجتمع.</w:t>
      </w:r>
    </w:p>
    <w:p w:rsidR="00BE5550" w:rsidRPr="007D170E" w:rsidRDefault="00BE5550" w:rsidP="00837FAF">
      <w:pPr>
        <w:pStyle w:val="af3"/>
        <w:spacing w:line="420" w:lineRule="exact"/>
      </w:pPr>
      <w:r w:rsidRPr="007D170E">
        <w:rPr>
          <w:rFonts w:hint="cs"/>
          <w:szCs w:val="26"/>
          <w:rtl/>
        </w:rPr>
        <w:t>كما أنّ</w:t>
      </w:r>
      <w:r w:rsidRPr="007D170E">
        <w:rPr>
          <w:szCs w:val="26"/>
          <w:rtl/>
        </w:rPr>
        <w:t xml:space="preserve"> تشخيص مصلحة الحكومة </w:t>
      </w:r>
      <w:r w:rsidRPr="007D170E">
        <w:rPr>
          <w:rFonts w:hint="cs"/>
          <w:szCs w:val="26"/>
          <w:rtl/>
        </w:rPr>
        <w:t xml:space="preserve">ليس </w:t>
      </w:r>
      <w:r w:rsidRPr="007D170E">
        <w:rPr>
          <w:szCs w:val="26"/>
          <w:rtl/>
        </w:rPr>
        <w:t>متروكاً بلا</w:t>
      </w:r>
      <w:r w:rsidRPr="007D170E">
        <w:rPr>
          <w:rFonts w:hint="cs"/>
          <w:szCs w:val="26"/>
          <w:rtl/>
        </w:rPr>
        <w:t xml:space="preserve"> </w:t>
      </w:r>
      <w:r w:rsidRPr="007D170E">
        <w:rPr>
          <w:szCs w:val="26"/>
          <w:rtl/>
        </w:rPr>
        <w:t>ضابطة مستندة إلى الشريعة المقدّسة. ولتوضيح هذ</w:t>
      </w:r>
      <w:r w:rsidRPr="007D170E">
        <w:rPr>
          <w:rFonts w:hint="cs"/>
          <w:szCs w:val="26"/>
          <w:rtl/>
        </w:rPr>
        <w:t>ا</w:t>
      </w:r>
      <w:r w:rsidRPr="007D170E">
        <w:rPr>
          <w:szCs w:val="26"/>
          <w:rtl/>
        </w:rPr>
        <w:t xml:space="preserve"> المطلب وبسط الكلام فيه مجال</w:t>
      </w:r>
      <w:r w:rsidRPr="007D170E">
        <w:rPr>
          <w:rFonts w:hint="cs"/>
          <w:szCs w:val="26"/>
          <w:rtl/>
        </w:rPr>
        <w:t>ٌ</w:t>
      </w:r>
      <w:r w:rsidRPr="007D170E">
        <w:rPr>
          <w:szCs w:val="26"/>
          <w:rtl/>
        </w:rPr>
        <w:t xml:space="preserve"> آخر.</w:t>
      </w:r>
    </w:p>
    <w:p w:rsidR="00BE5550" w:rsidRPr="0092505D" w:rsidRDefault="00BE5550" w:rsidP="007D170E">
      <w:pPr>
        <w:pStyle w:val="af3"/>
      </w:pPr>
      <w:r w:rsidRPr="007D170E">
        <w:rPr>
          <w:rFonts w:hint="cs"/>
          <w:szCs w:val="26"/>
          <w:rtl/>
        </w:rPr>
        <w:t>و</w:t>
      </w:r>
      <w:r w:rsidRPr="007D170E">
        <w:rPr>
          <w:szCs w:val="26"/>
          <w:rtl/>
        </w:rPr>
        <w:t>بناءً على هذا إذا تيقّن شخص بأنّ الحكم ال</w:t>
      </w:r>
      <w:r w:rsidR="006125A0" w:rsidRPr="007D170E">
        <w:rPr>
          <w:szCs w:val="26"/>
          <w:rtl/>
        </w:rPr>
        <w:t>حكومي</w:t>
      </w:r>
      <w:r w:rsidRPr="007D170E">
        <w:rPr>
          <w:szCs w:val="26"/>
          <w:rtl/>
        </w:rPr>
        <w:t xml:space="preserve"> للوليّ الفقيه لا يتلا</w:t>
      </w:r>
      <w:r w:rsidRPr="007D170E">
        <w:rPr>
          <w:rFonts w:hint="cs"/>
          <w:szCs w:val="26"/>
          <w:rtl/>
        </w:rPr>
        <w:t>ء</w:t>
      </w:r>
      <w:r w:rsidRPr="007D170E">
        <w:rPr>
          <w:szCs w:val="26"/>
          <w:rtl/>
        </w:rPr>
        <w:t xml:space="preserve">م مع أحد الأحكام الشرعية، وكان </w:t>
      </w:r>
      <w:r w:rsidRPr="007D170E">
        <w:rPr>
          <w:rFonts w:hint="cs"/>
          <w:szCs w:val="26"/>
          <w:rtl/>
        </w:rPr>
        <w:t>نظام</w:t>
      </w:r>
      <w:r w:rsidRPr="007D170E">
        <w:rPr>
          <w:szCs w:val="26"/>
          <w:rtl/>
        </w:rPr>
        <w:t xml:space="preserve"> الحكم</w:t>
      </w:r>
      <w:r w:rsidRPr="0092505D">
        <w:rPr>
          <w:rtl/>
        </w:rPr>
        <w:t xml:space="preserve"> </w:t>
      </w:r>
      <w:r>
        <w:rPr>
          <w:rFonts w:hint="cs"/>
          <w:rtl/>
        </w:rPr>
        <w:t>متق</w:t>
      </w:r>
      <w:r w:rsidRPr="0092505D">
        <w:rPr>
          <w:rtl/>
        </w:rPr>
        <w:t>و</w:t>
      </w:r>
      <w:r>
        <w:rPr>
          <w:rFonts w:hint="cs"/>
          <w:rtl/>
        </w:rPr>
        <w:t>ِّ</w:t>
      </w:r>
      <w:r w:rsidRPr="0092505D">
        <w:rPr>
          <w:rtl/>
        </w:rPr>
        <w:t>م</w:t>
      </w:r>
      <w:r>
        <w:rPr>
          <w:rFonts w:hint="cs"/>
          <w:rtl/>
        </w:rPr>
        <w:t>اً</w:t>
      </w:r>
      <w:r w:rsidRPr="0092505D">
        <w:rPr>
          <w:rtl/>
        </w:rPr>
        <w:t xml:space="preserve"> </w:t>
      </w:r>
      <w:r>
        <w:rPr>
          <w:rFonts w:hint="cs"/>
          <w:rtl/>
        </w:rPr>
        <w:t>ب</w:t>
      </w:r>
      <w:r w:rsidRPr="0092505D">
        <w:rPr>
          <w:rtl/>
        </w:rPr>
        <w:t>الحكم ال</w:t>
      </w:r>
      <w:r w:rsidR="006125A0">
        <w:rPr>
          <w:rtl/>
        </w:rPr>
        <w:t>حكومي</w:t>
      </w:r>
      <w:r>
        <w:rPr>
          <w:rFonts w:hint="cs"/>
          <w:rtl/>
        </w:rPr>
        <w:t>،</w:t>
      </w:r>
      <w:r w:rsidRPr="0092505D">
        <w:rPr>
          <w:rtl/>
        </w:rPr>
        <w:t xml:space="preserve"> يعن</w:t>
      </w:r>
      <w:r>
        <w:rPr>
          <w:rFonts w:hint="cs"/>
          <w:rtl/>
        </w:rPr>
        <w:t>ي</w:t>
      </w:r>
      <w:r w:rsidRPr="0092505D">
        <w:rPr>
          <w:rtl/>
        </w:rPr>
        <w:t xml:space="preserve"> أنّ فيه مصلحة الدين والنظام</w:t>
      </w:r>
      <w:r>
        <w:rPr>
          <w:rFonts w:hint="cs"/>
          <w:rtl/>
        </w:rPr>
        <w:t>،</w:t>
      </w:r>
      <w:r w:rsidRPr="0092505D">
        <w:rPr>
          <w:rtl/>
        </w:rPr>
        <w:t xml:space="preserve"> فليس للشخص المتيقِّن أن لا يلتزم بذلك الحكم</w:t>
      </w:r>
      <w:r>
        <w:rPr>
          <w:rFonts w:hint="cs"/>
          <w:rtl/>
        </w:rPr>
        <w:t>،</w:t>
      </w:r>
      <w:r w:rsidRPr="0092505D">
        <w:rPr>
          <w:rtl/>
        </w:rPr>
        <w:t xml:space="preserve"> وأن يخالفه.</w:t>
      </w:r>
    </w:p>
    <w:p w:rsidR="00BE5550" w:rsidRPr="0092505D" w:rsidRDefault="00BE5550" w:rsidP="007D170E">
      <w:pPr>
        <w:pStyle w:val="af3"/>
        <w:spacing w:line="500" w:lineRule="exact"/>
        <w:ind w:firstLine="562"/>
      </w:pPr>
    </w:p>
    <w:p w:rsidR="00BE5550" w:rsidRPr="0092505D" w:rsidRDefault="00BE5550" w:rsidP="0015595C">
      <w:pPr>
        <w:pStyle w:val="17"/>
        <w:rPr>
          <w:lang w:bidi="ar-SA"/>
        </w:rPr>
      </w:pPr>
      <w:r w:rsidRPr="0092505D">
        <w:rPr>
          <w:rtl/>
          <w:lang w:bidi="ar-SA"/>
        </w:rPr>
        <w:t>د</w:t>
      </w:r>
      <w:r>
        <w:rPr>
          <w:rFonts w:hint="cs"/>
          <w:rtl/>
          <w:lang w:bidi="ar-SA"/>
        </w:rPr>
        <w:t>ـ</w:t>
      </w:r>
      <w:r w:rsidRPr="0092505D">
        <w:rPr>
          <w:rtl/>
          <w:lang w:bidi="ar-SA"/>
        </w:rPr>
        <w:t xml:space="preserve"> اليقين بمخالفة الحكم الحكومي لمصلحة المجتمع الإسلامي</w:t>
      </w:r>
    </w:p>
    <w:p w:rsidR="00BE5550" w:rsidRPr="0092505D" w:rsidRDefault="00BE5550" w:rsidP="0015595C">
      <w:pPr>
        <w:pStyle w:val="af3"/>
      </w:pPr>
      <w:r w:rsidRPr="0092505D">
        <w:rPr>
          <w:rtl/>
        </w:rPr>
        <w:t>إذا تيقّن شخص بأنّ الحكم ال</w:t>
      </w:r>
      <w:r w:rsidR="006125A0">
        <w:rPr>
          <w:rtl/>
        </w:rPr>
        <w:t>حكومي</w:t>
      </w:r>
      <w:r w:rsidRPr="0092505D">
        <w:rPr>
          <w:rtl/>
        </w:rPr>
        <w:t xml:space="preserve"> لا</w:t>
      </w:r>
      <w:r>
        <w:rPr>
          <w:rFonts w:hint="cs"/>
          <w:rtl/>
        </w:rPr>
        <w:t xml:space="preserve"> ي</w:t>
      </w:r>
      <w:r w:rsidRPr="0092505D">
        <w:rPr>
          <w:rtl/>
        </w:rPr>
        <w:t>تلا</w:t>
      </w:r>
      <w:r>
        <w:rPr>
          <w:rFonts w:hint="cs"/>
          <w:rtl/>
        </w:rPr>
        <w:t>ء</w:t>
      </w:r>
      <w:r w:rsidRPr="0092505D">
        <w:rPr>
          <w:rtl/>
        </w:rPr>
        <w:t>م مع مصلحة المجتمع الإسلامي وتوسعة التديُّن، لكنّه مع ذلك يعلم بأنّ هذا الحكم ال</w:t>
      </w:r>
      <w:r w:rsidR="006125A0">
        <w:rPr>
          <w:rtl/>
        </w:rPr>
        <w:t>حكومي</w:t>
      </w:r>
      <w:r w:rsidRPr="0092505D">
        <w:rPr>
          <w:rtl/>
        </w:rPr>
        <w:t xml:space="preserve"> كان صادرا</w:t>
      </w:r>
      <w:r>
        <w:rPr>
          <w:rFonts w:hint="cs"/>
          <w:rtl/>
        </w:rPr>
        <w:t>ً</w:t>
      </w:r>
      <w:r w:rsidRPr="0092505D">
        <w:rPr>
          <w:rtl/>
        </w:rPr>
        <w:t xml:space="preserve"> عبر مساره </w:t>
      </w:r>
      <w:r w:rsidRPr="0092505D">
        <w:rPr>
          <w:rtl/>
        </w:rPr>
        <w:lastRenderedPageBreak/>
        <w:t>الصحيح، وطاو</w:t>
      </w:r>
      <w:r>
        <w:rPr>
          <w:rFonts w:hint="cs"/>
          <w:rtl/>
        </w:rPr>
        <w:t>ياً</w:t>
      </w:r>
      <w:r w:rsidRPr="0092505D">
        <w:rPr>
          <w:rtl/>
        </w:rPr>
        <w:t xml:space="preserve"> لمراحل الحج</w:t>
      </w:r>
      <w:r>
        <w:rPr>
          <w:rFonts w:hint="cs"/>
          <w:rtl/>
        </w:rPr>
        <w:t>ّ</w:t>
      </w:r>
      <w:r w:rsidRPr="0092505D">
        <w:rPr>
          <w:rtl/>
        </w:rPr>
        <w:t xml:space="preserve">يّة بشكل صحيح، </w:t>
      </w:r>
      <w:r>
        <w:rPr>
          <w:rFonts w:hint="cs"/>
          <w:rtl/>
        </w:rPr>
        <w:t>أي</w:t>
      </w:r>
      <w:r w:rsidR="0015595C">
        <w:rPr>
          <w:rtl/>
        </w:rPr>
        <w:t xml:space="preserve"> </w:t>
      </w:r>
      <w:r w:rsidR="0015595C">
        <w:rPr>
          <w:rFonts w:hint="cs"/>
          <w:rtl/>
        </w:rPr>
        <w:t>إ</w:t>
      </w:r>
      <w:r w:rsidRPr="0092505D">
        <w:rPr>
          <w:rtl/>
        </w:rPr>
        <w:t>نّ الوليّ الفقيه أصدر حكمه ال</w:t>
      </w:r>
      <w:r w:rsidR="006125A0">
        <w:rPr>
          <w:rtl/>
        </w:rPr>
        <w:t>حكومي</w:t>
      </w:r>
      <w:r w:rsidRPr="0092505D">
        <w:rPr>
          <w:rtl/>
        </w:rPr>
        <w:t xml:space="preserve"> طبقاً لضوابط الفقه ال</w:t>
      </w:r>
      <w:r w:rsidR="006125A0">
        <w:rPr>
          <w:rtl/>
        </w:rPr>
        <w:t>حكومي</w:t>
      </w:r>
      <w:r>
        <w:rPr>
          <w:rFonts w:hint="cs"/>
          <w:rtl/>
        </w:rPr>
        <w:t>،</w:t>
      </w:r>
      <w:r w:rsidRPr="0092505D">
        <w:rPr>
          <w:rtl/>
        </w:rPr>
        <w:t xml:space="preserve"> وبإشراف ونظارة الفقهاء العدول</w:t>
      </w:r>
      <w:r>
        <w:rPr>
          <w:rFonts w:hint="cs"/>
          <w:rtl/>
        </w:rPr>
        <w:t xml:space="preserve">، </w:t>
      </w:r>
      <w:r w:rsidRPr="0092505D">
        <w:rPr>
          <w:rtl/>
        </w:rPr>
        <w:t>ففي هذا الفرض لا</w:t>
      </w:r>
      <w:r>
        <w:rPr>
          <w:rFonts w:hint="cs"/>
          <w:rtl/>
        </w:rPr>
        <w:t xml:space="preserve"> </w:t>
      </w:r>
      <w:r w:rsidRPr="0092505D">
        <w:rPr>
          <w:rtl/>
        </w:rPr>
        <w:t>يمكن ليقين الشخص بالمخالفة أن يكون ملاكاً للعمل؛ لأنّ باقي أفراد المجتمع كلّهم</w:t>
      </w:r>
      <w:r>
        <w:rPr>
          <w:rFonts w:hint="cs"/>
          <w:rtl/>
        </w:rPr>
        <w:t xml:space="preserve"> ـ</w:t>
      </w:r>
      <w:r w:rsidRPr="0092505D">
        <w:rPr>
          <w:rtl/>
        </w:rPr>
        <w:t xml:space="preserve"> </w:t>
      </w:r>
      <w:r>
        <w:rPr>
          <w:rFonts w:hint="cs"/>
          <w:rtl/>
        </w:rPr>
        <w:t>بما في ذلك</w:t>
      </w:r>
      <w:r w:rsidRPr="0092505D">
        <w:rPr>
          <w:rtl/>
        </w:rPr>
        <w:t xml:space="preserve"> سائر الفقهاء والمراجع</w:t>
      </w:r>
      <w:r>
        <w:rPr>
          <w:rFonts w:hint="cs"/>
          <w:rtl/>
        </w:rPr>
        <w:t>،</w:t>
      </w:r>
      <w:r w:rsidRPr="0092505D">
        <w:rPr>
          <w:rtl/>
        </w:rPr>
        <w:t xml:space="preserve"> غير الوليّ الفقيه </w:t>
      </w:r>
      <w:r w:rsidR="0015595C">
        <w:rPr>
          <w:rFonts w:hint="cs"/>
          <w:rtl/>
        </w:rPr>
        <w:t xml:space="preserve">ـ </w:t>
      </w:r>
      <w:r w:rsidRPr="0092505D">
        <w:rPr>
          <w:rtl/>
        </w:rPr>
        <w:t xml:space="preserve">ليس لهم </w:t>
      </w:r>
      <w:r>
        <w:rPr>
          <w:rtl/>
        </w:rPr>
        <w:t>إلا</w:t>
      </w:r>
      <w:r>
        <w:rPr>
          <w:rFonts w:hint="cs"/>
          <w:rtl/>
        </w:rPr>
        <w:t>ّ</w:t>
      </w:r>
      <w:r>
        <w:rPr>
          <w:rtl/>
        </w:rPr>
        <w:t xml:space="preserve"> «الولاية العلمية»</w:t>
      </w:r>
      <w:r>
        <w:rPr>
          <w:rFonts w:hint="cs"/>
          <w:rtl/>
        </w:rPr>
        <w:t>،</w:t>
      </w:r>
      <w:r>
        <w:rPr>
          <w:rtl/>
        </w:rPr>
        <w:t xml:space="preserve"> ويستطيع مقل</w:t>
      </w:r>
      <w:r>
        <w:rPr>
          <w:rFonts w:hint="cs"/>
          <w:rtl/>
        </w:rPr>
        <w:t>ِّ</w:t>
      </w:r>
      <w:r>
        <w:rPr>
          <w:rtl/>
        </w:rPr>
        <w:t>دوهم أن يتابعوهم في الفقه الفردي فقط</w:t>
      </w:r>
      <w:r>
        <w:rPr>
          <w:rFonts w:hint="cs"/>
          <w:rtl/>
        </w:rPr>
        <w:t>؛</w:t>
      </w:r>
      <w:r>
        <w:rPr>
          <w:rtl/>
        </w:rPr>
        <w:t xml:space="preserve"> </w:t>
      </w:r>
      <w:r w:rsidRPr="0092505D">
        <w:rPr>
          <w:rtl/>
        </w:rPr>
        <w:t>لأنّ معنى «الولاية العلمية» هي أنّ للفقهاء حقّ إبداء آرا</w:t>
      </w:r>
      <w:r>
        <w:rPr>
          <w:rFonts w:hint="cs"/>
          <w:rtl/>
        </w:rPr>
        <w:t>ئهم</w:t>
      </w:r>
      <w:r w:rsidRPr="0092505D">
        <w:rPr>
          <w:rtl/>
        </w:rPr>
        <w:t xml:space="preserve"> وإظهار نظرهم في إطار الفقه الفردي، وللأفراد أن يقلّدوهم في ذلك</w:t>
      </w:r>
      <w:r w:rsidR="00135BAE" w:rsidRPr="00086847">
        <w:rPr>
          <w:vertAlign w:val="superscript"/>
          <w:rtl/>
        </w:rPr>
        <w:t>(</w:t>
      </w:r>
      <w:r w:rsidRPr="00086847">
        <w:rPr>
          <w:vertAlign w:val="superscript"/>
          <w:rtl/>
        </w:rPr>
        <w:endnoteReference w:id="342"/>
      </w:r>
      <w:r w:rsidR="00135BAE" w:rsidRPr="00086847">
        <w:rPr>
          <w:vertAlign w:val="superscript"/>
          <w:rtl/>
        </w:rPr>
        <w:t>)</w:t>
      </w:r>
      <w:r w:rsidRPr="005E69A2">
        <w:rPr>
          <w:rtl/>
        </w:rPr>
        <w:t>.</w:t>
      </w:r>
      <w:r w:rsidRPr="0092505D">
        <w:rPr>
          <w:rtl/>
        </w:rPr>
        <w:t xml:space="preserve"> لكن إذا وصل استنباطه إلى حكمٍ غير حكم الوليّ الفقيه فليس له أن يعمل بحكمه الذي وصل إليه، و</w:t>
      </w:r>
      <w:r>
        <w:rPr>
          <w:rFonts w:hint="cs"/>
          <w:rtl/>
        </w:rPr>
        <w:t>ليس</w:t>
      </w:r>
      <w:r w:rsidRPr="0092505D">
        <w:rPr>
          <w:rtl/>
        </w:rPr>
        <w:t xml:space="preserve"> له أن يجعله أساساً لعمل الآخرين؛ لأنّ «الولاية الإجرائي</w:t>
      </w:r>
      <w:r>
        <w:rPr>
          <w:rFonts w:hint="cs"/>
          <w:rtl/>
        </w:rPr>
        <w:t>ة</w:t>
      </w:r>
      <w:r w:rsidRPr="0092505D">
        <w:rPr>
          <w:rtl/>
        </w:rPr>
        <w:t>» لم تُنَطْ به.</w:t>
      </w:r>
    </w:p>
    <w:p w:rsidR="00BE5550" w:rsidRPr="0092505D" w:rsidRDefault="00BE5550" w:rsidP="00BE5550">
      <w:pPr>
        <w:pStyle w:val="af3"/>
      </w:pPr>
      <w:r w:rsidRPr="0092505D">
        <w:rPr>
          <w:rtl/>
        </w:rPr>
        <w:t>إذ</w:t>
      </w:r>
      <w:r>
        <w:rPr>
          <w:rFonts w:hint="cs"/>
          <w:rtl/>
        </w:rPr>
        <w:t>اً</w:t>
      </w:r>
      <w:r w:rsidRPr="0092505D">
        <w:rPr>
          <w:rtl/>
        </w:rPr>
        <w:t xml:space="preserve"> يستط</w:t>
      </w:r>
      <w:r>
        <w:rPr>
          <w:rFonts w:hint="cs"/>
          <w:rtl/>
        </w:rPr>
        <w:t>ي</w:t>
      </w:r>
      <w:r w:rsidRPr="0092505D">
        <w:rPr>
          <w:rtl/>
        </w:rPr>
        <w:t>ع الشخص أن ينقد الوليّ الفقيه نقداً علميّا</w:t>
      </w:r>
      <w:r>
        <w:rPr>
          <w:rFonts w:hint="cs"/>
          <w:rtl/>
        </w:rPr>
        <w:t>ً،</w:t>
      </w:r>
      <w:r w:rsidRPr="0092505D">
        <w:rPr>
          <w:rtl/>
        </w:rPr>
        <w:t xml:space="preserve"> وأن يردّ دليله، لكنْ ب</w:t>
      </w:r>
      <w:r>
        <w:rPr>
          <w:rtl/>
        </w:rPr>
        <w:t xml:space="preserve">ما أنّ </w:t>
      </w:r>
      <w:r>
        <w:rPr>
          <w:rFonts w:hint="cs"/>
          <w:rtl/>
        </w:rPr>
        <w:t>لل</w:t>
      </w:r>
      <w:r>
        <w:rPr>
          <w:rtl/>
        </w:rPr>
        <w:t>وليّ الفقيه وحده</w:t>
      </w:r>
      <w:r w:rsidRPr="0092505D">
        <w:rPr>
          <w:rtl/>
        </w:rPr>
        <w:t xml:space="preserve"> </w:t>
      </w:r>
      <w:r>
        <w:rPr>
          <w:rtl/>
        </w:rPr>
        <w:t>«</w:t>
      </w:r>
      <w:r w:rsidRPr="0092505D">
        <w:rPr>
          <w:rtl/>
        </w:rPr>
        <w:t>الولاية الإجرائية» في المجتمع فعلى الجميع الإذعان للحكم ال</w:t>
      </w:r>
      <w:r w:rsidR="006125A0">
        <w:rPr>
          <w:rtl/>
        </w:rPr>
        <w:t>حكومي</w:t>
      </w:r>
      <w:r w:rsidRPr="0092505D">
        <w:rPr>
          <w:rtl/>
        </w:rPr>
        <w:t xml:space="preserve"> الذي يصدره، بما في ذلك الشخص الذي وصل</w:t>
      </w:r>
      <w:r>
        <w:rPr>
          <w:rFonts w:hint="cs"/>
          <w:rtl/>
        </w:rPr>
        <w:t xml:space="preserve"> ـ بالأدلة ـ</w:t>
      </w:r>
      <w:r w:rsidRPr="0092505D">
        <w:rPr>
          <w:rtl/>
        </w:rPr>
        <w:t xml:space="preserve"> إلى حكم غير الحكم ال</w:t>
      </w:r>
      <w:r w:rsidR="006125A0">
        <w:rPr>
          <w:rtl/>
        </w:rPr>
        <w:t>حكومي</w:t>
      </w:r>
      <w:r w:rsidRPr="0092505D">
        <w:rPr>
          <w:rtl/>
        </w:rPr>
        <w:t>.</w:t>
      </w:r>
    </w:p>
    <w:p w:rsidR="00BE5550" w:rsidRPr="0092505D" w:rsidRDefault="00BE5550" w:rsidP="0015595C">
      <w:pPr>
        <w:pStyle w:val="af3"/>
      </w:pPr>
      <w:r w:rsidRPr="0092505D">
        <w:rPr>
          <w:rtl/>
        </w:rPr>
        <w:t>فإذا عمل هذا الشخص طبق يقينه فليس لعمله أي</w:t>
      </w:r>
      <w:r>
        <w:rPr>
          <w:rFonts w:hint="cs"/>
          <w:rtl/>
        </w:rPr>
        <w:t>ة</w:t>
      </w:r>
      <w:r w:rsidRPr="0092505D">
        <w:rPr>
          <w:rtl/>
        </w:rPr>
        <w:t xml:space="preserve"> قيمة اجتماعية؛ </w:t>
      </w:r>
      <w:r>
        <w:rPr>
          <w:rFonts w:hint="cs"/>
          <w:rtl/>
        </w:rPr>
        <w:t>لأنه ليس لعمله</w:t>
      </w:r>
      <w:r w:rsidRPr="0092505D">
        <w:rPr>
          <w:rtl/>
        </w:rPr>
        <w:t xml:space="preserve"> هذا أيّ ملاك شرعي</w:t>
      </w:r>
      <w:r>
        <w:rPr>
          <w:rFonts w:hint="cs"/>
          <w:rtl/>
        </w:rPr>
        <w:t>، أو</w:t>
      </w:r>
      <w:r w:rsidRPr="0092505D">
        <w:rPr>
          <w:rtl/>
        </w:rPr>
        <w:t xml:space="preserve"> حج</w:t>
      </w:r>
      <w:r>
        <w:rPr>
          <w:rFonts w:hint="cs"/>
          <w:rtl/>
        </w:rPr>
        <w:t>ّ</w:t>
      </w:r>
      <w:r w:rsidRPr="0092505D">
        <w:rPr>
          <w:rtl/>
        </w:rPr>
        <w:t xml:space="preserve">يّة، بل </w:t>
      </w:r>
      <w:r>
        <w:rPr>
          <w:rFonts w:hint="cs"/>
          <w:rtl/>
        </w:rPr>
        <w:t>إنّ</w:t>
      </w:r>
      <w:r w:rsidRPr="0092505D">
        <w:rPr>
          <w:rtl/>
        </w:rPr>
        <w:t xml:space="preserve"> ولايته العلمية على مقل</w:t>
      </w:r>
      <w:r w:rsidR="0015595C">
        <w:rPr>
          <w:rFonts w:hint="cs"/>
          <w:rtl/>
        </w:rPr>
        <w:t>ِّ</w:t>
      </w:r>
      <w:r w:rsidRPr="0092505D">
        <w:rPr>
          <w:rtl/>
        </w:rPr>
        <w:t>ديه</w:t>
      </w:r>
      <w:r>
        <w:rPr>
          <w:rFonts w:hint="cs"/>
          <w:rtl/>
        </w:rPr>
        <w:t xml:space="preserve"> </w:t>
      </w:r>
      <w:r w:rsidRPr="0092505D">
        <w:rPr>
          <w:rtl/>
        </w:rPr>
        <w:t>لا تُسوِّغ الخروج من الولاية الإجرائية للوليّ الفقيه.</w:t>
      </w:r>
    </w:p>
    <w:p w:rsidR="00BE5550" w:rsidRPr="0092505D" w:rsidRDefault="00BE5550" w:rsidP="007D170E">
      <w:pPr>
        <w:pStyle w:val="af3"/>
      </w:pPr>
      <w:r w:rsidRPr="0092505D">
        <w:rPr>
          <w:rtl/>
        </w:rPr>
        <w:t xml:space="preserve">وهنا يجب الالتفات إلى </w:t>
      </w:r>
      <w:r>
        <w:rPr>
          <w:rFonts w:hint="cs"/>
          <w:rtl/>
        </w:rPr>
        <w:t>أ</w:t>
      </w:r>
      <w:r w:rsidRPr="0092505D">
        <w:rPr>
          <w:rtl/>
        </w:rPr>
        <w:t>نّ الولاية الإجرائية والفقه ال</w:t>
      </w:r>
      <w:r w:rsidR="006125A0">
        <w:rPr>
          <w:rtl/>
        </w:rPr>
        <w:t>حكومي</w:t>
      </w:r>
      <w:r w:rsidRPr="0092505D">
        <w:rPr>
          <w:rtl/>
        </w:rPr>
        <w:t xml:space="preserve"> لا</w:t>
      </w:r>
      <w:r>
        <w:rPr>
          <w:rFonts w:hint="cs"/>
          <w:rtl/>
        </w:rPr>
        <w:t xml:space="preserve"> </w:t>
      </w:r>
      <w:r w:rsidRPr="0092505D">
        <w:rPr>
          <w:rtl/>
        </w:rPr>
        <w:t xml:space="preserve">يجريان مجرى التقليد؛ إذ في </w:t>
      </w:r>
      <w:r w:rsidRPr="007D170E">
        <w:rPr>
          <w:szCs w:val="26"/>
          <w:rtl/>
        </w:rPr>
        <w:t>التقليد</w:t>
      </w:r>
      <w:r w:rsidRPr="0092505D">
        <w:rPr>
          <w:rtl/>
        </w:rPr>
        <w:t xml:space="preserve"> يمكن للمجتمع أن يُدار </w:t>
      </w:r>
      <w:r>
        <w:rPr>
          <w:rFonts w:hint="cs"/>
          <w:rtl/>
        </w:rPr>
        <w:t xml:space="preserve">من خلال </w:t>
      </w:r>
      <w:r w:rsidRPr="0092505D">
        <w:rPr>
          <w:rtl/>
        </w:rPr>
        <w:t>عدّة فقهاء، وأمّا في الولاية الإجرائي</w:t>
      </w:r>
      <w:r>
        <w:rPr>
          <w:rFonts w:hint="cs"/>
          <w:rtl/>
        </w:rPr>
        <w:t>ة</w:t>
      </w:r>
      <w:r w:rsidRPr="0092505D">
        <w:rPr>
          <w:rtl/>
        </w:rPr>
        <w:t xml:space="preserve"> والفقه ال</w:t>
      </w:r>
      <w:r w:rsidR="006125A0">
        <w:rPr>
          <w:rtl/>
        </w:rPr>
        <w:t>حكومي</w:t>
      </w:r>
      <w:r w:rsidRPr="0092505D">
        <w:rPr>
          <w:rtl/>
        </w:rPr>
        <w:t xml:space="preserve"> فيجب على الجميع متابعة الحكم ال</w:t>
      </w:r>
      <w:r w:rsidR="006125A0">
        <w:rPr>
          <w:rtl/>
        </w:rPr>
        <w:t>حكومي</w:t>
      </w:r>
      <w:r w:rsidRPr="0092505D">
        <w:rPr>
          <w:rtl/>
        </w:rPr>
        <w:t xml:space="preserve"> للوليّ الفقيه</w:t>
      </w:r>
      <w:r>
        <w:rPr>
          <w:rFonts w:hint="cs"/>
          <w:rtl/>
        </w:rPr>
        <w:t>؛</w:t>
      </w:r>
      <w:r w:rsidRPr="0092505D">
        <w:rPr>
          <w:rtl/>
        </w:rPr>
        <w:t xml:space="preserve"> إذ الوليّ الفقيه وحده يتمتع بحقّ الولاية الإجرائي</w:t>
      </w:r>
      <w:r>
        <w:rPr>
          <w:rFonts w:hint="cs"/>
          <w:rtl/>
        </w:rPr>
        <w:t>ة؛</w:t>
      </w:r>
      <w:r w:rsidRPr="0092505D">
        <w:rPr>
          <w:rtl/>
        </w:rPr>
        <w:t xml:space="preserve"> لأنّه على أساس الفقه ال</w:t>
      </w:r>
      <w:r w:rsidR="006125A0">
        <w:rPr>
          <w:rtl/>
        </w:rPr>
        <w:t>حكومي</w:t>
      </w:r>
      <w:r w:rsidRPr="0092505D">
        <w:rPr>
          <w:rtl/>
        </w:rPr>
        <w:t xml:space="preserve"> يستطيع إعمال ولايته وإصدار الأحكام</w:t>
      </w:r>
      <w:r>
        <w:rPr>
          <w:rFonts w:hint="cs"/>
          <w:rtl/>
        </w:rPr>
        <w:t>.</w:t>
      </w:r>
      <w:r w:rsidRPr="0092505D">
        <w:rPr>
          <w:rtl/>
        </w:rPr>
        <w:t xml:space="preserve"> وهنا ل</w:t>
      </w:r>
      <w:r>
        <w:rPr>
          <w:rFonts w:hint="cs"/>
          <w:rtl/>
        </w:rPr>
        <w:t>ا يكون</w:t>
      </w:r>
      <w:r w:rsidRPr="0092505D">
        <w:rPr>
          <w:rtl/>
        </w:rPr>
        <w:t xml:space="preserve"> المجتمع مقلِّداً للوليّ الفقيه، وإنّما يكون المجتمع منقاداً ومطيعاً لحكم الوليّ الفقيه.</w:t>
      </w:r>
    </w:p>
    <w:p w:rsidR="00BE5550" w:rsidRPr="0092505D" w:rsidRDefault="00BE5550" w:rsidP="00837FAF">
      <w:pPr>
        <w:pStyle w:val="af3"/>
        <w:spacing w:line="410" w:lineRule="exact"/>
      </w:pPr>
      <w:r w:rsidRPr="0092505D">
        <w:rPr>
          <w:rtl/>
        </w:rPr>
        <w:t>فالحكم ال</w:t>
      </w:r>
      <w:r w:rsidR="006125A0">
        <w:rPr>
          <w:rtl/>
        </w:rPr>
        <w:t>حكومي</w:t>
      </w:r>
      <w:r w:rsidRPr="0092505D">
        <w:rPr>
          <w:rtl/>
        </w:rPr>
        <w:t xml:space="preserve"> هنا </w:t>
      </w:r>
      <w:r>
        <w:rPr>
          <w:rFonts w:hint="cs"/>
          <w:rtl/>
        </w:rPr>
        <w:t xml:space="preserve">قد </w:t>
      </w:r>
      <w:r w:rsidRPr="0092505D">
        <w:rPr>
          <w:rtl/>
        </w:rPr>
        <w:t>صدر على أساس الفقه ال</w:t>
      </w:r>
      <w:r w:rsidR="006125A0">
        <w:rPr>
          <w:rtl/>
        </w:rPr>
        <w:t>حكومي</w:t>
      </w:r>
      <w:r>
        <w:rPr>
          <w:rFonts w:hint="cs"/>
          <w:rtl/>
        </w:rPr>
        <w:t>.</w:t>
      </w:r>
      <w:r w:rsidRPr="0092505D">
        <w:rPr>
          <w:rtl/>
        </w:rPr>
        <w:t xml:space="preserve"> وقد وصل الوليّ الفقيه </w:t>
      </w:r>
      <w:r>
        <w:rPr>
          <w:rFonts w:hint="cs"/>
          <w:rtl/>
        </w:rPr>
        <w:t>ـ</w:t>
      </w:r>
      <w:r w:rsidRPr="0092505D">
        <w:rPr>
          <w:rtl/>
        </w:rPr>
        <w:t xml:space="preserve"> من خلال استنباطه </w:t>
      </w:r>
      <w:r w:rsidRPr="007D170E">
        <w:rPr>
          <w:szCs w:val="26"/>
          <w:rtl/>
        </w:rPr>
        <w:t>من</w:t>
      </w:r>
      <w:r w:rsidRPr="0092505D">
        <w:rPr>
          <w:rtl/>
        </w:rPr>
        <w:t xml:space="preserve"> الأدلّة </w:t>
      </w:r>
      <w:r>
        <w:rPr>
          <w:rFonts w:hint="cs"/>
          <w:rtl/>
        </w:rPr>
        <w:t>ـ</w:t>
      </w:r>
      <w:r w:rsidRPr="0092505D">
        <w:rPr>
          <w:rtl/>
        </w:rPr>
        <w:t xml:space="preserve"> إلى مصلحة المجتمع</w:t>
      </w:r>
      <w:r>
        <w:rPr>
          <w:rFonts w:hint="cs"/>
          <w:rtl/>
        </w:rPr>
        <w:t>،</w:t>
      </w:r>
      <w:r w:rsidRPr="0092505D">
        <w:rPr>
          <w:rtl/>
        </w:rPr>
        <w:t xml:space="preserve"> وملاك توسعة العبودية لله في هذا النظام</w:t>
      </w:r>
      <w:r>
        <w:rPr>
          <w:rFonts w:hint="cs"/>
          <w:rtl/>
        </w:rPr>
        <w:t>.</w:t>
      </w:r>
      <w:r w:rsidRPr="0092505D">
        <w:rPr>
          <w:rtl/>
        </w:rPr>
        <w:t xml:space="preserve"> ولم يكن </w:t>
      </w:r>
      <w:r>
        <w:rPr>
          <w:rFonts w:hint="cs"/>
          <w:rtl/>
        </w:rPr>
        <w:t xml:space="preserve">في ذلك </w:t>
      </w:r>
      <w:r w:rsidRPr="0092505D">
        <w:rPr>
          <w:rtl/>
        </w:rPr>
        <w:t>أيُّ دَخْلٍ للملاكات الذوقية والميولات الشخصية. وقد كان الوليّ الفقيه أعلم بالفقه ال</w:t>
      </w:r>
      <w:r w:rsidR="006125A0">
        <w:rPr>
          <w:rtl/>
        </w:rPr>
        <w:t>حكومي</w:t>
      </w:r>
      <w:r>
        <w:rPr>
          <w:rFonts w:hint="cs"/>
          <w:rtl/>
        </w:rPr>
        <w:t>.</w:t>
      </w:r>
      <w:r w:rsidRPr="0092505D">
        <w:rPr>
          <w:rtl/>
        </w:rPr>
        <w:t xml:space="preserve"> وكان لمجلس الخبراء </w:t>
      </w:r>
      <w:r>
        <w:rPr>
          <w:rFonts w:hint="cs"/>
          <w:rtl/>
        </w:rPr>
        <w:t>ـ</w:t>
      </w:r>
      <w:r w:rsidRPr="0092505D">
        <w:rPr>
          <w:rtl/>
        </w:rPr>
        <w:t xml:space="preserve"> في وضعيته الطبيعية والمطلوبة </w:t>
      </w:r>
      <w:r w:rsidRPr="0092505D">
        <w:rPr>
          <w:rtl/>
        </w:rPr>
        <w:lastRenderedPageBreak/>
        <w:t xml:space="preserve">حَسْب الفرض </w:t>
      </w:r>
      <w:r w:rsidR="0015595C">
        <w:rPr>
          <w:rFonts w:hint="cs"/>
          <w:rtl/>
        </w:rPr>
        <w:t>ـ</w:t>
      </w:r>
      <w:r w:rsidRPr="0092505D">
        <w:rPr>
          <w:rtl/>
        </w:rPr>
        <w:t xml:space="preserve"> إشراف ونظارة على أجواء صدور الحكم ال</w:t>
      </w:r>
      <w:r w:rsidR="006125A0">
        <w:rPr>
          <w:rtl/>
        </w:rPr>
        <w:t>حكومي</w:t>
      </w:r>
      <w:r>
        <w:rPr>
          <w:rFonts w:hint="cs"/>
          <w:rtl/>
        </w:rPr>
        <w:t>.</w:t>
      </w:r>
      <w:r w:rsidRPr="0092505D">
        <w:rPr>
          <w:rtl/>
        </w:rPr>
        <w:t xml:space="preserve"> </w:t>
      </w:r>
      <w:r>
        <w:rPr>
          <w:rFonts w:hint="cs"/>
          <w:rtl/>
        </w:rPr>
        <w:t>ف</w:t>
      </w:r>
      <w:r w:rsidRPr="0092505D">
        <w:rPr>
          <w:rtl/>
        </w:rPr>
        <w:t>هل كان صدور الحكم قد م</w:t>
      </w:r>
      <w:r>
        <w:rPr>
          <w:rtl/>
        </w:rPr>
        <w:t>رَّ عبر قَنَوات الحج</w:t>
      </w:r>
      <w:r>
        <w:rPr>
          <w:rFonts w:hint="cs"/>
          <w:rtl/>
        </w:rPr>
        <w:t>ّ</w:t>
      </w:r>
      <w:r>
        <w:rPr>
          <w:rtl/>
        </w:rPr>
        <w:t>ي</w:t>
      </w:r>
      <w:r>
        <w:rPr>
          <w:rFonts w:hint="cs"/>
          <w:rtl/>
        </w:rPr>
        <w:t>ّ</w:t>
      </w:r>
      <w:r>
        <w:rPr>
          <w:rtl/>
        </w:rPr>
        <w:t>ة أم لا؟ وه</w:t>
      </w:r>
      <w:r w:rsidRPr="0092505D">
        <w:rPr>
          <w:rtl/>
        </w:rPr>
        <w:t>ل ر</w:t>
      </w:r>
      <w:r>
        <w:rPr>
          <w:rFonts w:hint="cs"/>
          <w:rtl/>
        </w:rPr>
        <w:t>ُ</w:t>
      </w:r>
      <w:r w:rsidRPr="0092505D">
        <w:rPr>
          <w:rtl/>
        </w:rPr>
        <w:t>ص</w:t>
      </w:r>
      <w:r>
        <w:rPr>
          <w:rFonts w:hint="cs"/>
          <w:rtl/>
        </w:rPr>
        <w:t>ِ</w:t>
      </w:r>
      <w:r w:rsidRPr="0092505D">
        <w:rPr>
          <w:rtl/>
        </w:rPr>
        <w:t>دت وقُيِّمت</w:t>
      </w:r>
      <w:r>
        <w:rPr>
          <w:rtl/>
        </w:rPr>
        <w:t xml:space="preserve"> و</w:t>
      </w:r>
      <w:r w:rsidRPr="0092505D">
        <w:rPr>
          <w:rtl/>
        </w:rPr>
        <w:t>ر</w:t>
      </w:r>
      <w:r>
        <w:rPr>
          <w:rFonts w:hint="cs"/>
          <w:rtl/>
        </w:rPr>
        <w:t>ُ</w:t>
      </w:r>
      <w:r w:rsidRPr="0092505D">
        <w:rPr>
          <w:rtl/>
        </w:rPr>
        <w:t>وعيت مصلحة المجتمع وملاك التوسعة الدينية بشكل صحيح؟</w:t>
      </w:r>
    </w:p>
    <w:p w:rsidR="00BE5550" w:rsidRPr="0092505D" w:rsidRDefault="00BE5550" w:rsidP="00E748E4">
      <w:pPr>
        <w:pStyle w:val="af3"/>
      </w:pPr>
      <w:r w:rsidRPr="0092505D">
        <w:rPr>
          <w:rtl/>
        </w:rPr>
        <w:t>في مثل هذه الحالة يكون من النُّدرة بمكان أن يحصل اليقين لشخص ما بخطأ حكم الوليّ الفقيه</w:t>
      </w:r>
      <w:r>
        <w:rPr>
          <w:rFonts w:hint="cs"/>
          <w:rtl/>
        </w:rPr>
        <w:t>،</w:t>
      </w:r>
      <w:r w:rsidRPr="0092505D">
        <w:rPr>
          <w:rtl/>
        </w:rPr>
        <w:t xml:space="preserve"> وعدم ضمانه لمصلحة المجتمع الإسلامي.</w:t>
      </w:r>
      <w:r>
        <w:rPr>
          <w:rtl/>
        </w:rPr>
        <w:t xml:space="preserve"> و</w:t>
      </w:r>
      <w:r w:rsidRPr="0092505D">
        <w:rPr>
          <w:rtl/>
        </w:rPr>
        <w:t xml:space="preserve">على فرض حصول مثل هذا اليقين </w:t>
      </w:r>
      <w:r>
        <w:rPr>
          <w:rFonts w:hint="cs"/>
          <w:rtl/>
        </w:rPr>
        <w:t>ـ و</w:t>
      </w:r>
      <w:r w:rsidRPr="0092505D">
        <w:rPr>
          <w:rtl/>
        </w:rPr>
        <w:t>لو</w:t>
      </w:r>
      <w:r>
        <w:rPr>
          <w:rFonts w:hint="cs"/>
          <w:rtl/>
        </w:rPr>
        <w:t xml:space="preserve"> </w:t>
      </w:r>
      <w:r w:rsidRPr="0092505D">
        <w:rPr>
          <w:rtl/>
        </w:rPr>
        <w:t xml:space="preserve">كان مرجعَ تقليد </w:t>
      </w:r>
      <w:r w:rsidR="00E748E4">
        <w:rPr>
          <w:rFonts w:hint="cs"/>
          <w:rtl/>
        </w:rPr>
        <w:t>ـ</w:t>
      </w:r>
      <w:r w:rsidRPr="0092505D">
        <w:rPr>
          <w:rtl/>
        </w:rPr>
        <w:t xml:space="preserve"> فليس ل</w:t>
      </w:r>
      <w:r>
        <w:rPr>
          <w:rFonts w:hint="cs"/>
          <w:rtl/>
        </w:rPr>
        <w:t>لمتيقِّن</w:t>
      </w:r>
      <w:r w:rsidRPr="0092505D">
        <w:rPr>
          <w:rtl/>
        </w:rPr>
        <w:t xml:space="preserve"> حقّ المخالفة لحكم الوليّ الفقيه</w:t>
      </w:r>
      <w:r>
        <w:rPr>
          <w:rFonts w:hint="cs"/>
          <w:rtl/>
        </w:rPr>
        <w:t>،</w:t>
      </w:r>
      <w:r w:rsidRPr="0092505D">
        <w:rPr>
          <w:rtl/>
        </w:rPr>
        <w:t xml:space="preserve"> حتّى على الصعيد الفردي</w:t>
      </w:r>
      <w:r>
        <w:rPr>
          <w:rFonts w:hint="cs"/>
          <w:rtl/>
        </w:rPr>
        <w:t>.</w:t>
      </w:r>
      <w:r w:rsidRPr="0092505D">
        <w:rPr>
          <w:rtl/>
        </w:rPr>
        <w:t xml:space="preserve"> كما ليس له الخروج من سلطة الولاية الإجرائية للفقيه الجامع للشرائط والأعلم بالفقه ال</w:t>
      </w:r>
      <w:r w:rsidR="006125A0">
        <w:rPr>
          <w:rtl/>
        </w:rPr>
        <w:t>حكومي</w:t>
      </w:r>
      <w:r w:rsidRPr="0092505D">
        <w:rPr>
          <w:rtl/>
        </w:rPr>
        <w:t>.</w:t>
      </w:r>
    </w:p>
    <w:p w:rsidR="00BE5550" w:rsidRPr="0092505D" w:rsidRDefault="00BE5550" w:rsidP="00BE5550">
      <w:pPr>
        <w:pStyle w:val="af3"/>
      </w:pPr>
      <w:r w:rsidRPr="0092505D">
        <w:rPr>
          <w:rtl/>
        </w:rPr>
        <w:t>ولعلّ قائلاً يقول: إذا تيقّن شخص بأنّ الحكم ال</w:t>
      </w:r>
      <w:r w:rsidR="006125A0">
        <w:rPr>
          <w:rtl/>
        </w:rPr>
        <w:t>حكومي</w:t>
      </w:r>
      <w:r w:rsidRPr="0092505D">
        <w:rPr>
          <w:rtl/>
        </w:rPr>
        <w:t xml:space="preserve"> لم يَطْوِ مسيره الصحيح، وأنّه مخالفٌ قطعا</w:t>
      </w:r>
      <w:r>
        <w:rPr>
          <w:rFonts w:hint="cs"/>
          <w:rtl/>
        </w:rPr>
        <w:t>ً</w:t>
      </w:r>
      <w:r w:rsidRPr="0092505D">
        <w:rPr>
          <w:rtl/>
        </w:rPr>
        <w:t xml:space="preserve"> لمصلحة الدين والمجتمع، فهنا يمكن لهذا الشخص </w:t>
      </w:r>
      <w:r>
        <w:rPr>
          <w:rFonts w:hint="cs"/>
          <w:rtl/>
        </w:rPr>
        <w:t>ـ</w:t>
      </w:r>
      <w:r w:rsidRPr="0092505D">
        <w:rPr>
          <w:rtl/>
        </w:rPr>
        <w:t xml:space="preserve"> مع الأخذ بنظر الاعتبار معرفته بالفقه ال</w:t>
      </w:r>
      <w:r w:rsidR="006125A0">
        <w:rPr>
          <w:rtl/>
        </w:rPr>
        <w:t>حكومي</w:t>
      </w:r>
      <w:r w:rsidRPr="0092505D">
        <w:rPr>
          <w:rtl/>
        </w:rPr>
        <w:t xml:space="preserve"> </w:t>
      </w:r>
      <w:r>
        <w:rPr>
          <w:rFonts w:hint="cs"/>
          <w:rtl/>
        </w:rPr>
        <w:t>ـ</w:t>
      </w:r>
      <w:r w:rsidRPr="0092505D">
        <w:rPr>
          <w:rtl/>
        </w:rPr>
        <w:t xml:space="preserve"> أن تكون له الولاية الإجرائية، وليس بالضرورة أن تكون الولاية الإجرائية بيد شخص واحد فقط.</w:t>
      </w:r>
    </w:p>
    <w:p w:rsidR="00BE5550" w:rsidRPr="0092505D" w:rsidRDefault="00BE5550" w:rsidP="00BE5550">
      <w:pPr>
        <w:pStyle w:val="af3"/>
      </w:pPr>
      <w:r>
        <w:rPr>
          <w:rFonts w:hint="cs"/>
          <w:rtl/>
        </w:rPr>
        <w:t>و</w:t>
      </w:r>
      <w:r w:rsidRPr="0092505D">
        <w:rPr>
          <w:rtl/>
        </w:rPr>
        <w:t>نقول: إنّ الجواب عن هذا في غاية الوضوح؛ لأنّه على فرض تعدّد الولايات الإجرائية، وإمكان اختيار أكثر من شخص لإ</w:t>
      </w:r>
      <w:r>
        <w:rPr>
          <w:rtl/>
        </w:rPr>
        <w:t>صدار الأحكام ال</w:t>
      </w:r>
      <w:r w:rsidR="006125A0">
        <w:rPr>
          <w:rtl/>
        </w:rPr>
        <w:t>حكومي</w:t>
      </w:r>
      <w:r>
        <w:rPr>
          <w:rtl/>
        </w:rPr>
        <w:t>ة، يلزم اله</w:t>
      </w:r>
      <w:r w:rsidRPr="0092505D">
        <w:rPr>
          <w:rtl/>
        </w:rPr>
        <w:t>رج والمرج، ويعمّ الاختلال جميع مفاصل الحياة والمجتمع، ويختل النظام الإسلامي بالكامل. فعلى ذلك لابدّ من وجود فقيه واحد جامع للشرائط يحق له إصدار الحكم ال</w:t>
      </w:r>
      <w:r w:rsidR="006125A0">
        <w:rPr>
          <w:rtl/>
        </w:rPr>
        <w:t>حكومي</w:t>
      </w:r>
      <w:r>
        <w:rPr>
          <w:rFonts w:hint="cs"/>
          <w:rtl/>
        </w:rPr>
        <w:t>،</w:t>
      </w:r>
      <w:r w:rsidRPr="0092505D">
        <w:rPr>
          <w:rtl/>
        </w:rPr>
        <w:t xml:space="preserve"> لتبقى الحكومة متماسكة قوية واحدة.</w:t>
      </w:r>
    </w:p>
    <w:p w:rsidR="00BE5550" w:rsidRPr="0092505D" w:rsidRDefault="00BE5550" w:rsidP="004D04D4">
      <w:pPr>
        <w:pStyle w:val="af3"/>
        <w:spacing w:line="390" w:lineRule="exact"/>
      </w:pPr>
      <w:r w:rsidRPr="0092505D">
        <w:rPr>
          <w:rtl/>
        </w:rPr>
        <w:t>ويمكن أن يُشْكَل على هذا الردّ بأنّ اختلال النظام هو عنوان ثانوي لمخالفة الحكم ال</w:t>
      </w:r>
      <w:r w:rsidR="006125A0">
        <w:rPr>
          <w:rtl/>
        </w:rPr>
        <w:t>حكومي</w:t>
      </w:r>
      <w:r>
        <w:rPr>
          <w:rFonts w:hint="cs"/>
          <w:rtl/>
        </w:rPr>
        <w:t>،</w:t>
      </w:r>
      <w:r w:rsidRPr="0092505D">
        <w:rPr>
          <w:rtl/>
        </w:rPr>
        <w:t xml:space="preserve"> ولتعدّد الولايات الإجرائية في ظروف خاصة، مع أنّ كلامنا في العنوان الأوّلي</w:t>
      </w:r>
      <w:r>
        <w:rPr>
          <w:rFonts w:hint="cs"/>
          <w:rtl/>
        </w:rPr>
        <w:t>ّ</w:t>
      </w:r>
      <w:r w:rsidRPr="0092505D">
        <w:rPr>
          <w:rtl/>
        </w:rPr>
        <w:t xml:space="preserve"> في صورة اليقين بمخالفة الحكم ال</w:t>
      </w:r>
      <w:r w:rsidR="006125A0">
        <w:rPr>
          <w:rtl/>
        </w:rPr>
        <w:t>حكومي</w:t>
      </w:r>
      <w:r w:rsidRPr="0092505D">
        <w:rPr>
          <w:rtl/>
        </w:rPr>
        <w:t xml:space="preserve"> للواقع ووجود الولاية الإجرائية. فهنا لابدّ من القول: </w:t>
      </w:r>
      <w:r>
        <w:rPr>
          <w:rFonts w:hint="cs"/>
          <w:rtl/>
        </w:rPr>
        <w:t>إ</w:t>
      </w:r>
      <w:r w:rsidRPr="0092505D">
        <w:rPr>
          <w:rtl/>
        </w:rPr>
        <w:t>نّ العنوان الأوّلي</w:t>
      </w:r>
      <w:r>
        <w:rPr>
          <w:rFonts w:hint="cs"/>
          <w:rtl/>
        </w:rPr>
        <w:t>ّ</w:t>
      </w:r>
      <w:r w:rsidRPr="0092505D">
        <w:rPr>
          <w:rtl/>
        </w:rPr>
        <w:t xml:space="preserve"> لمثل هذه الحالة هو عدم نفوذ الحكم بالنسبة للشخص المتيقّ</w:t>
      </w:r>
      <w:r>
        <w:rPr>
          <w:rFonts w:hint="cs"/>
          <w:rtl/>
        </w:rPr>
        <w:t>ِ</w:t>
      </w:r>
      <w:r w:rsidRPr="0092505D">
        <w:rPr>
          <w:rtl/>
        </w:rPr>
        <w:t>ن القاطِع، ويكون عمله على خلاف حكم الوليّ الفقيه ذا</w:t>
      </w:r>
      <w:r>
        <w:rPr>
          <w:rFonts w:hint="cs"/>
          <w:rtl/>
        </w:rPr>
        <w:t xml:space="preserve"> </w:t>
      </w:r>
      <w:r w:rsidRPr="0092505D">
        <w:rPr>
          <w:rtl/>
        </w:rPr>
        <w:t>حجّة شرعية.</w:t>
      </w:r>
    </w:p>
    <w:p w:rsidR="00BE5550" w:rsidRDefault="00BE5550" w:rsidP="004D04D4">
      <w:pPr>
        <w:pStyle w:val="af3"/>
        <w:spacing w:line="380" w:lineRule="exact"/>
        <w:rPr>
          <w:rtl/>
        </w:rPr>
      </w:pPr>
      <w:r w:rsidRPr="0092505D">
        <w:rPr>
          <w:rtl/>
        </w:rPr>
        <w:t>ويجاب عن هذا الإشكال بأنّ مخاطَبَ الحكم ال</w:t>
      </w:r>
      <w:r w:rsidR="006125A0">
        <w:rPr>
          <w:rtl/>
        </w:rPr>
        <w:t>حكومي</w:t>
      </w:r>
      <w:r w:rsidRPr="0092505D">
        <w:rPr>
          <w:rtl/>
        </w:rPr>
        <w:t xml:space="preserve"> هو النظام والمجتمع</w:t>
      </w:r>
      <w:r>
        <w:rPr>
          <w:rFonts w:hint="cs"/>
          <w:rtl/>
        </w:rPr>
        <w:t>.</w:t>
      </w:r>
      <w:r w:rsidRPr="0092505D">
        <w:rPr>
          <w:rtl/>
        </w:rPr>
        <w:t xml:space="preserve"> والحكم ال</w:t>
      </w:r>
      <w:r w:rsidR="006125A0">
        <w:rPr>
          <w:rtl/>
        </w:rPr>
        <w:t>حكومي</w:t>
      </w:r>
      <w:r w:rsidRPr="0092505D">
        <w:rPr>
          <w:rtl/>
        </w:rPr>
        <w:t xml:space="preserve"> ليس حكماً فرديّا</w:t>
      </w:r>
      <w:r>
        <w:rPr>
          <w:rFonts w:hint="cs"/>
          <w:rtl/>
        </w:rPr>
        <w:t>ً</w:t>
      </w:r>
      <w:r w:rsidRPr="0092505D">
        <w:rPr>
          <w:rtl/>
        </w:rPr>
        <w:t xml:space="preserve"> بحيث لا</w:t>
      </w:r>
      <w:r>
        <w:rPr>
          <w:rFonts w:hint="cs"/>
          <w:rtl/>
        </w:rPr>
        <w:t xml:space="preserve"> </w:t>
      </w:r>
      <w:r w:rsidRPr="0092505D">
        <w:rPr>
          <w:rtl/>
        </w:rPr>
        <w:t>يمكن إدراج النظام في عنوانه الأوّلي</w:t>
      </w:r>
      <w:r>
        <w:rPr>
          <w:rFonts w:hint="cs"/>
          <w:rtl/>
        </w:rPr>
        <w:t>ّ</w:t>
      </w:r>
      <w:r w:rsidRPr="0092505D">
        <w:rPr>
          <w:rtl/>
        </w:rPr>
        <w:t xml:space="preserve">، بل </w:t>
      </w:r>
      <w:r>
        <w:rPr>
          <w:rFonts w:hint="cs"/>
          <w:rtl/>
        </w:rPr>
        <w:t xml:space="preserve">الحقيقة أنّ </w:t>
      </w:r>
      <w:r w:rsidRPr="0092505D">
        <w:rPr>
          <w:rtl/>
        </w:rPr>
        <w:t>العنوان الأوّلي</w:t>
      </w:r>
      <w:r>
        <w:rPr>
          <w:rFonts w:hint="cs"/>
          <w:rtl/>
        </w:rPr>
        <w:t>ّ</w:t>
      </w:r>
      <w:r w:rsidRPr="0092505D">
        <w:rPr>
          <w:rtl/>
        </w:rPr>
        <w:t xml:space="preserve"> هو أنّ عدم الانصياع للحكم ال</w:t>
      </w:r>
      <w:r w:rsidR="006125A0">
        <w:rPr>
          <w:rtl/>
        </w:rPr>
        <w:t>حكومي</w:t>
      </w:r>
      <w:r w:rsidRPr="0092505D">
        <w:rPr>
          <w:rtl/>
        </w:rPr>
        <w:t>، وتعد</w:t>
      </w:r>
      <w:r w:rsidR="0015595C">
        <w:rPr>
          <w:rFonts w:hint="cs"/>
          <w:rtl/>
        </w:rPr>
        <w:t>ُّ</w:t>
      </w:r>
      <w:r w:rsidRPr="0092505D">
        <w:rPr>
          <w:rtl/>
        </w:rPr>
        <w:t xml:space="preserve">د الولايات </w:t>
      </w:r>
      <w:r w:rsidRPr="0092505D">
        <w:rPr>
          <w:rtl/>
        </w:rPr>
        <w:lastRenderedPageBreak/>
        <w:t>الإجرائية في المجتمع، يوجب اختلال النظام.</w:t>
      </w:r>
    </w:p>
    <w:p w:rsidR="0015595C" w:rsidRDefault="0015595C" w:rsidP="0015595C">
      <w:pPr>
        <w:pStyle w:val="af3"/>
        <w:rPr>
          <w:rtl/>
        </w:rPr>
      </w:pPr>
    </w:p>
    <w:p w:rsidR="0015595C" w:rsidRPr="0092505D" w:rsidRDefault="0015595C" w:rsidP="007D170E">
      <w:pPr>
        <w:pStyle w:val="17"/>
      </w:pPr>
      <w:r>
        <w:rPr>
          <w:rFonts w:hint="cs"/>
          <w:rtl/>
        </w:rPr>
        <w:t>النظريات الفقهية في ق</w:t>
      </w:r>
      <w:r w:rsidR="007D170E">
        <w:rPr>
          <w:rFonts w:hint="cs"/>
          <w:rtl/>
        </w:rPr>
        <w:t>يمة</w:t>
      </w:r>
      <w:r>
        <w:rPr>
          <w:rFonts w:hint="cs"/>
          <w:rtl/>
        </w:rPr>
        <w:t xml:space="preserve"> حكم الحاكم مع العلم بخط</w:t>
      </w:r>
      <w:r w:rsidR="007D170E">
        <w:rPr>
          <w:rFonts w:hint="cs"/>
          <w:rtl/>
        </w:rPr>
        <w:t>ئ</w:t>
      </w:r>
      <w:r>
        <w:rPr>
          <w:rFonts w:hint="cs"/>
          <w:rtl/>
        </w:rPr>
        <w:t>ه</w:t>
      </w:r>
    </w:p>
    <w:p w:rsidR="00BE5550" w:rsidRPr="0092505D" w:rsidRDefault="00BE5550" w:rsidP="00BE5550">
      <w:pPr>
        <w:pStyle w:val="af3"/>
      </w:pPr>
      <w:r w:rsidRPr="0092505D">
        <w:rPr>
          <w:rtl/>
        </w:rPr>
        <w:t>بعد اتّضاح أقسام يقين الشخص بخطأ الحكم ال</w:t>
      </w:r>
      <w:r w:rsidR="006125A0">
        <w:rPr>
          <w:rtl/>
        </w:rPr>
        <w:t>حكومي</w:t>
      </w:r>
      <w:r w:rsidRPr="0092505D">
        <w:rPr>
          <w:rtl/>
        </w:rPr>
        <w:t>، وبحث حجية الحكم ال</w:t>
      </w:r>
      <w:r w:rsidR="006125A0">
        <w:rPr>
          <w:rtl/>
        </w:rPr>
        <w:t>حكومي</w:t>
      </w:r>
      <w:r w:rsidRPr="0092505D">
        <w:rPr>
          <w:rtl/>
        </w:rPr>
        <w:t>، نتتقل إلى بيان آراء الفقهاء المعاصرين</w:t>
      </w:r>
      <w:r>
        <w:rPr>
          <w:rFonts w:hint="cs"/>
          <w:rtl/>
        </w:rPr>
        <w:t>،</w:t>
      </w:r>
      <w:r w:rsidRPr="0092505D">
        <w:rPr>
          <w:rtl/>
        </w:rPr>
        <w:t xml:space="preserve"> وبحثها ومناقشتها.</w:t>
      </w:r>
    </w:p>
    <w:p w:rsidR="00BE5550" w:rsidRPr="0092505D" w:rsidRDefault="00BE5550" w:rsidP="00BE5550">
      <w:pPr>
        <w:pStyle w:val="af3"/>
      </w:pPr>
    </w:p>
    <w:p w:rsidR="00BE5550" w:rsidRPr="0092505D" w:rsidRDefault="007D170E" w:rsidP="00BE5550">
      <w:pPr>
        <w:pStyle w:val="17"/>
        <w:rPr>
          <w:lang w:bidi="ar-SA"/>
        </w:rPr>
      </w:pPr>
      <w:r>
        <w:rPr>
          <w:rFonts w:hint="cs"/>
          <w:rtl/>
          <w:lang w:bidi="ar-SA"/>
        </w:rPr>
        <w:t>1ـ</w:t>
      </w:r>
      <w:r w:rsidR="00BE5550" w:rsidRPr="0092505D">
        <w:rPr>
          <w:rtl/>
          <w:lang w:bidi="ar-SA"/>
        </w:rPr>
        <w:t xml:space="preserve"> عدم الحجية مطلقا</w:t>
      </w:r>
      <w:r w:rsidR="00BE5550">
        <w:rPr>
          <w:rFonts w:hint="cs"/>
          <w:rtl/>
          <w:lang w:bidi="ar-SA"/>
        </w:rPr>
        <w:t>ً</w:t>
      </w:r>
    </w:p>
    <w:p w:rsidR="00BE5550" w:rsidRPr="0092505D" w:rsidRDefault="00BE5550" w:rsidP="007D170E">
      <w:pPr>
        <w:pStyle w:val="af3"/>
        <w:spacing w:line="420" w:lineRule="exact"/>
        <w:ind w:firstLine="562"/>
      </w:pPr>
      <w:r w:rsidRPr="0092505D">
        <w:rPr>
          <w:rtl/>
        </w:rPr>
        <w:t xml:space="preserve">وقد ذهب إلى هذا الرأي </w:t>
      </w:r>
      <w:r>
        <w:rPr>
          <w:rFonts w:hint="cs"/>
          <w:rtl/>
        </w:rPr>
        <w:t>الشيخ</w:t>
      </w:r>
      <w:r w:rsidRPr="0092505D">
        <w:rPr>
          <w:rtl/>
        </w:rPr>
        <w:t xml:space="preserve"> جوادي الآملي؛ إذ يبدو ويتبادر هذا الرأي للذهن بالنظر البدوي للمسألة، وهو عدم حجية الحكم ال</w:t>
      </w:r>
      <w:r w:rsidR="006125A0">
        <w:rPr>
          <w:rtl/>
        </w:rPr>
        <w:t>حكومي</w:t>
      </w:r>
      <w:r w:rsidRPr="0092505D">
        <w:rPr>
          <w:rtl/>
        </w:rPr>
        <w:t xml:space="preserve"> مطلقاً عند فرض اليقين بخطئه، إذ</w:t>
      </w:r>
      <w:r>
        <w:rPr>
          <w:rFonts w:hint="cs"/>
          <w:rtl/>
        </w:rPr>
        <w:t>اً</w:t>
      </w:r>
      <w:r w:rsidRPr="0092505D">
        <w:rPr>
          <w:rtl/>
        </w:rPr>
        <w:t xml:space="preserve"> لا يوجد تفصيل في هذا الرأي.</w:t>
      </w:r>
    </w:p>
    <w:p w:rsidR="00BE5550" w:rsidRPr="0092505D" w:rsidRDefault="00BE5550" w:rsidP="007D170E">
      <w:pPr>
        <w:pStyle w:val="af3"/>
        <w:spacing w:line="420" w:lineRule="exact"/>
        <w:ind w:firstLine="562"/>
      </w:pPr>
      <w:r w:rsidRPr="0092505D">
        <w:rPr>
          <w:rtl/>
        </w:rPr>
        <w:t xml:space="preserve">كتب </w:t>
      </w:r>
      <w:r>
        <w:rPr>
          <w:rFonts w:hint="cs"/>
          <w:rtl/>
        </w:rPr>
        <w:t>الشيخ</w:t>
      </w:r>
      <w:r w:rsidRPr="0092505D">
        <w:rPr>
          <w:rtl/>
        </w:rPr>
        <w:t xml:space="preserve"> جوادي الآملي:</w:t>
      </w:r>
      <w:r>
        <w:rPr>
          <w:rtl/>
        </w:rPr>
        <w:t xml:space="preserve"> «</w:t>
      </w:r>
      <w:r w:rsidRPr="0092505D">
        <w:rPr>
          <w:rtl/>
        </w:rPr>
        <w:t xml:space="preserve">...إنّ الحاكم الإسلامي مُجْرٍ للأحكام فقط، وهو </w:t>
      </w:r>
      <w:r>
        <w:rPr>
          <w:rFonts w:hint="cs"/>
          <w:rtl/>
        </w:rPr>
        <w:t xml:space="preserve">ـ </w:t>
      </w:r>
      <w:r w:rsidRPr="0092505D">
        <w:rPr>
          <w:rtl/>
        </w:rPr>
        <w:t xml:space="preserve">كسائر الناس </w:t>
      </w:r>
      <w:r>
        <w:rPr>
          <w:rFonts w:hint="cs"/>
          <w:rtl/>
        </w:rPr>
        <w:t xml:space="preserve">ـ </w:t>
      </w:r>
      <w:r w:rsidRPr="0092505D">
        <w:rPr>
          <w:rtl/>
        </w:rPr>
        <w:t>مشمول بالقانون الإلهي</w:t>
      </w:r>
      <w:r>
        <w:rPr>
          <w:rFonts w:hint="cs"/>
          <w:rtl/>
        </w:rPr>
        <w:t>،</w:t>
      </w:r>
      <w:r w:rsidRPr="0092505D">
        <w:rPr>
          <w:rtl/>
        </w:rPr>
        <w:t xml:space="preserve"> وتابع</w:t>
      </w:r>
      <w:r>
        <w:rPr>
          <w:rFonts w:hint="cs"/>
          <w:rtl/>
        </w:rPr>
        <w:t>ٌ</w:t>
      </w:r>
      <w:r w:rsidRPr="0092505D">
        <w:rPr>
          <w:rtl/>
        </w:rPr>
        <w:t xml:space="preserve"> محضٌ له</w:t>
      </w:r>
      <w:r>
        <w:rPr>
          <w:rFonts w:hint="cs"/>
          <w:rtl/>
        </w:rPr>
        <w:t>.</w:t>
      </w:r>
      <w:r w:rsidRPr="0092505D">
        <w:rPr>
          <w:rtl/>
        </w:rPr>
        <w:t xml:space="preserve"> وباقي الفقهاء أيضاً كذلك</w:t>
      </w:r>
      <w:r>
        <w:rPr>
          <w:rFonts w:hint="cs"/>
          <w:rtl/>
        </w:rPr>
        <w:t>.</w:t>
      </w:r>
      <w:r w:rsidRPr="0092505D">
        <w:rPr>
          <w:rtl/>
        </w:rPr>
        <w:t xml:space="preserve"> ويجب عليهم جميعاً متابعة هذا الحكم الإلهي</w:t>
      </w:r>
      <w:r>
        <w:rPr>
          <w:rFonts w:hint="cs"/>
          <w:rtl/>
        </w:rPr>
        <w:t>،</w:t>
      </w:r>
      <w:r w:rsidRPr="0092505D">
        <w:rPr>
          <w:rtl/>
        </w:rPr>
        <w:t xml:space="preserve"> المُنْشَأ بواسطة الوالي، إلا</w:t>
      </w:r>
      <w:r>
        <w:rPr>
          <w:rFonts w:hint="cs"/>
          <w:rtl/>
        </w:rPr>
        <w:t>ّ</w:t>
      </w:r>
      <w:r w:rsidRPr="0092505D">
        <w:rPr>
          <w:rtl/>
        </w:rPr>
        <w:t xml:space="preserve"> أن يقع </w:t>
      </w:r>
      <w:r>
        <w:rPr>
          <w:rFonts w:hint="cs"/>
          <w:rtl/>
        </w:rPr>
        <w:t>ـ</w:t>
      </w:r>
      <w:r w:rsidRPr="0092505D">
        <w:rPr>
          <w:rtl/>
        </w:rPr>
        <w:t xml:space="preserve"> في الفرض النادر </w:t>
      </w:r>
      <w:r>
        <w:rPr>
          <w:rFonts w:hint="cs"/>
          <w:rtl/>
        </w:rPr>
        <w:t>ـ</w:t>
      </w:r>
      <w:r w:rsidRPr="0092505D">
        <w:rPr>
          <w:rtl/>
        </w:rPr>
        <w:t xml:space="preserve"> اليقين الوجداني بخطأ حكم الفقيه. طبعاً لا</w:t>
      </w:r>
      <w:r>
        <w:rPr>
          <w:rFonts w:hint="cs"/>
          <w:rtl/>
        </w:rPr>
        <w:t xml:space="preserve"> </w:t>
      </w:r>
      <w:r w:rsidRPr="0092505D">
        <w:rPr>
          <w:rtl/>
        </w:rPr>
        <w:t>يكون الشك بصحّة حكم الفقيه</w:t>
      </w:r>
      <w:r>
        <w:rPr>
          <w:rFonts w:hint="cs"/>
          <w:rtl/>
        </w:rPr>
        <w:t>،</w:t>
      </w:r>
      <w:r w:rsidRPr="0092505D">
        <w:rPr>
          <w:rtl/>
        </w:rPr>
        <w:t xml:space="preserve"> أو الظنّ بخطئه</w:t>
      </w:r>
      <w:r>
        <w:rPr>
          <w:rFonts w:hint="cs"/>
          <w:rtl/>
        </w:rPr>
        <w:t>،</w:t>
      </w:r>
      <w:r w:rsidRPr="0092505D">
        <w:rPr>
          <w:rtl/>
        </w:rPr>
        <w:t xml:space="preserve"> مجو</w:t>
      </w:r>
      <w:r w:rsidR="0015595C">
        <w:rPr>
          <w:rFonts w:hint="cs"/>
          <w:rtl/>
        </w:rPr>
        <w:t>ِّ</w:t>
      </w:r>
      <w:r w:rsidRPr="0092505D">
        <w:rPr>
          <w:rtl/>
        </w:rPr>
        <w:t>زاً لعدم طاعته</w:t>
      </w:r>
      <w:r>
        <w:rPr>
          <w:rFonts w:hint="cs"/>
          <w:rtl/>
        </w:rPr>
        <w:t>،</w:t>
      </w:r>
      <w:r w:rsidRPr="0092505D">
        <w:rPr>
          <w:rtl/>
        </w:rPr>
        <w:t xml:space="preserve"> ومتابعة حكمه، بل اليقين الوجداني </w:t>
      </w:r>
      <w:r>
        <w:rPr>
          <w:rFonts w:hint="cs"/>
          <w:rtl/>
        </w:rPr>
        <w:t>وحده</w:t>
      </w:r>
      <w:r w:rsidRPr="0092505D">
        <w:rPr>
          <w:rtl/>
        </w:rPr>
        <w:t xml:space="preserve"> يمكنه ذلك</w:t>
      </w:r>
      <w:r>
        <w:rPr>
          <w:rFonts w:hint="cs"/>
          <w:rtl/>
        </w:rPr>
        <w:t>،</w:t>
      </w:r>
      <w:r w:rsidRPr="0092505D">
        <w:rPr>
          <w:rtl/>
        </w:rPr>
        <w:t xml:space="preserve"> لا غيره</w:t>
      </w:r>
      <w:r>
        <w:rPr>
          <w:rtl/>
        </w:rPr>
        <w:t>»</w:t>
      </w:r>
      <w:r w:rsidR="00135BAE" w:rsidRPr="00086847">
        <w:rPr>
          <w:vertAlign w:val="superscript"/>
          <w:rtl/>
        </w:rPr>
        <w:t>(</w:t>
      </w:r>
      <w:r w:rsidRPr="00086847">
        <w:rPr>
          <w:vertAlign w:val="superscript"/>
          <w:rtl/>
        </w:rPr>
        <w:endnoteReference w:id="343"/>
      </w:r>
      <w:r w:rsidR="00135BAE" w:rsidRPr="00086847">
        <w:rPr>
          <w:vertAlign w:val="superscript"/>
          <w:rtl/>
        </w:rPr>
        <w:t>)</w:t>
      </w:r>
      <w:r w:rsidRPr="0015595C">
        <w:rPr>
          <w:rFonts w:hint="cs"/>
          <w:rtl/>
        </w:rPr>
        <w:t>.</w:t>
      </w:r>
      <w:r w:rsidRPr="0015595C">
        <w:rPr>
          <w:rtl/>
        </w:rPr>
        <w:t xml:space="preserve"> </w:t>
      </w:r>
    </w:p>
    <w:p w:rsidR="00BE5550" w:rsidRPr="006A27FA" w:rsidRDefault="00BE5550" w:rsidP="00BE5550">
      <w:pPr>
        <w:pStyle w:val="af3"/>
      </w:pPr>
    </w:p>
    <w:p w:rsidR="00BE5550" w:rsidRPr="0092505D" w:rsidRDefault="0015595C" w:rsidP="0015595C">
      <w:pPr>
        <w:pStyle w:val="17"/>
        <w:rPr>
          <w:lang w:bidi="ar-SA"/>
        </w:rPr>
      </w:pPr>
      <w:r>
        <w:rPr>
          <w:rFonts w:hint="cs"/>
          <w:rtl/>
          <w:lang w:bidi="ar-SA"/>
        </w:rPr>
        <w:t>وقفة و</w:t>
      </w:r>
      <w:r w:rsidR="00BE5550" w:rsidRPr="0092505D">
        <w:rPr>
          <w:rtl/>
          <w:lang w:bidi="ar-SA"/>
        </w:rPr>
        <w:t>مناقشة</w:t>
      </w:r>
    </w:p>
    <w:p w:rsidR="00BE5550" w:rsidRPr="0092505D" w:rsidRDefault="00BE5550" w:rsidP="007D170E">
      <w:pPr>
        <w:pStyle w:val="af3"/>
        <w:spacing w:line="420" w:lineRule="exact"/>
        <w:ind w:firstLine="562"/>
      </w:pPr>
      <w:r w:rsidRPr="0092505D">
        <w:rPr>
          <w:rtl/>
        </w:rPr>
        <w:t>لم يقدَّم في هذا الرأي أيّ دليل على عدم حجية الحكم ال</w:t>
      </w:r>
      <w:r w:rsidR="006125A0">
        <w:rPr>
          <w:rtl/>
        </w:rPr>
        <w:t>حكومي</w:t>
      </w:r>
      <w:r w:rsidRPr="0092505D">
        <w:rPr>
          <w:rtl/>
        </w:rPr>
        <w:t>؛ إذ مع صدور الحكم ال</w:t>
      </w:r>
      <w:r w:rsidR="006125A0">
        <w:rPr>
          <w:rtl/>
        </w:rPr>
        <w:t>حكومي</w:t>
      </w:r>
      <w:r w:rsidRPr="0092505D">
        <w:rPr>
          <w:rtl/>
        </w:rPr>
        <w:t xml:space="preserve"> على أساس الفقه ال</w:t>
      </w:r>
      <w:r w:rsidR="006125A0">
        <w:rPr>
          <w:rtl/>
        </w:rPr>
        <w:t>حكومي</w:t>
      </w:r>
      <w:r>
        <w:rPr>
          <w:rFonts w:hint="cs"/>
          <w:rtl/>
        </w:rPr>
        <w:t>،</w:t>
      </w:r>
      <w:r w:rsidRPr="0092505D">
        <w:rPr>
          <w:rtl/>
        </w:rPr>
        <w:t xml:space="preserve"> والرصد والتقييم الصحيح لمصلحة الدين والنظام الاسلامي، كيف يكون يقين مثل هذا الشخص ملاكاً لتصرّفاته؟! وقد مرّ القول بأنّ </w:t>
      </w:r>
      <w:r>
        <w:rPr>
          <w:rFonts w:hint="cs"/>
          <w:rtl/>
        </w:rPr>
        <w:t>ل</w:t>
      </w:r>
      <w:r w:rsidRPr="0092505D">
        <w:rPr>
          <w:rtl/>
        </w:rPr>
        <w:t>لفقيه فقط الولاية الإجرائية في المجتمع.</w:t>
      </w:r>
    </w:p>
    <w:p w:rsidR="00BE5550" w:rsidRPr="0092505D" w:rsidRDefault="00BE5550" w:rsidP="007D170E">
      <w:pPr>
        <w:pStyle w:val="af3"/>
        <w:spacing w:line="420" w:lineRule="exact"/>
        <w:ind w:firstLine="562"/>
      </w:pPr>
      <w:r w:rsidRPr="0092505D">
        <w:rPr>
          <w:rtl/>
        </w:rPr>
        <w:t>فلعلّ مقصود</w:t>
      </w:r>
      <w:r>
        <w:rPr>
          <w:rFonts w:hint="cs"/>
          <w:rtl/>
        </w:rPr>
        <w:t>ه</w:t>
      </w:r>
      <w:r w:rsidRPr="0092505D">
        <w:rPr>
          <w:rtl/>
        </w:rPr>
        <w:t xml:space="preserve"> من خطأ الحكم </w:t>
      </w:r>
      <w:r>
        <w:rPr>
          <w:rFonts w:hint="cs"/>
          <w:rtl/>
        </w:rPr>
        <w:t>ـ</w:t>
      </w:r>
      <w:r w:rsidRPr="0092505D">
        <w:rPr>
          <w:rtl/>
        </w:rPr>
        <w:t xml:space="preserve"> في هذا الرأي </w:t>
      </w:r>
      <w:r>
        <w:rPr>
          <w:rFonts w:hint="cs"/>
          <w:rtl/>
        </w:rPr>
        <w:t>ـ</w:t>
      </w:r>
      <w:r w:rsidRPr="0092505D">
        <w:rPr>
          <w:rtl/>
        </w:rPr>
        <w:t xml:space="preserve"> هو أمثال ثبوت هلال شهر رمضان؛ إذ على فرض اليقين بمخالف</w:t>
      </w:r>
      <w:r>
        <w:rPr>
          <w:rFonts w:hint="cs"/>
          <w:rtl/>
        </w:rPr>
        <w:t>ة</w:t>
      </w:r>
      <w:r w:rsidRPr="0092505D">
        <w:rPr>
          <w:rtl/>
        </w:rPr>
        <w:t xml:space="preserve"> حكم الحاكم للواقع لا تبقى حجيّة لحكم الحاكم. وهذا ما سيأتي في الرأ</w:t>
      </w:r>
      <w:r>
        <w:rPr>
          <w:rFonts w:hint="cs"/>
          <w:rtl/>
        </w:rPr>
        <w:t>ي</w:t>
      </w:r>
      <w:r w:rsidRPr="0092505D">
        <w:rPr>
          <w:rtl/>
        </w:rPr>
        <w:t xml:space="preserve"> القادم الذاهب إلى التفصيل.</w:t>
      </w:r>
    </w:p>
    <w:p w:rsidR="00BE5550" w:rsidRDefault="00BE5550" w:rsidP="004D04D4">
      <w:pPr>
        <w:pStyle w:val="af3"/>
        <w:spacing w:line="380" w:lineRule="exact"/>
        <w:rPr>
          <w:rtl/>
        </w:rPr>
      </w:pPr>
      <w:r w:rsidRPr="0092505D">
        <w:rPr>
          <w:rtl/>
        </w:rPr>
        <w:lastRenderedPageBreak/>
        <w:t>لكنَّ حصر</w:t>
      </w:r>
      <w:r>
        <w:rPr>
          <w:rFonts w:hint="cs"/>
          <w:rtl/>
        </w:rPr>
        <w:t>َ</w:t>
      </w:r>
      <w:r w:rsidRPr="0092505D">
        <w:rPr>
          <w:rtl/>
        </w:rPr>
        <w:t xml:space="preserve"> الحكم ال</w:t>
      </w:r>
      <w:r w:rsidR="006125A0">
        <w:rPr>
          <w:rtl/>
        </w:rPr>
        <w:t>حكومي</w:t>
      </w:r>
      <w:r w:rsidRPr="0092505D">
        <w:rPr>
          <w:rtl/>
        </w:rPr>
        <w:t xml:space="preserve"> </w:t>
      </w:r>
      <w:r>
        <w:rPr>
          <w:rFonts w:hint="cs"/>
          <w:rtl/>
        </w:rPr>
        <w:t xml:space="preserve">في </w:t>
      </w:r>
      <w:r w:rsidRPr="0092505D">
        <w:rPr>
          <w:rtl/>
        </w:rPr>
        <w:t>مثل هذه المسائل</w:t>
      </w:r>
      <w:r>
        <w:rPr>
          <w:rFonts w:hint="cs"/>
          <w:rtl/>
        </w:rPr>
        <w:t>،</w:t>
      </w:r>
      <w:r w:rsidRPr="0092505D">
        <w:rPr>
          <w:rtl/>
        </w:rPr>
        <w:t xml:space="preserve"> من ثبوت الهلال وما شابهها</w:t>
      </w:r>
      <w:r>
        <w:rPr>
          <w:rFonts w:hint="cs"/>
          <w:rtl/>
        </w:rPr>
        <w:t>،</w:t>
      </w:r>
      <w:r w:rsidRPr="0092505D">
        <w:rPr>
          <w:rtl/>
        </w:rPr>
        <w:t xml:space="preserve"> غير</w:t>
      </w:r>
      <w:r>
        <w:rPr>
          <w:rFonts w:hint="cs"/>
          <w:rtl/>
        </w:rPr>
        <w:t>ُ</w:t>
      </w:r>
      <w:r w:rsidRPr="0092505D">
        <w:rPr>
          <w:rtl/>
        </w:rPr>
        <w:t xml:space="preserve"> صحيح؛ لأنّ أكثر الأحكام ال</w:t>
      </w:r>
      <w:r w:rsidR="006125A0">
        <w:rPr>
          <w:rtl/>
        </w:rPr>
        <w:t>حكومي</w:t>
      </w:r>
      <w:r w:rsidRPr="0092505D">
        <w:rPr>
          <w:rtl/>
        </w:rPr>
        <w:t>ة تُوجِد أوضاعاً جديدة في المجتمع</w:t>
      </w:r>
      <w:r>
        <w:rPr>
          <w:rFonts w:hint="cs"/>
          <w:rtl/>
        </w:rPr>
        <w:t>،</w:t>
      </w:r>
      <w:r w:rsidRPr="0092505D">
        <w:rPr>
          <w:rtl/>
        </w:rPr>
        <w:t xml:space="preserve"> كإعطاء المشروعية للدولة، وللمؤسسات والمراكز الحكومية، ونصب وعزل الأفراد، والتعطيل الم</w:t>
      </w:r>
      <w:r>
        <w:rPr>
          <w:rFonts w:hint="cs"/>
          <w:rtl/>
        </w:rPr>
        <w:t>ؤ</w:t>
      </w:r>
      <w:r w:rsidRPr="0092505D">
        <w:rPr>
          <w:rtl/>
        </w:rPr>
        <w:t>قّت للأحكام الشرعية الفرعية في صورة حفظ مصلحة النظام، وغير ذلك مم</w:t>
      </w:r>
      <w:r>
        <w:rPr>
          <w:rFonts w:hint="cs"/>
          <w:rtl/>
        </w:rPr>
        <w:t>ّ</w:t>
      </w:r>
      <w:r w:rsidRPr="0092505D">
        <w:rPr>
          <w:rtl/>
        </w:rPr>
        <w:t>ا يشابهها.</w:t>
      </w:r>
    </w:p>
    <w:p w:rsidR="007D170E" w:rsidRPr="0092505D" w:rsidRDefault="007D170E" w:rsidP="004D04D4">
      <w:pPr>
        <w:pStyle w:val="af3"/>
        <w:spacing w:line="380" w:lineRule="exact"/>
      </w:pPr>
    </w:p>
    <w:p w:rsidR="00BE5550" w:rsidRPr="0092505D" w:rsidRDefault="0015595C" w:rsidP="00BE5550">
      <w:pPr>
        <w:pStyle w:val="17"/>
        <w:rPr>
          <w:lang w:bidi="ar-SA"/>
        </w:rPr>
      </w:pPr>
      <w:r>
        <w:rPr>
          <w:rFonts w:hint="cs"/>
          <w:rtl/>
          <w:lang w:bidi="ar-SA"/>
        </w:rPr>
        <w:t>2ـ</w:t>
      </w:r>
      <w:r w:rsidR="00BE5550" w:rsidRPr="0092505D">
        <w:rPr>
          <w:rtl/>
          <w:lang w:bidi="ar-SA"/>
        </w:rPr>
        <w:t xml:space="preserve"> التفصيل في الحجية</w:t>
      </w:r>
    </w:p>
    <w:p w:rsidR="00BE5550" w:rsidRPr="0092505D" w:rsidRDefault="00BE5550" w:rsidP="00BE5550">
      <w:pPr>
        <w:pStyle w:val="af3"/>
      </w:pPr>
      <w:r>
        <w:rPr>
          <w:rFonts w:hint="cs"/>
          <w:rtl/>
        </w:rPr>
        <w:t>و</w:t>
      </w:r>
      <w:r w:rsidRPr="0092505D">
        <w:rPr>
          <w:rtl/>
        </w:rPr>
        <w:t>هذا الرأي نفسه يمكن طرح</w:t>
      </w:r>
      <w:r>
        <w:rPr>
          <w:rFonts w:hint="cs"/>
          <w:rtl/>
        </w:rPr>
        <w:t>ه</w:t>
      </w:r>
      <w:r w:rsidRPr="0092505D">
        <w:rPr>
          <w:rtl/>
        </w:rPr>
        <w:t xml:space="preserve"> </w:t>
      </w:r>
      <w:r>
        <w:rPr>
          <w:rFonts w:hint="cs"/>
          <w:rtl/>
        </w:rPr>
        <w:t>ـ</w:t>
      </w:r>
      <w:r w:rsidRPr="0092505D">
        <w:rPr>
          <w:rtl/>
        </w:rPr>
        <w:t xml:space="preserve"> وربما طرح </w:t>
      </w:r>
      <w:r>
        <w:rPr>
          <w:rFonts w:hint="cs"/>
          <w:rtl/>
        </w:rPr>
        <w:t>ـ</w:t>
      </w:r>
      <w:r w:rsidRPr="0092505D">
        <w:rPr>
          <w:rtl/>
        </w:rPr>
        <w:t xml:space="preserve"> بثلاثة بيانات وتقريرات، لكن</w:t>
      </w:r>
      <w:r>
        <w:rPr>
          <w:rFonts w:hint="cs"/>
          <w:rtl/>
        </w:rPr>
        <w:t>ّ</w:t>
      </w:r>
      <w:r w:rsidRPr="0092505D">
        <w:rPr>
          <w:rtl/>
        </w:rPr>
        <w:t>ها جميعاً تؤول إلى نمط واحد، وهو أنّه يجب تناول المسألة من زاويتين</w:t>
      </w:r>
      <w:r>
        <w:rPr>
          <w:rFonts w:hint="cs"/>
          <w:rtl/>
        </w:rPr>
        <w:t>،</w:t>
      </w:r>
      <w:r w:rsidRPr="0092505D">
        <w:rPr>
          <w:rtl/>
        </w:rPr>
        <w:t xml:space="preserve"> أو أن تقسَّم إلى نوعين:</w:t>
      </w:r>
      <w:r>
        <w:rPr>
          <w:rFonts w:hint="cs"/>
          <w:rtl/>
        </w:rPr>
        <w:t xml:space="preserve"> </w:t>
      </w:r>
      <w:r w:rsidRPr="0092505D">
        <w:rPr>
          <w:rtl/>
        </w:rPr>
        <w:t>فإذا كان الحكم ال</w:t>
      </w:r>
      <w:r w:rsidR="006125A0">
        <w:rPr>
          <w:rtl/>
        </w:rPr>
        <w:t>حكومي</w:t>
      </w:r>
      <w:r w:rsidRPr="0092505D">
        <w:rPr>
          <w:rtl/>
        </w:rPr>
        <w:t xml:space="preserve"> مبيِّناً لواقعٍ خارجي</w:t>
      </w:r>
      <w:r>
        <w:rPr>
          <w:rtl/>
        </w:rPr>
        <w:t xml:space="preserve"> و</w:t>
      </w:r>
      <w:r w:rsidRPr="0092505D">
        <w:rPr>
          <w:rtl/>
        </w:rPr>
        <w:t>واقعة خارجية معيّنة</w:t>
      </w:r>
      <w:r>
        <w:rPr>
          <w:rtl/>
        </w:rPr>
        <w:t xml:space="preserve"> </w:t>
      </w:r>
      <w:r>
        <w:rPr>
          <w:rFonts w:hint="cs"/>
          <w:rtl/>
        </w:rPr>
        <w:t>ـ</w:t>
      </w:r>
      <w:r w:rsidRPr="0092505D">
        <w:rPr>
          <w:rtl/>
        </w:rPr>
        <w:t xml:space="preserve"> وحسب الاصطلاح</w:t>
      </w:r>
      <w:r>
        <w:rPr>
          <w:rFonts w:hint="cs"/>
          <w:rtl/>
        </w:rPr>
        <w:t>:</w:t>
      </w:r>
      <w:r w:rsidRPr="0092505D">
        <w:rPr>
          <w:rtl/>
        </w:rPr>
        <w:t xml:space="preserve"> إذا كان الحكم صادرا</w:t>
      </w:r>
      <w:r>
        <w:rPr>
          <w:rFonts w:hint="cs"/>
          <w:rtl/>
        </w:rPr>
        <w:t>ً</w:t>
      </w:r>
      <w:r w:rsidRPr="0092505D">
        <w:rPr>
          <w:rtl/>
        </w:rPr>
        <w:t xml:space="preserve"> عن حسّ </w:t>
      </w:r>
      <w:r>
        <w:rPr>
          <w:rFonts w:hint="cs"/>
          <w:rtl/>
        </w:rPr>
        <w:t>ـ،</w:t>
      </w:r>
      <w:r>
        <w:rPr>
          <w:rtl/>
        </w:rPr>
        <w:t xml:space="preserve"> و</w:t>
      </w:r>
      <w:r w:rsidRPr="0092505D">
        <w:rPr>
          <w:rtl/>
        </w:rPr>
        <w:t>حصل لشخص</w:t>
      </w:r>
      <w:r>
        <w:rPr>
          <w:rFonts w:hint="cs"/>
          <w:rtl/>
        </w:rPr>
        <w:t>ٍ</w:t>
      </w:r>
      <w:r w:rsidRPr="0092505D">
        <w:rPr>
          <w:rtl/>
        </w:rPr>
        <w:t xml:space="preserve"> يقينٌ بمخالفت</w:t>
      </w:r>
      <w:r>
        <w:rPr>
          <w:rFonts w:hint="cs"/>
          <w:rtl/>
        </w:rPr>
        <w:t>ه</w:t>
      </w:r>
      <w:r w:rsidRPr="0092505D">
        <w:rPr>
          <w:rtl/>
        </w:rPr>
        <w:t xml:space="preserve"> للواقع، فهنا لا حجية للحكم. وذلك مثل</w:t>
      </w:r>
      <w:r>
        <w:rPr>
          <w:rFonts w:hint="cs"/>
          <w:rtl/>
        </w:rPr>
        <w:t>:</w:t>
      </w:r>
      <w:r w:rsidRPr="0092505D">
        <w:rPr>
          <w:rtl/>
        </w:rPr>
        <w:t xml:space="preserve"> الحكم بثبوت الهلال</w:t>
      </w:r>
      <w:r>
        <w:rPr>
          <w:rFonts w:hint="cs"/>
          <w:rtl/>
        </w:rPr>
        <w:t>،</w:t>
      </w:r>
      <w:r w:rsidRPr="0092505D">
        <w:rPr>
          <w:rtl/>
        </w:rPr>
        <w:t xml:space="preserve"> الذي ذكرته وأشارت </w:t>
      </w:r>
      <w:r>
        <w:rPr>
          <w:rFonts w:hint="cs"/>
          <w:rtl/>
        </w:rPr>
        <w:t>إ</w:t>
      </w:r>
      <w:r w:rsidRPr="0092505D">
        <w:rPr>
          <w:rtl/>
        </w:rPr>
        <w:t>ليه البيانات والتقريرات الثلاثة.</w:t>
      </w:r>
    </w:p>
    <w:p w:rsidR="00BE5550" w:rsidRPr="0092505D" w:rsidRDefault="00BE5550" w:rsidP="00BE5550">
      <w:pPr>
        <w:pStyle w:val="af3"/>
      </w:pPr>
      <w:r w:rsidRPr="0092505D">
        <w:rPr>
          <w:rtl/>
        </w:rPr>
        <w:t>وأمّا إذا كان الحكم ال</w:t>
      </w:r>
      <w:r w:rsidR="006125A0">
        <w:rPr>
          <w:rtl/>
        </w:rPr>
        <w:t>حكومي</w:t>
      </w:r>
      <w:r w:rsidRPr="0092505D">
        <w:rPr>
          <w:rtl/>
        </w:rPr>
        <w:t xml:space="preserve"> صادرا</w:t>
      </w:r>
      <w:r>
        <w:rPr>
          <w:rFonts w:hint="cs"/>
          <w:rtl/>
        </w:rPr>
        <w:t>ً</w:t>
      </w:r>
      <w:r w:rsidRPr="0092505D">
        <w:rPr>
          <w:rtl/>
        </w:rPr>
        <w:t xml:space="preserve"> عن الاجتهاد الصحيح</w:t>
      </w:r>
      <w:r>
        <w:rPr>
          <w:rFonts w:hint="cs"/>
          <w:rtl/>
        </w:rPr>
        <w:t>،</w:t>
      </w:r>
      <w:r w:rsidRPr="0092505D">
        <w:rPr>
          <w:rtl/>
        </w:rPr>
        <w:t xml:space="preserve"> وعن الحدس، ولم يكن مُبيِّناً</w:t>
      </w:r>
      <w:r>
        <w:rPr>
          <w:rtl/>
        </w:rPr>
        <w:t xml:space="preserve"> للواقع الخارجي، بل كان حكما</w:t>
      </w:r>
      <w:r>
        <w:rPr>
          <w:rFonts w:hint="cs"/>
          <w:rtl/>
        </w:rPr>
        <w:t>ً</w:t>
      </w:r>
      <w:r>
        <w:rPr>
          <w:rtl/>
        </w:rPr>
        <w:t xml:space="preserve"> و</w:t>
      </w:r>
      <w:r w:rsidRPr="0092505D">
        <w:rPr>
          <w:rtl/>
        </w:rPr>
        <w:t>لائيا</w:t>
      </w:r>
      <w:r>
        <w:rPr>
          <w:rFonts w:hint="cs"/>
          <w:rtl/>
        </w:rPr>
        <w:t>ً</w:t>
      </w:r>
      <w:r w:rsidRPr="0092505D">
        <w:rPr>
          <w:rtl/>
        </w:rPr>
        <w:t>، ففي هذه الحالة لا</w:t>
      </w:r>
      <w:r>
        <w:rPr>
          <w:rFonts w:hint="cs"/>
          <w:rtl/>
        </w:rPr>
        <w:t xml:space="preserve"> </w:t>
      </w:r>
      <w:r w:rsidRPr="0092505D">
        <w:rPr>
          <w:rtl/>
        </w:rPr>
        <w:t>تخدش حجية الحكم ال</w:t>
      </w:r>
      <w:r w:rsidR="006125A0">
        <w:rPr>
          <w:rtl/>
        </w:rPr>
        <w:t>حكومي</w:t>
      </w:r>
      <w:r w:rsidRPr="0092505D">
        <w:rPr>
          <w:rtl/>
        </w:rPr>
        <w:t xml:space="preserve"> باليقين بخطأ الحاكم، بل تبقى حجيته نافذة على الجميع.</w:t>
      </w:r>
    </w:p>
    <w:p w:rsidR="00BE5550" w:rsidRDefault="00BE5550" w:rsidP="00BE5550">
      <w:pPr>
        <w:pStyle w:val="af3"/>
      </w:pPr>
      <w:r w:rsidRPr="0092505D">
        <w:rPr>
          <w:rtl/>
        </w:rPr>
        <w:t>ومن المناسب هنا أن ننقل البيانات والتقريرات الثلاثة</w:t>
      </w:r>
      <w:r>
        <w:rPr>
          <w:rFonts w:hint="cs"/>
          <w:rtl/>
        </w:rPr>
        <w:t>،</w:t>
      </w:r>
      <w:r w:rsidRPr="0092505D">
        <w:rPr>
          <w:rtl/>
        </w:rPr>
        <w:t xml:space="preserve"> ونعرضها للمناقشة</w:t>
      </w:r>
      <w:r>
        <w:rPr>
          <w:rFonts w:hint="cs"/>
          <w:rtl/>
        </w:rPr>
        <w:t>.</w:t>
      </w:r>
    </w:p>
    <w:p w:rsidR="00BE5550" w:rsidRPr="0092505D" w:rsidRDefault="00BE5550" w:rsidP="00BE5550">
      <w:pPr>
        <w:pStyle w:val="af3"/>
      </w:pPr>
    </w:p>
    <w:p w:rsidR="00BE5550" w:rsidRPr="00DD356F" w:rsidRDefault="0015595C" w:rsidP="0015595C">
      <w:pPr>
        <w:pStyle w:val="17"/>
        <w:rPr>
          <w:lang w:bidi="ar-SA"/>
        </w:rPr>
      </w:pPr>
      <w:r>
        <w:rPr>
          <w:rFonts w:hint="cs"/>
          <w:rtl/>
          <w:lang w:bidi="ar-SA"/>
        </w:rPr>
        <w:t xml:space="preserve">2ـ 1ـ </w:t>
      </w:r>
      <w:r w:rsidR="00BE5550" w:rsidRPr="00DD356F">
        <w:rPr>
          <w:rtl/>
          <w:lang w:bidi="ar-SA"/>
        </w:rPr>
        <w:t>بين الحكم الكاشف والحكم الولائي</w:t>
      </w:r>
    </w:p>
    <w:p w:rsidR="00BE5550" w:rsidRPr="00F274C6" w:rsidRDefault="00BE5550" w:rsidP="004D04D4">
      <w:pPr>
        <w:pStyle w:val="af3"/>
        <w:spacing w:line="390" w:lineRule="exact"/>
        <w:rPr>
          <w:rtl/>
        </w:rPr>
      </w:pPr>
      <w:r>
        <w:rPr>
          <w:rFonts w:hint="cs"/>
          <w:rtl/>
        </w:rPr>
        <w:t>يعتقد</w:t>
      </w:r>
      <w:r w:rsidRPr="0092505D">
        <w:rPr>
          <w:rtl/>
        </w:rPr>
        <w:t xml:space="preserve"> السيد كاظم الحائري بالتفصيل والتفريق بين الحكم الولائي والحكم الكاشف</w:t>
      </w:r>
      <w:r>
        <w:rPr>
          <w:rFonts w:hint="cs"/>
          <w:rtl/>
        </w:rPr>
        <w:t>،</w:t>
      </w:r>
      <w:r w:rsidRPr="0092505D">
        <w:rPr>
          <w:rtl/>
        </w:rPr>
        <w:t xml:space="preserve"> بالنسبة لحجية الحكم ال</w:t>
      </w:r>
      <w:r w:rsidR="006125A0">
        <w:rPr>
          <w:rtl/>
        </w:rPr>
        <w:t>حكومي</w:t>
      </w:r>
      <w:r w:rsidRPr="0092505D">
        <w:rPr>
          <w:rtl/>
        </w:rPr>
        <w:t xml:space="preserve"> في مورد اليقين بمخالفة الحكم للواقع، فيقول:</w:t>
      </w:r>
      <w:r>
        <w:rPr>
          <w:rFonts w:hint="cs"/>
          <w:rtl/>
        </w:rPr>
        <w:t xml:space="preserve"> </w:t>
      </w:r>
      <w:r w:rsidRPr="00F274C6">
        <w:rPr>
          <w:rtl/>
        </w:rPr>
        <w:t>«الصحيح هو التفصيل بين قسمين من الأحكام الصادرة من الوليّ الفقيه، وهما: الحكم الولائي</w:t>
      </w:r>
      <w:r>
        <w:rPr>
          <w:rFonts w:hint="cs"/>
          <w:rtl/>
        </w:rPr>
        <w:t>؛</w:t>
      </w:r>
      <w:r w:rsidRPr="00F274C6">
        <w:rPr>
          <w:rtl/>
        </w:rPr>
        <w:t xml:space="preserve"> والحكم الكاشف</w:t>
      </w:r>
      <w:r>
        <w:rPr>
          <w:rFonts w:hint="cs"/>
          <w:rtl/>
        </w:rPr>
        <w:t>.</w:t>
      </w:r>
      <w:r w:rsidRPr="00F274C6">
        <w:rPr>
          <w:rtl/>
        </w:rPr>
        <w:t xml:space="preserve"> فيجب ات</w:t>
      </w:r>
      <w:r>
        <w:rPr>
          <w:rFonts w:hint="cs"/>
          <w:rtl/>
        </w:rPr>
        <w:t>ّ</w:t>
      </w:r>
      <w:r w:rsidRPr="00F274C6">
        <w:rPr>
          <w:rtl/>
        </w:rPr>
        <w:t>باعه</w:t>
      </w:r>
      <w:r>
        <w:rPr>
          <w:rFonts w:hint="cs"/>
          <w:rtl/>
        </w:rPr>
        <w:t>،</w:t>
      </w:r>
      <w:r w:rsidRPr="00F274C6">
        <w:rPr>
          <w:rtl/>
        </w:rPr>
        <w:t xml:space="preserve"> حت</w:t>
      </w:r>
      <w:r>
        <w:rPr>
          <w:rtl/>
        </w:rPr>
        <w:t>ى</w:t>
      </w:r>
      <w:r w:rsidRPr="00F274C6">
        <w:rPr>
          <w:rtl/>
        </w:rPr>
        <w:t xml:space="preserve"> مع العلم بالخطأ</w:t>
      </w:r>
      <w:r>
        <w:rPr>
          <w:rFonts w:hint="cs"/>
          <w:rtl/>
        </w:rPr>
        <w:t>،</w:t>
      </w:r>
      <w:r w:rsidRPr="00F274C6">
        <w:rPr>
          <w:rtl/>
        </w:rPr>
        <w:t xml:space="preserve"> في القسم الأوّل</w:t>
      </w:r>
      <w:r>
        <w:rPr>
          <w:rFonts w:hint="cs"/>
          <w:rtl/>
        </w:rPr>
        <w:t>،</w:t>
      </w:r>
      <w:r w:rsidRPr="00F274C6">
        <w:rPr>
          <w:rtl/>
        </w:rPr>
        <w:t xml:space="preserve"> دون القسم الثاني.</w:t>
      </w:r>
    </w:p>
    <w:p w:rsidR="00BE5550" w:rsidRDefault="00BE5550" w:rsidP="004D04D4">
      <w:pPr>
        <w:pStyle w:val="af3"/>
        <w:spacing w:line="380" w:lineRule="exact"/>
        <w:rPr>
          <w:rtl/>
        </w:rPr>
      </w:pPr>
      <w:r w:rsidRPr="0092505D">
        <w:rPr>
          <w:rtl/>
        </w:rPr>
        <w:t>و</w:t>
      </w:r>
      <w:r>
        <w:rPr>
          <w:rFonts w:hint="cs"/>
          <w:rtl/>
        </w:rPr>
        <w:t xml:space="preserve">منشأ </w:t>
      </w:r>
      <w:r w:rsidRPr="0092505D">
        <w:rPr>
          <w:rtl/>
        </w:rPr>
        <w:t>هذا التقس</w:t>
      </w:r>
      <w:r>
        <w:rPr>
          <w:rtl/>
        </w:rPr>
        <w:t>ي</w:t>
      </w:r>
      <w:r w:rsidRPr="0092505D">
        <w:rPr>
          <w:rtl/>
        </w:rPr>
        <w:t xml:space="preserve">م هو اختلاف ما </w:t>
      </w:r>
      <w:r>
        <w:rPr>
          <w:rtl/>
        </w:rPr>
        <w:t>ي</w:t>
      </w:r>
      <w:r w:rsidRPr="0092505D">
        <w:rPr>
          <w:rtl/>
        </w:rPr>
        <w:t>قصده الحا</w:t>
      </w:r>
      <w:r>
        <w:rPr>
          <w:rtl/>
        </w:rPr>
        <w:t>ك</w:t>
      </w:r>
      <w:r w:rsidRPr="0092505D">
        <w:rPr>
          <w:rtl/>
        </w:rPr>
        <w:t>م بالح</w:t>
      </w:r>
      <w:r>
        <w:rPr>
          <w:rtl/>
        </w:rPr>
        <w:t>ك</w:t>
      </w:r>
      <w:r w:rsidRPr="0092505D">
        <w:rPr>
          <w:rtl/>
        </w:rPr>
        <w:t>م</w:t>
      </w:r>
      <w:r>
        <w:rPr>
          <w:rFonts w:hint="cs"/>
          <w:rtl/>
        </w:rPr>
        <w:t>.</w:t>
      </w:r>
      <w:r w:rsidRPr="0092505D">
        <w:rPr>
          <w:rtl/>
        </w:rPr>
        <w:t xml:space="preserve"> فقد </w:t>
      </w:r>
      <w:r>
        <w:rPr>
          <w:rtl/>
        </w:rPr>
        <w:t>ي</w:t>
      </w:r>
      <w:r w:rsidRPr="0092505D">
        <w:rPr>
          <w:rtl/>
        </w:rPr>
        <w:t>ر</w:t>
      </w:r>
      <w:r>
        <w:rPr>
          <w:rFonts w:hint="cs"/>
          <w:rtl/>
        </w:rPr>
        <w:t>ى</w:t>
      </w:r>
      <w:r w:rsidRPr="0092505D">
        <w:rPr>
          <w:rtl/>
        </w:rPr>
        <w:t xml:space="preserve"> الحا</w:t>
      </w:r>
      <w:r>
        <w:rPr>
          <w:rtl/>
        </w:rPr>
        <w:t>ك</w:t>
      </w:r>
      <w:r w:rsidRPr="0092505D">
        <w:rPr>
          <w:rtl/>
        </w:rPr>
        <w:t>م أنّ هنا</w:t>
      </w:r>
      <w:r>
        <w:rPr>
          <w:rtl/>
        </w:rPr>
        <w:t>ك</w:t>
      </w:r>
      <w:r w:rsidRPr="0092505D">
        <w:rPr>
          <w:rtl/>
        </w:rPr>
        <w:t xml:space="preserve"> حق</w:t>
      </w:r>
      <w:r>
        <w:rPr>
          <w:rtl/>
        </w:rPr>
        <w:t>ي</w:t>
      </w:r>
      <w:r w:rsidRPr="0092505D">
        <w:rPr>
          <w:rtl/>
        </w:rPr>
        <w:t>قة ثابتة قبل إعماله للولا</w:t>
      </w:r>
      <w:r>
        <w:rPr>
          <w:rtl/>
        </w:rPr>
        <w:t>ي</w:t>
      </w:r>
      <w:r w:rsidRPr="0092505D">
        <w:rPr>
          <w:rtl/>
        </w:rPr>
        <w:t xml:space="preserve">ة، ولا </w:t>
      </w:r>
      <w:r>
        <w:rPr>
          <w:rtl/>
        </w:rPr>
        <w:t>ي</w:t>
      </w:r>
      <w:r w:rsidRPr="0092505D">
        <w:rPr>
          <w:rtl/>
        </w:rPr>
        <w:t>قصد من إعماله للولا</w:t>
      </w:r>
      <w:r>
        <w:rPr>
          <w:rtl/>
        </w:rPr>
        <w:t>ي</w:t>
      </w:r>
      <w:r w:rsidRPr="0092505D">
        <w:rPr>
          <w:rtl/>
        </w:rPr>
        <w:t>ة عدا تنج</w:t>
      </w:r>
      <w:r>
        <w:rPr>
          <w:rtl/>
        </w:rPr>
        <w:t>ي</w:t>
      </w:r>
      <w:r w:rsidRPr="0092505D">
        <w:rPr>
          <w:rtl/>
        </w:rPr>
        <w:t>ز تل</w:t>
      </w:r>
      <w:r>
        <w:rPr>
          <w:rtl/>
        </w:rPr>
        <w:t>ك</w:t>
      </w:r>
      <w:r w:rsidRPr="0092505D">
        <w:rPr>
          <w:rtl/>
        </w:rPr>
        <w:t xml:space="preserve"> </w:t>
      </w:r>
      <w:r w:rsidRPr="0092505D">
        <w:rPr>
          <w:rtl/>
        </w:rPr>
        <w:lastRenderedPageBreak/>
        <w:t>الحق</w:t>
      </w:r>
      <w:r>
        <w:rPr>
          <w:rtl/>
        </w:rPr>
        <w:t>ي</w:t>
      </w:r>
      <w:r w:rsidRPr="0092505D">
        <w:rPr>
          <w:rtl/>
        </w:rPr>
        <w:t>قة</w:t>
      </w:r>
      <w:r>
        <w:rPr>
          <w:rFonts w:hint="cs"/>
          <w:rtl/>
        </w:rPr>
        <w:t xml:space="preserve"> على الناس</w:t>
      </w:r>
      <w:r w:rsidRPr="0092505D">
        <w:rPr>
          <w:rFonts w:cs="B Badr"/>
          <w:rtl/>
        </w:rPr>
        <w:t>؛</w:t>
      </w:r>
      <w:r w:rsidRPr="0092505D">
        <w:rPr>
          <w:rtl/>
        </w:rPr>
        <w:t xml:space="preserve"> </w:t>
      </w:r>
      <w:r>
        <w:rPr>
          <w:rtl/>
        </w:rPr>
        <w:t>كي</w:t>
      </w:r>
      <w:r w:rsidRPr="0092505D">
        <w:rPr>
          <w:rtl/>
        </w:rPr>
        <w:t xml:space="preserve"> </w:t>
      </w:r>
      <w:r>
        <w:rPr>
          <w:rtl/>
        </w:rPr>
        <w:t>ي</w:t>
      </w:r>
      <w:r w:rsidRPr="0092505D">
        <w:rPr>
          <w:rtl/>
        </w:rPr>
        <w:t xml:space="preserve">عمل بها </w:t>
      </w:r>
      <w:r>
        <w:rPr>
          <w:rFonts w:hint="cs"/>
          <w:rtl/>
        </w:rPr>
        <w:t>أ</w:t>
      </w:r>
      <w:r w:rsidRPr="0092505D">
        <w:rPr>
          <w:rtl/>
        </w:rPr>
        <w:t>ولئ</w:t>
      </w:r>
      <w:r>
        <w:rPr>
          <w:rtl/>
        </w:rPr>
        <w:t>ك</w:t>
      </w:r>
      <w:r w:rsidRPr="0092505D">
        <w:rPr>
          <w:rtl/>
        </w:rPr>
        <w:t xml:space="preserve"> الذ</w:t>
      </w:r>
      <w:r>
        <w:rPr>
          <w:rtl/>
        </w:rPr>
        <w:t>ي</w:t>
      </w:r>
      <w:r w:rsidRPr="0092505D">
        <w:rPr>
          <w:rtl/>
        </w:rPr>
        <w:t>ن لم تصلهم تل</w:t>
      </w:r>
      <w:r>
        <w:rPr>
          <w:rtl/>
        </w:rPr>
        <w:t>ك</w:t>
      </w:r>
      <w:r w:rsidRPr="0092505D">
        <w:rPr>
          <w:rtl/>
        </w:rPr>
        <w:t xml:space="preserve"> الحق</w:t>
      </w:r>
      <w:r>
        <w:rPr>
          <w:rtl/>
        </w:rPr>
        <w:t>ي</w:t>
      </w:r>
      <w:r w:rsidRPr="0092505D">
        <w:rPr>
          <w:rtl/>
        </w:rPr>
        <w:t xml:space="preserve">قة، </w:t>
      </w:r>
      <w:r>
        <w:rPr>
          <w:rFonts w:hint="cs"/>
          <w:rtl/>
        </w:rPr>
        <w:t>و</w:t>
      </w:r>
      <w:r w:rsidRPr="0092505D">
        <w:rPr>
          <w:rtl/>
        </w:rPr>
        <w:t>لولا إعمال الحا</w:t>
      </w:r>
      <w:r>
        <w:rPr>
          <w:rtl/>
        </w:rPr>
        <w:t>ك</w:t>
      </w:r>
      <w:r w:rsidRPr="0092505D">
        <w:rPr>
          <w:rtl/>
        </w:rPr>
        <w:t>م للولا</w:t>
      </w:r>
      <w:r>
        <w:rPr>
          <w:rtl/>
        </w:rPr>
        <w:t>ي</w:t>
      </w:r>
      <w:r w:rsidRPr="0092505D">
        <w:rPr>
          <w:rtl/>
        </w:rPr>
        <w:t>ة لما عملوا بها</w:t>
      </w:r>
      <w:r>
        <w:rPr>
          <w:rFonts w:hint="cs"/>
          <w:rtl/>
        </w:rPr>
        <w:t>.</w:t>
      </w:r>
      <w:r w:rsidRPr="0092505D">
        <w:rPr>
          <w:rtl/>
        </w:rPr>
        <w:t xml:space="preserve"> مثال ذل</w:t>
      </w:r>
      <w:r>
        <w:rPr>
          <w:rtl/>
        </w:rPr>
        <w:t>ك</w:t>
      </w:r>
      <w:r w:rsidRPr="0092505D">
        <w:rPr>
          <w:rtl/>
        </w:rPr>
        <w:t>: الح</w:t>
      </w:r>
      <w:r>
        <w:rPr>
          <w:rtl/>
        </w:rPr>
        <w:t>ك</w:t>
      </w:r>
      <w:r w:rsidRPr="0092505D">
        <w:rPr>
          <w:rtl/>
        </w:rPr>
        <w:t>م بالهلال</w:t>
      </w:r>
      <w:r>
        <w:rPr>
          <w:rFonts w:hint="cs"/>
          <w:rtl/>
        </w:rPr>
        <w:t>.</w:t>
      </w:r>
      <w:r w:rsidRPr="0092505D">
        <w:rPr>
          <w:rtl/>
        </w:rPr>
        <w:t xml:space="preserve"> فالول</w:t>
      </w:r>
      <w:r>
        <w:rPr>
          <w:rtl/>
        </w:rPr>
        <w:t>ي</w:t>
      </w:r>
      <w:r w:rsidRPr="0092505D">
        <w:rPr>
          <w:rtl/>
        </w:rPr>
        <w:t xml:space="preserve"> </w:t>
      </w:r>
      <w:r>
        <w:rPr>
          <w:rtl/>
        </w:rPr>
        <w:t>ي</w:t>
      </w:r>
      <w:r w:rsidRPr="0092505D">
        <w:rPr>
          <w:rtl/>
        </w:rPr>
        <w:t xml:space="preserve">عتقد </w:t>
      </w:r>
      <w:r>
        <w:rPr>
          <w:rFonts w:hint="cs"/>
          <w:rtl/>
        </w:rPr>
        <w:t>ـ</w:t>
      </w:r>
      <w:r w:rsidRPr="0092505D">
        <w:rPr>
          <w:rtl/>
        </w:rPr>
        <w:t xml:space="preserve"> مثلاً </w:t>
      </w:r>
      <w:r>
        <w:rPr>
          <w:rFonts w:hint="cs"/>
          <w:rtl/>
        </w:rPr>
        <w:t>ـ</w:t>
      </w:r>
      <w:r>
        <w:rPr>
          <w:rtl/>
        </w:rPr>
        <w:t xml:space="preserve"> </w:t>
      </w:r>
      <w:r w:rsidRPr="0092505D">
        <w:rPr>
          <w:rtl/>
        </w:rPr>
        <w:t>ثبوت الهلال</w:t>
      </w:r>
      <w:r>
        <w:rPr>
          <w:rFonts w:hint="cs"/>
          <w:rtl/>
        </w:rPr>
        <w:t>،</w:t>
      </w:r>
      <w:r w:rsidRPr="0092505D">
        <w:rPr>
          <w:rtl/>
        </w:rPr>
        <w:t xml:space="preserve"> ووجوب الصوم أو وجوب الإفطار، و</w:t>
      </w:r>
      <w:r>
        <w:rPr>
          <w:rtl/>
        </w:rPr>
        <w:t>ي</w:t>
      </w:r>
      <w:r w:rsidRPr="0092505D">
        <w:rPr>
          <w:rtl/>
        </w:rPr>
        <w:t>ح</w:t>
      </w:r>
      <w:r>
        <w:rPr>
          <w:rtl/>
        </w:rPr>
        <w:t>ك</w:t>
      </w:r>
      <w:r w:rsidRPr="0092505D">
        <w:rPr>
          <w:rtl/>
        </w:rPr>
        <w:t>م بذل</w:t>
      </w:r>
      <w:r>
        <w:rPr>
          <w:rtl/>
        </w:rPr>
        <w:t>ك</w:t>
      </w:r>
      <w:r w:rsidRPr="0092505D">
        <w:rPr>
          <w:rtl/>
        </w:rPr>
        <w:t xml:space="preserve">، ولا </w:t>
      </w:r>
      <w:r>
        <w:rPr>
          <w:rtl/>
        </w:rPr>
        <w:t>ي</w:t>
      </w:r>
      <w:r w:rsidRPr="0092505D">
        <w:rPr>
          <w:rtl/>
        </w:rPr>
        <w:t>قصد بح</w:t>
      </w:r>
      <w:r>
        <w:rPr>
          <w:rtl/>
        </w:rPr>
        <w:t>ك</w:t>
      </w:r>
      <w:r w:rsidRPr="0092505D">
        <w:rPr>
          <w:rtl/>
        </w:rPr>
        <w:t>مه هذا إنشاء ت</w:t>
      </w:r>
      <w:r>
        <w:rPr>
          <w:rtl/>
        </w:rPr>
        <w:t>ك</w:t>
      </w:r>
      <w:r w:rsidRPr="0092505D">
        <w:rPr>
          <w:rtl/>
        </w:rPr>
        <w:t>ل</w:t>
      </w:r>
      <w:r>
        <w:rPr>
          <w:rtl/>
        </w:rPr>
        <w:t>ي</w:t>
      </w:r>
      <w:r w:rsidRPr="0092505D">
        <w:rPr>
          <w:rtl/>
        </w:rPr>
        <w:t>ف واقع</w:t>
      </w:r>
      <w:r>
        <w:rPr>
          <w:rtl/>
        </w:rPr>
        <w:t>ي</w:t>
      </w:r>
      <w:r w:rsidRPr="0092505D">
        <w:rPr>
          <w:rtl/>
        </w:rPr>
        <w:t xml:space="preserve"> عل</w:t>
      </w:r>
      <w:r>
        <w:rPr>
          <w:rFonts w:hint="cs"/>
          <w:rtl/>
        </w:rPr>
        <w:t>ى</w:t>
      </w:r>
      <w:r w:rsidRPr="0092505D">
        <w:rPr>
          <w:rtl/>
        </w:rPr>
        <w:t xml:space="preserve"> ال</w:t>
      </w:r>
      <w:r>
        <w:rPr>
          <w:rFonts w:hint="cs"/>
          <w:rtl/>
        </w:rPr>
        <w:t>أ</w:t>
      </w:r>
      <w:r w:rsidRPr="0092505D">
        <w:rPr>
          <w:rtl/>
        </w:rPr>
        <w:t xml:space="preserve">مّة، بل </w:t>
      </w:r>
      <w:r>
        <w:rPr>
          <w:rtl/>
        </w:rPr>
        <w:t>ي</w:t>
      </w:r>
      <w:r w:rsidRPr="0092505D">
        <w:rPr>
          <w:rtl/>
        </w:rPr>
        <w:t xml:space="preserve">نظر </w:t>
      </w:r>
      <w:r>
        <w:rPr>
          <w:rFonts w:cs="B Badr"/>
          <w:rtl/>
        </w:rPr>
        <w:t>إ</w:t>
      </w:r>
      <w:r w:rsidRPr="0092505D">
        <w:rPr>
          <w:rFonts w:cs="B Badr"/>
          <w:rtl/>
        </w:rPr>
        <w:t>ل</w:t>
      </w:r>
      <w:r>
        <w:rPr>
          <w:rFonts w:cs="B Badr"/>
          <w:rtl/>
        </w:rPr>
        <w:t>ي</w:t>
      </w:r>
      <w:r w:rsidRPr="0092505D">
        <w:rPr>
          <w:rtl/>
        </w:rPr>
        <w:t xml:space="preserve"> نفس الح</w:t>
      </w:r>
      <w:r>
        <w:rPr>
          <w:rtl/>
        </w:rPr>
        <w:t>ك</w:t>
      </w:r>
      <w:r w:rsidRPr="0092505D">
        <w:rPr>
          <w:rtl/>
        </w:rPr>
        <w:t>م الواقع</w:t>
      </w:r>
      <w:r>
        <w:rPr>
          <w:rtl/>
        </w:rPr>
        <w:t>ي</w:t>
      </w:r>
      <w:r w:rsidRPr="0092505D">
        <w:rPr>
          <w:rtl/>
        </w:rPr>
        <w:t>، و</w:t>
      </w:r>
      <w:r>
        <w:rPr>
          <w:rtl/>
        </w:rPr>
        <w:t>ي</w:t>
      </w:r>
      <w:r w:rsidRPr="0092505D">
        <w:rPr>
          <w:rtl/>
        </w:rPr>
        <w:t>قصد إ</w:t>
      </w:r>
      <w:r>
        <w:rPr>
          <w:rtl/>
        </w:rPr>
        <w:t>ي</w:t>
      </w:r>
      <w:r w:rsidRPr="0092505D">
        <w:rPr>
          <w:rtl/>
        </w:rPr>
        <w:t xml:space="preserve">صاله أو </w:t>
      </w:r>
      <w:r w:rsidRPr="00BE60AA">
        <w:rPr>
          <w:rtl/>
        </w:rPr>
        <w:t>إيصال موضوعه إل</w:t>
      </w:r>
      <w:r>
        <w:rPr>
          <w:rFonts w:hint="cs"/>
          <w:rtl/>
        </w:rPr>
        <w:t>ى</w:t>
      </w:r>
      <w:r w:rsidRPr="00BE60AA">
        <w:rPr>
          <w:rtl/>
        </w:rPr>
        <w:t xml:space="preserve"> الأمّة</w:t>
      </w:r>
      <w:r>
        <w:rPr>
          <w:rFonts w:hint="cs"/>
          <w:rtl/>
        </w:rPr>
        <w:t>؛</w:t>
      </w:r>
      <w:r w:rsidRPr="00BE60AA">
        <w:rPr>
          <w:rtl/>
        </w:rPr>
        <w:t xml:space="preserve"> بهدف تنجيز نفس ذاك</w:t>
      </w:r>
      <w:r w:rsidRPr="0092505D">
        <w:rPr>
          <w:rtl/>
        </w:rPr>
        <w:t xml:space="preserve"> الح</w:t>
      </w:r>
      <w:r>
        <w:rPr>
          <w:rtl/>
        </w:rPr>
        <w:t>ك</w:t>
      </w:r>
      <w:r w:rsidRPr="0092505D">
        <w:rPr>
          <w:rtl/>
        </w:rPr>
        <w:t>م الواقع</w:t>
      </w:r>
      <w:r>
        <w:rPr>
          <w:rtl/>
        </w:rPr>
        <w:t>ي</w:t>
      </w:r>
      <w:r w:rsidRPr="0092505D">
        <w:rPr>
          <w:rtl/>
        </w:rPr>
        <w:t xml:space="preserve"> عل</w:t>
      </w:r>
      <w:r>
        <w:rPr>
          <w:rtl/>
        </w:rPr>
        <w:t>ي</w:t>
      </w:r>
      <w:r w:rsidRPr="0092505D">
        <w:rPr>
          <w:rtl/>
        </w:rPr>
        <w:t>هم</w:t>
      </w:r>
      <w:r>
        <w:rPr>
          <w:rFonts w:hint="cs"/>
          <w:rtl/>
        </w:rPr>
        <w:t>،</w:t>
      </w:r>
      <w:r w:rsidRPr="0092505D">
        <w:rPr>
          <w:rtl/>
        </w:rPr>
        <w:t xml:space="preserve"> ورفع عذر الجهل عنهم</w:t>
      </w:r>
      <w:r>
        <w:rPr>
          <w:rFonts w:hint="cs"/>
          <w:rtl/>
        </w:rPr>
        <w:t>.</w:t>
      </w:r>
      <w:r w:rsidRPr="0092505D">
        <w:rPr>
          <w:rtl/>
        </w:rPr>
        <w:t xml:space="preserve"> فهذا ف</w:t>
      </w:r>
      <w:r>
        <w:rPr>
          <w:rtl/>
        </w:rPr>
        <w:t>ي</w:t>
      </w:r>
      <w:r w:rsidRPr="0092505D">
        <w:rPr>
          <w:rtl/>
        </w:rPr>
        <w:t xml:space="preserve"> الحق</w:t>
      </w:r>
      <w:r>
        <w:rPr>
          <w:rtl/>
        </w:rPr>
        <w:t>ي</w:t>
      </w:r>
      <w:r w:rsidRPr="0092505D">
        <w:rPr>
          <w:rtl/>
        </w:rPr>
        <w:t xml:space="preserve">قة حاله حال </w:t>
      </w:r>
      <w:r>
        <w:rPr>
          <w:rtl/>
        </w:rPr>
        <w:t>ك</w:t>
      </w:r>
      <w:r w:rsidRPr="0092505D">
        <w:rPr>
          <w:rtl/>
        </w:rPr>
        <w:t>لّ ح</w:t>
      </w:r>
      <w:r>
        <w:rPr>
          <w:rtl/>
        </w:rPr>
        <w:t>ك</w:t>
      </w:r>
      <w:r w:rsidRPr="0092505D">
        <w:rPr>
          <w:rtl/>
        </w:rPr>
        <w:t>م ظاهر</w:t>
      </w:r>
      <w:r>
        <w:rPr>
          <w:rtl/>
        </w:rPr>
        <w:t>ي</w:t>
      </w:r>
      <w:r w:rsidRPr="0092505D">
        <w:rPr>
          <w:rtl/>
        </w:rPr>
        <w:t xml:space="preserve"> </w:t>
      </w:r>
      <w:r>
        <w:rPr>
          <w:rtl/>
        </w:rPr>
        <w:t>ي</w:t>
      </w:r>
      <w:r w:rsidRPr="0092505D">
        <w:rPr>
          <w:rtl/>
        </w:rPr>
        <w:t>نظر</w:t>
      </w:r>
      <w:r>
        <w:rPr>
          <w:rFonts w:hint="cs"/>
          <w:rtl/>
        </w:rPr>
        <w:t xml:space="preserve"> إلى الواقع، وتكون حجيته</w:t>
      </w:r>
      <w:r w:rsidRPr="0092505D">
        <w:rPr>
          <w:rFonts w:cs="B Badr"/>
          <w:rtl/>
        </w:rPr>
        <w:t xml:space="preserve"> </w:t>
      </w:r>
      <w:r w:rsidRPr="0092505D">
        <w:rPr>
          <w:rtl/>
        </w:rPr>
        <w:t>مغ</w:t>
      </w:r>
      <w:r>
        <w:rPr>
          <w:rtl/>
        </w:rPr>
        <w:t>ي</w:t>
      </w:r>
      <w:r w:rsidR="0015595C">
        <w:rPr>
          <w:rFonts w:hint="cs"/>
          <w:rtl/>
        </w:rPr>
        <w:t>ّ</w:t>
      </w:r>
      <w:r w:rsidRPr="0092505D">
        <w:rPr>
          <w:rtl/>
        </w:rPr>
        <w:t>اة بالش</w:t>
      </w:r>
      <w:r>
        <w:rPr>
          <w:rtl/>
        </w:rPr>
        <w:t>ك</w:t>
      </w:r>
      <w:r>
        <w:rPr>
          <w:rFonts w:hint="cs"/>
          <w:rtl/>
        </w:rPr>
        <w:t>،</w:t>
      </w:r>
      <w:r w:rsidRPr="0092505D">
        <w:rPr>
          <w:rtl/>
        </w:rPr>
        <w:t xml:space="preserve"> </w:t>
      </w:r>
      <w:r>
        <w:rPr>
          <w:rtl/>
        </w:rPr>
        <w:t>ك</w:t>
      </w:r>
      <w:r w:rsidRPr="0092505D">
        <w:rPr>
          <w:rtl/>
        </w:rPr>
        <w:t>ما هو الحال ف</w:t>
      </w:r>
      <w:r>
        <w:rPr>
          <w:rtl/>
        </w:rPr>
        <w:t>ي</w:t>
      </w:r>
      <w:r w:rsidRPr="0092505D">
        <w:rPr>
          <w:rtl/>
        </w:rPr>
        <w:t xml:space="preserve"> </w:t>
      </w:r>
      <w:r>
        <w:rPr>
          <w:rtl/>
        </w:rPr>
        <w:t>ك</w:t>
      </w:r>
      <w:r w:rsidRPr="0092505D">
        <w:rPr>
          <w:rtl/>
        </w:rPr>
        <w:t>لّ ح</w:t>
      </w:r>
      <w:r>
        <w:rPr>
          <w:rtl/>
        </w:rPr>
        <w:t>ك</w:t>
      </w:r>
      <w:r w:rsidRPr="0092505D">
        <w:rPr>
          <w:rtl/>
        </w:rPr>
        <w:t>م ظاهر</w:t>
      </w:r>
      <w:r>
        <w:rPr>
          <w:rtl/>
        </w:rPr>
        <w:t>ي</w:t>
      </w:r>
      <w:r w:rsidRPr="0092505D">
        <w:rPr>
          <w:rtl/>
        </w:rPr>
        <w:t>، فمع القطع بالخطأ لا مورد لاتّباعه.</w:t>
      </w:r>
    </w:p>
    <w:p w:rsidR="00BE5550" w:rsidRDefault="00BE5550" w:rsidP="00837FAF">
      <w:pPr>
        <w:pStyle w:val="af3"/>
        <w:spacing w:line="410" w:lineRule="exact"/>
        <w:ind w:firstLine="561"/>
        <w:rPr>
          <w:rtl/>
        </w:rPr>
      </w:pPr>
      <w:r>
        <w:rPr>
          <w:rtl/>
        </w:rPr>
        <w:t>وقد يقصد الحاكم إنشاء تكليف واقعي عل</w:t>
      </w:r>
      <w:r>
        <w:rPr>
          <w:rFonts w:hint="cs"/>
          <w:rtl/>
        </w:rPr>
        <w:t>ى</w:t>
      </w:r>
      <w:r>
        <w:rPr>
          <w:rtl/>
        </w:rPr>
        <w:t xml:space="preserve"> المجتمع، لا خصوص تنجيز الواقع.</w:t>
      </w:r>
      <w:r w:rsidR="0015595C">
        <w:rPr>
          <w:rFonts w:hint="cs"/>
          <w:rtl/>
        </w:rPr>
        <w:t xml:space="preserve"> </w:t>
      </w:r>
      <w:r w:rsidRPr="0092505D">
        <w:rPr>
          <w:rtl/>
        </w:rPr>
        <w:t xml:space="preserve">وبكلمة </w:t>
      </w:r>
      <w:r>
        <w:rPr>
          <w:rFonts w:hint="cs"/>
          <w:rtl/>
        </w:rPr>
        <w:t>أ</w:t>
      </w:r>
      <w:r w:rsidRPr="0092505D">
        <w:rPr>
          <w:rtl/>
        </w:rPr>
        <w:t>خرى: لم يكن هذا الحكم حكماً ظاهرياً</w:t>
      </w:r>
      <w:r>
        <w:rPr>
          <w:rFonts w:hint="cs"/>
          <w:rtl/>
        </w:rPr>
        <w:t>،</w:t>
      </w:r>
      <w:r w:rsidRPr="0092505D">
        <w:rPr>
          <w:rtl/>
        </w:rPr>
        <w:t xml:space="preserve"> كي يمكن افتراض إمكان الخطأ فيه، بل كان حكماً واقعياً على أساس إعمال الولاية</w:t>
      </w:r>
      <w:r>
        <w:rPr>
          <w:rFonts w:hint="cs"/>
          <w:rtl/>
        </w:rPr>
        <w:t>.</w:t>
      </w:r>
      <w:r w:rsidRPr="0092505D">
        <w:rPr>
          <w:rtl/>
        </w:rPr>
        <w:t xml:space="preserve"> وإنّما معنى القطع بالخلاف هنا أنّ الشخص قطع بأن الحاكم أخطأ في الملاك الذي تخيّله؛ أي أن حكمه بالجهاد </w:t>
      </w:r>
      <w:r>
        <w:rPr>
          <w:rtl/>
        </w:rPr>
        <w:t xml:space="preserve">ـ </w:t>
      </w:r>
      <w:r w:rsidRPr="0092505D">
        <w:rPr>
          <w:rtl/>
        </w:rPr>
        <w:t>مثلاً</w:t>
      </w:r>
      <w:r>
        <w:rPr>
          <w:rtl/>
        </w:rPr>
        <w:t xml:space="preserve"> ـ </w:t>
      </w:r>
      <w:r w:rsidRPr="0092505D">
        <w:rPr>
          <w:rtl/>
        </w:rPr>
        <w:t>كان على أساس اعتقاده بمصلحة في الجهاد</w:t>
      </w:r>
      <w:r>
        <w:rPr>
          <w:rFonts w:hint="cs"/>
          <w:rtl/>
        </w:rPr>
        <w:t>،</w:t>
      </w:r>
      <w:r w:rsidRPr="0092505D">
        <w:rPr>
          <w:rtl/>
        </w:rPr>
        <w:t xml:space="preserve"> في حين يرى هذا الشخص أن الحاكم أخطأ في تقديره للمصلحة</w:t>
      </w:r>
      <w:r>
        <w:rPr>
          <w:rFonts w:hint="cs"/>
          <w:rtl/>
        </w:rPr>
        <w:t>.</w:t>
      </w:r>
      <w:r w:rsidRPr="0092505D">
        <w:rPr>
          <w:rtl/>
        </w:rPr>
        <w:t xml:space="preserve"> وهذا النمط من القطع بالخلاف لا يضرّ بحج</w:t>
      </w:r>
      <w:r>
        <w:rPr>
          <w:rFonts w:hint="cs"/>
          <w:rtl/>
        </w:rPr>
        <w:t>ّ</w:t>
      </w:r>
      <w:r w:rsidRPr="0092505D">
        <w:rPr>
          <w:rtl/>
        </w:rPr>
        <w:t>ية حكم الولي، فإنّ معنى ولاية الوليّ</w:t>
      </w:r>
      <w:r>
        <w:rPr>
          <w:rFonts w:hint="cs"/>
          <w:rtl/>
        </w:rPr>
        <w:t>،</w:t>
      </w:r>
      <w:r w:rsidRPr="0092505D">
        <w:rPr>
          <w:rtl/>
        </w:rPr>
        <w:t xml:space="preserve"> الثابتة بنصّ</w:t>
      </w:r>
      <w:r>
        <w:rPr>
          <w:rFonts w:hint="cs"/>
          <w:rtl/>
        </w:rPr>
        <w:t>،</w:t>
      </w:r>
      <w:r w:rsidRPr="0092505D">
        <w:rPr>
          <w:rtl/>
        </w:rPr>
        <w:t xml:space="preserve"> أو الت</w:t>
      </w:r>
      <w:r>
        <w:rPr>
          <w:rtl/>
        </w:rPr>
        <w:t>ي تكون بنفسها من ال</w:t>
      </w:r>
      <w:r>
        <w:rPr>
          <w:rFonts w:hint="cs"/>
          <w:rtl/>
        </w:rPr>
        <w:t>أ</w:t>
      </w:r>
      <w:r>
        <w:rPr>
          <w:rtl/>
        </w:rPr>
        <w:t>مور الحسبية</w:t>
      </w:r>
      <w:r>
        <w:rPr>
          <w:rFonts w:hint="cs"/>
          <w:rtl/>
        </w:rPr>
        <w:t>،</w:t>
      </w:r>
      <w:r w:rsidRPr="0092505D">
        <w:rPr>
          <w:rtl/>
        </w:rPr>
        <w:t xml:space="preserve"> هو تقدُّم رؤيته على رؤية المولّى عليه، ولم يكن الحكم ظاهرياً</w:t>
      </w:r>
      <w:r>
        <w:rPr>
          <w:rFonts w:hint="cs"/>
          <w:rtl/>
        </w:rPr>
        <w:t>،</w:t>
      </w:r>
      <w:r w:rsidRPr="0092505D">
        <w:rPr>
          <w:rtl/>
        </w:rPr>
        <w:t xml:space="preserve"> كي ي</w:t>
      </w:r>
      <w:r>
        <w:rPr>
          <w:rFonts w:hint="cs"/>
          <w:rtl/>
        </w:rPr>
        <w:t>ُ</w:t>
      </w:r>
      <w:r w:rsidRPr="0092505D">
        <w:rPr>
          <w:rtl/>
        </w:rPr>
        <w:t>قال: إنه مغيّى بالقطع بالخلاف، وأنه يعقل فيه الخلاف</w:t>
      </w:r>
      <w:r>
        <w:rPr>
          <w:rFonts w:hint="cs"/>
          <w:rtl/>
        </w:rPr>
        <w:t>،</w:t>
      </w:r>
      <w:r w:rsidRPr="0092505D">
        <w:rPr>
          <w:rtl/>
        </w:rPr>
        <w:t xml:space="preserve"> بمعنى مخالفة الواقع</w:t>
      </w:r>
      <w:r>
        <w:rPr>
          <w:rtl/>
        </w:rPr>
        <w:t>»</w:t>
      </w:r>
      <w:r w:rsidR="00135BAE" w:rsidRPr="00086847">
        <w:rPr>
          <w:vertAlign w:val="superscript"/>
          <w:rtl/>
        </w:rPr>
        <w:t>(</w:t>
      </w:r>
      <w:r w:rsidRPr="00086847">
        <w:rPr>
          <w:vertAlign w:val="superscript"/>
          <w:rtl/>
        </w:rPr>
        <w:endnoteReference w:id="344"/>
      </w:r>
      <w:r w:rsidR="00135BAE" w:rsidRPr="00086847">
        <w:rPr>
          <w:vertAlign w:val="superscript"/>
          <w:rtl/>
        </w:rPr>
        <w:t>)</w:t>
      </w:r>
      <w:r w:rsidRPr="0015595C">
        <w:rPr>
          <w:rFonts w:hint="cs"/>
          <w:rtl/>
        </w:rPr>
        <w:t>.</w:t>
      </w:r>
      <w:r w:rsidRPr="0015595C">
        <w:rPr>
          <w:rtl/>
        </w:rPr>
        <w:t xml:space="preserve"> </w:t>
      </w:r>
    </w:p>
    <w:p w:rsidR="00BE5550" w:rsidRPr="004D04D4" w:rsidRDefault="00BE5550" w:rsidP="004D04D4">
      <w:pPr>
        <w:pStyle w:val="af3"/>
        <w:spacing w:line="440" w:lineRule="exact"/>
        <w:rPr>
          <w:sz w:val="32"/>
          <w:szCs w:val="33"/>
          <w:rtl/>
        </w:rPr>
      </w:pPr>
    </w:p>
    <w:p w:rsidR="00BE5550" w:rsidRPr="0092505D" w:rsidRDefault="0015595C" w:rsidP="00BE5550">
      <w:pPr>
        <w:pStyle w:val="17"/>
        <w:rPr>
          <w:lang w:bidi="ar-SA"/>
        </w:rPr>
      </w:pPr>
      <w:r>
        <w:rPr>
          <w:rFonts w:hint="cs"/>
          <w:rtl/>
          <w:lang w:bidi="ar-SA"/>
        </w:rPr>
        <w:t>مناقشة وتعليق</w:t>
      </w:r>
    </w:p>
    <w:p w:rsidR="00BE5550" w:rsidRPr="0092505D" w:rsidRDefault="00BE5550" w:rsidP="00BE5550">
      <w:pPr>
        <w:pStyle w:val="af3"/>
      </w:pPr>
      <w:r w:rsidRPr="0092505D">
        <w:rPr>
          <w:rtl/>
        </w:rPr>
        <w:t>توجد نكتتان مهمتان تستحقان التأمّل في الرأي ال</w:t>
      </w:r>
      <w:r>
        <w:rPr>
          <w:rFonts w:hint="cs"/>
          <w:rtl/>
        </w:rPr>
        <w:t>مذكور:</w:t>
      </w:r>
    </w:p>
    <w:p w:rsidR="00BE5550" w:rsidRPr="0092505D" w:rsidRDefault="00BE5550" w:rsidP="00837FAF">
      <w:pPr>
        <w:pStyle w:val="af3"/>
      </w:pPr>
      <w:r w:rsidRPr="0033429E">
        <w:rPr>
          <w:b/>
          <w:bCs/>
          <w:rtl/>
        </w:rPr>
        <w:t>الأولى:</w:t>
      </w:r>
      <w:r w:rsidRPr="0092505D">
        <w:rPr>
          <w:rtl/>
        </w:rPr>
        <w:t xml:space="preserve"> </w:t>
      </w:r>
      <w:r>
        <w:rPr>
          <w:rFonts w:hint="cs"/>
          <w:rtl/>
        </w:rPr>
        <w:t>الظاهر</w:t>
      </w:r>
      <w:r w:rsidRPr="0092505D">
        <w:rPr>
          <w:rtl/>
        </w:rPr>
        <w:t xml:space="preserve"> أنّ «الواقع» لاينحصر ولا يُحَدّ بنفس الحكم الولائي للوليّ الفقيه، بل </w:t>
      </w:r>
      <w:r>
        <w:rPr>
          <w:rFonts w:hint="cs"/>
          <w:rtl/>
        </w:rPr>
        <w:t xml:space="preserve">إن </w:t>
      </w:r>
      <w:r w:rsidRPr="0092505D">
        <w:rPr>
          <w:rtl/>
        </w:rPr>
        <w:t>مصلحة المجتمع الإسلامي وتوسعة العبودية لله في مقياس الحكومة والمجتمع هي الواقعية التي أصدر الولي الفقيه حكمه على أساسها.</w:t>
      </w:r>
    </w:p>
    <w:p w:rsidR="00BE5550" w:rsidRPr="0092505D" w:rsidRDefault="00BE5550" w:rsidP="00837FAF">
      <w:pPr>
        <w:pStyle w:val="af3"/>
        <w:spacing w:line="410" w:lineRule="exact"/>
      </w:pPr>
      <w:r w:rsidRPr="0092505D">
        <w:rPr>
          <w:rtl/>
        </w:rPr>
        <w:t>صحيحٌ أنّ الحكم ال</w:t>
      </w:r>
      <w:r w:rsidR="006125A0">
        <w:rPr>
          <w:rtl/>
        </w:rPr>
        <w:t>حكومي</w:t>
      </w:r>
      <w:r w:rsidRPr="0092505D">
        <w:rPr>
          <w:rtl/>
        </w:rPr>
        <w:t xml:space="preserve"> هو من إنشاء الوليّ الفقيه</w:t>
      </w:r>
      <w:r>
        <w:rPr>
          <w:rFonts w:hint="cs"/>
          <w:rtl/>
        </w:rPr>
        <w:t>،</w:t>
      </w:r>
      <w:r w:rsidRPr="0092505D">
        <w:rPr>
          <w:rtl/>
        </w:rPr>
        <w:t xml:space="preserve"> وليس إخباراً عن الحكم الواقعي، لكنّ نفس هذا الحكم صادر عن المصلحة الواقعية، وإنّ قوام هذا الحكم مستندٌ </w:t>
      </w:r>
      <w:r>
        <w:rPr>
          <w:rFonts w:hint="cs"/>
          <w:rtl/>
        </w:rPr>
        <w:t>إلى</w:t>
      </w:r>
      <w:r w:rsidRPr="0092505D">
        <w:rPr>
          <w:rtl/>
        </w:rPr>
        <w:t xml:space="preserve"> أساس المصلحة.</w:t>
      </w:r>
    </w:p>
    <w:p w:rsidR="00BE5550" w:rsidRDefault="00BE5550" w:rsidP="004D04D4">
      <w:pPr>
        <w:pStyle w:val="af3"/>
        <w:spacing w:line="420" w:lineRule="exact"/>
        <w:rPr>
          <w:rtl/>
        </w:rPr>
      </w:pPr>
      <w:r w:rsidRPr="0033429E">
        <w:rPr>
          <w:b/>
          <w:bCs/>
          <w:rtl/>
        </w:rPr>
        <w:lastRenderedPageBreak/>
        <w:t>الثانية:</w:t>
      </w:r>
      <w:r w:rsidRPr="0092505D">
        <w:rPr>
          <w:rtl/>
        </w:rPr>
        <w:t xml:space="preserve"> إنّ حج</w:t>
      </w:r>
      <w:r>
        <w:rPr>
          <w:rFonts w:hint="cs"/>
          <w:rtl/>
        </w:rPr>
        <w:t>ّ</w:t>
      </w:r>
      <w:r w:rsidRPr="0092505D">
        <w:rPr>
          <w:rtl/>
        </w:rPr>
        <w:t>ي</w:t>
      </w:r>
      <w:r>
        <w:rPr>
          <w:rFonts w:hint="cs"/>
          <w:rtl/>
        </w:rPr>
        <w:t>ّ</w:t>
      </w:r>
      <w:r w:rsidRPr="0092505D">
        <w:rPr>
          <w:rtl/>
        </w:rPr>
        <w:t>ة الحكم ال</w:t>
      </w:r>
      <w:r w:rsidR="006125A0">
        <w:rPr>
          <w:rtl/>
        </w:rPr>
        <w:t>حكومي</w:t>
      </w:r>
      <w:r w:rsidRPr="0092505D">
        <w:rPr>
          <w:rtl/>
        </w:rPr>
        <w:t xml:space="preserve"> باقية</w:t>
      </w:r>
      <w:r>
        <w:rPr>
          <w:rtl/>
        </w:rPr>
        <w:t xml:space="preserve"> </w:t>
      </w:r>
      <w:r w:rsidRPr="0092505D">
        <w:rPr>
          <w:rtl/>
        </w:rPr>
        <w:t>حتّى في صورة ما إذا تيق</w:t>
      </w:r>
      <w:r>
        <w:rPr>
          <w:rFonts w:hint="cs"/>
          <w:rtl/>
        </w:rPr>
        <w:t>َّ</w:t>
      </w:r>
      <w:r w:rsidRPr="0092505D">
        <w:rPr>
          <w:rtl/>
        </w:rPr>
        <w:t>ن شخص بأنّ هذا الحكم ال</w:t>
      </w:r>
      <w:r w:rsidR="006125A0">
        <w:rPr>
          <w:rtl/>
        </w:rPr>
        <w:t>حكومي</w:t>
      </w:r>
      <w:r w:rsidRPr="0092505D">
        <w:rPr>
          <w:rtl/>
        </w:rPr>
        <w:t xml:space="preserve"> مخالف لمصلحة المجتمع الإسلامي. </w:t>
      </w:r>
      <w:r>
        <w:rPr>
          <w:rFonts w:hint="cs"/>
          <w:rtl/>
        </w:rPr>
        <w:t>وذلك</w:t>
      </w:r>
      <w:r w:rsidRPr="0092505D">
        <w:rPr>
          <w:rtl/>
        </w:rPr>
        <w:t xml:space="preserve"> مع الأخذ بهذه النكتة وملاحظتها</w:t>
      </w:r>
      <w:r>
        <w:rPr>
          <w:rFonts w:hint="cs"/>
          <w:rtl/>
        </w:rPr>
        <w:t>،</w:t>
      </w:r>
      <w:r w:rsidRPr="0092505D">
        <w:rPr>
          <w:rtl/>
        </w:rPr>
        <w:t xml:space="preserve"> وهي أنّ الولاية الإجرائية تكون بيد الوليّ الفقيه فقط. ويظهر أن</w:t>
      </w:r>
      <w:r>
        <w:rPr>
          <w:rFonts w:hint="cs"/>
          <w:rtl/>
        </w:rPr>
        <w:t>ه يمكن أن يكون</w:t>
      </w:r>
      <w:r w:rsidRPr="0092505D">
        <w:rPr>
          <w:rtl/>
        </w:rPr>
        <w:t xml:space="preserve"> المقصود من «التقدّم» المذكور في كلام </w:t>
      </w:r>
      <w:r>
        <w:rPr>
          <w:rFonts w:hint="cs"/>
          <w:rtl/>
        </w:rPr>
        <w:t>السيد</w:t>
      </w:r>
      <w:r w:rsidRPr="0092505D">
        <w:rPr>
          <w:rtl/>
        </w:rPr>
        <w:t xml:space="preserve"> الحائري الولاية الإجرائية التي ذكرناها.</w:t>
      </w:r>
    </w:p>
    <w:p w:rsidR="007D170E" w:rsidRPr="0092505D" w:rsidRDefault="007D170E" w:rsidP="004D04D4">
      <w:pPr>
        <w:pStyle w:val="af3"/>
        <w:spacing w:line="420" w:lineRule="exact"/>
      </w:pPr>
    </w:p>
    <w:p w:rsidR="00BE5550" w:rsidRPr="0092505D" w:rsidRDefault="0015595C" w:rsidP="0015595C">
      <w:pPr>
        <w:pStyle w:val="17"/>
        <w:rPr>
          <w:lang w:bidi="ar-SA"/>
        </w:rPr>
      </w:pPr>
      <w:r>
        <w:rPr>
          <w:rFonts w:hint="cs"/>
          <w:rtl/>
          <w:lang w:bidi="ar-SA"/>
        </w:rPr>
        <w:t xml:space="preserve">2ـ 2ـ </w:t>
      </w:r>
      <w:r w:rsidR="00BE5550">
        <w:rPr>
          <w:rtl/>
          <w:lang w:bidi="ar-SA"/>
        </w:rPr>
        <w:t>بين صدور الحكم عن حسّ وعن حدس</w:t>
      </w:r>
    </w:p>
    <w:p w:rsidR="00BE5550" w:rsidRPr="0092505D" w:rsidRDefault="00BE5550" w:rsidP="00BE5550">
      <w:pPr>
        <w:pStyle w:val="af3"/>
      </w:pPr>
      <w:r w:rsidRPr="0092505D">
        <w:rPr>
          <w:rtl/>
        </w:rPr>
        <w:t xml:space="preserve">ذهب </w:t>
      </w:r>
      <w:r>
        <w:rPr>
          <w:rFonts w:hint="cs"/>
          <w:rtl/>
        </w:rPr>
        <w:t>الشيخ</w:t>
      </w:r>
      <w:r w:rsidRPr="0092505D">
        <w:rPr>
          <w:rtl/>
        </w:rPr>
        <w:t xml:space="preserve"> معرفت </w:t>
      </w:r>
      <w:r>
        <w:rPr>
          <w:rFonts w:hint="cs"/>
          <w:rtl/>
        </w:rPr>
        <w:t>ـ</w:t>
      </w:r>
      <w:r w:rsidRPr="0092505D">
        <w:rPr>
          <w:rtl/>
        </w:rPr>
        <w:t xml:space="preserve"> في مقابلة معه </w:t>
      </w:r>
      <w:r>
        <w:rPr>
          <w:rFonts w:hint="cs"/>
          <w:rtl/>
        </w:rPr>
        <w:t>ـ</w:t>
      </w:r>
      <w:r w:rsidRPr="0092505D">
        <w:rPr>
          <w:rtl/>
        </w:rPr>
        <w:t xml:space="preserve"> إلى أنّ حكم وليّ الأمر إذا كان طبق مصلحة الناس والدولة </w:t>
      </w:r>
      <w:r>
        <w:rPr>
          <w:rFonts w:hint="cs"/>
          <w:rtl/>
        </w:rPr>
        <w:t>ـ</w:t>
      </w:r>
      <w:r w:rsidRPr="0092505D">
        <w:rPr>
          <w:rtl/>
        </w:rPr>
        <w:t xml:space="preserve"> أي أنّ الوليّ الفقيه أصدر الحكم عن الحدس والاجتهاد</w:t>
      </w:r>
      <w:r>
        <w:rPr>
          <w:rtl/>
        </w:rPr>
        <w:t xml:space="preserve"> </w:t>
      </w:r>
      <w:r>
        <w:rPr>
          <w:rFonts w:hint="cs"/>
          <w:rtl/>
        </w:rPr>
        <w:t>ـ</w:t>
      </w:r>
      <w:r w:rsidRPr="0092505D">
        <w:rPr>
          <w:rtl/>
        </w:rPr>
        <w:t xml:space="preserve"> فليس لأحد حقّ مخالفته</w:t>
      </w:r>
      <w:r>
        <w:rPr>
          <w:rFonts w:hint="cs"/>
          <w:rtl/>
        </w:rPr>
        <w:t>.</w:t>
      </w:r>
      <w:r w:rsidRPr="0092505D">
        <w:rPr>
          <w:rtl/>
        </w:rPr>
        <w:t xml:space="preserve"> نعم</w:t>
      </w:r>
      <w:r>
        <w:rPr>
          <w:rFonts w:hint="cs"/>
          <w:rtl/>
        </w:rPr>
        <w:t>،</w:t>
      </w:r>
      <w:r w:rsidRPr="0092505D">
        <w:rPr>
          <w:rtl/>
        </w:rPr>
        <w:t xml:space="preserve"> لا إشكال في إبداء رأي مخالف له.</w:t>
      </w:r>
    </w:p>
    <w:p w:rsidR="00BE5550" w:rsidRPr="0092505D" w:rsidRDefault="00BE5550" w:rsidP="0015595C">
      <w:pPr>
        <w:pStyle w:val="af3"/>
      </w:pPr>
      <w:r w:rsidRPr="0092505D">
        <w:rPr>
          <w:rtl/>
        </w:rPr>
        <w:t>وأمّا إذا كان حكم الحاكم صادراً عن حسّ</w:t>
      </w:r>
      <w:r w:rsidR="0015595C">
        <w:rPr>
          <w:rFonts w:hint="cs"/>
          <w:rtl/>
        </w:rPr>
        <w:t>ٍ</w:t>
      </w:r>
      <w:r>
        <w:rPr>
          <w:rFonts w:hint="cs"/>
          <w:rtl/>
        </w:rPr>
        <w:t>،</w:t>
      </w:r>
      <w:r w:rsidRPr="0092505D">
        <w:rPr>
          <w:rtl/>
        </w:rPr>
        <w:t xml:space="preserve"> كالحكم برؤية الهلال</w:t>
      </w:r>
      <w:r>
        <w:rPr>
          <w:rFonts w:hint="cs"/>
          <w:rtl/>
        </w:rPr>
        <w:t>،</w:t>
      </w:r>
      <w:r w:rsidRPr="0092505D">
        <w:rPr>
          <w:rtl/>
        </w:rPr>
        <w:t xml:space="preserve"> وتيقّن شخص بمخالفة هذا الحكم للواقع، فهنا له أن لا يتابع حكم الحاكم</w:t>
      </w:r>
      <w:r>
        <w:rPr>
          <w:rFonts w:hint="cs"/>
          <w:rtl/>
        </w:rPr>
        <w:t>،</w:t>
      </w:r>
      <w:r w:rsidRPr="0092505D">
        <w:rPr>
          <w:rtl/>
        </w:rPr>
        <w:t xml:space="preserve"> وأن يصوم، لكن لا يحق</w:t>
      </w:r>
      <w:r>
        <w:rPr>
          <w:rFonts w:hint="cs"/>
          <w:rtl/>
        </w:rPr>
        <w:t>ّ</w:t>
      </w:r>
      <w:r w:rsidRPr="0092505D">
        <w:rPr>
          <w:rtl/>
        </w:rPr>
        <w:t xml:space="preserve"> له أن يُخبِر أحداً بذلك</w:t>
      </w:r>
      <w:r w:rsidR="00135BAE" w:rsidRPr="00086847">
        <w:rPr>
          <w:vertAlign w:val="superscript"/>
          <w:rtl/>
        </w:rPr>
        <w:t>(</w:t>
      </w:r>
      <w:r w:rsidRPr="00086847">
        <w:rPr>
          <w:vertAlign w:val="superscript"/>
          <w:rtl/>
        </w:rPr>
        <w:endnoteReference w:id="345"/>
      </w:r>
      <w:r w:rsidR="00135BAE" w:rsidRPr="00086847">
        <w:rPr>
          <w:vertAlign w:val="superscript"/>
          <w:rtl/>
        </w:rPr>
        <w:t>)</w:t>
      </w:r>
      <w:r w:rsidRPr="0015595C">
        <w:rPr>
          <w:rFonts w:hint="cs"/>
          <w:rtl/>
        </w:rPr>
        <w:t>.</w:t>
      </w:r>
      <w:r w:rsidRPr="0015595C">
        <w:rPr>
          <w:rtl/>
        </w:rPr>
        <w:t xml:space="preserve"> </w:t>
      </w:r>
    </w:p>
    <w:p w:rsidR="00BE5550" w:rsidRPr="0092505D" w:rsidRDefault="00BE5550" w:rsidP="00BE5550">
      <w:pPr>
        <w:pStyle w:val="af3"/>
      </w:pPr>
    </w:p>
    <w:p w:rsidR="00BE5550" w:rsidRPr="0092505D" w:rsidRDefault="00BE5550" w:rsidP="0015595C">
      <w:pPr>
        <w:pStyle w:val="17"/>
        <w:rPr>
          <w:lang w:bidi="ar-SA"/>
        </w:rPr>
      </w:pPr>
      <w:r w:rsidRPr="0092505D">
        <w:rPr>
          <w:rtl/>
          <w:lang w:bidi="ar-SA"/>
        </w:rPr>
        <w:t>المناقشة</w:t>
      </w:r>
    </w:p>
    <w:p w:rsidR="00BE5550" w:rsidRPr="007D170E" w:rsidRDefault="00BE5550" w:rsidP="00837FAF">
      <w:pPr>
        <w:pStyle w:val="af3"/>
        <w:spacing w:line="410" w:lineRule="exact"/>
      </w:pPr>
      <w:r w:rsidRPr="0092505D">
        <w:rPr>
          <w:rtl/>
        </w:rPr>
        <w:t>لقد تقدّم القول بأنّه إذا كان الحكم ال</w:t>
      </w:r>
      <w:r w:rsidR="006125A0">
        <w:rPr>
          <w:rtl/>
        </w:rPr>
        <w:t>حكومي</w:t>
      </w:r>
      <w:r w:rsidRPr="0092505D">
        <w:rPr>
          <w:rtl/>
        </w:rPr>
        <w:t xml:space="preserve"> قد طوى مسير حجيته بالشكل الصحيح، وأمَّن مصلحة توسعة العبودية لله، فإنّه يكون نافذاً على الجميع. لكنّ البيان ال</w:t>
      </w:r>
      <w:r>
        <w:rPr>
          <w:rFonts w:hint="cs"/>
          <w:rtl/>
        </w:rPr>
        <w:t>سابق</w:t>
      </w:r>
      <w:r w:rsidRPr="0092505D">
        <w:rPr>
          <w:rtl/>
        </w:rPr>
        <w:t xml:space="preserve"> لم يتعرَّض لملاك ت</w:t>
      </w:r>
      <w:r w:rsidRPr="007D170E">
        <w:rPr>
          <w:szCs w:val="26"/>
          <w:rtl/>
        </w:rPr>
        <w:t>قديم اجتهاد الوليّ الفقيه على اجتهاد الآخرين.</w:t>
      </w:r>
    </w:p>
    <w:p w:rsidR="00BE5550" w:rsidRPr="007D170E" w:rsidRDefault="00BE5550" w:rsidP="00837FAF">
      <w:pPr>
        <w:pStyle w:val="af3"/>
        <w:spacing w:line="410" w:lineRule="exact"/>
      </w:pPr>
      <w:r w:rsidRPr="007D170E">
        <w:rPr>
          <w:szCs w:val="26"/>
          <w:rtl/>
        </w:rPr>
        <w:t>لقد تبيّن لنا من التوضيحات السابقة أنّ الولاية الإجرائية للوليّ الفقيه وحدها يمكن أن تكون ملاكاً لمسيرة المجتمع والفرد.</w:t>
      </w:r>
    </w:p>
    <w:p w:rsidR="00BE5550" w:rsidRPr="0092505D" w:rsidRDefault="00BE5550" w:rsidP="00837FAF">
      <w:pPr>
        <w:pStyle w:val="af3"/>
        <w:spacing w:line="410" w:lineRule="exact"/>
      </w:pPr>
      <w:r w:rsidRPr="007D170E">
        <w:rPr>
          <w:szCs w:val="26"/>
          <w:rtl/>
        </w:rPr>
        <w:t>ويجب هنا الالتفات إلى أننا لا نستطيع أن نقول بأنّ صِرْف وجود ولاية الوليّ الفقيه كافية في المسألة؛ لأنّه يمكن أن يقال: إنّ هناك فقهاء آخرين في عَرْض الوليّ الفقيه، ولهم أصل الولاية بشكل</w:t>
      </w:r>
      <w:r w:rsidRPr="0092505D">
        <w:rPr>
          <w:rtl/>
        </w:rPr>
        <w:t xml:space="preserve"> شأنيّ </w:t>
      </w:r>
      <w:r>
        <w:rPr>
          <w:rtl/>
        </w:rPr>
        <w:t>ف</w:t>
      </w:r>
      <w:r w:rsidRPr="0092505D">
        <w:rPr>
          <w:rtl/>
        </w:rPr>
        <w:t>عليّ، وأمّا الولاية في مقام الإجراء والفعلية فهي لشخص واحد</w:t>
      </w:r>
      <w:r>
        <w:rPr>
          <w:rFonts w:hint="cs"/>
          <w:rtl/>
        </w:rPr>
        <w:t>،</w:t>
      </w:r>
      <w:r w:rsidRPr="0092505D">
        <w:rPr>
          <w:rtl/>
        </w:rPr>
        <w:t xml:space="preserve"> وهو الوليّ الفقيه.</w:t>
      </w:r>
      <w:r>
        <w:rPr>
          <w:rFonts w:hint="cs"/>
          <w:rtl/>
        </w:rPr>
        <w:t xml:space="preserve"> و</w:t>
      </w:r>
      <w:r w:rsidRPr="0092505D">
        <w:rPr>
          <w:rtl/>
        </w:rPr>
        <w:t>في صورة اليقين بمخالفة الحكم ال</w:t>
      </w:r>
      <w:r w:rsidR="006125A0">
        <w:rPr>
          <w:rtl/>
        </w:rPr>
        <w:t>حكومي</w:t>
      </w:r>
      <w:r w:rsidRPr="0092505D">
        <w:rPr>
          <w:rtl/>
        </w:rPr>
        <w:t xml:space="preserve"> للمصلحة تكون الفعلية والإجراء بيد الفقيه القاطع بالمخالفة.</w:t>
      </w:r>
    </w:p>
    <w:p w:rsidR="00BE5550" w:rsidRPr="0092505D" w:rsidRDefault="00BE5550" w:rsidP="00BE5550">
      <w:pPr>
        <w:pStyle w:val="af3"/>
      </w:pPr>
      <w:r w:rsidRPr="0092505D">
        <w:rPr>
          <w:rtl/>
        </w:rPr>
        <w:lastRenderedPageBreak/>
        <w:t xml:space="preserve">لكن يقال في جوابه: إنّه ليس لأحد من الفقهاء الآخرين </w:t>
      </w:r>
      <w:r>
        <w:rPr>
          <w:rFonts w:hint="cs"/>
          <w:rtl/>
        </w:rPr>
        <w:t>ـ</w:t>
      </w:r>
      <w:r w:rsidRPr="0092505D">
        <w:rPr>
          <w:rtl/>
        </w:rPr>
        <w:t xml:space="preserve"> غير الفقيه الجامع للشرائط</w:t>
      </w:r>
      <w:r>
        <w:rPr>
          <w:rFonts w:hint="cs"/>
          <w:rtl/>
        </w:rPr>
        <w:t>،</w:t>
      </w:r>
      <w:r w:rsidRPr="0092505D">
        <w:rPr>
          <w:rtl/>
        </w:rPr>
        <w:t xml:space="preserve"> والأعلم بالفقه ال</w:t>
      </w:r>
      <w:r w:rsidR="006125A0">
        <w:rPr>
          <w:rtl/>
        </w:rPr>
        <w:t>حكومي</w:t>
      </w:r>
      <w:r w:rsidRPr="0092505D">
        <w:rPr>
          <w:rtl/>
        </w:rPr>
        <w:t xml:space="preserve"> </w:t>
      </w:r>
      <w:r>
        <w:rPr>
          <w:rFonts w:hint="cs"/>
          <w:rtl/>
        </w:rPr>
        <w:t>ـ</w:t>
      </w:r>
      <w:r w:rsidRPr="0092505D">
        <w:rPr>
          <w:rtl/>
        </w:rPr>
        <w:t xml:space="preserve"> حقّ الولاية</w:t>
      </w:r>
      <w:r>
        <w:rPr>
          <w:rFonts w:hint="cs"/>
          <w:rtl/>
        </w:rPr>
        <w:t>،</w:t>
      </w:r>
      <w:r w:rsidRPr="0092505D">
        <w:rPr>
          <w:rtl/>
        </w:rPr>
        <w:t xml:space="preserve"> حتّى الولاية الشأنية. ف</w:t>
      </w:r>
      <w:r>
        <w:rPr>
          <w:rFonts w:hint="cs"/>
          <w:rtl/>
        </w:rPr>
        <w:t>ل</w:t>
      </w:r>
      <w:r w:rsidRPr="0092505D">
        <w:rPr>
          <w:rtl/>
        </w:rPr>
        <w:t>لوليّ الفقيه فقط الولاية الإجرائية، وأمّا باقي الفقهاء فيمكن أن تكون لهم الولاية العلمية</w:t>
      </w:r>
      <w:r>
        <w:rPr>
          <w:rFonts w:hint="cs"/>
          <w:rtl/>
        </w:rPr>
        <w:t>،</w:t>
      </w:r>
      <w:r w:rsidRPr="0092505D">
        <w:rPr>
          <w:rtl/>
        </w:rPr>
        <w:t xml:space="preserve"> من خلال تقليد الآخرين لهم.</w:t>
      </w:r>
    </w:p>
    <w:p w:rsidR="00BE5550" w:rsidRPr="0092505D" w:rsidRDefault="00BE5550" w:rsidP="0015595C">
      <w:pPr>
        <w:pStyle w:val="af3"/>
      </w:pPr>
      <w:r w:rsidRPr="0092505D">
        <w:rPr>
          <w:rtl/>
        </w:rPr>
        <w:t xml:space="preserve">وبعبارة أخرى: إنّ الولاية الإجرائية </w:t>
      </w:r>
      <w:r>
        <w:rPr>
          <w:rFonts w:hint="cs"/>
          <w:rtl/>
        </w:rPr>
        <w:t>ـ</w:t>
      </w:r>
      <w:r w:rsidRPr="0092505D">
        <w:rPr>
          <w:rtl/>
        </w:rPr>
        <w:t xml:space="preserve"> أعمّ من كونها شأنية أو فعلية </w:t>
      </w:r>
      <w:r>
        <w:rPr>
          <w:rFonts w:hint="cs"/>
          <w:rtl/>
        </w:rPr>
        <w:t>ـ</w:t>
      </w:r>
      <w:r w:rsidRPr="0092505D">
        <w:rPr>
          <w:rtl/>
        </w:rPr>
        <w:t xml:space="preserve"> ليست إ</w:t>
      </w:r>
      <w:r>
        <w:rPr>
          <w:rFonts w:hint="cs"/>
          <w:rtl/>
        </w:rPr>
        <w:t>لاّ</w:t>
      </w:r>
      <w:r w:rsidRPr="0092505D">
        <w:rPr>
          <w:rtl/>
        </w:rPr>
        <w:t xml:space="preserve"> في شخص واحد</w:t>
      </w:r>
      <w:r>
        <w:rPr>
          <w:rFonts w:hint="cs"/>
          <w:rtl/>
        </w:rPr>
        <w:t>،</w:t>
      </w:r>
      <w:r w:rsidRPr="0092505D">
        <w:rPr>
          <w:rtl/>
        </w:rPr>
        <w:t xml:space="preserve"> هو الشخص الجامع لشرائطها، فتتعين به</w:t>
      </w:r>
      <w:r>
        <w:rPr>
          <w:rFonts w:hint="cs"/>
          <w:rtl/>
        </w:rPr>
        <w:t>؛</w:t>
      </w:r>
      <w:r w:rsidRPr="0092505D">
        <w:rPr>
          <w:rtl/>
        </w:rPr>
        <w:t xml:space="preserve"> وذلك لأنّ الأعلمية بالفقه ال</w:t>
      </w:r>
      <w:r w:rsidR="006125A0">
        <w:rPr>
          <w:rtl/>
        </w:rPr>
        <w:t>حكومي</w:t>
      </w:r>
      <w:r w:rsidRPr="0092505D">
        <w:rPr>
          <w:rtl/>
        </w:rPr>
        <w:t>، ورئاسة إدارة المجتمع، وتوسعة دائرة العبودية الإلهية في مجال الحكومة، لا</w:t>
      </w:r>
      <w:r>
        <w:rPr>
          <w:rFonts w:hint="cs"/>
          <w:rtl/>
        </w:rPr>
        <w:t xml:space="preserve"> </w:t>
      </w:r>
      <w:r w:rsidRPr="0092505D">
        <w:rPr>
          <w:rtl/>
        </w:rPr>
        <w:t>يمكن أن تكون إ</w:t>
      </w:r>
      <w:r>
        <w:rPr>
          <w:rFonts w:hint="cs"/>
          <w:rtl/>
        </w:rPr>
        <w:t>لاّ</w:t>
      </w:r>
      <w:r w:rsidRPr="0092505D">
        <w:rPr>
          <w:rtl/>
        </w:rPr>
        <w:t xml:space="preserve"> مختصّة بشخص واحد؛ إذ حتّى على صعيد الشأنية لا يمكن أن يكون شخصان أَعْلَم في نفس الأمر الواحد.</w:t>
      </w:r>
    </w:p>
    <w:p w:rsidR="00BE5550" w:rsidRPr="0015595C" w:rsidRDefault="00BE5550" w:rsidP="00BE5550">
      <w:pPr>
        <w:pStyle w:val="af3"/>
      </w:pPr>
    </w:p>
    <w:p w:rsidR="00BE5550" w:rsidRPr="00844820" w:rsidRDefault="0015595C" w:rsidP="0015595C">
      <w:pPr>
        <w:pStyle w:val="17"/>
        <w:rPr>
          <w:lang w:bidi="ar-SA"/>
        </w:rPr>
      </w:pPr>
      <w:r>
        <w:rPr>
          <w:rFonts w:hint="cs"/>
          <w:rtl/>
          <w:lang w:bidi="ar-SA"/>
        </w:rPr>
        <w:t xml:space="preserve">2ـ 3ـ </w:t>
      </w:r>
      <w:r w:rsidR="00BE5550" w:rsidRPr="00844820">
        <w:rPr>
          <w:rtl/>
          <w:lang w:bidi="ar-SA"/>
        </w:rPr>
        <w:t>بين الخطأ في أصل الحكم والخطأ في طريق الوصول إل</w:t>
      </w:r>
      <w:r>
        <w:rPr>
          <w:rFonts w:hint="cs"/>
          <w:rtl/>
          <w:lang w:bidi="ar-SA"/>
        </w:rPr>
        <w:t>يه</w:t>
      </w:r>
    </w:p>
    <w:p w:rsidR="007A5B92" w:rsidRDefault="00BE5550">
      <w:pPr>
        <w:pStyle w:val="af3"/>
      </w:pPr>
      <w:r>
        <w:rPr>
          <w:rFonts w:hint="cs"/>
          <w:rtl/>
        </w:rPr>
        <w:t>صوّر</w:t>
      </w:r>
      <w:r w:rsidRPr="0092505D">
        <w:rPr>
          <w:rtl/>
        </w:rPr>
        <w:t xml:space="preserve"> السيد مهدي الخلخالي الخطأ القطعي بالنسبة للحكم بصورتين</w:t>
      </w:r>
      <w:r>
        <w:rPr>
          <w:rFonts w:hint="cs"/>
          <w:rtl/>
        </w:rPr>
        <w:t xml:space="preserve">، فقال: </w:t>
      </w:r>
      <w:r w:rsidR="00160010" w:rsidRPr="00160010">
        <w:rPr>
          <w:rtl/>
        </w:rPr>
        <w:t>«</w:t>
      </w:r>
      <w:r w:rsidRPr="0092505D">
        <w:rPr>
          <w:rtl/>
        </w:rPr>
        <w:t>والخطأ القطعيُّ يُتصوَّر على نحوين:</w:t>
      </w:r>
    </w:p>
    <w:p w:rsidR="00BE5550" w:rsidRPr="0092505D" w:rsidRDefault="00BE5550" w:rsidP="00BE5550">
      <w:pPr>
        <w:pStyle w:val="af3"/>
      </w:pPr>
      <w:r w:rsidRPr="0092505D">
        <w:rPr>
          <w:rtl/>
        </w:rPr>
        <w:t xml:space="preserve">أ </w:t>
      </w:r>
      <w:r>
        <w:rPr>
          <w:rFonts w:hint="cs"/>
          <w:rtl/>
        </w:rPr>
        <w:t>ـ</w:t>
      </w:r>
      <w:r w:rsidRPr="0092505D">
        <w:rPr>
          <w:rtl/>
        </w:rPr>
        <w:t xml:space="preserve"> الخطأ في أصل الحكم.</w:t>
      </w:r>
    </w:p>
    <w:p w:rsidR="00BE5550" w:rsidRPr="0092505D" w:rsidRDefault="00BE5550" w:rsidP="00BE5550">
      <w:pPr>
        <w:pStyle w:val="af3"/>
        <w:rPr>
          <w:rtl/>
        </w:rPr>
      </w:pPr>
      <w:r w:rsidRPr="0092505D">
        <w:rPr>
          <w:rtl/>
        </w:rPr>
        <w:t xml:space="preserve">ب </w:t>
      </w:r>
      <w:r>
        <w:rPr>
          <w:rFonts w:hint="cs"/>
          <w:rtl/>
        </w:rPr>
        <w:t>ـ</w:t>
      </w:r>
      <w:r w:rsidRPr="0092505D">
        <w:rPr>
          <w:rtl/>
        </w:rPr>
        <w:t xml:space="preserve"> الخطأ في طريق الوصول إلى الحكم.</w:t>
      </w:r>
    </w:p>
    <w:p w:rsidR="00BE5550" w:rsidRPr="0092505D" w:rsidRDefault="00BE5550" w:rsidP="00BE5550">
      <w:pPr>
        <w:pStyle w:val="af3"/>
        <w:rPr>
          <w:rtl/>
        </w:rPr>
      </w:pPr>
      <w:r w:rsidRPr="0092505D">
        <w:rPr>
          <w:rtl/>
        </w:rPr>
        <w:t>أمّا الخطأ في أصل الحكم</w:t>
      </w:r>
      <w:r>
        <w:rPr>
          <w:rtl/>
        </w:rPr>
        <w:t xml:space="preserve"> </w:t>
      </w:r>
      <w:r>
        <w:rPr>
          <w:rFonts w:hint="cs"/>
          <w:rtl/>
        </w:rPr>
        <w:t>ف</w:t>
      </w:r>
      <w:r w:rsidRPr="0092505D">
        <w:rPr>
          <w:rtl/>
        </w:rPr>
        <w:t>إن كان قطعياً أوجب ذلك سقوطه عن الحجية والاعتبار، وجاز نقضُه لمن علم علماً قطعياً بخطئه، بل ربما وجب النقض والردّ.</w:t>
      </w:r>
    </w:p>
    <w:p w:rsidR="00BE5550" w:rsidRPr="0092505D" w:rsidRDefault="00BE5550" w:rsidP="0015595C">
      <w:pPr>
        <w:pStyle w:val="af3"/>
        <w:rPr>
          <w:rtl/>
        </w:rPr>
      </w:pPr>
      <w:r w:rsidRPr="0092505D">
        <w:rPr>
          <w:rtl/>
        </w:rPr>
        <w:t>مثلاً</w:t>
      </w:r>
      <w:r>
        <w:rPr>
          <w:rFonts w:hint="cs"/>
          <w:rtl/>
        </w:rPr>
        <w:t>:</w:t>
      </w:r>
      <w:r w:rsidRPr="0092505D">
        <w:rPr>
          <w:rtl/>
        </w:rPr>
        <w:t xml:space="preserve"> إذا حكم أن يوم الجمعة هو أول الشهر</w:t>
      </w:r>
      <w:r>
        <w:rPr>
          <w:rFonts w:hint="cs"/>
          <w:rtl/>
        </w:rPr>
        <w:t>،</w:t>
      </w:r>
      <w:r w:rsidRPr="0092505D">
        <w:rPr>
          <w:rtl/>
        </w:rPr>
        <w:t xml:space="preserve"> ولكننا على يقين من خطئه</w:t>
      </w:r>
      <w:r>
        <w:rPr>
          <w:rFonts w:hint="cs"/>
          <w:rtl/>
        </w:rPr>
        <w:t>؛</w:t>
      </w:r>
      <w:r w:rsidRPr="0092505D">
        <w:rPr>
          <w:rtl/>
        </w:rPr>
        <w:t xml:space="preserve"> أو حكم بأنّ فلاناً </w:t>
      </w:r>
      <w:r>
        <w:rPr>
          <w:rFonts w:hint="cs"/>
          <w:rtl/>
        </w:rPr>
        <w:t>قد زنا</w:t>
      </w:r>
      <w:r w:rsidRPr="0092505D">
        <w:rPr>
          <w:rtl/>
        </w:rPr>
        <w:t xml:space="preserve"> أو قتل أحداً</w:t>
      </w:r>
      <w:r>
        <w:rPr>
          <w:rFonts w:hint="cs"/>
          <w:rtl/>
        </w:rPr>
        <w:t>،</w:t>
      </w:r>
      <w:r w:rsidRPr="0092505D">
        <w:rPr>
          <w:rtl/>
        </w:rPr>
        <w:t xml:space="preserve"> وكنّا على يقين من خطئه</w:t>
      </w:r>
      <w:r>
        <w:rPr>
          <w:rFonts w:hint="cs"/>
          <w:rtl/>
        </w:rPr>
        <w:t>،</w:t>
      </w:r>
      <w:r w:rsidRPr="0092505D">
        <w:rPr>
          <w:rtl/>
        </w:rPr>
        <w:t xml:space="preserve"> وأن ذلك الشخص لم يرتكب شيئاً من ذلك</w:t>
      </w:r>
      <w:r>
        <w:rPr>
          <w:rFonts w:hint="cs"/>
          <w:rtl/>
        </w:rPr>
        <w:t>؛</w:t>
      </w:r>
      <w:r w:rsidRPr="0092505D">
        <w:rPr>
          <w:rtl/>
        </w:rPr>
        <w:t xml:space="preserve"> أو أن الحاكم المذكور أخطأ في أصل عملية الاجتهاد خطأ قطعياً</w:t>
      </w:r>
      <w:r>
        <w:rPr>
          <w:rFonts w:hint="cs"/>
          <w:rtl/>
        </w:rPr>
        <w:t>،</w:t>
      </w:r>
      <w:r w:rsidRPr="0092505D">
        <w:rPr>
          <w:rtl/>
        </w:rPr>
        <w:t xml:space="preserve"> وأصدر حكماً على أساس نظريةٍ خاطئةٍ</w:t>
      </w:r>
      <w:r>
        <w:rPr>
          <w:rFonts w:hint="cs"/>
          <w:rtl/>
        </w:rPr>
        <w:t>،</w:t>
      </w:r>
      <w:r w:rsidRPr="0092505D">
        <w:rPr>
          <w:rtl/>
        </w:rPr>
        <w:t xml:space="preserve"> بحيث أفتى على خلاف الإجماع القطعيّ أو الخبر المتواتر</w:t>
      </w:r>
      <w:r>
        <w:rPr>
          <w:rFonts w:hint="cs"/>
          <w:rtl/>
        </w:rPr>
        <w:t>،</w:t>
      </w:r>
      <w:r w:rsidRPr="0092505D">
        <w:rPr>
          <w:rtl/>
        </w:rPr>
        <w:t xml:space="preserve"> سقط حكمه وفتواه عن الاعتبار والحجية في جميع الموارد المذكورة، وجاز نقضُه، بل ربما وجب النقض والردّ</w:t>
      </w:r>
      <w:r>
        <w:rPr>
          <w:rFonts w:hint="cs"/>
          <w:rtl/>
        </w:rPr>
        <w:t>؛</w:t>
      </w:r>
      <w:r w:rsidRPr="0092505D">
        <w:rPr>
          <w:rtl/>
        </w:rPr>
        <w:t xml:space="preserve"> حفاظاً على الأموال والنفوس من إجراء حدّ</w:t>
      </w:r>
      <w:r>
        <w:rPr>
          <w:rFonts w:hint="cs"/>
          <w:rtl/>
        </w:rPr>
        <w:t>ٍ</w:t>
      </w:r>
      <w:r w:rsidRPr="0092505D">
        <w:rPr>
          <w:rtl/>
        </w:rPr>
        <w:t xml:space="preserve"> غير مبرَّر؛ لأنّه لا يمكن أن يشمل دليل الحجية موارد القطع بالخلاف؛ </w:t>
      </w:r>
      <w:r>
        <w:rPr>
          <w:rFonts w:hint="cs"/>
          <w:rtl/>
        </w:rPr>
        <w:t>إذ</w:t>
      </w:r>
      <w:r w:rsidRPr="0092505D">
        <w:rPr>
          <w:rtl/>
        </w:rPr>
        <w:t xml:space="preserve"> حكم الحاكم أمارةٌ وطريقٌ إلى الواقع</w:t>
      </w:r>
      <w:r>
        <w:rPr>
          <w:rFonts w:hint="cs"/>
          <w:rtl/>
        </w:rPr>
        <w:t>،</w:t>
      </w:r>
      <w:r w:rsidRPr="0092505D">
        <w:rPr>
          <w:rtl/>
        </w:rPr>
        <w:t xml:space="preserve"> لا أنه من العناوين الثانوية ليكون مغيّراً للحكم الواقعيّ، بل هو حج</w:t>
      </w:r>
      <w:r>
        <w:rPr>
          <w:rFonts w:hint="cs"/>
          <w:rtl/>
        </w:rPr>
        <w:t>ّ</w:t>
      </w:r>
      <w:r w:rsidRPr="0092505D">
        <w:rPr>
          <w:rtl/>
        </w:rPr>
        <w:t>ةٌ لكونه طريقاً وكاشفاً كشفاً نسبياً عن الواقع</w:t>
      </w:r>
      <w:r>
        <w:rPr>
          <w:rFonts w:hint="cs"/>
          <w:rtl/>
        </w:rPr>
        <w:t>،</w:t>
      </w:r>
      <w:r w:rsidRPr="0092505D">
        <w:rPr>
          <w:rtl/>
        </w:rPr>
        <w:t xml:space="preserve"> مثل بقية </w:t>
      </w:r>
      <w:r w:rsidRPr="0092505D">
        <w:rPr>
          <w:rtl/>
        </w:rPr>
        <w:lastRenderedPageBreak/>
        <w:t>الأمارات الأخرى.</w:t>
      </w:r>
    </w:p>
    <w:p w:rsidR="00BE5550" w:rsidRPr="0092505D" w:rsidRDefault="00BE5550" w:rsidP="0015595C">
      <w:pPr>
        <w:pStyle w:val="af3"/>
        <w:rPr>
          <w:rtl/>
        </w:rPr>
      </w:pPr>
      <w:r>
        <w:rPr>
          <w:rFonts w:hint="cs"/>
          <w:rtl/>
        </w:rPr>
        <w:t>و</w:t>
      </w:r>
      <w:r w:rsidRPr="0092505D">
        <w:rPr>
          <w:rtl/>
        </w:rPr>
        <w:t>على ك</w:t>
      </w:r>
      <w:r>
        <w:rPr>
          <w:rFonts w:hint="cs"/>
          <w:rtl/>
        </w:rPr>
        <w:t>لّ</w:t>
      </w:r>
      <w:r w:rsidRPr="0092505D">
        <w:rPr>
          <w:rtl/>
        </w:rPr>
        <w:t xml:space="preserve"> تقدير لا يشمل الدليل ما علم بمخالفته للواقع علماً قطعياً؛ لأن الأمارة والأصل حج</w:t>
      </w:r>
      <w:r>
        <w:rPr>
          <w:rFonts w:hint="cs"/>
          <w:rtl/>
        </w:rPr>
        <w:t>ّ</w:t>
      </w:r>
      <w:r w:rsidRPr="0092505D">
        <w:rPr>
          <w:rtl/>
        </w:rPr>
        <w:t>ةٌ في ظرف الشك، وعدم العل</w:t>
      </w:r>
      <w:r>
        <w:rPr>
          <w:rFonts w:hint="cs"/>
          <w:rtl/>
        </w:rPr>
        <w:t>م</w:t>
      </w:r>
      <w:r w:rsidRPr="0092505D">
        <w:rPr>
          <w:rtl/>
        </w:rPr>
        <w:t xml:space="preserve"> بالواقع</w:t>
      </w:r>
      <w:r>
        <w:rPr>
          <w:rtl/>
        </w:rPr>
        <w:t>.</w:t>
      </w:r>
    </w:p>
    <w:p w:rsidR="00BE5550" w:rsidRPr="0092505D" w:rsidRDefault="00BE5550" w:rsidP="00115833">
      <w:pPr>
        <w:pStyle w:val="af3"/>
        <w:spacing w:line="420" w:lineRule="exact"/>
        <w:ind w:firstLine="562"/>
      </w:pPr>
      <w:r>
        <w:rPr>
          <w:rFonts w:hint="cs"/>
          <w:rtl/>
        </w:rPr>
        <w:t>أ</w:t>
      </w:r>
      <w:r>
        <w:rPr>
          <w:rtl/>
        </w:rPr>
        <w:t xml:space="preserve">ما بالنسبة </w:t>
      </w:r>
      <w:r>
        <w:rPr>
          <w:rFonts w:hint="cs"/>
          <w:rtl/>
        </w:rPr>
        <w:t>إ</w:t>
      </w:r>
      <w:r>
        <w:rPr>
          <w:rtl/>
        </w:rPr>
        <w:t>ل</w:t>
      </w:r>
      <w:r>
        <w:rPr>
          <w:rFonts w:hint="cs"/>
          <w:rtl/>
        </w:rPr>
        <w:t>ى</w:t>
      </w:r>
      <w:r>
        <w:rPr>
          <w:rtl/>
        </w:rPr>
        <w:t xml:space="preserve"> النحو الثاني</w:t>
      </w:r>
      <w:r>
        <w:rPr>
          <w:rFonts w:hint="cs"/>
          <w:rtl/>
        </w:rPr>
        <w:t>،</w:t>
      </w:r>
      <w:r>
        <w:rPr>
          <w:rtl/>
        </w:rPr>
        <w:t xml:space="preserve"> يعني الخطأ في طريق الوصول </w:t>
      </w:r>
      <w:r>
        <w:rPr>
          <w:rFonts w:hint="cs"/>
          <w:rtl/>
        </w:rPr>
        <w:t>إ</w:t>
      </w:r>
      <w:r>
        <w:rPr>
          <w:rtl/>
        </w:rPr>
        <w:t>ل</w:t>
      </w:r>
      <w:r>
        <w:rPr>
          <w:rFonts w:hint="cs"/>
          <w:rtl/>
        </w:rPr>
        <w:t>ى</w:t>
      </w:r>
      <w:r>
        <w:rPr>
          <w:rtl/>
        </w:rPr>
        <w:t xml:space="preserve"> الحكم</w:t>
      </w:r>
      <w:r w:rsidR="0015595C">
        <w:rPr>
          <w:rFonts w:hint="cs"/>
          <w:rtl/>
        </w:rPr>
        <w:t>،</w:t>
      </w:r>
      <w:r>
        <w:rPr>
          <w:rtl/>
        </w:rPr>
        <w:t xml:space="preserve"> </w:t>
      </w:r>
      <w:r>
        <w:rPr>
          <w:rFonts w:hint="cs"/>
          <w:rtl/>
        </w:rPr>
        <w:t>ف</w:t>
      </w:r>
      <w:r w:rsidRPr="0092505D">
        <w:rPr>
          <w:rtl/>
        </w:rPr>
        <w:t xml:space="preserve">هل </w:t>
      </w:r>
      <w:r>
        <w:rPr>
          <w:rFonts w:hint="cs"/>
          <w:rtl/>
        </w:rPr>
        <w:t>ت</w:t>
      </w:r>
      <w:r w:rsidRPr="0092505D">
        <w:rPr>
          <w:rtl/>
        </w:rPr>
        <w:t>وجب</w:t>
      </w:r>
      <w:r>
        <w:rPr>
          <w:rFonts w:hint="cs"/>
          <w:rtl/>
        </w:rPr>
        <w:t xml:space="preserve"> الأمارة الشرعية، مثل: البي</w:t>
      </w:r>
      <w:r w:rsidR="0015595C">
        <w:rPr>
          <w:rFonts w:hint="cs"/>
          <w:rtl/>
        </w:rPr>
        <w:t>ِّن</w:t>
      </w:r>
      <w:r>
        <w:rPr>
          <w:rFonts w:hint="cs"/>
          <w:rtl/>
        </w:rPr>
        <w:t>ة (شهادة عادلين)، أو الفتوى المخالفة</w:t>
      </w:r>
      <w:r w:rsidR="0015595C">
        <w:rPr>
          <w:rFonts w:hint="cs"/>
          <w:rtl/>
        </w:rPr>
        <w:t xml:space="preserve"> ـ</w:t>
      </w:r>
      <w:r w:rsidRPr="0092505D">
        <w:rPr>
          <w:rtl/>
        </w:rPr>
        <w:t xml:space="preserve"> </w:t>
      </w:r>
      <w:r>
        <w:rPr>
          <w:rFonts w:hint="cs"/>
          <w:rtl/>
        </w:rPr>
        <w:t xml:space="preserve">كما </w:t>
      </w:r>
      <w:r w:rsidRPr="0092505D">
        <w:rPr>
          <w:rtl/>
        </w:rPr>
        <w:t>العلم القطعي بخطأ الحاكم في الحكم</w:t>
      </w:r>
      <w:r>
        <w:rPr>
          <w:rFonts w:hint="cs"/>
          <w:rtl/>
        </w:rPr>
        <w:t xml:space="preserve"> ـ</w:t>
      </w:r>
      <w:r w:rsidRPr="0092505D">
        <w:rPr>
          <w:rtl/>
        </w:rPr>
        <w:t xml:space="preserve"> سقوط</w:t>
      </w:r>
      <w:r>
        <w:rPr>
          <w:rFonts w:hint="cs"/>
          <w:rtl/>
        </w:rPr>
        <w:t xml:space="preserve"> الحكم</w:t>
      </w:r>
      <w:r w:rsidRPr="0092505D">
        <w:rPr>
          <w:rtl/>
        </w:rPr>
        <w:t xml:space="preserve"> عن الحجية والاعتبار</w:t>
      </w:r>
      <w:r w:rsidR="0015595C">
        <w:rPr>
          <w:rFonts w:hint="cs"/>
          <w:rtl/>
        </w:rPr>
        <w:t>؟</w:t>
      </w:r>
      <w:r w:rsidRPr="0092505D">
        <w:rPr>
          <w:rtl/>
        </w:rPr>
        <w:t xml:space="preserve"> مع العلم بوجود هذا الفرق</w:t>
      </w:r>
      <w:r>
        <w:rPr>
          <w:rFonts w:hint="cs"/>
          <w:rtl/>
        </w:rPr>
        <w:t>،</w:t>
      </w:r>
      <w:r w:rsidRPr="0092505D">
        <w:rPr>
          <w:rtl/>
        </w:rPr>
        <w:t xml:space="preserve"> وهو أنّه في صورة العلم بالخطأ لا مجال لاحتمال الصحة في الحكم أبداً، وشمول الدليل غير معقول</w:t>
      </w:r>
      <w:r>
        <w:rPr>
          <w:rFonts w:hint="cs"/>
          <w:rtl/>
        </w:rPr>
        <w:t xml:space="preserve">؛ </w:t>
      </w:r>
      <w:r w:rsidRPr="0092505D">
        <w:rPr>
          <w:rtl/>
        </w:rPr>
        <w:t>ولكن في صورة قيام الأمارة على الخطأ يبقى احتمال الصحة الواقعية على حاله؛ لأنّ الأمارة حجة بملاك الظن</w:t>
      </w:r>
      <w:r>
        <w:rPr>
          <w:rFonts w:hint="cs"/>
          <w:rtl/>
        </w:rPr>
        <w:t>ّ،</w:t>
      </w:r>
      <w:r w:rsidRPr="0092505D">
        <w:rPr>
          <w:rtl/>
        </w:rPr>
        <w:t xml:space="preserve"> لا القطع، وما هو قطعي</w:t>
      </w:r>
      <w:r>
        <w:rPr>
          <w:rFonts w:hint="cs"/>
          <w:rtl/>
        </w:rPr>
        <w:t>ٌّ</w:t>
      </w:r>
      <w:r w:rsidRPr="0092505D">
        <w:rPr>
          <w:rtl/>
        </w:rPr>
        <w:t xml:space="preserve"> إنما هو خطأ الحاكم في طريق الحكم (الاجتهاد أو التطبيق</w:t>
      </w:r>
      <w:r>
        <w:rPr>
          <w:rtl/>
        </w:rPr>
        <w:t>)</w:t>
      </w:r>
      <w:r>
        <w:rPr>
          <w:rFonts w:hint="cs"/>
          <w:rtl/>
        </w:rPr>
        <w:t>،</w:t>
      </w:r>
      <w:r>
        <w:rPr>
          <w:rtl/>
        </w:rPr>
        <w:t xml:space="preserve"> </w:t>
      </w:r>
      <w:r w:rsidRPr="0092505D">
        <w:rPr>
          <w:rtl/>
        </w:rPr>
        <w:t>لا في أصل الحكم، يعني أن الحاكم أخطأ في كيفية الاجتهاد، أو في تشخيص عدالة البينة</w:t>
      </w:r>
      <w:r>
        <w:rPr>
          <w:rFonts w:hint="cs"/>
          <w:rtl/>
        </w:rPr>
        <w:t>،</w:t>
      </w:r>
      <w:r w:rsidRPr="0092505D">
        <w:rPr>
          <w:rtl/>
        </w:rPr>
        <w:t xml:space="preserve"> ولكن طابق حكمه أصل الواقع صدفةً واتفاقاً، ويلزم من ذلك خطأ الأمارة المخالفة.</w:t>
      </w:r>
    </w:p>
    <w:p w:rsidR="00BE5550" w:rsidRPr="0092505D" w:rsidRDefault="00BE5550" w:rsidP="00115833">
      <w:pPr>
        <w:pStyle w:val="af3"/>
        <w:rPr>
          <w:rtl/>
        </w:rPr>
      </w:pPr>
      <w:r w:rsidRPr="0092505D">
        <w:rPr>
          <w:rtl/>
        </w:rPr>
        <w:t>وعلى هذا لا يكون شمول الدليل للموارد التي تكون فيها الأمارة على خلاف حكم الحاكم غير معقول، بل</w:t>
      </w:r>
      <w:r w:rsidR="0015595C">
        <w:rPr>
          <w:rFonts w:hint="cs"/>
          <w:rtl/>
        </w:rPr>
        <w:t xml:space="preserve"> تطرح</w:t>
      </w:r>
      <w:r w:rsidRPr="0092505D">
        <w:rPr>
          <w:rtl/>
        </w:rPr>
        <w:t xml:space="preserve"> في هذه الصورة مسألة تعار</w:t>
      </w:r>
      <w:r>
        <w:rPr>
          <w:rFonts w:hint="cs"/>
          <w:rtl/>
        </w:rPr>
        <w:t>ض</w:t>
      </w:r>
      <w:r w:rsidRPr="0092505D">
        <w:rPr>
          <w:rtl/>
        </w:rPr>
        <w:t xml:space="preserve"> الأمارتين.</w:t>
      </w:r>
    </w:p>
    <w:p w:rsidR="00BE5550" w:rsidRPr="0092505D" w:rsidRDefault="00BE5550" w:rsidP="00BE5550">
      <w:pPr>
        <w:pStyle w:val="af3"/>
        <w:rPr>
          <w:rtl/>
        </w:rPr>
      </w:pPr>
      <w:r w:rsidRPr="0092505D">
        <w:rPr>
          <w:rtl/>
        </w:rPr>
        <w:t>مثلاً</w:t>
      </w:r>
      <w:r>
        <w:rPr>
          <w:rFonts w:hint="cs"/>
          <w:rtl/>
        </w:rPr>
        <w:t>:</w:t>
      </w:r>
      <w:r w:rsidRPr="0092505D">
        <w:rPr>
          <w:rtl/>
        </w:rPr>
        <w:t xml:space="preserve"> إذا حكم حاك</w:t>
      </w:r>
      <w:r>
        <w:rPr>
          <w:rFonts w:hint="cs"/>
          <w:rtl/>
        </w:rPr>
        <w:t>م</w:t>
      </w:r>
      <w:r w:rsidRPr="0092505D">
        <w:rPr>
          <w:rtl/>
        </w:rPr>
        <w:t xml:space="preserve"> الشرع </w:t>
      </w:r>
      <w:r>
        <w:rPr>
          <w:rFonts w:hint="cs"/>
          <w:rtl/>
        </w:rPr>
        <w:t>ـ</w:t>
      </w:r>
      <w:r w:rsidRPr="0092505D">
        <w:rPr>
          <w:rtl/>
        </w:rPr>
        <w:t xml:space="preserve"> طبق بي</w:t>
      </w:r>
      <w:r>
        <w:rPr>
          <w:rFonts w:hint="cs"/>
          <w:rtl/>
        </w:rPr>
        <w:t>ِّ</w:t>
      </w:r>
      <w:r w:rsidRPr="0092505D">
        <w:rPr>
          <w:rtl/>
        </w:rPr>
        <w:t xml:space="preserve">نة يعتبرها عادلة، أو استناداً إلى رؤيته الشخصية </w:t>
      </w:r>
      <w:r>
        <w:rPr>
          <w:rFonts w:hint="cs"/>
          <w:rtl/>
        </w:rPr>
        <w:t>ـ</w:t>
      </w:r>
      <w:r w:rsidRPr="0092505D">
        <w:rPr>
          <w:rtl/>
        </w:rPr>
        <w:t xml:space="preserve"> أنّ أو</w:t>
      </w:r>
      <w:r>
        <w:rPr>
          <w:rFonts w:hint="cs"/>
          <w:rtl/>
        </w:rPr>
        <w:t>ّ</w:t>
      </w:r>
      <w:r w:rsidRPr="0092505D">
        <w:rPr>
          <w:rtl/>
        </w:rPr>
        <w:t>ل الشهر هو يوم الجمعة، ولكن شهد عدلان بأنّ السبت هو أول الشهر، فبأي</w:t>
      </w:r>
      <w:r>
        <w:rPr>
          <w:rFonts w:hint="cs"/>
          <w:rtl/>
        </w:rPr>
        <w:t>ّ</w:t>
      </w:r>
      <w:r w:rsidRPr="0092505D">
        <w:rPr>
          <w:rtl/>
        </w:rPr>
        <w:t xml:space="preserve"> واحد من الدليلين (البينة</w:t>
      </w:r>
      <w:r>
        <w:rPr>
          <w:rFonts w:hint="cs"/>
          <w:rtl/>
        </w:rPr>
        <w:t>،</w:t>
      </w:r>
      <w:r w:rsidRPr="0092505D">
        <w:rPr>
          <w:rtl/>
        </w:rPr>
        <w:t xml:space="preserve"> أو حكم الحاكم</w:t>
      </w:r>
      <w:r>
        <w:rPr>
          <w:rtl/>
        </w:rPr>
        <w:t xml:space="preserve">) </w:t>
      </w:r>
      <w:r w:rsidRPr="0092505D">
        <w:rPr>
          <w:rtl/>
        </w:rPr>
        <w:t>يجب العمل؟</w:t>
      </w:r>
    </w:p>
    <w:p w:rsidR="00BE5550" w:rsidRPr="0092505D" w:rsidRDefault="00BE5550" w:rsidP="0015595C">
      <w:pPr>
        <w:pStyle w:val="af3"/>
      </w:pPr>
      <w:r w:rsidRPr="0092505D">
        <w:rPr>
          <w:rtl/>
        </w:rPr>
        <w:t xml:space="preserve">الحق هو عدم جواز نقض الحكم في جميع الموارد المذكورة؛ </w:t>
      </w:r>
      <w:r w:rsidR="0015595C">
        <w:rPr>
          <w:rFonts w:hint="cs"/>
          <w:rtl/>
        </w:rPr>
        <w:t>لما يلي</w:t>
      </w:r>
      <w:r w:rsidRPr="0092505D">
        <w:rPr>
          <w:rtl/>
        </w:rPr>
        <w:t>:</w:t>
      </w:r>
    </w:p>
    <w:p w:rsidR="00BE5550" w:rsidRPr="0092505D" w:rsidRDefault="00BE5550" w:rsidP="004D04D4">
      <w:pPr>
        <w:pStyle w:val="af3"/>
        <w:spacing w:line="420" w:lineRule="exact"/>
        <w:rPr>
          <w:rtl/>
        </w:rPr>
      </w:pPr>
      <w:r w:rsidRPr="001D683A">
        <w:rPr>
          <w:b/>
          <w:bCs/>
          <w:rtl/>
        </w:rPr>
        <w:t>أولاً:</w:t>
      </w:r>
      <w:r w:rsidRPr="0092505D">
        <w:rPr>
          <w:rtl/>
        </w:rPr>
        <w:t xml:space="preserve"> </w:t>
      </w:r>
      <w:r>
        <w:rPr>
          <w:rFonts w:hint="cs"/>
          <w:rtl/>
        </w:rPr>
        <w:t xml:space="preserve">إن </w:t>
      </w:r>
      <w:r w:rsidRPr="0092505D">
        <w:rPr>
          <w:rtl/>
        </w:rPr>
        <w:t>تعارض حكم الحاكم مع الأمارة المخالفة له من موارد تعارض العنوان الثانوي مع العنوان الأوّلي</w:t>
      </w:r>
      <w:r>
        <w:rPr>
          <w:rFonts w:hint="cs"/>
          <w:rtl/>
        </w:rPr>
        <w:t>ّ.</w:t>
      </w:r>
      <w:r w:rsidRPr="0092505D">
        <w:rPr>
          <w:rtl/>
        </w:rPr>
        <w:t xml:space="preserve"> و</w:t>
      </w:r>
      <w:r>
        <w:rPr>
          <w:rtl/>
        </w:rPr>
        <w:t>الترجيح هو للعنوان الثانوي</w:t>
      </w:r>
      <w:r>
        <w:rPr>
          <w:rFonts w:hint="cs"/>
          <w:rtl/>
        </w:rPr>
        <w:t>؛</w:t>
      </w:r>
      <w:r>
        <w:rPr>
          <w:rtl/>
        </w:rPr>
        <w:t xml:space="preserve"> بتقرير</w:t>
      </w:r>
      <w:r w:rsidRPr="0092505D">
        <w:rPr>
          <w:rtl/>
        </w:rPr>
        <w:t xml:space="preserve"> أنّ العمل بالدليل المخالف </w:t>
      </w:r>
      <w:r>
        <w:rPr>
          <w:rFonts w:hint="cs"/>
          <w:rtl/>
        </w:rPr>
        <w:t>ـ</w:t>
      </w:r>
      <w:r w:rsidRPr="0092505D">
        <w:rPr>
          <w:rtl/>
        </w:rPr>
        <w:t xml:space="preserve"> أعمّ من الفتوى وغيره </w:t>
      </w:r>
      <w:r>
        <w:rPr>
          <w:rFonts w:hint="cs"/>
          <w:rtl/>
        </w:rPr>
        <w:t>ـ</w:t>
      </w:r>
      <w:r w:rsidRPr="0092505D">
        <w:rPr>
          <w:rtl/>
        </w:rPr>
        <w:t xml:space="preserve"> مصداقٌ لردِّ حكم الحاكم، وردّ</w:t>
      </w:r>
      <w:r>
        <w:rPr>
          <w:rFonts w:hint="cs"/>
          <w:rtl/>
        </w:rPr>
        <w:t>ُ</w:t>
      </w:r>
      <w:r w:rsidRPr="0092505D">
        <w:rPr>
          <w:rtl/>
        </w:rPr>
        <w:t xml:space="preserve"> الحكم غير جائز.</w:t>
      </w:r>
    </w:p>
    <w:p w:rsidR="00BE5550" w:rsidRPr="0092505D" w:rsidRDefault="00BE5550" w:rsidP="00BE5550">
      <w:pPr>
        <w:pStyle w:val="af3"/>
      </w:pPr>
      <w:r w:rsidRPr="001D683A">
        <w:rPr>
          <w:b/>
          <w:bCs/>
          <w:rtl/>
        </w:rPr>
        <w:t>وثانياً:</w:t>
      </w:r>
      <w:r w:rsidRPr="0092505D">
        <w:rPr>
          <w:rtl/>
        </w:rPr>
        <w:t xml:space="preserve"> </w:t>
      </w:r>
      <w:r>
        <w:rPr>
          <w:rFonts w:hint="cs"/>
          <w:rtl/>
        </w:rPr>
        <w:t xml:space="preserve">إن </w:t>
      </w:r>
      <w:r w:rsidRPr="0092505D">
        <w:rPr>
          <w:rtl/>
        </w:rPr>
        <w:t>حديث عمر بن حنظلة</w:t>
      </w:r>
      <w:r>
        <w:rPr>
          <w:rFonts w:hint="cs"/>
          <w:rtl/>
        </w:rPr>
        <w:t>،</w:t>
      </w:r>
      <w:r>
        <w:rPr>
          <w:rtl/>
        </w:rPr>
        <w:t xml:space="preserve"> و</w:t>
      </w:r>
      <w:r w:rsidRPr="0092505D">
        <w:rPr>
          <w:rtl/>
        </w:rPr>
        <w:t>هو أهم الأدلة على اعتبار حكم الحاكم، واردٌ في مفروض حديثنا هنا</w:t>
      </w:r>
      <w:r>
        <w:rPr>
          <w:rFonts w:hint="cs"/>
          <w:rtl/>
        </w:rPr>
        <w:t>،</w:t>
      </w:r>
      <w:r>
        <w:rPr>
          <w:rtl/>
        </w:rPr>
        <w:t xml:space="preserve"> و</w:t>
      </w:r>
      <w:r>
        <w:rPr>
          <w:rFonts w:hint="cs"/>
          <w:rtl/>
        </w:rPr>
        <w:t>ي</w:t>
      </w:r>
      <w:r w:rsidRPr="0092505D">
        <w:rPr>
          <w:rtl/>
        </w:rPr>
        <w:t>عطي الترجيح لحكم الحاكم.</w:t>
      </w:r>
    </w:p>
    <w:p w:rsidR="00BE5550" w:rsidRPr="0092505D" w:rsidRDefault="00BE5550" w:rsidP="004D04D4">
      <w:pPr>
        <w:pStyle w:val="af3"/>
        <w:spacing w:line="420" w:lineRule="exact"/>
        <w:rPr>
          <w:rtl/>
        </w:rPr>
      </w:pPr>
      <w:r w:rsidRPr="0092505D">
        <w:rPr>
          <w:rtl/>
        </w:rPr>
        <w:t>وخلاصة القول</w:t>
      </w:r>
      <w:r>
        <w:rPr>
          <w:rFonts w:hint="cs"/>
          <w:rtl/>
        </w:rPr>
        <w:t>:</w:t>
      </w:r>
      <w:r w:rsidRPr="0092505D">
        <w:rPr>
          <w:rtl/>
        </w:rPr>
        <w:t xml:space="preserve"> </w:t>
      </w:r>
      <w:r>
        <w:rPr>
          <w:rFonts w:hint="cs"/>
          <w:rtl/>
        </w:rPr>
        <w:t>إ</w:t>
      </w:r>
      <w:r w:rsidRPr="0092505D">
        <w:rPr>
          <w:rtl/>
        </w:rPr>
        <w:t xml:space="preserve">نه لا يجوز </w:t>
      </w:r>
      <w:r>
        <w:rPr>
          <w:rFonts w:hint="cs"/>
          <w:rtl/>
        </w:rPr>
        <w:t>ـ</w:t>
      </w:r>
      <w:r w:rsidRPr="0092505D">
        <w:rPr>
          <w:rtl/>
        </w:rPr>
        <w:t xml:space="preserve"> بمقتضى إطلاق دليل حرمة الردّ </w:t>
      </w:r>
      <w:r>
        <w:rPr>
          <w:rFonts w:hint="cs"/>
          <w:rtl/>
        </w:rPr>
        <w:t>ـ</w:t>
      </w:r>
      <w:r w:rsidRPr="0092505D">
        <w:rPr>
          <w:rtl/>
        </w:rPr>
        <w:t xml:space="preserve"> نقضُ الحكم بأية أمارة مطلقاً</w:t>
      </w:r>
      <w:r>
        <w:rPr>
          <w:rFonts w:hint="cs"/>
          <w:rtl/>
        </w:rPr>
        <w:t>،</w:t>
      </w:r>
      <w:r w:rsidRPr="0092505D">
        <w:rPr>
          <w:rtl/>
        </w:rPr>
        <w:t xml:space="preserve"> سواء أكان ذلك فتوى</w:t>
      </w:r>
      <w:r>
        <w:rPr>
          <w:rFonts w:hint="cs"/>
          <w:rtl/>
        </w:rPr>
        <w:t>ً</w:t>
      </w:r>
      <w:r w:rsidRPr="0092505D">
        <w:rPr>
          <w:rtl/>
        </w:rPr>
        <w:t xml:space="preserve"> أو أمارة أخرى قامت على خلاف الحكم</w:t>
      </w:r>
      <w:r>
        <w:rPr>
          <w:rFonts w:hint="cs"/>
          <w:rtl/>
        </w:rPr>
        <w:t>،</w:t>
      </w:r>
      <w:r w:rsidRPr="0092505D">
        <w:rPr>
          <w:rtl/>
        </w:rPr>
        <w:t xml:space="preserve"> إلا</w:t>
      </w:r>
      <w:r>
        <w:rPr>
          <w:rFonts w:hint="cs"/>
          <w:rtl/>
        </w:rPr>
        <w:t>ّ</w:t>
      </w:r>
      <w:r w:rsidRPr="0092505D">
        <w:rPr>
          <w:rtl/>
        </w:rPr>
        <w:t xml:space="preserve"> إذا </w:t>
      </w:r>
      <w:r w:rsidRPr="0092505D">
        <w:rPr>
          <w:rtl/>
        </w:rPr>
        <w:lastRenderedPageBreak/>
        <w:t>بلغ</w:t>
      </w:r>
      <w:r>
        <w:rPr>
          <w:rFonts w:hint="cs"/>
          <w:rtl/>
        </w:rPr>
        <w:t>ت</w:t>
      </w:r>
      <w:r w:rsidRPr="0092505D">
        <w:rPr>
          <w:rtl/>
        </w:rPr>
        <w:t xml:space="preserve"> درج</w:t>
      </w:r>
      <w:r>
        <w:rPr>
          <w:rFonts w:hint="cs"/>
          <w:rtl/>
        </w:rPr>
        <w:t>ة</w:t>
      </w:r>
      <w:r w:rsidRPr="0092505D">
        <w:rPr>
          <w:rtl/>
        </w:rPr>
        <w:t xml:space="preserve"> العلم بالخطأ في ذات الحكم؛ لأنّه في مثل هذه الصورة يقصُر نفس مقتضي الاعتبار عن المورد</w:t>
      </w:r>
      <w:r>
        <w:rPr>
          <w:rFonts w:hint="cs"/>
          <w:rtl/>
        </w:rPr>
        <w:t>،</w:t>
      </w:r>
      <w:r w:rsidRPr="0092505D">
        <w:rPr>
          <w:rtl/>
        </w:rPr>
        <w:t xml:space="preserve"> يعني شمول الدليل لهذه الصورة.</w:t>
      </w:r>
    </w:p>
    <w:p w:rsidR="00BE5550" w:rsidRPr="0092505D" w:rsidRDefault="00BE5550" w:rsidP="004D04D4">
      <w:pPr>
        <w:pStyle w:val="af3"/>
        <w:spacing w:line="420" w:lineRule="exact"/>
      </w:pPr>
      <w:r w:rsidRPr="0092505D">
        <w:rPr>
          <w:rtl/>
        </w:rPr>
        <w:t>وهكذا يجوز نقض الحكم</w:t>
      </w:r>
      <w:r>
        <w:rPr>
          <w:rFonts w:hint="cs"/>
          <w:rtl/>
        </w:rPr>
        <w:t>،</w:t>
      </w:r>
      <w:r w:rsidRPr="0092505D">
        <w:rPr>
          <w:rtl/>
        </w:rPr>
        <w:t xml:space="preserve"> بل يجب أحياناً</w:t>
      </w:r>
      <w:r>
        <w:rPr>
          <w:rFonts w:hint="cs"/>
          <w:rtl/>
        </w:rPr>
        <w:t>،</w:t>
      </w:r>
      <w:r w:rsidRPr="0092505D">
        <w:rPr>
          <w:rtl/>
        </w:rPr>
        <w:t xml:space="preserve"> كما لو أصدر الحاكم حكماً مع التقصير في عملية الاجتهاد، أو دراسة الموازين الموضوعية، أو أنه كان يعاني من قصورٍ ذاتي، وغفلةٍ عن مقدّمات الاجتهاد، أو تطبيقها على المورد</w:t>
      </w:r>
      <w:r>
        <w:rPr>
          <w:rFonts w:hint="cs"/>
          <w:rtl/>
        </w:rPr>
        <w:t>،</w:t>
      </w:r>
      <w:r w:rsidRPr="0092505D">
        <w:rPr>
          <w:rtl/>
        </w:rPr>
        <w:t xml:space="preserve"> حيث إن جميع هذه خارجةٌ عن عموم الدليل؛ لأن موضوع دليل «حرم</w:t>
      </w:r>
      <w:r>
        <w:rPr>
          <w:rFonts w:hint="cs"/>
          <w:rtl/>
        </w:rPr>
        <w:t>ة</w:t>
      </w:r>
      <w:r w:rsidRPr="0092505D">
        <w:rPr>
          <w:rtl/>
        </w:rPr>
        <w:t xml:space="preserve"> النقض» إنما هو الحكم الصادر على أساسٍ من الاجتهاد الصحيح، والموازين المعتبرة</w:t>
      </w:r>
      <w:r>
        <w:rPr>
          <w:rFonts w:hint="cs"/>
          <w:rtl/>
        </w:rPr>
        <w:t>.</w:t>
      </w:r>
      <w:r w:rsidRPr="0092505D">
        <w:rPr>
          <w:rtl/>
        </w:rPr>
        <w:t xml:space="preserve"> والموارد المشار إليها ليست على هذا النمط والشكل</w:t>
      </w:r>
      <w:r>
        <w:rPr>
          <w:rtl/>
        </w:rPr>
        <w:t>»</w:t>
      </w:r>
      <w:r w:rsidR="00135BAE" w:rsidRPr="00086847">
        <w:rPr>
          <w:vertAlign w:val="superscript"/>
          <w:rtl/>
        </w:rPr>
        <w:t>(</w:t>
      </w:r>
      <w:r w:rsidRPr="00086847">
        <w:rPr>
          <w:vertAlign w:val="superscript"/>
          <w:rtl/>
        </w:rPr>
        <w:endnoteReference w:id="346"/>
      </w:r>
      <w:r w:rsidR="00135BAE" w:rsidRPr="00086847">
        <w:rPr>
          <w:vertAlign w:val="superscript"/>
          <w:rtl/>
        </w:rPr>
        <w:t>)</w:t>
      </w:r>
      <w:r w:rsidRPr="0015595C">
        <w:rPr>
          <w:rFonts w:hint="cs"/>
          <w:rtl/>
        </w:rPr>
        <w:t>.</w:t>
      </w:r>
      <w:r w:rsidRPr="0015595C">
        <w:rPr>
          <w:rtl/>
        </w:rPr>
        <w:t xml:space="preserve"> </w:t>
      </w:r>
    </w:p>
    <w:p w:rsidR="00BE5550" w:rsidRPr="0092505D" w:rsidRDefault="00BE5550" w:rsidP="00BE5550">
      <w:pPr>
        <w:pStyle w:val="af3"/>
      </w:pPr>
    </w:p>
    <w:p w:rsidR="00BE5550" w:rsidRPr="0092505D" w:rsidRDefault="00BE5550" w:rsidP="00BE5550">
      <w:pPr>
        <w:pStyle w:val="17"/>
        <w:rPr>
          <w:lang w:bidi="ar-SA"/>
        </w:rPr>
      </w:pPr>
      <w:r w:rsidRPr="0092505D">
        <w:rPr>
          <w:rtl/>
          <w:lang w:bidi="ar-SA"/>
        </w:rPr>
        <w:t>المناقشة</w:t>
      </w:r>
    </w:p>
    <w:p w:rsidR="00BE5550" w:rsidRPr="0092505D" w:rsidRDefault="00BE5550" w:rsidP="0015595C">
      <w:pPr>
        <w:pStyle w:val="af3"/>
      </w:pPr>
      <w:r>
        <w:rPr>
          <w:rFonts w:hint="cs"/>
          <w:rtl/>
        </w:rPr>
        <w:t xml:space="preserve">إن </w:t>
      </w:r>
      <w:r w:rsidRPr="0092505D">
        <w:rPr>
          <w:rtl/>
        </w:rPr>
        <w:t xml:space="preserve">هذا الرأي </w:t>
      </w:r>
      <w:r>
        <w:rPr>
          <w:rFonts w:hint="cs"/>
          <w:rtl/>
        </w:rPr>
        <w:t xml:space="preserve">قد </w:t>
      </w:r>
      <w:r w:rsidRPr="0092505D">
        <w:rPr>
          <w:rtl/>
        </w:rPr>
        <w:t>حصر الحكم ال</w:t>
      </w:r>
      <w:r w:rsidR="006125A0">
        <w:rPr>
          <w:rtl/>
        </w:rPr>
        <w:t>حكومي</w:t>
      </w:r>
      <w:r w:rsidRPr="0092505D">
        <w:rPr>
          <w:rtl/>
        </w:rPr>
        <w:t xml:space="preserve"> في القسم الم</w:t>
      </w:r>
      <w:r>
        <w:rPr>
          <w:rFonts w:hint="cs"/>
          <w:rtl/>
        </w:rPr>
        <w:t>ب</w:t>
      </w:r>
      <w:r w:rsidRPr="0092505D">
        <w:rPr>
          <w:rtl/>
        </w:rPr>
        <w:t>َيِّن للوقائع الخارجية، مع أنّه قيل: إنّ أكثر الأحكام ال</w:t>
      </w:r>
      <w:r w:rsidR="006125A0">
        <w:rPr>
          <w:rtl/>
        </w:rPr>
        <w:t>حكومي</w:t>
      </w:r>
      <w:r w:rsidRPr="0092505D">
        <w:rPr>
          <w:rtl/>
        </w:rPr>
        <w:t>ة هي إعمالٌ للولاية في المجتمع ورئاسة الحكومة</w:t>
      </w:r>
      <w:r>
        <w:rPr>
          <w:rFonts w:hint="cs"/>
          <w:rtl/>
        </w:rPr>
        <w:t>،</w:t>
      </w:r>
      <w:r w:rsidRPr="0092505D">
        <w:rPr>
          <w:rtl/>
        </w:rPr>
        <w:t xml:space="preserve"> وتوسعة العبودية</w:t>
      </w:r>
      <w:r>
        <w:rPr>
          <w:rFonts w:hint="cs"/>
          <w:rtl/>
        </w:rPr>
        <w:t>،</w:t>
      </w:r>
      <w:r w:rsidRPr="0092505D">
        <w:rPr>
          <w:rtl/>
        </w:rPr>
        <w:t xml:space="preserve"> مما يُوجد وضعاً جديداً.</w:t>
      </w:r>
    </w:p>
    <w:p w:rsidR="00BE5550" w:rsidRPr="0092505D" w:rsidRDefault="00BE5550" w:rsidP="00837FAF">
      <w:pPr>
        <w:pStyle w:val="af3"/>
        <w:spacing w:line="430" w:lineRule="exact"/>
      </w:pPr>
      <w:r>
        <w:rPr>
          <w:rFonts w:hint="cs"/>
          <w:rtl/>
        </w:rPr>
        <w:t>و</w:t>
      </w:r>
      <w:r w:rsidRPr="0092505D">
        <w:rPr>
          <w:rtl/>
        </w:rPr>
        <w:t xml:space="preserve">طبق هذا الرأي يمكننا أن نستفيد أنّه إذا حصل اليقين بخطأ أصل الحكم، لكنّ حكم الوليّ الفقيه كان قد صدر طبق الاجتهاد الصحيح ومراعاة الموازين </w:t>
      </w:r>
      <w:r>
        <w:rPr>
          <w:rFonts w:hint="cs"/>
          <w:rtl/>
        </w:rPr>
        <w:t>ـ</w:t>
      </w:r>
      <w:r w:rsidRPr="0092505D">
        <w:rPr>
          <w:rtl/>
        </w:rPr>
        <w:t xml:space="preserve"> بمعنى أنَّ الحكم صدر لجهة مصلحة الدين والنظام </w:t>
      </w:r>
      <w:r>
        <w:rPr>
          <w:rFonts w:hint="cs"/>
          <w:rtl/>
        </w:rPr>
        <w:t>ـ،</w:t>
      </w:r>
      <w:r w:rsidRPr="0092505D">
        <w:rPr>
          <w:rtl/>
        </w:rPr>
        <w:t xml:space="preserve"> فإنّ حقّ التقدّم في الإجراء يكون للوليّ الفقيه، ولا</w:t>
      </w:r>
      <w:r w:rsidR="0015595C">
        <w:rPr>
          <w:rFonts w:hint="cs"/>
          <w:rtl/>
        </w:rPr>
        <w:t xml:space="preserve"> </w:t>
      </w:r>
      <w:r w:rsidRPr="0092505D">
        <w:rPr>
          <w:rtl/>
        </w:rPr>
        <w:t>يجوز نقض حكمه</w:t>
      </w:r>
      <w:r>
        <w:rPr>
          <w:rFonts w:hint="cs"/>
          <w:rtl/>
        </w:rPr>
        <w:t>.</w:t>
      </w:r>
      <w:r w:rsidRPr="0092505D">
        <w:rPr>
          <w:rtl/>
        </w:rPr>
        <w:t xml:space="preserve"> وقد تقدّم بيان صحّة هذا الكلام</w:t>
      </w:r>
      <w:r>
        <w:rPr>
          <w:rFonts w:hint="cs"/>
          <w:rtl/>
        </w:rPr>
        <w:t>،</w:t>
      </w:r>
      <w:r w:rsidRPr="0092505D">
        <w:rPr>
          <w:rtl/>
        </w:rPr>
        <w:t xml:space="preserve"> والدليل عليه.</w:t>
      </w:r>
    </w:p>
    <w:p w:rsidR="00BE5550" w:rsidRPr="0092505D" w:rsidRDefault="00BE5550" w:rsidP="00BE5550">
      <w:pPr>
        <w:pStyle w:val="af3"/>
      </w:pPr>
    </w:p>
    <w:p w:rsidR="00BE5550" w:rsidRPr="0092505D" w:rsidRDefault="00BE5550" w:rsidP="00BE5550">
      <w:pPr>
        <w:pStyle w:val="17"/>
        <w:rPr>
          <w:lang w:bidi="ar-SA"/>
        </w:rPr>
      </w:pPr>
      <w:r w:rsidRPr="0092505D">
        <w:rPr>
          <w:rtl/>
          <w:lang w:bidi="ar-SA"/>
        </w:rPr>
        <w:t>نتيجة البحث</w:t>
      </w:r>
    </w:p>
    <w:p w:rsidR="00BE5550" w:rsidRPr="0092505D" w:rsidRDefault="00BE5550" w:rsidP="00837FAF">
      <w:pPr>
        <w:pStyle w:val="af3"/>
        <w:spacing w:line="410" w:lineRule="exact"/>
      </w:pPr>
      <w:r w:rsidRPr="0092505D">
        <w:rPr>
          <w:rtl/>
        </w:rPr>
        <w:t>1</w:t>
      </w:r>
      <w:r>
        <w:rPr>
          <w:rFonts w:hint="cs"/>
          <w:rtl/>
        </w:rPr>
        <w:t>ـ</w:t>
      </w:r>
      <w:r w:rsidRPr="0092505D">
        <w:rPr>
          <w:rtl/>
        </w:rPr>
        <w:t xml:space="preserve"> إذا تيقّن شخص بمخالفة الحكم ال</w:t>
      </w:r>
      <w:r w:rsidR="006125A0">
        <w:rPr>
          <w:rtl/>
        </w:rPr>
        <w:t>حكومي</w:t>
      </w:r>
      <w:r w:rsidRPr="0092505D">
        <w:rPr>
          <w:rtl/>
        </w:rPr>
        <w:t xml:space="preserve"> لمسلّمات الدين فهنا </w:t>
      </w:r>
      <w:r>
        <w:rPr>
          <w:rFonts w:hint="cs"/>
          <w:rtl/>
        </w:rPr>
        <w:t xml:space="preserve">ـ </w:t>
      </w:r>
      <w:r w:rsidRPr="0092505D">
        <w:rPr>
          <w:rtl/>
        </w:rPr>
        <w:t>مضافاً لعدم حجيّة حكم الوليّ الفقيه</w:t>
      </w:r>
      <w:r>
        <w:rPr>
          <w:rFonts w:hint="cs"/>
          <w:rtl/>
        </w:rPr>
        <w:t xml:space="preserve"> ـ</w:t>
      </w:r>
      <w:r w:rsidRPr="0092505D">
        <w:rPr>
          <w:rtl/>
        </w:rPr>
        <w:t xml:space="preserve"> لابدّ من القول بسقوط عدالته. لكنْ من ناحية قانون الدولة يكون تشخيص هذا الأمر المهم منوطاً بمجلس الخبراء.</w:t>
      </w:r>
    </w:p>
    <w:p w:rsidR="00BE5550" w:rsidRPr="0092505D" w:rsidRDefault="00BE5550" w:rsidP="004D04D4">
      <w:pPr>
        <w:pStyle w:val="af3"/>
      </w:pPr>
      <w:r w:rsidRPr="0092505D">
        <w:rPr>
          <w:rtl/>
        </w:rPr>
        <w:t>2</w:t>
      </w:r>
      <w:r>
        <w:rPr>
          <w:rFonts w:hint="cs"/>
          <w:rtl/>
        </w:rPr>
        <w:t>ـ</w:t>
      </w:r>
      <w:r w:rsidRPr="0092505D">
        <w:rPr>
          <w:rtl/>
        </w:rPr>
        <w:t xml:space="preserve"> إذا خالف الحكم ال</w:t>
      </w:r>
      <w:r w:rsidR="006125A0">
        <w:rPr>
          <w:rtl/>
        </w:rPr>
        <w:t>حكومي</w:t>
      </w:r>
      <w:r w:rsidRPr="0092505D">
        <w:rPr>
          <w:rtl/>
        </w:rPr>
        <w:t xml:space="preserve"> الفتوى التي ت</w:t>
      </w:r>
      <w:r>
        <w:rPr>
          <w:rFonts w:hint="cs"/>
          <w:rtl/>
        </w:rPr>
        <w:t>ُ</w:t>
      </w:r>
      <w:r w:rsidRPr="0092505D">
        <w:rPr>
          <w:rtl/>
        </w:rPr>
        <w:t>ع</w:t>
      </w:r>
      <w:r>
        <w:rPr>
          <w:rFonts w:hint="cs"/>
          <w:rtl/>
        </w:rPr>
        <w:t>َ</w:t>
      </w:r>
      <w:r w:rsidRPr="0092505D">
        <w:rPr>
          <w:rtl/>
        </w:rPr>
        <w:t>دّ</w:t>
      </w:r>
      <w:r>
        <w:rPr>
          <w:rFonts w:hint="cs"/>
          <w:rtl/>
        </w:rPr>
        <w:t>ُ</w:t>
      </w:r>
      <w:r w:rsidRPr="0092505D">
        <w:rPr>
          <w:rtl/>
        </w:rPr>
        <w:t xml:space="preserve"> من مشهورات الفقه يبقى الحكم على حجيته.</w:t>
      </w:r>
    </w:p>
    <w:p w:rsidR="00BE5550" w:rsidRPr="0092505D" w:rsidRDefault="00BE5550" w:rsidP="004D04D4">
      <w:pPr>
        <w:pStyle w:val="af3"/>
        <w:spacing w:line="390" w:lineRule="exact"/>
      </w:pPr>
      <w:r w:rsidRPr="0092505D">
        <w:rPr>
          <w:rtl/>
        </w:rPr>
        <w:t>3</w:t>
      </w:r>
      <w:r>
        <w:rPr>
          <w:rFonts w:hint="cs"/>
          <w:rtl/>
        </w:rPr>
        <w:t>ـ</w:t>
      </w:r>
      <w:r w:rsidRPr="0092505D">
        <w:rPr>
          <w:rtl/>
        </w:rPr>
        <w:t xml:space="preserve"> إذا عُرِّف الحكم ال</w:t>
      </w:r>
      <w:r w:rsidR="006125A0">
        <w:rPr>
          <w:rtl/>
        </w:rPr>
        <w:t>حكومي</w:t>
      </w:r>
      <w:r w:rsidRPr="0092505D">
        <w:rPr>
          <w:rtl/>
        </w:rPr>
        <w:t xml:space="preserve"> على أساس الشرائط الاضطرارية والعنوان الثانوي </w:t>
      </w:r>
      <w:r w:rsidRPr="0092505D">
        <w:rPr>
          <w:rtl/>
        </w:rPr>
        <w:lastRenderedPageBreak/>
        <w:t>فإنّه يسقط عن الحجيّة في صورة انعدام تلك الشرائط</w:t>
      </w:r>
      <w:r>
        <w:rPr>
          <w:rFonts w:hint="cs"/>
          <w:rtl/>
        </w:rPr>
        <w:t>،</w:t>
      </w:r>
      <w:r w:rsidRPr="0092505D">
        <w:rPr>
          <w:rtl/>
        </w:rPr>
        <w:t xml:space="preserve"> وحصول اليقين بمخالفته للحكم الفرعي الإلزامي.</w:t>
      </w:r>
    </w:p>
    <w:p w:rsidR="00BE5550" w:rsidRPr="0092505D" w:rsidRDefault="00BE5550" w:rsidP="004D04D4">
      <w:pPr>
        <w:pStyle w:val="af3"/>
        <w:spacing w:line="380" w:lineRule="exact"/>
      </w:pPr>
      <w:r w:rsidRPr="0092505D">
        <w:rPr>
          <w:rtl/>
        </w:rPr>
        <w:t xml:space="preserve">وأمّا على المبنى الآخر </w:t>
      </w:r>
      <w:r>
        <w:rPr>
          <w:rFonts w:hint="cs"/>
          <w:rtl/>
        </w:rPr>
        <w:t>ـ</w:t>
      </w:r>
      <w:r w:rsidRPr="0092505D">
        <w:rPr>
          <w:rtl/>
        </w:rPr>
        <w:t xml:space="preserve"> القائل بأنّ الحكم ال</w:t>
      </w:r>
      <w:r w:rsidR="006125A0">
        <w:rPr>
          <w:rtl/>
        </w:rPr>
        <w:t>حكومي</w:t>
      </w:r>
      <w:r w:rsidRPr="0092505D">
        <w:rPr>
          <w:rtl/>
        </w:rPr>
        <w:t xml:space="preserve"> حاكمٌ على باقي الأحكام،</w:t>
      </w:r>
      <w:r>
        <w:rPr>
          <w:rtl/>
        </w:rPr>
        <w:t xml:space="preserve"> و</w:t>
      </w:r>
      <w:r w:rsidRPr="0092505D">
        <w:rPr>
          <w:rtl/>
        </w:rPr>
        <w:t xml:space="preserve">أنه مع وجود المصلحة يمكننا المصير إلى تعطيل الحكم الفرعي الإلزامي </w:t>
      </w:r>
      <w:r>
        <w:rPr>
          <w:rFonts w:hint="cs"/>
          <w:rtl/>
        </w:rPr>
        <w:t>ـ</w:t>
      </w:r>
      <w:r w:rsidRPr="0092505D">
        <w:rPr>
          <w:rtl/>
        </w:rPr>
        <w:t xml:space="preserve"> </w:t>
      </w:r>
      <w:r>
        <w:rPr>
          <w:rFonts w:hint="cs"/>
          <w:rtl/>
        </w:rPr>
        <w:t>ف</w:t>
      </w:r>
      <w:r w:rsidRPr="0092505D">
        <w:rPr>
          <w:rtl/>
        </w:rPr>
        <w:t>لا</w:t>
      </w:r>
      <w:r>
        <w:rPr>
          <w:rFonts w:hint="cs"/>
          <w:rtl/>
        </w:rPr>
        <w:t xml:space="preserve"> </w:t>
      </w:r>
      <w:r w:rsidRPr="0092505D">
        <w:rPr>
          <w:rtl/>
        </w:rPr>
        <w:t>يمكن أن ينال حجيّة الحكم ال</w:t>
      </w:r>
      <w:r w:rsidR="006125A0">
        <w:rPr>
          <w:rtl/>
        </w:rPr>
        <w:t>حكومي</w:t>
      </w:r>
      <w:r w:rsidRPr="0092505D">
        <w:rPr>
          <w:rtl/>
        </w:rPr>
        <w:t xml:space="preserve"> أيُّ ضرر.</w:t>
      </w:r>
    </w:p>
    <w:p w:rsidR="00BE5550" w:rsidRPr="0092505D" w:rsidRDefault="00BE5550" w:rsidP="004D04D4">
      <w:pPr>
        <w:pStyle w:val="af3"/>
      </w:pPr>
      <w:r w:rsidRPr="0092505D">
        <w:rPr>
          <w:rtl/>
        </w:rPr>
        <w:t>4</w:t>
      </w:r>
      <w:r>
        <w:rPr>
          <w:rFonts w:hint="cs"/>
          <w:rtl/>
        </w:rPr>
        <w:t>ـ</w:t>
      </w:r>
      <w:r w:rsidRPr="0092505D">
        <w:rPr>
          <w:rtl/>
        </w:rPr>
        <w:t xml:space="preserve"> النتيجة الأخيرة والمهمة هي أنّه إذا تيقّن الشخص </w:t>
      </w:r>
      <w:r>
        <w:rPr>
          <w:rFonts w:hint="cs"/>
          <w:rtl/>
        </w:rPr>
        <w:t>ـ</w:t>
      </w:r>
      <w:r w:rsidRPr="0092505D">
        <w:rPr>
          <w:rtl/>
        </w:rPr>
        <w:t xml:space="preserve"> الضليع بالفقه ال</w:t>
      </w:r>
      <w:r w:rsidR="006125A0">
        <w:rPr>
          <w:rtl/>
        </w:rPr>
        <w:t>حكومي</w:t>
      </w:r>
      <w:r w:rsidRPr="0092505D">
        <w:rPr>
          <w:rtl/>
        </w:rPr>
        <w:t xml:space="preserve"> </w:t>
      </w:r>
      <w:r>
        <w:rPr>
          <w:rFonts w:hint="cs"/>
          <w:rtl/>
        </w:rPr>
        <w:t>ـ</w:t>
      </w:r>
      <w:r w:rsidRPr="0092505D">
        <w:rPr>
          <w:rtl/>
        </w:rPr>
        <w:t xml:space="preserve"> بمخالفة الحكم ال</w:t>
      </w:r>
      <w:r w:rsidR="006125A0">
        <w:rPr>
          <w:rtl/>
        </w:rPr>
        <w:t>حكومي</w:t>
      </w:r>
      <w:r w:rsidRPr="0092505D">
        <w:rPr>
          <w:rtl/>
        </w:rPr>
        <w:t xml:space="preserve"> لمصلحة الدين والمجتمع، وبأنّ الوليّ الفقيه أخطأ في مسير صدور الحكم، يبقى الحكم ال</w:t>
      </w:r>
      <w:r w:rsidR="006125A0">
        <w:rPr>
          <w:rtl/>
        </w:rPr>
        <w:t>حكومي</w:t>
      </w:r>
      <w:r w:rsidRPr="0092505D">
        <w:rPr>
          <w:rtl/>
        </w:rPr>
        <w:t xml:space="preserve"> حجّة</w:t>
      </w:r>
      <w:r>
        <w:rPr>
          <w:rFonts w:hint="cs"/>
          <w:rtl/>
        </w:rPr>
        <w:t>ً</w:t>
      </w:r>
      <w:r w:rsidRPr="0092505D">
        <w:rPr>
          <w:rtl/>
        </w:rPr>
        <w:t xml:space="preserve"> عليه؛ وذلك لأنّ الوليّ الفقيه هو الأعلم بالفقه ال</w:t>
      </w:r>
      <w:r w:rsidR="006125A0">
        <w:rPr>
          <w:rtl/>
        </w:rPr>
        <w:t>حكومي</w:t>
      </w:r>
      <w:r w:rsidRPr="0092505D">
        <w:rPr>
          <w:rtl/>
        </w:rPr>
        <w:t>، و</w:t>
      </w:r>
      <w:r>
        <w:rPr>
          <w:rFonts w:hint="cs"/>
          <w:rtl/>
        </w:rPr>
        <w:t xml:space="preserve">قد </w:t>
      </w:r>
      <w:r w:rsidRPr="0092505D">
        <w:rPr>
          <w:rtl/>
        </w:rPr>
        <w:t xml:space="preserve">كان إصداره للحكم تحت نظارة الفقهاء الخبراء </w:t>
      </w:r>
      <w:r>
        <w:rPr>
          <w:rFonts w:hint="cs"/>
          <w:rtl/>
        </w:rPr>
        <w:t>ب</w:t>
      </w:r>
      <w:r w:rsidRPr="0092505D">
        <w:rPr>
          <w:rtl/>
        </w:rPr>
        <w:t>أجواء صدوره.</w:t>
      </w:r>
    </w:p>
    <w:p w:rsidR="00BE5550" w:rsidRDefault="00BE5550" w:rsidP="00115833">
      <w:pPr>
        <w:pStyle w:val="af3"/>
        <w:rPr>
          <w:rtl/>
        </w:rPr>
      </w:pPr>
      <w:r>
        <w:rPr>
          <w:rFonts w:hint="cs"/>
          <w:rtl/>
        </w:rPr>
        <w:t>و</w:t>
      </w:r>
      <w:r w:rsidR="0015595C">
        <w:rPr>
          <w:rtl/>
        </w:rPr>
        <w:t xml:space="preserve">النكتة المهمة الأخرى هي أنّ </w:t>
      </w:r>
      <w:r w:rsidR="0015595C">
        <w:rPr>
          <w:rFonts w:hint="cs"/>
          <w:rtl/>
        </w:rPr>
        <w:t>للوليّ</w:t>
      </w:r>
      <w:r w:rsidRPr="0092505D">
        <w:rPr>
          <w:rtl/>
        </w:rPr>
        <w:t xml:space="preserve"> الفقيه وحده الولاية الإجرائية في المجتمع، وأن</w:t>
      </w:r>
      <w:r>
        <w:rPr>
          <w:rFonts w:hint="cs"/>
          <w:rtl/>
        </w:rPr>
        <w:t>ه ليس</w:t>
      </w:r>
      <w:r w:rsidRPr="0092505D">
        <w:rPr>
          <w:rtl/>
        </w:rPr>
        <w:t xml:space="preserve"> </w:t>
      </w:r>
      <w:r>
        <w:rPr>
          <w:rFonts w:hint="cs"/>
          <w:rtl/>
        </w:rPr>
        <w:t>ل</w:t>
      </w:r>
      <w:r w:rsidRPr="0092505D">
        <w:rPr>
          <w:rtl/>
        </w:rPr>
        <w:t xml:space="preserve">لشخص القاطع </w:t>
      </w:r>
      <w:r>
        <w:rPr>
          <w:rFonts w:hint="cs"/>
          <w:rtl/>
        </w:rPr>
        <w:t>ـ</w:t>
      </w:r>
      <w:r w:rsidRPr="0092505D">
        <w:rPr>
          <w:rtl/>
        </w:rPr>
        <w:t xml:space="preserve"> حتى لو</w:t>
      </w:r>
      <w:r>
        <w:rPr>
          <w:rFonts w:hint="cs"/>
          <w:rtl/>
        </w:rPr>
        <w:t xml:space="preserve"> </w:t>
      </w:r>
      <w:r w:rsidRPr="0092505D">
        <w:rPr>
          <w:rtl/>
        </w:rPr>
        <w:t>كان مرجعا</w:t>
      </w:r>
      <w:r>
        <w:rPr>
          <w:rFonts w:hint="cs"/>
          <w:rtl/>
        </w:rPr>
        <w:t>ً</w:t>
      </w:r>
      <w:r w:rsidRPr="0092505D">
        <w:rPr>
          <w:rtl/>
        </w:rPr>
        <w:t xml:space="preserve"> </w:t>
      </w:r>
      <w:r w:rsidR="0015595C">
        <w:rPr>
          <w:rFonts w:hint="cs"/>
          <w:rtl/>
        </w:rPr>
        <w:t xml:space="preserve">ـ </w:t>
      </w:r>
      <w:r w:rsidRPr="0092505D">
        <w:rPr>
          <w:rtl/>
        </w:rPr>
        <w:t>أكثر</w:t>
      </w:r>
      <w:r>
        <w:rPr>
          <w:rFonts w:hint="cs"/>
          <w:rtl/>
        </w:rPr>
        <w:t xml:space="preserve"> من</w:t>
      </w:r>
      <w:r w:rsidRPr="0092505D">
        <w:rPr>
          <w:rtl/>
        </w:rPr>
        <w:t xml:space="preserve"> الولاية العلمية على مقلّ</w:t>
      </w:r>
      <w:r>
        <w:rPr>
          <w:rFonts w:hint="cs"/>
          <w:rtl/>
        </w:rPr>
        <w:t>ِ</w:t>
      </w:r>
      <w:r w:rsidRPr="0092505D">
        <w:rPr>
          <w:rtl/>
        </w:rPr>
        <w:t>ديه، وأمّا على صعيد العمل والإجراء فليس له ذلك، وعليه إطاعة</w:t>
      </w:r>
      <w:r>
        <w:rPr>
          <w:rtl/>
        </w:rPr>
        <w:t xml:space="preserve"> و</w:t>
      </w:r>
      <w:r w:rsidRPr="0092505D">
        <w:rPr>
          <w:rtl/>
        </w:rPr>
        <w:t>متابعة الحكم ال</w:t>
      </w:r>
      <w:r w:rsidR="006125A0">
        <w:rPr>
          <w:rtl/>
        </w:rPr>
        <w:t>حكومي</w:t>
      </w:r>
      <w:r w:rsidRPr="0092505D">
        <w:rPr>
          <w:rtl/>
        </w:rPr>
        <w:t>. وهذا الرأي قريب جدّا</w:t>
      </w:r>
      <w:r>
        <w:rPr>
          <w:rFonts w:hint="cs"/>
          <w:rtl/>
        </w:rPr>
        <w:t>ً</w:t>
      </w:r>
      <w:r w:rsidRPr="0092505D">
        <w:rPr>
          <w:rtl/>
        </w:rPr>
        <w:t xml:space="preserve"> من رأي كل</w:t>
      </w:r>
      <w:r>
        <w:rPr>
          <w:rFonts w:hint="cs"/>
          <w:rtl/>
        </w:rPr>
        <w:t>ٍّ</w:t>
      </w:r>
      <w:r w:rsidRPr="0092505D">
        <w:rPr>
          <w:rtl/>
        </w:rPr>
        <w:t xml:space="preserve"> من</w:t>
      </w:r>
      <w:r>
        <w:rPr>
          <w:rFonts w:hint="cs"/>
          <w:rtl/>
        </w:rPr>
        <w:t>:</w:t>
      </w:r>
      <w:r w:rsidRPr="0092505D">
        <w:rPr>
          <w:rtl/>
        </w:rPr>
        <w:t xml:space="preserve"> ال</w:t>
      </w:r>
      <w:r>
        <w:rPr>
          <w:rFonts w:hint="cs"/>
          <w:rtl/>
        </w:rPr>
        <w:t>سيد</w:t>
      </w:r>
      <w:r w:rsidRPr="0092505D">
        <w:rPr>
          <w:rtl/>
        </w:rPr>
        <w:t xml:space="preserve"> الحائري</w:t>
      </w:r>
      <w:r>
        <w:rPr>
          <w:rFonts w:hint="cs"/>
          <w:rtl/>
        </w:rPr>
        <w:t>،</w:t>
      </w:r>
      <w:r w:rsidRPr="0092505D">
        <w:rPr>
          <w:rtl/>
        </w:rPr>
        <w:t xml:space="preserve"> و</w:t>
      </w:r>
      <w:r>
        <w:rPr>
          <w:rFonts w:hint="cs"/>
          <w:rtl/>
        </w:rPr>
        <w:t xml:space="preserve">الشيخ </w:t>
      </w:r>
      <w:r w:rsidRPr="0092505D">
        <w:rPr>
          <w:rtl/>
        </w:rPr>
        <w:t>معرفت</w:t>
      </w:r>
      <w:r>
        <w:rPr>
          <w:rFonts w:hint="cs"/>
          <w:rtl/>
        </w:rPr>
        <w:t>،</w:t>
      </w:r>
      <w:r w:rsidRPr="0092505D">
        <w:rPr>
          <w:rtl/>
        </w:rPr>
        <w:t xml:space="preserve"> و</w:t>
      </w:r>
      <w:r>
        <w:rPr>
          <w:rFonts w:hint="cs"/>
          <w:rtl/>
        </w:rPr>
        <w:t xml:space="preserve">السيد </w:t>
      </w:r>
      <w:r w:rsidRPr="0092505D">
        <w:rPr>
          <w:rtl/>
        </w:rPr>
        <w:t>الخلخالي.</w:t>
      </w:r>
    </w:p>
    <w:p w:rsidR="004D04D4" w:rsidRDefault="004D04D4">
      <w:pPr>
        <w:bidi w:val="0"/>
        <w:rPr>
          <w:rFonts w:cs="K Sina"/>
          <w:sz w:val="26"/>
          <w:szCs w:val="27"/>
          <w:rtl/>
        </w:rPr>
      </w:pPr>
      <w:r>
        <w:rPr>
          <w:rtl/>
        </w:rPr>
        <w:br w:type="page"/>
      </w:r>
    </w:p>
    <w:p w:rsidR="00E748E4" w:rsidRDefault="00BE5550" w:rsidP="00BE5550">
      <w:pPr>
        <w:pStyle w:val="af0"/>
        <w:rPr>
          <w:rtl/>
        </w:rPr>
        <w:sectPr w:rsidR="00E748E4" w:rsidSect="00531029">
          <w:headerReference w:type="even" r:id="rId81"/>
          <w:headerReference w:type="default" r:id="rId82"/>
          <w:footerReference w:type="even" r:id="rId83"/>
          <w:footerReference w:type="default" r:id="rId84"/>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BE5550" w:rsidRDefault="00BE5550" w:rsidP="00BE5550">
      <w:pPr>
        <w:pStyle w:val="af0"/>
        <w:rPr>
          <w:rtl/>
        </w:rPr>
      </w:pPr>
    </w:p>
    <w:p w:rsidR="00B70983" w:rsidRDefault="00B70983" w:rsidP="00B70983">
      <w:pPr>
        <w:pStyle w:val="af3"/>
        <w:rPr>
          <w:rtl/>
        </w:rPr>
      </w:pPr>
      <w:r>
        <w:rPr>
          <w:rtl/>
        </w:rPr>
        <w:br w:type="page"/>
      </w:r>
    </w:p>
    <w:p w:rsidR="00B70983" w:rsidRDefault="00B70983" w:rsidP="00B70983">
      <w:pPr>
        <w:pStyle w:val="af3"/>
        <w:rPr>
          <w:rtl/>
        </w:rPr>
      </w:pPr>
    </w:p>
    <w:p w:rsidR="00700EB7" w:rsidRDefault="00700EB7" w:rsidP="00700EB7">
      <w:pPr>
        <w:pStyle w:val="af3"/>
        <w:rPr>
          <w:rtl/>
        </w:rPr>
      </w:pPr>
    </w:p>
    <w:p w:rsidR="004D04D4" w:rsidRDefault="004D04D4" w:rsidP="00AC4EF0">
      <w:pPr>
        <w:pStyle w:val="aff1"/>
        <w:rPr>
          <w:rtl/>
        </w:rPr>
        <w:sectPr w:rsidR="004D04D4" w:rsidSect="00531029">
          <w:headerReference w:type="even" r:id="rId85"/>
          <w:headerReference w:type="default" r:id="rId86"/>
          <w:footerReference w:type="even" r:id="rId87"/>
          <w:footerReference w:type="default" r:id="rId88"/>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bookmarkStart w:id="38" w:name="_Toc281675734"/>
    </w:p>
    <w:p w:rsidR="00902558" w:rsidRDefault="0015595C" w:rsidP="00AC4EF0">
      <w:pPr>
        <w:pStyle w:val="aff1"/>
        <w:rPr>
          <w:rtl/>
        </w:rPr>
      </w:pPr>
      <w:r>
        <w:rPr>
          <w:rFonts w:hint="cs"/>
          <w:rtl/>
        </w:rPr>
        <w:lastRenderedPageBreak/>
        <w:t xml:space="preserve">فقه </w:t>
      </w:r>
      <w:r w:rsidR="00AC4EF0">
        <w:rPr>
          <w:rtl/>
        </w:rPr>
        <w:t>السفر الشرعي</w:t>
      </w:r>
      <w:bookmarkEnd w:id="38"/>
    </w:p>
    <w:p w:rsidR="0015595C" w:rsidRDefault="0015595C" w:rsidP="0015595C">
      <w:pPr>
        <w:pStyle w:val="afb"/>
      </w:pPr>
      <w:bookmarkStart w:id="39" w:name="_Toc281675735"/>
      <w:r>
        <w:rPr>
          <w:rFonts w:hint="cs"/>
          <w:rtl/>
        </w:rPr>
        <w:t>نظرية جديدة في الملاك والمعيار</w:t>
      </w:r>
      <w:bookmarkEnd w:id="39"/>
    </w:p>
    <w:p w:rsidR="00902558" w:rsidRDefault="00902558" w:rsidP="00700EB7">
      <w:pPr>
        <w:pStyle w:val="af3"/>
        <w:rPr>
          <w:rtl/>
        </w:rPr>
      </w:pPr>
    </w:p>
    <w:p w:rsidR="00902558" w:rsidRDefault="00902558" w:rsidP="0015595C">
      <w:pPr>
        <w:pStyle w:val="aa"/>
        <w:rPr>
          <w:rtl/>
        </w:rPr>
      </w:pPr>
      <w:bookmarkStart w:id="40" w:name="_Toc281675736"/>
      <w:r>
        <w:rPr>
          <w:rtl/>
        </w:rPr>
        <w:t>السيد هداية الله الطالقاني</w:t>
      </w:r>
      <w:r w:rsidR="0015595C" w:rsidRPr="0082272C">
        <w:rPr>
          <w:rFonts w:cs="Taher"/>
          <w:spacing w:val="-4"/>
          <w:szCs w:val="27"/>
          <w:vertAlign w:val="superscript"/>
          <w:rtl/>
        </w:rPr>
        <w:t>(</w:t>
      </w:r>
      <w:r w:rsidR="0015595C" w:rsidRPr="0082272C">
        <w:rPr>
          <w:rFonts w:cs="Taher"/>
          <w:spacing w:val="-4"/>
          <w:szCs w:val="27"/>
          <w:vertAlign w:val="superscript"/>
          <w:rtl/>
        </w:rPr>
        <w:footnoteReference w:customMarkFollows="1" w:id="10"/>
        <w:t>*)</w:t>
      </w:r>
      <w:bookmarkEnd w:id="40"/>
    </w:p>
    <w:p w:rsidR="00902558" w:rsidRDefault="00902558" w:rsidP="00AC4EF0">
      <w:pPr>
        <w:pStyle w:val="aa"/>
        <w:rPr>
          <w:rtl/>
        </w:rPr>
      </w:pPr>
      <w:bookmarkStart w:id="41" w:name="_Toc281675737"/>
      <w:r>
        <w:rPr>
          <w:rtl/>
        </w:rPr>
        <w:t>ترجمة</w:t>
      </w:r>
      <w:r w:rsidR="00F06828">
        <w:rPr>
          <w:rFonts w:hint="cs"/>
          <w:rtl/>
        </w:rPr>
        <w:t>:</w:t>
      </w:r>
      <w:r>
        <w:rPr>
          <w:rtl/>
        </w:rPr>
        <w:t xml:space="preserve"> الشيخ كاظم خلف</w:t>
      </w:r>
      <w:bookmarkEnd w:id="41"/>
    </w:p>
    <w:p w:rsidR="00115833" w:rsidRDefault="00115833" w:rsidP="00F06828">
      <w:pPr>
        <w:pStyle w:val="17"/>
        <w:rPr>
          <w:rtl/>
          <w:lang w:bidi="ar-SA"/>
        </w:rPr>
      </w:pPr>
    </w:p>
    <w:p w:rsidR="00902558" w:rsidRDefault="00902558" w:rsidP="00F06828">
      <w:pPr>
        <w:pStyle w:val="17"/>
        <w:rPr>
          <w:rtl/>
          <w:lang w:bidi="ar-SA"/>
        </w:rPr>
      </w:pPr>
      <w:r>
        <w:rPr>
          <w:rtl/>
          <w:lang w:bidi="ar-SA"/>
        </w:rPr>
        <w:t>مقدمة</w:t>
      </w:r>
    </w:p>
    <w:p w:rsidR="00787E0F" w:rsidRDefault="00BE60AA" w:rsidP="0015595C">
      <w:pPr>
        <w:pStyle w:val="af3"/>
        <w:rPr>
          <w:rtl/>
        </w:rPr>
      </w:pPr>
      <w:r>
        <w:rPr>
          <w:rtl/>
        </w:rPr>
        <w:t xml:space="preserve"> </w:t>
      </w:r>
      <w:r w:rsidR="00902558" w:rsidRPr="00190CA5">
        <w:rPr>
          <w:rtl/>
        </w:rPr>
        <w:t xml:space="preserve"> أحد أحكام المسافر قصر الصلاة الرباعية</w:t>
      </w:r>
      <w:r w:rsidR="00F06828">
        <w:rPr>
          <w:rFonts w:hint="cs"/>
          <w:rtl/>
        </w:rPr>
        <w:t>.</w:t>
      </w:r>
      <w:r w:rsidR="00902558" w:rsidRPr="00190CA5">
        <w:rPr>
          <w:rtl/>
        </w:rPr>
        <w:t xml:space="preserve"> وهذا الحكم له ثمانية شروط</w:t>
      </w:r>
      <w:r w:rsidR="0015595C">
        <w:rPr>
          <w:rFonts w:hint="cs"/>
          <w:rtl/>
        </w:rPr>
        <w:t>،</w:t>
      </w:r>
      <w:r w:rsidR="00902558" w:rsidRPr="00190CA5">
        <w:rPr>
          <w:rtl/>
        </w:rPr>
        <w:t xml:space="preserve"> </w:t>
      </w:r>
      <w:r w:rsidR="0015595C" w:rsidRPr="00115833">
        <w:rPr>
          <w:rFonts w:hint="cs"/>
          <w:rtl/>
        </w:rPr>
        <w:t>ومنها</w:t>
      </w:r>
      <w:r w:rsidR="00160010" w:rsidRPr="00115833">
        <w:rPr>
          <w:rtl/>
        </w:rPr>
        <w:t>:</w:t>
      </w:r>
      <w:r w:rsidR="00902558" w:rsidRPr="00115833">
        <w:rPr>
          <w:rtl/>
        </w:rPr>
        <w:t xml:space="preserve"> مقدار مسافة</w:t>
      </w:r>
      <w:r w:rsidR="00902558" w:rsidRPr="00190CA5">
        <w:rPr>
          <w:rtl/>
        </w:rPr>
        <w:t xml:space="preserve"> السفر، التي تكون الصلاة </w:t>
      </w:r>
      <w:r w:rsidR="00F06828">
        <w:rPr>
          <w:rFonts w:hint="cs"/>
          <w:rtl/>
        </w:rPr>
        <w:t>في</w:t>
      </w:r>
      <w:r w:rsidR="00902558" w:rsidRPr="00190CA5">
        <w:rPr>
          <w:rtl/>
        </w:rPr>
        <w:t xml:space="preserve"> أقل منها كاملة</w:t>
      </w:r>
      <w:r w:rsidR="00F06828">
        <w:rPr>
          <w:rFonts w:hint="cs"/>
          <w:rtl/>
        </w:rPr>
        <w:t>،</w:t>
      </w:r>
      <w:r w:rsidR="00902558" w:rsidRPr="00190CA5">
        <w:rPr>
          <w:rtl/>
        </w:rPr>
        <w:t xml:space="preserve"> و</w:t>
      </w:r>
      <w:r w:rsidR="00F06828">
        <w:rPr>
          <w:rFonts w:hint="cs"/>
          <w:rtl/>
        </w:rPr>
        <w:t>في</w:t>
      </w:r>
      <w:r w:rsidR="00902558" w:rsidRPr="00190CA5">
        <w:rPr>
          <w:rtl/>
        </w:rPr>
        <w:t xml:space="preserve"> أكثر منها قصراً.</w:t>
      </w:r>
      <w:r w:rsidR="007C0A59">
        <w:rPr>
          <w:rtl/>
        </w:rPr>
        <w:t xml:space="preserve"> و</w:t>
      </w:r>
      <w:r w:rsidR="00902558" w:rsidRPr="00190CA5">
        <w:rPr>
          <w:rtl/>
        </w:rPr>
        <w:t>المصدر الأصلي لهذا الحكم ه</w:t>
      </w:r>
      <w:r w:rsidR="00F06828">
        <w:rPr>
          <w:rFonts w:hint="cs"/>
          <w:rtl/>
        </w:rPr>
        <w:t>و</w:t>
      </w:r>
      <w:r w:rsidR="00902558" w:rsidRPr="00190CA5">
        <w:rPr>
          <w:rtl/>
        </w:rPr>
        <w:t xml:space="preserve"> الروايات.</w:t>
      </w:r>
      <w:r w:rsidR="007C0A59">
        <w:rPr>
          <w:rtl/>
        </w:rPr>
        <w:t xml:space="preserve"> و</w:t>
      </w:r>
      <w:r w:rsidR="00902558" w:rsidRPr="00190CA5">
        <w:rPr>
          <w:rtl/>
        </w:rPr>
        <w:t>هناك نقطتان تجعل</w:t>
      </w:r>
      <w:r w:rsidR="00F06828">
        <w:rPr>
          <w:rFonts w:hint="cs"/>
          <w:rtl/>
        </w:rPr>
        <w:t>ان</w:t>
      </w:r>
      <w:r w:rsidR="00902558" w:rsidRPr="00190CA5">
        <w:rPr>
          <w:rtl/>
        </w:rPr>
        <w:t xml:space="preserve"> من الضرورة تكرار البحث في هذه الروايات. </w:t>
      </w:r>
    </w:p>
    <w:p w:rsidR="00787E0F" w:rsidRDefault="00160010" w:rsidP="0015595C">
      <w:pPr>
        <w:pStyle w:val="af3"/>
        <w:rPr>
          <w:rtl/>
        </w:rPr>
      </w:pPr>
      <w:r w:rsidRPr="00700EB7">
        <w:rPr>
          <w:b/>
          <w:bCs/>
          <w:rtl/>
        </w:rPr>
        <w:t>الأولى:</w:t>
      </w:r>
      <w:r w:rsidR="00902558" w:rsidRPr="00190CA5">
        <w:rPr>
          <w:rtl/>
        </w:rPr>
        <w:t xml:space="preserve"> تغي</w:t>
      </w:r>
      <w:r w:rsidR="00F06828">
        <w:rPr>
          <w:rFonts w:hint="cs"/>
          <w:rtl/>
        </w:rPr>
        <w:t>ُّ</w:t>
      </w:r>
      <w:r w:rsidR="00902558" w:rsidRPr="00190CA5">
        <w:rPr>
          <w:rtl/>
        </w:rPr>
        <w:t xml:space="preserve">ر وسائل النقل والحالة التي كانت عليها الطريق في </w:t>
      </w:r>
      <w:r w:rsidR="0015595C">
        <w:rPr>
          <w:rFonts w:hint="cs"/>
          <w:rtl/>
        </w:rPr>
        <w:t xml:space="preserve">السنوات </w:t>
      </w:r>
      <w:r w:rsidR="00902558" w:rsidRPr="00190CA5">
        <w:rPr>
          <w:rtl/>
        </w:rPr>
        <w:t>السبعين الأخيرة</w:t>
      </w:r>
      <w:r w:rsidR="00135BAE" w:rsidRPr="00086847">
        <w:rPr>
          <w:vertAlign w:val="superscript"/>
          <w:rtl/>
        </w:rPr>
        <w:t>(</w:t>
      </w:r>
      <w:r w:rsidR="00697BD4" w:rsidRPr="00086847">
        <w:rPr>
          <w:vertAlign w:val="superscript"/>
          <w:rtl/>
        </w:rPr>
        <w:endnoteReference w:id="347"/>
      </w:r>
      <w:r w:rsidR="00135BAE" w:rsidRPr="00086847">
        <w:rPr>
          <w:vertAlign w:val="superscript"/>
          <w:rtl/>
        </w:rPr>
        <w:t>)</w:t>
      </w:r>
      <w:r w:rsidRPr="00160010">
        <w:rPr>
          <w:rFonts w:hint="eastAsia"/>
          <w:szCs w:val="34"/>
          <w:rtl/>
        </w:rPr>
        <w:t>،</w:t>
      </w:r>
      <w:r w:rsidR="00697BD4">
        <w:rPr>
          <w:vertAlign w:val="superscript"/>
          <w:rtl/>
        </w:rPr>
        <w:t xml:space="preserve"> </w:t>
      </w:r>
      <w:r w:rsidR="00697BD4" w:rsidRPr="00190CA5">
        <w:rPr>
          <w:rtl/>
        </w:rPr>
        <w:t xml:space="preserve">مما </w:t>
      </w:r>
      <w:r w:rsidR="00F06828">
        <w:rPr>
          <w:rFonts w:hint="cs"/>
          <w:rtl/>
        </w:rPr>
        <w:t xml:space="preserve">أنتج </w:t>
      </w:r>
      <w:r w:rsidR="00697BD4" w:rsidRPr="00190CA5">
        <w:rPr>
          <w:rtl/>
        </w:rPr>
        <w:t>اختلاف</w:t>
      </w:r>
      <w:r w:rsidR="00F06828">
        <w:rPr>
          <w:rFonts w:hint="cs"/>
          <w:rtl/>
        </w:rPr>
        <w:t>اً</w:t>
      </w:r>
      <w:r w:rsidR="00697BD4" w:rsidRPr="00190CA5">
        <w:rPr>
          <w:rtl/>
        </w:rPr>
        <w:t xml:space="preserve"> بين السفر الحالي والماضي.</w:t>
      </w:r>
    </w:p>
    <w:p w:rsidR="00787E0F" w:rsidRDefault="00160010" w:rsidP="00995271">
      <w:pPr>
        <w:pStyle w:val="af3"/>
        <w:rPr>
          <w:rtl/>
        </w:rPr>
      </w:pPr>
      <w:r w:rsidRPr="00700EB7">
        <w:rPr>
          <w:b/>
          <w:bCs/>
          <w:rtl/>
        </w:rPr>
        <w:t>الثانية:</w:t>
      </w:r>
      <w:r w:rsidR="00697BD4" w:rsidRPr="00190CA5">
        <w:rPr>
          <w:rtl/>
        </w:rPr>
        <w:t xml:space="preserve"> </w:t>
      </w:r>
      <w:r w:rsidR="00F06828">
        <w:rPr>
          <w:rFonts w:hint="cs"/>
          <w:rtl/>
        </w:rPr>
        <w:t>إ</w:t>
      </w:r>
      <w:r w:rsidR="00697BD4" w:rsidRPr="00190CA5">
        <w:rPr>
          <w:rtl/>
        </w:rPr>
        <w:t>ن الإنسان يتحف</w:t>
      </w:r>
      <w:r w:rsidR="00F06828">
        <w:rPr>
          <w:rFonts w:hint="cs"/>
          <w:rtl/>
        </w:rPr>
        <w:t>َّ</w:t>
      </w:r>
      <w:r w:rsidR="00697BD4" w:rsidRPr="00190CA5">
        <w:rPr>
          <w:rtl/>
        </w:rPr>
        <w:t>ز لبحث ملاك السفر الشرعي</w:t>
      </w:r>
      <w:r w:rsidR="00F06828">
        <w:rPr>
          <w:rFonts w:hint="cs"/>
          <w:rtl/>
        </w:rPr>
        <w:t>،</w:t>
      </w:r>
      <w:r w:rsidR="00697BD4" w:rsidRPr="00190CA5">
        <w:rPr>
          <w:rtl/>
        </w:rPr>
        <w:t xml:space="preserve"> الذي هو عنوان الباب الأول لصلاة المسافر في وسائل الشيعة</w:t>
      </w:r>
      <w:r w:rsidR="00135BAE" w:rsidRPr="00086847">
        <w:rPr>
          <w:vertAlign w:val="superscript"/>
          <w:rtl/>
        </w:rPr>
        <w:t>(</w:t>
      </w:r>
      <w:r w:rsidR="00697BD4" w:rsidRPr="00086847">
        <w:rPr>
          <w:vertAlign w:val="superscript"/>
          <w:rtl/>
        </w:rPr>
        <w:endnoteReference w:id="348"/>
      </w:r>
      <w:r w:rsidR="00135BAE" w:rsidRPr="00086847">
        <w:rPr>
          <w:vertAlign w:val="superscript"/>
          <w:rtl/>
        </w:rPr>
        <w:t>)</w:t>
      </w:r>
      <w:r w:rsidR="00F06828">
        <w:rPr>
          <w:rFonts w:hint="cs"/>
          <w:rtl/>
        </w:rPr>
        <w:t>،</w:t>
      </w:r>
      <w:r w:rsidR="00697BD4" w:rsidRPr="00190CA5">
        <w:rPr>
          <w:rtl/>
        </w:rPr>
        <w:t xml:space="preserve"> أي باب وجوب القصر في بريدين</w:t>
      </w:r>
      <w:r w:rsidR="00F06828">
        <w:rPr>
          <w:rFonts w:hint="cs"/>
          <w:rtl/>
        </w:rPr>
        <w:t>؛</w:t>
      </w:r>
      <w:r w:rsidR="00697BD4" w:rsidRPr="00190CA5">
        <w:rPr>
          <w:rtl/>
        </w:rPr>
        <w:t xml:space="preserve"> ثمانية فراسخ</w:t>
      </w:r>
      <w:r w:rsidR="00F06828">
        <w:rPr>
          <w:rFonts w:hint="cs"/>
          <w:rtl/>
        </w:rPr>
        <w:t>،</w:t>
      </w:r>
      <w:r w:rsidR="00697BD4" w:rsidRPr="00190CA5">
        <w:rPr>
          <w:rtl/>
        </w:rPr>
        <w:t xml:space="preserve"> فصاعداً</w:t>
      </w:r>
      <w:r w:rsidR="00F06828">
        <w:rPr>
          <w:rFonts w:hint="cs"/>
          <w:rtl/>
        </w:rPr>
        <w:t>،</w:t>
      </w:r>
      <w:r w:rsidR="00697BD4" w:rsidRPr="00190CA5">
        <w:rPr>
          <w:rtl/>
        </w:rPr>
        <w:t xml:space="preserve"> أو مسيرة يوم معتدل السير .</w:t>
      </w:r>
    </w:p>
    <w:p w:rsidR="00103ABF" w:rsidRDefault="00F06828" w:rsidP="00115833">
      <w:pPr>
        <w:pStyle w:val="af3"/>
        <w:spacing w:line="420" w:lineRule="exact"/>
        <w:rPr>
          <w:rtl/>
        </w:rPr>
      </w:pPr>
      <w:r>
        <w:rPr>
          <w:rFonts w:hint="cs"/>
          <w:rtl/>
        </w:rPr>
        <w:t>و</w:t>
      </w:r>
      <w:r w:rsidR="00697BD4" w:rsidRPr="00190CA5">
        <w:rPr>
          <w:rtl/>
        </w:rPr>
        <w:t xml:space="preserve">في هذا العنوان ـ مسيرة يوم معتدل السير ـ يلفت الانتباه الحرف </w:t>
      </w:r>
      <w:r w:rsidR="00697BD4">
        <w:rPr>
          <w:rtl/>
        </w:rPr>
        <w:t>(</w:t>
      </w:r>
      <w:r w:rsidR="00697BD4" w:rsidRPr="00190CA5">
        <w:rPr>
          <w:rtl/>
        </w:rPr>
        <w:t>أو</w:t>
      </w:r>
      <w:r w:rsidR="00697BD4">
        <w:rPr>
          <w:rtl/>
        </w:rPr>
        <w:t>)</w:t>
      </w:r>
      <w:r>
        <w:rPr>
          <w:rFonts w:hint="cs"/>
          <w:rtl/>
        </w:rPr>
        <w:t>،</w:t>
      </w:r>
      <w:r w:rsidR="00697BD4">
        <w:rPr>
          <w:rtl/>
        </w:rPr>
        <w:t xml:space="preserve"> </w:t>
      </w:r>
      <w:r w:rsidR="00697BD4" w:rsidRPr="00190CA5">
        <w:rPr>
          <w:rtl/>
        </w:rPr>
        <w:t xml:space="preserve">الذي جاء </w:t>
      </w:r>
      <w:r>
        <w:rPr>
          <w:rFonts w:hint="cs"/>
          <w:rtl/>
        </w:rPr>
        <w:t xml:space="preserve">إلى </w:t>
      </w:r>
      <w:r w:rsidR="00697BD4" w:rsidRPr="00190CA5">
        <w:rPr>
          <w:rtl/>
        </w:rPr>
        <w:t xml:space="preserve">جانب ثمانية فراسخ. وبما أن صاحب </w:t>
      </w:r>
      <w:r w:rsidR="0015595C">
        <w:rPr>
          <w:rFonts w:hint="cs"/>
          <w:rtl/>
        </w:rPr>
        <w:t>«</w:t>
      </w:r>
      <w:r w:rsidR="00697BD4" w:rsidRPr="00190CA5">
        <w:rPr>
          <w:rtl/>
        </w:rPr>
        <w:t>وسائل الشيعة</w:t>
      </w:r>
      <w:r w:rsidR="00115833">
        <w:rPr>
          <w:rFonts w:hint="cs"/>
          <w:rtl/>
        </w:rPr>
        <w:t>»</w:t>
      </w:r>
      <w:r w:rsidR="00697BD4" w:rsidRPr="00190CA5">
        <w:rPr>
          <w:rtl/>
        </w:rPr>
        <w:t xml:space="preserve"> فقيه، وعالم في الحديث</w:t>
      </w:r>
      <w:r>
        <w:rPr>
          <w:rFonts w:hint="cs"/>
          <w:rtl/>
        </w:rPr>
        <w:t>، فقد</w:t>
      </w:r>
      <w:r w:rsidR="00697BD4" w:rsidRPr="00190CA5">
        <w:rPr>
          <w:rtl/>
        </w:rPr>
        <w:t xml:space="preserve"> قام بطرح ملاكين في عنوان الباب</w:t>
      </w:r>
      <w:r>
        <w:rPr>
          <w:rFonts w:hint="cs"/>
          <w:rtl/>
        </w:rPr>
        <w:t>:</w:t>
      </w:r>
    </w:p>
    <w:p w:rsidR="0048761C" w:rsidRDefault="00697BD4">
      <w:pPr>
        <w:pStyle w:val="af3"/>
        <w:rPr>
          <w:rtl/>
        </w:rPr>
      </w:pPr>
      <w:r w:rsidRPr="00190CA5">
        <w:rPr>
          <w:rtl/>
        </w:rPr>
        <w:t>1ـ البعد المكاني</w:t>
      </w:r>
      <w:r w:rsidR="00A22FB6">
        <w:rPr>
          <w:rFonts w:hint="cs"/>
          <w:rtl/>
        </w:rPr>
        <w:t>،</w:t>
      </w:r>
      <w:r w:rsidRPr="00190CA5">
        <w:rPr>
          <w:rtl/>
        </w:rPr>
        <w:t xml:space="preserve"> أو ثمانية فراسخ</w:t>
      </w:r>
      <w:r w:rsidR="00A22FB6">
        <w:rPr>
          <w:rFonts w:hint="cs"/>
          <w:rtl/>
        </w:rPr>
        <w:t>؛</w:t>
      </w:r>
      <w:r w:rsidRPr="00190CA5">
        <w:rPr>
          <w:rtl/>
        </w:rPr>
        <w:t xml:space="preserve"> 2ـ البعد الزماني</w:t>
      </w:r>
      <w:r w:rsidR="00A22FB6">
        <w:rPr>
          <w:rFonts w:hint="cs"/>
          <w:rtl/>
        </w:rPr>
        <w:t>،</w:t>
      </w:r>
      <w:r w:rsidRPr="00190CA5">
        <w:rPr>
          <w:rtl/>
        </w:rPr>
        <w:t xml:space="preserve"> أو مسير يوم.</w:t>
      </w:r>
    </w:p>
    <w:p w:rsidR="0048761C" w:rsidRDefault="00697BD4" w:rsidP="00115833">
      <w:pPr>
        <w:pStyle w:val="af3"/>
        <w:rPr>
          <w:rtl/>
        </w:rPr>
      </w:pPr>
      <w:r w:rsidRPr="00190CA5">
        <w:rPr>
          <w:rtl/>
        </w:rPr>
        <w:t xml:space="preserve"> </w:t>
      </w:r>
      <w:r w:rsidR="00A22FB6">
        <w:rPr>
          <w:rFonts w:hint="cs"/>
          <w:rtl/>
        </w:rPr>
        <w:t>وهنا يرد في</w:t>
      </w:r>
      <w:r w:rsidRPr="00190CA5">
        <w:rPr>
          <w:rtl/>
        </w:rPr>
        <w:t xml:space="preserve"> الذهن</w:t>
      </w:r>
      <w:r w:rsidR="00A22FB6">
        <w:rPr>
          <w:rFonts w:hint="cs"/>
          <w:rtl/>
        </w:rPr>
        <w:t xml:space="preserve"> السؤال التالي</w:t>
      </w:r>
      <w:r w:rsidRPr="00190CA5">
        <w:rPr>
          <w:rtl/>
        </w:rPr>
        <w:t>: لماذا قام ببيانهما على أنهما ملاكان</w:t>
      </w:r>
      <w:r w:rsidR="00A22FB6">
        <w:rPr>
          <w:rFonts w:hint="cs"/>
          <w:rtl/>
        </w:rPr>
        <w:t>،</w:t>
      </w:r>
      <w:r w:rsidRPr="00190CA5">
        <w:rPr>
          <w:rtl/>
        </w:rPr>
        <w:t xml:space="preserve"> لا ملاك </w:t>
      </w:r>
      <w:r w:rsidRPr="00190CA5">
        <w:rPr>
          <w:rtl/>
        </w:rPr>
        <w:lastRenderedPageBreak/>
        <w:t>واحد</w:t>
      </w:r>
      <w:r w:rsidR="00A22FB6">
        <w:rPr>
          <w:rFonts w:hint="cs"/>
          <w:rtl/>
        </w:rPr>
        <w:t>؟</w:t>
      </w:r>
      <w:r w:rsidRPr="00190CA5">
        <w:rPr>
          <w:rtl/>
        </w:rPr>
        <w:t xml:space="preserve"> وهل هما في الأساس عبارة عن ملاك واحد أم أنهما مختلفان مفهوما</w:t>
      </w:r>
      <w:r w:rsidR="00A22FB6">
        <w:rPr>
          <w:rFonts w:hint="cs"/>
          <w:rtl/>
        </w:rPr>
        <w:t>ً</w:t>
      </w:r>
      <w:r w:rsidRPr="00190CA5">
        <w:rPr>
          <w:rtl/>
        </w:rPr>
        <w:t xml:space="preserve"> وماهية؟ وإذا كانا كما طرحهما صاحب الوسائل </w:t>
      </w:r>
      <w:r w:rsidR="0015595C">
        <w:rPr>
          <w:rFonts w:hint="cs"/>
          <w:rtl/>
        </w:rPr>
        <w:t>ف</w:t>
      </w:r>
      <w:r w:rsidRPr="00190CA5">
        <w:rPr>
          <w:rtl/>
        </w:rPr>
        <w:t>أي</w:t>
      </w:r>
      <w:r w:rsidR="0015595C">
        <w:rPr>
          <w:rFonts w:hint="cs"/>
          <w:rtl/>
        </w:rPr>
        <w:t>ُّ</w:t>
      </w:r>
      <w:r w:rsidRPr="00190CA5">
        <w:rPr>
          <w:rtl/>
        </w:rPr>
        <w:t>ها يمث</w:t>
      </w:r>
      <w:r w:rsidR="00A22FB6">
        <w:rPr>
          <w:rFonts w:hint="cs"/>
          <w:rtl/>
        </w:rPr>
        <w:t>ِّ</w:t>
      </w:r>
      <w:r w:rsidRPr="00190CA5">
        <w:rPr>
          <w:rtl/>
        </w:rPr>
        <w:t>ل الأصل</w:t>
      </w:r>
      <w:r w:rsidR="00A22FB6">
        <w:rPr>
          <w:rFonts w:hint="cs"/>
          <w:rtl/>
        </w:rPr>
        <w:t>؟</w:t>
      </w:r>
      <w:r w:rsidRPr="00190CA5">
        <w:rPr>
          <w:rtl/>
        </w:rPr>
        <w:t xml:space="preserve"> وأي</w:t>
      </w:r>
      <w:r w:rsidR="00A22FB6">
        <w:rPr>
          <w:rFonts w:hint="cs"/>
          <w:rtl/>
        </w:rPr>
        <w:t>ُّ</w:t>
      </w:r>
      <w:r w:rsidRPr="00190CA5">
        <w:rPr>
          <w:rtl/>
        </w:rPr>
        <w:t>هما يكون الفرع والتابع؟</w:t>
      </w:r>
    </w:p>
    <w:p w:rsidR="00FB23C4" w:rsidRDefault="00A22FB6" w:rsidP="0015595C">
      <w:pPr>
        <w:pStyle w:val="af3"/>
        <w:rPr>
          <w:rtl/>
        </w:rPr>
      </w:pPr>
      <w:r>
        <w:rPr>
          <w:rFonts w:hint="cs"/>
          <w:rtl/>
        </w:rPr>
        <w:t>ل</w:t>
      </w:r>
      <w:r w:rsidR="00697BD4" w:rsidRPr="00190CA5">
        <w:rPr>
          <w:rtl/>
        </w:rPr>
        <w:t>لإجابة ع</w:t>
      </w:r>
      <w:r>
        <w:rPr>
          <w:rFonts w:hint="cs"/>
          <w:rtl/>
        </w:rPr>
        <w:t>ن</w:t>
      </w:r>
      <w:r w:rsidR="00697BD4" w:rsidRPr="00190CA5">
        <w:rPr>
          <w:rtl/>
        </w:rPr>
        <w:t xml:space="preserve"> هذه الأسئلة يكون من الضروري أن تُبح</w:t>
      </w:r>
      <w:r>
        <w:rPr>
          <w:rFonts w:hint="cs"/>
          <w:rtl/>
        </w:rPr>
        <w:t>َ</w:t>
      </w:r>
      <w:r w:rsidR="00697BD4" w:rsidRPr="00190CA5">
        <w:rPr>
          <w:rtl/>
        </w:rPr>
        <w:t>ث الروايات بنظرة معاصرة</w:t>
      </w:r>
      <w:r w:rsidR="0015595C">
        <w:rPr>
          <w:rFonts w:hint="cs"/>
          <w:rtl/>
        </w:rPr>
        <w:t>؛</w:t>
      </w:r>
      <w:r w:rsidR="00697BD4" w:rsidRPr="00190CA5">
        <w:rPr>
          <w:rtl/>
        </w:rPr>
        <w:t xml:space="preserve"> كي يت</w:t>
      </w:r>
      <w:r>
        <w:rPr>
          <w:rFonts w:hint="cs"/>
          <w:rtl/>
        </w:rPr>
        <w:t>ّ</w:t>
      </w:r>
      <w:r w:rsidR="00697BD4" w:rsidRPr="00190CA5">
        <w:rPr>
          <w:rtl/>
        </w:rPr>
        <w:t>ضح الأمر.</w:t>
      </w:r>
    </w:p>
    <w:p w:rsidR="00700EB7" w:rsidRDefault="00700EB7" w:rsidP="00700EB7">
      <w:pPr>
        <w:pStyle w:val="af3"/>
        <w:rPr>
          <w:rtl/>
        </w:rPr>
      </w:pPr>
    </w:p>
    <w:p w:rsidR="00697BD4" w:rsidRDefault="0015595C" w:rsidP="0015595C">
      <w:pPr>
        <w:pStyle w:val="17"/>
        <w:rPr>
          <w:rtl/>
        </w:rPr>
      </w:pPr>
      <w:r>
        <w:rPr>
          <w:rFonts w:hint="cs"/>
          <w:rtl/>
        </w:rPr>
        <w:t>النصوص الشرعية</w:t>
      </w:r>
    </w:p>
    <w:p w:rsidR="00697BD4" w:rsidRPr="00190CA5" w:rsidRDefault="00697BD4" w:rsidP="00AC4EF0">
      <w:pPr>
        <w:pStyle w:val="af3"/>
        <w:rPr>
          <w:rtl/>
        </w:rPr>
      </w:pPr>
      <w:r>
        <w:rPr>
          <w:sz w:val="28"/>
          <w:szCs w:val="28"/>
          <w:rtl/>
        </w:rPr>
        <w:t xml:space="preserve"> </w:t>
      </w:r>
      <w:r w:rsidRPr="00190CA5">
        <w:rPr>
          <w:rtl/>
        </w:rPr>
        <w:t xml:space="preserve">الروايات المتعلقة بمقدار السفر الشرعي عبارة عن مجموعتين: </w:t>
      </w:r>
    </w:p>
    <w:p w:rsidR="00697BD4" w:rsidRPr="00190CA5" w:rsidRDefault="00160010" w:rsidP="00AC4EF0">
      <w:pPr>
        <w:pStyle w:val="af3"/>
        <w:rPr>
          <w:rtl/>
        </w:rPr>
      </w:pPr>
      <w:r w:rsidRPr="00700EB7">
        <w:rPr>
          <w:b/>
          <w:bCs/>
          <w:rtl/>
        </w:rPr>
        <w:t>الأولى:</w:t>
      </w:r>
      <w:r w:rsidR="00697BD4" w:rsidRPr="00190CA5">
        <w:rPr>
          <w:rtl/>
        </w:rPr>
        <w:t xml:space="preserve"> الروايات التي بينت مقدار السفر طبق الزمان (البعد الزماني</w:t>
      </w:r>
      <w:r w:rsidR="00697BD4">
        <w:rPr>
          <w:rtl/>
        </w:rPr>
        <w:t>)</w:t>
      </w:r>
      <w:r w:rsidR="006947E3">
        <w:rPr>
          <w:rFonts w:hint="cs"/>
          <w:rtl/>
        </w:rPr>
        <w:t>،</w:t>
      </w:r>
      <w:r w:rsidR="00697BD4">
        <w:rPr>
          <w:rtl/>
        </w:rPr>
        <w:t xml:space="preserve"> </w:t>
      </w:r>
      <w:r w:rsidR="00697BD4" w:rsidRPr="00190CA5">
        <w:rPr>
          <w:rtl/>
        </w:rPr>
        <w:t>أو مسير يوم.</w:t>
      </w:r>
    </w:p>
    <w:p w:rsidR="00697BD4" w:rsidRPr="00190CA5" w:rsidRDefault="00160010" w:rsidP="00995271">
      <w:pPr>
        <w:pStyle w:val="af3"/>
        <w:rPr>
          <w:rtl/>
        </w:rPr>
      </w:pPr>
      <w:r w:rsidRPr="00700EB7">
        <w:rPr>
          <w:b/>
          <w:bCs/>
          <w:rtl/>
        </w:rPr>
        <w:t>الثانية:</w:t>
      </w:r>
      <w:r w:rsidR="00697BD4" w:rsidRPr="00190CA5">
        <w:rPr>
          <w:rtl/>
        </w:rPr>
        <w:t xml:space="preserve"> الروايات التي بينت مقدار السفر طبق المسافة (البعد المكاني</w:t>
      </w:r>
      <w:r w:rsidR="00697BD4">
        <w:rPr>
          <w:rtl/>
        </w:rPr>
        <w:t>)</w:t>
      </w:r>
      <w:r w:rsidR="006947E3">
        <w:rPr>
          <w:rFonts w:hint="cs"/>
          <w:rtl/>
        </w:rPr>
        <w:t>،</w:t>
      </w:r>
      <w:r w:rsidR="00697BD4">
        <w:rPr>
          <w:rtl/>
        </w:rPr>
        <w:t xml:space="preserve"> </w:t>
      </w:r>
      <w:r w:rsidR="00697BD4" w:rsidRPr="00190CA5">
        <w:rPr>
          <w:rtl/>
        </w:rPr>
        <w:t>أو ثمانية فراسخ</w:t>
      </w:r>
      <w:r w:rsidR="006947E3">
        <w:rPr>
          <w:rFonts w:hint="cs"/>
          <w:rtl/>
        </w:rPr>
        <w:t>،</w:t>
      </w:r>
      <w:r w:rsidR="00697BD4" w:rsidRPr="00190CA5">
        <w:rPr>
          <w:rtl/>
        </w:rPr>
        <w:t xml:space="preserve"> وأمثالها مما ذكر</w:t>
      </w:r>
      <w:r w:rsidR="00135BAE" w:rsidRPr="00086847">
        <w:rPr>
          <w:vertAlign w:val="superscript"/>
          <w:rtl/>
        </w:rPr>
        <w:t>(</w:t>
      </w:r>
      <w:r w:rsidR="00697BD4" w:rsidRPr="00086847">
        <w:rPr>
          <w:vertAlign w:val="superscript"/>
          <w:rtl/>
        </w:rPr>
        <w:endnoteReference w:id="349"/>
      </w:r>
      <w:r w:rsidR="00135BAE" w:rsidRPr="00086847">
        <w:rPr>
          <w:vertAlign w:val="superscript"/>
          <w:rtl/>
        </w:rPr>
        <w:t>)</w:t>
      </w:r>
      <w:r w:rsidR="00697BD4" w:rsidRPr="005E69A2">
        <w:rPr>
          <w:rtl/>
        </w:rPr>
        <w:t>.</w:t>
      </w:r>
    </w:p>
    <w:p w:rsidR="00787E0F" w:rsidRDefault="006947E3" w:rsidP="004D04D4">
      <w:pPr>
        <w:pStyle w:val="af3"/>
        <w:spacing w:line="390" w:lineRule="exact"/>
        <w:rPr>
          <w:rtl/>
        </w:rPr>
      </w:pPr>
      <w:r>
        <w:rPr>
          <w:rFonts w:hint="cs"/>
          <w:rtl/>
        </w:rPr>
        <w:t>و</w:t>
      </w:r>
      <w:r w:rsidR="00697BD4" w:rsidRPr="00190CA5">
        <w:rPr>
          <w:rtl/>
        </w:rPr>
        <w:t xml:space="preserve">من الضروري </w:t>
      </w:r>
      <w:r w:rsidRPr="00190CA5">
        <w:rPr>
          <w:rtl/>
        </w:rPr>
        <w:t xml:space="preserve">في كل بحث </w:t>
      </w:r>
      <w:r w:rsidR="00697BD4" w:rsidRPr="00190CA5">
        <w:rPr>
          <w:rtl/>
        </w:rPr>
        <w:t>أن تُجمع جميع الروايات المتعلقة به</w:t>
      </w:r>
      <w:r>
        <w:rPr>
          <w:rFonts w:hint="cs"/>
          <w:rtl/>
        </w:rPr>
        <w:t>،</w:t>
      </w:r>
      <w:r w:rsidR="00697BD4" w:rsidRPr="00190CA5">
        <w:rPr>
          <w:rtl/>
        </w:rPr>
        <w:t xml:space="preserve"> لا بصورة ناقصة وبُعد</w:t>
      </w:r>
      <w:r>
        <w:rPr>
          <w:rFonts w:hint="cs"/>
          <w:rtl/>
        </w:rPr>
        <w:t>ٍ</w:t>
      </w:r>
      <w:r w:rsidR="00697BD4" w:rsidRPr="00190CA5">
        <w:rPr>
          <w:rtl/>
        </w:rPr>
        <w:t xml:space="preserve"> واحد، بل بصورة كاملة ومبسوطة</w:t>
      </w:r>
      <w:r>
        <w:rPr>
          <w:rFonts w:hint="cs"/>
          <w:rtl/>
        </w:rPr>
        <w:t>،</w:t>
      </w:r>
      <w:r w:rsidR="00697BD4" w:rsidRPr="00190CA5">
        <w:rPr>
          <w:rtl/>
        </w:rPr>
        <w:t xml:space="preserve"> ومن جميع الجهات. </w:t>
      </w:r>
      <w:r>
        <w:rPr>
          <w:rFonts w:hint="cs"/>
          <w:rtl/>
        </w:rPr>
        <w:t xml:space="preserve">ومن هنا </w:t>
      </w:r>
      <w:r w:rsidR="00697BD4" w:rsidRPr="00190CA5">
        <w:rPr>
          <w:rtl/>
        </w:rPr>
        <w:t xml:space="preserve">من الضروري بحث روايات القسمين. ومن جهة أخرى فإن موضوع بحثنا هو تعيين الملاكين الأصلي والفرعي. </w:t>
      </w:r>
      <w:r>
        <w:rPr>
          <w:rFonts w:hint="cs"/>
          <w:rtl/>
        </w:rPr>
        <w:t xml:space="preserve">وعليه </w:t>
      </w:r>
      <w:r w:rsidR="00697BD4" w:rsidRPr="00190CA5">
        <w:rPr>
          <w:rtl/>
        </w:rPr>
        <w:t>من الضروري البحث في الروايات المتعلقة بهذا الموضوع</w:t>
      </w:r>
      <w:r>
        <w:rPr>
          <w:rFonts w:hint="cs"/>
          <w:rtl/>
        </w:rPr>
        <w:t>.</w:t>
      </w:r>
      <w:r w:rsidR="00697BD4" w:rsidRPr="00190CA5">
        <w:rPr>
          <w:rtl/>
        </w:rPr>
        <w:t xml:space="preserve"> ولأن روايات المجموعة الثانية (البعد المكاني</w:t>
      </w:r>
      <w:r w:rsidR="00697BD4">
        <w:rPr>
          <w:rtl/>
        </w:rPr>
        <w:t xml:space="preserve">) </w:t>
      </w:r>
      <w:r w:rsidR="00697BD4" w:rsidRPr="00190CA5">
        <w:rPr>
          <w:rtl/>
        </w:rPr>
        <w:t>ليس لها أي</w:t>
      </w:r>
      <w:r>
        <w:rPr>
          <w:rFonts w:hint="cs"/>
          <w:rtl/>
        </w:rPr>
        <w:t>ُّ</w:t>
      </w:r>
      <w:r w:rsidR="00697BD4" w:rsidRPr="00190CA5">
        <w:rPr>
          <w:rtl/>
        </w:rPr>
        <w:t xml:space="preserve"> دور في هذا الموضوع</w:t>
      </w:r>
      <w:r w:rsidR="00135BAE" w:rsidRPr="00086847">
        <w:rPr>
          <w:vertAlign w:val="superscript"/>
          <w:rtl/>
        </w:rPr>
        <w:t>(</w:t>
      </w:r>
      <w:r w:rsidR="00697BD4" w:rsidRPr="00086847">
        <w:rPr>
          <w:vertAlign w:val="superscript"/>
          <w:rtl/>
        </w:rPr>
        <w:endnoteReference w:id="350"/>
      </w:r>
      <w:r w:rsidR="00135BAE" w:rsidRPr="00086847">
        <w:rPr>
          <w:vertAlign w:val="superscript"/>
          <w:rtl/>
        </w:rPr>
        <w:t>)</w:t>
      </w:r>
      <w:r w:rsidR="00697BD4" w:rsidRPr="00190CA5">
        <w:rPr>
          <w:rtl/>
        </w:rPr>
        <w:t xml:space="preserve"> فليس من حاجة إلى البحث فيها. وبعبارة أخرى</w:t>
      </w:r>
      <w:r>
        <w:rPr>
          <w:rFonts w:hint="cs"/>
          <w:rtl/>
        </w:rPr>
        <w:t>:</w:t>
      </w:r>
      <w:r w:rsidR="00697BD4" w:rsidRPr="00190CA5">
        <w:rPr>
          <w:rtl/>
        </w:rPr>
        <w:t xml:space="preserve"> إن</w:t>
      </w:r>
      <w:r w:rsidR="00697BD4">
        <w:rPr>
          <w:sz w:val="28"/>
          <w:szCs w:val="28"/>
          <w:rtl/>
        </w:rPr>
        <w:t xml:space="preserve"> </w:t>
      </w:r>
      <w:r w:rsidR="00697BD4" w:rsidRPr="00190CA5">
        <w:rPr>
          <w:rtl/>
        </w:rPr>
        <w:t>المجموعتين من الروايات كان لهما موضوع قد بين الحكم الواقعي، وكلا الملاكين كان لهما خطاب واحد</w:t>
      </w:r>
      <w:r>
        <w:rPr>
          <w:rFonts w:hint="cs"/>
          <w:rtl/>
        </w:rPr>
        <w:t>،</w:t>
      </w:r>
      <w:r w:rsidR="00697BD4" w:rsidRPr="00190CA5">
        <w:rPr>
          <w:rtl/>
        </w:rPr>
        <w:t xml:space="preserve"> ولا يوجد بينهما أي اختلاف</w:t>
      </w:r>
      <w:r>
        <w:rPr>
          <w:rFonts w:hint="cs"/>
          <w:rtl/>
        </w:rPr>
        <w:t>،</w:t>
      </w:r>
      <w:r w:rsidR="00697BD4" w:rsidRPr="00190CA5">
        <w:rPr>
          <w:rtl/>
        </w:rPr>
        <w:t xml:space="preserve"> أي إن ثمانية فراسخ تساوي يوما</w:t>
      </w:r>
      <w:r>
        <w:rPr>
          <w:rFonts w:hint="cs"/>
          <w:rtl/>
        </w:rPr>
        <w:t>ً</w:t>
      </w:r>
      <w:r w:rsidR="00697BD4">
        <w:rPr>
          <w:sz w:val="28"/>
          <w:szCs w:val="28"/>
          <w:rtl/>
        </w:rPr>
        <w:t xml:space="preserve"> </w:t>
      </w:r>
      <w:r w:rsidR="00697BD4" w:rsidRPr="00190CA5">
        <w:rPr>
          <w:rtl/>
        </w:rPr>
        <w:t>واحداً، أما في الوقت</w:t>
      </w:r>
      <w:r w:rsidR="00697BD4">
        <w:rPr>
          <w:sz w:val="28"/>
          <w:szCs w:val="28"/>
          <w:rtl/>
        </w:rPr>
        <w:t xml:space="preserve"> </w:t>
      </w:r>
      <w:r w:rsidR="00697BD4" w:rsidRPr="00190CA5">
        <w:rPr>
          <w:rtl/>
        </w:rPr>
        <w:t>الحاضر</w:t>
      </w:r>
      <w:r w:rsidR="00697BD4">
        <w:rPr>
          <w:sz w:val="28"/>
          <w:szCs w:val="28"/>
          <w:rtl/>
        </w:rPr>
        <w:t xml:space="preserve"> </w:t>
      </w:r>
      <w:r>
        <w:rPr>
          <w:rFonts w:hint="cs"/>
          <w:rtl/>
        </w:rPr>
        <w:t>ف</w:t>
      </w:r>
      <w:r w:rsidR="00697BD4" w:rsidRPr="0041651B">
        <w:rPr>
          <w:rtl/>
        </w:rPr>
        <w:t>يوجد بين</w:t>
      </w:r>
      <w:r w:rsidR="005454C3">
        <w:rPr>
          <w:rFonts w:hint="cs"/>
          <w:rtl/>
        </w:rPr>
        <w:t xml:space="preserve"> هذين الملاكين</w:t>
      </w:r>
      <w:r w:rsidR="00697BD4" w:rsidRPr="0041651B">
        <w:rPr>
          <w:rtl/>
        </w:rPr>
        <w:t xml:space="preserve"> اختلاف كبير، وهذا الاختلاف يفرض الرجوع إلى الروايات</w:t>
      </w:r>
      <w:r w:rsidR="005454C3">
        <w:rPr>
          <w:rFonts w:hint="cs"/>
          <w:rtl/>
        </w:rPr>
        <w:t>،</w:t>
      </w:r>
      <w:r w:rsidR="00697BD4" w:rsidRPr="0041651B">
        <w:rPr>
          <w:rtl/>
        </w:rPr>
        <w:t xml:space="preserve"> من أجل تمييز الأصل من الفرع.</w:t>
      </w:r>
    </w:p>
    <w:p w:rsidR="00787E0F" w:rsidRDefault="005454C3" w:rsidP="004D04D4">
      <w:pPr>
        <w:pStyle w:val="af3"/>
        <w:spacing w:line="420" w:lineRule="exact"/>
        <w:rPr>
          <w:rtl/>
        </w:rPr>
      </w:pPr>
      <w:r>
        <w:rPr>
          <w:rFonts w:hint="cs"/>
          <w:rtl/>
        </w:rPr>
        <w:t xml:space="preserve">وسنبحث </w:t>
      </w:r>
      <w:r w:rsidR="00697BD4" w:rsidRPr="00190CA5">
        <w:rPr>
          <w:rtl/>
        </w:rPr>
        <w:t>أولاً في الروايات</w:t>
      </w:r>
      <w:r>
        <w:rPr>
          <w:rFonts w:hint="cs"/>
          <w:rtl/>
        </w:rPr>
        <w:t>،</w:t>
      </w:r>
      <w:r w:rsidR="00697BD4" w:rsidRPr="00190CA5">
        <w:rPr>
          <w:rtl/>
        </w:rPr>
        <w:t xml:space="preserve"> وبعد ذلك نبحث في المواضيع الأربعة (موضوع واحد أصلي</w:t>
      </w:r>
      <w:r w:rsidR="0015595C">
        <w:rPr>
          <w:rFonts w:hint="cs"/>
          <w:rtl/>
        </w:rPr>
        <w:t>،</w:t>
      </w:r>
      <w:r w:rsidR="00697BD4" w:rsidRPr="00190CA5">
        <w:rPr>
          <w:rtl/>
        </w:rPr>
        <w:t xml:space="preserve"> وثلاثة مواضيع متعل</w:t>
      </w:r>
      <w:r>
        <w:rPr>
          <w:rFonts w:hint="cs"/>
          <w:rtl/>
        </w:rPr>
        <w:t>ِّ</w:t>
      </w:r>
      <w:r w:rsidR="00697BD4" w:rsidRPr="00190CA5">
        <w:rPr>
          <w:rtl/>
        </w:rPr>
        <w:t>قة به</w:t>
      </w:r>
      <w:r w:rsidR="00697BD4">
        <w:rPr>
          <w:rtl/>
        </w:rPr>
        <w:t>)</w:t>
      </w:r>
      <w:r>
        <w:rPr>
          <w:rFonts w:hint="cs"/>
          <w:rtl/>
        </w:rPr>
        <w:t>،</w:t>
      </w:r>
      <w:r w:rsidR="00697BD4">
        <w:rPr>
          <w:rtl/>
        </w:rPr>
        <w:t xml:space="preserve"> </w:t>
      </w:r>
      <w:r w:rsidR="00697BD4" w:rsidRPr="00190CA5">
        <w:rPr>
          <w:rtl/>
        </w:rPr>
        <w:t>ومن ثم نستخلص النتيجة.</w:t>
      </w:r>
    </w:p>
    <w:p w:rsidR="00700EB7" w:rsidRDefault="00700EB7">
      <w:pPr>
        <w:pStyle w:val="af3"/>
        <w:rPr>
          <w:rtl/>
        </w:rPr>
      </w:pPr>
    </w:p>
    <w:p w:rsidR="00697BD4" w:rsidRDefault="0015595C" w:rsidP="00700EB7">
      <w:pPr>
        <w:pStyle w:val="17"/>
        <w:rPr>
          <w:rtl/>
        </w:rPr>
      </w:pPr>
      <w:r>
        <w:rPr>
          <w:rFonts w:hint="cs"/>
          <w:rtl/>
        </w:rPr>
        <w:t>دراسة تحليلية أوّلية في النصوص الشرعية في السفر</w:t>
      </w:r>
    </w:p>
    <w:p w:rsidR="00697BD4" w:rsidRPr="00190CA5" w:rsidRDefault="00697BD4" w:rsidP="00995271">
      <w:pPr>
        <w:pStyle w:val="af3"/>
        <w:rPr>
          <w:rtl/>
        </w:rPr>
      </w:pPr>
      <w:r w:rsidRPr="00190CA5">
        <w:rPr>
          <w:rtl/>
        </w:rPr>
        <w:t>لقد تم بيان مقدار السفر الشرعي حسب الزمان فقط بلفظ (مسيرة يوم</w:t>
      </w:r>
      <w:r>
        <w:rPr>
          <w:rtl/>
        </w:rPr>
        <w:t>).</w:t>
      </w:r>
      <w:r w:rsidRPr="00190CA5">
        <w:rPr>
          <w:rtl/>
        </w:rPr>
        <w:t xml:space="preserve"> والروايات المتعلقة</w:t>
      </w:r>
      <w:r w:rsidR="00135BAE" w:rsidRPr="00086847">
        <w:rPr>
          <w:vertAlign w:val="superscript"/>
          <w:rtl/>
        </w:rPr>
        <w:t>(</w:t>
      </w:r>
      <w:r w:rsidRPr="00086847">
        <w:rPr>
          <w:vertAlign w:val="superscript"/>
          <w:rtl/>
        </w:rPr>
        <w:endnoteReference w:id="351"/>
      </w:r>
      <w:r w:rsidR="00135BAE" w:rsidRPr="00086847">
        <w:rPr>
          <w:vertAlign w:val="superscript"/>
          <w:rtl/>
        </w:rPr>
        <w:t>)</w:t>
      </w:r>
      <w:r>
        <w:rPr>
          <w:vertAlign w:val="superscript"/>
          <w:rtl/>
        </w:rPr>
        <w:t xml:space="preserve"> </w:t>
      </w:r>
      <w:r w:rsidRPr="00190CA5">
        <w:rPr>
          <w:rtl/>
        </w:rPr>
        <w:t xml:space="preserve">به عبارة عن: </w:t>
      </w:r>
    </w:p>
    <w:p w:rsidR="00787E0F" w:rsidRDefault="00697BD4" w:rsidP="0015595C">
      <w:pPr>
        <w:pStyle w:val="af3"/>
        <w:rPr>
          <w:rtl/>
        </w:rPr>
      </w:pPr>
      <w:r w:rsidRPr="00190CA5">
        <w:rPr>
          <w:rtl/>
        </w:rPr>
        <w:lastRenderedPageBreak/>
        <w:t>1</w:t>
      </w:r>
      <w:r w:rsidR="005454C3">
        <w:rPr>
          <w:rFonts w:hint="cs"/>
          <w:rtl/>
        </w:rPr>
        <w:t>ـ</w:t>
      </w:r>
      <w:r w:rsidR="005454C3" w:rsidRPr="00190CA5">
        <w:rPr>
          <w:rtl/>
        </w:rPr>
        <w:t xml:space="preserve"> </w:t>
      </w:r>
      <w:r w:rsidRPr="00190CA5">
        <w:rPr>
          <w:rtl/>
        </w:rPr>
        <w:t xml:space="preserve">صحيحة </w:t>
      </w:r>
      <w:r w:rsidR="005454C3">
        <w:rPr>
          <w:rFonts w:hint="cs"/>
          <w:rtl/>
        </w:rPr>
        <w:t>ال</w:t>
      </w:r>
      <w:r w:rsidRPr="00190CA5">
        <w:rPr>
          <w:rtl/>
        </w:rPr>
        <w:t>فضل بن شاذان</w:t>
      </w:r>
      <w:r w:rsidR="00135BAE" w:rsidRPr="00086847">
        <w:rPr>
          <w:vertAlign w:val="superscript"/>
          <w:rtl/>
        </w:rPr>
        <w:t>(</w:t>
      </w:r>
      <w:r w:rsidRPr="00086847">
        <w:rPr>
          <w:vertAlign w:val="superscript"/>
          <w:rtl/>
        </w:rPr>
        <w:endnoteReference w:id="352"/>
      </w:r>
      <w:r w:rsidR="00135BAE" w:rsidRPr="00086847">
        <w:rPr>
          <w:vertAlign w:val="superscript"/>
          <w:rtl/>
        </w:rPr>
        <w:t>)</w:t>
      </w:r>
      <w:r w:rsidR="005454C3">
        <w:rPr>
          <w:rFonts w:hint="cs"/>
          <w:rtl/>
        </w:rPr>
        <w:t xml:space="preserve">، </w:t>
      </w:r>
      <w:r w:rsidRPr="00190CA5">
        <w:rPr>
          <w:rtl/>
        </w:rPr>
        <w:t>عن الإمام الرضا</w:t>
      </w:r>
      <w:r w:rsidR="00160010" w:rsidRPr="00086847">
        <w:rPr>
          <w:rFonts w:cs="Taher" w:hint="eastAsia"/>
          <w:rtl/>
        </w:rPr>
        <w:t>×</w:t>
      </w:r>
      <w:r w:rsidRPr="00190CA5">
        <w:rPr>
          <w:rtl/>
        </w:rPr>
        <w:t>: فَلِمَ وجب التقصير في (ثمانية</w:t>
      </w:r>
      <w:r>
        <w:rPr>
          <w:rtl/>
        </w:rPr>
        <w:t xml:space="preserve">) </w:t>
      </w:r>
      <w:r w:rsidRPr="00190CA5">
        <w:rPr>
          <w:rtl/>
        </w:rPr>
        <w:t>فراسخ</w:t>
      </w:r>
      <w:r w:rsidR="0015595C">
        <w:rPr>
          <w:rFonts w:hint="cs"/>
          <w:rtl/>
        </w:rPr>
        <w:t>،</w:t>
      </w:r>
      <w:r w:rsidRPr="00190CA5">
        <w:rPr>
          <w:rtl/>
        </w:rPr>
        <w:t xml:space="preserve"> لا أقل من ذلك ولا أكثر</w:t>
      </w:r>
      <w:r w:rsidR="005454C3">
        <w:rPr>
          <w:rFonts w:hint="cs"/>
          <w:rtl/>
        </w:rPr>
        <w:t>؟</w:t>
      </w:r>
      <w:r w:rsidRPr="00190CA5">
        <w:rPr>
          <w:rtl/>
        </w:rPr>
        <w:t xml:space="preserve"> قال الرضا</w:t>
      </w:r>
      <w:r w:rsidRPr="00086847">
        <w:rPr>
          <w:rFonts w:cs="Taher" w:hint="cs"/>
          <w:rtl/>
        </w:rPr>
        <w:t>×</w:t>
      </w:r>
      <w:r>
        <w:rPr>
          <w:rtl/>
        </w:rPr>
        <w:t>:</w:t>
      </w:r>
      <w:r w:rsidRPr="00190CA5">
        <w:rPr>
          <w:rtl/>
        </w:rPr>
        <w:t xml:space="preserve"> لأن ثمانية فراسخ مسيرة يوم</w:t>
      </w:r>
      <w:r w:rsidR="00135BAE" w:rsidRPr="00086847">
        <w:rPr>
          <w:vertAlign w:val="superscript"/>
          <w:rtl/>
        </w:rPr>
        <w:t>(</w:t>
      </w:r>
      <w:r w:rsidRPr="00086847">
        <w:rPr>
          <w:vertAlign w:val="superscript"/>
          <w:rtl/>
        </w:rPr>
        <w:endnoteReference w:id="353"/>
      </w:r>
      <w:r w:rsidR="00135BAE" w:rsidRPr="00086847">
        <w:rPr>
          <w:vertAlign w:val="superscript"/>
          <w:rtl/>
        </w:rPr>
        <w:t>)</w:t>
      </w:r>
      <w:r>
        <w:rPr>
          <w:vertAlign w:val="superscript"/>
          <w:rtl/>
        </w:rPr>
        <w:t xml:space="preserve"> </w:t>
      </w:r>
      <w:r w:rsidRPr="00190CA5">
        <w:rPr>
          <w:rtl/>
        </w:rPr>
        <w:t>للعامّة والقوافل والأثقال، فوجب التقصير في مسيرة يوم.</w:t>
      </w:r>
    </w:p>
    <w:p w:rsidR="00787E0F" w:rsidRDefault="00697BD4">
      <w:pPr>
        <w:pStyle w:val="af3"/>
        <w:rPr>
          <w:rtl/>
        </w:rPr>
      </w:pPr>
      <w:r w:rsidRPr="00190CA5">
        <w:rPr>
          <w:rtl/>
        </w:rPr>
        <w:t xml:space="preserve">تتحصل </w:t>
      </w:r>
      <w:r w:rsidR="005454C3">
        <w:rPr>
          <w:rFonts w:hint="cs"/>
          <w:rtl/>
        </w:rPr>
        <w:t xml:space="preserve">من هذه الفقرة </w:t>
      </w:r>
      <w:r w:rsidRPr="00190CA5">
        <w:rPr>
          <w:rtl/>
        </w:rPr>
        <w:t>من الحديث ثلاثة مطالب أساسية:</w:t>
      </w:r>
    </w:p>
    <w:p w:rsidR="00103ABF" w:rsidRDefault="00697BD4">
      <w:pPr>
        <w:pStyle w:val="af3"/>
        <w:rPr>
          <w:rtl/>
        </w:rPr>
      </w:pPr>
      <w:r w:rsidRPr="00190CA5">
        <w:rPr>
          <w:rtl/>
        </w:rPr>
        <w:t>أ</w:t>
      </w:r>
      <w:r w:rsidR="005454C3">
        <w:rPr>
          <w:rFonts w:hint="cs"/>
          <w:rtl/>
        </w:rPr>
        <w:t>ـ</w:t>
      </w:r>
      <w:r>
        <w:rPr>
          <w:rtl/>
        </w:rPr>
        <w:t xml:space="preserve"> </w:t>
      </w:r>
      <w:r w:rsidRPr="00190CA5">
        <w:rPr>
          <w:rtl/>
        </w:rPr>
        <w:t>تعيين الملاك</w:t>
      </w:r>
      <w:r w:rsidR="005454C3">
        <w:rPr>
          <w:rFonts w:hint="cs"/>
          <w:rtl/>
        </w:rPr>
        <w:t>،</w:t>
      </w:r>
      <w:r w:rsidRPr="00190CA5">
        <w:rPr>
          <w:rtl/>
        </w:rPr>
        <w:t xml:space="preserve"> </w:t>
      </w:r>
      <w:r w:rsidR="005454C3">
        <w:rPr>
          <w:rFonts w:hint="cs"/>
          <w:rtl/>
        </w:rPr>
        <w:t xml:space="preserve">فقد </w:t>
      </w:r>
      <w:r w:rsidRPr="00190CA5">
        <w:rPr>
          <w:rtl/>
        </w:rPr>
        <w:t xml:space="preserve">ذكر تركيب </w:t>
      </w:r>
      <w:r>
        <w:rPr>
          <w:rtl/>
        </w:rPr>
        <w:t>(</w:t>
      </w:r>
      <w:r w:rsidRPr="00190CA5">
        <w:rPr>
          <w:rtl/>
        </w:rPr>
        <w:t>مسيرة يوم</w:t>
      </w:r>
      <w:r>
        <w:rPr>
          <w:rtl/>
        </w:rPr>
        <w:t xml:space="preserve">) </w:t>
      </w:r>
      <w:r w:rsidRPr="00190CA5">
        <w:rPr>
          <w:rtl/>
        </w:rPr>
        <w:t>على أنه أحد ملاكات السفر الشرعي.</w:t>
      </w:r>
    </w:p>
    <w:p w:rsidR="0048761C" w:rsidRDefault="00697BD4">
      <w:pPr>
        <w:pStyle w:val="af3"/>
        <w:rPr>
          <w:rtl/>
        </w:rPr>
      </w:pPr>
      <w:r w:rsidRPr="00190CA5">
        <w:rPr>
          <w:rtl/>
        </w:rPr>
        <w:t>ب</w:t>
      </w:r>
      <w:r w:rsidR="005454C3">
        <w:rPr>
          <w:rFonts w:hint="cs"/>
          <w:rtl/>
        </w:rPr>
        <w:t xml:space="preserve"> ـ</w:t>
      </w:r>
      <w:r w:rsidRPr="00190CA5">
        <w:rPr>
          <w:rtl/>
        </w:rPr>
        <w:t xml:space="preserve"> قد بي</w:t>
      </w:r>
      <w:r w:rsidR="0015595C">
        <w:rPr>
          <w:rFonts w:hint="cs"/>
          <w:rtl/>
        </w:rPr>
        <w:t>َّ</w:t>
      </w:r>
      <w:r w:rsidRPr="00190CA5">
        <w:rPr>
          <w:rtl/>
        </w:rPr>
        <w:t xml:space="preserve">ن صراحة </w:t>
      </w:r>
      <w:r w:rsidR="005454C3" w:rsidRPr="00190CA5">
        <w:rPr>
          <w:rtl/>
        </w:rPr>
        <w:t xml:space="preserve">في هذا الحديث </w:t>
      </w:r>
      <w:r w:rsidRPr="00190CA5">
        <w:rPr>
          <w:rtl/>
        </w:rPr>
        <w:t>أن تعيين المسافة المكانية (ثمانية فراسخ</w:t>
      </w:r>
      <w:r>
        <w:rPr>
          <w:rtl/>
        </w:rPr>
        <w:t xml:space="preserve">) </w:t>
      </w:r>
      <w:r w:rsidRPr="00190CA5">
        <w:rPr>
          <w:rtl/>
        </w:rPr>
        <w:t xml:space="preserve">على أنه نفس </w:t>
      </w:r>
      <w:r>
        <w:rPr>
          <w:rFonts w:hint="cs"/>
          <w:rtl/>
        </w:rPr>
        <w:t>(</w:t>
      </w:r>
      <w:r w:rsidRPr="00190CA5">
        <w:rPr>
          <w:rtl/>
        </w:rPr>
        <w:t>مسيرة يوم</w:t>
      </w:r>
      <w:r>
        <w:rPr>
          <w:rFonts w:hint="cs"/>
          <w:rtl/>
        </w:rPr>
        <w:t>).</w:t>
      </w:r>
      <w:r w:rsidRPr="00190CA5">
        <w:rPr>
          <w:rtl/>
        </w:rPr>
        <w:t xml:space="preserve"> وبعبارة أخرى</w:t>
      </w:r>
      <w:r w:rsidR="005454C3">
        <w:rPr>
          <w:rFonts w:hint="cs"/>
          <w:rtl/>
        </w:rPr>
        <w:t>:</w:t>
      </w:r>
      <w:r w:rsidRPr="00190CA5">
        <w:rPr>
          <w:rtl/>
        </w:rPr>
        <w:t xml:space="preserve"> </w:t>
      </w:r>
      <w:r w:rsidR="005454C3">
        <w:rPr>
          <w:rFonts w:hint="cs"/>
          <w:rtl/>
        </w:rPr>
        <w:t>إ</w:t>
      </w:r>
      <w:r w:rsidRPr="00190CA5">
        <w:rPr>
          <w:rtl/>
        </w:rPr>
        <w:t xml:space="preserve">ن الملاك الأصلي </w:t>
      </w:r>
      <w:r>
        <w:rPr>
          <w:rFonts w:hint="cs"/>
          <w:rtl/>
        </w:rPr>
        <w:t>(</w:t>
      </w:r>
      <w:r w:rsidRPr="00190CA5">
        <w:rPr>
          <w:rtl/>
        </w:rPr>
        <w:t>مسيرة يوم</w:t>
      </w:r>
      <w:r>
        <w:rPr>
          <w:rFonts w:hint="cs"/>
          <w:rtl/>
        </w:rPr>
        <w:t>)</w:t>
      </w:r>
      <w:r w:rsidR="005454C3">
        <w:rPr>
          <w:rFonts w:hint="cs"/>
          <w:rtl/>
        </w:rPr>
        <w:t>،</w:t>
      </w:r>
      <w:r>
        <w:rPr>
          <w:rFonts w:hint="cs"/>
          <w:rtl/>
        </w:rPr>
        <w:t xml:space="preserve"> </w:t>
      </w:r>
      <w:r w:rsidRPr="00190CA5">
        <w:rPr>
          <w:rtl/>
        </w:rPr>
        <w:t>والناحية المكانية تعرف على أنها من مصاديقها.</w:t>
      </w:r>
      <w:r>
        <w:rPr>
          <w:rtl/>
        </w:rPr>
        <w:t xml:space="preserve"> و</w:t>
      </w:r>
      <w:r w:rsidRPr="00190CA5">
        <w:rPr>
          <w:rtl/>
        </w:rPr>
        <w:t>سوف نقوم بتوضيح</w:t>
      </w:r>
      <w:r w:rsidR="005454C3">
        <w:rPr>
          <w:rFonts w:hint="cs"/>
          <w:rtl/>
        </w:rPr>
        <w:t xml:space="preserve"> ذلك</w:t>
      </w:r>
      <w:r w:rsidRPr="00190CA5">
        <w:rPr>
          <w:rtl/>
        </w:rPr>
        <w:t xml:space="preserve"> أكثر لاحقا</w:t>
      </w:r>
      <w:r w:rsidR="005454C3">
        <w:rPr>
          <w:rFonts w:hint="cs"/>
          <w:rtl/>
        </w:rPr>
        <w:t>ً</w:t>
      </w:r>
      <w:r w:rsidRPr="00190CA5">
        <w:rPr>
          <w:rtl/>
        </w:rPr>
        <w:t>.</w:t>
      </w:r>
    </w:p>
    <w:p w:rsidR="00FB23C4" w:rsidRDefault="00697BD4">
      <w:pPr>
        <w:pStyle w:val="af3"/>
        <w:rPr>
          <w:rtl/>
        </w:rPr>
      </w:pPr>
      <w:r w:rsidRPr="00190CA5">
        <w:rPr>
          <w:rtl/>
        </w:rPr>
        <w:t>ج</w:t>
      </w:r>
      <w:r w:rsidR="005454C3">
        <w:rPr>
          <w:rFonts w:hint="cs"/>
          <w:rtl/>
        </w:rPr>
        <w:t xml:space="preserve"> ـ </w:t>
      </w:r>
      <w:r w:rsidRPr="00190CA5">
        <w:rPr>
          <w:rtl/>
        </w:rPr>
        <w:t>شروط وسيلة النقل: السفر يجب أن يكون بوسيلة مشاعة لدى الجميع، مثل</w:t>
      </w:r>
      <w:r w:rsidR="005454C3">
        <w:rPr>
          <w:rFonts w:hint="cs"/>
          <w:rtl/>
        </w:rPr>
        <w:t>:</w:t>
      </w:r>
      <w:r w:rsidRPr="00190CA5">
        <w:rPr>
          <w:rtl/>
        </w:rPr>
        <w:t xml:space="preserve"> قافلة الإبل</w:t>
      </w:r>
      <w:r w:rsidR="005454C3">
        <w:rPr>
          <w:rFonts w:hint="cs"/>
          <w:rtl/>
        </w:rPr>
        <w:t>،</w:t>
      </w:r>
      <w:r w:rsidRPr="00190CA5">
        <w:rPr>
          <w:rtl/>
        </w:rPr>
        <w:t xml:space="preserve"> أو قوافل المسافرين</w:t>
      </w:r>
      <w:r w:rsidR="005454C3">
        <w:rPr>
          <w:rFonts w:hint="cs"/>
          <w:rtl/>
        </w:rPr>
        <w:t>،</w:t>
      </w:r>
      <w:r w:rsidRPr="00190CA5">
        <w:rPr>
          <w:rtl/>
        </w:rPr>
        <w:t xml:space="preserve"> أو الأحمال، إذا لم يوضع في الاعتبار مسير خاص. وبناء على هذا فإن مسير الخيالة في الماضي</w:t>
      </w:r>
      <w:r w:rsidR="005454C3">
        <w:rPr>
          <w:rFonts w:hint="cs"/>
          <w:rtl/>
        </w:rPr>
        <w:t>،</w:t>
      </w:r>
      <w:r w:rsidRPr="00190CA5">
        <w:rPr>
          <w:rtl/>
        </w:rPr>
        <w:t xml:space="preserve"> </w:t>
      </w:r>
      <w:r w:rsidR="005454C3" w:rsidRPr="00190CA5">
        <w:rPr>
          <w:rtl/>
        </w:rPr>
        <w:t>و</w:t>
      </w:r>
      <w:r w:rsidR="005454C3">
        <w:rPr>
          <w:rFonts w:hint="cs"/>
          <w:rtl/>
        </w:rPr>
        <w:t>كذلك</w:t>
      </w:r>
      <w:r w:rsidR="005454C3" w:rsidRPr="00190CA5">
        <w:rPr>
          <w:rtl/>
        </w:rPr>
        <w:t xml:space="preserve"> </w:t>
      </w:r>
      <w:r w:rsidRPr="00190CA5">
        <w:rPr>
          <w:rtl/>
        </w:rPr>
        <w:t>السفر بالطائرة والسيارات السريعة في هذا الوقت</w:t>
      </w:r>
      <w:r w:rsidR="005454C3">
        <w:rPr>
          <w:rFonts w:hint="cs"/>
          <w:rtl/>
        </w:rPr>
        <w:t>،</w:t>
      </w:r>
      <w:r w:rsidRPr="00190CA5">
        <w:rPr>
          <w:rtl/>
        </w:rPr>
        <w:t xml:space="preserve"> لا يشملها هذا الحكم</w:t>
      </w:r>
      <w:r>
        <w:rPr>
          <w:rtl/>
        </w:rPr>
        <w:t>.</w:t>
      </w:r>
    </w:p>
    <w:p w:rsidR="00787E0F" w:rsidRDefault="005454C3">
      <w:pPr>
        <w:pStyle w:val="af3"/>
        <w:rPr>
          <w:rtl/>
        </w:rPr>
      </w:pPr>
      <w:r>
        <w:rPr>
          <w:rFonts w:hint="cs"/>
          <w:rtl/>
        </w:rPr>
        <w:t xml:space="preserve">ثم سأل الفضل: </w:t>
      </w:r>
      <w:r w:rsidR="00697BD4" w:rsidRPr="00190CA5">
        <w:rPr>
          <w:rtl/>
        </w:rPr>
        <w:t>فَلِمَ وجب التقصير في مسيرة يوم</w:t>
      </w:r>
      <w:r>
        <w:rPr>
          <w:rFonts w:hint="cs"/>
          <w:rtl/>
        </w:rPr>
        <w:t>؟</w:t>
      </w:r>
      <w:r w:rsidR="00697BD4" w:rsidRPr="00190CA5">
        <w:rPr>
          <w:rtl/>
        </w:rPr>
        <w:t xml:space="preserve"> قال الرضا</w:t>
      </w:r>
      <w:r w:rsidR="00697BD4" w:rsidRPr="00086847">
        <w:rPr>
          <w:rFonts w:cs="Taher" w:hint="cs"/>
          <w:rtl/>
        </w:rPr>
        <w:t>×</w:t>
      </w:r>
      <w:r w:rsidR="00697BD4">
        <w:rPr>
          <w:rtl/>
        </w:rPr>
        <w:t>:</w:t>
      </w:r>
      <w:r w:rsidR="00697BD4" w:rsidRPr="00190CA5">
        <w:rPr>
          <w:rtl/>
        </w:rPr>
        <w:t xml:space="preserve"> لأنه لو لم يجب في مسيرة يوم لما وجب في مسيرة ألف سنة</w:t>
      </w:r>
      <w:r>
        <w:rPr>
          <w:rFonts w:hint="cs"/>
          <w:rtl/>
        </w:rPr>
        <w:t>؛</w:t>
      </w:r>
      <w:r w:rsidR="00697BD4" w:rsidRPr="00190CA5">
        <w:rPr>
          <w:rtl/>
        </w:rPr>
        <w:t xml:space="preserve"> وذلك لأن كل يوم يكون بعد هذا اليوم فإنما هو نظير هذا اليوم، فلو لم يجب في هذا اليوم لم يجب في نظيره</w:t>
      </w:r>
      <w:r>
        <w:rPr>
          <w:rFonts w:hint="cs"/>
          <w:rtl/>
        </w:rPr>
        <w:t>،</w:t>
      </w:r>
      <w:r w:rsidR="00697BD4" w:rsidRPr="00190CA5">
        <w:rPr>
          <w:rtl/>
        </w:rPr>
        <w:t xml:space="preserve"> إذا كان نظيره مثله لا فرق بينهما.</w:t>
      </w:r>
    </w:p>
    <w:p w:rsidR="00787E0F" w:rsidRDefault="00160010" w:rsidP="004D04D4">
      <w:pPr>
        <w:pStyle w:val="af3"/>
        <w:spacing w:line="390" w:lineRule="exact"/>
        <w:rPr>
          <w:rtl/>
        </w:rPr>
      </w:pPr>
      <w:r w:rsidRPr="00160010">
        <w:rPr>
          <w:rFonts w:hint="eastAsia"/>
          <w:rtl/>
        </w:rPr>
        <w:t>ثم</w:t>
      </w:r>
      <w:r w:rsidRPr="00160010">
        <w:rPr>
          <w:rtl/>
        </w:rPr>
        <w:t xml:space="preserve"> سأل الفضل: فَلِمَ قصرت الصلاة؟ قال الرضا</w:t>
      </w:r>
      <w:r w:rsidRPr="00086847">
        <w:rPr>
          <w:rFonts w:cs="Taher" w:hint="eastAsia"/>
          <w:rtl/>
        </w:rPr>
        <w:t>×</w:t>
      </w:r>
      <w:r w:rsidRPr="00160010">
        <w:rPr>
          <w:rtl/>
        </w:rPr>
        <w:t>: لأن الصلاة المفروضة أولاً إنما هي</w:t>
      </w:r>
      <w:r w:rsidR="00697BD4" w:rsidRPr="00190CA5">
        <w:rPr>
          <w:sz w:val="24"/>
          <w:szCs w:val="24"/>
          <w:rtl/>
        </w:rPr>
        <w:t xml:space="preserve"> </w:t>
      </w:r>
      <w:r w:rsidR="00697BD4" w:rsidRPr="00190CA5">
        <w:rPr>
          <w:rtl/>
        </w:rPr>
        <w:t>عشر ركعات</w:t>
      </w:r>
      <w:r w:rsidR="00C8365A">
        <w:rPr>
          <w:rFonts w:hint="cs"/>
          <w:rtl/>
        </w:rPr>
        <w:t>،</w:t>
      </w:r>
      <w:r w:rsidR="00697BD4" w:rsidRPr="00190CA5">
        <w:rPr>
          <w:rtl/>
        </w:rPr>
        <w:t xml:space="preserve"> والسبع إنما زيدت فيها بعد، فخف</w:t>
      </w:r>
      <w:r w:rsidR="00C8365A">
        <w:rPr>
          <w:rFonts w:hint="cs"/>
          <w:rtl/>
        </w:rPr>
        <w:t>َّ</w:t>
      </w:r>
      <w:r w:rsidR="00697BD4" w:rsidRPr="00190CA5">
        <w:rPr>
          <w:rtl/>
        </w:rPr>
        <w:t>ف الله عز وجل تلك الزيادة</w:t>
      </w:r>
      <w:r w:rsidR="00EF6018">
        <w:rPr>
          <w:rFonts w:hint="cs"/>
          <w:rtl/>
        </w:rPr>
        <w:t>؛</w:t>
      </w:r>
      <w:r w:rsidR="00697BD4" w:rsidRPr="00190CA5">
        <w:rPr>
          <w:rtl/>
        </w:rPr>
        <w:t xml:space="preserve"> لموضع سفره</w:t>
      </w:r>
      <w:r w:rsidR="00EF6018">
        <w:rPr>
          <w:rFonts w:hint="cs"/>
          <w:rtl/>
        </w:rPr>
        <w:t>،</w:t>
      </w:r>
      <w:r w:rsidR="00697BD4" w:rsidRPr="00190CA5">
        <w:rPr>
          <w:rtl/>
        </w:rPr>
        <w:t xml:space="preserve"> وتعبه</w:t>
      </w:r>
      <w:r w:rsidR="00EF6018">
        <w:rPr>
          <w:rFonts w:hint="cs"/>
          <w:rtl/>
        </w:rPr>
        <w:t>،</w:t>
      </w:r>
      <w:r w:rsidR="00697BD4" w:rsidRPr="00190CA5">
        <w:rPr>
          <w:rtl/>
        </w:rPr>
        <w:t xml:space="preserve"> ونصبه</w:t>
      </w:r>
      <w:r w:rsidR="00EF6018">
        <w:rPr>
          <w:rFonts w:hint="cs"/>
          <w:rtl/>
        </w:rPr>
        <w:t>،</w:t>
      </w:r>
      <w:r w:rsidR="00697BD4" w:rsidRPr="00190CA5">
        <w:rPr>
          <w:rtl/>
        </w:rPr>
        <w:t xml:space="preserve"> واشتغاله بأمر نفسه</w:t>
      </w:r>
      <w:r w:rsidR="00EF6018">
        <w:rPr>
          <w:rFonts w:hint="cs"/>
          <w:rtl/>
        </w:rPr>
        <w:t>،</w:t>
      </w:r>
      <w:r w:rsidR="00697BD4" w:rsidRPr="00190CA5">
        <w:rPr>
          <w:rtl/>
        </w:rPr>
        <w:t xml:space="preserve"> وظعنه</w:t>
      </w:r>
      <w:r w:rsidR="00EF6018">
        <w:rPr>
          <w:rFonts w:hint="cs"/>
          <w:rtl/>
        </w:rPr>
        <w:t>،</w:t>
      </w:r>
      <w:r w:rsidR="00697BD4" w:rsidRPr="00190CA5">
        <w:rPr>
          <w:rtl/>
        </w:rPr>
        <w:t xml:space="preserve"> وإقامته، لئلا يشتغل عم</w:t>
      </w:r>
      <w:r w:rsidR="00EF6018">
        <w:rPr>
          <w:rFonts w:hint="cs"/>
          <w:rtl/>
        </w:rPr>
        <w:t>ّ</w:t>
      </w:r>
      <w:r w:rsidR="00697BD4" w:rsidRPr="00190CA5">
        <w:rPr>
          <w:rtl/>
        </w:rPr>
        <w:t>ا لا بد له من معيشته</w:t>
      </w:r>
      <w:r w:rsidR="00EF6018">
        <w:rPr>
          <w:rFonts w:hint="cs"/>
          <w:rtl/>
        </w:rPr>
        <w:t>،</w:t>
      </w:r>
      <w:r w:rsidR="00697BD4" w:rsidRPr="00190CA5">
        <w:rPr>
          <w:rtl/>
        </w:rPr>
        <w:t xml:space="preserve"> رحمة</w:t>
      </w:r>
      <w:r w:rsidR="00EF6018">
        <w:rPr>
          <w:rFonts w:hint="cs"/>
          <w:rtl/>
        </w:rPr>
        <w:t>ً</w:t>
      </w:r>
      <w:r w:rsidR="00697BD4" w:rsidRPr="00190CA5">
        <w:rPr>
          <w:rtl/>
        </w:rPr>
        <w:t xml:space="preserve"> من الله</w:t>
      </w:r>
      <w:r w:rsidR="00EF6018">
        <w:rPr>
          <w:rFonts w:hint="cs"/>
          <w:rtl/>
        </w:rPr>
        <w:t>،</w:t>
      </w:r>
      <w:r w:rsidR="00697BD4" w:rsidRPr="00190CA5">
        <w:rPr>
          <w:rtl/>
        </w:rPr>
        <w:t xml:space="preserve"> وتعط</w:t>
      </w:r>
      <w:r w:rsidR="00EF6018">
        <w:rPr>
          <w:rFonts w:hint="cs"/>
          <w:rtl/>
        </w:rPr>
        <w:t>ُّ</w:t>
      </w:r>
      <w:r w:rsidR="00697BD4" w:rsidRPr="00190CA5">
        <w:rPr>
          <w:rtl/>
        </w:rPr>
        <w:t>فا</w:t>
      </w:r>
      <w:r w:rsidR="00EF6018">
        <w:rPr>
          <w:rFonts w:hint="cs"/>
          <w:rtl/>
        </w:rPr>
        <w:t>ً</w:t>
      </w:r>
      <w:r w:rsidR="00697BD4" w:rsidRPr="00190CA5">
        <w:rPr>
          <w:rtl/>
        </w:rPr>
        <w:t xml:space="preserve"> عليه.</w:t>
      </w:r>
    </w:p>
    <w:p w:rsidR="00697BD4" w:rsidRPr="00190CA5" w:rsidRDefault="00EF6018" w:rsidP="004D04D4">
      <w:pPr>
        <w:pStyle w:val="af3"/>
        <w:spacing w:line="390" w:lineRule="exact"/>
        <w:rPr>
          <w:rtl/>
        </w:rPr>
      </w:pPr>
      <w:r>
        <w:rPr>
          <w:rFonts w:hint="cs"/>
          <w:rtl/>
        </w:rPr>
        <w:t xml:space="preserve">ثم قال الفضل: </w:t>
      </w:r>
      <w:r w:rsidR="00697BD4" w:rsidRPr="00190CA5">
        <w:rPr>
          <w:rtl/>
        </w:rPr>
        <w:t>وقد يختلف المسير، وذلك أن سير البقر إنما هو أربعة فراسخ</w:t>
      </w:r>
      <w:r>
        <w:rPr>
          <w:rFonts w:hint="cs"/>
          <w:rtl/>
        </w:rPr>
        <w:t>،</w:t>
      </w:r>
      <w:r w:rsidR="00697BD4" w:rsidRPr="00190CA5">
        <w:rPr>
          <w:rtl/>
        </w:rPr>
        <w:t xml:space="preserve"> وسير الفرس عشرون فرسخا</w:t>
      </w:r>
      <w:r>
        <w:rPr>
          <w:rFonts w:hint="cs"/>
          <w:rtl/>
        </w:rPr>
        <w:t>ً</w:t>
      </w:r>
      <w:r w:rsidR="00697BD4" w:rsidRPr="00190CA5">
        <w:rPr>
          <w:rtl/>
        </w:rPr>
        <w:t>، فَلِمَ جعلت أنت مسيرة يوم ثمانية فراسخ؟ قال الرضا</w:t>
      </w:r>
      <w:r w:rsidR="00697BD4" w:rsidRPr="00086847">
        <w:rPr>
          <w:rFonts w:cs="Taher" w:hint="cs"/>
          <w:rtl/>
        </w:rPr>
        <w:t>×</w:t>
      </w:r>
      <w:r w:rsidR="00697BD4">
        <w:rPr>
          <w:rtl/>
        </w:rPr>
        <w:t>:</w:t>
      </w:r>
      <w:r w:rsidR="00697BD4" w:rsidRPr="00190CA5">
        <w:rPr>
          <w:rtl/>
        </w:rPr>
        <w:t xml:space="preserve"> لأن ثمانية فراسخ هو سير الجمال والقوافل</w:t>
      </w:r>
      <w:r>
        <w:rPr>
          <w:rFonts w:hint="cs"/>
          <w:rtl/>
        </w:rPr>
        <w:t>،</w:t>
      </w:r>
      <w:r w:rsidR="00697BD4" w:rsidRPr="00190CA5">
        <w:rPr>
          <w:rtl/>
        </w:rPr>
        <w:t xml:space="preserve"> وهو الغالب على المسير</w:t>
      </w:r>
      <w:r>
        <w:rPr>
          <w:rFonts w:hint="cs"/>
          <w:rtl/>
        </w:rPr>
        <w:t>،</w:t>
      </w:r>
      <w:r w:rsidR="00697BD4" w:rsidRPr="00190CA5">
        <w:rPr>
          <w:rtl/>
        </w:rPr>
        <w:t xml:space="preserve"> وهو أعظم المسير الذي يسيره الجمّالون والمكّارون. </w:t>
      </w:r>
    </w:p>
    <w:p w:rsidR="00787E0F" w:rsidRDefault="00EF6018">
      <w:pPr>
        <w:pStyle w:val="af3"/>
        <w:rPr>
          <w:rtl/>
        </w:rPr>
      </w:pPr>
      <w:r>
        <w:rPr>
          <w:rFonts w:hint="cs"/>
          <w:rtl/>
        </w:rPr>
        <w:t>ول</w:t>
      </w:r>
      <w:r w:rsidR="00697BD4" w:rsidRPr="00190CA5">
        <w:rPr>
          <w:rtl/>
        </w:rPr>
        <w:t xml:space="preserve">هذا الحديث نفس المطالب الأولى، عدا كلمة </w:t>
      </w:r>
      <w:r w:rsidR="00697BD4">
        <w:rPr>
          <w:rtl/>
        </w:rPr>
        <w:t>(</w:t>
      </w:r>
      <w:r w:rsidR="00697BD4" w:rsidRPr="00190CA5">
        <w:rPr>
          <w:rtl/>
        </w:rPr>
        <w:t>العامة</w:t>
      </w:r>
      <w:r w:rsidR="00697BD4">
        <w:rPr>
          <w:rFonts w:hint="cs"/>
          <w:rtl/>
        </w:rPr>
        <w:t>)</w:t>
      </w:r>
      <w:r w:rsidR="0015595C">
        <w:rPr>
          <w:rFonts w:hint="cs"/>
          <w:rtl/>
        </w:rPr>
        <w:t>.</w:t>
      </w:r>
      <w:r w:rsidR="00697BD4" w:rsidRPr="00190CA5">
        <w:rPr>
          <w:rtl/>
        </w:rPr>
        <w:t xml:space="preserve"> وبالإضافة إلى هذا فقد </w:t>
      </w:r>
      <w:r w:rsidR="00697BD4" w:rsidRPr="00190CA5">
        <w:rPr>
          <w:rtl/>
        </w:rPr>
        <w:lastRenderedPageBreak/>
        <w:t xml:space="preserve">أوضح سبب كون ثمانية فراسخ هو مصداق مسيرة يوم. </w:t>
      </w:r>
    </w:p>
    <w:p w:rsidR="00FB23C4" w:rsidRDefault="00EF6018" w:rsidP="00995271">
      <w:pPr>
        <w:pStyle w:val="af3"/>
        <w:rPr>
          <w:rtl/>
        </w:rPr>
      </w:pPr>
      <w:r>
        <w:rPr>
          <w:rFonts w:hint="cs"/>
          <w:rtl/>
        </w:rPr>
        <w:t>و</w:t>
      </w:r>
      <w:r w:rsidR="00697BD4" w:rsidRPr="00190CA5">
        <w:rPr>
          <w:rtl/>
        </w:rPr>
        <w:t>في ترجمة وشرح من لا يحضره الفقيه</w:t>
      </w:r>
      <w:r w:rsidR="00135BAE" w:rsidRPr="00086847">
        <w:rPr>
          <w:vertAlign w:val="superscript"/>
          <w:rtl/>
        </w:rPr>
        <w:t>(</w:t>
      </w:r>
      <w:r w:rsidR="00697BD4" w:rsidRPr="00086847">
        <w:rPr>
          <w:vertAlign w:val="superscript"/>
          <w:rtl/>
        </w:rPr>
        <w:endnoteReference w:id="354"/>
      </w:r>
      <w:r w:rsidR="00135BAE" w:rsidRPr="00086847">
        <w:rPr>
          <w:vertAlign w:val="superscript"/>
          <w:rtl/>
        </w:rPr>
        <w:t>)</w:t>
      </w:r>
      <w:r w:rsidR="00697BD4">
        <w:rPr>
          <w:vertAlign w:val="superscript"/>
          <w:rtl/>
        </w:rPr>
        <w:t xml:space="preserve"> </w:t>
      </w:r>
      <w:r w:rsidR="00697BD4" w:rsidRPr="00190CA5">
        <w:rPr>
          <w:rtl/>
        </w:rPr>
        <w:t>ذكر شرح</w:t>
      </w:r>
      <w:r>
        <w:rPr>
          <w:rFonts w:hint="cs"/>
          <w:rtl/>
        </w:rPr>
        <w:t xml:space="preserve"> هذا الحديث في ذيله</w:t>
      </w:r>
      <w:r w:rsidR="00697BD4" w:rsidRPr="00190CA5">
        <w:rPr>
          <w:rtl/>
        </w:rPr>
        <w:t xml:space="preserve"> بهذا الشكل:</w:t>
      </w:r>
      <w:r>
        <w:rPr>
          <w:rFonts w:hint="cs"/>
          <w:rtl/>
        </w:rPr>
        <w:t xml:space="preserve"> </w:t>
      </w:r>
      <w:r w:rsidR="00697BD4" w:rsidRPr="00190CA5">
        <w:rPr>
          <w:rtl/>
        </w:rPr>
        <w:t>إن مراده من ثمانية فراسخ ليس بحساب البغل السريع</w:t>
      </w:r>
      <w:r>
        <w:rPr>
          <w:rFonts w:hint="cs"/>
          <w:rtl/>
        </w:rPr>
        <w:t>،</w:t>
      </w:r>
      <w:r w:rsidR="00697BD4" w:rsidRPr="00190CA5">
        <w:rPr>
          <w:rtl/>
        </w:rPr>
        <w:t xml:space="preserve"> ولا بحساب ذوات الأربع السريعة</w:t>
      </w:r>
      <w:r>
        <w:rPr>
          <w:rFonts w:hint="cs"/>
          <w:rtl/>
        </w:rPr>
        <w:t>،</w:t>
      </w:r>
      <w:r w:rsidR="00697BD4" w:rsidRPr="00190CA5">
        <w:rPr>
          <w:rtl/>
        </w:rPr>
        <w:t xml:space="preserve"> بل بحساب قافلة من الإبل المعتدلة الماضية</w:t>
      </w:r>
      <w:r>
        <w:rPr>
          <w:rFonts w:hint="cs"/>
          <w:rtl/>
        </w:rPr>
        <w:t>،</w:t>
      </w:r>
      <w:r w:rsidR="00697BD4" w:rsidRPr="00190CA5">
        <w:rPr>
          <w:rtl/>
        </w:rPr>
        <w:t xml:space="preserve"> التي تقطع في عرض يوم كامل ثمانية فراسخ.</w:t>
      </w:r>
      <w:r w:rsidR="00697BD4">
        <w:rPr>
          <w:rtl/>
        </w:rPr>
        <w:t xml:space="preserve"> </w:t>
      </w:r>
      <w:r w:rsidR="00697BD4" w:rsidRPr="00190CA5">
        <w:rPr>
          <w:rtl/>
        </w:rPr>
        <w:t xml:space="preserve"> فبناء</w:t>
      </w:r>
      <w:r>
        <w:rPr>
          <w:rFonts w:hint="cs"/>
          <w:rtl/>
        </w:rPr>
        <w:t>ً</w:t>
      </w:r>
      <w:r w:rsidR="00697BD4" w:rsidRPr="00190CA5">
        <w:rPr>
          <w:rtl/>
        </w:rPr>
        <w:t xml:space="preserve"> على ذلك </w:t>
      </w:r>
      <w:r>
        <w:rPr>
          <w:rFonts w:hint="cs"/>
          <w:rtl/>
        </w:rPr>
        <w:t>يكون</w:t>
      </w:r>
      <w:r w:rsidR="00697BD4" w:rsidRPr="00190CA5">
        <w:rPr>
          <w:rtl/>
        </w:rPr>
        <w:t xml:space="preserve"> ملاك السفر ثمانية فراسخ</w:t>
      </w:r>
      <w:r>
        <w:rPr>
          <w:rFonts w:hint="cs"/>
          <w:rtl/>
        </w:rPr>
        <w:t xml:space="preserve"> فقط.</w:t>
      </w:r>
      <w:r w:rsidR="00697BD4" w:rsidRPr="00190CA5">
        <w:rPr>
          <w:rtl/>
        </w:rPr>
        <w:t xml:space="preserve"> ولو قطعها في أقل</w:t>
      </w:r>
      <w:r>
        <w:rPr>
          <w:rFonts w:hint="cs"/>
          <w:rtl/>
        </w:rPr>
        <w:t>ّ</w:t>
      </w:r>
      <w:r w:rsidR="00697BD4" w:rsidRPr="00190CA5">
        <w:rPr>
          <w:rtl/>
        </w:rPr>
        <w:t xml:space="preserve"> من يوم فلا يتم</w:t>
      </w:r>
      <w:r>
        <w:rPr>
          <w:rFonts w:hint="cs"/>
          <w:rtl/>
        </w:rPr>
        <w:t>ّ</w:t>
      </w:r>
      <w:r w:rsidR="00697BD4" w:rsidRPr="00190CA5">
        <w:rPr>
          <w:rtl/>
        </w:rPr>
        <w:t xml:space="preserve"> الملاك، بل </w:t>
      </w:r>
      <w:r>
        <w:rPr>
          <w:rFonts w:hint="cs"/>
          <w:rtl/>
        </w:rPr>
        <w:t>إ</w:t>
      </w:r>
      <w:r w:rsidR="00697BD4" w:rsidRPr="00190CA5">
        <w:rPr>
          <w:rtl/>
        </w:rPr>
        <w:t>ن الإنسان يجب أن يمضي ـ على أقل</w:t>
      </w:r>
      <w:r>
        <w:rPr>
          <w:rFonts w:hint="cs"/>
          <w:rtl/>
        </w:rPr>
        <w:t>ّ</w:t>
      </w:r>
      <w:r w:rsidR="00697BD4" w:rsidRPr="00190CA5">
        <w:rPr>
          <w:rtl/>
        </w:rPr>
        <w:t xml:space="preserve"> تقدير ـ يوما</w:t>
      </w:r>
      <w:r>
        <w:rPr>
          <w:rFonts w:hint="cs"/>
          <w:rtl/>
        </w:rPr>
        <w:t>ً</w:t>
      </w:r>
      <w:r w:rsidR="00697BD4" w:rsidRPr="00190CA5">
        <w:rPr>
          <w:rtl/>
        </w:rPr>
        <w:t xml:space="preserve"> كاملا</w:t>
      </w:r>
      <w:r>
        <w:rPr>
          <w:rFonts w:hint="cs"/>
          <w:rtl/>
        </w:rPr>
        <w:t>ً</w:t>
      </w:r>
      <w:r w:rsidR="00697BD4" w:rsidRPr="00190CA5">
        <w:rPr>
          <w:rtl/>
        </w:rPr>
        <w:t xml:space="preserve"> في السفر.</w:t>
      </w:r>
    </w:p>
    <w:p w:rsidR="00FB23C4" w:rsidRDefault="00697BD4" w:rsidP="00995271">
      <w:pPr>
        <w:pStyle w:val="af3"/>
        <w:rPr>
          <w:rtl/>
        </w:rPr>
      </w:pPr>
      <w:r w:rsidRPr="00190CA5">
        <w:rPr>
          <w:rtl/>
        </w:rPr>
        <w:t>2</w:t>
      </w:r>
      <w:r w:rsidR="00EF6018">
        <w:rPr>
          <w:rFonts w:hint="cs"/>
          <w:rtl/>
        </w:rPr>
        <w:t>ـ</w:t>
      </w:r>
      <w:r w:rsidR="00EF6018" w:rsidRPr="00190CA5">
        <w:rPr>
          <w:rtl/>
        </w:rPr>
        <w:t xml:space="preserve"> </w:t>
      </w:r>
      <w:r w:rsidRPr="00190CA5">
        <w:rPr>
          <w:rtl/>
        </w:rPr>
        <w:t>صحيحة الكاهلي</w:t>
      </w:r>
      <w:r w:rsidR="00135BAE" w:rsidRPr="00086847">
        <w:rPr>
          <w:vertAlign w:val="superscript"/>
          <w:rtl/>
        </w:rPr>
        <w:t>(</w:t>
      </w:r>
      <w:r w:rsidRPr="00086847">
        <w:rPr>
          <w:vertAlign w:val="superscript"/>
          <w:rtl/>
        </w:rPr>
        <w:endnoteReference w:id="355"/>
      </w:r>
      <w:r w:rsidR="00135BAE" w:rsidRPr="00086847">
        <w:rPr>
          <w:vertAlign w:val="superscript"/>
          <w:rtl/>
        </w:rPr>
        <w:t>)</w:t>
      </w:r>
      <w:r w:rsidR="00EF6018" w:rsidRPr="004F20CE">
        <w:rPr>
          <w:rFonts w:hint="cs"/>
          <w:rtl/>
        </w:rPr>
        <w:t>،</w:t>
      </w:r>
      <w:r w:rsidR="00EF6018">
        <w:rPr>
          <w:rFonts w:hint="cs"/>
          <w:rtl/>
        </w:rPr>
        <w:t xml:space="preserve"> أ</w:t>
      </w:r>
      <w:r w:rsidRPr="00190CA5">
        <w:rPr>
          <w:rtl/>
        </w:rPr>
        <w:t>نه سمع الصادق</w:t>
      </w:r>
      <w:r w:rsidR="00160010" w:rsidRPr="00086847">
        <w:rPr>
          <w:rFonts w:cs="Taher" w:hint="eastAsia"/>
          <w:rtl/>
        </w:rPr>
        <w:t>×</w:t>
      </w:r>
      <w:r w:rsidRPr="00190CA5">
        <w:rPr>
          <w:rtl/>
        </w:rPr>
        <w:t xml:space="preserve"> يقول في تقصير الصلاة: بريد في بريد، أربعة.</w:t>
      </w:r>
    </w:p>
    <w:p w:rsidR="00346D46" w:rsidRDefault="00697BD4" w:rsidP="00995271">
      <w:pPr>
        <w:pStyle w:val="af3"/>
        <w:rPr>
          <w:rtl/>
        </w:rPr>
      </w:pPr>
      <w:r w:rsidRPr="00190CA5">
        <w:rPr>
          <w:rtl/>
        </w:rPr>
        <w:t>يظن البعض</w:t>
      </w:r>
      <w:r w:rsidR="00152046">
        <w:rPr>
          <w:rFonts w:hint="cs"/>
          <w:rtl/>
        </w:rPr>
        <w:t xml:space="preserve"> ـ بعد </w:t>
      </w:r>
      <w:r w:rsidR="00152046" w:rsidRPr="00190CA5">
        <w:rPr>
          <w:rtl/>
        </w:rPr>
        <w:t>نظرة أولية</w:t>
      </w:r>
      <w:r w:rsidR="00152046">
        <w:rPr>
          <w:rFonts w:hint="cs"/>
          <w:rtl/>
        </w:rPr>
        <w:t xml:space="preserve"> ـ</w:t>
      </w:r>
      <w:r w:rsidRPr="00190CA5">
        <w:rPr>
          <w:rtl/>
        </w:rPr>
        <w:t xml:space="preserve"> أن هذا الحديث مرتبط بالناحية المكانية، ولكن يجب أن يُسأل</w:t>
      </w:r>
      <w:r w:rsidR="00152046">
        <w:rPr>
          <w:rFonts w:hint="cs"/>
          <w:rtl/>
        </w:rPr>
        <w:t>:</w:t>
      </w:r>
      <w:r w:rsidRPr="00190CA5">
        <w:rPr>
          <w:rtl/>
        </w:rPr>
        <w:t xml:space="preserve"> لماذا قال الإمام الباقر</w:t>
      </w:r>
      <w:r w:rsidR="00160010" w:rsidRPr="00086847">
        <w:rPr>
          <w:rFonts w:cs="Taher" w:hint="eastAsia"/>
          <w:rtl/>
        </w:rPr>
        <w:t>×</w:t>
      </w:r>
      <w:r w:rsidRPr="00190CA5">
        <w:rPr>
          <w:rtl/>
        </w:rPr>
        <w:t>: هذه المسافة والبعد المكاني (بريد</w:t>
      </w:r>
      <w:r>
        <w:rPr>
          <w:rtl/>
        </w:rPr>
        <w:t>)</w:t>
      </w:r>
      <w:r w:rsidR="00152046">
        <w:rPr>
          <w:rFonts w:hint="cs"/>
          <w:rtl/>
        </w:rPr>
        <w:t>؟</w:t>
      </w:r>
      <w:r>
        <w:rPr>
          <w:rtl/>
        </w:rPr>
        <w:t xml:space="preserve"> </w:t>
      </w:r>
      <w:r w:rsidRPr="00190CA5">
        <w:rPr>
          <w:rtl/>
        </w:rPr>
        <w:t xml:space="preserve">ألم يكن من أجل بغل سريع أو حيوان سريع السير؟ وهل يختلف الأمر إذا كانت ثمانية فراسخ يسرع فيها أو يسير ببطء؟ </w:t>
      </w:r>
      <w:r w:rsidR="00152046">
        <w:rPr>
          <w:rFonts w:hint="cs"/>
          <w:rtl/>
        </w:rPr>
        <w:t>و</w:t>
      </w:r>
      <w:r w:rsidRPr="00190CA5">
        <w:rPr>
          <w:rtl/>
        </w:rPr>
        <w:t>من هنا يتضح أن الملاك الأصلي للمسير هو يوم</w:t>
      </w:r>
      <w:r w:rsidR="00152046">
        <w:rPr>
          <w:rFonts w:hint="cs"/>
          <w:rtl/>
        </w:rPr>
        <w:t>.</w:t>
      </w:r>
      <w:r w:rsidRPr="00190CA5">
        <w:rPr>
          <w:rtl/>
        </w:rPr>
        <w:t xml:space="preserve"> ولأن السرعة تؤثر في مقدار مسافة اليوم</w:t>
      </w:r>
      <w:r w:rsidR="00135BAE" w:rsidRPr="00086847">
        <w:rPr>
          <w:vertAlign w:val="superscript"/>
          <w:rtl/>
        </w:rPr>
        <w:t>(</w:t>
      </w:r>
      <w:r w:rsidRPr="00086847">
        <w:rPr>
          <w:vertAlign w:val="superscript"/>
          <w:rtl/>
        </w:rPr>
        <w:endnoteReference w:id="356"/>
      </w:r>
      <w:r w:rsidR="00135BAE" w:rsidRPr="00086847">
        <w:rPr>
          <w:vertAlign w:val="superscript"/>
          <w:rtl/>
        </w:rPr>
        <w:t>)</w:t>
      </w:r>
      <w:r w:rsidR="00152046">
        <w:rPr>
          <w:rFonts w:hint="cs"/>
          <w:rtl/>
        </w:rPr>
        <w:t>.</w:t>
      </w:r>
      <w:r w:rsidRPr="00190CA5">
        <w:rPr>
          <w:rtl/>
        </w:rPr>
        <w:t xml:space="preserve"> يقول الإمام: هذا المقدار الذي هو ثمانية فراسخ لقافلة الإبل</w:t>
      </w:r>
      <w:r w:rsidR="00152046">
        <w:rPr>
          <w:rFonts w:hint="cs"/>
          <w:rtl/>
        </w:rPr>
        <w:t>،</w:t>
      </w:r>
      <w:r w:rsidRPr="00190CA5">
        <w:rPr>
          <w:rtl/>
        </w:rPr>
        <w:t xml:space="preserve"> لا للبغال السريعة.</w:t>
      </w:r>
    </w:p>
    <w:p w:rsidR="00346D46" w:rsidRDefault="00697BD4">
      <w:pPr>
        <w:pStyle w:val="af3"/>
        <w:rPr>
          <w:rtl/>
        </w:rPr>
      </w:pPr>
      <w:r w:rsidRPr="00190CA5">
        <w:rPr>
          <w:rtl/>
        </w:rPr>
        <w:t xml:space="preserve"> فإذا كان المقياس الأصلي للسفر الشرعي من الناحية المكانية فليس هناك فرق </w:t>
      </w:r>
      <w:r w:rsidR="00152046">
        <w:rPr>
          <w:rFonts w:hint="cs"/>
          <w:rtl/>
        </w:rPr>
        <w:t>بين</w:t>
      </w:r>
      <w:r w:rsidRPr="00190CA5">
        <w:rPr>
          <w:rtl/>
        </w:rPr>
        <w:t xml:space="preserve"> أن يكون السفر بقافلة الإبل</w:t>
      </w:r>
      <w:r w:rsidR="00152046">
        <w:rPr>
          <w:rFonts w:hint="cs"/>
          <w:rtl/>
        </w:rPr>
        <w:t>،</w:t>
      </w:r>
      <w:r w:rsidRPr="00190CA5">
        <w:rPr>
          <w:rtl/>
        </w:rPr>
        <w:t xml:space="preserve"> أو البغال السريعة</w:t>
      </w:r>
      <w:r w:rsidR="00152046">
        <w:rPr>
          <w:rFonts w:hint="cs"/>
          <w:rtl/>
        </w:rPr>
        <w:t>،</w:t>
      </w:r>
      <w:r w:rsidRPr="00190CA5">
        <w:rPr>
          <w:rtl/>
        </w:rPr>
        <w:t xml:space="preserve"> أو حتى بالسيارة والطائرة في وقتنا الحاضر. فالبريد نفس البريد</w:t>
      </w:r>
      <w:r w:rsidR="00152046">
        <w:rPr>
          <w:rFonts w:hint="cs"/>
          <w:rtl/>
        </w:rPr>
        <w:t>،</w:t>
      </w:r>
      <w:r w:rsidRPr="00190CA5">
        <w:rPr>
          <w:rtl/>
        </w:rPr>
        <w:t xml:space="preserve"> والثمانية فراسخ</w:t>
      </w:r>
      <w:r w:rsidR="00152046">
        <w:rPr>
          <w:rFonts w:hint="cs"/>
          <w:rtl/>
        </w:rPr>
        <w:t xml:space="preserve"> هي</w:t>
      </w:r>
      <w:r w:rsidRPr="00190CA5">
        <w:rPr>
          <w:rtl/>
        </w:rPr>
        <w:t xml:space="preserve"> نفسها</w:t>
      </w:r>
      <w:r w:rsidR="00152046">
        <w:rPr>
          <w:rFonts w:hint="cs"/>
          <w:rtl/>
        </w:rPr>
        <w:t>،</w:t>
      </w:r>
      <w:r w:rsidRPr="00190CA5">
        <w:rPr>
          <w:rtl/>
        </w:rPr>
        <w:t xml:space="preserve"> ووسيلة النقل ليس لها أي تأثير. إذاً المقياس الأصلي للسفر الشرعي</w:t>
      </w:r>
      <w:r w:rsidR="00152046">
        <w:rPr>
          <w:rFonts w:hint="cs"/>
          <w:rtl/>
        </w:rPr>
        <w:t xml:space="preserve"> هو</w:t>
      </w:r>
      <w:r w:rsidRPr="00190CA5">
        <w:rPr>
          <w:rtl/>
        </w:rPr>
        <w:t xml:space="preserve"> البعد الزماني</w:t>
      </w:r>
      <w:r w:rsidR="00152046">
        <w:rPr>
          <w:rFonts w:hint="cs"/>
          <w:rtl/>
        </w:rPr>
        <w:t>،</w:t>
      </w:r>
      <w:r w:rsidRPr="00190CA5">
        <w:rPr>
          <w:rtl/>
        </w:rPr>
        <w:t xml:space="preserve"> و</w:t>
      </w:r>
      <w:r w:rsidR="00152046">
        <w:rPr>
          <w:rFonts w:hint="cs"/>
          <w:rtl/>
        </w:rPr>
        <w:t xml:space="preserve">هو </w:t>
      </w:r>
      <w:r w:rsidRPr="00190CA5">
        <w:rPr>
          <w:rtl/>
        </w:rPr>
        <w:t>يوم واحد</w:t>
      </w:r>
      <w:r w:rsidR="00152046">
        <w:rPr>
          <w:rFonts w:hint="cs"/>
          <w:rtl/>
        </w:rPr>
        <w:t>.</w:t>
      </w:r>
      <w:r w:rsidRPr="00190CA5">
        <w:rPr>
          <w:rtl/>
        </w:rPr>
        <w:t xml:space="preserve"> ولأن قوافل الإبل تسير في النهار ثمانية فراسخ </w:t>
      </w:r>
      <w:r w:rsidR="00152046">
        <w:rPr>
          <w:rFonts w:hint="cs"/>
          <w:rtl/>
        </w:rPr>
        <w:t xml:space="preserve">فقد بيَّنت </w:t>
      </w:r>
      <w:r w:rsidRPr="00190CA5">
        <w:rPr>
          <w:rtl/>
        </w:rPr>
        <w:t>بعض الروايات هذه الفراسخ الثمانية على أن</w:t>
      </w:r>
      <w:r w:rsidR="00635DE6">
        <w:rPr>
          <w:rFonts w:hint="cs"/>
          <w:rtl/>
        </w:rPr>
        <w:t>ّ</w:t>
      </w:r>
      <w:r w:rsidRPr="00190CA5">
        <w:rPr>
          <w:rtl/>
        </w:rPr>
        <w:t>ها مصداق ملموس.</w:t>
      </w:r>
    </w:p>
    <w:p w:rsidR="00217A2B" w:rsidRPr="00217A2B" w:rsidRDefault="00635DE6" w:rsidP="00E23FE2">
      <w:pPr>
        <w:pStyle w:val="af3"/>
        <w:rPr>
          <w:rtl/>
        </w:rPr>
      </w:pPr>
      <w:r>
        <w:rPr>
          <w:rFonts w:hint="cs"/>
          <w:rtl/>
        </w:rPr>
        <w:t xml:space="preserve">3ـ </w:t>
      </w:r>
      <w:r w:rsidR="00697BD4" w:rsidRPr="00190CA5">
        <w:rPr>
          <w:rtl/>
        </w:rPr>
        <w:t>في صحيحة زرارة يقول الإمام الباقر</w:t>
      </w:r>
      <w:r w:rsidR="00160010" w:rsidRPr="00160010">
        <w:rPr>
          <w:rFonts w:cs="Taher" w:hint="eastAsia"/>
          <w:rtl/>
        </w:rPr>
        <w:t>×</w:t>
      </w:r>
      <w:r w:rsidR="00697BD4" w:rsidRPr="005E69A2">
        <w:rPr>
          <w:rtl/>
        </w:rPr>
        <w:t>:</w:t>
      </w:r>
      <w:r>
        <w:rPr>
          <w:rFonts w:hint="cs"/>
          <w:rtl/>
        </w:rPr>
        <w:t xml:space="preserve"> </w:t>
      </w:r>
      <w:r w:rsidR="00160010" w:rsidRPr="00160010">
        <w:rPr>
          <w:rtl/>
        </w:rPr>
        <w:t>قد سافر رسول الله</w:t>
      </w:r>
      <w:r w:rsidR="00160010" w:rsidRPr="00E0304D">
        <w:rPr>
          <w:rFonts w:ascii="Mosawi" w:hAnsi="Mosawi" w:cs="Mosawi" w:hint="eastAsia"/>
          <w:rtl/>
        </w:rPr>
        <w:t>‘</w:t>
      </w:r>
      <w:r w:rsidR="00160010" w:rsidRPr="00160010">
        <w:rPr>
          <w:rtl/>
        </w:rPr>
        <w:t xml:space="preserve"> إلى ذي خُشُب</w:t>
      </w:r>
      <w:r>
        <w:rPr>
          <w:rFonts w:hint="cs"/>
          <w:rtl/>
        </w:rPr>
        <w:t>،</w:t>
      </w:r>
      <w:r w:rsidR="00160010" w:rsidRPr="00160010">
        <w:rPr>
          <w:rtl/>
        </w:rPr>
        <w:t xml:space="preserve"> وهو مسيرة يوم من المدينة</w:t>
      </w:r>
      <w:r>
        <w:rPr>
          <w:rFonts w:hint="cs"/>
          <w:rtl/>
        </w:rPr>
        <w:t>،</w:t>
      </w:r>
      <w:r w:rsidR="00160010" w:rsidRPr="00160010">
        <w:rPr>
          <w:rtl/>
        </w:rPr>
        <w:t xml:space="preserve"> يكون إليها بريدان: أربعة وعشرون ميلا</w:t>
      </w:r>
      <w:r>
        <w:rPr>
          <w:rFonts w:hint="cs"/>
          <w:rtl/>
        </w:rPr>
        <w:t>ً،</w:t>
      </w:r>
      <w:r w:rsidR="00160010" w:rsidRPr="00160010">
        <w:rPr>
          <w:rtl/>
        </w:rPr>
        <w:t xml:space="preserve"> فقص</w:t>
      </w:r>
      <w:r>
        <w:rPr>
          <w:rFonts w:hint="cs"/>
          <w:rtl/>
        </w:rPr>
        <w:t>َّ</w:t>
      </w:r>
      <w:r w:rsidR="00160010" w:rsidRPr="00160010">
        <w:rPr>
          <w:rtl/>
        </w:rPr>
        <w:t>ر</w:t>
      </w:r>
      <w:r>
        <w:rPr>
          <w:rFonts w:hint="cs"/>
          <w:rtl/>
        </w:rPr>
        <w:t>،</w:t>
      </w:r>
      <w:r w:rsidR="00160010" w:rsidRPr="00160010">
        <w:rPr>
          <w:rtl/>
        </w:rPr>
        <w:t xml:space="preserve"> وأفطر</w:t>
      </w:r>
      <w:r>
        <w:rPr>
          <w:rFonts w:hint="cs"/>
          <w:rtl/>
        </w:rPr>
        <w:t>،</w:t>
      </w:r>
      <w:r w:rsidR="00160010" w:rsidRPr="00160010">
        <w:rPr>
          <w:rtl/>
        </w:rPr>
        <w:t xml:space="preserve"> فصارت سنّة</w:t>
      </w:r>
      <w:r w:rsidR="00135BAE" w:rsidRPr="00086847">
        <w:rPr>
          <w:vertAlign w:val="superscript"/>
          <w:rtl/>
        </w:rPr>
        <w:t>(</w:t>
      </w:r>
      <w:r w:rsidRPr="00086847">
        <w:rPr>
          <w:vertAlign w:val="superscript"/>
          <w:rtl/>
        </w:rPr>
        <w:endnoteReference w:id="357"/>
      </w:r>
      <w:r w:rsidR="00135BAE" w:rsidRPr="00086847">
        <w:rPr>
          <w:vertAlign w:val="superscript"/>
          <w:rtl/>
        </w:rPr>
        <w:t>)</w:t>
      </w:r>
      <w:r w:rsidR="00160010" w:rsidRPr="00160010">
        <w:rPr>
          <w:rtl/>
        </w:rPr>
        <w:t>.</w:t>
      </w:r>
    </w:p>
    <w:p w:rsidR="00A543E2" w:rsidRDefault="00635DE6" w:rsidP="004F20CE">
      <w:pPr>
        <w:pStyle w:val="af3"/>
        <w:rPr>
          <w:sz w:val="28"/>
          <w:szCs w:val="28"/>
          <w:rtl/>
        </w:rPr>
      </w:pPr>
      <w:r>
        <w:rPr>
          <w:rFonts w:hint="cs"/>
          <w:rtl/>
        </w:rPr>
        <w:t xml:space="preserve">4ـ في </w:t>
      </w:r>
      <w:r w:rsidR="00697BD4" w:rsidRPr="00190CA5">
        <w:rPr>
          <w:rtl/>
        </w:rPr>
        <w:t>صحيحة زكريا بن آدم</w:t>
      </w:r>
      <w:r>
        <w:rPr>
          <w:rFonts w:hint="cs"/>
          <w:rtl/>
        </w:rPr>
        <w:t xml:space="preserve"> </w:t>
      </w:r>
      <w:r w:rsidR="00697BD4" w:rsidRPr="0041651B">
        <w:rPr>
          <w:rtl/>
        </w:rPr>
        <w:t>أنه سأل أبا الحسن الرضا</w:t>
      </w:r>
      <w:r w:rsidR="00160010" w:rsidRPr="00086847">
        <w:rPr>
          <w:rFonts w:cs="Taher" w:hint="eastAsia"/>
          <w:rtl/>
        </w:rPr>
        <w:t>×</w:t>
      </w:r>
      <w:r w:rsidR="00697BD4" w:rsidRPr="0041651B">
        <w:rPr>
          <w:rtl/>
        </w:rPr>
        <w:t xml:space="preserve"> عن التقصير: في كم يقص</w:t>
      </w:r>
      <w:r>
        <w:rPr>
          <w:rFonts w:hint="cs"/>
          <w:rtl/>
        </w:rPr>
        <w:t>ِّ</w:t>
      </w:r>
      <w:r w:rsidR="00697BD4" w:rsidRPr="0041651B">
        <w:rPr>
          <w:rtl/>
        </w:rPr>
        <w:t>ر الرجل إذا كان في ضياع أهل بيته</w:t>
      </w:r>
      <w:r>
        <w:rPr>
          <w:rFonts w:hint="cs"/>
          <w:rtl/>
        </w:rPr>
        <w:t>،</w:t>
      </w:r>
      <w:r w:rsidR="00697BD4" w:rsidRPr="0041651B">
        <w:rPr>
          <w:rtl/>
        </w:rPr>
        <w:t xml:space="preserve"> وأمره جائز فيها</w:t>
      </w:r>
      <w:r>
        <w:rPr>
          <w:rFonts w:hint="cs"/>
          <w:rtl/>
        </w:rPr>
        <w:t>،</w:t>
      </w:r>
      <w:r w:rsidR="00697BD4" w:rsidRPr="0041651B">
        <w:rPr>
          <w:rtl/>
        </w:rPr>
        <w:t xml:space="preserve"> يسير في الضياع يومين </w:t>
      </w:r>
      <w:r w:rsidR="00697BD4" w:rsidRPr="0041651B">
        <w:rPr>
          <w:rtl/>
        </w:rPr>
        <w:lastRenderedPageBreak/>
        <w:t>وليلتين</w:t>
      </w:r>
      <w:r w:rsidR="00F61AF7">
        <w:rPr>
          <w:rFonts w:hint="cs"/>
          <w:rtl/>
        </w:rPr>
        <w:t>،</w:t>
      </w:r>
      <w:r w:rsidR="00697BD4" w:rsidRPr="0041651B">
        <w:rPr>
          <w:rtl/>
        </w:rPr>
        <w:t xml:space="preserve"> وثلاثة أيام ولياليهن</w:t>
      </w:r>
      <w:r w:rsidR="00F61AF7">
        <w:rPr>
          <w:rFonts w:hint="cs"/>
          <w:rtl/>
        </w:rPr>
        <w:t>،</w:t>
      </w:r>
      <w:r w:rsidR="00697BD4" w:rsidRPr="0041651B">
        <w:rPr>
          <w:rtl/>
        </w:rPr>
        <w:t xml:space="preserve"> فكتب:</w:t>
      </w:r>
      <w:r w:rsidR="00697BD4">
        <w:rPr>
          <w:sz w:val="28"/>
          <w:szCs w:val="28"/>
          <w:rtl/>
        </w:rPr>
        <w:t xml:space="preserve"> </w:t>
      </w:r>
      <w:r w:rsidR="00160010" w:rsidRPr="00E23FE2">
        <w:rPr>
          <w:rtl/>
        </w:rPr>
        <w:t>التقصير في مسيرة يوم وليلة</w:t>
      </w:r>
      <w:r w:rsidR="00135BAE" w:rsidRPr="00086847">
        <w:rPr>
          <w:vertAlign w:val="superscript"/>
          <w:rtl/>
        </w:rPr>
        <w:t>(</w:t>
      </w:r>
      <w:r w:rsidR="005371A3" w:rsidRPr="00086847">
        <w:rPr>
          <w:vertAlign w:val="superscript"/>
          <w:rtl/>
        </w:rPr>
        <w:endnoteReference w:id="358"/>
      </w:r>
      <w:r w:rsidR="00135BAE" w:rsidRPr="00086847">
        <w:rPr>
          <w:vertAlign w:val="superscript"/>
          <w:rtl/>
        </w:rPr>
        <w:t>)(</w:t>
      </w:r>
      <w:r w:rsidR="005371A3" w:rsidRPr="00086847">
        <w:rPr>
          <w:vertAlign w:val="superscript"/>
          <w:rtl/>
        </w:rPr>
        <w:endnoteReference w:id="359"/>
      </w:r>
      <w:r w:rsidR="00135BAE" w:rsidRPr="00086847">
        <w:rPr>
          <w:vertAlign w:val="superscript"/>
          <w:rtl/>
        </w:rPr>
        <w:t>)</w:t>
      </w:r>
      <w:r w:rsidR="005371A3">
        <w:rPr>
          <w:rtl/>
        </w:rPr>
        <w:t>.</w:t>
      </w:r>
    </w:p>
    <w:p w:rsidR="00787E0F" w:rsidRDefault="00F61AF7" w:rsidP="004F20CE">
      <w:pPr>
        <w:pStyle w:val="af3"/>
        <w:rPr>
          <w:rtl/>
        </w:rPr>
      </w:pPr>
      <w:r>
        <w:rPr>
          <w:rFonts w:hint="cs"/>
          <w:rtl/>
        </w:rPr>
        <w:t>و</w:t>
      </w:r>
      <w:r w:rsidR="00697BD4">
        <w:rPr>
          <w:rtl/>
        </w:rPr>
        <w:t xml:space="preserve">المسألة المهمة هي: </w:t>
      </w:r>
      <w:r w:rsidR="00697BD4" w:rsidRPr="00190CA5">
        <w:rPr>
          <w:rtl/>
        </w:rPr>
        <w:t xml:space="preserve">إذا كان الملاك ثمانية فراسخ </w:t>
      </w:r>
      <w:r>
        <w:rPr>
          <w:rFonts w:hint="cs"/>
          <w:rtl/>
        </w:rPr>
        <w:t>فلم</w:t>
      </w:r>
      <w:r w:rsidR="00697BD4" w:rsidRPr="00190CA5">
        <w:rPr>
          <w:rtl/>
        </w:rPr>
        <w:t>اذا تم السؤال عن السير البطيء أو السريع</w:t>
      </w:r>
      <w:r w:rsidR="00115833">
        <w:rPr>
          <w:rFonts w:hint="cs"/>
          <w:rtl/>
        </w:rPr>
        <w:t>؟</w:t>
      </w:r>
      <w:r w:rsidR="00697BD4" w:rsidRPr="00190CA5">
        <w:rPr>
          <w:rtl/>
        </w:rPr>
        <w:t xml:space="preserve"> ولماذا لم يبي</w:t>
      </w:r>
      <w:r>
        <w:rPr>
          <w:rFonts w:hint="cs"/>
          <w:rtl/>
        </w:rPr>
        <w:t>ِّ</w:t>
      </w:r>
      <w:r w:rsidR="00697BD4" w:rsidRPr="00190CA5">
        <w:rPr>
          <w:rtl/>
        </w:rPr>
        <w:t>ن الإمام في جوابه بثمانية فراسخ</w:t>
      </w:r>
      <w:r>
        <w:rPr>
          <w:rFonts w:hint="cs"/>
          <w:rtl/>
        </w:rPr>
        <w:t>،</w:t>
      </w:r>
      <w:r w:rsidR="00697BD4" w:rsidRPr="00190CA5">
        <w:rPr>
          <w:rtl/>
        </w:rPr>
        <w:t xml:space="preserve"> بل قال بمسير يوم واحد؟!</w:t>
      </w:r>
    </w:p>
    <w:p w:rsidR="00103ABF" w:rsidRDefault="00F61AF7" w:rsidP="00995271">
      <w:pPr>
        <w:pStyle w:val="af3"/>
        <w:rPr>
          <w:rtl/>
        </w:rPr>
      </w:pPr>
      <w:r>
        <w:rPr>
          <w:rFonts w:hint="cs"/>
          <w:rtl/>
        </w:rPr>
        <w:t xml:space="preserve">5ـ في </w:t>
      </w:r>
      <w:r w:rsidR="00697BD4" w:rsidRPr="00190CA5">
        <w:rPr>
          <w:rtl/>
        </w:rPr>
        <w:t>صحيحة أبي أيوب</w:t>
      </w:r>
      <w:r>
        <w:rPr>
          <w:rFonts w:hint="cs"/>
          <w:rtl/>
        </w:rPr>
        <w:t>،</w:t>
      </w:r>
      <w:r w:rsidR="00697BD4" w:rsidRPr="00190CA5">
        <w:rPr>
          <w:rtl/>
        </w:rPr>
        <w:t xml:space="preserve"> عن الإمام الصادق</w:t>
      </w:r>
      <w:r w:rsidR="00160010" w:rsidRPr="00086847">
        <w:rPr>
          <w:rFonts w:cs="Taher" w:hint="eastAsia"/>
          <w:rtl/>
        </w:rPr>
        <w:t>×</w:t>
      </w:r>
      <w:r w:rsidR="00697BD4" w:rsidRPr="00190CA5">
        <w:rPr>
          <w:rtl/>
        </w:rPr>
        <w:t>:</w:t>
      </w:r>
      <w:r>
        <w:rPr>
          <w:rFonts w:hint="cs"/>
          <w:rtl/>
        </w:rPr>
        <w:t xml:space="preserve"> </w:t>
      </w:r>
      <w:r w:rsidR="00697BD4" w:rsidRPr="00190CA5">
        <w:rPr>
          <w:rtl/>
        </w:rPr>
        <w:t>سألته عن التقصير</w:t>
      </w:r>
      <w:r>
        <w:rPr>
          <w:rFonts w:hint="cs"/>
          <w:rtl/>
        </w:rPr>
        <w:t>؟</w:t>
      </w:r>
      <w:r w:rsidR="00697BD4" w:rsidRPr="00190CA5">
        <w:rPr>
          <w:rtl/>
        </w:rPr>
        <w:t xml:space="preserve"> فقال: في بريدين</w:t>
      </w:r>
      <w:r>
        <w:rPr>
          <w:rFonts w:hint="cs"/>
          <w:rtl/>
        </w:rPr>
        <w:t>،</w:t>
      </w:r>
      <w:r w:rsidR="00697BD4" w:rsidRPr="00190CA5">
        <w:rPr>
          <w:rtl/>
        </w:rPr>
        <w:t xml:space="preserve"> أو بياض يوم</w:t>
      </w:r>
      <w:r w:rsidR="00135BAE" w:rsidRPr="00086847">
        <w:rPr>
          <w:vertAlign w:val="superscript"/>
          <w:rtl/>
        </w:rPr>
        <w:t>(</w:t>
      </w:r>
      <w:r w:rsidR="00697BD4" w:rsidRPr="00086847">
        <w:rPr>
          <w:vertAlign w:val="superscript"/>
          <w:rtl/>
        </w:rPr>
        <w:endnoteReference w:id="360"/>
      </w:r>
      <w:r w:rsidR="00135BAE" w:rsidRPr="00086847">
        <w:rPr>
          <w:vertAlign w:val="superscript"/>
          <w:rtl/>
        </w:rPr>
        <w:t>)</w:t>
      </w:r>
      <w:r w:rsidR="00697BD4" w:rsidRPr="005E69A2">
        <w:rPr>
          <w:rtl/>
        </w:rPr>
        <w:t>.</w:t>
      </w:r>
    </w:p>
    <w:p w:rsidR="00FB23C4" w:rsidRDefault="00697BD4" w:rsidP="00995271">
      <w:pPr>
        <w:pStyle w:val="af3"/>
        <w:rPr>
          <w:rtl/>
        </w:rPr>
      </w:pPr>
      <w:r w:rsidRPr="00190CA5">
        <w:rPr>
          <w:rtl/>
        </w:rPr>
        <w:t>6</w:t>
      </w:r>
      <w:r w:rsidR="002D1AE1">
        <w:rPr>
          <w:rFonts w:hint="cs"/>
          <w:rtl/>
        </w:rPr>
        <w:t>ـ</w:t>
      </w:r>
      <w:r w:rsidRPr="00190CA5">
        <w:rPr>
          <w:rtl/>
        </w:rPr>
        <w:t xml:space="preserve"> </w:t>
      </w:r>
      <w:r w:rsidR="002D1AE1">
        <w:rPr>
          <w:rFonts w:hint="cs"/>
          <w:rtl/>
        </w:rPr>
        <w:t xml:space="preserve">في </w:t>
      </w:r>
      <w:r w:rsidRPr="00190CA5">
        <w:rPr>
          <w:rtl/>
        </w:rPr>
        <w:t>موثقة سماعة</w:t>
      </w:r>
      <w:r w:rsidR="00135BAE" w:rsidRPr="00086847">
        <w:rPr>
          <w:vertAlign w:val="superscript"/>
          <w:rtl/>
        </w:rPr>
        <w:t>(</w:t>
      </w:r>
      <w:r w:rsidRPr="00086847">
        <w:rPr>
          <w:vertAlign w:val="superscript"/>
          <w:rtl/>
        </w:rPr>
        <w:endnoteReference w:id="361"/>
      </w:r>
      <w:r w:rsidR="00135BAE" w:rsidRPr="00086847">
        <w:rPr>
          <w:vertAlign w:val="superscript"/>
          <w:rtl/>
        </w:rPr>
        <w:t>)</w:t>
      </w:r>
      <w:r w:rsidR="002D1AE1">
        <w:rPr>
          <w:rFonts w:hint="cs"/>
          <w:rtl/>
        </w:rPr>
        <w:t>،</w:t>
      </w:r>
      <w:r w:rsidRPr="00190CA5">
        <w:rPr>
          <w:rtl/>
        </w:rPr>
        <w:t xml:space="preserve"> قال: سألته عن المسافر</w:t>
      </w:r>
      <w:r w:rsidR="002D1AE1">
        <w:rPr>
          <w:rFonts w:hint="cs"/>
          <w:rtl/>
        </w:rPr>
        <w:t>،</w:t>
      </w:r>
      <w:r w:rsidRPr="00190CA5">
        <w:rPr>
          <w:rtl/>
        </w:rPr>
        <w:t xml:space="preserve"> في كم يقصّ</w:t>
      </w:r>
      <w:r w:rsidR="002D1AE1">
        <w:rPr>
          <w:rFonts w:hint="cs"/>
          <w:rtl/>
        </w:rPr>
        <w:t>ِ</w:t>
      </w:r>
      <w:r w:rsidRPr="00190CA5">
        <w:rPr>
          <w:rtl/>
        </w:rPr>
        <w:t>ر الصلاة؟ فقال: في مسيرة يوم</w:t>
      </w:r>
      <w:r w:rsidR="002D1AE1">
        <w:rPr>
          <w:rFonts w:hint="cs"/>
          <w:rtl/>
        </w:rPr>
        <w:t>،</w:t>
      </w:r>
      <w:r w:rsidRPr="00190CA5">
        <w:rPr>
          <w:rtl/>
        </w:rPr>
        <w:t xml:space="preserve"> وذلك بريدان</w:t>
      </w:r>
      <w:r w:rsidR="002D1AE1">
        <w:rPr>
          <w:rFonts w:hint="cs"/>
          <w:rtl/>
        </w:rPr>
        <w:t>،</w:t>
      </w:r>
      <w:r w:rsidRPr="00190CA5">
        <w:rPr>
          <w:rtl/>
        </w:rPr>
        <w:t xml:space="preserve"> وهي ثمانية فراسخ</w:t>
      </w:r>
      <w:r w:rsidR="00135BAE" w:rsidRPr="00086847">
        <w:rPr>
          <w:vertAlign w:val="superscript"/>
          <w:rtl/>
        </w:rPr>
        <w:t>(</w:t>
      </w:r>
      <w:r w:rsidRPr="00086847">
        <w:rPr>
          <w:vertAlign w:val="superscript"/>
          <w:rtl/>
        </w:rPr>
        <w:endnoteReference w:id="362"/>
      </w:r>
      <w:r w:rsidR="00135BAE" w:rsidRPr="00086847">
        <w:rPr>
          <w:vertAlign w:val="superscript"/>
          <w:rtl/>
        </w:rPr>
        <w:t>)</w:t>
      </w:r>
      <w:r w:rsidRPr="005E69A2">
        <w:rPr>
          <w:rtl/>
        </w:rPr>
        <w:t>.</w:t>
      </w:r>
    </w:p>
    <w:p w:rsidR="00FB23C4" w:rsidRDefault="002D1AE1" w:rsidP="004D04D4">
      <w:pPr>
        <w:pStyle w:val="af3"/>
        <w:spacing w:line="390" w:lineRule="exact"/>
        <w:rPr>
          <w:rtl/>
        </w:rPr>
      </w:pPr>
      <w:r>
        <w:rPr>
          <w:rFonts w:hint="cs"/>
          <w:rtl/>
        </w:rPr>
        <w:t>و</w:t>
      </w:r>
      <w:r w:rsidR="00697BD4" w:rsidRPr="00190CA5">
        <w:rPr>
          <w:rtl/>
        </w:rPr>
        <w:t xml:space="preserve">في هذين الحديثين </w:t>
      </w:r>
      <w:r w:rsidR="00160010" w:rsidRPr="00E23FE2">
        <w:rPr>
          <w:b/>
          <w:bCs/>
          <w:rtl/>
        </w:rPr>
        <w:t>أولاً</w:t>
      </w:r>
      <w:r w:rsidR="00697BD4" w:rsidRPr="00E23FE2">
        <w:rPr>
          <w:b/>
          <w:bCs/>
          <w:rtl/>
        </w:rPr>
        <w:t>:</w:t>
      </w:r>
      <w:r w:rsidR="00697BD4" w:rsidRPr="00190CA5">
        <w:rPr>
          <w:rtl/>
        </w:rPr>
        <w:t xml:space="preserve"> بَيَّن ملاك المسير على أنه يوم واحد</w:t>
      </w:r>
      <w:r>
        <w:rPr>
          <w:rFonts w:hint="cs"/>
          <w:rtl/>
        </w:rPr>
        <w:t>،</w:t>
      </w:r>
      <w:r w:rsidR="00697BD4" w:rsidRPr="00190CA5">
        <w:rPr>
          <w:rtl/>
        </w:rPr>
        <w:t xml:space="preserve"> وبعد ذلك جاءت (واو</w:t>
      </w:r>
      <w:r w:rsidR="00697BD4">
        <w:rPr>
          <w:rtl/>
        </w:rPr>
        <w:t xml:space="preserve">) </w:t>
      </w:r>
      <w:r w:rsidR="00697BD4" w:rsidRPr="00190CA5">
        <w:rPr>
          <w:rtl/>
        </w:rPr>
        <w:t>تفسيرية</w:t>
      </w:r>
      <w:r>
        <w:rPr>
          <w:rFonts w:hint="cs"/>
          <w:rtl/>
        </w:rPr>
        <w:t>،</w:t>
      </w:r>
      <w:r w:rsidR="00697BD4" w:rsidRPr="00190CA5">
        <w:rPr>
          <w:rtl/>
        </w:rPr>
        <w:t xml:space="preserve"> ومن ثم بَيَّن الملاك ثمانية فراسخ</w:t>
      </w:r>
      <w:r>
        <w:rPr>
          <w:rFonts w:hint="cs"/>
          <w:rtl/>
        </w:rPr>
        <w:t>،</w:t>
      </w:r>
      <w:r w:rsidR="00697BD4" w:rsidRPr="00190CA5">
        <w:rPr>
          <w:rtl/>
        </w:rPr>
        <w:t xml:space="preserve"> أي </w:t>
      </w:r>
      <w:r>
        <w:rPr>
          <w:rFonts w:hint="cs"/>
          <w:rtl/>
        </w:rPr>
        <w:t>إ</w:t>
      </w:r>
      <w:r w:rsidR="00697BD4" w:rsidRPr="00190CA5">
        <w:rPr>
          <w:rtl/>
        </w:rPr>
        <w:t>ن مسير يوم واحد هو نفسه ثمانية فراسخ</w:t>
      </w:r>
      <w:r>
        <w:rPr>
          <w:rFonts w:hint="cs"/>
          <w:rtl/>
        </w:rPr>
        <w:t>.</w:t>
      </w:r>
      <w:r w:rsidR="00697BD4" w:rsidRPr="00190CA5">
        <w:rPr>
          <w:rtl/>
        </w:rPr>
        <w:t xml:space="preserve"> وبعبارة أخرى</w:t>
      </w:r>
      <w:r>
        <w:rPr>
          <w:rFonts w:hint="cs"/>
          <w:rtl/>
        </w:rPr>
        <w:t>:</w:t>
      </w:r>
      <w:r w:rsidR="00697BD4" w:rsidRPr="00190CA5">
        <w:rPr>
          <w:rtl/>
        </w:rPr>
        <w:t xml:space="preserve"> </w:t>
      </w:r>
      <w:r>
        <w:rPr>
          <w:rFonts w:hint="cs"/>
          <w:rtl/>
        </w:rPr>
        <w:t>إ</w:t>
      </w:r>
      <w:r w:rsidR="00697BD4" w:rsidRPr="00190CA5">
        <w:rPr>
          <w:rtl/>
        </w:rPr>
        <w:t>ن الملاك الأصلي هو مسير يوم واحد</w:t>
      </w:r>
      <w:r>
        <w:rPr>
          <w:rFonts w:hint="cs"/>
          <w:rtl/>
        </w:rPr>
        <w:t>،</w:t>
      </w:r>
      <w:r w:rsidR="00697BD4" w:rsidRPr="00190CA5">
        <w:rPr>
          <w:rtl/>
        </w:rPr>
        <w:t xml:space="preserve"> والملاك الفرعي</w:t>
      </w:r>
      <w:r>
        <w:rPr>
          <w:rFonts w:hint="cs"/>
          <w:rtl/>
        </w:rPr>
        <w:t>،</w:t>
      </w:r>
      <w:r w:rsidR="00697BD4" w:rsidRPr="00190CA5">
        <w:rPr>
          <w:rtl/>
        </w:rPr>
        <w:t xml:space="preserve"> أو المصداق لهذا الأصل</w:t>
      </w:r>
      <w:r>
        <w:rPr>
          <w:rFonts w:hint="cs"/>
          <w:rtl/>
        </w:rPr>
        <w:t>،</w:t>
      </w:r>
      <w:r w:rsidR="00697BD4" w:rsidRPr="00190CA5">
        <w:rPr>
          <w:rtl/>
        </w:rPr>
        <w:t xml:space="preserve"> هو ثمانية فراسخ.</w:t>
      </w:r>
    </w:p>
    <w:p w:rsidR="00FB23C4" w:rsidRDefault="002D1AE1" w:rsidP="004D04D4">
      <w:pPr>
        <w:pStyle w:val="af3"/>
        <w:spacing w:line="390" w:lineRule="exact"/>
        <w:rPr>
          <w:rtl/>
        </w:rPr>
      </w:pPr>
      <w:r>
        <w:rPr>
          <w:rFonts w:hint="cs"/>
          <w:rtl/>
        </w:rPr>
        <w:t>7ـ</w:t>
      </w:r>
      <w:r w:rsidR="00697BD4" w:rsidRPr="00190CA5">
        <w:rPr>
          <w:rtl/>
        </w:rPr>
        <w:t xml:space="preserve"> صحيحة</w:t>
      </w:r>
      <w:r w:rsidR="00697BD4">
        <w:rPr>
          <w:vertAlign w:val="superscript"/>
          <w:rtl/>
        </w:rPr>
        <w:t xml:space="preserve"> </w:t>
      </w:r>
      <w:r w:rsidR="00697BD4" w:rsidRPr="00190CA5">
        <w:rPr>
          <w:rtl/>
        </w:rPr>
        <w:t>أبي بصير</w:t>
      </w:r>
      <w:r w:rsidR="00135BAE" w:rsidRPr="00086847">
        <w:rPr>
          <w:vertAlign w:val="superscript"/>
          <w:rtl/>
        </w:rPr>
        <w:t>(</w:t>
      </w:r>
      <w:r w:rsidRPr="00086847">
        <w:rPr>
          <w:vertAlign w:val="superscript"/>
          <w:rtl/>
        </w:rPr>
        <w:endnoteReference w:id="363"/>
      </w:r>
      <w:r w:rsidR="00135BAE" w:rsidRPr="00086847">
        <w:rPr>
          <w:vertAlign w:val="superscript"/>
          <w:rtl/>
        </w:rPr>
        <w:t>)</w:t>
      </w:r>
      <w:r w:rsidR="00697BD4" w:rsidRPr="00190CA5">
        <w:rPr>
          <w:rtl/>
        </w:rPr>
        <w:t>، عن الإمام الصادق</w:t>
      </w:r>
      <w:r w:rsidR="00160010" w:rsidRPr="00086847">
        <w:rPr>
          <w:rFonts w:cs="Taher" w:hint="eastAsia"/>
          <w:rtl/>
        </w:rPr>
        <w:t>×</w:t>
      </w:r>
      <w:r w:rsidR="00822783">
        <w:rPr>
          <w:rFonts w:hint="cs"/>
          <w:rtl/>
        </w:rPr>
        <w:t>،</w:t>
      </w:r>
      <w:r w:rsidR="00697BD4" w:rsidRPr="00190CA5">
        <w:rPr>
          <w:rtl/>
        </w:rPr>
        <w:t xml:space="preserve"> قال: لا بأس</w:t>
      </w:r>
      <w:r w:rsidR="00135BAE" w:rsidRPr="00086847">
        <w:rPr>
          <w:vertAlign w:val="superscript"/>
          <w:rtl/>
        </w:rPr>
        <w:t>(</w:t>
      </w:r>
      <w:r w:rsidR="00697BD4" w:rsidRPr="00086847">
        <w:rPr>
          <w:vertAlign w:val="superscript"/>
          <w:rtl/>
        </w:rPr>
        <w:endnoteReference w:id="364"/>
      </w:r>
      <w:r w:rsidR="00135BAE" w:rsidRPr="00086847">
        <w:rPr>
          <w:vertAlign w:val="superscript"/>
          <w:rtl/>
        </w:rPr>
        <w:t>)</w:t>
      </w:r>
      <w:r w:rsidR="00697BD4">
        <w:rPr>
          <w:vertAlign w:val="superscript"/>
          <w:rtl/>
        </w:rPr>
        <w:t xml:space="preserve"> </w:t>
      </w:r>
      <w:r w:rsidR="00697BD4" w:rsidRPr="00190CA5">
        <w:rPr>
          <w:rtl/>
        </w:rPr>
        <w:t>للمسافر أن يتم</w:t>
      </w:r>
      <w:r w:rsidR="00822783">
        <w:rPr>
          <w:rFonts w:hint="cs"/>
          <w:rtl/>
        </w:rPr>
        <w:t>ّ</w:t>
      </w:r>
      <w:r w:rsidR="00697BD4" w:rsidRPr="00190CA5">
        <w:rPr>
          <w:rtl/>
        </w:rPr>
        <w:t xml:space="preserve"> (الصلاة</w:t>
      </w:r>
      <w:r w:rsidR="00697BD4">
        <w:rPr>
          <w:rtl/>
        </w:rPr>
        <w:t xml:space="preserve">) </w:t>
      </w:r>
      <w:r w:rsidR="00697BD4" w:rsidRPr="00190CA5">
        <w:rPr>
          <w:rtl/>
        </w:rPr>
        <w:t>في السفر مسيرة يومين</w:t>
      </w:r>
      <w:r w:rsidR="00135BAE" w:rsidRPr="00086847">
        <w:rPr>
          <w:vertAlign w:val="superscript"/>
          <w:rtl/>
        </w:rPr>
        <w:t>(</w:t>
      </w:r>
      <w:r w:rsidR="00697BD4" w:rsidRPr="00086847">
        <w:rPr>
          <w:vertAlign w:val="superscript"/>
          <w:rtl/>
        </w:rPr>
        <w:endnoteReference w:id="365"/>
      </w:r>
      <w:r w:rsidR="00135BAE" w:rsidRPr="00086847">
        <w:rPr>
          <w:vertAlign w:val="superscript"/>
          <w:rtl/>
        </w:rPr>
        <w:t>)</w:t>
      </w:r>
      <w:r w:rsidR="00697BD4" w:rsidRPr="005E69A2">
        <w:rPr>
          <w:rtl/>
        </w:rPr>
        <w:t>.</w:t>
      </w:r>
    </w:p>
    <w:p w:rsidR="00346D46" w:rsidRDefault="00822783" w:rsidP="004D04D4">
      <w:pPr>
        <w:pStyle w:val="af3"/>
        <w:spacing w:line="390" w:lineRule="exact"/>
        <w:rPr>
          <w:rtl/>
        </w:rPr>
      </w:pPr>
      <w:r>
        <w:rPr>
          <w:rFonts w:hint="cs"/>
          <w:rtl/>
        </w:rPr>
        <w:t xml:space="preserve">إن </w:t>
      </w:r>
      <w:r w:rsidR="00697BD4" w:rsidRPr="00190CA5">
        <w:rPr>
          <w:rtl/>
        </w:rPr>
        <w:t xml:space="preserve">كلمة </w:t>
      </w:r>
      <w:r w:rsidR="00697BD4">
        <w:rPr>
          <w:rtl/>
        </w:rPr>
        <w:t>(</w:t>
      </w:r>
      <w:r w:rsidR="00697BD4" w:rsidRPr="00190CA5">
        <w:rPr>
          <w:rtl/>
        </w:rPr>
        <w:t>الصلاة</w:t>
      </w:r>
      <w:r w:rsidR="00697BD4">
        <w:rPr>
          <w:rFonts w:hint="cs"/>
          <w:rtl/>
        </w:rPr>
        <w:t xml:space="preserve">) </w:t>
      </w:r>
      <w:r w:rsidR="00697BD4" w:rsidRPr="00190CA5">
        <w:rPr>
          <w:rtl/>
        </w:rPr>
        <w:t>موجودة في الوسائل</w:t>
      </w:r>
      <w:r>
        <w:rPr>
          <w:rFonts w:hint="cs"/>
          <w:rtl/>
        </w:rPr>
        <w:t>،</w:t>
      </w:r>
      <w:r w:rsidR="00697BD4" w:rsidRPr="00190CA5">
        <w:rPr>
          <w:rtl/>
        </w:rPr>
        <w:t xml:space="preserve"> ولكن</w:t>
      </w:r>
      <w:r>
        <w:rPr>
          <w:rFonts w:hint="cs"/>
          <w:rtl/>
        </w:rPr>
        <w:t>ها غير موجودة</w:t>
      </w:r>
      <w:r w:rsidR="00697BD4" w:rsidRPr="00190CA5">
        <w:rPr>
          <w:rtl/>
        </w:rPr>
        <w:t xml:space="preserve"> في المصدر الأصلي</w:t>
      </w:r>
      <w:r>
        <w:rPr>
          <w:rFonts w:hint="cs"/>
          <w:rtl/>
        </w:rPr>
        <w:t>،</w:t>
      </w:r>
      <w:r w:rsidR="00697BD4" w:rsidRPr="00190CA5">
        <w:rPr>
          <w:rtl/>
        </w:rPr>
        <w:t xml:space="preserve"> أي في التهذيب 3</w:t>
      </w:r>
      <w:r>
        <w:rPr>
          <w:rFonts w:hint="cs"/>
          <w:rtl/>
        </w:rPr>
        <w:t>:</w:t>
      </w:r>
      <w:r w:rsidRPr="00190CA5">
        <w:rPr>
          <w:rtl/>
        </w:rPr>
        <w:t xml:space="preserve"> </w:t>
      </w:r>
      <w:r w:rsidR="00697BD4" w:rsidRPr="00190CA5">
        <w:rPr>
          <w:rtl/>
        </w:rPr>
        <w:t>209</w:t>
      </w:r>
      <w:r>
        <w:rPr>
          <w:rFonts w:hint="cs"/>
          <w:rtl/>
        </w:rPr>
        <w:t>،</w:t>
      </w:r>
      <w:r>
        <w:rPr>
          <w:rtl/>
        </w:rPr>
        <w:t xml:space="preserve"> </w:t>
      </w:r>
      <w:r w:rsidR="00697BD4" w:rsidRPr="00190CA5">
        <w:rPr>
          <w:rtl/>
        </w:rPr>
        <w:t>والاستبصار 1</w:t>
      </w:r>
      <w:r>
        <w:rPr>
          <w:rFonts w:hint="cs"/>
          <w:rtl/>
        </w:rPr>
        <w:t>:</w:t>
      </w:r>
      <w:r w:rsidRPr="00190CA5">
        <w:rPr>
          <w:rtl/>
        </w:rPr>
        <w:t xml:space="preserve"> </w:t>
      </w:r>
      <w:r w:rsidR="00697BD4" w:rsidRPr="00190CA5">
        <w:rPr>
          <w:rtl/>
        </w:rPr>
        <w:t>225. بالإضافة إلى</w:t>
      </w:r>
      <w:r>
        <w:rPr>
          <w:rFonts w:hint="cs"/>
          <w:rtl/>
        </w:rPr>
        <w:t xml:space="preserve"> أن</w:t>
      </w:r>
      <w:r w:rsidR="00697BD4" w:rsidRPr="00190CA5">
        <w:rPr>
          <w:rtl/>
        </w:rPr>
        <w:t xml:space="preserve"> كلمة </w:t>
      </w:r>
      <w:r w:rsidR="00697BD4">
        <w:rPr>
          <w:rtl/>
        </w:rPr>
        <w:t>(</w:t>
      </w:r>
      <w:r w:rsidR="00697BD4" w:rsidRPr="00190CA5">
        <w:rPr>
          <w:rtl/>
        </w:rPr>
        <w:t>السفر</w:t>
      </w:r>
      <w:r w:rsidR="00697BD4">
        <w:rPr>
          <w:rFonts w:hint="cs"/>
          <w:rtl/>
        </w:rPr>
        <w:t xml:space="preserve">) </w:t>
      </w:r>
      <w:r w:rsidR="00697BD4" w:rsidRPr="00190CA5">
        <w:rPr>
          <w:rtl/>
        </w:rPr>
        <w:t xml:space="preserve">توجد في الوسائل على هيئة </w:t>
      </w:r>
      <w:r w:rsidR="00697BD4">
        <w:rPr>
          <w:rtl/>
        </w:rPr>
        <w:t>(</w:t>
      </w:r>
      <w:r w:rsidR="00697BD4" w:rsidRPr="00190CA5">
        <w:rPr>
          <w:rtl/>
        </w:rPr>
        <w:t>السفرة</w:t>
      </w:r>
      <w:r w:rsidR="00697BD4">
        <w:rPr>
          <w:rtl/>
        </w:rPr>
        <w:t>)،</w:t>
      </w:r>
      <w:r w:rsidR="00697BD4" w:rsidRPr="00190CA5">
        <w:rPr>
          <w:rtl/>
        </w:rPr>
        <w:t xml:space="preserve"> ولكن</w:t>
      </w:r>
      <w:r>
        <w:rPr>
          <w:rFonts w:hint="cs"/>
          <w:rtl/>
        </w:rPr>
        <w:t>ْ</w:t>
      </w:r>
      <w:r w:rsidR="00697BD4" w:rsidRPr="00190CA5">
        <w:rPr>
          <w:rtl/>
        </w:rPr>
        <w:t xml:space="preserve"> في التهذيب جاءت بهيئة </w:t>
      </w:r>
      <w:r w:rsidR="00697BD4">
        <w:rPr>
          <w:rtl/>
        </w:rPr>
        <w:t>(</w:t>
      </w:r>
      <w:r w:rsidR="00697BD4" w:rsidRPr="00190CA5">
        <w:rPr>
          <w:rtl/>
        </w:rPr>
        <w:t>السفر</w:t>
      </w:r>
      <w:r w:rsidR="00697BD4">
        <w:rPr>
          <w:rtl/>
        </w:rPr>
        <w:t>)</w:t>
      </w:r>
      <w:r>
        <w:rPr>
          <w:rFonts w:hint="cs"/>
          <w:rtl/>
        </w:rPr>
        <w:t>،</w:t>
      </w:r>
      <w:r w:rsidR="00697BD4">
        <w:rPr>
          <w:rtl/>
        </w:rPr>
        <w:t xml:space="preserve"> </w:t>
      </w:r>
      <w:r w:rsidR="00697BD4" w:rsidRPr="00190CA5">
        <w:rPr>
          <w:rtl/>
        </w:rPr>
        <w:t xml:space="preserve">وفي الاستبصار بهيئة </w:t>
      </w:r>
      <w:r w:rsidR="00697BD4">
        <w:rPr>
          <w:rtl/>
        </w:rPr>
        <w:t>(</w:t>
      </w:r>
      <w:r w:rsidR="00697BD4" w:rsidRPr="00190CA5">
        <w:rPr>
          <w:rtl/>
        </w:rPr>
        <w:t>في السفر</w:t>
      </w:r>
      <w:r w:rsidR="00697BD4">
        <w:rPr>
          <w:rtl/>
        </w:rPr>
        <w:t>).</w:t>
      </w:r>
      <w:r w:rsidR="00697BD4" w:rsidRPr="00190CA5">
        <w:rPr>
          <w:rtl/>
        </w:rPr>
        <w:t xml:space="preserve"> </w:t>
      </w:r>
    </w:p>
    <w:p w:rsidR="00217A2B" w:rsidRDefault="00697BD4" w:rsidP="004D04D4">
      <w:pPr>
        <w:pStyle w:val="af3"/>
        <w:spacing w:line="390" w:lineRule="exact"/>
        <w:rPr>
          <w:rtl/>
        </w:rPr>
      </w:pPr>
      <w:r w:rsidRPr="00190CA5">
        <w:rPr>
          <w:rtl/>
        </w:rPr>
        <w:t xml:space="preserve">ثم </w:t>
      </w:r>
      <w:r w:rsidR="00822783">
        <w:rPr>
          <w:rFonts w:hint="cs"/>
          <w:rtl/>
        </w:rPr>
        <w:t>إ</w:t>
      </w:r>
      <w:r w:rsidRPr="00190CA5">
        <w:rPr>
          <w:rtl/>
        </w:rPr>
        <w:t xml:space="preserve">ن </w:t>
      </w:r>
      <w:r w:rsidR="00822783">
        <w:rPr>
          <w:rFonts w:hint="cs"/>
          <w:rtl/>
        </w:rPr>
        <w:t>لهذا الحديث</w:t>
      </w:r>
      <w:r w:rsidRPr="00190CA5">
        <w:rPr>
          <w:rtl/>
        </w:rPr>
        <w:t xml:space="preserve"> إفادتين: </w:t>
      </w:r>
    </w:p>
    <w:p w:rsidR="00697BD4" w:rsidRPr="00190CA5" w:rsidRDefault="00160010" w:rsidP="004D04D4">
      <w:pPr>
        <w:pStyle w:val="af3"/>
        <w:spacing w:line="390" w:lineRule="exact"/>
        <w:rPr>
          <w:rtl/>
        </w:rPr>
      </w:pPr>
      <w:r w:rsidRPr="00E23FE2">
        <w:rPr>
          <w:b/>
          <w:bCs/>
          <w:rtl/>
        </w:rPr>
        <w:t>الأولى:</w:t>
      </w:r>
      <w:r w:rsidR="004F20CE">
        <w:rPr>
          <w:rtl/>
        </w:rPr>
        <w:t xml:space="preserve"> دلالة على </w:t>
      </w:r>
      <w:r w:rsidR="004F20CE">
        <w:rPr>
          <w:rFonts w:hint="cs"/>
          <w:rtl/>
        </w:rPr>
        <w:t>مس</w:t>
      </w:r>
      <w:r w:rsidR="00697BD4" w:rsidRPr="00190CA5">
        <w:rPr>
          <w:rtl/>
        </w:rPr>
        <w:t>ير يوم واحد.</w:t>
      </w:r>
    </w:p>
    <w:p w:rsidR="00787E0F" w:rsidRDefault="00160010" w:rsidP="004D04D4">
      <w:pPr>
        <w:pStyle w:val="af3"/>
        <w:spacing w:line="390" w:lineRule="exact"/>
        <w:rPr>
          <w:rtl/>
        </w:rPr>
      </w:pPr>
      <w:r w:rsidRPr="00E23FE2">
        <w:rPr>
          <w:b/>
          <w:bCs/>
          <w:rtl/>
        </w:rPr>
        <w:t>الثانية:</w:t>
      </w:r>
      <w:r w:rsidR="00697BD4" w:rsidRPr="00E23FE2">
        <w:rPr>
          <w:b/>
          <w:bCs/>
          <w:rtl/>
        </w:rPr>
        <w:t xml:space="preserve"> </w:t>
      </w:r>
      <w:r w:rsidR="00697BD4" w:rsidRPr="00190CA5">
        <w:rPr>
          <w:rtl/>
        </w:rPr>
        <w:t>دلالة على يومين</w:t>
      </w:r>
      <w:r w:rsidR="00822783">
        <w:rPr>
          <w:rFonts w:hint="cs"/>
          <w:rtl/>
        </w:rPr>
        <w:t>،</w:t>
      </w:r>
      <w:r w:rsidR="00697BD4" w:rsidRPr="00190CA5">
        <w:rPr>
          <w:rtl/>
        </w:rPr>
        <w:t xml:space="preserve"> الذي سوف يتضح أنه مقدار المسير الزماني.</w:t>
      </w:r>
    </w:p>
    <w:p w:rsidR="004F20CE" w:rsidRDefault="00822783" w:rsidP="004D04D4">
      <w:pPr>
        <w:pStyle w:val="af3"/>
        <w:spacing w:line="390" w:lineRule="exact"/>
        <w:rPr>
          <w:rtl/>
        </w:rPr>
      </w:pPr>
      <w:r w:rsidRPr="00115833">
        <w:rPr>
          <w:rFonts w:hint="cs"/>
          <w:rtl/>
        </w:rPr>
        <w:t>8ـ</w:t>
      </w:r>
      <w:r w:rsidR="00160010" w:rsidRPr="00115833">
        <w:rPr>
          <w:rtl/>
        </w:rPr>
        <w:t xml:space="preserve"> صحيحة أبي بصير</w:t>
      </w:r>
      <w:r w:rsidRPr="00115833">
        <w:rPr>
          <w:rFonts w:hint="cs"/>
          <w:rtl/>
        </w:rPr>
        <w:t>،</w:t>
      </w:r>
      <w:r w:rsidR="00160010" w:rsidRPr="00115833">
        <w:rPr>
          <w:rtl/>
        </w:rPr>
        <w:t xml:space="preserve"> عن الإمام الصادق</w:t>
      </w:r>
      <w:r w:rsidR="00160010" w:rsidRPr="00115833">
        <w:rPr>
          <w:rFonts w:cs="Taher" w:hint="eastAsia"/>
          <w:rtl/>
        </w:rPr>
        <w:t>×</w:t>
      </w:r>
      <w:r w:rsidR="00E23FE2" w:rsidRPr="00115833">
        <w:rPr>
          <w:rFonts w:hint="cs"/>
          <w:rtl/>
        </w:rPr>
        <w:t xml:space="preserve"> </w:t>
      </w:r>
      <w:r w:rsidR="00160010" w:rsidRPr="00115833">
        <w:rPr>
          <w:rtl/>
        </w:rPr>
        <w:t>قال:</w:t>
      </w:r>
      <w:r w:rsidR="00160010" w:rsidRPr="00160010">
        <w:rPr>
          <w:sz w:val="34"/>
          <w:szCs w:val="34"/>
          <w:rtl/>
        </w:rPr>
        <w:t xml:space="preserve"> </w:t>
      </w:r>
      <w:r w:rsidR="00697BD4" w:rsidRPr="00190CA5">
        <w:rPr>
          <w:rtl/>
        </w:rPr>
        <w:t>قلت لأبي عبد الله</w:t>
      </w:r>
      <w:r w:rsidR="00160010" w:rsidRPr="00086847">
        <w:rPr>
          <w:rFonts w:cs="Taher" w:hint="eastAsia"/>
          <w:rtl/>
        </w:rPr>
        <w:t>×</w:t>
      </w:r>
      <w:r w:rsidR="00697BD4" w:rsidRPr="00190CA5">
        <w:rPr>
          <w:rtl/>
        </w:rPr>
        <w:t>: في كم يقص</w:t>
      </w:r>
      <w:r>
        <w:rPr>
          <w:rFonts w:hint="cs"/>
          <w:rtl/>
        </w:rPr>
        <w:t>ِّ</w:t>
      </w:r>
      <w:r w:rsidR="00697BD4" w:rsidRPr="00190CA5">
        <w:rPr>
          <w:rtl/>
        </w:rPr>
        <w:t>ر الرجل؟ قال: في بياض يوم</w:t>
      </w:r>
      <w:r>
        <w:rPr>
          <w:rFonts w:hint="cs"/>
          <w:rtl/>
        </w:rPr>
        <w:t>،</w:t>
      </w:r>
      <w:r w:rsidR="00697BD4" w:rsidRPr="00190CA5">
        <w:rPr>
          <w:rtl/>
        </w:rPr>
        <w:t xml:space="preserve"> أو بريدين</w:t>
      </w:r>
      <w:r w:rsidR="00135BAE" w:rsidRPr="00086847">
        <w:rPr>
          <w:vertAlign w:val="superscript"/>
          <w:rtl/>
        </w:rPr>
        <w:t>(</w:t>
      </w:r>
      <w:r w:rsidR="00697BD4" w:rsidRPr="00086847">
        <w:rPr>
          <w:vertAlign w:val="superscript"/>
          <w:rtl/>
        </w:rPr>
        <w:endnoteReference w:id="366"/>
      </w:r>
      <w:r w:rsidR="00135BAE" w:rsidRPr="00086847">
        <w:rPr>
          <w:vertAlign w:val="superscript"/>
          <w:rtl/>
        </w:rPr>
        <w:t>)</w:t>
      </w:r>
      <w:r w:rsidR="00697BD4" w:rsidRPr="005E69A2">
        <w:rPr>
          <w:rtl/>
        </w:rPr>
        <w:t>.</w:t>
      </w:r>
      <w:r w:rsidR="00697BD4" w:rsidRPr="00190CA5">
        <w:rPr>
          <w:rtl/>
        </w:rPr>
        <w:t xml:space="preserve"> </w:t>
      </w:r>
    </w:p>
    <w:p w:rsidR="00787E0F" w:rsidRDefault="00822783" w:rsidP="004D04D4">
      <w:pPr>
        <w:pStyle w:val="af3"/>
        <w:spacing w:line="390" w:lineRule="exact"/>
        <w:rPr>
          <w:rtl/>
        </w:rPr>
      </w:pPr>
      <w:r>
        <w:rPr>
          <w:rFonts w:hint="cs"/>
          <w:rtl/>
        </w:rPr>
        <w:t>و</w:t>
      </w:r>
      <w:r w:rsidR="00697BD4" w:rsidRPr="00190CA5">
        <w:rPr>
          <w:rtl/>
        </w:rPr>
        <w:t xml:space="preserve">في هذا الحديث ذكر مقدار السفر الشرعي على أنه </w:t>
      </w:r>
      <w:r w:rsidR="00801678">
        <w:rPr>
          <w:rFonts w:ascii="Mosawi" w:hAnsi="Mosawi" w:cs="Mosawi"/>
          <w:rtl/>
        </w:rPr>
        <w:t>«</w:t>
      </w:r>
      <w:r w:rsidR="00697BD4" w:rsidRPr="00190CA5">
        <w:rPr>
          <w:rtl/>
        </w:rPr>
        <w:t>بياض يوم</w:t>
      </w:r>
      <w:r w:rsidR="00801678">
        <w:rPr>
          <w:rFonts w:ascii="Mosawi" w:hAnsi="Mosawi" w:cs="Mosawi"/>
          <w:rtl/>
        </w:rPr>
        <w:t>»</w:t>
      </w:r>
      <w:r w:rsidR="00801678">
        <w:rPr>
          <w:rFonts w:ascii="Mosawi" w:hAnsi="Mosawi" w:cs="Mosawi" w:hint="cs"/>
          <w:rtl/>
        </w:rPr>
        <w:t>،</w:t>
      </w:r>
      <w:r w:rsidR="00697BD4" w:rsidRPr="00190CA5">
        <w:rPr>
          <w:rtl/>
        </w:rPr>
        <w:t xml:space="preserve"> أو </w:t>
      </w:r>
      <w:r w:rsidR="00801678">
        <w:rPr>
          <w:rFonts w:ascii="Mosawi" w:hAnsi="Mosawi" w:cs="Mosawi"/>
          <w:rtl/>
        </w:rPr>
        <w:t>«</w:t>
      </w:r>
      <w:r w:rsidR="00697BD4" w:rsidRPr="00190CA5">
        <w:rPr>
          <w:rtl/>
        </w:rPr>
        <w:t>بريدين</w:t>
      </w:r>
      <w:r w:rsidR="00801678">
        <w:rPr>
          <w:rFonts w:ascii="Mosawi" w:hAnsi="Mosawi" w:cs="Mosawi"/>
          <w:rtl/>
        </w:rPr>
        <w:t>»</w:t>
      </w:r>
      <w:r w:rsidR="00697BD4" w:rsidRPr="00190CA5">
        <w:rPr>
          <w:rtl/>
        </w:rPr>
        <w:t>. ففي</w:t>
      </w:r>
      <w:r w:rsidR="00801678">
        <w:rPr>
          <w:rFonts w:hint="cs"/>
          <w:rtl/>
        </w:rPr>
        <w:t xml:space="preserve"> </w:t>
      </w:r>
      <w:r w:rsidR="00801678">
        <w:rPr>
          <w:rFonts w:ascii="Mosawi" w:hAnsi="Mosawi" w:cs="Mosawi"/>
          <w:rtl/>
        </w:rPr>
        <w:t>«</w:t>
      </w:r>
      <w:r w:rsidR="00697BD4" w:rsidRPr="00190CA5">
        <w:rPr>
          <w:rtl/>
        </w:rPr>
        <w:t>بياض يوم</w:t>
      </w:r>
      <w:r w:rsidR="00801678">
        <w:rPr>
          <w:rFonts w:ascii="Mosawi" w:hAnsi="Mosawi" w:cs="Mosawi"/>
          <w:rtl/>
        </w:rPr>
        <w:t>»</w:t>
      </w:r>
      <w:r w:rsidR="00697BD4" w:rsidRPr="00190CA5">
        <w:rPr>
          <w:rtl/>
        </w:rPr>
        <w:t xml:space="preserve"> </w:t>
      </w:r>
      <w:r w:rsidR="00801678">
        <w:rPr>
          <w:rFonts w:hint="cs"/>
          <w:rtl/>
        </w:rPr>
        <w:t xml:space="preserve">يبيِّن </w:t>
      </w:r>
      <w:r w:rsidR="00160010" w:rsidRPr="00E23FE2">
        <w:rPr>
          <w:rFonts w:hint="eastAsia"/>
          <w:rtl/>
        </w:rPr>
        <w:t>ال</w:t>
      </w:r>
      <w:r w:rsidR="00160010" w:rsidRPr="00E23FE2">
        <w:rPr>
          <w:rtl/>
        </w:rPr>
        <w:t xml:space="preserve">بعد </w:t>
      </w:r>
      <w:r w:rsidR="00160010" w:rsidRPr="00E23FE2">
        <w:rPr>
          <w:rFonts w:hint="eastAsia"/>
          <w:rtl/>
        </w:rPr>
        <w:t>ال</w:t>
      </w:r>
      <w:r w:rsidR="00160010" w:rsidRPr="00E23FE2">
        <w:rPr>
          <w:rtl/>
        </w:rPr>
        <w:t>زماني</w:t>
      </w:r>
      <w:r w:rsidR="00801678">
        <w:rPr>
          <w:rFonts w:hint="cs"/>
          <w:rtl/>
        </w:rPr>
        <w:t>،</w:t>
      </w:r>
      <w:r w:rsidR="00697BD4" w:rsidRPr="00190CA5">
        <w:rPr>
          <w:rtl/>
        </w:rPr>
        <w:t xml:space="preserve"> وفي </w:t>
      </w:r>
      <w:r w:rsidR="00801678">
        <w:rPr>
          <w:rFonts w:ascii="Mosawi" w:hAnsi="Mosawi" w:cs="Mosawi"/>
          <w:rtl/>
        </w:rPr>
        <w:t>«</w:t>
      </w:r>
      <w:r w:rsidR="00697BD4" w:rsidRPr="00190CA5">
        <w:rPr>
          <w:rtl/>
        </w:rPr>
        <w:t>البريدين</w:t>
      </w:r>
      <w:r w:rsidR="00801678">
        <w:rPr>
          <w:rFonts w:ascii="Mosawi" w:hAnsi="Mosawi" w:cs="Mosawi"/>
          <w:rtl/>
        </w:rPr>
        <w:t>»</w:t>
      </w:r>
      <w:r w:rsidR="00697BD4" w:rsidRPr="00190CA5">
        <w:rPr>
          <w:rtl/>
        </w:rPr>
        <w:t xml:space="preserve"> </w:t>
      </w:r>
      <w:r w:rsidR="00801678">
        <w:rPr>
          <w:rFonts w:hint="cs"/>
          <w:rtl/>
        </w:rPr>
        <w:t>يبيِّن ال</w:t>
      </w:r>
      <w:r w:rsidR="00697BD4" w:rsidRPr="00190CA5">
        <w:rPr>
          <w:rtl/>
        </w:rPr>
        <w:t xml:space="preserve">بعد </w:t>
      </w:r>
      <w:r w:rsidR="00801678">
        <w:rPr>
          <w:rFonts w:hint="cs"/>
          <w:rtl/>
        </w:rPr>
        <w:t>ال</w:t>
      </w:r>
      <w:r w:rsidR="00697BD4" w:rsidRPr="00190CA5">
        <w:rPr>
          <w:rtl/>
        </w:rPr>
        <w:t xml:space="preserve">مكاني. </w:t>
      </w:r>
    </w:p>
    <w:p w:rsidR="00103ABF" w:rsidRDefault="00697BD4">
      <w:pPr>
        <w:pStyle w:val="af3"/>
        <w:rPr>
          <w:rtl/>
        </w:rPr>
      </w:pPr>
      <w:r w:rsidRPr="00190CA5">
        <w:rPr>
          <w:rtl/>
        </w:rPr>
        <w:t xml:space="preserve"> ومن الملاحظ أن</w:t>
      </w:r>
      <w:r w:rsidR="00801678">
        <w:rPr>
          <w:rFonts w:hint="cs"/>
          <w:rtl/>
        </w:rPr>
        <w:t>ّه</w:t>
      </w:r>
      <w:r w:rsidRPr="00190CA5">
        <w:rPr>
          <w:rtl/>
        </w:rPr>
        <w:t xml:space="preserve"> في الأحاديث (3، </w:t>
      </w:r>
      <w:r w:rsidR="00801678">
        <w:rPr>
          <w:rFonts w:hint="cs"/>
          <w:rtl/>
        </w:rPr>
        <w:t>5</w:t>
      </w:r>
      <w:r w:rsidRPr="00190CA5">
        <w:rPr>
          <w:rtl/>
        </w:rPr>
        <w:t xml:space="preserve">، </w:t>
      </w:r>
      <w:r w:rsidR="00801678">
        <w:rPr>
          <w:rFonts w:hint="cs"/>
          <w:rtl/>
        </w:rPr>
        <w:t>6</w:t>
      </w:r>
      <w:r w:rsidRPr="00190CA5">
        <w:rPr>
          <w:rtl/>
        </w:rPr>
        <w:t xml:space="preserve">، </w:t>
      </w:r>
      <w:r w:rsidR="00801678">
        <w:rPr>
          <w:rFonts w:hint="cs"/>
          <w:rtl/>
        </w:rPr>
        <w:t>8</w:t>
      </w:r>
      <w:r>
        <w:rPr>
          <w:rtl/>
        </w:rPr>
        <w:t xml:space="preserve">) </w:t>
      </w:r>
      <w:r w:rsidRPr="00190CA5">
        <w:rPr>
          <w:rtl/>
        </w:rPr>
        <w:t>تم استعمال الملاكين</w:t>
      </w:r>
      <w:r w:rsidR="00801678">
        <w:rPr>
          <w:rFonts w:hint="cs"/>
          <w:rtl/>
        </w:rPr>
        <w:t>،</w:t>
      </w:r>
      <w:r w:rsidRPr="00190CA5">
        <w:rPr>
          <w:rtl/>
        </w:rPr>
        <w:t xml:space="preserve"> وبدأ بمسير </w:t>
      </w:r>
      <w:r w:rsidRPr="00190CA5">
        <w:rPr>
          <w:rtl/>
        </w:rPr>
        <w:lastRenderedPageBreak/>
        <w:t>اليوم</w:t>
      </w:r>
      <w:r w:rsidR="00801678">
        <w:rPr>
          <w:rFonts w:hint="cs"/>
          <w:rtl/>
        </w:rPr>
        <w:t>،</w:t>
      </w:r>
      <w:r w:rsidRPr="00190CA5">
        <w:rPr>
          <w:rtl/>
        </w:rPr>
        <w:t xml:space="preserve"> ثم بعد ذلك جاء البريد.</w:t>
      </w:r>
    </w:p>
    <w:p w:rsidR="00FB23C4" w:rsidRDefault="00160010" w:rsidP="00995271">
      <w:pPr>
        <w:pStyle w:val="af3"/>
        <w:rPr>
          <w:rtl/>
        </w:rPr>
      </w:pPr>
      <w:r w:rsidRPr="004F20CE">
        <w:rPr>
          <w:rtl/>
        </w:rPr>
        <w:t>9ـ</w:t>
      </w:r>
      <w:r w:rsidR="00697BD4" w:rsidRPr="004F20CE">
        <w:rPr>
          <w:rtl/>
        </w:rPr>
        <w:t xml:space="preserve"> </w:t>
      </w:r>
      <w:r w:rsidR="00697BD4" w:rsidRPr="00190CA5">
        <w:rPr>
          <w:rtl/>
        </w:rPr>
        <w:t>صحيحة عبد الرحمن بن الحجاج</w:t>
      </w:r>
      <w:r w:rsidR="00801678">
        <w:rPr>
          <w:rFonts w:hint="cs"/>
          <w:rtl/>
        </w:rPr>
        <w:t>،</w:t>
      </w:r>
      <w:r w:rsidR="00697BD4" w:rsidRPr="00190CA5">
        <w:rPr>
          <w:rtl/>
        </w:rPr>
        <w:t xml:space="preserve"> عن الإمام الصادق</w:t>
      </w:r>
      <w:r w:rsidRPr="00086847">
        <w:rPr>
          <w:rFonts w:cs="Taher" w:hint="eastAsia"/>
          <w:rtl/>
        </w:rPr>
        <w:t>×</w:t>
      </w:r>
      <w:r w:rsidR="001C7EA2">
        <w:rPr>
          <w:rFonts w:hint="cs"/>
          <w:sz w:val="28"/>
          <w:szCs w:val="28"/>
          <w:rtl/>
        </w:rPr>
        <w:t xml:space="preserve">، </w:t>
      </w:r>
      <w:r w:rsidR="00697BD4" w:rsidRPr="00190CA5">
        <w:rPr>
          <w:rtl/>
        </w:rPr>
        <w:t>قال: قلت له: كم أدنى ما يُقص</w:t>
      </w:r>
      <w:r w:rsidR="001C7EA2">
        <w:rPr>
          <w:rFonts w:hint="cs"/>
          <w:rtl/>
        </w:rPr>
        <w:t>ّ</w:t>
      </w:r>
      <w:r w:rsidR="00697BD4" w:rsidRPr="00190CA5">
        <w:rPr>
          <w:rtl/>
        </w:rPr>
        <w:t>ر في الصلاة</w:t>
      </w:r>
      <w:r w:rsidR="00697BD4">
        <w:rPr>
          <w:rtl/>
        </w:rPr>
        <w:t>؟</w:t>
      </w:r>
      <w:r w:rsidR="00697BD4" w:rsidRPr="00190CA5">
        <w:rPr>
          <w:rtl/>
        </w:rPr>
        <w:t xml:space="preserve"> قال: جرت السنة ببياض يوم. فقلت</w:t>
      </w:r>
      <w:r w:rsidR="001C7EA2">
        <w:rPr>
          <w:rFonts w:hint="cs"/>
          <w:rtl/>
        </w:rPr>
        <w:t>ُ</w:t>
      </w:r>
      <w:r w:rsidR="00697BD4" w:rsidRPr="00190CA5">
        <w:rPr>
          <w:rtl/>
        </w:rPr>
        <w:t xml:space="preserve"> له: إن بياض يوم يختلف، يسير الرجل خمسة عشر فرسخا</w:t>
      </w:r>
      <w:r w:rsidR="001C7EA2">
        <w:rPr>
          <w:rFonts w:hint="cs"/>
          <w:rtl/>
        </w:rPr>
        <w:t>ً</w:t>
      </w:r>
      <w:r w:rsidR="00697BD4" w:rsidRPr="00190CA5">
        <w:rPr>
          <w:rtl/>
        </w:rPr>
        <w:t xml:space="preserve"> في يوم</w:t>
      </w:r>
      <w:r w:rsidR="001C7EA2">
        <w:rPr>
          <w:rFonts w:hint="cs"/>
          <w:rtl/>
        </w:rPr>
        <w:t>،</w:t>
      </w:r>
      <w:r w:rsidR="00697BD4" w:rsidRPr="00190CA5">
        <w:rPr>
          <w:rtl/>
        </w:rPr>
        <w:t xml:space="preserve"> ويسير الآخر أربعة فراسخ وخمسة فراسخ في يوم</w:t>
      </w:r>
      <w:r w:rsidR="001C7EA2">
        <w:rPr>
          <w:rFonts w:hint="cs"/>
          <w:rtl/>
        </w:rPr>
        <w:t>،</w:t>
      </w:r>
      <w:r w:rsidR="00697BD4" w:rsidRPr="00190CA5">
        <w:rPr>
          <w:rtl/>
        </w:rPr>
        <w:t xml:space="preserve"> قال: فقال: إنه ليس إلى ذلك يُنْظَر، أما رأيت سير هذه الأثقال (الأميال</w:t>
      </w:r>
      <w:r w:rsidR="00697BD4">
        <w:rPr>
          <w:rtl/>
        </w:rPr>
        <w:t xml:space="preserve">) </w:t>
      </w:r>
      <w:r w:rsidR="00697BD4" w:rsidRPr="00190CA5">
        <w:rPr>
          <w:rtl/>
        </w:rPr>
        <w:t>بين مك</w:t>
      </w:r>
      <w:r w:rsidR="001C7EA2">
        <w:rPr>
          <w:rFonts w:hint="cs"/>
          <w:rtl/>
        </w:rPr>
        <w:t>ّ</w:t>
      </w:r>
      <w:r w:rsidR="00697BD4" w:rsidRPr="00190CA5">
        <w:rPr>
          <w:rtl/>
        </w:rPr>
        <w:t>ة والمدينة، ثم أومأ بيده أربعة وعشرين ميلا</w:t>
      </w:r>
      <w:r w:rsidR="001C7EA2">
        <w:rPr>
          <w:rFonts w:hint="cs"/>
          <w:rtl/>
        </w:rPr>
        <w:t>ً،</w:t>
      </w:r>
      <w:r w:rsidR="00697BD4" w:rsidRPr="00190CA5">
        <w:rPr>
          <w:rtl/>
        </w:rPr>
        <w:t xml:space="preserve"> يكون ثمانية فراسخ</w:t>
      </w:r>
      <w:r w:rsidR="00135BAE" w:rsidRPr="00086847">
        <w:rPr>
          <w:vertAlign w:val="superscript"/>
          <w:rtl/>
        </w:rPr>
        <w:t>(</w:t>
      </w:r>
      <w:r w:rsidR="001C7EA2" w:rsidRPr="00086847">
        <w:rPr>
          <w:vertAlign w:val="superscript"/>
          <w:rtl/>
        </w:rPr>
        <w:endnoteReference w:id="367"/>
      </w:r>
      <w:r w:rsidR="00135BAE" w:rsidRPr="00086847">
        <w:rPr>
          <w:vertAlign w:val="superscript"/>
          <w:rtl/>
        </w:rPr>
        <w:t>)</w:t>
      </w:r>
      <w:r w:rsidR="00697BD4" w:rsidRPr="00190CA5">
        <w:rPr>
          <w:rtl/>
        </w:rPr>
        <w:t>.</w:t>
      </w:r>
    </w:p>
    <w:p w:rsidR="00FB23C4" w:rsidRDefault="001C7EA2">
      <w:pPr>
        <w:pStyle w:val="af3"/>
        <w:rPr>
          <w:rtl/>
        </w:rPr>
      </w:pPr>
      <w:r>
        <w:rPr>
          <w:rFonts w:hint="cs"/>
          <w:rtl/>
        </w:rPr>
        <w:t>و</w:t>
      </w:r>
      <w:r w:rsidR="00697BD4" w:rsidRPr="00190CA5">
        <w:rPr>
          <w:rtl/>
        </w:rPr>
        <w:t xml:space="preserve">من الملاحظ أن في هذا الحديث ذكر مقدار السفر الشرعي على أنه </w:t>
      </w:r>
      <w:r>
        <w:rPr>
          <w:rFonts w:ascii="Mosawi" w:hAnsi="Mosawi" w:cs="Mosawi"/>
          <w:rtl/>
        </w:rPr>
        <w:t>«</w:t>
      </w:r>
      <w:r w:rsidR="00697BD4" w:rsidRPr="00190CA5">
        <w:rPr>
          <w:rtl/>
        </w:rPr>
        <w:t>بياض يوم</w:t>
      </w:r>
      <w:r>
        <w:rPr>
          <w:rFonts w:ascii="Mosawi" w:hAnsi="Mosawi" w:cs="Mosawi"/>
          <w:rtl/>
        </w:rPr>
        <w:t>»</w:t>
      </w:r>
      <w:r>
        <w:rPr>
          <w:rFonts w:hint="cs"/>
          <w:rtl/>
        </w:rPr>
        <w:t>،</w:t>
      </w:r>
      <w:r w:rsidR="00697BD4" w:rsidRPr="00190CA5">
        <w:rPr>
          <w:rtl/>
        </w:rPr>
        <w:t xml:space="preserve"> الذي هو مساو</w:t>
      </w:r>
      <w:r>
        <w:rPr>
          <w:rFonts w:hint="cs"/>
          <w:rtl/>
        </w:rPr>
        <w:t>ٍ</w:t>
      </w:r>
      <w:r w:rsidR="00697BD4" w:rsidRPr="00190CA5">
        <w:rPr>
          <w:rtl/>
        </w:rPr>
        <w:t xml:space="preserve"> لثمانية فراسخ. </w:t>
      </w:r>
      <w:r>
        <w:rPr>
          <w:rFonts w:hint="cs"/>
          <w:rtl/>
        </w:rPr>
        <w:t>و</w:t>
      </w:r>
      <w:r w:rsidR="00697BD4" w:rsidRPr="00190CA5">
        <w:rPr>
          <w:rtl/>
        </w:rPr>
        <w:t>بالإضافة إلى هذا هناك ملاحظت</w:t>
      </w:r>
      <w:r>
        <w:rPr>
          <w:rFonts w:hint="cs"/>
          <w:rtl/>
        </w:rPr>
        <w:t>ا</w:t>
      </w:r>
      <w:r w:rsidR="00697BD4" w:rsidRPr="00190CA5">
        <w:rPr>
          <w:rtl/>
        </w:rPr>
        <w:t xml:space="preserve">ن: </w:t>
      </w:r>
    </w:p>
    <w:p w:rsidR="00346D46" w:rsidRDefault="00160010">
      <w:pPr>
        <w:pStyle w:val="af3"/>
        <w:rPr>
          <w:rtl/>
        </w:rPr>
      </w:pPr>
      <w:r w:rsidRPr="00E23FE2">
        <w:rPr>
          <w:b/>
          <w:bCs/>
          <w:rtl/>
        </w:rPr>
        <w:t>الأولى:</w:t>
      </w:r>
      <w:r w:rsidR="00697BD4" w:rsidRPr="00190CA5">
        <w:rPr>
          <w:rtl/>
        </w:rPr>
        <w:t xml:space="preserve"> في هذا الحديث جاءت عبارة </w:t>
      </w:r>
      <w:r w:rsidR="001C7EA2">
        <w:rPr>
          <w:rFonts w:ascii="Mosawi" w:hAnsi="Mosawi" w:cs="Mosawi"/>
          <w:rtl/>
        </w:rPr>
        <w:t>«</w:t>
      </w:r>
      <w:r w:rsidR="00697BD4" w:rsidRPr="00190CA5">
        <w:rPr>
          <w:rtl/>
        </w:rPr>
        <w:t>جرت السنة ببياض يوم</w:t>
      </w:r>
      <w:r w:rsidR="001C7EA2">
        <w:rPr>
          <w:rFonts w:ascii="Mosawi" w:hAnsi="Mosawi" w:cs="Mosawi"/>
          <w:rtl/>
        </w:rPr>
        <w:t>»</w:t>
      </w:r>
      <w:r w:rsidR="00697BD4" w:rsidRPr="00190CA5">
        <w:rPr>
          <w:rtl/>
        </w:rPr>
        <w:t>، فلماذا لم يق</w:t>
      </w:r>
      <w:r w:rsidR="001C7EA2">
        <w:rPr>
          <w:rFonts w:hint="cs"/>
          <w:rtl/>
        </w:rPr>
        <w:t>ُ</w:t>
      </w:r>
      <w:r w:rsidR="00697BD4" w:rsidRPr="00190CA5">
        <w:rPr>
          <w:rtl/>
        </w:rPr>
        <w:t>ل</w:t>
      </w:r>
      <w:r w:rsidR="001C7EA2">
        <w:rPr>
          <w:rFonts w:hint="cs"/>
          <w:rtl/>
        </w:rPr>
        <w:t>ْ</w:t>
      </w:r>
      <w:r w:rsidR="00697BD4" w:rsidRPr="00190CA5">
        <w:rPr>
          <w:rtl/>
        </w:rPr>
        <w:t xml:space="preserve"> </w:t>
      </w:r>
      <w:r w:rsidR="001C7EA2">
        <w:rPr>
          <w:rFonts w:ascii="Mosawi" w:hAnsi="Mosawi" w:cs="Mosawi"/>
          <w:rtl/>
        </w:rPr>
        <w:t>«</w:t>
      </w:r>
      <w:r w:rsidR="00697BD4" w:rsidRPr="00190CA5">
        <w:rPr>
          <w:rtl/>
        </w:rPr>
        <w:t>جرت السنة ببريدين</w:t>
      </w:r>
      <w:r w:rsidR="001C7EA2">
        <w:rPr>
          <w:rFonts w:ascii="Mosawi" w:hAnsi="Mosawi" w:cs="Mosawi"/>
          <w:rtl/>
        </w:rPr>
        <w:t>»</w:t>
      </w:r>
      <w:r w:rsidR="00697BD4" w:rsidRPr="00190CA5">
        <w:rPr>
          <w:rtl/>
        </w:rPr>
        <w:t>؟!</w:t>
      </w:r>
    </w:p>
    <w:p w:rsidR="00346D46" w:rsidRDefault="00160010">
      <w:pPr>
        <w:pStyle w:val="af3"/>
        <w:rPr>
          <w:rtl/>
        </w:rPr>
      </w:pPr>
      <w:r w:rsidRPr="00E23FE2">
        <w:rPr>
          <w:b/>
          <w:bCs/>
          <w:rtl/>
        </w:rPr>
        <w:t>الثانية:</w:t>
      </w:r>
      <w:r w:rsidR="00697BD4" w:rsidRPr="00190CA5">
        <w:rPr>
          <w:rtl/>
        </w:rPr>
        <w:t xml:space="preserve"> من أجل منع بعض الأوهام يطرح السؤال التالي: </w:t>
      </w:r>
      <w:r w:rsidR="00221A76">
        <w:rPr>
          <w:rFonts w:hint="cs"/>
          <w:rtl/>
        </w:rPr>
        <w:t>إ</w:t>
      </w:r>
      <w:r w:rsidR="00697BD4" w:rsidRPr="00190CA5">
        <w:rPr>
          <w:rtl/>
        </w:rPr>
        <w:t>ن سرعة وسائل النقل مختلفة؟ فأجاب الإمام: في هذه الأمور لا ي</w:t>
      </w:r>
      <w:r w:rsidR="00221A76">
        <w:rPr>
          <w:rFonts w:hint="cs"/>
          <w:rtl/>
        </w:rPr>
        <w:t>ُ</w:t>
      </w:r>
      <w:r w:rsidR="00697BD4" w:rsidRPr="00190CA5">
        <w:rPr>
          <w:rtl/>
        </w:rPr>
        <w:t>عار الاهتمام لاختلاف السرعة بوسيلة النقل غير الشائعة بين الناس</w:t>
      </w:r>
      <w:r w:rsidR="00221A76">
        <w:rPr>
          <w:rFonts w:hint="cs"/>
          <w:rtl/>
        </w:rPr>
        <w:t>،</w:t>
      </w:r>
      <w:r w:rsidR="00697BD4" w:rsidRPr="00190CA5">
        <w:rPr>
          <w:rtl/>
        </w:rPr>
        <w:t xml:space="preserve"> </w:t>
      </w:r>
      <w:r w:rsidR="00221A76">
        <w:rPr>
          <w:rFonts w:hint="cs"/>
          <w:rtl/>
        </w:rPr>
        <w:t xml:space="preserve">وإنما </w:t>
      </w:r>
      <w:r w:rsidR="00697BD4" w:rsidRPr="00190CA5">
        <w:rPr>
          <w:rtl/>
        </w:rPr>
        <w:t>الملاك هي قوافل الإبل</w:t>
      </w:r>
      <w:r w:rsidR="00221A76">
        <w:rPr>
          <w:rFonts w:hint="cs"/>
          <w:rtl/>
        </w:rPr>
        <w:t>،</w:t>
      </w:r>
      <w:r w:rsidR="00697BD4" w:rsidRPr="00190CA5">
        <w:rPr>
          <w:rtl/>
        </w:rPr>
        <w:t xml:space="preserve"> التي هي الوسيلة الشائعة عند جميع الناس</w:t>
      </w:r>
      <w:r w:rsidR="00697BD4">
        <w:rPr>
          <w:rtl/>
        </w:rPr>
        <w:t>.</w:t>
      </w:r>
    </w:p>
    <w:p w:rsidR="00217A2B" w:rsidRDefault="00221A76" w:rsidP="00115833">
      <w:pPr>
        <w:pStyle w:val="af3"/>
        <w:rPr>
          <w:rtl/>
        </w:rPr>
      </w:pPr>
      <w:r>
        <w:rPr>
          <w:rFonts w:hint="cs"/>
          <w:rtl/>
        </w:rPr>
        <w:t>10ـ</w:t>
      </w:r>
      <w:r w:rsidR="00697BD4" w:rsidRPr="00190CA5">
        <w:rPr>
          <w:rtl/>
        </w:rPr>
        <w:t xml:space="preserve"> صحيحة علي بن يقطين</w:t>
      </w:r>
      <w:r w:rsidR="00697BD4" w:rsidRPr="005E69A2">
        <w:rPr>
          <w:rtl/>
        </w:rPr>
        <w:t>:</w:t>
      </w:r>
      <w:r>
        <w:rPr>
          <w:rFonts w:hint="cs"/>
          <w:rtl/>
        </w:rPr>
        <w:t xml:space="preserve"> </w:t>
      </w:r>
      <w:r w:rsidR="00697BD4" w:rsidRPr="00190CA5">
        <w:rPr>
          <w:rtl/>
        </w:rPr>
        <w:t>سألت أبا الحسن الأول</w:t>
      </w:r>
      <w:r w:rsidR="00160010" w:rsidRPr="00086847">
        <w:rPr>
          <w:rFonts w:cs="Taher" w:hint="eastAsia"/>
          <w:rtl/>
        </w:rPr>
        <w:t>×</w:t>
      </w:r>
      <w:r w:rsidR="00697BD4" w:rsidRPr="00190CA5">
        <w:rPr>
          <w:rtl/>
        </w:rPr>
        <w:t xml:space="preserve"> عن الرجل يخرج في سفره</w:t>
      </w:r>
      <w:r>
        <w:rPr>
          <w:rFonts w:hint="cs"/>
          <w:rtl/>
        </w:rPr>
        <w:t>،</w:t>
      </w:r>
      <w:r w:rsidR="00697BD4" w:rsidRPr="00190CA5">
        <w:rPr>
          <w:rtl/>
        </w:rPr>
        <w:t xml:space="preserve"> وهو في مسيرة يوم</w:t>
      </w:r>
      <w:r>
        <w:rPr>
          <w:rFonts w:hint="cs"/>
          <w:rtl/>
        </w:rPr>
        <w:t>؟</w:t>
      </w:r>
      <w:r w:rsidR="00697BD4" w:rsidRPr="00190CA5">
        <w:rPr>
          <w:rtl/>
        </w:rPr>
        <w:t xml:space="preserve"> قال: يجب عليه التقصير في مسيرة يوم</w:t>
      </w:r>
      <w:r>
        <w:rPr>
          <w:rFonts w:hint="cs"/>
          <w:rtl/>
        </w:rPr>
        <w:t>،</w:t>
      </w:r>
      <w:r w:rsidR="00697BD4" w:rsidRPr="00190CA5">
        <w:rPr>
          <w:rtl/>
        </w:rPr>
        <w:t xml:space="preserve"> وإن</w:t>
      </w:r>
      <w:r>
        <w:rPr>
          <w:rFonts w:hint="cs"/>
          <w:rtl/>
        </w:rPr>
        <w:t>ْ</w:t>
      </w:r>
      <w:r w:rsidR="00697BD4" w:rsidRPr="00190CA5">
        <w:rPr>
          <w:rtl/>
        </w:rPr>
        <w:t xml:space="preserve"> كان يدور عمله</w:t>
      </w:r>
      <w:r w:rsidR="00135BAE" w:rsidRPr="00086847">
        <w:rPr>
          <w:vertAlign w:val="superscript"/>
          <w:rtl/>
        </w:rPr>
        <w:t>(</w:t>
      </w:r>
      <w:r w:rsidRPr="00086847">
        <w:rPr>
          <w:vertAlign w:val="superscript"/>
          <w:rtl/>
        </w:rPr>
        <w:endnoteReference w:id="368"/>
      </w:r>
      <w:r w:rsidR="00135BAE" w:rsidRPr="00086847">
        <w:rPr>
          <w:vertAlign w:val="superscript"/>
          <w:rtl/>
        </w:rPr>
        <w:t>)(</w:t>
      </w:r>
      <w:r w:rsidR="00697BD4" w:rsidRPr="00086847">
        <w:rPr>
          <w:vertAlign w:val="superscript"/>
          <w:rtl/>
        </w:rPr>
        <w:endnoteReference w:id="369"/>
      </w:r>
      <w:r w:rsidR="00135BAE" w:rsidRPr="00086847">
        <w:rPr>
          <w:vertAlign w:val="superscript"/>
          <w:rtl/>
        </w:rPr>
        <w:t>)</w:t>
      </w:r>
      <w:r w:rsidR="00697BD4" w:rsidRPr="005E69A2">
        <w:rPr>
          <w:rtl/>
        </w:rPr>
        <w:t>.</w:t>
      </w:r>
    </w:p>
    <w:p w:rsidR="00A543E2" w:rsidRDefault="00160010" w:rsidP="00E23FE2">
      <w:pPr>
        <w:pStyle w:val="af3"/>
        <w:rPr>
          <w:rtl/>
        </w:rPr>
      </w:pPr>
      <w:r w:rsidRPr="00160010">
        <w:rPr>
          <w:rFonts w:hint="eastAsia"/>
          <w:rtl/>
        </w:rPr>
        <w:t>و</w:t>
      </w:r>
      <w:r w:rsidRPr="00160010">
        <w:rPr>
          <w:rtl/>
        </w:rPr>
        <w:t>في هذا الحديث تم بيان مسير يوم واحد فقط</w:t>
      </w:r>
      <w:r w:rsidR="00221A76">
        <w:rPr>
          <w:rFonts w:hint="cs"/>
          <w:rtl/>
        </w:rPr>
        <w:t xml:space="preserve">. </w:t>
      </w:r>
      <w:r w:rsidRPr="00160010">
        <w:rPr>
          <w:rtl/>
        </w:rPr>
        <w:t>وفي هذه الحالة يمكن القول: إن مسير يوم واحد ليس له أي</w:t>
      </w:r>
      <w:r w:rsidR="00221A76">
        <w:rPr>
          <w:rFonts w:hint="cs"/>
          <w:rtl/>
        </w:rPr>
        <w:t>ة</w:t>
      </w:r>
      <w:r w:rsidRPr="00160010">
        <w:rPr>
          <w:rtl/>
        </w:rPr>
        <w:t xml:space="preserve"> موضوعية؟</w:t>
      </w:r>
      <w:r w:rsidR="00221A76">
        <w:rPr>
          <w:rFonts w:hint="cs"/>
          <w:rtl/>
        </w:rPr>
        <w:t>.</w:t>
      </w:r>
      <w:r w:rsidRPr="00160010">
        <w:rPr>
          <w:rtl/>
        </w:rPr>
        <w:t xml:space="preserve"> وإذا لم يكن له موضوعية </w:t>
      </w:r>
      <w:r w:rsidR="00221A76">
        <w:rPr>
          <w:rFonts w:hint="cs"/>
          <w:rtl/>
        </w:rPr>
        <w:t>ف</w:t>
      </w:r>
      <w:r w:rsidRPr="00160010">
        <w:rPr>
          <w:rtl/>
        </w:rPr>
        <w:t>لماذا بيّ</w:t>
      </w:r>
      <w:r w:rsidR="00221A76">
        <w:rPr>
          <w:rFonts w:hint="cs"/>
          <w:rtl/>
        </w:rPr>
        <w:t>َ</w:t>
      </w:r>
      <w:r w:rsidRPr="00160010">
        <w:rPr>
          <w:rtl/>
        </w:rPr>
        <w:t>ن الإمام أن مسير يوم شرط في التقصير؟</w:t>
      </w:r>
      <w:r w:rsidR="00221A76">
        <w:rPr>
          <w:rFonts w:hint="cs"/>
          <w:rtl/>
        </w:rPr>
        <w:t>!</w:t>
      </w:r>
    </w:p>
    <w:p w:rsidR="006821E6" w:rsidRDefault="00221A76" w:rsidP="004F20CE">
      <w:pPr>
        <w:pStyle w:val="af3"/>
        <w:rPr>
          <w:rtl/>
        </w:rPr>
      </w:pPr>
      <w:r>
        <w:rPr>
          <w:rFonts w:hint="cs"/>
          <w:rtl/>
        </w:rPr>
        <w:t>11ـ</w:t>
      </w:r>
      <w:r w:rsidR="00697BD4" w:rsidRPr="00190CA5">
        <w:rPr>
          <w:rtl/>
        </w:rPr>
        <w:t xml:space="preserve"> موث</w:t>
      </w:r>
      <w:r>
        <w:rPr>
          <w:rFonts w:hint="cs"/>
          <w:rtl/>
        </w:rPr>
        <w:t>َّ</w:t>
      </w:r>
      <w:r w:rsidR="00697BD4" w:rsidRPr="00190CA5">
        <w:rPr>
          <w:rtl/>
        </w:rPr>
        <w:t>قة</w:t>
      </w:r>
      <w:r w:rsidR="00135BAE" w:rsidRPr="00086847">
        <w:rPr>
          <w:vertAlign w:val="superscript"/>
          <w:rtl/>
        </w:rPr>
        <w:t>(</w:t>
      </w:r>
      <w:r w:rsidR="00697BD4" w:rsidRPr="00086847">
        <w:rPr>
          <w:vertAlign w:val="superscript"/>
          <w:rtl/>
        </w:rPr>
        <w:endnoteReference w:id="370"/>
      </w:r>
      <w:r w:rsidR="00135BAE" w:rsidRPr="00086847">
        <w:rPr>
          <w:vertAlign w:val="superscript"/>
          <w:rtl/>
        </w:rPr>
        <w:t>)</w:t>
      </w:r>
      <w:r w:rsidR="00697BD4">
        <w:rPr>
          <w:vertAlign w:val="superscript"/>
          <w:rtl/>
        </w:rPr>
        <w:t xml:space="preserve"> </w:t>
      </w:r>
      <w:r w:rsidR="00697BD4" w:rsidRPr="00190CA5">
        <w:rPr>
          <w:rtl/>
        </w:rPr>
        <w:t>محمد بن مسلم</w:t>
      </w:r>
      <w:r>
        <w:rPr>
          <w:rFonts w:hint="cs"/>
          <w:rtl/>
        </w:rPr>
        <w:t>،</w:t>
      </w:r>
      <w:r w:rsidR="00697BD4" w:rsidRPr="00190CA5">
        <w:rPr>
          <w:rtl/>
        </w:rPr>
        <w:t xml:space="preserve"> عن أبي جعفر</w:t>
      </w:r>
      <w:r w:rsidR="00160010" w:rsidRPr="00086847">
        <w:rPr>
          <w:rFonts w:cs="Taher" w:hint="eastAsia"/>
          <w:rtl/>
        </w:rPr>
        <w:t>×</w:t>
      </w:r>
      <w:r w:rsidR="000B5A10">
        <w:rPr>
          <w:rFonts w:hint="cs"/>
          <w:rtl/>
        </w:rPr>
        <w:t>،</w:t>
      </w:r>
      <w:r w:rsidR="004F20CE">
        <w:rPr>
          <w:rFonts w:hint="cs"/>
          <w:rtl/>
        </w:rPr>
        <w:t xml:space="preserve"> </w:t>
      </w:r>
      <w:r w:rsidR="00697BD4" w:rsidRPr="00190CA5">
        <w:rPr>
          <w:rtl/>
        </w:rPr>
        <w:t>قال: سألته عن التقصير</w:t>
      </w:r>
      <w:r w:rsidR="000B5A10">
        <w:rPr>
          <w:rFonts w:hint="cs"/>
          <w:rtl/>
        </w:rPr>
        <w:t>؟</w:t>
      </w:r>
      <w:r w:rsidR="00697BD4" w:rsidRPr="00190CA5">
        <w:rPr>
          <w:rtl/>
        </w:rPr>
        <w:t xml:space="preserve"> قال: في بريد</w:t>
      </w:r>
      <w:r w:rsidR="000B5A10">
        <w:rPr>
          <w:rFonts w:hint="cs"/>
          <w:rtl/>
        </w:rPr>
        <w:t>،</w:t>
      </w:r>
      <w:r w:rsidR="00697BD4" w:rsidRPr="00190CA5">
        <w:rPr>
          <w:rtl/>
        </w:rPr>
        <w:t xml:space="preserve"> قال: قلت</w:t>
      </w:r>
      <w:r w:rsidR="000B5A10">
        <w:rPr>
          <w:rFonts w:hint="cs"/>
          <w:rtl/>
        </w:rPr>
        <w:t>ُ</w:t>
      </w:r>
      <w:r w:rsidR="00697BD4" w:rsidRPr="00190CA5">
        <w:rPr>
          <w:rtl/>
        </w:rPr>
        <w:t>: بريد</w:t>
      </w:r>
      <w:r w:rsidR="00697BD4">
        <w:rPr>
          <w:rtl/>
        </w:rPr>
        <w:t>؟</w:t>
      </w:r>
      <w:r w:rsidR="00697BD4" w:rsidRPr="00190CA5">
        <w:rPr>
          <w:rtl/>
        </w:rPr>
        <w:t xml:space="preserve"> قال: إنه إذا ذهب بريداً</w:t>
      </w:r>
      <w:r w:rsidR="00697BD4">
        <w:rPr>
          <w:rtl/>
        </w:rPr>
        <w:t xml:space="preserve"> و</w:t>
      </w:r>
      <w:r w:rsidR="00697BD4" w:rsidRPr="00190CA5">
        <w:rPr>
          <w:rtl/>
        </w:rPr>
        <w:t>رجع بريداً فق</w:t>
      </w:r>
      <w:r w:rsidR="000B5A10">
        <w:rPr>
          <w:rFonts w:hint="cs"/>
          <w:rtl/>
        </w:rPr>
        <w:t>د</w:t>
      </w:r>
      <w:r w:rsidR="00697BD4" w:rsidRPr="00190CA5">
        <w:rPr>
          <w:rtl/>
        </w:rPr>
        <w:t xml:space="preserve"> شغل يومه</w:t>
      </w:r>
      <w:r w:rsidR="00135BAE" w:rsidRPr="00086847">
        <w:rPr>
          <w:vertAlign w:val="superscript"/>
          <w:rtl/>
        </w:rPr>
        <w:t>(</w:t>
      </w:r>
      <w:r w:rsidR="000B5A10" w:rsidRPr="00086847">
        <w:rPr>
          <w:vertAlign w:val="superscript"/>
          <w:rtl/>
        </w:rPr>
        <w:endnoteReference w:id="371"/>
      </w:r>
      <w:r w:rsidR="00135BAE" w:rsidRPr="00086847">
        <w:rPr>
          <w:vertAlign w:val="superscript"/>
          <w:rtl/>
        </w:rPr>
        <w:t>)</w:t>
      </w:r>
      <w:r w:rsidR="00697BD4" w:rsidRPr="00190CA5">
        <w:rPr>
          <w:rtl/>
        </w:rPr>
        <w:t>.</w:t>
      </w:r>
    </w:p>
    <w:p w:rsidR="003D41D8" w:rsidRDefault="00697BD4">
      <w:pPr>
        <w:pStyle w:val="af3"/>
        <w:rPr>
          <w:rtl/>
        </w:rPr>
      </w:pPr>
      <w:r>
        <w:rPr>
          <w:sz w:val="28"/>
          <w:szCs w:val="28"/>
          <w:rtl/>
        </w:rPr>
        <w:t xml:space="preserve"> </w:t>
      </w:r>
      <w:r w:rsidR="000B5A10">
        <w:rPr>
          <w:rFonts w:hint="cs"/>
          <w:rtl/>
        </w:rPr>
        <w:t>و</w:t>
      </w:r>
      <w:r w:rsidRPr="00190CA5">
        <w:rPr>
          <w:rtl/>
        </w:rPr>
        <w:t>في هذا الحديث عرف أن مجموع مقدار السفر بريدين</w:t>
      </w:r>
      <w:r w:rsidR="000B5A10">
        <w:rPr>
          <w:rFonts w:hint="cs"/>
          <w:rtl/>
        </w:rPr>
        <w:t>.</w:t>
      </w:r>
      <w:r>
        <w:rPr>
          <w:rtl/>
        </w:rPr>
        <w:t xml:space="preserve"> و</w:t>
      </w:r>
      <w:r w:rsidRPr="00190CA5">
        <w:rPr>
          <w:rtl/>
        </w:rPr>
        <w:t>الأهم من ذلك أنه يقول</w:t>
      </w:r>
      <w:r w:rsidR="000B5A10">
        <w:rPr>
          <w:rFonts w:hint="cs"/>
          <w:rtl/>
        </w:rPr>
        <w:t>:</w:t>
      </w:r>
      <w:r w:rsidRPr="00190CA5">
        <w:rPr>
          <w:rtl/>
        </w:rPr>
        <w:t xml:space="preserve"> هذه المسافة تكون سببا</w:t>
      </w:r>
      <w:r w:rsidR="000B5A10">
        <w:rPr>
          <w:rFonts w:hint="cs"/>
          <w:rtl/>
        </w:rPr>
        <w:t>ً</w:t>
      </w:r>
      <w:r w:rsidRPr="00190CA5">
        <w:rPr>
          <w:rtl/>
        </w:rPr>
        <w:t xml:space="preserve"> في انشغاله بالسفر طول يومه.</w:t>
      </w:r>
      <w:r>
        <w:rPr>
          <w:rtl/>
        </w:rPr>
        <w:t xml:space="preserve"> و</w:t>
      </w:r>
      <w:r w:rsidRPr="00190CA5">
        <w:rPr>
          <w:rtl/>
        </w:rPr>
        <w:t>بعبارة أخرى</w:t>
      </w:r>
      <w:r w:rsidR="000B5A10">
        <w:rPr>
          <w:rFonts w:hint="cs"/>
          <w:rtl/>
        </w:rPr>
        <w:t>:</w:t>
      </w:r>
      <w:r w:rsidRPr="00190CA5">
        <w:rPr>
          <w:rtl/>
        </w:rPr>
        <w:t xml:space="preserve"> </w:t>
      </w:r>
      <w:r w:rsidR="000B5A10">
        <w:rPr>
          <w:rFonts w:hint="cs"/>
          <w:rtl/>
        </w:rPr>
        <w:t>إ</w:t>
      </w:r>
      <w:r w:rsidRPr="00190CA5">
        <w:rPr>
          <w:rtl/>
        </w:rPr>
        <w:t>ن</w:t>
      </w:r>
      <w:r w:rsidR="000B5A10">
        <w:rPr>
          <w:rFonts w:hint="cs"/>
          <w:rtl/>
        </w:rPr>
        <w:t>ّ</w:t>
      </w:r>
      <w:r w:rsidRPr="00190CA5">
        <w:rPr>
          <w:rtl/>
        </w:rPr>
        <w:t xml:space="preserve"> هذا السفر يستغرق كل</w:t>
      </w:r>
      <w:r w:rsidR="000B5A10">
        <w:rPr>
          <w:rFonts w:hint="cs"/>
          <w:rtl/>
        </w:rPr>
        <w:t>ّ</w:t>
      </w:r>
      <w:r w:rsidRPr="00190CA5">
        <w:rPr>
          <w:rtl/>
        </w:rPr>
        <w:t xml:space="preserve"> يومه. </w:t>
      </w:r>
    </w:p>
    <w:p w:rsidR="003D41D8" w:rsidRDefault="00697BD4" w:rsidP="004F20CE">
      <w:pPr>
        <w:pStyle w:val="af3"/>
        <w:rPr>
          <w:rtl/>
        </w:rPr>
      </w:pPr>
      <w:r>
        <w:rPr>
          <w:rtl/>
        </w:rPr>
        <w:t xml:space="preserve"> </w:t>
      </w:r>
      <w:r w:rsidRPr="00190CA5">
        <w:rPr>
          <w:rtl/>
        </w:rPr>
        <w:t xml:space="preserve">لماذا قايس البريدين </w:t>
      </w:r>
      <w:r w:rsidR="000B5A10">
        <w:rPr>
          <w:rFonts w:hint="cs"/>
          <w:rtl/>
        </w:rPr>
        <w:t>بـ</w:t>
      </w:r>
      <w:r w:rsidR="004F20CE" w:rsidRPr="004F20CE">
        <w:rPr>
          <w:rFonts w:cs="Taher" w:hint="eastAsia"/>
          <w:rtl/>
        </w:rPr>
        <w:t> </w:t>
      </w:r>
      <w:r w:rsidR="000B5A10">
        <w:rPr>
          <w:rFonts w:ascii="Mosawi" w:hAnsi="Mosawi" w:cs="Mosawi"/>
          <w:rtl/>
        </w:rPr>
        <w:t>«</w:t>
      </w:r>
      <w:r w:rsidRPr="00190CA5">
        <w:rPr>
          <w:rtl/>
        </w:rPr>
        <w:t>يوم عمل</w:t>
      </w:r>
      <w:r w:rsidR="000B5A10">
        <w:rPr>
          <w:rFonts w:ascii="Mosawi" w:hAnsi="Mosawi" w:cs="Mosawi"/>
          <w:rtl/>
        </w:rPr>
        <w:t>»</w:t>
      </w:r>
      <w:r>
        <w:rPr>
          <w:rtl/>
        </w:rPr>
        <w:t>؟</w:t>
      </w:r>
      <w:r w:rsidRPr="00190CA5">
        <w:rPr>
          <w:rtl/>
        </w:rPr>
        <w:t xml:space="preserve"> ألا يوجد </w:t>
      </w:r>
      <w:r w:rsidR="000B5A10">
        <w:rPr>
          <w:rFonts w:hint="cs"/>
          <w:rtl/>
        </w:rPr>
        <w:t xml:space="preserve">طريق آخر لقياس </w:t>
      </w:r>
      <w:r w:rsidRPr="00190CA5">
        <w:rPr>
          <w:rtl/>
        </w:rPr>
        <w:t>الفرع بالأصل</w:t>
      </w:r>
      <w:r w:rsidR="000B5A10">
        <w:rPr>
          <w:rFonts w:hint="cs"/>
          <w:rtl/>
        </w:rPr>
        <w:t>،</w:t>
      </w:r>
      <w:r w:rsidRPr="00190CA5">
        <w:rPr>
          <w:rtl/>
        </w:rPr>
        <w:t xml:space="preserve"> كي </w:t>
      </w:r>
      <w:r w:rsidRPr="00190CA5">
        <w:rPr>
          <w:rtl/>
        </w:rPr>
        <w:lastRenderedPageBreak/>
        <w:t>يُرفع الإبهام</w:t>
      </w:r>
      <w:r w:rsidR="000B5A10">
        <w:rPr>
          <w:rFonts w:hint="cs"/>
          <w:rtl/>
        </w:rPr>
        <w:t>؟!</w:t>
      </w:r>
      <w:r w:rsidRPr="00190CA5">
        <w:rPr>
          <w:rtl/>
        </w:rPr>
        <w:t xml:space="preserve"> </w:t>
      </w:r>
      <w:r w:rsidR="000B5A10">
        <w:rPr>
          <w:rFonts w:hint="cs"/>
          <w:rtl/>
        </w:rPr>
        <w:t xml:space="preserve">فمن </w:t>
      </w:r>
      <w:r w:rsidRPr="00190CA5">
        <w:rPr>
          <w:rtl/>
        </w:rPr>
        <w:t>أجل صح</w:t>
      </w:r>
      <w:r w:rsidR="000B5A10">
        <w:rPr>
          <w:rFonts w:hint="cs"/>
          <w:rtl/>
        </w:rPr>
        <w:t>ة</w:t>
      </w:r>
      <w:r w:rsidRPr="00190CA5">
        <w:rPr>
          <w:rtl/>
        </w:rPr>
        <w:t xml:space="preserve"> أي</w:t>
      </w:r>
      <w:r w:rsidR="000B5A10">
        <w:rPr>
          <w:rFonts w:hint="cs"/>
          <w:rtl/>
        </w:rPr>
        <w:t>ّ</w:t>
      </w:r>
      <w:r w:rsidRPr="00190CA5">
        <w:rPr>
          <w:rtl/>
        </w:rPr>
        <w:t xml:space="preserve"> حديث نعرضه على آيات القرآن الكريم</w:t>
      </w:r>
      <w:r w:rsidR="000B5A10">
        <w:rPr>
          <w:rFonts w:hint="cs"/>
          <w:rtl/>
        </w:rPr>
        <w:t>،</w:t>
      </w:r>
      <w:r w:rsidRPr="00190CA5">
        <w:rPr>
          <w:rtl/>
        </w:rPr>
        <w:t xml:space="preserve"> بحيث يكون القرآن أصل</w:t>
      </w:r>
      <w:r w:rsidR="000B5A10">
        <w:rPr>
          <w:rFonts w:hint="cs"/>
          <w:rtl/>
        </w:rPr>
        <w:t>،</w:t>
      </w:r>
      <w:r>
        <w:rPr>
          <w:rtl/>
        </w:rPr>
        <w:t xml:space="preserve"> و</w:t>
      </w:r>
      <w:r w:rsidRPr="00190CA5">
        <w:rPr>
          <w:rtl/>
        </w:rPr>
        <w:t>الحديث فرع</w:t>
      </w:r>
      <w:r w:rsidR="000B5A10">
        <w:rPr>
          <w:rFonts w:hint="cs"/>
          <w:rtl/>
        </w:rPr>
        <w:t>ٌ</w:t>
      </w:r>
      <w:r w:rsidRPr="00190CA5">
        <w:rPr>
          <w:rtl/>
        </w:rPr>
        <w:t xml:space="preserve"> له.</w:t>
      </w:r>
      <w:r>
        <w:rPr>
          <w:rtl/>
        </w:rPr>
        <w:t xml:space="preserve"> و</w:t>
      </w:r>
      <w:r w:rsidRPr="00190CA5">
        <w:rPr>
          <w:rtl/>
        </w:rPr>
        <w:t>في هذ</w:t>
      </w:r>
      <w:r w:rsidR="000B5A10">
        <w:rPr>
          <w:rFonts w:hint="cs"/>
          <w:rtl/>
        </w:rPr>
        <w:t>ا</w:t>
      </w:r>
      <w:r w:rsidRPr="00190CA5">
        <w:rPr>
          <w:rtl/>
        </w:rPr>
        <w:t xml:space="preserve"> الحديث أيضا</w:t>
      </w:r>
      <w:r w:rsidR="000B5A10">
        <w:rPr>
          <w:rFonts w:hint="cs"/>
          <w:rtl/>
        </w:rPr>
        <w:t>ً</w:t>
      </w:r>
      <w:r w:rsidRPr="00190CA5">
        <w:rPr>
          <w:rtl/>
        </w:rPr>
        <w:t xml:space="preserve"> </w:t>
      </w:r>
      <w:r w:rsidR="000B5A10">
        <w:rPr>
          <w:rFonts w:ascii="Mosawi" w:hAnsi="Mosawi" w:cs="Mosawi"/>
          <w:rtl/>
        </w:rPr>
        <w:t>«</w:t>
      </w:r>
      <w:r w:rsidRPr="00190CA5">
        <w:rPr>
          <w:rtl/>
        </w:rPr>
        <w:t>مسير يوم</w:t>
      </w:r>
      <w:r w:rsidR="000B5A10">
        <w:rPr>
          <w:rFonts w:ascii="Mosawi" w:hAnsi="Mosawi" w:cs="Mosawi"/>
          <w:rtl/>
        </w:rPr>
        <w:t>»</w:t>
      </w:r>
      <w:r w:rsidR="000B5A10">
        <w:rPr>
          <w:rFonts w:hint="cs"/>
          <w:rtl/>
        </w:rPr>
        <w:t xml:space="preserve"> هو</w:t>
      </w:r>
      <w:r w:rsidRPr="00190CA5">
        <w:rPr>
          <w:rtl/>
        </w:rPr>
        <w:t xml:space="preserve"> أصل</w:t>
      </w:r>
      <w:r w:rsidR="000B5A10">
        <w:rPr>
          <w:rFonts w:hint="cs"/>
          <w:rtl/>
        </w:rPr>
        <w:t>،</w:t>
      </w:r>
      <w:r>
        <w:rPr>
          <w:rtl/>
        </w:rPr>
        <w:t xml:space="preserve"> و</w:t>
      </w:r>
      <w:r w:rsidRPr="00190CA5">
        <w:rPr>
          <w:rtl/>
        </w:rPr>
        <w:t>ثمانية فراسخ هي الفرع</w:t>
      </w:r>
      <w:r w:rsidR="000B5A10">
        <w:rPr>
          <w:rFonts w:hint="cs"/>
          <w:rtl/>
        </w:rPr>
        <w:t>؛</w:t>
      </w:r>
      <w:r w:rsidR="004F20CE">
        <w:rPr>
          <w:rFonts w:hint="cs"/>
          <w:rtl/>
        </w:rPr>
        <w:t xml:space="preserve"> </w:t>
      </w:r>
      <w:r w:rsidR="00794CF6">
        <w:rPr>
          <w:rFonts w:hint="cs"/>
          <w:rtl/>
        </w:rPr>
        <w:t>إذ لو</w:t>
      </w:r>
      <w:r w:rsidRPr="00190CA5">
        <w:rPr>
          <w:rtl/>
        </w:rPr>
        <w:t xml:space="preserve"> كانت الثمانية فراسخ هي الأصل </w:t>
      </w:r>
      <w:r w:rsidR="00794CF6">
        <w:rPr>
          <w:rFonts w:hint="cs"/>
          <w:rtl/>
        </w:rPr>
        <w:t>لو</w:t>
      </w:r>
      <w:r w:rsidRPr="00190CA5">
        <w:rPr>
          <w:rtl/>
        </w:rPr>
        <w:t>جب أن يقول: مسير يوم ذهابا</w:t>
      </w:r>
      <w:r w:rsidR="00794CF6">
        <w:rPr>
          <w:rFonts w:hint="cs"/>
          <w:rtl/>
        </w:rPr>
        <w:t>ً،</w:t>
      </w:r>
      <w:r>
        <w:rPr>
          <w:rtl/>
        </w:rPr>
        <w:t xml:space="preserve"> و</w:t>
      </w:r>
      <w:r w:rsidRPr="00190CA5">
        <w:rPr>
          <w:rtl/>
        </w:rPr>
        <w:t>لأنه ثمانية فراسخ يجب أن يقصر في الصلاة</w:t>
      </w:r>
      <w:r w:rsidR="001E3736">
        <w:rPr>
          <w:rFonts w:hint="cs"/>
          <w:rtl/>
        </w:rPr>
        <w:t>.</w:t>
      </w:r>
      <w:r>
        <w:rPr>
          <w:rtl/>
        </w:rPr>
        <w:t xml:space="preserve"> و</w:t>
      </w:r>
      <w:r w:rsidRPr="00190CA5">
        <w:rPr>
          <w:rtl/>
        </w:rPr>
        <w:t>لكن</w:t>
      </w:r>
      <w:r w:rsidR="001E3736">
        <w:rPr>
          <w:rFonts w:hint="cs"/>
          <w:rtl/>
        </w:rPr>
        <w:t>ّ</w:t>
      </w:r>
      <w:r w:rsidRPr="00190CA5">
        <w:rPr>
          <w:rtl/>
        </w:rPr>
        <w:t xml:space="preserve"> كلام الإمام جاء عكس هذا. إذاً ثمانية فراسخ فرع</w:t>
      </w:r>
      <w:r w:rsidR="001E3736">
        <w:rPr>
          <w:rFonts w:hint="cs"/>
          <w:rtl/>
        </w:rPr>
        <w:t>ٌ،</w:t>
      </w:r>
      <w:r>
        <w:rPr>
          <w:rtl/>
        </w:rPr>
        <w:t xml:space="preserve"> و</w:t>
      </w:r>
      <w:r w:rsidRPr="00190CA5">
        <w:rPr>
          <w:rtl/>
        </w:rPr>
        <w:t>الناحية الزمانية أو مسير يوم هي الأصل</w:t>
      </w:r>
      <w:r>
        <w:rPr>
          <w:rtl/>
        </w:rPr>
        <w:t>.</w:t>
      </w:r>
    </w:p>
    <w:p w:rsidR="005F4B1B" w:rsidRDefault="001E3736" w:rsidP="00995271">
      <w:pPr>
        <w:pStyle w:val="af3"/>
        <w:rPr>
          <w:rtl/>
        </w:rPr>
      </w:pPr>
      <w:r>
        <w:rPr>
          <w:rFonts w:hint="cs"/>
          <w:rtl/>
        </w:rPr>
        <w:t>12ـ</w:t>
      </w:r>
      <w:r w:rsidR="00697BD4" w:rsidRPr="00190CA5">
        <w:rPr>
          <w:rtl/>
        </w:rPr>
        <w:t xml:space="preserve"> صحيحة معاوية بن عمار</w:t>
      </w:r>
      <w:r w:rsidR="00697BD4">
        <w:rPr>
          <w:rtl/>
        </w:rPr>
        <w:t xml:space="preserve"> </w:t>
      </w:r>
      <w:r>
        <w:rPr>
          <w:rFonts w:hint="cs"/>
          <w:rtl/>
        </w:rPr>
        <w:t>أ</w:t>
      </w:r>
      <w:r w:rsidR="00697BD4" w:rsidRPr="00190CA5">
        <w:rPr>
          <w:rtl/>
        </w:rPr>
        <w:t>نه قال لأبي عبد الله</w:t>
      </w:r>
      <w:r w:rsidR="00160010" w:rsidRPr="00086847">
        <w:rPr>
          <w:rFonts w:cs="Taher" w:hint="eastAsia"/>
          <w:rtl/>
        </w:rPr>
        <w:t>×</w:t>
      </w:r>
      <w:r w:rsidR="00697BD4" w:rsidRPr="00190CA5">
        <w:rPr>
          <w:rtl/>
        </w:rPr>
        <w:t>:</w:t>
      </w:r>
      <w:r w:rsidR="004F20CE">
        <w:rPr>
          <w:rtl/>
        </w:rPr>
        <w:t xml:space="preserve"> إن أهل مكة يتمون الصلاة بعرفات</w:t>
      </w:r>
      <w:r w:rsidR="004F20CE">
        <w:rPr>
          <w:rFonts w:hint="cs"/>
          <w:rtl/>
        </w:rPr>
        <w:t>،</w:t>
      </w:r>
      <w:r w:rsidR="00697BD4" w:rsidRPr="00190CA5">
        <w:rPr>
          <w:rtl/>
        </w:rPr>
        <w:t xml:space="preserve"> فقال</w:t>
      </w:r>
      <w:r w:rsidR="00160010" w:rsidRPr="00086847">
        <w:rPr>
          <w:rFonts w:cs="Taher" w:hint="eastAsia"/>
          <w:rtl/>
        </w:rPr>
        <w:t>×</w:t>
      </w:r>
      <w:r w:rsidR="00697BD4">
        <w:rPr>
          <w:rtl/>
        </w:rPr>
        <w:t>: و</w:t>
      </w:r>
      <w:r w:rsidR="00697BD4" w:rsidRPr="00190CA5">
        <w:rPr>
          <w:rtl/>
        </w:rPr>
        <w:t>يلهم</w:t>
      </w:r>
      <w:r>
        <w:rPr>
          <w:rFonts w:hint="cs"/>
          <w:rtl/>
        </w:rPr>
        <w:t>،</w:t>
      </w:r>
      <w:r w:rsidR="00697BD4" w:rsidRPr="00190CA5">
        <w:rPr>
          <w:rtl/>
        </w:rPr>
        <w:t xml:space="preserve"> أو ويحهم</w:t>
      </w:r>
      <w:r>
        <w:rPr>
          <w:rFonts w:hint="cs"/>
          <w:rtl/>
        </w:rPr>
        <w:t>،</w:t>
      </w:r>
      <w:r w:rsidR="00697BD4" w:rsidRPr="00190CA5">
        <w:rPr>
          <w:rtl/>
        </w:rPr>
        <w:t xml:space="preserve"> وأي</w:t>
      </w:r>
      <w:r>
        <w:rPr>
          <w:rFonts w:hint="cs"/>
          <w:rtl/>
        </w:rPr>
        <w:t>ُّ</w:t>
      </w:r>
      <w:r w:rsidR="00697BD4" w:rsidRPr="00190CA5">
        <w:rPr>
          <w:rtl/>
        </w:rPr>
        <w:t xml:space="preserve"> سفرٍ أشدّ</w:t>
      </w:r>
      <w:r>
        <w:rPr>
          <w:rFonts w:hint="cs"/>
          <w:rtl/>
        </w:rPr>
        <w:t>ُ</w:t>
      </w:r>
      <w:r w:rsidR="00697BD4" w:rsidRPr="00190CA5">
        <w:rPr>
          <w:rtl/>
        </w:rPr>
        <w:t xml:space="preserve"> منه</w:t>
      </w:r>
      <w:r w:rsidR="00697BD4">
        <w:rPr>
          <w:rtl/>
        </w:rPr>
        <w:t>؟</w:t>
      </w:r>
      <w:r w:rsidR="00697BD4" w:rsidRPr="00190CA5">
        <w:rPr>
          <w:rtl/>
        </w:rPr>
        <w:t xml:space="preserve"> لا، لا تتم</w:t>
      </w:r>
      <w:r>
        <w:rPr>
          <w:rFonts w:hint="cs"/>
          <w:rtl/>
        </w:rPr>
        <w:t>ّ</w:t>
      </w:r>
      <w:r w:rsidR="00135BAE" w:rsidRPr="00086847">
        <w:rPr>
          <w:vertAlign w:val="superscript"/>
          <w:rtl/>
        </w:rPr>
        <w:t>(</w:t>
      </w:r>
      <w:r w:rsidRPr="00086847">
        <w:rPr>
          <w:vertAlign w:val="superscript"/>
          <w:rtl/>
        </w:rPr>
        <w:endnoteReference w:id="372"/>
      </w:r>
      <w:r w:rsidR="00135BAE" w:rsidRPr="00086847">
        <w:rPr>
          <w:vertAlign w:val="superscript"/>
          <w:rtl/>
        </w:rPr>
        <w:t>)</w:t>
      </w:r>
      <w:r w:rsidR="00697BD4" w:rsidRPr="00190CA5">
        <w:rPr>
          <w:rtl/>
        </w:rPr>
        <w:t>.</w:t>
      </w:r>
    </w:p>
    <w:p w:rsidR="00103ABF" w:rsidRDefault="00697BD4" w:rsidP="004F20CE">
      <w:pPr>
        <w:pStyle w:val="af3"/>
        <w:rPr>
          <w:rtl/>
        </w:rPr>
      </w:pPr>
      <w:r w:rsidRPr="00190CA5">
        <w:rPr>
          <w:rtl/>
        </w:rPr>
        <w:t xml:space="preserve">قال المقدس الأردبيلي: إن مقتضى جملة </w:t>
      </w:r>
      <w:r w:rsidR="001E3736">
        <w:rPr>
          <w:rFonts w:ascii="Mosawi" w:hAnsi="Mosawi" w:cs="Mosawi"/>
          <w:rtl/>
        </w:rPr>
        <w:t>«</w:t>
      </w:r>
      <w:r w:rsidRPr="00190CA5">
        <w:rPr>
          <w:rtl/>
        </w:rPr>
        <w:t>كان عليهم التقصير</w:t>
      </w:r>
      <w:r w:rsidR="001E3736">
        <w:rPr>
          <w:rFonts w:ascii="Mosawi" w:hAnsi="Mosawi" w:cs="Mosawi"/>
          <w:rtl/>
        </w:rPr>
        <w:t>»</w:t>
      </w:r>
      <w:r>
        <w:rPr>
          <w:rtl/>
        </w:rPr>
        <w:t xml:space="preserve"> و</w:t>
      </w:r>
      <w:r w:rsidR="001E3736">
        <w:rPr>
          <w:rFonts w:ascii="Mosawi" w:hAnsi="Mosawi" w:cs="Mosawi"/>
          <w:rtl/>
        </w:rPr>
        <w:t>«</w:t>
      </w:r>
      <w:r w:rsidRPr="00190CA5">
        <w:rPr>
          <w:rtl/>
        </w:rPr>
        <w:t>ويلهم</w:t>
      </w:r>
      <w:r w:rsidR="001E3736">
        <w:rPr>
          <w:rFonts w:ascii="Mosawi" w:hAnsi="Mosawi" w:cs="Mosawi"/>
          <w:rtl/>
        </w:rPr>
        <w:t>»</w:t>
      </w:r>
      <w:r w:rsidR="001E3736">
        <w:rPr>
          <w:rFonts w:hint="cs"/>
          <w:rtl/>
        </w:rPr>
        <w:t>،</w:t>
      </w:r>
      <w:r w:rsidRPr="00190CA5">
        <w:rPr>
          <w:rtl/>
        </w:rPr>
        <w:t xml:space="preserve"> </w:t>
      </w:r>
      <w:r w:rsidR="001E3736">
        <w:rPr>
          <w:rFonts w:hint="cs"/>
          <w:rtl/>
        </w:rPr>
        <w:t>الو</w:t>
      </w:r>
      <w:r w:rsidRPr="00190CA5">
        <w:rPr>
          <w:rtl/>
        </w:rPr>
        <w:t xml:space="preserve">جوب </w:t>
      </w:r>
      <w:r w:rsidR="001E3736">
        <w:rPr>
          <w:rFonts w:hint="cs"/>
          <w:rtl/>
        </w:rPr>
        <w:t>ال</w:t>
      </w:r>
      <w:r w:rsidRPr="00190CA5">
        <w:rPr>
          <w:rtl/>
        </w:rPr>
        <w:t>عيني</w:t>
      </w:r>
      <w:r w:rsidR="00135BAE" w:rsidRPr="00086847">
        <w:rPr>
          <w:vertAlign w:val="superscript"/>
          <w:rtl/>
        </w:rPr>
        <w:t>(</w:t>
      </w:r>
      <w:r w:rsidRPr="00086847">
        <w:rPr>
          <w:vertAlign w:val="superscript"/>
          <w:rtl/>
        </w:rPr>
        <w:endnoteReference w:id="373"/>
      </w:r>
      <w:r w:rsidR="00135BAE" w:rsidRPr="00086847">
        <w:rPr>
          <w:vertAlign w:val="superscript"/>
          <w:rtl/>
        </w:rPr>
        <w:t>)</w:t>
      </w:r>
      <w:r w:rsidRPr="005E69A2">
        <w:rPr>
          <w:rtl/>
        </w:rPr>
        <w:t>.</w:t>
      </w:r>
      <w:r w:rsidRPr="00190CA5">
        <w:rPr>
          <w:rtl/>
        </w:rPr>
        <w:t xml:space="preserve"> </w:t>
      </w:r>
    </w:p>
    <w:p w:rsidR="0048761C" w:rsidRDefault="00697BD4" w:rsidP="004F20CE">
      <w:pPr>
        <w:pStyle w:val="af3"/>
        <w:rPr>
          <w:rtl/>
        </w:rPr>
      </w:pPr>
      <w:r>
        <w:rPr>
          <w:sz w:val="28"/>
          <w:szCs w:val="28"/>
          <w:rtl/>
        </w:rPr>
        <w:t xml:space="preserve"> </w:t>
      </w:r>
      <w:r w:rsidRPr="0041651B">
        <w:rPr>
          <w:rtl/>
        </w:rPr>
        <w:t>وقال المحقق البحراني</w:t>
      </w:r>
      <w:r w:rsidR="00E23FE2">
        <w:t xml:space="preserve"> </w:t>
      </w:r>
      <w:r w:rsidRPr="0041651B">
        <w:rPr>
          <w:rtl/>
        </w:rPr>
        <w:t>في الحدائق الن</w:t>
      </w:r>
      <w:r w:rsidR="000E4C98">
        <w:rPr>
          <w:rFonts w:hint="cs"/>
          <w:rtl/>
        </w:rPr>
        <w:t>ا</w:t>
      </w:r>
      <w:r w:rsidRPr="0041651B">
        <w:rPr>
          <w:rtl/>
        </w:rPr>
        <w:t>ضرة</w:t>
      </w:r>
      <w:r w:rsidR="00135BAE" w:rsidRPr="00086847">
        <w:rPr>
          <w:vertAlign w:val="superscript"/>
          <w:rtl/>
        </w:rPr>
        <w:t>(</w:t>
      </w:r>
      <w:r w:rsidR="000E4C98" w:rsidRPr="00086847">
        <w:rPr>
          <w:vertAlign w:val="superscript"/>
          <w:rtl/>
        </w:rPr>
        <w:endnoteReference w:id="374"/>
      </w:r>
      <w:r w:rsidR="00135BAE" w:rsidRPr="00086847">
        <w:rPr>
          <w:vertAlign w:val="superscript"/>
          <w:rtl/>
        </w:rPr>
        <w:t>)</w:t>
      </w:r>
      <w:r w:rsidR="00787E0F">
        <w:rPr>
          <w:rFonts w:hint="cs"/>
          <w:rtl/>
        </w:rPr>
        <w:t xml:space="preserve"> </w:t>
      </w:r>
      <w:r w:rsidRPr="0041651B">
        <w:rPr>
          <w:rtl/>
        </w:rPr>
        <w:t>في تقريب الاستدلال:</w:t>
      </w:r>
      <w:r w:rsidR="00787E0F">
        <w:rPr>
          <w:rFonts w:hint="cs"/>
          <w:rtl/>
        </w:rPr>
        <w:t xml:space="preserve"> </w:t>
      </w:r>
      <w:r>
        <w:rPr>
          <w:sz w:val="28"/>
          <w:szCs w:val="28"/>
          <w:rtl/>
        </w:rPr>
        <w:t xml:space="preserve"> </w:t>
      </w:r>
      <w:r w:rsidRPr="00190CA5">
        <w:rPr>
          <w:rtl/>
        </w:rPr>
        <w:t>جملة منها قد تضم</w:t>
      </w:r>
      <w:r w:rsidR="00787E0F">
        <w:rPr>
          <w:rFonts w:hint="cs"/>
          <w:rtl/>
        </w:rPr>
        <w:t>َّ</w:t>
      </w:r>
      <w:r w:rsidRPr="00190CA5">
        <w:rPr>
          <w:rtl/>
        </w:rPr>
        <w:t>نت النهي عن الإتمام</w:t>
      </w:r>
      <w:r w:rsidR="00787E0F">
        <w:rPr>
          <w:rFonts w:hint="cs"/>
          <w:rtl/>
        </w:rPr>
        <w:t>،</w:t>
      </w:r>
      <w:r w:rsidRPr="00190CA5">
        <w:rPr>
          <w:rtl/>
        </w:rPr>
        <w:t xml:space="preserve"> الذي هو حقيقة في التحريم، وجملة تضم</w:t>
      </w:r>
      <w:r w:rsidR="00787E0F">
        <w:rPr>
          <w:rFonts w:hint="cs"/>
          <w:rtl/>
        </w:rPr>
        <w:t>َّ</w:t>
      </w:r>
      <w:r w:rsidRPr="00190CA5">
        <w:rPr>
          <w:rtl/>
        </w:rPr>
        <w:t>نت الأمر بالتقصير</w:t>
      </w:r>
      <w:r w:rsidR="00787E0F">
        <w:rPr>
          <w:rFonts w:hint="cs"/>
          <w:rtl/>
        </w:rPr>
        <w:t>،</w:t>
      </w:r>
      <w:r w:rsidRPr="00190CA5">
        <w:rPr>
          <w:rtl/>
        </w:rPr>
        <w:t xml:space="preserve"> الذي هو حقيقة في الوجوب</w:t>
      </w:r>
      <w:r w:rsidR="00787E0F">
        <w:rPr>
          <w:rFonts w:hint="cs"/>
          <w:rtl/>
        </w:rPr>
        <w:t>،</w:t>
      </w:r>
      <w:r w:rsidRPr="00190CA5">
        <w:rPr>
          <w:rtl/>
        </w:rPr>
        <w:t xml:space="preserve"> مؤك</w:t>
      </w:r>
      <w:r w:rsidR="00787E0F">
        <w:rPr>
          <w:rFonts w:hint="cs"/>
          <w:rtl/>
        </w:rPr>
        <w:t>ِّ</w:t>
      </w:r>
      <w:r w:rsidRPr="00190CA5">
        <w:rPr>
          <w:rtl/>
        </w:rPr>
        <w:t>دا ذلك بقوله</w:t>
      </w:r>
      <w:r w:rsidR="00787E0F">
        <w:rPr>
          <w:rFonts w:hint="cs"/>
          <w:rtl/>
        </w:rPr>
        <w:t>:</w:t>
      </w:r>
      <w:r w:rsidRPr="00190CA5">
        <w:rPr>
          <w:rtl/>
        </w:rPr>
        <w:t xml:space="preserve"> </w:t>
      </w:r>
      <w:r w:rsidR="00787E0F">
        <w:rPr>
          <w:rFonts w:ascii="Mosawi" w:hAnsi="Mosawi" w:cs="Mosawi"/>
          <w:rtl/>
        </w:rPr>
        <w:t>«</w:t>
      </w:r>
      <w:r w:rsidRPr="00190CA5">
        <w:rPr>
          <w:rtl/>
        </w:rPr>
        <w:t>وأي</w:t>
      </w:r>
      <w:r w:rsidR="00787E0F">
        <w:rPr>
          <w:rFonts w:hint="cs"/>
          <w:rtl/>
        </w:rPr>
        <w:t>ُّ</w:t>
      </w:r>
      <w:r w:rsidRPr="00190CA5">
        <w:rPr>
          <w:rtl/>
        </w:rPr>
        <w:t xml:space="preserve"> س</w:t>
      </w:r>
      <w:r w:rsidRPr="00E23FE2">
        <w:rPr>
          <w:rtl/>
        </w:rPr>
        <w:t>ف</w:t>
      </w:r>
      <w:r w:rsidR="00160010" w:rsidRPr="00E23FE2">
        <w:rPr>
          <w:rtl/>
        </w:rPr>
        <w:t>ر</w:t>
      </w:r>
      <w:r w:rsidR="00160010" w:rsidRPr="00E23FE2">
        <w:rPr>
          <w:rFonts w:hint="eastAsia"/>
          <w:rtl/>
        </w:rPr>
        <w:t>ٍّ</w:t>
      </w:r>
      <w:r w:rsidRPr="00190CA5">
        <w:rPr>
          <w:rtl/>
        </w:rPr>
        <w:t xml:space="preserve"> أشد</w:t>
      </w:r>
      <w:r w:rsidR="00787E0F">
        <w:rPr>
          <w:rFonts w:hint="cs"/>
          <w:rtl/>
        </w:rPr>
        <w:t>ّ</w:t>
      </w:r>
      <w:r w:rsidRPr="00190CA5">
        <w:rPr>
          <w:rtl/>
        </w:rPr>
        <w:t xml:space="preserve"> منه</w:t>
      </w:r>
      <w:r w:rsidR="00787E0F">
        <w:rPr>
          <w:rFonts w:ascii="Mosawi" w:hAnsi="Mosawi" w:cs="Mosawi"/>
          <w:rtl/>
        </w:rPr>
        <w:t>»</w:t>
      </w:r>
      <w:r w:rsidR="00787E0F">
        <w:rPr>
          <w:rFonts w:hint="cs"/>
          <w:rtl/>
        </w:rPr>
        <w:t>،</w:t>
      </w:r>
      <w:r w:rsidRPr="00190CA5">
        <w:rPr>
          <w:rtl/>
        </w:rPr>
        <w:t xml:space="preserve"> والدعاء ب</w:t>
      </w:r>
      <w:r w:rsidR="00787E0F">
        <w:rPr>
          <w:rFonts w:hint="cs"/>
          <w:rtl/>
        </w:rPr>
        <w:t>ـ</w:t>
      </w:r>
      <w:r w:rsidRPr="00190CA5">
        <w:rPr>
          <w:rtl/>
        </w:rPr>
        <w:t xml:space="preserve">‍ </w:t>
      </w:r>
      <w:r w:rsidR="00787E0F">
        <w:rPr>
          <w:rFonts w:ascii="Mosawi" w:hAnsi="Mosawi" w:cs="Mosawi"/>
          <w:rtl/>
        </w:rPr>
        <w:t>«</w:t>
      </w:r>
      <w:r w:rsidRPr="00190CA5">
        <w:rPr>
          <w:rtl/>
        </w:rPr>
        <w:t>ويلهم</w:t>
      </w:r>
      <w:r w:rsidR="00787E0F">
        <w:rPr>
          <w:rFonts w:hint="cs"/>
          <w:rtl/>
        </w:rPr>
        <w:t>،</w:t>
      </w:r>
      <w:r w:rsidRPr="00190CA5">
        <w:rPr>
          <w:rtl/>
        </w:rPr>
        <w:t xml:space="preserve"> أو ويحهم</w:t>
      </w:r>
      <w:r w:rsidR="00787E0F">
        <w:rPr>
          <w:rFonts w:ascii="Mosawi" w:hAnsi="Mosawi" w:cs="Mosawi"/>
          <w:rtl/>
        </w:rPr>
        <w:t>»</w:t>
      </w:r>
      <w:r w:rsidR="00787E0F">
        <w:rPr>
          <w:rFonts w:hint="cs"/>
          <w:rtl/>
        </w:rPr>
        <w:t>،</w:t>
      </w:r>
      <w:r w:rsidRPr="00190CA5">
        <w:rPr>
          <w:rtl/>
        </w:rPr>
        <w:t xml:space="preserve"> والتوبيخ لهم بأنهم كأن</w:t>
      </w:r>
      <w:r w:rsidR="00787E0F">
        <w:rPr>
          <w:rFonts w:hint="cs"/>
          <w:rtl/>
        </w:rPr>
        <w:t>ّ</w:t>
      </w:r>
      <w:r w:rsidRPr="00190CA5">
        <w:rPr>
          <w:rtl/>
        </w:rPr>
        <w:t>هم لم يحج</w:t>
      </w:r>
      <w:r w:rsidR="00787E0F">
        <w:rPr>
          <w:rFonts w:hint="cs"/>
          <w:rtl/>
        </w:rPr>
        <w:t>ّ</w:t>
      </w:r>
      <w:r w:rsidRPr="00190CA5">
        <w:rPr>
          <w:rtl/>
        </w:rPr>
        <w:t>وا مع رسول الله</w:t>
      </w:r>
      <w:r w:rsidR="00160010" w:rsidRPr="00E0304D">
        <w:rPr>
          <w:rFonts w:ascii="Mosawi" w:hAnsi="Mosawi" w:cs="Mosawi" w:hint="eastAsia"/>
          <w:rtl/>
        </w:rPr>
        <w:t>‘</w:t>
      </w:r>
      <w:r w:rsidR="00787E0F" w:rsidRPr="004F20CE">
        <w:rPr>
          <w:rFonts w:hint="cs"/>
          <w:rtl/>
        </w:rPr>
        <w:t>،</w:t>
      </w:r>
      <w:r w:rsidR="00787E0F">
        <w:rPr>
          <w:rFonts w:cs="Taher" w:hint="cs"/>
          <w:rtl/>
        </w:rPr>
        <w:t xml:space="preserve"> </w:t>
      </w:r>
      <w:r w:rsidRPr="00190CA5">
        <w:rPr>
          <w:rtl/>
        </w:rPr>
        <w:t>المشع</w:t>
      </w:r>
      <w:r w:rsidR="00787E0F">
        <w:rPr>
          <w:rFonts w:hint="cs"/>
          <w:rtl/>
        </w:rPr>
        <w:t>ِ</w:t>
      </w:r>
      <w:r w:rsidRPr="00190CA5">
        <w:rPr>
          <w:rtl/>
        </w:rPr>
        <w:t>ر ب</w:t>
      </w:r>
      <w:r w:rsidR="00787E0F">
        <w:rPr>
          <w:rFonts w:hint="cs"/>
          <w:rtl/>
        </w:rPr>
        <w:t>أن</w:t>
      </w:r>
      <w:r w:rsidRPr="00190CA5">
        <w:rPr>
          <w:rtl/>
        </w:rPr>
        <w:t>ه</w:t>
      </w:r>
      <w:r w:rsidR="00951BDD" w:rsidRPr="00E0304D">
        <w:rPr>
          <w:rFonts w:ascii="Mosawi" w:hAnsi="Mosawi" w:cs="Mosawi" w:hint="cs"/>
          <w:rtl/>
        </w:rPr>
        <w:t>‘</w:t>
      </w:r>
      <w:r w:rsidR="00951BDD">
        <w:rPr>
          <w:rFonts w:hint="cs"/>
          <w:rtl/>
        </w:rPr>
        <w:t xml:space="preserve"> كان يقصِّر </w:t>
      </w:r>
      <w:r w:rsidRPr="00190CA5">
        <w:rPr>
          <w:rtl/>
        </w:rPr>
        <w:t xml:space="preserve">في مكة </w:t>
      </w:r>
      <w:r w:rsidR="00951BDD">
        <w:rPr>
          <w:rFonts w:hint="cs"/>
          <w:rtl/>
        </w:rPr>
        <w:t xml:space="preserve">إذا </w:t>
      </w:r>
      <w:r w:rsidRPr="00190CA5">
        <w:rPr>
          <w:rtl/>
        </w:rPr>
        <w:t>حج</w:t>
      </w:r>
      <w:r w:rsidR="00951BDD">
        <w:rPr>
          <w:rFonts w:hint="cs"/>
          <w:rtl/>
        </w:rPr>
        <w:t>ّ</w:t>
      </w:r>
      <w:r w:rsidR="00103ABF">
        <w:rPr>
          <w:rFonts w:hint="cs"/>
          <w:rtl/>
        </w:rPr>
        <w:t xml:space="preserve">، </w:t>
      </w:r>
      <w:r w:rsidRPr="00190CA5">
        <w:rPr>
          <w:rtl/>
        </w:rPr>
        <w:t>الموجب لوجوب التأس</w:t>
      </w:r>
      <w:r w:rsidR="00103ABF">
        <w:rPr>
          <w:rFonts w:hint="cs"/>
          <w:rtl/>
        </w:rPr>
        <w:t>ّ</w:t>
      </w:r>
      <w:r w:rsidRPr="00190CA5">
        <w:rPr>
          <w:rtl/>
        </w:rPr>
        <w:t>ي</w:t>
      </w:r>
      <w:r w:rsidR="00103ABF">
        <w:rPr>
          <w:rFonts w:hint="cs"/>
          <w:rtl/>
        </w:rPr>
        <w:t>.</w:t>
      </w:r>
      <w:r w:rsidRPr="00190CA5">
        <w:rPr>
          <w:rtl/>
        </w:rPr>
        <w:t xml:space="preserve"> فأي</w:t>
      </w:r>
      <w:r w:rsidR="00103ABF">
        <w:rPr>
          <w:rFonts w:hint="cs"/>
          <w:rtl/>
        </w:rPr>
        <w:t>ة</w:t>
      </w:r>
      <w:r w:rsidRPr="00190CA5">
        <w:rPr>
          <w:rtl/>
        </w:rPr>
        <w:t xml:space="preserve"> دلالة أظهر من هذه الدلالات</w:t>
      </w:r>
      <w:r w:rsidR="00103ABF">
        <w:rPr>
          <w:rFonts w:hint="cs"/>
          <w:rtl/>
        </w:rPr>
        <w:t>،</w:t>
      </w:r>
      <w:r w:rsidRPr="00190CA5">
        <w:rPr>
          <w:rtl/>
        </w:rPr>
        <w:t xml:space="preserve"> وأي</w:t>
      </w:r>
      <w:r w:rsidR="00103ABF">
        <w:rPr>
          <w:rFonts w:hint="cs"/>
          <w:rtl/>
        </w:rPr>
        <w:t>ة</w:t>
      </w:r>
      <w:r w:rsidRPr="00190CA5">
        <w:rPr>
          <w:rtl/>
        </w:rPr>
        <w:t xml:space="preserve"> مبالغة وتأكيد أبلغ من هذه التأكيدات، مع أنهم يكتفون في سائر الأحكام في الحكم بالوجوب والتحريم بمجرد خبر واحد يدل</w:t>
      </w:r>
      <w:r w:rsidR="00103ABF">
        <w:rPr>
          <w:rFonts w:hint="cs"/>
          <w:rtl/>
        </w:rPr>
        <w:t>ّ</w:t>
      </w:r>
      <w:r w:rsidRPr="00190CA5">
        <w:rPr>
          <w:rtl/>
        </w:rPr>
        <w:t xml:space="preserve"> على ذلك</w:t>
      </w:r>
      <w:r w:rsidR="00135BAE" w:rsidRPr="00086847">
        <w:rPr>
          <w:vertAlign w:val="superscript"/>
          <w:rtl/>
        </w:rPr>
        <w:t>(</w:t>
      </w:r>
      <w:r w:rsidRPr="00086847">
        <w:rPr>
          <w:vertAlign w:val="superscript"/>
          <w:rtl/>
        </w:rPr>
        <w:endnoteReference w:id="375"/>
      </w:r>
      <w:r w:rsidR="00135BAE" w:rsidRPr="00086847">
        <w:rPr>
          <w:vertAlign w:val="superscript"/>
          <w:rtl/>
        </w:rPr>
        <w:t>)</w:t>
      </w:r>
      <w:r w:rsidRPr="005E69A2">
        <w:rPr>
          <w:rtl/>
        </w:rPr>
        <w:t>.</w:t>
      </w:r>
    </w:p>
    <w:p w:rsidR="00FB23C4" w:rsidRDefault="00103ABF" w:rsidP="004D04D4">
      <w:pPr>
        <w:pStyle w:val="af3"/>
        <w:spacing w:line="390" w:lineRule="exact"/>
        <w:rPr>
          <w:rtl/>
        </w:rPr>
      </w:pPr>
      <w:r>
        <w:rPr>
          <w:rFonts w:hint="cs"/>
          <w:rtl/>
        </w:rPr>
        <w:t>13ـ</w:t>
      </w:r>
      <w:r w:rsidR="00697BD4" w:rsidRPr="00190CA5">
        <w:rPr>
          <w:rtl/>
        </w:rPr>
        <w:t xml:space="preserve"> صحيحة معاوية بن عمار </w:t>
      </w:r>
      <w:r>
        <w:rPr>
          <w:rFonts w:hint="cs"/>
          <w:rtl/>
        </w:rPr>
        <w:t>ال</w:t>
      </w:r>
      <w:r w:rsidR="00697BD4" w:rsidRPr="00190CA5">
        <w:rPr>
          <w:rtl/>
        </w:rPr>
        <w:t>مشابهة للحديث السابق</w:t>
      </w:r>
      <w:r>
        <w:rPr>
          <w:rFonts w:hint="cs"/>
          <w:rtl/>
        </w:rPr>
        <w:t>،</w:t>
      </w:r>
      <w:r w:rsidR="00697BD4">
        <w:rPr>
          <w:rtl/>
        </w:rPr>
        <w:t xml:space="preserve"> و</w:t>
      </w:r>
      <w:r>
        <w:rPr>
          <w:rFonts w:hint="cs"/>
          <w:rtl/>
        </w:rPr>
        <w:t xml:space="preserve">قد </w:t>
      </w:r>
      <w:r w:rsidR="00697BD4" w:rsidRPr="00190CA5">
        <w:rPr>
          <w:rtl/>
        </w:rPr>
        <w:t xml:space="preserve">جاءت عبارة </w:t>
      </w:r>
      <w:r>
        <w:rPr>
          <w:rFonts w:ascii="Mosawi" w:hAnsi="Mosawi" w:cs="Mosawi"/>
          <w:rtl/>
        </w:rPr>
        <w:t>«</w:t>
      </w:r>
      <w:r w:rsidR="00697BD4" w:rsidRPr="00190CA5">
        <w:rPr>
          <w:rtl/>
        </w:rPr>
        <w:t>لا تتم</w:t>
      </w:r>
      <w:r>
        <w:rPr>
          <w:rFonts w:ascii="Mosawi" w:hAnsi="Mosawi" w:cs="Mosawi"/>
          <w:rtl/>
        </w:rPr>
        <w:t>»</w:t>
      </w:r>
      <w:r w:rsidR="00697BD4" w:rsidRPr="00190CA5">
        <w:rPr>
          <w:rtl/>
        </w:rPr>
        <w:t xml:space="preserve"> مكان</w:t>
      </w:r>
      <w:r>
        <w:rPr>
          <w:rFonts w:hint="cs"/>
          <w:rtl/>
        </w:rPr>
        <w:t xml:space="preserve"> </w:t>
      </w:r>
      <w:r w:rsidR="00697BD4" w:rsidRPr="00190CA5">
        <w:rPr>
          <w:rtl/>
        </w:rPr>
        <w:t xml:space="preserve"> </w:t>
      </w:r>
      <w:r>
        <w:rPr>
          <w:rFonts w:ascii="Mosawi" w:hAnsi="Mosawi" w:cs="Mosawi"/>
          <w:rtl/>
        </w:rPr>
        <w:t>«</w:t>
      </w:r>
      <w:r w:rsidR="00697BD4" w:rsidRPr="00190CA5">
        <w:rPr>
          <w:rtl/>
        </w:rPr>
        <w:t>لا تتموا</w:t>
      </w:r>
      <w:r>
        <w:rPr>
          <w:rFonts w:ascii="Mosawi" w:hAnsi="Mosawi" w:cs="Mosawi"/>
          <w:rtl/>
        </w:rPr>
        <w:t>»</w:t>
      </w:r>
      <w:r w:rsidR="00135BAE" w:rsidRPr="00086847">
        <w:rPr>
          <w:vertAlign w:val="superscript"/>
          <w:rtl/>
        </w:rPr>
        <w:t>(</w:t>
      </w:r>
      <w:r w:rsidR="00697BD4" w:rsidRPr="00086847">
        <w:rPr>
          <w:vertAlign w:val="superscript"/>
          <w:rtl/>
        </w:rPr>
        <w:endnoteReference w:id="376"/>
      </w:r>
      <w:r w:rsidR="00135BAE" w:rsidRPr="00086847">
        <w:rPr>
          <w:vertAlign w:val="superscript"/>
          <w:rtl/>
        </w:rPr>
        <w:t>)</w:t>
      </w:r>
      <w:r w:rsidR="00697BD4" w:rsidRPr="005E69A2">
        <w:rPr>
          <w:rtl/>
        </w:rPr>
        <w:t>.</w:t>
      </w:r>
    </w:p>
    <w:p w:rsidR="0048761C" w:rsidRDefault="00103ABF" w:rsidP="004D04D4">
      <w:pPr>
        <w:pStyle w:val="af3"/>
        <w:spacing w:line="390" w:lineRule="exact"/>
        <w:rPr>
          <w:rtl/>
        </w:rPr>
      </w:pPr>
      <w:r>
        <w:rPr>
          <w:rFonts w:hint="cs"/>
          <w:rtl/>
        </w:rPr>
        <w:t>14ـ</w:t>
      </w:r>
      <w:r w:rsidR="00697BD4" w:rsidRPr="00190CA5">
        <w:rPr>
          <w:rtl/>
        </w:rPr>
        <w:t xml:space="preserve"> مرسلة المفيد</w:t>
      </w:r>
      <w:r w:rsidR="00135BAE" w:rsidRPr="00086847">
        <w:rPr>
          <w:vertAlign w:val="superscript"/>
          <w:rtl/>
        </w:rPr>
        <w:t>(</w:t>
      </w:r>
      <w:r w:rsidR="00697BD4" w:rsidRPr="00086847">
        <w:rPr>
          <w:vertAlign w:val="superscript"/>
          <w:rtl/>
        </w:rPr>
        <w:endnoteReference w:id="377"/>
      </w:r>
      <w:r w:rsidR="00135BAE" w:rsidRPr="00086847">
        <w:rPr>
          <w:vertAlign w:val="superscript"/>
          <w:rtl/>
        </w:rPr>
        <w:t>)</w:t>
      </w:r>
      <w:r w:rsidR="00697BD4" w:rsidRPr="005E69A2">
        <w:rPr>
          <w:rtl/>
        </w:rPr>
        <w:t>:</w:t>
      </w:r>
      <w:r w:rsidR="00697BD4" w:rsidRPr="00190CA5">
        <w:rPr>
          <w:rtl/>
        </w:rPr>
        <w:t xml:space="preserve"> قال</w:t>
      </w:r>
      <w:r w:rsidR="00160010" w:rsidRPr="00086847">
        <w:rPr>
          <w:rFonts w:cs="Taher" w:hint="eastAsia"/>
          <w:rtl/>
        </w:rPr>
        <w:t>×</w:t>
      </w:r>
      <w:r w:rsidR="00697BD4" w:rsidRPr="00190CA5">
        <w:rPr>
          <w:rtl/>
        </w:rPr>
        <w:t>: ويل</w:t>
      </w:r>
      <w:r>
        <w:rPr>
          <w:rFonts w:hint="cs"/>
          <w:rtl/>
        </w:rPr>
        <w:t>ٌ</w:t>
      </w:r>
      <w:r w:rsidR="00697BD4" w:rsidRPr="00190CA5">
        <w:rPr>
          <w:rtl/>
        </w:rPr>
        <w:t xml:space="preserve"> لهؤلاء الذين يتم</w:t>
      </w:r>
      <w:r>
        <w:rPr>
          <w:rFonts w:hint="cs"/>
          <w:rtl/>
        </w:rPr>
        <w:t>ّ</w:t>
      </w:r>
      <w:r w:rsidR="00697BD4" w:rsidRPr="00190CA5">
        <w:rPr>
          <w:rtl/>
        </w:rPr>
        <w:t>ون الصلاة بعرفات</w:t>
      </w:r>
      <w:r>
        <w:rPr>
          <w:rFonts w:hint="cs"/>
          <w:rtl/>
        </w:rPr>
        <w:t>،</w:t>
      </w:r>
      <w:r w:rsidR="00697BD4" w:rsidRPr="00190CA5">
        <w:rPr>
          <w:rtl/>
        </w:rPr>
        <w:t xml:space="preserve"> أما يخافون الله</w:t>
      </w:r>
      <w:r w:rsidR="00697BD4">
        <w:rPr>
          <w:rtl/>
        </w:rPr>
        <w:t>؟</w:t>
      </w:r>
      <w:r w:rsidR="00697BD4" w:rsidRPr="00190CA5">
        <w:rPr>
          <w:rtl/>
        </w:rPr>
        <w:t xml:space="preserve"> فقيل له: فهو</w:t>
      </w:r>
      <w:r w:rsidR="00697BD4">
        <w:rPr>
          <w:rtl/>
        </w:rPr>
        <w:t xml:space="preserve"> </w:t>
      </w:r>
      <w:r w:rsidR="00697BD4" w:rsidRPr="00190CA5">
        <w:rPr>
          <w:rtl/>
        </w:rPr>
        <w:t>سفر؟ فقال</w:t>
      </w:r>
      <w:r w:rsidR="00160010" w:rsidRPr="00086847">
        <w:rPr>
          <w:rFonts w:cs="Taher" w:hint="eastAsia"/>
          <w:rtl/>
        </w:rPr>
        <w:t>×</w:t>
      </w:r>
      <w:r w:rsidR="00697BD4" w:rsidRPr="00190CA5">
        <w:rPr>
          <w:rtl/>
        </w:rPr>
        <w:t>:</w:t>
      </w:r>
      <w:r w:rsidR="00697BD4">
        <w:rPr>
          <w:rtl/>
        </w:rPr>
        <w:t xml:space="preserve"> و</w:t>
      </w:r>
      <w:r w:rsidR="00697BD4" w:rsidRPr="00190CA5">
        <w:rPr>
          <w:rtl/>
        </w:rPr>
        <w:t>أي</w:t>
      </w:r>
      <w:r w:rsidR="000E735F">
        <w:rPr>
          <w:rFonts w:hint="cs"/>
          <w:rtl/>
        </w:rPr>
        <w:t>ُّ</w:t>
      </w:r>
      <w:r w:rsidR="00697BD4" w:rsidRPr="00190CA5">
        <w:rPr>
          <w:rtl/>
        </w:rPr>
        <w:t xml:space="preserve"> سفر أشد</w:t>
      </w:r>
      <w:r w:rsidR="004F20CE">
        <w:rPr>
          <w:rFonts w:hint="cs"/>
          <w:rtl/>
        </w:rPr>
        <w:t>ّ</w:t>
      </w:r>
      <w:r w:rsidR="00697BD4" w:rsidRPr="00190CA5">
        <w:rPr>
          <w:rtl/>
        </w:rPr>
        <w:t xml:space="preserve"> منه؟ </w:t>
      </w:r>
    </w:p>
    <w:p w:rsidR="0048761C" w:rsidRDefault="000E735F" w:rsidP="004D04D4">
      <w:pPr>
        <w:pStyle w:val="af3"/>
        <w:spacing w:line="390" w:lineRule="exact"/>
        <w:rPr>
          <w:rtl/>
        </w:rPr>
      </w:pPr>
      <w:r>
        <w:rPr>
          <w:rFonts w:hint="cs"/>
          <w:rtl/>
        </w:rPr>
        <w:t>15ـ</w:t>
      </w:r>
      <w:r w:rsidR="00697BD4" w:rsidRPr="00190CA5">
        <w:rPr>
          <w:rtl/>
        </w:rPr>
        <w:t xml:space="preserve"> أحد أصحاب الإمام الصادق</w:t>
      </w:r>
      <w:r w:rsidR="00160010" w:rsidRPr="00086847">
        <w:rPr>
          <w:rFonts w:cs="Taher" w:hint="eastAsia"/>
          <w:rtl/>
        </w:rPr>
        <w:t>×</w:t>
      </w:r>
      <w:r w:rsidR="00697BD4" w:rsidRPr="00190CA5">
        <w:rPr>
          <w:rtl/>
        </w:rPr>
        <w:t xml:space="preserve"> سأله: الرجل </w:t>
      </w:r>
      <w:r w:rsidRPr="00190CA5">
        <w:rPr>
          <w:rtl/>
        </w:rPr>
        <w:t>ي</w:t>
      </w:r>
      <w:r>
        <w:rPr>
          <w:rFonts w:hint="cs"/>
          <w:rtl/>
        </w:rPr>
        <w:t>خ</w:t>
      </w:r>
      <w:r w:rsidRPr="00190CA5">
        <w:rPr>
          <w:rtl/>
        </w:rPr>
        <w:t xml:space="preserve">رج </w:t>
      </w:r>
      <w:r w:rsidR="00697BD4" w:rsidRPr="00190CA5">
        <w:rPr>
          <w:rtl/>
        </w:rPr>
        <w:t>إلى الصيد مسيرة يوم أو يومين</w:t>
      </w:r>
      <w:r>
        <w:rPr>
          <w:rFonts w:hint="cs"/>
          <w:rtl/>
        </w:rPr>
        <w:t>،</w:t>
      </w:r>
      <w:r w:rsidR="00697BD4" w:rsidRPr="00190CA5">
        <w:rPr>
          <w:rtl/>
        </w:rPr>
        <w:t xml:space="preserve"> يقص</w:t>
      </w:r>
      <w:r>
        <w:rPr>
          <w:rFonts w:hint="cs"/>
          <w:rtl/>
        </w:rPr>
        <w:t>ِّ</w:t>
      </w:r>
      <w:r w:rsidR="00697BD4" w:rsidRPr="00190CA5">
        <w:rPr>
          <w:rtl/>
        </w:rPr>
        <w:t>ر أو يتم</w:t>
      </w:r>
      <w:r>
        <w:rPr>
          <w:rFonts w:hint="cs"/>
          <w:rtl/>
        </w:rPr>
        <w:t>ّ</w:t>
      </w:r>
      <w:r w:rsidR="00697BD4">
        <w:rPr>
          <w:rtl/>
        </w:rPr>
        <w:t>؟</w:t>
      </w:r>
      <w:r w:rsidR="00697BD4" w:rsidRPr="00190CA5">
        <w:rPr>
          <w:rtl/>
        </w:rPr>
        <w:t xml:space="preserve"> فقال: إن خرج لقوته</w:t>
      </w:r>
      <w:r w:rsidR="00697BD4">
        <w:rPr>
          <w:rtl/>
        </w:rPr>
        <w:t xml:space="preserve"> و</w:t>
      </w:r>
      <w:r w:rsidR="00697BD4" w:rsidRPr="00190CA5">
        <w:rPr>
          <w:rtl/>
        </w:rPr>
        <w:t>قوت عياله فليفطر</w:t>
      </w:r>
      <w:r>
        <w:rPr>
          <w:rFonts w:hint="cs"/>
          <w:rtl/>
        </w:rPr>
        <w:t>،</w:t>
      </w:r>
      <w:r w:rsidR="00697BD4">
        <w:rPr>
          <w:rtl/>
        </w:rPr>
        <w:t xml:space="preserve"> و</w:t>
      </w:r>
      <w:r w:rsidR="00697BD4" w:rsidRPr="00190CA5">
        <w:rPr>
          <w:rtl/>
        </w:rPr>
        <w:t>ليقصر...</w:t>
      </w:r>
      <w:r w:rsidR="00135BAE" w:rsidRPr="00086847">
        <w:rPr>
          <w:vertAlign w:val="superscript"/>
          <w:rtl/>
        </w:rPr>
        <w:t>(</w:t>
      </w:r>
      <w:r w:rsidR="00697BD4" w:rsidRPr="00086847">
        <w:rPr>
          <w:vertAlign w:val="superscript"/>
          <w:rtl/>
        </w:rPr>
        <w:endnoteReference w:id="378"/>
      </w:r>
      <w:r w:rsidR="00135BAE" w:rsidRPr="00086847">
        <w:rPr>
          <w:vertAlign w:val="superscript"/>
          <w:rtl/>
        </w:rPr>
        <w:t>)</w:t>
      </w:r>
      <w:r w:rsidR="00697BD4" w:rsidRPr="005E69A2">
        <w:rPr>
          <w:rtl/>
        </w:rPr>
        <w:t>.</w:t>
      </w:r>
    </w:p>
    <w:p w:rsidR="00FB23C4" w:rsidRDefault="00697BD4" w:rsidP="004D04D4">
      <w:pPr>
        <w:pStyle w:val="af3"/>
        <w:spacing w:line="390" w:lineRule="exact"/>
        <w:rPr>
          <w:rtl/>
        </w:rPr>
      </w:pPr>
      <w:r w:rsidRPr="00190CA5">
        <w:rPr>
          <w:rtl/>
        </w:rPr>
        <w:t xml:space="preserve"> وهذه الرواية مرسلة</w:t>
      </w:r>
      <w:r w:rsidR="000E735F">
        <w:rPr>
          <w:rFonts w:hint="cs"/>
          <w:rtl/>
        </w:rPr>
        <w:t>ٌ،</w:t>
      </w:r>
      <w:r w:rsidRPr="00190CA5">
        <w:rPr>
          <w:rtl/>
        </w:rPr>
        <w:t xml:space="preserve"> ولكن</w:t>
      </w:r>
      <w:r w:rsidR="000E735F">
        <w:rPr>
          <w:rFonts w:hint="cs"/>
          <w:rtl/>
        </w:rPr>
        <w:t>ّ</w:t>
      </w:r>
      <w:r w:rsidR="004F20CE">
        <w:rPr>
          <w:rtl/>
        </w:rPr>
        <w:t xml:space="preserve"> الفقهاء قد أفتوا على طبقها</w:t>
      </w:r>
      <w:r w:rsidR="00135BAE" w:rsidRPr="00086847">
        <w:rPr>
          <w:vertAlign w:val="superscript"/>
          <w:rtl/>
        </w:rPr>
        <w:t>(</w:t>
      </w:r>
      <w:r w:rsidRPr="00086847">
        <w:rPr>
          <w:vertAlign w:val="superscript"/>
          <w:rtl/>
        </w:rPr>
        <w:endnoteReference w:id="379"/>
      </w:r>
      <w:r w:rsidR="00135BAE" w:rsidRPr="00086847">
        <w:rPr>
          <w:vertAlign w:val="superscript"/>
          <w:rtl/>
        </w:rPr>
        <w:t>)</w:t>
      </w:r>
      <w:r w:rsidRPr="005E69A2">
        <w:rPr>
          <w:rtl/>
        </w:rPr>
        <w:t>.</w:t>
      </w:r>
    </w:p>
    <w:p w:rsidR="00FB23C4" w:rsidRDefault="000E735F" w:rsidP="004D04D4">
      <w:pPr>
        <w:pStyle w:val="af3"/>
        <w:spacing w:line="390" w:lineRule="exact"/>
        <w:rPr>
          <w:rtl/>
        </w:rPr>
      </w:pPr>
      <w:r>
        <w:rPr>
          <w:rFonts w:hint="cs"/>
          <w:rtl/>
        </w:rPr>
        <w:t>16ـ</w:t>
      </w:r>
      <w:r w:rsidR="00697BD4" w:rsidRPr="00190CA5">
        <w:rPr>
          <w:rtl/>
        </w:rPr>
        <w:t xml:space="preserve"> صحيحة محمد بن مسلم</w:t>
      </w:r>
      <w:r w:rsidR="00135BAE" w:rsidRPr="00086847">
        <w:rPr>
          <w:vertAlign w:val="superscript"/>
          <w:rtl/>
        </w:rPr>
        <w:t>(</w:t>
      </w:r>
      <w:r w:rsidR="00697BD4" w:rsidRPr="00086847">
        <w:rPr>
          <w:vertAlign w:val="superscript"/>
          <w:rtl/>
        </w:rPr>
        <w:endnoteReference w:id="380"/>
      </w:r>
      <w:r w:rsidR="00135BAE" w:rsidRPr="00086847">
        <w:rPr>
          <w:vertAlign w:val="superscript"/>
          <w:rtl/>
        </w:rPr>
        <w:t>)</w:t>
      </w:r>
      <w:r w:rsidR="00697BD4" w:rsidRPr="005E69A2">
        <w:rPr>
          <w:rtl/>
        </w:rPr>
        <w:t>:</w:t>
      </w:r>
      <w:r>
        <w:rPr>
          <w:rFonts w:hint="cs"/>
          <w:rtl/>
        </w:rPr>
        <w:t xml:space="preserve"> </w:t>
      </w:r>
      <w:r w:rsidR="00697BD4" w:rsidRPr="00190CA5">
        <w:rPr>
          <w:rtl/>
        </w:rPr>
        <w:t xml:space="preserve"> سئل الإمام الصادق</w:t>
      </w:r>
      <w:r w:rsidR="00160010" w:rsidRPr="00086847">
        <w:rPr>
          <w:rFonts w:cs="Taher" w:hint="eastAsia"/>
          <w:rtl/>
        </w:rPr>
        <w:t>×</w:t>
      </w:r>
      <w:r w:rsidR="00697BD4" w:rsidRPr="00190CA5">
        <w:rPr>
          <w:rtl/>
        </w:rPr>
        <w:t xml:space="preserve"> عن الرجل يخرج يشي</w:t>
      </w:r>
      <w:r>
        <w:rPr>
          <w:rFonts w:hint="cs"/>
          <w:rtl/>
        </w:rPr>
        <w:t>ِّ</w:t>
      </w:r>
      <w:r w:rsidR="00697BD4" w:rsidRPr="00190CA5">
        <w:rPr>
          <w:rtl/>
        </w:rPr>
        <w:t>ع أخاه مسيرة يومين أو ثلاثة</w:t>
      </w:r>
      <w:r>
        <w:rPr>
          <w:rFonts w:hint="cs"/>
          <w:rtl/>
        </w:rPr>
        <w:t>؟</w:t>
      </w:r>
      <w:r w:rsidR="00697BD4" w:rsidRPr="00190CA5">
        <w:rPr>
          <w:rtl/>
        </w:rPr>
        <w:t xml:space="preserve"> فقال:</w:t>
      </w:r>
      <w:r>
        <w:rPr>
          <w:rFonts w:hint="cs"/>
          <w:rtl/>
        </w:rPr>
        <w:t xml:space="preserve"> </w:t>
      </w:r>
      <w:r w:rsidR="00697BD4" w:rsidRPr="00190CA5">
        <w:rPr>
          <w:rtl/>
        </w:rPr>
        <w:t>إن</w:t>
      </w:r>
      <w:r>
        <w:rPr>
          <w:rFonts w:hint="cs"/>
          <w:rtl/>
        </w:rPr>
        <w:t>ْ</w:t>
      </w:r>
      <w:r w:rsidR="00697BD4" w:rsidRPr="00190CA5">
        <w:rPr>
          <w:rtl/>
        </w:rPr>
        <w:t xml:space="preserve"> كان في شهر رمضان فليفطر.</w:t>
      </w:r>
    </w:p>
    <w:p w:rsidR="00346D46" w:rsidRDefault="000E735F" w:rsidP="004D04D4">
      <w:pPr>
        <w:pStyle w:val="af3"/>
        <w:spacing w:line="390" w:lineRule="exact"/>
        <w:rPr>
          <w:rtl/>
        </w:rPr>
      </w:pPr>
      <w:r>
        <w:rPr>
          <w:rFonts w:hint="cs"/>
          <w:rtl/>
        </w:rPr>
        <w:t>17ـ</w:t>
      </w:r>
      <w:r w:rsidR="00697BD4" w:rsidRPr="00190CA5">
        <w:rPr>
          <w:rtl/>
        </w:rPr>
        <w:t xml:space="preserve"> صحيحة</w:t>
      </w:r>
      <w:r w:rsidR="00135BAE" w:rsidRPr="00086847">
        <w:rPr>
          <w:vertAlign w:val="superscript"/>
          <w:rtl/>
        </w:rPr>
        <w:t>(</w:t>
      </w:r>
      <w:r w:rsidR="00697BD4" w:rsidRPr="00086847">
        <w:rPr>
          <w:vertAlign w:val="superscript"/>
          <w:rtl/>
        </w:rPr>
        <w:endnoteReference w:id="381"/>
      </w:r>
      <w:r w:rsidR="00135BAE" w:rsidRPr="00086847">
        <w:rPr>
          <w:vertAlign w:val="superscript"/>
          <w:rtl/>
        </w:rPr>
        <w:t>)</w:t>
      </w:r>
      <w:r w:rsidR="00697BD4">
        <w:rPr>
          <w:vertAlign w:val="superscript"/>
          <w:rtl/>
        </w:rPr>
        <w:t xml:space="preserve"> </w:t>
      </w:r>
      <w:r w:rsidR="00697BD4" w:rsidRPr="00190CA5">
        <w:rPr>
          <w:rtl/>
        </w:rPr>
        <w:t>زرارة</w:t>
      </w:r>
      <w:r>
        <w:rPr>
          <w:rFonts w:hint="cs"/>
          <w:rtl/>
        </w:rPr>
        <w:t>،</w:t>
      </w:r>
      <w:r w:rsidR="00697BD4" w:rsidRPr="00190CA5">
        <w:rPr>
          <w:rtl/>
        </w:rPr>
        <w:t xml:space="preserve"> عن أبي جعفر</w:t>
      </w:r>
      <w:r w:rsidR="00160010" w:rsidRPr="00086847">
        <w:rPr>
          <w:rFonts w:cs="Taher" w:hint="eastAsia"/>
          <w:rtl/>
        </w:rPr>
        <w:t>×</w:t>
      </w:r>
      <w:r w:rsidR="00697BD4">
        <w:rPr>
          <w:rtl/>
        </w:rPr>
        <w:t>:</w:t>
      </w:r>
      <w:r w:rsidR="00F9487F">
        <w:rPr>
          <w:rFonts w:hint="cs"/>
          <w:rtl/>
        </w:rPr>
        <w:t xml:space="preserve"> </w:t>
      </w:r>
      <w:r w:rsidR="00697BD4" w:rsidRPr="00190CA5">
        <w:rPr>
          <w:rtl/>
        </w:rPr>
        <w:t>سألته عن الرجل يشي</w:t>
      </w:r>
      <w:r w:rsidR="00F9487F">
        <w:rPr>
          <w:rFonts w:hint="cs"/>
          <w:rtl/>
        </w:rPr>
        <w:t>ِّ</w:t>
      </w:r>
      <w:r w:rsidR="00697BD4" w:rsidRPr="00190CA5">
        <w:rPr>
          <w:rtl/>
        </w:rPr>
        <w:t>ع أخاه اليوم</w:t>
      </w:r>
      <w:r w:rsidR="00697BD4">
        <w:rPr>
          <w:rtl/>
        </w:rPr>
        <w:t xml:space="preserve"> </w:t>
      </w:r>
      <w:r w:rsidR="00697BD4">
        <w:rPr>
          <w:rtl/>
        </w:rPr>
        <w:lastRenderedPageBreak/>
        <w:t>و</w:t>
      </w:r>
      <w:r w:rsidR="00697BD4" w:rsidRPr="00190CA5">
        <w:rPr>
          <w:rtl/>
        </w:rPr>
        <w:t>اليومين في شهر رمضان</w:t>
      </w:r>
      <w:r w:rsidR="00F9487F">
        <w:rPr>
          <w:rFonts w:hint="cs"/>
          <w:rtl/>
        </w:rPr>
        <w:t>؟</w:t>
      </w:r>
      <w:r w:rsidR="00697BD4" w:rsidRPr="00190CA5">
        <w:rPr>
          <w:rtl/>
        </w:rPr>
        <w:t xml:space="preserve"> قال: يفطر</w:t>
      </w:r>
      <w:r w:rsidR="00F9487F">
        <w:rPr>
          <w:rFonts w:hint="cs"/>
          <w:rtl/>
        </w:rPr>
        <w:t>،</w:t>
      </w:r>
      <w:r w:rsidR="00697BD4">
        <w:rPr>
          <w:rtl/>
        </w:rPr>
        <w:t xml:space="preserve"> و</w:t>
      </w:r>
      <w:r w:rsidR="00697BD4" w:rsidRPr="00190CA5">
        <w:rPr>
          <w:rtl/>
        </w:rPr>
        <w:t>يقص</w:t>
      </w:r>
      <w:r w:rsidR="00F9487F">
        <w:rPr>
          <w:rFonts w:hint="cs"/>
          <w:rtl/>
        </w:rPr>
        <w:t>ِّ</w:t>
      </w:r>
      <w:r w:rsidR="00697BD4" w:rsidRPr="00190CA5">
        <w:rPr>
          <w:rtl/>
        </w:rPr>
        <w:t>ر، فإن</w:t>
      </w:r>
      <w:r w:rsidR="00F9487F">
        <w:rPr>
          <w:rFonts w:hint="cs"/>
          <w:rtl/>
        </w:rPr>
        <w:t>ّ</w:t>
      </w:r>
      <w:r w:rsidR="00697BD4" w:rsidRPr="00190CA5">
        <w:rPr>
          <w:rtl/>
        </w:rPr>
        <w:t xml:space="preserve"> ذلك حق</w:t>
      </w:r>
      <w:r w:rsidR="00F9487F">
        <w:rPr>
          <w:rFonts w:hint="cs"/>
          <w:rtl/>
        </w:rPr>
        <w:t>ٌّ</w:t>
      </w:r>
      <w:r w:rsidR="00697BD4" w:rsidRPr="00190CA5">
        <w:rPr>
          <w:rtl/>
        </w:rPr>
        <w:t xml:space="preserve"> عليه</w:t>
      </w:r>
      <w:r w:rsidR="00135BAE" w:rsidRPr="00086847">
        <w:rPr>
          <w:vertAlign w:val="superscript"/>
          <w:rtl/>
        </w:rPr>
        <w:t>(</w:t>
      </w:r>
      <w:r w:rsidR="00697BD4" w:rsidRPr="00086847">
        <w:rPr>
          <w:vertAlign w:val="superscript"/>
          <w:rtl/>
        </w:rPr>
        <w:endnoteReference w:id="382"/>
      </w:r>
      <w:r w:rsidR="00135BAE" w:rsidRPr="00086847">
        <w:rPr>
          <w:vertAlign w:val="superscript"/>
          <w:rtl/>
        </w:rPr>
        <w:t>)</w:t>
      </w:r>
      <w:r w:rsidR="00697BD4" w:rsidRPr="005E69A2">
        <w:rPr>
          <w:rtl/>
        </w:rPr>
        <w:t>.</w:t>
      </w:r>
    </w:p>
    <w:p w:rsidR="00217A2B" w:rsidRDefault="00F9487F" w:rsidP="00E23FE2">
      <w:pPr>
        <w:pStyle w:val="af3"/>
        <w:rPr>
          <w:b/>
          <w:bCs/>
          <w:rtl/>
        </w:rPr>
      </w:pPr>
      <w:r>
        <w:rPr>
          <w:rFonts w:hint="cs"/>
          <w:sz w:val="28"/>
          <w:szCs w:val="28"/>
          <w:rtl/>
        </w:rPr>
        <w:t>18ـ</w:t>
      </w:r>
      <w:r w:rsidR="00697BD4" w:rsidRPr="00190CA5">
        <w:rPr>
          <w:rtl/>
        </w:rPr>
        <w:t xml:space="preserve"> رواية سعيد بن يسار</w:t>
      </w:r>
      <w:r w:rsidR="00135BAE" w:rsidRPr="00086847">
        <w:rPr>
          <w:vertAlign w:val="superscript"/>
          <w:rtl/>
        </w:rPr>
        <w:t>(</w:t>
      </w:r>
      <w:r w:rsidRPr="00086847">
        <w:rPr>
          <w:vertAlign w:val="superscript"/>
          <w:rtl/>
        </w:rPr>
        <w:endnoteReference w:id="383"/>
      </w:r>
      <w:r w:rsidR="00135BAE" w:rsidRPr="00086847">
        <w:rPr>
          <w:vertAlign w:val="superscript"/>
          <w:rtl/>
        </w:rPr>
        <w:t>)</w:t>
      </w:r>
      <w:r>
        <w:rPr>
          <w:rFonts w:hint="cs"/>
          <w:rtl/>
        </w:rPr>
        <w:t xml:space="preserve">، </w:t>
      </w:r>
      <w:r w:rsidR="00697BD4">
        <w:rPr>
          <w:sz w:val="28"/>
          <w:szCs w:val="28"/>
          <w:rtl/>
        </w:rPr>
        <w:t>قال</w:t>
      </w:r>
      <w:r w:rsidR="00697BD4" w:rsidRPr="0041651B">
        <w:rPr>
          <w:rtl/>
        </w:rPr>
        <w:t>: سألت أبا عبد الله</w:t>
      </w:r>
      <w:r w:rsidR="00160010" w:rsidRPr="00086847">
        <w:rPr>
          <w:rFonts w:cs="Taher" w:hint="eastAsia"/>
          <w:rtl/>
        </w:rPr>
        <w:t>×</w:t>
      </w:r>
      <w:r w:rsidR="00697BD4" w:rsidRPr="0041651B">
        <w:rPr>
          <w:rtl/>
        </w:rPr>
        <w:t xml:space="preserve"> عن الرجل يشي</w:t>
      </w:r>
      <w:r>
        <w:rPr>
          <w:rFonts w:hint="cs"/>
          <w:rtl/>
        </w:rPr>
        <w:t>ِّ</w:t>
      </w:r>
      <w:r w:rsidR="00697BD4" w:rsidRPr="0041651B">
        <w:rPr>
          <w:rtl/>
        </w:rPr>
        <w:t>ع أخاه في شهر رمضان</w:t>
      </w:r>
      <w:r>
        <w:rPr>
          <w:rFonts w:hint="cs"/>
          <w:rtl/>
        </w:rPr>
        <w:t>،</w:t>
      </w:r>
      <w:r w:rsidR="00697BD4" w:rsidRPr="0041651B">
        <w:rPr>
          <w:rtl/>
        </w:rPr>
        <w:t xml:space="preserve"> فيبلغ مسيرة يوم</w:t>
      </w:r>
      <w:r>
        <w:rPr>
          <w:rFonts w:hint="cs"/>
          <w:rtl/>
        </w:rPr>
        <w:t>،</w:t>
      </w:r>
      <w:r w:rsidR="00697BD4" w:rsidRPr="0041651B">
        <w:rPr>
          <w:rtl/>
        </w:rPr>
        <w:t xml:space="preserve"> أو مع رجل من إخوانه، أيفطر أو يصوم</w:t>
      </w:r>
      <w:r w:rsidR="00697BD4">
        <w:rPr>
          <w:rtl/>
        </w:rPr>
        <w:t>؟</w:t>
      </w:r>
      <w:r w:rsidR="00697BD4" w:rsidRPr="0041651B">
        <w:rPr>
          <w:rtl/>
        </w:rPr>
        <w:t xml:space="preserve"> قال</w:t>
      </w:r>
      <w:r w:rsidRPr="00F9487F">
        <w:rPr>
          <w:rFonts w:cs="Taher" w:hint="cs"/>
          <w:rtl/>
        </w:rPr>
        <w:t>×</w:t>
      </w:r>
      <w:r w:rsidR="00697BD4" w:rsidRPr="0041651B">
        <w:rPr>
          <w:rtl/>
        </w:rPr>
        <w:t>:</w:t>
      </w:r>
      <w:r>
        <w:rPr>
          <w:rFonts w:hint="cs"/>
          <w:rtl/>
        </w:rPr>
        <w:t xml:space="preserve"> </w:t>
      </w:r>
      <w:r w:rsidR="00697BD4">
        <w:rPr>
          <w:sz w:val="28"/>
          <w:szCs w:val="28"/>
          <w:rtl/>
        </w:rPr>
        <w:t xml:space="preserve"> </w:t>
      </w:r>
      <w:r w:rsidR="00160010" w:rsidRPr="00E23FE2">
        <w:rPr>
          <w:b/>
          <w:bCs/>
          <w:rtl/>
        </w:rPr>
        <w:t>يفطر</w:t>
      </w:r>
      <w:r w:rsidR="00135BAE" w:rsidRPr="00086847">
        <w:rPr>
          <w:vertAlign w:val="superscript"/>
          <w:rtl/>
        </w:rPr>
        <w:t>(</w:t>
      </w:r>
      <w:r w:rsidR="00697BD4" w:rsidRPr="00086847">
        <w:rPr>
          <w:vertAlign w:val="superscript"/>
          <w:rtl/>
        </w:rPr>
        <w:endnoteReference w:id="384"/>
      </w:r>
      <w:r w:rsidR="00135BAE" w:rsidRPr="00086847">
        <w:rPr>
          <w:vertAlign w:val="superscript"/>
          <w:rtl/>
        </w:rPr>
        <w:t>)</w:t>
      </w:r>
      <w:r w:rsidR="00697BD4" w:rsidRPr="005E69A2">
        <w:rPr>
          <w:rtl/>
        </w:rPr>
        <w:t>.</w:t>
      </w:r>
    </w:p>
    <w:p w:rsidR="00217A2B" w:rsidRPr="004F20CE" w:rsidRDefault="00160010" w:rsidP="00E23FE2">
      <w:pPr>
        <w:pStyle w:val="af3"/>
        <w:rPr>
          <w:sz w:val="24"/>
          <w:szCs w:val="24"/>
          <w:rtl/>
        </w:rPr>
      </w:pPr>
      <w:r w:rsidRPr="004F20CE">
        <w:rPr>
          <w:rtl/>
        </w:rPr>
        <w:t xml:space="preserve"> </w:t>
      </w:r>
      <w:r w:rsidR="00C80CE6" w:rsidRPr="004F20CE">
        <w:rPr>
          <w:rFonts w:hint="cs"/>
          <w:rtl/>
        </w:rPr>
        <w:t>و</w:t>
      </w:r>
      <w:r w:rsidRPr="004F20CE">
        <w:rPr>
          <w:rtl/>
        </w:rPr>
        <w:t>مع أن سند هذا الحديث ضعيف</w:t>
      </w:r>
      <w:r w:rsidR="00C80CE6" w:rsidRPr="004F20CE">
        <w:rPr>
          <w:rFonts w:hint="cs"/>
          <w:rtl/>
        </w:rPr>
        <w:t>،</w:t>
      </w:r>
      <w:r w:rsidRPr="004F20CE">
        <w:rPr>
          <w:rtl/>
        </w:rPr>
        <w:t xml:space="preserve"> ولكن</w:t>
      </w:r>
      <w:r w:rsidR="00C80CE6" w:rsidRPr="004F20CE">
        <w:rPr>
          <w:rFonts w:hint="cs"/>
          <w:rtl/>
        </w:rPr>
        <w:t>ّه</w:t>
      </w:r>
      <w:r w:rsidRPr="004F20CE">
        <w:rPr>
          <w:rtl/>
        </w:rPr>
        <w:t xml:space="preserve"> يجبر  بروايات هذا البحث الصحيحة.</w:t>
      </w:r>
      <w:r w:rsidR="00697BD4" w:rsidRPr="004F20CE">
        <w:rPr>
          <w:sz w:val="24"/>
          <w:szCs w:val="24"/>
          <w:rtl/>
        </w:rPr>
        <w:t xml:space="preserve"> </w:t>
      </w:r>
    </w:p>
    <w:p w:rsidR="006821E6" w:rsidRDefault="00C80CE6" w:rsidP="004F20CE">
      <w:pPr>
        <w:pStyle w:val="af3"/>
        <w:rPr>
          <w:rtl/>
        </w:rPr>
      </w:pPr>
      <w:r>
        <w:rPr>
          <w:rFonts w:hint="cs"/>
          <w:sz w:val="28"/>
          <w:szCs w:val="28"/>
          <w:rtl/>
        </w:rPr>
        <w:t xml:space="preserve">19ـ </w:t>
      </w:r>
      <w:r w:rsidR="00697BD4" w:rsidRPr="00190CA5">
        <w:rPr>
          <w:rtl/>
        </w:rPr>
        <w:t xml:space="preserve"> موثقة زرارة</w:t>
      </w:r>
      <w:r w:rsidR="00135BAE" w:rsidRPr="00086847">
        <w:rPr>
          <w:vertAlign w:val="superscript"/>
          <w:rtl/>
        </w:rPr>
        <w:t>(</w:t>
      </w:r>
      <w:r w:rsidR="00697BD4" w:rsidRPr="00086847">
        <w:rPr>
          <w:vertAlign w:val="superscript"/>
          <w:rtl/>
        </w:rPr>
        <w:endnoteReference w:id="385"/>
      </w:r>
      <w:r w:rsidR="00135BAE" w:rsidRPr="00086847">
        <w:rPr>
          <w:vertAlign w:val="superscript"/>
          <w:rtl/>
        </w:rPr>
        <w:t>)</w:t>
      </w:r>
      <w:r>
        <w:rPr>
          <w:rFonts w:hint="cs"/>
          <w:rtl/>
        </w:rPr>
        <w:t xml:space="preserve">، </w:t>
      </w:r>
      <w:r w:rsidR="00697BD4" w:rsidRPr="00190CA5">
        <w:rPr>
          <w:rtl/>
        </w:rPr>
        <w:t>عن الإمام الباقر</w:t>
      </w:r>
      <w:r w:rsidRPr="00F9487F">
        <w:rPr>
          <w:rFonts w:cs="Taher" w:hint="cs"/>
          <w:rtl/>
        </w:rPr>
        <w:t>×</w:t>
      </w:r>
      <w:r>
        <w:rPr>
          <w:rFonts w:hint="cs"/>
          <w:rtl/>
        </w:rPr>
        <w:t>،</w:t>
      </w:r>
      <w:r w:rsidR="004F20CE">
        <w:rPr>
          <w:rFonts w:hint="cs"/>
          <w:rtl/>
        </w:rPr>
        <w:t xml:space="preserve"> </w:t>
      </w:r>
      <w:r w:rsidR="00697BD4" w:rsidRPr="00190CA5">
        <w:rPr>
          <w:rtl/>
        </w:rPr>
        <w:t>قال: قلت: الرجل يشي</w:t>
      </w:r>
      <w:r w:rsidR="00434D9B">
        <w:rPr>
          <w:rFonts w:hint="cs"/>
          <w:rtl/>
        </w:rPr>
        <w:t>ِّ</w:t>
      </w:r>
      <w:r w:rsidR="00697BD4" w:rsidRPr="00190CA5">
        <w:rPr>
          <w:rtl/>
        </w:rPr>
        <w:t>ع أخاه في شهر رمضان اليوم</w:t>
      </w:r>
      <w:r w:rsidR="00697BD4">
        <w:rPr>
          <w:rtl/>
        </w:rPr>
        <w:t xml:space="preserve"> و</w:t>
      </w:r>
      <w:r w:rsidR="00697BD4" w:rsidRPr="00190CA5">
        <w:rPr>
          <w:rtl/>
        </w:rPr>
        <w:t>اليومين</w:t>
      </w:r>
      <w:r w:rsidR="00434D9B">
        <w:rPr>
          <w:rFonts w:hint="cs"/>
          <w:rtl/>
        </w:rPr>
        <w:t>؟</w:t>
      </w:r>
      <w:r w:rsidR="00697BD4" w:rsidRPr="00190CA5">
        <w:rPr>
          <w:rtl/>
        </w:rPr>
        <w:t xml:space="preserve"> قال</w:t>
      </w:r>
      <w:r w:rsidR="00434D9B" w:rsidRPr="00F9487F">
        <w:rPr>
          <w:rFonts w:cs="Taher" w:hint="cs"/>
          <w:rtl/>
        </w:rPr>
        <w:t>×</w:t>
      </w:r>
      <w:r w:rsidR="00697BD4" w:rsidRPr="00190CA5">
        <w:rPr>
          <w:rtl/>
        </w:rPr>
        <w:t>: يفطر</w:t>
      </w:r>
      <w:r w:rsidR="00434D9B">
        <w:rPr>
          <w:rFonts w:hint="cs"/>
          <w:rtl/>
        </w:rPr>
        <w:t>،</w:t>
      </w:r>
      <w:r w:rsidR="00697BD4" w:rsidRPr="00190CA5">
        <w:rPr>
          <w:rtl/>
        </w:rPr>
        <w:t xml:space="preserve"> ويقضي</w:t>
      </w:r>
      <w:r w:rsidR="00135BAE" w:rsidRPr="00086847">
        <w:rPr>
          <w:vertAlign w:val="superscript"/>
          <w:rtl/>
        </w:rPr>
        <w:t>(</w:t>
      </w:r>
      <w:r w:rsidR="00697BD4" w:rsidRPr="00086847">
        <w:rPr>
          <w:vertAlign w:val="superscript"/>
          <w:rtl/>
        </w:rPr>
        <w:endnoteReference w:id="386"/>
      </w:r>
      <w:r w:rsidR="00135BAE" w:rsidRPr="00086847">
        <w:rPr>
          <w:vertAlign w:val="superscript"/>
          <w:rtl/>
        </w:rPr>
        <w:t>)</w:t>
      </w:r>
      <w:r w:rsidR="00697BD4" w:rsidRPr="005E69A2">
        <w:rPr>
          <w:rtl/>
        </w:rPr>
        <w:t>.</w:t>
      </w:r>
    </w:p>
    <w:p w:rsidR="003D41D8" w:rsidRDefault="00434D9B">
      <w:pPr>
        <w:pStyle w:val="af3"/>
        <w:rPr>
          <w:rtl/>
        </w:rPr>
      </w:pPr>
      <w:r>
        <w:rPr>
          <w:rFonts w:hint="cs"/>
          <w:rtl/>
        </w:rPr>
        <w:t>و</w:t>
      </w:r>
      <w:r w:rsidR="00697BD4" w:rsidRPr="00190CA5">
        <w:rPr>
          <w:rtl/>
        </w:rPr>
        <w:t>هذا الحديث</w:t>
      </w:r>
      <w:r w:rsidR="00115833">
        <w:rPr>
          <w:rFonts w:hint="cs"/>
          <w:rtl/>
        </w:rPr>
        <w:t>،</w:t>
      </w:r>
      <w:r w:rsidR="00697BD4" w:rsidRPr="00190CA5">
        <w:rPr>
          <w:rtl/>
        </w:rPr>
        <w:t xml:space="preserve"> مثل الأحاديث</w:t>
      </w:r>
      <w:r w:rsidR="004F20CE">
        <w:rPr>
          <w:rFonts w:hint="cs"/>
          <w:rtl/>
        </w:rPr>
        <w:t xml:space="preserve"> </w:t>
      </w:r>
      <w:r>
        <w:rPr>
          <w:rFonts w:hint="cs"/>
          <w:rtl/>
        </w:rPr>
        <w:t xml:space="preserve">15 </w:t>
      </w:r>
      <w:r w:rsidR="00697BD4" w:rsidRPr="00190CA5">
        <w:rPr>
          <w:rtl/>
        </w:rPr>
        <w:t>و</w:t>
      </w:r>
      <w:r w:rsidR="00115833">
        <w:rPr>
          <w:rFonts w:hint="cs"/>
          <w:rtl/>
        </w:rPr>
        <w:t xml:space="preserve">16، </w:t>
      </w:r>
      <w:r>
        <w:rPr>
          <w:rFonts w:hint="cs"/>
          <w:rtl/>
        </w:rPr>
        <w:t>قد</w:t>
      </w:r>
      <w:r w:rsidRPr="00190CA5">
        <w:rPr>
          <w:rtl/>
        </w:rPr>
        <w:t xml:space="preserve"> </w:t>
      </w:r>
      <w:r w:rsidR="00697BD4" w:rsidRPr="00190CA5">
        <w:rPr>
          <w:rtl/>
        </w:rPr>
        <w:t xml:space="preserve">بيّن مقدار السفر حسب </w:t>
      </w:r>
      <w:r>
        <w:rPr>
          <w:rFonts w:ascii="Mosawi" w:hAnsi="Mosawi" w:cs="Mosawi"/>
          <w:rtl/>
        </w:rPr>
        <w:t>«</w:t>
      </w:r>
      <w:r w:rsidR="00697BD4" w:rsidRPr="00190CA5">
        <w:rPr>
          <w:rtl/>
        </w:rPr>
        <w:t>اليوم</w:t>
      </w:r>
      <w:r>
        <w:rPr>
          <w:rFonts w:ascii="Mosawi" w:hAnsi="Mosawi" w:cs="Mosawi"/>
          <w:rtl/>
        </w:rPr>
        <w:t>»</w:t>
      </w:r>
      <w:r w:rsidR="00697BD4" w:rsidRPr="00190CA5">
        <w:rPr>
          <w:rtl/>
        </w:rPr>
        <w:t>.</w:t>
      </w:r>
    </w:p>
    <w:p w:rsidR="00697BD4" w:rsidRPr="00434D9B" w:rsidRDefault="00160010" w:rsidP="004F20CE">
      <w:pPr>
        <w:pStyle w:val="af3"/>
        <w:rPr>
          <w:rtl/>
        </w:rPr>
      </w:pPr>
      <w:r w:rsidRPr="00160010">
        <w:rPr>
          <w:rtl/>
        </w:rPr>
        <w:t>21. التقصير في الصلاة بريد في بريد</w:t>
      </w:r>
      <w:r w:rsidR="004F20CE">
        <w:rPr>
          <w:rFonts w:hint="cs"/>
          <w:rtl/>
        </w:rPr>
        <w:t>،</w:t>
      </w:r>
      <w:r w:rsidRPr="00160010">
        <w:rPr>
          <w:rtl/>
        </w:rPr>
        <w:t xml:space="preserve"> أربعة وعشرون ميلا</w:t>
      </w:r>
      <w:r w:rsidR="00434D9B">
        <w:rPr>
          <w:rFonts w:hint="cs"/>
          <w:rtl/>
        </w:rPr>
        <w:t>ً،</w:t>
      </w:r>
      <w:r w:rsidRPr="00160010">
        <w:rPr>
          <w:rtl/>
        </w:rPr>
        <w:t xml:space="preserve"> ولأنه رخصة للمشقة</w:t>
      </w:r>
      <w:r w:rsidR="00434D9B">
        <w:rPr>
          <w:rFonts w:hint="cs"/>
          <w:rtl/>
        </w:rPr>
        <w:t>،</w:t>
      </w:r>
      <w:r w:rsidRPr="00160010">
        <w:rPr>
          <w:rtl/>
        </w:rPr>
        <w:t xml:space="preserve"> ولا مشقة مع القلة</w:t>
      </w:r>
      <w:r w:rsidR="00135BAE" w:rsidRPr="00086847">
        <w:rPr>
          <w:vertAlign w:val="superscript"/>
          <w:rtl/>
        </w:rPr>
        <w:t>(</w:t>
      </w:r>
      <w:r w:rsidR="00673766" w:rsidRPr="00086847">
        <w:rPr>
          <w:vertAlign w:val="superscript"/>
          <w:rtl/>
        </w:rPr>
        <w:endnoteReference w:id="387"/>
      </w:r>
      <w:r w:rsidR="00135BAE" w:rsidRPr="00086847">
        <w:rPr>
          <w:vertAlign w:val="superscript"/>
          <w:rtl/>
        </w:rPr>
        <w:t>)</w:t>
      </w:r>
      <w:r w:rsidR="00697BD4" w:rsidRPr="005E69A2">
        <w:rPr>
          <w:rtl/>
        </w:rPr>
        <w:t>.</w:t>
      </w:r>
    </w:p>
    <w:p w:rsidR="0048761C" w:rsidRDefault="00697BD4">
      <w:pPr>
        <w:pStyle w:val="af3"/>
        <w:rPr>
          <w:rtl/>
        </w:rPr>
      </w:pPr>
      <w:r w:rsidRPr="00190CA5">
        <w:rPr>
          <w:rtl/>
        </w:rPr>
        <w:t>التقصير في الصلاة بريدين</w:t>
      </w:r>
      <w:r w:rsidR="00434D9B">
        <w:rPr>
          <w:rFonts w:hint="cs"/>
          <w:rtl/>
        </w:rPr>
        <w:t>،</w:t>
      </w:r>
      <w:r w:rsidRPr="00190CA5">
        <w:rPr>
          <w:rtl/>
        </w:rPr>
        <w:t xml:space="preserve"> أو 24 ميلا</w:t>
      </w:r>
      <w:r w:rsidR="00434D9B">
        <w:rPr>
          <w:rFonts w:hint="cs"/>
          <w:rtl/>
        </w:rPr>
        <w:t>ً.</w:t>
      </w:r>
      <w:r>
        <w:rPr>
          <w:rtl/>
        </w:rPr>
        <w:t xml:space="preserve"> و</w:t>
      </w:r>
      <w:r w:rsidRPr="00190CA5">
        <w:rPr>
          <w:rtl/>
        </w:rPr>
        <w:t xml:space="preserve">هذا </w:t>
      </w:r>
      <w:r w:rsidRPr="00E23FE2">
        <w:rPr>
          <w:rtl/>
        </w:rPr>
        <w:t>ا</w:t>
      </w:r>
      <w:r w:rsidR="00160010" w:rsidRPr="00E23FE2">
        <w:rPr>
          <w:rtl/>
        </w:rPr>
        <w:t xml:space="preserve">لتقصير </w:t>
      </w:r>
      <w:r w:rsidR="00160010" w:rsidRPr="00E23FE2">
        <w:rPr>
          <w:rFonts w:hint="eastAsia"/>
          <w:rtl/>
        </w:rPr>
        <w:t>في</w:t>
      </w:r>
      <w:r w:rsidR="00160010" w:rsidRPr="00E23FE2">
        <w:rPr>
          <w:rtl/>
        </w:rPr>
        <w:t xml:space="preserve"> </w:t>
      </w:r>
      <w:r w:rsidR="004F20CE">
        <w:rPr>
          <w:rFonts w:hint="cs"/>
          <w:rtl/>
        </w:rPr>
        <w:t xml:space="preserve">الصلاة </w:t>
      </w:r>
      <w:r w:rsidR="00160010" w:rsidRPr="00E23FE2">
        <w:rPr>
          <w:rtl/>
        </w:rPr>
        <w:t>لتسهيل</w:t>
      </w:r>
      <w:r w:rsidRPr="00190CA5">
        <w:rPr>
          <w:rtl/>
        </w:rPr>
        <w:t xml:space="preserve"> التكليف</w:t>
      </w:r>
      <w:r w:rsidR="00EA216C">
        <w:rPr>
          <w:rFonts w:hint="cs"/>
          <w:rtl/>
        </w:rPr>
        <w:t>،</w:t>
      </w:r>
      <w:r w:rsidRPr="00190CA5">
        <w:rPr>
          <w:rtl/>
        </w:rPr>
        <w:t xml:space="preserve"> ولوجود المشق</w:t>
      </w:r>
      <w:r w:rsidR="00EA216C">
        <w:rPr>
          <w:rFonts w:hint="cs"/>
          <w:rtl/>
        </w:rPr>
        <w:t>ّ</w:t>
      </w:r>
      <w:r w:rsidRPr="00190CA5">
        <w:rPr>
          <w:rtl/>
        </w:rPr>
        <w:t>ة</w:t>
      </w:r>
      <w:r w:rsidR="00EA216C">
        <w:rPr>
          <w:rFonts w:hint="cs"/>
          <w:rtl/>
        </w:rPr>
        <w:t>.</w:t>
      </w:r>
      <w:r>
        <w:rPr>
          <w:rtl/>
        </w:rPr>
        <w:t xml:space="preserve"> و</w:t>
      </w:r>
      <w:r w:rsidRPr="00190CA5">
        <w:rPr>
          <w:rtl/>
        </w:rPr>
        <w:t xml:space="preserve">بالسفر القصير لا توجد مشقة. </w:t>
      </w:r>
    </w:p>
    <w:p w:rsidR="00FB23C4" w:rsidRDefault="00EA216C" w:rsidP="00995271">
      <w:pPr>
        <w:pStyle w:val="af3"/>
        <w:rPr>
          <w:rtl/>
        </w:rPr>
      </w:pPr>
      <w:r>
        <w:rPr>
          <w:rFonts w:hint="cs"/>
          <w:rtl/>
        </w:rPr>
        <w:t>21ـ</w:t>
      </w:r>
      <w:r w:rsidRPr="00190CA5">
        <w:rPr>
          <w:rtl/>
        </w:rPr>
        <w:t xml:space="preserve"> </w:t>
      </w:r>
      <w:r w:rsidR="00697BD4" w:rsidRPr="00190CA5">
        <w:rPr>
          <w:rtl/>
        </w:rPr>
        <w:t>لا يحل لامرأة تؤمن بالله</w:t>
      </w:r>
      <w:r w:rsidR="00697BD4">
        <w:rPr>
          <w:rtl/>
        </w:rPr>
        <w:t xml:space="preserve"> و</w:t>
      </w:r>
      <w:r w:rsidR="00697BD4" w:rsidRPr="00190CA5">
        <w:rPr>
          <w:rtl/>
        </w:rPr>
        <w:t>اليوم الآخر أن تسافر مسيرة يوم</w:t>
      </w:r>
      <w:r w:rsidR="00697BD4">
        <w:rPr>
          <w:rtl/>
        </w:rPr>
        <w:t xml:space="preserve"> و</w:t>
      </w:r>
      <w:r w:rsidR="00697BD4" w:rsidRPr="00190CA5">
        <w:rPr>
          <w:rtl/>
        </w:rPr>
        <w:t>ليلة إلا</w:t>
      </w:r>
      <w:r>
        <w:rPr>
          <w:rFonts w:hint="cs"/>
          <w:rtl/>
        </w:rPr>
        <w:t>ّ</w:t>
      </w:r>
      <w:r w:rsidR="00697BD4" w:rsidRPr="00190CA5">
        <w:rPr>
          <w:rtl/>
        </w:rPr>
        <w:t xml:space="preserve"> مع ذي محرم</w:t>
      </w:r>
      <w:r w:rsidR="00135BAE" w:rsidRPr="00086847">
        <w:rPr>
          <w:vertAlign w:val="superscript"/>
          <w:rtl/>
        </w:rPr>
        <w:t>(</w:t>
      </w:r>
      <w:r w:rsidR="00697BD4" w:rsidRPr="00086847">
        <w:rPr>
          <w:vertAlign w:val="superscript"/>
          <w:rtl/>
        </w:rPr>
        <w:endnoteReference w:id="388"/>
      </w:r>
      <w:r w:rsidR="00135BAE" w:rsidRPr="00086847">
        <w:rPr>
          <w:vertAlign w:val="superscript"/>
          <w:rtl/>
        </w:rPr>
        <w:t>)</w:t>
      </w:r>
      <w:r w:rsidR="00697BD4" w:rsidRPr="005E69A2">
        <w:rPr>
          <w:rtl/>
        </w:rPr>
        <w:t>.</w:t>
      </w:r>
    </w:p>
    <w:p w:rsidR="00FB23C4" w:rsidRDefault="00EA216C">
      <w:pPr>
        <w:pStyle w:val="af3"/>
        <w:rPr>
          <w:rtl/>
        </w:rPr>
      </w:pPr>
      <w:r>
        <w:rPr>
          <w:rFonts w:hint="cs"/>
          <w:rtl/>
        </w:rPr>
        <w:t xml:space="preserve">وقد بيَّن </w:t>
      </w:r>
      <w:r w:rsidR="00697BD4" w:rsidRPr="00190CA5">
        <w:rPr>
          <w:rtl/>
        </w:rPr>
        <w:t>المحق</w:t>
      </w:r>
      <w:r>
        <w:rPr>
          <w:rFonts w:hint="cs"/>
          <w:rtl/>
        </w:rPr>
        <w:t>ِّ</w:t>
      </w:r>
      <w:r w:rsidR="00697BD4" w:rsidRPr="00190CA5">
        <w:rPr>
          <w:rtl/>
        </w:rPr>
        <w:t xml:space="preserve">ق في </w:t>
      </w:r>
      <w:r>
        <w:rPr>
          <w:rFonts w:ascii="Mosawi" w:hAnsi="Mosawi" w:cs="Mosawi"/>
          <w:rtl/>
        </w:rPr>
        <w:t>«</w:t>
      </w:r>
      <w:r w:rsidR="00697BD4" w:rsidRPr="00190CA5">
        <w:rPr>
          <w:rtl/>
        </w:rPr>
        <w:t>المعتبر</w:t>
      </w:r>
      <w:r>
        <w:rPr>
          <w:rFonts w:ascii="Mosawi" w:hAnsi="Mosawi" w:cs="Mosawi"/>
          <w:rtl/>
        </w:rPr>
        <w:t>»</w:t>
      </w:r>
      <w:r w:rsidR="00697BD4" w:rsidRPr="00190CA5">
        <w:rPr>
          <w:rtl/>
        </w:rPr>
        <w:t xml:space="preserve"> أن</w:t>
      </w:r>
      <w:r>
        <w:rPr>
          <w:rFonts w:hint="cs"/>
          <w:rtl/>
        </w:rPr>
        <w:t>ّ</w:t>
      </w:r>
      <w:r w:rsidR="00697BD4" w:rsidRPr="00190CA5">
        <w:rPr>
          <w:rtl/>
        </w:rPr>
        <w:t xml:space="preserve"> هذه الرواية دليل على مسيرة يوم. </w:t>
      </w:r>
    </w:p>
    <w:p w:rsidR="00697BD4" w:rsidRPr="00190CA5" w:rsidRDefault="00697BD4" w:rsidP="00AC4EF0">
      <w:pPr>
        <w:pStyle w:val="af3"/>
        <w:rPr>
          <w:rtl/>
        </w:rPr>
      </w:pPr>
    </w:p>
    <w:p w:rsidR="00697BD4" w:rsidRDefault="004F20CE" w:rsidP="00E23FE2">
      <w:pPr>
        <w:pStyle w:val="17"/>
        <w:rPr>
          <w:rtl/>
        </w:rPr>
      </w:pPr>
      <w:r>
        <w:rPr>
          <w:rFonts w:hint="cs"/>
          <w:rtl/>
        </w:rPr>
        <w:t>معيار الحكم في السفر</w:t>
      </w:r>
    </w:p>
    <w:p w:rsidR="0048761C" w:rsidRDefault="00697BD4">
      <w:pPr>
        <w:pStyle w:val="af3"/>
        <w:rPr>
          <w:rtl/>
        </w:rPr>
      </w:pPr>
      <w:r>
        <w:rPr>
          <w:rtl/>
        </w:rPr>
        <w:t>و</w:t>
      </w:r>
      <w:r w:rsidRPr="00190CA5">
        <w:rPr>
          <w:rtl/>
        </w:rPr>
        <w:t xml:space="preserve">بعد أن نقلنا </w:t>
      </w:r>
      <w:r w:rsidR="00EA216C">
        <w:rPr>
          <w:rFonts w:hint="cs"/>
          <w:rtl/>
        </w:rPr>
        <w:t>21</w:t>
      </w:r>
      <w:r w:rsidR="00EA216C" w:rsidRPr="00190CA5">
        <w:rPr>
          <w:rtl/>
        </w:rPr>
        <w:t xml:space="preserve"> </w:t>
      </w:r>
      <w:r w:rsidRPr="00190CA5">
        <w:rPr>
          <w:rtl/>
        </w:rPr>
        <w:t>حديثا</w:t>
      </w:r>
      <w:r w:rsidR="00EA216C">
        <w:rPr>
          <w:rFonts w:hint="cs"/>
          <w:rtl/>
        </w:rPr>
        <w:t>ً</w:t>
      </w:r>
      <w:r w:rsidRPr="00190CA5">
        <w:rPr>
          <w:rtl/>
        </w:rPr>
        <w:t xml:space="preserve"> نتناول بنظرة عميقة الموضوعات المطروحة على طاولة البحث</w:t>
      </w:r>
      <w:r w:rsidR="00EA216C">
        <w:rPr>
          <w:rFonts w:hint="cs"/>
          <w:rtl/>
        </w:rPr>
        <w:t>،</w:t>
      </w:r>
      <w:r w:rsidRPr="00190CA5">
        <w:rPr>
          <w:rtl/>
        </w:rPr>
        <w:t xml:space="preserve"> والتي تشتمل على موضوع أصلي</w:t>
      </w:r>
      <w:r w:rsidR="00EA216C">
        <w:rPr>
          <w:rFonts w:hint="cs"/>
          <w:rtl/>
        </w:rPr>
        <w:t>،</w:t>
      </w:r>
      <w:r w:rsidRPr="00190CA5">
        <w:rPr>
          <w:rtl/>
        </w:rPr>
        <w:t xml:space="preserve"> </w:t>
      </w:r>
      <w:r w:rsidR="00115833">
        <w:rPr>
          <w:rtl/>
        </w:rPr>
        <w:t>وثلاثة مواضيع فرعية</w:t>
      </w:r>
      <w:r w:rsidR="00115833">
        <w:rPr>
          <w:rFonts w:hint="cs"/>
          <w:rtl/>
        </w:rPr>
        <w:t>.</w:t>
      </w:r>
    </w:p>
    <w:p w:rsidR="00697BD4" w:rsidRPr="00190CA5" w:rsidRDefault="00697BD4" w:rsidP="00AC4EF0">
      <w:pPr>
        <w:pStyle w:val="af3"/>
        <w:rPr>
          <w:rtl/>
        </w:rPr>
      </w:pPr>
    </w:p>
    <w:p w:rsidR="0048761C" w:rsidRDefault="004F20CE" w:rsidP="004F20CE">
      <w:pPr>
        <w:pStyle w:val="17"/>
        <w:rPr>
          <w:rtl/>
          <w:lang w:bidi="ar-SA"/>
        </w:rPr>
      </w:pPr>
      <w:r>
        <w:rPr>
          <w:rFonts w:hint="cs"/>
          <w:rtl/>
          <w:lang w:bidi="ar-SA"/>
        </w:rPr>
        <w:t xml:space="preserve">1ـ نظرية </w:t>
      </w:r>
      <w:r w:rsidR="00697BD4" w:rsidRPr="00190CA5">
        <w:rPr>
          <w:rtl/>
          <w:lang w:bidi="ar-SA"/>
        </w:rPr>
        <w:t>البعد الزماني</w:t>
      </w:r>
    </w:p>
    <w:p w:rsidR="00FB23C4" w:rsidRDefault="005239A7" w:rsidP="004D04D4">
      <w:pPr>
        <w:pStyle w:val="af3"/>
        <w:spacing w:line="390" w:lineRule="exact"/>
        <w:rPr>
          <w:rtl/>
        </w:rPr>
      </w:pPr>
      <w:r>
        <w:rPr>
          <w:rFonts w:hint="cs"/>
          <w:rtl/>
        </w:rPr>
        <w:t>شخَّص واحد</w:t>
      </w:r>
      <w:r w:rsidR="00697BD4">
        <w:rPr>
          <w:rtl/>
        </w:rPr>
        <w:t xml:space="preserve"> و</w:t>
      </w:r>
      <w:r w:rsidR="00697BD4" w:rsidRPr="00190CA5">
        <w:rPr>
          <w:rtl/>
        </w:rPr>
        <w:t>عشرون حديثا</w:t>
      </w:r>
      <w:r>
        <w:rPr>
          <w:rFonts w:hint="cs"/>
          <w:rtl/>
        </w:rPr>
        <w:t xml:space="preserve">ً </w:t>
      </w:r>
      <w:r w:rsidR="00697BD4" w:rsidRPr="00190CA5">
        <w:rPr>
          <w:rtl/>
        </w:rPr>
        <w:t>ملاك السفر الشرعي بناء على البعد الزماني</w:t>
      </w:r>
      <w:r>
        <w:rPr>
          <w:rFonts w:hint="cs"/>
          <w:rtl/>
        </w:rPr>
        <w:t>،</w:t>
      </w:r>
      <w:r w:rsidR="00697BD4">
        <w:rPr>
          <w:rtl/>
        </w:rPr>
        <w:t xml:space="preserve"> و</w:t>
      </w:r>
      <w:r w:rsidR="00697BD4" w:rsidRPr="00190CA5">
        <w:rPr>
          <w:rtl/>
        </w:rPr>
        <w:t xml:space="preserve">على أساس تسعة أدلة للملاك الأصلي الذي هو </w:t>
      </w:r>
      <w:r>
        <w:rPr>
          <w:rFonts w:ascii="Mosawi" w:hAnsi="Mosawi" w:cs="Mosawi"/>
          <w:rtl/>
        </w:rPr>
        <w:t>«</w:t>
      </w:r>
      <w:r w:rsidR="00697BD4" w:rsidRPr="00190CA5">
        <w:rPr>
          <w:rtl/>
        </w:rPr>
        <w:t>مسيرة يوم</w:t>
      </w:r>
      <w:r>
        <w:rPr>
          <w:rFonts w:ascii="Mosawi" w:hAnsi="Mosawi" w:cs="Mosawi"/>
          <w:rtl/>
        </w:rPr>
        <w:t>»</w:t>
      </w:r>
      <w:r>
        <w:rPr>
          <w:rFonts w:hint="cs"/>
          <w:rtl/>
        </w:rPr>
        <w:t>،</w:t>
      </w:r>
      <w:r w:rsidR="00697BD4">
        <w:rPr>
          <w:rtl/>
        </w:rPr>
        <w:t xml:space="preserve"> و</w:t>
      </w:r>
      <w:r w:rsidR="00697BD4" w:rsidRPr="00190CA5">
        <w:rPr>
          <w:rtl/>
        </w:rPr>
        <w:t xml:space="preserve">بيان مقدار المسافة بقصد تطبيق الملاك </w:t>
      </w:r>
      <w:r>
        <w:rPr>
          <w:rFonts w:hint="cs"/>
          <w:rtl/>
        </w:rPr>
        <w:t xml:space="preserve">في </w:t>
      </w:r>
      <w:r w:rsidR="00697BD4" w:rsidRPr="00190CA5">
        <w:rPr>
          <w:rtl/>
        </w:rPr>
        <w:t>الظروف التي كانت في ذلك الزمان.</w:t>
      </w:r>
    </w:p>
    <w:p w:rsidR="00346D46" w:rsidRDefault="004F20CE" w:rsidP="00115833">
      <w:pPr>
        <w:pStyle w:val="af3"/>
        <w:spacing w:line="390" w:lineRule="exact"/>
        <w:rPr>
          <w:rtl/>
        </w:rPr>
      </w:pPr>
      <w:r w:rsidRPr="00115833">
        <w:rPr>
          <w:b/>
          <w:bCs/>
          <w:rtl/>
        </w:rPr>
        <w:t>الدليل الأول</w:t>
      </w:r>
      <w:r w:rsidRPr="00115833">
        <w:rPr>
          <w:rFonts w:hint="cs"/>
          <w:b/>
          <w:bCs/>
          <w:rtl/>
        </w:rPr>
        <w:t>:</w:t>
      </w:r>
      <w:r w:rsidR="00115833">
        <w:rPr>
          <w:rFonts w:hint="cs"/>
          <w:b/>
          <w:bCs/>
          <w:rtl/>
        </w:rPr>
        <w:t xml:space="preserve"> </w:t>
      </w:r>
      <w:r w:rsidR="00697BD4" w:rsidRPr="00190CA5">
        <w:rPr>
          <w:rtl/>
        </w:rPr>
        <w:t xml:space="preserve">من استعمال لام التعليل يصبح </w:t>
      </w:r>
      <w:r w:rsidR="005239A7">
        <w:rPr>
          <w:rFonts w:hint="cs"/>
          <w:rtl/>
        </w:rPr>
        <w:t>واضحاً</w:t>
      </w:r>
      <w:r w:rsidR="00697BD4" w:rsidRPr="00190CA5">
        <w:rPr>
          <w:rtl/>
        </w:rPr>
        <w:t xml:space="preserve"> أن علة إعطاء البعد المكاني (ثمانية فراسخ</w:t>
      </w:r>
      <w:r w:rsidR="00697BD4">
        <w:rPr>
          <w:rtl/>
        </w:rPr>
        <w:t>)</w:t>
      </w:r>
      <w:r w:rsidR="005239A7">
        <w:rPr>
          <w:rFonts w:hint="cs"/>
          <w:rtl/>
        </w:rPr>
        <w:t xml:space="preserve"> </w:t>
      </w:r>
      <w:r w:rsidR="005239A7" w:rsidRPr="00190CA5">
        <w:rPr>
          <w:rtl/>
        </w:rPr>
        <w:t>في الحديث الأول</w:t>
      </w:r>
      <w:r w:rsidR="00697BD4">
        <w:rPr>
          <w:rtl/>
        </w:rPr>
        <w:t xml:space="preserve"> </w:t>
      </w:r>
      <w:r w:rsidR="00697BD4" w:rsidRPr="00190CA5">
        <w:rPr>
          <w:rtl/>
        </w:rPr>
        <w:t xml:space="preserve">كانت هي نفسها </w:t>
      </w:r>
      <w:r w:rsidR="005239A7">
        <w:rPr>
          <w:rFonts w:ascii="Mosawi" w:hAnsi="Mosawi" w:cs="Mosawi"/>
          <w:rtl/>
        </w:rPr>
        <w:t>«</w:t>
      </w:r>
      <w:r w:rsidR="00697BD4" w:rsidRPr="00190CA5">
        <w:rPr>
          <w:rtl/>
        </w:rPr>
        <w:t>مسيرة يوم</w:t>
      </w:r>
      <w:r w:rsidR="005239A7">
        <w:rPr>
          <w:rFonts w:ascii="Mosawi" w:hAnsi="Mosawi" w:cs="Mosawi"/>
          <w:rtl/>
        </w:rPr>
        <w:t>»</w:t>
      </w:r>
      <w:r w:rsidR="00697BD4" w:rsidRPr="00190CA5">
        <w:rPr>
          <w:rtl/>
        </w:rPr>
        <w:t>. وبعبارة أخرى</w:t>
      </w:r>
      <w:r w:rsidR="005239A7">
        <w:rPr>
          <w:rFonts w:hint="cs"/>
          <w:rtl/>
        </w:rPr>
        <w:t>:</w:t>
      </w:r>
      <w:r w:rsidR="00697BD4" w:rsidRPr="00190CA5">
        <w:rPr>
          <w:rtl/>
        </w:rPr>
        <w:t xml:space="preserve"> </w:t>
      </w:r>
      <w:r w:rsidR="005239A7">
        <w:rPr>
          <w:rFonts w:hint="cs"/>
          <w:rtl/>
        </w:rPr>
        <w:t xml:space="preserve">إن </w:t>
      </w:r>
      <w:r w:rsidR="00697BD4" w:rsidRPr="00190CA5">
        <w:rPr>
          <w:rtl/>
        </w:rPr>
        <w:t xml:space="preserve">ثمانية </w:t>
      </w:r>
      <w:r w:rsidR="00697BD4" w:rsidRPr="00190CA5">
        <w:rPr>
          <w:rtl/>
        </w:rPr>
        <w:lastRenderedPageBreak/>
        <w:t>فراسخ هي تطبيق (للبعد الزماني</w:t>
      </w:r>
      <w:r w:rsidR="00697BD4">
        <w:rPr>
          <w:rtl/>
        </w:rPr>
        <w:t>):</w:t>
      </w:r>
      <w:r w:rsidR="005239A7">
        <w:rPr>
          <w:rFonts w:hint="cs"/>
          <w:rtl/>
        </w:rPr>
        <w:t xml:space="preserve"> </w:t>
      </w:r>
      <w:r w:rsidR="005239A7">
        <w:rPr>
          <w:rFonts w:ascii="Mosawi" w:hAnsi="Mosawi" w:cs="Mosawi"/>
          <w:rtl/>
        </w:rPr>
        <w:t>«</w:t>
      </w:r>
      <w:r w:rsidR="00697BD4" w:rsidRPr="00190CA5">
        <w:rPr>
          <w:rtl/>
        </w:rPr>
        <w:t>لأن ثمانية فراسخ مسيرة يوم</w:t>
      </w:r>
      <w:r w:rsidR="005239A7">
        <w:rPr>
          <w:rFonts w:ascii="Mosawi" w:hAnsi="Mosawi" w:cs="Mosawi"/>
          <w:rtl/>
        </w:rPr>
        <w:t>»</w:t>
      </w:r>
      <w:r w:rsidR="00697BD4" w:rsidRPr="00190CA5">
        <w:rPr>
          <w:rtl/>
        </w:rPr>
        <w:t>.</w:t>
      </w:r>
      <w:r w:rsidR="00697BD4">
        <w:rPr>
          <w:rtl/>
        </w:rPr>
        <w:t xml:space="preserve"> و</w:t>
      </w:r>
      <w:r w:rsidR="005239A7">
        <w:rPr>
          <w:rFonts w:hint="cs"/>
          <w:rtl/>
        </w:rPr>
        <w:t xml:space="preserve">قد ورد </w:t>
      </w:r>
      <w:r w:rsidR="00697BD4" w:rsidRPr="00190CA5">
        <w:rPr>
          <w:rtl/>
        </w:rPr>
        <w:t xml:space="preserve">في الفقرة الثانية من الحديث الأول: </w:t>
      </w:r>
      <w:r w:rsidR="00697BD4">
        <w:rPr>
          <w:rtl/>
        </w:rPr>
        <w:t xml:space="preserve"> </w:t>
      </w:r>
      <w:r w:rsidR="00697BD4" w:rsidRPr="00190CA5">
        <w:rPr>
          <w:rtl/>
        </w:rPr>
        <w:t>في مسيرة يوم التقصير واجب</w:t>
      </w:r>
      <w:r w:rsidR="00697BD4">
        <w:rPr>
          <w:rtl/>
        </w:rPr>
        <w:t>؟</w:t>
      </w:r>
      <w:r w:rsidR="00697BD4" w:rsidRPr="00190CA5">
        <w:rPr>
          <w:rtl/>
        </w:rPr>
        <w:t xml:space="preserve"> </w:t>
      </w:r>
      <w:r w:rsidR="005239A7">
        <w:rPr>
          <w:rFonts w:hint="cs"/>
          <w:rtl/>
        </w:rPr>
        <w:t>ف</w:t>
      </w:r>
      <w:r w:rsidR="00697BD4" w:rsidRPr="00190CA5">
        <w:rPr>
          <w:rtl/>
        </w:rPr>
        <w:t>أجاب الإمام الرضا</w:t>
      </w:r>
      <w:r w:rsidR="00697BD4" w:rsidRPr="00086847">
        <w:rPr>
          <w:rFonts w:cs="Taher" w:hint="cs"/>
          <w:rtl/>
        </w:rPr>
        <w:t>×</w:t>
      </w:r>
      <w:r w:rsidR="00697BD4">
        <w:rPr>
          <w:rtl/>
        </w:rPr>
        <w:t>:</w:t>
      </w:r>
      <w:r w:rsidR="00697BD4" w:rsidRPr="00190CA5">
        <w:rPr>
          <w:rtl/>
        </w:rPr>
        <w:t xml:space="preserve"> لأنه لو لم يجب في مسيرة يوم لما وجب في مسيرة ألف سنة</w:t>
      </w:r>
      <w:r w:rsidR="005239A7">
        <w:rPr>
          <w:rFonts w:hint="cs"/>
          <w:rtl/>
        </w:rPr>
        <w:t>؛</w:t>
      </w:r>
      <w:r w:rsidR="00697BD4">
        <w:rPr>
          <w:rtl/>
        </w:rPr>
        <w:t xml:space="preserve"> و</w:t>
      </w:r>
      <w:r w:rsidR="00697BD4" w:rsidRPr="00190CA5">
        <w:rPr>
          <w:rtl/>
        </w:rPr>
        <w:t>ذلك لأن كل يوم يكون بعد هذا اليوم فإنما هو نظير هذا اليوم،  فلو لم يجب في هذا اليوم لم يجب في نظيره إذا كان نظيره مثله لا فرق بينهما.</w:t>
      </w:r>
    </w:p>
    <w:p w:rsidR="00346D46" w:rsidRPr="00346D46" w:rsidRDefault="00160010" w:rsidP="00E23FE2">
      <w:pPr>
        <w:pStyle w:val="af3"/>
        <w:rPr>
          <w:rtl/>
        </w:rPr>
      </w:pPr>
      <w:r w:rsidRPr="00160010">
        <w:rPr>
          <w:rFonts w:hint="eastAsia"/>
          <w:rtl/>
        </w:rPr>
        <w:t>و</w:t>
      </w:r>
      <w:r w:rsidRPr="00160010">
        <w:rPr>
          <w:rtl/>
        </w:rPr>
        <w:t xml:space="preserve">هذا دليل وتعليل من المعصوم نفسه. وعلى ضوء هذا </w:t>
      </w:r>
      <w:r w:rsidRPr="00160010">
        <w:rPr>
          <w:rFonts w:hint="eastAsia"/>
          <w:rtl/>
        </w:rPr>
        <w:t>ال</w:t>
      </w:r>
      <w:r w:rsidRPr="00160010">
        <w:rPr>
          <w:rtl/>
        </w:rPr>
        <w:t xml:space="preserve">بيان </w:t>
      </w:r>
      <w:r w:rsidRPr="00160010">
        <w:rPr>
          <w:rFonts w:hint="eastAsia"/>
          <w:rtl/>
        </w:rPr>
        <w:t>من</w:t>
      </w:r>
      <w:r w:rsidRPr="00160010">
        <w:rPr>
          <w:rtl/>
        </w:rPr>
        <w:t xml:space="preserve"> الإمام كيف يمكن الادعاء أن تكون للثمانية فراسخ موضوعية؟</w:t>
      </w:r>
    </w:p>
    <w:p w:rsidR="0048761C" w:rsidRDefault="00697BD4" w:rsidP="004F20CE">
      <w:pPr>
        <w:pStyle w:val="af3"/>
        <w:rPr>
          <w:rtl/>
        </w:rPr>
      </w:pPr>
      <w:r w:rsidRPr="00115833">
        <w:rPr>
          <w:b/>
          <w:bCs/>
          <w:rtl/>
        </w:rPr>
        <w:t>الدليل الثاني</w:t>
      </w:r>
      <w:r w:rsidR="004F20CE" w:rsidRPr="00115833">
        <w:rPr>
          <w:rFonts w:hint="cs"/>
          <w:b/>
          <w:bCs/>
          <w:rtl/>
        </w:rPr>
        <w:t>:</w:t>
      </w:r>
      <w:r w:rsidR="004F20CE">
        <w:rPr>
          <w:rFonts w:hint="cs"/>
          <w:rtl/>
        </w:rPr>
        <w:t xml:space="preserve"> </w:t>
      </w:r>
      <w:r w:rsidR="005239A7">
        <w:rPr>
          <w:rFonts w:hint="cs"/>
          <w:sz w:val="28"/>
          <w:szCs w:val="28"/>
          <w:rtl/>
        </w:rPr>
        <w:t>لقد استُعملت</w:t>
      </w:r>
      <w:r>
        <w:rPr>
          <w:sz w:val="28"/>
          <w:szCs w:val="28"/>
          <w:rtl/>
        </w:rPr>
        <w:t xml:space="preserve"> </w:t>
      </w:r>
      <w:r w:rsidRPr="00190CA5">
        <w:rPr>
          <w:rtl/>
        </w:rPr>
        <w:t>واو التفسير في صحيحة سماعة</w:t>
      </w:r>
      <w:r>
        <w:rPr>
          <w:rtl/>
        </w:rPr>
        <w:t>:</w:t>
      </w:r>
      <w:r w:rsidRPr="00190CA5">
        <w:rPr>
          <w:rtl/>
        </w:rPr>
        <w:t xml:space="preserve"> </w:t>
      </w:r>
      <w:r w:rsidR="00EB6CF9">
        <w:rPr>
          <w:rFonts w:ascii="Mosawi" w:hAnsi="Mosawi" w:cs="Mosawi"/>
          <w:rtl/>
        </w:rPr>
        <w:t>«</w:t>
      </w:r>
      <w:r w:rsidRPr="00190CA5">
        <w:rPr>
          <w:rtl/>
        </w:rPr>
        <w:t>في مسيرة يوم</w:t>
      </w:r>
      <w:r w:rsidR="00EB6CF9">
        <w:rPr>
          <w:rFonts w:hint="cs"/>
          <w:rtl/>
        </w:rPr>
        <w:t>،</w:t>
      </w:r>
      <w:r>
        <w:rPr>
          <w:rtl/>
        </w:rPr>
        <w:t xml:space="preserve"> و</w:t>
      </w:r>
      <w:r w:rsidRPr="00190CA5">
        <w:rPr>
          <w:rtl/>
        </w:rPr>
        <w:t>هي ثمانية فراسخ</w:t>
      </w:r>
      <w:r w:rsidR="00EB6CF9">
        <w:rPr>
          <w:rFonts w:ascii="Mosawi" w:hAnsi="Mosawi" w:cs="Mosawi"/>
          <w:rtl/>
        </w:rPr>
        <w:t>»</w:t>
      </w:r>
      <w:r w:rsidRPr="00190CA5">
        <w:rPr>
          <w:rtl/>
        </w:rPr>
        <w:t>،</w:t>
      </w:r>
      <w:r>
        <w:rPr>
          <w:rtl/>
        </w:rPr>
        <w:t xml:space="preserve"> و</w:t>
      </w:r>
      <w:r w:rsidRPr="00190CA5">
        <w:rPr>
          <w:rtl/>
        </w:rPr>
        <w:t>في صحيحة سماعة</w:t>
      </w:r>
      <w:r>
        <w:rPr>
          <w:rtl/>
        </w:rPr>
        <w:t>:</w:t>
      </w:r>
      <w:r w:rsidRPr="00190CA5">
        <w:rPr>
          <w:rtl/>
        </w:rPr>
        <w:t xml:space="preserve">  </w:t>
      </w:r>
      <w:r w:rsidR="00EB6CF9">
        <w:rPr>
          <w:rFonts w:ascii="Mosawi" w:hAnsi="Mosawi" w:cs="Mosawi"/>
          <w:rtl/>
        </w:rPr>
        <w:t>«</w:t>
      </w:r>
      <w:r w:rsidRPr="00190CA5">
        <w:rPr>
          <w:rtl/>
        </w:rPr>
        <w:t>في مسيرة يوم</w:t>
      </w:r>
      <w:r w:rsidR="00EB6CF9">
        <w:rPr>
          <w:rFonts w:hint="cs"/>
          <w:rtl/>
        </w:rPr>
        <w:t>،</w:t>
      </w:r>
      <w:r>
        <w:rPr>
          <w:rtl/>
        </w:rPr>
        <w:t xml:space="preserve"> و</w:t>
      </w:r>
      <w:r w:rsidRPr="00190CA5">
        <w:rPr>
          <w:rtl/>
        </w:rPr>
        <w:t>ذلك بريدان</w:t>
      </w:r>
      <w:r w:rsidR="00EB6CF9">
        <w:rPr>
          <w:rFonts w:hint="cs"/>
          <w:rtl/>
        </w:rPr>
        <w:t>،</w:t>
      </w:r>
      <w:r>
        <w:rPr>
          <w:rtl/>
        </w:rPr>
        <w:t xml:space="preserve"> و</w:t>
      </w:r>
      <w:r w:rsidRPr="00190CA5">
        <w:rPr>
          <w:rtl/>
        </w:rPr>
        <w:t>هي ثمانية فراسخ</w:t>
      </w:r>
      <w:r w:rsidR="00EB6CF9">
        <w:rPr>
          <w:rFonts w:ascii="Mosawi" w:hAnsi="Mosawi" w:cs="Mosawi"/>
          <w:rtl/>
        </w:rPr>
        <w:t>»</w:t>
      </w:r>
      <w:r w:rsidR="00EB6CF9">
        <w:rPr>
          <w:rFonts w:hint="cs"/>
          <w:rtl/>
        </w:rPr>
        <w:t>.</w:t>
      </w:r>
      <w:r w:rsidRPr="00190CA5">
        <w:rPr>
          <w:rtl/>
        </w:rPr>
        <w:t xml:space="preserve"> فالملاك الأصلي هنا </w:t>
      </w:r>
      <w:r w:rsidR="00EB6CF9">
        <w:rPr>
          <w:rFonts w:hint="cs"/>
          <w:rtl/>
        </w:rPr>
        <w:t xml:space="preserve">هو </w:t>
      </w:r>
      <w:r w:rsidR="00EB6CF9">
        <w:rPr>
          <w:rFonts w:ascii="Mosawi" w:hAnsi="Mosawi" w:cs="Mosawi"/>
          <w:rtl/>
        </w:rPr>
        <w:t>«</w:t>
      </w:r>
      <w:r w:rsidRPr="00190CA5">
        <w:rPr>
          <w:rtl/>
        </w:rPr>
        <w:t>مسيرة يوم</w:t>
      </w:r>
      <w:r w:rsidR="00EB6CF9">
        <w:rPr>
          <w:rFonts w:ascii="Mosawi" w:hAnsi="Mosawi" w:cs="Mosawi"/>
          <w:rtl/>
        </w:rPr>
        <w:t>»</w:t>
      </w:r>
      <w:r w:rsidR="00EB6CF9">
        <w:rPr>
          <w:rFonts w:hint="cs"/>
          <w:rtl/>
        </w:rPr>
        <w:t>،</w:t>
      </w:r>
      <w:r>
        <w:rPr>
          <w:rtl/>
        </w:rPr>
        <w:t xml:space="preserve"> و</w:t>
      </w:r>
      <w:r w:rsidRPr="00190CA5">
        <w:rPr>
          <w:rtl/>
        </w:rPr>
        <w:t>بعد ذلك وض</w:t>
      </w:r>
      <w:r w:rsidR="00EB6CF9">
        <w:rPr>
          <w:rFonts w:hint="cs"/>
          <w:rtl/>
        </w:rPr>
        <w:t>َّ</w:t>
      </w:r>
      <w:r w:rsidRPr="00190CA5">
        <w:rPr>
          <w:rtl/>
        </w:rPr>
        <w:t>ح بواو التفسير أن المصداق الأصلي لهذا الملاك</w:t>
      </w:r>
      <w:r>
        <w:rPr>
          <w:sz w:val="28"/>
          <w:szCs w:val="28"/>
          <w:rtl/>
        </w:rPr>
        <w:t xml:space="preserve"> </w:t>
      </w:r>
      <w:r w:rsidR="00EB6CF9">
        <w:rPr>
          <w:rFonts w:hint="cs"/>
          <w:rtl/>
        </w:rPr>
        <w:t xml:space="preserve">هو </w:t>
      </w:r>
      <w:r w:rsidRPr="00190CA5">
        <w:rPr>
          <w:rtl/>
        </w:rPr>
        <w:t>ثمانية فراسخ.</w:t>
      </w:r>
      <w:r>
        <w:rPr>
          <w:rtl/>
        </w:rPr>
        <w:t xml:space="preserve"> و</w:t>
      </w:r>
      <w:r w:rsidRPr="00190CA5">
        <w:rPr>
          <w:rtl/>
        </w:rPr>
        <w:t>بعبارة أخرى</w:t>
      </w:r>
      <w:r w:rsidR="00EB6CF9">
        <w:rPr>
          <w:rFonts w:hint="cs"/>
          <w:sz w:val="28"/>
          <w:szCs w:val="28"/>
          <w:rtl/>
        </w:rPr>
        <w:t>:</w:t>
      </w:r>
      <w:r>
        <w:rPr>
          <w:sz w:val="28"/>
          <w:szCs w:val="28"/>
          <w:rtl/>
        </w:rPr>
        <w:t xml:space="preserve"> </w:t>
      </w:r>
      <w:r w:rsidR="00EB6CF9">
        <w:rPr>
          <w:rFonts w:hint="cs"/>
          <w:sz w:val="28"/>
          <w:szCs w:val="28"/>
          <w:rtl/>
        </w:rPr>
        <w:t xml:space="preserve">إن </w:t>
      </w:r>
      <w:r w:rsidRPr="00190CA5">
        <w:rPr>
          <w:rtl/>
        </w:rPr>
        <w:t>ثمانية فراسخ</w:t>
      </w:r>
      <w:r>
        <w:rPr>
          <w:rtl/>
        </w:rPr>
        <w:t xml:space="preserve"> و</w:t>
      </w:r>
      <w:r w:rsidRPr="00190CA5">
        <w:rPr>
          <w:rtl/>
        </w:rPr>
        <w:t>أمثالها تطبيق</w:t>
      </w:r>
      <w:r w:rsidR="00EB6CF9">
        <w:rPr>
          <w:rFonts w:hint="cs"/>
          <w:rtl/>
        </w:rPr>
        <w:t>ٌ</w:t>
      </w:r>
      <w:r w:rsidRPr="00190CA5">
        <w:rPr>
          <w:rtl/>
        </w:rPr>
        <w:t xml:space="preserve"> لمصداق البعد المكاني مع البعد الزماني</w:t>
      </w:r>
      <w:r w:rsidR="00EB6CF9">
        <w:rPr>
          <w:rFonts w:hint="cs"/>
          <w:rtl/>
        </w:rPr>
        <w:t>،</w:t>
      </w:r>
      <w:r>
        <w:rPr>
          <w:rtl/>
        </w:rPr>
        <w:t xml:space="preserve"> و</w:t>
      </w:r>
      <w:r w:rsidRPr="00190CA5">
        <w:rPr>
          <w:rtl/>
        </w:rPr>
        <w:t xml:space="preserve">من أجل </w:t>
      </w:r>
      <w:r w:rsidRPr="004F20CE">
        <w:rPr>
          <w:rtl/>
        </w:rPr>
        <w:t>إفهام الناس.</w:t>
      </w:r>
      <w:r w:rsidR="00160010" w:rsidRPr="004F20CE">
        <w:rPr>
          <w:rtl/>
        </w:rPr>
        <w:t xml:space="preserve"> و</w:t>
      </w:r>
      <w:r w:rsidR="00160010" w:rsidRPr="004F20CE">
        <w:rPr>
          <w:rFonts w:hint="eastAsia"/>
          <w:rtl/>
        </w:rPr>
        <w:t>قد</w:t>
      </w:r>
      <w:r w:rsidR="00160010" w:rsidRPr="004F20CE">
        <w:rPr>
          <w:rtl/>
        </w:rPr>
        <w:t xml:space="preserve"> تم بيان هذا</w:t>
      </w:r>
      <w:r w:rsidR="00160010" w:rsidRPr="00160010">
        <w:rPr>
          <w:szCs w:val="34"/>
          <w:rtl/>
        </w:rPr>
        <w:t xml:space="preserve"> </w:t>
      </w:r>
      <w:r w:rsidRPr="00190CA5">
        <w:rPr>
          <w:rtl/>
        </w:rPr>
        <w:t xml:space="preserve">التفسير من دون ذكر واو التفسير في الحديث 9، </w:t>
      </w:r>
      <w:r w:rsidR="00224A53">
        <w:rPr>
          <w:rFonts w:hint="cs"/>
          <w:rtl/>
        </w:rPr>
        <w:t>من</w:t>
      </w:r>
      <w:r w:rsidRPr="00190CA5">
        <w:rPr>
          <w:rtl/>
        </w:rPr>
        <w:t xml:space="preserve"> الباب 2: </w:t>
      </w:r>
      <w:r w:rsidR="00224A53">
        <w:rPr>
          <w:rFonts w:ascii="Mosawi" w:hAnsi="Mosawi" w:cs="Mosawi"/>
          <w:rtl/>
        </w:rPr>
        <w:t>«</w:t>
      </w:r>
      <w:r w:rsidRPr="00190CA5">
        <w:rPr>
          <w:rtl/>
        </w:rPr>
        <w:t>بريدين، تشغل اليوم بأكمله</w:t>
      </w:r>
      <w:r w:rsidR="00224A53">
        <w:rPr>
          <w:rFonts w:ascii="Mosawi" w:hAnsi="Mosawi" w:cs="Mosawi"/>
          <w:rtl/>
        </w:rPr>
        <w:t>»</w:t>
      </w:r>
      <w:r w:rsidRPr="00190CA5">
        <w:rPr>
          <w:rtl/>
        </w:rPr>
        <w:t>.</w:t>
      </w:r>
    </w:p>
    <w:p w:rsidR="007A5B92" w:rsidRPr="00E23FE2" w:rsidRDefault="00697BD4" w:rsidP="00837FAF">
      <w:pPr>
        <w:pStyle w:val="af3"/>
        <w:spacing w:line="390" w:lineRule="exact"/>
        <w:rPr>
          <w:rtl/>
        </w:rPr>
      </w:pPr>
      <w:r w:rsidRPr="00115833">
        <w:rPr>
          <w:b/>
          <w:bCs/>
          <w:rtl/>
        </w:rPr>
        <w:t>الدليل الثالث</w:t>
      </w:r>
      <w:r w:rsidR="004F20CE" w:rsidRPr="00115833">
        <w:rPr>
          <w:rFonts w:hint="cs"/>
          <w:b/>
          <w:bCs/>
          <w:rtl/>
        </w:rPr>
        <w:t>:</w:t>
      </w:r>
      <w:r w:rsidR="004F20CE">
        <w:rPr>
          <w:rFonts w:hint="cs"/>
          <w:rtl/>
        </w:rPr>
        <w:t xml:space="preserve"> </w:t>
      </w:r>
      <w:r w:rsidR="00E07205">
        <w:rPr>
          <w:rFonts w:hint="cs"/>
          <w:rtl/>
        </w:rPr>
        <w:t>تحكي</w:t>
      </w:r>
      <w:r>
        <w:rPr>
          <w:rtl/>
        </w:rPr>
        <w:t xml:space="preserve"> </w:t>
      </w:r>
      <w:r w:rsidRPr="00190CA5">
        <w:rPr>
          <w:rtl/>
        </w:rPr>
        <w:t xml:space="preserve">كلمة </w:t>
      </w:r>
      <w:r w:rsidR="00E07205">
        <w:rPr>
          <w:rFonts w:ascii="Mosawi" w:hAnsi="Mosawi" w:cs="Mosawi"/>
          <w:rtl/>
        </w:rPr>
        <w:t>«</w:t>
      </w:r>
      <w:r w:rsidRPr="00190CA5">
        <w:rPr>
          <w:rtl/>
        </w:rPr>
        <w:t>أو</w:t>
      </w:r>
      <w:r w:rsidR="00E07205">
        <w:rPr>
          <w:rFonts w:ascii="Mosawi" w:hAnsi="Mosawi" w:cs="Mosawi"/>
          <w:rtl/>
        </w:rPr>
        <w:t>»</w:t>
      </w:r>
      <w:r w:rsidRPr="00190CA5">
        <w:rPr>
          <w:rtl/>
        </w:rPr>
        <w:t xml:space="preserve"> في روايات الباب 1، ح 7</w:t>
      </w:r>
      <w:r>
        <w:rPr>
          <w:rtl/>
        </w:rPr>
        <w:t xml:space="preserve"> و</w:t>
      </w:r>
      <w:r w:rsidRPr="00190CA5">
        <w:rPr>
          <w:rtl/>
        </w:rPr>
        <w:t>11</w:t>
      </w:r>
      <w:r w:rsidR="00E07205">
        <w:rPr>
          <w:rFonts w:hint="cs"/>
          <w:rtl/>
        </w:rPr>
        <w:t>،</w:t>
      </w:r>
      <w:r w:rsidR="00E07205" w:rsidRPr="00190CA5">
        <w:rPr>
          <w:rtl/>
        </w:rPr>
        <w:t xml:space="preserve"> </w:t>
      </w:r>
      <w:r w:rsidRPr="00190CA5">
        <w:rPr>
          <w:rtl/>
        </w:rPr>
        <w:t xml:space="preserve">عن ذلك، وهي أن مسيرة يوم واحد </w:t>
      </w:r>
      <w:r w:rsidR="00E07205" w:rsidRPr="00190CA5">
        <w:rPr>
          <w:rtl/>
        </w:rPr>
        <w:t xml:space="preserve">في ذلك الزمان </w:t>
      </w:r>
      <w:r w:rsidRPr="00190CA5">
        <w:rPr>
          <w:rtl/>
        </w:rPr>
        <w:t>هي ثمانية فراسخ،</w:t>
      </w:r>
      <w:r>
        <w:rPr>
          <w:rtl/>
        </w:rPr>
        <w:t xml:space="preserve"> و</w:t>
      </w:r>
      <w:r w:rsidRPr="00190CA5">
        <w:rPr>
          <w:rtl/>
        </w:rPr>
        <w:t xml:space="preserve">على الخصوص تلك التي جاءت في </w:t>
      </w:r>
      <w:r w:rsidR="00E07205">
        <w:rPr>
          <w:rFonts w:hint="cs"/>
          <w:rtl/>
        </w:rPr>
        <w:t>ال</w:t>
      </w:r>
      <w:r w:rsidRPr="00190CA5">
        <w:rPr>
          <w:rtl/>
        </w:rPr>
        <w:t>حديث</w:t>
      </w:r>
      <w:r w:rsidR="00E07205">
        <w:rPr>
          <w:rFonts w:hint="cs"/>
          <w:rtl/>
        </w:rPr>
        <w:t xml:space="preserve"> 8 من</w:t>
      </w:r>
      <w:r w:rsidRPr="00190CA5">
        <w:rPr>
          <w:rtl/>
        </w:rPr>
        <w:t xml:space="preserve"> الباب 1</w:t>
      </w:r>
      <w:r>
        <w:rPr>
          <w:rtl/>
        </w:rPr>
        <w:t>:</w:t>
      </w:r>
      <w:r w:rsidRPr="00190CA5">
        <w:rPr>
          <w:rtl/>
        </w:rPr>
        <w:t xml:space="preserve"> </w:t>
      </w:r>
      <w:r w:rsidR="00E07205">
        <w:rPr>
          <w:rFonts w:ascii="Mosawi" w:hAnsi="Mosawi" w:cs="Mosawi"/>
          <w:rtl/>
        </w:rPr>
        <w:t>«</w:t>
      </w:r>
      <w:r w:rsidRPr="00190CA5">
        <w:rPr>
          <w:rtl/>
        </w:rPr>
        <w:t>في مسيرة يوم</w:t>
      </w:r>
      <w:r w:rsidR="00E07205">
        <w:rPr>
          <w:rFonts w:hint="cs"/>
          <w:rtl/>
        </w:rPr>
        <w:t>،</w:t>
      </w:r>
      <w:r>
        <w:rPr>
          <w:rtl/>
        </w:rPr>
        <w:t xml:space="preserve"> و</w:t>
      </w:r>
      <w:r w:rsidRPr="00190CA5">
        <w:rPr>
          <w:rtl/>
        </w:rPr>
        <w:t>ذلك بريدان</w:t>
      </w:r>
      <w:r w:rsidR="00E07205">
        <w:rPr>
          <w:rFonts w:hint="cs"/>
          <w:rtl/>
        </w:rPr>
        <w:t>،</w:t>
      </w:r>
      <w:r>
        <w:rPr>
          <w:rtl/>
        </w:rPr>
        <w:t xml:space="preserve"> و</w:t>
      </w:r>
      <w:r w:rsidRPr="00190CA5">
        <w:rPr>
          <w:rtl/>
        </w:rPr>
        <w:t>هي ثمانية فراسخ</w:t>
      </w:r>
      <w:r w:rsidR="00E07205">
        <w:rPr>
          <w:rFonts w:ascii="Mosawi" w:hAnsi="Mosawi" w:cs="Mosawi"/>
          <w:rtl/>
        </w:rPr>
        <w:t>»</w:t>
      </w:r>
      <w:r w:rsidR="00E07205">
        <w:rPr>
          <w:rFonts w:hint="cs"/>
          <w:rtl/>
        </w:rPr>
        <w:t>.</w:t>
      </w:r>
      <w:r w:rsidRPr="00190CA5">
        <w:rPr>
          <w:rtl/>
        </w:rPr>
        <w:t xml:space="preserve"> </w:t>
      </w:r>
      <w:r w:rsidR="00160010" w:rsidRPr="00E23FE2">
        <w:rPr>
          <w:rtl/>
        </w:rPr>
        <w:t xml:space="preserve">وفي السابق كان هناك تعبيران منطبقان </w:t>
      </w:r>
      <w:r w:rsidR="00E07205" w:rsidRPr="00E23FE2">
        <w:rPr>
          <w:rtl/>
        </w:rPr>
        <w:t>«</w:t>
      </w:r>
      <w:r w:rsidR="00160010" w:rsidRPr="00E23FE2">
        <w:rPr>
          <w:rtl/>
        </w:rPr>
        <w:t>مسيرة يوم</w:t>
      </w:r>
      <w:r w:rsidR="00E07205" w:rsidRPr="00E23FE2">
        <w:rPr>
          <w:rFonts w:hint="cs"/>
          <w:rtl/>
        </w:rPr>
        <w:t>،</w:t>
      </w:r>
      <w:r w:rsidR="00160010" w:rsidRPr="00E23FE2">
        <w:rPr>
          <w:rtl/>
        </w:rPr>
        <w:t xml:space="preserve"> وثمانية فراسخ</w:t>
      </w:r>
      <w:r w:rsidR="00E07205" w:rsidRPr="00E23FE2">
        <w:rPr>
          <w:rtl/>
        </w:rPr>
        <w:t>»</w:t>
      </w:r>
      <w:r w:rsidR="00E07205" w:rsidRPr="00E23FE2">
        <w:rPr>
          <w:rFonts w:hint="cs"/>
          <w:rtl/>
        </w:rPr>
        <w:t>؛</w:t>
      </w:r>
      <w:r w:rsidR="00160010" w:rsidRPr="00E23FE2">
        <w:rPr>
          <w:rtl/>
        </w:rPr>
        <w:t xml:space="preserve"> وأمثالهما، ولكن في وقتنا الحاضر يوجد هناك اختلاف كبير بينها. فالبعض</w:t>
      </w:r>
      <w:r w:rsidR="00E07205" w:rsidRPr="00E23FE2">
        <w:rPr>
          <w:rFonts w:hint="cs"/>
          <w:rtl/>
        </w:rPr>
        <w:t>،</w:t>
      </w:r>
      <w:r w:rsidR="00160010" w:rsidRPr="00E23FE2">
        <w:rPr>
          <w:rtl/>
        </w:rPr>
        <w:t xml:space="preserve"> كالسيد الخوئي</w:t>
      </w:r>
      <w:r w:rsidR="00135BAE" w:rsidRPr="00E23FE2">
        <w:rPr>
          <w:vertAlign w:val="superscript"/>
          <w:rtl/>
        </w:rPr>
        <w:t>(</w:t>
      </w:r>
      <w:r w:rsidRPr="00E23FE2">
        <w:rPr>
          <w:vertAlign w:val="superscript"/>
          <w:rtl/>
        </w:rPr>
        <w:endnoteReference w:id="389"/>
      </w:r>
      <w:r w:rsidR="00135BAE" w:rsidRPr="00E23FE2">
        <w:rPr>
          <w:vertAlign w:val="superscript"/>
          <w:rtl/>
        </w:rPr>
        <w:t>)</w:t>
      </w:r>
      <w:r w:rsidR="00E07205" w:rsidRPr="00E23FE2">
        <w:rPr>
          <w:rFonts w:hint="cs"/>
          <w:rtl/>
        </w:rPr>
        <w:t xml:space="preserve">، </w:t>
      </w:r>
      <w:r w:rsidR="00160010" w:rsidRPr="00E23FE2">
        <w:rPr>
          <w:rtl/>
        </w:rPr>
        <w:t xml:space="preserve">يقول: إن الروايات المرتبطة بمسير يوم ليس لها موضوع. فهل بالإمكان القول: </w:t>
      </w:r>
      <w:r w:rsidR="00E07205" w:rsidRPr="00E23FE2">
        <w:rPr>
          <w:rFonts w:hint="cs"/>
          <w:rtl/>
        </w:rPr>
        <w:t xml:space="preserve">إنه </w:t>
      </w:r>
      <w:r w:rsidR="00160010" w:rsidRPr="00E23FE2">
        <w:rPr>
          <w:rtl/>
        </w:rPr>
        <w:t xml:space="preserve">بملاحظة </w:t>
      </w:r>
      <w:r w:rsidR="005316CE" w:rsidRPr="00E23FE2">
        <w:rPr>
          <w:rFonts w:hint="cs"/>
          <w:rtl/>
        </w:rPr>
        <w:t xml:space="preserve">كلمة </w:t>
      </w:r>
      <w:r w:rsidR="005316CE" w:rsidRPr="00E23FE2">
        <w:rPr>
          <w:rtl/>
        </w:rPr>
        <w:t>«</w:t>
      </w:r>
      <w:r w:rsidR="005316CE" w:rsidRPr="00E23FE2">
        <w:rPr>
          <w:rFonts w:hint="cs"/>
          <w:rtl/>
        </w:rPr>
        <w:t>أو</w:t>
      </w:r>
      <w:r w:rsidR="005316CE" w:rsidRPr="00E23FE2">
        <w:rPr>
          <w:rtl/>
        </w:rPr>
        <w:t>»</w:t>
      </w:r>
      <w:r w:rsidR="005316CE" w:rsidRPr="00E23FE2">
        <w:rPr>
          <w:rFonts w:hint="cs"/>
          <w:rtl/>
        </w:rPr>
        <w:t xml:space="preserve"> </w:t>
      </w:r>
      <w:r w:rsidR="004F20CE">
        <w:rPr>
          <w:rFonts w:hint="cs"/>
          <w:rtl/>
        </w:rPr>
        <w:t xml:space="preserve">في </w:t>
      </w:r>
      <w:r w:rsidR="00160010" w:rsidRPr="00E23FE2">
        <w:rPr>
          <w:rtl/>
        </w:rPr>
        <w:t>الحديث</w:t>
      </w:r>
      <w:r w:rsidR="005316CE" w:rsidRPr="00E23FE2">
        <w:rPr>
          <w:rFonts w:hint="cs"/>
          <w:rtl/>
        </w:rPr>
        <w:t>ين</w:t>
      </w:r>
      <w:r w:rsidR="00160010" w:rsidRPr="00E23FE2">
        <w:rPr>
          <w:rtl/>
        </w:rPr>
        <w:t xml:space="preserve"> </w:t>
      </w:r>
      <w:r w:rsidR="005316CE" w:rsidRPr="00E23FE2">
        <w:rPr>
          <w:rFonts w:hint="cs"/>
          <w:rtl/>
        </w:rPr>
        <w:t>4</w:t>
      </w:r>
      <w:r w:rsidR="00160010" w:rsidRPr="00E23FE2">
        <w:rPr>
          <w:rtl/>
        </w:rPr>
        <w:t xml:space="preserve"> و</w:t>
      </w:r>
      <w:r w:rsidR="004F20CE">
        <w:rPr>
          <w:rFonts w:hint="cs"/>
          <w:rtl/>
        </w:rPr>
        <w:t>8</w:t>
      </w:r>
      <w:r w:rsidR="00160010" w:rsidRPr="00E23FE2">
        <w:rPr>
          <w:rtl/>
        </w:rPr>
        <w:t xml:space="preserve"> </w:t>
      </w:r>
      <w:r w:rsidR="005316CE" w:rsidRPr="00E23FE2">
        <w:rPr>
          <w:rFonts w:hint="cs"/>
          <w:rtl/>
        </w:rPr>
        <w:t xml:space="preserve">نستنتج </w:t>
      </w:r>
      <w:r w:rsidR="00160010" w:rsidRPr="00E23FE2">
        <w:rPr>
          <w:rtl/>
        </w:rPr>
        <w:t>أن الكلمتين</w:t>
      </w:r>
      <w:r w:rsidR="005316CE" w:rsidRPr="00E23FE2">
        <w:rPr>
          <w:rFonts w:hint="cs"/>
          <w:rtl/>
        </w:rPr>
        <w:t xml:space="preserve"> </w:t>
      </w:r>
      <w:r w:rsidR="005316CE" w:rsidRPr="00E23FE2">
        <w:rPr>
          <w:rtl/>
        </w:rPr>
        <w:t>«</w:t>
      </w:r>
      <w:r w:rsidR="00160010" w:rsidRPr="00E23FE2">
        <w:rPr>
          <w:rFonts w:hint="eastAsia"/>
          <w:rtl/>
        </w:rPr>
        <w:t>مسيرة</w:t>
      </w:r>
      <w:r w:rsidR="00160010" w:rsidRPr="00E23FE2">
        <w:rPr>
          <w:rtl/>
        </w:rPr>
        <w:t xml:space="preserve"> </w:t>
      </w:r>
      <w:r w:rsidR="00160010" w:rsidRPr="00E23FE2">
        <w:rPr>
          <w:rFonts w:hint="eastAsia"/>
          <w:rtl/>
        </w:rPr>
        <w:t>يوم</w:t>
      </w:r>
      <w:r w:rsidR="005316CE" w:rsidRPr="00E23FE2">
        <w:rPr>
          <w:rtl/>
        </w:rPr>
        <w:t>»</w:t>
      </w:r>
      <w:r w:rsidR="005316CE" w:rsidRPr="00E23FE2">
        <w:rPr>
          <w:rFonts w:hint="cs"/>
          <w:rtl/>
        </w:rPr>
        <w:t xml:space="preserve"> </w:t>
      </w:r>
      <w:r w:rsidR="00160010" w:rsidRPr="00E23FE2">
        <w:rPr>
          <w:rFonts w:hint="eastAsia"/>
          <w:rtl/>
        </w:rPr>
        <w:t>و</w:t>
      </w:r>
      <w:r w:rsidR="005316CE" w:rsidRPr="00E23FE2">
        <w:rPr>
          <w:rtl/>
        </w:rPr>
        <w:t>«</w:t>
      </w:r>
      <w:r w:rsidR="00160010" w:rsidRPr="00E23FE2">
        <w:rPr>
          <w:rFonts w:hint="eastAsia"/>
          <w:rtl/>
        </w:rPr>
        <w:t>بريدين</w:t>
      </w:r>
      <w:r w:rsidR="005316CE" w:rsidRPr="00E23FE2">
        <w:rPr>
          <w:rtl/>
        </w:rPr>
        <w:t>»</w:t>
      </w:r>
      <w:r w:rsidR="00160010" w:rsidRPr="00E23FE2">
        <w:rPr>
          <w:rtl/>
        </w:rPr>
        <w:t xml:space="preserve"> متساويت</w:t>
      </w:r>
      <w:r w:rsidR="005316CE" w:rsidRPr="00E23FE2">
        <w:rPr>
          <w:rFonts w:hint="cs"/>
          <w:rtl/>
        </w:rPr>
        <w:t>ا</w:t>
      </w:r>
      <w:r w:rsidR="00160010" w:rsidRPr="00E23FE2">
        <w:rPr>
          <w:rtl/>
        </w:rPr>
        <w:t xml:space="preserve">ن، </w:t>
      </w:r>
      <w:r w:rsidR="005316CE" w:rsidRPr="00E23FE2">
        <w:rPr>
          <w:rFonts w:hint="cs"/>
          <w:rtl/>
        </w:rPr>
        <w:t xml:space="preserve">غير أن </w:t>
      </w:r>
      <w:r w:rsidR="00160010" w:rsidRPr="00E23FE2">
        <w:rPr>
          <w:rtl/>
        </w:rPr>
        <w:t>واحدة لها موضوع</w:t>
      </w:r>
      <w:r w:rsidR="005316CE" w:rsidRPr="00E23FE2">
        <w:rPr>
          <w:rFonts w:hint="cs"/>
          <w:rtl/>
        </w:rPr>
        <w:t>،</w:t>
      </w:r>
      <w:r w:rsidR="00160010" w:rsidRPr="00E23FE2">
        <w:rPr>
          <w:rtl/>
        </w:rPr>
        <w:t xml:space="preserve"> والأخرى ليس لها موضوع؟</w:t>
      </w:r>
    </w:p>
    <w:p w:rsidR="0048761C" w:rsidRDefault="00697BD4" w:rsidP="004F20CE">
      <w:pPr>
        <w:pStyle w:val="af3"/>
        <w:rPr>
          <w:rtl/>
        </w:rPr>
      </w:pPr>
      <w:r w:rsidRPr="00115833">
        <w:rPr>
          <w:b/>
          <w:bCs/>
          <w:rtl/>
        </w:rPr>
        <w:t>الدليل الرابع</w:t>
      </w:r>
      <w:r w:rsidR="004F20CE" w:rsidRPr="00115833">
        <w:rPr>
          <w:rFonts w:hint="cs"/>
          <w:b/>
          <w:bCs/>
          <w:rtl/>
        </w:rPr>
        <w:t>:</w:t>
      </w:r>
      <w:r w:rsidR="004F20CE">
        <w:rPr>
          <w:rFonts w:hint="cs"/>
          <w:rtl/>
        </w:rPr>
        <w:t xml:space="preserve"> </w:t>
      </w:r>
      <w:r w:rsidR="005316CE">
        <w:rPr>
          <w:rFonts w:hint="cs"/>
          <w:rtl/>
        </w:rPr>
        <w:t>جاء ف</w:t>
      </w:r>
      <w:r w:rsidRPr="00190CA5">
        <w:rPr>
          <w:rtl/>
        </w:rPr>
        <w:t>ي الحديثين 2</w:t>
      </w:r>
      <w:r>
        <w:rPr>
          <w:rtl/>
        </w:rPr>
        <w:t xml:space="preserve"> </w:t>
      </w:r>
      <w:r w:rsidR="005316CE">
        <w:rPr>
          <w:rtl/>
        </w:rPr>
        <w:t>و</w:t>
      </w:r>
      <w:r w:rsidR="005316CE">
        <w:rPr>
          <w:rFonts w:hint="cs"/>
          <w:rtl/>
        </w:rPr>
        <w:t>9</w:t>
      </w:r>
      <w:r w:rsidR="005316CE" w:rsidRPr="00190CA5">
        <w:rPr>
          <w:rtl/>
        </w:rPr>
        <w:t xml:space="preserve"> </w:t>
      </w:r>
      <w:r w:rsidRPr="00190CA5">
        <w:rPr>
          <w:rtl/>
        </w:rPr>
        <w:t>أن</w:t>
      </w:r>
      <w:r w:rsidR="005316CE">
        <w:rPr>
          <w:rFonts w:hint="cs"/>
          <w:rtl/>
        </w:rPr>
        <w:t>ّ</w:t>
      </w:r>
      <w:r w:rsidRPr="00190CA5">
        <w:rPr>
          <w:rtl/>
        </w:rPr>
        <w:t xml:space="preserve"> ملاك السفر قطار من الإبل.</w:t>
      </w:r>
      <w:r>
        <w:rPr>
          <w:rtl/>
        </w:rPr>
        <w:t xml:space="preserve"> و</w:t>
      </w:r>
      <w:r w:rsidRPr="00190CA5">
        <w:rPr>
          <w:rtl/>
        </w:rPr>
        <w:t>من البديهي أن مسير الوقت مرتبط بنوع وسيلة النقل المت</w:t>
      </w:r>
      <w:r w:rsidR="005316CE">
        <w:rPr>
          <w:rFonts w:hint="cs"/>
          <w:rtl/>
        </w:rPr>
        <w:t>َّ</w:t>
      </w:r>
      <w:r w:rsidRPr="00190CA5">
        <w:rPr>
          <w:rtl/>
        </w:rPr>
        <w:t>خذة في ذلك الزمان. فإذا كان الملاك ثمانية فراسخ</w:t>
      </w:r>
      <w:r w:rsidR="005316CE">
        <w:rPr>
          <w:rFonts w:hint="cs"/>
          <w:rtl/>
        </w:rPr>
        <w:t xml:space="preserve"> </w:t>
      </w:r>
      <w:r w:rsidR="005316CE" w:rsidRPr="00190CA5">
        <w:rPr>
          <w:rtl/>
        </w:rPr>
        <w:t>فقط</w:t>
      </w:r>
      <w:r w:rsidRPr="00190CA5">
        <w:rPr>
          <w:rtl/>
        </w:rPr>
        <w:t>،</w:t>
      </w:r>
      <w:r>
        <w:rPr>
          <w:rtl/>
        </w:rPr>
        <w:t xml:space="preserve"> و</w:t>
      </w:r>
      <w:r w:rsidRPr="00190CA5">
        <w:rPr>
          <w:rtl/>
        </w:rPr>
        <w:t>ليس لمسير يوم أي</w:t>
      </w:r>
      <w:r w:rsidR="005316CE">
        <w:rPr>
          <w:rFonts w:hint="cs"/>
          <w:rtl/>
        </w:rPr>
        <w:t>ة</w:t>
      </w:r>
      <w:r w:rsidRPr="00190CA5">
        <w:rPr>
          <w:rtl/>
        </w:rPr>
        <w:t xml:space="preserve"> فائدة تذكر، </w:t>
      </w:r>
      <w:r w:rsidR="005316CE">
        <w:rPr>
          <w:rFonts w:hint="cs"/>
          <w:rtl/>
        </w:rPr>
        <w:t xml:space="preserve">فلا معنى لطرح مسألة </w:t>
      </w:r>
      <w:r w:rsidRPr="00190CA5">
        <w:rPr>
          <w:rtl/>
        </w:rPr>
        <w:t>وسيلة السفر.</w:t>
      </w:r>
    </w:p>
    <w:p w:rsidR="0048761C" w:rsidRDefault="00697BD4" w:rsidP="004F20CE">
      <w:pPr>
        <w:pStyle w:val="af3"/>
        <w:rPr>
          <w:rtl/>
        </w:rPr>
      </w:pPr>
      <w:r w:rsidRPr="00115833">
        <w:rPr>
          <w:b/>
          <w:bCs/>
          <w:rtl/>
        </w:rPr>
        <w:t>الدليل الخامس</w:t>
      </w:r>
      <w:r w:rsidR="004F20CE" w:rsidRPr="00115833">
        <w:rPr>
          <w:rFonts w:hint="cs"/>
          <w:b/>
          <w:bCs/>
          <w:rtl/>
        </w:rPr>
        <w:t>:</w:t>
      </w:r>
      <w:r w:rsidR="004F20CE">
        <w:rPr>
          <w:rFonts w:hint="cs"/>
          <w:rtl/>
        </w:rPr>
        <w:t xml:space="preserve"> </w:t>
      </w:r>
      <w:r w:rsidR="00C335B0">
        <w:rPr>
          <w:rFonts w:hint="cs"/>
          <w:rtl/>
        </w:rPr>
        <w:t>جاء في</w:t>
      </w:r>
      <w:r w:rsidRPr="00190CA5">
        <w:rPr>
          <w:rtl/>
        </w:rPr>
        <w:t xml:space="preserve"> الأحاديث 3</w:t>
      </w:r>
      <w:r w:rsidR="00C335B0">
        <w:rPr>
          <w:rFonts w:hint="cs"/>
          <w:rtl/>
        </w:rPr>
        <w:t xml:space="preserve"> و</w:t>
      </w:r>
      <w:r w:rsidRPr="00190CA5">
        <w:rPr>
          <w:rtl/>
        </w:rPr>
        <w:t xml:space="preserve">4 </w:t>
      </w:r>
      <w:r w:rsidR="00C335B0">
        <w:rPr>
          <w:rFonts w:hint="cs"/>
          <w:rtl/>
        </w:rPr>
        <w:t>و7</w:t>
      </w:r>
      <w:r w:rsidRPr="00190CA5">
        <w:rPr>
          <w:rtl/>
        </w:rPr>
        <w:t xml:space="preserve"> </w:t>
      </w:r>
      <w:r w:rsidR="004F20CE">
        <w:rPr>
          <w:rFonts w:hint="cs"/>
          <w:rtl/>
        </w:rPr>
        <w:t>و</w:t>
      </w:r>
      <w:r w:rsidR="00C335B0">
        <w:rPr>
          <w:rFonts w:hint="cs"/>
          <w:rtl/>
        </w:rPr>
        <w:t>10</w:t>
      </w:r>
      <w:r w:rsidRPr="00190CA5">
        <w:rPr>
          <w:rtl/>
        </w:rPr>
        <w:t xml:space="preserve"> </w:t>
      </w:r>
      <w:r w:rsidR="004F20CE">
        <w:rPr>
          <w:rFonts w:hint="cs"/>
          <w:rtl/>
        </w:rPr>
        <w:t>و</w:t>
      </w:r>
      <w:r w:rsidR="00C335B0">
        <w:rPr>
          <w:rFonts w:hint="cs"/>
          <w:rtl/>
        </w:rPr>
        <w:t>15</w:t>
      </w:r>
      <w:r w:rsidR="00C335B0" w:rsidRPr="00190CA5">
        <w:rPr>
          <w:rtl/>
        </w:rPr>
        <w:t xml:space="preserve"> </w:t>
      </w:r>
      <w:r w:rsidR="00C335B0">
        <w:rPr>
          <w:rFonts w:hint="cs"/>
          <w:rtl/>
        </w:rPr>
        <w:t>إلى 19</w:t>
      </w:r>
      <w:r w:rsidR="00C335B0">
        <w:rPr>
          <w:rtl/>
        </w:rPr>
        <w:t xml:space="preserve"> </w:t>
      </w:r>
      <w:r>
        <w:rPr>
          <w:rtl/>
        </w:rPr>
        <w:t>و</w:t>
      </w:r>
      <w:r w:rsidRPr="00190CA5">
        <w:rPr>
          <w:rtl/>
        </w:rPr>
        <w:t>22</w:t>
      </w:r>
      <w:r w:rsidR="00C335B0">
        <w:rPr>
          <w:rFonts w:hint="cs"/>
          <w:rtl/>
        </w:rPr>
        <w:t>،</w:t>
      </w:r>
      <w:r w:rsidRPr="00190CA5">
        <w:rPr>
          <w:rtl/>
        </w:rPr>
        <w:t xml:space="preserve"> التي يكون مجموعها عشرة أحاديث</w:t>
      </w:r>
      <w:r w:rsidR="00C335B0">
        <w:rPr>
          <w:rFonts w:hint="cs"/>
          <w:rtl/>
        </w:rPr>
        <w:t>،</w:t>
      </w:r>
      <w:r w:rsidRPr="00190CA5">
        <w:rPr>
          <w:rtl/>
        </w:rPr>
        <w:t xml:space="preserve"> أن ملاك القصر السفر مسيرة يوم</w:t>
      </w:r>
      <w:r w:rsidR="00C335B0">
        <w:rPr>
          <w:rFonts w:hint="cs"/>
          <w:rtl/>
        </w:rPr>
        <w:t>.</w:t>
      </w:r>
      <w:r w:rsidRPr="00190CA5">
        <w:rPr>
          <w:rtl/>
        </w:rPr>
        <w:t xml:space="preserve"> وإذ</w:t>
      </w:r>
      <w:r w:rsidR="00C335B0">
        <w:rPr>
          <w:rFonts w:hint="cs"/>
          <w:rtl/>
        </w:rPr>
        <w:t>ا</w:t>
      </w:r>
      <w:r w:rsidRPr="00190CA5">
        <w:rPr>
          <w:rtl/>
        </w:rPr>
        <w:t xml:space="preserve"> تم</w:t>
      </w:r>
      <w:r w:rsidR="00C335B0">
        <w:rPr>
          <w:rFonts w:hint="cs"/>
          <w:rtl/>
        </w:rPr>
        <w:t>ّ</w:t>
      </w:r>
      <w:r w:rsidRPr="00190CA5">
        <w:rPr>
          <w:rtl/>
        </w:rPr>
        <w:t xml:space="preserve"> التوضيح في بعضها </w:t>
      </w:r>
      <w:r w:rsidRPr="00190CA5">
        <w:rPr>
          <w:rtl/>
        </w:rPr>
        <w:lastRenderedPageBreak/>
        <w:t>بثمانية فراسخ فقد جاء فيها أيضا</w:t>
      </w:r>
      <w:r w:rsidR="00C335B0">
        <w:rPr>
          <w:rFonts w:hint="cs"/>
          <w:rtl/>
        </w:rPr>
        <w:t>ً</w:t>
      </w:r>
      <w:r w:rsidRPr="00190CA5">
        <w:rPr>
          <w:rtl/>
        </w:rPr>
        <w:t xml:space="preserve"> مسيرة يوم</w:t>
      </w:r>
      <w:r w:rsidR="00C335B0">
        <w:rPr>
          <w:rFonts w:hint="cs"/>
          <w:rtl/>
        </w:rPr>
        <w:t>،</w:t>
      </w:r>
      <w:r w:rsidRPr="00190CA5">
        <w:rPr>
          <w:rtl/>
        </w:rPr>
        <w:t xml:space="preserve"> إما مفرداً</w:t>
      </w:r>
      <w:r w:rsidR="00C335B0">
        <w:rPr>
          <w:rFonts w:hint="cs"/>
          <w:rtl/>
        </w:rPr>
        <w:t>؛</w:t>
      </w:r>
      <w:r w:rsidRPr="00190CA5">
        <w:rPr>
          <w:rtl/>
        </w:rPr>
        <w:t xml:space="preserve"> أو مصاحبا</w:t>
      </w:r>
      <w:r w:rsidR="00C335B0">
        <w:rPr>
          <w:rFonts w:hint="cs"/>
          <w:rtl/>
        </w:rPr>
        <w:t>ً</w:t>
      </w:r>
      <w:r w:rsidRPr="00190CA5">
        <w:rPr>
          <w:rtl/>
        </w:rPr>
        <w:t xml:space="preserve"> لثمانية فراسخ</w:t>
      </w:r>
      <w:r w:rsidR="00C335B0">
        <w:rPr>
          <w:rFonts w:hint="cs"/>
          <w:rtl/>
        </w:rPr>
        <w:t>.</w:t>
      </w:r>
      <w:r>
        <w:rPr>
          <w:rtl/>
        </w:rPr>
        <w:t xml:space="preserve"> و</w:t>
      </w:r>
      <w:r w:rsidRPr="00190CA5">
        <w:rPr>
          <w:rtl/>
        </w:rPr>
        <w:t>على أية حال</w:t>
      </w:r>
      <w:r w:rsidR="00C335B0">
        <w:rPr>
          <w:rFonts w:hint="cs"/>
          <w:rtl/>
        </w:rPr>
        <w:t xml:space="preserve"> تبيِّن</w:t>
      </w:r>
      <w:r w:rsidRPr="00190CA5">
        <w:rPr>
          <w:rtl/>
        </w:rPr>
        <w:t xml:space="preserve"> هذه الأحاديث مسيرة يوم</w:t>
      </w:r>
      <w:r w:rsidR="004F20CE">
        <w:rPr>
          <w:rFonts w:hint="cs"/>
          <w:rtl/>
        </w:rPr>
        <w:t>.</w:t>
      </w:r>
    </w:p>
    <w:p w:rsidR="0048761C" w:rsidRDefault="00697BD4" w:rsidP="004F20CE">
      <w:pPr>
        <w:pStyle w:val="af3"/>
        <w:rPr>
          <w:rtl/>
        </w:rPr>
      </w:pPr>
      <w:r w:rsidRPr="00115833">
        <w:rPr>
          <w:b/>
          <w:bCs/>
          <w:rtl/>
        </w:rPr>
        <w:t>الدليل السادس</w:t>
      </w:r>
      <w:r w:rsidR="004F20CE" w:rsidRPr="00115833">
        <w:rPr>
          <w:rFonts w:hint="cs"/>
          <w:b/>
          <w:bCs/>
          <w:rtl/>
        </w:rPr>
        <w:t>:</w:t>
      </w:r>
      <w:r w:rsidR="004F20CE">
        <w:rPr>
          <w:rFonts w:hint="cs"/>
          <w:rtl/>
        </w:rPr>
        <w:t xml:space="preserve"> </w:t>
      </w:r>
      <w:r w:rsidR="00C335B0">
        <w:rPr>
          <w:rFonts w:hint="cs"/>
          <w:rtl/>
        </w:rPr>
        <w:t>وردت</w:t>
      </w:r>
      <w:r>
        <w:rPr>
          <w:rtl/>
        </w:rPr>
        <w:t xml:space="preserve"> </w:t>
      </w:r>
      <w:r w:rsidRPr="00190CA5">
        <w:rPr>
          <w:rtl/>
        </w:rPr>
        <w:t xml:space="preserve">في الحديث </w:t>
      </w:r>
      <w:r w:rsidR="00C335B0">
        <w:rPr>
          <w:rFonts w:hint="cs"/>
          <w:rtl/>
        </w:rPr>
        <w:t>11</w:t>
      </w:r>
      <w:r w:rsidR="00C335B0" w:rsidRPr="00190CA5">
        <w:rPr>
          <w:rtl/>
        </w:rPr>
        <w:t xml:space="preserve"> </w:t>
      </w:r>
      <w:r w:rsidRPr="00190CA5">
        <w:rPr>
          <w:rtl/>
        </w:rPr>
        <w:t xml:space="preserve">عبارة </w:t>
      </w:r>
      <w:r w:rsidR="00C335B0">
        <w:rPr>
          <w:rFonts w:ascii="Mosawi" w:hAnsi="Mosawi" w:cs="Mosawi"/>
          <w:rtl/>
        </w:rPr>
        <w:t>«</w:t>
      </w:r>
      <w:r w:rsidRPr="00190CA5">
        <w:rPr>
          <w:rtl/>
        </w:rPr>
        <w:t>فقد شغل يومه</w:t>
      </w:r>
      <w:r w:rsidR="00C335B0">
        <w:rPr>
          <w:rFonts w:ascii="Mosawi" w:hAnsi="Mosawi" w:cs="Mosawi"/>
          <w:rtl/>
        </w:rPr>
        <w:t>»</w:t>
      </w:r>
      <w:r w:rsidR="00C335B0">
        <w:rPr>
          <w:rFonts w:hint="cs"/>
          <w:rtl/>
        </w:rPr>
        <w:t>، وهي تثبت أن الملاك الأصلي هو مسير يوم</w:t>
      </w:r>
      <w:r w:rsidRPr="00190CA5">
        <w:rPr>
          <w:rtl/>
        </w:rPr>
        <w:t xml:space="preserve">. </w:t>
      </w:r>
    </w:p>
    <w:p w:rsidR="0048761C" w:rsidRPr="00115833" w:rsidRDefault="00697BD4" w:rsidP="00115833">
      <w:pPr>
        <w:pStyle w:val="af3"/>
        <w:rPr>
          <w:sz w:val="28"/>
          <w:szCs w:val="28"/>
          <w:rtl/>
        </w:rPr>
      </w:pPr>
      <w:r w:rsidRPr="00115833">
        <w:rPr>
          <w:sz w:val="28"/>
          <w:szCs w:val="28"/>
          <w:rtl/>
        </w:rPr>
        <w:t xml:space="preserve"> هذه الأدلة الستة نقلية</w:t>
      </w:r>
      <w:r w:rsidR="00265F05" w:rsidRPr="00115833">
        <w:rPr>
          <w:rFonts w:hint="cs"/>
          <w:sz w:val="28"/>
          <w:szCs w:val="28"/>
          <w:rtl/>
        </w:rPr>
        <w:t>.</w:t>
      </w:r>
      <w:r>
        <w:rPr>
          <w:rtl/>
        </w:rPr>
        <w:t xml:space="preserve"> و</w:t>
      </w:r>
      <w:r w:rsidRPr="00190CA5">
        <w:rPr>
          <w:rtl/>
        </w:rPr>
        <w:t>كل واحد منها يثبت</w:t>
      </w:r>
      <w:r w:rsidR="00265F05">
        <w:rPr>
          <w:rFonts w:hint="cs"/>
          <w:rtl/>
        </w:rPr>
        <w:t xml:space="preserve"> أن</w:t>
      </w:r>
      <w:r w:rsidRPr="00190CA5">
        <w:rPr>
          <w:rtl/>
        </w:rPr>
        <w:t xml:space="preserve"> نوعية المسير</w:t>
      </w:r>
      <w:r w:rsidR="00265F05">
        <w:rPr>
          <w:rFonts w:hint="cs"/>
          <w:rtl/>
        </w:rPr>
        <w:t xml:space="preserve"> هي </w:t>
      </w:r>
      <w:r w:rsidR="00265F05" w:rsidRPr="00115833">
        <w:rPr>
          <w:rFonts w:hint="cs"/>
          <w:sz w:val="28"/>
          <w:szCs w:val="28"/>
          <w:rtl/>
        </w:rPr>
        <w:t>مسير</w:t>
      </w:r>
      <w:r w:rsidRPr="00115833">
        <w:rPr>
          <w:sz w:val="28"/>
          <w:szCs w:val="28"/>
          <w:rtl/>
        </w:rPr>
        <w:t xml:space="preserve"> يوم واحد. </w:t>
      </w:r>
    </w:p>
    <w:p w:rsidR="0048761C" w:rsidRDefault="00697BD4" w:rsidP="004F20CE">
      <w:pPr>
        <w:pStyle w:val="af3"/>
        <w:rPr>
          <w:rtl/>
        </w:rPr>
      </w:pPr>
      <w:r w:rsidRPr="00115833">
        <w:rPr>
          <w:b/>
          <w:bCs/>
          <w:rtl/>
        </w:rPr>
        <w:t>الدليل السابع</w:t>
      </w:r>
      <w:r w:rsidR="004F20CE" w:rsidRPr="00115833">
        <w:rPr>
          <w:rFonts w:hint="cs"/>
          <w:b/>
          <w:bCs/>
          <w:rtl/>
        </w:rPr>
        <w:t>:</w:t>
      </w:r>
      <w:r w:rsidR="004F20CE">
        <w:rPr>
          <w:rFonts w:hint="cs"/>
          <w:rtl/>
        </w:rPr>
        <w:t xml:space="preserve"> </w:t>
      </w:r>
      <w:r w:rsidRPr="00190CA5">
        <w:rPr>
          <w:rtl/>
        </w:rPr>
        <w:t>نلاحظ في هذا الدليل نفس المشقة</w:t>
      </w:r>
      <w:r>
        <w:rPr>
          <w:rtl/>
        </w:rPr>
        <w:t xml:space="preserve"> و</w:t>
      </w:r>
      <w:r w:rsidRPr="00190CA5">
        <w:rPr>
          <w:rtl/>
        </w:rPr>
        <w:t>تعب السفر التي قد جاء ذكرها في بيان سبب القصر</w:t>
      </w:r>
      <w:r w:rsidR="004F20CE">
        <w:rPr>
          <w:rFonts w:hint="cs"/>
          <w:rtl/>
        </w:rPr>
        <w:t xml:space="preserve"> في</w:t>
      </w:r>
      <w:r w:rsidRPr="00190CA5">
        <w:rPr>
          <w:rtl/>
        </w:rPr>
        <w:t xml:space="preserve"> الصلاة؛ لأنه ثمانية فراسخ </w:t>
      </w:r>
      <w:r w:rsidR="00265F05" w:rsidRPr="00190CA5">
        <w:rPr>
          <w:rtl/>
        </w:rPr>
        <w:t xml:space="preserve">في الماضي </w:t>
      </w:r>
      <w:r w:rsidR="00265F05">
        <w:rPr>
          <w:rFonts w:hint="cs"/>
          <w:rtl/>
        </w:rPr>
        <w:t xml:space="preserve">كانت </w:t>
      </w:r>
      <w:r w:rsidRPr="00190CA5">
        <w:rPr>
          <w:rtl/>
        </w:rPr>
        <w:t>تعادل يوم</w:t>
      </w:r>
      <w:r w:rsidR="00265F05">
        <w:rPr>
          <w:rFonts w:hint="cs"/>
          <w:rtl/>
        </w:rPr>
        <w:t>اً</w:t>
      </w:r>
      <w:r w:rsidRPr="00190CA5">
        <w:rPr>
          <w:rtl/>
        </w:rPr>
        <w:t xml:space="preserve"> واحد</w:t>
      </w:r>
      <w:r w:rsidR="00265F05">
        <w:rPr>
          <w:rFonts w:hint="cs"/>
          <w:rtl/>
        </w:rPr>
        <w:t>اً</w:t>
      </w:r>
      <w:r w:rsidRPr="00190CA5">
        <w:rPr>
          <w:rtl/>
        </w:rPr>
        <w:t xml:space="preserve"> من السفر الشاق</w:t>
      </w:r>
      <w:r>
        <w:rPr>
          <w:rtl/>
        </w:rPr>
        <w:t xml:space="preserve"> و</w:t>
      </w:r>
      <w:r w:rsidRPr="00190CA5">
        <w:rPr>
          <w:rtl/>
        </w:rPr>
        <w:t>المتعب</w:t>
      </w:r>
      <w:r w:rsidR="00265F05">
        <w:rPr>
          <w:rFonts w:hint="cs"/>
          <w:rtl/>
        </w:rPr>
        <w:t>،</w:t>
      </w:r>
      <w:r>
        <w:rPr>
          <w:rtl/>
        </w:rPr>
        <w:t xml:space="preserve"> و</w:t>
      </w:r>
      <w:r w:rsidRPr="00190CA5">
        <w:rPr>
          <w:rtl/>
        </w:rPr>
        <w:t>لهذا كانوا بحاجة إلى تسهيل</w:t>
      </w:r>
      <w:r>
        <w:rPr>
          <w:rtl/>
        </w:rPr>
        <w:t xml:space="preserve"> و</w:t>
      </w:r>
      <w:r w:rsidRPr="00190CA5">
        <w:rPr>
          <w:rtl/>
        </w:rPr>
        <w:t>تخفيف.</w:t>
      </w:r>
    </w:p>
    <w:p w:rsidR="00697BD4" w:rsidRPr="00190CA5" w:rsidRDefault="00697BD4" w:rsidP="00AC4EF0">
      <w:pPr>
        <w:pStyle w:val="af3"/>
        <w:rPr>
          <w:rtl/>
        </w:rPr>
      </w:pPr>
      <w:r>
        <w:rPr>
          <w:rtl/>
        </w:rPr>
        <w:t>و</w:t>
      </w:r>
      <w:r w:rsidRPr="00190CA5">
        <w:rPr>
          <w:rtl/>
        </w:rPr>
        <w:t>قد جاء هذا التعليل (المشق</w:t>
      </w:r>
      <w:r w:rsidR="00265F05">
        <w:rPr>
          <w:rFonts w:hint="cs"/>
          <w:rtl/>
        </w:rPr>
        <w:t>ّ</w:t>
      </w:r>
      <w:r w:rsidRPr="00190CA5">
        <w:rPr>
          <w:rtl/>
        </w:rPr>
        <w:t>ة</w:t>
      </w:r>
      <w:r>
        <w:rPr>
          <w:rtl/>
        </w:rPr>
        <w:t xml:space="preserve"> و</w:t>
      </w:r>
      <w:r w:rsidRPr="00190CA5">
        <w:rPr>
          <w:rtl/>
        </w:rPr>
        <w:t>التعب</w:t>
      </w:r>
      <w:r>
        <w:rPr>
          <w:rtl/>
        </w:rPr>
        <w:t xml:space="preserve">) </w:t>
      </w:r>
      <w:r w:rsidRPr="00190CA5">
        <w:rPr>
          <w:rtl/>
        </w:rPr>
        <w:t>في الآية 185 من سورة البقرة</w:t>
      </w:r>
      <w:r w:rsidR="00265F05">
        <w:rPr>
          <w:rFonts w:hint="cs"/>
          <w:rtl/>
        </w:rPr>
        <w:t>،</w:t>
      </w:r>
      <w:r w:rsidRPr="00190CA5">
        <w:rPr>
          <w:rtl/>
        </w:rPr>
        <w:t xml:space="preserve"> </w:t>
      </w:r>
      <w:r w:rsidR="00265F05">
        <w:rPr>
          <w:rFonts w:hint="cs"/>
          <w:rtl/>
        </w:rPr>
        <w:t>و</w:t>
      </w:r>
      <w:r w:rsidRPr="00190CA5">
        <w:rPr>
          <w:rtl/>
        </w:rPr>
        <w:t>في روايات</w:t>
      </w:r>
      <w:r>
        <w:rPr>
          <w:rtl/>
        </w:rPr>
        <w:t xml:space="preserve"> و</w:t>
      </w:r>
      <w:r w:rsidRPr="00190CA5">
        <w:rPr>
          <w:rtl/>
        </w:rPr>
        <w:t xml:space="preserve">كلمات الفقهاء المختلفة. </w:t>
      </w:r>
    </w:p>
    <w:p w:rsidR="0048761C" w:rsidRDefault="00697BD4" w:rsidP="004F20CE">
      <w:pPr>
        <w:pStyle w:val="af3"/>
        <w:rPr>
          <w:rtl/>
        </w:rPr>
      </w:pPr>
      <w:r>
        <w:rPr>
          <w:rtl/>
        </w:rPr>
        <w:t xml:space="preserve"> </w:t>
      </w:r>
      <w:r w:rsidRPr="00190CA5">
        <w:rPr>
          <w:rtl/>
        </w:rPr>
        <w:t xml:space="preserve">أما في القرآن الكريم فقد </w:t>
      </w:r>
      <w:r w:rsidR="00265F05">
        <w:rPr>
          <w:rFonts w:hint="cs"/>
          <w:rtl/>
        </w:rPr>
        <w:t xml:space="preserve">ذُكرت </w:t>
      </w:r>
      <w:r w:rsidRPr="00190CA5">
        <w:rPr>
          <w:rtl/>
        </w:rPr>
        <w:t>عل</w:t>
      </w:r>
      <w:r w:rsidR="00265F05">
        <w:rPr>
          <w:rFonts w:hint="cs"/>
          <w:rtl/>
        </w:rPr>
        <w:t>ّة</w:t>
      </w:r>
      <w:r w:rsidRPr="00190CA5">
        <w:rPr>
          <w:rtl/>
        </w:rPr>
        <w:t xml:space="preserve"> رفع الصيام في السفر</w:t>
      </w:r>
      <w:r w:rsidR="00265F05">
        <w:rPr>
          <w:rFonts w:hint="cs"/>
          <w:rtl/>
        </w:rPr>
        <w:t>،</w:t>
      </w:r>
      <w:r>
        <w:rPr>
          <w:rtl/>
        </w:rPr>
        <w:t xml:space="preserve"> </w:t>
      </w:r>
      <w:r w:rsidR="00265F05">
        <w:rPr>
          <w:rFonts w:hint="cs"/>
          <w:rtl/>
        </w:rPr>
        <w:t xml:space="preserve">وهي </w:t>
      </w:r>
      <w:r w:rsidRPr="00190CA5">
        <w:rPr>
          <w:rtl/>
        </w:rPr>
        <w:t>وجود عسر</w:t>
      </w:r>
      <w:r w:rsidR="004F20CE">
        <w:rPr>
          <w:rFonts w:hint="cs"/>
          <w:rtl/>
        </w:rPr>
        <w:t>.</w:t>
      </w:r>
      <w:r w:rsidRPr="00190CA5">
        <w:rPr>
          <w:rtl/>
        </w:rPr>
        <w:t xml:space="preserve"> </w:t>
      </w:r>
      <w:r w:rsidR="00265F05">
        <w:rPr>
          <w:rFonts w:hint="cs"/>
          <w:rtl/>
        </w:rPr>
        <w:t>و</w:t>
      </w:r>
      <w:r w:rsidRPr="00190CA5">
        <w:rPr>
          <w:rtl/>
        </w:rPr>
        <w:t>لذلك فإن الله</w:t>
      </w:r>
      <w:r w:rsidR="00265F05">
        <w:rPr>
          <w:rFonts w:hint="cs"/>
          <w:rtl/>
        </w:rPr>
        <w:t xml:space="preserve"> </w:t>
      </w:r>
      <w:r w:rsidRPr="00190CA5">
        <w:rPr>
          <w:rtl/>
        </w:rPr>
        <w:t>يقول</w:t>
      </w:r>
      <w:r>
        <w:rPr>
          <w:rtl/>
        </w:rPr>
        <w:t>:</w:t>
      </w:r>
      <w:r w:rsidR="002E5EB9">
        <w:rPr>
          <w:rFonts w:hint="cs"/>
          <w:rtl/>
        </w:rPr>
        <w:t xml:space="preserve"> </w:t>
      </w:r>
      <w:r w:rsidR="002E5EB9">
        <w:rPr>
          <w:rFonts w:ascii="Mosawi" w:hAnsi="Mosawi" w:cs="Mosawi"/>
          <w:rtl/>
        </w:rPr>
        <w:t>﴿</w:t>
      </w:r>
      <w:r w:rsidR="00160010" w:rsidRPr="004F20CE">
        <w:rPr>
          <w:rFonts w:hint="eastAsia"/>
          <w:b/>
          <w:bCs/>
          <w:rtl/>
        </w:rPr>
        <w:t>وَمَن</w:t>
      </w:r>
      <w:r w:rsidR="00160010" w:rsidRPr="004F20CE">
        <w:rPr>
          <w:b/>
          <w:bCs/>
          <w:rtl/>
        </w:rPr>
        <w:t xml:space="preserve"> </w:t>
      </w:r>
      <w:r w:rsidR="00160010" w:rsidRPr="004F20CE">
        <w:rPr>
          <w:rFonts w:hint="eastAsia"/>
          <w:b/>
          <w:bCs/>
          <w:rtl/>
        </w:rPr>
        <w:t>كَانَ</w:t>
      </w:r>
      <w:r w:rsidR="00160010" w:rsidRPr="004F20CE">
        <w:rPr>
          <w:b/>
          <w:bCs/>
          <w:rtl/>
        </w:rPr>
        <w:t xml:space="preserve"> </w:t>
      </w:r>
      <w:r w:rsidR="00160010" w:rsidRPr="004F20CE">
        <w:rPr>
          <w:rFonts w:hint="eastAsia"/>
          <w:b/>
          <w:bCs/>
          <w:rtl/>
        </w:rPr>
        <w:t>مَرِيضًا</w:t>
      </w:r>
      <w:r w:rsidR="00160010" w:rsidRPr="004F20CE">
        <w:rPr>
          <w:b/>
          <w:bCs/>
          <w:rtl/>
        </w:rPr>
        <w:t xml:space="preserve"> </w:t>
      </w:r>
      <w:r w:rsidR="00160010" w:rsidRPr="004F20CE">
        <w:rPr>
          <w:rFonts w:hint="eastAsia"/>
          <w:b/>
          <w:bCs/>
          <w:rtl/>
        </w:rPr>
        <w:t>أَوْ</w:t>
      </w:r>
      <w:r w:rsidR="00160010" w:rsidRPr="004F20CE">
        <w:rPr>
          <w:b/>
          <w:bCs/>
          <w:rtl/>
        </w:rPr>
        <w:t xml:space="preserve"> </w:t>
      </w:r>
      <w:r w:rsidR="00160010" w:rsidRPr="004F20CE">
        <w:rPr>
          <w:rFonts w:hint="eastAsia"/>
          <w:b/>
          <w:bCs/>
          <w:rtl/>
        </w:rPr>
        <w:t>عَلَى</w:t>
      </w:r>
      <w:r w:rsidR="00160010" w:rsidRPr="004F20CE">
        <w:rPr>
          <w:b/>
          <w:bCs/>
          <w:rtl/>
        </w:rPr>
        <w:t xml:space="preserve"> </w:t>
      </w:r>
      <w:r w:rsidR="00160010" w:rsidRPr="004F20CE">
        <w:rPr>
          <w:rFonts w:hint="eastAsia"/>
          <w:b/>
          <w:bCs/>
          <w:rtl/>
        </w:rPr>
        <w:t>سَفَرٍ</w:t>
      </w:r>
      <w:r w:rsidR="00160010" w:rsidRPr="004F20CE">
        <w:rPr>
          <w:b/>
          <w:bCs/>
          <w:rtl/>
        </w:rPr>
        <w:t xml:space="preserve"> </w:t>
      </w:r>
      <w:r w:rsidR="00160010" w:rsidRPr="004F20CE">
        <w:rPr>
          <w:rFonts w:hint="eastAsia"/>
          <w:b/>
          <w:bCs/>
          <w:rtl/>
        </w:rPr>
        <w:t>فَعِدَّةٌ</w:t>
      </w:r>
      <w:r w:rsidR="00160010" w:rsidRPr="004F20CE">
        <w:rPr>
          <w:b/>
          <w:bCs/>
          <w:rtl/>
        </w:rPr>
        <w:t xml:space="preserve"> </w:t>
      </w:r>
      <w:r w:rsidR="00160010" w:rsidRPr="004F20CE">
        <w:rPr>
          <w:rFonts w:hint="eastAsia"/>
          <w:b/>
          <w:bCs/>
          <w:rtl/>
        </w:rPr>
        <w:t>مِّنْ</w:t>
      </w:r>
      <w:r w:rsidR="00160010" w:rsidRPr="004F20CE">
        <w:rPr>
          <w:b/>
          <w:bCs/>
          <w:rtl/>
        </w:rPr>
        <w:t xml:space="preserve"> </w:t>
      </w:r>
      <w:r w:rsidR="00160010" w:rsidRPr="004F20CE">
        <w:rPr>
          <w:rFonts w:hint="eastAsia"/>
          <w:b/>
          <w:bCs/>
          <w:rtl/>
        </w:rPr>
        <w:t>أَيَّامٍ</w:t>
      </w:r>
      <w:r w:rsidR="00160010" w:rsidRPr="004F20CE">
        <w:rPr>
          <w:b/>
          <w:bCs/>
          <w:rtl/>
        </w:rPr>
        <w:t xml:space="preserve"> </w:t>
      </w:r>
      <w:r w:rsidR="00160010" w:rsidRPr="004F20CE">
        <w:rPr>
          <w:rFonts w:hint="eastAsia"/>
          <w:b/>
          <w:bCs/>
          <w:rtl/>
        </w:rPr>
        <w:t>أُخَرَ</w:t>
      </w:r>
      <w:r w:rsidR="00160010" w:rsidRPr="004F20CE">
        <w:rPr>
          <w:b/>
          <w:bCs/>
          <w:rtl/>
        </w:rPr>
        <w:t xml:space="preserve"> </w:t>
      </w:r>
      <w:r w:rsidR="00160010" w:rsidRPr="004F20CE">
        <w:rPr>
          <w:rFonts w:hint="eastAsia"/>
          <w:b/>
          <w:bCs/>
          <w:rtl/>
        </w:rPr>
        <w:t>يُرِيدُ</w:t>
      </w:r>
      <w:r w:rsidR="00160010" w:rsidRPr="004F20CE">
        <w:rPr>
          <w:b/>
          <w:bCs/>
          <w:rtl/>
        </w:rPr>
        <w:t xml:space="preserve"> </w:t>
      </w:r>
      <w:r w:rsidR="00160010" w:rsidRPr="004F20CE">
        <w:rPr>
          <w:rFonts w:hint="eastAsia"/>
          <w:b/>
          <w:bCs/>
          <w:rtl/>
        </w:rPr>
        <w:t>اللّهُ</w:t>
      </w:r>
      <w:r w:rsidR="00160010" w:rsidRPr="004F20CE">
        <w:rPr>
          <w:b/>
          <w:bCs/>
          <w:rtl/>
        </w:rPr>
        <w:t xml:space="preserve"> </w:t>
      </w:r>
      <w:r w:rsidR="00160010" w:rsidRPr="004F20CE">
        <w:rPr>
          <w:rFonts w:hint="eastAsia"/>
          <w:b/>
          <w:bCs/>
          <w:rtl/>
        </w:rPr>
        <w:t>بِكُمُ</w:t>
      </w:r>
      <w:r w:rsidR="00160010" w:rsidRPr="004F20CE">
        <w:rPr>
          <w:b/>
          <w:bCs/>
          <w:rtl/>
        </w:rPr>
        <w:t xml:space="preserve"> </w:t>
      </w:r>
      <w:r w:rsidR="00160010" w:rsidRPr="004F20CE">
        <w:rPr>
          <w:rFonts w:hint="eastAsia"/>
          <w:b/>
          <w:bCs/>
          <w:rtl/>
        </w:rPr>
        <w:t>الْيُسْرَ</w:t>
      </w:r>
      <w:r w:rsidR="00160010" w:rsidRPr="004F20CE">
        <w:rPr>
          <w:b/>
          <w:bCs/>
          <w:rtl/>
        </w:rPr>
        <w:t xml:space="preserve"> </w:t>
      </w:r>
      <w:r w:rsidR="00160010" w:rsidRPr="004F20CE">
        <w:rPr>
          <w:rFonts w:hint="eastAsia"/>
          <w:b/>
          <w:bCs/>
          <w:rtl/>
        </w:rPr>
        <w:t>وَلاَ</w:t>
      </w:r>
      <w:r w:rsidR="00160010" w:rsidRPr="004F20CE">
        <w:rPr>
          <w:b/>
          <w:bCs/>
          <w:rtl/>
        </w:rPr>
        <w:t xml:space="preserve"> </w:t>
      </w:r>
      <w:r w:rsidR="00160010" w:rsidRPr="004F20CE">
        <w:rPr>
          <w:rFonts w:hint="eastAsia"/>
          <w:b/>
          <w:bCs/>
          <w:rtl/>
        </w:rPr>
        <w:t>يُرِيدُ</w:t>
      </w:r>
      <w:r w:rsidR="00160010" w:rsidRPr="004F20CE">
        <w:rPr>
          <w:b/>
          <w:bCs/>
          <w:rtl/>
        </w:rPr>
        <w:t xml:space="preserve"> </w:t>
      </w:r>
      <w:r w:rsidR="00160010" w:rsidRPr="004F20CE">
        <w:rPr>
          <w:rFonts w:hint="eastAsia"/>
          <w:b/>
          <w:bCs/>
          <w:rtl/>
        </w:rPr>
        <w:t>بِكُمُ</w:t>
      </w:r>
      <w:r w:rsidR="00160010" w:rsidRPr="004F20CE">
        <w:rPr>
          <w:b/>
          <w:bCs/>
          <w:rtl/>
        </w:rPr>
        <w:t xml:space="preserve"> </w:t>
      </w:r>
      <w:r w:rsidR="00160010" w:rsidRPr="004F20CE">
        <w:rPr>
          <w:rFonts w:hint="eastAsia"/>
          <w:b/>
          <w:bCs/>
          <w:rtl/>
        </w:rPr>
        <w:t>الْعُسْرَ</w:t>
      </w:r>
      <w:r w:rsidR="002E5EB9">
        <w:rPr>
          <w:rFonts w:ascii="Mosawi" w:hAnsi="Mosawi" w:cs="Mosawi"/>
          <w:rtl/>
        </w:rPr>
        <w:t>﴾</w:t>
      </w:r>
      <w:r w:rsidR="004F20CE">
        <w:rPr>
          <w:rFonts w:ascii="Mosawi" w:hAnsi="Mosawi" w:cs="Mosawi" w:hint="cs"/>
          <w:rtl/>
        </w:rPr>
        <w:t xml:space="preserve"> </w:t>
      </w:r>
      <w:r w:rsidR="002E5EB9">
        <w:rPr>
          <w:rFonts w:hint="cs"/>
          <w:rtl/>
        </w:rPr>
        <w:t>(البقرة: 185).</w:t>
      </w:r>
    </w:p>
    <w:p w:rsidR="00FB23C4" w:rsidRPr="00525567" w:rsidRDefault="00697BD4" w:rsidP="00525567">
      <w:pPr>
        <w:pStyle w:val="af3"/>
        <w:rPr>
          <w:rtl/>
        </w:rPr>
      </w:pPr>
      <w:r w:rsidRPr="00525567">
        <w:rPr>
          <w:rtl/>
        </w:rPr>
        <w:t xml:space="preserve"> وقد بي</w:t>
      </w:r>
      <w:r w:rsidR="004F20CE" w:rsidRPr="00525567">
        <w:rPr>
          <w:rFonts w:hint="cs"/>
          <w:rtl/>
        </w:rPr>
        <w:t>َّ</w:t>
      </w:r>
      <w:r w:rsidRPr="00525567">
        <w:rPr>
          <w:rtl/>
        </w:rPr>
        <w:t>ن الله أن التعب والعسر هما العلة في رفع تكليف الصيام ع</w:t>
      </w:r>
      <w:r w:rsidR="002E5EB9" w:rsidRPr="00525567">
        <w:rPr>
          <w:rFonts w:hint="cs"/>
          <w:rtl/>
        </w:rPr>
        <w:t>ن</w:t>
      </w:r>
      <w:r w:rsidRPr="00525567">
        <w:rPr>
          <w:rtl/>
        </w:rPr>
        <w:t xml:space="preserve"> المريض والمسافر.</w:t>
      </w:r>
      <w:r w:rsidR="002E5EB9" w:rsidRPr="00525567">
        <w:rPr>
          <w:rFonts w:hint="cs"/>
          <w:rtl/>
        </w:rPr>
        <w:t xml:space="preserve"> </w:t>
      </w:r>
      <w:r w:rsidR="004F20CE" w:rsidRPr="00525567">
        <w:rPr>
          <w:rFonts w:hint="cs"/>
          <w:sz w:val="29"/>
          <w:szCs w:val="29"/>
          <w:rtl/>
        </w:rPr>
        <w:t>و</w:t>
      </w:r>
      <w:r w:rsidRPr="00525567">
        <w:rPr>
          <w:sz w:val="29"/>
          <w:szCs w:val="29"/>
          <w:rtl/>
        </w:rPr>
        <w:t>العسر والحرج من المسل</w:t>
      </w:r>
      <w:r w:rsidR="002E5EB9" w:rsidRPr="00525567">
        <w:rPr>
          <w:rFonts w:hint="cs"/>
          <w:sz w:val="29"/>
          <w:szCs w:val="29"/>
          <w:rtl/>
        </w:rPr>
        <w:t>َّ</w:t>
      </w:r>
      <w:r w:rsidRPr="00525567">
        <w:rPr>
          <w:sz w:val="29"/>
          <w:szCs w:val="29"/>
          <w:rtl/>
        </w:rPr>
        <w:t xml:space="preserve">مات </w:t>
      </w:r>
      <w:r w:rsidRPr="00525567">
        <w:rPr>
          <w:szCs w:val="26"/>
          <w:rtl/>
        </w:rPr>
        <w:t>الفقهية</w:t>
      </w:r>
      <w:r w:rsidR="002E5EB9" w:rsidRPr="00525567">
        <w:rPr>
          <w:rFonts w:hint="cs"/>
          <w:sz w:val="29"/>
          <w:szCs w:val="29"/>
          <w:rtl/>
        </w:rPr>
        <w:t>،</w:t>
      </w:r>
      <w:r w:rsidR="004F20CE" w:rsidRPr="00525567">
        <w:rPr>
          <w:sz w:val="29"/>
          <w:szCs w:val="29"/>
          <w:rtl/>
        </w:rPr>
        <w:t xml:space="preserve"> </w:t>
      </w:r>
      <w:r w:rsidR="004F20CE" w:rsidRPr="00525567">
        <w:rPr>
          <w:rFonts w:hint="cs"/>
          <w:sz w:val="29"/>
          <w:szCs w:val="29"/>
          <w:rtl/>
        </w:rPr>
        <w:t xml:space="preserve">وهما </w:t>
      </w:r>
      <w:r w:rsidRPr="00525567">
        <w:rPr>
          <w:sz w:val="29"/>
          <w:szCs w:val="29"/>
          <w:rtl/>
        </w:rPr>
        <w:t>السبب في إلغاء</w:t>
      </w:r>
      <w:r w:rsidR="004F20CE" w:rsidRPr="00525567">
        <w:rPr>
          <w:rFonts w:hint="cs"/>
          <w:sz w:val="29"/>
          <w:szCs w:val="29"/>
          <w:rtl/>
        </w:rPr>
        <w:t xml:space="preserve"> حكم </w:t>
      </w:r>
      <w:r w:rsidR="00525567" w:rsidRPr="00525567">
        <w:rPr>
          <w:rFonts w:hint="cs"/>
          <w:sz w:val="29"/>
          <w:szCs w:val="29"/>
          <w:rtl/>
        </w:rPr>
        <w:t>ال</w:t>
      </w:r>
      <w:r w:rsidR="004F20CE" w:rsidRPr="00525567">
        <w:rPr>
          <w:rFonts w:hint="cs"/>
          <w:sz w:val="29"/>
          <w:szCs w:val="29"/>
          <w:rtl/>
        </w:rPr>
        <w:t>تمام</w:t>
      </w:r>
      <w:r w:rsidRPr="00525567">
        <w:rPr>
          <w:sz w:val="29"/>
          <w:szCs w:val="29"/>
          <w:rtl/>
        </w:rPr>
        <w:t>.</w:t>
      </w:r>
      <w:r w:rsidRPr="00525567">
        <w:rPr>
          <w:rtl/>
        </w:rPr>
        <w:t xml:space="preserve"> </w:t>
      </w:r>
    </w:p>
    <w:p w:rsidR="00FB23C4" w:rsidRDefault="00697BD4" w:rsidP="00115833">
      <w:pPr>
        <w:pStyle w:val="af3"/>
        <w:spacing w:line="390" w:lineRule="exact"/>
        <w:ind w:firstLine="562"/>
        <w:rPr>
          <w:rtl/>
        </w:rPr>
      </w:pPr>
      <w:r>
        <w:rPr>
          <w:rtl/>
        </w:rPr>
        <w:t xml:space="preserve"> و</w:t>
      </w:r>
      <w:r w:rsidRPr="00190CA5">
        <w:rPr>
          <w:rtl/>
        </w:rPr>
        <w:t>يوجد بين الصلاة</w:t>
      </w:r>
      <w:r>
        <w:rPr>
          <w:rtl/>
        </w:rPr>
        <w:t xml:space="preserve"> و</w:t>
      </w:r>
      <w:r w:rsidRPr="00190CA5">
        <w:rPr>
          <w:rtl/>
        </w:rPr>
        <w:t>الصيام تلازم</w:t>
      </w:r>
      <w:r w:rsidR="002E5EB9">
        <w:rPr>
          <w:rFonts w:hint="cs"/>
          <w:rtl/>
        </w:rPr>
        <w:t>ٌ</w:t>
      </w:r>
      <w:r w:rsidRPr="00190CA5">
        <w:rPr>
          <w:rtl/>
        </w:rPr>
        <w:t>، يعني حيثما ت</w:t>
      </w:r>
      <w:r w:rsidR="002E5EB9">
        <w:rPr>
          <w:rFonts w:hint="cs"/>
          <w:rtl/>
        </w:rPr>
        <w:t>كون</w:t>
      </w:r>
      <w:r w:rsidRPr="00190CA5">
        <w:rPr>
          <w:rtl/>
        </w:rPr>
        <w:t xml:space="preserve"> الصلاة قصراً يكون الصيام قضاءً</w:t>
      </w:r>
      <w:r w:rsidR="002E5EB9">
        <w:rPr>
          <w:rFonts w:hint="cs"/>
          <w:rtl/>
        </w:rPr>
        <w:t>،</w:t>
      </w:r>
      <w:r>
        <w:rPr>
          <w:rtl/>
        </w:rPr>
        <w:t xml:space="preserve"> و</w:t>
      </w:r>
      <w:r w:rsidRPr="00190CA5">
        <w:rPr>
          <w:rtl/>
        </w:rPr>
        <w:t xml:space="preserve">بالعكس حيثما </w:t>
      </w:r>
      <w:r w:rsidR="002E5EB9">
        <w:rPr>
          <w:rFonts w:hint="cs"/>
          <w:rtl/>
        </w:rPr>
        <w:t>يكون</w:t>
      </w:r>
      <w:r w:rsidR="002E5EB9" w:rsidRPr="00190CA5">
        <w:rPr>
          <w:rtl/>
        </w:rPr>
        <w:t xml:space="preserve"> </w:t>
      </w:r>
      <w:r w:rsidRPr="00190CA5">
        <w:rPr>
          <w:rtl/>
        </w:rPr>
        <w:t xml:space="preserve">الصيام قضاءً </w:t>
      </w:r>
      <w:r w:rsidR="002E5EB9">
        <w:rPr>
          <w:rFonts w:hint="cs"/>
          <w:rtl/>
        </w:rPr>
        <w:t>تكون</w:t>
      </w:r>
      <w:r w:rsidR="002E5EB9" w:rsidRPr="00190CA5">
        <w:rPr>
          <w:rtl/>
        </w:rPr>
        <w:t xml:space="preserve"> </w:t>
      </w:r>
      <w:r w:rsidRPr="00190CA5">
        <w:rPr>
          <w:rtl/>
        </w:rPr>
        <w:t>الصلاة قصراً</w:t>
      </w:r>
      <w:r w:rsidR="00135BAE" w:rsidRPr="00086847">
        <w:rPr>
          <w:vertAlign w:val="superscript"/>
          <w:rtl/>
        </w:rPr>
        <w:t>(</w:t>
      </w:r>
      <w:r w:rsidRPr="00086847">
        <w:rPr>
          <w:vertAlign w:val="superscript"/>
          <w:rtl/>
        </w:rPr>
        <w:endnoteReference w:id="390"/>
      </w:r>
      <w:r w:rsidR="00135BAE" w:rsidRPr="00086847">
        <w:rPr>
          <w:vertAlign w:val="superscript"/>
          <w:rtl/>
        </w:rPr>
        <w:t>)</w:t>
      </w:r>
      <w:r w:rsidRPr="005E69A2">
        <w:rPr>
          <w:rtl/>
        </w:rPr>
        <w:t>.</w:t>
      </w:r>
      <w:r w:rsidR="002E5EB9">
        <w:rPr>
          <w:rFonts w:hint="cs"/>
          <w:rtl/>
        </w:rPr>
        <w:t xml:space="preserve"> وعليه </w:t>
      </w:r>
      <w:r w:rsidRPr="00190CA5">
        <w:rPr>
          <w:rtl/>
        </w:rPr>
        <w:t>فإن بيان السبب في الآية الشريفة</w:t>
      </w:r>
      <w:r w:rsidR="002E5EB9">
        <w:rPr>
          <w:rFonts w:hint="cs"/>
          <w:rtl/>
        </w:rPr>
        <w:t xml:space="preserve"> يشمل الصلاة،</w:t>
      </w:r>
      <w:r w:rsidRPr="00190CA5">
        <w:rPr>
          <w:rtl/>
        </w:rPr>
        <w:t xml:space="preserve"> مع أنه قد جاء في موضوع الصيام.</w:t>
      </w:r>
    </w:p>
    <w:p w:rsidR="00FB23C4" w:rsidRDefault="002E5EB9" w:rsidP="00115833">
      <w:pPr>
        <w:pStyle w:val="af3"/>
        <w:spacing w:line="410" w:lineRule="exact"/>
        <w:ind w:firstLine="562"/>
        <w:rPr>
          <w:rtl/>
        </w:rPr>
      </w:pPr>
      <w:r>
        <w:rPr>
          <w:rFonts w:hint="cs"/>
          <w:rtl/>
        </w:rPr>
        <w:t>و</w:t>
      </w:r>
      <w:r w:rsidR="00697BD4" w:rsidRPr="00190CA5">
        <w:rPr>
          <w:rtl/>
        </w:rPr>
        <w:t xml:space="preserve">هنا يطرح </w:t>
      </w:r>
      <w:r>
        <w:rPr>
          <w:rFonts w:hint="cs"/>
          <w:rtl/>
        </w:rPr>
        <w:t xml:space="preserve">السؤال التالي: </w:t>
      </w:r>
      <w:r w:rsidR="00697BD4" w:rsidRPr="00190CA5">
        <w:rPr>
          <w:rtl/>
        </w:rPr>
        <w:t>هل أن ثمانية فراسخ ذهاباً بالوسائل المستعملة في يومنا الحاضر للتنق</w:t>
      </w:r>
      <w:r>
        <w:rPr>
          <w:rFonts w:hint="cs"/>
          <w:rtl/>
        </w:rPr>
        <w:t>ُّ</w:t>
      </w:r>
      <w:r w:rsidR="00697BD4" w:rsidRPr="00190CA5">
        <w:rPr>
          <w:rtl/>
        </w:rPr>
        <w:t xml:space="preserve">ل يصدق عليها </w:t>
      </w:r>
      <w:r>
        <w:rPr>
          <w:rFonts w:ascii="Mosawi" w:hAnsi="Mosawi" w:cs="Mosawi"/>
          <w:rtl/>
        </w:rPr>
        <w:t>«</w:t>
      </w:r>
      <w:r w:rsidR="00697BD4" w:rsidRPr="00190CA5">
        <w:rPr>
          <w:rtl/>
        </w:rPr>
        <w:t>السفر بمشقة</w:t>
      </w:r>
      <w:r>
        <w:rPr>
          <w:rFonts w:ascii="Mosawi" w:hAnsi="Mosawi" w:cs="Mosawi"/>
          <w:rtl/>
        </w:rPr>
        <w:t>»</w:t>
      </w:r>
      <w:r>
        <w:rPr>
          <w:rFonts w:hint="cs"/>
          <w:rtl/>
        </w:rPr>
        <w:t>،</w:t>
      </w:r>
      <w:r w:rsidR="00697BD4" w:rsidRPr="00190CA5">
        <w:rPr>
          <w:rtl/>
        </w:rPr>
        <w:t xml:space="preserve"> كي يريد الله الحكيم اللطيف أن </w:t>
      </w:r>
      <w:r>
        <w:rPr>
          <w:rFonts w:hint="cs"/>
          <w:rtl/>
        </w:rPr>
        <w:t>يُسقط</w:t>
      </w:r>
      <w:r w:rsidRPr="00190CA5">
        <w:rPr>
          <w:rtl/>
        </w:rPr>
        <w:t xml:space="preserve"> </w:t>
      </w:r>
      <w:r w:rsidR="00697BD4" w:rsidRPr="00190CA5">
        <w:rPr>
          <w:rtl/>
        </w:rPr>
        <w:t>هذه المشقة عن كاهل الناس</w:t>
      </w:r>
      <w:r w:rsidR="00697BD4">
        <w:rPr>
          <w:rtl/>
        </w:rPr>
        <w:t>؟ و</w:t>
      </w:r>
      <w:r w:rsidR="00697BD4" w:rsidRPr="00190CA5">
        <w:rPr>
          <w:rtl/>
        </w:rPr>
        <w:t>هل أن هذه الثمانية فراسخ بواسطة وسائل النقل المستخدمة حالياً ليست خالية من العسر</w:t>
      </w:r>
      <w:r w:rsidR="00843B46">
        <w:rPr>
          <w:rFonts w:hint="cs"/>
          <w:rtl/>
        </w:rPr>
        <w:t xml:space="preserve"> فحسب،</w:t>
      </w:r>
      <w:r w:rsidR="00697BD4" w:rsidRPr="00190CA5">
        <w:rPr>
          <w:rtl/>
        </w:rPr>
        <w:t xml:space="preserve"> بل </w:t>
      </w:r>
      <w:r w:rsidR="00843B46">
        <w:rPr>
          <w:rFonts w:hint="cs"/>
          <w:rtl/>
        </w:rPr>
        <w:t xml:space="preserve">على </w:t>
      </w:r>
      <w:r w:rsidR="00697BD4" w:rsidRPr="00190CA5">
        <w:rPr>
          <w:rtl/>
        </w:rPr>
        <w:t>العكس</w:t>
      </w:r>
      <w:r w:rsidR="00843B46">
        <w:rPr>
          <w:rFonts w:hint="cs"/>
          <w:rtl/>
        </w:rPr>
        <w:t xml:space="preserve"> من ذلك، فهي</w:t>
      </w:r>
      <w:r w:rsidR="00697BD4" w:rsidRPr="00190CA5">
        <w:rPr>
          <w:rtl/>
        </w:rPr>
        <w:t xml:space="preserve"> تسب</w:t>
      </w:r>
      <w:r w:rsidR="00843B46">
        <w:rPr>
          <w:rFonts w:hint="cs"/>
          <w:rtl/>
        </w:rPr>
        <w:t>ِّ</w:t>
      </w:r>
      <w:r w:rsidR="00697BD4" w:rsidRPr="00190CA5">
        <w:rPr>
          <w:rtl/>
        </w:rPr>
        <w:t>ب النشاط</w:t>
      </w:r>
      <w:r w:rsidR="00843B46">
        <w:rPr>
          <w:rFonts w:hint="cs"/>
          <w:rtl/>
        </w:rPr>
        <w:t>،</w:t>
      </w:r>
      <w:r w:rsidR="00697BD4">
        <w:rPr>
          <w:rtl/>
        </w:rPr>
        <w:t xml:space="preserve"> و</w:t>
      </w:r>
      <w:r w:rsidR="00697BD4" w:rsidRPr="00190CA5">
        <w:rPr>
          <w:rtl/>
        </w:rPr>
        <w:t xml:space="preserve">من عوامل إزالة التعب عن النفس، </w:t>
      </w:r>
      <w:r w:rsidR="004952C2">
        <w:rPr>
          <w:rFonts w:hint="cs"/>
          <w:rtl/>
        </w:rPr>
        <w:t xml:space="preserve">كما في حالة السفر </w:t>
      </w:r>
      <w:r w:rsidR="00697BD4" w:rsidRPr="00190CA5">
        <w:rPr>
          <w:rtl/>
        </w:rPr>
        <w:t xml:space="preserve">إلى خارج المدينة للنزهة في المروج الخضراء؟ </w:t>
      </w:r>
    </w:p>
    <w:p w:rsidR="00346D46" w:rsidRDefault="00697BD4" w:rsidP="004F20CE">
      <w:pPr>
        <w:pStyle w:val="af3"/>
        <w:rPr>
          <w:rtl/>
        </w:rPr>
      </w:pPr>
      <w:r>
        <w:rPr>
          <w:rtl/>
        </w:rPr>
        <w:t xml:space="preserve"> و</w:t>
      </w:r>
      <w:r w:rsidRPr="00190CA5">
        <w:rPr>
          <w:rtl/>
        </w:rPr>
        <w:t>الملاحظة الجديرة بالاهتمام هي أن الفهم العرفي في موضوع عسر</w:t>
      </w:r>
      <w:r>
        <w:rPr>
          <w:rtl/>
        </w:rPr>
        <w:t xml:space="preserve"> و</w:t>
      </w:r>
      <w:r w:rsidRPr="00190CA5">
        <w:rPr>
          <w:rtl/>
        </w:rPr>
        <w:t xml:space="preserve">حرج المريض </w:t>
      </w:r>
      <w:r w:rsidRPr="00190CA5">
        <w:rPr>
          <w:rtl/>
        </w:rPr>
        <w:lastRenderedPageBreak/>
        <w:t>هو العسر</w:t>
      </w:r>
      <w:r>
        <w:rPr>
          <w:rtl/>
        </w:rPr>
        <w:t xml:space="preserve"> و</w:t>
      </w:r>
      <w:r w:rsidRPr="00190CA5">
        <w:rPr>
          <w:rtl/>
        </w:rPr>
        <w:t>الحرج الشخصي</w:t>
      </w:r>
      <w:r w:rsidR="004952C2">
        <w:rPr>
          <w:rFonts w:hint="cs"/>
          <w:rtl/>
        </w:rPr>
        <w:t>،</w:t>
      </w:r>
      <w:r w:rsidRPr="00190CA5">
        <w:rPr>
          <w:rtl/>
        </w:rPr>
        <w:t xml:space="preserve"> أي </w:t>
      </w:r>
      <w:r w:rsidR="004952C2">
        <w:rPr>
          <w:rFonts w:hint="cs"/>
          <w:rtl/>
        </w:rPr>
        <w:t xml:space="preserve">إن الشخص الذي </w:t>
      </w:r>
      <w:r w:rsidRPr="00190CA5">
        <w:rPr>
          <w:rtl/>
        </w:rPr>
        <w:t>يصاب بالمرض</w:t>
      </w:r>
      <w:r w:rsidR="004952C2">
        <w:rPr>
          <w:rFonts w:hint="cs"/>
          <w:rtl/>
        </w:rPr>
        <w:t>،</w:t>
      </w:r>
      <w:r w:rsidRPr="00190CA5">
        <w:rPr>
          <w:rtl/>
        </w:rPr>
        <w:t xml:space="preserve"> بحيث لا يستطيع أن يصوم</w:t>
      </w:r>
      <w:r w:rsidR="004952C2">
        <w:rPr>
          <w:rFonts w:hint="cs"/>
          <w:rtl/>
        </w:rPr>
        <w:t>،</w:t>
      </w:r>
      <w:r w:rsidRPr="00190CA5">
        <w:rPr>
          <w:rtl/>
        </w:rPr>
        <w:t xml:space="preserve"> لا يجب عليه الصوم،</w:t>
      </w:r>
      <w:r>
        <w:rPr>
          <w:rtl/>
        </w:rPr>
        <w:t xml:space="preserve"> و</w:t>
      </w:r>
      <w:r w:rsidRPr="00190CA5">
        <w:rPr>
          <w:rtl/>
        </w:rPr>
        <w:t xml:space="preserve">لكن في مسألة المسافر </w:t>
      </w:r>
      <w:r w:rsidR="004952C2">
        <w:rPr>
          <w:rFonts w:hint="cs"/>
          <w:rtl/>
        </w:rPr>
        <w:t>يكون</w:t>
      </w:r>
      <w:r w:rsidRPr="00190CA5">
        <w:rPr>
          <w:rtl/>
        </w:rPr>
        <w:t xml:space="preserve"> </w:t>
      </w:r>
      <w:r w:rsidR="004952C2">
        <w:rPr>
          <w:rFonts w:hint="cs"/>
          <w:rtl/>
        </w:rPr>
        <w:t>ال</w:t>
      </w:r>
      <w:r w:rsidRPr="00190CA5">
        <w:rPr>
          <w:rtl/>
        </w:rPr>
        <w:t>عسر</w:t>
      </w:r>
      <w:r>
        <w:rPr>
          <w:rtl/>
        </w:rPr>
        <w:t xml:space="preserve"> و</w:t>
      </w:r>
      <w:r w:rsidR="004952C2">
        <w:rPr>
          <w:rFonts w:hint="cs"/>
          <w:rtl/>
        </w:rPr>
        <w:t>ال</w:t>
      </w:r>
      <w:r w:rsidRPr="00190CA5">
        <w:rPr>
          <w:rtl/>
        </w:rPr>
        <w:t>حرج نوعي</w:t>
      </w:r>
      <w:r w:rsidR="004952C2">
        <w:rPr>
          <w:rFonts w:hint="cs"/>
          <w:rtl/>
        </w:rPr>
        <w:t>اً،</w:t>
      </w:r>
      <w:r w:rsidRPr="00190CA5">
        <w:rPr>
          <w:rtl/>
        </w:rPr>
        <w:t xml:space="preserve"> أي إذا كان</w:t>
      </w:r>
      <w:r w:rsidR="004952C2">
        <w:rPr>
          <w:rFonts w:hint="cs"/>
          <w:rtl/>
        </w:rPr>
        <w:t xml:space="preserve"> في</w:t>
      </w:r>
      <w:r w:rsidRPr="00190CA5">
        <w:rPr>
          <w:rtl/>
        </w:rPr>
        <w:t xml:space="preserve"> السفر مشقة لنوع الأفراد </w:t>
      </w:r>
      <w:r w:rsidR="004952C2">
        <w:rPr>
          <w:rFonts w:hint="cs"/>
          <w:rtl/>
        </w:rPr>
        <w:t xml:space="preserve">فحينئذٍ </w:t>
      </w:r>
      <w:r w:rsidRPr="00190CA5">
        <w:rPr>
          <w:rtl/>
        </w:rPr>
        <w:t>يصبح واجبا</w:t>
      </w:r>
      <w:r w:rsidR="004952C2">
        <w:rPr>
          <w:rFonts w:hint="cs"/>
          <w:rtl/>
        </w:rPr>
        <w:t>ً</w:t>
      </w:r>
      <w:r w:rsidRPr="00190CA5">
        <w:rPr>
          <w:rtl/>
        </w:rPr>
        <w:t xml:space="preserve"> على جميع المكل</w:t>
      </w:r>
      <w:r w:rsidR="004952C2">
        <w:rPr>
          <w:rFonts w:hint="cs"/>
          <w:rtl/>
        </w:rPr>
        <w:t>َّ</w:t>
      </w:r>
      <w:r w:rsidRPr="00190CA5">
        <w:rPr>
          <w:rtl/>
        </w:rPr>
        <w:t>فين أن يقصروا في صلاتهم</w:t>
      </w:r>
      <w:r w:rsidR="004952C2">
        <w:rPr>
          <w:rFonts w:hint="cs"/>
          <w:rtl/>
        </w:rPr>
        <w:t>،</w:t>
      </w:r>
      <w:r w:rsidRPr="00190CA5">
        <w:rPr>
          <w:rtl/>
        </w:rPr>
        <w:t xml:space="preserve"> </w:t>
      </w:r>
      <w:r w:rsidR="004952C2">
        <w:rPr>
          <w:rFonts w:hint="cs"/>
          <w:rtl/>
        </w:rPr>
        <w:t xml:space="preserve">حتى </w:t>
      </w:r>
      <w:r w:rsidRPr="00190CA5">
        <w:rPr>
          <w:rtl/>
        </w:rPr>
        <w:t xml:space="preserve">عندما لا توجد مشقة لبعض الأشخاص. </w:t>
      </w:r>
    </w:p>
    <w:p w:rsidR="00217A2B" w:rsidRDefault="00697BD4">
      <w:pPr>
        <w:pStyle w:val="af3"/>
        <w:rPr>
          <w:rtl/>
        </w:rPr>
      </w:pPr>
      <w:r>
        <w:rPr>
          <w:rtl/>
        </w:rPr>
        <w:t xml:space="preserve"> و</w:t>
      </w:r>
      <w:r w:rsidRPr="00190CA5">
        <w:rPr>
          <w:rtl/>
        </w:rPr>
        <w:t>بناء</w:t>
      </w:r>
      <w:r w:rsidR="004952C2">
        <w:rPr>
          <w:rFonts w:hint="cs"/>
          <w:rtl/>
        </w:rPr>
        <w:t>ً</w:t>
      </w:r>
      <w:r w:rsidRPr="00190CA5">
        <w:rPr>
          <w:rtl/>
        </w:rPr>
        <w:t xml:space="preserve"> على </w:t>
      </w:r>
      <w:r w:rsidR="004952C2">
        <w:rPr>
          <w:rFonts w:hint="cs"/>
          <w:rtl/>
        </w:rPr>
        <w:t>ذلك</w:t>
      </w:r>
      <w:r w:rsidRPr="00190CA5">
        <w:rPr>
          <w:rtl/>
        </w:rPr>
        <w:t xml:space="preserve"> فإن</w:t>
      </w:r>
      <w:r w:rsidR="004952C2">
        <w:rPr>
          <w:rFonts w:hint="cs"/>
          <w:rtl/>
        </w:rPr>
        <w:t>ه في</w:t>
      </w:r>
      <w:r w:rsidRPr="00190CA5">
        <w:rPr>
          <w:rtl/>
        </w:rPr>
        <w:t xml:space="preserve"> الذهاب ثمانية فراسخ في أسفار وقتنا الحاضر</w:t>
      </w:r>
      <w:r w:rsidR="004952C2">
        <w:rPr>
          <w:rFonts w:hint="cs"/>
          <w:rtl/>
        </w:rPr>
        <w:t>،</w:t>
      </w:r>
      <w:r w:rsidRPr="00190CA5">
        <w:rPr>
          <w:rtl/>
        </w:rPr>
        <w:t xml:space="preserve"> التي ليس </w:t>
      </w:r>
      <w:r w:rsidR="004952C2">
        <w:rPr>
          <w:rFonts w:hint="cs"/>
          <w:rtl/>
        </w:rPr>
        <w:t>في</w:t>
      </w:r>
      <w:r w:rsidRPr="00190CA5">
        <w:rPr>
          <w:rtl/>
        </w:rPr>
        <w:t>ها مشقة لأنواع الأفراد، يجب على جميع المكل</w:t>
      </w:r>
      <w:r w:rsidR="004F20CE">
        <w:rPr>
          <w:rFonts w:hint="cs"/>
          <w:rtl/>
        </w:rPr>
        <w:t>َّ</w:t>
      </w:r>
      <w:r w:rsidRPr="00190CA5">
        <w:rPr>
          <w:rtl/>
        </w:rPr>
        <w:t>فين طبق الآية الشريفة أن يصوموا</w:t>
      </w:r>
      <w:r w:rsidR="004952C2">
        <w:rPr>
          <w:rFonts w:hint="cs"/>
          <w:rtl/>
        </w:rPr>
        <w:t>،</w:t>
      </w:r>
      <w:r>
        <w:rPr>
          <w:rtl/>
        </w:rPr>
        <w:t xml:space="preserve"> و</w:t>
      </w:r>
      <w:r w:rsidRPr="00190CA5">
        <w:rPr>
          <w:rtl/>
        </w:rPr>
        <w:t>يتم</w:t>
      </w:r>
      <w:r w:rsidR="004952C2">
        <w:rPr>
          <w:rFonts w:hint="cs"/>
          <w:rtl/>
        </w:rPr>
        <w:t>ّ</w:t>
      </w:r>
      <w:r w:rsidRPr="00190CA5">
        <w:rPr>
          <w:rtl/>
        </w:rPr>
        <w:t>وا صلاتهم.</w:t>
      </w:r>
    </w:p>
    <w:p w:rsidR="00217A2B" w:rsidRDefault="004952C2">
      <w:pPr>
        <w:pStyle w:val="af3"/>
        <w:rPr>
          <w:rtl/>
        </w:rPr>
      </w:pPr>
      <w:r>
        <w:rPr>
          <w:rFonts w:hint="cs"/>
          <w:rtl/>
        </w:rPr>
        <w:t>و</w:t>
      </w:r>
      <w:r w:rsidR="00697BD4" w:rsidRPr="00190CA5">
        <w:rPr>
          <w:rtl/>
        </w:rPr>
        <w:t xml:space="preserve">من الروايات المرتبطة بهذا الدليل نشير إلى ثلاث نقاط: </w:t>
      </w:r>
    </w:p>
    <w:p w:rsidR="00A543E2" w:rsidRDefault="00697BD4" w:rsidP="00525567">
      <w:pPr>
        <w:pStyle w:val="af3"/>
        <w:rPr>
          <w:rtl/>
        </w:rPr>
      </w:pPr>
      <w:r w:rsidRPr="00190CA5">
        <w:rPr>
          <w:rtl/>
        </w:rPr>
        <w:t>أ</w:t>
      </w:r>
      <w:r w:rsidR="00797593">
        <w:rPr>
          <w:rFonts w:hint="cs"/>
          <w:rtl/>
        </w:rPr>
        <w:t>ـ</w:t>
      </w:r>
      <w:r w:rsidR="00797593">
        <w:rPr>
          <w:rtl/>
        </w:rPr>
        <w:t xml:space="preserve"> </w:t>
      </w:r>
      <w:r w:rsidRPr="00190CA5">
        <w:rPr>
          <w:rtl/>
        </w:rPr>
        <w:t>جاء في صحيحة معاوية بن عمار (الحديث 13</w:t>
      </w:r>
      <w:r>
        <w:rPr>
          <w:rtl/>
        </w:rPr>
        <w:t>)</w:t>
      </w:r>
      <w:r w:rsidR="00797593">
        <w:rPr>
          <w:rFonts w:hint="cs"/>
          <w:rtl/>
        </w:rPr>
        <w:t xml:space="preserve"> </w:t>
      </w:r>
      <w:r w:rsidRPr="00190CA5">
        <w:rPr>
          <w:rtl/>
        </w:rPr>
        <w:t>أنه قال لأبي عبد الله</w:t>
      </w:r>
      <w:r w:rsidR="00160010" w:rsidRPr="00086847">
        <w:rPr>
          <w:rFonts w:cs="Taher" w:hint="eastAsia"/>
          <w:rtl/>
        </w:rPr>
        <w:t>×</w:t>
      </w:r>
      <w:r w:rsidR="00525567">
        <w:rPr>
          <w:rFonts w:hint="cs"/>
          <w:rtl/>
        </w:rPr>
        <w:t xml:space="preserve">: </w:t>
      </w:r>
      <w:r w:rsidRPr="00190CA5">
        <w:rPr>
          <w:rtl/>
        </w:rPr>
        <w:t>إن أهل مكة يتمون الصلاة بعرفات، فقال</w:t>
      </w:r>
      <w:r w:rsidR="00797593" w:rsidRPr="00797593">
        <w:rPr>
          <w:rFonts w:cs="Taher" w:hint="cs"/>
          <w:rtl/>
        </w:rPr>
        <w:t>×</w:t>
      </w:r>
      <w:r w:rsidRPr="00190CA5">
        <w:rPr>
          <w:rtl/>
        </w:rPr>
        <w:t>: ويلهم</w:t>
      </w:r>
      <w:r w:rsidR="00797593">
        <w:rPr>
          <w:rFonts w:hint="cs"/>
          <w:rtl/>
        </w:rPr>
        <w:t>،</w:t>
      </w:r>
      <w:r w:rsidRPr="00190CA5">
        <w:rPr>
          <w:rtl/>
        </w:rPr>
        <w:t xml:space="preserve"> أو ويحهم</w:t>
      </w:r>
      <w:r w:rsidR="00797593">
        <w:rPr>
          <w:rFonts w:hint="cs"/>
          <w:rtl/>
        </w:rPr>
        <w:t>،</w:t>
      </w:r>
      <w:r>
        <w:rPr>
          <w:rtl/>
        </w:rPr>
        <w:t xml:space="preserve"> و</w:t>
      </w:r>
      <w:r w:rsidRPr="00190CA5">
        <w:rPr>
          <w:rtl/>
        </w:rPr>
        <w:t>أي</w:t>
      </w:r>
      <w:r w:rsidR="00797593">
        <w:rPr>
          <w:rFonts w:hint="cs"/>
          <w:rtl/>
        </w:rPr>
        <w:t>ُّ</w:t>
      </w:r>
      <w:r w:rsidRPr="00190CA5">
        <w:rPr>
          <w:rtl/>
        </w:rPr>
        <w:t xml:space="preserve"> سفر أشد</w:t>
      </w:r>
      <w:r w:rsidR="00797593">
        <w:rPr>
          <w:rFonts w:hint="cs"/>
          <w:rtl/>
        </w:rPr>
        <w:t>ّ</w:t>
      </w:r>
      <w:r w:rsidRPr="00190CA5">
        <w:rPr>
          <w:rtl/>
        </w:rPr>
        <w:t xml:space="preserve"> منه؟ لا تتم</w:t>
      </w:r>
      <w:r w:rsidR="00797593">
        <w:rPr>
          <w:rFonts w:hint="cs"/>
          <w:rtl/>
        </w:rPr>
        <w:t>ّ</w:t>
      </w:r>
      <w:r w:rsidRPr="00190CA5">
        <w:rPr>
          <w:rtl/>
        </w:rPr>
        <w:t>.</w:t>
      </w:r>
    </w:p>
    <w:p w:rsidR="006821E6" w:rsidRDefault="00697BD4" w:rsidP="00525567">
      <w:pPr>
        <w:pStyle w:val="af3"/>
        <w:rPr>
          <w:rtl/>
        </w:rPr>
      </w:pPr>
      <w:r w:rsidRPr="00190CA5">
        <w:rPr>
          <w:rtl/>
        </w:rPr>
        <w:t>ب</w:t>
      </w:r>
      <w:r w:rsidR="00797593">
        <w:rPr>
          <w:rFonts w:hint="cs"/>
          <w:rtl/>
        </w:rPr>
        <w:t xml:space="preserve"> ـ</w:t>
      </w:r>
      <w:r w:rsidR="00797593">
        <w:rPr>
          <w:rtl/>
        </w:rPr>
        <w:t xml:space="preserve"> </w:t>
      </w:r>
      <w:r w:rsidRPr="00190CA5">
        <w:rPr>
          <w:rtl/>
        </w:rPr>
        <w:t>جاء في صحيحة معاوية بن عمار الثانية (الحديث 14</w:t>
      </w:r>
      <w:r>
        <w:rPr>
          <w:rtl/>
        </w:rPr>
        <w:t>)</w:t>
      </w:r>
      <w:r w:rsidR="00525567">
        <w:rPr>
          <w:rFonts w:hint="cs"/>
          <w:rtl/>
        </w:rPr>
        <w:t xml:space="preserve"> ما</w:t>
      </w:r>
      <w:r w:rsidR="00797593">
        <w:rPr>
          <w:rFonts w:hint="cs"/>
          <w:rtl/>
        </w:rPr>
        <w:t xml:space="preserve"> هو</w:t>
      </w:r>
      <w:r>
        <w:rPr>
          <w:rtl/>
        </w:rPr>
        <w:t xml:space="preserve"> </w:t>
      </w:r>
      <w:r w:rsidRPr="00190CA5">
        <w:rPr>
          <w:rtl/>
        </w:rPr>
        <w:t>مشابه لهذا الأمر.</w:t>
      </w:r>
    </w:p>
    <w:p w:rsidR="003D41D8" w:rsidRDefault="00697BD4" w:rsidP="004F20CE">
      <w:pPr>
        <w:pStyle w:val="af3"/>
        <w:rPr>
          <w:rtl/>
        </w:rPr>
      </w:pPr>
      <w:r w:rsidRPr="00190CA5">
        <w:rPr>
          <w:rtl/>
        </w:rPr>
        <w:t>ج</w:t>
      </w:r>
      <w:r w:rsidR="00797593">
        <w:rPr>
          <w:rFonts w:hint="cs"/>
          <w:rtl/>
        </w:rPr>
        <w:t xml:space="preserve"> ـ</w:t>
      </w:r>
      <w:r w:rsidR="00797593">
        <w:rPr>
          <w:rtl/>
        </w:rPr>
        <w:t xml:space="preserve"> </w:t>
      </w:r>
      <w:r w:rsidRPr="00190CA5">
        <w:rPr>
          <w:rtl/>
        </w:rPr>
        <w:t>في الفقرة الثالثة من الحديث الأول أجاب الإمام الرضا</w:t>
      </w:r>
      <w:r w:rsidR="00797593" w:rsidRPr="00797593">
        <w:rPr>
          <w:rFonts w:cs="Taher" w:hint="cs"/>
          <w:rtl/>
        </w:rPr>
        <w:t>×</w:t>
      </w:r>
      <w:r w:rsidRPr="00190CA5">
        <w:rPr>
          <w:rtl/>
        </w:rPr>
        <w:t xml:space="preserve"> ع</w:t>
      </w:r>
      <w:r w:rsidR="00797593">
        <w:rPr>
          <w:rFonts w:hint="cs"/>
          <w:rtl/>
        </w:rPr>
        <w:t>ن</w:t>
      </w:r>
      <w:r w:rsidRPr="00190CA5">
        <w:rPr>
          <w:rtl/>
        </w:rPr>
        <w:t xml:space="preserve"> سؤال حول سبب القصر في الصلاة: الصلاة الواجبة كانت عشر ركعات</w:t>
      </w:r>
      <w:r w:rsidR="00797593">
        <w:rPr>
          <w:rFonts w:hint="cs"/>
          <w:rtl/>
        </w:rPr>
        <w:t>،</w:t>
      </w:r>
      <w:r>
        <w:rPr>
          <w:rtl/>
        </w:rPr>
        <w:t xml:space="preserve"> و</w:t>
      </w:r>
      <w:r w:rsidRPr="00190CA5">
        <w:rPr>
          <w:rtl/>
        </w:rPr>
        <w:t>بعد ذلك أضيف إليها سبع ركعات.</w:t>
      </w:r>
      <w:r>
        <w:rPr>
          <w:rtl/>
        </w:rPr>
        <w:t xml:space="preserve"> و</w:t>
      </w:r>
      <w:r w:rsidRPr="00190CA5">
        <w:rPr>
          <w:rtl/>
        </w:rPr>
        <w:t>من ثم خف</w:t>
      </w:r>
      <w:r w:rsidR="004F20CE">
        <w:rPr>
          <w:rFonts w:hint="cs"/>
          <w:rtl/>
        </w:rPr>
        <w:t>َّ</w:t>
      </w:r>
      <w:r w:rsidRPr="00190CA5">
        <w:rPr>
          <w:rtl/>
        </w:rPr>
        <w:t>ف الله سبحانه هذه الإضافة في السفر</w:t>
      </w:r>
      <w:r w:rsidR="00797593">
        <w:rPr>
          <w:rFonts w:hint="cs"/>
          <w:rtl/>
        </w:rPr>
        <w:t>؛</w:t>
      </w:r>
      <w:r w:rsidRPr="00190CA5">
        <w:rPr>
          <w:rtl/>
        </w:rPr>
        <w:t xml:space="preserve"> من أجل الصعوبة التي يلاقيها المصلي</w:t>
      </w:r>
      <w:r w:rsidR="00797593">
        <w:rPr>
          <w:rFonts w:hint="cs"/>
          <w:rtl/>
        </w:rPr>
        <w:t>،</w:t>
      </w:r>
      <w:r>
        <w:rPr>
          <w:rtl/>
        </w:rPr>
        <w:t xml:space="preserve"> و</w:t>
      </w:r>
      <w:r w:rsidRPr="00190CA5">
        <w:rPr>
          <w:rtl/>
        </w:rPr>
        <w:t>التعب</w:t>
      </w:r>
      <w:r w:rsidR="00797593">
        <w:rPr>
          <w:rFonts w:hint="cs"/>
          <w:rtl/>
        </w:rPr>
        <w:t>،</w:t>
      </w:r>
      <w:r>
        <w:rPr>
          <w:rtl/>
        </w:rPr>
        <w:t xml:space="preserve"> و</w:t>
      </w:r>
      <w:r w:rsidRPr="00190CA5">
        <w:rPr>
          <w:rtl/>
        </w:rPr>
        <w:t>اشتغال الإنسان بالأمور المرتبطة بالسفر</w:t>
      </w:r>
      <w:r w:rsidR="00797593">
        <w:rPr>
          <w:rFonts w:hint="cs"/>
          <w:rtl/>
        </w:rPr>
        <w:t>،</w:t>
      </w:r>
      <w:r w:rsidRPr="00190CA5">
        <w:rPr>
          <w:rtl/>
        </w:rPr>
        <w:t xml:space="preserve"> مثل</w:t>
      </w:r>
      <w:r w:rsidR="00797593">
        <w:rPr>
          <w:rFonts w:hint="cs"/>
          <w:rtl/>
        </w:rPr>
        <w:t>:</w:t>
      </w:r>
      <w:r w:rsidRPr="00190CA5">
        <w:rPr>
          <w:rtl/>
        </w:rPr>
        <w:t xml:space="preserve"> الترحال</w:t>
      </w:r>
      <w:r w:rsidR="00797593">
        <w:rPr>
          <w:rFonts w:hint="cs"/>
          <w:rtl/>
        </w:rPr>
        <w:t>،</w:t>
      </w:r>
      <w:r>
        <w:rPr>
          <w:rtl/>
        </w:rPr>
        <w:t xml:space="preserve"> و</w:t>
      </w:r>
      <w:r w:rsidRPr="00190CA5">
        <w:rPr>
          <w:rtl/>
        </w:rPr>
        <w:t>الإقامة</w:t>
      </w:r>
      <w:r w:rsidR="00797593">
        <w:rPr>
          <w:rFonts w:hint="cs"/>
          <w:rtl/>
        </w:rPr>
        <w:t>.</w:t>
      </w:r>
      <w:r>
        <w:rPr>
          <w:rtl/>
        </w:rPr>
        <w:t xml:space="preserve"> و</w:t>
      </w:r>
      <w:r w:rsidRPr="00190CA5">
        <w:rPr>
          <w:rtl/>
        </w:rPr>
        <w:t>قد أعطي هذا التخفيف كي يصبح المسافر فارغ البال.</w:t>
      </w:r>
    </w:p>
    <w:p w:rsidR="003D41D8" w:rsidRDefault="00697BD4" w:rsidP="009232C2">
      <w:pPr>
        <w:pStyle w:val="af3"/>
        <w:spacing w:line="390" w:lineRule="exact"/>
        <w:rPr>
          <w:rtl/>
        </w:rPr>
      </w:pPr>
      <w:r w:rsidRPr="00190CA5">
        <w:rPr>
          <w:rtl/>
        </w:rPr>
        <w:t>د</w:t>
      </w:r>
      <w:r w:rsidR="00797593">
        <w:rPr>
          <w:rFonts w:hint="cs"/>
          <w:rtl/>
        </w:rPr>
        <w:t>ـ</w:t>
      </w:r>
      <w:r w:rsidR="00797593">
        <w:rPr>
          <w:rtl/>
        </w:rPr>
        <w:t xml:space="preserve"> </w:t>
      </w:r>
      <w:r w:rsidRPr="00190CA5">
        <w:rPr>
          <w:rtl/>
        </w:rPr>
        <w:t>قال الإمام الصادق</w:t>
      </w:r>
      <w:r w:rsidR="00797593" w:rsidRPr="00797593">
        <w:rPr>
          <w:rFonts w:cs="Taher" w:hint="cs"/>
          <w:rtl/>
        </w:rPr>
        <w:t>×</w:t>
      </w:r>
      <w:r w:rsidR="00797593">
        <w:rPr>
          <w:rFonts w:hint="cs"/>
          <w:rtl/>
        </w:rPr>
        <w:t xml:space="preserve"> </w:t>
      </w:r>
      <w:r w:rsidRPr="00190CA5">
        <w:rPr>
          <w:rtl/>
        </w:rPr>
        <w:t xml:space="preserve">في الحديث </w:t>
      </w:r>
      <w:r w:rsidR="00797593" w:rsidRPr="00190CA5">
        <w:rPr>
          <w:rtl/>
        </w:rPr>
        <w:t>رقم</w:t>
      </w:r>
      <w:r w:rsidR="004F20CE">
        <w:rPr>
          <w:rFonts w:hint="cs"/>
          <w:rtl/>
        </w:rPr>
        <w:t xml:space="preserve"> </w:t>
      </w:r>
      <w:r w:rsidR="00797593" w:rsidRPr="00190CA5">
        <w:rPr>
          <w:rtl/>
        </w:rPr>
        <w:t>2</w:t>
      </w:r>
      <w:r w:rsidR="00797593">
        <w:rPr>
          <w:rFonts w:hint="cs"/>
          <w:rtl/>
        </w:rPr>
        <w:t xml:space="preserve">0 </w:t>
      </w:r>
      <w:r w:rsidRPr="00190CA5">
        <w:rPr>
          <w:rtl/>
        </w:rPr>
        <w:t>ما معناه: التقصير في الصلاة بريدين</w:t>
      </w:r>
      <w:r w:rsidR="00797593">
        <w:rPr>
          <w:rFonts w:hint="cs"/>
          <w:rtl/>
        </w:rPr>
        <w:t>،</w:t>
      </w:r>
      <w:r w:rsidRPr="00190CA5">
        <w:rPr>
          <w:rtl/>
        </w:rPr>
        <w:t xml:space="preserve"> أو 24 ميلا</w:t>
      </w:r>
      <w:r w:rsidR="00797593">
        <w:rPr>
          <w:rFonts w:hint="cs"/>
          <w:rtl/>
        </w:rPr>
        <w:t>ً،</w:t>
      </w:r>
      <w:r>
        <w:rPr>
          <w:rtl/>
        </w:rPr>
        <w:t xml:space="preserve"> و</w:t>
      </w:r>
      <w:r w:rsidRPr="00190CA5">
        <w:rPr>
          <w:rtl/>
        </w:rPr>
        <w:t>هذا التقصير</w:t>
      </w:r>
      <w:r>
        <w:rPr>
          <w:rtl/>
        </w:rPr>
        <w:t xml:space="preserve"> </w:t>
      </w:r>
      <w:r w:rsidR="00797593">
        <w:rPr>
          <w:rFonts w:hint="cs"/>
          <w:rtl/>
        </w:rPr>
        <w:t>في</w:t>
      </w:r>
      <w:r w:rsidRPr="00190CA5">
        <w:rPr>
          <w:rtl/>
        </w:rPr>
        <w:t xml:space="preserve"> الصلاة</w:t>
      </w:r>
      <w:r>
        <w:rPr>
          <w:rtl/>
        </w:rPr>
        <w:t xml:space="preserve"> </w:t>
      </w:r>
      <w:r w:rsidRPr="00190CA5">
        <w:rPr>
          <w:rtl/>
        </w:rPr>
        <w:t>من أجل تسهيل</w:t>
      </w:r>
      <w:r>
        <w:rPr>
          <w:rtl/>
        </w:rPr>
        <w:t xml:space="preserve"> </w:t>
      </w:r>
      <w:r w:rsidRPr="00190CA5">
        <w:rPr>
          <w:rtl/>
        </w:rPr>
        <w:t>التكليف</w:t>
      </w:r>
      <w:r w:rsidR="00797593">
        <w:rPr>
          <w:rFonts w:hint="cs"/>
          <w:rtl/>
        </w:rPr>
        <w:t>،</w:t>
      </w:r>
      <w:r>
        <w:rPr>
          <w:rtl/>
        </w:rPr>
        <w:t xml:space="preserve"> و</w:t>
      </w:r>
      <w:r w:rsidRPr="00190CA5">
        <w:rPr>
          <w:rtl/>
        </w:rPr>
        <w:t xml:space="preserve">حينما تكون هناك مشقة، أما </w:t>
      </w:r>
      <w:r w:rsidR="00797593">
        <w:rPr>
          <w:rFonts w:hint="cs"/>
          <w:rtl/>
        </w:rPr>
        <w:t xml:space="preserve">في </w:t>
      </w:r>
      <w:r w:rsidRPr="00190CA5">
        <w:rPr>
          <w:rtl/>
        </w:rPr>
        <w:t>السفر القصير فلن يكون هناك أي</w:t>
      </w:r>
      <w:r w:rsidR="00797593">
        <w:rPr>
          <w:rFonts w:hint="cs"/>
          <w:rtl/>
        </w:rPr>
        <w:t>ة</w:t>
      </w:r>
      <w:r w:rsidRPr="00190CA5">
        <w:rPr>
          <w:rtl/>
        </w:rPr>
        <w:t xml:space="preserve"> مشقة</w:t>
      </w:r>
      <w:r>
        <w:rPr>
          <w:rtl/>
        </w:rPr>
        <w:t>.</w:t>
      </w:r>
    </w:p>
    <w:p w:rsidR="005F4B1B" w:rsidRDefault="00697BD4" w:rsidP="004D04D4">
      <w:pPr>
        <w:pStyle w:val="af3"/>
        <w:spacing w:line="390" w:lineRule="exact"/>
        <w:rPr>
          <w:rtl/>
        </w:rPr>
      </w:pPr>
      <w:r>
        <w:rPr>
          <w:rtl/>
        </w:rPr>
        <w:t xml:space="preserve"> و</w:t>
      </w:r>
      <w:r w:rsidRPr="00190CA5">
        <w:rPr>
          <w:rtl/>
        </w:rPr>
        <w:t>تؤي</w:t>
      </w:r>
      <w:r w:rsidR="00797593">
        <w:rPr>
          <w:rFonts w:hint="cs"/>
          <w:rtl/>
        </w:rPr>
        <w:t>ِّ</w:t>
      </w:r>
      <w:r w:rsidRPr="00190CA5">
        <w:rPr>
          <w:rtl/>
        </w:rPr>
        <w:t>د كلمات الفقهاء نفس الموضوع</w:t>
      </w:r>
      <w:r w:rsidR="004F20CE">
        <w:rPr>
          <w:rFonts w:hint="cs"/>
          <w:rtl/>
        </w:rPr>
        <w:t>.</w:t>
      </w:r>
    </w:p>
    <w:p w:rsidR="005F4B1B" w:rsidRDefault="00697BD4" w:rsidP="004D04D4">
      <w:pPr>
        <w:pStyle w:val="af3"/>
        <w:spacing w:line="390" w:lineRule="exact"/>
        <w:rPr>
          <w:rtl/>
        </w:rPr>
      </w:pPr>
      <w:r w:rsidRPr="00190CA5">
        <w:rPr>
          <w:rtl/>
        </w:rPr>
        <w:t xml:space="preserve">يقول العلامة الحلي عن السفر </w:t>
      </w:r>
      <w:r w:rsidR="007D06F0">
        <w:rPr>
          <w:rFonts w:hint="cs"/>
          <w:rtl/>
        </w:rPr>
        <w:t>ل</w:t>
      </w:r>
      <w:r w:rsidRPr="00190CA5">
        <w:rPr>
          <w:rtl/>
        </w:rPr>
        <w:t>مسافة ثمانية فراسخ</w:t>
      </w:r>
      <w:r>
        <w:rPr>
          <w:rtl/>
        </w:rPr>
        <w:t>:</w:t>
      </w:r>
      <w:r w:rsidR="007D06F0">
        <w:rPr>
          <w:rFonts w:hint="cs"/>
          <w:rtl/>
        </w:rPr>
        <w:t xml:space="preserve"> </w:t>
      </w:r>
      <w:r w:rsidRPr="00190CA5">
        <w:rPr>
          <w:rtl/>
        </w:rPr>
        <w:t>فحصلت المشقة المبيحة للقصر</w:t>
      </w:r>
      <w:r w:rsidR="00135BAE" w:rsidRPr="00086847">
        <w:rPr>
          <w:vertAlign w:val="superscript"/>
          <w:rtl/>
        </w:rPr>
        <w:t>(</w:t>
      </w:r>
      <w:r w:rsidRPr="00086847">
        <w:rPr>
          <w:vertAlign w:val="superscript"/>
          <w:rtl/>
        </w:rPr>
        <w:endnoteReference w:id="391"/>
      </w:r>
      <w:r w:rsidR="00135BAE" w:rsidRPr="00086847">
        <w:rPr>
          <w:vertAlign w:val="superscript"/>
          <w:rtl/>
        </w:rPr>
        <w:t>)</w:t>
      </w:r>
      <w:r>
        <w:rPr>
          <w:vertAlign w:val="superscript"/>
          <w:rtl/>
        </w:rPr>
        <w:t xml:space="preserve"> </w:t>
      </w:r>
      <w:r w:rsidR="00160010" w:rsidRPr="00160010">
        <w:rPr>
          <w:szCs w:val="34"/>
          <w:rtl/>
        </w:rPr>
        <w:t>.</w:t>
      </w:r>
    </w:p>
    <w:p w:rsidR="00697BD4" w:rsidRPr="007D06F0" w:rsidRDefault="00160010" w:rsidP="004D04D4">
      <w:pPr>
        <w:pStyle w:val="af3"/>
        <w:spacing w:line="390" w:lineRule="exact"/>
        <w:rPr>
          <w:rtl/>
        </w:rPr>
      </w:pPr>
      <w:r w:rsidRPr="00160010">
        <w:rPr>
          <w:rtl/>
        </w:rPr>
        <w:t>إذاً تحصل المشقة بالسفر مسافة ثمانية فراسخ</w:t>
      </w:r>
      <w:r w:rsidR="007D06F0">
        <w:rPr>
          <w:rFonts w:hint="cs"/>
          <w:rtl/>
        </w:rPr>
        <w:t>،</w:t>
      </w:r>
      <w:r w:rsidRPr="00160010">
        <w:rPr>
          <w:rtl/>
        </w:rPr>
        <w:t xml:space="preserve"> مم</w:t>
      </w:r>
      <w:r w:rsidR="007D06F0">
        <w:rPr>
          <w:rFonts w:hint="cs"/>
          <w:rtl/>
        </w:rPr>
        <w:t>ّ</w:t>
      </w:r>
      <w:r w:rsidRPr="00160010">
        <w:rPr>
          <w:rtl/>
        </w:rPr>
        <w:t>ا يبيح القصر.</w:t>
      </w:r>
    </w:p>
    <w:p w:rsidR="00FB23C4" w:rsidRDefault="00697BD4" w:rsidP="004D04D4">
      <w:pPr>
        <w:pStyle w:val="af3"/>
        <w:spacing w:line="390" w:lineRule="exact"/>
        <w:rPr>
          <w:rtl/>
        </w:rPr>
      </w:pPr>
      <w:r>
        <w:rPr>
          <w:rtl/>
        </w:rPr>
        <w:t>و</w:t>
      </w:r>
      <w:r w:rsidRPr="00190CA5">
        <w:rPr>
          <w:rtl/>
        </w:rPr>
        <w:t>يقول كذلك</w:t>
      </w:r>
      <w:r w:rsidRPr="005E69A2">
        <w:rPr>
          <w:rtl/>
        </w:rPr>
        <w:t>:</w:t>
      </w:r>
      <w:r w:rsidR="007D06F0">
        <w:rPr>
          <w:rFonts w:hint="cs"/>
          <w:rtl/>
        </w:rPr>
        <w:t xml:space="preserve"> </w:t>
      </w:r>
      <w:r w:rsidRPr="00190CA5">
        <w:rPr>
          <w:rtl/>
        </w:rPr>
        <w:t>المسافة شرط في القصر</w:t>
      </w:r>
      <w:r w:rsidR="006D51A8">
        <w:rPr>
          <w:rFonts w:hint="cs"/>
          <w:rtl/>
        </w:rPr>
        <w:t>.</w:t>
      </w:r>
      <w:r w:rsidRPr="00190CA5">
        <w:rPr>
          <w:rtl/>
        </w:rPr>
        <w:t xml:space="preserve"> فعلى حسب الإجماع لا يجوز التقصير في السفر القصير</w:t>
      </w:r>
      <w:r w:rsidR="00135BAE" w:rsidRPr="00086847">
        <w:rPr>
          <w:vertAlign w:val="superscript"/>
          <w:rtl/>
        </w:rPr>
        <w:t>(</w:t>
      </w:r>
      <w:r w:rsidR="007D06F0" w:rsidRPr="00086847">
        <w:rPr>
          <w:vertAlign w:val="superscript"/>
          <w:rtl/>
        </w:rPr>
        <w:endnoteReference w:id="392"/>
      </w:r>
      <w:r w:rsidR="00135BAE" w:rsidRPr="00086847">
        <w:rPr>
          <w:vertAlign w:val="superscript"/>
          <w:rtl/>
        </w:rPr>
        <w:t>)</w:t>
      </w:r>
      <w:r w:rsidRPr="00190CA5">
        <w:rPr>
          <w:rtl/>
        </w:rPr>
        <w:t>.</w:t>
      </w:r>
    </w:p>
    <w:p w:rsidR="00FB23C4" w:rsidRDefault="00697BD4" w:rsidP="004D04D4">
      <w:pPr>
        <w:pStyle w:val="af3"/>
        <w:spacing w:line="390" w:lineRule="exact"/>
        <w:rPr>
          <w:rtl/>
        </w:rPr>
      </w:pPr>
      <w:r w:rsidRPr="00190CA5">
        <w:rPr>
          <w:rtl/>
        </w:rPr>
        <w:lastRenderedPageBreak/>
        <w:t>فهل أن السير نصف ساعة بالحافلة في زماننا الحاضر يعتبر سفراً</w:t>
      </w:r>
      <w:r w:rsidR="006D51A8">
        <w:rPr>
          <w:rFonts w:hint="cs"/>
          <w:rtl/>
        </w:rPr>
        <w:t>،</w:t>
      </w:r>
      <w:r>
        <w:rPr>
          <w:rtl/>
        </w:rPr>
        <w:t xml:space="preserve"> و</w:t>
      </w:r>
      <w:r w:rsidRPr="00190CA5">
        <w:rPr>
          <w:rtl/>
        </w:rPr>
        <w:t>هناك م</w:t>
      </w:r>
      <w:r w:rsidR="006D51A8">
        <w:rPr>
          <w:rFonts w:hint="cs"/>
          <w:rtl/>
        </w:rPr>
        <w:t>َ</w:t>
      </w:r>
      <w:r w:rsidRPr="00190CA5">
        <w:rPr>
          <w:rtl/>
        </w:rPr>
        <w:t>ن</w:t>
      </w:r>
      <w:r w:rsidR="006D51A8">
        <w:rPr>
          <w:rFonts w:hint="cs"/>
          <w:rtl/>
        </w:rPr>
        <w:t>ْ</w:t>
      </w:r>
      <w:r w:rsidRPr="00190CA5">
        <w:rPr>
          <w:rtl/>
        </w:rPr>
        <w:t xml:space="preserve"> يشعر بالتعب منه</w:t>
      </w:r>
      <w:r>
        <w:rPr>
          <w:rtl/>
        </w:rPr>
        <w:t>؟</w:t>
      </w:r>
      <w:r w:rsidRPr="00190CA5">
        <w:rPr>
          <w:rtl/>
        </w:rPr>
        <w:t xml:space="preserve"> في قديم الزمان </w:t>
      </w:r>
      <w:r w:rsidR="006D51A8">
        <w:rPr>
          <w:rFonts w:hint="cs"/>
          <w:rtl/>
        </w:rPr>
        <w:t xml:space="preserve">كانوا </w:t>
      </w:r>
      <w:r w:rsidRPr="00190CA5">
        <w:rPr>
          <w:rtl/>
        </w:rPr>
        <w:t>يقطعون في اليوم ثمانية فراسخ</w:t>
      </w:r>
      <w:r w:rsidR="006D51A8">
        <w:rPr>
          <w:rFonts w:hint="cs"/>
          <w:rtl/>
        </w:rPr>
        <w:t>،</w:t>
      </w:r>
      <w:r w:rsidRPr="00190CA5">
        <w:rPr>
          <w:rtl/>
        </w:rPr>
        <w:t xml:space="preserve"> أما الآن فإنهم يقطعون في نصف ساعة نفس المسافة، فهل بالإمكان القول</w:t>
      </w:r>
      <w:r w:rsidR="006D51A8">
        <w:rPr>
          <w:rFonts w:hint="cs"/>
          <w:rtl/>
        </w:rPr>
        <w:t>:</w:t>
      </w:r>
      <w:r w:rsidRPr="00190CA5">
        <w:rPr>
          <w:rtl/>
        </w:rPr>
        <w:t xml:space="preserve"> </w:t>
      </w:r>
      <w:r w:rsidR="006D51A8">
        <w:rPr>
          <w:rFonts w:hint="cs"/>
          <w:rtl/>
        </w:rPr>
        <w:t>إ</w:t>
      </w:r>
      <w:r w:rsidRPr="00190CA5">
        <w:rPr>
          <w:rtl/>
        </w:rPr>
        <w:t>نهم عندما يسافرون سيصلون إلى أسفار مدتها أقل</w:t>
      </w:r>
      <w:r w:rsidR="006D51A8">
        <w:rPr>
          <w:rFonts w:hint="cs"/>
          <w:rtl/>
        </w:rPr>
        <w:t>ّ</w:t>
      </w:r>
      <w:r w:rsidRPr="00190CA5">
        <w:rPr>
          <w:rtl/>
        </w:rPr>
        <w:t xml:space="preserve"> من ذلك</w:t>
      </w:r>
      <w:r>
        <w:rPr>
          <w:rtl/>
        </w:rPr>
        <w:t>؟</w:t>
      </w:r>
      <w:r w:rsidRPr="00190CA5">
        <w:rPr>
          <w:rtl/>
        </w:rPr>
        <w:t xml:space="preserve"> </w:t>
      </w:r>
    </w:p>
    <w:p w:rsidR="0048761C" w:rsidRDefault="00697BD4" w:rsidP="004F20CE">
      <w:pPr>
        <w:pStyle w:val="af3"/>
        <w:rPr>
          <w:rtl/>
        </w:rPr>
      </w:pPr>
      <w:r w:rsidRPr="00525567">
        <w:rPr>
          <w:b/>
          <w:bCs/>
          <w:rtl/>
        </w:rPr>
        <w:t>الدليل الثامن</w:t>
      </w:r>
      <w:r w:rsidR="004F20CE" w:rsidRPr="00525567">
        <w:rPr>
          <w:rFonts w:hint="cs"/>
          <w:b/>
          <w:bCs/>
          <w:rtl/>
        </w:rPr>
        <w:t>:</w:t>
      </w:r>
      <w:r w:rsidR="004F20CE">
        <w:rPr>
          <w:rFonts w:hint="cs"/>
          <w:rtl/>
        </w:rPr>
        <w:t xml:space="preserve"> </w:t>
      </w:r>
      <w:r w:rsidRPr="00190CA5">
        <w:rPr>
          <w:rtl/>
        </w:rPr>
        <w:t xml:space="preserve">في الماضي كانت تحتسب مسيرة يوم </w:t>
      </w:r>
      <w:r w:rsidR="006D51A8">
        <w:rPr>
          <w:rFonts w:hint="cs"/>
          <w:rtl/>
        </w:rPr>
        <w:t>ب</w:t>
      </w:r>
      <w:r w:rsidRPr="00190CA5">
        <w:rPr>
          <w:rtl/>
        </w:rPr>
        <w:t xml:space="preserve">ما يعادل ثمانية فراسخ، ولكن </w:t>
      </w:r>
      <w:r w:rsidR="004F20CE">
        <w:rPr>
          <w:rFonts w:hint="cs"/>
          <w:rtl/>
        </w:rPr>
        <w:t xml:space="preserve">ليس الأمر </w:t>
      </w:r>
      <w:r w:rsidRPr="00190CA5">
        <w:rPr>
          <w:rtl/>
        </w:rPr>
        <w:t xml:space="preserve">في زماننا هذا كذلك. </w:t>
      </w:r>
      <w:r w:rsidR="006D51A8">
        <w:rPr>
          <w:rFonts w:hint="cs"/>
          <w:rtl/>
        </w:rPr>
        <w:t>فأيٌّ من</w:t>
      </w:r>
      <w:r w:rsidRPr="00190CA5">
        <w:rPr>
          <w:rtl/>
        </w:rPr>
        <w:t xml:space="preserve"> هذين الملاكين ـ المسافة</w:t>
      </w:r>
      <w:r w:rsidR="006D51A8">
        <w:rPr>
          <w:rFonts w:hint="cs"/>
          <w:rtl/>
        </w:rPr>
        <w:t>؛ و</w:t>
      </w:r>
      <w:r w:rsidRPr="00190CA5">
        <w:rPr>
          <w:rtl/>
        </w:rPr>
        <w:t xml:space="preserve">مسير يوم ـ </w:t>
      </w:r>
      <w:r w:rsidR="006D51A8">
        <w:rPr>
          <w:rFonts w:hint="cs"/>
          <w:rtl/>
        </w:rPr>
        <w:t xml:space="preserve">هو </w:t>
      </w:r>
      <w:r w:rsidRPr="00190CA5">
        <w:rPr>
          <w:rtl/>
        </w:rPr>
        <w:t>الأصل</w:t>
      </w:r>
      <w:r w:rsidR="004F20CE">
        <w:rPr>
          <w:rFonts w:hint="cs"/>
          <w:rtl/>
        </w:rPr>
        <w:t>؟</w:t>
      </w:r>
      <w:r>
        <w:rPr>
          <w:rtl/>
        </w:rPr>
        <w:t xml:space="preserve"> و</w:t>
      </w:r>
      <w:r w:rsidRPr="00190CA5">
        <w:rPr>
          <w:rtl/>
        </w:rPr>
        <w:t>أي</w:t>
      </w:r>
      <w:r w:rsidR="006D51A8">
        <w:rPr>
          <w:rFonts w:hint="cs"/>
          <w:rtl/>
        </w:rPr>
        <w:t>ُّ</w:t>
      </w:r>
      <w:r w:rsidRPr="00190CA5">
        <w:rPr>
          <w:rtl/>
        </w:rPr>
        <w:t xml:space="preserve">هما </w:t>
      </w:r>
      <w:r w:rsidR="006D51A8">
        <w:rPr>
          <w:rFonts w:hint="cs"/>
          <w:rtl/>
        </w:rPr>
        <w:t xml:space="preserve">هو </w:t>
      </w:r>
      <w:r w:rsidRPr="00190CA5">
        <w:rPr>
          <w:rtl/>
        </w:rPr>
        <w:t xml:space="preserve">الفرع؟ </w:t>
      </w:r>
    </w:p>
    <w:p w:rsidR="00FB23C4" w:rsidRDefault="00697BD4">
      <w:pPr>
        <w:pStyle w:val="af3"/>
        <w:rPr>
          <w:rtl/>
        </w:rPr>
      </w:pPr>
      <w:r w:rsidRPr="00190CA5">
        <w:rPr>
          <w:rtl/>
        </w:rPr>
        <w:t>من الجائز أن ي</w:t>
      </w:r>
      <w:r w:rsidR="006D51A8">
        <w:rPr>
          <w:rFonts w:hint="cs"/>
          <w:rtl/>
        </w:rPr>
        <w:t>ُ</w:t>
      </w:r>
      <w:r w:rsidRPr="00190CA5">
        <w:rPr>
          <w:rtl/>
        </w:rPr>
        <w:t xml:space="preserve">قال: </w:t>
      </w:r>
      <w:r w:rsidR="006D51A8">
        <w:rPr>
          <w:rFonts w:hint="cs"/>
          <w:rtl/>
        </w:rPr>
        <w:t>إ</w:t>
      </w:r>
      <w:r w:rsidRPr="00190CA5">
        <w:rPr>
          <w:rtl/>
        </w:rPr>
        <w:t>ن الثمانية فراسخ لها مقدار معين،</w:t>
      </w:r>
      <w:r>
        <w:rPr>
          <w:rtl/>
        </w:rPr>
        <w:t xml:space="preserve"> و</w:t>
      </w:r>
      <w:r w:rsidRPr="00190CA5">
        <w:rPr>
          <w:rtl/>
        </w:rPr>
        <w:t>لكن مسيرة اليوم غير معروفة</w:t>
      </w:r>
      <w:r>
        <w:rPr>
          <w:rtl/>
        </w:rPr>
        <w:t>؛</w:t>
      </w:r>
      <w:r w:rsidRPr="00190CA5">
        <w:rPr>
          <w:rtl/>
        </w:rPr>
        <w:t xml:space="preserve"> لأن مقدار اليوم </w:t>
      </w:r>
      <w:r w:rsidR="006D51A8">
        <w:rPr>
          <w:rFonts w:hint="cs"/>
          <w:rtl/>
        </w:rPr>
        <w:t xml:space="preserve">يختلف من منطقة إلى أخرى. كما أن </w:t>
      </w:r>
      <w:r w:rsidRPr="00190CA5">
        <w:rPr>
          <w:rtl/>
        </w:rPr>
        <w:t>مقدار اليوم</w:t>
      </w:r>
      <w:r w:rsidR="006D51A8">
        <w:rPr>
          <w:rFonts w:hint="cs"/>
          <w:rtl/>
        </w:rPr>
        <w:t xml:space="preserve"> يختلف</w:t>
      </w:r>
      <w:r w:rsidRPr="00190CA5">
        <w:rPr>
          <w:rtl/>
        </w:rPr>
        <w:t xml:space="preserve"> </w:t>
      </w:r>
      <w:r w:rsidR="006D51A8">
        <w:rPr>
          <w:rFonts w:hint="cs"/>
          <w:rtl/>
        </w:rPr>
        <w:t xml:space="preserve">بحسب </w:t>
      </w:r>
      <w:r w:rsidRPr="00190CA5">
        <w:rPr>
          <w:rtl/>
        </w:rPr>
        <w:t>أيام السنة</w:t>
      </w:r>
      <w:r w:rsidR="006D51A8">
        <w:rPr>
          <w:rFonts w:hint="cs"/>
          <w:rtl/>
        </w:rPr>
        <w:t>.</w:t>
      </w:r>
      <w:r w:rsidRPr="00190CA5">
        <w:rPr>
          <w:rtl/>
        </w:rPr>
        <w:t xml:space="preserve"> بالإضافة إلى سرعة الوسيلة المتخذة في التنق</w:t>
      </w:r>
      <w:r w:rsidR="006D51A8">
        <w:rPr>
          <w:rFonts w:hint="cs"/>
          <w:rtl/>
        </w:rPr>
        <w:t>ُّ</w:t>
      </w:r>
      <w:r w:rsidRPr="00190CA5">
        <w:rPr>
          <w:rtl/>
        </w:rPr>
        <w:t>ل</w:t>
      </w:r>
      <w:r w:rsidR="006D51A8">
        <w:rPr>
          <w:rFonts w:hint="cs"/>
          <w:rtl/>
        </w:rPr>
        <w:t>، فإن</w:t>
      </w:r>
      <w:r w:rsidR="004F20CE">
        <w:rPr>
          <w:rFonts w:hint="cs"/>
          <w:rtl/>
        </w:rPr>
        <w:t>ّ</w:t>
      </w:r>
      <w:r w:rsidRPr="00190CA5">
        <w:rPr>
          <w:rtl/>
        </w:rPr>
        <w:t xml:space="preserve"> لها تأثير</w:t>
      </w:r>
      <w:r w:rsidR="006D51A8">
        <w:rPr>
          <w:rFonts w:hint="cs"/>
          <w:rtl/>
        </w:rPr>
        <w:t>اً</w:t>
      </w:r>
      <w:r w:rsidRPr="00190CA5">
        <w:rPr>
          <w:rtl/>
        </w:rPr>
        <w:t xml:space="preserve"> في ذلك المقدار. </w:t>
      </w:r>
    </w:p>
    <w:p w:rsidR="00FB23C4" w:rsidRDefault="006D51A8">
      <w:pPr>
        <w:pStyle w:val="af3"/>
        <w:rPr>
          <w:rtl/>
        </w:rPr>
      </w:pPr>
      <w:r>
        <w:rPr>
          <w:rFonts w:hint="cs"/>
          <w:rtl/>
        </w:rPr>
        <w:t>لكنْ</w:t>
      </w:r>
      <w:r w:rsidR="00697BD4">
        <w:rPr>
          <w:rtl/>
        </w:rPr>
        <w:t xml:space="preserve"> يجب ملاحظة</w:t>
      </w:r>
      <w:r>
        <w:rPr>
          <w:rFonts w:hint="cs"/>
          <w:rtl/>
        </w:rPr>
        <w:t xml:space="preserve"> ما</w:t>
      </w:r>
      <w:r w:rsidR="004F20CE">
        <w:rPr>
          <w:rFonts w:hint="cs"/>
          <w:rtl/>
        </w:rPr>
        <w:t xml:space="preserve"> </w:t>
      </w:r>
      <w:r>
        <w:rPr>
          <w:rFonts w:hint="cs"/>
          <w:rtl/>
        </w:rPr>
        <w:t>يلي</w:t>
      </w:r>
      <w:r w:rsidR="00697BD4">
        <w:rPr>
          <w:rtl/>
        </w:rPr>
        <w:t xml:space="preserve">: </w:t>
      </w:r>
    </w:p>
    <w:p w:rsidR="00FB23C4" w:rsidRDefault="00160010">
      <w:pPr>
        <w:pStyle w:val="af3"/>
        <w:rPr>
          <w:rtl/>
        </w:rPr>
      </w:pPr>
      <w:r w:rsidRPr="004F20CE">
        <w:rPr>
          <w:b/>
          <w:bCs/>
          <w:rtl/>
        </w:rPr>
        <w:t>أولاً</w:t>
      </w:r>
      <w:r w:rsidR="006D51A8" w:rsidRPr="004F20CE">
        <w:rPr>
          <w:rFonts w:hint="cs"/>
          <w:b/>
          <w:bCs/>
          <w:rtl/>
        </w:rPr>
        <w:t>:</w:t>
      </w:r>
      <w:r w:rsidR="00697BD4">
        <w:rPr>
          <w:rtl/>
        </w:rPr>
        <w:t xml:space="preserve"> </w:t>
      </w:r>
      <w:r w:rsidR="00697BD4" w:rsidRPr="00190CA5">
        <w:rPr>
          <w:rtl/>
        </w:rPr>
        <w:t>أصبح الأُنْس بمفهوم الثمانية فراسخ طوال القرون الماضية سبب</w:t>
      </w:r>
      <w:r w:rsidR="006D51A8">
        <w:rPr>
          <w:rFonts w:hint="cs"/>
          <w:rtl/>
        </w:rPr>
        <w:t>اً</w:t>
      </w:r>
      <w:r w:rsidR="00697BD4" w:rsidRPr="00190CA5">
        <w:rPr>
          <w:rtl/>
        </w:rPr>
        <w:t xml:space="preserve"> في أن يكون معروفا</w:t>
      </w:r>
      <w:r w:rsidR="006D51A8">
        <w:rPr>
          <w:rFonts w:hint="cs"/>
          <w:rtl/>
        </w:rPr>
        <w:t>ً</w:t>
      </w:r>
      <w:r w:rsidR="00697BD4" w:rsidRPr="00190CA5">
        <w:rPr>
          <w:rtl/>
        </w:rPr>
        <w:t xml:space="preserve"> وواضحا</w:t>
      </w:r>
      <w:r w:rsidR="006D51A8">
        <w:rPr>
          <w:rFonts w:hint="cs"/>
          <w:rtl/>
        </w:rPr>
        <w:t>ً</w:t>
      </w:r>
      <w:r w:rsidR="00697BD4" w:rsidRPr="00190CA5">
        <w:rPr>
          <w:rtl/>
        </w:rPr>
        <w:t xml:space="preserve"> جد</w:t>
      </w:r>
      <w:r w:rsidR="006D51A8">
        <w:rPr>
          <w:rFonts w:hint="cs"/>
          <w:rtl/>
        </w:rPr>
        <w:t>ّ</w:t>
      </w:r>
      <w:r w:rsidR="00697BD4" w:rsidRPr="00190CA5">
        <w:rPr>
          <w:rtl/>
        </w:rPr>
        <w:t>اً لدينا</w:t>
      </w:r>
      <w:r w:rsidR="006D51A8">
        <w:rPr>
          <w:rFonts w:hint="cs"/>
          <w:rtl/>
        </w:rPr>
        <w:t xml:space="preserve">. </w:t>
      </w:r>
      <w:r w:rsidR="00697BD4">
        <w:rPr>
          <w:rtl/>
        </w:rPr>
        <w:t>و</w:t>
      </w:r>
      <w:r w:rsidR="00697BD4" w:rsidRPr="00190CA5">
        <w:rPr>
          <w:rtl/>
        </w:rPr>
        <w:t>لكن ذلك الشعور بالأُنْس يختلف عن الحقيقة</w:t>
      </w:r>
      <w:r w:rsidR="00697BD4">
        <w:rPr>
          <w:rtl/>
        </w:rPr>
        <w:t>.</w:t>
      </w:r>
    </w:p>
    <w:p w:rsidR="00346D46" w:rsidRDefault="00160010" w:rsidP="004F20CE">
      <w:pPr>
        <w:pStyle w:val="af3"/>
        <w:rPr>
          <w:rtl/>
        </w:rPr>
      </w:pPr>
      <w:r w:rsidRPr="004F20CE">
        <w:rPr>
          <w:b/>
          <w:bCs/>
          <w:rtl/>
        </w:rPr>
        <w:t>ثانياً</w:t>
      </w:r>
      <w:r w:rsidR="006D51A8" w:rsidRPr="004F20CE">
        <w:rPr>
          <w:rFonts w:hint="cs"/>
          <w:b/>
          <w:bCs/>
          <w:rtl/>
        </w:rPr>
        <w:t>:</w:t>
      </w:r>
      <w:r w:rsidR="00697BD4">
        <w:rPr>
          <w:rtl/>
        </w:rPr>
        <w:t xml:space="preserve"> </w:t>
      </w:r>
      <w:r w:rsidR="00697BD4" w:rsidRPr="00190CA5">
        <w:rPr>
          <w:rtl/>
        </w:rPr>
        <w:t>المهم هو أن</w:t>
      </w:r>
      <w:r w:rsidR="006D51A8">
        <w:rPr>
          <w:rFonts w:hint="cs"/>
          <w:rtl/>
        </w:rPr>
        <w:t xml:space="preserve"> المعصوم نفسه قد عرّف</w:t>
      </w:r>
      <w:r w:rsidR="00697BD4" w:rsidRPr="00190CA5">
        <w:rPr>
          <w:rtl/>
        </w:rPr>
        <w:t xml:space="preserve"> الملاك</w:t>
      </w:r>
      <w:r w:rsidR="006D51A8">
        <w:rPr>
          <w:rFonts w:hint="cs"/>
          <w:rtl/>
        </w:rPr>
        <w:t>.</w:t>
      </w:r>
      <w:r w:rsidR="00697BD4" w:rsidRPr="00190CA5">
        <w:rPr>
          <w:rtl/>
        </w:rPr>
        <w:t xml:space="preserve"> </w:t>
      </w:r>
      <w:r w:rsidR="00697BD4">
        <w:rPr>
          <w:rtl/>
        </w:rPr>
        <w:t>و</w:t>
      </w:r>
      <w:r w:rsidR="00697BD4" w:rsidRPr="00190CA5">
        <w:rPr>
          <w:rtl/>
        </w:rPr>
        <w:t>قد تم</w:t>
      </w:r>
      <w:r w:rsidR="00C4026F">
        <w:rPr>
          <w:rFonts w:hint="cs"/>
          <w:rtl/>
        </w:rPr>
        <w:t>ّ</w:t>
      </w:r>
      <w:r w:rsidR="00697BD4" w:rsidRPr="00190CA5">
        <w:rPr>
          <w:rtl/>
        </w:rPr>
        <w:t xml:space="preserve"> </w:t>
      </w:r>
      <w:r w:rsidR="00C4026F">
        <w:rPr>
          <w:rFonts w:hint="cs"/>
          <w:rtl/>
        </w:rPr>
        <w:t xml:space="preserve">ـ وبشكل صريح ـ </w:t>
      </w:r>
      <w:r w:rsidR="00697BD4" w:rsidRPr="00190CA5">
        <w:rPr>
          <w:rtl/>
        </w:rPr>
        <w:t>ضمن عشر</w:t>
      </w:r>
      <w:r w:rsidR="00C4026F">
        <w:rPr>
          <w:rFonts w:hint="cs"/>
          <w:rtl/>
        </w:rPr>
        <w:t>ي</w:t>
      </w:r>
      <w:r w:rsidR="00697BD4" w:rsidRPr="00190CA5">
        <w:rPr>
          <w:rtl/>
        </w:rPr>
        <w:t xml:space="preserve">ن رواية </w:t>
      </w:r>
      <w:r w:rsidR="00C4026F">
        <w:rPr>
          <w:rFonts w:hint="cs"/>
          <w:rtl/>
        </w:rPr>
        <w:t>بيان</w:t>
      </w:r>
      <w:r w:rsidR="00C4026F" w:rsidRPr="00190CA5">
        <w:rPr>
          <w:rtl/>
        </w:rPr>
        <w:t xml:space="preserve"> </w:t>
      </w:r>
      <w:r w:rsidR="00697BD4" w:rsidRPr="00190CA5">
        <w:rPr>
          <w:rtl/>
        </w:rPr>
        <w:t xml:space="preserve">أن ملاك السفر </w:t>
      </w:r>
      <w:r w:rsidR="00C4026F">
        <w:rPr>
          <w:rFonts w:hint="cs"/>
          <w:rtl/>
        </w:rPr>
        <w:t xml:space="preserve">هو </w:t>
      </w:r>
      <w:r w:rsidR="00697BD4" w:rsidRPr="00190CA5">
        <w:rPr>
          <w:rtl/>
        </w:rPr>
        <w:t xml:space="preserve">مسيرة يوم. </w:t>
      </w:r>
      <w:r w:rsidR="00C4026F">
        <w:rPr>
          <w:rFonts w:hint="cs"/>
          <w:rtl/>
        </w:rPr>
        <w:t>و</w:t>
      </w:r>
      <w:r w:rsidR="00697BD4" w:rsidRPr="00190CA5">
        <w:rPr>
          <w:rtl/>
        </w:rPr>
        <w:t>من هنا فإن مسيرة يوم بوسائل النقل تختلف من مكان لآخر</w:t>
      </w:r>
      <w:r w:rsidR="00C4026F">
        <w:rPr>
          <w:rFonts w:hint="cs"/>
          <w:rtl/>
        </w:rPr>
        <w:t>.</w:t>
      </w:r>
      <w:r w:rsidR="00697BD4" w:rsidRPr="00190CA5">
        <w:rPr>
          <w:rtl/>
        </w:rPr>
        <w:t xml:space="preserve"> </w:t>
      </w:r>
      <w:r w:rsidR="00C4026F">
        <w:rPr>
          <w:rFonts w:hint="cs"/>
          <w:rtl/>
        </w:rPr>
        <w:t xml:space="preserve">وتقول </w:t>
      </w:r>
      <w:r w:rsidR="00697BD4" w:rsidRPr="00190CA5">
        <w:rPr>
          <w:rtl/>
        </w:rPr>
        <w:t xml:space="preserve">الفقرة الرابعة من الحديث الأول: الملاك </w:t>
      </w:r>
      <w:r w:rsidR="00C4026F">
        <w:rPr>
          <w:rFonts w:hint="cs"/>
          <w:rtl/>
        </w:rPr>
        <w:t xml:space="preserve">هو </w:t>
      </w:r>
      <w:r w:rsidR="00697BD4" w:rsidRPr="00190CA5">
        <w:rPr>
          <w:rtl/>
        </w:rPr>
        <w:t>مسير القافلة</w:t>
      </w:r>
      <w:r w:rsidR="00C4026F">
        <w:rPr>
          <w:rFonts w:hint="cs"/>
          <w:rtl/>
        </w:rPr>
        <w:t>؛</w:t>
      </w:r>
      <w:r w:rsidR="00697BD4" w:rsidRPr="00190CA5">
        <w:rPr>
          <w:rtl/>
        </w:rPr>
        <w:t xml:space="preserve"> لأنها الوسيلة العامة</w:t>
      </w:r>
      <w:r w:rsidR="00697BD4">
        <w:rPr>
          <w:rtl/>
        </w:rPr>
        <w:t xml:space="preserve"> و</w:t>
      </w:r>
      <w:r w:rsidR="00697BD4" w:rsidRPr="00190CA5">
        <w:rPr>
          <w:rtl/>
        </w:rPr>
        <w:t>الشائعة في ذلك الوقت</w:t>
      </w:r>
      <w:r w:rsidR="00C4026F">
        <w:rPr>
          <w:rFonts w:hint="cs"/>
          <w:rtl/>
        </w:rPr>
        <w:t>.</w:t>
      </w:r>
      <w:r w:rsidR="00697BD4">
        <w:rPr>
          <w:rtl/>
        </w:rPr>
        <w:t xml:space="preserve"> و</w:t>
      </w:r>
      <w:r w:rsidR="00C4026F">
        <w:rPr>
          <w:rFonts w:hint="cs"/>
          <w:rtl/>
        </w:rPr>
        <w:t>يقول</w:t>
      </w:r>
      <w:r w:rsidR="00697BD4" w:rsidRPr="00190CA5">
        <w:rPr>
          <w:rtl/>
        </w:rPr>
        <w:t xml:space="preserve"> الحديث الثاني: يجب أن يؤخذ بعين الاعتبار مسير قافلة الإبل</w:t>
      </w:r>
      <w:r w:rsidR="00C4026F">
        <w:rPr>
          <w:rFonts w:hint="cs"/>
          <w:rtl/>
        </w:rPr>
        <w:t>،</w:t>
      </w:r>
      <w:r w:rsidR="00697BD4" w:rsidRPr="00190CA5">
        <w:rPr>
          <w:rtl/>
        </w:rPr>
        <w:t xml:space="preserve"> لا الحيوانات السريعة</w:t>
      </w:r>
      <w:r w:rsidR="00C4026F">
        <w:rPr>
          <w:rFonts w:hint="cs"/>
          <w:rtl/>
        </w:rPr>
        <w:t>.</w:t>
      </w:r>
      <w:r w:rsidR="00697BD4">
        <w:rPr>
          <w:rtl/>
        </w:rPr>
        <w:t xml:space="preserve"> و</w:t>
      </w:r>
      <w:r w:rsidR="00697BD4" w:rsidRPr="00190CA5">
        <w:rPr>
          <w:rtl/>
        </w:rPr>
        <w:t xml:space="preserve">في الحديث </w:t>
      </w:r>
      <w:r w:rsidR="00525567">
        <w:rPr>
          <w:rFonts w:hint="cs"/>
          <w:rtl/>
        </w:rPr>
        <w:t xml:space="preserve">9 </w:t>
      </w:r>
      <w:r w:rsidR="00C4026F">
        <w:rPr>
          <w:rFonts w:hint="cs"/>
          <w:rtl/>
        </w:rPr>
        <w:t xml:space="preserve">يشابه </w:t>
      </w:r>
      <w:r w:rsidR="00697BD4" w:rsidRPr="00190CA5">
        <w:rPr>
          <w:rtl/>
        </w:rPr>
        <w:t>قوله</w:t>
      </w:r>
      <w:r w:rsidRPr="00086847">
        <w:rPr>
          <w:rFonts w:cs="Taher" w:hint="eastAsia"/>
          <w:rtl/>
        </w:rPr>
        <w:t>×</w:t>
      </w:r>
      <w:r w:rsidR="00697BD4" w:rsidRPr="00190CA5">
        <w:rPr>
          <w:rtl/>
        </w:rPr>
        <w:t xml:space="preserve"> الكلام في الحديث السابق. </w:t>
      </w:r>
    </w:p>
    <w:p w:rsidR="00346D46" w:rsidRDefault="00697BD4" w:rsidP="00837FAF">
      <w:pPr>
        <w:pStyle w:val="af3"/>
        <w:spacing w:line="410" w:lineRule="exact"/>
        <w:rPr>
          <w:rtl/>
        </w:rPr>
      </w:pPr>
      <w:r>
        <w:rPr>
          <w:rtl/>
        </w:rPr>
        <w:t xml:space="preserve"> </w:t>
      </w:r>
      <w:r w:rsidRPr="00190CA5">
        <w:rPr>
          <w:rtl/>
        </w:rPr>
        <w:t>فعندما يعلن الأئمة</w:t>
      </w:r>
      <w:r w:rsidR="00160010" w:rsidRPr="00A01B90">
        <w:rPr>
          <w:rFonts w:cs="Taher"/>
          <w:rtl/>
        </w:rPr>
        <w:t>^</w:t>
      </w:r>
      <w:r>
        <w:rPr>
          <w:rtl/>
        </w:rPr>
        <w:t xml:space="preserve"> </w:t>
      </w:r>
      <w:r w:rsidRPr="00190CA5">
        <w:rPr>
          <w:rtl/>
        </w:rPr>
        <w:t>أن الملاك الأصلي</w:t>
      </w:r>
      <w:r w:rsidR="0048761C">
        <w:rPr>
          <w:rFonts w:hint="cs"/>
          <w:rtl/>
        </w:rPr>
        <w:t xml:space="preserve"> هو</w:t>
      </w:r>
      <w:r w:rsidRPr="00190CA5">
        <w:rPr>
          <w:rtl/>
        </w:rPr>
        <w:t xml:space="preserve"> </w:t>
      </w:r>
      <w:r w:rsidR="0048761C">
        <w:rPr>
          <w:rFonts w:ascii="Mosawi" w:hAnsi="Mosawi" w:cs="Mosawi"/>
          <w:rtl/>
        </w:rPr>
        <w:t>«</w:t>
      </w:r>
      <w:r w:rsidRPr="00190CA5">
        <w:rPr>
          <w:rtl/>
        </w:rPr>
        <w:t>مسيرة يوم</w:t>
      </w:r>
      <w:r w:rsidR="0048761C">
        <w:rPr>
          <w:rFonts w:ascii="Mosawi" w:hAnsi="Mosawi" w:cs="Mosawi"/>
          <w:rtl/>
        </w:rPr>
        <w:t>»</w:t>
      </w:r>
      <w:r w:rsidR="0048761C">
        <w:rPr>
          <w:rFonts w:hint="cs"/>
          <w:rtl/>
        </w:rPr>
        <w:t>،</w:t>
      </w:r>
      <w:r>
        <w:rPr>
          <w:rtl/>
        </w:rPr>
        <w:t xml:space="preserve"> و</w:t>
      </w:r>
      <w:r w:rsidR="0048761C">
        <w:rPr>
          <w:rFonts w:hint="cs"/>
          <w:rtl/>
        </w:rPr>
        <w:t xml:space="preserve">أن </w:t>
      </w:r>
      <w:r w:rsidRPr="00190CA5">
        <w:rPr>
          <w:rtl/>
        </w:rPr>
        <w:t>مصداقها الملموس ثمانية فراسخ</w:t>
      </w:r>
      <w:r w:rsidR="0048761C">
        <w:rPr>
          <w:rFonts w:hint="cs"/>
          <w:rtl/>
        </w:rPr>
        <w:t>،</w:t>
      </w:r>
      <w:r w:rsidRPr="00190CA5">
        <w:rPr>
          <w:rtl/>
        </w:rPr>
        <w:t xml:space="preserve"> فأي</w:t>
      </w:r>
      <w:r w:rsidR="0048761C">
        <w:rPr>
          <w:rFonts w:hint="cs"/>
          <w:rtl/>
        </w:rPr>
        <w:t>ّ</w:t>
      </w:r>
      <w:r w:rsidRPr="00190CA5">
        <w:rPr>
          <w:rtl/>
        </w:rPr>
        <w:t xml:space="preserve"> سؤال يبقى بعد ذلك</w:t>
      </w:r>
      <w:r>
        <w:rPr>
          <w:rtl/>
        </w:rPr>
        <w:t>؟ و</w:t>
      </w:r>
      <w:r w:rsidRPr="00190CA5">
        <w:rPr>
          <w:rtl/>
        </w:rPr>
        <w:t>إذا ات</w:t>
      </w:r>
      <w:r w:rsidR="0048761C">
        <w:rPr>
          <w:rFonts w:hint="cs"/>
          <w:rtl/>
        </w:rPr>
        <w:t>ّ</w:t>
      </w:r>
      <w:r w:rsidRPr="00190CA5">
        <w:rPr>
          <w:rtl/>
        </w:rPr>
        <w:t xml:space="preserve">ضح أن ثمانية فراسخ هي الملاك الأصلي </w:t>
      </w:r>
      <w:r w:rsidR="0048761C">
        <w:rPr>
          <w:rFonts w:hint="cs"/>
          <w:rtl/>
        </w:rPr>
        <w:t>ف</w:t>
      </w:r>
      <w:r w:rsidRPr="00190CA5">
        <w:rPr>
          <w:rtl/>
        </w:rPr>
        <w:t>لماذا بينوا في هذه الروايات يوما</w:t>
      </w:r>
      <w:r w:rsidR="0048761C">
        <w:rPr>
          <w:rFonts w:hint="cs"/>
          <w:rtl/>
        </w:rPr>
        <w:t>ً</w:t>
      </w:r>
      <w:r w:rsidRPr="00190CA5">
        <w:rPr>
          <w:rtl/>
        </w:rPr>
        <w:t xml:space="preserve"> واحداً</w:t>
      </w:r>
      <w:r>
        <w:rPr>
          <w:rtl/>
        </w:rPr>
        <w:t>؟</w:t>
      </w:r>
      <w:r w:rsidRPr="00190CA5">
        <w:rPr>
          <w:rtl/>
        </w:rPr>
        <w:t xml:space="preserve"> </w:t>
      </w:r>
    </w:p>
    <w:p w:rsidR="00217A2B" w:rsidRDefault="00697BD4" w:rsidP="004F20CE">
      <w:pPr>
        <w:pStyle w:val="af3"/>
        <w:rPr>
          <w:rtl/>
        </w:rPr>
      </w:pPr>
      <w:r w:rsidRPr="00190CA5">
        <w:rPr>
          <w:rtl/>
        </w:rPr>
        <w:t>كانت حركة القافلة</w:t>
      </w:r>
      <w:r w:rsidR="0048761C">
        <w:rPr>
          <w:rFonts w:hint="cs"/>
          <w:rtl/>
        </w:rPr>
        <w:t xml:space="preserve"> </w:t>
      </w:r>
      <w:r w:rsidR="0048761C" w:rsidRPr="00190CA5">
        <w:rPr>
          <w:rtl/>
        </w:rPr>
        <w:t>في الماضي</w:t>
      </w:r>
      <w:r w:rsidRPr="00190CA5">
        <w:rPr>
          <w:rtl/>
        </w:rPr>
        <w:t xml:space="preserve"> معروفة، بالشكل الذي يقطع الجمّالون بإبلهم في كل يوم مسيرة منزلين</w:t>
      </w:r>
      <w:r w:rsidR="0048761C">
        <w:rPr>
          <w:rFonts w:hint="cs"/>
          <w:rtl/>
        </w:rPr>
        <w:t>،</w:t>
      </w:r>
      <w:r>
        <w:rPr>
          <w:rtl/>
        </w:rPr>
        <w:t xml:space="preserve"> و</w:t>
      </w:r>
      <w:r w:rsidRPr="00190CA5">
        <w:rPr>
          <w:rtl/>
        </w:rPr>
        <w:t>كل منزل يسم</w:t>
      </w:r>
      <w:r w:rsidR="0048761C">
        <w:rPr>
          <w:rFonts w:hint="cs"/>
          <w:rtl/>
        </w:rPr>
        <w:t>ّ</w:t>
      </w:r>
      <w:r w:rsidRPr="00190CA5">
        <w:rPr>
          <w:rtl/>
        </w:rPr>
        <w:t>ى بريد</w:t>
      </w:r>
      <w:r w:rsidR="00525567">
        <w:rPr>
          <w:rFonts w:hint="cs"/>
          <w:rtl/>
        </w:rPr>
        <w:t>اً</w:t>
      </w:r>
      <w:r w:rsidR="004F20CE">
        <w:rPr>
          <w:rFonts w:hint="cs"/>
          <w:rtl/>
        </w:rPr>
        <w:t>.</w:t>
      </w:r>
      <w:r>
        <w:rPr>
          <w:rtl/>
        </w:rPr>
        <w:t xml:space="preserve"> و</w:t>
      </w:r>
      <w:r w:rsidR="0048761C">
        <w:rPr>
          <w:rFonts w:hint="cs"/>
          <w:rtl/>
        </w:rPr>
        <w:t xml:space="preserve">هذا </w:t>
      </w:r>
      <w:r w:rsidRPr="00190CA5">
        <w:rPr>
          <w:rtl/>
        </w:rPr>
        <w:t>في الحالة العادية</w:t>
      </w:r>
      <w:r w:rsidR="0048761C">
        <w:rPr>
          <w:rFonts w:hint="cs"/>
          <w:rtl/>
        </w:rPr>
        <w:t>،</w:t>
      </w:r>
      <w:r w:rsidRPr="00190CA5">
        <w:rPr>
          <w:rtl/>
        </w:rPr>
        <w:t xml:space="preserve"> </w:t>
      </w:r>
      <w:r w:rsidR="0089062B">
        <w:rPr>
          <w:rFonts w:hint="cs"/>
          <w:rtl/>
        </w:rPr>
        <w:t>سواء</w:t>
      </w:r>
      <w:r w:rsidR="004F20CE">
        <w:rPr>
          <w:rtl/>
        </w:rPr>
        <w:t xml:space="preserve"> كانت  الأيام </w:t>
      </w:r>
      <w:r w:rsidRPr="00190CA5">
        <w:rPr>
          <w:rtl/>
        </w:rPr>
        <w:t>طويلة أو قصيرة</w:t>
      </w:r>
      <w:r w:rsidR="0089062B">
        <w:rPr>
          <w:rFonts w:hint="cs"/>
          <w:rtl/>
        </w:rPr>
        <w:t>، فإنهم</w:t>
      </w:r>
      <w:r w:rsidRPr="00190CA5">
        <w:rPr>
          <w:rtl/>
        </w:rPr>
        <w:t xml:space="preserve"> لا يقطعون أكثر</w:t>
      </w:r>
      <w:r>
        <w:rPr>
          <w:rtl/>
        </w:rPr>
        <w:t xml:space="preserve"> و</w:t>
      </w:r>
      <w:r w:rsidRPr="00190CA5">
        <w:rPr>
          <w:rtl/>
        </w:rPr>
        <w:t>لا أقل</w:t>
      </w:r>
      <w:r w:rsidR="0089062B">
        <w:rPr>
          <w:rFonts w:hint="cs"/>
          <w:rtl/>
        </w:rPr>
        <w:t>ّ</w:t>
      </w:r>
      <w:r w:rsidRPr="00190CA5">
        <w:rPr>
          <w:rtl/>
        </w:rPr>
        <w:t xml:space="preserve"> من ذلك. أما إذا كنا نطب</w:t>
      </w:r>
      <w:r w:rsidR="0089062B">
        <w:rPr>
          <w:rFonts w:hint="cs"/>
          <w:rtl/>
        </w:rPr>
        <w:t>ِّ</w:t>
      </w:r>
      <w:r w:rsidRPr="00190CA5">
        <w:rPr>
          <w:rtl/>
        </w:rPr>
        <w:t>ق نفس هذا الأسلوب في زماننا الحاضر فإن مسيرة اليوم تصبح معروفة</w:t>
      </w:r>
      <w:r w:rsidR="0089062B">
        <w:rPr>
          <w:rFonts w:hint="cs"/>
          <w:rtl/>
        </w:rPr>
        <w:t>،</w:t>
      </w:r>
      <w:r>
        <w:rPr>
          <w:rtl/>
        </w:rPr>
        <w:t xml:space="preserve"> و</w:t>
      </w:r>
      <w:r w:rsidR="0089062B">
        <w:rPr>
          <w:rFonts w:hint="cs"/>
          <w:rtl/>
        </w:rPr>
        <w:t xml:space="preserve">يتضح </w:t>
      </w:r>
      <w:r w:rsidRPr="00190CA5">
        <w:rPr>
          <w:rtl/>
        </w:rPr>
        <w:lastRenderedPageBreak/>
        <w:t>مصداقها الملموس حسب الكيلومتر</w:t>
      </w:r>
      <w:r>
        <w:rPr>
          <w:rtl/>
        </w:rPr>
        <w:t xml:space="preserve"> و</w:t>
      </w:r>
      <w:r w:rsidRPr="00190CA5">
        <w:rPr>
          <w:rtl/>
        </w:rPr>
        <w:t>بأرقام جديدة،</w:t>
      </w:r>
      <w:r>
        <w:rPr>
          <w:rtl/>
        </w:rPr>
        <w:t xml:space="preserve"> و</w:t>
      </w:r>
      <w:r w:rsidRPr="00190CA5">
        <w:rPr>
          <w:rtl/>
        </w:rPr>
        <w:t>سوف ينطبق كلا الملاكين مع بعضهما</w:t>
      </w:r>
      <w:r>
        <w:rPr>
          <w:rtl/>
        </w:rPr>
        <w:t>.</w:t>
      </w:r>
    </w:p>
    <w:p w:rsidR="00FB23C4" w:rsidRDefault="004F20CE" w:rsidP="004F20CE">
      <w:pPr>
        <w:pStyle w:val="af3"/>
        <w:rPr>
          <w:rtl/>
        </w:rPr>
      </w:pPr>
      <w:r>
        <w:rPr>
          <w:rFonts w:hint="cs"/>
          <w:rtl/>
        </w:rPr>
        <w:t xml:space="preserve">لكن </w:t>
      </w:r>
      <w:r w:rsidR="00697BD4" w:rsidRPr="00190CA5">
        <w:rPr>
          <w:rtl/>
        </w:rPr>
        <w:t xml:space="preserve">يمكن القول: </w:t>
      </w:r>
      <w:r w:rsidR="0089062B">
        <w:rPr>
          <w:rFonts w:hint="cs"/>
          <w:rtl/>
        </w:rPr>
        <w:t xml:space="preserve">لم يُكتفَ </w:t>
      </w:r>
      <w:r w:rsidR="00697BD4" w:rsidRPr="00190CA5">
        <w:rPr>
          <w:rtl/>
        </w:rPr>
        <w:t>في أي</w:t>
      </w:r>
      <w:r w:rsidR="0089062B">
        <w:rPr>
          <w:rFonts w:hint="cs"/>
          <w:rtl/>
        </w:rPr>
        <w:t>ٍّ</w:t>
      </w:r>
      <w:r w:rsidR="00697BD4" w:rsidRPr="00190CA5">
        <w:rPr>
          <w:rtl/>
        </w:rPr>
        <w:t xml:space="preserve"> من الروايات بالبعد الزماني</w:t>
      </w:r>
      <w:r w:rsidR="0089062B">
        <w:rPr>
          <w:rFonts w:hint="cs"/>
          <w:rtl/>
        </w:rPr>
        <w:t>.</w:t>
      </w:r>
      <w:r w:rsidR="00697BD4">
        <w:rPr>
          <w:rtl/>
        </w:rPr>
        <w:t xml:space="preserve"> و</w:t>
      </w:r>
      <w:r w:rsidR="0089062B">
        <w:rPr>
          <w:rFonts w:hint="cs"/>
          <w:rtl/>
        </w:rPr>
        <w:t>لم ي</w:t>
      </w:r>
      <w:r>
        <w:rPr>
          <w:rFonts w:hint="cs"/>
          <w:rtl/>
        </w:rPr>
        <w:t>ُ</w:t>
      </w:r>
      <w:r w:rsidR="0089062B">
        <w:rPr>
          <w:rFonts w:hint="cs"/>
          <w:rtl/>
        </w:rPr>
        <w:t>ق</w:t>
      </w:r>
      <w:r>
        <w:rPr>
          <w:rFonts w:hint="cs"/>
          <w:rtl/>
        </w:rPr>
        <w:t>ِ</w:t>
      </w:r>
      <w:r w:rsidR="0089062B">
        <w:rPr>
          <w:rFonts w:hint="cs"/>
          <w:rtl/>
        </w:rPr>
        <w:t>ر</w:t>
      </w:r>
      <w:r>
        <w:rPr>
          <w:rFonts w:hint="cs"/>
          <w:rtl/>
        </w:rPr>
        <w:t>َّ</w:t>
      </w:r>
      <w:r w:rsidR="0089062B">
        <w:rPr>
          <w:rFonts w:hint="cs"/>
          <w:rtl/>
        </w:rPr>
        <w:t xml:space="preserve"> </w:t>
      </w:r>
      <w:r w:rsidR="00697BD4" w:rsidRPr="00190CA5">
        <w:rPr>
          <w:rtl/>
        </w:rPr>
        <w:t>الإمام</w:t>
      </w:r>
      <w:r w:rsidR="00160010" w:rsidRPr="00086847">
        <w:rPr>
          <w:rFonts w:cs="Taher" w:hint="eastAsia"/>
          <w:rtl/>
        </w:rPr>
        <w:t>×</w:t>
      </w:r>
      <w:r>
        <w:rPr>
          <w:rFonts w:cs="Taher" w:hint="cs"/>
          <w:sz w:val="18"/>
          <w:szCs w:val="26"/>
          <w:rtl/>
        </w:rPr>
        <w:t xml:space="preserve"> </w:t>
      </w:r>
      <w:r w:rsidR="00697BD4" w:rsidRPr="00190CA5">
        <w:rPr>
          <w:rtl/>
        </w:rPr>
        <w:t>ابتداءً</w:t>
      </w:r>
      <w:r w:rsidR="0089062B">
        <w:rPr>
          <w:rFonts w:hint="cs"/>
          <w:rtl/>
        </w:rPr>
        <w:t>،</w:t>
      </w:r>
      <w:r w:rsidR="00697BD4">
        <w:rPr>
          <w:rtl/>
        </w:rPr>
        <w:t xml:space="preserve"> و</w:t>
      </w:r>
      <w:r w:rsidR="00697BD4" w:rsidRPr="00190CA5">
        <w:rPr>
          <w:rtl/>
        </w:rPr>
        <w:t>من دون أي</w:t>
      </w:r>
      <w:r w:rsidR="0089062B">
        <w:rPr>
          <w:rFonts w:hint="cs"/>
          <w:rtl/>
        </w:rPr>
        <w:t>ّ</w:t>
      </w:r>
      <w:r w:rsidR="00697BD4" w:rsidRPr="00190CA5">
        <w:rPr>
          <w:rtl/>
        </w:rPr>
        <w:t xml:space="preserve"> سؤال</w:t>
      </w:r>
      <w:r w:rsidR="0089062B">
        <w:rPr>
          <w:rFonts w:hint="cs"/>
          <w:rtl/>
        </w:rPr>
        <w:t>،</w:t>
      </w:r>
      <w:r w:rsidR="00697BD4" w:rsidRPr="00190CA5">
        <w:rPr>
          <w:rtl/>
        </w:rPr>
        <w:t xml:space="preserve"> البعد الزماني كملاك</w:t>
      </w:r>
      <w:r w:rsidR="0089062B">
        <w:rPr>
          <w:rFonts w:hint="cs"/>
          <w:rtl/>
        </w:rPr>
        <w:t>.</w:t>
      </w:r>
      <w:r w:rsidR="00697BD4" w:rsidRPr="00190CA5">
        <w:rPr>
          <w:rtl/>
        </w:rPr>
        <w:t xml:space="preserve"> إذاً البعد الزماني ليس ملاكا</w:t>
      </w:r>
      <w:r w:rsidR="0089062B">
        <w:rPr>
          <w:rFonts w:hint="cs"/>
          <w:rtl/>
        </w:rPr>
        <w:t>ً</w:t>
      </w:r>
      <w:r w:rsidR="00697BD4" w:rsidRPr="00190CA5">
        <w:rPr>
          <w:rtl/>
        </w:rPr>
        <w:t xml:space="preserve"> أصليا</w:t>
      </w:r>
      <w:r w:rsidR="0089062B">
        <w:rPr>
          <w:rFonts w:hint="cs"/>
          <w:rtl/>
        </w:rPr>
        <w:t>ً</w:t>
      </w:r>
      <w:r w:rsidR="00697BD4" w:rsidRPr="00190CA5">
        <w:rPr>
          <w:rtl/>
        </w:rPr>
        <w:t xml:space="preserve">. </w:t>
      </w:r>
    </w:p>
    <w:p w:rsidR="00FB23C4" w:rsidRDefault="004F20CE" w:rsidP="004F20CE">
      <w:pPr>
        <w:pStyle w:val="af3"/>
        <w:rPr>
          <w:rtl/>
        </w:rPr>
      </w:pPr>
      <w:r>
        <w:rPr>
          <w:rFonts w:hint="cs"/>
          <w:rtl/>
        </w:rPr>
        <w:t>و</w:t>
      </w:r>
      <w:r w:rsidR="00160010" w:rsidRPr="00E23FE2">
        <w:rPr>
          <w:rtl/>
        </w:rPr>
        <w:t>الجواب</w:t>
      </w:r>
      <w:r>
        <w:rPr>
          <w:rFonts w:hint="cs"/>
          <w:rtl/>
        </w:rPr>
        <w:t xml:space="preserve">: </w:t>
      </w:r>
      <w:r w:rsidR="0089062B">
        <w:rPr>
          <w:rFonts w:hint="cs"/>
          <w:rtl/>
        </w:rPr>
        <w:t>ليست</w:t>
      </w:r>
      <w:r w:rsidR="00697BD4">
        <w:rPr>
          <w:rtl/>
        </w:rPr>
        <w:t xml:space="preserve"> </w:t>
      </w:r>
      <w:r w:rsidR="00697BD4" w:rsidRPr="00190CA5">
        <w:rPr>
          <w:rtl/>
        </w:rPr>
        <w:t xml:space="preserve">الروايات 2 </w:t>
      </w:r>
      <w:r w:rsidR="0089062B">
        <w:rPr>
          <w:rFonts w:hint="cs"/>
          <w:rtl/>
        </w:rPr>
        <w:t>و</w:t>
      </w:r>
      <w:r w:rsidR="00697BD4" w:rsidRPr="00190CA5">
        <w:rPr>
          <w:rtl/>
        </w:rPr>
        <w:t xml:space="preserve">3 </w:t>
      </w:r>
      <w:r w:rsidR="001C5C71">
        <w:rPr>
          <w:rFonts w:hint="cs"/>
          <w:rtl/>
        </w:rPr>
        <w:t>و7</w:t>
      </w:r>
      <w:r w:rsidR="00697BD4" w:rsidRPr="00190CA5">
        <w:rPr>
          <w:rtl/>
        </w:rPr>
        <w:t xml:space="preserve"> </w:t>
      </w:r>
      <w:r w:rsidR="001C5C71">
        <w:rPr>
          <w:rFonts w:hint="cs"/>
          <w:rtl/>
        </w:rPr>
        <w:t>و8</w:t>
      </w:r>
      <w:r w:rsidR="00697BD4" w:rsidRPr="00190CA5">
        <w:rPr>
          <w:rtl/>
        </w:rPr>
        <w:t xml:space="preserve"> </w:t>
      </w:r>
      <w:r w:rsidR="001C5C71">
        <w:rPr>
          <w:rFonts w:hint="cs"/>
          <w:rtl/>
        </w:rPr>
        <w:t xml:space="preserve">و9 </w:t>
      </w:r>
      <w:r w:rsidR="0089062B">
        <w:rPr>
          <w:rFonts w:hint="cs"/>
          <w:rtl/>
        </w:rPr>
        <w:t>و</w:t>
      </w:r>
      <w:r w:rsidR="001C5C71" w:rsidRPr="00190CA5">
        <w:rPr>
          <w:rtl/>
        </w:rPr>
        <w:t>1</w:t>
      </w:r>
      <w:r w:rsidR="001C5C71">
        <w:rPr>
          <w:rFonts w:hint="cs"/>
          <w:rtl/>
        </w:rPr>
        <w:t>1</w:t>
      </w:r>
      <w:r w:rsidR="00697BD4" w:rsidRPr="00190CA5">
        <w:rPr>
          <w:rtl/>
        </w:rPr>
        <w:t xml:space="preserve"> </w:t>
      </w:r>
      <w:r w:rsidR="001C5C71">
        <w:rPr>
          <w:rFonts w:hint="cs"/>
          <w:rtl/>
        </w:rPr>
        <w:t>و</w:t>
      </w:r>
      <w:r w:rsidR="001C5C71" w:rsidRPr="00190CA5">
        <w:rPr>
          <w:rtl/>
        </w:rPr>
        <w:t>1</w:t>
      </w:r>
      <w:r w:rsidR="001C5C71">
        <w:rPr>
          <w:rFonts w:hint="cs"/>
          <w:rtl/>
        </w:rPr>
        <w:t>2 و</w:t>
      </w:r>
      <w:r w:rsidR="001C5C71" w:rsidRPr="00190CA5">
        <w:rPr>
          <w:rtl/>
        </w:rPr>
        <w:t>1</w:t>
      </w:r>
      <w:r w:rsidR="001C5C71">
        <w:rPr>
          <w:rFonts w:hint="cs"/>
          <w:rtl/>
        </w:rPr>
        <w:t>3</w:t>
      </w:r>
      <w:r w:rsidR="001C5C71">
        <w:rPr>
          <w:rtl/>
        </w:rPr>
        <w:t xml:space="preserve"> و</w:t>
      </w:r>
      <w:r w:rsidR="001C5C71" w:rsidRPr="00190CA5">
        <w:rPr>
          <w:rtl/>
        </w:rPr>
        <w:t>2</w:t>
      </w:r>
      <w:r w:rsidR="001C5C71">
        <w:rPr>
          <w:rFonts w:hint="cs"/>
          <w:rtl/>
        </w:rPr>
        <w:t>1</w:t>
      </w:r>
      <w:r w:rsidR="001C5C71" w:rsidRPr="00190CA5">
        <w:rPr>
          <w:rtl/>
        </w:rPr>
        <w:t xml:space="preserve"> </w:t>
      </w:r>
      <w:r w:rsidR="00697BD4" w:rsidRPr="00190CA5">
        <w:rPr>
          <w:rtl/>
        </w:rPr>
        <w:t xml:space="preserve">كما قيل، </w:t>
      </w:r>
      <w:r w:rsidR="001C5C71">
        <w:rPr>
          <w:rFonts w:hint="cs"/>
          <w:rtl/>
        </w:rPr>
        <w:t>و</w:t>
      </w:r>
      <w:r w:rsidR="00697BD4" w:rsidRPr="00190CA5">
        <w:rPr>
          <w:rtl/>
        </w:rPr>
        <w:t>خصوصا</w:t>
      </w:r>
      <w:r w:rsidR="001C5C71">
        <w:rPr>
          <w:rFonts w:hint="cs"/>
          <w:rtl/>
        </w:rPr>
        <w:t>ً</w:t>
      </w:r>
      <w:r w:rsidR="00697BD4" w:rsidRPr="00190CA5">
        <w:rPr>
          <w:rtl/>
        </w:rPr>
        <w:t xml:space="preserve"> الحديث 8</w:t>
      </w:r>
      <w:r w:rsidR="001C5C71">
        <w:rPr>
          <w:rFonts w:hint="cs"/>
          <w:rtl/>
        </w:rPr>
        <w:t>،</w:t>
      </w:r>
      <w:r w:rsidR="00697BD4" w:rsidRPr="00190CA5">
        <w:rPr>
          <w:rtl/>
        </w:rPr>
        <w:t xml:space="preserve"> الذي ذكر مسيرة يوم</w:t>
      </w:r>
      <w:r w:rsidR="001C5C71">
        <w:rPr>
          <w:rFonts w:hint="cs"/>
          <w:rtl/>
        </w:rPr>
        <w:t xml:space="preserve"> </w:t>
      </w:r>
      <w:r w:rsidR="001C5C71" w:rsidRPr="00190CA5">
        <w:rPr>
          <w:rtl/>
        </w:rPr>
        <w:t>فقط</w:t>
      </w:r>
      <w:r w:rsidR="001C5C71">
        <w:rPr>
          <w:rFonts w:hint="cs"/>
          <w:rtl/>
        </w:rPr>
        <w:t>،</w:t>
      </w:r>
      <w:r w:rsidR="00697BD4" w:rsidRPr="00190CA5">
        <w:rPr>
          <w:rtl/>
        </w:rPr>
        <w:t xml:space="preserve"> بدون أن يبي</w:t>
      </w:r>
      <w:r w:rsidR="001C5C71">
        <w:rPr>
          <w:rFonts w:hint="cs"/>
          <w:rtl/>
        </w:rPr>
        <w:t>ِّ</w:t>
      </w:r>
      <w:r w:rsidR="00697BD4" w:rsidRPr="00190CA5">
        <w:rPr>
          <w:rtl/>
        </w:rPr>
        <w:t xml:space="preserve">ن البعد المكاني. </w:t>
      </w:r>
      <w:r w:rsidR="001C5C71">
        <w:rPr>
          <w:rFonts w:hint="cs"/>
          <w:rtl/>
        </w:rPr>
        <w:t>و</w:t>
      </w:r>
      <w:r w:rsidR="00697BD4" w:rsidRPr="00190CA5">
        <w:rPr>
          <w:rtl/>
        </w:rPr>
        <w:t xml:space="preserve">في الروايات </w:t>
      </w:r>
      <w:r w:rsidR="001C5C71">
        <w:rPr>
          <w:rFonts w:hint="cs"/>
          <w:rtl/>
        </w:rPr>
        <w:t>5</w:t>
      </w:r>
      <w:r w:rsidR="00697BD4" w:rsidRPr="00190CA5">
        <w:rPr>
          <w:rtl/>
        </w:rPr>
        <w:t xml:space="preserve">، </w:t>
      </w:r>
      <w:r w:rsidR="001C5C71">
        <w:rPr>
          <w:rFonts w:hint="cs"/>
          <w:rtl/>
        </w:rPr>
        <w:t>6</w:t>
      </w:r>
      <w:r w:rsidR="00697BD4" w:rsidRPr="00190CA5">
        <w:rPr>
          <w:rtl/>
        </w:rPr>
        <w:t xml:space="preserve">، </w:t>
      </w:r>
      <w:r w:rsidR="001C5C71">
        <w:rPr>
          <w:rFonts w:hint="cs"/>
          <w:rtl/>
        </w:rPr>
        <w:t>8</w:t>
      </w:r>
      <w:r w:rsidR="00697BD4" w:rsidRPr="00190CA5">
        <w:rPr>
          <w:rtl/>
        </w:rPr>
        <w:t xml:space="preserve">، </w:t>
      </w:r>
      <w:r w:rsidR="001C5C71">
        <w:rPr>
          <w:rFonts w:hint="cs"/>
          <w:rtl/>
        </w:rPr>
        <w:t>9</w:t>
      </w:r>
      <w:r>
        <w:rPr>
          <w:rFonts w:hint="cs"/>
          <w:rtl/>
        </w:rPr>
        <w:t>،</w:t>
      </w:r>
      <w:r w:rsidR="001C5C71" w:rsidRPr="00190CA5">
        <w:rPr>
          <w:rtl/>
        </w:rPr>
        <w:t xml:space="preserve"> </w:t>
      </w:r>
      <w:r w:rsidR="00697BD4" w:rsidRPr="00190CA5">
        <w:rPr>
          <w:rtl/>
        </w:rPr>
        <w:t>لم يسأل السائل عن اليوم،</w:t>
      </w:r>
      <w:r w:rsidR="00697BD4">
        <w:rPr>
          <w:rtl/>
        </w:rPr>
        <w:t xml:space="preserve"> و</w:t>
      </w:r>
      <w:r w:rsidR="00697BD4" w:rsidRPr="00190CA5">
        <w:rPr>
          <w:rtl/>
        </w:rPr>
        <w:t>لكن سؤاله كان عامّاً،</w:t>
      </w:r>
      <w:r w:rsidR="00697BD4">
        <w:rPr>
          <w:rtl/>
        </w:rPr>
        <w:t xml:space="preserve"> </w:t>
      </w:r>
      <w:r w:rsidR="001C5C71">
        <w:rPr>
          <w:rFonts w:hint="cs"/>
          <w:rtl/>
        </w:rPr>
        <w:t xml:space="preserve">وقد بيَّن </w:t>
      </w:r>
      <w:r w:rsidR="00697BD4" w:rsidRPr="00190CA5">
        <w:rPr>
          <w:rtl/>
        </w:rPr>
        <w:t>الإمام</w:t>
      </w:r>
      <w:r w:rsidR="00160010" w:rsidRPr="00086847">
        <w:rPr>
          <w:rFonts w:cs="Taher" w:hint="eastAsia"/>
          <w:rtl/>
        </w:rPr>
        <w:t>×</w:t>
      </w:r>
      <w:r w:rsidR="001C5C71">
        <w:rPr>
          <w:rFonts w:hint="cs"/>
          <w:rtl/>
        </w:rPr>
        <w:t xml:space="preserve"> </w:t>
      </w:r>
      <w:r w:rsidR="00697BD4" w:rsidRPr="00190CA5">
        <w:rPr>
          <w:rtl/>
        </w:rPr>
        <w:t>كلا الملاكين (اليوم</w:t>
      </w:r>
      <w:r w:rsidR="00697BD4">
        <w:rPr>
          <w:rtl/>
        </w:rPr>
        <w:t xml:space="preserve"> و</w:t>
      </w:r>
      <w:r w:rsidR="00697BD4" w:rsidRPr="00190CA5">
        <w:rPr>
          <w:rtl/>
        </w:rPr>
        <w:t>البريد</w:t>
      </w:r>
      <w:r w:rsidR="00697BD4">
        <w:rPr>
          <w:rtl/>
        </w:rPr>
        <w:t>).</w:t>
      </w:r>
      <w:r w:rsidR="00697BD4" w:rsidRPr="00190CA5">
        <w:rPr>
          <w:rtl/>
        </w:rPr>
        <w:t xml:space="preserve"> </w:t>
      </w:r>
      <w:r w:rsidR="001C5C71">
        <w:rPr>
          <w:rFonts w:hint="cs"/>
          <w:rtl/>
        </w:rPr>
        <w:t>و</w:t>
      </w:r>
      <w:r w:rsidR="00697BD4" w:rsidRPr="00190CA5">
        <w:rPr>
          <w:rtl/>
        </w:rPr>
        <w:t xml:space="preserve">في الحديث </w:t>
      </w:r>
      <w:r w:rsidR="001C5C71">
        <w:rPr>
          <w:rFonts w:hint="cs"/>
          <w:rtl/>
        </w:rPr>
        <w:t>11</w:t>
      </w:r>
      <w:r w:rsidR="001C5C71" w:rsidRPr="00190CA5">
        <w:rPr>
          <w:rtl/>
        </w:rPr>
        <w:t xml:space="preserve"> </w:t>
      </w:r>
      <w:r w:rsidR="001C5C71">
        <w:rPr>
          <w:rFonts w:hint="cs"/>
          <w:rtl/>
        </w:rPr>
        <w:t xml:space="preserve">كان </w:t>
      </w:r>
      <w:r w:rsidR="00697BD4" w:rsidRPr="00190CA5">
        <w:rPr>
          <w:rtl/>
        </w:rPr>
        <w:t>السؤال عامّاً</w:t>
      </w:r>
      <w:r w:rsidR="001C5C71">
        <w:rPr>
          <w:rFonts w:hint="cs"/>
          <w:rtl/>
        </w:rPr>
        <w:t>،</w:t>
      </w:r>
      <w:r w:rsidR="00697BD4">
        <w:rPr>
          <w:rtl/>
        </w:rPr>
        <w:t xml:space="preserve"> و</w:t>
      </w:r>
      <w:r w:rsidR="00697BD4" w:rsidRPr="00190CA5">
        <w:rPr>
          <w:rtl/>
        </w:rPr>
        <w:t>لهذا أوضح الإمام</w:t>
      </w:r>
      <w:r w:rsidR="00160010" w:rsidRPr="00086847">
        <w:rPr>
          <w:rFonts w:cs="Taher" w:hint="eastAsia"/>
          <w:rtl/>
        </w:rPr>
        <w:t>×</w:t>
      </w:r>
      <w:r w:rsidR="00697BD4" w:rsidRPr="00190CA5">
        <w:rPr>
          <w:rtl/>
        </w:rPr>
        <w:t xml:space="preserve"> بقوله: </w:t>
      </w:r>
      <w:r w:rsidR="001C5C71">
        <w:rPr>
          <w:rFonts w:ascii="Mosawi" w:hAnsi="Mosawi" w:cs="Mosawi"/>
          <w:rtl/>
        </w:rPr>
        <w:t>«</w:t>
      </w:r>
      <w:r w:rsidR="00697BD4" w:rsidRPr="00190CA5">
        <w:rPr>
          <w:rtl/>
        </w:rPr>
        <w:t>فقد شغل يومه</w:t>
      </w:r>
      <w:r w:rsidR="001C5C71">
        <w:rPr>
          <w:rFonts w:ascii="Mosawi" w:hAnsi="Mosawi" w:cs="Mosawi"/>
          <w:rtl/>
        </w:rPr>
        <w:t>»</w:t>
      </w:r>
      <w:r w:rsidR="00697BD4" w:rsidRPr="00190CA5">
        <w:rPr>
          <w:rtl/>
        </w:rPr>
        <w:t xml:space="preserve">. </w:t>
      </w:r>
    </w:p>
    <w:p w:rsidR="00FB23C4" w:rsidRDefault="001C5C71">
      <w:pPr>
        <w:pStyle w:val="af3"/>
        <w:rPr>
          <w:rtl/>
        </w:rPr>
      </w:pPr>
      <w:r>
        <w:rPr>
          <w:rFonts w:hint="cs"/>
          <w:rtl/>
        </w:rPr>
        <w:t xml:space="preserve">وقد قال </w:t>
      </w:r>
      <w:r w:rsidR="00697BD4" w:rsidRPr="00190CA5">
        <w:rPr>
          <w:rtl/>
        </w:rPr>
        <w:t>جميع الفقهاء الذين اتفقوا على أن ثمانية فراسخ شرط في التقصير: الثمانية فراسخ في مسيرة يوم ذهابا</w:t>
      </w:r>
      <w:r>
        <w:rPr>
          <w:rFonts w:hint="cs"/>
          <w:rtl/>
        </w:rPr>
        <w:t>ً</w:t>
      </w:r>
      <w:r w:rsidR="00697BD4">
        <w:rPr>
          <w:rtl/>
        </w:rPr>
        <w:t>.</w:t>
      </w:r>
    </w:p>
    <w:p w:rsidR="00FB23C4" w:rsidRDefault="00697BD4">
      <w:pPr>
        <w:pStyle w:val="af3"/>
        <w:rPr>
          <w:rtl/>
        </w:rPr>
      </w:pPr>
      <w:r>
        <w:rPr>
          <w:rtl/>
        </w:rPr>
        <w:t xml:space="preserve"> </w:t>
      </w:r>
      <w:r w:rsidR="003B7A82">
        <w:rPr>
          <w:rFonts w:hint="cs"/>
          <w:rtl/>
        </w:rPr>
        <w:t xml:space="preserve">وكثيراً ما استخدم </w:t>
      </w:r>
      <w:r w:rsidRPr="00190CA5">
        <w:rPr>
          <w:rtl/>
        </w:rPr>
        <w:t xml:space="preserve">مقدار </w:t>
      </w:r>
      <w:r w:rsidR="003B7A82">
        <w:rPr>
          <w:rFonts w:ascii="Mosawi" w:hAnsi="Mosawi" w:cs="Mosawi"/>
          <w:rtl/>
        </w:rPr>
        <w:t>«</w:t>
      </w:r>
      <w:r w:rsidRPr="00190CA5">
        <w:rPr>
          <w:rtl/>
        </w:rPr>
        <w:t>مسيرة يوم</w:t>
      </w:r>
      <w:r w:rsidR="003B7A82">
        <w:rPr>
          <w:rFonts w:ascii="Mosawi" w:hAnsi="Mosawi" w:cs="Mosawi"/>
          <w:rtl/>
        </w:rPr>
        <w:t>»</w:t>
      </w:r>
      <w:r w:rsidRPr="00190CA5">
        <w:rPr>
          <w:rtl/>
        </w:rPr>
        <w:t xml:space="preserve"> في متون التاريخ أيضا</w:t>
      </w:r>
      <w:r w:rsidR="003B7A82">
        <w:rPr>
          <w:rFonts w:hint="cs"/>
          <w:rtl/>
        </w:rPr>
        <w:t>ً</w:t>
      </w:r>
      <w:r w:rsidRPr="00190CA5">
        <w:rPr>
          <w:rtl/>
        </w:rPr>
        <w:t xml:space="preserve"> بعنوان وحدة قياس المسافة بين المدن</w:t>
      </w:r>
      <w:r w:rsidR="003B7A82">
        <w:rPr>
          <w:rFonts w:hint="cs"/>
          <w:rtl/>
        </w:rPr>
        <w:t>.</w:t>
      </w:r>
      <w:r w:rsidR="003B7A82" w:rsidRPr="00190CA5">
        <w:rPr>
          <w:rtl/>
        </w:rPr>
        <w:t xml:space="preserve"> </w:t>
      </w:r>
      <w:r w:rsidR="003B7A82">
        <w:rPr>
          <w:rFonts w:hint="cs"/>
          <w:rtl/>
        </w:rPr>
        <w:t>و</w:t>
      </w:r>
      <w:r w:rsidRPr="00190CA5">
        <w:rPr>
          <w:rtl/>
        </w:rPr>
        <w:t xml:space="preserve">من جملتها: </w:t>
      </w:r>
    </w:p>
    <w:p w:rsidR="00FB23C4" w:rsidRDefault="003B7A82" w:rsidP="004F20CE">
      <w:pPr>
        <w:pStyle w:val="af3"/>
        <w:rPr>
          <w:rtl/>
        </w:rPr>
      </w:pPr>
      <w:r w:rsidRPr="004F20CE">
        <w:rPr>
          <w:rFonts w:hint="cs"/>
          <w:rtl/>
        </w:rPr>
        <w:t xml:space="preserve">1ـ </w:t>
      </w:r>
      <w:r w:rsidR="00160010" w:rsidRPr="004F20CE">
        <w:rPr>
          <w:rFonts w:hint="eastAsia"/>
          <w:rtl/>
        </w:rPr>
        <w:t>ذهب</w:t>
      </w:r>
      <w:r w:rsidR="00697BD4">
        <w:rPr>
          <w:sz w:val="28"/>
          <w:szCs w:val="28"/>
          <w:rtl/>
        </w:rPr>
        <w:t xml:space="preserve"> </w:t>
      </w:r>
      <w:r w:rsidR="00697BD4" w:rsidRPr="00190CA5">
        <w:rPr>
          <w:rtl/>
        </w:rPr>
        <w:t>رسول الله</w:t>
      </w:r>
      <w:r w:rsidR="00160010" w:rsidRPr="00E0304D">
        <w:rPr>
          <w:rFonts w:ascii="Mosawi" w:hAnsi="Mosawi" w:cs="Mosawi" w:hint="eastAsia"/>
          <w:rtl/>
        </w:rPr>
        <w:t>‘</w:t>
      </w:r>
      <w:r w:rsidR="00697BD4" w:rsidRPr="00190CA5">
        <w:rPr>
          <w:rtl/>
        </w:rPr>
        <w:t xml:space="preserve"> </w:t>
      </w:r>
      <w:r>
        <w:rPr>
          <w:rFonts w:hint="cs"/>
          <w:rtl/>
        </w:rPr>
        <w:t>في هجرته</w:t>
      </w:r>
      <w:r w:rsidR="00697BD4" w:rsidRPr="00190CA5">
        <w:rPr>
          <w:rtl/>
        </w:rPr>
        <w:t xml:space="preserve"> إلى المدينة عن طريق الساحل</w:t>
      </w:r>
      <w:r>
        <w:rPr>
          <w:rFonts w:hint="cs"/>
          <w:rtl/>
        </w:rPr>
        <w:t>،</w:t>
      </w:r>
      <w:r w:rsidR="00697BD4" w:rsidRPr="00190CA5">
        <w:rPr>
          <w:rtl/>
        </w:rPr>
        <w:t xml:space="preserve"> حيث كانت أكثر من المسافات العادية</w:t>
      </w:r>
      <w:r w:rsidR="00697BD4">
        <w:rPr>
          <w:rtl/>
        </w:rPr>
        <w:t xml:space="preserve"> و</w:t>
      </w:r>
      <w:r w:rsidR="00697BD4" w:rsidRPr="00190CA5">
        <w:rPr>
          <w:rtl/>
        </w:rPr>
        <w:t>استغرقت هجرته تسعة أيام.</w:t>
      </w:r>
      <w:r w:rsidR="00697BD4">
        <w:rPr>
          <w:rtl/>
        </w:rPr>
        <w:t xml:space="preserve"> و</w:t>
      </w:r>
      <w:r w:rsidR="00697BD4" w:rsidRPr="00190CA5">
        <w:rPr>
          <w:rtl/>
        </w:rPr>
        <w:t>قد بي</w:t>
      </w:r>
      <w:r>
        <w:rPr>
          <w:rFonts w:hint="cs"/>
          <w:rtl/>
        </w:rPr>
        <w:t>َّ</w:t>
      </w:r>
      <w:r w:rsidR="00697BD4" w:rsidRPr="00190CA5">
        <w:rPr>
          <w:rtl/>
        </w:rPr>
        <w:t>ن عماد زاده في ذلك الزمان المسافة من مك</w:t>
      </w:r>
      <w:r>
        <w:rPr>
          <w:rFonts w:hint="cs"/>
          <w:rtl/>
        </w:rPr>
        <w:t>ّ</w:t>
      </w:r>
      <w:r w:rsidR="00697BD4" w:rsidRPr="00190CA5">
        <w:rPr>
          <w:rtl/>
        </w:rPr>
        <w:t>ة إلى المدينة</w:t>
      </w:r>
      <w:r>
        <w:rPr>
          <w:rFonts w:hint="cs"/>
          <w:rtl/>
        </w:rPr>
        <w:t xml:space="preserve"> بـ</w:t>
      </w:r>
      <w:r w:rsidR="00697BD4" w:rsidRPr="00190CA5">
        <w:rPr>
          <w:rtl/>
        </w:rPr>
        <w:t xml:space="preserve"> 85 </w:t>
      </w:r>
      <w:r w:rsidR="00697BD4" w:rsidRPr="004F20CE">
        <w:rPr>
          <w:rtl/>
        </w:rPr>
        <w:t>فر</w:t>
      </w:r>
      <w:r w:rsidR="004F20CE" w:rsidRPr="004F20CE">
        <w:rPr>
          <w:rFonts w:hint="cs"/>
          <w:rtl/>
        </w:rPr>
        <w:t>س</w:t>
      </w:r>
      <w:r w:rsidR="00160010" w:rsidRPr="004F20CE">
        <w:rPr>
          <w:rFonts w:hint="eastAsia"/>
          <w:rtl/>
        </w:rPr>
        <w:t>خا</w:t>
      </w:r>
      <w:r w:rsidR="004F20CE">
        <w:rPr>
          <w:rFonts w:hint="cs"/>
          <w:rtl/>
        </w:rPr>
        <w:t>ً</w:t>
      </w:r>
      <w:r w:rsidR="00135BAE" w:rsidRPr="00086847">
        <w:rPr>
          <w:vertAlign w:val="superscript"/>
          <w:rtl/>
        </w:rPr>
        <w:t>(</w:t>
      </w:r>
      <w:r w:rsidR="00697BD4" w:rsidRPr="00086847">
        <w:rPr>
          <w:vertAlign w:val="superscript"/>
          <w:rtl/>
        </w:rPr>
        <w:endnoteReference w:id="393"/>
      </w:r>
      <w:r w:rsidR="00135BAE" w:rsidRPr="00086847">
        <w:rPr>
          <w:vertAlign w:val="superscript"/>
          <w:rtl/>
        </w:rPr>
        <w:t>)</w:t>
      </w:r>
      <w:r w:rsidR="00697BD4" w:rsidRPr="005E69A2">
        <w:rPr>
          <w:rtl/>
        </w:rPr>
        <w:t>.</w:t>
      </w:r>
    </w:p>
    <w:p w:rsidR="00346D46" w:rsidRDefault="003B7A82" w:rsidP="004D04D4">
      <w:pPr>
        <w:pStyle w:val="af3"/>
        <w:spacing w:line="390" w:lineRule="exact"/>
        <w:rPr>
          <w:rtl/>
        </w:rPr>
      </w:pPr>
      <w:r>
        <w:rPr>
          <w:rFonts w:hint="cs"/>
          <w:rtl/>
        </w:rPr>
        <w:t>2ـ</w:t>
      </w:r>
      <w:r w:rsidR="00697BD4">
        <w:rPr>
          <w:rtl/>
        </w:rPr>
        <w:t xml:space="preserve"> و</w:t>
      </w:r>
      <w:r>
        <w:rPr>
          <w:rFonts w:hint="cs"/>
          <w:rtl/>
        </w:rPr>
        <w:t xml:space="preserve">قطع </w:t>
      </w:r>
      <w:r w:rsidR="00697BD4" w:rsidRPr="00190CA5">
        <w:rPr>
          <w:rtl/>
        </w:rPr>
        <w:t>الإمام الحسين</w:t>
      </w:r>
      <w:r w:rsidR="00160010" w:rsidRPr="00086847">
        <w:rPr>
          <w:rFonts w:cs="Taher" w:hint="eastAsia"/>
          <w:rtl/>
        </w:rPr>
        <w:t>×</w:t>
      </w:r>
      <w:r w:rsidR="00697BD4">
        <w:rPr>
          <w:rtl/>
        </w:rPr>
        <w:t xml:space="preserve"> </w:t>
      </w:r>
      <w:r w:rsidR="00697BD4" w:rsidRPr="00190CA5">
        <w:rPr>
          <w:rtl/>
        </w:rPr>
        <w:t>المسافة من المدينة إلى مكة في ست</w:t>
      </w:r>
      <w:r w:rsidR="00211EBB">
        <w:rPr>
          <w:rFonts w:hint="cs"/>
          <w:rtl/>
        </w:rPr>
        <w:t>ّ</w:t>
      </w:r>
      <w:r w:rsidR="00697BD4" w:rsidRPr="00190CA5">
        <w:rPr>
          <w:rtl/>
        </w:rPr>
        <w:t>ة أيام</w:t>
      </w:r>
      <w:r w:rsidR="00135BAE" w:rsidRPr="00086847">
        <w:rPr>
          <w:vertAlign w:val="superscript"/>
          <w:rtl/>
        </w:rPr>
        <w:t>(</w:t>
      </w:r>
      <w:r w:rsidR="00697BD4" w:rsidRPr="00086847">
        <w:rPr>
          <w:vertAlign w:val="superscript"/>
          <w:rtl/>
        </w:rPr>
        <w:endnoteReference w:id="394"/>
      </w:r>
      <w:r w:rsidR="00135BAE" w:rsidRPr="00086847">
        <w:rPr>
          <w:vertAlign w:val="superscript"/>
          <w:rtl/>
        </w:rPr>
        <w:t>)</w:t>
      </w:r>
      <w:r w:rsidR="00697BD4" w:rsidRPr="005E69A2">
        <w:rPr>
          <w:rtl/>
        </w:rPr>
        <w:t>؛</w:t>
      </w:r>
      <w:r w:rsidR="00697BD4" w:rsidRPr="00190CA5">
        <w:rPr>
          <w:rtl/>
        </w:rPr>
        <w:t xml:space="preserve"> أي </w:t>
      </w:r>
      <w:r w:rsidR="00211EBB">
        <w:rPr>
          <w:rFonts w:hint="cs"/>
          <w:rtl/>
        </w:rPr>
        <w:t>إ</w:t>
      </w:r>
      <w:r w:rsidR="00697BD4" w:rsidRPr="00190CA5">
        <w:rPr>
          <w:rtl/>
        </w:rPr>
        <w:t>نه في اليوم يقطع 5</w:t>
      </w:r>
      <w:r w:rsidR="00211EBB">
        <w:rPr>
          <w:rFonts w:hint="cs"/>
          <w:rtl/>
        </w:rPr>
        <w:t>،</w:t>
      </w:r>
      <w:r w:rsidR="00697BD4" w:rsidRPr="00190CA5">
        <w:rPr>
          <w:rtl/>
        </w:rPr>
        <w:t>12 فرسخا</w:t>
      </w:r>
      <w:r w:rsidR="00211EBB">
        <w:rPr>
          <w:rFonts w:hint="cs"/>
          <w:rtl/>
        </w:rPr>
        <w:t>ً.</w:t>
      </w:r>
      <w:r w:rsidR="00697BD4">
        <w:rPr>
          <w:rtl/>
        </w:rPr>
        <w:t xml:space="preserve"> و</w:t>
      </w:r>
      <w:r w:rsidR="00697BD4" w:rsidRPr="00190CA5">
        <w:rPr>
          <w:rtl/>
        </w:rPr>
        <w:t>هذا أسرع من السرعة العادية</w:t>
      </w:r>
      <w:r w:rsidR="00211EBB">
        <w:rPr>
          <w:rFonts w:hint="cs"/>
          <w:rtl/>
        </w:rPr>
        <w:t>.</w:t>
      </w:r>
      <w:r w:rsidR="00697BD4" w:rsidRPr="00190CA5">
        <w:rPr>
          <w:rtl/>
        </w:rPr>
        <w:t xml:space="preserve"> إضافة</w:t>
      </w:r>
      <w:r w:rsidR="00211EBB">
        <w:rPr>
          <w:rFonts w:hint="cs"/>
          <w:rtl/>
        </w:rPr>
        <w:t>ً</w:t>
      </w:r>
      <w:r w:rsidR="00697BD4" w:rsidRPr="00190CA5">
        <w:rPr>
          <w:rtl/>
        </w:rPr>
        <w:t xml:space="preserve"> إلى أن</w:t>
      </w:r>
      <w:r w:rsidR="00211EBB">
        <w:rPr>
          <w:rFonts w:hint="cs"/>
          <w:rtl/>
        </w:rPr>
        <w:t>ّ</w:t>
      </w:r>
      <w:r w:rsidR="00697BD4" w:rsidRPr="00190CA5">
        <w:rPr>
          <w:rtl/>
        </w:rPr>
        <w:t>ه كان يسير في الليل أيضا</w:t>
      </w:r>
      <w:r w:rsidR="00211EBB">
        <w:rPr>
          <w:rFonts w:hint="cs"/>
          <w:rtl/>
        </w:rPr>
        <w:t>ً</w:t>
      </w:r>
      <w:r w:rsidR="004F20CE">
        <w:rPr>
          <w:rFonts w:hint="cs"/>
          <w:rtl/>
        </w:rPr>
        <w:t>.</w:t>
      </w:r>
    </w:p>
    <w:p w:rsidR="00217A2B" w:rsidRDefault="00211EBB" w:rsidP="004D04D4">
      <w:pPr>
        <w:pStyle w:val="af3"/>
        <w:spacing w:line="390" w:lineRule="exact"/>
        <w:rPr>
          <w:rtl/>
        </w:rPr>
      </w:pPr>
      <w:r>
        <w:rPr>
          <w:rFonts w:hint="cs"/>
          <w:rtl/>
        </w:rPr>
        <w:t>3ـ كانت</w:t>
      </w:r>
      <w:r w:rsidR="00697BD4">
        <w:rPr>
          <w:rtl/>
        </w:rPr>
        <w:t xml:space="preserve"> </w:t>
      </w:r>
      <w:r w:rsidR="00697BD4" w:rsidRPr="00190CA5">
        <w:rPr>
          <w:rtl/>
        </w:rPr>
        <w:t>المسافة ما بين ذو خشب</w:t>
      </w:r>
      <w:r w:rsidR="00697BD4">
        <w:rPr>
          <w:rtl/>
        </w:rPr>
        <w:t xml:space="preserve"> و</w:t>
      </w:r>
      <w:r w:rsidR="00697BD4" w:rsidRPr="00190CA5">
        <w:rPr>
          <w:rtl/>
        </w:rPr>
        <w:t>المدينة مسيرة يوم</w:t>
      </w:r>
      <w:r>
        <w:rPr>
          <w:rFonts w:hint="cs"/>
          <w:rtl/>
        </w:rPr>
        <w:t>،</w:t>
      </w:r>
      <w:r w:rsidR="00697BD4" w:rsidRPr="00190CA5">
        <w:rPr>
          <w:rtl/>
        </w:rPr>
        <w:t xml:space="preserve"> أي ما يعادل بريدين</w:t>
      </w:r>
      <w:r>
        <w:rPr>
          <w:rFonts w:hint="cs"/>
          <w:rtl/>
        </w:rPr>
        <w:t>،</w:t>
      </w:r>
      <w:r w:rsidR="00697BD4" w:rsidRPr="00190CA5">
        <w:rPr>
          <w:rtl/>
        </w:rPr>
        <w:t xml:space="preserve"> أو ثمانية فراسخ</w:t>
      </w:r>
      <w:r w:rsidR="00135BAE" w:rsidRPr="00086847">
        <w:rPr>
          <w:vertAlign w:val="superscript"/>
          <w:rtl/>
        </w:rPr>
        <w:t>(</w:t>
      </w:r>
      <w:r w:rsidR="00697BD4" w:rsidRPr="00086847">
        <w:rPr>
          <w:vertAlign w:val="superscript"/>
          <w:rtl/>
        </w:rPr>
        <w:endnoteReference w:id="395"/>
      </w:r>
      <w:r w:rsidR="00135BAE" w:rsidRPr="00086847">
        <w:rPr>
          <w:vertAlign w:val="superscript"/>
          <w:rtl/>
        </w:rPr>
        <w:t>)</w:t>
      </w:r>
      <w:r w:rsidR="00697BD4" w:rsidRPr="005E69A2">
        <w:rPr>
          <w:rtl/>
        </w:rPr>
        <w:t>.</w:t>
      </w:r>
    </w:p>
    <w:p w:rsidR="00217A2B" w:rsidRDefault="00211EBB" w:rsidP="004D04D4">
      <w:pPr>
        <w:pStyle w:val="af3"/>
        <w:spacing w:line="390" w:lineRule="exact"/>
        <w:rPr>
          <w:rtl/>
        </w:rPr>
      </w:pPr>
      <w:r>
        <w:rPr>
          <w:rFonts w:hint="cs"/>
          <w:rtl/>
        </w:rPr>
        <w:t>4ـ</w:t>
      </w:r>
      <w:r w:rsidR="00697BD4">
        <w:rPr>
          <w:rtl/>
        </w:rPr>
        <w:t xml:space="preserve"> </w:t>
      </w:r>
      <w:r w:rsidR="00697BD4" w:rsidRPr="00190CA5">
        <w:rPr>
          <w:rtl/>
        </w:rPr>
        <w:t>عرّف معجم البلدان كثير</w:t>
      </w:r>
      <w:r>
        <w:rPr>
          <w:rFonts w:hint="cs"/>
          <w:rtl/>
        </w:rPr>
        <w:t>اً</w:t>
      </w:r>
      <w:r w:rsidR="00697BD4" w:rsidRPr="00190CA5">
        <w:rPr>
          <w:rtl/>
        </w:rPr>
        <w:t xml:space="preserve"> من الطرق</w:t>
      </w:r>
      <w:r>
        <w:rPr>
          <w:rFonts w:hint="cs"/>
          <w:rtl/>
        </w:rPr>
        <w:t>،</w:t>
      </w:r>
      <w:r w:rsidR="00697BD4" w:rsidRPr="00190CA5">
        <w:rPr>
          <w:rtl/>
        </w:rPr>
        <w:t xml:space="preserve"> </w:t>
      </w:r>
      <w:r>
        <w:rPr>
          <w:rFonts w:hint="cs"/>
          <w:rtl/>
        </w:rPr>
        <w:t>و</w:t>
      </w:r>
      <w:r w:rsidR="00697BD4" w:rsidRPr="00190CA5">
        <w:rPr>
          <w:rtl/>
        </w:rPr>
        <w:t>خصوصا</w:t>
      </w:r>
      <w:r>
        <w:rPr>
          <w:rFonts w:hint="cs"/>
          <w:rtl/>
        </w:rPr>
        <w:t>ً</w:t>
      </w:r>
      <w:r w:rsidR="00697BD4" w:rsidRPr="00190CA5">
        <w:rPr>
          <w:rtl/>
        </w:rPr>
        <w:t xml:space="preserve"> الطرق الطويلة بمسيرة يوم</w:t>
      </w:r>
      <w:r>
        <w:rPr>
          <w:rFonts w:hint="cs"/>
          <w:rtl/>
        </w:rPr>
        <w:t>،</w:t>
      </w:r>
      <w:r w:rsidR="00697BD4" w:rsidRPr="00190CA5">
        <w:rPr>
          <w:rtl/>
        </w:rPr>
        <w:t xml:space="preserve"> ومسيرة أيام</w:t>
      </w:r>
      <w:r>
        <w:rPr>
          <w:rFonts w:hint="cs"/>
          <w:rtl/>
        </w:rPr>
        <w:t>،</w:t>
      </w:r>
      <w:r w:rsidR="00697BD4" w:rsidRPr="00190CA5">
        <w:rPr>
          <w:rtl/>
        </w:rPr>
        <w:t xml:space="preserve"> مثل: البحرين إلى اليمامة: يومين، البحرين إلى البصرة: خمسة عشر يوما</w:t>
      </w:r>
      <w:r>
        <w:rPr>
          <w:rFonts w:hint="cs"/>
          <w:rtl/>
        </w:rPr>
        <w:t>ً</w:t>
      </w:r>
      <w:r w:rsidR="00697BD4" w:rsidRPr="00190CA5">
        <w:rPr>
          <w:rtl/>
        </w:rPr>
        <w:t>، أربيل إلى بغداد: سبعة أيام</w:t>
      </w:r>
      <w:r w:rsidR="00697BD4">
        <w:rPr>
          <w:rtl/>
        </w:rPr>
        <w:t>.</w:t>
      </w:r>
    </w:p>
    <w:p w:rsidR="00217A2B" w:rsidRDefault="00983B80" w:rsidP="00525567">
      <w:pPr>
        <w:pStyle w:val="af3"/>
        <w:spacing w:line="390" w:lineRule="exact"/>
        <w:rPr>
          <w:rtl/>
        </w:rPr>
      </w:pPr>
      <w:r>
        <w:rPr>
          <w:rFonts w:hint="cs"/>
          <w:rtl/>
        </w:rPr>
        <w:t>5ـ</w:t>
      </w:r>
      <w:r w:rsidR="00697BD4">
        <w:rPr>
          <w:rtl/>
        </w:rPr>
        <w:t xml:space="preserve"> </w:t>
      </w:r>
      <w:r w:rsidR="00697BD4" w:rsidRPr="00190CA5">
        <w:rPr>
          <w:rtl/>
        </w:rPr>
        <w:t>كانوا يقولون قديما</w:t>
      </w:r>
      <w:r>
        <w:rPr>
          <w:rFonts w:hint="cs"/>
          <w:rtl/>
        </w:rPr>
        <w:t>ً</w:t>
      </w:r>
      <w:r w:rsidR="00697BD4" w:rsidRPr="00190CA5">
        <w:rPr>
          <w:rtl/>
        </w:rPr>
        <w:t xml:space="preserve"> لكل منزلين </w:t>
      </w:r>
      <w:r>
        <w:rPr>
          <w:rFonts w:ascii="Mosawi" w:hAnsi="Mosawi" w:cs="Mosawi"/>
          <w:rtl/>
        </w:rPr>
        <w:t>«</w:t>
      </w:r>
      <w:r w:rsidR="00697BD4" w:rsidRPr="00190CA5">
        <w:rPr>
          <w:rtl/>
        </w:rPr>
        <w:t>مرحلة واحدة</w:t>
      </w:r>
      <w:r>
        <w:rPr>
          <w:rFonts w:ascii="Mosawi" w:hAnsi="Mosawi" w:cs="Mosawi"/>
          <w:rtl/>
        </w:rPr>
        <w:t>»</w:t>
      </w:r>
      <w:r>
        <w:rPr>
          <w:rFonts w:hint="cs"/>
          <w:rtl/>
        </w:rPr>
        <w:t>،</w:t>
      </w:r>
      <w:r w:rsidR="00697BD4">
        <w:rPr>
          <w:rtl/>
        </w:rPr>
        <w:t xml:space="preserve"> و</w:t>
      </w:r>
      <w:r>
        <w:rPr>
          <w:rFonts w:hint="cs"/>
          <w:rtl/>
        </w:rPr>
        <w:t>هو</w:t>
      </w:r>
      <w:r w:rsidR="00697BD4" w:rsidRPr="00190CA5">
        <w:rPr>
          <w:rtl/>
        </w:rPr>
        <w:t>الذي يشك</w:t>
      </w:r>
      <w:r>
        <w:rPr>
          <w:rFonts w:hint="cs"/>
          <w:rtl/>
        </w:rPr>
        <w:t>ِّ</w:t>
      </w:r>
      <w:r w:rsidR="00697BD4" w:rsidRPr="00190CA5">
        <w:rPr>
          <w:rtl/>
        </w:rPr>
        <w:t xml:space="preserve">ل مسير يوم </w:t>
      </w:r>
      <w:r w:rsidR="00697BD4" w:rsidRPr="00190CA5">
        <w:rPr>
          <w:rtl/>
        </w:rPr>
        <w:lastRenderedPageBreak/>
        <w:t>واحد</w:t>
      </w:r>
      <w:r w:rsidR="00135BAE" w:rsidRPr="00086847">
        <w:rPr>
          <w:vertAlign w:val="superscript"/>
          <w:rtl/>
        </w:rPr>
        <w:t>(</w:t>
      </w:r>
      <w:r w:rsidRPr="00086847">
        <w:rPr>
          <w:vertAlign w:val="superscript"/>
          <w:rtl/>
        </w:rPr>
        <w:endnoteReference w:id="396"/>
      </w:r>
      <w:r w:rsidR="00135BAE" w:rsidRPr="00086847">
        <w:rPr>
          <w:vertAlign w:val="superscript"/>
          <w:rtl/>
        </w:rPr>
        <w:t>)</w:t>
      </w:r>
      <w:r>
        <w:rPr>
          <w:rFonts w:hint="cs"/>
          <w:rtl/>
        </w:rPr>
        <w:t>.</w:t>
      </w:r>
      <w:r w:rsidR="00697BD4">
        <w:rPr>
          <w:rtl/>
        </w:rPr>
        <w:t xml:space="preserve"> و</w:t>
      </w:r>
      <w:r w:rsidR="00697BD4" w:rsidRPr="00190CA5">
        <w:rPr>
          <w:rtl/>
        </w:rPr>
        <w:t>قد استخدمت في</w:t>
      </w:r>
      <w:r w:rsidR="00697BD4">
        <w:rPr>
          <w:vertAlign w:val="superscript"/>
          <w:rtl/>
        </w:rPr>
        <w:t xml:space="preserve"> </w:t>
      </w:r>
      <w:r w:rsidR="00697BD4" w:rsidRPr="00190CA5">
        <w:rPr>
          <w:rtl/>
        </w:rPr>
        <w:t>كتب مختلفة</w:t>
      </w:r>
      <w:r>
        <w:rPr>
          <w:rFonts w:hint="cs"/>
          <w:rtl/>
        </w:rPr>
        <w:t>،</w:t>
      </w:r>
      <w:r w:rsidR="00697BD4" w:rsidRPr="00190CA5">
        <w:rPr>
          <w:rtl/>
        </w:rPr>
        <w:t xml:space="preserve"> من جملتها</w:t>
      </w:r>
      <w:r>
        <w:rPr>
          <w:rFonts w:hint="cs"/>
          <w:rtl/>
        </w:rPr>
        <w:t>:</w:t>
      </w:r>
      <w:r w:rsidR="00697BD4" w:rsidRPr="00190CA5">
        <w:rPr>
          <w:rtl/>
        </w:rPr>
        <w:t xml:space="preserve"> معجم البلدان</w:t>
      </w:r>
      <w:r w:rsidR="00135BAE" w:rsidRPr="00086847">
        <w:rPr>
          <w:vertAlign w:val="superscript"/>
          <w:rtl/>
        </w:rPr>
        <w:t>(</w:t>
      </w:r>
      <w:r w:rsidR="00DA23AD" w:rsidRPr="00086847">
        <w:rPr>
          <w:vertAlign w:val="superscript"/>
          <w:rtl/>
        </w:rPr>
        <w:endnoteReference w:id="397"/>
      </w:r>
      <w:r w:rsidR="00135BAE" w:rsidRPr="00086847">
        <w:rPr>
          <w:vertAlign w:val="superscript"/>
          <w:rtl/>
        </w:rPr>
        <w:t>)</w:t>
      </w:r>
      <w:r w:rsidR="00697BD4">
        <w:rPr>
          <w:rtl/>
        </w:rPr>
        <w:t>؛</w:t>
      </w:r>
      <w:r w:rsidR="00697BD4" w:rsidRPr="00190CA5">
        <w:rPr>
          <w:rtl/>
        </w:rPr>
        <w:t xml:space="preserve"> مثل: من مكة إلى المدينة مرحلت</w:t>
      </w:r>
      <w:r w:rsidR="004A0633">
        <w:rPr>
          <w:rFonts w:hint="cs"/>
          <w:rtl/>
        </w:rPr>
        <w:t>ا</w:t>
      </w:r>
      <w:r w:rsidR="00697BD4" w:rsidRPr="00190CA5">
        <w:rPr>
          <w:rtl/>
        </w:rPr>
        <w:t xml:space="preserve">ن، </w:t>
      </w:r>
      <w:r w:rsidR="004A0633">
        <w:rPr>
          <w:rFonts w:hint="cs"/>
          <w:rtl/>
        </w:rPr>
        <w:t>من ال</w:t>
      </w:r>
      <w:r w:rsidR="00697BD4" w:rsidRPr="00190CA5">
        <w:rPr>
          <w:rtl/>
        </w:rPr>
        <w:t>كوفة إلى المدينة عشرون مر</w:t>
      </w:r>
      <w:r w:rsidR="007A5837">
        <w:rPr>
          <w:rFonts w:hint="cs"/>
          <w:rtl/>
        </w:rPr>
        <w:t>ا</w:t>
      </w:r>
      <w:r w:rsidR="00697BD4" w:rsidRPr="00190CA5">
        <w:rPr>
          <w:rtl/>
        </w:rPr>
        <w:t xml:space="preserve">حل، </w:t>
      </w:r>
      <w:r w:rsidR="004A0633">
        <w:rPr>
          <w:rFonts w:hint="cs"/>
          <w:rtl/>
        </w:rPr>
        <w:t xml:space="preserve">من </w:t>
      </w:r>
      <w:r w:rsidR="00697BD4" w:rsidRPr="00190CA5">
        <w:rPr>
          <w:rtl/>
        </w:rPr>
        <w:t>البحرين إلى المدينة خمس</w:t>
      </w:r>
      <w:r w:rsidR="00525567">
        <w:rPr>
          <w:rFonts w:hint="cs"/>
          <w:rtl/>
        </w:rPr>
        <w:t xml:space="preserve"> </w:t>
      </w:r>
      <w:r w:rsidR="00697BD4" w:rsidRPr="00190CA5">
        <w:rPr>
          <w:rtl/>
        </w:rPr>
        <w:t>عشر</w:t>
      </w:r>
      <w:r w:rsidR="00525567">
        <w:rPr>
          <w:rFonts w:hint="cs"/>
          <w:rtl/>
        </w:rPr>
        <w:t>ة</w:t>
      </w:r>
      <w:r w:rsidR="00697BD4" w:rsidRPr="00190CA5">
        <w:rPr>
          <w:rtl/>
        </w:rPr>
        <w:t xml:space="preserve"> مرحلة، من البصرة إلى المدينة ثماني عشر</w:t>
      </w:r>
      <w:r w:rsidR="00525567">
        <w:rPr>
          <w:rFonts w:hint="cs"/>
          <w:rtl/>
        </w:rPr>
        <w:t>ة</w:t>
      </w:r>
      <w:r w:rsidR="00697BD4" w:rsidRPr="00190CA5">
        <w:rPr>
          <w:rtl/>
        </w:rPr>
        <w:t xml:space="preserve"> مرحلة، من دمشق إلى المدينة عشرون مرحلة، من فلسطين إلى المدينة عن طريق الساحل عشرون مرحلة،</w:t>
      </w:r>
      <w:r w:rsidR="00697BD4">
        <w:rPr>
          <w:rtl/>
        </w:rPr>
        <w:t xml:space="preserve"> و</w:t>
      </w:r>
      <w:r w:rsidR="00697BD4" w:rsidRPr="00190CA5">
        <w:rPr>
          <w:rtl/>
        </w:rPr>
        <w:t>من الكوفة إلى مكة سبع</w:t>
      </w:r>
      <w:r w:rsidR="004A0633">
        <w:rPr>
          <w:rFonts w:hint="cs"/>
          <w:rtl/>
        </w:rPr>
        <w:t>ٌ</w:t>
      </w:r>
      <w:r w:rsidR="00697BD4">
        <w:rPr>
          <w:rtl/>
        </w:rPr>
        <w:t xml:space="preserve"> و</w:t>
      </w:r>
      <w:r w:rsidR="00697BD4" w:rsidRPr="00190CA5">
        <w:rPr>
          <w:rtl/>
        </w:rPr>
        <w:t>عشرون مرحلة</w:t>
      </w:r>
      <w:r w:rsidR="00135BAE" w:rsidRPr="00086847">
        <w:rPr>
          <w:vertAlign w:val="superscript"/>
          <w:rtl/>
        </w:rPr>
        <w:t>(</w:t>
      </w:r>
      <w:r w:rsidR="00697BD4" w:rsidRPr="00086847">
        <w:rPr>
          <w:vertAlign w:val="superscript"/>
          <w:rtl/>
        </w:rPr>
        <w:endnoteReference w:id="398"/>
      </w:r>
      <w:r w:rsidR="00135BAE" w:rsidRPr="00086847">
        <w:rPr>
          <w:vertAlign w:val="superscript"/>
          <w:rtl/>
        </w:rPr>
        <w:t>)</w:t>
      </w:r>
      <w:r w:rsidR="00697BD4" w:rsidRPr="005E69A2">
        <w:rPr>
          <w:rtl/>
        </w:rPr>
        <w:t>.</w:t>
      </w:r>
    </w:p>
    <w:p w:rsidR="00697BD4" w:rsidRPr="00190CA5" w:rsidRDefault="00697BD4" w:rsidP="00AC4EF0">
      <w:pPr>
        <w:pStyle w:val="af3"/>
        <w:rPr>
          <w:rtl/>
        </w:rPr>
      </w:pPr>
    </w:p>
    <w:p w:rsidR="00697BD4" w:rsidRDefault="00160010" w:rsidP="00E23FE2">
      <w:pPr>
        <w:pStyle w:val="17"/>
        <w:rPr>
          <w:rtl/>
        </w:rPr>
      </w:pPr>
      <w:r w:rsidRPr="00E23FE2">
        <w:rPr>
          <w:rtl/>
        </w:rPr>
        <w:t>ملاحظة</w:t>
      </w:r>
      <w:r w:rsidR="00697BD4">
        <w:rPr>
          <w:rtl/>
        </w:rPr>
        <w:t xml:space="preserve"> </w:t>
      </w:r>
    </w:p>
    <w:p w:rsidR="00FB23C4" w:rsidRDefault="00697BD4" w:rsidP="007A5837">
      <w:pPr>
        <w:pStyle w:val="af3"/>
        <w:rPr>
          <w:rtl/>
        </w:rPr>
      </w:pPr>
      <w:r>
        <w:rPr>
          <w:sz w:val="28"/>
          <w:szCs w:val="28"/>
          <w:rtl/>
        </w:rPr>
        <w:t xml:space="preserve"> </w:t>
      </w:r>
      <w:r w:rsidRPr="00190CA5">
        <w:rPr>
          <w:rtl/>
        </w:rPr>
        <w:t>لم يكن اختيار المنازل</w:t>
      </w:r>
      <w:r>
        <w:rPr>
          <w:rtl/>
        </w:rPr>
        <w:t xml:space="preserve"> و</w:t>
      </w:r>
      <w:r w:rsidRPr="00190CA5">
        <w:rPr>
          <w:rtl/>
        </w:rPr>
        <w:t>المراحل على حسب ثمانية فراسخ دقيقا</w:t>
      </w:r>
      <w:r w:rsidR="004A0633">
        <w:rPr>
          <w:rFonts w:hint="cs"/>
          <w:rtl/>
        </w:rPr>
        <w:t>ً</w:t>
      </w:r>
      <w:r w:rsidRPr="00190CA5">
        <w:rPr>
          <w:rtl/>
        </w:rPr>
        <w:t>، بل هناك شروط أخرى أيضا</w:t>
      </w:r>
      <w:r w:rsidR="004A0633">
        <w:rPr>
          <w:rFonts w:hint="cs"/>
          <w:rtl/>
        </w:rPr>
        <w:t>ً</w:t>
      </w:r>
      <w:r w:rsidRPr="00190CA5">
        <w:rPr>
          <w:rtl/>
        </w:rPr>
        <w:t xml:space="preserve"> تؤخذ بعين الاعتبار</w:t>
      </w:r>
      <w:r w:rsidR="004A0633">
        <w:rPr>
          <w:rFonts w:hint="cs"/>
          <w:rtl/>
        </w:rPr>
        <w:t>.</w:t>
      </w:r>
      <w:r w:rsidRPr="00190CA5">
        <w:rPr>
          <w:rtl/>
        </w:rPr>
        <w:t xml:space="preserve"> مثلاً</w:t>
      </w:r>
      <w:r w:rsidR="004A0633">
        <w:rPr>
          <w:rFonts w:hint="cs"/>
          <w:rtl/>
        </w:rPr>
        <w:t>:</w:t>
      </w:r>
      <w:r w:rsidRPr="00190CA5">
        <w:rPr>
          <w:rtl/>
        </w:rPr>
        <w:t xml:space="preserve"> الفاصلة التي بين المدينة</w:t>
      </w:r>
      <w:r>
        <w:rPr>
          <w:rtl/>
        </w:rPr>
        <w:t xml:space="preserve"> و</w:t>
      </w:r>
      <w:r w:rsidRPr="00190CA5">
        <w:rPr>
          <w:rtl/>
        </w:rPr>
        <w:t>الكوفة ضعف الفاصلة التي بين المدينة</w:t>
      </w:r>
      <w:r>
        <w:rPr>
          <w:rtl/>
        </w:rPr>
        <w:t xml:space="preserve"> و</w:t>
      </w:r>
      <w:r w:rsidRPr="00190CA5">
        <w:rPr>
          <w:rtl/>
        </w:rPr>
        <w:t>البصرة</w:t>
      </w:r>
      <w:r w:rsidR="000F5029">
        <w:rPr>
          <w:rFonts w:hint="cs"/>
          <w:rtl/>
        </w:rPr>
        <w:t>،</w:t>
      </w:r>
      <w:r w:rsidRPr="00190CA5">
        <w:rPr>
          <w:rtl/>
        </w:rPr>
        <w:t xml:space="preserve"> بمقدار أربعمائة ميل</w:t>
      </w:r>
      <w:r w:rsidR="00135BAE" w:rsidRPr="00086847">
        <w:rPr>
          <w:vertAlign w:val="superscript"/>
          <w:rtl/>
        </w:rPr>
        <w:t>(</w:t>
      </w:r>
      <w:r w:rsidRPr="00086847">
        <w:rPr>
          <w:vertAlign w:val="superscript"/>
          <w:rtl/>
        </w:rPr>
        <w:endnoteReference w:id="399"/>
      </w:r>
      <w:r w:rsidR="00135BAE" w:rsidRPr="00086847">
        <w:rPr>
          <w:vertAlign w:val="superscript"/>
          <w:rtl/>
        </w:rPr>
        <w:t>)</w:t>
      </w:r>
      <w:r w:rsidRPr="005E69A2">
        <w:rPr>
          <w:rtl/>
        </w:rPr>
        <w:t>،</w:t>
      </w:r>
      <w:r>
        <w:rPr>
          <w:rtl/>
        </w:rPr>
        <w:t xml:space="preserve"> و</w:t>
      </w:r>
      <w:r w:rsidRPr="00190CA5">
        <w:rPr>
          <w:rtl/>
        </w:rPr>
        <w:t>المسافة من المدينة إلى الكوفة عشرون مرحلة،</w:t>
      </w:r>
      <w:r>
        <w:rPr>
          <w:rtl/>
        </w:rPr>
        <w:t xml:space="preserve"> و</w:t>
      </w:r>
      <w:r w:rsidRPr="00190CA5">
        <w:rPr>
          <w:rtl/>
        </w:rPr>
        <w:t>من المدينة إلى البصرة ثمانية مراحل</w:t>
      </w:r>
      <w:r w:rsidR="00135BAE" w:rsidRPr="00086847">
        <w:rPr>
          <w:vertAlign w:val="superscript"/>
          <w:rtl/>
        </w:rPr>
        <w:t>(</w:t>
      </w:r>
      <w:r w:rsidRPr="00086847">
        <w:rPr>
          <w:vertAlign w:val="superscript"/>
          <w:rtl/>
        </w:rPr>
        <w:endnoteReference w:id="400"/>
      </w:r>
      <w:r w:rsidR="00135BAE" w:rsidRPr="00086847">
        <w:rPr>
          <w:vertAlign w:val="superscript"/>
          <w:rtl/>
        </w:rPr>
        <w:t>)</w:t>
      </w:r>
      <w:r w:rsidR="000F5029">
        <w:rPr>
          <w:rFonts w:hint="cs"/>
          <w:rtl/>
        </w:rPr>
        <w:t>.</w:t>
      </w:r>
      <w:r>
        <w:rPr>
          <w:rtl/>
        </w:rPr>
        <w:t xml:space="preserve"> و</w:t>
      </w:r>
      <w:r w:rsidRPr="00190CA5">
        <w:rPr>
          <w:rtl/>
        </w:rPr>
        <w:t xml:space="preserve">كذلك الفاصلة من المدينة إلى مكة </w:t>
      </w:r>
      <w:smartTag w:uri="urn:schemas-microsoft-com:office:smarttags" w:element="metricconverter">
        <w:smartTagPr>
          <w:attr w:name="ProductID" w:val="255 ميل"/>
        </w:smartTagPr>
        <w:r w:rsidRPr="00190CA5">
          <w:rPr>
            <w:rtl/>
          </w:rPr>
          <w:t>255 ميل</w:t>
        </w:r>
        <w:r w:rsidR="000F5029">
          <w:rPr>
            <w:rFonts w:hint="cs"/>
            <w:rtl/>
          </w:rPr>
          <w:t>اً</w:t>
        </w:r>
      </w:smartTag>
      <w:r w:rsidRPr="00190CA5">
        <w:rPr>
          <w:rtl/>
        </w:rPr>
        <w:t xml:space="preserve"> </w:t>
      </w:r>
      <w:r w:rsidR="000F5029">
        <w:rPr>
          <w:rFonts w:hint="cs"/>
          <w:rtl/>
        </w:rPr>
        <w:t>في</w:t>
      </w:r>
      <w:r w:rsidRPr="00190CA5">
        <w:rPr>
          <w:rtl/>
        </w:rPr>
        <w:t xml:space="preserve"> عشر مراحل</w:t>
      </w:r>
      <w:r w:rsidR="00135BAE" w:rsidRPr="00086847">
        <w:rPr>
          <w:vertAlign w:val="superscript"/>
          <w:rtl/>
        </w:rPr>
        <w:t>(</w:t>
      </w:r>
      <w:r w:rsidRPr="00086847">
        <w:rPr>
          <w:vertAlign w:val="superscript"/>
          <w:rtl/>
        </w:rPr>
        <w:endnoteReference w:id="401"/>
      </w:r>
      <w:r w:rsidR="00135BAE" w:rsidRPr="00086847">
        <w:rPr>
          <w:vertAlign w:val="superscript"/>
          <w:rtl/>
        </w:rPr>
        <w:t>)</w:t>
      </w:r>
      <w:r w:rsidR="000F5029">
        <w:rPr>
          <w:rFonts w:hint="cs"/>
          <w:rtl/>
        </w:rPr>
        <w:t>،</w:t>
      </w:r>
      <w:r w:rsidRPr="00190CA5">
        <w:rPr>
          <w:rtl/>
        </w:rPr>
        <w:t xml:space="preserve"> بينما عند مقايستها مع الكوفة يجب أن تكون 75</w:t>
      </w:r>
      <w:r w:rsidR="007A5837">
        <w:rPr>
          <w:rFonts w:hint="cs"/>
          <w:rtl/>
        </w:rPr>
        <w:t>,</w:t>
      </w:r>
      <w:r w:rsidR="007A5837" w:rsidRPr="007A5837">
        <w:rPr>
          <w:rFonts w:ascii="Mosawi" w:hAnsi="Mosawi" w:cs="Mosawi" w:hint="eastAsia"/>
          <w:sz w:val="20"/>
          <w:szCs w:val="28"/>
          <w:rtl/>
        </w:rPr>
        <w:t> </w:t>
      </w:r>
      <w:r w:rsidRPr="00190CA5">
        <w:rPr>
          <w:rtl/>
        </w:rPr>
        <w:t xml:space="preserve">12 ميلاً. </w:t>
      </w:r>
      <w:r w:rsidR="000F5029">
        <w:rPr>
          <w:rFonts w:hint="cs"/>
          <w:rtl/>
        </w:rPr>
        <w:t>ولذا</w:t>
      </w:r>
      <w:r w:rsidRPr="00190CA5">
        <w:rPr>
          <w:rtl/>
        </w:rPr>
        <w:t xml:space="preserve"> قال الإمام الصادق</w:t>
      </w:r>
      <w:r w:rsidR="00160010" w:rsidRPr="00086847">
        <w:rPr>
          <w:rFonts w:cs="Taher"/>
          <w:rtl/>
        </w:rPr>
        <w:t>×</w:t>
      </w:r>
      <w:r>
        <w:rPr>
          <w:rtl/>
        </w:rPr>
        <w:t xml:space="preserve"> </w:t>
      </w:r>
      <w:r w:rsidRPr="00190CA5">
        <w:rPr>
          <w:rtl/>
        </w:rPr>
        <w:t xml:space="preserve">في الحديث </w:t>
      </w:r>
      <w:r w:rsidR="000F5029" w:rsidRPr="00190CA5">
        <w:rPr>
          <w:rtl/>
        </w:rPr>
        <w:t>1</w:t>
      </w:r>
      <w:r w:rsidR="000F5029">
        <w:rPr>
          <w:rFonts w:hint="cs"/>
          <w:rtl/>
        </w:rPr>
        <w:t>2</w:t>
      </w:r>
      <w:r w:rsidRPr="00190CA5">
        <w:rPr>
          <w:rtl/>
        </w:rPr>
        <w:t xml:space="preserve">: </w:t>
      </w:r>
      <w:r w:rsidR="000F5029">
        <w:rPr>
          <w:rFonts w:ascii="Mosawi" w:hAnsi="Mosawi" w:cs="Mosawi"/>
          <w:rtl/>
        </w:rPr>
        <w:t>«</w:t>
      </w:r>
      <w:r w:rsidRPr="00190CA5">
        <w:rPr>
          <w:rtl/>
        </w:rPr>
        <w:t>لاحظ مسير القوافل بين مكة إلى المدينة</w:t>
      </w:r>
      <w:r w:rsidR="000F5029">
        <w:rPr>
          <w:rFonts w:ascii="Mosawi" w:hAnsi="Mosawi" w:cs="Mosawi"/>
          <w:rtl/>
        </w:rPr>
        <w:t>»</w:t>
      </w:r>
      <w:r w:rsidR="000F5029">
        <w:rPr>
          <w:rFonts w:hint="cs"/>
          <w:rtl/>
        </w:rPr>
        <w:t>.</w:t>
      </w:r>
    </w:p>
    <w:p w:rsidR="00697BD4" w:rsidRPr="00190CA5" w:rsidRDefault="00697BD4" w:rsidP="00AC4EF0">
      <w:pPr>
        <w:pStyle w:val="af3"/>
        <w:rPr>
          <w:rtl/>
        </w:rPr>
      </w:pPr>
    </w:p>
    <w:p w:rsidR="00FB23C4" w:rsidRDefault="00160010">
      <w:pPr>
        <w:pStyle w:val="17"/>
        <w:rPr>
          <w:b/>
          <w:rtl/>
          <w:lang w:bidi="ar-SA"/>
        </w:rPr>
      </w:pPr>
      <w:r w:rsidRPr="00E23FE2">
        <w:rPr>
          <w:rtl/>
          <w:lang w:bidi="ar-SA"/>
        </w:rPr>
        <w:t>2</w:t>
      </w:r>
      <w:r w:rsidRPr="00E23FE2">
        <w:rPr>
          <w:rFonts w:hint="eastAsia"/>
          <w:rtl/>
          <w:lang w:bidi="ar-SA"/>
        </w:rPr>
        <w:t>ـ</w:t>
      </w:r>
      <w:r w:rsidRPr="00E23FE2">
        <w:rPr>
          <w:rtl/>
          <w:lang w:bidi="ar-SA"/>
        </w:rPr>
        <w:t xml:space="preserve"> مقدار المسير الزماني</w:t>
      </w:r>
      <w:r w:rsidR="00697BD4">
        <w:rPr>
          <w:b/>
          <w:rtl/>
          <w:lang w:bidi="ar-SA"/>
        </w:rPr>
        <w:t xml:space="preserve"> </w:t>
      </w:r>
    </w:p>
    <w:p w:rsidR="00FB23C4" w:rsidRDefault="00697BD4" w:rsidP="004D04D4">
      <w:pPr>
        <w:pStyle w:val="af3"/>
        <w:spacing w:line="390" w:lineRule="exact"/>
        <w:rPr>
          <w:rtl/>
        </w:rPr>
      </w:pPr>
      <w:r w:rsidRPr="00190CA5">
        <w:rPr>
          <w:rtl/>
        </w:rPr>
        <w:t>من الأحاديث ال</w:t>
      </w:r>
      <w:r w:rsidR="000F5029">
        <w:rPr>
          <w:rFonts w:hint="cs"/>
          <w:rtl/>
        </w:rPr>
        <w:t>ـ 21</w:t>
      </w:r>
      <w:r w:rsidR="000F5029" w:rsidRPr="00190CA5">
        <w:rPr>
          <w:rtl/>
        </w:rPr>
        <w:t xml:space="preserve"> </w:t>
      </w:r>
      <w:r w:rsidRPr="00190CA5">
        <w:rPr>
          <w:rtl/>
        </w:rPr>
        <w:t xml:space="preserve">المذكورة </w:t>
      </w:r>
      <w:r w:rsidR="007A5837">
        <w:rPr>
          <w:rFonts w:hint="cs"/>
          <w:rtl/>
        </w:rPr>
        <w:t xml:space="preserve">هناك </w:t>
      </w:r>
      <w:r w:rsidRPr="00190CA5">
        <w:rPr>
          <w:rtl/>
        </w:rPr>
        <w:t>خمس</w:t>
      </w:r>
      <w:r w:rsidR="000F5029">
        <w:rPr>
          <w:rFonts w:hint="cs"/>
          <w:rtl/>
        </w:rPr>
        <w:t>ة</w:t>
      </w:r>
      <w:r w:rsidRPr="00190CA5">
        <w:rPr>
          <w:rtl/>
        </w:rPr>
        <w:t xml:space="preserve"> أحاديث (الفقرة الثالثة من الحديث 1 </w:t>
      </w:r>
      <w:r w:rsidR="000F5029">
        <w:rPr>
          <w:rFonts w:hint="cs"/>
          <w:rtl/>
        </w:rPr>
        <w:t>وال</w:t>
      </w:r>
      <w:r w:rsidR="007A5837">
        <w:rPr>
          <w:rFonts w:hint="cs"/>
          <w:rtl/>
        </w:rPr>
        <w:t xml:space="preserve">أحاديث </w:t>
      </w:r>
      <w:r w:rsidRPr="00190CA5">
        <w:rPr>
          <w:rtl/>
        </w:rPr>
        <w:t xml:space="preserve">2 </w:t>
      </w:r>
      <w:r w:rsidR="000F5029">
        <w:rPr>
          <w:rFonts w:hint="cs"/>
          <w:rtl/>
        </w:rPr>
        <w:t>و</w:t>
      </w:r>
      <w:r w:rsidRPr="00190CA5">
        <w:rPr>
          <w:rtl/>
        </w:rPr>
        <w:t>1</w:t>
      </w:r>
      <w:r w:rsidR="000F5029">
        <w:rPr>
          <w:rFonts w:hint="cs"/>
          <w:rtl/>
        </w:rPr>
        <w:t>2</w:t>
      </w:r>
      <w:r w:rsidRPr="00190CA5">
        <w:rPr>
          <w:rtl/>
        </w:rPr>
        <w:t xml:space="preserve"> </w:t>
      </w:r>
      <w:r w:rsidR="000F5029">
        <w:rPr>
          <w:rFonts w:hint="cs"/>
          <w:rtl/>
        </w:rPr>
        <w:t>و</w:t>
      </w:r>
      <w:r w:rsidRPr="00190CA5">
        <w:rPr>
          <w:rtl/>
        </w:rPr>
        <w:t>1</w:t>
      </w:r>
      <w:r w:rsidR="000F5029">
        <w:rPr>
          <w:rFonts w:hint="cs"/>
          <w:rtl/>
        </w:rPr>
        <w:t>3</w:t>
      </w:r>
      <w:r w:rsidRPr="00190CA5">
        <w:rPr>
          <w:rtl/>
        </w:rPr>
        <w:t xml:space="preserve"> </w:t>
      </w:r>
      <w:r w:rsidR="000F5029" w:rsidRPr="00190CA5">
        <w:rPr>
          <w:rtl/>
        </w:rPr>
        <w:t>و2</w:t>
      </w:r>
      <w:r w:rsidR="000F5029">
        <w:rPr>
          <w:rFonts w:hint="cs"/>
          <w:rtl/>
        </w:rPr>
        <w:t>0</w:t>
      </w:r>
      <w:r>
        <w:rPr>
          <w:rtl/>
        </w:rPr>
        <w:t xml:space="preserve">) </w:t>
      </w:r>
      <w:r w:rsidRPr="00190CA5">
        <w:rPr>
          <w:rtl/>
        </w:rPr>
        <w:t>لا يوجد فيها خطاب عن مسألة مقدار الزمان</w:t>
      </w:r>
      <w:r w:rsidR="003E470F">
        <w:rPr>
          <w:rFonts w:hint="cs"/>
          <w:rtl/>
        </w:rPr>
        <w:t>،</w:t>
      </w:r>
      <w:r>
        <w:rPr>
          <w:rtl/>
        </w:rPr>
        <w:t xml:space="preserve"> و</w:t>
      </w:r>
      <w:r w:rsidRPr="00190CA5">
        <w:rPr>
          <w:rtl/>
        </w:rPr>
        <w:t>هناك عشرون حديثا</w:t>
      </w:r>
      <w:r w:rsidR="003E470F">
        <w:rPr>
          <w:rFonts w:hint="cs"/>
          <w:rtl/>
        </w:rPr>
        <w:t>ً</w:t>
      </w:r>
      <w:r w:rsidRPr="00190CA5">
        <w:rPr>
          <w:rtl/>
        </w:rPr>
        <w:t xml:space="preserve"> </w:t>
      </w:r>
      <w:r w:rsidR="003E470F">
        <w:rPr>
          <w:rFonts w:hint="cs"/>
          <w:rtl/>
        </w:rPr>
        <w:t>أخرى تكوِّن</w:t>
      </w:r>
      <w:r w:rsidRPr="00190CA5">
        <w:rPr>
          <w:rtl/>
        </w:rPr>
        <w:t xml:space="preserve"> أربع مجموعات على أساس التعيين الدقيق للبعد الزماني: </w:t>
      </w:r>
    </w:p>
    <w:p w:rsidR="00346D46" w:rsidRDefault="00697BD4" w:rsidP="004D04D4">
      <w:pPr>
        <w:pStyle w:val="af3"/>
        <w:rPr>
          <w:rtl/>
        </w:rPr>
      </w:pPr>
      <w:r w:rsidRPr="00190CA5">
        <w:rPr>
          <w:b/>
          <w:bCs/>
          <w:rtl/>
        </w:rPr>
        <w:t>المجموعة الأولى:</w:t>
      </w:r>
      <w:r w:rsidR="003E470F">
        <w:rPr>
          <w:rFonts w:hint="cs"/>
          <w:b/>
          <w:bCs/>
          <w:rtl/>
        </w:rPr>
        <w:t xml:space="preserve"> </w:t>
      </w:r>
      <w:r w:rsidR="00160010" w:rsidRPr="00E23FE2">
        <w:rPr>
          <w:rFonts w:hint="eastAsia"/>
          <w:rtl/>
        </w:rPr>
        <w:t>ما</w:t>
      </w:r>
      <w:r w:rsidR="00160010" w:rsidRPr="00E23FE2">
        <w:rPr>
          <w:rtl/>
        </w:rPr>
        <w:t xml:space="preserve"> </w:t>
      </w:r>
      <w:r w:rsidR="00160010" w:rsidRPr="00E23FE2">
        <w:rPr>
          <w:rFonts w:hint="eastAsia"/>
          <w:rtl/>
        </w:rPr>
        <w:t>عُبِّر</w:t>
      </w:r>
      <w:r w:rsidR="00160010" w:rsidRPr="00E23FE2">
        <w:rPr>
          <w:rtl/>
        </w:rPr>
        <w:t xml:space="preserve"> </w:t>
      </w:r>
      <w:r w:rsidR="00160010" w:rsidRPr="00E23FE2">
        <w:rPr>
          <w:rFonts w:hint="eastAsia"/>
          <w:rtl/>
        </w:rPr>
        <w:t>فيها</w:t>
      </w:r>
      <w:r w:rsidR="00160010" w:rsidRPr="00E23FE2">
        <w:rPr>
          <w:rtl/>
        </w:rPr>
        <w:t xml:space="preserve"> </w:t>
      </w:r>
      <w:r w:rsidR="00160010" w:rsidRPr="00E23FE2">
        <w:rPr>
          <w:rFonts w:hint="eastAsia"/>
          <w:rtl/>
        </w:rPr>
        <w:t>بـ</w:t>
      </w:r>
      <w:r w:rsidR="007A5837">
        <w:rPr>
          <w:rFonts w:hint="cs"/>
          <w:rtl/>
        </w:rPr>
        <w:t> </w:t>
      </w:r>
      <w:r w:rsidRPr="00E23FE2">
        <w:rPr>
          <w:rtl/>
        </w:rPr>
        <w:t>(يوم</w:t>
      </w:r>
      <w:r>
        <w:rPr>
          <w:rtl/>
        </w:rPr>
        <w:t xml:space="preserve"> و</w:t>
      </w:r>
      <w:r w:rsidRPr="00190CA5">
        <w:rPr>
          <w:rtl/>
        </w:rPr>
        <w:t>ليلة</w:t>
      </w:r>
      <w:r>
        <w:rPr>
          <w:rtl/>
        </w:rPr>
        <w:t>)</w:t>
      </w:r>
      <w:r w:rsidR="003E470F">
        <w:rPr>
          <w:rFonts w:hint="cs"/>
          <w:rtl/>
        </w:rPr>
        <w:t>،</w:t>
      </w:r>
      <w:r w:rsidRPr="00190CA5">
        <w:rPr>
          <w:rtl/>
        </w:rPr>
        <w:t xml:space="preserve"> </w:t>
      </w:r>
      <w:r w:rsidR="003E470F">
        <w:rPr>
          <w:rFonts w:hint="cs"/>
          <w:rtl/>
        </w:rPr>
        <w:t xml:space="preserve">وهي </w:t>
      </w:r>
      <w:r w:rsidRPr="00190CA5">
        <w:rPr>
          <w:rtl/>
        </w:rPr>
        <w:t>صحيحة زكريا بن آدم</w:t>
      </w:r>
      <w:r w:rsidR="003E470F">
        <w:rPr>
          <w:rFonts w:hint="cs"/>
          <w:rtl/>
        </w:rPr>
        <w:t>،</w:t>
      </w:r>
      <w:r w:rsidRPr="00190CA5">
        <w:rPr>
          <w:rtl/>
        </w:rPr>
        <w:t xml:space="preserve"> </w:t>
      </w:r>
      <w:r w:rsidR="003E470F">
        <w:rPr>
          <w:rFonts w:hint="cs"/>
          <w:rtl/>
        </w:rPr>
        <w:t xml:space="preserve">حيث </w:t>
      </w:r>
      <w:r w:rsidRPr="00190CA5">
        <w:rPr>
          <w:rtl/>
        </w:rPr>
        <w:t xml:space="preserve">جاء مقدار المسير </w:t>
      </w:r>
      <w:r w:rsidR="003E470F">
        <w:rPr>
          <w:rFonts w:ascii="Mosawi" w:hAnsi="Mosawi" w:cs="Mosawi"/>
          <w:rtl/>
        </w:rPr>
        <w:t>«</w:t>
      </w:r>
      <w:r w:rsidRPr="00190CA5">
        <w:rPr>
          <w:rtl/>
        </w:rPr>
        <w:t>يوم</w:t>
      </w:r>
      <w:r>
        <w:rPr>
          <w:rtl/>
        </w:rPr>
        <w:t xml:space="preserve"> و</w:t>
      </w:r>
      <w:r w:rsidRPr="00190CA5">
        <w:rPr>
          <w:rtl/>
        </w:rPr>
        <w:t>ليلة</w:t>
      </w:r>
      <w:r w:rsidR="003E470F">
        <w:rPr>
          <w:rFonts w:ascii="Mosawi" w:hAnsi="Mosawi" w:cs="Mosawi"/>
          <w:rtl/>
        </w:rPr>
        <w:t>»</w:t>
      </w:r>
      <w:r w:rsidR="003E470F">
        <w:rPr>
          <w:rFonts w:hint="cs"/>
          <w:rtl/>
        </w:rPr>
        <w:t>،</w:t>
      </w:r>
      <w:r w:rsidRPr="00190CA5">
        <w:rPr>
          <w:rtl/>
        </w:rPr>
        <w:t xml:space="preserve"> لا نهار بدون ليل.</w:t>
      </w:r>
      <w:r>
        <w:rPr>
          <w:rtl/>
        </w:rPr>
        <w:t xml:space="preserve"> و</w:t>
      </w:r>
      <w:r w:rsidRPr="00190CA5">
        <w:rPr>
          <w:rtl/>
        </w:rPr>
        <w:t>من البديهي أن المراد من اليوم النهار</w:t>
      </w:r>
      <w:r w:rsidR="003E470F">
        <w:rPr>
          <w:rFonts w:hint="cs"/>
          <w:rtl/>
        </w:rPr>
        <w:t>،</w:t>
      </w:r>
      <w:r>
        <w:rPr>
          <w:rtl/>
        </w:rPr>
        <w:t xml:space="preserve"> و</w:t>
      </w:r>
      <w:r w:rsidRPr="00190CA5">
        <w:rPr>
          <w:rtl/>
        </w:rPr>
        <w:t>لا يمكن أن يكون بمعنى يوم</w:t>
      </w:r>
      <w:r>
        <w:rPr>
          <w:rtl/>
        </w:rPr>
        <w:t xml:space="preserve"> و</w:t>
      </w:r>
      <w:r w:rsidRPr="00190CA5">
        <w:rPr>
          <w:rtl/>
        </w:rPr>
        <w:t>ليلة</w:t>
      </w:r>
      <w:r w:rsidR="003E470F">
        <w:rPr>
          <w:rFonts w:hint="cs"/>
          <w:rtl/>
        </w:rPr>
        <w:t>.</w:t>
      </w:r>
      <w:r w:rsidRPr="00190CA5">
        <w:rPr>
          <w:rtl/>
        </w:rPr>
        <w:t xml:space="preserve"> </w:t>
      </w:r>
    </w:p>
    <w:p w:rsidR="00217A2B" w:rsidRPr="00E23FE2" w:rsidRDefault="00160010" w:rsidP="004D04D4">
      <w:pPr>
        <w:pStyle w:val="af3"/>
        <w:rPr>
          <w:rtl/>
        </w:rPr>
      </w:pPr>
      <w:r w:rsidRPr="00E23FE2">
        <w:rPr>
          <w:b/>
          <w:bCs/>
          <w:rtl/>
        </w:rPr>
        <w:t>المجموعة الثانية:</w:t>
      </w:r>
      <w:r w:rsidRPr="00160010">
        <w:rPr>
          <w:szCs w:val="34"/>
          <w:rtl/>
        </w:rPr>
        <w:t xml:space="preserve"> </w:t>
      </w:r>
      <w:r w:rsidR="003E470F">
        <w:rPr>
          <w:rFonts w:hint="cs"/>
          <w:rtl/>
        </w:rPr>
        <w:t xml:space="preserve">ما عُبِّر </w:t>
      </w:r>
      <w:r w:rsidR="003E470F" w:rsidRPr="00E23FE2">
        <w:rPr>
          <w:rFonts w:hint="cs"/>
          <w:rtl/>
        </w:rPr>
        <w:t>فيها بـ</w:t>
      </w:r>
      <w:r w:rsidR="009232C2" w:rsidRPr="009232C2">
        <w:rPr>
          <w:rFonts w:hint="cs"/>
          <w:sz w:val="22"/>
          <w:szCs w:val="23"/>
          <w:rtl/>
        </w:rPr>
        <w:t xml:space="preserve"> </w:t>
      </w:r>
      <w:r w:rsidRPr="00E23FE2">
        <w:rPr>
          <w:rtl/>
        </w:rPr>
        <w:t>(اليوم)</w:t>
      </w:r>
      <w:r w:rsidR="003E470F" w:rsidRPr="00E23FE2">
        <w:rPr>
          <w:rFonts w:hint="cs"/>
          <w:rtl/>
        </w:rPr>
        <w:t>،</w:t>
      </w:r>
      <w:r w:rsidRPr="00E23FE2">
        <w:rPr>
          <w:rtl/>
        </w:rPr>
        <w:t xml:space="preserve"> </w:t>
      </w:r>
      <w:r w:rsidR="003E470F" w:rsidRPr="00E23FE2">
        <w:rPr>
          <w:rFonts w:hint="cs"/>
          <w:rtl/>
        </w:rPr>
        <w:t xml:space="preserve">وهي </w:t>
      </w:r>
      <w:r w:rsidRPr="00E23FE2">
        <w:rPr>
          <w:rtl/>
        </w:rPr>
        <w:t xml:space="preserve">الفقرات الأولى </w:t>
      </w:r>
      <w:r w:rsidR="003E470F" w:rsidRPr="00E23FE2">
        <w:rPr>
          <w:rFonts w:hint="cs"/>
          <w:rtl/>
        </w:rPr>
        <w:t>و</w:t>
      </w:r>
      <w:r w:rsidRPr="00E23FE2">
        <w:rPr>
          <w:rtl/>
        </w:rPr>
        <w:t>الثانية والرابعة من الحديث الأول</w:t>
      </w:r>
      <w:r w:rsidR="003E470F" w:rsidRPr="00E23FE2">
        <w:rPr>
          <w:rFonts w:hint="cs"/>
          <w:rtl/>
        </w:rPr>
        <w:t>،</w:t>
      </w:r>
      <w:r w:rsidRPr="00E23FE2">
        <w:rPr>
          <w:rtl/>
        </w:rPr>
        <w:t xml:space="preserve"> </w:t>
      </w:r>
      <w:r w:rsidRPr="007A5837">
        <w:rPr>
          <w:rtl/>
        </w:rPr>
        <w:t>وال</w:t>
      </w:r>
      <w:r w:rsidR="003E470F" w:rsidRPr="007A5837">
        <w:rPr>
          <w:rFonts w:hint="cs"/>
          <w:rtl/>
        </w:rPr>
        <w:t>أحاديث</w:t>
      </w:r>
      <w:r w:rsidRPr="007A5837">
        <w:rPr>
          <w:rtl/>
        </w:rPr>
        <w:t xml:space="preserve"> 3</w:t>
      </w:r>
      <w:r w:rsidR="003E470F" w:rsidRPr="007A5837">
        <w:rPr>
          <w:rFonts w:hint="cs"/>
          <w:rtl/>
        </w:rPr>
        <w:t xml:space="preserve"> و5</w:t>
      </w:r>
      <w:r w:rsidRPr="007A5837">
        <w:rPr>
          <w:rtl/>
        </w:rPr>
        <w:t xml:space="preserve"> </w:t>
      </w:r>
      <w:r w:rsidR="003E470F" w:rsidRPr="007A5837">
        <w:rPr>
          <w:rFonts w:hint="cs"/>
          <w:rtl/>
        </w:rPr>
        <w:t>و6</w:t>
      </w:r>
      <w:r w:rsidRPr="007A5837">
        <w:rPr>
          <w:rtl/>
        </w:rPr>
        <w:t xml:space="preserve"> </w:t>
      </w:r>
      <w:r w:rsidR="003E470F" w:rsidRPr="007A5837">
        <w:rPr>
          <w:rFonts w:hint="cs"/>
          <w:rtl/>
        </w:rPr>
        <w:t>و10</w:t>
      </w:r>
      <w:r w:rsidRPr="007A5837">
        <w:rPr>
          <w:rtl/>
        </w:rPr>
        <w:t xml:space="preserve"> </w:t>
      </w:r>
      <w:r w:rsidR="003E470F" w:rsidRPr="007A5837">
        <w:rPr>
          <w:rFonts w:hint="cs"/>
          <w:rtl/>
        </w:rPr>
        <w:t>و11</w:t>
      </w:r>
      <w:r w:rsidRPr="007A5837">
        <w:rPr>
          <w:rtl/>
        </w:rPr>
        <w:t xml:space="preserve"> </w:t>
      </w:r>
      <w:r w:rsidR="003E470F" w:rsidRPr="007A5837">
        <w:rPr>
          <w:rFonts w:hint="cs"/>
          <w:rtl/>
        </w:rPr>
        <w:t>و15</w:t>
      </w:r>
      <w:r w:rsidRPr="007A5837">
        <w:rPr>
          <w:rtl/>
        </w:rPr>
        <w:t xml:space="preserve"> </w:t>
      </w:r>
      <w:r w:rsidR="003E470F" w:rsidRPr="007A5837">
        <w:rPr>
          <w:rFonts w:hint="cs"/>
          <w:rtl/>
        </w:rPr>
        <w:t>و18</w:t>
      </w:r>
      <w:r w:rsidRPr="007A5837">
        <w:rPr>
          <w:rtl/>
        </w:rPr>
        <w:t xml:space="preserve"> و</w:t>
      </w:r>
      <w:r w:rsidR="003E470F" w:rsidRPr="007A5837">
        <w:rPr>
          <w:rFonts w:hint="cs"/>
          <w:rtl/>
        </w:rPr>
        <w:t>21</w:t>
      </w:r>
      <w:r w:rsidR="007A5837">
        <w:rPr>
          <w:rFonts w:hint="cs"/>
          <w:rtl/>
        </w:rPr>
        <w:t>،</w:t>
      </w:r>
      <w:r w:rsidRPr="00E23FE2">
        <w:rPr>
          <w:rtl/>
        </w:rPr>
        <w:t xml:space="preserve"> </w:t>
      </w:r>
      <w:r w:rsidR="003C057B" w:rsidRPr="00E23FE2">
        <w:rPr>
          <w:rFonts w:hint="cs"/>
          <w:rtl/>
        </w:rPr>
        <w:t>و</w:t>
      </w:r>
      <w:r w:rsidRPr="00E23FE2">
        <w:rPr>
          <w:rtl/>
        </w:rPr>
        <w:t>مجموعها 11 حديثا</w:t>
      </w:r>
      <w:r w:rsidR="003C057B" w:rsidRPr="00E23FE2">
        <w:rPr>
          <w:rFonts w:hint="cs"/>
          <w:rtl/>
        </w:rPr>
        <w:t>ً.</w:t>
      </w:r>
      <w:r w:rsidRPr="00E23FE2">
        <w:rPr>
          <w:rtl/>
        </w:rPr>
        <w:t xml:space="preserve"> </w:t>
      </w:r>
      <w:r w:rsidR="003C057B">
        <w:rPr>
          <w:rFonts w:hint="cs"/>
          <w:rtl/>
        </w:rPr>
        <w:t xml:space="preserve">وقد </w:t>
      </w:r>
      <w:r w:rsidR="003C057B" w:rsidRPr="00E23FE2">
        <w:rPr>
          <w:rFonts w:hint="cs"/>
          <w:rtl/>
        </w:rPr>
        <w:t xml:space="preserve">ذُكرت </w:t>
      </w:r>
      <w:r w:rsidRPr="00E23FE2">
        <w:rPr>
          <w:rtl/>
        </w:rPr>
        <w:t xml:space="preserve">في هذه الأحاديث كلمة </w:t>
      </w:r>
      <w:r w:rsidR="003C057B" w:rsidRPr="00E23FE2">
        <w:rPr>
          <w:rtl/>
        </w:rPr>
        <w:t>«</w:t>
      </w:r>
      <w:r w:rsidRPr="00E23FE2">
        <w:rPr>
          <w:rtl/>
        </w:rPr>
        <w:t>يوم</w:t>
      </w:r>
      <w:r w:rsidR="003C057B" w:rsidRPr="00E23FE2">
        <w:rPr>
          <w:rtl/>
        </w:rPr>
        <w:t>»</w:t>
      </w:r>
      <w:r w:rsidRPr="00E23FE2">
        <w:rPr>
          <w:rtl/>
        </w:rPr>
        <w:t xml:space="preserve"> بمفردها</w:t>
      </w:r>
      <w:r w:rsidR="003C057B" w:rsidRPr="00E23FE2">
        <w:rPr>
          <w:rFonts w:hint="cs"/>
          <w:rtl/>
        </w:rPr>
        <w:t>،</w:t>
      </w:r>
      <w:r w:rsidRPr="00E23FE2">
        <w:rPr>
          <w:rtl/>
        </w:rPr>
        <w:t xml:space="preserve"> ولم يأت</w:t>
      </w:r>
      <w:r w:rsidR="003C057B" w:rsidRPr="00E23FE2">
        <w:rPr>
          <w:rFonts w:hint="cs"/>
          <w:rtl/>
        </w:rPr>
        <w:t>ِ</w:t>
      </w:r>
      <w:r w:rsidRPr="00E23FE2">
        <w:rPr>
          <w:rtl/>
        </w:rPr>
        <w:t xml:space="preserve"> في مثل الحديث </w:t>
      </w:r>
      <w:r w:rsidR="003C057B" w:rsidRPr="00E23FE2">
        <w:rPr>
          <w:rFonts w:hint="cs"/>
          <w:rtl/>
        </w:rPr>
        <w:t>6</w:t>
      </w:r>
      <w:r w:rsidRPr="00E23FE2">
        <w:rPr>
          <w:rtl/>
        </w:rPr>
        <w:t xml:space="preserve"> </w:t>
      </w:r>
      <w:r w:rsidR="00A412D4">
        <w:rPr>
          <w:rFonts w:hint="cs"/>
          <w:rtl/>
        </w:rPr>
        <w:t>«</w:t>
      </w:r>
      <w:r w:rsidRPr="00E23FE2">
        <w:rPr>
          <w:rtl/>
        </w:rPr>
        <w:t>ليلة</w:t>
      </w:r>
      <w:r w:rsidR="00A412D4">
        <w:rPr>
          <w:rFonts w:hint="cs"/>
          <w:rtl/>
        </w:rPr>
        <w:t>»</w:t>
      </w:r>
      <w:r w:rsidRPr="00E23FE2">
        <w:rPr>
          <w:rtl/>
        </w:rPr>
        <w:t xml:space="preserve"> معها.</w:t>
      </w:r>
    </w:p>
    <w:p w:rsidR="00217A2B" w:rsidRDefault="003C057B" w:rsidP="00525567">
      <w:pPr>
        <w:pStyle w:val="af3"/>
        <w:spacing w:line="390" w:lineRule="exact"/>
        <w:rPr>
          <w:rtl/>
        </w:rPr>
      </w:pPr>
      <w:r>
        <w:rPr>
          <w:rFonts w:hint="cs"/>
          <w:rtl/>
        </w:rPr>
        <w:t>و</w:t>
      </w:r>
      <w:r w:rsidR="00697BD4" w:rsidRPr="00190CA5">
        <w:rPr>
          <w:rtl/>
        </w:rPr>
        <w:t>هذه الروايات توضح المعنى العملي لليوم</w:t>
      </w:r>
      <w:r w:rsidR="00697BD4">
        <w:rPr>
          <w:rtl/>
        </w:rPr>
        <w:t xml:space="preserve"> و</w:t>
      </w:r>
      <w:r w:rsidR="00697BD4" w:rsidRPr="00190CA5">
        <w:rPr>
          <w:rtl/>
        </w:rPr>
        <w:t>الليلة</w:t>
      </w:r>
      <w:r>
        <w:rPr>
          <w:rFonts w:hint="cs"/>
          <w:rtl/>
        </w:rPr>
        <w:t>،</w:t>
      </w:r>
      <w:r w:rsidR="00697BD4">
        <w:rPr>
          <w:rtl/>
        </w:rPr>
        <w:t xml:space="preserve"> و</w:t>
      </w:r>
      <w:r w:rsidR="00697BD4" w:rsidRPr="00190CA5">
        <w:rPr>
          <w:rtl/>
        </w:rPr>
        <w:t>تبين أنه</w:t>
      </w:r>
      <w:r w:rsidR="00697BD4">
        <w:rPr>
          <w:rtl/>
        </w:rPr>
        <w:t xml:space="preserve"> و</w:t>
      </w:r>
      <w:r w:rsidR="00697BD4" w:rsidRPr="00190CA5">
        <w:rPr>
          <w:rtl/>
        </w:rPr>
        <w:t>إن كان الأصل اليوم</w:t>
      </w:r>
      <w:r w:rsidR="00697BD4">
        <w:rPr>
          <w:rtl/>
        </w:rPr>
        <w:t xml:space="preserve"> </w:t>
      </w:r>
      <w:r w:rsidR="00697BD4">
        <w:rPr>
          <w:rtl/>
        </w:rPr>
        <w:lastRenderedPageBreak/>
        <w:t>و</w:t>
      </w:r>
      <w:r w:rsidR="00697BD4" w:rsidRPr="00190CA5">
        <w:rPr>
          <w:rtl/>
        </w:rPr>
        <w:t>الليلة إلا أنه في الماضي كانت القوافل تسير نهاراً</w:t>
      </w:r>
      <w:r>
        <w:rPr>
          <w:rFonts w:hint="cs"/>
          <w:rtl/>
        </w:rPr>
        <w:t xml:space="preserve"> فقط،</w:t>
      </w:r>
      <w:r w:rsidR="00697BD4">
        <w:rPr>
          <w:rtl/>
        </w:rPr>
        <w:t xml:space="preserve"> و</w:t>
      </w:r>
      <w:r w:rsidR="00697BD4" w:rsidRPr="00190CA5">
        <w:rPr>
          <w:rtl/>
        </w:rPr>
        <w:t>تستريح ليلاً،</w:t>
      </w:r>
      <w:r w:rsidR="00697BD4">
        <w:rPr>
          <w:rtl/>
        </w:rPr>
        <w:t xml:space="preserve"> </w:t>
      </w:r>
      <w:r>
        <w:rPr>
          <w:rFonts w:hint="cs"/>
          <w:rtl/>
        </w:rPr>
        <w:t>و</w:t>
      </w:r>
      <w:r w:rsidR="00697BD4" w:rsidRPr="00190CA5">
        <w:rPr>
          <w:rtl/>
        </w:rPr>
        <w:t>يعب</w:t>
      </w:r>
      <w:r>
        <w:rPr>
          <w:rFonts w:hint="cs"/>
          <w:rtl/>
        </w:rPr>
        <w:t>َّ</w:t>
      </w:r>
      <w:r w:rsidR="00697BD4" w:rsidRPr="00190CA5">
        <w:rPr>
          <w:rtl/>
        </w:rPr>
        <w:t xml:space="preserve">ر عنها </w:t>
      </w:r>
      <w:r>
        <w:rPr>
          <w:rFonts w:hint="cs"/>
          <w:rtl/>
        </w:rPr>
        <w:t>بـ</w:t>
      </w:r>
      <w:r w:rsidR="00A412D4" w:rsidRPr="00A412D4">
        <w:rPr>
          <w:rFonts w:cs="Taher" w:hint="eastAsia"/>
          <w:rtl/>
        </w:rPr>
        <w:t> </w:t>
      </w:r>
      <w:r>
        <w:rPr>
          <w:rFonts w:ascii="Mosawi" w:hAnsi="Mosawi" w:cs="Mosawi"/>
          <w:rtl/>
        </w:rPr>
        <w:t>«</w:t>
      </w:r>
      <w:r w:rsidR="00697BD4" w:rsidRPr="00D46C8A">
        <w:rPr>
          <w:rtl/>
        </w:rPr>
        <w:t>اليوم</w:t>
      </w:r>
      <w:r>
        <w:rPr>
          <w:rFonts w:ascii="Mosawi" w:hAnsi="Mosawi" w:cs="Mosawi"/>
          <w:rtl/>
        </w:rPr>
        <w:t>»</w:t>
      </w:r>
      <w:r w:rsidR="00697BD4">
        <w:rPr>
          <w:rtl/>
        </w:rPr>
        <w:t xml:space="preserve"> </w:t>
      </w:r>
      <w:r>
        <w:rPr>
          <w:rFonts w:hint="cs"/>
          <w:rtl/>
        </w:rPr>
        <w:t>فقط</w:t>
      </w:r>
      <w:r w:rsidR="007D5C03">
        <w:rPr>
          <w:rFonts w:hint="cs"/>
          <w:rtl/>
        </w:rPr>
        <w:t>.</w:t>
      </w:r>
      <w:r>
        <w:rPr>
          <w:rFonts w:hint="cs"/>
          <w:rtl/>
        </w:rPr>
        <w:t xml:space="preserve"> </w:t>
      </w:r>
    </w:p>
    <w:p w:rsidR="00217A2B" w:rsidRDefault="00160010">
      <w:pPr>
        <w:pStyle w:val="af3"/>
        <w:rPr>
          <w:rtl/>
        </w:rPr>
      </w:pPr>
      <w:r w:rsidRPr="00E23FE2">
        <w:rPr>
          <w:b/>
          <w:bCs/>
          <w:rtl/>
        </w:rPr>
        <w:t>المجموعة الثالثة:</w:t>
      </w:r>
      <w:r w:rsidRPr="00160010">
        <w:rPr>
          <w:szCs w:val="34"/>
          <w:rtl/>
        </w:rPr>
        <w:t xml:space="preserve"> </w:t>
      </w:r>
      <w:r w:rsidR="007D5C03">
        <w:rPr>
          <w:rFonts w:hint="cs"/>
          <w:rtl/>
        </w:rPr>
        <w:t>ما عُبِّر فيها بـ</w:t>
      </w:r>
      <w:r w:rsidR="00A412D4" w:rsidRPr="00A412D4">
        <w:rPr>
          <w:rFonts w:cs="Taher" w:hint="eastAsia"/>
          <w:rtl/>
        </w:rPr>
        <w:t> </w:t>
      </w:r>
      <w:r w:rsidR="00697BD4" w:rsidRPr="00D46C8A">
        <w:rPr>
          <w:rtl/>
        </w:rPr>
        <w:t>(بياض يوم</w:t>
      </w:r>
      <w:r w:rsidR="007D5C03">
        <w:rPr>
          <w:rtl/>
        </w:rPr>
        <w:t>)</w:t>
      </w:r>
      <w:r w:rsidR="007D5C03">
        <w:rPr>
          <w:rFonts w:hint="cs"/>
          <w:rtl/>
        </w:rPr>
        <w:t>، و</w:t>
      </w:r>
      <w:r w:rsidR="00697BD4" w:rsidRPr="00D46C8A">
        <w:rPr>
          <w:rtl/>
        </w:rPr>
        <w:t xml:space="preserve">هذه المجموعة تشتمل على الأحاديث </w:t>
      </w:r>
      <w:r w:rsidR="007D5C03">
        <w:rPr>
          <w:rFonts w:hint="cs"/>
          <w:rtl/>
        </w:rPr>
        <w:t>4 و8</w:t>
      </w:r>
      <w:r w:rsidR="00697BD4" w:rsidRPr="00D46C8A">
        <w:rPr>
          <w:rtl/>
        </w:rPr>
        <w:t xml:space="preserve"> و10. </w:t>
      </w:r>
    </w:p>
    <w:p w:rsidR="007A5B92" w:rsidRDefault="00160010" w:rsidP="00E23FE2">
      <w:pPr>
        <w:pStyle w:val="af3"/>
        <w:rPr>
          <w:rFonts w:cs="Simplified Arabic"/>
          <w:rtl/>
        </w:rPr>
      </w:pPr>
      <w:r w:rsidRPr="00160010">
        <w:rPr>
          <w:rtl/>
        </w:rPr>
        <w:t xml:space="preserve">هذه الأحاديث الثلاثة هي ملاك </w:t>
      </w:r>
      <w:r w:rsidR="007D5C03">
        <w:rPr>
          <w:rFonts w:ascii="Mosawi" w:hAnsi="Mosawi" w:cs="Mosawi"/>
          <w:rtl/>
        </w:rPr>
        <w:t>«</w:t>
      </w:r>
      <w:r w:rsidRPr="00160010">
        <w:rPr>
          <w:rtl/>
        </w:rPr>
        <w:t>البياض ووضوح النهار</w:t>
      </w:r>
      <w:r w:rsidR="007D5C03">
        <w:rPr>
          <w:rFonts w:ascii="Mosawi" w:hAnsi="Mosawi" w:cs="Mosawi"/>
          <w:rtl/>
        </w:rPr>
        <w:t>»</w:t>
      </w:r>
      <w:r w:rsidR="007D5C03">
        <w:rPr>
          <w:rFonts w:hint="cs"/>
          <w:rtl/>
        </w:rPr>
        <w:t>.</w:t>
      </w:r>
      <w:r w:rsidRPr="00160010">
        <w:rPr>
          <w:rtl/>
        </w:rPr>
        <w:t xml:space="preserve"> ومسير عموم الناس والوسائل الشائعة في ذلك الزمان </w:t>
      </w:r>
      <w:r w:rsidR="007D5C03">
        <w:rPr>
          <w:rFonts w:hint="cs"/>
          <w:rtl/>
        </w:rPr>
        <w:t xml:space="preserve">ـ </w:t>
      </w:r>
      <w:r w:rsidRPr="00160010">
        <w:rPr>
          <w:rtl/>
        </w:rPr>
        <w:t>والتي تؤخذ بعين الاعتبار</w:t>
      </w:r>
      <w:r w:rsidR="007D5C03">
        <w:rPr>
          <w:rFonts w:hint="cs"/>
          <w:rtl/>
        </w:rPr>
        <w:t xml:space="preserve"> ـ</w:t>
      </w:r>
      <w:r w:rsidRPr="00160010">
        <w:rPr>
          <w:rtl/>
        </w:rPr>
        <w:t xml:space="preserve"> هي (قافلة الإبل)</w:t>
      </w:r>
      <w:r w:rsidR="007D5C03">
        <w:rPr>
          <w:rFonts w:hint="cs"/>
          <w:rtl/>
        </w:rPr>
        <w:t>.</w:t>
      </w:r>
      <w:r w:rsidRPr="00160010">
        <w:rPr>
          <w:rtl/>
        </w:rPr>
        <w:t xml:space="preserve"> وعلى هذا الأساس هم يقولون</w:t>
      </w:r>
      <w:r w:rsidR="00A412D4">
        <w:rPr>
          <w:rFonts w:hint="cs"/>
          <w:rtl/>
        </w:rPr>
        <w:t>:</w:t>
      </w:r>
      <w:r w:rsidRPr="00160010">
        <w:rPr>
          <w:rtl/>
        </w:rPr>
        <w:t xml:space="preserve"> إما </w:t>
      </w:r>
      <w:smartTag w:uri="urn:schemas-microsoft-com:office:smarttags" w:element="metricconverter">
        <w:smartTagPr>
          <w:attr w:name="ProductID" w:val="24 ميل"/>
        </w:smartTagPr>
        <w:r w:rsidRPr="00160010">
          <w:rPr>
            <w:rtl/>
          </w:rPr>
          <w:t>24 ميل</w:t>
        </w:r>
        <w:r w:rsidR="007D5C03">
          <w:rPr>
            <w:rFonts w:hint="cs"/>
            <w:rtl/>
          </w:rPr>
          <w:t>اً</w:t>
        </w:r>
        <w:r w:rsidR="00A412D4">
          <w:rPr>
            <w:rFonts w:hint="cs"/>
            <w:rtl/>
          </w:rPr>
          <w:t>؛</w:t>
        </w:r>
      </w:smartTag>
      <w:r w:rsidRPr="00160010">
        <w:rPr>
          <w:rtl/>
        </w:rPr>
        <w:t xml:space="preserve"> أو ثمانية فراسخ.</w:t>
      </w:r>
      <w:r w:rsidR="00697BD4" w:rsidRPr="00D46C8A">
        <w:rPr>
          <w:rFonts w:cs="Simplified Arabic"/>
          <w:rtl/>
        </w:rPr>
        <w:t xml:space="preserve"> </w:t>
      </w:r>
    </w:p>
    <w:p w:rsidR="00FB23C4" w:rsidRDefault="00697BD4" w:rsidP="00A412D4">
      <w:pPr>
        <w:pStyle w:val="af3"/>
        <w:rPr>
          <w:rtl/>
        </w:rPr>
      </w:pPr>
      <w:r>
        <w:rPr>
          <w:rtl/>
        </w:rPr>
        <w:t>و</w:t>
      </w:r>
      <w:r w:rsidRPr="00D46C8A">
        <w:rPr>
          <w:rtl/>
        </w:rPr>
        <w:t xml:space="preserve">نقول حول جمع هذه الروايات: </w:t>
      </w:r>
      <w:r w:rsidR="007D5C03">
        <w:rPr>
          <w:rFonts w:hint="cs"/>
          <w:rtl/>
        </w:rPr>
        <w:t xml:space="preserve">إنّ </w:t>
      </w:r>
      <w:r w:rsidRPr="00D46C8A">
        <w:rPr>
          <w:rtl/>
        </w:rPr>
        <w:t>روايات المجموعة الثالثة توض</w:t>
      </w:r>
      <w:r w:rsidR="007D5C03">
        <w:rPr>
          <w:rFonts w:hint="cs"/>
          <w:rtl/>
        </w:rPr>
        <w:t>ِّ</w:t>
      </w:r>
      <w:r w:rsidRPr="00D46C8A">
        <w:rPr>
          <w:rtl/>
        </w:rPr>
        <w:t>ح روايات المجموعة الثانية</w:t>
      </w:r>
      <w:r w:rsidR="007D5C03">
        <w:rPr>
          <w:rFonts w:hint="cs"/>
          <w:rtl/>
        </w:rPr>
        <w:t>،</w:t>
      </w:r>
      <w:r>
        <w:rPr>
          <w:rtl/>
        </w:rPr>
        <w:t xml:space="preserve"> و</w:t>
      </w:r>
      <w:r w:rsidRPr="00D46C8A">
        <w:rPr>
          <w:rtl/>
        </w:rPr>
        <w:t>كلا المجموعتين تبي</w:t>
      </w:r>
      <w:r w:rsidR="007D5C03">
        <w:rPr>
          <w:rFonts w:hint="cs"/>
          <w:rtl/>
        </w:rPr>
        <w:t>ِّ</w:t>
      </w:r>
      <w:r w:rsidRPr="00D46C8A">
        <w:rPr>
          <w:rtl/>
        </w:rPr>
        <w:t>ن المقدار العملي للسفر خلال يوم واحد.</w:t>
      </w:r>
      <w:r>
        <w:rPr>
          <w:rtl/>
        </w:rPr>
        <w:t xml:space="preserve"> و</w:t>
      </w:r>
      <w:r w:rsidRPr="00D46C8A">
        <w:rPr>
          <w:rtl/>
        </w:rPr>
        <w:t>من البديهي أن هذا المقدار المستغرق لذوات الأربع هو نفسه الذي يستغرقه الناس جميعاً في السفر بالحافلة (اليوم</w:t>
      </w:r>
      <w:r>
        <w:rPr>
          <w:rtl/>
        </w:rPr>
        <w:t xml:space="preserve"> و</w:t>
      </w:r>
      <w:r w:rsidRPr="00D46C8A">
        <w:rPr>
          <w:rtl/>
        </w:rPr>
        <w:t>الليلة</w:t>
      </w:r>
      <w:r>
        <w:rPr>
          <w:rtl/>
        </w:rPr>
        <w:t xml:space="preserve">) </w:t>
      </w:r>
      <w:r w:rsidRPr="00D46C8A">
        <w:rPr>
          <w:rtl/>
        </w:rPr>
        <w:t>في وقتنا الحاضر.</w:t>
      </w:r>
      <w:r>
        <w:rPr>
          <w:rtl/>
        </w:rPr>
        <w:t xml:space="preserve"> و</w:t>
      </w:r>
      <w:r w:rsidRPr="00D46C8A">
        <w:rPr>
          <w:rtl/>
        </w:rPr>
        <w:t>لكي يت</w:t>
      </w:r>
      <w:r w:rsidR="007D5C03">
        <w:rPr>
          <w:rFonts w:hint="cs"/>
          <w:rtl/>
        </w:rPr>
        <w:t>َّ</w:t>
      </w:r>
      <w:r w:rsidRPr="00D46C8A">
        <w:rPr>
          <w:rtl/>
        </w:rPr>
        <w:t>ضح أن الأصل اليوم</w:t>
      </w:r>
      <w:r>
        <w:rPr>
          <w:rtl/>
        </w:rPr>
        <w:t xml:space="preserve"> و</w:t>
      </w:r>
      <w:r w:rsidRPr="00D46C8A">
        <w:rPr>
          <w:rtl/>
        </w:rPr>
        <w:t>الليلة لاحظ الفقرة الثانية من الحديث الأول</w:t>
      </w:r>
      <w:r w:rsidR="007D5C03">
        <w:rPr>
          <w:rFonts w:hint="cs"/>
          <w:rtl/>
        </w:rPr>
        <w:t>،</w:t>
      </w:r>
      <w:r w:rsidRPr="00D46C8A">
        <w:rPr>
          <w:rtl/>
        </w:rPr>
        <w:t xml:space="preserve"> حيث يقول الإمام الرضا</w:t>
      </w:r>
      <w:r w:rsidR="00160010" w:rsidRPr="00A412D4">
        <w:rPr>
          <w:rFonts w:cs="Taher" w:hint="eastAsia"/>
          <w:rtl/>
        </w:rPr>
        <w:t>×</w:t>
      </w:r>
      <w:r w:rsidRPr="00D46C8A">
        <w:rPr>
          <w:rtl/>
        </w:rPr>
        <w:t xml:space="preserve"> حول سبب التقصير في مسيرة يوم: </w:t>
      </w:r>
      <w:r w:rsidR="007D5C03">
        <w:rPr>
          <w:rFonts w:ascii="Mosawi" w:hAnsi="Mosawi" w:cs="Mosawi"/>
          <w:rtl/>
        </w:rPr>
        <w:t>«</w:t>
      </w:r>
      <w:r w:rsidRPr="00D46C8A">
        <w:rPr>
          <w:rtl/>
        </w:rPr>
        <w:t>لأنه لو لم يجب في مسيرة يوم لما وجب في مسيرة ألف سنة؛</w:t>
      </w:r>
      <w:r>
        <w:rPr>
          <w:rtl/>
        </w:rPr>
        <w:t xml:space="preserve"> و</w:t>
      </w:r>
      <w:r w:rsidRPr="00D46C8A">
        <w:rPr>
          <w:rtl/>
        </w:rPr>
        <w:t xml:space="preserve">ذلك لأن كل يوم يكون بعد هذا اليوم فإنما هو نظير هذا اليوم. </w:t>
      </w:r>
      <w:r w:rsidR="00373D6B">
        <w:rPr>
          <w:rFonts w:hint="cs"/>
          <w:rtl/>
        </w:rPr>
        <w:t>و</w:t>
      </w:r>
      <w:r w:rsidRPr="00D46C8A">
        <w:rPr>
          <w:rtl/>
        </w:rPr>
        <w:t>بناء</w:t>
      </w:r>
      <w:r w:rsidR="00373D6B">
        <w:rPr>
          <w:rFonts w:hint="cs"/>
          <w:rtl/>
        </w:rPr>
        <w:t>ً</w:t>
      </w:r>
      <w:r w:rsidRPr="00D46C8A">
        <w:rPr>
          <w:rtl/>
        </w:rPr>
        <w:t xml:space="preserve"> على هذا إذا لم يكن التقصير واجب</w:t>
      </w:r>
      <w:r w:rsidR="00373D6B">
        <w:rPr>
          <w:rFonts w:hint="cs"/>
          <w:rtl/>
        </w:rPr>
        <w:t>اً</w:t>
      </w:r>
      <w:r w:rsidRPr="00D46C8A">
        <w:rPr>
          <w:rtl/>
        </w:rPr>
        <w:t xml:space="preserve"> ففي اليوم الذي </w:t>
      </w:r>
      <w:r w:rsidR="00373D6B">
        <w:rPr>
          <w:rFonts w:hint="cs"/>
          <w:rtl/>
        </w:rPr>
        <w:t>هو</w:t>
      </w:r>
      <w:r w:rsidR="00A412D4">
        <w:rPr>
          <w:rFonts w:hint="cs"/>
          <w:rtl/>
        </w:rPr>
        <w:t xml:space="preserve"> </w:t>
      </w:r>
      <w:r w:rsidRPr="00D46C8A">
        <w:rPr>
          <w:rtl/>
        </w:rPr>
        <w:t>مثله لن يكون واجبا</w:t>
      </w:r>
      <w:r w:rsidR="00373D6B">
        <w:rPr>
          <w:rFonts w:hint="cs"/>
          <w:rtl/>
        </w:rPr>
        <w:t>ً</w:t>
      </w:r>
      <w:r w:rsidRPr="00D46C8A">
        <w:rPr>
          <w:rtl/>
        </w:rPr>
        <w:t>،</w:t>
      </w:r>
      <w:r>
        <w:rPr>
          <w:rtl/>
        </w:rPr>
        <w:t xml:space="preserve"> و</w:t>
      </w:r>
      <w:r w:rsidRPr="00D46C8A">
        <w:rPr>
          <w:rtl/>
        </w:rPr>
        <w:t xml:space="preserve">مع </w:t>
      </w:r>
      <w:r w:rsidR="00373D6B">
        <w:rPr>
          <w:rFonts w:hint="cs"/>
          <w:rtl/>
        </w:rPr>
        <w:t>كون</w:t>
      </w:r>
      <w:r w:rsidRPr="00D46C8A">
        <w:rPr>
          <w:rtl/>
        </w:rPr>
        <w:t xml:space="preserve"> الأيام مثل بعضها</w:t>
      </w:r>
      <w:r w:rsidR="00373D6B">
        <w:rPr>
          <w:rFonts w:hint="cs"/>
          <w:rtl/>
        </w:rPr>
        <w:t>،</w:t>
      </w:r>
      <w:r>
        <w:rPr>
          <w:rtl/>
        </w:rPr>
        <w:t xml:space="preserve"> و</w:t>
      </w:r>
      <w:r w:rsidRPr="00D46C8A">
        <w:rPr>
          <w:rtl/>
        </w:rPr>
        <w:t>لا يوجد أي فرق بينها</w:t>
      </w:r>
      <w:r w:rsidR="00373D6B">
        <w:rPr>
          <w:rFonts w:ascii="Mosawi" w:hAnsi="Mosawi" w:cs="Mosawi"/>
          <w:rtl/>
        </w:rPr>
        <w:t>»</w:t>
      </w:r>
      <w:r w:rsidRPr="00D46C8A">
        <w:rPr>
          <w:rtl/>
        </w:rPr>
        <w:t xml:space="preserve">. </w:t>
      </w:r>
    </w:p>
    <w:p w:rsidR="00FB23C4" w:rsidRDefault="00697BD4">
      <w:pPr>
        <w:pStyle w:val="af3"/>
        <w:rPr>
          <w:rtl/>
        </w:rPr>
      </w:pPr>
      <w:r w:rsidRPr="00D46C8A">
        <w:rPr>
          <w:rtl/>
        </w:rPr>
        <w:t>فهل هذا اليوم يكون ثابت</w:t>
      </w:r>
      <w:r w:rsidR="00373D6B">
        <w:rPr>
          <w:rFonts w:hint="cs"/>
          <w:rtl/>
        </w:rPr>
        <w:t xml:space="preserve">اً </w:t>
      </w:r>
      <w:r w:rsidR="00373D6B" w:rsidRPr="00D46C8A">
        <w:rPr>
          <w:rtl/>
        </w:rPr>
        <w:t>دائما</w:t>
      </w:r>
      <w:r w:rsidR="00373D6B">
        <w:rPr>
          <w:rFonts w:hint="cs"/>
          <w:rtl/>
        </w:rPr>
        <w:t>ً،</w:t>
      </w:r>
      <w:r>
        <w:rPr>
          <w:rtl/>
        </w:rPr>
        <w:t xml:space="preserve"> و</w:t>
      </w:r>
      <w:r w:rsidRPr="00D46C8A">
        <w:rPr>
          <w:rtl/>
        </w:rPr>
        <w:t>ليس له مجال لفصل الارتباط</w:t>
      </w:r>
      <w:r w:rsidR="00373D6B">
        <w:rPr>
          <w:rFonts w:hint="cs"/>
          <w:rtl/>
        </w:rPr>
        <w:t>،</w:t>
      </w:r>
      <w:r w:rsidRPr="00D46C8A">
        <w:rPr>
          <w:rtl/>
        </w:rPr>
        <w:t xml:space="preserve"> أم أن له مثل هذه الحالة في اليوم</w:t>
      </w:r>
      <w:r>
        <w:rPr>
          <w:rtl/>
        </w:rPr>
        <w:t xml:space="preserve"> و</w:t>
      </w:r>
      <w:r w:rsidRPr="00D46C8A">
        <w:rPr>
          <w:rtl/>
        </w:rPr>
        <w:t xml:space="preserve">الليلة؟ </w:t>
      </w:r>
    </w:p>
    <w:p w:rsidR="00FB23C4" w:rsidRDefault="00697BD4" w:rsidP="004D04D4">
      <w:pPr>
        <w:pStyle w:val="af3"/>
        <w:spacing w:line="390" w:lineRule="exact"/>
        <w:rPr>
          <w:rtl/>
        </w:rPr>
      </w:pPr>
      <w:r w:rsidRPr="00D46C8A">
        <w:rPr>
          <w:rtl/>
        </w:rPr>
        <w:t>من البديهي أنه في اليوم</w:t>
      </w:r>
      <w:r>
        <w:rPr>
          <w:rtl/>
        </w:rPr>
        <w:t xml:space="preserve"> و</w:t>
      </w:r>
      <w:r w:rsidRPr="00D46C8A">
        <w:rPr>
          <w:rtl/>
        </w:rPr>
        <w:t>الليلة هكذا</w:t>
      </w:r>
      <w:r>
        <w:rPr>
          <w:rtl/>
        </w:rPr>
        <w:t>.</w:t>
      </w:r>
      <w:r w:rsidR="00373D6B">
        <w:rPr>
          <w:rFonts w:hint="cs"/>
          <w:rtl/>
        </w:rPr>
        <w:t xml:space="preserve"> فقد </w:t>
      </w:r>
      <w:r w:rsidRPr="00D46C8A">
        <w:rPr>
          <w:rtl/>
        </w:rPr>
        <w:t>كانت العادة</w:t>
      </w:r>
      <w:r w:rsidR="00373D6B">
        <w:rPr>
          <w:rFonts w:hint="cs"/>
          <w:rtl/>
        </w:rPr>
        <w:t xml:space="preserve"> </w:t>
      </w:r>
      <w:r w:rsidR="00373D6B" w:rsidRPr="00D46C8A">
        <w:rPr>
          <w:rtl/>
        </w:rPr>
        <w:t>قديما</w:t>
      </w:r>
      <w:r w:rsidRPr="00D46C8A">
        <w:rPr>
          <w:rtl/>
        </w:rPr>
        <w:t xml:space="preserve"> جارية على أن حركة القوافل تكون نهاراً</w:t>
      </w:r>
      <w:r w:rsidR="00373D6B">
        <w:rPr>
          <w:rFonts w:hint="cs"/>
          <w:rtl/>
        </w:rPr>
        <w:t>،</w:t>
      </w:r>
      <w:r>
        <w:rPr>
          <w:rtl/>
        </w:rPr>
        <w:t xml:space="preserve"> و</w:t>
      </w:r>
      <w:r w:rsidRPr="00D46C8A">
        <w:rPr>
          <w:rtl/>
        </w:rPr>
        <w:t xml:space="preserve">يستريحون ليلاً. </w:t>
      </w:r>
      <w:r w:rsidR="00373D6B">
        <w:rPr>
          <w:rFonts w:hint="cs"/>
          <w:rtl/>
        </w:rPr>
        <w:t>و</w:t>
      </w:r>
      <w:r w:rsidRPr="00D46C8A">
        <w:rPr>
          <w:rtl/>
        </w:rPr>
        <w:t>لذا في كل يوم</w:t>
      </w:r>
      <w:r>
        <w:rPr>
          <w:rtl/>
        </w:rPr>
        <w:t xml:space="preserve"> و</w:t>
      </w:r>
      <w:r w:rsidRPr="00D46C8A">
        <w:rPr>
          <w:rtl/>
        </w:rPr>
        <w:t>ليلة تكون حركتهم عادةً في النهار،</w:t>
      </w:r>
      <w:r>
        <w:rPr>
          <w:rtl/>
        </w:rPr>
        <w:t xml:space="preserve"> و</w:t>
      </w:r>
      <w:r w:rsidRPr="00D46C8A">
        <w:rPr>
          <w:rtl/>
        </w:rPr>
        <w:t>من هذه الجهة بياض اليوم كان سنّة،</w:t>
      </w:r>
      <w:r>
        <w:rPr>
          <w:rtl/>
        </w:rPr>
        <w:t xml:space="preserve"> و</w:t>
      </w:r>
      <w:r w:rsidRPr="00D46C8A">
        <w:rPr>
          <w:rtl/>
        </w:rPr>
        <w:t xml:space="preserve">لكن في يومنا الحاضر </w:t>
      </w:r>
      <w:r w:rsidR="00373D6B">
        <w:rPr>
          <w:rFonts w:hint="cs"/>
          <w:rtl/>
        </w:rPr>
        <w:t xml:space="preserve">يقود </w:t>
      </w:r>
      <w:r w:rsidRPr="00D46C8A">
        <w:rPr>
          <w:rtl/>
        </w:rPr>
        <w:t>السائق</w:t>
      </w:r>
      <w:r w:rsidR="00373D6B">
        <w:rPr>
          <w:rFonts w:hint="cs"/>
          <w:rtl/>
        </w:rPr>
        <w:t>و</w:t>
      </w:r>
      <w:r w:rsidRPr="00D46C8A">
        <w:rPr>
          <w:rtl/>
        </w:rPr>
        <w:t>ن سياراتهم طو</w:t>
      </w:r>
      <w:r w:rsidR="00373D6B">
        <w:rPr>
          <w:rFonts w:hint="cs"/>
          <w:rtl/>
        </w:rPr>
        <w:t>ا</w:t>
      </w:r>
      <w:r w:rsidRPr="00D46C8A">
        <w:rPr>
          <w:rtl/>
        </w:rPr>
        <w:t>ل النهار</w:t>
      </w:r>
      <w:r>
        <w:rPr>
          <w:rtl/>
        </w:rPr>
        <w:t xml:space="preserve"> و</w:t>
      </w:r>
      <w:r w:rsidR="00373D6B">
        <w:rPr>
          <w:rFonts w:hint="cs"/>
          <w:rtl/>
        </w:rPr>
        <w:t xml:space="preserve">طوال </w:t>
      </w:r>
      <w:r w:rsidRPr="00D46C8A">
        <w:rPr>
          <w:rtl/>
        </w:rPr>
        <w:t xml:space="preserve">الليل دون انقطاع. </w:t>
      </w:r>
    </w:p>
    <w:p w:rsidR="00FB23C4" w:rsidRPr="00FB23C4" w:rsidRDefault="00160010" w:rsidP="004D04D4">
      <w:pPr>
        <w:pStyle w:val="af3"/>
        <w:spacing w:line="390" w:lineRule="exact"/>
        <w:rPr>
          <w:rtl/>
        </w:rPr>
      </w:pPr>
      <w:r w:rsidRPr="00E23FE2">
        <w:rPr>
          <w:b/>
          <w:bCs/>
          <w:rtl/>
        </w:rPr>
        <w:t>المجموعة الرابعة:</w:t>
      </w:r>
      <w:r w:rsidRPr="00160010">
        <w:rPr>
          <w:rtl/>
        </w:rPr>
        <w:t xml:space="preserve"> </w:t>
      </w:r>
      <w:r w:rsidR="00373D6B">
        <w:rPr>
          <w:rFonts w:hint="cs"/>
          <w:rtl/>
        </w:rPr>
        <w:t>ما عبِّر فيه بـ</w:t>
      </w:r>
      <w:r w:rsidR="00A412D4" w:rsidRPr="00A412D4">
        <w:rPr>
          <w:rFonts w:cs="Taher" w:hint="eastAsia"/>
          <w:rtl/>
        </w:rPr>
        <w:t> </w:t>
      </w:r>
      <w:r w:rsidRPr="00160010">
        <w:rPr>
          <w:rtl/>
        </w:rPr>
        <w:t>(يومين أو ثلاثة أيام)</w:t>
      </w:r>
      <w:r w:rsidR="00373D6B">
        <w:rPr>
          <w:rFonts w:hint="cs"/>
          <w:rtl/>
        </w:rPr>
        <w:t>،</w:t>
      </w:r>
      <w:r w:rsidRPr="00160010">
        <w:rPr>
          <w:rtl/>
        </w:rPr>
        <w:t xml:space="preserve"> </w:t>
      </w:r>
      <w:r w:rsidR="00CC187A">
        <w:rPr>
          <w:rFonts w:hint="cs"/>
          <w:rtl/>
        </w:rPr>
        <w:t xml:space="preserve">وهي </w:t>
      </w:r>
      <w:r w:rsidRPr="00160010">
        <w:rPr>
          <w:rtl/>
        </w:rPr>
        <w:t xml:space="preserve">تشتمل على الأحاديث </w:t>
      </w:r>
      <w:r w:rsidR="00CC187A">
        <w:rPr>
          <w:rFonts w:hint="cs"/>
          <w:rtl/>
        </w:rPr>
        <w:t>7</w:t>
      </w:r>
      <w:r w:rsidRPr="00160010">
        <w:rPr>
          <w:rtl/>
        </w:rPr>
        <w:t xml:space="preserve"> </w:t>
      </w:r>
      <w:r w:rsidR="00CC187A">
        <w:rPr>
          <w:rFonts w:hint="cs"/>
          <w:rtl/>
        </w:rPr>
        <w:t>و</w:t>
      </w:r>
      <w:r w:rsidRPr="00160010">
        <w:rPr>
          <w:rtl/>
        </w:rPr>
        <w:t>1</w:t>
      </w:r>
      <w:r w:rsidR="00CC187A">
        <w:rPr>
          <w:rFonts w:hint="cs"/>
          <w:rtl/>
        </w:rPr>
        <w:t>6</w:t>
      </w:r>
      <w:r w:rsidRPr="00160010">
        <w:rPr>
          <w:rtl/>
        </w:rPr>
        <w:t xml:space="preserve"> </w:t>
      </w:r>
      <w:r w:rsidR="00CC187A">
        <w:rPr>
          <w:rFonts w:hint="cs"/>
          <w:rtl/>
        </w:rPr>
        <w:t>و</w:t>
      </w:r>
      <w:r w:rsidRPr="00160010">
        <w:rPr>
          <w:rtl/>
        </w:rPr>
        <w:t>1</w:t>
      </w:r>
      <w:r w:rsidR="00CC187A">
        <w:rPr>
          <w:rFonts w:hint="cs"/>
          <w:rtl/>
        </w:rPr>
        <w:t xml:space="preserve">7 </w:t>
      </w:r>
      <w:r w:rsidRPr="00160010">
        <w:rPr>
          <w:rtl/>
        </w:rPr>
        <w:t>و</w:t>
      </w:r>
      <w:r w:rsidR="00CC187A">
        <w:rPr>
          <w:rFonts w:hint="cs"/>
          <w:rtl/>
        </w:rPr>
        <w:t>19</w:t>
      </w:r>
      <w:r w:rsidRPr="00160010">
        <w:rPr>
          <w:rtl/>
        </w:rPr>
        <w:t xml:space="preserve">. </w:t>
      </w:r>
      <w:r w:rsidR="000D7057">
        <w:rPr>
          <w:rFonts w:hint="cs"/>
          <w:rtl/>
        </w:rPr>
        <w:t>و</w:t>
      </w:r>
      <w:r w:rsidRPr="00160010">
        <w:rPr>
          <w:rtl/>
        </w:rPr>
        <w:t>هذه الأحاديث الأربع</w:t>
      </w:r>
      <w:r w:rsidR="00A412D4">
        <w:rPr>
          <w:rFonts w:hint="cs"/>
          <w:rtl/>
        </w:rPr>
        <w:t>ة</w:t>
      </w:r>
      <w:r w:rsidR="000D7057">
        <w:rPr>
          <w:rFonts w:hint="cs"/>
          <w:rtl/>
        </w:rPr>
        <w:t>،</w:t>
      </w:r>
      <w:r w:rsidRPr="00160010">
        <w:rPr>
          <w:rtl/>
        </w:rPr>
        <w:t xml:space="preserve"> بالإضافة إلى أنها تدل على ملاك السفر الشرعي (اليوم)</w:t>
      </w:r>
      <w:r w:rsidR="000D7057">
        <w:rPr>
          <w:rFonts w:hint="cs"/>
          <w:rtl/>
        </w:rPr>
        <w:t>،</w:t>
      </w:r>
      <w:r w:rsidRPr="00160010">
        <w:rPr>
          <w:rtl/>
        </w:rPr>
        <w:t xml:space="preserve"> لها دلالة على تعداد الأيام. في هذا المورد</w:t>
      </w:r>
      <w:r w:rsidR="000D7057">
        <w:rPr>
          <w:rFonts w:hint="cs"/>
          <w:rtl/>
        </w:rPr>
        <w:t xml:space="preserve"> ليس</w:t>
      </w:r>
      <w:r w:rsidRPr="00160010">
        <w:rPr>
          <w:rtl/>
        </w:rPr>
        <w:t xml:space="preserve"> </w:t>
      </w:r>
      <w:r w:rsidR="000D7057">
        <w:rPr>
          <w:rFonts w:hint="cs"/>
          <w:rtl/>
        </w:rPr>
        <w:t>ل</w:t>
      </w:r>
      <w:r w:rsidRPr="00160010">
        <w:rPr>
          <w:rtl/>
        </w:rPr>
        <w:t>لحديث الأول حج</w:t>
      </w:r>
      <w:r w:rsidR="000D7057">
        <w:rPr>
          <w:rFonts w:hint="cs"/>
          <w:rtl/>
        </w:rPr>
        <w:t>ّ</w:t>
      </w:r>
      <w:r w:rsidRPr="00160010">
        <w:rPr>
          <w:rtl/>
        </w:rPr>
        <w:t>ي</w:t>
      </w:r>
      <w:r w:rsidR="000D7057">
        <w:rPr>
          <w:rFonts w:hint="cs"/>
          <w:rtl/>
        </w:rPr>
        <w:t>ّ</w:t>
      </w:r>
      <w:r w:rsidRPr="00160010">
        <w:rPr>
          <w:rtl/>
        </w:rPr>
        <w:t xml:space="preserve">ة؛ وذلك </w:t>
      </w:r>
      <w:r w:rsidRPr="00160010">
        <w:rPr>
          <w:b/>
          <w:bCs/>
          <w:rtl/>
        </w:rPr>
        <w:t>أولاً</w:t>
      </w:r>
      <w:r w:rsidRPr="00160010">
        <w:rPr>
          <w:rtl/>
        </w:rPr>
        <w:t xml:space="preserve">: </w:t>
      </w:r>
      <w:r w:rsidR="000D7057">
        <w:rPr>
          <w:rFonts w:hint="cs"/>
          <w:rtl/>
        </w:rPr>
        <w:t xml:space="preserve">قد </w:t>
      </w:r>
      <w:r w:rsidRPr="00160010">
        <w:rPr>
          <w:rtl/>
        </w:rPr>
        <w:t>ذكر فيه يوم</w:t>
      </w:r>
      <w:r w:rsidR="000D7057">
        <w:rPr>
          <w:rFonts w:hint="cs"/>
          <w:rtl/>
        </w:rPr>
        <w:t>ا</w:t>
      </w:r>
      <w:r w:rsidRPr="00160010">
        <w:rPr>
          <w:rtl/>
        </w:rPr>
        <w:t xml:space="preserve">ن على خلاف الروايات. </w:t>
      </w:r>
      <w:r w:rsidRPr="00160010">
        <w:rPr>
          <w:b/>
          <w:bCs/>
          <w:rtl/>
        </w:rPr>
        <w:t>ثانيا</w:t>
      </w:r>
      <w:r w:rsidRPr="00160010">
        <w:rPr>
          <w:rFonts w:hint="eastAsia"/>
          <w:b/>
          <w:bCs/>
          <w:rtl/>
        </w:rPr>
        <w:t>ً</w:t>
      </w:r>
      <w:r w:rsidRPr="00160010">
        <w:rPr>
          <w:rtl/>
        </w:rPr>
        <w:t xml:space="preserve">: </w:t>
      </w:r>
      <w:r w:rsidR="000D7057">
        <w:rPr>
          <w:rFonts w:hint="cs"/>
          <w:rtl/>
        </w:rPr>
        <w:t>إن الأمر بأداء</w:t>
      </w:r>
      <w:r w:rsidRPr="00160010">
        <w:rPr>
          <w:rtl/>
        </w:rPr>
        <w:t xml:space="preserve"> الصلاة تامة في الوقت الذي يجب أن يصل</w:t>
      </w:r>
      <w:r w:rsidR="000D7057">
        <w:rPr>
          <w:rFonts w:hint="cs"/>
          <w:rtl/>
        </w:rPr>
        <w:t>ّ</w:t>
      </w:r>
      <w:r w:rsidR="00A412D4">
        <w:rPr>
          <w:rtl/>
        </w:rPr>
        <w:t>ي قصراً</w:t>
      </w:r>
      <w:r w:rsidRPr="00160010">
        <w:rPr>
          <w:rtl/>
        </w:rPr>
        <w:t xml:space="preserve"> موافق</w:t>
      </w:r>
      <w:r w:rsidR="000D7057">
        <w:rPr>
          <w:rFonts w:hint="cs"/>
          <w:rtl/>
        </w:rPr>
        <w:t>ٌ</w:t>
      </w:r>
      <w:r w:rsidRPr="00160010">
        <w:rPr>
          <w:rtl/>
        </w:rPr>
        <w:t xml:space="preserve"> </w:t>
      </w:r>
      <w:r w:rsidR="000D7057">
        <w:rPr>
          <w:rFonts w:hint="cs"/>
          <w:rtl/>
        </w:rPr>
        <w:t>ل</w:t>
      </w:r>
      <w:r w:rsidRPr="00160010">
        <w:rPr>
          <w:rtl/>
        </w:rPr>
        <w:t>لفقه الحنفي</w:t>
      </w:r>
      <w:r w:rsidR="000D7057">
        <w:rPr>
          <w:rFonts w:hint="cs"/>
          <w:rtl/>
        </w:rPr>
        <w:t>،</w:t>
      </w:r>
      <w:r w:rsidRPr="00160010">
        <w:rPr>
          <w:rtl/>
        </w:rPr>
        <w:t xml:space="preserve"> الذي ي</w:t>
      </w:r>
      <w:r w:rsidR="000D7057">
        <w:rPr>
          <w:rFonts w:hint="cs"/>
          <w:rtl/>
        </w:rPr>
        <w:t>رى أن</w:t>
      </w:r>
      <w:r w:rsidRPr="00160010">
        <w:rPr>
          <w:rtl/>
        </w:rPr>
        <w:t xml:space="preserve"> مسير ثلاثة أيام يوجب القصر</w:t>
      </w:r>
      <w:r w:rsidR="000D7057">
        <w:rPr>
          <w:rFonts w:hint="cs"/>
          <w:rtl/>
        </w:rPr>
        <w:t>.</w:t>
      </w:r>
      <w:r w:rsidRPr="00160010">
        <w:rPr>
          <w:rtl/>
        </w:rPr>
        <w:t xml:space="preserve"> </w:t>
      </w:r>
      <w:r w:rsidR="000D7057">
        <w:rPr>
          <w:rFonts w:hint="cs"/>
          <w:rtl/>
        </w:rPr>
        <w:lastRenderedPageBreak/>
        <w:t>و</w:t>
      </w:r>
      <w:r w:rsidRPr="00160010">
        <w:rPr>
          <w:rtl/>
        </w:rPr>
        <w:t xml:space="preserve">لذا فإن </w:t>
      </w:r>
      <w:r w:rsidR="000D7057">
        <w:rPr>
          <w:rFonts w:hint="cs"/>
          <w:rtl/>
        </w:rPr>
        <w:t xml:space="preserve">مَنْ </w:t>
      </w:r>
      <w:r w:rsidRPr="00160010">
        <w:rPr>
          <w:rtl/>
        </w:rPr>
        <w:t>س</w:t>
      </w:r>
      <w:r w:rsidR="000D7057">
        <w:rPr>
          <w:rFonts w:hint="cs"/>
          <w:rtl/>
        </w:rPr>
        <w:t>ا</w:t>
      </w:r>
      <w:r w:rsidRPr="00160010">
        <w:rPr>
          <w:rtl/>
        </w:rPr>
        <w:t>فر يومين يجب أن يتم</w:t>
      </w:r>
      <w:r w:rsidR="000D7057">
        <w:rPr>
          <w:rFonts w:hint="cs"/>
          <w:rtl/>
        </w:rPr>
        <w:t>ّ</w:t>
      </w:r>
      <w:r w:rsidRPr="00160010">
        <w:rPr>
          <w:rtl/>
        </w:rPr>
        <w:t xml:space="preserve"> الصلاة. </w:t>
      </w:r>
    </w:p>
    <w:p w:rsidR="00FB23C4" w:rsidRDefault="000D7057" w:rsidP="00A412D4">
      <w:pPr>
        <w:pStyle w:val="af3"/>
        <w:rPr>
          <w:rtl/>
        </w:rPr>
      </w:pPr>
      <w:r>
        <w:rPr>
          <w:rFonts w:hint="cs"/>
          <w:rtl/>
        </w:rPr>
        <w:t>و</w:t>
      </w:r>
      <w:r w:rsidR="00697BD4" w:rsidRPr="00D46C8A">
        <w:rPr>
          <w:rtl/>
        </w:rPr>
        <w:t>في الأحاديث الثلاثة الأخرى سئل الإمام في مسير يوم أو يومين أو ثلاثة أيام أفطر</w:t>
      </w:r>
      <w:r w:rsidR="00697BD4">
        <w:rPr>
          <w:rtl/>
        </w:rPr>
        <w:t>؟</w:t>
      </w:r>
      <w:r w:rsidR="00697BD4" w:rsidRPr="00D46C8A">
        <w:rPr>
          <w:rtl/>
        </w:rPr>
        <w:t xml:space="preserve"> فأجاب الإمام</w:t>
      </w:r>
      <w:r w:rsidR="00160010" w:rsidRPr="00A412D4">
        <w:rPr>
          <w:rFonts w:cs="Taher" w:hint="eastAsia"/>
          <w:rtl/>
        </w:rPr>
        <w:t>×</w:t>
      </w:r>
      <w:r w:rsidR="00697BD4">
        <w:rPr>
          <w:rtl/>
        </w:rPr>
        <w:t xml:space="preserve"> </w:t>
      </w:r>
      <w:r w:rsidR="00697BD4" w:rsidRPr="00D46C8A">
        <w:rPr>
          <w:rtl/>
        </w:rPr>
        <w:t xml:space="preserve">بالإيجاب. </w:t>
      </w:r>
      <w:r>
        <w:rPr>
          <w:rFonts w:hint="cs"/>
          <w:rtl/>
        </w:rPr>
        <w:t xml:space="preserve">ومن البديهي </w:t>
      </w:r>
      <w:r w:rsidR="00697BD4" w:rsidRPr="00D46C8A">
        <w:rPr>
          <w:rtl/>
        </w:rPr>
        <w:t xml:space="preserve">أن </w:t>
      </w:r>
      <w:r>
        <w:rPr>
          <w:rFonts w:hint="cs"/>
          <w:rtl/>
        </w:rPr>
        <w:t xml:space="preserve">تقصِّر </w:t>
      </w:r>
      <w:r w:rsidR="00697BD4" w:rsidRPr="00D46C8A">
        <w:rPr>
          <w:rtl/>
        </w:rPr>
        <w:t>في جميع هذه الأسفار</w:t>
      </w:r>
      <w:r w:rsidR="00E27DFE">
        <w:rPr>
          <w:rFonts w:hint="cs"/>
          <w:rtl/>
        </w:rPr>
        <w:t>،</w:t>
      </w:r>
      <w:r w:rsidR="00E27DFE">
        <w:rPr>
          <w:rtl/>
        </w:rPr>
        <w:t xml:space="preserve"> </w:t>
      </w:r>
      <w:r w:rsidR="00697BD4">
        <w:rPr>
          <w:rtl/>
        </w:rPr>
        <w:t>و</w:t>
      </w:r>
      <w:r w:rsidR="00697BD4" w:rsidRPr="00D46C8A">
        <w:rPr>
          <w:rtl/>
        </w:rPr>
        <w:t xml:space="preserve">يجب أن تفطر. </w:t>
      </w:r>
    </w:p>
    <w:p w:rsidR="00346D46" w:rsidRDefault="00E27DFE" w:rsidP="00A412D4">
      <w:pPr>
        <w:pStyle w:val="af3"/>
        <w:rPr>
          <w:rtl/>
        </w:rPr>
      </w:pPr>
      <w:r>
        <w:rPr>
          <w:rFonts w:hint="cs"/>
          <w:rtl/>
        </w:rPr>
        <w:t>و</w:t>
      </w:r>
      <w:r w:rsidR="00697BD4" w:rsidRPr="00D46C8A">
        <w:rPr>
          <w:rtl/>
        </w:rPr>
        <w:t>هذه الأحاديث الثلاث</w:t>
      </w:r>
      <w:r>
        <w:rPr>
          <w:rFonts w:hint="cs"/>
          <w:rtl/>
        </w:rPr>
        <w:t>ة</w:t>
      </w:r>
      <w:r w:rsidR="00A412D4">
        <w:rPr>
          <w:rFonts w:hint="cs"/>
          <w:rtl/>
        </w:rPr>
        <w:t xml:space="preserve"> ـ</w:t>
      </w:r>
      <w:r w:rsidR="00697BD4" w:rsidRPr="00D46C8A">
        <w:rPr>
          <w:rtl/>
        </w:rPr>
        <w:t xml:space="preserve"> كبقية أحاديث الباب </w:t>
      </w:r>
      <w:r>
        <w:rPr>
          <w:rFonts w:hint="cs"/>
          <w:rtl/>
        </w:rPr>
        <w:t>11</w:t>
      </w:r>
      <w:r w:rsidR="00A412D4">
        <w:rPr>
          <w:rFonts w:hint="cs"/>
          <w:rtl/>
        </w:rPr>
        <w:t xml:space="preserve"> من </w:t>
      </w:r>
      <w:r w:rsidR="00697BD4" w:rsidRPr="00D46C8A">
        <w:rPr>
          <w:rtl/>
        </w:rPr>
        <w:t>صلاة المسافر في الوسائل</w:t>
      </w:r>
      <w:r w:rsidR="00A412D4">
        <w:rPr>
          <w:rFonts w:hint="cs"/>
          <w:rtl/>
        </w:rPr>
        <w:t xml:space="preserve"> ـ</w:t>
      </w:r>
      <w:r w:rsidR="00697BD4">
        <w:rPr>
          <w:rtl/>
        </w:rPr>
        <w:t xml:space="preserve"> </w:t>
      </w:r>
      <w:r w:rsidR="00697BD4" w:rsidRPr="00D46C8A">
        <w:rPr>
          <w:rtl/>
        </w:rPr>
        <w:t>حول تشييع الأخ في الدين</w:t>
      </w:r>
      <w:r w:rsidR="00697BD4">
        <w:rPr>
          <w:rtl/>
        </w:rPr>
        <w:t xml:space="preserve"> و</w:t>
      </w:r>
      <w:r w:rsidR="00697BD4" w:rsidRPr="00D46C8A">
        <w:rPr>
          <w:rtl/>
        </w:rPr>
        <w:t>تفضيله على الإفطار،</w:t>
      </w:r>
      <w:r w:rsidR="00697BD4">
        <w:rPr>
          <w:rtl/>
        </w:rPr>
        <w:t xml:space="preserve"> و</w:t>
      </w:r>
      <w:r w:rsidR="00A412D4">
        <w:rPr>
          <w:rFonts w:hint="cs"/>
          <w:rtl/>
        </w:rPr>
        <w:t>ت</w:t>
      </w:r>
      <w:r w:rsidR="00697BD4" w:rsidRPr="00D46C8A">
        <w:rPr>
          <w:rtl/>
        </w:rPr>
        <w:t>رى أن لا مانع من الإفطار حتى ثلاثة أيام مشايعة</w:t>
      </w:r>
      <w:r w:rsidR="00697BD4">
        <w:rPr>
          <w:rtl/>
        </w:rPr>
        <w:t>.</w:t>
      </w:r>
    </w:p>
    <w:p w:rsidR="00217A2B" w:rsidRDefault="00E27DFE">
      <w:pPr>
        <w:pStyle w:val="af3"/>
        <w:rPr>
          <w:rtl/>
        </w:rPr>
      </w:pPr>
      <w:r>
        <w:rPr>
          <w:rFonts w:hint="cs"/>
          <w:rtl/>
        </w:rPr>
        <w:t>و</w:t>
      </w:r>
      <w:r w:rsidR="00697BD4" w:rsidRPr="00D46C8A">
        <w:rPr>
          <w:rtl/>
        </w:rPr>
        <w:t>بناء</w:t>
      </w:r>
      <w:r>
        <w:rPr>
          <w:rFonts w:hint="cs"/>
          <w:rtl/>
        </w:rPr>
        <w:t>ً</w:t>
      </w:r>
      <w:r w:rsidR="00697BD4" w:rsidRPr="00D46C8A">
        <w:rPr>
          <w:rtl/>
        </w:rPr>
        <w:t xml:space="preserve"> على هذا </w:t>
      </w:r>
      <w:r>
        <w:rPr>
          <w:rFonts w:hint="cs"/>
          <w:rtl/>
        </w:rPr>
        <w:t>فإن هذه</w:t>
      </w:r>
      <w:r w:rsidR="00697BD4" w:rsidRPr="00D46C8A">
        <w:rPr>
          <w:rtl/>
        </w:rPr>
        <w:t xml:space="preserve"> الأحاديث الأربعة</w:t>
      </w:r>
      <w:r>
        <w:rPr>
          <w:rFonts w:hint="cs"/>
          <w:rtl/>
        </w:rPr>
        <w:t xml:space="preserve"> جميعاً</w:t>
      </w:r>
      <w:r w:rsidR="00697BD4" w:rsidRPr="00D46C8A">
        <w:rPr>
          <w:rtl/>
        </w:rPr>
        <w:t xml:space="preserve"> خارجة عن البحث</w:t>
      </w:r>
      <w:r>
        <w:rPr>
          <w:rFonts w:hint="cs"/>
          <w:rtl/>
        </w:rPr>
        <w:t xml:space="preserve"> </w:t>
      </w:r>
      <w:r w:rsidRPr="00D46C8A">
        <w:rPr>
          <w:rtl/>
        </w:rPr>
        <w:t>من ناحية تعيين مقدار السفر الشرعي</w:t>
      </w:r>
      <w:r>
        <w:rPr>
          <w:rFonts w:hint="cs"/>
          <w:rtl/>
        </w:rPr>
        <w:t>،</w:t>
      </w:r>
      <w:r w:rsidR="00697BD4">
        <w:rPr>
          <w:rtl/>
        </w:rPr>
        <w:t xml:space="preserve"> و</w:t>
      </w:r>
      <w:r w:rsidR="00697BD4" w:rsidRPr="00D46C8A">
        <w:rPr>
          <w:rtl/>
        </w:rPr>
        <w:t>لا تتغير المجموعات الثلاث السابقة</w:t>
      </w:r>
      <w:r w:rsidR="00697BD4">
        <w:rPr>
          <w:rtl/>
        </w:rPr>
        <w:t>.</w:t>
      </w:r>
    </w:p>
    <w:p w:rsidR="00217A2B" w:rsidRDefault="00697BD4">
      <w:pPr>
        <w:pStyle w:val="af3"/>
        <w:rPr>
          <w:rtl/>
        </w:rPr>
      </w:pPr>
      <w:r>
        <w:rPr>
          <w:rtl/>
        </w:rPr>
        <w:t>و</w:t>
      </w:r>
      <w:r w:rsidRPr="00D46C8A">
        <w:rPr>
          <w:rtl/>
        </w:rPr>
        <w:t>حاصل هذه المجموعات الثلاث (تجمع على حسب قواعد الأصول</w:t>
      </w:r>
      <w:r>
        <w:rPr>
          <w:rtl/>
        </w:rPr>
        <w:t xml:space="preserve">) </w:t>
      </w:r>
      <w:r w:rsidR="00E27DFE">
        <w:rPr>
          <w:rFonts w:hint="cs"/>
          <w:rtl/>
        </w:rPr>
        <w:t>أن</w:t>
      </w:r>
      <w:r w:rsidRPr="00D46C8A">
        <w:rPr>
          <w:rtl/>
        </w:rPr>
        <w:t xml:space="preserve"> الأصل يوم</w:t>
      </w:r>
      <w:r>
        <w:rPr>
          <w:rtl/>
        </w:rPr>
        <w:t xml:space="preserve"> و</w:t>
      </w:r>
      <w:r w:rsidRPr="00D46C8A">
        <w:rPr>
          <w:rtl/>
        </w:rPr>
        <w:t>ليلة</w:t>
      </w:r>
      <w:r w:rsidR="00E27DFE">
        <w:rPr>
          <w:rFonts w:hint="cs"/>
          <w:rtl/>
        </w:rPr>
        <w:t>،</w:t>
      </w:r>
      <w:r>
        <w:rPr>
          <w:rtl/>
        </w:rPr>
        <w:t xml:space="preserve"> و</w:t>
      </w:r>
      <w:r w:rsidRPr="00D46C8A">
        <w:rPr>
          <w:rtl/>
        </w:rPr>
        <w:t>طبق شروط السفر قديما</w:t>
      </w:r>
      <w:r w:rsidR="00E27DFE">
        <w:rPr>
          <w:rFonts w:hint="cs"/>
          <w:rtl/>
        </w:rPr>
        <w:t>ً</w:t>
      </w:r>
      <w:r w:rsidRPr="00D46C8A">
        <w:rPr>
          <w:rtl/>
        </w:rPr>
        <w:t xml:space="preserve"> كان </w:t>
      </w:r>
      <w:r w:rsidR="00E27DFE">
        <w:rPr>
          <w:rFonts w:hint="cs"/>
          <w:rtl/>
        </w:rPr>
        <w:t>ال</w:t>
      </w:r>
      <w:r w:rsidRPr="00D46C8A">
        <w:rPr>
          <w:rtl/>
        </w:rPr>
        <w:t>يوم (بياض اليوم</w:t>
      </w:r>
      <w:r>
        <w:rPr>
          <w:rtl/>
        </w:rPr>
        <w:t>).</w:t>
      </w:r>
    </w:p>
    <w:p w:rsidR="00697BD4" w:rsidRPr="00D46C8A" w:rsidRDefault="00697BD4" w:rsidP="00AC4EF0">
      <w:pPr>
        <w:pStyle w:val="af3"/>
        <w:rPr>
          <w:rtl/>
        </w:rPr>
      </w:pPr>
    </w:p>
    <w:p w:rsidR="00FB23C4" w:rsidRDefault="00160010" w:rsidP="00A412D4">
      <w:pPr>
        <w:pStyle w:val="17"/>
        <w:rPr>
          <w:rtl/>
          <w:lang w:bidi="ar-SA"/>
        </w:rPr>
      </w:pPr>
      <w:r w:rsidRPr="00E23FE2">
        <w:rPr>
          <w:rtl/>
          <w:lang w:bidi="ar-SA"/>
        </w:rPr>
        <w:t>3</w:t>
      </w:r>
      <w:r w:rsidRPr="00E23FE2">
        <w:rPr>
          <w:rFonts w:hint="eastAsia"/>
          <w:rtl/>
          <w:lang w:bidi="ar-SA"/>
        </w:rPr>
        <w:t>ـ</w:t>
      </w:r>
      <w:r w:rsidRPr="00E23FE2">
        <w:rPr>
          <w:rtl/>
          <w:lang w:bidi="ar-SA"/>
        </w:rPr>
        <w:t xml:space="preserve"> نوع</w:t>
      </w:r>
      <w:r w:rsidR="00A412D4">
        <w:rPr>
          <w:rFonts w:hint="cs"/>
          <w:rtl/>
          <w:lang w:bidi="ar-SA"/>
        </w:rPr>
        <w:t xml:space="preserve"> الوسائل النقلية </w:t>
      </w:r>
    </w:p>
    <w:p w:rsidR="00FB23C4" w:rsidRDefault="00697BD4">
      <w:pPr>
        <w:pStyle w:val="af3"/>
        <w:rPr>
          <w:rtl/>
        </w:rPr>
      </w:pPr>
      <w:r w:rsidRPr="00D46C8A">
        <w:rPr>
          <w:rtl/>
        </w:rPr>
        <w:t>من الجائز الظن أن</w:t>
      </w:r>
      <w:r w:rsidR="00E27DFE">
        <w:rPr>
          <w:rFonts w:hint="cs"/>
          <w:rtl/>
        </w:rPr>
        <w:t>ّه</w:t>
      </w:r>
      <w:r w:rsidRPr="00D46C8A">
        <w:rPr>
          <w:rtl/>
        </w:rPr>
        <w:t xml:space="preserve"> لا يوجد فرق </w:t>
      </w:r>
      <w:r w:rsidR="00E27DFE">
        <w:rPr>
          <w:rFonts w:hint="cs"/>
          <w:rtl/>
        </w:rPr>
        <w:t>بين وسائل السفر</w:t>
      </w:r>
      <w:r w:rsidRPr="00D46C8A">
        <w:rPr>
          <w:rtl/>
        </w:rPr>
        <w:t>،</w:t>
      </w:r>
      <w:r>
        <w:rPr>
          <w:rtl/>
        </w:rPr>
        <w:t xml:space="preserve"> و</w:t>
      </w:r>
      <w:r w:rsidRPr="00D46C8A">
        <w:rPr>
          <w:rtl/>
        </w:rPr>
        <w:t>لكن</w:t>
      </w:r>
      <w:r w:rsidR="00E27DFE">
        <w:rPr>
          <w:rFonts w:hint="cs"/>
          <w:rtl/>
        </w:rPr>
        <w:t>ْ</w:t>
      </w:r>
      <w:r w:rsidRPr="00D46C8A">
        <w:rPr>
          <w:rtl/>
        </w:rPr>
        <w:t xml:space="preserve"> على أساس الروايات </w:t>
      </w:r>
      <w:r w:rsidR="00E27DFE">
        <w:rPr>
          <w:rFonts w:hint="cs"/>
          <w:rtl/>
        </w:rPr>
        <w:t xml:space="preserve">فإن </w:t>
      </w:r>
      <w:r w:rsidRPr="00D46C8A">
        <w:rPr>
          <w:rtl/>
        </w:rPr>
        <w:t xml:space="preserve">هذا غير صحيح، بل كان </w:t>
      </w:r>
      <w:r w:rsidR="00E27DFE">
        <w:rPr>
          <w:rFonts w:hint="cs"/>
          <w:rtl/>
        </w:rPr>
        <w:t>ال</w:t>
      </w:r>
      <w:r w:rsidRPr="00D46C8A">
        <w:rPr>
          <w:rtl/>
        </w:rPr>
        <w:t>ملاك أكثر الوسائل شيوعا</w:t>
      </w:r>
      <w:r w:rsidR="00E27DFE">
        <w:rPr>
          <w:rFonts w:hint="cs"/>
          <w:rtl/>
        </w:rPr>
        <w:t>ً</w:t>
      </w:r>
      <w:r w:rsidRPr="00D46C8A">
        <w:rPr>
          <w:rtl/>
        </w:rPr>
        <w:t xml:space="preserve"> قديما</w:t>
      </w:r>
      <w:r w:rsidR="00E27DFE">
        <w:rPr>
          <w:rFonts w:hint="cs"/>
          <w:rtl/>
        </w:rPr>
        <w:t>ً</w:t>
      </w:r>
      <w:r w:rsidRPr="00D46C8A">
        <w:rPr>
          <w:rtl/>
        </w:rPr>
        <w:t xml:space="preserve"> </w:t>
      </w:r>
      <w:r w:rsidR="00E27DFE">
        <w:rPr>
          <w:rFonts w:hint="cs"/>
          <w:rtl/>
        </w:rPr>
        <w:t>وهو</w:t>
      </w:r>
      <w:r w:rsidR="00A412D4">
        <w:rPr>
          <w:rFonts w:hint="cs"/>
          <w:rtl/>
        </w:rPr>
        <w:t xml:space="preserve"> </w:t>
      </w:r>
      <w:r w:rsidRPr="00D46C8A">
        <w:rPr>
          <w:rtl/>
        </w:rPr>
        <w:t>قافلة الإبل.</w:t>
      </w:r>
      <w:r>
        <w:rPr>
          <w:rtl/>
        </w:rPr>
        <w:t xml:space="preserve"> و</w:t>
      </w:r>
      <w:r w:rsidR="00E27DFE">
        <w:rPr>
          <w:rFonts w:hint="cs"/>
          <w:rtl/>
        </w:rPr>
        <w:t>هذا ما نستفيده من خلال</w:t>
      </w:r>
      <w:r w:rsidRPr="00D46C8A">
        <w:rPr>
          <w:rtl/>
        </w:rPr>
        <w:t xml:space="preserve"> مجموعة النقاط القادمة. </w:t>
      </w:r>
    </w:p>
    <w:p w:rsidR="00FB23C4" w:rsidRDefault="00E27DFE" w:rsidP="00A412D4">
      <w:pPr>
        <w:pStyle w:val="af3"/>
        <w:rPr>
          <w:rtl/>
        </w:rPr>
      </w:pPr>
      <w:r>
        <w:rPr>
          <w:rFonts w:hint="cs"/>
          <w:rtl/>
        </w:rPr>
        <w:t>أ</w:t>
      </w:r>
      <w:r w:rsidR="00697BD4" w:rsidRPr="00D46C8A">
        <w:rPr>
          <w:rtl/>
        </w:rPr>
        <w:t>ـ في الفقرتين الأولى</w:t>
      </w:r>
      <w:r w:rsidR="00697BD4">
        <w:rPr>
          <w:rtl/>
        </w:rPr>
        <w:t xml:space="preserve"> و</w:t>
      </w:r>
      <w:r w:rsidR="00697BD4" w:rsidRPr="00D46C8A">
        <w:rPr>
          <w:rtl/>
        </w:rPr>
        <w:t xml:space="preserve">الرابعة من الحديث </w:t>
      </w:r>
      <w:r w:rsidR="00A412D4">
        <w:rPr>
          <w:rFonts w:hint="cs"/>
          <w:rtl/>
        </w:rPr>
        <w:t>1</w:t>
      </w:r>
      <w:r w:rsidR="00697BD4">
        <w:rPr>
          <w:rtl/>
        </w:rPr>
        <w:t xml:space="preserve"> و</w:t>
      </w:r>
      <w:r w:rsidR="00A412D4">
        <w:rPr>
          <w:rFonts w:hint="cs"/>
          <w:rtl/>
        </w:rPr>
        <w:t>9</w:t>
      </w:r>
      <w:r w:rsidR="00697BD4" w:rsidRPr="00D46C8A">
        <w:rPr>
          <w:rtl/>
        </w:rPr>
        <w:t xml:space="preserve"> ذكرت الكلمات</w:t>
      </w:r>
      <w:r>
        <w:rPr>
          <w:rFonts w:hint="cs"/>
          <w:rtl/>
        </w:rPr>
        <w:t>:</w:t>
      </w:r>
      <w:r w:rsidR="00697BD4" w:rsidRPr="00D46C8A">
        <w:rPr>
          <w:rtl/>
        </w:rPr>
        <w:t xml:space="preserve"> القوافل، الأثقال، الجمال،</w:t>
      </w:r>
      <w:r w:rsidR="00697BD4">
        <w:rPr>
          <w:rtl/>
        </w:rPr>
        <w:t xml:space="preserve"> و</w:t>
      </w:r>
      <w:r>
        <w:rPr>
          <w:rFonts w:hint="cs"/>
          <w:rtl/>
        </w:rPr>
        <w:t>ال</w:t>
      </w:r>
      <w:r w:rsidR="00697BD4" w:rsidRPr="00D46C8A">
        <w:rPr>
          <w:rtl/>
        </w:rPr>
        <w:t>مكاري</w:t>
      </w:r>
      <w:r w:rsidR="00697BD4">
        <w:rPr>
          <w:rtl/>
        </w:rPr>
        <w:t>.</w:t>
      </w:r>
    </w:p>
    <w:p w:rsidR="00346D46" w:rsidRDefault="00E27DFE" w:rsidP="00A412D4">
      <w:pPr>
        <w:pStyle w:val="af3"/>
        <w:rPr>
          <w:rtl/>
        </w:rPr>
      </w:pPr>
      <w:r>
        <w:rPr>
          <w:rFonts w:hint="cs"/>
          <w:rtl/>
        </w:rPr>
        <w:t xml:space="preserve">ب </w:t>
      </w:r>
      <w:r w:rsidR="00697BD4" w:rsidRPr="00D46C8A">
        <w:rPr>
          <w:rtl/>
        </w:rPr>
        <w:t xml:space="preserve">ـ في الفقرة الرابعة من الحديث </w:t>
      </w:r>
      <w:r w:rsidR="00A412D4">
        <w:rPr>
          <w:rFonts w:hint="cs"/>
          <w:rtl/>
        </w:rPr>
        <w:t>1</w:t>
      </w:r>
      <w:r w:rsidR="00697BD4" w:rsidRPr="00D46C8A">
        <w:rPr>
          <w:rtl/>
        </w:rPr>
        <w:t xml:space="preserve"> تم توضيح أن مقدار سير الحيوان مختلف من واحد لآخر</w:t>
      </w:r>
      <w:r w:rsidR="00A412D4">
        <w:rPr>
          <w:rFonts w:hint="cs"/>
          <w:rtl/>
        </w:rPr>
        <w:t>.</w:t>
      </w:r>
      <w:r w:rsidR="00697BD4" w:rsidRPr="00D46C8A">
        <w:rPr>
          <w:rtl/>
        </w:rPr>
        <w:t xml:space="preserve"> مثلا</w:t>
      </w:r>
      <w:r>
        <w:rPr>
          <w:rFonts w:hint="cs"/>
          <w:rtl/>
        </w:rPr>
        <w:t>ً:</w:t>
      </w:r>
      <w:r w:rsidR="00697BD4" w:rsidRPr="00D46C8A">
        <w:rPr>
          <w:rtl/>
        </w:rPr>
        <w:t xml:space="preserve"> سير البقر أربعة فراسخ، سير الفرس عشرون فرسخا</w:t>
      </w:r>
      <w:r w:rsidR="00A57592">
        <w:rPr>
          <w:rFonts w:hint="cs"/>
          <w:rtl/>
        </w:rPr>
        <w:t>ً،</w:t>
      </w:r>
      <w:r w:rsidR="00697BD4">
        <w:rPr>
          <w:rtl/>
        </w:rPr>
        <w:t xml:space="preserve"> و</w:t>
      </w:r>
      <w:r w:rsidR="00697BD4" w:rsidRPr="00D46C8A">
        <w:rPr>
          <w:rtl/>
        </w:rPr>
        <w:t>قافلة الجمال ثمانية فراسخ في اليوم.</w:t>
      </w:r>
      <w:r w:rsidR="00697BD4">
        <w:rPr>
          <w:rtl/>
        </w:rPr>
        <w:t xml:space="preserve"> و</w:t>
      </w:r>
      <w:r w:rsidR="00697BD4" w:rsidRPr="00D46C8A">
        <w:rPr>
          <w:rtl/>
        </w:rPr>
        <w:t>الملاك هو فقط قافلة الجمال؛</w:t>
      </w:r>
      <w:r w:rsidR="00697BD4">
        <w:rPr>
          <w:rtl/>
        </w:rPr>
        <w:t xml:space="preserve"> </w:t>
      </w:r>
      <w:r w:rsidR="00697BD4" w:rsidRPr="00D46C8A">
        <w:rPr>
          <w:rtl/>
        </w:rPr>
        <w:t xml:space="preserve">لأنه </w:t>
      </w:r>
      <w:r w:rsidR="00A57592">
        <w:rPr>
          <w:rFonts w:ascii="Mosawi" w:hAnsi="Mosawi" w:cs="Mosawi"/>
          <w:rtl/>
        </w:rPr>
        <w:t>«</w:t>
      </w:r>
      <w:r w:rsidR="00697BD4" w:rsidRPr="00D46C8A">
        <w:rPr>
          <w:rtl/>
        </w:rPr>
        <w:t xml:space="preserve">هو </w:t>
      </w:r>
      <w:r w:rsidR="00A57592">
        <w:rPr>
          <w:rFonts w:hint="cs"/>
          <w:rtl/>
        </w:rPr>
        <w:t>ال</w:t>
      </w:r>
      <w:r w:rsidR="00697BD4" w:rsidRPr="00D46C8A">
        <w:rPr>
          <w:rtl/>
        </w:rPr>
        <w:t>غالب على المسير</w:t>
      </w:r>
      <w:r w:rsidR="00A57592">
        <w:rPr>
          <w:rFonts w:ascii="Mosawi" w:hAnsi="Mosawi" w:cs="Mosawi"/>
          <w:rtl/>
        </w:rPr>
        <w:t>»</w:t>
      </w:r>
      <w:r w:rsidR="00697BD4" w:rsidRPr="00D46C8A">
        <w:rPr>
          <w:rtl/>
        </w:rPr>
        <w:t>.</w:t>
      </w:r>
    </w:p>
    <w:p w:rsidR="00217A2B" w:rsidRDefault="00160010" w:rsidP="00A412D4">
      <w:pPr>
        <w:pStyle w:val="af3"/>
        <w:rPr>
          <w:rtl/>
        </w:rPr>
      </w:pPr>
      <w:r w:rsidRPr="00A412D4">
        <w:rPr>
          <w:rFonts w:hint="eastAsia"/>
          <w:rtl/>
        </w:rPr>
        <w:t>ج</w:t>
      </w:r>
      <w:r w:rsidRPr="00525567">
        <w:rPr>
          <w:rtl/>
        </w:rPr>
        <w:t xml:space="preserve"> ـ</w:t>
      </w:r>
      <w:r w:rsidR="00697BD4" w:rsidRPr="00525567">
        <w:rPr>
          <w:rtl/>
        </w:rPr>
        <w:t xml:space="preserve"> </w:t>
      </w:r>
      <w:r w:rsidR="00697BD4" w:rsidRPr="00D46C8A">
        <w:rPr>
          <w:rtl/>
        </w:rPr>
        <w:t xml:space="preserve">في الحديث </w:t>
      </w:r>
      <w:r w:rsidR="00A412D4">
        <w:rPr>
          <w:rFonts w:hint="cs"/>
          <w:rtl/>
        </w:rPr>
        <w:t>2</w:t>
      </w:r>
      <w:r w:rsidR="00697BD4" w:rsidRPr="00D46C8A">
        <w:rPr>
          <w:rtl/>
        </w:rPr>
        <w:t xml:space="preserve"> قال الإمام الصادق</w:t>
      </w:r>
      <w:r w:rsidRPr="00A412D4">
        <w:rPr>
          <w:rFonts w:cs="Taher" w:hint="eastAsia"/>
          <w:rtl/>
        </w:rPr>
        <w:t>×</w:t>
      </w:r>
      <w:r w:rsidR="00697BD4">
        <w:rPr>
          <w:rtl/>
        </w:rPr>
        <w:t>:</w:t>
      </w:r>
      <w:r w:rsidR="00697BD4" w:rsidRPr="00D46C8A">
        <w:rPr>
          <w:rtl/>
        </w:rPr>
        <w:t xml:space="preserve"> ليس التقصير من أجل بغل سريع أو حيوان سريع السير، بل ملاك السير قافلة الجمال</w:t>
      </w:r>
      <w:r w:rsidR="00697BD4">
        <w:rPr>
          <w:rtl/>
        </w:rPr>
        <w:t>.</w:t>
      </w:r>
    </w:p>
    <w:p w:rsidR="00217A2B" w:rsidRDefault="00A57592" w:rsidP="00A412D4">
      <w:pPr>
        <w:pStyle w:val="af3"/>
        <w:rPr>
          <w:rtl/>
        </w:rPr>
      </w:pPr>
      <w:r>
        <w:rPr>
          <w:rFonts w:hint="cs"/>
          <w:rtl/>
        </w:rPr>
        <w:t>د</w:t>
      </w:r>
      <w:r w:rsidR="00697BD4" w:rsidRPr="00D46C8A">
        <w:rPr>
          <w:rtl/>
        </w:rPr>
        <w:t xml:space="preserve">ـ في الحديث </w:t>
      </w:r>
      <w:r w:rsidR="00A412D4">
        <w:rPr>
          <w:rFonts w:hint="cs"/>
          <w:rtl/>
        </w:rPr>
        <w:t>10</w:t>
      </w:r>
      <w:r w:rsidR="00697BD4" w:rsidRPr="00D46C8A">
        <w:rPr>
          <w:rtl/>
        </w:rPr>
        <w:t xml:space="preserve"> يقول ابن الحج</w:t>
      </w:r>
      <w:r>
        <w:rPr>
          <w:rFonts w:hint="cs"/>
          <w:rtl/>
        </w:rPr>
        <w:t>ّ</w:t>
      </w:r>
      <w:r w:rsidR="00697BD4" w:rsidRPr="00D46C8A">
        <w:rPr>
          <w:rtl/>
        </w:rPr>
        <w:t>اج للإمام الصادق</w:t>
      </w:r>
      <w:r w:rsidR="00160010" w:rsidRPr="00A412D4">
        <w:rPr>
          <w:rFonts w:cs="Taher" w:hint="eastAsia"/>
          <w:rtl/>
        </w:rPr>
        <w:t>×</w:t>
      </w:r>
      <w:r w:rsidR="00697BD4">
        <w:rPr>
          <w:rtl/>
        </w:rPr>
        <w:t>:</w:t>
      </w:r>
      <w:r w:rsidR="00697BD4" w:rsidRPr="00D46C8A">
        <w:rPr>
          <w:rtl/>
        </w:rPr>
        <w:t xml:space="preserve"> الإنسان يسير في يوم خمسة عشر فرسخا</w:t>
      </w:r>
      <w:r>
        <w:rPr>
          <w:rFonts w:hint="cs"/>
          <w:rtl/>
        </w:rPr>
        <w:t>ً</w:t>
      </w:r>
      <w:r w:rsidR="00697BD4" w:rsidRPr="00D46C8A">
        <w:rPr>
          <w:rtl/>
        </w:rPr>
        <w:t>،</w:t>
      </w:r>
      <w:r w:rsidR="00697BD4">
        <w:rPr>
          <w:rtl/>
        </w:rPr>
        <w:t xml:space="preserve"> و</w:t>
      </w:r>
      <w:r w:rsidR="00697BD4" w:rsidRPr="00D46C8A">
        <w:rPr>
          <w:rtl/>
        </w:rPr>
        <w:t>في اليوم الآخر أربعة فراسخ</w:t>
      </w:r>
      <w:r>
        <w:rPr>
          <w:rFonts w:hint="cs"/>
          <w:rtl/>
        </w:rPr>
        <w:t>،</w:t>
      </w:r>
      <w:r w:rsidR="00697BD4">
        <w:rPr>
          <w:rtl/>
        </w:rPr>
        <w:t xml:space="preserve"> و</w:t>
      </w:r>
      <w:r w:rsidR="00697BD4" w:rsidRPr="00D46C8A">
        <w:rPr>
          <w:rtl/>
        </w:rPr>
        <w:t>في يوم آخر خمسة فراسخ</w:t>
      </w:r>
      <w:r>
        <w:rPr>
          <w:rFonts w:hint="cs"/>
          <w:rtl/>
        </w:rPr>
        <w:t>،</w:t>
      </w:r>
      <w:r w:rsidR="00697BD4" w:rsidRPr="00D46C8A">
        <w:rPr>
          <w:rtl/>
        </w:rPr>
        <w:t xml:space="preserve"> </w:t>
      </w:r>
      <w:r>
        <w:rPr>
          <w:rFonts w:hint="cs"/>
          <w:rtl/>
        </w:rPr>
        <w:t>ف</w:t>
      </w:r>
      <w:r w:rsidR="00697BD4" w:rsidRPr="00D46C8A">
        <w:rPr>
          <w:rtl/>
        </w:rPr>
        <w:t>يقول الإمام</w:t>
      </w:r>
      <w:r w:rsidRPr="00A57592">
        <w:rPr>
          <w:rFonts w:cs="Taher" w:hint="cs"/>
          <w:rtl/>
        </w:rPr>
        <w:t>×</w:t>
      </w:r>
      <w:r w:rsidR="00A412D4">
        <w:rPr>
          <w:rFonts w:cs="Taher" w:hint="cs"/>
          <w:rtl/>
        </w:rPr>
        <w:t xml:space="preserve">: </w:t>
      </w:r>
      <w:r w:rsidR="00697BD4" w:rsidRPr="00D46C8A">
        <w:rPr>
          <w:rtl/>
        </w:rPr>
        <w:t xml:space="preserve">إنه ليس إلى ذلك ينظر، </w:t>
      </w:r>
      <w:r>
        <w:rPr>
          <w:rFonts w:hint="cs"/>
          <w:rtl/>
        </w:rPr>
        <w:t>ا</w:t>
      </w:r>
      <w:r w:rsidR="00697BD4" w:rsidRPr="00D46C8A">
        <w:rPr>
          <w:rtl/>
        </w:rPr>
        <w:t>نظر إلى مسير القوافل بين مكة</w:t>
      </w:r>
      <w:r w:rsidR="00697BD4">
        <w:rPr>
          <w:rtl/>
        </w:rPr>
        <w:t xml:space="preserve"> و</w:t>
      </w:r>
      <w:r w:rsidR="00697BD4" w:rsidRPr="00D46C8A">
        <w:rPr>
          <w:rtl/>
        </w:rPr>
        <w:t xml:space="preserve">المدينة. </w:t>
      </w:r>
    </w:p>
    <w:p w:rsidR="00217A2B" w:rsidRDefault="00697BD4" w:rsidP="00525567">
      <w:pPr>
        <w:pStyle w:val="af3"/>
        <w:spacing w:line="420" w:lineRule="exact"/>
        <w:ind w:firstLine="562"/>
        <w:rPr>
          <w:rtl/>
        </w:rPr>
      </w:pPr>
      <w:r w:rsidRPr="00D46C8A">
        <w:rPr>
          <w:rtl/>
        </w:rPr>
        <w:lastRenderedPageBreak/>
        <w:t xml:space="preserve">كما جاء في الفقرة الأولى من الحديث 1: </w:t>
      </w:r>
      <w:r w:rsidR="00795C9C">
        <w:rPr>
          <w:rFonts w:ascii="Mosawi" w:hAnsi="Mosawi" w:cs="Mosawi"/>
          <w:rtl/>
        </w:rPr>
        <w:t>«</w:t>
      </w:r>
      <w:r w:rsidRPr="00D46C8A">
        <w:rPr>
          <w:rtl/>
        </w:rPr>
        <w:t>للعامة</w:t>
      </w:r>
      <w:r w:rsidR="00795C9C">
        <w:rPr>
          <w:rFonts w:ascii="Mosawi" w:hAnsi="Mosawi" w:cs="Mosawi"/>
          <w:rtl/>
        </w:rPr>
        <w:t>»</w:t>
      </w:r>
      <w:r w:rsidR="00795C9C">
        <w:rPr>
          <w:rFonts w:hint="cs"/>
          <w:rtl/>
        </w:rPr>
        <w:t>،</w:t>
      </w:r>
      <w:r w:rsidRPr="00D46C8A">
        <w:rPr>
          <w:rtl/>
        </w:rPr>
        <w:t xml:space="preserve"> يعني سير جميع الناس. </w:t>
      </w:r>
      <w:r w:rsidR="00795C9C">
        <w:rPr>
          <w:rFonts w:hint="cs"/>
          <w:rtl/>
        </w:rPr>
        <w:t xml:space="preserve">وقد </w:t>
      </w:r>
      <w:r w:rsidRPr="00D46C8A">
        <w:rPr>
          <w:rtl/>
        </w:rPr>
        <w:t xml:space="preserve">كان مسير جميع الناس </w:t>
      </w:r>
      <w:r w:rsidR="00795C9C">
        <w:rPr>
          <w:rFonts w:hint="cs"/>
          <w:rtl/>
        </w:rPr>
        <w:t xml:space="preserve">قديماً </w:t>
      </w:r>
      <w:r w:rsidRPr="00D46C8A">
        <w:rPr>
          <w:rtl/>
        </w:rPr>
        <w:t>بواسطة الجمال</w:t>
      </w:r>
      <w:r w:rsidR="00795C9C">
        <w:rPr>
          <w:rFonts w:hint="cs"/>
          <w:rtl/>
        </w:rPr>
        <w:t>،</w:t>
      </w:r>
      <w:r>
        <w:rPr>
          <w:rtl/>
        </w:rPr>
        <w:t xml:space="preserve"> و</w:t>
      </w:r>
      <w:r w:rsidRPr="00D46C8A">
        <w:rPr>
          <w:rtl/>
        </w:rPr>
        <w:t>في بعض الأحيان بصورة انفرادية</w:t>
      </w:r>
      <w:r w:rsidR="00795C9C">
        <w:rPr>
          <w:rFonts w:hint="cs"/>
          <w:rtl/>
        </w:rPr>
        <w:t>،</w:t>
      </w:r>
      <w:r w:rsidRPr="00D46C8A">
        <w:rPr>
          <w:rtl/>
        </w:rPr>
        <w:t xml:space="preserve"> بالبغل</w:t>
      </w:r>
      <w:r w:rsidR="00795C9C">
        <w:rPr>
          <w:rFonts w:hint="cs"/>
          <w:rtl/>
        </w:rPr>
        <w:t>،</w:t>
      </w:r>
      <w:r w:rsidRPr="00D46C8A">
        <w:rPr>
          <w:rtl/>
        </w:rPr>
        <w:t xml:space="preserve"> أو الفرس</w:t>
      </w:r>
      <w:r w:rsidR="00795C9C">
        <w:rPr>
          <w:rFonts w:hint="cs"/>
          <w:rtl/>
        </w:rPr>
        <w:t>،</w:t>
      </w:r>
      <w:r w:rsidRPr="00D46C8A">
        <w:rPr>
          <w:rtl/>
        </w:rPr>
        <w:t xml:space="preserve"> أو يسير على الأقدام. </w:t>
      </w:r>
    </w:p>
    <w:p w:rsidR="00525567" w:rsidRPr="00525567" w:rsidRDefault="00525567" w:rsidP="00525567">
      <w:pPr>
        <w:pStyle w:val="af3"/>
        <w:spacing w:line="240" w:lineRule="auto"/>
        <w:ind w:firstLine="562"/>
        <w:rPr>
          <w:sz w:val="30"/>
          <w:szCs w:val="31"/>
          <w:rtl/>
        </w:rPr>
      </w:pPr>
    </w:p>
    <w:p w:rsidR="00697BD4" w:rsidRDefault="00697BD4" w:rsidP="00A412D4">
      <w:pPr>
        <w:pStyle w:val="17"/>
        <w:rPr>
          <w:rtl/>
          <w:lang w:bidi="ar-SA"/>
        </w:rPr>
      </w:pPr>
      <w:r>
        <w:rPr>
          <w:rtl/>
          <w:lang w:bidi="ar-SA"/>
        </w:rPr>
        <w:t>نقطة مهمة</w:t>
      </w:r>
    </w:p>
    <w:p w:rsidR="00FB23C4" w:rsidRDefault="00697BD4" w:rsidP="00525567">
      <w:pPr>
        <w:pStyle w:val="af3"/>
        <w:spacing w:line="420" w:lineRule="exact"/>
        <w:ind w:firstLine="562"/>
        <w:rPr>
          <w:rtl/>
        </w:rPr>
      </w:pPr>
      <w:r w:rsidRPr="00D46C8A">
        <w:rPr>
          <w:rtl/>
        </w:rPr>
        <w:t>في الملاك الزماني السفر بوسيلة النقل المستعملة</w:t>
      </w:r>
      <w:r>
        <w:rPr>
          <w:rtl/>
        </w:rPr>
        <w:t xml:space="preserve"> و</w:t>
      </w:r>
      <w:r w:rsidRPr="00D46C8A">
        <w:rPr>
          <w:rtl/>
        </w:rPr>
        <w:t>المتعارف عليها لدى الناس أجمع (المسير بقافلة الجمال</w:t>
      </w:r>
      <w:r w:rsidR="004B0940">
        <w:rPr>
          <w:rFonts w:hint="cs"/>
          <w:rtl/>
        </w:rPr>
        <w:t xml:space="preserve"> </w:t>
      </w:r>
      <w:r w:rsidR="004B0940" w:rsidRPr="00D46C8A">
        <w:rPr>
          <w:rtl/>
        </w:rPr>
        <w:t>قديما</w:t>
      </w:r>
      <w:r w:rsidR="004B0940">
        <w:rPr>
          <w:rFonts w:hint="cs"/>
          <w:rtl/>
        </w:rPr>
        <w:t>ً؛</w:t>
      </w:r>
      <w:r>
        <w:rPr>
          <w:rtl/>
        </w:rPr>
        <w:t xml:space="preserve"> و</w:t>
      </w:r>
      <w:r w:rsidRPr="00D46C8A">
        <w:rPr>
          <w:rtl/>
        </w:rPr>
        <w:t>في زماننا الحاضر تستخدم الحافلة في السفر</w:t>
      </w:r>
      <w:r>
        <w:rPr>
          <w:rtl/>
        </w:rPr>
        <w:t>)</w:t>
      </w:r>
      <w:r w:rsidR="004B0940">
        <w:rPr>
          <w:rFonts w:hint="cs"/>
          <w:rtl/>
        </w:rPr>
        <w:t>،</w:t>
      </w:r>
      <w:r>
        <w:rPr>
          <w:rtl/>
        </w:rPr>
        <w:t xml:space="preserve"> و</w:t>
      </w:r>
      <w:r w:rsidRPr="00D46C8A">
        <w:rPr>
          <w:rtl/>
        </w:rPr>
        <w:t>الناس الذين يسافرون بوسائل خاصة (بواسطة الفرس</w:t>
      </w:r>
      <w:r w:rsidR="004B0940">
        <w:rPr>
          <w:rFonts w:hint="cs"/>
          <w:rtl/>
        </w:rPr>
        <w:t xml:space="preserve"> </w:t>
      </w:r>
      <w:r w:rsidR="004B0940" w:rsidRPr="00D46C8A">
        <w:rPr>
          <w:rtl/>
        </w:rPr>
        <w:t>قديما</w:t>
      </w:r>
      <w:r w:rsidR="004B0940">
        <w:rPr>
          <w:rFonts w:hint="cs"/>
          <w:rtl/>
        </w:rPr>
        <w:t>ً،</w:t>
      </w:r>
      <w:r>
        <w:rPr>
          <w:rtl/>
        </w:rPr>
        <w:t xml:space="preserve"> و</w:t>
      </w:r>
      <w:r w:rsidRPr="00D46C8A">
        <w:rPr>
          <w:rtl/>
        </w:rPr>
        <w:t>في زماننا الحاضر بالسيارة الخاصة أو الطائرة</w:t>
      </w:r>
      <w:r>
        <w:rPr>
          <w:rtl/>
        </w:rPr>
        <w:t xml:space="preserve">) </w:t>
      </w:r>
      <w:r w:rsidRPr="00D46C8A">
        <w:rPr>
          <w:rtl/>
        </w:rPr>
        <w:t>يجب أن يت</w:t>
      </w:r>
      <w:r w:rsidR="00A412D4">
        <w:rPr>
          <w:rFonts w:hint="cs"/>
          <w:rtl/>
        </w:rPr>
        <w:t>َّ</w:t>
      </w:r>
      <w:r w:rsidRPr="00D46C8A">
        <w:rPr>
          <w:rtl/>
        </w:rPr>
        <w:t>بعو</w:t>
      </w:r>
      <w:r w:rsidR="004B0940">
        <w:rPr>
          <w:rFonts w:hint="cs"/>
          <w:rtl/>
        </w:rPr>
        <w:t>ا</w:t>
      </w:r>
      <w:r w:rsidRPr="00D46C8A">
        <w:rPr>
          <w:rtl/>
        </w:rPr>
        <w:t xml:space="preserve"> المقدار الزماني </w:t>
      </w:r>
      <w:r w:rsidR="004B0940">
        <w:rPr>
          <w:rFonts w:hint="cs"/>
          <w:rtl/>
        </w:rPr>
        <w:t xml:space="preserve">بحسب </w:t>
      </w:r>
      <w:r w:rsidRPr="00D46C8A">
        <w:rPr>
          <w:rtl/>
        </w:rPr>
        <w:t xml:space="preserve">تلك الوسائل. </w:t>
      </w:r>
    </w:p>
    <w:p w:rsidR="00697BD4" w:rsidRPr="00525567" w:rsidRDefault="00697BD4" w:rsidP="00525567">
      <w:pPr>
        <w:pStyle w:val="af3"/>
        <w:spacing w:line="240" w:lineRule="auto"/>
        <w:ind w:firstLine="562"/>
        <w:rPr>
          <w:sz w:val="30"/>
          <w:szCs w:val="31"/>
          <w:rtl/>
        </w:rPr>
      </w:pPr>
    </w:p>
    <w:p w:rsidR="00FB23C4" w:rsidRDefault="00160010">
      <w:pPr>
        <w:pStyle w:val="17"/>
        <w:rPr>
          <w:rtl/>
          <w:lang w:bidi="ar-SA"/>
        </w:rPr>
      </w:pPr>
      <w:r w:rsidRPr="00E23FE2">
        <w:rPr>
          <w:rtl/>
          <w:lang w:bidi="ar-SA"/>
        </w:rPr>
        <w:t>4</w:t>
      </w:r>
      <w:r w:rsidRPr="00E23FE2">
        <w:rPr>
          <w:rFonts w:hint="eastAsia"/>
          <w:rtl/>
          <w:lang w:bidi="ar-SA"/>
        </w:rPr>
        <w:t>ـ</w:t>
      </w:r>
      <w:r w:rsidRPr="00E23FE2">
        <w:rPr>
          <w:rtl/>
          <w:lang w:bidi="ar-SA"/>
        </w:rPr>
        <w:t xml:space="preserve"> مقدار المسير الزماني في عصرنا الحاضر</w:t>
      </w:r>
    </w:p>
    <w:p w:rsidR="00FB23C4" w:rsidRDefault="00697BD4" w:rsidP="00525567">
      <w:pPr>
        <w:pStyle w:val="af3"/>
        <w:spacing w:line="420" w:lineRule="exact"/>
        <w:ind w:firstLine="562"/>
        <w:rPr>
          <w:rtl/>
        </w:rPr>
      </w:pPr>
      <w:r w:rsidRPr="00D46C8A">
        <w:rPr>
          <w:rtl/>
        </w:rPr>
        <w:t>كانت جميع أسفارهم</w:t>
      </w:r>
      <w:r w:rsidR="004B0940">
        <w:rPr>
          <w:rFonts w:hint="cs"/>
          <w:rtl/>
        </w:rPr>
        <w:t xml:space="preserve"> </w:t>
      </w:r>
      <w:r w:rsidR="004B0940" w:rsidRPr="00D46C8A">
        <w:rPr>
          <w:rtl/>
        </w:rPr>
        <w:t>قديما</w:t>
      </w:r>
      <w:r w:rsidR="004B0940">
        <w:rPr>
          <w:rFonts w:hint="cs"/>
          <w:rtl/>
        </w:rPr>
        <w:t>ً</w:t>
      </w:r>
      <w:r w:rsidRPr="00D46C8A">
        <w:rPr>
          <w:rtl/>
        </w:rPr>
        <w:t xml:space="preserve"> تنجز في النهار؛</w:t>
      </w:r>
      <w:r>
        <w:rPr>
          <w:rtl/>
        </w:rPr>
        <w:t xml:space="preserve"> </w:t>
      </w:r>
      <w:r w:rsidRPr="00D46C8A">
        <w:rPr>
          <w:rtl/>
        </w:rPr>
        <w:t>لأن</w:t>
      </w:r>
      <w:r w:rsidR="004B0940">
        <w:rPr>
          <w:rFonts w:hint="cs"/>
          <w:rtl/>
        </w:rPr>
        <w:t>ّ</w:t>
      </w:r>
      <w:r w:rsidRPr="00D46C8A">
        <w:rPr>
          <w:rtl/>
        </w:rPr>
        <w:t xml:space="preserve"> نفس وسيلة النقل (الإبل</w:t>
      </w:r>
      <w:r>
        <w:rPr>
          <w:rtl/>
        </w:rPr>
        <w:t xml:space="preserve">) </w:t>
      </w:r>
      <w:r w:rsidRPr="00D46C8A">
        <w:rPr>
          <w:rtl/>
        </w:rPr>
        <w:t xml:space="preserve">كانت تحتاج </w:t>
      </w:r>
      <w:r w:rsidR="004B0940">
        <w:rPr>
          <w:rFonts w:hint="cs"/>
          <w:rtl/>
        </w:rPr>
        <w:t>للراحة.</w:t>
      </w:r>
      <w:r w:rsidRPr="00D46C8A">
        <w:rPr>
          <w:rtl/>
        </w:rPr>
        <w:t xml:space="preserve"> </w:t>
      </w:r>
      <w:r w:rsidR="004B0940">
        <w:rPr>
          <w:rFonts w:hint="cs"/>
          <w:rtl/>
        </w:rPr>
        <w:t>و</w:t>
      </w:r>
      <w:r w:rsidRPr="00D46C8A">
        <w:rPr>
          <w:rtl/>
        </w:rPr>
        <w:t xml:space="preserve">بالإضافة إلى هذا </w:t>
      </w:r>
      <w:r w:rsidR="004B0940">
        <w:rPr>
          <w:rFonts w:hint="cs"/>
          <w:rtl/>
        </w:rPr>
        <w:t xml:space="preserve">لم تكن </w:t>
      </w:r>
      <w:r w:rsidRPr="00D46C8A">
        <w:rPr>
          <w:rtl/>
        </w:rPr>
        <w:t xml:space="preserve">الطرق في ذلك الوقت آمنة. </w:t>
      </w:r>
      <w:r w:rsidR="004B0940">
        <w:rPr>
          <w:rFonts w:hint="cs"/>
          <w:rtl/>
        </w:rPr>
        <w:t>و</w:t>
      </w:r>
      <w:r w:rsidRPr="00D46C8A">
        <w:rPr>
          <w:rtl/>
        </w:rPr>
        <w:t xml:space="preserve">من </w:t>
      </w:r>
      <w:r w:rsidR="004B0940">
        <w:rPr>
          <w:rFonts w:hint="cs"/>
          <w:rtl/>
        </w:rPr>
        <w:t xml:space="preserve">هنا </w:t>
      </w:r>
      <w:r w:rsidRPr="00D46C8A">
        <w:rPr>
          <w:rtl/>
        </w:rPr>
        <w:t xml:space="preserve">فقد تم توضيح الملاك في الروايات على أنه </w:t>
      </w:r>
      <w:r w:rsidR="004B0940">
        <w:rPr>
          <w:rFonts w:ascii="Mosawi" w:hAnsi="Mosawi" w:cs="Mosawi"/>
          <w:rtl/>
        </w:rPr>
        <w:t>«</w:t>
      </w:r>
      <w:r w:rsidRPr="00D46C8A">
        <w:rPr>
          <w:rtl/>
        </w:rPr>
        <w:t>يوم</w:t>
      </w:r>
      <w:r w:rsidR="004B0940">
        <w:rPr>
          <w:rFonts w:ascii="Mosawi" w:hAnsi="Mosawi" w:cs="Mosawi"/>
          <w:rtl/>
        </w:rPr>
        <w:t>»</w:t>
      </w:r>
      <w:r w:rsidR="004B0940">
        <w:rPr>
          <w:rFonts w:hint="cs"/>
          <w:rtl/>
        </w:rPr>
        <w:t>،</w:t>
      </w:r>
      <w:r>
        <w:rPr>
          <w:rtl/>
        </w:rPr>
        <w:t xml:space="preserve"> و</w:t>
      </w:r>
      <w:r w:rsidR="004B0940">
        <w:rPr>
          <w:rFonts w:ascii="Mosawi" w:hAnsi="Mosawi" w:cs="Mosawi"/>
          <w:rtl/>
        </w:rPr>
        <w:t>«</w:t>
      </w:r>
      <w:r w:rsidRPr="00D46C8A">
        <w:rPr>
          <w:rtl/>
        </w:rPr>
        <w:t>بياض اليوم</w:t>
      </w:r>
      <w:r w:rsidR="004B0940">
        <w:rPr>
          <w:rFonts w:ascii="Mosawi" w:hAnsi="Mosawi" w:cs="Mosawi"/>
          <w:rtl/>
        </w:rPr>
        <w:t>»</w:t>
      </w:r>
      <w:r w:rsidRPr="00D46C8A">
        <w:rPr>
          <w:rtl/>
        </w:rPr>
        <w:t>، المرتبط بذلك التاريخ القديم</w:t>
      </w:r>
      <w:r>
        <w:rPr>
          <w:rtl/>
        </w:rPr>
        <w:t>.</w:t>
      </w:r>
      <w:r w:rsidR="004B0940">
        <w:rPr>
          <w:rFonts w:hint="cs"/>
          <w:rtl/>
        </w:rPr>
        <w:t xml:space="preserve"> </w:t>
      </w:r>
      <w:r w:rsidRPr="00D46C8A">
        <w:rPr>
          <w:rtl/>
        </w:rPr>
        <w:t xml:space="preserve">فما هو </w:t>
      </w:r>
      <w:r w:rsidR="004B0940">
        <w:rPr>
          <w:rFonts w:hint="cs"/>
          <w:rtl/>
        </w:rPr>
        <w:t xml:space="preserve">مقدار هذا </w:t>
      </w:r>
      <w:r w:rsidRPr="00D46C8A">
        <w:rPr>
          <w:rtl/>
        </w:rPr>
        <w:t xml:space="preserve">الملاك في عصرنا الحاضر؟ </w:t>
      </w:r>
    </w:p>
    <w:p w:rsidR="00346D46" w:rsidRDefault="00525567" w:rsidP="00E67A6F">
      <w:pPr>
        <w:pStyle w:val="af3"/>
        <w:spacing w:line="430" w:lineRule="exact"/>
        <w:ind w:firstLine="561"/>
        <w:rPr>
          <w:rtl/>
        </w:rPr>
      </w:pPr>
      <w:r>
        <w:rPr>
          <w:rFonts w:hint="cs"/>
          <w:rtl/>
        </w:rPr>
        <w:t>و</w:t>
      </w:r>
      <w:r w:rsidR="00697BD4" w:rsidRPr="00D46C8A">
        <w:rPr>
          <w:rtl/>
        </w:rPr>
        <w:t>في هذه الأيام</w:t>
      </w:r>
      <w:r>
        <w:rPr>
          <w:rFonts w:hint="cs"/>
          <w:rtl/>
        </w:rPr>
        <w:t xml:space="preserve"> تعتبر الحافلة</w:t>
      </w:r>
      <w:r w:rsidR="00697BD4" w:rsidRPr="00D46C8A">
        <w:rPr>
          <w:rtl/>
        </w:rPr>
        <w:t xml:space="preserve"> الوسيلة العمومية الرائجة أكثر من غيرها في السفر</w:t>
      </w:r>
      <w:r w:rsidR="004B0940">
        <w:rPr>
          <w:rFonts w:hint="cs"/>
          <w:rtl/>
        </w:rPr>
        <w:t>،</w:t>
      </w:r>
      <w:r w:rsidR="00697BD4">
        <w:rPr>
          <w:rtl/>
        </w:rPr>
        <w:t xml:space="preserve"> و</w:t>
      </w:r>
      <w:r w:rsidR="00697BD4" w:rsidRPr="00D46C8A">
        <w:rPr>
          <w:rtl/>
        </w:rPr>
        <w:t xml:space="preserve">من أجل </w:t>
      </w:r>
      <w:r w:rsidR="004B0940">
        <w:rPr>
          <w:rFonts w:ascii="Mosawi" w:hAnsi="Mosawi" w:cs="Mosawi"/>
          <w:rtl/>
        </w:rPr>
        <w:t>«</w:t>
      </w:r>
      <w:r w:rsidR="00697BD4" w:rsidRPr="00D46C8A">
        <w:rPr>
          <w:rtl/>
        </w:rPr>
        <w:t>عامة الناس</w:t>
      </w:r>
      <w:r w:rsidR="004B0940">
        <w:rPr>
          <w:rFonts w:ascii="Mosawi" w:hAnsi="Mosawi" w:cs="Mosawi"/>
          <w:rtl/>
        </w:rPr>
        <w:t>»</w:t>
      </w:r>
      <w:r w:rsidR="00A412D4">
        <w:rPr>
          <w:rFonts w:hint="cs"/>
          <w:rtl/>
        </w:rPr>
        <w:t xml:space="preserve">، </w:t>
      </w:r>
      <w:r w:rsidR="004B0940">
        <w:rPr>
          <w:rFonts w:hint="cs"/>
          <w:rtl/>
        </w:rPr>
        <w:t xml:space="preserve">ويتناوب على </w:t>
      </w:r>
      <w:r w:rsidR="00697BD4" w:rsidRPr="00D46C8A">
        <w:rPr>
          <w:rtl/>
        </w:rPr>
        <w:t>قيادتها سائقين أو ثلاثة،</w:t>
      </w:r>
      <w:r w:rsidR="00697BD4">
        <w:rPr>
          <w:rtl/>
        </w:rPr>
        <w:t xml:space="preserve"> و</w:t>
      </w:r>
      <w:r w:rsidR="00697BD4" w:rsidRPr="00D46C8A">
        <w:rPr>
          <w:rtl/>
        </w:rPr>
        <w:t xml:space="preserve">تسير بطريقة مستمرة </w:t>
      </w:r>
      <w:r w:rsidR="004B0940">
        <w:rPr>
          <w:rFonts w:hint="cs"/>
          <w:rtl/>
        </w:rPr>
        <w:t xml:space="preserve">طيلة 24 </w:t>
      </w:r>
      <w:r w:rsidR="00697BD4" w:rsidRPr="00D46C8A">
        <w:rPr>
          <w:rtl/>
        </w:rPr>
        <w:t>ساعة،</w:t>
      </w:r>
      <w:r w:rsidR="00697BD4">
        <w:rPr>
          <w:rtl/>
        </w:rPr>
        <w:t xml:space="preserve"> و</w:t>
      </w:r>
      <w:r w:rsidR="00697BD4" w:rsidRPr="00D46C8A">
        <w:rPr>
          <w:rtl/>
        </w:rPr>
        <w:t>متوسط</w:t>
      </w:r>
      <w:r w:rsidR="00697BD4">
        <w:rPr>
          <w:vertAlign w:val="superscript"/>
          <w:rtl/>
        </w:rPr>
        <w:t xml:space="preserve"> </w:t>
      </w:r>
      <w:r w:rsidR="00697BD4" w:rsidRPr="00D46C8A">
        <w:rPr>
          <w:rtl/>
        </w:rPr>
        <w:t>سرعتها 73 كيلومتر</w:t>
      </w:r>
      <w:r w:rsidR="00E901F1">
        <w:rPr>
          <w:rFonts w:hint="cs"/>
          <w:rtl/>
        </w:rPr>
        <w:t>اً</w:t>
      </w:r>
      <w:r w:rsidR="00697BD4" w:rsidRPr="00D46C8A">
        <w:rPr>
          <w:rtl/>
        </w:rPr>
        <w:t xml:space="preserve"> في الساعة</w:t>
      </w:r>
      <w:r w:rsidR="00135BAE" w:rsidRPr="00086847">
        <w:rPr>
          <w:vertAlign w:val="superscript"/>
          <w:rtl/>
        </w:rPr>
        <w:t>(</w:t>
      </w:r>
      <w:r w:rsidR="00E901F1" w:rsidRPr="00086847">
        <w:rPr>
          <w:vertAlign w:val="superscript"/>
          <w:rtl/>
        </w:rPr>
        <w:endnoteReference w:id="402"/>
      </w:r>
      <w:r w:rsidR="00135BAE" w:rsidRPr="00086847">
        <w:rPr>
          <w:vertAlign w:val="superscript"/>
          <w:rtl/>
        </w:rPr>
        <w:t>)</w:t>
      </w:r>
      <w:r w:rsidR="00697BD4" w:rsidRPr="00D46C8A">
        <w:rPr>
          <w:rtl/>
        </w:rPr>
        <w:t>. إذاً في وقتنا الحاضر متوسط السير في أربع</w:t>
      </w:r>
      <w:r w:rsidR="00697BD4">
        <w:rPr>
          <w:rtl/>
        </w:rPr>
        <w:t xml:space="preserve"> و</w:t>
      </w:r>
      <w:r w:rsidR="00697BD4" w:rsidRPr="00D46C8A">
        <w:rPr>
          <w:rtl/>
        </w:rPr>
        <w:t>عشر</w:t>
      </w:r>
      <w:r w:rsidR="00A412D4">
        <w:rPr>
          <w:rFonts w:hint="cs"/>
          <w:rtl/>
        </w:rPr>
        <w:t>ي</w:t>
      </w:r>
      <w:r w:rsidR="00697BD4" w:rsidRPr="00D46C8A">
        <w:rPr>
          <w:rtl/>
        </w:rPr>
        <w:t xml:space="preserve">ن ساعة </w:t>
      </w:r>
      <w:smartTag w:uri="urn:schemas-microsoft-com:office:smarttags" w:element="metricconverter">
        <w:smartTagPr>
          <w:attr w:name="ProductID" w:val="1750 كيلومتر"/>
        </w:smartTagPr>
        <w:r w:rsidR="00697BD4" w:rsidRPr="00D46C8A">
          <w:rPr>
            <w:rtl/>
          </w:rPr>
          <w:t>1750 كيلومتر</w:t>
        </w:r>
        <w:r w:rsidR="00E901F1">
          <w:rPr>
            <w:rFonts w:hint="cs"/>
            <w:rtl/>
          </w:rPr>
          <w:t>اً،</w:t>
        </w:r>
      </w:smartTag>
      <w:r w:rsidR="00697BD4" w:rsidRPr="00D46C8A">
        <w:rPr>
          <w:rtl/>
        </w:rPr>
        <w:t xml:space="preserve"> الذي هو حاصل ضرب 73 في 24 ساعة.</w:t>
      </w:r>
    </w:p>
    <w:p w:rsidR="00697BD4" w:rsidRPr="00D46C8A" w:rsidRDefault="00697BD4" w:rsidP="00AC4EF0">
      <w:pPr>
        <w:pStyle w:val="af3"/>
        <w:rPr>
          <w:rtl/>
        </w:rPr>
      </w:pPr>
    </w:p>
    <w:p w:rsidR="00697BD4" w:rsidRPr="00D46C8A" w:rsidRDefault="00697BD4" w:rsidP="00AC4EF0">
      <w:pPr>
        <w:pStyle w:val="17"/>
        <w:rPr>
          <w:rtl/>
          <w:lang w:bidi="ar-SA"/>
        </w:rPr>
      </w:pPr>
      <w:r>
        <w:rPr>
          <w:rtl/>
          <w:lang w:bidi="ar-SA"/>
        </w:rPr>
        <w:t xml:space="preserve"> </w:t>
      </w:r>
      <w:r w:rsidR="00160010" w:rsidRPr="00E23FE2">
        <w:rPr>
          <w:rtl/>
          <w:lang w:bidi="ar-SA"/>
        </w:rPr>
        <w:t>مثال المسافات الطويلة ووقت سير الحافلات</w:t>
      </w:r>
      <w:r w:rsidRPr="00D46C8A">
        <w:rPr>
          <w:rtl/>
          <w:lang w:bidi="ar-SA"/>
        </w:rPr>
        <w:t xml:space="preserve"> </w:t>
      </w:r>
    </w:p>
    <w:p w:rsidR="00FB23C4" w:rsidRDefault="00674CD8" w:rsidP="00525567">
      <w:pPr>
        <w:pStyle w:val="af3"/>
        <w:rPr>
          <w:rtl/>
        </w:rPr>
      </w:pPr>
      <w:r>
        <w:rPr>
          <w:rFonts w:hint="cs"/>
          <w:rtl/>
        </w:rPr>
        <w:t>و</w:t>
      </w:r>
      <w:r w:rsidR="00697BD4" w:rsidRPr="00D46C8A">
        <w:rPr>
          <w:rtl/>
        </w:rPr>
        <w:t>من أجل توضيح النتيجة تم</w:t>
      </w:r>
      <w:r>
        <w:rPr>
          <w:rFonts w:hint="cs"/>
          <w:rtl/>
        </w:rPr>
        <w:t>ّ</w:t>
      </w:r>
      <w:r w:rsidR="00697BD4" w:rsidRPr="00D46C8A">
        <w:rPr>
          <w:rtl/>
        </w:rPr>
        <w:t xml:space="preserve"> سؤال </w:t>
      </w:r>
      <w:r w:rsidR="00525567">
        <w:rPr>
          <w:rFonts w:hint="cs"/>
          <w:rtl/>
        </w:rPr>
        <w:t>سائقي الحافلات</w:t>
      </w:r>
      <w:r w:rsidR="00697BD4" w:rsidRPr="00D46C8A">
        <w:rPr>
          <w:rtl/>
        </w:rPr>
        <w:t xml:space="preserve"> عن مقدار المسافة</w:t>
      </w:r>
      <w:r w:rsidR="00697BD4">
        <w:rPr>
          <w:rtl/>
        </w:rPr>
        <w:t xml:space="preserve"> و</w:t>
      </w:r>
      <w:r w:rsidR="00697BD4" w:rsidRPr="00D46C8A">
        <w:rPr>
          <w:rtl/>
        </w:rPr>
        <w:t>مدة السفر خلال أربعة عشر شهرا</w:t>
      </w:r>
      <w:r>
        <w:rPr>
          <w:rFonts w:hint="cs"/>
          <w:rtl/>
        </w:rPr>
        <w:t>ً،</w:t>
      </w:r>
      <w:r w:rsidR="00697BD4" w:rsidRPr="00D46C8A">
        <w:rPr>
          <w:rtl/>
        </w:rPr>
        <w:t xml:space="preserve"> فتم</w:t>
      </w:r>
      <w:r>
        <w:rPr>
          <w:rFonts w:hint="cs"/>
          <w:rtl/>
        </w:rPr>
        <w:t>ّ</w:t>
      </w:r>
      <w:r w:rsidR="00697BD4" w:rsidRPr="00D46C8A">
        <w:rPr>
          <w:rtl/>
        </w:rPr>
        <w:t xml:space="preserve"> الحصول على النتائج التالية: </w:t>
      </w:r>
    </w:p>
    <w:p w:rsidR="004D04D4" w:rsidRPr="004D04D4" w:rsidRDefault="004D04D4" w:rsidP="004D04D4">
      <w:pPr>
        <w:pStyle w:val="af3"/>
        <w:spacing w:line="240" w:lineRule="auto"/>
        <w:rPr>
          <w:sz w:val="8"/>
          <w:szCs w:val="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1654"/>
        <w:gridCol w:w="1704"/>
        <w:gridCol w:w="2042"/>
      </w:tblGrid>
      <w:tr w:rsidR="00697BD4" w:rsidTr="00525567">
        <w:trPr>
          <w:trHeight w:val="620"/>
          <w:jc w:val="center"/>
        </w:trPr>
        <w:tc>
          <w:tcPr>
            <w:tcW w:w="1754" w:type="dxa"/>
            <w:shd w:val="clear" w:color="auto" w:fill="D9D9D9" w:themeFill="background1" w:themeFillShade="D9"/>
            <w:vAlign w:val="center"/>
          </w:tcPr>
          <w:p w:rsidR="00697BD4" w:rsidRDefault="00697BD4" w:rsidP="00AC4EF0">
            <w:pPr>
              <w:pStyle w:val="af3"/>
              <w:ind w:firstLine="0"/>
              <w:jc w:val="center"/>
              <w:rPr>
                <w:rtl/>
              </w:rPr>
            </w:pPr>
            <w:r>
              <w:rPr>
                <w:rtl/>
              </w:rPr>
              <w:t xml:space="preserve"> المسير</w:t>
            </w:r>
          </w:p>
        </w:tc>
        <w:tc>
          <w:tcPr>
            <w:tcW w:w="1654" w:type="dxa"/>
            <w:shd w:val="clear" w:color="auto" w:fill="D9D9D9" w:themeFill="background1" w:themeFillShade="D9"/>
            <w:vAlign w:val="center"/>
          </w:tcPr>
          <w:p w:rsidR="00697BD4" w:rsidRDefault="00697BD4" w:rsidP="00AC4EF0">
            <w:pPr>
              <w:pStyle w:val="af3"/>
              <w:ind w:firstLine="0"/>
              <w:jc w:val="center"/>
              <w:rPr>
                <w:rtl/>
              </w:rPr>
            </w:pPr>
            <w:r>
              <w:rPr>
                <w:rtl/>
              </w:rPr>
              <w:t>الزمـن بالساعة</w:t>
            </w:r>
          </w:p>
        </w:tc>
        <w:tc>
          <w:tcPr>
            <w:tcW w:w="1704" w:type="dxa"/>
            <w:shd w:val="clear" w:color="auto" w:fill="D9D9D9" w:themeFill="background1" w:themeFillShade="D9"/>
            <w:vAlign w:val="center"/>
          </w:tcPr>
          <w:p w:rsidR="00697BD4" w:rsidRDefault="00697BD4" w:rsidP="00A412D4">
            <w:pPr>
              <w:pStyle w:val="af3"/>
              <w:ind w:firstLine="0"/>
              <w:jc w:val="center"/>
              <w:rPr>
                <w:rtl/>
              </w:rPr>
            </w:pPr>
            <w:r>
              <w:rPr>
                <w:rtl/>
              </w:rPr>
              <w:t xml:space="preserve">المسافة </w:t>
            </w:r>
            <w:r w:rsidR="00674CD8">
              <w:rPr>
                <w:rFonts w:hint="cs"/>
                <w:rtl/>
              </w:rPr>
              <w:t>ب</w:t>
            </w:r>
            <w:r>
              <w:rPr>
                <w:rtl/>
              </w:rPr>
              <w:t>الكيلومتر</w:t>
            </w:r>
          </w:p>
        </w:tc>
        <w:tc>
          <w:tcPr>
            <w:tcW w:w="2042" w:type="dxa"/>
            <w:shd w:val="clear" w:color="auto" w:fill="D9D9D9" w:themeFill="background1" w:themeFillShade="D9"/>
            <w:vAlign w:val="center"/>
          </w:tcPr>
          <w:p w:rsidR="00697BD4" w:rsidRDefault="00697BD4" w:rsidP="00AC4EF0">
            <w:pPr>
              <w:pStyle w:val="af3"/>
              <w:ind w:firstLine="0"/>
              <w:jc w:val="center"/>
              <w:rPr>
                <w:rtl/>
              </w:rPr>
            </w:pPr>
            <w:r>
              <w:rPr>
                <w:rtl/>
              </w:rPr>
              <w:t>متوسط السرعات</w:t>
            </w:r>
          </w:p>
          <w:p w:rsidR="00697BD4" w:rsidRDefault="00697BD4" w:rsidP="001458CD">
            <w:pPr>
              <w:pStyle w:val="af3"/>
              <w:ind w:firstLine="0"/>
              <w:rPr>
                <w:rtl/>
              </w:rPr>
            </w:pPr>
            <w:r>
              <w:rPr>
                <w:rtl/>
              </w:rPr>
              <w:t xml:space="preserve">(كيلومتر في الساعة) </w:t>
            </w:r>
          </w:p>
        </w:tc>
      </w:tr>
      <w:tr w:rsidR="00697BD4" w:rsidTr="00525567">
        <w:trPr>
          <w:jc w:val="center"/>
        </w:trPr>
        <w:tc>
          <w:tcPr>
            <w:tcW w:w="1754" w:type="dxa"/>
            <w:vAlign w:val="center"/>
          </w:tcPr>
          <w:p w:rsidR="00697BD4" w:rsidRDefault="00697BD4" w:rsidP="00AC4EF0">
            <w:pPr>
              <w:pStyle w:val="af3"/>
              <w:ind w:firstLine="0"/>
              <w:rPr>
                <w:rtl/>
              </w:rPr>
            </w:pPr>
            <w:r>
              <w:rPr>
                <w:rtl/>
              </w:rPr>
              <w:t>مشهد ـ أرومية</w:t>
            </w:r>
          </w:p>
        </w:tc>
        <w:tc>
          <w:tcPr>
            <w:tcW w:w="1654" w:type="dxa"/>
            <w:vAlign w:val="center"/>
          </w:tcPr>
          <w:p w:rsidR="00697BD4" w:rsidRDefault="00697BD4" w:rsidP="00F6406F">
            <w:pPr>
              <w:pStyle w:val="af3"/>
              <w:ind w:firstLine="0"/>
              <w:jc w:val="center"/>
              <w:rPr>
                <w:rtl/>
              </w:rPr>
            </w:pPr>
            <w:r>
              <w:rPr>
                <w:rtl/>
              </w:rPr>
              <w:t>27</w:t>
            </w:r>
          </w:p>
        </w:tc>
        <w:tc>
          <w:tcPr>
            <w:tcW w:w="1704" w:type="dxa"/>
            <w:vAlign w:val="center"/>
          </w:tcPr>
          <w:p w:rsidR="00697BD4" w:rsidRDefault="00697BD4" w:rsidP="00F6406F">
            <w:pPr>
              <w:pStyle w:val="af3"/>
              <w:ind w:firstLine="0"/>
              <w:jc w:val="center"/>
              <w:rPr>
                <w:rtl/>
              </w:rPr>
            </w:pPr>
            <w:r>
              <w:rPr>
                <w:rtl/>
              </w:rPr>
              <w:t>1900</w:t>
            </w:r>
          </w:p>
        </w:tc>
        <w:tc>
          <w:tcPr>
            <w:tcW w:w="2042" w:type="dxa"/>
            <w:vAlign w:val="center"/>
          </w:tcPr>
          <w:p w:rsidR="00FB23C4" w:rsidRDefault="00697BD4" w:rsidP="00F6406F">
            <w:pPr>
              <w:pStyle w:val="af3"/>
              <w:ind w:firstLine="0"/>
              <w:jc w:val="center"/>
              <w:rPr>
                <w:rtl/>
              </w:rPr>
            </w:pPr>
            <w:r>
              <w:rPr>
                <w:rtl/>
              </w:rPr>
              <w:t>37</w:t>
            </w:r>
            <w:r w:rsidR="00674CD8">
              <w:t xml:space="preserve"> </w:t>
            </w:r>
            <w:r w:rsidR="00A412D4">
              <w:rPr>
                <w:rFonts w:hint="cs"/>
                <w:rtl/>
              </w:rPr>
              <w:t>,</w:t>
            </w:r>
            <w:r>
              <w:rPr>
                <w:rtl/>
              </w:rPr>
              <w:t>70</w:t>
            </w:r>
          </w:p>
        </w:tc>
      </w:tr>
      <w:tr w:rsidR="00697BD4" w:rsidTr="00525567">
        <w:trPr>
          <w:jc w:val="center"/>
        </w:trPr>
        <w:tc>
          <w:tcPr>
            <w:tcW w:w="1754" w:type="dxa"/>
            <w:vAlign w:val="center"/>
          </w:tcPr>
          <w:p w:rsidR="00697BD4" w:rsidRDefault="00697BD4" w:rsidP="00AC4EF0">
            <w:pPr>
              <w:pStyle w:val="af3"/>
              <w:ind w:firstLine="0"/>
              <w:rPr>
                <w:rtl/>
              </w:rPr>
            </w:pPr>
            <w:r>
              <w:rPr>
                <w:rtl/>
              </w:rPr>
              <w:t>مشهد ـ خرمشهر</w:t>
            </w:r>
          </w:p>
        </w:tc>
        <w:tc>
          <w:tcPr>
            <w:tcW w:w="1654" w:type="dxa"/>
            <w:vAlign w:val="center"/>
          </w:tcPr>
          <w:p w:rsidR="00697BD4" w:rsidRDefault="00697BD4" w:rsidP="00F6406F">
            <w:pPr>
              <w:pStyle w:val="af3"/>
              <w:ind w:firstLine="0"/>
              <w:jc w:val="center"/>
              <w:rPr>
                <w:rtl/>
              </w:rPr>
            </w:pPr>
            <w:r>
              <w:rPr>
                <w:rtl/>
              </w:rPr>
              <w:t>26</w:t>
            </w:r>
          </w:p>
        </w:tc>
        <w:tc>
          <w:tcPr>
            <w:tcW w:w="1704" w:type="dxa"/>
            <w:vAlign w:val="center"/>
          </w:tcPr>
          <w:p w:rsidR="00697BD4" w:rsidRDefault="00697BD4" w:rsidP="00F6406F">
            <w:pPr>
              <w:pStyle w:val="af3"/>
              <w:ind w:firstLine="0"/>
              <w:jc w:val="center"/>
              <w:rPr>
                <w:rtl/>
              </w:rPr>
            </w:pPr>
            <w:r>
              <w:rPr>
                <w:rtl/>
              </w:rPr>
              <w:t>1890</w:t>
            </w:r>
          </w:p>
        </w:tc>
        <w:tc>
          <w:tcPr>
            <w:tcW w:w="2042" w:type="dxa"/>
            <w:vAlign w:val="center"/>
          </w:tcPr>
          <w:p w:rsidR="00FB23C4" w:rsidRDefault="00697BD4" w:rsidP="00F6406F">
            <w:pPr>
              <w:pStyle w:val="af3"/>
              <w:ind w:firstLine="0"/>
              <w:jc w:val="center"/>
            </w:pPr>
            <w:r>
              <w:rPr>
                <w:rtl/>
              </w:rPr>
              <w:t>72</w:t>
            </w:r>
            <w:r w:rsidR="00A412D4">
              <w:rPr>
                <w:rFonts w:hint="cs"/>
                <w:rtl/>
              </w:rPr>
              <w:t>,</w:t>
            </w:r>
            <w:r>
              <w:rPr>
                <w:rtl/>
              </w:rPr>
              <w:t>69</w:t>
            </w:r>
          </w:p>
        </w:tc>
      </w:tr>
      <w:tr w:rsidR="00697BD4" w:rsidTr="00525567">
        <w:trPr>
          <w:jc w:val="center"/>
        </w:trPr>
        <w:tc>
          <w:tcPr>
            <w:tcW w:w="1754" w:type="dxa"/>
            <w:vAlign w:val="center"/>
          </w:tcPr>
          <w:p w:rsidR="00697BD4" w:rsidRDefault="00697BD4" w:rsidP="00AC4EF0">
            <w:pPr>
              <w:pStyle w:val="af3"/>
              <w:ind w:firstLine="0"/>
              <w:rPr>
                <w:rtl/>
              </w:rPr>
            </w:pPr>
            <w:r>
              <w:rPr>
                <w:rtl/>
              </w:rPr>
              <w:t>مشهد ـ مهران</w:t>
            </w:r>
          </w:p>
        </w:tc>
        <w:tc>
          <w:tcPr>
            <w:tcW w:w="1654" w:type="dxa"/>
            <w:vAlign w:val="center"/>
          </w:tcPr>
          <w:p w:rsidR="00697BD4" w:rsidRDefault="00697BD4" w:rsidP="00F6406F">
            <w:pPr>
              <w:pStyle w:val="af3"/>
              <w:ind w:firstLine="0"/>
              <w:jc w:val="center"/>
              <w:rPr>
                <w:rtl/>
              </w:rPr>
            </w:pPr>
            <w:r>
              <w:rPr>
                <w:rtl/>
              </w:rPr>
              <w:t>25</w:t>
            </w:r>
          </w:p>
        </w:tc>
        <w:tc>
          <w:tcPr>
            <w:tcW w:w="1704" w:type="dxa"/>
            <w:vAlign w:val="center"/>
          </w:tcPr>
          <w:p w:rsidR="00697BD4" w:rsidRDefault="00697BD4" w:rsidP="00F6406F">
            <w:pPr>
              <w:pStyle w:val="af3"/>
              <w:ind w:firstLine="0"/>
              <w:jc w:val="center"/>
              <w:rPr>
                <w:rtl/>
              </w:rPr>
            </w:pPr>
            <w:r>
              <w:rPr>
                <w:rtl/>
              </w:rPr>
              <w:t>1820</w:t>
            </w:r>
          </w:p>
        </w:tc>
        <w:tc>
          <w:tcPr>
            <w:tcW w:w="2042" w:type="dxa"/>
            <w:vAlign w:val="center"/>
          </w:tcPr>
          <w:p w:rsidR="00FB23C4" w:rsidRDefault="00525567" w:rsidP="00F6406F">
            <w:pPr>
              <w:pStyle w:val="af3"/>
              <w:ind w:firstLine="0"/>
              <w:jc w:val="center"/>
            </w:pPr>
            <w:r>
              <w:rPr>
                <w:rtl/>
              </w:rPr>
              <w:t>7</w:t>
            </w:r>
            <w:r w:rsidR="00697BD4">
              <w:rPr>
                <w:rtl/>
              </w:rPr>
              <w:t>2</w:t>
            </w:r>
            <w:r w:rsidR="00A412D4">
              <w:rPr>
                <w:rFonts w:hint="cs"/>
                <w:rtl/>
              </w:rPr>
              <w:t>,</w:t>
            </w:r>
            <w:r w:rsidR="00697BD4">
              <w:rPr>
                <w:rtl/>
              </w:rPr>
              <w:t>80</w:t>
            </w:r>
          </w:p>
        </w:tc>
      </w:tr>
      <w:tr w:rsidR="00697BD4" w:rsidTr="00525567">
        <w:trPr>
          <w:jc w:val="center"/>
        </w:trPr>
        <w:tc>
          <w:tcPr>
            <w:tcW w:w="1754" w:type="dxa"/>
            <w:vAlign w:val="center"/>
          </w:tcPr>
          <w:p w:rsidR="00697BD4" w:rsidRDefault="00697BD4" w:rsidP="00AC4EF0">
            <w:pPr>
              <w:pStyle w:val="af3"/>
              <w:ind w:firstLine="0"/>
              <w:rPr>
                <w:rtl/>
              </w:rPr>
            </w:pPr>
            <w:r>
              <w:rPr>
                <w:rtl/>
              </w:rPr>
              <w:t>كرمان ـ أرومية</w:t>
            </w:r>
          </w:p>
        </w:tc>
        <w:tc>
          <w:tcPr>
            <w:tcW w:w="1654" w:type="dxa"/>
            <w:vAlign w:val="center"/>
          </w:tcPr>
          <w:p w:rsidR="00697BD4" w:rsidRDefault="00697BD4" w:rsidP="00F6406F">
            <w:pPr>
              <w:pStyle w:val="af3"/>
              <w:ind w:firstLine="0"/>
              <w:jc w:val="center"/>
              <w:rPr>
                <w:rtl/>
              </w:rPr>
            </w:pPr>
            <w:r>
              <w:rPr>
                <w:rtl/>
              </w:rPr>
              <w:t>24</w:t>
            </w:r>
          </w:p>
        </w:tc>
        <w:tc>
          <w:tcPr>
            <w:tcW w:w="1704" w:type="dxa"/>
            <w:vAlign w:val="center"/>
          </w:tcPr>
          <w:p w:rsidR="00697BD4" w:rsidRDefault="00697BD4" w:rsidP="00F6406F">
            <w:pPr>
              <w:pStyle w:val="af3"/>
              <w:ind w:firstLine="0"/>
              <w:jc w:val="center"/>
              <w:rPr>
                <w:rtl/>
              </w:rPr>
            </w:pPr>
            <w:r>
              <w:rPr>
                <w:rtl/>
              </w:rPr>
              <w:t>1740</w:t>
            </w:r>
          </w:p>
        </w:tc>
        <w:tc>
          <w:tcPr>
            <w:tcW w:w="2042" w:type="dxa"/>
            <w:vAlign w:val="center"/>
          </w:tcPr>
          <w:p w:rsidR="00FB23C4" w:rsidRDefault="00697BD4" w:rsidP="00F6406F">
            <w:pPr>
              <w:pStyle w:val="af3"/>
              <w:ind w:firstLine="0"/>
              <w:jc w:val="center"/>
            </w:pPr>
            <w:r>
              <w:rPr>
                <w:rtl/>
              </w:rPr>
              <w:t>72</w:t>
            </w:r>
            <w:r w:rsidR="00A412D4">
              <w:rPr>
                <w:rFonts w:hint="cs"/>
                <w:rtl/>
              </w:rPr>
              <w:t>,</w:t>
            </w:r>
            <w:r>
              <w:rPr>
                <w:rtl/>
              </w:rPr>
              <w:t>50</w:t>
            </w:r>
          </w:p>
        </w:tc>
      </w:tr>
      <w:tr w:rsidR="00697BD4" w:rsidTr="00525567">
        <w:trPr>
          <w:jc w:val="center"/>
        </w:trPr>
        <w:tc>
          <w:tcPr>
            <w:tcW w:w="1754" w:type="dxa"/>
            <w:vAlign w:val="center"/>
          </w:tcPr>
          <w:p w:rsidR="00FB23C4" w:rsidRDefault="00697BD4">
            <w:pPr>
              <w:pStyle w:val="af3"/>
              <w:ind w:firstLine="0"/>
              <w:rPr>
                <w:rtl/>
              </w:rPr>
            </w:pPr>
            <w:r>
              <w:rPr>
                <w:rtl/>
              </w:rPr>
              <w:t>مشهد ـ بوشهر</w:t>
            </w:r>
          </w:p>
        </w:tc>
        <w:tc>
          <w:tcPr>
            <w:tcW w:w="1654" w:type="dxa"/>
            <w:vAlign w:val="center"/>
          </w:tcPr>
          <w:p w:rsidR="00697BD4" w:rsidRDefault="00697BD4" w:rsidP="00F6406F">
            <w:pPr>
              <w:pStyle w:val="af3"/>
              <w:ind w:firstLine="0"/>
              <w:jc w:val="center"/>
              <w:rPr>
                <w:rtl/>
              </w:rPr>
            </w:pPr>
            <w:r>
              <w:rPr>
                <w:rtl/>
              </w:rPr>
              <w:t>24</w:t>
            </w:r>
          </w:p>
        </w:tc>
        <w:tc>
          <w:tcPr>
            <w:tcW w:w="1704" w:type="dxa"/>
            <w:vAlign w:val="center"/>
          </w:tcPr>
          <w:p w:rsidR="00697BD4" w:rsidRDefault="00697BD4" w:rsidP="00F6406F">
            <w:pPr>
              <w:pStyle w:val="af3"/>
              <w:ind w:firstLine="0"/>
              <w:jc w:val="center"/>
              <w:rPr>
                <w:rtl/>
              </w:rPr>
            </w:pPr>
            <w:r>
              <w:rPr>
                <w:rtl/>
              </w:rPr>
              <w:t>1700</w:t>
            </w:r>
          </w:p>
        </w:tc>
        <w:tc>
          <w:tcPr>
            <w:tcW w:w="2042" w:type="dxa"/>
            <w:vAlign w:val="center"/>
          </w:tcPr>
          <w:p w:rsidR="00697BD4" w:rsidRDefault="00697BD4" w:rsidP="00F6406F">
            <w:pPr>
              <w:pStyle w:val="af3"/>
              <w:ind w:firstLine="0"/>
              <w:jc w:val="center"/>
            </w:pPr>
            <w:r>
              <w:rPr>
                <w:rtl/>
              </w:rPr>
              <w:t>70</w:t>
            </w:r>
            <w:r w:rsidR="00A412D4">
              <w:rPr>
                <w:rFonts w:hint="cs"/>
                <w:rtl/>
              </w:rPr>
              <w:t>,</w:t>
            </w:r>
            <w:r>
              <w:rPr>
                <w:rtl/>
              </w:rPr>
              <w:t>83</w:t>
            </w:r>
          </w:p>
        </w:tc>
      </w:tr>
      <w:tr w:rsidR="00697BD4" w:rsidTr="00525567">
        <w:trPr>
          <w:jc w:val="center"/>
        </w:trPr>
        <w:tc>
          <w:tcPr>
            <w:tcW w:w="1754" w:type="dxa"/>
            <w:vAlign w:val="center"/>
          </w:tcPr>
          <w:p w:rsidR="00FB23C4" w:rsidRDefault="00697BD4">
            <w:pPr>
              <w:pStyle w:val="af3"/>
              <w:ind w:firstLine="0"/>
              <w:rPr>
                <w:rtl/>
              </w:rPr>
            </w:pPr>
            <w:r>
              <w:rPr>
                <w:rtl/>
              </w:rPr>
              <w:t>مشهد ـ جابهار</w:t>
            </w:r>
          </w:p>
        </w:tc>
        <w:tc>
          <w:tcPr>
            <w:tcW w:w="1654" w:type="dxa"/>
            <w:vAlign w:val="center"/>
          </w:tcPr>
          <w:p w:rsidR="00697BD4" w:rsidRDefault="00697BD4" w:rsidP="00F6406F">
            <w:pPr>
              <w:pStyle w:val="af3"/>
              <w:ind w:firstLine="0"/>
              <w:jc w:val="center"/>
              <w:rPr>
                <w:rtl/>
              </w:rPr>
            </w:pPr>
            <w:r>
              <w:rPr>
                <w:rtl/>
              </w:rPr>
              <w:t>22</w:t>
            </w:r>
          </w:p>
        </w:tc>
        <w:tc>
          <w:tcPr>
            <w:tcW w:w="1704" w:type="dxa"/>
            <w:vAlign w:val="center"/>
          </w:tcPr>
          <w:p w:rsidR="00697BD4" w:rsidRDefault="00697BD4" w:rsidP="00F6406F">
            <w:pPr>
              <w:pStyle w:val="af3"/>
              <w:ind w:firstLine="0"/>
              <w:jc w:val="center"/>
              <w:rPr>
                <w:rtl/>
              </w:rPr>
            </w:pPr>
            <w:r>
              <w:rPr>
                <w:rtl/>
              </w:rPr>
              <w:t>1650</w:t>
            </w:r>
          </w:p>
        </w:tc>
        <w:tc>
          <w:tcPr>
            <w:tcW w:w="2042" w:type="dxa"/>
            <w:vAlign w:val="center"/>
          </w:tcPr>
          <w:p w:rsidR="00697BD4" w:rsidRDefault="00A412D4" w:rsidP="00F6406F">
            <w:pPr>
              <w:pStyle w:val="af3"/>
              <w:ind w:firstLine="0"/>
              <w:jc w:val="center"/>
            </w:pPr>
            <w:r>
              <w:rPr>
                <w:rFonts w:hint="cs"/>
                <w:rtl/>
              </w:rPr>
              <w:t>75</w:t>
            </w:r>
          </w:p>
        </w:tc>
      </w:tr>
      <w:tr w:rsidR="00697BD4" w:rsidTr="00525567">
        <w:trPr>
          <w:jc w:val="center"/>
        </w:trPr>
        <w:tc>
          <w:tcPr>
            <w:tcW w:w="1754" w:type="dxa"/>
            <w:vAlign w:val="center"/>
          </w:tcPr>
          <w:p w:rsidR="00697BD4" w:rsidRDefault="00697BD4" w:rsidP="00AC4EF0">
            <w:pPr>
              <w:pStyle w:val="af3"/>
              <w:ind w:firstLine="0"/>
            </w:pPr>
            <w:r>
              <w:rPr>
                <w:rtl/>
              </w:rPr>
              <w:t>طهران ـ زاهدان</w:t>
            </w:r>
          </w:p>
        </w:tc>
        <w:tc>
          <w:tcPr>
            <w:tcW w:w="1654" w:type="dxa"/>
            <w:vAlign w:val="center"/>
          </w:tcPr>
          <w:p w:rsidR="00697BD4" w:rsidRDefault="00697BD4" w:rsidP="00F6406F">
            <w:pPr>
              <w:pStyle w:val="af3"/>
              <w:ind w:firstLine="0"/>
              <w:jc w:val="center"/>
              <w:rPr>
                <w:rtl/>
              </w:rPr>
            </w:pPr>
            <w:r>
              <w:rPr>
                <w:rtl/>
              </w:rPr>
              <w:t>22</w:t>
            </w:r>
          </w:p>
        </w:tc>
        <w:tc>
          <w:tcPr>
            <w:tcW w:w="1704" w:type="dxa"/>
            <w:vAlign w:val="center"/>
          </w:tcPr>
          <w:p w:rsidR="00697BD4" w:rsidRDefault="00697BD4" w:rsidP="00F6406F">
            <w:pPr>
              <w:pStyle w:val="af3"/>
              <w:ind w:firstLine="0"/>
              <w:jc w:val="center"/>
              <w:rPr>
                <w:rtl/>
              </w:rPr>
            </w:pPr>
            <w:r>
              <w:rPr>
                <w:rtl/>
              </w:rPr>
              <w:t>1590</w:t>
            </w:r>
          </w:p>
        </w:tc>
        <w:tc>
          <w:tcPr>
            <w:tcW w:w="2042" w:type="dxa"/>
            <w:vAlign w:val="center"/>
          </w:tcPr>
          <w:p w:rsidR="00697BD4" w:rsidRDefault="00697BD4" w:rsidP="00F6406F">
            <w:pPr>
              <w:pStyle w:val="af3"/>
              <w:ind w:firstLine="0"/>
              <w:jc w:val="center"/>
            </w:pPr>
            <w:r>
              <w:rPr>
                <w:rtl/>
              </w:rPr>
              <w:t>72</w:t>
            </w:r>
            <w:r w:rsidR="00A412D4">
              <w:rPr>
                <w:rFonts w:hint="cs"/>
                <w:rtl/>
              </w:rPr>
              <w:t>,</w:t>
            </w:r>
            <w:r>
              <w:rPr>
                <w:rtl/>
              </w:rPr>
              <w:t>27</w:t>
            </w:r>
          </w:p>
        </w:tc>
      </w:tr>
      <w:tr w:rsidR="00697BD4" w:rsidTr="00525567">
        <w:trPr>
          <w:jc w:val="center"/>
        </w:trPr>
        <w:tc>
          <w:tcPr>
            <w:tcW w:w="1754" w:type="dxa"/>
            <w:vAlign w:val="center"/>
          </w:tcPr>
          <w:p w:rsidR="00697BD4" w:rsidRDefault="00697BD4" w:rsidP="00AC4EF0">
            <w:pPr>
              <w:pStyle w:val="af3"/>
              <w:ind w:firstLine="0"/>
              <w:rPr>
                <w:rtl/>
              </w:rPr>
            </w:pPr>
            <w:r>
              <w:rPr>
                <w:rtl/>
              </w:rPr>
              <w:t>مشهد ـ تبريز</w:t>
            </w:r>
          </w:p>
        </w:tc>
        <w:tc>
          <w:tcPr>
            <w:tcW w:w="1654" w:type="dxa"/>
            <w:vAlign w:val="center"/>
          </w:tcPr>
          <w:p w:rsidR="00697BD4" w:rsidRDefault="00697BD4" w:rsidP="00F6406F">
            <w:pPr>
              <w:pStyle w:val="af3"/>
              <w:ind w:firstLine="0"/>
              <w:jc w:val="center"/>
              <w:rPr>
                <w:rtl/>
              </w:rPr>
            </w:pPr>
            <w:r>
              <w:rPr>
                <w:rtl/>
              </w:rPr>
              <w:t>22</w:t>
            </w:r>
          </w:p>
        </w:tc>
        <w:tc>
          <w:tcPr>
            <w:tcW w:w="1704" w:type="dxa"/>
            <w:vAlign w:val="center"/>
          </w:tcPr>
          <w:p w:rsidR="00697BD4" w:rsidRDefault="00697BD4" w:rsidP="00F6406F">
            <w:pPr>
              <w:pStyle w:val="af3"/>
              <w:ind w:firstLine="0"/>
              <w:jc w:val="center"/>
              <w:rPr>
                <w:rtl/>
              </w:rPr>
            </w:pPr>
            <w:r>
              <w:rPr>
                <w:rtl/>
              </w:rPr>
              <w:t>1550</w:t>
            </w:r>
          </w:p>
        </w:tc>
        <w:tc>
          <w:tcPr>
            <w:tcW w:w="2042" w:type="dxa"/>
            <w:vAlign w:val="center"/>
          </w:tcPr>
          <w:p w:rsidR="00697BD4" w:rsidRDefault="00697BD4" w:rsidP="00F6406F">
            <w:pPr>
              <w:pStyle w:val="af3"/>
              <w:ind w:firstLine="0"/>
              <w:jc w:val="center"/>
            </w:pPr>
            <w:r>
              <w:rPr>
                <w:rtl/>
              </w:rPr>
              <w:t>70</w:t>
            </w:r>
            <w:r w:rsidR="00A412D4">
              <w:rPr>
                <w:rFonts w:hint="cs"/>
                <w:rtl/>
              </w:rPr>
              <w:t>,</w:t>
            </w:r>
            <w:r>
              <w:rPr>
                <w:rtl/>
              </w:rPr>
              <w:t>45</w:t>
            </w:r>
          </w:p>
        </w:tc>
      </w:tr>
      <w:tr w:rsidR="00697BD4" w:rsidTr="00525567">
        <w:trPr>
          <w:jc w:val="center"/>
        </w:trPr>
        <w:tc>
          <w:tcPr>
            <w:tcW w:w="1754" w:type="dxa"/>
            <w:vAlign w:val="center"/>
          </w:tcPr>
          <w:p w:rsidR="00697BD4" w:rsidRDefault="00697BD4" w:rsidP="00AC4EF0">
            <w:pPr>
              <w:pStyle w:val="af3"/>
              <w:ind w:firstLine="0"/>
              <w:rPr>
                <w:rtl/>
              </w:rPr>
            </w:pPr>
            <w:r>
              <w:rPr>
                <w:rtl/>
              </w:rPr>
              <w:t>مشهد ـ كرمانشاه</w:t>
            </w:r>
          </w:p>
        </w:tc>
        <w:tc>
          <w:tcPr>
            <w:tcW w:w="1654" w:type="dxa"/>
            <w:vAlign w:val="center"/>
          </w:tcPr>
          <w:p w:rsidR="00697BD4" w:rsidRDefault="00697BD4" w:rsidP="00F6406F">
            <w:pPr>
              <w:pStyle w:val="af3"/>
              <w:ind w:firstLine="0"/>
              <w:jc w:val="center"/>
              <w:rPr>
                <w:rtl/>
              </w:rPr>
            </w:pPr>
            <w:r>
              <w:rPr>
                <w:rtl/>
              </w:rPr>
              <w:t>20</w:t>
            </w:r>
          </w:p>
        </w:tc>
        <w:tc>
          <w:tcPr>
            <w:tcW w:w="1704" w:type="dxa"/>
            <w:vAlign w:val="center"/>
          </w:tcPr>
          <w:p w:rsidR="00697BD4" w:rsidRDefault="00697BD4" w:rsidP="00F6406F">
            <w:pPr>
              <w:pStyle w:val="af3"/>
              <w:ind w:firstLine="0"/>
              <w:jc w:val="center"/>
              <w:rPr>
                <w:rtl/>
              </w:rPr>
            </w:pPr>
            <w:r>
              <w:rPr>
                <w:rtl/>
              </w:rPr>
              <w:t>1500</w:t>
            </w:r>
          </w:p>
        </w:tc>
        <w:tc>
          <w:tcPr>
            <w:tcW w:w="2042" w:type="dxa"/>
            <w:vAlign w:val="center"/>
          </w:tcPr>
          <w:p w:rsidR="00697BD4" w:rsidRDefault="00A412D4" w:rsidP="00F6406F">
            <w:pPr>
              <w:pStyle w:val="af3"/>
              <w:ind w:firstLine="0"/>
              <w:jc w:val="center"/>
            </w:pPr>
            <w:r>
              <w:rPr>
                <w:rFonts w:hint="cs"/>
                <w:rtl/>
              </w:rPr>
              <w:t>75</w:t>
            </w:r>
          </w:p>
        </w:tc>
      </w:tr>
      <w:tr w:rsidR="00697BD4" w:rsidTr="00525567">
        <w:trPr>
          <w:jc w:val="center"/>
        </w:trPr>
        <w:tc>
          <w:tcPr>
            <w:tcW w:w="1754" w:type="dxa"/>
            <w:vAlign w:val="center"/>
          </w:tcPr>
          <w:p w:rsidR="00697BD4" w:rsidRDefault="00697BD4" w:rsidP="00AC4EF0">
            <w:pPr>
              <w:pStyle w:val="af3"/>
              <w:ind w:firstLine="0"/>
              <w:rPr>
                <w:rtl/>
              </w:rPr>
            </w:pPr>
            <w:r>
              <w:rPr>
                <w:rtl/>
              </w:rPr>
              <w:t>مشهد ـ بندر عباس</w:t>
            </w:r>
          </w:p>
        </w:tc>
        <w:tc>
          <w:tcPr>
            <w:tcW w:w="1654" w:type="dxa"/>
            <w:vAlign w:val="center"/>
          </w:tcPr>
          <w:p w:rsidR="00697BD4" w:rsidRDefault="00697BD4" w:rsidP="00F6406F">
            <w:pPr>
              <w:pStyle w:val="af3"/>
              <w:ind w:firstLine="0"/>
              <w:jc w:val="center"/>
              <w:rPr>
                <w:rtl/>
              </w:rPr>
            </w:pPr>
            <w:r>
              <w:rPr>
                <w:rtl/>
              </w:rPr>
              <w:t>20</w:t>
            </w:r>
          </w:p>
        </w:tc>
        <w:tc>
          <w:tcPr>
            <w:tcW w:w="1704" w:type="dxa"/>
            <w:vAlign w:val="center"/>
          </w:tcPr>
          <w:p w:rsidR="00697BD4" w:rsidRDefault="00697BD4" w:rsidP="00F6406F">
            <w:pPr>
              <w:pStyle w:val="af3"/>
              <w:ind w:firstLine="0"/>
              <w:jc w:val="center"/>
              <w:rPr>
                <w:rtl/>
              </w:rPr>
            </w:pPr>
            <w:r>
              <w:rPr>
                <w:rtl/>
              </w:rPr>
              <w:t>1490</w:t>
            </w:r>
          </w:p>
        </w:tc>
        <w:tc>
          <w:tcPr>
            <w:tcW w:w="2042" w:type="dxa"/>
            <w:vAlign w:val="center"/>
          </w:tcPr>
          <w:p w:rsidR="00697BD4" w:rsidRDefault="00697BD4" w:rsidP="00F6406F">
            <w:pPr>
              <w:pStyle w:val="af3"/>
              <w:ind w:firstLine="0"/>
              <w:jc w:val="center"/>
            </w:pPr>
            <w:r>
              <w:rPr>
                <w:rtl/>
              </w:rPr>
              <w:t>74</w:t>
            </w:r>
            <w:r w:rsidR="00A412D4">
              <w:rPr>
                <w:rFonts w:hint="cs"/>
                <w:rtl/>
              </w:rPr>
              <w:t>,</w:t>
            </w:r>
            <w:r>
              <w:rPr>
                <w:rtl/>
              </w:rPr>
              <w:t>50</w:t>
            </w:r>
          </w:p>
        </w:tc>
      </w:tr>
      <w:tr w:rsidR="00697BD4" w:rsidTr="00525567">
        <w:trPr>
          <w:jc w:val="center"/>
        </w:trPr>
        <w:tc>
          <w:tcPr>
            <w:tcW w:w="1754" w:type="dxa"/>
            <w:vAlign w:val="center"/>
          </w:tcPr>
          <w:p w:rsidR="00697BD4" w:rsidRDefault="00697BD4" w:rsidP="00AC4EF0">
            <w:pPr>
              <w:pStyle w:val="af3"/>
              <w:ind w:firstLine="0"/>
              <w:rPr>
                <w:rtl/>
              </w:rPr>
            </w:pPr>
            <w:r>
              <w:rPr>
                <w:rtl/>
              </w:rPr>
              <w:t>مشهد ـ شيراز</w:t>
            </w:r>
          </w:p>
        </w:tc>
        <w:tc>
          <w:tcPr>
            <w:tcW w:w="1654" w:type="dxa"/>
            <w:vAlign w:val="center"/>
          </w:tcPr>
          <w:p w:rsidR="00697BD4" w:rsidRDefault="00697BD4" w:rsidP="00F6406F">
            <w:pPr>
              <w:pStyle w:val="af3"/>
              <w:ind w:firstLine="0"/>
              <w:jc w:val="center"/>
              <w:rPr>
                <w:rtl/>
              </w:rPr>
            </w:pPr>
            <w:r>
              <w:rPr>
                <w:rtl/>
              </w:rPr>
              <w:t>20</w:t>
            </w:r>
          </w:p>
        </w:tc>
        <w:tc>
          <w:tcPr>
            <w:tcW w:w="1704" w:type="dxa"/>
            <w:vAlign w:val="center"/>
          </w:tcPr>
          <w:p w:rsidR="00697BD4" w:rsidRDefault="00697BD4" w:rsidP="00F6406F">
            <w:pPr>
              <w:pStyle w:val="af3"/>
              <w:ind w:firstLine="0"/>
              <w:jc w:val="center"/>
              <w:rPr>
                <w:rtl/>
              </w:rPr>
            </w:pPr>
            <w:r>
              <w:rPr>
                <w:rtl/>
              </w:rPr>
              <w:t>1400</w:t>
            </w:r>
          </w:p>
        </w:tc>
        <w:tc>
          <w:tcPr>
            <w:tcW w:w="2042" w:type="dxa"/>
            <w:vAlign w:val="center"/>
          </w:tcPr>
          <w:p w:rsidR="00697BD4" w:rsidRDefault="00A412D4" w:rsidP="00F6406F">
            <w:pPr>
              <w:pStyle w:val="af3"/>
              <w:ind w:firstLine="0"/>
              <w:jc w:val="center"/>
            </w:pPr>
            <w:r>
              <w:rPr>
                <w:rFonts w:hint="cs"/>
                <w:rtl/>
              </w:rPr>
              <w:t>70</w:t>
            </w:r>
          </w:p>
        </w:tc>
      </w:tr>
      <w:tr w:rsidR="00697BD4" w:rsidTr="00525567">
        <w:trPr>
          <w:jc w:val="center"/>
        </w:trPr>
        <w:tc>
          <w:tcPr>
            <w:tcW w:w="1754" w:type="dxa"/>
            <w:vAlign w:val="center"/>
          </w:tcPr>
          <w:p w:rsidR="00697BD4" w:rsidRDefault="00697BD4" w:rsidP="00AC4EF0">
            <w:pPr>
              <w:pStyle w:val="af3"/>
              <w:ind w:firstLine="0"/>
              <w:rPr>
                <w:rtl/>
              </w:rPr>
            </w:pPr>
            <w:r>
              <w:rPr>
                <w:rtl/>
              </w:rPr>
              <w:t>طهران ـ بندر عباس</w:t>
            </w:r>
          </w:p>
        </w:tc>
        <w:tc>
          <w:tcPr>
            <w:tcW w:w="1654" w:type="dxa"/>
            <w:vAlign w:val="center"/>
          </w:tcPr>
          <w:p w:rsidR="00697BD4" w:rsidRDefault="00697BD4" w:rsidP="00F6406F">
            <w:pPr>
              <w:pStyle w:val="af3"/>
              <w:ind w:firstLine="0"/>
              <w:jc w:val="center"/>
              <w:rPr>
                <w:rtl/>
              </w:rPr>
            </w:pPr>
            <w:r>
              <w:rPr>
                <w:rtl/>
              </w:rPr>
              <w:t>18</w:t>
            </w:r>
          </w:p>
        </w:tc>
        <w:tc>
          <w:tcPr>
            <w:tcW w:w="1704" w:type="dxa"/>
            <w:vAlign w:val="center"/>
          </w:tcPr>
          <w:p w:rsidR="00697BD4" w:rsidRDefault="00697BD4" w:rsidP="00F6406F">
            <w:pPr>
              <w:pStyle w:val="af3"/>
              <w:ind w:firstLine="0"/>
              <w:jc w:val="center"/>
              <w:rPr>
                <w:rtl/>
              </w:rPr>
            </w:pPr>
            <w:r>
              <w:rPr>
                <w:rtl/>
              </w:rPr>
              <w:t>1350</w:t>
            </w:r>
          </w:p>
        </w:tc>
        <w:tc>
          <w:tcPr>
            <w:tcW w:w="2042" w:type="dxa"/>
            <w:vAlign w:val="center"/>
          </w:tcPr>
          <w:p w:rsidR="00697BD4" w:rsidRDefault="00A412D4" w:rsidP="00F6406F">
            <w:pPr>
              <w:pStyle w:val="af3"/>
              <w:ind w:firstLine="0"/>
              <w:jc w:val="center"/>
            </w:pPr>
            <w:r>
              <w:rPr>
                <w:rFonts w:hint="cs"/>
                <w:rtl/>
              </w:rPr>
              <w:t>75</w:t>
            </w:r>
          </w:p>
        </w:tc>
      </w:tr>
      <w:tr w:rsidR="00697BD4" w:rsidTr="00525567">
        <w:trPr>
          <w:jc w:val="center"/>
        </w:trPr>
        <w:tc>
          <w:tcPr>
            <w:tcW w:w="1754" w:type="dxa"/>
            <w:vAlign w:val="center"/>
          </w:tcPr>
          <w:p w:rsidR="00697BD4" w:rsidRDefault="00697BD4" w:rsidP="00AC4EF0">
            <w:pPr>
              <w:pStyle w:val="af3"/>
              <w:ind w:firstLine="0"/>
              <w:rPr>
                <w:rtl/>
              </w:rPr>
            </w:pPr>
            <w:r>
              <w:rPr>
                <w:rtl/>
              </w:rPr>
              <w:t>قم ـ أروميه</w:t>
            </w:r>
          </w:p>
        </w:tc>
        <w:tc>
          <w:tcPr>
            <w:tcW w:w="1654" w:type="dxa"/>
            <w:vAlign w:val="center"/>
          </w:tcPr>
          <w:p w:rsidR="00697BD4" w:rsidRDefault="00697BD4" w:rsidP="00F6406F">
            <w:pPr>
              <w:pStyle w:val="af3"/>
              <w:ind w:firstLine="0"/>
              <w:jc w:val="center"/>
              <w:rPr>
                <w:rtl/>
              </w:rPr>
            </w:pPr>
            <w:r>
              <w:rPr>
                <w:rtl/>
              </w:rPr>
              <w:t>14</w:t>
            </w:r>
          </w:p>
        </w:tc>
        <w:tc>
          <w:tcPr>
            <w:tcW w:w="1704" w:type="dxa"/>
            <w:vAlign w:val="center"/>
          </w:tcPr>
          <w:p w:rsidR="00697BD4" w:rsidRDefault="00697BD4" w:rsidP="00F6406F">
            <w:pPr>
              <w:pStyle w:val="af3"/>
              <w:ind w:firstLine="0"/>
              <w:jc w:val="center"/>
              <w:rPr>
                <w:rtl/>
              </w:rPr>
            </w:pPr>
            <w:r>
              <w:rPr>
                <w:rtl/>
              </w:rPr>
              <w:t>1050</w:t>
            </w:r>
          </w:p>
        </w:tc>
        <w:tc>
          <w:tcPr>
            <w:tcW w:w="2042" w:type="dxa"/>
            <w:vAlign w:val="center"/>
          </w:tcPr>
          <w:p w:rsidR="00697BD4" w:rsidRDefault="00A412D4" w:rsidP="00F6406F">
            <w:pPr>
              <w:pStyle w:val="af3"/>
              <w:ind w:firstLine="0"/>
              <w:jc w:val="center"/>
            </w:pPr>
            <w:r>
              <w:rPr>
                <w:rFonts w:hint="cs"/>
                <w:rtl/>
              </w:rPr>
              <w:t>75</w:t>
            </w:r>
          </w:p>
        </w:tc>
      </w:tr>
      <w:tr w:rsidR="00697BD4" w:rsidTr="00525567">
        <w:trPr>
          <w:jc w:val="center"/>
        </w:trPr>
        <w:tc>
          <w:tcPr>
            <w:tcW w:w="1754" w:type="dxa"/>
            <w:vAlign w:val="center"/>
          </w:tcPr>
          <w:p w:rsidR="00697BD4" w:rsidRDefault="00697BD4" w:rsidP="00AC4EF0">
            <w:pPr>
              <w:pStyle w:val="af3"/>
              <w:ind w:firstLine="0"/>
              <w:rPr>
                <w:rtl/>
              </w:rPr>
            </w:pPr>
            <w:r>
              <w:rPr>
                <w:rtl/>
              </w:rPr>
              <w:t>طهران ـ شيراز</w:t>
            </w:r>
          </w:p>
        </w:tc>
        <w:tc>
          <w:tcPr>
            <w:tcW w:w="1654" w:type="dxa"/>
            <w:vAlign w:val="center"/>
          </w:tcPr>
          <w:p w:rsidR="00697BD4" w:rsidRDefault="00697BD4" w:rsidP="00F6406F">
            <w:pPr>
              <w:pStyle w:val="af3"/>
              <w:ind w:firstLine="0"/>
              <w:jc w:val="center"/>
              <w:rPr>
                <w:rtl/>
              </w:rPr>
            </w:pPr>
            <w:r>
              <w:rPr>
                <w:rtl/>
              </w:rPr>
              <w:t>13</w:t>
            </w:r>
          </w:p>
        </w:tc>
        <w:tc>
          <w:tcPr>
            <w:tcW w:w="1704" w:type="dxa"/>
            <w:vAlign w:val="center"/>
          </w:tcPr>
          <w:p w:rsidR="00697BD4" w:rsidRDefault="00697BD4" w:rsidP="00F6406F">
            <w:pPr>
              <w:pStyle w:val="af3"/>
              <w:ind w:firstLine="0"/>
              <w:jc w:val="center"/>
              <w:rPr>
                <w:rtl/>
              </w:rPr>
            </w:pPr>
            <w:r>
              <w:rPr>
                <w:rtl/>
              </w:rPr>
              <w:t>950</w:t>
            </w:r>
          </w:p>
        </w:tc>
        <w:tc>
          <w:tcPr>
            <w:tcW w:w="2042" w:type="dxa"/>
            <w:vAlign w:val="center"/>
          </w:tcPr>
          <w:p w:rsidR="00697BD4" w:rsidRDefault="00697BD4" w:rsidP="00F6406F">
            <w:pPr>
              <w:pStyle w:val="af3"/>
              <w:ind w:firstLine="0"/>
              <w:jc w:val="center"/>
            </w:pPr>
            <w:r>
              <w:rPr>
                <w:rtl/>
              </w:rPr>
              <w:t>73</w:t>
            </w:r>
            <w:r w:rsidR="00A412D4">
              <w:rPr>
                <w:rFonts w:hint="cs"/>
                <w:rtl/>
              </w:rPr>
              <w:t>,</w:t>
            </w:r>
            <w:r>
              <w:rPr>
                <w:rtl/>
              </w:rPr>
              <w:t>07</w:t>
            </w:r>
          </w:p>
        </w:tc>
      </w:tr>
    </w:tbl>
    <w:p w:rsidR="00525567" w:rsidRDefault="00525567" w:rsidP="004D04D4">
      <w:pPr>
        <w:pStyle w:val="af3"/>
        <w:spacing w:line="380" w:lineRule="exact"/>
        <w:rPr>
          <w:rtl/>
        </w:rPr>
      </w:pPr>
    </w:p>
    <w:p w:rsidR="00FB23C4" w:rsidRDefault="00697BD4" w:rsidP="00525567">
      <w:pPr>
        <w:pStyle w:val="af3"/>
        <w:spacing w:line="420" w:lineRule="exact"/>
        <w:ind w:firstLine="562"/>
        <w:rPr>
          <w:rtl/>
        </w:rPr>
      </w:pPr>
      <w:r>
        <w:rPr>
          <w:rtl/>
        </w:rPr>
        <w:t xml:space="preserve"> </w:t>
      </w:r>
      <w:r w:rsidRPr="00D46C8A">
        <w:rPr>
          <w:rtl/>
        </w:rPr>
        <w:t>متوسط السرعة في الأربعة عشر شهرا</w:t>
      </w:r>
      <w:r w:rsidR="00674CD8">
        <w:rPr>
          <w:rFonts w:hint="cs"/>
          <w:rtl/>
        </w:rPr>
        <w:t>ً</w:t>
      </w:r>
      <w:r w:rsidRPr="00D46C8A">
        <w:rPr>
          <w:rtl/>
        </w:rPr>
        <w:t xml:space="preserve"> بما يعادل </w:t>
      </w:r>
      <w:r>
        <w:rPr>
          <w:rtl/>
        </w:rPr>
        <w:t>72</w:t>
      </w:r>
      <w:r w:rsidR="00A412D4">
        <w:rPr>
          <w:rFonts w:hint="cs"/>
          <w:rtl/>
        </w:rPr>
        <w:t>,</w:t>
      </w:r>
      <w:r w:rsidR="00A412D4" w:rsidRPr="00A412D4">
        <w:rPr>
          <w:rFonts w:hint="cs"/>
          <w:sz w:val="2"/>
          <w:szCs w:val="2"/>
          <w:rtl/>
        </w:rPr>
        <w:t xml:space="preserve"> </w:t>
      </w:r>
      <w:r>
        <w:rPr>
          <w:rtl/>
        </w:rPr>
        <w:t>82</w:t>
      </w:r>
      <w:r w:rsidRPr="00D46C8A">
        <w:rPr>
          <w:rtl/>
        </w:rPr>
        <w:t xml:space="preserve"> كيلومتر</w:t>
      </w:r>
      <w:r w:rsidR="00674CD8">
        <w:rPr>
          <w:rFonts w:hint="cs"/>
          <w:rtl/>
        </w:rPr>
        <w:t>اً،</w:t>
      </w:r>
      <w:r w:rsidRPr="00D46C8A">
        <w:rPr>
          <w:rtl/>
        </w:rPr>
        <w:t xml:space="preserve"> التي بالإمكان جعلها </w:t>
      </w:r>
      <w:smartTag w:uri="urn:schemas-microsoft-com:office:smarttags" w:element="metricconverter">
        <w:smartTagPr>
          <w:attr w:name="ProductID" w:val="73 كيلومتر"/>
        </w:smartTagPr>
        <w:r w:rsidRPr="00D46C8A">
          <w:rPr>
            <w:rtl/>
          </w:rPr>
          <w:t>73 كيلومتر</w:t>
        </w:r>
        <w:r w:rsidR="00674CD8">
          <w:rPr>
            <w:rFonts w:hint="cs"/>
            <w:rtl/>
          </w:rPr>
          <w:t>اً</w:t>
        </w:r>
      </w:smartTag>
      <w:r w:rsidRPr="00D46C8A">
        <w:rPr>
          <w:rtl/>
        </w:rPr>
        <w:t xml:space="preserve"> دائري</w:t>
      </w:r>
      <w:r w:rsidR="00674CD8">
        <w:rPr>
          <w:rFonts w:hint="cs"/>
          <w:rtl/>
        </w:rPr>
        <w:t>اً</w:t>
      </w:r>
      <w:r w:rsidRPr="00D46C8A">
        <w:rPr>
          <w:rtl/>
        </w:rPr>
        <w:t xml:space="preserve">. إذاً مقدار السفر الشرعي في عصرنا نحن في </w:t>
      </w:r>
      <w:r w:rsidR="00674CD8">
        <w:rPr>
          <w:rFonts w:ascii="Mosawi" w:hAnsi="Mosawi" w:cs="Mosawi"/>
          <w:rtl/>
        </w:rPr>
        <w:t>«</w:t>
      </w:r>
      <w:r w:rsidRPr="00D46C8A">
        <w:rPr>
          <w:rtl/>
        </w:rPr>
        <w:t>أربع</w:t>
      </w:r>
      <w:r>
        <w:rPr>
          <w:rtl/>
        </w:rPr>
        <w:t xml:space="preserve"> و</w:t>
      </w:r>
      <w:r w:rsidRPr="00D46C8A">
        <w:rPr>
          <w:rtl/>
        </w:rPr>
        <w:t>عشرون ساعة</w:t>
      </w:r>
      <w:r w:rsidR="00674CD8">
        <w:rPr>
          <w:rFonts w:ascii="Mosawi" w:hAnsi="Mosawi" w:cs="Mosawi"/>
          <w:rtl/>
        </w:rPr>
        <w:t>»</w:t>
      </w:r>
      <w:r w:rsidRPr="00D46C8A">
        <w:rPr>
          <w:rtl/>
        </w:rPr>
        <w:t xml:space="preserve"> (ليس يوما</w:t>
      </w:r>
      <w:r w:rsidR="00674CD8">
        <w:rPr>
          <w:rFonts w:hint="cs"/>
          <w:rtl/>
        </w:rPr>
        <w:t>ً</w:t>
      </w:r>
      <w:r>
        <w:rPr>
          <w:rtl/>
        </w:rPr>
        <w:t xml:space="preserve">) </w:t>
      </w:r>
      <w:r w:rsidRPr="00D46C8A">
        <w:rPr>
          <w:rtl/>
        </w:rPr>
        <w:t>هو 1750 كيلومترا</w:t>
      </w:r>
      <w:r w:rsidR="00674CD8">
        <w:rPr>
          <w:rFonts w:hint="cs"/>
          <w:rtl/>
        </w:rPr>
        <w:t>ً،</w:t>
      </w:r>
      <w:r>
        <w:rPr>
          <w:rtl/>
        </w:rPr>
        <w:t xml:space="preserve"> و</w:t>
      </w:r>
      <w:r w:rsidR="00674CD8">
        <w:rPr>
          <w:rFonts w:hint="cs"/>
          <w:rtl/>
        </w:rPr>
        <w:t xml:space="preserve">ليس </w:t>
      </w:r>
      <w:r w:rsidRPr="00D46C8A">
        <w:rPr>
          <w:rtl/>
        </w:rPr>
        <w:t>ثمانية فراسخ</w:t>
      </w:r>
      <w:r w:rsidR="00674CD8">
        <w:rPr>
          <w:rFonts w:hint="cs"/>
          <w:rtl/>
        </w:rPr>
        <w:t>،</w:t>
      </w:r>
      <w:r w:rsidRPr="00D46C8A">
        <w:rPr>
          <w:rtl/>
        </w:rPr>
        <w:t xml:space="preserve"> أو 44 كيلومتر</w:t>
      </w:r>
      <w:r w:rsidR="00674CD8">
        <w:rPr>
          <w:rFonts w:hint="cs"/>
          <w:rtl/>
        </w:rPr>
        <w:t>اً</w:t>
      </w:r>
      <w:r>
        <w:rPr>
          <w:rtl/>
        </w:rPr>
        <w:t>.</w:t>
      </w:r>
      <w:r w:rsidR="00674CD8">
        <w:rPr>
          <w:rFonts w:hint="cs"/>
          <w:rtl/>
        </w:rPr>
        <w:t xml:space="preserve"> و</w:t>
      </w:r>
      <w:smartTag w:uri="urn:schemas-microsoft-com:office:smarttags" w:element="metricconverter">
        <w:smartTagPr>
          <w:attr w:name="ProductID" w:val="1750 كيلومتر"/>
        </w:smartTagPr>
        <w:r w:rsidRPr="00D46C8A">
          <w:rPr>
            <w:rtl/>
          </w:rPr>
          <w:t>1750 كيلومتر</w:t>
        </w:r>
        <w:r w:rsidR="00674CD8">
          <w:rPr>
            <w:rFonts w:hint="cs"/>
            <w:rtl/>
          </w:rPr>
          <w:t>اً</w:t>
        </w:r>
      </w:smartTag>
      <w:r w:rsidRPr="00D46C8A">
        <w:rPr>
          <w:rtl/>
        </w:rPr>
        <w:t xml:space="preserve"> يساوي أربعين مر</w:t>
      </w:r>
      <w:r w:rsidR="00674CD8">
        <w:rPr>
          <w:rFonts w:hint="cs"/>
          <w:rtl/>
        </w:rPr>
        <w:t>ّ</w:t>
      </w:r>
      <w:r w:rsidRPr="00D46C8A">
        <w:rPr>
          <w:rtl/>
        </w:rPr>
        <w:t>ة ضعف 44 كيلومتر</w:t>
      </w:r>
      <w:r w:rsidR="00674CD8">
        <w:rPr>
          <w:rFonts w:hint="cs"/>
          <w:rtl/>
        </w:rPr>
        <w:t>اً</w:t>
      </w:r>
      <w:r w:rsidR="00674CD8" w:rsidRPr="00674CD8">
        <w:rPr>
          <w:rtl/>
        </w:rPr>
        <w:t xml:space="preserve"> </w:t>
      </w:r>
      <w:r w:rsidR="00674CD8">
        <w:rPr>
          <w:rFonts w:hint="cs"/>
          <w:rtl/>
        </w:rPr>
        <w:t xml:space="preserve"> </w:t>
      </w:r>
      <w:r w:rsidR="00674CD8" w:rsidRPr="00D46C8A">
        <w:rPr>
          <w:rtl/>
        </w:rPr>
        <w:t>تقريبا</w:t>
      </w:r>
      <w:r w:rsidR="00674CD8">
        <w:rPr>
          <w:rFonts w:hint="cs"/>
          <w:rtl/>
        </w:rPr>
        <w:t>ً</w:t>
      </w:r>
      <w:r>
        <w:rPr>
          <w:rtl/>
        </w:rPr>
        <w:t>.</w:t>
      </w:r>
    </w:p>
    <w:p w:rsidR="00697BD4" w:rsidRPr="00D46C8A" w:rsidRDefault="00697BD4" w:rsidP="00051880">
      <w:pPr>
        <w:pStyle w:val="af3"/>
        <w:rPr>
          <w:rtl/>
        </w:rPr>
      </w:pPr>
    </w:p>
    <w:p w:rsidR="00697BD4" w:rsidRDefault="00160010" w:rsidP="00051880">
      <w:pPr>
        <w:pStyle w:val="17"/>
        <w:rPr>
          <w:rtl/>
          <w:lang w:bidi="ar-SA"/>
        </w:rPr>
      </w:pPr>
      <w:r w:rsidRPr="00E23FE2">
        <w:rPr>
          <w:rtl/>
          <w:lang w:bidi="ar-SA"/>
        </w:rPr>
        <w:t>ملاحظة</w:t>
      </w:r>
      <w:r w:rsidR="00697BD4">
        <w:rPr>
          <w:rtl/>
          <w:lang w:bidi="ar-SA"/>
        </w:rPr>
        <w:t xml:space="preserve"> </w:t>
      </w:r>
    </w:p>
    <w:p w:rsidR="00FB23C4" w:rsidRDefault="00697BD4" w:rsidP="00525567">
      <w:pPr>
        <w:pStyle w:val="af3"/>
        <w:spacing w:line="420" w:lineRule="exact"/>
        <w:ind w:firstLine="562"/>
        <w:rPr>
          <w:rtl/>
        </w:rPr>
      </w:pPr>
      <w:r w:rsidRPr="00D46C8A">
        <w:rPr>
          <w:rtl/>
        </w:rPr>
        <w:t>طبق التوضيحات المذكورة إذا كانت وسيلة التنقل تختلف في مدينة أو بلد عن أخرى، أو هناك م</w:t>
      </w:r>
      <w:r w:rsidR="00674CD8">
        <w:rPr>
          <w:rFonts w:hint="cs"/>
          <w:rtl/>
        </w:rPr>
        <w:t>َ</w:t>
      </w:r>
      <w:r w:rsidRPr="00D46C8A">
        <w:rPr>
          <w:rtl/>
        </w:rPr>
        <w:t>ن</w:t>
      </w:r>
      <w:r w:rsidR="00674CD8">
        <w:rPr>
          <w:rFonts w:hint="cs"/>
          <w:rtl/>
        </w:rPr>
        <w:t>ْ</w:t>
      </w:r>
      <w:r w:rsidRPr="00D46C8A">
        <w:rPr>
          <w:rtl/>
        </w:rPr>
        <w:t xml:space="preserve"> يسافر بوسيلة غير وسيلة التنقل المتعارف عليها في ذلك البلد، يجب أن </w:t>
      </w:r>
      <w:r w:rsidRPr="00D46C8A">
        <w:rPr>
          <w:rtl/>
        </w:rPr>
        <w:lastRenderedPageBreak/>
        <w:t>تؤخذ بعين الاعتبار المسافة التي يقطعها المسافر</w:t>
      </w:r>
      <w:r w:rsidR="00E22959">
        <w:rPr>
          <w:rFonts w:hint="cs"/>
          <w:rtl/>
        </w:rPr>
        <w:t>و</w:t>
      </w:r>
      <w:r w:rsidRPr="00D46C8A">
        <w:rPr>
          <w:rtl/>
        </w:rPr>
        <w:t>ن بوسيلة التنقل العامة</w:t>
      </w:r>
      <w:r>
        <w:rPr>
          <w:rtl/>
        </w:rPr>
        <w:t>.</w:t>
      </w:r>
    </w:p>
    <w:p w:rsidR="00525567" w:rsidRDefault="00525567" w:rsidP="00525567">
      <w:pPr>
        <w:pStyle w:val="af3"/>
        <w:spacing w:line="420" w:lineRule="exact"/>
        <w:ind w:firstLine="562"/>
        <w:rPr>
          <w:rtl/>
        </w:rPr>
      </w:pPr>
    </w:p>
    <w:p w:rsidR="00697BD4" w:rsidRDefault="00697BD4" w:rsidP="00051880">
      <w:pPr>
        <w:pStyle w:val="17"/>
        <w:rPr>
          <w:rtl/>
          <w:lang w:bidi="ar-SA"/>
        </w:rPr>
      </w:pPr>
      <w:r>
        <w:rPr>
          <w:rtl/>
          <w:lang w:bidi="ar-SA"/>
        </w:rPr>
        <w:t xml:space="preserve">نتيجة عملية </w:t>
      </w:r>
    </w:p>
    <w:p w:rsidR="00FB23C4" w:rsidRDefault="0020043C" w:rsidP="00525567">
      <w:pPr>
        <w:pStyle w:val="af3"/>
        <w:spacing w:line="420" w:lineRule="exact"/>
        <w:ind w:firstLine="562"/>
        <w:rPr>
          <w:rtl/>
        </w:rPr>
      </w:pPr>
      <w:r>
        <w:rPr>
          <w:rFonts w:hint="cs"/>
          <w:rtl/>
        </w:rPr>
        <w:t>كانت</w:t>
      </w:r>
      <w:r w:rsidR="00697BD4" w:rsidRPr="00D46C8A">
        <w:rPr>
          <w:rtl/>
        </w:rPr>
        <w:t xml:space="preserve"> مسير</w:t>
      </w:r>
      <w:r>
        <w:rPr>
          <w:rFonts w:hint="cs"/>
          <w:rtl/>
        </w:rPr>
        <w:t xml:space="preserve">ة </w:t>
      </w:r>
      <w:r w:rsidR="00697BD4" w:rsidRPr="00D46C8A">
        <w:rPr>
          <w:rtl/>
        </w:rPr>
        <w:t>السفر حسب البعد المكاني في الماضي ثمانية فراسخ</w:t>
      </w:r>
      <w:r>
        <w:rPr>
          <w:rFonts w:hint="cs"/>
          <w:rtl/>
        </w:rPr>
        <w:t>؛</w:t>
      </w:r>
      <w:r w:rsidR="00697BD4">
        <w:rPr>
          <w:rtl/>
        </w:rPr>
        <w:t xml:space="preserve"> و</w:t>
      </w:r>
      <w:r w:rsidR="00697BD4" w:rsidRPr="00D46C8A">
        <w:rPr>
          <w:rtl/>
        </w:rPr>
        <w:t>ذلك لضرورتها في ذلك الوقت، والتي نصفها في الذهاب (أربع فراسخ</w:t>
      </w:r>
      <w:r>
        <w:rPr>
          <w:rFonts w:hint="cs"/>
          <w:rtl/>
        </w:rPr>
        <w:t xml:space="preserve"> =</w:t>
      </w:r>
      <w:r w:rsidR="00697BD4" w:rsidRPr="00D46C8A">
        <w:rPr>
          <w:rtl/>
        </w:rPr>
        <w:t xml:space="preserve"> 22</w:t>
      </w:r>
      <w:r>
        <w:rPr>
          <w:rFonts w:hint="cs"/>
          <w:rtl/>
        </w:rPr>
        <w:t xml:space="preserve"> </w:t>
      </w:r>
      <w:r w:rsidR="00697BD4" w:rsidRPr="00D46C8A">
        <w:rPr>
          <w:rtl/>
        </w:rPr>
        <w:t>كيلومتر</w:t>
      </w:r>
      <w:r>
        <w:rPr>
          <w:rFonts w:hint="cs"/>
          <w:rtl/>
        </w:rPr>
        <w:t>اً</w:t>
      </w:r>
      <w:r w:rsidR="00697BD4">
        <w:rPr>
          <w:rtl/>
        </w:rPr>
        <w:t>).</w:t>
      </w:r>
      <w:r w:rsidR="00697BD4" w:rsidRPr="00D46C8A">
        <w:rPr>
          <w:rtl/>
        </w:rPr>
        <w:t xml:space="preserve"> إذاً مجموع الذهاب</w:t>
      </w:r>
      <w:r w:rsidR="00697BD4">
        <w:rPr>
          <w:rtl/>
        </w:rPr>
        <w:t xml:space="preserve"> و</w:t>
      </w:r>
      <w:r w:rsidR="00697BD4" w:rsidRPr="00D46C8A">
        <w:rPr>
          <w:rtl/>
        </w:rPr>
        <w:t>الإياب في</w:t>
      </w:r>
      <w:r w:rsidR="00697BD4">
        <w:rPr>
          <w:sz w:val="28"/>
          <w:szCs w:val="28"/>
          <w:rtl/>
        </w:rPr>
        <w:t xml:space="preserve"> </w:t>
      </w:r>
      <w:r w:rsidR="00697BD4" w:rsidRPr="00D46C8A">
        <w:rPr>
          <w:rtl/>
        </w:rPr>
        <w:t>الماضي ثمانية فراسخ أو 44</w:t>
      </w:r>
      <w:r w:rsidR="00697BD4">
        <w:rPr>
          <w:sz w:val="28"/>
          <w:szCs w:val="28"/>
          <w:rtl/>
        </w:rPr>
        <w:t xml:space="preserve"> </w:t>
      </w:r>
      <w:r w:rsidR="00697BD4" w:rsidRPr="00D46C8A">
        <w:rPr>
          <w:rtl/>
        </w:rPr>
        <w:t>كيلومتر</w:t>
      </w:r>
      <w:r>
        <w:rPr>
          <w:rFonts w:hint="cs"/>
          <w:rtl/>
        </w:rPr>
        <w:t>اً</w:t>
      </w:r>
      <w:r w:rsidR="00697BD4" w:rsidRPr="00D46C8A">
        <w:rPr>
          <w:rtl/>
        </w:rPr>
        <w:t xml:space="preserve">، أما </w:t>
      </w:r>
      <w:r>
        <w:rPr>
          <w:rFonts w:hint="cs"/>
          <w:rtl/>
        </w:rPr>
        <w:t>اليوم</w:t>
      </w:r>
      <w:r w:rsidRPr="00D46C8A">
        <w:rPr>
          <w:rtl/>
        </w:rPr>
        <w:t xml:space="preserve"> </w:t>
      </w:r>
      <w:r w:rsidR="00697BD4" w:rsidRPr="00D46C8A">
        <w:rPr>
          <w:rtl/>
        </w:rPr>
        <w:t>فإن مجموع الذهاب</w:t>
      </w:r>
      <w:r w:rsidR="00697BD4">
        <w:rPr>
          <w:rtl/>
        </w:rPr>
        <w:t xml:space="preserve"> و</w:t>
      </w:r>
      <w:r w:rsidR="00697BD4" w:rsidRPr="00D46C8A">
        <w:rPr>
          <w:rtl/>
        </w:rPr>
        <w:t>الإياب 1750 كيلومتر</w:t>
      </w:r>
      <w:r>
        <w:rPr>
          <w:rFonts w:hint="cs"/>
          <w:rtl/>
        </w:rPr>
        <w:t>اً،</w:t>
      </w:r>
      <w:r w:rsidR="00697BD4" w:rsidRPr="00D46C8A">
        <w:rPr>
          <w:rtl/>
        </w:rPr>
        <w:t xml:space="preserve"> </w:t>
      </w:r>
      <w:r>
        <w:rPr>
          <w:rFonts w:hint="cs"/>
          <w:rtl/>
        </w:rPr>
        <w:t>و</w:t>
      </w:r>
      <w:r w:rsidR="00697BD4" w:rsidRPr="00D46C8A">
        <w:rPr>
          <w:rtl/>
        </w:rPr>
        <w:t>يصبح مسير الذهاب فقط 875 كيلومتر</w:t>
      </w:r>
      <w:r>
        <w:rPr>
          <w:rFonts w:hint="cs"/>
          <w:rtl/>
        </w:rPr>
        <w:t>اً</w:t>
      </w:r>
      <w:r w:rsidR="00697BD4">
        <w:rPr>
          <w:rtl/>
        </w:rPr>
        <w:t>.</w:t>
      </w:r>
    </w:p>
    <w:p w:rsidR="00FB23C4" w:rsidRDefault="0020043C" w:rsidP="00E67A6F">
      <w:pPr>
        <w:pStyle w:val="af3"/>
        <w:spacing w:line="430" w:lineRule="exact"/>
        <w:ind w:firstLine="561"/>
        <w:rPr>
          <w:rtl/>
        </w:rPr>
      </w:pPr>
      <w:r>
        <w:rPr>
          <w:rFonts w:hint="cs"/>
          <w:rtl/>
        </w:rPr>
        <w:t xml:space="preserve">إن </w:t>
      </w:r>
      <w:r w:rsidR="00697BD4" w:rsidRPr="00D46C8A">
        <w:rPr>
          <w:rtl/>
        </w:rPr>
        <w:t>عدم المساواة بين المقياسين للسفر الشرعي</w:t>
      </w:r>
      <w:r>
        <w:rPr>
          <w:rFonts w:hint="cs"/>
          <w:rtl/>
        </w:rPr>
        <w:t>:</w:t>
      </w:r>
      <w:r w:rsidR="00697BD4" w:rsidRPr="00D46C8A">
        <w:rPr>
          <w:rtl/>
        </w:rPr>
        <w:t xml:space="preserve"> البعد الزماني</w:t>
      </w:r>
      <w:r>
        <w:rPr>
          <w:rFonts w:hint="cs"/>
          <w:rtl/>
        </w:rPr>
        <w:t>؛</w:t>
      </w:r>
      <w:r w:rsidR="00697BD4">
        <w:rPr>
          <w:rtl/>
        </w:rPr>
        <w:t xml:space="preserve"> و</w:t>
      </w:r>
      <w:r w:rsidR="00697BD4" w:rsidRPr="00D46C8A">
        <w:rPr>
          <w:rtl/>
        </w:rPr>
        <w:t>البعد المكاني</w:t>
      </w:r>
      <w:r>
        <w:rPr>
          <w:rFonts w:hint="cs"/>
          <w:rtl/>
        </w:rPr>
        <w:t>،</w:t>
      </w:r>
      <w:r w:rsidR="00697BD4">
        <w:rPr>
          <w:rtl/>
        </w:rPr>
        <w:t xml:space="preserve"> </w:t>
      </w:r>
      <w:r w:rsidR="00697BD4" w:rsidRPr="00D46C8A">
        <w:rPr>
          <w:rtl/>
        </w:rPr>
        <w:t>في زماننا قطعي</w:t>
      </w:r>
      <w:r>
        <w:rPr>
          <w:rFonts w:hint="cs"/>
          <w:rtl/>
        </w:rPr>
        <w:t>ّ</w:t>
      </w:r>
      <w:r w:rsidR="00E22959">
        <w:rPr>
          <w:rFonts w:hint="cs"/>
          <w:rtl/>
        </w:rPr>
        <w:t>ٌ</w:t>
      </w:r>
      <w:r>
        <w:rPr>
          <w:rFonts w:hint="cs"/>
          <w:rtl/>
        </w:rPr>
        <w:t>،</w:t>
      </w:r>
      <w:r w:rsidR="00697BD4">
        <w:rPr>
          <w:rtl/>
        </w:rPr>
        <w:t xml:space="preserve"> و</w:t>
      </w:r>
      <w:r>
        <w:rPr>
          <w:rFonts w:hint="cs"/>
          <w:rtl/>
        </w:rPr>
        <w:t>في</w:t>
      </w:r>
      <w:r w:rsidR="00697BD4" w:rsidRPr="00D46C8A">
        <w:rPr>
          <w:rtl/>
        </w:rPr>
        <w:t>ه اختلاف كبير. فعلى أساس أي</w:t>
      </w:r>
      <w:r>
        <w:rPr>
          <w:rFonts w:hint="cs"/>
          <w:rtl/>
        </w:rPr>
        <w:t>ّ</w:t>
      </w:r>
      <w:r w:rsidR="00697BD4" w:rsidRPr="00D46C8A">
        <w:rPr>
          <w:rtl/>
        </w:rPr>
        <w:t xml:space="preserve"> منطق</w:t>
      </w:r>
      <w:r>
        <w:rPr>
          <w:rFonts w:hint="cs"/>
          <w:rtl/>
        </w:rPr>
        <w:t xml:space="preserve"> يتساوي</w:t>
      </w:r>
      <w:r w:rsidR="00697BD4" w:rsidRPr="00D46C8A">
        <w:rPr>
          <w:rtl/>
        </w:rPr>
        <w:t xml:space="preserve"> </w:t>
      </w:r>
      <w:smartTag w:uri="urn:schemas-microsoft-com:office:smarttags" w:element="metricconverter">
        <w:smartTagPr>
          <w:attr w:name="ProductID" w:val="1750 كيلومتر"/>
        </w:smartTagPr>
        <w:r w:rsidR="00697BD4" w:rsidRPr="00D46C8A">
          <w:rPr>
            <w:rtl/>
          </w:rPr>
          <w:t>1750 كيلومتر</w:t>
        </w:r>
        <w:r>
          <w:rPr>
            <w:rFonts w:hint="cs"/>
            <w:rtl/>
          </w:rPr>
          <w:t>اً</w:t>
        </w:r>
      </w:smartTag>
      <w:r w:rsidR="00697BD4" w:rsidRPr="00D46C8A">
        <w:rPr>
          <w:rtl/>
        </w:rPr>
        <w:t xml:space="preserve"> </w:t>
      </w:r>
      <w:r>
        <w:rPr>
          <w:rFonts w:hint="cs"/>
          <w:rtl/>
        </w:rPr>
        <w:t xml:space="preserve">مع </w:t>
      </w:r>
      <w:r w:rsidR="00697BD4" w:rsidRPr="00D46C8A">
        <w:rPr>
          <w:rtl/>
        </w:rPr>
        <w:t>44</w:t>
      </w:r>
      <w:r>
        <w:rPr>
          <w:rFonts w:hint="cs"/>
          <w:rtl/>
        </w:rPr>
        <w:t xml:space="preserve"> </w:t>
      </w:r>
      <w:r w:rsidR="00697BD4" w:rsidRPr="00D46C8A">
        <w:rPr>
          <w:rtl/>
        </w:rPr>
        <w:t>كيلومتر</w:t>
      </w:r>
      <w:r>
        <w:rPr>
          <w:rFonts w:hint="cs"/>
          <w:rtl/>
        </w:rPr>
        <w:t>اً</w:t>
      </w:r>
      <w:r w:rsidR="00697BD4" w:rsidRPr="00D46C8A">
        <w:rPr>
          <w:rtl/>
        </w:rPr>
        <w:t>. فلا محالة يجب أن يكون أحدهما أصل</w:t>
      </w:r>
      <w:r>
        <w:rPr>
          <w:rFonts w:hint="cs"/>
          <w:rtl/>
        </w:rPr>
        <w:t>اً،</w:t>
      </w:r>
      <w:r w:rsidR="00697BD4">
        <w:rPr>
          <w:rtl/>
        </w:rPr>
        <w:t xml:space="preserve"> و</w:t>
      </w:r>
      <w:r w:rsidR="00697BD4" w:rsidRPr="00D46C8A">
        <w:rPr>
          <w:rtl/>
        </w:rPr>
        <w:t>دائما</w:t>
      </w:r>
      <w:r>
        <w:rPr>
          <w:rFonts w:hint="cs"/>
          <w:rtl/>
        </w:rPr>
        <w:t>ً</w:t>
      </w:r>
      <w:r w:rsidR="00697BD4" w:rsidRPr="00D46C8A">
        <w:rPr>
          <w:rtl/>
        </w:rPr>
        <w:t xml:space="preserve"> يجب أن يكون هكذا</w:t>
      </w:r>
      <w:r>
        <w:rPr>
          <w:rFonts w:hint="cs"/>
          <w:rtl/>
        </w:rPr>
        <w:t>،</w:t>
      </w:r>
      <w:r w:rsidR="00697BD4">
        <w:rPr>
          <w:rtl/>
        </w:rPr>
        <w:t xml:space="preserve"> و</w:t>
      </w:r>
      <w:r w:rsidR="00697BD4" w:rsidRPr="00D46C8A">
        <w:rPr>
          <w:rtl/>
        </w:rPr>
        <w:t>الآخر فرع</w:t>
      </w:r>
      <w:r>
        <w:rPr>
          <w:rFonts w:hint="cs"/>
          <w:rtl/>
        </w:rPr>
        <w:t>ٌ</w:t>
      </w:r>
      <w:r w:rsidR="00697BD4">
        <w:rPr>
          <w:rtl/>
        </w:rPr>
        <w:t xml:space="preserve"> و</w:t>
      </w:r>
      <w:r w:rsidR="00697BD4" w:rsidRPr="00D46C8A">
        <w:rPr>
          <w:rtl/>
        </w:rPr>
        <w:t>مؤق</w:t>
      </w:r>
      <w:r>
        <w:rPr>
          <w:rFonts w:hint="cs"/>
          <w:rtl/>
        </w:rPr>
        <w:t>َّ</w:t>
      </w:r>
      <w:r w:rsidR="00697BD4" w:rsidRPr="00D46C8A">
        <w:rPr>
          <w:rtl/>
        </w:rPr>
        <w:t>ت</w:t>
      </w:r>
      <w:r>
        <w:rPr>
          <w:rFonts w:hint="cs"/>
          <w:rtl/>
        </w:rPr>
        <w:t>،</w:t>
      </w:r>
      <w:r w:rsidR="00697BD4">
        <w:rPr>
          <w:rtl/>
        </w:rPr>
        <w:t xml:space="preserve"> و</w:t>
      </w:r>
      <w:r w:rsidR="00697BD4" w:rsidRPr="00D46C8A">
        <w:rPr>
          <w:rtl/>
        </w:rPr>
        <w:t>يكون مناسبا</w:t>
      </w:r>
      <w:r>
        <w:rPr>
          <w:rFonts w:hint="cs"/>
          <w:rtl/>
        </w:rPr>
        <w:t>ً</w:t>
      </w:r>
      <w:r w:rsidR="00697BD4" w:rsidRPr="00D46C8A">
        <w:rPr>
          <w:rtl/>
        </w:rPr>
        <w:t xml:space="preserve"> للشروط التي عليها الطرق</w:t>
      </w:r>
      <w:r w:rsidR="00697BD4">
        <w:rPr>
          <w:rtl/>
        </w:rPr>
        <w:t xml:space="preserve"> و</w:t>
      </w:r>
      <w:r w:rsidR="00697BD4" w:rsidRPr="00D46C8A">
        <w:rPr>
          <w:rtl/>
        </w:rPr>
        <w:t>وسائل النقل</w:t>
      </w:r>
      <w:r>
        <w:rPr>
          <w:rFonts w:hint="cs"/>
          <w:rtl/>
        </w:rPr>
        <w:t>.</w:t>
      </w:r>
      <w:r w:rsidR="00697BD4">
        <w:rPr>
          <w:rtl/>
        </w:rPr>
        <w:t xml:space="preserve"> و</w:t>
      </w:r>
      <w:r w:rsidR="00697BD4" w:rsidRPr="00D46C8A">
        <w:rPr>
          <w:rtl/>
        </w:rPr>
        <w:t>قد رأينا في الروايات أن البعد الزماني (يوم</w:t>
      </w:r>
      <w:r w:rsidR="00697BD4">
        <w:rPr>
          <w:rtl/>
        </w:rPr>
        <w:t xml:space="preserve">) </w:t>
      </w:r>
      <w:r w:rsidR="00697BD4" w:rsidRPr="00D46C8A">
        <w:rPr>
          <w:rtl/>
        </w:rPr>
        <w:t>هو الأصل</w:t>
      </w:r>
      <w:r>
        <w:rPr>
          <w:rFonts w:hint="cs"/>
          <w:rtl/>
        </w:rPr>
        <w:t>،</w:t>
      </w:r>
      <w:r w:rsidR="00697BD4">
        <w:rPr>
          <w:rtl/>
        </w:rPr>
        <w:t xml:space="preserve"> و</w:t>
      </w:r>
      <w:r w:rsidR="00697BD4" w:rsidRPr="00D46C8A">
        <w:rPr>
          <w:rtl/>
        </w:rPr>
        <w:t xml:space="preserve">البعد المكاني </w:t>
      </w:r>
      <w:r w:rsidR="004E3A6E">
        <w:rPr>
          <w:rFonts w:hint="cs"/>
          <w:rtl/>
        </w:rPr>
        <w:t xml:space="preserve">هو </w:t>
      </w:r>
      <w:r w:rsidR="00697BD4" w:rsidRPr="00D46C8A">
        <w:rPr>
          <w:rtl/>
        </w:rPr>
        <w:t>مصداقه الملموس</w:t>
      </w:r>
      <w:r w:rsidR="004E3A6E">
        <w:rPr>
          <w:rFonts w:hint="cs"/>
          <w:rtl/>
        </w:rPr>
        <w:t>،</w:t>
      </w:r>
      <w:r w:rsidR="00697BD4">
        <w:rPr>
          <w:rtl/>
        </w:rPr>
        <w:t xml:space="preserve"> و</w:t>
      </w:r>
      <w:r w:rsidR="00697BD4" w:rsidRPr="00D46C8A">
        <w:rPr>
          <w:rtl/>
        </w:rPr>
        <w:t>الذي كان في الماضي</w:t>
      </w:r>
      <w:r w:rsidR="004E3A6E">
        <w:rPr>
          <w:rFonts w:hint="cs"/>
          <w:rtl/>
        </w:rPr>
        <w:t xml:space="preserve"> ـ</w:t>
      </w:r>
      <w:r w:rsidR="00697BD4" w:rsidRPr="00D46C8A">
        <w:rPr>
          <w:rtl/>
        </w:rPr>
        <w:t xml:space="preserve"> بواسطة قافلة الإبل </w:t>
      </w:r>
      <w:r w:rsidR="004E3A6E">
        <w:rPr>
          <w:rFonts w:hint="cs"/>
          <w:rtl/>
        </w:rPr>
        <w:t xml:space="preserve">ـ </w:t>
      </w:r>
      <w:r w:rsidR="00697BD4" w:rsidRPr="00D46C8A">
        <w:rPr>
          <w:rtl/>
        </w:rPr>
        <w:t>عبارة عن ثمانية فراسخ شرعية</w:t>
      </w:r>
      <w:r w:rsidR="004E3A6E">
        <w:rPr>
          <w:rFonts w:hint="cs"/>
          <w:rtl/>
        </w:rPr>
        <w:t>،</w:t>
      </w:r>
      <w:r w:rsidR="00697BD4" w:rsidRPr="00D46C8A">
        <w:rPr>
          <w:rtl/>
        </w:rPr>
        <w:t xml:space="preserve"> أو 44 كيلومتر</w:t>
      </w:r>
      <w:r w:rsidR="004E3A6E">
        <w:rPr>
          <w:rFonts w:hint="cs"/>
          <w:rtl/>
        </w:rPr>
        <w:t>اً تقريباً</w:t>
      </w:r>
      <w:r w:rsidR="00697BD4" w:rsidRPr="00D46C8A">
        <w:rPr>
          <w:rtl/>
        </w:rPr>
        <w:t>، وفي زماننا الحاضر</w:t>
      </w:r>
      <w:r w:rsidR="004E3A6E">
        <w:rPr>
          <w:rFonts w:hint="cs"/>
          <w:rtl/>
        </w:rPr>
        <w:t xml:space="preserve"> ـ</w:t>
      </w:r>
      <w:r w:rsidR="00697BD4" w:rsidRPr="00D46C8A">
        <w:rPr>
          <w:rtl/>
        </w:rPr>
        <w:t xml:space="preserve"> بواسطة الحافلة</w:t>
      </w:r>
      <w:r w:rsidR="004E3A6E">
        <w:rPr>
          <w:rFonts w:hint="cs"/>
          <w:rtl/>
        </w:rPr>
        <w:t xml:space="preserve"> ـ</w:t>
      </w:r>
      <w:r w:rsidR="00697BD4" w:rsidRPr="00D46C8A">
        <w:rPr>
          <w:rtl/>
        </w:rPr>
        <w:t xml:space="preserve"> </w:t>
      </w:r>
      <w:r w:rsidR="004E3A6E">
        <w:rPr>
          <w:rFonts w:hint="cs"/>
          <w:rtl/>
        </w:rPr>
        <w:t xml:space="preserve">هو عبارة </w:t>
      </w:r>
      <w:r w:rsidR="00697BD4" w:rsidRPr="00D46C8A">
        <w:rPr>
          <w:rtl/>
        </w:rPr>
        <w:t>1750 كيلومتر</w:t>
      </w:r>
      <w:r w:rsidR="004E3A6E">
        <w:rPr>
          <w:rFonts w:hint="cs"/>
          <w:rtl/>
        </w:rPr>
        <w:t>اً</w:t>
      </w:r>
      <w:r w:rsidR="00697BD4" w:rsidRPr="00D46C8A">
        <w:rPr>
          <w:rtl/>
        </w:rPr>
        <w:t>.</w:t>
      </w:r>
      <w:r w:rsidR="00697BD4">
        <w:rPr>
          <w:rtl/>
        </w:rPr>
        <w:t xml:space="preserve"> و</w:t>
      </w:r>
      <w:r w:rsidR="00697BD4" w:rsidRPr="00D46C8A">
        <w:rPr>
          <w:rtl/>
        </w:rPr>
        <w:t>في النتيجة الملاك الأصلي للسفر الشرعي</w:t>
      </w:r>
      <w:r w:rsidR="004E3A6E">
        <w:rPr>
          <w:rFonts w:hint="cs"/>
          <w:rtl/>
        </w:rPr>
        <w:t xml:space="preserve"> هو</w:t>
      </w:r>
      <w:r w:rsidR="00697BD4" w:rsidRPr="00D46C8A">
        <w:rPr>
          <w:rtl/>
        </w:rPr>
        <w:t xml:space="preserve"> مسير أربع</w:t>
      </w:r>
      <w:r w:rsidR="00697BD4">
        <w:rPr>
          <w:rtl/>
        </w:rPr>
        <w:t xml:space="preserve"> و</w:t>
      </w:r>
      <w:r w:rsidR="00697BD4" w:rsidRPr="00D46C8A">
        <w:rPr>
          <w:rtl/>
        </w:rPr>
        <w:t>عشر</w:t>
      </w:r>
      <w:r w:rsidR="00E22959">
        <w:rPr>
          <w:rFonts w:hint="cs"/>
          <w:rtl/>
        </w:rPr>
        <w:t>ي</w:t>
      </w:r>
      <w:r w:rsidR="00697BD4" w:rsidRPr="00D46C8A">
        <w:rPr>
          <w:rtl/>
        </w:rPr>
        <w:t>ن ساعة بوسائل النقل الرائجة لعموم الناس</w:t>
      </w:r>
      <w:r w:rsidR="004E3A6E">
        <w:rPr>
          <w:rFonts w:hint="cs"/>
          <w:rtl/>
        </w:rPr>
        <w:t>.</w:t>
      </w:r>
      <w:r w:rsidR="00697BD4" w:rsidRPr="00D46C8A">
        <w:rPr>
          <w:rtl/>
        </w:rPr>
        <w:t xml:space="preserve"> </w:t>
      </w:r>
      <w:r w:rsidR="004E3A6E">
        <w:rPr>
          <w:rFonts w:hint="cs"/>
          <w:rtl/>
        </w:rPr>
        <w:t xml:space="preserve">وقد </w:t>
      </w:r>
      <w:r w:rsidR="00697BD4" w:rsidRPr="00D46C8A">
        <w:rPr>
          <w:rtl/>
        </w:rPr>
        <w:t>كان مصداقها في الماضي أربع</w:t>
      </w:r>
      <w:r w:rsidR="00E22959">
        <w:rPr>
          <w:rFonts w:hint="cs"/>
          <w:rtl/>
        </w:rPr>
        <w:t>اً</w:t>
      </w:r>
      <w:r w:rsidR="00697BD4">
        <w:rPr>
          <w:rtl/>
        </w:rPr>
        <w:t xml:space="preserve"> و</w:t>
      </w:r>
      <w:r w:rsidR="00697BD4" w:rsidRPr="00D46C8A">
        <w:rPr>
          <w:rtl/>
        </w:rPr>
        <w:t>عشر</w:t>
      </w:r>
      <w:r w:rsidR="00E22959">
        <w:rPr>
          <w:rFonts w:hint="cs"/>
          <w:rtl/>
        </w:rPr>
        <w:t>ي</w:t>
      </w:r>
      <w:r w:rsidR="00697BD4" w:rsidRPr="00D46C8A">
        <w:rPr>
          <w:rtl/>
        </w:rPr>
        <w:t xml:space="preserve">ن ساعة </w:t>
      </w:r>
      <w:r w:rsidR="00697BD4">
        <w:rPr>
          <w:rtl/>
        </w:rPr>
        <w:t>(</w:t>
      </w:r>
      <w:r w:rsidR="00697BD4" w:rsidRPr="00D46C8A">
        <w:rPr>
          <w:rtl/>
        </w:rPr>
        <w:t>ضياء النهار</w:t>
      </w:r>
      <w:r w:rsidR="00697BD4">
        <w:rPr>
          <w:rtl/>
        </w:rPr>
        <w:t>)</w:t>
      </w:r>
      <w:r w:rsidR="004E3A6E">
        <w:rPr>
          <w:rFonts w:hint="cs"/>
          <w:rtl/>
        </w:rPr>
        <w:t>،</w:t>
      </w:r>
      <w:r w:rsidR="00697BD4">
        <w:rPr>
          <w:rtl/>
        </w:rPr>
        <w:t xml:space="preserve"> </w:t>
      </w:r>
      <w:r w:rsidR="00697BD4" w:rsidRPr="00D46C8A">
        <w:rPr>
          <w:rtl/>
        </w:rPr>
        <w:t xml:space="preserve">أما </w:t>
      </w:r>
      <w:r w:rsidR="004E3A6E">
        <w:rPr>
          <w:rFonts w:hint="cs"/>
          <w:rtl/>
        </w:rPr>
        <w:t>ب</w:t>
      </w:r>
      <w:r w:rsidR="00697BD4" w:rsidRPr="00D46C8A">
        <w:rPr>
          <w:rtl/>
        </w:rPr>
        <w:t xml:space="preserve">لحاظ المسافة </w:t>
      </w:r>
      <w:r w:rsidR="004E3A6E">
        <w:rPr>
          <w:rFonts w:hint="cs"/>
          <w:rtl/>
        </w:rPr>
        <w:t>فهو ما</w:t>
      </w:r>
      <w:r w:rsidR="00697BD4" w:rsidRPr="00D46C8A">
        <w:rPr>
          <w:rtl/>
        </w:rPr>
        <w:t xml:space="preserve"> يعادل ثمانية فراسخ</w:t>
      </w:r>
      <w:r w:rsidR="004E3A6E">
        <w:rPr>
          <w:rFonts w:hint="cs"/>
          <w:rtl/>
        </w:rPr>
        <w:t>،</w:t>
      </w:r>
      <w:r w:rsidR="00697BD4" w:rsidRPr="00D46C8A">
        <w:rPr>
          <w:rtl/>
        </w:rPr>
        <w:t xml:space="preserve"> أو 44 كيلومتر</w:t>
      </w:r>
      <w:r w:rsidR="004E3A6E">
        <w:rPr>
          <w:rFonts w:hint="cs"/>
          <w:rtl/>
        </w:rPr>
        <w:t>اً</w:t>
      </w:r>
      <w:r w:rsidR="00697BD4">
        <w:rPr>
          <w:rtl/>
        </w:rPr>
        <w:t xml:space="preserve"> </w:t>
      </w:r>
      <w:r w:rsidR="004E3A6E">
        <w:rPr>
          <w:rFonts w:hint="cs"/>
          <w:rtl/>
        </w:rPr>
        <w:t xml:space="preserve">تقريباً، </w:t>
      </w:r>
      <w:r w:rsidR="00697BD4">
        <w:rPr>
          <w:rtl/>
        </w:rPr>
        <w:t>و</w:t>
      </w:r>
      <w:r w:rsidR="00697BD4" w:rsidRPr="00D46C8A">
        <w:rPr>
          <w:rtl/>
        </w:rPr>
        <w:t>في زماننا الحاضر أربع</w:t>
      </w:r>
      <w:r w:rsidR="00C34BDF">
        <w:rPr>
          <w:rFonts w:hint="cs"/>
          <w:rtl/>
        </w:rPr>
        <w:t>اً</w:t>
      </w:r>
      <w:r w:rsidR="00697BD4">
        <w:rPr>
          <w:rtl/>
        </w:rPr>
        <w:t xml:space="preserve"> و</w:t>
      </w:r>
      <w:r w:rsidR="00697BD4" w:rsidRPr="00D46C8A">
        <w:rPr>
          <w:rtl/>
        </w:rPr>
        <w:t>عشر</w:t>
      </w:r>
      <w:r w:rsidR="00C34BDF">
        <w:rPr>
          <w:rFonts w:hint="cs"/>
          <w:rtl/>
        </w:rPr>
        <w:t>ي</w:t>
      </w:r>
      <w:r w:rsidR="00697BD4" w:rsidRPr="00D46C8A">
        <w:rPr>
          <w:rtl/>
        </w:rPr>
        <w:t>ن ساعة</w:t>
      </w:r>
      <w:r w:rsidR="004E3A6E">
        <w:rPr>
          <w:rFonts w:hint="cs"/>
          <w:rtl/>
        </w:rPr>
        <w:t>،</w:t>
      </w:r>
      <w:r w:rsidR="00697BD4" w:rsidRPr="00D46C8A">
        <w:rPr>
          <w:rtl/>
        </w:rPr>
        <w:t xml:space="preserve"> بما يعادل </w:t>
      </w:r>
      <w:smartTag w:uri="urn:schemas-microsoft-com:office:smarttags" w:element="metricconverter">
        <w:smartTagPr>
          <w:attr w:name="ProductID" w:val="1750 كيلومتر"/>
        </w:smartTagPr>
        <w:r w:rsidR="00697BD4" w:rsidRPr="00D46C8A">
          <w:rPr>
            <w:rtl/>
          </w:rPr>
          <w:t>1750 كيلومتر</w:t>
        </w:r>
        <w:r w:rsidR="004E3A6E">
          <w:rPr>
            <w:rFonts w:hint="cs"/>
            <w:rtl/>
          </w:rPr>
          <w:t>اً</w:t>
        </w:r>
      </w:smartTag>
      <w:r w:rsidR="00697BD4" w:rsidRPr="00D46C8A">
        <w:rPr>
          <w:rtl/>
        </w:rPr>
        <w:t xml:space="preserve">. </w:t>
      </w:r>
    </w:p>
    <w:p w:rsidR="00697BD4" w:rsidRPr="00525567" w:rsidRDefault="00697BD4" w:rsidP="00525567">
      <w:pPr>
        <w:pStyle w:val="af3"/>
        <w:spacing w:line="240" w:lineRule="auto"/>
        <w:ind w:firstLine="562"/>
        <w:rPr>
          <w:sz w:val="28"/>
          <w:szCs w:val="29"/>
          <w:rtl/>
        </w:rPr>
      </w:pPr>
    </w:p>
    <w:p w:rsidR="00697BD4" w:rsidRDefault="00160010" w:rsidP="00051880">
      <w:pPr>
        <w:pStyle w:val="17"/>
        <w:rPr>
          <w:rtl/>
          <w:lang w:bidi="ar-SA"/>
        </w:rPr>
      </w:pPr>
      <w:r w:rsidRPr="00E23FE2">
        <w:rPr>
          <w:rtl/>
          <w:lang w:bidi="ar-SA"/>
        </w:rPr>
        <w:t>إلقاء نظرة على كلمات الفقهاء</w:t>
      </w:r>
    </w:p>
    <w:p w:rsidR="00FB23C4" w:rsidRDefault="00697BD4" w:rsidP="004D04D4">
      <w:pPr>
        <w:pStyle w:val="af3"/>
        <w:spacing w:line="420" w:lineRule="exact"/>
        <w:rPr>
          <w:rtl/>
        </w:rPr>
      </w:pPr>
      <w:r>
        <w:rPr>
          <w:rtl/>
        </w:rPr>
        <w:t xml:space="preserve">1ـ </w:t>
      </w:r>
      <w:r w:rsidR="004E3A6E">
        <w:rPr>
          <w:rFonts w:hint="cs"/>
          <w:rtl/>
        </w:rPr>
        <w:t xml:space="preserve">قال </w:t>
      </w:r>
      <w:r w:rsidRPr="00D46C8A">
        <w:rPr>
          <w:rtl/>
        </w:rPr>
        <w:t xml:space="preserve">الشيخ الصدوق في </w:t>
      </w:r>
      <w:r w:rsidR="004E3A6E">
        <w:rPr>
          <w:rFonts w:ascii="Mosawi" w:hAnsi="Mosawi" w:cs="Mosawi"/>
          <w:rtl/>
        </w:rPr>
        <w:t>«</w:t>
      </w:r>
      <w:r w:rsidRPr="00D46C8A">
        <w:rPr>
          <w:rtl/>
        </w:rPr>
        <w:t>المقنعة</w:t>
      </w:r>
      <w:r w:rsidR="004E3A6E">
        <w:rPr>
          <w:rFonts w:ascii="Mosawi" w:hAnsi="Mosawi" w:cs="Mosawi"/>
          <w:rtl/>
        </w:rPr>
        <w:t>»</w:t>
      </w:r>
      <w:r>
        <w:rPr>
          <w:rtl/>
        </w:rPr>
        <w:t>:</w:t>
      </w:r>
      <w:r w:rsidRPr="00D46C8A">
        <w:rPr>
          <w:rtl/>
        </w:rPr>
        <w:t xml:space="preserve"> </w:t>
      </w:r>
      <w:r w:rsidR="0067242B">
        <w:rPr>
          <w:rFonts w:ascii="Mosawi" w:hAnsi="Mosawi" w:cs="Mosawi"/>
          <w:rtl/>
        </w:rPr>
        <w:t>«</w:t>
      </w:r>
      <w:r>
        <w:rPr>
          <w:rtl/>
        </w:rPr>
        <w:t>و</w:t>
      </w:r>
      <w:r w:rsidRPr="00D46C8A">
        <w:rPr>
          <w:rtl/>
        </w:rPr>
        <w:t>الحد</w:t>
      </w:r>
      <w:r w:rsidR="0067242B">
        <w:rPr>
          <w:rFonts w:hint="cs"/>
          <w:rtl/>
        </w:rPr>
        <w:t>ّ</w:t>
      </w:r>
      <w:r w:rsidRPr="00D46C8A">
        <w:rPr>
          <w:rtl/>
        </w:rPr>
        <w:t xml:space="preserve"> الذي يجب فيه التقصير مسيرة بريدين ذاهبا</w:t>
      </w:r>
      <w:r w:rsidR="0067242B">
        <w:rPr>
          <w:rFonts w:hint="cs"/>
          <w:rtl/>
        </w:rPr>
        <w:t>ً</w:t>
      </w:r>
      <w:r>
        <w:rPr>
          <w:rtl/>
        </w:rPr>
        <w:t xml:space="preserve"> و</w:t>
      </w:r>
      <w:r w:rsidRPr="00D46C8A">
        <w:rPr>
          <w:rtl/>
        </w:rPr>
        <w:t>جائيا</w:t>
      </w:r>
      <w:r w:rsidR="0067242B">
        <w:rPr>
          <w:rFonts w:hint="cs"/>
          <w:rtl/>
        </w:rPr>
        <w:t>ً،</w:t>
      </w:r>
      <w:r>
        <w:rPr>
          <w:rtl/>
        </w:rPr>
        <w:t xml:space="preserve"> و</w:t>
      </w:r>
      <w:r w:rsidRPr="00D46C8A">
        <w:rPr>
          <w:rtl/>
        </w:rPr>
        <w:t>هو مسيرة يوم</w:t>
      </w:r>
      <w:r w:rsidR="0067242B">
        <w:rPr>
          <w:rFonts w:ascii="Mosawi" w:hAnsi="Mosawi" w:cs="Mosawi"/>
          <w:rtl/>
        </w:rPr>
        <w:t>»</w:t>
      </w:r>
      <w:r w:rsidR="00C34BDF" w:rsidRPr="00086847">
        <w:rPr>
          <w:vertAlign w:val="superscript"/>
          <w:rtl/>
        </w:rPr>
        <w:t>(</w:t>
      </w:r>
      <w:r w:rsidR="00C34BDF" w:rsidRPr="00086847">
        <w:rPr>
          <w:vertAlign w:val="superscript"/>
          <w:rtl/>
        </w:rPr>
        <w:endnoteReference w:id="403"/>
      </w:r>
      <w:r w:rsidR="00C34BDF" w:rsidRPr="00086847">
        <w:rPr>
          <w:vertAlign w:val="superscript"/>
          <w:rtl/>
        </w:rPr>
        <w:t>)</w:t>
      </w:r>
      <w:r w:rsidR="0067242B" w:rsidRPr="00D46C8A">
        <w:rPr>
          <w:rtl/>
        </w:rPr>
        <w:t xml:space="preserve">. </w:t>
      </w:r>
    </w:p>
    <w:p w:rsidR="00FB23C4" w:rsidRDefault="00697BD4" w:rsidP="004D04D4">
      <w:pPr>
        <w:pStyle w:val="af3"/>
        <w:spacing w:line="420" w:lineRule="exact"/>
        <w:rPr>
          <w:rtl/>
        </w:rPr>
      </w:pPr>
      <w:r>
        <w:rPr>
          <w:rtl/>
        </w:rPr>
        <w:t xml:space="preserve">2ـ </w:t>
      </w:r>
      <w:r w:rsidR="0067242B">
        <w:rPr>
          <w:rFonts w:hint="cs"/>
          <w:rtl/>
        </w:rPr>
        <w:t xml:space="preserve">قال </w:t>
      </w:r>
      <w:r w:rsidRPr="00D46C8A">
        <w:rPr>
          <w:rtl/>
        </w:rPr>
        <w:t xml:space="preserve">المحقق </w:t>
      </w:r>
      <w:r w:rsidRPr="00C34BDF">
        <w:rPr>
          <w:rtl/>
        </w:rPr>
        <w:t>الحل</w:t>
      </w:r>
      <w:r w:rsidR="0067242B" w:rsidRPr="00C34BDF">
        <w:rPr>
          <w:rFonts w:hint="cs"/>
          <w:rtl/>
        </w:rPr>
        <w:t>ّ</w:t>
      </w:r>
      <w:r w:rsidRPr="00C34BDF">
        <w:rPr>
          <w:rtl/>
        </w:rPr>
        <w:t xml:space="preserve">ي في </w:t>
      </w:r>
      <w:r w:rsidR="00160010" w:rsidRPr="00C34BDF">
        <w:rPr>
          <w:rtl/>
        </w:rPr>
        <w:t>«المعتبر:</w:t>
      </w:r>
      <w:r w:rsidR="00160010" w:rsidRPr="00E23FE2">
        <w:rPr>
          <w:szCs w:val="34"/>
          <w:rtl/>
        </w:rPr>
        <w:t xml:space="preserve"> </w:t>
      </w:r>
      <w:r w:rsidRPr="00E23FE2">
        <w:rPr>
          <w:rtl/>
        </w:rPr>
        <w:t>الشروط</w:t>
      </w:r>
      <w:r w:rsidRPr="00D46C8A">
        <w:rPr>
          <w:rtl/>
        </w:rPr>
        <w:t xml:space="preserve"> (في صلاة المسافر</w:t>
      </w:r>
      <w:r>
        <w:rPr>
          <w:rtl/>
        </w:rPr>
        <w:t xml:space="preserve">) </w:t>
      </w:r>
      <w:r w:rsidRPr="00D46C8A">
        <w:rPr>
          <w:rtl/>
        </w:rPr>
        <w:t>خمسة</w:t>
      </w:r>
      <w:r w:rsidR="009E6DF8">
        <w:rPr>
          <w:rFonts w:hint="cs"/>
          <w:rtl/>
        </w:rPr>
        <w:t>:</w:t>
      </w:r>
      <w:r w:rsidR="009E6DF8" w:rsidRPr="00D46C8A">
        <w:rPr>
          <w:rtl/>
        </w:rPr>
        <w:t xml:space="preserve"> </w:t>
      </w:r>
      <w:r w:rsidR="00160010" w:rsidRPr="00E23FE2">
        <w:rPr>
          <w:b/>
          <w:bCs/>
          <w:rtl/>
        </w:rPr>
        <w:t>الأول:</w:t>
      </w:r>
      <w:r w:rsidRPr="00D46C8A">
        <w:rPr>
          <w:rtl/>
        </w:rPr>
        <w:t xml:space="preserve"> المسافة</w:t>
      </w:r>
      <w:r w:rsidR="009E6DF8">
        <w:rPr>
          <w:rFonts w:hint="cs"/>
          <w:rtl/>
        </w:rPr>
        <w:t>،</w:t>
      </w:r>
      <w:r>
        <w:rPr>
          <w:rtl/>
        </w:rPr>
        <w:t xml:space="preserve"> و</w:t>
      </w:r>
      <w:r w:rsidRPr="00D46C8A">
        <w:rPr>
          <w:rtl/>
        </w:rPr>
        <w:t>هي أربعة</w:t>
      </w:r>
      <w:r>
        <w:rPr>
          <w:rtl/>
        </w:rPr>
        <w:t xml:space="preserve"> و</w:t>
      </w:r>
      <w:r w:rsidRPr="00D46C8A">
        <w:rPr>
          <w:rtl/>
        </w:rPr>
        <w:t>عشرون ميلا</w:t>
      </w:r>
      <w:r w:rsidR="009E6DF8">
        <w:rPr>
          <w:rFonts w:hint="cs"/>
          <w:rtl/>
        </w:rPr>
        <w:t>ً،</w:t>
      </w:r>
      <w:r w:rsidRPr="00D46C8A">
        <w:rPr>
          <w:rtl/>
        </w:rPr>
        <w:t xml:space="preserve"> مسيرة يوم تام</w:t>
      </w:r>
      <w:r w:rsidR="009E6DF8">
        <w:rPr>
          <w:rFonts w:hint="cs"/>
          <w:rtl/>
        </w:rPr>
        <w:t>،</w:t>
      </w:r>
      <w:r>
        <w:rPr>
          <w:rtl/>
        </w:rPr>
        <w:t xml:space="preserve"> و</w:t>
      </w:r>
      <w:r w:rsidRPr="00D46C8A">
        <w:rPr>
          <w:rtl/>
        </w:rPr>
        <w:t>هو مذهب علمائنا أجمع</w:t>
      </w:r>
      <w:r>
        <w:rPr>
          <w:rtl/>
        </w:rPr>
        <w:t>.</w:t>
      </w:r>
      <w:r w:rsidRPr="00D46C8A">
        <w:rPr>
          <w:rtl/>
        </w:rPr>
        <w:t xml:space="preserve">.. لنا: إن </w:t>
      </w:r>
      <w:r w:rsidRPr="00D46C8A">
        <w:rPr>
          <w:rtl/>
        </w:rPr>
        <w:lastRenderedPageBreak/>
        <w:t>مسيرة يوم يسم</w:t>
      </w:r>
      <w:r w:rsidR="009E6DF8">
        <w:rPr>
          <w:rFonts w:hint="cs"/>
          <w:rtl/>
        </w:rPr>
        <w:t>ّ</w:t>
      </w:r>
      <w:r w:rsidRPr="00D46C8A">
        <w:rPr>
          <w:rtl/>
        </w:rPr>
        <w:t>ى سفراً، فيثبت معه القصر</w:t>
      </w:r>
      <w:r w:rsidR="00C34BDF" w:rsidRPr="00086847">
        <w:rPr>
          <w:vertAlign w:val="superscript"/>
          <w:rtl/>
        </w:rPr>
        <w:t>(</w:t>
      </w:r>
      <w:r w:rsidR="00C34BDF" w:rsidRPr="00086847">
        <w:rPr>
          <w:vertAlign w:val="superscript"/>
          <w:rtl/>
        </w:rPr>
        <w:endnoteReference w:id="404"/>
      </w:r>
      <w:r w:rsidR="00C34BDF" w:rsidRPr="00086847">
        <w:rPr>
          <w:vertAlign w:val="superscript"/>
          <w:rtl/>
        </w:rPr>
        <w:t>)</w:t>
      </w:r>
      <w:r w:rsidRPr="00D46C8A">
        <w:rPr>
          <w:rtl/>
        </w:rPr>
        <w:t>. أما أن مسير اليوم سفر فلقوله</w:t>
      </w:r>
      <w:r w:rsidR="00160010" w:rsidRPr="00C34BDF">
        <w:rPr>
          <w:rFonts w:cs="Taher" w:hint="eastAsia"/>
          <w:rtl/>
        </w:rPr>
        <w:t>×</w:t>
      </w:r>
      <w:r>
        <w:rPr>
          <w:rtl/>
        </w:rPr>
        <w:t>:</w:t>
      </w:r>
      <w:r w:rsidRPr="00D46C8A">
        <w:rPr>
          <w:rtl/>
        </w:rPr>
        <w:t xml:space="preserve"> </w:t>
      </w:r>
      <w:r w:rsidR="009E6DF8">
        <w:rPr>
          <w:rFonts w:ascii="Mosawi" w:hAnsi="Mosawi" w:cs="Mosawi"/>
          <w:rtl/>
        </w:rPr>
        <w:t>«</w:t>
      </w:r>
      <w:r w:rsidRPr="00D46C8A">
        <w:rPr>
          <w:rtl/>
        </w:rPr>
        <w:t>لا يحل لامرأة تؤمن بالله</w:t>
      </w:r>
      <w:r>
        <w:rPr>
          <w:rtl/>
        </w:rPr>
        <w:t xml:space="preserve"> و</w:t>
      </w:r>
      <w:r w:rsidRPr="00D46C8A">
        <w:rPr>
          <w:rtl/>
        </w:rPr>
        <w:t>اليوم الآخر أن تسافر مسير يوم إلا</w:t>
      </w:r>
      <w:r w:rsidR="003A5243">
        <w:rPr>
          <w:rFonts w:hint="cs"/>
          <w:rtl/>
        </w:rPr>
        <w:t>ّ</w:t>
      </w:r>
      <w:r w:rsidRPr="00D46C8A">
        <w:rPr>
          <w:rtl/>
        </w:rPr>
        <w:t xml:space="preserve"> مع ذي محرم </w:t>
      </w:r>
      <w:r w:rsidR="003A5243">
        <w:rPr>
          <w:rFonts w:ascii="Mosawi" w:hAnsi="Mosawi" w:cs="Mosawi"/>
          <w:rtl/>
        </w:rPr>
        <w:t>»</w:t>
      </w:r>
      <w:r w:rsidR="00135BAE" w:rsidRPr="00086847">
        <w:rPr>
          <w:vertAlign w:val="superscript"/>
          <w:rtl/>
        </w:rPr>
        <w:t>(</w:t>
      </w:r>
      <w:r w:rsidRPr="00086847">
        <w:rPr>
          <w:vertAlign w:val="superscript"/>
          <w:rtl/>
        </w:rPr>
        <w:endnoteReference w:id="405"/>
      </w:r>
      <w:r w:rsidR="00135BAE" w:rsidRPr="00086847">
        <w:rPr>
          <w:vertAlign w:val="superscript"/>
          <w:rtl/>
        </w:rPr>
        <w:t>)</w:t>
      </w:r>
      <w:r w:rsidR="003A5243" w:rsidRPr="00C34BDF">
        <w:rPr>
          <w:rFonts w:hint="cs"/>
          <w:rtl/>
        </w:rPr>
        <w:t xml:space="preserve">، </w:t>
      </w:r>
      <w:r w:rsidRPr="00C34BDF">
        <w:rPr>
          <w:rtl/>
        </w:rPr>
        <w:t>ولأن</w:t>
      </w:r>
      <w:r w:rsidR="003A5243" w:rsidRPr="00C34BDF">
        <w:rPr>
          <w:rFonts w:hint="cs"/>
          <w:rtl/>
        </w:rPr>
        <w:t>ّ</w:t>
      </w:r>
      <w:r w:rsidRPr="00C34BDF">
        <w:rPr>
          <w:rtl/>
        </w:rPr>
        <w:t xml:space="preserve"> </w:t>
      </w:r>
      <w:r w:rsidRPr="00D46C8A">
        <w:rPr>
          <w:rtl/>
        </w:rPr>
        <w:t>القصر لو لم يثبت مسير يوم لما ثبت مع ما زاد</w:t>
      </w:r>
      <w:r w:rsidR="003A5243">
        <w:rPr>
          <w:rFonts w:hint="cs"/>
          <w:rtl/>
        </w:rPr>
        <w:t>؛</w:t>
      </w:r>
      <w:r w:rsidRPr="00D46C8A">
        <w:rPr>
          <w:rtl/>
        </w:rPr>
        <w:t xml:space="preserve"> لأن مشقته تزول براحة الليل. </w:t>
      </w:r>
    </w:p>
    <w:p w:rsidR="00FB23C4" w:rsidRDefault="003A5243" w:rsidP="004D04D4">
      <w:pPr>
        <w:pStyle w:val="af3"/>
        <w:spacing w:line="420" w:lineRule="exact"/>
        <w:rPr>
          <w:rtl/>
        </w:rPr>
      </w:pPr>
      <w:r>
        <w:rPr>
          <w:rFonts w:hint="cs"/>
          <w:rtl/>
        </w:rPr>
        <w:t>وقال أيضاً</w:t>
      </w:r>
      <w:r w:rsidR="00697BD4">
        <w:rPr>
          <w:rtl/>
        </w:rPr>
        <w:t>:</w:t>
      </w:r>
      <w:r w:rsidR="00697BD4" w:rsidRPr="00D46C8A">
        <w:rPr>
          <w:rtl/>
        </w:rPr>
        <w:t xml:space="preserve"> </w:t>
      </w:r>
      <w:r>
        <w:rPr>
          <w:rFonts w:ascii="Mosawi" w:hAnsi="Mosawi" w:cs="Mosawi"/>
          <w:rtl/>
        </w:rPr>
        <w:t>«</w:t>
      </w:r>
      <w:r w:rsidR="00697BD4" w:rsidRPr="00D46C8A">
        <w:rPr>
          <w:rtl/>
        </w:rPr>
        <w:t>المسألة: الفرسخ ثلاثة أميال اتفاقا</w:t>
      </w:r>
      <w:r>
        <w:rPr>
          <w:rFonts w:hint="cs"/>
          <w:rtl/>
        </w:rPr>
        <w:t>ً.</w:t>
      </w:r>
      <w:r w:rsidR="00697BD4" w:rsidRPr="00D46C8A">
        <w:rPr>
          <w:rtl/>
        </w:rPr>
        <w:t xml:space="preserve"> لنا: إنا بي</w:t>
      </w:r>
      <w:r>
        <w:rPr>
          <w:rFonts w:hint="cs"/>
          <w:rtl/>
        </w:rPr>
        <w:t>َّ</w:t>
      </w:r>
      <w:r w:rsidR="00697BD4" w:rsidRPr="00D46C8A">
        <w:rPr>
          <w:rtl/>
        </w:rPr>
        <w:t>ن</w:t>
      </w:r>
      <w:r>
        <w:rPr>
          <w:rFonts w:hint="cs"/>
          <w:rtl/>
        </w:rPr>
        <w:t>ّ</w:t>
      </w:r>
      <w:r w:rsidR="00697BD4" w:rsidRPr="00D46C8A">
        <w:rPr>
          <w:rtl/>
        </w:rPr>
        <w:t>ا أن المسافة تعتبر بمسير اليوم،</w:t>
      </w:r>
      <w:r w:rsidR="00697BD4">
        <w:rPr>
          <w:rtl/>
        </w:rPr>
        <w:t xml:space="preserve"> و</w:t>
      </w:r>
      <w:r w:rsidR="00697BD4" w:rsidRPr="00D46C8A">
        <w:rPr>
          <w:rtl/>
        </w:rPr>
        <w:t>للإبل بالسير العام</w:t>
      </w:r>
      <w:r>
        <w:rPr>
          <w:rFonts w:hint="cs"/>
          <w:rtl/>
        </w:rPr>
        <w:t>،</w:t>
      </w:r>
      <w:r w:rsidR="00697BD4">
        <w:rPr>
          <w:rtl/>
        </w:rPr>
        <w:t xml:space="preserve"> و</w:t>
      </w:r>
      <w:r w:rsidR="00697BD4" w:rsidRPr="00D46C8A">
        <w:rPr>
          <w:rtl/>
        </w:rPr>
        <w:t>ذلك يشهد لما قلناه</w:t>
      </w:r>
      <w:r w:rsidR="00C34BDF">
        <w:rPr>
          <w:rFonts w:hint="cs"/>
          <w:rtl/>
        </w:rPr>
        <w:t>»</w:t>
      </w:r>
      <w:r w:rsidR="00C34BDF" w:rsidRPr="00086847">
        <w:rPr>
          <w:vertAlign w:val="superscript"/>
          <w:rtl/>
        </w:rPr>
        <w:t>(</w:t>
      </w:r>
      <w:r w:rsidR="00C34BDF" w:rsidRPr="00086847">
        <w:rPr>
          <w:vertAlign w:val="superscript"/>
          <w:rtl/>
        </w:rPr>
        <w:endnoteReference w:id="406"/>
      </w:r>
      <w:r w:rsidR="00C34BDF" w:rsidRPr="00086847">
        <w:rPr>
          <w:vertAlign w:val="superscript"/>
          <w:rtl/>
        </w:rPr>
        <w:t>)</w:t>
      </w:r>
      <w:r w:rsidR="00697BD4" w:rsidRPr="00D46C8A">
        <w:rPr>
          <w:rtl/>
        </w:rPr>
        <w:t xml:space="preserve">. </w:t>
      </w:r>
    </w:p>
    <w:p w:rsidR="00217A2B" w:rsidRDefault="003A5243" w:rsidP="00525567">
      <w:pPr>
        <w:pStyle w:val="af3"/>
        <w:spacing w:line="420" w:lineRule="exact"/>
        <w:rPr>
          <w:rtl/>
        </w:rPr>
      </w:pPr>
      <w:r>
        <w:rPr>
          <w:rFonts w:hint="cs"/>
          <w:rtl/>
        </w:rPr>
        <w:t>وقال أيضاً</w:t>
      </w:r>
      <w:r w:rsidR="00697BD4">
        <w:rPr>
          <w:rtl/>
        </w:rPr>
        <w:t>:</w:t>
      </w:r>
      <w:r w:rsidR="00697BD4" w:rsidRPr="00D46C8A">
        <w:rPr>
          <w:rtl/>
        </w:rPr>
        <w:t xml:space="preserve"> اعتبار المسافة</w:t>
      </w:r>
      <w:r w:rsidR="00D63AF6">
        <w:rPr>
          <w:rFonts w:hint="cs"/>
          <w:rtl/>
        </w:rPr>
        <w:t>،</w:t>
      </w:r>
      <w:r w:rsidR="00697BD4">
        <w:rPr>
          <w:rtl/>
        </w:rPr>
        <w:t xml:space="preserve"> و</w:t>
      </w:r>
      <w:r w:rsidR="00697BD4" w:rsidRPr="00D46C8A">
        <w:rPr>
          <w:rtl/>
        </w:rPr>
        <w:t>هي مسير يوم</w:t>
      </w:r>
      <w:r w:rsidR="00D63AF6">
        <w:rPr>
          <w:rFonts w:hint="cs"/>
          <w:rtl/>
        </w:rPr>
        <w:t>،</w:t>
      </w:r>
      <w:r w:rsidR="00697BD4" w:rsidRPr="00D46C8A">
        <w:rPr>
          <w:rtl/>
        </w:rPr>
        <w:t xml:space="preserve"> بريدان</w:t>
      </w:r>
      <w:r w:rsidR="00D63AF6">
        <w:rPr>
          <w:rFonts w:hint="cs"/>
          <w:rtl/>
        </w:rPr>
        <w:t>،</w:t>
      </w:r>
      <w:r w:rsidR="00697BD4" w:rsidRPr="00D46C8A">
        <w:rPr>
          <w:rtl/>
        </w:rPr>
        <w:t xml:space="preserve"> أربعة</w:t>
      </w:r>
      <w:r w:rsidR="00697BD4">
        <w:rPr>
          <w:rtl/>
        </w:rPr>
        <w:t xml:space="preserve"> و</w:t>
      </w:r>
      <w:r w:rsidR="00697BD4" w:rsidRPr="00D46C8A">
        <w:rPr>
          <w:rtl/>
        </w:rPr>
        <w:t>عشرون ميلا</w:t>
      </w:r>
      <w:r w:rsidR="00D63AF6">
        <w:rPr>
          <w:rFonts w:hint="cs"/>
          <w:rtl/>
        </w:rPr>
        <w:t>ً</w:t>
      </w:r>
      <w:r w:rsidR="00697BD4">
        <w:rPr>
          <w:rtl/>
        </w:rPr>
        <w:t>.</w:t>
      </w:r>
      <w:r w:rsidR="00697BD4" w:rsidRPr="00D46C8A">
        <w:rPr>
          <w:rtl/>
        </w:rPr>
        <w:t>..</w:t>
      </w:r>
      <w:r w:rsidR="00697BD4">
        <w:rPr>
          <w:rtl/>
        </w:rPr>
        <w:t xml:space="preserve"> و</w:t>
      </w:r>
      <w:r w:rsidR="00697BD4" w:rsidRPr="00D46C8A">
        <w:rPr>
          <w:rtl/>
        </w:rPr>
        <w:t>لو كانت المسافة أربعة فراسخ</w:t>
      </w:r>
      <w:r w:rsidR="00D63AF6">
        <w:rPr>
          <w:rFonts w:hint="cs"/>
          <w:rtl/>
        </w:rPr>
        <w:t>،</w:t>
      </w:r>
      <w:r w:rsidR="00697BD4" w:rsidRPr="00D46C8A">
        <w:rPr>
          <w:rtl/>
        </w:rPr>
        <w:t xml:space="preserve"> وأراد العود ليومه</w:t>
      </w:r>
      <w:r w:rsidR="00D63AF6">
        <w:rPr>
          <w:rFonts w:hint="cs"/>
          <w:rtl/>
        </w:rPr>
        <w:t>،</w:t>
      </w:r>
      <w:r w:rsidR="00697BD4" w:rsidRPr="00D46C8A">
        <w:rPr>
          <w:rtl/>
        </w:rPr>
        <w:t xml:space="preserve"> فقد كمل مسير يوم</w:t>
      </w:r>
      <w:r w:rsidR="00D63AF6">
        <w:rPr>
          <w:rFonts w:hint="cs"/>
          <w:rtl/>
        </w:rPr>
        <w:t>،</w:t>
      </w:r>
      <w:r w:rsidR="00697BD4">
        <w:rPr>
          <w:rtl/>
        </w:rPr>
        <w:t xml:space="preserve"> و</w:t>
      </w:r>
      <w:r w:rsidR="00697BD4" w:rsidRPr="00D46C8A">
        <w:rPr>
          <w:rtl/>
        </w:rPr>
        <w:t>وجب التقصير</w:t>
      </w:r>
      <w:r w:rsidR="00C34BDF" w:rsidRPr="00086847">
        <w:rPr>
          <w:vertAlign w:val="superscript"/>
          <w:rtl/>
        </w:rPr>
        <w:t>(</w:t>
      </w:r>
      <w:r w:rsidR="00C34BDF" w:rsidRPr="00086847">
        <w:rPr>
          <w:vertAlign w:val="superscript"/>
          <w:rtl/>
        </w:rPr>
        <w:endnoteReference w:id="407"/>
      </w:r>
      <w:r w:rsidR="00C34BDF" w:rsidRPr="00086847">
        <w:rPr>
          <w:vertAlign w:val="superscript"/>
          <w:rtl/>
        </w:rPr>
        <w:t>)</w:t>
      </w:r>
      <w:r w:rsidR="00697BD4">
        <w:rPr>
          <w:rtl/>
        </w:rPr>
        <w:t>.</w:t>
      </w:r>
    </w:p>
    <w:p w:rsidR="006821E6" w:rsidRDefault="00697BD4" w:rsidP="004D04D4">
      <w:pPr>
        <w:pStyle w:val="af3"/>
        <w:spacing w:line="420" w:lineRule="exact"/>
        <w:rPr>
          <w:rtl/>
        </w:rPr>
      </w:pPr>
      <w:r>
        <w:rPr>
          <w:rtl/>
        </w:rPr>
        <w:t xml:space="preserve">3ـ </w:t>
      </w:r>
      <w:r w:rsidR="00D63AF6">
        <w:rPr>
          <w:rFonts w:hint="cs"/>
          <w:rtl/>
        </w:rPr>
        <w:t xml:space="preserve">قال </w:t>
      </w:r>
      <w:r w:rsidRPr="00D46C8A">
        <w:rPr>
          <w:rtl/>
        </w:rPr>
        <w:t>العلامة الحلي</w:t>
      </w:r>
      <w:r>
        <w:rPr>
          <w:rtl/>
        </w:rPr>
        <w:t xml:space="preserve"> </w:t>
      </w:r>
      <w:r w:rsidRPr="00D46C8A">
        <w:rPr>
          <w:rtl/>
        </w:rPr>
        <w:t xml:space="preserve">في </w:t>
      </w:r>
      <w:r w:rsidR="00D63AF6">
        <w:rPr>
          <w:rFonts w:ascii="Mosawi" w:hAnsi="Mosawi" w:cs="Mosawi"/>
          <w:rtl/>
        </w:rPr>
        <w:t>«</w:t>
      </w:r>
      <w:r w:rsidR="00D63AF6">
        <w:rPr>
          <w:rFonts w:hint="cs"/>
          <w:rtl/>
        </w:rPr>
        <w:t>تذكرة الفقهاء</w:t>
      </w:r>
      <w:r w:rsidR="00D63AF6">
        <w:rPr>
          <w:rFonts w:ascii="Mosawi" w:hAnsi="Mosawi" w:cs="Mosawi"/>
          <w:rtl/>
        </w:rPr>
        <w:t>»</w:t>
      </w:r>
      <w:r>
        <w:rPr>
          <w:rtl/>
        </w:rPr>
        <w:t>:</w:t>
      </w:r>
      <w:r w:rsidR="00EC1F31">
        <w:rPr>
          <w:rFonts w:hint="cs"/>
          <w:rtl/>
        </w:rPr>
        <w:t xml:space="preserve"> </w:t>
      </w:r>
      <w:r w:rsidRPr="00D46C8A">
        <w:rPr>
          <w:rtl/>
        </w:rPr>
        <w:t>إنما يجب التقصير في ثمانية فراسخ</w:t>
      </w:r>
      <w:r>
        <w:rPr>
          <w:rtl/>
        </w:rPr>
        <w:t>.</w:t>
      </w:r>
      <w:r w:rsidRPr="00D46C8A">
        <w:rPr>
          <w:rtl/>
        </w:rPr>
        <w:t>..</w:t>
      </w:r>
      <w:r>
        <w:rPr>
          <w:rtl/>
        </w:rPr>
        <w:t xml:space="preserve"> و</w:t>
      </w:r>
      <w:r w:rsidRPr="00D46C8A">
        <w:rPr>
          <w:rtl/>
        </w:rPr>
        <w:t>لا خلاف عندنا في وجوب التقصير في الثمانية</w:t>
      </w:r>
      <w:r w:rsidR="00EC1F31">
        <w:rPr>
          <w:rFonts w:hint="cs"/>
          <w:rtl/>
        </w:rPr>
        <w:t>؛</w:t>
      </w:r>
      <w:r w:rsidRPr="00D46C8A">
        <w:rPr>
          <w:rtl/>
        </w:rPr>
        <w:t xml:space="preserve"> لأن سماعة سأله عن المسافر في كم يقصر الصلاة</w:t>
      </w:r>
      <w:r>
        <w:rPr>
          <w:rtl/>
        </w:rPr>
        <w:t>؟</w:t>
      </w:r>
      <w:r w:rsidRPr="00D46C8A">
        <w:rPr>
          <w:rtl/>
        </w:rPr>
        <w:t xml:space="preserve"> فقال: في مسيرة يوم</w:t>
      </w:r>
      <w:r w:rsidR="00EC1F31">
        <w:rPr>
          <w:rFonts w:hint="cs"/>
          <w:rtl/>
        </w:rPr>
        <w:t>،</w:t>
      </w:r>
      <w:r>
        <w:rPr>
          <w:rtl/>
        </w:rPr>
        <w:t xml:space="preserve"> و</w:t>
      </w:r>
      <w:r w:rsidRPr="00D46C8A">
        <w:rPr>
          <w:rtl/>
        </w:rPr>
        <w:t>ذلك بريدان</w:t>
      </w:r>
      <w:r w:rsidR="00EC1F31">
        <w:rPr>
          <w:rFonts w:hint="cs"/>
          <w:rtl/>
        </w:rPr>
        <w:t>،</w:t>
      </w:r>
      <w:r w:rsidRPr="00D46C8A">
        <w:rPr>
          <w:rtl/>
        </w:rPr>
        <w:t xml:space="preserve"> وهما ثمانية فراسخ</w:t>
      </w:r>
      <w:r>
        <w:rPr>
          <w:rtl/>
        </w:rPr>
        <w:t>.</w:t>
      </w:r>
      <w:r w:rsidRPr="00D46C8A">
        <w:rPr>
          <w:rtl/>
        </w:rPr>
        <w:t>.</w:t>
      </w:r>
      <w:r w:rsidR="00EC1F31">
        <w:rPr>
          <w:rFonts w:hint="cs"/>
          <w:rtl/>
        </w:rPr>
        <w:t>؛</w:t>
      </w:r>
      <w:r w:rsidRPr="00D46C8A">
        <w:rPr>
          <w:rtl/>
        </w:rPr>
        <w:t xml:space="preserve"> لأنه حينئذ قد شغل يومه بالسفر</w:t>
      </w:r>
      <w:r w:rsidR="00EC1F31">
        <w:rPr>
          <w:rFonts w:hint="cs"/>
          <w:rtl/>
        </w:rPr>
        <w:t>،</w:t>
      </w:r>
      <w:r w:rsidRPr="00D46C8A">
        <w:rPr>
          <w:rtl/>
        </w:rPr>
        <w:t xml:space="preserve"> فحصلت المشقة المبيحة للقصر،</w:t>
      </w:r>
      <w:r>
        <w:rPr>
          <w:rtl/>
        </w:rPr>
        <w:t xml:space="preserve"> و</w:t>
      </w:r>
      <w:r w:rsidRPr="00D46C8A">
        <w:rPr>
          <w:rtl/>
        </w:rPr>
        <w:t>كذا غيرها من الروايات</w:t>
      </w:r>
      <w:r w:rsidR="00C34BDF" w:rsidRPr="00086847">
        <w:rPr>
          <w:vertAlign w:val="superscript"/>
          <w:rtl/>
        </w:rPr>
        <w:t>(</w:t>
      </w:r>
      <w:r w:rsidR="00C34BDF" w:rsidRPr="00086847">
        <w:rPr>
          <w:vertAlign w:val="superscript"/>
          <w:rtl/>
        </w:rPr>
        <w:endnoteReference w:id="408"/>
      </w:r>
      <w:r w:rsidR="00C34BDF" w:rsidRPr="00086847">
        <w:rPr>
          <w:vertAlign w:val="superscript"/>
          <w:rtl/>
        </w:rPr>
        <w:t>)</w:t>
      </w:r>
      <w:r>
        <w:rPr>
          <w:rtl/>
        </w:rPr>
        <w:t>.</w:t>
      </w:r>
    </w:p>
    <w:p w:rsidR="005F4B1B" w:rsidRDefault="00697BD4" w:rsidP="00525567">
      <w:pPr>
        <w:pStyle w:val="af3"/>
        <w:spacing w:line="420" w:lineRule="exact"/>
        <w:ind w:firstLine="562"/>
        <w:rPr>
          <w:rtl/>
        </w:rPr>
      </w:pPr>
      <w:r w:rsidRPr="00D46C8A">
        <w:rPr>
          <w:rtl/>
        </w:rPr>
        <w:t>و</w:t>
      </w:r>
      <w:r w:rsidR="00EC1F31">
        <w:rPr>
          <w:rFonts w:hint="cs"/>
          <w:rtl/>
        </w:rPr>
        <w:t xml:space="preserve">قد بيَّن </w:t>
      </w:r>
      <w:r w:rsidRPr="00D46C8A">
        <w:rPr>
          <w:rtl/>
        </w:rPr>
        <w:t xml:space="preserve">العلامة في </w:t>
      </w:r>
      <w:r w:rsidR="00EC1F31">
        <w:rPr>
          <w:rFonts w:ascii="Mosawi" w:hAnsi="Mosawi" w:cs="Mosawi"/>
          <w:rtl/>
        </w:rPr>
        <w:t>«</w:t>
      </w:r>
      <w:r w:rsidRPr="00D46C8A">
        <w:rPr>
          <w:rtl/>
        </w:rPr>
        <w:t>تذكرة الفقهاء</w:t>
      </w:r>
      <w:r w:rsidR="00EC1F31">
        <w:rPr>
          <w:rFonts w:ascii="Mosawi" w:hAnsi="Mosawi" w:cs="Mosawi"/>
          <w:rtl/>
        </w:rPr>
        <w:t>»</w:t>
      </w:r>
      <w:r w:rsidR="00135BAE" w:rsidRPr="00086847">
        <w:rPr>
          <w:vertAlign w:val="superscript"/>
          <w:rtl/>
        </w:rPr>
        <w:t>(</w:t>
      </w:r>
      <w:r w:rsidR="00EC1F31" w:rsidRPr="00086847">
        <w:rPr>
          <w:vertAlign w:val="superscript"/>
          <w:rtl/>
        </w:rPr>
        <w:endnoteReference w:id="409"/>
      </w:r>
      <w:r w:rsidR="00135BAE" w:rsidRPr="00086847">
        <w:rPr>
          <w:vertAlign w:val="superscript"/>
          <w:rtl/>
        </w:rPr>
        <w:t>)</w:t>
      </w:r>
      <w:r w:rsidRPr="00D46C8A">
        <w:rPr>
          <w:rtl/>
        </w:rPr>
        <w:t xml:space="preserve"> المطالب نفسها في صفحة 467 </w:t>
      </w:r>
      <w:r w:rsidR="009D2E86">
        <w:rPr>
          <w:rFonts w:hint="cs"/>
          <w:rtl/>
        </w:rPr>
        <w:t>في</w:t>
      </w:r>
      <w:r w:rsidRPr="00D46C8A">
        <w:rPr>
          <w:rtl/>
        </w:rPr>
        <w:t xml:space="preserve"> كتاب المعتبر</w:t>
      </w:r>
      <w:r w:rsidR="00135BAE" w:rsidRPr="00086847">
        <w:rPr>
          <w:vertAlign w:val="superscript"/>
          <w:rtl/>
        </w:rPr>
        <w:t>(</w:t>
      </w:r>
      <w:r w:rsidR="009D2E86" w:rsidRPr="00086847">
        <w:rPr>
          <w:vertAlign w:val="superscript"/>
          <w:rtl/>
        </w:rPr>
        <w:endnoteReference w:id="410"/>
      </w:r>
      <w:r w:rsidR="00135BAE" w:rsidRPr="00086847">
        <w:rPr>
          <w:vertAlign w:val="superscript"/>
          <w:rtl/>
        </w:rPr>
        <w:t>)</w:t>
      </w:r>
      <w:r w:rsidRPr="00D46C8A">
        <w:rPr>
          <w:rtl/>
        </w:rPr>
        <w:t>.</w:t>
      </w:r>
      <w:r>
        <w:rPr>
          <w:rtl/>
        </w:rPr>
        <w:t xml:space="preserve"> و</w:t>
      </w:r>
      <w:r w:rsidRPr="00D46C8A">
        <w:rPr>
          <w:rtl/>
        </w:rPr>
        <w:t xml:space="preserve">كذلك جاء في </w:t>
      </w:r>
      <w:r w:rsidR="00CA21C1">
        <w:rPr>
          <w:rFonts w:ascii="Mosawi" w:hAnsi="Mosawi" w:cs="Mosawi"/>
          <w:rtl/>
        </w:rPr>
        <w:t>«</w:t>
      </w:r>
      <w:r w:rsidRPr="00D46C8A">
        <w:rPr>
          <w:rtl/>
        </w:rPr>
        <w:t>نهاية الأحكام</w:t>
      </w:r>
      <w:r w:rsidR="00CA21C1">
        <w:rPr>
          <w:rFonts w:ascii="Mosawi" w:hAnsi="Mosawi" w:cs="Mosawi"/>
          <w:rtl/>
        </w:rPr>
        <w:t>»</w:t>
      </w:r>
      <w:r>
        <w:rPr>
          <w:rtl/>
        </w:rPr>
        <w:t>:</w:t>
      </w:r>
      <w:r w:rsidR="00CA21C1">
        <w:rPr>
          <w:rFonts w:hint="cs"/>
          <w:rtl/>
        </w:rPr>
        <w:t xml:space="preserve"> </w:t>
      </w:r>
      <w:r>
        <w:rPr>
          <w:rtl/>
        </w:rPr>
        <w:t>و</w:t>
      </w:r>
      <w:r w:rsidRPr="00D46C8A">
        <w:rPr>
          <w:rtl/>
        </w:rPr>
        <w:t>المسافة شرط في القصر، فلا يجوز في قليل السفر إجماعاً</w:t>
      </w:r>
      <w:r w:rsidR="00C34BDF" w:rsidRPr="00086847">
        <w:rPr>
          <w:vertAlign w:val="superscript"/>
          <w:rtl/>
        </w:rPr>
        <w:t>(</w:t>
      </w:r>
      <w:r w:rsidR="00C34BDF" w:rsidRPr="00086847">
        <w:rPr>
          <w:vertAlign w:val="superscript"/>
          <w:rtl/>
        </w:rPr>
        <w:endnoteReference w:id="411"/>
      </w:r>
      <w:r w:rsidR="00C34BDF" w:rsidRPr="00086847">
        <w:rPr>
          <w:vertAlign w:val="superscript"/>
          <w:rtl/>
        </w:rPr>
        <w:t>)</w:t>
      </w:r>
      <w:r w:rsidR="00CA21C1">
        <w:rPr>
          <w:rFonts w:hint="cs"/>
          <w:rtl/>
        </w:rPr>
        <w:t>؛</w:t>
      </w:r>
      <w:r w:rsidRPr="00D46C8A">
        <w:rPr>
          <w:rtl/>
        </w:rPr>
        <w:t xml:space="preserve"> لقوله</w:t>
      </w:r>
      <w:r w:rsidR="00160010" w:rsidRPr="00C34BDF">
        <w:rPr>
          <w:rFonts w:cs="Taher" w:hint="eastAsia"/>
          <w:rtl/>
        </w:rPr>
        <w:t>×</w:t>
      </w:r>
      <w:r w:rsidRPr="00D46C8A">
        <w:rPr>
          <w:rtl/>
        </w:rPr>
        <w:t xml:space="preserve">: </w:t>
      </w:r>
      <w:r w:rsidR="00CA21C1">
        <w:rPr>
          <w:rFonts w:ascii="Mosawi" w:hAnsi="Mosawi" w:cs="Mosawi"/>
          <w:rtl/>
        </w:rPr>
        <w:t>«</w:t>
      </w:r>
      <w:r w:rsidRPr="00D46C8A">
        <w:rPr>
          <w:rtl/>
        </w:rPr>
        <w:t>يا أهل مكة</w:t>
      </w:r>
      <w:r w:rsidR="00CA21C1">
        <w:rPr>
          <w:rFonts w:hint="cs"/>
          <w:rtl/>
        </w:rPr>
        <w:t>،</w:t>
      </w:r>
      <w:r w:rsidRPr="00D46C8A">
        <w:rPr>
          <w:rtl/>
        </w:rPr>
        <w:t xml:space="preserve"> لا</w:t>
      </w:r>
      <w:r>
        <w:rPr>
          <w:rtl/>
        </w:rPr>
        <w:t xml:space="preserve">  </w:t>
      </w:r>
      <w:r w:rsidRPr="00D46C8A">
        <w:rPr>
          <w:rtl/>
        </w:rPr>
        <w:t>تقصروا في أدنى من أربعة برد من مكة إلى عسفان</w:t>
      </w:r>
      <w:r w:rsidR="00CA21C1">
        <w:rPr>
          <w:rFonts w:ascii="Mosawi" w:hAnsi="Mosawi" w:cs="Mosawi"/>
          <w:rtl/>
        </w:rPr>
        <w:t>»</w:t>
      </w:r>
      <w:r w:rsidR="00135BAE" w:rsidRPr="00086847">
        <w:rPr>
          <w:vertAlign w:val="superscript"/>
          <w:rtl/>
        </w:rPr>
        <w:t>(</w:t>
      </w:r>
      <w:r w:rsidRPr="00086847">
        <w:rPr>
          <w:vertAlign w:val="superscript"/>
          <w:rtl/>
        </w:rPr>
        <w:endnoteReference w:id="412"/>
      </w:r>
      <w:r w:rsidR="00135BAE" w:rsidRPr="00086847">
        <w:rPr>
          <w:vertAlign w:val="superscript"/>
          <w:rtl/>
        </w:rPr>
        <w:t>)</w:t>
      </w:r>
      <w:r w:rsidRPr="005E69A2">
        <w:rPr>
          <w:rtl/>
        </w:rPr>
        <w:t>،</w:t>
      </w:r>
      <w:r>
        <w:rPr>
          <w:rtl/>
        </w:rPr>
        <w:t xml:space="preserve"> و</w:t>
      </w:r>
      <w:r w:rsidRPr="00D46C8A">
        <w:rPr>
          <w:rtl/>
        </w:rPr>
        <w:t>قال الصادق</w:t>
      </w:r>
      <w:r w:rsidR="00160010" w:rsidRPr="00C34BDF">
        <w:rPr>
          <w:rFonts w:cs="Taher" w:hint="eastAsia"/>
          <w:rtl/>
        </w:rPr>
        <w:t>×</w:t>
      </w:r>
      <w:r>
        <w:rPr>
          <w:rtl/>
        </w:rPr>
        <w:t>:</w:t>
      </w:r>
      <w:r w:rsidRPr="00D46C8A">
        <w:rPr>
          <w:rtl/>
        </w:rPr>
        <w:t xml:space="preserve"> </w:t>
      </w:r>
      <w:r w:rsidR="00CA21C1">
        <w:rPr>
          <w:rFonts w:ascii="Mosawi" w:hAnsi="Mosawi" w:cs="Mosawi"/>
          <w:rtl/>
        </w:rPr>
        <w:t>«</w:t>
      </w:r>
      <w:r w:rsidRPr="00D46C8A">
        <w:rPr>
          <w:rtl/>
        </w:rPr>
        <w:t>القصر</w:t>
      </w:r>
      <w:r w:rsidR="00CA21C1">
        <w:rPr>
          <w:rFonts w:hint="cs"/>
          <w:rtl/>
        </w:rPr>
        <w:t xml:space="preserve"> </w:t>
      </w:r>
      <w:r w:rsidRPr="0041651B">
        <w:rPr>
          <w:rtl/>
        </w:rPr>
        <w:t>في الصلاة بريد في بريد، أربعة</w:t>
      </w:r>
      <w:r>
        <w:rPr>
          <w:rtl/>
        </w:rPr>
        <w:t xml:space="preserve"> و</w:t>
      </w:r>
      <w:r w:rsidRPr="0041651B">
        <w:rPr>
          <w:rtl/>
        </w:rPr>
        <w:t>عشرون ميلا</w:t>
      </w:r>
      <w:r w:rsidR="00CA21C1">
        <w:rPr>
          <w:rFonts w:hint="cs"/>
          <w:rtl/>
        </w:rPr>
        <w:t>ً</w:t>
      </w:r>
      <w:r w:rsidR="00CA21C1">
        <w:rPr>
          <w:rFonts w:ascii="Mosawi" w:hAnsi="Mosawi" w:cs="Mosawi"/>
          <w:rtl/>
        </w:rPr>
        <w:t>»</w:t>
      </w:r>
      <w:r w:rsidR="00135BAE" w:rsidRPr="00086847">
        <w:rPr>
          <w:vertAlign w:val="superscript"/>
          <w:rtl/>
        </w:rPr>
        <w:t>(</w:t>
      </w:r>
      <w:r w:rsidRPr="00086847">
        <w:rPr>
          <w:vertAlign w:val="superscript"/>
          <w:rtl/>
        </w:rPr>
        <w:endnoteReference w:id="413"/>
      </w:r>
      <w:r w:rsidR="00135BAE" w:rsidRPr="00086847">
        <w:rPr>
          <w:vertAlign w:val="superscript"/>
          <w:rtl/>
        </w:rPr>
        <w:t>)</w:t>
      </w:r>
      <w:r w:rsidR="00CA21C1">
        <w:rPr>
          <w:rFonts w:hint="cs"/>
          <w:rtl/>
        </w:rPr>
        <w:t>؛</w:t>
      </w:r>
      <w:r>
        <w:rPr>
          <w:rtl/>
        </w:rPr>
        <w:t xml:space="preserve"> و</w:t>
      </w:r>
      <w:r w:rsidRPr="0041651B">
        <w:rPr>
          <w:rtl/>
        </w:rPr>
        <w:t>لأن سبب الرخصة المشقة</w:t>
      </w:r>
      <w:r w:rsidR="00CA21C1">
        <w:rPr>
          <w:rFonts w:hint="cs"/>
          <w:rtl/>
        </w:rPr>
        <w:t>،</w:t>
      </w:r>
      <w:r>
        <w:rPr>
          <w:rtl/>
        </w:rPr>
        <w:t xml:space="preserve"> و</w:t>
      </w:r>
      <w:r w:rsidRPr="0041651B">
        <w:rPr>
          <w:rtl/>
        </w:rPr>
        <w:t xml:space="preserve">لا مشقة مع </w:t>
      </w:r>
      <w:r>
        <w:rPr>
          <w:sz w:val="28"/>
          <w:szCs w:val="28"/>
          <w:rtl/>
        </w:rPr>
        <w:t xml:space="preserve"> </w:t>
      </w:r>
      <w:r w:rsidRPr="00D46C8A">
        <w:rPr>
          <w:rtl/>
        </w:rPr>
        <w:t>القلة</w:t>
      </w:r>
      <w:r>
        <w:rPr>
          <w:rtl/>
        </w:rPr>
        <w:t>.</w:t>
      </w:r>
      <w:r w:rsidRPr="00D46C8A">
        <w:rPr>
          <w:rtl/>
        </w:rPr>
        <w:t>..</w:t>
      </w:r>
      <w:r>
        <w:rPr>
          <w:rtl/>
        </w:rPr>
        <w:t xml:space="preserve"> و</w:t>
      </w:r>
      <w:r w:rsidRPr="00D46C8A">
        <w:rPr>
          <w:rtl/>
        </w:rPr>
        <w:t>سئل الصادق</w:t>
      </w:r>
      <w:r w:rsidR="00160010" w:rsidRPr="00C34BDF">
        <w:rPr>
          <w:rFonts w:cs="Taher" w:hint="eastAsia"/>
          <w:rtl/>
        </w:rPr>
        <w:t>×</w:t>
      </w:r>
      <w:r>
        <w:rPr>
          <w:rtl/>
        </w:rPr>
        <w:t xml:space="preserve"> </w:t>
      </w:r>
      <w:r w:rsidRPr="00D46C8A">
        <w:rPr>
          <w:rtl/>
        </w:rPr>
        <w:t>عن القصر</w:t>
      </w:r>
      <w:r w:rsidR="00CA21C1">
        <w:rPr>
          <w:rFonts w:hint="cs"/>
          <w:rtl/>
        </w:rPr>
        <w:t>؟</w:t>
      </w:r>
      <w:r w:rsidRPr="00D46C8A">
        <w:rPr>
          <w:rtl/>
        </w:rPr>
        <w:t xml:space="preserve"> قال: في بياض يوم</w:t>
      </w:r>
      <w:r w:rsidR="00CA21C1">
        <w:rPr>
          <w:rFonts w:hint="cs"/>
          <w:rtl/>
        </w:rPr>
        <w:t>،</w:t>
      </w:r>
      <w:r w:rsidRPr="00D46C8A">
        <w:rPr>
          <w:rtl/>
        </w:rPr>
        <w:t xml:space="preserve"> أو بريدين</w:t>
      </w:r>
      <w:r w:rsidR="00135BAE" w:rsidRPr="00086847">
        <w:rPr>
          <w:vertAlign w:val="superscript"/>
          <w:rtl/>
        </w:rPr>
        <w:t>(</w:t>
      </w:r>
      <w:r w:rsidRPr="00086847">
        <w:rPr>
          <w:vertAlign w:val="superscript"/>
          <w:rtl/>
        </w:rPr>
        <w:endnoteReference w:id="414"/>
      </w:r>
      <w:r w:rsidR="00135BAE" w:rsidRPr="00086847">
        <w:rPr>
          <w:vertAlign w:val="superscript"/>
          <w:rtl/>
        </w:rPr>
        <w:t>)</w:t>
      </w:r>
      <w:r w:rsidRPr="005E69A2">
        <w:rPr>
          <w:rtl/>
        </w:rPr>
        <w:t>.</w:t>
      </w:r>
    </w:p>
    <w:p w:rsidR="005F4B1B" w:rsidRDefault="00697BD4" w:rsidP="00525567">
      <w:pPr>
        <w:pStyle w:val="af3"/>
        <w:ind w:firstLine="562"/>
        <w:rPr>
          <w:rtl/>
        </w:rPr>
      </w:pPr>
      <w:r w:rsidRPr="00D46C8A">
        <w:rPr>
          <w:rtl/>
        </w:rPr>
        <w:t>و قد ذكر المحق</w:t>
      </w:r>
      <w:r w:rsidR="00CA21C1">
        <w:rPr>
          <w:rFonts w:hint="cs"/>
          <w:rtl/>
        </w:rPr>
        <w:t>ِّ</w:t>
      </w:r>
      <w:r w:rsidRPr="00D46C8A">
        <w:rPr>
          <w:rtl/>
        </w:rPr>
        <w:t xml:space="preserve">ق هذا المطلب في </w:t>
      </w:r>
      <w:r w:rsidR="00CA21C1">
        <w:rPr>
          <w:rFonts w:ascii="Mosawi" w:hAnsi="Mosawi" w:cs="Mosawi"/>
          <w:rtl/>
        </w:rPr>
        <w:t>«</w:t>
      </w:r>
      <w:r w:rsidRPr="00D46C8A">
        <w:rPr>
          <w:rtl/>
        </w:rPr>
        <w:t>منتهى المطلب</w:t>
      </w:r>
      <w:r w:rsidR="00CA21C1">
        <w:rPr>
          <w:rFonts w:ascii="Mosawi" w:hAnsi="Mosawi" w:cs="Mosawi"/>
          <w:rtl/>
        </w:rPr>
        <w:t>»</w:t>
      </w:r>
      <w:r w:rsidR="00135BAE" w:rsidRPr="00086847">
        <w:rPr>
          <w:vertAlign w:val="superscript"/>
          <w:rtl/>
        </w:rPr>
        <w:t>(</w:t>
      </w:r>
      <w:r w:rsidR="00505E0D" w:rsidRPr="00086847">
        <w:rPr>
          <w:vertAlign w:val="superscript"/>
          <w:rtl/>
        </w:rPr>
        <w:endnoteReference w:id="415"/>
      </w:r>
      <w:r w:rsidR="00135BAE" w:rsidRPr="00086847">
        <w:rPr>
          <w:vertAlign w:val="superscript"/>
          <w:rtl/>
        </w:rPr>
        <w:t>)</w:t>
      </w:r>
      <w:r w:rsidR="00505E0D">
        <w:rPr>
          <w:rFonts w:hint="cs"/>
          <w:rtl/>
        </w:rPr>
        <w:t>.</w:t>
      </w:r>
      <w:r w:rsidRPr="00D46C8A">
        <w:rPr>
          <w:rtl/>
        </w:rPr>
        <w:t xml:space="preserve"> </w:t>
      </w:r>
    </w:p>
    <w:p w:rsidR="00155D13" w:rsidRDefault="00697BD4" w:rsidP="00C34BDF">
      <w:pPr>
        <w:pStyle w:val="af3"/>
        <w:rPr>
          <w:rtl/>
        </w:rPr>
      </w:pPr>
      <w:r w:rsidRPr="00D46C8A">
        <w:rPr>
          <w:rtl/>
        </w:rPr>
        <w:t>4</w:t>
      </w:r>
      <w:r w:rsidR="00505E0D">
        <w:rPr>
          <w:rFonts w:hint="cs"/>
          <w:rtl/>
        </w:rPr>
        <w:t>ـ</w:t>
      </w:r>
      <w:r w:rsidR="00505E0D" w:rsidRPr="00D46C8A">
        <w:rPr>
          <w:rtl/>
        </w:rPr>
        <w:t xml:space="preserve"> </w:t>
      </w:r>
      <w:r w:rsidR="00505E0D">
        <w:rPr>
          <w:rFonts w:hint="cs"/>
          <w:rtl/>
        </w:rPr>
        <w:t xml:space="preserve">قال </w:t>
      </w:r>
      <w:r w:rsidRPr="00D46C8A">
        <w:rPr>
          <w:rtl/>
        </w:rPr>
        <w:t xml:space="preserve">الشهيد الأول في </w:t>
      </w:r>
      <w:r w:rsidR="00505E0D">
        <w:rPr>
          <w:rFonts w:ascii="Mosawi" w:hAnsi="Mosawi" w:cs="Mosawi"/>
          <w:rtl/>
        </w:rPr>
        <w:t>«</w:t>
      </w:r>
      <w:r w:rsidRPr="00D46C8A">
        <w:rPr>
          <w:rtl/>
        </w:rPr>
        <w:t>البيان</w:t>
      </w:r>
      <w:r w:rsidR="00505E0D">
        <w:rPr>
          <w:rFonts w:ascii="Mosawi" w:hAnsi="Mosawi" w:cs="Mosawi"/>
          <w:rtl/>
        </w:rPr>
        <w:t>»</w:t>
      </w:r>
      <w:r>
        <w:rPr>
          <w:rtl/>
        </w:rPr>
        <w:t>:</w:t>
      </w:r>
      <w:r w:rsidR="00AC40A2">
        <w:rPr>
          <w:rFonts w:hint="cs"/>
          <w:rtl/>
        </w:rPr>
        <w:t xml:space="preserve"> </w:t>
      </w:r>
      <w:r w:rsidRPr="00D46C8A">
        <w:rPr>
          <w:rtl/>
        </w:rPr>
        <w:t>(الشرط</w:t>
      </w:r>
      <w:r>
        <w:rPr>
          <w:rtl/>
        </w:rPr>
        <w:t xml:space="preserve">) </w:t>
      </w:r>
      <w:r w:rsidRPr="00D46C8A">
        <w:rPr>
          <w:rtl/>
        </w:rPr>
        <w:t>الثاني (في السفر</w:t>
      </w:r>
      <w:r>
        <w:rPr>
          <w:rtl/>
        </w:rPr>
        <w:t xml:space="preserve">) </w:t>
      </w:r>
      <w:r w:rsidRPr="00D46C8A">
        <w:rPr>
          <w:rtl/>
        </w:rPr>
        <w:t>كون المقصود مسافة</w:t>
      </w:r>
      <w:r w:rsidR="00AC40A2">
        <w:rPr>
          <w:rFonts w:hint="cs"/>
          <w:rtl/>
        </w:rPr>
        <w:t>،</w:t>
      </w:r>
      <w:r>
        <w:rPr>
          <w:rtl/>
        </w:rPr>
        <w:t xml:space="preserve"> و</w:t>
      </w:r>
      <w:r w:rsidRPr="00D46C8A">
        <w:rPr>
          <w:rtl/>
        </w:rPr>
        <w:t>هي مسيرة يوم</w:t>
      </w:r>
      <w:r w:rsidR="00AC40A2">
        <w:rPr>
          <w:rFonts w:hint="cs"/>
          <w:rtl/>
        </w:rPr>
        <w:t>،</w:t>
      </w:r>
      <w:r w:rsidRPr="00D46C8A">
        <w:rPr>
          <w:rtl/>
        </w:rPr>
        <w:t xml:space="preserve"> بريدان، كل</w:t>
      </w:r>
      <w:r w:rsidR="008E477F">
        <w:rPr>
          <w:rFonts w:hint="cs"/>
          <w:rtl/>
        </w:rPr>
        <w:t>ّ</w:t>
      </w:r>
      <w:r w:rsidR="00C34BDF">
        <w:rPr>
          <w:rFonts w:hint="cs"/>
          <w:rtl/>
        </w:rPr>
        <w:t>ُ</w:t>
      </w:r>
      <w:r w:rsidRPr="00D46C8A">
        <w:rPr>
          <w:rtl/>
        </w:rPr>
        <w:t xml:space="preserve"> بريد أربعة فراسخ</w:t>
      </w:r>
      <w:r w:rsidR="008E477F">
        <w:rPr>
          <w:rFonts w:hint="cs"/>
          <w:rtl/>
        </w:rPr>
        <w:t>،</w:t>
      </w:r>
      <w:r w:rsidRPr="00D46C8A">
        <w:rPr>
          <w:rtl/>
        </w:rPr>
        <w:t xml:space="preserve"> كل فرسخ ثلاثة أميال</w:t>
      </w:r>
      <w:r>
        <w:rPr>
          <w:rtl/>
        </w:rPr>
        <w:t>.</w:t>
      </w:r>
      <w:r w:rsidRPr="00D46C8A">
        <w:rPr>
          <w:rtl/>
        </w:rPr>
        <w:t>..</w:t>
      </w:r>
      <w:r w:rsidR="00C34BDF" w:rsidRPr="00C34BDF">
        <w:rPr>
          <w:rFonts w:ascii="Mosawi" w:hAnsi="Mosawi" w:cs="Taher"/>
          <w:vertAlign w:val="superscript"/>
          <w:rtl/>
        </w:rPr>
        <w:t xml:space="preserve"> </w:t>
      </w:r>
      <w:r w:rsidR="00C34BDF" w:rsidRPr="00086847">
        <w:rPr>
          <w:vertAlign w:val="superscript"/>
          <w:rtl/>
        </w:rPr>
        <w:t>(</w:t>
      </w:r>
      <w:r w:rsidR="00C34BDF" w:rsidRPr="00086847">
        <w:rPr>
          <w:vertAlign w:val="superscript"/>
          <w:rtl/>
        </w:rPr>
        <w:endnoteReference w:id="416"/>
      </w:r>
      <w:r w:rsidR="00C34BDF" w:rsidRPr="00086847">
        <w:rPr>
          <w:vertAlign w:val="superscript"/>
          <w:rtl/>
        </w:rPr>
        <w:t>)</w:t>
      </w:r>
      <w:r>
        <w:rPr>
          <w:rtl/>
        </w:rPr>
        <w:t>.</w:t>
      </w:r>
    </w:p>
    <w:p w:rsidR="007919BA" w:rsidRDefault="00697BD4" w:rsidP="00525567">
      <w:pPr>
        <w:pStyle w:val="af3"/>
        <w:spacing w:line="420" w:lineRule="exact"/>
        <w:ind w:firstLine="562"/>
        <w:rPr>
          <w:rtl/>
        </w:rPr>
      </w:pPr>
      <w:r w:rsidRPr="00D46C8A">
        <w:rPr>
          <w:rtl/>
        </w:rPr>
        <w:t xml:space="preserve">و يقول في </w:t>
      </w:r>
      <w:r w:rsidR="00C34BDF">
        <w:rPr>
          <w:rFonts w:hint="cs"/>
          <w:rtl/>
        </w:rPr>
        <w:t>«</w:t>
      </w:r>
      <w:r w:rsidRPr="00D46C8A">
        <w:rPr>
          <w:rtl/>
        </w:rPr>
        <w:t>ذكرى الشيعة</w:t>
      </w:r>
      <w:r w:rsidR="00C34BDF">
        <w:rPr>
          <w:rFonts w:hint="cs"/>
          <w:rtl/>
        </w:rPr>
        <w:t>»</w:t>
      </w:r>
      <w:r w:rsidR="008E477F">
        <w:rPr>
          <w:rFonts w:hint="cs"/>
          <w:rtl/>
        </w:rPr>
        <w:t>:</w:t>
      </w:r>
      <w:r w:rsidRPr="00D46C8A">
        <w:rPr>
          <w:rtl/>
        </w:rPr>
        <w:t xml:space="preserve"> يقدر المسافة بثمانية فراسخ</w:t>
      </w:r>
      <w:r w:rsidR="008E477F">
        <w:rPr>
          <w:rFonts w:hint="cs"/>
          <w:rtl/>
        </w:rPr>
        <w:t>،</w:t>
      </w:r>
      <w:r w:rsidRPr="00D46C8A">
        <w:rPr>
          <w:rtl/>
        </w:rPr>
        <w:t xml:space="preserve"> أو مسيرة يوم</w:t>
      </w:r>
      <w:r>
        <w:rPr>
          <w:rtl/>
        </w:rPr>
        <w:t>.</w:t>
      </w:r>
      <w:r w:rsidRPr="00D46C8A">
        <w:rPr>
          <w:rtl/>
        </w:rPr>
        <w:t>...</w:t>
      </w:r>
      <w:r>
        <w:rPr>
          <w:rtl/>
        </w:rPr>
        <w:t xml:space="preserve"> و</w:t>
      </w:r>
      <w:r w:rsidRPr="00D46C8A">
        <w:rPr>
          <w:rtl/>
        </w:rPr>
        <w:t>أخبار شتى يتضمن أن أهل مكة يقصرون في</w:t>
      </w:r>
      <w:r>
        <w:rPr>
          <w:rtl/>
        </w:rPr>
        <w:t xml:space="preserve"> </w:t>
      </w:r>
      <w:r w:rsidRPr="00D46C8A">
        <w:rPr>
          <w:rtl/>
        </w:rPr>
        <w:t>سفرهم إلى عرفات</w:t>
      </w:r>
      <w:r w:rsidR="008E477F">
        <w:rPr>
          <w:rFonts w:hint="cs"/>
          <w:rtl/>
        </w:rPr>
        <w:t>،</w:t>
      </w:r>
      <w:r w:rsidRPr="00D46C8A">
        <w:rPr>
          <w:rtl/>
        </w:rPr>
        <w:t xml:space="preserve"> وفي بعضها</w:t>
      </w:r>
      <w:r w:rsidR="008E477F">
        <w:rPr>
          <w:rFonts w:hint="cs"/>
          <w:rtl/>
        </w:rPr>
        <w:t>:</w:t>
      </w:r>
      <w:r w:rsidRPr="00D46C8A">
        <w:rPr>
          <w:rtl/>
        </w:rPr>
        <w:t xml:space="preserve"> ويلهم</w:t>
      </w:r>
      <w:r w:rsidR="008E477F">
        <w:rPr>
          <w:rFonts w:hint="cs"/>
          <w:rtl/>
        </w:rPr>
        <w:t>،</w:t>
      </w:r>
      <w:r>
        <w:rPr>
          <w:rtl/>
        </w:rPr>
        <w:t xml:space="preserve"> و</w:t>
      </w:r>
      <w:r w:rsidRPr="00D46C8A">
        <w:rPr>
          <w:rtl/>
        </w:rPr>
        <w:t>ويحهم</w:t>
      </w:r>
      <w:r w:rsidR="008E477F">
        <w:rPr>
          <w:rFonts w:hint="cs"/>
          <w:rtl/>
        </w:rPr>
        <w:t>،</w:t>
      </w:r>
      <w:r>
        <w:rPr>
          <w:rtl/>
        </w:rPr>
        <w:t xml:space="preserve"> و</w:t>
      </w:r>
      <w:r w:rsidRPr="00D46C8A">
        <w:rPr>
          <w:rtl/>
        </w:rPr>
        <w:t>أي</w:t>
      </w:r>
      <w:r w:rsidR="008E477F">
        <w:rPr>
          <w:rFonts w:hint="cs"/>
          <w:rtl/>
        </w:rPr>
        <w:t>ُّ</w:t>
      </w:r>
      <w:r w:rsidRPr="00D46C8A">
        <w:rPr>
          <w:rtl/>
        </w:rPr>
        <w:t xml:space="preserve"> سفر أشد</w:t>
      </w:r>
      <w:r w:rsidR="008E477F">
        <w:rPr>
          <w:rFonts w:hint="cs"/>
          <w:rtl/>
        </w:rPr>
        <w:t>ّ</w:t>
      </w:r>
      <w:r w:rsidRPr="00D46C8A">
        <w:rPr>
          <w:rtl/>
        </w:rPr>
        <w:t xml:space="preserve"> منه</w:t>
      </w:r>
      <w:r w:rsidR="00C34BDF">
        <w:rPr>
          <w:rFonts w:hint="cs"/>
          <w:rtl/>
        </w:rPr>
        <w:t>؟!</w:t>
      </w:r>
      <w:r w:rsidRPr="00D46C8A">
        <w:rPr>
          <w:rtl/>
        </w:rPr>
        <w:t xml:space="preserve"> لا يتم</w:t>
      </w:r>
      <w:r w:rsidR="008E477F">
        <w:rPr>
          <w:rFonts w:hint="cs"/>
          <w:rtl/>
        </w:rPr>
        <w:t>ّ.</w:t>
      </w:r>
      <w:r>
        <w:rPr>
          <w:rtl/>
        </w:rPr>
        <w:t xml:space="preserve"> و</w:t>
      </w:r>
      <w:r w:rsidRPr="00D46C8A">
        <w:rPr>
          <w:rtl/>
        </w:rPr>
        <w:t>إسناد هذه الأخبار كلها</w:t>
      </w:r>
      <w:r>
        <w:rPr>
          <w:rtl/>
        </w:rPr>
        <w:t xml:space="preserve"> </w:t>
      </w:r>
      <w:r w:rsidRPr="00D46C8A">
        <w:rPr>
          <w:rtl/>
        </w:rPr>
        <w:t>معتبرة</w:t>
      </w:r>
      <w:r w:rsidR="008E477F">
        <w:rPr>
          <w:rFonts w:hint="cs"/>
          <w:rtl/>
        </w:rPr>
        <w:t>.</w:t>
      </w:r>
      <w:r w:rsidRPr="00D46C8A">
        <w:rPr>
          <w:rtl/>
        </w:rPr>
        <w:t xml:space="preserve"> فجمع الشيخان بينهما بالتخيير</w:t>
      </w:r>
      <w:r w:rsidR="008E477F">
        <w:rPr>
          <w:rFonts w:hint="cs"/>
          <w:rtl/>
        </w:rPr>
        <w:t>.</w:t>
      </w:r>
      <w:r w:rsidRPr="00D46C8A">
        <w:rPr>
          <w:rtl/>
        </w:rPr>
        <w:t xml:space="preserve"> قال الفاضل</w:t>
      </w:r>
      <w:r w:rsidR="008E477F">
        <w:rPr>
          <w:rFonts w:hint="cs"/>
          <w:rtl/>
        </w:rPr>
        <w:t>:</w:t>
      </w:r>
      <w:r w:rsidRPr="00D46C8A">
        <w:rPr>
          <w:rtl/>
        </w:rPr>
        <w:t xml:space="preserve"> في بعض هذه الأخبار تصريح يحت</w:t>
      </w:r>
      <w:r w:rsidR="008E477F">
        <w:rPr>
          <w:rFonts w:hint="cs"/>
          <w:rtl/>
        </w:rPr>
        <w:t>ِّ</w:t>
      </w:r>
      <w:r w:rsidRPr="00D46C8A">
        <w:rPr>
          <w:rtl/>
        </w:rPr>
        <w:t>م القصر</w:t>
      </w:r>
      <w:r w:rsidR="008E477F">
        <w:rPr>
          <w:rFonts w:hint="cs"/>
          <w:rtl/>
        </w:rPr>
        <w:t>،</w:t>
      </w:r>
      <w:r>
        <w:rPr>
          <w:rtl/>
        </w:rPr>
        <w:t xml:space="preserve"> </w:t>
      </w:r>
      <w:r w:rsidRPr="00D46C8A">
        <w:rPr>
          <w:rtl/>
        </w:rPr>
        <w:t xml:space="preserve">كخبر معاوية بن عمار </w:t>
      </w:r>
      <w:r w:rsidRPr="00D46C8A">
        <w:rPr>
          <w:rtl/>
        </w:rPr>
        <w:lastRenderedPageBreak/>
        <w:t>الصحيح</w:t>
      </w:r>
      <w:r w:rsidR="008E477F">
        <w:rPr>
          <w:rFonts w:hint="cs"/>
          <w:rtl/>
        </w:rPr>
        <w:t>،</w:t>
      </w:r>
      <w:r w:rsidRPr="00D46C8A">
        <w:rPr>
          <w:rtl/>
        </w:rPr>
        <w:t xml:space="preserve"> عن الصادق</w:t>
      </w:r>
      <w:r w:rsidR="008E477F">
        <w:rPr>
          <w:rFonts w:hint="cs"/>
          <w:rtl/>
        </w:rPr>
        <w:t>،</w:t>
      </w:r>
      <w:r w:rsidRPr="00D46C8A">
        <w:rPr>
          <w:rtl/>
        </w:rPr>
        <w:t xml:space="preserve"> الذي فيه</w:t>
      </w:r>
      <w:r w:rsidR="008E477F">
        <w:rPr>
          <w:rFonts w:hint="cs"/>
          <w:rtl/>
        </w:rPr>
        <w:t>:</w:t>
      </w:r>
      <w:r w:rsidRPr="00D46C8A">
        <w:rPr>
          <w:rtl/>
        </w:rPr>
        <w:t xml:space="preserve"> ويلهم</w:t>
      </w:r>
      <w:r w:rsidR="008E477F">
        <w:rPr>
          <w:rFonts w:hint="cs"/>
          <w:rtl/>
        </w:rPr>
        <w:t>،</w:t>
      </w:r>
      <w:r w:rsidRPr="00D46C8A">
        <w:rPr>
          <w:rtl/>
        </w:rPr>
        <w:t xml:space="preserve"> إلى آخره</w:t>
      </w:r>
      <w:r>
        <w:rPr>
          <w:rtl/>
        </w:rPr>
        <w:t>.</w:t>
      </w:r>
      <w:r w:rsidRPr="00D46C8A">
        <w:rPr>
          <w:rtl/>
        </w:rPr>
        <w:t xml:space="preserve">... </w:t>
      </w:r>
      <w:r>
        <w:rPr>
          <w:rtl/>
        </w:rPr>
        <w:t>و</w:t>
      </w:r>
      <w:r w:rsidRPr="00D46C8A">
        <w:rPr>
          <w:rtl/>
        </w:rPr>
        <w:t xml:space="preserve">لو لم </w:t>
      </w:r>
      <w:r w:rsidR="008E477F">
        <w:rPr>
          <w:rFonts w:hint="cs"/>
          <w:rtl/>
        </w:rPr>
        <w:t>ي</w:t>
      </w:r>
      <w:r w:rsidRPr="00D46C8A">
        <w:rPr>
          <w:rtl/>
        </w:rPr>
        <w:t>تيق</w:t>
      </w:r>
      <w:r w:rsidR="00B855E1">
        <w:rPr>
          <w:rFonts w:hint="cs"/>
          <w:rtl/>
        </w:rPr>
        <w:t>َّ</w:t>
      </w:r>
      <w:r w:rsidRPr="00D46C8A">
        <w:rPr>
          <w:rtl/>
        </w:rPr>
        <w:t>ن ذلك فإن</w:t>
      </w:r>
      <w:r w:rsidR="008E477F">
        <w:rPr>
          <w:rFonts w:hint="cs"/>
          <w:rtl/>
        </w:rPr>
        <w:t>ّ</w:t>
      </w:r>
      <w:r w:rsidRPr="00D46C8A">
        <w:rPr>
          <w:rtl/>
        </w:rPr>
        <w:t xml:space="preserve"> مسير يوم كاف</w:t>
      </w:r>
      <w:r w:rsidR="008E477F">
        <w:rPr>
          <w:rFonts w:hint="cs"/>
          <w:rtl/>
        </w:rPr>
        <w:t>ٍ</w:t>
      </w:r>
      <w:r w:rsidRPr="00D46C8A">
        <w:rPr>
          <w:rtl/>
        </w:rPr>
        <w:t xml:space="preserve"> في الأرض المعتدلة</w:t>
      </w:r>
      <w:r w:rsidR="00B855E1" w:rsidRPr="00086847">
        <w:rPr>
          <w:vertAlign w:val="superscript"/>
          <w:rtl/>
        </w:rPr>
        <w:t>(</w:t>
      </w:r>
      <w:r w:rsidR="00B855E1" w:rsidRPr="00086847">
        <w:rPr>
          <w:vertAlign w:val="superscript"/>
          <w:rtl/>
        </w:rPr>
        <w:endnoteReference w:id="417"/>
      </w:r>
      <w:r w:rsidR="00B855E1" w:rsidRPr="00086847">
        <w:rPr>
          <w:vertAlign w:val="superscript"/>
          <w:rtl/>
        </w:rPr>
        <w:t>)</w:t>
      </w:r>
      <w:r>
        <w:rPr>
          <w:rtl/>
        </w:rPr>
        <w:t>.</w:t>
      </w:r>
      <w:r w:rsidRPr="00D46C8A">
        <w:rPr>
          <w:rtl/>
        </w:rPr>
        <w:t xml:space="preserve"> </w:t>
      </w:r>
    </w:p>
    <w:p w:rsidR="00DB6ED2" w:rsidRDefault="008E477F" w:rsidP="00525567">
      <w:pPr>
        <w:pStyle w:val="af3"/>
        <w:spacing w:line="420" w:lineRule="exact"/>
        <w:rPr>
          <w:rtl/>
        </w:rPr>
      </w:pPr>
      <w:r>
        <w:rPr>
          <w:rFonts w:hint="cs"/>
          <w:rtl/>
        </w:rPr>
        <w:t>و</w:t>
      </w:r>
      <w:r w:rsidR="00697BD4" w:rsidRPr="00D46C8A">
        <w:rPr>
          <w:rtl/>
        </w:rPr>
        <w:t xml:space="preserve">جاء في </w:t>
      </w:r>
      <w:r w:rsidR="00B855E1">
        <w:rPr>
          <w:rFonts w:hint="cs"/>
          <w:rtl/>
        </w:rPr>
        <w:t>«</w:t>
      </w:r>
      <w:r w:rsidR="00697BD4" w:rsidRPr="00D46C8A">
        <w:rPr>
          <w:rtl/>
        </w:rPr>
        <w:t>الدروس</w:t>
      </w:r>
      <w:r w:rsidR="00B855E1">
        <w:rPr>
          <w:rFonts w:hint="cs"/>
          <w:rtl/>
        </w:rPr>
        <w:t>»</w:t>
      </w:r>
      <w:r w:rsidR="00697BD4">
        <w:rPr>
          <w:rtl/>
        </w:rPr>
        <w:t>:</w:t>
      </w:r>
      <w:r w:rsidR="00697BD4" w:rsidRPr="00D46C8A">
        <w:rPr>
          <w:rtl/>
        </w:rPr>
        <w:t xml:space="preserve"> </w:t>
      </w:r>
      <w:r w:rsidR="00697BD4">
        <w:rPr>
          <w:rtl/>
        </w:rPr>
        <w:t>و</w:t>
      </w:r>
      <w:r w:rsidR="00697BD4" w:rsidRPr="00D46C8A">
        <w:rPr>
          <w:rtl/>
        </w:rPr>
        <w:t>يكفي مسير يوم مع الشك في النهار</w:t>
      </w:r>
      <w:r w:rsidR="00697BD4">
        <w:rPr>
          <w:rtl/>
        </w:rPr>
        <w:t xml:space="preserve"> و</w:t>
      </w:r>
      <w:r w:rsidR="00697BD4" w:rsidRPr="00D46C8A">
        <w:rPr>
          <w:rtl/>
        </w:rPr>
        <w:t>السير المعتدلين،</w:t>
      </w:r>
      <w:r w:rsidR="00697BD4">
        <w:rPr>
          <w:rtl/>
        </w:rPr>
        <w:t xml:space="preserve"> و</w:t>
      </w:r>
      <w:r w:rsidR="00697BD4" w:rsidRPr="00D46C8A">
        <w:rPr>
          <w:rtl/>
        </w:rPr>
        <w:t>لو لم يت</w:t>
      </w:r>
      <w:r w:rsidR="008D6371">
        <w:rPr>
          <w:rFonts w:hint="cs"/>
          <w:rtl/>
        </w:rPr>
        <w:t>ّ</w:t>
      </w:r>
      <w:r w:rsidR="00697BD4" w:rsidRPr="00D46C8A">
        <w:rPr>
          <w:rtl/>
        </w:rPr>
        <w:t>فق</w:t>
      </w:r>
      <w:r w:rsidR="00697BD4">
        <w:rPr>
          <w:rtl/>
        </w:rPr>
        <w:t xml:space="preserve"> و</w:t>
      </w:r>
      <w:r w:rsidR="00697BD4" w:rsidRPr="00D46C8A">
        <w:rPr>
          <w:rtl/>
        </w:rPr>
        <w:t>شك فلا قصر،</w:t>
      </w:r>
      <w:r w:rsidR="00697BD4">
        <w:rPr>
          <w:rtl/>
        </w:rPr>
        <w:t xml:space="preserve"> و</w:t>
      </w:r>
      <w:r w:rsidR="00697BD4" w:rsidRPr="00D46C8A">
        <w:rPr>
          <w:rtl/>
        </w:rPr>
        <w:t>لو  تعارضت البينتان قص</w:t>
      </w:r>
      <w:r w:rsidR="008D6371">
        <w:rPr>
          <w:rFonts w:hint="cs"/>
          <w:rtl/>
        </w:rPr>
        <w:t>َّ</w:t>
      </w:r>
      <w:r w:rsidR="00697BD4" w:rsidRPr="00D46C8A">
        <w:rPr>
          <w:rtl/>
        </w:rPr>
        <w:t>ر</w:t>
      </w:r>
      <w:r w:rsidR="00B855E1" w:rsidRPr="00086847">
        <w:rPr>
          <w:vertAlign w:val="superscript"/>
          <w:rtl/>
        </w:rPr>
        <w:t>(</w:t>
      </w:r>
      <w:r w:rsidR="00B855E1" w:rsidRPr="00086847">
        <w:rPr>
          <w:vertAlign w:val="superscript"/>
          <w:rtl/>
        </w:rPr>
        <w:endnoteReference w:id="418"/>
      </w:r>
      <w:r w:rsidR="00B855E1" w:rsidRPr="00086847">
        <w:rPr>
          <w:vertAlign w:val="superscript"/>
          <w:rtl/>
        </w:rPr>
        <w:t>)</w:t>
      </w:r>
      <w:r w:rsidR="00697BD4" w:rsidRPr="00D46C8A">
        <w:rPr>
          <w:rtl/>
        </w:rPr>
        <w:t xml:space="preserve">. </w:t>
      </w:r>
    </w:p>
    <w:p w:rsidR="003C35D9" w:rsidRDefault="00697BD4" w:rsidP="00525567">
      <w:pPr>
        <w:pStyle w:val="af3"/>
        <w:spacing w:line="420" w:lineRule="exact"/>
      </w:pPr>
      <w:r w:rsidRPr="00D46C8A">
        <w:rPr>
          <w:rtl/>
        </w:rPr>
        <w:t>5</w:t>
      </w:r>
      <w:r w:rsidR="008D6371">
        <w:rPr>
          <w:rFonts w:hint="cs"/>
          <w:rtl/>
        </w:rPr>
        <w:t>ـ</w:t>
      </w:r>
      <w:r w:rsidR="008D6371">
        <w:rPr>
          <w:rtl/>
        </w:rPr>
        <w:t xml:space="preserve"> </w:t>
      </w:r>
      <w:r w:rsidRPr="00D46C8A">
        <w:rPr>
          <w:rtl/>
        </w:rPr>
        <w:t>ذكر المحق</w:t>
      </w:r>
      <w:r w:rsidR="008D6371">
        <w:rPr>
          <w:rFonts w:hint="cs"/>
          <w:rtl/>
        </w:rPr>
        <w:t>ِّ</w:t>
      </w:r>
      <w:r w:rsidRPr="00D46C8A">
        <w:rPr>
          <w:rtl/>
        </w:rPr>
        <w:t xml:space="preserve">ق الكركي في </w:t>
      </w:r>
      <w:r w:rsidR="008D6371">
        <w:rPr>
          <w:rFonts w:ascii="Mosawi" w:hAnsi="Mosawi" w:cs="Mosawi"/>
          <w:rtl/>
        </w:rPr>
        <w:t>«</w:t>
      </w:r>
      <w:r w:rsidRPr="00D46C8A">
        <w:rPr>
          <w:rtl/>
        </w:rPr>
        <w:t>الرسائل</w:t>
      </w:r>
      <w:r w:rsidR="008D6371">
        <w:rPr>
          <w:rFonts w:ascii="Mosawi" w:hAnsi="Mosawi" w:cs="Mosawi"/>
          <w:rtl/>
        </w:rPr>
        <w:t>»</w:t>
      </w:r>
      <w:r w:rsidRPr="00D46C8A">
        <w:rPr>
          <w:rtl/>
        </w:rPr>
        <w:t xml:space="preserve"> </w:t>
      </w:r>
      <w:r w:rsidR="00055699">
        <w:rPr>
          <w:rFonts w:hint="cs"/>
          <w:rtl/>
        </w:rPr>
        <w:t xml:space="preserve">أنه </w:t>
      </w:r>
      <w:r w:rsidRPr="00D46C8A">
        <w:rPr>
          <w:rtl/>
        </w:rPr>
        <w:t>يكفي مع الشك مسير يوم في النهار</w:t>
      </w:r>
      <w:r>
        <w:rPr>
          <w:rtl/>
        </w:rPr>
        <w:t xml:space="preserve"> و</w:t>
      </w:r>
      <w:r w:rsidRPr="00D46C8A">
        <w:rPr>
          <w:rtl/>
        </w:rPr>
        <w:t>السير المعتدلين</w:t>
      </w:r>
      <w:r w:rsidR="00B855E1" w:rsidRPr="00086847">
        <w:rPr>
          <w:vertAlign w:val="superscript"/>
          <w:rtl/>
        </w:rPr>
        <w:t>(</w:t>
      </w:r>
      <w:r w:rsidR="00B855E1" w:rsidRPr="00086847">
        <w:rPr>
          <w:vertAlign w:val="superscript"/>
          <w:rtl/>
        </w:rPr>
        <w:endnoteReference w:id="419"/>
      </w:r>
      <w:r w:rsidR="00B855E1" w:rsidRPr="00086847">
        <w:rPr>
          <w:vertAlign w:val="superscript"/>
          <w:rtl/>
        </w:rPr>
        <w:t>)</w:t>
      </w:r>
      <w:r w:rsidRPr="00D46C8A">
        <w:rPr>
          <w:rtl/>
        </w:rPr>
        <w:t xml:space="preserve">. </w:t>
      </w:r>
    </w:p>
    <w:p w:rsidR="00390082" w:rsidRDefault="00697BD4" w:rsidP="00525567">
      <w:pPr>
        <w:pStyle w:val="af3"/>
        <w:spacing w:line="420" w:lineRule="exact"/>
        <w:rPr>
          <w:rtl/>
        </w:rPr>
      </w:pPr>
      <w:r w:rsidRPr="00D46C8A">
        <w:rPr>
          <w:rtl/>
        </w:rPr>
        <w:t>6</w:t>
      </w:r>
      <w:r w:rsidR="00055699">
        <w:rPr>
          <w:rFonts w:hint="cs"/>
          <w:rtl/>
        </w:rPr>
        <w:t>ـ</w:t>
      </w:r>
      <w:r w:rsidR="00055699" w:rsidRPr="00D46C8A">
        <w:rPr>
          <w:rtl/>
        </w:rPr>
        <w:t xml:space="preserve"> </w:t>
      </w:r>
      <w:r w:rsidR="00055699">
        <w:rPr>
          <w:rFonts w:hint="cs"/>
          <w:rtl/>
        </w:rPr>
        <w:t xml:space="preserve">يقول </w:t>
      </w:r>
      <w:r w:rsidRPr="00D46C8A">
        <w:rPr>
          <w:rtl/>
        </w:rPr>
        <w:t xml:space="preserve">أحمد بن فهد الحلي في </w:t>
      </w:r>
      <w:r w:rsidR="00B855E1">
        <w:rPr>
          <w:rFonts w:hint="cs"/>
          <w:rtl/>
        </w:rPr>
        <w:t>«</w:t>
      </w:r>
      <w:r w:rsidRPr="00D46C8A">
        <w:rPr>
          <w:rtl/>
        </w:rPr>
        <w:t>المهذ</w:t>
      </w:r>
      <w:r w:rsidR="005C517F">
        <w:rPr>
          <w:rFonts w:hint="cs"/>
          <w:rtl/>
        </w:rPr>
        <w:t>َّ</w:t>
      </w:r>
      <w:r w:rsidRPr="00D46C8A">
        <w:rPr>
          <w:rtl/>
        </w:rPr>
        <w:t>ب البارع</w:t>
      </w:r>
      <w:r w:rsidR="00B855E1">
        <w:rPr>
          <w:rFonts w:hint="cs"/>
          <w:rtl/>
        </w:rPr>
        <w:t>»</w:t>
      </w:r>
      <w:r>
        <w:rPr>
          <w:rtl/>
        </w:rPr>
        <w:t>:</w:t>
      </w:r>
      <w:r w:rsidRPr="00D46C8A">
        <w:rPr>
          <w:rtl/>
        </w:rPr>
        <w:t xml:space="preserve"> </w:t>
      </w:r>
      <w:r w:rsidR="00554CD4">
        <w:rPr>
          <w:rFonts w:ascii="Mosawi" w:hAnsi="Mosawi" w:cs="Mosawi"/>
          <w:rtl/>
        </w:rPr>
        <w:t>«</w:t>
      </w:r>
      <w:r w:rsidRPr="00D46C8A">
        <w:rPr>
          <w:rtl/>
        </w:rPr>
        <w:t>أقول: لا قصر في</w:t>
      </w:r>
      <w:r w:rsidR="00554CD4">
        <w:rPr>
          <w:rFonts w:hint="cs"/>
          <w:rtl/>
        </w:rPr>
        <w:t xml:space="preserve"> </w:t>
      </w:r>
      <w:r w:rsidRPr="00D46C8A">
        <w:rPr>
          <w:rtl/>
        </w:rPr>
        <w:t>ما دون المسافة</w:t>
      </w:r>
      <w:r w:rsidR="00554CD4">
        <w:rPr>
          <w:rFonts w:hint="cs"/>
          <w:rtl/>
        </w:rPr>
        <w:t>.</w:t>
      </w:r>
      <w:r>
        <w:rPr>
          <w:rtl/>
        </w:rPr>
        <w:t xml:space="preserve"> و</w:t>
      </w:r>
      <w:r w:rsidRPr="00D46C8A">
        <w:rPr>
          <w:rtl/>
        </w:rPr>
        <w:t>ي</w:t>
      </w:r>
      <w:r w:rsidR="00554CD4">
        <w:rPr>
          <w:rFonts w:hint="cs"/>
          <w:rtl/>
        </w:rPr>
        <w:t>ُ</w:t>
      </w:r>
      <w:r w:rsidRPr="00D46C8A">
        <w:rPr>
          <w:rtl/>
        </w:rPr>
        <w:t>علم بتقديرين: أ</w:t>
      </w:r>
      <w:r w:rsidR="00554CD4">
        <w:rPr>
          <w:rFonts w:hint="cs"/>
          <w:rtl/>
        </w:rPr>
        <w:t xml:space="preserve">ـ </w:t>
      </w:r>
      <w:r w:rsidRPr="00D46C8A">
        <w:rPr>
          <w:rtl/>
        </w:rPr>
        <w:t>بالزمان</w:t>
      </w:r>
      <w:r w:rsidR="00554CD4">
        <w:rPr>
          <w:rFonts w:hint="cs"/>
          <w:rtl/>
        </w:rPr>
        <w:t>،</w:t>
      </w:r>
      <w:r w:rsidRPr="00D46C8A">
        <w:rPr>
          <w:rtl/>
        </w:rPr>
        <w:t xml:space="preserve"> فيكفي مسير يوم للقفول والحمول سيرا</w:t>
      </w:r>
      <w:r w:rsidR="00554CD4">
        <w:rPr>
          <w:rFonts w:hint="cs"/>
          <w:rtl/>
        </w:rPr>
        <w:t>ً</w:t>
      </w:r>
      <w:r w:rsidRPr="00D46C8A">
        <w:rPr>
          <w:rtl/>
        </w:rPr>
        <w:t xml:space="preserve"> معتدلا</w:t>
      </w:r>
      <w:r w:rsidR="00554CD4">
        <w:rPr>
          <w:rFonts w:hint="cs"/>
          <w:rtl/>
        </w:rPr>
        <w:t>ً</w:t>
      </w:r>
      <w:r w:rsidRPr="00D46C8A">
        <w:rPr>
          <w:rtl/>
        </w:rPr>
        <w:t xml:space="preserve"> في النهار المعتدل</w:t>
      </w:r>
      <w:r w:rsidR="00554CD4">
        <w:rPr>
          <w:rFonts w:hint="cs"/>
          <w:rtl/>
        </w:rPr>
        <w:t>؛</w:t>
      </w:r>
      <w:r w:rsidRPr="00D46C8A">
        <w:rPr>
          <w:rtl/>
        </w:rPr>
        <w:t xml:space="preserve"> لأنه لو لم يجب في مسيرة يوم لم يجب في مسيرة سنة؛ لزوال المشقة براحة الليل</w:t>
      </w:r>
      <w:r w:rsidR="00554CD4">
        <w:rPr>
          <w:rFonts w:hint="cs"/>
          <w:rtl/>
        </w:rPr>
        <w:t>؛</w:t>
      </w:r>
      <w:r>
        <w:rPr>
          <w:rtl/>
        </w:rPr>
        <w:t xml:space="preserve"> و</w:t>
      </w:r>
      <w:r w:rsidRPr="00D46C8A">
        <w:rPr>
          <w:rtl/>
        </w:rPr>
        <w:t>لصحيحة أبي بصير</w:t>
      </w:r>
      <w:r w:rsidR="00554CD4">
        <w:rPr>
          <w:rFonts w:hint="cs"/>
          <w:rtl/>
        </w:rPr>
        <w:t>،</w:t>
      </w:r>
      <w:r w:rsidRPr="00D46C8A">
        <w:rPr>
          <w:rtl/>
        </w:rPr>
        <w:t xml:space="preserve"> قال:</w:t>
      </w:r>
      <w:r>
        <w:rPr>
          <w:rtl/>
        </w:rPr>
        <w:t>.</w:t>
      </w:r>
      <w:r w:rsidRPr="00D46C8A">
        <w:rPr>
          <w:rtl/>
        </w:rPr>
        <w:t>..</w:t>
      </w:r>
      <w:r w:rsidR="00135BAE" w:rsidRPr="00086847">
        <w:rPr>
          <w:vertAlign w:val="superscript"/>
          <w:rtl/>
        </w:rPr>
        <w:t>(</w:t>
      </w:r>
      <w:r w:rsidRPr="00086847">
        <w:rPr>
          <w:vertAlign w:val="superscript"/>
          <w:rtl/>
        </w:rPr>
        <w:endnoteReference w:id="420"/>
      </w:r>
      <w:r w:rsidR="00135BAE" w:rsidRPr="00086847">
        <w:rPr>
          <w:vertAlign w:val="superscript"/>
          <w:rtl/>
        </w:rPr>
        <w:t>)</w:t>
      </w:r>
      <w:r w:rsidR="00160010" w:rsidRPr="00160010">
        <w:rPr>
          <w:rFonts w:hint="eastAsia"/>
          <w:rtl/>
        </w:rPr>
        <w:t>؛</w:t>
      </w:r>
      <w:r w:rsidR="00B855E1">
        <w:rPr>
          <w:rFonts w:hint="cs"/>
          <w:rtl/>
        </w:rPr>
        <w:t xml:space="preserve"> </w:t>
      </w:r>
      <w:r>
        <w:rPr>
          <w:rtl/>
        </w:rPr>
        <w:t xml:space="preserve"> </w:t>
      </w:r>
      <w:r w:rsidRPr="00D46C8A">
        <w:rPr>
          <w:rtl/>
        </w:rPr>
        <w:t>ب</w:t>
      </w:r>
      <w:r w:rsidR="00554CD4">
        <w:rPr>
          <w:rFonts w:hint="cs"/>
          <w:rtl/>
        </w:rPr>
        <w:t xml:space="preserve"> ـ</w:t>
      </w:r>
      <w:r w:rsidR="00554CD4" w:rsidRPr="00D46C8A">
        <w:rPr>
          <w:rtl/>
        </w:rPr>
        <w:t xml:space="preserve"> </w:t>
      </w:r>
      <w:r w:rsidRPr="00D46C8A">
        <w:rPr>
          <w:rtl/>
        </w:rPr>
        <w:t>بالتقدير</w:t>
      </w:r>
      <w:r w:rsidR="00554CD4">
        <w:rPr>
          <w:rFonts w:hint="cs"/>
          <w:rtl/>
        </w:rPr>
        <w:t>،</w:t>
      </w:r>
      <w:r>
        <w:rPr>
          <w:rtl/>
        </w:rPr>
        <w:t xml:space="preserve"> و</w:t>
      </w:r>
      <w:r w:rsidRPr="00D46C8A">
        <w:rPr>
          <w:rtl/>
        </w:rPr>
        <w:t>هو ثمانية فراسخ</w:t>
      </w:r>
      <w:r w:rsidR="00B855E1" w:rsidRPr="00086847">
        <w:rPr>
          <w:vertAlign w:val="superscript"/>
          <w:rtl/>
        </w:rPr>
        <w:t>(</w:t>
      </w:r>
      <w:r w:rsidR="00B855E1" w:rsidRPr="00086847">
        <w:rPr>
          <w:vertAlign w:val="superscript"/>
          <w:rtl/>
        </w:rPr>
        <w:endnoteReference w:id="421"/>
      </w:r>
      <w:r w:rsidR="00B855E1" w:rsidRPr="00086847">
        <w:rPr>
          <w:vertAlign w:val="superscript"/>
          <w:rtl/>
        </w:rPr>
        <w:t>)</w:t>
      </w:r>
      <w:r w:rsidRPr="00D46C8A">
        <w:rPr>
          <w:rtl/>
        </w:rPr>
        <w:t xml:space="preserve">. </w:t>
      </w:r>
    </w:p>
    <w:p w:rsidR="00390082" w:rsidRDefault="00697BD4" w:rsidP="00525567">
      <w:pPr>
        <w:pStyle w:val="af3"/>
        <w:spacing w:line="440" w:lineRule="exact"/>
        <w:ind w:firstLine="562"/>
        <w:rPr>
          <w:rFonts w:cs="Simplified Arabic"/>
          <w:rtl/>
        </w:rPr>
      </w:pPr>
      <w:r w:rsidRPr="00D46C8A">
        <w:rPr>
          <w:rtl/>
        </w:rPr>
        <w:t>7</w:t>
      </w:r>
      <w:r>
        <w:rPr>
          <w:rtl/>
        </w:rPr>
        <w:t xml:space="preserve">ـ </w:t>
      </w:r>
      <w:r w:rsidR="00554CD4">
        <w:rPr>
          <w:rFonts w:hint="cs"/>
          <w:rtl/>
        </w:rPr>
        <w:t xml:space="preserve">قال </w:t>
      </w:r>
      <w:r w:rsidRPr="00D46C8A">
        <w:rPr>
          <w:rtl/>
        </w:rPr>
        <w:t>الشهيد الثاني</w:t>
      </w:r>
      <w:r>
        <w:rPr>
          <w:rtl/>
        </w:rPr>
        <w:t xml:space="preserve"> </w:t>
      </w:r>
      <w:r w:rsidRPr="00D46C8A">
        <w:rPr>
          <w:rtl/>
        </w:rPr>
        <w:t xml:space="preserve">في </w:t>
      </w:r>
      <w:r w:rsidR="00554CD4">
        <w:rPr>
          <w:rFonts w:ascii="Mosawi" w:hAnsi="Mosawi" w:cs="Mosawi"/>
          <w:rtl/>
        </w:rPr>
        <w:t>«</w:t>
      </w:r>
      <w:r w:rsidRPr="00D46C8A">
        <w:rPr>
          <w:rtl/>
        </w:rPr>
        <w:t>روضة الجنان</w:t>
      </w:r>
      <w:r w:rsidR="00554CD4">
        <w:rPr>
          <w:rFonts w:ascii="Mosawi" w:hAnsi="Mosawi" w:cs="Mosawi"/>
          <w:rtl/>
        </w:rPr>
        <w:t>»</w:t>
      </w:r>
      <w:r>
        <w:rPr>
          <w:rtl/>
        </w:rPr>
        <w:t>:</w:t>
      </w:r>
      <w:r w:rsidR="00554CD4">
        <w:rPr>
          <w:rFonts w:hint="cs"/>
          <w:rtl/>
        </w:rPr>
        <w:t xml:space="preserve"> </w:t>
      </w:r>
      <w:r w:rsidRPr="00D46C8A">
        <w:rPr>
          <w:rtl/>
        </w:rPr>
        <w:t xml:space="preserve">إنما يجب التقصير بستة شروط: </w:t>
      </w:r>
      <w:r w:rsidR="00160010" w:rsidRPr="00160010">
        <w:rPr>
          <w:b/>
          <w:bCs/>
          <w:rtl/>
        </w:rPr>
        <w:t>(الأول)</w:t>
      </w:r>
      <w:r w:rsidR="00554CD4">
        <w:rPr>
          <w:rFonts w:hint="cs"/>
          <w:rtl/>
        </w:rPr>
        <w:t>:</w:t>
      </w:r>
      <w:r>
        <w:rPr>
          <w:rtl/>
        </w:rPr>
        <w:t xml:space="preserve"> </w:t>
      </w:r>
      <w:r w:rsidRPr="00D46C8A">
        <w:rPr>
          <w:rtl/>
        </w:rPr>
        <w:t>السفر إلى المسافة</w:t>
      </w:r>
      <w:r w:rsidR="00554CD4">
        <w:rPr>
          <w:rFonts w:hint="cs"/>
          <w:rtl/>
        </w:rPr>
        <w:t>،</w:t>
      </w:r>
      <w:r w:rsidRPr="00D46C8A">
        <w:rPr>
          <w:rtl/>
        </w:rPr>
        <w:t xml:space="preserve"> وهي ثمانية فراسخ</w:t>
      </w:r>
      <w:r>
        <w:rPr>
          <w:rtl/>
        </w:rPr>
        <w:t>.</w:t>
      </w:r>
      <w:r w:rsidRPr="00D46C8A">
        <w:rPr>
          <w:rtl/>
        </w:rPr>
        <w:t>..</w:t>
      </w:r>
      <w:r>
        <w:rPr>
          <w:rtl/>
        </w:rPr>
        <w:t xml:space="preserve"> و</w:t>
      </w:r>
      <w:r w:rsidRPr="00D46C8A">
        <w:rPr>
          <w:rtl/>
        </w:rPr>
        <w:t>قد ورد تقدير المسافة بثمانية فراسخ معل</w:t>
      </w:r>
      <w:r w:rsidR="00554CD4">
        <w:rPr>
          <w:rFonts w:hint="cs"/>
          <w:rtl/>
        </w:rPr>
        <w:t>َّ</w:t>
      </w:r>
      <w:r w:rsidRPr="00D46C8A">
        <w:rPr>
          <w:rtl/>
        </w:rPr>
        <w:t>لا</w:t>
      </w:r>
      <w:r w:rsidR="00554CD4">
        <w:rPr>
          <w:rFonts w:hint="cs"/>
          <w:rtl/>
        </w:rPr>
        <w:t>ً</w:t>
      </w:r>
      <w:r w:rsidRPr="00D46C8A">
        <w:rPr>
          <w:rtl/>
        </w:rPr>
        <w:t xml:space="preserve"> في خبر الفضل بن شاذان</w:t>
      </w:r>
      <w:r>
        <w:rPr>
          <w:rtl/>
        </w:rPr>
        <w:t>.</w:t>
      </w:r>
      <w:r w:rsidRPr="00D46C8A">
        <w:rPr>
          <w:rtl/>
        </w:rPr>
        <w:t>.. وقد علم من ذلك أن المسافة مسير يوم بسير الأثقال</w:t>
      </w:r>
      <w:r w:rsidR="00554CD4">
        <w:rPr>
          <w:rFonts w:hint="cs"/>
          <w:rtl/>
        </w:rPr>
        <w:t>.</w:t>
      </w:r>
      <w:r>
        <w:rPr>
          <w:rtl/>
        </w:rPr>
        <w:t xml:space="preserve"> و</w:t>
      </w:r>
      <w:r w:rsidRPr="00D46C8A">
        <w:rPr>
          <w:rtl/>
        </w:rPr>
        <w:t>لما كان ذلك يختلف باختلاف الأرض</w:t>
      </w:r>
      <w:r>
        <w:rPr>
          <w:rtl/>
        </w:rPr>
        <w:t xml:space="preserve"> و</w:t>
      </w:r>
      <w:r w:rsidRPr="00D46C8A">
        <w:rPr>
          <w:rtl/>
        </w:rPr>
        <w:t>الأزمنة</w:t>
      </w:r>
      <w:r>
        <w:rPr>
          <w:rtl/>
        </w:rPr>
        <w:t xml:space="preserve"> و</w:t>
      </w:r>
      <w:r w:rsidRPr="00D46C8A">
        <w:rPr>
          <w:rtl/>
        </w:rPr>
        <w:t xml:space="preserve">السير </w:t>
      </w:r>
      <w:r w:rsidRPr="00051880">
        <w:rPr>
          <w:rtl/>
        </w:rPr>
        <w:t>ح</w:t>
      </w:r>
      <w:r w:rsidR="00554CD4">
        <w:rPr>
          <w:rFonts w:hint="cs"/>
          <w:rtl/>
        </w:rPr>
        <w:t>ُ</w:t>
      </w:r>
      <w:r w:rsidRPr="00051880">
        <w:rPr>
          <w:rtl/>
        </w:rPr>
        <w:t>مل على الوسط في الثلاثة</w:t>
      </w:r>
      <w:r w:rsidR="00554CD4">
        <w:rPr>
          <w:rFonts w:hint="cs"/>
          <w:rtl/>
        </w:rPr>
        <w:t>،</w:t>
      </w:r>
      <w:r w:rsidRPr="00051880">
        <w:rPr>
          <w:rtl/>
        </w:rPr>
        <w:t xml:space="preserve"> فيعتبر من (في</w:t>
      </w:r>
      <w:r>
        <w:rPr>
          <w:rtl/>
        </w:rPr>
        <w:t xml:space="preserve">) </w:t>
      </w:r>
      <w:r w:rsidRPr="00051880">
        <w:rPr>
          <w:rtl/>
        </w:rPr>
        <w:t>الحيوان مسير الإبل</w:t>
      </w:r>
      <w:r w:rsidR="00554CD4">
        <w:rPr>
          <w:rFonts w:hint="cs"/>
          <w:rtl/>
        </w:rPr>
        <w:t>؛</w:t>
      </w:r>
      <w:r w:rsidRPr="00051880">
        <w:rPr>
          <w:rtl/>
        </w:rPr>
        <w:t xml:space="preserve"> لأنها الغالب في القوافل</w:t>
      </w:r>
      <w:r w:rsidR="00B855E1" w:rsidRPr="00086847">
        <w:rPr>
          <w:vertAlign w:val="superscript"/>
          <w:rtl/>
        </w:rPr>
        <w:t>(</w:t>
      </w:r>
      <w:r w:rsidR="00B855E1" w:rsidRPr="00086847">
        <w:rPr>
          <w:vertAlign w:val="superscript"/>
          <w:rtl/>
        </w:rPr>
        <w:endnoteReference w:id="422"/>
      </w:r>
      <w:r w:rsidR="00B855E1" w:rsidRPr="00086847">
        <w:rPr>
          <w:vertAlign w:val="superscript"/>
          <w:rtl/>
        </w:rPr>
        <w:t>)</w:t>
      </w:r>
      <w:r>
        <w:rPr>
          <w:rtl/>
        </w:rPr>
        <w:t>.</w:t>
      </w:r>
    </w:p>
    <w:p w:rsidR="00390082" w:rsidRDefault="00554CD4" w:rsidP="00525567">
      <w:pPr>
        <w:pStyle w:val="af3"/>
        <w:spacing w:line="420" w:lineRule="exact"/>
        <w:rPr>
          <w:rtl/>
        </w:rPr>
      </w:pPr>
      <w:r>
        <w:rPr>
          <w:rFonts w:hint="cs"/>
          <w:rtl/>
        </w:rPr>
        <w:t>و</w:t>
      </w:r>
      <w:r w:rsidR="00697BD4" w:rsidRPr="00D46C8A">
        <w:rPr>
          <w:rtl/>
        </w:rPr>
        <w:t xml:space="preserve">جاء في </w:t>
      </w:r>
      <w:r w:rsidR="00B855E1">
        <w:rPr>
          <w:rFonts w:hint="cs"/>
          <w:rtl/>
        </w:rPr>
        <w:t>«</w:t>
      </w:r>
      <w:r w:rsidR="00697BD4" w:rsidRPr="00D46C8A">
        <w:rPr>
          <w:rtl/>
        </w:rPr>
        <w:t>الروضة البهية</w:t>
      </w:r>
      <w:r w:rsidR="00B855E1">
        <w:rPr>
          <w:rFonts w:hint="cs"/>
          <w:rtl/>
        </w:rPr>
        <w:t>»</w:t>
      </w:r>
      <w:r w:rsidR="00697BD4">
        <w:rPr>
          <w:rtl/>
        </w:rPr>
        <w:t xml:space="preserve">: </w:t>
      </w:r>
      <w:r w:rsidR="00697BD4" w:rsidRPr="00D46C8A">
        <w:rPr>
          <w:rtl/>
        </w:rPr>
        <w:t>ويجمعها مسير يوم معتدل الوقت</w:t>
      </w:r>
      <w:r w:rsidR="00697BD4">
        <w:rPr>
          <w:rtl/>
        </w:rPr>
        <w:t xml:space="preserve"> و</w:t>
      </w:r>
      <w:r w:rsidR="00697BD4" w:rsidRPr="00D46C8A">
        <w:rPr>
          <w:rtl/>
        </w:rPr>
        <w:t>المكان</w:t>
      </w:r>
      <w:r w:rsidR="00697BD4">
        <w:rPr>
          <w:rtl/>
        </w:rPr>
        <w:t xml:space="preserve"> و</w:t>
      </w:r>
      <w:r w:rsidR="00697BD4" w:rsidRPr="00D46C8A">
        <w:rPr>
          <w:rtl/>
        </w:rPr>
        <w:t>السير لأثقال الإبل</w:t>
      </w:r>
      <w:r w:rsidR="00525567" w:rsidRPr="00086847">
        <w:rPr>
          <w:vertAlign w:val="superscript"/>
          <w:rtl/>
        </w:rPr>
        <w:t>(</w:t>
      </w:r>
      <w:r w:rsidR="00525567" w:rsidRPr="00086847">
        <w:rPr>
          <w:vertAlign w:val="superscript"/>
          <w:rtl/>
        </w:rPr>
        <w:endnoteReference w:id="423"/>
      </w:r>
      <w:r w:rsidR="00525567" w:rsidRPr="00086847">
        <w:rPr>
          <w:vertAlign w:val="superscript"/>
          <w:rtl/>
        </w:rPr>
        <w:t>)</w:t>
      </w:r>
      <w:r w:rsidR="00697BD4" w:rsidRPr="00D46C8A">
        <w:rPr>
          <w:rtl/>
        </w:rPr>
        <w:t>.</w:t>
      </w:r>
    </w:p>
    <w:p w:rsidR="007A5B92" w:rsidRDefault="00697BD4" w:rsidP="00E67A6F">
      <w:pPr>
        <w:pStyle w:val="af3"/>
        <w:spacing w:line="430" w:lineRule="exact"/>
        <w:ind w:firstLine="561"/>
        <w:rPr>
          <w:rtl/>
        </w:rPr>
      </w:pPr>
      <w:r w:rsidRPr="00D46C8A">
        <w:rPr>
          <w:rtl/>
        </w:rPr>
        <w:t>8</w:t>
      </w:r>
      <w:r>
        <w:rPr>
          <w:rtl/>
        </w:rPr>
        <w:t xml:space="preserve">ـ </w:t>
      </w:r>
      <w:r w:rsidR="009613DA">
        <w:rPr>
          <w:rFonts w:hint="cs"/>
          <w:rtl/>
        </w:rPr>
        <w:t>قال</w:t>
      </w:r>
      <w:r w:rsidRPr="00D46C8A">
        <w:rPr>
          <w:rtl/>
        </w:rPr>
        <w:t xml:space="preserve"> السيد محمد العاملي في </w:t>
      </w:r>
      <w:r w:rsidR="009613DA">
        <w:rPr>
          <w:rFonts w:ascii="Mosawi" w:hAnsi="Mosawi" w:cs="Mosawi"/>
          <w:rtl/>
        </w:rPr>
        <w:t>«</w:t>
      </w:r>
      <w:r w:rsidRPr="00D46C8A">
        <w:rPr>
          <w:rtl/>
        </w:rPr>
        <w:t>مدارك الأحكام</w:t>
      </w:r>
      <w:r w:rsidR="009613DA">
        <w:rPr>
          <w:rFonts w:ascii="Mosawi" w:hAnsi="Mosawi" w:cs="Mosawi"/>
          <w:rtl/>
        </w:rPr>
        <w:t>»</w:t>
      </w:r>
      <w:r>
        <w:rPr>
          <w:rtl/>
        </w:rPr>
        <w:t>:</w:t>
      </w:r>
      <w:r w:rsidRPr="00D46C8A">
        <w:rPr>
          <w:rtl/>
        </w:rPr>
        <w:t xml:space="preserve"> أما الشروط فستة: </w:t>
      </w:r>
      <w:r w:rsidR="00160010" w:rsidRPr="00160010">
        <w:rPr>
          <w:b/>
          <w:bCs/>
          <w:rtl/>
        </w:rPr>
        <w:t>الأول</w:t>
      </w:r>
      <w:r w:rsidRPr="00D46C8A">
        <w:rPr>
          <w:rtl/>
        </w:rPr>
        <w:t>: اعتبار المسافة</w:t>
      </w:r>
      <w:r w:rsidR="009613DA">
        <w:rPr>
          <w:rFonts w:hint="cs"/>
          <w:rtl/>
        </w:rPr>
        <w:t>،</w:t>
      </w:r>
      <w:r w:rsidRPr="00D46C8A">
        <w:rPr>
          <w:rtl/>
        </w:rPr>
        <w:t xml:space="preserve"> وهي مسيرة يوم، بريدان</w:t>
      </w:r>
      <w:r>
        <w:rPr>
          <w:rtl/>
        </w:rPr>
        <w:t>.</w:t>
      </w:r>
      <w:r w:rsidRPr="00D46C8A">
        <w:rPr>
          <w:rtl/>
        </w:rPr>
        <w:t>..</w:t>
      </w:r>
      <w:r w:rsidR="00B855E1">
        <w:rPr>
          <w:rFonts w:hint="cs"/>
          <w:rtl/>
        </w:rPr>
        <w:t xml:space="preserve"> </w:t>
      </w:r>
      <w:r w:rsidRPr="00D46C8A">
        <w:rPr>
          <w:rtl/>
        </w:rPr>
        <w:t>أجمع العلماء كاف</w:t>
      </w:r>
      <w:r w:rsidR="00B855E1">
        <w:rPr>
          <w:rFonts w:hint="cs"/>
          <w:rtl/>
        </w:rPr>
        <w:t>ّ</w:t>
      </w:r>
      <w:r w:rsidRPr="00D46C8A">
        <w:rPr>
          <w:rtl/>
        </w:rPr>
        <w:t>ة على أن المسافة شرط في القصر</w:t>
      </w:r>
      <w:r w:rsidR="00EC1D30">
        <w:rPr>
          <w:rFonts w:hint="cs"/>
          <w:rtl/>
        </w:rPr>
        <w:t>،</w:t>
      </w:r>
      <w:r>
        <w:rPr>
          <w:rtl/>
        </w:rPr>
        <w:t xml:space="preserve"> و</w:t>
      </w:r>
      <w:r w:rsidRPr="00D46C8A">
        <w:rPr>
          <w:rtl/>
        </w:rPr>
        <w:t>إنما اختلفوا في تقديرها</w:t>
      </w:r>
      <w:r w:rsidR="00EC1D30">
        <w:rPr>
          <w:rFonts w:hint="cs"/>
          <w:rtl/>
        </w:rPr>
        <w:t>؛</w:t>
      </w:r>
      <w:r w:rsidRPr="00D46C8A">
        <w:rPr>
          <w:rtl/>
        </w:rPr>
        <w:t xml:space="preserve"> فذهب علما</w:t>
      </w:r>
      <w:r w:rsidR="00EC1D30">
        <w:rPr>
          <w:rFonts w:hint="cs"/>
          <w:rtl/>
        </w:rPr>
        <w:t>ؤ</w:t>
      </w:r>
      <w:r w:rsidRPr="00D46C8A">
        <w:rPr>
          <w:rtl/>
        </w:rPr>
        <w:t>نا</w:t>
      </w:r>
      <w:r>
        <w:rPr>
          <w:rtl/>
        </w:rPr>
        <w:t xml:space="preserve"> </w:t>
      </w:r>
      <w:r w:rsidRPr="00D46C8A">
        <w:rPr>
          <w:rtl/>
        </w:rPr>
        <w:t>أجمع إلى أن القصر إنما ي</w:t>
      </w:r>
      <w:r w:rsidR="00EC1D30">
        <w:rPr>
          <w:rFonts w:hint="cs"/>
          <w:rtl/>
        </w:rPr>
        <w:t>ج</w:t>
      </w:r>
      <w:r w:rsidRPr="00D46C8A">
        <w:rPr>
          <w:rtl/>
        </w:rPr>
        <w:t>ب في مسيرة يوم تام</w:t>
      </w:r>
      <w:r w:rsidR="00EC1D30">
        <w:rPr>
          <w:rFonts w:hint="cs"/>
          <w:rtl/>
        </w:rPr>
        <w:t>ّ،</w:t>
      </w:r>
      <w:r w:rsidRPr="00D46C8A">
        <w:rPr>
          <w:rtl/>
        </w:rPr>
        <w:t xml:space="preserve"> بريدين، أربعة</w:t>
      </w:r>
      <w:r>
        <w:rPr>
          <w:rtl/>
        </w:rPr>
        <w:t xml:space="preserve"> و</w:t>
      </w:r>
      <w:r w:rsidRPr="00D46C8A">
        <w:rPr>
          <w:rtl/>
        </w:rPr>
        <w:t>عشرين ميلا</w:t>
      </w:r>
      <w:r w:rsidR="00EC1D30">
        <w:rPr>
          <w:rFonts w:hint="cs"/>
          <w:rtl/>
        </w:rPr>
        <w:t>ً. وقد</w:t>
      </w:r>
      <w:r w:rsidRPr="00D46C8A">
        <w:rPr>
          <w:rtl/>
        </w:rPr>
        <w:t xml:space="preserve"> حكى ذلك جماعة منهم المصن</w:t>
      </w:r>
      <w:r w:rsidR="00EC1D30">
        <w:rPr>
          <w:rFonts w:hint="cs"/>
          <w:rtl/>
        </w:rPr>
        <w:t>ِّ</w:t>
      </w:r>
      <w:r w:rsidRPr="00D46C8A">
        <w:rPr>
          <w:rtl/>
        </w:rPr>
        <w:t xml:space="preserve">ف في </w:t>
      </w:r>
      <w:r w:rsidR="00EC1D30">
        <w:rPr>
          <w:rFonts w:ascii="Mosawi" w:hAnsi="Mosawi" w:cs="Mosawi"/>
          <w:rtl/>
        </w:rPr>
        <w:t>«</w:t>
      </w:r>
      <w:r w:rsidRPr="00D46C8A">
        <w:rPr>
          <w:rtl/>
        </w:rPr>
        <w:t>المعتبر</w:t>
      </w:r>
      <w:r w:rsidR="00EC1D30">
        <w:rPr>
          <w:rFonts w:ascii="Mosawi" w:hAnsi="Mosawi" w:cs="Mosawi"/>
          <w:rtl/>
        </w:rPr>
        <w:t>»</w:t>
      </w:r>
      <w:r w:rsidR="00B855E1" w:rsidRPr="00B855E1">
        <w:rPr>
          <w:rFonts w:hint="cs"/>
          <w:rtl/>
        </w:rPr>
        <w:t>،</w:t>
      </w:r>
      <w:r w:rsidR="00EC1D30">
        <w:rPr>
          <w:rFonts w:hint="cs"/>
          <w:rtl/>
        </w:rPr>
        <w:t xml:space="preserve"> و</w:t>
      </w:r>
      <w:r w:rsidRPr="00D46C8A">
        <w:rPr>
          <w:rtl/>
        </w:rPr>
        <w:t>تدل عليه روايات كثيرة</w:t>
      </w:r>
      <w:r>
        <w:rPr>
          <w:rtl/>
        </w:rPr>
        <w:t>.</w:t>
      </w:r>
      <w:r w:rsidRPr="00D46C8A">
        <w:rPr>
          <w:rtl/>
        </w:rPr>
        <w:t>..</w:t>
      </w:r>
      <w:r w:rsidR="00B855E1" w:rsidRPr="00B855E1">
        <w:rPr>
          <w:rFonts w:ascii="Mosawi" w:hAnsi="Mosawi" w:cs="Taher"/>
          <w:vertAlign w:val="superscript"/>
          <w:rtl/>
        </w:rPr>
        <w:t xml:space="preserve"> </w:t>
      </w:r>
      <w:r w:rsidR="00B855E1" w:rsidRPr="00086847">
        <w:rPr>
          <w:vertAlign w:val="superscript"/>
          <w:rtl/>
        </w:rPr>
        <w:t>(</w:t>
      </w:r>
      <w:r w:rsidR="00B855E1" w:rsidRPr="00086847">
        <w:rPr>
          <w:vertAlign w:val="superscript"/>
          <w:rtl/>
        </w:rPr>
        <w:endnoteReference w:id="424"/>
      </w:r>
      <w:r w:rsidR="00B855E1" w:rsidRPr="00086847">
        <w:rPr>
          <w:vertAlign w:val="superscript"/>
          <w:rtl/>
        </w:rPr>
        <w:t>)</w:t>
      </w:r>
      <w:r>
        <w:rPr>
          <w:rtl/>
        </w:rPr>
        <w:t>.</w:t>
      </w:r>
    </w:p>
    <w:p w:rsidR="007A5B92" w:rsidRDefault="00697BD4" w:rsidP="00525567">
      <w:pPr>
        <w:pStyle w:val="af3"/>
        <w:spacing w:line="420" w:lineRule="exact"/>
        <w:ind w:firstLine="562"/>
        <w:rPr>
          <w:rtl/>
        </w:rPr>
      </w:pPr>
      <w:r w:rsidRPr="00D46C8A">
        <w:rPr>
          <w:rtl/>
        </w:rPr>
        <w:t xml:space="preserve">واستدل عليه في </w:t>
      </w:r>
      <w:r w:rsidR="00EC1D30">
        <w:rPr>
          <w:rFonts w:ascii="Mosawi" w:hAnsi="Mosawi" w:cs="Mosawi"/>
          <w:rtl/>
        </w:rPr>
        <w:t>«</w:t>
      </w:r>
      <w:r w:rsidRPr="00D46C8A">
        <w:rPr>
          <w:rtl/>
        </w:rPr>
        <w:t>المعتبر</w:t>
      </w:r>
      <w:r w:rsidR="00EC1D30">
        <w:rPr>
          <w:rFonts w:ascii="Mosawi" w:hAnsi="Mosawi" w:cs="Mosawi"/>
          <w:rtl/>
        </w:rPr>
        <w:t>»</w:t>
      </w:r>
      <w:r w:rsidR="00135BAE" w:rsidRPr="00086847">
        <w:rPr>
          <w:vertAlign w:val="superscript"/>
          <w:rtl/>
        </w:rPr>
        <w:t>(</w:t>
      </w:r>
      <w:r w:rsidR="005D72E5" w:rsidRPr="00086847">
        <w:rPr>
          <w:vertAlign w:val="superscript"/>
          <w:rtl/>
        </w:rPr>
        <w:endnoteReference w:id="425"/>
      </w:r>
      <w:r w:rsidR="00135BAE" w:rsidRPr="00086847">
        <w:rPr>
          <w:vertAlign w:val="superscript"/>
          <w:rtl/>
        </w:rPr>
        <w:t>)</w:t>
      </w:r>
      <w:r w:rsidR="00BC44E1">
        <w:rPr>
          <w:rFonts w:hint="cs"/>
          <w:rtl/>
        </w:rPr>
        <w:t xml:space="preserve"> </w:t>
      </w:r>
      <w:r w:rsidRPr="00D46C8A">
        <w:rPr>
          <w:rtl/>
        </w:rPr>
        <w:t>بأن المسافة تعتبر بمسير اليوم</w:t>
      </w:r>
      <w:r w:rsidR="00BC44E1">
        <w:rPr>
          <w:rFonts w:hint="cs"/>
          <w:rtl/>
        </w:rPr>
        <w:t>،</w:t>
      </w:r>
      <w:r>
        <w:rPr>
          <w:rtl/>
        </w:rPr>
        <w:t xml:space="preserve"> و</w:t>
      </w:r>
      <w:r w:rsidRPr="00D46C8A">
        <w:rPr>
          <w:rtl/>
        </w:rPr>
        <w:t>هو مناسب لذلك....</w:t>
      </w:r>
      <w:r>
        <w:rPr>
          <w:rtl/>
        </w:rPr>
        <w:t xml:space="preserve"> و</w:t>
      </w:r>
      <w:r w:rsidRPr="00D46C8A">
        <w:rPr>
          <w:rtl/>
        </w:rPr>
        <w:t xml:space="preserve">ينبغي التنبيه لأمور: </w:t>
      </w:r>
      <w:r w:rsidRPr="00D46C8A">
        <w:rPr>
          <w:b/>
          <w:bCs/>
          <w:rtl/>
        </w:rPr>
        <w:t xml:space="preserve">الأول: </w:t>
      </w:r>
      <w:r w:rsidRPr="00D46C8A">
        <w:rPr>
          <w:rtl/>
        </w:rPr>
        <w:t>تُعلم المسافة بأمرين: الاعتبار بالأذرع</w:t>
      </w:r>
      <w:r w:rsidR="00BC44E1">
        <w:rPr>
          <w:rFonts w:hint="cs"/>
          <w:rtl/>
        </w:rPr>
        <w:t>؛</w:t>
      </w:r>
      <w:r>
        <w:rPr>
          <w:rtl/>
        </w:rPr>
        <w:t xml:space="preserve"> و</w:t>
      </w:r>
      <w:r w:rsidRPr="00D46C8A">
        <w:rPr>
          <w:rtl/>
        </w:rPr>
        <w:t>مسير اليوم....</w:t>
      </w:r>
      <w:r>
        <w:rPr>
          <w:rtl/>
        </w:rPr>
        <w:t xml:space="preserve"> و</w:t>
      </w:r>
      <w:r w:rsidRPr="00D46C8A">
        <w:rPr>
          <w:rtl/>
        </w:rPr>
        <w:t xml:space="preserve">اعتبر </w:t>
      </w:r>
      <w:r w:rsidRPr="00D46C8A">
        <w:rPr>
          <w:rtl/>
        </w:rPr>
        <w:lastRenderedPageBreak/>
        <w:t>المصن</w:t>
      </w:r>
      <w:r w:rsidR="00BC44E1">
        <w:rPr>
          <w:rFonts w:hint="cs"/>
          <w:rtl/>
        </w:rPr>
        <w:t>ِّ</w:t>
      </w:r>
      <w:r w:rsidRPr="00D46C8A">
        <w:rPr>
          <w:rtl/>
        </w:rPr>
        <w:t xml:space="preserve">ف في </w:t>
      </w:r>
      <w:r w:rsidR="00BC44E1">
        <w:rPr>
          <w:rFonts w:ascii="Mosawi" w:hAnsi="Mosawi" w:cs="Mosawi"/>
          <w:rtl/>
        </w:rPr>
        <w:t>«</w:t>
      </w:r>
      <w:r w:rsidRPr="00D46C8A">
        <w:rPr>
          <w:rtl/>
        </w:rPr>
        <w:t>المعتبر</w:t>
      </w:r>
      <w:r w:rsidR="00BC44E1">
        <w:rPr>
          <w:rFonts w:ascii="Mosawi" w:hAnsi="Mosawi" w:cs="Mosawi"/>
          <w:rtl/>
        </w:rPr>
        <w:t>»</w:t>
      </w:r>
      <w:r w:rsidR="00BC44E1">
        <w:rPr>
          <w:rFonts w:hint="cs"/>
          <w:rtl/>
        </w:rPr>
        <w:t>،</w:t>
      </w:r>
      <w:r>
        <w:rPr>
          <w:rtl/>
        </w:rPr>
        <w:t xml:space="preserve"> و</w:t>
      </w:r>
      <w:r w:rsidRPr="00D46C8A">
        <w:rPr>
          <w:rtl/>
        </w:rPr>
        <w:t>العلامة في جملة من كتبه (المنتهى</w:t>
      </w:r>
      <w:r>
        <w:rPr>
          <w:rtl/>
        </w:rPr>
        <w:t xml:space="preserve"> و</w:t>
      </w:r>
      <w:r w:rsidRPr="00D46C8A">
        <w:rPr>
          <w:rtl/>
        </w:rPr>
        <w:t>التذكرة</w:t>
      </w:r>
      <w:r>
        <w:rPr>
          <w:rtl/>
        </w:rPr>
        <w:t>)</w:t>
      </w:r>
      <w:r w:rsidR="00BC44E1">
        <w:rPr>
          <w:rFonts w:hint="cs"/>
          <w:rtl/>
        </w:rPr>
        <w:t>،</w:t>
      </w:r>
      <w:r>
        <w:rPr>
          <w:rtl/>
        </w:rPr>
        <w:t xml:space="preserve"> </w:t>
      </w:r>
      <w:r w:rsidRPr="00D46C8A">
        <w:rPr>
          <w:rtl/>
        </w:rPr>
        <w:t>مسير الإبل السير العام</w:t>
      </w:r>
      <w:r w:rsidR="00BC44E1">
        <w:rPr>
          <w:rFonts w:hint="cs"/>
          <w:rtl/>
        </w:rPr>
        <w:t>.</w:t>
      </w:r>
      <w:r>
        <w:rPr>
          <w:rtl/>
        </w:rPr>
        <w:t xml:space="preserve"> و</w:t>
      </w:r>
      <w:r w:rsidRPr="00D46C8A">
        <w:rPr>
          <w:rtl/>
        </w:rPr>
        <w:t>هو جي</w:t>
      </w:r>
      <w:r w:rsidR="00BC44E1">
        <w:rPr>
          <w:rFonts w:hint="cs"/>
          <w:rtl/>
        </w:rPr>
        <w:t>ِّ</w:t>
      </w:r>
      <w:r w:rsidRPr="00D46C8A">
        <w:rPr>
          <w:rtl/>
        </w:rPr>
        <w:t>د</w:t>
      </w:r>
      <w:r w:rsidR="00BC44E1">
        <w:rPr>
          <w:rFonts w:hint="cs"/>
          <w:rtl/>
        </w:rPr>
        <w:t>؛</w:t>
      </w:r>
      <w:r w:rsidRPr="00D46C8A">
        <w:rPr>
          <w:rtl/>
        </w:rPr>
        <w:t xml:space="preserve"> لأن ذلك هو الغالب</w:t>
      </w:r>
      <w:r w:rsidR="00BC44E1">
        <w:rPr>
          <w:rFonts w:hint="cs"/>
          <w:rtl/>
        </w:rPr>
        <w:t>،</w:t>
      </w:r>
      <w:r w:rsidRPr="00D46C8A">
        <w:rPr>
          <w:rtl/>
        </w:rPr>
        <w:t xml:space="preserve"> فيحمل عليه الإطلاق</w:t>
      </w:r>
      <w:r w:rsidR="00BC44E1">
        <w:rPr>
          <w:rFonts w:hint="cs"/>
          <w:rtl/>
        </w:rPr>
        <w:t>؛</w:t>
      </w:r>
      <w:r>
        <w:rPr>
          <w:rtl/>
        </w:rPr>
        <w:t xml:space="preserve"> و</w:t>
      </w:r>
      <w:r w:rsidRPr="00D46C8A">
        <w:rPr>
          <w:rtl/>
        </w:rPr>
        <w:t>لقول الصادق</w:t>
      </w:r>
      <w:r w:rsidR="00160010" w:rsidRPr="00160010">
        <w:rPr>
          <w:rFonts w:cs="Taher" w:hint="eastAsia"/>
          <w:rtl/>
        </w:rPr>
        <w:t>×</w:t>
      </w:r>
      <w:r w:rsidRPr="00D46C8A">
        <w:rPr>
          <w:rtl/>
        </w:rPr>
        <w:t xml:space="preserve"> في حسنة الكاهلي</w:t>
      </w:r>
      <w:r w:rsidR="00BC44E1">
        <w:rPr>
          <w:rFonts w:hint="cs"/>
          <w:rtl/>
        </w:rPr>
        <w:t>،</w:t>
      </w:r>
      <w:r w:rsidRPr="00D46C8A">
        <w:rPr>
          <w:rtl/>
        </w:rPr>
        <w:t xml:space="preserve"> و</w:t>
      </w:r>
      <w:r>
        <w:rPr>
          <w:rtl/>
        </w:rPr>
        <w:t>.</w:t>
      </w:r>
      <w:r w:rsidRPr="00D46C8A">
        <w:rPr>
          <w:rtl/>
        </w:rPr>
        <w:t>..</w:t>
      </w:r>
      <w:r w:rsidR="00BC44E1">
        <w:rPr>
          <w:rFonts w:hint="cs"/>
          <w:rtl/>
        </w:rPr>
        <w:t>.</w:t>
      </w:r>
      <w:r>
        <w:rPr>
          <w:rtl/>
        </w:rPr>
        <w:t xml:space="preserve"> و</w:t>
      </w:r>
      <w:r w:rsidRPr="00D46C8A">
        <w:rPr>
          <w:rtl/>
        </w:rPr>
        <w:t>اعتبر الشهيدان اعتدال الوقت</w:t>
      </w:r>
      <w:r>
        <w:rPr>
          <w:rtl/>
        </w:rPr>
        <w:t xml:space="preserve"> و</w:t>
      </w:r>
      <w:r w:rsidRPr="00D46C8A">
        <w:rPr>
          <w:rtl/>
        </w:rPr>
        <w:t>المكان</w:t>
      </w:r>
      <w:r>
        <w:rPr>
          <w:rtl/>
        </w:rPr>
        <w:t xml:space="preserve"> و</w:t>
      </w:r>
      <w:r w:rsidRPr="00D46C8A">
        <w:rPr>
          <w:rtl/>
        </w:rPr>
        <w:t>السير</w:t>
      </w:r>
      <w:r w:rsidR="00135BAE" w:rsidRPr="00086847">
        <w:rPr>
          <w:vertAlign w:val="superscript"/>
          <w:rtl/>
        </w:rPr>
        <w:t>(</w:t>
      </w:r>
      <w:r w:rsidRPr="00086847">
        <w:rPr>
          <w:vertAlign w:val="superscript"/>
          <w:rtl/>
        </w:rPr>
        <w:endnoteReference w:id="426"/>
      </w:r>
      <w:r w:rsidR="00135BAE" w:rsidRPr="00086847">
        <w:rPr>
          <w:vertAlign w:val="superscript"/>
          <w:rtl/>
        </w:rPr>
        <w:t>)</w:t>
      </w:r>
      <w:r w:rsidR="00BC44E1">
        <w:rPr>
          <w:rFonts w:hint="cs"/>
          <w:rtl/>
        </w:rPr>
        <w:t xml:space="preserve">. </w:t>
      </w:r>
      <w:r w:rsidR="00160010" w:rsidRPr="00160010">
        <w:rPr>
          <w:rtl/>
        </w:rPr>
        <w:t>و</w:t>
      </w:r>
      <w:r w:rsidRPr="00D46C8A">
        <w:rPr>
          <w:rtl/>
        </w:rPr>
        <w:t>هو جي</w:t>
      </w:r>
      <w:r w:rsidR="00B855E1">
        <w:rPr>
          <w:rFonts w:hint="cs"/>
          <w:rtl/>
        </w:rPr>
        <w:t>ّ</w:t>
      </w:r>
      <w:r w:rsidRPr="00D46C8A">
        <w:rPr>
          <w:rtl/>
        </w:rPr>
        <w:t>د بالنسبة إلى الوقت</w:t>
      </w:r>
      <w:r>
        <w:rPr>
          <w:rtl/>
        </w:rPr>
        <w:t xml:space="preserve"> و</w:t>
      </w:r>
      <w:r w:rsidRPr="00D46C8A">
        <w:rPr>
          <w:rtl/>
        </w:rPr>
        <w:t>السير</w:t>
      </w:r>
      <w:r w:rsidR="00BC44E1">
        <w:rPr>
          <w:rFonts w:hint="cs"/>
          <w:rtl/>
        </w:rPr>
        <w:t>،</w:t>
      </w:r>
      <w:r w:rsidRPr="00D46C8A">
        <w:rPr>
          <w:rtl/>
        </w:rPr>
        <w:t xml:space="preserve"> أما المكان فيحتمل قوي</w:t>
      </w:r>
      <w:r w:rsidR="00BC44E1">
        <w:rPr>
          <w:rFonts w:hint="cs"/>
          <w:rtl/>
        </w:rPr>
        <w:t>ّ</w:t>
      </w:r>
      <w:r w:rsidRPr="00D46C8A">
        <w:rPr>
          <w:rtl/>
        </w:rPr>
        <w:t>ا</w:t>
      </w:r>
      <w:r w:rsidR="00BC44E1">
        <w:rPr>
          <w:rFonts w:hint="cs"/>
          <w:rtl/>
        </w:rPr>
        <w:t>ً</w:t>
      </w:r>
      <w:r w:rsidRPr="00D46C8A">
        <w:rPr>
          <w:rtl/>
        </w:rPr>
        <w:t xml:space="preserve"> عدم اعتبار ذلك فيه</w:t>
      </w:r>
      <w:r w:rsidR="00BC44E1">
        <w:rPr>
          <w:rFonts w:hint="cs"/>
          <w:rtl/>
        </w:rPr>
        <w:t>؛</w:t>
      </w:r>
      <w:r w:rsidRPr="00D46C8A">
        <w:rPr>
          <w:rtl/>
        </w:rPr>
        <w:t xml:space="preserve"> لإطلاق النص</w:t>
      </w:r>
      <w:r w:rsidR="00BC44E1">
        <w:rPr>
          <w:rFonts w:hint="cs"/>
          <w:rtl/>
        </w:rPr>
        <w:t>،</w:t>
      </w:r>
      <w:r>
        <w:rPr>
          <w:rtl/>
        </w:rPr>
        <w:t xml:space="preserve"> و</w:t>
      </w:r>
      <w:r w:rsidRPr="00D46C8A">
        <w:rPr>
          <w:rtl/>
        </w:rPr>
        <w:t>إن اخت</w:t>
      </w:r>
      <w:r w:rsidR="00BC44E1">
        <w:rPr>
          <w:rFonts w:hint="cs"/>
          <w:rtl/>
        </w:rPr>
        <w:t>ل</w:t>
      </w:r>
      <w:r w:rsidRPr="00D46C8A">
        <w:rPr>
          <w:rtl/>
        </w:rPr>
        <w:t>فت كمية المسافة في السهولة</w:t>
      </w:r>
      <w:r>
        <w:rPr>
          <w:rtl/>
        </w:rPr>
        <w:t xml:space="preserve"> و</w:t>
      </w:r>
      <w:r w:rsidRPr="00D46C8A">
        <w:rPr>
          <w:rtl/>
        </w:rPr>
        <w:t>الحزونة</w:t>
      </w:r>
      <w:r>
        <w:rPr>
          <w:rtl/>
        </w:rPr>
        <w:t>.</w:t>
      </w:r>
    </w:p>
    <w:p w:rsidR="007A5B92" w:rsidRDefault="00697BD4" w:rsidP="00F6406F">
      <w:pPr>
        <w:pStyle w:val="af3"/>
        <w:spacing w:line="430" w:lineRule="exact"/>
        <w:ind w:firstLine="561"/>
        <w:rPr>
          <w:rtl/>
        </w:rPr>
      </w:pPr>
      <w:r w:rsidRPr="00D46C8A">
        <w:rPr>
          <w:b/>
          <w:bCs/>
          <w:rtl/>
        </w:rPr>
        <w:t xml:space="preserve">الثاني: </w:t>
      </w:r>
      <w:r w:rsidRPr="00D46C8A">
        <w:rPr>
          <w:rtl/>
        </w:rPr>
        <w:t>لا ريب في الاكتفاء بالسير عن التقدير</w:t>
      </w:r>
      <w:r w:rsidR="00BC44E1">
        <w:rPr>
          <w:rFonts w:hint="cs"/>
          <w:rtl/>
        </w:rPr>
        <w:t>.</w:t>
      </w:r>
      <w:r>
        <w:rPr>
          <w:rtl/>
        </w:rPr>
        <w:t xml:space="preserve"> و</w:t>
      </w:r>
      <w:r w:rsidRPr="00D46C8A">
        <w:rPr>
          <w:rtl/>
        </w:rPr>
        <w:t>لو اعتبرت المسافة بهما</w:t>
      </w:r>
      <w:r w:rsidR="00BC44E1">
        <w:rPr>
          <w:rFonts w:hint="cs"/>
          <w:rtl/>
        </w:rPr>
        <w:t>،</w:t>
      </w:r>
      <w:r>
        <w:rPr>
          <w:rtl/>
        </w:rPr>
        <w:t xml:space="preserve"> و</w:t>
      </w:r>
      <w:r w:rsidRPr="00D46C8A">
        <w:rPr>
          <w:rtl/>
        </w:rPr>
        <w:t>اختلفا</w:t>
      </w:r>
      <w:r w:rsidR="00BC44E1">
        <w:rPr>
          <w:rFonts w:hint="cs"/>
          <w:rtl/>
        </w:rPr>
        <w:t>،</w:t>
      </w:r>
      <w:r w:rsidRPr="00D46C8A">
        <w:rPr>
          <w:rtl/>
        </w:rPr>
        <w:t xml:space="preserve"> فالأظهر الاكتفاء في لزوم القصر ببلوغ المسافة بأحدهما</w:t>
      </w:r>
      <w:r w:rsidR="00BC44E1">
        <w:rPr>
          <w:rFonts w:hint="cs"/>
          <w:rtl/>
        </w:rPr>
        <w:t>.</w:t>
      </w:r>
      <w:r w:rsidRPr="00D46C8A">
        <w:rPr>
          <w:rtl/>
        </w:rPr>
        <w:t xml:space="preserve"> واحتمل جدِّي</w:t>
      </w:r>
      <w:r>
        <w:rPr>
          <w:rtl/>
        </w:rPr>
        <w:t xml:space="preserve"> </w:t>
      </w:r>
      <w:r w:rsidRPr="00D46C8A">
        <w:rPr>
          <w:rtl/>
        </w:rPr>
        <w:t>في بعض كتبه تقديم السير؛ لأنه أضبط</w:t>
      </w:r>
      <w:r w:rsidR="00BC44E1">
        <w:rPr>
          <w:rFonts w:hint="cs"/>
          <w:rtl/>
        </w:rPr>
        <w:t>؛</w:t>
      </w:r>
      <w:r>
        <w:rPr>
          <w:rtl/>
        </w:rPr>
        <w:t xml:space="preserve"> و</w:t>
      </w:r>
      <w:r w:rsidRPr="00D46C8A">
        <w:rPr>
          <w:rtl/>
        </w:rPr>
        <w:t>لأن الأصل الذي اعتمد عليه المصن</w:t>
      </w:r>
      <w:r w:rsidR="00BC44E1">
        <w:rPr>
          <w:rFonts w:hint="cs"/>
          <w:rtl/>
        </w:rPr>
        <w:t>ِّ</w:t>
      </w:r>
      <w:r w:rsidRPr="00D46C8A">
        <w:rPr>
          <w:rtl/>
        </w:rPr>
        <w:t>ف في تقدير الميل</w:t>
      </w:r>
      <w:r w:rsidR="00EA4E17">
        <w:rPr>
          <w:rFonts w:hint="cs"/>
          <w:rtl/>
        </w:rPr>
        <w:t xml:space="preserve"> ـ</w:t>
      </w:r>
      <w:r w:rsidRPr="00D46C8A">
        <w:rPr>
          <w:rtl/>
        </w:rPr>
        <w:t xml:space="preserve"> وهو مناسبته لمسير اليوم</w:t>
      </w:r>
      <w:r w:rsidR="00EA4E17">
        <w:rPr>
          <w:rFonts w:hint="cs"/>
          <w:rtl/>
        </w:rPr>
        <w:t xml:space="preserve"> ـ</w:t>
      </w:r>
      <w:r w:rsidRPr="00D46C8A">
        <w:rPr>
          <w:rtl/>
        </w:rPr>
        <w:t xml:space="preserve"> يرجع إليه</w:t>
      </w:r>
      <w:r w:rsidR="00135BAE" w:rsidRPr="00086847">
        <w:rPr>
          <w:vertAlign w:val="superscript"/>
          <w:rtl/>
        </w:rPr>
        <w:t>(</w:t>
      </w:r>
      <w:r w:rsidRPr="00086847">
        <w:rPr>
          <w:vertAlign w:val="superscript"/>
          <w:rtl/>
        </w:rPr>
        <w:endnoteReference w:id="427"/>
      </w:r>
      <w:r w:rsidR="00135BAE" w:rsidRPr="00086847">
        <w:rPr>
          <w:vertAlign w:val="superscript"/>
          <w:rtl/>
        </w:rPr>
        <w:t>)</w:t>
      </w:r>
      <w:r w:rsidR="00EA4E17">
        <w:rPr>
          <w:rFonts w:hint="cs"/>
          <w:rtl/>
        </w:rPr>
        <w:t>.</w:t>
      </w:r>
      <w:r>
        <w:rPr>
          <w:rtl/>
        </w:rPr>
        <w:t xml:space="preserve"> و</w:t>
      </w:r>
      <w:r w:rsidRPr="00D46C8A">
        <w:rPr>
          <w:rtl/>
        </w:rPr>
        <w:t xml:space="preserve">ربما لاح من كلام الشهيد في </w:t>
      </w:r>
      <w:r w:rsidR="00EA4E17">
        <w:rPr>
          <w:rFonts w:ascii="Mosawi" w:hAnsi="Mosawi" w:cs="Mosawi"/>
          <w:rtl/>
        </w:rPr>
        <w:t>«</w:t>
      </w:r>
      <w:r w:rsidRPr="00D46C8A">
        <w:rPr>
          <w:rtl/>
        </w:rPr>
        <w:t>الذكرى</w:t>
      </w:r>
      <w:r w:rsidR="00EA4E17">
        <w:rPr>
          <w:rFonts w:ascii="Mosawi" w:hAnsi="Mosawi" w:cs="Mosawi"/>
          <w:rtl/>
        </w:rPr>
        <w:t>»</w:t>
      </w:r>
      <w:r w:rsidRPr="00D46C8A">
        <w:rPr>
          <w:rtl/>
        </w:rPr>
        <w:t xml:space="preserve"> تقديم التقدير</w:t>
      </w:r>
      <w:r w:rsidR="00135BAE" w:rsidRPr="00086847">
        <w:rPr>
          <w:vertAlign w:val="superscript"/>
          <w:rtl/>
        </w:rPr>
        <w:t>(</w:t>
      </w:r>
      <w:r w:rsidRPr="00086847">
        <w:rPr>
          <w:vertAlign w:val="superscript"/>
          <w:rtl/>
        </w:rPr>
        <w:endnoteReference w:id="428"/>
      </w:r>
      <w:r w:rsidR="00135BAE" w:rsidRPr="00086847">
        <w:rPr>
          <w:vertAlign w:val="superscript"/>
          <w:rtl/>
        </w:rPr>
        <w:t>)</w:t>
      </w:r>
      <w:r w:rsidR="00EA4E17">
        <w:rPr>
          <w:rFonts w:hint="cs"/>
          <w:rtl/>
        </w:rPr>
        <w:t>.</w:t>
      </w:r>
      <w:r w:rsidR="007C0A59">
        <w:rPr>
          <w:rtl/>
        </w:rPr>
        <w:t xml:space="preserve"> و</w:t>
      </w:r>
      <w:r w:rsidR="00902558" w:rsidRPr="00D46C8A">
        <w:rPr>
          <w:rtl/>
        </w:rPr>
        <w:t>لعله لأنه تحقيق</w:t>
      </w:r>
      <w:r w:rsidR="00EA4E17">
        <w:rPr>
          <w:rFonts w:hint="cs"/>
          <w:rtl/>
        </w:rPr>
        <w:t>،</w:t>
      </w:r>
      <w:r w:rsidR="007C0A59">
        <w:rPr>
          <w:rtl/>
        </w:rPr>
        <w:t xml:space="preserve"> و</w:t>
      </w:r>
      <w:r w:rsidR="00902558" w:rsidRPr="00D46C8A">
        <w:rPr>
          <w:rtl/>
        </w:rPr>
        <w:t xml:space="preserve">الآخر تقريب. </w:t>
      </w:r>
    </w:p>
    <w:p w:rsidR="007A5B92" w:rsidRDefault="00902558" w:rsidP="00F6406F">
      <w:pPr>
        <w:pStyle w:val="af3"/>
        <w:spacing w:line="430" w:lineRule="exact"/>
        <w:ind w:firstLine="561"/>
        <w:rPr>
          <w:rtl/>
        </w:rPr>
      </w:pPr>
      <w:r w:rsidRPr="00D46C8A">
        <w:rPr>
          <w:rtl/>
        </w:rPr>
        <w:t xml:space="preserve"> أما </w:t>
      </w:r>
      <w:r w:rsidR="00EA4E17">
        <w:rPr>
          <w:rFonts w:hint="cs"/>
          <w:rtl/>
        </w:rPr>
        <w:t>أ</w:t>
      </w:r>
      <w:r w:rsidRPr="00D46C8A">
        <w:rPr>
          <w:rtl/>
        </w:rPr>
        <w:t>ن القصر في السفر عزيمة إذا كان مسيرة يوم</w:t>
      </w:r>
      <w:r w:rsidR="00EA4E17">
        <w:rPr>
          <w:rFonts w:hint="cs"/>
          <w:rtl/>
        </w:rPr>
        <w:t>،</w:t>
      </w:r>
      <w:r w:rsidRPr="00D46C8A">
        <w:rPr>
          <w:rtl/>
        </w:rPr>
        <w:t xml:space="preserve"> أو ثمانية فراسخ</w:t>
      </w:r>
      <w:r w:rsidR="00EA4E17">
        <w:rPr>
          <w:rFonts w:hint="cs"/>
          <w:rtl/>
        </w:rPr>
        <w:t>،</w:t>
      </w:r>
      <w:r w:rsidRPr="00D46C8A">
        <w:rPr>
          <w:rtl/>
        </w:rPr>
        <w:t xml:space="preserve"> فهو إجماعي</w:t>
      </w:r>
      <w:r w:rsidR="00EA4E17">
        <w:rPr>
          <w:rFonts w:hint="cs"/>
          <w:rtl/>
        </w:rPr>
        <w:t>ٌّ</w:t>
      </w:r>
      <w:r w:rsidRPr="00D46C8A">
        <w:rPr>
          <w:rtl/>
        </w:rPr>
        <w:t xml:space="preserve"> منصوص</w:t>
      </w:r>
      <w:r w:rsidR="00EA4E17">
        <w:rPr>
          <w:rFonts w:hint="cs"/>
          <w:rtl/>
        </w:rPr>
        <w:t>ٌ</w:t>
      </w:r>
      <w:r w:rsidRPr="00D46C8A">
        <w:rPr>
          <w:rtl/>
        </w:rPr>
        <w:t xml:space="preserve"> في عد</w:t>
      </w:r>
      <w:r w:rsidR="00EA4E17">
        <w:rPr>
          <w:rFonts w:hint="cs"/>
          <w:rtl/>
        </w:rPr>
        <w:t>ّ</w:t>
      </w:r>
      <w:r w:rsidRPr="00D46C8A">
        <w:rPr>
          <w:rtl/>
        </w:rPr>
        <w:t xml:space="preserve">ة روايات </w:t>
      </w:r>
      <w:r w:rsidR="001458CD">
        <w:rPr>
          <w:rtl/>
        </w:rPr>
        <w:t>.</w:t>
      </w:r>
      <w:r w:rsidRPr="00D46C8A">
        <w:rPr>
          <w:rtl/>
        </w:rPr>
        <w:t xml:space="preserve"> </w:t>
      </w:r>
    </w:p>
    <w:p w:rsidR="007A5B92" w:rsidRDefault="00902558" w:rsidP="00F6406F">
      <w:pPr>
        <w:pStyle w:val="af3"/>
        <w:spacing w:line="430" w:lineRule="exact"/>
        <w:ind w:firstLine="561"/>
        <w:rPr>
          <w:rtl/>
        </w:rPr>
      </w:pPr>
      <w:r>
        <w:rPr>
          <w:sz w:val="28"/>
          <w:szCs w:val="28"/>
          <w:rtl/>
        </w:rPr>
        <w:t>9</w:t>
      </w:r>
      <w:r w:rsidR="00EA4E17">
        <w:rPr>
          <w:rFonts w:hint="cs"/>
          <w:rtl/>
        </w:rPr>
        <w:t xml:space="preserve">ـ بيَّن </w:t>
      </w:r>
      <w:r w:rsidRPr="00D46C8A">
        <w:rPr>
          <w:rtl/>
        </w:rPr>
        <w:t xml:space="preserve">المحقق السبزواري في </w:t>
      </w:r>
      <w:r w:rsidR="00EA4E17">
        <w:rPr>
          <w:rFonts w:ascii="Mosawi" w:hAnsi="Mosawi" w:cs="Mosawi"/>
          <w:rtl/>
        </w:rPr>
        <w:t>«</w:t>
      </w:r>
      <w:r w:rsidRPr="00D46C8A">
        <w:rPr>
          <w:rtl/>
        </w:rPr>
        <w:t>ذخيرة المعاد</w:t>
      </w:r>
      <w:r w:rsidR="00EA4E17">
        <w:rPr>
          <w:rFonts w:ascii="Mosawi" w:hAnsi="Mosawi" w:cs="Mosawi"/>
          <w:rtl/>
        </w:rPr>
        <w:t>»</w:t>
      </w:r>
      <w:r w:rsidR="00135BAE" w:rsidRPr="00086847">
        <w:rPr>
          <w:vertAlign w:val="superscript"/>
          <w:rtl/>
        </w:rPr>
        <w:t>(</w:t>
      </w:r>
      <w:r w:rsidR="00794B5D" w:rsidRPr="00086847">
        <w:rPr>
          <w:vertAlign w:val="superscript"/>
          <w:rtl/>
        </w:rPr>
        <w:endnoteReference w:id="429"/>
      </w:r>
      <w:r w:rsidR="00135BAE" w:rsidRPr="00086847">
        <w:rPr>
          <w:vertAlign w:val="superscript"/>
          <w:rtl/>
        </w:rPr>
        <w:t>)</w:t>
      </w:r>
      <w:r w:rsidRPr="00D46C8A">
        <w:rPr>
          <w:rtl/>
        </w:rPr>
        <w:t xml:space="preserve"> كلام مدارك الأحكام نفسه.</w:t>
      </w:r>
    </w:p>
    <w:p w:rsidR="007A5B92" w:rsidRDefault="00902558" w:rsidP="00F6406F">
      <w:pPr>
        <w:pStyle w:val="af3"/>
        <w:spacing w:line="440" w:lineRule="exact"/>
        <w:ind w:firstLine="561"/>
        <w:rPr>
          <w:rtl/>
        </w:rPr>
      </w:pPr>
      <w:r w:rsidRPr="00D46C8A">
        <w:rPr>
          <w:rtl/>
        </w:rPr>
        <w:t>10</w:t>
      </w:r>
      <w:r w:rsidR="00794B5D">
        <w:rPr>
          <w:rFonts w:hint="cs"/>
          <w:rtl/>
        </w:rPr>
        <w:t xml:space="preserve">ـ قال </w:t>
      </w:r>
      <w:r w:rsidRPr="00D46C8A">
        <w:rPr>
          <w:rtl/>
        </w:rPr>
        <w:t>المحق</w:t>
      </w:r>
      <w:r w:rsidR="00794B5D">
        <w:rPr>
          <w:rFonts w:hint="cs"/>
          <w:rtl/>
        </w:rPr>
        <w:t>ِّ</w:t>
      </w:r>
      <w:r w:rsidRPr="00D46C8A">
        <w:rPr>
          <w:rtl/>
        </w:rPr>
        <w:t xml:space="preserve">ق البحراني في </w:t>
      </w:r>
      <w:r w:rsidR="00794B5D">
        <w:rPr>
          <w:rFonts w:ascii="Mosawi" w:hAnsi="Mosawi" w:cs="Mosawi"/>
          <w:rtl/>
        </w:rPr>
        <w:t>«</w:t>
      </w:r>
      <w:r w:rsidRPr="00D46C8A">
        <w:rPr>
          <w:rtl/>
        </w:rPr>
        <w:t>الحدائق الناضرة</w:t>
      </w:r>
      <w:r w:rsidR="00794B5D">
        <w:rPr>
          <w:rFonts w:ascii="Mosawi" w:hAnsi="Mosawi" w:cs="Mosawi"/>
          <w:rtl/>
        </w:rPr>
        <w:t>»</w:t>
      </w:r>
      <w:r w:rsidR="001458CD">
        <w:rPr>
          <w:rtl/>
        </w:rPr>
        <w:t>:</w:t>
      </w:r>
      <w:r w:rsidRPr="00D46C8A">
        <w:rPr>
          <w:rtl/>
        </w:rPr>
        <w:t xml:space="preserve"> </w:t>
      </w:r>
      <w:r w:rsidR="00160010" w:rsidRPr="00160010">
        <w:rPr>
          <w:rtl/>
        </w:rPr>
        <w:t xml:space="preserve">اعتبار </w:t>
      </w:r>
      <w:r w:rsidRPr="00051880">
        <w:rPr>
          <w:rtl/>
        </w:rPr>
        <w:t>المسافة</w:t>
      </w:r>
      <w:r w:rsidR="007C0A59">
        <w:rPr>
          <w:rtl/>
        </w:rPr>
        <w:t xml:space="preserve"> و</w:t>
      </w:r>
      <w:r w:rsidRPr="00051880">
        <w:rPr>
          <w:rtl/>
        </w:rPr>
        <w:t>الكلام هنا يقع في مقامين:</w:t>
      </w:r>
      <w:r w:rsidR="00160010" w:rsidRPr="00160010">
        <w:rPr>
          <w:rtl/>
        </w:rPr>
        <w:t xml:space="preserve"> </w:t>
      </w:r>
      <w:r w:rsidR="00160010" w:rsidRPr="00160010">
        <w:rPr>
          <w:b/>
          <w:bCs/>
          <w:rtl/>
        </w:rPr>
        <w:t>الأول:</w:t>
      </w:r>
      <w:r w:rsidRPr="00D46C8A">
        <w:rPr>
          <w:rtl/>
        </w:rPr>
        <w:t xml:space="preserve"> أجمع العلماء من الخاص</w:t>
      </w:r>
      <w:r w:rsidR="003B1A18">
        <w:rPr>
          <w:rFonts w:hint="cs"/>
          <w:rtl/>
        </w:rPr>
        <w:t>ّ</w:t>
      </w:r>
      <w:r w:rsidRPr="00D46C8A">
        <w:rPr>
          <w:rtl/>
        </w:rPr>
        <w:t>ة</w:t>
      </w:r>
      <w:r w:rsidR="007C0A59">
        <w:rPr>
          <w:rtl/>
        </w:rPr>
        <w:t xml:space="preserve"> و</w:t>
      </w:r>
      <w:r w:rsidRPr="00D46C8A">
        <w:rPr>
          <w:rtl/>
        </w:rPr>
        <w:t>العام</w:t>
      </w:r>
      <w:r w:rsidR="003B1A18">
        <w:rPr>
          <w:rFonts w:hint="cs"/>
          <w:rtl/>
        </w:rPr>
        <w:t>ّ</w:t>
      </w:r>
      <w:r w:rsidRPr="00D46C8A">
        <w:rPr>
          <w:rtl/>
        </w:rPr>
        <w:t>ة على أن المسافة شرط في التقصير</w:t>
      </w:r>
      <w:r w:rsidR="003B1A18">
        <w:rPr>
          <w:rFonts w:hint="cs"/>
          <w:rtl/>
        </w:rPr>
        <w:t>،</w:t>
      </w:r>
      <w:r w:rsidR="007C0A59">
        <w:rPr>
          <w:rtl/>
        </w:rPr>
        <w:t xml:space="preserve"> و</w:t>
      </w:r>
      <w:r w:rsidRPr="00D46C8A">
        <w:rPr>
          <w:rtl/>
        </w:rPr>
        <w:t>إنما الخلاف في قدرها</w:t>
      </w:r>
      <w:r w:rsidR="003B1A18">
        <w:rPr>
          <w:rFonts w:hint="cs"/>
          <w:rtl/>
        </w:rPr>
        <w:t>؛</w:t>
      </w:r>
      <w:r w:rsidRPr="00D46C8A">
        <w:rPr>
          <w:rtl/>
        </w:rPr>
        <w:t xml:space="preserve"> فذهب علماؤنا أجمع إلى أن القصر إنما يجب</w:t>
      </w:r>
      <w:r w:rsidR="00BE60AA">
        <w:rPr>
          <w:rtl/>
        </w:rPr>
        <w:t xml:space="preserve"> </w:t>
      </w:r>
      <w:r w:rsidRPr="00D46C8A">
        <w:rPr>
          <w:rtl/>
        </w:rPr>
        <w:t xml:space="preserve"> في مسيرة يوم تام</w:t>
      </w:r>
      <w:r w:rsidR="003B1A18">
        <w:rPr>
          <w:rFonts w:hint="cs"/>
          <w:rtl/>
        </w:rPr>
        <w:t>ّ،</w:t>
      </w:r>
      <w:r w:rsidRPr="00D46C8A">
        <w:rPr>
          <w:rtl/>
        </w:rPr>
        <w:t xml:space="preserve"> بريدين</w:t>
      </w:r>
      <w:r w:rsidR="003B1A18">
        <w:rPr>
          <w:rFonts w:hint="cs"/>
          <w:rtl/>
        </w:rPr>
        <w:t>،</w:t>
      </w:r>
      <w:r w:rsidRPr="00D46C8A">
        <w:rPr>
          <w:rtl/>
        </w:rPr>
        <w:t xml:space="preserve"> ثمانية فراسخ</w:t>
      </w:r>
      <w:r w:rsidR="00BE60AA">
        <w:rPr>
          <w:rtl/>
        </w:rPr>
        <w:t>.</w:t>
      </w:r>
      <w:r w:rsidR="00B855E1">
        <w:rPr>
          <w:rtl/>
        </w:rPr>
        <w:t>..</w:t>
      </w:r>
      <w:r w:rsidR="00B855E1">
        <w:rPr>
          <w:rFonts w:hint="cs"/>
          <w:rtl/>
        </w:rPr>
        <w:t xml:space="preserve">؛ </w:t>
      </w:r>
      <w:r w:rsidR="00160010" w:rsidRPr="00E23FE2">
        <w:rPr>
          <w:b/>
          <w:bCs/>
          <w:rtl/>
        </w:rPr>
        <w:t>وثانيها:</w:t>
      </w:r>
      <w:r w:rsidRPr="00D46C8A">
        <w:rPr>
          <w:rtl/>
        </w:rPr>
        <w:t xml:space="preserve"> المستفاد من</w:t>
      </w:r>
      <w:r w:rsidRPr="00051880">
        <w:rPr>
          <w:rStyle w:val="Charc"/>
          <w:rtl/>
        </w:rPr>
        <w:t xml:space="preserve"> </w:t>
      </w:r>
      <w:r w:rsidRPr="00D46C8A">
        <w:rPr>
          <w:rtl/>
        </w:rPr>
        <w:t>الأخبار المتقد</w:t>
      </w:r>
      <w:r w:rsidR="003B1A18">
        <w:rPr>
          <w:rFonts w:hint="cs"/>
          <w:rtl/>
        </w:rPr>
        <w:t>ِّ</w:t>
      </w:r>
      <w:r w:rsidRPr="00D46C8A">
        <w:rPr>
          <w:rtl/>
        </w:rPr>
        <w:t>مة أن المسافة تعلم بأمرين: أحدهما</w:t>
      </w:r>
      <w:r w:rsidR="003B1A18">
        <w:rPr>
          <w:rFonts w:hint="cs"/>
          <w:rtl/>
        </w:rPr>
        <w:t>:</w:t>
      </w:r>
      <w:r w:rsidR="001458CD">
        <w:rPr>
          <w:rtl/>
        </w:rPr>
        <w:t xml:space="preserve"> </w:t>
      </w:r>
      <w:r w:rsidRPr="00D46C8A">
        <w:rPr>
          <w:rtl/>
        </w:rPr>
        <w:t>مسير يوم</w:t>
      </w:r>
      <w:r w:rsidR="003B1A18">
        <w:rPr>
          <w:rFonts w:hint="cs"/>
          <w:rtl/>
        </w:rPr>
        <w:t>؛</w:t>
      </w:r>
      <w:r w:rsidR="007C0A59">
        <w:rPr>
          <w:rtl/>
        </w:rPr>
        <w:t xml:space="preserve"> و</w:t>
      </w:r>
      <w:r w:rsidRPr="00D46C8A">
        <w:rPr>
          <w:rtl/>
        </w:rPr>
        <w:t>ثانيهما</w:t>
      </w:r>
      <w:r w:rsidR="003B1A18">
        <w:rPr>
          <w:rFonts w:hint="cs"/>
          <w:rtl/>
        </w:rPr>
        <w:t xml:space="preserve">: </w:t>
      </w:r>
      <w:r w:rsidRPr="00D46C8A">
        <w:rPr>
          <w:rtl/>
        </w:rPr>
        <w:t>الأذرع</w:t>
      </w:r>
      <w:r w:rsidR="001458CD">
        <w:rPr>
          <w:rtl/>
        </w:rPr>
        <w:t>.</w:t>
      </w:r>
      <w:r w:rsidR="00525567">
        <w:rPr>
          <w:rFonts w:hint="cs"/>
          <w:rtl/>
        </w:rPr>
        <w:t xml:space="preserve"> </w:t>
      </w:r>
      <w:r w:rsidRPr="00D46C8A">
        <w:rPr>
          <w:rtl/>
        </w:rPr>
        <w:t>ما قدمنا الإشارة إليه من دلالة جملة من تلك الأخبار على أن مسافة الثمانية</w:t>
      </w:r>
      <w:r w:rsidR="007C0A59">
        <w:rPr>
          <w:rtl/>
        </w:rPr>
        <w:t xml:space="preserve"> و</w:t>
      </w:r>
      <w:r w:rsidRPr="00D46C8A">
        <w:rPr>
          <w:rtl/>
        </w:rPr>
        <w:t>بياض يوم</w:t>
      </w:r>
      <w:r w:rsidR="00BE60AA">
        <w:rPr>
          <w:rtl/>
        </w:rPr>
        <w:t>.</w:t>
      </w:r>
      <w:r w:rsidRPr="00D46C8A">
        <w:rPr>
          <w:rtl/>
        </w:rPr>
        <w:t>..</w:t>
      </w:r>
      <w:r w:rsidR="007C0A59">
        <w:rPr>
          <w:rtl/>
        </w:rPr>
        <w:t xml:space="preserve"> و</w:t>
      </w:r>
      <w:r w:rsidRPr="00D46C8A">
        <w:rPr>
          <w:rtl/>
        </w:rPr>
        <w:t>هذه الأخبار كل</w:t>
      </w:r>
      <w:r w:rsidR="003B1A18">
        <w:rPr>
          <w:rFonts w:hint="cs"/>
          <w:rtl/>
        </w:rPr>
        <w:t>ُّ</w:t>
      </w:r>
      <w:r w:rsidRPr="00D46C8A">
        <w:rPr>
          <w:rtl/>
        </w:rPr>
        <w:t>ها كما ترى صريحة في أن</w:t>
      </w:r>
      <w:r w:rsidR="003B1A18">
        <w:rPr>
          <w:rFonts w:hint="cs"/>
          <w:rtl/>
        </w:rPr>
        <w:t>ّ</w:t>
      </w:r>
      <w:r w:rsidRPr="00D46C8A">
        <w:rPr>
          <w:rtl/>
        </w:rPr>
        <w:t xml:space="preserve"> أقل</w:t>
      </w:r>
      <w:r w:rsidR="003B1A18">
        <w:rPr>
          <w:rFonts w:hint="cs"/>
          <w:rtl/>
        </w:rPr>
        <w:t>ّ</w:t>
      </w:r>
      <w:r w:rsidRPr="00D46C8A">
        <w:rPr>
          <w:rtl/>
        </w:rPr>
        <w:t xml:space="preserve"> مسافة التقصير ثمانية فراسخ</w:t>
      </w:r>
      <w:r w:rsidR="003B1A18">
        <w:rPr>
          <w:rFonts w:hint="cs"/>
          <w:rtl/>
        </w:rPr>
        <w:t>،</w:t>
      </w:r>
      <w:r w:rsidR="007C0A59">
        <w:rPr>
          <w:rtl/>
        </w:rPr>
        <w:t xml:space="preserve"> و</w:t>
      </w:r>
      <w:r w:rsidRPr="00D46C8A">
        <w:rPr>
          <w:rtl/>
        </w:rPr>
        <w:t>هو بياض يوم</w:t>
      </w:r>
      <w:r w:rsidR="00B855E1" w:rsidRPr="00086847">
        <w:rPr>
          <w:vertAlign w:val="superscript"/>
          <w:rtl/>
        </w:rPr>
        <w:t>(</w:t>
      </w:r>
      <w:r w:rsidR="00B855E1" w:rsidRPr="00086847">
        <w:rPr>
          <w:vertAlign w:val="superscript"/>
          <w:rtl/>
        </w:rPr>
        <w:endnoteReference w:id="430"/>
      </w:r>
      <w:r w:rsidR="00B855E1" w:rsidRPr="00086847">
        <w:rPr>
          <w:vertAlign w:val="superscript"/>
          <w:rtl/>
        </w:rPr>
        <w:t>)</w:t>
      </w:r>
      <w:r w:rsidR="001458CD">
        <w:rPr>
          <w:rtl/>
        </w:rPr>
        <w:t>.</w:t>
      </w:r>
      <w:r w:rsidRPr="00D46C8A">
        <w:rPr>
          <w:rtl/>
        </w:rPr>
        <w:t xml:space="preserve"> </w:t>
      </w:r>
    </w:p>
    <w:p w:rsidR="00051880" w:rsidRPr="00D46C8A" w:rsidRDefault="00051880" w:rsidP="00F6406F">
      <w:pPr>
        <w:pStyle w:val="af3"/>
        <w:spacing w:line="460" w:lineRule="exact"/>
        <w:rPr>
          <w:rtl/>
        </w:rPr>
      </w:pPr>
    </w:p>
    <w:p w:rsidR="00902558" w:rsidRDefault="00160010" w:rsidP="00051880">
      <w:pPr>
        <w:pStyle w:val="17"/>
        <w:rPr>
          <w:rtl/>
          <w:lang w:bidi="ar-SA"/>
        </w:rPr>
      </w:pPr>
      <w:r w:rsidRPr="00E23FE2">
        <w:rPr>
          <w:rtl/>
          <w:lang w:bidi="ar-SA"/>
        </w:rPr>
        <w:t>النتيجة ومجموع كلمات الفقهاء</w:t>
      </w:r>
      <w:r w:rsidR="00902558">
        <w:rPr>
          <w:rtl/>
          <w:lang w:bidi="ar-SA"/>
        </w:rPr>
        <w:t xml:space="preserve"> </w:t>
      </w:r>
    </w:p>
    <w:p w:rsidR="00346D46" w:rsidRDefault="00BE60AA" w:rsidP="00F6406F">
      <w:pPr>
        <w:pStyle w:val="af3"/>
        <w:spacing w:line="430" w:lineRule="exact"/>
        <w:ind w:firstLine="561"/>
        <w:rPr>
          <w:rtl/>
        </w:rPr>
      </w:pPr>
      <w:r>
        <w:rPr>
          <w:sz w:val="28"/>
          <w:szCs w:val="28"/>
          <w:rtl/>
        </w:rPr>
        <w:t xml:space="preserve"> </w:t>
      </w:r>
      <w:r w:rsidR="00902558" w:rsidRPr="00D46C8A">
        <w:rPr>
          <w:rtl/>
        </w:rPr>
        <w:t>من كلمات الفقهاء يت</w:t>
      </w:r>
      <w:r w:rsidR="003B1A18">
        <w:rPr>
          <w:rFonts w:hint="cs"/>
          <w:rtl/>
        </w:rPr>
        <w:t>ّ</w:t>
      </w:r>
      <w:r w:rsidR="00902558" w:rsidRPr="00D46C8A">
        <w:rPr>
          <w:rtl/>
        </w:rPr>
        <w:t xml:space="preserve">ضح أنهم: </w:t>
      </w:r>
    </w:p>
    <w:p w:rsidR="00217A2B" w:rsidRDefault="00902558" w:rsidP="00F6406F">
      <w:pPr>
        <w:pStyle w:val="af3"/>
        <w:spacing w:line="430" w:lineRule="exact"/>
        <w:ind w:firstLine="561"/>
        <w:rPr>
          <w:rtl/>
        </w:rPr>
      </w:pPr>
      <w:r w:rsidRPr="00D46C8A">
        <w:rPr>
          <w:rtl/>
        </w:rPr>
        <w:t>1</w:t>
      </w:r>
      <w:r w:rsidR="00B855E1">
        <w:rPr>
          <w:rFonts w:hint="cs"/>
          <w:rtl/>
        </w:rPr>
        <w:t>ـ</w:t>
      </w:r>
      <w:r w:rsidRPr="00D46C8A">
        <w:rPr>
          <w:rtl/>
        </w:rPr>
        <w:t xml:space="preserve"> </w:t>
      </w:r>
      <w:r w:rsidR="005D333A">
        <w:rPr>
          <w:rFonts w:hint="cs"/>
          <w:rtl/>
        </w:rPr>
        <w:t>يرون</w:t>
      </w:r>
      <w:r w:rsidRPr="00D46C8A">
        <w:rPr>
          <w:rtl/>
        </w:rPr>
        <w:t xml:space="preserve"> أن مسافة ثمانية فراسخ </w:t>
      </w:r>
      <w:r w:rsidR="005D333A">
        <w:rPr>
          <w:rFonts w:hint="cs"/>
          <w:rtl/>
        </w:rPr>
        <w:t>ت</w:t>
      </w:r>
      <w:r w:rsidRPr="00D46C8A">
        <w:rPr>
          <w:rtl/>
        </w:rPr>
        <w:t>عادل مسير يوم واحد كامل</w:t>
      </w:r>
      <w:r w:rsidR="001458CD">
        <w:rPr>
          <w:rtl/>
        </w:rPr>
        <w:t>.</w:t>
      </w:r>
    </w:p>
    <w:p w:rsidR="00217A2B" w:rsidRDefault="005D333A" w:rsidP="00525567">
      <w:pPr>
        <w:pStyle w:val="af3"/>
        <w:ind w:firstLine="562"/>
        <w:rPr>
          <w:rtl/>
        </w:rPr>
      </w:pPr>
      <w:r>
        <w:rPr>
          <w:rFonts w:hint="cs"/>
          <w:rtl/>
        </w:rPr>
        <w:lastRenderedPageBreak/>
        <w:t>وقد</w:t>
      </w:r>
      <w:r w:rsidR="00BE60AA">
        <w:rPr>
          <w:rtl/>
        </w:rPr>
        <w:t xml:space="preserve"> </w:t>
      </w:r>
      <w:r w:rsidR="00902558" w:rsidRPr="00D46C8A">
        <w:rPr>
          <w:rtl/>
        </w:rPr>
        <w:t>كان هذ</w:t>
      </w:r>
      <w:r>
        <w:rPr>
          <w:rFonts w:hint="cs"/>
          <w:rtl/>
        </w:rPr>
        <w:t>ا</w:t>
      </w:r>
      <w:r w:rsidR="00902558" w:rsidRPr="00D46C8A">
        <w:rPr>
          <w:rtl/>
        </w:rPr>
        <w:t>ن الملاك</w:t>
      </w:r>
      <w:r>
        <w:rPr>
          <w:rFonts w:hint="cs"/>
          <w:rtl/>
        </w:rPr>
        <w:t>ا</w:t>
      </w:r>
      <w:r w:rsidR="00902558" w:rsidRPr="00D46C8A">
        <w:rPr>
          <w:rtl/>
        </w:rPr>
        <w:t>ن قديما</w:t>
      </w:r>
      <w:r>
        <w:rPr>
          <w:rFonts w:hint="cs"/>
          <w:rtl/>
        </w:rPr>
        <w:t>ً</w:t>
      </w:r>
      <w:r w:rsidR="00902558" w:rsidRPr="00D46C8A">
        <w:rPr>
          <w:rtl/>
        </w:rPr>
        <w:t xml:space="preserve"> يبي</w:t>
      </w:r>
      <w:r w:rsidR="00B855E1">
        <w:rPr>
          <w:rFonts w:hint="cs"/>
          <w:rtl/>
        </w:rPr>
        <w:t>ِّ</w:t>
      </w:r>
      <w:r w:rsidR="00902558" w:rsidRPr="00D46C8A">
        <w:rPr>
          <w:rtl/>
        </w:rPr>
        <w:t>نان واقعية واحدة</w:t>
      </w:r>
      <w:r>
        <w:rPr>
          <w:rFonts w:hint="cs"/>
          <w:rtl/>
        </w:rPr>
        <w:t>،</w:t>
      </w:r>
      <w:r w:rsidR="007C0A59">
        <w:rPr>
          <w:rtl/>
        </w:rPr>
        <w:t xml:space="preserve"> و</w:t>
      </w:r>
      <w:r w:rsidR="00902558" w:rsidRPr="00D46C8A">
        <w:rPr>
          <w:rtl/>
        </w:rPr>
        <w:t>هي</w:t>
      </w:r>
      <w:r>
        <w:rPr>
          <w:rFonts w:hint="cs"/>
          <w:rtl/>
        </w:rPr>
        <w:t>:</w:t>
      </w:r>
      <w:r w:rsidR="00902558" w:rsidRPr="00D46C8A">
        <w:rPr>
          <w:rtl/>
        </w:rPr>
        <w:t xml:space="preserve"> ثمانية فراسخ تعادل يوم سفر واحد،</w:t>
      </w:r>
      <w:r w:rsidR="007C0A59">
        <w:rPr>
          <w:rtl/>
        </w:rPr>
        <w:t xml:space="preserve"> و</w:t>
      </w:r>
      <w:r w:rsidR="00902558" w:rsidRPr="00D46C8A">
        <w:rPr>
          <w:rtl/>
        </w:rPr>
        <w:t xml:space="preserve">لكن المسافة التي تقطع </w:t>
      </w:r>
      <w:r>
        <w:rPr>
          <w:rFonts w:hint="cs"/>
          <w:rtl/>
        </w:rPr>
        <w:t xml:space="preserve">في هذا الزمن </w:t>
      </w:r>
      <w:r w:rsidR="00902558" w:rsidRPr="00D46C8A">
        <w:rPr>
          <w:rtl/>
        </w:rPr>
        <w:t xml:space="preserve">في يوم واحد </w:t>
      </w:r>
      <w:r>
        <w:rPr>
          <w:rFonts w:hint="cs"/>
          <w:rtl/>
        </w:rPr>
        <w:t xml:space="preserve">تعادل </w:t>
      </w:r>
      <w:r w:rsidR="00902558" w:rsidRPr="00D46C8A">
        <w:rPr>
          <w:rtl/>
        </w:rPr>
        <w:t>أربعين مر</w:t>
      </w:r>
      <w:r>
        <w:rPr>
          <w:rFonts w:hint="cs"/>
          <w:rtl/>
        </w:rPr>
        <w:t>ّ</w:t>
      </w:r>
      <w:r w:rsidR="00902558" w:rsidRPr="00D46C8A">
        <w:rPr>
          <w:rtl/>
        </w:rPr>
        <w:t>ة ضعف ثمانية فراسخ</w:t>
      </w:r>
      <w:r>
        <w:rPr>
          <w:rFonts w:hint="cs"/>
          <w:rtl/>
        </w:rPr>
        <w:t xml:space="preserve"> تقريباً</w:t>
      </w:r>
      <w:r w:rsidR="00902558" w:rsidRPr="00D46C8A">
        <w:rPr>
          <w:rtl/>
        </w:rPr>
        <w:t xml:space="preserve">. </w:t>
      </w:r>
    </w:p>
    <w:p w:rsidR="006821E6" w:rsidRDefault="00902558" w:rsidP="00525567">
      <w:pPr>
        <w:pStyle w:val="af3"/>
        <w:spacing w:line="430" w:lineRule="exact"/>
        <w:ind w:firstLine="562"/>
        <w:rPr>
          <w:rtl/>
        </w:rPr>
      </w:pPr>
      <w:r w:rsidRPr="0041651B">
        <w:rPr>
          <w:rtl/>
        </w:rPr>
        <w:t xml:space="preserve">فإذا </w:t>
      </w:r>
      <w:r w:rsidR="005D333A">
        <w:rPr>
          <w:rFonts w:hint="cs"/>
          <w:rtl/>
        </w:rPr>
        <w:t>لم يكن</w:t>
      </w:r>
      <w:r w:rsidRPr="0041651B">
        <w:rPr>
          <w:rtl/>
        </w:rPr>
        <w:t xml:space="preserve"> </w:t>
      </w:r>
      <w:r w:rsidR="005D333A">
        <w:rPr>
          <w:rFonts w:hint="cs"/>
          <w:rtl/>
        </w:rPr>
        <w:t>ل</w:t>
      </w:r>
      <w:r w:rsidRPr="0041651B">
        <w:rPr>
          <w:rtl/>
        </w:rPr>
        <w:t>ل</w:t>
      </w:r>
      <w:r w:rsidRPr="00051880">
        <w:rPr>
          <w:rStyle w:val="Charc"/>
          <w:rtl/>
        </w:rPr>
        <w:t>ث</w:t>
      </w:r>
      <w:r w:rsidRPr="0041651B">
        <w:rPr>
          <w:rtl/>
        </w:rPr>
        <w:t>مانية فراسخ أي</w:t>
      </w:r>
      <w:r w:rsidR="005D333A">
        <w:rPr>
          <w:rFonts w:hint="cs"/>
          <w:rtl/>
        </w:rPr>
        <w:t>ُّ</w:t>
      </w:r>
      <w:r w:rsidRPr="0041651B">
        <w:rPr>
          <w:rtl/>
        </w:rPr>
        <w:t xml:space="preserve"> ارتباط مع الزمان </w:t>
      </w:r>
      <w:r w:rsidR="005D333A">
        <w:rPr>
          <w:rFonts w:hint="cs"/>
          <w:rtl/>
        </w:rPr>
        <w:t>ف</w:t>
      </w:r>
      <w:r w:rsidRPr="0041651B">
        <w:rPr>
          <w:rtl/>
        </w:rPr>
        <w:t>لماذا تعتبر ثمانية فراسخ يوما</w:t>
      </w:r>
      <w:r w:rsidR="005D333A">
        <w:rPr>
          <w:rFonts w:hint="cs"/>
          <w:rtl/>
        </w:rPr>
        <w:t>ً</w:t>
      </w:r>
      <w:r w:rsidRPr="0041651B">
        <w:rPr>
          <w:rtl/>
        </w:rPr>
        <w:t xml:space="preserve"> واحداً</w:t>
      </w:r>
      <w:r w:rsidR="007C0A59">
        <w:rPr>
          <w:rtl/>
        </w:rPr>
        <w:t xml:space="preserve"> </w:t>
      </w:r>
      <w:r w:rsidR="005D333A" w:rsidRPr="0041651B">
        <w:rPr>
          <w:rtl/>
        </w:rPr>
        <w:t>في كلام المعصومين</w:t>
      </w:r>
      <w:r w:rsidR="005D333A">
        <w:rPr>
          <w:rtl/>
        </w:rPr>
        <w:t xml:space="preserve"> و</w:t>
      </w:r>
      <w:r w:rsidR="005D333A" w:rsidRPr="0041651B">
        <w:rPr>
          <w:rtl/>
        </w:rPr>
        <w:t>الفقهاء</w:t>
      </w:r>
      <w:r w:rsidR="005D333A">
        <w:rPr>
          <w:rFonts w:hint="cs"/>
          <w:rtl/>
        </w:rPr>
        <w:t>،</w:t>
      </w:r>
      <w:r w:rsidR="005D333A">
        <w:rPr>
          <w:rtl/>
        </w:rPr>
        <w:t xml:space="preserve"> </w:t>
      </w:r>
      <w:r w:rsidRPr="0041651B">
        <w:rPr>
          <w:rtl/>
        </w:rPr>
        <w:t>حتى أنهم بي</w:t>
      </w:r>
      <w:r w:rsidR="005D333A">
        <w:rPr>
          <w:rFonts w:hint="cs"/>
          <w:rtl/>
        </w:rPr>
        <w:t>َّ</w:t>
      </w:r>
      <w:r w:rsidRPr="0041651B">
        <w:rPr>
          <w:rtl/>
        </w:rPr>
        <w:t>نوا ذلك مجمعين عليه</w:t>
      </w:r>
      <w:r w:rsidR="00056237">
        <w:rPr>
          <w:rtl/>
        </w:rPr>
        <w:t>؟</w:t>
      </w:r>
    </w:p>
    <w:p w:rsidR="006821E6" w:rsidRDefault="00902558" w:rsidP="00525567">
      <w:pPr>
        <w:pStyle w:val="af3"/>
        <w:spacing w:line="430" w:lineRule="exact"/>
        <w:rPr>
          <w:rtl/>
        </w:rPr>
      </w:pPr>
      <w:r>
        <w:rPr>
          <w:sz w:val="28"/>
          <w:szCs w:val="28"/>
          <w:rtl/>
        </w:rPr>
        <w:t>2</w:t>
      </w:r>
      <w:r w:rsidR="005D333A">
        <w:rPr>
          <w:rFonts w:hint="cs"/>
          <w:rtl/>
        </w:rPr>
        <w:t>ـ</w:t>
      </w:r>
      <w:r w:rsidR="005D333A" w:rsidRPr="00D46C8A">
        <w:rPr>
          <w:rtl/>
        </w:rPr>
        <w:t xml:space="preserve"> </w:t>
      </w:r>
      <w:r w:rsidRPr="00D46C8A">
        <w:rPr>
          <w:rtl/>
        </w:rPr>
        <w:t>يعتبر</w:t>
      </w:r>
      <w:r w:rsidR="005D333A">
        <w:rPr>
          <w:rFonts w:hint="cs"/>
          <w:rtl/>
        </w:rPr>
        <w:t xml:space="preserve"> </w:t>
      </w:r>
      <w:r w:rsidR="005D333A" w:rsidRPr="00D46C8A">
        <w:rPr>
          <w:rtl/>
        </w:rPr>
        <w:t>المطلب المذكور</w:t>
      </w:r>
      <w:r w:rsidRPr="00D46C8A">
        <w:rPr>
          <w:rtl/>
        </w:rPr>
        <w:t xml:space="preserve"> مورد إجماع فقهاء الإمامية</w:t>
      </w:r>
      <w:r w:rsidR="005D333A">
        <w:rPr>
          <w:rFonts w:hint="cs"/>
          <w:rtl/>
        </w:rPr>
        <w:t>،</w:t>
      </w:r>
      <w:r w:rsidR="007C0A59">
        <w:rPr>
          <w:rtl/>
        </w:rPr>
        <w:t xml:space="preserve"> و</w:t>
      </w:r>
      <w:r w:rsidRPr="00D46C8A">
        <w:rPr>
          <w:rtl/>
        </w:rPr>
        <w:t>مطابق</w:t>
      </w:r>
      <w:r w:rsidR="005D333A">
        <w:rPr>
          <w:rFonts w:hint="cs"/>
          <w:rtl/>
        </w:rPr>
        <w:t>اً</w:t>
      </w:r>
      <w:r w:rsidRPr="00D46C8A">
        <w:rPr>
          <w:rtl/>
        </w:rPr>
        <w:t xml:space="preserve"> لكثير من الروايات</w:t>
      </w:r>
      <w:r w:rsidR="001458CD">
        <w:rPr>
          <w:rtl/>
        </w:rPr>
        <w:t>.</w:t>
      </w:r>
      <w:r w:rsidRPr="00D46C8A">
        <w:rPr>
          <w:rtl/>
        </w:rPr>
        <w:t xml:space="preserve"> </w:t>
      </w:r>
    </w:p>
    <w:p w:rsidR="003D41D8" w:rsidRDefault="00902558" w:rsidP="00525567">
      <w:pPr>
        <w:pStyle w:val="af3"/>
        <w:spacing w:line="430" w:lineRule="exact"/>
        <w:rPr>
          <w:rtl/>
        </w:rPr>
      </w:pPr>
      <w:r w:rsidRPr="00D46C8A">
        <w:rPr>
          <w:rtl/>
        </w:rPr>
        <w:t>3</w:t>
      </w:r>
      <w:r w:rsidR="005D333A">
        <w:rPr>
          <w:rFonts w:hint="cs"/>
          <w:rtl/>
        </w:rPr>
        <w:t>ـ</w:t>
      </w:r>
      <w:r w:rsidR="005D333A" w:rsidRPr="00D46C8A">
        <w:rPr>
          <w:rtl/>
        </w:rPr>
        <w:t xml:space="preserve"> </w:t>
      </w:r>
      <w:r w:rsidRPr="00D46C8A">
        <w:rPr>
          <w:rtl/>
        </w:rPr>
        <w:t>قد ذكروا للمطلب الأول عدة أدلة عقلية</w:t>
      </w:r>
      <w:r w:rsidR="007C0A59">
        <w:rPr>
          <w:rtl/>
        </w:rPr>
        <w:t xml:space="preserve"> و</w:t>
      </w:r>
      <w:r w:rsidRPr="00D46C8A">
        <w:rPr>
          <w:rtl/>
        </w:rPr>
        <w:t>نقلية</w:t>
      </w:r>
      <w:r w:rsidR="005D333A">
        <w:rPr>
          <w:rFonts w:hint="cs"/>
          <w:rtl/>
        </w:rPr>
        <w:t>، وهي</w:t>
      </w:r>
      <w:r w:rsidRPr="00D46C8A">
        <w:rPr>
          <w:rtl/>
        </w:rPr>
        <w:t xml:space="preserve">: </w:t>
      </w:r>
    </w:p>
    <w:p w:rsidR="00346D46" w:rsidRDefault="00902558" w:rsidP="00525567">
      <w:pPr>
        <w:pStyle w:val="af3"/>
        <w:spacing w:line="430" w:lineRule="exact"/>
        <w:rPr>
          <w:rtl/>
        </w:rPr>
      </w:pPr>
      <w:r w:rsidRPr="00D46C8A">
        <w:rPr>
          <w:b/>
          <w:bCs/>
          <w:rtl/>
        </w:rPr>
        <w:t xml:space="preserve">الأول: </w:t>
      </w:r>
      <w:r w:rsidR="005D333A">
        <w:rPr>
          <w:rFonts w:ascii="Mosawi" w:hAnsi="Mosawi" w:cs="Mosawi"/>
          <w:rtl/>
        </w:rPr>
        <w:t>«</w:t>
      </w:r>
      <w:r w:rsidRPr="00D46C8A">
        <w:rPr>
          <w:rtl/>
        </w:rPr>
        <w:t>قيل</w:t>
      </w:r>
      <w:r w:rsidR="005D333A">
        <w:rPr>
          <w:rFonts w:hint="cs"/>
          <w:rtl/>
        </w:rPr>
        <w:t xml:space="preserve">: </w:t>
      </w:r>
      <w:r w:rsidRPr="00D46C8A">
        <w:rPr>
          <w:rtl/>
        </w:rPr>
        <w:t>يجب القصر بمسير يوم واحد</w:t>
      </w:r>
      <w:r w:rsidR="005D333A">
        <w:rPr>
          <w:rFonts w:hint="cs"/>
          <w:rtl/>
        </w:rPr>
        <w:t>،</w:t>
      </w:r>
      <w:r w:rsidRPr="00D46C8A">
        <w:rPr>
          <w:rtl/>
        </w:rPr>
        <w:t xml:space="preserve"> وبه يثبت القصر</w:t>
      </w:r>
      <w:r w:rsidR="005D333A">
        <w:rPr>
          <w:rFonts w:ascii="Mosawi" w:hAnsi="Mosawi" w:cs="Mosawi"/>
          <w:rtl/>
        </w:rPr>
        <w:t>»</w:t>
      </w:r>
      <w:r w:rsidRPr="00D46C8A">
        <w:rPr>
          <w:rtl/>
        </w:rPr>
        <w:t>. إذاً ففي السفر الذي لا يستغرق يوما</w:t>
      </w:r>
      <w:r w:rsidR="005D333A">
        <w:rPr>
          <w:rFonts w:hint="cs"/>
          <w:rtl/>
        </w:rPr>
        <w:t>ً</w:t>
      </w:r>
      <w:r w:rsidRPr="00D46C8A">
        <w:rPr>
          <w:rtl/>
        </w:rPr>
        <w:t xml:space="preserve"> واحداً لا يثبت القصر</w:t>
      </w:r>
      <w:r w:rsidR="001458CD">
        <w:rPr>
          <w:rtl/>
        </w:rPr>
        <w:t>.</w:t>
      </w:r>
      <w:r w:rsidRPr="00D46C8A">
        <w:rPr>
          <w:rtl/>
        </w:rPr>
        <w:t xml:space="preserve"> </w:t>
      </w:r>
      <w:r w:rsidR="005D333A">
        <w:rPr>
          <w:rFonts w:hint="cs"/>
          <w:rtl/>
        </w:rPr>
        <w:t>و</w:t>
      </w:r>
      <w:r w:rsidRPr="00D46C8A">
        <w:rPr>
          <w:rtl/>
        </w:rPr>
        <w:t>في السفر القصير لا تقصر الصلاة</w:t>
      </w:r>
      <w:r w:rsidR="005D333A">
        <w:rPr>
          <w:rFonts w:hint="cs"/>
          <w:rtl/>
        </w:rPr>
        <w:t>.</w:t>
      </w:r>
      <w:r w:rsidR="007C0A59">
        <w:rPr>
          <w:rtl/>
        </w:rPr>
        <w:t xml:space="preserve"> و</w:t>
      </w:r>
      <w:r w:rsidRPr="00D46C8A">
        <w:rPr>
          <w:rtl/>
        </w:rPr>
        <w:t>هذه الفتوى إجماعية</w:t>
      </w:r>
      <w:r w:rsidR="005D333A">
        <w:rPr>
          <w:rFonts w:hint="cs"/>
          <w:rtl/>
        </w:rPr>
        <w:t>.</w:t>
      </w:r>
      <w:r w:rsidRPr="00D46C8A">
        <w:rPr>
          <w:rtl/>
        </w:rPr>
        <w:t xml:space="preserve"> </w:t>
      </w:r>
    </w:p>
    <w:p w:rsidR="00217A2B" w:rsidRDefault="005D333A" w:rsidP="00525567">
      <w:pPr>
        <w:pStyle w:val="af3"/>
        <w:spacing w:line="430" w:lineRule="exact"/>
        <w:rPr>
          <w:rtl/>
        </w:rPr>
      </w:pPr>
      <w:r>
        <w:rPr>
          <w:rFonts w:hint="cs"/>
          <w:rtl/>
        </w:rPr>
        <w:t xml:space="preserve">وقد اعتمد </w:t>
      </w:r>
      <w:r w:rsidR="00902558" w:rsidRPr="00D46C8A">
        <w:rPr>
          <w:rtl/>
        </w:rPr>
        <w:t>المحق</w:t>
      </w:r>
      <w:r>
        <w:rPr>
          <w:rFonts w:hint="cs"/>
          <w:rtl/>
        </w:rPr>
        <w:t>ِّ</w:t>
      </w:r>
      <w:r w:rsidR="00902558" w:rsidRPr="00D46C8A">
        <w:rPr>
          <w:rtl/>
        </w:rPr>
        <w:t xml:space="preserve">ق في </w:t>
      </w:r>
      <w:r w:rsidR="002943C4">
        <w:rPr>
          <w:rFonts w:ascii="Mosawi" w:hAnsi="Mosawi" w:cs="Mosawi"/>
          <w:rtl/>
        </w:rPr>
        <w:t>«</w:t>
      </w:r>
      <w:r w:rsidR="00902558" w:rsidRPr="00D46C8A">
        <w:rPr>
          <w:rtl/>
        </w:rPr>
        <w:t>المعتبر</w:t>
      </w:r>
      <w:r w:rsidR="002943C4">
        <w:rPr>
          <w:rFonts w:ascii="Mosawi" w:hAnsi="Mosawi" w:cs="Mosawi"/>
          <w:rtl/>
        </w:rPr>
        <w:t>»</w:t>
      </w:r>
      <w:r w:rsidR="00902558" w:rsidRPr="00D46C8A">
        <w:rPr>
          <w:rtl/>
        </w:rPr>
        <w:t xml:space="preserve"> على رواية رسول الله</w:t>
      </w:r>
      <w:r w:rsidR="00160010" w:rsidRPr="00E0304D">
        <w:rPr>
          <w:rFonts w:ascii="Mosawi" w:hAnsi="Mosawi" w:cs="Mosawi" w:hint="eastAsia"/>
          <w:rtl/>
        </w:rPr>
        <w:t>‘</w:t>
      </w:r>
      <w:r w:rsidR="00902558" w:rsidRPr="00D46C8A">
        <w:rPr>
          <w:rtl/>
        </w:rPr>
        <w:t>.</w:t>
      </w:r>
    </w:p>
    <w:p w:rsidR="00217A2B" w:rsidRDefault="002943C4" w:rsidP="00525567">
      <w:pPr>
        <w:pStyle w:val="af3"/>
        <w:spacing w:line="430" w:lineRule="exact"/>
        <w:rPr>
          <w:rtl/>
        </w:rPr>
      </w:pPr>
      <w:r>
        <w:rPr>
          <w:rFonts w:hint="cs"/>
          <w:rtl/>
        </w:rPr>
        <w:t>وعليه ف</w:t>
      </w:r>
      <w:r w:rsidR="00902558" w:rsidRPr="00D46C8A">
        <w:rPr>
          <w:rtl/>
        </w:rPr>
        <w:t xml:space="preserve">في يومنا هذا حيث </w:t>
      </w:r>
      <w:r>
        <w:rPr>
          <w:rFonts w:hint="cs"/>
          <w:rtl/>
        </w:rPr>
        <w:t>إ</w:t>
      </w:r>
      <w:r w:rsidR="00902558" w:rsidRPr="00D46C8A">
        <w:rPr>
          <w:rtl/>
        </w:rPr>
        <w:t>ن السفر ثمانية فراسخ لا يستغرق يوما</w:t>
      </w:r>
      <w:r>
        <w:rPr>
          <w:rFonts w:hint="cs"/>
          <w:rtl/>
        </w:rPr>
        <w:t>ً</w:t>
      </w:r>
      <w:r w:rsidR="00902558" w:rsidRPr="00D46C8A">
        <w:rPr>
          <w:rtl/>
        </w:rPr>
        <w:t xml:space="preserve"> واحداً، بل يستغرق نصف ساعة</w:t>
      </w:r>
      <w:r>
        <w:rPr>
          <w:rFonts w:hint="cs"/>
          <w:rtl/>
        </w:rPr>
        <w:t xml:space="preserve"> فقط،</w:t>
      </w:r>
      <w:r w:rsidR="00902558" w:rsidRPr="00D46C8A">
        <w:rPr>
          <w:rtl/>
        </w:rPr>
        <w:t xml:space="preserve"> فلا يجب أن تقصر الصلاة</w:t>
      </w:r>
      <w:r w:rsidR="00BE60AA">
        <w:rPr>
          <w:rtl/>
        </w:rPr>
        <w:t>.</w:t>
      </w:r>
    </w:p>
    <w:p w:rsidR="006821E6" w:rsidRDefault="00902558" w:rsidP="00525567">
      <w:pPr>
        <w:pStyle w:val="af3"/>
        <w:spacing w:line="430" w:lineRule="exact"/>
        <w:rPr>
          <w:rtl/>
        </w:rPr>
      </w:pPr>
      <w:r w:rsidRPr="00D46C8A">
        <w:rPr>
          <w:b/>
          <w:bCs/>
          <w:rtl/>
        </w:rPr>
        <w:t>الثاني:</w:t>
      </w:r>
      <w:r w:rsidRPr="00D46C8A">
        <w:rPr>
          <w:rtl/>
        </w:rPr>
        <w:t xml:space="preserve"> الأدلة النقلية</w:t>
      </w:r>
      <w:r w:rsidR="002943C4">
        <w:rPr>
          <w:rFonts w:hint="cs"/>
          <w:rtl/>
        </w:rPr>
        <w:t>، وهي</w:t>
      </w:r>
      <w:r w:rsidRPr="00D46C8A">
        <w:rPr>
          <w:rtl/>
        </w:rPr>
        <w:t xml:space="preserve"> خمسة روايات</w:t>
      </w:r>
      <w:r w:rsidR="001458CD">
        <w:rPr>
          <w:rtl/>
        </w:rPr>
        <w:t xml:space="preserve"> </w:t>
      </w:r>
      <w:r w:rsidRPr="00D46C8A">
        <w:rPr>
          <w:rtl/>
        </w:rPr>
        <w:t xml:space="preserve">أخرى. </w:t>
      </w:r>
      <w:r w:rsidR="00E50CFD">
        <w:rPr>
          <w:rFonts w:hint="cs"/>
          <w:rtl/>
        </w:rPr>
        <w:t xml:space="preserve">وقد استند </w:t>
      </w:r>
      <w:r w:rsidRPr="00D46C8A">
        <w:rPr>
          <w:rtl/>
        </w:rPr>
        <w:t>المحق</w:t>
      </w:r>
      <w:r w:rsidR="00E50CFD">
        <w:rPr>
          <w:rFonts w:hint="cs"/>
          <w:rtl/>
        </w:rPr>
        <w:t>ِّ</w:t>
      </w:r>
      <w:r w:rsidRPr="00D46C8A">
        <w:rPr>
          <w:rtl/>
        </w:rPr>
        <w:t xml:space="preserve">ق في </w:t>
      </w:r>
      <w:r w:rsidR="002943C4">
        <w:rPr>
          <w:rFonts w:ascii="Mosawi" w:hAnsi="Mosawi" w:cs="Mosawi"/>
          <w:rtl/>
        </w:rPr>
        <w:t>«</w:t>
      </w:r>
      <w:r w:rsidRPr="00D46C8A">
        <w:rPr>
          <w:rtl/>
        </w:rPr>
        <w:t>المعتبر</w:t>
      </w:r>
      <w:r w:rsidR="002943C4">
        <w:rPr>
          <w:rFonts w:ascii="Mosawi" w:hAnsi="Mosawi" w:cs="Mosawi"/>
          <w:rtl/>
        </w:rPr>
        <w:t>»</w:t>
      </w:r>
      <w:r w:rsidRPr="00D46C8A">
        <w:rPr>
          <w:rtl/>
        </w:rPr>
        <w:t xml:space="preserve"> على رواية واحدة</w:t>
      </w:r>
      <w:r w:rsidR="002943C4">
        <w:rPr>
          <w:rFonts w:hint="cs"/>
          <w:rtl/>
        </w:rPr>
        <w:t>،</w:t>
      </w:r>
      <w:r w:rsidR="007C0A59">
        <w:rPr>
          <w:rtl/>
        </w:rPr>
        <w:t xml:space="preserve"> و</w:t>
      </w:r>
      <w:r w:rsidRPr="00D46C8A">
        <w:rPr>
          <w:rtl/>
        </w:rPr>
        <w:t xml:space="preserve">العلامة في </w:t>
      </w:r>
      <w:r w:rsidR="002943C4">
        <w:rPr>
          <w:rFonts w:ascii="Mosawi" w:hAnsi="Mosawi" w:cs="Mosawi"/>
          <w:rtl/>
        </w:rPr>
        <w:t>«</w:t>
      </w:r>
      <w:r w:rsidRPr="00D46C8A">
        <w:rPr>
          <w:rtl/>
        </w:rPr>
        <w:t>نهاية الأحكام</w:t>
      </w:r>
      <w:r w:rsidR="002943C4">
        <w:rPr>
          <w:rFonts w:ascii="Mosawi" w:hAnsi="Mosawi" w:cs="Mosawi"/>
          <w:rtl/>
        </w:rPr>
        <w:t>»</w:t>
      </w:r>
      <w:r w:rsidRPr="00D46C8A">
        <w:rPr>
          <w:rtl/>
        </w:rPr>
        <w:t xml:space="preserve"> على رواية أخرى</w:t>
      </w:r>
      <w:r w:rsidR="002943C4">
        <w:rPr>
          <w:rFonts w:hint="cs"/>
          <w:rtl/>
        </w:rPr>
        <w:t>،</w:t>
      </w:r>
      <w:r w:rsidR="007C0A59">
        <w:rPr>
          <w:rtl/>
        </w:rPr>
        <w:t xml:space="preserve"> و</w:t>
      </w:r>
      <w:r w:rsidRPr="00D46C8A">
        <w:rPr>
          <w:rtl/>
        </w:rPr>
        <w:t>أفتيا على ذلك</w:t>
      </w:r>
      <w:r w:rsidR="00056237">
        <w:rPr>
          <w:rtl/>
        </w:rPr>
        <w:t>؛</w:t>
      </w:r>
      <w:r w:rsidRPr="00D46C8A">
        <w:rPr>
          <w:rtl/>
        </w:rPr>
        <w:t xml:space="preserve"> حيث </w:t>
      </w:r>
      <w:r w:rsidR="002943C4">
        <w:rPr>
          <w:rFonts w:hint="cs"/>
          <w:rtl/>
        </w:rPr>
        <w:t>إ</w:t>
      </w:r>
      <w:r w:rsidRPr="00D46C8A">
        <w:rPr>
          <w:rtl/>
        </w:rPr>
        <w:t>ن هذين الحديثين أخذا من أهل السنة.</w:t>
      </w:r>
      <w:r w:rsidR="007C0A59">
        <w:rPr>
          <w:rtl/>
        </w:rPr>
        <w:t xml:space="preserve"> و</w:t>
      </w:r>
      <w:r w:rsidRPr="00D46C8A">
        <w:rPr>
          <w:rtl/>
        </w:rPr>
        <w:t xml:space="preserve">قد أفتى العلامة في </w:t>
      </w:r>
      <w:r w:rsidR="002943C4">
        <w:rPr>
          <w:rFonts w:ascii="Mosawi" w:hAnsi="Mosawi" w:cs="Mosawi"/>
          <w:rtl/>
        </w:rPr>
        <w:t>«</w:t>
      </w:r>
      <w:r w:rsidRPr="00D46C8A">
        <w:rPr>
          <w:rtl/>
        </w:rPr>
        <w:t>التذكرة</w:t>
      </w:r>
      <w:r w:rsidR="002943C4">
        <w:rPr>
          <w:rFonts w:ascii="Mosawi" w:hAnsi="Mosawi" w:cs="Mosawi"/>
          <w:rtl/>
        </w:rPr>
        <w:t>»</w:t>
      </w:r>
      <w:r w:rsidRPr="00D46C8A">
        <w:rPr>
          <w:rtl/>
        </w:rPr>
        <w:t xml:space="preserve"> برواية سماعة</w:t>
      </w:r>
      <w:r w:rsidR="002943C4">
        <w:rPr>
          <w:rFonts w:hint="cs"/>
          <w:rtl/>
        </w:rPr>
        <w:t xml:space="preserve"> (</w:t>
      </w:r>
      <w:r w:rsidRPr="00D46C8A">
        <w:rPr>
          <w:rtl/>
        </w:rPr>
        <w:t>الحديث</w:t>
      </w:r>
      <w:r w:rsidR="00E50CFD">
        <w:rPr>
          <w:rFonts w:hint="cs"/>
          <w:rtl/>
        </w:rPr>
        <w:t>ين</w:t>
      </w:r>
      <w:r w:rsidRPr="00D46C8A">
        <w:rPr>
          <w:rtl/>
        </w:rPr>
        <w:t xml:space="preserve"> </w:t>
      </w:r>
      <w:r w:rsidR="002943C4">
        <w:rPr>
          <w:rFonts w:hint="cs"/>
          <w:rtl/>
        </w:rPr>
        <w:t xml:space="preserve">5 </w:t>
      </w:r>
      <w:r w:rsidR="002943C4" w:rsidRPr="00D46C8A">
        <w:rPr>
          <w:rtl/>
        </w:rPr>
        <w:t>و</w:t>
      </w:r>
      <w:r w:rsidR="002943C4">
        <w:rPr>
          <w:rFonts w:hint="cs"/>
          <w:rtl/>
        </w:rPr>
        <w:t>6</w:t>
      </w:r>
      <w:r w:rsidR="001458CD">
        <w:rPr>
          <w:rtl/>
        </w:rPr>
        <w:t>)</w:t>
      </w:r>
      <w:r w:rsidR="002943C4">
        <w:rPr>
          <w:rFonts w:hint="cs"/>
          <w:rtl/>
        </w:rPr>
        <w:t>،</w:t>
      </w:r>
      <w:r w:rsidR="007C0A59">
        <w:rPr>
          <w:rtl/>
        </w:rPr>
        <w:t xml:space="preserve"> و</w:t>
      </w:r>
      <w:r w:rsidRPr="00D46C8A">
        <w:rPr>
          <w:rtl/>
        </w:rPr>
        <w:t xml:space="preserve">في </w:t>
      </w:r>
      <w:r w:rsidR="002943C4">
        <w:rPr>
          <w:rFonts w:ascii="Mosawi" w:hAnsi="Mosawi" w:cs="Mosawi"/>
          <w:rtl/>
        </w:rPr>
        <w:t>«</w:t>
      </w:r>
      <w:r w:rsidRPr="00D46C8A">
        <w:rPr>
          <w:rtl/>
        </w:rPr>
        <w:t>نهاية الأحكام</w:t>
      </w:r>
      <w:r w:rsidR="002943C4">
        <w:rPr>
          <w:rFonts w:ascii="Mosawi" w:hAnsi="Mosawi" w:cs="Mosawi"/>
          <w:rtl/>
        </w:rPr>
        <w:t>»</w:t>
      </w:r>
      <w:r w:rsidRPr="00D46C8A">
        <w:rPr>
          <w:rtl/>
        </w:rPr>
        <w:t xml:space="preserve"> بحديث آخر (</w:t>
      </w:r>
      <w:r w:rsidR="002943C4">
        <w:rPr>
          <w:rFonts w:hint="cs"/>
          <w:rtl/>
        </w:rPr>
        <w:t>الحديث</w:t>
      </w:r>
      <w:r w:rsidRPr="00D46C8A">
        <w:rPr>
          <w:rtl/>
        </w:rPr>
        <w:t xml:space="preserve"> </w:t>
      </w:r>
      <w:r w:rsidR="002943C4">
        <w:rPr>
          <w:rFonts w:hint="cs"/>
          <w:rtl/>
        </w:rPr>
        <w:t>8</w:t>
      </w:r>
      <w:r w:rsidR="001458CD">
        <w:rPr>
          <w:rtl/>
        </w:rPr>
        <w:t>).</w:t>
      </w:r>
      <w:r w:rsidRPr="00D46C8A">
        <w:rPr>
          <w:rtl/>
        </w:rPr>
        <w:t xml:space="preserve"> </w:t>
      </w:r>
    </w:p>
    <w:p w:rsidR="00051880" w:rsidRPr="00D46C8A" w:rsidRDefault="00051880" w:rsidP="00E67A6F">
      <w:pPr>
        <w:pStyle w:val="af3"/>
        <w:spacing w:line="440" w:lineRule="exact"/>
        <w:rPr>
          <w:rtl/>
        </w:rPr>
      </w:pPr>
    </w:p>
    <w:p w:rsidR="00902558" w:rsidRDefault="00902558" w:rsidP="00051880">
      <w:pPr>
        <w:pStyle w:val="17"/>
        <w:rPr>
          <w:rtl/>
          <w:lang w:bidi="ar-SA"/>
        </w:rPr>
      </w:pPr>
      <w:r>
        <w:rPr>
          <w:rtl/>
          <w:lang w:bidi="ar-SA"/>
        </w:rPr>
        <w:t xml:space="preserve">الأدلة العقلية </w:t>
      </w:r>
    </w:p>
    <w:p w:rsidR="00346D46" w:rsidRDefault="00160010" w:rsidP="00525567">
      <w:pPr>
        <w:pStyle w:val="af3"/>
        <w:spacing w:line="420" w:lineRule="exact"/>
        <w:ind w:firstLine="562"/>
        <w:rPr>
          <w:rtl/>
        </w:rPr>
      </w:pPr>
      <w:r w:rsidRPr="00E23FE2">
        <w:rPr>
          <w:b/>
          <w:bCs/>
          <w:rtl/>
        </w:rPr>
        <w:t xml:space="preserve"> الأول:</w:t>
      </w:r>
      <w:r w:rsidRPr="00E23FE2">
        <w:rPr>
          <w:rtl/>
        </w:rPr>
        <w:t xml:space="preserve"> </w:t>
      </w:r>
      <w:r w:rsidR="00902558" w:rsidRPr="00E23FE2">
        <w:rPr>
          <w:rtl/>
        </w:rPr>
        <w:t>إذا كانت الصلاة في مسير يوم واحد لا تقصر فإنها سوف لن تكون</w:t>
      </w:r>
      <w:r w:rsidR="00902558" w:rsidRPr="00D46C8A">
        <w:rPr>
          <w:rtl/>
        </w:rPr>
        <w:t xml:space="preserve"> كذلك في أكثر منه</w:t>
      </w:r>
      <w:r w:rsidR="002943C4">
        <w:rPr>
          <w:rFonts w:hint="cs"/>
          <w:rtl/>
        </w:rPr>
        <w:t>.</w:t>
      </w:r>
      <w:r w:rsidR="00902558" w:rsidRPr="00D46C8A">
        <w:rPr>
          <w:rtl/>
        </w:rPr>
        <w:t xml:space="preserve"> </w:t>
      </w:r>
    </w:p>
    <w:p w:rsidR="00346D46" w:rsidRDefault="002943C4" w:rsidP="00525567">
      <w:pPr>
        <w:pStyle w:val="af3"/>
        <w:spacing w:line="420" w:lineRule="exact"/>
        <w:ind w:firstLine="562"/>
        <w:rPr>
          <w:rtl/>
        </w:rPr>
      </w:pPr>
      <w:r>
        <w:rPr>
          <w:rFonts w:hint="cs"/>
          <w:rtl/>
        </w:rPr>
        <w:t>و</w:t>
      </w:r>
      <w:r w:rsidR="00902558" w:rsidRPr="00D46C8A">
        <w:rPr>
          <w:rtl/>
        </w:rPr>
        <w:t xml:space="preserve">هذا التوضيح مستند </w:t>
      </w:r>
      <w:r>
        <w:rPr>
          <w:rFonts w:hint="cs"/>
          <w:rtl/>
        </w:rPr>
        <w:t>إ</w:t>
      </w:r>
      <w:r w:rsidR="00902558" w:rsidRPr="00D46C8A">
        <w:rPr>
          <w:rtl/>
        </w:rPr>
        <w:t xml:space="preserve">لى الفقرة الثانية من الحديث 1. </w:t>
      </w:r>
      <w:r>
        <w:rPr>
          <w:rFonts w:hint="cs"/>
          <w:rtl/>
        </w:rPr>
        <w:t xml:space="preserve">وهناك </w:t>
      </w:r>
      <w:r w:rsidR="00902558" w:rsidRPr="00D46C8A">
        <w:rPr>
          <w:rtl/>
        </w:rPr>
        <w:t>سبب آخر في هذا الأمر تم</w:t>
      </w:r>
      <w:r>
        <w:rPr>
          <w:rFonts w:hint="cs"/>
          <w:rtl/>
        </w:rPr>
        <w:t>َّ</w:t>
      </w:r>
      <w:r w:rsidR="00902558" w:rsidRPr="00D46C8A">
        <w:rPr>
          <w:rtl/>
        </w:rPr>
        <w:t xml:space="preserve"> بيانه بهذه الصورة:  </w:t>
      </w:r>
      <w:r>
        <w:rPr>
          <w:rFonts w:ascii="Mosawi" w:hAnsi="Mosawi" w:cs="Mosawi"/>
          <w:rtl/>
        </w:rPr>
        <w:t>«</w:t>
      </w:r>
      <w:r w:rsidR="00902558" w:rsidRPr="00D46C8A">
        <w:rPr>
          <w:rtl/>
        </w:rPr>
        <w:t>المشقة</w:t>
      </w:r>
      <w:r w:rsidR="007C0A59">
        <w:rPr>
          <w:rtl/>
        </w:rPr>
        <w:t xml:space="preserve"> و</w:t>
      </w:r>
      <w:r w:rsidR="00902558" w:rsidRPr="00D46C8A">
        <w:rPr>
          <w:rtl/>
        </w:rPr>
        <w:t>تعب السفر تذهب عند الراحة في المساء</w:t>
      </w:r>
      <w:r>
        <w:rPr>
          <w:rFonts w:ascii="Mosawi" w:hAnsi="Mosawi" w:cs="Mosawi"/>
          <w:rtl/>
        </w:rPr>
        <w:t>»</w:t>
      </w:r>
      <w:r w:rsidR="001458CD">
        <w:rPr>
          <w:rtl/>
        </w:rPr>
        <w:t>.</w:t>
      </w:r>
      <w:r w:rsidR="00902558" w:rsidRPr="00D46C8A">
        <w:rPr>
          <w:rtl/>
        </w:rPr>
        <w:t xml:space="preserve"> </w:t>
      </w:r>
    </w:p>
    <w:p w:rsidR="00217A2B" w:rsidRDefault="00160010" w:rsidP="00525567">
      <w:pPr>
        <w:pStyle w:val="af3"/>
        <w:spacing w:line="420" w:lineRule="exact"/>
        <w:ind w:firstLine="562"/>
        <w:rPr>
          <w:rtl/>
        </w:rPr>
      </w:pPr>
      <w:r w:rsidRPr="00E23FE2">
        <w:rPr>
          <w:b/>
          <w:bCs/>
          <w:rtl/>
        </w:rPr>
        <w:t>الثاني:</w:t>
      </w:r>
      <w:r w:rsidRPr="00160010">
        <w:rPr>
          <w:b/>
          <w:bCs/>
          <w:sz w:val="34"/>
          <w:szCs w:val="34"/>
          <w:rtl/>
        </w:rPr>
        <w:t xml:space="preserve"> </w:t>
      </w:r>
      <w:r w:rsidRPr="00E23FE2">
        <w:rPr>
          <w:rtl/>
        </w:rPr>
        <w:t>السفر يوم</w:t>
      </w:r>
      <w:r w:rsidR="00882593" w:rsidRPr="00E23FE2">
        <w:rPr>
          <w:rFonts w:hint="cs"/>
          <w:rtl/>
        </w:rPr>
        <w:t>اً</w:t>
      </w:r>
      <w:r w:rsidRPr="00160010">
        <w:rPr>
          <w:sz w:val="34"/>
          <w:rtl/>
        </w:rPr>
        <w:t xml:space="preserve"> واحد</w:t>
      </w:r>
      <w:r w:rsidR="00882593">
        <w:rPr>
          <w:rFonts w:hint="cs"/>
          <w:sz w:val="34"/>
          <w:rtl/>
        </w:rPr>
        <w:t>اً</w:t>
      </w:r>
      <w:r w:rsidRPr="00160010">
        <w:rPr>
          <w:sz w:val="34"/>
          <w:rtl/>
        </w:rPr>
        <w:t xml:space="preserve"> يجلب التعب</w:t>
      </w:r>
      <w:r w:rsidR="00882593">
        <w:rPr>
          <w:rFonts w:hint="cs"/>
          <w:sz w:val="34"/>
          <w:rtl/>
        </w:rPr>
        <w:t>،</w:t>
      </w:r>
      <w:r w:rsidRPr="00160010">
        <w:rPr>
          <w:sz w:val="34"/>
          <w:rtl/>
        </w:rPr>
        <w:t xml:space="preserve"> ويوجب قصر الصلاة</w:t>
      </w:r>
      <w:r w:rsidR="00882593">
        <w:rPr>
          <w:rFonts w:hint="cs"/>
          <w:sz w:val="34"/>
          <w:rtl/>
        </w:rPr>
        <w:t>،</w:t>
      </w:r>
      <w:r w:rsidRPr="00160010">
        <w:rPr>
          <w:sz w:val="34"/>
          <w:rtl/>
        </w:rPr>
        <w:t xml:space="preserve"> وهذه المشقة والتعب </w:t>
      </w:r>
      <w:r w:rsidRPr="00160010">
        <w:rPr>
          <w:sz w:val="34"/>
          <w:rtl/>
        </w:rPr>
        <w:lastRenderedPageBreak/>
        <w:t>تزول براحة الليل</w:t>
      </w:r>
      <w:r w:rsidR="001458CD">
        <w:rPr>
          <w:rtl/>
        </w:rPr>
        <w:t>.</w:t>
      </w:r>
    </w:p>
    <w:p w:rsidR="00217A2B" w:rsidRDefault="00160010" w:rsidP="00525567">
      <w:pPr>
        <w:pStyle w:val="af3"/>
        <w:spacing w:line="430" w:lineRule="exact"/>
        <w:ind w:firstLine="562"/>
        <w:rPr>
          <w:rtl/>
        </w:rPr>
      </w:pPr>
      <w:r w:rsidRPr="00E23FE2">
        <w:rPr>
          <w:b/>
          <w:bCs/>
          <w:rtl/>
        </w:rPr>
        <w:t>الثالث:</w:t>
      </w:r>
      <w:r w:rsidR="00902558">
        <w:rPr>
          <w:b/>
          <w:bCs/>
          <w:sz w:val="28"/>
          <w:szCs w:val="28"/>
          <w:rtl/>
        </w:rPr>
        <w:t xml:space="preserve"> </w:t>
      </w:r>
      <w:r w:rsidR="00902558" w:rsidRPr="00D46C8A">
        <w:rPr>
          <w:rtl/>
        </w:rPr>
        <w:t>لا توجد مشقة في السفر القصير</w:t>
      </w:r>
      <w:r w:rsidR="00882593">
        <w:rPr>
          <w:rFonts w:hint="cs"/>
          <w:rtl/>
        </w:rPr>
        <w:t>،</w:t>
      </w:r>
      <w:r w:rsidR="007C0A59">
        <w:rPr>
          <w:rtl/>
        </w:rPr>
        <w:t xml:space="preserve"> و</w:t>
      </w:r>
      <w:r w:rsidR="00902558" w:rsidRPr="00D46C8A">
        <w:rPr>
          <w:rtl/>
        </w:rPr>
        <w:t>لا تقصر الصلاة</w:t>
      </w:r>
      <w:r w:rsidR="00882593">
        <w:rPr>
          <w:rFonts w:hint="cs"/>
          <w:rtl/>
        </w:rPr>
        <w:t>.</w:t>
      </w:r>
      <w:r w:rsidR="00902558" w:rsidRPr="00D46C8A">
        <w:rPr>
          <w:rtl/>
        </w:rPr>
        <w:t xml:space="preserve"> </w:t>
      </w:r>
    </w:p>
    <w:p w:rsidR="006821E6" w:rsidRDefault="00160010" w:rsidP="00525567">
      <w:pPr>
        <w:pStyle w:val="af3"/>
        <w:spacing w:line="430" w:lineRule="exact"/>
        <w:ind w:firstLine="562"/>
        <w:rPr>
          <w:rtl/>
        </w:rPr>
      </w:pPr>
      <w:r w:rsidRPr="00E23FE2">
        <w:rPr>
          <w:b/>
          <w:bCs/>
          <w:rtl/>
        </w:rPr>
        <w:t>الرابع:</w:t>
      </w:r>
      <w:r w:rsidR="00902558" w:rsidRPr="00E23FE2">
        <w:rPr>
          <w:rtl/>
        </w:rPr>
        <w:t xml:space="preserve"> </w:t>
      </w:r>
      <w:r w:rsidR="003137B3" w:rsidRPr="00E23FE2">
        <w:rPr>
          <w:rFonts w:hint="cs"/>
          <w:rtl/>
        </w:rPr>
        <w:t>يُعرف</w:t>
      </w:r>
      <w:r w:rsidR="003137B3">
        <w:rPr>
          <w:rFonts w:hint="cs"/>
          <w:b/>
          <w:bCs/>
          <w:sz w:val="28"/>
          <w:szCs w:val="28"/>
          <w:rtl/>
        </w:rPr>
        <w:t xml:space="preserve"> </w:t>
      </w:r>
      <w:r w:rsidR="00902558" w:rsidRPr="00D46C8A">
        <w:rPr>
          <w:rtl/>
        </w:rPr>
        <w:t>مقدار المسافة على أساس المسير في يوم واحد</w:t>
      </w:r>
      <w:r w:rsidR="003137B3">
        <w:rPr>
          <w:rFonts w:hint="cs"/>
          <w:rtl/>
        </w:rPr>
        <w:t>،</w:t>
      </w:r>
      <w:r w:rsidR="007C0A59">
        <w:rPr>
          <w:rtl/>
        </w:rPr>
        <w:t xml:space="preserve"> و</w:t>
      </w:r>
      <w:r w:rsidR="00902558" w:rsidRPr="00D46C8A">
        <w:rPr>
          <w:rtl/>
        </w:rPr>
        <w:t>بواسطة قافلة الإبل المستخدمة لدى عامة الناس</w:t>
      </w:r>
      <w:r w:rsidR="001458CD">
        <w:rPr>
          <w:rtl/>
        </w:rPr>
        <w:t>.</w:t>
      </w:r>
      <w:r w:rsidR="007C0A59">
        <w:rPr>
          <w:rtl/>
        </w:rPr>
        <w:t xml:space="preserve"> و</w:t>
      </w:r>
      <w:r w:rsidR="00902558" w:rsidRPr="00D46C8A">
        <w:rPr>
          <w:rtl/>
        </w:rPr>
        <w:t>بعبارة أخرى</w:t>
      </w:r>
      <w:r w:rsidR="003137B3">
        <w:rPr>
          <w:rFonts w:hint="cs"/>
          <w:rtl/>
        </w:rPr>
        <w:t>:</w:t>
      </w:r>
      <w:r w:rsidR="00902558" w:rsidRPr="00D46C8A">
        <w:rPr>
          <w:rtl/>
        </w:rPr>
        <w:t xml:space="preserve"> كانت الثمانية فراسخ منوطة بيوم واحد في طريق السفر. </w:t>
      </w:r>
      <w:r w:rsidR="003137B3">
        <w:rPr>
          <w:rFonts w:hint="cs"/>
          <w:rtl/>
        </w:rPr>
        <w:t>و</w:t>
      </w:r>
      <w:r w:rsidR="00902558" w:rsidRPr="00D46C8A">
        <w:rPr>
          <w:rtl/>
        </w:rPr>
        <w:t xml:space="preserve">الحال </w:t>
      </w:r>
      <w:r w:rsidR="003137B3">
        <w:rPr>
          <w:rFonts w:hint="cs"/>
          <w:rtl/>
        </w:rPr>
        <w:t xml:space="preserve">أن </w:t>
      </w:r>
      <w:r w:rsidR="00902558" w:rsidRPr="00D46C8A">
        <w:rPr>
          <w:rtl/>
        </w:rPr>
        <w:t xml:space="preserve">هذه الشروط </w:t>
      </w:r>
      <w:r w:rsidR="003137B3">
        <w:rPr>
          <w:rFonts w:hint="cs"/>
          <w:rtl/>
        </w:rPr>
        <w:t xml:space="preserve">قد انتفت </w:t>
      </w:r>
      <w:r w:rsidR="00902558" w:rsidRPr="00D46C8A">
        <w:rPr>
          <w:rtl/>
        </w:rPr>
        <w:t>حاليا</w:t>
      </w:r>
      <w:r w:rsidR="003137B3">
        <w:rPr>
          <w:rFonts w:hint="cs"/>
          <w:rtl/>
        </w:rPr>
        <w:t>ً،</w:t>
      </w:r>
      <w:r w:rsidR="007C0A59">
        <w:rPr>
          <w:rtl/>
        </w:rPr>
        <w:t xml:space="preserve"> و</w:t>
      </w:r>
      <w:r w:rsidR="00902558" w:rsidRPr="00D46C8A">
        <w:rPr>
          <w:rtl/>
        </w:rPr>
        <w:t xml:space="preserve">أصبح قطع ثمانية فراسخ </w:t>
      </w:r>
      <w:r w:rsidR="003137B3">
        <w:rPr>
          <w:rFonts w:hint="cs"/>
          <w:rtl/>
        </w:rPr>
        <w:t xml:space="preserve">يتمّ في </w:t>
      </w:r>
      <w:r w:rsidR="00902558" w:rsidRPr="00D46C8A">
        <w:rPr>
          <w:rtl/>
        </w:rPr>
        <w:t xml:space="preserve">نصف ساعة من السفر في الحافلة، إذاً </w:t>
      </w:r>
      <w:r w:rsidR="00397B34">
        <w:rPr>
          <w:rFonts w:hint="cs"/>
          <w:rtl/>
        </w:rPr>
        <w:t>لم يَعُدْ لل</w:t>
      </w:r>
      <w:r w:rsidR="00902558" w:rsidRPr="00D46C8A">
        <w:rPr>
          <w:rtl/>
        </w:rPr>
        <w:t>ثمانية فراسخ أي</w:t>
      </w:r>
      <w:r w:rsidR="00397B34">
        <w:rPr>
          <w:rFonts w:hint="cs"/>
          <w:rtl/>
        </w:rPr>
        <w:t>ة</w:t>
      </w:r>
      <w:r w:rsidR="00902558" w:rsidRPr="00D46C8A">
        <w:rPr>
          <w:rtl/>
        </w:rPr>
        <w:t xml:space="preserve"> قيمة</w:t>
      </w:r>
      <w:r w:rsidR="00397B34">
        <w:rPr>
          <w:rFonts w:hint="cs"/>
          <w:rtl/>
        </w:rPr>
        <w:t>،</w:t>
      </w:r>
      <w:r w:rsidR="007C0A59">
        <w:rPr>
          <w:rtl/>
        </w:rPr>
        <w:t xml:space="preserve"> و</w:t>
      </w:r>
      <w:r w:rsidR="00902558" w:rsidRPr="00D46C8A">
        <w:rPr>
          <w:rtl/>
        </w:rPr>
        <w:t>ل</w:t>
      </w:r>
      <w:r w:rsidR="00397B34">
        <w:rPr>
          <w:rFonts w:hint="cs"/>
          <w:rtl/>
        </w:rPr>
        <w:t>م</w:t>
      </w:r>
      <w:r w:rsidR="00902558" w:rsidRPr="00D46C8A">
        <w:rPr>
          <w:rtl/>
        </w:rPr>
        <w:t xml:space="preserve"> </w:t>
      </w:r>
      <w:r w:rsidR="00397B34">
        <w:rPr>
          <w:rFonts w:hint="cs"/>
          <w:rtl/>
        </w:rPr>
        <w:t>ي</w:t>
      </w:r>
      <w:r w:rsidR="00902558" w:rsidRPr="00D46C8A">
        <w:rPr>
          <w:rtl/>
        </w:rPr>
        <w:t>ع</w:t>
      </w:r>
      <w:r w:rsidR="00397B34">
        <w:rPr>
          <w:rFonts w:hint="cs"/>
          <w:rtl/>
        </w:rPr>
        <w:t>ُ</w:t>
      </w:r>
      <w:r w:rsidR="00902558" w:rsidRPr="00D46C8A">
        <w:rPr>
          <w:rtl/>
        </w:rPr>
        <w:t>د</w:t>
      </w:r>
      <w:r w:rsidR="00397B34">
        <w:rPr>
          <w:rFonts w:hint="cs"/>
          <w:rtl/>
        </w:rPr>
        <w:t>ْ</w:t>
      </w:r>
      <w:r w:rsidR="00902558" w:rsidRPr="00D46C8A">
        <w:rPr>
          <w:rtl/>
        </w:rPr>
        <w:t xml:space="preserve"> </w:t>
      </w:r>
      <w:r w:rsidR="00397B34">
        <w:rPr>
          <w:rFonts w:hint="cs"/>
          <w:rtl/>
        </w:rPr>
        <w:t>قطعها</w:t>
      </w:r>
      <w:r w:rsidR="00902558" w:rsidRPr="00D46C8A">
        <w:rPr>
          <w:rtl/>
        </w:rPr>
        <w:t xml:space="preserve"> يوجب قصر الصلاة</w:t>
      </w:r>
      <w:r w:rsidR="00BE60AA">
        <w:rPr>
          <w:rtl/>
        </w:rPr>
        <w:t>.</w:t>
      </w:r>
    </w:p>
    <w:p w:rsidR="006821E6" w:rsidRDefault="00160010" w:rsidP="00525567">
      <w:pPr>
        <w:pStyle w:val="af3"/>
        <w:spacing w:line="430" w:lineRule="exact"/>
        <w:ind w:firstLine="562"/>
        <w:rPr>
          <w:rtl/>
        </w:rPr>
      </w:pPr>
      <w:r w:rsidRPr="00E23FE2">
        <w:rPr>
          <w:b/>
          <w:bCs/>
          <w:rtl/>
        </w:rPr>
        <w:t>الخامس:</w:t>
      </w:r>
      <w:r w:rsidRPr="00160010">
        <w:rPr>
          <w:b/>
          <w:bCs/>
          <w:sz w:val="34"/>
          <w:szCs w:val="34"/>
          <w:rtl/>
        </w:rPr>
        <w:t xml:space="preserve"> </w:t>
      </w:r>
      <w:r w:rsidR="00902558" w:rsidRPr="00D46C8A">
        <w:rPr>
          <w:rtl/>
        </w:rPr>
        <w:t>هناك أسلوبان لمعرفة المسافة: القياس بالذراع</w:t>
      </w:r>
      <w:r w:rsidR="00397B34">
        <w:rPr>
          <w:rFonts w:hint="cs"/>
          <w:rtl/>
        </w:rPr>
        <w:t>؛</w:t>
      </w:r>
      <w:r w:rsidR="007C0A59">
        <w:rPr>
          <w:rtl/>
        </w:rPr>
        <w:t xml:space="preserve"> و</w:t>
      </w:r>
      <w:r w:rsidR="00902558" w:rsidRPr="00D46C8A">
        <w:rPr>
          <w:rtl/>
        </w:rPr>
        <w:t>مسيرة يوم</w:t>
      </w:r>
      <w:r w:rsidR="00397B34">
        <w:rPr>
          <w:rFonts w:hint="cs"/>
          <w:rtl/>
        </w:rPr>
        <w:t>.</w:t>
      </w:r>
      <w:r w:rsidR="007C0A59">
        <w:rPr>
          <w:rtl/>
        </w:rPr>
        <w:t xml:space="preserve"> </w:t>
      </w:r>
      <w:r w:rsidR="00397B34">
        <w:rPr>
          <w:rFonts w:hint="cs"/>
          <w:rtl/>
        </w:rPr>
        <w:t>و</w:t>
      </w:r>
      <w:r w:rsidR="00902558" w:rsidRPr="00D46C8A">
        <w:rPr>
          <w:rtl/>
        </w:rPr>
        <w:t>عندما ي</w:t>
      </w:r>
      <w:r w:rsidR="00397B34">
        <w:rPr>
          <w:rFonts w:hint="cs"/>
          <w:rtl/>
        </w:rPr>
        <w:t>خ</w:t>
      </w:r>
      <w:r w:rsidR="00902558" w:rsidRPr="00D46C8A">
        <w:rPr>
          <w:rtl/>
        </w:rPr>
        <w:t>تلف الأسلوب</w:t>
      </w:r>
      <w:r w:rsidR="00397B34">
        <w:rPr>
          <w:rFonts w:hint="cs"/>
          <w:rtl/>
        </w:rPr>
        <w:t>ا</w:t>
      </w:r>
      <w:r w:rsidR="00902558" w:rsidRPr="00D46C8A">
        <w:rPr>
          <w:rtl/>
        </w:rPr>
        <w:t>ن هناك حالات مختلفة من التوضيح يتم ذكرها. فهل بالإمكان القول</w:t>
      </w:r>
      <w:r w:rsidR="00397B34">
        <w:rPr>
          <w:rFonts w:hint="cs"/>
          <w:rtl/>
        </w:rPr>
        <w:t>:</w:t>
      </w:r>
      <w:r w:rsidR="00902558" w:rsidRPr="00D46C8A">
        <w:rPr>
          <w:rtl/>
        </w:rPr>
        <w:t xml:space="preserve"> </w:t>
      </w:r>
      <w:r w:rsidR="00397B34">
        <w:rPr>
          <w:rFonts w:hint="cs"/>
          <w:rtl/>
        </w:rPr>
        <w:t>إ</w:t>
      </w:r>
      <w:r w:rsidR="00902558" w:rsidRPr="00D46C8A">
        <w:rPr>
          <w:rtl/>
        </w:rPr>
        <w:t>ن الأصل ثمانية فراسخ</w:t>
      </w:r>
      <w:r w:rsidR="00397B34">
        <w:rPr>
          <w:rFonts w:hint="cs"/>
          <w:rtl/>
        </w:rPr>
        <w:t>،</w:t>
      </w:r>
      <w:r w:rsidR="007C0A59">
        <w:rPr>
          <w:rtl/>
        </w:rPr>
        <w:t xml:space="preserve"> و</w:t>
      </w:r>
      <w:r w:rsidR="00397B34">
        <w:rPr>
          <w:rFonts w:hint="cs"/>
          <w:rtl/>
        </w:rPr>
        <w:t>ليس ل</w:t>
      </w:r>
      <w:r w:rsidR="00902558" w:rsidRPr="00D46C8A">
        <w:rPr>
          <w:rtl/>
        </w:rPr>
        <w:t>ليوم أي تناسب</w:t>
      </w:r>
      <w:r w:rsidR="007C0A59">
        <w:rPr>
          <w:rtl/>
        </w:rPr>
        <w:t xml:space="preserve"> و</w:t>
      </w:r>
      <w:r w:rsidR="00902558" w:rsidRPr="00D46C8A">
        <w:rPr>
          <w:rtl/>
        </w:rPr>
        <w:t>ارتباط بالمسافة</w:t>
      </w:r>
      <w:r w:rsidR="00056237">
        <w:rPr>
          <w:rtl/>
        </w:rPr>
        <w:t>؟</w:t>
      </w:r>
      <w:r w:rsidR="00902558" w:rsidRPr="00D46C8A">
        <w:rPr>
          <w:rtl/>
        </w:rPr>
        <w:t xml:space="preserve"> </w:t>
      </w:r>
    </w:p>
    <w:p w:rsidR="00902558" w:rsidRPr="00D46C8A" w:rsidRDefault="00160010" w:rsidP="00525567">
      <w:pPr>
        <w:pStyle w:val="af3"/>
        <w:spacing w:line="430" w:lineRule="exact"/>
        <w:ind w:firstLine="562"/>
        <w:rPr>
          <w:rtl/>
        </w:rPr>
      </w:pPr>
      <w:r w:rsidRPr="00E23FE2">
        <w:rPr>
          <w:b/>
          <w:bCs/>
          <w:rtl/>
        </w:rPr>
        <w:t>السادس:</w:t>
      </w:r>
      <w:r w:rsidRPr="00160010">
        <w:rPr>
          <w:b/>
          <w:bCs/>
          <w:sz w:val="34"/>
          <w:szCs w:val="34"/>
          <w:rtl/>
        </w:rPr>
        <w:t xml:space="preserve"> </w:t>
      </w:r>
      <w:r w:rsidR="00902558" w:rsidRPr="00D46C8A">
        <w:rPr>
          <w:rtl/>
        </w:rPr>
        <w:t>بي</w:t>
      </w:r>
      <w:r w:rsidR="00397B34">
        <w:rPr>
          <w:rFonts w:hint="cs"/>
          <w:rtl/>
        </w:rPr>
        <w:t>َّ</w:t>
      </w:r>
      <w:r w:rsidR="00902558" w:rsidRPr="00D46C8A">
        <w:rPr>
          <w:rtl/>
        </w:rPr>
        <w:t>ن صاحب الحدائق الناضرة في تقريب الاستدلال دليلا</w:t>
      </w:r>
      <w:r w:rsidR="00397B34">
        <w:rPr>
          <w:rFonts w:hint="cs"/>
          <w:rtl/>
        </w:rPr>
        <w:t>ً</w:t>
      </w:r>
      <w:r w:rsidR="00902558" w:rsidRPr="00D46C8A">
        <w:rPr>
          <w:rtl/>
        </w:rPr>
        <w:t xml:space="preserve"> واضحا</w:t>
      </w:r>
      <w:r w:rsidR="00397B34">
        <w:rPr>
          <w:rFonts w:hint="cs"/>
          <w:rtl/>
        </w:rPr>
        <w:t>ً</w:t>
      </w:r>
      <w:r w:rsidR="00902558" w:rsidRPr="00D46C8A">
        <w:rPr>
          <w:rtl/>
        </w:rPr>
        <w:t xml:space="preserve"> من أجل وجوب القصر مع وجود المشقة</w:t>
      </w:r>
      <w:r w:rsidR="00397B34">
        <w:rPr>
          <w:rFonts w:hint="cs"/>
          <w:rtl/>
        </w:rPr>
        <w:t>،</w:t>
      </w:r>
      <w:r w:rsidR="007C0A59">
        <w:rPr>
          <w:rtl/>
        </w:rPr>
        <w:t xml:space="preserve"> و</w:t>
      </w:r>
      <w:r w:rsidR="00902558" w:rsidRPr="00D46C8A">
        <w:rPr>
          <w:rtl/>
        </w:rPr>
        <w:t xml:space="preserve">إتمام الصلاة مع عدم وجودها. </w:t>
      </w:r>
    </w:p>
    <w:p w:rsidR="00346D46" w:rsidRDefault="00160010" w:rsidP="00525567">
      <w:pPr>
        <w:pStyle w:val="af3"/>
        <w:spacing w:line="430" w:lineRule="exact"/>
        <w:ind w:firstLine="562"/>
        <w:rPr>
          <w:rtl/>
        </w:rPr>
      </w:pPr>
      <w:r w:rsidRPr="00E23FE2">
        <w:rPr>
          <w:b/>
          <w:bCs/>
          <w:rtl/>
        </w:rPr>
        <w:t xml:space="preserve"> السابع:</w:t>
      </w:r>
      <w:r w:rsidRPr="00160010">
        <w:rPr>
          <w:b/>
          <w:bCs/>
          <w:sz w:val="34"/>
          <w:szCs w:val="34"/>
          <w:rtl/>
        </w:rPr>
        <w:t xml:space="preserve"> </w:t>
      </w:r>
      <w:r w:rsidR="00902558" w:rsidRPr="00D46C8A">
        <w:rPr>
          <w:rtl/>
        </w:rPr>
        <w:t>في المقدار الزماني</w:t>
      </w:r>
      <w:r w:rsidR="00397B34">
        <w:rPr>
          <w:rFonts w:hint="cs"/>
          <w:rtl/>
        </w:rPr>
        <w:t xml:space="preserve"> يكون</w:t>
      </w:r>
      <w:r w:rsidR="00902558" w:rsidRPr="00D46C8A">
        <w:rPr>
          <w:rtl/>
        </w:rPr>
        <w:t xml:space="preserve"> الملاك في ثلاث أمور: أ</w:t>
      </w:r>
      <w:r w:rsidR="00397B34">
        <w:rPr>
          <w:rFonts w:hint="cs"/>
          <w:rtl/>
        </w:rPr>
        <w:t xml:space="preserve"> ـ</w:t>
      </w:r>
      <w:r w:rsidR="001458CD">
        <w:rPr>
          <w:rtl/>
        </w:rPr>
        <w:t xml:space="preserve"> </w:t>
      </w:r>
      <w:r w:rsidR="00902558" w:rsidRPr="00D46C8A">
        <w:rPr>
          <w:rtl/>
        </w:rPr>
        <w:t>مسير يوم واحد معتدل</w:t>
      </w:r>
      <w:r w:rsidR="00397B34">
        <w:rPr>
          <w:rFonts w:hint="cs"/>
          <w:rtl/>
        </w:rPr>
        <w:t>؛</w:t>
      </w:r>
      <w:r w:rsidR="00BE60AA">
        <w:rPr>
          <w:rtl/>
        </w:rPr>
        <w:t xml:space="preserve"> </w:t>
      </w:r>
      <w:r w:rsidR="00902558" w:rsidRPr="00D46C8A">
        <w:rPr>
          <w:rtl/>
        </w:rPr>
        <w:t>ب</w:t>
      </w:r>
      <w:r w:rsidR="00397B34">
        <w:rPr>
          <w:rFonts w:hint="cs"/>
          <w:rtl/>
        </w:rPr>
        <w:t xml:space="preserve"> ـ</w:t>
      </w:r>
      <w:r w:rsidR="00397B34">
        <w:rPr>
          <w:rtl/>
        </w:rPr>
        <w:t xml:space="preserve"> </w:t>
      </w:r>
      <w:r w:rsidR="00902558" w:rsidRPr="00D46C8A">
        <w:rPr>
          <w:rtl/>
        </w:rPr>
        <w:t>قافلة الإبل</w:t>
      </w:r>
      <w:r w:rsidR="00397B34">
        <w:rPr>
          <w:rFonts w:hint="cs"/>
          <w:rtl/>
        </w:rPr>
        <w:t>؛</w:t>
      </w:r>
      <w:r w:rsidR="00BE60AA">
        <w:rPr>
          <w:rtl/>
        </w:rPr>
        <w:t xml:space="preserve"> </w:t>
      </w:r>
      <w:r w:rsidR="00902558" w:rsidRPr="00D46C8A">
        <w:rPr>
          <w:rtl/>
        </w:rPr>
        <w:t>ج</w:t>
      </w:r>
      <w:r w:rsidR="00397B34">
        <w:rPr>
          <w:rFonts w:hint="cs"/>
          <w:rtl/>
        </w:rPr>
        <w:t xml:space="preserve"> ـ</w:t>
      </w:r>
      <w:r w:rsidR="00397B34">
        <w:rPr>
          <w:rtl/>
        </w:rPr>
        <w:t xml:space="preserve"> </w:t>
      </w:r>
      <w:r w:rsidR="00902558" w:rsidRPr="00D46C8A">
        <w:rPr>
          <w:rtl/>
        </w:rPr>
        <w:t>السرعة المتعارف عليها</w:t>
      </w:r>
      <w:r w:rsidR="001458CD">
        <w:rPr>
          <w:rtl/>
        </w:rPr>
        <w:t>.</w:t>
      </w:r>
      <w:r w:rsidR="00902558" w:rsidRPr="00D46C8A">
        <w:rPr>
          <w:rtl/>
        </w:rPr>
        <w:t xml:space="preserve"> </w:t>
      </w:r>
    </w:p>
    <w:p w:rsidR="00217A2B" w:rsidRDefault="00160010" w:rsidP="00525567">
      <w:pPr>
        <w:pStyle w:val="af3"/>
        <w:spacing w:line="440" w:lineRule="exact"/>
        <w:ind w:firstLine="562"/>
        <w:rPr>
          <w:sz w:val="28"/>
          <w:szCs w:val="28"/>
          <w:rtl/>
        </w:rPr>
      </w:pPr>
      <w:r w:rsidRPr="00E23FE2">
        <w:rPr>
          <w:b/>
          <w:bCs/>
          <w:rtl/>
        </w:rPr>
        <w:t>الثامن:</w:t>
      </w:r>
      <w:r w:rsidRPr="00160010">
        <w:rPr>
          <w:sz w:val="34"/>
          <w:szCs w:val="34"/>
          <w:rtl/>
        </w:rPr>
        <w:t xml:space="preserve"> </w:t>
      </w:r>
      <w:r w:rsidR="00300A16">
        <w:rPr>
          <w:rFonts w:hint="cs"/>
          <w:rtl/>
        </w:rPr>
        <w:t xml:space="preserve">إنّ </w:t>
      </w:r>
      <w:r w:rsidR="00902558" w:rsidRPr="00D46C8A">
        <w:rPr>
          <w:rtl/>
        </w:rPr>
        <w:t>ملاك وسيلة النقل قافلة الإبل؛</w:t>
      </w:r>
      <w:r w:rsidR="007C0A59">
        <w:rPr>
          <w:rtl/>
        </w:rPr>
        <w:t xml:space="preserve"> </w:t>
      </w:r>
      <w:r w:rsidR="00902558" w:rsidRPr="00D46C8A">
        <w:rPr>
          <w:rtl/>
        </w:rPr>
        <w:t>لأنها الوسيلة الرائجة لعموم الناس</w:t>
      </w:r>
      <w:r w:rsidR="001458CD">
        <w:rPr>
          <w:rtl/>
        </w:rPr>
        <w:t>.</w:t>
      </w:r>
    </w:p>
    <w:p w:rsidR="00217A2B" w:rsidRDefault="00160010" w:rsidP="00525567">
      <w:pPr>
        <w:pStyle w:val="af3"/>
        <w:spacing w:line="440" w:lineRule="exact"/>
        <w:ind w:firstLine="562"/>
        <w:rPr>
          <w:rtl/>
        </w:rPr>
      </w:pPr>
      <w:r w:rsidRPr="00E23FE2">
        <w:rPr>
          <w:b/>
          <w:bCs/>
          <w:rtl/>
        </w:rPr>
        <w:t>التاسع:</w:t>
      </w:r>
      <w:r w:rsidRPr="00160010">
        <w:rPr>
          <w:b/>
          <w:bCs/>
          <w:sz w:val="34"/>
          <w:szCs w:val="34"/>
          <w:rtl/>
        </w:rPr>
        <w:t xml:space="preserve"> </w:t>
      </w:r>
      <w:r w:rsidR="00902558" w:rsidRPr="00D46C8A">
        <w:rPr>
          <w:rtl/>
        </w:rPr>
        <w:t xml:space="preserve">إذا كانت حركة وسيلة النقل </w:t>
      </w:r>
      <w:r w:rsidR="00300A16">
        <w:rPr>
          <w:rFonts w:hint="cs"/>
          <w:rtl/>
        </w:rPr>
        <w:t xml:space="preserve">مختلفة؛ بحسب </w:t>
      </w:r>
      <w:r w:rsidR="00902558" w:rsidRPr="00D46C8A">
        <w:rPr>
          <w:rtl/>
        </w:rPr>
        <w:t>المنطقة،</w:t>
      </w:r>
      <w:r w:rsidR="007C0A59">
        <w:rPr>
          <w:rtl/>
        </w:rPr>
        <w:t xml:space="preserve"> و</w:t>
      </w:r>
      <w:r w:rsidR="00902558" w:rsidRPr="00D46C8A">
        <w:rPr>
          <w:rtl/>
        </w:rPr>
        <w:t>الزمان</w:t>
      </w:r>
      <w:r w:rsidR="00300A16">
        <w:rPr>
          <w:rFonts w:hint="cs"/>
          <w:rtl/>
        </w:rPr>
        <w:t>،</w:t>
      </w:r>
      <w:r w:rsidR="007C0A59">
        <w:rPr>
          <w:rtl/>
        </w:rPr>
        <w:t xml:space="preserve"> و</w:t>
      </w:r>
      <w:r w:rsidR="00902558" w:rsidRPr="00D46C8A">
        <w:rPr>
          <w:rtl/>
        </w:rPr>
        <w:t>السرعة</w:t>
      </w:r>
      <w:r w:rsidR="00300A16">
        <w:rPr>
          <w:rFonts w:hint="cs"/>
          <w:rtl/>
        </w:rPr>
        <w:t>،</w:t>
      </w:r>
      <w:r w:rsidR="00902558" w:rsidRPr="00D46C8A">
        <w:rPr>
          <w:rtl/>
        </w:rPr>
        <w:t xml:space="preserve"> فإنه يؤخذ بعين الاعتبار المتوسط في كل</w:t>
      </w:r>
      <w:r w:rsidR="00300A16">
        <w:rPr>
          <w:rFonts w:hint="cs"/>
          <w:rtl/>
        </w:rPr>
        <w:t>ٍّ</w:t>
      </w:r>
      <w:r w:rsidR="00902558" w:rsidRPr="00D46C8A">
        <w:rPr>
          <w:rtl/>
        </w:rPr>
        <w:t xml:space="preserve"> من العوامل الثلاث</w:t>
      </w:r>
      <w:r w:rsidR="00300A16">
        <w:rPr>
          <w:rFonts w:hint="cs"/>
          <w:rtl/>
        </w:rPr>
        <w:t>.</w:t>
      </w:r>
      <w:r w:rsidR="00902558" w:rsidRPr="00D46C8A">
        <w:rPr>
          <w:rtl/>
        </w:rPr>
        <w:t xml:space="preserve"> </w:t>
      </w:r>
    </w:p>
    <w:p w:rsidR="00217A2B" w:rsidRDefault="00160010" w:rsidP="00525567">
      <w:pPr>
        <w:pStyle w:val="af3"/>
        <w:spacing w:line="440" w:lineRule="exact"/>
        <w:ind w:firstLine="562"/>
        <w:rPr>
          <w:rtl/>
        </w:rPr>
      </w:pPr>
      <w:r w:rsidRPr="00E23FE2">
        <w:rPr>
          <w:b/>
          <w:bCs/>
          <w:rtl/>
        </w:rPr>
        <w:t>العاشر:</w:t>
      </w:r>
      <w:r w:rsidRPr="00160010">
        <w:rPr>
          <w:b/>
          <w:bCs/>
          <w:sz w:val="34"/>
          <w:szCs w:val="34"/>
          <w:rtl/>
        </w:rPr>
        <w:t xml:space="preserve"> </w:t>
      </w:r>
      <w:r w:rsidR="00902558" w:rsidRPr="00D46C8A">
        <w:rPr>
          <w:rtl/>
        </w:rPr>
        <w:t xml:space="preserve">مع الشك في أننا وصلنا </w:t>
      </w:r>
      <w:r w:rsidR="00300A16">
        <w:rPr>
          <w:rFonts w:hint="cs"/>
          <w:rtl/>
        </w:rPr>
        <w:t>إلى حدّ</w:t>
      </w:r>
      <w:r w:rsidR="00902558" w:rsidRPr="00D46C8A">
        <w:rPr>
          <w:rtl/>
        </w:rPr>
        <w:t xml:space="preserve"> القصر أم لا فسوف يكون الملاك مسير يوم معتدل</w:t>
      </w:r>
      <w:r w:rsidR="00300A16">
        <w:rPr>
          <w:rFonts w:hint="cs"/>
          <w:rtl/>
        </w:rPr>
        <w:t>،</w:t>
      </w:r>
      <w:r w:rsidR="00902558" w:rsidRPr="00D46C8A">
        <w:rPr>
          <w:rtl/>
        </w:rPr>
        <w:t xml:space="preserve"> مع الحركة المتعارف عليها</w:t>
      </w:r>
      <w:r w:rsidR="00300A16">
        <w:rPr>
          <w:rFonts w:hint="cs"/>
          <w:rtl/>
        </w:rPr>
        <w:t>.</w:t>
      </w:r>
      <w:r w:rsidR="00902558" w:rsidRPr="00D46C8A">
        <w:rPr>
          <w:rtl/>
        </w:rPr>
        <w:t xml:space="preserve"> </w:t>
      </w:r>
    </w:p>
    <w:p w:rsidR="006821E6" w:rsidRDefault="00902558" w:rsidP="00525567">
      <w:pPr>
        <w:pStyle w:val="af3"/>
        <w:spacing w:line="430" w:lineRule="exact"/>
        <w:ind w:firstLine="562"/>
        <w:rPr>
          <w:rtl/>
        </w:rPr>
      </w:pPr>
      <w:r w:rsidRPr="00D46C8A">
        <w:rPr>
          <w:rtl/>
        </w:rPr>
        <w:t>لماذا ذكر هؤلاء الفقهاء مسيرة يوم على أنها ثمانية فراسخ</w:t>
      </w:r>
      <w:r w:rsidR="00056237">
        <w:rPr>
          <w:rtl/>
        </w:rPr>
        <w:t>؟</w:t>
      </w:r>
      <w:r w:rsidRPr="00D46C8A">
        <w:rPr>
          <w:rtl/>
        </w:rPr>
        <w:t xml:space="preserve"> </w:t>
      </w:r>
      <w:r w:rsidR="00805BF2">
        <w:rPr>
          <w:rFonts w:hint="cs"/>
          <w:rtl/>
        </w:rPr>
        <w:t>و</w:t>
      </w:r>
      <w:r w:rsidRPr="00D46C8A">
        <w:rPr>
          <w:rtl/>
        </w:rPr>
        <w:t xml:space="preserve">هل أن هذين الملاكين </w:t>
      </w:r>
      <w:r w:rsidR="00805BF2">
        <w:rPr>
          <w:rFonts w:hint="cs"/>
          <w:rtl/>
        </w:rPr>
        <w:t>مرتبطان ببعضهما</w:t>
      </w:r>
      <w:r w:rsidRPr="00D46C8A">
        <w:rPr>
          <w:rtl/>
        </w:rPr>
        <w:t xml:space="preserve">؟ </w:t>
      </w:r>
      <w:r w:rsidR="00805BF2">
        <w:rPr>
          <w:rFonts w:hint="cs"/>
          <w:rtl/>
        </w:rPr>
        <w:t>و</w:t>
      </w:r>
      <w:r w:rsidRPr="00D46C8A">
        <w:rPr>
          <w:rtl/>
        </w:rPr>
        <w:t>لماذا عرّفوا المسافة بيوم واحد</w:t>
      </w:r>
      <w:r w:rsidR="00056237">
        <w:rPr>
          <w:rtl/>
        </w:rPr>
        <w:t>؟</w:t>
      </w:r>
      <w:r w:rsidR="007C0A59">
        <w:rPr>
          <w:rtl/>
        </w:rPr>
        <w:t xml:space="preserve"> و</w:t>
      </w:r>
      <w:r w:rsidRPr="00D46C8A">
        <w:rPr>
          <w:rtl/>
        </w:rPr>
        <w:t>لماذا قالوا: ثمانية فراسخ هي نفسها بياض يوم</w:t>
      </w:r>
      <w:r w:rsidR="00056237">
        <w:rPr>
          <w:rtl/>
        </w:rPr>
        <w:t>؟</w:t>
      </w:r>
      <w:r w:rsidRPr="00D46C8A">
        <w:rPr>
          <w:rtl/>
        </w:rPr>
        <w:t xml:space="preserve"> فإذا أخذنا المسافة المكانية على أنها هي الأصل تكون في الماضي ثمانية فراسخ عن يوم واحد</w:t>
      </w:r>
      <w:r w:rsidR="00805BF2">
        <w:rPr>
          <w:rFonts w:hint="cs"/>
          <w:rtl/>
        </w:rPr>
        <w:t>،</w:t>
      </w:r>
      <w:r w:rsidRPr="00D46C8A">
        <w:rPr>
          <w:rtl/>
        </w:rPr>
        <w:t xml:space="preserve"> أما ال</w:t>
      </w:r>
      <w:r w:rsidR="00805BF2">
        <w:rPr>
          <w:rFonts w:hint="cs"/>
          <w:rtl/>
        </w:rPr>
        <w:t>يوم</w:t>
      </w:r>
      <w:r w:rsidRPr="00D46C8A">
        <w:rPr>
          <w:rtl/>
        </w:rPr>
        <w:t xml:space="preserve"> </w:t>
      </w:r>
      <w:r w:rsidR="00805BF2">
        <w:rPr>
          <w:rFonts w:hint="cs"/>
          <w:rtl/>
        </w:rPr>
        <w:t>ف</w:t>
      </w:r>
      <w:r w:rsidRPr="00D46C8A">
        <w:rPr>
          <w:rtl/>
        </w:rPr>
        <w:t>يختلف الأمر.</w:t>
      </w:r>
      <w:r w:rsidR="007C0A59">
        <w:rPr>
          <w:rtl/>
        </w:rPr>
        <w:t xml:space="preserve"> و</w:t>
      </w:r>
      <w:r w:rsidRPr="00D46C8A">
        <w:rPr>
          <w:rtl/>
        </w:rPr>
        <w:t xml:space="preserve">في هذه الحالة ماذا </w:t>
      </w:r>
      <w:r w:rsidR="00E50CFD">
        <w:rPr>
          <w:rFonts w:hint="cs"/>
          <w:rtl/>
        </w:rPr>
        <w:t>نفعل</w:t>
      </w:r>
      <w:r w:rsidR="00056237">
        <w:rPr>
          <w:rtl/>
        </w:rPr>
        <w:t>؟</w:t>
      </w:r>
      <w:r w:rsidRPr="00D46C8A">
        <w:rPr>
          <w:rtl/>
        </w:rPr>
        <w:t xml:space="preserve"> </w:t>
      </w:r>
    </w:p>
    <w:p w:rsidR="006821E6" w:rsidRDefault="00902558" w:rsidP="00525567">
      <w:pPr>
        <w:pStyle w:val="af3"/>
        <w:spacing w:line="430" w:lineRule="exact"/>
        <w:ind w:firstLine="562"/>
        <w:rPr>
          <w:rtl/>
        </w:rPr>
      </w:pPr>
      <w:r w:rsidRPr="00D46C8A">
        <w:rPr>
          <w:rtl/>
        </w:rPr>
        <w:t>عندما لم يكن هناك اختلاف بين الثمانية فراسخ</w:t>
      </w:r>
      <w:r w:rsidR="007C0A59">
        <w:rPr>
          <w:rtl/>
        </w:rPr>
        <w:t xml:space="preserve"> و</w:t>
      </w:r>
      <w:r w:rsidRPr="00D46C8A">
        <w:rPr>
          <w:rtl/>
        </w:rPr>
        <w:t>اليوم الواحد بي</w:t>
      </w:r>
      <w:r w:rsidR="00805BF2">
        <w:rPr>
          <w:rFonts w:hint="cs"/>
          <w:rtl/>
        </w:rPr>
        <w:t>َّ</w:t>
      </w:r>
      <w:r w:rsidRPr="00D46C8A">
        <w:rPr>
          <w:rtl/>
        </w:rPr>
        <w:t xml:space="preserve">ن صاحب </w:t>
      </w:r>
      <w:r w:rsidRPr="00D46C8A">
        <w:rPr>
          <w:rtl/>
        </w:rPr>
        <w:lastRenderedPageBreak/>
        <w:t>مدارك الأحكام احتمالات مختلفة</w:t>
      </w:r>
      <w:r w:rsidR="00805BF2">
        <w:rPr>
          <w:rFonts w:hint="cs"/>
          <w:rtl/>
        </w:rPr>
        <w:t>،</w:t>
      </w:r>
      <w:r w:rsidR="007C0A59">
        <w:rPr>
          <w:rtl/>
        </w:rPr>
        <w:t xml:space="preserve"> و</w:t>
      </w:r>
      <w:r w:rsidRPr="00D46C8A">
        <w:rPr>
          <w:rtl/>
        </w:rPr>
        <w:t>وج</w:t>
      </w:r>
      <w:r w:rsidR="00805BF2">
        <w:rPr>
          <w:rFonts w:hint="cs"/>
          <w:rtl/>
        </w:rPr>
        <w:t>َّ</w:t>
      </w:r>
      <w:r w:rsidRPr="00D46C8A">
        <w:rPr>
          <w:rtl/>
        </w:rPr>
        <w:t xml:space="preserve">ه مورد قبولها. بينما هناك </w:t>
      </w:r>
      <w:r w:rsidR="00805BF2">
        <w:rPr>
          <w:rFonts w:hint="cs"/>
          <w:rtl/>
        </w:rPr>
        <w:t xml:space="preserve">ـ في هذا الزمن ـ </w:t>
      </w:r>
      <w:r w:rsidRPr="00D46C8A">
        <w:rPr>
          <w:rtl/>
        </w:rPr>
        <w:t>اختلاف فاحش</w:t>
      </w:r>
      <w:r w:rsidR="007C0A59">
        <w:rPr>
          <w:rtl/>
        </w:rPr>
        <w:t xml:space="preserve"> و</w:t>
      </w:r>
      <w:r w:rsidRPr="00D46C8A">
        <w:rPr>
          <w:rtl/>
        </w:rPr>
        <w:t>قطعي بين ثمانية فراسخ</w:t>
      </w:r>
      <w:r w:rsidR="007C0A59">
        <w:rPr>
          <w:rtl/>
        </w:rPr>
        <w:t xml:space="preserve"> و</w:t>
      </w:r>
      <w:r w:rsidRPr="00D46C8A">
        <w:rPr>
          <w:rtl/>
        </w:rPr>
        <w:t>يوم واحد،</w:t>
      </w:r>
      <w:r w:rsidR="007C0A59">
        <w:rPr>
          <w:rtl/>
        </w:rPr>
        <w:t xml:space="preserve"> و</w:t>
      </w:r>
      <w:r w:rsidRPr="00D46C8A">
        <w:rPr>
          <w:rtl/>
        </w:rPr>
        <w:t>مع</w:t>
      </w:r>
      <w:r w:rsidR="007C0A59">
        <w:rPr>
          <w:rtl/>
        </w:rPr>
        <w:t xml:space="preserve"> و</w:t>
      </w:r>
      <w:r w:rsidRPr="00D46C8A">
        <w:rPr>
          <w:rtl/>
        </w:rPr>
        <w:t>جود كل هذه الأدلة المختلفة المتعل</w:t>
      </w:r>
      <w:r w:rsidR="00805BF2">
        <w:rPr>
          <w:rFonts w:hint="cs"/>
          <w:rtl/>
        </w:rPr>
        <w:t>ِّ</w:t>
      </w:r>
      <w:r w:rsidRPr="00D46C8A">
        <w:rPr>
          <w:rtl/>
        </w:rPr>
        <w:t xml:space="preserve">قة بمسير يوم واحد كيف </w:t>
      </w:r>
      <w:r w:rsidR="00805BF2">
        <w:rPr>
          <w:rFonts w:hint="cs"/>
          <w:rtl/>
        </w:rPr>
        <w:t>ي</w:t>
      </w:r>
      <w:r w:rsidRPr="00D46C8A">
        <w:rPr>
          <w:rtl/>
        </w:rPr>
        <w:t xml:space="preserve">مكن الإصرار على </w:t>
      </w:r>
      <w:r w:rsidR="009904E6">
        <w:rPr>
          <w:rFonts w:hint="cs"/>
          <w:rtl/>
        </w:rPr>
        <w:t xml:space="preserve">كون المسافة الشرعية </w:t>
      </w:r>
      <w:r w:rsidRPr="00D46C8A">
        <w:rPr>
          <w:rtl/>
        </w:rPr>
        <w:t>ثمانية فراسخ</w:t>
      </w:r>
      <w:r w:rsidR="007C0A59">
        <w:rPr>
          <w:rtl/>
        </w:rPr>
        <w:t xml:space="preserve"> </w:t>
      </w:r>
      <w:r w:rsidR="009904E6">
        <w:rPr>
          <w:rFonts w:hint="cs"/>
          <w:rtl/>
        </w:rPr>
        <w:t xml:space="preserve">فقط، </w:t>
      </w:r>
      <w:r w:rsidR="00E50CFD">
        <w:rPr>
          <w:rFonts w:hint="cs"/>
          <w:rtl/>
        </w:rPr>
        <w:t>دون</w:t>
      </w:r>
      <w:r w:rsidRPr="00D46C8A">
        <w:rPr>
          <w:rtl/>
        </w:rPr>
        <w:t xml:space="preserve"> أي</w:t>
      </w:r>
      <w:r w:rsidR="00E50CFD">
        <w:rPr>
          <w:rFonts w:hint="cs"/>
          <w:rtl/>
        </w:rPr>
        <w:t>ّ</w:t>
      </w:r>
      <w:r w:rsidRPr="00D46C8A">
        <w:rPr>
          <w:rtl/>
        </w:rPr>
        <w:t xml:space="preserve"> تقبل لملاك يوم واحد؟</w:t>
      </w:r>
      <w:bookmarkStart w:id="42" w:name="_Toc254376272"/>
    </w:p>
    <w:p w:rsidR="00697BD4" w:rsidRDefault="00697BD4" w:rsidP="00051880">
      <w:pPr>
        <w:pStyle w:val="af3"/>
        <w:rPr>
          <w:rtl/>
        </w:rPr>
      </w:pPr>
    </w:p>
    <w:p w:rsidR="00697BD4" w:rsidRDefault="00697BD4" w:rsidP="00051880">
      <w:pPr>
        <w:pStyle w:val="af3"/>
        <w:rPr>
          <w:rtl/>
        </w:rPr>
      </w:pPr>
    </w:p>
    <w:p w:rsidR="006C646D" w:rsidRDefault="006C646D">
      <w:pPr>
        <w:bidi w:val="0"/>
        <w:rPr>
          <w:rFonts w:cs="K Sina"/>
          <w:sz w:val="26"/>
          <w:szCs w:val="27"/>
          <w:rtl/>
        </w:rPr>
      </w:pPr>
      <w:r>
        <w:rPr>
          <w:rtl/>
        </w:rPr>
        <w:br w:type="page"/>
      </w:r>
    </w:p>
    <w:p w:rsidR="00697BD4" w:rsidRDefault="00697BD4" w:rsidP="00697BD4">
      <w:pPr>
        <w:pStyle w:val="af0"/>
        <w:rPr>
          <w:rtl/>
        </w:rPr>
        <w:sectPr w:rsidR="00697BD4" w:rsidSect="00531029">
          <w:headerReference w:type="even" r:id="rId89"/>
          <w:headerReference w:type="default" r:id="rId90"/>
          <w:footerReference w:type="even" r:id="rId91"/>
          <w:footerReference w:type="default" r:id="rId92"/>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396579" w:rsidRDefault="00396579" w:rsidP="00051880">
      <w:pPr>
        <w:pStyle w:val="af3"/>
        <w:rPr>
          <w:rtl/>
        </w:rPr>
      </w:pPr>
    </w:p>
    <w:p w:rsidR="00051880" w:rsidRDefault="00051880" w:rsidP="00051880">
      <w:pPr>
        <w:pStyle w:val="af3"/>
        <w:rPr>
          <w:rtl/>
        </w:rPr>
      </w:pPr>
    </w:p>
    <w:p w:rsidR="00051880" w:rsidRDefault="00051880" w:rsidP="00051880">
      <w:pPr>
        <w:pStyle w:val="af3"/>
        <w:rPr>
          <w:rtl/>
        </w:rPr>
      </w:pPr>
      <w:r>
        <w:rPr>
          <w:rtl/>
        </w:rPr>
        <w:br w:type="page"/>
      </w:r>
    </w:p>
    <w:p w:rsidR="00051880" w:rsidRDefault="00051880" w:rsidP="00051880">
      <w:pPr>
        <w:pStyle w:val="af3"/>
        <w:rPr>
          <w:rFonts w:cs="Traditional Arabic"/>
        </w:rPr>
      </w:pPr>
    </w:p>
    <w:p w:rsidR="00E23FE2" w:rsidRPr="00D02A2E" w:rsidRDefault="00E23FE2" w:rsidP="00051880">
      <w:pPr>
        <w:pStyle w:val="af3"/>
        <w:rPr>
          <w:rFonts w:cs="Traditional Arabic"/>
          <w:rtl/>
        </w:rPr>
      </w:pPr>
    </w:p>
    <w:p w:rsidR="006C646D" w:rsidRDefault="006C646D" w:rsidP="00051880">
      <w:pPr>
        <w:pStyle w:val="aff1"/>
        <w:rPr>
          <w:rtl/>
        </w:rPr>
        <w:sectPr w:rsidR="006C646D" w:rsidSect="00531029">
          <w:headerReference w:type="even" r:id="rId93"/>
          <w:headerReference w:type="default" r:id="rId94"/>
          <w:footerReference w:type="even" r:id="rId95"/>
          <w:footerReference w:type="default" r:id="rId96"/>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bookmarkStart w:id="43" w:name="_Toc281675738"/>
    </w:p>
    <w:p w:rsidR="00051880" w:rsidRDefault="00051880" w:rsidP="00051880">
      <w:pPr>
        <w:pStyle w:val="aff1"/>
        <w:rPr>
          <w:rtl/>
        </w:rPr>
      </w:pPr>
      <w:r w:rsidRPr="002D38D4">
        <w:rPr>
          <w:rtl/>
        </w:rPr>
        <w:lastRenderedPageBreak/>
        <w:t xml:space="preserve">ميراث الزوجة </w:t>
      </w:r>
      <w:r w:rsidRPr="00051880">
        <w:rPr>
          <w:rtl/>
        </w:rPr>
        <w:t>في</w:t>
      </w:r>
      <w:r>
        <w:rPr>
          <w:rtl/>
        </w:rPr>
        <w:t xml:space="preserve"> الفقه الجعف</w:t>
      </w:r>
      <w:r w:rsidRPr="00051880">
        <w:rPr>
          <w:rtl/>
        </w:rPr>
        <w:t>ري</w:t>
      </w:r>
      <w:bookmarkEnd w:id="43"/>
    </w:p>
    <w:p w:rsidR="00E50CFD" w:rsidRPr="002D38D4" w:rsidRDefault="00E50CFD" w:rsidP="00D15D80">
      <w:pPr>
        <w:pStyle w:val="afb"/>
        <w:rPr>
          <w:rtl/>
        </w:rPr>
      </w:pPr>
      <w:bookmarkStart w:id="44" w:name="_Toc281675739"/>
      <w:r>
        <w:rPr>
          <w:rFonts w:hint="cs"/>
          <w:rtl/>
        </w:rPr>
        <w:t xml:space="preserve">دراسة مقارنة </w:t>
      </w:r>
      <w:r w:rsidR="00D15D80">
        <w:rPr>
          <w:rFonts w:hint="cs"/>
          <w:rtl/>
        </w:rPr>
        <w:t>بين الفقه والقانون</w:t>
      </w:r>
      <w:bookmarkEnd w:id="44"/>
    </w:p>
    <w:p w:rsidR="00051880" w:rsidRPr="00D02A2E" w:rsidRDefault="00051880" w:rsidP="00051880">
      <w:pPr>
        <w:pStyle w:val="af3"/>
        <w:rPr>
          <w:rtl/>
        </w:rPr>
      </w:pPr>
    </w:p>
    <w:p w:rsidR="00217A2B" w:rsidRDefault="00051880" w:rsidP="00E23FE2">
      <w:pPr>
        <w:pStyle w:val="aa"/>
        <w:rPr>
          <w:rtl/>
        </w:rPr>
      </w:pPr>
      <w:bookmarkStart w:id="45" w:name="_Toc281675740"/>
      <w:r w:rsidRPr="002D38D4">
        <w:rPr>
          <w:rtl/>
        </w:rPr>
        <w:t>د</w:t>
      </w:r>
      <w:r w:rsidR="004352D4">
        <w:rPr>
          <w:rFonts w:hint="cs"/>
          <w:rtl/>
        </w:rPr>
        <w:t>.</w:t>
      </w:r>
      <w:r w:rsidRPr="002D38D4">
        <w:rPr>
          <w:rtl/>
        </w:rPr>
        <w:t xml:space="preserve"> علي </w:t>
      </w:r>
      <w:r w:rsidR="004352D4">
        <w:rPr>
          <w:rFonts w:hint="cs"/>
          <w:rtl/>
        </w:rPr>
        <w:t>أ</w:t>
      </w:r>
      <w:r w:rsidR="00BE60AA">
        <w:rPr>
          <w:rtl/>
        </w:rPr>
        <w:t>ك</w:t>
      </w:r>
      <w:r w:rsidRPr="002D38D4">
        <w:rPr>
          <w:rtl/>
        </w:rPr>
        <w:t xml:space="preserve">بر </w:t>
      </w:r>
      <w:r w:rsidR="004352D4">
        <w:rPr>
          <w:rFonts w:hint="cs"/>
          <w:rtl/>
        </w:rPr>
        <w:t>أ</w:t>
      </w:r>
      <w:r w:rsidRPr="002D38D4">
        <w:rPr>
          <w:rtl/>
        </w:rPr>
        <w:t>يزدي</w:t>
      </w:r>
      <w:r w:rsidR="00D15D80">
        <w:rPr>
          <w:rFonts w:hint="cs"/>
          <w:rtl/>
        </w:rPr>
        <w:t xml:space="preserve"> </w:t>
      </w:r>
      <w:r w:rsidRPr="002D38D4">
        <w:rPr>
          <w:rtl/>
        </w:rPr>
        <w:softHyphen/>
        <w:t>فرد</w:t>
      </w:r>
      <w:r w:rsidR="00E23FE2" w:rsidRPr="0082272C">
        <w:rPr>
          <w:rFonts w:cs="Taher"/>
          <w:spacing w:val="-4"/>
          <w:szCs w:val="27"/>
          <w:vertAlign w:val="superscript"/>
          <w:rtl/>
        </w:rPr>
        <w:t>(</w:t>
      </w:r>
      <w:r w:rsidR="00E23FE2" w:rsidRPr="0082272C">
        <w:rPr>
          <w:rFonts w:cs="Taher"/>
          <w:spacing w:val="-4"/>
          <w:szCs w:val="27"/>
          <w:vertAlign w:val="superscript"/>
          <w:rtl/>
        </w:rPr>
        <w:footnoteReference w:customMarkFollows="1" w:id="11"/>
        <w:t>*)</w:t>
      </w:r>
      <w:bookmarkEnd w:id="45"/>
      <w:r w:rsidR="001458CD">
        <w:rPr>
          <w:rFonts w:cs="AL-Mohanad"/>
          <w:spacing w:val="-4"/>
          <w:szCs w:val="27"/>
          <w:vertAlign w:val="superscript"/>
          <w:rtl/>
        </w:rPr>
        <w:t xml:space="preserve"> </w:t>
      </w:r>
    </w:p>
    <w:p w:rsidR="00217A2B" w:rsidRDefault="00051880" w:rsidP="00E23FE2">
      <w:pPr>
        <w:pStyle w:val="aa"/>
        <w:rPr>
          <w:rtl/>
        </w:rPr>
      </w:pPr>
      <w:bookmarkStart w:id="46" w:name="_Toc281675741"/>
      <w:r w:rsidRPr="002D38D4">
        <w:rPr>
          <w:rtl/>
        </w:rPr>
        <w:t>د</w:t>
      </w:r>
      <w:r w:rsidR="004352D4">
        <w:rPr>
          <w:rFonts w:hint="cs"/>
          <w:rtl/>
        </w:rPr>
        <w:t>.</w:t>
      </w:r>
      <w:r w:rsidRPr="002D38D4">
        <w:rPr>
          <w:rtl/>
        </w:rPr>
        <w:t xml:space="preserve"> </w:t>
      </w:r>
      <w:r w:rsidR="004352D4">
        <w:rPr>
          <w:rFonts w:hint="cs"/>
          <w:rtl/>
        </w:rPr>
        <w:t>ال</w:t>
      </w:r>
      <w:r w:rsidRPr="002D38D4">
        <w:rPr>
          <w:rtl/>
        </w:rPr>
        <w:t>سيد رضا سليمان</w:t>
      </w:r>
      <w:r w:rsidRPr="002D38D4">
        <w:rPr>
          <w:rtl/>
        </w:rPr>
        <w:softHyphen/>
      </w:r>
      <w:r w:rsidR="00D15D80">
        <w:rPr>
          <w:rFonts w:hint="cs"/>
          <w:rtl/>
        </w:rPr>
        <w:t xml:space="preserve"> </w:t>
      </w:r>
      <w:r w:rsidRPr="002D38D4">
        <w:rPr>
          <w:rtl/>
        </w:rPr>
        <w:t>زاده نجفي</w:t>
      </w:r>
      <w:r w:rsidR="00E23FE2" w:rsidRPr="0082272C">
        <w:rPr>
          <w:rFonts w:cs="Taher"/>
          <w:spacing w:val="-4"/>
          <w:szCs w:val="27"/>
          <w:vertAlign w:val="superscript"/>
          <w:rtl/>
        </w:rPr>
        <w:t>(</w:t>
      </w:r>
      <w:r w:rsidR="00E23FE2" w:rsidRPr="0082272C">
        <w:rPr>
          <w:rFonts w:cs="Taher" w:hint="cs"/>
          <w:spacing w:val="-4"/>
          <w:szCs w:val="27"/>
          <w:vertAlign w:val="superscript"/>
          <w:rtl/>
        </w:rPr>
        <w:t>*</w:t>
      </w:r>
      <w:r w:rsidR="00E23FE2" w:rsidRPr="0082272C">
        <w:rPr>
          <w:rFonts w:cs="Taher"/>
          <w:spacing w:val="-4"/>
          <w:szCs w:val="27"/>
          <w:vertAlign w:val="superscript"/>
          <w:rtl/>
        </w:rPr>
        <w:footnoteReference w:customMarkFollows="1" w:id="12"/>
        <w:t>*)</w:t>
      </w:r>
      <w:bookmarkEnd w:id="46"/>
      <w:r w:rsidR="001458CD">
        <w:rPr>
          <w:rFonts w:cs="AL-Mohanad"/>
          <w:spacing w:val="-4"/>
          <w:szCs w:val="27"/>
          <w:vertAlign w:val="superscript"/>
          <w:rtl/>
        </w:rPr>
        <w:t xml:space="preserve"> </w:t>
      </w:r>
    </w:p>
    <w:p w:rsidR="00051880" w:rsidRPr="002D38D4" w:rsidRDefault="00D15D80" w:rsidP="00E23FE2">
      <w:pPr>
        <w:pStyle w:val="aa"/>
        <w:rPr>
          <w:rtl/>
        </w:rPr>
      </w:pPr>
      <w:bookmarkStart w:id="47" w:name="_Toc281675742"/>
      <w:r>
        <w:rPr>
          <w:rFonts w:hint="cs"/>
          <w:rtl/>
        </w:rPr>
        <w:t xml:space="preserve">أ. </w:t>
      </w:r>
      <w:r w:rsidR="00051880" w:rsidRPr="002D38D4">
        <w:rPr>
          <w:rtl/>
        </w:rPr>
        <w:t xml:space="preserve">حسين </w:t>
      </w:r>
      <w:r w:rsidR="00BE60AA">
        <w:rPr>
          <w:rtl/>
        </w:rPr>
        <w:t>ك</w:t>
      </w:r>
      <w:r w:rsidR="00051880" w:rsidRPr="002D38D4">
        <w:rPr>
          <w:rtl/>
        </w:rPr>
        <w:t>اويار</w:t>
      </w:r>
      <w:r w:rsidR="00E23FE2" w:rsidRPr="0082272C">
        <w:rPr>
          <w:rFonts w:cs="Taher"/>
          <w:spacing w:val="-4"/>
          <w:szCs w:val="27"/>
          <w:vertAlign w:val="superscript"/>
          <w:rtl/>
        </w:rPr>
        <w:t>(</w:t>
      </w:r>
      <w:r w:rsidR="00E23FE2" w:rsidRPr="0082272C">
        <w:rPr>
          <w:rFonts w:cs="Taher" w:hint="cs"/>
          <w:spacing w:val="-4"/>
          <w:szCs w:val="27"/>
          <w:vertAlign w:val="superscript"/>
          <w:rtl/>
        </w:rPr>
        <w:t>**</w:t>
      </w:r>
      <w:r w:rsidR="00E23FE2" w:rsidRPr="0082272C">
        <w:rPr>
          <w:rFonts w:cs="Taher"/>
          <w:spacing w:val="-4"/>
          <w:szCs w:val="27"/>
          <w:vertAlign w:val="superscript"/>
          <w:rtl/>
        </w:rPr>
        <w:footnoteReference w:customMarkFollows="1" w:id="13"/>
        <w:t>*)</w:t>
      </w:r>
      <w:bookmarkEnd w:id="47"/>
      <w:r w:rsidR="001458CD">
        <w:rPr>
          <w:rFonts w:cs="AL-Mohanad"/>
          <w:spacing w:val="-4"/>
          <w:szCs w:val="27"/>
          <w:vertAlign w:val="superscript"/>
          <w:rtl/>
        </w:rPr>
        <w:t xml:space="preserve"> </w:t>
      </w:r>
    </w:p>
    <w:p w:rsidR="00CE4F16" w:rsidRDefault="00CE4F16">
      <w:pPr>
        <w:pStyle w:val="17"/>
        <w:rPr>
          <w:rtl/>
          <w:lang w:bidi="ar-SA"/>
        </w:rPr>
      </w:pPr>
    </w:p>
    <w:p w:rsidR="00217A2B" w:rsidRDefault="00051880">
      <w:pPr>
        <w:pStyle w:val="17"/>
        <w:rPr>
          <w:rtl/>
          <w:lang w:bidi="ar-SA"/>
        </w:rPr>
      </w:pPr>
      <w:r w:rsidRPr="00C06AFF">
        <w:rPr>
          <w:rtl/>
          <w:lang w:bidi="ar-SA"/>
        </w:rPr>
        <w:t>مقدمة</w:t>
      </w:r>
    </w:p>
    <w:p w:rsidR="003D41D8" w:rsidRDefault="00051880" w:rsidP="000679B6">
      <w:pPr>
        <w:pStyle w:val="af3"/>
        <w:rPr>
          <w:rtl/>
        </w:rPr>
      </w:pPr>
      <w:r w:rsidRPr="00C06AFF">
        <w:rPr>
          <w:rtl/>
        </w:rPr>
        <w:t>قر</w:t>
      </w:r>
      <w:r w:rsidR="004352D4">
        <w:rPr>
          <w:rFonts w:hint="cs"/>
          <w:rtl/>
        </w:rPr>
        <w:t>َّ</w:t>
      </w:r>
      <w:r w:rsidRPr="00C06AFF">
        <w:rPr>
          <w:rtl/>
        </w:rPr>
        <w:t>ر مجلس الشور</w:t>
      </w:r>
      <w:r w:rsidR="004352D4">
        <w:rPr>
          <w:rFonts w:hint="cs"/>
          <w:rtl/>
        </w:rPr>
        <w:t>ى</w:t>
      </w:r>
      <w:r w:rsidRPr="00C06AFF">
        <w:rPr>
          <w:rtl/>
        </w:rPr>
        <w:t xml:space="preserve"> ال</w:t>
      </w:r>
      <w:r w:rsidR="004352D4">
        <w:rPr>
          <w:rFonts w:hint="cs"/>
          <w:rtl/>
        </w:rPr>
        <w:t>إ</w:t>
      </w:r>
      <w:r w:rsidRPr="00C06AFF">
        <w:rPr>
          <w:rtl/>
        </w:rPr>
        <w:t>سلامي</w:t>
      </w:r>
      <w:r>
        <w:rPr>
          <w:rtl/>
        </w:rPr>
        <w:t xml:space="preserve"> </w:t>
      </w:r>
      <w:r w:rsidRPr="00FA5A35">
        <w:rPr>
          <w:rtl/>
        </w:rPr>
        <w:t>ال</w:t>
      </w:r>
      <w:r w:rsidR="004352D4">
        <w:rPr>
          <w:rFonts w:hint="cs"/>
          <w:rtl/>
        </w:rPr>
        <w:t>إ</w:t>
      </w:r>
      <w:r w:rsidRPr="00FA5A35">
        <w:rPr>
          <w:rtl/>
        </w:rPr>
        <w:t>يراني</w:t>
      </w:r>
      <w:r w:rsidR="004352D4">
        <w:rPr>
          <w:rFonts w:hint="cs"/>
          <w:rtl/>
        </w:rPr>
        <w:t>،</w:t>
      </w:r>
      <w:r w:rsidRPr="00C06AFF">
        <w:rPr>
          <w:rtl/>
        </w:rPr>
        <w:t xml:space="preserve"> بت</w:t>
      </w:r>
      <w:r w:rsidR="004352D4">
        <w:rPr>
          <w:rFonts w:hint="cs"/>
          <w:rtl/>
        </w:rPr>
        <w:t>ا</w:t>
      </w:r>
      <w:r w:rsidRPr="00C06AFF">
        <w:rPr>
          <w:rtl/>
        </w:rPr>
        <w:t xml:space="preserve">ريخ </w:t>
      </w:r>
      <w:r>
        <w:rPr>
          <w:rtl/>
        </w:rPr>
        <w:t>28/1/1430</w:t>
      </w:r>
      <w:r w:rsidR="00160010" w:rsidRPr="000679B6">
        <w:rPr>
          <w:rFonts w:hint="eastAsia"/>
          <w:rtl/>
        </w:rPr>
        <w:t>هـ</w:t>
      </w:r>
      <w:r w:rsidR="004352D4" w:rsidRPr="000679B6">
        <w:rPr>
          <w:rFonts w:hint="cs"/>
          <w:rtl/>
        </w:rPr>
        <w:t xml:space="preserve"> </w:t>
      </w:r>
      <w:r w:rsidR="004352D4">
        <w:rPr>
          <w:rFonts w:hint="cs"/>
          <w:rtl/>
        </w:rPr>
        <w:t>ـ</w:t>
      </w:r>
      <w:r w:rsidR="007C0A59">
        <w:rPr>
          <w:rtl/>
        </w:rPr>
        <w:t xml:space="preserve"> و</w:t>
      </w:r>
      <w:r w:rsidRPr="00C06AFF">
        <w:rPr>
          <w:rtl/>
        </w:rPr>
        <w:t xml:space="preserve">هذه المادة </w:t>
      </w:r>
      <w:r w:rsidR="00BE60AA">
        <w:rPr>
          <w:rtl/>
        </w:rPr>
        <w:t>ك</w:t>
      </w:r>
      <w:r w:rsidRPr="00C06AFF">
        <w:rPr>
          <w:rtl/>
        </w:rPr>
        <w:t>ما نقلت الصحيفة الرسمية للبلاد رقم 18651</w:t>
      </w:r>
      <w:r w:rsidR="004352D4">
        <w:rPr>
          <w:rFonts w:hint="cs"/>
          <w:rtl/>
        </w:rPr>
        <w:t>،</w:t>
      </w:r>
      <w:r w:rsidR="007C0A59">
        <w:rPr>
          <w:rtl/>
        </w:rPr>
        <w:t xml:space="preserve"> و</w:t>
      </w:r>
      <w:r w:rsidRPr="00C06AFF">
        <w:rPr>
          <w:rtl/>
        </w:rPr>
        <w:t>ت</w:t>
      </w:r>
      <w:r w:rsidR="004352D4">
        <w:rPr>
          <w:rFonts w:hint="cs"/>
          <w:rtl/>
        </w:rPr>
        <w:t>ا</w:t>
      </w:r>
      <w:r w:rsidRPr="00C06AFF">
        <w:rPr>
          <w:rtl/>
        </w:rPr>
        <w:t xml:space="preserve">ريخ </w:t>
      </w:r>
      <w:r>
        <w:rPr>
          <w:rtl/>
        </w:rPr>
        <w:t>14</w:t>
      </w:r>
      <w:r w:rsidRPr="00C06AFF">
        <w:rPr>
          <w:rtl/>
        </w:rPr>
        <w:t>/</w:t>
      </w:r>
      <w:r>
        <w:rPr>
          <w:rtl/>
        </w:rPr>
        <w:t>3</w:t>
      </w:r>
      <w:r w:rsidRPr="00C06AFF">
        <w:rPr>
          <w:rtl/>
        </w:rPr>
        <w:t>/</w:t>
      </w:r>
      <w:r>
        <w:rPr>
          <w:rtl/>
        </w:rPr>
        <w:t>1430</w:t>
      </w:r>
      <w:r w:rsidR="004352D4" w:rsidRPr="004352D4">
        <w:rPr>
          <w:rFonts w:hint="cs"/>
          <w:rtl/>
        </w:rPr>
        <w:t>هـ</w:t>
      </w:r>
      <w:r w:rsidR="004352D4">
        <w:rPr>
          <w:rFonts w:hint="cs"/>
          <w:rtl/>
        </w:rPr>
        <w:t xml:space="preserve"> ـ</w:t>
      </w:r>
      <w:r w:rsidR="000679B6">
        <w:rPr>
          <w:rFonts w:ascii="Tahoma" w:hAnsi="Tahoma" w:cs="Tahoma" w:hint="cs"/>
          <w:rtl/>
        </w:rPr>
        <w:t xml:space="preserve"> </w:t>
      </w:r>
      <w:r w:rsidRPr="00C06AFF">
        <w:rPr>
          <w:rtl/>
        </w:rPr>
        <w:t>التالي:</w:t>
      </w:r>
      <w:r w:rsidR="004352D4">
        <w:rPr>
          <w:rFonts w:hint="cs"/>
          <w:rtl/>
        </w:rPr>
        <w:t xml:space="preserve"> </w:t>
      </w:r>
      <w:r w:rsidRPr="00C06AFF">
        <w:rPr>
          <w:rtl/>
        </w:rPr>
        <w:t>«</w:t>
      </w:r>
      <w:r w:rsidRPr="00FA5A35">
        <w:rPr>
          <w:b/>
          <w:bCs/>
          <w:rtl/>
        </w:rPr>
        <w:t>المادة الوحيدة:</w:t>
      </w:r>
      <w:r w:rsidRPr="00C06AFF">
        <w:rPr>
          <w:rtl/>
        </w:rPr>
        <w:t xml:space="preserve"> تحذف مادة 947</w:t>
      </w:r>
      <w:r w:rsidR="004352D4">
        <w:rPr>
          <w:rFonts w:hint="cs"/>
          <w:rtl/>
        </w:rPr>
        <w:t>،</w:t>
      </w:r>
      <w:r w:rsidR="007C0A59">
        <w:rPr>
          <w:rtl/>
        </w:rPr>
        <w:t xml:space="preserve"> و</w:t>
      </w:r>
      <w:r w:rsidRPr="00C06AFF">
        <w:rPr>
          <w:rtl/>
        </w:rPr>
        <w:t>تتغير مادتا 946</w:t>
      </w:r>
      <w:r w:rsidR="007C0A59">
        <w:rPr>
          <w:rtl/>
        </w:rPr>
        <w:t xml:space="preserve"> و</w:t>
      </w:r>
      <w:r w:rsidRPr="00C06AFF">
        <w:rPr>
          <w:rtl/>
        </w:rPr>
        <w:t>948</w:t>
      </w:r>
      <w:r>
        <w:rPr>
          <w:rtl/>
        </w:rPr>
        <w:t xml:space="preserve"> </w:t>
      </w:r>
      <w:r w:rsidRPr="00C06AFF">
        <w:rPr>
          <w:rtl/>
        </w:rPr>
        <w:t>من النظام المدني</w:t>
      </w:r>
      <w:r w:rsidR="004352D4">
        <w:rPr>
          <w:rFonts w:hint="cs"/>
          <w:rtl/>
        </w:rPr>
        <w:t>،</w:t>
      </w:r>
      <w:r w:rsidRPr="00C06AFF">
        <w:rPr>
          <w:rtl/>
        </w:rPr>
        <w:t xml:space="preserve"> المقر</w:t>
      </w:r>
      <w:r w:rsidR="004352D4">
        <w:rPr>
          <w:rFonts w:hint="cs"/>
          <w:rtl/>
        </w:rPr>
        <w:t>َّ</w:t>
      </w:r>
      <w:r w:rsidRPr="00C06AFF">
        <w:rPr>
          <w:rtl/>
        </w:rPr>
        <w:t xml:space="preserve">ر بتاريخ </w:t>
      </w:r>
      <w:r>
        <w:rPr>
          <w:rtl/>
        </w:rPr>
        <w:t>18</w:t>
      </w:r>
      <w:r w:rsidRPr="00C06AFF">
        <w:rPr>
          <w:rtl/>
        </w:rPr>
        <w:t>/</w:t>
      </w:r>
      <w:r>
        <w:rPr>
          <w:rtl/>
        </w:rPr>
        <w:t>11</w:t>
      </w:r>
      <w:r w:rsidRPr="00C06AFF">
        <w:rPr>
          <w:rtl/>
        </w:rPr>
        <w:t>/13</w:t>
      </w:r>
      <w:r>
        <w:rPr>
          <w:rtl/>
        </w:rPr>
        <w:t>46</w:t>
      </w:r>
      <w:r w:rsidR="004352D4" w:rsidRPr="004352D4">
        <w:rPr>
          <w:rFonts w:hint="cs"/>
          <w:rtl/>
        </w:rPr>
        <w:t>هـ</w:t>
      </w:r>
      <w:r w:rsidR="004352D4" w:rsidRPr="000679B6">
        <w:rPr>
          <w:rFonts w:hint="cs"/>
          <w:rtl/>
        </w:rPr>
        <w:t>،</w:t>
      </w:r>
      <w:r w:rsidR="007C0A59">
        <w:rPr>
          <w:rtl/>
        </w:rPr>
        <w:t xml:space="preserve"> و</w:t>
      </w:r>
      <w:r w:rsidRPr="00C06AFF">
        <w:rPr>
          <w:rtl/>
        </w:rPr>
        <w:t>ذل</w:t>
      </w:r>
      <w:r w:rsidR="00BE60AA">
        <w:rPr>
          <w:rtl/>
        </w:rPr>
        <w:t>ك</w:t>
      </w:r>
      <w:r w:rsidRPr="00C06AFF">
        <w:rPr>
          <w:rtl/>
        </w:rPr>
        <w:t xml:space="preserve"> عل</w:t>
      </w:r>
      <w:r w:rsidR="004352D4">
        <w:rPr>
          <w:rFonts w:hint="cs"/>
          <w:rtl/>
        </w:rPr>
        <w:t>ى</w:t>
      </w:r>
      <w:r w:rsidRPr="00C06AFF">
        <w:rPr>
          <w:rtl/>
        </w:rPr>
        <w:t xml:space="preserve"> النحو التالي: </w:t>
      </w:r>
    </w:p>
    <w:p w:rsidR="003D41D8" w:rsidRDefault="00051880" w:rsidP="00995271">
      <w:pPr>
        <w:pStyle w:val="af3"/>
        <w:rPr>
          <w:rtl/>
        </w:rPr>
      </w:pPr>
      <w:r w:rsidRPr="00F41B55">
        <w:rPr>
          <w:b/>
          <w:bCs/>
          <w:rtl/>
        </w:rPr>
        <w:t xml:space="preserve">مادة </w:t>
      </w:r>
      <w:r w:rsidR="004352D4">
        <w:rPr>
          <w:rFonts w:hint="cs"/>
          <w:b/>
          <w:bCs/>
          <w:rtl/>
        </w:rPr>
        <w:t>946</w:t>
      </w:r>
      <w:r w:rsidRPr="00F41B55">
        <w:rPr>
          <w:b/>
          <w:bCs/>
          <w:rtl/>
        </w:rPr>
        <w:t>:</w:t>
      </w:r>
      <w:r w:rsidRPr="00C06AFF">
        <w:rPr>
          <w:rtl/>
        </w:rPr>
        <w:t xml:space="preserve"> يرث الزوج من جميع تر</w:t>
      </w:r>
      <w:r w:rsidR="00BE60AA">
        <w:rPr>
          <w:rtl/>
        </w:rPr>
        <w:t>ك</w:t>
      </w:r>
      <w:r w:rsidRPr="00C06AFF">
        <w:rPr>
          <w:rtl/>
        </w:rPr>
        <w:t>ة زوجته</w:t>
      </w:r>
      <w:r w:rsidR="004352D4">
        <w:rPr>
          <w:rFonts w:hint="cs"/>
          <w:rtl/>
        </w:rPr>
        <w:t>،</w:t>
      </w:r>
      <w:r w:rsidR="007C0A59">
        <w:rPr>
          <w:rtl/>
        </w:rPr>
        <w:t xml:space="preserve"> و</w:t>
      </w:r>
      <w:r w:rsidRPr="00C06AFF">
        <w:rPr>
          <w:rtl/>
        </w:rPr>
        <w:t xml:space="preserve">الزوجة ترث </w:t>
      </w:r>
      <w:r w:rsidR="004352D4">
        <w:rPr>
          <w:rFonts w:hint="cs"/>
          <w:rtl/>
        </w:rPr>
        <w:t xml:space="preserve">من </w:t>
      </w:r>
      <w:r w:rsidRPr="00C06AFF">
        <w:rPr>
          <w:rtl/>
        </w:rPr>
        <w:t xml:space="preserve">الزوج </w:t>
      </w:r>
      <w:r w:rsidR="004352D4">
        <w:rPr>
          <w:rFonts w:hint="cs"/>
          <w:rtl/>
        </w:rPr>
        <w:t>إ</w:t>
      </w:r>
      <w:r w:rsidRPr="00C06AFF">
        <w:rPr>
          <w:rtl/>
        </w:rPr>
        <w:t>ن</w:t>
      </w:r>
      <w:r w:rsidR="004352D4">
        <w:rPr>
          <w:rFonts w:hint="cs"/>
          <w:rtl/>
        </w:rPr>
        <w:t>ْ</w:t>
      </w:r>
      <w:r w:rsidRPr="00C06AFF">
        <w:rPr>
          <w:rtl/>
        </w:rPr>
        <w:t xml:space="preserve"> </w:t>
      </w:r>
      <w:r w:rsidR="00BE60AA">
        <w:rPr>
          <w:rtl/>
        </w:rPr>
        <w:t>ك</w:t>
      </w:r>
      <w:r w:rsidRPr="00C06AFF">
        <w:rPr>
          <w:rtl/>
        </w:rPr>
        <w:t>ان له ولد ث</w:t>
      </w:r>
      <w:r w:rsidR="004352D4">
        <w:rPr>
          <w:rFonts w:hint="cs"/>
          <w:rtl/>
        </w:rPr>
        <w:t>ُ</w:t>
      </w:r>
      <w:r w:rsidRPr="00C06AFF">
        <w:rPr>
          <w:rtl/>
        </w:rPr>
        <w:t>م</w:t>
      </w:r>
      <w:r w:rsidR="004352D4">
        <w:rPr>
          <w:rFonts w:hint="cs"/>
          <w:rtl/>
        </w:rPr>
        <w:t>ْ</w:t>
      </w:r>
      <w:r w:rsidRPr="00C06AFF">
        <w:rPr>
          <w:rtl/>
        </w:rPr>
        <w:t>ن الأموال المنقولة</w:t>
      </w:r>
      <w:r w:rsidR="004352D4">
        <w:rPr>
          <w:rFonts w:hint="cs"/>
          <w:rtl/>
        </w:rPr>
        <w:t>،</w:t>
      </w:r>
      <w:r w:rsidR="007C0A59">
        <w:rPr>
          <w:rtl/>
        </w:rPr>
        <w:t xml:space="preserve"> و</w:t>
      </w:r>
      <w:r w:rsidRPr="00C06AFF">
        <w:rPr>
          <w:rtl/>
        </w:rPr>
        <w:t>من قيمة غير المنقولة من العرصة</w:t>
      </w:r>
      <w:r w:rsidR="007C0A59">
        <w:rPr>
          <w:rtl/>
        </w:rPr>
        <w:t xml:space="preserve"> و</w:t>
      </w:r>
      <w:r w:rsidRPr="00C06AFF">
        <w:rPr>
          <w:rtl/>
        </w:rPr>
        <w:t>ال</w:t>
      </w:r>
      <w:r w:rsidR="004352D4">
        <w:rPr>
          <w:rFonts w:hint="cs"/>
          <w:rtl/>
        </w:rPr>
        <w:t>أ</w:t>
      </w:r>
      <w:r w:rsidRPr="00C06AFF">
        <w:rPr>
          <w:rtl/>
        </w:rPr>
        <w:t>عيان.</w:t>
      </w:r>
      <w:r w:rsidR="007C0A59">
        <w:rPr>
          <w:rtl/>
        </w:rPr>
        <w:t xml:space="preserve"> و</w:t>
      </w:r>
      <w:r w:rsidRPr="00C06AFF">
        <w:rPr>
          <w:rtl/>
        </w:rPr>
        <w:t>لو لم ي</w:t>
      </w:r>
      <w:r w:rsidR="00BE60AA">
        <w:rPr>
          <w:rtl/>
        </w:rPr>
        <w:t>ك</w:t>
      </w:r>
      <w:r w:rsidRPr="00C06AFF">
        <w:rPr>
          <w:rtl/>
        </w:rPr>
        <w:t>ن للزوج زوجة أخر</w:t>
      </w:r>
      <w:r w:rsidR="004352D4">
        <w:rPr>
          <w:rFonts w:hint="cs"/>
          <w:rtl/>
        </w:rPr>
        <w:t>ى</w:t>
      </w:r>
      <w:r>
        <w:rPr>
          <w:rtl/>
        </w:rPr>
        <w:t xml:space="preserve"> ترث الزوجة </w:t>
      </w:r>
      <w:r w:rsidRPr="00C06AFF">
        <w:rPr>
          <w:rtl/>
        </w:rPr>
        <w:t xml:space="preserve">الربع من </w:t>
      </w:r>
      <w:r w:rsidR="00BE60AA">
        <w:rPr>
          <w:rtl/>
        </w:rPr>
        <w:t>ك</w:t>
      </w:r>
      <w:r w:rsidRPr="00C06AFF">
        <w:rPr>
          <w:rtl/>
        </w:rPr>
        <w:t>ل الأموال حسب الترتيب السابق</w:t>
      </w:r>
      <w:r w:rsidR="00135BAE" w:rsidRPr="00086847">
        <w:rPr>
          <w:vertAlign w:val="superscript"/>
          <w:rtl/>
        </w:rPr>
        <w:t>(</w:t>
      </w:r>
      <w:r w:rsidR="00697BD4" w:rsidRPr="00086847">
        <w:rPr>
          <w:vertAlign w:val="superscript"/>
          <w:rtl/>
        </w:rPr>
        <w:endnoteReference w:id="431"/>
      </w:r>
      <w:r w:rsidR="00135BAE" w:rsidRPr="00086847">
        <w:rPr>
          <w:vertAlign w:val="superscript"/>
          <w:rtl/>
        </w:rPr>
        <w:t>)</w:t>
      </w:r>
      <w:r w:rsidR="004352D4" w:rsidRPr="00C06AFF">
        <w:rPr>
          <w:rtl/>
        </w:rPr>
        <w:t>.</w:t>
      </w:r>
    </w:p>
    <w:p w:rsidR="003D41D8" w:rsidRDefault="00697BD4">
      <w:pPr>
        <w:pStyle w:val="af3"/>
        <w:rPr>
          <w:rtl/>
        </w:rPr>
      </w:pPr>
      <w:r w:rsidRPr="00F41B55">
        <w:rPr>
          <w:b/>
          <w:bCs/>
          <w:rtl/>
        </w:rPr>
        <w:t>مادة 948:</w:t>
      </w:r>
      <w:r w:rsidRPr="00C06AFF">
        <w:rPr>
          <w:rtl/>
        </w:rPr>
        <w:t xml:space="preserve"> لو امتنع الورثة من </w:t>
      </w:r>
      <w:r w:rsidR="004352D4">
        <w:rPr>
          <w:rFonts w:hint="cs"/>
          <w:rtl/>
        </w:rPr>
        <w:t>أ</w:t>
      </w:r>
      <w:r w:rsidRPr="00C06AFF">
        <w:rPr>
          <w:rtl/>
        </w:rPr>
        <w:t>داء القيمة المذ</w:t>
      </w:r>
      <w:r>
        <w:rPr>
          <w:rtl/>
        </w:rPr>
        <w:t>ك</w:t>
      </w:r>
      <w:r w:rsidRPr="00C06AFF">
        <w:rPr>
          <w:rtl/>
        </w:rPr>
        <w:t xml:space="preserve">ورة يجوز للزوجة </w:t>
      </w:r>
      <w:r w:rsidR="004352D4">
        <w:rPr>
          <w:rFonts w:hint="cs"/>
          <w:rtl/>
        </w:rPr>
        <w:t>أ</w:t>
      </w:r>
      <w:r w:rsidRPr="00C06AFF">
        <w:rPr>
          <w:rtl/>
        </w:rPr>
        <w:t>ن تطلب حقها من الأموال عينها</w:t>
      </w:r>
      <w:r w:rsidR="004352D4">
        <w:rPr>
          <w:rFonts w:ascii="Mosawi" w:hAnsi="Mosawi" w:cs="Mosawi"/>
          <w:rtl/>
        </w:rPr>
        <w:t>»</w:t>
      </w:r>
      <w:r w:rsidRPr="00C06AFF">
        <w:rPr>
          <w:rtl/>
        </w:rPr>
        <w:t>.</w:t>
      </w:r>
    </w:p>
    <w:p w:rsidR="005F4B1B" w:rsidRDefault="00697BD4" w:rsidP="006C646D">
      <w:pPr>
        <w:pStyle w:val="af3"/>
        <w:spacing w:line="420" w:lineRule="exact"/>
        <w:rPr>
          <w:rtl/>
        </w:rPr>
      </w:pPr>
      <w:r w:rsidRPr="00C06AFF">
        <w:rPr>
          <w:rtl/>
        </w:rPr>
        <w:t>حسب مادتي 946</w:t>
      </w:r>
      <w:r>
        <w:rPr>
          <w:rtl/>
        </w:rPr>
        <w:t xml:space="preserve"> و</w:t>
      </w:r>
      <w:r w:rsidRPr="00C06AFF">
        <w:rPr>
          <w:rtl/>
        </w:rPr>
        <w:t>947 من النظام المدني</w:t>
      </w:r>
      <w:r w:rsidR="004352D4">
        <w:rPr>
          <w:rFonts w:hint="cs"/>
          <w:rtl/>
        </w:rPr>
        <w:t>،</w:t>
      </w:r>
      <w:r w:rsidRPr="00C06AFF">
        <w:rPr>
          <w:rtl/>
        </w:rPr>
        <w:t xml:space="preserve"> المقر</w:t>
      </w:r>
      <w:r w:rsidR="004352D4">
        <w:rPr>
          <w:rFonts w:hint="cs"/>
          <w:rtl/>
        </w:rPr>
        <w:t>َّ</w:t>
      </w:r>
      <w:r w:rsidRPr="00C06AFF">
        <w:rPr>
          <w:rtl/>
        </w:rPr>
        <w:t>ر بت</w:t>
      </w:r>
      <w:r w:rsidR="004352D4">
        <w:rPr>
          <w:rFonts w:hint="cs"/>
          <w:rtl/>
        </w:rPr>
        <w:t>ا</w:t>
      </w:r>
      <w:r w:rsidRPr="00C06AFF">
        <w:rPr>
          <w:rtl/>
        </w:rPr>
        <w:t xml:space="preserve">ريخ </w:t>
      </w:r>
      <w:r>
        <w:rPr>
          <w:rtl/>
        </w:rPr>
        <w:t>18</w:t>
      </w:r>
      <w:r w:rsidRPr="00C06AFF">
        <w:rPr>
          <w:rtl/>
        </w:rPr>
        <w:t>/</w:t>
      </w:r>
      <w:r>
        <w:rPr>
          <w:rtl/>
        </w:rPr>
        <w:t>11</w:t>
      </w:r>
      <w:r w:rsidRPr="00C06AFF">
        <w:rPr>
          <w:rtl/>
        </w:rPr>
        <w:t>/13</w:t>
      </w:r>
      <w:r>
        <w:rPr>
          <w:rtl/>
        </w:rPr>
        <w:t>46</w:t>
      </w:r>
      <w:r w:rsidR="00160010" w:rsidRPr="00160010">
        <w:rPr>
          <w:rFonts w:hint="eastAsia"/>
          <w:rtl/>
        </w:rPr>
        <w:t>هـ</w:t>
      </w:r>
      <w:r w:rsidR="004352D4">
        <w:rPr>
          <w:rFonts w:hint="cs"/>
          <w:rtl/>
        </w:rPr>
        <w:t>،</w:t>
      </w:r>
      <w:r w:rsidRPr="00C02D10">
        <w:rPr>
          <w:rtl/>
        </w:rPr>
        <w:t xml:space="preserve"> </w:t>
      </w:r>
      <w:r w:rsidRPr="00C06AFF">
        <w:rPr>
          <w:rtl/>
        </w:rPr>
        <w:t xml:space="preserve">يرث الزوج بعد وفاة زوجته من </w:t>
      </w:r>
      <w:r>
        <w:rPr>
          <w:rtl/>
        </w:rPr>
        <w:t>ك</w:t>
      </w:r>
      <w:r w:rsidRPr="00C06AFF">
        <w:rPr>
          <w:rtl/>
        </w:rPr>
        <w:t xml:space="preserve">ل </w:t>
      </w:r>
      <w:r w:rsidR="004352D4">
        <w:rPr>
          <w:rFonts w:hint="cs"/>
          <w:rtl/>
        </w:rPr>
        <w:t>أ</w:t>
      </w:r>
      <w:r w:rsidRPr="00C06AFF">
        <w:rPr>
          <w:rtl/>
        </w:rPr>
        <w:t>موالها</w:t>
      </w:r>
      <w:r w:rsidR="004352D4">
        <w:rPr>
          <w:rFonts w:hint="cs"/>
          <w:rtl/>
        </w:rPr>
        <w:t>،</w:t>
      </w:r>
      <w:r w:rsidRPr="00C06AFF">
        <w:rPr>
          <w:rtl/>
        </w:rPr>
        <w:t xml:space="preserve"> المنقولة</w:t>
      </w:r>
      <w:r>
        <w:rPr>
          <w:rtl/>
        </w:rPr>
        <w:t xml:space="preserve"> و</w:t>
      </w:r>
      <w:r w:rsidRPr="00C06AFF">
        <w:rPr>
          <w:rtl/>
        </w:rPr>
        <w:t>غيرها</w:t>
      </w:r>
      <w:r w:rsidR="004352D4">
        <w:rPr>
          <w:rFonts w:hint="cs"/>
          <w:rtl/>
        </w:rPr>
        <w:t>،</w:t>
      </w:r>
      <w:r>
        <w:rPr>
          <w:rtl/>
        </w:rPr>
        <w:t xml:space="preserve"> و</w:t>
      </w:r>
      <w:r w:rsidRPr="00C06AFF">
        <w:rPr>
          <w:rtl/>
        </w:rPr>
        <w:t>ل</w:t>
      </w:r>
      <w:r>
        <w:rPr>
          <w:rtl/>
        </w:rPr>
        <w:t>ك</w:t>
      </w:r>
      <w:r w:rsidRPr="00C06AFF">
        <w:rPr>
          <w:rtl/>
        </w:rPr>
        <w:t xml:space="preserve">ن الزوجة بعد وفاة زوجها لا ترث </w:t>
      </w:r>
      <w:r w:rsidR="004352D4">
        <w:rPr>
          <w:rFonts w:hint="cs"/>
          <w:rtl/>
        </w:rPr>
        <w:t>إ</w:t>
      </w:r>
      <w:r w:rsidRPr="00C06AFF">
        <w:rPr>
          <w:rtl/>
        </w:rPr>
        <w:t>لا من المنقولة</w:t>
      </w:r>
      <w:r w:rsidR="004352D4">
        <w:rPr>
          <w:rFonts w:hint="cs"/>
          <w:rtl/>
        </w:rPr>
        <w:t>،</w:t>
      </w:r>
      <w:r>
        <w:rPr>
          <w:rtl/>
        </w:rPr>
        <w:t xml:space="preserve"> و</w:t>
      </w:r>
      <w:r w:rsidRPr="00C06AFF">
        <w:rPr>
          <w:rtl/>
        </w:rPr>
        <w:t>من قيمة غير المنقولة</w:t>
      </w:r>
      <w:r w:rsidR="004352D4">
        <w:rPr>
          <w:rFonts w:hint="cs"/>
          <w:rtl/>
        </w:rPr>
        <w:t>،</w:t>
      </w:r>
      <w:r w:rsidRPr="00C06AFF">
        <w:rPr>
          <w:rtl/>
        </w:rPr>
        <w:t xml:space="preserve"> </w:t>
      </w:r>
      <w:r>
        <w:rPr>
          <w:rtl/>
        </w:rPr>
        <w:t>ك</w:t>
      </w:r>
      <w:r w:rsidRPr="00C06AFF">
        <w:rPr>
          <w:rtl/>
        </w:rPr>
        <w:t>ال</w:t>
      </w:r>
      <w:r w:rsidR="004352D4">
        <w:rPr>
          <w:rFonts w:hint="cs"/>
          <w:rtl/>
        </w:rPr>
        <w:t>أ</w:t>
      </w:r>
      <w:r w:rsidRPr="00C06AFF">
        <w:rPr>
          <w:rtl/>
        </w:rPr>
        <w:t>بنية</w:t>
      </w:r>
      <w:r>
        <w:rPr>
          <w:rtl/>
        </w:rPr>
        <w:t xml:space="preserve"> و</w:t>
      </w:r>
      <w:r w:rsidRPr="00C06AFF">
        <w:rPr>
          <w:rtl/>
        </w:rPr>
        <w:t>الأشجار.</w:t>
      </w:r>
    </w:p>
    <w:p w:rsidR="005F4B1B" w:rsidRDefault="00697BD4" w:rsidP="000679B6">
      <w:pPr>
        <w:pStyle w:val="af3"/>
        <w:rPr>
          <w:rtl/>
        </w:rPr>
      </w:pPr>
      <w:r w:rsidRPr="00C06AFF">
        <w:rPr>
          <w:rtl/>
        </w:rPr>
        <w:lastRenderedPageBreak/>
        <w:t xml:space="preserve">إن </w:t>
      </w:r>
      <w:r w:rsidR="004352D4">
        <w:rPr>
          <w:rFonts w:hint="cs"/>
          <w:rtl/>
        </w:rPr>
        <w:t>أ</w:t>
      </w:r>
      <w:r w:rsidRPr="00C06AFF">
        <w:rPr>
          <w:rtl/>
        </w:rPr>
        <w:t>ح</w:t>
      </w:r>
      <w:r>
        <w:rPr>
          <w:rtl/>
        </w:rPr>
        <w:t>ك</w:t>
      </w:r>
      <w:r w:rsidRPr="00C06AFF">
        <w:rPr>
          <w:rtl/>
        </w:rPr>
        <w:t>ام ميراث الزوجين مستنبطة من الآية 12 من سورة النساء</w:t>
      </w:r>
      <w:r w:rsidR="004352D4">
        <w:rPr>
          <w:rFonts w:hint="cs"/>
          <w:rtl/>
        </w:rPr>
        <w:t>.</w:t>
      </w:r>
      <w:r>
        <w:rPr>
          <w:rtl/>
        </w:rPr>
        <w:t xml:space="preserve"> و</w:t>
      </w:r>
      <w:r w:rsidRPr="00C06AFF">
        <w:rPr>
          <w:rtl/>
        </w:rPr>
        <w:t>في هذه الآية لا</w:t>
      </w:r>
      <w:r>
        <w:rPr>
          <w:rtl/>
        </w:rPr>
        <w:t xml:space="preserve"> </w:t>
      </w:r>
      <w:r w:rsidRPr="00C06AFF">
        <w:rPr>
          <w:rtl/>
        </w:rPr>
        <w:t>نر</w:t>
      </w:r>
      <w:r w:rsidR="004352D4">
        <w:rPr>
          <w:rFonts w:hint="cs"/>
          <w:rtl/>
        </w:rPr>
        <w:t>ى</w:t>
      </w:r>
      <w:r w:rsidRPr="00C06AFF">
        <w:rPr>
          <w:rtl/>
        </w:rPr>
        <w:t xml:space="preserve"> في الظاهر فرقا</w:t>
      </w:r>
      <w:r w:rsidR="004352D4">
        <w:rPr>
          <w:rFonts w:hint="cs"/>
          <w:rtl/>
        </w:rPr>
        <w:t>ً</w:t>
      </w:r>
      <w:r w:rsidRPr="00C06AFF">
        <w:rPr>
          <w:rtl/>
        </w:rPr>
        <w:t xml:space="preserve"> بين </w:t>
      </w:r>
      <w:r w:rsidR="004352D4">
        <w:rPr>
          <w:rFonts w:hint="cs"/>
          <w:rtl/>
        </w:rPr>
        <w:t>إ</w:t>
      </w:r>
      <w:r w:rsidRPr="00C06AFF">
        <w:rPr>
          <w:rtl/>
        </w:rPr>
        <w:t>رثهما</w:t>
      </w:r>
      <w:r w:rsidR="004352D4">
        <w:rPr>
          <w:rFonts w:hint="cs"/>
          <w:rtl/>
        </w:rPr>
        <w:t>.</w:t>
      </w:r>
      <w:r w:rsidRPr="00C06AFF">
        <w:rPr>
          <w:rtl/>
        </w:rPr>
        <w:t xml:space="preserve"> </w:t>
      </w:r>
      <w:r w:rsidR="004352D4">
        <w:rPr>
          <w:rFonts w:hint="cs"/>
          <w:rtl/>
        </w:rPr>
        <w:t>و</w:t>
      </w:r>
      <w:r w:rsidRPr="00C06AFF">
        <w:rPr>
          <w:rtl/>
        </w:rPr>
        <w:t>قد درسنا في هذا البحث المتواضع هذا الموضوع في الفقه ال</w:t>
      </w:r>
      <w:r w:rsidR="000679B6">
        <w:rPr>
          <w:rFonts w:hint="cs"/>
          <w:rtl/>
        </w:rPr>
        <w:t>إ</w:t>
      </w:r>
      <w:r w:rsidRPr="00C06AFF">
        <w:rPr>
          <w:rtl/>
        </w:rPr>
        <w:t>سلامي</w:t>
      </w:r>
      <w:r w:rsidR="004352D4">
        <w:rPr>
          <w:rFonts w:hint="cs"/>
          <w:rtl/>
        </w:rPr>
        <w:t>،</w:t>
      </w:r>
      <w:r>
        <w:rPr>
          <w:rtl/>
        </w:rPr>
        <w:t xml:space="preserve"> و</w:t>
      </w:r>
      <w:r w:rsidRPr="00C06AFF">
        <w:rPr>
          <w:rtl/>
        </w:rPr>
        <w:t>النظام المدني ال</w:t>
      </w:r>
      <w:r w:rsidR="004352D4">
        <w:rPr>
          <w:rFonts w:hint="cs"/>
          <w:rtl/>
        </w:rPr>
        <w:t>إ</w:t>
      </w:r>
      <w:r w:rsidRPr="00C06AFF">
        <w:rPr>
          <w:rtl/>
        </w:rPr>
        <w:t>يراني</w:t>
      </w:r>
      <w:r w:rsidR="004352D4">
        <w:rPr>
          <w:rFonts w:hint="cs"/>
          <w:rtl/>
        </w:rPr>
        <w:t>،</w:t>
      </w:r>
      <w:r>
        <w:rPr>
          <w:rtl/>
        </w:rPr>
        <w:t xml:space="preserve"> و</w:t>
      </w:r>
      <w:r w:rsidRPr="00C06AFF">
        <w:rPr>
          <w:rtl/>
        </w:rPr>
        <w:t>ألقينا الضوء عل</w:t>
      </w:r>
      <w:r w:rsidR="004352D4">
        <w:rPr>
          <w:rFonts w:hint="cs"/>
          <w:rtl/>
        </w:rPr>
        <w:t>ى</w:t>
      </w:r>
      <w:r w:rsidRPr="00C06AFF">
        <w:rPr>
          <w:rtl/>
        </w:rPr>
        <w:t xml:space="preserve"> ال</w:t>
      </w:r>
      <w:r w:rsidR="004352D4">
        <w:rPr>
          <w:rFonts w:hint="cs"/>
          <w:rtl/>
        </w:rPr>
        <w:t>أ</w:t>
      </w:r>
      <w:r w:rsidRPr="00C06AFF">
        <w:rPr>
          <w:rtl/>
        </w:rPr>
        <w:t xml:space="preserve">حاديث المروية </w:t>
      </w:r>
      <w:r w:rsidR="000679B6">
        <w:rPr>
          <w:rFonts w:hint="cs"/>
          <w:rtl/>
        </w:rPr>
        <w:t xml:space="preserve">في </w:t>
      </w:r>
      <w:r w:rsidRPr="00C06AFF">
        <w:rPr>
          <w:rtl/>
        </w:rPr>
        <w:t>السنة النبوية</w:t>
      </w:r>
      <w:r>
        <w:rPr>
          <w:rtl/>
        </w:rPr>
        <w:t xml:space="preserve"> و</w:t>
      </w:r>
      <w:r w:rsidR="004352D4">
        <w:rPr>
          <w:rFonts w:hint="cs"/>
          <w:rtl/>
        </w:rPr>
        <w:t>ال</w:t>
      </w:r>
      <w:r w:rsidRPr="00C06AFF">
        <w:rPr>
          <w:rtl/>
        </w:rPr>
        <w:t>عتر</w:t>
      </w:r>
      <w:r w:rsidR="004352D4">
        <w:rPr>
          <w:rFonts w:hint="cs"/>
          <w:rtl/>
        </w:rPr>
        <w:t>ة</w:t>
      </w:r>
      <w:r w:rsidRPr="00C06AFF">
        <w:rPr>
          <w:rtl/>
        </w:rPr>
        <w:t xml:space="preserve"> ال</w:t>
      </w:r>
      <w:r w:rsidR="004352D4">
        <w:rPr>
          <w:rFonts w:hint="cs"/>
          <w:rtl/>
        </w:rPr>
        <w:t>طاهرة،</w:t>
      </w:r>
      <w:r>
        <w:rPr>
          <w:rtl/>
        </w:rPr>
        <w:t xml:space="preserve"> و</w:t>
      </w:r>
      <w:r w:rsidRPr="00C06AFF">
        <w:rPr>
          <w:rtl/>
        </w:rPr>
        <w:t>لم ي</w:t>
      </w:r>
      <w:r w:rsidR="004352D4">
        <w:rPr>
          <w:rFonts w:hint="cs"/>
          <w:rtl/>
        </w:rPr>
        <w:t>خ</w:t>
      </w:r>
      <w:r w:rsidRPr="00C06AFF">
        <w:rPr>
          <w:rtl/>
        </w:rPr>
        <w:t>ل</w:t>
      </w:r>
      <w:r w:rsidR="004352D4">
        <w:rPr>
          <w:rFonts w:hint="cs"/>
          <w:rtl/>
        </w:rPr>
        <w:t>ُ</w:t>
      </w:r>
      <w:r w:rsidRPr="00C06AFF">
        <w:rPr>
          <w:rtl/>
        </w:rPr>
        <w:t xml:space="preserve"> البحث من النقد</w:t>
      </w:r>
      <w:r w:rsidR="004352D4">
        <w:rPr>
          <w:rFonts w:hint="cs"/>
          <w:rtl/>
        </w:rPr>
        <w:t>،</w:t>
      </w:r>
      <w:r>
        <w:rPr>
          <w:rtl/>
        </w:rPr>
        <w:t xml:space="preserve"> و</w:t>
      </w:r>
      <w:r w:rsidR="004352D4">
        <w:rPr>
          <w:rFonts w:hint="cs"/>
          <w:rtl/>
        </w:rPr>
        <w:t xml:space="preserve">بيان </w:t>
      </w:r>
      <w:r w:rsidRPr="00C06AFF">
        <w:rPr>
          <w:rtl/>
        </w:rPr>
        <w:t>النتيجة</w:t>
      </w:r>
      <w:r w:rsidR="004352D4">
        <w:rPr>
          <w:rFonts w:hint="cs"/>
          <w:rtl/>
        </w:rPr>
        <w:t xml:space="preserve"> النهائية</w:t>
      </w:r>
      <w:r w:rsidRPr="00C06AFF">
        <w:rPr>
          <w:rtl/>
        </w:rPr>
        <w:t>.</w:t>
      </w:r>
    </w:p>
    <w:p w:rsidR="00697BD4" w:rsidRPr="00D02A2E" w:rsidRDefault="00697BD4" w:rsidP="000E35FF">
      <w:pPr>
        <w:pStyle w:val="af3"/>
        <w:rPr>
          <w:rtl/>
        </w:rPr>
      </w:pPr>
    </w:p>
    <w:p w:rsidR="00217A2B" w:rsidRDefault="00160010" w:rsidP="000679B6">
      <w:pPr>
        <w:pStyle w:val="17"/>
        <w:rPr>
          <w:rtl/>
          <w:lang w:bidi="ar-SA"/>
        </w:rPr>
      </w:pPr>
      <w:r w:rsidRPr="00E23FE2">
        <w:rPr>
          <w:rtl/>
          <w:lang w:bidi="ar-SA"/>
        </w:rPr>
        <w:t>1</w:t>
      </w:r>
      <w:r w:rsidRPr="00E23FE2">
        <w:rPr>
          <w:rFonts w:hint="eastAsia"/>
          <w:rtl/>
          <w:lang w:bidi="ar-SA"/>
        </w:rPr>
        <w:t>ـ</w:t>
      </w:r>
      <w:r w:rsidRPr="00E23FE2">
        <w:rPr>
          <w:rtl/>
          <w:lang w:bidi="ar-SA"/>
        </w:rPr>
        <w:t xml:space="preserve"> ميراث الزوجين عند ال</w:t>
      </w:r>
      <w:r w:rsidR="000679B6">
        <w:rPr>
          <w:rFonts w:hint="cs"/>
          <w:rtl/>
          <w:lang w:bidi="ar-SA"/>
        </w:rPr>
        <w:t>إ</w:t>
      </w:r>
      <w:r w:rsidRPr="00E23FE2">
        <w:rPr>
          <w:rtl/>
          <w:lang w:bidi="ar-SA"/>
        </w:rPr>
        <w:t>مامية</w:t>
      </w:r>
    </w:p>
    <w:p w:rsidR="003D41D8" w:rsidRDefault="00697BD4">
      <w:pPr>
        <w:pStyle w:val="af3"/>
        <w:rPr>
          <w:rtl/>
        </w:rPr>
      </w:pPr>
      <w:r w:rsidRPr="00C06AFF">
        <w:rPr>
          <w:rtl/>
        </w:rPr>
        <w:t>قال الله سبحانه</w:t>
      </w:r>
      <w:r>
        <w:rPr>
          <w:rtl/>
        </w:rPr>
        <w:t xml:space="preserve"> و</w:t>
      </w:r>
      <w:r w:rsidRPr="00C06AFF">
        <w:rPr>
          <w:rtl/>
        </w:rPr>
        <w:t>تعال</w:t>
      </w:r>
      <w:r w:rsidR="004352D4">
        <w:rPr>
          <w:rFonts w:hint="cs"/>
          <w:rtl/>
        </w:rPr>
        <w:t>ى</w:t>
      </w:r>
      <w:r w:rsidRPr="00C06AFF">
        <w:rPr>
          <w:rtl/>
        </w:rPr>
        <w:t>:</w:t>
      </w:r>
      <w:r w:rsidR="004352D4">
        <w:rPr>
          <w:rFonts w:hint="cs"/>
          <w:rtl/>
        </w:rPr>
        <w:t xml:space="preserve"> </w:t>
      </w:r>
      <w:r w:rsidR="004352D4">
        <w:rPr>
          <w:rFonts w:ascii="Mosawi" w:hAnsi="Mosawi" w:cs="Mosawi"/>
          <w:rtl/>
        </w:rPr>
        <w:t>﴿</w:t>
      </w:r>
      <w:r w:rsidR="00160010" w:rsidRPr="000679B6">
        <w:rPr>
          <w:rFonts w:hint="eastAsia"/>
          <w:b/>
          <w:bCs/>
          <w:rtl/>
        </w:rPr>
        <w:t>وَلَكُمْ</w:t>
      </w:r>
      <w:r w:rsidR="00160010" w:rsidRPr="000679B6">
        <w:rPr>
          <w:b/>
          <w:bCs/>
          <w:rtl/>
        </w:rPr>
        <w:t xml:space="preserve"> </w:t>
      </w:r>
      <w:r w:rsidR="00160010" w:rsidRPr="000679B6">
        <w:rPr>
          <w:rFonts w:hint="eastAsia"/>
          <w:b/>
          <w:bCs/>
          <w:rtl/>
        </w:rPr>
        <w:t>نِصْفُ</w:t>
      </w:r>
      <w:r w:rsidR="00160010" w:rsidRPr="000679B6">
        <w:rPr>
          <w:b/>
          <w:bCs/>
          <w:rtl/>
        </w:rPr>
        <w:t xml:space="preserve"> </w:t>
      </w:r>
      <w:r w:rsidR="00160010" w:rsidRPr="000679B6">
        <w:rPr>
          <w:rFonts w:hint="eastAsia"/>
          <w:b/>
          <w:bCs/>
          <w:rtl/>
        </w:rPr>
        <w:t>مَا</w:t>
      </w:r>
      <w:r w:rsidR="00160010" w:rsidRPr="000679B6">
        <w:rPr>
          <w:b/>
          <w:bCs/>
          <w:rtl/>
        </w:rPr>
        <w:t xml:space="preserve"> </w:t>
      </w:r>
      <w:r w:rsidR="00160010" w:rsidRPr="000679B6">
        <w:rPr>
          <w:rFonts w:hint="eastAsia"/>
          <w:b/>
          <w:bCs/>
          <w:rtl/>
        </w:rPr>
        <w:t>تَرَكَ</w:t>
      </w:r>
      <w:r w:rsidR="00160010" w:rsidRPr="000679B6">
        <w:rPr>
          <w:b/>
          <w:bCs/>
          <w:rtl/>
        </w:rPr>
        <w:t xml:space="preserve"> </w:t>
      </w:r>
      <w:r w:rsidR="00160010" w:rsidRPr="000679B6">
        <w:rPr>
          <w:rFonts w:hint="eastAsia"/>
          <w:b/>
          <w:bCs/>
          <w:rtl/>
        </w:rPr>
        <w:t>أَزْوَاجُكُمْ</w:t>
      </w:r>
      <w:r w:rsidR="00160010" w:rsidRPr="000679B6">
        <w:rPr>
          <w:b/>
          <w:bCs/>
          <w:rtl/>
        </w:rPr>
        <w:t xml:space="preserve"> </w:t>
      </w:r>
      <w:r w:rsidR="00160010" w:rsidRPr="000679B6">
        <w:rPr>
          <w:rFonts w:hint="eastAsia"/>
          <w:b/>
          <w:bCs/>
          <w:rtl/>
        </w:rPr>
        <w:t>إِن</w:t>
      </w:r>
      <w:r w:rsidR="00160010" w:rsidRPr="000679B6">
        <w:rPr>
          <w:b/>
          <w:bCs/>
          <w:rtl/>
        </w:rPr>
        <w:t xml:space="preserve"> </w:t>
      </w:r>
      <w:r w:rsidR="00160010" w:rsidRPr="000679B6">
        <w:rPr>
          <w:rFonts w:hint="eastAsia"/>
          <w:b/>
          <w:bCs/>
          <w:rtl/>
        </w:rPr>
        <w:t>لَّمْ</w:t>
      </w:r>
      <w:r w:rsidR="00160010" w:rsidRPr="000679B6">
        <w:rPr>
          <w:b/>
          <w:bCs/>
          <w:rtl/>
        </w:rPr>
        <w:t xml:space="preserve"> </w:t>
      </w:r>
      <w:r w:rsidR="00160010" w:rsidRPr="000679B6">
        <w:rPr>
          <w:rFonts w:hint="eastAsia"/>
          <w:b/>
          <w:bCs/>
          <w:rtl/>
        </w:rPr>
        <w:t>يَكُن</w:t>
      </w:r>
      <w:r w:rsidR="00160010" w:rsidRPr="000679B6">
        <w:rPr>
          <w:b/>
          <w:bCs/>
          <w:rtl/>
        </w:rPr>
        <w:t xml:space="preserve"> </w:t>
      </w:r>
      <w:r w:rsidR="00160010" w:rsidRPr="000679B6">
        <w:rPr>
          <w:rFonts w:hint="eastAsia"/>
          <w:b/>
          <w:bCs/>
          <w:rtl/>
        </w:rPr>
        <w:t>لَّهُنَّ</w:t>
      </w:r>
      <w:r w:rsidR="00160010" w:rsidRPr="000679B6">
        <w:rPr>
          <w:b/>
          <w:bCs/>
          <w:rtl/>
        </w:rPr>
        <w:t xml:space="preserve"> </w:t>
      </w:r>
      <w:r w:rsidR="00160010" w:rsidRPr="000679B6">
        <w:rPr>
          <w:rFonts w:hint="eastAsia"/>
          <w:b/>
          <w:bCs/>
          <w:rtl/>
        </w:rPr>
        <w:t>وَلَدٌ</w:t>
      </w:r>
      <w:r w:rsidR="00160010" w:rsidRPr="000679B6">
        <w:rPr>
          <w:b/>
          <w:bCs/>
          <w:rtl/>
        </w:rPr>
        <w:t xml:space="preserve"> </w:t>
      </w:r>
      <w:r w:rsidR="00160010" w:rsidRPr="000679B6">
        <w:rPr>
          <w:rFonts w:hint="eastAsia"/>
          <w:b/>
          <w:bCs/>
          <w:rtl/>
        </w:rPr>
        <w:t>فَإِن</w:t>
      </w:r>
      <w:r w:rsidR="00160010" w:rsidRPr="000679B6">
        <w:rPr>
          <w:b/>
          <w:bCs/>
          <w:rtl/>
        </w:rPr>
        <w:t xml:space="preserve"> </w:t>
      </w:r>
      <w:r w:rsidR="00160010" w:rsidRPr="000679B6">
        <w:rPr>
          <w:rFonts w:hint="eastAsia"/>
          <w:b/>
          <w:bCs/>
          <w:rtl/>
        </w:rPr>
        <w:t>كَانَ</w:t>
      </w:r>
      <w:r w:rsidR="00160010" w:rsidRPr="000679B6">
        <w:rPr>
          <w:b/>
          <w:bCs/>
          <w:rtl/>
        </w:rPr>
        <w:t xml:space="preserve"> </w:t>
      </w:r>
      <w:r w:rsidR="00160010" w:rsidRPr="000679B6">
        <w:rPr>
          <w:rFonts w:hint="eastAsia"/>
          <w:b/>
          <w:bCs/>
          <w:rtl/>
        </w:rPr>
        <w:t>لَهُنَّ</w:t>
      </w:r>
      <w:r w:rsidR="00160010" w:rsidRPr="000679B6">
        <w:rPr>
          <w:b/>
          <w:bCs/>
          <w:rtl/>
        </w:rPr>
        <w:t xml:space="preserve"> </w:t>
      </w:r>
      <w:r w:rsidR="00160010" w:rsidRPr="000679B6">
        <w:rPr>
          <w:rFonts w:hint="eastAsia"/>
          <w:b/>
          <w:bCs/>
          <w:rtl/>
        </w:rPr>
        <w:t>وَلَدٌ</w:t>
      </w:r>
      <w:r w:rsidR="00160010" w:rsidRPr="000679B6">
        <w:rPr>
          <w:b/>
          <w:bCs/>
          <w:rtl/>
        </w:rPr>
        <w:t xml:space="preserve"> </w:t>
      </w:r>
      <w:r w:rsidR="00160010" w:rsidRPr="000679B6">
        <w:rPr>
          <w:rFonts w:hint="eastAsia"/>
          <w:b/>
          <w:bCs/>
          <w:rtl/>
        </w:rPr>
        <w:t>فَلَكُمُ</w:t>
      </w:r>
      <w:r w:rsidR="00160010" w:rsidRPr="000679B6">
        <w:rPr>
          <w:b/>
          <w:bCs/>
          <w:rtl/>
        </w:rPr>
        <w:t xml:space="preserve"> </w:t>
      </w:r>
      <w:r w:rsidR="00160010" w:rsidRPr="000679B6">
        <w:rPr>
          <w:rFonts w:hint="eastAsia"/>
          <w:b/>
          <w:bCs/>
          <w:rtl/>
        </w:rPr>
        <w:t>الرُّبُعُ</w:t>
      </w:r>
      <w:r w:rsidR="00160010" w:rsidRPr="000679B6">
        <w:rPr>
          <w:b/>
          <w:bCs/>
          <w:rtl/>
        </w:rPr>
        <w:t xml:space="preserve"> </w:t>
      </w:r>
      <w:r w:rsidR="00160010" w:rsidRPr="000679B6">
        <w:rPr>
          <w:rFonts w:hint="eastAsia"/>
          <w:b/>
          <w:bCs/>
          <w:rtl/>
        </w:rPr>
        <w:t>مِمَّا</w:t>
      </w:r>
      <w:r w:rsidR="00160010" w:rsidRPr="000679B6">
        <w:rPr>
          <w:b/>
          <w:bCs/>
          <w:rtl/>
        </w:rPr>
        <w:t xml:space="preserve"> </w:t>
      </w:r>
      <w:r w:rsidR="00160010" w:rsidRPr="000679B6">
        <w:rPr>
          <w:rFonts w:hint="eastAsia"/>
          <w:b/>
          <w:bCs/>
          <w:rtl/>
        </w:rPr>
        <w:t>تَرَكْنَ</w:t>
      </w:r>
      <w:r w:rsidR="00160010" w:rsidRPr="000679B6">
        <w:rPr>
          <w:b/>
          <w:bCs/>
          <w:rtl/>
        </w:rPr>
        <w:t xml:space="preserve"> </w:t>
      </w:r>
      <w:r w:rsidR="00160010" w:rsidRPr="000679B6">
        <w:rPr>
          <w:rFonts w:hint="eastAsia"/>
          <w:b/>
          <w:bCs/>
          <w:rtl/>
        </w:rPr>
        <w:t>مِن</w:t>
      </w:r>
      <w:r w:rsidR="00160010" w:rsidRPr="000679B6">
        <w:rPr>
          <w:b/>
          <w:bCs/>
          <w:rtl/>
        </w:rPr>
        <w:t xml:space="preserve"> </w:t>
      </w:r>
      <w:r w:rsidR="00160010" w:rsidRPr="000679B6">
        <w:rPr>
          <w:rFonts w:hint="eastAsia"/>
          <w:b/>
          <w:bCs/>
          <w:rtl/>
        </w:rPr>
        <w:t>بَعْدِ</w:t>
      </w:r>
      <w:r w:rsidR="00160010" w:rsidRPr="000679B6">
        <w:rPr>
          <w:b/>
          <w:bCs/>
          <w:rtl/>
        </w:rPr>
        <w:t xml:space="preserve"> </w:t>
      </w:r>
      <w:r w:rsidR="00160010" w:rsidRPr="000679B6">
        <w:rPr>
          <w:rFonts w:hint="eastAsia"/>
          <w:b/>
          <w:bCs/>
          <w:rtl/>
        </w:rPr>
        <w:t>وَصِيَّةٍ</w:t>
      </w:r>
      <w:r w:rsidR="00160010" w:rsidRPr="000679B6">
        <w:rPr>
          <w:b/>
          <w:bCs/>
          <w:rtl/>
        </w:rPr>
        <w:t xml:space="preserve"> </w:t>
      </w:r>
      <w:r w:rsidR="00160010" w:rsidRPr="000679B6">
        <w:rPr>
          <w:rFonts w:hint="eastAsia"/>
          <w:b/>
          <w:bCs/>
          <w:rtl/>
        </w:rPr>
        <w:t>يُوصِينَ</w:t>
      </w:r>
      <w:r w:rsidR="00160010" w:rsidRPr="000679B6">
        <w:rPr>
          <w:b/>
          <w:bCs/>
          <w:rtl/>
        </w:rPr>
        <w:t xml:space="preserve"> </w:t>
      </w:r>
      <w:r w:rsidR="00160010" w:rsidRPr="000679B6">
        <w:rPr>
          <w:rFonts w:hint="eastAsia"/>
          <w:b/>
          <w:bCs/>
          <w:rtl/>
        </w:rPr>
        <w:t>بِهَا</w:t>
      </w:r>
      <w:r w:rsidR="00160010" w:rsidRPr="000679B6">
        <w:rPr>
          <w:b/>
          <w:bCs/>
          <w:rtl/>
        </w:rPr>
        <w:t xml:space="preserve"> </w:t>
      </w:r>
      <w:r w:rsidR="00160010" w:rsidRPr="000679B6">
        <w:rPr>
          <w:rFonts w:hint="eastAsia"/>
          <w:b/>
          <w:bCs/>
          <w:rtl/>
        </w:rPr>
        <w:t>أَوْ</w:t>
      </w:r>
      <w:r w:rsidR="00160010" w:rsidRPr="000679B6">
        <w:rPr>
          <w:b/>
          <w:bCs/>
          <w:rtl/>
        </w:rPr>
        <w:t xml:space="preserve"> </w:t>
      </w:r>
      <w:r w:rsidR="00160010" w:rsidRPr="000679B6">
        <w:rPr>
          <w:rFonts w:hint="eastAsia"/>
          <w:b/>
          <w:bCs/>
          <w:rtl/>
        </w:rPr>
        <w:t>دَيْنٍ</w:t>
      </w:r>
      <w:r w:rsidR="00160010" w:rsidRPr="000679B6">
        <w:rPr>
          <w:b/>
          <w:bCs/>
          <w:rtl/>
        </w:rPr>
        <w:t xml:space="preserve"> </w:t>
      </w:r>
      <w:r w:rsidR="00160010" w:rsidRPr="000679B6">
        <w:rPr>
          <w:rFonts w:hint="eastAsia"/>
          <w:b/>
          <w:bCs/>
          <w:rtl/>
        </w:rPr>
        <w:t>وَلَهُنَّ</w:t>
      </w:r>
      <w:r w:rsidR="00160010" w:rsidRPr="000679B6">
        <w:rPr>
          <w:b/>
          <w:bCs/>
          <w:rtl/>
        </w:rPr>
        <w:t xml:space="preserve"> </w:t>
      </w:r>
      <w:r w:rsidR="00160010" w:rsidRPr="000679B6">
        <w:rPr>
          <w:rFonts w:hint="eastAsia"/>
          <w:b/>
          <w:bCs/>
          <w:rtl/>
        </w:rPr>
        <w:t>الرُّبُعُ</w:t>
      </w:r>
      <w:r w:rsidR="00160010" w:rsidRPr="000679B6">
        <w:rPr>
          <w:b/>
          <w:bCs/>
          <w:rtl/>
        </w:rPr>
        <w:t xml:space="preserve"> </w:t>
      </w:r>
      <w:r w:rsidR="00160010" w:rsidRPr="000679B6">
        <w:rPr>
          <w:rFonts w:hint="eastAsia"/>
          <w:b/>
          <w:bCs/>
          <w:rtl/>
        </w:rPr>
        <w:t>مِمَّا</w:t>
      </w:r>
      <w:r w:rsidR="00160010" w:rsidRPr="000679B6">
        <w:rPr>
          <w:b/>
          <w:bCs/>
          <w:rtl/>
        </w:rPr>
        <w:t xml:space="preserve"> </w:t>
      </w:r>
      <w:r w:rsidR="00160010" w:rsidRPr="000679B6">
        <w:rPr>
          <w:rFonts w:hint="eastAsia"/>
          <w:b/>
          <w:bCs/>
          <w:rtl/>
        </w:rPr>
        <w:t>تَرَكْتُمْ</w:t>
      </w:r>
      <w:r w:rsidR="00160010" w:rsidRPr="000679B6">
        <w:rPr>
          <w:b/>
          <w:bCs/>
          <w:rtl/>
        </w:rPr>
        <w:t xml:space="preserve"> </w:t>
      </w:r>
      <w:r w:rsidR="00160010" w:rsidRPr="000679B6">
        <w:rPr>
          <w:rFonts w:hint="eastAsia"/>
          <w:b/>
          <w:bCs/>
          <w:rtl/>
        </w:rPr>
        <w:t>إِن</w:t>
      </w:r>
      <w:r w:rsidR="00160010" w:rsidRPr="000679B6">
        <w:rPr>
          <w:b/>
          <w:bCs/>
          <w:rtl/>
        </w:rPr>
        <w:t xml:space="preserve"> </w:t>
      </w:r>
      <w:r w:rsidR="00160010" w:rsidRPr="000679B6">
        <w:rPr>
          <w:rFonts w:hint="eastAsia"/>
          <w:b/>
          <w:bCs/>
          <w:rtl/>
        </w:rPr>
        <w:t>لَّمْ</w:t>
      </w:r>
      <w:r w:rsidR="00160010" w:rsidRPr="000679B6">
        <w:rPr>
          <w:b/>
          <w:bCs/>
          <w:rtl/>
        </w:rPr>
        <w:t xml:space="preserve"> </w:t>
      </w:r>
      <w:r w:rsidR="00160010" w:rsidRPr="000679B6">
        <w:rPr>
          <w:rFonts w:hint="eastAsia"/>
          <w:b/>
          <w:bCs/>
          <w:rtl/>
        </w:rPr>
        <w:t>يَكُن</w:t>
      </w:r>
      <w:r w:rsidR="00160010" w:rsidRPr="000679B6">
        <w:rPr>
          <w:b/>
          <w:bCs/>
          <w:rtl/>
        </w:rPr>
        <w:t xml:space="preserve"> </w:t>
      </w:r>
      <w:r w:rsidR="00160010" w:rsidRPr="000679B6">
        <w:rPr>
          <w:rFonts w:hint="eastAsia"/>
          <w:b/>
          <w:bCs/>
          <w:rtl/>
        </w:rPr>
        <w:t>لَّكُمْ</w:t>
      </w:r>
      <w:r w:rsidR="00160010" w:rsidRPr="000679B6">
        <w:rPr>
          <w:b/>
          <w:bCs/>
          <w:rtl/>
        </w:rPr>
        <w:t xml:space="preserve"> </w:t>
      </w:r>
      <w:r w:rsidR="00160010" w:rsidRPr="000679B6">
        <w:rPr>
          <w:rFonts w:hint="eastAsia"/>
          <w:b/>
          <w:bCs/>
          <w:rtl/>
        </w:rPr>
        <w:t>وَلَدٌ</w:t>
      </w:r>
      <w:r w:rsidR="00160010" w:rsidRPr="000679B6">
        <w:rPr>
          <w:b/>
          <w:bCs/>
          <w:rtl/>
        </w:rPr>
        <w:t xml:space="preserve"> </w:t>
      </w:r>
      <w:r w:rsidR="00160010" w:rsidRPr="000679B6">
        <w:rPr>
          <w:rFonts w:hint="eastAsia"/>
          <w:b/>
          <w:bCs/>
          <w:rtl/>
        </w:rPr>
        <w:t>فَإِن</w:t>
      </w:r>
      <w:r w:rsidR="00160010" w:rsidRPr="000679B6">
        <w:rPr>
          <w:b/>
          <w:bCs/>
          <w:rtl/>
        </w:rPr>
        <w:t xml:space="preserve"> </w:t>
      </w:r>
      <w:r w:rsidR="00160010" w:rsidRPr="000679B6">
        <w:rPr>
          <w:rFonts w:hint="eastAsia"/>
          <w:b/>
          <w:bCs/>
          <w:rtl/>
        </w:rPr>
        <w:t>كَانَ</w:t>
      </w:r>
      <w:r w:rsidR="00160010" w:rsidRPr="000679B6">
        <w:rPr>
          <w:b/>
          <w:bCs/>
          <w:rtl/>
        </w:rPr>
        <w:t xml:space="preserve"> </w:t>
      </w:r>
      <w:r w:rsidR="00160010" w:rsidRPr="000679B6">
        <w:rPr>
          <w:rFonts w:hint="eastAsia"/>
          <w:b/>
          <w:bCs/>
          <w:rtl/>
        </w:rPr>
        <w:t>لَكُمْ</w:t>
      </w:r>
      <w:r w:rsidR="00160010" w:rsidRPr="000679B6">
        <w:rPr>
          <w:b/>
          <w:bCs/>
          <w:rtl/>
        </w:rPr>
        <w:t xml:space="preserve"> </w:t>
      </w:r>
      <w:r w:rsidR="00160010" w:rsidRPr="000679B6">
        <w:rPr>
          <w:rFonts w:hint="eastAsia"/>
          <w:b/>
          <w:bCs/>
          <w:rtl/>
        </w:rPr>
        <w:t>وَلَدٌ</w:t>
      </w:r>
      <w:r w:rsidR="00160010" w:rsidRPr="000679B6">
        <w:rPr>
          <w:b/>
          <w:bCs/>
          <w:rtl/>
        </w:rPr>
        <w:t xml:space="preserve"> </w:t>
      </w:r>
      <w:r w:rsidR="00160010" w:rsidRPr="000679B6">
        <w:rPr>
          <w:rFonts w:hint="eastAsia"/>
          <w:b/>
          <w:bCs/>
          <w:rtl/>
        </w:rPr>
        <w:t>فَلَهُنَّ</w:t>
      </w:r>
      <w:r w:rsidR="00160010" w:rsidRPr="000679B6">
        <w:rPr>
          <w:b/>
          <w:bCs/>
          <w:rtl/>
        </w:rPr>
        <w:t xml:space="preserve"> </w:t>
      </w:r>
      <w:r w:rsidR="00160010" w:rsidRPr="000679B6">
        <w:rPr>
          <w:rFonts w:hint="eastAsia"/>
          <w:b/>
          <w:bCs/>
          <w:rtl/>
        </w:rPr>
        <w:t>الثُّمُنُ</w:t>
      </w:r>
      <w:r w:rsidR="00160010" w:rsidRPr="000679B6">
        <w:rPr>
          <w:b/>
          <w:bCs/>
          <w:rtl/>
        </w:rPr>
        <w:t xml:space="preserve"> </w:t>
      </w:r>
      <w:r w:rsidR="00160010" w:rsidRPr="000679B6">
        <w:rPr>
          <w:rFonts w:hint="eastAsia"/>
          <w:b/>
          <w:bCs/>
          <w:rtl/>
        </w:rPr>
        <w:t>مِمَّا</w:t>
      </w:r>
      <w:r w:rsidR="00160010" w:rsidRPr="000679B6">
        <w:rPr>
          <w:b/>
          <w:bCs/>
          <w:rtl/>
        </w:rPr>
        <w:t xml:space="preserve"> </w:t>
      </w:r>
      <w:r w:rsidR="00160010" w:rsidRPr="000679B6">
        <w:rPr>
          <w:rFonts w:hint="eastAsia"/>
          <w:b/>
          <w:bCs/>
          <w:rtl/>
        </w:rPr>
        <w:t>تَرَكْتُم</w:t>
      </w:r>
      <w:r w:rsidR="00160010" w:rsidRPr="000679B6">
        <w:rPr>
          <w:b/>
          <w:bCs/>
          <w:rtl/>
        </w:rPr>
        <w:t xml:space="preserve"> </w:t>
      </w:r>
      <w:r w:rsidR="00160010" w:rsidRPr="000679B6">
        <w:rPr>
          <w:rFonts w:hint="eastAsia"/>
          <w:b/>
          <w:bCs/>
          <w:rtl/>
        </w:rPr>
        <w:t>مِّن</w:t>
      </w:r>
      <w:r w:rsidR="00160010" w:rsidRPr="000679B6">
        <w:rPr>
          <w:b/>
          <w:bCs/>
          <w:rtl/>
        </w:rPr>
        <w:t xml:space="preserve"> </w:t>
      </w:r>
      <w:r w:rsidR="00160010" w:rsidRPr="000679B6">
        <w:rPr>
          <w:rFonts w:hint="eastAsia"/>
          <w:b/>
          <w:bCs/>
          <w:rtl/>
        </w:rPr>
        <w:t>بَعْدِ</w:t>
      </w:r>
      <w:r w:rsidR="00160010" w:rsidRPr="000679B6">
        <w:rPr>
          <w:b/>
          <w:bCs/>
          <w:rtl/>
        </w:rPr>
        <w:t xml:space="preserve"> </w:t>
      </w:r>
      <w:r w:rsidR="00160010" w:rsidRPr="000679B6">
        <w:rPr>
          <w:rFonts w:hint="eastAsia"/>
          <w:b/>
          <w:bCs/>
          <w:rtl/>
        </w:rPr>
        <w:t>وَصِيَّةٍ</w:t>
      </w:r>
      <w:r w:rsidR="00160010" w:rsidRPr="000679B6">
        <w:rPr>
          <w:b/>
          <w:bCs/>
          <w:rtl/>
        </w:rPr>
        <w:t xml:space="preserve"> </w:t>
      </w:r>
      <w:r w:rsidR="00160010" w:rsidRPr="000679B6">
        <w:rPr>
          <w:rFonts w:hint="eastAsia"/>
          <w:b/>
          <w:bCs/>
          <w:rtl/>
        </w:rPr>
        <w:t>تُوصُونَ</w:t>
      </w:r>
      <w:r w:rsidR="00160010" w:rsidRPr="000679B6">
        <w:rPr>
          <w:b/>
          <w:bCs/>
          <w:rtl/>
        </w:rPr>
        <w:t xml:space="preserve"> </w:t>
      </w:r>
      <w:r w:rsidR="00160010" w:rsidRPr="000679B6">
        <w:rPr>
          <w:rFonts w:hint="eastAsia"/>
          <w:b/>
          <w:bCs/>
          <w:rtl/>
        </w:rPr>
        <w:t>بِهَا</w:t>
      </w:r>
      <w:r w:rsidR="00160010" w:rsidRPr="000679B6">
        <w:rPr>
          <w:b/>
          <w:bCs/>
          <w:rtl/>
        </w:rPr>
        <w:t xml:space="preserve"> </w:t>
      </w:r>
      <w:r w:rsidR="00160010" w:rsidRPr="000679B6">
        <w:rPr>
          <w:rFonts w:hint="eastAsia"/>
          <w:b/>
          <w:bCs/>
          <w:rtl/>
        </w:rPr>
        <w:t>أَوْ</w:t>
      </w:r>
      <w:r w:rsidR="00160010" w:rsidRPr="000679B6">
        <w:rPr>
          <w:b/>
          <w:bCs/>
          <w:rtl/>
        </w:rPr>
        <w:t xml:space="preserve"> </w:t>
      </w:r>
      <w:r w:rsidR="00160010" w:rsidRPr="000679B6">
        <w:rPr>
          <w:rFonts w:hint="eastAsia"/>
          <w:b/>
          <w:bCs/>
          <w:rtl/>
        </w:rPr>
        <w:t>دَيْنٍ</w:t>
      </w:r>
      <w:r w:rsidR="004352D4">
        <w:rPr>
          <w:rFonts w:ascii="Mosawi" w:hAnsi="Mosawi" w:cs="Mosawi"/>
          <w:rtl/>
        </w:rPr>
        <w:t>﴾</w:t>
      </w:r>
      <w:r w:rsidRPr="00C06AFF">
        <w:rPr>
          <w:rtl/>
        </w:rPr>
        <w:t xml:space="preserve"> (النساء: 12</w:t>
      </w:r>
      <w:r>
        <w:rPr>
          <w:rtl/>
        </w:rPr>
        <w:t>).</w:t>
      </w:r>
    </w:p>
    <w:p w:rsidR="003D41D8" w:rsidRDefault="00697BD4">
      <w:pPr>
        <w:pStyle w:val="af3"/>
        <w:rPr>
          <w:rtl/>
        </w:rPr>
      </w:pPr>
      <w:r w:rsidRPr="00C06AFF">
        <w:rPr>
          <w:rtl/>
        </w:rPr>
        <w:t>ذ</w:t>
      </w:r>
      <w:r>
        <w:rPr>
          <w:rtl/>
        </w:rPr>
        <w:t>ك</w:t>
      </w:r>
      <w:r w:rsidRPr="00C06AFF">
        <w:rPr>
          <w:rtl/>
        </w:rPr>
        <w:t xml:space="preserve">رت هذه الآية </w:t>
      </w:r>
      <w:r w:rsidR="003369A5">
        <w:rPr>
          <w:rFonts w:hint="cs"/>
          <w:rtl/>
        </w:rPr>
        <w:t>أ</w:t>
      </w:r>
      <w:r w:rsidRPr="00C06AFF">
        <w:rPr>
          <w:rtl/>
        </w:rPr>
        <w:t>ح</w:t>
      </w:r>
      <w:r>
        <w:rPr>
          <w:rtl/>
        </w:rPr>
        <w:t>ك</w:t>
      </w:r>
      <w:r w:rsidRPr="00C06AFF">
        <w:rPr>
          <w:rtl/>
        </w:rPr>
        <w:t>ام ميراث الزوجين</w:t>
      </w:r>
      <w:r w:rsidR="003369A5">
        <w:rPr>
          <w:rFonts w:hint="cs"/>
          <w:rtl/>
        </w:rPr>
        <w:t>،</w:t>
      </w:r>
      <w:r>
        <w:rPr>
          <w:rtl/>
        </w:rPr>
        <w:t xml:space="preserve"> و</w:t>
      </w:r>
      <w:r w:rsidRPr="00C06AFF">
        <w:rPr>
          <w:rtl/>
        </w:rPr>
        <w:t xml:space="preserve">هي </w:t>
      </w:r>
      <w:r>
        <w:rPr>
          <w:rtl/>
        </w:rPr>
        <w:t>ك</w:t>
      </w:r>
      <w:r w:rsidRPr="00C06AFF">
        <w:rPr>
          <w:rtl/>
        </w:rPr>
        <w:t>ما يلي:</w:t>
      </w:r>
    </w:p>
    <w:p w:rsidR="00697BD4" w:rsidRPr="00C06AFF" w:rsidRDefault="00697BD4" w:rsidP="000E35FF">
      <w:pPr>
        <w:pStyle w:val="af3"/>
        <w:rPr>
          <w:rtl/>
        </w:rPr>
      </w:pPr>
      <w:r w:rsidRPr="003A4287">
        <w:rPr>
          <w:b/>
          <w:bCs/>
          <w:rtl/>
        </w:rPr>
        <w:t>الأول:</w:t>
      </w:r>
      <w:r w:rsidRPr="00C06AFF">
        <w:rPr>
          <w:rtl/>
        </w:rPr>
        <w:t xml:space="preserve"> لو ماتت الزوجة</w:t>
      </w:r>
      <w:r w:rsidR="003369A5">
        <w:rPr>
          <w:rFonts w:hint="cs"/>
          <w:rtl/>
        </w:rPr>
        <w:t>،</w:t>
      </w:r>
      <w:r>
        <w:rPr>
          <w:rtl/>
        </w:rPr>
        <w:t xml:space="preserve"> و</w:t>
      </w:r>
      <w:r w:rsidRPr="00C06AFF">
        <w:rPr>
          <w:rtl/>
        </w:rPr>
        <w:t>لم ي</w:t>
      </w:r>
      <w:r>
        <w:rPr>
          <w:rtl/>
        </w:rPr>
        <w:t>ك</w:t>
      </w:r>
      <w:r w:rsidRPr="00C06AFF">
        <w:rPr>
          <w:rtl/>
        </w:rPr>
        <w:t>ن لها ولد</w:t>
      </w:r>
      <w:r w:rsidR="003369A5">
        <w:rPr>
          <w:rFonts w:hint="cs"/>
          <w:rtl/>
        </w:rPr>
        <w:t>،</w:t>
      </w:r>
      <w:r w:rsidRPr="00C06AFF">
        <w:rPr>
          <w:rtl/>
        </w:rPr>
        <w:t xml:space="preserve"> يرث الزوج نصف ما تر</w:t>
      </w:r>
      <w:r>
        <w:rPr>
          <w:rtl/>
        </w:rPr>
        <w:t>ك</w:t>
      </w:r>
      <w:r w:rsidRPr="00C06AFF">
        <w:rPr>
          <w:rtl/>
        </w:rPr>
        <w:t>ته.</w:t>
      </w:r>
    </w:p>
    <w:p w:rsidR="00697BD4" w:rsidRPr="00C06AFF" w:rsidRDefault="00697BD4" w:rsidP="000E35FF">
      <w:pPr>
        <w:pStyle w:val="af3"/>
        <w:rPr>
          <w:rtl/>
        </w:rPr>
      </w:pPr>
      <w:r w:rsidRPr="003A4287">
        <w:rPr>
          <w:b/>
          <w:bCs/>
          <w:rtl/>
        </w:rPr>
        <w:t>الثاني:</w:t>
      </w:r>
      <w:r w:rsidRPr="00C06AFF">
        <w:rPr>
          <w:rtl/>
        </w:rPr>
        <w:t xml:space="preserve"> لو ماتت الزوجة</w:t>
      </w:r>
      <w:r w:rsidR="003369A5">
        <w:rPr>
          <w:rFonts w:hint="cs"/>
          <w:rtl/>
        </w:rPr>
        <w:t>،</w:t>
      </w:r>
      <w:r>
        <w:rPr>
          <w:rtl/>
        </w:rPr>
        <w:t xml:space="preserve"> و</w:t>
      </w:r>
      <w:r w:rsidRPr="00C06AFF">
        <w:rPr>
          <w:rtl/>
        </w:rPr>
        <w:t>لها ولد</w:t>
      </w:r>
      <w:r w:rsidR="003369A5">
        <w:rPr>
          <w:rFonts w:hint="cs"/>
          <w:rtl/>
        </w:rPr>
        <w:t>،</w:t>
      </w:r>
      <w:r w:rsidRPr="00C06AFF">
        <w:rPr>
          <w:rtl/>
        </w:rPr>
        <w:t xml:space="preserve"> يرث الزوج ربع ما تر</w:t>
      </w:r>
      <w:r>
        <w:rPr>
          <w:rtl/>
        </w:rPr>
        <w:t>ك</w:t>
      </w:r>
      <w:r w:rsidRPr="00C06AFF">
        <w:rPr>
          <w:rtl/>
        </w:rPr>
        <w:t>ته.</w:t>
      </w:r>
    </w:p>
    <w:p w:rsidR="00217A2B" w:rsidRDefault="00697BD4">
      <w:pPr>
        <w:pStyle w:val="af3"/>
        <w:rPr>
          <w:rtl/>
        </w:rPr>
      </w:pPr>
      <w:r w:rsidRPr="00C06AFF">
        <w:rPr>
          <w:rtl/>
        </w:rPr>
        <w:t>ولاخلاف بين المذاهب ال</w:t>
      </w:r>
      <w:r w:rsidR="003369A5">
        <w:rPr>
          <w:rFonts w:hint="cs"/>
          <w:rtl/>
        </w:rPr>
        <w:t>إ</w:t>
      </w:r>
      <w:r w:rsidRPr="00C06AFF">
        <w:rPr>
          <w:rtl/>
        </w:rPr>
        <w:t>سلامية في الح</w:t>
      </w:r>
      <w:r>
        <w:rPr>
          <w:rtl/>
        </w:rPr>
        <w:t>ك</w:t>
      </w:r>
      <w:r w:rsidRPr="00C06AFF">
        <w:rPr>
          <w:rtl/>
        </w:rPr>
        <w:t>مين السابقين</w:t>
      </w:r>
      <w:r w:rsidR="003369A5">
        <w:rPr>
          <w:rFonts w:hint="cs"/>
          <w:rtl/>
        </w:rPr>
        <w:t>.</w:t>
      </w:r>
      <w:r w:rsidRPr="00C06AFF">
        <w:rPr>
          <w:rtl/>
        </w:rPr>
        <w:t xml:space="preserve"> فقد اتفقوا عل</w:t>
      </w:r>
      <w:r w:rsidR="003369A5">
        <w:rPr>
          <w:rFonts w:hint="cs"/>
          <w:rtl/>
        </w:rPr>
        <w:t>ى</w:t>
      </w:r>
      <w:r w:rsidRPr="00C06AFF">
        <w:rPr>
          <w:rtl/>
        </w:rPr>
        <w:t xml:space="preserve"> أن الزوج يرث من </w:t>
      </w:r>
      <w:r>
        <w:rPr>
          <w:rtl/>
        </w:rPr>
        <w:t>ك</w:t>
      </w:r>
      <w:r w:rsidRPr="00C06AFF">
        <w:rPr>
          <w:rtl/>
        </w:rPr>
        <w:t>ل</w:t>
      </w:r>
      <w:r w:rsidR="003369A5">
        <w:rPr>
          <w:rFonts w:hint="cs"/>
          <w:rtl/>
        </w:rPr>
        <w:t>ّ</w:t>
      </w:r>
      <w:r w:rsidRPr="00C06AFF">
        <w:rPr>
          <w:rtl/>
        </w:rPr>
        <w:t xml:space="preserve"> أموال الزوجة</w:t>
      </w:r>
      <w:r w:rsidR="003369A5">
        <w:rPr>
          <w:rFonts w:hint="cs"/>
          <w:rtl/>
        </w:rPr>
        <w:t>،</w:t>
      </w:r>
      <w:r w:rsidRPr="00C06AFF">
        <w:rPr>
          <w:rtl/>
        </w:rPr>
        <w:t xml:space="preserve"> المنقولة</w:t>
      </w:r>
      <w:r>
        <w:rPr>
          <w:rtl/>
        </w:rPr>
        <w:t xml:space="preserve"> و</w:t>
      </w:r>
      <w:r w:rsidRPr="00C06AFF">
        <w:rPr>
          <w:rtl/>
        </w:rPr>
        <w:t>غيرها.</w:t>
      </w:r>
    </w:p>
    <w:p w:rsidR="00697BD4" w:rsidRPr="00C06AFF" w:rsidRDefault="00697BD4" w:rsidP="000E35FF">
      <w:pPr>
        <w:pStyle w:val="af3"/>
        <w:rPr>
          <w:rtl/>
        </w:rPr>
      </w:pPr>
      <w:r w:rsidRPr="003A4287">
        <w:rPr>
          <w:b/>
          <w:bCs/>
          <w:rtl/>
        </w:rPr>
        <w:t>الثالث:</w:t>
      </w:r>
      <w:r w:rsidRPr="00C06AFF">
        <w:rPr>
          <w:rtl/>
        </w:rPr>
        <w:t xml:space="preserve"> لو مات الزوج</w:t>
      </w:r>
      <w:r w:rsidR="003369A5">
        <w:rPr>
          <w:rFonts w:hint="cs"/>
          <w:rtl/>
        </w:rPr>
        <w:t>،</w:t>
      </w:r>
      <w:r>
        <w:rPr>
          <w:rtl/>
        </w:rPr>
        <w:t xml:space="preserve"> و</w:t>
      </w:r>
      <w:r w:rsidRPr="00C06AFF">
        <w:rPr>
          <w:rtl/>
        </w:rPr>
        <w:t>ليس له ولد</w:t>
      </w:r>
      <w:r w:rsidR="003369A5">
        <w:rPr>
          <w:rFonts w:hint="cs"/>
          <w:rtl/>
        </w:rPr>
        <w:t>،</w:t>
      </w:r>
      <w:r w:rsidRPr="00C06AFF">
        <w:rPr>
          <w:rtl/>
        </w:rPr>
        <w:t xml:space="preserve"> ترث الزوجة ربع ما تر</w:t>
      </w:r>
      <w:r>
        <w:rPr>
          <w:rtl/>
        </w:rPr>
        <w:t>ك</w:t>
      </w:r>
      <w:r w:rsidRPr="00C06AFF">
        <w:rPr>
          <w:rtl/>
        </w:rPr>
        <w:t>.</w:t>
      </w:r>
    </w:p>
    <w:p w:rsidR="00697BD4" w:rsidRPr="00C06AFF" w:rsidRDefault="00697BD4" w:rsidP="000E35FF">
      <w:pPr>
        <w:pStyle w:val="af3"/>
        <w:rPr>
          <w:rtl/>
        </w:rPr>
      </w:pPr>
      <w:r w:rsidRPr="003A4287">
        <w:rPr>
          <w:b/>
          <w:bCs/>
          <w:rtl/>
        </w:rPr>
        <w:t>الرابع:</w:t>
      </w:r>
      <w:r>
        <w:rPr>
          <w:rtl/>
        </w:rPr>
        <w:t xml:space="preserve"> </w:t>
      </w:r>
      <w:r w:rsidRPr="00C06AFF">
        <w:rPr>
          <w:rtl/>
        </w:rPr>
        <w:t>لو مات الزوج</w:t>
      </w:r>
      <w:r w:rsidR="003369A5">
        <w:rPr>
          <w:rFonts w:hint="cs"/>
          <w:rtl/>
        </w:rPr>
        <w:t>،</w:t>
      </w:r>
      <w:r>
        <w:rPr>
          <w:rtl/>
        </w:rPr>
        <w:t xml:space="preserve"> و</w:t>
      </w:r>
      <w:r w:rsidRPr="00C06AFF">
        <w:rPr>
          <w:rtl/>
        </w:rPr>
        <w:t>له ولد</w:t>
      </w:r>
      <w:r w:rsidR="003369A5">
        <w:rPr>
          <w:rFonts w:hint="cs"/>
          <w:rtl/>
        </w:rPr>
        <w:t>،</w:t>
      </w:r>
      <w:r w:rsidRPr="00C06AFF">
        <w:rPr>
          <w:rtl/>
        </w:rPr>
        <w:t xml:space="preserve"> ترث الزوجة ثُمن التر</w:t>
      </w:r>
      <w:r>
        <w:rPr>
          <w:rtl/>
        </w:rPr>
        <w:t>ك</w:t>
      </w:r>
      <w:r w:rsidRPr="00C06AFF">
        <w:rPr>
          <w:rtl/>
        </w:rPr>
        <w:t>ة.</w:t>
      </w:r>
    </w:p>
    <w:p w:rsidR="00217A2B" w:rsidRDefault="00697BD4">
      <w:pPr>
        <w:pStyle w:val="af3"/>
        <w:rPr>
          <w:rtl/>
        </w:rPr>
      </w:pPr>
      <w:r w:rsidRPr="00C06AFF">
        <w:rPr>
          <w:rtl/>
        </w:rPr>
        <w:t>هذان الح</w:t>
      </w:r>
      <w:r>
        <w:rPr>
          <w:rtl/>
        </w:rPr>
        <w:t>ك</w:t>
      </w:r>
      <w:r w:rsidRPr="00C06AFF">
        <w:rPr>
          <w:rtl/>
        </w:rPr>
        <w:t>مان ال</w:t>
      </w:r>
      <w:r w:rsidR="003369A5">
        <w:rPr>
          <w:rFonts w:hint="cs"/>
          <w:rtl/>
        </w:rPr>
        <w:t>أ</w:t>
      </w:r>
      <w:r w:rsidRPr="00C06AFF">
        <w:rPr>
          <w:rtl/>
        </w:rPr>
        <w:t>خيران</w:t>
      </w:r>
      <w:r w:rsidR="003369A5">
        <w:rPr>
          <w:rFonts w:hint="cs"/>
          <w:rtl/>
        </w:rPr>
        <w:t xml:space="preserve"> ـ</w:t>
      </w:r>
      <w:r w:rsidRPr="00C06AFF">
        <w:rPr>
          <w:rtl/>
        </w:rPr>
        <w:t xml:space="preserve"> خلافا</w:t>
      </w:r>
      <w:r w:rsidR="003369A5">
        <w:rPr>
          <w:rFonts w:hint="cs"/>
          <w:rtl/>
        </w:rPr>
        <w:t>ً</w:t>
      </w:r>
      <w:r w:rsidRPr="00C06AFF">
        <w:rPr>
          <w:rtl/>
        </w:rPr>
        <w:t xml:space="preserve"> لسابقيهما </w:t>
      </w:r>
      <w:r w:rsidR="003369A5">
        <w:rPr>
          <w:rFonts w:hint="cs"/>
          <w:rtl/>
        </w:rPr>
        <w:t xml:space="preserve">ـ </w:t>
      </w:r>
      <w:r w:rsidRPr="00C06AFF">
        <w:rPr>
          <w:rtl/>
        </w:rPr>
        <w:t>موضع خلاف بين الفقهاء المسلمين</w:t>
      </w:r>
      <w:r w:rsidR="003369A5">
        <w:rPr>
          <w:rFonts w:hint="cs"/>
          <w:rtl/>
        </w:rPr>
        <w:t>،</w:t>
      </w:r>
      <w:r w:rsidRPr="00C06AFF">
        <w:rPr>
          <w:rtl/>
        </w:rPr>
        <w:t xml:space="preserve"> من حيث الموضوع</w:t>
      </w:r>
      <w:r>
        <w:rPr>
          <w:rtl/>
        </w:rPr>
        <w:t xml:space="preserve"> و</w:t>
      </w:r>
      <w:r w:rsidRPr="00C06AFF">
        <w:rPr>
          <w:rtl/>
        </w:rPr>
        <w:t>التعل</w:t>
      </w:r>
      <w:r w:rsidR="003369A5">
        <w:rPr>
          <w:rFonts w:hint="cs"/>
          <w:rtl/>
        </w:rPr>
        <w:t>ُّ</w:t>
      </w:r>
      <w:r w:rsidRPr="00C06AFF">
        <w:rPr>
          <w:rtl/>
        </w:rPr>
        <w:t>ق</w:t>
      </w:r>
      <w:r w:rsidR="003369A5">
        <w:rPr>
          <w:rFonts w:hint="cs"/>
          <w:rtl/>
        </w:rPr>
        <w:t>،</w:t>
      </w:r>
      <w:r>
        <w:rPr>
          <w:rtl/>
        </w:rPr>
        <w:t xml:space="preserve"> و</w:t>
      </w:r>
      <w:r w:rsidRPr="00C06AFF">
        <w:rPr>
          <w:rtl/>
        </w:rPr>
        <w:t xml:space="preserve">لو </w:t>
      </w:r>
      <w:r w:rsidR="003369A5">
        <w:rPr>
          <w:rFonts w:hint="cs"/>
          <w:rtl/>
        </w:rPr>
        <w:t>أ</w:t>
      </w:r>
      <w:r w:rsidRPr="00C06AFF">
        <w:rPr>
          <w:rtl/>
        </w:rPr>
        <w:t>ردنا دراسة الموضوع بالاعتماد عل</w:t>
      </w:r>
      <w:r w:rsidR="003369A5">
        <w:rPr>
          <w:rFonts w:hint="cs"/>
          <w:rtl/>
        </w:rPr>
        <w:t>ى</w:t>
      </w:r>
      <w:r w:rsidRPr="00C06AFF">
        <w:rPr>
          <w:rtl/>
        </w:rPr>
        <w:t xml:space="preserve"> ال</w:t>
      </w:r>
      <w:r w:rsidR="003369A5">
        <w:rPr>
          <w:rFonts w:hint="cs"/>
          <w:rtl/>
        </w:rPr>
        <w:t>أ</w:t>
      </w:r>
      <w:r w:rsidRPr="00C06AFF">
        <w:rPr>
          <w:rtl/>
        </w:rPr>
        <w:t>حاديث الصحيحة لرأينا أن هذه الروايات تنقسم إل</w:t>
      </w:r>
      <w:r w:rsidR="003369A5">
        <w:rPr>
          <w:rFonts w:hint="cs"/>
          <w:rtl/>
        </w:rPr>
        <w:t>ى</w:t>
      </w:r>
      <w:r w:rsidRPr="00C06AFF">
        <w:rPr>
          <w:rtl/>
        </w:rPr>
        <w:t xml:space="preserve"> ثلاث مجموعات متميزة:</w:t>
      </w:r>
    </w:p>
    <w:p w:rsidR="006821E6" w:rsidRDefault="00697BD4">
      <w:pPr>
        <w:pStyle w:val="af3"/>
      </w:pPr>
      <w:r w:rsidRPr="00C06AFF">
        <w:rPr>
          <w:b/>
          <w:bCs/>
          <w:rtl/>
        </w:rPr>
        <w:t>أ</w:t>
      </w:r>
      <w:r w:rsidR="003369A5">
        <w:rPr>
          <w:rFonts w:hint="cs"/>
          <w:b/>
          <w:bCs/>
          <w:rtl/>
        </w:rPr>
        <w:t>ـ</w:t>
      </w:r>
      <w:r w:rsidR="003369A5">
        <w:rPr>
          <w:b/>
          <w:bCs/>
          <w:rtl/>
        </w:rPr>
        <w:t xml:space="preserve"> </w:t>
      </w:r>
      <w:r w:rsidRPr="00C06AFF">
        <w:rPr>
          <w:b/>
          <w:bCs/>
          <w:rtl/>
        </w:rPr>
        <w:t>المجموعة ال</w:t>
      </w:r>
      <w:r w:rsidR="003369A5">
        <w:rPr>
          <w:rFonts w:hint="cs"/>
          <w:b/>
          <w:bCs/>
          <w:rtl/>
        </w:rPr>
        <w:t>أ</w:t>
      </w:r>
      <w:r w:rsidRPr="00C06AFF">
        <w:rPr>
          <w:b/>
          <w:bCs/>
          <w:rtl/>
        </w:rPr>
        <w:t>و</w:t>
      </w:r>
      <w:r w:rsidR="003369A5">
        <w:rPr>
          <w:rFonts w:hint="cs"/>
          <w:rtl/>
        </w:rPr>
        <w:t>لى:</w:t>
      </w:r>
      <w:r w:rsidRPr="00C06AFF">
        <w:rPr>
          <w:rtl/>
        </w:rPr>
        <w:t xml:space="preserve"> الروايات التي تبي</w:t>
      </w:r>
      <w:r w:rsidR="003369A5">
        <w:rPr>
          <w:rFonts w:hint="cs"/>
          <w:rtl/>
        </w:rPr>
        <w:t>ِّ</w:t>
      </w:r>
      <w:r w:rsidRPr="00C06AFF">
        <w:rPr>
          <w:rtl/>
        </w:rPr>
        <w:t>ن إرث الزوجة من زوجها المتوف</w:t>
      </w:r>
      <w:r w:rsidR="003369A5">
        <w:rPr>
          <w:rFonts w:hint="cs"/>
          <w:rtl/>
        </w:rPr>
        <w:t>ى</w:t>
      </w:r>
      <w:r w:rsidRPr="00C06AFF">
        <w:rPr>
          <w:rtl/>
        </w:rPr>
        <w:t xml:space="preserve"> عل</w:t>
      </w:r>
      <w:r w:rsidR="003369A5">
        <w:rPr>
          <w:rFonts w:hint="cs"/>
          <w:rtl/>
        </w:rPr>
        <w:t>ى</w:t>
      </w:r>
      <w:r w:rsidRPr="00C06AFF">
        <w:rPr>
          <w:rtl/>
        </w:rPr>
        <w:t xml:space="preserve"> ال</w:t>
      </w:r>
      <w:r w:rsidR="003369A5">
        <w:rPr>
          <w:rFonts w:hint="cs"/>
          <w:rtl/>
        </w:rPr>
        <w:t>إ</w:t>
      </w:r>
      <w:r w:rsidRPr="00C06AFF">
        <w:rPr>
          <w:rtl/>
        </w:rPr>
        <w:t>طلاق</w:t>
      </w:r>
      <w:r w:rsidR="003369A5">
        <w:rPr>
          <w:rFonts w:hint="cs"/>
          <w:rtl/>
        </w:rPr>
        <w:t>،</w:t>
      </w:r>
      <w:r w:rsidRPr="00C06AFF">
        <w:rPr>
          <w:rtl/>
        </w:rPr>
        <w:t xml:space="preserve"> دون </w:t>
      </w:r>
      <w:r w:rsidR="003369A5">
        <w:rPr>
          <w:rFonts w:hint="cs"/>
          <w:rtl/>
        </w:rPr>
        <w:t>أ</w:t>
      </w:r>
      <w:r w:rsidRPr="00C06AFF">
        <w:rPr>
          <w:rtl/>
        </w:rPr>
        <w:t>ن تشير بصراحة إل</w:t>
      </w:r>
      <w:r w:rsidR="003369A5">
        <w:rPr>
          <w:rFonts w:hint="cs"/>
          <w:rtl/>
        </w:rPr>
        <w:t>ى</w:t>
      </w:r>
      <w:r w:rsidRPr="00C06AFF">
        <w:rPr>
          <w:rtl/>
        </w:rPr>
        <w:t xml:space="preserve"> مسألة الأرض</w:t>
      </w:r>
      <w:r w:rsidR="003369A5">
        <w:rPr>
          <w:rFonts w:hint="cs"/>
          <w:rtl/>
        </w:rPr>
        <w:t>.</w:t>
      </w:r>
      <w:r>
        <w:rPr>
          <w:rtl/>
        </w:rPr>
        <w:t xml:space="preserve"> </w:t>
      </w:r>
      <w:r w:rsidR="003369A5">
        <w:rPr>
          <w:rFonts w:hint="cs"/>
          <w:rtl/>
        </w:rPr>
        <w:t>ومن تلك الروايات:</w:t>
      </w:r>
    </w:p>
    <w:p w:rsidR="003D41D8" w:rsidRDefault="00160010" w:rsidP="00A67391">
      <w:pPr>
        <w:pStyle w:val="af3"/>
        <w:rPr>
          <w:rFonts w:cs="Traditional Arabic"/>
          <w:sz w:val="32"/>
          <w:szCs w:val="32"/>
          <w:rtl/>
        </w:rPr>
      </w:pPr>
      <w:r w:rsidRPr="00A67391">
        <w:rPr>
          <w:rtl/>
        </w:rPr>
        <w:t>1</w:t>
      </w:r>
      <w:r w:rsidRPr="00A67391">
        <w:rPr>
          <w:rFonts w:hint="eastAsia"/>
          <w:rtl/>
        </w:rPr>
        <w:t>ـ</w:t>
      </w:r>
      <w:r w:rsidRPr="00A67391">
        <w:rPr>
          <w:rtl/>
        </w:rPr>
        <w:t xml:space="preserve"> </w:t>
      </w:r>
      <w:r w:rsidR="00697BD4" w:rsidRPr="00A67391">
        <w:rPr>
          <w:rtl/>
        </w:rPr>
        <w:t xml:space="preserve">روي عن </w:t>
      </w:r>
      <w:r w:rsidR="003369A5" w:rsidRPr="00A67391">
        <w:rPr>
          <w:rFonts w:hint="cs"/>
          <w:rtl/>
        </w:rPr>
        <w:t>أ</w:t>
      </w:r>
      <w:r w:rsidR="00697BD4" w:rsidRPr="00A67391">
        <w:rPr>
          <w:rtl/>
        </w:rPr>
        <w:t>بي بصير</w:t>
      </w:r>
      <w:r w:rsidR="003369A5" w:rsidRPr="00A67391">
        <w:rPr>
          <w:rFonts w:hint="cs"/>
          <w:rtl/>
        </w:rPr>
        <w:t>،</w:t>
      </w:r>
      <w:r w:rsidR="00697BD4" w:rsidRPr="00A67391">
        <w:rPr>
          <w:rtl/>
        </w:rPr>
        <w:t xml:space="preserve"> قال: س</w:t>
      </w:r>
      <w:r w:rsidR="003369A5" w:rsidRPr="00A67391">
        <w:rPr>
          <w:rFonts w:hint="cs"/>
          <w:rtl/>
        </w:rPr>
        <w:t>أ</w:t>
      </w:r>
      <w:r w:rsidR="00697BD4" w:rsidRPr="00A67391">
        <w:rPr>
          <w:rtl/>
        </w:rPr>
        <w:t xml:space="preserve">لت </w:t>
      </w:r>
      <w:r w:rsidR="003369A5" w:rsidRPr="00A67391">
        <w:rPr>
          <w:rFonts w:hint="cs"/>
          <w:rtl/>
        </w:rPr>
        <w:t>أ</w:t>
      </w:r>
      <w:r w:rsidR="00697BD4" w:rsidRPr="00A67391">
        <w:rPr>
          <w:rtl/>
        </w:rPr>
        <w:t>با جعفر</w:t>
      </w:r>
      <w:r w:rsidR="00697BD4" w:rsidRPr="00086847">
        <w:rPr>
          <w:rFonts w:cs="Taher" w:hint="cs"/>
          <w:rtl/>
        </w:rPr>
        <w:t>×</w:t>
      </w:r>
      <w:r w:rsidR="00697BD4" w:rsidRPr="00A67391">
        <w:rPr>
          <w:rtl/>
        </w:rPr>
        <w:t xml:space="preserve"> عن امرأة ماتت</w:t>
      </w:r>
      <w:r w:rsidR="003369A5" w:rsidRPr="00A67391">
        <w:rPr>
          <w:rFonts w:hint="cs"/>
          <w:rtl/>
        </w:rPr>
        <w:t>،</w:t>
      </w:r>
      <w:r w:rsidR="00697BD4" w:rsidRPr="00A67391">
        <w:rPr>
          <w:rtl/>
        </w:rPr>
        <w:t xml:space="preserve"> وتركت زوجها</w:t>
      </w:r>
      <w:r w:rsidR="003369A5" w:rsidRPr="00A67391">
        <w:rPr>
          <w:rFonts w:hint="cs"/>
          <w:rtl/>
        </w:rPr>
        <w:t>،</w:t>
      </w:r>
      <w:r w:rsidR="00697BD4" w:rsidRPr="00A67391">
        <w:rPr>
          <w:rtl/>
        </w:rPr>
        <w:t xml:space="preserve"> ولا وارث لها غيره</w:t>
      </w:r>
      <w:r w:rsidR="003369A5" w:rsidRPr="00A67391">
        <w:rPr>
          <w:rFonts w:hint="cs"/>
          <w:rtl/>
        </w:rPr>
        <w:t>؟</w:t>
      </w:r>
      <w:r w:rsidR="00697BD4" w:rsidRPr="00A67391">
        <w:rPr>
          <w:rtl/>
        </w:rPr>
        <w:t xml:space="preserve"> قال: </w:t>
      </w:r>
      <w:r w:rsidR="003369A5" w:rsidRPr="00A67391">
        <w:rPr>
          <w:rFonts w:hint="cs"/>
          <w:rtl/>
        </w:rPr>
        <w:t>إ</w:t>
      </w:r>
      <w:r w:rsidR="00697BD4" w:rsidRPr="00A67391">
        <w:rPr>
          <w:rtl/>
        </w:rPr>
        <w:t>ذا لم يكن غيره فالمال له، والمرأة لها الربع</w:t>
      </w:r>
      <w:r w:rsidR="003369A5" w:rsidRPr="00A67391">
        <w:rPr>
          <w:rFonts w:hint="cs"/>
          <w:rtl/>
        </w:rPr>
        <w:t>،</w:t>
      </w:r>
      <w:r w:rsidR="00697BD4" w:rsidRPr="00A67391">
        <w:rPr>
          <w:rtl/>
        </w:rPr>
        <w:t xml:space="preserve"> وما بقي فلل</w:t>
      </w:r>
      <w:r w:rsidR="003369A5" w:rsidRPr="00A67391">
        <w:rPr>
          <w:rFonts w:hint="cs"/>
          <w:rtl/>
        </w:rPr>
        <w:t>إ</w:t>
      </w:r>
      <w:r w:rsidR="00697BD4" w:rsidRPr="00A67391">
        <w:rPr>
          <w:rtl/>
        </w:rPr>
        <w:t>مام</w:t>
      </w:r>
      <w:r w:rsidR="00135BAE" w:rsidRPr="00086847">
        <w:rPr>
          <w:vertAlign w:val="superscript"/>
          <w:rtl/>
        </w:rPr>
        <w:t>(</w:t>
      </w:r>
      <w:r w:rsidR="00697BD4" w:rsidRPr="00086847">
        <w:rPr>
          <w:vertAlign w:val="superscript"/>
          <w:rtl/>
        </w:rPr>
        <w:endnoteReference w:id="432"/>
      </w:r>
      <w:r w:rsidR="00135BAE" w:rsidRPr="00086847">
        <w:rPr>
          <w:vertAlign w:val="superscript"/>
          <w:rtl/>
        </w:rPr>
        <w:t>)</w:t>
      </w:r>
      <w:r w:rsidR="003369A5" w:rsidRPr="00A67391">
        <w:rPr>
          <w:rtl/>
        </w:rPr>
        <w:t>.</w:t>
      </w:r>
    </w:p>
    <w:p w:rsidR="003D41D8" w:rsidRDefault="003369A5" w:rsidP="00D17CED">
      <w:pPr>
        <w:pStyle w:val="af3"/>
        <w:rPr>
          <w:rtl/>
        </w:rPr>
      </w:pPr>
      <w:r>
        <w:rPr>
          <w:rFonts w:hint="cs"/>
          <w:rtl/>
        </w:rPr>
        <w:t>2ـ</w:t>
      </w:r>
      <w:r w:rsidR="00697BD4" w:rsidRPr="00C06AFF">
        <w:rPr>
          <w:rtl/>
        </w:rPr>
        <w:t xml:space="preserve"> عن </w:t>
      </w:r>
      <w:r>
        <w:rPr>
          <w:rFonts w:hint="cs"/>
          <w:rtl/>
        </w:rPr>
        <w:t>أ</w:t>
      </w:r>
      <w:r w:rsidR="00697BD4" w:rsidRPr="00C06AFF">
        <w:rPr>
          <w:rtl/>
        </w:rPr>
        <w:t>بي بصير</w:t>
      </w:r>
      <w:r>
        <w:rPr>
          <w:rFonts w:hint="cs"/>
          <w:rtl/>
        </w:rPr>
        <w:t>،</w:t>
      </w:r>
      <w:r w:rsidR="00697BD4" w:rsidRPr="00C06AFF">
        <w:rPr>
          <w:rtl/>
        </w:rPr>
        <w:t xml:space="preserve"> عن </w:t>
      </w:r>
      <w:r>
        <w:rPr>
          <w:rFonts w:hint="cs"/>
          <w:rtl/>
        </w:rPr>
        <w:t>أ</w:t>
      </w:r>
      <w:r w:rsidR="00697BD4" w:rsidRPr="00C06AFF">
        <w:rPr>
          <w:rtl/>
        </w:rPr>
        <w:t>بي عبد</w:t>
      </w:r>
      <w:r w:rsidR="00D17CED">
        <w:rPr>
          <w:rFonts w:hint="cs"/>
          <w:rtl/>
        </w:rPr>
        <w:t xml:space="preserve"> </w:t>
      </w:r>
      <w:r w:rsidR="00697BD4" w:rsidRPr="00C06AFF">
        <w:rPr>
          <w:rtl/>
        </w:rPr>
        <w:t>الله</w:t>
      </w:r>
      <w:r w:rsidR="00D17CED">
        <w:rPr>
          <w:rFonts w:cs="Taher" w:hint="cs"/>
          <w:rtl/>
        </w:rPr>
        <w:t>×</w:t>
      </w:r>
      <w:r>
        <w:rPr>
          <w:rFonts w:hint="cs"/>
          <w:rtl/>
        </w:rPr>
        <w:t xml:space="preserve">، </w:t>
      </w:r>
      <w:r w:rsidR="00697BD4" w:rsidRPr="00C06AFF">
        <w:rPr>
          <w:rtl/>
        </w:rPr>
        <w:t>قال: قلت</w:t>
      </w:r>
      <w:r>
        <w:rPr>
          <w:rFonts w:hint="cs"/>
          <w:rtl/>
        </w:rPr>
        <w:t>ُ</w:t>
      </w:r>
      <w:r w:rsidR="00697BD4" w:rsidRPr="00C06AFF">
        <w:rPr>
          <w:rtl/>
        </w:rPr>
        <w:t xml:space="preserve"> له: رجل مات</w:t>
      </w:r>
      <w:r w:rsidR="00697BD4">
        <w:rPr>
          <w:rtl/>
        </w:rPr>
        <w:t xml:space="preserve"> و</w:t>
      </w:r>
      <w:r w:rsidR="00697BD4" w:rsidRPr="00865409">
        <w:rPr>
          <w:rtl/>
        </w:rPr>
        <w:t>تر</w:t>
      </w:r>
      <w:r w:rsidR="00697BD4">
        <w:rPr>
          <w:rtl/>
        </w:rPr>
        <w:t>ك</w:t>
      </w:r>
      <w:r w:rsidR="00697BD4" w:rsidRPr="00865409">
        <w:rPr>
          <w:rtl/>
        </w:rPr>
        <w:t xml:space="preserve"> امر</w:t>
      </w:r>
      <w:r>
        <w:rPr>
          <w:rFonts w:hint="cs"/>
          <w:rtl/>
        </w:rPr>
        <w:t>أ</w:t>
      </w:r>
      <w:r w:rsidR="00697BD4" w:rsidRPr="00865409">
        <w:rPr>
          <w:rtl/>
        </w:rPr>
        <w:t>ته</w:t>
      </w:r>
      <w:r>
        <w:rPr>
          <w:rFonts w:hint="cs"/>
          <w:rtl/>
        </w:rPr>
        <w:t>؟</w:t>
      </w:r>
      <w:r w:rsidR="00697BD4" w:rsidRPr="00865409">
        <w:rPr>
          <w:rtl/>
        </w:rPr>
        <w:t xml:space="preserve"> قال: المال لها</w:t>
      </w:r>
      <w:r w:rsidR="00135BAE" w:rsidRPr="00086847">
        <w:rPr>
          <w:vertAlign w:val="superscript"/>
          <w:rtl/>
        </w:rPr>
        <w:t>(</w:t>
      </w:r>
      <w:r w:rsidR="00697BD4" w:rsidRPr="00086847">
        <w:rPr>
          <w:vertAlign w:val="superscript"/>
          <w:rtl/>
        </w:rPr>
        <w:endnoteReference w:id="433"/>
      </w:r>
      <w:r w:rsidR="00135BAE" w:rsidRPr="00086847">
        <w:rPr>
          <w:vertAlign w:val="superscript"/>
          <w:rtl/>
        </w:rPr>
        <w:t>)</w:t>
      </w:r>
      <w:r w:rsidRPr="00865409">
        <w:rPr>
          <w:rtl/>
        </w:rPr>
        <w:t>.</w:t>
      </w:r>
      <w:r w:rsidR="00A67391">
        <w:rPr>
          <w:rFonts w:hint="cs"/>
          <w:rtl/>
        </w:rPr>
        <w:t xml:space="preserve"> </w:t>
      </w:r>
      <w:r w:rsidR="00697BD4">
        <w:rPr>
          <w:vertAlign w:val="superscript"/>
          <w:rtl/>
        </w:rPr>
        <w:t xml:space="preserve"> </w:t>
      </w:r>
      <w:r>
        <w:rPr>
          <w:rFonts w:hint="cs"/>
          <w:rtl/>
        </w:rPr>
        <w:t>و</w:t>
      </w:r>
      <w:r w:rsidR="00697BD4" w:rsidRPr="00C06AFF">
        <w:rPr>
          <w:rtl/>
        </w:rPr>
        <w:t xml:space="preserve">سند هذه الروايه </w:t>
      </w:r>
      <w:r w:rsidR="00697BD4" w:rsidRPr="00CB3125">
        <w:rPr>
          <w:rtl/>
        </w:rPr>
        <w:t>صحيح</w:t>
      </w:r>
      <w:r w:rsidR="00135BAE" w:rsidRPr="00086847">
        <w:rPr>
          <w:vertAlign w:val="superscript"/>
          <w:rtl/>
        </w:rPr>
        <w:t>(</w:t>
      </w:r>
      <w:r w:rsidR="00697BD4" w:rsidRPr="00086847">
        <w:rPr>
          <w:vertAlign w:val="superscript"/>
          <w:rtl/>
        </w:rPr>
        <w:endnoteReference w:id="434"/>
      </w:r>
      <w:r w:rsidR="00135BAE" w:rsidRPr="00086847">
        <w:rPr>
          <w:vertAlign w:val="superscript"/>
          <w:rtl/>
        </w:rPr>
        <w:t>)(</w:t>
      </w:r>
      <w:r w:rsidR="00697BD4" w:rsidRPr="00086847">
        <w:rPr>
          <w:vertAlign w:val="superscript"/>
          <w:rtl/>
        </w:rPr>
        <w:endnoteReference w:id="435"/>
      </w:r>
      <w:r w:rsidR="00135BAE" w:rsidRPr="00086847">
        <w:rPr>
          <w:vertAlign w:val="superscript"/>
          <w:rtl/>
        </w:rPr>
        <w:t>)</w:t>
      </w:r>
      <w:r>
        <w:rPr>
          <w:rtl/>
        </w:rPr>
        <w:t>.</w:t>
      </w:r>
    </w:p>
    <w:p w:rsidR="003D41D8" w:rsidRDefault="00697BD4">
      <w:pPr>
        <w:pStyle w:val="af3"/>
        <w:rPr>
          <w:rtl/>
        </w:rPr>
      </w:pPr>
      <w:r w:rsidRPr="00C06AFF">
        <w:rPr>
          <w:rtl/>
        </w:rPr>
        <w:lastRenderedPageBreak/>
        <w:t>وهنا</w:t>
      </w:r>
      <w:r>
        <w:rPr>
          <w:rtl/>
        </w:rPr>
        <w:t>ك</w:t>
      </w:r>
      <w:r w:rsidRPr="00C06AFF">
        <w:rPr>
          <w:rtl/>
        </w:rPr>
        <w:t xml:space="preserve"> أحاديث أخر</w:t>
      </w:r>
      <w:r w:rsidR="003369A5">
        <w:rPr>
          <w:rFonts w:hint="cs"/>
          <w:rtl/>
        </w:rPr>
        <w:t>ى</w:t>
      </w:r>
      <w:r w:rsidRPr="00C06AFF">
        <w:rPr>
          <w:rtl/>
        </w:rPr>
        <w:t xml:space="preserve"> عن ال</w:t>
      </w:r>
      <w:r w:rsidR="003369A5">
        <w:rPr>
          <w:rFonts w:hint="cs"/>
          <w:rtl/>
        </w:rPr>
        <w:t>إ</w:t>
      </w:r>
      <w:r w:rsidRPr="00C06AFF">
        <w:rPr>
          <w:rtl/>
        </w:rPr>
        <w:t>مام</w:t>
      </w:r>
      <w:r w:rsidRPr="00086847">
        <w:rPr>
          <w:rFonts w:cs="Taher" w:hint="cs"/>
          <w:rtl/>
        </w:rPr>
        <w:t>×</w:t>
      </w:r>
      <w:r w:rsidRPr="00A67391">
        <w:rPr>
          <w:rFonts w:ascii="Mosawi" w:hAnsi="Mosawi" w:cs="Mosawi"/>
          <w:rtl/>
        </w:rPr>
        <w:t xml:space="preserve"> </w:t>
      </w:r>
      <w:r w:rsidRPr="00C06AFF">
        <w:rPr>
          <w:rtl/>
        </w:rPr>
        <w:t>جعل</w:t>
      </w:r>
      <w:r w:rsidR="003369A5">
        <w:rPr>
          <w:rFonts w:hint="cs"/>
          <w:rtl/>
        </w:rPr>
        <w:t>ت</w:t>
      </w:r>
      <w:r w:rsidRPr="00C06AFF">
        <w:rPr>
          <w:rtl/>
        </w:rPr>
        <w:t xml:space="preserve"> إرث الزوجة مطلقا</w:t>
      </w:r>
      <w:r w:rsidR="003369A5">
        <w:rPr>
          <w:rFonts w:hint="cs"/>
          <w:rtl/>
        </w:rPr>
        <w:t>ً،</w:t>
      </w:r>
      <w:r w:rsidRPr="00C06AFF">
        <w:rPr>
          <w:rtl/>
        </w:rPr>
        <w:t xml:space="preserve"> ربع ما تر</w:t>
      </w:r>
      <w:r>
        <w:rPr>
          <w:rtl/>
        </w:rPr>
        <w:t>ك</w:t>
      </w:r>
      <w:r w:rsidRPr="00C06AFF">
        <w:rPr>
          <w:rtl/>
        </w:rPr>
        <w:t xml:space="preserve"> الزوج</w:t>
      </w:r>
      <w:r w:rsidR="003369A5">
        <w:rPr>
          <w:rFonts w:hint="cs"/>
          <w:rtl/>
        </w:rPr>
        <w:t>،</w:t>
      </w:r>
      <w:r w:rsidRPr="00C06AFF">
        <w:rPr>
          <w:rtl/>
        </w:rPr>
        <w:t xml:space="preserve"> أو ثمنه.</w:t>
      </w:r>
    </w:p>
    <w:p w:rsidR="005F4B1B" w:rsidRDefault="003369A5" w:rsidP="007E1046">
      <w:pPr>
        <w:pStyle w:val="af3"/>
        <w:rPr>
          <w:rtl/>
        </w:rPr>
      </w:pPr>
      <w:r>
        <w:rPr>
          <w:rFonts w:hint="cs"/>
          <w:rtl/>
        </w:rPr>
        <w:t>و</w:t>
      </w:r>
      <w:r w:rsidR="00697BD4" w:rsidRPr="00C06AFF">
        <w:rPr>
          <w:rtl/>
        </w:rPr>
        <w:t xml:space="preserve">قد </w:t>
      </w:r>
      <w:r w:rsidRPr="00C06AFF">
        <w:rPr>
          <w:rtl/>
        </w:rPr>
        <w:t>ي</w:t>
      </w:r>
      <w:r>
        <w:rPr>
          <w:rFonts w:hint="cs"/>
          <w:rtl/>
        </w:rPr>
        <w:t>فهم</w:t>
      </w:r>
      <w:r w:rsidRPr="00C06AFF">
        <w:rPr>
          <w:rtl/>
        </w:rPr>
        <w:t xml:space="preserve"> </w:t>
      </w:r>
      <w:r w:rsidR="00697BD4" w:rsidRPr="00C06AFF">
        <w:rPr>
          <w:rtl/>
        </w:rPr>
        <w:t>من الروايات التي تبطل العول</w:t>
      </w:r>
      <w:r w:rsidR="00697BD4">
        <w:rPr>
          <w:rtl/>
        </w:rPr>
        <w:t xml:space="preserve"> و</w:t>
      </w:r>
      <w:r w:rsidR="00697BD4" w:rsidRPr="00C06AFF">
        <w:rPr>
          <w:rtl/>
        </w:rPr>
        <w:t>التعصيب</w:t>
      </w:r>
      <w:r w:rsidR="00135BAE" w:rsidRPr="00086847">
        <w:rPr>
          <w:vertAlign w:val="superscript"/>
          <w:rtl/>
        </w:rPr>
        <w:t>(</w:t>
      </w:r>
      <w:r w:rsidR="00697BD4" w:rsidRPr="00086847">
        <w:rPr>
          <w:vertAlign w:val="superscript"/>
          <w:rtl/>
        </w:rPr>
        <w:endnoteReference w:id="436"/>
      </w:r>
      <w:r w:rsidR="00135BAE" w:rsidRPr="00086847">
        <w:rPr>
          <w:vertAlign w:val="superscript"/>
          <w:rtl/>
        </w:rPr>
        <w:t>)</w:t>
      </w:r>
      <w:r>
        <w:rPr>
          <w:rFonts w:hint="cs"/>
          <w:rtl/>
        </w:rPr>
        <w:t>،</w:t>
      </w:r>
      <w:r w:rsidR="007E1046">
        <w:rPr>
          <w:rFonts w:hint="cs"/>
          <w:rtl/>
        </w:rPr>
        <w:t xml:space="preserve"> </w:t>
      </w:r>
      <w:r w:rsidR="00160010" w:rsidRPr="00160010">
        <w:rPr>
          <w:rtl/>
        </w:rPr>
        <w:t>و</w:t>
      </w:r>
      <w:r w:rsidR="00697BD4" w:rsidRPr="00C06AFF">
        <w:rPr>
          <w:rtl/>
        </w:rPr>
        <w:t>ت</w:t>
      </w:r>
      <w:r>
        <w:rPr>
          <w:rFonts w:hint="cs"/>
          <w:rtl/>
        </w:rPr>
        <w:t>ُ</w:t>
      </w:r>
      <w:r w:rsidR="00697BD4" w:rsidRPr="00C06AFF">
        <w:rPr>
          <w:rtl/>
        </w:rPr>
        <w:t>قد</w:t>
      </w:r>
      <w:r>
        <w:rPr>
          <w:rFonts w:hint="cs"/>
          <w:rtl/>
        </w:rPr>
        <w:t>ِّ</w:t>
      </w:r>
      <w:r w:rsidR="00697BD4" w:rsidRPr="00C06AFF">
        <w:rPr>
          <w:rtl/>
        </w:rPr>
        <w:t>ر نصيب الزوجين مطلقا</w:t>
      </w:r>
      <w:r>
        <w:rPr>
          <w:rFonts w:hint="cs"/>
          <w:rtl/>
        </w:rPr>
        <w:t>ً،</w:t>
      </w:r>
      <w:r w:rsidR="00697BD4" w:rsidRPr="00C06AFF">
        <w:rPr>
          <w:rtl/>
        </w:rPr>
        <w:t xml:space="preserve"> أن المرأة ترث من </w:t>
      </w:r>
      <w:r w:rsidR="00697BD4">
        <w:rPr>
          <w:rtl/>
        </w:rPr>
        <w:t>ك</w:t>
      </w:r>
      <w:r w:rsidR="00697BD4" w:rsidRPr="00C06AFF">
        <w:rPr>
          <w:rtl/>
        </w:rPr>
        <w:t>ل</w:t>
      </w:r>
      <w:r>
        <w:rPr>
          <w:rFonts w:hint="cs"/>
          <w:rtl/>
        </w:rPr>
        <w:t>ّ</w:t>
      </w:r>
      <w:r w:rsidR="00697BD4" w:rsidRPr="00C06AFF">
        <w:rPr>
          <w:rtl/>
        </w:rPr>
        <w:t xml:space="preserve"> ما تر</w:t>
      </w:r>
      <w:r w:rsidR="00697BD4">
        <w:rPr>
          <w:rtl/>
        </w:rPr>
        <w:t>ك</w:t>
      </w:r>
      <w:r w:rsidR="00697BD4" w:rsidRPr="00C06AFF">
        <w:rPr>
          <w:rtl/>
        </w:rPr>
        <w:t xml:space="preserve"> الزوج. </w:t>
      </w:r>
      <w:r>
        <w:rPr>
          <w:rFonts w:hint="cs"/>
          <w:rtl/>
        </w:rPr>
        <w:t>و</w:t>
      </w:r>
      <w:r w:rsidR="00697BD4" w:rsidRPr="00C06AFF">
        <w:rPr>
          <w:rtl/>
        </w:rPr>
        <w:t>من هذه الروايات:</w:t>
      </w:r>
    </w:p>
    <w:p w:rsidR="005F4B1B" w:rsidRDefault="003369A5" w:rsidP="00995271">
      <w:pPr>
        <w:pStyle w:val="af3"/>
        <w:rPr>
          <w:rtl/>
        </w:rPr>
      </w:pPr>
      <w:r>
        <w:rPr>
          <w:rFonts w:hint="cs"/>
          <w:rtl/>
        </w:rPr>
        <w:t>1ـ</w:t>
      </w:r>
      <w:r w:rsidR="00697BD4" w:rsidRPr="00C06AFF">
        <w:rPr>
          <w:rtl/>
        </w:rPr>
        <w:t xml:space="preserve"> عن </w:t>
      </w:r>
      <w:r>
        <w:rPr>
          <w:rFonts w:hint="cs"/>
          <w:rtl/>
        </w:rPr>
        <w:t>أ</w:t>
      </w:r>
      <w:r w:rsidR="00697BD4" w:rsidRPr="00C06AFF">
        <w:rPr>
          <w:rtl/>
        </w:rPr>
        <w:t>بي بصير</w:t>
      </w:r>
      <w:r>
        <w:rPr>
          <w:rFonts w:hint="cs"/>
          <w:rtl/>
        </w:rPr>
        <w:t xml:space="preserve">، </w:t>
      </w:r>
      <w:r w:rsidR="00697BD4" w:rsidRPr="00C06AFF">
        <w:rPr>
          <w:rtl/>
        </w:rPr>
        <w:t xml:space="preserve">عن </w:t>
      </w:r>
      <w:r>
        <w:rPr>
          <w:rFonts w:hint="cs"/>
          <w:rtl/>
        </w:rPr>
        <w:t>أ</w:t>
      </w:r>
      <w:r w:rsidR="00697BD4" w:rsidRPr="00C06AFF">
        <w:rPr>
          <w:rtl/>
        </w:rPr>
        <w:t>بي عبد</w:t>
      </w:r>
      <w:r w:rsidR="00D17CED">
        <w:rPr>
          <w:rFonts w:hint="cs"/>
          <w:rtl/>
        </w:rPr>
        <w:t xml:space="preserve"> </w:t>
      </w:r>
      <w:r w:rsidR="00697BD4" w:rsidRPr="00C06AFF">
        <w:rPr>
          <w:rtl/>
        </w:rPr>
        <w:t>الله</w:t>
      </w:r>
      <w:r w:rsidR="00697BD4" w:rsidRPr="00086847">
        <w:rPr>
          <w:rFonts w:cs="Taher" w:hint="cs"/>
          <w:rtl/>
        </w:rPr>
        <w:t>×</w:t>
      </w:r>
      <w:r w:rsidR="00697BD4">
        <w:rPr>
          <w:rtl/>
        </w:rPr>
        <w:t xml:space="preserve"> </w:t>
      </w:r>
      <w:r w:rsidR="00697BD4" w:rsidRPr="00C06AFF">
        <w:rPr>
          <w:rtl/>
        </w:rPr>
        <w:t xml:space="preserve">قال: </w:t>
      </w:r>
      <w:r>
        <w:rPr>
          <w:rFonts w:hint="cs"/>
          <w:rtl/>
        </w:rPr>
        <w:t>أ</w:t>
      </w:r>
      <w:r w:rsidR="00697BD4" w:rsidRPr="00C06AFF">
        <w:rPr>
          <w:rtl/>
        </w:rPr>
        <w:t>ربع</w:t>
      </w:r>
      <w:r>
        <w:rPr>
          <w:rFonts w:hint="cs"/>
          <w:rtl/>
        </w:rPr>
        <w:t>ة</w:t>
      </w:r>
      <w:r w:rsidR="00697BD4" w:rsidRPr="00C06AFF">
        <w:rPr>
          <w:rtl/>
        </w:rPr>
        <w:t xml:space="preserve"> لا يدخل عليهم ضرر في الميراث</w:t>
      </w:r>
      <w:r>
        <w:rPr>
          <w:rFonts w:hint="cs"/>
          <w:rtl/>
        </w:rPr>
        <w:t>:</w:t>
      </w:r>
      <w:r w:rsidR="00697BD4" w:rsidRPr="00C06AFF">
        <w:rPr>
          <w:rtl/>
        </w:rPr>
        <w:t xml:space="preserve"> الوالدان</w:t>
      </w:r>
      <w:r>
        <w:rPr>
          <w:rFonts w:hint="cs"/>
          <w:rtl/>
        </w:rPr>
        <w:t>،</w:t>
      </w:r>
      <w:r w:rsidR="00697BD4">
        <w:rPr>
          <w:rtl/>
        </w:rPr>
        <w:t xml:space="preserve"> و</w:t>
      </w:r>
      <w:r w:rsidR="00697BD4" w:rsidRPr="00C06AFF">
        <w:rPr>
          <w:rtl/>
        </w:rPr>
        <w:t>الزوج</w:t>
      </w:r>
      <w:r>
        <w:rPr>
          <w:rFonts w:hint="cs"/>
          <w:rtl/>
        </w:rPr>
        <w:t>،</w:t>
      </w:r>
      <w:r w:rsidR="00697BD4">
        <w:rPr>
          <w:rtl/>
        </w:rPr>
        <w:t xml:space="preserve"> و</w:t>
      </w:r>
      <w:r w:rsidR="00697BD4" w:rsidRPr="00C06AFF">
        <w:rPr>
          <w:rtl/>
        </w:rPr>
        <w:t>المرأة</w:t>
      </w:r>
      <w:r w:rsidR="00135BAE" w:rsidRPr="00086847">
        <w:rPr>
          <w:vertAlign w:val="superscript"/>
          <w:rtl/>
        </w:rPr>
        <w:t>(</w:t>
      </w:r>
      <w:r w:rsidR="00697BD4" w:rsidRPr="00086847">
        <w:rPr>
          <w:vertAlign w:val="superscript"/>
          <w:rtl/>
        </w:rPr>
        <w:endnoteReference w:id="437"/>
      </w:r>
      <w:r w:rsidR="00135BAE" w:rsidRPr="00086847">
        <w:rPr>
          <w:vertAlign w:val="superscript"/>
          <w:rtl/>
        </w:rPr>
        <w:t>)</w:t>
      </w:r>
      <w:r w:rsidRPr="0064606D">
        <w:rPr>
          <w:rtl/>
        </w:rPr>
        <w:t>.</w:t>
      </w:r>
      <w:r w:rsidR="00697BD4">
        <w:rPr>
          <w:vertAlign w:val="superscript"/>
          <w:rtl/>
        </w:rPr>
        <w:t xml:space="preserve"> </w:t>
      </w:r>
    </w:p>
    <w:p w:rsidR="00155D13" w:rsidRDefault="003369A5" w:rsidP="00995271">
      <w:pPr>
        <w:pStyle w:val="af3"/>
        <w:rPr>
          <w:rtl/>
        </w:rPr>
      </w:pPr>
      <w:r>
        <w:rPr>
          <w:rFonts w:hint="cs"/>
          <w:rtl/>
        </w:rPr>
        <w:t xml:space="preserve">2ـ </w:t>
      </w:r>
      <w:r>
        <w:rPr>
          <w:rFonts w:ascii="Mosawi" w:hAnsi="Mosawi" w:cs="Mosawi"/>
          <w:rtl/>
        </w:rPr>
        <w:t>«</w:t>
      </w:r>
      <w:r w:rsidR="00697BD4">
        <w:rPr>
          <w:rtl/>
        </w:rPr>
        <w:t>.</w:t>
      </w:r>
      <w:r w:rsidR="00697BD4" w:rsidRPr="00C06AFF">
        <w:rPr>
          <w:rtl/>
        </w:rPr>
        <w:t>..</w:t>
      </w:r>
      <w:r w:rsidR="00697BD4">
        <w:rPr>
          <w:rtl/>
        </w:rPr>
        <w:t>و</w:t>
      </w:r>
      <w:r w:rsidR="00697BD4" w:rsidRPr="00C06AFF">
        <w:rPr>
          <w:rtl/>
        </w:rPr>
        <w:t>لا تنقص الزوجة من الربع شيئا</w:t>
      </w:r>
      <w:r>
        <w:rPr>
          <w:rFonts w:hint="cs"/>
          <w:rtl/>
        </w:rPr>
        <w:t>ً</w:t>
      </w:r>
      <w:r w:rsidR="00697BD4" w:rsidRPr="00C06AFF">
        <w:rPr>
          <w:rtl/>
        </w:rPr>
        <w:t xml:space="preserve"> </w:t>
      </w:r>
      <w:r>
        <w:rPr>
          <w:rFonts w:hint="cs"/>
          <w:rtl/>
        </w:rPr>
        <w:t>إ</w:t>
      </w:r>
      <w:r w:rsidR="00697BD4" w:rsidRPr="00C06AFF">
        <w:rPr>
          <w:rtl/>
        </w:rPr>
        <w:t>ذا لم ي</w:t>
      </w:r>
      <w:r w:rsidR="00697BD4">
        <w:rPr>
          <w:rtl/>
        </w:rPr>
        <w:t>ك</w:t>
      </w:r>
      <w:r w:rsidR="00697BD4" w:rsidRPr="00C06AFF">
        <w:rPr>
          <w:rtl/>
        </w:rPr>
        <w:t>ن ولد، ف</w:t>
      </w:r>
      <w:r>
        <w:rPr>
          <w:rFonts w:hint="cs"/>
          <w:rtl/>
        </w:rPr>
        <w:t>إ</w:t>
      </w:r>
      <w:r w:rsidR="00697BD4" w:rsidRPr="00C06AFF">
        <w:rPr>
          <w:rtl/>
        </w:rPr>
        <w:t xml:space="preserve">ذا </w:t>
      </w:r>
      <w:r w:rsidR="00697BD4">
        <w:rPr>
          <w:rtl/>
        </w:rPr>
        <w:t>ك</w:t>
      </w:r>
      <w:r w:rsidR="00697BD4" w:rsidRPr="00C06AFF">
        <w:rPr>
          <w:rtl/>
        </w:rPr>
        <w:t>ان معهما ولد فللزوج الربع</w:t>
      </w:r>
      <w:r>
        <w:rPr>
          <w:rFonts w:hint="cs"/>
          <w:rtl/>
        </w:rPr>
        <w:t>،</w:t>
      </w:r>
      <w:r w:rsidR="00697BD4">
        <w:rPr>
          <w:rtl/>
        </w:rPr>
        <w:t xml:space="preserve"> و</w:t>
      </w:r>
      <w:r w:rsidR="00697BD4" w:rsidRPr="00C06AFF">
        <w:rPr>
          <w:rtl/>
        </w:rPr>
        <w:t xml:space="preserve">للمرأة </w:t>
      </w:r>
      <w:r w:rsidR="00697BD4" w:rsidRPr="00B16239">
        <w:rPr>
          <w:rtl/>
        </w:rPr>
        <w:t>الثمن</w:t>
      </w:r>
      <w:r w:rsidR="00135BAE" w:rsidRPr="00086847">
        <w:rPr>
          <w:vertAlign w:val="superscript"/>
          <w:rtl/>
        </w:rPr>
        <w:t>(</w:t>
      </w:r>
      <w:r w:rsidR="00697BD4" w:rsidRPr="00086847">
        <w:rPr>
          <w:vertAlign w:val="superscript"/>
          <w:rtl/>
        </w:rPr>
        <w:endnoteReference w:id="438"/>
      </w:r>
      <w:r w:rsidR="00135BAE" w:rsidRPr="00086847">
        <w:rPr>
          <w:vertAlign w:val="superscript"/>
          <w:rtl/>
        </w:rPr>
        <w:t>)</w:t>
      </w:r>
      <w:r w:rsidRPr="00B16239">
        <w:rPr>
          <w:rtl/>
        </w:rPr>
        <w:t>.</w:t>
      </w:r>
      <w:r w:rsidR="00697BD4">
        <w:rPr>
          <w:vertAlign w:val="superscript"/>
          <w:rtl/>
        </w:rPr>
        <w:t xml:space="preserve"> </w:t>
      </w:r>
    </w:p>
    <w:p w:rsidR="0019703B" w:rsidRDefault="003369A5" w:rsidP="00A01B90">
      <w:pPr>
        <w:pStyle w:val="af3"/>
        <w:rPr>
          <w:rtl/>
        </w:rPr>
      </w:pPr>
      <w:r>
        <w:rPr>
          <w:rFonts w:hint="cs"/>
          <w:rtl/>
        </w:rPr>
        <w:t>3ـ</w:t>
      </w:r>
      <w:r w:rsidR="00697BD4" w:rsidRPr="00C06AFF">
        <w:rPr>
          <w:rtl/>
        </w:rPr>
        <w:t xml:space="preserve"> عن </w:t>
      </w:r>
      <w:r>
        <w:rPr>
          <w:rFonts w:hint="cs"/>
          <w:rtl/>
        </w:rPr>
        <w:t>أ</w:t>
      </w:r>
      <w:r w:rsidR="00697BD4" w:rsidRPr="00C06AFF">
        <w:rPr>
          <w:rtl/>
        </w:rPr>
        <w:t>بي عبد</w:t>
      </w:r>
      <w:r w:rsidR="007E1046">
        <w:rPr>
          <w:rFonts w:hint="cs"/>
          <w:rtl/>
        </w:rPr>
        <w:t xml:space="preserve"> </w:t>
      </w:r>
      <w:r w:rsidR="00697BD4" w:rsidRPr="00C06AFF">
        <w:rPr>
          <w:rtl/>
        </w:rPr>
        <w:t>الله</w:t>
      </w:r>
      <w:r w:rsidR="00697BD4">
        <w:rPr>
          <w:rtl/>
        </w:rPr>
        <w:t xml:space="preserve"> و</w:t>
      </w:r>
      <w:r w:rsidR="00697BD4" w:rsidRPr="00C06AFF">
        <w:rPr>
          <w:rtl/>
        </w:rPr>
        <w:t xml:space="preserve">عن </w:t>
      </w:r>
      <w:r>
        <w:rPr>
          <w:rFonts w:hint="cs"/>
          <w:rtl/>
        </w:rPr>
        <w:t>أ</w:t>
      </w:r>
      <w:r w:rsidR="00697BD4" w:rsidRPr="00C06AFF">
        <w:rPr>
          <w:rtl/>
        </w:rPr>
        <w:t>بي جعفر</w:t>
      </w:r>
      <w:r w:rsidR="00A01B90" w:rsidRPr="00E0304D">
        <w:rPr>
          <w:rFonts w:ascii="Mosawi" w:hAnsi="Mosawi" w:cs="Mosawi" w:hint="cs"/>
          <w:rtl/>
        </w:rPr>
        <w:t>’</w:t>
      </w:r>
      <w:r w:rsidR="00697BD4" w:rsidRPr="00C06AFF">
        <w:rPr>
          <w:rtl/>
        </w:rPr>
        <w:t xml:space="preserve"> </w:t>
      </w:r>
      <w:r>
        <w:rPr>
          <w:rFonts w:hint="cs"/>
          <w:rtl/>
        </w:rPr>
        <w:t>أ</w:t>
      </w:r>
      <w:r w:rsidR="00697BD4" w:rsidRPr="00C06AFF">
        <w:rPr>
          <w:rtl/>
        </w:rPr>
        <w:t>نه سئل عن امرأة تر</w:t>
      </w:r>
      <w:r w:rsidR="00697BD4">
        <w:rPr>
          <w:rtl/>
        </w:rPr>
        <w:t>ك</w:t>
      </w:r>
      <w:r w:rsidR="00697BD4" w:rsidRPr="00C06AFF">
        <w:rPr>
          <w:rtl/>
        </w:rPr>
        <w:t>ت زوجها</w:t>
      </w:r>
      <w:r>
        <w:rPr>
          <w:rFonts w:hint="cs"/>
          <w:rtl/>
        </w:rPr>
        <w:t>؟</w:t>
      </w:r>
      <w:r w:rsidR="00697BD4" w:rsidRPr="00C06AFF">
        <w:rPr>
          <w:rtl/>
        </w:rPr>
        <w:t xml:space="preserve"> قال:</w:t>
      </w:r>
      <w:r w:rsidR="00697BD4">
        <w:rPr>
          <w:rtl/>
        </w:rPr>
        <w:t>.</w:t>
      </w:r>
      <w:r w:rsidR="00697BD4" w:rsidRPr="00C06AFF">
        <w:rPr>
          <w:rtl/>
        </w:rPr>
        <w:t>..</w:t>
      </w:r>
      <w:r>
        <w:rPr>
          <w:rFonts w:hint="cs"/>
          <w:rtl/>
        </w:rPr>
        <w:t xml:space="preserve"> </w:t>
      </w:r>
      <w:r w:rsidR="00697BD4" w:rsidRPr="00C06AFF">
        <w:rPr>
          <w:rtl/>
        </w:rPr>
        <w:t>ف</w:t>
      </w:r>
      <w:r>
        <w:rPr>
          <w:rFonts w:hint="cs"/>
          <w:rtl/>
        </w:rPr>
        <w:t>إ</w:t>
      </w:r>
      <w:r w:rsidR="00697BD4" w:rsidRPr="00C06AFF">
        <w:rPr>
          <w:rtl/>
        </w:rPr>
        <w:t>ن تر</w:t>
      </w:r>
      <w:r w:rsidR="00697BD4">
        <w:rPr>
          <w:rtl/>
        </w:rPr>
        <w:t>ك</w:t>
      </w:r>
      <w:r w:rsidR="00697BD4" w:rsidRPr="00C06AFF">
        <w:rPr>
          <w:rtl/>
        </w:rPr>
        <w:t xml:space="preserve"> الميت </w:t>
      </w:r>
      <w:r>
        <w:rPr>
          <w:rFonts w:hint="cs"/>
          <w:rtl/>
        </w:rPr>
        <w:t>أ</w:t>
      </w:r>
      <w:r w:rsidR="00697BD4" w:rsidRPr="00C06AFF">
        <w:rPr>
          <w:rtl/>
        </w:rPr>
        <w:t>ما</w:t>
      </w:r>
      <w:r>
        <w:rPr>
          <w:rFonts w:hint="cs"/>
          <w:rtl/>
        </w:rPr>
        <w:t>ً</w:t>
      </w:r>
      <w:r w:rsidR="00697BD4" w:rsidRPr="00C06AFF">
        <w:rPr>
          <w:rtl/>
        </w:rPr>
        <w:t xml:space="preserve"> </w:t>
      </w:r>
      <w:r>
        <w:rPr>
          <w:rFonts w:hint="cs"/>
          <w:rtl/>
        </w:rPr>
        <w:t>أ</w:t>
      </w:r>
      <w:r w:rsidR="00697BD4" w:rsidRPr="00C06AFF">
        <w:rPr>
          <w:rtl/>
        </w:rPr>
        <w:t xml:space="preserve">و </w:t>
      </w:r>
      <w:r>
        <w:rPr>
          <w:rFonts w:hint="cs"/>
          <w:rtl/>
        </w:rPr>
        <w:t>أ</w:t>
      </w:r>
      <w:r w:rsidR="00697BD4" w:rsidRPr="00C06AFF">
        <w:rPr>
          <w:rtl/>
        </w:rPr>
        <w:t>با</w:t>
      </w:r>
      <w:r>
        <w:rPr>
          <w:rFonts w:hint="cs"/>
          <w:rtl/>
        </w:rPr>
        <w:t>ً</w:t>
      </w:r>
      <w:r w:rsidR="00697BD4">
        <w:rPr>
          <w:rtl/>
        </w:rPr>
        <w:t xml:space="preserve"> و</w:t>
      </w:r>
      <w:r w:rsidR="00697BD4" w:rsidRPr="00C06AFF">
        <w:rPr>
          <w:rtl/>
        </w:rPr>
        <w:t>امرأة</w:t>
      </w:r>
      <w:r w:rsidR="00697BD4">
        <w:rPr>
          <w:rtl/>
        </w:rPr>
        <w:t xml:space="preserve"> و</w:t>
      </w:r>
      <w:r w:rsidR="00697BD4" w:rsidRPr="00C06AFF">
        <w:rPr>
          <w:rtl/>
        </w:rPr>
        <w:t>بنتا</w:t>
      </w:r>
      <w:r>
        <w:rPr>
          <w:rFonts w:hint="cs"/>
          <w:rtl/>
        </w:rPr>
        <w:t>ً</w:t>
      </w:r>
      <w:r w:rsidR="00697BD4" w:rsidRPr="00C06AFF">
        <w:rPr>
          <w:rtl/>
        </w:rPr>
        <w:t xml:space="preserve"> ف</w:t>
      </w:r>
      <w:r>
        <w:rPr>
          <w:rFonts w:hint="cs"/>
          <w:rtl/>
        </w:rPr>
        <w:t>إ</w:t>
      </w:r>
      <w:r w:rsidR="00697BD4" w:rsidRPr="00C06AFF">
        <w:rPr>
          <w:rtl/>
        </w:rPr>
        <w:t>ن الفريض</w:t>
      </w:r>
      <w:r>
        <w:rPr>
          <w:rFonts w:hint="cs"/>
          <w:rtl/>
        </w:rPr>
        <w:t>ة</w:t>
      </w:r>
      <w:r w:rsidR="00697BD4" w:rsidRPr="00C06AFF">
        <w:rPr>
          <w:rtl/>
        </w:rPr>
        <w:t xml:space="preserve"> من </w:t>
      </w:r>
      <w:r>
        <w:rPr>
          <w:rFonts w:hint="cs"/>
          <w:rtl/>
        </w:rPr>
        <w:t>أ</w:t>
      </w:r>
      <w:r w:rsidR="00697BD4" w:rsidRPr="00C06AFF">
        <w:rPr>
          <w:rtl/>
        </w:rPr>
        <w:t>ربع</w:t>
      </w:r>
      <w:r>
        <w:rPr>
          <w:rFonts w:hint="cs"/>
          <w:rtl/>
        </w:rPr>
        <w:t>ة</w:t>
      </w:r>
      <w:r w:rsidR="00697BD4">
        <w:rPr>
          <w:rtl/>
        </w:rPr>
        <w:t xml:space="preserve"> و</w:t>
      </w:r>
      <w:r w:rsidR="00697BD4" w:rsidRPr="00C06AFF">
        <w:rPr>
          <w:rtl/>
        </w:rPr>
        <w:t>عشرين سهما</w:t>
      </w:r>
      <w:r>
        <w:rPr>
          <w:rFonts w:hint="cs"/>
          <w:rtl/>
        </w:rPr>
        <w:t>ً،</w:t>
      </w:r>
      <w:r w:rsidR="00697BD4" w:rsidRPr="00C06AFF">
        <w:rPr>
          <w:rtl/>
        </w:rPr>
        <w:t xml:space="preserve"> للمرأة الثمن ثلاثه </w:t>
      </w:r>
      <w:r>
        <w:rPr>
          <w:rFonts w:hint="cs"/>
          <w:rtl/>
        </w:rPr>
        <w:t>أ</w:t>
      </w:r>
      <w:r w:rsidR="00697BD4" w:rsidRPr="00C06AFF">
        <w:rPr>
          <w:rtl/>
        </w:rPr>
        <w:t xml:space="preserve">سهم من </w:t>
      </w:r>
      <w:r>
        <w:rPr>
          <w:rFonts w:hint="cs"/>
          <w:rtl/>
        </w:rPr>
        <w:t>أ</w:t>
      </w:r>
      <w:r w:rsidR="00697BD4" w:rsidRPr="00C06AFF">
        <w:rPr>
          <w:rtl/>
        </w:rPr>
        <w:t>ربع</w:t>
      </w:r>
      <w:r>
        <w:rPr>
          <w:rFonts w:hint="cs"/>
          <w:rtl/>
        </w:rPr>
        <w:t>ة</w:t>
      </w:r>
      <w:r w:rsidR="00697BD4">
        <w:rPr>
          <w:rtl/>
        </w:rPr>
        <w:t xml:space="preserve"> و</w:t>
      </w:r>
      <w:r w:rsidR="00697BD4" w:rsidRPr="00C06AFF">
        <w:rPr>
          <w:rtl/>
        </w:rPr>
        <w:t>عشرين</w:t>
      </w:r>
      <w:r>
        <w:rPr>
          <w:rFonts w:hint="cs"/>
          <w:rtl/>
        </w:rPr>
        <w:t>،</w:t>
      </w:r>
      <w:r w:rsidR="00697BD4">
        <w:rPr>
          <w:rtl/>
        </w:rPr>
        <w:t xml:space="preserve"> و</w:t>
      </w:r>
      <w:r w:rsidR="00697BD4" w:rsidRPr="00C06AFF">
        <w:rPr>
          <w:rtl/>
        </w:rPr>
        <w:t>ل</w:t>
      </w:r>
      <w:r>
        <w:rPr>
          <w:rFonts w:hint="cs"/>
          <w:rtl/>
        </w:rPr>
        <w:t>أ</w:t>
      </w:r>
      <w:r w:rsidR="00697BD4" w:rsidRPr="00C06AFF">
        <w:rPr>
          <w:rtl/>
        </w:rPr>
        <w:t>حد ال</w:t>
      </w:r>
      <w:r>
        <w:rPr>
          <w:rFonts w:hint="cs"/>
          <w:rtl/>
        </w:rPr>
        <w:t>أ</w:t>
      </w:r>
      <w:r w:rsidR="00697BD4" w:rsidRPr="00C06AFF">
        <w:rPr>
          <w:rtl/>
        </w:rPr>
        <w:t xml:space="preserve">بوين السدس </w:t>
      </w:r>
      <w:r>
        <w:rPr>
          <w:rFonts w:hint="cs"/>
          <w:rtl/>
        </w:rPr>
        <w:t>أ</w:t>
      </w:r>
      <w:r w:rsidR="00697BD4" w:rsidRPr="00C06AFF">
        <w:rPr>
          <w:rtl/>
        </w:rPr>
        <w:t>ربع</w:t>
      </w:r>
      <w:r>
        <w:rPr>
          <w:rFonts w:hint="cs"/>
          <w:rtl/>
        </w:rPr>
        <w:t>ة</w:t>
      </w:r>
      <w:r w:rsidR="00697BD4" w:rsidRPr="00C06AFF">
        <w:rPr>
          <w:rtl/>
        </w:rPr>
        <w:t xml:space="preserve"> </w:t>
      </w:r>
      <w:r>
        <w:rPr>
          <w:rFonts w:hint="cs"/>
          <w:rtl/>
        </w:rPr>
        <w:t>أ</w:t>
      </w:r>
      <w:r w:rsidR="00697BD4" w:rsidRPr="00C06AFF">
        <w:rPr>
          <w:rtl/>
        </w:rPr>
        <w:t>سهم</w:t>
      </w:r>
      <w:r>
        <w:rPr>
          <w:rFonts w:hint="cs"/>
          <w:rtl/>
        </w:rPr>
        <w:t>،</w:t>
      </w:r>
      <w:r w:rsidR="00697BD4">
        <w:rPr>
          <w:rtl/>
        </w:rPr>
        <w:t xml:space="preserve"> و</w:t>
      </w:r>
      <w:r w:rsidR="00697BD4" w:rsidRPr="00C06AFF">
        <w:rPr>
          <w:rtl/>
        </w:rPr>
        <w:t>للبنت النصف اثنا عشر سهما</w:t>
      </w:r>
      <w:r>
        <w:rPr>
          <w:rFonts w:hint="cs"/>
          <w:rtl/>
        </w:rPr>
        <w:t>ً</w:t>
      </w:r>
      <w:r w:rsidR="00697BD4" w:rsidRPr="00C06AFF">
        <w:rPr>
          <w:rtl/>
        </w:rPr>
        <w:t>،</w:t>
      </w:r>
      <w:r w:rsidR="00697BD4">
        <w:rPr>
          <w:rtl/>
        </w:rPr>
        <w:t xml:space="preserve"> و</w:t>
      </w:r>
      <w:r w:rsidR="00697BD4" w:rsidRPr="00C06AFF">
        <w:rPr>
          <w:rtl/>
        </w:rPr>
        <w:t>بقي خمس</w:t>
      </w:r>
      <w:r>
        <w:rPr>
          <w:rFonts w:hint="cs"/>
          <w:rtl/>
        </w:rPr>
        <w:t>ة</w:t>
      </w:r>
      <w:r w:rsidR="00697BD4" w:rsidRPr="00C06AFF">
        <w:rPr>
          <w:rtl/>
        </w:rPr>
        <w:t xml:space="preserve"> </w:t>
      </w:r>
      <w:r>
        <w:rPr>
          <w:rFonts w:hint="cs"/>
          <w:rtl/>
        </w:rPr>
        <w:t>أ</w:t>
      </w:r>
      <w:r w:rsidR="00697BD4" w:rsidRPr="00C06AFF">
        <w:rPr>
          <w:rtl/>
        </w:rPr>
        <w:t>سهم مردود</w:t>
      </w:r>
      <w:r>
        <w:rPr>
          <w:rFonts w:hint="cs"/>
          <w:rtl/>
        </w:rPr>
        <w:t>ة</w:t>
      </w:r>
      <w:r w:rsidR="00697BD4" w:rsidRPr="00C06AFF">
        <w:rPr>
          <w:rtl/>
        </w:rPr>
        <w:t xml:space="preserve"> عل</w:t>
      </w:r>
      <w:r>
        <w:rPr>
          <w:rFonts w:hint="cs"/>
          <w:rtl/>
        </w:rPr>
        <w:t>ى</w:t>
      </w:r>
      <w:r w:rsidR="00697BD4" w:rsidRPr="00C06AFF">
        <w:rPr>
          <w:rtl/>
        </w:rPr>
        <w:t xml:space="preserve"> سهام البنت</w:t>
      </w:r>
      <w:r w:rsidR="00697BD4">
        <w:rPr>
          <w:rtl/>
        </w:rPr>
        <w:t xml:space="preserve"> و</w:t>
      </w:r>
      <w:r>
        <w:rPr>
          <w:rFonts w:hint="cs"/>
          <w:rtl/>
        </w:rPr>
        <w:t>أ</w:t>
      </w:r>
      <w:r w:rsidR="00697BD4" w:rsidRPr="00C06AFF">
        <w:rPr>
          <w:rtl/>
        </w:rPr>
        <w:t>حد ال</w:t>
      </w:r>
      <w:r>
        <w:rPr>
          <w:rFonts w:hint="cs"/>
          <w:rtl/>
        </w:rPr>
        <w:t>أ</w:t>
      </w:r>
      <w:r w:rsidR="00697BD4" w:rsidRPr="00C06AFF">
        <w:rPr>
          <w:rtl/>
        </w:rPr>
        <w:t>بوين عل</w:t>
      </w:r>
      <w:r>
        <w:rPr>
          <w:rFonts w:hint="cs"/>
          <w:rtl/>
        </w:rPr>
        <w:t>ى</w:t>
      </w:r>
      <w:r w:rsidR="00697BD4" w:rsidRPr="00C06AFF">
        <w:rPr>
          <w:rtl/>
        </w:rPr>
        <w:t xml:space="preserve"> قدر سهامهم،</w:t>
      </w:r>
      <w:r w:rsidR="00697BD4">
        <w:rPr>
          <w:rtl/>
        </w:rPr>
        <w:t xml:space="preserve"> و</w:t>
      </w:r>
      <w:r w:rsidR="00697BD4" w:rsidRPr="00C06AFF">
        <w:rPr>
          <w:rtl/>
        </w:rPr>
        <w:t>لا ي</w:t>
      </w:r>
      <w:r>
        <w:rPr>
          <w:rFonts w:hint="cs"/>
          <w:rtl/>
        </w:rPr>
        <w:t>ُ</w:t>
      </w:r>
      <w:r w:rsidR="00697BD4" w:rsidRPr="00C06AFF">
        <w:rPr>
          <w:rtl/>
        </w:rPr>
        <w:t>ر</w:t>
      </w:r>
      <w:r>
        <w:rPr>
          <w:rFonts w:hint="cs"/>
          <w:rtl/>
        </w:rPr>
        <w:t>َ</w:t>
      </w:r>
      <w:r w:rsidR="00697BD4" w:rsidRPr="00C06AFF">
        <w:rPr>
          <w:rtl/>
        </w:rPr>
        <w:t>د</w:t>
      </w:r>
      <w:r>
        <w:rPr>
          <w:rFonts w:hint="cs"/>
          <w:rtl/>
        </w:rPr>
        <w:t>ّ</w:t>
      </w:r>
      <w:r w:rsidR="00697BD4" w:rsidRPr="00C06AFF">
        <w:rPr>
          <w:rtl/>
        </w:rPr>
        <w:t xml:space="preserve"> عل</w:t>
      </w:r>
      <w:r>
        <w:rPr>
          <w:rFonts w:hint="cs"/>
          <w:rtl/>
        </w:rPr>
        <w:t>ى</w:t>
      </w:r>
      <w:r w:rsidR="00697BD4" w:rsidRPr="00C06AFF">
        <w:rPr>
          <w:rtl/>
        </w:rPr>
        <w:t xml:space="preserve"> المرأة شي</w:t>
      </w:r>
      <w:r>
        <w:rPr>
          <w:rFonts w:hint="cs"/>
          <w:rtl/>
        </w:rPr>
        <w:t>ء.</w:t>
      </w:r>
      <w:r w:rsidR="00697BD4">
        <w:rPr>
          <w:rtl/>
        </w:rPr>
        <w:t xml:space="preserve"> و</w:t>
      </w:r>
      <w:r>
        <w:rPr>
          <w:rFonts w:hint="cs"/>
          <w:rtl/>
        </w:rPr>
        <w:t>إ</w:t>
      </w:r>
      <w:r w:rsidR="00697BD4" w:rsidRPr="00C06AFF">
        <w:rPr>
          <w:rtl/>
        </w:rPr>
        <w:t>ن تر</w:t>
      </w:r>
      <w:r w:rsidR="00697BD4">
        <w:rPr>
          <w:rtl/>
        </w:rPr>
        <w:t>ك</w:t>
      </w:r>
      <w:r w:rsidR="00697BD4" w:rsidRPr="00C06AFF">
        <w:rPr>
          <w:rtl/>
        </w:rPr>
        <w:t xml:space="preserve"> </w:t>
      </w:r>
      <w:r>
        <w:rPr>
          <w:rFonts w:hint="cs"/>
          <w:rtl/>
        </w:rPr>
        <w:t>أ</w:t>
      </w:r>
      <w:r w:rsidR="00697BD4" w:rsidRPr="00C06AFF">
        <w:rPr>
          <w:rtl/>
        </w:rPr>
        <w:t>بوين</w:t>
      </w:r>
      <w:r w:rsidR="00697BD4">
        <w:rPr>
          <w:rtl/>
        </w:rPr>
        <w:t xml:space="preserve"> و</w:t>
      </w:r>
      <w:r w:rsidR="00697BD4" w:rsidRPr="00C06AFF">
        <w:rPr>
          <w:rtl/>
        </w:rPr>
        <w:t>امرأة</w:t>
      </w:r>
      <w:r w:rsidR="00697BD4">
        <w:rPr>
          <w:rtl/>
        </w:rPr>
        <w:t xml:space="preserve"> و</w:t>
      </w:r>
      <w:r w:rsidR="00697BD4" w:rsidRPr="00C06AFF">
        <w:rPr>
          <w:rtl/>
        </w:rPr>
        <w:t>بنتا</w:t>
      </w:r>
      <w:r>
        <w:rPr>
          <w:rFonts w:hint="cs"/>
          <w:rtl/>
        </w:rPr>
        <w:t>ً</w:t>
      </w:r>
      <w:r w:rsidR="00697BD4" w:rsidRPr="00C06AFF">
        <w:rPr>
          <w:rtl/>
        </w:rPr>
        <w:t xml:space="preserve"> فهي </w:t>
      </w:r>
      <w:r>
        <w:rPr>
          <w:rFonts w:hint="cs"/>
          <w:rtl/>
        </w:rPr>
        <w:t>أ</w:t>
      </w:r>
      <w:r w:rsidR="00697BD4" w:rsidRPr="00C06AFF">
        <w:rPr>
          <w:rtl/>
        </w:rPr>
        <w:t>يضا</w:t>
      </w:r>
      <w:r>
        <w:rPr>
          <w:rFonts w:hint="cs"/>
          <w:rtl/>
        </w:rPr>
        <w:t>ً</w:t>
      </w:r>
      <w:r w:rsidR="00697BD4" w:rsidRPr="00C06AFF">
        <w:rPr>
          <w:rtl/>
        </w:rPr>
        <w:t xml:space="preserve"> من </w:t>
      </w:r>
      <w:r>
        <w:rPr>
          <w:rFonts w:hint="cs"/>
          <w:rtl/>
        </w:rPr>
        <w:t>أ</w:t>
      </w:r>
      <w:r w:rsidR="00697BD4" w:rsidRPr="00C06AFF">
        <w:rPr>
          <w:rtl/>
        </w:rPr>
        <w:t>ربع</w:t>
      </w:r>
      <w:r>
        <w:rPr>
          <w:rFonts w:hint="cs"/>
          <w:rtl/>
        </w:rPr>
        <w:t>ة</w:t>
      </w:r>
      <w:r w:rsidR="00697BD4">
        <w:rPr>
          <w:rtl/>
        </w:rPr>
        <w:t xml:space="preserve"> و</w:t>
      </w:r>
      <w:r w:rsidR="00697BD4" w:rsidRPr="00C06AFF">
        <w:rPr>
          <w:rtl/>
        </w:rPr>
        <w:t>عشرين سهما</w:t>
      </w:r>
      <w:r>
        <w:rPr>
          <w:rFonts w:hint="cs"/>
          <w:rtl/>
        </w:rPr>
        <w:t>ً،</w:t>
      </w:r>
      <w:r w:rsidR="007E1046">
        <w:rPr>
          <w:rtl/>
        </w:rPr>
        <w:t xml:space="preserve"> لل</w:t>
      </w:r>
      <w:r w:rsidR="007E1046">
        <w:rPr>
          <w:rFonts w:hint="cs"/>
          <w:rtl/>
        </w:rPr>
        <w:t>أ</w:t>
      </w:r>
      <w:r w:rsidR="00697BD4" w:rsidRPr="00C06AFF">
        <w:rPr>
          <w:rtl/>
        </w:rPr>
        <w:t>بوين السدسان ثماني</w:t>
      </w:r>
      <w:r>
        <w:rPr>
          <w:rFonts w:hint="cs"/>
          <w:rtl/>
        </w:rPr>
        <w:t>ة</w:t>
      </w:r>
      <w:r w:rsidR="00697BD4" w:rsidRPr="00C06AFF">
        <w:rPr>
          <w:rtl/>
        </w:rPr>
        <w:t xml:space="preserve"> </w:t>
      </w:r>
      <w:r>
        <w:rPr>
          <w:rFonts w:hint="cs"/>
          <w:rtl/>
        </w:rPr>
        <w:t>أ</w:t>
      </w:r>
      <w:r w:rsidR="00697BD4" w:rsidRPr="00C06AFF">
        <w:rPr>
          <w:rtl/>
        </w:rPr>
        <w:t>سهم</w:t>
      </w:r>
      <w:r>
        <w:rPr>
          <w:rFonts w:hint="cs"/>
          <w:rtl/>
        </w:rPr>
        <w:t>،</w:t>
      </w:r>
      <w:r w:rsidR="00697BD4" w:rsidRPr="00C06AFF">
        <w:rPr>
          <w:rtl/>
        </w:rPr>
        <w:t xml:space="preserve"> ل</w:t>
      </w:r>
      <w:r w:rsidR="00697BD4">
        <w:rPr>
          <w:rtl/>
        </w:rPr>
        <w:t>ك</w:t>
      </w:r>
      <w:r w:rsidR="00697BD4" w:rsidRPr="00C06AFF">
        <w:rPr>
          <w:rtl/>
        </w:rPr>
        <w:t>ل</w:t>
      </w:r>
      <w:r>
        <w:rPr>
          <w:rFonts w:hint="cs"/>
          <w:rtl/>
        </w:rPr>
        <w:t>ّ</w:t>
      </w:r>
      <w:r w:rsidR="00697BD4" w:rsidRPr="00C06AFF">
        <w:rPr>
          <w:rtl/>
        </w:rPr>
        <w:t xml:space="preserve"> واحد </w:t>
      </w:r>
      <w:r>
        <w:rPr>
          <w:rFonts w:hint="cs"/>
          <w:rtl/>
        </w:rPr>
        <w:t>أ</w:t>
      </w:r>
      <w:r w:rsidR="00697BD4" w:rsidRPr="00C06AFF">
        <w:rPr>
          <w:rtl/>
        </w:rPr>
        <w:t>ربع</w:t>
      </w:r>
      <w:r>
        <w:rPr>
          <w:rFonts w:hint="cs"/>
          <w:rtl/>
        </w:rPr>
        <w:t>ة</w:t>
      </w:r>
      <w:r w:rsidR="00697BD4" w:rsidRPr="00C06AFF">
        <w:rPr>
          <w:rtl/>
        </w:rPr>
        <w:t xml:space="preserve"> </w:t>
      </w:r>
      <w:r>
        <w:rPr>
          <w:rFonts w:hint="cs"/>
          <w:rtl/>
        </w:rPr>
        <w:t>أ</w:t>
      </w:r>
      <w:r w:rsidR="00697BD4" w:rsidRPr="00C06AFF">
        <w:rPr>
          <w:rtl/>
        </w:rPr>
        <w:t>سهم</w:t>
      </w:r>
      <w:r>
        <w:rPr>
          <w:rFonts w:hint="cs"/>
          <w:rtl/>
        </w:rPr>
        <w:t>،</w:t>
      </w:r>
      <w:r w:rsidR="00697BD4">
        <w:rPr>
          <w:rtl/>
        </w:rPr>
        <w:t xml:space="preserve"> و</w:t>
      </w:r>
      <w:r w:rsidR="00697BD4" w:rsidRPr="00C06AFF">
        <w:rPr>
          <w:rtl/>
        </w:rPr>
        <w:t>للمرأة الثمن ثلاث</w:t>
      </w:r>
      <w:r>
        <w:rPr>
          <w:rFonts w:hint="cs"/>
          <w:rtl/>
        </w:rPr>
        <w:t>ة</w:t>
      </w:r>
      <w:r w:rsidR="00697BD4" w:rsidRPr="00C06AFF">
        <w:rPr>
          <w:rtl/>
        </w:rPr>
        <w:t xml:space="preserve"> </w:t>
      </w:r>
      <w:r>
        <w:rPr>
          <w:rFonts w:hint="cs"/>
          <w:rtl/>
        </w:rPr>
        <w:t>أ</w:t>
      </w:r>
      <w:r w:rsidR="00697BD4" w:rsidRPr="00C06AFF">
        <w:rPr>
          <w:rtl/>
        </w:rPr>
        <w:t>سهم</w:t>
      </w:r>
      <w:r>
        <w:rPr>
          <w:rFonts w:hint="cs"/>
          <w:rtl/>
        </w:rPr>
        <w:t>،</w:t>
      </w:r>
      <w:r w:rsidR="00697BD4">
        <w:rPr>
          <w:rtl/>
        </w:rPr>
        <w:t xml:space="preserve"> و</w:t>
      </w:r>
      <w:r w:rsidR="00697BD4" w:rsidRPr="00C06AFF">
        <w:rPr>
          <w:rtl/>
        </w:rPr>
        <w:t>للبنت النصف اثنا عشر سهما</w:t>
      </w:r>
      <w:r>
        <w:rPr>
          <w:rFonts w:hint="cs"/>
          <w:rtl/>
        </w:rPr>
        <w:t>ً</w:t>
      </w:r>
      <w:r w:rsidR="00697BD4" w:rsidRPr="00C06AFF">
        <w:rPr>
          <w:rtl/>
        </w:rPr>
        <w:t>،</w:t>
      </w:r>
      <w:r w:rsidR="00697BD4">
        <w:rPr>
          <w:rtl/>
        </w:rPr>
        <w:t xml:space="preserve"> و</w:t>
      </w:r>
      <w:r w:rsidR="00697BD4" w:rsidRPr="00C06AFF">
        <w:rPr>
          <w:rtl/>
        </w:rPr>
        <w:t>بقي سهم واحد مردود عل</w:t>
      </w:r>
      <w:r>
        <w:rPr>
          <w:rFonts w:hint="cs"/>
          <w:rtl/>
        </w:rPr>
        <w:t>ى</w:t>
      </w:r>
      <w:r w:rsidR="00697BD4" w:rsidRPr="00C06AFF">
        <w:rPr>
          <w:rtl/>
        </w:rPr>
        <w:t xml:space="preserve"> البنت</w:t>
      </w:r>
      <w:r w:rsidR="00697BD4">
        <w:rPr>
          <w:rtl/>
        </w:rPr>
        <w:t xml:space="preserve"> و</w:t>
      </w:r>
      <w:r w:rsidR="00697BD4" w:rsidRPr="00C06AFF">
        <w:rPr>
          <w:rtl/>
        </w:rPr>
        <w:t>ال</w:t>
      </w:r>
      <w:r>
        <w:rPr>
          <w:rFonts w:hint="cs"/>
          <w:rtl/>
        </w:rPr>
        <w:t>أ</w:t>
      </w:r>
      <w:r w:rsidR="00697BD4" w:rsidRPr="00C06AFF">
        <w:rPr>
          <w:rtl/>
        </w:rPr>
        <w:t>بوين عل</w:t>
      </w:r>
      <w:r>
        <w:rPr>
          <w:rFonts w:hint="cs"/>
          <w:rtl/>
        </w:rPr>
        <w:t>ى</w:t>
      </w:r>
      <w:r w:rsidR="00697BD4" w:rsidRPr="00C06AFF">
        <w:rPr>
          <w:rtl/>
        </w:rPr>
        <w:t xml:space="preserve"> قدر سهامهم</w:t>
      </w:r>
      <w:r>
        <w:rPr>
          <w:rFonts w:hint="cs"/>
          <w:rtl/>
        </w:rPr>
        <w:t>،</w:t>
      </w:r>
      <w:r w:rsidR="00697BD4">
        <w:rPr>
          <w:rtl/>
        </w:rPr>
        <w:t xml:space="preserve"> و</w:t>
      </w:r>
      <w:r w:rsidR="00697BD4" w:rsidRPr="00C06AFF">
        <w:rPr>
          <w:rtl/>
        </w:rPr>
        <w:t xml:space="preserve">لا </w:t>
      </w:r>
      <w:r w:rsidR="00697BD4" w:rsidRPr="00C7448F">
        <w:rPr>
          <w:rtl/>
        </w:rPr>
        <w:t>يرد</w:t>
      </w:r>
      <w:r>
        <w:rPr>
          <w:rFonts w:hint="cs"/>
          <w:rtl/>
        </w:rPr>
        <w:t>ّ</w:t>
      </w:r>
      <w:r w:rsidR="00697BD4" w:rsidRPr="00C7448F">
        <w:rPr>
          <w:rtl/>
        </w:rPr>
        <w:t xml:space="preserve"> عل</w:t>
      </w:r>
      <w:r>
        <w:rPr>
          <w:rFonts w:hint="cs"/>
          <w:rtl/>
        </w:rPr>
        <w:t>ى</w:t>
      </w:r>
      <w:r w:rsidR="00697BD4" w:rsidRPr="00C7448F">
        <w:rPr>
          <w:rtl/>
        </w:rPr>
        <w:t xml:space="preserve"> المرأة شي</w:t>
      </w:r>
      <w:r>
        <w:rPr>
          <w:rFonts w:hint="cs"/>
          <w:rtl/>
        </w:rPr>
        <w:t>ء</w:t>
      </w:r>
      <w:r w:rsidR="00135BAE" w:rsidRPr="00086847">
        <w:rPr>
          <w:vertAlign w:val="superscript"/>
          <w:rtl/>
        </w:rPr>
        <w:t>(</w:t>
      </w:r>
      <w:r w:rsidR="00697BD4" w:rsidRPr="00086847">
        <w:rPr>
          <w:vertAlign w:val="superscript"/>
          <w:rtl/>
        </w:rPr>
        <w:endnoteReference w:id="439"/>
      </w:r>
      <w:r w:rsidR="00135BAE" w:rsidRPr="00086847">
        <w:rPr>
          <w:vertAlign w:val="superscript"/>
          <w:rtl/>
        </w:rPr>
        <w:t>)</w:t>
      </w:r>
      <w:r w:rsidR="007E1046" w:rsidRPr="007E1046">
        <w:rPr>
          <w:rFonts w:hint="cs"/>
          <w:rtl/>
        </w:rPr>
        <w:t>.</w:t>
      </w:r>
    </w:p>
    <w:p w:rsidR="0019703B" w:rsidRDefault="003369A5" w:rsidP="00CA44BB">
      <w:pPr>
        <w:pStyle w:val="af3"/>
        <w:spacing w:line="380" w:lineRule="exact"/>
        <w:rPr>
          <w:rtl/>
        </w:rPr>
      </w:pPr>
      <w:r>
        <w:rPr>
          <w:rFonts w:hint="cs"/>
          <w:rtl/>
        </w:rPr>
        <w:t>و</w:t>
      </w:r>
      <w:r w:rsidR="00697BD4" w:rsidRPr="00C06AFF">
        <w:rPr>
          <w:rtl/>
        </w:rPr>
        <w:t>وفقا</w:t>
      </w:r>
      <w:r>
        <w:rPr>
          <w:rFonts w:hint="cs"/>
          <w:rtl/>
        </w:rPr>
        <w:t>ً</w:t>
      </w:r>
      <w:r w:rsidR="00697BD4" w:rsidRPr="00C06AFF">
        <w:rPr>
          <w:rtl/>
        </w:rPr>
        <w:t xml:space="preserve"> لما ورد في هذا الحديث الشريف</w:t>
      </w:r>
      <w:r>
        <w:rPr>
          <w:rFonts w:hint="cs"/>
          <w:rtl/>
        </w:rPr>
        <w:t xml:space="preserve"> فإن</w:t>
      </w:r>
      <w:r w:rsidR="00697BD4" w:rsidRPr="00C06AFF">
        <w:rPr>
          <w:rtl/>
        </w:rPr>
        <w:t xml:space="preserve"> الأموال تقس</w:t>
      </w:r>
      <w:r>
        <w:rPr>
          <w:rFonts w:hint="cs"/>
          <w:rtl/>
        </w:rPr>
        <w:t>َّ</w:t>
      </w:r>
      <w:r w:rsidR="00697BD4" w:rsidRPr="00C06AFF">
        <w:rPr>
          <w:rtl/>
        </w:rPr>
        <w:t xml:space="preserve">م </w:t>
      </w:r>
      <w:r w:rsidR="007E1046">
        <w:rPr>
          <w:rFonts w:hint="cs"/>
          <w:rtl/>
        </w:rPr>
        <w:t>إ</w:t>
      </w:r>
      <w:r w:rsidR="00697BD4" w:rsidRPr="00C06AFF">
        <w:rPr>
          <w:rtl/>
        </w:rPr>
        <w:t>ل</w:t>
      </w:r>
      <w:r>
        <w:rPr>
          <w:rFonts w:hint="cs"/>
          <w:rtl/>
        </w:rPr>
        <w:t>ى</w:t>
      </w:r>
      <w:r w:rsidR="00697BD4" w:rsidRPr="00C06AFF">
        <w:rPr>
          <w:rtl/>
        </w:rPr>
        <w:t xml:space="preserve"> 24 سهما</w:t>
      </w:r>
      <w:r>
        <w:rPr>
          <w:rFonts w:hint="cs"/>
          <w:rtl/>
        </w:rPr>
        <w:t>ً.</w:t>
      </w:r>
      <w:r w:rsidR="00697BD4">
        <w:rPr>
          <w:rtl/>
        </w:rPr>
        <w:t xml:space="preserve"> و</w:t>
      </w:r>
      <w:r w:rsidR="00697BD4" w:rsidRPr="00C06AFF">
        <w:rPr>
          <w:rtl/>
        </w:rPr>
        <w:t>لا</w:t>
      </w:r>
      <w:r w:rsidR="00697BD4">
        <w:rPr>
          <w:rtl/>
        </w:rPr>
        <w:t xml:space="preserve"> </w:t>
      </w:r>
      <w:r w:rsidR="00697BD4" w:rsidRPr="00C06AFF">
        <w:rPr>
          <w:rtl/>
        </w:rPr>
        <w:t>نر</w:t>
      </w:r>
      <w:r>
        <w:rPr>
          <w:rFonts w:hint="cs"/>
          <w:rtl/>
        </w:rPr>
        <w:t>ى</w:t>
      </w:r>
      <w:r w:rsidR="00697BD4" w:rsidRPr="00C06AFF">
        <w:rPr>
          <w:rtl/>
        </w:rPr>
        <w:t xml:space="preserve"> أي</w:t>
      </w:r>
      <w:r>
        <w:rPr>
          <w:rFonts w:hint="cs"/>
          <w:rtl/>
        </w:rPr>
        <w:t>ّ</w:t>
      </w:r>
      <w:r w:rsidR="00697BD4" w:rsidRPr="00C06AFF">
        <w:rPr>
          <w:rtl/>
        </w:rPr>
        <w:t xml:space="preserve"> فرق بين الزوجة</w:t>
      </w:r>
      <w:r w:rsidR="00697BD4">
        <w:rPr>
          <w:rtl/>
        </w:rPr>
        <w:t xml:space="preserve"> و</w:t>
      </w:r>
      <w:r w:rsidR="00697BD4" w:rsidRPr="00C06AFF">
        <w:rPr>
          <w:rtl/>
        </w:rPr>
        <w:t>سائر الورثة في الاستفادة مم</w:t>
      </w:r>
      <w:r>
        <w:rPr>
          <w:rFonts w:hint="cs"/>
          <w:rtl/>
        </w:rPr>
        <w:t>ّ</w:t>
      </w:r>
      <w:r w:rsidR="00697BD4" w:rsidRPr="00C06AFF">
        <w:rPr>
          <w:rtl/>
        </w:rPr>
        <w:t>ا تر</w:t>
      </w:r>
      <w:r w:rsidR="00697BD4">
        <w:rPr>
          <w:rtl/>
        </w:rPr>
        <w:t>ك</w:t>
      </w:r>
      <w:r w:rsidR="00697BD4" w:rsidRPr="00C06AFF">
        <w:rPr>
          <w:rtl/>
        </w:rPr>
        <w:t xml:space="preserve"> المتوف</w:t>
      </w:r>
      <w:r>
        <w:rPr>
          <w:rFonts w:hint="cs"/>
          <w:rtl/>
        </w:rPr>
        <w:t>ى</w:t>
      </w:r>
      <w:r w:rsidR="00697BD4" w:rsidRPr="00C06AFF">
        <w:rPr>
          <w:rtl/>
        </w:rPr>
        <w:t xml:space="preserve"> من الأرض</w:t>
      </w:r>
      <w:r w:rsidR="00697BD4">
        <w:rPr>
          <w:rtl/>
        </w:rPr>
        <w:t xml:space="preserve"> و</w:t>
      </w:r>
      <w:r w:rsidR="00697BD4" w:rsidRPr="00C06AFF">
        <w:rPr>
          <w:rtl/>
        </w:rPr>
        <w:t xml:space="preserve">غيرها. </w:t>
      </w:r>
      <w:r>
        <w:rPr>
          <w:rFonts w:hint="cs"/>
          <w:rtl/>
        </w:rPr>
        <w:t>و</w:t>
      </w:r>
      <w:r w:rsidR="00697BD4" w:rsidRPr="00C06AFF">
        <w:rPr>
          <w:rtl/>
        </w:rPr>
        <w:t xml:space="preserve">بعبارة </w:t>
      </w:r>
      <w:r>
        <w:rPr>
          <w:rFonts w:hint="cs"/>
          <w:rtl/>
        </w:rPr>
        <w:t>أ</w:t>
      </w:r>
      <w:r w:rsidR="00697BD4" w:rsidRPr="00C06AFF">
        <w:rPr>
          <w:rtl/>
        </w:rPr>
        <w:t>خر</w:t>
      </w:r>
      <w:r>
        <w:rPr>
          <w:rFonts w:hint="cs"/>
          <w:rtl/>
        </w:rPr>
        <w:t>ى:</w:t>
      </w:r>
      <w:r w:rsidR="00697BD4" w:rsidRPr="00C06AFF">
        <w:rPr>
          <w:rtl/>
        </w:rPr>
        <w:t xml:space="preserve"> هذا الحديث يشير </w:t>
      </w:r>
      <w:r>
        <w:rPr>
          <w:rFonts w:hint="cs"/>
          <w:rtl/>
        </w:rPr>
        <w:t>إ</w:t>
      </w:r>
      <w:r w:rsidR="00697BD4" w:rsidRPr="00C06AFF">
        <w:rPr>
          <w:rtl/>
        </w:rPr>
        <w:t>ل</w:t>
      </w:r>
      <w:r>
        <w:rPr>
          <w:rFonts w:hint="cs"/>
          <w:rtl/>
        </w:rPr>
        <w:t>ى</w:t>
      </w:r>
      <w:r w:rsidR="00697BD4" w:rsidRPr="00C06AFF">
        <w:rPr>
          <w:rtl/>
        </w:rPr>
        <w:t xml:space="preserve"> </w:t>
      </w:r>
      <w:r>
        <w:rPr>
          <w:rFonts w:hint="cs"/>
          <w:rtl/>
        </w:rPr>
        <w:t>أ</w:t>
      </w:r>
      <w:r w:rsidR="00697BD4" w:rsidRPr="00C06AFF">
        <w:rPr>
          <w:rtl/>
        </w:rPr>
        <w:t xml:space="preserve">ن الزوجة ترث من </w:t>
      </w:r>
      <w:r w:rsidR="00697BD4">
        <w:rPr>
          <w:rtl/>
        </w:rPr>
        <w:t>ك</w:t>
      </w:r>
      <w:r w:rsidR="00697BD4" w:rsidRPr="00C06AFF">
        <w:rPr>
          <w:rtl/>
        </w:rPr>
        <w:t>ل</w:t>
      </w:r>
      <w:r>
        <w:rPr>
          <w:rFonts w:hint="cs"/>
          <w:rtl/>
        </w:rPr>
        <w:t>ّ</w:t>
      </w:r>
      <w:r w:rsidR="00697BD4" w:rsidRPr="00C06AFF">
        <w:rPr>
          <w:rtl/>
        </w:rPr>
        <w:t xml:space="preserve"> ما تر</w:t>
      </w:r>
      <w:r w:rsidR="00697BD4">
        <w:rPr>
          <w:rtl/>
        </w:rPr>
        <w:t>ك</w:t>
      </w:r>
      <w:r w:rsidR="00697BD4" w:rsidRPr="00C06AFF">
        <w:rPr>
          <w:rtl/>
        </w:rPr>
        <w:t xml:space="preserve"> الزوج.</w:t>
      </w:r>
    </w:p>
    <w:p w:rsidR="0019703B" w:rsidRDefault="003369A5" w:rsidP="00CA44BB">
      <w:pPr>
        <w:pStyle w:val="af3"/>
        <w:spacing w:line="380" w:lineRule="exact"/>
        <w:rPr>
          <w:rtl/>
        </w:rPr>
      </w:pPr>
      <w:r>
        <w:rPr>
          <w:rFonts w:hint="cs"/>
          <w:rtl/>
        </w:rPr>
        <w:t>و</w:t>
      </w:r>
      <w:r w:rsidR="00697BD4" w:rsidRPr="00C06AFF">
        <w:rPr>
          <w:rtl/>
        </w:rPr>
        <w:t>لو لم ت</w:t>
      </w:r>
      <w:r w:rsidR="00697BD4">
        <w:rPr>
          <w:rtl/>
        </w:rPr>
        <w:t>ك</w:t>
      </w:r>
      <w:r w:rsidR="00697BD4" w:rsidRPr="00C06AFF">
        <w:rPr>
          <w:rtl/>
        </w:rPr>
        <w:t>ن الزوجة لترث من الأرض</w:t>
      </w:r>
      <w:r w:rsidR="00697BD4">
        <w:rPr>
          <w:rtl/>
        </w:rPr>
        <w:t xml:space="preserve"> و</w:t>
      </w:r>
      <w:r w:rsidR="00697BD4" w:rsidRPr="00C06AFF">
        <w:rPr>
          <w:rtl/>
        </w:rPr>
        <w:t>البيت لصرّح ال</w:t>
      </w:r>
      <w:r>
        <w:rPr>
          <w:rFonts w:hint="cs"/>
          <w:rtl/>
        </w:rPr>
        <w:t>أ</w:t>
      </w:r>
      <w:r w:rsidR="00697BD4" w:rsidRPr="00C06AFF">
        <w:rPr>
          <w:rtl/>
        </w:rPr>
        <w:t>ئمة</w:t>
      </w:r>
      <w:r w:rsidR="00160010" w:rsidRPr="00160010">
        <w:rPr>
          <w:rFonts w:cs="Taher"/>
          <w:rtl/>
        </w:rPr>
        <w:t>^</w:t>
      </w:r>
      <w:r w:rsidR="00697BD4" w:rsidRPr="00C06AFF">
        <w:rPr>
          <w:rtl/>
        </w:rPr>
        <w:t xml:space="preserve"> بذل</w:t>
      </w:r>
      <w:r w:rsidR="00697BD4">
        <w:rPr>
          <w:rtl/>
        </w:rPr>
        <w:t>ك</w:t>
      </w:r>
      <w:r w:rsidR="00697BD4" w:rsidRPr="00C06AFF">
        <w:rPr>
          <w:rtl/>
        </w:rPr>
        <w:t xml:space="preserve"> جوابا</w:t>
      </w:r>
      <w:r>
        <w:rPr>
          <w:rFonts w:hint="cs"/>
          <w:rtl/>
        </w:rPr>
        <w:t>ً</w:t>
      </w:r>
      <w:r w:rsidR="00697BD4" w:rsidRPr="00C06AFF">
        <w:rPr>
          <w:rtl/>
        </w:rPr>
        <w:t xml:space="preserve"> عن أسئلة السائلين</w:t>
      </w:r>
      <w:r>
        <w:rPr>
          <w:rFonts w:hint="cs"/>
          <w:rtl/>
        </w:rPr>
        <w:t>،</w:t>
      </w:r>
      <w:r w:rsidR="00697BD4" w:rsidRPr="00C06AFF">
        <w:rPr>
          <w:rtl/>
        </w:rPr>
        <w:t xml:space="preserve"> أنه يجب تسعير أموال المتوف</w:t>
      </w:r>
      <w:r>
        <w:rPr>
          <w:rFonts w:hint="cs"/>
          <w:rtl/>
        </w:rPr>
        <w:t>ى،</w:t>
      </w:r>
      <w:r w:rsidR="00697BD4">
        <w:rPr>
          <w:rtl/>
        </w:rPr>
        <w:t xml:space="preserve"> و</w:t>
      </w:r>
      <w:r>
        <w:rPr>
          <w:rFonts w:hint="cs"/>
          <w:rtl/>
        </w:rPr>
        <w:t>إ</w:t>
      </w:r>
      <w:r w:rsidR="00697BD4" w:rsidRPr="00C06AFF">
        <w:rPr>
          <w:rtl/>
        </w:rPr>
        <w:t>عطاء الزوج</w:t>
      </w:r>
      <w:r>
        <w:rPr>
          <w:rFonts w:hint="cs"/>
          <w:rtl/>
        </w:rPr>
        <w:t>ة</w:t>
      </w:r>
      <w:r w:rsidR="00697BD4" w:rsidRPr="00C06AFF">
        <w:rPr>
          <w:rtl/>
        </w:rPr>
        <w:t xml:space="preserve"> ثمنها</w:t>
      </w:r>
      <w:r>
        <w:rPr>
          <w:rFonts w:hint="cs"/>
          <w:rtl/>
        </w:rPr>
        <w:t>،</w:t>
      </w:r>
      <w:r w:rsidR="00697BD4" w:rsidRPr="00C06AFF">
        <w:rPr>
          <w:rtl/>
        </w:rPr>
        <w:t xml:space="preserve"> ثم أمروا بما بقي مم</w:t>
      </w:r>
      <w:r>
        <w:rPr>
          <w:rFonts w:hint="cs"/>
          <w:rtl/>
        </w:rPr>
        <w:t>ّ</w:t>
      </w:r>
      <w:r w:rsidR="00697BD4" w:rsidRPr="00C06AFF">
        <w:rPr>
          <w:rtl/>
        </w:rPr>
        <w:t>ا تر</w:t>
      </w:r>
      <w:r w:rsidR="00697BD4">
        <w:rPr>
          <w:rtl/>
        </w:rPr>
        <w:t>ك</w:t>
      </w:r>
      <w:r w:rsidR="00697BD4" w:rsidRPr="00C06AFF">
        <w:rPr>
          <w:rtl/>
        </w:rPr>
        <w:t xml:space="preserve"> من المنقولات</w:t>
      </w:r>
      <w:r w:rsidR="00697BD4">
        <w:rPr>
          <w:rtl/>
        </w:rPr>
        <w:t xml:space="preserve"> و</w:t>
      </w:r>
      <w:r w:rsidR="00697BD4" w:rsidRPr="00C06AFF">
        <w:rPr>
          <w:rtl/>
        </w:rPr>
        <w:t>غيرها</w:t>
      </w:r>
      <w:r>
        <w:rPr>
          <w:rFonts w:hint="cs"/>
          <w:rtl/>
        </w:rPr>
        <w:t>،</w:t>
      </w:r>
      <w:r w:rsidR="00697BD4">
        <w:rPr>
          <w:rtl/>
        </w:rPr>
        <w:t xml:space="preserve"> و</w:t>
      </w:r>
      <w:r w:rsidR="00697BD4" w:rsidRPr="00C06AFF">
        <w:rPr>
          <w:rtl/>
        </w:rPr>
        <w:t xml:space="preserve">تعيين سهم </w:t>
      </w:r>
      <w:r w:rsidR="00697BD4">
        <w:rPr>
          <w:rtl/>
        </w:rPr>
        <w:t>ك</w:t>
      </w:r>
      <w:r w:rsidR="00697BD4" w:rsidRPr="00C06AFF">
        <w:rPr>
          <w:rtl/>
        </w:rPr>
        <w:t>ل</w:t>
      </w:r>
      <w:r>
        <w:rPr>
          <w:rFonts w:hint="cs"/>
          <w:rtl/>
        </w:rPr>
        <w:t>ٍّ</w:t>
      </w:r>
      <w:r w:rsidR="00697BD4" w:rsidRPr="00C06AFF">
        <w:rPr>
          <w:rtl/>
        </w:rPr>
        <w:t xml:space="preserve"> من الورّاث.</w:t>
      </w:r>
    </w:p>
    <w:p w:rsidR="0019703B" w:rsidRDefault="00697BD4">
      <w:pPr>
        <w:pStyle w:val="af3"/>
        <w:rPr>
          <w:rtl/>
        </w:rPr>
      </w:pPr>
      <w:r w:rsidRPr="00C06AFF">
        <w:rPr>
          <w:b/>
          <w:bCs/>
          <w:rtl/>
        </w:rPr>
        <w:t>ب</w:t>
      </w:r>
      <w:r w:rsidR="003369A5">
        <w:rPr>
          <w:rFonts w:hint="cs"/>
          <w:b/>
          <w:bCs/>
          <w:rtl/>
        </w:rPr>
        <w:t xml:space="preserve"> ـ</w:t>
      </w:r>
      <w:r w:rsidR="003369A5">
        <w:rPr>
          <w:b/>
          <w:bCs/>
          <w:rtl/>
        </w:rPr>
        <w:t xml:space="preserve"> </w:t>
      </w:r>
      <w:r w:rsidRPr="00C06AFF">
        <w:rPr>
          <w:b/>
          <w:bCs/>
          <w:rtl/>
        </w:rPr>
        <w:t>المجموعة الثانية</w:t>
      </w:r>
      <w:r w:rsidR="003369A5">
        <w:rPr>
          <w:rFonts w:hint="cs"/>
          <w:rtl/>
        </w:rPr>
        <w:t>:</w:t>
      </w:r>
      <w:r w:rsidRPr="00C06AFF">
        <w:rPr>
          <w:rtl/>
        </w:rPr>
        <w:t xml:space="preserve"> ال</w:t>
      </w:r>
      <w:r w:rsidR="003369A5">
        <w:rPr>
          <w:rFonts w:hint="cs"/>
          <w:rtl/>
        </w:rPr>
        <w:t>أ</w:t>
      </w:r>
      <w:r w:rsidRPr="00C06AFF">
        <w:rPr>
          <w:rtl/>
        </w:rPr>
        <w:t>حاديث التي تذ</w:t>
      </w:r>
      <w:r>
        <w:rPr>
          <w:rtl/>
        </w:rPr>
        <w:t>ك</w:t>
      </w:r>
      <w:r w:rsidRPr="00C06AFF">
        <w:rPr>
          <w:rtl/>
        </w:rPr>
        <w:t>ر حرمان الزوجة من بعض ما</w:t>
      </w:r>
      <w:r w:rsidR="003369A5">
        <w:rPr>
          <w:rFonts w:hint="cs"/>
          <w:rtl/>
        </w:rPr>
        <w:t xml:space="preserve"> </w:t>
      </w:r>
      <w:r w:rsidRPr="00C06AFF">
        <w:rPr>
          <w:rtl/>
        </w:rPr>
        <w:t>تر</w:t>
      </w:r>
      <w:r>
        <w:rPr>
          <w:rtl/>
        </w:rPr>
        <w:t>ك</w:t>
      </w:r>
      <w:r w:rsidRPr="00C06AFF">
        <w:rPr>
          <w:rtl/>
        </w:rPr>
        <w:t xml:space="preserve"> الزوج. </w:t>
      </w:r>
      <w:r w:rsidR="003369A5">
        <w:rPr>
          <w:rFonts w:hint="cs"/>
          <w:rtl/>
        </w:rPr>
        <w:t>و</w:t>
      </w:r>
      <w:r w:rsidRPr="00C06AFF">
        <w:rPr>
          <w:rtl/>
        </w:rPr>
        <w:t>منها:</w:t>
      </w:r>
    </w:p>
    <w:p w:rsidR="007919BA" w:rsidRDefault="003369A5" w:rsidP="00995271">
      <w:pPr>
        <w:pStyle w:val="af3"/>
        <w:rPr>
          <w:rtl/>
        </w:rPr>
      </w:pPr>
      <w:r>
        <w:rPr>
          <w:rFonts w:hint="cs"/>
          <w:rtl/>
        </w:rPr>
        <w:t>1ـ</w:t>
      </w:r>
      <w:r w:rsidR="00697BD4" w:rsidRPr="00C06AFF">
        <w:rPr>
          <w:rtl/>
        </w:rPr>
        <w:t xml:space="preserve"> عن ميسر بي</w:t>
      </w:r>
      <w:r>
        <w:rPr>
          <w:rFonts w:hint="cs"/>
          <w:rtl/>
        </w:rPr>
        <w:t>ّ</w:t>
      </w:r>
      <w:r w:rsidR="00697BD4" w:rsidRPr="00C06AFF">
        <w:rPr>
          <w:rtl/>
        </w:rPr>
        <w:t>اع الزط</w:t>
      </w:r>
      <w:r>
        <w:rPr>
          <w:rFonts w:hint="cs"/>
          <w:rtl/>
        </w:rPr>
        <w:t>ّ</w:t>
      </w:r>
      <w:r w:rsidR="00697BD4" w:rsidRPr="00C06AFF">
        <w:rPr>
          <w:rtl/>
        </w:rPr>
        <w:t>ي</w:t>
      </w:r>
      <w:r>
        <w:rPr>
          <w:rFonts w:hint="cs"/>
          <w:rtl/>
        </w:rPr>
        <w:t>،</w:t>
      </w:r>
      <w:r w:rsidR="00697BD4" w:rsidRPr="00C06AFF">
        <w:rPr>
          <w:rtl/>
        </w:rPr>
        <w:t xml:space="preserve"> عن </w:t>
      </w:r>
      <w:r>
        <w:rPr>
          <w:rFonts w:hint="cs"/>
          <w:rtl/>
        </w:rPr>
        <w:t>أ</w:t>
      </w:r>
      <w:r w:rsidR="00697BD4" w:rsidRPr="00C06AFF">
        <w:rPr>
          <w:rtl/>
        </w:rPr>
        <w:t>بي عبد</w:t>
      </w:r>
      <w:r w:rsidR="00D17CED">
        <w:rPr>
          <w:rFonts w:hint="cs"/>
          <w:rtl/>
        </w:rPr>
        <w:t xml:space="preserve"> </w:t>
      </w:r>
      <w:r w:rsidR="00697BD4" w:rsidRPr="00C06AFF">
        <w:rPr>
          <w:rtl/>
        </w:rPr>
        <w:t>الله</w:t>
      </w:r>
      <w:r w:rsidR="00697BD4" w:rsidRPr="00086847">
        <w:rPr>
          <w:rFonts w:cs="Taher" w:hint="cs"/>
          <w:rtl/>
        </w:rPr>
        <w:t>×</w:t>
      </w:r>
      <w:r>
        <w:rPr>
          <w:rFonts w:hint="cs"/>
          <w:rtl/>
        </w:rPr>
        <w:t>،</w:t>
      </w:r>
      <w:r w:rsidR="00697BD4">
        <w:rPr>
          <w:rtl/>
        </w:rPr>
        <w:t xml:space="preserve"> </w:t>
      </w:r>
      <w:r w:rsidR="00697BD4" w:rsidRPr="00C06AFF">
        <w:rPr>
          <w:rtl/>
        </w:rPr>
        <w:t>قال: س</w:t>
      </w:r>
      <w:r>
        <w:rPr>
          <w:rFonts w:hint="cs"/>
          <w:rtl/>
        </w:rPr>
        <w:t>أ</w:t>
      </w:r>
      <w:r w:rsidR="00697BD4" w:rsidRPr="00C06AFF">
        <w:rPr>
          <w:rtl/>
        </w:rPr>
        <w:t>لته عن النساء ما لهن</w:t>
      </w:r>
      <w:r>
        <w:rPr>
          <w:rFonts w:hint="cs"/>
          <w:rtl/>
        </w:rPr>
        <w:t>ّ</w:t>
      </w:r>
      <w:r w:rsidR="00697BD4" w:rsidRPr="00C06AFF">
        <w:rPr>
          <w:rtl/>
        </w:rPr>
        <w:t xml:space="preserve"> من الميراث؟ قال: لهن</w:t>
      </w:r>
      <w:r>
        <w:rPr>
          <w:rFonts w:hint="cs"/>
          <w:rtl/>
        </w:rPr>
        <w:t>ّ</w:t>
      </w:r>
      <w:r w:rsidR="00697BD4" w:rsidRPr="00C06AFF">
        <w:rPr>
          <w:rtl/>
        </w:rPr>
        <w:t xml:space="preserve"> قيم</w:t>
      </w:r>
      <w:r>
        <w:rPr>
          <w:rFonts w:hint="cs"/>
          <w:rtl/>
        </w:rPr>
        <w:t>ة</w:t>
      </w:r>
      <w:r w:rsidR="00697BD4" w:rsidRPr="00C06AFF">
        <w:rPr>
          <w:rtl/>
        </w:rPr>
        <w:t xml:space="preserve"> الطوب</w:t>
      </w:r>
      <w:r w:rsidR="00697BD4">
        <w:rPr>
          <w:rtl/>
        </w:rPr>
        <w:t xml:space="preserve"> و</w:t>
      </w:r>
      <w:r w:rsidR="00697BD4" w:rsidRPr="00C06AFF">
        <w:rPr>
          <w:rtl/>
        </w:rPr>
        <w:t>البناء</w:t>
      </w:r>
      <w:r w:rsidR="00697BD4">
        <w:rPr>
          <w:rtl/>
        </w:rPr>
        <w:t xml:space="preserve"> و</w:t>
      </w:r>
      <w:r w:rsidR="00697BD4" w:rsidRPr="00C06AFF">
        <w:rPr>
          <w:rtl/>
        </w:rPr>
        <w:t>الخشب</w:t>
      </w:r>
      <w:r w:rsidR="00697BD4">
        <w:rPr>
          <w:rtl/>
        </w:rPr>
        <w:t xml:space="preserve"> و</w:t>
      </w:r>
      <w:r w:rsidR="00697BD4" w:rsidRPr="00C06AFF">
        <w:rPr>
          <w:rtl/>
        </w:rPr>
        <w:t>القصب، ف</w:t>
      </w:r>
      <w:r>
        <w:rPr>
          <w:rFonts w:hint="cs"/>
          <w:rtl/>
        </w:rPr>
        <w:t>أ</w:t>
      </w:r>
      <w:r w:rsidR="00697BD4" w:rsidRPr="00C06AFF">
        <w:rPr>
          <w:rtl/>
        </w:rPr>
        <w:t>ما الأرض</w:t>
      </w:r>
      <w:r w:rsidR="00697BD4">
        <w:rPr>
          <w:rtl/>
        </w:rPr>
        <w:t xml:space="preserve"> و</w:t>
      </w:r>
      <w:r w:rsidR="00697BD4" w:rsidRPr="00C06AFF">
        <w:rPr>
          <w:rtl/>
        </w:rPr>
        <w:t>القار</w:t>
      </w:r>
      <w:r>
        <w:rPr>
          <w:rFonts w:hint="cs"/>
          <w:rtl/>
        </w:rPr>
        <w:t>ّ</w:t>
      </w:r>
      <w:r w:rsidR="00697BD4" w:rsidRPr="00C06AFF">
        <w:rPr>
          <w:rtl/>
        </w:rPr>
        <w:t xml:space="preserve">ات فلا ميراث </w:t>
      </w:r>
      <w:r w:rsidR="00697BD4" w:rsidRPr="00C06AFF">
        <w:rPr>
          <w:rtl/>
        </w:rPr>
        <w:lastRenderedPageBreak/>
        <w:t>لهن</w:t>
      </w:r>
      <w:r>
        <w:rPr>
          <w:rFonts w:hint="cs"/>
          <w:rtl/>
        </w:rPr>
        <w:t>ّ</w:t>
      </w:r>
      <w:r w:rsidR="00697BD4" w:rsidRPr="00C06AFF">
        <w:rPr>
          <w:rtl/>
        </w:rPr>
        <w:t xml:space="preserve"> فيه</w:t>
      </w:r>
      <w:r>
        <w:rPr>
          <w:rFonts w:hint="cs"/>
          <w:rtl/>
        </w:rPr>
        <w:t>،</w:t>
      </w:r>
      <w:r w:rsidR="00697BD4" w:rsidRPr="00C06AFF">
        <w:rPr>
          <w:rtl/>
        </w:rPr>
        <w:t xml:space="preserve"> قال: قلت</w:t>
      </w:r>
      <w:r>
        <w:rPr>
          <w:rFonts w:hint="cs"/>
          <w:rtl/>
        </w:rPr>
        <w:t>ُ</w:t>
      </w:r>
      <w:r w:rsidR="00697BD4" w:rsidRPr="00C06AFF">
        <w:rPr>
          <w:rtl/>
        </w:rPr>
        <w:t>: فالبنات؟ قال: البنات لهن</w:t>
      </w:r>
      <w:r>
        <w:rPr>
          <w:rFonts w:hint="cs"/>
          <w:rtl/>
        </w:rPr>
        <w:t>ّ</w:t>
      </w:r>
      <w:r w:rsidR="00697BD4" w:rsidRPr="00C06AFF">
        <w:rPr>
          <w:rtl/>
        </w:rPr>
        <w:t xml:space="preserve"> نصيبهن</w:t>
      </w:r>
      <w:r>
        <w:rPr>
          <w:rFonts w:hint="cs"/>
          <w:rtl/>
        </w:rPr>
        <w:t>ّ</w:t>
      </w:r>
      <w:r w:rsidR="00697BD4" w:rsidRPr="00C06AFF">
        <w:rPr>
          <w:rtl/>
        </w:rPr>
        <w:t xml:space="preserve"> منه</w:t>
      </w:r>
      <w:r>
        <w:rPr>
          <w:rFonts w:hint="cs"/>
          <w:rtl/>
        </w:rPr>
        <w:t>،</w:t>
      </w:r>
      <w:r w:rsidR="00697BD4" w:rsidRPr="00C06AFF">
        <w:rPr>
          <w:rtl/>
        </w:rPr>
        <w:t xml:space="preserve"> قال: قلت</w:t>
      </w:r>
      <w:r>
        <w:rPr>
          <w:rFonts w:hint="cs"/>
          <w:rtl/>
        </w:rPr>
        <w:t>ُ</w:t>
      </w:r>
      <w:r w:rsidR="00697BD4" w:rsidRPr="00C06AFF">
        <w:rPr>
          <w:rtl/>
        </w:rPr>
        <w:t xml:space="preserve">: </w:t>
      </w:r>
      <w:r w:rsidR="00697BD4">
        <w:rPr>
          <w:rtl/>
        </w:rPr>
        <w:t>ك</w:t>
      </w:r>
      <w:r w:rsidR="00697BD4" w:rsidRPr="00C06AFF">
        <w:rPr>
          <w:rtl/>
        </w:rPr>
        <w:t>يف صار ذا</w:t>
      </w:r>
      <w:r w:rsidR="00697BD4">
        <w:rPr>
          <w:rtl/>
        </w:rPr>
        <w:t xml:space="preserve"> و</w:t>
      </w:r>
      <w:r w:rsidR="00697BD4" w:rsidRPr="00C06AFF">
        <w:rPr>
          <w:rtl/>
        </w:rPr>
        <w:t>لهذه الثمن</w:t>
      </w:r>
      <w:r w:rsidR="00697BD4">
        <w:rPr>
          <w:rtl/>
        </w:rPr>
        <w:t xml:space="preserve"> و</w:t>
      </w:r>
      <w:r w:rsidR="00697BD4" w:rsidRPr="00C06AFF">
        <w:rPr>
          <w:rtl/>
        </w:rPr>
        <w:t>لهذه الربع مسم</w:t>
      </w:r>
      <w:r>
        <w:rPr>
          <w:rFonts w:hint="cs"/>
          <w:rtl/>
        </w:rPr>
        <w:t>ّى</w:t>
      </w:r>
      <w:r w:rsidR="00697BD4" w:rsidRPr="00C06AFF">
        <w:rPr>
          <w:rtl/>
        </w:rPr>
        <w:t>؟ قال</w:t>
      </w:r>
      <w:r>
        <w:rPr>
          <w:rFonts w:hint="cs"/>
          <w:rtl/>
        </w:rPr>
        <w:t>:</w:t>
      </w:r>
      <w:r w:rsidR="00697BD4" w:rsidRPr="00C06AFF">
        <w:rPr>
          <w:rtl/>
        </w:rPr>
        <w:t xml:space="preserve"> ل</w:t>
      </w:r>
      <w:r>
        <w:rPr>
          <w:rFonts w:hint="cs"/>
          <w:rtl/>
        </w:rPr>
        <w:t>أ</w:t>
      </w:r>
      <w:r w:rsidR="00697BD4" w:rsidRPr="00C06AFF">
        <w:rPr>
          <w:rtl/>
        </w:rPr>
        <w:t>نّ المرأة ليس لها نسب ترث به</w:t>
      </w:r>
      <w:r>
        <w:rPr>
          <w:rFonts w:hint="cs"/>
          <w:rtl/>
        </w:rPr>
        <w:t>،</w:t>
      </w:r>
      <w:r w:rsidR="00697BD4">
        <w:rPr>
          <w:rtl/>
        </w:rPr>
        <w:t xml:space="preserve"> و</w:t>
      </w:r>
      <w:r w:rsidR="007E1046">
        <w:rPr>
          <w:rFonts w:hint="cs"/>
          <w:rtl/>
        </w:rPr>
        <w:t>إ</w:t>
      </w:r>
      <w:r w:rsidR="00697BD4" w:rsidRPr="00C06AFF">
        <w:rPr>
          <w:rtl/>
        </w:rPr>
        <w:t>نما هي دخيل عليهم</w:t>
      </w:r>
      <w:r>
        <w:rPr>
          <w:rFonts w:hint="cs"/>
          <w:rtl/>
        </w:rPr>
        <w:t>،</w:t>
      </w:r>
      <w:r w:rsidR="00697BD4" w:rsidRPr="00C06AFF">
        <w:rPr>
          <w:rtl/>
        </w:rPr>
        <w:t xml:space="preserve"> </w:t>
      </w:r>
      <w:r>
        <w:rPr>
          <w:rFonts w:hint="cs"/>
          <w:rtl/>
        </w:rPr>
        <w:t>إ</w:t>
      </w:r>
      <w:r w:rsidR="00697BD4" w:rsidRPr="00C06AFF">
        <w:rPr>
          <w:rtl/>
        </w:rPr>
        <w:t xml:space="preserve">نما صار هذا </w:t>
      </w:r>
      <w:r w:rsidR="00697BD4">
        <w:rPr>
          <w:rtl/>
        </w:rPr>
        <w:t>ك</w:t>
      </w:r>
      <w:r w:rsidR="00697BD4" w:rsidRPr="00C06AFF">
        <w:rPr>
          <w:rtl/>
        </w:rPr>
        <w:t>ذا لئلا</w:t>
      </w:r>
      <w:r>
        <w:rPr>
          <w:rFonts w:hint="cs"/>
          <w:rtl/>
        </w:rPr>
        <w:t>ّ</w:t>
      </w:r>
      <w:r w:rsidR="00697BD4" w:rsidRPr="00C06AFF">
        <w:rPr>
          <w:rtl/>
        </w:rPr>
        <w:t xml:space="preserve"> تتزو</w:t>
      </w:r>
      <w:r>
        <w:rPr>
          <w:rFonts w:hint="cs"/>
          <w:rtl/>
        </w:rPr>
        <w:t>ّ</w:t>
      </w:r>
      <w:r w:rsidR="00697BD4" w:rsidRPr="00C06AFF">
        <w:rPr>
          <w:rtl/>
        </w:rPr>
        <w:t>ج المرأة</w:t>
      </w:r>
      <w:r>
        <w:rPr>
          <w:rFonts w:hint="cs"/>
          <w:rtl/>
        </w:rPr>
        <w:t>،</w:t>
      </w:r>
      <w:r w:rsidR="00697BD4" w:rsidRPr="00C06AFF">
        <w:rPr>
          <w:rtl/>
        </w:rPr>
        <w:t xml:space="preserve"> فيجيء زوجها </w:t>
      </w:r>
      <w:r>
        <w:rPr>
          <w:rFonts w:hint="cs"/>
          <w:rtl/>
        </w:rPr>
        <w:t>أ</w:t>
      </w:r>
      <w:r w:rsidR="00697BD4" w:rsidRPr="00C06AFF">
        <w:rPr>
          <w:rtl/>
        </w:rPr>
        <w:t>و ولدها من قوم آخرين</w:t>
      </w:r>
      <w:r>
        <w:rPr>
          <w:rFonts w:hint="cs"/>
          <w:rtl/>
        </w:rPr>
        <w:t>،</w:t>
      </w:r>
      <w:r w:rsidR="00697BD4" w:rsidRPr="00C06AFF">
        <w:rPr>
          <w:rtl/>
        </w:rPr>
        <w:t xml:space="preserve"> فيزاحم قوما</w:t>
      </w:r>
      <w:r>
        <w:rPr>
          <w:rFonts w:hint="cs"/>
          <w:rtl/>
        </w:rPr>
        <w:t>ً</w:t>
      </w:r>
      <w:r w:rsidR="00697BD4" w:rsidRPr="00C06AFF">
        <w:rPr>
          <w:rtl/>
        </w:rPr>
        <w:t xml:space="preserve"> آخرين في </w:t>
      </w:r>
      <w:r w:rsidR="00697BD4" w:rsidRPr="002F4CE7">
        <w:rPr>
          <w:rtl/>
        </w:rPr>
        <w:t>عقارهم</w:t>
      </w:r>
      <w:r w:rsidR="00135BAE" w:rsidRPr="00086847">
        <w:rPr>
          <w:vertAlign w:val="superscript"/>
          <w:rtl/>
        </w:rPr>
        <w:t>(</w:t>
      </w:r>
      <w:r w:rsidR="00697BD4" w:rsidRPr="00086847">
        <w:rPr>
          <w:vertAlign w:val="superscript"/>
          <w:rtl/>
        </w:rPr>
        <w:endnoteReference w:id="440"/>
      </w:r>
      <w:r w:rsidR="00135BAE" w:rsidRPr="00086847">
        <w:rPr>
          <w:vertAlign w:val="superscript"/>
          <w:rtl/>
        </w:rPr>
        <w:t>)</w:t>
      </w:r>
      <w:r w:rsidRPr="002F4CE7">
        <w:rPr>
          <w:rtl/>
        </w:rPr>
        <w:t>.</w:t>
      </w:r>
    </w:p>
    <w:p w:rsidR="00914BC2" w:rsidRDefault="003369A5" w:rsidP="00995271">
      <w:pPr>
        <w:pStyle w:val="af3"/>
        <w:rPr>
          <w:rtl/>
        </w:rPr>
      </w:pPr>
      <w:r>
        <w:rPr>
          <w:rFonts w:hint="cs"/>
          <w:rtl/>
        </w:rPr>
        <w:t>2ـ</w:t>
      </w:r>
      <w:r w:rsidR="00697BD4" w:rsidRPr="00C06AFF">
        <w:rPr>
          <w:rtl/>
        </w:rPr>
        <w:t xml:space="preserve"> عن </w:t>
      </w:r>
      <w:r>
        <w:rPr>
          <w:rFonts w:hint="cs"/>
          <w:rtl/>
        </w:rPr>
        <w:t>أ</w:t>
      </w:r>
      <w:r w:rsidR="00697BD4" w:rsidRPr="00C06AFF">
        <w:rPr>
          <w:rtl/>
        </w:rPr>
        <w:t>بي عبد</w:t>
      </w:r>
      <w:r w:rsidR="00D17CED">
        <w:rPr>
          <w:rFonts w:hint="cs"/>
          <w:rtl/>
        </w:rPr>
        <w:t xml:space="preserve"> </w:t>
      </w:r>
      <w:r w:rsidR="00697BD4" w:rsidRPr="00C06AFF">
        <w:rPr>
          <w:rtl/>
        </w:rPr>
        <w:t>الله</w:t>
      </w:r>
      <w:r w:rsidR="00697BD4" w:rsidRPr="00086847">
        <w:rPr>
          <w:rFonts w:cs="Taher" w:hint="cs"/>
          <w:rtl/>
        </w:rPr>
        <w:t>×</w:t>
      </w:r>
      <w:r w:rsidR="00697BD4">
        <w:rPr>
          <w:rtl/>
        </w:rPr>
        <w:t xml:space="preserve"> </w:t>
      </w:r>
      <w:r w:rsidR="00697BD4" w:rsidRPr="00C06AFF">
        <w:rPr>
          <w:rtl/>
        </w:rPr>
        <w:t>قال: لا ترث النساء من عقار الدور شيئا</w:t>
      </w:r>
      <w:r>
        <w:rPr>
          <w:rFonts w:hint="cs"/>
          <w:rtl/>
        </w:rPr>
        <w:t>ً،</w:t>
      </w:r>
      <w:r w:rsidR="00697BD4">
        <w:rPr>
          <w:rtl/>
        </w:rPr>
        <w:t xml:space="preserve"> و</w:t>
      </w:r>
      <w:r w:rsidR="00697BD4" w:rsidRPr="00C06AFF">
        <w:rPr>
          <w:rtl/>
        </w:rPr>
        <w:t>ل</w:t>
      </w:r>
      <w:r w:rsidR="00697BD4">
        <w:rPr>
          <w:rtl/>
        </w:rPr>
        <w:t>ك</w:t>
      </w:r>
      <w:r w:rsidR="00697BD4" w:rsidRPr="00C06AFF">
        <w:rPr>
          <w:rtl/>
        </w:rPr>
        <w:t>ن يقوّم البناء</w:t>
      </w:r>
      <w:r w:rsidR="00697BD4">
        <w:rPr>
          <w:rtl/>
        </w:rPr>
        <w:t xml:space="preserve"> و</w:t>
      </w:r>
      <w:r w:rsidR="00697BD4" w:rsidRPr="00C06AFF">
        <w:rPr>
          <w:rtl/>
        </w:rPr>
        <w:t>الطوب</w:t>
      </w:r>
      <w:r>
        <w:rPr>
          <w:rFonts w:hint="cs"/>
          <w:rtl/>
        </w:rPr>
        <w:t>،</w:t>
      </w:r>
      <w:r w:rsidR="00697BD4">
        <w:rPr>
          <w:rtl/>
        </w:rPr>
        <w:t xml:space="preserve"> و</w:t>
      </w:r>
      <w:r w:rsidR="00697BD4" w:rsidRPr="00C06AFF">
        <w:rPr>
          <w:rtl/>
        </w:rPr>
        <w:t>تعط</w:t>
      </w:r>
      <w:r>
        <w:rPr>
          <w:rFonts w:hint="cs"/>
          <w:rtl/>
        </w:rPr>
        <w:t>ى</w:t>
      </w:r>
      <w:r w:rsidR="00697BD4" w:rsidRPr="00C06AFF">
        <w:rPr>
          <w:rtl/>
        </w:rPr>
        <w:t xml:space="preserve"> ثمنها </w:t>
      </w:r>
      <w:r>
        <w:rPr>
          <w:rFonts w:hint="cs"/>
          <w:rtl/>
        </w:rPr>
        <w:t>أ</w:t>
      </w:r>
      <w:r w:rsidR="00697BD4" w:rsidRPr="00C06AFF">
        <w:rPr>
          <w:rtl/>
        </w:rPr>
        <w:t>و ربعها، قال:</w:t>
      </w:r>
      <w:r w:rsidR="00697BD4">
        <w:rPr>
          <w:rtl/>
        </w:rPr>
        <w:t xml:space="preserve"> و</w:t>
      </w:r>
      <w:r>
        <w:rPr>
          <w:rFonts w:hint="cs"/>
          <w:rtl/>
        </w:rPr>
        <w:t>إ</w:t>
      </w:r>
      <w:r w:rsidR="00697BD4" w:rsidRPr="00C06AFF">
        <w:rPr>
          <w:rtl/>
        </w:rPr>
        <w:t>نما</w:t>
      </w:r>
      <w:r>
        <w:rPr>
          <w:rFonts w:hint="cs"/>
          <w:rtl/>
        </w:rPr>
        <w:t xml:space="preserve"> كان</w:t>
      </w:r>
      <w:r w:rsidR="00697BD4" w:rsidRPr="00C06AFF">
        <w:rPr>
          <w:rtl/>
        </w:rPr>
        <w:t xml:space="preserve"> ذل</w:t>
      </w:r>
      <w:r w:rsidR="00697BD4">
        <w:rPr>
          <w:rtl/>
        </w:rPr>
        <w:t>ك</w:t>
      </w:r>
      <w:r w:rsidR="00697BD4" w:rsidRPr="00C06AFF">
        <w:rPr>
          <w:rtl/>
        </w:rPr>
        <w:t xml:space="preserve"> لئلا يتزو</w:t>
      </w:r>
      <w:r>
        <w:rPr>
          <w:rFonts w:hint="cs"/>
          <w:rtl/>
        </w:rPr>
        <w:t>َّ</w:t>
      </w:r>
      <w:r w:rsidR="00697BD4" w:rsidRPr="00C06AFF">
        <w:rPr>
          <w:rtl/>
        </w:rPr>
        <w:t>ج</w:t>
      </w:r>
      <w:r>
        <w:rPr>
          <w:rFonts w:hint="cs"/>
          <w:rtl/>
        </w:rPr>
        <w:t>ْ</w:t>
      </w:r>
      <w:r w:rsidR="00697BD4" w:rsidRPr="00C06AFF">
        <w:rPr>
          <w:rtl/>
        </w:rPr>
        <w:t>ن</w:t>
      </w:r>
      <w:r>
        <w:rPr>
          <w:rFonts w:hint="cs"/>
          <w:rtl/>
        </w:rPr>
        <w:t>،</w:t>
      </w:r>
      <w:r w:rsidR="00697BD4" w:rsidRPr="00C06AFF">
        <w:rPr>
          <w:rtl/>
        </w:rPr>
        <w:t xml:space="preserve"> فيفسدن عل</w:t>
      </w:r>
      <w:r>
        <w:rPr>
          <w:rFonts w:hint="cs"/>
          <w:rtl/>
        </w:rPr>
        <w:t>ى</w:t>
      </w:r>
      <w:r w:rsidR="00697BD4" w:rsidRPr="00C06AFF">
        <w:rPr>
          <w:rtl/>
        </w:rPr>
        <w:t xml:space="preserve"> </w:t>
      </w:r>
      <w:r>
        <w:rPr>
          <w:rFonts w:hint="cs"/>
          <w:rtl/>
        </w:rPr>
        <w:t>أ</w:t>
      </w:r>
      <w:r w:rsidR="00697BD4" w:rsidRPr="00C06AFF">
        <w:rPr>
          <w:rtl/>
        </w:rPr>
        <w:t>هل المواريث مواريثهم</w:t>
      </w:r>
      <w:r w:rsidR="00135BAE" w:rsidRPr="00086847">
        <w:rPr>
          <w:vertAlign w:val="superscript"/>
          <w:rtl/>
        </w:rPr>
        <w:t>(</w:t>
      </w:r>
      <w:r w:rsidR="00697BD4" w:rsidRPr="00086847">
        <w:rPr>
          <w:vertAlign w:val="superscript"/>
          <w:rtl/>
        </w:rPr>
        <w:endnoteReference w:id="441"/>
      </w:r>
      <w:r w:rsidR="00135BAE" w:rsidRPr="00086847">
        <w:rPr>
          <w:vertAlign w:val="superscript"/>
          <w:rtl/>
        </w:rPr>
        <w:t>)</w:t>
      </w:r>
      <w:r>
        <w:rPr>
          <w:rtl/>
        </w:rPr>
        <w:t>.</w:t>
      </w:r>
    </w:p>
    <w:p w:rsidR="00DB6ED2" w:rsidRDefault="003369A5" w:rsidP="007E1046">
      <w:pPr>
        <w:pStyle w:val="af3"/>
        <w:rPr>
          <w:rtl/>
        </w:rPr>
      </w:pPr>
      <w:r>
        <w:rPr>
          <w:rFonts w:hint="cs"/>
          <w:rtl/>
        </w:rPr>
        <w:t>3ـ</w:t>
      </w:r>
      <w:r w:rsidR="00697BD4" w:rsidRPr="00C06AFF">
        <w:rPr>
          <w:rtl/>
        </w:rPr>
        <w:t xml:space="preserve"> عن محمد بن سنان </w:t>
      </w:r>
      <w:r>
        <w:rPr>
          <w:rFonts w:hint="cs"/>
          <w:rtl/>
        </w:rPr>
        <w:t>أ</w:t>
      </w:r>
      <w:r w:rsidR="00697BD4" w:rsidRPr="00C06AFF">
        <w:rPr>
          <w:rtl/>
        </w:rPr>
        <w:t>نّ الرضا</w:t>
      </w:r>
      <w:r w:rsidR="00697BD4" w:rsidRPr="00086847">
        <w:rPr>
          <w:rFonts w:cs="Taher" w:hint="cs"/>
          <w:rtl/>
        </w:rPr>
        <w:t>×</w:t>
      </w:r>
      <w:r w:rsidR="00697BD4">
        <w:rPr>
          <w:rtl/>
        </w:rPr>
        <w:t xml:space="preserve"> ك</w:t>
      </w:r>
      <w:r w:rsidR="00697BD4" w:rsidRPr="00C06AFF">
        <w:rPr>
          <w:rtl/>
        </w:rPr>
        <w:t xml:space="preserve">تب </w:t>
      </w:r>
      <w:r>
        <w:rPr>
          <w:rFonts w:hint="cs"/>
          <w:rtl/>
        </w:rPr>
        <w:t>إ</w:t>
      </w:r>
      <w:r w:rsidR="00697BD4" w:rsidRPr="00C06AFF">
        <w:rPr>
          <w:rtl/>
        </w:rPr>
        <w:t>ليه في</w:t>
      </w:r>
      <w:r>
        <w:rPr>
          <w:rFonts w:hint="cs"/>
          <w:rtl/>
        </w:rPr>
        <w:t xml:space="preserve"> </w:t>
      </w:r>
      <w:r w:rsidR="00697BD4" w:rsidRPr="00C06AFF">
        <w:rPr>
          <w:rtl/>
        </w:rPr>
        <w:t xml:space="preserve">ما </w:t>
      </w:r>
      <w:r w:rsidR="00697BD4">
        <w:rPr>
          <w:rtl/>
        </w:rPr>
        <w:t>ك</w:t>
      </w:r>
      <w:r w:rsidR="00697BD4" w:rsidRPr="00C06AFF">
        <w:rPr>
          <w:rtl/>
        </w:rPr>
        <w:t xml:space="preserve">تب من جواب مسائله: علة المرأة </w:t>
      </w:r>
      <w:r>
        <w:rPr>
          <w:rFonts w:hint="cs"/>
          <w:rtl/>
        </w:rPr>
        <w:t>أ</w:t>
      </w:r>
      <w:r w:rsidR="00697BD4" w:rsidRPr="00C06AFF">
        <w:rPr>
          <w:rtl/>
        </w:rPr>
        <w:t>نها لا ترث من العقار شيئا</w:t>
      </w:r>
      <w:r>
        <w:rPr>
          <w:rFonts w:hint="cs"/>
          <w:rtl/>
        </w:rPr>
        <w:t>ً</w:t>
      </w:r>
      <w:r w:rsidR="00697BD4" w:rsidRPr="00C06AFF">
        <w:rPr>
          <w:rtl/>
        </w:rPr>
        <w:t xml:space="preserve"> </w:t>
      </w:r>
      <w:r>
        <w:rPr>
          <w:rFonts w:hint="cs"/>
          <w:rtl/>
        </w:rPr>
        <w:t>إ</w:t>
      </w:r>
      <w:r w:rsidR="00697BD4" w:rsidRPr="00C06AFF">
        <w:rPr>
          <w:rtl/>
        </w:rPr>
        <w:t>لا قيم</w:t>
      </w:r>
      <w:r>
        <w:rPr>
          <w:rFonts w:hint="cs"/>
          <w:rtl/>
        </w:rPr>
        <w:t>ة</w:t>
      </w:r>
      <w:r w:rsidR="00697BD4" w:rsidRPr="00C06AFF">
        <w:rPr>
          <w:rtl/>
        </w:rPr>
        <w:t xml:space="preserve"> الطوب</w:t>
      </w:r>
      <w:r w:rsidR="00697BD4">
        <w:rPr>
          <w:rtl/>
        </w:rPr>
        <w:t xml:space="preserve"> </w:t>
      </w:r>
      <w:r>
        <w:rPr>
          <w:rFonts w:hint="cs"/>
          <w:rtl/>
        </w:rPr>
        <w:t xml:space="preserve">والأرض؛ </w:t>
      </w:r>
      <w:r w:rsidR="00697BD4" w:rsidRPr="00C06AFF">
        <w:rPr>
          <w:rtl/>
        </w:rPr>
        <w:t>ل</w:t>
      </w:r>
      <w:r>
        <w:rPr>
          <w:rFonts w:hint="cs"/>
          <w:rtl/>
        </w:rPr>
        <w:t>أ</w:t>
      </w:r>
      <w:r w:rsidR="00697BD4" w:rsidRPr="00C06AFF">
        <w:rPr>
          <w:rtl/>
        </w:rPr>
        <w:t>ن العقار لا يم</w:t>
      </w:r>
      <w:r w:rsidR="00697BD4">
        <w:rPr>
          <w:rtl/>
        </w:rPr>
        <w:t>ك</w:t>
      </w:r>
      <w:r w:rsidR="00697BD4" w:rsidRPr="00C06AFF">
        <w:rPr>
          <w:rtl/>
        </w:rPr>
        <w:t>ن تغييره</w:t>
      </w:r>
      <w:r w:rsidR="00697BD4">
        <w:rPr>
          <w:rtl/>
        </w:rPr>
        <w:t xml:space="preserve"> و</w:t>
      </w:r>
      <w:r w:rsidR="00697BD4" w:rsidRPr="00C06AFF">
        <w:rPr>
          <w:rtl/>
        </w:rPr>
        <w:t>قلبه</w:t>
      </w:r>
      <w:r>
        <w:rPr>
          <w:rFonts w:hint="cs"/>
          <w:rtl/>
        </w:rPr>
        <w:t>،</w:t>
      </w:r>
      <w:r w:rsidR="00697BD4">
        <w:rPr>
          <w:rtl/>
        </w:rPr>
        <w:t xml:space="preserve"> و</w:t>
      </w:r>
      <w:r w:rsidR="00697BD4" w:rsidRPr="00C06AFF">
        <w:rPr>
          <w:rtl/>
        </w:rPr>
        <w:t xml:space="preserve">المرأة قد يجوز </w:t>
      </w:r>
      <w:r>
        <w:rPr>
          <w:rFonts w:hint="cs"/>
          <w:rtl/>
        </w:rPr>
        <w:t>أ</w:t>
      </w:r>
      <w:r w:rsidR="00697BD4" w:rsidRPr="00C06AFF">
        <w:rPr>
          <w:rtl/>
        </w:rPr>
        <w:t>ن ينقطع ما بينها</w:t>
      </w:r>
      <w:r w:rsidR="00697BD4">
        <w:rPr>
          <w:rtl/>
        </w:rPr>
        <w:t xml:space="preserve"> و</w:t>
      </w:r>
      <w:r w:rsidR="00697BD4" w:rsidRPr="00C06AFF">
        <w:rPr>
          <w:rtl/>
        </w:rPr>
        <w:t>بينه من العصم</w:t>
      </w:r>
      <w:r w:rsidR="007E1046">
        <w:rPr>
          <w:rFonts w:hint="cs"/>
          <w:rtl/>
        </w:rPr>
        <w:t>ة</w:t>
      </w:r>
      <w:r>
        <w:rPr>
          <w:rFonts w:hint="cs"/>
          <w:rtl/>
        </w:rPr>
        <w:t>،</w:t>
      </w:r>
      <w:r w:rsidR="00697BD4">
        <w:rPr>
          <w:rtl/>
        </w:rPr>
        <w:t xml:space="preserve"> و</w:t>
      </w:r>
      <w:r w:rsidR="00697BD4" w:rsidRPr="00C06AFF">
        <w:rPr>
          <w:rtl/>
        </w:rPr>
        <w:t>يجوز تغييرها</w:t>
      </w:r>
      <w:r w:rsidR="00697BD4">
        <w:rPr>
          <w:rtl/>
        </w:rPr>
        <w:t xml:space="preserve"> و</w:t>
      </w:r>
      <w:r w:rsidR="00697BD4" w:rsidRPr="00C06AFF">
        <w:rPr>
          <w:rtl/>
        </w:rPr>
        <w:t>تبديلها</w:t>
      </w:r>
      <w:r>
        <w:rPr>
          <w:rFonts w:hint="cs"/>
          <w:rtl/>
        </w:rPr>
        <w:t>،</w:t>
      </w:r>
      <w:r w:rsidR="00697BD4">
        <w:rPr>
          <w:rtl/>
        </w:rPr>
        <w:t xml:space="preserve"> و</w:t>
      </w:r>
      <w:r w:rsidR="00697BD4" w:rsidRPr="00C06AFF">
        <w:rPr>
          <w:rtl/>
        </w:rPr>
        <w:t>ليس الولد</w:t>
      </w:r>
      <w:r w:rsidR="00697BD4">
        <w:rPr>
          <w:rtl/>
        </w:rPr>
        <w:t xml:space="preserve"> و</w:t>
      </w:r>
      <w:r w:rsidR="00697BD4" w:rsidRPr="00C06AFF">
        <w:rPr>
          <w:rtl/>
        </w:rPr>
        <w:t xml:space="preserve">الوالد </w:t>
      </w:r>
      <w:r w:rsidR="00697BD4">
        <w:rPr>
          <w:rtl/>
        </w:rPr>
        <w:t>ك</w:t>
      </w:r>
      <w:r w:rsidR="00697BD4" w:rsidRPr="00C06AFF">
        <w:rPr>
          <w:rtl/>
        </w:rPr>
        <w:t>ذل</w:t>
      </w:r>
      <w:r w:rsidR="00697BD4">
        <w:rPr>
          <w:rtl/>
        </w:rPr>
        <w:t>ك</w:t>
      </w:r>
      <w:r>
        <w:rPr>
          <w:rFonts w:hint="cs"/>
          <w:rtl/>
        </w:rPr>
        <w:t>؛</w:t>
      </w:r>
      <w:r w:rsidR="00697BD4" w:rsidRPr="00C06AFF">
        <w:rPr>
          <w:rtl/>
        </w:rPr>
        <w:t xml:space="preserve"> ل</w:t>
      </w:r>
      <w:r>
        <w:rPr>
          <w:rFonts w:hint="cs"/>
          <w:rtl/>
        </w:rPr>
        <w:t>أ</w:t>
      </w:r>
      <w:r w:rsidR="00697BD4" w:rsidRPr="00C06AFF">
        <w:rPr>
          <w:rtl/>
        </w:rPr>
        <w:t>نه لا يم</w:t>
      </w:r>
      <w:r w:rsidR="00697BD4">
        <w:rPr>
          <w:rtl/>
        </w:rPr>
        <w:t>ك</w:t>
      </w:r>
      <w:r w:rsidR="00697BD4" w:rsidRPr="00C06AFF">
        <w:rPr>
          <w:rtl/>
        </w:rPr>
        <w:t>ن التفص</w:t>
      </w:r>
      <w:r>
        <w:rPr>
          <w:rFonts w:hint="cs"/>
          <w:rtl/>
        </w:rPr>
        <w:t>ّ</w:t>
      </w:r>
      <w:r w:rsidR="00697BD4" w:rsidRPr="00C06AFF">
        <w:rPr>
          <w:rtl/>
        </w:rPr>
        <w:t>ي منهما</w:t>
      </w:r>
      <w:r>
        <w:rPr>
          <w:rFonts w:hint="cs"/>
          <w:rtl/>
        </w:rPr>
        <w:t>،</w:t>
      </w:r>
      <w:r w:rsidR="00697BD4">
        <w:rPr>
          <w:rtl/>
        </w:rPr>
        <w:t xml:space="preserve"> و</w:t>
      </w:r>
      <w:r w:rsidR="00697BD4" w:rsidRPr="00C06AFF">
        <w:rPr>
          <w:rtl/>
        </w:rPr>
        <w:t>المرأة يم</w:t>
      </w:r>
      <w:r w:rsidR="00697BD4">
        <w:rPr>
          <w:rtl/>
        </w:rPr>
        <w:t>ك</w:t>
      </w:r>
      <w:r w:rsidR="00697BD4" w:rsidRPr="00C06AFF">
        <w:rPr>
          <w:rtl/>
        </w:rPr>
        <w:t xml:space="preserve">ن الاستبدال بها، فما يجوز </w:t>
      </w:r>
      <w:r>
        <w:rPr>
          <w:rFonts w:hint="cs"/>
          <w:rtl/>
        </w:rPr>
        <w:t>أ</w:t>
      </w:r>
      <w:r w:rsidR="00697BD4" w:rsidRPr="00C06AFF">
        <w:rPr>
          <w:rtl/>
        </w:rPr>
        <w:t>ن يجيء</w:t>
      </w:r>
      <w:r w:rsidR="00697BD4">
        <w:rPr>
          <w:rtl/>
        </w:rPr>
        <w:t xml:space="preserve"> و</w:t>
      </w:r>
      <w:r w:rsidR="00697BD4" w:rsidRPr="00C06AFF">
        <w:rPr>
          <w:rtl/>
        </w:rPr>
        <w:t xml:space="preserve">يذهب </w:t>
      </w:r>
      <w:r w:rsidR="00697BD4">
        <w:rPr>
          <w:rtl/>
        </w:rPr>
        <w:t>ك</w:t>
      </w:r>
      <w:r w:rsidR="00697BD4" w:rsidRPr="00C06AFF">
        <w:rPr>
          <w:rtl/>
        </w:rPr>
        <w:t>ان ميراثه في</w:t>
      </w:r>
      <w:r>
        <w:rPr>
          <w:rFonts w:hint="cs"/>
          <w:rtl/>
        </w:rPr>
        <w:t xml:space="preserve"> </w:t>
      </w:r>
      <w:r w:rsidR="00697BD4" w:rsidRPr="00C06AFF">
        <w:rPr>
          <w:rtl/>
        </w:rPr>
        <w:t>ما يجوز تبديله</w:t>
      </w:r>
      <w:r w:rsidR="00697BD4">
        <w:rPr>
          <w:rtl/>
        </w:rPr>
        <w:t xml:space="preserve"> و</w:t>
      </w:r>
      <w:r w:rsidR="00697BD4" w:rsidRPr="00C06AFF">
        <w:rPr>
          <w:rtl/>
        </w:rPr>
        <w:t xml:space="preserve">تغييره </w:t>
      </w:r>
      <w:r>
        <w:rPr>
          <w:rFonts w:hint="cs"/>
          <w:rtl/>
        </w:rPr>
        <w:t>إ</w:t>
      </w:r>
      <w:r w:rsidR="00697BD4" w:rsidRPr="00C06AFF">
        <w:rPr>
          <w:rtl/>
        </w:rPr>
        <w:t xml:space="preserve">ذا </w:t>
      </w:r>
      <w:r>
        <w:rPr>
          <w:rFonts w:hint="cs"/>
          <w:rtl/>
        </w:rPr>
        <w:t>أ</w:t>
      </w:r>
      <w:r w:rsidR="00697BD4" w:rsidRPr="00C06AFF">
        <w:rPr>
          <w:rtl/>
        </w:rPr>
        <w:t>شبهه</w:t>
      </w:r>
      <w:r>
        <w:rPr>
          <w:rFonts w:hint="cs"/>
          <w:rtl/>
        </w:rPr>
        <w:t>،</w:t>
      </w:r>
      <w:r w:rsidR="00697BD4">
        <w:rPr>
          <w:rtl/>
        </w:rPr>
        <w:t xml:space="preserve"> وك</w:t>
      </w:r>
      <w:r w:rsidR="00697BD4" w:rsidRPr="00C06AFF">
        <w:rPr>
          <w:rtl/>
        </w:rPr>
        <w:t>ان الثابت المقيم عل</w:t>
      </w:r>
      <w:r>
        <w:rPr>
          <w:rFonts w:hint="cs"/>
          <w:rtl/>
        </w:rPr>
        <w:t>ى</w:t>
      </w:r>
      <w:r w:rsidR="00697BD4" w:rsidRPr="00C06AFF">
        <w:rPr>
          <w:rtl/>
        </w:rPr>
        <w:t xml:space="preserve"> حاله </w:t>
      </w:r>
      <w:r w:rsidR="00697BD4">
        <w:rPr>
          <w:rtl/>
        </w:rPr>
        <w:t>ك</w:t>
      </w:r>
      <w:r w:rsidR="00697BD4" w:rsidRPr="00C06AFF">
        <w:rPr>
          <w:rtl/>
        </w:rPr>
        <w:t xml:space="preserve">من </w:t>
      </w:r>
      <w:r w:rsidR="00697BD4">
        <w:rPr>
          <w:rtl/>
        </w:rPr>
        <w:t>ك</w:t>
      </w:r>
      <w:r w:rsidR="00697BD4" w:rsidRPr="00C06AFF">
        <w:rPr>
          <w:rtl/>
        </w:rPr>
        <w:t xml:space="preserve">ان مثله في </w:t>
      </w:r>
      <w:r w:rsidR="00697BD4" w:rsidRPr="00405FB2">
        <w:rPr>
          <w:rtl/>
        </w:rPr>
        <w:t>الثبات</w:t>
      </w:r>
      <w:r w:rsidR="00697BD4">
        <w:rPr>
          <w:rtl/>
        </w:rPr>
        <w:t xml:space="preserve"> و</w:t>
      </w:r>
      <w:r w:rsidR="00697BD4" w:rsidRPr="00405FB2">
        <w:rPr>
          <w:rtl/>
        </w:rPr>
        <w:t>القيام</w:t>
      </w:r>
      <w:r w:rsidR="00135BAE" w:rsidRPr="00086847">
        <w:rPr>
          <w:vertAlign w:val="superscript"/>
          <w:rtl/>
        </w:rPr>
        <w:t>(</w:t>
      </w:r>
      <w:r w:rsidR="00697BD4" w:rsidRPr="00086847">
        <w:rPr>
          <w:vertAlign w:val="superscript"/>
          <w:rtl/>
        </w:rPr>
        <w:endnoteReference w:id="442"/>
      </w:r>
      <w:r w:rsidR="00135BAE" w:rsidRPr="00086847">
        <w:rPr>
          <w:vertAlign w:val="superscript"/>
          <w:rtl/>
        </w:rPr>
        <w:t>)</w:t>
      </w:r>
      <w:r w:rsidRPr="00405FB2">
        <w:rPr>
          <w:rtl/>
        </w:rPr>
        <w:t>.</w:t>
      </w:r>
      <w:r w:rsidR="00697BD4">
        <w:rPr>
          <w:vertAlign w:val="superscript"/>
          <w:rtl/>
        </w:rPr>
        <w:t xml:space="preserve"> </w:t>
      </w:r>
    </w:p>
    <w:p w:rsidR="00DB6ED2" w:rsidRDefault="003369A5" w:rsidP="007E1046">
      <w:pPr>
        <w:pStyle w:val="af3"/>
        <w:rPr>
          <w:rtl/>
        </w:rPr>
      </w:pPr>
      <w:r>
        <w:rPr>
          <w:rFonts w:hint="cs"/>
          <w:rtl/>
        </w:rPr>
        <w:t>4ـ</w:t>
      </w:r>
      <w:r w:rsidR="00697BD4" w:rsidRPr="00C06AFF">
        <w:rPr>
          <w:rtl/>
        </w:rPr>
        <w:t xml:space="preserve"> عن </w:t>
      </w:r>
      <w:r>
        <w:rPr>
          <w:rFonts w:hint="cs"/>
          <w:rtl/>
        </w:rPr>
        <w:t>أ</w:t>
      </w:r>
      <w:r w:rsidR="00697BD4" w:rsidRPr="00C06AFF">
        <w:rPr>
          <w:rtl/>
        </w:rPr>
        <w:t>بي عبد</w:t>
      </w:r>
      <w:r w:rsidR="00D17CED">
        <w:rPr>
          <w:rFonts w:hint="cs"/>
          <w:rtl/>
        </w:rPr>
        <w:t xml:space="preserve"> </w:t>
      </w:r>
      <w:r w:rsidR="00697BD4" w:rsidRPr="00C06AFF">
        <w:rPr>
          <w:rtl/>
        </w:rPr>
        <w:t>الله</w:t>
      </w:r>
      <w:r w:rsidR="00697BD4" w:rsidRPr="00086847">
        <w:rPr>
          <w:rFonts w:cs="Taher" w:hint="cs"/>
          <w:rtl/>
        </w:rPr>
        <w:t>×</w:t>
      </w:r>
      <w:r w:rsidR="00697BD4">
        <w:rPr>
          <w:rtl/>
        </w:rPr>
        <w:t xml:space="preserve"> </w:t>
      </w:r>
      <w:r w:rsidR="00697BD4" w:rsidRPr="00C06AFF">
        <w:rPr>
          <w:rtl/>
        </w:rPr>
        <w:t xml:space="preserve">قال: </w:t>
      </w:r>
      <w:r>
        <w:rPr>
          <w:rFonts w:hint="cs"/>
          <w:rtl/>
        </w:rPr>
        <w:t>إ</w:t>
      </w:r>
      <w:r w:rsidR="00697BD4" w:rsidRPr="00C06AFF">
        <w:rPr>
          <w:rtl/>
        </w:rPr>
        <w:t>نما جعل للمرأة قيم</w:t>
      </w:r>
      <w:r>
        <w:rPr>
          <w:rFonts w:hint="cs"/>
          <w:rtl/>
        </w:rPr>
        <w:t>ة</w:t>
      </w:r>
      <w:r w:rsidR="00697BD4" w:rsidRPr="00C06AFF">
        <w:rPr>
          <w:rtl/>
        </w:rPr>
        <w:t xml:space="preserve"> الخشب</w:t>
      </w:r>
      <w:r w:rsidR="00697BD4">
        <w:rPr>
          <w:rtl/>
        </w:rPr>
        <w:t xml:space="preserve"> و</w:t>
      </w:r>
      <w:r w:rsidR="00697BD4" w:rsidRPr="00C06AFF">
        <w:rPr>
          <w:rtl/>
        </w:rPr>
        <w:t>الطوب لئلا تتزو</w:t>
      </w:r>
      <w:r>
        <w:rPr>
          <w:rFonts w:hint="cs"/>
          <w:rtl/>
        </w:rPr>
        <w:t>َّ</w:t>
      </w:r>
      <w:r w:rsidR="00697BD4" w:rsidRPr="00C06AFF">
        <w:rPr>
          <w:rtl/>
        </w:rPr>
        <w:t>ج</w:t>
      </w:r>
      <w:r>
        <w:rPr>
          <w:rFonts w:hint="cs"/>
          <w:rtl/>
        </w:rPr>
        <w:t>،</w:t>
      </w:r>
      <w:r w:rsidR="00697BD4" w:rsidRPr="00C06AFF">
        <w:rPr>
          <w:rtl/>
        </w:rPr>
        <w:t xml:space="preserve"> فتدخل عليهم م</w:t>
      </w:r>
      <w:r>
        <w:rPr>
          <w:rFonts w:hint="cs"/>
          <w:rtl/>
        </w:rPr>
        <w:t>َ</w:t>
      </w:r>
      <w:r w:rsidR="00697BD4" w:rsidRPr="00C06AFF">
        <w:rPr>
          <w:rtl/>
        </w:rPr>
        <w:t>ن</w:t>
      </w:r>
      <w:r>
        <w:rPr>
          <w:rFonts w:hint="cs"/>
          <w:rtl/>
        </w:rPr>
        <w:t>ْ</w:t>
      </w:r>
      <w:r w:rsidR="00697BD4" w:rsidRPr="00C06AFF">
        <w:rPr>
          <w:rtl/>
        </w:rPr>
        <w:t xml:space="preserve"> يفسد مواريثه</w:t>
      </w:r>
      <w:r w:rsidR="00697BD4" w:rsidRPr="004E43E3">
        <w:rPr>
          <w:rtl/>
        </w:rPr>
        <w:t>م</w:t>
      </w:r>
      <w:r w:rsidR="00135BAE" w:rsidRPr="00086847">
        <w:rPr>
          <w:vertAlign w:val="superscript"/>
          <w:rtl/>
        </w:rPr>
        <w:t>(</w:t>
      </w:r>
      <w:r w:rsidR="00697BD4" w:rsidRPr="00086847">
        <w:rPr>
          <w:vertAlign w:val="superscript"/>
          <w:rtl/>
        </w:rPr>
        <w:endnoteReference w:id="443"/>
      </w:r>
      <w:r w:rsidR="00135BAE" w:rsidRPr="00086847">
        <w:rPr>
          <w:vertAlign w:val="superscript"/>
          <w:rtl/>
        </w:rPr>
        <w:t>)</w:t>
      </w:r>
      <w:r w:rsidRPr="004E43E3">
        <w:rPr>
          <w:rtl/>
        </w:rPr>
        <w:t>.</w:t>
      </w:r>
      <w:r w:rsidR="00697BD4">
        <w:rPr>
          <w:vertAlign w:val="superscript"/>
          <w:rtl/>
        </w:rPr>
        <w:t xml:space="preserve"> </w:t>
      </w:r>
    </w:p>
    <w:p w:rsidR="003C35D9" w:rsidRDefault="003369A5" w:rsidP="007E1046">
      <w:pPr>
        <w:pStyle w:val="af3"/>
        <w:rPr>
          <w:rtl/>
        </w:rPr>
      </w:pPr>
      <w:r>
        <w:rPr>
          <w:rFonts w:hint="cs"/>
          <w:rtl/>
        </w:rPr>
        <w:t>5ـ</w:t>
      </w:r>
      <w:r w:rsidR="00697BD4" w:rsidRPr="00C06AFF">
        <w:rPr>
          <w:rtl/>
        </w:rPr>
        <w:t xml:space="preserve"> قال </w:t>
      </w:r>
      <w:r>
        <w:rPr>
          <w:rFonts w:hint="cs"/>
          <w:rtl/>
        </w:rPr>
        <w:t>أ</w:t>
      </w:r>
      <w:r w:rsidR="00697BD4" w:rsidRPr="00C06AFF">
        <w:rPr>
          <w:rtl/>
        </w:rPr>
        <w:t>بو عبد</w:t>
      </w:r>
      <w:r w:rsidR="00D17CED">
        <w:rPr>
          <w:rFonts w:hint="cs"/>
          <w:rtl/>
        </w:rPr>
        <w:t xml:space="preserve"> </w:t>
      </w:r>
      <w:r w:rsidR="00697BD4" w:rsidRPr="00C06AFF">
        <w:rPr>
          <w:rtl/>
        </w:rPr>
        <w:t>الله</w:t>
      </w:r>
      <w:r w:rsidR="00697BD4" w:rsidRPr="00086847">
        <w:rPr>
          <w:rFonts w:cs="Taher" w:hint="cs"/>
          <w:rtl/>
        </w:rPr>
        <w:t>×</w:t>
      </w:r>
      <w:r w:rsidR="00697BD4">
        <w:rPr>
          <w:rtl/>
        </w:rPr>
        <w:t>:</w:t>
      </w:r>
      <w:r w:rsidR="00697BD4" w:rsidRPr="00C06AFF">
        <w:rPr>
          <w:rtl/>
        </w:rPr>
        <w:t xml:space="preserve"> ترث المرأة الطوب</w:t>
      </w:r>
      <w:r>
        <w:rPr>
          <w:rFonts w:hint="cs"/>
          <w:rtl/>
        </w:rPr>
        <w:t>،</w:t>
      </w:r>
      <w:r w:rsidR="00697BD4">
        <w:rPr>
          <w:rtl/>
        </w:rPr>
        <w:t xml:space="preserve"> و</w:t>
      </w:r>
      <w:r w:rsidR="00697BD4" w:rsidRPr="00C06AFF">
        <w:rPr>
          <w:rtl/>
        </w:rPr>
        <w:t>لا ترث من الرباع شيئا</w:t>
      </w:r>
      <w:r>
        <w:rPr>
          <w:rFonts w:hint="cs"/>
          <w:rtl/>
        </w:rPr>
        <w:t>ً،</w:t>
      </w:r>
      <w:r w:rsidR="00697BD4" w:rsidRPr="00C06AFF">
        <w:rPr>
          <w:rtl/>
        </w:rPr>
        <w:t xml:space="preserve"> قال: قلت</w:t>
      </w:r>
      <w:r>
        <w:rPr>
          <w:rFonts w:hint="cs"/>
          <w:rtl/>
        </w:rPr>
        <w:t>ُ:</w:t>
      </w:r>
      <w:r w:rsidR="00697BD4" w:rsidRPr="00C06AFF">
        <w:rPr>
          <w:rtl/>
        </w:rPr>
        <w:t xml:space="preserve"> </w:t>
      </w:r>
      <w:r w:rsidR="00697BD4">
        <w:rPr>
          <w:rtl/>
        </w:rPr>
        <w:t>ك</w:t>
      </w:r>
      <w:r w:rsidR="00697BD4" w:rsidRPr="00C06AFF">
        <w:rPr>
          <w:rtl/>
        </w:rPr>
        <w:t>يف ترث من الفرع</w:t>
      </w:r>
      <w:r>
        <w:rPr>
          <w:rFonts w:hint="cs"/>
          <w:rtl/>
        </w:rPr>
        <w:t>،</w:t>
      </w:r>
      <w:r w:rsidR="00697BD4">
        <w:rPr>
          <w:rtl/>
        </w:rPr>
        <w:t xml:space="preserve"> و</w:t>
      </w:r>
      <w:r w:rsidR="00697BD4" w:rsidRPr="00C06AFF">
        <w:rPr>
          <w:rtl/>
        </w:rPr>
        <w:t>لا ترث من الرباع شيئا</w:t>
      </w:r>
      <w:r>
        <w:rPr>
          <w:rFonts w:hint="cs"/>
          <w:rtl/>
        </w:rPr>
        <w:t>ً</w:t>
      </w:r>
      <w:r w:rsidR="00697BD4" w:rsidRPr="00C06AFF">
        <w:rPr>
          <w:rtl/>
        </w:rPr>
        <w:t>؟ فقال لي: ليس لها منهم نسب ترث به</w:t>
      </w:r>
      <w:r>
        <w:rPr>
          <w:rFonts w:hint="cs"/>
          <w:rtl/>
        </w:rPr>
        <w:t>،</w:t>
      </w:r>
      <w:r w:rsidR="00697BD4">
        <w:rPr>
          <w:rtl/>
        </w:rPr>
        <w:t xml:space="preserve"> و</w:t>
      </w:r>
      <w:r w:rsidR="00697BD4" w:rsidRPr="00C06AFF">
        <w:rPr>
          <w:rtl/>
        </w:rPr>
        <w:t>انما هي دخيل عليهم</w:t>
      </w:r>
      <w:r>
        <w:rPr>
          <w:rFonts w:hint="cs"/>
          <w:rtl/>
        </w:rPr>
        <w:t>،</w:t>
      </w:r>
      <w:r w:rsidR="00697BD4" w:rsidRPr="00C06AFF">
        <w:rPr>
          <w:rtl/>
        </w:rPr>
        <w:t xml:space="preserve"> فترث من الفرع</w:t>
      </w:r>
      <w:r>
        <w:rPr>
          <w:rFonts w:hint="cs"/>
          <w:rtl/>
        </w:rPr>
        <w:t>،</w:t>
      </w:r>
      <w:r w:rsidR="00697BD4">
        <w:rPr>
          <w:rtl/>
        </w:rPr>
        <w:t xml:space="preserve"> و</w:t>
      </w:r>
      <w:r w:rsidR="00697BD4" w:rsidRPr="00C06AFF">
        <w:rPr>
          <w:rtl/>
        </w:rPr>
        <w:t>لا ترث من ال</w:t>
      </w:r>
      <w:r>
        <w:rPr>
          <w:rFonts w:hint="cs"/>
          <w:rtl/>
        </w:rPr>
        <w:t>أ</w:t>
      </w:r>
      <w:r w:rsidR="00697BD4" w:rsidRPr="00C06AFF">
        <w:rPr>
          <w:rtl/>
        </w:rPr>
        <w:t>صل</w:t>
      </w:r>
      <w:r>
        <w:rPr>
          <w:rFonts w:hint="cs"/>
          <w:rtl/>
        </w:rPr>
        <w:t>،</w:t>
      </w:r>
      <w:r w:rsidR="00697BD4">
        <w:rPr>
          <w:rtl/>
        </w:rPr>
        <w:t xml:space="preserve"> و</w:t>
      </w:r>
      <w:r w:rsidR="00697BD4" w:rsidRPr="00C06AFF">
        <w:rPr>
          <w:rtl/>
        </w:rPr>
        <w:t xml:space="preserve">لا يدخل عليهم </w:t>
      </w:r>
      <w:r w:rsidR="00697BD4" w:rsidRPr="004E43E3">
        <w:rPr>
          <w:rtl/>
        </w:rPr>
        <w:t>داخل بسببها</w:t>
      </w:r>
      <w:r w:rsidR="00135BAE" w:rsidRPr="00086847">
        <w:rPr>
          <w:vertAlign w:val="superscript"/>
          <w:rtl/>
        </w:rPr>
        <w:t>(</w:t>
      </w:r>
      <w:r w:rsidR="00697BD4" w:rsidRPr="00086847">
        <w:rPr>
          <w:vertAlign w:val="superscript"/>
          <w:rtl/>
        </w:rPr>
        <w:endnoteReference w:id="444"/>
      </w:r>
      <w:r w:rsidR="00135BAE" w:rsidRPr="00086847">
        <w:rPr>
          <w:vertAlign w:val="superscript"/>
          <w:rtl/>
        </w:rPr>
        <w:t>)</w:t>
      </w:r>
      <w:r w:rsidRPr="004E43E3">
        <w:rPr>
          <w:rtl/>
        </w:rPr>
        <w:t>.</w:t>
      </w:r>
      <w:r w:rsidR="00697BD4">
        <w:rPr>
          <w:vertAlign w:val="superscript"/>
          <w:rtl/>
        </w:rPr>
        <w:t xml:space="preserve"> </w:t>
      </w:r>
    </w:p>
    <w:p w:rsidR="00D93BB1" w:rsidRDefault="00697BD4" w:rsidP="00E67A6F">
      <w:pPr>
        <w:pStyle w:val="af3"/>
        <w:spacing w:line="410" w:lineRule="exact"/>
        <w:rPr>
          <w:rtl/>
        </w:rPr>
      </w:pPr>
      <w:r w:rsidRPr="00C06AFF">
        <w:rPr>
          <w:rtl/>
        </w:rPr>
        <w:t>وهنا</w:t>
      </w:r>
      <w:r>
        <w:rPr>
          <w:rtl/>
        </w:rPr>
        <w:t>ك</w:t>
      </w:r>
      <w:r w:rsidRPr="00C06AFF">
        <w:rPr>
          <w:rtl/>
        </w:rPr>
        <w:t xml:space="preserve"> أحاديث أخر</w:t>
      </w:r>
      <w:r w:rsidR="003369A5">
        <w:rPr>
          <w:rFonts w:hint="cs"/>
          <w:rtl/>
        </w:rPr>
        <w:t>ى</w:t>
      </w:r>
      <w:r w:rsidRPr="00C06AFF">
        <w:rPr>
          <w:rtl/>
        </w:rPr>
        <w:t xml:space="preserve"> تذ</w:t>
      </w:r>
      <w:r>
        <w:rPr>
          <w:rtl/>
        </w:rPr>
        <w:t>ك</w:t>
      </w:r>
      <w:r w:rsidRPr="00C06AFF">
        <w:rPr>
          <w:rtl/>
        </w:rPr>
        <w:t>ر حرمان الزوجة من بعض أموال الزوج اعتباطا</w:t>
      </w:r>
      <w:r w:rsidR="003369A5">
        <w:rPr>
          <w:rFonts w:hint="cs"/>
          <w:rtl/>
        </w:rPr>
        <w:t>ً</w:t>
      </w:r>
      <w:r w:rsidRPr="00C06AFF">
        <w:rPr>
          <w:rtl/>
        </w:rPr>
        <w:t xml:space="preserve">. </w:t>
      </w:r>
      <w:r w:rsidR="003369A5">
        <w:rPr>
          <w:rFonts w:hint="cs"/>
          <w:rtl/>
        </w:rPr>
        <w:t>و</w:t>
      </w:r>
      <w:r w:rsidRPr="00C06AFF">
        <w:rPr>
          <w:rtl/>
        </w:rPr>
        <w:t>منها:</w:t>
      </w:r>
    </w:p>
    <w:p w:rsidR="00D93BB1" w:rsidRDefault="003369A5" w:rsidP="007E1046">
      <w:pPr>
        <w:pStyle w:val="af3"/>
        <w:rPr>
          <w:rtl/>
        </w:rPr>
      </w:pPr>
      <w:r>
        <w:rPr>
          <w:rFonts w:hint="cs"/>
          <w:rtl/>
        </w:rPr>
        <w:t>1ـ</w:t>
      </w:r>
      <w:r w:rsidR="00697BD4" w:rsidRPr="00C06AFF">
        <w:rPr>
          <w:rtl/>
        </w:rPr>
        <w:t xml:space="preserve"> عن </w:t>
      </w:r>
      <w:r>
        <w:rPr>
          <w:rFonts w:hint="cs"/>
          <w:rtl/>
        </w:rPr>
        <w:t>أ</w:t>
      </w:r>
      <w:r w:rsidR="00697BD4" w:rsidRPr="00C06AFF">
        <w:rPr>
          <w:rtl/>
        </w:rPr>
        <w:t>بي جعفر</w:t>
      </w:r>
      <w:r w:rsidR="00697BD4" w:rsidRPr="00086847">
        <w:rPr>
          <w:rFonts w:cs="Taher" w:hint="cs"/>
          <w:rtl/>
        </w:rPr>
        <w:t>×</w:t>
      </w:r>
      <w:r w:rsidR="00697BD4">
        <w:rPr>
          <w:rtl/>
        </w:rPr>
        <w:t>:</w:t>
      </w:r>
      <w:r w:rsidR="00697BD4" w:rsidRPr="00C06AFF">
        <w:rPr>
          <w:rtl/>
        </w:rPr>
        <w:t xml:space="preserve"> </w:t>
      </w:r>
      <w:r>
        <w:rPr>
          <w:rFonts w:hint="cs"/>
          <w:rtl/>
        </w:rPr>
        <w:t>إ</w:t>
      </w:r>
      <w:r w:rsidR="00697BD4" w:rsidRPr="00C06AFF">
        <w:rPr>
          <w:rtl/>
        </w:rPr>
        <w:t>ن المرأة لا ترث مم</w:t>
      </w:r>
      <w:r>
        <w:rPr>
          <w:rFonts w:hint="cs"/>
          <w:rtl/>
        </w:rPr>
        <w:t>ّ</w:t>
      </w:r>
      <w:r w:rsidR="00697BD4" w:rsidRPr="00C06AFF">
        <w:rPr>
          <w:rtl/>
        </w:rPr>
        <w:t>ا تر</w:t>
      </w:r>
      <w:r w:rsidR="00697BD4">
        <w:rPr>
          <w:rtl/>
        </w:rPr>
        <w:t>ك</w:t>
      </w:r>
      <w:r w:rsidR="00697BD4" w:rsidRPr="00C06AFF">
        <w:rPr>
          <w:rtl/>
        </w:rPr>
        <w:t xml:space="preserve"> زوجها من القر</w:t>
      </w:r>
      <w:r>
        <w:rPr>
          <w:rFonts w:hint="cs"/>
          <w:rtl/>
        </w:rPr>
        <w:t>ى</w:t>
      </w:r>
      <w:r w:rsidR="00697BD4">
        <w:rPr>
          <w:rtl/>
        </w:rPr>
        <w:t xml:space="preserve"> و</w:t>
      </w:r>
      <w:r w:rsidR="00697BD4" w:rsidRPr="00C06AFF">
        <w:rPr>
          <w:rtl/>
        </w:rPr>
        <w:t>الدور</w:t>
      </w:r>
      <w:r w:rsidR="00697BD4">
        <w:rPr>
          <w:rtl/>
        </w:rPr>
        <w:t xml:space="preserve"> و</w:t>
      </w:r>
      <w:r w:rsidR="00697BD4" w:rsidRPr="00C06AFF">
        <w:rPr>
          <w:rtl/>
        </w:rPr>
        <w:t>السلاح</w:t>
      </w:r>
      <w:r w:rsidR="00697BD4">
        <w:rPr>
          <w:rtl/>
        </w:rPr>
        <w:t xml:space="preserve"> و</w:t>
      </w:r>
      <w:r w:rsidR="00697BD4" w:rsidRPr="00C06AFF">
        <w:rPr>
          <w:rtl/>
        </w:rPr>
        <w:t>الدواب شيئا</w:t>
      </w:r>
      <w:r>
        <w:rPr>
          <w:rFonts w:hint="cs"/>
          <w:rtl/>
        </w:rPr>
        <w:t>ً،</w:t>
      </w:r>
      <w:r w:rsidR="00697BD4">
        <w:rPr>
          <w:rtl/>
        </w:rPr>
        <w:t xml:space="preserve"> و</w:t>
      </w:r>
      <w:r w:rsidR="00697BD4" w:rsidRPr="00C06AFF">
        <w:rPr>
          <w:rtl/>
        </w:rPr>
        <w:t>ترث من المال</w:t>
      </w:r>
      <w:r w:rsidR="00697BD4">
        <w:rPr>
          <w:rtl/>
        </w:rPr>
        <w:t xml:space="preserve"> و</w:t>
      </w:r>
      <w:r w:rsidR="00697BD4" w:rsidRPr="00C06AFF">
        <w:rPr>
          <w:rtl/>
        </w:rPr>
        <w:t>الفرش</w:t>
      </w:r>
      <w:r w:rsidR="00697BD4">
        <w:rPr>
          <w:rtl/>
        </w:rPr>
        <w:t xml:space="preserve"> و</w:t>
      </w:r>
      <w:r w:rsidR="00697BD4" w:rsidRPr="00C06AFF">
        <w:rPr>
          <w:rtl/>
        </w:rPr>
        <w:t>الثياب</w:t>
      </w:r>
      <w:r w:rsidR="00697BD4">
        <w:rPr>
          <w:rtl/>
        </w:rPr>
        <w:t xml:space="preserve"> و</w:t>
      </w:r>
      <w:r w:rsidR="00697BD4" w:rsidRPr="00C06AFF">
        <w:rPr>
          <w:rtl/>
        </w:rPr>
        <w:t>متاع البيت مما تر</w:t>
      </w:r>
      <w:r w:rsidR="00697BD4">
        <w:rPr>
          <w:rtl/>
        </w:rPr>
        <w:t>ك</w:t>
      </w:r>
      <w:r>
        <w:rPr>
          <w:rFonts w:hint="cs"/>
          <w:rtl/>
        </w:rPr>
        <w:t>،</w:t>
      </w:r>
      <w:r w:rsidR="00697BD4">
        <w:rPr>
          <w:rtl/>
        </w:rPr>
        <w:t xml:space="preserve"> و</w:t>
      </w:r>
      <w:r w:rsidR="00697BD4" w:rsidRPr="00C06AFF">
        <w:rPr>
          <w:rtl/>
        </w:rPr>
        <w:t>تقوم ال</w:t>
      </w:r>
      <w:r>
        <w:rPr>
          <w:rFonts w:hint="cs"/>
          <w:rtl/>
        </w:rPr>
        <w:t>أرض</w:t>
      </w:r>
      <w:r w:rsidR="00697BD4">
        <w:rPr>
          <w:rtl/>
        </w:rPr>
        <w:t xml:space="preserve"> و</w:t>
      </w:r>
      <w:r w:rsidR="00697BD4" w:rsidRPr="00C06AFF">
        <w:rPr>
          <w:rtl/>
        </w:rPr>
        <w:t>ال</w:t>
      </w:r>
      <w:r>
        <w:rPr>
          <w:rFonts w:hint="cs"/>
          <w:rtl/>
        </w:rPr>
        <w:t>أ</w:t>
      </w:r>
      <w:r w:rsidR="00697BD4" w:rsidRPr="00C06AFF">
        <w:rPr>
          <w:rtl/>
        </w:rPr>
        <w:t>بواب</w:t>
      </w:r>
      <w:r w:rsidR="00697BD4">
        <w:rPr>
          <w:rtl/>
        </w:rPr>
        <w:t xml:space="preserve"> و</w:t>
      </w:r>
      <w:r w:rsidR="00697BD4" w:rsidRPr="00C06AFF">
        <w:rPr>
          <w:rtl/>
        </w:rPr>
        <w:t>الجذوع</w:t>
      </w:r>
      <w:r w:rsidR="00697BD4">
        <w:rPr>
          <w:rtl/>
        </w:rPr>
        <w:t xml:space="preserve"> و</w:t>
      </w:r>
      <w:r w:rsidR="00697BD4" w:rsidRPr="00C06AFF">
        <w:rPr>
          <w:rtl/>
        </w:rPr>
        <w:t>القصب فتعط</w:t>
      </w:r>
      <w:r>
        <w:rPr>
          <w:rFonts w:hint="cs"/>
          <w:rtl/>
        </w:rPr>
        <w:t>ى</w:t>
      </w:r>
      <w:r w:rsidR="00697BD4" w:rsidRPr="00C06AFF">
        <w:rPr>
          <w:rtl/>
        </w:rPr>
        <w:t xml:space="preserve"> حق</w:t>
      </w:r>
      <w:r>
        <w:rPr>
          <w:rFonts w:hint="cs"/>
          <w:rtl/>
        </w:rPr>
        <w:t>ّ</w:t>
      </w:r>
      <w:r w:rsidR="00697BD4" w:rsidRPr="00C06AFF">
        <w:rPr>
          <w:rtl/>
        </w:rPr>
        <w:t xml:space="preserve">ها </w:t>
      </w:r>
      <w:r w:rsidR="00697BD4" w:rsidRPr="001C5DFC">
        <w:rPr>
          <w:rtl/>
        </w:rPr>
        <w:t>منها</w:t>
      </w:r>
      <w:r w:rsidR="00135BAE" w:rsidRPr="00086847">
        <w:rPr>
          <w:vertAlign w:val="superscript"/>
          <w:rtl/>
        </w:rPr>
        <w:t>(</w:t>
      </w:r>
      <w:r w:rsidR="00697BD4" w:rsidRPr="00086847">
        <w:rPr>
          <w:vertAlign w:val="superscript"/>
          <w:rtl/>
        </w:rPr>
        <w:endnoteReference w:id="445"/>
      </w:r>
      <w:r w:rsidR="00135BAE" w:rsidRPr="00086847">
        <w:rPr>
          <w:vertAlign w:val="superscript"/>
          <w:rtl/>
        </w:rPr>
        <w:t>)</w:t>
      </w:r>
      <w:r w:rsidRPr="001C5DFC">
        <w:rPr>
          <w:rtl/>
        </w:rPr>
        <w:t>.</w:t>
      </w:r>
    </w:p>
    <w:p w:rsidR="00D93BB1" w:rsidRDefault="003369A5" w:rsidP="007E1046">
      <w:pPr>
        <w:pStyle w:val="af3"/>
        <w:rPr>
          <w:rtl/>
        </w:rPr>
      </w:pPr>
      <w:r>
        <w:rPr>
          <w:rFonts w:hint="cs"/>
          <w:rtl/>
        </w:rPr>
        <w:t>2ـ</w:t>
      </w:r>
      <w:r w:rsidR="00697BD4" w:rsidRPr="00C06AFF">
        <w:rPr>
          <w:rtl/>
        </w:rPr>
        <w:t xml:space="preserve"> عن </w:t>
      </w:r>
      <w:r>
        <w:rPr>
          <w:rFonts w:hint="cs"/>
          <w:rtl/>
        </w:rPr>
        <w:t>أ</w:t>
      </w:r>
      <w:r w:rsidR="00697BD4" w:rsidRPr="00C06AFF">
        <w:rPr>
          <w:rtl/>
        </w:rPr>
        <w:t>بي جعفر</w:t>
      </w:r>
      <w:r w:rsidR="00697BD4" w:rsidRPr="00086847">
        <w:rPr>
          <w:rFonts w:cs="Taher" w:hint="cs"/>
          <w:rtl/>
        </w:rPr>
        <w:t>×</w:t>
      </w:r>
      <w:r w:rsidR="00697BD4">
        <w:rPr>
          <w:rtl/>
        </w:rPr>
        <w:t xml:space="preserve"> </w:t>
      </w:r>
      <w:r w:rsidR="00697BD4" w:rsidRPr="00C06AFF">
        <w:rPr>
          <w:rtl/>
        </w:rPr>
        <w:t xml:space="preserve">قال: النساء لا يرثن من </w:t>
      </w:r>
      <w:r w:rsidR="00697BD4" w:rsidRPr="00E049EE">
        <w:rPr>
          <w:rtl/>
        </w:rPr>
        <w:t>الأرض</w:t>
      </w:r>
      <w:r w:rsidR="00697BD4">
        <w:rPr>
          <w:rtl/>
        </w:rPr>
        <w:t xml:space="preserve"> و</w:t>
      </w:r>
      <w:r w:rsidR="00697BD4" w:rsidRPr="00E049EE">
        <w:rPr>
          <w:rtl/>
        </w:rPr>
        <w:t>لا من العقار شيئا</w:t>
      </w:r>
      <w:r>
        <w:rPr>
          <w:rFonts w:hint="cs"/>
          <w:rtl/>
        </w:rPr>
        <w:t>ً</w:t>
      </w:r>
      <w:r w:rsidR="00135BAE" w:rsidRPr="00086847">
        <w:rPr>
          <w:vertAlign w:val="superscript"/>
          <w:rtl/>
        </w:rPr>
        <w:t>(</w:t>
      </w:r>
      <w:r w:rsidR="00697BD4" w:rsidRPr="00086847">
        <w:rPr>
          <w:vertAlign w:val="superscript"/>
          <w:rtl/>
        </w:rPr>
        <w:endnoteReference w:id="446"/>
      </w:r>
      <w:r w:rsidR="00135BAE" w:rsidRPr="00086847">
        <w:rPr>
          <w:vertAlign w:val="superscript"/>
          <w:rtl/>
        </w:rPr>
        <w:t>)</w:t>
      </w:r>
      <w:r w:rsidRPr="00E049EE">
        <w:rPr>
          <w:rtl/>
        </w:rPr>
        <w:t>.</w:t>
      </w:r>
      <w:r w:rsidR="00697BD4">
        <w:rPr>
          <w:vertAlign w:val="superscript"/>
          <w:rtl/>
        </w:rPr>
        <w:t xml:space="preserve"> </w:t>
      </w:r>
    </w:p>
    <w:p w:rsidR="00390082" w:rsidRDefault="00697BD4">
      <w:pPr>
        <w:pStyle w:val="af3"/>
        <w:rPr>
          <w:rtl/>
        </w:rPr>
      </w:pPr>
      <w:r w:rsidRPr="00C06AFF">
        <w:rPr>
          <w:rtl/>
        </w:rPr>
        <w:t>نستنتج من ال</w:t>
      </w:r>
      <w:r w:rsidR="003369A5">
        <w:rPr>
          <w:rFonts w:hint="cs"/>
          <w:rtl/>
        </w:rPr>
        <w:t>أ</w:t>
      </w:r>
      <w:r w:rsidRPr="00C06AFF">
        <w:rPr>
          <w:rtl/>
        </w:rPr>
        <w:t>حاديث السابقة أنهم حرموا الزوجة من ميراث الزوج في الأرض</w:t>
      </w:r>
      <w:r>
        <w:rPr>
          <w:rtl/>
        </w:rPr>
        <w:t xml:space="preserve"> و</w:t>
      </w:r>
      <w:r w:rsidRPr="00C06AFF">
        <w:rPr>
          <w:rtl/>
        </w:rPr>
        <w:t xml:space="preserve">العرصة </w:t>
      </w:r>
      <w:r w:rsidR="00D554EC">
        <w:rPr>
          <w:rFonts w:hint="cs"/>
          <w:rtl/>
        </w:rPr>
        <w:t>بأدلة</w:t>
      </w:r>
      <w:r w:rsidRPr="00C06AFF">
        <w:rPr>
          <w:rtl/>
        </w:rPr>
        <w:t xml:space="preserve"> ثلاثة</w:t>
      </w:r>
      <w:r w:rsidR="00D554EC">
        <w:rPr>
          <w:rFonts w:hint="cs"/>
          <w:rtl/>
        </w:rPr>
        <w:t>،</w:t>
      </w:r>
      <w:r>
        <w:rPr>
          <w:rtl/>
        </w:rPr>
        <w:t xml:space="preserve"> و</w:t>
      </w:r>
      <w:r w:rsidRPr="00C06AFF">
        <w:rPr>
          <w:rtl/>
        </w:rPr>
        <w:t>هي:</w:t>
      </w:r>
    </w:p>
    <w:p w:rsidR="00697BD4" w:rsidRPr="00C06AFF" w:rsidRDefault="00697BD4" w:rsidP="000E35FF">
      <w:pPr>
        <w:pStyle w:val="af3"/>
        <w:rPr>
          <w:rtl/>
        </w:rPr>
      </w:pPr>
      <w:r>
        <w:rPr>
          <w:rtl/>
        </w:rPr>
        <w:lastRenderedPageBreak/>
        <w:t xml:space="preserve">1ـ </w:t>
      </w:r>
      <w:r w:rsidRPr="00C06AFF">
        <w:rPr>
          <w:rtl/>
        </w:rPr>
        <w:t>المرأة أجنبية</w:t>
      </w:r>
      <w:r w:rsidR="00DB060E">
        <w:rPr>
          <w:rFonts w:hint="cs"/>
          <w:rtl/>
        </w:rPr>
        <w:t>،</w:t>
      </w:r>
      <w:r>
        <w:rPr>
          <w:rtl/>
        </w:rPr>
        <w:t xml:space="preserve"> و</w:t>
      </w:r>
      <w:r w:rsidRPr="00C06AFF">
        <w:rPr>
          <w:rtl/>
        </w:rPr>
        <w:t>ليس لها علاقة نسبية تسب</w:t>
      </w:r>
      <w:r w:rsidR="00DB060E">
        <w:rPr>
          <w:rFonts w:hint="cs"/>
          <w:rtl/>
        </w:rPr>
        <w:t>ِّ</w:t>
      </w:r>
      <w:r w:rsidRPr="00C06AFF">
        <w:rPr>
          <w:rtl/>
        </w:rPr>
        <w:t>ب الميراث من الزوج.</w:t>
      </w:r>
    </w:p>
    <w:p w:rsidR="00217A2B" w:rsidRDefault="00697BD4">
      <w:pPr>
        <w:pStyle w:val="af3"/>
      </w:pPr>
      <w:r>
        <w:rPr>
          <w:rtl/>
        </w:rPr>
        <w:t xml:space="preserve">2ـ </w:t>
      </w:r>
      <w:r w:rsidRPr="00C06AFF">
        <w:rPr>
          <w:rtl/>
        </w:rPr>
        <w:t>لو ورثت المرأة من الأرض</w:t>
      </w:r>
      <w:r>
        <w:rPr>
          <w:rtl/>
        </w:rPr>
        <w:t xml:space="preserve"> و</w:t>
      </w:r>
      <w:r w:rsidRPr="00C06AFF">
        <w:rPr>
          <w:rtl/>
        </w:rPr>
        <w:t>البيت لربما تتزوج مرة أخر</w:t>
      </w:r>
      <w:r w:rsidR="00DB060E">
        <w:rPr>
          <w:rFonts w:hint="cs"/>
          <w:rtl/>
        </w:rPr>
        <w:t>ى،</w:t>
      </w:r>
      <w:r>
        <w:rPr>
          <w:rtl/>
        </w:rPr>
        <w:t xml:space="preserve"> و</w:t>
      </w:r>
      <w:r w:rsidRPr="00C06AFF">
        <w:rPr>
          <w:rtl/>
        </w:rPr>
        <w:t>تُدخل رجلا</w:t>
      </w:r>
      <w:r w:rsidR="00DB060E">
        <w:rPr>
          <w:rFonts w:hint="cs"/>
          <w:rtl/>
        </w:rPr>
        <w:t>ً</w:t>
      </w:r>
      <w:r w:rsidRPr="00C06AFF">
        <w:rPr>
          <w:rtl/>
        </w:rPr>
        <w:t xml:space="preserve"> أجنبيا</w:t>
      </w:r>
      <w:r w:rsidR="00DB060E">
        <w:rPr>
          <w:rFonts w:hint="cs"/>
          <w:rtl/>
        </w:rPr>
        <w:t>ً</w:t>
      </w:r>
      <w:r w:rsidRPr="00C06AFF">
        <w:rPr>
          <w:rtl/>
        </w:rPr>
        <w:t xml:space="preserve"> بين </w:t>
      </w:r>
      <w:r w:rsidR="00DB060E">
        <w:rPr>
          <w:rFonts w:hint="cs"/>
          <w:rtl/>
        </w:rPr>
        <w:t>أ</w:t>
      </w:r>
      <w:r w:rsidRPr="00C06AFF">
        <w:rPr>
          <w:rtl/>
        </w:rPr>
        <w:t>بناء الزوج</w:t>
      </w:r>
      <w:r w:rsidR="00DB060E">
        <w:rPr>
          <w:rFonts w:hint="cs"/>
          <w:rtl/>
        </w:rPr>
        <w:t>،</w:t>
      </w:r>
      <w:r>
        <w:rPr>
          <w:rtl/>
        </w:rPr>
        <w:t xml:space="preserve"> و</w:t>
      </w:r>
      <w:r w:rsidRPr="00C06AFF">
        <w:rPr>
          <w:rtl/>
        </w:rPr>
        <w:t xml:space="preserve">يؤدي هذا </w:t>
      </w:r>
      <w:r w:rsidR="00DB060E">
        <w:rPr>
          <w:rFonts w:hint="cs"/>
          <w:rtl/>
        </w:rPr>
        <w:t>إ</w:t>
      </w:r>
      <w:r w:rsidRPr="00C06AFF">
        <w:rPr>
          <w:rtl/>
        </w:rPr>
        <w:t>ل</w:t>
      </w:r>
      <w:r w:rsidR="00DB060E">
        <w:rPr>
          <w:rFonts w:hint="cs"/>
          <w:rtl/>
        </w:rPr>
        <w:t>ى</w:t>
      </w:r>
      <w:r w:rsidRPr="00C06AFF">
        <w:rPr>
          <w:rtl/>
        </w:rPr>
        <w:t xml:space="preserve"> فساد أموالهم الموروثة.</w:t>
      </w:r>
    </w:p>
    <w:p w:rsidR="006821E6" w:rsidRDefault="00697BD4">
      <w:pPr>
        <w:pStyle w:val="af3"/>
      </w:pPr>
      <w:r>
        <w:rPr>
          <w:rtl/>
        </w:rPr>
        <w:t xml:space="preserve">3ـ </w:t>
      </w:r>
      <w:r w:rsidR="00DB060E">
        <w:rPr>
          <w:rFonts w:hint="cs"/>
          <w:rtl/>
        </w:rPr>
        <w:t>إ</w:t>
      </w:r>
      <w:r w:rsidRPr="00C06AFF">
        <w:rPr>
          <w:rtl/>
        </w:rPr>
        <w:t xml:space="preserve">ن العلاقة السببية بين الزوجين غير ثابتة </w:t>
      </w:r>
      <w:r w:rsidR="00DB060E">
        <w:rPr>
          <w:rFonts w:hint="cs"/>
          <w:rtl/>
        </w:rPr>
        <w:t>إ</w:t>
      </w:r>
      <w:r w:rsidRPr="00C06AFF">
        <w:rPr>
          <w:rtl/>
        </w:rPr>
        <w:t>طلاقا</w:t>
      </w:r>
      <w:r w:rsidR="00DB060E">
        <w:rPr>
          <w:rFonts w:hint="cs"/>
          <w:rtl/>
        </w:rPr>
        <w:t>ً،</w:t>
      </w:r>
      <w:r w:rsidRPr="00C06AFF">
        <w:rPr>
          <w:rtl/>
        </w:rPr>
        <w:t xml:space="preserve"> فميراثهما </w:t>
      </w:r>
      <w:r>
        <w:rPr>
          <w:rtl/>
        </w:rPr>
        <w:t>ك</w:t>
      </w:r>
      <w:r w:rsidRPr="00C06AFF">
        <w:rPr>
          <w:rtl/>
        </w:rPr>
        <w:t>ذل</w:t>
      </w:r>
      <w:r>
        <w:rPr>
          <w:rtl/>
        </w:rPr>
        <w:t>ك</w:t>
      </w:r>
      <w:r w:rsidRPr="00C06AFF">
        <w:rPr>
          <w:rtl/>
        </w:rPr>
        <w:t>.</w:t>
      </w:r>
    </w:p>
    <w:p w:rsidR="003D41D8" w:rsidRDefault="00697BD4">
      <w:pPr>
        <w:pStyle w:val="af3"/>
        <w:rPr>
          <w:rtl/>
        </w:rPr>
      </w:pPr>
      <w:r w:rsidRPr="00C06AFF">
        <w:rPr>
          <w:rtl/>
        </w:rPr>
        <w:t>و هنا</w:t>
      </w:r>
      <w:r>
        <w:rPr>
          <w:rtl/>
        </w:rPr>
        <w:t>ك</w:t>
      </w:r>
      <w:r w:rsidRPr="00C06AFF">
        <w:rPr>
          <w:rtl/>
        </w:rPr>
        <w:t xml:space="preserve"> س</w:t>
      </w:r>
      <w:r w:rsidR="00DB060E">
        <w:rPr>
          <w:rFonts w:hint="cs"/>
          <w:rtl/>
        </w:rPr>
        <w:t>ؤ</w:t>
      </w:r>
      <w:r w:rsidRPr="00C06AFF">
        <w:rPr>
          <w:rtl/>
        </w:rPr>
        <w:t>ال</w:t>
      </w:r>
      <w:r w:rsidR="00DB060E">
        <w:rPr>
          <w:rFonts w:hint="cs"/>
          <w:rtl/>
        </w:rPr>
        <w:t xml:space="preserve"> يطرح نفسه، وهو: </w:t>
      </w:r>
      <w:r w:rsidRPr="00C06AFF">
        <w:rPr>
          <w:rtl/>
        </w:rPr>
        <w:t>هل ال</w:t>
      </w:r>
      <w:r w:rsidR="00DB060E">
        <w:rPr>
          <w:rFonts w:hint="cs"/>
          <w:rtl/>
        </w:rPr>
        <w:t>أ</w:t>
      </w:r>
      <w:r w:rsidRPr="00C06AFF">
        <w:rPr>
          <w:rtl/>
        </w:rPr>
        <w:t xml:space="preserve">دلة السابقة من باب </w:t>
      </w:r>
      <w:r w:rsidR="00DB060E">
        <w:rPr>
          <w:rFonts w:hint="cs"/>
          <w:rtl/>
        </w:rPr>
        <w:t xml:space="preserve">بيان علّة </w:t>
      </w:r>
      <w:r w:rsidRPr="00C06AFF">
        <w:rPr>
          <w:rtl/>
        </w:rPr>
        <w:t>صدور مثل هذه ال</w:t>
      </w:r>
      <w:r w:rsidR="00DB060E">
        <w:rPr>
          <w:rFonts w:hint="cs"/>
          <w:rtl/>
        </w:rPr>
        <w:t>أ</w:t>
      </w:r>
      <w:r w:rsidRPr="00C06AFF">
        <w:rPr>
          <w:rtl/>
        </w:rPr>
        <w:t>ح</w:t>
      </w:r>
      <w:r>
        <w:rPr>
          <w:rtl/>
        </w:rPr>
        <w:t>ك</w:t>
      </w:r>
      <w:r w:rsidRPr="00C06AFF">
        <w:rPr>
          <w:rtl/>
        </w:rPr>
        <w:t xml:space="preserve">ام </w:t>
      </w:r>
      <w:r w:rsidR="00DB060E">
        <w:rPr>
          <w:rFonts w:hint="cs"/>
          <w:rtl/>
        </w:rPr>
        <w:t>أ</w:t>
      </w:r>
      <w:r w:rsidRPr="00C06AFF">
        <w:rPr>
          <w:rtl/>
        </w:rPr>
        <w:t>م هي بي</w:t>
      </w:r>
      <w:r w:rsidR="00DB060E">
        <w:rPr>
          <w:rFonts w:hint="cs"/>
          <w:rtl/>
        </w:rPr>
        <w:t>ا</w:t>
      </w:r>
      <w:r w:rsidRPr="00C06AFF">
        <w:rPr>
          <w:rtl/>
        </w:rPr>
        <w:t>ن لفلسفة وضع الأح</w:t>
      </w:r>
      <w:r>
        <w:rPr>
          <w:rtl/>
        </w:rPr>
        <w:t>ك</w:t>
      </w:r>
      <w:r w:rsidRPr="00C06AFF">
        <w:rPr>
          <w:rtl/>
        </w:rPr>
        <w:t>ام المذ</w:t>
      </w:r>
      <w:r>
        <w:rPr>
          <w:rtl/>
        </w:rPr>
        <w:t>ك</w:t>
      </w:r>
      <w:r w:rsidRPr="00C06AFF">
        <w:rPr>
          <w:rtl/>
        </w:rPr>
        <w:t>ورة؟</w:t>
      </w:r>
    </w:p>
    <w:p w:rsidR="003D41D8" w:rsidRPr="0007609B" w:rsidRDefault="00DB060E" w:rsidP="0007609B">
      <w:pPr>
        <w:pStyle w:val="af3"/>
        <w:spacing w:line="420" w:lineRule="exact"/>
        <w:rPr>
          <w:szCs w:val="26"/>
          <w:rtl/>
        </w:rPr>
      </w:pPr>
      <w:r w:rsidRPr="0007609B">
        <w:rPr>
          <w:rFonts w:hint="cs"/>
          <w:szCs w:val="26"/>
          <w:rtl/>
        </w:rPr>
        <w:t>إذا</w:t>
      </w:r>
      <w:r w:rsidR="00697BD4" w:rsidRPr="0007609B">
        <w:rPr>
          <w:szCs w:val="26"/>
          <w:rtl/>
        </w:rPr>
        <w:t xml:space="preserve"> كانت </w:t>
      </w:r>
      <w:r w:rsidRPr="0007609B">
        <w:rPr>
          <w:rFonts w:hint="cs"/>
          <w:szCs w:val="26"/>
          <w:rtl/>
        </w:rPr>
        <w:t xml:space="preserve">الأدلة </w:t>
      </w:r>
      <w:r w:rsidR="00697BD4" w:rsidRPr="0007609B">
        <w:rPr>
          <w:szCs w:val="26"/>
          <w:rtl/>
        </w:rPr>
        <w:t>الثلاثة السابقة من باب</w:t>
      </w:r>
      <w:r w:rsidRPr="0007609B">
        <w:rPr>
          <w:rFonts w:hint="cs"/>
          <w:szCs w:val="26"/>
          <w:rtl/>
        </w:rPr>
        <w:t xml:space="preserve"> بيان العلة</w:t>
      </w:r>
      <w:r w:rsidR="00135BAE" w:rsidRPr="0007609B">
        <w:rPr>
          <w:szCs w:val="26"/>
          <w:vertAlign w:val="superscript"/>
          <w:rtl/>
        </w:rPr>
        <w:t>(</w:t>
      </w:r>
      <w:r w:rsidR="00697BD4" w:rsidRPr="0007609B">
        <w:rPr>
          <w:szCs w:val="26"/>
          <w:vertAlign w:val="superscript"/>
          <w:rtl/>
        </w:rPr>
        <w:endnoteReference w:id="447"/>
      </w:r>
      <w:r w:rsidR="00135BAE" w:rsidRPr="0007609B">
        <w:rPr>
          <w:szCs w:val="26"/>
          <w:vertAlign w:val="superscript"/>
          <w:rtl/>
        </w:rPr>
        <w:t>)</w:t>
      </w:r>
      <w:r w:rsidR="00697BD4" w:rsidRPr="0007609B">
        <w:rPr>
          <w:szCs w:val="26"/>
          <w:vertAlign w:val="superscript"/>
          <w:rtl/>
        </w:rPr>
        <w:t xml:space="preserve"> </w:t>
      </w:r>
      <w:r w:rsidRPr="0007609B">
        <w:rPr>
          <w:rFonts w:hint="cs"/>
          <w:szCs w:val="26"/>
          <w:rtl/>
        </w:rPr>
        <w:t xml:space="preserve">فيرد عليها </w:t>
      </w:r>
      <w:r w:rsidR="0007609B" w:rsidRPr="0007609B">
        <w:rPr>
          <w:rFonts w:hint="cs"/>
          <w:szCs w:val="26"/>
          <w:rtl/>
        </w:rPr>
        <w:t>بعض الإشكالات</w:t>
      </w:r>
      <w:r w:rsidR="00697BD4" w:rsidRPr="0007609B">
        <w:rPr>
          <w:szCs w:val="26"/>
          <w:rtl/>
        </w:rPr>
        <w:t>:</w:t>
      </w:r>
    </w:p>
    <w:p w:rsidR="005F4B1B" w:rsidRDefault="00697BD4" w:rsidP="00CA44BB">
      <w:pPr>
        <w:pStyle w:val="af3"/>
        <w:spacing w:line="420" w:lineRule="exact"/>
        <w:rPr>
          <w:rtl/>
        </w:rPr>
      </w:pPr>
      <w:r w:rsidRPr="00C06AFF">
        <w:rPr>
          <w:b/>
          <w:bCs/>
          <w:rtl/>
        </w:rPr>
        <w:t>ال</w:t>
      </w:r>
      <w:r w:rsidR="00DB060E">
        <w:rPr>
          <w:rFonts w:hint="cs"/>
          <w:b/>
          <w:bCs/>
          <w:rtl/>
        </w:rPr>
        <w:t>أ</w:t>
      </w:r>
      <w:r w:rsidRPr="00C06AFF">
        <w:rPr>
          <w:b/>
          <w:bCs/>
          <w:rtl/>
        </w:rPr>
        <w:t>ول:</w:t>
      </w:r>
      <w:r w:rsidRPr="00C06AFF">
        <w:rPr>
          <w:rtl/>
        </w:rPr>
        <w:t xml:space="preserve"> يقال</w:t>
      </w:r>
      <w:r w:rsidR="00DB060E">
        <w:rPr>
          <w:rFonts w:hint="cs"/>
          <w:rtl/>
        </w:rPr>
        <w:t>:</w:t>
      </w:r>
      <w:r w:rsidRPr="00C06AFF">
        <w:rPr>
          <w:rtl/>
        </w:rPr>
        <w:t xml:space="preserve"> </w:t>
      </w:r>
      <w:r w:rsidR="00DB060E">
        <w:rPr>
          <w:rFonts w:hint="cs"/>
          <w:rtl/>
        </w:rPr>
        <w:t>إ</w:t>
      </w:r>
      <w:r w:rsidRPr="00C06AFF">
        <w:rPr>
          <w:rtl/>
        </w:rPr>
        <w:t xml:space="preserve">ن المرأة </w:t>
      </w:r>
      <w:r w:rsidR="00DB060E">
        <w:rPr>
          <w:rFonts w:hint="cs"/>
          <w:rtl/>
        </w:rPr>
        <w:t>أ</w:t>
      </w:r>
      <w:r w:rsidRPr="00C06AFF">
        <w:rPr>
          <w:rtl/>
        </w:rPr>
        <w:t>جنبية</w:t>
      </w:r>
      <w:r w:rsidR="00DB060E">
        <w:rPr>
          <w:rFonts w:hint="cs"/>
          <w:rtl/>
        </w:rPr>
        <w:t>،</w:t>
      </w:r>
      <w:r>
        <w:rPr>
          <w:rtl/>
        </w:rPr>
        <w:t xml:space="preserve"> و</w:t>
      </w:r>
      <w:r w:rsidRPr="00C06AFF">
        <w:rPr>
          <w:rtl/>
        </w:rPr>
        <w:t>لا</w:t>
      </w:r>
      <w:r w:rsidR="00DB060E">
        <w:rPr>
          <w:rFonts w:hint="cs"/>
          <w:rtl/>
        </w:rPr>
        <w:t xml:space="preserve"> </w:t>
      </w:r>
      <w:r w:rsidRPr="00C06AFF">
        <w:rPr>
          <w:rtl/>
        </w:rPr>
        <w:t>علاقة نسبية بينها</w:t>
      </w:r>
      <w:r>
        <w:rPr>
          <w:rtl/>
        </w:rPr>
        <w:t xml:space="preserve"> و</w:t>
      </w:r>
      <w:r w:rsidRPr="00C06AFF">
        <w:rPr>
          <w:rtl/>
        </w:rPr>
        <w:t>بين زوجها تسب</w:t>
      </w:r>
      <w:r w:rsidR="00DB060E">
        <w:rPr>
          <w:rFonts w:hint="cs"/>
          <w:rtl/>
        </w:rPr>
        <w:t>ِّ</w:t>
      </w:r>
      <w:r w:rsidRPr="00C06AFF">
        <w:rPr>
          <w:rtl/>
        </w:rPr>
        <w:t>ب الميراث</w:t>
      </w:r>
      <w:r w:rsidR="00DB060E">
        <w:rPr>
          <w:rFonts w:hint="cs"/>
          <w:rtl/>
        </w:rPr>
        <w:t>،</w:t>
      </w:r>
      <w:r w:rsidRPr="00C06AFF">
        <w:rPr>
          <w:rtl/>
        </w:rPr>
        <w:t xml:space="preserve"> مع </w:t>
      </w:r>
      <w:r w:rsidR="00DB060E">
        <w:rPr>
          <w:rFonts w:hint="cs"/>
          <w:rtl/>
        </w:rPr>
        <w:t>أ</w:t>
      </w:r>
      <w:r w:rsidRPr="00C06AFF">
        <w:rPr>
          <w:rtl/>
        </w:rPr>
        <w:t>ن لها من زوجها المتوف</w:t>
      </w:r>
      <w:r w:rsidR="007E1046">
        <w:rPr>
          <w:rFonts w:hint="cs"/>
          <w:rtl/>
        </w:rPr>
        <w:t>ّ</w:t>
      </w:r>
      <w:r w:rsidR="00DB060E">
        <w:rPr>
          <w:rFonts w:hint="cs"/>
          <w:rtl/>
        </w:rPr>
        <w:t>ى</w:t>
      </w:r>
      <w:r w:rsidRPr="00C06AFF">
        <w:rPr>
          <w:rtl/>
        </w:rPr>
        <w:t xml:space="preserve"> ولدا</w:t>
      </w:r>
      <w:r w:rsidR="00DB060E">
        <w:rPr>
          <w:rFonts w:hint="cs"/>
          <w:rtl/>
        </w:rPr>
        <w:t>ً</w:t>
      </w:r>
      <w:r w:rsidRPr="00C06AFF">
        <w:rPr>
          <w:rtl/>
        </w:rPr>
        <w:t xml:space="preserve"> </w:t>
      </w:r>
      <w:r w:rsidR="00DB060E">
        <w:rPr>
          <w:rFonts w:hint="cs"/>
          <w:rtl/>
        </w:rPr>
        <w:t>أ</w:t>
      </w:r>
      <w:r w:rsidRPr="00C06AFF">
        <w:rPr>
          <w:rtl/>
        </w:rPr>
        <w:t xml:space="preserve">و </w:t>
      </w:r>
      <w:r w:rsidR="00DB060E">
        <w:rPr>
          <w:rFonts w:hint="cs"/>
          <w:rtl/>
        </w:rPr>
        <w:t>أ</w:t>
      </w:r>
      <w:r w:rsidRPr="00C06AFF">
        <w:rPr>
          <w:rtl/>
        </w:rPr>
        <w:t>ولادا</w:t>
      </w:r>
      <w:r w:rsidR="00DB060E">
        <w:rPr>
          <w:rFonts w:hint="cs"/>
          <w:rtl/>
        </w:rPr>
        <w:t>ً،</w:t>
      </w:r>
      <w:r w:rsidRPr="00C06AFF">
        <w:rPr>
          <w:rtl/>
        </w:rPr>
        <w:t xml:space="preserve"> فليست ب</w:t>
      </w:r>
      <w:r w:rsidR="00DB060E">
        <w:rPr>
          <w:rFonts w:hint="cs"/>
          <w:rtl/>
        </w:rPr>
        <w:t>أ</w:t>
      </w:r>
      <w:r w:rsidRPr="00C06AFF">
        <w:rPr>
          <w:rtl/>
        </w:rPr>
        <w:t>جنبية البت</w:t>
      </w:r>
      <w:r w:rsidR="00DB060E">
        <w:rPr>
          <w:rFonts w:hint="cs"/>
          <w:rtl/>
        </w:rPr>
        <w:t>ّ</w:t>
      </w:r>
      <w:r w:rsidRPr="00C06AFF">
        <w:rPr>
          <w:rtl/>
        </w:rPr>
        <w:t>ة</w:t>
      </w:r>
      <w:r w:rsidR="00DB060E">
        <w:rPr>
          <w:rFonts w:hint="cs"/>
          <w:rtl/>
        </w:rPr>
        <w:t>،</w:t>
      </w:r>
      <w:r w:rsidRPr="00C06AFF">
        <w:rPr>
          <w:rtl/>
        </w:rPr>
        <w:t xml:space="preserve"> بل لها من جهة ال</w:t>
      </w:r>
      <w:r w:rsidR="00DB060E">
        <w:rPr>
          <w:rFonts w:hint="cs"/>
          <w:rtl/>
        </w:rPr>
        <w:t>أ</w:t>
      </w:r>
      <w:r w:rsidRPr="00C06AFF">
        <w:rPr>
          <w:rtl/>
        </w:rPr>
        <w:t>ولاد قرابة</w:t>
      </w:r>
      <w:r>
        <w:rPr>
          <w:rtl/>
        </w:rPr>
        <w:t xml:space="preserve"> و</w:t>
      </w:r>
      <w:r w:rsidRPr="00C06AFF">
        <w:rPr>
          <w:rtl/>
        </w:rPr>
        <w:t>نسب.</w:t>
      </w:r>
    </w:p>
    <w:p w:rsidR="005F4B1B" w:rsidRDefault="00697BD4" w:rsidP="00CA44BB">
      <w:pPr>
        <w:pStyle w:val="af3"/>
        <w:spacing w:line="420" w:lineRule="exact"/>
        <w:rPr>
          <w:rtl/>
        </w:rPr>
      </w:pPr>
      <w:r w:rsidRPr="00C06AFF">
        <w:rPr>
          <w:rtl/>
        </w:rPr>
        <w:t>و بعبارة أخر</w:t>
      </w:r>
      <w:r w:rsidR="00DB060E">
        <w:rPr>
          <w:rFonts w:hint="cs"/>
          <w:rtl/>
        </w:rPr>
        <w:t>ى:</w:t>
      </w:r>
      <w:r w:rsidRPr="00C06AFF">
        <w:rPr>
          <w:rtl/>
        </w:rPr>
        <w:t xml:space="preserve"> لو مات الولد ترثه ال</w:t>
      </w:r>
      <w:r w:rsidR="00DB060E">
        <w:rPr>
          <w:rFonts w:hint="cs"/>
          <w:rtl/>
        </w:rPr>
        <w:t>أ</w:t>
      </w:r>
      <w:r w:rsidRPr="00C06AFF">
        <w:rPr>
          <w:rtl/>
        </w:rPr>
        <w:t>م نسبا</w:t>
      </w:r>
      <w:r w:rsidR="00DB060E">
        <w:rPr>
          <w:rFonts w:hint="cs"/>
          <w:rtl/>
        </w:rPr>
        <w:t>ً،</w:t>
      </w:r>
      <w:r>
        <w:rPr>
          <w:rtl/>
        </w:rPr>
        <w:t xml:space="preserve"> و</w:t>
      </w:r>
      <w:r w:rsidRPr="00C06AFF">
        <w:rPr>
          <w:rtl/>
        </w:rPr>
        <w:t>بما أن الابن يرث من ال</w:t>
      </w:r>
      <w:r w:rsidR="00DB060E">
        <w:rPr>
          <w:rFonts w:hint="cs"/>
          <w:rtl/>
        </w:rPr>
        <w:t>أ</w:t>
      </w:r>
      <w:r w:rsidRPr="00C06AFF">
        <w:rPr>
          <w:rtl/>
        </w:rPr>
        <w:t>ب من طريق النسب</w:t>
      </w:r>
      <w:r w:rsidR="00DB060E">
        <w:rPr>
          <w:rFonts w:hint="cs"/>
          <w:rtl/>
        </w:rPr>
        <w:t>،</w:t>
      </w:r>
      <w:r w:rsidRPr="00C06AFF">
        <w:rPr>
          <w:rtl/>
        </w:rPr>
        <w:t xml:space="preserve"> فالمرأة ليست ب</w:t>
      </w:r>
      <w:r w:rsidR="00DB060E">
        <w:rPr>
          <w:rFonts w:hint="cs"/>
          <w:rtl/>
        </w:rPr>
        <w:t>أ</w:t>
      </w:r>
      <w:r w:rsidRPr="00C06AFF">
        <w:rPr>
          <w:rtl/>
        </w:rPr>
        <w:t>جنبية</w:t>
      </w:r>
      <w:r w:rsidR="00DB060E">
        <w:rPr>
          <w:rFonts w:hint="cs"/>
          <w:rtl/>
        </w:rPr>
        <w:t>،</w:t>
      </w:r>
      <w:r>
        <w:rPr>
          <w:rtl/>
        </w:rPr>
        <w:t xml:space="preserve"> و</w:t>
      </w:r>
      <w:r w:rsidRPr="00C06AFF">
        <w:rPr>
          <w:rtl/>
        </w:rPr>
        <w:t>العلاقة النسبية التي تُوجب الميراث موجودة بينهما</w:t>
      </w:r>
      <w:r w:rsidR="00135BAE" w:rsidRPr="00086847">
        <w:rPr>
          <w:vertAlign w:val="superscript"/>
          <w:rtl/>
        </w:rPr>
        <w:t>(</w:t>
      </w:r>
      <w:r w:rsidRPr="00086847">
        <w:rPr>
          <w:vertAlign w:val="superscript"/>
          <w:rtl/>
        </w:rPr>
        <w:endnoteReference w:id="448"/>
      </w:r>
      <w:r w:rsidR="00135BAE" w:rsidRPr="00086847">
        <w:rPr>
          <w:vertAlign w:val="superscript"/>
          <w:rtl/>
        </w:rPr>
        <w:t>)</w:t>
      </w:r>
      <w:r w:rsidR="00DB060E" w:rsidRPr="00C06AFF">
        <w:rPr>
          <w:rtl/>
        </w:rPr>
        <w:t>.</w:t>
      </w:r>
    </w:p>
    <w:p w:rsidR="005F4B1B" w:rsidRDefault="00697BD4" w:rsidP="00CA44BB">
      <w:pPr>
        <w:pStyle w:val="af3"/>
        <w:spacing w:line="420" w:lineRule="exact"/>
        <w:rPr>
          <w:rtl/>
        </w:rPr>
      </w:pPr>
      <w:r w:rsidRPr="00C06AFF">
        <w:rPr>
          <w:b/>
          <w:bCs/>
          <w:rtl/>
        </w:rPr>
        <w:t>الثاني:</w:t>
      </w:r>
      <w:r w:rsidRPr="00C06AFF">
        <w:rPr>
          <w:rtl/>
        </w:rPr>
        <w:t xml:space="preserve"> لو </w:t>
      </w:r>
      <w:r>
        <w:rPr>
          <w:rtl/>
        </w:rPr>
        <w:t>ك</w:t>
      </w:r>
      <w:r w:rsidRPr="00C06AFF">
        <w:rPr>
          <w:rtl/>
        </w:rPr>
        <w:t xml:space="preserve">ان سبب حرمان الزوجة من العرصة </w:t>
      </w:r>
      <w:r w:rsidR="00DB060E">
        <w:rPr>
          <w:rFonts w:hint="cs"/>
          <w:rtl/>
        </w:rPr>
        <w:t>إ</w:t>
      </w:r>
      <w:r w:rsidRPr="00C06AFF">
        <w:rPr>
          <w:rtl/>
        </w:rPr>
        <w:t>م</w:t>
      </w:r>
      <w:r>
        <w:rPr>
          <w:rtl/>
        </w:rPr>
        <w:t>ك</w:t>
      </w:r>
      <w:r w:rsidRPr="00C06AFF">
        <w:rPr>
          <w:rtl/>
        </w:rPr>
        <w:t>ان تجديد الزواج</w:t>
      </w:r>
      <w:r w:rsidR="00DB060E">
        <w:rPr>
          <w:rFonts w:hint="cs"/>
          <w:rtl/>
        </w:rPr>
        <w:t>،</w:t>
      </w:r>
      <w:r>
        <w:rPr>
          <w:rtl/>
        </w:rPr>
        <w:t xml:space="preserve"> و</w:t>
      </w:r>
      <w:r w:rsidR="00DB060E">
        <w:rPr>
          <w:rFonts w:hint="cs"/>
          <w:rtl/>
        </w:rPr>
        <w:t>إ</w:t>
      </w:r>
      <w:r w:rsidRPr="00C06AFF">
        <w:rPr>
          <w:rtl/>
        </w:rPr>
        <w:t>تيان الزوج الجديد</w:t>
      </w:r>
      <w:r w:rsidR="00DB060E">
        <w:rPr>
          <w:rFonts w:hint="cs"/>
          <w:rtl/>
        </w:rPr>
        <w:t>،</w:t>
      </w:r>
      <w:r>
        <w:rPr>
          <w:rtl/>
        </w:rPr>
        <w:t xml:space="preserve"> و</w:t>
      </w:r>
      <w:r w:rsidR="00DB060E">
        <w:rPr>
          <w:rFonts w:hint="cs"/>
          <w:rtl/>
        </w:rPr>
        <w:t>إ</w:t>
      </w:r>
      <w:r w:rsidRPr="00C06AFF">
        <w:rPr>
          <w:rtl/>
        </w:rPr>
        <w:t>فناء سهم الورثة</w:t>
      </w:r>
      <w:r w:rsidR="00DB060E">
        <w:rPr>
          <w:rFonts w:hint="cs"/>
          <w:rtl/>
        </w:rPr>
        <w:t>،</w:t>
      </w:r>
      <w:r w:rsidRPr="00C06AFF">
        <w:rPr>
          <w:rtl/>
        </w:rPr>
        <w:t xml:space="preserve"> فيجب </w:t>
      </w:r>
      <w:r w:rsidR="00DB060E">
        <w:rPr>
          <w:rFonts w:hint="cs"/>
          <w:rtl/>
        </w:rPr>
        <w:t>أ</w:t>
      </w:r>
      <w:r w:rsidRPr="00C06AFF">
        <w:rPr>
          <w:rtl/>
        </w:rPr>
        <w:t>ن نغي</w:t>
      </w:r>
      <w:r w:rsidR="00DB060E">
        <w:rPr>
          <w:rFonts w:hint="cs"/>
          <w:rtl/>
        </w:rPr>
        <w:t>ِّ</w:t>
      </w:r>
      <w:r w:rsidRPr="00C06AFF">
        <w:rPr>
          <w:rtl/>
        </w:rPr>
        <w:t>ر الح</w:t>
      </w:r>
      <w:r>
        <w:rPr>
          <w:rtl/>
        </w:rPr>
        <w:t>ك</w:t>
      </w:r>
      <w:r w:rsidRPr="00C06AFF">
        <w:rPr>
          <w:rtl/>
        </w:rPr>
        <w:t xml:space="preserve">م </w:t>
      </w:r>
      <w:r w:rsidR="00DB060E">
        <w:rPr>
          <w:rFonts w:hint="cs"/>
          <w:rtl/>
        </w:rPr>
        <w:t xml:space="preserve">إذا </w:t>
      </w:r>
      <w:r w:rsidRPr="00C06AFF">
        <w:rPr>
          <w:rtl/>
        </w:rPr>
        <w:t>لم تتزو</w:t>
      </w:r>
      <w:r w:rsidR="00DB060E">
        <w:rPr>
          <w:rFonts w:hint="cs"/>
          <w:rtl/>
        </w:rPr>
        <w:t>َّ</w:t>
      </w:r>
      <w:r w:rsidRPr="00C06AFF">
        <w:rPr>
          <w:rtl/>
        </w:rPr>
        <w:t>ج المرأة بعد وفاة زوجها.</w:t>
      </w:r>
    </w:p>
    <w:p w:rsidR="00155D13" w:rsidRDefault="00957C19" w:rsidP="00CA44BB">
      <w:pPr>
        <w:pStyle w:val="af3"/>
        <w:rPr>
          <w:rtl/>
        </w:rPr>
      </w:pPr>
      <w:r>
        <w:rPr>
          <w:rFonts w:hint="cs"/>
          <w:rtl/>
        </w:rPr>
        <w:t>كما و</w:t>
      </w:r>
      <w:r w:rsidR="00697BD4" w:rsidRPr="00C06AFF">
        <w:rPr>
          <w:rtl/>
        </w:rPr>
        <w:t>من المم</w:t>
      </w:r>
      <w:r w:rsidR="00697BD4">
        <w:rPr>
          <w:rtl/>
        </w:rPr>
        <w:t>ك</w:t>
      </w:r>
      <w:r w:rsidR="00697BD4" w:rsidRPr="00C06AFF">
        <w:rPr>
          <w:rtl/>
        </w:rPr>
        <w:t xml:space="preserve">ن </w:t>
      </w:r>
      <w:r w:rsidR="00DB060E">
        <w:rPr>
          <w:rFonts w:hint="cs"/>
          <w:rtl/>
        </w:rPr>
        <w:t>أ</w:t>
      </w:r>
      <w:r w:rsidR="00697BD4" w:rsidRPr="00C06AFF">
        <w:rPr>
          <w:rtl/>
        </w:rPr>
        <w:t xml:space="preserve">ن ندفع </w:t>
      </w:r>
      <w:r>
        <w:rPr>
          <w:rFonts w:hint="cs"/>
          <w:rtl/>
        </w:rPr>
        <w:t xml:space="preserve">للزوجة </w:t>
      </w:r>
      <w:r w:rsidR="00697BD4" w:rsidRPr="00C06AFF">
        <w:rPr>
          <w:rtl/>
        </w:rPr>
        <w:t>قيمة سهم</w:t>
      </w:r>
      <w:r>
        <w:rPr>
          <w:rFonts w:hint="cs"/>
          <w:rtl/>
        </w:rPr>
        <w:t>ها</w:t>
      </w:r>
      <w:r w:rsidR="00697BD4" w:rsidRPr="00C06AFF">
        <w:rPr>
          <w:rtl/>
        </w:rPr>
        <w:t xml:space="preserve"> من الأرض حت</w:t>
      </w:r>
      <w:r w:rsidR="00DB060E">
        <w:rPr>
          <w:rFonts w:hint="cs"/>
          <w:rtl/>
        </w:rPr>
        <w:t>ى</w:t>
      </w:r>
      <w:r w:rsidR="00697BD4" w:rsidRPr="00C06AFF">
        <w:rPr>
          <w:rtl/>
        </w:rPr>
        <w:t xml:space="preserve"> تبق</w:t>
      </w:r>
      <w:r w:rsidR="00DB060E">
        <w:rPr>
          <w:rFonts w:hint="cs"/>
          <w:rtl/>
        </w:rPr>
        <w:t>ى</w:t>
      </w:r>
      <w:r w:rsidR="00697BD4" w:rsidRPr="00C06AFF">
        <w:rPr>
          <w:rtl/>
        </w:rPr>
        <w:t xml:space="preserve"> الأرض</w:t>
      </w:r>
      <w:r w:rsidR="00DB060E">
        <w:rPr>
          <w:rFonts w:hint="cs"/>
          <w:rtl/>
        </w:rPr>
        <w:t>،</w:t>
      </w:r>
      <w:r w:rsidR="00697BD4">
        <w:rPr>
          <w:rtl/>
        </w:rPr>
        <w:t xml:space="preserve"> و</w:t>
      </w:r>
      <w:r w:rsidR="00697BD4" w:rsidRPr="00C06AFF">
        <w:rPr>
          <w:rtl/>
        </w:rPr>
        <w:t>لا</w:t>
      </w:r>
      <w:r w:rsidR="00697BD4">
        <w:rPr>
          <w:rtl/>
        </w:rPr>
        <w:t xml:space="preserve"> </w:t>
      </w:r>
      <w:r w:rsidR="00697BD4" w:rsidRPr="00C06AFF">
        <w:rPr>
          <w:rtl/>
        </w:rPr>
        <w:t>نر</w:t>
      </w:r>
      <w:r w:rsidR="00DB060E">
        <w:rPr>
          <w:rFonts w:hint="cs"/>
          <w:rtl/>
        </w:rPr>
        <w:t>ى</w:t>
      </w:r>
      <w:r w:rsidR="00697BD4" w:rsidRPr="00C06AFF">
        <w:rPr>
          <w:rtl/>
        </w:rPr>
        <w:t xml:space="preserve"> </w:t>
      </w:r>
      <w:r w:rsidR="00DB060E">
        <w:rPr>
          <w:rFonts w:hint="cs"/>
          <w:rtl/>
        </w:rPr>
        <w:t>أ</w:t>
      </w:r>
      <w:r w:rsidR="00697BD4" w:rsidRPr="00C06AFF">
        <w:rPr>
          <w:rtl/>
        </w:rPr>
        <w:t>ي فساد في سهم الورثة بدخول الزوج الجديد في ال</w:t>
      </w:r>
      <w:r w:rsidR="00DB060E">
        <w:rPr>
          <w:rFonts w:hint="cs"/>
          <w:rtl/>
        </w:rPr>
        <w:t>أ</w:t>
      </w:r>
      <w:r w:rsidR="00697BD4" w:rsidRPr="00C06AFF">
        <w:rPr>
          <w:rtl/>
        </w:rPr>
        <w:t>سرة.</w:t>
      </w:r>
    </w:p>
    <w:p w:rsidR="00155D13" w:rsidRDefault="00DB060E" w:rsidP="00D17CED">
      <w:pPr>
        <w:pStyle w:val="af3"/>
        <w:rPr>
          <w:rtl/>
        </w:rPr>
      </w:pPr>
      <w:r>
        <w:rPr>
          <w:rFonts w:hint="cs"/>
          <w:rtl/>
        </w:rPr>
        <w:t>و</w:t>
      </w:r>
      <w:r w:rsidR="00697BD4" w:rsidRPr="00C06AFF">
        <w:rPr>
          <w:rtl/>
        </w:rPr>
        <w:t>من جهة أخر</w:t>
      </w:r>
      <w:r>
        <w:rPr>
          <w:rFonts w:hint="cs"/>
          <w:rtl/>
        </w:rPr>
        <w:t>ى</w:t>
      </w:r>
      <w:r w:rsidR="00697BD4" w:rsidRPr="00C06AFF">
        <w:rPr>
          <w:rtl/>
        </w:rPr>
        <w:t xml:space="preserve"> لو تزو</w:t>
      </w:r>
      <w:r>
        <w:rPr>
          <w:rFonts w:hint="cs"/>
          <w:rtl/>
        </w:rPr>
        <w:t>َّ</w:t>
      </w:r>
      <w:r w:rsidR="00697BD4" w:rsidRPr="00C06AFF">
        <w:rPr>
          <w:rtl/>
        </w:rPr>
        <w:t xml:space="preserve">جت المرأة بعد وفاة زوجها </w:t>
      </w:r>
      <w:r>
        <w:rPr>
          <w:rFonts w:hint="cs"/>
          <w:rtl/>
        </w:rPr>
        <w:t>أ</w:t>
      </w:r>
      <w:r w:rsidR="00697BD4" w:rsidRPr="00C06AFF">
        <w:rPr>
          <w:rtl/>
        </w:rPr>
        <w:t>خ</w:t>
      </w:r>
      <w:r>
        <w:rPr>
          <w:rFonts w:hint="cs"/>
          <w:rtl/>
        </w:rPr>
        <w:t>ا</w:t>
      </w:r>
      <w:r w:rsidR="00697BD4" w:rsidRPr="00C06AFF">
        <w:rPr>
          <w:rtl/>
        </w:rPr>
        <w:t xml:space="preserve"> زوجها المتوف</w:t>
      </w:r>
      <w:r w:rsidR="00957C19">
        <w:rPr>
          <w:rFonts w:hint="cs"/>
          <w:rtl/>
        </w:rPr>
        <w:t>ّ</w:t>
      </w:r>
      <w:r>
        <w:rPr>
          <w:rFonts w:hint="cs"/>
          <w:rtl/>
        </w:rPr>
        <w:t>ى</w:t>
      </w:r>
      <w:r w:rsidR="00697BD4" w:rsidRPr="00C06AFF">
        <w:rPr>
          <w:rtl/>
        </w:rPr>
        <w:t xml:space="preserve"> ف</w:t>
      </w:r>
      <w:r>
        <w:rPr>
          <w:rFonts w:hint="cs"/>
          <w:rtl/>
        </w:rPr>
        <w:t>أ</w:t>
      </w:r>
      <w:r w:rsidR="00697BD4" w:rsidRPr="00C06AFF">
        <w:rPr>
          <w:rtl/>
        </w:rPr>
        <w:t>خوه ليس بغريب</w:t>
      </w:r>
      <w:r w:rsidR="00697BD4">
        <w:rPr>
          <w:rtl/>
        </w:rPr>
        <w:t xml:space="preserve"> و</w:t>
      </w:r>
      <w:r w:rsidR="00D17CED">
        <w:rPr>
          <w:rFonts w:hint="cs"/>
          <w:rtl/>
        </w:rPr>
        <w:t>أ</w:t>
      </w:r>
      <w:r w:rsidR="00697BD4" w:rsidRPr="00C06AFF">
        <w:rPr>
          <w:rtl/>
        </w:rPr>
        <w:t xml:space="preserve">جنبي بالنسبة </w:t>
      </w:r>
      <w:r>
        <w:rPr>
          <w:rFonts w:hint="cs"/>
          <w:rtl/>
        </w:rPr>
        <w:t>إ</w:t>
      </w:r>
      <w:r w:rsidR="00697BD4" w:rsidRPr="00C06AFF">
        <w:rPr>
          <w:rtl/>
        </w:rPr>
        <w:t>ل</w:t>
      </w:r>
      <w:r>
        <w:rPr>
          <w:rFonts w:hint="cs"/>
          <w:rtl/>
        </w:rPr>
        <w:t>ى</w:t>
      </w:r>
      <w:r w:rsidR="00697BD4" w:rsidRPr="00C06AFF">
        <w:rPr>
          <w:rtl/>
        </w:rPr>
        <w:t xml:space="preserve"> سائر الور</w:t>
      </w:r>
      <w:r>
        <w:rPr>
          <w:rFonts w:hint="cs"/>
          <w:rtl/>
        </w:rPr>
        <w:t>ّ</w:t>
      </w:r>
      <w:r w:rsidR="00697BD4" w:rsidRPr="00C06AFF">
        <w:rPr>
          <w:rtl/>
        </w:rPr>
        <w:t>اث.</w:t>
      </w:r>
    </w:p>
    <w:p w:rsidR="0019703B" w:rsidRDefault="00697BD4" w:rsidP="00CA44BB">
      <w:pPr>
        <w:pStyle w:val="af3"/>
        <w:rPr>
          <w:rtl/>
        </w:rPr>
      </w:pPr>
      <w:r w:rsidRPr="00C06AFF">
        <w:rPr>
          <w:b/>
          <w:bCs/>
          <w:rtl/>
        </w:rPr>
        <w:t>الثالث:</w:t>
      </w:r>
      <w:r w:rsidRPr="00C06AFF">
        <w:rPr>
          <w:rtl/>
        </w:rPr>
        <w:t xml:space="preserve"> يقال</w:t>
      </w:r>
      <w:r w:rsidR="00DB060E">
        <w:rPr>
          <w:rFonts w:hint="cs"/>
          <w:rtl/>
        </w:rPr>
        <w:t>:</w:t>
      </w:r>
      <w:r w:rsidRPr="00C06AFF">
        <w:rPr>
          <w:rtl/>
        </w:rPr>
        <w:t xml:space="preserve"> </w:t>
      </w:r>
      <w:r w:rsidR="00DB060E">
        <w:rPr>
          <w:rFonts w:hint="cs"/>
          <w:rtl/>
        </w:rPr>
        <w:t>إ</w:t>
      </w:r>
      <w:r w:rsidRPr="00C06AFF">
        <w:rPr>
          <w:rtl/>
        </w:rPr>
        <w:t>ن العلاقة الزوجية غير ثابتة</w:t>
      </w:r>
      <w:r w:rsidR="00DB060E">
        <w:rPr>
          <w:rFonts w:hint="cs"/>
          <w:rtl/>
        </w:rPr>
        <w:t>،</w:t>
      </w:r>
      <w:r>
        <w:rPr>
          <w:rtl/>
        </w:rPr>
        <w:t xml:space="preserve"> و</w:t>
      </w:r>
      <w:r w:rsidRPr="00C06AFF">
        <w:rPr>
          <w:rtl/>
        </w:rPr>
        <w:t>يم</w:t>
      </w:r>
      <w:r>
        <w:rPr>
          <w:rtl/>
        </w:rPr>
        <w:t>ك</w:t>
      </w:r>
      <w:r w:rsidRPr="00C06AFF">
        <w:rPr>
          <w:rtl/>
        </w:rPr>
        <w:t>ن تغييرها</w:t>
      </w:r>
      <w:r>
        <w:rPr>
          <w:rtl/>
        </w:rPr>
        <w:t xml:space="preserve"> و</w:t>
      </w:r>
      <w:r w:rsidRPr="00C06AFF">
        <w:rPr>
          <w:rtl/>
        </w:rPr>
        <w:t xml:space="preserve">استبدالها في </w:t>
      </w:r>
      <w:r>
        <w:rPr>
          <w:rtl/>
        </w:rPr>
        <w:t>ك</w:t>
      </w:r>
      <w:r w:rsidRPr="00C06AFF">
        <w:rPr>
          <w:rtl/>
        </w:rPr>
        <w:t>ل</w:t>
      </w:r>
      <w:r w:rsidR="00DB060E">
        <w:rPr>
          <w:rFonts w:hint="cs"/>
          <w:rtl/>
        </w:rPr>
        <w:t>ّ</w:t>
      </w:r>
      <w:r w:rsidRPr="00C06AFF">
        <w:rPr>
          <w:rtl/>
        </w:rPr>
        <w:t xml:space="preserve"> حال</w:t>
      </w:r>
      <w:r w:rsidR="00DB060E">
        <w:rPr>
          <w:rFonts w:hint="cs"/>
          <w:rtl/>
        </w:rPr>
        <w:t>،</w:t>
      </w:r>
      <w:r w:rsidRPr="00C06AFF">
        <w:rPr>
          <w:rtl/>
        </w:rPr>
        <w:t xml:space="preserve"> فميراثها </w:t>
      </w:r>
      <w:r w:rsidR="00DB060E">
        <w:rPr>
          <w:rFonts w:hint="cs"/>
          <w:rtl/>
        </w:rPr>
        <w:t>أ</w:t>
      </w:r>
      <w:r w:rsidRPr="00C06AFF">
        <w:rPr>
          <w:rtl/>
        </w:rPr>
        <w:t>يضا</w:t>
      </w:r>
      <w:r w:rsidR="00DB060E">
        <w:rPr>
          <w:rFonts w:hint="cs"/>
          <w:rtl/>
        </w:rPr>
        <w:t>ً</w:t>
      </w:r>
      <w:r w:rsidRPr="00C06AFF">
        <w:rPr>
          <w:rtl/>
        </w:rPr>
        <w:t xml:space="preserve"> من </w:t>
      </w:r>
      <w:r w:rsidR="00DB060E">
        <w:rPr>
          <w:rFonts w:hint="cs"/>
          <w:rtl/>
        </w:rPr>
        <w:t>أ</w:t>
      </w:r>
      <w:r w:rsidRPr="00C06AFF">
        <w:rPr>
          <w:rtl/>
        </w:rPr>
        <w:t>مور غير</w:t>
      </w:r>
      <w:r w:rsidR="00D17CED">
        <w:rPr>
          <w:rFonts w:hint="cs"/>
          <w:rtl/>
        </w:rPr>
        <w:t xml:space="preserve"> ثابتة</w:t>
      </w:r>
      <w:r w:rsidR="00DB060E">
        <w:rPr>
          <w:rFonts w:hint="cs"/>
          <w:rtl/>
        </w:rPr>
        <w:t>.</w:t>
      </w:r>
      <w:r>
        <w:rPr>
          <w:rtl/>
        </w:rPr>
        <w:t xml:space="preserve"> و</w:t>
      </w:r>
      <w:r w:rsidRPr="00C06AFF">
        <w:rPr>
          <w:rtl/>
        </w:rPr>
        <w:t xml:space="preserve">نحن نعلم </w:t>
      </w:r>
      <w:r w:rsidR="00DB060E">
        <w:rPr>
          <w:rFonts w:hint="cs"/>
          <w:rtl/>
        </w:rPr>
        <w:t>أ</w:t>
      </w:r>
      <w:r w:rsidRPr="00C06AFF">
        <w:rPr>
          <w:rtl/>
        </w:rPr>
        <w:t>ن تغيير الدور</w:t>
      </w:r>
      <w:r>
        <w:rPr>
          <w:rtl/>
        </w:rPr>
        <w:t xml:space="preserve"> و</w:t>
      </w:r>
      <w:r w:rsidRPr="00C06AFF">
        <w:rPr>
          <w:rtl/>
        </w:rPr>
        <w:t>استبدالها</w:t>
      </w:r>
      <w:r w:rsidR="00DB060E">
        <w:rPr>
          <w:rFonts w:hint="cs"/>
          <w:rtl/>
        </w:rPr>
        <w:t>،</w:t>
      </w:r>
      <w:r>
        <w:rPr>
          <w:rtl/>
        </w:rPr>
        <w:t xml:space="preserve"> و</w:t>
      </w:r>
      <w:r w:rsidRPr="00C06AFF">
        <w:rPr>
          <w:rtl/>
        </w:rPr>
        <w:t>شراء البيوت</w:t>
      </w:r>
      <w:r>
        <w:rPr>
          <w:rtl/>
        </w:rPr>
        <w:t xml:space="preserve"> و</w:t>
      </w:r>
      <w:r w:rsidRPr="00C06AFF">
        <w:rPr>
          <w:rtl/>
        </w:rPr>
        <w:t>بيعها في زماننا هذا</w:t>
      </w:r>
      <w:r w:rsidR="00DB060E">
        <w:rPr>
          <w:rFonts w:hint="cs"/>
          <w:rtl/>
        </w:rPr>
        <w:t>،</w:t>
      </w:r>
      <w:r w:rsidRPr="00C06AFF">
        <w:rPr>
          <w:rtl/>
        </w:rPr>
        <w:t xml:space="preserve"> أسهل ب</w:t>
      </w:r>
      <w:r>
        <w:rPr>
          <w:rtl/>
        </w:rPr>
        <w:t>ك</w:t>
      </w:r>
      <w:r w:rsidRPr="00C06AFF">
        <w:rPr>
          <w:rtl/>
        </w:rPr>
        <w:t>ثير من اختيار الزوج.</w:t>
      </w:r>
    </w:p>
    <w:p w:rsidR="0019703B" w:rsidRDefault="00DB060E" w:rsidP="00CA44BB">
      <w:pPr>
        <w:pStyle w:val="af3"/>
        <w:keepNext/>
        <w:widowControl/>
        <w:spacing w:line="420" w:lineRule="exact"/>
        <w:rPr>
          <w:rtl/>
        </w:rPr>
      </w:pPr>
      <w:r>
        <w:rPr>
          <w:rFonts w:hint="cs"/>
          <w:rtl/>
        </w:rPr>
        <w:t>و</w:t>
      </w:r>
      <w:r w:rsidR="00697BD4" w:rsidRPr="00C06AFF">
        <w:rPr>
          <w:rtl/>
        </w:rPr>
        <w:t>رد</w:t>
      </w:r>
      <w:r>
        <w:rPr>
          <w:rFonts w:hint="cs"/>
          <w:rtl/>
        </w:rPr>
        <w:t>ّ</w:t>
      </w:r>
      <w:r w:rsidR="00697BD4" w:rsidRPr="00C06AFF">
        <w:rPr>
          <w:rtl/>
        </w:rPr>
        <w:t>ا</w:t>
      </w:r>
      <w:r>
        <w:rPr>
          <w:rFonts w:hint="cs"/>
          <w:rtl/>
        </w:rPr>
        <w:t>ً</w:t>
      </w:r>
      <w:r w:rsidR="00697BD4" w:rsidRPr="00C06AFF">
        <w:rPr>
          <w:rtl/>
        </w:rPr>
        <w:t xml:space="preserve"> لهذه ال</w:t>
      </w:r>
      <w:r>
        <w:rPr>
          <w:rFonts w:hint="cs"/>
          <w:rtl/>
        </w:rPr>
        <w:t>إ</w:t>
      </w:r>
      <w:r w:rsidR="00697BD4" w:rsidRPr="00C06AFF">
        <w:rPr>
          <w:rtl/>
        </w:rPr>
        <w:t>ش</w:t>
      </w:r>
      <w:r w:rsidR="00697BD4">
        <w:rPr>
          <w:rtl/>
        </w:rPr>
        <w:t>ك</w:t>
      </w:r>
      <w:r w:rsidR="00697BD4" w:rsidRPr="00C06AFF">
        <w:rPr>
          <w:rtl/>
        </w:rPr>
        <w:t>الات الواردة يم</w:t>
      </w:r>
      <w:r w:rsidR="00697BD4">
        <w:rPr>
          <w:rtl/>
        </w:rPr>
        <w:t>ك</w:t>
      </w:r>
      <w:r w:rsidR="00697BD4" w:rsidRPr="00C06AFF">
        <w:rPr>
          <w:rtl/>
        </w:rPr>
        <w:t xml:space="preserve">ن القول: </w:t>
      </w:r>
      <w:r>
        <w:rPr>
          <w:rFonts w:hint="cs"/>
          <w:rtl/>
        </w:rPr>
        <w:t>إ</w:t>
      </w:r>
      <w:r w:rsidR="00697BD4" w:rsidRPr="00C06AFF">
        <w:rPr>
          <w:rtl/>
        </w:rPr>
        <w:t>ن ال</w:t>
      </w:r>
      <w:r>
        <w:rPr>
          <w:rFonts w:hint="cs"/>
          <w:rtl/>
        </w:rPr>
        <w:t>أد</w:t>
      </w:r>
      <w:r w:rsidR="00697BD4" w:rsidRPr="00C06AFF">
        <w:rPr>
          <w:rtl/>
        </w:rPr>
        <w:t>ل</w:t>
      </w:r>
      <w:r>
        <w:rPr>
          <w:rFonts w:hint="cs"/>
          <w:rtl/>
        </w:rPr>
        <w:t>ة</w:t>
      </w:r>
      <w:r w:rsidR="00697BD4" w:rsidRPr="00C06AFF">
        <w:rPr>
          <w:rtl/>
        </w:rPr>
        <w:t xml:space="preserve"> المستخرجة من ال</w:t>
      </w:r>
      <w:r>
        <w:rPr>
          <w:rFonts w:hint="cs"/>
          <w:rtl/>
        </w:rPr>
        <w:t>أ</w:t>
      </w:r>
      <w:r w:rsidR="00697BD4" w:rsidRPr="00C06AFF">
        <w:rPr>
          <w:rtl/>
        </w:rPr>
        <w:t>حاديث المروية</w:t>
      </w:r>
      <w:r>
        <w:rPr>
          <w:rFonts w:hint="cs"/>
          <w:rtl/>
        </w:rPr>
        <w:t>،</w:t>
      </w:r>
      <w:r w:rsidR="00697BD4" w:rsidRPr="00C06AFF">
        <w:rPr>
          <w:rtl/>
        </w:rPr>
        <w:t xml:space="preserve"> </w:t>
      </w:r>
      <w:r>
        <w:rPr>
          <w:rFonts w:hint="cs"/>
          <w:rtl/>
        </w:rPr>
        <w:t>و</w:t>
      </w:r>
      <w:r w:rsidR="00697BD4" w:rsidRPr="00C06AFF">
        <w:rPr>
          <w:rtl/>
        </w:rPr>
        <w:t>التي تدل</w:t>
      </w:r>
      <w:r>
        <w:rPr>
          <w:rFonts w:hint="cs"/>
          <w:rtl/>
        </w:rPr>
        <w:t>ّ</w:t>
      </w:r>
      <w:r w:rsidR="00697BD4" w:rsidRPr="00C06AFF">
        <w:rPr>
          <w:rtl/>
        </w:rPr>
        <w:t xml:space="preserve"> عل</w:t>
      </w:r>
      <w:r>
        <w:rPr>
          <w:rFonts w:hint="cs"/>
          <w:rtl/>
        </w:rPr>
        <w:t>ى</w:t>
      </w:r>
      <w:r w:rsidR="00697BD4" w:rsidRPr="00C06AFF">
        <w:rPr>
          <w:rtl/>
        </w:rPr>
        <w:t xml:space="preserve"> حرمان الزوجة من الأرض</w:t>
      </w:r>
      <w:r>
        <w:rPr>
          <w:rFonts w:hint="cs"/>
          <w:rtl/>
        </w:rPr>
        <w:t>،</w:t>
      </w:r>
      <w:r w:rsidR="00697BD4" w:rsidRPr="00C06AFF">
        <w:rPr>
          <w:rtl/>
        </w:rPr>
        <w:t xml:space="preserve"> ليست من باب </w:t>
      </w:r>
      <w:r>
        <w:rPr>
          <w:rFonts w:hint="cs"/>
          <w:rtl/>
        </w:rPr>
        <w:t>بيان العلة،</w:t>
      </w:r>
      <w:r w:rsidRPr="00C06AFF">
        <w:rPr>
          <w:rtl/>
        </w:rPr>
        <w:t xml:space="preserve"> </w:t>
      </w:r>
      <w:r w:rsidR="00697BD4" w:rsidRPr="00C06AFF">
        <w:rPr>
          <w:rtl/>
        </w:rPr>
        <w:t>بل هي</w:t>
      </w:r>
      <w:r w:rsidR="00CA44BB">
        <w:rPr>
          <w:rFonts w:hint="cs"/>
          <w:rtl/>
        </w:rPr>
        <w:t xml:space="preserve"> </w:t>
      </w:r>
      <w:r w:rsidR="00697BD4" w:rsidRPr="00C06AFF">
        <w:rPr>
          <w:rtl/>
        </w:rPr>
        <w:t xml:space="preserve">بصدد بيان فلسفة جعل </w:t>
      </w:r>
      <w:r>
        <w:rPr>
          <w:rFonts w:hint="cs"/>
          <w:rtl/>
        </w:rPr>
        <w:t xml:space="preserve">هذه </w:t>
      </w:r>
      <w:r w:rsidR="00697BD4" w:rsidRPr="00C06AFF">
        <w:rPr>
          <w:rtl/>
        </w:rPr>
        <w:t>ال</w:t>
      </w:r>
      <w:r>
        <w:rPr>
          <w:rFonts w:hint="cs"/>
          <w:rtl/>
        </w:rPr>
        <w:t>أ</w:t>
      </w:r>
      <w:r w:rsidR="00697BD4" w:rsidRPr="00C06AFF">
        <w:rPr>
          <w:rtl/>
        </w:rPr>
        <w:t>ح</w:t>
      </w:r>
      <w:r w:rsidR="00697BD4">
        <w:rPr>
          <w:rtl/>
        </w:rPr>
        <w:t>ك</w:t>
      </w:r>
      <w:r w:rsidR="00697BD4" w:rsidRPr="00C06AFF">
        <w:rPr>
          <w:rtl/>
        </w:rPr>
        <w:t>ام</w:t>
      </w:r>
      <w:r>
        <w:rPr>
          <w:rFonts w:hint="cs"/>
          <w:rtl/>
        </w:rPr>
        <w:t>.</w:t>
      </w:r>
      <w:r w:rsidR="00697BD4">
        <w:rPr>
          <w:rtl/>
        </w:rPr>
        <w:t xml:space="preserve"> و</w:t>
      </w:r>
      <w:r w:rsidR="00697BD4" w:rsidRPr="00C06AFF">
        <w:rPr>
          <w:rtl/>
        </w:rPr>
        <w:t xml:space="preserve">هذا يعني </w:t>
      </w:r>
      <w:r>
        <w:rPr>
          <w:rFonts w:hint="cs"/>
          <w:rtl/>
        </w:rPr>
        <w:t>أ</w:t>
      </w:r>
      <w:r w:rsidR="00697BD4" w:rsidRPr="00C06AFF">
        <w:rPr>
          <w:rtl/>
        </w:rPr>
        <w:t>ن ال</w:t>
      </w:r>
      <w:r w:rsidR="009612E8">
        <w:rPr>
          <w:rFonts w:hint="cs"/>
          <w:rtl/>
        </w:rPr>
        <w:t>إ</w:t>
      </w:r>
      <w:r w:rsidR="00697BD4" w:rsidRPr="00C06AFF">
        <w:rPr>
          <w:rtl/>
        </w:rPr>
        <w:t>مام لم ي</w:t>
      </w:r>
      <w:r w:rsidR="00697BD4">
        <w:rPr>
          <w:rtl/>
        </w:rPr>
        <w:t>ك</w:t>
      </w:r>
      <w:r w:rsidR="00697BD4" w:rsidRPr="00C06AFF">
        <w:rPr>
          <w:rtl/>
        </w:rPr>
        <w:t>ن في مثل هذه ال</w:t>
      </w:r>
      <w:r w:rsidR="009612E8">
        <w:rPr>
          <w:rFonts w:hint="cs"/>
          <w:rtl/>
        </w:rPr>
        <w:t>أ</w:t>
      </w:r>
      <w:r w:rsidR="00697BD4" w:rsidRPr="00C06AFF">
        <w:rPr>
          <w:rtl/>
        </w:rPr>
        <w:t xml:space="preserve">سئلة </w:t>
      </w:r>
      <w:r w:rsidR="00697BD4" w:rsidRPr="00C06AFF">
        <w:rPr>
          <w:rtl/>
        </w:rPr>
        <w:lastRenderedPageBreak/>
        <w:t>المطروحة بصدد بيان علة واقعية لتشريع الح</w:t>
      </w:r>
      <w:r w:rsidR="00697BD4">
        <w:rPr>
          <w:rtl/>
        </w:rPr>
        <w:t>ك</w:t>
      </w:r>
      <w:r w:rsidR="00697BD4" w:rsidRPr="00C06AFF">
        <w:rPr>
          <w:rtl/>
        </w:rPr>
        <w:t>م المذ</w:t>
      </w:r>
      <w:r w:rsidR="00697BD4">
        <w:rPr>
          <w:rtl/>
        </w:rPr>
        <w:t>ك</w:t>
      </w:r>
      <w:r w:rsidR="00697BD4" w:rsidRPr="00C06AFF">
        <w:rPr>
          <w:rtl/>
        </w:rPr>
        <w:t>ور</w:t>
      </w:r>
      <w:r w:rsidR="009612E8">
        <w:rPr>
          <w:rFonts w:hint="cs"/>
          <w:rtl/>
        </w:rPr>
        <w:t>،</w:t>
      </w:r>
      <w:r w:rsidR="00697BD4" w:rsidRPr="00C06AFF">
        <w:rPr>
          <w:rtl/>
        </w:rPr>
        <w:t xml:space="preserve"> بل هو يفس</w:t>
      </w:r>
      <w:r w:rsidR="009612E8">
        <w:rPr>
          <w:rFonts w:hint="cs"/>
          <w:rtl/>
        </w:rPr>
        <w:t>ِّ</w:t>
      </w:r>
      <w:r w:rsidR="00697BD4" w:rsidRPr="00C06AFF">
        <w:rPr>
          <w:rtl/>
        </w:rPr>
        <w:t>ر</w:t>
      </w:r>
      <w:r w:rsidR="00697BD4">
        <w:rPr>
          <w:rtl/>
        </w:rPr>
        <w:t xml:space="preserve"> و</w:t>
      </w:r>
      <w:r w:rsidR="00697BD4" w:rsidRPr="00C06AFF">
        <w:rPr>
          <w:rtl/>
        </w:rPr>
        <w:t>يبي</w:t>
      </w:r>
      <w:r w:rsidR="009612E8">
        <w:rPr>
          <w:rFonts w:hint="cs"/>
          <w:rtl/>
        </w:rPr>
        <w:t>ِّ</w:t>
      </w:r>
      <w:r w:rsidR="00697BD4" w:rsidRPr="00C06AFF">
        <w:rPr>
          <w:rtl/>
        </w:rPr>
        <w:t>ن العلل</w:t>
      </w:r>
      <w:r w:rsidR="00CA44BB">
        <w:rPr>
          <w:rFonts w:hint="cs"/>
          <w:rtl/>
        </w:rPr>
        <w:t xml:space="preserve"> </w:t>
      </w:r>
      <w:r w:rsidR="00697BD4" w:rsidRPr="00C06AFF">
        <w:rPr>
          <w:rtl/>
        </w:rPr>
        <w:t>الواردة</w:t>
      </w:r>
      <w:r w:rsidR="00697BD4">
        <w:rPr>
          <w:rtl/>
        </w:rPr>
        <w:t xml:space="preserve"> و</w:t>
      </w:r>
      <w:r w:rsidR="00697BD4" w:rsidRPr="00C06AFF">
        <w:rPr>
          <w:rtl/>
        </w:rPr>
        <w:t>الح</w:t>
      </w:r>
      <w:r w:rsidR="00697BD4">
        <w:rPr>
          <w:rtl/>
        </w:rPr>
        <w:t>ك</w:t>
      </w:r>
      <w:r w:rsidR="00697BD4" w:rsidRPr="00C06AFF">
        <w:rPr>
          <w:rtl/>
        </w:rPr>
        <w:t xml:space="preserve">مة المقتضية </w:t>
      </w:r>
      <w:r w:rsidR="00957C19">
        <w:rPr>
          <w:rFonts w:hint="cs"/>
          <w:rtl/>
        </w:rPr>
        <w:t xml:space="preserve">في </w:t>
      </w:r>
      <w:r w:rsidR="00697BD4" w:rsidRPr="00C06AFF">
        <w:rPr>
          <w:rtl/>
        </w:rPr>
        <w:t>هذا الش</w:t>
      </w:r>
      <w:r w:rsidR="009612E8">
        <w:rPr>
          <w:rFonts w:hint="cs"/>
          <w:rtl/>
        </w:rPr>
        <w:t>أ</w:t>
      </w:r>
      <w:r w:rsidR="00697BD4" w:rsidRPr="00C06AFF">
        <w:rPr>
          <w:rtl/>
        </w:rPr>
        <w:t>ن</w:t>
      </w:r>
      <w:r w:rsidR="009612E8">
        <w:rPr>
          <w:rFonts w:hint="cs"/>
          <w:rtl/>
        </w:rPr>
        <w:t>.</w:t>
      </w:r>
      <w:r w:rsidR="00697BD4">
        <w:rPr>
          <w:rtl/>
        </w:rPr>
        <w:t xml:space="preserve"> و</w:t>
      </w:r>
      <w:r w:rsidR="00697BD4" w:rsidRPr="00C06AFF">
        <w:rPr>
          <w:rtl/>
        </w:rPr>
        <w:t>لا ش</w:t>
      </w:r>
      <w:r w:rsidR="00697BD4">
        <w:rPr>
          <w:rtl/>
        </w:rPr>
        <w:t>ك</w:t>
      </w:r>
      <w:r w:rsidR="00697BD4" w:rsidRPr="00C06AFF">
        <w:rPr>
          <w:rtl/>
        </w:rPr>
        <w:t xml:space="preserve"> </w:t>
      </w:r>
      <w:r w:rsidR="009612E8">
        <w:rPr>
          <w:rFonts w:hint="cs"/>
          <w:rtl/>
        </w:rPr>
        <w:t>أ</w:t>
      </w:r>
      <w:r w:rsidR="00697BD4" w:rsidRPr="00C06AFF">
        <w:rPr>
          <w:rtl/>
        </w:rPr>
        <w:t>ن هنا</w:t>
      </w:r>
      <w:r w:rsidR="00697BD4">
        <w:rPr>
          <w:rtl/>
        </w:rPr>
        <w:t>ك</w:t>
      </w:r>
      <w:r w:rsidR="00697BD4" w:rsidRPr="00C06AFF">
        <w:rPr>
          <w:rtl/>
        </w:rPr>
        <w:t xml:space="preserve"> بعض ال</w:t>
      </w:r>
      <w:r w:rsidR="009612E8">
        <w:rPr>
          <w:rFonts w:hint="cs"/>
          <w:rtl/>
        </w:rPr>
        <w:t>أ</w:t>
      </w:r>
      <w:r w:rsidR="00697BD4" w:rsidRPr="00C06AFF">
        <w:rPr>
          <w:rtl/>
        </w:rPr>
        <w:t>سئلة ال</w:t>
      </w:r>
      <w:r w:rsidR="009612E8">
        <w:rPr>
          <w:rFonts w:hint="cs"/>
          <w:rtl/>
        </w:rPr>
        <w:t>أ</w:t>
      </w:r>
      <w:r w:rsidR="00697BD4" w:rsidRPr="00C06AFF">
        <w:rPr>
          <w:rtl/>
        </w:rPr>
        <w:t>خر</w:t>
      </w:r>
      <w:r w:rsidR="00957C19">
        <w:rPr>
          <w:rFonts w:hint="cs"/>
          <w:rtl/>
        </w:rPr>
        <w:t>ى</w:t>
      </w:r>
      <w:r w:rsidR="009612E8">
        <w:rPr>
          <w:rFonts w:hint="cs"/>
          <w:rtl/>
        </w:rPr>
        <w:t>، و</w:t>
      </w:r>
      <w:r w:rsidR="00697BD4" w:rsidRPr="00C06AFF">
        <w:rPr>
          <w:rtl/>
        </w:rPr>
        <w:t>منها:</w:t>
      </w:r>
    </w:p>
    <w:p w:rsidR="007919BA" w:rsidRDefault="00697BD4" w:rsidP="00957C19">
      <w:pPr>
        <w:pStyle w:val="af3"/>
        <w:rPr>
          <w:rtl/>
        </w:rPr>
      </w:pPr>
      <w:r w:rsidRPr="00C06AFF">
        <w:rPr>
          <w:rtl/>
        </w:rPr>
        <w:t>هل يم</w:t>
      </w:r>
      <w:r>
        <w:rPr>
          <w:rtl/>
        </w:rPr>
        <w:t>ك</w:t>
      </w:r>
      <w:r w:rsidRPr="00C06AFF">
        <w:rPr>
          <w:rtl/>
        </w:rPr>
        <w:t>ن بهذه الح</w:t>
      </w:r>
      <w:r>
        <w:rPr>
          <w:rtl/>
        </w:rPr>
        <w:t>ك</w:t>
      </w:r>
      <w:r w:rsidRPr="00C06AFF">
        <w:rPr>
          <w:rtl/>
        </w:rPr>
        <w:t xml:space="preserve">مة </w:t>
      </w:r>
      <w:r w:rsidR="009612E8">
        <w:rPr>
          <w:rFonts w:hint="cs"/>
          <w:rtl/>
        </w:rPr>
        <w:t>أ</w:t>
      </w:r>
      <w:r w:rsidRPr="00C06AFF">
        <w:rPr>
          <w:rtl/>
        </w:rPr>
        <w:t>ن نخص</w:t>
      </w:r>
      <w:r w:rsidR="009612E8">
        <w:rPr>
          <w:rFonts w:hint="cs"/>
          <w:rtl/>
        </w:rPr>
        <w:t>ِّ</w:t>
      </w:r>
      <w:r w:rsidRPr="00C06AFF">
        <w:rPr>
          <w:rtl/>
        </w:rPr>
        <w:t>ص</w:t>
      </w:r>
      <w:r>
        <w:rPr>
          <w:rtl/>
        </w:rPr>
        <w:t xml:space="preserve"> و</w:t>
      </w:r>
      <w:r w:rsidRPr="00C06AFF">
        <w:rPr>
          <w:rtl/>
        </w:rPr>
        <w:t>نؤو</w:t>
      </w:r>
      <w:r w:rsidR="00957C19">
        <w:rPr>
          <w:rFonts w:hint="cs"/>
          <w:rtl/>
        </w:rPr>
        <w:t>ِّ</w:t>
      </w:r>
      <w:r w:rsidRPr="00C06AFF">
        <w:rPr>
          <w:rtl/>
        </w:rPr>
        <w:t>ل نص</w:t>
      </w:r>
      <w:r w:rsidR="009612E8">
        <w:rPr>
          <w:rFonts w:hint="cs"/>
          <w:rtl/>
        </w:rPr>
        <w:t>ّ</w:t>
      </w:r>
      <w:r w:rsidRPr="00C06AFF">
        <w:rPr>
          <w:rtl/>
        </w:rPr>
        <w:t xml:space="preserve"> القرآن في سورة النساء؟</w:t>
      </w:r>
      <w:r w:rsidR="00957C19">
        <w:rPr>
          <w:rFonts w:hint="cs"/>
          <w:rtl/>
        </w:rPr>
        <w:t xml:space="preserve"> </w:t>
      </w:r>
      <w:r w:rsidR="009612E8">
        <w:rPr>
          <w:rFonts w:hint="cs"/>
          <w:rtl/>
        </w:rPr>
        <w:t>أ</w:t>
      </w:r>
      <w:r w:rsidRPr="00C06AFF">
        <w:rPr>
          <w:rtl/>
        </w:rPr>
        <w:t xml:space="preserve">لا يجب </w:t>
      </w:r>
      <w:r w:rsidR="009612E8">
        <w:rPr>
          <w:rFonts w:hint="cs"/>
          <w:rtl/>
        </w:rPr>
        <w:t>أ</w:t>
      </w:r>
      <w:r w:rsidRPr="00C06AFF">
        <w:rPr>
          <w:rtl/>
        </w:rPr>
        <w:t>ن تر</w:t>
      </w:r>
      <w:r w:rsidR="009612E8">
        <w:rPr>
          <w:rFonts w:hint="cs"/>
          <w:rtl/>
        </w:rPr>
        <w:t>ى</w:t>
      </w:r>
      <w:r w:rsidRPr="00C06AFF">
        <w:rPr>
          <w:rtl/>
        </w:rPr>
        <w:t xml:space="preserve"> الح</w:t>
      </w:r>
      <w:r>
        <w:rPr>
          <w:rtl/>
        </w:rPr>
        <w:t>ك</w:t>
      </w:r>
      <w:r w:rsidRPr="00C06AFF">
        <w:rPr>
          <w:rtl/>
        </w:rPr>
        <w:t>مة المذ</w:t>
      </w:r>
      <w:r>
        <w:rPr>
          <w:rtl/>
        </w:rPr>
        <w:t>ك</w:t>
      </w:r>
      <w:r w:rsidRPr="00C06AFF">
        <w:rPr>
          <w:rtl/>
        </w:rPr>
        <w:t>ورة في ال</w:t>
      </w:r>
      <w:r w:rsidR="009612E8">
        <w:rPr>
          <w:rFonts w:hint="cs"/>
          <w:rtl/>
        </w:rPr>
        <w:t>أ</w:t>
      </w:r>
      <w:r w:rsidRPr="00C06AFF">
        <w:rPr>
          <w:rtl/>
        </w:rPr>
        <w:t>غلبية</w:t>
      </w:r>
      <w:r>
        <w:rPr>
          <w:rtl/>
        </w:rPr>
        <w:t xml:space="preserve"> و</w:t>
      </w:r>
      <w:r w:rsidRPr="00C06AFF">
        <w:rPr>
          <w:rtl/>
        </w:rPr>
        <w:t>ال</w:t>
      </w:r>
      <w:r w:rsidR="009612E8">
        <w:rPr>
          <w:rFonts w:hint="cs"/>
          <w:rtl/>
        </w:rPr>
        <w:t>أ</w:t>
      </w:r>
      <w:r>
        <w:rPr>
          <w:rtl/>
        </w:rPr>
        <w:t>ك</w:t>
      </w:r>
      <w:r w:rsidRPr="00C06AFF">
        <w:rPr>
          <w:rtl/>
        </w:rPr>
        <w:t>ثرية</w:t>
      </w:r>
      <w:r w:rsidR="009612E8">
        <w:rPr>
          <w:rFonts w:hint="cs"/>
          <w:rtl/>
        </w:rPr>
        <w:t>،</w:t>
      </w:r>
      <w:r w:rsidRPr="00C06AFF">
        <w:rPr>
          <w:rtl/>
        </w:rPr>
        <w:t xml:space="preserve"> مع </w:t>
      </w:r>
      <w:r w:rsidR="009612E8">
        <w:rPr>
          <w:rFonts w:hint="cs"/>
          <w:rtl/>
        </w:rPr>
        <w:t>أ</w:t>
      </w:r>
      <w:r w:rsidRPr="00C06AFF">
        <w:rPr>
          <w:rtl/>
        </w:rPr>
        <w:t xml:space="preserve">ننا </w:t>
      </w:r>
      <w:r w:rsidR="009612E8">
        <w:rPr>
          <w:rFonts w:hint="cs"/>
          <w:rtl/>
        </w:rPr>
        <w:t>نجد</w:t>
      </w:r>
      <w:r w:rsidRPr="00C06AFF">
        <w:rPr>
          <w:rtl/>
        </w:rPr>
        <w:t xml:space="preserve"> في الواقع </w:t>
      </w:r>
      <w:r w:rsidR="009612E8">
        <w:rPr>
          <w:rFonts w:hint="cs"/>
          <w:rtl/>
        </w:rPr>
        <w:t>أ</w:t>
      </w:r>
      <w:r w:rsidRPr="00C06AFF">
        <w:rPr>
          <w:rtl/>
        </w:rPr>
        <w:t>ن الاعتقاد ب</w:t>
      </w:r>
      <w:r w:rsidR="009612E8">
        <w:rPr>
          <w:rFonts w:hint="cs"/>
          <w:rtl/>
        </w:rPr>
        <w:t>أ</w:t>
      </w:r>
      <w:r w:rsidRPr="00C06AFF">
        <w:rPr>
          <w:rtl/>
        </w:rPr>
        <w:t>جنبية الزوجة بعد وفاة زوجها</w:t>
      </w:r>
      <w:r w:rsidR="009612E8">
        <w:rPr>
          <w:rFonts w:hint="cs"/>
          <w:rtl/>
        </w:rPr>
        <w:t>،</w:t>
      </w:r>
      <w:r>
        <w:rPr>
          <w:rtl/>
        </w:rPr>
        <w:t xml:space="preserve"> و</w:t>
      </w:r>
      <w:r w:rsidRPr="00C06AFF">
        <w:rPr>
          <w:rtl/>
        </w:rPr>
        <w:t>فساد سهم الورثة بسبب زواجها ا</w:t>
      </w:r>
      <w:r w:rsidR="009612E8">
        <w:rPr>
          <w:rFonts w:hint="cs"/>
          <w:rtl/>
        </w:rPr>
        <w:t>ل</w:t>
      </w:r>
      <w:r w:rsidRPr="00C06AFF">
        <w:rPr>
          <w:rtl/>
        </w:rPr>
        <w:t>جد</w:t>
      </w:r>
      <w:r w:rsidR="009612E8">
        <w:rPr>
          <w:rFonts w:hint="cs"/>
          <w:rtl/>
        </w:rPr>
        <w:t>ي</w:t>
      </w:r>
      <w:r w:rsidRPr="00C06AFF">
        <w:rPr>
          <w:rtl/>
        </w:rPr>
        <w:t>د</w:t>
      </w:r>
      <w:r w:rsidR="009612E8">
        <w:rPr>
          <w:rFonts w:hint="cs"/>
          <w:rtl/>
        </w:rPr>
        <w:t>،</w:t>
      </w:r>
      <w:r w:rsidRPr="00C06AFF">
        <w:rPr>
          <w:rtl/>
        </w:rPr>
        <w:t xml:space="preserve"> </w:t>
      </w:r>
      <w:r w:rsidR="009612E8">
        <w:rPr>
          <w:rFonts w:hint="cs"/>
          <w:rtl/>
        </w:rPr>
        <w:t>أ</w:t>
      </w:r>
      <w:r w:rsidRPr="00C06AFF">
        <w:rPr>
          <w:rtl/>
        </w:rPr>
        <w:t>مر يندر وقوعه جد</w:t>
      </w:r>
      <w:r w:rsidR="009612E8">
        <w:rPr>
          <w:rFonts w:hint="cs"/>
          <w:rtl/>
        </w:rPr>
        <w:t>ّ</w:t>
      </w:r>
      <w:r w:rsidRPr="00C06AFF">
        <w:rPr>
          <w:rtl/>
        </w:rPr>
        <w:t>ا</w:t>
      </w:r>
      <w:r w:rsidR="009612E8">
        <w:rPr>
          <w:rFonts w:hint="cs"/>
          <w:rtl/>
        </w:rPr>
        <w:t>ً</w:t>
      </w:r>
      <w:r>
        <w:rPr>
          <w:rtl/>
        </w:rPr>
        <w:t>؟ و</w:t>
      </w:r>
      <w:r w:rsidR="009612E8">
        <w:rPr>
          <w:rFonts w:hint="cs"/>
          <w:rtl/>
        </w:rPr>
        <w:t>إ</w:t>
      </w:r>
      <w:r w:rsidRPr="00C06AFF">
        <w:rPr>
          <w:rtl/>
        </w:rPr>
        <w:t>ن المح</w:t>
      </w:r>
      <w:r>
        <w:rPr>
          <w:rtl/>
        </w:rPr>
        <w:t>ك</w:t>
      </w:r>
      <w:r w:rsidRPr="00C06AFF">
        <w:rPr>
          <w:rtl/>
        </w:rPr>
        <w:t>مة في عصرنا تتول</w:t>
      </w:r>
      <w:r w:rsidR="009612E8">
        <w:rPr>
          <w:rFonts w:hint="cs"/>
          <w:rtl/>
        </w:rPr>
        <w:t>ى</w:t>
      </w:r>
      <w:r w:rsidRPr="00C06AFF">
        <w:rPr>
          <w:rtl/>
        </w:rPr>
        <w:t xml:space="preserve"> </w:t>
      </w:r>
      <w:r>
        <w:rPr>
          <w:rtl/>
        </w:rPr>
        <w:t>ك</w:t>
      </w:r>
      <w:r w:rsidRPr="00C06AFF">
        <w:rPr>
          <w:rtl/>
        </w:rPr>
        <w:t>تابة تر</w:t>
      </w:r>
      <w:r>
        <w:rPr>
          <w:rtl/>
        </w:rPr>
        <w:t>ك</w:t>
      </w:r>
      <w:r w:rsidRPr="00C06AFF">
        <w:rPr>
          <w:rtl/>
        </w:rPr>
        <w:t>ة الميت</w:t>
      </w:r>
      <w:r w:rsidR="009612E8">
        <w:rPr>
          <w:rFonts w:hint="cs"/>
          <w:rtl/>
        </w:rPr>
        <w:t>،</w:t>
      </w:r>
      <w:r>
        <w:rPr>
          <w:rtl/>
        </w:rPr>
        <w:t xml:space="preserve"> و</w:t>
      </w:r>
      <w:r w:rsidRPr="00C06AFF">
        <w:rPr>
          <w:rtl/>
        </w:rPr>
        <w:t>تقسيمها.</w:t>
      </w:r>
    </w:p>
    <w:p w:rsidR="00914BC2" w:rsidRDefault="00697BD4">
      <w:pPr>
        <w:pStyle w:val="af3"/>
        <w:rPr>
          <w:rtl/>
        </w:rPr>
      </w:pPr>
      <w:r w:rsidRPr="00957C19">
        <w:rPr>
          <w:b/>
          <w:bCs/>
          <w:rtl/>
        </w:rPr>
        <w:t>ج</w:t>
      </w:r>
      <w:r w:rsidR="009612E8" w:rsidRPr="00957C19">
        <w:rPr>
          <w:rFonts w:hint="cs"/>
          <w:b/>
          <w:bCs/>
          <w:rtl/>
        </w:rPr>
        <w:t xml:space="preserve"> ـ</w:t>
      </w:r>
      <w:r w:rsidR="009612E8">
        <w:rPr>
          <w:b/>
          <w:bCs/>
          <w:rtl/>
        </w:rPr>
        <w:t xml:space="preserve"> </w:t>
      </w:r>
      <w:r w:rsidRPr="00C06AFF">
        <w:rPr>
          <w:b/>
          <w:bCs/>
          <w:rtl/>
        </w:rPr>
        <w:t>المجموعة الثالثة</w:t>
      </w:r>
      <w:r w:rsidR="009612E8">
        <w:rPr>
          <w:rFonts w:hint="cs"/>
          <w:rtl/>
        </w:rPr>
        <w:t>:</w:t>
      </w:r>
      <w:r w:rsidRPr="00C06AFF">
        <w:rPr>
          <w:rtl/>
        </w:rPr>
        <w:t xml:space="preserve"> ال</w:t>
      </w:r>
      <w:r w:rsidR="009612E8">
        <w:rPr>
          <w:rFonts w:hint="cs"/>
          <w:rtl/>
        </w:rPr>
        <w:t>أ</w:t>
      </w:r>
      <w:r w:rsidRPr="00C06AFF">
        <w:rPr>
          <w:rtl/>
        </w:rPr>
        <w:t>حاديث التي تدل</w:t>
      </w:r>
      <w:r w:rsidR="009612E8">
        <w:rPr>
          <w:rFonts w:hint="cs"/>
          <w:rtl/>
        </w:rPr>
        <w:t>ّ</w:t>
      </w:r>
      <w:r w:rsidRPr="00C06AFF">
        <w:rPr>
          <w:rtl/>
        </w:rPr>
        <w:t xml:space="preserve"> صراحة</w:t>
      </w:r>
      <w:r w:rsidR="009612E8">
        <w:rPr>
          <w:rFonts w:hint="cs"/>
          <w:rtl/>
        </w:rPr>
        <w:t>ً</w:t>
      </w:r>
      <w:r w:rsidRPr="00C06AFF">
        <w:rPr>
          <w:rtl/>
        </w:rPr>
        <w:t xml:space="preserve"> عل</w:t>
      </w:r>
      <w:r w:rsidR="009612E8">
        <w:rPr>
          <w:rFonts w:hint="cs"/>
          <w:rtl/>
        </w:rPr>
        <w:t>ى</w:t>
      </w:r>
      <w:r w:rsidRPr="00C06AFF">
        <w:rPr>
          <w:rtl/>
        </w:rPr>
        <w:t xml:space="preserve"> </w:t>
      </w:r>
      <w:r w:rsidR="009612E8">
        <w:rPr>
          <w:rFonts w:hint="cs"/>
          <w:rtl/>
        </w:rPr>
        <w:t>أ</w:t>
      </w:r>
      <w:r w:rsidRPr="00C06AFF">
        <w:rPr>
          <w:rtl/>
        </w:rPr>
        <w:t xml:space="preserve">ن الزوجة ترث من </w:t>
      </w:r>
      <w:r>
        <w:rPr>
          <w:rtl/>
        </w:rPr>
        <w:t>ك</w:t>
      </w:r>
      <w:r w:rsidRPr="00C06AFF">
        <w:rPr>
          <w:rtl/>
        </w:rPr>
        <w:t>ل</w:t>
      </w:r>
      <w:r w:rsidR="009612E8">
        <w:rPr>
          <w:rFonts w:hint="cs"/>
          <w:rtl/>
        </w:rPr>
        <w:t>ّ</w:t>
      </w:r>
      <w:r w:rsidRPr="00C06AFF">
        <w:rPr>
          <w:rtl/>
        </w:rPr>
        <w:t xml:space="preserve"> أموال زوجها المتوف</w:t>
      </w:r>
      <w:r w:rsidR="009612E8">
        <w:rPr>
          <w:rFonts w:hint="cs"/>
          <w:rtl/>
        </w:rPr>
        <w:t>ى، و</w:t>
      </w:r>
      <w:r w:rsidRPr="00C06AFF">
        <w:rPr>
          <w:rtl/>
        </w:rPr>
        <w:t>منها:</w:t>
      </w:r>
    </w:p>
    <w:p w:rsidR="00DB6ED2" w:rsidRDefault="009612E8" w:rsidP="00957C19">
      <w:pPr>
        <w:pStyle w:val="af3"/>
        <w:rPr>
          <w:rtl/>
        </w:rPr>
      </w:pPr>
      <w:r>
        <w:rPr>
          <w:rFonts w:hint="cs"/>
          <w:rtl/>
        </w:rPr>
        <w:t>1ـ</w:t>
      </w:r>
      <w:r w:rsidR="00697BD4" w:rsidRPr="00C06AFF">
        <w:rPr>
          <w:rtl/>
        </w:rPr>
        <w:t xml:space="preserve"> عن </w:t>
      </w:r>
      <w:r>
        <w:rPr>
          <w:rFonts w:hint="cs"/>
          <w:rtl/>
        </w:rPr>
        <w:t>أ</w:t>
      </w:r>
      <w:r w:rsidR="00697BD4" w:rsidRPr="00C06AFF">
        <w:rPr>
          <w:rtl/>
        </w:rPr>
        <w:t>بي عبد</w:t>
      </w:r>
      <w:r w:rsidR="00D17CED">
        <w:rPr>
          <w:rFonts w:hint="cs"/>
          <w:rtl/>
        </w:rPr>
        <w:t xml:space="preserve"> </w:t>
      </w:r>
      <w:r w:rsidR="00697BD4" w:rsidRPr="00C06AFF">
        <w:rPr>
          <w:rtl/>
        </w:rPr>
        <w:t>الله</w:t>
      </w:r>
      <w:r w:rsidR="00697BD4" w:rsidRPr="00086847">
        <w:rPr>
          <w:rFonts w:cs="Taher" w:hint="cs"/>
          <w:rtl/>
        </w:rPr>
        <w:t>×</w:t>
      </w:r>
      <w:r w:rsidR="00697BD4">
        <w:rPr>
          <w:rtl/>
        </w:rPr>
        <w:t xml:space="preserve"> </w:t>
      </w:r>
      <w:r w:rsidR="00697BD4" w:rsidRPr="00C06AFF">
        <w:rPr>
          <w:rtl/>
        </w:rPr>
        <w:t>قال: س</w:t>
      </w:r>
      <w:r>
        <w:rPr>
          <w:rFonts w:hint="cs"/>
          <w:rtl/>
        </w:rPr>
        <w:t>أ</w:t>
      </w:r>
      <w:r w:rsidR="00697BD4" w:rsidRPr="00C06AFF">
        <w:rPr>
          <w:rtl/>
        </w:rPr>
        <w:t>لته عن الرجل هل يرث من دار امر</w:t>
      </w:r>
      <w:r>
        <w:rPr>
          <w:rFonts w:hint="cs"/>
          <w:rtl/>
        </w:rPr>
        <w:t>أ</w:t>
      </w:r>
      <w:r w:rsidR="00697BD4" w:rsidRPr="00C06AFF">
        <w:rPr>
          <w:rtl/>
        </w:rPr>
        <w:t>ته</w:t>
      </w:r>
      <w:r w:rsidR="00697BD4">
        <w:rPr>
          <w:rtl/>
        </w:rPr>
        <w:t xml:space="preserve"> و</w:t>
      </w:r>
      <w:r>
        <w:rPr>
          <w:rFonts w:hint="cs"/>
          <w:rtl/>
        </w:rPr>
        <w:t>أ</w:t>
      </w:r>
      <w:r w:rsidR="00697BD4" w:rsidRPr="00C06AFF">
        <w:rPr>
          <w:rtl/>
        </w:rPr>
        <w:t>رضها من الترب</w:t>
      </w:r>
      <w:r>
        <w:rPr>
          <w:rFonts w:hint="cs"/>
          <w:rtl/>
        </w:rPr>
        <w:t>ة</w:t>
      </w:r>
      <w:r w:rsidR="00697BD4" w:rsidRPr="00C06AFF">
        <w:rPr>
          <w:rtl/>
        </w:rPr>
        <w:t xml:space="preserve"> شيئا</w:t>
      </w:r>
      <w:r>
        <w:rPr>
          <w:rFonts w:hint="cs"/>
          <w:rtl/>
        </w:rPr>
        <w:t>ً،</w:t>
      </w:r>
      <w:r w:rsidR="00697BD4" w:rsidRPr="00C06AFF">
        <w:rPr>
          <w:rtl/>
        </w:rPr>
        <w:t xml:space="preserve"> </w:t>
      </w:r>
      <w:r>
        <w:rPr>
          <w:rFonts w:hint="cs"/>
          <w:rtl/>
        </w:rPr>
        <w:t>أ</w:t>
      </w:r>
      <w:r w:rsidR="00697BD4" w:rsidRPr="00C06AFF">
        <w:rPr>
          <w:rtl/>
        </w:rPr>
        <w:t>و ي</w:t>
      </w:r>
      <w:r w:rsidR="00697BD4">
        <w:rPr>
          <w:rtl/>
        </w:rPr>
        <w:t>كون ذلك بمنز</w:t>
      </w:r>
      <w:r w:rsidR="00697BD4" w:rsidRPr="00C06AFF">
        <w:rPr>
          <w:rtl/>
        </w:rPr>
        <w:t>ل</w:t>
      </w:r>
      <w:r>
        <w:rPr>
          <w:rFonts w:hint="cs"/>
          <w:rtl/>
        </w:rPr>
        <w:t>ة</w:t>
      </w:r>
      <w:r w:rsidR="00697BD4" w:rsidRPr="00C06AFF">
        <w:rPr>
          <w:rtl/>
        </w:rPr>
        <w:t xml:space="preserve"> المرأة</w:t>
      </w:r>
      <w:r>
        <w:rPr>
          <w:rFonts w:hint="cs"/>
          <w:rtl/>
        </w:rPr>
        <w:t>،</w:t>
      </w:r>
      <w:r w:rsidR="00697BD4" w:rsidRPr="00C06AFF">
        <w:rPr>
          <w:rtl/>
        </w:rPr>
        <w:t xml:space="preserve"> فلا يرث من ذل</w:t>
      </w:r>
      <w:r w:rsidR="00697BD4">
        <w:rPr>
          <w:rtl/>
        </w:rPr>
        <w:t>ك</w:t>
      </w:r>
      <w:r w:rsidR="00697BD4" w:rsidRPr="00C06AFF">
        <w:rPr>
          <w:rtl/>
        </w:rPr>
        <w:t xml:space="preserve"> شيئا</w:t>
      </w:r>
      <w:r>
        <w:rPr>
          <w:rFonts w:hint="cs"/>
          <w:rtl/>
        </w:rPr>
        <w:t>ً</w:t>
      </w:r>
      <w:r w:rsidR="00697BD4" w:rsidRPr="00C06AFF">
        <w:rPr>
          <w:rtl/>
        </w:rPr>
        <w:t>؟ فقال: يرثها</w:t>
      </w:r>
      <w:r w:rsidR="00697BD4">
        <w:rPr>
          <w:rtl/>
        </w:rPr>
        <w:t xml:space="preserve"> و</w:t>
      </w:r>
      <w:r w:rsidR="00697BD4" w:rsidRPr="00C06AFF">
        <w:rPr>
          <w:rtl/>
        </w:rPr>
        <w:t>ترثه</w:t>
      </w:r>
      <w:r>
        <w:rPr>
          <w:rFonts w:hint="cs"/>
          <w:rtl/>
        </w:rPr>
        <w:t>،</w:t>
      </w:r>
      <w:r w:rsidR="00697BD4" w:rsidRPr="00C06AFF">
        <w:rPr>
          <w:rtl/>
        </w:rPr>
        <w:t xml:space="preserve"> </w:t>
      </w:r>
      <w:r w:rsidR="00697BD4">
        <w:rPr>
          <w:rtl/>
        </w:rPr>
        <w:t>ك</w:t>
      </w:r>
      <w:r w:rsidR="00697BD4" w:rsidRPr="00C06AFF">
        <w:rPr>
          <w:rtl/>
        </w:rPr>
        <w:t>ل</w:t>
      </w:r>
      <w:r>
        <w:rPr>
          <w:rFonts w:hint="cs"/>
          <w:rtl/>
        </w:rPr>
        <w:t>ّ</w:t>
      </w:r>
      <w:r w:rsidR="00697BD4" w:rsidRPr="00C06AFF">
        <w:rPr>
          <w:rtl/>
        </w:rPr>
        <w:t xml:space="preserve"> شي</w:t>
      </w:r>
      <w:r>
        <w:rPr>
          <w:rFonts w:hint="cs"/>
          <w:rtl/>
        </w:rPr>
        <w:t>ء</w:t>
      </w:r>
      <w:r w:rsidR="00697BD4" w:rsidRPr="00C06AFF">
        <w:rPr>
          <w:rtl/>
        </w:rPr>
        <w:t xml:space="preserve"> تر</w:t>
      </w:r>
      <w:r w:rsidR="00697BD4">
        <w:rPr>
          <w:rtl/>
        </w:rPr>
        <w:t>ك</w:t>
      </w:r>
      <w:r w:rsidR="00697BD4" w:rsidRPr="00C06AFF">
        <w:rPr>
          <w:rtl/>
        </w:rPr>
        <w:t xml:space="preserve"> </w:t>
      </w:r>
      <w:r>
        <w:rPr>
          <w:rFonts w:hint="cs"/>
          <w:rtl/>
        </w:rPr>
        <w:t>أ</w:t>
      </w:r>
      <w:r w:rsidR="00697BD4" w:rsidRPr="00C06AFF">
        <w:rPr>
          <w:rtl/>
        </w:rPr>
        <w:t xml:space="preserve">و </w:t>
      </w:r>
      <w:r w:rsidR="00697BD4" w:rsidRPr="00D93CDA">
        <w:rPr>
          <w:rtl/>
        </w:rPr>
        <w:t>تر</w:t>
      </w:r>
      <w:r w:rsidR="00697BD4">
        <w:rPr>
          <w:rtl/>
        </w:rPr>
        <w:t>ك</w:t>
      </w:r>
      <w:r w:rsidR="00697BD4" w:rsidRPr="00D93CDA">
        <w:rPr>
          <w:rtl/>
        </w:rPr>
        <w:t>ت</w:t>
      </w:r>
      <w:r w:rsidR="00135BAE" w:rsidRPr="00086847">
        <w:rPr>
          <w:vertAlign w:val="superscript"/>
          <w:rtl/>
        </w:rPr>
        <w:t>(</w:t>
      </w:r>
      <w:r w:rsidR="00697BD4" w:rsidRPr="00086847">
        <w:rPr>
          <w:vertAlign w:val="superscript"/>
          <w:rtl/>
        </w:rPr>
        <w:endnoteReference w:id="449"/>
      </w:r>
      <w:r w:rsidR="00135BAE" w:rsidRPr="00086847">
        <w:rPr>
          <w:vertAlign w:val="superscript"/>
          <w:rtl/>
        </w:rPr>
        <w:t>)</w:t>
      </w:r>
      <w:r w:rsidRPr="00D93CDA">
        <w:rPr>
          <w:rtl/>
        </w:rPr>
        <w:t>.</w:t>
      </w:r>
      <w:r w:rsidR="00697BD4">
        <w:rPr>
          <w:vertAlign w:val="superscript"/>
          <w:rtl/>
        </w:rPr>
        <w:t xml:space="preserve"> </w:t>
      </w:r>
    </w:p>
    <w:p w:rsidR="00DB6ED2" w:rsidRDefault="00697BD4" w:rsidP="00957C19">
      <w:pPr>
        <w:pStyle w:val="af3"/>
        <w:rPr>
          <w:rtl/>
        </w:rPr>
      </w:pPr>
      <w:r w:rsidRPr="00C06AFF">
        <w:rPr>
          <w:rtl/>
        </w:rPr>
        <w:t>يدل</w:t>
      </w:r>
      <w:r w:rsidR="009612E8">
        <w:rPr>
          <w:rFonts w:hint="cs"/>
          <w:rtl/>
        </w:rPr>
        <w:t>ّ</w:t>
      </w:r>
      <w:r w:rsidRPr="00C06AFF">
        <w:rPr>
          <w:rtl/>
        </w:rPr>
        <w:t xml:space="preserve"> هذا الحديث عل</w:t>
      </w:r>
      <w:r w:rsidR="009612E8">
        <w:rPr>
          <w:rFonts w:hint="cs"/>
          <w:rtl/>
        </w:rPr>
        <w:t>ى</w:t>
      </w:r>
      <w:r w:rsidRPr="00C06AFF">
        <w:rPr>
          <w:rtl/>
        </w:rPr>
        <w:t xml:space="preserve"> </w:t>
      </w:r>
      <w:r w:rsidR="009612E8">
        <w:rPr>
          <w:rFonts w:hint="cs"/>
          <w:rtl/>
        </w:rPr>
        <w:t>أ</w:t>
      </w:r>
      <w:r w:rsidRPr="00C06AFF">
        <w:rPr>
          <w:rtl/>
        </w:rPr>
        <w:t>نه ليس هنا</w:t>
      </w:r>
      <w:r>
        <w:rPr>
          <w:rtl/>
        </w:rPr>
        <w:t>ك</w:t>
      </w:r>
      <w:r w:rsidRPr="00C06AFF">
        <w:rPr>
          <w:rtl/>
        </w:rPr>
        <w:t xml:space="preserve"> أي</w:t>
      </w:r>
      <w:r w:rsidR="009612E8">
        <w:rPr>
          <w:rFonts w:hint="cs"/>
          <w:rtl/>
        </w:rPr>
        <w:t>ّ</w:t>
      </w:r>
      <w:r w:rsidRPr="00C06AFF">
        <w:rPr>
          <w:rtl/>
        </w:rPr>
        <w:t xml:space="preserve"> فرق بين الزوجين في مسألة ال</w:t>
      </w:r>
      <w:r w:rsidR="009612E8">
        <w:rPr>
          <w:rFonts w:hint="cs"/>
          <w:rtl/>
        </w:rPr>
        <w:t>إ</w:t>
      </w:r>
      <w:r w:rsidRPr="00C06AFF">
        <w:rPr>
          <w:rtl/>
        </w:rPr>
        <w:t>رث</w:t>
      </w:r>
      <w:r w:rsidR="009612E8">
        <w:rPr>
          <w:rFonts w:hint="cs"/>
          <w:rtl/>
        </w:rPr>
        <w:t>.</w:t>
      </w:r>
      <w:r>
        <w:rPr>
          <w:rtl/>
        </w:rPr>
        <w:t xml:space="preserve"> و</w:t>
      </w:r>
      <w:r w:rsidRPr="00C06AFF">
        <w:rPr>
          <w:rtl/>
        </w:rPr>
        <w:t xml:space="preserve">هذه الدلالة </w:t>
      </w:r>
      <w:r w:rsidR="009612E8">
        <w:rPr>
          <w:rFonts w:hint="cs"/>
          <w:rtl/>
        </w:rPr>
        <w:t xml:space="preserve">تتطابق </w:t>
      </w:r>
      <w:r w:rsidRPr="00C06AFF">
        <w:rPr>
          <w:rtl/>
        </w:rPr>
        <w:t>تماما</w:t>
      </w:r>
      <w:r w:rsidR="009612E8">
        <w:rPr>
          <w:rFonts w:hint="cs"/>
          <w:rtl/>
        </w:rPr>
        <w:t>ً</w:t>
      </w:r>
      <w:r w:rsidRPr="00C06AFF">
        <w:rPr>
          <w:rtl/>
        </w:rPr>
        <w:t xml:space="preserve"> مع مفهوم ال</w:t>
      </w:r>
      <w:r w:rsidR="009612E8">
        <w:rPr>
          <w:rFonts w:hint="cs"/>
          <w:rtl/>
        </w:rPr>
        <w:t>آ</w:t>
      </w:r>
      <w:r w:rsidRPr="00C06AFF">
        <w:rPr>
          <w:rtl/>
        </w:rPr>
        <w:t>ية ال</w:t>
      </w:r>
      <w:r>
        <w:rPr>
          <w:rtl/>
        </w:rPr>
        <w:t>ك</w:t>
      </w:r>
      <w:r w:rsidRPr="00C06AFF">
        <w:rPr>
          <w:rtl/>
        </w:rPr>
        <w:t>ريمة</w:t>
      </w:r>
      <w:r w:rsidR="00135BAE" w:rsidRPr="00086847">
        <w:rPr>
          <w:vertAlign w:val="superscript"/>
          <w:rtl/>
        </w:rPr>
        <w:t>(</w:t>
      </w:r>
      <w:r w:rsidRPr="00086847">
        <w:rPr>
          <w:vertAlign w:val="superscript"/>
          <w:rtl/>
        </w:rPr>
        <w:endnoteReference w:id="450"/>
      </w:r>
      <w:r w:rsidR="00135BAE" w:rsidRPr="00086847">
        <w:rPr>
          <w:vertAlign w:val="superscript"/>
          <w:rtl/>
        </w:rPr>
        <w:t>)</w:t>
      </w:r>
      <w:r w:rsidR="009612E8" w:rsidRPr="00C06AFF">
        <w:rPr>
          <w:rtl/>
        </w:rPr>
        <w:t>.</w:t>
      </w:r>
      <w:r>
        <w:rPr>
          <w:vertAlign w:val="superscript"/>
          <w:rtl/>
        </w:rPr>
        <w:t xml:space="preserve"> </w:t>
      </w:r>
    </w:p>
    <w:p w:rsidR="003C35D9" w:rsidRDefault="00697BD4" w:rsidP="00957C19">
      <w:pPr>
        <w:pStyle w:val="af3"/>
        <w:rPr>
          <w:rtl/>
        </w:rPr>
      </w:pPr>
      <w:r w:rsidRPr="00C06AFF">
        <w:rPr>
          <w:rtl/>
        </w:rPr>
        <w:t>و قد حمل الشيخ الطوسي</w:t>
      </w:r>
      <w:r>
        <w:rPr>
          <w:rtl/>
        </w:rPr>
        <w:t xml:space="preserve"> و</w:t>
      </w:r>
      <w:r w:rsidRPr="00C06AFF">
        <w:rPr>
          <w:rtl/>
        </w:rPr>
        <w:t>الشيخ الصدوق الحديث السابق عل</w:t>
      </w:r>
      <w:r w:rsidR="009612E8">
        <w:rPr>
          <w:rFonts w:hint="cs"/>
          <w:rtl/>
        </w:rPr>
        <w:t>ى</w:t>
      </w:r>
      <w:r w:rsidRPr="00C06AFF">
        <w:rPr>
          <w:rtl/>
        </w:rPr>
        <w:t xml:space="preserve"> المرأة </w:t>
      </w:r>
      <w:r w:rsidR="009612E8">
        <w:rPr>
          <w:rFonts w:hint="cs"/>
          <w:rtl/>
        </w:rPr>
        <w:t xml:space="preserve">التي </w:t>
      </w:r>
      <w:r w:rsidRPr="00C06AFF">
        <w:rPr>
          <w:rtl/>
        </w:rPr>
        <w:t>لها ولد من زوجها المتوف</w:t>
      </w:r>
      <w:r w:rsidR="00957C19">
        <w:rPr>
          <w:rFonts w:hint="cs"/>
          <w:rtl/>
        </w:rPr>
        <w:t>ّ</w:t>
      </w:r>
      <w:r w:rsidR="009612E8">
        <w:rPr>
          <w:rFonts w:hint="cs"/>
          <w:rtl/>
        </w:rPr>
        <w:t>ى،</w:t>
      </w:r>
      <w:r w:rsidRPr="00C06AFF">
        <w:rPr>
          <w:rtl/>
        </w:rPr>
        <w:t xml:space="preserve"> ثم ذ</w:t>
      </w:r>
      <w:r>
        <w:rPr>
          <w:rtl/>
        </w:rPr>
        <w:t>ك</w:t>
      </w:r>
      <w:r w:rsidRPr="00C06AFF">
        <w:rPr>
          <w:rtl/>
        </w:rPr>
        <w:t>را</w:t>
      </w:r>
      <w:r w:rsidR="009612E8">
        <w:rPr>
          <w:rFonts w:hint="cs"/>
          <w:rtl/>
        </w:rPr>
        <w:t>،</w:t>
      </w:r>
      <w:r w:rsidRPr="00C06AFF">
        <w:rPr>
          <w:rtl/>
        </w:rPr>
        <w:t xml:space="preserve"> ت</w:t>
      </w:r>
      <w:r w:rsidR="009612E8">
        <w:rPr>
          <w:rFonts w:hint="cs"/>
          <w:rtl/>
        </w:rPr>
        <w:t>أ</w:t>
      </w:r>
      <w:r w:rsidRPr="00C06AFF">
        <w:rPr>
          <w:rtl/>
        </w:rPr>
        <w:t>ييدا</w:t>
      </w:r>
      <w:r w:rsidR="009612E8">
        <w:rPr>
          <w:rFonts w:hint="cs"/>
          <w:rtl/>
        </w:rPr>
        <w:t>ً</w:t>
      </w:r>
      <w:r w:rsidRPr="00C06AFF">
        <w:rPr>
          <w:rtl/>
        </w:rPr>
        <w:t xml:space="preserve"> لهذا الرأي</w:t>
      </w:r>
      <w:r w:rsidR="009612E8">
        <w:rPr>
          <w:rFonts w:hint="cs"/>
          <w:rtl/>
        </w:rPr>
        <w:t>،</w:t>
      </w:r>
      <w:r w:rsidRPr="00C06AFF">
        <w:rPr>
          <w:rtl/>
        </w:rPr>
        <w:t xml:space="preserve"> حديثا</w:t>
      </w:r>
      <w:r w:rsidR="009612E8">
        <w:rPr>
          <w:rFonts w:hint="cs"/>
          <w:rtl/>
        </w:rPr>
        <w:t>ً</w:t>
      </w:r>
      <w:r w:rsidRPr="00C06AFF">
        <w:rPr>
          <w:rtl/>
        </w:rPr>
        <w:t xml:space="preserve"> آخر</w:t>
      </w:r>
      <w:r w:rsidR="009612E8">
        <w:rPr>
          <w:rFonts w:hint="cs"/>
          <w:rtl/>
        </w:rPr>
        <w:t>،</w:t>
      </w:r>
      <w:r w:rsidRPr="00C06AFF">
        <w:rPr>
          <w:rtl/>
        </w:rPr>
        <w:t xml:space="preserve"> </w:t>
      </w:r>
      <w:r w:rsidR="009612E8">
        <w:rPr>
          <w:rFonts w:hint="cs"/>
          <w:rtl/>
        </w:rPr>
        <w:t>و</w:t>
      </w:r>
      <w:r w:rsidRPr="00C06AFF">
        <w:rPr>
          <w:rtl/>
        </w:rPr>
        <w:t xml:space="preserve">هو: في النساء </w:t>
      </w:r>
      <w:r w:rsidR="009612E8">
        <w:rPr>
          <w:rFonts w:hint="cs"/>
          <w:rtl/>
        </w:rPr>
        <w:t>إ</w:t>
      </w:r>
      <w:r w:rsidRPr="00C06AFF">
        <w:rPr>
          <w:rtl/>
        </w:rPr>
        <w:t xml:space="preserve">ذا </w:t>
      </w:r>
      <w:r>
        <w:rPr>
          <w:rtl/>
        </w:rPr>
        <w:t>ك</w:t>
      </w:r>
      <w:r w:rsidRPr="00C06AFF">
        <w:rPr>
          <w:rtl/>
        </w:rPr>
        <w:t>ان لهن</w:t>
      </w:r>
      <w:r w:rsidR="009612E8">
        <w:rPr>
          <w:rFonts w:hint="cs"/>
          <w:rtl/>
        </w:rPr>
        <w:t>ّ</w:t>
      </w:r>
      <w:r w:rsidRPr="00C06AFF">
        <w:rPr>
          <w:rtl/>
        </w:rPr>
        <w:t xml:space="preserve"> </w:t>
      </w:r>
      <w:r w:rsidRPr="00C547F7">
        <w:rPr>
          <w:rtl/>
        </w:rPr>
        <w:t xml:space="preserve">ولد </w:t>
      </w:r>
      <w:r w:rsidR="009612E8">
        <w:rPr>
          <w:rFonts w:hint="cs"/>
          <w:rtl/>
        </w:rPr>
        <w:t>أ</w:t>
      </w:r>
      <w:r w:rsidRPr="00C547F7">
        <w:rPr>
          <w:rtl/>
        </w:rPr>
        <w:t>عطين من الرباع</w:t>
      </w:r>
      <w:r w:rsidR="00135BAE" w:rsidRPr="00086847">
        <w:rPr>
          <w:vertAlign w:val="superscript"/>
          <w:rtl/>
        </w:rPr>
        <w:t>(</w:t>
      </w:r>
      <w:r w:rsidRPr="00086847">
        <w:rPr>
          <w:vertAlign w:val="superscript"/>
          <w:rtl/>
        </w:rPr>
        <w:endnoteReference w:id="451"/>
      </w:r>
      <w:r w:rsidR="00135BAE" w:rsidRPr="00086847">
        <w:rPr>
          <w:vertAlign w:val="superscript"/>
          <w:rtl/>
        </w:rPr>
        <w:t>)</w:t>
      </w:r>
      <w:r w:rsidR="009612E8" w:rsidRPr="00C547F7">
        <w:rPr>
          <w:rtl/>
        </w:rPr>
        <w:t>.</w:t>
      </w:r>
      <w:r>
        <w:rPr>
          <w:vertAlign w:val="superscript"/>
          <w:rtl/>
        </w:rPr>
        <w:t xml:space="preserve"> </w:t>
      </w:r>
    </w:p>
    <w:p w:rsidR="00D93BB1" w:rsidRDefault="009612E8" w:rsidP="00957C19">
      <w:pPr>
        <w:pStyle w:val="af3"/>
        <w:rPr>
          <w:rtl/>
        </w:rPr>
      </w:pPr>
      <w:r>
        <w:rPr>
          <w:rFonts w:hint="cs"/>
          <w:rtl/>
        </w:rPr>
        <w:t>2ـ</w:t>
      </w:r>
      <w:r w:rsidR="00697BD4" w:rsidRPr="00C06AFF">
        <w:rPr>
          <w:rtl/>
        </w:rPr>
        <w:t xml:space="preserve"> عن محمد بن نعيم الصح</w:t>
      </w:r>
      <w:r>
        <w:rPr>
          <w:rFonts w:hint="cs"/>
          <w:rtl/>
        </w:rPr>
        <w:t>ّ</w:t>
      </w:r>
      <w:r w:rsidR="00697BD4" w:rsidRPr="00C06AFF">
        <w:rPr>
          <w:rtl/>
        </w:rPr>
        <w:t xml:space="preserve">اف قال: مات محمد بن </w:t>
      </w:r>
      <w:r w:rsidR="00957C19">
        <w:rPr>
          <w:rFonts w:hint="cs"/>
          <w:rtl/>
        </w:rPr>
        <w:t>أ</w:t>
      </w:r>
      <w:r w:rsidR="00697BD4" w:rsidRPr="00C06AFF">
        <w:rPr>
          <w:rtl/>
        </w:rPr>
        <w:t>بي عمير بي</w:t>
      </w:r>
      <w:r w:rsidR="00957C19">
        <w:rPr>
          <w:rFonts w:hint="cs"/>
          <w:rtl/>
        </w:rPr>
        <w:t>ّ</w:t>
      </w:r>
      <w:r w:rsidR="00697BD4" w:rsidRPr="00C06AFF">
        <w:rPr>
          <w:rtl/>
        </w:rPr>
        <w:t>اع السابري</w:t>
      </w:r>
      <w:r>
        <w:rPr>
          <w:rFonts w:hint="cs"/>
          <w:rtl/>
        </w:rPr>
        <w:t>،</w:t>
      </w:r>
      <w:r w:rsidR="00697BD4">
        <w:rPr>
          <w:rtl/>
        </w:rPr>
        <w:t xml:space="preserve"> و</w:t>
      </w:r>
      <w:r>
        <w:rPr>
          <w:rFonts w:hint="cs"/>
          <w:rtl/>
        </w:rPr>
        <w:t>أ</w:t>
      </w:r>
      <w:r w:rsidR="00697BD4" w:rsidRPr="00C06AFF">
        <w:rPr>
          <w:rtl/>
        </w:rPr>
        <w:t>وص</w:t>
      </w:r>
      <w:r>
        <w:rPr>
          <w:rFonts w:hint="cs"/>
          <w:rtl/>
        </w:rPr>
        <w:t>ى</w:t>
      </w:r>
      <w:r w:rsidR="00697BD4" w:rsidRPr="00C06AFF">
        <w:rPr>
          <w:rtl/>
        </w:rPr>
        <w:t xml:space="preserve"> </w:t>
      </w:r>
      <w:r>
        <w:rPr>
          <w:rFonts w:hint="cs"/>
          <w:rtl/>
        </w:rPr>
        <w:t>إ</w:t>
      </w:r>
      <w:r w:rsidR="00697BD4" w:rsidRPr="00C06AFF">
        <w:rPr>
          <w:rtl/>
        </w:rPr>
        <w:t>لي</w:t>
      </w:r>
      <w:r>
        <w:rPr>
          <w:rFonts w:hint="cs"/>
          <w:rtl/>
        </w:rPr>
        <w:t>ّ،</w:t>
      </w:r>
      <w:r w:rsidR="00697BD4">
        <w:rPr>
          <w:rtl/>
        </w:rPr>
        <w:t xml:space="preserve"> و</w:t>
      </w:r>
      <w:r w:rsidR="00697BD4" w:rsidRPr="00C06AFF">
        <w:rPr>
          <w:rtl/>
        </w:rPr>
        <w:t>تر</w:t>
      </w:r>
      <w:r w:rsidR="00697BD4">
        <w:rPr>
          <w:rtl/>
        </w:rPr>
        <w:t>ك</w:t>
      </w:r>
      <w:r w:rsidR="00697BD4" w:rsidRPr="00C06AFF">
        <w:rPr>
          <w:rtl/>
        </w:rPr>
        <w:t xml:space="preserve"> امرأة</w:t>
      </w:r>
      <w:r>
        <w:rPr>
          <w:rFonts w:hint="cs"/>
          <w:rtl/>
        </w:rPr>
        <w:t>،</w:t>
      </w:r>
      <w:r w:rsidR="00697BD4" w:rsidRPr="00C06AFF">
        <w:rPr>
          <w:rtl/>
        </w:rPr>
        <w:t xml:space="preserve"> </w:t>
      </w:r>
      <w:r>
        <w:rPr>
          <w:rFonts w:hint="cs"/>
          <w:rtl/>
        </w:rPr>
        <w:t>و</w:t>
      </w:r>
      <w:r w:rsidR="00697BD4" w:rsidRPr="00C06AFF">
        <w:rPr>
          <w:rtl/>
        </w:rPr>
        <w:t>لم يتر</w:t>
      </w:r>
      <w:r w:rsidR="00697BD4">
        <w:rPr>
          <w:rtl/>
        </w:rPr>
        <w:t>ك</w:t>
      </w:r>
      <w:r w:rsidR="00697BD4" w:rsidRPr="00C06AFF">
        <w:rPr>
          <w:rtl/>
        </w:rPr>
        <w:t xml:space="preserve"> وارثا</w:t>
      </w:r>
      <w:r>
        <w:rPr>
          <w:rFonts w:hint="cs"/>
          <w:rtl/>
        </w:rPr>
        <w:t>ً</w:t>
      </w:r>
      <w:r w:rsidR="00697BD4" w:rsidRPr="00C06AFF">
        <w:rPr>
          <w:rtl/>
        </w:rPr>
        <w:t xml:space="preserve"> غيرها</w:t>
      </w:r>
      <w:r>
        <w:rPr>
          <w:rFonts w:hint="cs"/>
          <w:rtl/>
        </w:rPr>
        <w:t>،</w:t>
      </w:r>
      <w:r w:rsidR="00697BD4" w:rsidRPr="00C06AFF">
        <w:rPr>
          <w:rtl/>
        </w:rPr>
        <w:t xml:space="preserve"> ف</w:t>
      </w:r>
      <w:r w:rsidR="00697BD4">
        <w:rPr>
          <w:rtl/>
        </w:rPr>
        <w:t>ك</w:t>
      </w:r>
      <w:r w:rsidR="00697BD4" w:rsidRPr="00C06AFF">
        <w:rPr>
          <w:rtl/>
        </w:rPr>
        <w:t xml:space="preserve">تبت </w:t>
      </w:r>
      <w:r>
        <w:rPr>
          <w:rFonts w:hint="cs"/>
          <w:rtl/>
        </w:rPr>
        <w:t>إ</w:t>
      </w:r>
      <w:r w:rsidR="00697BD4" w:rsidRPr="00C06AFF">
        <w:rPr>
          <w:rtl/>
        </w:rPr>
        <w:t>ل</w:t>
      </w:r>
      <w:r>
        <w:rPr>
          <w:rFonts w:hint="cs"/>
          <w:rtl/>
        </w:rPr>
        <w:t>ى</w:t>
      </w:r>
      <w:r w:rsidR="00697BD4" w:rsidRPr="00C06AFF">
        <w:rPr>
          <w:rtl/>
        </w:rPr>
        <w:t xml:space="preserve"> العبد الصالح</w:t>
      </w:r>
      <w:r w:rsidR="00697BD4" w:rsidRPr="00086847">
        <w:rPr>
          <w:rFonts w:cs="Taher" w:hint="cs"/>
          <w:rtl/>
        </w:rPr>
        <w:t>×</w:t>
      </w:r>
      <w:r>
        <w:rPr>
          <w:rFonts w:hint="cs"/>
          <w:rtl/>
        </w:rPr>
        <w:t>،</w:t>
      </w:r>
      <w:r w:rsidR="00697BD4">
        <w:rPr>
          <w:rtl/>
        </w:rPr>
        <w:t xml:space="preserve"> </w:t>
      </w:r>
      <w:r w:rsidR="00697BD4" w:rsidRPr="00C06AFF">
        <w:rPr>
          <w:rtl/>
        </w:rPr>
        <w:t>ف</w:t>
      </w:r>
      <w:r w:rsidR="00697BD4">
        <w:rPr>
          <w:rtl/>
        </w:rPr>
        <w:t>ك</w:t>
      </w:r>
      <w:r w:rsidR="00697BD4" w:rsidRPr="00C06AFF">
        <w:rPr>
          <w:rtl/>
        </w:rPr>
        <w:t xml:space="preserve">تب </w:t>
      </w:r>
      <w:r>
        <w:rPr>
          <w:rFonts w:hint="cs"/>
          <w:rtl/>
        </w:rPr>
        <w:t>إ</w:t>
      </w:r>
      <w:r w:rsidR="00697BD4" w:rsidRPr="00C06AFF">
        <w:rPr>
          <w:rtl/>
        </w:rPr>
        <w:t>لي</w:t>
      </w:r>
      <w:r>
        <w:rPr>
          <w:rFonts w:hint="cs"/>
          <w:rtl/>
        </w:rPr>
        <w:t>ّ</w:t>
      </w:r>
      <w:r w:rsidR="00697BD4" w:rsidRPr="00C06AFF">
        <w:rPr>
          <w:rtl/>
        </w:rPr>
        <w:t xml:space="preserve">: </w:t>
      </w:r>
      <w:r>
        <w:rPr>
          <w:rFonts w:hint="cs"/>
          <w:rtl/>
        </w:rPr>
        <w:t>أ</w:t>
      </w:r>
      <w:r w:rsidR="00697BD4" w:rsidRPr="00C06AFF">
        <w:rPr>
          <w:rtl/>
        </w:rPr>
        <w:t>عط</w:t>
      </w:r>
      <w:r>
        <w:rPr>
          <w:rFonts w:hint="cs"/>
          <w:rtl/>
        </w:rPr>
        <w:t>ِ</w:t>
      </w:r>
      <w:r w:rsidR="00697BD4" w:rsidRPr="00C06AFF">
        <w:rPr>
          <w:rtl/>
        </w:rPr>
        <w:t xml:space="preserve"> المرأة </w:t>
      </w:r>
      <w:r w:rsidR="00697BD4" w:rsidRPr="00E24F47">
        <w:rPr>
          <w:rtl/>
        </w:rPr>
        <w:t>الربع</w:t>
      </w:r>
      <w:r>
        <w:rPr>
          <w:rFonts w:hint="cs"/>
          <w:rtl/>
        </w:rPr>
        <w:t>،</w:t>
      </w:r>
      <w:r w:rsidR="00697BD4">
        <w:rPr>
          <w:rtl/>
        </w:rPr>
        <w:t xml:space="preserve"> و</w:t>
      </w:r>
      <w:r w:rsidR="00697BD4" w:rsidRPr="00E24F47">
        <w:rPr>
          <w:rtl/>
        </w:rPr>
        <w:t xml:space="preserve">احمل الباقي </w:t>
      </w:r>
      <w:r>
        <w:rPr>
          <w:rFonts w:hint="cs"/>
          <w:rtl/>
        </w:rPr>
        <w:t>إ</w:t>
      </w:r>
      <w:r w:rsidR="00697BD4" w:rsidRPr="00E24F47">
        <w:rPr>
          <w:rtl/>
        </w:rPr>
        <w:t>لينا</w:t>
      </w:r>
      <w:r w:rsidR="00135BAE" w:rsidRPr="00086847">
        <w:rPr>
          <w:vertAlign w:val="superscript"/>
          <w:rtl/>
        </w:rPr>
        <w:t>(</w:t>
      </w:r>
      <w:r w:rsidR="00697BD4" w:rsidRPr="00086847">
        <w:rPr>
          <w:vertAlign w:val="superscript"/>
          <w:rtl/>
        </w:rPr>
        <w:endnoteReference w:id="452"/>
      </w:r>
      <w:r w:rsidR="00135BAE" w:rsidRPr="00086847">
        <w:rPr>
          <w:vertAlign w:val="superscript"/>
          <w:rtl/>
        </w:rPr>
        <w:t>)</w:t>
      </w:r>
      <w:r w:rsidRPr="00E24F47">
        <w:rPr>
          <w:rtl/>
        </w:rPr>
        <w:t>.</w:t>
      </w:r>
      <w:r w:rsidR="00697BD4">
        <w:rPr>
          <w:vertAlign w:val="superscript"/>
          <w:rtl/>
        </w:rPr>
        <w:t xml:space="preserve"> </w:t>
      </w:r>
    </w:p>
    <w:p w:rsidR="00D93BB1" w:rsidRDefault="00697BD4" w:rsidP="00CA44BB">
      <w:pPr>
        <w:pStyle w:val="af3"/>
        <w:spacing w:line="380" w:lineRule="exact"/>
        <w:rPr>
          <w:rtl/>
        </w:rPr>
      </w:pPr>
      <w:r w:rsidRPr="00C06AFF">
        <w:rPr>
          <w:rtl/>
        </w:rPr>
        <w:t xml:space="preserve">لا يوجد في </w:t>
      </w:r>
      <w:r>
        <w:rPr>
          <w:rtl/>
        </w:rPr>
        <w:t>ك</w:t>
      </w:r>
      <w:r w:rsidRPr="00C06AFF">
        <w:rPr>
          <w:rtl/>
        </w:rPr>
        <w:t>لام ال</w:t>
      </w:r>
      <w:r w:rsidR="009612E8">
        <w:rPr>
          <w:rFonts w:hint="cs"/>
          <w:rtl/>
        </w:rPr>
        <w:t>إ</w:t>
      </w:r>
      <w:r w:rsidRPr="00C06AFF">
        <w:rPr>
          <w:rtl/>
        </w:rPr>
        <w:t>مام</w:t>
      </w:r>
      <w:r w:rsidRPr="00086847">
        <w:rPr>
          <w:rFonts w:cs="Taher" w:hint="cs"/>
          <w:rtl/>
        </w:rPr>
        <w:t>×</w:t>
      </w:r>
      <w:r>
        <w:rPr>
          <w:rtl/>
        </w:rPr>
        <w:t xml:space="preserve"> </w:t>
      </w:r>
      <w:r w:rsidR="009612E8">
        <w:rPr>
          <w:rFonts w:hint="cs"/>
          <w:rtl/>
        </w:rPr>
        <w:t>أ</w:t>
      </w:r>
      <w:r w:rsidRPr="00C06AFF">
        <w:rPr>
          <w:rtl/>
        </w:rPr>
        <w:t xml:space="preserve">ي تصريح </w:t>
      </w:r>
      <w:r w:rsidR="009612E8">
        <w:rPr>
          <w:rFonts w:hint="cs"/>
          <w:rtl/>
        </w:rPr>
        <w:t>أ</w:t>
      </w:r>
      <w:r w:rsidRPr="00C06AFF">
        <w:rPr>
          <w:rtl/>
        </w:rPr>
        <w:t xml:space="preserve">و </w:t>
      </w:r>
      <w:r w:rsidR="009612E8">
        <w:rPr>
          <w:rFonts w:hint="cs"/>
          <w:rtl/>
        </w:rPr>
        <w:t>إ</w:t>
      </w:r>
      <w:r w:rsidRPr="00C06AFF">
        <w:rPr>
          <w:rtl/>
        </w:rPr>
        <w:t xml:space="preserve">شارة </w:t>
      </w:r>
      <w:r w:rsidR="009612E8">
        <w:rPr>
          <w:rFonts w:hint="cs"/>
          <w:rtl/>
        </w:rPr>
        <w:t>إ</w:t>
      </w:r>
      <w:r w:rsidRPr="00C06AFF">
        <w:rPr>
          <w:rtl/>
        </w:rPr>
        <w:t>ل</w:t>
      </w:r>
      <w:r w:rsidR="009612E8">
        <w:rPr>
          <w:rFonts w:hint="cs"/>
          <w:rtl/>
        </w:rPr>
        <w:t>ى</w:t>
      </w:r>
      <w:r w:rsidRPr="00C06AFF">
        <w:rPr>
          <w:rtl/>
        </w:rPr>
        <w:t xml:space="preserve"> العرصة</w:t>
      </w:r>
      <w:r>
        <w:rPr>
          <w:rtl/>
        </w:rPr>
        <w:t xml:space="preserve"> و</w:t>
      </w:r>
      <w:r w:rsidRPr="00C06AFF">
        <w:rPr>
          <w:rtl/>
        </w:rPr>
        <w:t>ال</w:t>
      </w:r>
      <w:r w:rsidR="009612E8">
        <w:rPr>
          <w:rFonts w:hint="cs"/>
          <w:rtl/>
        </w:rPr>
        <w:t>أ</w:t>
      </w:r>
      <w:r w:rsidRPr="00C06AFF">
        <w:rPr>
          <w:rtl/>
        </w:rPr>
        <w:t>عيان</w:t>
      </w:r>
      <w:r w:rsidR="009612E8">
        <w:rPr>
          <w:rFonts w:hint="cs"/>
          <w:rtl/>
        </w:rPr>
        <w:t>.</w:t>
      </w:r>
      <w:r>
        <w:rPr>
          <w:rtl/>
        </w:rPr>
        <w:t xml:space="preserve"> و</w:t>
      </w:r>
      <w:r w:rsidRPr="00C06AFF">
        <w:rPr>
          <w:rtl/>
        </w:rPr>
        <w:t>هذا الس</w:t>
      </w:r>
      <w:r>
        <w:rPr>
          <w:rtl/>
        </w:rPr>
        <w:t>ك</w:t>
      </w:r>
      <w:r w:rsidRPr="00C06AFF">
        <w:rPr>
          <w:rtl/>
        </w:rPr>
        <w:t>وت يدل</w:t>
      </w:r>
      <w:r w:rsidR="009612E8">
        <w:rPr>
          <w:rFonts w:hint="cs"/>
          <w:rtl/>
        </w:rPr>
        <w:t>ّ</w:t>
      </w:r>
      <w:r w:rsidRPr="00C06AFF">
        <w:rPr>
          <w:rtl/>
        </w:rPr>
        <w:t xml:space="preserve"> عل</w:t>
      </w:r>
      <w:r w:rsidR="009612E8">
        <w:rPr>
          <w:rFonts w:hint="cs"/>
          <w:rtl/>
        </w:rPr>
        <w:t>ى</w:t>
      </w:r>
      <w:r w:rsidRPr="00C06AFF">
        <w:rPr>
          <w:rtl/>
        </w:rPr>
        <w:t xml:space="preserve"> </w:t>
      </w:r>
      <w:r w:rsidR="009612E8">
        <w:rPr>
          <w:rFonts w:hint="cs"/>
          <w:rtl/>
        </w:rPr>
        <w:t>أ</w:t>
      </w:r>
      <w:r w:rsidRPr="00C06AFF">
        <w:rPr>
          <w:rtl/>
        </w:rPr>
        <w:t xml:space="preserve">ن المرأة ترث زوجها في </w:t>
      </w:r>
      <w:r>
        <w:rPr>
          <w:rtl/>
        </w:rPr>
        <w:t>ك</w:t>
      </w:r>
      <w:r w:rsidRPr="00C06AFF">
        <w:rPr>
          <w:rtl/>
        </w:rPr>
        <w:t xml:space="preserve">ل </w:t>
      </w:r>
      <w:r w:rsidR="009612E8">
        <w:rPr>
          <w:rFonts w:hint="cs"/>
          <w:rtl/>
        </w:rPr>
        <w:t>أ</w:t>
      </w:r>
      <w:r w:rsidRPr="00C06AFF">
        <w:rPr>
          <w:rtl/>
        </w:rPr>
        <w:t>مواله</w:t>
      </w:r>
      <w:r w:rsidR="009612E8">
        <w:rPr>
          <w:rFonts w:hint="cs"/>
          <w:rtl/>
        </w:rPr>
        <w:t>،</w:t>
      </w:r>
      <w:r w:rsidRPr="00C06AFF">
        <w:rPr>
          <w:rtl/>
        </w:rPr>
        <w:t xml:space="preserve"> </w:t>
      </w:r>
      <w:r w:rsidR="009612E8">
        <w:rPr>
          <w:rFonts w:hint="cs"/>
          <w:rtl/>
        </w:rPr>
        <w:t>إ</w:t>
      </w:r>
      <w:r w:rsidRPr="00C06AFF">
        <w:rPr>
          <w:rtl/>
        </w:rPr>
        <w:t>ذا</w:t>
      </w:r>
      <w:r w:rsidR="009612E8">
        <w:rPr>
          <w:rFonts w:hint="cs"/>
          <w:rtl/>
        </w:rPr>
        <w:t xml:space="preserve"> لم يكن له </w:t>
      </w:r>
      <w:r w:rsidRPr="00C06AFF">
        <w:rPr>
          <w:rtl/>
        </w:rPr>
        <w:t>وارث آخر عل</w:t>
      </w:r>
      <w:r w:rsidR="009612E8">
        <w:rPr>
          <w:rFonts w:hint="cs"/>
          <w:rtl/>
        </w:rPr>
        <w:t>ى</w:t>
      </w:r>
      <w:r w:rsidRPr="00C06AFF">
        <w:rPr>
          <w:rtl/>
        </w:rPr>
        <w:t xml:space="preserve"> ال</w:t>
      </w:r>
      <w:r w:rsidR="009612E8">
        <w:rPr>
          <w:rFonts w:hint="cs"/>
          <w:rtl/>
        </w:rPr>
        <w:t>أ</w:t>
      </w:r>
      <w:r w:rsidRPr="00C06AFF">
        <w:rPr>
          <w:rtl/>
        </w:rPr>
        <w:t>قل</w:t>
      </w:r>
      <w:r>
        <w:rPr>
          <w:rtl/>
        </w:rPr>
        <w:t>.</w:t>
      </w:r>
    </w:p>
    <w:p w:rsidR="00697BD4" w:rsidRPr="00D02A2E" w:rsidRDefault="00697BD4" w:rsidP="000E35FF">
      <w:pPr>
        <w:pStyle w:val="af3"/>
        <w:rPr>
          <w:rtl/>
        </w:rPr>
      </w:pPr>
    </w:p>
    <w:p w:rsidR="00697BD4" w:rsidRPr="00C06AFF" w:rsidRDefault="00957C19" w:rsidP="000E35FF">
      <w:pPr>
        <w:pStyle w:val="17"/>
        <w:rPr>
          <w:rtl/>
          <w:lang w:bidi="ar-SA"/>
        </w:rPr>
      </w:pPr>
      <w:r>
        <w:rPr>
          <w:rFonts w:hint="cs"/>
          <w:rtl/>
          <w:lang w:bidi="ar-SA"/>
        </w:rPr>
        <w:t xml:space="preserve">جولة على </w:t>
      </w:r>
      <w:r w:rsidR="00697BD4" w:rsidRPr="00C06AFF">
        <w:rPr>
          <w:rtl/>
          <w:lang w:bidi="ar-SA"/>
        </w:rPr>
        <w:t xml:space="preserve">آراء فقهاء الشيعة </w:t>
      </w:r>
    </w:p>
    <w:p w:rsidR="004F54C9" w:rsidRDefault="00697BD4" w:rsidP="00995271">
      <w:pPr>
        <w:pStyle w:val="af3"/>
        <w:rPr>
          <w:rtl/>
        </w:rPr>
      </w:pPr>
      <w:r w:rsidRPr="00C06AFF">
        <w:rPr>
          <w:rtl/>
        </w:rPr>
        <w:t xml:space="preserve">مع </w:t>
      </w:r>
      <w:r w:rsidR="009612E8">
        <w:rPr>
          <w:rFonts w:hint="cs"/>
          <w:rtl/>
        </w:rPr>
        <w:t>أ</w:t>
      </w:r>
      <w:r w:rsidRPr="00C06AFF">
        <w:rPr>
          <w:rtl/>
        </w:rPr>
        <w:t>ن الشيخ الصدوق نفسه قد أت</w:t>
      </w:r>
      <w:r w:rsidR="009612E8">
        <w:rPr>
          <w:rFonts w:hint="cs"/>
          <w:rtl/>
        </w:rPr>
        <w:t>ى</w:t>
      </w:r>
      <w:r w:rsidRPr="00C06AFF">
        <w:rPr>
          <w:rtl/>
        </w:rPr>
        <w:t xml:space="preserve"> ببعض ال</w:t>
      </w:r>
      <w:r w:rsidR="009612E8">
        <w:rPr>
          <w:rFonts w:hint="cs"/>
          <w:rtl/>
        </w:rPr>
        <w:t>أ</w:t>
      </w:r>
      <w:r w:rsidRPr="00C06AFF">
        <w:rPr>
          <w:rtl/>
        </w:rPr>
        <w:t>حاديث من المجموعة الثانية</w:t>
      </w:r>
      <w:r w:rsidR="009612E8">
        <w:rPr>
          <w:rFonts w:hint="cs"/>
          <w:rtl/>
        </w:rPr>
        <w:t>،</w:t>
      </w:r>
      <w:r w:rsidRPr="00C06AFF">
        <w:rPr>
          <w:rtl/>
        </w:rPr>
        <w:t xml:space="preserve"> أي الأحاديث التي تدل</w:t>
      </w:r>
      <w:r w:rsidR="009612E8">
        <w:rPr>
          <w:rFonts w:hint="cs"/>
          <w:rtl/>
        </w:rPr>
        <w:t>ّ</w:t>
      </w:r>
      <w:r w:rsidRPr="00C06AFF">
        <w:rPr>
          <w:rtl/>
        </w:rPr>
        <w:t xml:space="preserve"> عل</w:t>
      </w:r>
      <w:r w:rsidR="009612E8">
        <w:rPr>
          <w:rFonts w:hint="cs"/>
          <w:rtl/>
        </w:rPr>
        <w:t>ى</w:t>
      </w:r>
      <w:r w:rsidRPr="00C06AFF">
        <w:rPr>
          <w:rtl/>
        </w:rPr>
        <w:t xml:space="preserve"> حرمان الزوجة من الأرض ظاهرا</w:t>
      </w:r>
      <w:r w:rsidR="009612E8">
        <w:rPr>
          <w:rFonts w:hint="cs"/>
          <w:rtl/>
        </w:rPr>
        <w:t>ً،</w:t>
      </w:r>
      <w:r>
        <w:rPr>
          <w:rtl/>
        </w:rPr>
        <w:t xml:space="preserve"> </w:t>
      </w:r>
      <w:r w:rsidRPr="00C06AFF">
        <w:rPr>
          <w:rtl/>
        </w:rPr>
        <w:t>ل</w:t>
      </w:r>
      <w:r>
        <w:rPr>
          <w:rtl/>
        </w:rPr>
        <w:t>ك</w:t>
      </w:r>
      <w:r w:rsidRPr="00C06AFF">
        <w:rPr>
          <w:rtl/>
        </w:rPr>
        <w:t>ن</w:t>
      </w:r>
      <w:r w:rsidR="009612E8">
        <w:rPr>
          <w:rFonts w:hint="cs"/>
          <w:rtl/>
        </w:rPr>
        <w:t>ّ</w:t>
      </w:r>
      <w:r w:rsidRPr="00C06AFF">
        <w:rPr>
          <w:rtl/>
        </w:rPr>
        <w:t xml:space="preserve">ه من جهة </w:t>
      </w:r>
      <w:r w:rsidR="009612E8">
        <w:rPr>
          <w:rFonts w:hint="cs"/>
          <w:rtl/>
        </w:rPr>
        <w:t>أ</w:t>
      </w:r>
      <w:r w:rsidRPr="00C06AFF">
        <w:rPr>
          <w:rtl/>
        </w:rPr>
        <w:t>خر</w:t>
      </w:r>
      <w:r w:rsidR="009612E8">
        <w:rPr>
          <w:rFonts w:hint="cs"/>
          <w:rtl/>
        </w:rPr>
        <w:t>ى</w:t>
      </w:r>
      <w:r w:rsidRPr="00C06AFF">
        <w:rPr>
          <w:rtl/>
        </w:rPr>
        <w:t xml:space="preserve"> نظر </w:t>
      </w:r>
      <w:r w:rsidR="009612E8">
        <w:rPr>
          <w:rFonts w:hint="cs"/>
          <w:rtl/>
        </w:rPr>
        <w:t>إ</w:t>
      </w:r>
      <w:r w:rsidRPr="00C06AFF">
        <w:rPr>
          <w:rtl/>
        </w:rPr>
        <w:t>ل</w:t>
      </w:r>
      <w:r w:rsidR="009612E8">
        <w:rPr>
          <w:rFonts w:hint="cs"/>
          <w:rtl/>
        </w:rPr>
        <w:t>ى</w:t>
      </w:r>
      <w:r w:rsidRPr="00C06AFF">
        <w:rPr>
          <w:rtl/>
        </w:rPr>
        <w:t xml:space="preserve"> </w:t>
      </w:r>
      <w:r w:rsidRPr="00C06AFF">
        <w:rPr>
          <w:rtl/>
        </w:rPr>
        <w:lastRenderedPageBreak/>
        <w:t>الروايات المذ</w:t>
      </w:r>
      <w:r>
        <w:rPr>
          <w:rtl/>
        </w:rPr>
        <w:t>ك</w:t>
      </w:r>
      <w:r w:rsidRPr="00C06AFF">
        <w:rPr>
          <w:rtl/>
        </w:rPr>
        <w:t>ورة بعين الاعتبار</w:t>
      </w:r>
      <w:r w:rsidR="009612E8">
        <w:rPr>
          <w:rFonts w:hint="cs"/>
          <w:rtl/>
        </w:rPr>
        <w:t>،</w:t>
      </w:r>
      <w:r>
        <w:rPr>
          <w:rtl/>
        </w:rPr>
        <w:t xml:space="preserve"> و</w:t>
      </w:r>
      <w:r w:rsidRPr="00C06AFF">
        <w:rPr>
          <w:rtl/>
        </w:rPr>
        <w:t>حمل مدلولها عل</w:t>
      </w:r>
      <w:r w:rsidR="009612E8">
        <w:rPr>
          <w:rFonts w:hint="cs"/>
          <w:rtl/>
        </w:rPr>
        <w:t>ى</w:t>
      </w:r>
      <w:r w:rsidRPr="00C06AFF">
        <w:rPr>
          <w:rtl/>
        </w:rPr>
        <w:t xml:space="preserve"> المواضع التي لا ولد للمر</w:t>
      </w:r>
      <w:r w:rsidR="009612E8">
        <w:rPr>
          <w:rFonts w:hint="cs"/>
          <w:rtl/>
        </w:rPr>
        <w:t>أ</w:t>
      </w:r>
      <w:r w:rsidRPr="00C06AFF">
        <w:rPr>
          <w:rtl/>
        </w:rPr>
        <w:t>ة</w:t>
      </w:r>
      <w:r>
        <w:rPr>
          <w:rtl/>
        </w:rPr>
        <w:t xml:space="preserve"> </w:t>
      </w:r>
      <w:r w:rsidRPr="00C06AFF">
        <w:rPr>
          <w:rtl/>
        </w:rPr>
        <w:t>من زوجها المتوف</w:t>
      </w:r>
      <w:r w:rsidR="009612E8">
        <w:rPr>
          <w:rFonts w:hint="cs"/>
          <w:rtl/>
        </w:rPr>
        <w:t>ى.</w:t>
      </w:r>
      <w:r w:rsidRPr="00C06AFF">
        <w:rPr>
          <w:rtl/>
        </w:rPr>
        <w:t xml:space="preserve"> فقد أورد في </w:t>
      </w:r>
      <w:r>
        <w:rPr>
          <w:rtl/>
        </w:rPr>
        <w:t>ك</w:t>
      </w:r>
      <w:r w:rsidRPr="00C06AFF">
        <w:rPr>
          <w:rtl/>
        </w:rPr>
        <w:t>تاب</w:t>
      </w:r>
      <w:r w:rsidR="009612E8">
        <w:rPr>
          <w:rFonts w:ascii="Mosawi" w:hAnsi="Mosawi" w:cs="Mosawi" w:hint="cs"/>
          <w:rtl/>
        </w:rPr>
        <w:t xml:space="preserve"> </w:t>
      </w:r>
      <w:r w:rsidR="009612E8">
        <w:rPr>
          <w:rFonts w:ascii="Mosawi" w:hAnsi="Mosawi" w:cs="Mosawi"/>
          <w:rtl/>
        </w:rPr>
        <w:t>«</w:t>
      </w:r>
      <w:r w:rsidR="00160010" w:rsidRPr="00160010">
        <w:rPr>
          <w:rtl/>
        </w:rPr>
        <w:t>من لا يحضره الفقيه</w:t>
      </w:r>
      <w:r w:rsidR="009612E8">
        <w:rPr>
          <w:rFonts w:ascii="Mosawi" w:hAnsi="Mosawi" w:cs="Mosawi"/>
          <w:rtl/>
        </w:rPr>
        <w:t>»</w:t>
      </w:r>
      <w:r w:rsidR="003953C2">
        <w:rPr>
          <w:rtl/>
        </w:rPr>
        <w:t xml:space="preserve"> نقلا</w:t>
      </w:r>
      <w:r w:rsidR="009612E8">
        <w:rPr>
          <w:rFonts w:hint="cs"/>
          <w:rtl/>
        </w:rPr>
        <w:t>ً</w:t>
      </w:r>
      <w:r w:rsidRPr="00C06AFF">
        <w:rPr>
          <w:rtl/>
        </w:rPr>
        <w:t xml:space="preserve"> عن </w:t>
      </w:r>
      <w:r w:rsidR="009612E8">
        <w:rPr>
          <w:rFonts w:hint="cs"/>
          <w:rtl/>
        </w:rPr>
        <w:t>أ</w:t>
      </w:r>
      <w:r w:rsidRPr="00C06AFF">
        <w:rPr>
          <w:rtl/>
        </w:rPr>
        <w:t>بي عبد</w:t>
      </w:r>
      <w:r w:rsidR="00D17CED">
        <w:rPr>
          <w:rFonts w:hint="cs"/>
          <w:rtl/>
        </w:rPr>
        <w:t xml:space="preserve"> </w:t>
      </w:r>
      <w:r w:rsidRPr="00C06AFF">
        <w:rPr>
          <w:rtl/>
        </w:rPr>
        <w:t>الله</w:t>
      </w:r>
      <w:r w:rsidRPr="00086847">
        <w:rPr>
          <w:rFonts w:cs="Taher" w:hint="cs"/>
          <w:rtl/>
        </w:rPr>
        <w:t>×</w:t>
      </w:r>
      <w:r w:rsidR="009612E8">
        <w:rPr>
          <w:rFonts w:hint="cs"/>
          <w:rtl/>
        </w:rPr>
        <w:t>،</w:t>
      </w:r>
      <w:r>
        <w:rPr>
          <w:rtl/>
        </w:rPr>
        <w:t xml:space="preserve"> </w:t>
      </w:r>
      <w:r w:rsidRPr="00C06AFF">
        <w:rPr>
          <w:rtl/>
        </w:rPr>
        <w:t>قال: س</w:t>
      </w:r>
      <w:r w:rsidR="009612E8">
        <w:rPr>
          <w:rFonts w:hint="cs"/>
          <w:rtl/>
        </w:rPr>
        <w:t>أ</w:t>
      </w:r>
      <w:r w:rsidRPr="00C06AFF">
        <w:rPr>
          <w:rtl/>
        </w:rPr>
        <w:t>لته عن الرجل</w:t>
      </w:r>
      <w:r w:rsidR="009612E8">
        <w:rPr>
          <w:rFonts w:hint="cs"/>
          <w:rtl/>
        </w:rPr>
        <w:t>،</w:t>
      </w:r>
      <w:r w:rsidRPr="00C06AFF">
        <w:rPr>
          <w:rtl/>
        </w:rPr>
        <w:t xml:space="preserve"> هل يرث دار امر</w:t>
      </w:r>
      <w:r w:rsidR="009612E8">
        <w:rPr>
          <w:rFonts w:hint="cs"/>
          <w:rtl/>
        </w:rPr>
        <w:t>أ</w:t>
      </w:r>
      <w:r w:rsidRPr="00C06AFF">
        <w:rPr>
          <w:rtl/>
        </w:rPr>
        <w:t>ته</w:t>
      </w:r>
      <w:r>
        <w:rPr>
          <w:rtl/>
        </w:rPr>
        <w:t xml:space="preserve"> و</w:t>
      </w:r>
      <w:r w:rsidR="009612E8">
        <w:rPr>
          <w:rFonts w:hint="cs"/>
          <w:rtl/>
        </w:rPr>
        <w:t>أ</w:t>
      </w:r>
      <w:r w:rsidRPr="00C06AFF">
        <w:rPr>
          <w:rtl/>
        </w:rPr>
        <w:t>رضها من الترب</w:t>
      </w:r>
      <w:r w:rsidR="009612E8">
        <w:rPr>
          <w:rFonts w:hint="cs"/>
          <w:rtl/>
        </w:rPr>
        <w:t>ة</w:t>
      </w:r>
      <w:r w:rsidRPr="00C06AFF">
        <w:rPr>
          <w:rtl/>
        </w:rPr>
        <w:t xml:space="preserve"> شيئا</w:t>
      </w:r>
      <w:r w:rsidR="009612E8">
        <w:rPr>
          <w:rFonts w:hint="cs"/>
          <w:rtl/>
        </w:rPr>
        <w:t>ً،</w:t>
      </w:r>
      <w:r w:rsidRPr="00C06AFF">
        <w:rPr>
          <w:rtl/>
        </w:rPr>
        <w:t xml:space="preserve"> </w:t>
      </w:r>
      <w:r w:rsidR="009612E8">
        <w:rPr>
          <w:rFonts w:hint="cs"/>
          <w:rtl/>
        </w:rPr>
        <w:t>أ</w:t>
      </w:r>
      <w:r w:rsidRPr="00C06AFF">
        <w:rPr>
          <w:rtl/>
        </w:rPr>
        <w:t>و ي</w:t>
      </w:r>
      <w:r>
        <w:rPr>
          <w:rtl/>
        </w:rPr>
        <w:t>ك</w:t>
      </w:r>
      <w:r w:rsidRPr="00C06AFF">
        <w:rPr>
          <w:rtl/>
        </w:rPr>
        <w:t>ون في ذل</w:t>
      </w:r>
      <w:r>
        <w:rPr>
          <w:rtl/>
        </w:rPr>
        <w:t>ك</w:t>
      </w:r>
      <w:r w:rsidRPr="00C06AFF">
        <w:rPr>
          <w:rtl/>
        </w:rPr>
        <w:t xml:space="preserve"> بمنزلة المرأة</w:t>
      </w:r>
      <w:r w:rsidR="009612E8">
        <w:rPr>
          <w:rFonts w:hint="cs"/>
          <w:rtl/>
        </w:rPr>
        <w:t>،</w:t>
      </w:r>
      <w:r w:rsidRPr="00C06AFF">
        <w:rPr>
          <w:rtl/>
        </w:rPr>
        <w:t xml:space="preserve"> فلا يرث من ذل</w:t>
      </w:r>
      <w:r>
        <w:rPr>
          <w:rtl/>
        </w:rPr>
        <w:t>ك</w:t>
      </w:r>
      <w:r w:rsidRPr="00C06AFF">
        <w:rPr>
          <w:rtl/>
        </w:rPr>
        <w:t xml:space="preserve"> شيئا</w:t>
      </w:r>
      <w:r w:rsidR="009612E8">
        <w:rPr>
          <w:rFonts w:hint="cs"/>
          <w:rtl/>
        </w:rPr>
        <w:t>ً</w:t>
      </w:r>
      <w:r w:rsidRPr="00C06AFF">
        <w:rPr>
          <w:rtl/>
        </w:rPr>
        <w:t>؟ فقال: يرثها</w:t>
      </w:r>
      <w:r>
        <w:rPr>
          <w:rtl/>
        </w:rPr>
        <w:t xml:space="preserve"> و</w:t>
      </w:r>
      <w:r w:rsidRPr="00C06AFF">
        <w:rPr>
          <w:rtl/>
        </w:rPr>
        <w:t>ترثه</w:t>
      </w:r>
      <w:r w:rsidR="009612E8">
        <w:rPr>
          <w:rFonts w:hint="cs"/>
          <w:rtl/>
        </w:rPr>
        <w:t>،</w:t>
      </w:r>
      <w:r w:rsidRPr="00C06AFF">
        <w:rPr>
          <w:rtl/>
        </w:rPr>
        <w:t xml:space="preserve"> من </w:t>
      </w:r>
      <w:r>
        <w:rPr>
          <w:rtl/>
        </w:rPr>
        <w:t>ك</w:t>
      </w:r>
      <w:r w:rsidRPr="00C06AFF">
        <w:rPr>
          <w:rtl/>
        </w:rPr>
        <w:t>ل</w:t>
      </w:r>
      <w:r w:rsidR="009612E8">
        <w:rPr>
          <w:rFonts w:hint="cs"/>
          <w:rtl/>
        </w:rPr>
        <w:t>ّ</w:t>
      </w:r>
      <w:r w:rsidRPr="00C06AFF">
        <w:rPr>
          <w:rtl/>
        </w:rPr>
        <w:t xml:space="preserve"> شي تر</w:t>
      </w:r>
      <w:r>
        <w:rPr>
          <w:rtl/>
        </w:rPr>
        <w:t>ك و</w:t>
      </w:r>
      <w:r w:rsidRPr="004A4259">
        <w:rPr>
          <w:rtl/>
        </w:rPr>
        <w:t>تر</w:t>
      </w:r>
      <w:r>
        <w:rPr>
          <w:rtl/>
        </w:rPr>
        <w:t>ك</w:t>
      </w:r>
      <w:r w:rsidRPr="004A4259">
        <w:rPr>
          <w:rtl/>
        </w:rPr>
        <w:t>ت</w:t>
      </w:r>
      <w:r w:rsidR="00135BAE" w:rsidRPr="00086847">
        <w:rPr>
          <w:vertAlign w:val="superscript"/>
          <w:rtl/>
        </w:rPr>
        <w:t>(</w:t>
      </w:r>
      <w:r w:rsidRPr="00086847">
        <w:rPr>
          <w:vertAlign w:val="superscript"/>
          <w:rtl/>
        </w:rPr>
        <w:endnoteReference w:id="453"/>
      </w:r>
      <w:r w:rsidR="00135BAE" w:rsidRPr="00086847">
        <w:rPr>
          <w:vertAlign w:val="superscript"/>
          <w:rtl/>
        </w:rPr>
        <w:t>)</w:t>
      </w:r>
      <w:r w:rsidR="009612E8" w:rsidRPr="009612E8">
        <w:rPr>
          <w:rtl/>
        </w:rPr>
        <w:t xml:space="preserve"> </w:t>
      </w:r>
      <w:r w:rsidR="009612E8" w:rsidRPr="004A4259">
        <w:rPr>
          <w:rtl/>
        </w:rPr>
        <w:t>.</w:t>
      </w:r>
      <w:r>
        <w:rPr>
          <w:vertAlign w:val="superscript"/>
          <w:rtl/>
        </w:rPr>
        <w:t xml:space="preserve"> </w:t>
      </w:r>
    </w:p>
    <w:p w:rsidR="004F54C9" w:rsidRDefault="00697BD4" w:rsidP="000B7069">
      <w:pPr>
        <w:pStyle w:val="af3"/>
        <w:rPr>
          <w:rtl/>
        </w:rPr>
      </w:pPr>
      <w:r w:rsidRPr="00C06AFF">
        <w:rPr>
          <w:rtl/>
        </w:rPr>
        <w:t>قال مصن</w:t>
      </w:r>
      <w:r w:rsidR="009612E8">
        <w:rPr>
          <w:rFonts w:hint="cs"/>
          <w:rtl/>
        </w:rPr>
        <w:t>ِّ</w:t>
      </w:r>
      <w:r w:rsidRPr="00C06AFF">
        <w:rPr>
          <w:rtl/>
        </w:rPr>
        <w:t>ف هذا ال</w:t>
      </w:r>
      <w:r>
        <w:rPr>
          <w:rtl/>
        </w:rPr>
        <w:t>ك</w:t>
      </w:r>
      <w:r w:rsidRPr="00C06AFF">
        <w:rPr>
          <w:rtl/>
        </w:rPr>
        <w:t>تاب</w:t>
      </w:r>
      <w:r w:rsidR="000B7069">
        <w:rPr>
          <w:rFonts w:hint="cs"/>
          <w:rtl/>
        </w:rPr>
        <w:t xml:space="preserve"> </w:t>
      </w:r>
      <w:r w:rsidR="009612E8">
        <w:rPr>
          <w:rFonts w:hint="cs"/>
          <w:rtl/>
        </w:rPr>
        <w:t>(أي الصدوق)</w:t>
      </w:r>
      <w:r w:rsidRPr="00C06AFF">
        <w:rPr>
          <w:rtl/>
        </w:rPr>
        <w:t xml:space="preserve">: هذا </w:t>
      </w:r>
      <w:r w:rsidR="009612E8">
        <w:rPr>
          <w:rFonts w:hint="cs"/>
          <w:rtl/>
        </w:rPr>
        <w:t>إ</w:t>
      </w:r>
      <w:r w:rsidRPr="00C06AFF">
        <w:rPr>
          <w:rtl/>
        </w:rPr>
        <w:t xml:space="preserve">ذا </w:t>
      </w:r>
      <w:r>
        <w:rPr>
          <w:rtl/>
        </w:rPr>
        <w:t>ك</w:t>
      </w:r>
      <w:r w:rsidRPr="00C06AFF">
        <w:rPr>
          <w:rtl/>
        </w:rPr>
        <w:t>ان لها منه ولد</w:t>
      </w:r>
      <w:r w:rsidR="009612E8">
        <w:rPr>
          <w:rFonts w:hint="cs"/>
          <w:rtl/>
        </w:rPr>
        <w:t>،</w:t>
      </w:r>
      <w:r w:rsidRPr="00C06AFF">
        <w:rPr>
          <w:rtl/>
        </w:rPr>
        <w:t xml:space="preserve"> </w:t>
      </w:r>
      <w:r w:rsidR="009612E8">
        <w:rPr>
          <w:rFonts w:hint="cs"/>
          <w:rtl/>
        </w:rPr>
        <w:t>أ</w:t>
      </w:r>
      <w:r w:rsidRPr="00C06AFF">
        <w:rPr>
          <w:rtl/>
        </w:rPr>
        <w:t xml:space="preserve">ما </w:t>
      </w:r>
      <w:r w:rsidR="009612E8">
        <w:rPr>
          <w:rFonts w:hint="cs"/>
          <w:rtl/>
        </w:rPr>
        <w:t>إ</w:t>
      </w:r>
      <w:r w:rsidRPr="00C06AFF">
        <w:rPr>
          <w:rtl/>
        </w:rPr>
        <w:t>ذا لم ي</w:t>
      </w:r>
      <w:r>
        <w:rPr>
          <w:rtl/>
        </w:rPr>
        <w:t>ك</w:t>
      </w:r>
      <w:r w:rsidRPr="00C06AFF">
        <w:rPr>
          <w:rtl/>
        </w:rPr>
        <w:t>ن لها منه ولد فلا ترث من ال</w:t>
      </w:r>
      <w:r w:rsidR="009612E8">
        <w:rPr>
          <w:rFonts w:hint="cs"/>
          <w:rtl/>
        </w:rPr>
        <w:t>أ</w:t>
      </w:r>
      <w:r w:rsidRPr="00C06AFF">
        <w:rPr>
          <w:rtl/>
        </w:rPr>
        <w:t xml:space="preserve">صول </w:t>
      </w:r>
      <w:r w:rsidR="009612E8">
        <w:rPr>
          <w:rFonts w:hint="cs"/>
          <w:rtl/>
        </w:rPr>
        <w:t>إ</w:t>
      </w:r>
      <w:r w:rsidRPr="00C06AFF">
        <w:rPr>
          <w:rtl/>
        </w:rPr>
        <w:t xml:space="preserve">لا </w:t>
      </w:r>
      <w:r w:rsidRPr="000E6BA4">
        <w:rPr>
          <w:rtl/>
        </w:rPr>
        <w:t>قيمتها</w:t>
      </w:r>
      <w:r w:rsidR="00135BAE" w:rsidRPr="00086847">
        <w:rPr>
          <w:vertAlign w:val="superscript"/>
          <w:rtl/>
        </w:rPr>
        <w:t>(</w:t>
      </w:r>
      <w:r w:rsidRPr="00086847">
        <w:rPr>
          <w:vertAlign w:val="superscript"/>
          <w:rtl/>
        </w:rPr>
        <w:endnoteReference w:id="454"/>
      </w:r>
      <w:r w:rsidR="00135BAE" w:rsidRPr="00086847">
        <w:rPr>
          <w:vertAlign w:val="superscript"/>
          <w:rtl/>
        </w:rPr>
        <w:t>)</w:t>
      </w:r>
      <w:r w:rsidR="009612E8" w:rsidRPr="000E6BA4">
        <w:rPr>
          <w:rtl/>
        </w:rPr>
        <w:t>.</w:t>
      </w:r>
      <w:r>
        <w:rPr>
          <w:vertAlign w:val="superscript"/>
          <w:rtl/>
        </w:rPr>
        <w:t xml:space="preserve"> </w:t>
      </w:r>
    </w:p>
    <w:p w:rsidR="006821E6" w:rsidRDefault="009612E8">
      <w:pPr>
        <w:pStyle w:val="af3"/>
        <w:rPr>
          <w:rtl/>
        </w:rPr>
      </w:pPr>
      <w:r>
        <w:rPr>
          <w:rFonts w:hint="cs"/>
          <w:rtl/>
        </w:rPr>
        <w:t xml:space="preserve">يرى </w:t>
      </w:r>
      <w:r w:rsidR="00697BD4" w:rsidRPr="00C06AFF">
        <w:rPr>
          <w:rtl/>
        </w:rPr>
        <w:t xml:space="preserve">الشيخ الصدوق </w:t>
      </w:r>
      <w:r>
        <w:rPr>
          <w:rFonts w:hint="cs"/>
          <w:rtl/>
        </w:rPr>
        <w:t>أ</w:t>
      </w:r>
      <w:r w:rsidR="00697BD4" w:rsidRPr="00C06AFF">
        <w:rPr>
          <w:rtl/>
        </w:rPr>
        <w:t xml:space="preserve">ن المرأة ترث من زوجها </w:t>
      </w:r>
      <w:r>
        <w:rPr>
          <w:rFonts w:hint="cs"/>
          <w:rtl/>
        </w:rPr>
        <w:t>من</w:t>
      </w:r>
      <w:r w:rsidR="00697BD4" w:rsidRPr="00C06AFF">
        <w:rPr>
          <w:rtl/>
        </w:rPr>
        <w:t xml:space="preserve"> </w:t>
      </w:r>
      <w:r w:rsidR="00697BD4">
        <w:rPr>
          <w:rtl/>
        </w:rPr>
        <w:t>ك</w:t>
      </w:r>
      <w:r w:rsidR="00697BD4" w:rsidRPr="00C06AFF">
        <w:rPr>
          <w:rtl/>
        </w:rPr>
        <w:t>ل الأموال</w:t>
      </w:r>
      <w:r>
        <w:rPr>
          <w:rFonts w:hint="cs"/>
          <w:rtl/>
        </w:rPr>
        <w:t>،</w:t>
      </w:r>
      <w:r w:rsidR="00697BD4">
        <w:rPr>
          <w:rtl/>
        </w:rPr>
        <w:t xml:space="preserve"> و</w:t>
      </w:r>
      <w:r w:rsidR="00697BD4" w:rsidRPr="00C06AFF">
        <w:rPr>
          <w:rtl/>
        </w:rPr>
        <w:t>لو لم ي</w:t>
      </w:r>
      <w:r w:rsidR="00697BD4">
        <w:rPr>
          <w:rtl/>
        </w:rPr>
        <w:t>ك</w:t>
      </w:r>
      <w:r w:rsidR="00697BD4" w:rsidRPr="00C06AFF">
        <w:rPr>
          <w:rtl/>
        </w:rPr>
        <w:t>ن لها ولد من زوجها</w:t>
      </w:r>
      <w:r>
        <w:rPr>
          <w:rFonts w:hint="cs"/>
          <w:rtl/>
        </w:rPr>
        <w:t>،</w:t>
      </w:r>
      <w:r w:rsidR="00697BD4" w:rsidRPr="00C06AFF">
        <w:rPr>
          <w:rtl/>
        </w:rPr>
        <w:t xml:space="preserve"> ثم يذ</w:t>
      </w:r>
      <w:r w:rsidR="00697BD4">
        <w:rPr>
          <w:rtl/>
        </w:rPr>
        <w:t>ك</w:t>
      </w:r>
      <w:r w:rsidR="00697BD4" w:rsidRPr="00C06AFF">
        <w:rPr>
          <w:rtl/>
        </w:rPr>
        <w:t xml:space="preserve">ر </w:t>
      </w:r>
      <w:r>
        <w:rPr>
          <w:rFonts w:hint="cs"/>
          <w:rtl/>
        </w:rPr>
        <w:t>أ</w:t>
      </w:r>
      <w:r w:rsidR="00697BD4" w:rsidRPr="00C06AFF">
        <w:rPr>
          <w:rtl/>
        </w:rPr>
        <w:t>نها لا</w:t>
      </w:r>
      <w:r w:rsidR="00697BD4">
        <w:rPr>
          <w:rtl/>
        </w:rPr>
        <w:t xml:space="preserve"> </w:t>
      </w:r>
      <w:r w:rsidR="00697BD4" w:rsidRPr="00C06AFF">
        <w:rPr>
          <w:rtl/>
        </w:rPr>
        <w:t>ترث من الأموال غير المنقولة</w:t>
      </w:r>
      <w:r>
        <w:rPr>
          <w:rFonts w:hint="cs"/>
          <w:rtl/>
        </w:rPr>
        <w:t>،</w:t>
      </w:r>
      <w:r w:rsidR="00697BD4" w:rsidRPr="00C06AFF">
        <w:rPr>
          <w:rtl/>
        </w:rPr>
        <w:t xml:space="preserve"> </w:t>
      </w:r>
      <w:r w:rsidR="00697BD4">
        <w:rPr>
          <w:rtl/>
        </w:rPr>
        <w:t>ك</w:t>
      </w:r>
      <w:r w:rsidR="00697BD4" w:rsidRPr="00C06AFF">
        <w:rPr>
          <w:rtl/>
        </w:rPr>
        <w:t>الأرض</w:t>
      </w:r>
      <w:r w:rsidR="00697BD4">
        <w:rPr>
          <w:rtl/>
        </w:rPr>
        <w:t xml:space="preserve"> و</w:t>
      </w:r>
      <w:r w:rsidR="00697BD4" w:rsidRPr="00C06AFF">
        <w:rPr>
          <w:rtl/>
        </w:rPr>
        <w:t>البناء</w:t>
      </w:r>
      <w:r>
        <w:rPr>
          <w:rFonts w:hint="cs"/>
          <w:rtl/>
        </w:rPr>
        <w:t>،</w:t>
      </w:r>
      <w:r w:rsidR="00697BD4" w:rsidRPr="00C06AFF">
        <w:rPr>
          <w:rtl/>
        </w:rPr>
        <w:t xml:space="preserve"> بل يجب أن يدفع </w:t>
      </w:r>
      <w:r>
        <w:rPr>
          <w:rFonts w:hint="cs"/>
          <w:rtl/>
        </w:rPr>
        <w:t>إ</w:t>
      </w:r>
      <w:r w:rsidR="00697BD4" w:rsidRPr="00C06AFF">
        <w:rPr>
          <w:rtl/>
        </w:rPr>
        <w:t>ليها قيمتها.</w:t>
      </w:r>
    </w:p>
    <w:p w:rsidR="006821E6" w:rsidRDefault="009612E8" w:rsidP="000B7069">
      <w:pPr>
        <w:pStyle w:val="af3"/>
        <w:rPr>
          <w:rtl/>
        </w:rPr>
      </w:pPr>
      <w:r>
        <w:rPr>
          <w:rFonts w:hint="cs"/>
          <w:rtl/>
        </w:rPr>
        <w:t xml:space="preserve">ويقول </w:t>
      </w:r>
      <w:r w:rsidR="00697BD4" w:rsidRPr="00C06AFF">
        <w:rPr>
          <w:rtl/>
        </w:rPr>
        <w:t xml:space="preserve">ابن </w:t>
      </w:r>
      <w:r>
        <w:rPr>
          <w:rFonts w:hint="cs"/>
          <w:rtl/>
        </w:rPr>
        <w:t>ال</w:t>
      </w:r>
      <w:r w:rsidR="00697BD4" w:rsidRPr="00C06AFF">
        <w:rPr>
          <w:rtl/>
        </w:rPr>
        <w:t>جنيد</w:t>
      </w:r>
      <w:r>
        <w:rPr>
          <w:rFonts w:hint="cs"/>
          <w:rtl/>
        </w:rPr>
        <w:t>،</w:t>
      </w:r>
      <w:r w:rsidR="00697BD4">
        <w:rPr>
          <w:rtl/>
        </w:rPr>
        <w:t xml:space="preserve"> و</w:t>
      </w:r>
      <w:r w:rsidR="00697BD4" w:rsidRPr="00C06AFF">
        <w:rPr>
          <w:rtl/>
        </w:rPr>
        <w:t>هو من الفقهاء المعاصرين للشيخ الصدوق</w:t>
      </w:r>
      <w:r>
        <w:rPr>
          <w:rFonts w:hint="cs"/>
          <w:rtl/>
        </w:rPr>
        <w:t>،</w:t>
      </w:r>
      <w:r w:rsidR="00697BD4" w:rsidRPr="00C06AFF">
        <w:rPr>
          <w:rtl/>
        </w:rPr>
        <w:t xml:space="preserve"> نقلا</w:t>
      </w:r>
      <w:r>
        <w:rPr>
          <w:rFonts w:hint="cs"/>
          <w:rtl/>
        </w:rPr>
        <w:t>ً</w:t>
      </w:r>
      <w:r w:rsidR="00697BD4" w:rsidRPr="00C06AFF">
        <w:rPr>
          <w:rtl/>
        </w:rPr>
        <w:t xml:space="preserve"> عن العلامة الحلي</w:t>
      </w:r>
      <w:r>
        <w:rPr>
          <w:rtl/>
        </w:rPr>
        <w:t xml:space="preserve">: </w:t>
      </w:r>
      <w:r w:rsidR="00697BD4">
        <w:rPr>
          <w:rtl/>
        </w:rPr>
        <w:t>و</w:t>
      </w:r>
      <w:r>
        <w:rPr>
          <w:rFonts w:hint="cs"/>
          <w:rtl/>
        </w:rPr>
        <w:t>إ</w:t>
      </w:r>
      <w:r w:rsidR="00697BD4" w:rsidRPr="00C06AFF">
        <w:rPr>
          <w:rtl/>
        </w:rPr>
        <w:t xml:space="preserve">ذا دخل الزوج </w:t>
      </w:r>
      <w:r>
        <w:rPr>
          <w:rFonts w:hint="cs"/>
          <w:rtl/>
        </w:rPr>
        <w:t>أ</w:t>
      </w:r>
      <w:r w:rsidR="00697BD4" w:rsidRPr="00C06AFF">
        <w:rPr>
          <w:rtl/>
        </w:rPr>
        <w:t>و الزوجة عل</w:t>
      </w:r>
      <w:r>
        <w:rPr>
          <w:rFonts w:hint="cs"/>
          <w:rtl/>
        </w:rPr>
        <w:t>ى</w:t>
      </w:r>
      <w:r w:rsidR="00697BD4" w:rsidRPr="00C06AFF">
        <w:rPr>
          <w:rtl/>
        </w:rPr>
        <w:t xml:space="preserve"> الولد</w:t>
      </w:r>
      <w:r w:rsidR="00697BD4">
        <w:rPr>
          <w:rtl/>
        </w:rPr>
        <w:t xml:space="preserve"> و</w:t>
      </w:r>
      <w:r w:rsidR="00697BD4" w:rsidRPr="00C06AFF">
        <w:rPr>
          <w:rtl/>
        </w:rPr>
        <w:t>ال</w:t>
      </w:r>
      <w:r>
        <w:rPr>
          <w:rFonts w:hint="cs"/>
          <w:rtl/>
        </w:rPr>
        <w:t>أ</w:t>
      </w:r>
      <w:r w:rsidR="00697BD4" w:rsidRPr="00C06AFF">
        <w:rPr>
          <w:rtl/>
        </w:rPr>
        <w:t xml:space="preserve">بوين </w:t>
      </w:r>
      <w:r w:rsidR="00697BD4">
        <w:rPr>
          <w:rtl/>
        </w:rPr>
        <w:t>ك</w:t>
      </w:r>
      <w:r w:rsidR="00697BD4" w:rsidRPr="00C06AFF">
        <w:rPr>
          <w:rtl/>
        </w:rPr>
        <w:t>ان للزوج الربع</w:t>
      </w:r>
      <w:r>
        <w:rPr>
          <w:rFonts w:hint="cs"/>
          <w:rtl/>
        </w:rPr>
        <w:t>،</w:t>
      </w:r>
      <w:r w:rsidR="00697BD4">
        <w:rPr>
          <w:rtl/>
        </w:rPr>
        <w:t xml:space="preserve"> و</w:t>
      </w:r>
      <w:r w:rsidR="00697BD4" w:rsidRPr="00C06AFF">
        <w:rPr>
          <w:rtl/>
        </w:rPr>
        <w:t>للزوج</w:t>
      </w:r>
      <w:r>
        <w:rPr>
          <w:rFonts w:hint="cs"/>
          <w:rtl/>
        </w:rPr>
        <w:t>ة</w:t>
      </w:r>
      <w:r w:rsidR="00697BD4" w:rsidRPr="00C06AFF">
        <w:rPr>
          <w:rtl/>
        </w:rPr>
        <w:t xml:space="preserve"> الثمن</w:t>
      </w:r>
      <w:r>
        <w:rPr>
          <w:rFonts w:hint="cs"/>
          <w:rtl/>
        </w:rPr>
        <w:t>،</w:t>
      </w:r>
      <w:r w:rsidR="00697BD4" w:rsidRPr="00C06AFF">
        <w:rPr>
          <w:rtl/>
        </w:rPr>
        <w:t xml:space="preserve"> من جميع التر</w:t>
      </w:r>
      <w:r w:rsidR="00697BD4">
        <w:rPr>
          <w:rtl/>
        </w:rPr>
        <w:t>ك</w:t>
      </w:r>
      <w:r>
        <w:rPr>
          <w:rFonts w:hint="cs"/>
          <w:rtl/>
        </w:rPr>
        <w:t>ة،</w:t>
      </w:r>
      <w:r w:rsidR="00697BD4" w:rsidRPr="00C06AFF">
        <w:rPr>
          <w:rtl/>
        </w:rPr>
        <w:t xml:space="preserve"> عقارا</w:t>
      </w:r>
      <w:r>
        <w:rPr>
          <w:rFonts w:hint="cs"/>
          <w:rtl/>
        </w:rPr>
        <w:t>ً</w:t>
      </w:r>
      <w:r w:rsidR="00697BD4" w:rsidRPr="00C06AFF">
        <w:rPr>
          <w:rtl/>
        </w:rPr>
        <w:t xml:space="preserve"> </w:t>
      </w:r>
      <w:r>
        <w:rPr>
          <w:rFonts w:hint="cs"/>
          <w:rtl/>
        </w:rPr>
        <w:t>أ</w:t>
      </w:r>
      <w:r w:rsidR="00697BD4" w:rsidRPr="00C06AFF">
        <w:rPr>
          <w:rtl/>
        </w:rPr>
        <w:t xml:space="preserve">و </w:t>
      </w:r>
      <w:r>
        <w:rPr>
          <w:rFonts w:hint="cs"/>
          <w:rtl/>
        </w:rPr>
        <w:t>أ</w:t>
      </w:r>
      <w:r w:rsidR="00697BD4" w:rsidRPr="00C06AFF">
        <w:rPr>
          <w:rtl/>
        </w:rPr>
        <w:t>ثاثا</w:t>
      </w:r>
      <w:r>
        <w:rPr>
          <w:rFonts w:hint="cs"/>
          <w:rtl/>
        </w:rPr>
        <w:t>ً،</w:t>
      </w:r>
      <w:r w:rsidR="00697BD4">
        <w:rPr>
          <w:rtl/>
        </w:rPr>
        <w:t xml:space="preserve"> و</w:t>
      </w:r>
      <w:r w:rsidR="00697BD4" w:rsidRPr="00C06AFF">
        <w:rPr>
          <w:rtl/>
        </w:rPr>
        <w:t>صامتا</w:t>
      </w:r>
      <w:r>
        <w:rPr>
          <w:rFonts w:hint="cs"/>
          <w:rtl/>
        </w:rPr>
        <w:t>ً</w:t>
      </w:r>
      <w:r w:rsidR="00697BD4">
        <w:rPr>
          <w:rtl/>
        </w:rPr>
        <w:t xml:space="preserve"> و</w:t>
      </w:r>
      <w:r w:rsidR="00697BD4" w:rsidRPr="00C06AFF">
        <w:rPr>
          <w:rtl/>
        </w:rPr>
        <w:t>رقيقا</w:t>
      </w:r>
      <w:r>
        <w:rPr>
          <w:rFonts w:hint="cs"/>
          <w:rtl/>
        </w:rPr>
        <w:t>ً،</w:t>
      </w:r>
      <w:r w:rsidR="00697BD4">
        <w:rPr>
          <w:rtl/>
        </w:rPr>
        <w:t xml:space="preserve"> و</w:t>
      </w:r>
      <w:r w:rsidR="00697BD4" w:rsidRPr="00C06AFF">
        <w:rPr>
          <w:rtl/>
        </w:rPr>
        <w:t xml:space="preserve">غير </w:t>
      </w:r>
      <w:r w:rsidR="00697BD4" w:rsidRPr="00E55C97">
        <w:rPr>
          <w:rtl/>
        </w:rPr>
        <w:t>ذل</w:t>
      </w:r>
      <w:r w:rsidR="00697BD4">
        <w:rPr>
          <w:rtl/>
        </w:rPr>
        <w:t>ك</w:t>
      </w:r>
      <w:r w:rsidR="00135BAE" w:rsidRPr="00086847">
        <w:rPr>
          <w:vertAlign w:val="superscript"/>
          <w:rtl/>
        </w:rPr>
        <w:t>(</w:t>
      </w:r>
      <w:r w:rsidR="00697BD4" w:rsidRPr="00086847">
        <w:rPr>
          <w:vertAlign w:val="superscript"/>
          <w:rtl/>
        </w:rPr>
        <w:endnoteReference w:id="455"/>
      </w:r>
      <w:r w:rsidR="00135BAE" w:rsidRPr="00086847">
        <w:rPr>
          <w:vertAlign w:val="superscript"/>
          <w:rtl/>
        </w:rPr>
        <w:t>)(</w:t>
      </w:r>
      <w:r w:rsidR="00697BD4" w:rsidRPr="00086847">
        <w:rPr>
          <w:vertAlign w:val="superscript"/>
          <w:rtl/>
        </w:rPr>
        <w:endnoteReference w:id="456"/>
      </w:r>
      <w:r w:rsidR="00135BAE" w:rsidRPr="00086847">
        <w:rPr>
          <w:vertAlign w:val="superscript"/>
          <w:rtl/>
        </w:rPr>
        <w:t>)</w:t>
      </w:r>
      <w:r w:rsidRPr="00E55C97">
        <w:rPr>
          <w:rtl/>
        </w:rPr>
        <w:t>.</w:t>
      </w:r>
      <w:r w:rsidR="00697BD4">
        <w:rPr>
          <w:vertAlign w:val="superscript"/>
          <w:rtl/>
        </w:rPr>
        <w:t xml:space="preserve"> </w:t>
      </w:r>
    </w:p>
    <w:p w:rsidR="003D41D8" w:rsidRDefault="00697BD4" w:rsidP="000B7069">
      <w:pPr>
        <w:pStyle w:val="af3"/>
        <w:rPr>
          <w:rtl/>
        </w:rPr>
      </w:pPr>
      <w:r w:rsidRPr="00C06AFF">
        <w:rPr>
          <w:rtl/>
        </w:rPr>
        <w:t>و</w:t>
      </w:r>
      <w:r w:rsidR="009612E8">
        <w:rPr>
          <w:rFonts w:hint="cs"/>
          <w:rtl/>
        </w:rPr>
        <w:t>قد أدلى</w:t>
      </w:r>
      <w:r w:rsidRPr="00C06AFF">
        <w:rPr>
          <w:rtl/>
        </w:rPr>
        <w:t xml:space="preserve"> الشيخ المفيد برأيه في </w:t>
      </w:r>
      <w:r>
        <w:rPr>
          <w:rtl/>
        </w:rPr>
        <w:t>ك</w:t>
      </w:r>
      <w:r w:rsidRPr="00C06AFF">
        <w:rPr>
          <w:rtl/>
        </w:rPr>
        <w:t>تاب</w:t>
      </w:r>
      <w:r w:rsidR="009612E8">
        <w:rPr>
          <w:rFonts w:hint="cs"/>
          <w:rtl/>
        </w:rPr>
        <w:t xml:space="preserve"> </w:t>
      </w:r>
      <w:r w:rsidR="009612E8">
        <w:rPr>
          <w:rFonts w:ascii="Mosawi" w:hAnsi="Mosawi" w:cs="Mosawi"/>
          <w:rtl/>
        </w:rPr>
        <w:t>«</w:t>
      </w:r>
      <w:r w:rsidR="009612E8">
        <w:rPr>
          <w:rFonts w:hint="cs"/>
          <w:rtl/>
        </w:rPr>
        <w:t>المقنعة</w:t>
      </w:r>
      <w:r w:rsidR="009612E8">
        <w:rPr>
          <w:rFonts w:ascii="Mosawi" w:hAnsi="Mosawi" w:cs="Mosawi"/>
          <w:rtl/>
        </w:rPr>
        <w:t>»</w:t>
      </w:r>
      <w:r w:rsidR="009612E8">
        <w:rPr>
          <w:rFonts w:hint="cs"/>
          <w:rtl/>
        </w:rPr>
        <w:t>،</w:t>
      </w:r>
      <w:r w:rsidRPr="00C06AFF">
        <w:rPr>
          <w:rtl/>
        </w:rPr>
        <w:t xml:space="preserve"> قائلا</w:t>
      </w:r>
      <w:r w:rsidR="009612E8">
        <w:rPr>
          <w:rFonts w:hint="cs"/>
          <w:rtl/>
        </w:rPr>
        <w:t>ً</w:t>
      </w:r>
      <w:r w:rsidRPr="00C06AFF">
        <w:rPr>
          <w:rtl/>
        </w:rPr>
        <w:t>:</w:t>
      </w:r>
      <w:r>
        <w:rPr>
          <w:rtl/>
        </w:rPr>
        <w:t xml:space="preserve"> و</w:t>
      </w:r>
      <w:r w:rsidRPr="00C06AFF">
        <w:rPr>
          <w:rtl/>
        </w:rPr>
        <w:t>لا ترث الزوجة شيئا</w:t>
      </w:r>
      <w:r w:rsidR="009612E8">
        <w:rPr>
          <w:rFonts w:hint="cs"/>
          <w:rtl/>
        </w:rPr>
        <w:t>ً</w:t>
      </w:r>
      <w:r w:rsidRPr="00C06AFF">
        <w:rPr>
          <w:rtl/>
        </w:rPr>
        <w:t xml:space="preserve"> مما ي</w:t>
      </w:r>
      <w:r w:rsidR="009612E8">
        <w:rPr>
          <w:rFonts w:hint="cs"/>
          <w:rtl/>
        </w:rPr>
        <w:t>خ</w:t>
      </w:r>
      <w:r w:rsidRPr="00C06AFF">
        <w:rPr>
          <w:rtl/>
        </w:rPr>
        <w:t>ل</w:t>
      </w:r>
      <w:r w:rsidR="009612E8">
        <w:rPr>
          <w:rFonts w:hint="cs"/>
          <w:rtl/>
        </w:rPr>
        <w:t>ِّ</w:t>
      </w:r>
      <w:r w:rsidRPr="00C06AFF">
        <w:rPr>
          <w:rtl/>
        </w:rPr>
        <w:t>فه الزوج من الرباع</w:t>
      </w:r>
      <w:r w:rsidR="009612E8">
        <w:rPr>
          <w:rFonts w:hint="cs"/>
          <w:rtl/>
        </w:rPr>
        <w:t>،</w:t>
      </w:r>
      <w:r>
        <w:rPr>
          <w:rtl/>
        </w:rPr>
        <w:t xml:space="preserve"> و</w:t>
      </w:r>
      <w:r w:rsidRPr="00C06AFF">
        <w:rPr>
          <w:rtl/>
        </w:rPr>
        <w:t>تعط</w:t>
      </w:r>
      <w:r w:rsidR="009612E8">
        <w:rPr>
          <w:rFonts w:hint="cs"/>
          <w:rtl/>
        </w:rPr>
        <w:t>ى</w:t>
      </w:r>
      <w:r w:rsidRPr="00C06AFF">
        <w:rPr>
          <w:rtl/>
        </w:rPr>
        <w:t xml:space="preserve"> قيمة الخشب</w:t>
      </w:r>
      <w:r>
        <w:rPr>
          <w:rtl/>
        </w:rPr>
        <w:t xml:space="preserve"> و</w:t>
      </w:r>
      <w:r w:rsidRPr="00C06AFF">
        <w:rPr>
          <w:rtl/>
        </w:rPr>
        <w:t>الطوب</w:t>
      </w:r>
      <w:r>
        <w:rPr>
          <w:rtl/>
        </w:rPr>
        <w:t xml:space="preserve"> و</w:t>
      </w:r>
      <w:r w:rsidRPr="00C06AFF">
        <w:rPr>
          <w:rtl/>
        </w:rPr>
        <w:t>البناء</w:t>
      </w:r>
      <w:r>
        <w:rPr>
          <w:rtl/>
        </w:rPr>
        <w:t xml:space="preserve"> و</w:t>
      </w:r>
      <w:r w:rsidRPr="00C06AFF">
        <w:rPr>
          <w:rtl/>
        </w:rPr>
        <w:t>الآلات فيه</w:t>
      </w:r>
      <w:r w:rsidR="009612E8">
        <w:rPr>
          <w:rFonts w:hint="cs"/>
          <w:rtl/>
        </w:rPr>
        <w:t>.</w:t>
      </w:r>
      <w:r>
        <w:rPr>
          <w:rtl/>
        </w:rPr>
        <w:t xml:space="preserve"> و</w:t>
      </w:r>
      <w:r w:rsidRPr="00C06AFF">
        <w:rPr>
          <w:rtl/>
        </w:rPr>
        <w:t xml:space="preserve">هذا هو </w:t>
      </w:r>
      <w:r w:rsidR="009612E8">
        <w:rPr>
          <w:rFonts w:hint="cs"/>
          <w:rtl/>
        </w:rPr>
        <w:t>ال</w:t>
      </w:r>
      <w:r w:rsidRPr="00C06AFF">
        <w:rPr>
          <w:rtl/>
        </w:rPr>
        <w:t xml:space="preserve">منصوص عليه </w:t>
      </w:r>
      <w:r w:rsidR="009612E8">
        <w:rPr>
          <w:rFonts w:hint="cs"/>
          <w:rtl/>
        </w:rPr>
        <w:t>م</w:t>
      </w:r>
      <w:r w:rsidRPr="00C06AFF">
        <w:rPr>
          <w:rtl/>
        </w:rPr>
        <w:t>ن نبي الهد</w:t>
      </w:r>
      <w:r w:rsidR="009612E8">
        <w:rPr>
          <w:rFonts w:hint="cs"/>
          <w:rtl/>
        </w:rPr>
        <w:t>ى</w:t>
      </w:r>
      <w:r w:rsidRPr="00C06AFF">
        <w:rPr>
          <w:rtl/>
        </w:rPr>
        <w:t xml:space="preserve"> عليه</w:t>
      </w:r>
      <w:r>
        <w:rPr>
          <w:rtl/>
        </w:rPr>
        <w:t xml:space="preserve"> و</w:t>
      </w:r>
      <w:r w:rsidRPr="00C06AFF">
        <w:rPr>
          <w:rtl/>
        </w:rPr>
        <w:t>عل</w:t>
      </w:r>
      <w:r w:rsidR="009612E8">
        <w:rPr>
          <w:rFonts w:hint="cs"/>
          <w:rtl/>
        </w:rPr>
        <w:t>ى</w:t>
      </w:r>
      <w:r w:rsidRPr="00C06AFF">
        <w:rPr>
          <w:rtl/>
        </w:rPr>
        <w:t xml:space="preserve"> آله السلام</w:t>
      </w:r>
      <w:r w:rsidR="009612E8">
        <w:rPr>
          <w:rFonts w:hint="cs"/>
          <w:rtl/>
        </w:rPr>
        <w:t>،</w:t>
      </w:r>
      <w:r>
        <w:rPr>
          <w:rtl/>
        </w:rPr>
        <w:t xml:space="preserve"> و</w:t>
      </w:r>
      <w:r w:rsidR="009612E8">
        <w:rPr>
          <w:rFonts w:hint="cs"/>
          <w:rtl/>
        </w:rPr>
        <w:t>م</w:t>
      </w:r>
      <w:r w:rsidRPr="00C06AFF">
        <w:rPr>
          <w:rtl/>
        </w:rPr>
        <w:t>ن ال</w:t>
      </w:r>
      <w:r w:rsidR="009612E8">
        <w:rPr>
          <w:rFonts w:hint="cs"/>
          <w:rtl/>
        </w:rPr>
        <w:t>أ</w:t>
      </w:r>
      <w:r w:rsidRPr="00C06AFF">
        <w:rPr>
          <w:rtl/>
        </w:rPr>
        <w:t>ئم</w:t>
      </w:r>
      <w:r w:rsidR="009612E8">
        <w:rPr>
          <w:rFonts w:hint="cs"/>
          <w:rtl/>
        </w:rPr>
        <w:t>ة</w:t>
      </w:r>
      <w:r w:rsidRPr="00C06AFF">
        <w:rPr>
          <w:rtl/>
        </w:rPr>
        <w:t xml:space="preserve"> من عترته</w:t>
      </w:r>
      <w:r w:rsidR="00160010" w:rsidRPr="00160010">
        <w:rPr>
          <w:rFonts w:cs="Taher"/>
          <w:rtl/>
        </w:rPr>
        <w:t>^</w:t>
      </w:r>
      <w:r w:rsidRPr="00C06AFF">
        <w:rPr>
          <w:rtl/>
        </w:rPr>
        <w:t>.</w:t>
      </w:r>
      <w:r>
        <w:rPr>
          <w:rtl/>
        </w:rPr>
        <w:t xml:space="preserve"> و</w:t>
      </w:r>
      <w:r w:rsidRPr="00C06AFF">
        <w:rPr>
          <w:rtl/>
        </w:rPr>
        <w:t>الرباع هي الدور</w:t>
      </w:r>
      <w:r>
        <w:rPr>
          <w:rtl/>
        </w:rPr>
        <w:t xml:space="preserve"> و</w:t>
      </w:r>
      <w:r w:rsidRPr="00C06AFF">
        <w:rPr>
          <w:rtl/>
        </w:rPr>
        <w:t>المسا</w:t>
      </w:r>
      <w:r>
        <w:rPr>
          <w:rtl/>
        </w:rPr>
        <w:t>ك</w:t>
      </w:r>
      <w:r w:rsidRPr="00C06AFF">
        <w:rPr>
          <w:rtl/>
        </w:rPr>
        <w:t>ن</w:t>
      </w:r>
      <w:r w:rsidR="009612E8">
        <w:rPr>
          <w:rFonts w:hint="cs"/>
          <w:rtl/>
        </w:rPr>
        <w:t>،</w:t>
      </w:r>
      <w:r w:rsidRPr="00C06AFF">
        <w:rPr>
          <w:rtl/>
        </w:rPr>
        <w:t xml:space="preserve"> دون البساتين</w:t>
      </w:r>
      <w:r>
        <w:rPr>
          <w:rtl/>
        </w:rPr>
        <w:t xml:space="preserve"> و</w:t>
      </w:r>
      <w:r w:rsidRPr="00C142C0">
        <w:rPr>
          <w:rtl/>
        </w:rPr>
        <w:t>الضياع</w:t>
      </w:r>
      <w:r w:rsidR="00135BAE" w:rsidRPr="00086847">
        <w:rPr>
          <w:vertAlign w:val="superscript"/>
          <w:rtl/>
        </w:rPr>
        <w:t>(</w:t>
      </w:r>
      <w:r w:rsidRPr="00086847">
        <w:rPr>
          <w:vertAlign w:val="superscript"/>
          <w:rtl/>
        </w:rPr>
        <w:endnoteReference w:id="457"/>
      </w:r>
      <w:r w:rsidR="00135BAE" w:rsidRPr="00086847">
        <w:rPr>
          <w:vertAlign w:val="superscript"/>
          <w:rtl/>
        </w:rPr>
        <w:t>)</w:t>
      </w:r>
      <w:r w:rsidR="009612E8" w:rsidRPr="00C142C0">
        <w:rPr>
          <w:rtl/>
        </w:rPr>
        <w:t>.</w:t>
      </w:r>
      <w:r>
        <w:rPr>
          <w:vertAlign w:val="superscript"/>
          <w:rtl/>
        </w:rPr>
        <w:t xml:space="preserve"> </w:t>
      </w:r>
    </w:p>
    <w:p w:rsidR="003D41D8" w:rsidRDefault="00697BD4" w:rsidP="00D17CED">
      <w:pPr>
        <w:pStyle w:val="af3"/>
        <w:rPr>
          <w:rtl/>
        </w:rPr>
      </w:pPr>
      <w:r w:rsidRPr="00C06AFF">
        <w:rPr>
          <w:rtl/>
        </w:rPr>
        <w:t xml:space="preserve">يستنتج من الفقرات السابقة أن الشيخ المفيد أعلن </w:t>
      </w:r>
      <w:r w:rsidRPr="000B7069">
        <w:rPr>
          <w:b/>
          <w:bCs/>
          <w:rtl/>
        </w:rPr>
        <w:t>أولا</w:t>
      </w:r>
      <w:r w:rsidR="009612E8" w:rsidRPr="000B7069">
        <w:rPr>
          <w:rFonts w:hint="cs"/>
          <w:b/>
          <w:bCs/>
          <w:rtl/>
        </w:rPr>
        <w:t>ً:</w:t>
      </w:r>
      <w:r w:rsidRPr="00C06AFF">
        <w:rPr>
          <w:rtl/>
        </w:rPr>
        <w:t xml:space="preserve"> حرمان الزوجة من الرباع مطلقا</w:t>
      </w:r>
      <w:r w:rsidR="009612E8">
        <w:rPr>
          <w:rFonts w:hint="cs"/>
          <w:rtl/>
        </w:rPr>
        <w:t>ً</w:t>
      </w:r>
      <w:r w:rsidR="000B7069">
        <w:rPr>
          <w:rFonts w:hint="cs"/>
          <w:rtl/>
        </w:rPr>
        <w:t>،</w:t>
      </w:r>
      <w:r w:rsidRPr="00C06AFF">
        <w:rPr>
          <w:rtl/>
        </w:rPr>
        <w:t xml:space="preserve"> سواء </w:t>
      </w:r>
      <w:r>
        <w:rPr>
          <w:rtl/>
        </w:rPr>
        <w:t>ك</w:t>
      </w:r>
      <w:r w:rsidRPr="00C06AFF">
        <w:rPr>
          <w:rtl/>
        </w:rPr>
        <w:t xml:space="preserve">ان للزوج ولد </w:t>
      </w:r>
      <w:r w:rsidR="00D17CED">
        <w:rPr>
          <w:rFonts w:hint="cs"/>
          <w:rtl/>
        </w:rPr>
        <w:t>أم</w:t>
      </w:r>
      <w:r w:rsidRPr="00C06AFF">
        <w:rPr>
          <w:rtl/>
        </w:rPr>
        <w:t xml:space="preserve"> لم ي</w:t>
      </w:r>
      <w:r>
        <w:rPr>
          <w:rtl/>
        </w:rPr>
        <w:t>ك</w:t>
      </w:r>
      <w:r w:rsidRPr="00C06AFF">
        <w:rPr>
          <w:rtl/>
        </w:rPr>
        <w:t>ن له ولد</w:t>
      </w:r>
      <w:r w:rsidR="000B7069">
        <w:rPr>
          <w:rFonts w:hint="cs"/>
          <w:rtl/>
        </w:rPr>
        <w:t>؛</w:t>
      </w:r>
      <w:r w:rsidR="009612E8">
        <w:rPr>
          <w:rtl/>
        </w:rPr>
        <w:t xml:space="preserve"> </w:t>
      </w:r>
      <w:r w:rsidRPr="000B7069">
        <w:rPr>
          <w:b/>
          <w:bCs/>
          <w:rtl/>
        </w:rPr>
        <w:t>وثانيا</w:t>
      </w:r>
      <w:r w:rsidR="009612E8" w:rsidRPr="000B7069">
        <w:rPr>
          <w:rFonts w:hint="cs"/>
          <w:b/>
          <w:bCs/>
          <w:rtl/>
        </w:rPr>
        <w:t>ً:</w:t>
      </w:r>
      <w:r w:rsidRPr="00C06AFF">
        <w:rPr>
          <w:rtl/>
        </w:rPr>
        <w:t xml:space="preserve"> استثن</w:t>
      </w:r>
      <w:r w:rsidR="009612E8">
        <w:rPr>
          <w:rFonts w:hint="cs"/>
          <w:rtl/>
        </w:rPr>
        <w:t>ى</w:t>
      </w:r>
      <w:r w:rsidRPr="00C06AFF">
        <w:rPr>
          <w:rtl/>
        </w:rPr>
        <w:t xml:space="preserve"> من هذا الح</w:t>
      </w:r>
      <w:r>
        <w:rPr>
          <w:rtl/>
        </w:rPr>
        <w:t>ك</w:t>
      </w:r>
      <w:r w:rsidRPr="00C06AFF">
        <w:rPr>
          <w:rtl/>
        </w:rPr>
        <w:t>م البساتين</w:t>
      </w:r>
      <w:r>
        <w:rPr>
          <w:rtl/>
        </w:rPr>
        <w:t xml:space="preserve"> و</w:t>
      </w:r>
      <w:r w:rsidRPr="00C06AFF">
        <w:rPr>
          <w:rtl/>
        </w:rPr>
        <w:t>الضياع.</w:t>
      </w:r>
    </w:p>
    <w:p w:rsidR="003D41D8" w:rsidRDefault="009612E8" w:rsidP="00CA44BB">
      <w:pPr>
        <w:pStyle w:val="af3"/>
        <w:spacing w:line="380" w:lineRule="exact"/>
        <w:rPr>
          <w:rtl/>
        </w:rPr>
      </w:pPr>
      <w:r>
        <w:rPr>
          <w:rFonts w:hint="cs"/>
          <w:rtl/>
        </w:rPr>
        <w:t xml:space="preserve">وقال </w:t>
      </w:r>
      <w:r w:rsidR="00697BD4" w:rsidRPr="00C06AFF">
        <w:rPr>
          <w:rtl/>
        </w:rPr>
        <w:t>الشريف المرتض</w:t>
      </w:r>
      <w:r w:rsidR="000B7069">
        <w:rPr>
          <w:rFonts w:hint="cs"/>
          <w:rtl/>
        </w:rPr>
        <w:t>ى</w:t>
      </w:r>
      <w:r>
        <w:rPr>
          <w:rFonts w:hint="cs"/>
          <w:rtl/>
        </w:rPr>
        <w:t>،</w:t>
      </w:r>
      <w:r w:rsidR="00697BD4">
        <w:rPr>
          <w:rtl/>
        </w:rPr>
        <w:t xml:space="preserve"> و</w:t>
      </w:r>
      <w:r w:rsidR="00697BD4" w:rsidRPr="00C06AFF">
        <w:rPr>
          <w:rtl/>
        </w:rPr>
        <w:t>هو تلميذ الشيخ المفيد</w:t>
      </w:r>
      <w:r>
        <w:rPr>
          <w:rFonts w:hint="cs"/>
          <w:rtl/>
        </w:rPr>
        <w:t>،</w:t>
      </w:r>
      <w:r w:rsidR="00697BD4" w:rsidRPr="00C06AFF">
        <w:rPr>
          <w:rtl/>
        </w:rPr>
        <w:t xml:space="preserve"> في </w:t>
      </w:r>
      <w:r w:rsidR="00697BD4">
        <w:rPr>
          <w:rtl/>
        </w:rPr>
        <w:t>ك</w:t>
      </w:r>
      <w:r w:rsidR="00697BD4" w:rsidRPr="00C06AFF">
        <w:rPr>
          <w:rtl/>
        </w:rPr>
        <w:t xml:space="preserve">تابه </w:t>
      </w:r>
      <w:r>
        <w:rPr>
          <w:rFonts w:ascii="Mosawi" w:hAnsi="Mosawi" w:cs="Mosawi"/>
          <w:rtl/>
        </w:rPr>
        <w:t>«</w:t>
      </w:r>
      <w:r w:rsidR="00160010" w:rsidRPr="00160010">
        <w:rPr>
          <w:rtl/>
        </w:rPr>
        <w:t>الانتصار</w:t>
      </w:r>
      <w:r>
        <w:rPr>
          <w:rFonts w:ascii="Mosawi" w:hAnsi="Mosawi" w:cs="Mosawi"/>
          <w:rtl/>
        </w:rPr>
        <w:t>»</w:t>
      </w:r>
      <w:r w:rsidR="00697BD4" w:rsidRPr="00C06AFF">
        <w:rPr>
          <w:rtl/>
        </w:rPr>
        <w:t>:</w:t>
      </w:r>
      <w:r w:rsidR="00697BD4">
        <w:rPr>
          <w:rtl/>
        </w:rPr>
        <w:t xml:space="preserve"> </w:t>
      </w:r>
      <w:r>
        <w:rPr>
          <w:rFonts w:ascii="Mosawi" w:hAnsi="Mosawi" w:cs="Mosawi"/>
          <w:rtl/>
        </w:rPr>
        <w:t>«</w:t>
      </w:r>
      <w:r w:rsidR="00697BD4">
        <w:rPr>
          <w:rtl/>
        </w:rPr>
        <w:t>و</w:t>
      </w:r>
      <w:r w:rsidR="00697BD4" w:rsidRPr="00C06AFF">
        <w:rPr>
          <w:rtl/>
        </w:rPr>
        <w:t>مما انفردت به ال</w:t>
      </w:r>
      <w:r>
        <w:rPr>
          <w:rFonts w:hint="cs"/>
          <w:rtl/>
        </w:rPr>
        <w:t>إ</w:t>
      </w:r>
      <w:r w:rsidR="00697BD4" w:rsidRPr="00C06AFF">
        <w:rPr>
          <w:rtl/>
        </w:rPr>
        <w:t>م</w:t>
      </w:r>
      <w:r w:rsidR="000B7069">
        <w:rPr>
          <w:rtl/>
        </w:rPr>
        <w:t>امي</w:t>
      </w:r>
      <w:r w:rsidR="000B7069">
        <w:rPr>
          <w:rFonts w:hint="cs"/>
          <w:rtl/>
        </w:rPr>
        <w:t>ة</w:t>
      </w:r>
      <w:r w:rsidR="00697BD4" w:rsidRPr="00C06AFF">
        <w:rPr>
          <w:rtl/>
        </w:rPr>
        <w:t xml:space="preserve"> </w:t>
      </w:r>
      <w:r>
        <w:rPr>
          <w:rFonts w:hint="cs"/>
          <w:rtl/>
        </w:rPr>
        <w:t>أ</w:t>
      </w:r>
      <w:r w:rsidR="00697BD4" w:rsidRPr="00C06AFF">
        <w:rPr>
          <w:rtl/>
        </w:rPr>
        <w:t>ن الزوجة لا ترث من رباع المتوف</w:t>
      </w:r>
      <w:r>
        <w:rPr>
          <w:rFonts w:hint="cs"/>
          <w:rtl/>
        </w:rPr>
        <w:t>ى</w:t>
      </w:r>
      <w:r w:rsidR="00697BD4" w:rsidRPr="00C06AFF">
        <w:rPr>
          <w:rtl/>
        </w:rPr>
        <w:t xml:space="preserve"> شيئا</w:t>
      </w:r>
      <w:r>
        <w:rPr>
          <w:rFonts w:hint="cs"/>
          <w:rtl/>
        </w:rPr>
        <w:t>ً،</w:t>
      </w:r>
      <w:r w:rsidR="00697BD4" w:rsidRPr="00C06AFF">
        <w:rPr>
          <w:rtl/>
        </w:rPr>
        <w:t xml:space="preserve"> بل تعط</w:t>
      </w:r>
      <w:r w:rsidR="002D5B11">
        <w:rPr>
          <w:rFonts w:hint="cs"/>
          <w:rtl/>
        </w:rPr>
        <w:t>ى</w:t>
      </w:r>
      <w:r w:rsidR="00697BD4" w:rsidRPr="00C06AFF">
        <w:rPr>
          <w:rtl/>
        </w:rPr>
        <w:t xml:space="preserve"> قيم</w:t>
      </w:r>
      <w:r w:rsidR="002D5B11">
        <w:rPr>
          <w:rFonts w:hint="cs"/>
          <w:rtl/>
        </w:rPr>
        <w:t>ة</w:t>
      </w:r>
      <w:r w:rsidR="00697BD4" w:rsidRPr="00C06AFF">
        <w:rPr>
          <w:rtl/>
        </w:rPr>
        <w:t xml:space="preserve"> حق</w:t>
      </w:r>
      <w:r w:rsidR="002D5B11">
        <w:rPr>
          <w:rFonts w:hint="cs"/>
          <w:rtl/>
        </w:rPr>
        <w:t>ّ</w:t>
      </w:r>
      <w:r w:rsidR="00697BD4" w:rsidRPr="00C06AFF">
        <w:rPr>
          <w:rtl/>
        </w:rPr>
        <w:t>ها من البناء</w:t>
      </w:r>
      <w:r w:rsidR="00697BD4">
        <w:rPr>
          <w:rtl/>
        </w:rPr>
        <w:t xml:space="preserve"> و</w:t>
      </w:r>
      <w:r w:rsidR="00697BD4" w:rsidRPr="00C06AFF">
        <w:rPr>
          <w:rtl/>
        </w:rPr>
        <w:t>الآلات دون قيم</w:t>
      </w:r>
      <w:r w:rsidR="002D5B11">
        <w:rPr>
          <w:rFonts w:hint="cs"/>
          <w:rtl/>
        </w:rPr>
        <w:t>ة</w:t>
      </w:r>
      <w:r w:rsidR="00697BD4" w:rsidRPr="00C06AFF">
        <w:rPr>
          <w:rtl/>
        </w:rPr>
        <w:t xml:space="preserve"> العراص.</w:t>
      </w:r>
      <w:r w:rsidR="00697BD4">
        <w:rPr>
          <w:rtl/>
        </w:rPr>
        <w:t xml:space="preserve"> و</w:t>
      </w:r>
      <w:r w:rsidR="00697BD4" w:rsidRPr="00C06AFF">
        <w:rPr>
          <w:rtl/>
        </w:rPr>
        <w:t>خالف باقي الفقهاء في ذل</w:t>
      </w:r>
      <w:r w:rsidR="00697BD4">
        <w:rPr>
          <w:rtl/>
        </w:rPr>
        <w:t>ك</w:t>
      </w:r>
      <w:r w:rsidR="002D5B11">
        <w:rPr>
          <w:rFonts w:hint="cs"/>
          <w:rtl/>
        </w:rPr>
        <w:t>،</w:t>
      </w:r>
      <w:r w:rsidR="00697BD4">
        <w:rPr>
          <w:rtl/>
        </w:rPr>
        <w:t xml:space="preserve"> و</w:t>
      </w:r>
      <w:r w:rsidR="00697BD4" w:rsidRPr="00C06AFF">
        <w:rPr>
          <w:rtl/>
        </w:rPr>
        <w:t>لم يفرقوا بين الرباع</w:t>
      </w:r>
      <w:r w:rsidR="00697BD4">
        <w:rPr>
          <w:rtl/>
        </w:rPr>
        <w:t xml:space="preserve"> و</w:t>
      </w:r>
      <w:r w:rsidR="00697BD4" w:rsidRPr="00C06AFF">
        <w:rPr>
          <w:rtl/>
        </w:rPr>
        <w:t>غيرها في تعل</w:t>
      </w:r>
      <w:r w:rsidR="002D5B11">
        <w:rPr>
          <w:rFonts w:hint="cs"/>
          <w:rtl/>
        </w:rPr>
        <w:t>ُّ</w:t>
      </w:r>
      <w:r w:rsidR="00697BD4" w:rsidRPr="00C06AFF">
        <w:rPr>
          <w:rtl/>
        </w:rPr>
        <w:t>ق حق الزوجات</w:t>
      </w:r>
      <w:r w:rsidR="00697BD4">
        <w:rPr>
          <w:rtl/>
        </w:rPr>
        <w:t>.</w:t>
      </w:r>
      <w:r w:rsidR="00697BD4" w:rsidRPr="00C06AFF">
        <w:rPr>
          <w:rtl/>
        </w:rPr>
        <w:t>..</w:t>
      </w:r>
      <w:r w:rsidR="00697BD4">
        <w:rPr>
          <w:rtl/>
        </w:rPr>
        <w:t xml:space="preserve"> و</w:t>
      </w:r>
      <w:r w:rsidR="00697BD4" w:rsidRPr="00C06AFF">
        <w:rPr>
          <w:rtl/>
        </w:rPr>
        <w:t>يم</w:t>
      </w:r>
      <w:r w:rsidR="00697BD4">
        <w:rPr>
          <w:rtl/>
        </w:rPr>
        <w:t>ك</w:t>
      </w:r>
      <w:r w:rsidR="00697BD4" w:rsidRPr="00C06AFF">
        <w:rPr>
          <w:rtl/>
        </w:rPr>
        <w:t xml:space="preserve">ن </w:t>
      </w:r>
      <w:r w:rsidR="002D5B11">
        <w:rPr>
          <w:rFonts w:hint="cs"/>
          <w:rtl/>
        </w:rPr>
        <w:t>أ</w:t>
      </w:r>
      <w:r w:rsidR="00697BD4" w:rsidRPr="00C06AFF">
        <w:rPr>
          <w:rtl/>
        </w:rPr>
        <w:t>ن ي</w:t>
      </w:r>
      <w:r w:rsidR="00697BD4">
        <w:rPr>
          <w:rtl/>
        </w:rPr>
        <w:t>ك</w:t>
      </w:r>
      <w:r w:rsidR="00697BD4" w:rsidRPr="00C06AFF">
        <w:rPr>
          <w:rtl/>
        </w:rPr>
        <w:t>ون الوجه في صد</w:t>
      </w:r>
      <w:r w:rsidR="002D5B11">
        <w:rPr>
          <w:rFonts w:hint="cs"/>
          <w:rtl/>
        </w:rPr>
        <w:t>ّ</w:t>
      </w:r>
      <w:r w:rsidR="00697BD4" w:rsidRPr="00C06AFF">
        <w:rPr>
          <w:rtl/>
        </w:rPr>
        <w:t xml:space="preserve"> الزوجة عن الرباع </w:t>
      </w:r>
      <w:r w:rsidR="002D5B11">
        <w:rPr>
          <w:rFonts w:hint="cs"/>
          <w:rtl/>
        </w:rPr>
        <w:t>أ</w:t>
      </w:r>
      <w:r w:rsidR="00697BD4" w:rsidRPr="00C06AFF">
        <w:rPr>
          <w:rtl/>
        </w:rPr>
        <w:t>نها ربما تزوجت</w:t>
      </w:r>
      <w:r w:rsidR="002D5B11">
        <w:rPr>
          <w:rFonts w:hint="cs"/>
          <w:rtl/>
        </w:rPr>
        <w:t>،</w:t>
      </w:r>
      <w:r w:rsidR="00697BD4">
        <w:rPr>
          <w:rtl/>
        </w:rPr>
        <w:t xml:space="preserve"> و</w:t>
      </w:r>
      <w:r w:rsidR="002D5B11">
        <w:rPr>
          <w:rFonts w:hint="cs"/>
          <w:rtl/>
        </w:rPr>
        <w:t>أ</w:t>
      </w:r>
      <w:r w:rsidR="00697BD4" w:rsidRPr="00C06AFF">
        <w:rPr>
          <w:rtl/>
        </w:rPr>
        <w:t>س</w:t>
      </w:r>
      <w:r w:rsidR="00697BD4">
        <w:rPr>
          <w:rtl/>
        </w:rPr>
        <w:t>ك</w:t>
      </w:r>
      <w:r w:rsidR="00697BD4" w:rsidRPr="00C06AFF">
        <w:rPr>
          <w:rtl/>
        </w:rPr>
        <w:t>نت هذه الرباع م</w:t>
      </w:r>
      <w:r w:rsidR="002D5B11">
        <w:rPr>
          <w:rFonts w:hint="cs"/>
          <w:rtl/>
        </w:rPr>
        <w:t>َ</w:t>
      </w:r>
      <w:r w:rsidR="00697BD4" w:rsidRPr="00C06AFF">
        <w:rPr>
          <w:rtl/>
        </w:rPr>
        <w:t>ن</w:t>
      </w:r>
      <w:r w:rsidR="002D5B11">
        <w:rPr>
          <w:rFonts w:hint="cs"/>
          <w:rtl/>
        </w:rPr>
        <w:t>ْ</w:t>
      </w:r>
      <w:r w:rsidR="00697BD4" w:rsidRPr="00C06AFF">
        <w:rPr>
          <w:rtl/>
        </w:rPr>
        <w:t xml:space="preserve"> </w:t>
      </w:r>
      <w:r w:rsidR="00697BD4">
        <w:rPr>
          <w:rtl/>
        </w:rPr>
        <w:t>ك</w:t>
      </w:r>
      <w:r w:rsidR="00697BD4" w:rsidRPr="00C06AFF">
        <w:rPr>
          <w:rtl/>
        </w:rPr>
        <w:t>ان ينافس المتوف</w:t>
      </w:r>
      <w:r w:rsidR="002D5B11">
        <w:rPr>
          <w:rFonts w:hint="cs"/>
          <w:rtl/>
        </w:rPr>
        <w:t>ى</w:t>
      </w:r>
      <w:r w:rsidR="00697BD4" w:rsidRPr="00C06AFF">
        <w:rPr>
          <w:rtl/>
        </w:rPr>
        <w:t xml:space="preserve"> </w:t>
      </w:r>
      <w:r w:rsidR="002D5B11">
        <w:rPr>
          <w:rFonts w:hint="cs"/>
          <w:rtl/>
        </w:rPr>
        <w:t>أ</w:t>
      </w:r>
      <w:r w:rsidR="00697BD4" w:rsidRPr="00C06AFF">
        <w:rPr>
          <w:rtl/>
        </w:rPr>
        <w:t xml:space="preserve">و يغبطه </w:t>
      </w:r>
      <w:r w:rsidR="002D5B11">
        <w:rPr>
          <w:rFonts w:hint="cs"/>
          <w:rtl/>
        </w:rPr>
        <w:t>أ</w:t>
      </w:r>
      <w:r w:rsidR="00697BD4" w:rsidRPr="00C06AFF">
        <w:rPr>
          <w:rtl/>
        </w:rPr>
        <w:t>و يحسده</w:t>
      </w:r>
      <w:r w:rsidR="002D5B11">
        <w:rPr>
          <w:rFonts w:hint="cs"/>
          <w:rtl/>
        </w:rPr>
        <w:t>،</w:t>
      </w:r>
      <w:r w:rsidR="00697BD4" w:rsidRPr="00C06AFF">
        <w:rPr>
          <w:rtl/>
        </w:rPr>
        <w:t xml:space="preserve"> فيثقل ذل</w:t>
      </w:r>
      <w:r w:rsidR="00697BD4">
        <w:rPr>
          <w:rtl/>
        </w:rPr>
        <w:t>ك</w:t>
      </w:r>
      <w:r w:rsidR="00697BD4" w:rsidRPr="00C06AFF">
        <w:rPr>
          <w:rtl/>
        </w:rPr>
        <w:t xml:space="preserve"> عل</w:t>
      </w:r>
      <w:r w:rsidR="002D5B11">
        <w:rPr>
          <w:rFonts w:hint="cs"/>
          <w:rtl/>
        </w:rPr>
        <w:t>ى</w:t>
      </w:r>
      <w:r w:rsidR="00697BD4" w:rsidRPr="00C06AFF">
        <w:rPr>
          <w:rtl/>
        </w:rPr>
        <w:t xml:space="preserve"> </w:t>
      </w:r>
      <w:r w:rsidR="002D5B11">
        <w:rPr>
          <w:rFonts w:hint="cs"/>
          <w:rtl/>
        </w:rPr>
        <w:t>أ</w:t>
      </w:r>
      <w:r w:rsidR="00697BD4" w:rsidRPr="00C06AFF">
        <w:rPr>
          <w:rtl/>
        </w:rPr>
        <w:t>هله</w:t>
      </w:r>
      <w:r w:rsidR="00697BD4">
        <w:rPr>
          <w:rtl/>
        </w:rPr>
        <w:t xml:space="preserve"> و</w:t>
      </w:r>
      <w:r w:rsidR="00697BD4" w:rsidRPr="00C06AFF">
        <w:rPr>
          <w:rtl/>
        </w:rPr>
        <w:t>عشيرته</w:t>
      </w:r>
      <w:r w:rsidR="002D5B11">
        <w:rPr>
          <w:rFonts w:hint="cs"/>
          <w:rtl/>
        </w:rPr>
        <w:t>،</w:t>
      </w:r>
      <w:r w:rsidR="00697BD4" w:rsidRPr="00C06AFF">
        <w:rPr>
          <w:rtl/>
        </w:rPr>
        <w:t xml:space="preserve"> فعدل </w:t>
      </w:r>
      <w:r w:rsidR="00697BD4" w:rsidRPr="006F47EA">
        <w:rPr>
          <w:rtl/>
        </w:rPr>
        <w:t>بها عن ذل</w:t>
      </w:r>
      <w:r w:rsidR="00697BD4">
        <w:rPr>
          <w:rtl/>
        </w:rPr>
        <w:t>ك</w:t>
      </w:r>
      <w:r w:rsidR="00697BD4" w:rsidRPr="006F47EA">
        <w:rPr>
          <w:rtl/>
        </w:rPr>
        <w:t xml:space="preserve"> عل</w:t>
      </w:r>
      <w:r w:rsidR="002D5B11">
        <w:rPr>
          <w:rFonts w:hint="cs"/>
          <w:rtl/>
        </w:rPr>
        <w:t>ى</w:t>
      </w:r>
      <w:r w:rsidR="00697BD4" w:rsidRPr="006F47EA">
        <w:rPr>
          <w:rtl/>
        </w:rPr>
        <w:t xml:space="preserve"> </w:t>
      </w:r>
      <w:r w:rsidR="002D5B11">
        <w:rPr>
          <w:rFonts w:hint="cs"/>
          <w:rtl/>
        </w:rPr>
        <w:t>أ</w:t>
      </w:r>
      <w:r w:rsidR="00697BD4" w:rsidRPr="006F47EA">
        <w:rPr>
          <w:rtl/>
        </w:rPr>
        <w:t>جمل الوجوه</w:t>
      </w:r>
      <w:r w:rsidR="00D17CED">
        <w:rPr>
          <w:rFonts w:hint="cs"/>
          <w:rtl/>
        </w:rPr>
        <w:t>»</w:t>
      </w:r>
      <w:r w:rsidR="00135BAE" w:rsidRPr="00086847">
        <w:rPr>
          <w:vertAlign w:val="superscript"/>
          <w:rtl/>
        </w:rPr>
        <w:t>(</w:t>
      </w:r>
      <w:r w:rsidR="00697BD4" w:rsidRPr="00086847">
        <w:rPr>
          <w:vertAlign w:val="superscript"/>
          <w:rtl/>
        </w:rPr>
        <w:endnoteReference w:id="458"/>
      </w:r>
      <w:r w:rsidR="00135BAE" w:rsidRPr="00086847">
        <w:rPr>
          <w:vertAlign w:val="superscript"/>
          <w:rtl/>
        </w:rPr>
        <w:t>)</w:t>
      </w:r>
      <w:r w:rsidR="000B7069" w:rsidRPr="000B7069">
        <w:rPr>
          <w:rFonts w:hint="cs"/>
          <w:rtl/>
        </w:rPr>
        <w:t>.</w:t>
      </w:r>
    </w:p>
    <w:p w:rsidR="003D41D8" w:rsidRDefault="002D5B11" w:rsidP="00D17CED">
      <w:pPr>
        <w:pStyle w:val="af3"/>
        <w:ind w:firstLine="562"/>
        <w:rPr>
          <w:color w:val="C00000"/>
          <w:rtl/>
        </w:rPr>
      </w:pPr>
      <w:r w:rsidRPr="000B7069">
        <w:rPr>
          <w:rFonts w:hint="cs"/>
          <w:szCs w:val="26"/>
          <w:rtl/>
        </w:rPr>
        <w:t xml:space="preserve">وذكر </w:t>
      </w:r>
      <w:r w:rsidR="00697BD4" w:rsidRPr="000B7069">
        <w:rPr>
          <w:szCs w:val="26"/>
          <w:rtl/>
        </w:rPr>
        <w:t>الشيخ الطوسي في عدد من كتبه</w:t>
      </w:r>
      <w:r w:rsidRPr="000B7069">
        <w:rPr>
          <w:rFonts w:hint="cs"/>
          <w:szCs w:val="26"/>
          <w:rtl/>
        </w:rPr>
        <w:t>،</w:t>
      </w:r>
      <w:r w:rsidR="00697BD4" w:rsidRPr="000B7069">
        <w:rPr>
          <w:szCs w:val="26"/>
          <w:rtl/>
        </w:rPr>
        <w:t xml:space="preserve"> </w:t>
      </w:r>
      <w:r w:rsidR="00160010" w:rsidRPr="000B7069">
        <w:rPr>
          <w:szCs w:val="26"/>
          <w:rtl/>
        </w:rPr>
        <w:t>كالنهاية</w:t>
      </w:r>
      <w:r w:rsidRPr="000B7069">
        <w:rPr>
          <w:rFonts w:hint="cs"/>
          <w:szCs w:val="26"/>
          <w:rtl/>
        </w:rPr>
        <w:t>،</w:t>
      </w:r>
      <w:r w:rsidR="004F54C9" w:rsidRPr="000B7069">
        <w:rPr>
          <w:szCs w:val="26"/>
          <w:rtl/>
        </w:rPr>
        <w:t xml:space="preserve"> والخلاف</w:t>
      </w:r>
      <w:r w:rsidRPr="000B7069">
        <w:rPr>
          <w:rFonts w:hint="cs"/>
          <w:szCs w:val="26"/>
          <w:rtl/>
        </w:rPr>
        <w:t>،</w:t>
      </w:r>
      <w:r w:rsidR="004F54C9" w:rsidRPr="000B7069">
        <w:rPr>
          <w:szCs w:val="26"/>
          <w:rtl/>
        </w:rPr>
        <w:t xml:space="preserve"> وتهذيب</w:t>
      </w:r>
      <w:r w:rsidR="004F54C9">
        <w:rPr>
          <w:rtl/>
        </w:rPr>
        <w:t xml:space="preserve"> ال</w:t>
      </w:r>
      <w:r>
        <w:rPr>
          <w:rFonts w:hint="cs"/>
          <w:rtl/>
        </w:rPr>
        <w:t>أ</w:t>
      </w:r>
      <w:r w:rsidR="00160010" w:rsidRPr="00160010">
        <w:rPr>
          <w:rtl/>
        </w:rPr>
        <w:t>حكام</w:t>
      </w:r>
      <w:r>
        <w:rPr>
          <w:rFonts w:hint="cs"/>
          <w:rtl/>
        </w:rPr>
        <w:t>،</w:t>
      </w:r>
      <w:r w:rsidR="00697BD4" w:rsidRPr="00C06AFF">
        <w:rPr>
          <w:rtl/>
        </w:rPr>
        <w:t xml:space="preserve"> </w:t>
      </w:r>
      <w:r w:rsidR="00697BD4" w:rsidRPr="00C06AFF">
        <w:rPr>
          <w:rtl/>
        </w:rPr>
        <w:lastRenderedPageBreak/>
        <w:t>عددا</w:t>
      </w:r>
      <w:r>
        <w:rPr>
          <w:rFonts w:hint="cs"/>
          <w:rtl/>
        </w:rPr>
        <w:t>ً</w:t>
      </w:r>
      <w:r w:rsidR="00697BD4" w:rsidRPr="00C06AFF">
        <w:rPr>
          <w:rtl/>
        </w:rPr>
        <w:t xml:space="preserve"> من الآراء</w:t>
      </w:r>
      <w:r>
        <w:rPr>
          <w:rFonts w:hint="cs"/>
          <w:rtl/>
        </w:rPr>
        <w:t>،</w:t>
      </w:r>
      <w:r w:rsidR="00697BD4" w:rsidRPr="00C06AFF">
        <w:rPr>
          <w:rtl/>
        </w:rPr>
        <w:t xml:space="preserve"> ثم </w:t>
      </w:r>
      <w:r>
        <w:rPr>
          <w:rFonts w:hint="cs"/>
          <w:rtl/>
        </w:rPr>
        <w:t>أ</w:t>
      </w:r>
      <w:r w:rsidR="00697BD4" w:rsidRPr="00C06AFF">
        <w:rPr>
          <w:rtl/>
        </w:rPr>
        <w:t>دل</w:t>
      </w:r>
      <w:r>
        <w:rPr>
          <w:rFonts w:hint="cs"/>
          <w:rtl/>
        </w:rPr>
        <w:t>ى</w:t>
      </w:r>
      <w:r w:rsidR="00697BD4" w:rsidRPr="00C06AFF">
        <w:rPr>
          <w:rtl/>
        </w:rPr>
        <w:t xml:space="preserve"> برأيه في </w:t>
      </w:r>
      <w:r w:rsidR="00697BD4">
        <w:rPr>
          <w:rtl/>
        </w:rPr>
        <w:t>ك</w:t>
      </w:r>
      <w:r w:rsidR="00697BD4" w:rsidRPr="00C06AFF">
        <w:rPr>
          <w:rtl/>
        </w:rPr>
        <w:t xml:space="preserve">تاب </w:t>
      </w:r>
      <w:r>
        <w:rPr>
          <w:rFonts w:ascii="Mosawi" w:hAnsi="Mosawi" w:cs="Mosawi"/>
          <w:rtl/>
        </w:rPr>
        <w:t>«</w:t>
      </w:r>
      <w:r w:rsidR="00160010" w:rsidRPr="00160010">
        <w:rPr>
          <w:rtl/>
        </w:rPr>
        <w:t>النهاية</w:t>
      </w:r>
      <w:r>
        <w:rPr>
          <w:rFonts w:ascii="Mosawi" w:hAnsi="Mosawi" w:cs="Mosawi"/>
          <w:rtl/>
        </w:rPr>
        <w:t>»</w:t>
      </w:r>
      <w:r w:rsidR="000B7069" w:rsidRPr="000B7069">
        <w:rPr>
          <w:rFonts w:hint="cs"/>
          <w:rtl/>
        </w:rPr>
        <w:t>،</w:t>
      </w:r>
      <w:r w:rsidR="00697BD4" w:rsidRPr="00C06AFF">
        <w:rPr>
          <w:rtl/>
        </w:rPr>
        <w:t xml:space="preserve"> قائلا</w:t>
      </w:r>
      <w:r>
        <w:rPr>
          <w:rFonts w:hint="cs"/>
          <w:rtl/>
        </w:rPr>
        <w:t>ً</w:t>
      </w:r>
      <w:r w:rsidR="00697BD4" w:rsidRPr="00C06AFF">
        <w:rPr>
          <w:rtl/>
        </w:rPr>
        <w:t>:</w:t>
      </w:r>
      <w:r w:rsidR="00697BD4">
        <w:rPr>
          <w:rtl/>
        </w:rPr>
        <w:t xml:space="preserve"> و</w:t>
      </w:r>
      <w:r w:rsidR="00697BD4" w:rsidRPr="00C06AFF">
        <w:rPr>
          <w:rtl/>
        </w:rPr>
        <w:t>المرأة لا ترث من زوجها من الأرضين</w:t>
      </w:r>
      <w:r w:rsidR="00697BD4">
        <w:rPr>
          <w:rtl/>
        </w:rPr>
        <w:t xml:space="preserve"> و</w:t>
      </w:r>
      <w:r w:rsidR="00697BD4" w:rsidRPr="00C06AFF">
        <w:rPr>
          <w:rtl/>
        </w:rPr>
        <w:t>القر</w:t>
      </w:r>
      <w:r>
        <w:rPr>
          <w:rFonts w:hint="cs"/>
          <w:rtl/>
        </w:rPr>
        <w:t>ى</w:t>
      </w:r>
      <w:r w:rsidR="00697BD4">
        <w:rPr>
          <w:rtl/>
        </w:rPr>
        <w:t xml:space="preserve"> و</w:t>
      </w:r>
      <w:r w:rsidR="00697BD4" w:rsidRPr="00C06AFF">
        <w:rPr>
          <w:rtl/>
        </w:rPr>
        <w:t>الرباع من الدور</w:t>
      </w:r>
      <w:r w:rsidR="00697BD4">
        <w:rPr>
          <w:rtl/>
        </w:rPr>
        <w:t xml:space="preserve"> و</w:t>
      </w:r>
      <w:r w:rsidR="00697BD4" w:rsidRPr="00C06AFF">
        <w:rPr>
          <w:rtl/>
        </w:rPr>
        <w:t>المنازل، بل يقوّم الطوب</w:t>
      </w:r>
      <w:r w:rsidR="00697BD4">
        <w:rPr>
          <w:rtl/>
        </w:rPr>
        <w:t xml:space="preserve"> و</w:t>
      </w:r>
      <w:r w:rsidR="00697BD4" w:rsidRPr="00C06AFF">
        <w:rPr>
          <w:rtl/>
        </w:rPr>
        <w:t>الخشب</w:t>
      </w:r>
      <w:r w:rsidR="00697BD4">
        <w:rPr>
          <w:rtl/>
        </w:rPr>
        <w:t xml:space="preserve"> و</w:t>
      </w:r>
      <w:r w:rsidR="00697BD4" w:rsidRPr="00C06AFF">
        <w:rPr>
          <w:rtl/>
        </w:rPr>
        <w:t>غير ذل</w:t>
      </w:r>
      <w:r w:rsidR="00697BD4">
        <w:rPr>
          <w:rtl/>
        </w:rPr>
        <w:t>ك</w:t>
      </w:r>
      <w:r w:rsidR="00697BD4" w:rsidRPr="00C06AFF">
        <w:rPr>
          <w:rtl/>
        </w:rPr>
        <w:t xml:space="preserve"> من الآلات</w:t>
      </w:r>
      <w:r>
        <w:rPr>
          <w:rFonts w:hint="cs"/>
          <w:rtl/>
        </w:rPr>
        <w:t>،</w:t>
      </w:r>
      <w:r w:rsidR="00697BD4">
        <w:rPr>
          <w:rtl/>
        </w:rPr>
        <w:t xml:space="preserve"> و</w:t>
      </w:r>
      <w:r w:rsidR="00697BD4" w:rsidRPr="00C06AFF">
        <w:rPr>
          <w:rtl/>
        </w:rPr>
        <w:t>تعط</w:t>
      </w:r>
      <w:r>
        <w:rPr>
          <w:rFonts w:hint="cs"/>
          <w:rtl/>
        </w:rPr>
        <w:t>ى</w:t>
      </w:r>
      <w:r w:rsidR="00697BD4" w:rsidRPr="00C06AFF">
        <w:rPr>
          <w:rtl/>
        </w:rPr>
        <w:t xml:space="preserve"> حصتها منه</w:t>
      </w:r>
      <w:r>
        <w:rPr>
          <w:rFonts w:hint="cs"/>
          <w:rtl/>
        </w:rPr>
        <w:t>،</w:t>
      </w:r>
      <w:r w:rsidR="00697BD4">
        <w:rPr>
          <w:rtl/>
        </w:rPr>
        <w:t xml:space="preserve"> و</w:t>
      </w:r>
      <w:r w:rsidR="00697BD4" w:rsidRPr="00C06AFF">
        <w:rPr>
          <w:rtl/>
        </w:rPr>
        <w:t>لا تعط</w:t>
      </w:r>
      <w:r>
        <w:rPr>
          <w:rFonts w:hint="cs"/>
          <w:rtl/>
        </w:rPr>
        <w:t>ى</w:t>
      </w:r>
      <w:r w:rsidR="00697BD4" w:rsidRPr="00C06AFF">
        <w:rPr>
          <w:rtl/>
        </w:rPr>
        <w:t xml:space="preserve"> من نفس الأرض شيئا</w:t>
      </w:r>
      <w:r>
        <w:rPr>
          <w:rFonts w:hint="cs"/>
          <w:rtl/>
        </w:rPr>
        <w:t>ً</w:t>
      </w:r>
      <w:r w:rsidR="00697BD4" w:rsidRPr="00C06AFF">
        <w:rPr>
          <w:rtl/>
        </w:rPr>
        <w:t>.</w:t>
      </w:r>
      <w:r w:rsidR="00697BD4">
        <w:rPr>
          <w:rtl/>
        </w:rPr>
        <w:t xml:space="preserve"> و</w:t>
      </w:r>
      <w:r w:rsidR="00697BD4" w:rsidRPr="00C06AFF">
        <w:rPr>
          <w:rtl/>
        </w:rPr>
        <w:t xml:space="preserve">قال بعض </w:t>
      </w:r>
      <w:r>
        <w:rPr>
          <w:rFonts w:hint="cs"/>
          <w:rtl/>
        </w:rPr>
        <w:t>أ</w:t>
      </w:r>
      <w:r w:rsidR="00697BD4" w:rsidRPr="00C06AFF">
        <w:rPr>
          <w:rtl/>
        </w:rPr>
        <w:t>صحابنا</w:t>
      </w:r>
      <w:r>
        <w:rPr>
          <w:rFonts w:hint="cs"/>
          <w:rtl/>
        </w:rPr>
        <w:t>:</w:t>
      </w:r>
      <w:r w:rsidR="00697BD4" w:rsidRPr="00C06AFF">
        <w:rPr>
          <w:rtl/>
        </w:rPr>
        <w:t xml:space="preserve"> </w:t>
      </w:r>
      <w:r>
        <w:rPr>
          <w:rFonts w:hint="cs"/>
          <w:rtl/>
        </w:rPr>
        <w:t>إ</w:t>
      </w:r>
      <w:r w:rsidR="00697BD4" w:rsidRPr="00C06AFF">
        <w:rPr>
          <w:rtl/>
        </w:rPr>
        <w:t>ن هذا الح</w:t>
      </w:r>
      <w:r w:rsidR="00697BD4">
        <w:rPr>
          <w:rtl/>
        </w:rPr>
        <w:t>ك</w:t>
      </w:r>
      <w:r w:rsidR="00697BD4" w:rsidRPr="00C06AFF">
        <w:rPr>
          <w:rtl/>
        </w:rPr>
        <w:t>م خاص</w:t>
      </w:r>
      <w:r>
        <w:rPr>
          <w:rFonts w:hint="cs"/>
          <w:rtl/>
        </w:rPr>
        <w:t>ٌّ</w:t>
      </w:r>
      <w:r w:rsidR="00697BD4" w:rsidRPr="00C06AFF">
        <w:rPr>
          <w:rtl/>
        </w:rPr>
        <w:t xml:space="preserve"> بالدور</w:t>
      </w:r>
      <w:r w:rsidR="00697BD4">
        <w:rPr>
          <w:rtl/>
        </w:rPr>
        <w:t xml:space="preserve"> و</w:t>
      </w:r>
      <w:r w:rsidR="00697BD4" w:rsidRPr="00C06AFF">
        <w:rPr>
          <w:rtl/>
        </w:rPr>
        <w:t>المنازل</w:t>
      </w:r>
      <w:r>
        <w:rPr>
          <w:rFonts w:hint="cs"/>
          <w:rtl/>
        </w:rPr>
        <w:t>،</w:t>
      </w:r>
      <w:r w:rsidR="00697BD4" w:rsidRPr="00C06AFF">
        <w:rPr>
          <w:rtl/>
        </w:rPr>
        <w:t xml:space="preserve"> دون الأرضين</w:t>
      </w:r>
      <w:r w:rsidR="00697BD4">
        <w:rPr>
          <w:rtl/>
        </w:rPr>
        <w:t xml:space="preserve"> و</w:t>
      </w:r>
      <w:r w:rsidR="00697BD4" w:rsidRPr="00C06AFF">
        <w:rPr>
          <w:rtl/>
        </w:rPr>
        <w:t>البساتين</w:t>
      </w:r>
      <w:r w:rsidR="00135BAE" w:rsidRPr="00086847">
        <w:rPr>
          <w:vertAlign w:val="superscript"/>
          <w:rtl/>
        </w:rPr>
        <w:t>(</w:t>
      </w:r>
      <w:r w:rsidR="00697BD4" w:rsidRPr="00086847">
        <w:rPr>
          <w:vertAlign w:val="superscript"/>
          <w:rtl/>
        </w:rPr>
        <w:endnoteReference w:id="459"/>
      </w:r>
      <w:r w:rsidR="00135BAE" w:rsidRPr="00086847">
        <w:rPr>
          <w:vertAlign w:val="superscript"/>
          <w:rtl/>
        </w:rPr>
        <w:t>)</w:t>
      </w:r>
      <w:r w:rsidRPr="00C06AFF">
        <w:rPr>
          <w:rtl/>
        </w:rPr>
        <w:t>.</w:t>
      </w:r>
      <w:r w:rsidR="00697BD4">
        <w:rPr>
          <w:vertAlign w:val="superscript"/>
          <w:rtl/>
        </w:rPr>
        <w:t xml:space="preserve"> </w:t>
      </w:r>
      <w:r w:rsidR="00160010" w:rsidRPr="00160010">
        <w:rPr>
          <w:rtl/>
        </w:rPr>
        <w:t>و</w:t>
      </w:r>
      <w:r w:rsidR="00697BD4" w:rsidRPr="00C06AFF">
        <w:rPr>
          <w:rtl/>
        </w:rPr>
        <w:t>ال</w:t>
      </w:r>
      <w:r>
        <w:rPr>
          <w:rFonts w:hint="cs"/>
          <w:rtl/>
        </w:rPr>
        <w:t>أ</w:t>
      </w:r>
      <w:r w:rsidR="00697BD4" w:rsidRPr="00C06AFF">
        <w:rPr>
          <w:rtl/>
        </w:rPr>
        <w:t xml:space="preserve">ول </w:t>
      </w:r>
      <w:r>
        <w:rPr>
          <w:rFonts w:hint="cs"/>
          <w:rtl/>
        </w:rPr>
        <w:t>أ</w:t>
      </w:r>
      <w:r w:rsidR="00697BD4">
        <w:rPr>
          <w:rtl/>
        </w:rPr>
        <w:t>ك</w:t>
      </w:r>
      <w:r w:rsidR="00697BD4" w:rsidRPr="00C06AFF">
        <w:rPr>
          <w:rtl/>
        </w:rPr>
        <w:t>ثر في الروايات</w:t>
      </w:r>
      <w:r>
        <w:rPr>
          <w:rFonts w:hint="cs"/>
          <w:rtl/>
        </w:rPr>
        <w:t>،</w:t>
      </w:r>
      <w:r w:rsidR="00697BD4">
        <w:rPr>
          <w:rtl/>
        </w:rPr>
        <w:t xml:space="preserve"> و</w:t>
      </w:r>
      <w:r>
        <w:rPr>
          <w:rFonts w:hint="cs"/>
          <w:rtl/>
        </w:rPr>
        <w:t>أ</w:t>
      </w:r>
      <w:r w:rsidR="00697BD4" w:rsidRPr="00C06AFF">
        <w:rPr>
          <w:rtl/>
        </w:rPr>
        <w:t>ظهر في المذهب.</w:t>
      </w:r>
      <w:r w:rsidR="00697BD4">
        <w:rPr>
          <w:rtl/>
        </w:rPr>
        <w:t xml:space="preserve"> و</w:t>
      </w:r>
      <w:r w:rsidR="00697BD4" w:rsidRPr="00C06AFF">
        <w:rPr>
          <w:rtl/>
        </w:rPr>
        <w:t>هذا الح</w:t>
      </w:r>
      <w:r w:rsidR="00697BD4">
        <w:rPr>
          <w:rtl/>
        </w:rPr>
        <w:t>ك</w:t>
      </w:r>
      <w:r w:rsidR="00697BD4" w:rsidRPr="00C06AFF">
        <w:rPr>
          <w:rtl/>
        </w:rPr>
        <w:t>م الذي ذ</w:t>
      </w:r>
      <w:r w:rsidR="00697BD4">
        <w:rPr>
          <w:rtl/>
        </w:rPr>
        <w:t>ك</w:t>
      </w:r>
      <w:r w:rsidR="00697BD4" w:rsidRPr="00C06AFF">
        <w:rPr>
          <w:rtl/>
        </w:rPr>
        <w:t xml:space="preserve">رناه </w:t>
      </w:r>
      <w:r>
        <w:rPr>
          <w:rFonts w:hint="cs"/>
          <w:rtl/>
        </w:rPr>
        <w:t>إ</w:t>
      </w:r>
      <w:r w:rsidR="00697BD4" w:rsidRPr="00C06AFF">
        <w:rPr>
          <w:rtl/>
        </w:rPr>
        <w:t>نما ي</w:t>
      </w:r>
      <w:r w:rsidR="00697BD4">
        <w:rPr>
          <w:rtl/>
        </w:rPr>
        <w:t>ك</w:t>
      </w:r>
      <w:r w:rsidR="00697BD4" w:rsidRPr="00C06AFF">
        <w:rPr>
          <w:rtl/>
        </w:rPr>
        <w:t xml:space="preserve">ون </w:t>
      </w:r>
      <w:r>
        <w:rPr>
          <w:rFonts w:hint="cs"/>
          <w:rtl/>
        </w:rPr>
        <w:t>إ</w:t>
      </w:r>
      <w:r w:rsidR="00697BD4" w:rsidRPr="00C06AFF">
        <w:rPr>
          <w:rtl/>
        </w:rPr>
        <w:t>ذا لم ي</w:t>
      </w:r>
      <w:r w:rsidR="00697BD4">
        <w:rPr>
          <w:rtl/>
        </w:rPr>
        <w:t>ك</w:t>
      </w:r>
      <w:r w:rsidR="00697BD4" w:rsidRPr="00C06AFF">
        <w:rPr>
          <w:rtl/>
        </w:rPr>
        <w:t>ن للمرأة ولد من الميت</w:t>
      </w:r>
      <w:r>
        <w:rPr>
          <w:rFonts w:hint="cs"/>
          <w:rtl/>
        </w:rPr>
        <w:t>؛</w:t>
      </w:r>
      <w:r w:rsidR="00697BD4" w:rsidRPr="00C06AFF">
        <w:rPr>
          <w:rtl/>
        </w:rPr>
        <w:t xml:space="preserve"> ف</w:t>
      </w:r>
      <w:r>
        <w:rPr>
          <w:rFonts w:hint="cs"/>
          <w:rtl/>
        </w:rPr>
        <w:t>إ</w:t>
      </w:r>
      <w:r w:rsidR="00697BD4" w:rsidRPr="00C06AFF">
        <w:rPr>
          <w:rtl/>
        </w:rPr>
        <w:t xml:space="preserve">ن </w:t>
      </w:r>
      <w:r w:rsidR="00697BD4">
        <w:rPr>
          <w:rtl/>
        </w:rPr>
        <w:t>ك</w:t>
      </w:r>
      <w:r w:rsidR="00697BD4" w:rsidRPr="00C06AFF">
        <w:rPr>
          <w:rtl/>
        </w:rPr>
        <w:t xml:space="preserve">ان لها منه ولد </w:t>
      </w:r>
      <w:r>
        <w:rPr>
          <w:rFonts w:hint="cs"/>
          <w:rtl/>
        </w:rPr>
        <w:t>أُ</w:t>
      </w:r>
      <w:r w:rsidR="00697BD4" w:rsidRPr="00C06AFF">
        <w:rPr>
          <w:rtl/>
        </w:rPr>
        <w:t>عطيت حقها من جميع ما ذ</w:t>
      </w:r>
      <w:r w:rsidR="00697BD4">
        <w:rPr>
          <w:rtl/>
        </w:rPr>
        <w:t>ك</w:t>
      </w:r>
      <w:r w:rsidR="00697BD4" w:rsidRPr="00C06AFF">
        <w:rPr>
          <w:rtl/>
        </w:rPr>
        <w:t>رناه</w:t>
      </w:r>
      <w:r>
        <w:rPr>
          <w:rFonts w:hint="cs"/>
          <w:rtl/>
        </w:rPr>
        <w:t>،</w:t>
      </w:r>
      <w:r w:rsidR="00697BD4" w:rsidRPr="00C06AFF">
        <w:rPr>
          <w:rtl/>
        </w:rPr>
        <w:t xml:space="preserve"> من الضياع</w:t>
      </w:r>
      <w:r w:rsidR="00697BD4">
        <w:rPr>
          <w:rtl/>
        </w:rPr>
        <w:t xml:space="preserve"> و</w:t>
      </w:r>
      <w:r w:rsidR="00697BD4" w:rsidRPr="00C06AFF">
        <w:rPr>
          <w:rtl/>
        </w:rPr>
        <w:t>العقار</w:t>
      </w:r>
      <w:r w:rsidR="00697BD4">
        <w:rPr>
          <w:rtl/>
        </w:rPr>
        <w:t xml:space="preserve"> و</w:t>
      </w:r>
      <w:r w:rsidR="00697BD4" w:rsidRPr="00004C9A">
        <w:rPr>
          <w:rtl/>
        </w:rPr>
        <w:t>الدور</w:t>
      </w:r>
      <w:r w:rsidR="00697BD4">
        <w:rPr>
          <w:rtl/>
        </w:rPr>
        <w:t xml:space="preserve"> و</w:t>
      </w:r>
      <w:r w:rsidR="00697BD4" w:rsidRPr="00004C9A">
        <w:rPr>
          <w:rtl/>
        </w:rPr>
        <w:t>المسا</w:t>
      </w:r>
      <w:r w:rsidR="00697BD4">
        <w:rPr>
          <w:rtl/>
        </w:rPr>
        <w:t>ك</w:t>
      </w:r>
      <w:r w:rsidR="00697BD4" w:rsidRPr="00004C9A">
        <w:rPr>
          <w:rtl/>
        </w:rPr>
        <w:t>ن</w:t>
      </w:r>
      <w:r w:rsidR="00135BAE" w:rsidRPr="00086847">
        <w:rPr>
          <w:vertAlign w:val="superscript"/>
          <w:rtl/>
        </w:rPr>
        <w:t>(</w:t>
      </w:r>
      <w:r w:rsidR="00697BD4" w:rsidRPr="00086847">
        <w:rPr>
          <w:vertAlign w:val="superscript"/>
          <w:rtl/>
        </w:rPr>
        <w:endnoteReference w:id="460"/>
      </w:r>
      <w:r w:rsidR="00135BAE" w:rsidRPr="00086847">
        <w:rPr>
          <w:vertAlign w:val="superscript"/>
          <w:rtl/>
        </w:rPr>
        <w:t>)</w:t>
      </w:r>
      <w:r w:rsidRPr="00004C9A">
        <w:rPr>
          <w:rtl/>
        </w:rPr>
        <w:t>.</w:t>
      </w:r>
      <w:r w:rsidR="00697BD4">
        <w:rPr>
          <w:vertAlign w:val="superscript"/>
          <w:rtl/>
        </w:rPr>
        <w:t xml:space="preserve"> </w:t>
      </w:r>
    </w:p>
    <w:p w:rsidR="003D41D8" w:rsidRDefault="00697BD4" w:rsidP="00D17CED">
      <w:pPr>
        <w:pStyle w:val="af3"/>
        <w:spacing w:line="430" w:lineRule="exact"/>
        <w:ind w:firstLine="562"/>
        <w:rPr>
          <w:rtl/>
        </w:rPr>
      </w:pPr>
      <w:r w:rsidRPr="00C06AFF">
        <w:rPr>
          <w:rtl/>
        </w:rPr>
        <w:t xml:space="preserve">يستنبط من عبارات الشيخ في </w:t>
      </w:r>
      <w:r w:rsidR="004F54C9">
        <w:rPr>
          <w:rFonts w:ascii="Mosawi" w:hAnsi="Mosawi" w:cs="Mosawi"/>
          <w:rtl/>
        </w:rPr>
        <w:t>«</w:t>
      </w:r>
      <w:r w:rsidR="00160010" w:rsidRPr="00160010">
        <w:rPr>
          <w:rtl/>
        </w:rPr>
        <w:t>النهاية</w:t>
      </w:r>
      <w:r w:rsidR="00160010" w:rsidRPr="00160010">
        <w:rPr>
          <w:rFonts w:ascii="Mosawi" w:hAnsi="Mosawi" w:cs="Mosawi"/>
          <w:rtl/>
        </w:rPr>
        <w:t>»</w:t>
      </w:r>
      <w:r w:rsidRPr="00C06AFF">
        <w:rPr>
          <w:rtl/>
        </w:rPr>
        <w:t xml:space="preserve"> أن حرمان الزوجة من الأرض ي</w:t>
      </w:r>
      <w:r w:rsidR="002D5B11">
        <w:rPr>
          <w:rFonts w:hint="cs"/>
          <w:rtl/>
        </w:rPr>
        <w:t>خ</w:t>
      </w:r>
      <w:r w:rsidRPr="00C06AFF">
        <w:rPr>
          <w:rtl/>
        </w:rPr>
        <w:t>ص</w:t>
      </w:r>
      <w:r w:rsidR="002D5B11">
        <w:rPr>
          <w:rFonts w:hint="cs"/>
          <w:rtl/>
        </w:rPr>
        <w:t>ّ</w:t>
      </w:r>
      <w:r w:rsidRPr="00C06AFF">
        <w:rPr>
          <w:rtl/>
        </w:rPr>
        <w:t xml:space="preserve"> النساء اللاتي ليس لهن</w:t>
      </w:r>
      <w:r w:rsidR="002D5B11">
        <w:rPr>
          <w:rFonts w:hint="cs"/>
          <w:rtl/>
        </w:rPr>
        <w:t>ّ</w:t>
      </w:r>
      <w:r w:rsidRPr="00C06AFF">
        <w:rPr>
          <w:rtl/>
        </w:rPr>
        <w:t xml:space="preserve"> ولد من </w:t>
      </w:r>
      <w:r w:rsidR="002D5B11">
        <w:rPr>
          <w:rFonts w:hint="cs"/>
          <w:rtl/>
        </w:rPr>
        <w:t>أ</w:t>
      </w:r>
      <w:r w:rsidRPr="00C06AFF">
        <w:rPr>
          <w:rtl/>
        </w:rPr>
        <w:t>زواجهن</w:t>
      </w:r>
      <w:r w:rsidR="002D5B11">
        <w:rPr>
          <w:rFonts w:hint="cs"/>
          <w:rtl/>
        </w:rPr>
        <w:t>،</w:t>
      </w:r>
      <w:r>
        <w:rPr>
          <w:rtl/>
        </w:rPr>
        <w:t xml:space="preserve"> و</w:t>
      </w:r>
      <w:r w:rsidRPr="00C06AFF">
        <w:rPr>
          <w:rtl/>
        </w:rPr>
        <w:t xml:space="preserve">لو </w:t>
      </w:r>
      <w:r>
        <w:rPr>
          <w:rtl/>
        </w:rPr>
        <w:t>ك</w:t>
      </w:r>
      <w:r w:rsidRPr="00C06AFF">
        <w:rPr>
          <w:rtl/>
        </w:rPr>
        <w:t>ان لهن</w:t>
      </w:r>
      <w:r w:rsidR="002D5B11">
        <w:rPr>
          <w:rFonts w:hint="cs"/>
          <w:rtl/>
        </w:rPr>
        <w:t>ّ</w:t>
      </w:r>
      <w:r w:rsidRPr="00C06AFF">
        <w:rPr>
          <w:rtl/>
        </w:rPr>
        <w:t xml:space="preserve"> ولد ورثن من </w:t>
      </w:r>
      <w:r>
        <w:rPr>
          <w:rtl/>
        </w:rPr>
        <w:t>ك</w:t>
      </w:r>
      <w:r w:rsidRPr="00C06AFF">
        <w:rPr>
          <w:rtl/>
        </w:rPr>
        <w:t>ل أموال بعولتهن</w:t>
      </w:r>
      <w:r w:rsidR="002D5B11">
        <w:rPr>
          <w:rFonts w:hint="cs"/>
          <w:rtl/>
        </w:rPr>
        <w:t>ّ،</w:t>
      </w:r>
      <w:r w:rsidRPr="00C06AFF">
        <w:rPr>
          <w:rtl/>
        </w:rPr>
        <w:t>خلافا</w:t>
      </w:r>
      <w:r w:rsidR="002D5B11">
        <w:rPr>
          <w:rFonts w:hint="cs"/>
          <w:rtl/>
        </w:rPr>
        <w:t>ً</w:t>
      </w:r>
      <w:r w:rsidRPr="00C06AFF">
        <w:rPr>
          <w:rtl/>
        </w:rPr>
        <w:t xml:space="preserve"> لما اعتقد الشيخ المفيد</w:t>
      </w:r>
      <w:r w:rsidR="002D5B11">
        <w:rPr>
          <w:rFonts w:hint="cs"/>
          <w:rtl/>
        </w:rPr>
        <w:t>،</w:t>
      </w:r>
      <w:r w:rsidRPr="00C06AFF">
        <w:rPr>
          <w:rtl/>
        </w:rPr>
        <w:t xml:space="preserve"> حيث منع </w:t>
      </w:r>
      <w:r w:rsidR="002D5B11">
        <w:rPr>
          <w:rFonts w:hint="cs"/>
          <w:rtl/>
        </w:rPr>
        <w:t>أ</w:t>
      </w:r>
      <w:r w:rsidRPr="00C06AFF">
        <w:rPr>
          <w:rtl/>
        </w:rPr>
        <w:t>ن ترث المرأة من بيت زوجها</w:t>
      </w:r>
      <w:r w:rsidR="002D5B11">
        <w:rPr>
          <w:rFonts w:hint="cs"/>
          <w:rtl/>
        </w:rPr>
        <w:t>،</w:t>
      </w:r>
      <w:r w:rsidRPr="00C06AFF">
        <w:rPr>
          <w:rtl/>
        </w:rPr>
        <w:t xml:space="preserve"> سواء </w:t>
      </w:r>
      <w:r>
        <w:rPr>
          <w:rtl/>
        </w:rPr>
        <w:t>ك</w:t>
      </w:r>
      <w:r w:rsidRPr="00C06AFF">
        <w:rPr>
          <w:rtl/>
        </w:rPr>
        <w:t xml:space="preserve">ان له ولد </w:t>
      </w:r>
      <w:r w:rsidR="002D5B11">
        <w:rPr>
          <w:rFonts w:hint="cs"/>
          <w:rtl/>
        </w:rPr>
        <w:t>أ</w:t>
      </w:r>
      <w:r w:rsidRPr="00C06AFF">
        <w:rPr>
          <w:rtl/>
        </w:rPr>
        <w:t>و لم ي</w:t>
      </w:r>
      <w:r>
        <w:rPr>
          <w:rtl/>
        </w:rPr>
        <w:t>ك</w:t>
      </w:r>
      <w:r w:rsidRPr="00C06AFF">
        <w:rPr>
          <w:rtl/>
        </w:rPr>
        <w:t>ن له ولد</w:t>
      </w:r>
      <w:r w:rsidR="002D5B11">
        <w:rPr>
          <w:rFonts w:hint="cs"/>
          <w:rtl/>
        </w:rPr>
        <w:t>،</w:t>
      </w:r>
      <w:r>
        <w:rPr>
          <w:rtl/>
        </w:rPr>
        <w:t xml:space="preserve"> و</w:t>
      </w:r>
      <w:r w:rsidRPr="00C06AFF">
        <w:rPr>
          <w:rtl/>
        </w:rPr>
        <w:t>ل</w:t>
      </w:r>
      <w:r>
        <w:rPr>
          <w:rtl/>
        </w:rPr>
        <w:t>ك</w:t>
      </w:r>
      <w:r w:rsidRPr="00C06AFF">
        <w:rPr>
          <w:rtl/>
        </w:rPr>
        <w:t xml:space="preserve">نها ترث من سائر </w:t>
      </w:r>
      <w:r w:rsidR="002D5B11">
        <w:rPr>
          <w:rFonts w:hint="cs"/>
          <w:rtl/>
        </w:rPr>
        <w:t>أ</w:t>
      </w:r>
      <w:r w:rsidRPr="00C06AFF">
        <w:rPr>
          <w:rtl/>
        </w:rPr>
        <w:t>مواله</w:t>
      </w:r>
      <w:r w:rsidR="002D5B11">
        <w:rPr>
          <w:rFonts w:hint="cs"/>
          <w:rtl/>
        </w:rPr>
        <w:t>،</w:t>
      </w:r>
      <w:r w:rsidRPr="00C06AFF">
        <w:rPr>
          <w:rtl/>
        </w:rPr>
        <w:t xml:space="preserve"> من الحديقة</w:t>
      </w:r>
      <w:r>
        <w:rPr>
          <w:rtl/>
        </w:rPr>
        <w:t xml:space="preserve"> و</w:t>
      </w:r>
      <w:r w:rsidRPr="00C06AFF">
        <w:rPr>
          <w:rtl/>
        </w:rPr>
        <w:t>البستان</w:t>
      </w:r>
      <w:r>
        <w:rPr>
          <w:rtl/>
        </w:rPr>
        <w:t xml:space="preserve"> و</w:t>
      </w:r>
      <w:r w:rsidRPr="00C06AFF">
        <w:rPr>
          <w:rtl/>
        </w:rPr>
        <w:t>الضياع</w:t>
      </w:r>
      <w:r>
        <w:rPr>
          <w:rtl/>
        </w:rPr>
        <w:t>.</w:t>
      </w:r>
    </w:p>
    <w:p w:rsidR="005F4B1B" w:rsidRDefault="002D5B11" w:rsidP="00D17CED">
      <w:pPr>
        <w:pStyle w:val="af3"/>
        <w:spacing w:line="420" w:lineRule="exact"/>
        <w:ind w:firstLine="562"/>
        <w:rPr>
          <w:rtl/>
        </w:rPr>
      </w:pPr>
      <w:r>
        <w:rPr>
          <w:rFonts w:hint="cs"/>
          <w:rtl/>
        </w:rPr>
        <w:t xml:space="preserve">ويقول </w:t>
      </w:r>
      <w:r w:rsidR="00697BD4" w:rsidRPr="00C06AFF">
        <w:rPr>
          <w:rtl/>
        </w:rPr>
        <w:t xml:space="preserve">الشيخ الطوسي في </w:t>
      </w:r>
      <w:r w:rsidR="00697BD4">
        <w:rPr>
          <w:rtl/>
        </w:rPr>
        <w:t>ك</w:t>
      </w:r>
      <w:r w:rsidR="00697BD4" w:rsidRPr="00C06AFF">
        <w:rPr>
          <w:rtl/>
        </w:rPr>
        <w:t xml:space="preserve">تابه </w:t>
      </w:r>
      <w:r w:rsidR="004F54C9">
        <w:rPr>
          <w:rFonts w:ascii="Mosawi" w:hAnsi="Mosawi" w:cs="Mosawi"/>
          <w:rtl/>
        </w:rPr>
        <w:t>«</w:t>
      </w:r>
      <w:r w:rsidR="00160010" w:rsidRPr="00160010">
        <w:rPr>
          <w:rtl/>
        </w:rPr>
        <w:t>الخلاف</w:t>
      </w:r>
      <w:r w:rsidR="004F54C9">
        <w:rPr>
          <w:rFonts w:ascii="Mosawi" w:hAnsi="Mosawi" w:cs="Mosawi"/>
          <w:rtl/>
        </w:rPr>
        <w:t>»</w:t>
      </w:r>
      <w:r>
        <w:rPr>
          <w:rFonts w:hint="cs"/>
          <w:rtl/>
        </w:rPr>
        <w:t>،</w:t>
      </w:r>
      <w:r w:rsidR="00697BD4" w:rsidRPr="00C06AFF">
        <w:rPr>
          <w:rtl/>
        </w:rPr>
        <w:t xml:space="preserve"> دون </w:t>
      </w:r>
      <w:r>
        <w:rPr>
          <w:rFonts w:hint="cs"/>
          <w:rtl/>
        </w:rPr>
        <w:t>أ</w:t>
      </w:r>
      <w:r w:rsidR="00697BD4" w:rsidRPr="00C06AFF">
        <w:rPr>
          <w:rtl/>
        </w:rPr>
        <w:t>ن يفر</w:t>
      </w:r>
      <w:r>
        <w:rPr>
          <w:rFonts w:hint="cs"/>
          <w:rtl/>
        </w:rPr>
        <w:t>ِّ</w:t>
      </w:r>
      <w:r w:rsidR="00697BD4" w:rsidRPr="00C06AFF">
        <w:rPr>
          <w:rtl/>
        </w:rPr>
        <w:t>ق بين المرأة التي لها ولد من زوجها</w:t>
      </w:r>
      <w:r w:rsidR="00697BD4">
        <w:rPr>
          <w:rtl/>
        </w:rPr>
        <w:t xml:space="preserve"> و</w:t>
      </w:r>
      <w:r w:rsidR="00697BD4" w:rsidRPr="00C06AFF">
        <w:rPr>
          <w:rtl/>
        </w:rPr>
        <w:t>التي ليس لها ولد: لا ترث المرأة من الرباع</w:t>
      </w:r>
      <w:r w:rsidR="00697BD4">
        <w:rPr>
          <w:rtl/>
        </w:rPr>
        <w:t xml:space="preserve"> و</w:t>
      </w:r>
      <w:r w:rsidR="00697BD4" w:rsidRPr="00C06AFF">
        <w:rPr>
          <w:rtl/>
        </w:rPr>
        <w:t>الدور</w:t>
      </w:r>
      <w:r w:rsidR="00697BD4">
        <w:rPr>
          <w:rtl/>
        </w:rPr>
        <w:t xml:space="preserve"> و</w:t>
      </w:r>
      <w:r w:rsidR="00697BD4" w:rsidRPr="00C06AFF">
        <w:rPr>
          <w:rtl/>
        </w:rPr>
        <w:t>الأرضين شيئا</w:t>
      </w:r>
      <w:r>
        <w:rPr>
          <w:rFonts w:hint="cs"/>
          <w:rtl/>
        </w:rPr>
        <w:t>ً</w:t>
      </w:r>
      <w:r w:rsidR="00697BD4" w:rsidRPr="00C06AFF">
        <w:rPr>
          <w:rtl/>
        </w:rPr>
        <w:t>، بل يقوّم الطوب</w:t>
      </w:r>
      <w:r w:rsidR="00697BD4">
        <w:rPr>
          <w:rtl/>
        </w:rPr>
        <w:t xml:space="preserve"> و</w:t>
      </w:r>
      <w:r w:rsidR="00697BD4" w:rsidRPr="00C06AFF">
        <w:rPr>
          <w:rtl/>
        </w:rPr>
        <w:t>الخشب</w:t>
      </w:r>
      <w:r>
        <w:rPr>
          <w:rFonts w:hint="cs"/>
          <w:rtl/>
        </w:rPr>
        <w:t>،</w:t>
      </w:r>
      <w:r w:rsidR="00697BD4" w:rsidRPr="00C06AFF">
        <w:rPr>
          <w:rtl/>
        </w:rPr>
        <w:t xml:space="preserve"> فتعط</w:t>
      </w:r>
      <w:r>
        <w:rPr>
          <w:rFonts w:hint="cs"/>
          <w:rtl/>
        </w:rPr>
        <w:t>ى</w:t>
      </w:r>
      <w:r w:rsidR="00697BD4" w:rsidRPr="00C06AFF">
        <w:rPr>
          <w:rtl/>
        </w:rPr>
        <w:t xml:space="preserve"> حقها منه.</w:t>
      </w:r>
      <w:r w:rsidR="00697BD4">
        <w:rPr>
          <w:rtl/>
        </w:rPr>
        <w:t xml:space="preserve"> و</w:t>
      </w:r>
      <w:r w:rsidR="00697BD4" w:rsidRPr="00C06AFF">
        <w:rPr>
          <w:rtl/>
        </w:rPr>
        <w:t>خالف جميع الفقهاء في ذل</w:t>
      </w:r>
      <w:r w:rsidR="00697BD4">
        <w:rPr>
          <w:rtl/>
        </w:rPr>
        <w:t>ك</w:t>
      </w:r>
      <w:r>
        <w:rPr>
          <w:rFonts w:hint="cs"/>
          <w:rtl/>
        </w:rPr>
        <w:t>،</w:t>
      </w:r>
      <w:r w:rsidR="00697BD4">
        <w:rPr>
          <w:rtl/>
        </w:rPr>
        <w:t xml:space="preserve"> و</w:t>
      </w:r>
      <w:r w:rsidR="00697BD4" w:rsidRPr="00C06AFF">
        <w:rPr>
          <w:rtl/>
        </w:rPr>
        <w:t>قالوا: لها الميراث من جميع ذل</w:t>
      </w:r>
      <w:r w:rsidR="00697BD4">
        <w:rPr>
          <w:rtl/>
        </w:rPr>
        <w:t>ك</w:t>
      </w:r>
      <w:r w:rsidR="00697BD4" w:rsidRPr="00C06AFF">
        <w:rPr>
          <w:rtl/>
        </w:rPr>
        <w:t>. دليل</w:t>
      </w:r>
      <w:r>
        <w:rPr>
          <w:rFonts w:hint="cs"/>
          <w:rtl/>
        </w:rPr>
        <w:t>ُ</w:t>
      </w:r>
      <w:r w:rsidR="00697BD4" w:rsidRPr="00C06AFF">
        <w:rPr>
          <w:rtl/>
        </w:rPr>
        <w:t xml:space="preserve">نا: </w:t>
      </w:r>
      <w:r>
        <w:rPr>
          <w:rFonts w:hint="cs"/>
          <w:rtl/>
        </w:rPr>
        <w:t>إ</w:t>
      </w:r>
      <w:r w:rsidR="00697BD4" w:rsidRPr="00C06AFF">
        <w:rPr>
          <w:rtl/>
        </w:rPr>
        <w:t>جماع الفرق</w:t>
      </w:r>
      <w:r>
        <w:rPr>
          <w:rFonts w:hint="cs"/>
          <w:rtl/>
        </w:rPr>
        <w:t>ة</w:t>
      </w:r>
      <w:r w:rsidR="00697BD4">
        <w:rPr>
          <w:rtl/>
        </w:rPr>
        <w:t xml:space="preserve"> و</w:t>
      </w:r>
      <w:r>
        <w:rPr>
          <w:rFonts w:hint="cs"/>
          <w:rtl/>
        </w:rPr>
        <w:t>أ</w:t>
      </w:r>
      <w:r w:rsidR="00697BD4" w:rsidRPr="00CD4C07">
        <w:rPr>
          <w:rtl/>
        </w:rPr>
        <w:t>خبارهم</w:t>
      </w:r>
      <w:r w:rsidR="00135BAE" w:rsidRPr="00086847">
        <w:rPr>
          <w:vertAlign w:val="superscript"/>
          <w:rtl/>
        </w:rPr>
        <w:t>(</w:t>
      </w:r>
      <w:r w:rsidR="00697BD4" w:rsidRPr="00086847">
        <w:rPr>
          <w:vertAlign w:val="superscript"/>
          <w:rtl/>
        </w:rPr>
        <w:endnoteReference w:id="461"/>
      </w:r>
      <w:r w:rsidR="00135BAE" w:rsidRPr="00086847">
        <w:rPr>
          <w:vertAlign w:val="superscript"/>
          <w:rtl/>
        </w:rPr>
        <w:t>)</w:t>
      </w:r>
      <w:r w:rsidRPr="00CD4C07">
        <w:rPr>
          <w:rtl/>
        </w:rPr>
        <w:t>.</w:t>
      </w:r>
      <w:r w:rsidR="00697BD4">
        <w:rPr>
          <w:vertAlign w:val="superscript"/>
          <w:rtl/>
        </w:rPr>
        <w:t xml:space="preserve"> </w:t>
      </w:r>
    </w:p>
    <w:p w:rsidR="005F4B1B" w:rsidRDefault="002D5B11" w:rsidP="00D17CED">
      <w:pPr>
        <w:pStyle w:val="af3"/>
        <w:spacing w:line="420" w:lineRule="exact"/>
        <w:ind w:firstLine="562"/>
        <w:rPr>
          <w:rtl/>
        </w:rPr>
      </w:pPr>
      <w:r>
        <w:rPr>
          <w:rFonts w:hint="cs"/>
          <w:rtl/>
        </w:rPr>
        <w:t xml:space="preserve">وهنا </w:t>
      </w:r>
      <w:r w:rsidR="00697BD4" w:rsidRPr="00C06AFF">
        <w:rPr>
          <w:rtl/>
        </w:rPr>
        <w:t>نذ</w:t>
      </w:r>
      <w:r w:rsidR="00697BD4">
        <w:rPr>
          <w:rtl/>
        </w:rPr>
        <w:t>ك</w:t>
      </w:r>
      <w:r w:rsidR="00697BD4" w:rsidRPr="00C06AFF">
        <w:rPr>
          <w:rtl/>
        </w:rPr>
        <w:t>ر بعض الن</w:t>
      </w:r>
      <w:r w:rsidR="00697BD4">
        <w:rPr>
          <w:rtl/>
        </w:rPr>
        <w:t>ك</w:t>
      </w:r>
      <w:r w:rsidR="00697BD4" w:rsidRPr="00C06AFF">
        <w:rPr>
          <w:rtl/>
        </w:rPr>
        <w:t>ات الهام</w:t>
      </w:r>
      <w:r w:rsidR="000A7333">
        <w:rPr>
          <w:rFonts w:hint="cs"/>
          <w:rtl/>
        </w:rPr>
        <w:t>ّ</w:t>
      </w:r>
      <w:r w:rsidR="00697BD4" w:rsidRPr="00C06AFF">
        <w:rPr>
          <w:rtl/>
        </w:rPr>
        <w:t xml:space="preserve">ة بالنسبة </w:t>
      </w:r>
      <w:r>
        <w:rPr>
          <w:rFonts w:hint="cs"/>
          <w:rtl/>
        </w:rPr>
        <w:t>إ</w:t>
      </w:r>
      <w:r w:rsidR="00697BD4" w:rsidRPr="00C06AFF">
        <w:rPr>
          <w:rtl/>
        </w:rPr>
        <w:t>ل</w:t>
      </w:r>
      <w:r>
        <w:rPr>
          <w:rFonts w:hint="cs"/>
          <w:rtl/>
        </w:rPr>
        <w:t>ى</w:t>
      </w:r>
      <w:r w:rsidR="00697BD4" w:rsidRPr="00C06AFF">
        <w:rPr>
          <w:rtl/>
        </w:rPr>
        <w:t xml:space="preserve"> العبارت السابقة:</w:t>
      </w:r>
    </w:p>
    <w:p w:rsidR="005F4B1B" w:rsidRDefault="00697BD4" w:rsidP="00D17CED">
      <w:pPr>
        <w:pStyle w:val="af3"/>
        <w:spacing w:line="420" w:lineRule="exact"/>
        <w:ind w:firstLine="562"/>
        <w:rPr>
          <w:rtl/>
        </w:rPr>
      </w:pPr>
      <w:r w:rsidRPr="00CD4C07">
        <w:rPr>
          <w:b/>
          <w:bCs/>
          <w:rtl/>
        </w:rPr>
        <w:t>أولا</w:t>
      </w:r>
      <w:r w:rsidR="002D5B11">
        <w:rPr>
          <w:rFonts w:hint="cs"/>
          <w:b/>
          <w:bCs/>
          <w:rtl/>
        </w:rPr>
        <w:t>ً:</w:t>
      </w:r>
      <w:r w:rsidRPr="00C06AFF">
        <w:rPr>
          <w:rtl/>
        </w:rPr>
        <w:t xml:space="preserve"> </w:t>
      </w:r>
      <w:r w:rsidR="002D5B11">
        <w:rPr>
          <w:rFonts w:hint="cs"/>
          <w:rtl/>
        </w:rPr>
        <w:t>إ</w:t>
      </w:r>
      <w:r w:rsidRPr="00C06AFF">
        <w:rPr>
          <w:rtl/>
        </w:rPr>
        <w:t>ن للشيخ الطوسي رأيا</w:t>
      </w:r>
      <w:r w:rsidR="002D5B11">
        <w:rPr>
          <w:rFonts w:hint="cs"/>
          <w:rtl/>
        </w:rPr>
        <w:t>ً</w:t>
      </w:r>
      <w:r w:rsidRPr="00C06AFF">
        <w:rPr>
          <w:rtl/>
        </w:rPr>
        <w:t xml:space="preserve"> آخر في </w:t>
      </w:r>
      <w:r>
        <w:rPr>
          <w:rtl/>
        </w:rPr>
        <w:t>ك</w:t>
      </w:r>
      <w:r w:rsidRPr="00C06AFF">
        <w:rPr>
          <w:rtl/>
        </w:rPr>
        <w:t xml:space="preserve">تابيه </w:t>
      </w:r>
      <w:r w:rsidR="004F54C9">
        <w:rPr>
          <w:rFonts w:ascii="Mosawi" w:hAnsi="Mosawi" w:cs="Mosawi"/>
          <w:rtl/>
        </w:rPr>
        <w:t>«</w:t>
      </w:r>
      <w:r w:rsidR="00160010" w:rsidRPr="00160010">
        <w:rPr>
          <w:rtl/>
        </w:rPr>
        <w:t>النهاية</w:t>
      </w:r>
      <w:r w:rsidR="004F54C9">
        <w:rPr>
          <w:rFonts w:ascii="Mosawi" w:hAnsi="Mosawi" w:cs="Mosawi"/>
          <w:rtl/>
        </w:rPr>
        <w:t>»</w:t>
      </w:r>
      <w:r>
        <w:rPr>
          <w:rtl/>
        </w:rPr>
        <w:t xml:space="preserve"> و</w:t>
      </w:r>
      <w:r w:rsidR="004F54C9">
        <w:rPr>
          <w:rFonts w:ascii="Mosawi" w:hAnsi="Mosawi" w:cs="Mosawi"/>
          <w:rtl/>
        </w:rPr>
        <w:t>«</w:t>
      </w:r>
      <w:r w:rsidR="00160010" w:rsidRPr="00160010">
        <w:rPr>
          <w:rtl/>
        </w:rPr>
        <w:t>التهذيب</w:t>
      </w:r>
      <w:r w:rsidR="004F54C9">
        <w:rPr>
          <w:rFonts w:ascii="Mosawi" w:hAnsi="Mosawi" w:cs="Mosawi"/>
          <w:rtl/>
        </w:rPr>
        <w:t>»</w:t>
      </w:r>
      <w:r w:rsidRPr="00C06AFF">
        <w:rPr>
          <w:rtl/>
        </w:rPr>
        <w:t>.</w:t>
      </w:r>
    </w:p>
    <w:p w:rsidR="005F4B1B" w:rsidRDefault="00697BD4" w:rsidP="00D17CED">
      <w:pPr>
        <w:pStyle w:val="af3"/>
        <w:spacing w:line="420" w:lineRule="exact"/>
        <w:ind w:firstLine="562"/>
        <w:rPr>
          <w:rtl/>
        </w:rPr>
      </w:pPr>
      <w:r w:rsidRPr="00CD4C07">
        <w:rPr>
          <w:b/>
          <w:bCs/>
          <w:rtl/>
        </w:rPr>
        <w:t>ثانيا</w:t>
      </w:r>
      <w:r w:rsidR="002D5B11">
        <w:rPr>
          <w:rFonts w:hint="cs"/>
          <w:b/>
          <w:bCs/>
          <w:rtl/>
        </w:rPr>
        <w:t>ً:</w:t>
      </w:r>
      <w:r w:rsidRPr="00C06AFF">
        <w:rPr>
          <w:rtl/>
        </w:rPr>
        <w:t xml:space="preserve"> </w:t>
      </w:r>
      <w:r>
        <w:rPr>
          <w:rtl/>
        </w:rPr>
        <w:t>ك</w:t>
      </w:r>
      <w:r w:rsidRPr="00C06AFF">
        <w:rPr>
          <w:rtl/>
        </w:rPr>
        <w:t>ما ذ</w:t>
      </w:r>
      <w:r>
        <w:rPr>
          <w:rtl/>
        </w:rPr>
        <w:t>ك</w:t>
      </w:r>
      <w:r w:rsidRPr="00C06AFF">
        <w:rPr>
          <w:rtl/>
        </w:rPr>
        <w:t>ر سابقا</w:t>
      </w:r>
      <w:r w:rsidR="002D5B11">
        <w:rPr>
          <w:rFonts w:hint="cs"/>
          <w:rtl/>
        </w:rPr>
        <w:t>ً</w:t>
      </w:r>
      <w:r w:rsidRPr="00C06AFF">
        <w:rPr>
          <w:rtl/>
        </w:rPr>
        <w:t xml:space="preserve"> </w:t>
      </w:r>
      <w:r w:rsidR="002D5B11">
        <w:rPr>
          <w:rFonts w:hint="cs"/>
          <w:rtl/>
        </w:rPr>
        <w:t>فإ</w:t>
      </w:r>
      <w:r w:rsidRPr="00C06AFF">
        <w:rPr>
          <w:rtl/>
        </w:rPr>
        <w:t>ن للشيخ الصدوق</w:t>
      </w:r>
      <w:r>
        <w:rPr>
          <w:rtl/>
        </w:rPr>
        <w:t xml:space="preserve"> و</w:t>
      </w:r>
      <w:r w:rsidRPr="00C06AFF">
        <w:rPr>
          <w:rtl/>
        </w:rPr>
        <w:t xml:space="preserve">ابن </w:t>
      </w:r>
      <w:r w:rsidR="002D5B11">
        <w:rPr>
          <w:rFonts w:hint="cs"/>
          <w:rtl/>
        </w:rPr>
        <w:t>ال</w:t>
      </w:r>
      <w:r w:rsidRPr="00C06AFF">
        <w:rPr>
          <w:rtl/>
        </w:rPr>
        <w:t>جنيد</w:t>
      </w:r>
      <w:r>
        <w:rPr>
          <w:rtl/>
        </w:rPr>
        <w:t xml:space="preserve"> و</w:t>
      </w:r>
      <w:r w:rsidRPr="00C06AFF">
        <w:rPr>
          <w:rtl/>
        </w:rPr>
        <w:t>الشيخ المفيد</w:t>
      </w:r>
      <w:r>
        <w:rPr>
          <w:rtl/>
        </w:rPr>
        <w:t xml:space="preserve"> و</w:t>
      </w:r>
      <w:r w:rsidRPr="00C06AFF">
        <w:rPr>
          <w:rtl/>
        </w:rPr>
        <w:t>الشريف المرتض</w:t>
      </w:r>
      <w:r w:rsidR="002D5B11">
        <w:rPr>
          <w:rFonts w:hint="cs"/>
          <w:rtl/>
        </w:rPr>
        <w:t>ى</w:t>
      </w:r>
      <w:r w:rsidRPr="00C06AFF">
        <w:rPr>
          <w:rtl/>
        </w:rPr>
        <w:t xml:space="preserve"> آراء غير الرأي ال</w:t>
      </w:r>
      <w:r w:rsidR="002D5B11">
        <w:rPr>
          <w:rFonts w:hint="cs"/>
          <w:rtl/>
        </w:rPr>
        <w:t>أ</w:t>
      </w:r>
      <w:r w:rsidRPr="00C06AFF">
        <w:rPr>
          <w:rtl/>
        </w:rPr>
        <w:t xml:space="preserve">خير للشيخ الطوسي. فلا يوجد </w:t>
      </w:r>
      <w:r w:rsidR="002D5B11">
        <w:rPr>
          <w:rFonts w:hint="cs"/>
          <w:rtl/>
        </w:rPr>
        <w:t>إ</w:t>
      </w:r>
      <w:r w:rsidRPr="00C06AFF">
        <w:rPr>
          <w:rtl/>
        </w:rPr>
        <w:t xml:space="preserve">جماع بين الفقهاء </w:t>
      </w:r>
      <w:r>
        <w:rPr>
          <w:rtl/>
        </w:rPr>
        <w:t>ك</w:t>
      </w:r>
      <w:r w:rsidRPr="00C06AFF">
        <w:rPr>
          <w:rtl/>
        </w:rPr>
        <w:t>ما ذ</w:t>
      </w:r>
      <w:r>
        <w:rPr>
          <w:rtl/>
        </w:rPr>
        <w:t>ك</w:t>
      </w:r>
      <w:r w:rsidRPr="00C06AFF">
        <w:rPr>
          <w:rtl/>
        </w:rPr>
        <w:t xml:space="preserve">ر الشيخ الطوسي في </w:t>
      </w:r>
      <w:r>
        <w:rPr>
          <w:rtl/>
        </w:rPr>
        <w:t>ك</w:t>
      </w:r>
      <w:r w:rsidRPr="00C06AFF">
        <w:rPr>
          <w:rtl/>
        </w:rPr>
        <w:t xml:space="preserve">تاب </w:t>
      </w:r>
      <w:r w:rsidR="00160010" w:rsidRPr="00160010">
        <w:rPr>
          <w:rtl/>
        </w:rPr>
        <w:t>الخلاف</w:t>
      </w:r>
      <w:r w:rsidR="002D5B11">
        <w:rPr>
          <w:rFonts w:hint="cs"/>
          <w:rtl/>
        </w:rPr>
        <w:t>.</w:t>
      </w:r>
      <w:r w:rsidRPr="00C06AFF">
        <w:rPr>
          <w:rtl/>
        </w:rPr>
        <w:t xml:space="preserve"> </w:t>
      </w:r>
      <w:r w:rsidR="002D5B11">
        <w:rPr>
          <w:rFonts w:hint="cs"/>
          <w:rtl/>
        </w:rPr>
        <w:t>و</w:t>
      </w:r>
      <w:r w:rsidRPr="00C06AFF">
        <w:rPr>
          <w:rtl/>
        </w:rPr>
        <w:t>لو افترضنا أن ال</w:t>
      </w:r>
      <w:r w:rsidR="002D5B11">
        <w:rPr>
          <w:rFonts w:hint="cs"/>
          <w:rtl/>
        </w:rPr>
        <w:t>أ</w:t>
      </w:r>
      <w:r w:rsidRPr="00C06AFF">
        <w:rPr>
          <w:rtl/>
        </w:rPr>
        <w:t xml:space="preserve">مر </w:t>
      </w:r>
      <w:r w:rsidR="002D5B11">
        <w:rPr>
          <w:rFonts w:hint="cs"/>
          <w:rtl/>
        </w:rPr>
        <w:t>إ</w:t>
      </w:r>
      <w:r w:rsidRPr="00C06AFF">
        <w:rPr>
          <w:rtl/>
        </w:rPr>
        <w:t xml:space="preserve">جماعي </w:t>
      </w:r>
      <w:r w:rsidR="000A7333">
        <w:rPr>
          <w:rFonts w:hint="cs"/>
          <w:rtl/>
        </w:rPr>
        <w:t xml:space="preserve">ـ </w:t>
      </w:r>
      <w:r>
        <w:rPr>
          <w:rtl/>
        </w:rPr>
        <w:t>ك</w:t>
      </w:r>
      <w:r w:rsidRPr="00C06AFF">
        <w:rPr>
          <w:rtl/>
        </w:rPr>
        <w:t>ما ذ</w:t>
      </w:r>
      <w:r>
        <w:rPr>
          <w:rtl/>
        </w:rPr>
        <w:t>ك</w:t>
      </w:r>
      <w:r w:rsidRPr="00C06AFF">
        <w:rPr>
          <w:rtl/>
        </w:rPr>
        <w:t xml:space="preserve">ره الشيخ الطوسي </w:t>
      </w:r>
      <w:r w:rsidR="000A7333">
        <w:rPr>
          <w:rFonts w:hint="cs"/>
          <w:rtl/>
        </w:rPr>
        <w:t xml:space="preserve">ـ </w:t>
      </w:r>
      <w:r w:rsidR="002D5B11">
        <w:rPr>
          <w:rFonts w:hint="cs"/>
          <w:rtl/>
        </w:rPr>
        <w:t>أ</w:t>
      </w:r>
      <w:r w:rsidRPr="00C06AFF">
        <w:rPr>
          <w:rtl/>
        </w:rPr>
        <w:t>لا ي</w:t>
      </w:r>
      <w:r>
        <w:rPr>
          <w:rtl/>
        </w:rPr>
        <w:t>ك</w:t>
      </w:r>
      <w:r w:rsidRPr="00C06AFF">
        <w:rPr>
          <w:rtl/>
        </w:rPr>
        <w:t>في تعارض ال</w:t>
      </w:r>
      <w:r w:rsidR="002D5B11">
        <w:rPr>
          <w:rFonts w:hint="cs"/>
          <w:rtl/>
        </w:rPr>
        <w:t>إ</w:t>
      </w:r>
      <w:r w:rsidRPr="00C06AFF">
        <w:rPr>
          <w:rtl/>
        </w:rPr>
        <w:t>جماع مع ظاهر القرآن في ضعف الرأي</w:t>
      </w:r>
      <w:r>
        <w:rPr>
          <w:rtl/>
        </w:rPr>
        <w:t xml:space="preserve"> و</w:t>
      </w:r>
      <w:r w:rsidRPr="00C06AFF">
        <w:rPr>
          <w:rtl/>
        </w:rPr>
        <w:t>وهنه؟</w:t>
      </w:r>
    </w:p>
    <w:p w:rsidR="00155D13" w:rsidRDefault="00697BD4" w:rsidP="00D17CED">
      <w:pPr>
        <w:pStyle w:val="af3"/>
        <w:spacing w:line="420" w:lineRule="exact"/>
        <w:ind w:firstLine="562"/>
        <w:rPr>
          <w:rtl/>
        </w:rPr>
      </w:pPr>
      <w:r w:rsidRPr="00C06AFF">
        <w:rPr>
          <w:rtl/>
        </w:rPr>
        <w:t>بعدما يذ</w:t>
      </w:r>
      <w:r>
        <w:rPr>
          <w:rtl/>
        </w:rPr>
        <w:t>ك</w:t>
      </w:r>
      <w:r w:rsidRPr="00C06AFF">
        <w:rPr>
          <w:rtl/>
        </w:rPr>
        <w:t>ر</w:t>
      </w:r>
      <w:r w:rsidR="002D5B11">
        <w:rPr>
          <w:rFonts w:hint="cs"/>
          <w:rtl/>
        </w:rPr>
        <w:t xml:space="preserve"> </w:t>
      </w:r>
      <w:r w:rsidR="002D5B11" w:rsidRPr="00C06AFF">
        <w:rPr>
          <w:rtl/>
        </w:rPr>
        <w:t>الشيخ الطوسي</w:t>
      </w:r>
      <w:r w:rsidRPr="00C06AFF">
        <w:rPr>
          <w:rtl/>
        </w:rPr>
        <w:t xml:space="preserve"> حديث: </w:t>
      </w:r>
      <w:r w:rsidR="002D5B11">
        <w:rPr>
          <w:rFonts w:ascii="Mosawi" w:hAnsi="Mosawi" w:cs="Mosawi"/>
          <w:rtl/>
        </w:rPr>
        <w:t>«</w:t>
      </w:r>
      <w:r w:rsidRPr="00C06AFF">
        <w:rPr>
          <w:rtl/>
        </w:rPr>
        <w:t>يرثها</w:t>
      </w:r>
      <w:r>
        <w:rPr>
          <w:rtl/>
        </w:rPr>
        <w:t xml:space="preserve"> و</w:t>
      </w:r>
      <w:r w:rsidRPr="00C06AFF">
        <w:rPr>
          <w:rtl/>
        </w:rPr>
        <w:t>ترثه</w:t>
      </w:r>
      <w:r w:rsidR="002D5B11">
        <w:rPr>
          <w:rFonts w:hint="cs"/>
          <w:rtl/>
        </w:rPr>
        <w:t>،</w:t>
      </w:r>
      <w:r w:rsidRPr="00C06AFF">
        <w:rPr>
          <w:rtl/>
        </w:rPr>
        <w:t xml:space="preserve"> </w:t>
      </w:r>
      <w:r>
        <w:rPr>
          <w:rtl/>
        </w:rPr>
        <w:t>ك</w:t>
      </w:r>
      <w:r w:rsidRPr="00C06AFF">
        <w:rPr>
          <w:rtl/>
        </w:rPr>
        <w:t>ل شي</w:t>
      </w:r>
      <w:r w:rsidR="002D5B11">
        <w:rPr>
          <w:rFonts w:hint="cs"/>
          <w:rtl/>
        </w:rPr>
        <w:t>ء</w:t>
      </w:r>
      <w:r w:rsidRPr="00C06AFF">
        <w:rPr>
          <w:rtl/>
        </w:rPr>
        <w:t xml:space="preserve"> تر</w:t>
      </w:r>
      <w:r>
        <w:rPr>
          <w:rtl/>
        </w:rPr>
        <w:t>ك</w:t>
      </w:r>
      <w:r w:rsidRPr="00C06AFF">
        <w:rPr>
          <w:rtl/>
        </w:rPr>
        <w:t xml:space="preserve"> </w:t>
      </w:r>
      <w:r w:rsidR="002D5B11">
        <w:rPr>
          <w:rFonts w:hint="cs"/>
          <w:rtl/>
        </w:rPr>
        <w:t>أ</w:t>
      </w:r>
      <w:r w:rsidRPr="00C06AFF">
        <w:rPr>
          <w:rtl/>
        </w:rPr>
        <w:t>و تر</w:t>
      </w:r>
      <w:r>
        <w:rPr>
          <w:rtl/>
        </w:rPr>
        <w:t>ك</w:t>
      </w:r>
      <w:r w:rsidRPr="00C06AFF">
        <w:rPr>
          <w:rtl/>
        </w:rPr>
        <w:t>ت</w:t>
      </w:r>
      <w:r w:rsidR="002D5B11">
        <w:rPr>
          <w:rFonts w:ascii="Mosawi" w:hAnsi="Mosawi" w:cs="Mosawi"/>
          <w:rtl/>
        </w:rPr>
        <w:t>»</w:t>
      </w:r>
      <w:r w:rsidRPr="00C06AFF">
        <w:rPr>
          <w:rtl/>
        </w:rPr>
        <w:t xml:space="preserve"> يقول: هذا الخبر محمول</w:t>
      </w:r>
      <w:r w:rsidR="002D5B11">
        <w:rPr>
          <w:rFonts w:hint="cs"/>
          <w:rtl/>
        </w:rPr>
        <w:t>ٌ</w:t>
      </w:r>
      <w:r w:rsidRPr="00C06AFF">
        <w:rPr>
          <w:rtl/>
        </w:rPr>
        <w:t xml:space="preserve"> عل</w:t>
      </w:r>
      <w:r w:rsidR="002D5B11">
        <w:rPr>
          <w:rFonts w:hint="cs"/>
          <w:rtl/>
        </w:rPr>
        <w:t>ى</w:t>
      </w:r>
      <w:r w:rsidRPr="00C06AFF">
        <w:rPr>
          <w:rtl/>
        </w:rPr>
        <w:t xml:space="preserve"> </w:t>
      </w:r>
      <w:r w:rsidR="002D5B11">
        <w:rPr>
          <w:rFonts w:hint="cs"/>
          <w:rtl/>
        </w:rPr>
        <w:t>أ</w:t>
      </w:r>
      <w:r w:rsidRPr="00C06AFF">
        <w:rPr>
          <w:rtl/>
        </w:rPr>
        <w:t xml:space="preserve">نه </w:t>
      </w:r>
      <w:r w:rsidR="002D5B11">
        <w:rPr>
          <w:rFonts w:hint="cs"/>
          <w:rtl/>
        </w:rPr>
        <w:t>إ</w:t>
      </w:r>
      <w:r w:rsidRPr="00C06AFF">
        <w:rPr>
          <w:rtl/>
        </w:rPr>
        <w:t xml:space="preserve">ذا </w:t>
      </w:r>
      <w:r>
        <w:rPr>
          <w:rtl/>
        </w:rPr>
        <w:t>ك</w:t>
      </w:r>
      <w:r w:rsidRPr="00C06AFF">
        <w:rPr>
          <w:rtl/>
        </w:rPr>
        <w:t>ان للمرأة ولد ف</w:t>
      </w:r>
      <w:r w:rsidR="002D5B11">
        <w:rPr>
          <w:rFonts w:hint="cs"/>
          <w:rtl/>
        </w:rPr>
        <w:t>إ</w:t>
      </w:r>
      <w:r w:rsidRPr="00C06AFF">
        <w:rPr>
          <w:rtl/>
        </w:rPr>
        <w:t xml:space="preserve">نها ترث من </w:t>
      </w:r>
      <w:r>
        <w:rPr>
          <w:rtl/>
        </w:rPr>
        <w:t>ك</w:t>
      </w:r>
      <w:r w:rsidRPr="00C06AFF">
        <w:rPr>
          <w:rtl/>
        </w:rPr>
        <w:t xml:space="preserve">ل </w:t>
      </w:r>
      <w:r w:rsidR="002D5B11">
        <w:rPr>
          <w:rFonts w:hint="cs"/>
          <w:rtl/>
        </w:rPr>
        <w:t>شيء</w:t>
      </w:r>
      <w:r w:rsidRPr="00C06AFF">
        <w:rPr>
          <w:rtl/>
        </w:rPr>
        <w:t xml:space="preserve"> تر</w:t>
      </w:r>
      <w:r>
        <w:rPr>
          <w:rtl/>
        </w:rPr>
        <w:t>ك</w:t>
      </w:r>
      <w:r w:rsidRPr="00C06AFF">
        <w:rPr>
          <w:rtl/>
        </w:rPr>
        <w:t xml:space="preserve">ه </w:t>
      </w:r>
      <w:r w:rsidRPr="009D1E59">
        <w:rPr>
          <w:rtl/>
        </w:rPr>
        <w:t>الميت</w:t>
      </w:r>
      <w:r w:rsidR="002D5B11">
        <w:rPr>
          <w:rFonts w:hint="cs"/>
          <w:rtl/>
        </w:rPr>
        <w:t>،</w:t>
      </w:r>
      <w:r w:rsidRPr="009D1E59">
        <w:rPr>
          <w:rtl/>
        </w:rPr>
        <w:t xml:space="preserve"> عقارا</w:t>
      </w:r>
      <w:r w:rsidR="002D5B11">
        <w:rPr>
          <w:rFonts w:hint="cs"/>
          <w:rtl/>
        </w:rPr>
        <w:t>ً</w:t>
      </w:r>
      <w:r w:rsidRPr="009D1E59">
        <w:rPr>
          <w:rtl/>
        </w:rPr>
        <w:t xml:space="preserve"> </w:t>
      </w:r>
      <w:r>
        <w:rPr>
          <w:rtl/>
        </w:rPr>
        <w:t>ك</w:t>
      </w:r>
      <w:r w:rsidRPr="009D1E59">
        <w:rPr>
          <w:rtl/>
        </w:rPr>
        <w:t xml:space="preserve">ان </w:t>
      </w:r>
      <w:r w:rsidR="002D5B11">
        <w:rPr>
          <w:rFonts w:hint="cs"/>
          <w:rtl/>
        </w:rPr>
        <w:t>أ</w:t>
      </w:r>
      <w:r w:rsidRPr="009D1E59">
        <w:rPr>
          <w:rtl/>
        </w:rPr>
        <w:t>و غيره</w:t>
      </w:r>
      <w:r w:rsidR="00135BAE" w:rsidRPr="00086847">
        <w:rPr>
          <w:vertAlign w:val="superscript"/>
          <w:rtl/>
        </w:rPr>
        <w:t>(</w:t>
      </w:r>
      <w:r w:rsidRPr="00086847">
        <w:rPr>
          <w:vertAlign w:val="superscript"/>
          <w:rtl/>
        </w:rPr>
        <w:endnoteReference w:id="462"/>
      </w:r>
      <w:r w:rsidR="00135BAE" w:rsidRPr="00086847">
        <w:rPr>
          <w:vertAlign w:val="superscript"/>
          <w:rtl/>
        </w:rPr>
        <w:t>)</w:t>
      </w:r>
      <w:r w:rsidR="002D5B11" w:rsidRPr="009D1E59">
        <w:rPr>
          <w:rtl/>
        </w:rPr>
        <w:t>.</w:t>
      </w:r>
      <w:r>
        <w:rPr>
          <w:vertAlign w:val="superscript"/>
          <w:rtl/>
        </w:rPr>
        <w:t xml:space="preserve"> </w:t>
      </w:r>
    </w:p>
    <w:p w:rsidR="0019703B" w:rsidRDefault="002D5B11" w:rsidP="00D17CED">
      <w:pPr>
        <w:pStyle w:val="af3"/>
        <w:spacing w:line="420" w:lineRule="exact"/>
        <w:ind w:firstLine="562"/>
        <w:rPr>
          <w:rtl/>
        </w:rPr>
      </w:pPr>
      <w:r>
        <w:rPr>
          <w:rFonts w:hint="cs"/>
          <w:rtl/>
        </w:rPr>
        <w:t>وفي</w:t>
      </w:r>
      <w:r w:rsidR="00697BD4" w:rsidRPr="00C06AFF">
        <w:rPr>
          <w:rtl/>
        </w:rPr>
        <w:t xml:space="preserve"> </w:t>
      </w:r>
      <w:r w:rsidR="00D17CED">
        <w:rPr>
          <w:rFonts w:hint="cs"/>
          <w:rtl/>
        </w:rPr>
        <w:t xml:space="preserve">هذه </w:t>
      </w:r>
      <w:r w:rsidR="00697BD4" w:rsidRPr="00C06AFF">
        <w:rPr>
          <w:rtl/>
        </w:rPr>
        <w:t xml:space="preserve">الصورة من اللازم </w:t>
      </w:r>
      <w:r>
        <w:rPr>
          <w:rFonts w:hint="cs"/>
          <w:rtl/>
        </w:rPr>
        <w:t>أ</w:t>
      </w:r>
      <w:r w:rsidR="00697BD4" w:rsidRPr="00C06AFF">
        <w:rPr>
          <w:rtl/>
        </w:rPr>
        <w:t xml:space="preserve">ن نحمل </w:t>
      </w:r>
      <w:r w:rsidR="00697BD4">
        <w:rPr>
          <w:rtl/>
        </w:rPr>
        <w:t>ك</w:t>
      </w:r>
      <w:r w:rsidR="00697BD4" w:rsidRPr="00C06AFF">
        <w:rPr>
          <w:rtl/>
        </w:rPr>
        <w:t xml:space="preserve">لام الشيخ في </w:t>
      </w:r>
      <w:r w:rsidR="00697BD4">
        <w:rPr>
          <w:rtl/>
        </w:rPr>
        <w:t>ك</w:t>
      </w:r>
      <w:r w:rsidR="00697BD4" w:rsidRPr="00C06AFF">
        <w:rPr>
          <w:rtl/>
        </w:rPr>
        <w:t xml:space="preserve">تاب </w:t>
      </w:r>
      <w:r w:rsidR="004F54C9">
        <w:rPr>
          <w:rFonts w:ascii="Mosawi" w:hAnsi="Mosawi" w:cs="Mosawi"/>
          <w:rtl/>
        </w:rPr>
        <w:t>«</w:t>
      </w:r>
      <w:r w:rsidR="00160010" w:rsidRPr="00160010">
        <w:rPr>
          <w:rtl/>
        </w:rPr>
        <w:t>الخلاف</w:t>
      </w:r>
      <w:r w:rsidR="00160010" w:rsidRPr="00160010">
        <w:rPr>
          <w:rFonts w:ascii="Mosawi" w:hAnsi="Mosawi" w:cs="Mosawi"/>
          <w:rtl/>
        </w:rPr>
        <w:t>»</w:t>
      </w:r>
      <w:r w:rsidR="00697BD4" w:rsidRPr="00C06AFF">
        <w:rPr>
          <w:rtl/>
        </w:rPr>
        <w:t xml:space="preserve"> في ادّعاء </w:t>
      </w:r>
      <w:r w:rsidR="00697BD4" w:rsidRPr="00C06AFF">
        <w:rPr>
          <w:rtl/>
        </w:rPr>
        <w:lastRenderedPageBreak/>
        <w:t>ال</w:t>
      </w:r>
      <w:r>
        <w:rPr>
          <w:rFonts w:hint="cs"/>
          <w:rtl/>
        </w:rPr>
        <w:t>إ</w:t>
      </w:r>
      <w:r w:rsidR="00697BD4" w:rsidRPr="00C06AFF">
        <w:rPr>
          <w:rtl/>
        </w:rPr>
        <w:t>جماع عل</w:t>
      </w:r>
      <w:r>
        <w:rPr>
          <w:rFonts w:hint="cs"/>
          <w:rtl/>
        </w:rPr>
        <w:t>ى</w:t>
      </w:r>
      <w:r w:rsidR="00697BD4" w:rsidRPr="00C06AFF">
        <w:rPr>
          <w:rtl/>
        </w:rPr>
        <w:t xml:space="preserve"> أن الزوجة لو لم ي</w:t>
      </w:r>
      <w:r w:rsidR="00697BD4">
        <w:rPr>
          <w:rtl/>
        </w:rPr>
        <w:t>ك</w:t>
      </w:r>
      <w:r w:rsidR="00697BD4" w:rsidRPr="00C06AFF">
        <w:rPr>
          <w:rtl/>
        </w:rPr>
        <w:t>ن لها ولد من زوجها المتوف</w:t>
      </w:r>
      <w:r>
        <w:rPr>
          <w:rFonts w:hint="cs"/>
          <w:rtl/>
        </w:rPr>
        <w:t>ى</w:t>
      </w:r>
      <w:r w:rsidR="00697BD4" w:rsidRPr="00C06AFF">
        <w:rPr>
          <w:rtl/>
        </w:rPr>
        <w:t xml:space="preserve"> لا</w:t>
      </w:r>
      <w:r w:rsidR="00697BD4">
        <w:rPr>
          <w:rtl/>
        </w:rPr>
        <w:t xml:space="preserve"> </w:t>
      </w:r>
      <w:r w:rsidR="00697BD4" w:rsidRPr="00C06AFF">
        <w:rPr>
          <w:rtl/>
        </w:rPr>
        <w:t>ترث من المنقولات مطلقا</w:t>
      </w:r>
      <w:r>
        <w:rPr>
          <w:rFonts w:hint="cs"/>
          <w:rtl/>
        </w:rPr>
        <w:t>ً،</w:t>
      </w:r>
      <w:r w:rsidR="00697BD4" w:rsidRPr="00C06AFF">
        <w:rPr>
          <w:rtl/>
        </w:rPr>
        <w:t xml:space="preserve"> من الأرض</w:t>
      </w:r>
      <w:r w:rsidR="00697BD4">
        <w:rPr>
          <w:rtl/>
        </w:rPr>
        <w:t xml:space="preserve"> و</w:t>
      </w:r>
      <w:r w:rsidR="00697BD4" w:rsidRPr="00C06AFF">
        <w:rPr>
          <w:rtl/>
        </w:rPr>
        <w:t>البستان</w:t>
      </w:r>
      <w:r w:rsidR="00697BD4">
        <w:rPr>
          <w:rtl/>
        </w:rPr>
        <w:t xml:space="preserve"> و</w:t>
      </w:r>
      <w:r w:rsidR="00697BD4" w:rsidRPr="00C06AFF">
        <w:rPr>
          <w:rtl/>
        </w:rPr>
        <w:t>القرية</w:t>
      </w:r>
      <w:r>
        <w:rPr>
          <w:rFonts w:hint="cs"/>
          <w:rtl/>
        </w:rPr>
        <w:t>،</w:t>
      </w:r>
      <w:r w:rsidR="00697BD4">
        <w:rPr>
          <w:rtl/>
        </w:rPr>
        <w:t xml:space="preserve"> و</w:t>
      </w:r>
      <w:r w:rsidR="00697BD4" w:rsidRPr="00C06AFF">
        <w:rPr>
          <w:rtl/>
        </w:rPr>
        <w:t xml:space="preserve">قد </w:t>
      </w:r>
      <w:r>
        <w:rPr>
          <w:rFonts w:hint="cs"/>
          <w:rtl/>
        </w:rPr>
        <w:t>أ</w:t>
      </w:r>
      <w:r w:rsidR="00697BD4" w:rsidRPr="00C06AFF">
        <w:rPr>
          <w:rtl/>
        </w:rPr>
        <w:t>دل</w:t>
      </w:r>
      <w:r>
        <w:rPr>
          <w:rFonts w:hint="cs"/>
          <w:rtl/>
        </w:rPr>
        <w:t>ى</w:t>
      </w:r>
      <w:r w:rsidR="00697BD4" w:rsidRPr="00C06AFF">
        <w:rPr>
          <w:rtl/>
        </w:rPr>
        <w:t xml:space="preserve"> بهذا الرأي في</w:t>
      </w:r>
      <w:r>
        <w:rPr>
          <w:rFonts w:ascii="Mosawi" w:hAnsi="Mosawi" w:cs="Mosawi" w:hint="cs"/>
          <w:rtl/>
        </w:rPr>
        <w:t xml:space="preserve"> </w:t>
      </w:r>
      <w:r w:rsidR="004F54C9">
        <w:rPr>
          <w:rFonts w:ascii="Mosawi" w:hAnsi="Mosawi" w:cs="Mosawi"/>
          <w:rtl/>
        </w:rPr>
        <w:t>«</w:t>
      </w:r>
      <w:r w:rsidR="00160010" w:rsidRPr="00160010">
        <w:rPr>
          <w:rtl/>
        </w:rPr>
        <w:t>النهاية</w:t>
      </w:r>
      <w:r w:rsidR="004F54C9">
        <w:rPr>
          <w:rFonts w:ascii="Mosawi" w:hAnsi="Mosawi" w:cs="Mosawi"/>
          <w:rtl/>
        </w:rPr>
        <w:t>»</w:t>
      </w:r>
      <w:r>
        <w:rPr>
          <w:rFonts w:ascii="Mosawi" w:hAnsi="Mosawi" w:cs="Mosawi" w:hint="cs"/>
          <w:rtl/>
        </w:rPr>
        <w:t>،</w:t>
      </w:r>
      <w:r w:rsidR="00697BD4">
        <w:rPr>
          <w:rtl/>
        </w:rPr>
        <w:t xml:space="preserve"> و</w:t>
      </w:r>
      <w:r w:rsidR="00697BD4" w:rsidRPr="00C06AFF">
        <w:rPr>
          <w:rtl/>
        </w:rPr>
        <w:t>ل</w:t>
      </w:r>
      <w:r w:rsidR="00697BD4">
        <w:rPr>
          <w:rtl/>
        </w:rPr>
        <w:t>ك</w:t>
      </w:r>
      <w:r w:rsidR="00697BD4" w:rsidRPr="00C06AFF">
        <w:rPr>
          <w:rtl/>
        </w:rPr>
        <w:t xml:space="preserve">ن لو </w:t>
      </w:r>
      <w:r w:rsidR="00697BD4">
        <w:rPr>
          <w:rtl/>
        </w:rPr>
        <w:t>ك</w:t>
      </w:r>
      <w:r w:rsidR="00697BD4" w:rsidRPr="00C06AFF">
        <w:rPr>
          <w:rtl/>
        </w:rPr>
        <w:t>ان لها ولد من زوجها المتوف</w:t>
      </w:r>
      <w:r>
        <w:rPr>
          <w:rFonts w:hint="cs"/>
          <w:rtl/>
        </w:rPr>
        <w:t>ى</w:t>
      </w:r>
      <w:r w:rsidR="00697BD4" w:rsidRPr="00C06AFF">
        <w:rPr>
          <w:rtl/>
        </w:rPr>
        <w:t xml:space="preserve"> ترث من جميع أمواله.</w:t>
      </w:r>
    </w:p>
    <w:p w:rsidR="0019703B" w:rsidRDefault="002D5B11" w:rsidP="00D17CED">
      <w:pPr>
        <w:pStyle w:val="af3"/>
        <w:spacing w:line="420" w:lineRule="exact"/>
        <w:ind w:firstLine="562"/>
        <w:rPr>
          <w:rtl/>
        </w:rPr>
      </w:pPr>
      <w:r>
        <w:rPr>
          <w:rFonts w:hint="cs"/>
          <w:rtl/>
        </w:rPr>
        <w:t xml:space="preserve">وقد قبل </w:t>
      </w:r>
      <w:r w:rsidR="00697BD4" w:rsidRPr="00C06AFF">
        <w:rPr>
          <w:rtl/>
        </w:rPr>
        <w:t xml:space="preserve">الشيخ في </w:t>
      </w:r>
      <w:r w:rsidR="004F54C9">
        <w:rPr>
          <w:rFonts w:ascii="Mosawi" w:hAnsi="Mosawi" w:cs="Mosawi"/>
          <w:rtl/>
        </w:rPr>
        <w:t>«</w:t>
      </w:r>
      <w:r w:rsidR="00160010" w:rsidRPr="00160010">
        <w:rPr>
          <w:rtl/>
        </w:rPr>
        <w:t>تهذيب ال</w:t>
      </w:r>
      <w:r w:rsidR="00160010" w:rsidRPr="00160010">
        <w:rPr>
          <w:rFonts w:hint="eastAsia"/>
          <w:rtl/>
        </w:rPr>
        <w:t>أ</w:t>
      </w:r>
      <w:r w:rsidR="00160010" w:rsidRPr="00160010">
        <w:rPr>
          <w:rtl/>
        </w:rPr>
        <w:t>حكام</w:t>
      </w:r>
      <w:r w:rsidR="00160010" w:rsidRPr="00160010">
        <w:rPr>
          <w:rFonts w:ascii="Mosawi" w:hAnsi="Mosawi" w:cs="Mosawi"/>
          <w:rtl/>
        </w:rPr>
        <w:t>»</w:t>
      </w:r>
      <w:r w:rsidR="00697BD4" w:rsidRPr="00C06AFF">
        <w:rPr>
          <w:rtl/>
        </w:rPr>
        <w:t xml:space="preserve"> رأي الشي</w:t>
      </w:r>
      <w:r w:rsidR="00697BD4">
        <w:rPr>
          <w:rtl/>
        </w:rPr>
        <w:t>خ الصدوق</w:t>
      </w:r>
      <w:r>
        <w:rPr>
          <w:rFonts w:hint="cs"/>
          <w:rtl/>
        </w:rPr>
        <w:t>،</w:t>
      </w:r>
      <w:r w:rsidR="00697BD4">
        <w:rPr>
          <w:rtl/>
        </w:rPr>
        <w:t xml:space="preserve"> و</w:t>
      </w:r>
      <w:r w:rsidR="00697BD4" w:rsidRPr="00C06AFF">
        <w:rPr>
          <w:rtl/>
        </w:rPr>
        <w:t>ل</w:t>
      </w:r>
      <w:r w:rsidR="00697BD4">
        <w:rPr>
          <w:rtl/>
        </w:rPr>
        <w:t>ك</w:t>
      </w:r>
      <w:r w:rsidR="00697BD4" w:rsidRPr="00C06AFF">
        <w:rPr>
          <w:rtl/>
        </w:rPr>
        <w:t xml:space="preserve">نه في </w:t>
      </w:r>
      <w:r w:rsidR="00697BD4">
        <w:rPr>
          <w:rtl/>
        </w:rPr>
        <w:t>ك</w:t>
      </w:r>
      <w:r w:rsidR="00697BD4" w:rsidRPr="00C06AFF">
        <w:rPr>
          <w:rtl/>
        </w:rPr>
        <w:t>تابه الآخر</w:t>
      </w:r>
      <w:r>
        <w:rPr>
          <w:rFonts w:hint="cs"/>
          <w:rtl/>
        </w:rPr>
        <w:t>،</w:t>
      </w:r>
      <w:r w:rsidR="00697BD4" w:rsidRPr="00C06AFF">
        <w:rPr>
          <w:rtl/>
        </w:rPr>
        <w:t xml:space="preserve"> </w:t>
      </w:r>
      <w:r w:rsidR="004F54C9">
        <w:rPr>
          <w:rtl/>
        </w:rPr>
        <w:t xml:space="preserve">أي </w:t>
      </w:r>
      <w:r w:rsidR="000A7333">
        <w:rPr>
          <w:rFonts w:hint="cs"/>
          <w:rtl/>
        </w:rPr>
        <w:t>«</w:t>
      </w:r>
      <w:r w:rsidR="004F54C9">
        <w:rPr>
          <w:rtl/>
        </w:rPr>
        <w:t>الاستبصار</w:t>
      </w:r>
      <w:r w:rsidR="000A7333">
        <w:rPr>
          <w:rFonts w:hint="cs"/>
          <w:rtl/>
        </w:rPr>
        <w:t>»</w:t>
      </w:r>
      <w:r>
        <w:rPr>
          <w:rFonts w:hint="cs"/>
          <w:rtl/>
        </w:rPr>
        <w:t>،</w:t>
      </w:r>
      <w:r w:rsidR="004F54C9">
        <w:rPr>
          <w:rtl/>
        </w:rPr>
        <w:t xml:space="preserve"> </w:t>
      </w:r>
      <w:r w:rsidR="00697BD4" w:rsidRPr="00C06AFF">
        <w:rPr>
          <w:rtl/>
        </w:rPr>
        <w:t xml:space="preserve">الذي ألّفه بعد </w:t>
      </w:r>
      <w:r w:rsidR="004F54C9">
        <w:rPr>
          <w:rFonts w:ascii="Mosawi" w:hAnsi="Mosawi" w:cs="Mosawi"/>
          <w:rtl/>
        </w:rPr>
        <w:t>«</w:t>
      </w:r>
      <w:r w:rsidR="00160010" w:rsidRPr="00160010">
        <w:rPr>
          <w:rtl/>
        </w:rPr>
        <w:t>تهذيب ال</w:t>
      </w:r>
      <w:r>
        <w:rPr>
          <w:rFonts w:hint="cs"/>
          <w:rtl/>
        </w:rPr>
        <w:t>أ</w:t>
      </w:r>
      <w:r w:rsidR="00160010" w:rsidRPr="00160010">
        <w:rPr>
          <w:rtl/>
        </w:rPr>
        <w:t>حكام</w:t>
      </w:r>
      <w:r w:rsidR="004F54C9">
        <w:rPr>
          <w:rFonts w:ascii="Mosawi" w:hAnsi="Mosawi" w:cs="Mosawi"/>
          <w:rtl/>
        </w:rPr>
        <w:t>»</w:t>
      </w:r>
      <w:r>
        <w:rPr>
          <w:rFonts w:ascii="Mosawi" w:hAnsi="Mosawi" w:cs="Mosawi" w:hint="cs"/>
          <w:rtl/>
        </w:rPr>
        <w:t>،</w:t>
      </w:r>
      <w:r w:rsidR="00697BD4" w:rsidRPr="00C06AFF">
        <w:rPr>
          <w:rtl/>
        </w:rPr>
        <w:t xml:space="preserve"> لم يقبل رأي الشيخ الصدوق</w:t>
      </w:r>
      <w:r>
        <w:rPr>
          <w:rFonts w:hint="cs"/>
          <w:rtl/>
        </w:rPr>
        <w:t>،</w:t>
      </w:r>
      <w:r w:rsidR="00697BD4" w:rsidRPr="00C06AFF">
        <w:rPr>
          <w:rtl/>
        </w:rPr>
        <w:t xml:space="preserve"> ثم يذ</w:t>
      </w:r>
      <w:r w:rsidR="00697BD4">
        <w:rPr>
          <w:rtl/>
        </w:rPr>
        <w:t>ك</w:t>
      </w:r>
      <w:r w:rsidR="00697BD4" w:rsidRPr="00C06AFF">
        <w:rPr>
          <w:rtl/>
        </w:rPr>
        <w:t>ر وجهين آخرين لتوجيه الحديث</w:t>
      </w:r>
      <w:r>
        <w:rPr>
          <w:rFonts w:hint="cs"/>
          <w:rtl/>
        </w:rPr>
        <w:t>:</w:t>
      </w:r>
      <w:r w:rsidR="00697BD4" w:rsidRPr="00C06AFF">
        <w:rPr>
          <w:rtl/>
        </w:rPr>
        <w:t xml:space="preserve"> </w:t>
      </w:r>
      <w:r>
        <w:rPr>
          <w:rFonts w:ascii="Mosawi" w:hAnsi="Mosawi" w:cs="Mosawi"/>
          <w:rtl/>
        </w:rPr>
        <w:t>«</w:t>
      </w:r>
      <w:r w:rsidR="00697BD4" w:rsidRPr="00C06AFF">
        <w:rPr>
          <w:rtl/>
        </w:rPr>
        <w:t>يرثها</w:t>
      </w:r>
      <w:r w:rsidR="00697BD4">
        <w:rPr>
          <w:rtl/>
        </w:rPr>
        <w:t xml:space="preserve"> و</w:t>
      </w:r>
      <w:r w:rsidR="00697BD4" w:rsidRPr="00C06AFF">
        <w:rPr>
          <w:rtl/>
        </w:rPr>
        <w:t>ترثه</w:t>
      </w:r>
      <w:r>
        <w:rPr>
          <w:rFonts w:hint="cs"/>
          <w:rtl/>
        </w:rPr>
        <w:t>،</w:t>
      </w:r>
      <w:r w:rsidR="00697BD4" w:rsidRPr="00C06AFF">
        <w:rPr>
          <w:rtl/>
        </w:rPr>
        <w:t xml:space="preserve"> </w:t>
      </w:r>
      <w:r w:rsidR="00697BD4">
        <w:rPr>
          <w:rtl/>
        </w:rPr>
        <w:t>ك</w:t>
      </w:r>
      <w:r w:rsidR="00697BD4" w:rsidRPr="00C06AFF">
        <w:rPr>
          <w:rtl/>
        </w:rPr>
        <w:t>ل شي</w:t>
      </w:r>
      <w:r>
        <w:rPr>
          <w:rFonts w:hint="cs"/>
          <w:rtl/>
        </w:rPr>
        <w:t>ء</w:t>
      </w:r>
      <w:r w:rsidR="00697BD4" w:rsidRPr="00C06AFF">
        <w:rPr>
          <w:rtl/>
        </w:rPr>
        <w:t xml:space="preserve"> تر</w:t>
      </w:r>
      <w:r w:rsidR="00697BD4">
        <w:rPr>
          <w:rtl/>
        </w:rPr>
        <w:t>ك</w:t>
      </w:r>
      <w:r w:rsidR="00697BD4" w:rsidRPr="00C06AFF">
        <w:rPr>
          <w:rtl/>
        </w:rPr>
        <w:t xml:space="preserve"> </w:t>
      </w:r>
      <w:r>
        <w:rPr>
          <w:rFonts w:hint="cs"/>
          <w:rtl/>
        </w:rPr>
        <w:t>أ</w:t>
      </w:r>
      <w:r w:rsidR="00697BD4" w:rsidRPr="00C06AFF">
        <w:rPr>
          <w:rtl/>
        </w:rPr>
        <w:t>و تر</w:t>
      </w:r>
      <w:r w:rsidR="00697BD4">
        <w:rPr>
          <w:rtl/>
        </w:rPr>
        <w:t>ك</w:t>
      </w:r>
      <w:r w:rsidR="00697BD4" w:rsidRPr="00C06AFF">
        <w:rPr>
          <w:rtl/>
        </w:rPr>
        <w:t>ت</w:t>
      </w:r>
      <w:r>
        <w:rPr>
          <w:rFonts w:ascii="Mosawi" w:hAnsi="Mosawi" w:cs="Mosawi"/>
          <w:rtl/>
        </w:rPr>
        <w:t>»</w:t>
      </w:r>
      <w:r w:rsidR="00697BD4">
        <w:rPr>
          <w:rtl/>
        </w:rPr>
        <w:t>.</w:t>
      </w:r>
    </w:p>
    <w:p w:rsidR="0019703B" w:rsidRDefault="002D5B11" w:rsidP="0007609B">
      <w:pPr>
        <w:pStyle w:val="af3"/>
        <w:spacing w:line="440" w:lineRule="exact"/>
        <w:ind w:firstLine="562"/>
        <w:rPr>
          <w:rtl/>
        </w:rPr>
      </w:pPr>
      <w:r>
        <w:rPr>
          <w:rFonts w:hint="cs"/>
          <w:rtl/>
        </w:rPr>
        <w:t>إ</w:t>
      </w:r>
      <w:r w:rsidR="00697BD4" w:rsidRPr="00C06AFF">
        <w:rPr>
          <w:rtl/>
        </w:rPr>
        <w:t>نه يقول: فلا تنافي ال</w:t>
      </w:r>
      <w:r>
        <w:rPr>
          <w:rFonts w:hint="cs"/>
          <w:rtl/>
        </w:rPr>
        <w:t>أ</w:t>
      </w:r>
      <w:r w:rsidR="00697BD4" w:rsidRPr="00C06AFF">
        <w:rPr>
          <w:rtl/>
        </w:rPr>
        <w:t>خبار ال</w:t>
      </w:r>
      <w:r>
        <w:rPr>
          <w:rFonts w:hint="cs"/>
          <w:rtl/>
        </w:rPr>
        <w:t>أ</w:t>
      </w:r>
      <w:r w:rsidR="00697BD4" w:rsidRPr="00C06AFF">
        <w:rPr>
          <w:rtl/>
        </w:rPr>
        <w:t>ول</w:t>
      </w:r>
      <w:r>
        <w:rPr>
          <w:rFonts w:hint="cs"/>
          <w:rtl/>
        </w:rPr>
        <w:t>ى</w:t>
      </w:r>
      <w:r w:rsidR="00697BD4" w:rsidRPr="00C06AFF">
        <w:rPr>
          <w:rtl/>
        </w:rPr>
        <w:t xml:space="preserve"> من وجهين</w:t>
      </w:r>
      <w:r>
        <w:rPr>
          <w:rFonts w:hint="cs"/>
          <w:rtl/>
        </w:rPr>
        <w:t>:</w:t>
      </w:r>
      <w:r w:rsidR="00697BD4" w:rsidRPr="00C06AFF">
        <w:rPr>
          <w:rtl/>
        </w:rPr>
        <w:t xml:space="preserve"> </w:t>
      </w:r>
      <w:r>
        <w:rPr>
          <w:rFonts w:hint="cs"/>
          <w:b/>
          <w:bCs/>
          <w:rtl/>
        </w:rPr>
        <w:t>أ</w:t>
      </w:r>
      <w:r w:rsidR="00160010" w:rsidRPr="00160010">
        <w:rPr>
          <w:b/>
          <w:bCs/>
          <w:rtl/>
        </w:rPr>
        <w:t>حدهما:</w:t>
      </w:r>
      <w:r w:rsidR="00697BD4" w:rsidRPr="00C06AFF">
        <w:rPr>
          <w:rtl/>
        </w:rPr>
        <w:t xml:space="preserve"> </w:t>
      </w:r>
      <w:r>
        <w:rPr>
          <w:rFonts w:hint="cs"/>
          <w:rtl/>
        </w:rPr>
        <w:t>أ</w:t>
      </w:r>
      <w:r w:rsidR="00697BD4" w:rsidRPr="00C06AFF">
        <w:rPr>
          <w:rtl/>
        </w:rPr>
        <w:t>ن نحملها عل</w:t>
      </w:r>
      <w:r>
        <w:rPr>
          <w:rFonts w:hint="cs"/>
          <w:rtl/>
        </w:rPr>
        <w:t>ى</w:t>
      </w:r>
      <w:r w:rsidR="00697BD4" w:rsidRPr="00C06AFF">
        <w:rPr>
          <w:rtl/>
        </w:rPr>
        <w:t xml:space="preserve"> التقي</w:t>
      </w:r>
      <w:r>
        <w:rPr>
          <w:rFonts w:hint="cs"/>
          <w:rtl/>
        </w:rPr>
        <w:t>ة،</w:t>
      </w:r>
      <w:r w:rsidR="00697BD4" w:rsidRPr="00C06AFF">
        <w:rPr>
          <w:rtl/>
        </w:rPr>
        <w:t xml:space="preserve"> ل</w:t>
      </w:r>
      <w:r>
        <w:rPr>
          <w:rFonts w:hint="cs"/>
          <w:rtl/>
        </w:rPr>
        <w:t>أ</w:t>
      </w:r>
      <w:r w:rsidR="00697BD4" w:rsidRPr="00C06AFF">
        <w:rPr>
          <w:rtl/>
        </w:rPr>
        <w:t>ن جميع م</w:t>
      </w:r>
      <w:r>
        <w:rPr>
          <w:rFonts w:hint="cs"/>
          <w:rtl/>
        </w:rPr>
        <w:t>َ</w:t>
      </w:r>
      <w:r w:rsidR="00697BD4" w:rsidRPr="00C06AFF">
        <w:rPr>
          <w:rtl/>
        </w:rPr>
        <w:t>ن</w:t>
      </w:r>
      <w:r>
        <w:rPr>
          <w:rFonts w:hint="cs"/>
          <w:rtl/>
        </w:rPr>
        <w:t>ْ</w:t>
      </w:r>
      <w:r w:rsidR="00697BD4" w:rsidRPr="00C06AFF">
        <w:rPr>
          <w:rtl/>
        </w:rPr>
        <w:t xml:space="preserve"> خالفنا يخالفنا في هذه المس</w:t>
      </w:r>
      <w:r>
        <w:rPr>
          <w:rFonts w:hint="cs"/>
          <w:rtl/>
        </w:rPr>
        <w:t>أ</w:t>
      </w:r>
      <w:r w:rsidR="00697BD4" w:rsidRPr="00C06AFF">
        <w:rPr>
          <w:rtl/>
        </w:rPr>
        <w:t>ل</w:t>
      </w:r>
      <w:r>
        <w:rPr>
          <w:rFonts w:hint="cs"/>
          <w:rtl/>
        </w:rPr>
        <w:t>ة،</w:t>
      </w:r>
      <w:r w:rsidR="00697BD4">
        <w:rPr>
          <w:rtl/>
        </w:rPr>
        <w:t xml:space="preserve"> و</w:t>
      </w:r>
      <w:r w:rsidR="00697BD4" w:rsidRPr="00C06AFF">
        <w:rPr>
          <w:rtl/>
        </w:rPr>
        <w:t xml:space="preserve">ليس يوافقنا عليها </w:t>
      </w:r>
      <w:r>
        <w:rPr>
          <w:rFonts w:hint="cs"/>
          <w:rtl/>
        </w:rPr>
        <w:t>أ</w:t>
      </w:r>
      <w:r w:rsidR="00697BD4" w:rsidRPr="00C06AFF">
        <w:rPr>
          <w:rtl/>
        </w:rPr>
        <w:t>حد من العام</w:t>
      </w:r>
      <w:r>
        <w:rPr>
          <w:rFonts w:hint="cs"/>
          <w:rtl/>
        </w:rPr>
        <w:t>ة،</w:t>
      </w:r>
      <w:r w:rsidR="00697BD4">
        <w:rPr>
          <w:rtl/>
        </w:rPr>
        <w:t xml:space="preserve"> و</w:t>
      </w:r>
      <w:r w:rsidR="00697BD4" w:rsidRPr="00C06AFF">
        <w:rPr>
          <w:rtl/>
        </w:rPr>
        <w:t>ما يجري هذا المجر</w:t>
      </w:r>
      <w:r w:rsidR="00D17CED">
        <w:rPr>
          <w:rFonts w:hint="cs"/>
          <w:rtl/>
        </w:rPr>
        <w:t>ى</w:t>
      </w:r>
      <w:r w:rsidR="00697BD4" w:rsidRPr="00C06AFF">
        <w:rPr>
          <w:rtl/>
        </w:rPr>
        <w:t xml:space="preserve"> يجوز التقي</w:t>
      </w:r>
      <w:r w:rsidR="0007609B">
        <w:rPr>
          <w:rFonts w:hint="cs"/>
          <w:rtl/>
        </w:rPr>
        <w:t>ة</w:t>
      </w:r>
      <w:r w:rsidR="00697BD4" w:rsidRPr="00C06AFF">
        <w:rPr>
          <w:rtl/>
        </w:rPr>
        <w:t xml:space="preserve"> فيه</w:t>
      </w:r>
      <w:r>
        <w:rPr>
          <w:rFonts w:hint="cs"/>
          <w:rtl/>
        </w:rPr>
        <w:t>؛</w:t>
      </w:r>
      <w:r w:rsidR="00697BD4">
        <w:rPr>
          <w:rtl/>
        </w:rPr>
        <w:t xml:space="preserve"> </w:t>
      </w:r>
      <w:r w:rsidR="00697BD4" w:rsidRPr="000A7333">
        <w:rPr>
          <w:b/>
          <w:bCs/>
          <w:rtl/>
        </w:rPr>
        <w:t>والوجه ال</w:t>
      </w:r>
      <w:r w:rsidRPr="000A7333">
        <w:rPr>
          <w:rFonts w:hint="cs"/>
          <w:b/>
          <w:bCs/>
          <w:rtl/>
        </w:rPr>
        <w:t>آ</w:t>
      </w:r>
      <w:r w:rsidR="00697BD4" w:rsidRPr="000A7333">
        <w:rPr>
          <w:b/>
          <w:bCs/>
          <w:rtl/>
        </w:rPr>
        <w:t>خر:</w:t>
      </w:r>
      <w:r w:rsidR="00697BD4" w:rsidRPr="00C06AFF">
        <w:rPr>
          <w:rtl/>
        </w:rPr>
        <w:t xml:space="preserve"> </w:t>
      </w:r>
      <w:r>
        <w:rPr>
          <w:rFonts w:hint="cs"/>
          <w:rtl/>
        </w:rPr>
        <w:t>إ</w:t>
      </w:r>
      <w:r w:rsidR="00697BD4" w:rsidRPr="00C06AFF">
        <w:rPr>
          <w:rtl/>
        </w:rPr>
        <w:t>ن لهن</w:t>
      </w:r>
      <w:r w:rsidR="000A7333">
        <w:rPr>
          <w:rFonts w:hint="cs"/>
          <w:rtl/>
        </w:rPr>
        <w:t>ّ</w:t>
      </w:r>
      <w:r w:rsidR="00697BD4" w:rsidRPr="00C06AFF">
        <w:rPr>
          <w:rtl/>
        </w:rPr>
        <w:t xml:space="preserve"> ميراثهن من </w:t>
      </w:r>
      <w:r w:rsidR="00697BD4">
        <w:rPr>
          <w:rtl/>
        </w:rPr>
        <w:t>ك</w:t>
      </w:r>
      <w:r w:rsidR="00697BD4" w:rsidRPr="00C06AFF">
        <w:rPr>
          <w:rtl/>
        </w:rPr>
        <w:t>ل شي</w:t>
      </w:r>
      <w:r>
        <w:rPr>
          <w:rFonts w:hint="cs"/>
          <w:rtl/>
        </w:rPr>
        <w:t>ء</w:t>
      </w:r>
      <w:r w:rsidR="00697BD4" w:rsidRPr="00C06AFF">
        <w:rPr>
          <w:rtl/>
        </w:rPr>
        <w:t xml:space="preserve"> تر</w:t>
      </w:r>
      <w:r w:rsidR="00697BD4">
        <w:rPr>
          <w:rtl/>
        </w:rPr>
        <w:t>ك</w:t>
      </w:r>
      <w:r>
        <w:rPr>
          <w:rFonts w:hint="cs"/>
          <w:rtl/>
        </w:rPr>
        <w:t>،</w:t>
      </w:r>
      <w:r w:rsidR="00697BD4" w:rsidRPr="00C06AFF">
        <w:rPr>
          <w:rtl/>
        </w:rPr>
        <w:t xml:space="preserve"> ما عدا ترب</w:t>
      </w:r>
      <w:r>
        <w:rPr>
          <w:rFonts w:hint="cs"/>
          <w:rtl/>
        </w:rPr>
        <w:t>ة</w:t>
      </w:r>
      <w:r w:rsidR="00697BD4" w:rsidRPr="00C06AFF">
        <w:rPr>
          <w:rtl/>
        </w:rPr>
        <w:t xml:space="preserve"> الأرض من القر</w:t>
      </w:r>
      <w:r>
        <w:rPr>
          <w:rFonts w:hint="cs"/>
          <w:rtl/>
        </w:rPr>
        <w:t>ى</w:t>
      </w:r>
      <w:r w:rsidR="00697BD4">
        <w:rPr>
          <w:rtl/>
        </w:rPr>
        <w:t xml:space="preserve"> و</w:t>
      </w:r>
      <w:r w:rsidR="00697BD4" w:rsidRPr="00C06AFF">
        <w:rPr>
          <w:rtl/>
        </w:rPr>
        <w:t>الأرضين</w:t>
      </w:r>
      <w:r w:rsidR="00697BD4">
        <w:rPr>
          <w:rtl/>
        </w:rPr>
        <w:t xml:space="preserve"> و</w:t>
      </w:r>
      <w:r w:rsidR="00697BD4" w:rsidRPr="00C06AFF">
        <w:rPr>
          <w:rtl/>
        </w:rPr>
        <w:t>الرباع</w:t>
      </w:r>
      <w:r w:rsidR="00697BD4">
        <w:rPr>
          <w:rtl/>
        </w:rPr>
        <w:t xml:space="preserve"> و</w:t>
      </w:r>
      <w:r w:rsidR="00697BD4" w:rsidRPr="00C06AFF">
        <w:rPr>
          <w:rtl/>
        </w:rPr>
        <w:t>المنازل</w:t>
      </w:r>
      <w:r>
        <w:rPr>
          <w:rFonts w:hint="cs"/>
          <w:rtl/>
        </w:rPr>
        <w:t>،</w:t>
      </w:r>
      <w:r w:rsidR="00697BD4" w:rsidRPr="00C06AFF">
        <w:rPr>
          <w:rtl/>
        </w:rPr>
        <w:t xml:space="preserve"> فنخص</w:t>
      </w:r>
      <w:r>
        <w:rPr>
          <w:rFonts w:hint="cs"/>
          <w:rtl/>
        </w:rPr>
        <w:t>ّ</w:t>
      </w:r>
      <w:r w:rsidR="00697BD4" w:rsidRPr="00C06AFF">
        <w:rPr>
          <w:rtl/>
        </w:rPr>
        <w:t xml:space="preserve"> الخبر </w:t>
      </w:r>
      <w:r>
        <w:rPr>
          <w:rFonts w:hint="cs"/>
          <w:rtl/>
        </w:rPr>
        <w:t xml:space="preserve"> </w:t>
      </w:r>
      <w:r w:rsidR="00697BD4" w:rsidRPr="00C06AFF">
        <w:rPr>
          <w:rtl/>
        </w:rPr>
        <w:t>بال</w:t>
      </w:r>
      <w:r>
        <w:rPr>
          <w:rFonts w:hint="cs"/>
          <w:rtl/>
        </w:rPr>
        <w:t>أ</w:t>
      </w:r>
      <w:r w:rsidR="00697BD4" w:rsidRPr="00C06AFF">
        <w:rPr>
          <w:rtl/>
        </w:rPr>
        <w:t>خبار المتقدم</w:t>
      </w:r>
      <w:r>
        <w:rPr>
          <w:rFonts w:hint="cs"/>
          <w:rtl/>
        </w:rPr>
        <w:t>ة.</w:t>
      </w:r>
      <w:r w:rsidR="00697BD4">
        <w:rPr>
          <w:rtl/>
        </w:rPr>
        <w:t xml:space="preserve"> وك</w:t>
      </w:r>
      <w:r w:rsidR="00697BD4" w:rsidRPr="00C06AFF">
        <w:rPr>
          <w:rtl/>
        </w:rPr>
        <w:t xml:space="preserve">ان </w:t>
      </w:r>
      <w:r>
        <w:rPr>
          <w:rFonts w:hint="cs"/>
          <w:rtl/>
        </w:rPr>
        <w:t>أ</w:t>
      </w:r>
      <w:r w:rsidR="00697BD4" w:rsidRPr="00C06AFF">
        <w:rPr>
          <w:rtl/>
        </w:rPr>
        <w:t>بو جعفر محمد بن علي بن الحسين بن بابويه (الشيخ الصدوق</w:t>
      </w:r>
      <w:r w:rsidR="000A7333">
        <w:rPr>
          <w:rFonts w:ascii="Mosawi" w:hAnsi="Mosawi" w:cs="Mosawi"/>
          <w:rtl/>
        </w:rPr>
        <w:t>&amp;</w:t>
      </w:r>
      <w:r w:rsidR="00697BD4">
        <w:rPr>
          <w:rtl/>
        </w:rPr>
        <w:t>)</w:t>
      </w:r>
      <w:r w:rsidR="000A7333" w:rsidRPr="000A7333">
        <w:rPr>
          <w:rFonts w:ascii="Mosawi" w:hAnsi="Mosawi" w:cs="Mosawi" w:hint="cs"/>
          <w:rtl/>
        </w:rPr>
        <w:t xml:space="preserve"> </w:t>
      </w:r>
      <w:r w:rsidR="00697BD4" w:rsidRPr="00C06AFF">
        <w:rPr>
          <w:rtl/>
        </w:rPr>
        <w:t>يتأو</w:t>
      </w:r>
      <w:r w:rsidR="00053131">
        <w:rPr>
          <w:rFonts w:hint="cs"/>
          <w:rtl/>
        </w:rPr>
        <w:t>َّ</w:t>
      </w:r>
      <w:r w:rsidR="00697BD4" w:rsidRPr="00C06AFF">
        <w:rPr>
          <w:rtl/>
        </w:rPr>
        <w:t>ل هذا الخبر</w:t>
      </w:r>
      <w:r w:rsidR="00053131">
        <w:rPr>
          <w:rFonts w:hint="cs"/>
          <w:rtl/>
        </w:rPr>
        <w:t>،</w:t>
      </w:r>
      <w:r w:rsidR="00697BD4">
        <w:rPr>
          <w:rtl/>
        </w:rPr>
        <w:t xml:space="preserve"> و</w:t>
      </w:r>
      <w:r w:rsidR="00697BD4" w:rsidRPr="00C06AFF">
        <w:rPr>
          <w:rtl/>
        </w:rPr>
        <w:t>يقول</w:t>
      </w:r>
      <w:r w:rsidR="00053131">
        <w:rPr>
          <w:rFonts w:hint="cs"/>
          <w:rtl/>
        </w:rPr>
        <w:t>:</w:t>
      </w:r>
      <w:r w:rsidR="00697BD4" w:rsidRPr="00C06AFF">
        <w:rPr>
          <w:rtl/>
        </w:rPr>
        <w:t xml:space="preserve"> ليس لهن</w:t>
      </w:r>
      <w:r w:rsidR="00053131">
        <w:rPr>
          <w:rFonts w:hint="cs"/>
          <w:rtl/>
        </w:rPr>
        <w:t>ّ</w:t>
      </w:r>
      <w:r w:rsidR="00697BD4" w:rsidRPr="00C06AFF">
        <w:rPr>
          <w:rtl/>
        </w:rPr>
        <w:t xml:space="preserve"> شي</w:t>
      </w:r>
      <w:r w:rsidR="00053131">
        <w:rPr>
          <w:rFonts w:hint="cs"/>
          <w:rtl/>
        </w:rPr>
        <w:t>ء</w:t>
      </w:r>
      <w:r w:rsidR="00697BD4" w:rsidRPr="00C06AFF">
        <w:rPr>
          <w:rtl/>
        </w:rPr>
        <w:t xml:space="preserve"> </w:t>
      </w:r>
      <w:r w:rsidR="00053131">
        <w:rPr>
          <w:rFonts w:hint="cs"/>
          <w:rtl/>
        </w:rPr>
        <w:t xml:space="preserve">ـ </w:t>
      </w:r>
      <w:r w:rsidR="00697BD4" w:rsidRPr="00C06AFF">
        <w:rPr>
          <w:rtl/>
        </w:rPr>
        <w:t>مع عدم ال</w:t>
      </w:r>
      <w:r w:rsidR="00053131">
        <w:rPr>
          <w:rFonts w:hint="cs"/>
          <w:rtl/>
        </w:rPr>
        <w:t>أ</w:t>
      </w:r>
      <w:r w:rsidR="00697BD4" w:rsidRPr="00C06AFF">
        <w:rPr>
          <w:rtl/>
        </w:rPr>
        <w:t>ولاد</w:t>
      </w:r>
      <w:r w:rsidR="00053131">
        <w:rPr>
          <w:rFonts w:hint="cs"/>
          <w:rtl/>
        </w:rPr>
        <w:t xml:space="preserve"> ـ</w:t>
      </w:r>
      <w:r w:rsidR="00697BD4" w:rsidRPr="00C06AFF">
        <w:rPr>
          <w:rtl/>
        </w:rPr>
        <w:t xml:space="preserve"> من هذه ال</w:t>
      </w:r>
      <w:r w:rsidR="00053131">
        <w:rPr>
          <w:rFonts w:hint="cs"/>
          <w:rtl/>
        </w:rPr>
        <w:t>أ</w:t>
      </w:r>
      <w:r w:rsidR="00697BD4" w:rsidRPr="00C06AFF">
        <w:rPr>
          <w:rtl/>
        </w:rPr>
        <w:t>شياء المذ</w:t>
      </w:r>
      <w:r w:rsidR="00697BD4">
        <w:rPr>
          <w:rtl/>
        </w:rPr>
        <w:t>ك</w:t>
      </w:r>
      <w:r w:rsidR="00697BD4" w:rsidRPr="00C06AFF">
        <w:rPr>
          <w:rtl/>
        </w:rPr>
        <w:t>ورة</w:t>
      </w:r>
      <w:r w:rsidR="00053131">
        <w:rPr>
          <w:rFonts w:hint="cs"/>
          <w:rtl/>
        </w:rPr>
        <w:t>،</w:t>
      </w:r>
      <w:r w:rsidR="00697BD4" w:rsidRPr="00C06AFF">
        <w:rPr>
          <w:rtl/>
        </w:rPr>
        <w:t xml:space="preserve"> ف</w:t>
      </w:r>
      <w:r w:rsidR="00053131">
        <w:rPr>
          <w:rFonts w:hint="cs"/>
          <w:rtl/>
        </w:rPr>
        <w:t>إ</w:t>
      </w:r>
      <w:r w:rsidR="00697BD4" w:rsidRPr="00C06AFF">
        <w:rPr>
          <w:rtl/>
        </w:rPr>
        <w:t xml:space="preserve">ذا </w:t>
      </w:r>
      <w:r w:rsidR="00697BD4">
        <w:rPr>
          <w:rtl/>
        </w:rPr>
        <w:t>ك</w:t>
      </w:r>
      <w:r w:rsidR="00697BD4" w:rsidRPr="00C06AFF">
        <w:rPr>
          <w:rtl/>
        </w:rPr>
        <w:t>ان هنا</w:t>
      </w:r>
      <w:r w:rsidR="00697BD4">
        <w:rPr>
          <w:rtl/>
        </w:rPr>
        <w:t>ك</w:t>
      </w:r>
      <w:r w:rsidR="00697BD4" w:rsidRPr="00C06AFF">
        <w:rPr>
          <w:rtl/>
        </w:rPr>
        <w:t xml:space="preserve"> ولد ف</w:t>
      </w:r>
      <w:r w:rsidR="00053131">
        <w:rPr>
          <w:rFonts w:hint="cs"/>
          <w:rtl/>
        </w:rPr>
        <w:t>إ</w:t>
      </w:r>
      <w:r w:rsidR="00697BD4" w:rsidRPr="00C06AFF">
        <w:rPr>
          <w:rtl/>
        </w:rPr>
        <w:t xml:space="preserve">نها ترث من </w:t>
      </w:r>
      <w:r w:rsidR="00697BD4">
        <w:rPr>
          <w:rtl/>
        </w:rPr>
        <w:t>ك</w:t>
      </w:r>
      <w:r w:rsidR="00697BD4" w:rsidRPr="004049F4">
        <w:rPr>
          <w:rtl/>
        </w:rPr>
        <w:t>ل شي</w:t>
      </w:r>
      <w:r w:rsidR="00053131">
        <w:rPr>
          <w:rFonts w:hint="cs"/>
          <w:rtl/>
        </w:rPr>
        <w:t>ء</w:t>
      </w:r>
      <w:r w:rsidR="00135BAE" w:rsidRPr="00086847">
        <w:rPr>
          <w:vertAlign w:val="superscript"/>
          <w:rtl/>
        </w:rPr>
        <w:t>(</w:t>
      </w:r>
      <w:r w:rsidR="00697BD4" w:rsidRPr="00086847">
        <w:rPr>
          <w:vertAlign w:val="superscript"/>
          <w:rtl/>
        </w:rPr>
        <w:endnoteReference w:id="463"/>
      </w:r>
      <w:r w:rsidR="00135BAE" w:rsidRPr="00086847">
        <w:rPr>
          <w:vertAlign w:val="superscript"/>
          <w:rtl/>
        </w:rPr>
        <w:t>)</w:t>
      </w:r>
      <w:r w:rsidR="00053131" w:rsidRPr="004049F4">
        <w:rPr>
          <w:rtl/>
        </w:rPr>
        <w:t>.</w:t>
      </w:r>
      <w:r w:rsidR="00697BD4">
        <w:rPr>
          <w:vertAlign w:val="superscript"/>
          <w:rtl/>
        </w:rPr>
        <w:t xml:space="preserve"> </w:t>
      </w:r>
    </w:p>
    <w:p w:rsidR="00697BD4" w:rsidRPr="00C06AFF" w:rsidRDefault="00053131" w:rsidP="00D17CED">
      <w:pPr>
        <w:pStyle w:val="af3"/>
        <w:spacing w:line="420" w:lineRule="exact"/>
        <w:ind w:firstLine="562"/>
        <w:rPr>
          <w:rtl/>
        </w:rPr>
      </w:pPr>
      <w:r>
        <w:rPr>
          <w:rFonts w:hint="cs"/>
          <w:rtl/>
        </w:rPr>
        <w:t>و</w:t>
      </w:r>
      <w:r w:rsidR="00697BD4" w:rsidRPr="00C06AFF">
        <w:rPr>
          <w:rtl/>
        </w:rPr>
        <w:t>بهذا البيان يظهر أن الشيخ الطوسي</w:t>
      </w:r>
      <w:r>
        <w:rPr>
          <w:rFonts w:hint="cs"/>
          <w:rtl/>
        </w:rPr>
        <w:t>،</w:t>
      </w:r>
      <w:r w:rsidR="00697BD4" w:rsidRPr="00C06AFF">
        <w:rPr>
          <w:rtl/>
        </w:rPr>
        <w:t xml:space="preserve"> الذي قد قبل في</w:t>
      </w:r>
      <w:r w:rsidR="004F54C9">
        <w:rPr>
          <w:rtl/>
        </w:rPr>
        <w:t xml:space="preserve"> </w:t>
      </w:r>
      <w:r>
        <w:rPr>
          <w:rFonts w:ascii="Mosawi" w:hAnsi="Mosawi" w:cs="Mosawi"/>
          <w:rtl/>
        </w:rPr>
        <w:t>«</w:t>
      </w:r>
      <w:r w:rsidR="00160010" w:rsidRPr="00160010">
        <w:rPr>
          <w:rtl/>
        </w:rPr>
        <w:t>تهذيب ال</w:t>
      </w:r>
      <w:r>
        <w:rPr>
          <w:rFonts w:hint="cs"/>
          <w:rtl/>
        </w:rPr>
        <w:t>أ</w:t>
      </w:r>
      <w:r w:rsidR="00160010" w:rsidRPr="00160010">
        <w:rPr>
          <w:rtl/>
        </w:rPr>
        <w:t>حكام</w:t>
      </w:r>
      <w:r>
        <w:rPr>
          <w:rFonts w:ascii="Mosawi" w:hAnsi="Mosawi" w:cs="Mosawi"/>
          <w:rtl/>
        </w:rPr>
        <w:t>»</w:t>
      </w:r>
      <w:r w:rsidR="00697BD4" w:rsidRPr="00C06AFF">
        <w:rPr>
          <w:rtl/>
        </w:rPr>
        <w:t xml:space="preserve"> رأي الشيخ الصدوق</w:t>
      </w:r>
      <w:r>
        <w:rPr>
          <w:rFonts w:hint="cs"/>
          <w:rtl/>
        </w:rPr>
        <w:t>،</w:t>
      </w:r>
      <w:r w:rsidR="00697BD4" w:rsidRPr="00C06AFF">
        <w:rPr>
          <w:rtl/>
        </w:rPr>
        <w:t xml:space="preserve"> قد رفض رأيه في </w:t>
      </w:r>
      <w:r w:rsidR="00697BD4">
        <w:rPr>
          <w:rtl/>
        </w:rPr>
        <w:t>ك</w:t>
      </w:r>
      <w:r w:rsidR="00697BD4" w:rsidRPr="00C06AFF">
        <w:rPr>
          <w:rtl/>
        </w:rPr>
        <w:t>تابه الآخر</w:t>
      </w:r>
      <w:r>
        <w:rPr>
          <w:rFonts w:hint="cs"/>
          <w:rtl/>
        </w:rPr>
        <w:t>،</w:t>
      </w:r>
      <w:r w:rsidR="00697BD4" w:rsidRPr="00C06AFF">
        <w:rPr>
          <w:rtl/>
        </w:rPr>
        <w:t xml:space="preserve"> </w:t>
      </w:r>
      <w:r w:rsidR="004F54C9">
        <w:rPr>
          <w:rtl/>
        </w:rPr>
        <w:t xml:space="preserve">أي </w:t>
      </w:r>
      <w:r w:rsidR="000A7333">
        <w:rPr>
          <w:rFonts w:hint="cs"/>
          <w:rtl/>
        </w:rPr>
        <w:t>«</w:t>
      </w:r>
      <w:r w:rsidR="004F54C9">
        <w:rPr>
          <w:rtl/>
        </w:rPr>
        <w:t>الاستبصار</w:t>
      </w:r>
      <w:r w:rsidR="000A7333">
        <w:rPr>
          <w:rFonts w:hint="cs"/>
          <w:rtl/>
        </w:rPr>
        <w:t>»</w:t>
      </w:r>
      <w:r w:rsidR="00697BD4" w:rsidRPr="00C06AFF">
        <w:rPr>
          <w:rtl/>
        </w:rPr>
        <w:t>.</w:t>
      </w:r>
    </w:p>
    <w:p w:rsidR="00217A2B" w:rsidRDefault="00697BD4" w:rsidP="00D17CED">
      <w:pPr>
        <w:pStyle w:val="af3"/>
        <w:spacing w:line="420" w:lineRule="exact"/>
        <w:ind w:firstLine="562"/>
        <w:rPr>
          <w:rtl/>
        </w:rPr>
      </w:pPr>
      <w:r w:rsidRPr="00C06AFF">
        <w:rPr>
          <w:rtl/>
        </w:rPr>
        <w:t>ير</w:t>
      </w:r>
      <w:r w:rsidR="00053131">
        <w:rPr>
          <w:rFonts w:hint="cs"/>
          <w:rtl/>
        </w:rPr>
        <w:t>ى</w:t>
      </w:r>
      <w:r w:rsidRPr="00C06AFF">
        <w:rPr>
          <w:rtl/>
        </w:rPr>
        <w:t xml:space="preserve"> ابن </w:t>
      </w:r>
      <w:r w:rsidR="00053131">
        <w:rPr>
          <w:rFonts w:hint="cs"/>
          <w:rtl/>
        </w:rPr>
        <w:t>ح</w:t>
      </w:r>
      <w:r w:rsidRPr="00C06AFF">
        <w:rPr>
          <w:rtl/>
        </w:rPr>
        <w:t>مزة</w:t>
      </w:r>
      <w:r w:rsidR="00053131">
        <w:rPr>
          <w:rFonts w:hint="cs"/>
          <w:rtl/>
        </w:rPr>
        <w:t xml:space="preserve"> أن</w:t>
      </w:r>
      <w:r w:rsidRPr="00C06AFF">
        <w:rPr>
          <w:rtl/>
        </w:rPr>
        <w:t xml:space="preserve"> الزوجة ذات </w:t>
      </w:r>
      <w:r w:rsidR="00053131">
        <w:rPr>
          <w:rFonts w:hint="cs"/>
          <w:rtl/>
        </w:rPr>
        <w:t>ال</w:t>
      </w:r>
      <w:r w:rsidRPr="00C06AFF">
        <w:rPr>
          <w:rtl/>
        </w:rPr>
        <w:t>ولد من زوجها المتوف</w:t>
      </w:r>
      <w:r w:rsidR="00053131">
        <w:rPr>
          <w:rFonts w:hint="cs"/>
          <w:rtl/>
        </w:rPr>
        <w:t>ى</w:t>
      </w:r>
      <w:r w:rsidRPr="00C06AFF">
        <w:rPr>
          <w:rtl/>
        </w:rPr>
        <w:t xml:space="preserve"> عنها يلزم ميراثها في جميع تر</w:t>
      </w:r>
      <w:r>
        <w:rPr>
          <w:rtl/>
        </w:rPr>
        <w:t>ك</w:t>
      </w:r>
      <w:r w:rsidRPr="00C06AFF">
        <w:rPr>
          <w:rtl/>
        </w:rPr>
        <w:t>ته،</w:t>
      </w:r>
      <w:r>
        <w:rPr>
          <w:rtl/>
        </w:rPr>
        <w:t xml:space="preserve"> و</w:t>
      </w:r>
      <w:r w:rsidR="00053131">
        <w:rPr>
          <w:rFonts w:hint="cs"/>
          <w:rtl/>
        </w:rPr>
        <w:t>إ</w:t>
      </w:r>
      <w:r w:rsidRPr="00C06AFF">
        <w:rPr>
          <w:rtl/>
        </w:rPr>
        <w:t>ن لم ت</w:t>
      </w:r>
      <w:r>
        <w:rPr>
          <w:rtl/>
        </w:rPr>
        <w:t>ك</w:t>
      </w:r>
      <w:r w:rsidRPr="00C06AFF">
        <w:rPr>
          <w:rtl/>
        </w:rPr>
        <w:t>ن ذات ولد منه لم ي</w:t>
      </w:r>
      <w:r>
        <w:rPr>
          <w:rtl/>
        </w:rPr>
        <w:t>ك</w:t>
      </w:r>
      <w:r w:rsidRPr="00C06AFF">
        <w:rPr>
          <w:rtl/>
        </w:rPr>
        <w:t>ن لها حق</w:t>
      </w:r>
      <w:r w:rsidR="00053131">
        <w:rPr>
          <w:rFonts w:hint="cs"/>
          <w:rtl/>
        </w:rPr>
        <w:t>ٌّ</w:t>
      </w:r>
      <w:r w:rsidRPr="00C06AFF">
        <w:rPr>
          <w:rtl/>
        </w:rPr>
        <w:t xml:space="preserve"> في الأرضين</w:t>
      </w:r>
      <w:r>
        <w:rPr>
          <w:rtl/>
        </w:rPr>
        <w:t xml:space="preserve"> و</w:t>
      </w:r>
      <w:r w:rsidRPr="00C06AFF">
        <w:rPr>
          <w:rtl/>
        </w:rPr>
        <w:t>القر</w:t>
      </w:r>
      <w:r w:rsidR="00053131">
        <w:rPr>
          <w:rFonts w:hint="cs"/>
          <w:rtl/>
        </w:rPr>
        <w:t>ى</w:t>
      </w:r>
      <w:r>
        <w:rPr>
          <w:rtl/>
        </w:rPr>
        <w:t xml:space="preserve"> و</w:t>
      </w:r>
      <w:r w:rsidRPr="00C06AFF">
        <w:rPr>
          <w:rtl/>
        </w:rPr>
        <w:t>المنازل</w:t>
      </w:r>
      <w:r>
        <w:rPr>
          <w:rtl/>
        </w:rPr>
        <w:t xml:space="preserve"> و</w:t>
      </w:r>
      <w:r w:rsidRPr="00C06AFF">
        <w:rPr>
          <w:rtl/>
        </w:rPr>
        <w:t>الدور</w:t>
      </w:r>
      <w:r>
        <w:rPr>
          <w:rtl/>
        </w:rPr>
        <w:t xml:space="preserve"> و</w:t>
      </w:r>
      <w:r w:rsidRPr="00C06AFF">
        <w:rPr>
          <w:rtl/>
        </w:rPr>
        <w:t>الرباع</w:t>
      </w:r>
      <w:r w:rsidR="00053131">
        <w:rPr>
          <w:rFonts w:hint="cs"/>
          <w:rtl/>
        </w:rPr>
        <w:t>.</w:t>
      </w:r>
      <w:r>
        <w:rPr>
          <w:rtl/>
        </w:rPr>
        <w:t xml:space="preserve"> و</w:t>
      </w:r>
      <w:r w:rsidRPr="00C06AFF">
        <w:rPr>
          <w:rtl/>
        </w:rPr>
        <w:t>روي</w:t>
      </w:r>
      <w:r w:rsidR="00053131">
        <w:rPr>
          <w:rFonts w:hint="cs"/>
          <w:rtl/>
        </w:rPr>
        <w:t>ت</w:t>
      </w:r>
      <w:r w:rsidRPr="00C06AFF">
        <w:rPr>
          <w:rtl/>
        </w:rPr>
        <w:t xml:space="preserve"> روايات مختلفة بخلاف </w:t>
      </w:r>
      <w:r w:rsidRPr="00B71461">
        <w:rPr>
          <w:rtl/>
        </w:rPr>
        <w:t>ذل</w:t>
      </w:r>
      <w:r>
        <w:rPr>
          <w:rtl/>
        </w:rPr>
        <w:t>ك</w:t>
      </w:r>
      <w:r w:rsidR="00135BAE" w:rsidRPr="00086847">
        <w:rPr>
          <w:vertAlign w:val="superscript"/>
          <w:rtl/>
        </w:rPr>
        <w:t>(</w:t>
      </w:r>
      <w:r w:rsidRPr="00086847">
        <w:rPr>
          <w:vertAlign w:val="superscript"/>
          <w:rtl/>
        </w:rPr>
        <w:endnoteReference w:id="464"/>
      </w:r>
      <w:r w:rsidR="00135BAE" w:rsidRPr="00086847">
        <w:rPr>
          <w:vertAlign w:val="superscript"/>
          <w:rtl/>
        </w:rPr>
        <w:t>)</w:t>
      </w:r>
      <w:r w:rsidR="00053131" w:rsidRPr="00B71461">
        <w:rPr>
          <w:rtl/>
        </w:rPr>
        <w:t xml:space="preserve">. </w:t>
      </w:r>
      <w:r>
        <w:rPr>
          <w:vertAlign w:val="superscript"/>
          <w:rtl/>
        </w:rPr>
        <w:t xml:space="preserve"> </w:t>
      </w:r>
    </w:p>
    <w:p w:rsidR="006821E6" w:rsidRDefault="00053131" w:rsidP="00D17CED">
      <w:pPr>
        <w:pStyle w:val="af3"/>
        <w:spacing w:line="420" w:lineRule="exact"/>
        <w:ind w:firstLine="562"/>
        <w:rPr>
          <w:rtl/>
        </w:rPr>
      </w:pPr>
      <w:r>
        <w:rPr>
          <w:rFonts w:hint="cs"/>
          <w:rtl/>
        </w:rPr>
        <w:t xml:space="preserve">ويرى </w:t>
      </w:r>
      <w:r w:rsidR="00697BD4" w:rsidRPr="00C06AFF">
        <w:rPr>
          <w:rtl/>
        </w:rPr>
        <w:t>العلامة الحلي</w:t>
      </w:r>
      <w:r>
        <w:rPr>
          <w:rFonts w:hint="cs"/>
          <w:rtl/>
        </w:rPr>
        <w:t>،</w:t>
      </w:r>
      <w:r w:rsidR="00697BD4" w:rsidRPr="00C06AFF">
        <w:rPr>
          <w:rtl/>
        </w:rPr>
        <w:t xml:space="preserve"> بعدما يذ</w:t>
      </w:r>
      <w:r w:rsidR="00697BD4">
        <w:rPr>
          <w:rtl/>
        </w:rPr>
        <w:t>ك</w:t>
      </w:r>
      <w:r w:rsidR="00697BD4" w:rsidRPr="00C06AFF">
        <w:rPr>
          <w:rtl/>
        </w:rPr>
        <w:t xml:space="preserve">ر آراء الفقهاء في </w:t>
      </w:r>
      <w:r w:rsidR="00697BD4">
        <w:rPr>
          <w:rtl/>
        </w:rPr>
        <w:t>ك</w:t>
      </w:r>
      <w:r w:rsidR="00697BD4" w:rsidRPr="00C06AFF">
        <w:rPr>
          <w:rtl/>
        </w:rPr>
        <w:t xml:space="preserve">تاب </w:t>
      </w:r>
      <w:r w:rsidR="004F54C9">
        <w:rPr>
          <w:rFonts w:ascii="Mosawi" w:hAnsi="Mosawi" w:cs="Mosawi"/>
          <w:rtl/>
        </w:rPr>
        <w:t>«</w:t>
      </w:r>
      <w:r w:rsidR="00160010" w:rsidRPr="00160010">
        <w:rPr>
          <w:rtl/>
        </w:rPr>
        <w:t>مختلف الشيعة</w:t>
      </w:r>
      <w:r w:rsidR="00160010" w:rsidRPr="00160010">
        <w:rPr>
          <w:rFonts w:ascii="Mosawi" w:hAnsi="Mosawi" w:cs="Mosawi"/>
          <w:rtl/>
        </w:rPr>
        <w:t>»</w:t>
      </w:r>
      <w:r>
        <w:rPr>
          <w:rFonts w:hint="cs"/>
          <w:rtl/>
        </w:rPr>
        <w:t>،</w:t>
      </w:r>
      <w:r w:rsidR="00697BD4" w:rsidRPr="00C06AFF">
        <w:rPr>
          <w:rtl/>
        </w:rPr>
        <w:t xml:space="preserve"> رأي السيد المرتض</w:t>
      </w:r>
      <w:r>
        <w:rPr>
          <w:rFonts w:hint="cs"/>
          <w:rtl/>
        </w:rPr>
        <w:t>ى،</w:t>
      </w:r>
      <w:r w:rsidR="00697BD4" w:rsidRPr="00C06AFF">
        <w:rPr>
          <w:rtl/>
        </w:rPr>
        <w:t xml:space="preserve"> في أن المرأة لا</w:t>
      </w:r>
      <w:r w:rsidR="00697BD4">
        <w:rPr>
          <w:rtl/>
        </w:rPr>
        <w:t xml:space="preserve"> </w:t>
      </w:r>
      <w:r w:rsidR="00697BD4" w:rsidRPr="00C06AFF">
        <w:rPr>
          <w:rtl/>
        </w:rPr>
        <w:t>ترث من الأرض</w:t>
      </w:r>
      <w:r>
        <w:rPr>
          <w:rFonts w:hint="cs"/>
          <w:rtl/>
        </w:rPr>
        <w:t>،</w:t>
      </w:r>
      <w:r w:rsidR="00697BD4">
        <w:rPr>
          <w:rtl/>
        </w:rPr>
        <w:t xml:space="preserve"> و</w:t>
      </w:r>
      <w:r w:rsidR="00697BD4" w:rsidRPr="00C06AFF">
        <w:rPr>
          <w:rtl/>
        </w:rPr>
        <w:t>ل</w:t>
      </w:r>
      <w:r w:rsidR="00697BD4">
        <w:rPr>
          <w:rtl/>
        </w:rPr>
        <w:t>ك</w:t>
      </w:r>
      <w:r w:rsidR="00697BD4" w:rsidRPr="00C06AFF">
        <w:rPr>
          <w:rtl/>
        </w:rPr>
        <w:t xml:space="preserve">ن يدفع </w:t>
      </w:r>
      <w:r>
        <w:rPr>
          <w:rFonts w:hint="cs"/>
          <w:rtl/>
        </w:rPr>
        <w:t>إ</w:t>
      </w:r>
      <w:r w:rsidR="00697BD4" w:rsidRPr="00C06AFF">
        <w:rPr>
          <w:rtl/>
        </w:rPr>
        <w:t>ليها قيمتها</w:t>
      </w:r>
      <w:r w:rsidR="00135BAE" w:rsidRPr="00086847">
        <w:rPr>
          <w:vertAlign w:val="superscript"/>
          <w:rtl/>
        </w:rPr>
        <w:t>(</w:t>
      </w:r>
      <w:r w:rsidR="00697BD4" w:rsidRPr="00086847">
        <w:rPr>
          <w:vertAlign w:val="superscript"/>
          <w:rtl/>
        </w:rPr>
        <w:endnoteReference w:id="465"/>
      </w:r>
      <w:r w:rsidR="00135BAE" w:rsidRPr="00086847">
        <w:rPr>
          <w:vertAlign w:val="superscript"/>
          <w:rtl/>
        </w:rPr>
        <w:t>)</w:t>
      </w:r>
      <w:r w:rsidR="00160010" w:rsidRPr="00160010">
        <w:rPr>
          <w:rFonts w:hint="eastAsia"/>
          <w:rtl/>
        </w:rPr>
        <w:t>،</w:t>
      </w:r>
      <w:r>
        <w:rPr>
          <w:rFonts w:hint="cs"/>
          <w:vertAlign w:val="superscript"/>
          <w:rtl/>
        </w:rPr>
        <w:t xml:space="preserve"> </w:t>
      </w:r>
      <w:r w:rsidR="00160010" w:rsidRPr="00160010">
        <w:rPr>
          <w:rtl/>
        </w:rPr>
        <w:t>و</w:t>
      </w:r>
      <w:r w:rsidR="00697BD4" w:rsidRPr="00C06AFF">
        <w:rPr>
          <w:rtl/>
        </w:rPr>
        <w:t>الشيخ المفيد</w:t>
      </w:r>
      <w:r>
        <w:rPr>
          <w:rFonts w:hint="cs"/>
          <w:rtl/>
        </w:rPr>
        <w:t>،</w:t>
      </w:r>
      <w:r w:rsidR="00697BD4" w:rsidRPr="00C06AFF">
        <w:rPr>
          <w:rtl/>
        </w:rPr>
        <w:t xml:space="preserve"> في أن المرأة لا ترث من الأرض</w:t>
      </w:r>
      <w:r w:rsidR="00697BD4">
        <w:rPr>
          <w:rtl/>
        </w:rPr>
        <w:t xml:space="preserve"> و</w:t>
      </w:r>
      <w:r w:rsidR="00697BD4" w:rsidRPr="00C06AFF">
        <w:rPr>
          <w:rtl/>
        </w:rPr>
        <w:t>الس</w:t>
      </w:r>
      <w:r w:rsidR="00697BD4">
        <w:rPr>
          <w:rtl/>
        </w:rPr>
        <w:t>ك</w:t>
      </w:r>
      <w:r w:rsidR="00697BD4" w:rsidRPr="00C06AFF">
        <w:rPr>
          <w:rtl/>
        </w:rPr>
        <w:t>ن فقط، فيقول:</w:t>
      </w:r>
      <w:r w:rsidR="00697BD4">
        <w:rPr>
          <w:rtl/>
        </w:rPr>
        <w:t xml:space="preserve"> و</w:t>
      </w:r>
      <w:r w:rsidR="00697BD4" w:rsidRPr="00C06AFF">
        <w:rPr>
          <w:rtl/>
        </w:rPr>
        <w:t>قول السيد المرتض</w:t>
      </w:r>
      <w:r>
        <w:rPr>
          <w:rFonts w:hint="cs"/>
          <w:rtl/>
        </w:rPr>
        <w:t xml:space="preserve">ى </w:t>
      </w:r>
      <w:r w:rsidR="00697BD4" w:rsidRPr="00C06AFF">
        <w:rPr>
          <w:rtl/>
        </w:rPr>
        <w:t>حسن</w:t>
      </w:r>
      <w:r>
        <w:rPr>
          <w:rFonts w:hint="cs"/>
          <w:rtl/>
        </w:rPr>
        <w:t>؛</w:t>
      </w:r>
      <w:r w:rsidR="00697BD4" w:rsidRPr="00C06AFF">
        <w:rPr>
          <w:rtl/>
        </w:rPr>
        <w:t xml:space="preserve"> لما فيه من الجمع بين عموم القرآن</w:t>
      </w:r>
      <w:r w:rsidR="00697BD4">
        <w:rPr>
          <w:rtl/>
        </w:rPr>
        <w:t xml:space="preserve"> و</w:t>
      </w:r>
      <w:r w:rsidR="00697BD4" w:rsidRPr="00C06AFF">
        <w:rPr>
          <w:rtl/>
        </w:rPr>
        <w:t>خصوص ال</w:t>
      </w:r>
      <w:r>
        <w:rPr>
          <w:rFonts w:hint="cs"/>
          <w:rtl/>
        </w:rPr>
        <w:t>أ</w:t>
      </w:r>
      <w:r w:rsidR="00697BD4" w:rsidRPr="00C06AFF">
        <w:rPr>
          <w:rtl/>
        </w:rPr>
        <w:t>خبار. ثم قول شيخنا المفيد جي</w:t>
      </w:r>
      <w:r>
        <w:rPr>
          <w:rFonts w:hint="cs"/>
          <w:rtl/>
        </w:rPr>
        <w:t>ِّ</w:t>
      </w:r>
      <w:r w:rsidR="00697BD4" w:rsidRPr="00C06AFF">
        <w:rPr>
          <w:rtl/>
        </w:rPr>
        <w:t>د</w:t>
      </w:r>
      <w:r>
        <w:rPr>
          <w:rFonts w:hint="cs"/>
          <w:rtl/>
        </w:rPr>
        <w:t>ٌ</w:t>
      </w:r>
      <w:r w:rsidR="00697BD4" w:rsidRPr="00C06AFF">
        <w:rPr>
          <w:rtl/>
        </w:rPr>
        <w:t xml:space="preserve"> </w:t>
      </w:r>
      <w:r>
        <w:rPr>
          <w:rFonts w:hint="cs"/>
          <w:rtl/>
        </w:rPr>
        <w:t>أ</w:t>
      </w:r>
      <w:r w:rsidR="00697BD4" w:rsidRPr="00C06AFF">
        <w:rPr>
          <w:rtl/>
        </w:rPr>
        <w:t>يضا</w:t>
      </w:r>
      <w:r>
        <w:rPr>
          <w:rFonts w:hint="cs"/>
          <w:rtl/>
        </w:rPr>
        <w:t>ً؛</w:t>
      </w:r>
      <w:r w:rsidR="00697BD4" w:rsidRPr="00C06AFF">
        <w:rPr>
          <w:rtl/>
        </w:rPr>
        <w:t xml:space="preserve"> لما فيه من تقليل التخصيص، ف</w:t>
      </w:r>
      <w:r>
        <w:rPr>
          <w:rFonts w:hint="cs"/>
          <w:rtl/>
        </w:rPr>
        <w:t>إ</w:t>
      </w:r>
      <w:r w:rsidR="00697BD4" w:rsidRPr="00C06AFF">
        <w:rPr>
          <w:rtl/>
        </w:rPr>
        <w:t>ن القرآن دال</w:t>
      </w:r>
      <w:r>
        <w:rPr>
          <w:rFonts w:hint="cs"/>
          <w:rtl/>
        </w:rPr>
        <w:t>ٌّ</w:t>
      </w:r>
      <w:r w:rsidR="00697BD4" w:rsidRPr="00C06AFF">
        <w:rPr>
          <w:rtl/>
        </w:rPr>
        <w:t xml:space="preserve"> عل</w:t>
      </w:r>
      <w:r>
        <w:rPr>
          <w:rFonts w:hint="cs"/>
          <w:rtl/>
        </w:rPr>
        <w:t>ى</w:t>
      </w:r>
      <w:r w:rsidR="00697BD4" w:rsidRPr="00C06AFF">
        <w:rPr>
          <w:rtl/>
        </w:rPr>
        <w:t xml:space="preserve"> التوريث مطلقا</w:t>
      </w:r>
      <w:r>
        <w:rPr>
          <w:rFonts w:hint="cs"/>
          <w:rtl/>
        </w:rPr>
        <w:t>ً،</w:t>
      </w:r>
      <w:r w:rsidR="00697BD4" w:rsidRPr="00C06AFF">
        <w:rPr>
          <w:rtl/>
        </w:rPr>
        <w:t xml:space="preserve"> فالتخصيص </w:t>
      </w:r>
      <w:r w:rsidR="00697BD4" w:rsidRPr="00C06AFF">
        <w:rPr>
          <w:rtl/>
        </w:rPr>
        <w:lastRenderedPageBreak/>
        <w:t>مخالف،</w:t>
      </w:r>
      <w:r w:rsidR="00697BD4">
        <w:rPr>
          <w:rtl/>
        </w:rPr>
        <w:t xml:space="preserve"> وك</w:t>
      </w:r>
      <w:r w:rsidR="00697BD4" w:rsidRPr="00C06AFF">
        <w:rPr>
          <w:rtl/>
        </w:rPr>
        <w:t>ل</w:t>
      </w:r>
      <w:r>
        <w:rPr>
          <w:rFonts w:hint="cs"/>
          <w:rtl/>
        </w:rPr>
        <w:t>ّ</w:t>
      </w:r>
      <w:r w:rsidR="00697BD4" w:rsidRPr="00C06AFF">
        <w:rPr>
          <w:rtl/>
        </w:rPr>
        <w:t>ما قل</w:t>
      </w:r>
      <w:r>
        <w:rPr>
          <w:rFonts w:hint="cs"/>
          <w:rtl/>
        </w:rPr>
        <w:t>ّ</w:t>
      </w:r>
      <w:r w:rsidR="00697BD4" w:rsidRPr="00C06AFF">
        <w:rPr>
          <w:rtl/>
        </w:rPr>
        <w:t xml:space="preserve"> </w:t>
      </w:r>
      <w:r w:rsidR="00697BD4">
        <w:rPr>
          <w:rtl/>
        </w:rPr>
        <w:t>ك</w:t>
      </w:r>
      <w:r w:rsidR="00697BD4" w:rsidRPr="00C06AFF">
        <w:rPr>
          <w:rtl/>
        </w:rPr>
        <w:t xml:space="preserve">ان </w:t>
      </w:r>
      <w:r>
        <w:rPr>
          <w:rFonts w:hint="cs"/>
          <w:rtl/>
        </w:rPr>
        <w:t>أ</w:t>
      </w:r>
      <w:r w:rsidR="00697BD4" w:rsidRPr="00C06AFF">
        <w:rPr>
          <w:rtl/>
        </w:rPr>
        <w:t>ول</w:t>
      </w:r>
      <w:r>
        <w:rPr>
          <w:rFonts w:hint="cs"/>
          <w:rtl/>
        </w:rPr>
        <w:t>ى.</w:t>
      </w:r>
      <w:r w:rsidR="00697BD4">
        <w:rPr>
          <w:rtl/>
        </w:rPr>
        <w:t xml:space="preserve"> و</w:t>
      </w:r>
      <w:r w:rsidR="00697BD4" w:rsidRPr="00C06AFF">
        <w:rPr>
          <w:rtl/>
        </w:rPr>
        <w:t xml:space="preserve">بعد هذا </w:t>
      </w:r>
      <w:r w:rsidR="00697BD4">
        <w:rPr>
          <w:rtl/>
        </w:rPr>
        <w:t>ك</w:t>
      </w:r>
      <w:r w:rsidR="00697BD4" w:rsidRPr="00C06AFF">
        <w:rPr>
          <w:rtl/>
        </w:rPr>
        <w:t>له فالفتو</w:t>
      </w:r>
      <w:r>
        <w:rPr>
          <w:rFonts w:hint="cs"/>
          <w:rtl/>
        </w:rPr>
        <w:t>ى</w:t>
      </w:r>
      <w:r w:rsidR="00697BD4" w:rsidRPr="00C06AFF">
        <w:rPr>
          <w:rtl/>
        </w:rPr>
        <w:t xml:space="preserve"> عل</w:t>
      </w:r>
      <w:r>
        <w:rPr>
          <w:rFonts w:hint="cs"/>
          <w:rtl/>
        </w:rPr>
        <w:t>ى</w:t>
      </w:r>
      <w:r w:rsidR="00697BD4" w:rsidRPr="00C06AFF">
        <w:rPr>
          <w:rtl/>
        </w:rPr>
        <w:t xml:space="preserve"> </w:t>
      </w:r>
      <w:r w:rsidR="00697BD4" w:rsidRPr="003C6B09">
        <w:rPr>
          <w:rtl/>
        </w:rPr>
        <w:t>ما قاله الشيخ</w:t>
      </w:r>
      <w:r w:rsidR="00135BAE" w:rsidRPr="00086847">
        <w:rPr>
          <w:vertAlign w:val="superscript"/>
          <w:rtl/>
        </w:rPr>
        <w:t>(</w:t>
      </w:r>
      <w:r w:rsidR="00697BD4" w:rsidRPr="00086847">
        <w:rPr>
          <w:vertAlign w:val="superscript"/>
          <w:rtl/>
        </w:rPr>
        <w:endnoteReference w:id="466"/>
      </w:r>
      <w:r w:rsidR="00135BAE" w:rsidRPr="00086847">
        <w:rPr>
          <w:vertAlign w:val="superscript"/>
          <w:rtl/>
        </w:rPr>
        <w:t>)</w:t>
      </w:r>
      <w:r w:rsidRPr="003C6B09">
        <w:rPr>
          <w:rtl/>
        </w:rPr>
        <w:t>.</w:t>
      </w:r>
      <w:r w:rsidR="00697BD4">
        <w:rPr>
          <w:vertAlign w:val="superscript"/>
          <w:rtl/>
        </w:rPr>
        <w:t xml:space="preserve"> </w:t>
      </w:r>
    </w:p>
    <w:p w:rsidR="006821E6" w:rsidRDefault="00053131" w:rsidP="000A7333">
      <w:pPr>
        <w:pStyle w:val="af3"/>
        <w:rPr>
          <w:rtl/>
        </w:rPr>
      </w:pPr>
      <w:r>
        <w:rPr>
          <w:rFonts w:hint="cs"/>
          <w:rtl/>
        </w:rPr>
        <w:t xml:space="preserve">وقد جمع </w:t>
      </w:r>
      <w:r w:rsidR="00697BD4" w:rsidRPr="00C06AFF">
        <w:rPr>
          <w:rtl/>
        </w:rPr>
        <w:t xml:space="preserve">الشهيد الثاني في </w:t>
      </w:r>
      <w:r w:rsidR="00697BD4">
        <w:rPr>
          <w:rtl/>
        </w:rPr>
        <w:t>ك</w:t>
      </w:r>
      <w:r w:rsidR="00697BD4" w:rsidRPr="00C06AFF">
        <w:rPr>
          <w:rtl/>
        </w:rPr>
        <w:t>تاب</w:t>
      </w:r>
      <w:r>
        <w:rPr>
          <w:rFonts w:ascii="Mosawi" w:hAnsi="Mosawi" w:cs="Mosawi" w:hint="cs"/>
          <w:rtl/>
        </w:rPr>
        <w:t xml:space="preserve"> </w:t>
      </w:r>
      <w:r w:rsidR="004F54C9">
        <w:rPr>
          <w:rFonts w:ascii="Mosawi" w:hAnsi="Mosawi" w:cs="Mosawi"/>
          <w:rtl/>
        </w:rPr>
        <w:t>«</w:t>
      </w:r>
      <w:r w:rsidR="000A7333">
        <w:rPr>
          <w:rtl/>
        </w:rPr>
        <w:t>مسالك ال</w:t>
      </w:r>
      <w:r w:rsidR="000A7333">
        <w:rPr>
          <w:rFonts w:hint="cs"/>
          <w:rtl/>
        </w:rPr>
        <w:t>أ</w:t>
      </w:r>
      <w:r w:rsidR="00160010" w:rsidRPr="00160010">
        <w:rPr>
          <w:rtl/>
        </w:rPr>
        <w:t>فهام</w:t>
      </w:r>
      <w:r w:rsidR="004F54C9">
        <w:rPr>
          <w:rFonts w:ascii="Mosawi" w:hAnsi="Mosawi" w:cs="Mosawi"/>
          <w:rtl/>
        </w:rPr>
        <w:t>»</w:t>
      </w:r>
      <w:r w:rsidR="00697BD4" w:rsidRPr="00C06AFF">
        <w:rPr>
          <w:rtl/>
        </w:rPr>
        <w:t xml:space="preserve"> آراء الفقهاء ال</w:t>
      </w:r>
      <w:r>
        <w:rPr>
          <w:rFonts w:hint="cs"/>
          <w:rtl/>
        </w:rPr>
        <w:t>إ</w:t>
      </w:r>
      <w:r w:rsidR="00697BD4" w:rsidRPr="00C06AFF">
        <w:rPr>
          <w:rtl/>
        </w:rPr>
        <w:t>مامية</w:t>
      </w:r>
      <w:r>
        <w:rPr>
          <w:rFonts w:hint="cs"/>
          <w:rtl/>
        </w:rPr>
        <w:t>،</w:t>
      </w:r>
      <w:r w:rsidR="00697BD4" w:rsidRPr="00C06AFF">
        <w:rPr>
          <w:rtl/>
        </w:rPr>
        <w:t xml:space="preserve"> ثم ذ</w:t>
      </w:r>
      <w:r w:rsidR="00697BD4">
        <w:rPr>
          <w:rtl/>
        </w:rPr>
        <w:t>ك</w:t>
      </w:r>
      <w:r w:rsidR="00697BD4" w:rsidRPr="00C06AFF">
        <w:rPr>
          <w:rtl/>
        </w:rPr>
        <w:t>ر آراء خمسة:</w:t>
      </w:r>
    </w:p>
    <w:p w:rsidR="003D41D8" w:rsidRDefault="00053131" w:rsidP="00D17CED">
      <w:pPr>
        <w:pStyle w:val="af3"/>
        <w:spacing w:line="420" w:lineRule="exact"/>
        <w:ind w:firstLine="562"/>
        <w:rPr>
          <w:rtl/>
        </w:rPr>
      </w:pPr>
      <w:r>
        <w:rPr>
          <w:rFonts w:hint="cs"/>
          <w:b/>
          <w:bCs/>
          <w:rtl/>
        </w:rPr>
        <w:t>أ</w:t>
      </w:r>
      <w:r w:rsidR="00697BD4" w:rsidRPr="00AF2BB1">
        <w:rPr>
          <w:b/>
          <w:bCs/>
          <w:rtl/>
        </w:rPr>
        <w:t>حدها:</w:t>
      </w:r>
      <w:r w:rsidR="00697BD4" w:rsidRPr="00C06AFF">
        <w:rPr>
          <w:rtl/>
        </w:rPr>
        <w:t xml:space="preserve"> حرمانها من نفس الأرض، سواء </w:t>
      </w:r>
      <w:r w:rsidR="00697BD4">
        <w:rPr>
          <w:rtl/>
        </w:rPr>
        <w:t>ك</w:t>
      </w:r>
      <w:r w:rsidR="00697BD4" w:rsidRPr="00C06AFF">
        <w:rPr>
          <w:rtl/>
        </w:rPr>
        <w:t>انت بياضا</w:t>
      </w:r>
      <w:r>
        <w:rPr>
          <w:rFonts w:hint="cs"/>
          <w:rtl/>
        </w:rPr>
        <w:t>ً</w:t>
      </w:r>
      <w:r w:rsidR="00697BD4" w:rsidRPr="00C06AFF">
        <w:rPr>
          <w:rtl/>
        </w:rPr>
        <w:t xml:space="preserve"> </w:t>
      </w:r>
      <w:r>
        <w:rPr>
          <w:rFonts w:hint="cs"/>
          <w:rtl/>
        </w:rPr>
        <w:t>أ</w:t>
      </w:r>
      <w:r w:rsidR="00697BD4" w:rsidRPr="00C06AFF">
        <w:rPr>
          <w:rtl/>
        </w:rPr>
        <w:t>م مشغول</w:t>
      </w:r>
      <w:r>
        <w:rPr>
          <w:rFonts w:hint="cs"/>
          <w:rtl/>
        </w:rPr>
        <w:t>ة</w:t>
      </w:r>
      <w:r w:rsidR="00697BD4" w:rsidRPr="00C06AFF">
        <w:rPr>
          <w:rtl/>
        </w:rPr>
        <w:t xml:space="preserve"> بزرع</w:t>
      </w:r>
      <w:r w:rsidR="00697BD4">
        <w:rPr>
          <w:rtl/>
        </w:rPr>
        <w:t xml:space="preserve"> و</w:t>
      </w:r>
      <w:r w:rsidR="00697BD4" w:rsidRPr="00C06AFF">
        <w:rPr>
          <w:rtl/>
        </w:rPr>
        <w:t>شجر</w:t>
      </w:r>
      <w:r w:rsidR="00697BD4">
        <w:rPr>
          <w:rtl/>
        </w:rPr>
        <w:t xml:space="preserve"> و</w:t>
      </w:r>
      <w:r w:rsidR="00697BD4" w:rsidRPr="00C06AFF">
        <w:rPr>
          <w:rtl/>
        </w:rPr>
        <w:t>بناء</w:t>
      </w:r>
      <w:r w:rsidR="00697BD4">
        <w:rPr>
          <w:rtl/>
        </w:rPr>
        <w:t xml:space="preserve"> و</w:t>
      </w:r>
      <w:r w:rsidR="00697BD4" w:rsidRPr="00C06AFF">
        <w:rPr>
          <w:rtl/>
        </w:rPr>
        <w:t>غيرها، عينا</w:t>
      </w:r>
      <w:r>
        <w:rPr>
          <w:rFonts w:hint="cs"/>
          <w:rtl/>
        </w:rPr>
        <w:t>ً</w:t>
      </w:r>
      <w:r w:rsidR="00697BD4">
        <w:rPr>
          <w:rtl/>
        </w:rPr>
        <w:t xml:space="preserve"> و</w:t>
      </w:r>
      <w:r w:rsidR="00697BD4" w:rsidRPr="00C06AFF">
        <w:rPr>
          <w:rtl/>
        </w:rPr>
        <w:t>قيم</w:t>
      </w:r>
      <w:r>
        <w:rPr>
          <w:rFonts w:hint="cs"/>
          <w:rtl/>
        </w:rPr>
        <w:t>ةً</w:t>
      </w:r>
      <w:r w:rsidR="00697BD4" w:rsidRPr="00C06AFF">
        <w:rPr>
          <w:rtl/>
        </w:rPr>
        <w:t>،</w:t>
      </w:r>
      <w:r w:rsidR="00697BD4">
        <w:rPr>
          <w:rtl/>
        </w:rPr>
        <w:t xml:space="preserve"> و</w:t>
      </w:r>
      <w:r w:rsidR="00697BD4" w:rsidRPr="00C06AFF">
        <w:rPr>
          <w:rtl/>
        </w:rPr>
        <w:t>من عين آلاتها</w:t>
      </w:r>
      <w:r w:rsidR="00697BD4">
        <w:rPr>
          <w:rtl/>
        </w:rPr>
        <w:t xml:space="preserve"> و</w:t>
      </w:r>
      <w:r>
        <w:rPr>
          <w:rFonts w:hint="cs"/>
          <w:rtl/>
        </w:rPr>
        <w:t>أ</w:t>
      </w:r>
      <w:r w:rsidR="00697BD4" w:rsidRPr="00C06AFF">
        <w:rPr>
          <w:rtl/>
        </w:rPr>
        <w:t>بنيتها،</w:t>
      </w:r>
      <w:r w:rsidR="00697BD4">
        <w:rPr>
          <w:rtl/>
        </w:rPr>
        <w:t xml:space="preserve"> و</w:t>
      </w:r>
      <w:r w:rsidR="00697BD4" w:rsidRPr="00C06AFF">
        <w:rPr>
          <w:rtl/>
        </w:rPr>
        <w:t>تعط</w:t>
      </w:r>
      <w:r>
        <w:rPr>
          <w:rFonts w:hint="cs"/>
          <w:rtl/>
        </w:rPr>
        <w:t>ى</w:t>
      </w:r>
      <w:r w:rsidR="00697BD4" w:rsidRPr="00C06AFF">
        <w:rPr>
          <w:rtl/>
        </w:rPr>
        <w:t xml:space="preserve"> قيم</w:t>
      </w:r>
      <w:r>
        <w:rPr>
          <w:rFonts w:hint="cs"/>
          <w:rtl/>
        </w:rPr>
        <w:t>ة</w:t>
      </w:r>
      <w:r w:rsidR="00697BD4" w:rsidRPr="00C06AFF">
        <w:rPr>
          <w:rtl/>
        </w:rPr>
        <w:t xml:space="preserve"> ذل</w:t>
      </w:r>
      <w:r w:rsidR="00697BD4">
        <w:rPr>
          <w:rtl/>
        </w:rPr>
        <w:t>ك</w:t>
      </w:r>
      <w:r w:rsidR="00697BD4" w:rsidRPr="00C06AFF">
        <w:rPr>
          <w:rtl/>
        </w:rPr>
        <w:t xml:space="preserve">. </w:t>
      </w:r>
      <w:r>
        <w:rPr>
          <w:rFonts w:hint="cs"/>
          <w:rtl/>
        </w:rPr>
        <w:t>و</w:t>
      </w:r>
      <w:r w:rsidR="00697BD4" w:rsidRPr="00C06AFF">
        <w:rPr>
          <w:rtl/>
        </w:rPr>
        <w:t xml:space="preserve">ذهب </w:t>
      </w:r>
      <w:r>
        <w:rPr>
          <w:rFonts w:hint="cs"/>
          <w:rtl/>
        </w:rPr>
        <w:t>إ</w:t>
      </w:r>
      <w:r w:rsidR="00697BD4" w:rsidRPr="00C06AFF">
        <w:rPr>
          <w:rtl/>
        </w:rPr>
        <w:t>ل</w:t>
      </w:r>
      <w:r>
        <w:rPr>
          <w:rFonts w:hint="cs"/>
          <w:rtl/>
        </w:rPr>
        <w:t>ى</w:t>
      </w:r>
      <w:r w:rsidR="00697BD4" w:rsidRPr="00C06AFF">
        <w:rPr>
          <w:rtl/>
        </w:rPr>
        <w:t xml:space="preserve"> ذل</w:t>
      </w:r>
      <w:r w:rsidR="00697BD4">
        <w:rPr>
          <w:rtl/>
        </w:rPr>
        <w:t>ك</w:t>
      </w:r>
      <w:r w:rsidR="00697BD4" w:rsidRPr="00C06AFF">
        <w:rPr>
          <w:rtl/>
        </w:rPr>
        <w:t xml:space="preserve"> الشيخ في </w:t>
      </w:r>
      <w:r w:rsidR="004F54C9">
        <w:rPr>
          <w:rFonts w:ascii="Mosawi" w:hAnsi="Mosawi" w:cs="Mosawi"/>
          <w:rtl/>
        </w:rPr>
        <w:t>«</w:t>
      </w:r>
      <w:r w:rsidR="00160010" w:rsidRPr="00160010">
        <w:rPr>
          <w:rtl/>
        </w:rPr>
        <w:t>النهاية</w:t>
      </w:r>
      <w:r w:rsidR="00160010" w:rsidRPr="00160010">
        <w:rPr>
          <w:rFonts w:ascii="Mosawi" w:hAnsi="Mosawi" w:cs="Mosawi"/>
          <w:rtl/>
        </w:rPr>
        <w:t>»</w:t>
      </w:r>
      <w:r>
        <w:rPr>
          <w:rFonts w:hint="cs"/>
          <w:rtl/>
        </w:rPr>
        <w:t>،</w:t>
      </w:r>
      <w:r w:rsidR="00697BD4">
        <w:rPr>
          <w:rtl/>
        </w:rPr>
        <w:t xml:space="preserve"> و</w:t>
      </w:r>
      <w:r>
        <w:rPr>
          <w:rFonts w:hint="cs"/>
          <w:rtl/>
        </w:rPr>
        <w:t>أ</w:t>
      </w:r>
      <w:r w:rsidR="00697BD4" w:rsidRPr="00C06AFF">
        <w:rPr>
          <w:rtl/>
        </w:rPr>
        <w:t>تباعه</w:t>
      </w:r>
      <w:r>
        <w:rPr>
          <w:rFonts w:hint="cs"/>
          <w:rtl/>
        </w:rPr>
        <w:t>،</w:t>
      </w:r>
      <w:r w:rsidR="00697BD4" w:rsidRPr="00C06AFF">
        <w:rPr>
          <w:rtl/>
        </w:rPr>
        <w:t xml:space="preserve"> </w:t>
      </w:r>
      <w:r w:rsidR="00697BD4">
        <w:rPr>
          <w:rtl/>
        </w:rPr>
        <w:t>ك</w:t>
      </w:r>
      <w:r w:rsidR="00697BD4" w:rsidRPr="00C06AFF">
        <w:rPr>
          <w:rtl/>
        </w:rPr>
        <w:t>القاضي</w:t>
      </w:r>
      <w:r w:rsidR="00697BD4">
        <w:rPr>
          <w:rtl/>
        </w:rPr>
        <w:t xml:space="preserve"> و</w:t>
      </w:r>
      <w:r w:rsidR="000A7333">
        <w:rPr>
          <w:rtl/>
        </w:rPr>
        <w:t>ابن حمز</w:t>
      </w:r>
      <w:r w:rsidR="000A7333">
        <w:rPr>
          <w:rFonts w:hint="cs"/>
          <w:rtl/>
        </w:rPr>
        <w:t>ة</w:t>
      </w:r>
      <w:r>
        <w:rPr>
          <w:rFonts w:hint="cs"/>
          <w:rtl/>
        </w:rPr>
        <w:t>،</w:t>
      </w:r>
      <w:r w:rsidR="00697BD4">
        <w:rPr>
          <w:rtl/>
        </w:rPr>
        <w:t xml:space="preserve"> و</w:t>
      </w:r>
      <w:r w:rsidR="00697BD4" w:rsidRPr="00C06AFF">
        <w:rPr>
          <w:rtl/>
        </w:rPr>
        <w:t xml:space="preserve">قبلهم </w:t>
      </w:r>
      <w:r>
        <w:rPr>
          <w:rFonts w:hint="cs"/>
          <w:rtl/>
        </w:rPr>
        <w:t>أ</w:t>
      </w:r>
      <w:r w:rsidR="00697BD4" w:rsidRPr="00C06AFF">
        <w:rPr>
          <w:rtl/>
        </w:rPr>
        <w:t>بو</w:t>
      </w:r>
      <w:r>
        <w:rPr>
          <w:rFonts w:hint="cs"/>
          <w:rtl/>
        </w:rPr>
        <w:t xml:space="preserve"> </w:t>
      </w:r>
      <w:r w:rsidR="00697BD4" w:rsidRPr="00C06AFF">
        <w:rPr>
          <w:rtl/>
        </w:rPr>
        <w:t>الصلاح.</w:t>
      </w:r>
      <w:r w:rsidR="00697BD4">
        <w:rPr>
          <w:rtl/>
        </w:rPr>
        <w:t xml:space="preserve"> و</w:t>
      </w:r>
      <w:r w:rsidR="00697BD4" w:rsidRPr="00C06AFF">
        <w:rPr>
          <w:rtl/>
        </w:rPr>
        <w:t>هو ظاهر مذهب المصنف في هذا ال</w:t>
      </w:r>
      <w:r w:rsidR="00697BD4">
        <w:rPr>
          <w:rtl/>
        </w:rPr>
        <w:t>ك</w:t>
      </w:r>
      <w:r w:rsidR="00697BD4" w:rsidRPr="00C06AFF">
        <w:rPr>
          <w:rtl/>
        </w:rPr>
        <w:t>تاب</w:t>
      </w:r>
      <w:r>
        <w:rPr>
          <w:rFonts w:hint="cs"/>
          <w:rtl/>
        </w:rPr>
        <w:t>،</w:t>
      </w:r>
      <w:r w:rsidR="00697BD4">
        <w:rPr>
          <w:rtl/>
        </w:rPr>
        <w:t xml:space="preserve"> و</w:t>
      </w:r>
      <w:r w:rsidR="00697BD4" w:rsidRPr="00C06AFF">
        <w:rPr>
          <w:rtl/>
        </w:rPr>
        <w:t>العلام</w:t>
      </w:r>
      <w:r>
        <w:rPr>
          <w:rFonts w:hint="cs"/>
          <w:rtl/>
        </w:rPr>
        <w:t>ة</w:t>
      </w:r>
      <w:r w:rsidR="00697BD4" w:rsidRPr="00C06AFF">
        <w:rPr>
          <w:rtl/>
        </w:rPr>
        <w:t xml:space="preserve"> في </w:t>
      </w:r>
      <w:r w:rsidR="004F54C9">
        <w:rPr>
          <w:rFonts w:ascii="Mosawi" w:hAnsi="Mosawi" w:cs="Mosawi"/>
          <w:rtl/>
        </w:rPr>
        <w:t>«</w:t>
      </w:r>
      <w:r w:rsidR="00160010" w:rsidRPr="00160010">
        <w:rPr>
          <w:rtl/>
        </w:rPr>
        <w:t>المختلف</w:t>
      </w:r>
      <w:r w:rsidR="00160010" w:rsidRPr="00160010">
        <w:rPr>
          <w:rFonts w:ascii="Mosawi" w:hAnsi="Mosawi" w:cs="Mosawi"/>
          <w:rtl/>
        </w:rPr>
        <w:t>»</w:t>
      </w:r>
      <w:r>
        <w:rPr>
          <w:rFonts w:ascii="Mosawi" w:hAnsi="Mosawi" w:cs="Mosawi" w:hint="cs"/>
          <w:rtl/>
        </w:rPr>
        <w:t>،</w:t>
      </w:r>
      <w:r w:rsidR="00697BD4">
        <w:rPr>
          <w:rtl/>
        </w:rPr>
        <w:t xml:space="preserve"> و</w:t>
      </w:r>
      <w:r w:rsidR="00697BD4" w:rsidRPr="00C06AFF">
        <w:rPr>
          <w:rtl/>
        </w:rPr>
        <w:t>الشهيد في</w:t>
      </w:r>
      <w:r>
        <w:rPr>
          <w:rFonts w:hint="cs"/>
          <w:rtl/>
        </w:rPr>
        <w:t xml:space="preserve"> </w:t>
      </w:r>
      <w:r w:rsidR="004F54C9">
        <w:rPr>
          <w:rFonts w:ascii="Mosawi" w:hAnsi="Mosawi" w:cs="Mosawi"/>
          <w:rtl/>
        </w:rPr>
        <w:t>«</w:t>
      </w:r>
      <w:r w:rsidR="00160010" w:rsidRPr="00160010">
        <w:rPr>
          <w:rtl/>
        </w:rPr>
        <w:t>اللمعة</w:t>
      </w:r>
      <w:r w:rsidR="004F54C9">
        <w:rPr>
          <w:rFonts w:ascii="Mosawi" w:hAnsi="Mosawi" w:cs="Mosawi"/>
          <w:rtl/>
        </w:rPr>
        <w:t>»</w:t>
      </w:r>
      <w:r w:rsidR="00135BAE" w:rsidRPr="00086847">
        <w:rPr>
          <w:vertAlign w:val="superscript"/>
          <w:rtl/>
        </w:rPr>
        <w:t>(</w:t>
      </w:r>
      <w:r w:rsidR="00697BD4" w:rsidRPr="00086847">
        <w:rPr>
          <w:vertAlign w:val="superscript"/>
          <w:rtl/>
        </w:rPr>
        <w:endnoteReference w:id="467"/>
      </w:r>
      <w:r w:rsidR="00135BAE" w:rsidRPr="00086847">
        <w:rPr>
          <w:vertAlign w:val="superscript"/>
          <w:rtl/>
        </w:rPr>
        <w:t>)</w:t>
      </w:r>
      <w:r w:rsidRPr="00C06AFF">
        <w:rPr>
          <w:rtl/>
        </w:rPr>
        <w:t>.</w:t>
      </w:r>
      <w:r w:rsidR="00697BD4">
        <w:rPr>
          <w:vertAlign w:val="superscript"/>
          <w:rtl/>
        </w:rPr>
        <w:t xml:space="preserve"> </w:t>
      </w:r>
    </w:p>
    <w:p w:rsidR="003D41D8" w:rsidRDefault="00697BD4" w:rsidP="00D17CED">
      <w:pPr>
        <w:pStyle w:val="af3"/>
        <w:spacing w:line="420" w:lineRule="exact"/>
        <w:ind w:firstLine="562"/>
        <w:rPr>
          <w:rtl/>
        </w:rPr>
      </w:pPr>
      <w:r w:rsidRPr="00AF2BB1">
        <w:rPr>
          <w:b/>
          <w:bCs/>
          <w:rtl/>
        </w:rPr>
        <w:t>وثانيها:</w:t>
      </w:r>
      <w:r w:rsidRPr="00C06AFF">
        <w:rPr>
          <w:rtl/>
        </w:rPr>
        <w:t xml:space="preserve"> حرمانها من جميع ذل</w:t>
      </w:r>
      <w:r>
        <w:rPr>
          <w:rtl/>
        </w:rPr>
        <w:t>ك</w:t>
      </w:r>
      <w:r w:rsidR="00053131">
        <w:rPr>
          <w:rFonts w:hint="cs"/>
          <w:rtl/>
        </w:rPr>
        <w:t>،</w:t>
      </w:r>
      <w:r w:rsidRPr="00C06AFF">
        <w:rPr>
          <w:rtl/>
        </w:rPr>
        <w:t xml:space="preserve"> مع </w:t>
      </w:r>
      <w:r w:rsidR="00053131">
        <w:rPr>
          <w:rFonts w:hint="cs"/>
          <w:rtl/>
        </w:rPr>
        <w:t>إ</w:t>
      </w:r>
      <w:r w:rsidRPr="00C06AFF">
        <w:rPr>
          <w:rtl/>
        </w:rPr>
        <w:t xml:space="preserve">ضافه الشجر </w:t>
      </w:r>
      <w:r w:rsidR="00053131">
        <w:rPr>
          <w:rFonts w:hint="cs"/>
          <w:rtl/>
        </w:rPr>
        <w:t>إ</w:t>
      </w:r>
      <w:r w:rsidRPr="00C06AFF">
        <w:rPr>
          <w:rtl/>
        </w:rPr>
        <w:t>ل</w:t>
      </w:r>
      <w:r w:rsidR="00053131">
        <w:rPr>
          <w:rFonts w:hint="cs"/>
          <w:rtl/>
        </w:rPr>
        <w:t>ى</w:t>
      </w:r>
      <w:r w:rsidRPr="00C06AFF">
        <w:rPr>
          <w:rtl/>
        </w:rPr>
        <w:t xml:space="preserve"> الآلات في الحرمان من </w:t>
      </w:r>
      <w:r w:rsidRPr="000A7333">
        <w:rPr>
          <w:szCs w:val="26"/>
          <w:rtl/>
        </w:rPr>
        <w:t>عينه</w:t>
      </w:r>
      <w:r w:rsidR="00053131" w:rsidRPr="000A7333">
        <w:rPr>
          <w:rFonts w:hint="cs"/>
          <w:szCs w:val="26"/>
          <w:rtl/>
        </w:rPr>
        <w:t>،</w:t>
      </w:r>
      <w:r w:rsidRPr="000A7333">
        <w:rPr>
          <w:szCs w:val="26"/>
          <w:rtl/>
        </w:rPr>
        <w:t xml:space="preserve"> دون قيمته. وبهذا صر</w:t>
      </w:r>
      <w:r w:rsidR="00053131" w:rsidRPr="000A7333">
        <w:rPr>
          <w:rFonts w:hint="cs"/>
          <w:szCs w:val="26"/>
          <w:rtl/>
        </w:rPr>
        <w:t>َّ</w:t>
      </w:r>
      <w:r w:rsidRPr="000A7333">
        <w:rPr>
          <w:szCs w:val="26"/>
          <w:rtl/>
        </w:rPr>
        <w:t>ح من المتأخ</w:t>
      </w:r>
      <w:r w:rsidR="00053131" w:rsidRPr="000A7333">
        <w:rPr>
          <w:rFonts w:hint="cs"/>
          <w:szCs w:val="26"/>
          <w:rtl/>
        </w:rPr>
        <w:t>ِّ</w:t>
      </w:r>
      <w:r w:rsidRPr="000A7333">
        <w:rPr>
          <w:szCs w:val="26"/>
          <w:rtl/>
        </w:rPr>
        <w:t>رين العلا</w:t>
      </w:r>
      <w:r w:rsidR="00053131" w:rsidRPr="000A7333">
        <w:rPr>
          <w:rFonts w:hint="cs"/>
          <w:szCs w:val="26"/>
          <w:rtl/>
        </w:rPr>
        <w:t>ّ</w:t>
      </w:r>
      <w:r w:rsidRPr="000A7333">
        <w:rPr>
          <w:szCs w:val="26"/>
          <w:rtl/>
        </w:rPr>
        <w:t>م</w:t>
      </w:r>
      <w:r w:rsidR="00053131" w:rsidRPr="000A7333">
        <w:rPr>
          <w:rFonts w:hint="cs"/>
          <w:szCs w:val="26"/>
          <w:rtl/>
        </w:rPr>
        <w:t>ة</w:t>
      </w:r>
      <w:r w:rsidRPr="000A7333">
        <w:rPr>
          <w:szCs w:val="26"/>
          <w:rtl/>
        </w:rPr>
        <w:t xml:space="preserve"> في </w:t>
      </w:r>
      <w:r w:rsidR="004F54C9" w:rsidRPr="000A7333">
        <w:rPr>
          <w:rFonts w:ascii="Mosawi" w:hAnsi="Mosawi" w:cs="Mosawi"/>
          <w:szCs w:val="26"/>
          <w:rtl/>
        </w:rPr>
        <w:t>«</w:t>
      </w:r>
      <w:r w:rsidR="00160010" w:rsidRPr="000A7333">
        <w:rPr>
          <w:szCs w:val="26"/>
          <w:rtl/>
        </w:rPr>
        <w:t>القواعد</w:t>
      </w:r>
      <w:r w:rsidR="00160010" w:rsidRPr="000A7333">
        <w:rPr>
          <w:rFonts w:ascii="Mosawi" w:hAnsi="Mosawi" w:cs="Mosawi"/>
          <w:szCs w:val="26"/>
          <w:rtl/>
        </w:rPr>
        <w:t>»</w:t>
      </w:r>
      <w:r w:rsidR="00053131" w:rsidRPr="000A7333">
        <w:rPr>
          <w:rFonts w:hint="cs"/>
          <w:i/>
          <w:iCs/>
          <w:szCs w:val="26"/>
          <w:rtl/>
        </w:rPr>
        <w:t>،</w:t>
      </w:r>
      <w:r w:rsidRPr="000A7333">
        <w:rPr>
          <w:szCs w:val="26"/>
          <w:rtl/>
        </w:rPr>
        <w:t xml:space="preserve"> والشهيد في</w:t>
      </w:r>
      <w:r w:rsidRPr="00C06AFF">
        <w:rPr>
          <w:rtl/>
        </w:rPr>
        <w:t xml:space="preserve"> </w:t>
      </w:r>
      <w:r w:rsidR="00160010" w:rsidRPr="00160010">
        <w:rPr>
          <w:rFonts w:ascii="Mosawi" w:hAnsi="Mosawi" w:cs="Mosawi"/>
          <w:rtl/>
        </w:rPr>
        <w:t>«</w:t>
      </w:r>
      <w:r w:rsidR="00160010" w:rsidRPr="00160010">
        <w:rPr>
          <w:rtl/>
        </w:rPr>
        <w:t>الدروس</w:t>
      </w:r>
      <w:r w:rsidR="004F54C9">
        <w:rPr>
          <w:rFonts w:ascii="Mosawi" w:hAnsi="Mosawi" w:cs="Mosawi"/>
          <w:rtl/>
        </w:rPr>
        <w:t>»</w:t>
      </w:r>
      <w:r w:rsidR="00053131">
        <w:rPr>
          <w:rFonts w:hint="cs"/>
          <w:rtl/>
        </w:rPr>
        <w:t>،</w:t>
      </w:r>
      <w:r>
        <w:rPr>
          <w:rtl/>
        </w:rPr>
        <w:t xml:space="preserve"> و</w:t>
      </w:r>
      <w:r w:rsidR="00053131">
        <w:rPr>
          <w:rFonts w:hint="cs"/>
          <w:rtl/>
        </w:rPr>
        <w:t>أ</w:t>
      </w:r>
      <w:r>
        <w:rPr>
          <w:rtl/>
        </w:rPr>
        <w:t>ك</w:t>
      </w:r>
      <w:r w:rsidRPr="00C06AFF">
        <w:rPr>
          <w:rtl/>
        </w:rPr>
        <w:t>ثر المتأخ</w:t>
      </w:r>
      <w:r w:rsidR="00053131">
        <w:rPr>
          <w:rFonts w:hint="cs"/>
          <w:rtl/>
        </w:rPr>
        <w:t>ِّ</w:t>
      </w:r>
      <w:r w:rsidRPr="00C06AFF">
        <w:rPr>
          <w:rtl/>
        </w:rPr>
        <w:t>رين،</w:t>
      </w:r>
      <w:r>
        <w:rPr>
          <w:rtl/>
        </w:rPr>
        <w:t xml:space="preserve"> و</w:t>
      </w:r>
      <w:r w:rsidRPr="00C06AFF">
        <w:rPr>
          <w:rtl/>
        </w:rPr>
        <w:t>اد</w:t>
      </w:r>
      <w:r w:rsidR="00053131">
        <w:rPr>
          <w:rFonts w:hint="cs"/>
          <w:rtl/>
        </w:rPr>
        <w:t>ّ</w:t>
      </w:r>
      <w:r w:rsidRPr="00C06AFF">
        <w:rPr>
          <w:rtl/>
        </w:rPr>
        <w:t xml:space="preserve">عوا </w:t>
      </w:r>
      <w:r w:rsidR="00053131">
        <w:rPr>
          <w:rFonts w:hint="cs"/>
          <w:rtl/>
        </w:rPr>
        <w:t>أ</w:t>
      </w:r>
      <w:r w:rsidRPr="00C06AFF">
        <w:rPr>
          <w:rtl/>
        </w:rPr>
        <w:t xml:space="preserve">نه هو المشهور، بل </w:t>
      </w:r>
      <w:r w:rsidR="00053131">
        <w:rPr>
          <w:rFonts w:hint="cs"/>
          <w:rtl/>
        </w:rPr>
        <w:t>ا</w:t>
      </w:r>
      <w:r w:rsidRPr="00C06AFF">
        <w:rPr>
          <w:rtl/>
        </w:rPr>
        <w:t>د</w:t>
      </w:r>
      <w:r w:rsidR="00053131">
        <w:rPr>
          <w:rFonts w:hint="cs"/>
          <w:rtl/>
        </w:rPr>
        <w:t>ّ</w:t>
      </w:r>
      <w:r w:rsidRPr="00C06AFF">
        <w:rPr>
          <w:rtl/>
        </w:rPr>
        <w:t xml:space="preserve">عوا </w:t>
      </w:r>
      <w:r w:rsidR="00053131">
        <w:rPr>
          <w:rFonts w:hint="cs"/>
          <w:rtl/>
        </w:rPr>
        <w:t>أ</w:t>
      </w:r>
      <w:r w:rsidRPr="00C06AFF">
        <w:rPr>
          <w:rtl/>
        </w:rPr>
        <w:t>نه عين ال</w:t>
      </w:r>
      <w:r w:rsidR="00053131">
        <w:rPr>
          <w:rFonts w:hint="cs"/>
          <w:rtl/>
        </w:rPr>
        <w:t>أ</w:t>
      </w:r>
      <w:r w:rsidRPr="00C06AFF">
        <w:rPr>
          <w:rtl/>
        </w:rPr>
        <w:t>ول.</w:t>
      </w:r>
    </w:p>
    <w:p w:rsidR="003D41D8" w:rsidRDefault="00697BD4" w:rsidP="00D17CED">
      <w:pPr>
        <w:pStyle w:val="af3"/>
        <w:spacing w:line="420" w:lineRule="exact"/>
        <w:ind w:firstLine="562"/>
        <w:rPr>
          <w:rtl/>
        </w:rPr>
      </w:pPr>
      <w:r w:rsidRPr="00AF2BB1">
        <w:rPr>
          <w:b/>
          <w:bCs/>
          <w:rtl/>
        </w:rPr>
        <w:t>وثالثها:</w:t>
      </w:r>
      <w:r w:rsidRPr="00C06AFF">
        <w:rPr>
          <w:rtl/>
        </w:rPr>
        <w:t xml:space="preserve"> حرمانها من الرباع</w:t>
      </w:r>
      <w:r w:rsidR="00053131">
        <w:rPr>
          <w:rFonts w:hint="cs"/>
          <w:rtl/>
        </w:rPr>
        <w:t xml:space="preserve"> ـ</w:t>
      </w:r>
      <w:r>
        <w:rPr>
          <w:rtl/>
        </w:rPr>
        <w:t xml:space="preserve"> و</w:t>
      </w:r>
      <w:r w:rsidRPr="00C06AFF">
        <w:rPr>
          <w:rtl/>
        </w:rPr>
        <w:t>هي الدور</w:t>
      </w:r>
      <w:r>
        <w:rPr>
          <w:rtl/>
        </w:rPr>
        <w:t xml:space="preserve"> و</w:t>
      </w:r>
      <w:r w:rsidRPr="00C06AFF">
        <w:rPr>
          <w:rtl/>
        </w:rPr>
        <w:t>المسا</w:t>
      </w:r>
      <w:r>
        <w:rPr>
          <w:rtl/>
        </w:rPr>
        <w:t>ك</w:t>
      </w:r>
      <w:r w:rsidRPr="00C06AFF">
        <w:rPr>
          <w:rtl/>
        </w:rPr>
        <w:t>ن</w:t>
      </w:r>
      <w:r w:rsidR="000A7333">
        <w:rPr>
          <w:rFonts w:hint="cs"/>
          <w:rtl/>
        </w:rPr>
        <w:t xml:space="preserve"> ـ</w:t>
      </w:r>
      <w:r w:rsidR="00D17CED">
        <w:rPr>
          <w:rFonts w:hint="cs"/>
          <w:rtl/>
        </w:rPr>
        <w:t>،</w:t>
      </w:r>
      <w:r w:rsidRPr="00C06AFF">
        <w:rPr>
          <w:rtl/>
        </w:rPr>
        <w:t xml:space="preserve"> دون البساتين</w:t>
      </w:r>
      <w:r>
        <w:rPr>
          <w:rtl/>
        </w:rPr>
        <w:t xml:space="preserve"> و</w:t>
      </w:r>
      <w:r w:rsidRPr="00C06AFF">
        <w:rPr>
          <w:rtl/>
        </w:rPr>
        <w:t>الضياع،</w:t>
      </w:r>
      <w:r>
        <w:rPr>
          <w:rtl/>
        </w:rPr>
        <w:t xml:space="preserve"> و</w:t>
      </w:r>
      <w:r w:rsidRPr="00C06AFF">
        <w:rPr>
          <w:rtl/>
        </w:rPr>
        <w:t>تعط</w:t>
      </w:r>
      <w:r w:rsidR="00053131">
        <w:rPr>
          <w:rFonts w:hint="cs"/>
          <w:rtl/>
        </w:rPr>
        <w:t>ى</w:t>
      </w:r>
      <w:r w:rsidRPr="00C06AFF">
        <w:rPr>
          <w:rtl/>
        </w:rPr>
        <w:t xml:space="preserve"> قيم</w:t>
      </w:r>
      <w:r w:rsidR="00053131">
        <w:rPr>
          <w:rFonts w:hint="cs"/>
          <w:rtl/>
        </w:rPr>
        <w:t>ة</w:t>
      </w:r>
      <w:r w:rsidRPr="00C06AFF">
        <w:rPr>
          <w:rtl/>
        </w:rPr>
        <w:t xml:space="preserve"> الآلات</w:t>
      </w:r>
      <w:r>
        <w:rPr>
          <w:rtl/>
        </w:rPr>
        <w:t xml:space="preserve"> و</w:t>
      </w:r>
      <w:r w:rsidRPr="00C06AFF">
        <w:rPr>
          <w:rtl/>
        </w:rPr>
        <w:t>ال</w:t>
      </w:r>
      <w:r w:rsidR="00053131">
        <w:rPr>
          <w:rFonts w:hint="cs"/>
          <w:rtl/>
        </w:rPr>
        <w:t>أ</w:t>
      </w:r>
      <w:r w:rsidRPr="00C06AFF">
        <w:rPr>
          <w:rtl/>
        </w:rPr>
        <w:t>بني</w:t>
      </w:r>
      <w:r w:rsidR="00053131">
        <w:rPr>
          <w:rFonts w:hint="cs"/>
          <w:rtl/>
        </w:rPr>
        <w:t>ة</w:t>
      </w:r>
      <w:r w:rsidRPr="00C06AFF">
        <w:rPr>
          <w:rtl/>
        </w:rPr>
        <w:t xml:space="preserve"> من الدور</w:t>
      </w:r>
      <w:r>
        <w:rPr>
          <w:rtl/>
        </w:rPr>
        <w:t xml:space="preserve"> و</w:t>
      </w:r>
      <w:r w:rsidRPr="00C06AFF">
        <w:rPr>
          <w:rtl/>
        </w:rPr>
        <w:t>المسا</w:t>
      </w:r>
      <w:r>
        <w:rPr>
          <w:rtl/>
        </w:rPr>
        <w:t>ك</w:t>
      </w:r>
      <w:r w:rsidRPr="00C06AFF">
        <w:rPr>
          <w:rtl/>
        </w:rPr>
        <w:t>ن</w:t>
      </w:r>
      <w:r w:rsidR="00053131">
        <w:rPr>
          <w:rFonts w:hint="cs"/>
          <w:rtl/>
        </w:rPr>
        <w:t>،</w:t>
      </w:r>
      <w:r w:rsidRPr="00C06AFF">
        <w:rPr>
          <w:rtl/>
        </w:rPr>
        <w:t xml:space="preserve"> دون البساتين</w:t>
      </w:r>
      <w:r w:rsidR="00053131">
        <w:rPr>
          <w:rFonts w:hint="cs"/>
          <w:rtl/>
        </w:rPr>
        <w:t>،</w:t>
      </w:r>
      <w:r>
        <w:rPr>
          <w:rtl/>
        </w:rPr>
        <w:t xml:space="preserve"> و</w:t>
      </w:r>
      <w:r w:rsidRPr="00C06AFF">
        <w:rPr>
          <w:rtl/>
        </w:rPr>
        <w:t>هو قول المفيد</w:t>
      </w:r>
      <w:r w:rsidR="00053131">
        <w:rPr>
          <w:rFonts w:hint="cs"/>
          <w:rtl/>
        </w:rPr>
        <w:t>،</w:t>
      </w:r>
      <w:r>
        <w:rPr>
          <w:rtl/>
        </w:rPr>
        <w:t xml:space="preserve"> و</w:t>
      </w:r>
      <w:r w:rsidRPr="00C06AFF">
        <w:rPr>
          <w:rtl/>
        </w:rPr>
        <w:t xml:space="preserve">ابن </w:t>
      </w:r>
      <w:r w:rsidR="00053131">
        <w:rPr>
          <w:rFonts w:hint="cs"/>
          <w:rtl/>
        </w:rPr>
        <w:t>إ</w:t>
      </w:r>
      <w:r w:rsidRPr="00C06AFF">
        <w:rPr>
          <w:rtl/>
        </w:rPr>
        <w:t>دريس</w:t>
      </w:r>
      <w:r w:rsidR="00053131">
        <w:rPr>
          <w:rFonts w:hint="cs"/>
          <w:rtl/>
        </w:rPr>
        <w:t>،</w:t>
      </w:r>
      <w:r>
        <w:rPr>
          <w:rtl/>
        </w:rPr>
        <w:t xml:space="preserve"> و</w:t>
      </w:r>
      <w:r w:rsidRPr="00C06AFF">
        <w:rPr>
          <w:rtl/>
        </w:rPr>
        <w:t>المصن</w:t>
      </w:r>
      <w:r w:rsidR="00053131">
        <w:rPr>
          <w:rFonts w:hint="cs"/>
          <w:rtl/>
        </w:rPr>
        <w:t>ِّ</w:t>
      </w:r>
      <w:r w:rsidRPr="00C06AFF">
        <w:rPr>
          <w:rtl/>
        </w:rPr>
        <w:t xml:space="preserve">ف في </w:t>
      </w:r>
      <w:r w:rsidR="00160010" w:rsidRPr="00160010">
        <w:rPr>
          <w:rFonts w:ascii="Mosawi" w:hAnsi="Mosawi" w:cs="Mosawi"/>
          <w:rtl/>
        </w:rPr>
        <w:t>«</w:t>
      </w:r>
      <w:r w:rsidR="00160010" w:rsidRPr="00160010">
        <w:rPr>
          <w:rtl/>
        </w:rPr>
        <w:t>المختصر النافع</w:t>
      </w:r>
      <w:r w:rsidR="00160010" w:rsidRPr="00160010">
        <w:rPr>
          <w:rFonts w:ascii="Mosawi" w:hAnsi="Mosawi" w:cs="Mosawi"/>
          <w:rtl/>
        </w:rPr>
        <w:t>»</w:t>
      </w:r>
      <w:r w:rsidR="00053131">
        <w:rPr>
          <w:rFonts w:hint="cs"/>
          <w:rtl/>
        </w:rPr>
        <w:t>،</w:t>
      </w:r>
      <w:r>
        <w:rPr>
          <w:rtl/>
        </w:rPr>
        <w:t xml:space="preserve"> و</w:t>
      </w:r>
      <w:r w:rsidRPr="00C06AFF">
        <w:rPr>
          <w:rtl/>
        </w:rPr>
        <w:t>تلميذه مصن</w:t>
      </w:r>
      <w:r w:rsidR="00053131">
        <w:rPr>
          <w:rFonts w:hint="cs"/>
          <w:rtl/>
        </w:rPr>
        <w:t>ِّ</w:t>
      </w:r>
      <w:r w:rsidRPr="00C06AFF">
        <w:rPr>
          <w:rtl/>
        </w:rPr>
        <w:t xml:space="preserve">ف </w:t>
      </w:r>
      <w:r w:rsidR="004F54C9">
        <w:rPr>
          <w:rFonts w:ascii="Mosawi" w:hAnsi="Mosawi" w:cs="Mosawi"/>
          <w:rtl/>
        </w:rPr>
        <w:t>«</w:t>
      </w:r>
      <w:r w:rsidR="00160010" w:rsidRPr="00160010">
        <w:rPr>
          <w:rtl/>
        </w:rPr>
        <w:t>كشف الرموز</w:t>
      </w:r>
      <w:r w:rsidR="00160010" w:rsidRPr="00160010">
        <w:rPr>
          <w:rFonts w:ascii="Mosawi" w:hAnsi="Mosawi" w:cs="Mosawi"/>
          <w:rtl/>
        </w:rPr>
        <w:t>»</w:t>
      </w:r>
      <w:r w:rsidRPr="00C06AFF">
        <w:rPr>
          <w:rtl/>
        </w:rPr>
        <w:t>.</w:t>
      </w:r>
    </w:p>
    <w:p w:rsidR="003D41D8" w:rsidRDefault="00697BD4" w:rsidP="00D17CED">
      <w:pPr>
        <w:pStyle w:val="af3"/>
        <w:spacing w:line="420" w:lineRule="exact"/>
        <w:ind w:firstLine="562"/>
        <w:rPr>
          <w:rtl/>
        </w:rPr>
      </w:pPr>
      <w:r w:rsidRPr="00AF2BB1">
        <w:rPr>
          <w:b/>
          <w:bCs/>
          <w:rtl/>
        </w:rPr>
        <w:t>ورابعها:</w:t>
      </w:r>
      <w:r w:rsidRPr="00C06AFF">
        <w:rPr>
          <w:rtl/>
        </w:rPr>
        <w:t xml:space="preserve"> حرمانها من عين الرباع خاص</w:t>
      </w:r>
      <w:r w:rsidR="00053131">
        <w:rPr>
          <w:rFonts w:hint="cs"/>
          <w:rtl/>
        </w:rPr>
        <w:t>ّة،</w:t>
      </w:r>
      <w:r w:rsidRPr="00C06AFF">
        <w:rPr>
          <w:rtl/>
        </w:rPr>
        <w:t xml:space="preserve"> لا من قيمته.</w:t>
      </w:r>
      <w:r>
        <w:rPr>
          <w:rtl/>
        </w:rPr>
        <w:t xml:space="preserve"> و</w:t>
      </w:r>
      <w:r w:rsidRPr="00C06AFF">
        <w:rPr>
          <w:rtl/>
        </w:rPr>
        <w:t>هو قول المرتض</w:t>
      </w:r>
      <w:r w:rsidR="00053131">
        <w:rPr>
          <w:rFonts w:hint="cs"/>
          <w:rtl/>
        </w:rPr>
        <w:t>ى،</w:t>
      </w:r>
      <w:r>
        <w:rPr>
          <w:rtl/>
        </w:rPr>
        <w:t xml:space="preserve"> و</w:t>
      </w:r>
      <w:r w:rsidRPr="00C06AFF">
        <w:rPr>
          <w:rtl/>
        </w:rPr>
        <w:t>استحسنه في</w:t>
      </w:r>
      <w:r w:rsidR="00053131">
        <w:rPr>
          <w:rFonts w:ascii="Mosawi" w:hAnsi="Mosawi" w:cs="Mosawi" w:hint="cs"/>
          <w:rtl/>
        </w:rPr>
        <w:t xml:space="preserve"> </w:t>
      </w:r>
      <w:r w:rsidR="004F54C9">
        <w:rPr>
          <w:rFonts w:ascii="Mosawi" w:hAnsi="Mosawi" w:cs="Mosawi"/>
          <w:rtl/>
        </w:rPr>
        <w:t>«</w:t>
      </w:r>
      <w:r w:rsidR="00160010" w:rsidRPr="00160010">
        <w:rPr>
          <w:rtl/>
        </w:rPr>
        <w:t>المختلف</w:t>
      </w:r>
      <w:r w:rsidR="004F54C9">
        <w:rPr>
          <w:rFonts w:ascii="Mosawi" w:hAnsi="Mosawi" w:cs="Mosawi"/>
          <w:rtl/>
        </w:rPr>
        <w:t>»</w:t>
      </w:r>
      <w:r w:rsidRPr="00C06AFF">
        <w:rPr>
          <w:rtl/>
        </w:rPr>
        <w:t>.</w:t>
      </w:r>
    </w:p>
    <w:p w:rsidR="005F4B1B" w:rsidRDefault="00697BD4" w:rsidP="00D17CED">
      <w:pPr>
        <w:pStyle w:val="af3"/>
        <w:spacing w:line="420" w:lineRule="exact"/>
        <w:ind w:firstLine="562"/>
        <w:rPr>
          <w:rtl/>
        </w:rPr>
      </w:pPr>
      <w:r w:rsidRPr="00AF2BB1">
        <w:rPr>
          <w:b/>
          <w:bCs/>
          <w:rtl/>
        </w:rPr>
        <w:t>وخامسها:</w:t>
      </w:r>
      <w:r w:rsidR="000A7333">
        <w:rPr>
          <w:rtl/>
        </w:rPr>
        <w:t xml:space="preserve"> </w:t>
      </w:r>
      <w:r w:rsidR="000A7333">
        <w:rPr>
          <w:rFonts w:hint="cs"/>
          <w:rtl/>
        </w:rPr>
        <w:t>إ</w:t>
      </w:r>
      <w:r w:rsidRPr="00C06AFF">
        <w:rPr>
          <w:rtl/>
        </w:rPr>
        <w:t>ن</w:t>
      </w:r>
      <w:r w:rsidR="000A7333">
        <w:rPr>
          <w:rFonts w:hint="cs"/>
          <w:rtl/>
        </w:rPr>
        <w:t>ّ</w:t>
      </w:r>
      <w:r w:rsidRPr="00C06AFF">
        <w:rPr>
          <w:rtl/>
        </w:rPr>
        <w:t xml:space="preserve"> </w:t>
      </w:r>
      <w:r w:rsidR="00D17CED">
        <w:rPr>
          <w:rFonts w:hint="cs"/>
          <w:rtl/>
        </w:rPr>
        <w:t>ابن الجنيد</w:t>
      </w:r>
      <w:r w:rsidRPr="00C06AFF">
        <w:rPr>
          <w:rtl/>
        </w:rPr>
        <w:t xml:space="preserve"> منع من ذل</w:t>
      </w:r>
      <w:r>
        <w:rPr>
          <w:rtl/>
        </w:rPr>
        <w:t>ك</w:t>
      </w:r>
      <w:r w:rsidRPr="00C06AFF">
        <w:rPr>
          <w:rtl/>
        </w:rPr>
        <w:t xml:space="preserve"> </w:t>
      </w:r>
      <w:r>
        <w:rPr>
          <w:rtl/>
        </w:rPr>
        <w:t>ك</w:t>
      </w:r>
      <w:r w:rsidRPr="00C06AFF">
        <w:rPr>
          <w:rtl/>
        </w:rPr>
        <w:t>ل</w:t>
      </w:r>
      <w:r w:rsidR="00053131">
        <w:rPr>
          <w:rFonts w:hint="cs"/>
          <w:rtl/>
        </w:rPr>
        <w:t>ّ</w:t>
      </w:r>
      <w:r w:rsidRPr="00C06AFF">
        <w:rPr>
          <w:rtl/>
        </w:rPr>
        <w:t>ه</w:t>
      </w:r>
      <w:r w:rsidR="00053131">
        <w:rPr>
          <w:rFonts w:hint="cs"/>
          <w:rtl/>
        </w:rPr>
        <w:t>،</w:t>
      </w:r>
      <w:r>
        <w:rPr>
          <w:rtl/>
        </w:rPr>
        <w:t xml:space="preserve"> و</w:t>
      </w:r>
      <w:r w:rsidRPr="00C06AFF">
        <w:rPr>
          <w:rtl/>
        </w:rPr>
        <w:t>ح</w:t>
      </w:r>
      <w:r>
        <w:rPr>
          <w:rtl/>
        </w:rPr>
        <w:t>ك</w:t>
      </w:r>
      <w:r w:rsidRPr="00C06AFF">
        <w:rPr>
          <w:rtl/>
        </w:rPr>
        <w:t>م ب</w:t>
      </w:r>
      <w:r w:rsidR="00053131">
        <w:rPr>
          <w:rFonts w:hint="cs"/>
          <w:rtl/>
        </w:rPr>
        <w:t>إ</w:t>
      </w:r>
      <w:r w:rsidRPr="00C06AFF">
        <w:rPr>
          <w:rtl/>
        </w:rPr>
        <w:t xml:space="preserve">رثها من </w:t>
      </w:r>
      <w:r>
        <w:rPr>
          <w:rtl/>
        </w:rPr>
        <w:t>ك</w:t>
      </w:r>
      <w:r w:rsidRPr="00C06AFF">
        <w:rPr>
          <w:rtl/>
        </w:rPr>
        <w:t xml:space="preserve">ل </w:t>
      </w:r>
      <w:r w:rsidRPr="00212FEE">
        <w:rPr>
          <w:rtl/>
        </w:rPr>
        <w:t>شي</w:t>
      </w:r>
      <w:r w:rsidR="00053131">
        <w:rPr>
          <w:rFonts w:hint="cs"/>
          <w:rtl/>
        </w:rPr>
        <w:t>ء،</w:t>
      </w:r>
      <w:r w:rsidRPr="00212FEE">
        <w:rPr>
          <w:rtl/>
        </w:rPr>
        <w:t xml:space="preserve"> </w:t>
      </w:r>
      <w:r>
        <w:rPr>
          <w:rtl/>
        </w:rPr>
        <w:t>ك</w:t>
      </w:r>
      <w:r w:rsidRPr="00212FEE">
        <w:rPr>
          <w:rtl/>
        </w:rPr>
        <w:t>غيرها من الورّاث</w:t>
      </w:r>
      <w:r w:rsidR="00135BAE" w:rsidRPr="00086847">
        <w:rPr>
          <w:vertAlign w:val="superscript"/>
          <w:rtl/>
        </w:rPr>
        <w:t>(</w:t>
      </w:r>
      <w:r w:rsidRPr="00086847">
        <w:rPr>
          <w:vertAlign w:val="superscript"/>
          <w:rtl/>
        </w:rPr>
        <w:endnoteReference w:id="468"/>
      </w:r>
      <w:r w:rsidR="00135BAE" w:rsidRPr="00086847">
        <w:rPr>
          <w:vertAlign w:val="superscript"/>
          <w:rtl/>
        </w:rPr>
        <w:t>)</w:t>
      </w:r>
      <w:r w:rsidR="00053131" w:rsidRPr="00212FEE">
        <w:rPr>
          <w:rtl/>
        </w:rPr>
        <w:t>.</w:t>
      </w:r>
      <w:r>
        <w:rPr>
          <w:vertAlign w:val="superscript"/>
          <w:rtl/>
        </w:rPr>
        <w:t xml:space="preserve"> </w:t>
      </w:r>
    </w:p>
    <w:p w:rsidR="005F4B1B" w:rsidRDefault="00053131" w:rsidP="00D17CED">
      <w:pPr>
        <w:pStyle w:val="af3"/>
        <w:spacing w:line="410" w:lineRule="exact"/>
        <w:ind w:firstLine="562"/>
        <w:rPr>
          <w:rtl/>
        </w:rPr>
      </w:pPr>
      <w:r>
        <w:rPr>
          <w:rFonts w:hint="cs"/>
          <w:rtl/>
        </w:rPr>
        <w:t>وقال</w:t>
      </w:r>
      <w:r w:rsidR="00697BD4" w:rsidRPr="00C06AFF">
        <w:rPr>
          <w:rtl/>
        </w:rPr>
        <w:t xml:space="preserve"> الشهيد الثاني</w:t>
      </w:r>
      <w:r>
        <w:rPr>
          <w:rFonts w:hint="cs"/>
          <w:rtl/>
        </w:rPr>
        <w:t>،</w:t>
      </w:r>
      <w:r w:rsidR="00697BD4" w:rsidRPr="00C06AFF">
        <w:rPr>
          <w:rtl/>
        </w:rPr>
        <w:t xml:space="preserve"> بعدما بي</w:t>
      </w:r>
      <w:r>
        <w:rPr>
          <w:rFonts w:hint="cs"/>
          <w:rtl/>
        </w:rPr>
        <w:t>َّ</w:t>
      </w:r>
      <w:r w:rsidR="00697BD4" w:rsidRPr="00C06AFF">
        <w:rPr>
          <w:rtl/>
        </w:rPr>
        <w:t>ن آراء الفقهاء المختلفة في هذه المسألة: في بيان م</w:t>
      </w:r>
      <w:r>
        <w:rPr>
          <w:rFonts w:hint="cs"/>
          <w:rtl/>
        </w:rPr>
        <w:t>َ</w:t>
      </w:r>
      <w:r w:rsidR="00697BD4" w:rsidRPr="00C06AFF">
        <w:rPr>
          <w:rtl/>
        </w:rPr>
        <w:t>ن</w:t>
      </w:r>
      <w:r>
        <w:rPr>
          <w:rFonts w:hint="cs"/>
          <w:rtl/>
        </w:rPr>
        <w:t>ْ</w:t>
      </w:r>
      <w:r w:rsidR="00697BD4" w:rsidRPr="00C06AFF">
        <w:rPr>
          <w:rtl/>
        </w:rPr>
        <w:t xml:space="preserve"> يحرم ال</w:t>
      </w:r>
      <w:r>
        <w:rPr>
          <w:rFonts w:hint="cs"/>
          <w:rtl/>
        </w:rPr>
        <w:t>إ</w:t>
      </w:r>
      <w:r w:rsidR="00697BD4" w:rsidRPr="00C06AFF">
        <w:rPr>
          <w:rtl/>
        </w:rPr>
        <w:t>رث مما ذ</w:t>
      </w:r>
      <w:r w:rsidR="00697BD4">
        <w:rPr>
          <w:rtl/>
        </w:rPr>
        <w:t>ك</w:t>
      </w:r>
      <w:r w:rsidR="00697BD4" w:rsidRPr="00C06AFF">
        <w:rPr>
          <w:rtl/>
        </w:rPr>
        <w:t>ر من الزوجات</w:t>
      </w:r>
      <w:r>
        <w:rPr>
          <w:rFonts w:hint="cs"/>
          <w:rtl/>
        </w:rPr>
        <w:t>:</w:t>
      </w:r>
      <w:r w:rsidR="00697BD4">
        <w:rPr>
          <w:rtl/>
        </w:rPr>
        <w:t xml:space="preserve"> و</w:t>
      </w:r>
      <w:r w:rsidR="00697BD4" w:rsidRPr="00C06AFF">
        <w:rPr>
          <w:rtl/>
        </w:rPr>
        <w:t>قد اختلف ال</w:t>
      </w:r>
      <w:r>
        <w:rPr>
          <w:rFonts w:hint="cs"/>
          <w:rtl/>
        </w:rPr>
        <w:t>أ</w:t>
      </w:r>
      <w:r w:rsidR="00697BD4" w:rsidRPr="00C06AFF">
        <w:rPr>
          <w:rtl/>
        </w:rPr>
        <w:t xml:space="preserve">صحاب فيه </w:t>
      </w:r>
      <w:r>
        <w:rPr>
          <w:rFonts w:hint="cs"/>
          <w:rtl/>
        </w:rPr>
        <w:t>أ</w:t>
      </w:r>
      <w:r w:rsidR="00697BD4" w:rsidRPr="00C06AFF">
        <w:rPr>
          <w:rtl/>
        </w:rPr>
        <w:t>يضا</w:t>
      </w:r>
      <w:r>
        <w:rPr>
          <w:rFonts w:hint="cs"/>
          <w:rtl/>
        </w:rPr>
        <w:t>ً؛</w:t>
      </w:r>
      <w:r w:rsidR="00697BD4" w:rsidRPr="00C06AFF">
        <w:rPr>
          <w:rtl/>
        </w:rPr>
        <w:t xml:space="preserve"> فالمشهور</w:t>
      </w:r>
      <w:r>
        <w:rPr>
          <w:rFonts w:hint="cs"/>
          <w:rtl/>
        </w:rPr>
        <w:t xml:space="preserve"> ـ</w:t>
      </w:r>
      <w:r w:rsidR="00697BD4" w:rsidRPr="00C06AFF">
        <w:rPr>
          <w:rtl/>
        </w:rPr>
        <w:t xml:space="preserve"> خصوصا</w:t>
      </w:r>
      <w:r>
        <w:rPr>
          <w:rFonts w:hint="cs"/>
          <w:rtl/>
        </w:rPr>
        <w:t>ً</w:t>
      </w:r>
      <w:r w:rsidR="00697BD4" w:rsidRPr="00C06AFF">
        <w:rPr>
          <w:rtl/>
        </w:rPr>
        <w:t xml:space="preserve"> بين المت</w:t>
      </w:r>
      <w:r>
        <w:rPr>
          <w:rFonts w:hint="cs"/>
          <w:rtl/>
        </w:rPr>
        <w:t>أ</w:t>
      </w:r>
      <w:r w:rsidR="00697BD4" w:rsidRPr="00C06AFF">
        <w:rPr>
          <w:rtl/>
        </w:rPr>
        <w:t>خ</w:t>
      </w:r>
      <w:r>
        <w:rPr>
          <w:rFonts w:hint="cs"/>
          <w:rtl/>
        </w:rPr>
        <w:t>ِّ</w:t>
      </w:r>
      <w:r w:rsidR="00697BD4" w:rsidRPr="00C06AFF">
        <w:rPr>
          <w:rtl/>
        </w:rPr>
        <w:t>رين</w:t>
      </w:r>
      <w:r>
        <w:rPr>
          <w:rFonts w:hint="cs"/>
          <w:rtl/>
        </w:rPr>
        <w:t>،</w:t>
      </w:r>
      <w:r w:rsidR="00697BD4">
        <w:rPr>
          <w:rtl/>
        </w:rPr>
        <w:t xml:space="preserve"> و</w:t>
      </w:r>
      <w:r w:rsidR="00697BD4" w:rsidRPr="00C06AFF">
        <w:rPr>
          <w:rtl/>
        </w:rPr>
        <w:t>به صر</w:t>
      </w:r>
      <w:r>
        <w:rPr>
          <w:rFonts w:hint="cs"/>
          <w:rtl/>
        </w:rPr>
        <w:t>َّ</w:t>
      </w:r>
      <w:r w:rsidR="00697BD4" w:rsidRPr="00C06AFF">
        <w:rPr>
          <w:rtl/>
        </w:rPr>
        <w:t>ح المصن</w:t>
      </w:r>
      <w:r>
        <w:rPr>
          <w:rFonts w:hint="cs"/>
          <w:rtl/>
        </w:rPr>
        <w:t>ِّ</w:t>
      </w:r>
      <w:r w:rsidR="00697BD4" w:rsidRPr="00C06AFF">
        <w:rPr>
          <w:rtl/>
        </w:rPr>
        <w:t>ف في ال</w:t>
      </w:r>
      <w:r w:rsidR="00697BD4">
        <w:rPr>
          <w:rtl/>
        </w:rPr>
        <w:t>ك</w:t>
      </w:r>
      <w:r w:rsidR="00697BD4" w:rsidRPr="00C06AFF">
        <w:rPr>
          <w:rtl/>
        </w:rPr>
        <w:t>تاب</w:t>
      </w:r>
      <w:r w:rsidR="000A7333">
        <w:rPr>
          <w:rFonts w:hint="cs"/>
          <w:rtl/>
        </w:rPr>
        <w:t xml:space="preserve"> ـ</w:t>
      </w:r>
      <w:r w:rsidR="00697BD4" w:rsidRPr="00C06AFF">
        <w:rPr>
          <w:rtl/>
        </w:rPr>
        <w:t xml:space="preserve"> اختصاص الحرمان بغير ذات الولد من الزوج.</w:t>
      </w:r>
      <w:r w:rsidR="00697BD4">
        <w:rPr>
          <w:rtl/>
        </w:rPr>
        <w:t xml:space="preserve"> و</w:t>
      </w:r>
      <w:r w:rsidR="00697BD4" w:rsidRPr="00C06AFF">
        <w:rPr>
          <w:rtl/>
        </w:rPr>
        <w:t>ذهب جماع</w:t>
      </w:r>
      <w:r>
        <w:rPr>
          <w:rFonts w:hint="cs"/>
          <w:rtl/>
        </w:rPr>
        <w:t>ة</w:t>
      </w:r>
      <w:r w:rsidR="00697BD4" w:rsidRPr="00C06AFF">
        <w:rPr>
          <w:rtl/>
        </w:rPr>
        <w:t xml:space="preserve"> </w:t>
      </w:r>
      <w:r>
        <w:rPr>
          <w:rFonts w:hint="cs"/>
          <w:rtl/>
        </w:rPr>
        <w:t>ـ</w:t>
      </w:r>
      <w:r w:rsidRPr="00C06AFF">
        <w:rPr>
          <w:rtl/>
        </w:rPr>
        <w:t xml:space="preserve"> </w:t>
      </w:r>
      <w:r w:rsidR="00697BD4" w:rsidRPr="00C06AFF">
        <w:rPr>
          <w:rtl/>
        </w:rPr>
        <w:t>منهم</w:t>
      </w:r>
      <w:r>
        <w:rPr>
          <w:rFonts w:hint="cs"/>
          <w:rtl/>
        </w:rPr>
        <w:t>:</w:t>
      </w:r>
      <w:r w:rsidR="00697BD4" w:rsidRPr="00C06AFF">
        <w:rPr>
          <w:rtl/>
        </w:rPr>
        <w:t xml:space="preserve"> المفيد</w:t>
      </w:r>
      <w:r>
        <w:rPr>
          <w:rFonts w:hint="cs"/>
          <w:rtl/>
        </w:rPr>
        <w:t>،</w:t>
      </w:r>
      <w:r w:rsidR="00697BD4">
        <w:rPr>
          <w:rtl/>
        </w:rPr>
        <w:t xml:space="preserve"> و</w:t>
      </w:r>
      <w:r w:rsidR="00697BD4" w:rsidRPr="00C06AFF">
        <w:rPr>
          <w:rtl/>
        </w:rPr>
        <w:t>المرتض</w:t>
      </w:r>
      <w:r>
        <w:rPr>
          <w:rFonts w:hint="cs"/>
          <w:rtl/>
        </w:rPr>
        <w:t>ى،</w:t>
      </w:r>
      <w:r w:rsidR="00697BD4">
        <w:rPr>
          <w:rtl/>
        </w:rPr>
        <w:t xml:space="preserve"> و</w:t>
      </w:r>
      <w:r w:rsidR="00697BD4" w:rsidRPr="00C06AFF">
        <w:rPr>
          <w:rtl/>
        </w:rPr>
        <w:t xml:space="preserve">الشيخ في </w:t>
      </w:r>
      <w:r w:rsidR="004F54C9">
        <w:rPr>
          <w:rFonts w:ascii="Mosawi" w:hAnsi="Mosawi" w:cs="Mosawi"/>
          <w:rtl/>
        </w:rPr>
        <w:t>«</w:t>
      </w:r>
      <w:r w:rsidR="00160010" w:rsidRPr="00160010">
        <w:rPr>
          <w:rtl/>
        </w:rPr>
        <w:t>الاستبصار</w:t>
      </w:r>
      <w:r w:rsidR="004F54C9">
        <w:rPr>
          <w:rFonts w:ascii="Mosawi" w:hAnsi="Mosawi" w:cs="Mosawi"/>
          <w:rtl/>
        </w:rPr>
        <w:t>»</w:t>
      </w:r>
      <w:r w:rsidRPr="000A7333">
        <w:rPr>
          <w:rFonts w:hint="cs"/>
          <w:rtl/>
        </w:rPr>
        <w:t>،</w:t>
      </w:r>
      <w:r w:rsidR="00697BD4">
        <w:rPr>
          <w:rtl/>
        </w:rPr>
        <w:t xml:space="preserve"> و</w:t>
      </w:r>
      <w:r>
        <w:rPr>
          <w:rFonts w:hint="cs"/>
          <w:rtl/>
        </w:rPr>
        <w:t>أ</w:t>
      </w:r>
      <w:r w:rsidR="00697BD4" w:rsidRPr="00C06AFF">
        <w:rPr>
          <w:rtl/>
        </w:rPr>
        <w:t>بو</w:t>
      </w:r>
      <w:r>
        <w:rPr>
          <w:rFonts w:hint="cs"/>
          <w:rtl/>
        </w:rPr>
        <w:t xml:space="preserve"> </w:t>
      </w:r>
      <w:r w:rsidR="00697BD4" w:rsidRPr="00C06AFF">
        <w:rPr>
          <w:rtl/>
        </w:rPr>
        <w:t>الصلاح</w:t>
      </w:r>
      <w:r>
        <w:rPr>
          <w:rFonts w:hint="cs"/>
          <w:rtl/>
        </w:rPr>
        <w:t>،</w:t>
      </w:r>
      <w:r w:rsidR="00697BD4">
        <w:rPr>
          <w:rtl/>
        </w:rPr>
        <w:t xml:space="preserve"> و</w:t>
      </w:r>
      <w:r w:rsidR="00697BD4" w:rsidRPr="00C06AFF">
        <w:rPr>
          <w:rtl/>
        </w:rPr>
        <w:t xml:space="preserve">ابن </w:t>
      </w:r>
      <w:r>
        <w:rPr>
          <w:rFonts w:hint="cs"/>
          <w:rtl/>
        </w:rPr>
        <w:t>إ</w:t>
      </w:r>
      <w:r w:rsidR="00697BD4" w:rsidRPr="00C06AFF">
        <w:rPr>
          <w:rtl/>
        </w:rPr>
        <w:t>دريس</w:t>
      </w:r>
      <w:r>
        <w:rPr>
          <w:rFonts w:hint="cs"/>
          <w:rtl/>
        </w:rPr>
        <w:t>،</w:t>
      </w:r>
      <w:r w:rsidR="00697BD4">
        <w:rPr>
          <w:rtl/>
        </w:rPr>
        <w:t xml:space="preserve"> و</w:t>
      </w:r>
      <w:r w:rsidR="00697BD4" w:rsidRPr="00C06AFF">
        <w:rPr>
          <w:rtl/>
        </w:rPr>
        <w:t>المصن</w:t>
      </w:r>
      <w:r>
        <w:rPr>
          <w:rFonts w:hint="cs"/>
          <w:rtl/>
        </w:rPr>
        <w:t>ِّ</w:t>
      </w:r>
      <w:r w:rsidR="00697BD4" w:rsidRPr="00C06AFF">
        <w:rPr>
          <w:rtl/>
        </w:rPr>
        <w:t>ف في</w:t>
      </w:r>
      <w:r w:rsidR="00697BD4" w:rsidRPr="000A7333">
        <w:rPr>
          <w:rtl/>
        </w:rPr>
        <w:t xml:space="preserve"> </w:t>
      </w:r>
      <w:r w:rsidRPr="000A7333">
        <w:rPr>
          <w:rtl/>
        </w:rPr>
        <w:t>«</w:t>
      </w:r>
      <w:r w:rsidR="00697BD4" w:rsidRPr="000A7333">
        <w:rPr>
          <w:rtl/>
        </w:rPr>
        <w:t>النافع</w:t>
      </w:r>
      <w:r w:rsidRPr="000A7333">
        <w:rPr>
          <w:rtl/>
        </w:rPr>
        <w:t>»</w:t>
      </w:r>
      <w:r w:rsidRPr="000A7333">
        <w:rPr>
          <w:rFonts w:hint="cs"/>
          <w:rtl/>
        </w:rPr>
        <w:t>،</w:t>
      </w:r>
      <w:r w:rsidR="00697BD4">
        <w:rPr>
          <w:rtl/>
        </w:rPr>
        <w:t xml:space="preserve"> و</w:t>
      </w:r>
      <w:r w:rsidR="00697BD4" w:rsidRPr="00C06AFF">
        <w:rPr>
          <w:rtl/>
        </w:rPr>
        <w:t>تلميذه الشارح، بل اد</w:t>
      </w:r>
      <w:r>
        <w:rPr>
          <w:rFonts w:hint="cs"/>
          <w:rtl/>
        </w:rPr>
        <w:t>ّ</w:t>
      </w:r>
      <w:r w:rsidR="00697BD4" w:rsidRPr="00C06AFF">
        <w:rPr>
          <w:rtl/>
        </w:rPr>
        <w:t>ع</w:t>
      </w:r>
      <w:r>
        <w:rPr>
          <w:rFonts w:hint="cs"/>
          <w:rtl/>
        </w:rPr>
        <w:t>ى</w:t>
      </w:r>
      <w:r w:rsidR="00697BD4" w:rsidRPr="00C06AFF">
        <w:rPr>
          <w:rtl/>
        </w:rPr>
        <w:t xml:space="preserve"> ابن </w:t>
      </w:r>
      <w:r>
        <w:rPr>
          <w:rFonts w:hint="cs"/>
          <w:rtl/>
        </w:rPr>
        <w:t>إ</w:t>
      </w:r>
      <w:r w:rsidR="00697BD4" w:rsidRPr="00C06AFF">
        <w:rPr>
          <w:rtl/>
        </w:rPr>
        <w:t>دريس عليه ال</w:t>
      </w:r>
      <w:r>
        <w:rPr>
          <w:rFonts w:hint="cs"/>
          <w:rtl/>
        </w:rPr>
        <w:t>إ</w:t>
      </w:r>
      <w:r w:rsidR="00697BD4" w:rsidRPr="00C06AFF">
        <w:rPr>
          <w:rtl/>
        </w:rPr>
        <w:t xml:space="preserve">جماع </w:t>
      </w:r>
      <w:r>
        <w:rPr>
          <w:rFonts w:hint="cs"/>
          <w:rtl/>
        </w:rPr>
        <w:t>ـ</w:t>
      </w:r>
      <w:r w:rsidRPr="00C06AFF">
        <w:rPr>
          <w:rtl/>
        </w:rPr>
        <w:t xml:space="preserve"> </w:t>
      </w:r>
      <w:r w:rsidR="002E5222">
        <w:rPr>
          <w:rFonts w:hint="cs"/>
          <w:rtl/>
        </w:rPr>
        <w:t>إ</w:t>
      </w:r>
      <w:r w:rsidR="00697BD4" w:rsidRPr="00C06AFF">
        <w:rPr>
          <w:rtl/>
        </w:rPr>
        <w:t>ل</w:t>
      </w:r>
      <w:r>
        <w:rPr>
          <w:rFonts w:hint="cs"/>
          <w:rtl/>
        </w:rPr>
        <w:t>ى</w:t>
      </w:r>
      <w:r w:rsidR="00697BD4" w:rsidRPr="00C06AFF">
        <w:rPr>
          <w:rtl/>
        </w:rPr>
        <w:t xml:space="preserve"> </w:t>
      </w:r>
      <w:r>
        <w:rPr>
          <w:rFonts w:hint="cs"/>
          <w:rtl/>
        </w:rPr>
        <w:t>أ</w:t>
      </w:r>
      <w:r w:rsidR="00697BD4" w:rsidRPr="00C06AFF">
        <w:rPr>
          <w:rtl/>
        </w:rPr>
        <w:t>ن هذا المنع عام</w:t>
      </w:r>
      <w:r>
        <w:rPr>
          <w:rFonts w:hint="cs"/>
          <w:rtl/>
        </w:rPr>
        <w:t>ٌّ</w:t>
      </w:r>
      <w:r w:rsidR="00697BD4" w:rsidRPr="00C06AFF">
        <w:rPr>
          <w:rtl/>
        </w:rPr>
        <w:t xml:space="preserve"> في </w:t>
      </w:r>
      <w:r w:rsidR="00697BD4">
        <w:rPr>
          <w:rtl/>
        </w:rPr>
        <w:t>ك</w:t>
      </w:r>
      <w:r w:rsidR="00697BD4" w:rsidRPr="00C06AFF">
        <w:rPr>
          <w:rtl/>
        </w:rPr>
        <w:t>ل زوج</w:t>
      </w:r>
      <w:r>
        <w:rPr>
          <w:rFonts w:hint="cs"/>
          <w:rtl/>
        </w:rPr>
        <w:t>ة</w:t>
      </w:r>
      <w:r w:rsidR="00697BD4" w:rsidRPr="00C06AFF">
        <w:rPr>
          <w:rtl/>
        </w:rPr>
        <w:t xml:space="preserve">، سواء </w:t>
      </w:r>
      <w:r w:rsidR="00697BD4">
        <w:rPr>
          <w:rtl/>
        </w:rPr>
        <w:t>ك</w:t>
      </w:r>
      <w:r w:rsidR="00697BD4" w:rsidRPr="00C06AFF">
        <w:rPr>
          <w:rtl/>
        </w:rPr>
        <w:t xml:space="preserve">ان لها ولد من الميت </w:t>
      </w:r>
      <w:r>
        <w:rPr>
          <w:rFonts w:hint="cs"/>
          <w:rtl/>
        </w:rPr>
        <w:t>أ</w:t>
      </w:r>
      <w:r w:rsidR="00697BD4" w:rsidRPr="00C06AFF">
        <w:rPr>
          <w:rtl/>
        </w:rPr>
        <w:t>م لا</w:t>
      </w:r>
      <w:r>
        <w:rPr>
          <w:rFonts w:hint="cs"/>
          <w:rtl/>
        </w:rPr>
        <w:t>؛</w:t>
      </w:r>
      <w:r w:rsidR="00697BD4" w:rsidRPr="00C06AFF">
        <w:rPr>
          <w:rtl/>
        </w:rPr>
        <w:t xml:space="preserve"> عملا</w:t>
      </w:r>
      <w:r>
        <w:rPr>
          <w:rFonts w:hint="cs"/>
          <w:rtl/>
        </w:rPr>
        <w:t>ً</w:t>
      </w:r>
      <w:r w:rsidR="00697BD4" w:rsidRPr="00C06AFF">
        <w:rPr>
          <w:rtl/>
        </w:rPr>
        <w:t xml:space="preserve"> ب</w:t>
      </w:r>
      <w:r>
        <w:rPr>
          <w:rFonts w:hint="cs"/>
          <w:rtl/>
        </w:rPr>
        <w:t>إ</w:t>
      </w:r>
      <w:r w:rsidR="00697BD4" w:rsidRPr="00C06AFF">
        <w:rPr>
          <w:rtl/>
        </w:rPr>
        <w:t>طلاق ال</w:t>
      </w:r>
      <w:r>
        <w:rPr>
          <w:rFonts w:hint="cs"/>
          <w:rtl/>
        </w:rPr>
        <w:t>أ</w:t>
      </w:r>
      <w:r w:rsidR="00697BD4" w:rsidRPr="00C06AFF">
        <w:rPr>
          <w:rtl/>
        </w:rPr>
        <w:t xml:space="preserve">خبار </w:t>
      </w:r>
      <w:r>
        <w:rPr>
          <w:rFonts w:hint="cs"/>
          <w:rtl/>
        </w:rPr>
        <w:t>أ</w:t>
      </w:r>
      <w:r w:rsidR="00697BD4" w:rsidRPr="00C06AFF">
        <w:rPr>
          <w:rtl/>
        </w:rPr>
        <w:t xml:space="preserve">و </w:t>
      </w:r>
      <w:r w:rsidR="00697BD4" w:rsidRPr="004D5844">
        <w:rPr>
          <w:rtl/>
        </w:rPr>
        <w:t>عمومها المتناول للجميع</w:t>
      </w:r>
      <w:r w:rsidR="00135BAE" w:rsidRPr="00086847">
        <w:rPr>
          <w:vertAlign w:val="superscript"/>
          <w:rtl/>
        </w:rPr>
        <w:t>(</w:t>
      </w:r>
      <w:r w:rsidR="00697BD4" w:rsidRPr="00086847">
        <w:rPr>
          <w:vertAlign w:val="superscript"/>
          <w:rtl/>
        </w:rPr>
        <w:endnoteReference w:id="469"/>
      </w:r>
      <w:r w:rsidR="00135BAE" w:rsidRPr="00086847">
        <w:rPr>
          <w:vertAlign w:val="superscript"/>
          <w:rtl/>
        </w:rPr>
        <w:t>)</w:t>
      </w:r>
      <w:r w:rsidRPr="004D5844">
        <w:rPr>
          <w:rtl/>
        </w:rPr>
        <w:t>.</w:t>
      </w:r>
      <w:r w:rsidR="00697BD4">
        <w:rPr>
          <w:vertAlign w:val="superscript"/>
          <w:rtl/>
        </w:rPr>
        <w:t xml:space="preserve"> </w:t>
      </w:r>
    </w:p>
    <w:p w:rsidR="005F4B1B" w:rsidRDefault="002D1EAD" w:rsidP="00D17CED">
      <w:pPr>
        <w:pStyle w:val="af3"/>
        <w:spacing w:line="430" w:lineRule="exact"/>
        <w:ind w:firstLine="562"/>
        <w:rPr>
          <w:rtl/>
        </w:rPr>
      </w:pPr>
      <w:r>
        <w:rPr>
          <w:rFonts w:hint="cs"/>
          <w:rtl/>
        </w:rPr>
        <w:t xml:space="preserve">ويقول </w:t>
      </w:r>
      <w:r w:rsidR="00697BD4" w:rsidRPr="00C06AFF">
        <w:rPr>
          <w:rtl/>
        </w:rPr>
        <w:t>المقد</w:t>
      </w:r>
      <w:r>
        <w:rPr>
          <w:rFonts w:hint="cs"/>
          <w:rtl/>
        </w:rPr>
        <w:t>َّ</w:t>
      </w:r>
      <w:r w:rsidR="00697BD4" w:rsidRPr="00C06AFF">
        <w:rPr>
          <w:rtl/>
        </w:rPr>
        <w:t>س ال</w:t>
      </w:r>
      <w:r>
        <w:rPr>
          <w:rFonts w:hint="cs"/>
          <w:rtl/>
        </w:rPr>
        <w:t>أ</w:t>
      </w:r>
      <w:r w:rsidR="00697BD4" w:rsidRPr="00C06AFF">
        <w:rPr>
          <w:rtl/>
        </w:rPr>
        <w:t>ردبيلي</w:t>
      </w:r>
      <w:r>
        <w:rPr>
          <w:rFonts w:hint="cs"/>
          <w:rtl/>
        </w:rPr>
        <w:t>،</w:t>
      </w:r>
      <w:r w:rsidR="00697BD4" w:rsidRPr="00C06AFF">
        <w:rPr>
          <w:rtl/>
        </w:rPr>
        <w:t xml:space="preserve"> بعدما ينقل عبارة صاحب </w:t>
      </w:r>
      <w:r>
        <w:rPr>
          <w:rFonts w:ascii="Mosawi" w:hAnsi="Mosawi" w:cs="Mosawi"/>
          <w:rtl/>
        </w:rPr>
        <w:t>«</w:t>
      </w:r>
      <w:r w:rsidR="00160010" w:rsidRPr="00160010">
        <w:rPr>
          <w:rFonts w:hint="eastAsia"/>
          <w:rtl/>
        </w:rPr>
        <w:t>إ</w:t>
      </w:r>
      <w:r w:rsidR="00160010" w:rsidRPr="00160010">
        <w:rPr>
          <w:rtl/>
        </w:rPr>
        <w:t>رشاد ال</w:t>
      </w:r>
      <w:r w:rsidR="00160010" w:rsidRPr="00160010">
        <w:rPr>
          <w:rFonts w:hint="eastAsia"/>
          <w:rtl/>
        </w:rPr>
        <w:t>أ</w:t>
      </w:r>
      <w:r w:rsidR="00160010" w:rsidRPr="00160010">
        <w:rPr>
          <w:rtl/>
        </w:rPr>
        <w:t>ذهان</w:t>
      </w:r>
      <w:r>
        <w:rPr>
          <w:rFonts w:ascii="Mosawi" w:hAnsi="Mosawi" w:cs="Mosawi"/>
          <w:rtl/>
        </w:rPr>
        <w:t>»</w:t>
      </w:r>
      <w:r>
        <w:rPr>
          <w:rFonts w:hint="cs"/>
          <w:rtl/>
        </w:rPr>
        <w:t>،</w:t>
      </w:r>
      <w:r w:rsidR="00697BD4" w:rsidRPr="00C06AFF">
        <w:rPr>
          <w:rtl/>
        </w:rPr>
        <w:t xml:space="preserve"> في </w:t>
      </w:r>
      <w:r>
        <w:rPr>
          <w:rFonts w:hint="cs"/>
          <w:rtl/>
        </w:rPr>
        <w:t>أ</w:t>
      </w:r>
      <w:r w:rsidR="00697BD4" w:rsidRPr="00C06AFF">
        <w:rPr>
          <w:rtl/>
        </w:rPr>
        <w:t xml:space="preserve">ن المرأة </w:t>
      </w:r>
      <w:r>
        <w:rPr>
          <w:rFonts w:hint="cs"/>
          <w:rtl/>
        </w:rPr>
        <w:lastRenderedPageBreak/>
        <w:t>إ</w:t>
      </w:r>
      <w:r w:rsidR="00697BD4" w:rsidRPr="00C06AFF">
        <w:rPr>
          <w:rtl/>
        </w:rPr>
        <w:t xml:space="preserve">ن </w:t>
      </w:r>
      <w:r w:rsidR="00697BD4">
        <w:rPr>
          <w:rtl/>
        </w:rPr>
        <w:t>ك</w:t>
      </w:r>
      <w:r w:rsidR="00697BD4" w:rsidRPr="00C06AFF">
        <w:rPr>
          <w:rtl/>
        </w:rPr>
        <w:t>ان لها ولد من زوجها المتوف</w:t>
      </w:r>
      <w:r>
        <w:rPr>
          <w:rFonts w:hint="cs"/>
          <w:rtl/>
        </w:rPr>
        <w:t>ى</w:t>
      </w:r>
      <w:r w:rsidR="00697BD4" w:rsidRPr="00C06AFF">
        <w:rPr>
          <w:rtl/>
        </w:rPr>
        <w:t xml:space="preserve"> ترثه في جميع ما تر</w:t>
      </w:r>
      <w:r w:rsidR="00697BD4">
        <w:rPr>
          <w:rtl/>
        </w:rPr>
        <w:t>ك</w:t>
      </w:r>
      <w:r w:rsidR="00697BD4" w:rsidRPr="00C06AFF">
        <w:rPr>
          <w:rtl/>
        </w:rPr>
        <w:t>ه</w:t>
      </w:r>
      <w:r>
        <w:rPr>
          <w:rFonts w:hint="cs"/>
          <w:rtl/>
        </w:rPr>
        <w:t>،</w:t>
      </w:r>
      <w:r w:rsidR="00697BD4">
        <w:rPr>
          <w:rtl/>
        </w:rPr>
        <w:t xml:space="preserve"> و</w:t>
      </w:r>
      <w:r>
        <w:rPr>
          <w:rFonts w:hint="cs"/>
          <w:rtl/>
        </w:rPr>
        <w:t>إ</w:t>
      </w:r>
      <w:r w:rsidR="00697BD4" w:rsidRPr="00C06AFF">
        <w:rPr>
          <w:rtl/>
        </w:rPr>
        <w:t>ن لم ي</w:t>
      </w:r>
      <w:r w:rsidR="00697BD4">
        <w:rPr>
          <w:rtl/>
        </w:rPr>
        <w:t>ك</w:t>
      </w:r>
      <w:r w:rsidR="00697BD4" w:rsidRPr="00C06AFF">
        <w:rPr>
          <w:rtl/>
        </w:rPr>
        <w:t>ن لها ولد لا</w:t>
      </w:r>
      <w:r>
        <w:rPr>
          <w:rFonts w:hint="cs"/>
          <w:rtl/>
        </w:rPr>
        <w:t xml:space="preserve"> </w:t>
      </w:r>
      <w:r w:rsidR="00697BD4" w:rsidRPr="00C06AFF">
        <w:rPr>
          <w:rtl/>
        </w:rPr>
        <w:t>ترث من الأرض شيئا</w:t>
      </w:r>
      <w:r>
        <w:rPr>
          <w:rFonts w:hint="cs"/>
          <w:rtl/>
        </w:rPr>
        <w:t>ً،</w:t>
      </w:r>
      <w:r w:rsidR="00697BD4">
        <w:rPr>
          <w:rtl/>
        </w:rPr>
        <w:t xml:space="preserve"> و</w:t>
      </w:r>
      <w:r w:rsidR="00697BD4" w:rsidRPr="00C06AFF">
        <w:rPr>
          <w:rtl/>
        </w:rPr>
        <w:t xml:space="preserve">تدفع </w:t>
      </w:r>
      <w:r>
        <w:rPr>
          <w:rFonts w:hint="cs"/>
          <w:rtl/>
        </w:rPr>
        <w:t>إ</w:t>
      </w:r>
      <w:r w:rsidR="00697BD4" w:rsidRPr="00C06AFF">
        <w:rPr>
          <w:rtl/>
        </w:rPr>
        <w:t>ليها قيمة ال</w:t>
      </w:r>
      <w:r>
        <w:rPr>
          <w:rFonts w:hint="cs"/>
          <w:rtl/>
        </w:rPr>
        <w:t>ب</w:t>
      </w:r>
      <w:r w:rsidR="00697BD4" w:rsidRPr="00C06AFF">
        <w:rPr>
          <w:rtl/>
        </w:rPr>
        <w:t>ناء</w:t>
      </w:r>
      <w:r w:rsidR="00697BD4">
        <w:rPr>
          <w:rtl/>
        </w:rPr>
        <w:t xml:space="preserve"> و</w:t>
      </w:r>
      <w:r w:rsidR="00697BD4" w:rsidRPr="00C06AFF">
        <w:rPr>
          <w:rtl/>
        </w:rPr>
        <w:t>ال</w:t>
      </w:r>
      <w:r>
        <w:rPr>
          <w:rFonts w:hint="cs"/>
          <w:rtl/>
        </w:rPr>
        <w:t>أ</w:t>
      </w:r>
      <w:r w:rsidR="00697BD4" w:rsidRPr="00C06AFF">
        <w:rPr>
          <w:rtl/>
        </w:rPr>
        <w:t>دوات</w:t>
      </w:r>
      <w:r w:rsidR="00697BD4">
        <w:rPr>
          <w:rtl/>
        </w:rPr>
        <w:t xml:space="preserve"> و</w:t>
      </w:r>
      <w:r w:rsidR="00697BD4" w:rsidRPr="00C06AFF">
        <w:rPr>
          <w:rtl/>
        </w:rPr>
        <w:t>النخل</w:t>
      </w:r>
      <w:r w:rsidR="00697BD4">
        <w:rPr>
          <w:rtl/>
        </w:rPr>
        <w:t xml:space="preserve"> و</w:t>
      </w:r>
      <w:r w:rsidR="00697BD4" w:rsidRPr="00C06AFF">
        <w:rPr>
          <w:rtl/>
        </w:rPr>
        <w:t>الأشجار: هذه مس</w:t>
      </w:r>
      <w:r>
        <w:rPr>
          <w:rFonts w:hint="cs"/>
          <w:rtl/>
        </w:rPr>
        <w:t>أ</w:t>
      </w:r>
      <w:r w:rsidR="00697BD4" w:rsidRPr="00C06AFF">
        <w:rPr>
          <w:rtl/>
        </w:rPr>
        <w:t>له مش</w:t>
      </w:r>
      <w:r w:rsidR="00697BD4">
        <w:rPr>
          <w:rtl/>
        </w:rPr>
        <w:t>ك</w:t>
      </w:r>
      <w:r w:rsidR="00697BD4" w:rsidRPr="00C06AFF">
        <w:rPr>
          <w:rtl/>
        </w:rPr>
        <w:t>ل</w:t>
      </w:r>
      <w:r>
        <w:rPr>
          <w:rFonts w:hint="cs"/>
          <w:rtl/>
        </w:rPr>
        <w:t>ة؛</w:t>
      </w:r>
      <w:r w:rsidR="00697BD4" w:rsidRPr="00C06AFF">
        <w:rPr>
          <w:rtl/>
        </w:rPr>
        <w:t xml:space="preserve"> ل</w:t>
      </w:r>
      <w:r>
        <w:rPr>
          <w:rFonts w:hint="cs"/>
          <w:rtl/>
        </w:rPr>
        <w:t>أ</w:t>
      </w:r>
      <w:r w:rsidR="00697BD4" w:rsidRPr="00C06AFF">
        <w:rPr>
          <w:rtl/>
        </w:rPr>
        <w:t>نها (</w:t>
      </w:r>
      <w:r w:rsidR="002E5222">
        <w:rPr>
          <w:rFonts w:hint="cs"/>
          <w:rtl/>
        </w:rPr>
        <w:t xml:space="preserve">أي إذا لم يكن </w:t>
      </w:r>
      <w:r w:rsidR="00697BD4" w:rsidRPr="00C06AFF">
        <w:rPr>
          <w:rtl/>
        </w:rPr>
        <w:t>لها منه ولد لم ترث من رقبة الأرض شيئا</w:t>
      </w:r>
      <w:r w:rsidR="002E5222">
        <w:rPr>
          <w:rFonts w:hint="cs"/>
          <w:rtl/>
        </w:rPr>
        <w:t>ً</w:t>
      </w:r>
      <w:r w:rsidR="00697BD4">
        <w:rPr>
          <w:rtl/>
        </w:rPr>
        <w:t xml:space="preserve"> و</w:t>
      </w:r>
      <w:r w:rsidR="002E5222">
        <w:rPr>
          <w:rFonts w:hint="cs"/>
          <w:rtl/>
        </w:rPr>
        <w:t>أ</w:t>
      </w:r>
      <w:r w:rsidR="00697BD4" w:rsidRPr="00C06AFF">
        <w:rPr>
          <w:rtl/>
        </w:rPr>
        <w:t>عطيت حصتها من قيم</w:t>
      </w:r>
      <w:r w:rsidR="002E5222">
        <w:rPr>
          <w:rFonts w:hint="cs"/>
          <w:rtl/>
        </w:rPr>
        <w:t>ة</w:t>
      </w:r>
      <w:r w:rsidR="00697BD4" w:rsidRPr="00C06AFF">
        <w:rPr>
          <w:rtl/>
        </w:rPr>
        <w:t xml:space="preserve"> الآلات</w:t>
      </w:r>
      <w:r w:rsidR="00697BD4">
        <w:rPr>
          <w:rtl/>
        </w:rPr>
        <w:t xml:space="preserve"> و</w:t>
      </w:r>
      <w:r w:rsidR="00697BD4" w:rsidRPr="00C06AFF">
        <w:rPr>
          <w:rtl/>
        </w:rPr>
        <w:t>ال</w:t>
      </w:r>
      <w:r w:rsidR="002E5222">
        <w:rPr>
          <w:rFonts w:hint="cs"/>
          <w:rtl/>
        </w:rPr>
        <w:t>أ</w:t>
      </w:r>
      <w:r w:rsidR="00697BD4" w:rsidRPr="00C06AFF">
        <w:rPr>
          <w:rtl/>
        </w:rPr>
        <w:t>بني</w:t>
      </w:r>
      <w:r w:rsidR="002E5222">
        <w:rPr>
          <w:rFonts w:hint="cs"/>
          <w:rtl/>
        </w:rPr>
        <w:t>ة</w:t>
      </w:r>
      <w:r w:rsidR="00697BD4">
        <w:rPr>
          <w:rtl/>
        </w:rPr>
        <w:t xml:space="preserve"> و</w:t>
      </w:r>
      <w:r w:rsidR="00697BD4" w:rsidRPr="00C06AFF">
        <w:rPr>
          <w:rtl/>
        </w:rPr>
        <w:t>النخل</w:t>
      </w:r>
      <w:r w:rsidR="00697BD4">
        <w:rPr>
          <w:rtl/>
        </w:rPr>
        <w:t xml:space="preserve"> و</w:t>
      </w:r>
      <w:r w:rsidR="00697BD4" w:rsidRPr="00C06AFF">
        <w:rPr>
          <w:rtl/>
        </w:rPr>
        <w:t>الشجر عل</w:t>
      </w:r>
      <w:r w:rsidR="002E5222">
        <w:rPr>
          <w:rFonts w:hint="cs"/>
          <w:rtl/>
        </w:rPr>
        <w:t>ى</w:t>
      </w:r>
      <w:r w:rsidR="00697BD4" w:rsidRPr="00C06AFF">
        <w:rPr>
          <w:rtl/>
        </w:rPr>
        <w:t xml:space="preserve"> رأي</w:t>
      </w:r>
      <w:r w:rsidR="00697BD4">
        <w:rPr>
          <w:rtl/>
        </w:rPr>
        <w:t xml:space="preserve">) </w:t>
      </w:r>
      <w:r w:rsidR="00697BD4" w:rsidRPr="00C06AFF">
        <w:rPr>
          <w:rtl/>
        </w:rPr>
        <w:t>خلاف ظاهر القرآن</w:t>
      </w:r>
      <w:r>
        <w:rPr>
          <w:rFonts w:hint="cs"/>
          <w:rtl/>
        </w:rPr>
        <w:t>،</w:t>
      </w:r>
      <w:r w:rsidR="00697BD4">
        <w:rPr>
          <w:rtl/>
        </w:rPr>
        <w:t xml:space="preserve"> و</w:t>
      </w:r>
      <w:r w:rsidR="00697BD4" w:rsidRPr="00C06AFF">
        <w:rPr>
          <w:rtl/>
        </w:rPr>
        <w:t>عموم ال</w:t>
      </w:r>
      <w:r>
        <w:rPr>
          <w:rFonts w:hint="cs"/>
          <w:rtl/>
        </w:rPr>
        <w:t>أ</w:t>
      </w:r>
      <w:r w:rsidR="00697BD4" w:rsidRPr="00C06AFF">
        <w:rPr>
          <w:rtl/>
        </w:rPr>
        <w:t>خبار ال</w:t>
      </w:r>
      <w:r w:rsidR="00697BD4">
        <w:rPr>
          <w:rtl/>
        </w:rPr>
        <w:t>ك</w:t>
      </w:r>
      <w:r w:rsidR="00697BD4" w:rsidRPr="00C06AFF">
        <w:rPr>
          <w:rtl/>
        </w:rPr>
        <w:t>ثير</w:t>
      </w:r>
      <w:r>
        <w:rPr>
          <w:rFonts w:hint="cs"/>
          <w:rtl/>
        </w:rPr>
        <w:t>ة،</w:t>
      </w:r>
      <w:r w:rsidR="00697BD4" w:rsidRPr="00C06AFF">
        <w:rPr>
          <w:rtl/>
        </w:rPr>
        <w:t xml:space="preserve"> الدا</w:t>
      </w:r>
      <w:r>
        <w:rPr>
          <w:rFonts w:hint="cs"/>
          <w:rtl/>
        </w:rPr>
        <w:t>ّ</w:t>
      </w:r>
      <w:r w:rsidR="00697BD4" w:rsidRPr="00C06AFF">
        <w:rPr>
          <w:rtl/>
        </w:rPr>
        <w:t>ل</w:t>
      </w:r>
      <w:r>
        <w:rPr>
          <w:rFonts w:hint="cs"/>
          <w:rtl/>
        </w:rPr>
        <w:t>ة</w:t>
      </w:r>
      <w:r w:rsidR="00697BD4" w:rsidRPr="00C06AFF">
        <w:rPr>
          <w:rtl/>
        </w:rPr>
        <w:t xml:space="preserve"> عل</w:t>
      </w:r>
      <w:r>
        <w:rPr>
          <w:rFonts w:hint="cs"/>
          <w:rtl/>
        </w:rPr>
        <w:t>ى</w:t>
      </w:r>
      <w:r w:rsidR="00697BD4" w:rsidRPr="00C06AFF">
        <w:rPr>
          <w:rtl/>
        </w:rPr>
        <w:t xml:space="preserve"> </w:t>
      </w:r>
      <w:r>
        <w:rPr>
          <w:rFonts w:hint="cs"/>
          <w:rtl/>
        </w:rPr>
        <w:t>أ</w:t>
      </w:r>
      <w:r w:rsidR="00697BD4" w:rsidRPr="00C06AFF">
        <w:rPr>
          <w:rtl/>
        </w:rPr>
        <w:t xml:space="preserve">ن الزوجين يرثان </w:t>
      </w:r>
      <w:r w:rsidR="00697BD4">
        <w:rPr>
          <w:rtl/>
        </w:rPr>
        <w:t>ك</w:t>
      </w:r>
      <w:r w:rsidR="00697BD4" w:rsidRPr="00C06AFF">
        <w:rPr>
          <w:rtl/>
        </w:rPr>
        <w:t>ل</w:t>
      </w:r>
      <w:r>
        <w:rPr>
          <w:rFonts w:hint="cs"/>
          <w:rtl/>
        </w:rPr>
        <w:t>ّ</w:t>
      </w:r>
      <w:r w:rsidR="00697BD4" w:rsidRPr="00C06AFF">
        <w:rPr>
          <w:rtl/>
        </w:rPr>
        <w:t xml:space="preserve"> واحد من صاحبه</w:t>
      </w:r>
      <w:r>
        <w:rPr>
          <w:rFonts w:hint="cs"/>
          <w:rtl/>
        </w:rPr>
        <w:t>،</w:t>
      </w:r>
      <w:r w:rsidR="00697BD4" w:rsidRPr="00C06AFF">
        <w:rPr>
          <w:rtl/>
        </w:rPr>
        <w:t xml:space="preserve"> من جميع ما تر</w:t>
      </w:r>
      <w:r w:rsidR="00697BD4">
        <w:rPr>
          <w:rtl/>
        </w:rPr>
        <w:t>ك</w:t>
      </w:r>
      <w:r>
        <w:rPr>
          <w:rFonts w:hint="cs"/>
          <w:rtl/>
        </w:rPr>
        <w:t>،</w:t>
      </w:r>
      <w:r w:rsidR="00697BD4" w:rsidRPr="00C06AFF">
        <w:rPr>
          <w:rtl/>
        </w:rPr>
        <w:t xml:space="preserve"> </w:t>
      </w:r>
      <w:r w:rsidR="00697BD4">
        <w:rPr>
          <w:rtl/>
        </w:rPr>
        <w:t>ك</w:t>
      </w:r>
      <w:r w:rsidR="00697BD4" w:rsidRPr="00C06AFF">
        <w:rPr>
          <w:rtl/>
        </w:rPr>
        <w:t>سائر الورث</w:t>
      </w:r>
      <w:r>
        <w:rPr>
          <w:rFonts w:hint="cs"/>
          <w:rtl/>
        </w:rPr>
        <w:t>ة</w:t>
      </w:r>
      <w:r w:rsidR="00697BD4" w:rsidRPr="00C06AFF">
        <w:rPr>
          <w:rtl/>
        </w:rPr>
        <w:t>، ف</w:t>
      </w:r>
      <w:r>
        <w:rPr>
          <w:rFonts w:hint="cs"/>
          <w:rtl/>
        </w:rPr>
        <w:t>إ</w:t>
      </w:r>
      <w:r w:rsidR="00697BD4" w:rsidRPr="00C06AFF">
        <w:rPr>
          <w:rtl/>
        </w:rPr>
        <w:t xml:space="preserve">خراج الزوجة </w:t>
      </w:r>
      <w:r w:rsidR="00697BD4" w:rsidRPr="009700E9">
        <w:rPr>
          <w:rtl/>
        </w:rPr>
        <w:t>منهما مش</w:t>
      </w:r>
      <w:r w:rsidR="00697BD4">
        <w:rPr>
          <w:rtl/>
        </w:rPr>
        <w:t>ك</w:t>
      </w:r>
      <w:r w:rsidR="00697BD4" w:rsidRPr="009700E9">
        <w:rPr>
          <w:rtl/>
        </w:rPr>
        <w:t>ل</w:t>
      </w:r>
      <w:r w:rsidR="00135BAE" w:rsidRPr="00086847">
        <w:rPr>
          <w:vertAlign w:val="superscript"/>
          <w:rtl/>
        </w:rPr>
        <w:t>(</w:t>
      </w:r>
      <w:r w:rsidR="00697BD4" w:rsidRPr="00086847">
        <w:rPr>
          <w:vertAlign w:val="superscript"/>
          <w:rtl/>
        </w:rPr>
        <w:endnoteReference w:id="470"/>
      </w:r>
      <w:r w:rsidR="00135BAE" w:rsidRPr="00086847">
        <w:rPr>
          <w:vertAlign w:val="superscript"/>
          <w:rtl/>
        </w:rPr>
        <w:t>)</w:t>
      </w:r>
      <w:r w:rsidRPr="009700E9">
        <w:rPr>
          <w:rtl/>
        </w:rPr>
        <w:t>.</w:t>
      </w:r>
      <w:r w:rsidR="00697BD4">
        <w:rPr>
          <w:vertAlign w:val="superscript"/>
          <w:rtl/>
        </w:rPr>
        <w:t xml:space="preserve"> </w:t>
      </w:r>
    </w:p>
    <w:p w:rsidR="005F4B1B" w:rsidRDefault="002D1EAD" w:rsidP="00D17CED">
      <w:pPr>
        <w:pStyle w:val="af3"/>
        <w:spacing w:line="430" w:lineRule="exact"/>
        <w:rPr>
          <w:rtl/>
        </w:rPr>
      </w:pPr>
      <w:r>
        <w:rPr>
          <w:rFonts w:hint="cs"/>
          <w:rtl/>
        </w:rPr>
        <w:t xml:space="preserve">وكتب </w:t>
      </w:r>
      <w:r w:rsidR="00697BD4" w:rsidRPr="00C06AFF">
        <w:rPr>
          <w:rtl/>
        </w:rPr>
        <w:t xml:space="preserve">محمد حسن النجفي صاحب </w:t>
      </w:r>
      <w:r w:rsidR="00697BD4">
        <w:rPr>
          <w:rtl/>
        </w:rPr>
        <w:t>ك</w:t>
      </w:r>
      <w:r w:rsidR="00697BD4" w:rsidRPr="00C06AFF">
        <w:rPr>
          <w:rtl/>
        </w:rPr>
        <w:t>تاب</w:t>
      </w:r>
      <w:r w:rsidR="004F54C9">
        <w:rPr>
          <w:rtl/>
        </w:rPr>
        <w:t xml:space="preserve"> </w:t>
      </w:r>
      <w:r w:rsidR="00160010" w:rsidRPr="00160010">
        <w:rPr>
          <w:rFonts w:ascii="Mosawi" w:hAnsi="Mosawi" w:cs="Mosawi"/>
          <w:rtl/>
        </w:rPr>
        <w:t>«</w:t>
      </w:r>
      <w:r w:rsidR="00160010" w:rsidRPr="00160010">
        <w:rPr>
          <w:rtl/>
        </w:rPr>
        <w:t>جواهر الكلام</w:t>
      </w:r>
      <w:r w:rsidR="00160010" w:rsidRPr="00160010">
        <w:rPr>
          <w:rFonts w:ascii="Mosawi" w:hAnsi="Mosawi" w:cs="Mosawi"/>
          <w:rtl/>
        </w:rPr>
        <w:t>»</w:t>
      </w:r>
      <w:r w:rsidR="00697BD4" w:rsidRPr="00C06AFF">
        <w:rPr>
          <w:rtl/>
        </w:rPr>
        <w:t xml:space="preserve">: لا خلاف بين المسلمين في </w:t>
      </w:r>
      <w:r>
        <w:rPr>
          <w:rFonts w:hint="cs"/>
          <w:rtl/>
        </w:rPr>
        <w:t>أ</w:t>
      </w:r>
      <w:r w:rsidR="00697BD4" w:rsidRPr="00C06AFF">
        <w:rPr>
          <w:rtl/>
        </w:rPr>
        <w:t>ن الزوج يرث من جميع ما تر</w:t>
      </w:r>
      <w:r w:rsidR="00697BD4">
        <w:rPr>
          <w:rtl/>
        </w:rPr>
        <w:t>ك</w:t>
      </w:r>
      <w:r w:rsidR="00697BD4" w:rsidRPr="00C06AFF">
        <w:rPr>
          <w:rtl/>
        </w:rPr>
        <w:t>ته زوجته</w:t>
      </w:r>
      <w:r>
        <w:rPr>
          <w:rFonts w:hint="cs"/>
          <w:rtl/>
        </w:rPr>
        <w:t>،</w:t>
      </w:r>
      <w:r w:rsidR="00697BD4" w:rsidRPr="00C06AFF">
        <w:rPr>
          <w:rtl/>
        </w:rPr>
        <w:t xml:space="preserve"> من </w:t>
      </w:r>
      <w:r>
        <w:rPr>
          <w:rFonts w:hint="cs"/>
          <w:rtl/>
        </w:rPr>
        <w:t>أ</w:t>
      </w:r>
      <w:r w:rsidR="00697BD4" w:rsidRPr="00C06AFF">
        <w:rPr>
          <w:rtl/>
        </w:rPr>
        <w:t>رض</w:t>
      </w:r>
      <w:r w:rsidR="00697BD4">
        <w:rPr>
          <w:rtl/>
        </w:rPr>
        <w:t xml:space="preserve"> و</w:t>
      </w:r>
      <w:r w:rsidR="00697BD4" w:rsidRPr="00C06AFF">
        <w:rPr>
          <w:rtl/>
        </w:rPr>
        <w:t>بناء</w:t>
      </w:r>
      <w:r w:rsidR="00697BD4">
        <w:rPr>
          <w:rtl/>
        </w:rPr>
        <w:t xml:space="preserve"> و</w:t>
      </w:r>
      <w:r w:rsidR="00697BD4" w:rsidRPr="00C06AFF">
        <w:rPr>
          <w:rtl/>
        </w:rPr>
        <w:t xml:space="preserve">غيرهما. </w:t>
      </w:r>
      <w:r w:rsidR="00697BD4">
        <w:rPr>
          <w:rtl/>
        </w:rPr>
        <w:t>ك</w:t>
      </w:r>
      <w:r w:rsidR="00697BD4" w:rsidRPr="00C06AFF">
        <w:rPr>
          <w:rtl/>
        </w:rPr>
        <w:t xml:space="preserve">ما </w:t>
      </w:r>
      <w:r>
        <w:rPr>
          <w:rFonts w:hint="cs"/>
          <w:rtl/>
        </w:rPr>
        <w:t>أ</w:t>
      </w:r>
      <w:r w:rsidR="00697BD4" w:rsidRPr="00C06AFF">
        <w:rPr>
          <w:rtl/>
        </w:rPr>
        <w:t>نه لا خلاف معتد</w:t>
      </w:r>
      <w:r>
        <w:rPr>
          <w:rFonts w:hint="cs"/>
          <w:rtl/>
        </w:rPr>
        <w:t>ّ</w:t>
      </w:r>
      <w:r w:rsidR="00697BD4" w:rsidRPr="00C06AFF">
        <w:rPr>
          <w:rtl/>
        </w:rPr>
        <w:t xml:space="preserve"> به بيننا في </w:t>
      </w:r>
      <w:r>
        <w:rPr>
          <w:rFonts w:hint="cs"/>
          <w:rtl/>
        </w:rPr>
        <w:t>أ</w:t>
      </w:r>
      <w:r w:rsidR="00697BD4" w:rsidRPr="00C06AFF">
        <w:rPr>
          <w:rtl/>
        </w:rPr>
        <w:t>ن الزوجة في الجمل</w:t>
      </w:r>
      <w:r>
        <w:rPr>
          <w:rFonts w:hint="cs"/>
          <w:rtl/>
        </w:rPr>
        <w:t>ة</w:t>
      </w:r>
      <w:r w:rsidR="00697BD4" w:rsidRPr="00C06AFF">
        <w:rPr>
          <w:rtl/>
        </w:rPr>
        <w:t xml:space="preserve"> لا ترث من بعض تر</w:t>
      </w:r>
      <w:r w:rsidR="00697BD4">
        <w:rPr>
          <w:rtl/>
        </w:rPr>
        <w:t>ك</w:t>
      </w:r>
      <w:r w:rsidR="00697BD4" w:rsidRPr="00C06AFF">
        <w:rPr>
          <w:rtl/>
        </w:rPr>
        <w:t>ة زوجها، بل في</w:t>
      </w:r>
      <w:r w:rsidR="004F54C9">
        <w:rPr>
          <w:rtl/>
        </w:rPr>
        <w:t xml:space="preserve"> </w:t>
      </w:r>
      <w:r w:rsidR="00160010" w:rsidRPr="00160010">
        <w:rPr>
          <w:rFonts w:ascii="Mosawi" w:hAnsi="Mosawi" w:cs="Mosawi"/>
          <w:rtl/>
        </w:rPr>
        <w:t>«</w:t>
      </w:r>
      <w:r w:rsidR="00160010" w:rsidRPr="00160010">
        <w:rPr>
          <w:rtl/>
        </w:rPr>
        <w:t>الانتصار</w:t>
      </w:r>
      <w:r w:rsidR="00160010" w:rsidRPr="00160010">
        <w:rPr>
          <w:rFonts w:ascii="Mosawi" w:hAnsi="Mosawi" w:cs="Mosawi"/>
          <w:rtl/>
        </w:rPr>
        <w:t>»</w:t>
      </w:r>
      <w:r>
        <w:rPr>
          <w:rFonts w:hint="cs"/>
          <w:rtl/>
        </w:rPr>
        <w:t xml:space="preserve">: </w:t>
      </w:r>
      <w:r w:rsidR="00697BD4" w:rsidRPr="00C06AFF">
        <w:rPr>
          <w:rtl/>
        </w:rPr>
        <w:t>مما انفردت به ال</w:t>
      </w:r>
      <w:r>
        <w:rPr>
          <w:rFonts w:hint="cs"/>
          <w:rtl/>
        </w:rPr>
        <w:t>إ</w:t>
      </w:r>
      <w:r w:rsidR="00697BD4" w:rsidRPr="00C06AFF">
        <w:rPr>
          <w:rtl/>
        </w:rPr>
        <w:t>مامي</w:t>
      </w:r>
      <w:r>
        <w:rPr>
          <w:rFonts w:hint="cs"/>
          <w:rtl/>
        </w:rPr>
        <w:t>ة</w:t>
      </w:r>
      <w:r w:rsidR="00697BD4" w:rsidRPr="00C06AFF">
        <w:rPr>
          <w:rtl/>
        </w:rPr>
        <w:t xml:space="preserve"> حرمان الزوجة من </w:t>
      </w:r>
      <w:r>
        <w:rPr>
          <w:rFonts w:hint="cs"/>
          <w:rtl/>
        </w:rPr>
        <w:t>أ</w:t>
      </w:r>
      <w:r w:rsidR="00697BD4" w:rsidRPr="00C06AFF">
        <w:rPr>
          <w:rtl/>
        </w:rPr>
        <w:t xml:space="preserve">رباع الأرض، بل عن </w:t>
      </w:r>
      <w:r w:rsidR="00160010" w:rsidRPr="00160010">
        <w:rPr>
          <w:rFonts w:ascii="Mosawi" w:hAnsi="Mosawi" w:cs="Mosawi"/>
          <w:rtl/>
        </w:rPr>
        <w:t>«</w:t>
      </w:r>
      <w:r w:rsidR="00160010" w:rsidRPr="00160010">
        <w:rPr>
          <w:rtl/>
        </w:rPr>
        <w:t>الخلاف</w:t>
      </w:r>
      <w:r w:rsidR="00160010" w:rsidRPr="00160010">
        <w:rPr>
          <w:rFonts w:ascii="Mosawi" w:hAnsi="Mosawi" w:cs="Mosawi"/>
          <w:rtl/>
        </w:rPr>
        <w:t>»</w:t>
      </w:r>
      <w:r w:rsidR="00697BD4">
        <w:rPr>
          <w:rtl/>
        </w:rPr>
        <w:t xml:space="preserve"> و</w:t>
      </w:r>
      <w:r w:rsidR="004F54C9">
        <w:rPr>
          <w:rFonts w:ascii="Mosawi" w:hAnsi="Mosawi" w:cs="Mosawi"/>
          <w:rtl/>
        </w:rPr>
        <w:t>«</w:t>
      </w:r>
      <w:r w:rsidR="00160010" w:rsidRPr="00160010">
        <w:rPr>
          <w:rtl/>
        </w:rPr>
        <w:t>السرائر</w:t>
      </w:r>
      <w:r w:rsidR="004F54C9">
        <w:rPr>
          <w:rFonts w:ascii="Mosawi" w:hAnsi="Mosawi" w:cs="Mosawi"/>
          <w:rtl/>
        </w:rPr>
        <w:t>»</w:t>
      </w:r>
      <w:r w:rsidR="00697BD4" w:rsidRPr="00C06AFF">
        <w:rPr>
          <w:rtl/>
        </w:rPr>
        <w:t xml:space="preserve"> ال</w:t>
      </w:r>
      <w:r>
        <w:rPr>
          <w:rFonts w:hint="cs"/>
          <w:rtl/>
        </w:rPr>
        <w:t>إ</w:t>
      </w:r>
      <w:r w:rsidR="00697BD4" w:rsidRPr="00C06AFF">
        <w:rPr>
          <w:rtl/>
        </w:rPr>
        <w:t>جماع عل</w:t>
      </w:r>
      <w:r>
        <w:rPr>
          <w:rFonts w:hint="cs"/>
          <w:rtl/>
        </w:rPr>
        <w:t>ى</w:t>
      </w:r>
      <w:r w:rsidR="00697BD4" w:rsidRPr="00C06AFF">
        <w:rPr>
          <w:rtl/>
        </w:rPr>
        <w:t xml:space="preserve"> </w:t>
      </w:r>
      <w:r w:rsidR="00697BD4" w:rsidRPr="00E91B0D">
        <w:rPr>
          <w:rtl/>
        </w:rPr>
        <w:t>حرمانها من العقار</w:t>
      </w:r>
      <w:r w:rsidR="00135BAE" w:rsidRPr="00086847">
        <w:rPr>
          <w:vertAlign w:val="superscript"/>
          <w:rtl/>
        </w:rPr>
        <w:t>(</w:t>
      </w:r>
      <w:r w:rsidR="00697BD4" w:rsidRPr="00086847">
        <w:rPr>
          <w:vertAlign w:val="superscript"/>
          <w:rtl/>
        </w:rPr>
        <w:endnoteReference w:id="471"/>
      </w:r>
      <w:r w:rsidR="00135BAE" w:rsidRPr="00086847">
        <w:rPr>
          <w:vertAlign w:val="superscript"/>
          <w:rtl/>
        </w:rPr>
        <w:t>)</w:t>
      </w:r>
      <w:r w:rsidRPr="00E91B0D">
        <w:rPr>
          <w:rtl/>
        </w:rPr>
        <w:t>.</w:t>
      </w:r>
      <w:r w:rsidR="00697BD4">
        <w:rPr>
          <w:vertAlign w:val="superscript"/>
          <w:rtl/>
        </w:rPr>
        <w:t xml:space="preserve"> </w:t>
      </w:r>
    </w:p>
    <w:p w:rsidR="005F4B1B" w:rsidRDefault="002D1EAD" w:rsidP="00D17CED">
      <w:pPr>
        <w:pStyle w:val="af3"/>
        <w:spacing w:line="430" w:lineRule="exact"/>
        <w:rPr>
          <w:rtl/>
        </w:rPr>
      </w:pPr>
      <w:r>
        <w:rPr>
          <w:rFonts w:hint="cs"/>
          <w:rtl/>
        </w:rPr>
        <w:t xml:space="preserve">ويرى </w:t>
      </w:r>
      <w:r w:rsidR="00697BD4" w:rsidRPr="00C06AFF">
        <w:rPr>
          <w:rtl/>
        </w:rPr>
        <w:t xml:space="preserve">صاحب </w:t>
      </w:r>
      <w:r w:rsidR="004F54C9">
        <w:rPr>
          <w:rFonts w:hint="eastAsia"/>
          <w:rtl/>
        </w:rPr>
        <w:t>ال</w:t>
      </w:r>
      <w:r w:rsidR="00160010" w:rsidRPr="00160010">
        <w:rPr>
          <w:rtl/>
        </w:rPr>
        <w:t>جواهر</w:t>
      </w:r>
      <w:r>
        <w:rPr>
          <w:rFonts w:hint="cs"/>
          <w:rtl/>
        </w:rPr>
        <w:t>،</w:t>
      </w:r>
      <w:r w:rsidR="00697BD4" w:rsidRPr="00C06AFF">
        <w:rPr>
          <w:rtl/>
        </w:rPr>
        <w:t xml:space="preserve"> بعدما يبي</w:t>
      </w:r>
      <w:r>
        <w:rPr>
          <w:rFonts w:hint="cs"/>
          <w:rtl/>
        </w:rPr>
        <w:t>ِّ</w:t>
      </w:r>
      <w:r w:rsidR="00697BD4" w:rsidRPr="00C06AFF">
        <w:rPr>
          <w:rtl/>
        </w:rPr>
        <w:t>ن بعض آراء الفقهاء</w:t>
      </w:r>
      <w:r>
        <w:rPr>
          <w:rFonts w:hint="cs"/>
          <w:rtl/>
        </w:rPr>
        <w:t>،</w:t>
      </w:r>
      <w:r w:rsidR="00697BD4" w:rsidRPr="00C06AFF">
        <w:rPr>
          <w:rtl/>
        </w:rPr>
        <w:t xml:space="preserve"> </w:t>
      </w:r>
      <w:r>
        <w:rPr>
          <w:rFonts w:hint="cs"/>
          <w:rtl/>
        </w:rPr>
        <w:t>أ</w:t>
      </w:r>
      <w:r w:rsidR="00697BD4" w:rsidRPr="00C06AFF">
        <w:rPr>
          <w:rtl/>
        </w:rPr>
        <w:t>ن التفصيل بين المر</w:t>
      </w:r>
      <w:r>
        <w:rPr>
          <w:rFonts w:hint="cs"/>
          <w:rtl/>
        </w:rPr>
        <w:t>أ</w:t>
      </w:r>
      <w:r w:rsidR="00697BD4" w:rsidRPr="00C06AFF">
        <w:rPr>
          <w:rtl/>
        </w:rPr>
        <w:t>ة ذات الولد</w:t>
      </w:r>
      <w:r w:rsidR="00697BD4">
        <w:rPr>
          <w:rtl/>
        </w:rPr>
        <w:t xml:space="preserve"> و</w:t>
      </w:r>
      <w:r w:rsidR="00697BD4" w:rsidRPr="00C06AFF">
        <w:rPr>
          <w:rtl/>
        </w:rPr>
        <w:t xml:space="preserve">بين </w:t>
      </w:r>
      <w:r w:rsidR="002E5222">
        <w:rPr>
          <w:rFonts w:hint="cs"/>
          <w:rtl/>
        </w:rPr>
        <w:t>غير</w:t>
      </w:r>
      <w:r w:rsidR="00D17CED">
        <w:rPr>
          <w:rFonts w:hint="cs"/>
          <w:rtl/>
        </w:rPr>
        <w:t xml:space="preserve"> </w:t>
      </w:r>
      <w:r w:rsidR="00697BD4" w:rsidRPr="00C06AFF">
        <w:rPr>
          <w:rtl/>
        </w:rPr>
        <w:t>ذات الولد رأي بلا دليل</w:t>
      </w:r>
      <w:r>
        <w:rPr>
          <w:rFonts w:hint="cs"/>
          <w:rtl/>
        </w:rPr>
        <w:t>،</w:t>
      </w:r>
      <w:r w:rsidR="00697BD4">
        <w:rPr>
          <w:rtl/>
        </w:rPr>
        <w:t xml:space="preserve"> و</w:t>
      </w:r>
      <w:r w:rsidR="00697BD4" w:rsidRPr="00C06AFF">
        <w:rPr>
          <w:rtl/>
        </w:rPr>
        <w:t>المراد من العقار الأرض مطلقا</w:t>
      </w:r>
      <w:r>
        <w:rPr>
          <w:rFonts w:hint="cs"/>
          <w:rtl/>
        </w:rPr>
        <w:t>ً،</w:t>
      </w:r>
      <w:r w:rsidR="00697BD4">
        <w:rPr>
          <w:rtl/>
        </w:rPr>
        <w:t xml:space="preserve"> </w:t>
      </w:r>
      <w:r>
        <w:rPr>
          <w:rFonts w:hint="cs"/>
          <w:rtl/>
        </w:rPr>
        <w:t>و</w:t>
      </w:r>
      <w:r w:rsidR="00697BD4" w:rsidRPr="00C06AFF">
        <w:rPr>
          <w:rtl/>
        </w:rPr>
        <w:t xml:space="preserve">يعتقد </w:t>
      </w:r>
      <w:r>
        <w:rPr>
          <w:rFonts w:hint="cs"/>
          <w:rtl/>
        </w:rPr>
        <w:t>أ</w:t>
      </w:r>
      <w:r w:rsidR="00697BD4" w:rsidRPr="00C06AFF">
        <w:rPr>
          <w:rtl/>
        </w:rPr>
        <w:t xml:space="preserve">ن النساء محرومات من </w:t>
      </w:r>
      <w:r>
        <w:rPr>
          <w:rFonts w:hint="cs"/>
          <w:rtl/>
        </w:rPr>
        <w:t>إ</w:t>
      </w:r>
      <w:r w:rsidR="00697BD4" w:rsidRPr="00C06AFF">
        <w:rPr>
          <w:rtl/>
        </w:rPr>
        <w:t xml:space="preserve">رث الأرض </w:t>
      </w:r>
      <w:r w:rsidR="00697BD4" w:rsidRPr="00B1172A">
        <w:rPr>
          <w:rtl/>
        </w:rPr>
        <w:t>مطلقا</w:t>
      </w:r>
      <w:r>
        <w:rPr>
          <w:rFonts w:hint="cs"/>
          <w:rtl/>
        </w:rPr>
        <w:t>ً</w:t>
      </w:r>
      <w:r w:rsidR="00135BAE" w:rsidRPr="00086847">
        <w:rPr>
          <w:vertAlign w:val="superscript"/>
          <w:rtl/>
        </w:rPr>
        <w:t>(</w:t>
      </w:r>
      <w:r w:rsidR="00697BD4" w:rsidRPr="00086847">
        <w:rPr>
          <w:vertAlign w:val="superscript"/>
          <w:rtl/>
        </w:rPr>
        <w:endnoteReference w:id="472"/>
      </w:r>
      <w:r w:rsidR="00135BAE" w:rsidRPr="00086847">
        <w:rPr>
          <w:vertAlign w:val="superscript"/>
          <w:rtl/>
        </w:rPr>
        <w:t>)(</w:t>
      </w:r>
      <w:r w:rsidR="00697BD4" w:rsidRPr="00086847">
        <w:rPr>
          <w:vertAlign w:val="superscript"/>
          <w:rtl/>
        </w:rPr>
        <w:endnoteReference w:id="473"/>
      </w:r>
      <w:r w:rsidR="00135BAE" w:rsidRPr="00086847">
        <w:rPr>
          <w:vertAlign w:val="superscript"/>
          <w:rtl/>
        </w:rPr>
        <w:t>)</w:t>
      </w:r>
      <w:r w:rsidRPr="002E5222">
        <w:rPr>
          <w:rFonts w:hint="cs"/>
          <w:rtl/>
        </w:rPr>
        <w:t>.</w:t>
      </w:r>
      <w:r w:rsidR="00697BD4" w:rsidRPr="002E5222">
        <w:rPr>
          <w:rtl/>
        </w:rPr>
        <w:t xml:space="preserve"> </w:t>
      </w:r>
    </w:p>
    <w:p w:rsidR="00697BD4" w:rsidRPr="00D02A2E" w:rsidRDefault="00697BD4" w:rsidP="00D17CED">
      <w:pPr>
        <w:pStyle w:val="af3"/>
        <w:spacing w:line="430" w:lineRule="exact"/>
        <w:rPr>
          <w:rtl/>
        </w:rPr>
      </w:pPr>
    </w:p>
    <w:p w:rsidR="00217A2B" w:rsidRDefault="00697BD4" w:rsidP="00B96FD9">
      <w:pPr>
        <w:pStyle w:val="17"/>
        <w:rPr>
          <w:rtl/>
          <w:lang w:bidi="ar-SA"/>
        </w:rPr>
      </w:pPr>
      <w:r w:rsidRPr="00C06AFF">
        <w:rPr>
          <w:rtl/>
          <w:lang w:bidi="ar-SA"/>
        </w:rPr>
        <w:t>2</w:t>
      </w:r>
      <w:r w:rsidR="002D1EAD">
        <w:rPr>
          <w:rFonts w:hint="cs"/>
          <w:rtl/>
          <w:lang w:bidi="ar-SA"/>
        </w:rPr>
        <w:t>ـ</w:t>
      </w:r>
      <w:r w:rsidR="002D1EAD" w:rsidRPr="00C06AFF">
        <w:rPr>
          <w:rtl/>
          <w:lang w:bidi="ar-SA"/>
        </w:rPr>
        <w:t xml:space="preserve"> </w:t>
      </w:r>
      <w:r w:rsidR="00B96FD9">
        <w:rPr>
          <w:rFonts w:hint="cs"/>
          <w:rtl/>
          <w:lang w:bidi="ar-SA"/>
        </w:rPr>
        <w:t>إرث الزوجة</w:t>
      </w:r>
      <w:r w:rsidRPr="00C06AFF">
        <w:rPr>
          <w:rtl/>
          <w:lang w:bidi="ar-SA"/>
        </w:rPr>
        <w:t xml:space="preserve"> في </w:t>
      </w:r>
      <w:r w:rsidR="00B96FD9">
        <w:rPr>
          <w:rFonts w:hint="cs"/>
          <w:rtl/>
          <w:lang w:bidi="ar-SA"/>
        </w:rPr>
        <w:t>القانون</w:t>
      </w:r>
      <w:r w:rsidRPr="00C06AFF">
        <w:rPr>
          <w:rtl/>
          <w:lang w:bidi="ar-SA"/>
        </w:rPr>
        <w:t xml:space="preserve"> ال</w:t>
      </w:r>
      <w:r w:rsidR="002D1EAD">
        <w:rPr>
          <w:rFonts w:hint="cs"/>
          <w:rtl/>
          <w:lang w:bidi="ar-SA"/>
        </w:rPr>
        <w:t>إ</w:t>
      </w:r>
      <w:r w:rsidRPr="00C06AFF">
        <w:rPr>
          <w:rtl/>
          <w:lang w:bidi="ar-SA"/>
        </w:rPr>
        <w:t>يراني</w:t>
      </w:r>
    </w:p>
    <w:p w:rsidR="006821E6" w:rsidRDefault="00697BD4" w:rsidP="00D17CED">
      <w:pPr>
        <w:pStyle w:val="af3"/>
        <w:spacing w:line="420" w:lineRule="exact"/>
        <w:ind w:firstLine="562"/>
        <w:rPr>
          <w:rtl/>
        </w:rPr>
      </w:pPr>
      <w:r w:rsidRPr="00C06AFF">
        <w:rPr>
          <w:rtl/>
        </w:rPr>
        <w:t>المادة 946 من القانون المدني</w:t>
      </w:r>
      <w:r w:rsidR="002D1EAD">
        <w:rPr>
          <w:rFonts w:hint="cs"/>
          <w:rtl/>
        </w:rPr>
        <w:t>،</w:t>
      </w:r>
      <w:r w:rsidRPr="00C06AFF">
        <w:rPr>
          <w:rtl/>
        </w:rPr>
        <w:t xml:space="preserve"> المقر</w:t>
      </w:r>
      <w:r w:rsidR="002D1EAD">
        <w:rPr>
          <w:rFonts w:hint="cs"/>
          <w:rtl/>
        </w:rPr>
        <w:t>َّ</w:t>
      </w:r>
      <w:r w:rsidRPr="00C06AFF">
        <w:rPr>
          <w:rtl/>
        </w:rPr>
        <w:t>ر بت</w:t>
      </w:r>
      <w:r w:rsidR="002D1EAD">
        <w:rPr>
          <w:rFonts w:hint="cs"/>
          <w:rtl/>
        </w:rPr>
        <w:t>ا</w:t>
      </w:r>
      <w:r w:rsidRPr="00C06AFF">
        <w:rPr>
          <w:rtl/>
        </w:rPr>
        <w:t>ريخ 1</w:t>
      </w:r>
      <w:r>
        <w:rPr>
          <w:rtl/>
        </w:rPr>
        <w:t>8</w:t>
      </w:r>
      <w:r w:rsidRPr="00C06AFF">
        <w:rPr>
          <w:rtl/>
        </w:rPr>
        <w:t>/</w:t>
      </w:r>
      <w:r>
        <w:rPr>
          <w:rtl/>
        </w:rPr>
        <w:t>11</w:t>
      </w:r>
      <w:r w:rsidRPr="00C06AFF">
        <w:rPr>
          <w:rtl/>
        </w:rPr>
        <w:t>/13</w:t>
      </w:r>
      <w:r>
        <w:rPr>
          <w:rtl/>
        </w:rPr>
        <w:t>46</w:t>
      </w:r>
      <w:r w:rsidR="00160010" w:rsidRPr="00160010">
        <w:rPr>
          <w:rFonts w:hint="eastAsia"/>
          <w:rtl/>
        </w:rPr>
        <w:t>هـ</w:t>
      </w:r>
      <w:r w:rsidR="002D1EAD">
        <w:rPr>
          <w:rFonts w:hint="cs"/>
          <w:rtl/>
        </w:rPr>
        <w:t>،</w:t>
      </w:r>
      <w:r w:rsidR="002D1EAD" w:rsidRPr="00C06AFF">
        <w:rPr>
          <w:rtl/>
        </w:rPr>
        <w:t xml:space="preserve"> </w:t>
      </w:r>
      <w:r w:rsidRPr="00C06AFF">
        <w:rPr>
          <w:rtl/>
        </w:rPr>
        <w:t>تدل</w:t>
      </w:r>
      <w:r w:rsidR="002D1EAD">
        <w:rPr>
          <w:rFonts w:hint="cs"/>
          <w:rtl/>
        </w:rPr>
        <w:t>ّ</w:t>
      </w:r>
      <w:r w:rsidRPr="00C06AFF">
        <w:rPr>
          <w:rtl/>
        </w:rPr>
        <w:t xml:space="preserve"> عل</w:t>
      </w:r>
      <w:r w:rsidR="002D1EAD">
        <w:rPr>
          <w:rFonts w:hint="cs"/>
          <w:rtl/>
        </w:rPr>
        <w:t>ى</w:t>
      </w:r>
      <w:r w:rsidRPr="00C06AFF">
        <w:rPr>
          <w:rtl/>
        </w:rPr>
        <w:t xml:space="preserve"> ما تدل</w:t>
      </w:r>
      <w:r w:rsidR="002D1EAD">
        <w:rPr>
          <w:rFonts w:hint="cs"/>
          <w:rtl/>
        </w:rPr>
        <w:t>ّ</w:t>
      </w:r>
      <w:r w:rsidRPr="00C06AFF">
        <w:rPr>
          <w:rtl/>
        </w:rPr>
        <w:t xml:space="preserve"> عليه الآية </w:t>
      </w:r>
      <w:r w:rsidR="002D1EAD">
        <w:rPr>
          <w:rFonts w:hint="cs"/>
          <w:rtl/>
        </w:rPr>
        <w:t>12</w:t>
      </w:r>
      <w:r w:rsidRPr="00C06AFF">
        <w:rPr>
          <w:rtl/>
        </w:rPr>
        <w:t xml:space="preserve"> من سورة النساء</w:t>
      </w:r>
      <w:r w:rsidR="002D1EAD">
        <w:rPr>
          <w:rFonts w:hint="cs"/>
          <w:rtl/>
        </w:rPr>
        <w:t>،</w:t>
      </w:r>
      <w:r>
        <w:rPr>
          <w:rtl/>
        </w:rPr>
        <w:t xml:space="preserve"> و</w:t>
      </w:r>
      <w:r w:rsidRPr="00C06AFF">
        <w:rPr>
          <w:rtl/>
        </w:rPr>
        <w:t>تصر</w:t>
      </w:r>
      <w:r w:rsidR="002D1EAD">
        <w:rPr>
          <w:rFonts w:hint="cs"/>
          <w:rtl/>
        </w:rPr>
        <w:t>ِّ</w:t>
      </w:r>
      <w:r w:rsidRPr="00C06AFF">
        <w:rPr>
          <w:rtl/>
        </w:rPr>
        <w:t xml:space="preserve">ح بأن الزوج </w:t>
      </w:r>
      <w:r w:rsidR="002D1EAD">
        <w:rPr>
          <w:rFonts w:hint="cs"/>
          <w:rtl/>
        </w:rPr>
        <w:t>ي</w:t>
      </w:r>
      <w:r w:rsidRPr="00C06AFF">
        <w:rPr>
          <w:rtl/>
        </w:rPr>
        <w:t xml:space="preserve">رث من </w:t>
      </w:r>
      <w:r>
        <w:rPr>
          <w:rtl/>
        </w:rPr>
        <w:t>ك</w:t>
      </w:r>
      <w:r w:rsidRPr="00C06AFF">
        <w:rPr>
          <w:rtl/>
        </w:rPr>
        <w:t>ل أموال الزوج</w:t>
      </w:r>
      <w:r w:rsidR="002D1EAD">
        <w:rPr>
          <w:rFonts w:hint="cs"/>
          <w:rtl/>
        </w:rPr>
        <w:t>ة،</w:t>
      </w:r>
      <w:r>
        <w:rPr>
          <w:rtl/>
        </w:rPr>
        <w:t xml:space="preserve"> و</w:t>
      </w:r>
      <w:r w:rsidRPr="00C06AFF">
        <w:rPr>
          <w:rtl/>
        </w:rPr>
        <w:t>ل</w:t>
      </w:r>
      <w:r>
        <w:rPr>
          <w:rtl/>
        </w:rPr>
        <w:t>ك</w:t>
      </w:r>
      <w:r w:rsidRPr="00C06AFF">
        <w:rPr>
          <w:rtl/>
        </w:rPr>
        <w:t>ن</w:t>
      </w:r>
      <w:r w:rsidR="002D1EAD">
        <w:rPr>
          <w:rFonts w:hint="cs"/>
          <w:rtl/>
        </w:rPr>
        <w:t>ّ</w:t>
      </w:r>
      <w:r w:rsidRPr="00C06AFF">
        <w:rPr>
          <w:rtl/>
        </w:rPr>
        <w:t xml:space="preserve">ها بالنسبة </w:t>
      </w:r>
      <w:r w:rsidR="002D1EAD">
        <w:rPr>
          <w:rFonts w:hint="cs"/>
          <w:rtl/>
        </w:rPr>
        <w:t>إ</w:t>
      </w:r>
      <w:r w:rsidRPr="00C06AFF">
        <w:rPr>
          <w:rtl/>
        </w:rPr>
        <w:t>ل</w:t>
      </w:r>
      <w:r w:rsidR="002D1EAD">
        <w:rPr>
          <w:rFonts w:hint="cs"/>
          <w:rtl/>
        </w:rPr>
        <w:t>ى</w:t>
      </w:r>
      <w:r w:rsidRPr="00C06AFF">
        <w:rPr>
          <w:rtl/>
        </w:rPr>
        <w:t xml:space="preserve"> الزوجة تعرض عن الآية</w:t>
      </w:r>
      <w:r>
        <w:rPr>
          <w:rtl/>
        </w:rPr>
        <w:t xml:space="preserve"> و</w:t>
      </w:r>
      <w:r w:rsidRPr="00C06AFF">
        <w:rPr>
          <w:rtl/>
        </w:rPr>
        <w:t>ظاهرها</w:t>
      </w:r>
      <w:r>
        <w:rPr>
          <w:rtl/>
        </w:rPr>
        <w:t xml:space="preserve"> و</w:t>
      </w:r>
      <w:r w:rsidRPr="00C06AFF">
        <w:rPr>
          <w:rtl/>
        </w:rPr>
        <w:t>عموميتها</w:t>
      </w:r>
      <w:r w:rsidR="002D1EAD">
        <w:rPr>
          <w:rFonts w:hint="cs"/>
          <w:rtl/>
        </w:rPr>
        <w:t>،</w:t>
      </w:r>
      <w:r>
        <w:rPr>
          <w:rtl/>
        </w:rPr>
        <w:t xml:space="preserve"> و</w:t>
      </w:r>
      <w:r w:rsidRPr="00C06AFF">
        <w:rPr>
          <w:rtl/>
        </w:rPr>
        <w:t>ات</w:t>
      </w:r>
      <w:r w:rsidR="002D1EAD">
        <w:rPr>
          <w:rFonts w:hint="cs"/>
          <w:rtl/>
        </w:rPr>
        <w:t>َّ</w:t>
      </w:r>
      <w:r w:rsidRPr="00C06AFF">
        <w:rPr>
          <w:rtl/>
        </w:rPr>
        <w:t xml:space="preserve">بعت </w:t>
      </w:r>
      <w:r w:rsidR="002D1EAD">
        <w:rPr>
          <w:rFonts w:hint="cs"/>
          <w:rtl/>
        </w:rPr>
        <w:t>ا</w:t>
      </w:r>
      <w:r w:rsidRPr="00C06AFF">
        <w:rPr>
          <w:rtl/>
        </w:rPr>
        <w:t>لرأي ال</w:t>
      </w:r>
      <w:r w:rsidR="002D1EAD">
        <w:rPr>
          <w:rFonts w:hint="cs"/>
          <w:rtl/>
        </w:rPr>
        <w:t>أ</w:t>
      </w:r>
      <w:r w:rsidRPr="00C06AFF">
        <w:rPr>
          <w:rtl/>
        </w:rPr>
        <w:t>ول</w:t>
      </w:r>
      <w:r>
        <w:rPr>
          <w:rtl/>
        </w:rPr>
        <w:t xml:space="preserve"> و</w:t>
      </w:r>
      <w:r w:rsidRPr="00C06AFF">
        <w:rPr>
          <w:rtl/>
        </w:rPr>
        <w:t xml:space="preserve">الثاني للشهيد الثاني في </w:t>
      </w:r>
      <w:r>
        <w:rPr>
          <w:rtl/>
        </w:rPr>
        <w:t>ك</w:t>
      </w:r>
      <w:r w:rsidRPr="00C06AFF">
        <w:rPr>
          <w:rtl/>
        </w:rPr>
        <w:t xml:space="preserve">تاب </w:t>
      </w:r>
      <w:r w:rsidR="004F54C9">
        <w:rPr>
          <w:rFonts w:ascii="Mosawi" w:hAnsi="Mosawi" w:cs="Mosawi"/>
          <w:rtl/>
        </w:rPr>
        <w:t>«</w:t>
      </w:r>
      <w:r w:rsidR="00160010" w:rsidRPr="00160010">
        <w:rPr>
          <w:rtl/>
        </w:rPr>
        <w:t>مسالك ال</w:t>
      </w:r>
      <w:r w:rsidR="002E115A">
        <w:rPr>
          <w:rFonts w:hint="cs"/>
          <w:rtl/>
        </w:rPr>
        <w:t>أ</w:t>
      </w:r>
      <w:r w:rsidR="00160010" w:rsidRPr="00160010">
        <w:rPr>
          <w:rtl/>
        </w:rPr>
        <w:t>فهام</w:t>
      </w:r>
      <w:r w:rsidR="00160010" w:rsidRPr="00160010">
        <w:rPr>
          <w:rFonts w:ascii="Mosawi" w:hAnsi="Mosawi" w:cs="Mosawi"/>
          <w:rtl/>
        </w:rPr>
        <w:t>»</w:t>
      </w:r>
      <w:r w:rsidR="002D1EAD" w:rsidRPr="002E115A">
        <w:rPr>
          <w:rFonts w:hint="cs"/>
          <w:rtl/>
        </w:rPr>
        <w:t>،</w:t>
      </w:r>
      <w:r w:rsidRPr="00C06AFF">
        <w:rPr>
          <w:rtl/>
        </w:rPr>
        <w:t xml:space="preserve"> ثم تنقل عن عدد من الفقهاء ال</w:t>
      </w:r>
      <w:r w:rsidR="002D1EAD">
        <w:rPr>
          <w:rFonts w:hint="cs"/>
          <w:rtl/>
        </w:rPr>
        <w:t>إ</w:t>
      </w:r>
      <w:r w:rsidRPr="00C06AFF">
        <w:rPr>
          <w:rtl/>
        </w:rPr>
        <w:t xml:space="preserve">مامية </w:t>
      </w:r>
      <w:r w:rsidR="002D1EAD">
        <w:rPr>
          <w:rFonts w:hint="cs"/>
          <w:rtl/>
        </w:rPr>
        <w:t>أ</w:t>
      </w:r>
      <w:r w:rsidRPr="00C06AFF">
        <w:rPr>
          <w:rtl/>
        </w:rPr>
        <w:t>نهم قد حرموا الزوجة من الأرض</w:t>
      </w:r>
      <w:r w:rsidR="002D1EAD">
        <w:rPr>
          <w:rFonts w:hint="cs"/>
          <w:rtl/>
        </w:rPr>
        <w:t>،</w:t>
      </w:r>
      <w:r>
        <w:rPr>
          <w:rtl/>
        </w:rPr>
        <w:t xml:space="preserve"> و</w:t>
      </w:r>
      <w:r w:rsidRPr="00C06AFF">
        <w:rPr>
          <w:rtl/>
        </w:rPr>
        <w:t>قالوا</w:t>
      </w:r>
      <w:r w:rsidR="002D1EAD">
        <w:rPr>
          <w:rFonts w:hint="cs"/>
          <w:rtl/>
        </w:rPr>
        <w:t>:</w:t>
      </w:r>
      <w:r w:rsidRPr="00C06AFF">
        <w:rPr>
          <w:rtl/>
        </w:rPr>
        <w:t xml:space="preserve"> </w:t>
      </w:r>
      <w:r w:rsidR="002D1EAD">
        <w:rPr>
          <w:rFonts w:hint="cs"/>
          <w:rtl/>
        </w:rPr>
        <w:t>إ</w:t>
      </w:r>
      <w:r w:rsidRPr="00C06AFF">
        <w:rPr>
          <w:rtl/>
        </w:rPr>
        <w:t>نها تستحق من قيمة الأرض</w:t>
      </w:r>
      <w:r>
        <w:rPr>
          <w:rtl/>
        </w:rPr>
        <w:t xml:space="preserve"> و</w:t>
      </w:r>
      <w:r w:rsidR="002D1EAD">
        <w:rPr>
          <w:rFonts w:hint="cs"/>
          <w:rtl/>
        </w:rPr>
        <w:t>أ</w:t>
      </w:r>
      <w:r w:rsidRPr="00C06AFF">
        <w:rPr>
          <w:rtl/>
        </w:rPr>
        <w:t xml:space="preserve">شجارها. </w:t>
      </w:r>
    </w:p>
    <w:p w:rsidR="003D41D8" w:rsidRDefault="002D1EAD" w:rsidP="00D17CED">
      <w:pPr>
        <w:pStyle w:val="af3"/>
        <w:spacing w:line="420" w:lineRule="exact"/>
        <w:ind w:firstLine="562"/>
      </w:pPr>
      <w:r>
        <w:rPr>
          <w:rFonts w:hint="cs"/>
          <w:rtl/>
        </w:rPr>
        <w:t>تقول ال</w:t>
      </w:r>
      <w:r w:rsidR="00697BD4" w:rsidRPr="00C06AFF">
        <w:rPr>
          <w:rtl/>
        </w:rPr>
        <w:t>مادة 946</w:t>
      </w:r>
      <w:r>
        <w:rPr>
          <w:rFonts w:hint="cs"/>
          <w:rtl/>
        </w:rPr>
        <w:t>،</w:t>
      </w:r>
      <w:r w:rsidR="00697BD4" w:rsidRPr="00C06AFF">
        <w:rPr>
          <w:rtl/>
        </w:rPr>
        <w:t xml:space="preserve"> بعد </w:t>
      </w:r>
      <w:r>
        <w:rPr>
          <w:rFonts w:hint="cs"/>
          <w:rtl/>
        </w:rPr>
        <w:t>أ</w:t>
      </w:r>
      <w:r w:rsidR="00697BD4" w:rsidRPr="00C06AFF">
        <w:rPr>
          <w:rtl/>
        </w:rPr>
        <w:t>ن تبي</w:t>
      </w:r>
      <w:r>
        <w:rPr>
          <w:rFonts w:hint="cs"/>
          <w:rtl/>
        </w:rPr>
        <w:t>ّ</w:t>
      </w:r>
      <w:r w:rsidR="002E115A">
        <w:rPr>
          <w:rFonts w:hint="cs"/>
          <w:rtl/>
        </w:rPr>
        <w:t>ِ</w:t>
      </w:r>
      <w:r w:rsidR="00697BD4" w:rsidRPr="00C06AFF">
        <w:rPr>
          <w:rtl/>
        </w:rPr>
        <w:t xml:space="preserve">ن </w:t>
      </w:r>
      <w:r>
        <w:rPr>
          <w:rFonts w:hint="cs"/>
          <w:rtl/>
        </w:rPr>
        <w:t>أ</w:t>
      </w:r>
      <w:r w:rsidR="00697BD4" w:rsidRPr="00C06AFF">
        <w:rPr>
          <w:rtl/>
        </w:rPr>
        <w:t>ن الزوج يرث من جميع أموال الزوجة</w:t>
      </w:r>
      <w:r w:rsidR="002E115A">
        <w:rPr>
          <w:rFonts w:hint="cs"/>
          <w:rtl/>
        </w:rPr>
        <w:t>:</w:t>
      </w:r>
      <w:r w:rsidR="00697BD4" w:rsidRPr="00C06AFF">
        <w:rPr>
          <w:rtl/>
        </w:rPr>
        <w:t xml:space="preserve"> </w:t>
      </w:r>
      <w:r>
        <w:rPr>
          <w:rFonts w:ascii="Mosawi" w:hAnsi="Mosawi" w:cs="Mosawi"/>
          <w:rtl/>
        </w:rPr>
        <w:t>«</w:t>
      </w:r>
      <w:r w:rsidR="00697BD4" w:rsidRPr="00C06AFF">
        <w:rPr>
          <w:rtl/>
        </w:rPr>
        <w:t>...</w:t>
      </w:r>
      <w:r w:rsidR="00697BD4">
        <w:rPr>
          <w:rtl/>
        </w:rPr>
        <w:t>و</w:t>
      </w:r>
      <w:r w:rsidR="00697BD4" w:rsidRPr="00C06AFF">
        <w:rPr>
          <w:rtl/>
        </w:rPr>
        <w:t>ل</w:t>
      </w:r>
      <w:r w:rsidR="00697BD4">
        <w:rPr>
          <w:rtl/>
        </w:rPr>
        <w:t>ك</w:t>
      </w:r>
      <w:r w:rsidR="00697BD4" w:rsidRPr="00C06AFF">
        <w:rPr>
          <w:rtl/>
        </w:rPr>
        <w:t xml:space="preserve">ن الزوجة </w:t>
      </w:r>
      <w:r w:rsidR="00697BD4" w:rsidRPr="00D17CED">
        <w:rPr>
          <w:sz w:val="28"/>
          <w:szCs w:val="28"/>
          <w:rtl/>
        </w:rPr>
        <w:t>ترث من الموارد التالية فقط:</w:t>
      </w:r>
      <w:r w:rsidRPr="00D17CED">
        <w:rPr>
          <w:rFonts w:hint="cs"/>
          <w:sz w:val="28"/>
          <w:szCs w:val="28"/>
          <w:rtl/>
        </w:rPr>
        <w:t xml:space="preserve"> </w:t>
      </w:r>
      <w:r w:rsidR="00697BD4" w:rsidRPr="00D17CED">
        <w:rPr>
          <w:sz w:val="28"/>
          <w:szCs w:val="28"/>
          <w:rtl/>
        </w:rPr>
        <w:t>1ـ من الأموال المنقولة مهما كانت</w:t>
      </w:r>
      <w:r w:rsidRPr="00D17CED">
        <w:rPr>
          <w:rFonts w:hint="cs"/>
          <w:sz w:val="28"/>
          <w:szCs w:val="28"/>
          <w:rtl/>
        </w:rPr>
        <w:t xml:space="preserve">؛ </w:t>
      </w:r>
      <w:r w:rsidR="00697BD4" w:rsidRPr="00D17CED">
        <w:rPr>
          <w:sz w:val="28"/>
          <w:szCs w:val="28"/>
          <w:rtl/>
        </w:rPr>
        <w:t>2ـ من ال</w:t>
      </w:r>
      <w:r w:rsidRPr="00D17CED">
        <w:rPr>
          <w:rFonts w:hint="cs"/>
          <w:sz w:val="28"/>
          <w:szCs w:val="28"/>
          <w:rtl/>
        </w:rPr>
        <w:t>أ</w:t>
      </w:r>
      <w:r w:rsidR="00697BD4" w:rsidRPr="00D17CED">
        <w:rPr>
          <w:sz w:val="28"/>
          <w:szCs w:val="28"/>
          <w:rtl/>
        </w:rPr>
        <w:t>بنية</w:t>
      </w:r>
      <w:r w:rsidR="00D17CED">
        <w:rPr>
          <w:rFonts w:hint="cs"/>
          <w:sz w:val="28"/>
          <w:szCs w:val="28"/>
          <w:rtl/>
        </w:rPr>
        <w:t> </w:t>
      </w:r>
      <w:r w:rsidR="00697BD4" w:rsidRPr="00D17CED">
        <w:rPr>
          <w:sz w:val="28"/>
          <w:szCs w:val="28"/>
          <w:rtl/>
        </w:rPr>
        <w:t>والأشجار</w:t>
      </w:r>
      <w:r w:rsidRPr="00D17CED">
        <w:rPr>
          <w:rFonts w:ascii="Mosawi" w:hAnsi="Mosawi" w:cs="Mosawi"/>
          <w:sz w:val="28"/>
          <w:szCs w:val="28"/>
          <w:rtl/>
        </w:rPr>
        <w:t>»</w:t>
      </w:r>
      <w:r w:rsidR="00697BD4" w:rsidRPr="00D17CED">
        <w:rPr>
          <w:sz w:val="28"/>
          <w:szCs w:val="28"/>
          <w:rtl/>
        </w:rPr>
        <w:t>.</w:t>
      </w:r>
    </w:p>
    <w:p w:rsidR="005F4B1B" w:rsidRDefault="00697BD4" w:rsidP="00D17CED">
      <w:pPr>
        <w:pStyle w:val="af3"/>
        <w:spacing w:line="420" w:lineRule="exact"/>
        <w:ind w:firstLine="562"/>
        <w:rPr>
          <w:rtl/>
        </w:rPr>
      </w:pPr>
      <w:r w:rsidRPr="00C06AFF">
        <w:rPr>
          <w:rtl/>
        </w:rPr>
        <w:lastRenderedPageBreak/>
        <w:t xml:space="preserve">ثم </w:t>
      </w:r>
      <w:r w:rsidR="002D1EAD">
        <w:rPr>
          <w:rFonts w:hint="cs"/>
          <w:rtl/>
        </w:rPr>
        <w:t xml:space="preserve">تقول </w:t>
      </w:r>
      <w:r w:rsidRPr="00C06AFF">
        <w:rPr>
          <w:rtl/>
        </w:rPr>
        <w:t>المادة 947:</w:t>
      </w:r>
      <w:r w:rsidR="002E115A">
        <w:rPr>
          <w:rFonts w:hint="cs"/>
          <w:rtl/>
        </w:rPr>
        <w:t xml:space="preserve"> </w:t>
      </w:r>
      <w:r w:rsidR="002D1EAD">
        <w:rPr>
          <w:rFonts w:ascii="Mosawi" w:hAnsi="Mosawi" w:cs="Mosawi"/>
          <w:rtl/>
        </w:rPr>
        <w:t>«</w:t>
      </w:r>
      <w:r w:rsidRPr="00C06AFF">
        <w:rPr>
          <w:rtl/>
        </w:rPr>
        <w:t>الزوجة ترث من قيمة الأشجار</w:t>
      </w:r>
      <w:r>
        <w:rPr>
          <w:rtl/>
        </w:rPr>
        <w:t xml:space="preserve"> و</w:t>
      </w:r>
      <w:r w:rsidRPr="00C06AFF">
        <w:rPr>
          <w:rtl/>
        </w:rPr>
        <w:t>ال</w:t>
      </w:r>
      <w:r w:rsidR="002D1EAD">
        <w:rPr>
          <w:rFonts w:hint="cs"/>
          <w:rtl/>
        </w:rPr>
        <w:t>أ</w:t>
      </w:r>
      <w:r w:rsidRPr="00C06AFF">
        <w:rPr>
          <w:rtl/>
        </w:rPr>
        <w:t>بنية</w:t>
      </w:r>
      <w:r w:rsidR="002D1EAD">
        <w:rPr>
          <w:rFonts w:hint="cs"/>
          <w:rtl/>
        </w:rPr>
        <w:t>،</w:t>
      </w:r>
      <w:r>
        <w:rPr>
          <w:rtl/>
        </w:rPr>
        <w:t xml:space="preserve"> </w:t>
      </w:r>
      <w:r w:rsidRPr="00C06AFF">
        <w:rPr>
          <w:rtl/>
        </w:rPr>
        <w:t xml:space="preserve">لا </w:t>
      </w:r>
      <w:r w:rsidR="002D1EAD">
        <w:rPr>
          <w:rFonts w:hint="cs"/>
          <w:rtl/>
        </w:rPr>
        <w:t>م</w:t>
      </w:r>
      <w:r w:rsidRPr="00C06AFF">
        <w:rPr>
          <w:rtl/>
        </w:rPr>
        <w:t>ن أع</w:t>
      </w:r>
      <w:r w:rsidR="002D1EAD">
        <w:rPr>
          <w:rFonts w:hint="cs"/>
          <w:rtl/>
        </w:rPr>
        <w:t>ي</w:t>
      </w:r>
      <w:r w:rsidRPr="00C06AFF">
        <w:rPr>
          <w:rtl/>
        </w:rPr>
        <w:t>انها</w:t>
      </w:r>
      <w:r w:rsidR="002D1EAD">
        <w:rPr>
          <w:rFonts w:hint="cs"/>
          <w:rtl/>
        </w:rPr>
        <w:t>.</w:t>
      </w:r>
      <w:r>
        <w:rPr>
          <w:rtl/>
        </w:rPr>
        <w:t xml:space="preserve"> و</w:t>
      </w:r>
      <w:r w:rsidR="002D1EAD">
        <w:rPr>
          <w:rFonts w:hint="cs"/>
          <w:rtl/>
        </w:rPr>
        <w:t>أ</w:t>
      </w:r>
      <w:r w:rsidRPr="00C06AFF">
        <w:rPr>
          <w:rtl/>
        </w:rPr>
        <w:t xml:space="preserve">سلوب التسعير هو </w:t>
      </w:r>
      <w:r w:rsidR="002D1EAD">
        <w:rPr>
          <w:rFonts w:hint="cs"/>
          <w:rtl/>
        </w:rPr>
        <w:t>أ</w:t>
      </w:r>
      <w:r w:rsidRPr="00C06AFF">
        <w:rPr>
          <w:rtl/>
        </w:rPr>
        <w:t>نه تسعر ال</w:t>
      </w:r>
      <w:r w:rsidR="002D1EAD">
        <w:rPr>
          <w:rFonts w:hint="cs"/>
          <w:rtl/>
        </w:rPr>
        <w:t>أ</w:t>
      </w:r>
      <w:r w:rsidRPr="00C06AFF">
        <w:rPr>
          <w:rtl/>
        </w:rPr>
        <w:t>بنية</w:t>
      </w:r>
      <w:r>
        <w:rPr>
          <w:rtl/>
        </w:rPr>
        <w:t xml:space="preserve"> و</w:t>
      </w:r>
      <w:r w:rsidRPr="00C06AFF">
        <w:rPr>
          <w:rtl/>
        </w:rPr>
        <w:t xml:space="preserve">الأشجار في حالة وجودها </w:t>
      </w:r>
      <w:r w:rsidR="002D1EAD">
        <w:rPr>
          <w:rFonts w:hint="cs"/>
          <w:rtl/>
        </w:rPr>
        <w:t>على</w:t>
      </w:r>
      <w:r w:rsidRPr="00C06AFF">
        <w:rPr>
          <w:rtl/>
        </w:rPr>
        <w:t xml:space="preserve"> الأرض</w:t>
      </w:r>
      <w:r w:rsidR="002D1EAD">
        <w:rPr>
          <w:rFonts w:ascii="Mosawi" w:hAnsi="Mosawi" w:cs="Mosawi"/>
          <w:rtl/>
        </w:rPr>
        <w:t>»</w:t>
      </w:r>
      <w:r w:rsidRPr="00C06AFF">
        <w:rPr>
          <w:rtl/>
        </w:rPr>
        <w:t>.</w:t>
      </w:r>
    </w:p>
    <w:p w:rsidR="00155D13" w:rsidRDefault="002D1EAD" w:rsidP="00D17CED">
      <w:pPr>
        <w:pStyle w:val="af3"/>
        <w:spacing w:line="420" w:lineRule="exact"/>
        <w:ind w:firstLine="562"/>
        <w:rPr>
          <w:rtl/>
        </w:rPr>
      </w:pPr>
      <w:r>
        <w:rPr>
          <w:rFonts w:hint="cs"/>
          <w:rtl/>
        </w:rPr>
        <w:t>و</w:t>
      </w:r>
      <w:r w:rsidR="00697BD4" w:rsidRPr="00C06AFF">
        <w:rPr>
          <w:rtl/>
        </w:rPr>
        <w:t>بعبارة أخر</w:t>
      </w:r>
      <w:r>
        <w:rPr>
          <w:rFonts w:hint="cs"/>
          <w:rtl/>
        </w:rPr>
        <w:t>ى:</w:t>
      </w:r>
      <w:r w:rsidR="00697BD4" w:rsidRPr="00C06AFF">
        <w:rPr>
          <w:rtl/>
        </w:rPr>
        <w:t xml:space="preserve"> الزوجة لا</w:t>
      </w:r>
      <w:r w:rsidR="00697BD4">
        <w:rPr>
          <w:rtl/>
        </w:rPr>
        <w:t xml:space="preserve"> </w:t>
      </w:r>
      <w:r w:rsidR="00697BD4" w:rsidRPr="00C06AFF">
        <w:rPr>
          <w:rtl/>
        </w:rPr>
        <w:t xml:space="preserve">ترث بعد </w:t>
      </w:r>
      <w:r>
        <w:rPr>
          <w:rFonts w:hint="cs"/>
          <w:rtl/>
        </w:rPr>
        <w:t>م</w:t>
      </w:r>
      <w:r w:rsidR="00697BD4" w:rsidRPr="00C06AFF">
        <w:rPr>
          <w:rtl/>
        </w:rPr>
        <w:t>وت زوجها من العمارة التي عاشت فيها طوال سنوات عديدة مع زوجها</w:t>
      </w:r>
      <w:r>
        <w:rPr>
          <w:rFonts w:hint="cs"/>
          <w:rtl/>
        </w:rPr>
        <w:t>،</w:t>
      </w:r>
      <w:r w:rsidR="00697BD4" w:rsidRPr="00C06AFF">
        <w:rPr>
          <w:rtl/>
        </w:rPr>
        <w:t xml:space="preserve"> بل ترث الربع </w:t>
      </w:r>
      <w:r>
        <w:rPr>
          <w:rFonts w:hint="cs"/>
          <w:rtl/>
        </w:rPr>
        <w:t>أ</w:t>
      </w:r>
      <w:r w:rsidR="00697BD4" w:rsidRPr="00C06AFF">
        <w:rPr>
          <w:rtl/>
        </w:rPr>
        <w:t>و الثمن فقط من قيمة أشجارها</w:t>
      </w:r>
      <w:r w:rsidR="00697BD4">
        <w:rPr>
          <w:rtl/>
        </w:rPr>
        <w:t xml:space="preserve"> و</w:t>
      </w:r>
      <w:r w:rsidR="00697BD4" w:rsidRPr="00C06AFF">
        <w:rPr>
          <w:rtl/>
        </w:rPr>
        <w:t>أبنيتها</w:t>
      </w:r>
      <w:r>
        <w:rPr>
          <w:rFonts w:hint="cs"/>
          <w:rtl/>
        </w:rPr>
        <w:t>،</w:t>
      </w:r>
      <w:r w:rsidR="00697BD4" w:rsidRPr="00C06AFF">
        <w:rPr>
          <w:rtl/>
        </w:rPr>
        <w:t xml:space="preserve"> حسب تسعير المادة 947.</w:t>
      </w:r>
    </w:p>
    <w:p w:rsidR="0019703B" w:rsidRDefault="002D1EAD" w:rsidP="00D17CED">
      <w:pPr>
        <w:pStyle w:val="af3"/>
        <w:spacing w:line="420" w:lineRule="exact"/>
        <w:ind w:firstLine="562"/>
        <w:rPr>
          <w:rtl/>
        </w:rPr>
      </w:pPr>
      <w:r>
        <w:rPr>
          <w:rFonts w:hint="cs"/>
          <w:rtl/>
        </w:rPr>
        <w:t xml:space="preserve">وتكهَّنت </w:t>
      </w:r>
      <w:r w:rsidR="00697BD4" w:rsidRPr="00C06AFF">
        <w:rPr>
          <w:rtl/>
        </w:rPr>
        <w:t xml:space="preserve">المادة 948 من القانون المدني </w:t>
      </w:r>
      <w:r>
        <w:rPr>
          <w:rFonts w:hint="cs"/>
          <w:rtl/>
        </w:rPr>
        <w:t>ب</w:t>
      </w:r>
      <w:r w:rsidR="00697BD4" w:rsidRPr="00C06AFF">
        <w:rPr>
          <w:rtl/>
        </w:rPr>
        <w:t>أنه إذا امتنع الورثة عن دفع حق</w:t>
      </w:r>
      <w:r>
        <w:rPr>
          <w:rFonts w:hint="cs"/>
          <w:rtl/>
        </w:rPr>
        <w:t>ّ</w:t>
      </w:r>
      <w:r w:rsidR="00697BD4" w:rsidRPr="00C06AFF">
        <w:rPr>
          <w:rtl/>
        </w:rPr>
        <w:t xml:space="preserve"> الزوجة ف</w:t>
      </w:r>
      <w:r>
        <w:rPr>
          <w:rFonts w:hint="cs"/>
          <w:rtl/>
        </w:rPr>
        <w:t>إ</w:t>
      </w:r>
      <w:r w:rsidR="00697BD4" w:rsidRPr="00C06AFF">
        <w:rPr>
          <w:rtl/>
        </w:rPr>
        <w:t>نها تستحق أن ت</w:t>
      </w:r>
      <w:r>
        <w:rPr>
          <w:rFonts w:hint="cs"/>
          <w:rtl/>
        </w:rPr>
        <w:t>أ</w:t>
      </w:r>
      <w:r w:rsidR="00697BD4" w:rsidRPr="00C06AFF">
        <w:rPr>
          <w:rtl/>
        </w:rPr>
        <w:t>خذ حق</w:t>
      </w:r>
      <w:r>
        <w:rPr>
          <w:rFonts w:hint="cs"/>
          <w:rtl/>
        </w:rPr>
        <w:t>ّ</w:t>
      </w:r>
      <w:r w:rsidR="00697BD4" w:rsidRPr="00C06AFF">
        <w:rPr>
          <w:rtl/>
        </w:rPr>
        <w:t>ها من عين الأرض.</w:t>
      </w:r>
    </w:p>
    <w:p w:rsidR="0019703B" w:rsidRDefault="00697BD4" w:rsidP="00D17CED">
      <w:pPr>
        <w:pStyle w:val="af3"/>
        <w:spacing w:line="410" w:lineRule="exact"/>
        <w:ind w:firstLine="562"/>
        <w:rPr>
          <w:rtl/>
        </w:rPr>
      </w:pPr>
      <w:r>
        <w:rPr>
          <w:rtl/>
        </w:rPr>
        <w:t>ك</w:t>
      </w:r>
      <w:r w:rsidRPr="00C06AFF">
        <w:rPr>
          <w:rtl/>
        </w:rPr>
        <w:t xml:space="preserve">ادت الأسرة في الآونة الأخيرة </w:t>
      </w:r>
      <w:r w:rsidR="002D1EAD">
        <w:rPr>
          <w:rFonts w:hint="cs"/>
          <w:rtl/>
        </w:rPr>
        <w:t>أ</w:t>
      </w:r>
      <w:r w:rsidRPr="00C06AFF">
        <w:rPr>
          <w:rtl/>
        </w:rPr>
        <w:t>ن ت</w:t>
      </w:r>
      <w:r w:rsidR="00255D37">
        <w:rPr>
          <w:rFonts w:hint="cs"/>
          <w:rtl/>
        </w:rPr>
        <w:t>ت</w:t>
      </w:r>
      <w:r>
        <w:rPr>
          <w:rtl/>
        </w:rPr>
        <w:t>ك</w:t>
      </w:r>
      <w:r w:rsidRPr="00C06AFF">
        <w:rPr>
          <w:rtl/>
        </w:rPr>
        <w:t>ون من الزوجين</w:t>
      </w:r>
      <w:r>
        <w:rPr>
          <w:rtl/>
        </w:rPr>
        <w:t xml:space="preserve"> و</w:t>
      </w:r>
      <w:r w:rsidRPr="00C06AFF">
        <w:rPr>
          <w:rtl/>
        </w:rPr>
        <w:t>ال</w:t>
      </w:r>
      <w:r w:rsidR="00255D37">
        <w:rPr>
          <w:rFonts w:hint="cs"/>
          <w:rtl/>
        </w:rPr>
        <w:t>أ</w:t>
      </w:r>
      <w:r w:rsidRPr="00C06AFF">
        <w:rPr>
          <w:rtl/>
        </w:rPr>
        <w:t>ولاد</w:t>
      </w:r>
      <w:r w:rsidR="00255D37">
        <w:rPr>
          <w:rFonts w:hint="cs"/>
          <w:rtl/>
        </w:rPr>
        <w:t>،</w:t>
      </w:r>
      <w:r>
        <w:rPr>
          <w:rtl/>
        </w:rPr>
        <w:t xml:space="preserve"> و</w:t>
      </w:r>
      <w:r w:rsidRPr="00C06AFF">
        <w:rPr>
          <w:rtl/>
        </w:rPr>
        <w:t>قد ضعفت العلاقات ال</w:t>
      </w:r>
      <w:r w:rsidR="00255D37">
        <w:rPr>
          <w:rFonts w:hint="cs"/>
          <w:rtl/>
        </w:rPr>
        <w:t>أ</w:t>
      </w:r>
      <w:r w:rsidRPr="00C06AFF">
        <w:rPr>
          <w:rtl/>
        </w:rPr>
        <w:t xml:space="preserve">سرية السابقة </w:t>
      </w:r>
      <w:r w:rsidR="00255D37">
        <w:rPr>
          <w:rFonts w:hint="cs"/>
          <w:rtl/>
        </w:rPr>
        <w:t>إ</w:t>
      </w:r>
      <w:r w:rsidRPr="00C06AFF">
        <w:rPr>
          <w:rtl/>
        </w:rPr>
        <w:t>ل</w:t>
      </w:r>
      <w:r w:rsidR="00255D37">
        <w:rPr>
          <w:rFonts w:hint="cs"/>
          <w:rtl/>
        </w:rPr>
        <w:t>ى</w:t>
      </w:r>
      <w:r w:rsidRPr="00C06AFF">
        <w:rPr>
          <w:rtl/>
        </w:rPr>
        <w:t xml:space="preserve"> حد</w:t>
      </w:r>
      <w:r w:rsidR="00255D37">
        <w:rPr>
          <w:rFonts w:hint="cs"/>
          <w:rtl/>
        </w:rPr>
        <w:t>ٍّ</w:t>
      </w:r>
      <w:r w:rsidRPr="00C06AFF">
        <w:rPr>
          <w:rtl/>
        </w:rPr>
        <w:t xml:space="preserve"> ما</w:t>
      </w:r>
      <w:r w:rsidR="00255D37">
        <w:rPr>
          <w:rFonts w:hint="cs"/>
          <w:rtl/>
        </w:rPr>
        <w:t>.</w:t>
      </w:r>
      <w:r w:rsidRPr="00C06AFF">
        <w:rPr>
          <w:rtl/>
        </w:rPr>
        <w:t xml:space="preserve"> </w:t>
      </w:r>
      <w:r w:rsidR="00615A4C">
        <w:rPr>
          <w:rFonts w:hint="cs"/>
          <w:rtl/>
        </w:rPr>
        <w:t>و</w:t>
      </w:r>
      <w:r w:rsidRPr="00C06AFF">
        <w:rPr>
          <w:rtl/>
        </w:rPr>
        <w:t>عل</w:t>
      </w:r>
      <w:r w:rsidR="00615A4C">
        <w:rPr>
          <w:rFonts w:hint="cs"/>
          <w:rtl/>
        </w:rPr>
        <w:t>ى</w:t>
      </w:r>
      <w:r w:rsidRPr="00C06AFF">
        <w:rPr>
          <w:rtl/>
        </w:rPr>
        <w:t xml:space="preserve"> سبيل المثال</w:t>
      </w:r>
      <w:r w:rsidR="00255D37">
        <w:rPr>
          <w:rFonts w:hint="cs"/>
          <w:rtl/>
        </w:rPr>
        <w:t>:</w:t>
      </w:r>
      <w:r w:rsidRPr="00C06AFF">
        <w:rPr>
          <w:rtl/>
        </w:rPr>
        <w:t xml:space="preserve"> </w:t>
      </w:r>
      <w:r w:rsidR="00255D37">
        <w:rPr>
          <w:rFonts w:hint="cs"/>
          <w:rtl/>
        </w:rPr>
        <w:t>إ</w:t>
      </w:r>
      <w:r w:rsidRPr="00C06AFF">
        <w:rPr>
          <w:rtl/>
        </w:rPr>
        <w:t xml:space="preserve">ن التوارث بين </w:t>
      </w:r>
      <w:r w:rsidR="00255D37">
        <w:rPr>
          <w:rFonts w:hint="cs"/>
          <w:rtl/>
        </w:rPr>
        <w:t>أ</w:t>
      </w:r>
      <w:r w:rsidRPr="00C06AFF">
        <w:rPr>
          <w:rtl/>
        </w:rPr>
        <w:t>حفاد العم</w:t>
      </w:r>
      <w:r>
        <w:rPr>
          <w:rtl/>
        </w:rPr>
        <w:t xml:space="preserve"> و</w:t>
      </w:r>
      <w:r w:rsidRPr="00C06AFF">
        <w:rPr>
          <w:rtl/>
        </w:rPr>
        <w:t xml:space="preserve">الخالة </w:t>
      </w:r>
      <w:r w:rsidR="00D17CED">
        <w:rPr>
          <w:rFonts w:hint="cs"/>
          <w:rtl/>
        </w:rPr>
        <w:t xml:space="preserve">لا </w:t>
      </w:r>
      <w:r w:rsidRPr="00C06AFF">
        <w:rPr>
          <w:rtl/>
        </w:rPr>
        <w:t>يبتني عل</w:t>
      </w:r>
      <w:r w:rsidR="00255D37">
        <w:rPr>
          <w:rFonts w:hint="cs"/>
          <w:rtl/>
        </w:rPr>
        <w:t>ى</w:t>
      </w:r>
      <w:r w:rsidRPr="00C06AFF">
        <w:rPr>
          <w:rtl/>
        </w:rPr>
        <w:t xml:space="preserve"> المحبة</w:t>
      </w:r>
      <w:r>
        <w:rPr>
          <w:rtl/>
        </w:rPr>
        <w:t xml:space="preserve"> و</w:t>
      </w:r>
      <w:r w:rsidRPr="00C06AFF">
        <w:rPr>
          <w:rtl/>
        </w:rPr>
        <w:t>العلاقة</w:t>
      </w:r>
      <w:r w:rsidR="00255D37">
        <w:rPr>
          <w:rFonts w:hint="cs"/>
          <w:rtl/>
        </w:rPr>
        <w:t>،</w:t>
      </w:r>
      <w:r>
        <w:rPr>
          <w:rtl/>
        </w:rPr>
        <w:t xml:space="preserve"> و</w:t>
      </w:r>
      <w:r w:rsidRPr="00C06AFF">
        <w:rPr>
          <w:rtl/>
        </w:rPr>
        <w:t>لا عل</w:t>
      </w:r>
      <w:r w:rsidR="00255D37">
        <w:rPr>
          <w:rFonts w:hint="cs"/>
          <w:rtl/>
        </w:rPr>
        <w:t>ى</w:t>
      </w:r>
      <w:r w:rsidRPr="00C06AFF">
        <w:rPr>
          <w:rtl/>
        </w:rPr>
        <w:t xml:space="preserve"> طلب المتوف</w:t>
      </w:r>
      <w:r w:rsidR="00255D37">
        <w:rPr>
          <w:rFonts w:hint="cs"/>
          <w:rtl/>
        </w:rPr>
        <w:t>ى،</w:t>
      </w:r>
      <w:r>
        <w:rPr>
          <w:rtl/>
        </w:rPr>
        <w:t xml:space="preserve"> و</w:t>
      </w:r>
      <w:r w:rsidRPr="00C06AFF">
        <w:rPr>
          <w:rtl/>
        </w:rPr>
        <w:t>لا يساعد العلاقات ال</w:t>
      </w:r>
      <w:r w:rsidR="00255D37">
        <w:rPr>
          <w:rFonts w:hint="cs"/>
          <w:rtl/>
        </w:rPr>
        <w:t>أ</w:t>
      </w:r>
      <w:r w:rsidRPr="00C06AFF">
        <w:rPr>
          <w:rtl/>
        </w:rPr>
        <w:t xml:space="preserve">سرية. </w:t>
      </w:r>
      <w:r w:rsidR="00255D37">
        <w:rPr>
          <w:rFonts w:hint="cs"/>
          <w:rtl/>
        </w:rPr>
        <w:t>إ</w:t>
      </w:r>
      <w:r w:rsidRPr="00C06AFF">
        <w:rPr>
          <w:rtl/>
        </w:rPr>
        <w:t>ن ه</w:t>
      </w:r>
      <w:r w:rsidR="00255D37">
        <w:rPr>
          <w:rFonts w:hint="cs"/>
          <w:rtl/>
        </w:rPr>
        <w:t>ؤ</w:t>
      </w:r>
      <w:r w:rsidRPr="00C06AFF">
        <w:rPr>
          <w:rtl/>
        </w:rPr>
        <w:t>لاء ال</w:t>
      </w:r>
      <w:r w:rsidR="00255D37">
        <w:rPr>
          <w:rFonts w:hint="cs"/>
          <w:rtl/>
        </w:rPr>
        <w:t>أ</w:t>
      </w:r>
      <w:r w:rsidRPr="00C06AFF">
        <w:rPr>
          <w:rtl/>
        </w:rPr>
        <w:t>قرباء ربما لا</w:t>
      </w:r>
      <w:r>
        <w:rPr>
          <w:rtl/>
        </w:rPr>
        <w:t xml:space="preserve"> </w:t>
      </w:r>
      <w:r w:rsidRPr="00C06AFF">
        <w:rPr>
          <w:rtl/>
        </w:rPr>
        <w:t>يعرف بعضهم بعضا</w:t>
      </w:r>
      <w:r w:rsidR="00255D37">
        <w:rPr>
          <w:rFonts w:hint="cs"/>
          <w:rtl/>
        </w:rPr>
        <w:t>ً،</w:t>
      </w:r>
      <w:r>
        <w:rPr>
          <w:rtl/>
        </w:rPr>
        <w:t xml:space="preserve"> و</w:t>
      </w:r>
      <w:r w:rsidRPr="00C06AFF">
        <w:rPr>
          <w:rtl/>
        </w:rPr>
        <w:t>خاصة في المدن ال</w:t>
      </w:r>
      <w:r>
        <w:rPr>
          <w:rtl/>
        </w:rPr>
        <w:t>ك</w:t>
      </w:r>
      <w:r w:rsidRPr="00C06AFF">
        <w:rPr>
          <w:rtl/>
        </w:rPr>
        <w:t>بيرة</w:t>
      </w:r>
      <w:r w:rsidR="00255D37">
        <w:rPr>
          <w:rFonts w:hint="cs"/>
          <w:rtl/>
        </w:rPr>
        <w:t>،</w:t>
      </w:r>
      <w:r>
        <w:rPr>
          <w:rtl/>
        </w:rPr>
        <w:t xml:space="preserve"> و</w:t>
      </w:r>
      <w:r w:rsidRPr="00C06AFF">
        <w:rPr>
          <w:rtl/>
        </w:rPr>
        <w:t xml:space="preserve">لا نجد </w:t>
      </w:r>
      <w:r w:rsidR="00255D37">
        <w:rPr>
          <w:rFonts w:hint="cs"/>
          <w:rtl/>
        </w:rPr>
        <w:t>أية</w:t>
      </w:r>
      <w:r w:rsidRPr="00C06AFF">
        <w:rPr>
          <w:rtl/>
        </w:rPr>
        <w:t xml:space="preserve"> صلة بينهم</w:t>
      </w:r>
      <w:r w:rsidR="00255D37">
        <w:rPr>
          <w:rFonts w:hint="cs"/>
          <w:rtl/>
        </w:rPr>
        <w:t>.</w:t>
      </w:r>
      <w:r w:rsidRPr="00C06AFF">
        <w:rPr>
          <w:rtl/>
        </w:rPr>
        <w:t xml:space="preserve"> لذا فقد تغي</w:t>
      </w:r>
      <w:r w:rsidR="00255D37">
        <w:rPr>
          <w:rFonts w:hint="cs"/>
          <w:rtl/>
        </w:rPr>
        <w:t>َّ</w:t>
      </w:r>
      <w:r w:rsidRPr="00C06AFF">
        <w:rPr>
          <w:rtl/>
        </w:rPr>
        <w:t>رت الح</w:t>
      </w:r>
      <w:r>
        <w:rPr>
          <w:rtl/>
        </w:rPr>
        <w:t>ك</w:t>
      </w:r>
      <w:r w:rsidRPr="00C06AFF">
        <w:rPr>
          <w:rtl/>
        </w:rPr>
        <w:t>مة الموجبة لل</w:t>
      </w:r>
      <w:r w:rsidR="00255D37">
        <w:rPr>
          <w:rFonts w:hint="cs"/>
          <w:rtl/>
        </w:rPr>
        <w:t>إ</w:t>
      </w:r>
      <w:r w:rsidRPr="00C06AFF">
        <w:rPr>
          <w:rtl/>
        </w:rPr>
        <w:t>رث</w:t>
      </w:r>
      <w:r w:rsidR="00255D37">
        <w:rPr>
          <w:rFonts w:hint="cs"/>
          <w:rtl/>
        </w:rPr>
        <w:t>،</w:t>
      </w:r>
      <w:r w:rsidRPr="00C06AFF">
        <w:rPr>
          <w:rtl/>
        </w:rPr>
        <w:t xml:space="preserve"> </w:t>
      </w:r>
      <w:r w:rsidR="00255D37">
        <w:rPr>
          <w:rFonts w:hint="cs"/>
          <w:rtl/>
        </w:rPr>
        <w:t>أ</w:t>
      </w:r>
      <w:r w:rsidRPr="00C06AFF">
        <w:rPr>
          <w:rtl/>
        </w:rPr>
        <w:t xml:space="preserve">و </w:t>
      </w:r>
      <w:r w:rsidR="00255D37">
        <w:rPr>
          <w:rFonts w:hint="cs"/>
          <w:rtl/>
        </w:rPr>
        <w:t>أ</w:t>
      </w:r>
      <w:r w:rsidRPr="00C06AFF">
        <w:rPr>
          <w:rtl/>
        </w:rPr>
        <w:t>وش</w:t>
      </w:r>
      <w:r>
        <w:rPr>
          <w:rtl/>
        </w:rPr>
        <w:t>ك</w:t>
      </w:r>
      <w:r w:rsidRPr="00C06AFF">
        <w:rPr>
          <w:rtl/>
        </w:rPr>
        <w:t>ت عل</w:t>
      </w:r>
      <w:r w:rsidR="00255D37">
        <w:rPr>
          <w:rFonts w:hint="cs"/>
          <w:rtl/>
        </w:rPr>
        <w:t>ى</w:t>
      </w:r>
      <w:r w:rsidRPr="00C06AFF">
        <w:rPr>
          <w:rtl/>
        </w:rPr>
        <w:t xml:space="preserve"> الفساد</w:t>
      </w:r>
      <w:r w:rsidR="00615A4C">
        <w:rPr>
          <w:rFonts w:hint="cs"/>
          <w:rtl/>
        </w:rPr>
        <w:t>.</w:t>
      </w:r>
      <w:r>
        <w:rPr>
          <w:rtl/>
        </w:rPr>
        <w:t xml:space="preserve"> و</w:t>
      </w:r>
      <w:r w:rsidRPr="00C06AFF">
        <w:rPr>
          <w:rtl/>
        </w:rPr>
        <w:t xml:space="preserve">من جهة </w:t>
      </w:r>
      <w:r w:rsidR="00255D37">
        <w:rPr>
          <w:rFonts w:hint="cs"/>
          <w:rtl/>
        </w:rPr>
        <w:t>أ</w:t>
      </w:r>
      <w:r w:rsidRPr="00C06AFF">
        <w:rPr>
          <w:rtl/>
        </w:rPr>
        <w:t>خر</w:t>
      </w:r>
      <w:r w:rsidR="00255D37">
        <w:rPr>
          <w:rFonts w:hint="cs"/>
          <w:rtl/>
        </w:rPr>
        <w:t>ى</w:t>
      </w:r>
      <w:r w:rsidRPr="00C06AFF">
        <w:rPr>
          <w:rtl/>
        </w:rPr>
        <w:t xml:space="preserve"> </w:t>
      </w:r>
      <w:r w:rsidR="00255D37">
        <w:rPr>
          <w:rFonts w:hint="cs"/>
          <w:rtl/>
        </w:rPr>
        <w:t>فإ</w:t>
      </w:r>
      <w:r w:rsidRPr="00C06AFF">
        <w:rPr>
          <w:rtl/>
        </w:rPr>
        <w:t>ن العلاقة بين الزوجين قد تغي</w:t>
      </w:r>
      <w:r w:rsidR="00255D37">
        <w:rPr>
          <w:rFonts w:hint="cs"/>
          <w:rtl/>
        </w:rPr>
        <w:t>َّ</w:t>
      </w:r>
      <w:r w:rsidRPr="00C06AFF">
        <w:rPr>
          <w:rtl/>
        </w:rPr>
        <w:t xml:space="preserve">رت حسب </w:t>
      </w:r>
      <w:r w:rsidR="00255D37">
        <w:rPr>
          <w:rFonts w:hint="cs"/>
          <w:rtl/>
        </w:rPr>
        <w:t>أ</w:t>
      </w:r>
      <w:r w:rsidRPr="00C06AFF">
        <w:rPr>
          <w:rtl/>
        </w:rPr>
        <w:t>خلاق شعبنا الحاضر</w:t>
      </w:r>
      <w:r w:rsidR="00255D37">
        <w:rPr>
          <w:rFonts w:hint="cs"/>
          <w:rtl/>
        </w:rPr>
        <w:t>،</w:t>
      </w:r>
      <w:r w:rsidRPr="00C06AFF">
        <w:rPr>
          <w:rtl/>
        </w:rPr>
        <w:t xml:space="preserve"> </w:t>
      </w:r>
      <w:r w:rsidR="00255D37">
        <w:rPr>
          <w:rFonts w:hint="cs"/>
          <w:rtl/>
        </w:rPr>
        <w:t>فإ</w:t>
      </w:r>
      <w:r w:rsidRPr="00C06AFF">
        <w:rPr>
          <w:rtl/>
        </w:rPr>
        <w:t xml:space="preserve">ن المرأة ليست </w:t>
      </w:r>
      <w:r w:rsidR="00255D37">
        <w:rPr>
          <w:rFonts w:hint="cs"/>
          <w:rtl/>
        </w:rPr>
        <w:t>أ</w:t>
      </w:r>
      <w:r w:rsidRPr="00C06AFF">
        <w:rPr>
          <w:rtl/>
        </w:rPr>
        <w:t xml:space="preserve">جنبية التجأت </w:t>
      </w:r>
      <w:r w:rsidR="00255D37">
        <w:rPr>
          <w:rFonts w:hint="cs"/>
          <w:rtl/>
        </w:rPr>
        <w:t>إ</w:t>
      </w:r>
      <w:r w:rsidRPr="00C06AFF">
        <w:rPr>
          <w:rtl/>
        </w:rPr>
        <w:t>ل</w:t>
      </w:r>
      <w:r w:rsidR="00255D37">
        <w:rPr>
          <w:rFonts w:hint="cs"/>
          <w:rtl/>
        </w:rPr>
        <w:t>ى</w:t>
      </w:r>
      <w:r w:rsidRPr="00C06AFF">
        <w:rPr>
          <w:rtl/>
        </w:rPr>
        <w:t xml:space="preserve"> بيت بعلها حسب الضرورة التي اقتضت</w:t>
      </w:r>
      <w:r w:rsidR="00255D37">
        <w:rPr>
          <w:rFonts w:hint="cs"/>
          <w:rtl/>
        </w:rPr>
        <w:t>،</w:t>
      </w:r>
      <w:r>
        <w:rPr>
          <w:rtl/>
        </w:rPr>
        <w:t xml:space="preserve"> و</w:t>
      </w:r>
      <w:r w:rsidRPr="00C06AFF">
        <w:rPr>
          <w:rtl/>
        </w:rPr>
        <w:t>تبق</w:t>
      </w:r>
      <w:r w:rsidR="00255D37">
        <w:rPr>
          <w:rFonts w:hint="cs"/>
          <w:rtl/>
        </w:rPr>
        <w:t>ى</w:t>
      </w:r>
      <w:r w:rsidRPr="00C06AFF">
        <w:rPr>
          <w:rtl/>
        </w:rPr>
        <w:t xml:space="preserve"> هنا</w:t>
      </w:r>
      <w:r>
        <w:rPr>
          <w:rtl/>
        </w:rPr>
        <w:t>ك</w:t>
      </w:r>
      <w:r w:rsidRPr="00C06AFF">
        <w:rPr>
          <w:rtl/>
        </w:rPr>
        <w:t xml:space="preserve"> حت</w:t>
      </w:r>
      <w:r w:rsidR="00255D37">
        <w:rPr>
          <w:rFonts w:hint="cs"/>
          <w:rtl/>
        </w:rPr>
        <w:t>ى</w:t>
      </w:r>
      <w:r w:rsidRPr="00C06AFF">
        <w:rPr>
          <w:rtl/>
        </w:rPr>
        <w:t xml:space="preserve"> يفصل الموت بينها</w:t>
      </w:r>
      <w:r>
        <w:rPr>
          <w:rtl/>
        </w:rPr>
        <w:t xml:space="preserve"> و</w:t>
      </w:r>
      <w:r w:rsidRPr="00C06AFF">
        <w:rPr>
          <w:rtl/>
        </w:rPr>
        <w:t>بين زوجها</w:t>
      </w:r>
      <w:r w:rsidR="00255D37">
        <w:rPr>
          <w:rFonts w:hint="cs"/>
          <w:rtl/>
        </w:rPr>
        <w:t>،</w:t>
      </w:r>
      <w:r>
        <w:rPr>
          <w:rtl/>
        </w:rPr>
        <w:t xml:space="preserve"> و</w:t>
      </w:r>
      <w:r w:rsidRPr="00C06AFF">
        <w:rPr>
          <w:rtl/>
        </w:rPr>
        <w:t>عندما يتوف</w:t>
      </w:r>
      <w:r w:rsidR="00255D37">
        <w:rPr>
          <w:rFonts w:hint="cs"/>
          <w:rtl/>
        </w:rPr>
        <w:t>ى</w:t>
      </w:r>
      <w:r w:rsidRPr="00C06AFF">
        <w:rPr>
          <w:rtl/>
        </w:rPr>
        <w:t xml:space="preserve"> الزوج فعليها </w:t>
      </w:r>
      <w:r w:rsidR="00255D37">
        <w:rPr>
          <w:rFonts w:hint="cs"/>
          <w:rtl/>
        </w:rPr>
        <w:t>أ</w:t>
      </w:r>
      <w:r w:rsidRPr="00C06AFF">
        <w:rPr>
          <w:rtl/>
        </w:rPr>
        <w:t xml:space="preserve">ن ترجع </w:t>
      </w:r>
      <w:r w:rsidR="00615A4C">
        <w:rPr>
          <w:rFonts w:hint="cs"/>
          <w:rtl/>
        </w:rPr>
        <w:t>إ</w:t>
      </w:r>
      <w:r w:rsidRPr="00C06AFF">
        <w:rPr>
          <w:rtl/>
        </w:rPr>
        <w:t>ل</w:t>
      </w:r>
      <w:r w:rsidR="00255D37">
        <w:rPr>
          <w:rFonts w:hint="cs"/>
          <w:rtl/>
        </w:rPr>
        <w:t>ى</w:t>
      </w:r>
      <w:r w:rsidRPr="00C06AFF">
        <w:rPr>
          <w:rtl/>
        </w:rPr>
        <w:t xml:space="preserve"> بيت </w:t>
      </w:r>
      <w:r w:rsidR="00255D37">
        <w:rPr>
          <w:rFonts w:hint="cs"/>
          <w:rtl/>
        </w:rPr>
        <w:t>أ</w:t>
      </w:r>
      <w:r w:rsidRPr="00C06AFF">
        <w:rPr>
          <w:rtl/>
        </w:rPr>
        <w:t>بيها. هذه ال</w:t>
      </w:r>
      <w:r w:rsidR="00255D37">
        <w:rPr>
          <w:rFonts w:hint="cs"/>
          <w:rtl/>
        </w:rPr>
        <w:t>أ</w:t>
      </w:r>
      <w:r w:rsidRPr="00C06AFF">
        <w:rPr>
          <w:rtl/>
        </w:rPr>
        <w:t>جنبية هي مر</w:t>
      </w:r>
      <w:r>
        <w:rPr>
          <w:rtl/>
        </w:rPr>
        <w:t>ك</w:t>
      </w:r>
      <w:r w:rsidRPr="00C06AFF">
        <w:rPr>
          <w:rtl/>
        </w:rPr>
        <w:t>ز الحب</w:t>
      </w:r>
      <w:r>
        <w:rPr>
          <w:rtl/>
        </w:rPr>
        <w:t xml:space="preserve"> و</w:t>
      </w:r>
      <w:r w:rsidRPr="00C06AFF">
        <w:rPr>
          <w:rtl/>
        </w:rPr>
        <w:t>ال</w:t>
      </w:r>
      <w:r w:rsidR="00255D37">
        <w:rPr>
          <w:rFonts w:hint="cs"/>
          <w:rtl/>
        </w:rPr>
        <w:t>أ</w:t>
      </w:r>
      <w:r w:rsidRPr="00C06AFF">
        <w:rPr>
          <w:rtl/>
        </w:rPr>
        <w:t>حاسيس</w:t>
      </w:r>
      <w:r>
        <w:rPr>
          <w:rtl/>
        </w:rPr>
        <w:t xml:space="preserve"> و</w:t>
      </w:r>
      <w:r w:rsidRPr="00C06AFF">
        <w:rPr>
          <w:rtl/>
        </w:rPr>
        <w:t>المشاعر لهذه ال</w:t>
      </w:r>
      <w:r w:rsidR="00255D37">
        <w:rPr>
          <w:rFonts w:hint="cs"/>
          <w:rtl/>
        </w:rPr>
        <w:t>أ</w:t>
      </w:r>
      <w:r w:rsidRPr="00C06AFF">
        <w:rPr>
          <w:rtl/>
        </w:rPr>
        <w:t>سرة الجديدة</w:t>
      </w:r>
      <w:r w:rsidR="00255D37">
        <w:rPr>
          <w:rFonts w:hint="cs"/>
          <w:rtl/>
        </w:rPr>
        <w:t>،</w:t>
      </w:r>
      <w:r>
        <w:rPr>
          <w:rtl/>
        </w:rPr>
        <w:t xml:space="preserve"> و</w:t>
      </w:r>
      <w:r w:rsidRPr="00C06AFF">
        <w:rPr>
          <w:rtl/>
        </w:rPr>
        <w:t>هي تساعد الزوج</w:t>
      </w:r>
      <w:r>
        <w:rPr>
          <w:rtl/>
        </w:rPr>
        <w:t xml:space="preserve"> و</w:t>
      </w:r>
      <w:r w:rsidRPr="00C06AFF">
        <w:rPr>
          <w:rtl/>
        </w:rPr>
        <w:t>تشاطره في ال</w:t>
      </w:r>
      <w:r w:rsidR="00255D37">
        <w:rPr>
          <w:rFonts w:hint="cs"/>
          <w:rtl/>
        </w:rPr>
        <w:t>أ</w:t>
      </w:r>
      <w:r w:rsidRPr="00C06AFF">
        <w:rPr>
          <w:rtl/>
        </w:rPr>
        <w:t>حزان</w:t>
      </w:r>
      <w:r>
        <w:rPr>
          <w:rtl/>
        </w:rPr>
        <w:t xml:space="preserve"> و</w:t>
      </w:r>
      <w:r w:rsidRPr="00C06AFF">
        <w:rPr>
          <w:rtl/>
        </w:rPr>
        <w:t>الآلام</w:t>
      </w:r>
      <w:r w:rsidR="00255D37">
        <w:rPr>
          <w:rFonts w:hint="cs"/>
          <w:rtl/>
        </w:rPr>
        <w:t>،</w:t>
      </w:r>
      <w:r>
        <w:rPr>
          <w:rtl/>
        </w:rPr>
        <w:t xml:space="preserve"> و</w:t>
      </w:r>
      <w:r w:rsidRPr="00C06AFF">
        <w:rPr>
          <w:rtl/>
        </w:rPr>
        <w:t>عندما يتوف</w:t>
      </w:r>
      <w:r w:rsidR="00255D37">
        <w:rPr>
          <w:rFonts w:hint="cs"/>
          <w:rtl/>
        </w:rPr>
        <w:t>ى</w:t>
      </w:r>
      <w:r w:rsidRPr="00C06AFF">
        <w:rPr>
          <w:rtl/>
        </w:rPr>
        <w:t xml:space="preserve"> زوجها تحافظ عل</w:t>
      </w:r>
      <w:r w:rsidR="00255D37">
        <w:rPr>
          <w:rFonts w:hint="cs"/>
          <w:rtl/>
        </w:rPr>
        <w:t>ى</w:t>
      </w:r>
      <w:r w:rsidRPr="00C06AFF">
        <w:rPr>
          <w:rtl/>
        </w:rPr>
        <w:t xml:space="preserve"> ال</w:t>
      </w:r>
      <w:r w:rsidR="00255D37">
        <w:rPr>
          <w:rFonts w:hint="cs"/>
          <w:rtl/>
        </w:rPr>
        <w:t>أ</w:t>
      </w:r>
      <w:r w:rsidRPr="00C06AFF">
        <w:rPr>
          <w:rtl/>
        </w:rPr>
        <w:t>سرة</w:t>
      </w:r>
      <w:r>
        <w:rPr>
          <w:rtl/>
        </w:rPr>
        <w:t xml:space="preserve"> و</w:t>
      </w:r>
      <w:r w:rsidR="00255D37">
        <w:rPr>
          <w:rFonts w:hint="cs"/>
          <w:rtl/>
        </w:rPr>
        <w:t>أ</w:t>
      </w:r>
      <w:r w:rsidRPr="00C06AFF">
        <w:rPr>
          <w:rtl/>
        </w:rPr>
        <w:t>واصرها</w:t>
      </w:r>
      <w:r w:rsidR="00255D37">
        <w:rPr>
          <w:rFonts w:hint="cs"/>
          <w:rtl/>
        </w:rPr>
        <w:t>،</w:t>
      </w:r>
      <w:r>
        <w:rPr>
          <w:rtl/>
        </w:rPr>
        <w:t xml:space="preserve"> و</w:t>
      </w:r>
      <w:r w:rsidRPr="00C06AFF">
        <w:rPr>
          <w:rtl/>
        </w:rPr>
        <w:t>هي التي تحمي ال</w:t>
      </w:r>
      <w:r w:rsidR="00255D37">
        <w:rPr>
          <w:rFonts w:hint="cs"/>
          <w:rtl/>
        </w:rPr>
        <w:t>أ</w:t>
      </w:r>
      <w:r w:rsidRPr="00C06AFF">
        <w:rPr>
          <w:rtl/>
        </w:rPr>
        <w:t>ولاد</w:t>
      </w:r>
      <w:r>
        <w:rPr>
          <w:rtl/>
        </w:rPr>
        <w:t xml:space="preserve"> و</w:t>
      </w:r>
      <w:r w:rsidRPr="00C06AFF">
        <w:rPr>
          <w:rtl/>
        </w:rPr>
        <w:t>ال</w:t>
      </w:r>
      <w:r w:rsidR="00255D37">
        <w:rPr>
          <w:rFonts w:hint="cs"/>
          <w:rtl/>
        </w:rPr>
        <w:t>أ</w:t>
      </w:r>
      <w:r w:rsidRPr="00C06AFF">
        <w:rPr>
          <w:rtl/>
        </w:rPr>
        <w:t>حفاد</w:t>
      </w:r>
      <w:r w:rsidR="00255D37">
        <w:rPr>
          <w:rFonts w:hint="cs"/>
          <w:rtl/>
        </w:rPr>
        <w:t>،</w:t>
      </w:r>
      <w:r w:rsidRPr="00C06AFF">
        <w:rPr>
          <w:rtl/>
        </w:rPr>
        <w:t xml:space="preserve"> فجدير بها أن لا تبق</w:t>
      </w:r>
      <w:r w:rsidR="00255D37">
        <w:rPr>
          <w:rFonts w:hint="cs"/>
          <w:rtl/>
        </w:rPr>
        <w:t>ى</w:t>
      </w:r>
      <w:r w:rsidRPr="00C06AFF">
        <w:rPr>
          <w:rtl/>
        </w:rPr>
        <w:t xml:space="preserve"> بلا </w:t>
      </w:r>
      <w:r w:rsidR="00255D37">
        <w:rPr>
          <w:rFonts w:hint="cs"/>
          <w:rtl/>
        </w:rPr>
        <w:t>إ</w:t>
      </w:r>
      <w:r w:rsidRPr="00C06AFF">
        <w:rPr>
          <w:rtl/>
        </w:rPr>
        <w:t xml:space="preserve">رث </w:t>
      </w:r>
      <w:r w:rsidR="00255D37">
        <w:rPr>
          <w:rFonts w:hint="cs"/>
          <w:rtl/>
        </w:rPr>
        <w:t>أ</w:t>
      </w:r>
      <w:r w:rsidRPr="00C06AFF">
        <w:rPr>
          <w:rtl/>
        </w:rPr>
        <w:t xml:space="preserve">و </w:t>
      </w:r>
      <w:r w:rsidR="00255D37">
        <w:rPr>
          <w:rFonts w:hint="cs"/>
          <w:rtl/>
        </w:rPr>
        <w:t>أ</w:t>
      </w:r>
      <w:r w:rsidRPr="00C06AFF">
        <w:rPr>
          <w:rtl/>
        </w:rPr>
        <w:t>ن تبق</w:t>
      </w:r>
      <w:r w:rsidR="00255D37">
        <w:rPr>
          <w:rFonts w:hint="cs"/>
          <w:rtl/>
        </w:rPr>
        <w:t>ى</w:t>
      </w:r>
      <w:r>
        <w:rPr>
          <w:rtl/>
        </w:rPr>
        <w:t xml:space="preserve"> و</w:t>
      </w:r>
      <w:r w:rsidRPr="00C06AFF">
        <w:rPr>
          <w:rtl/>
        </w:rPr>
        <w:t>لها سهم</w:t>
      </w:r>
      <w:r w:rsidR="00255D37">
        <w:rPr>
          <w:rFonts w:hint="cs"/>
          <w:rtl/>
        </w:rPr>
        <w:t>ٌ</w:t>
      </w:r>
      <w:r w:rsidRPr="00C06AFF">
        <w:rPr>
          <w:rtl/>
        </w:rPr>
        <w:t xml:space="preserve"> قليل</w:t>
      </w:r>
      <w:r w:rsidR="00255D37">
        <w:rPr>
          <w:rFonts w:hint="cs"/>
          <w:rtl/>
        </w:rPr>
        <w:t>ٌ،</w:t>
      </w:r>
      <w:r>
        <w:rPr>
          <w:rtl/>
        </w:rPr>
        <w:t xml:space="preserve"> و</w:t>
      </w:r>
      <w:r w:rsidRPr="00C06AFF">
        <w:rPr>
          <w:rtl/>
        </w:rPr>
        <w:t xml:space="preserve">يرث </w:t>
      </w:r>
      <w:r w:rsidR="00255D37">
        <w:rPr>
          <w:rFonts w:hint="cs"/>
          <w:rtl/>
        </w:rPr>
        <w:t>أ</w:t>
      </w:r>
      <w:r w:rsidRPr="00C06AFF">
        <w:rPr>
          <w:rtl/>
        </w:rPr>
        <w:t xml:space="preserve">بناء العم الذين </w:t>
      </w:r>
      <w:r>
        <w:rPr>
          <w:rtl/>
        </w:rPr>
        <w:t>ك</w:t>
      </w:r>
      <w:r w:rsidRPr="00C06AFF">
        <w:rPr>
          <w:rtl/>
        </w:rPr>
        <w:t>انوا يعيشون بمعزل عن المتوف</w:t>
      </w:r>
      <w:r w:rsidR="00255D37">
        <w:rPr>
          <w:rFonts w:hint="cs"/>
          <w:rtl/>
        </w:rPr>
        <w:t>ى</w:t>
      </w:r>
      <w:r w:rsidRPr="00C06AFF">
        <w:rPr>
          <w:rtl/>
        </w:rPr>
        <w:t xml:space="preserve"> طوال سنوات عديدة</w:t>
      </w:r>
      <w:r w:rsidR="00615A4C">
        <w:rPr>
          <w:rFonts w:hint="cs"/>
          <w:rtl/>
        </w:rPr>
        <w:t>.</w:t>
      </w:r>
    </w:p>
    <w:p w:rsidR="0019703B" w:rsidRDefault="00697BD4" w:rsidP="00D17CED">
      <w:pPr>
        <w:pStyle w:val="af3"/>
        <w:spacing w:line="420" w:lineRule="exact"/>
        <w:ind w:firstLine="562"/>
        <w:rPr>
          <w:rtl/>
        </w:rPr>
      </w:pPr>
      <w:r w:rsidRPr="00C06AFF">
        <w:rPr>
          <w:rtl/>
        </w:rPr>
        <w:t>بت</w:t>
      </w:r>
      <w:r w:rsidR="00255D37">
        <w:rPr>
          <w:rFonts w:hint="cs"/>
          <w:rtl/>
        </w:rPr>
        <w:t>ا</w:t>
      </w:r>
      <w:r w:rsidRPr="00C06AFF">
        <w:rPr>
          <w:rtl/>
        </w:rPr>
        <w:t xml:space="preserve">ريخ </w:t>
      </w:r>
      <w:r>
        <w:rPr>
          <w:rtl/>
        </w:rPr>
        <w:t>28</w:t>
      </w:r>
      <w:r w:rsidRPr="00C06AFF">
        <w:rPr>
          <w:rtl/>
        </w:rPr>
        <w:t>/1/1</w:t>
      </w:r>
      <w:r>
        <w:rPr>
          <w:rtl/>
        </w:rPr>
        <w:t>430</w:t>
      </w:r>
      <w:r w:rsidR="00255D37">
        <w:rPr>
          <w:rFonts w:hint="cs"/>
          <w:rtl/>
        </w:rPr>
        <w:t>هـ</w:t>
      </w:r>
      <w:r w:rsidRPr="00C06AFF">
        <w:rPr>
          <w:rtl/>
        </w:rPr>
        <w:t xml:space="preserve"> صادق مجلس الشور</w:t>
      </w:r>
      <w:r w:rsidR="00255D37">
        <w:rPr>
          <w:rFonts w:hint="cs"/>
          <w:rtl/>
        </w:rPr>
        <w:t>ى</w:t>
      </w:r>
      <w:r w:rsidRPr="00C06AFF">
        <w:rPr>
          <w:rtl/>
        </w:rPr>
        <w:t xml:space="preserve"> ال</w:t>
      </w:r>
      <w:r w:rsidR="00615A4C">
        <w:rPr>
          <w:rFonts w:hint="cs"/>
          <w:rtl/>
        </w:rPr>
        <w:t>إ</w:t>
      </w:r>
      <w:r w:rsidRPr="00C06AFF">
        <w:rPr>
          <w:rtl/>
        </w:rPr>
        <w:t>سلامي عل</w:t>
      </w:r>
      <w:r w:rsidR="00255D37">
        <w:rPr>
          <w:rFonts w:hint="cs"/>
          <w:rtl/>
        </w:rPr>
        <w:t>ى</w:t>
      </w:r>
      <w:r w:rsidRPr="00C06AFF">
        <w:rPr>
          <w:rtl/>
        </w:rPr>
        <w:t xml:space="preserve"> قانون </w:t>
      </w:r>
      <w:r w:rsidR="00255D37">
        <w:rPr>
          <w:rFonts w:hint="cs"/>
          <w:rtl/>
        </w:rPr>
        <w:t>إ</w:t>
      </w:r>
      <w:r w:rsidRPr="00C06AFF">
        <w:rPr>
          <w:rtl/>
        </w:rPr>
        <w:t xml:space="preserve">صلاح بعض مواد القانون المدني. </w:t>
      </w:r>
      <w:r w:rsidR="00255D37">
        <w:rPr>
          <w:rFonts w:hint="cs"/>
          <w:rtl/>
        </w:rPr>
        <w:t>و</w:t>
      </w:r>
      <w:r w:rsidRPr="00C06AFF">
        <w:rPr>
          <w:rtl/>
        </w:rPr>
        <w:t>طبقا</w:t>
      </w:r>
      <w:r w:rsidR="00255D37">
        <w:rPr>
          <w:rFonts w:hint="cs"/>
          <w:rtl/>
        </w:rPr>
        <w:t>ً</w:t>
      </w:r>
      <w:r w:rsidRPr="00C06AFF">
        <w:rPr>
          <w:rtl/>
        </w:rPr>
        <w:t xml:space="preserve"> لهذ</w:t>
      </w:r>
      <w:r w:rsidR="00255D37">
        <w:rPr>
          <w:rFonts w:hint="cs"/>
          <w:rtl/>
        </w:rPr>
        <w:t>ا</w:t>
      </w:r>
      <w:r w:rsidRPr="00C06AFF">
        <w:rPr>
          <w:rtl/>
        </w:rPr>
        <w:t xml:space="preserve"> </w:t>
      </w:r>
      <w:r w:rsidR="00255D37">
        <w:rPr>
          <w:rFonts w:hint="cs"/>
          <w:rtl/>
        </w:rPr>
        <w:t xml:space="preserve">القانون </w:t>
      </w:r>
      <w:r w:rsidRPr="00C06AFF">
        <w:rPr>
          <w:rtl/>
        </w:rPr>
        <w:t>غي</w:t>
      </w:r>
      <w:r w:rsidR="00255D37">
        <w:rPr>
          <w:rFonts w:hint="cs"/>
          <w:rtl/>
        </w:rPr>
        <w:t>ّ</w:t>
      </w:r>
      <w:r w:rsidRPr="00C06AFF">
        <w:rPr>
          <w:rtl/>
        </w:rPr>
        <w:t>ر المادة 946 عل</w:t>
      </w:r>
      <w:r w:rsidR="00255D37">
        <w:rPr>
          <w:rFonts w:hint="cs"/>
          <w:rtl/>
        </w:rPr>
        <w:t>ى</w:t>
      </w:r>
      <w:r w:rsidRPr="00C06AFF">
        <w:rPr>
          <w:rtl/>
        </w:rPr>
        <w:t xml:space="preserve"> النحو التالي: «الزوج يرث من جميع أموال الزوجة</w:t>
      </w:r>
      <w:r w:rsidR="00255D37">
        <w:rPr>
          <w:rFonts w:hint="cs"/>
          <w:rtl/>
        </w:rPr>
        <w:t>،</w:t>
      </w:r>
      <w:r>
        <w:rPr>
          <w:rtl/>
        </w:rPr>
        <w:t xml:space="preserve"> و</w:t>
      </w:r>
      <w:r w:rsidRPr="00C06AFF">
        <w:rPr>
          <w:rtl/>
        </w:rPr>
        <w:t xml:space="preserve">الزوجة </w:t>
      </w:r>
      <w:r w:rsidR="00255D37">
        <w:rPr>
          <w:rFonts w:hint="cs"/>
          <w:rtl/>
        </w:rPr>
        <w:t>إ</w:t>
      </w:r>
      <w:r w:rsidRPr="00C06AFF">
        <w:rPr>
          <w:rtl/>
        </w:rPr>
        <w:t xml:space="preserve">ن </w:t>
      </w:r>
      <w:r>
        <w:rPr>
          <w:rtl/>
        </w:rPr>
        <w:t>ك</w:t>
      </w:r>
      <w:r w:rsidRPr="00C06AFF">
        <w:rPr>
          <w:rtl/>
        </w:rPr>
        <w:t>ان له ولد ترث الثمن من عين الأموال المنقولة</w:t>
      </w:r>
      <w:r w:rsidR="00255D37">
        <w:rPr>
          <w:rFonts w:hint="cs"/>
          <w:rtl/>
        </w:rPr>
        <w:t>،</w:t>
      </w:r>
      <w:r>
        <w:rPr>
          <w:rtl/>
        </w:rPr>
        <w:t xml:space="preserve"> و</w:t>
      </w:r>
      <w:r w:rsidRPr="00C06AFF">
        <w:rPr>
          <w:rtl/>
        </w:rPr>
        <w:t>الثمن من قيمة الأموال غير المنقولة</w:t>
      </w:r>
      <w:r w:rsidR="00255D37">
        <w:rPr>
          <w:rFonts w:hint="cs"/>
          <w:rtl/>
        </w:rPr>
        <w:t>،</w:t>
      </w:r>
      <w:r w:rsidRPr="00C06AFF">
        <w:rPr>
          <w:rtl/>
        </w:rPr>
        <w:t xml:space="preserve"> من العرصة</w:t>
      </w:r>
      <w:r>
        <w:rPr>
          <w:rtl/>
        </w:rPr>
        <w:t xml:space="preserve"> و</w:t>
      </w:r>
      <w:r w:rsidRPr="00C06AFF">
        <w:rPr>
          <w:rtl/>
        </w:rPr>
        <w:t>ال</w:t>
      </w:r>
      <w:r w:rsidR="00255D37">
        <w:rPr>
          <w:rFonts w:hint="cs"/>
          <w:rtl/>
        </w:rPr>
        <w:t>أ</w:t>
      </w:r>
      <w:r w:rsidRPr="00C06AFF">
        <w:rPr>
          <w:rtl/>
        </w:rPr>
        <w:t>عيان</w:t>
      </w:r>
      <w:r w:rsidR="00255D37">
        <w:rPr>
          <w:rFonts w:hint="cs"/>
          <w:rtl/>
        </w:rPr>
        <w:t>؛</w:t>
      </w:r>
      <w:r>
        <w:rPr>
          <w:rtl/>
        </w:rPr>
        <w:t xml:space="preserve"> و</w:t>
      </w:r>
      <w:r w:rsidRPr="00C06AFF">
        <w:rPr>
          <w:rtl/>
        </w:rPr>
        <w:t>إذا لم ي</w:t>
      </w:r>
      <w:r>
        <w:rPr>
          <w:rtl/>
        </w:rPr>
        <w:t>ك</w:t>
      </w:r>
      <w:r w:rsidRPr="00C06AFF">
        <w:rPr>
          <w:rtl/>
        </w:rPr>
        <w:t>ن له زوجة أخر</w:t>
      </w:r>
      <w:r w:rsidR="00255D37">
        <w:rPr>
          <w:rFonts w:hint="cs"/>
          <w:rtl/>
        </w:rPr>
        <w:t>ى</w:t>
      </w:r>
      <w:r w:rsidRPr="00C06AFF">
        <w:rPr>
          <w:rtl/>
        </w:rPr>
        <w:t xml:space="preserve"> فهي ترث الربع من </w:t>
      </w:r>
      <w:r>
        <w:rPr>
          <w:rtl/>
        </w:rPr>
        <w:t>ك</w:t>
      </w:r>
      <w:r w:rsidRPr="00C06AFF">
        <w:rPr>
          <w:rtl/>
        </w:rPr>
        <w:t>ل الأموال عل</w:t>
      </w:r>
      <w:r w:rsidR="00255D37">
        <w:rPr>
          <w:rFonts w:hint="cs"/>
          <w:rtl/>
        </w:rPr>
        <w:t>ى</w:t>
      </w:r>
      <w:r w:rsidRPr="00C06AFF">
        <w:rPr>
          <w:rtl/>
        </w:rPr>
        <w:t xml:space="preserve"> الترتيب السابق</w:t>
      </w:r>
      <w:r w:rsidR="00255D37">
        <w:rPr>
          <w:rFonts w:ascii="Mosawi" w:hAnsi="Mosawi" w:cs="Mosawi"/>
          <w:rtl/>
        </w:rPr>
        <w:t>»</w:t>
      </w:r>
      <w:r w:rsidRPr="00C06AFF">
        <w:rPr>
          <w:rtl/>
        </w:rPr>
        <w:t xml:space="preserve">. ثم حذفوا </w:t>
      </w:r>
      <w:r w:rsidR="00255D37">
        <w:rPr>
          <w:rFonts w:hint="cs"/>
          <w:rtl/>
        </w:rPr>
        <w:t>ال</w:t>
      </w:r>
      <w:r w:rsidRPr="00C06AFF">
        <w:rPr>
          <w:rtl/>
        </w:rPr>
        <w:t>مادة 947 من القانون المدني</w:t>
      </w:r>
      <w:r w:rsidR="005577D0">
        <w:rPr>
          <w:rFonts w:hint="cs"/>
          <w:rtl/>
        </w:rPr>
        <w:t>،</w:t>
      </w:r>
      <w:r>
        <w:rPr>
          <w:rtl/>
        </w:rPr>
        <w:t xml:space="preserve"> و</w:t>
      </w:r>
      <w:r w:rsidRPr="00C06AFF">
        <w:rPr>
          <w:rtl/>
        </w:rPr>
        <w:t xml:space="preserve">غيروا </w:t>
      </w:r>
      <w:r w:rsidR="005577D0">
        <w:rPr>
          <w:rFonts w:hint="cs"/>
          <w:rtl/>
        </w:rPr>
        <w:t>ال</w:t>
      </w:r>
      <w:r w:rsidRPr="00C06AFF">
        <w:rPr>
          <w:rtl/>
        </w:rPr>
        <w:t>مادة 948 عل</w:t>
      </w:r>
      <w:r w:rsidR="005577D0">
        <w:rPr>
          <w:rFonts w:hint="cs"/>
          <w:rtl/>
        </w:rPr>
        <w:t>ى</w:t>
      </w:r>
      <w:r w:rsidRPr="00C06AFF">
        <w:rPr>
          <w:rtl/>
        </w:rPr>
        <w:t xml:space="preserve"> النحو التالي: </w:t>
      </w:r>
      <w:r w:rsidR="005577D0">
        <w:rPr>
          <w:rFonts w:ascii="Mosawi" w:hAnsi="Mosawi" w:cs="Mosawi"/>
          <w:rtl/>
        </w:rPr>
        <w:t>«</w:t>
      </w:r>
      <w:r w:rsidRPr="00C06AFF">
        <w:rPr>
          <w:rtl/>
        </w:rPr>
        <w:t xml:space="preserve">وإذا امتنع الورثة عن </w:t>
      </w:r>
      <w:r w:rsidR="005577D0">
        <w:rPr>
          <w:rFonts w:hint="cs"/>
          <w:rtl/>
        </w:rPr>
        <w:t>أ</w:t>
      </w:r>
      <w:r w:rsidRPr="00C06AFF">
        <w:rPr>
          <w:rtl/>
        </w:rPr>
        <w:t xml:space="preserve">داء القيمة </w:t>
      </w:r>
      <w:r w:rsidR="005577D0">
        <w:rPr>
          <w:rFonts w:hint="cs"/>
          <w:rtl/>
        </w:rPr>
        <w:t>إ</w:t>
      </w:r>
      <w:r w:rsidRPr="00C06AFF">
        <w:rPr>
          <w:rtl/>
        </w:rPr>
        <w:t>ليها</w:t>
      </w:r>
      <w:r>
        <w:rPr>
          <w:rtl/>
        </w:rPr>
        <w:t xml:space="preserve"> </w:t>
      </w:r>
      <w:r w:rsidRPr="00C06AFF">
        <w:rPr>
          <w:rtl/>
        </w:rPr>
        <w:t xml:space="preserve">فهي تستحق </w:t>
      </w:r>
      <w:r w:rsidR="005577D0">
        <w:rPr>
          <w:rFonts w:hint="cs"/>
          <w:rtl/>
        </w:rPr>
        <w:t>أ</w:t>
      </w:r>
      <w:r w:rsidRPr="00C06AFF">
        <w:rPr>
          <w:rtl/>
        </w:rPr>
        <w:t xml:space="preserve">ن </w:t>
      </w:r>
      <w:r w:rsidRPr="00C06AFF">
        <w:rPr>
          <w:rtl/>
        </w:rPr>
        <w:lastRenderedPageBreak/>
        <w:t>تطلب حقها من عين الأموال</w:t>
      </w:r>
      <w:r w:rsidR="005577D0">
        <w:rPr>
          <w:rFonts w:ascii="Mosawi" w:hAnsi="Mosawi" w:cs="Mosawi"/>
          <w:rtl/>
        </w:rPr>
        <w:t>»</w:t>
      </w:r>
      <w:r w:rsidRPr="00C06AFF">
        <w:rPr>
          <w:rtl/>
        </w:rPr>
        <w:t>.</w:t>
      </w:r>
    </w:p>
    <w:p w:rsidR="00697BD4" w:rsidRPr="00D02A2E" w:rsidRDefault="00697BD4" w:rsidP="000E35FF">
      <w:pPr>
        <w:pStyle w:val="af3"/>
        <w:rPr>
          <w:rtl/>
        </w:rPr>
      </w:pPr>
    </w:p>
    <w:p w:rsidR="00697BD4" w:rsidRPr="00C06AFF" w:rsidRDefault="00697BD4" w:rsidP="000E35FF">
      <w:pPr>
        <w:pStyle w:val="17"/>
        <w:rPr>
          <w:rtl/>
          <w:lang w:bidi="ar-SA"/>
        </w:rPr>
      </w:pPr>
      <w:r w:rsidRPr="00C06AFF">
        <w:rPr>
          <w:rtl/>
          <w:lang w:bidi="ar-SA"/>
        </w:rPr>
        <w:t>حصيلة البحث</w:t>
      </w:r>
    </w:p>
    <w:p w:rsidR="006821E6" w:rsidRDefault="00697BD4" w:rsidP="00615A4C">
      <w:pPr>
        <w:pStyle w:val="af3"/>
        <w:rPr>
          <w:rtl/>
        </w:rPr>
      </w:pPr>
      <w:r w:rsidRPr="00C06AFF">
        <w:rPr>
          <w:rtl/>
        </w:rPr>
        <w:t xml:space="preserve">نستنتج من المباحث السابقة </w:t>
      </w:r>
      <w:r w:rsidR="005577D0">
        <w:rPr>
          <w:rFonts w:hint="cs"/>
          <w:rtl/>
        </w:rPr>
        <w:t>أ</w:t>
      </w:r>
      <w:r w:rsidRPr="00C06AFF">
        <w:rPr>
          <w:rtl/>
        </w:rPr>
        <w:t>ننا لا</w:t>
      </w:r>
      <w:r>
        <w:rPr>
          <w:rtl/>
        </w:rPr>
        <w:t xml:space="preserve"> </w:t>
      </w:r>
      <w:r w:rsidRPr="00C06AFF">
        <w:rPr>
          <w:rtl/>
        </w:rPr>
        <w:t>نجد في القرآن ال</w:t>
      </w:r>
      <w:r>
        <w:rPr>
          <w:rtl/>
        </w:rPr>
        <w:t>ك</w:t>
      </w:r>
      <w:r w:rsidRPr="00C06AFF">
        <w:rPr>
          <w:rtl/>
        </w:rPr>
        <w:t xml:space="preserve">ريم </w:t>
      </w:r>
      <w:r w:rsidR="005577D0">
        <w:rPr>
          <w:rFonts w:hint="cs"/>
          <w:rtl/>
        </w:rPr>
        <w:t>أ</w:t>
      </w:r>
      <w:r w:rsidRPr="00C06AFF">
        <w:rPr>
          <w:rtl/>
        </w:rPr>
        <w:t>ي</w:t>
      </w:r>
      <w:r w:rsidR="005577D0">
        <w:rPr>
          <w:rFonts w:hint="cs"/>
          <w:rtl/>
        </w:rPr>
        <w:t>ّ</w:t>
      </w:r>
      <w:r w:rsidRPr="00C06AFF">
        <w:rPr>
          <w:rtl/>
        </w:rPr>
        <w:t xml:space="preserve"> تصريح </w:t>
      </w:r>
      <w:r w:rsidR="005577D0">
        <w:rPr>
          <w:rFonts w:hint="cs"/>
          <w:rtl/>
        </w:rPr>
        <w:t>ب</w:t>
      </w:r>
      <w:r w:rsidRPr="00C06AFF">
        <w:rPr>
          <w:rtl/>
        </w:rPr>
        <w:t>حرمان الزوجة من العرصة</w:t>
      </w:r>
      <w:r w:rsidR="005577D0">
        <w:rPr>
          <w:rFonts w:hint="cs"/>
          <w:rtl/>
        </w:rPr>
        <w:t>.</w:t>
      </w:r>
      <w:r>
        <w:rPr>
          <w:rtl/>
        </w:rPr>
        <w:t xml:space="preserve"> و</w:t>
      </w:r>
      <w:r w:rsidRPr="00C06AFF">
        <w:rPr>
          <w:rtl/>
        </w:rPr>
        <w:t>الآية</w:t>
      </w:r>
      <w:r w:rsidR="00615A4C">
        <w:rPr>
          <w:rFonts w:hint="cs"/>
          <w:rtl/>
        </w:rPr>
        <w:t xml:space="preserve"> </w:t>
      </w:r>
      <w:r w:rsidR="005577D0">
        <w:rPr>
          <w:rFonts w:hint="cs"/>
          <w:rtl/>
        </w:rPr>
        <w:t>12</w:t>
      </w:r>
      <w:r w:rsidRPr="00C06AFF">
        <w:rPr>
          <w:rtl/>
        </w:rPr>
        <w:t xml:space="preserve"> من سورة النساء تنص عل</w:t>
      </w:r>
      <w:r w:rsidR="005577D0">
        <w:rPr>
          <w:rFonts w:hint="cs"/>
          <w:rtl/>
        </w:rPr>
        <w:t>ى</w:t>
      </w:r>
      <w:r w:rsidRPr="00C06AFF">
        <w:rPr>
          <w:rtl/>
        </w:rPr>
        <w:t xml:space="preserve"> مساواة الزوجين في ال</w:t>
      </w:r>
      <w:r w:rsidR="005577D0">
        <w:rPr>
          <w:rFonts w:hint="cs"/>
          <w:rtl/>
        </w:rPr>
        <w:t>إ</w:t>
      </w:r>
      <w:r w:rsidRPr="00C06AFF">
        <w:rPr>
          <w:rtl/>
        </w:rPr>
        <w:t xml:space="preserve">رث من </w:t>
      </w:r>
      <w:r>
        <w:rPr>
          <w:rtl/>
        </w:rPr>
        <w:t>ك</w:t>
      </w:r>
      <w:r w:rsidRPr="00C06AFF">
        <w:rPr>
          <w:rtl/>
        </w:rPr>
        <w:t>ل ما تر</w:t>
      </w:r>
      <w:r>
        <w:rPr>
          <w:rtl/>
        </w:rPr>
        <w:t>ك</w:t>
      </w:r>
      <w:r w:rsidRPr="00C06AFF">
        <w:rPr>
          <w:rtl/>
        </w:rPr>
        <w:t>ه المتوف</w:t>
      </w:r>
      <w:r w:rsidR="005577D0">
        <w:rPr>
          <w:rFonts w:hint="cs"/>
          <w:rtl/>
        </w:rPr>
        <w:t>ى</w:t>
      </w:r>
      <w:r w:rsidRPr="00C06AFF">
        <w:rPr>
          <w:rtl/>
        </w:rPr>
        <w:t xml:space="preserve"> منهما</w:t>
      </w:r>
      <w:r w:rsidR="005577D0">
        <w:rPr>
          <w:rFonts w:hint="cs"/>
          <w:rtl/>
        </w:rPr>
        <w:t>.</w:t>
      </w:r>
      <w:r>
        <w:rPr>
          <w:rtl/>
        </w:rPr>
        <w:t xml:space="preserve"> و</w:t>
      </w:r>
      <w:r w:rsidRPr="00C06AFF">
        <w:rPr>
          <w:rtl/>
        </w:rPr>
        <w:t>قد لاحظنا في القسم ال</w:t>
      </w:r>
      <w:r w:rsidR="005577D0">
        <w:rPr>
          <w:rFonts w:hint="cs"/>
          <w:rtl/>
        </w:rPr>
        <w:t>أ</w:t>
      </w:r>
      <w:r w:rsidRPr="00C06AFF">
        <w:rPr>
          <w:rtl/>
        </w:rPr>
        <w:t xml:space="preserve">ول من البحث </w:t>
      </w:r>
      <w:r w:rsidR="005577D0">
        <w:rPr>
          <w:rFonts w:hint="cs"/>
          <w:rtl/>
        </w:rPr>
        <w:t>أ</w:t>
      </w:r>
      <w:r w:rsidRPr="00C06AFF">
        <w:rPr>
          <w:rtl/>
        </w:rPr>
        <w:t>ن هنا</w:t>
      </w:r>
      <w:r>
        <w:rPr>
          <w:rtl/>
        </w:rPr>
        <w:t>ك</w:t>
      </w:r>
      <w:r w:rsidRPr="00C06AFF">
        <w:rPr>
          <w:rtl/>
        </w:rPr>
        <w:t xml:space="preserve"> </w:t>
      </w:r>
      <w:r w:rsidR="005577D0">
        <w:rPr>
          <w:rFonts w:hint="cs"/>
          <w:rtl/>
        </w:rPr>
        <w:t>أ</w:t>
      </w:r>
      <w:r w:rsidRPr="00C06AFF">
        <w:rPr>
          <w:rtl/>
        </w:rPr>
        <w:t>حاديث تدل عل</w:t>
      </w:r>
      <w:r w:rsidR="005577D0">
        <w:rPr>
          <w:rFonts w:hint="cs"/>
          <w:rtl/>
        </w:rPr>
        <w:t>ى</w:t>
      </w:r>
      <w:r w:rsidRPr="00C06AFF">
        <w:rPr>
          <w:rtl/>
        </w:rPr>
        <w:t xml:space="preserve"> ظاهر </w:t>
      </w:r>
      <w:r w:rsidR="00615A4C">
        <w:rPr>
          <w:rFonts w:hint="cs"/>
          <w:rtl/>
        </w:rPr>
        <w:t>الآ</w:t>
      </w:r>
      <w:r w:rsidRPr="00C06AFF">
        <w:rPr>
          <w:rtl/>
        </w:rPr>
        <w:t>ية</w:t>
      </w:r>
      <w:r>
        <w:rPr>
          <w:rtl/>
        </w:rPr>
        <w:t xml:space="preserve"> و</w:t>
      </w:r>
      <w:r w:rsidRPr="00C06AFF">
        <w:rPr>
          <w:rtl/>
        </w:rPr>
        <w:t>عموميتها.</w:t>
      </w:r>
    </w:p>
    <w:p w:rsidR="003D41D8" w:rsidRDefault="00697BD4" w:rsidP="00615A4C">
      <w:pPr>
        <w:pStyle w:val="af3"/>
        <w:rPr>
          <w:rtl/>
        </w:rPr>
      </w:pPr>
      <w:r w:rsidRPr="00C06AFF">
        <w:rPr>
          <w:rtl/>
        </w:rPr>
        <w:t>يبدو أنه في التعارض بين ال</w:t>
      </w:r>
      <w:r w:rsidR="005577D0">
        <w:rPr>
          <w:rFonts w:hint="cs"/>
          <w:rtl/>
        </w:rPr>
        <w:t>أ</w:t>
      </w:r>
      <w:r w:rsidRPr="00C06AFF">
        <w:rPr>
          <w:rtl/>
        </w:rPr>
        <w:t>خبار</w:t>
      </w:r>
      <w:r>
        <w:rPr>
          <w:rtl/>
        </w:rPr>
        <w:t xml:space="preserve"> و</w:t>
      </w:r>
      <w:r w:rsidRPr="00C06AFF">
        <w:rPr>
          <w:rtl/>
        </w:rPr>
        <w:t>الروايات قد ترج</w:t>
      </w:r>
      <w:r w:rsidR="005577D0">
        <w:rPr>
          <w:rFonts w:hint="cs"/>
          <w:rtl/>
        </w:rPr>
        <w:t>َّ</w:t>
      </w:r>
      <w:r w:rsidRPr="00C06AFF">
        <w:rPr>
          <w:rtl/>
        </w:rPr>
        <w:t>ح ال</w:t>
      </w:r>
      <w:r w:rsidR="005577D0">
        <w:rPr>
          <w:rFonts w:hint="cs"/>
          <w:rtl/>
        </w:rPr>
        <w:t>أ</w:t>
      </w:r>
      <w:r w:rsidRPr="00C06AFF">
        <w:rPr>
          <w:rtl/>
        </w:rPr>
        <w:t xml:space="preserve">خبار التي تلائم الآية السابقة </w:t>
      </w:r>
      <w:r w:rsidR="005577D0">
        <w:rPr>
          <w:rFonts w:hint="cs"/>
          <w:rtl/>
        </w:rPr>
        <w:t>أ</w:t>
      </w:r>
      <w:r>
        <w:rPr>
          <w:rtl/>
        </w:rPr>
        <w:t>ك</w:t>
      </w:r>
      <w:r w:rsidRPr="00C06AFF">
        <w:rPr>
          <w:rtl/>
        </w:rPr>
        <w:t>ثر</w:t>
      </w:r>
      <w:r w:rsidR="005577D0">
        <w:rPr>
          <w:rFonts w:hint="cs"/>
          <w:rtl/>
        </w:rPr>
        <w:t>.</w:t>
      </w:r>
      <w:r>
        <w:rPr>
          <w:rtl/>
        </w:rPr>
        <w:t xml:space="preserve"> و</w:t>
      </w:r>
      <w:r w:rsidR="005577D0">
        <w:rPr>
          <w:rFonts w:hint="cs"/>
          <w:rtl/>
        </w:rPr>
        <w:t>إ</w:t>
      </w:r>
      <w:r w:rsidRPr="00C06AFF">
        <w:rPr>
          <w:rtl/>
        </w:rPr>
        <w:t xml:space="preserve">ن بعض خبراء الحقوق قد </w:t>
      </w:r>
      <w:r w:rsidR="005577D0">
        <w:rPr>
          <w:rFonts w:hint="cs"/>
          <w:rtl/>
        </w:rPr>
        <w:t>أ</w:t>
      </w:r>
      <w:r w:rsidRPr="00C06AFF">
        <w:rPr>
          <w:rtl/>
        </w:rPr>
        <w:t xml:space="preserve">شاروا </w:t>
      </w:r>
      <w:r w:rsidR="005577D0">
        <w:rPr>
          <w:rFonts w:hint="cs"/>
          <w:rtl/>
        </w:rPr>
        <w:t>إ</w:t>
      </w:r>
      <w:r w:rsidRPr="00C06AFF">
        <w:rPr>
          <w:rtl/>
        </w:rPr>
        <w:t>ل</w:t>
      </w:r>
      <w:r w:rsidR="005577D0">
        <w:rPr>
          <w:rFonts w:hint="cs"/>
          <w:rtl/>
        </w:rPr>
        <w:t>ى</w:t>
      </w:r>
      <w:r w:rsidRPr="00C06AFF">
        <w:rPr>
          <w:rtl/>
        </w:rPr>
        <w:t xml:space="preserve"> أن </w:t>
      </w:r>
      <w:r w:rsidRPr="00BE0050">
        <w:rPr>
          <w:rtl/>
        </w:rPr>
        <w:t>المسألة تحتاج إل</w:t>
      </w:r>
      <w:r w:rsidR="005577D0">
        <w:rPr>
          <w:rFonts w:hint="cs"/>
          <w:rtl/>
        </w:rPr>
        <w:t>ى</w:t>
      </w:r>
      <w:r w:rsidRPr="00BE0050">
        <w:rPr>
          <w:rtl/>
        </w:rPr>
        <w:t xml:space="preserve"> تأم</w:t>
      </w:r>
      <w:r w:rsidR="005577D0">
        <w:rPr>
          <w:rFonts w:hint="cs"/>
          <w:rtl/>
        </w:rPr>
        <w:t>ُّ</w:t>
      </w:r>
      <w:r w:rsidRPr="00BE0050">
        <w:rPr>
          <w:rtl/>
        </w:rPr>
        <w:t>ل أ</w:t>
      </w:r>
      <w:r>
        <w:rPr>
          <w:rtl/>
        </w:rPr>
        <w:t>ك</w:t>
      </w:r>
      <w:r w:rsidRPr="00BE0050">
        <w:rPr>
          <w:rtl/>
        </w:rPr>
        <w:t>ثر</w:t>
      </w:r>
      <w:r w:rsidR="00135BAE" w:rsidRPr="00086847">
        <w:rPr>
          <w:vertAlign w:val="superscript"/>
          <w:rtl/>
        </w:rPr>
        <w:t>(</w:t>
      </w:r>
      <w:r w:rsidRPr="00086847">
        <w:rPr>
          <w:vertAlign w:val="superscript"/>
          <w:rtl/>
        </w:rPr>
        <w:endnoteReference w:id="474"/>
      </w:r>
      <w:r w:rsidR="00135BAE" w:rsidRPr="00086847">
        <w:rPr>
          <w:vertAlign w:val="superscript"/>
          <w:rtl/>
        </w:rPr>
        <w:t>)</w:t>
      </w:r>
      <w:r w:rsidR="005577D0" w:rsidRPr="00BE0050">
        <w:rPr>
          <w:rtl/>
        </w:rPr>
        <w:t>.</w:t>
      </w:r>
      <w:r>
        <w:rPr>
          <w:vertAlign w:val="superscript"/>
          <w:rtl/>
        </w:rPr>
        <w:t xml:space="preserve"> </w:t>
      </w:r>
    </w:p>
    <w:p w:rsidR="003D41D8" w:rsidRDefault="00697BD4" w:rsidP="00995271">
      <w:pPr>
        <w:pStyle w:val="af3"/>
        <w:rPr>
          <w:rtl/>
        </w:rPr>
      </w:pPr>
      <w:r w:rsidRPr="00C06AFF">
        <w:rPr>
          <w:rtl/>
        </w:rPr>
        <w:t>من ال</w:t>
      </w:r>
      <w:r w:rsidR="005577D0">
        <w:rPr>
          <w:rFonts w:hint="cs"/>
          <w:rtl/>
        </w:rPr>
        <w:t>أ</w:t>
      </w:r>
      <w:r w:rsidRPr="00C06AFF">
        <w:rPr>
          <w:rtl/>
        </w:rPr>
        <w:t xml:space="preserve">حاديث السابقة </w:t>
      </w:r>
      <w:r>
        <w:rPr>
          <w:rtl/>
        </w:rPr>
        <w:t>ك</w:t>
      </w:r>
      <w:r w:rsidRPr="00C06AFF">
        <w:rPr>
          <w:rtl/>
        </w:rPr>
        <w:t>ل</w:t>
      </w:r>
      <w:r w:rsidR="005577D0">
        <w:rPr>
          <w:rFonts w:hint="cs"/>
          <w:rtl/>
        </w:rPr>
        <w:t>ّ</w:t>
      </w:r>
      <w:r w:rsidRPr="00C06AFF">
        <w:rPr>
          <w:rtl/>
        </w:rPr>
        <w:t>ها نفهم أن هنا</w:t>
      </w:r>
      <w:r>
        <w:rPr>
          <w:rtl/>
        </w:rPr>
        <w:t>ك</w:t>
      </w:r>
      <w:r w:rsidRPr="00C06AFF">
        <w:rPr>
          <w:rtl/>
        </w:rPr>
        <w:t xml:space="preserve"> </w:t>
      </w:r>
      <w:r w:rsidR="005577D0">
        <w:rPr>
          <w:rFonts w:hint="cs"/>
          <w:rtl/>
        </w:rPr>
        <w:t>إ</w:t>
      </w:r>
      <w:r w:rsidRPr="00C06AFF">
        <w:rPr>
          <w:rtl/>
        </w:rPr>
        <w:t>جماعا</w:t>
      </w:r>
      <w:r w:rsidR="005577D0">
        <w:rPr>
          <w:rFonts w:hint="cs"/>
          <w:rtl/>
        </w:rPr>
        <w:t>ً</w:t>
      </w:r>
      <w:r w:rsidRPr="00C06AFF">
        <w:rPr>
          <w:rtl/>
        </w:rPr>
        <w:t xml:space="preserve"> بين فقهاء الشيعة عل</w:t>
      </w:r>
      <w:r w:rsidR="005577D0">
        <w:rPr>
          <w:rFonts w:hint="cs"/>
          <w:rtl/>
        </w:rPr>
        <w:t>ى</w:t>
      </w:r>
      <w:r w:rsidRPr="00C06AFF">
        <w:rPr>
          <w:rtl/>
        </w:rPr>
        <w:t xml:space="preserve"> </w:t>
      </w:r>
      <w:r w:rsidR="005577D0">
        <w:rPr>
          <w:rFonts w:hint="cs"/>
          <w:rtl/>
        </w:rPr>
        <w:t>إ</w:t>
      </w:r>
      <w:r w:rsidRPr="00C06AFF">
        <w:rPr>
          <w:rtl/>
        </w:rPr>
        <w:t>رث الزوجة التي ل</w:t>
      </w:r>
      <w:r w:rsidR="005577D0">
        <w:rPr>
          <w:rFonts w:hint="cs"/>
          <w:rtl/>
        </w:rPr>
        <w:t>ه</w:t>
      </w:r>
      <w:r w:rsidRPr="00C06AFF">
        <w:rPr>
          <w:rtl/>
        </w:rPr>
        <w:t>ا ولد من زوجها المتوف</w:t>
      </w:r>
      <w:r w:rsidR="005577D0">
        <w:rPr>
          <w:rFonts w:hint="cs"/>
          <w:rtl/>
        </w:rPr>
        <w:t>ى</w:t>
      </w:r>
      <w:r w:rsidR="00135BAE" w:rsidRPr="00086847">
        <w:rPr>
          <w:vertAlign w:val="superscript"/>
          <w:rtl/>
        </w:rPr>
        <w:t>(</w:t>
      </w:r>
      <w:r w:rsidRPr="00086847">
        <w:rPr>
          <w:vertAlign w:val="superscript"/>
          <w:rtl/>
        </w:rPr>
        <w:endnoteReference w:id="475"/>
      </w:r>
      <w:r w:rsidR="00135BAE" w:rsidRPr="00086847">
        <w:rPr>
          <w:vertAlign w:val="superscript"/>
          <w:rtl/>
        </w:rPr>
        <w:t>)</w:t>
      </w:r>
      <w:r w:rsidR="00160010" w:rsidRPr="00160010">
        <w:rPr>
          <w:rtl/>
        </w:rPr>
        <w:t>. و</w:t>
      </w:r>
      <w:r w:rsidRPr="00C06AFF">
        <w:rPr>
          <w:rtl/>
        </w:rPr>
        <w:t>ليس هنا</w:t>
      </w:r>
      <w:r>
        <w:rPr>
          <w:rtl/>
        </w:rPr>
        <w:t>ك</w:t>
      </w:r>
      <w:r w:rsidRPr="00C06AFF">
        <w:rPr>
          <w:rtl/>
        </w:rPr>
        <w:t xml:space="preserve"> </w:t>
      </w:r>
      <w:r w:rsidR="005577D0">
        <w:rPr>
          <w:rFonts w:hint="cs"/>
          <w:rtl/>
        </w:rPr>
        <w:t>أ</w:t>
      </w:r>
      <w:r w:rsidRPr="00C06AFF">
        <w:rPr>
          <w:rtl/>
        </w:rPr>
        <w:t xml:space="preserve">ي </w:t>
      </w:r>
      <w:r w:rsidR="005577D0">
        <w:rPr>
          <w:rFonts w:hint="cs"/>
          <w:rtl/>
        </w:rPr>
        <w:t>إ</w:t>
      </w:r>
      <w:r w:rsidRPr="00C06AFF">
        <w:rPr>
          <w:rtl/>
        </w:rPr>
        <w:t>جماع بينهم عل</w:t>
      </w:r>
      <w:r w:rsidR="005577D0">
        <w:rPr>
          <w:rFonts w:hint="cs"/>
          <w:rtl/>
        </w:rPr>
        <w:t>ى</w:t>
      </w:r>
      <w:r w:rsidRPr="00C06AFF">
        <w:rPr>
          <w:rtl/>
        </w:rPr>
        <w:t xml:space="preserve"> </w:t>
      </w:r>
      <w:r w:rsidR="005577D0">
        <w:rPr>
          <w:rFonts w:hint="cs"/>
          <w:rtl/>
        </w:rPr>
        <w:t>إ</w:t>
      </w:r>
      <w:r w:rsidRPr="00C06AFF">
        <w:rPr>
          <w:rtl/>
        </w:rPr>
        <w:t>رث المرأة التي لا ولد لها من زوجها المتوف</w:t>
      </w:r>
      <w:r w:rsidR="005577D0">
        <w:rPr>
          <w:rFonts w:hint="cs"/>
          <w:rtl/>
        </w:rPr>
        <w:t>ى</w:t>
      </w:r>
      <w:r w:rsidR="00615A4C">
        <w:rPr>
          <w:rFonts w:hint="cs"/>
          <w:rtl/>
        </w:rPr>
        <w:t>،</w:t>
      </w:r>
      <w:r>
        <w:rPr>
          <w:rtl/>
        </w:rPr>
        <w:t xml:space="preserve"> و</w:t>
      </w:r>
      <w:r w:rsidR="005577D0">
        <w:rPr>
          <w:rFonts w:hint="cs"/>
          <w:rtl/>
        </w:rPr>
        <w:t>إ</w:t>
      </w:r>
      <w:r w:rsidRPr="00C06AFF">
        <w:rPr>
          <w:rtl/>
        </w:rPr>
        <w:t>ن</w:t>
      </w:r>
      <w:r w:rsidR="005577D0">
        <w:rPr>
          <w:rFonts w:hint="cs"/>
          <w:rtl/>
        </w:rPr>
        <w:t>ْ</w:t>
      </w:r>
      <w:r w:rsidRPr="00C06AFF">
        <w:rPr>
          <w:rtl/>
        </w:rPr>
        <w:t xml:space="preserve"> </w:t>
      </w:r>
      <w:r>
        <w:rPr>
          <w:rtl/>
        </w:rPr>
        <w:t>ك</w:t>
      </w:r>
      <w:r w:rsidRPr="00C06AFF">
        <w:rPr>
          <w:rtl/>
        </w:rPr>
        <w:t>ان الرأي المشهور بينهم يدل</w:t>
      </w:r>
      <w:r w:rsidR="005577D0">
        <w:rPr>
          <w:rFonts w:hint="cs"/>
          <w:rtl/>
        </w:rPr>
        <w:t>ّ</w:t>
      </w:r>
      <w:r w:rsidRPr="00C06AFF">
        <w:rPr>
          <w:rtl/>
        </w:rPr>
        <w:t xml:space="preserve"> عل</w:t>
      </w:r>
      <w:r w:rsidR="005577D0">
        <w:rPr>
          <w:rFonts w:hint="cs"/>
          <w:rtl/>
        </w:rPr>
        <w:t>ى</w:t>
      </w:r>
      <w:r w:rsidRPr="00C06AFF">
        <w:rPr>
          <w:rtl/>
        </w:rPr>
        <w:t xml:space="preserve"> </w:t>
      </w:r>
      <w:r w:rsidR="005577D0">
        <w:rPr>
          <w:rFonts w:hint="cs"/>
          <w:rtl/>
        </w:rPr>
        <w:t>أ</w:t>
      </w:r>
      <w:r w:rsidRPr="00C06AFF">
        <w:rPr>
          <w:rtl/>
        </w:rPr>
        <w:t>ن مثل هذه المرأة محرومة من العرصة.</w:t>
      </w:r>
    </w:p>
    <w:p w:rsidR="003D41D8" w:rsidRDefault="005577D0" w:rsidP="00E67A6F">
      <w:pPr>
        <w:pStyle w:val="af3"/>
        <w:spacing w:line="410" w:lineRule="exact"/>
        <w:rPr>
          <w:rtl/>
        </w:rPr>
      </w:pPr>
      <w:r>
        <w:rPr>
          <w:rFonts w:hint="cs"/>
          <w:rtl/>
        </w:rPr>
        <w:t>و</w:t>
      </w:r>
      <w:r w:rsidR="00697BD4" w:rsidRPr="00C06AFF">
        <w:rPr>
          <w:rtl/>
        </w:rPr>
        <w:t xml:space="preserve">من </w:t>
      </w:r>
      <w:r>
        <w:rPr>
          <w:rFonts w:hint="cs"/>
          <w:rtl/>
        </w:rPr>
        <w:t xml:space="preserve">خلال </w:t>
      </w:r>
      <w:r w:rsidR="00697BD4" w:rsidRPr="00C06AFF">
        <w:rPr>
          <w:rtl/>
        </w:rPr>
        <w:t xml:space="preserve">الدراسة التاريخية </w:t>
      </w:r>
      <w:r w:rsidR="00F90653">
        <w:rPr>
          <w:rFonts w:hint="cs"/>
          <w:rtl/>
        </w:rPr>
        <w:t>ل</w:t>
      </w:r>
      <w:r>
        <w:rPr>
          <w:rFonts w:hint="cs"/>
          <w:rtl/>
        </w:rPr>
        <w:t>أ</w:t>
      </w:r>
      <w:r w:rsidR="00697BD4" w:rsidRPr="00C06AFF">
        <w:rPr>
          <w:rtl/>
        </w:rPr>
        <w:t>قوال فقهاء الشيعة نجد آراء</w:t>
      </w:r>
      <w:r>
        <w:rPr>
          <w:rFonts w:hint="cs"/>
          <w:rtl/>
        </w:rPr>
        <w:t>ً</w:t>
      </w:r>
      <w:r w:rsidR="00697BD4" w:rsidRPr="00C06AFF">
        <w:rPr>
          <w:rtl/>
        </w:rPr>
        <w:t xml:space="preserve"> منوَّعة</w:t>
      </w:r>
      <w:r>
        <w:rPr>
          <w:rFonts w:hint="cs"/>
          <w:rtl/>
        </w:rPr>
        <w:t>ً</w:t>
      </w:r>
      <w:r w:rsidR="00697BD4" w:rsidRPr="00C06AFF">
        <w:rPr>
          <w:rtl/>
        </w:rPr>
        <w:t xml:space="preserve"> في المسألة</w:t>
      </w:r>
      <w:r>
        <w:rPr>
          <w:rFonts w:hint="cs"/>
          <w:rtl/>
        </w:rPr>
        <w:t>.</w:t>
      </w:r>
      <w:r w:rsidR="00697BD4">
        <w:rPr>
          <w:rtl/>
        </w:rPr>
        <w:t xml:space="preserve"> و</w:t>
      </w:r>
      <w:r w:rsidR="00697BD4" w:rsidRPr="00C06AFF">
        <w:rPr>
          <w:rtl/>
        </w:rPr>
        <w:t>قد أوردنا عشرة منها في القسم ال</w:t>
      </w:r>
      <w:r>
        <w:rPr>
          <w:rFonts w:hint="cs"/>
          <w:rtl/>
        </w:rPr>
        <w:t>أ</w:t>
      </w:r>
      <w:r w:rsidR="00697BD4" w:rsidRPr="00C06AFF">
        <w:rPr>
          <w:rtl/>
        </w:rPr>
        <w:t>ول من البحث</w:t>
      </w:r>
      <w:r>
        <w:rPr>
          <w:rFonts w:hint="cs"/>
          <w:rtl/>
        </w:rPr>
        <w:t>.</w:t>
      </w:r>
      <w:r w:rsidR="00697BD4">
        <w:rPr>
          <w:rtl/>
        </w:rPr>
        <w:t xml:space="preserve"> و</w:t>
      </w:r>
      <w:r>
        <w:rPr>
          <w:rFonts w:hint="cs"/>
          <w:rtl/>
        </w:rPr>
        <w:t xml:space="preserve">إن </w:t>
      </w:r>
      <w:r w:rsidR="00697BD4" w:rsidRPr="00C06AFF">
        <w:rPr>
          <w:rtl/>
        </w:rPr>
        <w:t>عدم الحصول عل</w:t>
      </w:r>
      <w:r>
        <w:rPr>
          <w:rFonts w:hint="cs"/>
          <w:rtl/>
        </w:rPr>
        <w:t>ى</w:t>
      </w:r>
      <w:r w:rsidR="00697BD4" w:rsidRPr="00C06AFF">
        <w:rPr>
          <w:rtl/>
        </w:rPr>
        <w:t xml:space="preserve"> رأي مت</w:t>
      </w:r>
      <w:r>
        <w:rPr>
          <w:rFonts w:hint="cs"/>
          <w:rtl/>
        </w:rPr>
        <w:t>َّ</w:t>
      </w:r>
      <w:r w:rsidR="00697BD4" w:rsidRPr="00C06AFF">
        <w:rPr>
          <w:rtl/>
        </w:rPr>
        <w:t>فق عليه دليل</w:t>
      </w:r>
      <w:r>
        <w:rPr>
          <w:rFonts w:hint="cs"/>
          <w:rtl/>
        </w:rPr>
        <w:t>ٌ</w:t>
      </w:r>
      <w:r w:rsidR="00697BD4" w:rsidRPr="00C06AFF">
        <w:rPr>
          <w:rtl/>
        </w:rPr>
        <w:t xml:space="preserve"> عل</w:t>
      </w:r>
      <w:r>
        <w:rPr>
          <w:rFonts w:hint="cs"/>
          <w:rtl/>
        </w:rPr>
        <w:t>ى</w:t>
      </w:r>
      <w:r w:rsidR="00697BD4" w:rsidRPr="00C06AFF">
        <w:rPr>
          <w:rtl/>
        </w:rPr>
        <w:t xml:space="preserve"> </w:t>
      </w:r>
      <w:r>
        <w:rPr>
          <w:rFonts w:hint="cs"/>
          <w:rtl/>
        </w:rPr>
        <w:t>أ</w:t>
      </w:r>
      <w:r w:rsidR="00697BD4" w:rsidRPr="00C06AFF">
        <w:rPr>
          <w:rtl/>
        </w:rPr>
        <w:t xml:space="preserve">ننا لا نستطيع بسهولة </w:t>
      </w:r>
      <w:r>
        <w:rPr>
          <w:rFonts w:hint="cs"/>
          <w:rtl/>
        </w:rPr>
        <w:t>أ</w:t>
      </w:r>
      <w:r w:rsidR="00697BD4" w:rsidRPr="00C06AFF">
        <w:rPr>
          <w:rtl/>
        </w:rPr>
        <w:t>ن نغض</w:t>
      </w:r>
      <w:r w:rsidR="00F90653">
        <w:rPr>
          <w:rFonts w:hint="cs"/>
          <w:rtl/>
        </w:rPr>
        <w:t>ّ</w:t>
      </w:r>
      <w:r w:rsidR="00697BD4" w:rsidRPr="00C06AFF">
        <w:rPr>
          <w:rtl/>
        </w:rPr>
        <w:t xml:space="preserve"> النظر عن ظاهر الآية الشريفة</w:t>
      </w:r>
      <w:r w:rsidR="00697BD4">
        <w:rPr>
          <w:rtl/>
        </w:rPr>
        <w:t xml:space="preserve"> و</w:t>
      </w:r>
      <w:r w:rsidR="00697BD4" w:rsidRPr="00C06AFF">
        <w:rPr>
          <w:rtl/>
        </w:rPr>
        <w:t>عموميتها</w:t>
      </w:r>
      <w:r>
        <w:rPr>
          <w:rFonts w:hint="cs"/>
          <w:rtl/>
        </w:rPr>
        <w:t>،</w:t>
      </w:r>
      <w:r w:rsidR="00697BD4" w:rsidRPr="00C06AFF">
        <w:rPr>
          <w:rtl/>
        </w:rPr>
        <w:t xml:space="preserve"> بل علينا أن نحمل الآية في الاستنتاجات العلمية </w:t>
      </w:r>
      <w:r>
        <w:rPr>
          <w:rFonts w:hint="cs"/>
          <w:rtl/>
        </w:rPr>
        <w:t>ب</w:t>
      </w:r>
      <w:r w:rsidR="00697BD4" w:rsidRPr="00C06AFF">
        <w:rPr>
          <w:rtl/>
        </w:rPr>
        <w:t>قدر ال</w:t>
      </w:r>
      <w:r>
        <w:rPr>
          <w:rFonts w:hint="cs"/>
          <w:rtl/>
        </w:rPr>
        <w:t>إ</w:t>
      </w:r>
      <w:r w:rsidR="00697BD4" w:rsidRPr="00C06AFF">
        <w:rPr>
          <w:rtl/>
        </w:rPr>
        <w:t>م</w:t>
      </w:r>
      <w:r w:rsidR="00697BD4">
        <w:rPr>
          <w:rtl/>
        </w:rPr>
        <w:t>ك</w:t>
      </w:r>
      <w:r w:rsidR="00697BD4" w:rsidRPr="00C06AFF">
        <w:rPr>
          <w:rtl/>
        </w:rPr>
        <w:t>ان عل</w:t>
      </w:r>
      <w:r>
        <w:rPr>
          <w:rFonts w:hint="cs"/>
          <w:rtl/>
        </w:rPr>
        <w:t>ى</w:t>
      </w:r>
      <w:r w:rsidR="00697BD4" w:rsidRPr="00C06AFF">
        <w:rPr>
          <w:rtl/>
        </w:rPr>
        <w:t xml:space="preserve"> ظاهرها</w:t>
      </w:r>
      <w:r>
        <w:rPr>
          <w:rFonts w:hint="cs"/>
          <w:rtl/>
        </w:rPr>
        <w:t>،</w:t>
      </w:r>
      <w:r w:rsidR="00697BD4" w:rsidRPr="00C06AFF">
        <w:rPr>
          <w:rtl/>
        </w:rPr>
        <w:t xml:space="preserve"> لا عل</w:t>
      </w:r>
      <w:r>
        <w:rPr>
          <w:rFonts w:hint="cs"/>
          <w:rtl/>
        </w:rPr>
        <w:t>ى</w:t>
      </w:r>
      <w:r w:rsidR="00697BD4" w:rsidRPr="00C06AFF">
        <w:rPr>
          <w:rtl/>
        </w:rPr>
        <w:t xml:space="preserve"> ما ينافي الظاهر.</w:t>
      </w:r>
    </w:p>
    <w:p w:rsidR="005F4B1B" w:rsidRDefault="005577D0" w:rsidP="00CA44BB">
      <w:pPr>
        <w:pStyle w:val="af3"/>
        <w:spacing w:line="420" w:lineRule="exact"/>
        <w:rPr>
          <w:rtl/>
        </w:rPr>
      </w:pPr>
      <w:r>
        <w:rPr>
          <w:rFonts w:hint="cs"/>
          <w:rtl/>
        </w:rPr>
        <w:t>و</w:t>
      </w:r>
      <w:r w:rsidR="00697BD4" w:rsidRPr="00C06AFF">
        <w:rPr>
          <w:rtl/>
        </w:rPr>
        <w:t>الروايات التي تنص عل</w:t>
      </w:r>
      <w:r>
        <w:rPr>
          <w:rFonts w:hint="cs"/>
          <w:rtl/>
        </w:rPr>
        <w:t>ى</w:t>
      </w:r>
      <w:r w:rsidR="00697BD4" w:rsidRPr="00C06AFF">
        <w:rPr>
          <w:rtl/>
        </w:rPr>
        <w:t xml:space="preserve"> ميراث الزوجة من </w:t>
      </w:r>
      <w:r w:rsidR="00697BD4">
        <w:rPr>
          <w:rtl/>
        </w:rPr>
        <w:t>ك</w:t>
      </w:r>
      <w:r w:rsidR="00697BD4" w:rsidRPr="00C06AFF">
        <w:rPr>
          <w:rtl/>
        </w:rPr>
        <w:t>ل</w:t>
      </w:r>
      <w:r>
        <w:rPr>
          <w:rFonts w:hint="cs"/>
          <w:rtl/>
        </w:rPr>
        <w:t>ّ</w:t>
      </w:r>
      <w:r w:rsidR="00697BD4" w:rsidRPr="00C06AFF">
        <w:rPr>
          <w:rtl/>
        </w:rPr>
        <w:t xml:space="preserve"> أموال زوجها المتوف</w:t>
      </w:r>
      <w:r>
        <w:rPr>
          <w:rFonts w:hint="cs"/>
          <w:rtl/>
        </w:rPr>
        <w:t>ى،</w:t>
      </w:r>
      <w:r w:rsidR="00697BD4" w:rsidRPr="00C06AFF">
        <w:rPr>
          <w:rtl/>
        </w:rPr>
        <w:t xml:space="preserve"> أو عل</w:t>
      </w:r>
      <w:r>
        <w:rPr>
          <w:rFonts w:hint="cs"/>
          <w:rtl/>
        </w:rPr>
        <w:t>ى</w:t>
      </w:r>
      <w:r w:rsidR="00697BD4" w:rsidRPr="00C06AFF">
        <w:rPr>
          <w:rtl/>
        </w:rPr>
        <w:t xml:space="preserve"> الأقل الزوجة التي لها ولد من زوجها المتوف</w:t>
      </w:r>
      <w:r>
        <w:rPr>
          <w:rFonts w:hint="cs"/>
          <w:rtl/>
        </w:rPr>
        <w:t>ى،</w:t>
      </w:r>
      <w:r w:rsidR="00697BD4" w:rsidRPr="00C06AFF">
        <w:rPr>
          <w:rtl/>
        </w:rPr>
        <w:t xml:space="preserve"> قد قبلت هذا الرأي</w:t>
      </w:r>
      <w:r>
        <w:rPr>
          <w:rFonts w:hint="cs"/>
          <w:rtl/>
        </w:rPr>
        <w:t>.</w:t>
      </w:r>
      <w:r w:rsidR="00697BD4">
        <w:rPr>
          <w:rtl/>
        </w:rPr>
        <w:t xml:space="preserve"> و</w:t>
      </w:r>
      <w:r w:rsidR="00697BD4" w:rsidRPr="00C06AFF">
        <w:rPr>
          <w:rtl/>
        </w:rPr>
        <w:t>علينا أن نتأم</w:t>
      </w:r>
      <w:r>
        <w:rPr>
          <w:rFonts w:hint="cs"/>
          <w:rtl/>
        </w:rPr>
        <w:t>َّ</w:t>
      </w:r>
      <w:r w:rsidR="00697BD4" w:rsidRPr="00C06AFF">
        <w:rPr>
          <w:rtl/>
        </w:rPr>
        <w:t>ل أ</w:t>
      </w:r>
      <w:r w:rsidR="00697BD4">
        <w:rPr>
          <w:rtl/>
        </w:rPr>
        <w:t>ك</w:t>
      </w:r>
      <w:r w:rsidR="00697BD4" w:rsidRPr="00C06AFF">
        <w:rPr>
          <w:rtl/>
        </w:rPr>
        <w:t>ثر فأ</w:t>
      </w:r>
      <w:r w:rsidR="00697BD4">
        <w:rPr>
          <w:rtl/>
        </w:rPr>
        <w:t>ك</w:t>
      </w:r>
      <w:r w:rsidR="00697BD4" w:rsidRPr="00C06AFF">
        <w:rPr>
          <w:rtl/>
        </w:rPr>
        <w:t>ثر.</w:t>
      </w:r>
    </w:p>
    <w:p w:rsidR="005F4B1B" w:rsidRDefault="00697BD4" w:rsidP="00CA44BB">
      <w:pPr>
        <w:pStyle w:val="af3"/>
        <w:spacing w:line="420" w:lineRule="exact"/>
        <w:rPr>
          <w:rtl/>
        </w:rPr>
      </w:pPr>
      <w:r w:rsidRPr="00C06AFF">
        <w:rPr>
          <w:rtl/>
        </w:rPr>
        <w:t>لم يناقش أحد من الفقهاء في سند الروايات من القسم الأوّل من البحث</w:t>
      </w:r>
      <w:r w:rsidR="005577D0">
        <w:rPr>
          <w:rFonts w:hint="cs"/>
          <w:rtl/>
        </w:rPr>
        <w:t>،</w:t>
      </w:r>
      <w:r w:rsidRPr="00C06AFF">
        <w:rPr>
          <w:rtl/>
        </w:rPr>
        <w:t xml:space="preserve"> بل صرفوا همّهم </w:t>
      </w:r>
      <w:r w:rsidR="005577D0">
        <w:rPr>
          <w:rFonts w:hint="cs"/>
          <w:rtl/>
        </w:rPr>
        <w:t>إ</w:t>
      </w:r>
      <w:r w:rsidRPr="00C06AFF">
        <w:rPr>
          <w:rtl/>
        </w:rPr>
        <w:t>ل</w:t>
      </w:r>
      <w:r w:rsidR="005577D0">
        <w:rPr>
          <w:rFonts w:hint="cs"/>
          <w:rtl/>
        </w:rPr>
        <w:t>ى</w:t>
      </w:r>
      <w:r w:rsidRPr="00C06AFF">
        <w:rPr>
          <w:rtl/>
        </w:rPr>
        <w:t xml:space="preserve"> شرحها</w:t>
      </w:r>
      <w:r>
        <w:rPr>
          <w:rtl/>
        </w:rPr>
        <w:t xml:space="preserve"> و</w:t>
      </w:r>
      <w:r w:rsidRPr="00C06AFF">
        <w:rPr>
          <w:rtl/>
        </w:rPr>
        <w:t>دراستها. فنر</w:t>
      </w:r>
      <w:r w:rsidR="005577D0">
        <w:rPr>
          <w:rFonts w:hint="cs"/>
          <w:rtl/>
        </w:rPr>
        <w:t>ى ـ</w:t>
      </w:r>
      <w:r w:rsidRPr="00C06AFF">
        <w:rPr>
          <w:rtl/>
        </w:rPr>
        <w:t xml:space="preserve"> عل</w:t>
      </w:r>
      <w:r w:rsidR="005577D0">
        <w:rPr>
          <w:rFonts w:hint="cs"/>
          <w:rtl/>
        </w:rPr>
        <w:t>ى</w:t>
      </w:r>
      <w:r w:rsidRPr="00C06AFF">
        <w:rPr>
          <w:rtl/>
        </w:rPr>
        <w:t xml:space="preserve"> سبيل المثال </w:t>
      </w:r>
      <w:r w:rsidR="005577D0">
        <w:rPr>
          <w:rFonts w:hint="cs"/>
          <w:rtl/>
        </w:rPr>
        <w:t>ـ أ</w:t>
      </w:r>
      <w:r w:rsidRPr="00C06AFF">
        <w:rPr>
          <w:rtl/>
        </w:rPr>
        <w:t xml:space="preserve">ن صاحب </w:t>
      </w:r>
      <w:r w:rsidR="00217A2B">
        <w:rPr>
          <w:rFonts w:ascii="Mosawi" w:hAnsi="Mosawi" w:cs="Mosawi"/>
          <w:rtl/>
        </w:rPr>
        <w:t>«</w:t>
      </w:r>
      <w:r w:rsidR="00160010" w:rsidRPr="00160010">
        <w:rPr>
          <w:rtl/>
        </w:rPr>
        <w:t>وسائل الشيعة</w:t>
      </w:r>
      <w:r w:rsidR="00217A2B">
        <w:rPr>
          <w:rFonts w:ascii="Mosawi" w:hAnsi="Mosawi" w:cs="Mosawi"/>
          <w:rtl/>
        </w:rPr>
        <w:t>»</w:t>
      </w:r>
      <w:r w:rsidR="005577D0">
        <w:rPr>
          <w:rFonts w:ascii="Mosawi" w:hAnsi="Mosawi" w:cs="Mosawi" w:hint="cs"/>
          <w:rtl/>
        </w:rPr>
        <w:t>،</w:t>
      </w:r>
      <w:r w:rsidRPr="00C06AFF">
        <w:rPr>
          <w:rtl/>
        </w:rPr>
        <w:t xml:space="preserve"> بعد </w:t>
      </w:r>
      <w:r w:rsidR="005577D0">
        <w:rPr>
          <w:rFonts w:hint="cs"/>
          <w:rtl/>
        </w:rPr>
        <w:t>أ</w:t>
      </w:r>
      <w:r w:rsidRPr="00C06AFF">
        <w:rPr>
          <w:rtl/>
        </w:rPr>
        <w:t>ن ذ</w:t>
      </w:r>
      <w:r>
        <w:rPr>
          <w:rtl/>
        </w:rPr>
        <w:t>ك</w:t>
      </w:r>
      <w:r w:rsidRPr="00C06AFF">
        <w:rPr>
          <w:rtl/>
        </w:rPr>
        <w:t>ر رأي الشيخ الطوسي</w:t>
      </w:r>
      <w:r>
        <w:rPr>
          <w:rtl/>
        </w:rPr>
        <w:t xml:space="preserve"> و</w:t>
      </w:r>
      <w:r w:rsidRPr="00C06AFF">
        <w:rPr>
          <w:rtl/>
        </w:rPr>
        <w:t>الشيخ الصدوق في مس</w:t>
      </w:r>
      <w:r w:rsidR="005577D0">
        <w:rPr>
          <w:rFonts w:hint="cs"/>
          <w:rtl/>
        </w:rPr>
        <w:t>أ</w:t>
      </w:r>
      <w:r w:rsidRPr="00C06AFF">
        <w:rPr>
          <w:rtl/>
        </w:rPr>
        <w:t>لة حديث</w:t>
      </w:r>
      <w:r w:rsidR="005577D0">
        <w:rPr>
          <w:rFonts w:hint="cs"/>
          <w:rtl/>
        </w:rPr>
        <w:t>:</w:t>
      </w:r>
      <w:r w:rsidRPr="00C06AFF">
        <w:rPr>
          <w:rtl/>
        </w:rPr>
        <w:t xml:space="preserve"> </w:t>
      </w:r>
      <w:r w:rsidR="005577D0">
        <w:rPr>
          <w:rFonts w:ascii="Mosawi" w:hAnsi="Mosawi" w:cs="Mosawi"/>
          <w:rtl/>
        </w:rPr>
        <w:t>«</w:t>
      </w:r>
      <w:r w:rsidRPr="00C06AFF">
        <w:rPr>
          <w:rtl/>
        </w:rPr>
        <w:t xml:space="preserve">في النساء </w:t>
      </w:r>
      <w:r w:rsidR="005577D0">
        <w:rPr>
          <w:rFonts w:hint="cs"/>
          <w:rtl/>
        </w:rPr>
        <w:t>إ</w:t>
      </w:r>
      <w:r w:rsidRPr="00C06AFF">
        <w:rPr>
          <w:rtl/>
        </w:rPr>
        <w:t xml:space="preserve">ذا </w:t>
      </w:r>
      <w:r>
        <w:rPr>
          <w:rtl/>
        </w:rPr>
        <w:t>ك</w:t>
      </w:r>
      <w:r w:rsidRPr="00C06AFF">
        <w:rPr>
          <w:rtl/>
        </w:rPr>
        <w:t xml:space="preserve">ان </w:t>
      </w:r>
      <w:r w:rsidRPr="00C06AFF">
        <w:rPr>
          <w:rtl/>
        </w:rPr>
        <w:lastRenderedPageBreak/>
        <w:t>لهن</w:t>
      </w:r>
      <w:r w:rsidR="005577D0">
        <w:rPr>
          <w:rFonts w:hint="cs"/>
          <w:rtl/>
        </w:rPr>
        <w:t>ّ</w:t>
      </w:r>
      <w:r w:rsidRPr="00C06AFF">
        <w:rPr>
          <w:rtl/>
        </w:rPr>
        <w:t xml:space="preserve"> ولد </w:t>
      </w:r>
      <w:r w:rsidR="005577D0">
        <w:rPr>
          <w:rFonts w:hint="cs"/>
          <w:rtl/>
        </w:rPr>
        <w:t>أ</w:t>
      </w:r>
      <w:r w:rsidRPr="00C06AFF">
        <w:rPr>
          <w:rtl/>
        </w:rPr>
        <w:t>عطين من الرباع</w:t>
      </w:r>
      <w:r w:rsidR="005577D0">
        <w:rPr>
          <w:rFonts w:ascii="Mosawi" w:hAnsi="Mosawi" w:cs="Mosawi"/>
          <w:rtl/>
        </w:rPr>
        <w:t>»</w:t>
      </w:r>
      <w:r w:rsidR="005577D0">
        <w:rPr>
          <w:rFonts w:hint="cs"/>
          <w:rtl/>
        </w:rPr>
        <w:t>،</w:t>
      </w:r>
      <w:r w:rsidRPr="00C06AFF">
        <w:rPr>
          <w:rtl/>
        </w:rPr>
        <w:t xml:space="preserve"> </w:t>
      </w:r>
      <w:r>
        <w:rPr>
          <w:rtl/>
        </w:rPr>
        <w:t>ك</w:t>
      </w:r>
      <w:r w:rsidRPr="00C06AFF">
        <w:rPr>
          <w:rtl/>
        </w:rPr>
        <w:t>تب قائلا</w:t>
      </w:r>
      <w:r w:rsidR="005577D0">
        <w:rPr>
          <w:rFonts w:hint="cs"/>
          <w:rtl/>
        </w:rPr>
        <w:t>ً</w:t>
      </w:r>
      <w:r w:rsidRPr="00C06AFF">
        <w:rPr>
          <w:rtl/>
        </w:rPr>
        <w:t>:</w:t>
      </w:r>
      <w:r>
        <w:rPr>
          <w:rtl/>
        </w:rPr>
        <w:t xml:space="preserve"> و</w:t>
      </w:r>
      <w:r w:rsidRPr="00C06AFF">
        <w:rPr>
          <w:rtl/>
        </w:rPr>
        <w:t>يم</w:t>
      </w:r>
      <w:r>
        <w:rPr>
          <w:rtl/>
        </w:rPr>
        <w:t>ك</w:t>
      </w:r>
      <w:r w:rsidRPr="00C06AFF">
        <w:rPr>
          <w:rtl/>
        </w:rPr>
        <w:t>ن حمله عل</w:t>
      </w:r>
      <w:r w:rsidR="005577D0">
        <w:rPr>
          <w:rFonts w:hint="cs"/>
          <w:rtl/>
        </w:rPr>
        <w:t>ى</w:t>
      </w:r>
      <w:r w:rsidRPr="00C06AFF">
        <w:rPr>
          <w:rtl/>
        </w:rPr>
        <w:t xml:space="preserve"> رضا الوارث </w:t>
      </w:r>
      <w:r w:rsidR="005577D0">
        <w:rPr>
          <w:rFonts w:hint="cs"/>
          <w:rtl/>
        </w:rPr>
        <w:t>إ</w:t>
      </w:r>
      <w:r w:rsidRPr="00C06AFF">
        <w:rPr>
          <w:rtl/>
        </w:rPr>
        <w:t>عطاء العين</w:t>
      </w:r>
      <w:r w:rsidR="005577D0">
        <w:rPr>
          <w:rFonts w:hint="cs"/>
          <w:rtl/>
        </w:rPr>
        <w:t>،</w:t>
      </w:r>
      <w:r w:rsidRPr="00C06AFF">
        <w:rPr>
          <w:rtl/>
        </w:rPr>
        <w:t xml:space="preserve"> في</w:t>
      </w:r>
      <w:r w:rsidR="005577D0">
        <w:rPr>
          <w:rFonts w:hint="cs"/>
          <w:rtl/>
        </w:rPr>
        <w:t xml:space="preserve"> </w:t>
      </w:r>
      <w:r w:rsidRPr="00C06AFF">
        <w:rPr>
          <w:rtl/>
        </w:rPr>
        <w:t>ما عدا الأرض</w:t>
      </w:r>
      <w:r w:rsidR="005577D0">
        <w:rPr>
          <w:rFonts w:hint="cs"/>
          <w:rtl/>
        </w:rPr>
        <w:t>،</w:t>
      </w:r>
      <w:r>
        <w:rPr>
          <w:rtl/>
        </w:rPr>
        <w:t xml:space="preserve"> و</w:t>
      </w:r>
      <w:r w:rsidRPr="00C06AFF">
        <w:rPr>
          <w:rtl/>
        </w:rPr>
        <w:t>ب</w:t>
      </w:r>
      <w:r w:rsidR="005577D0">
        <w:rPr>
          <w:rFonts w:hint="cs"/>
          <w:rtl/>
        </w:rPr>
        <w:t>إ</w:t>
      </w:r>
      <w:r w:rsidRPr="00C06AFF">
        <w:rPr>
          <w:rtl/>
        </w:rPr>
        <w:t xml:space="preserve">عطاء العين </w:t>
      </w:r>
      <w:r w:rsidR="005577D0">
        <w:rPr>
          <w:rFonts w:hint="cs"/>
          <w:rtl/>
        </w:rPr>
        <w:t>أ</w:t>
      </w:r>
      <w:r w:rsidRPr="009454AF">
        <w:rPr>
          <w:rtl/>
        </w:rPr>
        <w:t>و القيم</w:t>
      </w:r>
      <w:r w:rsidR="005577D0">
        <w:rPr>
          <w:rFonts w:hint="cs"/>
          <w:rtl/>
        </w:rPr>
        <w:t>ة</w:t>
      </w:r>
      <w:r w:rsidRPr="009454AF">
        <w:rPr>
          <w:rtl/>
        </w:rPr>
        <w:t xml:space="preserve"> من الأرض</w:t>
      </w:r>
      <w:r w:rsidR="00135BAE" w:rsidRPr="00086847">
        <w:rPr>
          <w:vertAlign w:val="superscript"/>
          <w:rtl/>
        </w:rPr>
        <w:t>(</w:t>
      </w:r>
      <w:r w:rsidRPr="00086847">
        <w:rPr>
          <w:vertAlign w:val="superscript"/>
          <w:rtl/>
        </w:rPr>
        <w:endnoteReference w:id="476"/>
      </w:r>
      <w:r w:rsidR="00135BAE" w:rsidRPr="00086847">
        <w:rPr>
          <w:vertAlign w:val="superscript"/>
          <w:rtl/>
        </w:rPr>
        <w:t>)</w:t>
      </w:r>
      <w:r w:rsidR="005577D0" w:rsidRPr="009454AF">
        <w:rPr>
          <w:rtl/>
        </w:rPr>
        <w:t>.</w:t>
      </w:r>
      <w:r>
        <w:rPr>
          <w:vertAlign w:val="superscript"/>
          <w:rtl/>
        </w:rPr>
        <w:t xml:space="preserve"> </w:t>
      </w:r>
    </w:p>
    <w:p w:rsidR="005F4B1B" w:rsidRDefault="00697BD4" w:rsidP="00D17CED">
      <w:pPr>
        <w:pStyle w:val="af3"/>
        <w:spacing w:line="420" w:lineRule="exact"/>
        <w:ind w:firstLine="562"/>
        <w:rPr>
          <w:rtl/>
        </w:rPr>
      </w:pPr>
      <w:r w:rsidRPr="00C06AFF">
        <w:rPr>
          <w:rtl/>
        </w:rPr>
        <w:t>ولا ش</w:t>
      </w:r>
      <w:r>
        <w:rPr>
          <w:rtl/>
        </w:rPr>
        <w:t>ك</w:t>
      </w:r>
      <w:r w:rsidR="005577D0">
        <w:rPr>
          <w:rFonts w:hint="cs"/>
          <w:rtl/>
        </w:rPr>
        <w:t>ّ</w:t>
      </w:r>
      <w:r w:rsidRPr="00C06AFF">
        <w:rPr>
          <w:rtl/>
        </w:rPr>
        <w:t xml:space="preserve"> </w:t>
      </w:r>
      <w:r w:rsidR="005577D0">
        <w:rPr>
          <w:rFonts w:hint="cs"/>
          <w:rtl/>
        </w:rPr>
        <w:t>أ</w:t>
      </w:r>
      <w:r w:rsidRPr="00C06AFF">
        <w:rPr>
          <w:rtl/>
        </w:rPr>
        <w:t>ن مثل هذا الاستنباط من هذا الحديث المذ</w:t>
      </w:r>
      <w:r>
        <w:rPr>
          <w:rtl/>
        </w:rPr>
        <w:t>ك</w:t>
      </w:r>
      <w:r w:rsidRPr="00C06AFF">
        <w:rPr>
          <w:rtl/>
        </w:rPr>
        <w:t>ور خلاف للظاهر</w:t>
      </w:r>
      <w:r w:rsidR="005577D0">
        <w:rPr>
          <w:rFonts w:hint="cs"/>
          <w:rtl/>
        </w:rPr>
        <w:t>،</w:t>
      </w:r>
      <w:r>
        <w:rPr>
          <w:rtl/>
        </w:rPr>
        <w:t xml:space="preserve"> و</w:t>
      </w:r>
      <w:r w:rsidRPr="00C06AFF">
        <w:rPr>
          <w:rtl/>
        </w:rPr>
        <w:t>لا دليل عليه.</w:t>
      </w:r>
    </w:p>
    <w:p w:rsidR="005F4B1B" w:rsidRDefault="00697BD4" w:rsidP="00D17CED">
      <w:pPr>
        <w:pStyle w:val="af3"/>
        <w:spacing w:line="420" w:lineRule="exact"/>
        <w:ind w:firstLine="562"/>
        <w:rPr>
          <w:rtl/>
        </w:rPr>
      </w:pPr>
      <w:r w:rsidRPr="00C06AFF">
        <w:rPr>
          <w:rtl/>
        </w:rPr>
        <w:t>استنادا</w:t>
      </w:r>
      <w:r w:rsidR="005577D0">
        <w:rPr>
          <w:rFonts w:hint="cs"/>
          <w:rtl/>
        </w:rPr>
        <w:t>ً</w:t>
      </w:r>
      <w:r w:rsidRPr="00C06AFF">
        <w:rPr>
          <w:rtl/>
        </w:rPr>
        <w:t xml:space="preserve"> </w:t>
      </w:r>
      <w:r w:rsidR="005577D0">
        <w:rPr>
          <w:rFonts w:hint="cs"/>
          <w:rtl/>
        </w:rPr>
        <w:t>إ</w:t>
      </w:r>
      <w:r w:rsidRPr="00C06AFF">
        <w:rPr>
          <w:rtl/>
        </w:rPr>
        <w:t>ل</w:t>
      </w:r>
      <w:r w:rsidR="005577D0">
        <w:rPr>
          <w:rFonts w:hint="cs"/>
          <w:rtl/>
        </w:rPr>
        <w:t>ى</w:t>
      </w:r>
      <w:r w:rsidRPr="00C06AFF">
        <w:rPr>
          <w:rtl/>
        </w:rPr>
        <w:t xml:space="preserve"> ما </w:t>
      </w:r>
      <w:r w:rsidR="005577D0">
        <w:rPr>
          <w:rFonts w:hint="cs"/>
          <w:rtl/>
        </w:rPr>
        <w:t>ذكرناه</w:t>
      </w:r>
      <w:r w:rsidRPr="00C06AFF">
        <w:rPr>
          <w:rtl/>
        </w:rPr>
        <w:t xml:space="preserve"> في هذا البحث المتواضع نحصل عل</w:t>
      </w:r>
      <w:r w:rsidR="005577D0">
        <w:rPr>
          <w:rFonts w:hint="cs"/>
          <w:rtl/>
        </w:rPr>
        <w:t>ى</w:t>
      </w:r>
      <w:r w:rsidRPr="00C06AFF">
        <w:rPr>
          <w:rtl/>
        </w:rPr>
        <w:t xml:space="preserve"> النتائج التالية:</w:t>
      </w:r>
    </w:p>
    <w:p w:rsidR="00155D13" w:rsidRDefault="00697BD4" w:rsidP="00D17CED">
      <w:pPr>
        <w:pStyle w:val="af3"/>
        <w:spacing w:line="420" w:lineRule="exact"/>
        <w:ind w:firstLine="562"/>
      </w:pPr>
      <w:r>
        <w:rPr>
          <w:rtl/>
        </w:rPr>
        <w:t xml:space="preserve">1ـ </w:t>
      </w:r>
      <w:r w:rsidRPr="00C06AFF">
        <w:rPr>
          <w:rtl/>
        </w:rPr>
        <w:t>لم تفر</w:t>
      </w:r>
      <w:r w:rsidR="005577D0">
        <w:rPr>
          <w:rFonts w:hint="cs"/>
          <w:rtl/>
        </w:rPr>
        <w:t>ِّ</w:t>
      </w:r>
      <w:r w:rsidRPr="00C06AFF">
        <w:rPr>
          <w:rtl/>
        </w:rPr>
        <w:t>ق ال</w:t>
      </w:r>
      <w:r w:rsidR="005577D0">
        <w:rPr>
          <w:rFonts w:hint="cs"/>
          <w:rtl/>
        </w:rPr>
        <w:t>آ</w:t>
      </w:r>
      <w:r w:rsidRPr="00C06AFF">
        <w:rPr>
          <w:rtl/>
        </w:rPr>
        <w:t>ية بين ميراث الزوجين</w:t>
      </w:r>
      <w:r w:rsidR="005577D0">
        <w:rPr>
          <w:rFonts w:hint="cs"/>
          <w:rtl/>
        </w:rPr>
        <w:t>.</w:t>
      </w:r>
      <w:r>
        <w:rPr>
          <w:rtl/>
        </w:rPr>
        <w:t xml:space="preserve"> و</w:t>
      </w:r>
      <w:r w:rsidR="005577D0">
        <w:rPr>
          <w:rFonts w:hint="cs"/>
          <w:rtl/>
        </w:rPr>
        <w:t>إ</w:t>
      </w:r>
      <w:r w:rsidRPr="00C06AFF">
        <w:rPr>
          <w:rtl/>
        </w:rPr>
        <w:t>ن ظاهر الآية</w:t>
      </w:r>
      <w:r>
        <w:rPr>
          <w:rtl/>
        </w:rPr>
        <w:t xml:space="preserve"> و</w:t>
      </w:r>
      <w:r w:rsidRPr="00C06AFF">
        <w:rPr>
          <w:rtl/>
        </w:rPr>
        <w:t>عموميتها تدل</w:t>
      </w:r>
      <w:r w:rsidR="005577D0">
        <w:rPr>
          <w:rFonts w:hint="cs"/>
          <w:rtl/>
        </w:rPr>
        <w:t>ّ</w:t>
      </w:r>
      <w:r w:rsidRPr="00C06AFF">
        <w:rPr>
          <w:rtl/>
        </w:rPr>
        <w:t xml:space="preserve"> عل</w:t>
      </w:r>
      <w:r w:rsidR="005577D0">
        <w:rPr>
          <w:rFonts w:hint="cs"/>
          <w:rtl/>
        </w:rPr>
        <w:t>ى</w:t>
      </w:r>
      <w:r w:rsidRPr="00C06AFF">
        <w:rPr>
          <w:rtl/>
        </w:rPr>
        <w:t xml:space="preserve"> </w:t>
      </w:r>
      <w:r w:rsidR="005577D0">
        <w:rPr>
          <w:rFonts w:hint="cs"/>
          <w:rtl/>
        </w:rPr>
        <w:t>أ</w:t>
      </w:r>
      <w:r w:rsidRPr="00C06AFF">
        <w:rPr>
          <w:rtl/>
        </w:rPr>
        <w:t>ن الزوجة ترث ممّا تر</w:t>
      </w:r>
      <w:r>
        <w:rPr>
          <w:rtl/>
        </w:rPr>
        <w:t>ك</w:t>
      </w:r>
      <w:r w:rsidRPr="00C06AFF">
        <w:rPr>
          <w:rtl/>
        </w:rPr>
        <w:t>ه زوجها المتوف</w:t>
      </w:r>
      <w:r w:rsidR="005577D0">
        <w:rPr>
          <w:rFonts w:hint="cs"/>
          <w:rtl/>
        </w:rPr>
        <w:t>ى.</w:t>
      </w:r>
      <w:r w:rsidRPr="00C06AFF">
        <w:rPr>
          <w:rtl/>
        </w:rPr>
        <w:t xml:space="preserve"> </w:t>
      </w:r>
      <w:r>
        <w:rPr>
          <w:rtl/>
        </w:rPr>
        <w:t>ك</w:t>
      </w:r>
      <w:r w:rsidRPr="00C06AFF">
        <w:rPr>
          <w:rtl/>
        </w:rPr>
        <w:t xml:space="preserve">ما </w:t>
      </w:r>
      <w:r w:rsidR="005577D0">
        <w:rPr>
          <w:rFonts w:hint="cs"/>
          <w:rtl/>
        </w:rPr>
        <w:t>أ</w:t>
      </w:r>
      <w:r w:rsidRPr="00C06AFF">
        <w:rPr>
          <w:rtl/>
        </w:rPr>
        <w:t xml:space="preserve">ن الزوج يرث من </w:t>
      </w:r>
      <w:r>
        <w:rPr>
          <w:rtl/>
        </w:rPr>
        <w:t>ك</w:t>
      </w:r>
      <w:r w:rsidRPr="00C06AFF">
        <w:rPr>
          <w:rtl/>
        </w:rPr>
        <w:t>ل ما تر</w:t>
      </w:r>
      <w:r>
        <w:rPr>
          <w:rtl/>
        </w:rPr>
        <w:t>ك</w:t>
      </w:r>
      <w:r w:rsidRPr="00C06AFF">
        <w:rPr>
          <w:rtl/>
        </w:rPr>
        <w:t>ته</w:t>
      </w:r>
      <w:r w:rsidR="005577D0">
        <w:rPr>
          <w:rFonts w:hint="cs"/>
          <w:rtl/>
        </w:rPr>
        <w:t xml:space="preserve"> أيضاً</w:t>
      </w:r>
      <w:r w:rsidRPr="00C06AFF">
        <w:rPr>
          <w:rtl/>
        </w:rPr>
        <w:t>.</w:t>
      </w:r>
    </w:p>
    <w:p w:rsidR="0019703B" w:rsidRDefault="00697BD4" w:rsidP="00D17CED">
      <w:pPr>
        <w:pStyle w:val="af3"/>
        <w:spacing w:line="420" w:lineRule="exact"/>
        <w:ind w:firstLine="562"/>
      </w:pPr>
      <w:r>
        <w:rPr>
          <w:rtl/>
        </w:rPr>
        <w:t xml:space="preserve">2ـ </w:t>
      </w:r>
      <w:r w:rsidRPr="00C06AFF">
        <w:rPr>
          <w:rtl/>
        </w:rPr>
        <w:t>هنا</w:t>
      </w:r>
      <w:r>
        <w:rPr>
          <w:rtl/>
        </w:rPr>
        <w:t>ك</w:t>
      </w:r>
      <w:r w:rsidRPr="00C06AFF">
        <w:rPr>
          <w:rtl/>
        </w:rPr>
        <w:t xml:space="preserve"> أحاديث صحيحة</w:t>
      </w:r>
      <w:r>
        <w:rPr>
          <w:rtl/>
        </w:rPr>
        <w:t xml:space="preserve"> و</w:t>
      </w:r>
      <w:r w:rsidRPr="00C06AFF">
        <w:rPr>
          <w:rtl/>
        </w:rPr>
        <w:t xml:space="preserve">صريحة </w:t>
      </w:r>
      <w:r w:rsidR="00152128">
        <w:rPr>
          <w:rFonts w:hint="cs"/>
          <w:rtl/>
        </w:rPr>
        <w:t xml:space="preserve">في </w:t>
      </w:r>
      <w:r w:rsidRPr="00C06AFF">
        <w:rPr>
          <w:rtl/>
        </w:rPr>
        <w:t>ال</w:t>
      </w:r>
      <w:r w:rsidR="00152128">
        <w:rPr>
          <w:rFonts w:hint="cs"/>
          <w:rtl/>
        </w:rPr>
        <w:t>مجموعة</w:t>
      </w:r>
      <w:r w:rsidRPr="00C06AFF">
        <w:rPr>
          <w:rtl/>
        </w:rPr>
        <w:t xml:space="preserve"> ال</w:t>
      </w:r>
      <w:r w:rsidR="005577D0">
        <w:rPr>
          <w:rFonts w:hint="cs"/>
          <w:rtl/>
        </w:rPr>
        <w:t>أ</w:t>
      </w:r>
      <w:r w:rsidRPr="00C06AFF">
        <w:rPr>
          <w:rtl/>
        </w:rPr>
        <w:t>ول</w:t>
      </w:r>
      <w:r w:rsidR="00152128">
        <w:rPr>
          <w:rFonts w:hint="cs"/>
          <w:rtl/>
        </w:rPr>
        <w:t>ى</w:t>
      </w:r>
      <w:r w:rsidRPr="00C06AFF">
        <w:rPr>
          <w:rtl/>
        </w:rPr>
        <w:t xml:space="preserve"> تتفق مع ظاهر الآية</w:t>
      </w:r>
      <w:r>
        <w:rPr>
          <w:rtl/>
        </w:rPr>
        <w:t xml:space="preserve"> و</w:t>
      </w:r>
      <w:r w:rsidRPr="00C06AFF">
        <w:rPr>
          <w:rtl/>
        </w:rPr>
        <w:t>عموميتها تماما</w:t>
      </w:r>
      <w:r w:rsidR="005577D0">
        <w:rPr>
          <w:rFonts w:hint="cs"/>
          <w:rtl/>
        </w:rPr>
        <w:t>ً،</w:t>
      </w:r>
      <w:r>
        <w:rPr>
          <w:rtl/>
        </w:rPr>
        <w:t xml:space="preserve"> و</w:t>
      </w:r>
      <w:r w:rsidRPr="00C06AFF">
        <w:rPr>
          <w:rtl/>
        </w:rPr>
        <w:t xml:space="preserve">من جهة </w:t>
      </w:r>
      <w:r w:rsidR="005577D0">
        <w:rPr>
          <w:rFonts w:hint="cs"/>
          <w:rtl/>
        </w:rPr>
        <w:t>أ</w:t>
      </w:r>
      <w:r w:rsidRPr="00C06AFF">
        <w:rPr>
          <w:rtl/>
        </w:rPr>
        <w:t>خر</w:t>
      </w:r>
      <w:r w:rsidR="005577D0">
        <w:rPr>
          <w:rFonts w:hint="cs"/>
          <w:rtl/>
        </w:rPr>
        <w:t>ى</w:t>
      </w:r>
      <w:r w:rsidRPr="00C06AFF">
        <w:rPr>
          <w:rtl/>
        </w:rPr>
        <w:t xml:space="preserve"> الروايات</w:t>
      </w:r>
      <w:r w:rsidR="00152128">
        <w:rPr>
          <w:rFonts w:hint="cs"/>
          <w:rtl/>
        </w:rPr>
        <w:t xml:space="preserve"> في</w:t>
      </w:r>
      <w:r w:rsidRPr="00C06AFF">
        <w:rPr>
          <w:rtl/>
        </w:rPr>
        <w:t xml:space="preserve"> </w:t>
      </w:r>
      <w:r w:rsidR="00152128">
        <w:rPr>
          <w:rFonts w:hint="cs"/>
          <w:rtl/>
        </w:rPr>
        <w:t>المجموعة الثالثة</w:t>
      </w:r>
      <w:r w:rsidRPr="00C06AFF">
        <w:rPr>
          <w:rtl/>
        </w:rPr>
        <w:t xml:space="preserve"> </w:t>
      </w:r>
      <w:r>
        <w:rPr>
          <w:rtl/>
        </w:rPr>
        <w:t>ك</w:t>
      </w:r>
      <w:r w:rsidRPr="00C06AFF">
        <w:rPr>
          <w:rtl/>
        </w:rPr>
        <w:t>ل</w:t>
      </w:r>
      <w:r w:rsidR="005577D0">
        <w:rPr>
          <w:rFonts w:hint="cs"/>
          <w:rtl/>
        </w:rPr>
        <w:t>ّ</w:t>
      </w:r>
      <w:r w:rsidRPr="00C06AFF">
        <w:rPr>
          <w:rtl/>
        </w:rPr>
        <w:t>ها تؤي</w:t>
      </w:r>
      <w:r w:rsidR="005577D0">
        <w:rPr>
          <w:rFonts w:hint="cs"/>
          <w:rtl/>
        </w:rPr>
        <w:t>ِّ</w:t>
      </w:r>
      <w:r w:rsidRPr="00C06AFF">
        <w:rPr>
          <w:rtl/>
        </w:rPr>
        <w:t xml:space="preserve">د ظاهر الآية </w:t>
      </w:r>
      <w:r w:rsidR="005577D0">
        <w:rPr>
          <w:rFonts w:hint="cs"/>
          <w:rtl/>
        </w:rPr>
        <w:t>أ</w:t>
      </w:r>
      <w:r w:rsidRPr="00C06AFF">
        <w:rPr>
          <w:rtl/>
        </w:rPr>
        <w:t>يضا</w:t>
      </w:r>
      <w:r w:rsidR="005577D0">
        <w:rPr>
          <w:rFonts w:hint="cs"/>
          <w:rtl/>
        </w:rPr>
        <w:t>ً.</w:t>
      </w:r>
      <w:r>
        <w:rPr>
          <w:rtl/>
        </w:rPr>
        <w:t xml:space="preserve"> و</w:t>
      </w:r>
      <w:r w:rsidRPr="00C06AFF">
        <w:rPr>
          <w:rtl/>
        </w:rPr>
        <w:t xml:space="preserve">لو </w:t>
      </w:r>
      <w:r>
        <w:rPr>
          <w:rtl/>
        </w:rPr>
        <w:t>ك</w:t>
      </w:r>
      <w:r w:rsidRPr="00C06AFF">
        <w:rPr>
          <w:rtl/>
        </w:rPr>
        <w:t xml:space="preserve">ان رأي </w:t>
      </w:r>
      <w:r w:rsidR="005577D0">
        <w:rPr>
          <w:rFonts w:hint="cs"/>
          <w:rtl/>
        </w:rPr>
        <w:t>أ</w:t>
      </w:r>
      <w:r w:rsidRPr="00C06AFF">
        <w:rPr>
          <w:rtl/>
        </w:rPr>
        <w:t>ئمة الشيعة حرمان المرأة من العرصة</w:t>
      </w:r>
      <w:r>
        <w:rPr>
          <w:rtl/>
        </w:rPr>
        <w:t xml:space="preserve"> و</w:t>
      </w:r>
      <w:r w:rsidRPr="00C06AFF">
        <w:rPr>
          <w:rtl/>
        </w:rPr>
        <w:t xml:space="preserve">الأرض </w:t>
      </w:r>
      <w:r w:rsidR="005577D0">
        <w:rPr>
          <w:rFonts w:hint="cs"/>
          <w:rtl/>
        </w:rPr>
        <w:t>ل</w:t>
      </w:r>
      <w:r w:rsidRPr="00C06AFF">
        <w:rPr>
          <w:rtl/>
        </w:rPr>
        <w:t xml:space="preserve">لزم </w:t>
      </w:r>
      <w:r w:rsidR="005577D0">
        <w:rPr>
          <w:rFonts w:hint="cs"/>
          <w:rtl/>
        </w:rPr>
        <w:t>أ</w:t>
      </w:r>
      <w:r w:rsidRPr="00C06AFF">
        <w:rPr>
          <w:rtl/>
        </w:rPr>
        <w:t>ن يذ</w:t>
      </w:r>
      <w:r>
        <w:rPr>
          <w:rtl/>
        </w:rPr>
        <w:t>ك</w:t>
      </w:r>
      <w:r w:rsidRPr="00C06AFF">
        <w:rPr>
          <w:rtl/>
        </w:rPr>
        <w:t>روا</w:t>
      </w:r>
      <w:r>
        <w:rPr>
          <w:rtl/>
        </w:rPr>
        <w:t xml:space="preserve"> </w:t>
      </w:r>
      <w:r w:rsidR="005577D0">
        <w:rPr>
          <w:rFonts w:hint="cs"/>
          <w:rtl/>
        </w:rPr>
        <w:t xml:space="preserve">ـ </w:t>
      </w:r>
      <w:r>
        <w:rPr>
          <w:rtl/>
        </w:rPr>
        <w:t>و</w:t>
      </w:r>
      <w:r w:rsidRPr="00C06AFF">
        <w:rPr>
          <w:rtl/>
        </w:rPr>
        <w:t xml:space="preserve">لو </w:t>
      </w:r>
      <w:r w:rsidR="005577D0">
        <w:rPr>
          <w:rFonts w:hint="cs"/>
          <w:rtl/>
        </w:rPr>
        <w:t>إ</w:t>
      </w:r>
      <w:r w:rsidRPr="00C06AFF">
        <w:rPr>
          <w:rtl/>
        </w:rPr>
        <w:t>جمالا</w:t>
      </w:r>
      <w:r w:rsidR="00152128">
        <w:rPr>
          <w:rFonts w:hint="cs"/>
          <w:rtl/>
        </w:rPr>
        <w:t>ً</w:t>
      </w:r>
      <w:r w:rsidR="005577D0">
        <w:rPr>
          <w:rFonts w:hint="cs"/>
          <w:rtl/>
        </w:rPr>
        <w:t xml:space="preserve"> ـ</w:t>
      </w:r>
      <w:r w:rsidRPr="00C06AFF">
        <w:rPr>
          <w:rtl/>
        </w:rPr>
        <w:t xml:space="preserve"> الفرق في ذل</w:t>
      </w:r>
      <w:r>
        <w:rPr>
          <w:rtl/>
        </w:rPr>
        <w:t>ك</w:t>
      </w:r>
      <w:r w:rsidR="005577D0">
        <w:rPr>
          <w:rFonts w:hint="cs"/>
          <w:rtl/>
        </w:rPr>
        <w:t>،</w:t>
      </w:r>
      <w:r>
        <w:rPr>
          <w:rtl/>
        </w:rPr>
        <w:t xml:space="preserve"> و</w:t>
      </w:r>
      <w:r w:rsidRPr="00C06AFF">
        <w:rPr>
          <w:rtl/>
        </w:rPr>
        <w:t>ل</w:t>
      </w:r>
      <w:r>
        <w:rPr>
          <w:rtl/>
        </w:rPr>
        <w:t>ك</w:t>
      </w:r>
      <w:r w:rsidRPr="00C06AFF">
        <w:rPr>
          <w:rtl/>
        </w:rPr>
        <w:t>ننا نر</w:t>
      </w:r>
      <w:r w:rsidR="005577D0">
        <w:rPr>
          <w:rFonts w:hint="cs"/>
          <w:rtl/>
        </w:rPr>
        <w:t>ى</w:t>
      </w:r>
      <w:r w:rsidRPr="00C06AFF">
        <w:rPr>
          <w:rtl/>
        </w:rPr>
        <w:t xml:space="preserve"> في </w:t>
      </w:r>
      <w:r>
        <w:rPr>
          <w:rtl/>
        </w:rPr>
        <w:t>ك</w:t>
      </w:r>
      <w:r w:rsidRPr="00C06AFF">
        <w:rPr>
          <w:rtl/>
        </w:rPr>
        <w:t>ل</w:t>
      </w:r>
      <w:r w:rsidR="005577D0">
        <w:rPr>
          <w:rFonts w:hint="cs"/>
          <w:rtl/>
        </w:rPr>
        <w:t>ّ</w:t>
      </w:r>
      <w:r w:rsidRPr="00C06AFF">
        <w:rPr>
          <w:rtl/>
        </w:rPr>
        <w:t xml:space="preserve"> هذه ال</w:t>
      </w:r>
      <w:r w:rsidR="005577D0">
        <w:rPr>
          <w:rFonts w:hint="cs"/>
          <w:rtl/>
        </w:rPr>
        <w:t>أ</w:t>
      </w:r>
      <w:r w:rsidRPr="00C06AFF">
        <w:rPr>
          <w:rtl/>
        </w:rPr>
        <w:t xml:space="preserve">حاديث </w:t>
      </w:r>
      <w:r w:rsidR="005577D0">
        <w:rPr>
          <w:rFonts w:hint="cs"/>
          <w:rtl/>
        </w:rPr>
        <w:t>أ</w:t>
      </w:r>
      <w:r w:rsidRPr="00C06AFF">
        <w:rPr>
          <w:rtl/>
        </w:rPr>
        <w:t>نهم عي</w:t>
      </w:r>
      <w:r w:rsidR="005577D0">
        <w:rPr>
          <w:rFonts w:hint="cs"/>
          <w:rtl/>
        </w:rPr>
        <w:t>َّ</w:t>
      </w:r>
      <w:r w:rsidRPr="00C06AFF">
        <w:rPr>
          <w:rtl/>
        </w:rPr>
        <w:t xml:space="preserve">نوا سهم المرأة من </w:t>
      </w:r>
      <w:r>
        <w:rPr>
          <w:rtl/>
        </w:rPr>
        <w:t>ك</w:t>
      </w:r>
      <w:r w:rsidRPr="00C06AFF">
        <w:rPr>
          <w:rtl/>
        </w:rPr>
        <w:t>ل ما تر</w:t>
      </w:r>
      <w:r>
        <w:rPr>
          <w:rtl/>
        </w:rPr>
        <w:t>ك</w:t>
      </w:r>
      <w:r w:rsidRPr="00C06AFF">
        <w:rPr>
          <w:rtl/>
        </w:rPr>
        <w:t>ه المتوف</w:t>
      </w:r>
      <w:r w:rsidR="005577D0">
        <w:rPr>
          <w:rFonts w:hint="cs"/>
          <w:rtl/>
        </w:rPr>
        <w:t>ى</w:t>
      </w:r>
      <w:r w:rsidRPr="00C06AFF">
        <w:rPr>
          <w:rtl/>
        </w:rPr>
        <w:t xml:space="preserve"> صراحة.</w:t>
      </w:r>
    </w:p>
    <w:p w:rsidR="0019703B" w:rsidRDefault="00697BD4" w:rsidP="00D17CED">
      <w:pPr>
        <w:pStyle w:val="af3"/>
        <w:spacing w:line="420" w:lineRule="exact"/>
        <w:ind w:firstLine="562"/>
      </w:pPr>
      <w:r>
        <w:rPr>
          <w:rtl/>
        </w:rPr>
        <w:t xml:space="preserve">3ـ </w:t>
      </w:r>
      <w:r w:rsidR="005577D0">
        <w:rPr>
          <w:rFonts w:hint="cs"/>
          <w:rtl/>
        </w:rPr>
        <w:t>إ</w:t>
      </w:r>
      <w:r w:rsidRPr="00C06AFF">
        <w:rPr>
          <w:rtl/>
        </w:rPr>
        <w:t>ن آراء العلماء في المسألة مختلفة تماما</w:t>
      </w:r>
      <w:r w:rsidR="005577D0">
        <w:rPr>
          <w:rFonts w:hint="cs"/>
          <w:rtl/>
        </w:rPr>
        <w:t>ً.</w:t>
      </w:r>
      <w:r>
        <w:rPr>
          <w:rtl/>
        </w:rPr>
        <w:t xml:space="preserve"> و</w:t>
      </w:r>
      <w:r w:rsidRPr="00C06AFF">
        <w:rPr>
          <w:rtl/>
        </w:rPr>
        <w:t>قد نر</w:t>
      </w:r>
      <w:r w:rsidR="005577D0">
        <w:rPr>
          <w:rFonts w:hint="cs"/>
          <w:rtl/>
        </w:rPr>
        <w:t>ى</w:t>
      </w:r>
      <w:r w:rsidRPr="00C06AFF">
        <w:rPr>
          <w:rtl/>
        </w:rPr>
        <w:t xml:space="preserve"> </w:t>
      </w:r>
      <w:r w:rsidR="005577D0">
        <w:rPr>
          <w:rFonts w:hint="cs"/>
          <w:rtl/>
        </w:rPr>
        <w:t>أ</w:t>
      </w:r>
      <w:r w:rsidRPr="00C06AFF">
        <w:rPr>
          <w:rtl/>
        </w:rPr>
        <w:t>ن بعضهم</w:t>
      </w:r>
      <w:r w:rsidR="005577D0">
        <w:rPr>
          <w:rFonts w:hint="cs"/>
          <w:rtl/>
        </w:rPr>
        <w:t xml:space="preserve"> ـ </w:t>
      </w:r>
      <w:r>
        <w:rPr>
          <w:rtl/>
        </w:rPr>
        <w:t>ك</w:t>
      </w:r>
      <w:r w:rsidRPr="00C06AFF">
        <w:rPr>
          <w:rtl/>
        </w:rPr>
        <w:t>الشيخ الطوسي</w:t>
      </w:r>
      <w:r w:rsidR="005577D0">
        <w:rPr>
          <w:rFonts w:hint="cs"/>
          <w:rtl/>
        </w:rPr>
        <w:t xml:space="preserve"> ـ</w:t>
      </w:r>
      <w:r w:rsidRPr="00C06AFF">
        <w:rPr>
          <w:rtl/>
        </w:rPr>
        <w:t xml:space="preserve"> قد ذ</w:t>
      </w:r>
      <w:r>
        <w:rPr>
          <w:rtl/>
        </w:rPr>
        <w:t>ك</w:t>
      </w:r>
      <w:r w:rsidRPr="00C06AFF">
        <w:rPr>
          <w:rtl/>
        </w:rPr>
        <w:t>ر آراء</w:t>
      </w:r>
      <w:r w:rsidR="005577D0">
        <w:rPr>
          <w:rFonts w:hint="cs"/>
          <w:rtl/>
        </w:rPr>
        <w:t>ً</w:t>
      </w:r>
      <w:r w:rsidRPr="00C06AFF">
        <w:rPr>
          <w:rtl/>
        </w:rPr>
        <w:t xml:space="preserve"> مختلفة في مؤل</w:t>
      </w:r>
      <w:r w:rsidR="005577D0">
        <w:rPr>
          <w:rFonts w:hint="cs"/>
          <w:rtl/>
        </w:rPr>
        <w:t>َّ</w:t>
      </w:r>
      <w:r w:rsidRPr="00C06AFF">
        <w:rPr>
          <w:rtl/>
        </w:rPr>
        <w:t>فاته</w:t>
      </w:r>
      <w:r w:rsidR="005577D0">
        <w:rPr>
          <w:rFonts w:hint="cs"/>
          <w:rtl/>
        </w:rPr>
        <w:t>.</w:t>
      </w:r>
      <w:r>
        <w:rPr>
          <w:rtl/>
        </w:rPr>
        <w:t xml:space="preserve"> و</w:t>
      </w:r>
      <w:r w:rsidRPr="00C06AFF">
        <w:rPr>
          <w:rtl/>
        </w:rPr>
        <w:t xml:space="preserve">هذا </w:t>
      </w:r>
      <w:r>
        <w:rPr>
          <w:rtl/>
        </w:rPr>
        <w:t>ك</w:t>
      </w:r>
      <w:r w:rsidRPr="00C06AFF">
        <w:rPr>
          <w:rtl/>
        </w:rPr>
        <w:t>له دليل عل</w:t>
      </w:r>
      <w:r w:rsidR="005577D0">
        <w:rPr>
          <w:rFonts w:hint="cs"/>
          <w:rtl/>
        </w:rPr>
        <w:t>ى</w:t>
      </w:r>
      <w:r w:rsidRPr="00C06AFF">
        <w:rPr>
          <w:rtl/>
        </w:rPr>
        <w:t xml:space="preserve"> </w:t>
      </w:r>
      <w:r w:rsidR="005577D0">
        <w:rPr>
          <w:rFonts w:hint="cs"/>
          <w:rtl/>
        </w:rPr>
        <w:t>أ</w:t>
      </w:r>
      <w:r w:rsidRPr="00C06AFF">
        <w:rPr>
          <w:rtl/>
        </w:rPr>
        <w:t>نهم مع طول الزمن</w:t>
      </w:r>
      <w:r>
        <w:rPr>
          <w:rtl/>
        </w:rPr>
        <w:t xml:space="preserve"> و</w:t>
      </w:r>
      <w:r w:rsidRPr="00C06AFF">
        <w:rPr>
          <w:rtl/>
        </w:rPr>
        <w:t>مضي ال</w:t>
      </w:r>
      <w:r w:rsidR="005577D0">
        <w:rPr>
          <w:rFonts w:hint="cs"/>
          <w:rtl/>
        </w:rPr>
        <w:t>أ</w:t>
      </w:r>
      <w:r w:rsidRPr="00C06AFF">
        <w:rPr>
          <w:rtl/>
        </w:rPr>
        <w:t>يام قد حصلوا عل</w:t>
      </w:r>
      <w:r w:rsidR="005577D0">
        <w:rPr>
          <w:rFonts w:hint="cs"/>
          <w:rtl/>
        </w:rPr>
        <w:t>ى</w:t>
      </w:r>
      <w:r w:rsidRPr="00C06AFF">
        <w:rPr>
          <w:rtl/>
        </w:rPr>
        <w:t xml:space="preserve"> آراء جديدة في ضمن دراساتهم</w:t>
      </w:r>
      <w:r w:rsidR="005577D0">
        <w:rPr>
          <w:rFonts w:hint="cs"/>
          <w:rtl/>
        </w:rPr>
        <w:t>،</w:t>
      </w:r>
      <w:r w:rsidRPr="00C06AFF">
        <w:rPr>
          <w:rtl/>
        </w:rPr>
        <w:t xml:space="preserve"> فاختلفت آراؤهم في ت</w:t>
      </w:r>
      <w:r w:rsidR="005577D0">
        <w:rPr>
          <w:rFonts w:hint="cs"/>
          <w:rtl/>
        </w:rPr>
        <w:t>أ</w:t>
      </w:r>
      <w:r w:rsidRPr="00C06AFF">
        <w:rPr>
          <w:rtl/>
        </w:rPr>
        <w:t>ليفاتهم المت</w:t>
      </w:r>
      <w:r w:rsidR="005577D0">
        <w:rPr>
          <w:rFonts w:hint="cs"/>
          <w:rtl/>
        </w:rPr>
        <w:t>أ</w:t>
      </w:r>
      <w:r w:rsidRPr="00C06AFF">
        <w:rPr>
          <w:rtl/>
        </w:rPr>
        <w:t>خ</w:t>
      </w:r>
      <w:r w:rsidR="005577D0">
        <w:rPr>
          <w:rFonts w:hint="cs"/>
          <w:rtl/>
        </w:rPr>
        <w:t>ِّ</w:t>
      </w:r>
      <w:r w:rsidRPr="00C06AFF">
        <w:rPr>
          <w:rtl/>
        </w:rPr>
        <w:t>رة عن آرائهم في ت</w:t>
      </w:r>
      <w:r w:rsidR="00AB6745">
        <w:rPr>
          <w:rFonts w:hint="cs"/>
          <w:rtl/>
        </w:rPr>
        <w:t>أ</w:t>
      </w:r>
      <w:r w:rsidRPr="00C06AFF">
        <w:rPr>
          <w:rtl/>
        </w:rPr>
        <w:t>ليفاتهم المتقد</w:t>
      </w:r>
      <w:r w:rsidR="00AB6745">
        <w:rPr>
          <w:rFonts w:hint="cs"/>
          <w:rtl/>
        </w:rPr>
        <w:t>ِّ</w:t>
      </w:r>
      <w:r w:rsidRPr="00C06AFF">
        <w:rPr>
          <w:rtl/>
        </w:rPr>
        <w:t>مة</w:t>
      </w:r>
      <w:r w:rsidR="00135BAE" w:rsidRPr="00086847">
        <w:rPr>
          <w:vertAlign w:val="superscript"/>
          <w:rtl/>
        </w:rPr>
        <w:t>(</w:t>
      </w:r>
      <w:r w:rsidRPr="00086847">
        <w:rPr>
          <w:vertAlign w:val="superscript"/>
          <w:rtl/>
        </w:rPr>
        <w:endnoteReference w:id="477"/>
      </w:r>
      <w:r w:rsidR="00135BAE" w:rsidRPr="00086847">
        <w:rPr>
          <w:vertAlign w:val="superscript"/>
          <w:rtl/>
        </w:rPr>
        <w:t>)</w:t>
      </w:r>
      <w:r w:rsidR="00AB6745" w:rsidRPr="00C06AFF">
        <w:rPr>
          <w:rtl/>
        </w:rPr>
        <w:t>.</w:t>
      </w:r>
      <w:r>
        <w:rPr>
          <w:vertAlign w:val="superscript"/>
          <w:rtl/>
        </w:rPr>
        <w:t xml:space="preserve"> </w:t>
      </w:r>
    </w:p>
    <w:p w:rsidR="0019703B" w:rsidRDefault="00697BD4" w:rsidP="00E67A6F">
      <w:pPr>
        <w:pStyle w:val="af3"/>
        <w:spacing w:line="410" w:lineRule="exact"/>
        <w:ind w:firstLine="561"/>
      </w:pPr>
      <w:r>
        <w:rPr>
          <w:rtl/>
        </w:rPr>
        <w:t xml:space="preserve">4ـ </w:t>
      </w:r>
      <w:r w:rsidR="00AB6745">
        <w:rPr>
          <w:rFonts w:hint="cs"/>
          <w:rtl/>
        </w:rPr>
        <w:t xml:space="preserve"> إن </w:t>
      </w:r>
      <w:r w:rsidRPr="00C06AFF">
        <w:rPr>
          <w:rtl/>
        </w:rPr>
        <w:t>ال</w:t>
      </w:r>
      <w:r w:rsidR="00AB6745">
        <w:rPr>
          <w:rFonts w:hint="cs"/>
          <w:rtl/>
        </w:rPr>
        <w:t>إ</w:t>
      </w:r>
      <w:r w:rsidRPr="00C06AFF">
        <w:rPr>
          <w:rtl/>
        </w:rPr>
        <w:t>جماع الذي يد</w:t>
      </w:r>
      <w:r w:rsidR="00AB6745">
        <w:rPr>
          <w:rFonts w:hint="cs"/>
          <w:rtl/>
        </w:rPr>
        <w:t>َّ</w:t>
      </w:r>
      <w:r w:rsidRPr="00C06AFF">
        <w:rPr>
          <w:rtl/>
        </w:rPr>
        <w:t xml:space="preserve">عيه بعض العلماء في المسألة ليس </w:t>
      </w:r>
      <w:r w:rsidR="00AB6745">
        <w:rPr>
          <w:rFonts w:hint="cs"/>
          <w:rtl/>
        </w:rPr>
        <w:t>إ</w:t>
      </w:r>
      <w:r w:rsidRPr="00C06AFF">
        <w:rPr>
          <w:rtl/>
        </w:rPr>
        <w:t>جماعا</w:t>
      </w:r>
      <w:r w:rsidR="00AB6745">
        <w:rPr>
          <w:rFonts w:hint="cs"/>
          <w:rtl/>
        </w:rPr>
        <w:t>ً</w:t>
      </w:r>
      <w:r w:rsidRPr="00C06AFF">
        <w:rPr>
          <w:rtl/>
        </w:rPr>
        <w:t xml:space="preserve"> يدل عل</w:t>
      </w:r>
      <w:r w:rsidR="00AB6745">
        <w:rPr>
          <w:rFonts w:hint="cs"/>
          <w:rtl/>
        </w:rPr>
        <w:t>ى</w:t>
      </w:r>
      <w:r w:rsidRPr="00C06AFF">
        <w:rPr>
          <w:rtl/>
        </w:rPr>
        <w:t xml:space="preserve"> قول ال</w:t>
      </w:r>
      <w:r w:rsidR="00AB6745">
        <w:rPr>
          <w:rFonts w:hint="cs"/>
          <w:rtl/>
        </w:rPr>
        <w:t>إ</w:t>
      </w:r>
      <w:r w:rsidRPr="00C06AFF">
        <w:rPr>
          <w:rtl/>
        </w:rPr>
        <w:t>مام</w:t>
      </w:r>
      <w:r>
        <w:rPr>
          <w:rtl/>
        </w:rPr>
        <w:t xml:space="preserve"> و</w:t>
      </w:r>
      <w:r w:rsidRPr="00C06AFF">
        <w:rPr>
          <w:rtl/>
        </w:rPr>
        <w:t>موافقة المعصوم</w:t>
      </w:r>
      <w:r w:rsidR="00AB6745">
        <w:rPr>
          <w:rFonts w:hint="cs"/>
          <w:rtl/>
        </w:rPr>
        <w:t>.</w:t>
      </w:r>
      <w:r>
        <w:rPr>
          <w:rtl/>
        </w:rPr>
        <w:t xml:space="preserve"> و</w:t>
      </w:r>
      <w:r w:rsidRPr="00C06AFF">
        <w:rPr>
          <w:rtl/>
        </w:rPr>
        <w:t xml:space="preserve">لو </w:t>
      </w:r>
      <w:r>
        <w:rPr>
          <w:rtl/>
        </w:rPr>
        <w:t>ك</w:t>
      </w:r>
      <w:r w:rsidRPr="00C06AFF">
        <w:rPr>
          <w:rtl/>
        </w:rPr>
        <w:t>ان هنا</w:t>
      </w:r>
      <w:r>
        <w:rPr>
          <w:rtl/>
        </w:rPr>
        <w:t>ك</w:t>
      </w:r>
      <w:r w:rsidRPr="00C06AFF">
        <w:rPr>
          <w:rtl/>
        </w:rPr>
        <w:t xml:space="preserve"> </w:t>
      </w:r>
      <w:r w:rsidR="00AB6745">
        <w:rPr>
          <w:rFonts w:hint="cs"/>
          <w:rtl/>
        </w:rPr>
        <w:t>إ</w:t>
      </w:r>
      <w:r w:rsidRPr="00C06AFF">
        <w:rPr>
          <w:rtl/>
        </w:rPr>
        <w:t>جماع بعد الشيخ الطوسي ل</w:t>
      </w:r>
      <w:r>
        <w:rPr>
          <w:rtl/>
        </w:rPr>
        <w:t>ك</w:t>
      </w:r>
      <w:r w:rsidRPr="00C06AFF">
        <w:rPr>
          <w:rtl/>
        </w:rPr>
        <w:t>ان هذا ال</w:t>
      </w:r>
      <w:r w:rsidR="00AB6745">
        <w:rPr>
          <w:rFonts w:hint="cs"/>
          <w:rtl/>
        </w:rPr>
        <w:t>إ</w:t>
      </w:r>
      <w:r w:rsidRPr="00C06AFF">
        <w:rPr>
          <w:rtl/>
        </w:rPr>
        <w:t>جماع مستندا</w:t>
      </w:r>
      <w:r w:rsidR="00AB6745">
        <w:rPr>
          <w:rFonts w:hint="cs"/>
          <w:rtl/>
        </w:rPr>
        <w:t>ً</w:t>
      </w:r>
      <w:r w:rsidRPr="00C06AFF">
        <w:rPr>
          <w:rtl/>
        </w:rPr>
        <w:t xml:space="preserve"> </w:t>
      </w:r>
      <w:r w:rsidR="00AB6745">
        <w:rPr>
          <w:rFonts w:hint="cs"/>
          <w:rtl/>
        </w:rPr>
        <w:t>إ</w:t>
      </w:r>
      <w:r w:rsidRPr="00C06AFF">
        <w:rPr>
          <w:rtl/>
        </w:rPr>
        <w:t>ل</w:t>
      </w:r>
      <w:r w:rsidR="00AB6745">
        <w:rPr>
          <w:rFonts w:hint="cs"/>
          <w:rtl/>
        </w:rPr>
        <w:t>ى</w:t>
      </w:r>
      <w:r w:rsidRPr="00C06AFF">
        <w:rPr>
          <w:rtl/>
        </w:rPr>
        <w:t xml:space="preserve"> روايات لا</w:t>
      </w:r>
      <w:r w:rsidR="00AB6745">
        <w:rPr>
          <w:rFonts w:hint="cs"/>
          <w:rtl/>
        </w:rPr>
        <w:t xml:space="preserve"> </w:t>
      </w:r>
      <w:r w:rsidRPr="00C06AFF">
        <w:rPr>
          <w:rtl/>
        </w:rPr>
        <w:t>نر</w:t>
      </w:r>
      <w:r w:rsidR="00AB6745">
        <w:rPr>
          <w:rFonts w:hint="cs"/>
          <w:rtl/>
        </w:rPr>
        <w:t>ى</w:t>
      </w:r>
      <w:r w:rsidRPr="00C06AFF">
        <w:rPr>
          <w:rtl/>
        </w:rPr>
        <w:t xml:space="preserve"> فيها رأي ال</w:t>
      </w:r>
      <w:r w:rsidR="00AB6745">
        <w:rPr>
          <w:rFonts w:hint="cs"/>
          <w:rtl/>
        </w:rPr>
        <w:t>إ</w:t>
      </w:r>
      <w:r w:rsidRPr="00C06AFF">
        <w:rPr>
          <w:rtl/>
        </w:rPr>
        <w:t>مام</w:t>
      </w:r>
      <w:r w:rsidR="00AB6745">
        <w:rPr>
          <w:rFonts w:hint="cs"/>
          <w:rtl/>
        </w:rPr>
        <w:t>،</w:t>
      </w:r>
      <w:r>
        <w:rPr>
          <w:rtl/>
        </w:rPr>
        <w:t xml:space="preserve"> و</w:t>
      </w:r>
      <w:r w:rsidRPr="004E6BEA">
        <w:rPr>
          <w:rtl/>
        </w:rPr>
        <w:t>قبوله لها</w:t>
      </w:r>
      <w:r w:rsidR="00135BAE" w:rsidRPr="00086847">
        <w:rPr>
          <w:vertAlign w:val="superscript"/>
          <w:rtl/>
        </w:rPr>
        <w:t>(</w:t>
      </w:r>
      <w:r w:rsidRPr="00086847">
        <w:rPr>
          <w:vertAlign w:val="superscript"/>
          <w:rtl/>
        </w:rPr>
        <w:endnoteReference w:id="478"/>
      </w:r>
      <w:r w:rsidR="00135BAE" w:rsidRPr="00086847">
        <w:rPr>
          <w:vertAlign w:val="superscript"/>
          <w:rtl/>
        </w:rPr>
        <w:t>)</w:t>
      </w:r>
      <w:r w:rsidR="00AB6745" w:rsidRPr="004E6BEA">
        <w:rPr>
          <w:rtl/>
        </w:rPr>
        <w:t>.</w:t>
      </w:r>
      <w:r w:rsidR="001458CD">
        <w:rPr>
          <w:vertAlign w:val="superscript"/>
          <w:rtl/>
        </w:rPr>
        <w:t xml:space="preserve"> </w:t>
      </w:r>
    </w:p>
    <w:p w:rsidR="007919BA" w:rsidRDefault="000E35FF" w:rsidP="00E67A6F">
      <w:pPr>
        <w:pStyle w:val="af3"/>
        <w:spacing w:line="410" w:lineRule="exact"/>
        <w:ind w:firstLine="561"/>
      </w:pPr>
      <w:r>
        <w:rPr>
          <w:rtl/>
        </w:rPr>
        <w:t xml:space="preserve">5ـ </w:t>
      </w:r>
      <w:r w:rsidR="00AB6745">
        <w:rPr>
          <w:rFonts w:hint="cs"/>
          <w:rtl/>
        </w:rPr>
        <w:t xml:space="preserve">إن </w:t>
      </w:r>
      <w:r w:rsidR="00051880" w:rsidRPr="00C06AFF">
        <w:rPr>
          <w:rtl/>
        </w:rPr>
        <w:t xml:space="preserve">سورة النساء هي السورة </w:t>
      </w:r>
      <w:r w:rsidR="00AB6745">
        <w:rPr>
          <w:rFonts w:hint="cs"/>
          <w:rtl/>
        </w:rPr>
        <w:t>92</w:t>
      </w:r>
      <w:r w:rsidR="00051880" w:rsidRPr="00C06AFF">
        <w:rPr>
          <w:rtl/>
        </w:rPr>
        <w:t xml:space="preserve"> من القرآن ال</w:t>
      </w:r>
      <w:r w:rsidR="00BE60AA">
        <w:rPr>
          <w:rtl/>
        </w:rPr>
        <w:t>ك</w:t>
      </w:r>
      <w:r w:rsidR="00051880" w:rsidRPr="00C06AFF">
        <w:rPr>
          <w:rtl/>
        </w:rPr>
        <w:t>ريم</w:t>
      </w:r>
      <w:r w:rsidR="00AB6745">
        <w:rPr>
          <w:rFonts w:hint="cs"/>
          <w:rtl/>
        </w:rPr>
        <w:t>،</w:t>
      </w:r>
      <w:r w:rsidR="007C0A59">
        <w:rPr>
          <w:rtl/>
        </w:rPr>
        <w:t xml:space="preserve"> و</w:t>
      </w:r>
      <w:r w:rsidR="00AB6745">
        <w:rPr>
          <w:rFonts w:hint="cs"/>
          <w:rtl/>
        </w:rPr>
        <w:t xml:space="preserve">قد </w:t>
      </w:r>
      <w:r w:rsidR="00051880" w:rsidRPr="00C06AFF">
        <w:rPr>
          <w:rtl/>
        </w:rPr>
        <w:t>نزلت عل</w:t>
      </w:r>
      <w:r w:rsidR="00AB6745">
        <w:rPr>
          <w:rFonts w:hint="cs"/>
          <w:rtl/>
        </w:rPr>
        <w:t>ى</w:t>
      </w:r>
      <w:r w:rsidR="00051880" w:rsidRPr="00C06AFF">
        <w:rPr>
          <w:rtl/>
        </w:rPr>
        <w:t xml:space="preserve"> النبي</w:t>
      </w:r>
      <w:r w:rsidR="005E69A2" w:rsidRPr="00E0304D">
        <w:rPr>
          <w:rFonts w:ascii="Mosawi" w:hAnsi="Mosawi" w:cs="Mosawi" w:hint="cs"/>
          <w:rtl/>
        </w:rPr>
        <w:t>‘</w:t>
      </w:r>
      <w:r w:rsidR="001458CD">
        <w:rPr>
          <w:rtl/>
        </w:rPr>
        <w:t xml:space="preserve"> </w:t>
      </w:r>
      <w:r w:rsidR="00051880" w:rsidRPr="00C06AFF">
        <w:rPr>
          <w:rtl/>
        </w:rPr>
        <w:t>بعد وقعة ال</w:t>
      </w:r>
      <w:r w:rsidR="00AB6745">
        <w:rPr>
          <w:rFonts w:hint="cs"/>
          <w:rtl/>
        </w:rPr>
        <w:t>أ</w:t>
      </w:r>
      <w:r w:rsidR="00051880" w:rsidRPr="00C06AFF">
        <w:rPr>
          <w:rtl/>
        </w:rPr>
        <w:t>حزاب</w:t>
      </w:r>
      <w:r w:rsidR="00AB6745">
        <w:rPr>
          <w:rFonts w:hint="cs"/>
          <w:rtl/>
        </w:rPr>
        <w:t>،</w:t>
      </w:r>
      <w:r w:rsidR="007C0A59">
        <w:rPr>
          <w:rtl/>
        </w:rPr>
        <w:t xml:space="preserve"> و</w:t>
      </w:r>
      <w:r w:rsidR="00051880" w:rsidRPr="00C06AFF">
        <w:rPr>
          <w:rtl/>
        </w:rPr>
        <w:t xml:space="preserve">بعد نزول سورة الممتحنة. </w:t>
      </w:r>
      <w:r w:rsidR="00AB6745">
        <w:rPr>
          <w:rFonts w:hint="cs"/>
          <w:rtl/>
        </w:rPr>
        <w:t>إذ</w:t>
      </w:r>
      <w:r w:rsidR="00051880" w:rsidRPr="00C06AFF">
        <w:rPr>
          <w:rtl/>
        </w:rPr>
        <w:t>ا</w:t>
      </w:r>
      <w:r w:rsidR="00AB6745">
        <w:rPr>
          <w:rFonts w:hint="cs"/>
          <w:rtl/>
        </w:rPr>
        <w:t>ً</w:t>
      </w:r>
      <w:r w:rsidR="00051880" w:rsidRPr="00C06AFF">
        <w:rPr>
          <w:rtl/>
        </w:rPr>
        <w:t xml:space="preserve"> قد نزلت السورة في نهاية السنة الخامسة</w:t>
      </w:r>
      <w:r w:rsidR="00AB6745">
        <w:rPr>
          <w:rFonts w:hint="cs"/>
          <w:rtl/>
        </w:rPr>
        <w:t>،</w:t>
      </w:r>
      <w:r w:rsidR="00051880" w:rsidRPr="00C06AFF">
        <w:rPr>
          <w:rtl/>
        </w:rPr>
        <w:t xml:space="preserve"> </w:t>
      </w:r>
      <w:r w:rsidR="00AB6745">
        <w:rPr>
          <w:rFonts w:hint="cs"/>
          <w:rtl/>
        </w:rPr>
        <w:t>أ</w:t>
      </w:r>
      <w:r w:rsidR="00051880" w:rsidRPr="00C06AFF">
        <w:rPr>
          <w:rtl/>
        </w:rPr>
        <w:t>و بداية السنة السادسة</w:t>
      </w:r>
      <w:r w:rsidR="00AB6745">
        <w:rPr>
          <w:rFonts w:hint="cs"/>
          <w:rtl/>
        </w:rPr>
        <w:t>.</w:t>
      </w:r>
      <w:r w:rsidR="007C0A59">
        <w:rPr>
          <w:rtl/>
        </w:rPr>
        <w:t xml:space="preserve"> و</w:t>
      </w:r>
      <w:r w:rsidR="00051880" w:rsidRPr="00C06AFF">
        <w:rPr>
          <w:rtl/>
        </w:rPr>
        <w:t>مع ما نر</w:t>
      </w:r>
      <w:r w:rsidR="00AB6745">
        <w:rPr>
          <w:rFonts w:hint="cs"/>
          <w:rtl/>
        </w:rPr>
        <w:t>ى</w:t>
      </w:r>
      <w:r w:rsidR="00051880" w:rsidRPr="00C06AFF">
        <w:rPr>
          <w:rtl/>
        </w:rPr>
        <w:t xml:space="preserve"> من رسالة النبي</w:t>
      </w:r>
      <w:r w:rsidR="005E69A2" w:rsidRPr="00E0304D">
        <w:rPr>
          <w:rFonts w:ascii="Mosawi" w:hAnsi="Mosawi" w:cs="Mosawi" w:hint="cs"/>
          <w:rtl/>
        </w:rPr>
        <w:t>‘</w:t>
      </w:r>
      <w:r w:rsidR="001458CD">
        <w:rPr>
          <w:rtl/>
        </w:rPr>
        <w:t xml:space="preserve"> </w:t>
      </w:r>
      <w:r w:rsidR="00051880" w:rsidRPr="00C06AFF">
        <w:rPr>
          <w:rtl/>
        </w:rPr>
        <w:t>في تبيين ال</w:t>
      </w:r>
      <w:r w:rsidR="00AB6745">
        <w:rPr>
          <w:rFonts w:hint="cs"/>
          <w:rtl/>
        </w:rPr>
        <w:t>أ</w:t>
      </w:r>
      <w:r w:rsidR="00051880" w:rsidRPr="00C06AFF">
        <w:rPr>
          <w:rtl/>
        </w:rPr>
        <w:t>ح</w:t>
      </w:r>
      <w:r w:rsidR="00BE60AA">
        <w:rPr>
          <w:rtl/>
        </w:rPr>
        <w:t>ك</w:t>
      </w:r>
      <w:r w:rsidR="00051880" w:rsidRPr="00C06AFF">
        <w:rPr>
          <w:rtl/>
        </w:rPr>
        <w:t>ام للمسلمين</w:t>
      </w:r>
      <w:r w:rsidR="00AB6745">
        <w:rPr>
          <w:rFonts w:hint="cs"/>
          <w:rtl/>
        </w:rPr>
        <w:t>،</w:t>
      </w:r>
      <w:r w:rsidR="00051880" w:rsidRPr="00C06AFF">
        <w:rPr>
          <w:rtl/>
        </w:rPr>
        <w:t xml:space="preserve"> </w:t>
      </w:r>
      <w:r w:rsidR="00BE60AA">
        <w:rPr>
          <w:rtl/>
        </w:rPr>
        <w:t>ك</w:t>
      </w:r>
      <w:r w:rsidR="00051880" w:rsidRPr="00C06AFF">
        <w:rPr>
          <w:rtl/>
        </w:rPr>
        <w:t>ما قال الله سبحانه وتعال</w:t>
      </w:r>
      <w:r w:rsidR="00AB6745">
        <w:rPr>
          <w:rFonts w:hint="cs"/>
          <w:rtl/>
        </w:rPr>
        <w:t>ى</w:t>
      </w:r>
      <w:r w:rsidR="00051880" w:rsidRPr="00C06AFF">
        <w:rPr>
          <w:rtl/>
        </w:rPr>
        <w:t xml:space="preserve">: </w:t>
      </w:r>
      <w:r w:rsidR="00AB6745">
        <w:rPr>
          <w:rFonts w:ascii="Mosawi" w:hAnsi="Mosawi" w:cs="Mosawi"/>
          <w:rtl/>
        </w:rPr>
        <w:t>﴿</w:t>
      </w:r>
      <w:r w:rsidR="00160010" w:rsidRPr="000C64C5">
        <w:rPr>
          <w:rFonts w:hint="eastAsia"/>
          <w:b/>
          <w:bCs/>
          <w:rtl/>
        </w:rPr>
        <w:t>لِتُبَيِّنَ</w:t>
      </w:r>
      <w:r w:rsidR="00160010" w:rsidRPr="000C64C5">
        <w:rPr>
          <w:b/>
          <w:bCs/>
          <w:rtl/>
        </w:rPr>
        <w:t xml:space="preserve"> </w:t>
      </w:r>
      <w:r w:rsidR="00160010" w:rsidRPr="000C64C5">
        <w:rPr>
          <w:rFonts w:hint="eastAsia"/>
          <w:b/>
          <w:bCs/>
          <w:rtl/>
        </w:rPr>
        <w:t>لِلنَّاسِ</w:t>
      </w:r>
      <w:r w:rsidR="00160010" w:rsidRPr="000C64C5">
        <w:rPr>
          <w:b/>
          <w:bCs/>
          <w:rtl/>
        </w:rPr>
        <w:t xml:space="preserve"> </w:t>
      </w:r>
      <w:r w:rsidR="00160010" w:rsidRPr="000C64C5">
        <w:rPr>
          <w:rFonts w:hint="eastAsia"/>
          <w:b/>
          <w:bCs/>
          <w:rtl/>
        </w:rPr>
        <w:t>مَا</w:t>
      </w:r>
      <w:r w:rsidR="00160010" w:rsidRPr="000C64C5">
        <w:rPr>
          <w:b/>
          <w:bCs/>
          <w:rtl/>
        </w:rPr>
        <w:t xml:space="preserve"> </w:t>
      </w:r>
      <w:r w:rsidR="00160010" w:rsidRPr="000C64C5">
        <w:rPr>
          <w:rFonts w:hint="eastAsia"/>
          <w:b/>
          <w:bCs/>
          <w:rtl/>
        </w:rPr>
        <w:t>نُزِّلَ</w:t>
      </w:r>
      <w:r w:rsidR="00160010" w:rsidRPr="000C64C5">
        <w:rPr>
          <w:b/>
          <w:bCs/>
          <w:rtl/>
        </w:rPr>
        <w:t xml:space="preserve"> </w:t>
      </w:r>
      <w:r w:rsidR="00160010" w:rsidRPr="000C64C5">
        <w:rPr>
          <w:rFonts w:hint="eastAsia"/>
          <w:b/>
          <w:bCs/>
          <w:rtl/>
        </w:rPr>
        <w:t>إِلَيْهِمْ</w:t>
      </w:r>
      <w:r w:rsidR="00AB6745">
        <w:rPr>
          <w:rFonts w:ascii="Mosawi" w:hAnsi="Mosawi" w:cs="Mosawi"/>
          <w:rtl/>
        </w:rPr>
        <w:t>﴾</w:t>
      </w:r>
      <w:r w:rsidR="00051880" w:rsidRPr="00C06AFF">
        <w:rPr>
          <w:rtl/>
        </w:rPr>
        <w:t xml:space="preserve"> (النحل: 44</w:t>
      </w:r>
      <w:r w:rsidR="001458CD">
        <w:rPr>
          <w:rtl/>
        </w:rPr>
        <w:t>)</w:t>
      </w:r>
      <w:r w:rsidR="00AB6745">
        <w:rPr>
          <w:rFonts w:hint="cs"/>
          <w:rtl/>
        </w:rPr>
        <w:t>،</w:t>
      </w:r>
      <w:r w:rsidR="00051880" w:rsidRPr="00C06AFF">
        <w:rPr>
          <w:rtl/>
        </w:rPr>
        <w:t xml:space="preserve"> </w:t>
      </w:r>
      <w:r w:rsidR="00AB6745">
        <w:rPr>
          <w:rFonts w:hint="cs"/>
          <w:rtl/>
        </w:rPr>
        <w:t xml:space="preserve">فإن </w:t>
      </w:r>
      <w:r w:rsidR="00051880" w:rsidRPr="00C06AFF">
        <w:rPr>
          <w:rtl/>
        </w:rPr>
        <w:t>الس</w:t>
      </w:r>
      <w:r w:rsidR="00AB6745">
        <w:rPr>
          <w:rFonts w:hint="cs"/>
          <w:rtl/>
        </w:rPr>
        <w:t>ؤ</w:t>
      </w:r>
      <w:r w:rsidR="00051880" w:rsidRPr="00C06AFF">
        <w:rPr>
          <w:rtl/>
        </w:rPr>
        <w:t xml:space="preserve">ال المتبادر </w:t>
      </w:r>
      <w:r w:rsidR="00AB6745">
        <w:rPr>
          <w:rFonts w:hint="cs"/>
          <w:rtl/>
        </w:rPr>
        <w:t>إ</w:t>
      </w:r>
      <w:r w:rsidR="00051880" w:rsidRPr="00C06AFF">
        <w:rPr>
          <w:rtl/>
        </w:rPr>
        <w:t>ل</w:t>
      </w:r>
      <w:r w:rsidR="00AB6745">
        <w:rPr>
          <w:rFonts w:hint="cs"/>
          <w:rtl/>
        </w:rPr>
        <w:t>ى</w:t>
      </w:r>
      <w:r w:rsidR="00051880" w:rsidRPr="00C06AFF">
        <w:rPr>
          <w:rtl/>
        </w:rPr>
        <w:t xml:space="preserve"> ال</w:t>
      </w:r>
      <w:r w:rsidR="00AB6745">
        <w:rPr>
          <w:rFonts w:hint="cs"/>
          <w:rtl/>
        </w:rPr>
        <w:t xml:space="preserve">ذهن </w:t>
      </w:r>
      <w:r w:rsidR="00051880" w:rsidRPr="00C06AFF">
        <w:rPr>
          <w:rtl/>
        </w:rPr>
        <w:t>هو</w:t>
      </w:r>
      <w:r w:rsidR="00AB6745">
        <w:rPr>
          <w:rFonts w:hint="cs"/>
          <w:rtl/>
        </w:rPr>
        <w:t>:</w:t>
      </w:r>
      <w:r w:rsidR="00051880" w:rsidRPr="00C06AFF">
        <w:rPr>
          <w:rtl/>
        </w:rPr>
        <w:t xml:space="preserve"> أ</w:t>
      </w:r>
      <w:r w:rsidR="00AB6745">
        <w:rPr>
          <w:rFonts w:hint="cs"/>
          <w:rtl/>
        </w:rPr>
        <w:t>َ</w:t>
      </w:r>
      <w:r w:rsidR="00051880" w:rsidRPr="00C06AFF">
        <w:rPr>
          <w:rtl/>
        </w:rPr>
        <w:t>ل</w:t>
      </w:r>
      <w:r w:rsidR="00AB6745">
        <w:rPr>
          <w:rFonts w:hint="cs"/>
          <w:rtl/>
        </w:rPr>
        <w:t>َ</w:t>
      </w:r>
      <w:r w:rsidR="00051880" w:rsidRPr="00C06AFF">
        <w:rPr>
          <w:rtl/>
        </w:rPr>
        <w:t>م</w:t>
      </w:r>
      <w:r w:rsidR="00AB6745">
        <w:rPr>
          <w:rFonts w:hint="cs"/>
          <w:rtl/>
        </w:rPr>
        <w:t>ْ</w:t>
      </w:r>
      <w:r w:rsidR="00051880" w:rsidRPr="00C06AFF">
        <w:rPr>
          <w:rtl/>
        </w:rPr>
        <w:t xml:space="preserve"> يم</w:t>
      </w:r>
      <w:r w:rsidR="00AB6745">
        <w:rPr>
          <w:rFonts w:hint="cs"/>
          <w:rtl/>
        </w:rPr>
        <w:t>ُ</w:t>
      </w:r>
      <w:r w:rsidR="00051880" w:rsidRPr="00C06AFF">
        <w:rPr>
          <w:rtl/>
        </w:rPr>
        <w:t>ت</w:t>
      </w:r>
      <w:r w:rsidR="00AB6745">
        <w:rPr>
          <w:rFonts w:hint="cs"/>
          <w:rtl/>
        </w:rPr>
        <w:t>ْ</w:t>
      </w:r>
      <w:r w:rsidR="00051880" w:rsidRPr="00C06AFF">
        <w:rPr>
          <w:rtl/>
        </w:rPr>
        <w:t xml:space="preserve"> رجل</w:t>
      </w:r>
      <w:r w:rsidR="00AB6745">
        <w:rPr>
          <w:rFonts w:hint="cs"/>
          <w:rtl/>
        </w:rPr>
        <w:t>ٌ</w:t>
      </w:r>
      <w:r w:rsidR="00051880" w:rsidRPr="00C06AFF">
        <w:rPr>
          <w:rtl/>
        </w:rPr>
        <w:t xml:space="preserve"> متزوج في المدينة من زمن نزول الآية حت</w:t>
      </w:r>
      <w:r w:rsidR="00AB6745">
        <w:rPr>
          <w:rFonts w:hint="cs"/>
          <w:rtl/>
        </w:rPr>
        <w:t>ى</w:t>
      </w:r>
      <w:r w:rsidR="00051880" w:rsidRPr="00C06AFF">
        <w:rPr>
          <w:rtl/>
        </w:rPr>
        <w:t xml:space="preserve"> وفا</w:t>
      </w:r>
      <w:r w:rsidR="00AB6745">
        <w:rPr>
          <w:rFonts w:hint="cs"/>
          <w:rtl/>
        </w:rPr>
        <w:t>ة</w:t>
      </w:r>
      <w:r w:rsidR="00051880" w:rsidRPr="00C06AFF">
        <w:rPr>
          <w:rtl/>
        </w:rPr>
        <w:t xml:space="preserve"> النبي</w:t>
      </w:r>
      <w:r w:rsidR="005E69A2" w:rsidRPr="00E0304D">
        <w:rPr>
          <w:rFonts w:ascii="Mosawi" w:hAnsi="Mosawi" w:cs="Mosawi" w:hint="cs"/>
          <w:rtl/>
        </w:rPr>
        <w:t>‘</w:t>
      </w:r>
      <w:r w:rsidR="00051880" w:rsidRPr="00C06AFF">
        <w:rPr>
          <w:rtl/>
        </w:rPr>
        <w:t xml:space="preserve">؟ فلماذا </w:t>
      </w:r>
      <w:r w:rsidR="00BE60AA">
        <w:rPr>
          <w:rtl/>
        </w:rPr>
        <w:t>ك</w:t>
      </w:r>
      <w:r w:rsidR="00051880" w:rsidRPr="00C06AFF">
        <w:rPr>
          <w:rtl/>
        </w:rPr>
        <w:t>ان النبي</w:t>
      </w:r>
      <w:r w:rsidR="005E69A2" w:rsidRPr="00E0304D">
        <w:rPr>
          <w:rFonts w:ascii="Mosawi" w:hAnsi="Mosawi" w:cs="Mosawi" w:hint="cs"/>
          <w:rtl/>
        </w:rPr>
        <w:t>‘</w:t>
      </w:r>
      <w:r w:rsidR="001458CD">
        <w:rPr>
          <w:rtl/>
        </w:rPr>
        <w:t xml:space="preserve"> </w:t>
      </w:r>
      <w:r w:rsidR="00051880" w:rsidRPr="00C06AFF">
        <w:rPr>
          <w:rtl/>
        </w:rPr>
        <w:t>سا</w:t>
      </w:r>
      <w:r w:rsidR="00BE60AA">
        <w:rPr>
          <w:rtl/>
        </w:rPr>
        <w:t>ك</w:t>
      </w:r>
      <w:r w:rsidR="00051880" w:rsidRPr="00C06AFF">
        <w:rPr>
          <w:rtl/>
        </w:rPr>
        <w:t>تا</w:t>
      </w:r>
      <w:r w:rsidR="00AB6745">
        <w:rPr>
          <w:rFonts w:hint="cs"/>
          <w:rtl/>
        </w:rPr>
        <w:t>ً</w:t>
      </w:r>
      <w:r w:rsidR="00051880" w:rsidRPr="00C06AFF">
        <w:rPr>
          <w:rtl/>
        </w:rPr>
        <w:t xml:space="preserve"> طيلة هذا الزمن؟</w:t>
      </w:r>
      <w:r w:rsidR="007C0A59">
        <w:rPr>
          <w:rtl/>
        </w:rPr>
        <w:t xml:space="preserve"> و</w:t>
      </w:r>
      <w:r w:rsidR="00051880" w:rsidRPr="00C06AFF">
        <w:rPr>
          <w:rtl/>
        </w:rPr>
        <w:t>بأي</w:t>
      </w:r>
      <w:r w:rsidR="00AB6745">
        <w:rPr>
          <w:rFonts w:hint="cs"/>
          <w:rtl/>
        </w:rPr>
        <w:t>ّ</w:t>
      </w:r>
      <w:r w:rsidR="00051880" w:rsidRPr="00C06AFF">
        <w:rPr>
          <w:rtl/>
        </w:rPr>
        <w:t xml:space="preserve"> سبب </w:t>
      </w:r>
      <w:r w:rsidR="00BE60AA">
        <w:rPr>
          <w:rtl/>
        </w:rPr>
        <w:t>ك</w:t>
      </w:r>
      <w:r w:rsidR="00051880" w:rsidRPr="00C06AFF">
        <w:rPr>
          <w:rtl/>
        </w:rPr>
        <w:t xml:space="preserve">انوا يعملون </w:t>
      </w:r>
      <w:r w:rsidR="00051880" w:rsidRPr="00C06AFF">
        <w:rPr>
          <w:rtl/>
        </w:rPr>
        <w:lastRenderedPageBreak/>
        <w:t>بظاهر الآية</w:t>
      </w:r>
      <w:r w:rsidR="007C0A59">
        <w:rPr>
          <w:rtl/>
        </w:rPr>
        <w:t xml:space="preserve"> و</w:t>
      </w:r>
      <w:r w:rsidR="00051880" w:rsidRPr="00C06AFF">
        <w:rPr>
          <w:rtl/>
        </w:rPr>
        <w:t>عموميتها؟ في الحقيقة لو لم ي</w:t>
      </w:r>
      <w:r w:rsidR="00BE60AA">
        <w:rPr>
          <w:rtl/>
        </w:rPr>
        <w:t>ك</w:t>
      </w:r>
      <w:r w:rsidR="00051880" w:rsidRPr="00C06AFF">
        <w:rPr>
          <w:rtl/>
        </w:rPr>
        <w:t xml:space="preserve">ن </w:t>
      </w:r>
      <w:r w:rsidR="00AB6745">
        <w:rPr>
          <w:rFonts w:hint="cs"/>
          <w:rtl/>
        </w:rPr>
        <w:t>أ</w:t>
      </w:r>
      <w:r w:rsidR="00051880" w:rsidRPr="00C06AFF">
        <w:rPr>
          <w:rtl/>
        </w:rPr>
        <w:t>ي حق للزوجة في العرصة</w:t>
      </w:r>
      <w:r w:rsidR="007C0A59">
        <w:rPr>
          <w:rtl/>
        </w:rPr>
        <w:t xml:space="preserve"> و</w:t>
      </w:r>
      <w:r w:rsidR="00051880" w:rsidRPr="00C06AFF">
        <w:rPr>
          <w:rtl/>
        </w:rPr>
        <w:t>العقار ل</w:t>
      </w:r>
      <w:r w:rsidR="00BE60AA">
        <w:rPr>
          <w:rtl/>
        </w:rPr>
        <w:t>ك</w:t>
      </w:r>
      <w:r w:rsidR="00051880" w:rsidRPr="00C06AFF">
        <w:rPr>
          <w:rtl/>
        </w:rPr>
        <w:t xml:space="preserve">انوا قد </w:t>
      </w:r>
      <w:r w:rsidR="00AB6745">
        <w:rPr>
          <w:rFonts w:hint="cs"/>
          <w:rtl/>
        </w:rPr>
        <w:t>أ</w:t>
      </w:r>
      <w:r w:rsidR="00051880" w:rsidRPr="00C06AFF">
        <w:rPr>
          <w:rtl/>
        </w:rPr>
        <w:t>عطوا سائر الور</w:t>
      </w:r>
      <w:r w:rsidR="00047715">
        <w:rPr>
          <w:rFonts w:hint="cs"/>
          <w:rtl/>
        </w:rPr>
        <w:t>ّ</w:t>
      </w:r>
      <w:r w:rsidR="00051880" w:rsidRPr="00C06AFF">
        <w:rPr>
          <w:rtl/>
        </w:rPr>
        <w:t>اث حق</w:t>
      </w:r>
      <w:r w:rsidR="00AB6745">
        <w:rPr>
          <w:rFonts w:hint="cs"/>
          <w:rtl/>
        </w:rPr>
        <w:t>ّ</w:t>
      </w:r>
      <w:r w:rsidR="00051880" w:rsidRPr="00C06AFF">
        <w:rPr>
          <w:rtl/>
        </w:rPr>
        <w:t xml:space="preserve"> الزوجة</w:t>
      </w:r>
      <w:r w:rsidR="00AB6745">
        <w:rPr>
          <w:rFonts w:hint="cs"/>
          <w:rtl/>
        </w:rPr>
        <w:t>،</w:t>
      </w:r>
      <w:r w:rsidR="007C0A59">
        <w:rPr>
          <w:rtl/>
        </w:rPr>
        <w:t xml:space="preserve"> و</w:t>
      </w:r>
      <w:r w:rsidR="00051880" w:rsidRPr="00C06AFF">
        <w:rPr>
          <w:rtl/>
        </w:rPr>
        <w:t>ل</w:t>
      </w:r>
      <w:r w:rsidR="00BE60AA">
        <w:rPr>
          <w:rtl/>
        </w:rPr>
        <w:t>ك</w:t>
      </w:r>
      <w:r w:rsidR="00051880" w:rsidRPr="00C06AFF">
        <w:rPr>
          <w:rtl/>
        </w:rPr>
        <w:t xml:space="preserve">ن يجب </w:t>
      </w:r>
      <w:r w:rsidR="00AB6745">
        <w:rPr>
          <w:rFonts w:hint="cs"/>
          <w:rtl/>
        </w:rPr>
        <w:t>أ</w:t>
      </w:r>
      <w:r w:rsidR="00051880" w:rsidRPr="00C06AFF">
        <w:rPr>
          <w:rtl/>
        </w:rPr>
        <w:t>ن نقول</w:t>
      </w:r>
      <w:r w:rsidR="00AB6745">
        <w:rPr>
          <w:rFonts w:hint="cs"/>
          <w:rtl/>
        </w:rPr>
        <w:t>:</w:t>
      </w:r>
      <w:r w:rsidR="00051880" w:rsidRPr="00C06AFF">
        <w:rPr>
          <w:rtl/>
        </w:rPr>
        <w:t xml:space="preserve"> </w:t>
      </w:r>
      <w:r w:rsidR="00047715">
        <w:rPr>
          <w:rFonts w:hint="cs"/>
          <w:rtl/>
        </w:rPr>
        <w:t>إ</w:t>
      </w:r>
      <w:r w:rsidR="00051880" w:rsidRPr="00C06AFF">
        <w:rPr>
          <w:rtl/>
        </w:rPr>
        <w:t>ن النبي</w:t>
      </w:r>
      <w:r w:rsidR="00AB6745">
        <w:rPr>
          <w:rFonts w:hint="cs"/>
          <w:rtl/>
        </w:rPr>
        <w:t>ّ</w:t>
      </w:r>
      <w:r w:rsidR="005E69A2" w:rsidRPr="00E0304D">
        <w:rPr>
          <w:rFonts w:ascii="Mosawi" w:hAnsi="Mosawi" w:cs="Mosawi" w:hint="cs"/>
          <w:rtl/>
        </w:rPr>
        <w:t>‘</w:t>
      </w:r>
      <w:r w:rsidR="007C0A59">
        <w:rPr>
          <w:rtl/>
        </w:rPr>
        <w:t xml:space="preserve"> و</w:t>
      </w:r>
      <w:r w:rsidR="00051880" w:rsidRPr="00C06AFF">
        <w:rPr>
          <w:rtl/>
        </w:rPr>
        <w:t>ال</w:t>
      </w:r>
      <w:r w:rsidR="00AB6745">
        <w:rPr>
          <w:rFonts w:hint="cs"/>
          <w:rtl/>
        </w:rPr>
        <w:t>إ</w:t>
      </w:r>
      <w:r w:rsidR="00051880" w:rsidRPr="00C06AFF">
        <w:rPr>
          <w:rtl/>
        </w:rPr>
        <w:t>مام علي</w:t>
      </w:r>
      <w:r w:rsidR="00E81E67" w:rsidRPr="00086847">
        <w:rPr>
          <w:rFonts w:cs="Taher" w:hint="cs"/>
          <w:rtl/>
        </w:rPr>
        <w:t>×</w:t>
      </w:r>
      <w:r w:rsidR="001458CD">
        <w:rPr>
          <w:rtl/>
        </w:rPr>
        <w:t xml:space="preserve"> </w:t>
      </w:r>
      <w:r w:rsidR="00BE60AA">
        <w:rPr>
          <w:rtl/>
        </w:rPr>
        <w:t>ك</w:t>
      </w:r>
      <w:r w:rsidR="00051880" w:rsidRPr="00C06AFF">
        <w:rPr>
          <w:rtl/>
        </w:rPr>
        <w:t>انا في زمن ح</w:t>
      </w:r>
      <w:r w:rsidR="00BE60AA">
        <w:rPr>
          <w:rtl/>
        </w:rPr>
        <w:t>ك</w:t>
      </w:r>
      <w:r w:rsidR="00051880" w:rsidRPr="00C06AFF">
        <w:rPr>
          <w:rtl/>
        </w:rPr>
        <w:t>مهما يعطيان المرأة من ال</w:t>
      </w:r>
      <w:r w:rsidR="00AB6745">
        <w:rPr>
          <w:rFonts w:hint="cs"/>
          <w:rtl/>
        </w:rPr>
        <w:t>أ</w:t>
      </w:r>
      <w:r w:rsidR="00051880" w:rsidRPr="00C06AFF">
        <w:rPr>
          <w:rtl/>
        </w:rPr>
        <w:t>عيان</w:t>
      </w:r>
      <w:r w:rsidR="00AB6745">
        <w:rPr>
          <w:rFonts w:hint="cs"/>
          <w:rtl/>
        </w:rPr>
        <w:t>،</w:t>
      </w:r>
      <w:r w:rsidR="007C0A59">
        <w:rPr>
          <w:rtl/>
        </w:rPr>
        <w:t xml:space="preserve"> و</w:t>
      </w:r>
      <w:r w:rsidR="00051880" w:rsidRPr="00C06AFF">
        <w:rPr>
          <w:rtl/>
        </w:rPr>
        <w:t>لم ي</w:t>
      </w:r>
      <w:r w:rsidR="00AB6745">
        <w:rPr>
          <w:rFonts w:hint="cs"/>
          <w:rtl/>
        </w:rPr>
        <w:t>َ</w:t>
      </w:r>
      <w:r w:rsidR="00051880" w:rsidRPr="00C06AFF">
        <w:rPr>
          <w:rtl/>
        </w:rPr>
        <w:t>ر</w:t>
      </w:r>
      <w:r w:rsidR="00AB6745">
        <w:rPr>
          <w:rFonts w:hint="cs"/>
          <w:rtl/>
        </w:rPr>
        <w:t>ْ</w:t>
      </w:r>
      <w:r w:rsidR="00051880" w:rsidRPr="00C06AFF">
        <w:rPr>
          <w:rtl/>
        </w:rPr>
        <w:t>و</w:t>
      </w:r>
      <w:r w:rsidR="00AB6745">
        <w:rPr>
          <w:rFonts w:hint="cs"/>
          <w:rtl/>
        </w:rPr>
        <w:t>ِ</w:t>
      </w:r>
      <w:r w:rsidR="00051880" w:rsidRPr="00C06AFF">
        <w:rPr>
          <w:rtl/>
        </w:rPr>
        <w:t xml:space="preserve"> </w:t>
      </w:r>
      <w:r w:rsidR="00AB6745">
        <w:rPr>
          <w:rFonts w:hint="cs"/>
          <w:rtl/>
        </w:rPr>
        <w:t>أ</w:t>
      </w:r>
      <w:r w:rsidR="00051880" w:rsidRPr="00C06AFF">
        <w:rPr>
          <w:rtl/>
        </w:rPr>
        <w:t>حد</w:t>
      </w:r>
      <w:r w:rsidR="00AB6745">
        <w:rPr>
          <w:rFonts w:hint="cs"/>
          <w:rtl/>
        </w:rPr>
        <w:t>ٌ</w:t>
      </w:r>
      <w:r w:rsidR="00051880" w:rsidRPr="00C06AFF">
        <w:rPr>
          <w:rtl/>
        </w:rPr>
        <w:t xml:space="preserve"> من الصحابة</w:t>
      </w:r>
      <w:r w:rsidR="007C0A59">
        <w:rPr>
          <w:rtl/>
        </w:rPr>
        <w:t xml:space="preserve"> و</w:t>
      </w:r>
      <w:r w:rsidR="00051880" w:rsidRPr="00C06AFF">
        <w:rPr>
          <w:rtl/>
        </w:rPr>
        <w:t>التابعين</w:t>
      </w:r>
      <w:r w:rsidR="007C0A59">
        <w:rPr>
          <w:rtl/>
        </w:rPr>
        <w:t xml:space="preserve"> و</w:t>
      </w:r>
      <w:r w:rsidR="00051880" w:rsidRPr="00C06AFF">
        <w:rPr>
          <w:rtl/>
        </w:rPr>
        <w:t>المفس</w:t>
      </w:r>
      <w:r w:rsidR="00AB6745">
        <w:rPr>
          <w:rFonts w:hint="cs"/>
          <w:rtl/>
        </w:rPr>
        <w:t>ِّ</w:t>
      </w:r>
      <w:r w:rsidR="00051880" w:rsidRPr="00C06AFF">
        <w:rPr>
          <w:rtl/>
        </w:rPr>
        <w:t>رين هذه المس</w:t>
      </w:r>
      <w:r w:rsidR="00AB6745">
        <w:rPr>
          <w:rFonts w:hint="cs"/>
          <w:rtl/>
        </w:rPr>
        <w:t>أ</w:t>
      </w:r>
      <w:r w:rsidR="00051880" w:rsidRPr="00C06AFF">
        <w:rPr>
          <w:rtl/>
        </w:rPr>
        <w:t>لة</w:t>
      </w:r>
      <w:r w:rsidR="00AB6745">
        <w:rPr>
          <w:rFonts w:hint="cs"/>
          <w:rtl/>
        </w:rPr>
        <w:t>،</w:t>
      </w:r>
      <w:r w:rsidR="00051880" w:rsidRPr="00C06AFF">
        <w:rPr>
          <w:rtl/>
        </w:rPr>
        <w:t xml:space="preserve"> ولم يذ</w:t>
      </w:r>
      <w:r w:rsidR="00BE60AA">
        <w:rPr>
          <w:rtl/>
        </w:rPr>
        <w:t>ك</w:t>
      </w:r>
      <w:r w:rsidR="00051880" w:rsidRPr="00C06AFF">
        <w:rPr>
          <w:rtl/>
        </w:rPr>
        <w:t xml:space="preserve">رها العلماء في </w:t>
      </w:r>
      <w:r w:rsidR="00BE60AA">
        <w:rPr>
          <w:rtl/>
        </w:rPr>
        <w:t>ك</w:t>
      </w:r>
      <w:r w:rsidR="00051880" w:rsidRPr="00C06AFF">
        <w:rPr>
          <w:rtl/>
        </w:rPr>
        <w:t>تبهم.</w:t>
      </w:r>
    </w:p>
    <w:p w:rsidR="00051880" w:rsidRDefault="00051880" w:rsidP="000E35FF">
      <w:pPr>
        <w:pStyle w:val="af3"/>
        <w:rPr>
          <w:rtl/>
        </w:rPr>
      </w:pPr>
    </w:p>
    <w:p w:rsidR="00676972" w:rsidRDefault="00676972" w:rsidP="000E35FF">
      <w:pPr>
        <w:pStyle w:val="af3"/>
        <w:rPr>
          <w:rtl/>
        </w:rPr>
      </w:pPr>
    </w:p>
    <w:p w:rsidR="00CA44BB" w:rsidRDefault="00CA44BB">
      <w:pPr>
        <w:bidi w:val="0"/>
        <w:rPr>
          <w:rFonts w:cs="K Sina"/>
          <w:sz w:val="26"/>
          <w:szCs w:val="27"/>
          <w:rtl/>
        </w:rPr>
      </w:pPr>
      <w:r>
        <w:rPr>
          <w:rtl/>
        </w:rPr>
        <w:br w:type="page"/>
      </w:r>
    </w:p>
    <w:p w:rsidR="00697BD4" w:rsidRDefault="00697BD4" w:rsidP="00697BD4">
      <w:pPr>
        <w:pStyle w:val="af0"/>
        <w:rPr>
          <w:rtl/>
        </w:rPr>
        <w:sectPr w:rsidR="00697BD4" w:rsidSect="00531029">
          <w:headerReference w:type="even" r:id="rId97"/>
          <w:headerReference w:type="default" r:id="rId98"/>
          <w:footerReference w:type="even" r:id="rId99"/>
          <w:footerReference w:type="default" r:id="rId100"/>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697BD4" w:rsidRDefault="00697BD4" w:rsidP="00697BD4">
      <w:pPr>
        <w:pStyle w:val="af0"/>
        <w:rPr>
          <w:rtl/>
        </w:rPr>
        <w:sectPr w:rsidR="00697BD4" w:rsidSect="00531029">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8F414E" w:rsidRDefault="008F414E" w:rsidP="00D771CF">
      <w:pPr>
        <w:pStyle w:val="af3"/>
        <w:rPr>
          <w:rtl/>
        </w:rPr>
      </w:pPr>
    </w:p>
    <w:p w:rsidR="00902558" w:rsidRDefault="00902558" w:rsidP="00D771CF">
      <w:pPr>
        <w:pStyle w:val="af3"/>
        <w:rPr>
          <w:rtl/>
        </w:rPr>
      </w:pPr>
    </w:p>
    <w:p w:rsidR="00902558" w:rsidRDefault="000E35FF" w:rsidP="00D771CF">
      <w:pPr>
        <w:pStyle w:val="af3"/>
        <w:rPr>
          <w:rtl/>
        </w:rPr>
      </w:pPr>
      <w:r>
        <w:rPr>
          <w:rtl/>
        </w:rPr>
        <w:br w:type="page"/>
      </w:r>
    </w:p>
    <w:p w:rsidR="00E555CA" w:rsidRDefault="00E555CA" w:rsidP="00AF44D3">
      <w:pPr>
        <w:pStyle w:val="af3"/>
        <w:rPr>
          <w:rtl/>
        </w:rPr>
      </w:pPr>
    </w:p>
    <w:p w:rsidR="00676972" w:rsidRDefault="00676972" w:rsidP="00AF44D3">
      <w:pPr>
        <w:pStyle w:val="af3"/>
        <w:rPr>
          <w:rtl/>
        </w:rPr>
      </w:pPr>
    </w:p>
    <w:p w:rsidR="00935AD1" w:rsidRDefault="00935AD1">
      <w:pPr>
        <w:jc w:val="center"/>
        <w:outlineLvl w:val="3"/>
        <w:rPr>
          <w:rFonts w:cs="SKR HEAD1"/>
          <w:sz w:val="48"/>
          <w:szCs w:val="48"/>
          <w:rtl/>
        </w:rPr>
        <w:sectPr w:rsidR="00935AD1" w:rsidSect="00531029">
          <w:headerReference w:type="even" r:id="rId101"/>
          <w:headerReference w:type="default" r:id="rId102"/>
          <w:footerReference w:type="even" r:id="rId103"/>
          <w:footerReference w:type="default" r:id="rId104"/>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6821E6" w:rsidRDefault="00647D43" w:rsidP="00647D43">
      <w:pPr>
        <w:pStyle w:val="aff1"/>
        <w:rPr>
          <w:rtl/>
        </w:rPr>
      </w:pPr>
      <w:bookmarkStart w:id="48" w:name="_Toc281675743"/>
      <w:r>
        <w:rPr>
          <w:rFonts w:hint="cs"/>
          <w:rtl/>
        </w:rPr>
        <w:lastRenderedPageBreak/>
        <w:t>القمار والألعاب والمسابقات</w:t>
      </w:r>
      <w:bookmarkEnd w:id="48"/>
    </w:p>
    <w:p w:rsidR="00647D43" w:rsidRDefault="00647D43" w:rsidP="00647D43">
      <w:pPr>
        <w:pStyle w:val="afb"/>
        <w:rPr>
          <w:rFonts w:cs="Arabic Transparent"/>
          <w:sz w:val="40"/>
          <w:szCs w:val="40"/>
          <w:rtl/>
        </w:rPr>
      </w:pPr>
      <w:bookmarkStart w:id="49" w:name="_Toc281675744"/>
      <w:r>
        <w:rPr>
          <w:rFonts w:hint="cs"/>
          <w:rtl/>
        </w:rPr>
        <w:t>مطالعة في الموقف الفقهي</w:t>
      </w:r>
      <w:bookmarkEnd w:id="49"/>
    </w:p>
    <w:p w:rsidR="003D41D8" w:rsidRPr="0010722F" w:rsidRDefault="00160010" w:rsidP="00647D43">
      <w:pPr>
        <w:pStyle w:val="afb"/>
        <w:rPr>
          <w:rFonts w:cs="Ya-Ali"/>
          <w:sz w:val="4"/>
          <w:szCs w:val="30"/>
          <w:rtl/>
        </w:rPr>
      </w:pPr>
      <w:bookmarkStart w:id="50" w:name="_Toc281675745"/>
      <w:r w:rsidRPr="0010722F">
        <w:rPr>
          <w:rFonts w:cs="Ya-Ali" w:hint="eastAsia"/>
          <w:sz w:val="4"/>
          <w:szCs w:val="30"/>
          <w:rtl/>
        </w:rPr>
        <w:t>ـ</w:t>
      </w:r>
      <w:r w:rsidRPr="0010722F">
        <w:rPr>
          <w:rFonts w:cs="Ya-Ali"/>
          <w:sz w:val="4"/>
          <w:szCs w:val="30"/>
          <w:rtl/>
        </w:rPr>
        <w:t xml:space="preserve"> </w:t>
      </w:r>
      <w:r w:rsidRPr="0010722F">
        <w:rPr>
          <w:rFonts w:cs="Ya-Ali" w:hint="eastAsia"/>
          <w:sz w:val="4"/>
          <w:szCs w:val="30"/>
          <w:rtl/>
        </w:rPr>
        <w:t>القسم</w:t>
      </w:r>
      <w:r w:rsidRPr="0010722F">
        <w:rPr>
          <w:rFonts w:cs="Ya-Ali"/>
          <w:sz w:val="4"/>
          <w:szCs w:val="30"/>
          <w:rtl/>
        </w:rPr>
        <w:t xml:space="preserve"> </w:t>
      </w:r>
      <w:r w:rsidRPr="0010722F">
        <w:rPr>
          <w:rFonts w:cs="Ya-Ali" w:hint="eastAsia"/>
          <w:sz w:val="4"/>
          <w:szCs w:val="30"/>
          <w:rtl/>
        </w:rPr>
        <w:t>الثاني</w:t>
      </w:r>
      <w:r w:rsidRPr="0010722F">
        <w:rPr>
          <w:rFonts w:cs="Ya-Ali"/>
          <w:sz w:val="4"/>
          <w:szCs w:val="30"/>
          <w:rtl/>
        </w:rPr>
        <w:t xml:space="preserve"> </w:t>
      </w:r>
      <w:r w:rsidRPr="0010722F">
        <w:rPr>
          <w:rFonts w:cs="Ya-Ali" w:hint="eastAsia"/>
          <w:sz w:val="4"/>
          <w:szCs w:val="30"/>
          <w:rtl/>
        </w:rPr>
        <w:t>ـ</w:t>
      </w:r>
      <w:bookmarkEnd w:id="50"/>
    </w:p>
    <w:p w:rsidR="00CA44BB" w:rsidRPr="00647D43" w:rsidRDefault="00CA44BB" w:rsidP="00647D43">
      <w:pPr>
        <w:pStyle w:val="afb"/>
        <w:rPr>
          <w:rFonts w:cs="DanaFajr"/>
          <w:b/>
          <w:bCs/>
          <w:sz w:val="8"/>
          <w:szCs w:val="34"/>
        </w:rPr>
      </w:pPr>
    </w:p>
    <w:p w:rsidR="00E555CA" w:rsidRPr="0067335B" w:rsidRDefault="00E555CA" w:rsidP="009A357B">
      <w:pPr>
        <w:pStyle w:val="aa"/>
        <w:rPr>
          <w:rFonts w:cs="Arabic Transparent"/>
          <w:sz w:val="40"/>
          <w:szCs w:val="40"/>
        </w:rPr>
      </w:pPr>
      <w:r w:rsidRPr="0067335B">
        <w:rPr>
          <w:rtl/>
        </w:rPr>
        <w:t>الشيخ علي دهيني</w:t>
      </w:r>
      <w:r w:rsidR="00C8328D" w:rsidRPr="0082272C">
        <w:rPr>
          <w:rFonts w:cs="Taher" w:hint="cs"/>
          <w:spacing w:val="-4"/>
          <w:szCs w:val="27"/>
          <w:vertAlign w:val="superscript"/>
          <w:rtl/>
        </w:rPr>
        <w:t>(</w:t>
      </w:r>
      <w:r w:rsidR="00C8328D" w:rsidRPr="0082272C">
        <w:rPr>
          <w:rFonts w:cs="Taher"/>
          <w:spacing w:val="-4"/>
          <w:szCs w:val="27"/>
          <w:vertAlign w:val="superscript"/>
          <w:rtl/>
        </w:rPr>
        <w:footnoteReference w:customMarkFollows="1" w:id="14"/>
        <w:t>*</w:t>
      </w:r>
      <w:r w:rsidR="00C8328D" w:rsidRPr="0082272C">
        <w:rPr>
          <w:rFonts w:cs="Taher" w:hint="cs"/>
          <w:spacing w:val="-4"/>
          <w:szCs w:val="27"/>
          <w:vertAlign w:val="superscript"/>
          <w:rtl/>
        </w:rPr>
        <w:t>)</w:t>
      </w:r>
    </w:p>
    <w:p w:rsidR="0010722F" w:rsidRDefault="0010722F" w:rsidP="00AF44D3">
      <w:pPr>
        <w:pStyle w:val="17"/>
        <w:rPr>
          <w:rtl/>
        </w:rPr>
      </w:pPr>
    </w:p>
    <w:p w:rsidR="00AF44D3" w:rsidRDefault="00AF44D3" w:rsidP="00AF44D3">
      <w:pPr>
        <w:pStyle w:val="17"/>
        <w:rPr>
          <w:rtl/>
        </w:rPr>
      </w:pPr>
      <w:r>
        <w:rPr>
          <w:rFonts w:hint="cs"/>
          <w:rtl/>
        </w:rPr>
        <w:t>تمهيد</w:t>
      </w:r>
    </w:p>
    <w:p w:rsidR="006821E6" w:rsidRDefault="00AF44D3" w:rsidP="0010722F">
      <w:pPr>
        <w:pStyle w:val="af3"/>
        <w:spacing w:line="420" w:lineRule="exact"/>
        <w:ind w:firstLine="562"/>
        <w:rPr>
          <w:rtl/>
        </w:rPr>
      </w:pPr>
      <w:r>
        <w:rPr>
          <w:rFonts w:hint="cs"/>
          <w:rtl/>
        </w:rPr>
        <w:t>بعد</w:t>
      </w:r>
      <w:r w:rsidR="0010722F">
        <w:rPr>
          <w:rFonts w:hint="cs"/>
          <w:rtl/>
        </w:rPr>
        <w:t xml:space="preserve"> </w:t>
      </w:r>
      <w:r>
        <w:rPr>
          <w:rFonts w:hint="cs"/>
          <w:rtl/>
        </w:rPr>
        <w:t xml:space="preserve">ما تقدّم </w:t>
      </w:r>
      <w:r w:rsidR="00E555CA" w:rsidRPr="0067335B">
        <w:rPr>
          <w:rtl/>
        </w:rPr>
        <w:t xml:space="preserve">تبقى </w:t>
      </w:r>
      <w:r w:rsidR="00C8328D">
        <w:rPr>
          <w:rFonts w:hint="cs"/>
          <w:rtl/>
        </w:rPr>
        <w:t>هاهنا</w:t>
      </w:r>
      <w:r w:rsidR="00E555CA" w:rsidRPr="0067335B">
        <w:rPr>
          <w:rtl/>
        </w:rPr>
        <w:t xml:space="preserve"> تنبيهات لابد من الإشارة إليها:</w:t>
      </w:r>
    </w:p>
    <w:p w:rsidR="00E555CA" w:rsidRPr="0067335B" w:rsidRDefault="00160010" w:rsidP="0010722F">
      <w:pPr>
        <w:pStyle w:val="af3"/>
        <w:spacing w:line="420" w:lineRule="exact"/>
        <w:ind w:firstLine="562"/>
        <w:rPr>
          <w:rtl/>
        </w:rPr>
      </w:pPr>
      <w:r w:rsidRPr="00935AD1">
        <w:rPr>
          <w:b/>
          <w:bCs/>
          <w:rtl/>
        </w:rPr>
        <w:t>الأول:</w:t>
      </w:r>
      <w:r w:rsidR="00E555CA" w:rsidRPr="0067335B">
        <w:rPr>
          <w:rtl/>
        </w:rPr>
        <w:t xml:space="preserve"> حرمة التصرف في العوض المأخوذ من المقامرة.</w:t>
      </w:r>
    </w:p>
    <w:p w:rsidR="00E555CA" w:rsidRPr="0067335B" w:rsidRDefault="00160010" w:rsidP="0010722F">
      <w:pPr>
        <w:pStyle w:val="af3"/>
        <w:spacing w:line="420" w:lineRule="exact"/>
        <w:ind w:firstLine="562"/>
        <w:rPr>
          <w:rtl/>
        </w:rPr>
      </w:pPr>
      <w:r w:rsidRPr="00935AD1">
        <w:rPr>
          <w:b/>
          <w:bCs/>
          <w:rtl/>
        </w:rPr>
        <w:t>الثاني:</w:t>
      </w:r>
      <w:r w:rsidR="00E555CA" w:rsidRPr="0067335B">
        <w:rPr>
          <w:rtl/>
        </w:rPr>
        <w:t xml:space="preserve"> في تحديد الميزان في الآلات القمارية.</w:t>
      </w:r>
    </w:p>
    <w:p w:rsidR="00E555CA" w:rsidRPr="0067335B" w:rsidRDefault="00160010" w:rsidP="0010722F">
      <w:pPr>
        <w:pStyle w:val="af3"/>
        <w:spacing w:line="420" w:lineRule="exact"/>
        <w:ind w:firstLine="562"/>
        <w:rPr>
          <w:rtl/>
        </w:rPr>
      </w:pPr>
      <w:r w:rsidRPr="00935AD1">
        <w:rPr>
          <w:b/>
          <w:bCs/>
          <w:rtl/>
        </w:rPr>
        <w:t>الثالث:</w:t>
      </w:r>
      <w:r w:rsidR="00E555CA" w:rsidRPr="0067335B">
        <w:rPr>
          <w:rtl/>
        </w:rPr>
        <w:t xml:space="preserve"> في جواز بيع الآلات القمارية.</w:t>
      </w:r>
    </w:p>
    <w:p w:rsidR="00AF44D3" w:rsidRDefault="00AF44D3">
      <w:pPr>
        <w:pStyle w:val="af3"/>
        <w:rPr>
          <w:rtl/>
        </w:rPr>
      </w:pPr>
    </w:p>
    <w:p w:rsidR="00AF44D3" w:rsidRDefault="00AF44D3" w:rsidP="00AF44D3">
      <w:pPr>
        <w:pStyle w:val="17"/>
        <w:rPr>
          <w:rtl/>
        </w:rPr>
      </w:pPr>
      <w:r>
        <w:rPr>
          <w:rFonts w:hint="cs"/>
          <w:rtl/>
        </w:rPr>
        <w:t>التصرّف في العوض المأخوذ بالقامرة</w:t>
      </w:r>
    </w:p>
    <w:p w:rsidR="006821E6" w:rsidRDefault="00AF44D3" w:rsidP="0010722F">
      <w:pPr>
        <w:pStyle w:val="af3"/>
        <w:spacing w:line="420" w:lineRule="exact"/>
        <w:ind w:firstLine="562"/>
        <w:rPr>
          <w:rtl/>
        </w:rPr>
      </w:pPr>
      <w:r>
        <w:rPr>
          <w:rFonts w:hint="cs"/>
          <w:rtl/>
        </w:rPr>
        <w:t>يتركَّز البحث هنا على جهتين:</w:t>
      </w:r>
    </w:p>
    <w:p w:rsidR="00E555CA" w:rsidRPr="0067335B" w:rsidRDefault="00160010" w:rsidP="0010722F">
      <w:pPr>
        <w:pStyle w:val="af3"/>
        <w:spacing w:line="420" w:lineRule="exact"/>
        <w:ind w:firstLine="562"/>
        <w:rPr>
          <w:rtl/>
        </w:rPr>
      </w:pPr>
      <w:r w:rsidRPr="00935AD1">
        <w:rPr>
          <w:b/>
          <w:bCs/>
          <w:rtl/>
        </w:rPr>
        <w:t>الجهة الأولى:</w:t>
      </w:r>
      <w:r w:rsidR="00E555CA" w:rsidRPr="0067335B">
        <w:rPr>
          <w:rtl/>
        </w:rPr>
        <w:t xml:space="preserve"> في استعراض كلمات العلماء في المقام</w:t>
      </w:r>
      <w:r w:rsidR="00C8328D">
        <w:rPr>
          <w:rFonts w:hint="cs"/>
          <w:rtl/>
        </w:rPr>
        <w:t>.</w:t>
      </w:r>
      <w:r w:rsidR="00E555CA" w:rsidRPr="0067335B">
        <w:rPr>
          <w:rtl/>
        </w:rPr>
        <w:t xml:space="preserve"> وهي كثيرة جد</w:t>
      </w:r>
      <w:r w:rsidR="00C8328D">
        <w:rPr>
          <w:rFonts w:hint="cs"/>
          <w:rtl/>
        </w:rPr>
        <w:t>ّ</w:t>
      </w:r>
      <w:r w:rsidR="00E555CA" w:rsidRPr="0067335B">
        <w:rPr>
          <w:rtl/>
        </w:rPr>
        <w:t>اً</w:t>
      </w:r>
      <w:r w:rsidR="00C8328D">
        <w:rPr>
          <w:rFonts w:hint="cs"/>
          <w:rtl/>
        </w:rPr>
        <w:t>،</w:t>
      </w:r>
      <w:r w:rsidR="00E555CA" w:rsidRPr="0067335B">
        <w:rPr>
          <w:rtl/>
        </w:rPr>
        <w:t xml:space="preserve"> لكن</w:t>
      </w:r>
      <w:r w:rsidR="00C8328D">
        <w:rPr>
          <w:rFonts w:hint="cs"/>
          <w:rtl/>
        </w:rPr>
        <w:t>ّ</w:t>
      </w:r>
      <w:r w:rsidR="00E555CA" w:rsidRPr="0067335B">
        <w:rPr>
          <w:rtl/>
        </w:rPr>
        <w:t>نا نذكر بعضاً منها مع غض</w:t>
      </w:r>
      <w:r w:rsidR="00C8328D">
        <w:rPr>
          <w:rFonts w:hint="cs"/>
          <w:rtl/>
        </w:rPr>
        <w:t>ّ</w:t>
      </w:r>
      <w:r w:rsidR="00E555CA" w:rsidRPr="0067335B">
        <w:rPr>
          <w:rtl/>
        </w:rPr>
        <w:t xml:space="preserve"> النظر عن الترتيب الزمني</w:t>
      </w:r>
      <w:r w:rsidR="00C8328D">
        <w:rPr>
          <w:rFonts w:hint="cs"/>
          <w:rtl/>
        </w:rPr>
        <w:t>،</w:t>
      </w:r>
      <w:r w:rsidR="00E555CA" w:rsidRPr="0067335B">
        <w:rPr>
          <w:rtl/>
        </w:rPr>
        <w:t xml:space="preserve"> فإننا لم نأت</w:t>
      </w:r>
      <w:r w:rsidR="00C8328D">
        <w:rPr>
          <w:rFonts w:hint="cs"/>
          <w:rtl/>
        </w:rPr>
        <w:t>ِ</w:t>
      </w:r>
      <w:r w:rsidR="00E555CA" w:rsidRPr="0067335B">
        <w:rPr>
          <w:rtl/>
        </w:rPr>
        <w:t xml:space="preserve"> بكلمات المتقد</w:t>
      </w:r>
      <w:r w:rsidR="00C8328D">
        <w:rPr>
          <w:rFonts w:hint="cs"/>
          <w:rtl/>
        </w:rPr>
        <w:t>ِّ</w:t>
      </w:r>
      <w:r w:rsidR="00E555CA" w:rsidRPr="0067335B">
        <w:rPr>
          <w:rtl/>
        </w:rPr>
        <w:t>مين في هذا المجال</w:t>
      </w:r>
      <w:r w:rsidR="00C8328D">
        <w:rPr>
          <w:rFonts w:hint="cs"/>
          <w:rtl/>
        </w:rPr>
        <w:t>،</w:t>
      </w:r>
      <w:r w:rsidR="00E555CA" w:rsidRPr="0067335B">
        <w:rPr>
          <w:rtl/>
        </w:rPr>
        <w:t xml:space="preserve"> بل لعل مجمل ما سيذكر هو للمتأخ</w:t>
      </w:r>
      <w:r w:rsidR="00C8328D">
        <w:rPr>
          <w:rFonts w:hint="cs"/>
          <w:rtl/>
        </w:rPr>
        <w:t>ّ</w:t>
      </w:r>
      <w:r w:rsidR="00AF44D3">
        <w:rPr>
          <w:rFonts w:hint="cs"/>
          <w:rtl/>
        </w:rPr>
        <w:t>ِ</w:t>
      </w:r>
      <w:r w:rsidR="00E555CA" w:rsidRPr="0067335B">
        <w:rPr>
          <w:rtl/>
        </w:rPr>
        <w:t>رين</w:t>
      </w:r>
      <w:r w:rsidR="00C8328D">
        <w:rPr>
          <w:rFonts w:hint="cs"/>
          <w:rtl/>
        </w:rPr>
        <w:t>.</w:t>
      </w:r>
      <w:r w:rsidR="00E555CA" w:rsidRPr="0067335B">
        <w:rPr>
          <w:rtl/>
        </w:rPr>
        <w:t xml:space="preserve"> ولا أرى ضيراً في ذلك بعد أن كانت كلمات المتأخ</w:t>
      </w:r>
      <w:r w:rsidR="00C8328D">
        <w:rPr>
          <w:rFonts w:hint="cs"/>
          <w:rtl/>
        </w:rPr>
        <w:t>ِّ</w:t>
      </w:r>
      <w:r w:rsidR="00E555CA" w:rsidRPr="0067335B">
        <w:rPr>
          <w:rtl/>
        </w:rPr>
        <w:t>رين في هذه النقطة رجع صدى لكلمات المتقد</w:t>
      </w:r>
      <w:r w:rsidR="00C8328D">
        <w:rPr>
          <w:rFonts w:hint="cs"/>
          <w:rtl/>
        </w:rPr>
        <w:t>ِّ</w:t>
      </w:r>
      <w:r w:rsidR="00E555CA" w:rsidRPr="0067335B">
        <w:rPr>
          <w:rtl/>
        </w:rPr>
        <w:t>مين</w:t>
      </w:r>
      <w:r w:rsidR="00C8328D">
        <w:rPr>
          <w:rFonts w:hint="cs"/>
          <w:rtl/>
        </w:rPr>
        <w:t>.</w:t>
      </w:r>
      <w:r w:rsidR="00E555CA" w:rsidRPr="0067335B">
        <w:rPr>
          <w:rtl/>
        </w:rPr>
        <w:t xml:space="preserve"> فنقول:</w:t>
      </w:r>
    </w:p>
    <w:p w:rsidR="006821E6" w:rsidRDefault="00E555CA" w:rsidP="0010722F">
      <w:pPr>
        <w:pStyle w:val="af3"/>
        <w:spacing w:line="420" w:lineRule="exact"/>
        <w:ind w:firstLine="562"/>
        <w:rPr>
          <w:rtl/>
        </w:rPr>
      </w:pPr>
      <w:r w:rsidRPr="0067335B">
        <w:rPr>
          <w:rtl/>
        </w:rPr>
        <w:t xml:space="preserve">قال السيد أحمد الخوانساري في </w:t>
      </w:r>
      <w:r w:rsidR="00C8328D">
        <w:rPr>
          <w:rFonts w:ascii="Mosawi" w:hAnsi="Mosawi" w:cs="Mosawi"/>
          <w:rtl/>
        </w:rPr>
        <w:t>«</w:t>
      </w:r>
      <w:r w:rsidRPr="0067335B">
        <w:rPr>
          <w:rtl/>
        </w:rPr>
        <w:t>جامع المدارك</w:t>
      </w:r>
      <w:r w:rsidR="00C8328D">
        <w:rPr>
          <w:rFonts w:ascii="Mosawi" w:hAnsi="Mosawi" w:cs="Mosawi"/>
          <w:rtl/>
        </w:rPr>
        <w:t>»</w:t>
      </w:r>
      <w:r w:rsidRPr="0067335B">
        <w:rPr>
          <w:rtl/>
        </w:rPr>
        <w:t>: لا إشكال في حرمة اللعب بآلات القمار مع الرهن وحرمة العوض</w:t>
      </w:r>
      <w:r w:rsidR="00C8328D">
        <w:rPr>
          <w:rFonts w:hint="cs"/>
          <w:rtl/>
        </w:rPr>
        <w:t>؛</w:t>
      </w:r>
      <w:r w:rsidRPr="0067335B">
        <w:rPr>
          <w:rtl/>
        </w:rPr>
        <w:t xml:space="preserve"> للإجماع</w:t>
      </w:r>
      <w:r w:rsidR="00C8328D">
        <w:rPr>
          <w:rFonts w:hint="cs"/>
          <w:rtl/>
        </w:rPr>
        <w:t>،</w:t>
      </w:r>
      <w:r w:rsidRPr="0067335B">
        <w:rPr>
          <w:rtl/>
        </w:rPr>
        <w:t xml:space="preserve"> والأخبار.</w:t>
      </w:r>
    </w:p>
    <w:p w:rsidR="006821E6" w:rsidRDefault="00E555CA" w:rsidP="0010722F">
      <w:pPr>
        <w:pStyle w:val="af3"/>
        <w:spacing w:line="420" w:lineRule="exact"/>
        <w:ind w:firstLine="562"/>
        <w:rPr>
          <w:rtl/>
        </w:rPr>
      </w:pPr>
      <w:r w:rsidRPr="0067335B">
        <w:rPr>
          <w:rtl/>
        </w:rPr>
        <w:t>وذكر السيد عبد الأعلى</w:t>
      </w:r>
      <w:r w:rsidR="00C8328D">
        <w:rPr>
          <w:rFonts w:hint="cs"/>
          <w:rtl/>
        </w:rPr>
        <w:t xml:space="preserve"> السبزواري</w:t>
      </w:r>
      <w:r w:rsidRPr="0067335B">
        <w:rPr>
          <w:rtl/>
        </w:rPr>
        <w:t xml:space="preserve"> في </w:t>
      </w:r>
      <w:r w:rsidR="00C8328D">
        <w:rPr>
          <w:rFonts w:ascii="Mosawi" w:hAnsi="Mosawi" w:cs="Mosawi"/>
          <w:rtl/>
        </w:rPr>
        <w:t>«</w:t>
      </w:r>
      <w:r w:rsidRPr="0067335B">
        <w:rPr>
          <w:rtl/>
        </w:rPr>
        <w:t>المهذ</w:t>
      </w:r>
      <w:r w:rsidR="00C8328D">
        <w:rPr>
          <w:rFonts w:hint="cs"/>
          <w:rtl/>
        </w:rPr>
        <w:t>ّ</w:t>
      </w:r>
      <w:r w:rsidRPr="0067335B">
        <w:rPr>
          <w:rtl/>
        </w:rPr>
        <w:t>ب</w:t>
      </w:r>
      <w:r w:rsidR="00C8328D">
        <w:rPr>
          <w:rFonts w:ascii="Mosawi" w:hAnsi="Mosawi" w:cs="Mosawi"/>
          <w:rtl/>
        </w:rPr>
        <w:t>»</w:t>
      </w:r>
      <w:r w:rsidRPr="0067335B">
        <w:rPr>
          <w:rtl/>
        </w:rPr>
        <w:t xml:space="preserve"> </w:t>
      </w:r>
      <w:r w:rsidR="00C8328D">
        <w:rPr>
          <w:rFonts w:hint="cs"/>
          <w:rtl/>
        </w:rPr>
        <w:t xml:space="preserve">أنه </w:t>
      </w:r>
      <w:r w:rsidRPr="0067335B">
        <w:rPr>
          <w:rtl/>
        </w:rPr>
        <w:t xml:space="preserve">يحرم التصرف في العوض </w:t>
      </w:r>
      <w:r w:rsidRPr="0067335B">
        <w:rPr>
          <w:rtl/>
        </w:rPr>
        <w:lastRenderedPageBreak/>
        <w:t>المأخوذ في القمار</w:t>
      </w:r>
      <w:r w:rsidR="00C8328D">
        <w:rPr>
          <w:rFonts w:hint="cs"/>
          <w:rtl/>
        </w:rPr>
        <w:t>؛</w:t>
      </w:r>
      <w:r w:rsidRPr="0067335B">
        <w:rPr>
          <w:rtl/>
        </w:rPr>
        <w:t xml:space="preserve"> لأصالة بقا</w:t>
      </w:r>
      <w:r w:rsidR="00C8328D">
        <w:rPr>
          <w:rFonts w:hint="cs"/>
          <w:rtl/>
        </w:rPr>
        <w:t>ئ</w:t>
      </w:r>
      <w:r w:rsidRPr="0067335B">
        <w:rPr>
          <w:rtl/>
        </w:rPr>
        <w:t>ه على ملك مالكه</w:t>
      </w:r>
      <w:r w:rsidR="00C8328D">
        <w:rPr>
          <w:rFonts w:hint="cs"/>
          <w:rtl/>
        </w:rPr>
        <w:t>،</w:t>
      </w:r>
      <w:r w:rsidRPr="0067335B">
        <w:rPr>
          <w:rtl/>
        </w:rPr>
        <w:t xml:space="preserve"> وعدم انتقاله إلى غيره</w:t>
      </w:r>
      <w:r w:rsidR="00C8328D">
        <w:rPr>
          <w:rFonts w:hint="cs"/>
          <w:rtl/>
        </w:rPr>
        <w:t>،</w:t>
      </w:r>
      <w:r w:rsidRPr="0067335B">
        <w:rPr>
          <w:rtl/>
        </w:rPr>
        <w:t xml:space="preserve"> كما في جميع الانتقالات الفاسدة</w:t>
      </w:r>
      <w:r w:rsidR="00C8328D">
        <w:rPr>
          <w:rFonts w:hint="cs"/>
          <w:rtl/>
        </w:rPr>
        <w:t>؛</w:t>
      </w:r>
      <w:r w:rsidRPr="0067335B">
        <w:rPr>
          <w:rtl/>
        </w:rPr>
        <w:t xml:space="preserve"> إلا</w:t>
      </w:r>
      <w:r w:rsidR="00C8328D">
        <w:rPr>
          <w:rFonts w:hint="cs"/>
          <w:rtl/>
        </w:rPr>
        <w:t>ّ</w:t>
      </w:r>
      <w:r w:rsidRPr="0067335B">
        <w:rPr>
          <w:rtl/>
        </w:rPr>
        <w:t xml:space="preserve"> برضا مستأنف جديد</w:t>
      </w:r>
      <w:r w:rsidR="00C8328D">
        <w:rPr>
          <w:rFonts w:hint="cs"/>
          <w:rtl/>
        </w:rPr>
        <w:t>،</w:t>
      </w:r>
      <w:r w:rsidRPr="0067335B">
        <w:rPr>
          <w:rtl/>
        </w:rPr>
        <w:t xml:space="preserve"> بعد إلغاء الشارع رضاه الحاصل حين المقامرة</w:t>
      </w:r>
      <w:r w:rsidR="00C8328D">
        <w:rPr>
          <w:rFonts w:hint="cs"/>
          <w:rtl/>
        </w:rPr>
        <w:t>.</w:t>
      </w:r>
      <w:r w:rsidRPr="0067335B">
        <w:rPr>
          <w:rtl/>
        </w:rPr>
        <w:t xml:space="preserve"> نعم</w:t>
      </w:r>
      <w:r w:rsidR="00C8328D">
        <w:rPr>
          <w:rFonts w:hint="cs"/>
          <w:rtl/>
        </w:rPr>
        <w:t>،</w:t>
      </w:r>
      <w:r w:rsidRPr="0067335B">
        <w:rPr>
          <w:rtl/>
        </w:rPr>
        <w:t xml:space="preserve"> لو كان رضاه الأو</w:t>
      </w:r>
      <w:r w:rsidR="00C8328D">
        <w:rPr>
          <w:rFonts w:hint="cs"/>
          <w:rtl/>
        </w:rPr>
        <w:t>ّ</w:t>
      </w:r>
      <w:r w:rsidRPr="0067335B">
        <w:rPr>
          <w:rtl/>
        </w:rPr>
        <w:t>ل مطلقاً من كل</w:t>
      </w:r>
      <w:r w:rsidR="00C8328D">
        <w:rPr>
          <w:rFonts w:hint="cs"/>
          <w:rtl/>
        </w:rPr>
        <w:t>ّ</w:t>
      </w:r>
      <w:r w:rsidRPr="0067335B">
        <w:rPr>
          <w:rtl/>
        </w:rPr>
        <w:t xml:space="preserve"> جهة</w:t>
      </w:r>
      <w:r w:rsidR="00C8328D">
        <w:rPr>
          <w:rFonts w:hint="cs"/>
          <w:rtl/>
        </w:rPr>
        <w:t>،</w:t>
      </w:r>
      <w:r w:rsidRPr="0067335B">
        <w:rPr>
          <w:rtl/>
        </w:rPr>
        <w:t xml:space="preserve"> ولم يكن مقي</w:t>
      </w:r>
      <w:r w:rsidR="00C8328D">
        <w:rPr>
          <w:rFonts w:hint="cs"/>
          <w:rtl/>
        </w:rPr>
        <w:t>َّ</w:t>
      </w:r>
      <w:r w:rsidRPr="0067335B">
        <w:rPr>
          <w:rtl/>
        </w:rPr>
        <w:t>داً بالمقامرة أصلا</w:t>
      </w:r>
      <w:r w:rsidR="00C8328D">
        <w:rPr>
          <w:rFonts w:hint="cs"/>
          <w:rtl/>
        </w:rPr>
        <w:t>ً،</w:t>
      </w:r>
      <w:r w:rsidRPr="0067335B">
        <w:rPr>
          <w:rtl/>
        </w:rPr>
        <w:t xml:space="preserve"> صح</w:t>
      </w:r>
      <w:r w:rsidR="00C8328D">
        <w:rPr>
          <w:rFonts w:hint="cs"/>
          <w:rtl/>
        </w:rPr>
        <w:t>ّ</w:t>
      </w:r>
      <w:r w:rsidRPr="0067335B">
        <w:rPr>
          <w:rtl/>
        </w:rPr>
        <w:t xml:space="preserve"> الاكتفاء به في التصر</w:t>
      </w:r>
      <w:r w:rsidR="00C8328D">
        <w:rPr>
          <w:rFonts w:hint="cs"/>
          <w:rtl/>
        </w:rPr>
        <w:t>ُّ</w:t>
      </w:r>
      <w:r w:rsidRPr="0067335B">
        <w:rPr>
          <w:rtl/>
        </w:rPr>
        <w:t>ف</w:t>
      </w:r>
      <w:r w:rsidR="00C8328D">
        <w:rPr>
          <w:rFonts w:hint="cs"/>
          <w:rtl/>
        </w:rPr>
        <w:t>،</w:t>
      </w:r>
      <w:r w:rsidRPr="0067335B">
        <w:rPr>
          <w:rtl/>
        </w:rPr>
        <w:t xml:space="preserve"> وإن</w:t>
      </w:r>
      <w:r w:rsidR="00C8328D">
        <w:rPr>
          <w:rFonts w:hint="cs"/>
          <w:rtl/>
        </w:rPr>
        <w:t>ْ</w:t>
      </w:r>
      <w:r w:rsidRPr="0067335B">
        <w:rPr>
          <w:rtl/>
        </w:rPr>
        <w:t xml:space="preserve"> كان خلاف الاحتياط</w:t>
      </w:r>
      <w:r w:rsidR="00135BAE" w:rsidRPr="00086847">
        <w:rPr>
          <w:vertAlign w:val="superscript"/>
          <w:rtl/>
        </w:rPr>
        <w:t>(</w:t>
      </w:r>
      <w:r w:rsidR="00042BD1" w:rsidRPr="00086847">
        <w:rPr>
          <w:vertAlign w:val="superscript"/>
          <w:rtl/>
        </w:rPr>
        <w:endnoteReference w:id="479"/>
      </w:r>
      <w:r w:rsidR="00135BAE" w:rsidRPr="00086847">
        <w:rPr>
          <w:vertAlign w:val="superscript"/>
          <w:rtl/>
        </w:rPr>
        <w:t>)</w:t>
      </w:r>
      <w:r w:rsidR="00042BD1" w:rsidRPr="005E69A2">
        <w:rPr>
          <w:rtl/>
        </w:rPr>
        <w:t>.</w:t>
      </w:r>
    </w:p>
    <w:p w:rsidR="003D41D8" w:rsidRDefault="00C8328D" w:rsidP="0010722F">
      <w:pPr>
        <w:pStyle w:val="af3"/>
        <w:spacing w:line="410" w:lineRule="exact"/>
        <w:ind w:firstLine="562"/>
        <w:rPr>
          <w:rtl/>
        </w:rPr>
      </w:pPr>
      <w:r>
        <w:rPr>
          <w:rFonts w:hint="cs"/>
          <w:rtl/>
        </w:rPr>
        <w:t>وقال</w:t>
      </w:r>
      <w:r w:rsidR="00042BD1" w:rsidRPr="0067335B">
        <w:rPr>
          <w:rtl/>
        </w:rPr>
        <w:t xml:space="preserve"> السيد الحكيم في </w:t>
      </w:r>
      <w:r>
        <w:rPr>
          <w:rFonts w:ascii="Mosawi" w:hAnsi="Mosawi" w:cs="Mosawi"/>
          <w:rtl/>
        </w:rPr>
        <w:t>«</w:t>
      </w:r>
      <w:r w:rsidR="00042BD1" w:rsidRPr="0067335B">
        <w:rPr>
          <w:rtl/>
        </w:rPr>
        <w:t>المنهاج</w:t>
      </w:r>
      <w:r>
        <w:rPr>
          <w:rFonts w:ascii="Mosawi" w:hAnsi="Mosawi" w:cs="Mosawi"/>
          <w:rtl/>
        </w:rPr>
        <w:t>»</w:t>
      </w:r>
      <w:r w:rsidR="00042BD1" w:rsidRPr="0067335B">
        <w:rPr>
          <w:rtl/>
        </w:rPr>
        <w:t>: اللعب بآلات القمار</w:t>
      </w:r>
      <w:r>
        <w:rPr>
          <w:rFonts w:hint="cs"/>
          <w:rtl/>
        </w:rPr>
        <w:t>،</w:t>
      </w:r>
      <w:r w:rsidR="00042BD1" w:rsidRPr="0067335B">
        <w:rPr>
          <w:rtl/>
        </w:rPr>
        <w:t xml:space="preserve"> كالشطرنج</w:t>
      </w:r>
      <w:r>
        <w:rPr>
          <w:rFonts w:hint="cs"/>
          <w:rtl/>
        </w:rPr>
        <w:t>،</w:t>
      </w:r>
      <w:r w:rsidR="00042BD1" w:rsidRPr="0067335B">
        <w:rPr>
          <w:rtl/>
        </w:rPr>
        <w:t xml:space="preserve"> حرام مع الرهن</w:t>
      </w:r>
      <w:r>
        <w:rPr>
          <w:rFonts w:hint="cs"/>
          <w:rtl/>
        </w:rPr>
        <w:t>،</w:t>
      </w:r>
      <w:r w:rsidR="00042BD1" w:rsidRPr="0067335B">
        <w:rPr>
          <w:rtl/>
        </w:rPr>
        <w:t xml:space="preserve"> ويحرم أخذ الرهن أيضاً</w:t>
      </w:r>
      <w:r>
        <w:rPr>
          <w:rFonts w:hint="cs"/>
          <w:rtl/>
        </w:rPr>
        <w:t>،</w:t>
      </w:r>
      <w:r w:rsidR="00042BD1" w:rsidRPr="0067335B">
        <w:rPr>
          <w:rtl/>
        </w:rPr>
        <w:t xml:space="preserve"> ولا يملكه الغالب</w:t>
      </w:r>
      <w:r w:rsidR="00135BAE" w:rsidRPr="00086847">
        <w:rPr>
          <w:vertAlign w:val="superscript"/>
          <w:rtl/>
        </w:rPr>
        <w:t>(</w:t>
      </w:r>
      <w:r w:rsidR="00042BD1" w:rsidRPr="00086847">
        <w:rPr>
          <w:vertAlign w:val="superscript"/>
          <w:rtl/>
        </w:rPr>
        <w:endnoteReference w:id="480"/>
      </w:r>
      <w:r w:rsidR="00135BAE" w:rsidRPr="00086847">
        <w:rPr>
          <w:vertAlign w:val="superscript"/>
          <w:rtl/>
        </w:rPr>
        <w:t>)</w:t>
      </w:r>
      <w:r w:rsidR="00042BD1" w:rsidRPr="005E69A2">
        <w:rPr>
          <w:rtl/>
        </w:rPr>
        <w:t>.</w:t>
      </w:r>
      <w:r w:rsidR="00042BD1" w:rsidRPr="0067335B">
        <w:rPr>
          <w:rtl/>
        </w:rPr>
        <w:t xml:space="preserve"> </w:t>
      </w:r>
    </w:p>
    <w:p w:rsidR="003D41D8" w:rsidRDefault="00C8328D" w:rsidP="0010722F">
      <w:pPr>
        <w:pStyle w:val="af3"/>
        <w:spacing w:line="410" w:lineRule="exact"/>
        <w:ind w:firstLine="562"/>
      </w:pPr>
      <w:r>
        <w:rPr>
          <w:rFonts w:hint="cs"/>
          <w:rtl/>
        </w:rPr>
        <w:t>وقال</w:t>
      </w:r>
      <w:r w:rsidR="00042BD1" w:rsidRPr="0067335B">
        <w:rPr>
          <w:rtl/>
        </w:rPr>
        <w:t xml:space="preserve"> العلامة الحلي في </w:t>
      </w:r>
      <w:r>
        <w:rPr>
          <w:rFonts w:ascii="Mosawi" w:hAnsi="Mosawi" w:cs="Mosawi"/>
          <w:rtl/>
        </w:rPr>
        <w:t>«</w:t>
      </w:r>
      <w:r w:rsidR="00042BD1" w:rsidRPr="0067335B">
        <w:rPr>
          <w:rtl/>
        </w:rPr>
        <w:t>تذكرة الفقهاء</w:t>
      </w:r>
      <w:r>
        <w:rPr>
          <w:rFonts w:ascii="Mosawi" w:hAnsi="Mosawi" w:cs="Mosawi"/>
          <w:rtl/>
        </w:rPr>
        <w:t>»</w:t>
      </w:r>
      <w:r w:rsidR="00042BD1" w:rsidRPr="0067335B">
        <w:rPr>
          <w:rtl/>
        </w:rPr>
        <w:t>: القمار حرام</w:t>
      </w:r>
      <w:r>
        <w:rPr>
          <w:rFonts w:hint="cs"/>
          <w:rtl/>
        </w:rPr>
        <w:t>،</w:t>
      </w:r>
      <w:r w:rsidR="00042BD1" w:rsidRPr="0067335B">
        <w:rPr>
          <w:rtl/>
        </w:rPr>
        <w:t xml:space="preserve"> وتعلّمه</w:t>
      </w:r>
      <w:r>
        <w:rPr>
          <w:rFonts w:hint="cs"/>
          <w:rtl/>
        </w:rPr>
        <w:t>،</w:t>
      </w:r>
      <w:r w:rsidR="00042BD1" w:rsidRPr="0067335B">
        <w:rPr>
          <w:rtl/>
        </w:rPr>
        <w:t xml:space="preserve"> واستعماله</w:t>
      </w:r>
      <w:r>
        <w:rPr>
          <w:rFonts w:hint="cs"/>
          <w:rtl/>
        </w:rPr>
        <w:t>،</w:t>
      </w:r>
      <w:r w:rsidR="00042BD1" w:rsidRPr="0067335B">
        <w:rPr>
          <w:rtl/>
        </w:rPr>
        <w:t xml:space="preserve"> وأخذ الكسب به</w:t>
      </w:r>
      <w:r>
        <w:rPr>
          <w:rFonts w:hint="cs"/>
          <w:rtl/>
        </w:rPr>
        <w:t>،</w:t>
      </w:r>
      <w:r w:rsidR="00042BD1" w:rsidRPr="0067335B">
        <w:rPr>
          <w:rtl/>
        </w:rPr>
        <w:t xml:space="preserve"> حتى لعب الصبيان بالجوز والخاتم</w:t>
      </w:r>
      <w:r w:rsidR="00135BAE" w:rsidRPr="00086847">
        <w:rPr>
          <w:vertAlign w:val="superscript"/>
          <w:rtl/>
        </w:rPr>
        <w:t>(</w:t>
      </w:r>
      <w:r w:rsidR="00042BD1" w:rsidRPr="00086847">
        <w:rPr>
          <w:vertAlign w:val="superscript"/>
          <w:rtl/>
        </w:rPr>
        <w:endnoteReference w:id="481"/>
      </w:r>
      <w:r w:rsidR="00135BAE" w:rsidRPr="00086847">
        <w:rPr>
          <w:vertAlign w:val="superscript"/>
          <w:rtl/>
        </w:rPr>
        <w:t>)</w:t>
      </w:r>
      <w:r w:rsidR="00042BD1" w:rsidRPr="005E69A2">
        <w:rPr>
          <w:rtl/>
        </w:rPr>
        <w:t>.</w:t>
      </w:r>
      <w:r w:rsidR="00042BD1" w:rsidRPr="0067335B">
        <w:rPr>
          <w:rtl/>
        </w:rPr>
        <w:t xml:space="preserve"> </w:t>
      </w:r>
    </w:p>
    <w:p w:rsidR="003D41D8" w:rsidRDefault="00042BD1" w:rsidP="0010722F">
      <w:pPr>
        <w:pStyle w:val="af3"/>
        <w:spacing w:line="410" w:lineRule="exact"/>
        <w:ind w:firstLine="562"/>
        <w:rPr>
          <w:rtl/>
        </w:rPr>
      </w:pPr>
      <w:r w:rsidRPr="0067335B">
        <w:rPr>
          <w:rtl/>
        </w:rPr>
        <w:t xml:space="preserve">وقال السيد علي الطباطبائي صاحب </w:t>
      </w:r>
      <w:r w:rsidR="00C8328D">
        <w:rPr>
          <w:rFonts w:ascii="Mosawi" w:hAnsi="Mosawi" w:cs="Mosawi"/>
          <w:rtl/>
        </w:rPr>
        <w:t>«</w:t>
      </w:r>
      <w:r w:rsidRPr="0067335B">
        <w:rPr>
          <w:rtl/>
        </w:rPr>
        <w:t>الرياض</w:t>
      </w:r>
      <w:r w:rsidR="00C8328D">
        <w:rPr>
          <w:rFonts w:ascii="Mosawi" w:hAnsi="Mosawi" w:cs="Mosawi"/>
          <w:rtl/>
        </w:rPr>
        <w:t>»</w:t>
      </w:r>
      <w:r w:rsidRPr="0067335B">
        <w:rPr>
          <w:rtl/>
        </w:rPr>
        <w:t>:</w:t>
      </w:r>
      <w:r w:rsidR="008B6396">
        <w:rPr>
          <w:rFonts w:hint="cs"/>
          <w:rtl/>
        </w:rPr>
        <w:t xml:space="preserve"> </w:t>
      </w:r>
      <w:r w:rsidRPr="0067335B">
        <w:rPr>
          <w:rtl/>
        </w:rPr>
        <w:t>...ولا يملك ما يترتب عليه من الكسب</w:t>
      </w:r>
      <w:r w:rsidR="00C8328D">
        <w:rPr>
          <w:rFonts w:hint="cs"/>
          <w:rtl/>
        </w:rPr>
        <w:t>،</w:t>
      </w:r>
      <w:r w:rsidRPr="0067335B">
        <w:rPr>
          <w:rtl/>
        </w:rPr>
        <w:t xml:space="preserve"> بل هو سحت</w:t>
      </w:r>
      <w:r w:rsidR="00C8328D">
        <w:rPr>
          <w:rFonts w:hint="cs"/>
          <w:rtl/>
        </w:rPr>
        <w:t>،</w:t>
      </w:r>
      <w:r w:rsidRPr="0067335B">
        <w:rPr>
          <w:rtl/>
        </w:rPr>
        <w:t xml:space="preserve"> وإن</w:t>
      </w:r>
      <w:r w:rsidR="00C8328D">
        <w:rPr>
          <w:rFonts w:hint="cs"/>
          <w:rtl/>
        </w:rPr>
        <w:t>ْ</w:t>
      </w:r>
      <w:r w:rsidRPr="0067335B">
        <w:rPr>
          <w:rtl/>
        </w:rPr>
        <w:t xml:space="preserve"> وقع من غير المكل</w:t>
      </w:r>
      <w:r w:rsidR="00C8328D">
        <w:rPr>
          <w:rFonts w:hint="cs"/>
          <w:rtl/>
        </w:rPr>
        <w:t>َّ</w:t>
      </w:r>
      <w:r w:rsidRPr="0067335B">
        <w:rPr>
          <w:rtl/>
        </w:rPr>
        <w:t>ف فيجب رد</w:t>
      </w:r>
      <w:r w:rsidR="00C8328D">
        <w:rPr>
          <w:rFonts w:hint="cs"/>
          <w:rtl/>
        </w:rPr>
        <w:t>ّ</w:t>
      </w:r>
      <w:r w:rsidRPr="0067335B">
        <w:rPr>
          <w:rtl/>
        </w:rPr>
        <w:t>ه على مالكه</w:t>
      </w:r>
      <w:r w:rsidR="00135BAE" w:rsidRPr="00086847">
        <w:rPr>
          <w:vertAlign w:val="superscript"/>
          <w:rtl/>
        </w:rPr>
        <w:t>(</w:t>
      </w:r>
      <w:r w:rsidRPr="00086847">
        <w:rPr>
          <w:vertAlign w:val="superscript"/>
          <w:rtl/>
        </w:rPr>
        <w:endnoteReference w:id="482"/>
      </w:r>
      <w:r w:rsidR="00135BAE" w:rsidRPr="00086847">
        <w:rPr>
          <w:vertAlign w:val="superscript"/>
          <w:rtl/>
        </w:rPr>
        <w:t>)</w:t>
      </w:r>
      <w:r w:rsidRPr="005E69A2">
        <w:rPr>
          <w:rtl/>
        </w:rPr>
        <w:t>.</w:t>
      </w:r>
    </w:p>
    <w:p w:rsidR="00042BD1" w:rsidRPr="0067335B" w:rsidRDefault="00C8328D" w:rsidP="0010722F">
      <w:pPr>
        <w:pStyle w:val="af3"/>
        <w:spacing w:line="410" w:lineRule="exact"/>
        <w:ind w:firstLine="562"/>
        <w:rPr>
          <w:rtl/>
        </w:rPr>
      </w:pPr>
      <w:r>
        <w:rPr>
          <w:rFonts w:hint="cs"/>
          <w:rtl/>
        </w:rPr>
        <w:t>وقال</w:t>
      </w:r>
      <w:r w:rsidR="00042BD1" w:rsidRPr="0067335B">
        <w:rPr>
          <w:rtl/>
        </w:rPr>
        <w:t xml:space="preserve"> </w:t>
      </w:r>
      <w:r w:rsidR="00042BD1" w:rsidRPr="00D30DBF">
        <w:rPr>
          <w:rStyle w:val="Charc"/>
          <w:rtl/>
        </w:rPr>
        <w:t>ا</w:t>
      </w:r>
      <w:r w:rsidR="00042BD1" w:rsidRPr="0067335B">
        <w:rPr>
          <w:rtl/>
        </w:rPr>
        <w:t xml:space="preserve">لسيد الخامنئي في </w:t>
      </w:r>
      <w:r>
        <w:rPr>
          <w:rFonts w:ascii="Mosawi" w:hAnsi="Mosawi" w:cs="Mosawi"/>
          <w:rtl/>
        </w:rPr>
        <w:t>«</w:t>
      </w:r>
      <w:r w:rsidR="00042BD1" w:rsidRPr="0067335B">
        <w:rPr>
          <w:rtl/>
        </w:rPr>
        <w:t>أجوبة الاستفتاءات</w:t>
      </w:r>
      <w:r>
        <w:rPr>
          <w:rFonts w:ascii="Mosawi" w:hAnsi="Mosawi" w:cs="Mosawi"/>
          <w:rtl/>
        </w:rPr>
        <w:t>»</w:t>
      </w:r>
      <w:r>
        <w:rPr>
          <w:rFonts w:hint="cs"/>
          <w:rtl/>
        </w:rPr>
        <w:t>،</w:t>
      </w:r>
      <w:r w:rsidR="00042BD1" w:rsidRPr="0067335B">
        <w:rPr>
          <w:rtl/>
        </w:rPr>
        <w:t xml:space="preserve"> في معرض الإجابة </w:t>
      </w:r>
      <w:r>
        <w:rPr>
          <w:rFonts w:hint="cs"/>
          <w:rtl/>
        </w:rPr>
        <w:t>عن</w:t>
      </w:r>
      <w:r w:rsidR="00042BD1" w:rsidRPr="0067335B">
        <w:rPr>
          <w:rtl/>
        </w:rPr>
        <w:t xml:space="preserve"> هذا السؤال</w:t>
      </w:r>
      <w:r>
        <w:rPr>
          <w:rFonts w:hint="cs"/>
          <w:rtl/>
        </w:rPr>
        <w:t>:</w:t>
      </w:r>
      <w:r w:rsidR="00042BD1" w:rsidRPr="0067335B">
        <w:rPr>
          <w:rtl/>
        </w:rPr>
        <w:t xml:space="preserve"> ما هو حكم اللعب بالجوز أو البيض ونحوه مم</w:t>
      </w:r>
      <w:r>
        <w:rPr>
          <w:rFonts w:hint="cs"/>
          <w:rtl/>
        </w:rPr>
        <w:t>ّ</w:t>
      </w:r>
      <w:r w:rsidR="00042BD1" w:rsidRPr="0067335B">
        <w:rPr>
          <w:rtl/>
        </w:rPr>
        <w:t>ا له مالية شرعاً؟ وهل يجوز للأطفال مثل هذه الألعاب؟</w:t>
      </w:r>
      <w:r w:rsidR="008B6396">
        <w:rPr>
          <w:rFonts w:hint="cs"/>
          <w:rtl/>
        </w:rPr>
        <w:t xml:space="preserve"> </w:t>
      </w:r>
      <w:r w:rsidR="00042BD1" w:rsidRPr="0067335B">
        <w:rPr>
          <w:rtl/>
        </w:rPr>
        <w:t>الجواب: إذا كانت اللعبة بعنوان القمار والمراهنة فهي محرمة شرعاً</w:t>
      </w:r>
      <w:r>
        <w:rPr>
          <w:rFonts w:hint="cs"/>
          <w:rtl/>
        </w:rPr>
        <w:t>،</w:t>
      </w:r>
      <w:r w:rsidR="00042BD1" w:rsidRPr="0067335B">
        <w:rPr>
          <w:rtl/>
        </w:rPr>
        <w:t xml:space="preserve"> والفائز لا يملك ما يفوز به وما يأخذه من الطرف الآخر، أما إذا كان اللاعبون غير بالغين فهم غير مكل</w:t>
      </w:r>
      <w:r>
        <w:rPr>
          <w:rFonts w:hint="cs"/>
          <w:rtl/>
        </w:rPr>
        <w:t>َّ</w:t>
      </w:r>
      <w:r w:rsidR="00042BD1" w:rsidRPr="0067335B">
        <w:rPr>
          <w:rtl/>
        </w:rPr>
        <w:t>فين شرعاً</w:t>
      </w:r>
      <w:r>
        <w:rPr>
          <w:rFonts w:hint="cs"/>
          <w:rtl/>
        </w:rPr>
        <w:t>،</w:t>
      </w:r>
      <w:r w:rsidR="00042BD1" w:rsidRPr="0067335B">
        <w:rPr>
          <w:rtl/>
        </w:rPr>
        <w:t xml:space="preserve"> ولا شيء عليهم تكليفاً</w:t>
      </w:r>
      <w:r>
        <w:rPr>
          <w:rFonts w:hint="cs"/>
          <w:rtl/>
        </w:rPr>
        <w:t>،</w:t>
      </w:r>
      <w:r w:rsidR="00042BD1" w:rsidRPr="0067335B">
        <w:rPr>
          <w:rtl/>
        </w:rPr>
        <w:t xml:space="preserve"> وإن</w:t>
      </w:r>
      <w:r>
        <w:rPr>
          <w:rFonts w:hint="cs"/>
          <w:rtl/>
        </w:rPr>
        <w:t>ْ</w:t>
      </w:r>
      <w:r w:rsidR="00042BD1" w:rsidRPr="0067335B">
        <w:rPr>
          <w:rtl/>
        </w:rPr>
        <w:t xml:space="preserve"> لم يكن لهم أخذ ما يفوزون به</w:t>
      </w:r>
      <w:r w:rsidR="00135BAE" w:rsidRPr="00086847">
        <w:rPr>
          <w:vertAlign w:val="superscript"/>
          <w:rtl/>
        </w:rPr>
        <w:t>(</w:t>
      </w:r>
      <w:r w:rsidR="00042BD1" w:rsidRPr="00086847">
        <w:rPr>
          <w:vertAlign w:val="superscript"/>
          <w:rtl/>
        </w:rPr>
        <w:endnoteReference w:id="483"/>
      </w:r>
      <w:r w:rsidR="00135BAE" w:rsidRPr="00086847">
        <w:rPr>
          <w:vertAlign w:val="superscript"/>
          <w:rtl/>
        </w:rPr>
        <w:t>)</w:t>
      </w:r>
      <w:r w:rsidR="00042BD1" w:rsidRPr="005E69A2">
        <w:rPr>
          <w:rtl/>
        </w:rPr>
        <w:t>.</w:t>
      </w:r>
    </w:p>
    <w:p w:rsidR="006821E6" w:rsidRDefault="00042BD1" w:rsidP="0010722F">
      <w:pPr>
        <w:pStyle w:val="af3"/>
        <w:spacing w:line="410" w:lineRule="exact"/>
        <w:rPr>
          <w:rtl/>
        </w:rPr>
      </w:pPr>
      <w:r w:rsidRPr="0067335B">
        <w:rPr>
          <w:rtl/>
        </w:rPr>
        <w:t>وعلى هذا يظهر من كلمات العلماء أن الفائز لا يملك ما أخذ</w:t>
      </w:r>
      <w:r w:rsidR="00C8328D">
        <w:rPr>
          <w:rFonts w:hint="cs"/>
          <w:rtl/>
        </w:rPr>
        <w:t>،</w:t>
      </w:r>
      <w:r w:rsidRPr="0067335B">
        <w:rPr>
          <w:rtl/>
        </w:rPr>
        <w:t xml:space="preserve"> وبالتالي يجب عليه رد</w:t>
      </w:r>
      <w:r w:rsidR="00C8328D">
        <w:rPr>
          <w:rFonts w:hint="cs"/>
          <w:rtl/>
        </w:rPr>
        <w:t>ّ</w:t>
      </w:r>
      <w:r w:rsidRPr="0067335B">
        <w:rPr>
          <w:rtl/>
        </w:rPr>
        <w:t>ه إلى صاحبه</w:t>
      </w:r>
      <w:r w:rsidR="00C8328D">
        <w:rPr>
          <w:rFonts w:hint="cs"/>
          <w:rtl/>
        </w:rPr>
        <w:t>.</w:t>
      </w:r>
      <w:r w:rsidRPr="0067335B">
        <w:rPr>
          <w:rtl/>
        </w:rPr>
        <w:t xml:space="preserve"> هذا إذا كان بالغاً</w:t>
      </w:r>
      <w:r w:rsidR="00C8328D">
        <w:rPr>
          <w:rFonts w:hint="cs"/>
          <w:rtl/>
        </w:rPr>
        <w:t>،</w:t>
      </w:r>
      <w:r w:rsidRPr="0067335B">
        <w:rPr>
          <w:rtl/>
        </w:rPr>
        <w:t xml:space="preserve"> أما إن</w:t>
      </w:r>
      <w:r w:rsidR="00C8328D">
        <w:rPr>
          <w:rFonts w:hint="cs"/>
          <w:rtl/>
        </w:rPr>
        <w:t>ْ</w:t>
      </w:r>
      <w:r w:rsidRPr="0067335B">
        <w:rPr>
          <w:rtl/>
        </w:rPr>
        <w:t xml:space="preserve"> لم يكن بالغاً لا يملك ما فاز به</w:t>
      </w:r>
      <w:r w:rsidR="00C8328D">
        <w:rPr>
          <w:rFonts w:hint="cs"/>
          <w:rtl/>
        </w:rPr>
        <w:t xml:space="preserve"> </w:t>
      </w:r>
      <w:r w:rsidR="00C8328D" w:rsidRPr="0067335B">
        <w:rPr>
          <w:rtl/>
        </w:rPr>
        <w:t>أيضاً</w:t>
      </w:r>
      <w:r w:rsidR="00C8328D">
        <w:rPr>
          <w:rFonts w:hint="cs"/>
          <w:rtl/>
        </w:rPr>
        <w:t>،</w:t>
      </w:r>
      <w:r w:rsidRPr="0067335B">
        <w:rPr>
          <w:rtl/>
        </w:rPr>
        <w:t xml:space="preserve"> وبالتالي فهو مكلّ</w:t>
      </w:r>
      <w:r w:rsidR="00C8328D">
        <w:rPr>
          <w:rFonts w:hint="cs"/>
          <w:rtl/>
        </w:rPr>
        <w:t>َ</w:t>
      </w:r>
      <w:r w:rsidRPr="0067335B">
        <w:rPr>
          <w:rtl/>
        </w:rPr>
        <w:t xml:space="preserve">ف بعد البلوغ </w:t>
      </w:r>
      <w:r w:rsidR="00C8328D">
        <w:rPr>
          <w:rFonts w:hint="cs"/>
          <w:rtl/>
        </w:rPr>
        <w:t>بإرج</w:t>
      </w:r>
      <w:r w:rsidRPr="0067335B">
        <w:rPr>
          <w:rtl/>
        </w:rPr>
        <w:t>اع ما أخذ إلى صاحبه</w:t>
      </w:r>
      <w:r w:rsidR="00C8328D">
        <w:rPr>
          <w:rFonts w:hint="cs"/>
          <w:rtl/>
        </w:rPr>
        <w:t>؛</w:t>
      </w:r>
      <w:r w:rsidRPr="0067335B">
        <w:rPr>
          <w:rtl/>
        </w:rPr>
        <w:t xml:space="preserve"> فإن الحكم التكليفي </w:t>
      </w:r>
      <w:r w:rsidR="00C8328D">
        <w:rPr>
          <w:rFonts w:hint="cs"/>
          <w:rtl/>
        </w:rPr>
        <w:t xml:space="preserve">ـ وهو الحرمة ـ </w:t>
      </w:r>
      <w:r w:rsidRPr="0067335B">
        <w:rPr>
          <w:rtl/>
        </w:rPr>
        <w:t>لم يتعل</w:t>
      </w:r>
      <w:r w:rsidR="00C8328D">
        <w:rPr>
          <w:rFonts w:hint="cs"/>
          <w:rtl/>
        </w:rPr>
        <w:t>َّ</w:t>
      </w:r>
      <w:r w:rsidRPr="0067335B">
        <w:rPr>
          <w:rtl/>
        </w:rPr>
        <w:t>ق بذمته</w:t>
      </w:r>
      <w:r w:rsidR="00C8328D">
        <w:rPr>
          <w:rFonts w:hint="cs"/>
          <w:rtl/>
        </w:rPr>
        <w:t>،</w:t>
      </w:r>
      <w:r w:rsidRPr="0067335B">
        <w:rPr>
          <w:rtl/>
        </w:rPr>
        <w:t xml:space="preserve"> حيث هو غير بالغ</w:t>
      </w:r>
      <w:r w:rsidR="00C8328D">
        <w:rPr>
          <w:rFonts w:hint="cs"/>
          <w:rtl/>
        </w:rPr>
        <w:t>،</w:t>
      </w:r>
      <w:r w:rsidRPr="0067335B">
        <w:rPr>
          <w:rtl/>
        </w:rPr>
        <w:t xml:space="preserve"> لكن الحكم الوضعي لا يسقط عنه</w:t>
      </w:r>
      <w:r w:rsidR="00C8328D">
        <w:rPr>
          <w:rFonts w:hint="cs"/>
          <w:rtl/>
        </w:rPr>
        <w:t>،</w:t>
      </w:r>
      <w:r w:rsidRPr="0067335B">
        <w:rPr>
          <w:rtl/>
        </w:rPr>
        <w:t xml:space="preserve"> وبعد البلوغ </w:t>
      </w:r>
      <w:r w:rsidR="00C8328D">
        <w:rPr>
          <w:rFonts w:hint="cs"/>
          <w:rtl/>
        </w:rPr>
        <w:t>يكون مكلَّفاً ب</w:t>
      </w:r>
      <w:r w:rsidRPr="0067335B">
        <w:rPr>
          <w:rtl/>
        </w:rPr>
        <w:t>رد</w:t>
      </w:r>
      <w:r w:rsidR="00C8328D">
        <w:rPr>
          <w:rFonts w:hint="cs"/>
          <w:rtl/>
        </w:rPr>
        <w:t>ّ</w:t>
      </w:r>
      <w:r w:rsidRPr="0067335B">
        <w:rPr>
          <w:rtl/>
        </w:rPr>
        <w:t xml:space="preserve"> ما أخذ إلى صاحبه.</w:t>
      </w:r>
    </w:p>
    <w:p w:rsidR="003D41D8" w:rsidRDefault="00042BD1" w:rsidP="0010722F">
      <w:pPr>
        <w:pStyle w:val="af3"/>
        <w:spacing w:line="410" w:lineRule="exact"/>
        <w:rPr>
          <w:rtl/>
        </w:rPr>
      </w:pPr>
      <w:r w:rsidRPr="008B6396">
        <w:rPr>
          <w:b/>
          <w:bCs/>
          <w:rtl/>
        </w:rPr>
        <w:t>الجهة الثانية</w:t>
      </w:r>
      <w:r w:rsidR="008B6396">
        <w:rPr>
          <w:rFonts w:hint="cs"/>
          <w:b/>
          <w:bCs/>
          <w:rtl/>
        </w:rPr>
        <w:t>:</w:t>
      </w:r>
      <w:r w:rsidRPr="0067335B">
        <w:rPr>
          <w:rtl/>
        </w:rPr>
        <w:t xml:space="preserve"> وهي الأدلة التي طرحها العلماء لإثبات عدم ملكية ما فاز به الغالب</w:t>
      </w:r>
      <w:r w:rsidR="008B6396">
        <w:rPr>
          <w:rFonts w:hint="cs"/>
          <w:rtl/>
        </w:rPr>
        <w:t>؛</w:t>
      </w:r>
      <w:r w:rsidR="00C8328D">
        <w:rPr>
          <w:rFonts w:hint="cs"/>
          <w:rtl/>
        </w:rPr>
        <w:t xml:space="preserve"> فإنه يقع البحث فيها </w:t>
      </w:r>
      <w:r w:rsidRPr="0067335B">
        <w:rPr>
          <w:rtl/>
        </w:rPr>
        <w:t>تارة بلحاظ الدليل القرآني</w:t>
      </w:r>
      <w:r w:rsidR="00C8328D">
        <w:rPr>
          <w:rFonts w:hint="cs"/>
          <w:rtl/>
        </w:rPr>
        <w:t>؛</w:t>
      </w:r>
      <w:r w:rsidRPr="0067335B">
        <w:rPr>
          <w:rtl/>
        </w:rPr>
        <w:t xml:space="preserve"> وأخرى </w:t>
      </w:r>
      <w:r w:rsidR="00C8328D">
        <w:rPr>
          <w:rFonts w:hint="cs"/>
          <w:rtl/>
        </w:rPr>
        <w:t xml:space="preserve">بلحاظ الدليل </w:t>
      </w:r>
      <w:r w:rsidRPr="0067335B">
        <w:rPr>
          <w:rtl/>
        </w:rPr>
        <w:t>الروائي</w:t>
      </w:r>
      <w:r w:rsidR="00C8328D">
        <w:rPr>
          <w:rFonts w:hint="cs"/>
          <w:rtl/>
        </w:rPr>
        <w:t>.</w:t>
      </w:r>
    </w:p>
    <w:p w:rsidR="005F4B1B" w:rsidRDefault="00042BD1" w:rsidP="0010722F">
      <w:pPr>
        <w:pStyle w:val="af3"/>
        <w:spacing w:line="410" w:lineRule="exact"/>
        <w:rPr>
          <w:rtl/>
        </w:rPr>
      </w:pPr>
      <w:r w:rsidRPr="0067335B">
        <w:rPr>
          <w:rtl/>
        </w:rPr>
        <w:t xml:space="preserve"> أما الدليل الأول</w:t>
      </w:r>
      <w:r w:rsidR="00C8328D">
        <w:rPr>
          <w:rFonts w:hint="cs"/>
          <w:rtl/>
        </w:rPr>
        <w:t>،</w:t>
      </w:r>
      <w:r w:rsidRPr="0067335B">
        <w:rPr>
          <w:rtl/>
        </w:rPr>
        <w:t xml:space="preserve"> وهو من كتاب الله</w:t>
      </w:r>
      <w:r w:rsidR="00C8328D">
        <w:rPr>
          <w:rFonts w:hint="cs"/>
          <w:rtl/>
        </w:rPr>
        <w:t>.</w:t>
      </w:r>
      <w:r w:rsidRPr="0067335B">
        <w:rPr>
          <w:rtl/>
        </w:rPr>
        <w:t xml:space="preserve"> قال الله تعالى</w:t>
      </w:r>
      <w:r w:rsidR="00C8328D">
        <w:rPr>
          <w:rFonts w:hint="cs"/>
          <w:rtl/>
        </w:rPr>
        <w:t>:</w:t>
      </w:r>
      <w:r w:rsidRPr="0067335B">
        <w:rPr>
          <w:rtl/>
        </w:rPr>
        <w:t xml:space="preserve"> </w:t>
      </w:r>
      <w:r w:rsidR="00C8328D">
        <w:rPr>
          <w:rFonts w:ascii="Mosawi" w:hAnsi="Mosawi" w:cs="Mosawi"/>
          <w:rtl/>
        </w:rPr>
        <w:t>﴿</w:t>
      </w:r>
      <w:r w:rsidR="00160010" w:rsidRPr="00935AD1">
        <w:rPr>
          <w:rFonts w:hint="eastAsia"/>
          <w:b/>
          <w:bCs/>
          <w:rtl/>
        </w:rPr>
        <w:t>يَا</w:t>
      </w:r>
      <w:r w:rsidR="00160010" w:rsidRPr="00935AD1">
        <w:rPr>
          <w:b/>
          <w:bCs/>
          <w:rtl/>
        </w:rPr>
        <w:t xml:space="preserve"> </w:t>
      </w:r>
      <w:r w:rsidR="00160010" w:rsidRPr="00935AD1">
        <w:rPr>
          <w:rFonts w:hint="eastAsia"/>
          <w:b/>
          <w:bCs/>
          <w:rtl/>
        </w:rPr>
        <w:t>أَيُّهَا</w:t>
      </w:r>
      <w:r w:rsidR="00160010" w:rsidRPr="00935AD1">
        <w:rPr>
          <w:b/>
          <w:bCs/>
          <w:rtl/>
        </w:rPr>
        <w:t xml:space="preserve"> </w:t>
      </w:r>
      <w:r w:rsidR="00160010" w:rsidRPr="00935AD1">
        <w:rPr>
          <w:rFonts w:hint="eastAsia"/>
          <w:b/>
          <w:bCs/>
          <w:rtl/>
        </w:rPr>
        <w:t>الَّذِينَ</w:t>
      </w:r>
      <w:r w:rsidR="00160010" w:rsidRPr="00935AD1">
        <w:rPr>
          <w:b/>
          <w:bCs/>
          <w:rtl/>
        </w:rPr>
        <w:t xml:space="preserve"> </w:t>
      </w:r>
      <w:r w:rsidR="00160010" w:rsidRPr="00935AD1">
        <w:rPr>
          <w:rFonts w:hint="eastAsia"/>
          <w:b/>
          <w:bCs/>
          <w:rtl/>
        </w:rPr>
        <w:t>آمَنُواْ</w:t>
      </w:r>
      <w:r w:rsidR="00160010" w:rsidRPr="00935AD1">
        <w:rPr>
          <w:b/>
          <w:bCs/>
          <w:rtl/>
        </w:rPr>
        <w:t xml:space="preserve"> </w:t>
      </w:r>
      <w:r w:rsidR="00160010" w:rsidRPr="00935AD1">
        <w:rPr>
          <w:rFonts w:hint="eastAsia"/>
          <w:b/>
          <w:bCs/>
          <w:rtl/>
        </w:rPr>
        <w:t>لاَ</w:t>
      </w:r>
      <w:r w:rsidR="00160010" w:rsidRPr="00935AD1">
        <w:rPr>
          <w:b/>
          <w:bCs/>
          <w:rtl/>
        </w:rPr>
        <w:t xml:space="preserve"> </w:t>
      </w:r>
      <w:r w:rsidR="00160010" w:rsidRPr="00935AD1">
        <w:rPr>
          <w:rFonts w:hint="eastAsia"/>
          <w:b/>
          <w:bCs/>
          <w:rtl/>
        </w:rPr>
        <w:t>تَأْكُلُواْ</w:t>
      </w:r>
      <w:r w:rsidR="00160010" w:rsidRPr="00935AD1">
        <w:rPr>
          <w:b/>
          <w:bCs/>
          <w:rtl/>
        </w:rPr>
        <w:t xml:space="preserve"> </w:t>
      </w:r>
      <w:r w:rsidR="00160010" w:rsidRPr="00935AD1">
        <w:rPr>
          <w:rFonts w:hint="eastAsia"/>
          <w:b/>
          <w:bCs/>
          <w:rtl/>
        </w:rPr>
        <w:t>أَمْوَالَكُمْ</w:t>
      </w:r>
      <w:r w:rsidR="00160010" w:rsidRPr="00935AD1">
        <w:rPr>
          <w:b/>
          <w:bCs/>
          <w:rtl/>
        </w:rPr>
        <w:t xml:space="preserve"> </w:t>
      </w:r>
      <w:r w:rsidR="00160010" w:rsidRPr="00935AD1">
        <w:rPr>
          <w:rFonts w:hint="eastAsia"/>
          <w:b/>
          <w:bCs/>
          <w:rtl/>
        </w:rPr>
        <w:t>بَيْنَكُمْ</w:t>
      </w:r>
      <w:r w:rsidR="00160010" w:rsidRPr="00935AD1">
        <w:rPr>
          <w:b/>
          <w:bCs/>
          <w:rtl/>
        </w:rPr>
        <w:t xml:space="preserve"> </w:t>
      </w:r>
      <w:r w:rsidR="00160010" w:rsidRPr="00935AD1">
        <w:rPr>
          <w:rFonts w:hint="eastAsia"/>
          <w:b/>
          <w:bCs/>
          <w:rtl/>
        </w:rPr>
        <w:t>بِالْبَاطِلِ</w:t>
      </w:r>
      <w:r w:rsidR="00160010" w:rsidRPr="00935AD1">
        <w:rPr>
          <w:b/>
          <w:bCs/>
          <w:rtl/>
        </w:rPr>
        <w:t xml:space="preserve"> </w:t>
      </w:r>
      <w:r w:rsidR="00160010" w:rsidRPr="00935AD1">
        <w:rPr>
          <w:rFonts w:hint="eastAsia"/>
          <w:b/>
          <w:bCs/>
          <w:rtl/>
        </w:rPr>
        <w:t>إِلاَّ</w:t>
      </w:r>
      <w:r w:rsidR="00160010" w:rsidRPr="00935AD1">
        <w:rPr>
          <w:b/>
          <w:bCs/>
          <w:rtl/>
        </w:rPr>
        <w:t xml:space="preserve"> </w:t>
      </w:r>
      <w:r w:rsidR="00160010" w:rsidRPr="00935AD1">
        <w:rPr>
          <w:rFonts w:hint="eastAsia"/>
          <w:b/>
          <w:bCs/>
          <w:rtl/>
        </w:rPr>
        <w:t>أَن</w:t>
      </w:r>
      <w:r w:rsidR="00160010" w:rsidRPr="00935AD1">
        <w:rPr>
          <w:b/>
          <w:bCs/>
          <w:rtl/>
        </w:rPr>
        <w:t xml:space="preserve"> </w:t>
      </w:r>
      <w:r w:rsidR="00160010" w:rsidRPr="00935AD1">
        <w:rPr>
          <w:rFonts w:hint="eastAsia"/>
          <w:b/>
          <w:bCs/>
          <w:rtl/>
        </w:rPr>
        <w:t>تَكُونَ</w:t>
      </w:r>
      <w:r w:rsidR="00160010" w:rsidRPr="00935AD1">
        <w:rPr>
          <w:b/>
          <w:bCs/>
          <w:rtl/>
        </w:rPr>
        <w:t xml:space="preserve"> </w:t>
      </w:r>
      <w:r w:rsidR="00160010" w:rsidRPr="00935AD1">
        <w:rPr>
          <w:rFonts w:hint="eastAsia"/>
          <w:b/>
          <w:bCs/>
          <w:rtl/>
        </w:rPr>
        <w:t>تِجَارَةً</w:t>
      </w:r>
      <w:r w:rsidR="00160010" w:rsidRPr="00935AD1">
        <w:rPr>
          <w:b/>
          <w:bCs/>
          <w:rtl/>
        </w:rPr>
        <w:t xml:space="preserve"> </w:t>
      </w:r>
      <w:r w:rsidR="00160010" w:rsidRPr="00935AD1">
        <w:rPr>
          <w:rFonts w:hint="eastAsia"/>
          <w:b/>
          <w:bCs/>
          <w:rtl/>
        </w:rPr>
        <w:t>عَن</w:t>
      </w:r>
      <w:r w:rsidR="00160010" w:rsidRPr="00935AD1">
        <w:rPr>
          <w:b/>
          <w:bCs/>
          <w:rtl/>
        </w:rPr>
        <w:t xml:space="preserve"> </w:t>
      </w:r>
      <w:r w:rsidR="00160010" w:rsidRPr="00935AD1">
        <w:rPr>
          <w:rFonts w:hint="eastAsia"/>
          <w:b/>
          <w:bCs/>
          <w:rtl/>
        </w:rPr>
        <w:t>تَرَاضٍ</w:t>
      </w:r>
      <w:r w:rsidR="00C8328D">
        <w:rPr>
          <w:rFonts w:ascii="Mosawi" w:hAnsi="Mosawi" w:cs="Mosawi"/>
          <w:rtl/>
        </w:rPr>
        <w:t>﴾</w:t>
      </w:r>
      <w:r w:rsidRPr="0067335B">
        <w:rPr>
          <w:rtl/>
        </w:rPr>
        <w:t xml:space="preserve"> (النساء</w:t>
      </w:r>
      <w:r w:rsidR="00C2311C">
        <w:rPr>
          <w:rFonts w:hint="cs"/>
          <w:rtl/>
        </w:rPr>
        <w:t xml:space="preserve">: </w:t>
      </w:r>
      <w:r w:rsidRPr="0067335B">
        <w:rPr>
          <w:rtl/>
        </w:rPr>
        <w:t>29</w:t>
      </w:r>
      <w:r>
        <w:rPr>
          <w:rtl/>
        </w:rPr>
        <w:t>)</w:t>
      </w:r>
      <w:r w:rsidR="00C8328D">
        <w:rPr>
          <w:rFonts w:hint="cs"/>
          <w:rtl/>
        </w:rPr>
        <w:t>.</w:t>
      </w:r>
      <w:r>
        <w:rPr>
          <w:rtl/>
        </w:rPr>
        <w:t xml:space="preserve"> </w:t>
      </w:r>
    </w:p>
    <w:p w:rsidR="006821E6" w:rsidRDefault="00042BD1" w:rsidP="0010722F">
      <w:pPr>
        <w:pStyle w:val="af3"/>
        <w:spacing w:line="430" w:lineRule="exact"/>
        <w:ind w:firstLine="562"/>
        <w:rPr>
          <w:rtl/>
        </w:rPr>
      </w:pPr>
      <w:r w:rsidRPr="0067335B">
        <w:rPr>
          <w:rtl/>
        </w:rPr>
        <w:t xml:space="preserve">وقد وقعت هذه </w:t>
      </w:r>
      <w:r w:rsidRPr="00935AD1">
        <w:rPr>
          <w:rtl/>
        </w:rPr>
        <w:t>الآية م</w:t>
      </w:r>
      <w:r w:rsidR="00160010" w:rsidRPr="00935AD1">
        <w:rPr>
          <w:rtl/>
        </w:rPr>
        <w:t>حلا</w:t>
      </w:r>
      <w:r w:rsidR="00C2311C">
        <w:rPr>
          <w:rFonts w:hint="cs"/>
          <w:rtl/>
        </w:rPr>
        <w:t>ًّ</w:t>
      </w:r>
      <w:r w:rsidRPr="0067335B">
        <w:rPr>
          <w:rtl/>
        </w:rPr>
        <w:t xml:space="preserve"> للنقاش بين العلماء في مجال الفقه الاستدلالي</w:t>
      </w:r>
      <w:r w:rsidR="00C8328D">
        <w:rPr>
          <w:rFonts w:hint="cs"/>
          <w:rtl/>
        </w:rPr>
        <w:t>،</w:t>
      </w:r>
      <w:r w:rsidRPr="0067335B">
        <w:rPr>
          <w:rtl/>
        </w:rPr>
        <w:t xml:space="preserve"> حيث </w:t>
      </w:r>
      <w:r w:rsidRPr="0067335B">
        <w:rPr>
          <w:rtl/>
        </w:rPr>
        <w:lastRenderedPageBreak/>
        <w:t>تمسكوا بها في مجالات متعد</w:t>
      </w:r>
      <w:r w:rsidR="00C8328D">
        <w:rPr>
          <w:rFonts w:hint="cs"/>
          <w:rtl/>
        </w:rPr>
        <w:t>ِّ</w:t>
      </w:r>
      <w:r w:rsidRPr="0067335B">
        <w:rPr>
          <w:rtl/>
        </w:rPr>
        <w:t>دة</w:t>
      </w:r>
      <w:r w:rsidR="00C8328D">
        <w:rPr>
          <w:rFonts w:hint="cs"/>
          <w:rtl/>
        </w:rPr>
        <w:t>،</w:t>
      </w:r>
      <w:r w:rsidRPr="0067335B">
        <w:rPr>
          <w:rtl/>
        </w:rPr>
        <w:t xml:space="preserve"> مثل</w:t>
      </w:r>
      <w:r w:rsidR="00C8328D">
        <w:rPr>
          <w:rFonts w:hint="cs"/>
          <w:rtl/>
        </w:rPr>
        <w:t>:</w:t>
      </w:r>
      <w:r w:rsidRPr="0067335B">
        <w:rPr>
          <w:rtl/>
        </w:rPr>
        <w:t xml:space="preserve"> الاستدلال بها لإثبات أصالة اللزوم في العقود</w:t>
      </w:r>
      <w:r w:rsidR="00C8328D">
        <w:rPr>
          <w:rFonts w:hint="cs"/>
          <w:rtl/>
        </w:rPr>
        <w:t>.</w:t>
      </w:r>
      <w:r w:rsidRPr="0067335B">
        <w:rPr>
          <w:rtl/>
        </w:rPr>
        <w:t xml:space="preserve"> وكذا تمس</w:t>
      </w:r>
      <w:r w:rsidR="00C8328D">
        <w:rPr>
          <w:rFonts w:hint="cs"/>
          <w:rtl/>
        </w:rPr>
        <w:t>َّ</w:t>
      </w:r>
      <w:r w:rsidRPr="0067335B">
        <w:rPr>
          <w:rtl/>
        </w:rPr>
        <w:t>كوا بها لإثبات إفادة المعاطاة للملك.</w:t>
      </w:r>
      <w:r w:rsidR="00C8328D">
        <w:rPr>
          <w:rFonts w:hint="cs"/>
          <w:rtl/>
        </w:rPr>
        <w:t xml:space="preserve"> </w:t>
      </w:r>
      <w:r w:rsidRPr="0067335B">
        <w:rPr>
          <w:rtl/>
        </w:rPr>
        <w:t>وكذلك لتصحيح المعاملات المستحدثة</w:t>
      </w:r>
      <w:r w:rsidR="00C8328D">
        <w:rPr>
          <w:rFonts w:hint="cs"/>
          <w:rtl/>
        </w:rPr>
        <w:t>،</w:t>
      </w:r>
      <w:r w:rsidRPr="0067335B">
        <w:rPr>
          <w:rtl/>
        </w:rPr>
        <w:t xml:space="preserve"> كالتأمين وغيره</w:t>
      </w:r>
      <w:r w:rsidR="00C8328D">
        <w:rPr>
          <w:rFonts w:hint="cs"/>
          <w:rtl/>
        </w:rPr>
        <w:t>.</w:t>
      </w:r>
      <w:r w:rsidRPr="0067335B">
        <w:rPr>
          <w:rtl/>
        </w:rPr>
        <w:t xml:space="preserve"> ولكن حديثنا في المقام ليس حول هذه الأمور</w:t>
      </w:r>
      <w:r w:rsidR="00C8328D">
        <w:rPr>
          <w:rFonts w:hint="cs"/>
          <w:rtl/>
        </w:rPr>
        <w:t>،</w:t>
      </w:r>
      <w:r w:rsidRPr="0067335B">
        <w:rPr>
          <w:rtl/>
        </w:rPr>
        <w:t xml:space="preserve"> بل</w:t>
      </w:r>
      <w:r w:rsidR="00C8328D">
        <w:rPr>
          <w:rFonts w:hint="cs"/>
          <w:rtl/>
        </w:rPr>
        <w:t xml:space="preserve"> هو</w:t>
      </w:r>
      <w:r w:rsidRPr="0067335B">
        <w:rPr>
          <w:rtl/>
        </w:rPr>
        <w:t xml:space="preserve"> حول حرمة أكل المال بالباطل</w:t>
      </w:r>
      <w:r w:rsidR="00C8328D">
        <w:rPr>
          <w:rFonts w:hint="cs"/>
          <w:rtl/>
        </w:rPr>
        <w:t>.</w:t>
      </w:r>
      <w:r w:rsidRPr="0067335B">
        <w:rPr>
          <w:rtl/>
        </w:rPr>
        <w:t xml:space="preserve"> ومن الواضح أن المقصود </w:t>
      </w:r>
      <w:r w:rsidR="00C8328D" w:rsidRPr="0067335B">
        <w:rPr>
          <w:rtl/>
        </w:rPr>
        <w:t xml:space="preserve">ليس </w:t>
      </w:r>
      <w:r w:rsidRPr="0067335B">
        <w:rPr>
          <w:rtl/>
        </w:rPr>
        <w:t>هو الأكل الخارجي</w:t>
      </w:r>
      <w:r w:rsidR="00C8328D">
        <w:rPr>
          <w:rFonts w:hint="cs"/>
          <w:rtl/>
        </w:rPr>
        <w:t>،</w:t>
      </w:r>
      <w:r w:rsidRPr="0067335B">
        <w:rPr>
          <w:rtl/>
        </w:rPr>
        <w:t xml:space="preserve"> بل هو كناية عن التمل</w:t>
      </w:r>
      <w:r w:rsidR="00C8328D">
        <w:rPr>
          <w:rFonts w:hint="cs"/>
          <w:rtl/>
        </w:rPr>
        <w:t>ُّ</w:t>
      </w:r>
      <w:r w:rsidRPr="0067335B">
        <w:rPr>
          <w:rtl/>
        </w:rPr>
        <w:t>ك</w:t>
      </w:r>
      <w:r w:rsidR="00C8328D">
        <w:rPr>
          <w:rFonts w:hint="cs"/>
          <w:rtl/>
        </w:rPr>
        <w:t>،</w:t>
      </w:r>
      <w:r w:rsidRPr="0067335B">
        <w:rPr>
          <w:rtl/>
        </w:rPr>
        <w:t xml:space="preserve"> أي لا تتمل</w:t>
      </w:r>
      <w:r w:rsidR="00C8328D">
        <w:rPr>
          <w:rFonts w:hint="cs"/>
          <w:rtl/>
        </w:rPr>
        <w:t>َّ</w:t>
      </w:r>
      <w:r w:rsidRPr="0067335B">
        <w:rPr>
          <w:rtl/>
        </w:rPr>
        <w:t>كوا الأموال بالأسباب الباطلة.</w:t>
      </w:r>
    </w:p>
    <w:p w:rsidR="00042BD1" w:rsidRPr="0067335B" w:rsidRDefault="00042BD1" w:rsidP="0010722F">
      <w:pPr>
        <w:pStyle w:val="af3"/>
        <w:ind w:firstLine="562"/>
        <w:rPr>
          <w:rtl/>
        </w:rPr>
      </w:pPr>
      <w:r w:rsidRPr="0067335B">
        <w:rPr>
          <w:rtl/>
        </w:rPr>
        <w:t>والقرينة على ذلك أمران:</w:t>
      </w:r>
    </w:p>
    <w:p w:rsidR="006821E6" w:rsidRDefault="00C8328D" w:rsidP="0010722F">
      <w:pPr>
        <w:pStyle w:val="af3"/>
        <w:ind w:firstLine="562"/>
        <w:rPr>
          <w:rtl/>
        </w:rPr>
      </w:pPr>
      <w:r>
        <w:rPr>
          <w:rFonts w:hint="cs"/>
          <w:rtl/>
        </w:rPr>
        <w:t>أ</w:t>
      </w:r>
      <w:r w:rsidR="00042BD1">
        <w:rPr>
          <w:rtl/>
        </w:rPr>
        <w:t xml:space="preserve"> </w:t>
      </w:r>
      <w:r w:rsidR="00042BD1" w:rsidRPr="0067335B">
        <w:rPr>
          <w:rtl/>
        </w:rPr>
        <w:t xml:space="preserve">ـ التعبير بكلمة </w:t>
      </w:r>
      <w:r>
        <w:rPr>
          <w:rFonts w:ascii="Mosawi" w:hAnsi="Mosawi" w:cs="Mosawi"/>
          <w:rtl/>
        </w:rPr>
        <w:t>«</w:t>
      </w:r>
      <w:r w:rsidR="00042BD1" w:rsidRPr="0067335B">
        <w:rPr>
          <w:rtl/>
        </w:rPr>
        <w:t>بينكم</w:t>
      </w:r>
      <w:r>
        <w:rPr>
          <w:rFonts w:ascii="Mosawi" w:hAnsi="Mosawi" w:cs="Mosawi"/>
          <w:rtl/>
        </w:rPr>
        <w:t>»</w:t>
      </w:r>
      <w:r w:rsidR="00042BD1" w:rsidRPr="0067335B">
        <w:rPr>
          <w:rtl/>
        </w:rPr>
        <w:t xml:space="preserve"> الدال</w:t>
      </w:r>
      <w:r>
        <w:rPr>
          <w:rFonts w:hint="cs"/>
          <w:rtl/>
        </w:rPr>
        <w:t>ّ</w:t>
      </w:r>
      <w:r w:rsidR="00042BD1" w:rsidRPr="0067335B">
        <w:rPr>
          <w:rtl/>
        </w:rPr>
        <w:t xml:space="preserve">ة على التداول وانتقال المال من يد إلى </w:t>
      </w:r>
      <w:r>
        <w:rPr>
          <w:rFonts w:hint="cs"/>
          <w:rtl/>
        </w:rPr>
        <w:t>أ</w:t>
      </w:r>
      <w:r w:rsidR="00042BD1" w:rsidRPr="0067335B">
        <w:rPr>
          <w:rtl/>
        </w:rPr>
        <w:t>خرى.</w:t>
      </w:r>
    </w:p>
    <w:p w:rsidR="003D41D8" w:rsidRDefault="00042BD1" w:rsidP="0010722F">
      <w:pPr>
        <w:pStyle w:val="af3"/>
        <w:ind w:firstLine="562"/>
        <w:rPr>
          <w:rtl/>
        </w:rPr>
      </w:pPr>
      <w:r w:rsidRPr="0067335B">
        <w:rPr>
          <w:rtl/>
        </w:rPr>
        <w:t>ب</w:t>
      </w:r>
      <w:r>
        <w:rPr>
          <w:rtl/>
        </w:rPr>
        <w:t xml:space="preserve"> </w:t>
      </w:r>
      <w:r w:rsidRPr="0067335B">
        <w:rPr>
          <w:rtl/>
        </w:rPr>
        <w:t>ـ حصر السبب المباح بالتجارة عن تراض</w:t>
      </w:r>
      <w:r w:rsidR="00C8328D">
        <w:rPr>
          <w:rFonts w:hint="cs"/>
          <w:rtl/>
        </w:rPr>
        <w:t>ٍ،</w:t>
      </w:r>
      <w:r w:rsidRPr="0067335B">
        <w:rPr>
          <w:rtl/>
        </w:rPr>
        <w:t xml:space="preserve"> فإنه بناء</w:t>
      </w:r>
      <w:r w:rsidR="00C8328D">
        <w:rPr>
          <w:rFonts w:hint="cs"/>
          <w:rtl/>
        </w:rPr>
        <w:t>ً</w:t>
      </w:r>
      <w:r w:rsidRPr="0067335B">
        <w:rPr>
          <w:rtl/>
        </w:rPr>
        <w:t xml:space="preserve"> على إرادة الأكل الخارجي لا معنى للحصر بذلك</w:t>
      </w:r>
      <w:r w:rsidR="00C8328D">
        <w:rPr>
          <w:rFonts w:hint="cs"/>
          <w:rtl/>
        </w:rPr>
        <w:t>؛</w:t>
      </w:r>
      <w:r w:rsidRPr="0067335B">
        <w:rPr>
          <w:rtl/>
        </w:rPr>
        <w:t xml:space="preserve"> إذ جواز الأكل الخارجي يتحق</w:t>
      </w:r>
      <w:r w:rsidR="00C8328D">
        <w:rPr>
          <w:rFonts w:hint="cs"/>
          <w:rtl/>
        </w:rPr>
        <w:t>َّ</w:t>
      </w:r>
      <w:r w:rsidRPr="0067335B">
        <w:rPr>
          <w:rtl/>
        </w:rPr>
        <w:t>ق بإباحته</w:t>
      </w:r>
      <w:r w:rsidR="00C8328D">
        <w:rPr>
          <w:rFonts w:hint="cs"/>
          <w:rtl/>
        </w:rPr>
        <w:t>،</w:t>
      </w:r>
      <w:r w:rsidRPr="0067335B">
        <w:rPr>
          <w:rtl/>
        </w:rPr>
        <w:t xml:space="preserve"> ولو من دون تجارة.</w:t>
      </w:r>
    </w:p>
    <w:p w:rsidR="003D41D8" w:rsidRDefault="00042BD1" w:rsidP="0010722F">
      <w:pPr>
        <w:pStyle w:val="af3"/>
        <w:ind w:firstLine="562"/>
        <w:rPr>
          <w:rtl/>
        </w:rPr>
      </w:pPr>
      <w:r w:rsidRPr="0067335B">
        <w:rPr>
          <w:rtl/>
        </w:rPr>
        <w:t xml:space="preserve">وعلى </w:t>
      </w:r>
      <w:r w:rsidR="00C8328D">
        <w:rPr>
          <w:rFonts w:hint="cs"/>
          <w:rtl/>
        </w:rPr>
        <w:t xml:space="preserve">أية </w:t>
      </w:r>
      <w:r w:rsidRPr="0067335B">
        <w:rPr>
          <w:rtl/>
        </w:rPr>
        <w:t>حال فالآية تدل</w:t>
      </w:r>
      <w:r w:rsidR="00C8328D">
        <w:rPr>
          <w:rFonts w:hint="cs"/>
          <w:rtl/>
        </w:rPr>
        <w:t>ّ</w:t>
      </w:r>
      <w:r w:rsidRPr="0067335B">
        <w:rPr>
          <w:rtl/>
        </w:rPr>
        <w:t xml:space="preserve"> على حرمة أكل المال بالباطل</w:t>
      </w:r>
      <w:r w:rsidR="00C8328D">
        <w:rPr>
          <w:rFonts w:hint="cs"/>
          <w:rtl/>
        </w:rPr>
        <w:t>.</w:t>
      </w:r>
      <w:r w:rsidRPr="0067335B">
        <w:rPr>
          <w:rtl/>
        </w:rPr>
        <w:t xml:space="preserve"> ومن أبرز مصاديقه الكسب بالمراهنة القمارية</w:t>
      </w:r>
      <w:r w:rsidR="00C8328D">
        <w:rPr>
          <w:rFonts w:hint="cs"/>
          <w:rtl/>
        </w:rPr>
        <w:t>.</w:t>
      </w:r>
    </w:p>
    <w:p w:rsidR="003D41D8" w:rsidRDefault="00C8328D" w:rsidP="0010722F">
      <w:pPr>
        <w:pStyle w:val="af3"/>
        <w:ind w:firstLine="562"/>
        <w:rPr>
          <w:rtl/>
        </w:rPr>
      </w:pPr>
      <w:r>
        <w:rPr>
          <w:rFonts w:hint="cs"/>
          <w:rtl/>
        </w:rPr>
        <w:t>و</w:t>
      </w:r>
      <w:r w:rsidR="00042BD1" w:rsidRPr="0067335B">
        <w:rPr>
          <w:rtl/>
        </w:rPr>
        <w:t>أما الدليل الثاني</w:t>
      </w:r>
      <w:r>
        <w:rPr>
          <w:rFonts w:hint="cs"/>
          <w:rtl/>
        </w:rPr>
        <w:t>،</w:t>
      </w:r>
      <w:r w:rsidR="00042BD1" w:rsidRPr="0067335B">
        <w:rPr>
          <w:rtl/>
        </w:rPr>
        <w:t xml:space="preserve"> وهو الاستدلال بالنص الروائي</w:t>
      </w:r>
      <w:r>
        <w:rPr>
          <w:rFonts w:hint="cs"/>
          <w:rtl/>
        </w:rPr>
        <w:t xml:space="preserve">، ففيه روايتان: </w:t>
      </w:r>
    </w:p>
    <w:p w:rsidR="006821E6" w:rsidRDefault="00160010" w:rsidP="0010722F">
      <w:pPr>
        <w:pStyle w:val="af3"/>
        <w:ind w:firstLine="562"/>
        <w:rPr>
          <w:rtl/>
        </w:rPr>
      </w:pPr>
      <w:r w:rsidRPr="00160010">
        <w:rPr>
          <w:b/>
          <w:bCs/>
          <w:rtl/>
        </w:rPr>
        <w:t>الأولى:</w:t>
      </w:r>
      <w:r w:rsidR="00042BD1" w:rsidRPr="0067335B">
        <w:rPr>
          <w:rtl/>
        </w:rPr>
        <w:t xml:space="preserve"> رواية زياد بن عيسى المتقد</w:t>
      </w:r>
      <w:r w:rsidR="00C8328D">
        <w:rPr>
          <w:rFonts w:hint="cs"/>
          <w:rtl/>
        </w:rPr>
        <w:t>ِّ</w:t>
      </w:r>
      <w:r w:rsidR="00042BD1" w:rsidRPr="0067335B">
        <w:rPr>
          <w:rtl/>
        </w:rPr>
        <w:t>مة</w:t>
      </w:r>
      <w:r w:rsidR="00C8328D">
        <w:rPr>
          <w:rFonts w:hint="cs"/>
          <w:rtl/>
        </w:rPr>
        <w:t>،</w:t>
      </w:r>
      <w:r w:rsidR="00042BD1" w:rsidRPr="0067335B">
        <w:rPr>
          <w:rtl/>
        </w:rPr>
        <w:t xml:space="preserve"> الواردة في تفسير قوله تعالى: </w:t>
      </w:r>
      <w:r w:rsidR="00C8328D">
        <w:rPr>
          <w:rFonts w:ascii="Mosawi" w:hAnsi="Mosawi" w:cs="Mosawi"/>
          <w:rtl/>
        </w:rPr>
        <w:t>﴿</w:t>
      </w:r>
      <w:r w:rsidRPr="00C2311C">
        <w:rPr>
          <w:rFonts w:hint="eastAsia"/>
          <w:b/>
          <w:bCs/>
          <w:rtl/>
        </w:rPr>
        <w:t>يَا</w:t>
      </w:r>
      <w:r w:rsidRPr="00C2311C">
        <w:rPr>
          <w:b/>
          <w:bCs/>
          <w:rtl/>
        </w:rPr>
        <w:t xml:space="preserve"> </w:t>
      </w:r>
      <w:r w:rsidRPr="00C2311C">
        <w:rPr>
          <w:rFonts w:hint="eastAsia"/>
          <w:b/>
          <w:bCs/>
          <w:rtl/>
        </w:rPr>
        <w:t>أَيُّهَا</w:t>
      </w:r>
      <w:r w:rsidRPr="00C2311C">
        <w:rPr>
          <w:b/>
          <w:bCs/>
          <w:rtl/>
        </w:rPr>
        <w:t xml:space="preserve"> </w:t>
      </w:r>
      <w:r w:rsidRPr="00C2311C">
        <w:rPr>
          <w:rFonts w:hint="eastAsia"/>
          <w:b/>
          <w:bCs/>
          <w:rtl/>
        </w:rPr>
        <w:t>الَّذِينَ</w:t>
      </w:r>
      <w:r w:rsidRPr="00C2311C">
        <w:rPr>
          <w:b/>
          <w:bCs/>
          <w:rtl/>
        </w:rPr>
        <w:t xml:space="preserve"> </w:t>
      </w:r>
      <w:r w:rsidRPr="00C2311C">
        <w:rPr>
          <w:rFonts w:hint="eastAsia"/>
          <w:b/>
          <w:bCs/>
          <w:rtl/>
        </w:rPr>
        <w:t>آمَنُواْ</w:t>
      </w:r>
      <w:r w:rsidRPr="00C2311C">
        <w:rPr>
          <w:b/>
          <w:bCs/>
          <w:rtl/>
        </w:rPr>
        <w:t xml:space="preserve"> </w:t>
      </w:r>
      <w:r w:rsidRPr="00C2311C">
        <w:rPr>
          <w:rFonts w:hint="eastAsia"/>
          <w:b/>
          <w:bCs/>
          <w:rtl/>
        </w:rPr>
        <w:t>لاَ</w:t>
      </w:r>
      <w:r w:rsidRPr="00C2311C">
        <w:rPr>
          <w:b/>
          <w:bCs/>
          <w:rtl/>
        </w:rPr>
        <w:t xml:space="preserve"> </w:t>
      </w:r>
      <w:r w:rsidRPr="00C2311C">
        <w:rPr>
          <w:rFonts w:hint="eastAsia"/>
          <w:b/>
          <w:bCs/>
          <w:rtl/>
        </w:rPr>
        <w:t>تَأْكُلُواْ</w:t>
      </w:r>
      <w:r w:rsidRPr="00C2311C">
        <w:rPr>
          <w:b/>
          <w:bCs/>
          <w:rtl/>
        </w:rPr>
        <w:t xml:space="preserve"> </w:t>
      </w:r>
      <w:r w:rsidRPr="00C2311C">
        <w:rPr>
          <w:rFonts w:hint="eastAsia"/>
          <w:b/>
          <w:bCs/>
          <w:rtl/>
        </w:rPr>
        <w:t>أَمْوَالَكُمْ</w:t>
      </w:r>
      <w:r w:rsidRPr="00C2311C">
        <w:rPr>
          <w:b/>
          <w:bCs/>
          <w:rtl/>
        </w:rPr>
        <w:t xml:space="preserve"> </w:t>
      </w:r>
      <w:r w:rsidRPr="00C2311C">
        <w:rPr>
          <w:rFonts w:hint="eastAsia"/>
          <w:b/>
          <w:bCs/>
          <w:rtl/>
        </w:rPr>
        <w:t>بَيْنَكُمْ</w:t>
      </w:r>
      <w:r w:rsidRPr="00C2311C">
        <w:rPr>
          <w:b/>
          <w:bCs/>
          <w:rtl/>
        </w:rPr>
        <w:t xml:space="preserve"> </w:t>
      </w:r>
      <w:r w:rsidRPr="00C2311C">
        <w:rPr>
          <w:rFonts w:hint="eastAsia"/>
          <w:b/>
          <w:bCs/>
          <w:rtl/>
        </w:rPr>
        <w:t>بِالْبَاطِلِ</w:t>
      </w:r>
      <w:r w:rsidR="00C8328D">
        <w:rPr>
          <w:rFonts w:ascii="Mosawi" w:hAnsi="Mosawi" w:cs="Mosawi"/>
          <w:rtl/>
        </w:rPr>
        <w:t>﴾</w:t>
      </w:r>
      <w:r w:rsidR="00C8328D">
        <w:rPr>
          <w:rFonts w:hint="cs"/>
          <w:rtl/>
        </w:rPr>
        <w:t>،</w:t>
      </w:r>
      <w:r w:rsidR="00042BD1" w:rsidRPr="0067335B">
        <w:rPr>
          <w:rtl/>
        </w:rPr>
        <w:t xml:space="preserve"> حيث قال: كانت قريش تقامر الرجل بأهله وماله</w:t>
      </w:r>
      <w:r w:rsidR="00C8328D">
        <w:rPr>
          <w:rFonts w:hint="cs"/>
          <w:rtl/>
        </w:rPr>
        <w:t>،</w:t>
      </w:r>
      <w:r w:rsidR="00042BD1" w:rsidRPr="0067335B">
        <w:rPr>
          <w:rtl/>
        </w:rPr>
        <w:t xml:space="preserve"> فنهاهم الله عز وجل عن ذلك.</w:t>
      </w:r>
    </w:p>
    <w:p w:rsidR="003D41D8" w:rsidRDefault="00C8328D" w:rsidP="0010722F">
      <w:pPr>
        <w:pStyle w:val="af3"/>
        <w:ind w:firstLine="562"/>
        <w:rPr>
          <w:rtl/>
        </w:rPr>
      </w:pPr>
      <w:r>
        <w:rPr>
          <w:rFonts w:hint="cs"/>
          <w:rtl/>
        </w:rPr>
        <w:t>وقد وقع</w:t>
      </w:r>
      <w:r w:rsidR="00042BD1" w:rsidRPr="0067335B">
        <w:rPr>
          <w:rtl/>
        </w:rPr>
        <w:t xml:space="preserve"> النهي في الرواية على أكل المال بالباطل من خلال المقامرة</w:t>
      </w:r>
      <w:r>
        <w:rPr>
          <w:rFonts w:hint="cs"/>
          <w:rtl/>
        </w:rPr>
        <w:t>،</w:t>
      </w:r>
      <w:r w:rsidR="00042BD1" w:rsidRPr="0067335B">
        <w:rPr>
          <w:rtl/>
        </w:rPr>
        <w:t xml:space="preserve"> وهذا يدل</w:t>
      </w:r>
      <w:r>
        <w:rPr>
          <w:rFonts w:hint="cs"/>
          <w:rtl/>
        </w:rPr>
        <w:t>ّ</w:t>
      </w:r>
      <w:r w:rsidR="00042BD1" w:rsidRPr="0067335B">
        <w:rPr>
          <w:rtl/>
        </w:rPr>
        <w:t xml:space="preserve"> على عدم التمل</w:t>
      </w:r>
      <w:r>
        <w:rPr>
          <w:rFonts w:hint="cs"/>
          <w:rtl/>
        </w:rPr>
        <w:t>ُّ</w:t>
      </w:r>
      <w:r w:rsidR="00042BD1" w:rsidRPr="0067335B">
        <w:rPr>
          <w:rtl/>
        </w:rPr>
        <w:t>ك</w:t>
      </w:r>
      <w:r>
        <w:rPr>
          <w:rFonts w:hint="cs"/>
          <w:rtl/>
        </w:rPr>
        <w:t>،</w:t>
      </w:r>
      <w:r w:rsidR="00042BD1" w:rsidRPr="0067335B">
        <w:rPr>
          <w:rtl/>
        </w:rPr>
        <w:t xml:space="preserve"> وبالتالي وجوب إرجاعه إلى صاحبه.</w:t>
      </w:r>
    </w:p>
    <w:p w:rsidR="00042BD1" w:rsidRPr="0067335B" w:rsidRDefault="00160010" w:rsidP="00E67A6F">
      <w:pPr>
        <w:pStyle w:val="af3"/>
        <w:spacing w:line="410" w:lineRule="exact"/>
        <w:ind w:firstLine="561"/>
        <w:rPr>
          <w:rtl/>
        </w:rPr>
      </w:pPr>
      <w:r w:rsidRPr="00160010">
        <w:rPr>
          <w:b/>
          <w:bCs/>
          <w:rtl/>
        </w:rPr>
        <w:t>الثانية:</w:t>
      </w:r>
      <w:r w:rsidR="00042BD1" w:rsidRPr="0067335B">
        <w:rPr>
          <w:rtl/>
        </w:rPr>
        <w:t xml:space="preserve"> موث</w:t>
      </w:r>
      <w:r w:rsidR="00C8328D">
        <w:rPr>
          <w:rFonts w:hint="cs"/>
          <w:rtl/>
        </w:rPr>
        <w:t>َّ</w:t>
      </w:r>
      <w:r w:rsidR="00042BD1" w:rsidRPr="0067335B">
        <w:rPr>
          <w:rtl/>
        </w:rPr>
        <w:t>قة السكوني</w:t>
      </w:r>
      <w:r w:rsidR="00C8328D">
        <w:rPr>
          <w:rFonts w:hint="cs"/>
          <w:rtl/>
        </w:rPr>
        <w:t>،</w:t>
      </w:r>
      <w:r w:rsidR="00042BD1" w:rsidRPr="0067335B">
        <w:rPr>
          <w:rtl/>
        </w:rPr>
        <w:t xml:space="preserve"> عن أبي عبد الله</w:t>
      </w:r>
      <w:r w:rsidR="00042BD1" w:rsidRPr="00086847">
        <w:rPr>
          <w:rFonts w:cs="Taher"/>
          <w:rtl/>
        </w:rPr>
        <w:t>×</w:t>
      </w:r>
      <w:r w:rsidR="00C8328D">
        <w:rPr>
          <w:rFonts w:hint="cs"/>
          <w:rtl/>
        </w:rPr>
        <w:t>،</w:t>
      </w:r>
      <w:r w:rsidR="00042BD1" w:rsidRPr="0067335B">
        <w:rPr>
          <w:rtl/>
        </w:rPr>
        <w:t xml:space="preserve"> قال: كان ينهى عن الجوز يجيء به الصبيان من القمار أن يؤكل</w:t>
      </w:r>
      <w:r w:rsidR="00C8328D">
        <w:rPr>
          <w:rFonts w:hint="cs"/>
          <w:rtl/>
        </w:rPr>
        <w:t>،</w:t>
      </w:r>
      <w:r w:rsidR="00042BD1" w:rsidRPr="0067335B">
        <w:rPr>
          <w:rtl/>
        </w:rPr>
        <w:t xml:space="preserve"> وقال: هو سحت</w:t>
      </w:r>
      <w:r w:rsidR="00135BAE" w:rsidRPr="00086847">
        <w:rPr>
          <w:vertAlign w:val="superscript"/>
          <w:rtl/>
        </w:rPr>
        <w:t>(</w:t>
      </w:r>
      <w:r w:rsidR="00042BD1" w:rsidRPr="00086847">
        <w:rPr>
          <w:vertAlign w:val="superscript"/>
          <w:rtl/>
        </w:rPr>
        <w:endnoteReference w:id="484"/>
      </w:r>
      <w:r w:rsidR="00135BAE" w:rsidRPr="00086847">
        <w:rPr>
          <w:vertAlign w:val="superscript"/>
          <w:rtl/>
        </w:rPr>
        <w:t>)</w:t>
      </w:r>
      <w:r w:rsidR="00042BD1" w:rsidRPr="005E69A2">
        <w:rPr>
          <w:rtl/>
        </w:rPr>
        <w:t>.</w:t>
      </w:r>
      <w:r w:rsidR="00C8328D">
        <w:rPr>
          <w:rFonts w:hint="cs"/>
          <w:rtl/>
        </w:rPr>
        <w:t xml:space="preserve"> </w:t>
      </w:r>
      <w:r w:rsidR="00042BD1" w:rsidRPr="0067335B">
        <w:rPr>
          <w:rtl/>
        </w:rPr>
        <w:t>فإن النهي هنا منصب</w:t>
      </w:r>
      <w:r w:rsidR="00C8328D">
        <w:rPr>
          <w:rFonts w:hint="cs"/>
          <w:rtl/>
        </w:rPr>
        <w:t>ٌّ</w:t>
      </w:r>
      <w:r w:rsidR="00042BD1" w:rsidRPr="0067335B">
        <w:rPr>
          <w:rtl/>
        </w:rPr>
        <w:t xml:space="preserve"> على الأكل</w:t>
      </w:r>
      <w:r w:rsidR="00C8328D">
        <w:rPr>
          <w:rFonts w:hint="cs"/>
          <w:rtl/>
        </w:rPr>
        <w:t>،</w:t>
      </w:r>
      <w:r w:rsidR="00042BD1" w:rsidRPr="0067335B">
        <w:rPr>
          <w:rtl/>
        </w:rPr>
        <w:t xml:space="preserve"> وهو كناية عن التصر</w:t>
      </w:r>
      <w:r w:rsidR="00C8328D">
        <w:rPr>
          <w:rFonts w:hint="cs"/>
          <w:rtl/>
        </w:rPr>
        <w:t>ُّ</w:t>
      </w:r>
      <w:r w:rsidR="00042BD1" w:rsidRPr="0067335B">
        <w:rPr>
          <w:rtl/>
        </w:rPr>
        <w:t>ف</w:t>
      </w:r>
      <w:r w:rsidR="00C8328D">
        <w:rPr>
          <w:rFonts w:hint="cs"/>
          <w:rtl/>
        </w:rPr>
        <w:t>،</w:t>
      </w:r>
      <w:r w:rsidR="00042BD1" w:rsidRPr="0067335B">
        <w:rPr>
          <w:rtl/>
        </w:rPr>
        <w:t xml:space="preserve"> مم</w:t>
      </w:r>
      <w:r w:rsidR="00C8328D">
        <w:rPr>
          <w:rFonts w:hint="cs"/>
          <w:rtl/>
        </w:rPr>
        <w:t>ّ</w:t>
      </w:r>
      <w:r w:rsidR="00042BD1" w:rsidRPr="0067335B">
        <w:rPr>
          <w:rtl/>
        </w:rPr>
        <w:t>ا يدل</w:t>
      </w:r>
      <w:r w:rsidR="00C8328D">
        <w:rPr>
          <w:rFonts w:hint="cs"/>
          <w:rtl/>
        </w:rPr>
        <w:t>ّ</w:t>
      </w:r>
      <w:r w:rsidR="00042BD1" w:rsidRPr="0067335B">
        <w:rPr>
          <w:rtl/>
        </w:rPr>
        <w:t xml:space="preserve"> على عدم تملكه.</w:t>
      </w:r>
    </w:p>
    <w:p w:rsidR="00042BD1" w:rsidRDefault="00042BD1" w:rsidP="00E67A6F">
      <w:pPr>
        <w:pStyle w:val="af3"/>
        <w:spacing w:line="410" w:lineRule="exact"/>
        <w:ind w:firstLine="561"/>
      </w:pPr>
      <w:r w:rsidRPr="0067335B">
        <w:rPr>
          <w:rtl/>
        </w:rPr>
        <w:t>وهناك روايات أُخ</w:t>
      </w:r>
      <w:r w:rsidR="00C8328D">
        <w:rPr>
          <w:rFonts w:hint="cs"/>
          <w:rtl/>
        </w:rPr>
        <w:t>َ</w:t>
      </w:r>
      <w:r w:rsidRPr="0067335B">
        <w:rPr>
          <w:rtl/>
        </w:rPr>
        <w:t>ر في المقام ي</w:t>
      </w:r>
      <w:r w:rsidR="00C8328D">
        <w:rPr>
          <w:rFonts w:hint="cs"/>
          <w:rtl/>
        </w:rPr>
        <w:t>ُ</w:t>
      </w:r>
      <w:r w:rsidRPr="0067335B">
        <w:rPr>
          <w:rtl/>
        </w:rPr>
        <w:t>ستدل بها لإثبات حرمة المال المأخوذ</w:t>
      </w:r>
      <w:r w:rsidR="00C8328D">
        <w:rPr>
          <w:rFonts w:hint="cs"/>
          <w:rtl/>
        </w:rPr>
        <w:t>.</w:t>
      </w:r>
      <w:r w:rsidRPr="0067335B">
        <w:rPr>
          <w:rtl/>
        </w:rPr>
        <w:t xml:space="preserve"> </w:t>
      </w:r>
      <w:r w:rsidR="00C8328D">
        <w:rPr>
          <w:rFonts w:hint="cs"/>
          <w:rtl/>
        </w:rPr>
        <w:t xml:space="preserve">وقد </w:t>
      </w:r>
      <w:r w:rsidRPr="0067335B">
        <w:rPr>
          <w:rtl/>
        </w:rPr>
        <w:t>أعرضنا عن ذكرها</w:t>
      </w:r>
      <w:r w:rsidR="00C8328D">
        <w:rPr>
          <w:rFonts w:hint="cs"/>
          <w:rtl/>
        </w:rPr>
        <w:t>؛</w:t>
      </w:r>
      <w:r w:rsidRPr="0067335B">
        <w:rPr>
          <w:rtl/>
        </w:rPr>
        <w:t xml:space="preserve"> لوضوح المطلب.</w:t>
      </w:r>
    </w:p>
    <w:p w:rsidR="0010722F" w:rsidRDefault="0010722F" w:rsidP="0010722F">
      <w:pPr>
        <w:pStyle w:val="af3"/>
        <w:spacing w:line="420" w:lineRule="exact"/>
        <w:rPr>
          <w:rtl/>
        </w:rPr>
      </w:pPr>
    </w:p>
    <w:p w:rsidR="00C2311C" w:rsidRPr="0067335B" w:rsidRDefault="00C2311C" w:rsidP="0010722F">
      <w:pPr>
        <w:pStyle w:val="17"/>
        <w:spacing w:line="420" w:lineRule="exact"/>
        <w:rPr>
          <w:rtl/>
        </w:rPr>
      </w:pPr>
      <w:r>
        <w:rPr>
          <w:rFonts w:hint="cs"/>
          <w:rtl/>
        </w:rPr>
        <w:t>الميزان في تحديد آلات القمار</w:t>
      </w:r>
    </w:p>
    <w:p w:rsidR="00042BD1" w:rsidRPr="0067335B" w:rsidRDefault="00042BD1" w:rsidP="00D30DBF">
      <w:pPr>
        <w:pStyle w:val="af3"/>
        <w:rPr>
          <w:rtl/>
        </w:rPr>
      </w:pPr>
      <w:r w:rsidRPr="0067335B">
        <w:rPr>
          <w:rtl/>
        </w:rPr>
        <w:t>وفي هذا التنبيه جهتان من البحث:</w:t>
      </w:r>
    </w:p>
    <w:p w:rsidR="00042BD1" w:rsidRPr="0067335B" w:rsidRDefault="00160010" w:rsidP="0010722F">
      <w:pPr>
        <w:pStyle w:val="af3"/>
        <w:spacing w:line="420" w:lineRule="exact"/>
        <w:ind w:firstLine="562"/>
        <w:rPr>
          <w:rtl/>
        </w:rPr>
      </w:pPr>
      <w:r w:rsidRPr="00160010">
        <w:rPr>
          <w:b/>
          <w:bCs/>
          <w:rtl/>
        </w:rPr>
        <w:lastRenderedPageBreak/>
        <w:t>الأولى:</w:t>
      </w:r>
      <w:r w:rsidR="00042BD1" w:rsidRPr="0067335B">
        <w:rPr>
          <w:rtl/>
        </w:rPr>
        <w:t xml:space="preserve"> في استعراض كلمات العلماء.</w:t>
      </w:r>
    </w:p>
    <w:p w:rsidR="00042BD1" w:rsidRPr="0067335B" w:rsidRDefault="00042BD1" w:rsidP="0010722F">
      <w:pPr>
        <w:pStyle w:val="af3"/>
        <w:spacing w:line="420" w:lineRule="exact"/>
        <w:ind w:firstLine="562"/>
        <w:rPr>
          <w:rtl/>
        </w:rPr>
      </w:pPr>
      <w:r w:rsidRPr="00C2311C">
        <w:rPr>
          <w:b/>
          <w:bCs/>
          <w:rtl/>
        </w:rPr>
        <w:t>الثانية:</w:t>
      </w:r>
      <w:r w:rsidRPr="0067335B">
        <w:rPr>
          <w:rtl/>
        </w:rPr>
        <w:t xml:space="preserve"> في المحصلة والميزان الذي على أساسه نقول</w:t>
      </w:r>
      <w:r w:rsidR="00C8328D">
        <w:rPr>
          <w:rFonts w:hint="cs"/>
          <w:rtl/>
        </w:rPr>
        <w:t>:</w:t>
      </w:r>
      <w:r w:rsidRPr="0067335B">
        <w:rPr>
          <w:rtl/>
        </w:rPr>
        <w:t xml:space="preserve"> إن اللعبة الكذائية من ألعاب القمار أو لا.</w:t>
      </w:r>
    </w:p>
    <w:p w:rsidR="006821E6" w:rsidRDefault="00160010" w:rsidP="0010722F">
      <w:pPr>
        <w:pStyle w:val="af3"/>
        <w:spacing w:line="430" w:lineRule="exact"/>
        <w:ind w:firstLine="562"/>
        <w:rPr>
          <w:rtl/>
        </w:rPr>
      </w:pPr>
      <w:r w:rsidRPr="00160010">
        <w:rPr>
          <w:b/>
          <w:bCs/>
          <w:rtl/>
        </w:rPr>
        <w:t>الجهة الأولى:</w:t>
      </w:r>
      <w:r w:rsidR="00042BD1" w:rsidRPr="0067335B">
        <w:rPr>
          <w:rtl/>
        </w:rPr>
        <w:t xml:space="preserve"> </w:t>
      </w:r>
      <w:r w:rsidR="00C8328D">
        <w:rPr>
          <w:rFonts w:hint="cs"/>
          <w:rtl/>
        </w:rPr>
        <w:t>و</w:t>
      </w:r>
      <w:r w:rsidR="00042BD1" w:rsidRPr="0067335B">
        <w:rPr>
          <w:rtl/>
        </w:rPr>
        <w:t>سوف نستعرض فيها بعض الآراء للمتأخ</w:t>
      </w:r>
      <w:r w:rsidR="00C8328D">
        <w:rPr>
          <w:rFonts w:hint="cs"/>
          <w:rtl/>
        </w:rPr>
        <w:t>ِّ</w:t>
      </w:r>
      <w:r w:rsidR="00042BD1" w:rsidRPr="0067335B">
        <w:rPr>
          <w:rtl/>
        </w:rPr>
        <w:t>رين المعاصرين</w:t>
      </w:r>
      <w:r w:rsidR="00C8328D">
        <w:rPr>
          <w:rFonts w:hint="cs"/>
          <w:rtl/>
        </w:rPr>
        <w:t>،</w:t>
      </w:r>
      <w:r w:rsidR="00042BD1" w:rsidRPr="0067335B">
        <w:rPr>
          <w:rtl/>
        </w:rPr>
        <w:t xml:space="preserve"> حيث </w:t>
      </w:r>
      <w:r w:rsidR="00C8328D">
        <w:rPr>
          <w:rFonts w:hint="cs"/>
          <w:rtl/>
        </w:rPr>
        <w:t>إننا لم نجد</w:t>
      </w:r>
      <w:r w:rsidR="00042BD1" w:rsidRPr="0067335B">
        <w:rPr>
          <w:rtl/>
        </w:rPr>
        <w:t xml:space="preserve"> هذا البحث في كثير من كلمات المتقد</w:t>
      </w:r>
      <w:r w:rsidR="00C8328D">
        <w:rPr>
          <w:rFonts w:hint="cs"/>
          <w:rtl/>
        </w:rPr>
        <w:t>ِّ</w:t>
      </w:r>
      <w:r w:rsidR="00042BD1" w:rsidRPr="0067335B">
        <w:rPr>
          <w:rtl/>
        </w:rPr>
        <w:t>مين</w:t>
      </w:r>
      <w:r w:rsidR="00C2311C">
        <w:rPr>
          <w:rFonts w:hint="cs"/>
          <w:rtl/>
        </w:rPr>
        <w:t>.</w:t>
      </w:r>
      <w:r w:rsidR="00042BD1" w:rsidRPr="0067335B">
        <w:rPr>
          <w:rtl/>
        </w:rPr>
        <w:t xml:space="preserve"> </w:t>
      </w:r>
      <w:r w:rsidR="00C8328D">
        <w:rPr>
          <w:rFonts w:hint="cs"/>
          <w:rtl/>
        </w:rPr>
        <w:t xml:space="preserve">ولا ندّعي أننا قمنا </w:t>
      </w:r>
      <w:r w:rsidR="00042BD1" w:rsidRPr="0067335B">
        <w:rPr>
          <w:rtl/>
        </w:rPr>
        <w:t>باستقراء تام</w:t>
      </w:r>
      <w:r w:rsidR="00C8328D">
        <w:rPr>
          <w:rFonts w:hint="cs"/>
          <w:rtl/>
        </w:rPr>
        <w:t>،</w:t>
      </w:r>
      <w:r w:rsidR="00042BD1" w:rsidRPr="0067335B">
        <w:rPr>
          <w:rtl/>
        </w:rPr>
        <w:t xml:space="preserve"> ولكن في حدود ما أطلعنا عليه لم نجد أنهم أشاروا إلى هذه النقطة</w:t>
      </w:r>
      <w:r w:rsidR="00C8328D">
        <w:rPr>
          <w:rFonts w:hint="cs"/>
          <w:rtl/>
        </w:rPr>
        <w:t xml:space="preserve">، </w:t>
      </w:r>
      <w:r w:rsidR="00042BD1" w:rsidRPr="0067335B">
        <w:rPr>
          <w:rtl/>
        </w:rPr>
        <w:t>ويعود</w:t>
      </w:r>
      <w:r w:rsidR="00C8328D">
        <w:rPr>
          <w:rFonts w:hint="cs"/>
          <w:rtl/>
        </w:rPr>
        <w:t xml:space="preserve"> </w:t>
      </w:r>
      <w:r w:rsidR="00C8328D" w:rsidRPr="0067335B">
        <w:rPr>
          <w:rtl/>
        </w:rPr>
        <w:t>ذلك</w:t>
      </w:r>
      <w:r w:rsidR="00C8328D">
        <w:rPr>
          <w:rFonts w:hint="cs"/>
          <w:rtl/>
        </w:rPr>
        <w:t xml:space="preserve"> ـ</w:t>
      </w:r>
      <w:r w:rsidR="00042BD1" w:rsidRPr="0067335B">
        <w:rPr>
          <w:rtl/>
        </w:rPr>
        <w:t xml:space="preserve"> على ما أظن</w:t>
      </w:r>
      <w:r w:rsidR="00C8328D">
        <w:rPr>
          <w:rFonts w:hint="cs"/>
          <w:rtl/>
        </w:rPr>
        <w:t>ّ ـ</w:t>
      </w:r>
      <w:r w:rsidR="00042BD1" w:rsidRPr="0067335B">
        <w:rPr>
          <w:rtl/>
        </w:rPr>
        <w:t xml:space="preserve"> إلى أنهم اعتبروا</w:t>
      </w:r>
      <w:r w:rsidR="00C8328D">
        <w:rPr>
          <w:rFonts w:hint="cs"/>
          <w:rtl/>
        </w:rPr>
        <w:t xml:space="preserve"> أن</w:t>
      </w:r>
      <w:r w:rsidR="00042BD1" w:rsidRPr="0067335B">
        <w:rPr>
          <w:rtl/>
        </w:rPr>
        <w:t xml:space="preserve"> هذا البحث </w:t>
      </w:r>
      <w:r w:rsidR="00C8328D">
        <w:rPr>
          <w:rFonts w:hint="cs"/>
          <w:rtl/>
        </w:rPr>
        <w:t xml:space="preserve">يرجع </w:t>
      </w:r>
      <w:r w:rsidR="00042BD1" w:rsidRPr="0067335B">
        <w:rPr>
          <w:rtl/>
        </w:rPr>
        <w:t>إلى العرف</w:t>
      </w:r>
      <w:r w:rsidR="00C8328D">
        <w:rPr>
          <w:rFonts w:hint="cs"/>
          <w:rtl/>
        </w:rPr>
        <w:t>،</w:t>
      </w:r>
      <w:r w:rsidR="00042BD1" w:rsidRPr="0067335B">
        <w:rPr>
          <w:rtl/>
        </w:rPr>
        <w:t xml:space="preserve"> فبالتالي لا داعي للخوض فيه طالما أن الميزان العرفي متحر</w:t>
      </w:r>
      <w:r w:rsidR="00C8328D">
        <w:rPr>
          <w:rFonts w:hint="cs"/>
          <w:rtl/>
        </w:rPr>
        <w:t>ِّ</w:t>
      </w:r>
      <w:r w:rsidR="00042BD1" w:rsidRPr="0067335B">
        <w:rPr>
          <w:rtl/>
        </w:rPr>
        <w:t xml:space="preserve">ك </w:t>
      </w:r>
      <w:r w:rsidR="00C8328D">
        <w:rPr>
          <w:rFonts w:hint="cs"/>
          <w:rtl/>
        </w:rPr>
        <w:t>عبر</w:t>
      </w:r>
      <w:r w:rsidR="00042BD1" w:rsidRPr="0067335B">
        <w:rPr>
          <w:rtl/>
        </w:rPr>
        <w:t xml:space="preserve"> الأزمنة</w:t>
      </w:r>
      <w:r w:rsidR="00C8328D">
        <w:rPr>
          <w:rFonts w:hint="cs"/>
          <w:rtl/>
        </w:rPr>
        <w:t>،</w:t>
      </w:r>
      <w:r w:rsidR="00042BD1" w:rsidRPr="0067335B">
        <w:rPr>
          <w:rtl/>
        </w:rPr>
        <w:t xml:space="preserve"> تبعاً لاختلاف الألعاب</w:t>
      </w:r>
      <w:r w:rsidR="00C8328D">
        <w:rPr>
          <w:rFonts w:hint="cs"/>
          <w:rtl/>
        </w:rPr>
        <w:t>،</w:t>
      </w:r>
      <w:r w:rsidR="00042BD1" w:rsidRPr="0067335B">
        <w:rPr>
          <w:rtl/>
        </w:rPr>
        <w:t xml:space="preserve"> وطريقة التعاطي بها</w:t>
      </w:r>
      <w:r w:rsidR="00C8328D">
        <w:rPr>
          <w:rFonts w:hint="cs"/>
          <w:rtl/>
        </w:rPr>
        <w:t>،</w:t>
      </w:r>
      <w:r w:rsidR="00042BD1" w:rsidRPr="0067335B">
        <w:rPr>
          <w:rtl/>
        </w:rPr>
        <w:t xml:space="preserve"> حيث قد تكون لعبة في زمن</w:t>
      </w:r>
      <w:r w:rsidR="00C8328D">
        <w:rPr>
          <w:rFonts w:hint="cs"/>
          <w:rtl/>
        </w:rPr>
        <w:t>ٍ</w:t>
      </w:r>
      <w:r w:rsidR="00042BD1" w:rsidRPr="0067335B">
        <w:rPr>
          <w:rtl/>
        </w:rPr>
        <w:t xml:space="preserve"> قمارية</w:t>
      </w:r>
      <w:r w:rsidR="00C8328D">
        <w:rPr>
          <w:rFonts w:hint="cs"/>
          <w:rtl/>
        </w:rPr>
        <w:t>،</w:t>
      </w:r>
      <w:r w:rsidR="00042BD1" w:rsidRPr="0067335B">
        <w:rPr>
          <w:rtl/>
        </w:rPr>
        <w:t xml:space="preserve"> وفي زمن</w:t>
      </w:r>
      <w:r w:rsidR="00C8328D">
        <w:rPr>
          <w:rFonts w:hint="cs"/>
          <w:rtl/>
        </w:rPr>
        <w:t>ٍ</w:t>
      </w:r>
      <w:r w:rsidR="00042BD1" w:rsidRPr="0067335B">
        <w:rPr>
          <w:rtl/>
        </w:rPr>
        <w:t xml:space="preserve"> آخر ليست كذلك.</w:t>
      </w:r>
    </w:p>
    <w:p w:rsidR="00042BD1" w:rsidRPr="0067335B" w:rsidRDefault="00042BD1" w:rsidP="0010722F">
      <w:pPr>
        <w:pStyle w:val="af3"/>
        <w:spacing w:line="430" w:lineRule="exact"/>
        <w:ind w:firstLine="562"/>
        <w:rPr>
          <w:rtl/>
        </w:rPr>
      </w:pPr>
      <w:r w:rsidRPr="0067335B">
        <w:rPr>
          <w:rtl/>
        </w:rPr>
        <w:t>وهناك أراء متعد</w:t>
      </w:r>
      <w:r w:rsidR="00C8328D">
        <w:rPr>
          <w:rFonts w:hint="cs"/>
          <w:rtl/>
        </w:rPr>
        <w:t>ِّ</w:t>
      </w:r>
      <w:r w:rsidRPr="0067335B">
        <w:rPr>
          <w:rtl/>
        </w:rPr>
        <w:t>دة للمعاصرين في هذا الموضوع</w:t>
      </w:r>
      <w:r w:rsidR="00C8328D">
        <w:rPr>
          <w:rFonts w:hint="cs"/>
          <w:rtl/>
        </w:rPr>
        <w:t>،</w:t>
      </w:r>
      <w:r w:rsidRPr="0067335B">
        <w:rPr>
          <w:rtl/>
        </w:rPr>
        <w:t xml:space="preserve"> </w:t>
      </w:r>
      <w:r w:rsidR="00C8328D">
        <w:rPr>
          <w:rFonts w:hint="cs"/>
          <w:rtl/>
        </w:rPr>
        <w:t>و</w:t>
      </w:r>
      <w:r w:rsidRPr="0067335B">
        <w:rPr>
          <w:rtl/>
        </w:rPr>
        <w:t>يمكن إرجاعها إلى رأيين اثنين:</w:t>
      </w:r>
    </w:p>
    <w:p w:rsidR="006821E6" w:rsidRDefault="00160010" w:rsidP="001D23BE">
      <w:pPr>
        <w:pStyle w:val="af3"/>
        <w:spacing w:line="430" w:lineRule="exact"/>
        <w:ind w:firstLine="562"/>
        <w:rPr>
          <w:rtl/>
        </w:rPr>
      </w:pPr>
      <w:r w:rsidRPr="00160010">
        <w:rPr>
          <w:b/>
          <w:bCs/>
          <w:rtl/>
        </w:rPr>
        <w:t>الرأي الأول:</w:t>
      </w:r>
      <w:r w:rsidR="00042BD1" w:rsidRPr="0067335B">
        <w:rPr>
          <w:rtl/>
        </w:rPr>
        <w:t xml:space="preserve"> وهو للسيد الخوئي</w:t>
      </w:r>
      <w:r w:rsidR="00C8328D">
        <w:rPr>
          <w:rFonts w:hint="cs"/>
          <w:rtl/>
        </w:rPr>
        <w:t>،</w:t>
      </w:r>
      <w:r w:rsidR="00C2311C">
        <w:rPr>
          <w:rtl/>
        </w:rPr>
        <w:t xml:space="preserve"> حيث</w:t>
      </w:r>
      <w:r w:rsidR="00C2311C" w:rsidRPr="001D23BE">
        <w:rPr>
          <w:b/>
          <w:bCs/>
          <w:rtl/>
        </w:rPr>
        <w:t xml:space="preserve"> سئ</w:t>
      </w:r>
      <w:r w:rsidR="00C2311C" w:rsidRPr="001D23BE">
        <w:rPr>
          <w:rFonts w:hint="cs"/>
          <w:b/>
          <w:bCs/>
          <w:rtl/>
        </w:rPr>
        <w:t>ل</w:t>
      </w:r>
      <w:r w:rsidR="00042BD1" w:rsidRPr="001D23BE">
        <w:rPr>
          <w:b/>
          <w:bCs/>
          <w:rtl/>
        </w:rPr>
        <w:t>:</w:t>
      </w:r>
      <w:r w:rsidR="00C2311C" w:rsidRPr="001D23BE">
        <w:rPr>
          <w:rFonts w:hint="cs"/>
          <w:b/>
          <w:bCs/>
          <w:rtl/>
        </w:rPr>
        <w:t xml:space="preserve"> </w:t>
      </w:r>
      <w:r w:rsidR="00042BD1" w:rsidRPr="0067335B">
        <w:rPr>
          <w:rtl/>
        </w:rPr>
        <w:t>هناك الكثير من الألعاب ت</w:t>
      </w:r>
      <w:r w:rsidR="00C8328D">
        <w:rPr>
          <w:rFonts w:hint="cs"/>
          <w:rtl/>
        </w:rPr>
        <w:t>ُ</w:t>
      </w:r>
      <w:r w:rsidR="00042BD1" w:rsidRPr="0067335B">
        <w:rPr>
          <w:rtl/>
        </w:rPr>
        <w:t>خترع بقصد التسلية واللعب</w:t>
      </w:r>
      <w:r w:rsidR="00C8328D">
        <w:rPr>
          <w:rFonts w:hint="cs"/>
          <w:rtl/>
        </w:rPr>
        <w:t>،</w:t>
      </w:r>
      <w:r w:rsidR="00042BD1" w:rsidRPr="0067335B">
        <w:rPr>
          <w:rtl/>
        </w:rPr>
        <w:t xml:space="preserve"> لا بقصد القمار</w:t>
      </w:r>
      <w:r w:rsidR="00C8328D">
        <w:rPr>
          <w:rFonts w:hint="cs"/>
          <w:rtl/>
        </w:rPr>
        <w:t>،</w:t>
      </w:r>
      <w:r w:rsidR="00042BD1" w:rsidRPr="0067335B">
        <w:rPr>
          <w:rtl/>
        </w:rPr>
        <w:t xml:space="preserve"> ويتم اللعب بها بواسطة شخصين أو أكثر</w:t>
      </w:r>
      <w:r w:rsidR="00C8328D">
        <w:rPr>
          <w:rFonts w:hint="cs"/>
          <w:rtl/>
        </w:rPr>
        <w:t>،</w:t>
      </w:r>
      <w:r w:rsidR="00042BD1" w:rsidRPr="0067335B">
        <w:rPr>
          <w:rtl/>
        </w:rPr>
        <w:t xml:space="preserve"> أي </w:t>
      </w:r>
      <w:r w:rsidR="00C8328D">
        <w:rPr>
          <w:rFonts w:hint="cs"/>
          <w:rtl/>
        </w:rPr>
        <w:t>إ</w:t>
      </w:r>
      <w:r w:rsidR="00042BD1" w:rsidRPr="0067335B">
        <w:rPr>
          <w:rtl/>
        </w:rPr>
        <w:t>ن فيها مغالبة ومنافسة</w:t>
      </w:r>
      <w:r w:rsidR="00C8328D">
        <w:rPr>
          <w:rFonts w:hint="cs"/>
          <w:rtl/>
        </w:rPr>
        <w:t>،</w:t>
      </w:r>
      <w:r w:rsidR="00042BD1" w:rsidRPr="0067335B">
        <w:rPr>
          <w:rtl/>
        </w:rPr>
        <w:t xml:space="preserve"> وبعضها يشبه الآلات المعد</w:t>
      </w:r>
      <w:r w:rsidR="00C8328D">
        <w:rPr>
          <w:rFonts w:hint="cs"/>
          <w:rtl/>
        </w:rPr>
        <w:t>ّ</w:t>
      </w:r>
      <w:r w:rsidR="00042BD1" w:rsidRPr="0067335B">
        <w:rPr>
          <w:rtl/>
        </w:rPr>
        <w:t>ة للقمار</w:t>
      </w:r>
      <w:r w:rsidR="00C8328D">
        <w:rPr>
          <w:rFonts w:hint="cs"/>
          <w:rtl/>
        </w:rPr>
        <w:t>،</w:t>
      </w:r>
      <w:r w:rsidR="00042BD1" w:rsidRPr="0067335B">
        <w:rPr>
          <w:rtl/>
        </w:rPr>
        <w:t xml:space="preserve"> ولكن العرف يرى المغايرة بينهما، فهل يحرم اللعب بمثل هذه الألعاب مع عدم العوض والرهان؟</w:t>
      </w:r>
    </w:p>
    <w:p w:rsidR="00042BD1" w:rsidRPr="0067335B" w:rsidRDefault="00513433" w:rsidP="0010722F">
      <w:pPr>
        <w:pStyle w:val="af3"/>
        <w:spacing w:line="430" w:lineRule="exact"/>
        <w:ind w:firstLine="562"/>
        <w:rPr>
          <w:rtl/>
        </w:rPr>
      </w:pPr>
      <w:r>
        <w:rPr>
          <w:rFonts w:hint="cs"/>
          <w:b/>
          <w:bCs/>
          <w:rtl/>
        </w:rPr>
        <w:t>فأجاب</w:t>
      </w:r>
      <w:r w:rsidR="00160010" w:rsidRPr="00160010">
        <w:rPr>
          <w:b/>
          <w:bCs/>
          <w:rtl/>
        </w:rPr>
        <w:t xml:space="preserve">: </w:t>
      </w:r>
      <w:r w:rsidR="00042BD1" w:rsidRPr="0067335B">
        <w:rPr>
          <w:rtl/>
        </w:rPr>
        <w:t>إذا لم تكن من آلات القمار عرفاً فلا بأس باللعب بها من دون رهان.</w:t>
      </w:r>
    </w:p>
    <w:p w:rsidR="00042BD1" w:rsidRPr="0067335B" w:rsidRDefault="00513433" w:rsidP="0010722F">
      <w:pPr>
        <w:pStyle w:val="af3"/>
        <w:spacing w:line="430" w:lineRule="exact"/>
        <w:ind w:firstLine="562"/>
        <w:rPr>
          <w:rtl/>
        </w:rPr>
      </w:pPr>
      <w:r>
        <w:rPr>
          <w:rFonts w:hint="cs"/>
          <w:b/>
          <w:bCs/>
          <w:rtl/>
        </w:rPr>
        <w:t>وسئل</w:t>
      </w:r>
      <w:r w:rsidR="00160010" w:rsidRPr="00160010">
        <w:rPr>
          <w:b/>
          <w:bCs/>
          <w:rtl/>
        </w:rPr>
        <w:t>:</w:t>
      </w:r>
      <w:r w:rsidR="00042BD1" w:rsidRPr="0067335B">
        <w:rPr>
          <w:rtl/>
        </w:rPr>
        <w:t xml:space="preserve"> المعروف أن لعبة الشطرنج خرجت عن كونها آلة للقمار</w:t>
      </w:r>
      <w:r w:rsidR="00C8328D">
        <w:rPr>
          <w:rFonts w:hint="cs"/>
          <w:rtl/>
        </w:rPr>
        <w:t>،</w:t>
      </w:r>
      <w:r w:rsidR="00042BD1" w:rsidRPr="0067335B">
        <w:rPr>
          <w:rtl/>
        </w:rPr>
        <w:t xml:space="preserve"> فصارت في جميع أنحاء العالم مجر</w:t>
      </w:r>
      <w:r w:rsidR="00C8328D">
        <w:rPr>
          <w:rFonts w:hint="cs"/>
          <w:rtl/>
        </w:rPr>
        <w:t>ّ</w:t>
      </w:r>
      <w:r w:rsidR="00042BD1" w:rsidRPr="0067335B">
        <w:rPr>
          <w:rtl/>
        </w:rPr>
        <w:t>د لعبة للتسلية والرياضة</w:t>
      </w:r>
      <w:r w:rsidR="00C8328D">
        <w:rPr>
          <w:rFonts w:hint="cs"/>
          <w:rtl/>
        </w:rPr>
        <w:t>،</w:t>
      </w:r>
      <w:r w:rsidR="00042BD1" w:rsidRPr="0067335B">
        <w:rPr>
          <w:rtl/>
        </w:rPr>
        <w:t xml:space="preserve"> فهل تبقى على الحرمة؟</w:t>
      </w:r>
    </w:p>
    <w:p w:rsidR="00042BD1" w:rsidRPr="0067335B" w:rsidRDefault="00513433" w:rsidP="0010722F">
      <w:pPr>
        <w:pStyle w:val="af3"/>
        <w:spacing w:line="430" w:lineRule="exact"/>
        <w:ind w:firstLine="562"/>
        <w:rPr>
          <w:rtl/>
        </w:rPr>
      </w:pPr>
      <w:r>
        <w:rPr>
          <w:rFonts w:hint="cs"/>
          <w:b/>
          <w:bCs/>
          <w:rtl/>
        </w:rPr>
        <w:t>فأجاب</w:t>
      </w:r>
      <w:r w:rsidR="00160010" w:rsidRPr="00160010">
        <w:rPr>
          <w:b/>
          <w:bCs/>
          <w:rtl/>
        </w:rPr>
        <w:t>:</w:t>
      </w:r>
      <w:r w:rsidR="00042BD1" w:rsidRPr="0067335B">
        <w:rPr>
          <w:rtl/>
        </w:rPr>
        <w:t xml:space="preserve"> نعم</w:t>
      </w:r>
      <w:r w:rsidR="00C8328D">
        <w:rPr>
          <w:rFonts w:hint="cs"/>
          <w:rtl/>
        </w:rPr>
        <w:t>،</w:t>
      </w:r>
      <w:r w:rsidR="00042BD1" w:rsidRPr="0067335B">
        <w:rPr>
          <w:rtl/>
        </w:rPr>
        <w:t xml:space="preserve"> تبقى على الحرمة</w:t>
      </w:r>
      <w:r w:rsidR="00C8328D">
        <w:rPr>
          <w:rFonts w:hint="cs"/>
          <w:rtl/>
        </w:rPr>
        <w:t>،</w:t>
      </w:r>
      <w:r w:rsidR="00042BD1" w:rsidRPr="0067335B">
        <w:rPr>
          <w:rtl/>
        </w:rPr>
        <w:t xml:space="preserve"> والله العالم</w:t>
      </w:r>
      <w:r w:rsidR="00135BAE" w:rsidRPr="00086847">
        <w:rPr>
          <w:vertAlign w:val="superscript"/>
          <w:rtl/>
        </w:rPr>
        <w:t>(</w:t>
      </w:r>
      <w:r w:rsidR="00042BD1" w:rsidRPr="00086847">
        <w:rPr>
          <w:vertAlign w:val="superscript"/>
          <w:rtl/>
        </w:rPr>
        <w:endnoteReference w:id="485"/>
      </w:r>
      <w:r w:rsidR="00135BAE" w:rsidRPr="00086847">
        <w:rPr>
          <w:vertAlign w:val="superscript"/>
          <w:rtl/>
        </w:rPr>
        <w:t>)</w:t>
      </w:r>
      <w:r w:rsidR="00042BD1" w:rsidRPr="005E69A2">
        <w:rPr>
          <w:rtl/>
        </w:rPr>
        <w:t>.</w:t>
      </w:r>
    </w:p>
    <w:p w:rsidR="006821E6" w:rsidRDefault="00042BD1" w:rsidP="0010722F">
      <w:pPr>
        <w:pStyle w:val="af3"/>
        <w:spacing w:line="430" w:lineRule="exact"/>
        <w:ind w:firstLine="562"/>
        <w:rPr>
          <w:rtl/>
        </w:rPr>
      </w:pPr>
      <w:r w:rsidRPr="0067335B">
        <w:rPr>
          <w:rtl/>
        </w:rPr>
        <w:t xml:space="preserve">إن ما يفهم من كلام السيد الخوئي </w:t>
      </w:r>
      <w:r w:rsidR="00C8328D">
        <w:rPr>
          <w:rFonts w:hint="cs"/>
          <w:rtl/>
        </w:rPr>
        <w:t>في</w:t>
      </w:r>
      <w:r w:rsidRPr="0067335B">
        <w:rPr>
          <w:rtl/>
        </w:rPr>
        <w:t xml:space="preserve"> </w:t>
      </w:r>
      <w:r w:rsidR="00C8328D">
        <w:rPr>
          <w:rFonts w:hint="cs"/>
          <w:rtl/>
        </w:rPr>
        <w:t xml:space="preserve">الجواب الأول </w:t>
      </w:r>
      <w:r w:rsidRPr="0067335B">
        <w:rPr>
          <w:rtl/>
        </w:rPr>
        <w:t>أن الميزان في تحديد كون آلة من آلات القمار أو لا هو العرف.</w:t>
      </w:r>
      <w:r w:rsidR="00C8328D">
        <w:rPr>
          <w:rFonts w:hint="cs"/>
          <w:rtl/>
        </w:rPr>
        <w:t xml:space="preserve"> </w:t>
      </w:r>
      <w:r w:rsidRPr="0067335B">
        <w:rPr>
          <w:rtl/>
        </w:rPr>
        <w:t>أما الجواب الثاني فيؤك</w:t>
      </w:r>
      <w:r w:rsidR="00C8328D">
        <w:rPr>
          <w:rFonts w:hint="cs"/>
          <w:rtl/>
        </w:rPr>
        <w:t>ِّ</w:t>
      </w:r>
      <w:r w:rsidRPr="0067335B">
        <w:rPr>
          <w:rtl/>
        </w:rPr>
        <w:t>د أنه حتى لو خرجت لعبة الشطرنج عن كونها آلة للقمار فإنها تبقى على الحرمة</w:t>
      </w:r>
      <w:r w:rsidR="00C8328D">
        <w:rPr>
          <w:rFonts w:hint="cs"/>
          <w:rtl/>
        </w:rPr>
        <w:t>.</w:t>
      </w:r>
      <w:r w:rsidRPr="0067335B">
        <w:rPr>
          <w:rtl/>
        </w:rPr>
        <w:t xml:space="preserve"> ولعل السيد الخوئي في المقام يفرّق بين كون آلة من قبيل</w:t>
      </w:r>
      <w:r w:rsidR="00C8328D">
        <w:rPr>
          <w:rFonts w:hint="cs"/>
          <w:rtl/>
        </w:rPr>
        <w:t>:</w:t>
      </w:r>
      <w:r w:rsidRPr="0067335B">
        <w:rPr>
          <w:rtl/>
        </w:rPr>
        <w:t xml:space="preserve"> الشطرنج والنرد</w:t>
      </w:r>
      <w:r w:rsidR="00C8328D">
        <w:rPr>
          <w:rFonts w:hint="cs"/>
          <w:rtl/>
        </w:rPr>
        <w:t>،</w:t>
      </w:r>
      <w:r w:rsidRPr="0067335B">
        <w:rPr>
          <w:rtl/>
        </w:rPr>
        <w:t xml:space="preserve"> في</w:t>
      </w:r>
      <w:r w:rsidR="00C8328D">
        <w:rPr>
          <w:rFonts w:hint="cs"/>
          <w:rtl/>
        </w:rPr>
        <w:t>ُ</w:t>
      </w:r>
      <w:r w:rsidRPr="0067335B">
        <w:rPr>
          <w:rtl/>
        </w:rPr>
        <w:t>قال بحرمتهما مطلقاً</w:t>
      </w:r>
      <w:r w:rsidR="00C8328D">
        <w:rPr>
          <w:rFonts w:hint="cs"/>
          <w:rtl/>
        </w:rPr>
        <w:t>،</w:t>
      </w:r>
      <w:r w:rsidRPr="0067335B">
        <w:rPr>
          <w:rtl/>
        </w:rPr>
        <w:t xml:space="preserve"> حتى لو خرجت هذه الألعاب عن كونها ألعاب</w:t>
      </w:r>
      <w:r w:rsidR="00C8328D">
        <w:rPr>
          <w:rFonts w:hint="cs"/>
          <w:rtl/>
        </w:rPr>
        <w:t>اً</w:t>
      </w:r>
      <w:r w:rsidRPr="0067335B">
        <w:rPr>
          <w:rtl/>
        </w:rPr>
        <w:t xml:space="preserve"> قمارية</w:t>
      </w:r>
      <w:r w:rsidR="00C8328D">
        <w:rPr>
          <w:rFonts w:hint="cs"/>
          <w:rtl/>
        </w:rPr>
        <w:t>؛</w:t>
      </w:r>
      <w:r w:rsidRPr="0067335B">
        <w:rPr>
          <w:rtl/>
        </w:rPr>
        <w:t xml:space="preserve"> بلحاظ ورودها في الرواية</w:t>
      </w:r>
      <w:r w:rsidR="00C8328D">
        <w:rPr>
          <w:rFonts w:hint="cs"/>
          <w:rtl/>
        </w:rPr>
        <w:t>،</w:t>
      </w:r>
      <w:r w:rsidRPr="0067335B">
        <w:rPr>
          <w:rtl/>
        </w:rPr>
        <w:t xml:space="preserve"> وقد ح</w:t>
      </w:r>
      <w:r w:rsidR="00C8328D">
        <w:rPr>
          <w:rFonts w:hint="cs"/>
          <w:rtl/>
        </w:rPr>
        <w:t>ُ</w:t>
      </w:r>
      <w:r w:rsidRPr="0067335B">
        <w:rPr>
          <w:rtl/>
        </w:rPr>
        <w:t>ر</w:t>
      </w:r>
      <w:r w:rsidR="00C8328D">
        <w:rPr>
          <w:rFonts w:hint="cs"/>
          <w:rtl/>
        </w:rPr>
        <w:t>ِّ</w:t>
      </w:r>
      <w:r w:rsidRPr="0067335B">
        <w:rPr>
          <w:rtl/>
        </w:rPr>
        <w:t>مت تحريماً مغلّظاً</w:t>
      </w:r>
      <w:r w:rsidR="00C8328D">
        <w:rPr>
          <w:rFonts w:hint="cs"/>
          <w:rtl/>
        </w:rPr>
        <w:t>،</w:t>
      </w:r>
      <w:r w:rsidRPr="0067335B">
        <w:rPr>
          <w:rtl/>
        </w:rPr>
        <w:t xml:space="preserve"> أما الألعاب القمارية الأخرى فإنها تحرم مادامت من أدوات القمار</w:t>
      </w:r>
      <w:r w:rsidR="00C8328D">
        <w:rPr>
          <w:rFonts w:hint="cs"/>
          <w:rtl/>
        </w:rPr>
        <w:t>،</w:t>
      </w:r>
      <w:r w:rsidRPr="0067335B">
        <w:rPr>
          <w:rtl/>
        </w:rPr>
        <w:t xml:space="preserve"> دون</w:t>
      </w:r>
      <w:r w:rsidR="00C8328D">
        <w:rPr>
          <w:rFonts w:hint="cs"/>
          <w:rtl/>
        </w:rPr>
        <w:t xml:space="preserve"> </w:t>
      </w:r>
      <w:r w:rsidRPr="0067335B">
        <w:rPr>
          <w:rtl/>
        </w:rPr>
        <w:t xml:space="preserve">ما إذا خرجت عن </w:t>
      </w:r>
      <w:r w:rsidRPr="0067335B">
        <w:rPr>
          <w:rtl/>
        </w:rPr>
        <w:lastRenderedPageBreak/>
        <w:t xml:space="preserve">عنوان القمارية. </w:t>
      </w:r>
    </w:p>
    <w:p w:rsidR="006821E6" w:rsidRDefault="00160010" w:rsidP="00513433">
      <w:pPr>
        <w:pStyle w:val="af3"/>
        <w:rPr>
          <w:rtl/>
        </w:rPr>
      </w:pPr>
      <w:r w:rsidRPr="00935AD1">
        <w:rPr>
          <w:b/>
          <w:bCs/>
          <w:rtl/>
        </w:rPr>
        <w:t>الرأي الثاني</w:t>
      </w:r>
      <w:r w:rsidR="00C8328D" w:rsidRPr="00935AD1">
        <w:rPr>
          <w:rFonts w:hint="cs"/>
          <w:b/>
          <w:bCs/>
          <w:rtl/>
        </w:rPr>
        <w:t>:</w:t>
      </w:r>
      <w:r w:rsidR="00042BD1" w:rsidRPr="0067335B">
        <w:rPr>
          <w:rtl/>
        </w:rPr>
        <w:t xml:space="preserve"> وهو للشيخ جواد التبريزي</w:t>
      </w:r>
      <w:r w:rsidR="00C8328D">
        <w:rPr>
          <w:rFonts w:hint="cs"/>
          <w:rtl/>
        </w:rPr>
        <w:t xml:space="preserve">. </w:t>
      </w:r>
      <w:r w:rsidR="00042BD1" w:rsidRPr="0067335B">
        <w:rPr>
          <w:rtl/>
        </w:rPr>
        <w:t>فقد قال في معرض الجواب ع</w:t>
      </w:r>
      <w:r w:rsidR="00513433">
        <w:rPr>
          <w:rFonts w:hint="cs"/>
          <w:rtl/>
        </w:rPr>
        <w:t>ن</w:t>
      </w:r>
      <w:r w:rsidR="00042BD1" w:rsidRPr="0067335B">
        <w:rPr>
          <w:rtl/>
        </w:rPr>
        <w:t xml:space="preserve"> نفس السؤال الثاني</w:t>
      </w:r>
      <w:r w:rsidR="00C8328D">
        <w:rPr>
          <w:rFonts w:hint="cs"/>
          <w:rtl/>
        </w:rPr>
        <w:t xml:space="preserve">: </w:t>
      </w:r>
      <w:r w:rsidR="00042BD1" w:rsidRPr="0067335B">
        <w:rPr>
          <w:rtl/>
        </w:rPr>
        <w:t>اشتهار خروجها عن آلة القمار لا يكفي في جواز اللعب بها ما لم يحصل العلم بذلك</w:t>
      </w:r>
      <w:r w:rsidR="00135BAE" w:rsidRPr="00086847">
        <w:rPr>
          <w:vertAlign w:val="superscript"/>
          <w:rtl/>
        </w:rPr>
        <w:t>(</w:t>
      </w:r>
      <w:r w:rsidR="00042BD1" w:rsidRPr="00086847">
        <w:rPr>
          <w:vertAlign w:val="superscript"/>
          <w:rtl/>
        </w:rPr>
        <w:endnoteReference w:id="486"/>
      </w:r>
      <w:r w:rsidR="00135BAE" w:rsidRPr="00086847">
        <w:rPr>
          <w:vertAlign w:val="superscript"/>
          <w:rtl/>
        </w:rPr>
        <w:t>)</w:t>
      </w:r>
      <w:r w:rsidR="00042BD1" w:rsidRPr="005E69A2">
        <w:rPr>
          <w:rtl/>
        </w:rPr>
        <w:t>.</w:t>
      </w:r>
    </w:p>
    <w:p w:rsidR="003D41D8" w:rsidRDefault="00042BD1" w:rsidP="0010722F">
      <w:pPr>
        <w:pStyle w:val="af3"/>
        <w:spacing w:line="430" w:lineRule="exact"/>
        <w:ind w:firstLine="562"/>
        <w:rPr>
          <w:rtl/>
        </w:rPr>
      </w:pPr>
      <w:r w:rsidRPr="0067335B">
        <w:rPr>
          <w:rtl/>
        </w:rPr>
        <w:t>وبهذا يظهر الفرق بين ما يتبن</w:t>
      </w:r>
      <w:r w:rsidR="00C8328D">
        <w:rPr>
          <w:rFonts w:hint="cs"/>
          <w:rtl/>
        </w:rPr>
        <w:t>ّ</w:t>
      </w:r>
      <w:r w:rsidRPr="0067335B">
        <w:rPr>
          <w:rtl/>
        </w:rPr>
        <w:t xml:space="preserve">اه السيد الخوئي </w:t>
      </w:r>
      <w:r w:rsidR="00C8328D">
        <w:rPr>
          <w:rFonts w:hint="cs"/>
          <w:rtl/>
        </w:rPr>
        <w:t>و</w:t>
      </w:r>
      <w:r w:rsidRPr="0067335B">
        <w:rPr>
          <w:rtl/>
        </w:rPr>
        <w:t>ما يتبناه الشيخ التبريزي</w:t>
      </w:r>
      <w:r w:rsidR="00C8328D">
        <w:rPr>
          <w:rFonts w:hint="cs"/>
          <w:rtl/>
        </w:rPr>
        <w:t>،</w:t>
      </w:r>
      <w:r w:rsidRPr="0067335B">
        <w:rPr>
          <w:rtl/>
        </w:rPr>
        <w:t xml:space="preserve"> حيث </w:t>
      </w:r>
      <w:r w:rsidR="00C8328D">
        <w:rPr>
          <w:rFonts w:hint="cs"/>
          <w:rtl/>
        </w:rPr>
        <w:t xml:space="preserve">يرى التبريزي </w:t>
      </w:r>
      <w:r w:rsidRPr="0067335B">
        <w:rPr>
          <w:rtl/>
        </w:rPr>
        <w:t>أن الحرمة تدور مدار كونها آلة قمارية أو لا</w:t>
      </w:r>
      <w:r w:rsidR="00C8328D">
        <w:rPr>
          <w:rFonts w:hint="cs"/>
          <w:rtl/>
        </w:rPr>
        <w:t>،</w:t>
      </w:r>
      <w:r w:rsidRPr="0067335B">
        <w:rPr>
          <w:rtl/>
        </w:rPr>
        <w:t xml:space="preserve"> فمتى ما علمنا أنها خرجت عن عنوان القمارية</w:t>
      </w:r>
      <w:r w:rsidR="00C8328D">
        <w:rPr>
          <w:rFonts w:hint="cs"/>
          <w:rtl/>
        </w:rPr>
        <w:t>،</w:t>
      </w:r>
      <w:r w:rsidRPr="0067335B">
        <w:rPr>
          <w:rtl/>
        </w:rPr>
        <w:t xml:space="preserve"> وصارت كسائر الألعاب</w:t>
      </w:r>
      <w:r w:rsidR="00C8328D">
        <w:rPr>
          <w:rFonts w:hint="cs"/>
          <w:rtl/>
        </w:rPr>
        <w:t>،</w:t>
      </w:r>
      <w:r w:rsidRPr="0067335B">
        <w:rPr>
          <w:rtl/>
        </w:rPr>
        <w:t xml:space="preserve"> فإنها تصبح جائزة بلا كلام. نعم</w:t>
      </w:r>
      <w:r w:rsidR="00C8328D">
        <w:rPr>
          <w:rFonts w:hint="cs"/>
          <w:rtl/>
        </w:rPr>
        <w:t>،</w:t>
      </w:r>
      <w:r w:rsidRPr="0067335B">
        <w:rPr>
          <w:rtl/>
        </w:rPr>
        <w:t xml:space="preserve"> قد يقع النقاش حول كيفية إثبات خروجها عن القمارية.</w:t>
      </w:r>
    </w:p>
    <w:p w:rsidR="00C8328D" w:rsidRDefault="00160010" w:rsidP="0010722F">
      <w:pPr>
        <w:pStyle w:val="af3"/>
        <w:spacing w:line="430" w:lineRule="exact"/>
        <w:ind w:firstLine="562"/>
        <w:rPr>
          <w:rtl/>
        </w:rPr>
      </w:pPr>
      <w:r w:rsidRPr="00160010">
        <w:rPr>
          <w:b/>
          <w:bCs/>
          <w:rtl/>
        </w:rPr>
        <w:t>الرأي الثالث:</w:t>
      </w:r>
      <w:r w:rsidR="00042BD1" w:rsidRPr="0067335B">
        <w:rPr>
          <w:rtl/>
        </w:rPr>
        <w:t xml:space="preserve"> وهو للسيد عبد الأعلى</w:t>
      </w:r>
      <w:r w:rsidR="00C8328D">
        <w:rPr>
          <w:rFonts w:hint="cs"/>
          <w:rtl/>
        </w:rPr>
        <w:t xml:space="preserve"> السبزواري</w:t>
      </w:r>
      <w:r w:rsidR="00042BD1" w:rsidRPr="0067335B">
        <w:rPr>
          <w:rtl/>
        </w:rPr>
        <w:t xml:space="preserve"> في </w:t>
      </w:r>
      <w:r w:rsidR="00C8328D">
        <w:rPr>
          <w:rFonts w:ascii="Mosawi" w:hAnsi="Mosawi" w:cs="Mosawi"/>
          <w:rtl/>
        </w:rPr>
        <w:t>«</w:t>
      </w:r>
      <w:r w:rsidR="00042BD1" w:rsidRPr="0067335B">
        <w:rPr>
          <w:rtl/>
        </w:rPr>
        <w:t>مهذب الأحكام</w:t>
      </w:r>
      <w:r w:rsidR="00C8328D">
        <w:rPr>
          <w:rFonts w:ascii="Mosawi" w:hAnsi="Mosawi" w:cs="Mosawi"/>
          <w:rtl/>
        </w:rPr>
        <w:t>»</w:t>
      </w:r>
      <w:r w:rsidR="00C8328D">
        <w:rPr>
          <w:rFonts w:hint="cs"/>
          <w:rtl/>
        </w:rPr>
        <w:t>،</w:t>
      </w:r>
      <w:r w:rsidR="00042BD1" w:rsidRPr="0067335B">
        <w:rPr>
          <w:rtl/>
        </w:rPr>
        <w:t xml:space="preserve"> حيث قال: المرجع في تحديد الآلات المعدة للقمار أهل الخبرة بهذا العمل</w:t>
      </w:r>
      <w:r w:rsidR="00C8328D">
        <w:rPr>
          <w:rFonts w:hint="cs"/>
          <w:rtl/>
        </w:rPr>
        <w:t>،</w:t>
      </w:r>
      <w:r w:rsidR="00042BD1" w:rsidRPr="0067335B">
        <w:rPr>
          <w:rtl/>
        </w:rPr>
        <w:t xml:space="preserve"> وهي تختلف باختلاف الأعصار والأمصار</w:t>
      </w:r>
      <w:r w:rsidR="00C8328D">
        <w:rPr>
          <w:rFonts w:hint="cs"/>
          <w:rtl/>
        </w:rPr>
        <w:t>،</w:t>
      </w:r>
      <w:r w:rsidR="00042BD1" w:rsidRPr="0067335B">
        <w:rPr>
          <w:rtl/>
        </w:rPr>
        <w:t xml:space="preserve"> وما كان أصله من آلات القمار فهجر لا يلحقه حكم آلات القمار</w:t>
      </w:r>
      <w:r w:rsidR="00C8328D">
        <w:rPr>
          <w:rFonts w:hint="cs"/>
          <w:rtl/>
        </w:rPr>
        <w:t>،</w:t>
      </w:r>
      <w:r w:rsidR="00042BD1" w:rsidRPr="0067335B">
        <w:rPr>
          <w:rtl/>
        </w:rPr>
        <w:t xml:space="preserve"> وما كان بالعكس يلحقه الحكم</w:t>
      </w:r>
      <w:r w:rsidR="00C8328D">
        <w:rPr>
          <w:rFonts w:hint="cs"/>
          <w:rtl/>
        </w:rPr>
        <w:t>.</w:t>
      </w:r>
      <w:r w:rsidR="00042BD1" w:rsidRPr="0067335B">
        <w:rPr>
          <w:rtl/>
        </w:rPr>
        <w:t xml:space="preserve"> والدليل على ذلك ما ذكرناه</w:t>
      </w:r>
      <w:r w:rsidR="00C8328D">
        <w:rPr>
          <w:rFonts w:hint="cs"/>
          <w:rtl/>
        </w:rPr>
        <w:t xml:space="preserve"> من</w:t>
      </w:r>
      <w:r w:rsidR="00042BD1" w:rsidRPr="0067335B">
        <w:rPr>
          <w:rtl/>
        </w:rPr>
        <w:t xml:space="preserve"> أن الشارع لم يذكر تحديد</w:t>
      </w:r>
      <w:r w:rsidR="00C8328D">
        <w:rPr>
          <w:rFonts w:hint="cs"/>
          <w:rtl/>
        </w:rPr>
        <w:t>اً</w:t>
      </w:r>
      <w:r w:rsidR="00042BD1" w:rsidRPr="0067335B">
        <w:rPr>
          <w:rtl/>
        </w:rPr>
        <w:t xml:space="preserve"> خاص</w:t>
      </w:r>
      <w:r w:rsidR="00C8328D">
        <w:rPr>
          <w:rFonts w:hint="cs"/>
          <w:rtl/>
        </w:rPr>
        <w:t>ّ</w:t>
      </w:r>
      <w:r w:rsidR="00042BD1" w:rsidRPr="0067335B">
        <w:rPr>
          <w:rtl/>
        </w:rPr>
        <w:t>اً لآلات القمار في الشرع</w:t>
      </w:r>
      <w:r w:rsidR="00C8328D">
        <w:rPr>
          <w:rFonts w:hint="cs"/>
          <w:rtl/>
        </w:rPr>
        <w:t>.</w:t>
      </w:r>
      <w:r w:rsidR="00042BD1" w:rsidRPr="0067335B">
        <w:rPr>
          <w:rtl/>
        </w:rPr>
        <w:t xml:space="preserve"> والروايات التي ذكرت بعض المصاديق إنما هي من باب المثال لما تعارف منها في تلك الأزمنة</w:t>
      </w:r>
      <w:r w:rsidR="00C8328D">
        <w:rPr>
          <w:rFonts w:hint="cs"/>
          <w:rtl/>
        </w:rPr>
        <w:t>.</w:t>
      </w:r>
      <w:r w:rsidR="00042BD1" w:rsidRPr="0067335B">
        <w:rPr>
          <w:rtl/>
        </w:rPr>
        <w:t xml:space="preserve"> فكل</w:t>
      </w:r>
      <w:r w:rsidR="00513433">
        <w:rPr>
          <w:rFonts w:hint="cs"/>
          <w:rtl/>
        </w:rPr>
        <w:t xml:space="preserve">ُّ </w:t>
      </w:r>
      <w:r w:rsidR="00042BD1" w:rsidRPr="0067335B">
        <w:rPr>
          <w:rtl/>
        </w:rPr>
        <w:t>ما صدق عليه الاسم عند العرف يتعل</w:t>
      </w:r>
      <w:r w:rsidR="00C8328D">
        <w:rPr>
          <w:rFonts w:hint="cs"/>
          <w:rtl/>
        </w:rPr>
        <w:t>َّ</w:t>
      </w:r>
      <w:r w:rsidR="00042BD1" w:rsidRPr="0067335B">
        <w:rPr>
          <w:rtl/>
        </w:rPr>
        <w:t xml:space="preserve">ق الحكم به. وكذلك في </w:t>
      </w:r>
      <w:r w:rsidR="00100E74">
        <w:rPr>
          <w:rFonts w:hint="cs"/>
          <w:rtl/>
        </w:rPr>
        <w:t>حال لعب القمار بآلة</w:t>
      </w:r>
      <w:r w:rsidR="00042BD1" w:rsidRPr="0067335B">
        <w:rPr>
          <w:rtl/>
        </w:rPr>
        <w:t xml:space="preserve"> معينة تخرج عن كونها عنواناً ومصداقاً لآلات القمار</w:t>
      </w:r>
      <w:r w:rsidR="00C8328D">
        <w:rPr>
          <w:rFonts w:hint="cs"/>
          <w:rtl/>
        </w:rPr>
        <w:t>؛</w:t>
      </w:r>
      <w:r w:rsidR="00042BD1" w:rsidRPr="0067335B">
        <w:rPr>
          <w:rtl/>
        </w:rPr>
        <w:t xml:space="preserve"> لفرض زوال الموضوع بالهجران. نعم</w:t>
      </w:r>
      <w:r w:rsidR="00C8328D">
        <w:rPr>
          <w:rFonts w:hint="cs"/>
          <w:rtl/>
        </w:rPr>
        <w:t>،</w:t>
      </w:r>
      <w:r w:rsidR="00042BD1" w:rsidRPr="0067335B">
        <w:rPr>
          <w:rtl/>
        </w:rPr>
        <w:t xml:space="preserve"> مع الشك في الهجران يُبنى على العدم</w:t>
      </w:r>
      <w:r w:rsidR="00135BAE" w:rsidRPr="00086847">
        <w:rPr>
          <w:vertAlign w:val="superscript"/>
          <w:rtl/>
        </w:rPr>
        <w:t>(</w:t>
      </w:r>
      <w:r w:rsidR="00042BD1" w:rsidRPr="00086847">
        <w:rPr>
          <w:vertAlign w:val="superscript"/>
          <w:rtl/>
        </w:rPr>
        <w:endnoteReference w:id="487"/>
      </w:r>
      <w:r w:rsidR="00135BAE" w:rsidRPr="00086847">
        <w:rPr>
          <w:vertAlign w:val="superscript"/>
          <w:rtl/>
        </w:rPr>
        <w:t>)</w:t>
      </w:r>
      <w:r w:rsidR="00042BD1" w:rsidRPr="005E69A2">
        <w:rPr>
          <w:rtl/>
        </w:rPr>
        <w:t>.</w:t>
      </w:r>
      <w:r w:rsidR="00042BD1" w:rsidRPr="0067335B">
        <w:rPr>
          <w:rtl/>
        </w:rPr>
        <w:t xml:space="preserve"> </w:t>
      </w:r>
    </w:p>
    <w:p w:rsidR="006821E6" w:rsidRDefault="00042BD1" w:rsidP="0010722F">
      <w:pPr>
        <w:pStyle w:val="af3"/>
        <w:spacing w:line="430" w:lineRule="exact"/>
        <w:ind w:firstLine="562"/>
        <w:rPr>
          <w:rtl/>
        </w:rPr>
      </w:pPr>
      <w:r w:rsidRPr="0067335B">
        <w:rPr>
          <w:rtl/>
        </w:rPr>
        <w:t>وهذا الكلام في غاية الوضوح في أن الميزان هو العرف من أهل الخبرة بهذا العمل</w:t>
      </w:r>
      <w:r w:rsidR="00C8328D">
        <w:rPr>
          <w:rFonts w:hint="cs"/>
          <w:rtl/>
        </w:rPr>
        <w:t>،</w:t>
      </w:r>
      <w:r w:rsidRPr="0067335B">
        <w:rPr>
          <w:rtl/>
        </w:rPr>
        <w:t xml:space="preserve"> وربما تكون آلة في زمن قمارية </w:t>
      </w:r>
      <w:r w:rsidR="00C8328D">
        <w:rPr>
          <w:rFonts w:hint="cs"/>
          <w:rtl/>
        </w:rPr>
        <w:t>و</w:t>
      </w:r>
      <w:r w:rsidRPr="0067335B">
        <w:rPr>
          <w:rtl/>
        </w:rPr>
        <w:t>لا تكون كذلك في زمن آخر</w:t>
      </w:r>
      <w:r w:rsidR="00C8328D">
        <w:rPr>
          <w:rFonts w:hint="cs"/>
          <w:rtl/>
        </w:rPr>
        <w:t>،</w:t>
      </w:r>
      <w:r w:rsidRPr="0067335B">
        <w:rPr>
          <w:rtl/>
        </w:rPr>
        <w:t xml:space="preserve"> فالحكم يدور مدار الموضوع الذي يعود أمر تحديده إلى أهل الخبرة بهذا المجال</w:t>
      </w:r>
      <w:r w:rsidR="00C8328D">
        <w:rPr>
          <w:rFonts w:hint="cs"/>
          <w:rtl/>
        </w:rPr>
        <w:t>.</w:t>
      </w:r>
      <w:r w:rsidRPr="0067335B">
        <w:rPr>
          <w:rtl/>
        </w:rPr>
        <w:t xml:space="preserve"> وهو بهذا الرأي </w:t>
      </w:r>
      <w:r w:rsidR="00C8328D">
        <w:rPr>
          <w:rFonts w:hint="cs"/>
          <w:rtl/>
        </w:rPr>
        <w:t xml:space="preserve">يخالف </w:t>
      </w:r>
      <w:r w:rsidRPr="0067335B">
        <w:rPr>
          <w:rtl/>
        </w:rPr>
        <w:t>السيد الخوئي</w:t>
      </w:r>
      <w:r w:rsidR="00C8328D">
        <w:rPr>
          <w:rFonts w:hint="cs"/>
          <w:rtl/>
        </w:rPr>
        <w:t>،</w:t>
      </w:r>
      <w:r w:rsidRPr="0067335B">
        <w:rPr>
          <w:rtl/>
        </w:rPr>
        <w:t xml:space="preserve"> الذي فر</w:t>
      </w:r>
      <w:r w:rsidR="00C8328D">
        <w:rPr>
          <w:rFonts w:hint="cs"/>
          <w:rtl/>
        </w:rPr>
        <w:t>َّ</w:t>
      </w:r>
      <w:r w:rsidRPr="0067335B">
        <w:rPr>
          <w:rtl/>
        </w:rPr>
        <w:t>ق بين ما كان من قبيل</w:t>
      </w:r>
      <w:r w:rsidR="00C8328D">
        <w:rPr>
          <w:rFonts w:hint="cs"/>
          <w:rtl/>
        </w:rPr>
        <w:t>:</w:t>
      </w:r>
      <w:r w:rsidRPr="0067335B">
        <w:rPr>
          <w:rtl/>
        </w:rPr>
        <w:t xml:space="preserve"> الشطرنج</w:t>
      </w:r>
      <w:r w:rsidR="00C8328D">
        <w:rPr>
          <w:rFonts w:hint="cs"/>
          <w:rtl/>
        </w:rPr>
        <w:t>،</w:t>
      </w:r>
      <w:r w:rsidRPr="0067335B">
        <w:rPr>
          <w:rtl/>
        </w:rPr>
        <w:t xml:space="preserve"> حيث ح</w:t>
      </w:r>
      <w:r w:rsidR="00C8328D">
        <w:rPr>
          <w:rFonts w:hint="cs"/>
          <w:rtl/>
        </w:rPr>
        <w:t>ُ</w:t>
      </w:r>
      <w:r w:rsidRPr="0067335B">
        <w:rPr>
          <w:rtl/>
        </w:rPr>
        <w:t>ر</w:t>
      </w:r>
      <w:r w:rsidR="00C8328D">
        <w:rPr>
          <w:rFonts w:hint="cs"/>
          <w:rtl/>
        </w:rPr>
        <w:t>ِّ</w:t>
      </w:r>
      <w:r w:rsidRPr="0067335B">
        <w:rPr>
          <w:rtl/>
        </w:rPr>
        <w:t>م في الرواية مطلقاً</w:t>
      </w:r>
      <w:r w:rsidR="00C8328D">
        <w:rPr>
          <w:rFonts w:hint="cs"/>
          <w:rtl/>
        </w:rPr>
        <w:t>،</w:t>
      </w:r>
      <w:r w:rsidRPr="0067335B">
        <w:rPr>
          <w:rtl/>
        </w:rPr>
        <w:t xml:space="preserve"> وما لم يذكر في الرو</w:t>
      </w:r>
      <w:r w:rsidR="00C8328D">
        <w:rPr>
          <w:rFonts w:hint="cs"/>
          <w:rtl/>
        </w:rPr>
        <w:t>ا</w:t>
      </w:r>
      <w:r w:rsidRPr="0067335B">
        <w:rPr>
          <w:rtl/>
        </w:rPr>
        <w:t>ية</w:t>
      </w:r>
      <w:r w:rsidR="00100E74">
        <w:rPr>
          <w:rFonts w:hint="cs"/>
          <w:rtl/>
        </w:rPr>
        <w:t>،</w:t>
      </w:r>
      <w:r w:rsidRPr="0067335B">
        <w:rPr>
          <w:rtl/>
        </w:rPr>
        <w:t xml:space="preserve"> كأي</w:t>
      </w:r>
      <w:r w:rsidR="00100E74">
        <w:rPr>
          <w:rFonts w:hint="cs"/>
          <w:rtl/>
        </w:rPr>
        <w:t>ّ</w:t>
      </w:r>
      <w:r w:rsidRPr="0067335B">
        <w:rPr>
          <w:rtl/>
        </w:rPr>
        <w:t>ة آلة قمارية</w:t>
      </w:r>
      <w:r w:rsidR="00C8328D">
        <w:rPr>
          <w:rFonts w:hint="cs"/>
          <w:rtl/>
        </w:rPr>
        <w:t>،</w:t>
      </w:r>
      <w:r w:rsidRPr="0067335B">
        <w:rPr>
          <w:rtl/>
        </w:rPr>
        <w:t xml:space="preserve"> حيث يحرم الأول مطلقاً</w:t>
      </w:r>
      <w:r w:rsidR="00C8328D">
        <w:rPr>
          <w:rFonts w:hint="cs"/>
          <w:rtl/>
        </w:rPr>
        <w:t>،</w:t>
      </w:r>
      <w:r w:rsidRPr="0067335B">
        <w:rPr>
          <w:rtl/>
        </w:rPr>
        <w:t xml:space="preserve"> و</w:t>
      </w:r>
      <w:r w:rsidR="00C8328D">
        <w:rPr>
          <w:rFonts w:hint="cs"/>
          <w:rtl/>
        </w:rPr>
        <w:t xml:space="preserve">يحرم </w:t>
      </w:r>
      <w:r w:rsidRPr="0067335B">
        <w:rPr>
          <w:rtl/>
        </w:rPr>
        <w:t xml:space="preserve">الثاني مادام معنوناً </w:t>
      </w:r>
      <w:r w:rsidR="00C8328D">
        <w:rPr>
          <w:rFonts w:hint="cs"/>
          <w:rtl/>
        </w:rPr>
        <w:t>ب</w:t>
      </w:r>
      <w:r w:rsidRPr="0067335B">
        <w:rPr>
          <w:rtl/>
        </w:rPr>
        <w:t>كونه من آلات القمار</w:t>
      </w:r>
      <w:r w:rsidR="00C8328D">
        <w:rPr>
          <w:rFonts w:hint="cs"/>
          <w:rtl/>
        </w:rPr>
        <w:t>.</w:t>
      </w:r>
      <w:r w:rsidRPr="0067335B">
        <w:rPr>
          <w:rtl/>
        </w:rPr>
        <w:t xml:space="preserve"> وسوف يأتي النقاش حول هذه النقطة في الجهة الثانية من هذا التنبيه.</w:t>
      </w:r>
    </w:p>
    <w:p w:rsidR="006821E6" w:rsidRDefault="00160010" w:rsidP="0010722F">
      <w:pPr>
        <w:pStyle w:val="af3"/>
        <w:spacing w:line="430" w:lineRule="exact"/>
        <w:ind w:firstLine="562"/>
        <w:rPr>
          <w:rtl/>
        </w:rPr>
      </w:pPr>
      <w:r w:rsidRPr="00160010">
        <w:rPr>
          <w:b/>
          <w:bCs/>
          <w:rtl/>
        </w:rPr>
        <w:t>الرأي الرابع:</w:t>
      </w:r>
      <w:r w:rsidR="00042BD1" w:rsidRPr="0067335B">
        <w:rPr>
          <w:rtl/>
        </w:rPr>
        <w:t xml:space="preserve"> وهو للسيد الخامنئي</w:t>
      </w:r>
      <w:r w:rsidR="00C8328D">
        <w:rPr>
          <w:rFonts w:hint="cs"/>
          <w:rtl/>
        </w:rPr>
        <w:t>،</w:t>
      </w:r>
      <w:r w:rsidR="00042BD1">
        <w:rPr>
          <w:rtl/>
        </w:rPr>
        <w:t xml:space="preserve"> </w:t>
      </w:r>
      <w:r w:rsidR="00042BD1" w:rsidRPr="0067335B">
        <w:rPr>
          <w:rtl/>
        </w:rPr>
        <w:t xml:space="preserve">في جواب هذا السؤال: ما هو حكم الشطرنج </w:t>
      </w:r>
      <w:r w:rsidR="00042BD1" w:rsidRPr="0067335B">
        <w:rPr>
          <w:rtl/>
        </w:rPr>
        <w:lastRenderedPageBreak/>
        <w:t>في المجالات التالية:</w:t>
      </w:r>
    </w:p>
    <w:p w:rsidR="00042BD1" w:rsidRPr="0067335B" w:rsidRDefault="00042BD1" w:rsidP="0010722F">
      <w:pPr>
        <w:pStyle w:val="af3"/>
        <w:spacing w:line="430" w:lineRule="exact"/>
        <w:rPr>
          <w:rtl/>
        </w:rPr>
      </w:pPr>
      <w:r w:rsidRPr="0067335B">
        <w:rPr>
          <w:rtl/>
        </w:rPr>
        <w:t>1ـ صناعة وبيع وشراء آلة الشطرنج</w:t>
      </w:r>
      <w:r w:rsidR="00C8328D">
        <w:rPr>
          <w:rFonts w:hint="cs"/>
          <w:rtl/>
        </w:rPr>
        <w:t>.</w:t>
      </w:r>
    </w:p>
    <w:p w:rsidR="00042BD1" w:rsidRPr="0067335B" w:rsidRDefault="00042BD1" w:rsidP="0010722F">
      <w:pPr>
        <w:pStyle w:val="af3"/>
        <w:spacing w:line="430" w:lineRule="exact"/>
        <w:rPr>
          <w:rtl/>
        </w:rPr>
      </w:pPr>
      <w:r w:rsidRPr="0067335B">
        <w:rPr>
          <w:rtl/>
        </w:rPr>
        <w:t>2ـ اللعب بالشطرنج</w:t>
      </w:r>
      <w:r w:rsidR="00C8328D">
        <w:rPr>
          <w:rFonts w:hint="cs"/>
          <w:rtl/>
        </w:rPr>
        <w:t>،</w:t>
      </w:r>
      <w:r w:rsidRPr="0067335B">
        <w:rPr>
          <w:rtl/>
        </w:rPr>
        <w:t xml:space="preserve"> مع الشروط</w:t>
      </w:r>
      <w:r w:rsidR="00C8328D">
        <w:rPr>
          <w:rFonts w:hint="cs"/>
          <w:rtl/>
        </w:rPr>
        <w:t>،</w:t>
      </w:r>
      <w:r w:rsidRPr="0067335B">
        <w:rPr>
          <w:rtl/>
        </w:rPr>
        <w:t xml:space="preserve"> وبدونه</w:t>
      </w:r>
      <w:r w:rsidR="00C8328D">
        <w:rPr>
          <w:rFonts w:hint="cs"/>
          <w:rtl/>
        </w:rPr>
        <w:t>ا.</w:t>
      </w:r>
    </w:p>
    <w:p w:rsidR="00042BD1" w:rsidRPr="0067335B" w:rsidRDefault="00042BD1" w:rsidP="0010722F">
      <w:pPr>
        <w:pStyle w:val="af3"/>
        <w:spacing w:line="430" w:lineRule="exact"/>
        <w:rPr>
          <w:rtl/>
        </w:rPr>
      </w:pPr>
      <w:r w:rsidRPr="0067335B">
        <w:rPr>
          <w:rtl/>
        </w:rPr>
        <w:t>3ـ افتتاح مراكز لتعليمه</w:t>
      </w:r>
      <w:r w:rsidR="00C8328D">
        <w:rPr>
          <w:rFonts w:hint="cs"/>
          <w:rtl/>
        </w:rPr>
        <w:t>،</w:t>
      </w:r>
      <w:r w:rsidRPr="0067335B">
        <w:rPr>
          <w:rtl/>
        </w:rPr>
        <w:t xml:space="preserve"> واللعب به في المحافل العام</w:t>
      </w:r>
      <w:r w:rsidR="00C8328D">
        <w:rPr>
          <w:rFonts w:hint="cs"/>
          <w:rtl/>
        </w:rPr>
        <w:t>ّ</w:t>
      </w:r>
      <w:r w:rsidRPr="0067335B">
        <w:rPr>
          <w:rtl/>
        </w:rPr>
        <w:t>ة وغيرها</w:t>
      </w:r>
      <w:r w:rsidR="00C8328D">
        <w:rPr>
          <w:rFonts w:hint="cs"/>
          <w:rtl/>
        </w:rPr>
        <w:t>،</w:t>
      </w:r>
      <w:r w:rsidRPr="0067335B">
        <w:rPr>
          <w:rtl/>
        </w:rPr>
        <w:t xml:space="preserve"> والتشجيع على اللعب به.</w:t>
      </w:r>
    </w:p>
    <w:p w:rsidR="00042BD1" w:rsidRPr="0067335B" w:rsidRDefault="00042BD1" w:rsidP="0010722F">
      <w:pPr>
        <w:pStyle w:val="af3"/>
        <w:spacing w:line="430" w:lineRule="exact"/>
        <w:rPr>
          <w:rtl/>
        </w:rPr>
      </w:pPr>
      <w:r w:rsidRPr="0067335B">
        <w:rPr>
          <w:rtl/>
        </w:rPr>
        <w:t>الجواب: إذا كان المكل</w:t>
      </w:r>
      <w:r w:rsidR="00C8328D">
        <w:rPr>
          <w:rFonts w:hint="cs"/>
          <w:rtl/>
        </w:rPr>
        <w:t>َّ</w:t>
      </w:r>
      <w:r w:rsidRPr="0067335B">
        <w:rPr>
          <w:rtl/>
        </w:rPr>
        <w:t>ف يرى بنظره أن أحجار الشطرنج لا تعدّ حالياً من آلات القمار فلا مانع شرعاً من صناعتها</w:t>
      </w:r>
      <w:r w:rsidR="00C8328D">
        <w:rPr>
          <w:rFonts w:hint="cs"/>
          <w:rtl/>
        </w:rPr>
        <w:t>،</w:t>
      </w:r>
      <w:r w:rsidRPr="0067335B">
        <w:rPr>
          <w:rtl/>
        </w:rPr>
        <w:t xml:space="preserve"> ولا من بيعها وشرائها</w:t>
      </w:r>
      <w:r w:rsidR="00C8328D">
        <w:rPr>
          <w:rFonts w:hint="cs"/>
          <w:rtl/>
        </w:rPr>
        <w:t>،</w:t>
      </w:r>
      <w:r w:rsidRPr="0067335B">
        <w:rPr>
          <w:rtl/>
        </w:rPr>
        <w:t xml:space="preserve"> ولا من اللعب بها</w:t>
      </w:r>
      <w:r w:rsidR="00C8328D">
        <w:rPr>
          <w:rFonts w:hint="cs"/>
          <w:rtl/>
        </w:rPr>
        <w:t>،</w:t>
      </w:r>
      <w:r w:rsidRPr="0067335B">
        <w:rPr>
          <w:rtl/>
        </w:rPr>
        <w:t xml:space="preserve"> من دون رهان</w:t>
      </w:r>
      <w:r w:rsidR="00C8328D">
        <w:rPr>
          <w:rFonts w:hint="cs"/>
          <w:rtl/>
        </w:rPr>
        <w:t>.</w:t>
      </w:r>
      <w:r w:rsidRPr="0067335B">
        <w:rPr>
          <w:rtl/>
        </w:rPr>
        <w:t xml:space="preserve"> كما لا مانع من تعليمه على هذا الفرض</w:t>
      </w:r>
      <w:r w:rsidR="00135BAE" w:rsidRPr="00086847">
        <w:rPr>
          <w:vertAlign w:val="superscript"/>
          <w:rtl/>
        </w:rPr>
        <w:t>(</w:t>
      </w:r>
      <w:r w:rsidRPr="00086847">
        <w:rPr>
          <w:vertAlign w:val="superscript"/>
          <w:rtl/>
        </w:rPr>
        <w:endnoteReference w:id="488"/>
      </w:r>
      <w:r w:rsidR="00135BAE" w:rsidRPr="00086847">
        <w:rPr>
          <w:vertAlign w:val="superscript"/>
          <w:rtl/>
        </w:rPr>
        <w:t>)</w:t>
      </w:r>
      <w:r w:rsidRPr="005E69A2">
        <w:rPr>
          <w:rtl/>
        </w:rPr>
        <w:t>.</w:t>
      </w:r>
    </w:p>
    <w:p w:rsidR="00042BD1" w:rsidRPr="0067335B" w:rsidRDefault="00042BD1" w:rsidP="0010722F">
      <w:pPr>
        <w:pStyle w:val="af3"/>
        <w:spacing w:line="430" w:lineRule="exact"/>
        <w:rPr>
          <w:rtl/>
        </w:rPr>
      </w:pPr>
      <w:r w:rsidRPr="0067335B">
        <w:rPr>
          <w:rtl/>
        </w:rPr>
        <w:t>والمتحص</w:t>
      </w:r>
      <w:r w:rsidR="00C8328D">
        <w:rPr>
          <w:rFonts w:hint="cs"/>
          <w:rtl/>
        </w:rPr>
        <w:t>ِّ</w:t>
      </w:r>
      <w:r w:rsidRPr="0067335B">
        <w:rPr>
          <w:rtl/>
        </w:rPr>
        <w:t>ل من هذه الآراء أنه قد يقال</w:t>
      </w:r>
      <w:r w:rsidR="00C8328D">
        <w:rPr>
          <w:rFonts w:hint="cs"/>
          <w:rtl/>
        </w:rPr>
        <w:t>:</w:t>
      </w:r>
      <w:r w:rsidRPr="0067335B">
        <w:rPr>
          <w:rtl/>
        </w:rPr>
        <w:t xml:space="preserve"> إن فيها خلافاً حول نقطتين:</w:t>
      </w:r>
    </w:p>
    <w:p w:rsidR="006821E6" w:rsidRDefault="00160010" w:rsidP="0010722F">
      <w:pPr>
        <w:pStyle w:val="af3"/>
        <w:spacing w:line="430" w:lineRule="exact"/>
        <w:rPr>
          <w:rtl/>
        </w:rPr>
      </w:pPr>
      <w:r w:rsidRPr="00160010">
        <w:rPr>
          <w:b/>
          <w:bCs/>
          <w:rtl/>
        </w:rPr>
        <w:t>الأولى:</w:t>
      </w:r>
      <w:r w:rsidR="00042BD1" w:rsidRPr="0067335B">
        <w:rPr>
          <w:rtl/>
        </w:rPr>
        <w:t xml:space="preserve"> </w:t>
      </w:r>
      <w:r w:rsidR="00C8328D">
        <w:rPr>
          <w:rFonts w:hint="cs"/>
          <w:rtl/>
        </w:rPr>
        <w:t>إ</w:t>
      </w:r>
      <w:r w:rsidR="00042BD1" w:rsidRPr="0067335B">
        <w:rPr>
          <w:rtl/>
        </w:rPr>
        <w:t>ن الأعلام الثلاثة</w:t>
      </w:r>
      <w:r w:rsidR="00C8328D">
        <w:rPr>
          <w:rFonts w:hint="cs"/>
          <w:rtl/>
        </w:rPr>
        <w:t xml:space="preserve"> ـ</w:t>
      </w:r>
      <w:r w:rsidR="00042BD1" w:rsidRPr="0067335B">
        <w:rPr>
          <w:rtl/>
        </w:rPr>
        <w:t xml:space="preserve"> </w:t>
      </w:r>
      <w:r w:rsidR="00C8328D">
        <w:rPr>
          <w:rFonts w:hint="cs"/>
          <w:rtl/>
        </w:rPr>
        <w:t>السبزواري و</w:t>
      </w:r>
      <w:r w:rsidR="00042BD1" w:rsidRPr="0067335B">
        <w:rPr>
          <w:rtl/>
        </w:rPr>
        <w:t>التبريزي و</w:t>
      </w:r>
      <w:r w:rsidR="00C8328D">
        <w:rPr>
          <w:rFonts w:hint="cs"/>
          <w:rtl/>
        </w:rPr>
        <w:t>الخامنئي ـ</w:t>
      </w:r>
      <w:r w:rsidR="00042BD1">
        <w:rPr>
          <w:rtl/>
        </w:rPr>
        <w:t xml:space="preserve"> </w:t>
      </w:r>
      <w:r w:rsidR="00042BD1" w:rsidRPr="0067335B">
        <w:rPr>
          <w:rtl/>
        </w:rPr>
        <w:t xml:space="preserve">قد ثبتوا أن العرف هو المرجع </w:t>
      </w:r>
      <w:r w:rsidR="00C8328D">
        <w:rPr>
          <w:rFonts w:hint="cs"/>
          <w:rtl/>
        </w:rPr>
        <w:t xml:space="preserve">دائماً </w:t>
      </w:r>
      <w:r w:rsidR="00042BD1" w:rsidRPr="0067335B">
        <w:rPr>
          <w:rtl/>
        </w:rPr>
        <w:t>في</w:t>
      </w:r>
      <w:r w:rsidR="00C8328D">
        <w:rPr>
          <w:rFonts w:hint="cs"/>
          <w:rtl/>
        </w:rPr>
        <w:t xml:space="preserve"> </w:t>
      </w:r>
      <w:r w:rsidR="00042BD1" w:rsidRPr="0067335B">
        <w:rPr>
          <w:rtl/>
        </w:rPr>
        <w:t>ما يتعلق بالآلات القمارية</w:t>
      </w:r>
      <w:r w:rsidR="00C8328D">
        <w:rPr>
          <w:rFonts w:hint="cs"/>
          <w:rtl/>
        </w:rPr>
        <w:t>،</w:t>
      </w:r>
      <w:r w:rsidR="00042BD1" w:rsidRPr="0067335B">
        <w:rPr>
          <w:rtl/>
        </w:rPr>
        <w:t xml:space="preserve"> والحكم يدور مدار الميزان العرفي في التشخيص</w:t>
      </w:r>
      <w:r w:rsidR="00C8328D">
        <w:rPr>
          <w:rFonts w:hint="cs"/>
          <w:rtl/>
        </w:rPr>
        <w:t>،</w:t>
      </w:r>
      <w:r w:rsidR="00042BD1" w:rsidRPr="0067335B">
        <w:rPr>
          <w:rtl/>
        </w:rPr>
        <w:t xml:space="preserve"> سواء كان ذلك من قبيل</w:t>
      </w:r>
      <w:r w:rsidR="00C8328D">
        <w:rPr>
          <w:rFonts w:hint="cs"/>
          <w:rtl/>
        </w:rPr>
        <w:t>:</w:t>
      </w:r>
      <w:r w:rsidR="00042BD1" w:rsidRPr="0067335B">
        <w:rPr>
          <w:rtl/>
        </w:rPr>
        <w:t xml:space="preserve"> الشطرنج</w:t>
      </w:r>
      <w:r w:rsidR="00C8328D">
        <w:rPr>
          <w:rFonts w:hint="cs"/>
          <w:rtl/>
        </w:rPr>
        <w:t>،</w:t>
      </w:r>
      <w:r w:rsidR="00042BD1" w:rsidRPr="0067335B">
        <w:rPr>
          <w:rtl/>
        </w:rPr>
        <w:t xml:space="preserve"> مم</w:t>
      </w:r>
      <w:r w:rsidR="00C8328D">
        <w:rPr>
          <w:rFonts w:hint="cs"/>
          <w:rtl/>
        </w:rPr>
        <w:t>ّ</w:t>
      </w:r>
      <w:r w:rsidR="00042BD1" w:rsidRPr="0067335B">
        <w:rPr>
          <w:rtl/>
        </w:rPr>
        <w:t>ا أخذت حرمته في لسان الرواية</w:t>
      </w:r>
      <w:r w:rsidR="00C8328D">
        <w:rPr>
          <w:rFonts w:hint="cs"/>
          <w:rtl/>
        </w:rPr>
        <w:t>،</w:t>
      </w:r>
      <w:r w:rsidR="00042BD1" w:rsidRPr="0067335B">
        <w:rPr>
          <w:rtl/>
        </w:rPr>
        <w:t xml:space="preserve"> أو كان من قبيل</w:t>
      </w:r>
      <w:r w:rsidR="00C8328D">
        <w:rPr>
          <w:rFonts w:hint="cs"/>
          <w:rtl/>
        </w:rPr>
        <w:t>:</w:t>
      </w:r>
      <w:r w:rsidR="00042BD1" w:rsidRPr="0067335B">
        <w:rPr>
          <w:rtl/>
        </w:rPr>
        <w:t xml:space="preserve"> ما ثبتت حرمته بإطلاق حرمة الآلات القمارية</w:t>
      </w:r>
      <w:r w:rsidR="00C8328D">
        <w:rPr>
          <w:rFonts w:hint="cs"/>
          <w:rtl/>
        </w:rPr>
        <w:t>،</w:t>
      </w:r>
      <w:r w:rsidR="00042BD1" w:rsidRPr="0067335B">
        <w:rPr>
          <w:rtl/>
        </w:rPr>
        <w:t xml:space="preserve"> ففي كلتا هاتين الصورتين مع </w:t>
      </w:r>
      <w:r w:rsidR="00100E74">
        <w:rPr>
          <w:rFonts w:hint="cs"/>
          <w:rtl/>
        </w:rPr>
        <w:t>زوال</w:t>
      </w:r>
      <w:r w:rsidR="00042BD1" w:rsidRPr="0067335B">
        <w:rPr>
          <w:rtl/>
        </w:rPr>
        <w:t xml:space="preserve"> عنوان القمارية يصبح اللعب بهذه اللعبة جائزاً بلا إشكال. </w:t>
      </w:r>
      <w:r w:rsidR="00C8328D">
        <w:rPr>
          <w:rFonts w:hint="cs"/>
          <w:rtl/>
        </w:rPr>
        <w:t xml:space="preserve">وذلك </w:t>
      </w:r>
      <w:r w:rsidR="00042BD1" w:rsidRPr="0067335B">
        <w:rPr>
          <w:rtl/>
        </w:rPr>
        <w:t>على عكس ما ذكره السيد الخوئي من التفرقة بين الحالتين</w:t>
      </w:r>
      <w:r w:rsidR="00C8328D">
        <w:rPr>
          <w:rFonts w:hint="cs"/>
          <w:rtl/>
        </w:rPr>
        <w:t>،</w:t>
      </w:r>
      <w:r w:rsidR="00042BD1" w:rsidRPr="0067335B">
        <w:rPr>
          <w:rtl/>
        </w:rPr>
        <w:t xml:space="preserve"> ببقاء الحرمة في الشطرنج</w:t>
      </w:r>
      <w:r w:rsidR="00C8328D">
        <w:rPr>
          <w:rFonts w:hint="cs"/>
          <w:rtl/>
        </w:rPr>
        <w:t>،</w:t>
      </w:r>
      <w:r w:rsidR="00042BD1" w:rsidRPr="0067335B">
        <w:rPr>
          <w:rtl/>
        </w:rPr>
        <w:t xml:space="preserve"> دون الآلات الأخرى.</w:t>
      </w:r>
    </w:p>
    <w:p w:rsidR="006821E6" w:rsidRDefault="00160010" w:rsidP="0010722F">
      <w:pPr>
        <w:pStyle w:val="af3"/>
        <w:spacing w:line="430" w:lineRule="exact"/>
        <w:rPr>
          <w:rtl/>
        </w:rPr>
      </w:pPr>
      <w:r w:rsidRPr="00160010">
        <w:rPr>
          <w:rFonts w:hint="eastAsia"/>
          <w:b/>
          <w:bCs/>
          <w:rtl/>
        </w:rPr>
        <w:t>ا</w:t>
      </w:r>
      <w:r w:rsidRPr="00160010">
        <w:rPr>
          <w:b/>
          <w:bCs/>
          <w:rtl/>
        </w:rPr>
        <w:t>لثانية:</w:t>
      </w:r>
      <w:r w:rsidR="00042BD1" w:rsidRPr="0067335B">
        <w:rPr>
          <w:rtl/>
        </w:rPr>
        <w:t xml:space="preserve"> ما هو الميزان في هذا العرف</w:t>
      </w:r>
      <w:r w:rsidR="00C8328D">
        <w:rPr>
          <w:rFonts w:hint="cs"/>
          <w:rtl/>
        </w:rPr>
        <w:t>؟</w:t>
      </w:r>
      <w:r w:rsidR="00042BD1" w:rsidRPr="0067335B">
        <w:rPr>
          <w:rtl/>
        </w:rPr>
        <w:t xml:space="preserve"> هل هو عرف ال</w:t>
      </w:r>
      <w:r w:rsidR="00C8328D">
        <w:rPr>
          <w:rFonts w:hint="cs"/>
          <w:rtl/>
        </w:rPr>
        <w:t>نا</w:t>
      </w:r>
      <w:r w:rsidR="00042BD1" w:rsidRPr="0067335B">
        <w:rPr>
          <w:rtl/>
        </w:rPr>
        <w:t>س أو عرف أهل الخبرة بهذا العمل</w:t>
      </w:r>
      <w:r w:rsidR="00C8328D">
        <w:rPr>
          <w:rFonts w:hint="cs"/>
          <w:rtl/>
        </w:rPr>
        <w:t>؟</w:t>
      </w:r>
      <w:r w:rsidR="00042BD1" w:rsidRPr="0067335B">
        <w:rPr>
          <w:rtl/>
        </w:rPr>
        <w:t xml:space="preserve"> وهناك فرق واسع بين العرفين</w:t>
      </w:r>
      <w:r w:rsidR="00C8328D">
        <w:rPr>
          <w:rFonts w:hint="cs"/>
          <w:rtl/>
        </w:rPr>
        <w:t>،</w:t>
      </w:r>
      <w:r w:rsidR="00042BD1" w:rsidRPr="0067335B">
        <w:rPr>
          <w:rtl/>
        </w:rPr>
        <w:t xml:space="preserve"> حيث إن العرف الأول هو لسائر الناس</w:t>
      </w:r>
      <w:r w:rsidR="00C8328D">
        <w:rPr>
          <w:rFonts w:hint="cs"/>
          <w:rtl/>
        </w:rPr>
        <w:t>،</w:t>
      </w:r>
      <w:r w:rsidR="00042BD1" w:rsidRPr="0067335B">
        <w:rPr>
          <w:rtl/>
        </w:rPr>
        <w:t xml:space="preserve"> بما فيهم أهل التدي</w:t>
      </w:r>
      <w:r w:rsidR="00C8328D">
        <w:rPr>
          <w:rFonts w:hint="cs"/>
          <w:rtl/>
        </w:rPr>
        <w:t>ُّ</w:t>
      </w:r>
      <w:r w:rsidR="00042BD1" w:rsidRPr="0067335B">
        <w:rPr>
          <w:rtl/>
        </w:rPr>
        <w:t>ن</w:t>
      </w:r>
      <w:r w:rsidR="00C8328D">
        <w:rPr>
          <w:rFonts w:hint="cs"/>
          <w:rtl/>
        </w:rPr>
        <w:t>،</w:t>
      </w:r>
      <w:r w:rsidR="00042BD1" w:rsidRPr="0067335B">
        <w:rPr>
          <w:rtl/>
        </w:rPr>
        <w:t xml:space="preserve"> أما العرف الثاني فهو عرف النوادي والقاعات الخاص</w:t>
      </w:r>
      <w:r w:rsidR="00C8328D">
        <w:rPr>
          <w:rFonts w:hint="cs"/>
          <w:rtl/>
        </w:rPr>
        <w:t>ّ</w:t>
      </w:r>
      <w:r w:rsidR="00042BD1" w:rsidRPr="0067335B">
        <w:rPr>
          <w:rtl/>
        </w:rPr>
        <w:t>ة بممارسة هذه الألعاب القمارية</w:t>
      </w:r>
      <w:r w:rsidR="00C8328D">
        <w:rPr>
          <w:rFonts w:hint="cs"/>
          <w:rtl/>
        </w:rPr>
        <w:t>.</w:t>
      </w:r>
      <w:r w:rsidR="00042BD1" w:rsidRPr="0067335B">
        <w:rPr>
          <w:rtl/>
        </w:rPr>
        <w:t xml:space="preserve"> وقد تكون هناك لعبة قمارية طبقاً للميزان العرفي الخاص</w:t>
      </w:r>
      <w:r w:rsidR="00C8328D">
        <w:rPr>
          <w:rFonts w:hint="cs"/>
          <w:rtl/>
        </w:rPr>
        <w:t>ّ،</w:t>
      </w:r>
      <w:r w:rsidR="00042BD1" w:rsidRPr="0067335B">
        <w:rPr>
          <w:rtl/>
        </w:rPr>
        <w:t xml:space="preserve"> ولا تكون كذلك </w:t>
      </w:r>
      <w:r w:rsidR="00C8328D">
        <w:rPr>
          <w:rFonts w:hint="cs"/>
          <w:rtl/>
        </w:rPr>
        <w:t>في</w:t>
      </w:r>
      <w:r w:rsidR="00042BD1" w:rsidRPr="0067335B">
        <w:rPr>
          <w:rtl/>
        </w:rPr>
        <w:t xml:space="preserve"> عرف سائر الناس.</w:t>
      </w:r>
    </w:p>
    <w:p w:rsidR="00042BD1" w:rsidRPr="0067335B" w:rsidRDefault="00160010" w:rsidP="0010722F">
      <w:pPr>
        <w:pStyle w:val="af3"/>
        <w:spacing w:line="430" w:lineRule="exact"/>
        <w:rPr>
          <w:rtl/>
        </w:rPr>
      </w:pPr>
      <w:r w:rsidRPr="00160010">
        <w:rPr>
          <w:b/>
          <w:bCs/>
          <w:rtl/>
        </w:rPr>
        <w:t>الجهة الثانية:</w:t>
      </w:r>
      <w:r w:rsidR="00042BD1" w:rsidRPr="0067335B">
        <w:rPr>
          <w:rtl/>
        </w:rPr>
        <w:t xml:space="preserve"> ميزان القمارية.</w:t>
      </w:r>
    </w:p>
    <w:p w:rsidR="006821E6" w:rsidRDefault="00C8328D" w:rsidP="0010722F">
      <w:pPr>
        <w:pStyle w:val="af3"/>
        <w:spacing w:line="430" w:lineRule="exact"/>
        <w:rPr>
          <w:rtl/>
        </w:rPr>
      </w:pPr>
      <w:r>
        <w:rPr>
          <w:rFonts w:hint="cs"/>
          <w:rtl/>
        </w:rPr>
        <w:t>و</w:t>
      </w:r>
      <w:r w:rsidR="00042BD1" w:rsidRPr="0067335B">
        <w:rPr>
          <w:rtl/>
        </w:rPr>
        <w:t>المناسب أن يقال</w:t>
      </w:r>
      <w:r>
        <w:rPr>
          <w:rFonts w:hint="cs"/>
          <w:rtl/>
        </w:rPr>
        <w:t>:</w:t>
      </w:r>
      <w:r w:rsidR="00042BD1" w:rsidRPr="0067335B">
        <w:rPr>
          <w:rtl/>
        </w:rPr>
        <w:t xml:space="preserve"> إن العرف يقصد به عرف أهل الخبرة بهذا العمل</w:t>
      </w:r>
      <w:r>
        <w:rPr>
          <w:rFonts w:hint="cs"/>
          <w:rtl/>
        </w:rPr>
        <w:t>،</w:t>
      </w:r>
      <w:r w:rsidR="00042BD1" w:rsidRPr="0067335B">
        <w:rPr>
          <w:rtl/>
        </w:rPr>
        <w:t xml:space="preserve"> أي حيث تقام ألعاب المراهنة والقمار</w:t>
      </w:r>
      <w:r>
        <w:rPr>
          <w:rFonts w:hint="cs"/>
          <w:rtl/>
        </w:rPr>
        <w:t>.</w:t>
      </w:r>
      <w:r w:rsidR="00042BD1" w:rsidRPr="0067335B">
        <w:rPr>
          <w:rtl/>
        </w:rPr>
        <w:t xml:space="preserve"> فهناك</w:t>
      </w:r>
      <w:r>
        <w:rPr>
          <w:rFonts w:hint="cs"/>
          <w:rtl/>
        </w:rPr>
        <w:t xml:space="preserve"> ـ</w:t>
      </w:r>
      <w:r w:rsidR="00042BD1" w:rsidRPr="0067335B">
        <w:rPr>
          <w:rtl/>
        </w:rPr>
        <w:t xml:space="preserve"> طبقاً لتلك الأعراف </w:t>
      </w:r>
      <w:r>
        <w:rPr>
          <w:rFonts w:hint="cs"/>
          <w:rtl/>
        </w:rPr>
        <w:t xml:space="preserve">ـ </w:t>
      </w:r>
      <w:r w:rsidR="00042BD1" w:rsidRPr="0067335B">
        <w:rPr>
          <w:rtl/>
        </w:rPr>
        <w:t>إن</w:t>
      </w:r>
      <w:r>
        <w:rPr>
          <w:rFonts w:hint="cs"/>
          <w:rtl/>
        </w:rPr>
        <w:t>ْ</w:t>
      </w:r>
      <w:r w:rsidR="00042BD1" w:rsidRPr="0067335B">
        <w:rPr>
          <w:rtl/>
        </w:rPr>
        <w:t xml:space="preserve"> كانت اللعبة من الألعاب القمارية </w:t>
      </w:r>
      <w:r w:rsidR="00042BD1" w:rsidRPr="0067335B">
        <w:rPr>
          <w:rtl/>
        </w:rPr>
        <w:lastRenderedPageBreak/>
        <w:t>فهي حرام</w:t>
      </w:r>
      <w:r>
        <w:rPr>
          <w:rFonts w:hint="cs"/>
          <w:rtl/>
        </w:rPr>
        <w:t>،</w:t>
      </w:r>
      <w:r w:rsidR="00042BD1" w:rsidRPr="0067335B">
        <w:rPr>
          <w:rtl/>
        </w:rPr>
        <w:t xml:space="preserve"> وإن</w:t>
      </w:r>
      <w:r>
        <w:rPr>
          <w:rFonts w:hint="cs"/>
          <w:rtl/>
        </w:rPr>
        <w:t>ْ</w:t>
      </w:r>
      <w:r w:rsidR="00042BD1" w:rsidRPr="0067335B">
        <w:rPr>
          <w:rtl/>
        </w:rPr>
        <w:t xml:space="preserve"> لم تكن كذلك فهي حلال</w:t>
      </w:r>
      <w:r>
        <w:rPr>
          <w:rFonts w:hint="cs"/>
          <w:rtl/>
        </w:rPr>
        <w:t>،</w:t>
      </w:r>
      <w:r w:rsidR="00042BD1" w:rsidRPr="0067335B">
        <w:rPr>
          <w:rtl/>
        </w:rPr>
        <w:t xml:space="preserve"> حيث إن أهل التدي</w:t>
      </w:r>
      <w:r>
        <w:rPr>
          <w:rFonts w:hint="cs"/>
          <w:rtl/>
        </w:rPr>
        <w:t>ُّ</w:t>
      </w:r>
      <w:r w:rsidR="00042BD1" w:rsidRPr="0067335B">
        <w:rPr>
          <w:rtl/>
        </w:rPr>
        <w:t>ن ليس لهم أي</w:t>
      </w:r>
      <w:r>
        <w:rPr>
          <w:rFonts w:hint="cs"/>
          <w:rtl/>
        </w:rPr>
        <w:t>ُّ</w:t>
      </w:r>
      <w:r w:rsidR="00042BD1" w:rsidRPr="0067335B">
        <w:rPr>
          <w:rtl/>
        </w:rPr>
        <w:t xml:space="preserve"> عرف </w:t>
      </w:r>
      <w:r>
        <w:rPr>
          <w:rFonts w:hint="cs"/>
          <w:rtl/>
        </w:rPr>
        <w:t xml:space="preserve">في سيرتهم </w:t>
      </w:r>
      <w:r w:rsidR="00042BD1" w:rsidRPr="0067335B">
        <w:rPr>
          <w:rtl/>
        </w:rPr>
        <w:t>لكون لعبة معينة قمارية</w:t>
      </w:r>
      <w:r>
        <w:rPr>
          <w:rFonts w:hint="cs"/>
          <w:rtl/>
        </w:rPr>
        <w:t>.</w:t>
      </w:r>
      <w:r w:rsidR="00042BD1" w:rsidRPr="0067335B">
        <w:rPr>
          <w:rtl/>
        </w:rPr>
        <w:t xml:space="preserve"> وهذا ما أخذ في لسان الرواية</w:t>
      </w:r>
      <w:r>
        <w:rPr>
          <w:rFonts w:hint="cs"/>
          <w:rtl/>
        </w:rPr>
        <w:t>،</w:t>
      </w:r>
      <w:r w:rsidR="00042BD1" w:rsidRPr="0067335B">
        <w:rPr>
          <w:rtl/>
        </w:rPr>
        <w:t xml:space="preserve"> من أن كل ما تقومر عليه فهو من الميسر</w:t>
      </w:r>
      <w:r>
        <w:rPr>
          <w:rFonts w:hint="cs"/>
          <w:rtl/>
        </w:rPr>
        <w:t>.</w:t>
      </w:r>
      <w:r w:rsidR="00042BD1" w:rsidRPr="0067335B">
        <w:rPr>
          <w:rtl/>
        </w:rPr>
        <w:t xml:space="preserve"> ومحل إقامة المقامرات هو النوادي والقاعات الخاصة بهذه الأمور</w:t>
      </w:r>
      <w:r>
        <w:rPr>
          <w:rFonts w:hint="cs"/>
          <w:rtl/>
        </w:rPr>
        <w:t>،</w:t>
      </w:r>
      <w:r w:rsidR="00042BD1" w:rsidRPr="0067335B">
        <w:rPr>
          <w:rtl/>
        </w:rPr>
        <w:t xml:space="preserve"> فهم أهل الخبرة</w:t>
      </w:r>
      <w:r>
        <w:rPr>
          <w:rFonts w:hint="cs"/>
          <w:rtl/>
        </w:rPr>
        <w:t>،</w:t>
      </w:r>
      <w:r w:rsidR="00042BD1" w:rsidRPr="0067335B">
        <w:rPr>
          <w:rtl/>
        </w:rPr>
        <w:t xml:space="preserve"> والعرف بيدهم.</w:t>
      </w:r>
    </w:p>
    <w:p w:rsidR="00042BD1" w:rsidRPr="0067335B" w:rsidRDefault="00042BD1" w:rsidP="0010722F">
      <w:pPr>
        <w:pStyle w:val="af3"/>
        <w:spacing w:line="430" w:lineRule="exact"/>
        <w:ind w:firstLine="562"/>
        <w:rPr>
          <w:rtl/>
        </w:rPr>
      </w:pPr>
      <w:r w:rsidRPr="0067335B">
        <w:rPr>
          <w:rtl/>
        </w:rPr>
        <w:t>ثم إنه قد يعلّق على بعض ما ذكر</w:t>
      </w:r>
      <w:r w:rsidR="00C8328D">
        <w:rPr>
          <w:rFonts w:hint="cs"/>
          <w:rtl/>
        </w:rPr>
        <w:t>،</w:t>
      </w:r>
      <w:r w:rsidRPr="0067335B">
        <w:rPr>
          <w:rtl/>
        </w:rPr>
        <w:t xml:space="preserve"> أو لم يذكر في المقام ولكن له علاقة بمحل البحث</w:t>
      </w:r>
      <w:r w:rsidR="00C8328D">
        <w:rPr>
          <w:rFonts w:hint="cs"/>
          <w:rtl/>
        </w:rPr>
        <w:t>،</w:t>
      </w:r>
      <w:r w:rsidRPr="0067335B">
        <w:rPr>
          <w:rtl/>
        </w:rPr>
        <w:t xml:space="preserve"> بما يلي:</w:t>
      </w:r>
    </w:p>
    <w:p w:rsidR="006821E6" w:rsidRDefault="00100E74" w:rsidP="0010722F">
      <w:pPr>
        <w:pStyle w:val="af3"/>
        <w:spacing w:line="430" w:lineRule="exact"/>
        <w:ind w:firstLine="562"/>
        <w:rPr>
          <w:rtl/>
        </w:rPr>
      </w:pPr>
      <w:r>
        <w:rPr>
          <w:rFonts w:hint="cs"/>
          <w:b/>
          <w:bCs/>
          <w:rtl/>
        </w:rPr>
        <w:t>أولاً</w:t>
      </w:r>
      <w:r w:rsidR="00160010" w:rsidRPr="00935AD1">
        <w:rPr>
          <w:b/>
          <w:bCs/>
          <w:rtl/>
        </w:rPr>
        <w:t>:</w:t>
      </w:r>
      <w:r w:rsidR="00042BD1" w:rsidRPr="0067335B">
        <w:rPr>
          <w:rtl/>
        </w:rPr>
        <w:t xml:space="preserve"> إن التفرقة التي جاء بها السيد الخوئي بين ما كان من قبيل</w:t>
      </w:r>
      <w:r w:rsidR="00C8328D">
        <w:rPr>
          <w:rFonts w:hint="cs"/>
          <w:rtl/>
        </w:rPr>
        <w:t>:</w:t>
      </w:r>
      <w:r w:rsidR="00042BD1" w:rsidRPr="0067335B">
        <w:rPr>
          <w:rtl/>
        </w:rPr>
        <w:t xml:space="preserve"> الشطرنج وغيره لا داعي لها</w:t>
      </w:r>
      <w:r w:rsidR="00C8328D">
        <w:rPr>
          <w:rFonts w:hint="cs"/>
          <w:rtl/>
        </w:rPr>
        <w:t>،</w:t>
      </w:r>
      <w:r w:rsidR="00042BD1" w:rsidRPr="0067335B">
        <w:rPr>
          <w:rtl/>
        </w:rPr>
        <w:t xml:space="preserve"> بل المفروض أن </w:t>
      </w:r>
      <w:r w:rsidR="00C8328D">
        <w:rPr>
          <w:rFonts w:hint="cs"/>
          <w:rtl/>
        </w:rPr>
        <w:t xml:space="preserve">يأخذ </w:t>
      </w:r>
      <w:r w:rsidR="00042BD1" w:rsidRPr="0067335B">
        <w:rPr>
          <w:rtl/>
        </w:rPr>
        <w:t>الجميع حكماً واحداً</w:t>
      </w:r>
      <w:r w:rsidR="00C8328D">
        <w:rPr>
          <w:rFonts w:hint="cs"/>
          <w:rtl/>
        </w:rPr>
        <w:t>،</w:t>
      </w:r>
      <w:r w:rsidR="00042BD1" w:rsidRPr="0067335B">
        <w:rPr>
          <w:rtl/>
        </w:rPr>
        <w:t xml:space="preserve"> فلا أحد يحتمل أن لهذه اللعبة خصوصية غير كونها من آلات القمار</w:t>
      </w:r>
      <w:r w:rsidR="00C8328D">
        <w:rPr>
          <w:rFonts w:hint="cs"/>
          <w:rtl/>
        </w:rPr>
        <w:t>،</w:t>
      </w:r>
      <w:r w:rsidR="00042BD1" w:rsidRPr="0067335B">
        <w:rPr>
          <w:rtl/>
        </w:rPr>
        <w:t xml:space="preserve"> وإن</w:t>
      </w:r>
      <w:r w:rsidR="00C8328D">
        <w:rPr>
          <w:rFonts w:hint="cs"/>
          <w:rtl/>
        </w:rPr>
        <w:t>ْ</w:t>
      </w:r>
      <w:r w:rsidR="00042BD1" w:rsidRPr="0067335B">
        <w:rPr>
          <w:rtl/>
        </w:rPr>
        <w:t xml:space="preserve"> كان التحريم فيها شديداً</w:t>
      </w:r>
      <w:r w:rsidR="00C8328D">
        <w:rPr>
          <w:rFonts w:hint="cs"/>
          <w:rtl/>
        </w:rPr>
        <w:t xml:space="preserve">، </w:t>
      </w:r>
      <w:r w:rsidR="00042BD1" w:rsidRPr="0067335B">
        <w:rPr>
          <w:rtl/>
        </w:rPr>
        <w:t>فإن الآلة القمارية متى خرجت عن هذا العنوان لم يع</w:t>
      </w:r>
      <w:r w:rsidR="00C8328D">
        <w:rPr>
          <w:rFonts w:hint="cs"/>
          <w:rtl/>
        </w:rPr>
        <w:t>ُ</w:t>
      </w:r>
      <w:r w:rsidR="00042BD1" w:rsidRPr="0067335B">
        <w:rPr>
          <w:rtl/>
        </w:rPr>
        <w:t>د</w:t>
      </w:r>
      <w:r w:rsidR="00C8328D">
        <w:rPr>
          <w:rFonts w:hint="cs"/>
          <w:rtl/>
        </w:rPr>
        <w:t>ْ</w:t>
      </w:r>
      <w:r w:rsidR="00042BD1" w:rsidRPr="0067335B">
        <w:rPr>
          <w:rtl/>
        </w:rPr>
        <w:t xml:space="preserve"> هناك أيّ</w:t>
      </w:r>
      <w:r>
        <w:rPr>
          <w:rFonts w:hint="cs"/>
          <w:rtl/>
        </w:rPr>
        <w:t>ة</w:t>
      </w:r>
      <w:r w:rsidR="00042BD1" w:rsidRPr="0067335B">
        <w:rPr>
          <w:rtl/>
        </w:rPr>
        <w:t xml:space="preserve"> مشكلة في الحكم بجوازها</w:t>
      </w:r>
      <w:r w:rsidR="00C8328D">
        <w:rPr>
          <w:rFonts w:hint="cs"/>
          <w:rtl/>
        </w:rPr>
        <w:t>.</w:t>
      </w:r>
      <w:r w:rsidR="00042BD1" w:rsidRPr="0067335B">
        <w:rPr>
          <w:rtl/>
        </w:rPr>
        <w:t xml:space="preserve"> وبالتالي فالصحيح هو المسلك الآخر الذي لم يفر</w:t>
      </w:r>
      <w:r w:rsidR="00C8328D">
        <w:rPr>
          <w:rFonts w:hint="cs"/>
          <w:rtl/>
        </w:rPr>
        <w:t>ِّ</w:t>
      </w:r>
      <w:r w:rsidR="00042BD1" w:rsidRPr="0067335B">
        <w:rPr>
          <w:rtl/>
        </w:rPr>
        <w:t>ق بين الصورتين.</w:t>
      </w:r>
    </w:p>
    <w:p w:rsidR="003D41D8" w:rsidRDefault="00100E74" w:rsidP="0010722F">
      <w:pPr>
        <w:pStyle w:val="af3"/>
        <w:spacing w:line="430" w:lineRule="exact"/>
        <w:ind w:firstLine="562"/>
        <w:rPr>
          <w:rtl/>
        </w:rPr>
      </w:pPr>
      <w:r>
        <w:rPr>
          <w:rFonts w:hint="cs"/>
          <w:b/>
          <w:bCs/>
          <w:rtl/>
        </w:rPr>
        <w:t>ثانياً</w:t>
      </w:r>
      <w:r w:rsidR="00160010" w:rsidRPr="00160010">
        <w:rPr>
          <w:b/>
          <w:bCs/>
          <w:rtl/>
        </w:rPr>
        <w:t>:</w:t>
      </w:r>
      <w:r w:rsidR="00042BD1" w:rsidRPr="0067335B">
        <w:rPr>
          <w:rtl/>
        </w:rPr>
        <w:t xml:space="preserve"> هل المطلوب خروج عنوان الآلة القمارية من العرف الخاص</w:t>
      </w:r>
      <w:r w:rsidR="00C8328D">
        <w:rPr>
          <w:rFonts w:hint="cs"/>
          <w:rtl/>
        </w:rPr>
        <w:t>ّ،</w:t>
      </w:r>
      <w:r w:rsidR="00042BD1" w:rsidRPr="0067335B">
        <w:rPr>
          <w:rtl/>
        </w:rPr>
        <w:t xml:space="preserve"> أي في بلد ما</w:t>
      </w:r>
      <w:r w:rsidR="00C8328D">
        <w:rPr>
          <w:rFonts w:hint="cs"/>
          <w:rtl/>
        </w:rPr>
        <w:t>،</w:t>
      </w:r>
      <w:r w:rsidR="00042BD1" w:rsidRPr="0067335B">
        <w:rPr>
          <w:rtl/>
        </w:rPr>
        <w:t xml:space="preserve"> أم يشترط عدم كونها آلة قمارية في كل البلاد</w:t>
      </w:r>
      <w:r w:rsidR="00C8328D">
        <w:rPr>
          <w:rFonts w:hint="cs"/>
          <w:rtl/>
        </w:rPr>
        <w:t>،</w:t>
      </w:r>
      <w:r w:rsidR="00042BD1" w:rsidRPr="0067335B">
        <w:rPr>
          <w:rtl/>
        </w:rPr>
        <w:t xml:space="preserve"> للحكم بجواز اللعب</w:t>
      </w:r>
      <w:r w:rsidR="00C8328D">
        <w:rPr>
          <w:rFonts w:hint="cs"/>
          <w:rtl/>
        </w:rPr>
        <w:t>؟</w:t>
      </w:r>
    </w:p>
    <w:p w:rsidR="006821E6" w:rsidRDefault="00042BD1" w:rsidP="0010722F">
      <w:pPr>
        <w:pStyle w:val="af3"/>
        <w:spacing w:line="430" w:lineRule="exact"/>
        <w:ind w:firstLine="562"/>
        <w:rPr>
          <w:rtl/>
        </w:rPr>
      </w:pPr>
      <w:r w:rsidRPr="0067335B">
        <w:rPr>
          <w:rtl/>
        </w:rPr>
        <w:t>قد يقال</w:t>
      </w:r>
      <w:r w:rsidR="00C8328D">
        <w:rPr>
          <w:rFonts w:hint="cs"/>
          <w:rtl/>
        </w:rPr>
        <w:t>:</w:t>
      </w:r>
      <w:r w:rsidRPr="0067335B">
        <w:rPr>
          <w:rtl/>
        </w:rPr>
        <w:t xml:space="preserve"> يكفي أن لا تكون آلة قمارية في بلد ما للحكم بجوازها في ذلك البلد</w:t>
      </w:r>
      <w:r w:rsidR="00C8328D">
        <w:rPr>
          <w:rFonts w:hint="cs"/>
          <w:rtl/>
        </w:rPr>
        <w:t>،</w:t>
      </w:r>
      <w:r w:rsidRPr="0067335B">
        <w:rPr>
          <w:rtl/>
        </w:rPr>
        <w:t xml:space="preserve"> أي طالما أن العرف في بلد ما لا يصن</w:t>
      </w:r>
      <w:r w:rsidR="00C8328D">
        <w:rPr>
          <w:rFonts w:hint="cs"/>
          <w:rtl/>
        </w:rPr>
        <w:t>ِّ</w:t>
      </w:r>
      <w:r w:rsidRPr="0067335B">
        <w:rPr>
          <w:rtl/>
        </w:rPr>
        <w:t>فها آلة قمارية فتجوز</w:t>
      </w:r>
      <w:r w:rsidR="00C8328D">
        <w:rPr>
          <w:rFonts w:hint="cs"/>
          <w:rtl/>
        </w:rPr>
        <w:t>،</w:t>
      </w:r>
      <w:r w:rsidRPr="0067335B">
        <w:rPr>
          <w:rtl/>
        </w:rPr>
        <w:t xml:space="preserve"> وإن</w:t>
      </w:r>
      <w:r w:rsidR="00C8328D">
        <w:rPr>
          <w:rFonts w:hint="cs"/>
          <w:rtl/>
        </w:rPr>
        <w:t>ْ</w:t>
      </w:r>
      <w:r w:rsidRPr="0067335B">
        <w:rPr>
          <w:rtl/>
        </w:rPr>
        <w:t xml:space="preserve"> كانت تصن</w:t>
      </w:r>
      <w:r w:rsidR="00C8328D">
        <w:rPr>
          <w:rFonts w:hint="cs"/>
          <w:rtl/>
        </w:rPr>
        <w:t>َّ</w:t>
      </w:r>
      <w:r w:rsidRPr="0067335B">
        <w:rPr>
          <w:rtl/>
        </w:rPr>
        <w:t>ف في بلاد أخرى قمارية</w:t>
      </w:r>
      <w:r w:rsidR="00C8328D">
        <w:rPr>
          <w:rFonts w:hint="cs"/>
          <w:rtl/>
        </w:rPr>
        <w:t>.</w:t>
      </w:r>
      <w:r w:rsidRPr="0067335B">
        <w:rPr>
          <w:rtl/>
        </w:rPr>
        <w:t xml:space="preserve"> وهذا من قبيل الكثير من العناوين العرفية في الفقه</w:t>
      </w:r>
      <w:r w:rsidR="00C8328D">
        <w:rPr>
          <w:rFonts w:hint="cs"/>
          <w:rtl/>
        </w:rPr>
        <w:t>،</w:t>
      </w:r>
      <w:r w:rsidRPr="0067335B">
        <w:rPr>
          <w:rtl/>
        </w:rPr>
        <w:t xml:space="preserve"> مثل</w:t>
      </w:r>
      <w:r w:rsidR="00C8328D">
        <w:rPr>
          <w:rFonts w:hint="cs"/>
          <w:rtl/>
        </w:rPr>
        <w:t>:</w:t>
      </w:r>
      <w:r w:rsidRPr="0067335B">
        <w:rPr>
          <w:rtl/>
        </w:rPr>
        <w:t xml:space="preserve"> عنوان ما يباع بالعد</w:t>
      </w:r>
      <w:r w:rsidR="00C8328D">
        <w:rPr>
          <w:rFonts w:hint="cs"/>
          <w:rtl/>
        </w:rPr>
        <w:t>ّ</w:t>
      </w:r>
      <w:r w:rsidRPr="0067335B">
        <w:rPr>
          <w:rtl/>
        </w:rPr>
        <w:t xml:space="preserve"> أو الكيل </w:t>
      </w:r>
      <w:r w:rsidR="00C8328D">
        <w:rPr>
          <w:rFonts w:hint="cs"/>
          <w:rtl/>
        </w:rPr>
        <w:t>أ</w:t>
      </w:r>
      <w:r w:rsidRPr="0067335B">
        <w:rPr>
          <w:rtl/>
        </w:rPr>
        <w:t>والوزن</w:t>
      </w:r>
      <w:r w:rsidR="00C8328D">
        <w:rPr>
          <w:rFonts w:hint="cs"/>
          <w:rtl/>
        </w:rPr>
        <w:t>،</w:t>
      </w:r>
      <w:r w:rsidRPr="0067335B">
        <w:rPr>
          <w:rtl/>
        </w:rPr>
        <w:t xml:space="preserve"> فيصح التفاضل في الأول</w:t>
      </w:r>
      <w:r w:rsidR="00C8328D">
        <w:rPr>
          <w:rFonts w:hint="cs"/>
          <w:rtl/>
        </w:rPr>
        <w:t>،</w:t>
      </w:r>
      <w:r w:rsidRPr="0067335B">
        <w:rPr>
          <w:rtl/>
        </w:rPr>
        <w:t xml:space="preserve"> دون الثاني</w:t>
      </w:r>
      <w:r w:rsidR="00C8328D">
        <w:rPr>
          <w:rFonts w:hint="cs"/>
          <w:rtl/>
        </w:rPr>
        <w:t>.</w:t>
      </w:r>
      <w:r w:rsidRPr="0067335B">
        <w:rPr>
          <w:rtl/>
        </w:rPr>
        <w:t xml:space="preserve"> وهذا يختلف من عرف ل</w:t>
      </w:r>
      <w:r w:rsidR="00C8328D">
        <w:rPr>
          <w:rFonts w:hint="cs"/>
          <w:rtl/>
        </w:rPr>
        <w:t>آ</w:t>
      </w:r>
      <w:r w:rsidRPr="0067335B">
        <w:rPr>
          <w:rtl/>
        </w:rPr>
        <w:t>خر.</w:t>
      </w:r>
      <w:r w:rsidR="00C8328D">
        <w:rPr>
          <w:rFonts w:hint="cs"/>
          <w:rtl/>
        </w:rPr>
        <w:t xml:space="preserve"> </w:t>
      </w:r>
      <w:r w:rsidRPr="0067335B">
        <w:rPr>
          <w:rtl/>
        </w:rPr>
        <w:t>وكما هو الحال في</w:t>
      </w:r>
      <w:r w:rsidR="00C8328D">
        <w:rPr>
          <w:rFonts w:hint="cs"/>
          <w:rtl/>
        </w:rPr>
        <w:t xml:space="preserve"> </w:t>
      </w:r>
      <w:r w:rsidRPr="0067335B">
        <w:rPr>
          <w:rtl/>
        </w:rPr>
        <w:t>ما يسجد عليه</w:t>
      </w:r>
      <w:r w:rsidR="00C8328D">
        <w:rPr>
          <w:rFonts w:hint="cs"/>
          <w:rtl/>
        </w:rPr>
        <w:t>،</w:t>
      </w:r>
      <w:r w:rsidRPr="0067335B">
        <w:rPr>
          <w:rtl/>
        </w:rPr>
        <w:t xml:space="preserve"> حيث قد يؤكل في بلد دون آخر</w:t>
      </w:r>
      <w:r w:rsidR="00C8328D">
        <w:rPr>
          <w:rFonts w:hint="cs"/>
          <w:rtl/>
        </w:rPr>
        <w:t>،</w:t>
      </w:r>
      <w:r w:rsidRPr="0067335B">
        <w:rPr>
          <w:rtl/>
        </w:rPr>
        <w:t xml:space="preserve"> فالميزان هو عرف كل</w:t>
      </w:r>
      <w:r w:rsidR="00C8328D">
        <w:rPr>
          <w:rFonts w:hint="cs"/>
          <w:rtl/>
        </w:rPr>
        <w:t>ّ</w:t>
      </w:r>
      <w:r w:rsidRPr="0067335B">
        <w:rPr>
          <w:rtl/>
        </w:rPr>
        <w:t xml:space="preserve"> بلد</w:t>
      </w:r>
      <w:r w:rsidR="00C8328D">
        <w:rPr>
          <w:rFonts w:hint="cs"/>
          <w:rtl/>
        </w:rPr>
        <w:t>،</w:t>
      </w:r>
      <w:r w:rsidRPr="0067335B">
        <w:rPr>
          <w:rtl/>
        </w:rPr>
        <w:t xml:space="preserve"> دون سائر البلدان</w:t>
      </w:r>
      <w:r w:rsidR="00C8328D">
        <w:rPr>
          <w:rFonts w:hint="cs"/>
          <w:rtl/>
        </w:rPr>
        <w:t>.</w:t>
      </w:r>
    </w:p>
    <w:p w:rsidR="003D41D8" w:rsidRDefault="00042BD1" w:rsidP="0010722F">
      <w:pPr>
        <w:pStyle w:val="af3"/>
        <w:spacing w:line="430" w:lineRule="exact"/>
        <w:ind w:firstLine="562"/>
        <w:rPr>
          <w:rtl/>
        </w:rPr>
      </w:pPr>
      <w:r w:rsidRPr="0067335B">
        <w:rPr>
          <w:rtl/>
        </w:rPr>
        <w:t>وفي مقابل هذا قد يقال</w:t>
      </w:r>
      <w:r w:rsidR="00C8328D">
        <w:rPr>
          <w:rFonts w:hint="cs"/>
          <w:rtl/>
        </w:rPr>
        <w:t>:</w:t>
      </w:r>
      <w:r w:rsidRPr="0067335B">
        <w:rPr>
          <w:rtl/>
        </w:rPr>
        <w:t xml:space="preserve"> إن التحديد العرفي في المقام تابع للسان الروايات التي ذكرت عنوان ما تقومر عليه</w:t>
      </w:r>
      <w:r w:rsidR="00C8328D">
        <w:rPr>
          <w:rFonts w:hint="cs"/>
          <w:rtl/>
        </w:rPr>
        <w:t>،</w:t>
      </w:r>
      <w:r w:rsidRPr="0067335B">
        <w:rPr>
          <w:rtl/>
        </w:rPr>
        <w:t xml:space="preserve"> وهذا العنوان يصدق فيما إذا كانت هناك بعض البلدان تلعب بلعبة ما قماراً</w:t>
      </w:r>
      <w:r w:rsidR="00C8328D">
        <w:rPr>
          <w:rFonts w:hint="cs"/>
          <w:rtl/>
        </w:rPr>
        <w:t>،</w:t>
      </w:r>
      <w:r w:rsidRPr="0067335B">
        <w:rPr>
          <w:rtl/>
        </w:rPr>
        <w:t xml:space="preserve"> فيكفي للحكم بالحرمة انطباق العنوان ولو في بعض البلدان</w:t>
      </w:r>
      <w:r w:rsidR="00C8328D">
        <w:rPr>
          <w:rFonts w:hint="cs"/>
          <w:rtl/>
        </w:rPr>
        <w:t>.</w:t>
      </w:r>
      <w:r w:rsidRPr="0067335B">
        <w:rPr>
          <w:rtl/>
        </w:rPr>
        <w:t xml:space="preserve"> فحتى يُحك</w:t>
      </w:r>
      <w:r w:rsidR="00C8328D">
        <w:rPr>
          <w:rFonts w:hint="cs"/>
          <w:rtl/>
        </w:rPr>
        <w:t>َ</w:t>
      </w:r>
      <w:r w:rsidRPr="0067335B">
        <w:rPr>
          <w:rtl/>
        </w:rPr>
        <w:t>م بالحل</w:t>
      </w:r>
      <w:r w:rsidR="00C8328D">
        <w:rPr>
          <w:rFonts w:hint="cs"/>
          <w:rtl/>
        </w:rPr>
        <w:t>ّ</w:t>
      </w:r>
      <w:r w:rsidRPr="0067335B">
        <w:rPr>
          <w:rtl/>
        </w:rPr>
        <w:t>ية والجواز المفروض أن لا يبقى محل</w:t>
      </w:r>
      <w:r w:rsidR="00C8328D">
        <w:rPr>
          <w:rFonts w:hint="cs"/>
          <w:rtl/>
        </w:rPr>
        <w:t>ٌّ</w:t>
      </w:r>
      <w:r w:rsidRPr="0067335B">
        <w:rPr>
          <w:rtl/>
        </w:rPr>
        <w:t xml:space="preserve"> لممارسة الرهان والقمار في كل البلدان. فالهجران لا يتحق</w:t>
      </w:r>
      <w:r w:rsidR="00C8328D">
        <w:rPr>
          <w:rFonts w:hint="cs"/>
          <w:rtl/>
        </w:rPr>
        <w:t>َّ</w:t>
      </w:r>
      <w:r w:rsidRPr="0067335B">
        <w:rPr>
          <w:rtl/>
        </w:rPr>
        <w:t>ق إلا إذا كان عام</w:t>
      </w:r>
      <w:r w:rsidR="00C8328D">
        <w:rPr>
          <w:rFonts w:hint="cs"/>
          <w:rtl/>
        </w:rPr>
        <w:t>ّ</w:t>
      </w:r>
      <w:r w:rsidRPr="0067335B">
        <w:rPr>
          <w:rtl/>
        </w:rPr>
        <w:t>اً</w:t>
      </w:r>
      <w:r w:rsidR="00C8328D">
        <w:rPr>
          <w:rFonts w:hint="cs"/>
          <w:rtl/>
        </w:rPr>
        <w:t>.</w:t>
      </w:r>
      <w:r w:rsidRPr="0067335B">
        <w:rPr>
          <w:rtl/>
        </w:rPr>
        <w:t xml:space="preserve"> </w:t>
      </w:r>
    </w:p>
    <w:p w:rsidR="003D41D8" w:rsidRDefault="00042BD1">
      <w:pPr>
        <w:pStyle w:val="af3"/>
        <w:rPr>
          <w:rtl/>
        </w:rPr>
      </w:pPr>
      <w:r w:rsidRPr="0067335B">
        <w:rPr>
          <w:rtl/>
        </w:rPr>
        <w:lastRenderedPageBreak/>
        <w:t>ولكن ير</w:t>
      </w:r>
      <w:r w:rsidR="00C8328D">
        <w:rPr>
          <w:rFonts w:hint="cs"/>
          <w:rtl/>
        </w:rPr>
        <w:t>ِ</w:t>
      </w:r>
      <w:r w:rsidRPr="0067335B">
        <w:rPr>
          <w:rtl/>
        </w:rPr>
        <w:t>د</w:t>
      </w:r>
      <w:r w:rsidR="00C8328D">
        <w:rPr>
          <w:rFonts w:hint="cs"/>
          <w:rtl/>
        </w:rPr>
        <w:t>ُ</w:t>
      </w:r>
      <w:r w:rsidRPr="0067335B">
        <w:rPr>
          <w:rtl/>
        </w:rPr>
        <w:t xml:space="preserve"> عليه</w:t>
      </w:r>
      <w:r w:rsidR="00C8328D">
        <w:rPr>
          <w:rFonts w:hint="cs"/>
          <w:rtl/>
        </w:rPr>
        <w:t>:</w:t>
      </w:r>
      <w:r w:rsidRPr="0067335B">
        <w:rPr>
          <w:rtl/>
        </w:rPr>
        <w:t xml:space="preserve"> إنه بالرغم من هذا العنوان ينبغي أن يقال</w:t>
      </w:r>
      <w:r w:rsidR="00C8328D">
        <w:rPr>
          <w:rFonts w:hint="cs"/>
          <w:rtl/>
        </w:rPr>
        <w:t>:</w:t>
      </w:r>
      <w:r w:rsidRPr="0067335B">
        <w:rPr>
          <w:rtl/>
        </w:rPr>
        <w:t xml:space="preserve"> إن لكل مجتمع وبلد عرفه الخاص</w:t>
      </w:r>
      <w:r w:rsidR="00C8328D">
        <w:rPr>
          <w:rFonts w:hint="cs"/>
          <w:rtl/>
        </w:rPr>
        <w:t>ّ،</w:t>
      </w:r>
      <w:r w:rsidRPr="0067335B">
        <w:rPr>
          <w:rtl/>
        </w:rPr>
        <w:t xml:space="preserve"> فالحكم تابع لذلك العرف</w:t>
      </w:r>
      <w:r w:rsidR="00C8328D">
        <w:rPr>
          <w:rFonts w:hint="cs"/>
          <w:rtl/>
        </w:rPr>
        <w:t>،</w:t>
      </w:r>
      <w:r w:rsidRPr="0067335B">
        <w:rPr>
          <w:rtl/>
        </w:rPr>
        <w:t xml:space="preserve"> ولا علاقة له بسائر الأعراف في سائر البلاد.</w:t>
      </w:r>
    </w:p>
    <w:p w:rsidR="000277F4" w:rsidRDefault="000277F4">
      <w:pPr>
        <w:pStyle w:val="af3"/>
        <w:rPr>
          <w:rtl/>
        </w:rPr>
      </w:pPr>
    </w:p>
    <w:p w:rsidR="000277F4" w:rsidRDefault="000277F4" w:rsidP="000277F4">
      <w:pPr>
        <w:pStyle w:val="17"/>
        <w:rPr>
          <w:rtl/>
        </w:rPr>
      </w:pPr>
      <w:r>
        <w:rPr>
          <w:rFonts w:hint="cs"/>
          <w:rtl/>
        </w:rPr>
        <w:t xml:space="preserve">حكم بيع آلات القمار </w:t>
      </w:r>
    </w:p>
    <w:p w:rsidR="006821E6" w:rsidRDefault="001D23BE" w:rsidP="0010722F">
      <w:pPr>
        <w:pStyle w:val="af3"/>
        <w:spacing w:line="430" w:lineRule="exact"/>
        <w:ind w:firstLine="562"/>
        <w:rPr>
          <w:rtl/>
        </w:rPr>
      </w:pPr>
      <w:r>
        <w:rPr>
          <w:rFonts w:hint="cs"/>
          <w:rtl/>
        </w:rPr>
        <w:t>و</w:t>
      </w:r>
      <w:r w:rsidR="000277F4">
        <w:rPr>
          <w:rFonts w:hint="cs"/>
          <w:rtl/>
        </w:rPr>
        <w:t>نشير هنا</w:t>
      </w:r>
      <w:r w:rsidR="00C8328D">
        <w:rPr>
          <w:rFonts w:hint="cs"/>
          <w:rtl/>
        </w:rPr>
        <w:t xml:space="preserve"> </w:t>
      </w:r>
      <w:r w:rsidR="00042BD1" w:rsidRPr="0067335B">
        <w:rPr>
          <w:rtl/>
        </w:rPr>
        <w:t>إلى مطلبين:</w:t>
      </w:r>
    </w:p>
    <w:p w:rsidR="003D41D8" w:rsidRDefault="00160010" w:rsidP="0010722F">
      <w:pPr>
        <w:pStyle w:val="af3"/>
        <w:spacing w:line="430" w:lineRule="exact"/>
        <w:ind w:firstLine="562"/>
        <w:rPr>
          <w:rtl/>
        </w:rPr>
      </w:pPr>
      <w:r w:rsidRPr="00160010">
        <w:rPr>
          <w:b/>
          <w:bCs/>
          <w:rtl/>
        </w:rPr>
        <w:t>الأول:</w:t>
      </w:r>
      <w:r w:rsidR="00042BD1" w:rsidRPr="0067335B">
        <w:rPr>
          <w:rtl/>
        </w:rPr>
        <w:t xml:space="preserve"> في استعراض </w:t>
      </w:r>
      <w:r w:rsidR="00C8328D">
        <w:rPr>
          <w:rFonts w:hint="cs"/>
          <w:rtl/>
        </w:rPr>
        <w:t>آ</w:t>
      </w:r>
      <w:r w:rsidR="00042BD1" w:rsidRPr="0067335B">
        <w:rPr>
          <w:rtl/>
        </w:rPr>
        <w:t xml:space="preserve">راء العلماء حول هذه المسألة. </w:t>
      </w:r>
    </w:p>
    <w:p w:rsidR="00042BD1" w:rsidRPr="0067335B" w:rsidRDefault="00160010" w:rsidP="0010722F">
      <w:pPr>
        <w:pStyle w:val="af3"/>
        <w:spacing w:line="430" w:lineRule="exact"/>
        <w:ind w:firstLine="562"/>
        <w:rPr>
          <w:rtl/>
        </w:rPr>
      </w:pPr>
      <w:r w:rsidRPr="00160010">
        <w:rPr>
          <w:b/>
          <w:bCs/>
          <w:rtl/>
        </w:rPr>
        <w:t>الثاني:</w:t>
      </w:r>
      <w:r w:rsidR="00042BD1" w:rsidRPr="0067335B">
        <w:rPr>
          <w:rtl/>
        </w:rPr>
        <w:t xml:space="preserve"> في عرض الأدلة</w:t>
      </w:r>
      <w:r w:rsidR="00C8328D">
        <w:rPr>
          <w:rFonts w:hint="cs"/>
          <w:rtl/>
        </w:rPr>
        <w:t>،</w:t>
      </w:r>
      <w:r w:rsidR="00042BD1" w:rsidRPr="0067335B">
        <w:rPr>
          <w:rtl/>
        </w:rPr>
        <w:t xml:space="preserve"> ومعرفة مستوى دلالتها على الحكم.</w:t>
      </w:r>
    </w:p>
    <w:p w:rsidR="003D41D8" w:rsidRDefault="00042BD1" w:rsidP="0010722F">
      <w:pPr>
        <w:pStyle w:val="af3"/>
        <w:spacing w:line="430" w:lineRule="exact"/>
        <w:ind w:firstLine="562"/>
        <w:rPr>
          <w:rtl/>
        </w:rPr>
      </w:pPr>
      <w:r w:rsidRPr="000277F4">
        <w:rPr>
          <w:b/>
          <w:bCs/>
          <w:rtl/>
        </w:rPr>
        <w:t>أما المطلب الأول</w:t>
      </w:r>
      <w:r w:rsidR="00C8328D" w:rsidRPr="000277F4">
        <w:rPr>
          <w:rFonts w:hint="cs"/>
          <w:b/>
          <w:bCs/>
          <w:rtl/>
        </w:rPr>
        <w:t>،</w:t>
      </w:r>
      <w:r w:rsidRPr="0067335B">
        <w:rPr>
          <w:rtl/>
        </w:rPr>
        <w:t xml:space="preserve"> وهو </w:t>
      </w:r>
      <w:r w:rsidR="00C8328D">
        <w:rPr>
          <w:rFonts w:hint="cs"/>
          <w:rtl/>
        </w:rPr>
        <w:t>آ</w:t>
      </w:r>
      <w:r w:rsidRPr="0067335B">
        <w:rPr>
          <w:rtl/>
        </w:rPr>
        <w:t>راء العلماء</w:t>
      </w:r>
      <w:r w:rsidR="00C8328D">
        <w:rPr>
          <w:rFonts w:hint="cs"/>
          <w:rtl/>
        </w:rPr>
        <w:t>، ف</w:t>
      </w:r>
      <w:r w:rsidRPr="0067335B">
        <w:rPr>
          <w:rtl/>
        </w:rPr>
        <w:t>قد قمت</w:t>
      </w:r>
      <w:r w:rsidR="00C8328D">
        <w:rPr>
          <w:rFonts w:hint="cs"/>
          <w:rtl/>
        </w:rPr>
        <w:t>ُ</w:t>
      </w:r>
      <w:r w:rsidRPr="0067335B">
        <w:rPr>
          <w:rtl/>
        </w:rPr>
        <w:t xml:space="preserve"> بتت</w:t>
      </w:r>
      <w:r w:rsidR="00C8328D">
        <w:rPr>
          <w:rFonts w:hint="cs"/>
          <w:rtl/>
        </w:rPr>
        <w:t>ُّ</w:t>
      </w:r>
      <w:r w:rsidRPr="0067335B">
        <w:rPr>
          <w:rtl/>
        </w:rPr>
        <w:t>بع عدد كبير من المصادر الفقهية</w:t>
      </w:r>
      <w:r w:rsidR="00C8328D">
        <w:rPr>
          <w:rFonts w:hint="cs"/>
          <w:rtl/>
        </w:rPr>
        <w:t>؛</w:t>
      </w:r>
      <w:r w:rsidRPr="0067335B">
        <w:rPr>
          <w:rtl/>
        </w:rPr>
        <w:t xml:space="preserve"> لمعرفة أقوال الفقهاء في هذه المسألة</w:t>
      </w:r>
      <w:r w:rsidR="00C8328D">
        <w:rPr>
          <w:rFonts w:hint="cs"/>
          <w:rtl/>
        </w:rPr>
        <w:t>،</w:t>
      </w:r>
      <w:r w:rsidRPr="0067335B">
        <w:rPr>
          <w:rtl/>
        </w:rPr>
        <w:t xml:space="preserve"> ولم أجد مخال</w:t>
      </w:r>
      <w:r w:rsidR="00C8328D">
        <w:rPr>
          <w:rFonts w:hint="cs"/>
          <w:rtl/>
        </w:rPr>
        <w:t>ِ</w:t>
      </w:r>
      <w:r w:rsidRPr="0067335B">
        <w:rPr>
          <w:rtl/>
        </w:rPr>
        <w:t>فاً في الحكم بعدم جواز التكس</w:t>
      </w:r>
      <w:r w:rsidR="00C8328D">
        <w:rPr>
          <w:rFonts w:hint="cs"/>
          <w:rtl/>
        </w:rPr>
        <w:t>ُّ</w:t>
      </w:r>
      <w:r w:rsidRPr="0067335B">
        <w:rPr>
          <w:rtl/>
        </w:rPr>
        <w:t xml:space="preserve">ب بالآلات القمارية. </w:t>
      </w:r>
    </w:p>
    <w:p w:rsidR="003D41D8" w:rsidRDefault="00042BD1" w:rsidP="0010722F">
      <w:pPr>
        <w:pStyle w:val="af3"/>
        <w:spacing w:line="430" w:lineRule="exact"/>
        <w:ind w:firstLine="562"/>
        <w:rPr>
          <w:rtl/>
        </w:rPr>
      </w:pPr>
      <w:r w:rsidRPr="0067335B">
        <w:rPr>
          <w:rtl/>
        </w:rPr>
        <w:t xml:space="preserve">قال الشيخ المفيد في </w:t>
      </w:r>
      <w:r w:rsidR="00C8328D">
        <w:rPr>
          <w:rFonts w:ascii="Mosawi" w:hAnsi="Mosawi" w:cs="Mosawi"/>
          <w:rtl/>
        </w:rPr>
        <w:t>«</w:t>
      </w:r>
      <w:r w:rsidRPr="0067335B">
        <w:rPr>
          <w:rtl/>
        </w:rPr>
        <w:t>المقنعة</w:t>
      </w:r>
      <w:r w:rsidR="00C8328D">
        <w:rPr>
          <w:rFonts w:ascii="Mosawi" w:hAnsi="Mosawi" w:cs="Mosawi"/>
          <w:rtl/>
        </w:rPr>
        <w:t>»</w:t>
      </w:r>
      <w:r w:rsidRPr="0067335B">
        <w:rPr>
          <w:rtl/>
        </w:rPr>
        <w:t>: وكل ما حر</w:t>
      </w:r>
      <w:r w:rsidR="00C8328D">
        <w:rPr>
          <w:rFonts w:hint="cs"/>
          <w:rtl/>
        </w:rPr>
        <w:t>َّ</w:t>
      </w:r>
      <w:r w:rsidRPr="0067335B">
        <w:rPr>
          <w:rtl/>
        </w:rPr>
        <w:t>مه الله على خلقه فلا يجوز الاكتساب به</w:t>
      </w:r>
      <w:r w:rsidR="00C8328D">
        <w:rPr>
          <w:rFonts w:hint="cs"/>
          <w:rtl/>
        </w:rPr>
        <w:t>،</w:t>
      </w:r>
      <w:r w:rsidRPr="0067335B">
        <w:rPr>
          <w:rtl/>
        </w:rPr>
        <w:t xml:space="preserve"> ولا التصرف فيه</w:t>
      </w:r>
      <w:r w:rsidR="00C8328D">
        <w:rPr>
          <w:rFonts w:hint="cs"/>
          <w:rtl/>
        </w:rPr>
        <w:t>.</w:t>
      </w:r>
      <w:r w:rsidRPr="0067335B">
        <w:rPr>
          <w:rtl/>
        </w:rPr>
        <w:t xml:space="preserve"> فمن ذلك عمل الخمر</w:t>
      </w:r>
      <w:r w:rsidR="00C8328D">
        <w:rPr>
          <w:rFonts w:hint="cs"/>
          <w:rtl/>
        </w:rPr>
        <w:t>،</w:t>
      </w:r>
      <w:r w:rsidRPr="0067335B">
        <w:rPr>
          <w:rtl/>
        </w:rPr>
        <w:t xml:space="preserve"> والشطرنج</w:t>
      </w:r>
      <w:r w:rsidR="00C8328D">
        <w:rPr>
          <w:rFonts w:hint="cs"/>
          <w:rtl/>
        </w:rPr>
        <w:t>،</w:t>
      </w:r>
      <w:r w:rsidRPr="0067335B">
        <w:rPr>
          <w:rtl/>
        </w:rPr>
        <w:t xml:space="preserve"> والنرد</w:t>
      </w:r>
      <w:r w:rsidR="00C8328D">
        <w:rPr>
          <w:rFonts w:hint="cs"/>
          <w:rtl/>
        </w:rPr>
        <w:t>،</w:t>
      </w:r>
      <w:r w:rsidRPr="0067335B">
        <w:rPr>
          <w:rtl/>
        </w:rPr>
        <w:t xml:space="preserve"> وما أشبه ذلك</w:t>
      </w:r>
      <w:r w:rsidR="00C8328D">
        <w:rPr>
          <w:rFonts w:hint="cs"/>
          <w:rtl/>
        </w:rPr>
        <w:t>،</w:t>
      </w:r>
      <w:r w:rsidRPr="0067335B">
        <w:rPr>
          <w:rtl/>
        </w:rPr>
        <w:t xml:space="preserve"> حرام</w:t>
      </w:r>
      <w:r w:rsidR="00C8328D">
        <w:rPr>
          <w:rFonts w:hint="cs"/>
          <w:rtl/>
        </w:rPr>
        <w:t>ٌ</w:t>
      </w:r>
      <w:r w:rsidRPr="0067335B">
        <w:rPr>
          <w:rtl/>
        </w:rPr>
        <w:t xml:space="preserve"> بيعه وابتياعه</w:t>
      </w:r>
      <w:r w:rsidR="00135BAE" w:rsidRPr="00086847">
        <w:rPr>
          <w:vertAlign w:val="superscript"/>
          <w:rtl/>
        </w:rPr>
        <w:t>(</w:t>
      </w:r>
      <w:r w:rsidRPr="00086847">
        <w:rPr>
          <w:vertAlign w:val="superscript"/>
          <w:rtl/>
        </w:rPr>
        <w:endnoteReference w:id="489"/>
      </w:r>
      <w:r w:rsidR="00135BAE" w:rsidRPr="00086847">
        <w:rPr>
          <w:vertAlign w:val="superscript"/>
          <w:rtl/>
        </w:rPr>
        <w:t>)</w:t>
      </w:r>
      <w:r w:rsidRPr="005E69A2">
        <w:rPr>
          <w:rtl/>
        </w:rPr>
        <w:t>.</w:t>
      </w:r>
    </w:p>
    <w:p w:rsidR="00856808" w:rsidRDefault="00042BD1" w:rsidP="0010722F">
      <w:pPr>
        <w:pStyle w:val="af3"/>
        <w:spacing w:line="430" w:lineRule="exact"/>
        <w:ind w:firstLine="562"/>
        <w:rPr>
          <w:rtl/>
        </w:rPr>
      </w:pPr>
      <w:r w:rsidRPr="0067335B">
        <w:rPr>
          <w:rtl/>
        </w:rPr>
        <w:t xml:space="preserve">وكذا في </w:t>
      </w:r>
      <w:r w:rsidR="00C8328D" w:rsidRPr="000277F4">
        <w:rPr>
          <w:rtl/>
        </w:rPr>
        <w:t>«</w:t>
      </w:r>
      <w:r w:rsidRPr="0067335B">
        <w:rPr>
          <w:rtl/>
        </w:rPr>
        <w:t>تذكرة الفقهاء</w:t>
      </w:r>
      <w:r w:rsidR="00C8328D" w:rsidRPr="00856808">
        <w:rPr>
          <w:rtl/>
        </w:rPr>
        <w:t>»</w:t>
      </w:r>
      <w:r w:rsidR="000277F4" w:rsidRPr="00856808">
        <w:rPr>
          <w:rFonts w:hint="cs"/>
          <w:rtl/>
        </w:rPr>
        <w:t>،</w:t>
      </w:r>
      <w:r w:rsidRPr="00856808">
        <w:rPr>
          <w:rtl/>
        </w:rPr>
        <w:t xml:space="preserve"> و</w:t>
      </w:r>
      <w:r w:rsidR="00C8328D" w:rsidRPr="00856808">
        <w:rPr>
          <w:rtl/>
        </w:rPr>
        <w:t>«</w:t>
      </w:r>
      <w:r w:rsidRPr="00856808">
        <w:rPr>
          <w:rtl/>
        </w:rPr>
        <w:t>مجمع الفائدة والبرهان</w:t>
      </w:r>
      <w:r w:rsidR="00C8328D" w:rsidRPr="00856808">
        <w:rPr>
          <w:rtl/>
        </w:rPr>
        <w:t>»</w:t>
      </w:r>
      <w:r w:rsidR="00C8328D" w:rsidRPr="00856808">
        <w:rPr>
          <w:rFonts w:hint="cs"/>
          <w:rtl/>
        </w:rPr>
        <w:t>،</w:t>
      </w:r>
      <w:r w:rsidRPr="00856808">
        <w:rPr>
          <w:rtl/>
        </w:rPr>
        <w:t xml:space="preserve"> و</w:t>
      </w:r>
      <w:r w:rsidR="00C8328D" w:rsidRPr="00856808">
        <w:rPr>
          <w:rtl/>
        </w:rPr>
        <w:t>«</w:t>
      </w:r>
      <w:r w:rsidRPr="00856808">
        <w:rPr>
          <w:rtl/>
        </w:rPr>
        <w:t>مفتاح الكرامة</w:t>
      </w:r>
      <w:r w:rsidR="00C8328D" w:rsidRPr="00856808">
        <w:rPr>
          <w:rtl/>
        </w:rPr>
        <w:t>»</w:t>
      </w:r>
      <w:r w:rsidR="00856808">
        <w:rPr>
          <w:rFonts w:hint="cs"/>
          <w:rtl/>
        </w:rPr>
        <w:t>،</w:t>
      </w:r>
      <w:r w:rsidRPr="00856808">
        <w:rPr>
          <w:rtl/>
        </w:rPr>
        <w:t xml:space="preserve"> و</w:t>
      </w:r>
      <w:r w:rsidR="00C8328D" w:rsidRPr="00856808">
        <w:rPr>
          <w:rtl/>
        </w:rPr>
        <w:t>«</w:t>
      </w:r>
      <w:r w:rsidRPr="00856808">
        <w:rPr>
          <w:rtl/>
        </w:rPr>
        <w:t>المسالك</w:t>
      </w:r>
      <w:r w:rsidR="00C8328D" w:rsidRPr="00856808">
        <w:rPr>
          <w:rtl/>
        </w:rPr>
        <w:t>»</w:t>
      </w:r>
      <w:r w:rsidRPr="00856808">
        <w:rPr>
          <w:rtl/>
        </w:rPr>
        <w:t xml:space="preserve"> و</w:t>
      </w:r>
      <w:r w:rsidR="00C8328D" w:rsidRPr="00856808">
        <w:rPr>
          <w:rtl/>
        </w:rPr>
        <w:t>«</w:t>
      </w:r>
      <w:r w:rsidRPr="00856808">
        <w:rPr>
          <w:rtl/>
        </w:rPr>
        <w:t>رياض المسائل</w:t>
      </w:r>
      <w:r w:rsidR="00C8328D" w:rsidRPr="00856808">
        <w:rPr>
          <w:rtl/>
        </w:rPr>
        <w:t>»</w:t>
      </w:r>
      <w:r w:rsidR="00C8328D" w:rsidRPr="00856808">
        <w:rPr>
          <w:rFonts w:hint="cs"/>
          <w:rtl/>
        </w:rPr>
        <w:t>،</w:t>
      </w:r>
      <w:r w:rsidRPr="00856808">
        <w:rPr>
          <w:rtl/>
        </w:rPr>
        <w:t xml:space="preserve"> و</w:t>
      </w:r>
      <w:r w:rsidR="00C8328D" w:rsidRPr="00856808">
        <w:rPr>
          <w:rtl/>
        </w:rPr>
        <w:t>«</w:t>
      </w:r>
      <w:r w:rsidRPr="00856808">
        <w:rPr>
          <w:rtl/>
        </w:rPr>
        <w:t>جامع المدارك</w:t>
      </w:r>
      <w:r w:rsidR="00C8328D" w:rsidRPr="00856808">
        <w:rPr>
          <w:rtl/>
        </w:rPr>
        <w:t>»</w:t>
      </w:r>
      <w:r w:rsidR="00C8328D" w:rsidRPr="00856808">
        <w:rPr>
          <w:rFonts w:hint="cs"/>
          <w:rtl/>
        </w:rPr>
        <w:t>.</w:t>
      </w:r>
      <w:r w:rsidRPr="0067335B">
        <w:rPr>
          <w:rtl/>
        </w:rPr>
        <w:t xml:space="preserve"> </w:t>
      </w:r>
    </w:p>
    <w:p w:rsidR="005F4B1B" w:rsidRDefault="00042BD1" w:rsidP="0010722F">
      <w:pPr>
        <w:pStyle w:val="af3"/>
        <w:spacing w:line="430" w:lineRule="exact"/>
        <w:ind w:firstLine="562"/>
        <w:rPr>
          <w:rtl/>
        </w:rPr>
      </w:pPr>
      <w:r w:rsidRPr="0067335B">
        <w:rPr>
          <w:rtl/>
        </w:rPr>
        <w:t>وأما الشيخ النجفي فقد قال</w:t>
      </w:r>
      <w:r>
        <w:rPr>
          <w:rtl/>
        </w:rPr>
        <w:t xml:space="preserve"> </w:t>
      </w:r>
      <w:r w:rsidRPr="0067335B">
        <w:rPr>
          <w:rtl/>
        </w:rPr>
        <w:t xml:space="preserve">في </w:t>
      </w:r>
      <w:r w:rsidR="00C8328D">
        <w:rPr>
          <w:rFonts w:ascii="Mosawi" w:hAnsi="Mosawi" w:cs="Mosawi"/>
          <w:rtl/>
        </w:rPr>
        <w:t>«</w:t>
      </w:r>
      <w:r w:rsidRPr="0067335B">
        <w:rPr>
          <w:rtl/>
        </w:rPr>
        <w:t>الجواهر</w:t>
      </w:r>
      <w:r w:rsidR="00C8328D">
        <w:rPr>
          <w:rFonts w:ascii="Mosawi" w:hAnsi="Mosawi" w:cs="Mosawi"/>
          <w:rtl/>
        </w:rPr>
        <w:t>»</w:t>
      </w:r>
      <w:r w:rsidRPr="0067335B">
        <w:rPr>
          <w:rtl/>
        </w:rPr>
        <w:t>: النوع الثاني مم</w:t>
      </w:r>
      <w:r w:rsidR="00C8328D">
        <w:rPr>
          <w:rFonts w:hint="cs"/>
          <w:rtl/>
        </w:rPr>
        <w:t>ّ</w:t>
      </w:r>
      <w:r w:rsidRPr="0067335B">
        <w:rPr>
          <w:rtl/>
        </w:rPr>
        <w:t>ا يحرم التكسب به لتحريم ما قصد به من الغايات التي وضع لها الشيء</w:t>
      </w:r>
      <w:r w:rsidR="00C8328D">
        <w:rPr>
          <w:rFonts w:hint="cs"/>
          <w:rtl/>
        </w:rPr>
        <w:t>،</w:t>
      </w:r>
      <w:r w:rsidRPr="0067335B">
        <w:rPr>
          <w:rtl/>
        </w:rPr>
        <w:t xml:space="preserve"> كآلات اللهو</w:t>
      </w:r>
      <w:r w:rsidR="00C8328D">
        <w:rPr>
          <w:rFonts w:hint="cs"/>
          <w:rtl/>
        </w:rPr>
        <w:t>،</w:t>
      </w:r>
      <w:r w:rsidRPr="0067335B">
        <w:rPr>
          <w:rtl/>
        </w:rPr>
        <w:t xml:space="preserve"> مثل</w:t>
      </w:r>
      <w:r w:rsidR="00C8328D">
        <w:rPr>
          <w:rFonts w:hint="cs"/>
          <w:rtl/>
        </w:rPr>
        <w:t>:</w:t>
      </w:r>
      <w:r w:rsidRPr="0067335B">
        <w:rPr>
          <w:rtl/>
        </w:rPr>
        <w:t xml:space="preserve"> العود والزمر...</w:t>
      </w:r>
      <w:r w:rsidR="00C8328D">
        <w:rPr>
          <w:rFonts w:hint="cs"/>
          <w:rtl/>
        </w:rPr>
        <w:t>،</w:t>
      </w:r>
      <w:r w:rsidRPr="0067335B">
        <w:rPr>
          <w:rtl/>
        </w:rPr>
        <w:t xml:space="preserve"> وآلة القمار</w:t>
      </w:r>
      <w:r w:rsidR="00C8328D">
        <w:rPr>
          <w:rFonts w:hint="cs"/>
          <w:rtl/>
        </w:rPr>
        <w:t>،</w:t>
      </w:r>
      <w:r w:rsidRPr="0067335B">
        <w:rPr>
          <w:rtl/>
        </w:rPr>
        <w:t xml:space="preserve"> كالنرد</w:t>
      </w:r>
      <w:r w:rsidR="00C8328D">
        <w:rPr>
          <w:rFonts w:hint="cs"/>
          <w:rtl/>
        </w:rPr>
        <w:t>،</w:t>
      </w:r>
      <w:r w:rsidRPr="0067335B">
        <w:rPr>
          <w:rtl/>
        </w:rPr>
        <w:t xml:space="preserve"> والشطرنج</w:t>
      </w:r>
      <w:r w:rsidR="00C8328D">
        <w:rPr>
          <w:rFonts w:hint="cs"/>
          <w:rtl/>
        </w:rPr>
        <w:t>،</w:t>
      </w:r>
      <w:r w:rsidRPr="0067335B">
        <w:rPr>
          <w:rtl/>
        </w:rPr>
        <w:t xml:space="preserve"> ونحو ذلك</w:t>
      </w:r>
      <w:r w:rsidR="00C8328D">
        <w:rPr>
          <w:rFonts w:hint="cs"/>
          <w:rtl/>
        </w:rPr>
        <w:t>،</w:t>
      </w:r>
      <w:r w:rsidRPr="0067335B">
        <w:rPr>
          <w:rtl/>
        </w:rPr>
        <w:t xml:space="preserve"> بلا خلاف أجده فيه</w:t>
      </w:r>
      <w:r w:rsidR="00C8328D">
        <w:rPr>
          <w:rFonts w:hint="cs"/>
          <w:rtl/>
        </w:rPr>
        <w:t>،</w:t>
      </w:r>
      <w:r w:rsidRPr="0067335B">
        <w:rPr>
          <w:rtl/>
        </w:rPr>
        <w:t xml:space="preserve"> بل الإجماع بقسم</w:t>
      </w:r>
      <w:r w:rsidR="00C8328D">
        <w:rPr>
          <w:rFonts w:hint="cs"/>
          <w:rtl/>
        </w:rPr>
        <w:t>َ</w:t>
      </w:r>
      <w:r w:rsidRPr="0067335B">
        <w:rPr>
          <w:rtl/>
        </w:rPr>
        <w:t>ي</w:t>
      </w:r>
      <w:r w:rsidR="00C8328D">
        <w:rPr>
          <w:rFonts w:hint="cs"/>
          <w:rtl/>
        </w:rPr>
        <w:t>ْ</w:t>
      </w:r>
      <w:r w:rsidRPr="0067335B">
        <w:rPr>
          <w:rtl/>
        </w:rPr>
        <w:t>ه عليه</w:t>
      </w:r>
      <w:r w:rsidR="00C8328D">
        <w:rPr>
          <w:rFonts w:hint="cs"/>
          <w:rtl/>
        </w:rPr>
        <w:t>،</w:t>
      </w:r>
      <w:r w:rsidRPr="0067335B">
        <w:rPr>
          <w:rtl/>
        </w:rPr>
        <w:t xml:space="preserve"> والنصوص</w:t>
      </w:r>
      <w:r w:rsidR="00135BAE" w:rsidRPr="00086847">
        <w:rPr>
          <w:vertAlign w:val="superscript"/>
          <w:rtl/>
        </w:rPr>
        <w:t>(</w:t>
      </w:r>
      <w:r w:rsidRPr="00086847">
        <w:rPr>
          <w:vertAlign w:val="superscript"/>
          <w:rtl/>
        </w:rPr>
        <w:endnoteReference w:id="490"/>
      </w:r>
      <w:r w:rsidR="00135BAE" w:rsidRPr="00086847">
        <w:rPr>
          <w:vertAlign w:val="superscript"/>
          <w:rtl/>
        </w:rPr>
        <w:t>)</w:t>
      </w:r>
      <w:r w:rsidRPr="005E69A2">
        <w:rPr>
          <w:rtl/>
        </w:rPr>
        <w:t>.</w:t>
      </w:r>
    </w:p>
    <w:p w:rsidR="005F4B1B" w:rsidRDefault="00042BD1" w:rsidP="0010722F">
      <w:pPr>
        <w:pStyle w:val="af3"/>
        <w:spacing w:line="430" w:lineRule="exact"/>
        <w:ind w:firstLine="562"/>
        <w:rPr>
          <w:rtl/>
        </w:rPr>
      </w:pPr>
      <w:r w:rsidRPr="0067335B">
        <w:rPr>
          <w:rtl/>
        </w:rPr>
        <w:t>أما السيد الخميني فقد استدل</w:t>
      </w:r>
      <w:r w:rsidR="00C8328D">
        <w:rPr>
          <w:rFonts w:hint="cs"/>
          <w:rtl/>
        </w:rPr>
        <w:t>ّ</w:t>
      </w:r>
      <w:r w:rsidRPr="0067335B">
        <w:rPr>
          <w:rtl/>
        </w:rPr>
        <w:t xml:space="preserve"> على حرمة الاكتساب بما يكون المقصود منه الحرام</w:t>
      </w:r>
      <w:r w:rsidR="00C8328D">
        <w:rPr>
          <w:rFonts w:hint="cs"/>
          <w:rtl/>
        </w:rPr>
        <w:t>،</w:t>
      </w:r>
      <w:r w:rsidRPr="0067335B">
        <w:rPr>
          <w:rtl/>
        </w:rPr>
        <w:t xml:space="preserve"> ولو شأناً</w:t>
      </w:r>
      <w:r w:rsidR="00C8328D">
        <w:rPr>
          <w:rFonts w:hint="cs"/>
          <w:rtl/>
        </w:rPr>
        <w:t>،</w:t>
      </w:r>
      <w:r w:rsidRPr="0067335B">
        <w:rPr>
          <w:rtl/>
        </w:rPr>
        <w:t xml:space="preserve"> كآلات القمار</w:t>
      </w:r>
      <w:r w:rsidR="00C8328D">
        <w:rPr>
          <w:rFonts w:hint="cs"/>
          <w:rtl/>
        </w:rPr>
        <w:t>،</w:t>
      </w:r>
      <w:r w:rsidRPr="0067335B">
        <w:rPr>
          <w:rtl/>
        </w:rPr>
        <w:t xml:space="preserve"> برواية أبي الجارود</w:t>
      </w:r>
      <w:r w:rsidR="00C8328D">
        <w:rPr>
          <w:rFonts w:hint="cs"/>
          <w:rtl/>
        </w:rPr>
        <w:t>،</w:t>
      </w:r>
      <w:r w:rsidRPr="0067335B">
        <w:rPr>
          <w:rtl/>
        </w:rPr>
        <w:t xml:space="preserve"> عن أبي جعفر</w:t>
      </w:r>
      <w:r w:rsidRPr="00086847">
        <w:rPr>
          <w:rFonts w:cs="Taher"/>
          <w:rtl/>
        </w:rPr>
        <w:t>×</w:t>
      </w:r>
      <w:r w:rsidR="00C8328D">
        <w:rPr>
          <w:rFonts w:hint="cs"/>
          <w:rtl/>
        </w:rPr>
        <w:t>.</w:t>
      </w:r>
      <w:r w:rsidRPr="0067335B">
        <w:rPr>
          <w:rtl/>
        </w:rPr>
        <w:t xml:space="preserve"> وكذا رواية أبي بصير </w:t>
      </w:r>
      <w:r w:rsidR="00C8328D">
        <w:rPr>
          <w:rFonts w:hint="cs"/>
          <w:rtl/>
        </w:rPr>
        <w:t xml:space="preserve">، </w:t>
      </w:r>
      <w:r w:rsidRPr="0067335B">
        <w:rPr>
          <w:rtl/>
        </w:rPr>
        <w:t>عن أبي عبد الله</w:t>
      </w:r>
      <w:r w:rsidRPr="00086847">
        <w:rPr>
          <w:rFonts w:cs="Taher"/>
          <w:rtl/>
        </w:rPr>
        <w:t>×</w:t>
      </w:r>
      <w:r w:rsidR="00C8328D">
        <w:rPr>
          <w:rFonts w:hint="cs"/>
          <w:rtl/>
        </w:rPr>
        <w:t>،</w:t>
      </w:r>
      <w:r w:rsidRPr="0067335B">
        <w:rPr>
          <w:rtl/>
        </w:rPr>
        <w:t xml:space="preserve"> قال</w:t>
      </w:r>
      <w:r w:rsidR="00C8328D">
        <w:rPr>
          <w:rFonts w:hint="cs"/>
          <w:rtl/>
        </w:rPr>
        <w:t>:</w:t>
      </w:r>
      <w:r w:rsidRPr="0067335B">
        <w:rPr>
          <w:rtl/>
        </w:rPr>
        <w:t xml:space="preserve"> بيع الشطرنج حرام</w:t>
      </w:r>
      <w:r w:rsidR="00C8328D">
        <w:rPr>
          <w:rFonts w:hint="cs"/>
          <w:rtl/>
        </w:rPr>
        <w:t>،</w:t>
      </w:r>
      <w:r w:rsidRPr="0067335B">
        <w:rPr>
          <w:rtl/>
        </w:rPr>
        <w:t xml:space="preserve"> وأكل ثمنه سحت.</w:t>
      </w:r>
    </w:p>
    <w:p w:rsidR="005F4B1B" w:rsidRDefault="00042BD1" w:rsidP="00E67A6F">
      <w:pPr>
        <w:pStyle w:val="af3"/>
        <w:spacing w:line="440" w:lineRule="exact"/>
        <w:ind w:firstLine="561"/>
        <w:rPr>
          <w:rtl/>
        </w:rPr>
      </w:pPr>
      <w:r w:rsidRPr="0067335B">
        <w:rPr>
          <w:rtl/>
        </w:rPr>
        <w:t>وكذا في صحيحة معمر بن خلاد</w:t>
      </w:r>
      <w:r w:rsidR="00C8328D">
        <w:rPr>
          <w:rFonts w:hint="cs"/>
          <w:rtl/>
        </w:rPr>
        <w:t>،</w:t>
      </w:r>
      <w:r w:rsidRPr="0067335B">
        <w:rPr>
          <w:rtl/>
        </w:rPr>
        <w:t xml:space="preserve"> حيث يفهم منها إلغاء الخصوصية عن آلة دون </w:t>
      </w:r>
      <w:r w:rsidR="00C8328D">
        <w:rPr>
          <w:rFonts w:hint="cs"/>
          <w:rtl/>
        </w:rPr>
        <w:t>أ</w:t>
      </w:r>
      <w:r w:rsidRPr="0067335B">
        <w:rPr>
          <w:rtl/>
        </w:rPr>
        <w:t>خرى</w:t>
      </w:r>
      <w:r w:rsidR="00C8328D">
        <w:rPr>
          <w:rFonts w:hint="cs"/>
          <w:rtl/>
        </w:rPr>
        <w:t>،</w:t>
      </w:r>
      <w:r w:rsidRPr="0067335B">
        <w:rPr>
          <w:rtl/>
        </w:rPr>
        <w:t xml:space="preserve"> بحيث يشمل الحكم بالحرمة كل آلات القمار</w:t>
      </w:r>
      <w:r w:rsidR="00135BAE" w:rsidRPr="00086847">
        <w:rPr>
          <w:vertAlign w:val="superscript"/>
          <w:rtl/>
        </w:rPr>
        <w:t>(</w:t>
      </w:r>
      <w:r w:rsidRPr="00086847">
        <w:rPr>
          <w:vertAlign w:val="superscript"/>
          <w:rtl/>
        </w:rPr>
        <w:endnoteReference w:id="491"/>
      </w:r>
      <w:r w:rsidR="00135BAE" w:rsidRPr="00086847">
        <w:rPr>
          <w:vertAlign w:val="superscript"/>
          <w:rtl/>
        </w:rPr>
        <w:t>)</w:t>
      </w:r>
      <w:r w:rsidRPr="005E69A2">
        <w:rPr>
          <w:rtl/>
        </w:rPr>
        <w:t>.</w:t>
      </w:r>
    </w:p>
    <w:p w:rsidR="00042BD1" w:rsidRPr="0067335B" w:rsidRDefault="00160010" w:rsidP="0010722F">
      <w:pPr>
        <w:pStyle w:val="af3"/>
        <w:spacing w:line="430" w:lineRule="exact"/>
        <w:ind w:firstLine="562"/>
        <w:rPr>
          <w:rtl/>
        </w:rPr>
      </w:pPr>
      <w:r w:rsidRPr="00160010">
        <w:rPr>
          <w:b/>
          <w:bCs/>
          <w:rtl/>
        </w:rPr>
        <w:lastRenderedPageBreak/>
        <w:t>المطلب الثاني</w:t>
      </w:r>
      <w:r w:rsidR="00042BD1" w:rsidRPr="0067335B">
        <w:rPr>
          <w:rtl/>
        </w:rPr>
        <w:t>: في عرض الأدلة في المقام.</w:t>
      </w:r>
    </w:p>
    <w:p w:rsidR="003D41D8" w:rsidRDefault="00042BD1" w:rsidP="0010722F">
      <w:pPr>
        <w:pStyle w:val="af3"/>
        <w:spacing w:line="430" w:lineRule="exact"/>
        <w:rPr>
          <w:rtl/>
        </w:rPr>
      </w:pPr>
      <w:r w:rsidRPr="0067335B">
        <w:rPr>
          <w:rtl/>
        </w:rPr>
        <w:t xml:space="preserve">ولكن قبل الإشارة إلى عرض الأدلة ينبغي التنبيه </w:t>
      </w:r>
      <w:r w:rsidR="00C8328D">
        <w:rPr>
          <w:rFonts w:hint="cs"/>
          <w:rtl/>
        </w:rPr>
        <w:t>إلى</w:t>
      </w:r>
      <w:r w:rsidR="00856808">
        <w:rPr>
          <w:rFonts w:hint="cs"/>
          <w:rtl/>
        </w:rPr>
        <w:t xml:space="preserve"> </w:t>
      </w:r>
      <w:r w:rsidR="00C8328D">
        <w:rPr>
          <w:rFonts w:hint="cs"/>
          <w:rtl/>
        </w:rPr>
        <w:t>أ</w:t>
      </w:r>
      <w:r w:rsidRPr="0067335B">
        <w:rPr>
          <w:rtl/>
        </w:rPr>
        <w:t>ن مورد البحث هنا ما يكون معدّاً للمقامرة</w:t>
      </w:r>
      <w:r w:rsidR="00C8328D">
        <w:rPr>
          <w:rFonts w:hint="cs"/>
          <w:rtl/>
        </w:rPr>
        <w:t>،</w:t>
      </w:r>
      <w:r w:rsidRPr="0067335B">
        <w:rPr>
          <w:rtl/>
        </w:rPr>
        <w:t xml:space="preserve"> كالنرد والشطرنج ونحوهما</w:t>
      </w:r>
      <w:r w:rsidR="00C8328D">
        <w:rPr>
          <w:rFonts w:hint="cs"/>
          <w:rtl/>
        </w:rPr>
        <w:t>،</w:t>
      </w:r>
      <w:r w:rsidRPr="0067335B">
        <w:rPr>
          <w:rtl/>
        </w:rPr>
        <w:t xml:space="preserve"> مم</w:t>
      </w:r>
      <w:r w:rsidR="00C8328D">
        <w:rPr>
          <w:rFonts w:hint="cs"/>
          <w:rtl/>
        </w:rPr>
        <w:t>ّ</w:t>
      </w:r>
      <w:r w:rsidRPr="0067335B">
        <w:rPr>
          <w:rtl/>
        </w:rPr>
        <w:t>ا يعدّ آلة قمار بالحمل الشائع</w:t>
      </w:r>
      <w:r w:rsidR="00C8328D">
        <w:rPr>
          <w:rFonts w:hint="cs"/>
          <w:rtl/>
        </w:rPr>
        <w:t>،</w:t>
      </w:r>
      <w:r w:rsidRPr="0067335B">
        <w:rPr>
          <w:rtl/>
        </w:rPr>
        <w:t xml:space="preserve"> وإلا</w:t>
      </w:r>
      <w:r w:rsidR="00C8328D">
        <w:rPr>
          <w:rFonts w:hint="cs"/>
          <w:rtl/>
        </w:rPr>
        <w:t>ّ</w:t>
      </w:r>
      <w:r w:rsidRPr="0067335B">
        <w:rPr>
          <w:rtl/>
        </w:rPr>
        <w:t xml:space="preserve"> فلا وجه لحرمة بيعه</w:t>
      </w:r>
      <w:r w:rsidR="00C8328D">
        <w:rPr>
          <w:rFonts w:hint="cs"/>
          <w:rtl/>
        </w:rPr>
        <w:t>،</w:t>
      </w:r>
      <w:r w:rsidRPr="0067335B">
        <w:rPr>
          <w:rtl/>
        </w:rPr>
        <w:t xml:space="preserve"> وإن</w:t>
      </w:r>
      <w:r w:rsidR="00C8328D">
        <w:rPr>
          <w:rFonts w:hint="cs"/>
          <w:rtl/>
        </w:rPr>
        <w:t>ْ</w:t>
      </w:r>
      <w:r w:rsidRPr="0067335B">
        <w:rPr>
          <w:rtl/>
        </w:rPr>
        <w:t xml:space="preserve"> اتفقت المقامرة به في بعض الأحيان</w:t>
      </w:r>
      <w:r w:rsidR="00C8328D">
        <w:rPr>
          <w:rFonts w:hint="cs"/>
          <w:rtl/>
        </w:rPr>
        <w:t>،</w:t>
      </w:r>
      <w:r w:rsidRPr="0067335B">
        <w:rPr>
          <w:rtl/>
        </w:rPr>
        <w:t xml:space="preserve"> كالجوز والبيض ونحوهما</w:t>
      </w:r>
      <w:r w:rsidR="00C8328D">
        <w:rPr>
          <w:rFonts w:hint="cs"/>
          <w:rtl/>
        </w:rPr>
        <w:t>.</w:t>
      </w:r>
      <w:r w:rsidRPr="0067335B">
        <w:rPr>
          <w:rtl/>
        </w:rPr>
        <w:t xml:space="preserve"> كما لا يجوز إتلافه</w:t>
      </w:r>
      <w:r w:rsidR="00C8328D">
        <w:rPr>
          <w:rFonts w:hint="cs"/>
          <w:rtl/>
        </w:rPr>
        <w:t>؛</w:t>
      </w:r>
      <w:r w:rsidRPr="0067335B">
        <w:rPr>
          <w:rtl/>
        </w:rPr>
        <w:t xml:space="preserve"> لكونه تصر</w:t>
      </w:r>
      <w:r w:rsidR="00C8328D">
        <w:rPr>
          <w:rFonts w:hint="cs"/>
          <w:rtl/>
        </w:rPr>
        <w:t>ُّ</w:t>
      </w:r>
      <w:r w:rsidRPr="0067335B">
        <w:rPr>
          <w:rtl/>
        </w:rPr>
        <w:t>فاً في مال الغير بغير إذن منه</w:t>
      </w:r>
      <w:r w:rsidR="00C8328D">
        <w:rPr>
          <w:rFonts w:hint="cs"/>
          <w:rtl/>
        </w:rPr>
        <w:t>،</w:t>
      </w:r>
      <w:r w:rsidRPr="0067335B">
        <w:rPr>
          <w:rtl/>
        </w:rPr>
        <w:t xml:space="preserve"> ولا من الشارع.</w:t>
      </w:r>
    </w:p>
    <w:p w:rsidR="00042BD1" w:rsidRPr="0067335B" w:rsidRDefault="00042BD1" w:rsidP="0010722F">
      <w:pPr>
        <w:pStyle w:val="af3"/>
        <w:spacing w:line="430" w:lineRule="exact"/>
        <w:rPr>
          <w:rtl/>
        </w:rPr>
      </w:pPr>
      <w:r w:rsidRPr="0067335B">
        <w:rPr>
          <w:rtl/>
        </w:rPr>
        <w:t>ثم إن البحث في عرض الأدلة يقع على نحوين:</w:t>
      </w:r>
    </w:p>
    <w:p w:rsidR="006821E6" w:rsidRDefault="00856808" w:rsidP="0010722F">
      <w:pPr>
        <w:pStyle w:val="af3"/>
        <w:spacing w:line="430" w:lineRule="exact"/>
        <w:rPr>
          <w:rtl/>
        </w:rPr>
      </w:pPr>
      <w:r>
        <w:rPr>
          <w:rFonts w:hint="cs"/>
          <w:b/>
          <w:bCs/>
          <w:rtl/>
        </w:rPr>
        <w:t xml:space="preserve">النحو </w:t>
      </w:r>
      <w:r w:rsidR="00160010" w:rsidRPr="00160010">
        <w:rPr>
          <w:b/>
          <w:bCs/>
          <w:rtl/>
        </w:rPr>
        <w:t>الأول:</w:t>
      </w:r>
      <w:r w:rsidR="00042BD1" w:rsidRPr="0067335B">
        <w:rPr>
          <w:rtl/>
        </w:rPr>
        <w:t xml:space="preserve"> في عرض الأدلة العامة</w:t>
      </w:r>
      <w:r w:rsidR="00C8328D">
        <w:rPr>
          <w:rFonts w:hint="cs"/>
          <w:rtl/>
        </w:rPr>
        <w:t>،</w:t>
      </w:r>
      <w:r w:rsidR="00042BD1" w:rsidRPr="0067335B">
        <w:rPr>
          <w:rtl/>
        </w:rPr>
        <w:t xml:space="preserve"> التي تشمل المقام</w:t>
      </w:r>
      <w:r w:rsidR="00C8328D">
        <w:rPr>
          <w:rFonts w:hint="cs"/>
          <w:rtl/>
        </w:rPr>
        <w:t>،</w:t>
      </w:r>
      <w:r w:rsidR="00042BD1" w:rsidRPr="0067335B">
        <w:rPr>
          <w:rtl/>
        </w:rPr>
        <w:t xml:space="preserve"> </w:t>
      </w:r>
      <w:r>
        <w:rPr>
          <w:rFonts w:hint="cs"/>
          <w:rtl/>
        </w:rPr>
        <w:t>وهو</w:t>
      </w:r>
      <w:r w:rsidR="00042BD1" w:rsidRPr="0067335B">
        <w:rPr>
          <w:rtl/>
        </w:rPr>
        <w:t xml:space="preserve"> آلات القمار</w:t>
      </w:r>
      <w:r w:rsidR="00C8328D">
        <w:rPr>
          <w:rFonts w:hint="cs"/>
          <w:rtl/>
        </w:rPr>
        <w:t>،</w:t>
      </w:r>
      <w:r w:rsidR="00042BD1" w:rsidRPr="0067335B">
        <w:rPr>
          <w:rtl/>
        </w:rPr>
        <w:t xml:space="preserve"> وذلك من خلال عرض الأدلة على حرمة التكس</w:t>
      </w:r>
      <w:r w:rsidR="00C8328D">
        <w:rPr>
          <w:rFonts w:hint="cs"/>
          <w:rtl/>
        </w:rPr>
        <w:t>ُّ</w:t>
      </w:r>
      <w:r w:rsidR="00042BD1" w:rsidRPr="0067335B">
        <w:rPr>
          <w:rtl/>
        </w:rPr>
        <w:t>ب بما يحرم لتحريم ما يقصد به</w:t>
      </w:r>
      <w:r w:rsidR="00C8328D">
        <w:rPr>
          <w:rFonts w:hint="cs"/>
          <w:rtl/>
        </w:rPr>
        <w:t>،</w:t>
      </w:r>
      <w:r w:rsidR="00042BD1" w:rsidRPr="0067335B">
        <w:rPr>
          <w:rtl/>
        </w:rPr>
        <w:t xml:space="preserve"> وهو على أقسام: منه ما لا يقصد من وجوده إلا الحرام</w:t>
      </w:r>
      <w:r w:rsidR="00C8328D">
        <w:rPr>
          <w:rFonts w:hint="cs"/>
          <w:rtl/>
        </w:rPr>
        <w:t>،</w:t>
      </w:r>
      <w:r w:rsidR="00042BD1" w:rsidRPr="0067335B">
        <w:rPr>
          <w:rtl/>
        </w:rPr>
        <w:t xml:space="preserve"> مثل</w:t>
      </w:r>
      <w:r w:rsidR="00C8328D">
        <w:rPr>
          <w:rFonts w:hint="cs"/>
          <w:rtl/>
        </w:rPr>
        <w:t>:</w:t>
      </w:r>
      <w:r w:rsidR="00042BD1" w:rsidRPr="0067335B">
        <w:rPr>
          <w:rtl/>
        </w:rPr>
        <w:t xml:space="preserve"> هياكل العبادة المبتدعة</w:t>
      </w:r>
      <w:r w:rsidR="00C8328D">
        <w:rPr>
          <w:rFonts w:hint="cs"/>
          <w:rtl/>
        </w:rPr>
        <w:t>،</w:t>
      </w:r>
      <w:r w:rsidR="00042BD1" w:rsidRPr="0067335B">
        <w:rPr>
          <w:rtl/>
        </w:rPr>
        <w:t xml:space="preserve"> وآلات القمار</w:t>
      </w:r>
      <w:r w:rsidR="00C8328D">
        <w:rPr>
          <w:rFonts w:hint="cs"/>
          <w:rtl/>
        </w:rPr>
        <w:t>،</w:t>
      </w:r>
      <w:r w:rsidR="00042BD1" w:rsidRPr="0067335B">
        <w:rPr>
          <w:rtl/>
        </w:rPr>
        <w:t xml:space="preserve"> وآلات اللهو</w:t>
      </w:r>
      <w:r w:rsidR="00C8328D">
        <w:rPr>
          <w:rFonts w:hint="cs"/>
          <w:rtl/>
        </w:rPr>
        <w:t>،</w:t>
      </w:r>
      <w:r w:rsidR="00042BD1" w:rsidRPr="0067335B">
        <w:rPr>
          <w:rtl/>
        </w:rPr>
        <w:t xml:space="preserve"> وغيره.</w:t>
      </w:r>
    </w:p>
    <w:p w:rsidR="003D41D8" w:rsidRDefault="00042BD1" w:rsidP="0010722F">
      <w:pPr>
        <w:pStyle w:val="af3"/>
        <w:spacing w:line="430" w:lineRule="exact"/>
        <w:rPr>
          <w:rtl/>
        </w:rPr>
      </w:pPr>
      <w:r w:rsidRPr="0067335B">
        <w:rPr>
          <w:rtl/>
        </w:rPr>
        <w:t xml:space="preserve">وقد </w:t>
      </w:r>
      <w:r w:rsidR="00C8328D">
        <w:rPr>
          <w:rFonts w:hint="cs"/>
          <w:rtl/>
        </w:rPr>
        <w:t>ا</w:t>
      </w:r>
      <w:r w:rsidRPr="0067335B">
        <w:rPr>
          <w:rtl/>
        </w:rPr>
        <w:t>ستدل في المقام بعد</w:t>
      </w:r>
      <w:r w:rsidR="00C8328D">
        <w:rPr>
          <w:rFonts w:hint="cs"/>
          <w:rtl/>
        </w:rPr>
        <w:t>ّ</w:t>
      </w:r>
      <w:r w:rsidRPr="0067335B">
        <w:rPr>
          <w:rtl/>
        </w:rPr>
        <w:t>ة أدلة نذكر بعضاً منها:</w:t>
      </w:r>
    </w:p>
    <w:p w:rsidR="006821E6" w:rsidRDefault="00160010" w:rsidP="0010722F">
      <w:pPr>
        <w:pStyle w:val="af3"/>
        <w:spacing w:line="430" w:lineRule="exact"/>
        <w:rPr>
          <w:rtl/>
        </w:rPr>
      </w:pPr>
      <w:r w:rsidRPr="00160010">
        <w:rPr>
          <w:b/>
          <w:bCs/>
          <w:rtl/>
        </w:rPr>
        <w:t>الأول:</w:t>
      </w:r>
      <w:r w:rsidR="00042BD1" w:rsidRPr="0067335B">
        <w:rPr>
          <w:rtl/>
        </w:rPr>
        <w:t xml:space="preserve"> الدليل القرآني</w:t>
      </w:r>
      <w:r w:rsidR="00C8328D">
        <w:rPr>
          <w:rFonts w:hint="cs"/>
          <w:rtl/>
        </w:rPr>
        <w:t>،</w:t>
      </w:r>
      <w:r w:rsidR="00042BD1" w:rsidRPr="0067335B">
        <w:rPr>
          <w:rtl/>
        </w:rPr>
        <w:t xml:space="preserve"> وهو في آيات ثلاث: قال تعالى: </w:t>
      </w:r>
      <w:r w:rsidR="00C8328D">
        <w:rPr>
          <w:rFonts w:ascii="Mosawi" w:hAnsi="Mosawi" w:cs="Mosawi"/>
          <w:rtl/>
        </w:rPr>
        <w:t>﴿</w:t>
      </w:r>
      <w:r w:rsidR="00042BD1" w:rsidRPr="00856808">
        <w:rPr>
          <w:b/>
          <w:bCs/>
          <w:rtl/>
        </w:rPr>
        <w:t>فَاجْتَنِبُوا الرِّجْسَ مِنَ الأَْوْثانِ</w:t>
      </w:r>
      <w:r w:rsidR="00C8328D">
        <w:rPr>
          <w:rFonts w:ascii="Mosawi" w:hAnsi="Mosawi" w:cs="Mosawi"/>
          <w:rtl/>
        </w:rPr>
        <w:t>﴾</w:t>
      </w:r>
      <w:r w:rsidR="00042BD1" w:rsidRPr="0067335B">
        <w:rPr>
          <w:rtl/>
        </w:rPr>
        <w:t xml:space="preserve"> (الحج</w:t>
      </w:r>
      <w:r w:rsidR="00C8328D">
        <w:rPr>
          <w:rFonts w:hint="cs"/>
          <w:rtl/>
        </w:rPr>
        <w:t>:</w:t>
      </w:r>
      <w:r w:rsidR="00856808">
        <w:rPr>
          <w:rFonts w:hint="cs"/>
          <w:rtl/>
        </w:rPr>
        <w:t xml:space="preserve"> </w:t>
      </w:r>
      <w:r w:rsidR="00042BD1" w:rsidRPr="0067335B">
        <w:rPr>
          <w:rtl/>
        </w:rPr>
        <w:t>30</w:t>
      </w:r>
      <w:r w:rsidR="00042BD1">
        <w:rPr>
          <w:rtl/>
        </w:rPr>
        <w:t>)</w:t>
      </w:r>
      <w:r w:rsidR="00C8328D">
        <w:rPr>
          <w:rFonts w:hint="cs"/>
          <w:rtl/>
        </w:rPr>
        <w:t>.</w:t>
      </w:r>
      <w:r w:rsidR="00042BD1">
        <w:rPr>
          <w:rtl/>
        </w:rPr>
        <w:t xml:space="preserve"> </w:t>
      </w:r>
    </w:p>
    <w:p w:rsidR="003D41D8" w:rsidRDefault="00C8328D" w:rsidP="0010722F">
      <w:pPr>
        <w:pStyle w:val="af3"/>
        <w:spacing w:line="430" w:lineRule="exact"/>
        <w:rPr>
          <w:rtl/>
        </w:rPr>
      </w:pPr>
      <w:r>
        <w:rPr>
          <w:rFonts w:hint="cs"/>
          <w:rtl/>
        </w:rPr>
        <w:t>و</w:t>
      </w:r>
      <w:r w:rsidR="00042BD1" w:rsidRPr="0067335B">
        <w:rPr>
          <w:rtl/>
        </w:rPr>
        <w:t xml:space="preserve">قال تعالى: </w:t>
      </w:r>
      <w:r>
        <w:rPr>
          <w:rFonts w:ascii="Mosawi" w:hAnsi="Mosawi" w:cs="Mosawi"/>
          <w:rtl/>
        </w:rPr>
        <w:t>﴿</w:t>
      </w:r>
      <w:r w:rsidR="00042BD1" w:rsidRPr="00856808">
        <w:rPr>
          <w:b/>
          <w:bCs/>
          <w:rtl/>
        </w:rPr>
        <w:t>إِنَّمَا الْخَمْرُ وَالْمَيْسِرُ وَالأَْنْصابُ وَالأَْزْلامُ رِجْسٌ مِنْ عَمَلِ الشَّيْطانِ فَاجْتَنِبُوهُ</w:t>
      </w:r>
      <w:r>
        <w:rPr>
          <w:rFonts w:ascii="Mosawi" w:hAnsi="Mosawi" w:cs="Mosawi"/>
          <w:rtl/>
        </w:rPr>
        <w:t>﴾</w:t>
      </w:r>
      <w:r w:rsidR="00042BD1" w:rsidRPr="0067335B">
        <w:rPr>
          <w:rtl/>
        </w:rPr>
        <w:t xml:space="preserve"> (المائدة</w:t>
      </w:r>
      <w:r>
        <w:rPr>
          <w:rFonts w:hint="cs"/>
          <w:rtl/>
        </w:rPr>
        <w:t>:</w:t>
      </w:r>
      <w:r w:rsidR="00856808">
        <w:rPr>
          <w:rFonts w:hint="cs"/>
          <w:rtl/>
        </w:rPr>
        <w:t xml:space="preserve"> </w:t>
      </w:r>
      <w:r w:rsidR="00042BD1" w:rsidRPr="0067335B">
        <w:rPr>
          <w:rtl/>
        </w:rPr>
        <w:t>90</w:t>
      </w:r>
      <w:r w:rsidR="00042BD1">
        <w:rPr>
          <w:rtl/>
        </w:rPr>
        <w:t>)</w:t>
      </w:r>
      <w:r>
        <w:rPr>
          <w:rFonts w:hint="cs"/>
          <w:rtl/>
        </w:rPr>
        <w:t>.</w:t>
      </w:r>
      <w:r w:rsidR="00042BD1">
        <w:rPr>
          <w:rtl/>
        </w:rPr>
        <w:t xml:space="preserve"> </w:t>
      </w:r>
    </w:p>
    <w:p w:rsidR="003D41D8" w:rsidRDefault="00042BD1" w:rsidP="0010722F">
      <w:pPr>
        <w:pStyle w:val="af3"/>
        <w:spacing w:line="430" w:lineRule="exact"/>
        <w:rPr>
          <w:rtl/>
        </w:rPr>
      </w:pPr>
      <w:r w:rsidRPr="0067335B">
        <w:rPr>
          <w:rtl/>
        </w:rPr>
        <w:t xml:space="preserve">وقال تعالى: </w:t>
      </w:r>
      <w:r w:rsidR="00C8328D">
        <w:rPr>
          <w:rFonts w:ascii="Mosawi" w:hAnsi="Mosawi" w:cs="Mosawi"/>
          <w:rtl/>
        </w:rPr>
        <w:t>﴿</w:t>
      </w:r>
      <w:r w:rsidRPr="00856808">
        <w:rPr>
          <w:b/>
          <w:bCs/>
          <w:rtl/>
        </w:rPr>
        <w:t>وَالرُّجْزَ فَاهْجُرْ</w:t>
      </w:r>
      <w:r w:rsidR="00C8328D">
        <w:rPr>
          <w:rFonts w:ascii="Mosawi" w:hAnsi="Mosawi" w:cs="Mosawi"/>
          <w:rtl/>
        </w:rPr>
        <w:t>﴾</w:t>
      </w:r>
      <w:r w:rsidRPr="0067335B">
        <w:rPr>
          <w:rtl/>
        </w:rPr>
        <w:t xml:space="preserve"> (المدثر</w:t>
      </w:r>
      <w:r w:rsidR="00C8328D">
        <w:rPr>
          <w:rFonts w:hint="cs"/>
          <w:rtl/>
        </w:rPr>
        <w:t>:</w:t>
      </w:r>
      <w:r w:rsidR="00856808">
        <w:rPr>
          <w:rFonts w:hint="cs"/>
          <w:rtl/>
        </w:rPr>
        <w:t xml:space="preserve"> </w:t>
      </w:r>
      <w:r w:rsidRPr="0067335B">
        <w:rPr>
          <w:rtl/>
        </w:rPr>
        <w:t>5</w:t>
      </w:r>
      <w:r>
        <w:rPr>
          <w:rtl/>
        </w:rPr>
        <w:t>)</w:t>
      </w:r>
      <w:r w:rsidR="00C8328D">
        <w:rPr>
          <w:rFonts w:hint="cs"/>
          <w:rtl/>
        </w:rPr>
        <w:t>.</w:t>
      </w:r>
      <w:r>
        <w:rPr>
          <w:rtl/>
        </w:rPr>
        <w:t xml:space="preserve"> </w:t>
      </w:r>
    </w:p>
    <w:p w:rsidR="005F4B1B" w:rsidRDefault="00042BD1" w:rsidP="0010722F">
      <w:pPr>
        <w:pStyle w:val="af3"/>
        <w:spacing w:line="430" w:lineRule="exact"/>
        <w:rPr>
          <w:rtl/>
        </w:rPr>
      </w:pPr>
      <w:r w:rsidRPr="0067335B">
        <w:rPr>
          <w:rtl/>
        </w:rPr>
        <w:t>وهو استدلال مبني</w:t>
      </w:r>
      <w:r w:rsidR="00C8328D">
        <w:rPr>
          <w:rFonts w:hint="cs"/>
          <w:rtl/>
        </w:rPr>
        <w:t>ٌّ</w:t>
      </w:r>
      <w:r w:rsidRPr="0067335B">
        <w:rPr>
          <w:rtl/>
        </w:rPr>
        <w:t xml:space="preserve"> على أن بيع هياكل العبادة</w:t>
      </w:r>
      <w:r w:rsidR="00C8328D">
        <w:rPr>
          <w:rFonts w:hint="cs"/>
          <w:rtl/>
        </w:rPr>
        <w:t>،</w:t>
      </w:r>
      <w:r w:rsidRPr="0067335B">
        <w:rPr>
          <w:rtl/>
        </w:rPr>
        <w:t xml:space="preserve"> وآلات القمار</w:t>
      </w:r>
      <w:r w:rsidR="00C8328D">
        <w:rPr>
          <w:rFonts w:hint="cs"/>
          <w:rtl/>
        </w:rPr>
        <w:t>،</w:t>
      </w:r>
      <w:r w:rsidRPr="0067335B">
        <w:rPr>
          <w:rtl/>
        </w:rPr>
        <w:t xml:space="preserve"> والاكتساب بها</w:t>
      </w:r>
      <w:r w:rsidR="00C8328D">
        <w:rPr>
          <w:rFonts w:hint="cs"/>
          <w:rtl/>
        </w:rPr>
        <w:t>،</w:t>
      </w:r>
      <w:r w:rsidRPr="0067335B">
        <w:rPr>
          <w:rtl/>
        </w:rPr>
        <w:t xml:space="preserve"> مناف</w:t>
      </w:r>
      <w:r w:rsidR="00C8328D">
        <w:rPr>
          <w:rFonts w:hint="cs"/>
          <w:rtl/>
        </w:rPr>
        <w:t>ٍ</w:t>
      </w:r>
      <w:r w:rsidRPr="0067335B">
        <w:rPr>
          <w:rtl/>
        </w:rPr>
        <w:t xml:space="preserve"> للاجتناب المطلق</w:t>
      </w:r>
      <w:r w:rsidR="00C8328D">
        <w:rPr>
          <w:rFonts w:hint="cs"/>
          <w:rtl/>
        </w:rPr>
        <w:t>.</w:t>
      </w:r>
      <w:r w:rsidRPr="0067335B">
        <w:rPr>
          <w:rtl/>
        </w:rPr>
        <w:t xml:space="preserve"> كما </w:t>
      </w:r>
      <w:r w:rsidR="00C8328D">
        <w:rPr>
          <w:rFonts w:hint="cs"/>
          <w:rtl/>
        </w:rPr>
        <w:t>أ</w:t>
      </w:r>
      <w:r w:rsidRPr="0067335B">
        <w:rPr>
          <w:rtl/>
        </w:rPr>
        <w:t>ن المراد من الأنصاب هو الأوثان والأصنام</w:t>
      </w:r>
      <w:r w:rsidR="00C8328D">
        <w:rPr>
          <w:rFonts w:hint="cs"/>
          <w:rtl/>
        </w:rPr>
        <w:t>،</w:t>
      </w:r>
      <w:r w:rsidRPr="0067335B">
        <w:rPr>
          <w:rtl/>
        </w:rPr>
        <w:t xml:space="preserve"> وآلات القمار</w:t>
      </w:r>
      <w:r w:rsidR="00C8328D">
        <w:rPr>
          <w:rFonts w:hint="cs"/>
          <w:rtl/>
        </w:rPr>
        <w:t>.</w:t>
      </w:r>
      <w:r w:rsidRPr="0067335B">
        <w:rPr>
          <w:rtl/>
        </w:rPr>
        <w:t xml:space="preserve"> والمراد من الرجز الرجس</w:t>
      </w:r>
      <w:r w:rsidR="00C8328D">
        <w:rPr>
          <w:rFonts w:hint="cs"/>
          <w:rtl/>
        </w:rPr>
        <w:t>،</w:t>
      </w:r>
      <w:r w:rsidRPr="0067335B">
        <w:rPr>
          <w:rtl/>
        </w:rPr>
        <w:t xml:space="preserve"> ومن الهجر الاجتناب</w:t>
      </w:r>
      <w:r>
        <w:rPr>
          <w:rtl/>
        </w:rPr>
        <w:t>.</w:t>
      </w:r>
    </w:p>
    <w:p w:rsidR="005F4B1B" w:rsidRDefault="00160010" w:rsidP="0010722F">
      <w:pPr>
        <w:pStyle w:val="af3"/>
        <w:spacing w:line="430" w:lineRule="exact"/>
        <w:rPr>
          <w:rtl/>
        </w:rPr>
      </w:pPr>
      <w:r w:rsidRPr="00160010">
        <w:rPr>
          <w:b/>
          <w:bCs/>
          <w:rtl/>
        </w:rPr>
        <w:t>الثاني:</w:t>
      </w:r>
      <w:r w:rsidR="00042BD1" w:rsidRPr="0067335B">
        <w:rPr>
          <w:rtl/>
        </w:rPr>
        <w:t xml:space="preserve"> ما جاء في مواضع عديدة من رواية تحف العقول</w:t>
      </w:r>
      <w:r w:rsidR="00A543E2">
        <w:rPr>
          <w:rFonts w:hint="cs"/>
          <w:rtl/>
        </w:rPr>
        <w:t>،</w:t>
      </w:r>
      <w:r w:rsidR="00042BD1" w:rsidRPr="0067335B">
        <w:rPr>
          <w:rtl/>
        </w:rPr>
        <w:t xml:space="preserve"> مثل قوله</w:t>
      </w:r>
      <w:r w:rsidR="00042BD1" w:rsidRPr="00086847">
        <w:rPr>
          <w:rFonts w:cs="Taher"/>
          <w:rtl/>
        </w:rPr>
        <w:t>×</w:t>
      </w:r>
      <w:r w:rsidR="00042BD1" w:rsidRPr="0067335B">
        <w:rPr>
          <w:rtl/>
        </w:rPr>
        <w:t>: فكل</w:t>
      </w:r>
      <w:r w:rsidR="00A543E2">
        <w:rPr>
          <w:rFonts w:hint="cs"/>
          <w:rtl/>
        </w:rPr>
        <w:t>ّ</w:t>
      </w:r>
      <w:r w:rsidR="00042BD1" w:rsidRPr="0067335B">
        <w:rPr>
          <w:rtl/>
        </w:rPr>
        <w:t xml:space="preserve"> أمر يكون فيه الفساد مم</w:t>
      </w:r>
      <w:r w:rsidR="00A543E2">
        <w:rPr>
          <w:rFonts w:hint="cs"/>
          <w:rtl/>
        </w:rPr>
        <w:t>ّ</w:t>
      </w:r>
      <w:r w:rsidR="00042BD1" w:rsidRPr="0067335B">
        <w:rPr>
          <w:rtl/>
        </w:rPr>
        <w:t>ا هو منهي</w:t>
      </w:r>
      <w:r w:rsidR="00A543E2">
        <w:rPr>
          <w:rFonts w:hint="cs"/>
          <w:rtl/>
        </w:rPr>
        <w:t>ٌّ</w:t>
      </w:r>
      <w:r w:rsidR="00042BD1" w:rsidRPr="0067335B">
        <w:rPr>
          <w:rtl/>
        </w:rPr>
        <w:t xml:space="preserve"> عنه</w:t>
      </w:r>
      <w:r w:rsidR="00A543E2">
        <w:rPr>
          <w:rFonts w:hint="cs"/>
          <w:rtl/>
        </w:rPr>
        <w:t>،</w:t>
      </w:r>
      <w:r w:rsidR="00042BD1" w:rsidRPr="0067335B">
        <w:rPr>
          <w:rtl/>
        </w:rPr>
        <w:t xml:space="preserve"> وكذا إن</w:t>
      </w:r>
      <w:r w:rsidR="00A543E2">
        <w:rPr>
          <w:rFonts w:hint="cs"/>
          <w:rtl/>
        </w:rPr>
        <w:t>ّ</w:t>
      </w:r>
      <w:r w:rsidR="00042BD1" w:rsidRPr="0067335B">
        <w:rPr>
          <w:rtl/>
        </w:rPr>
        <w:t>ما حرم الله الصناعة التي هي حرام كل</w:t>
      </w:r>
      <w:r w:rsidR="00A543E2">
        <w:rPr>
          <w:rFonts w:hint="cs"/>
          <w:rtl/>
        </w:rPr>
        <w:t>ّ</w:t>
      </w:r>
      <w:r w:rsidR="00042BD1" w:rsidRPr="0067335B">
        <w:rPr>
          <w:rtl/>
        </w:rPr>
        <w:t>ها يجيء منها الفساد محضاً</w:t>
      </w:r>
      <w:r w:rsidR="00A543E2">
        <w:rPr>
          <w:rFonts w:hint="cs"/>
          <w:rtl/>
        </w:rPr>
        <w:t>،</w:t>
      </w:r>
      <w:r w:rsidR="00042BD1" w:rsidRPr="0067335B">
        <w:rPr>
          <w:rtl/>
        </w:rPr>
        <w:t xml:space="preserve"> نظير</w:t>
      </w:r>
      <w:r w:rsidR="00A543E2">
        <w:rPr>
          <w:rFonts w:hint="cs"/>
          <w:rtl/>
        </w:rPr>
        <w:t>:</w:t>
      </w:r>
      <w:r w:rsidR="00042BD1" w:rsidRPr="0067335B">
        <w:rPr>
          <w:rtl/>
        </w:rPr>
        <w:t xml:space="preserve"> البرابط</w:t>
      </w:r>
      <w:r w:rsidR="00A543E2">
        <w:rPr>
          <w:rFonts w:hint="cs"/>
          <w:rtl/>
        </w:rPr>
        <w:t>،</w:t>
      </w:r>
      <w:r w:rsidR="00042BD1" w:rsidRPr="0067335B">
        <w:rPr>
          <w:rtl/>
        </w:rPr>
        <w:t xml:space="preserve"> والمزامير</w:t>
      </w:r>
      <w:r w:rsidR="00A543E2">
        <w:rPr>
          <w:rFonts w:hint="cs"/>
          <w:rtl/>
        </w:rPr>
        <w:t>،</w:t>
      </w:r>
      <w:r w:rsidR="00042BD1" w:rsidRPr="0067335B">
        <w:rPr>
          <w:rtl/>
        </w:rPr>
        <w:t xml:space="preserve"> والشطرنج</w:t>
      </w:r>
      <w:r w:rsidR="00A543E2">
        <w:rPr>
          <w:rFonts w:hint="cs"/>
          <w:rtl/>
        </w:rPr>
        <w:t>،</w:t>
      </w:r>
      <w:r w:rsidR="00042BD1" w:rsidRPr="0067335B">
        <w:rPr>
          <w:rtl/>
        </w:rPr>
        <w:t xml:space="preserve"> وكل ملهو</w:t>
      </w:r>
      <w:r w:rsidR="00A543E2">
        <w:rPr>
          <w:rFonts w:hint="cs"/>
          <w:rtl/>
        </w:rPr>
        <w:t>ّ</w:t>
      </w:r>
      <w:r w:rsidR="00042BD1" w:rsidRPr="0067335B">
        <w:rPr>
          <w:rtl/>
        </w:rPr>
        <w:t xml:space="preserve"> به</w:t>
      </w:r>
      <w:r w:rsidR="00A543E2">
        <w:rPr>
          <w:rFonts w:hint="cs"/>
          <w:rtl/>
        </w:rPr>
        <w:t>،</w:t>
      </w:r>
      <w:r w:rsidR="00042BD1" w:rsidRPr="0067335B">
        <w:rPr>
          <w:rtl/>
        </w:rPr>
        <w:t xml:space="preserve"> والصلبان</w:t>
      </w:r>
      <w:r w:rsidR="00A543E2">
        <w:rPr>
          <w:rFonts w:hint="cs"/>
          <w:rtl/>
        </w:rPr>
        <w:t>،</w:t>
      </w:r>
      <w:r w:rsidR="00042BD1" w:rsidRPr="0067335B">
        <w:rPr>
          <w:rtl/>
        </w:rPr>
        <w:t xml:space="preserve"> والأصنام</w:t>
      </w:r>
      <w:r w:rsidR="00135BAE" w:rsidRPr="00086847">
        <w:rPr>
          <w:vertAlign w:val="superscript"/>
          <w:rtl/>
        </w:rPr>
        <w:t>(</w:t>
      </w:r>
      <w:r w:rsidR="00042BD1" w:rsidRPr="00086847">
        <w:rPr>
          <w:vertAlign w:val="superscript"/>
          <w:rtl/>
        </w:rPr>
        <w:endnoteReference w:id="492"/>
      </w:r>
      <w:r w:rsidR="00135BAE" w:rsidRPr="00086847">
        <w:rPr>
          <w:vertAlign w:val="superscript"/>
          <w:rtl/>
        </w:rPr>
        <w:t>)</w:t>
      </w:r>
      <w:r w:rsidR="00042BD1" w:rsidRPr="005E69A2">
        <w:rPr>
          <w:rtl/>
        </w:rPr>
        <w:t>.</w:t>
      </w:r>
      <w:r w:rsidR="00042BD1">
        <w:rPr>
          <w:rtl/>
        </w:rPr>
        <w:t xml:space="preserve"> </w:t>
      </w:r>
    </w:p>
    <w:p w:rsidR="00155D13" w:rsidRDefault="00042BD1" w:rsidP="0010722F">
      <w:pPr>
        <w:pStyle w:val="af3"/>
        <w:spacing w:line="430" w:lineRule="exact"/>
        <w:ind w:firstLine="562"/>
        <w:rPr>
          <w:rtl/>
        </w:rPr>
      </w:pPr>
      <w:r w:rsidRPr="0067335B">
        <w:rPr>
          <w:rtl/>
        </w:rPr>
        <w:t>ولكن ير</w:t>
      </w:r>
      <w:r w:rsidR="00A543E2">
        <w:rPr>
          <w:rFonts w:hint="cs"/>
          <w:rtl/>
        </w:rPr>
        <w:t>ِ</w:t>
      </w:r>
      <w:r w:rsidRPr="0067335B">
        <w:rPr>
          <w:rtl/>
        </w:rPr>
        <w:t>د</w:t>
      </w:r>
      <w:r w:rsidR="00A543E2">
        <w:rPr>
          <w:rFonts w:hint="cs"/>
          <w:rtl/>
        </w:rPr>
        <w:t>ُ</w:t>
      </w:r>
      <w:r w:rsidRPr="0067335B">
        <w:rPr>
          <w:rtl/>
        </w:rPr>
        <w:t xml:space="preserve"> على الاستدلال برواية تحف العقول</w:t>
      </w:r>
      <w:r w:rsidR="00A543E2">
        <w:rPr>
          <w:rFonts w:hint="cs"/>
          <w:rtl/>
        </w:rPr>
        <w:t xml:space="preserve">: </w:t>
      </w:r>
      <w:r w:rsidR="00160010" w:rsidRPr="00160010">
        <w:rPr>
          <w:b/>
          <w:bCs/>
          <w:rtl/>
        </w:rPr>
        <w:t xml:space="preserve">أولاً: </w:t>
      </w:r>
      <w:r w:rsidRPr="0067335B">
        <w:rPr>
          <w:rtl/>
        </w:rPr>
        <w:t>قصورها من حيث السند</w:t>
      </w:r>
      <w:r w:rsidR="00A543E2">
        <w:rPr>
          <w:rFonts w:hint="cs"/>
          <w:rtl/>
        </w:rPr>
        <w:t>،</w:t>
      </w:r>
      <w:r w:rsidRPr="0067335B">
        <w:rPr>
          <w:rtl/>
        </w:rPr>
        <w:t xml:space="preserve"> </w:t>
      </w:r>
      <w:r w:rsidRPr="0067335B">
        <w:rPr>
          <w:rtl/>
        </w:rPr>
        <w:lastRenderedPageBreak/>
        <w:t>وعدم استيفائها لشروط حجية أخبار الثقة</w:t>
      </w:r>
      <w:r w:rsidR="00A543E2">
        <w:rPr>
          <w:rFonts w:hint="cs"/>
          <w:rtl/>
        </w:rPr>
        <w:t>؛</w:t>
      </w:r>
      <w:r w:rsidRPr="0067335B">
        <w:rPr>
          <w:rtl/>
        </w:rPr>
        <w:t xml:space="preserve"> فإن راويها أبو محمد الحسن بن علي بن الحسين بن شعبة الحر</w:t>
      </w:r>
      <w:r w:rsidR="00A543E2">
        <w:rPr>
          <w:rFonts w:hint="cs"/>
          <w:rtl/>
        </w:rPr>
        <w:t>ّ</w:t>
      </w:r>
      <w:r w:rsidRPr="0067335B">
        <w:rPr>
          <w:rtl/>
        </w:rPr>
        <w:t>اني أو الحلبي وإن</w:t>
      </w:r>
      <w:r w:rsidR="00A543E2">
        <w:rPr>
          <w:rFonts w:hint="cs"/>
          <w:rtl/>
        </w:rPr>
        <w:t>ْ</w:t>
      </w:r>
      <w:r w:rsidRPr="0067335B">
        <w:rPr>
          <w:rtl/>
        </w:rPr>
        <w:t xml:space="preserve"> كان رجلاً فاضلاً</w:t>
      </w:r>
      <w:r w:rsidR="00A543E2">
        <w:rPr>
          <w:rFonts w:hint="cs"/>
          <w:rtl/>
        </w:rPr>
        <w:t>،</w:t>
      </w:r>
      <w:r w:rsidRPr="0067335B">
        <w:rPr>
          <w:rtl/>
        </w:rPr>
        <w:t xml:space="preserve"> وكتابه مشتمل على الدرر واليواقيت من مواعظ أهل البيت</w:t>
      </w:r>
      <w:r w:rsidR="00160010" w:rsidRPr="00160010">
        <w:rPr>
          <w:rFonts w:cs="Taher"/>
          <w:rtl/>
        </w:rPr>
        <w:t>^</w:t>
      </w:r>
      <w:r w:rsidRPr="0067335B">
        <w:rPr>
          <w:rtl/>
        </w:rPr>
        <w:t>، وقد اعتمد عليه جملة من الأصحاب</w:t>
      </w:r>
      <w:r w:rsidR="00A543E2">
        <w:rPr>
          <w:rFonts w:hint="cs"/>
          <w:rtl/>
        </w:rPr>
        <w:t>،</w:t>
      </w:r>
      <w:r w:rsidRPr="0067335B">
        <w:rPr>
          <w:rtl/>
        </w:rPr>
        <w:t xml:space="preserve"> </w:t>
      </w:r>
      <w:r w:rsidR="00A543E2">
        <w:rPr>
          <w:rFonts w:hint="cs"/>
          <w:rtl/>
        </w:rPr>
        <w:t>و</w:t>
      </w:r>
      <w:r w:rsidRPr="0067335B">
        <w:rPr>
          <w:rtl/>
        </w:rPr>
        <w:t>منهم</w:t>
      </w:r>
      <w:r w:rsidR="00A543E2">
        <w:rPr>
          <w:rFonts w:hint="cs"/>
          <w:rtl/>
        </w:rPr>
        <w:t>:</w:t>
      </w:r>
      <w:r w:rsidRPr="0067335B">
        <w:rPr>
          <w:rtl/>
        </w:rPr>
        <w:t xml:space="preserve"> الحر</w:t>
      </w:r>
      <w:r w:rsidR="00A543E2">
        <w:rPr>
          <w:rFonts w:hint="cs"/>
          <w:rtl/>
        </w:rPr>
        <w:t>ّ</w:t>
      </w:r>
      <w:r w:rsidRPr="0067335B">
        <w:rPr>
          <w:rtl/>
        </w:rPr>
        <w:t xml:space="preserve"> العاملي في </w:t>
      </w:r>
      <w:r w:rsidR="00A543E2">
        <w:rPr>
          <w:rFonts w:ascii="Mosawi" w:hAnsi="Mosawi" w:cs="Mosawi"/>
          <w:rtl/>
        </w:rPr>
        <w:t>«</w:t>
      </w:r>
      <w:r w:rsidRPr="0067335B">
        <w:rPr>
          <w:rtl/>
        </w:rPr>
        <w:t>الوسائل</w:t>
      </w:r>
      <w:r w:rsidR="00A543E2">
        <w:rPr>
          <w:rFonts w:ascii="Mosawi" w:hAnsi="Mosawi" w:cs="Mosawi"/>
          <w:rtl/>
        </w:rPr>
        <w:t>»</w:t>
      </w:r>
      <w:r w:rsidR="00A543E2">
        <w:rPr>
          <w:rFonts w:hint="cs"/>
          <w:rtl/>
        </w:rPr>
        <w:t>،</w:t>
      </w:r>
      <w:r w:rsidRPr="0067335B">
        <w:rPr>
          <w:rtl/>
        </w:rPr>
        <w:t xml:space="preserve"> كما في الفائدة الرابعة من الخاتمة، حيث عدّ هذا الكتاب من جملة الكتب المعتبرة</w:t>
      </w:r>
      <w:r w:rsidR="00A543E2">
        <w:rPr>
          <w:rFonts w:hint="cs"/>
          <w:rtl/>
        </w:rPr>
        <w:t>،</w:t>
      </w:r>
      <w:r w:rsidRPr="0067335B">
        <w:rPr>
          <w:rtl/>
        </w:rPr>
        <w:t xml:space="preserve"> إلا أنه لم يذكرها مسندة، بل أرسلها عن الصادق</w:t>
      </w:r>
      <w:r w:rsidRPr="00086847">
        <w:rPr>
          <w:rFonts w:cs="Taher"/>
          <w:rtl/>
        </w:rPr>
        <w:t>×</w:t>
      </w:r>
      <w:r w:rsidRPr="0067335B">
        <w:rPr>
          <w:rtl/>
        </w:rPr>
        <w:t>، فلا تكون مشمولة لأدلّة حج</w:t>
      </w:r>
      <w:r w:rsidR="00A543E2">
        <w:rPr>
          <w:rFonts w:hint="cs"/>
          <w:rtl/>
        </w:rPr>
        <w:t>ّ</w:t>
      </w:r>
      <w:r w:rsidRPr="0067335B">
        <w:rPr>
          <w:rtl/>
        </w:rPr>
        <w:t>ية خبر الواحد</w:t>
      </w:r>
      <w:r w:rsidR="00A543E2">
        <w:rPr>
          <w:rFonts w:hint="cs"/>
          <w:rtl/>
        </w:rPr>
        <w:t>.</w:t>
      </w:r>
      <w:r w:rsidRPr="0067335B">
        <w:rPr>
          <w:rtl/>
        </w:rPr>
        <w:t xml:space="preserve"> ودعوى قيام القرينة على اعتبار رواتها المحذوفين غير صحيحة</w:t>
      </w:r>
      <w:r w:rsidR="00A543E2">
        <w:rPr>
          <w:rFonts w:hint="cs"/>
          <w:rtl/>
        </w:rPr>
        <w:t>؛</w:t>
      </w:r>
      <w:r w:rsidRPr="0067335B">
        <w:rPr>
          <w:rtl/>
        </w:rPr>
        <w:t xml:space="preserve"> لأن القرينة على اعتبارهم إن</w:t>
      </w:r>
      <w:r w:rsidR="00A543E2">
        <w:rPr>
          <w:rFonts w:hint="cs"/>
          <w:rtl/>
        </w:rPr>
        <w:t>ْ</w:t>
      </w:r>
      <w:r w:rsidRPr="0067335B">
        <w:rPr>
          <w:rtl/>
        </w:rPr>
        <w:t xml:space="preserve"> كانت هي النقل عنهم فهذا ممنوع</w:t>
      </w:r>
      <w:r w:rsidR="00A543E2">
        <w:rPr>
          <w:rFonts w:hint="cs"/>
          <w:rtl/>
        </w:rPr>
        <w:t>؛</w:t>
      </w:r>
      <w:r w:rsidRPr="0067335B">
        <w:rPr>
          <w:rtl/>
        </w:rPr>
        <w:t xml:space="preserve"> لأن النقل أعم</w:t>
      </w:r>
      <w:r w:rsidR="00A543E2">
        <w:rPr>
          <w:rFonts w:hint="cs"/>
          <w:rtl/>
        </w:rPr>
        <w:t>ّ</w:t>
      </w:r>
      <w:r w:rsidRPr="0067335B">
        <w:rPr>
          <w:rtl/>
        </w:rPr>
        <w:t xml:space="preserve"> من الاعتبار</w:t>
      </w:r>
      <w:r w:rsidR="00A543E2">
        <w:rPr>
          <w:rFonts w:hint="cs"/>
          <w:rtl/>
        </w:rPr>
        <w:t>؛</w:t>
      </w:r>
      <w:r w:rsidRPr="0067335B">
        <w:rPr>
          <w:rtl/>
        </w:rPr>
        <w:t xml:space="preserve"> وإن</w:t>
      </w:r>
      <w:r w:rsidR="00A543E2">
        <w:rPr>
          <w:rFonts w:hint="cs"/>
          <w:rtl/>
        </w:rPr>
        <w:t>ْ</w:t>
      </w:r>
      <w:r w:rsidRPr="0067335B">
        <w:rPr>
          <w:rtl/>
        </w:rPr>
        <w:t xml:space="preserve"> كانت شيئاً آخر غير النقل فلم يصل إلينا ما يدلّ على اعتبارهم، بل حتى لو صرّح باعتبارهم عنده فهذا لا يكفي لاعتبارهم عندنا ما لم يذكر سبب التوثيق.</w:t>
      </w:r>
    </w:p>
    <w:p w:rsidR="00155D13" w:rsidRDefault="00042BD1" w:rsidP="0010722F">
      <w:pPr>
        <w:pStyle w:val="af3"/>
        <w:spacing w:line="430" w:lineRule="exact"/>
        <w:ind w:firstLine="562"/>
        <w:rPr>
          <w:rtl/>
        </w:rPr>
      </w:pPr>
      <w:r w:rsidRPr="0067335B">
        <w:rPr>
          <w:rtl/>
        </w:rPr>
        <w:t>وقد ي</w:t>
      </w:r>
      <w:r w:rsidR="00A543E2">
        <w:rPr>
          <w:rFonts w:hint="cs"/>
          <w:rtl/>
        </w:rPr>
        <w:t>ُ</w:t>
      </w:r>
      <w:r w:rsidRPr="0067335B">
        <w:rPr>
          <w:rtl/>
        </w:rPr>
        <w:t>د</w:t>
      </w:r>
      <w:r w:rsidR="00A543E2">
        <w:rPr>
          <w:rFonts w:hint="cs"/>
          <w:rtl/>
        </w:rPr>
        <w:t>ّ</w:t>
      </w:r>
      <w:r w:rsidRPr="0067335B">
        <w:rPr>
          <w:rtl/>
        </w:rPr>
        <w:t>عى انجبار ضعف هذا الكتاب</w:t>
      </w:r>
      <w:r w:rsidR="00A543E2">
        <w:rPr>
          <w:rFonts w:hint="cs"/>
          <w:rtl/>
        </w:rPr>
        <w:t>،</w:t>
      </w:r>
      <w:r w:rsidRPr="0067335B">
        <w:rPr>
          <w:rtl/>
        </w:rPr>
        <w:t xml:space="preserve"> ومنه هذه الرواية</w:t>
      </w:r>
      <w:r w:rsidR="00A543E2">
        <w:rPr>
          <w:rFonts w:hint="cs"/>
          <w:rtl/>
        </w:rPr>
        <w:t>،</w:t>
      </w:r>
      <w:r w:rsidRPr="0067335B">
        <w:rPr>
          <w:rtl/>
        </w:rPr>
        <w:t xml:space="preserve"> بعمل المشهور</w:t>
      </w:r>
      <w:r w:rsidR="00A543E2">
        <w:rPr>
          <w:rFonts w:hint="cs"/>
          <w:rtl/>
        </w:rPr>
        <w:t>.</w:t>
      </w:r>
      <w:r w:rsidRPr="0067335B">
        <w:rPr>
          <w:rtl/>
        </w:rPr>
        <w:t xml:space="preserve"> ولكن هذا مردود كبرى وصغرى. أما الكبرى فلعدم كون الشهرة في نفسها حج</w:t>
      </w:r>
      <w:r w:rsidR="00A543E2">
        <w:rPr>
          <w:rFonts w:hint="cs"/>
          <w:rtl/>
        </w:rPr>
        <w:t>ّ</w:t>
      </w:r>
      <w:r w:rsidRPr="0067335B">
        <w:rPr>
          <w:rtl/>
        </w:rPr>
        <w:t>ة</w:t>
      </w:r>
      <w:r w:rsidR="00A543E2">
        <w:rPr>
          <w:rFonts w:hint="cs"/>
          <w:rtl/>
        </w:rPr>
        <w:t>،</w:t>
      </w:r>
      <w:r w:rsidRPr="0067335B">
        <w:rPr>
          <w:rtl/>
        </w:rPr>
        <w:t xml:space="preserve"> فكيف تكون موجبة لحج</w:t>
      </w:r>
      <w:r w:rsidR="00A543E2">
        <w:rPr>
          <w:rFonts w:hint="cs"/>
          <w:rtl/>
        </w:rPr>
        <w:t>ّ</w:t>
      </w:r>
      <w:r w:rsidRPr="0067335B">
        <w:rPr>
          <w:rtl/>
        </w:rPr>
        <w:t>ية الخبر</w:t>
      </w:r>
      <w:r w:rsidR="00A543E2">
        <w:rPr>
          <w:rFonts w:hint="cs"/>
          <w:rtl/>
        </w:rPr>
        <w:t>،</w:t>
      </w:r>
      <w:r w:rsidRPr="0067335B">
        <w:rPr>
          <w:rtl/>
        </w:rPr>
        <w:t xml:space="preserve"> وجابرة لضعف سنده</w:t>
      </w:r>
      <w:r w:rsidR="00A543E2">
        <w:rPr>
          <w:rFonts w:hint="cs"/>
          <w:rtl/>
        </w:rPr>
        <w:t>؛</w:t>
      </w:r>
      <w:r w:rsidRPr="0067335B">
        <w:rPr>
          <w:rtl/>
        </w:rPr>
        <w:t xml:space="preserve"> وأما منع الصغرى ف</w:t>
      </w:r>
      <w:r w:rsidR="00A543E2">
        <w:rPr>
          <w:rFonts w:hint="cs"/>
          <w:rtl/>
        </w:rPr>
        <w:t>ل</w:t>
      </w:r>
      <w:r w:rsidRPr="0067335B">
        <w:rPr>
          <w:rtl/>
        </w:rPr>
        <w:t>عدم ثبوت عمل المتقد</w:t>
      </w:r>
      <w:r w:rsidR="00A543E2">
        <w:rPr>
          <w:rFonts w:hint="cs"/>
          <w:rtl/>
        </w:rPr>
        <w:t>ِّ</w:t>
      </w:r>
      <w:r w:rsidRPr="0067335B">
        <w:rPr>
          <w:rtl/>
        </w:rPr>
        <w:t>مين بها.</w:t>
      </w:r>
    </w:p>
    <w:p w:rsidR="00042BD1" w:rsidRPr="0067335B" w:rsidRDefault="00160010" w:rsidP="0010722F">
      <w:pPr>
        <w:pStyle w:val="af3"/>
        <w:spacing w:line="430" w:lineRule="exact"/>
        <w:ind w:firstLine="562"/>
        <w:rPr>
          <w:rtl/>
        </w:rPr>
      </w:pPr>
      <w:r w:rsidRPr="00160010">
        <w:rPr>
          <w:b/>
          <w:bCs/>
          <w:rtl/>
        </w:rPr>
        <w:t>وثانياً:</w:t>
      </w:r>
      <w:r w:rsidR="00042BD1" w:rsidRPr="0067335B">
        <w:rPr>
          <w:rtl/>
        </w:rPr>
        <w:t xml:space="preserve"> إن النهي فيها وارد في الحرمة التكليفية</w:t>
      </w:r>
      <w:r w:rsidR="00A543E2">
        <w:rPr>
          <w:rFonts w:hint="cs"/>
          <w:rtl/>
        </w:rPr>
        <w:t>،</w:t>
      </w:r>
      <w:r w:rsidR="00042BD1" w:rsidRPr="0067335B">
        <w:rPr>
          <w:rtl/>
        </w:rPr>
        <w:t xml:space="preserve"> فلا دلالة فيها على الحرمة الوضعية</w:t>
      </w:r>
      <w:r w:rsidR="00A543E2">
        <w:rPr>
          <w:rFonts w:hint="cs"/>
          <w:rtl/>
        </w:rPr>
        <w:t>،</w:t>
      </w:r>
      <w:r w:rsidR="00042BD1" w:rsidRPr="0067335B">
        <w:rPr>
          <w:rtl/>
        </w:rPr>
        <w:t xml:space="preserve"> حيث ورد فيها</w:t>
      </w:r>
      <w:r w:rsidR="00A543E2">
        <w:rPr>
          <w:rFonts w:hint="cs"/>
          <w:rtl/>
        </w:rPr>
        <w:t>:</w:t>
      </w:r>
      <w:r w:rsidR="00042BD1" w:rsidRPr="0067335B">
        <w:rPr>
          <w:rtl/>
        </w:rPr>
        <w:t xml:space="preserve"> </w:t>
      </w:r>
      <w:r w:rsidR="00A543E2">
        <w:rPr>
          <w:rFonts w:ascii="Mosawi" w:hAnsi="Mosawi" w:cs="Mosawi"/>
          <w:rtl/>
        </w:rPr>
        <w:t>«</w:t>
      </w:r>
      <w:r w:rsidR="00042BD1" w:rsidRPr="0067335B">
        <w:rPr>
          <w:rtl/>
        </w:rPr>
        <w:t>فهو حرام بيعه وشراؤه</w:t>
      </w:r>
      <w:r w:rsidR="00A543E2">
        <w:rPr>
          <w:rFonts w:ascii="Mosawi" w:hAnsi="Mosawi" w:cs="Mosawi"/>
          <w:rtl/>
        </w:rPr>
        <w:t>»</w:t>
      </w:r>
      <w:r w:rsidR="00042BD1" w:rsidRPr="0067335B">
        <w:rPr>
          <w:rtl/>
        </w:rPr>
        <w:t>.</w:t>
      </w:r>
    </w:p>
    <w:p w:rsidR="00042BD1" w:rsidRPr="0067335B" w:rsidRDefault="00042BD1" w:rsidP="0010722F">
      <w:pPr>
        <w:pStyle w:val="af3"/>
        <w:spacing w:line="430" w:lineRule="exact"/>
        <w:ind w:firstLine="562"/>
        <w:rPr>
          <w:rtl/>
        </w:rPr>
      </w:pPr>
      <w:r w:rsidRPr="0067335B">
        <w:rPr>
          <w:rtl/>
        </w:rPr>
        <w:t>والنتيجة عدم الاعتماد على هذه الرواية في مقام الاستدلال.</w:t>
      </w:r>
    </w:p>
    <w:p w:rsidR="00C05FCD" w:rsidRDefault="00160010" w:rsidP="0010722F">
      <w:pPr>
        <w:pStyle w:val="af3"/>
        <w:spacing w:line="430" w:lineRule="exact"/>
        <w:ind w:firstLine="562"/>
        <w:rPr>
          <w:rtl/>
        </w:rPr>
      </w:pPr>
      <w:r w:rsidRPr="00160010">
        <w:rPr>
          <w:b/>
          <w:bCs/>
          <w:rtl/>
        </w:rPr>
        <w:t xml:space="preserve">الثالث: </w:t>
      </w:r>
      <w:r w:rsidR="00042BD1" w:rsidRPr="0067335B">
        <w:rPr>
          <w:rtl/>
        </w:rPr>
        <w:t>النبوي المشهور</w:t>
      </w:r>
      <w:r w:rsidR="00A543E2">
        <w:rPr>
          <w:rFonts w:hint="cs"/>
          <w:rtl/>
        </w:rPr>
        <w:t>:</w:t>
      </w:r>
      <w:r w:rsidR="00042BD1" w:rsidRPr="0067335B">
        <w:rPr>
          <w:rtl/>
        </w:rPr>
        <w:t xml:space="preserve"> إن الله إذا حر</w:t>
      </w:r>
      <w:r w:rsidR="00A543E2">
        <w:rPr>
          <w:rFonts w:hint="cs"/>
          <w:rtl/>
        </w:rPr>
        <w:t>َّ</w:t>
      </w:r>
      <w:r w:rsidR="00042BD1" w:rsidRPr="0067335B">
        <w:rPr>
          <w:rtl/>
        </w:rPr>
        <w:t>م شيئاً حر</w:t>
      </w:r>
      <w:r w:rsidR="00A543E2">
        <w:rPr>
          <w:rFonts w:hint="cs"/>
          <w:rtl/>
        </w:rPr>
        <w:t>َّ</w:t>
      </w:r>
      <w:r w:rsidR="00042BD1" w:rsidRPr="0067335B">
        <w:rPr>
          <w:rtl/>
        </w:rPr>
        <w:t>م ثمنه</w:t>
      </w:r>
      <w:r w:rsidR="00135BAE" w:rsidRPr="00086847">
        <w:rPr>
          <w:vertAlign w:val="superscript"/>
          <w:rtl/>
        </w:rPr>
        <w:t>(</w:t>
      </w:r>
      <w:r w:rsidR="00042BD1" w:rsidRPr="00086847">
        <w:rPr>
          <w:vertAlign w:val="superscript"/>
          <w:rtl/>
        </w:rPr>
        <w:endnoteReference w:id="493"/>
      </w:r>
      <w:r w:rsidR="00135BAE" w:rsidRPr="00086847">
        <w:rPr>
          <w:vertAlign w:val="superscript"/>
          <w:rtl/>
        </w:rPr>
        <w:t>)</w:t>
      </w:r>
      <w:r w:rsidR="00A543E2">
        <w:rPr>
          <w:rFonts w:hint="cs"/>
          <w:rtl/>
        </w:rPr>
        <w:t>.</w:t>
      </w:r>
      <w:r w:rsidR="00042BD1" w:rsidRPr="0067335B">
        <w:rPr>
          <w:rtl/>
        </w:rPr>
        <w:t xml:space="preserve"> </w:t>
      </w:r>
    </w:p>
    <w:p w:rsidR="006821E6" w:rsidRDefault="00042BD1" w:rsidP="0010722F">
      <w:pPr>
        <w:pStyle w:val="af3"/>
        <w:spacing w:line="430" w:lineRule="exact"/>
        <w:ind w:firstLine="562"/>
        <w:rPr>
          <w:rtl/>
        </w:rPr>
      </w:pPr>
      <w:r w:rsidRPr="0067335B">
        <w:rPr>
          <w:rtl/>
        </w:rPr>
        <w:t>ولكن ير</w:t>
      </w:r>
      <w:r w:rsidR="00A543E2">
        <w:rPr>
          <w:rFonts w:hint="cs"/>
          <w:rtl/>
        </w:rPr>
        <w:t>ِ</w:t>
      </w:r>
      <w:r w:rsidRPr="0067335B">
        <w:rPr>
          <w:rtl/>
        </w:rPr>
        <w:t>د</w:t>
      </w:r>
      <w:r w:rsidR="00A543E2">
        <w:rPr>
          <w:rFonts w:hint="cs"/>
          <w:rtl/>
        </w:rPr>
        <w:t>ُ</w:t>
      </w:r>
      <w:r w:rsidRPr="0067335B">
        <w:rPr>
          <w:rtl/>
        </w:rPr>
        <w:t xml:space="preserve"> عليه أن</w:t>
      </w:r>
      <w:r w:rsidR="00A543E2">
        <w:rPr>
          <w:rFonts w:hint="cs"/>
          <w:rtl/>
        </w:rPr>
        <w:t>ّ</w:t>
      </w:r>
      <w:r w:rsidRPr="0067335B">
        <w:rPr>
          <w:rtl/>
        </w:rPr>
        <w:t>ه ضعيف سنداً</w:t>
      </w:r>
      <w:r w:rsidR="00A543E2">
        <w:rPr>
          <w:rFonts w:hint="cs"/>
          <w:rtl/>
        </w:rPr>
        <w:t>،</w:t>
      </w:r>
      <w:r w:rsidRPr="0067335B">
        <w:rPr>
          <w:rtl/>
        </w:rPr>
        <w:t xml:space="preserve"> فلا يركن إلى الاستدلال به.</w:t>
      </w:r>
    </w:p>
    <w:p w:rsidR="003D41D8" w:rsidRDefault="00160010" w:rsidP="0010722F">
      <w:pPr>
        <w:pStyle w:val="af3"/>
        <w:spacing w:line="430" w:lineRule="exact"/>
        <w:ind w:firstLine="562"/>
        <w:rPr>
          <w:rtl/>
        </w:rPr>
      </w:pPr>
      <w:r w:rsidRPr="00160010">
        <w:rPr>
          <w:b/>
          <w:bCs/>
          <w:rtl/>
        </w:rPr>
        <w:t>الرابع:</w:t>
      </w:r>
      <w:r w:rsidR="00042BD1" w:rsidRPr="0067335B">
        <w:rPr>
          <w:rtl/>
        </w:rPr>
        <w:t xml:space="preserve"> إنه قد ورد المنع في عدد من الروايات عن بيع الخشب مم</w:t>
      </w:r>
      <w:r w:rsidR="00A543E2">
        <w:rPr>
          <w:rFonts w:hint="cs"/>
          <w:rtl/>
        </w:rPr>
        <w:t>َّ</w:t>
      </w:r>
      <w:r w:rsidR="00042BD1" w:rsidRPr="0067335B">
        <w:rPr>
          <w:rtl/>
        </w:rPr>
        <w:t>ن يعمله صليباً أو صنماً</w:t>
      </w:r>
      <w:r w:rsidR="00A543E2">
        <w:rPr>
          <w:rFonts w:hint="cs"/>
          <w:rtl/>
        </w:rPr>
        <w:t>،</w:t>
      </w:r>
      <w:r w:rsidR="00042BD1" w:rsidRPr="0067335B">
        <w:rPr>
          <w:rtl/>
        </w:rPr>
        <w:t xml:space="preserve"> فإذا حرم هذا حرم غيره بطريق أولى</w:t>
      </w:r>
      <w:r w:rsidR="00A543E2">
        <w:rPr>
          <w:rFonts w:hint="cs"/>
          <w:rtl/>
        </w:rPr>
        <w:t>.</w:t>
      </w:r>
      <w:r w:rsidR="00042BD1" w:rsidRPr="0067335B">
        <w:rPr>
          <w:rtl/>
        </w:rPr>
        <w:t xml:space="preserve"> ومن</w:t>
      </w:r>
      <w:r w:rsidR="00A543E2">
        <w:rPr>
          <w:rFonts w:hint="cs"/>
          <w:rtl/>
        </w:rPr>
        <w:t xml:space="preserve"> تلك الروايات</w:t>
      </w:r>
      <w:r w:rsidR="00042BD1" w:rsidRPr="0067335B">
        <w:rPr>
          <w:rtl/>
        </w:rPr>
        <w:t>:</w:t>
      </w:r>
    </w:p>
    <w:p w:rsidR="003D41D8" w:rsidRDefault="00A543E2" w:rsidP="0010722F">
      <w:pPr>
        <w:pStyle w:val="af3"/>
        <w:spacing w:line="430" w:lineRule="exact"/>
        <w:ind w:firstLine="562"/>
        <w:rPr>
          <w:rtl/>
        </w:rPr>
      </w:pPr>
      <w:r>
        <w:rPr>
          <w:rFonts w:hint="cs"/>
          <w:rtl/>
        </w:rPr>
        <w:t xml:space="preserve">1ـ </w:t>
      </w:r>
      <w:r w:rsidR="00042BD1" w:rsidRPr="0067335B">
        <w:rPr>
          <w:rtl/>
        </w:rPr>
        <w:t>ابن أذينة</w:t>
      </w:r>
      <w:r>
        <w:rPr>
          <w:rFonts w:hint="cs"/>
          <w:rtl/>
        </w:rPr>
        <w:t>،</w:t>
      </w:r>
      <w:r w:rsidR="00042BD1" w:rsidRPr="0067335B">
        <w:rPr>
          <w:rtl/>
        </w:rPr>
        <w:t xml:space="preserve"> قال: كتبت</w:t>
      </w:r>
      <w:r>
        <w:rPr>
          <w:rFonts w:hint="cs"/>
          <w:rtl/>
        </w:rPr>
        <w:t>ُ</w:t>
      </w:r>
      <w:r w:rsidR="00042BD1" w:rsidRPr="0067335B">
        <w:rPr>
          <w:rtl/>
        </w:rPr>
        <w:t xml:space="preserve"> إلى أبي عبدالله</w:t>
      </w:r>
      <w:r w:rsidR="00042BD1" w:rsidRPr="00086847">
        <w:rPr>
          <w:rFonts w:cs="Taher"/>
          <w:rtl/>
        </w:rPr>
        <w:t>×</w:t>
      </w:r>
      <w:r w:rsidR="00042BD1" w:rsidRPr="0067335B">
        <w:rPr>
          <w:rtl/>
        </w:rPr>
        <w:t xml:space="preserve"> أسأله عن رجل له خشب</w:t>
      </w:r>
      <w:r>
        <w:rPr>
          <w:rFonts w:hint="cs"/>
          <w:rtl/>
        </w:rPr>
        <w:t>،</w:t>
      </w:r>
      <w:r w:rsidR="00042BD1" w:rsidRPr="0067335B">
        <w:rPr>
          <w:rtl/>
        </w:rPr>
        <w:t xml:space="preserve"> فباعه مم</w:t>
      </w:r>
      <w:r>
        <w:rPr>
          <w:rFonts w:hint="cs"/>
          <w:rtl/>
        </w:rPr>
        <w:t>َّ</w:t>
      </w:r>
      <w:r w:rsidR="00042BD1" w:rsidRPr="0067335B">
        <w:rPr>
          <w:rtl/>
        </w:rPr>
        <w:t>ن يت</w:t>
      </w:r>
      <w:r>
        <w:rPr>
          <w:rFonts w:hint="cs"/>
          <w:rtl/>
        </w:rPr>
        <w:t>َّ</w:t>
      </w:r>
      <w:r w:rsidR="00042BD1" w:rsidRPr="0067335B">
        <w:rPr>
          <w:rtl/>
        </w:rPr>
        <w:t>خذه برابط؟ فقال: لا بأس به</w:t>
      </w:r>
      <w:r>
        <w:rPr>
          <w:rFonts w:hint="cs"/>
          <w:rtl/>
        </w:rPr>
        <w:t>؛</w:t>
      </w:r>
      <w:r w:rsidR="00042BD1" w:rsidRPr="0067335B">
        <w:rPr>
          <w:rtl/>
        </w:rPr>
        <w:t xml:space="preserve"> وعن رجل له خشب</w:t>
      </w:r>
      <w:r>
        <w:rPr>
          <w:rFonts w:hint="cs"/>
          <w:rtl/>
        </w:rPr>
        <w:t>،</w:t>
      </w:r>
      <w:r w:rsidR="00042BD1" w:rsidRPr="0067335B">
        <w:rPr>
          <w:rtl/>
        </w:rPr>
        <w:t xml:space="preserve"> فباعه مم</w:t>
      </w:r>
      <w:r>
        <w:rPr>
          <w:rFonts w:hint="cs"/>
          <w:rtl/>
        </w:rPr>
        <w:t>َّ</w:t>
      </w:r>
      <w:r w:rsidR="00042BD1" w:rsidRPr="0067335B">
        <w:rPr>
          <w:rtl/>
        </w:rPr>
        <w:t>ن يتخذه صلباناً؟ فقال: لا</w:t>
      </w:r>
      <w:r w:rsidR="00135BAE" w:rsidRPr="00086847">
        <w:rPr>
          <w:vertAlign w:val="superscript"/>
          <w:rtl/>
        </w:rPr>
        <w:t>(</w:t>
      </w:r>
      <w:r w:rsidR="00042BD1" w:rsidRPr="00086847">
        <w:rPr>
          <w:vertAlign w:val="superscript"/>
          <w:rtl/>
        </w:rPr>
        <w:endnoteReference w:id="494"/>
      </w:r>
      <w:r w:rsidR="00135BAE" w:rsidRPr="00086847">
        <w:rPr>
          <w:vertAlign w:val="superscript"/>
          <w:rtl/>
        </w:rPr>
        <w:t>)</w:t>
      </w:r>
      <w:r w:rsidR="00042BD1" w:rsidRPr="005E69A2">
        <w:rPr>
          <w:rtl/>
        </w:rPr>
        <w:t>.</w:t>
      </w:r>
    </w:p>
    <w:p w:rsidR="005F4B1B" w:rsidRDefault="00A543E2" w:rsidP="0010722F">
      <w:pPr>
        <w:pStyle w:val="af3"/>
        <w:spacing w:line="430" w:lineRule="exact"/>
        <w:ind w:firstLine="562"/>
        <w:rPr>
          <w:rtl/>
        </w:rPr>
      </w:pPr>
      <w:r>
        <w:rPr>
          <w:rFonts w:hint="cs"/>
          <w:rtl/>
        </w:rPr>
        <w:t>2ـ</w:t>
      </w:r>
      <w:r w:rsidR="00042BD1" w:rsidRPr="0067335B">
        <w:rPr>
          <w:rtl/>
        </w:rPr>
        <w:t xml:space="preserve"> عمرو بن حريث</w:t>
      </w:r>
      <w:r>
        <w:rPr>
          <w:rFonts w:hint="cs"/>
          <w:rtl/>
        </w:rPr>
        <w:t>،</w:t>
      </w:r>
      <w:r w:rsidR="00042BD1" w:rsidRPr="0067335B">
        <w:rPr>
          <w:rtl/>
        </w:rPr>
        <w:t xml:space="preserve"> قال: سألت أبا عبدالله</w:t>
      </w:r>
      <w:r w:rsidR="00042BD1" w:rsidRPr="00086847">
        <w:rPr>
          <w:rFonts w:cs="Taher"/>
          <w:rtl/>
        </w:rPr>
        <w:t>×</w:t>
      </w:r>
      <w:r w:rsidR="00042BD1" w:rsidRPr="0067335B">
        <w:rPr>
          <w:rtl/>
        </w:rPr>
        <w:t xml:space="preserve"> عن التوت أبيعه يصنع للصليب </w:t>
      </w:r>
      <w:r w:rsidR="00042BD1" w:rsidRPr="0067335B">
        <w:rPr>
          <w:rtl/>
        </w:rPr>
        <w:lastRenderedPageBreak/>
        <w:t>والصنم</w:t>
      </w:r>
      <w:r>
        <w:rPr>
          <w:rFonts w:hint="cs"/>
          <w:rtl/>
        </w:rPr>
        <w:t>؟</w:t>
      </w:r>
      <w:r w:rsidR="00042BD1" w:rsidRPr="0067335B">
        <w:rPr>
          <w:rtl/>
        </w:rPr>
        <w:t xml:space="preserve"> قال: لا</w:t>
      </w:r>
      <w:r w:rsidR="00135BAE" w:rsidRPr="00086847">
        <w:rPr>
          <w:vertAlign w:val="superscript"/>
          <w:rtl/>
        </w:rPr>
        <w:t>(</w:t>
      </w:r>
      <w:r w:rsidR="00042BD1" w:rsidRPr="00086847">
        <w:rPr>
          <w:vertAlign w:val="superscript"/>
          <w:rtl/>
        </w:rPr>
        <w:endnoteReference w:id="495"/>
      </w:r>
      <w:r w:rsidR="00135BAE" w:rsidRPr="00086847">
        <w:rPr>
          <w:vertAlign w:val="superscript"/>
          <w:rtl/>
        </w:rPr>
        <w:t>)</w:t>
      </w:r>
      <w:r w:rsidR="00042BD1" w:rsidRPr="005E69A2">
        <w:rPr>
          <w:rtl/>
        </w:rPr>
        <w:t>.</w:t>
      </w:r>
    </w:p>
    <w:p w:rsidR="00042BD1" w:rsidRPr="0067335B" w:rsidRDefault="00042BD1" w:rsidP="0010722F">
      <w:pPr>
        <w:pStyle w:val="af3"/>
        <w:spacing w:line="430" w:lineRule="exact"/>
        <w:rPr>
          <w:rtl/>
        </w:rPr>
      </w:pPr>
      <w:r w:rsidRPr="0067335B">
        <w:rPr>
          <w:rtl/>
        </w:rPr>
        <w:t>وكل</w:t>
      </w:r>
      <w:r w:rsidR="00A543E2">
        <w:rPr>
          <w:rFonts w:hint="cs"/>
          <w:rtl/>
        </w:rPr>
        <w:t>ت</w:t>
      </w:r>
      <w:r w:rsidRPr="0067335B">
        <w:rPr>
          <w:rtl/>
        </w:rPr>
        <w:t>ا الروايتين تام</w:t>
      </w:r>
      <w:r w:rsidR="00A543E2">
        <w:rPr>
          <w:rFonts w:hint="cs"/>
          <w:rtl/>
        </w:rPr>
        <w:t>ٌّ</w:t>
      </w:r>
      <w:r w:rsidRPr="0067335B">
        <w:rPr>
          <w:rtl/>
        </w:rPr>
        <w:t xml:space="preserve"> من حيث السند</w:t>
      </w:r>
      <w:r w:rsidR="00A543E2">
        <w:rPr>
          <w:rFonts w:hint="cs"/>
          <w:rtl/>
        </w:rPr>
        <w:t>.</w:t>
      </w:r>
    </w:p>
    <w:p w:rsidR="006821E6" w:rsidRDefault="00042BD1" w:rsidP="0010722F">
      <w:pPr>
        <w:pStyle w:val="af3"/>
        <w:spacing w:line="430" w:lineRule="exact"/>
        <w:rPr>
          <w:rtl/>
        </w:rPr>
      </w:pPr>
      <w:r w:rsidRPr="0067335B">
        <w:rPr>
          <w:rtl/>
        </w:rPr>
        <w:t>وأما دلالة</w:t>
      </w:r>
      <w:r w:rsidR="00A543E2">
        <w:rPr>
          <w:rFonts w:hint="cs"/>
          <w:rtl/>
        </w:rPr>
        <w:t>ً</w:t>
      </w:r>
      <w:r w:rsidRPr="0067335B">
        <w:rPr>
          <w:rtl/>
        </w:rPr>
        <w:t xml:space="preserve"> في</w:t>
      </w:r>
      <w:r w:rsidR="00A543E2">
        <w:rPr>
          <w:rFonts w:hint="cs"/>
          <w:rtl/>
        </w:rPr>
        <w:t>ُ</w:t>
      </w:r>
      <w:r w:rsidRPr="0067335B">
        <w:rPr>
          <w:rtl/>
        </w:rPr>
        <w:t>قال</w:t>
      </w:r>
      <w:r w:rsidR="00A543E2">
        <w:rPr>
          <w:rFonts w:hint="cs"/>
          <w:rtl/>
        </w:rPr>
        <w:t>:</w:t>
      </w:r>
      <w:r w:rsidRPr="0067335B">
        <w:rPr>
          <w:rtl/>
        </w:rPr>
        <w:t xml:space="preserve"> إذا حرم هذا فإن آلات القمار تحرم بطريق أولى</w:t>
      </w:r>
      <w:r w:rsidR="00A543E2">
        <w:rPr>
          <w:rFonts w:hint="cs"/>
          <w:rtl/>
        </w:rPr>
        <w:t>.</w:t>
      </w:r>
      <w:r w:rsidRPr="0067335B">
        <w:rPr>
          <w:rtl/>
        </w:rPr>
        <w:t xml:space="preserve"> إضافة</w:t>
      </w:r>
      <w:r w:rsidR="00A543E2">
        <w:rPr>
          <w:rFonts w:hint="cs"/>
          <w:rtl/>
        </w:rPr>
        <w:t>ً</w:t>
      </w:r>
      <w:r w:rsidRPr="0067335B">
        <w:rPr>
          <w:rtl/>
        </w:rPr>
        <w:t xml:space="preserve"> إلى إمكانية الاستدلال بالسيرة القطعية المت</w:t>
      </w:r>
      <w:r w:rsidR="00A543E2">
        <w:rPr>
          <w:rFonts w:hint="cs"/>
          <w:rtl/>
        </w:rPr>
        <w:t>َّ</w:t>
      </w:r>
      <w:r w:rsidRPr="0067335B">
        <w:rPr>
          <w:rtl/>
        </w:rPr>
        <w:t>صلة إلى زمان الإمام المعصوم</w:t>
      </w:r>
      <w:r w:rsidRPr="00086847">
        <w:rPr>
          <w:rFonts w:cs="Taher"/>
          <w:rtl/>
        </w:rPr>
        <w:t>×</w:t>
      </w:r>
      <w:r w:rsidRPr="0067335B">
        <w:rPr>
          <w:rtl/>
        </w:rPr>
        <w:t xml:space="preserve"> على حرمة هذه المصاديق من هياكل العبادة المبتدعة</w:t>
      </w:r>
      <w:r w:rsidR="00A543E2">
        <w:rPr>
          <w:rFonts w:hint="cs"/>
          <w:rtl/>
        </w:rPr>
        <w:t>،</w:t>
      </w:r>
      <w:r w:rsidRPr="0067335B">
        <w:rPr>
          <w:rtl/>
        </w:rPr>
        <w:t xml:space="preserve"> وآلات القمار</w:t>
      </w:r>
      <w:r w:rsidR="00A543E2">
        <w:rPr>
          <w:rFonts w:hint="cs"/>
          <w:rtl/>
        </w:rPr>
        <w:t>،</w:t>
      </w:r>
      <w:r w:rsidRPr="0067335B">
        <w:rPr>
          <w:rtl/>
        </w:rPr>
        <w:t xml:space="preserve"> وغير</w:t>
      </w:r>
      <w:r w:rsidR="00A543E2">
        <w:rPr>
          <w:rFonts w:hint="cs"/>
          <w:rtl/>
        </w:rPr>
        <w:t xml:space="preserve"> ذلك</w:t>
      </w:r>
      <w:r w:rsidRPr="0067335B">
        <w:rPr>
          <w:rtl/>
        </w:rPr>
        <w:t xml:space="preserve"> ينطبق عليه العنوان الذي ذكرناه.</w:t>
      </w:r>
    </w:p>
    <w:p w:rsidR="003D41D8" w:rsidRDefault="00042BD1" w:rsidP="0010722F">
      <w:pPr>
        <w:pStyle w:val="af3"/>
        <w:spacing w:line="430" w:lineRule="exact"/>
        <w:rPr>
          <w:rtl/>
        </w:rPr>
      </w:pPr>
      <w:r w:rsidRPr="001D23BE">
        <w:rPr>
          <w:b/>
          <w:bCs/>
          <w:rtl/>
        </w:rPr>
        <w:t>النحو الثاني</w:t>
      </w:r>
      <w:r w:rsidR="001D23BE">
        <w:rPr>
          <w:rFonts w:hint="cs"/>
          <w:b/>
          <w:bCs/>
          <w:rtl/>
        </w:rPr>
        <w:t>:</w:t>
      </w:r>
      <w:r w:rsidRPr="0067335B">
        <w:rPr>
          <w:rtl/>
        </w:rPr>
        <w:t xml:space="preserve"> في عرض الأدلة الخاصة في المقام</w:t>
      </w:r>
      <w:r w:rsidR="00A543E2">
        <w:rPr>
          <w:rFonts w:hint="cs"/>
          <w:rtl/>
        </w:rPr>
        <w:t>،</w:t>
      </w:r>
      <w:r w:rsidRPr="0067335B">
        <w:rPr>
          <w:rtl/>
        </w:rPr>
        <w:t xml:space="preserve"> وهي عدّة روايات</w:t>
      </w:r>
      <w:r w:rsidR="00A543E2">
        <w:rPr>
          <w:rFonts w:hint="cs"/>
          <w:rtl/>
        </w:rPr>
        <w:t>:</w:t>
      </w:r>
    </w:p>
    <w:p w:rsidR="003D41D8" w:rsidRDefault="00A543E2" w:rsidP="001D23BE">
      <w:pPr>
        <w:pStyle w:val="af3"/>
        <w:spacing w:line="430" w:lineRule="exact"/>
        <w:rPr>
          <w:rtl/>
        </w:rPr>
      </w:pPr>
      <w:r>
        <w:rPr>
          <w:rFonts w:hint="cs"/>
          <w:rtl/>
        </w:rPr>
        <w:t xml:space="preserve">1ـ رواية </w:t>
      </w:r>
      <w:r w:rsidR="00042BD1" w:rsidRPr="0067335B">
        <w:rPr>
          <w:rtl/>
        </w:rPr>
        <w:t>أبي الجارود</w:t>
      </w:r>
      <w:r>
        <w:rPr>
          <w:rFonts w:hint="cs"/>
          <w:rtl/>
        </w:rPr>
        <w:t>،</w:t>
      </w:r>
      <w:r w:rsidR="00042BD1" w:rsidRPr="0067335B">
        <w:rPr>
          <w:rtl/>
        </w:rPr>
        <w:t xml:space="preserve"> عن أبي جعفر</w:t>
      </w:r>
      <w:r w:rsidR="00042BD1" w:rsidRPr="00086847">
        <w:rPr>
          <w:rFonts w:cs="Taher"/>
          <w:rtl/>
        </w:rPr>
        <w:t>×</w:t>
      </w:r>
      <w:r>
        <w:rPr>
          <w:rFonts w:hint="cs"/>
          <w:rtl/>
        </w:rPr>
        <w:t>،</w:t>
      </w:r>
      <w:r w:rsidR="00042BD1" w:rsidRPr="0067335B">
        <w:rPr>
          <w:rtl/>
        </w:rPr>
        <w:t xml:space="preserve"> في قوله تعالى: </w:t>
      </w:r>
      <w:r>
        <w:rPr>
          <w:rFonts w:ascii="Mosawi" w:hAnsi="Mosawi" w:cs="Mosawi"/>
          <w:rtl/>
        </w:rPr>
        <w:t>﴿</w:t>
      </w:r>
      <w:r w:rsidR="00C05FCD" w:rsidRPr="00C05FCD">
        <w:rPr>
          <w:rFonts w:ascii="Mosawi" w:hAnsi="Mosawi"/>
          <w:bCs/>
          <w:sz w:val="27"/>
          <w:rtl/>
        </w:rPr>
        <w:t>إِنَّمَا الخَمْرُ وَالمَيْسِرُ وَالأَنصَابُ وَالأَزْلامُ رِجْسٌ مِّنْ عَمَلِ الشَّيْطَانِ فَاجْتَنِبُوهُ لَعَلَّكُمْ تُفْلِحُونَ</w:t>
      </w:r>
      <w:r>
        <w:rPr>
          <w:rFonts w:ascii="Mosawi" w:hAnsi="Mosawi" w:cs="Mosawi"/>
          <w:color w:val="000000"/>
          <w:rtl/>
        </w:rPr>
        <w:t>﴾</w:t>
      </w:r>
      <w:r w:rsidRPr="0038231D">
        <w:rPr>
          <w:rFonts w:hint="cs"/>
          <w:rtl/>
        </w:rPr>
        <w:t>،</w:t>
      </w:r>
      <w:r w:rsidR="00042BD1" w:rsidRPr="0067335B">
        <w:rPr>
          <w:rtl/>
        </w:rPr>
        <w:t xml:space="preserve"> قال: أما الخمر فكل</w:t>
      </w:r>
      <w:r>
        <w:rPr>
          <w:rFonts w:hint="cs"/>
          <w:rtl/>
        </w:rPr>
        <w:t>ّ</w:t>
      </w:r>
      <w:r w:rsidR="00042BD1" w:rsidRPr="0067335B">
        <w:rPr>
          <w:rtl/>
        </w:rPr>
        <w:t xml:space="preserve"> مسكر من الشراب ـ إلى أن قال</w:t>
      </w:r>
      <w:r>
        <w:rPr>
          <w:rFonts w:hint="cs"/>
          <w:rtl/>
        </w:rPr>
        <w:t>:</w:t>
      </w:r>
      <w:r w:rsidR="00042BD1" w:rsidRPr="0067335B">
        <w:rPr>
          <w:rtl/>
        </w:rPr>
        <w:t xml:space="preserve"> ـ وأما الميسر فالنرد والشطرنج، وكل قمار ميسر، وأما الأنصاب فالأوثان التي كانت تعبدها المشركون</w:t>
      </w:r>
      <w:r>
        <w:rPr>
          <w:rFonts w:hint="cs"/>
          <w:rtl/>
        </w:rPr>
        <w:t>،</w:t>
      </w:r>
      <w:r w:rsidR="00042BD1" w:rsidRPr="0067335B">
        <w:rPr>
          <w:rtl/>
        </w:rPr>
        <w:t xml:space="preserve"> وأما الأزلام فالأقداح التي كانت تستقسم بها المشركون من العرب في الجاهلية</w:t>
      </w:r>
      <w:r>
        <w:rPr>
          <w:rFonts w:hint="cs"/>
          <w:rtl/>
        </w:rPr>
        <w:t>.</w:t>
      </w:r>
      <w:r w:rsidR="00042BD1" w:rsidRPr="0067335B">
        <w:rPr>
          <w:rtl/>
        </w:rPr>
        <w:t xml:space="preserve"> كل هذا بيعه وشراؤه والانتفاع بشيء من هذا حرام من الله محر</w:t>
      </w:r>
      <w:r>
        <w:rPr>
          <w:rFonts w:hint="cs"/>
          <w:rtl/>
        </w:rPr>
        <w:t>َّ</w:t>
      </w:r>
      <w:r w:rsidR="00042BD1" w:rsidRPr="0067335B">
        <w:rPr>
          <w:rtl/>
        </w:rPr>
        <w:t>م، وهو رجس من عمل الشيطان، وقرن الله الخمر والميسر مع الأوثان</w:t>
      </w:r>
      <w:r w:rsidR="00135BAE" w:rsidRPr="00086847">
        <w:rPr>
          <w:vertAlign w:val="superscript"/>
          <w:rtl/>
        </w:rPr>
        <w:t>(</w:t>
      </w:r>
      <w:r w:rsidR="00042BD1" w:rsidRPr="00086847">
        <w:rPr>
          <w:vertAlign w:val="superscript"/>
          <w:rtl/>
        </w:rPr>
        <w:endnoteReference w:id="496"/>
      </w:r>
      <w:r w:rsidR="00135BAE" w:rsidRPr="00086847">
        <w:rPr>
          <w:vertAlign w:val="superscript"/>
          <w:rtl/>
        </w:rPr>
        <w:t>)</w:t>
      </w:r>
      <w:r w:rsidR="00042BD1" w:rsidRPr="005E69A2">
        <w:rPr>
          <w:rtl/>
        </w:rPr>
        <w:t>.</w:t>
      </w:r>
    </w:p>
    <w:p w:rsidR="00042BD1" w:rsidRPr="0067335B" w:rsidRDefault="00042BD1" w:rsidP="0010722F">
      <w:pPr>
        <w:pStyle w:val="af3"/>
        <w:spacing w:line="430" w:lineRule="exact"/>
        <w:rPr>
          <w:rtl/>
        </w:rPr>
      </w:pPr>
      <w:r w:rsidRPr="0067335B">
        <w:rPr>
          <w:rtl/>
        </w:rPr>
        <w:t>وهي واضحة في الدلالة على المقصود</w:t>
      </w:r>
      <w:r w:rsidR="00A543E2">
        <w:rPr>
          <w:rFonts w:hint="cs"/>
          <w:rtl/>
        </w:rPr>
        <w:t>.</w:t>
      </w:r>
      <w:r w:rsidRPr="0067335B">
        <w:rPr>
          <w:rtl/>
        </w:rPr>
        <w:t xml:space="preserve"> ولكنها ضعيفة سنداً</w:t>
      </w:r>
      <w:r w:rsidR="00A543E2">
        <w:rPr>
          <w:rFonts w:hint="cs"/>
          <w:rtl/>
        </w:rPr>
        <w:t>؛</w:t>
      </w:r>
      <w:r w:rsidRPr="0067335B">
        <w:rPr>
          <w:rtl/>
        </w:rPr>
        <w:t xml:space="preserve"> بأبي الجارود</w:t>
      </w:r>
      <w:r w:rsidR="00A543E2">
        <w:rPr>
          <w:rFonts w:hint="cs"/>
          <w:rtl/>
        </w:rPr>
        <w:t>،</w:t>
      </w:r>
      <w:r w:rsidRPr="0067335B">
        <w:rPr>
          <w:rtl/>
        </w:rPr>
        <w:t xml:space="preserve"> حيث لم يوث</w:t>
      </w:r>
      <w:r w:rsidR="00A543E2">
        <w:rPr>
          <w:rFonts w:hint="cs"/>
          <w:rtl/>
        </w:rPr>
        <w:t>َّ</w:t>
      </w:r>
      <w:r w:rsidRPr="0067335B">
        <w:rPr>
          <w:rtl/>
        </w:rPr>
        <w:t>ق في كتب الرجال.</w:t>
      </w:r>
    </w:p>
    <w:p w:rsidR="006821E6" w:rsidRDefault="00A543E2" w:rsidP="0010722F">
      <w:pPr>
        <w:pStyle w:val="af3"/>
        <w:spacing w:line="430" w:lineRule="exact"/>
        <w:rPr>
          <w:rtl/>
        </w:rPr>
      </w:pPr>
      <w:r>
        <w:rPr>
          <w:rFonts w:hint="cs"/>
          <w:rtl/>
        </w:rPr>
        <w:t>2ـ رواية</w:t>
      </w:r>
      <w:r w:rsidR="00042BD1" w:rsidRPr="0067335B">
        <w:rPr>
          <w:rtl/>
        </w:rPr>
        <w:t xml:space="preserve"> الحسين بن زيد</w:t>
      </w:r>
      <w:r>
        <w:rPr>
          <w:rFonts w:hint="cs"/>
          <w:rtl/>
        </w:rPr>
        <w:t>،</w:t>
      </w:r>
      <w:r w:rsidR="00042BD1" w:rsidRPr="0067335B">
        <w:rPr>
          <w:rtl/>
        </w:rPr>
        <w:t xml:space="preserve"> عن الصادق</w:t>
      </w:r>
      <w:r>
        <w:rPr>
          <w:rFonts w:hint="cs"/>
          <w:rtl/>
        </w:rPr>
        <w:t>،</w:t>
      </w:r>
      <w:r w:rsidR="00042BD1" w:rsidRPr="0067335B">
        <w:rPr>
          <w:rtl/>
        </w:rPr>
        <w:t xml:space="preserve"> عن آبائه</w:t>
      </w:r>
      <w:r w:rsidR="00160010" w:rsidRPr="00160010">
        <w:rPr>
          <w:rFonts w:cs="Taher"/>
          <w:rtl/>
        </w:rPr>
        <w:t>^</w:t>
      </w:r>
      <w:r w:rsidR="00042BD1" w:rsidRPr="0067335B">
        <w:rPr>
          <w:rtl/>
        </w:rPr>
        <w:t xml:space="preserve"> ـ في حديث المناهي ـ</w:t>
      </w:r>
      <w:r>
        <w:rPr>
          <w:rFonts w:hint="cs"/>
          <w:rtl/>
        </w:rPr>
        <w:t>،</w:t>
      </w:r>
      <w:r w:rsidR="00042BD1" w:rsidRPr="0067335B">
        <w:rPr>
          <w:rtl/>
        </w:rPr>
        <w:t xml:space="preserve"> قال: نهى رسول الله</w:t>
      </w:r>
      <w:r w:rsidR="00042BD1" w:rsidRPr="00E0304D">
        <w:rPr>
          <w:rFonts w:ascii="Mosawi" w:hAnsi="Mosawi" w:cs="Mosawi" w:hint="cs"/>
          <w:rtl/>
        </w:rPr>
        <w:t>‘</w:t>
      </w:r>
      <w:r w:rsidR="00042BD1" w:rsidRPr="0067335B">
        <w:rPr>
          <w:rtl/>
        </w:rPr>
        <w:t xml:space="preserve"> عن اللعب بالنرد والشطرنج </w:t>
      </w:r>
      <w:r w:rsidR="0038231D">
        <w:rPr>
          <w:rFonts w:hint="cs"/>
          <w:rtl/>
        </w:rPr>
        <w:t>و</w:t>
      </w:r>
      <w:r w:rsidR="00042BD1" w:rsidRPr="0067335B">
        <w:rPr>
          <w:rtl/>
        </w:rPr>
        <w:t xml:space="preserve">الكوبة </w:t>
      </w:r>
      <w:r w:rsidR="0038231D">
        <w:rPr>
          <w:rFonts w:hint="cs"/>
          <w:rtl/>
        </w:rPr>
        <w:t>و</w:t>
      </w:r>
      <w:r w:rsidR="00042BD1" w:rsidRPr="0067335B">
        <w:rPr>
          <w:rtl/>
        </w:rPr>
        <w:t>العرطبة</w:t>
      </w:r>
      <w:r>
        <w:rPr>
          <w:rFonts w:hint="cs"/>
          <w:rtl/>
        </w:rPr>
        <w:t>،</w:t>
      </w:r>
      <w:r w:rsidR="00042BD1" w:rsidRPr="0067335B">
        <w:rPr>
          <w:rtl/>
        </w:rPr>
        <w:t xml:space="preserve"> وهي الطنبور</w:t>
      </w:r>
      <w:r>
        <w:rPr>
          <w:rFonts w:hint="cs"/>
          <w:rtl/>
        </w:rPr>
        <w:t>،</w:t>
      </w:r>
      <w:r w:rsidR="00042BD1" w:rsidRPr="0067335B">
        <w:rPr>
          <w:rtl/>
        </w:rPr>
        <w:t xml:space="preserve"> والعود</w:t>
      </w:r>
      <w:r>
        <w:rPr>
          <w:rFonts w:hint="cs"/>
          <w:rtl/>
        </w:rPr>
        <w:t>،</w:t>
      </w:r>
      <w:r w:rsidR="00042BD1" w:rsidRPr="0067335B">
        <w:rPr>
          <w:rtl/>
        </w:rPr>
        <w:t xml:space="preserve"> ونهى عن بيع النرد</w:t>
      </w:r>
      <w:r>
        <w:rPr>
          <w:rFonts w:ascii="Mosawi" w:hAnsi="Mosawi" w:cs="Mosawi"/>
          <w:rtl/>
        </w:rPr>
        <w:t>»</w:t>
      </w:r>
      <w:r w:rsidR="00135BAE" w:rsidRPr="00086847">
        <w:rPr>
          <w:vertAlign w:val="superscript"/>
          <w:rtl/>
        </w:rPr>
        <w:t>(</w:t>
      </w:r>
      <w:r w:rsidR="00042BD1" w:rsidRPr="00086847">
        <w:rPr>
          <w:vertAlign w:val="superscript"/>
          <w:rtl/>
        </w:rPr>
        <w:endnoteReference w:id="497"/>
      </w:r>
      <w:r w:rsidR="00135BAE" w:rsidRPr="00086847">
        <w:rPr>
          <w:vertAlign w:val="superscript"/>
          <w:rtl/>
        </w:rPr>
        <w:t>)</w:t>
      </w:r>
      <w:r w:rsidR="00042BD1" w:rsidRPr="005E69A2">
        <w:rPr>
          <w:rtl/>
        </w:rPr>
        <w:t>.</w:t>
      </w:r>
    </w:p>
    <w:p w:rsidR="003D41D8" w:rsidRDefault="00042BD1" w:rsidP="0010722F">
      <w:pPr>
        <w:pStyle w:val="af3"/>
        <w:spacing w:line="430" w:lineRule="exact"/>
        <w:rPr>
          <w:rtl/>
        </w:rPr>
      </w:pPr>
      <w:r w:rsidRPr="0067335B">
        <w:rPr>
          <w:rtl/>
        </w:rPr>
        <w:t>وهذا الخبر تام</w:t>
      </w:r>
      <w:r w:rsidR="00A543E2">
        <w:rPr>
          <w:rFonts w:hint="cs"/>
          <w:rtl/>
        </w:rPr>
        <w:t>ٌّ</w:t>
      </w:r>
      <w:r w:rsidRPr="0067335B">
        <w:rPr>
          <w:rtl/>
        </w:rPr>
        <w:t xml:space="preserve"> من حيث الدلالة</w:t>
      </w:r>
      <w:r w:rsidR="00A543E2">
        <w:rPr>
          <w:rFonts w:hint="cs"/>
          <w:rtl/>
        </w:rPr>
        <w:t>.</w:t>
      </w:r>
      <w:r w:rsidRPr="0067335B">
        <w:rPr>
          <w:rtl/>
        </w:rPr>
        <w:t xml:space="preserve"> ولكنه ضعيف سنداً</w:t>
      </w:r>
      <w:r w:rsidR="00A543E2">
        <w:rPr>
          <w:rFonts w:hint="cs"/>
          <w:rtl/>
        </w:rPr>
        <w:t>؛</w:t>
      </w:r>
      <w:r w:rsidRPr="0067335B">
        <w:rPr>
          <w:rtl/>
        </w:rPr>
        <w:t xml:space="preserve"> لجهالة بعض رواته</w:t>
      </w:r>
      <w:r w:rsidR="00A543E2">
        <w:rPr>
          <w:rFonts w:hint="cs"/>
          <w:rtl/>
        </w:rPr>
        <w:t>،</w:t>
      </w:r>
      <w:r w:rsidRPr="0067335B">
        <w:rPr>
          <w:rtl/>
        </w:rPr>
        <w:t xml:space="preserve"> وهو شعيب بن واقد.</w:t>
      </w:r>
    </w:p>
    <w:p w:rsidR="003D41D8" w:rsidRDefault="00B538E6" w:rsidP="0010722F">
      <w:pPr>
        <w:pStyle w:val="af3"/>
        <w:spacing w:line="430" w:lineRule="exact"/>
        <w:rPr>
          <w:rtl/>
        </w:rPr>
      </w:pPr>
      <w:r>
        <w:rPr>
          <w:rFonts w:hint="cs"/>
          <w:rtl/>
        </w:rPr>
        <w:t xml:space="preserve">3ـ رواية </w:t>
      </w:r>
      <w:r w:rsidR="00042BD1" w:rsidRPr="0067335B">
        <w:rPr>
          <w:rtl/>
        </w:rPr>
        <w:t>أبي بصير</w:t>
      </w:r>
      <w:r>
        <w:rPr>
          <w:rFonts w:hint="cs"/>
          <w:rtl/>
        </w:rPr>
        <w:t>،</w:t>
      </w:r>
      <w:r w:rsidR="00042BD1" w:rsidRPr="0067335B">
        <w:rPr>
          <w:rtl/>
        </w:rPr>
        <w:t xml:space="preserve"> عن أبي عبدالله</w:t>
      </w:r>
      <w:r w:rsidR="00042BD1" w:rsidRPr="00086847">
        <w:rPr>
          <w:rFonts w:cs="Taher"/>
          <w:rtl/>
        </w:rPr>
        <w:t>×</w:t>
      </w:r>
      <w:r>
        <w:rPr>
          <w:rFonts w:ascii="Mosawi" w:hAnsi="Mosawi" w:cs="Mosawi" w:hint="cs"/>
          <w:rtl/>
        </w:rPr>
        <w:t>،</w:t>
      </w:r>
      <w:r w:rsidR="00042BD1" w:rsidRPr="0067335B">
        <w:rPr>
          <w:rtl/>
        </w:rPr>
        <w:t xml:space="preserve"> قال: بيع الشطرنج حرام</w:t>
      </w:r>
      <w:r>
        <w:rPr>
          <w:rFonts w:hint="cs"/>
          <w:rtl/>
        </w:rPr>
        <w:t>،</w:t>
      </w:r>
      <w:r w:rsidR="00042BD1" w:rsidRPr="0067335B">
        <w:rPr>
          <w:rtl/>
        </w:rPr>
        <w:t xml:space="preserve"> وأكل ثمنه سحت</w:t>
      </w:r>
      <w:r>
        <w:rPr>
          <w:rFonts w:hint="cs"/>
          <w:rtl/>
        </w:rPr>
        <w:t>،</w:t>
      </w:r>
      <w:r w:rsidR="00042BD1" w:rsidRPr="0067335B">
        <w:rPr>
          <w:rtl/>
        </w:rPr>
        <w:t xml:space="preserve"> واتخاذها كفر</w:t>
      </w:r>
      <w:r>
        <w:rPr>
          <w:rFonts w:hint="cs"/>
          <w:rtl/>
        </w:rPr>
        <w:t>،</w:t>
      </w:r>
      <w:r w:rsidR="00042BD1" w:rsidRPr="0067335B">
        <w:rPr>
          <w:rtl/>
        </w:rPr>
        <w:t xml:space="preserve"> واللعب بها شرك</w:t>
      </w:r>
      <w:r>
        <w:rPr>
          <w:rFonts w:hint="cs"/>
          <w:rtl/>
        </w:rPr>
        <w:t>،</w:t>
      </w:r>
      <w:r w:rsidR="00042BD1" w:rsidRPr="0067335B">
        <w:rPr>
          <w:rtl/>
        </w:rPr>
        <w:t xml:space="preserve"> والسلام على اللاهي بها معصية وكبيرة موبقة</w:t>
      </w:r>
      <w:r w:rsidR="00042BD1">
        <w:rPr>
          <w:rtl/>
        </w:rPr>
        <w:t>.</w:t>
      </w:r>
      <w:r w:rsidR="00042BD1" w:rsidRPr="0067335B">
        <w:rPr>
          <w:rtl/>
        </w:rPr>
        <w:t>..</w:t>
      </w:r>
      <w:r w:rsidR="00135BAE" w:rsidRPr="00086847">
        <w:rPr>
          <w:vertAlign w:val="superscript"/>
          <w:rtl/>
        </w:rPr>
        <w:t>(</w:t>
      </w:r>
      <w:r w:rsidR="00042BD1" w:rsidRPr="00086847">
        <w:rPr>
          <w:vertAlign w:val="superscript"/>
          <w:rtl/>
        </w:rPr>
        <w:endnoteReference w:id="498"/>
      </w:r>
      <w:r w:rsidR="00135BAE" w:rsidRPr="00086847">
        <w:rPr>
          <w:vertAlign w:val="superscript"/>
          <w:rtl/>
        </w:rPr>
        <w:t>)</w:t>
      </w:r>
      <w:r w:rsidR="00042BD1" w:rsidRPr="005E69A2">
        <w:rPr>
          <w:rtl/>
        </w:rPr>
        <w:t>.</w:t>
      </w:r>
    </w:p>
    <w:p w:rsidR="003D41D8" w:rsidRDefault="00042BD1" w:rsidP="0010722F">
      <w:pPr>
        <w:pStyle w:val="af3"/>
        <w:spacing w:line="430" w:lineRule="exact"/>
        <w:rPr>
          <w:rtl/>
        </w:rPr>
      </w:pPr>
      <w:r w:rsidRPr="0067335B">
        <w:rPr>
          <w:rtl/>
        </w:rPr>
        <w:lastRenderedPageBreak/>
        <w:t>وهي رواية صحيحة</w:t>
      </w:r>
      <w:r w:rsidR="00B538E6">
        <w:rPr>
          <w:rFonts w:hint="cs"/>
          <w:rtl/>
        </w:rPr>
        <w:t>ٌ</w:t>
      </w:r>
      <w:r w:rsidRPr="0067335B">
        <w:rPr>
          <w:rtl/>
        </w:rPr>
        <w:t xml:space="preserve"> سنداً</w:t>
      </w:r>
      <w:r w:rsidR="00B538E6">
        <w:rPr>
          <w:rFonts w:hint="cs"/>
          <w:rtl/>
        </w:rPr>
        <w:t>.</w:t>
      </w:r>
      <w:r w:rsidRPr="0067335B">
        <w:rPr>
          <w:rtl/>
        </w:rPr>
        <w:t xml:space="preserve"> </w:t>
      </w:r>
      <w:r w:rsidR="00B538E6">
        <w:rPr>
          <w:rFonts w:hint="cs"/>
          <w:rtl/>
        </w:rPr>
        <w:t>وواضحة الدلالة على</w:t>
      </w:r>
      <w:r w:rsidRPr="0067335B">
        <w:rPr>
          <w:rtl/>
        </w:rPr>
        <w:t xml:space="preserve"> حرمة بيع الشطرنج</w:t>
      </w:r>
      <w:r w:rsidR="00B538E6">
        <w:rPr>
          <w:rFonts w:hint="cs"/>
          <w:rtl/>
        </w:rPr>
        <w:t>.</w:t>
      </w:r>
      <w:r w:rsidRPr="0067335B">
        <w:rPr>
          <w:rtl/>
        </w:rPr>
        <w:t xml:space="preserve"> وهو لا يعدو كونه مثالاً لآلات القمار</w:t>
      </w:r>
      <w:r w:rsidR="00B538E6">
        <w:rPr>
          <w:rFonts w:hint="cs"/>
          <w:rtl/>
        </w:rPr>
        <w:t>،</w:t>
      </w:r>
      <w:r w:rsidRPr="0067335B">
        <w:rPr>
          <w:rtl/>
        </w:rPr>
        <w:t xml:space="preserve"> وليس له خصوصية.</w:t>
      </w:r>
    </w:p>
    <w:p w:rsidR="005F4B1B" w:rsidRDefault="00042BD1" w:rsidP="00E67A6F">
      <w:pPr>
        <w:pStyle w:val="af3"/>
        <w:spacing w:line="420" w:lineRule="exact"/>
        <w:rPr>
          <w:rtl/>
        </w:rPr>
      </w:pPr>
      <w:r w:rsidRPr="0067335B">
        <w:rPr>
          <w:rtl/>
        </w:rPr>
        <w:t xml:space="preserve">فالنتيجة </w:t>
      </w:r>
      <w:r w:rsidR="00B538E6">
        <w:rPr>
          <w:rFonts w:hint="cs"/>
          <w:rtl/>
        </w:rPr>
        <w:t>أ</w:t>
      </w:r>
      <w:r w:rsidRPr="0067335B">
        <w:rPr>
          <w:rtl/>
        </w:rPr>
        <w:t>ن النصوص دلّت على حرمة بيع آلات القمار.</w:t>
      </w:r>
    </w:p>
    <w:p w:rsidR="0038231D" w:rsidRDefault="0038231D">
      <w:pPr>
        <w:pStyle w:val="af3"/>
        <w:rPr>
          <w:rtl/>
        </w:rPr>
      </w:pPr>
    </w:p>
    <w:p w:rsidR="00042BD1" w:rsidRPr="00935AD1" w:rsidRDefault="0038231D" w:rsidP="0038231D">
      <w:pPr>
        <w:pStyle w:val="17"/>
        <w:rPr>
          <w:rtl/>
        </w:rPr>
      </w:pPr>
      <w:r>
        <w:rPr>
          <w:rFonts w:hint="cs"/>
          <w:rtl/>
        </w:rPr>
        <w:t>وقفة مع</w:t>
      </w:r>
      <w:r w:rsidR="00160010" w:rsidRPr="00935AD1">
        <w:rPr>
          <w:rtl/>
        </w:rPr>
        <w:t xml:space="preserve"> أحكام السبق والرماية</w:t>
      </w:r>
    </w:p>
    <w:p w:rsidR="00042BD1" w:rsidRDefault="00042BD1" w:rsidP="00D30DBF">
      <w:pPr>
        <w:pStyle w:val="af3"/>
        <w:rPr>
          <w:rtl/>
        </w:rPr>
      </w:pPr>
      <w:r w:rsidRPr="00935AD1">
        <w:rPr>
          <w:rtl/>
        </w:rPr>
        <w:t>وفيه عدة مطالب:</w:t>
      </w:r>
    </w:p>
    <w:p w:rsidR="0038231D" w:rsidRPr="00935AD1" w:rsidRDefault="0038231D" w:rsidP="00D30DBF">
      <w:pPr>
        <w:pStyle w:val="af3"/>
        <w:rPr>
          <w:rtl/>
        </w:rPr>
      </w:pPr>
    </w:p>
    <w:p w:rsidR="00042BD1" w:rsidRPr="0067335B" w:rsidRDefault="0038231D" w:rsidP="0038231D">
      <w:pPr>
        <w:pStyle w:val="17"/>
        <w:rPr>
          <w:rtl/>
        </w:rPr>
      </w:pPr>
      <w:r>
        <w:rPr>
          <w:rFonts w:hint="cs"/>
          <w:rtl/>
        </w:rPr>
        <w:t xml:space="preserve">1ـ </w:t>
      </w:r>
      <w:r w:rsidR="00160010" w:rsidRPr="00935AD1">
        <w:rPr>
          <w:rtl/>
        </w:rPr>
        <w:t>المعنى اللغوي والاصطلاحي للسبق والرماية</w:t>
      </w:r>
    </w:p>
    <w:p w:rsidR="006821E6" w:rsidRDefault="00042BD1" w:rsidP="0010722F">
      <w:pPr>
        <w:pStyle w:val="af3"/>
        <w:spacing w:line="430" w:lineRule="exact"/>
        <w:ind w:firstLine="562"/>
        <w:rPr>
          <w:rtl/>
        </w:rPr>
      </w:pPr>
      <w:r w:rsidRPr="0067335B">
        <w:rPr>
          <w:spacing w:val="-8"/>
          <w:rtl/>
        </w:rPr>
        <w:t>أما المعنى اللغوي</w:t>
      </w:r>
      <w:r w:rsidR="00B538E6">
        <w:rPr>
          <w:rFonts w:hint="cs"/>
          <w:spacing w:val="-8"/>
          <w:rtl/>
        </w:rPr>
        <w:t xml:space="preserve"> فقد</w:t>
      </w:r>
      <w:r w:rsidRPr="0067335B">
        <w:rPr>
          <w:spacing w:val="-8"/>
          <w:rtl/>
        </w:rPr>
        <w:t xml:space="preserve"> جاء في كتاب </w:t>
      </w:r>
      <w:r w:rsidR="00B538E6">
        <w:rPr>
          <w:rFonts w:ascii="Mosawi" w:hAnsi="Mosawi" w:cs="Mosawi"/>
          <w:spacing w:val="-8"/>
          <w:rtl/>
        </w:rPr>
        <w:t>«</w:t>
      </w:r>
      <w:r w:rsidRPr="0067335B">
        <w:rPr>
          <w:spacing w:val="-8"/>
          <w:rtl/>
        </w:rPr>
        <w:t>العين</w:t>
      </w:r>
      <w:r w:rsidR="00B538E6">
        <w:rPr>
          <w:rFonts w:ascii="Mosawi" w:hAnsi="Mosawi" w:cs="Mosawi"/>
          <w:spacing w:val="-8"/>
          <w:rtl/>
        </w:rPr>
        <w:t>»</w:t>
      </w:r>
      <w:r w:rsidR="00B538E6">
        <w:rPr>
          <w:rFonts w:hint="cs"/>
          <w:spacing w:val="-8"/>
          <w:rtl/>
        </w:rPr>
        <w:t>،</w:t>
      </w:r>
      <w:r w:rsidRPr="0067335B">
        <w:rPr>
          <w:spacing w:val="-8"/>
          <w:rtl/>
        </w:rPr>
        <w:t xml:space="preserve"> للخليل: السَّبْق القدمة</w:t>
      </w:r>
      <w:r w:rsidR="00B538E6">
        <w:rPr>
          <w:rFonts w:hint="cs"/>
          <w:rtl/>
        </w:rPr>
        <w:t>،</w:t>
      </w:r>
      <w:r w:rsidRPr="0067335B">
        <w:rPr>
          <w:rtl/>
        </w:rPr>
        <w:t xml:space="preserve"> ونقول</w:t>
      </w:r>
      <w:r w:rsidR="00B538E6">
        <w:rPr>
          <w:rFonts w:hint="cs"/>
          <w:rtl/>
        </w:rPr>
        <w:t>:</w:t>
      </w:r>
      <w:r w:rsidRPr="0067335B">
        <w:rPr>
          <w:rtl/>
        </w:rPr>
        <w:t xml:space="preserve"> له في الجري وفي الأمر سبق</w:t>
      </w:r>
      <w:r w:rsidR="00B538E6">
        <w:rPr>
          <w:rFonts w:hint="cs"/>
          <w:rtl/>
        </w:rPr>
        <w:t>.</w:t>
      </w:r>
      <w:r w:rsidRPr="0067335B">
        <w:rPr>
          <w:rtl/>
        </w:rPr>
        <w:t xml:space="preserve"> وسبقه وسابقه أي سبق الناس إليه</w:t>
      </w:r>
      <w:r w:rsidR="00B538E6">
        <w:rPr>
          <w:rFonts w:hint="cs"/>
          <w:rtl/>
        </w:rPr>
        <w:t>.</w:t>
      </w:r>
      <w:r w:rsidRPr="0067335B">
        <w:rPr>
          <w:rtl/>
        </w:rPr>
        <w:t xml:space="preserve"> وأما السَّبق فهو الخطر يوضع بين أهل السباق</w:t>
      </w:r>
      <w:r w:rsidR="00135BAE" w:rsidRPr="00086847">
        <w:rPr>
          <w:vertAlign w:val="superscript"/>
          <w:rtl/>
        </w:rPr>
        <w:t>(</w:t>
      </w:r>
      <w:r w:rsidRPr="00086847">
        <w:rPr>
          <w:vertAlign w:val="superscript"/>
          <w:rtl/>
        </w:rPr>
        <w:endnoteReference w:id="499"/>
      </w:r>
      <w:r w:rsidR="00135BAE" w:rsidRPr="00086847">
        <w:rPr>
          <w:vertAlign w:val="superscript"/>
          <w:rtl/>
        </w:rPr>
        <w:t>)</w:t>
      </w:r>
      <w:r w:rsidRPr="005E69A2">
        <w:rPr>
          <w:rtl/>
        </w:rPr>
        <w:t>.</w:t>
      </w:r>
    </w:p>
    <w:p w:rsidR="006821E6" w:rsidRDefault="00042BD1" w:rsidP="0010722F">
      <w:pPr>
        <w:pStyle w:val="af3"/>
        <w:spacing w:line="430" w:lineRule="exact"/>
        <w:ind w:firstLine="562"/>
        <w:rPr>
          <w:rtl/>
        </w:rPr>
      </w:pPr>
      <w:r w:rsidRPr="0067335B">
        <w:rPr>
          <w:rtl/>
        </w:rPr>
        <w:t>و</w:t>
      </w:r>
      <w:r w:rsidR="00B538E6">
        <w:rPr>
          <w:rFonts w:hint="cs"/>
          <w:rtl/>
        </w:rPr>
        <w:t>ج</w:t>
      </w:r>
      <w:r w:rsidRPr="0067335B">
        <w:rPr>
          <w:rtl/>
        </w:rPr>
        <w:t>ا</w:t>
      </w:r>
      <w:r w:rsidR="00B538E6">
        <w:rPr>
          <w:rFonts w:hint="cs"/>
          <w:rtl/>
        </w:rPr>
        <w:t>ء</w:t>
      </w:r>
      <w:r w:rsidRPr="0067335B">
        <w:rPr>
          <w:rtl/>
        </w:rPr>
        <w:t xml:space="preserve"> في لسان العرب: السَّبْق: القدمة في الجري وفي كل شيء</w:t>
      </w:r>
      <w:r w:rsidR="00B538E6">
        <w:rPr>
          <w:rFonts w:hint="cs"/>
          <w:rtl/>
        </w:rPr>
        <w:t>.</w:t>
      </w:r>
      <w:r w:rsidRPr="0067335B">
        <w:rPr>
          <w:rtl/>
        </w:rPr>
        <w:t xml:space="preserve"> والسَّبْق: الخطر الذي يوضع بين أهل السباق</w:t>
      </w:r>
      <w:r w:rsidR="00B538E6">
        <w:rPr>
          <w:rFonts w:hint="cs"/>
          <w:rtl/>
        </w:rPr>
        <w:t>،</w:t>
      </w:r>
      <w:r w:rsidRPr="0067335B">
        <w:rPr>
          <w:rtl/>
        </w:rPr>
        <w:t xml:space="preserve"> أو ما يُجعل من المال رهناً على المسابقة</w:t>
      </w:r>
      <w:r w:rsidR="00135BAE" w:rsidRPr="00086847">
        <w:rPr>
          <w:vertAlign w:val="superscript"/>
          <w:rtl/>
        </w:rPr>
        <w:t>(</w:t>
      </w:r>
      <w:r w:rsidRPr="00086847">
        <w:rPr>
          <w:vertAlign w:val="superscript"/>
          <w:rtl/>
        </w:rPr>
        <w:endnoteReference w:id="500"/>
      </w:r>
      <w:r w:rsidR="00135BAE" w:rsidRPr="00086847">
        <w:rPr>
          <w:vertAlign w:val="superscript"/>
          <w:rtl/>
        </w:rPr>
        <w:t>)</w:t>
      </w:r>
      <w:r w:rsidRPr="005E69A2">
        <w:rPr>
          <w:rtl/>
        </w:rPr>
        <w:t>.</w:t>
      </w:r>
      <w:r w:rsidRPr="0067335B">
        <w:rPr>
          <w:rtl/>
        </w:rPr>
        <w:t xml:space="preserve"> </w:t>
      </w:r>
    </w:p>
    <w:p w:rsidR="00042BD1" w:rsidRPr="0067335B" w:rsidRDefault="00042BD1" w:rsidP="0010722F">
      <w:pPr>
        <w:pStyle w:val="af3"/>
        <w:spacing w:line="430" w:lineRule="exact"/>
        <w:ind w:firstLine="562"/>
        <w:rPr>
          <w:rtl/>
        </w:rPr>
      </w:pPr>
      <w:r w:rsidRPr="0067335B">
        <w:rPr>
          <w:rtl/>
        </w:rPr>
        <w:t>وفي المفردات للراغب الأصفهاني: أصل السَّبْق التقدم في السير</w:t>
      </w:r>
      <w:r w:rsidR="00B538E6">
        <w:rPr>
          <w:rFonts w:hint="cs"/>
          <w:rtl/>
        </w:rPr>
        <w:t>،</w:t>
      </w:r>
      <w:r w:rsidRPr="0067335B">
        <w:rPr>
          <w:rtl/>
        </w:rPr>
        <w:t xml:space="preserve"> ثم ي</w:t>
      </w:r>
      <w:r w:rsidR="00B538E6">
        <w:rPr>
          <w:rFonts w:hint="cs"/>
          <w:rtl/>
        </w:rPr>
        <w:t>ُ</w:t>
      </w:r>
      <w:r w:rsidRPr="0067335B">
        <w:rPr>
          <w:rtl/>
        </w:rPr>
        <w:t>تجوّ</w:t>
      </w:r>
      <w:r w:rsidR="00B538E6">
        <w:rPr>
          <w:rFonts w:hint="cs"/>
          <w:rtl/>
        </w:rPr>
        <w:t>َ</w:t>
      </w:r>
      <w:r w:rsidRPr="0067335B">
        <w:rPr>
          <w:rtl/>
        </w:rPr>
        <w:t>ز به في غيره من التقد</w:t>
      </w:r>
      <w:r w:rsidR="00B538E6">
        <w:rPr>
          <w:rFonts w:hint="cs"/>
          <w:rtl/>
        </w:rPr>
        <w:t>ُّ</w:t>
      </w:r>
      <w:r w:rsidRPr="0067335B">
        <w:rPr>
          <w:rtl/>
        </w:rPr>
        <w:t>م</w:t>
      </w:r>
      <w:r w:rsidR="00135BAE" w:rsidRPr="00086847">
        <w:rPr>
          <w:vertAlign w:val="superscript"/>
          <w:rtl/>
        </w:rPr>
        <w:t>(</w:t>
      </w:r>
      <w:r w:rsidRPr="00086847">
        <w:rPr>
          <w:vertAlign w:val="superscript"/>
          <w:rtl/>
        </w:rPr>
        <w:endnoteReference w:id="501"/>
      </w:r>
      <w:r w:rsidR="00135BAE" w:rsidRPr="00086847">
        <w:rPr>
          <w:vertAlign w:val="superscript"/>
          <w:rtl/>
        </w:rPr>
        <w:t>)</w:t>
      </w:r>
      <w:r w:rsidRPr="005E69A2">
        <w:rPr>
          <w:rtl/>
        </w:rPr>
        <w:t>.</w:t>
      </w:r>
    </w:p>
    <w:p w:rsidR="00042BD1" w:rsidRPr="0067335B" w:rsidRDefault="00042BD1" w:rsidP="0010722F">
      <w:pPr>
        <w:pStyle w:val="af3"/>
        <w:spacing w:line="430" w:lineRule="exact"/>
        <w:ind w:firstLine="562"/>
        <w:rPr>
          <w:rtl/>
        </w:rPr>
      </w:pPr>
      <w:r w:rsidRPr="0067335B">
        <w:rPr>
          <w:spacing w:val="-6"/>
          <w:rtl/>
        </w:rPr>
        <w:t xml:space="preserve">ومثل هذه المعاني وردت في </w:t>
      </w:r>
      <w:r w:rsidR="00B538E6">
        <w:rPr>
          <w:rFonts w:ascii="Mosawi" w:hAnsi="Mosawi" w:cs="Mosawi"/>
          <w:spacing w:val="-6"/>
          <w:rtl/>
        </w:rPr>
        <w:t>«</w:t>
      </w:r>
      <w:r w:rsidRPr="0067335B">
        <w:rPr>
          <w:spacing w:val="-6"/>
          <w:rtl/>
        </w:rPr>
        <w:t>المصباح المنير</w:t>
      </w:r>
      <w:r w:rsidR="00B538E6">
        <w:rPr>
          <w:rFonts w:ascii="Mosawi" w:hAnsi="Mosawi" w:cs="Mosawi"/>
          <w:spacing w:val="-6"/>
          <w:rtl/>
        </w:rPr>
        <w:t>»</w:t>
      </w:r>
      <w:r w:rsidR="00B538E6">
        <w:rPr>
          <w:rFonts w:hint="cs"/>
          <w:spacing w:val="-6"/>
          <w:rtl/>
        </w:rPr>
        <w:t>،</w:t>
      </w:r>
      <w:r w:rsidRPr="0067335B">
        <w:rPr>
          <w:spacing w:val="-6"/>
          <w:rtl/>
        </w:rPr>
        <w:t xml:space="preserve"> و</w:t>
      </w:r>
      <w:r w:rsidR="00B538E6">
        <w:rPr>
          <w:rFonts w:ascii="Mosawi" w:hAnsi="Mosawi" w:cs="Mosawi"/>
          <w:spacing w:val="-6"/>
          <w:rtl/>
        </w:rPr>
        <w:t>«</w:t>
      </w:r>
      <w:r w:rsidRPr="0067335B">
        <w:rPr>
          <w:spacing w:val="-6"/>
          <w:rtl/>
        </w:rPr>
        <w:t>القاموس المحيط</w:t>
      </w:r>
      <w:r w:rsidR="00B538E6">
        <w:rPr>
          <w:rFonts w:ascii="Mosawi" w:hAnsi="Mosawi" w:cs="Mosawi"/>
          <w:rtl/>
        </w:rPr>
        <w:t>»</w:t>
      </w:r>
      <w:r w:rsidR="00B538E6">
        <w:rPr>
          <w:rFonts w:hint="cs"/>
          <w:rtl/>
        </w:rPr>
        <w:t>،</w:t>
      </w:r>
      <w:r w:rsidRPr="0067335B">
        <w:rPr>
          <w:rtl/>
        </w:rPr>
        <w:t xml:space="preserve"> إضافة إلى </w:t>
      </w:r>
      <w:r w:rsidR="00B538E6">
        <w:rPr>
          <w:rFonts w:ascii="Mosawi" w:hAnsi="Mosawi" w:cs="Mosawi"/>
          <w:rtl/>
        </w:rPr>
        <w:t>«</w:t>
      </w:r>
      <w:r w:rsidRPr="0067335B">
        <w:rPr>
          <w:rtl/>
        </w:rPr>
        <w:t>تهذيب اللغة</w:t>
      </w:r>
      <w:r w:rsidR="00B538E6">
        <w:rPr>
          <w:rFonts w:ascii="Mosawi" w:hAnsi="Mosawi" w:cs="Mosawi"/>
          <w:rtl/>
        </w:rPr>
        <w:t>»</w:t>
      </w:r>
      <w:r w:rsidR="00B538E6">
        <w:rPr>
          <w:rFonts w:hint="cs"/>
          <w:rtl/>
        </w:rPr>
        <w:t>،</w:t>
      </w:r>
      <w:r w:rsidRPr="0067335B">
        <w:rPr>
          <w:rtl/>
        </w:rPr>
        <w:t xml:space="preserve"> للأزهري.</w:t>
      </w:r>
    </w:p>
    <w:p w:rsidR="00042BD1" w:rsidRPr="0067335B" w:rsidRDefault="00042BD1" w:rsidP="0010722F">
      <w:pPr>
        <w:pStyle w:val="af3"/>
        <w:spacing w:line="430" w:lineRule="exact"/>
        <w:ind w:firstLine="562"/>
        <w:rPr>
          <w:rtl/>
        </w:rPr>
      </w:pPr>
      <w:r w:rsidRPr="0067335B">
        <w:rPr>
          <w:rtl/>
        </w:rPr>
        <w:t>وبهذا يظهر أن معنى السَّبْق والسَّبَق في اللغة في غاية الوضوح</w:t>
      </w:r>
      <w:r w:rsidR="00B538E6">
        <w:rPr>
          <w:rFonts w:hint="cs"/>
          <w:rtl/>
        </w:rPr>
        <w:t>،</w:t>
      </w:r>
      <w:r w:rsidRPr="0067335B">
        <w:rPr>
          <w:rtl/>
        </w:rPr>
        <w:t xml:space="preserve"> ولا خلاف فيه.</w:t>
      </w:r>
    </w:p>
    <w:p w:rsidR="006821E6" w:rsidRDefault="00042BD1" w:rsidP="0010722F">
      <w:pPr>
        <w:pStyle w:val="af3"/>
        <w:spacing w:line="430" w:lineRule="exact"/>
        <w:ind w:firstLine="562"/>
        <w:rPr>
          <w:rtl/>
        </w:rPr>
      </w:pPr>
      <w:r w:rsidRPr="0067335B">
        <w:rPr>
          <w:rtl/>
        </w:rPr>
        <w:t>أما الرمي فقد جاء في كتاب العين: رمى يرمي رمياً فهو رام</w:t>
      </w:r>
      <w:r w:rsidR="00B538E6">
        <w:rPr>
          <w:rFonts w:hint="cs"/>
          <w:rtl/>
        </w:rPr>
        <w:t>ٍ.</w:t>
      </w:r>
      <w:r w:rsidRPr="0067335B">
        <w:rPr>
          <w:rtl/>
        </w:rPr>
        <w:t xml:space="preserve"> قال تعالى: </w:t>
      </w:r>
      <w:r w:rsidR="00B538E6">
        <w:rPr>
          <w:rFonts w:ascii="Mosawi" w:hAnsi="Mosawi" w:cs="Mosawi"/>
          <w:rtl/>
        </w:rPr>
        <w:t>﴿</w:t>
      </w:r>
      <w:r w:rsidR="00160010" w:rsidRPr="00935AD1">
        <w:rPr>
          <w:rFonts w:hint="eastAsia"/>
          <w:b/>
          <w:bCs/>
          <w:rtl/>
        </w:rPr>
        <w:t>وَمَا</w:t>
      </w:r>
      <w:r w:rsidR="00160010" w:rsidRPr="00935AD1">
        <w:rPr>
          <w:b/>
          <w:bCs/>
          <w:rtl/>
        </w:rPr>
        <w:t xml:space="preserve"> </w:t>
      </w:r>
      <w:r w:rsidR="00160010" w:rsidRPr="00935AD1">
        <w:rPr>
          <w:rFonts w:hint="eastAsia"/>
          <w:b/>
          <w:bCs/>
          <w:rtl/>
        </w:rPr>
        <w:t>رَمَيْتَ</w:t>
      </w:r>
      <w:r w:rsidR="00160010" w:rsidRPr="00935AD1">
        <w:rPr>
          <w:b/>
          <w:bCs/>
          <w:rtl/>
        </w:rPr>
        <w:t xml:space="preserve"> </w:t>
      </w:r>
      <w:r w:rsidR="00160010" w:rsidRPr="00935AD1">
        <w:rPr>
          <w:rFonts w:hint="eastAsia"/>
          <w:b/>
          <w:bCs/>
          <w:rtl/>
        </w:rPr>
        <w:t>إِذْ</w:t>
      </w:r>
      <w:r w:rsidR="00160010" w:rsidRPr="00935AD1">
        <w:rPr>
          <w:b/>
          <w:bCs/>
          <w:rtl/>
        </w:rPr>
        <w:t xml:space="preserve"> </w:t>
      </w:r>
      <w:r w:rsidR="00160010" w:rsidRPr="00935AD1">
        <w:rPr>
          <w:rFonts w:hint="eastAsia"/>
          <w:b/>
          <w:bCs/>
          <w:rtl/>
        </w:rPr>
        <w:t>رَمَيْتَ</w:t>
      </w:r>
      <w:r w:rsidR="00160010" w:rsidRPr="00935AD1">
        <w:rPr>
          <w:b/>
          <w:bCs/>
          <w:rtl/>
        </w:rPr>
        <w:t xml:space="preserve"> </w:t>
      </w:r>
      <w:r w:rsidR="00160010" w:rsidRPr="00935AD1">
        <w:rPr>
          <w:rFonts w:hint="eastAsia"/>
          <w:b/>
          <w:bCs/>
          <w:rtl/>
        </w:rPr>
        <w:t>وَلَكِنَّ</w:t>
      </w:r>
      <w:r w:rsidR="00160010" w:rsidRPr="00935AD1">
        <w:rPr>
          <w:b/>
          <w:bCs/>
          <w:rtl/>
        </w:rPr>
        <w:t xml:space="preserve"> </w:t>
      </w:r>
      <w:r w:rsidR="00160010" w:rsidRPr="00935AD1">
        <w:rPr>
          <w:rFonts w:hint="eastAsia"/>
          <w:b/>
          <w:bCs/>
          <w:rtl/>
        </w:rPr>
        <w:t>اللّهَ</w:t>
      </w:r>
      <w:r w:rsidR="00160010" w:rsidRPr="00935AD1">
        <w:rPr>
          <w:b/>
          <w:bCs/>
          <w:rtl/>
        </w:rPr>
        <w:t xml:space="preserve"> </w:t>
      </w:r>
      <w:r w:rsidR="00160010" w:rsidRPr="00935AD1">
        <w:rPr>
          <w:rFonts w:hint="eastAsia"/>
          <w:b/>
          <w:bCs/>
          <w:rtl/>
        </w:rPr>
        <w:t>رَمَى</w:t>
      </w:r>
      <w:r w:rsidR="00B538E6">
        <w:rPr>
          <w:rFonts w:ascii="Mosawi" w:hAnsi="Mosawi" w:cs="Mosawi"/>
          <w:rtl/>
        </w:rPr>
        <w:t>﴾</w:t>
      </w:r>
      <w:r w:rsidR="00B538E6">
        <w:rPr>
          <w:rFonts w:hint="cs"/>
          <w:rtl/>
        </w:rPr>
        <w:t xml:space="preserve"> (</w:t>
      </w:r>
      <w:r w:rsidRPr="0067335B">
        <w:rPr>
          <w:rtl/>
        </w:rPr>
        <w:t xml:space="preserve">الأنفال: </w:t>
      </w:r>
      <w:r w:rsidR="00160010" w:rsidRPr="00160010">
        <w:rPr>
          <w:rtl/>
        </w:rPr>
        <w:t>١٧</w:t>
      </w:r>
      <w:r w:rsidR="00B538E6">
        <w:rPr>
          <w:rFonts w:hint="cs"/>
          <w:rtl/>
        </w:rPr>
        <w:t>).</w:t>
      </w:r>
      <w:r w:rsidR="00B538E6" w:rsidRPr="0067335B">
        <w:rPr>
          <w:rtl/>
        </w:rPr>
        <w:t xml:space="preserve"> </w:t>
      </w:r>
      <w:r w:rsidRPr="0067335B">
        <w:rPr>
          <w:rtl/>
        </w:rPr>
        <w:t>والرماء</w:t>
      </w:r>
      <w:r w:rsidR="00B538E6">
        <w:rPr>
          <w:rFonts w:hint="cs"/>
          <w:rtl/>
        </w:rPr>
        <w:t>:</w:t>
      </w:r>
      <w:r w:rsidRPr="0067335B">
        <w:rPr>
          <w:rtl/>
        </w:rPr>
        <w:t xml:space="preserve"> الربا</w:t>
      </w:r>
      <w:r w:rsidR="00B538E6">
        <w:rPr>
          <w:rFonts w:hint="cs"/>
          <w:rtl/>
        </w:rPr>
        <w:t>.</w:t>
      </w:r>
      <w:r w:rsidRPr="0067335B">
        <w:rPr>
          <w:rtl/>
        </w:rPr>
        <w:t xml:space="preserve"> والارتماء</w:t>
      </w:r>
      <w:r w:rsidR="00B538E6">
        <w:rPr>
          <w:rFonts w:hint="cs"/>
          <w:rtl/>
        </w:rPr>
        <w:t>:</w:t>
      </w:r>
      <w:r w:rsidRPr="0067335B">
        <w:rPr>
          <w:rtl/>
        </w:rPr>
        <w:t xml:space="preserve"> أن يترامى الشيء بين الشيئين</w:t>
      </w:r>
      <w:r w:rsidR="00B538E6">
        <w:rPr>
          <w:rFonts w:hint="cs"/>
          <w:rtl/>
        </w:rPr>
        <w:t>.</w:t>
      </w:r>
      <w:r w:rsidRPr="0067335B">
        <w:rPr>
          <w:rtl/>
        </w:rPr>
        <w:t xml:space="preserve"> والمرماة</w:t>
      </w:r>
      <w:r w:rsidR="00B538E6">
        <w:rPr>
          <w:rFonts w:hint="cs"/>
          <w:rtl/>
        </w:rPr>
        <w:t>:</w:t>
      </w:r>
      <w:r w:rsidRPr="0067335B">
        <w:rPr>
          <w:rtl/>
        </w:rPr>
        <w:t xml:space="preserve"> السهم الذي يتعلم به الرمي</w:t>
      </w:r>
      <w:r w:rsidR="00135BAE" w:rsidRPr="00086847">
        <w:rPr>
          <w:vertAlign w:val="superscript"/>
          <w:rtl/>
        </w:rPr>
        <w:t>(</w:t>
      </w:r>
      <w:r w:rsidRPr="00086847">
        <w:rPr>
          <w:vertAlign w:val="superscript"/>
          <w:rtl/>
        </w:rPr>
        <w:endnoteReference w:id="502"/>
      </w:r>
      <w:r w:rsidR="00135BAE" w:rsidRPr="00086847">
        <w:rPr>
          <w:vertAlign w:val="superscript"/>
          <w:rtl/>
        </w:rPr>
        <w:t>)</w:t>
      </w:r>
      <w:r w:rsidRPr="005E69A2">
        <w:rPr>
          <w:rtl/>
        </w:rPr>
        <w:t>.</w:t>
      </w:r>
    </w:p>
    <w:p w:rsidR="00042BD1" w:rsidRPr="0067335B" w:rsidRDefault="00042BD1" w:rsidP="0010722F">
      <w:pPr>
        <w:pStyle w:val="af3"/>
        <w:spacing w:line="430" w:lineRule="exact"/>
        <w:ind w:firstLine="562"/>
        <w:rPr>
          <w:rtl/>
        </w:rPr>
      </w:pPr>
      <w:r w:rsidRPr="0067335B">
        <w:rPr>
          <w:rtl/>
        </w:rPr>
        <w:t xml:space="preserve">وكذلك </w:t>
      </w:r>
      <w:r w:rsidR="00B538E6">
        <w:rPr>
          <w:rFonts w:hint="cs"/>
          <w:rtl/>
        </w:rPr>
        <w:t xml:space="preserve">جاء </w:t>
      </w:r>
      <w:r w:rsidRPr="0067335B">
        <w:rPr>
          <w:rtl/>
        </w:rPr>
        <w:t>مثله في لسان العرب</w:t>
      </w:r>
      <w:r w:rsidR="00135BAE" w:rsidRPr="00086847">
        <w:rPr>
          <w:vertAlign w:val="superscript"/>
          <w:rtl/>
        </w:rPr>
        <w:t>(</w:t>
      </w:r>
      <w:r w:rsidRPr="00086847">
        <w:rPr>
          <w:vertAlign w:val="superscript"/>
          <w:rtl/>
        </w:rPr>
        <w:endnoteReference w:id="503"/>
      </w:r>
      <w:r w:rsidR="00135BAE" w:rsidRPr="00086847">
        <w:rPr>
          <w:vertAlign w:val="superscript"/>
          <w:rtl/>
        </w:rPr>
        <w:t>)</w:t>
      </w:r>
      <w:r w:rsidRPr="005E69A2">
        <w:rPr>
          <w:rtl/>
        </w:rPr>
        <w:t>.</w:t>
      </w:r>
    </w:p>
    <w:p w:rsidR="006821E6" w:rsidRDefault="00042BD1" w:rsidP="0010722F">
      <w:pPr>
        <w:pStyle w:val="af3"/>
        <w:spacing w:line="430" w:lineRule="exact"/>
        <w:ind w:firstLine="562"/>
        <w:rPr>
          <w:rtl/>
        </w:rPr>
      </w:pPr>
      <w:r w:rsidRPr="0067335B">
        <w:rPr>
          <w:rtl/>
        </w:rPr>
        <w:t>وأما في المفردات فقال: الرمي يقال في الأعيان كالسهم والحجر</w:t>
      </w:r>
      <w:r w:rsidR="00B538E6">
        <w:rPr>
          <w:rFonts w:hint="cs"/>
          <w:rtl/>
        </w:rPr>
        <w:t>،</w:t>
      </w:r>
      <w:r w:rsidRPr="0067335B">
        <w:rPr>
          <w:rtl/>
        </w:rPr>
        <w:t xml:space="preserve"> نحو: </w:t>
      </w:r>
      <w:r w:rsidR="00B538E6">
        <w:rPr>
          <w:rFonts w:ascii="Mosawi" w:hAnsi="Mosawi" w:cs="Mosawi"/>
          <w:rtl/>
        </w:rPr>
        <w:t>﴿</w:t>
      </w:r>
      <w:r w:rsidR="00160010" w:rsidRPr="00935AD1">
        <w:rPr>
          <w:rFonts w:hint="eastAsia"/>
          <w:b/>
          <w:bCs/>
          <w:rtl/>
        </w:rPr>
        <w:t>وَمَا</w:t>
      </w:r>
      <w:r w:rsidR="00160010" w:rsidRPr="00935AD1">
        <w:rPr>
          <w:b/>
          <w:bCs/>
          <w:rtl/>
        </w:rPr>
        <w:t xml:space="preserve"> </w:t>
      </w:r>
      <w:r w:rsidR="00160010" w:rsidRPr="00935AD1">
        <w:rPr>
          <w:rFonts w:hint="eastAsia"/>
          <w:b/>
          <w:bCs/>
          <w:rtl/>
        </w:rPr>
        <w:t>رَمَيْتَ</w:t>
      </w:r>
      <w:r w:rsidR="00160010" w:rsidRPr="00935AD1">
        <w:rPr>
          <w:b/>
          <w:bCs/>
          <w:rtl/>
        </w:rPr>
        <w:t xml:space="preserve"> </w:t>
      </w:r>
      <w:r w:rsidR="00160010" w:rsidRPr="00935AD1">
        <w:rPr>
          <w:rFonts w:hint="eastAsia"/>
          <w:b/>
          <w:bCs/>
          <w:rtl/>
        </w:rPr>
        <w:t>إِذْ</w:t>
      </w:r>
      <w:r w:rsidR="00160010" w:rsidRPr="00935AD1">
        <w:rPr>
          <w:b/>
          <w:bCs/>
          <w:rtl/>
        </w:rPr>
        <w:t xml:space="preserve"> </w:t>
      </w:r>
      <w:r w:rsidR="00160010" w:rsidRPr="00935AD1">
        <w:rPr>
          <w:rFonts w:hint="eastAsia"/>
          <w:b/>
          <w:bCs/>
          <w:rtl/>
        </w:rPr>
        <w:t>رَمَيْتَ</w:t>
      </w:r>
      <w:r w:rsidR="00160010" w:rsidRPr="00935AD1">
        <w:rPr>
          <w:b/>
          <w:bCs/>
          <w:rtl/>
        </w:rPr>
        <w:t xml:space="preserve"> </w:t>
      </w:r>
      <w:r w:rsidR="00160010" w:rsidRPr="00935AD1">
        <w:rPr>
          <w:rFonts w:hint="eastAsia"/>
          <w:b/>
          <w:bCs/>
          <w:rtl/>
        </w:rPr>
        <w:t>وَلَكِنَّ</w:t>
      </w:r>
      <w:r w:rsidR="00160010" w:rsidRPr="00935AD1">
        <w:rPr>
          <w:b/>
          <w:bCs/>
          <w:rtl/>
        </w:rPr>
        <w:t xml:space="preserve"> </w:t>
      </w:r>
      <w:r w:rsidR="00160010" w:rsidRPr="00935AD1">
        <w:rPr>
          <w:rFonts w:hint="eastAsia"/>
          <w:b/>
          <w:bCs/>
          <w:rtl/>
        </w:rPr>
        <w:t>اللّهَ</w:t>
      </w:r>
      <w:r w:rsidR="00160010" w:rsidRPr="00935AD1">
        <w:rPr>
          <w:b/>
          <w:bCs/>
          <w:rtl/>
        </w:rPr>
        <w:t xml:space="preserve"> </w:t>
      </w:r>
      <w:r w:rsidR="00160010" w:rsidRPr="00935AD1">
        <w:rPr>
          <w:rFonts w:hint="eastAsia"/>
          <w:b/>
          <w:bCs/>
          <w:rtl/>
        </w:rPr>
        <w:t>رَمَى</w:t>
      </w:r>
      <w:r w:rsidR="00B538E6">
        <w:rPr>
          <w:rFonts w:ascii="Mosawi" w:hAnsi="Mosawi" w:cs="Mosawi"/>
          <w:rtl/>
        </w:rPr>
        <w:t>﴾</w:t>
      </w:r>
      <w:r w:rsidR="00B538E6">
        <w:rPr>
          <w:rFonts w:ascii="Mosawi" w:hAnsi="Mosawi" w:cs="Mosawi" w:hint="cs"/>
          <w:rtl/>
        </w:rPr>
        <w:t>،</w:t>
      </w:r>
      <w:r w:rsidRPr="0067335B">
        <w:rPr>
          <w:rtl/>
        </w:rPr>
        <w:t xml:space="preserve"> ويقال في المقال كناية</w:t>
      </w:r>
      <w:r w:rsidR="00B538E6">
        <w:rPr>
          <w:rFonts w:hint="cs"/>
          <w:rtl/>
        </w:rPr>
        <w:t>ً</w:t>
      </w:r>
      <w:r w:rsidRPr="0067335B">
        <w:rPr>
          <w:rtl/>
        </w:rPr>
        <w:t xml:space="preserve"> عن الشتم</w:t>
      </w:r>
      <w:r w:rsidR="00B538E6">
        <w:rPr>
          <w:rFonts w:hint="cs"/>
          <w:rtl/>
        </w:rPr>
        <w:t>،</w:t>
      </w:r>
      <w:r w:rsidRPr="0067335B">
        <w:rPr>
          <w:rtl/>
        </w:rPr>
        <w:t xml:space="preserve"> كالقذف</w:t>
      </w:r>
      <w:r w:rsidR="00135BAE" w:rsidRPr="00086847">
        <w:rPr>
          <w:vertAlign w:val="superscript"/>
          <w:rtl/>
        </w:rPr>
        <w:t>(</w:t>
      </w:r>
      <w:r w:rsidRPr="00086847">
        <w:rPr>
          <w:vertAlign w:val="superscript"/>
          <w:rtl/>
        </w:rPr>
        <w:endnoteReference w:id="504"/>
      </w:r>
      <w:r w:rsidR="00135BAE" w:rsidRPr="00086847">
        <w:rPr>
          <w:vertAlign w:val="superscript"/>
          <w:rtl/>
        </w:rPr>
        <w:t>)</w:t>
      </w:r>
      <w:r w:rsidRPr="005E69A2">
        <w:rPr>
          <w:rtl/>
        </w:rPr>
        <w:t>.</w:t>
      </w:r>
    </w:p>
    <w:p w:rsidR="00042BD1" w:rsidRPr="0067335B" w:rsidRDefault="00042BD1" w:rsidP="0047719E">
      <w:pPr>
        <w:pStyle w:val="af3"/>
        <w:spacing w:line="380" w:lineRule="exact"/>
        <w:rPr>
          <w:rtl/>
        </w:rPr>
      </w:pPr>
      <w:r w:rsidRPr="0067335B">
        <w:rPr>
          <w:rtl/>
        </w:rPr>
        <w:lastRenderedPageBreak/>
        <w:t>وبهذا يظهر أن المراد من الرمي الإلقاء.</w:t>
      </w:r>
    </w:p>
    <w:p w:rsidR="006821E6" w:rsidRDefault="00B538E6" w:rsidP="0010722F">
      <w:pPr>
        <w:pStyle w:val="af3"/>
        <w:spacing w:line="430" w:lineRule="exact"/>
        <w:ind w:firstLine="562"/>
        <w:rPr>
          <w:rtl/>
        </w:rPr>
      </w:pPr>
      <w:r>
        <w:rPr>
          <w:rFonts w:hint="cs"/>
          <w:rtl/>
        </w:rPr>
        <w:t>و</w:t>
      </w:r>
      <w:r w:rsidR="00042BD1" w:rsidRPr="0067335B">
        <w:rPr>
          <w:rtl/>
        </w:rPr>
        <w:t>أما المعنى الاصطلاحي فإننا بعد تتب</w:t>
      </w:r>
      <w:r>
        <w:rPr>
          <w:rFonts w:hint="cs"/>
          <w:rtl/>
        </w:rPr>
        <w:t>ُّ</w:t>
      </w:r>
      <w:r w:rsidR="00042BD1" w:rsidRPr="0067335B">
        <w:rPr>
          <w:rtl/>
        </w:rPr>
        <w:t>ع العديد من المصادر الفقهية</w:t>
      </w:r>
      <w:r>
        <w:rPr>
          <w:rFonts w:hint="cs"/>
          <w:rtl/>
        </w:rPr>
        <w:t>،</w:t>
      </w:r>
      <w:r w:rsidR="00042BD1" w:rsidRPr="0067335B">
        <w:rPr>
          <w:rtl/>
        </w:rPr>
        <w:t xml:space="preserve"> للمتقد</w:t>
      </w:r>
      <w:r w:rsidR="00712740">
        <w:rPr>
          <w:rFonts w:hint="cs"/>
          <w:rtl/>
        </w:rPr>
        <w:t>ِّ</w:t>
      </w:r>
      <w:r w:rsidR="00042BD1" w:rsidRPr="0067335B">
        <w:rPr>
          <w:rtl/>
        </w:rPr>
        <w:t xml:space="preserve">مين </w:t>
      </w:r>
      <w:r>
        <w:rPr>
          <w:rFonts w:hint="cs"/>
          <w:rtl/>
        </w:rPr>
        <w:t>وا</w:t>
      </w:r>
      <w:r w:rsidR="00042BD1" w:rsidRPr="0067335B">
        <w:rPr>
          <w:rtl/>
        </w:rPr>
        <w:t>لمتأخ</w:t>
      </w:r>
      <w:r>
        <w:rPr>
          <w:rFonts w:hint="cs"/>
          <w:rtl/>
        </w:rPr>
        <w:t>ِّ</w:t>
      </w:r>
      <w:r w:rsidR="00042BD1" w:rsidRPr="0067335B">
        <w:rPr>
          <w:rtl/>
        </w:rPr>
        <w:t>رين</w:t>
      </w:r>
      <w:r>
        <w:rPr>
          <w:rFonts w:hint="cs"/>
          <w:rtl/>
        </w:rPr>
        <w:t>،</w:t>
      </w:r>
      <w:r w:rsidR="00042BD1" w:rsidRPr="0067335B">
        <w:rPr>
          <w:rtl/>
        </w:rPr>
        <w:t xml:space="preserve"> و</w:t>
      </w:r>
      <w:r w:rsidR="00042BD1" w:rsidRPr="00712740">
        <w:rPr>
          <w:rtl/>
        </w:rPr>
        <w:t>جدنا أنها لم تتعرّض بتاتاً لتعريف السبق والرماية اصطلاحاً</w:t>
      </w:r>
      <w:r w:rsidRPr="00712740">
        <w:rPr>
          <w:rFonts w:hint="cs"/>
          <w:rtl/>
        </w:rPr>
        <w:t>.</w:t>
      </w:r>
      <w:r w:rsidR="00042BD1" w:rsidRPr="00712740">
        <w:rPr>
          <w:rtl/>
        </w:rPr>
        <w:t xml:space="preserve"> ولعلّ هذا يعود إلى وضوح المعنى</w:t>
      </w:r>
      <w:r w:rsidRPr="00712740">
        <w:rPr>
          <w:rFonts w:hint="cs"/>
          <w:rtl/>
        </w:rPr>
        <w:t>،</w:t>
      </w:r>
      <w:r w:rsidR="00042BD1" w:rsidRPr="00712740">
        <w:rPr>
          <w:rtl/>
        </w:rPr>
        <w:t xml:space="preserve"> وإن</w:t>
      </w:r>
      <w:r w:rsidRPr="00712740">
        <w:rPr>
          <w:rFonts w:hint="cs"/>
          <w:rtl/>
        </w:rPr>
        <w:t>ْ</w:t>
      </w:r>
      <w:r w:rsidR="00042BD1" w:rsidRPr="00712740">
        <w:rPr>
          <w:rtl/>
        </w:rPr>
        <w:t xml:space="preserve"> كان هناك خلاف</w:t>
      </w:r>
      <w:r w:rsidRPr="00712740">
        <w:rPr>
          <w:rFonts w:hint="cs"/>
          <w:rtl/>
        </w:rPr>
        <w:t>ٌ</w:t>
      </w:r>
      <w:r w:rsidR="00042BD1" w:rsidRPr="00712740">
        <w:rPr>
          <w:rtl/>
        </w:rPr>
        <w:t xml:space="preserve"> كما سيأتي حول كون هذه المعاملة عقداً أو جعالة</w:t>
      </w:r>
      <w:r w:rsidRPr="00712740">
        <w:rPr>
          <w:rFonts w:hint="cs"/>
          <w:rtl/>
        </w:rPr>
        <w:t>.</w:t>
      </w:r>
      <w:r w:rsidR="00042BD1" w:rsidRPr="00712740">
        <w:rPr>
          <w:rtl/>
        </w:rPr>
        <w:t xml:space="preserve"> ومن جملة المصادر التي لم تذكر تعريفاً اصطلاحياً الشيخ في </w:t>
      </w:r>
      <w:r w:rsidRPr="00712740">
        <w:rPr>
          <w:rtl/>
        </w:rPr>
        <w:t>«</w:t>
      </w:r>
      <w:r w:rsidR="00042BD1" w:rsidRPr="00712740">
        <w:rPr>
          <w:rtl/>
        </w:rPr>
        <w:t>الخلاف</w:t>
      </w:r>
      <w:r w:rsidRPr="00712740">
        <w:rPr>
          <w:rtl/>
        </w:rPr>
        <w:t>»</w:t>
      </w:r>
      <w:r w:rsidR="00042BD1" w:rsidRPr="00712740">
        <w:rPr>
          <w:rtl/>
        </w:rPr>
        <w:t xml:space="preserve"> و</w:t>
      </w:r>
      <w:r w:rsidRPr="00712740">
        <w:rPr>
          <w:rtl/>
        </w:rPr>
        <w:t>«</w:t>
      </w:r>
      <w:r w:rsidR="00042BD1" w:rsidRPr="00712740">
        <w:rPr>
          <w:rtl/>
        </w:rPr>
        <w:t>المبسوط</w:t>
      </w:r>
      <w:r w:rsidRPr="00712740">
        <w:rPr>
          <w:rtl/>
        </w:rPr>
        <w:t>»</w:t>
      </w:r>
      <w:r w:rsidRPr="00712740">
        <w:rPr>
          <w:rFonts w:hint="cs"/>
          <w:rtl/>
        </w:rPr>
        <w:t>،</w:t>
      </w:r>
      <w:r w:rsidR="00042BD1" w:rsidRPr="00712740">
        <w:rPr>
          <w:rtl/>
        </w:rPr>
        <w:t xml:space="preserve"> وابن البر</w:t>
      </w:r>
      <w:r w:rsidRPr="00712740">
        <w:rPr>
          <w:rFonts w:hint="cs"/>
          <w:rtl/>
        </w:rPr>
        <w:t>ّ</w:t>
      </w:r>
      <w:r w:rsidR="00042BD1" w:rsidRPr="00712740">
        <w:rPr>
          <w:rtl/>
        </w:rPr>
        <w:t xml:space="preserve">اج في </w:t>
      </w:r>
      <w:r w:rsidRPr="00712740">
        <w:rPr>
          <w:rtl/>
        </w:rPr>
        <w:t>«</w:t>
      </w:r>
      <w:r w:rsidR="00042BD1" w:rsidRPr="00712740">
        <w:rPr>
          <w:rtl/>
        </w:rPr>
        <w:t>المهذب</w:t>
      </w:r>
      <w:r w:rsidRPr="00712740">
        <w:rPr>
          <w:rtl/>
        </w:rPr>
        <w:t>»</w:t>
      </w:r>
      <w:r w:rsidR="00712740" w:rsidRPr="00712740">
        <w:rPr>
          <w:rFonts w:hint="cs"/>
          <w:rtl/>
        </w:rPr>
        <w:t>،</w:t>
      </w:r>
      <w:r w:rsidR="00042BD1" w:rsidRPr="00712740">
        <w:rPr>
          <w:rtl/>
        </w:rPr>
        <w:t xml:space="preserve"> وابن إدريس في </w:t>
      </w:r>
      <w:r w:rsidRPr="00712740">
        <w:rPr>
          <w:rtl/>
        </w:rPr>
        <w:t>«</w:t>
      </w:r>
      <w:r w:rsidR="00042BD1" w:rsidRPr="00712740">
        <w:rPr>
          <w:rtl/>
        </w:rPr>
        <w:t>السرائر</w:t>
      </w:r>
      <w:r w:rsidRPr="00712740">
        <w:rPr>
          <w:rtl/>
        </w:rPr>
        <w:t>»</w:t>
      </w:r>
      <w:r w:rsidRPr="00712740">
        <w:rPr>
          <w:rFonts w:hint="cs"/>
          <w:rtl/>
        </w:rPr>
        <w:t>،</w:t>
      </w:r>
      <w:r w:rsidR="00042BD1" w:rsidRPr="00712740">
        <w:rPr>
          <w:rtl/>
        </w:rPr>
        <w:t xml:space="preserve"> والمحق</w:t>
      </w:r>
      <w:r w:rsidRPr="00712740">
        <w:rPr>
          <w:rFonts w:hint="cs"/>
          <w:rtl/>
        </w:rPr>
        <w:t>ِّ</w:t>
      </w:r>
      <w:r w:rsidR="00042BD1" w:rsidRPr="00712740">
        <w:rPr>
          <w:rtl/>
        </w:rPr>
        <w:t xml:space="preserve">ق الحلي في </w:t>
      </w:r>
      <w:r w:rsidRPr="00712740">
        <w:rPr>
          <w:rtl/>
        </w:rPr>
        <w:t>«</w:t>
      </w:r>
      <w:r w:rsidR="00042BD1" w:rsidRPr="00712740">
        <w:rPr>
          <w:rtl/>
        </w:rPr>
        <w:t>الشرائع</w:t>
      </w:r>
      <w:r w:rsidRPr="00712740">
        <w:rPr>
          <w:rtl/>
        </w:rPr>
        <w:t>»</w:t>
      </w:r>
      <w:r w:rsidRPr="00712740">
        <w:rPr>
          <w:rFonts w:hint="cs"/>
          <w:rtl/>
        </w:rPr>
        <w:t>،</w:t>
      </w:r>
      <w:r w:rsidR="00042BD1" w:rsidRPr="00712740">
        <w:rPr>
          <w:rtl/>
        </w:rPr>
        <w:t xml:space="preserve"> </w:t>
      </w:r>
      <w:r w:rsidR="00042BD1" w:rsidRPr="0067335B">
        <w:rPr>
          <w:rtl/>
        </w:rPr>
        <w:t>و</w:t>
      </w:r>
      <w:r w:rsidR="00042BD1" w:rsidRPr="00712740">
        <w:rPr>
          <w:rtl/>
        </w:rPr>
        <w:t xml:space="preserve">الأردبيلي في </w:t>
      </w:r>
      <w:r w:rsidRPr="00712740">
        <w:rPr>
          <w:rtl/>
        </w:rPr>
        <w:t>«</w:t>
      </w:r>
      <w:r w:rsidR="00042BD1" w:rsidRPr="00712740">
        <w:rPr>
          <w:rtl/>
        </w:rPr>
        <w:t>مجمع الفائدة والبرهان</w:t>
      </w:r>
      <w:r w:rsidRPr="00712740">
        <w:rPr>
          <w:rtl/>
        </w:rPr>
        <w:t>»</w:t>
      </w:r>
      <w:r w:rsidRPr="00712740">
        <w:rPr>
          <w:rFonts w:hint="cs"/>
          <w:rtl/>
        </w:rPr>
        <w:t>،</w:t>
      </w:r>
      <w:r w:rsidR="00042BD1" w:rsidRPr="00712740">
        <w:rPr>
          <w:rtl/>
        </w:rPr>
        <w:t xml:space="preserve"> إضافة</w:t>
      </w:r>
      <w:r w:rsidRPr="00712740">
        <w:rPr>
          <w:rFonts w:hint="cs"/>
          <w:rtl/>
        </w:rPr>
        <w:t>ً</w:t>
      </w:r>
      <w:r w:rsidR="00042BD1" w:rsidRPr="00712740">
        <w:rPr>
          <w:rtl/>
        </w:rPr>
        <w:t xml:space="preserve"> للفاضل جواد الكاظمي في </w:t>
      </w:r>
      <w:r w:rsidRPr="00712740">
        <w:rPr>
          <w:rtl/>
        </w:rPr>
        <w:t>«</w:t>
      </w:r>
      <w:r w:rsidR="00042BD1" w:rsidRPr="00712740">
        <w:rPr>
          <w:rtl/>
        </w:rPr>
        <w:t>مسالك الإفهام إلى آيات الأحكام</w:t>
      </w:r>
      <w:r w:rsidRPr="00712740">
        <w:rPr>
          <w:rtl/>
        </w:rPr>
        <w:t>»</w:t>
      </w:r>
      <w:r w:rsidRPr="00712740">
        <w:rPr>
          <w:rFonts w:hint="cs"/>
          <w:rtl/>
        </w:rPr>
        <w:t>،</w:t>
      </w:r>
      <w:r w:rsidR="00042BD1" w:rsidRPr="00712740">
        <w:rPr>
          <w:rtl/>
        </w:rPr>
        <w:t xml:space="preserve"> ومعهم</w:t>
      </w:r>
      <w:r w:rsidR="00042BD1" w:rsidRPr="0067335B">
        <w:rPr>
          <w:rtl/>
        </w:rPr>
        <w:t xml:space="preserve"> صاحب الجواهر أيضاً.</w:t>
      </w:r>
    </w:p>
    <w:p w:rsidR="00042BD1" w:rsidRPr="0067335B" w:rsidRDefault="00042BD1" w:rsidP="0010722F">
      <w:pPr>
        <w:pStyle w:val="af3"/>
        <w:spacing w:line="430" w:lineRule="exact"/>
        <w:ind w:firstLine="562"/>
        <w:jc w:val="lowKashida"/>
        <w:rPr>
          <w:rtl/>
        </w:rPr>
      </w:pPr>
      <w:r w:rsidRPr="0067335B">
        <w:rPr>
          <w:rtl/>
        </w:rPr>
        <w:t xml:space="preserve">أما الشيخ البحراني فقد ذكر في </w:t>
      </w:r>
      <w:r w:rsidR="00B538E6">
        <w:rPr>
          <w:rFonts w:ascii="Mosawi" w:hAnsi="Mosawi" w:cs="Mosawi"/>
          <w:rtl/>
        </w:rPr>
        <w:t>«</w:t>
      </w:r>
      <w:r w:rsidRPr="0067335B">
        <w:rPr>
          <w:rtl/>
        </w:rPr>
        <w:t>الحدائق الناضرة</w:t>
      </w:r>
      <w:r w:rsidR="00B538E6">
        <w:rPr>
          <w:rFonts w:ascii="Mosawi" w:hAnsi="Mosawi" w:cs="Mosawi"/>
          <w:rtl/>
        </w:rPr>
        <w:t>»</w:t>
      </w:r>
      <w:r w:rsidRPr="0067335B">
        <w:rPr>
          <w:rtl/>
        </w:rPr>
        <w:t xml:space="preserve"> المعنى اللغوي</w:t>
      </w:r>
      <w:r w:rsidR="00B538E6">
        <w:rPr>
          <w:rFonts w:hint="cs"/>
          <w:rtl/>
        </w:rPr>
        <w:t>،</w:t>
      </w:r>
      <w:r w:rsidRPr="0067335B">
        <w:rPr>
          <w:rtl/>
        </w:rPr>
        <w:t xml:space="preserve"> دون الاصطلاحي.</w:t>
      </w:r>
    </w:p>
    <w:p w:rsidR="006821E6" w:rsidRDefault="00B538E6" w:rsidP="0010722F">
      <w:pPr>
        <w:pStyle w:val="af3"/>
        <w:spacing w:line="430" w:lineRule="exact"/>
        <w:ind w:firstLine="562"/>
        <w:rPr>
          <w:rtl/>
        </w:rPr>
      </w:pPr>
      <w:r>
        <w:rPr>
          <w:rFonts w:hint="cs"/>
          <w:rtl/>
        </w:rPr>
        <w:t>وقد</w:t>
      </w:r>
      <w:r w:rsidR="00042BD1" w:rsidRPr="0067335B">
        <w:rPr>
          <w:rtl/>
        </w:rPr>
        <w:t xml:space="preserve"> تعرّض لبيان التعريف </w:t>
      </w:r>
      <w:r>
        <w:rPr>
          <w:rFonts w:hint="cs"/>
          <w:rtl/>
        </w:rPr>
        <w:t>كلٌّ من:</w:t>
      </w:r>
    </w:p>
    <w:p w:rsidR="00042BD1" w:rsidRPr="0067335B" w:rsidRDefault="00160010" w:rsidP="0010722F">
      <w:pPr>
        <w:pStyle w:val="af3"/>
        <w:spacing w:line="430" w:lineRule="exact"/>
        <w:ind w:firstLine="562"/>
        <w:rPr>
          <w:rtl/>
        </w:rPr>
      </w:pPr>
      <w:r w:rsidRPr="00160010">
        <w:rPr>
          <w:b/>
          <w:bCs/>
          <w:rtl/>
        </w:rPr>
        <w:t>الأوّل:</w:t>
      </w:r>
      <w:r w:rsidR="00042BD1" w:rsidRPr="0067335B">
        <w:rPr>
          <w:rtl/>
        </w:rPr>
        <w:t xml:space="preserve"> قال الشهيد الثاني في </w:t>
      </w:r>
      <w:r w:rsidR="00B538E6">
        <w:rPr>
          <w:rFonts w:ascii="Mosawi" w:hAnsi="Mosawi" w:cs="Mosawi"/>
          <w:rtl/>
        </w:rPr>
        <w:t>«</w:t>
      </w:r>
      <w:r w:rsidR="00042BD1" w:rsidRPr="0067335B">
        <w:rPr>
          <w:rtl/>
        </w:rPr>
        <w:t>الروضة</w:t>
      </w:r>
      <w:r w:rsidR="00B538E6">
        <w:rPr>
          <w:rFonts w:ascii="Mosawi" w:hAnsi="Mosawi" w:cs="Mosawi"/>
          <w:rtl/>
        </w:rPr>
        <w:t>»</w:t>
      </w:r>
      <w:r w:rsidR="00042BD1" w:rsidRPr="0067335B">
        <w:rPr>
          <w:rtl/>
        </w:rPr>
        <w:t>: السبق والرماية</w:t>
      </w:r>
      <w:r w:rsidR="00B538E6">
        <w:rPr>
          <w:rFonts w:hint="cs"/>
          <w:rtl/>
        </w:rPr>
        <w:t>:</w:t>
      </w:r>
      <w:r w:rsidR="00042BD1" w:rsidRPr="0067335B">
        <w:rPr>
          <w:rtl/>
        </w:rPr>
        <w:t xml:space="preserve"> وهو عقد ش</w:t>
      </w:r>
      <w:r w:rsidR="00B538E6">
        <w:rPr>
          <w:rFonts w:hint="cs"/>
          <w:rtl/>
        </w:rPr>
        <w:t>ُ</w:t>
      </w:r>
      <w:r w:rsidR="00042BD1" w:rsidRPr="0067335B">
        <w:rPr>
          <w:rtl/>
        </w:rPr>
        <w:t>ر</w:t>
      </w:r>
      <w:r w:rsidR="00B538E6">
        <w:rPr>
          <w:rFonts w:hint="cs"/>
          <w:rtl/>
        </w:rPr>
        <w:t>ِّ</w:t>
      </w:r>
      <w:r w:rsidR="00042BD1" w:rsidRPr="0067335B">
        <w:rPr>
          <w:rtl/>
        </w:rPr>
        <w:t>ع لفائدة التمر</w:t>
      </w:r>
      <w:r w:rsidR="00B538E6">
        <w:rPr>
          <w:rFonts w:hint="cs"/>
          <w:rtl/>
        </w:rPr>
        <w:t>ُّ</w:t>
      </w:r>
      <w:r w:rsidR="00042BD1" w:rsidRPr="0067335B">
        <w:rPr>
          <w:rtl/>
        </w:rPr>
        <w:t>ن على مباشرة النضال</w:t>
      </w:r>
      <w:r w:rsidR="00B538E6">
        <w:rPr>
          <w:rFonts w:hint="cs"/>
          <w:rtl/>
        </w:rPr>
        <w:t>،</w:t>
      </w:r>
      <w:r w:rsidR="00042BD1" w:rsidRPr="0067335B">
        <w:rPr>
          <w:rtl/>
        </w:rPr>
        <w:t xml:space="preserve"> والاستعداد لممارسة القتال</w:t>
      </w:r>
      <w:r w:rsidR="00B538E6">
        <w:rPr>
          <w:rFonts w:hint="cs"/>
          <w:rtl/>
        </w:rPr>
        <w:t>.</w:t>
      </w:r>
      <w:r w:rsidR="00042BD1" w:rsidRPr="0067335B">
        <w:rPr>
          <w:rtl/>
        </w:rPr>
        <w:t xml:space="preserve"> والأصل فيه قول النبي</w:t>
      </w:r>
      <w:r w:rsidR="00042BD1">
        <w:rPr>
          <w:rtl/>
        </w:rPr>
        <w:t>.</w:t>
      </w:r>
      <w:r w:rsidR="00042BD1" w:rsidRPr="0067335B">
        <w:rPr>
          <w:rtl/>
        </w:rPr>
        <w:t>..</w:t>
      </w:r>
      <w:r w:rsidR="00CF5486" w:rsidRPr="00135BAE">
        <w:rPr>
          <w:rFonts w:ascii="Mosawi" w:hAnsi="Mosawi" w:cs="Taher"/>
          <w:vertAlign w:val="superscript"/>
          <w:rtl/>
        </w:rPr>
        <w:t xml:space="preserve"> </w:t>
      </w:r>
      <w:r w:rsidR="00135BAE" w:rsidRPr="00086847">
        <w:rPr>
          <w:vertAlign w:val="superscript"/>
          <w:rtl/>
        </w:rPr>
        <w:t>(</w:t>
      </w:r>
      <w:r w:rsidR="00042BD1" w:rsidRPr="00086847">
        <w:rPr>
          <w:vertAlign w:val="superscript"/>
          <w:rtl/>
        </w:rPr>
        <w:endnoteReference w:id="505"/>
      </w:r>
      <w:r w:rsidR="00135BAE" w:rsidRPr="00086847">
        <w:rPr>
          <w:vertAlign w:val="superscript"/>
          <w:rtl/>
        </w:rPr>
        <w:t>)</w:t>
      </w:r>
      <w:r w:rsidR="00042BD1" w:rsidRPr="005E69A2">
        <w:rPr>
          <w:rtl/>
        </w:rPr>
        <w:t>.</w:t>
      </w:r>
    </w:p>
    <w:p w:rsidR="006821E6" w:rsidRDefault="00042BD1" w:rsidP="0010722F">
      <w:pPr>
        <w:pStyle w:val="af3"/>
        <w:spacing w:line="430" w:lineRule="exact"/>
        <w:ind w:firstLine="562"/>
        <w:rPr>
          <w:rtl/>
        </w:rPr>
      </w:pPr>
      <w:r w:rsidRPr="0067335B">
        <w:rPr>
          <w:rtl/>
        </w:rPr>
        <w:t xml:space="preserve">وكذا </w:t>
      </w:r>
      <w:r w:rsidR="00B538E6">
        <w:rPr>
          <w:rFonts w:hint="cs"/>
          <w:rtl/>
        </w:rPr>
        <w:t xml:space="preserve">جاء </w:t>
      </w:r>
      <w:r w:rsidRPr="0067335B">
        <w:rPr>
          <w:rtl/>
        </w:rPr>
        <w:t xml:space="preserve">قريب منه في </w:t>
      </w:r>
      <w:r w:rsidR="00B538E6">
        <w:rPr>
          <w:rFonts w:ascii="Mosawi" w:hAnsi="Mosawi" w:cs="Mosawi"/>
          <w:rtl/>
        </w:rPr>
        <w:t>«</w:t>
      </w:r>
      <w:r w:rsidRPr="0067335B">
        <w:rPr>
          <w:rtl/>
        </w:rPr>
        <w:t>مسالك ال</w:t>
      </w:r>
      <w:r w:rsidR="00B538E6">
        <w:rPr>
          <w:rFonts w:hint="cs"/>
          <w:rtl/>
        </w:rPr>
        <w:t>أ</w:t>
      </w:r>
      <w:r w:rsidRPr="0067335B">
        <w:rPr>
          <w:rtl/>
        </w:rPr>
        <w:t>فهام</w:t>
      </w:r>
      <w:r w:rsidR="00B538E6">
        <w:rPr>
          <w:rFonts w:ascii="Mosawi" w:hAnsi="Mosawi" w:cs="Mosawi"/>
          <w:rtl/>
        </w:rPr>
        <w:t>»</w:t>
      </w:r>
      <w:r w:rsidRPr="0067335B">
        <w:rPr>
          <w:rtl/>
        </w:rPr>
        <w:t xml:space="preserve"> أيضاً</w:t>
      </w:r>
      <w:r w:rsidR="00135BAE" w:rsidRPr="00086847">
        <w:rPr>
          <w:vertAlign w:val="superscript"/>
          <w:rtl/>
        </w:rPr>
        <w:t>(</w:t>
      </w:r>
      <w:r w:rsidRPr="00086847">
        <w:rPr>
          <w:vertAlign w:val="superscript"/>
          <w:rtl/>
        </w:rPr>
        <w:endnoteReference w:id="506"/>
      </w:r>
      <w:r w:rsidR="00135BAE" w:rsidRPr="00086847">
        <w:rPr>
          <w:vertAlign w:val="superscript"/>
          <w:rtl/>
        </w:rPr>
        <w:t>)</w:t>
      </w:r>
      <w:r w:rsidRPr="005E69A2">
        <w:rPr>
          <w:rtl/>
        </w:rPr>
        <w:t>.</w:t>
      </w:r>
    </w:p>
    <w:p w:rsidR="003D41D8" w:rsidRDefault="00160010" w:rsidP="0010722F">
      <w:pPr>
        <w:pStyle w:val="af3"/>
        <w:spacing w:line="430" w:lineRule="exact"/>
        <w:ind w:firstLine="562"/>
        <w:rPr>
          <w:rtl/>
        </w:rPr>
      </w:pPr>
      <w:r w:rsidRPr="00160010">
        <w:rPr>
          <w:b/>
          <w:bCs/>
          <w:rtl/>
        </w:rPr>
        <w:t>الثاني:</w:t>
      </w:r>
      <w:r w:rsidR="00042BD1" w:rsidRPr="0067335B">
        <w:rPr>
          <w:rtl/>
        </w:rPr>
        <w:t xml:space="preserve"> قال السيد الطباطبائي في </w:t>
      </w:r>
      <w:r w:rsidR="00B538E6">
        <w:rPr>
          <w:rFonts w:ascii="Mosawi" w:hAnsi="Mosawi" w:cs="Mosawi"/>
          <w:rtl/>
        </w:rPr>
        <w:t>«</w:t>
      </w:r>
      <w:r w:rsidR="00042BD1" w:rsidRPr="0067335B">
        <w:rPr>
          <w:rtl/>
        </w:rPr>
        <w:t>الرياض</w:t>
      </w:r>
      <w:r w:rsidR="00B538E6">
        <w:rPr>
          <w:rFonts w:ascii="Mosawi" w:hAnsi="Mosawi" w:cs="Mosawi"/>
          <w:rtl/>
        </w:rPr>
        <w:t>»</w:t>
      </w:r>
      <w:r w:rsidR="00042BD1" w:rsidRPr="0067335B">
        <w:rPr>
          <w:rtl/>
        </w:rPr>
        <w:t>: المسابقة هي إجراء الخيل وشبهها في حلبة السباق</w:t>
      </w:r>
      <w:r w:rsidR="00B538E6">
        <w:rPr>
          <w:rFonts w:hint="cs"/>
          <w:rtl/>
        </w:rPr>
        <w:t>؛</w:t>
      </w:r>
      <w:r w:rsidR="00042BD1" w:rsidRPr="0067335B">
        <w:rPr>
          <w:rtl/>
        </w:rPr>
        <w:t xml:space="preserve"> ليعلم الأجود منها</w:t>
      </w:r>
      <w:r w:rsidR="00B538E6">
        <w:rPr>
          <w:rFonts w:hint="cs"/>
          <w:rtl/>
        </w:rPr>
        <w:t>،</w:t>
      </w:r>
      <w:r w:rsidR="00042BD1" w:rsidRPr="0067335B">
        <w:rPr>
          <w:rtl/>
        </w:rPr>
        <w:t xml:space="preserve"> والأفرس من الرجال</w:t>
      </w:r>
      <w:r w:rsidR="00B538E6">
        <w:rPr>
          <w:rFonts w:hint="cs"/>
          <w:rtl/>
        </w:rPr>
        <w:t>.</w:t>
      </w:r>
      <w:r w:rsidR="00042BD1" w:rsidRPr="0067335B">
        <w:rPr>
          <w:rtl/>
        </w:rPr>
        <w:t xml:space="preserve"> والمتسابقين وبتحريك الباء العوض المجعول رهناً</w:t>
      </w:r>
      <w:r w:rsidR="00B538E6">
        <w:rPr>
          <w:rFonts w:hint="cs"/>
          <w:rtl/>
        </w:rPr>
        <w:t>.</w:t>
      </w:r>
      <w:r w:rsidR="00042BD1" w:rsidRPr="0067335B">
        <w:rPr>
          <w:rtl/>
        </w:rPr>
        <w:t xml:space="preserve"> وأما الرماية </w:t>
      </w:r>
      <w:r w:rsidR="00B538E6">
        <w:rPr>
          <w:rFonts w:hint="cs"/>
          <w:rtl/>
        </w:rPr>
        <w:t>ف</w:t>
      </w:r>
      <w:r w:rsidR="00042BD1" w:rsidRPr="0067335B">
        <w:rPr>
          <w:rtl/>
        </w:rPr>
        <w:t>هي المفاضلة بالسهام</w:t>
      </w:r>
      <w:r w:rsidR="00B538E6">
        <w:rPr>
          <w:rFonts w:hint="cs"/>
          <w:rtl/>
        </w:rPr>
        <w:t>؛</w:t>
      </w:r>
      <w:r w:rsidR="00042BD1" w:rsidRPr="0067335B">
        <w:rPr>
          <w:rtl/>
        </w:rPr>
        <w:t xml:space="preserve"> ليعرف حذق الرامي</w:t>
      </w:r>
      <w:r w:rsidR="00B538E6">
        <w:rPr>
          <w:rFonts w:hint="cs"/>
          <w:rtl/>
        </w:rPr>
        <w:t>،</w:t>
      </w:r>
      <w:r w:rsidR="00042BD1" w:rsidRPr="0067335B">
        <w:rPr>
          <w:rtl/>
        </w:rPr>
        <w:t xml:space="preserve"> ومعرفته بمواقع الرمي</w:t>
      </w:r>
      <w:r w:rsidR="00135BAE" w:rsidRPr="00086847">
        <w:rPr>
          <w:vertAlign w:val="superscript"/>
          <w:rtl/>
        </w:rPr>
        <w:t>(</w:t>
      </w:r>
      <w:r w:rsidR="00042BD1" w:rsidRPr="00086847">
        <w:rPr>
          <w:vertAlign w:val="superscript"/>
          <w:rtl/>
        </w:rPr>
        <w:endnoteReference w:id="507"/>
      </w:r>
      <w:r w:rsidR="00135BAE" w:rsidRPr="00086847">
        <w:rPr>
          <w:vertAlign w:val="superscript"/>
          <w:rtl/>
        </w:rPr>
        <w:t>)</w:t>
      </w:r>
      <w:r w:rsidR="00042BD1" w:rsidRPr="005E69A2">
        <w:rPr>
          <w:rtl/>
        </w:rPr>
        <w:t>.</w:t>
      </w:r>
    </w:p>
    <w:p w:rsidR="003D41D8" w:rsidRDefault="00160010" w:rsidP="0010722F">
      <w:pPr>
        <w:pStyle w:val="af3"/>
        <w:spacing w:line="430" w:lineRule="exact"/>
        <w:ind w:firstLine="562"/>
        <w:rPr>
          <w:rtl/>
        </w:rPr>
      </w:pPr>
      <w:r w:rsidRPr="00160010">
        <w:rPr>
          <w:b/>
          <w:bCs/>
          <w:rtl/>
        </w:rPr>
        <w:t>الثالث:</w:t>
      </w:r>
      <w:r w:rsidR="00042BD1" w:rsidRPr="0067335B">
        <w:rPr>
          <w:rtl/>
        </w:rPr>
        <w:t xml:space="preserve"> </w:t>
      </w:r>
      <w:r w:rsidR="00B538E6">
        <w:rPr>
          <w:rFonts w:hint="cs"/>
          <w:rtl/>
        </w:rPr>
        <w:t>ا</w:t>
      </w:r>
      <w:r w:rsidR="00042BD1" w:rsidRPr="0067335B">
        <w:rPr>
          <w:rtl/>
        </w:rPr>
        <w:t>لسيد علي السيستاني في منهاج الصالحين</w:t>
      </w:r>
      <w:r w:rsidR="00B538E6">
        <w:rPr>
          <w:rFonts w:hint="cs"/>
          <w:rtl/>
        </w:rPr>
        <w:t>، حيث قال</w:t>
      </w:r>
      <w:r w:rsidR="00042BD1" w:rsidRPr="0067335B">
        <w:rPr>
          <w:rtl/>
        </w:rPr>
        <w:t>: السبق هو المعاملة على إجراء الخيل وما شابهها في حلبة السباق</w:t>
      </w:r>
      <w:r w:rsidR="00B538E6">
        <w:rPr>
          <w:rFonts w:hint="cs"/>
          <w:rtl/>
        </w:rPr>
        <w:t>؛</w:t>
      </w:r>
      <w:r w:rsidR="00042BD1" w:rsidRPr="0067335B">
        <w:rPr>
          <w:rtl/>
        </w:rPr>
        <w:t xml:space="preserve"> لمعرفة الأجود منها</w:t>
      </w:r>
      <w:r w:rsidR="00B538E6">
        <w:rPr>
          <w:rFonts w:hint="cs"/>
          <w:rtl/>
        </w:rPr>
        <w:t>،</w:t>
      </w:r>
      <w:r w:rsidR="00042BD1" w:rsidRPr="0067335B">
        <w:rPr>
          <w:rtl/>
        </w:rPr>
        <w:t xml:space="preserve"> والأفرس من المتسابقين</w:t>
      </w:r>
      <w:r w:rsidR="00B538E6">
        <w:rPr>
          <w:rFonts w:hint="cs"/>
          <w:rtl/>
        </w:rPr>
        <w:t>.</w:t>
      </w:r>
      <w:r w:rsidR="00042BD1" w:rsidRPr="0067335B">
        <w:rPr>
          <w:rtl/>
        </w:rPr>
        <w:t xml:space="preserve"> والرماية هي المعاملة على المناضلة بالسهام مثلاً</w:t>
      </w:r>
      <w:r w:rsidR="00B538E6">
        <w:rPr>
          <w:rFonts w:hint="cs"/>
          <w:rtl/>
        </w:rPr>
        <w:t>؛</w:t>
      </w:r>
      <w:r w:rsidR="00042BD1" w:rsidRPr="0067335B">
        <w:rPr>
          <w:rtl/>
        </w:rPr>
        <w:t xml:space="preserve"> ليُعلم حذق الرامي</w:t>
      </w:r>
      <w:r w:rsidR="00B538E6">
        <w:rPr>
          <w:rFonts w:hint="cs"/>
          <w:rtl/>
        </w:rPr>
        <w:t>،</w:t>
      </w:r>
      <w:r w:rsidR="00042BD1" w:rsidRPr="0067335B">
        <w:rPr>
          <w:rtl/>
        </w:rPr>
        <w:t xml:space="preserve"> ومعرفته بواقع الرمي</w:t>
      </w:r>
      <w:r w:rsidR="00135BAE" w:rsidRPr="00086847">
        <w:rPr>
          <w:vertAlign w:val="superscript"/>
          <w:rtl/>
        </w:rPr>
        <w:t>(</w:t>
      </w:r>
      <w:r w:rsidR="00042BD1" w:rsidRPr="00086847">
        <w:rPr>
          <w:vertAlign w:val="superscript"/>
          <w:rtl/>
        </w:rPr>
        <w:endnoteReference w:id="508"/>
      </w:r>
      <w:r w:rsidR="00135BAE" w:rsidRPr="00086847">
        <w:rPr>
          <w:vertAlign w:val="superscript"/>
          <w:rtl/>
        </w:rPr>
        <w:t>)</w:t>
      </w:r>
      <w:r w:rsidR="00042BD1" w:rsidRPr="005E69A2">
        <w:rPr>
          <w:rtl/>
        </w:rPr>
        <w:t>.</w:t>
      </w:r>
    </w:p>
    <w:p w:rsidR="00042BD1" w:rsidRDefault="00042BD1" w:rsidP="0010722F">
      <w:pPr>
        <w:pStyle w:val="af3"/>
        <w:spacing w:line="430" w:lineRule="exact"/>
        <w:ind w:firstLine="562"/>
        <w:rPr>
          <w:rtl/>
        </w:rPr>
      </w:pPr>
      <w:r w:rsidRPr="0067335B">
        <w:rPr>
          <w:spacing w:val="-6"/>
          <w:rtl/>
        </w:rPr>
        <w:t>وهذا التعريف قريب</w:t>
      </w:r>
      <w:r w:rsidR="00B538E6">
        <w:rPr>
          <w:rFonts w:hint="cs"/>
          <w:spacing w:val="-6"/>
          <w:rtl/>
        </w:rPr>
        <w:t>ٌ</w:t>
      </w:r>
      <w:r w:rsidRPr="0067335B">
        <w:rPr>
          <w:spacing w:val="-6"/>
          <w:rtl/>
        </w:rPr>
        <w:t xml:space="preserve"> جد</w:t>
      </w:r>
      <w:r w:rsidR="00B538E6">
        <w:rPr>
          <w:rFonts w:hint="cs"/>
          <w:spacing w:val="-6"/>
          <w:rtl/>
        </w:rPr>
        <w:t>ّ</w:t>
      </w:r>
      <w:r w:rsidRPr="0067335B">
        <w:rPr>
          <w:spacing w:val="-6"/>
          <w:rtl/>
        </w:rPr>
        <w:t xml:space="preserve">اً أو هو عين تعريف صاحب </w:t>
      </w:r>
      <w:r w:rsidR="00B538E6">
        <w:rPr>
          <w:rFonts w:ascii="Mosawi" w:hAnsi="Mosawi" w:cs="Mosawi"/>
          <w:spacing w:val="-6"/>
          <w:rtl/>
        </w:rPr>
        <w:t>«</w:t>
      </w:r>
      <w:r w:rsidRPr="0067335B">
        <w:rPr>
          <w:spacing w:val="-6"/>
          <w:rtl/>
        </w:rPr>
        <w:t>رياض</w:t>
      </w:r>
      <w:r w:rsidRPr="0067335B">
        <w:rPr>
          <w:rtl/>
        </w:rPr>
        <w:t xml:space="preserve"> المسائل</w:t>
      </w:r>
      <w:r w:rsidR="00B538E6">
        <w:rPr>
          <w:rFonts w:ascii="Mosawi" w:hAnsi="Mosawi" w:cs="Mosawi"/>
          <w:rtl/>
        </w:rPr>
        <w:t>»</w:t>
      </w:r>
      <w:r w:rsidR="00B538E6">
        <w:rPr>
          <w:rFonts w:hint="cs"/>
          <w:rtl/>
        </w:rPr>
        <w:t>.</w:t>
      </w:r>
      <w:r w:rsidRPr="0067335B">
        <w:rPr>
          <w:rtl/>
        </w:rPr>
        <w:t xml:space="preserve"> وكذلك </w:t>
      </w:r>
      <w:r w:rsidR="00B538E6">
        <w:rPr>
          <w:rFonts w:hint="cs"/>
          <w:rtl/>
        </w:rPr>
        <w:t xml:space="preserve">هو </w:t>
      </w:r>
      <w:r w:rsidRPr="0067335B">
        <w:rPr>
          <w:rtl/>
        </w:rPr>
        <w:t xml:space="preserve">ما ذكره الشيخ محمد جواد مغنية في </w:t>
      </w:r>
      <w:r w:rsidR="00B538E6">
        <w:rPr>
          <w:rFonts w:ascii="Mosawi" w:hAnsi="Mosawi" w:cs="Mosawi"/>
          <w:rtl/>
        </w:rPr>
        <w:t>«</w:t>
      </w:r>
      <w:r w:rsidRPr="0067335B">
        <w:rPr>
          <w:rtl/>
        </w:rPr>
        <w:t>فقه الإمام الصادق</w:t>
      </w:r>
      <w:r w:rsidRPr="00086847">
        <w:rPr>
          <w:rFonts w:cs="Taher"/>
          <w:rtl/>
        </w:rPr>
        <w:t>×</w:t>
      </w:r>
      <w:r w:rsidR="00B538E6">
        <w:rPr>
          <w:rFonts w:ascii="Mosawi" w:hAnsi="Mosawi" w:cs="Mosawi"/>
          <w:rtl/>
        </w:rPr>
        <w:t>»</w:t>
      </w:r>
      <w:r w:rsidR="00135BAE" w:rsidRPr="00086847">
        <w:rPr>
          <w:vertAlign w:val="superscript"/>
          <w:rtl/>
        </w:rPr>
        <w:t>(</w:t>
      </w:r>
      <w:r w:rsidRPr="00086847">
        <w:rPr>
          <w:vertAlign w:val="superscript"/>
          <w:rtl/>
        </w:rPr>
        <w:endnoteReference w:id="509"/>
      </w:r>
      <w:r w:rsidR="00135BAE" w:rsidRPr="00086847">
        <w:rPr>
          <w:vertAlign w:val="superscript"/>
          <w:rtl/>
        </w:rPr>
        <w:t>)</w:t>
      </w:r>
      <w:r w:rsidRPr="005E69A2">
        <w:rPr>
          <w:rtl/>
        </w:rPr>
        <w:t>.</w:t>
      </w:r>
    </w:p>
    <w:p w:rsidR="00042BD1" w:rsidRPr="0067335B" w:rsidRDefault="00CF5486" w:rsidP="00CF5486">
      <w:pPr>
        <w:pStyle w:val="17"/>
        <w:rPr>
          <w:rtl/>
        </w:rPr>
      </w:pPr>
      <w:r>
        <w:rPr>
          <w:rFonts w:hint="cs"/>
          <w:rtl/>
        </w:rPr>
        <w:lastRenderedPageBreak/>
        <w:t xml:space="preserve">2ـ </w:t>
      </w:r>
      <w:r w:rsidR="00160010" w:rsidRPr="00935AD1">
        <w:rPr>
          <w:rtl/>
        </w:rPr>
        <w:t>في أن السبق عقد أو جُعالة</w:t>
      </w:r>
    </w:p>
    <w:p w:rsidR="00042BD1" w:rsidRPr="0067335B" w:rsidRDefault="00042BD1" w:rsidP="0010722F">
      <w:pPr>
        <w:pStyle w:val="af3"/>
        <w:spacing w:line="410" w:lineRule="exact"/>
        <w:ind w:firstLine="562"/>
        <w:rPr>
          <w:rtl/>
        </w:rPr>
      </w:pPr>
      <w:r w:rsidRPr="0067335B">
        <w:rPr>
          <w:rtl/>
        </w:rPr>
        <w:t>ما يهمّنا في هذا المطلب هو استعراض آراء العلماء فيه</w:t>
      </w:r>
      <w:r w:rsidR="00B538E6">
        <w:rPr>
          <w:rFonts w:hint="cs"/>
          <w:rtl/>
        </w:rPr>
        <w:t>.</w:t>
      </w:r>
      <w:r w:rsidRPr="0067335B">
        <w:rPr>
          <w:rtl/>
        </w:rPr>
        <w:t xml:space="preserve"> ولا نبغي من وراء طرح هذا البحث الدخول في عرض الأدلّة</w:t>
      </w:r>
      <w:r w:rsidR="00B538E6">
        <w:rPr>
          <w:rFonts w:hint="cs"/>
          <w:rtl/>
        </w:rPr>
        <w:t>؛</w:t>
      </w:r>
      <w:r w:rsidRPr="0067335B">
        <w:rPr>
          <w:rtl/>
        </w:rPr>
        <w:t xml:space="preserve"> لنصل من خلالها إلى نتيجة نهائية بإثبات رأي وإبطال آخر</w:t>
      </w:r>
      <w:r w:rsidR="00B538E6">
        <w:rPr>
          <w:rFonts w:hint="cs"/>
          <w:rtl/>
        </w:rPr>
        <w:t>،</w:t>
      </w:r>
      <w:r w:rsidRPr="0067335B">
        <w:rPr>
          <w:rtl/>
        </w:rPr>
        <w:t xml:space="preserve"> وإنّما الهدف هو الإطلاع على حقيقة الخلاف بين العلماء في هذه النقطة</w:t>
      </w:r>
      <w:r w:rsidR="00B538E6">
        <w:rPr>
          <w:rFonts w:hint="cs"/>
          <w:rtl/>
        </w:rPr>
        <w:t>.</w:t>
      </w:r>
      <w:r w:rsidRPr="0067335B">
        <w:rPr>
          <w:rtl/>
        </w:rPr>
        <w:t xml:space="preserve"> ثم إن الخلاف حولها تترتب عليه بعض الثمرات في عالم الأحكام</w:t>
      </w:r>
      <w:r w:rsidR="00B538E6">
        <w:rPr>
          <w:rFonts w:hint="cs"/>
          <w:rtl/>
        </w:rPr>
        <w:t>،</w:t>
      </w:r>
      <w:r w:rsidRPr="0067335B">
        <w:rPr>
          <w:rtl/>
        </w:rPr>
        <w:t xml:space="preserve"> كما سيظهر من خلال البحث.</w:t>
      </w:r>
    </w:p>
    <w:p w:rsidR="006821E6" w:rsidRDefault="00042BD1" w:rsidP="0010722F">
      <w:pPr>
        <w:pStyle w:val="af3"/>
        <w:spacing w:line="410" w:lineRule="exact"/>
        <w:ind w:firstLine="562"/>
        <w:rPr>
          <w:rtl/>
        </w:rPr>
      </w:pPr>
      <w:r w:rsidRPr="0067335B">
        <w:rPr>
          <w:rtl/>
        </w:rPr>
        <w:t>وقد تعدّدت آراء العلماء حول هذه النقطة إلى حدٍّ يمكن لنا ال</w:t>
      </w:r>
      <w:r w:rsidR="00B538E6">
        <w:rPr>
          <w:rFonts w:hint="cs"/>
          <w:rtl/>
        </w:rPr>
        <w:t>ا</w:t>
      </w:r>
      <w:r w:rsidRPr="0067335B">
        <w:rPr>
          <w:rtl/>
        </w:rPr>
        <w:t>دعاء أن هناك نظريات ثلاث في المقام.</w:t>
      </w:r>
    </w:p>
    <w:p w:rsidR="003D41D8" w:rsidRDefault="00160010" w:rsidP="0010722F">
      <w:pPr>
        <w:pStyle w:val="af3"/>
        <w:spacing w:line="410" w:lineRule="exact"/>
        <w:ind w:firstLine="562"/>
        <w:rPr>
          <w:rtl/>
        </w:rPr>
      </w:pPr>
      <w:r w:rsidRPr="00160010">
        <w:rPr>
          <w:b/>
          <w:bCs/>
          <w:rtl/>
        </w:rPr>
        <w:t>النظرية الأولى:</w:t>
      </w:r>
      <w:r w:rsidR="00042BD1" w:rsidRPr="0067335B">
        <w:rPr>
          <w:rtl/>
        </w:rPr>
        <w:t xml:space="preserve"> وهي التي يؤمن أصحابها بأن المسابقة من العقود الجائزة</w:t>
      </w:r>
      <w:r w:rsidR="00B538E6">
        <w:rPr>
          <w:rFonts w:hint="cs"/>
          <w:rtl/>
        </w:rPr>
        <w:t>.</w:t>
      </w:r>
      <w:r w:rsidR="00042BD1" w:rsidRPr="0067335B">
        <w:rPr>
          <w:rtl/>
        </w:rPr>
        <w:t xml:space="preserve"> وممن تبنّى هذه النظرية الشيخ الطوسي في </w:t>
      </w:r>
      <w:r w:rsidR="00B538E6">
        <w:rPr>
          <w:rFonts w:ascii="Mosawi" w:hAnsi="Mosawi" w:cs="Mosawi"/>
          <w:rtl/>
        </w:rPr>
        <w:t>«</w:t>
      </w:r>
      <w:r w:rsidR="00042BD1" w:rsidRPr="0067335B">
        <w:rPr>
          <w:rtl/>
        </w:rPr>
        <w:t>الخلاف</w:t>
      </w:r>
      <w:r w:rsidR="00B538E6">
        <w:rPr>
          <w:rFonts w:ascii="Mosawi" w:hAnsi="Mosawi" w:cs="Mosawi"/>
          <w:rtl/>
        </w:rPr>
        <w:t>»</w:t>
      </w:r>
      <w:r w:rsidR="00B538E6">
        <w:rPr>
          <w:rFonts w:hint="cs"/>
          <w:rtl/>
        </w:rPr>
        <w:t>،</w:t>
      </w:r>
      <w:r w:rsidR="00042BD1" w:rsidRPr="0067335B">
        <w:rPr>
          <w:rtl/>
        </w:rPr>
        <w:t xml:space="preserve"> </w:t>
      </w:r>
      <w:r w:rsidR="00B538E6">
        <w:rPr>
          <w:rFonts w:hint="cs"/>
          <w:rtl/>
        </w:rPr>
        <w:t>حيث</w:t>
      </w:r>
      <w:r w:rsidR="00042BD1" w:rsidRPr="0067335B">
        <w:rPr>
          <w:rtl/>
        </w:rPr>
        <w:t xml:space="preserve"> قال: عقد المسابقة من العقود الجائزة</w:t>
      </w:r>
      <w:r w:rsidR="00B538E6">
        <w:rPr>
          <w:rFonts w:hint="cs"/>
          <w:rtl/>
        </w:rPr>
        <w:t>،</w:t>
      </w:r>
      <w:r w:rsidR="00042BD1" w:rsidRPr="0067335B">
        <w:rPr>
          <w:rtl/>
        </w:rPr>
        <w:t xml:space="preserve"> مثل</w:t>
      </w:r>
      <w:r w:rsidR="00B538E6">
        <w:rPr>
          <w:rFonts w:hint="cs"/>
          <w:rtl/>
        </w:rPr>
        <w:t>:</w:t>
      </w:r>
      <w:r w:rsidR="00042BD1" w:rsidRPr="0067335B">
        <w:rPr>
          <w:rtl/>
        </w:rPr>
        <w:t xml:space="preserve"> الجعالة</w:t>
      </w:r>
      <w:r w:rsidR="00B538E6">
        <w:rPr>
          <w:rFonts w:hint="cs"/>
          <w:rtl/>
        </w:rPr>
        <w:t>.</w:t>
      </w:r>
      <w:r w:rsidR="00042BD1" w:rsidRPr="0067335B">
        <w:rPr>
          <w:rtl/>
        </w:rPr>
        <w:t xml:space="preserve"> والدليل أن لا دليل على لزومه</w:t>
      </w:r>
      <w:r w:rsidR="00B538E6">
        <w:rPr>
          <w:rFonts w:hint="cs"/>
          <w:rtl/>
        </w:rPr>
        <w:t>،</w:t>
      </w:r>
      <w:r w:rsidR="00042BD1" w:rsidRPr="0067335B">
        <w:rPr>
          <w:rtl/>
        </w:rPr>
        <w:t xml:space="preserve"> فيجب نفي لزومه</w:t>
      </w:r>
      <w:r w:rsidR="00135BAE" w:rsidRPr="00086847">
        <w:rPr>
          <w:vertAlign w:val="superscript"/>
          <w:rtl/>
        </w:rPr>
        <w:t>(</w:t>
      </w:r>
      <w:r w:rsidR="00042BD1" w:rsidRPr="00086847">
        <w:rPr>
          <w:vertAlign w:val="superscript"/>
          <w:rtl/>
        </w:rPr>
        <w:endnoteReference w:id="510"/>
      </w:r>
      <w:r w:rsidR="00135BAE" w:rsidRPr="00086847">
        <w:rPr>
          <w:vertAlign w:val="superscript"/>
          <w:rtl/>
        </w:rPr>
        <w:t>)</w:t>
      </w:r>
      <w:r w:rsidR="00042BD1" w:rsidRPr="005E69A2">
        <w:rPr>
          <w:rtl/>
        </w:rPr>
        <w:t>.</w:t>
      </w:r>
    </w:p>
    <w:p w:rsidR="003D41D8" w:rsidRDefault="00042BD1" w:rsidP="0010722F">
      <w:pPr>
        <w:pStyle w:val="af3"/>
        <w:spacing w:line="410" w:lineRule="exact"/>
        <w:ind w:firstLine="562"/>
        <w:rPr>
          <w:rtl/>
        </w:rPr>
      </w:pPr>
      <w:r w:rsidRPr="0067335B">
        <w:rPr>
          <w:rtl/>
        </w:rPr>
        <w:t>ومم</w:t>
      </w:r>
      <w:r w:rsidR="00B538E6">
        <w:rPr>
          <w:rFonts w:hint="cs"/>
          <w:rtl/>
        </w:rPr>
        <w:t>َّ</w:t>
      </w:r>
      <w:r w:rsidRPr="0067335B">
        <w:rPr>
          <w:rtl/>
        </w:rPr>
        <w:t>ن</w:t>
      </w:r>
      <w:r w:rsidR="00B538E6">
        <w:rPr>
          <w:rFonts w:hint="cs"/>
          <w:rtl/>
        </w:rPr>
        <w:t xml:space="preserve"> تبنّاها</w:t>
      </w:r>
      <w:r w:rsidRPr="0067335B">
        <w:rPr>
          <w:rtl/>
        </w:rPr>
        <w:t xml:space="preserve"> أيضاً المحق</w:t>
      </w:r>
      <w:r w:rsidR="00B538E6">
        <w:rPr>
          <w:rFonts w:hint="cs"/>
          <w:rtl/>
        </w:rPr>
        <w:t>ِّ</w:t>
      </w:r>
      <w:r w:rsidRPr="0067335B">
        <w:rPr>
          <w:rtl/>
        </w:rPr>
        <w:t xml:space="preserve">ق الكركي في </w:t>
      </w:r>
      <w:r w:rsidR="00B538E6">
        <w:rPr>
          <w:rFonts w:ascii="Mosawi" w:hAnsi="Mosawi" w:cs="Mosawi"/>
          <w:rtl/>
        </w:rPr>
        <w:t>«</w:t>
      </w:r>
      <w:r w:rsidRPr="0067335B">
        <w:rPr>
          <w:rtl/>
        </w:rPr>
        <w:t>جامع المقاصد</w:t>
      </w:r>
      <w:r w:rsidR="00B538E6">
        <w:rPr>
          <w:rFonts w:ascii="Mosawi" w:hAnsi="Mosawi" w:cs="Mosawi"/>
          <w:rtl/>
        </w:rPr>
        <w:t>»</w:t>
      </w:r>
      <w:r w:rsidR="00B538E6">
        <w:rPr>
          <w:rFonts w:hint="cs"/>
          <w:rtl/>
        </w:rPr>
        <w:t>، حيث قال</w:t>
      </w:r>
      <w:r w:rsidRPr="0067335B">
        <w:rPr>
          <w:rtl/>
        </w:rPr>
        <w:t>: عقد المسابقة والرماية لازم</w:t>
      </w:r>
      <w:r w:rsidR="00B538E6">
        <w:rPr>
          <w:rFonts w:hint="cs"/>
          <w:rtl/>
        </w:rPr>
        <w:t>،</w:t>
      </w:r>
      <w:r w:rsidRPr="0067335B">
        <w:rPr>
          <w:rtl/>
        </w:rPr>
        <w:t xml:space="preserve"> كالإجارة</w:t>
      </w:r>
      <w:r w:rsidR="00B538E6">
        <w:rPr>
          <w:rFonts w:hint="cs"/>
          <w:rtl/>
        </w:rPr>
        <w:t>.</w:t>
      </w:r>
      <w:r w:rsidRPr="0067335B">
        <w:rPr>
          <w:rtl/>
        </w:rPr>
        <w:t xml:space="preserve"> وقيل</w:t>
      </w:r>
      <w:r w:rsidR="00B538E6">
        <w:rPr>
          <w:rFonts w:hint="cs"/>
          <w:rtl/>
        </w:rPr>
        <w:t>:</w:t>
      </w:r>
      <w:r w:rsidRPr="0067335B">
        <w:rPr>
          <w:rtl/>
        </w:rPr>
        <w:t xml:space="preserve"> جائز</w:t>
      </w:r>
      <w:r w:rsidR="00B538E6">
        <w:rPr>
          <w:rFonts w:hint="cs"/>
          <w:rtl/>
        </w:rPr>
        <w:t>،</w:t>
      </w:r>
      <w:r w:rsidRPr="0067335B">
        <w:rPr>
          <w:rtl/>
        </w:rPr>
        <w:t xml:space="preserve"> كالجعالة</w:t>
      </w:r>
      <w:r w:rsidR="00B538E6">
        <w:rPr>
          <w:rFonts w:hint="cs"/>
          <w:rtl/>
        </w:rPr>
        <w:t>.</w:t>
      </w:r>
      <w:r w:rsidRPr="0067335B">
        <w:rPr>
          <w:rtl/>
        </w:rPr>
        <w:t xml:space="preserve"> وهو الأقرب</w:t>
      </w:r>
      <w:r w:rsidR="00B538E6">
        <w:rPr>
          <w:rFonts w:hint="cs"/>
          <w:rtl/>
        </w:rPr>
        <w:t>.</w:t>
      </w:r>
      <w:r w:rsidRPr="0067335B">
        <w:rPr>
          <w:rtl/>
        </w:rPr>
        <w:t xml:space="preserve"> فلكل منهما فسخه قبل الشروع</w:t>
      </w:r>
      <w:r w:rsidR="00135BAE" w:rsidRPr="00086847">
        <w:rPr>
          <w:vertAlign w:val="superscript"/>
          <w:rtl/>
        </w:rPr>
        <w:t>(</w:t>
      </w:r>
      <w:r w:rsidRPr="00086847">
        <w:rPr>
          <w:vertAlign w:val="superscript"/>
          <w:rtl/>
        </w:rPr>
        <w:endnoteReference w:id="511"/>
      </w:r>
      <w:r w:rsidR="00135BAE" w:rsidRPr="00086847">
        <w:rPr>
          <w:vertAlign w:val="superscript"/>
          <w:rtl/>
        </w:rPr>
        <w:t>)</w:t>
      </w:r>
      <w:r w:rsidRPr="005E69A2">
        <w:rPr>
          <w:rtl/>
        </w:rPr>
        <w:t>.</w:t>
      </w:r>
    </w:p>
    <w:p w:rsidR="00042BD1" w:rsidRPr="0067335B" w:rsidRDefault="00042BD1" w:rsidP="0010722F">
      <w:pPr>
        <w:pStyle w:val="af3"/>
        <w:spacing w:line="410" w:lineRule="exact"/>
        <w:ind w:firstLine="562"/>
        <w:rPr>
          <w:rtl/>
        </w:rPr>
      </w:pPr>
      <w:r w:rsidRPr="0067335B">
        <w:rPr>
          <w:rtl/>
        </w:rPr>
        <w:t>وكذلك فقد قالت الحنفية: عقد المسابقة بالعوض ليس من العقود اللازمة على المشهور</w:t>
      </w:r>
      <w:r w:rsidR="00B538E6">
        <w:rPr>
          <w:rFonts w:hint="cs"/>
          <w:rtl/>
        </w:rPr>
        <w:t>،</w:t>
      </w:r>
      <w:r w:rsidRPr="0067335B">
        <w:rPr>
          <w:rtl/>
        </w:rPr>
        <w:t xml:space="preserve"> وإنّما يبيح أخذ المال إذا استكمل الشروط</w:t>
      </w:r>
      <w:r w:rsidR="00B538E6">
        <w:rPr>
          <w:rFonts w:hint="cs"/>
          <w:rtl/>
        </w:rPr>
        <w:t>.</w:t>
      </w:r>
      <w:r w:rsidRPr="0067335B">
        <w:rPr>
          <w:rtl/>
        </w:rPr>
        <w:t xml:space="preserve"> وإذا امتنع عن الدفع لا يجبر</w:t>
      </w:r>
      <w:r w:rsidR="00135BAE" w:rsidRPr="00086847">
        <w:rPr>
          <w:vertAlign w:val="superscript"/>
          <w:rtl/>
        </w:rPr>
        <w:t>(</w:t>
      </w:r>
      <w:r w:rsidRPr="00086847">
        <w:rPr>
          <w:vertAlign w:val="superscript"/>
          <w:rtl/>
        </w:rPr>
        <w:endnoteReference w:id="512"/>
      </w:r>
      <w:r w:rsidR="00135BAE" w:rsidRPr="00086847">
        <w:rPr>
          <w:vertAlign w:val="superscript"/>
          <w:rtl/>
        </w:rPr>
        <w:t>)</w:t>
      </w:r>
      <w:r w:rsidRPr="005E69A2">
        <w:rPr>
          <w:rtl/>
        </w:rPr>
        <w:t>.</w:t>
      </w:r>
    </w:p>
    <w:p w:rsidR="00042BD1" w:rsidRPr="0067335B" w:rsidRDefault="00042BD1" w:rsidP="0010722F">
      <w:pPr>
        <w:pStyle w:val="af3"/>
        <w:spacing w:line="410" w:lineRule="exact"/>
        <w:ind w:firstLine="562"/>
        <w:rPr>
          <w:rtl/>
        </w:rPr>
      </w:pPr>
      <w:r w:rsidRPr="0067335B">
        <w:rPr>
          <w:rtl/>
        </w:rPr>
        <w:t>أما الحنابلة فقالوا: تصح</w:t>
      </w:r>
      <w:r w:rsidR="00B538E6">
        <w:rPr>
          <w:rFonts w:hint="cs"/>
          <w:rtl/>
        </w:rPr>
        <w:t>ّ</w:t>
      </w:r>
      <w:r w:rsidRPr="0067335B">
        <w:rPr>
          <w:rtl/>
        </w:rPr>
        <w:t xml:space="preserve"> المسابقة بالعوض (الرهان</w:t>
      </w:r>
      <w:r>
        <w:rPr>
          <w:rtl/>
        </w:rPr>
        <w:t>)</w:t>
      </w:r>
      <w:r w:rsidR="00B538E6">
        <w:rPr>
          <w:rFonts w:hint="cs"/>
          <w:rtl/>
        </w:rPr>
        <w:t>.</w:t>
      </w:r>
      <w:r>
        <w:rPr>
          <w:rtl/>
        </w:rPr>
        <w:t xml:space="preserve"> </w:t>
      </w:r>
      <w:r w:rsidRPr="0067335B">
        <w:rPr>
          <w:rtl/>
        </w:rPr>
        <w:t>وهي عقد جائز</w:t>
      </w:r>
      <w:r w:rsidR="00B538E6">
        <w:rPr>
          <w:rFonts w:hint="cs"/>
          <w:rtl/>
        </w:rPr>
        <w:t>؛</w:t>
      </w:r>
      <w:r w:rsidRPr="0067335B">
        <w:rPr>
          <w:rtl/>
        </w:rPr>
        <w:t xml:space="preserve"> لكل واحد من المتعاقدين فسخه</w:t>
      </w:r>
      <w:r w:rsidR="00B538E6">
        <w:rPr>
          <w:rFonts w:hint="cs"/>
          <w:rtl/>
        </w:rPr>
        <w:t>،</w:t>
      </w:r>
      <w:r w:rsidRPr="0067335B">
        <w:rPr>
          <w:rtl/>
        </w:rPr>
        <w:t xml:space="preserve"> ولو بعد الشروع فيها</w:t>
      </w:r>
      <w:r w:rsidR="00B538E6">
        <w:rPr>
          <w:rFonts w:hint="cs"/>
          <w:rtl/>
        </w:rPr>
        <w:t>،</w:t>
      </w:r>
      <w:r w:rsidRPr="0067335B">
        <w:rPr>
          <w:rtl/>
        </w:rPr>
        <w:t xml:space="preserve"> إلا إذا ظهر لأحدهما فضل</w:t>
      </w:r>
      <w:r w:rsidR="00B538E6">
        <w:rPr>
          <w:rFonts w:hint="cs"/>
          <w:rtl/>
        </w:rPr>
        <w:t>ٌ</w:t>
      </w:r>
      <w:r w:rsidRPr="0067335B">
        <w:rPr>
          <w:rtl/>
        </w:rPr>
        <w:t xml:space="preserve"> على صاحبه</w:t>
      </w:r>
      <w:r w:rsidR="00B538E6">
        <w:rPr>
          <w:rFonts w:hint="cs"/>
          <w:rtl/>
        </w:rPr>
        <w:t>،</w:t>
      </w:r>
      <w:r w:rsidRPr="0067335B">
        <w:rPr>
          <w:rtl/>
        </w:rPr>
        <w:t xml:space="preserve"> مثل</w:t>
      </w:r>
      <w:r w:rsidR="00B538E6">
        <w:rPr>
          <w:rFonts w:hint="cs"/>
          <w:rtl/>
        </w:rPr>
        <w:t>:</w:t>
      </w:r>
      <w:r w:rsidRPr="0067335B">
        <w:rPr>
          <w:rtl/>
        </w:rPr>
        <w:t xml:space="preserve"> أن يسبق بفرسه في بعض المسافة</w:t>
      </w:r>
      <w:r w:rsidR="00B538E6">
        <w:rPr>
          <w:rFonts w:hint="cs"/>
          <w:rtl/>
        </w:rPr>
        <w:t>،</w:t>
      </w:r>
      <w:r w:rsidRPr="0067335B">
        <w:rPr>
          <w:rtl/>
        </w:rPr>
        <w:t xml:space="preserve"> أو يصيب بسهامه أكثر منه</w:t>
      </w:r>
      <w:r w:rsidR="00B538E6">
        <w:rPr>
          <w:rFonts w:hint="cs"/>
          <w:rtl/>
        </w:rPr>
        <w:t>،</w:t>
      </w:r>
      <w:r w:rsidRPr="0067335B">
        <w:rPr>
          <w:rtl/>
        </w:rPr>
        <w:t xml:space="preserve"> فإنه في هذه الحالة لا يجوز للمفضول فسخ العقد</w:t>
      </w:r>
      <w:r w:rsidR="00B538E6">
        <w:rPr>
          <w:rFonts w:hint="cs"/>
          <w:rtl/>
        </w:rPr>
        <w:t>،</w:t>
      </w:r>
      <w:r w:rsidRPr="0067335B">
        <w:rPr>
          <w:rtl/>
        </w:rPr>
        <w:t xml:space="preserve"> وإنّما يجوز فسخه للذي فضل</w:t>
      </w:r>
      <w:r w:rsidR="00135BAE" w:rsidRPr="00086847">
        <w:rPr>
          <w:vertAlign w:val="superscript"/>
          <w:rtl/>
        </w:rPr>
        <w:t>(</w:t>
      </w:r>
      <w:r w:rsidRPr="00086847">
        <w:rPr>
          <w:vertAlign w:val="superscript"/>
          <w:rtl/>
        </w:rPr>
        <w:endnoteReference w:id="513"/>
      </w:r>
      <w:r w:rsidR="00135BAE" w:rsidRPr="00086847">
        <w:rPr>
          <w:vertAlign w:val="superscript"/>
          <w:rtl/>
        </w:rPr>
        <w:t>)</w:t>
      </w:r>
      <w:r w:rsidRPr="005E69A2">
        <w:rPr>
          <w:rtl/>
        </w:rPr>
        <w:t>.</w:t>
      </w:r>
    </w:p>
    <w:p w:rsidR="00042BD1" w:rsidRPr="0067335B" w:rsidRDefault="00160010" w:rsidP="0010722F">
      <w:pPr>
        <w:pStyle w:val="af3"/>
        <w:spacing w:line="410" w:lineRule="exact"/>
        <w:ind w:firstLine="562"/>
        <w:rPr>
          <w:b/>
          <w:rtl/>
        </w:rPr>
      </w:pPr>
      <w:r w:rsidRPr="00160010">
        <w:rPr>
          <w:bCs/>
          <w:rtl/>
        </w:rPr>
        <w:t>النظرية الثانية:</w:t>
      </w:r>
      <w:r w:rsidR="00042BD1" w:rsidRPr="0067335B">
        <w:rPr>
          <w:b/>
          <w:rtl/>
        </w:rPr>
        <w:t xml:space="preserve"> وهي التي يؤمن أصحابها أن هذا العقد لازم</w:t>
      </w:r>
      <w:r w:rsidR="00B538E6">
        <w:rPr>
          <w:rFonts w:hint="cs"/>
          <w:b/>
          <w:rtl/>
        </w:rPr>
        <w:t>.</w:t>
      </w:r>
      <w:r w:rsidR="00042BD1" w:rsidRPr="0067335B">
        <w:rPr>
          <w:b/>
          <w:rtl/>
        </w:rPr>
        <w:t xml:space="preserve"> ولها العديد من الأنصار</w:t>
      </w:r>
      <w:r w:rsidR="00B538E6">
        <w:rPr>
          <w:rFonts w:hint="cs"/>
          <w:b/>
          <w:rtl/>
        </w:rPr>
        <w:t>،</w:t>
      </w:r>
      <w:r w:rsidR="00042BD1" w:rsidRPr="0067335B">
        <w:rPr>
          <w:b/>
          <w:rtl/>
        </w:rPr>
        <w:t xml:space="preserve"> </w:t>
      </w:r>
      <w:r w:rsidR="00B538E6">
        <w:rPr>
          <w:rFonts w:hint="cs"/>
          <w:b/>
          <w:rtl/>
        </w:rPr>
        <w:t>و</w:t>
      </w:r>
      <w:r w:rsidR="00042BD1" w:rsidRPr="0067335B">
        <w:rPr>
          <w:b/>
          <w:rtl/>
        </w:rPr>
        <w:t>نذكر منهم:</w:t>
      </w:r>
    </w:p>
    <w:p w:rsidR="006821E6" w:rsidRDefault="00B538E6" w:rsidP="0010722F">
      <w:pPr>
        <w:pStyle w:val="af3"/>
        <w:spacing w:line="410" w:lineRule="exact"/>
        <w:ind w:firstLine="562"/>
        <w:rPr>
          <w:rtl/>
        </w:rPr>
      </w:pPr>
      <w:r>
        <w:rPr>
          <w:rFonts w:hint="cs"/>
          <w:rtl/>
        </w:rPr>
        <w:t xml:space="preserve">1ـ </w:t>
      </w:r>
      <w:r w:rsidR="00042BD1" w:rsidRPr="0067335B">
        <w:rPr>
          <w:rtl/>
        </w:rPr>
        <w:t xml:space="preserve">ابن إدريس في </w:t>
      </w:r>
      <w:r>
        <w:rPr>
          <w:rFonts w:ascii="Mosawi" w:hAnsi="Mosawi" w:cs="Mosawi"/>
          <w:rtl/>
        </w:rPr>
        <w:t>«</w:t>
      </w:r>
      <w:r w:rsidR="00042BD1" w:rsidRPr="0067335B">
        <w:rPr>
          <w:rtl/>
        </w:rPr>
        <w:t>السرائر</w:t>
      </w:r>
      <w:r>
        <w:rPr>
          <w:rFonts w:ascii="Mosawi" w:hAnsi="Mosawi" w:cs="Mosawi"/>
          <w:rtl/>
        </w:rPr>
        <w:t>»</w:t>
      </w:r>
      <w:r>
        <w:rPr>
          <w:rFonts w:hint="cs"/>
          <w:rtl/>
        </w:rPr>
        <w:t>، حيث قال</w:t>
      </w:r>
      <w:r w:rsidR="00042BD1" w:rsidRPr="0067335B">
        <w:rPr>
          <w:rtl/>
        </w:rPr>
        <w:t>: اختلف الناس في عقد المسابقة</w:t>
      </w:r>
      <w:r>
        <w:rPr>
          <w:rFonts w:hint="cs"/>
          <w:rtl/>
        </w:rPr>
        <w:t>،</w:t>
      </w:r>
      <w:r w:rsidR="00042BD1" w:rsidRPr="0067335B">
        <w:rPr>
          <w:rtl/>
        </w:rPr>
        <w:t xml:space="preserve"> هل هو من العقود اللازمة أو الجائزة؟ قال قوم</w:t>
      </w:r>
      <w:r w:rsidR="0060165C">
        <w:rPr>
          <w:rFonts w:hint="cs"/>
          <w:rtl/>
        </w:rPr>
        <w:t>:</w:t>
      </w:r>
      <w:r w:rsidR="00042BD1" w:rsidRPr="0067335B">
        <w:rPr>
          <w:rtl/>
        </w:rPr>
        <w:t xml:space="preserve"> هو من العقود الجائزة</w:t>
      </w:r>
      <w:r w:rsidR="0060165C">
        <w:rPr>
          <w:rFonts w:hint="cs"/>
          <w:rtl/>
        </w:rPr>
        <w:t>.</w:t>
      </w:r>
      <w:r w:rsidR="00042BD1" w:rsidRPr="0067335B">
        <w:rPr>
          <w:rtl/>
        </w:rPr>
        <w:t xml:space="preserve"> وهو الذي اختاره شيخنا في مسائل خلافه</w:t>
      </w:r>
      <w:r w:rsidR="0060165C">
        <w:rPr>
          <w:rFonts w:hint="cs"/>
          <w:rtl/>
        </w:rPr>
        <w:t>؛</w:t>
      </w:r>
      <w:r w:rsidR="00042BD1" w:rsidRPr="0067335B">
        <w:rPr>
          <w:rtl/>
        </w:rPr>
        <w:t xml:space="preserve"> وقال آخرون</w:t>
      </w:r>
      <w:r w:rsidR="0060165C">
        <w:rPr>
          <w:rFonts w:hint="cs"/>
          <w:rtl/>
        </w:rPr>
        <w:t>:</w:t>
      </w:r>
      <w:r w:rsidR="00042BD1" w:rsidRPr="0067335B">
        <w:rPr>
          <w:rtl/>
        </w:rPr>
        <w:t xml:space="preserve"> هو من العقود اللازمة</w:t>
      </w:r>
      <w:r w:rsidR="0060165C">
        <w:rPr>
          <w:rFonts w:hint="cs"/>
          <w:rtl/>
        </w:rPr>
        <w:t>.</w:t>
      </w:r>
      <w:r w:rsidR="00042BD1" w:rsidRPr="0067335B">
        <w:rPr>
          <w:rtl/>
        </w:rPr>
        <w:t xml:space="preserve"> وهو</w:t>
      </w:r>
      <w:r w:rsidR="00042BD1">
        <w:rPr>
          <w:rtl/>
        </w:rPr>
        <w:t xml:space="preserve"> </w:t>
      </w:r>
      <w:r w:rsidR="00042BD1" w:rsidRPr="0067335B">
        <w:rPr>
          <w:rtl/>
        </w:rPr>
        <w:t>الذي يقوى في نفسي</w:t>
      </w:r>
      <w:r w:rsidR="0060165C">
        <w:rPr>
          <w:rFonts w:hint="cs"/>
          <w:rtl/>
        </w:rPr>
        <w:t>؛</w:t>
      </w:r>
      <w:r w:rsidR="00042BD1" w:rsidRPr="0067335B">
        <w:rPr>
          <w:rtl/>
        </w:rPr>
        <w:t xml:space="preserve"> لقوله تعالى:</w:t>
      </w:r>
      <w:r w:rsidR="00CF5486">
        <w:rPr>
          <w:rFonts w:hint="cs"/>
          <w:rtl/>
        </w:rPr>
        <w:t xml:space="preserve"> </w:t>
      </w:r>
      <w:r w:rsidR="0060165C">
        <w:rPr>
          <w:rFonts w:ascii="Mosawi" w:hAnsi="Mosawi" w:cs="Mosawi"/>
          <w:b/>
          <w:bCs/>
          <w:sz w:val="30"/>
          <w:szCs w:val="30"/>
          <w:rtl/>
        </w:rPr>
        <w:lastRenderedPageBreak/>
        <w:t>﴿</w:t>
      </w:r>
      <w:r w:rsidR="00160010" w:rsidRPr="00935AD1">
        <w:rPr>
          <w:rFonts w:hint="eastAsia"/>
          <w:b/>
          <w:bCs/>
          <w:rtl/>
        </w:rPr>
        <w:t>أَوْفُواْ</w:t>
      </w:r>
      <w:r w:rsidR="00160010" w:rsidRPr="00935AD1">
        <w:rPr>
          <w:b/>
          <w:bCs/>
          <w:rtl/>
        </w:rPr>
        <w:t xml:space="preserve"> </w:t>
      </w:r>
      <w:r w:rsidR="00160010" w:rsidRPr="00935AD1">
        <w:rPr>
          <w:rFonts w:hint="eastAsia"/>
          <w:b/>
          <w:bCs/>
          <w:rtl/>
        </w:rPr>
        <w:t>بِالْعُقُودِ</w:t>
      </w:r>
      <w:r w:rsidR="0060165C">
        <w:rPr>
          <w:rFonts w:ascii="Mosawi" w:hAnsi="Mosawi" w:cs="Mosawi"/>
          <w:b/>
          <w:bCs/>
          <w:sz w:val="30"/>
          <w:szCs w:val="30"/>
          <w:rtl/>
        </w:rPr>
        <w:t>﴾</w:t>
      </w:r>
      <w:r w:rsidR="0060165C" w:rsidRPr="0067335B">
        <w:rPr>
          <w:rFonts w:ascii="Tahoma" w:hAnsi="Tahoma" w:cs="Tahoma"/>
          <w:color w:val="000000"/>
          <w:rtl/>
        </w:rPr>
        <w:t xml:space="preserve"> </w:t>
      </w:r>
      <w:r w:rsidR="0060165C">
        <w:rPr>
          <w:rFonts w:hint="cs"/>
          <w:rtl/>
        </w:rPr>
        <w:t>(</w:t>
      </w:r>
      <w:r w:rsidR="00042BD1" w:rsidRPr="0067335B">
        <w:rPr>
          <w:rtl/>
        </w:rPr>
        <w:t xml:space="preserve">المائدة: </w:t>
      </w:r>
      <w:r w:rsidR="00160010" w:rsidRPr="00160010">
        <w:rPr>
          <w:rtl/>
        </w:rPr>
        <w:t>١)</w:t>
      </w:r>
      <w:r w:rsidR="0060165C">
        <w:rPr>
          <w:rFonts w:hint="cs"/>
          <w:rtl/>
        </w:rPr>
        <w:t>.</w:t>
      </w:r>
      <w:r w:rsidR="00042BD1" w:rsidRPr="0067335B">
        <w:rPr>
          <w:rtl/>
        </w:rPr>
        <w:t xml:space="preserve"> وهذا عقد يجب الوفاء به</w:t>
      </w:r>
      <w:r w:rsidR="00135BAE" w:rsidRPr="00086847">
        <w:rPr>
          <w:vertAlign w:val="superscript"/>
          <w:rtl/>
        </w:rPr>
        <w:t>(</w:t>
      </w:r>
      <w:r w:rsidR="00042BD1" w:rsidRPr="00086847">
        <w:rPr>
          <w:vertAlign w:val="superscript"/>
          <w:rtl/>
        </w:rPr>
        <w:endnoteReference w:id="514"/>
      </w:r>
      <w:r w:rsidR="00135BAE" w:rsidRPr="00086847">
        <w:rPr>
          <w:vertAlign w:val="superscript"/>
          <w:rtl/>
        </w:rPr>
        <w:t>)</w:t>
      </w:r>
      <w:r w:rsidR="00042BD1" w:rsidRPr="005E69A2">
        <w:rPr>
          <w:rtl/>
        </w:rPr>
        <w:t>.</w:t>
      </w:r>
    </w:p>
    <w:p w:rsidR="003D41D8" w:rsidRDefault="00042BD1" w:rsidP="0010722F">
      <w:pPr>
        <w:pStyle w:val="af3"/>
        <w:spacing w:line="410" w:lineRule="exact"/>
        <w:ind w:firstLine="562"/>
        <w:rPr>
          <w:rtl/>
        </w:rPr>
      </w:pPr>
      <w:r w:rsidRPr="0067335B">
        <w:rPr>
          <w:rtl/>
        </w:rPr>
        <w:t>أما المحق</w:t>
      </w:r>
      <w:r w:rsidR="0060165C">
        <w:rPr>
          <w:rFonts w:hint="cs"/>
          <w:rtl/>
        </w:rPr>
        <w:t>ِّ</w:t>
      </w:r>
      <w:r w:rsidRPr="0067335B">
        <w:rPr>
          <w:rtl/>
        </w:rPr>
        <w:t>ق الحل</w:t>
      </w:r>
      <w:r w:rsidR="0060165C">
        <w:rPr>
          <w:rFonts w:hint="cs"/>
          <w:rtl/>
        </w:rPr>
        <w:t>ّ</w:t>
      </w:r>
      <w:r w:rsidRPr="0067335B">
        <w:rPr>
          <w:rtl/>
        </w:rPr>
        <w:t xml:space="preserve">ي في </w:t>
      </w:r>
      <w:r w:rsidR="0060165C">
        <w:rPr>
          <w:rFonts w:ascii="Mosawi" w:hAnsi="Mosawi" w:cs="Mosawi"/>
          <w:rtl/>
        </w:rPr>
        <w:t>«</w:t>
      </w:r>
      <w:r w:rsidRPr="0067335B">
        <w:rPr>
          <w:rtl/>
        </w:rPr>
        <w:t>شرائع الإسلام</w:t>
      </w:r>
      <w:r w:rsidR="0060165C">
        <w:rPr>
          <w:rFonts w:ascii="Mosawi" w:hAnsi="Mosawi" w:cs="Mosawi"/>
          <w:rtl/>
        </w:rPr>
        <w:t>»</w:t>
      </w:r>
      <w:r w:rsidRPr="0067335B">
        <w:rPr>
          <w:rtl/>
        </w:rPr>
        <w:t xml:space="preserve"> فقال: عقد المسابقة</w:t>
      </w:r>
      <w:r w:rsidR="0060165C">
        <w:rPr>
          <w:rFonts w:hint="cs"/>
          <w:rtl/>
        </w:rPr>
        <w:t>:</w:t>
      </w:r>
      <w:r w:rsidRPr="0067335B">
        <w:rPr>
          <w:rtl/>
        </w:rPr>
        <w:t xml:space="preserve"> وهو يفتقر إلى إيجاب وقبول</w:t>
      </w:r>
      <w:r w:rsidR="0060165C">
        <w:rPr>
          <w:rFonts w:hint="cs"/>
          <w:rtl/>
        </w:rPr>
        <w:t>.</w:t>
      </w:r>
      <w:r w:rsidRPr="0067335B">
        <w:rPr>
          <w:rtl/>
        </w:rPr>
        <w:t xml:space="preserve"> وقيل</w:t>
      </w:r>
      <w:r w:rsidR="0060165C">
        <w:rPr>
          <w:rFonts w:hint="cs"/>
          <w:rtl/>
        </w:rPr>
        <w:t>:</w:t>
      </w:r>
      <w:r w:rsidRPr="0067335B">
        <w:rPr>
          <w:rtl/>
        </w:rPr>
        <w:t xml:space="preserve"> هي جُعالة</w:t>
      </w:r>
      <w:r w:rsidR="0060165C">
        <w:rPr>
          <w:rFonts w:hint="cs"/>
          <w:rtl/>
        </w:rPr>
        <w:t>،</w:t>
      </w:r>
      <w:r w:rsidRPr="0067335B">
        <w:rPr>
          <w:rtl/>
        </w:rPr>
        <w:t xml:space="preserve"> فلا تفتقر إلى قبول</w:t>
      </w:r>
      <w:r w:rsidR="0060165C">
        <w:rPr>
          <w:rFonts w:hint="cs"/>
          <w:rtl/>
        </w:rPr>
        <w:t>،</w:t>
      </w:r>
      <w:r w:rsidRPr="0067335B">
        <w:rPr>
          <w:rtl/>
        </w:rPr>
        <w:t xml:space="preserve"> ويكفي البذل</w:t>
      </w:r>
      <w:r w:rsidR="0060165C">
        <w:rPr>
          <w:rFonts w:hint="cs"/>
          <w:rtl/>
        </w:rPr>
        <w:t>.</w:t>
      </w:r>
      <w:r w:rsidRPr="0067335B">
        <w:rPr>
          <w:rtl/>
        </w:rPr>
        <w:t xml:space="preserve"> وعلى الأول فهو لازم</w:t>
      </w:r>
      <w:r w:rsidR="0060165C">
        <w:rPr>
          <w:rFonts w:hint="cs"/>
          <w:rtl/>
        </w:rPr>
        <w:t>،</w:t>
      </w:r>
      <w:r w:rsidRPr="0067335B">
        <w:rPr>
          <w:rtl/>
        </w:rPr>
        <w:t xml:space="preserve"> كالإجارة</w:t>
      </w:r>
      <w:r w:rsidR="0060165C">
        <w:rPr>
          <w:rFonts w:hint="cs"/>
          <w:rtl/>
        </w:rPr>
        <w:t>؛</w:t>
      </w:r>
      <w:r w:rsidRPr="0067335B">
        <w:rPr>
          <w:rtl/>
        </w:rPr>
        <w:t xml:space="preserve"> وعلى الثاني هو جائز</w:t>
      </w:r>
      <w:r w:rsidR="0060165C">
        <w:rPr>
          <w:rFonts w:hint="cs"/>
          <w:rtl/>
        </w:rPr>
        <w:t>،</w:t>
      </w:r>
      <w:r w:rsidRPr="0067335B">
        <w:rPr>
          <w:rtl/>
        </w:rPr>
        <w:t xml:space="preserve"> شرع فيه أو لم يشرع</w:t>
      </w:r>
      <w:r w:rsidR="00135BAE" w:rsidRPr="00086847">
        <w:rPr>
          <w:vertAlign w:val="superscript"/>
          <w:rtl/>
        </w:rPr>
        <w:t>(</w:t>
      </w:r>
      <w:r w:rsidRPr="00086847">
        <w:rPr>
          <w:vertAlign w:val="superscript"/>
          <w:rtl/>
        </w:rPr>
        <w:endnoteReference w:id="515"/>
      </w:r>
      <w:r w:rsidR="00135BAE" w:rsidRPr="00086847">
        <w:rPr>
          <w:vertAlign w:val="superscript"/>
          <w:rtl/>
        </w:rPr>
        <w:t>)</w:t>
      </w:r>
      <w:r w:rsidRPr="005E69A2">
        <w:rPr>
          <w:rtl/>
        </w:rPr>
        <w:t>.</w:t>
      </w:r>
    </w:p>
    <w:p w:rsidR="003D41D8" w:rsidRDefault="0060165C" w:rsidP="0010722F">
      <w:pPr>
        <w:pStyle w:val="af3"/>
        <w:spacing w:line="410" w:lineRule="exact"/>
        <w:ind w:firstLine="562"/>
        <w:rPr>
          <w:rFonts w:ascii="md_ameli" w:hAnsi="md_ameli"/>
          <w:rtl/>
        </w:rPr>
      </w:pPr>
      <w:r>
        <w:rPr>
          <w:rFonts w:ascii="md_ameli" w:hAnsi="md_ameli" w:hint="cs"/>
          <w:rtl/>
        </w:rPr>
        <w:t>و</w:t>
      </w:r>
      <w:r w:rsidR="00042BD1" w:rsidRPr="0067335B">
        <w:rPr>
          <w:rFonts w:ascii="md_ameli" w:hAnsi="md_ameli"/>
          <w:rtl/>
        </w:rPr>
        <w:t xml:space="preserve">أما العلامة الحلي فقد قال في </w:t>
      </w:r>
      <w:r>
        <w:rPr>
          <w:rFonts w:ascii="Mosawi" w:hAnsi="Mosawi" w:cs="Mosawi"/>
          <w:rtl/>
        </w:rPr>
        <w:t>«</w:t>
      </w:r>
      <w:r w:rsidR="00042BD1" w:rsidRPr="0067335B">
        <w:rPr>
          <w:rFonts w:ascii="md_ameli" w:hAnsi="md_ameli"/>
          <w:rtl/>
        </w:rPr>
        <w:t>تذكرة الفقهاء</w:t>
      </w:r>
      <w:r>
        <w:rPr>
          <w:rFonts w:ascii="Mosawi" w:hAnsi="Mosawi" w:cs="Mosawi"/>
          <w:rtl/>
        </w:rPr>
        <w:t>»</w:t>
      </w:r>
      <w:r w:rsidR="00042BD1" w:rsidRPr="0067335B">
        <w:rPr>
          <w:rFonts w:ascii="md_ameli" w:hAnsi="md_ameli"/>
          <w:rtl/>
        </w:rPr>
        <w:t>: اختلف الفقهاء في عقد المسابقة</w:t>
      </w:r>
      <w:r>
        <w:rPr>
          <w:rFonts w:ascii="md_ameli" w:hAnsi="md_ameli" w:hint="cs"/>
          <w:rtl/>
        </w:rPr>
        <w:t>،</w:t>
      </w:r>
      <w:r w:rsidR="00042BD1" w:rsidRPr="0067335B">
        <w:rPr>
          <w:rFonts w:ascii="md_ameli" w:hAnsi="md_ameli"/>
          <w:rtl/>
        </w:rPr>
        <w:t xml:space="preserve"> هل هو لازم</w:t>
      </w:r>
      <w:r>
        <w:rPr>
          <w:rFonts w:ascii="md_ameli" w:hAnsi="md_ameli" w:hint="cs"/>
          <w:rtl/>
        </w:rPr>
        <w:t>،</w:t>
      </w:r>
      <w:r w:rsidR="00042BD1" w:rsidRPr="0067335B">
        <w:rPr>
          <w:rFonts w:ascii="md_ameli" w:hAnsi="md_ameli"/>
          <w:rtl/>
        </w:rPr>
        <w:t xml:space="preserve"> كالإجارة</w:t>
      </w:r>
      <w:r>
        <w:rPr>
          <w:rFonts w:ascii="md_ameli" w:hAnsi="md_ameli" w:hint="cs"/>
          <w:rtl/>
        </w:rPr>
        <w:t>،</w:t>
      </w:r>
      <w:r w:rsidR="00042BD1" w:rsidRPr="0067335B">
        <w:rPr>
          <w:rFonts w:ascii="md_ameli" w:hAnsi="md_ameli"/>
          <w:rtl/>
        </w:rPr>
        <w:t xml:space="preserve"> أو جائز</w:t>
      </w:r>
      <w:r>
        <w:rPr>
          <w:rFonts w:ascii="md_ameli" w:hAnsi="md_ameli" w:hint="cs"/>
          <w:rtl/>
        </w:rPr>
        <w:t>ٌ،</w:t>
      </w:r>
      <w:r w:rsidR="00042BD1" w:rsidRPr="0067335B">
        <w:rPr>
          <w:rFonts w:ascii="md_ameli" w:hAnsi="md_ameli"/>
          <w:rtl/>
        </w:rPr>
        <w:t xml:space="preserve"> كالجعالة</w:t>
      </w:r>
      <w:r>
        <w:rPr>
          <w:rFonts w:ascii="md_ameli" w:hAnsi="md_ameli" w:hint="cs"/>
          <w:rtl/>
        </w:rPr>
        <w:t>؟</w:t>
      </w:r>
      <w:r w:rsidR="00042BD1" w:rsidRPr="0067335B">
        <w:rPr>
          <w:rFonts w:ascii="md_ameli" w:hAnsi="md_ameli"/>
          <w:rtl/>
        </w:rPr>
        <w:t xml:space="preserve"> قال البعض بالأوّل</w:t>
      </w:r>
      <w:r>
        <w:rPr>
          <w:rFonts w:ascii="md_ameli" w:hAnsi="md_ameli" w:hint="cs"/>
          <w:rtl/>
        </w:rPr>
        <w:t>.</w:t>
      </w:r>
      <w:r w:rsidR="00042BD1" w:rsidRPr="0067335B">
        <w:rPr>
          <w:rFonts w:ascii="md_ameli" w:hAnsi="md_ameli"/>
          <w:rtl/>
        </w:rPr>
        <w:t xml:space="preserve"> وهو الأقوى</w:t>
      </w:r>
      <w:r>
        <w:rPr>
          <w:rFonts w:ascii="md_ameli" w:hAnsi="md_ameli" w:hint="cs"/>
          <w:rtl/>
        </w:rPr>
        <w:t>؛</w:t>
      </w:r>
      <w:r w:rsidR="00042BD1" w:rsidRPr="0067335B">
        <w:rPr>
          <w:rFonts w:ascii="md_ameli" w:hAnsi="md_ameli"/>
          <w:rtl/>
        </w:rPr>
        <w:t xml:space="preserve"> لقوله</w:t>
      </w:r>
      <w:r>
        <w:rPr>
          <w:rFonts w:ascii="md_ameli" w:hAnsi="md_ameli" w:hint="cs"/>
          <w:rtl/>
        </w:rPr>
        <w:t>:</w:t>
      </w:r>
      <w:r w:rsidR="00042BD1" w:rsidRPr="0067335B">
        <w:rPr>
          <w:rFonts w:ascii="md_ameli" w:hAnsi="md_ameli"/>
          <w:rtl/>
        </w:rPr>
        <w:t xml:space="preserve"> </w:t>
      </w:r>
      <w:r>
        <w:rPr>
          <w:rFonts w:ascii="Mosawi" w:hAnsi="Mosawi" w:cs="Mosawi"/>
          <w:rtl/>
        </w:rPr>
        <w:t>﴿</w:t>
      </w:r>
      <w:r w:rsidR="00160010" w:rsidRPr="00935AD1">
        <w:rPr>
          <w:rFonts w:hint="eastAsia"/>
          <w:b/>
          <w:bCs/>
          <w:rtl/>
        </w:rPr>
        <w:t>أَوْفُواْ</w:t>
      </w:r>
      <w:r w:rsidR="00160010" w:rsidRPr="00935AD1">
        <w:rPr>
          <w:b/>
          <w:bCs/>
          <w:rtl/>
        </w:rPr>
        <w:t xml:space="preserve"> </w:t>
      </w:r>
      <w:r w:rsidR="00160010" w:rsidRPr="00935AD1">
        <w:rPr>
          <w:rFonts w:hint="eastAsia"/>
          <w:b/>
          <w:bCs/>
          <w:rtl/>
        </w:rPr>
        <w:t>بِالْعُقُودِ</w:t>
      </w:r>
      <w:r>
        <w:rPr>
          <w:rFonts w:ascii="Mosawi" w:hAnsi="Mosawi" w:cs="Mosawi"/>
          <w:rtl/>
        </w:rPr>
        <w:t>﴾</w:t>
      </w:r>
      <w:r>
        <w:rPr>
          <w:rFonts w:ascii="md_ameli" w:hAnsi="md_ameli" w:hint="cs"/>
          <w:rtl/>
        </w:rPr>
        <w:t>،</w:t>
      </w:r>
      <w:r w:rsidRPr="0067335B">
        <w:rPr>
          <w:rFonts w:ascii="md_ameli" w:hAnsi="md_ameli"/>
          <w:rtl/>
        </w:rPr>
        <w:t xml:space="preserve"> </w:t>
      </w:r>
      <w:r w:rsidR="00042BD1" w:rsidRPr="0067335B">
        <w:rPr>
          <w:rFonts w:ascii="md_ameli" w:hAnsi="md_ameli"/>
          <w:rtl/>
        </w:rPr>
        <w:t>ولأنه عقد يشترط فيه أن يكون المعقود عليه معلوماً من الطرفين</w:t>
      </w:r>
      <w:r>
        <w:rPr>
          <w:rFonts w:ascii="md_ameli" w:hAnsi="md_ameli" w:hint="cs"/>
          <w:rtl/>
        </w:rPr>
        <w:t>؛</w:t>
      </w:r>
      <w:r w:rsidR="00042BD1" w:rsidRPr="0067335B">
        <w:rPr>
          <w:rFonts w:ascii="md_ameli" w:hAnsi="md_ameli"/>
          <w:rtl/>
        </w:rPr>
        <w:t xml:space="preserve"> والثاني</w:t>
      </w:r>
      <w:r>
        <w:rPr>
          <w:rFonts w:ascii="md_ameli" w:hAnsi="md_ameli" w:hint="cs"/>
          <w:rtl/>
        </w:rPr>
        <w:t>:</w:t>
      </w:r>
      <w:r w:rsidR="00042BD1" w:rsidRPr="0067335B">
        <w:rPr>
          <w:rFonts w:ascii="md_ameli" w:hAnsi="md_ameli"/>
          <w:rtl/>
        </w:rPr>
        <w:t xml:space="preserve"> جائز</w:t>
      </w:r>
      <w:r>
        <w:rPr>
          <w:rFonts w:ascii="md_ameli" w:hAnsi="md_ameli" w:hint="cs"/>
          <w:rtl/>
        </w:rPr>
        <w:t>ٌ؛</w:t>
      </w:r>
      <w:r w:rsidR="00042BD1" w:rsidRPr="0067335B">
        <w:rPr>
          <w:rFonts w:ascii="md_ameli" w:hAnsi="md_ameli"/>
          <w:rtl/>
        </w:rPr>
        <w:t xml:space="preserve"> لأنه عقد يبذل فيه العوض على ما لا يوثق به</w:t>
      </w:r>
      <w:r>
        <w:rPr>
          <w:rFonts w:ascii="md_ameli" w:hAnsi="md_ameli" w:hint="cs"/>
          <w:rtl/>
        </w:rPr>
        <w:t>،</w:t>
      </w:r>
      <w:r w:rsidR="00042BD1" w:rsidRPr="0067335B">
        <w:rPr>
          <w:rFonts w:ascii="md_ameli" w:hAnsi="md_ameli"/>
          <w:rtl/>
        </w:rPr>
        <w:t xml:space="preserve"> ولا تتحق</w:t>
      </w:r>
      <w:r w:rsidR="00CF5486">
        <w:rPr>
          <w:rFonts w:ascii="md_ameli" w:hAnsi="md_ameli" w:hint="cs"/>
          <w:rtl/>
        </w:rPr>
        <w:t>َّ</w:t>
      </w:r>
      <w:r w:rsidR="00042BD1" w:rsidRPr="0067335B">
        <w:rPr>
          <w:rFonts w:ascii="md_ameli" w:hAnsi="md_ameli"/>
          <w:rtl/>
        </w:rPr>
        <w:t>ق القدرة على تسليمه</w:t>
      </w:r>
      <w:r w:rsidR="00135BAE" w:rsidRPr="00086847">
        <w:rPr>
          <w:vertAlign w:val="superscript"/>
          <w:rtl/>
        </w:rPr>
        <w:t>(</w:t>
      </w:r>
      <w:r w:rsidR="00042BD1" w:rsidRPr="00086847">
        <w:rPr>
          <w:vertAlign w:val="superscript"/>
          <w:rtl/>
        </w:rPr>
        <w:endnoteReference w:id="516"/>
      </w:r>
      <w:r w:rsidR="00135BAE" w:rsidRPr="00086847">
        <w:rPr>
          <w:vertAlign w:val="superscript"/>
          <w:rtl/>
        </w:rPr>
        <w:t>)</w:t>
      </w:r>
      <w:r w:rsidR="00042BD1" w:rsidRPr="005E69A2">
        <w:rPr>
          <w:rtl/>
        </w:rPr>
        <w:t>.</w:t>
      </w:r>
    </w:p>
    <w:p w:rsidR="00042BD1" w:rsidRPr="0067335B" w:rsidRDefault="00042BD1" w:rsidP="0010722F">
      <w:pPr>
        <w:pStyle w:val="af3"/>
        <w:spacing w:line="410" w:lineRule="exact"/>
        <w:ind w:firstLine="562"/>
        <w:rPr>
          <w:rFonts w:ascii="md_ameli" w:hAnsi="md_ameli"/>
          <w:rtl/>
        </w:rPr>
      </w:pPr>
      <w:r w:rsidRPr="00CF5486">
        <w:rPr>
          <w:rFonts w:ascii="md_ameli" w:hAnsi="md_ameli"/>
          <w:szCs w:val="26"/>
          <w:rtl/>
        </w:rPr>
        <w:t>وهذا الرأي قد تبنّاه الكثير من العلماء</w:t>
      </w:r>
      <w:r w:rsidR="0060165C" w:rsidRPr="00CF5486">
        <w:rPr>
          <w:rFonts w:ascii="md_ameli" w:hAnsi="md_ameli" w:hint="cs"/>
          <w:szCs w:val="26"/>
          <w:rtl/>
        </w:rPr>
        <w:t>،</w:t>
      </w:r>
      <w:r w:rsidRPr="00CF5486">
        <w:rPr>
          <w:rFonts w:ascii="md_ameli" w:hAnsi="md_ameli"/>
          <w:szCs w:val="26"/>
          <w:rtl/>
        </w:rPr>
        <w:t xml:space="preserve"> </w:t>
      </w:r>
      <w:r w:rsidR="0060165C">
        <w:rPr>
          <w:rFonts w:ascii="md_ameli" w:hAnsi="md_ameli" w:hint="cs"/>
          <w:rtl/>
        </w:rPr>
        <w:t>و</w:t>
      </w:r>
      <w:r w:rsidRPr="0067335B">
        <w:rPr>
          <w:rFonts w:ascii="md_ameli" w:hAnsi="md_ameli"/>
          <w:rtl/>
        </w:rPr>
        <w:t>منهم</w:t>
      </w:r>
      <w:r w:rsidR="0060165C">
        <w:rPr>
          <w:rFonts w:ascii="md_ameli" w:hAnsi="md_ameli" w:hint="cs"/>
          <w:rtl/>
        </w:rPr>
        <w:t>:</w:t>
      </w:r>
      <w:r w:rsidRPr="0067335B">
        <w:rPr>
          <w:rFonts w:ascii="md_ameli" w:hAnsi="md_ameli"/>
          <w:rtl/>
        </w:rPr>
        <w:t xml:space="preserve"> الشهيد الأول في </w:t>
      </w:r>
      <w:r w:rsidR="0060165C">
        <w:rPr>
          <w:rFonts w:ascii="Mosawi" w:hAnsi="Mosawi" w:cs="Mosawi"/>
          <w:rtl/>
        </w:rPr>
        <w:t>«</w:t>
      </w:r>
      <w:r w:rsidRPr="0067335B">
        <w:rPr>
          <w:rFonts w:ascii="md_ameli" w:hAnsi="md_ameli"/>
          <w:rtl/>
        </w:rPr>
        <w:t>اللمعة الدمشقية</w:t>
      </w:r>
      <w:r w:rsidR="0060165C">
        <w:rPr>
          <w:rFonts w:ascii="Mosawi" w:hAnsi="Mosawi" w:cs="Mosawi"/>
          <w:rtl/>
        </w:rPr>
        <w:t>»</w:t>
      </w:r>
      <w:r w:rsidR="00135BAE" w:rsidRPr="00086847">
        <w:rPr>
          <w:vertAlign w:val="superscript"/>
          <w:rtl/>
        </w:rPr>
        <w:t>(</w:t>
      </w:r>
      <w:r w:rsidRPr="00086847">
        <w:rPr>
          <w:vertAlign w:val="superscript"/>
          <w:rtl/>
        </w:rPr>
        <w:endnoteReference w:id="517"/>
      </w:r>
      <w:r w:rsidR="00135BAE" w:rsidRPr="00086847">
        <w:rPr>
          <w:vertAlign w:val="superscript"/>
          <w:rtl/>
        </w:rPr>
        <w:t>)</w:t>
      </w:r>
      <w:r w:rsidRPr="005E69A2">
        <w:rPr>
          <w:rtl/>
        </w:rPr>
        <w:t>.</w:t>
      </w:r>
    </w:p>
    <w:p w:rsidR="00042BD1" w:rsidRPr="0067335B" w:rsidRDefault="00042BD1" w:rsidP="0010722F">
      <w:pPr>
        <w:pStyle w:val="af3"/>
        <w:spacing w:line="410" w:lineRule="exact"/>
        <w:ind w:firstLine="562"/>
        <w:rPr>
          <w:rFonts w:ascii="md_ameli" w:hAnsi="md_ameli"/>
          <w:rtl/>
        </w:rPr>
      </w:pPr>
      <w:r w:rsidRPr="0067335B">
        <w:rPr>
          <w:rFonts w:ascii="md_ameli" w:hAnsi="md_ameli"/>
          <w:rtl/>
        </w:rPr>
        <w:t>وذهبت الشافعية من أهل السنة إلى هذا الرأي</w:t>
      </w:r>
      <w:r w:rsidR="0060165C">
        <w:rPr>
          <w:rFonts w:ascii="md_ameli" w:hAnsi="md_ameli" w:hint="cs"/>
          <w:rtl/>
        </w:rPr>
        <w:t>،</w:t>
      </w:r>
      <w:r w:rsidRPr="0067335B">
        <w:rPr>
          <w:rFonts w:ascii="md_ameli" w:hAnsi="md_ameli"/>
          <w:rtl/>
        </w:rPr>
        <w:t xml:space="preserve"> فقالوا: وعقد المسابقة إذا استكمل الشروط لازم</w:t>
      </w:r>
      <w:r w:rsidR="0060165C">
        <w:rPr>
          <w:rFonts w:ascii="md_ameli" w:hAnsi="md_ameli" w:hint="cs"/>
          <w:rtl/>
        </w:rPr>
        <w:t>ٌ</w:t>
      </w:r>
      <w:r w:rsidRPr="0067335B">
        <w:rPr>
          <w:rFonts w:ascii="md_ameli" w:hAnsi="md_ameli"/>
          <w:rtl/>
        </w:rPr>
        <w:t xml:space="preserve"> يجبر على تنفيذه</w:t>
      </w:r>
      <w:r w:rsidR="00135BAE" w:rsidRPr="00086847">
        <w:rPr>
          <w:vertAlign w:val="superscript"/>
          <w:rtl/>
        </w:rPr>
        <w:t>(</w:t>
      </w:r>
      <w:r w:rsidRPr="00086847">
        <w:rPr>
          <w:vertAlign w:val="superscript"/>
          <w:rtl/>
        </w:rPr>
        <w:endnoteReference w:id="518"/>
      </w:r>
      <w:r w:rsidR="00135BAE" w:rsidRPr="00086847">
        <w:rPr>
          <w:vertAlign w:val="superscript"/>
          <w:rtl/>
        </w:rPr>
        <w:t>)</w:t>
      </w:r>
      <w:r w:rsidRPr="005E69A2">
        <w:rPr>
          <w:rtl/>
        </w:rPr>
        <w:t>.</w:t>
      </w:r>
    </w:p>
    <w:p w:rsidR="006821E6" w:rsidRDefault="00160010" w:rsidP="0010722F">
      <w:pPr>
        <w:pStyle w:val="af3"/>
        <w:spacing w:line="410" w:lineRule="exact"/>
        <w:ind w:firstLine="562"/>
        <w:rPr>
          <w:rtl/>
        </w:rPr>
      </w:pPr>
      <w:r w:rsidRPr="00935AD1">
        <w:rPr>
          <w:b/>
          <w:bCs/>
          <w:rtl/>
        </w:rPr>
        <w:t>النظرية الثالثة:</w:t>
      </w:r>
      <w:r w:rsidRPr="00160010">
        <w:rPr>
          <w:bCs/>
          <w:szCs w:val="34"/>
          <w:rtl/>
        </w:rPr>
        <w:t xml:space="preserve"> </w:t>
      </w:r>
      <w:r w:rsidR="00042BD1" w:rsidRPr="0067335B">
        <w:rPr>
          <w:rtl/>
        </w:rPr>
        <w:t>وهي نظرية الشهيد الثاني</w:t>
      </w:r>
      <w:r w:rsidR="006D13E8">
        <w:rPr>
          <w:rFonts w:hint="cs"/>
          <w:rtl/>
        </w:rPr>
        <w:t xml:space="preserve"> في</w:t>
      </w:r>
      <w:r w:rsidR="00042BD1" w:rsidRPr="0067335B">
        <w:rPr>
          <w:rtl/>
        </w:rPr>
        <w:t xml:space="preserve"> </w:t>
      </w:r>
      <w:r w:rsidR="0060165C" w:rsidRPr="006D13E8">
        <w:rPr>
          <w:rtl/>
        </w:rPr>
        <w:t>«</w:t>
      </w:r>
      <w:r w:rsidR="00042BD1" w:rsidRPr="006D13E8">
        <w:rPr>
          <w:rtl/>
        </w:rPr>
        <w:t>مسالك</w:t>
      </w:r>
      <w:r w:rsidR="006D13E8" w:rsidRPr="006D13E8">
        <w:rPr>
          <w:rFonts w:hint="cs"/>
          <w:rtl/>
        </w:rPr>
        <w:t xml:space="preserve"> الأفهام</w:t>
      </w:r>
      <w:r w:rsidR="0060165C" w:rsidRPr="006D13E8">
        <w:rPr>
          <w:rtl/>
        </w:rPr>
        <w:t>»</w:t>
      </w:r>
      <w:r w:rsidR="0060165C">
        <w:rPr>
          <w:rFonts w:hint="cs"/>
          <w:rtl/>
        </w:rPr>
        <w:t>،</w:t>
      </w:r>
      <w:r w:rsidR="00042BD1" w:rsidRPr="0067335B">
        <w:rPr>
          <w:rtl/>
        </w:rPr>
        <w:t xml:space="preserve"> حيث قال: اختلف الأصحاب وغيرهم في لزوم عقد المسابقة وجوازه</w:t>
      </w:r>
      <w:r w:rsidR="0060165C">
        <w:rPr>
          <w:rFonts w:hint="cs"/>
          <w:rtl/>
        </w:rPr>
        <w:t>؛</w:t>
      </w:r>
      <w:r w:rsidR="00042BD1" w:rsidRPr="0067335B">
        <w:rPr>
          <w:rtl/>
        </w:rPr>
        <w:t xml:space="preserve"> فذهب المصنّف</w:t>
      </w:r>
      <w:r w:rsidR="0060165C">
        <w:rPr>
          <w:rFonts w:hint="cs"/>
          <w:rtl/>
        </w:rPr>
        <w:t>،</w:t>
      </w:r>
      <w:r w:rsidR="00042BD1" w:rsidRPr="0067335B">
        <w:rPr>
          <w:rtl/>
        </w:rPr>
        <w:t xml:space="preserve"> وقبله ابن إدريس</w:t>
      </w:r>
      <w:r w:rsidR="0060165C">
        <w:rPr>
          <w:rFonts w:hint="cs"/>
          <w:rtl/>
        </w:rPr>
        <w:t>،</w:t>
      </w:r>
      <w:r w:rsidR="00042BD1" w:rsidRPr="0067335B">
        <w:rPr>
          <w:rtl/>
        </w:rPr>
        <w:t xml:space="preserve"> وجماعة</w:t>
      </w:r>
      <w:r w:rsidR="0060165C">
        <w:rPr>
          <w:rFonts w:hint="cs"/>
          <w:rtl/>
        </w:rPr>
        <w:t>،</w:t>
      </w:r>
      <w:r w:rsidR="00042BD1" w:rsidRPr="0067335B">
        <w:rPr>
          <w:rtl/>
        </w:rPr>
        <w:t xml:space="preserve"> إلى لزومه</w:t>
      </w:r>
      <w:r w:rsidR="0060165C">
        <w:rPr>
          <w:rFonts w:hint="cs"/>
          <w:rtl/>
        </w:rPr>
        <w:t>؛</w:t>
      </w:r>
      <w:r w:rsidR="00042BD1" w:rsidRPr="0067335B">
        <w:rPr>
          <w:rtl/>
        </w:rPr>
        <w:t xml:space="preserve"> لعموم </w:t>
      </w:r>
      <w:r w:rsidR="0060165C">
        <w:rPr>
          <w:rFonts w:ascii="Mosawi" w:hAnsi="Mosawi" w:cs="Mosawi"/>
          <w:rtl/>
        </w:rPr>
        <w:t>﴿</w:t>
      </w:r>
      <w:r w:rsidRPr="004F1DB4">
        <w:rPr>
          <w:rFonts w:hint="eastAsia"/>
          <w:b/>
          <w:bCs/>
          <w:rtl/>
        </w:rPr>
        <w:t>أَوْفُواْ</w:t>
      </w:r>
      <w:r w:rsidRPr="004F1DB4">
        <w:rPr>
          <w:b/>
          <w:bCs/>
          <w:rtl/>
        </w:rPr>
        <w:t xml:space="preserve"> </w:t>
      </w:r>
      <w:r w:rsidRPr="004F1DB4">
        <w:rPr>
          <w:rFonts w:hint="eastAsia"/>
          <w:b/>
          <w:bCs/>
          <w:rtl/>
        </w:rPr>
        <w:t>بِالْعُقُودِ</w:t>
      </w:r>
      <w:r w:rsidR="0060165C">
        <w:rPr>
          <w:rFonts w:ascii="Mosawi" w:hAnsi="Mosawi" w:cs="Mosawi"/>
          <w:rtl/>
        </w:rPr>
        <w:t>﴾</w:t>
      </w:r>
      <w:r w:rsidR="0060165C" w:rsidRPr="004F1DB4">
        <w:rPr>
          <w:rFonts w:hint="cs"/>
          <w:rtl/>
        </w:rPr>
        <w:t>،</w:t>
      </w:r>
      <w:r w:rsidR="0060165C" w:rsidRPr="0067335B">
        <w:rPr>
          <w:rtl/>
        </w:rPr>
        <w:t xml:space="preserve"> </w:t>
      </w:r>
      <w:r w:rsidR="0060165C" w:rsidRPr="006D13E8">
        <w:rPr>
          <w:rtl/>
        </w:rPr>
        <w:t>«</w:t>
      </w:r>
      <w:r w:rsidR="00042BD1" w:rsidRPr="006D13E8">
        <w:rPr>
          <w:rtl/>
        </w:rPr>
        <w:t>والمؤمنون عند شروطهم</w:t>
      </w:r>
      <w:r w:rsidR="0060165C" w:rsidRPr="006D13E8">
        <w:rPr>
          <w:rFonts w:hint="cs"/>
          <w:rtl/>
        </w:rPr>
        <w:t>؛</w:t>
      </w:r>
      <w:r w:rsidR="00042BD1" w:rsidRPr="006D13E8">
        <w:rPr>
          <w:rtl/>
        </w:rPr>
        <w:t xml:space="preserve"> وذهب الشيخ</w:t>
      </w:r>
      <w:r w:rsidR="0060165C" w:rsidRPr="006D13E8">
        <w:rPr>
          <w:rFonts w:hint="cs"/>
          <w:rtl/>
        </w:rPr>
        <w:t>،</w:t>
      </w:r>
      <w:r w:rsidR="00042BD1" w:rsidRPr="006D13E8">
        <w:rPr>
          <w:rtl/>
        </w:rPr>
        <w:t xml:space="preserve"> والعلامة في </w:t>
      </w:r>
      <w:r w:rsidR="0060165C" w:rsidRPr="006D13E8">
        <w:rPr>
          <w:rtl/>
        </w:rPr>
        <w:t>«</w:t>
      </w:r>
      <w:r w:rsidR="00042BD1" w:rsidRPr="006D13E8">
        <w:rPr>
          <w:rtl/>
        </w:rPr>
        <w:t>المختلف</w:t>
      </w:r>
      <w:r w:rsidR="0060165C" w:rsidRPr="006D13E8">
        <w:rPr>
          <w:rtl/>
        </w:rPr>
        <w:t>»</w:t>
      </w:r>
      <w:r w:rsidR="0060165C" w:rsidRPr="006D13E8">
        <w:rPr>
          <w:rFonts w:hint="cs"/>
          <w:rtl/>
        </w:rPr>
        <w:t>،</w:t>
      </w:r>
      <w:r w:rsidR="00042BD1" w:rsidRPr="006D13E8">
        <w:rPr>
          <w:rtl/>
        </w:rPr>
        <w:t xml:space="preserve"> إلى جوازه</w:t>
      </w:r>
      <w:r w:rsidR="0060165C" w:rsidRPr="006D13E8">
        <w:rPr>
          <w:rFonts w:hint="cs"/>
          <w:rtl/>
        </w:rPr>
        <w:t>؛</w:t>
      </w:r>
      <w:r w:rsidR="00042BD1" w:rsidRPr="006D13E8">
        <w:rPr>
          <w:rtl/>
        </w:rPr>
        <w:t xml:space="preserve"> لأصالة عدم اللزوم</w:t>
      </w:r>
      <w:r w:rsidR="0060165C" w:rsidRPr="006D13E8">
        <w:rPr>
          <w:rFonts w:hint="cs"/>
          <w:rtl/>
        </w:rPr>
        <w:t>،</w:t>
      </w:r>
      <w:r w:rsidR="00042BD1" w:rsidRPr="006D13E8">
        <w:rPr>
          <w:rtl/>
        </w:rPr>
        <w:t xml:space="preserve"> مع القول بموجب الآية</w:t>
      </w:r>
      <w:r w:rsidR="0060165C" w:rsidRPr="006D13E8">
        <w:rPr>
          <w:rFonts w:hint="cs"/>
          <w:rtl/>
        </w:rPr>
        <w:t>،</w:t>
      </w:r>
      <w:r w:rsidR="00042BD1" w:rsidRPr="006D13E8">
        <w:rPr>
          <w:rtl/>
        </w:rPr>
        <w:t xml:space="preserve"> فإن الوفاء بالعقد العمل بمقتضاه من جواز ولزوم</w:t>
      </w:r>
      <w:r w:rsidR="0060165C" w:rsidRPr="006D13E8">
        <w:rPr>
          <w:rFonts w:hint="cs"/>
          <w:rtl/>
        </w:rPr>
        <w:t>،</w:t>
      </w:r>
      <w:r w:rsidR="00042BD1" w:rsidRPr="006D13E8">
        <w:rPr>
          <w:rtl/>
        </w:rPr>
        <w:t xml:space="preserve"> ثم أضاف قائلاً: ويمكن أن يُجعل عقداً برأسه</w:t>
      </w:r>
      <w:r w:rsidR="0060165C" w:rsidRPr="006D13E8">
        <w:rPr>
          <w:rFonts w:hint="cs"/>
          <w:rtl/>
        </w:rPr>
        <w:t>،</w:t>
      </w:r>
      <w:r w:rsidR="00042BD1" w:rsidRPr="006D13E8">
        <w:rPr>
          <w:rtl/>
        </w:rPr>
        <w:t xml:space="preserve"> نظراً إلى تخلّف بعض خواص</w:t>
      </w:r>
      <w:r w:rsidR="0060165C" w:rsidRPr="006D13E8">
        <w:rPr>
          <w:rFonts w:hint="cs"/>
          <w:rtl/>
        </w:rPr>
        <w:t>ّ</w:t>
      </w:r>
      <w:r w:rsidR="00042BD1" w:rsidRPr="006D13E8">
        <w:rPr>
          <w:rtl/>
        </w:rPr>
        <w:t>ها عن كل</w:t>
      </w:r>
      <w:r w:rsidR="0060165C" w:rsidRPr="006D13E8">
        <w:rPr>
          <w:rFonts w:hint="cs"/>
          <w:rtl/>
        </w:rPr>
        <w:t>ٍّ</w:t>
      </w:r>
      <w:r w:rsidR="00042BD1" w:rsidRPr="006D13E8">
        <w:rPr>
          <w:rtl/>
        </w:rPr>
        <w:t xml:space="preserve"> من</w:t>
      </w:r>
      <w:r w:rsidR="00042BD1" w:rsidRPr="0067335B">
        <w:rPr>
          <w:rtl/>
        </w:rPr>
        <w:t xml:space="preserve"> الأمرين</w:t>
      </w:r>
      <w:r w:rsidR="0060165C">
        <w:rPr>
          <w:rFonts w:hint="cs"/>
          <w:rtl/>
        </w:rPr>
        <w:t>،</w:t>
      </w:r>
      <w:r w:rsidR="00042BD1" w:rsidRPr="0067335B">
        <w:rPr>
          <w:rtl/>
        </w:rPr>
        <w:t xml:space="preserve"> ويقال حينئذ بلزومها</w:t>
      </w:r>
      <w:r w:rsidR="0060165C">
        <w:rPr>
          <w:rFonts w:hint="cs"/>
          <w:rtl/>
        </w:rPr>
        <w:t>؛</w:t>
      </w:r>
      <w:r w:rsidR="00042BD1" w:rsidRPr="0067335B">
        <w:rPr>
          <w:rtl/>
        </w:rPr>
        <w:t xml:space="preserve"> لعموم الآية</w:t>
      </w:r>
      <w:r w:rsidR="0060165C">
        <w:rPr>
          <w:rFonts w:hint="cs"/>
          <w:rtl/>
        </w:rPr>
        <w:t>.</w:t>
      </w:r>
      <w:r w:rsidR="00042BD1" w:rsidRPr="0067335B">
        <w:rPr>
          <w:rtl/>
        </w:rPr>
        <w:t xml:space="preserve"> وهذا أجود</w:t>
      </w:r>
      <w:r w:rsidR="00135BAE" w:rsidRPr="00086847">
        <w:rPr>
          <w:vertAlign w:val="superscript"/>
          <w:rtl/>
        </w:rPr>
        <w:t>(</w:t>
      </w:r>
      <w:r w:rsidR="00042BD1" w:rsidRPr="00086847">
        <w:rPr>
          <w:vertAlign w:val="superscript"/>
          <w:rtl/>
        </w:rPr>
        <w:endnoteReference w:id="519"/>
      </w:r>
      <w:r w:rsidR="00135BAE" w:rsidRPr="00086847">
        <w:rPr>
          <w:vertAlign w:val="superscript"/>
          <w:rtl/>
        </w:rPr>
        <w:t>)</w:t>
      </w:r>
      <w:r w:rsidR="00042BD1" w:rsidRPr="005E69A2">
        <w:rPr>
          <w:rtl/>
        </w:rPr>
        <w:t>.</w:t>
      </w:r>
    </w:p>
    <w:p w:rsidR="00042BD1" w:rsidRPr="0067335B" w:rsidRDefault="00042BD1" w:rsidP="0010722F">
      <w:pPr>
        <w:pStyle w:val="af3"/>
        <w:spacing w:line="410" w:lineRule="exact"/>
        <w:ind w:firstLine="562"/>
        <w:rPr>
          <w:rtl/>
        </w:rPr>
      </w:pPr>
      <w:r w:rsidRPr="0067335B">
        <w:rPr>
          <w:rtl/>
        </w:rPr>
        <w:t>ومم</w:t>
      </w:r>
      <w:r w:rsidR="0060165C">
        <w:rPr>
          <w:rFonts w:hint="cs"/>
          <w:rtl/>
        </w:rPr>
        <w:t>َّ</w:t>
      </w:r>
      <w:r w:rsidRPr="0067335B">
        <w:rPr>
          <w:rtl/>
        </w:rPr>
        <w:t>ن يذهب إلى هذه النظرية المحق</w:t>
      </w:r>
      <w:r w:rsidR="0060165C">
        <w:rPr>
          <w:rFonts w:hint="cs"/>
          <w:rtl/>
        </w:rPr>
        <w:t>ِّ</w:t>
      </w:r>
      <w:r w:rsidRPr="0067335B">
        <w:rPr>
          <w:rtl/>
        </w:rPr>
        <w:t xml:space="preserve">ق </w:t>
      </w:r>
      <w:r w:rsidRPr="006D13E8">
        <w:rPr>
          <w:rtl/>
        </w:rPr>
        <w:t xml:space="preserve">النجفي في </w:t>
      </w:r>
      <w:r w:rsidR="0060165C" w:rsidRPr="006D13E8">
        <w:rPr>
          <w:rtl/>
        </w:rPr>
        <w:t>«</w:t>
      </w:r>
      <w:r w:rsidRPr="006D13E8">
        <w:rPr>
          <w:rtl/>
        </w:rPr>
        <w:t>الجواهر</w:t>
      </w:r>
      <w:r w:rsidR="0060165C" w:rsidRPr="006D13E8">
        <w:rPr>
          <w:rtl/>
        </w:rPr>
        <w:t>»</w:t>
      </w:r>
      <w:r w:rsidR="0060165C" w:rsidRPr="006D13E8">
        <w:rPr>
          <w:rFonts w:hint="cs"/>
          <w:rtl/>
        </w:rPr>
        <w:t>،</w:t>
      </w:r>
      <w:r w:rsidRPr="006D13E8">
        <w:rPr>
          <w:rtl/>
        </w:rPr>
        <w:t xml:space="preserve"> فإنه </w:t>
      </w:r>
      <w:r w:rsidR="0060165C" w:rsidRPr="006D13E8">
        <w:rPr>
          <w:rFonts w:hint="cs"/>
          <w:rtl/>
        </w:rPr>
        <w:t xml:space="preserve">ـ </w:t>
      </w:r>
      <w:r w:rsidRPr="006D13E8">
        <w:rPr>
          <w:rtl/>
        </w:rPr>
        <w:t>بعد أن ذكر الخلاف في كون المسابقة عقداً</w:t>
      </w:r>
      <w:r w:rsidR="0060165C" w:rsidRPr="006D13E8">
        <w:rPr>
          <w:rFonts w:hint="cs"/>
          <w:rtl/>
        </w:rPr>
        <w:t>،</w:t>
      </w:r>
      <w:r w:rsidRPr="006D13E8">
        <w:rPr>
          <w:rtl/>
        </w:rPr>
        <w:t xml:space="preserve"> فتكون لازمة</w:t>
      </w:r>
      <w:r w:rsidR="0060165C" w:rsidRPr="006D13E8">
        <w:rPr>
          <w:rFonts w:hint="cs"/>
          <w:rtl/>
        </w:rPr>
        <w:t>ً،</w:t>
      </w:r>
      <w:r w:rsidRPr="006D13E8">
        <w:rPr>
          <w:rtl/>
        </w:rPr>
        <w:t xml:space="preserve"> كالإجارة</w:t>
      </w:r>
      <w:r w:rsidR="0060165C" w:rsidRPr="006D13E8">
        <w:rPr>
          <w:rFonts w:hint="cs"/>
          <w:rtl/>
        </w:rPr>
        <w:t>،</w:t>
      </w:r>
      <w:r w:rsidRPr="006D13E8">
        <w:rPr>
          <w:rtl/>
        </w:rPr>
        <w:t xml:space="preserve"> أو جائزة</w:t>
      </w:r>
      <w:r w:rsidR="0060165C" w:rsidRPr="006D13E8">
        <w:rPr>
          <w:rFonts w:hint="cs"/>
          <w:rtl/>
        </w:rPr>
        <w:t>ً،</w:t>
      </w:r>
      <w:r w:rsidRPr="006D13E8">
        <w:rPr>
          <w:rtl/>
        </w:rPr>
        <w:t xml:space="preserve"> فتكون كالجعالة</w:t>
      </w:r>
      <w:r w:rsidR="0060165C" w:rsidRPr="006D13E8">
        <w:rPr>
          <w:rFonts w:hint="cs"/>
          <w:rtl/>
        </w:rPr>
        <w:t xml:space="preserve"> ـ</w:t>
      </w:r>
      <w:r w:rsidRPr="006D13E8">
        <w:rPr>
          <w:rtl/>
        </w:rPr>
        <w:t xml:space="preserve"> قال: وإن</w:t>
      </w:r>
      <w:r w:rsidR="0060165C" w:rsidRPr="006D13E8">
        <w:rPr>
          <w:rFonts w:hint="cs"/>
          <w:rtl/>
        </w:rPr>
        <w:t>ْ</w:t>
      </w:r>
      <w:r w:rsidRPr="006D13E8">
        <w:rPr>
          <w:rtl/>
        </w:rPr>
        <w:t xml:space="preserve"> كان التحقيق خروجه عنهما معاً</w:t>
      </w:r>
      <w:r w:rsidR="0060165C">
        <w:rPr>
          <w:rFonts w:hint="cs"/>
          <w:rtl/>
        </w:rPr>
        <w:t>؛</w:t>
      </w:r>
      <w:r w:rsidRPr="0067335B">
        <w:rPr>
          <w:rtl/>
        </w:rPr>
        <w:t xml:space="preserve"> ضرورة انتفاء جملة من خواص</w:t>
      </w:r>
      <w:r w:rsidR="0060165C">
        <w:rPr>
          <w:rFonts w:hint="cs"/>
          <w:rtl/>
        </w:rPr>
        <w:t>ّ</w:t>
      </w:r>
      <w:r w:rsidRPr="0067335B">
        <w:rPr>
          <w:rtl/>
        </w:rPr>
        <w:t xml:space="preserve"> كل</w:t>
      </w:r>
      <w:r w:rsidR="0060165C">
        <w:rPr>
          <w:rFonts w:hint="cs"/>
          <w:rtl/>
        </w:rPr>
        <w:t>ٍّ</w:t>
      </w:r>
      <w:r w:rsidRPr="0067335B">
        <w:rPr>
          <w:rtl/>
        </w:rPr>
        <w:t xml:space="preserve"> منهما فيه</w:t>
      </w:r>
      <w:r w:rsidR="0060165C">
        <w:rPr>
          <w:rFonts w:hint="cs"/>
          <w:rtl/>
        </w:rPr>
        <w:t>،</w:t>
      </w:r>
      <w:r w:rsidRPr="0067335B">
        <w:rPr>
          <w:rtl/>
        </w:rPr>
        <w:t xml:space="preserve"> كالعوض</w:t>
      </w:r>
      <w:r w:rsidR="0060165C">
        <w:rPr>
          <w:rFonts w:hint="cs"/>
          <w:rtl/>
        </w:rPr>
        <w:t>.</w:t>
      </w:r>
      <w:r w:rsidRPr="0067335B">
        <w:rPr>
          <w:rtl/>
        </w:rPr>
        <w:t xml:space="preserve"> فالظاهر عدم اعتباره فيه</w:t>
      </w:r>
      <w:r w:rsidR="0060165C">
        <w:rPr>
          <w:rFonts w:hint="cs"/>
          <w:rtl/>
        </w:rPr>
        <w:t>؛</w:t>
      </w:r>
      <w:r w:rsidRPr="0067335B">
        <w:rPr>
          <w:rtl/>
        </w:rPr>
        <w:t xml:space="preserve"> لإطلاق الأدلة وعمومها</w:t>
      </w:r>
      <w:r w:rsidR="0060165C">
        <w:rPr>
          <w:rFonts w:hint="cs"/>
          <w:rtl/>
        </w:rPr>
        <w:t>،</w:t>
      </w:r>
      <w:r w:rsidRPr="0067335B">
        <w:rPr>
          <w:rtl/>
        </w:rPr>
        <w:t xml:space="preserve"> أو عدم معلومية السابق</w:t>
      </w:r>
      <w:r w:rsidR="0060165C">
        <w:rPr>
          <w:rFonts w:hint="cs"/>
          <w:rtl/>
        </w:rPr>
        <w:t>،</w:t>
      </w:r>
      <w:r w:rsidRPr="0067335B">
        <w:rPr>
          <w:rtl/>
        </w:rPr>
        <w:t xml:space="preserve"> أو عدم رجوع العمل للجاعل</w:t>
      </w:r>
      <w:r w:rsidR="00135BAE" w:rsidRPr="00086847">
        <w:rPr>
          <w:vertAlign w:val="superscript"/>
          <w:rtl/>
        </w:rPr>
        <w:t>(</w:t>
      </w:r>
      <w:r w:rsidRPr="00086847">
        <w:rPr>
          <w:vertAlign w:val="superscript"/>
          <w:rtl/>
        </w:rPr>
        <w:endnoteReference w:id="520"/>
      </w:r>
      <w:r w:rsidR="00135BAE" w:rsidRPr="00086847">
        <w:rPr>
          <w:vertAlign w:val="superscript"/>
          <w:rtl/>
        </w:rPr>
        <w:t>)</w:t>
      </w:r>
      <w:r w:rsidRPr="005E69A2">
        <w:rPr>
          <w:rtl/>
        </w:rPr>
        <w:t>.</w:t>
      </w:r>
    </w:p>
    <w:p w:rsidR="00042BD1" w:rsidRPr="0067335B" w:rsidRDefault="00042BD1" w:rsidP="0010722F">
      <w:pPr>
        <w:pStyle w:val="af3"/>
        <w:spacing w:line="430" w:lineRule="exact"/>
        <w:ind w:firstLine="562"/>
        <w:rPr>
          <w:rtl/>
        </w:rPr>
      </w:pPr>
      <w:r w:rsidRPr="0067335B">
        <w:rPr>
          <w:rtl/>
        </w:rPr>
        <w:lastRenderedPageBreak/>
        <w:t>وبالتالي فإن أصحاب هذه النظرية وإن</w:t>
      </w:r>
      <w:r w:rsidR="0060165C">
        <w:rPr>
          <w:rFonts w:hint="cs"/>
          <w:rtl/>
        </w:rPr>
        <w:t>ْ</w:t>
      </w:r>
      <w:r w:rsidRPr="0067335B">
        <w:rPr>
          <w:rtl/>
        </w:rPr>
        <w:t xml:space="preserve"> سلّموا أن المسابقة هي من العقود</w:t>
      </w:r>
      <w:r w:rsidR="0060165C">
        <w:rPr>
          <w:rFonts w:hint="cs"/>
          <w:rtl/>
        </w:rPr>
        <w:t>،</w:t>
      </w:r>
      <w:r w:rsidRPr="0067335B">
        <w:rPr>
          <w:rtl/>
        </w:rPr>
        <w:t xml:space="preserve"> ولكنها ليست كبقية العقود، حيث تبيّن أن لها أحكاماً خاصّة بها.</w:t>
      </w:r>
    </w:p>
    <w:p w:rsidR="00042BD1" w:rsidRPr="0067335B" w:rsidRDefault="00042BD1" w:rsidP="0010722F">
      <w:pPr>
        <w:pStyle w:val="af3"/>
        <w:spacing w:line="430" w:lineRule="exact"/>
        <w:ind w:firstLine="562"/>
        <w:rPr>
          <w:rtl/>
        </w:rPr>
      </w:pPr>
      <w:r w:rsidRPr="0067335B">
        <w:rPr>
          <w:rtl/>
        </w:rPr>
        <w:t xml:space="preserve">وقد تكون هناك نظريات </w:t>
      </w:r>
      <w:r w:rsidR="0060165C">
        <w:rPr>
          <w:rFonts w:hint="cs"/>
          <w:rtl/>
        </w:rPr>
        <w:t>أ</w:t>
      </w:r>
      <w:r w:rsidRPr="0067335B">
        <w:rPr>
          <w:rtl/>
        </w:rPr>
        <w:t>خرى</w:t>
      </w:r>
      <w:r w:rsidR="0060165C">
        <w:rPr>
          <w:rFonts w:hint="cs"/>
          <w:rtl/>
        </w:rPr>
        <w:t>،</w:t>
      </w:r>
      <w:r w:rsidRPr="0067335B">
        <w:rPr>
          <w:rtl/>
        </w:rPr>
        <w:t xml:space="preserve"> كما وجدنا في بعض الموسوعات الفقهية، لكن</w:t>
      </w:r>
      <w:r w:rsidR="0060165C">
        <w:rPr>
          <w:rFonts w:hint="cs"/>
          <w:rtl/>
        </w:rPr>
        <w:t>ْ</w:t>
      </w:r>
      <w:r w:rsidRPr="0067335B">
        <w:rPr>
          <w:rtl/>
        </w:rPr>
        <w:t xml:space="preserve"> لا داعي لذكرها في المقام.</w:t>
      </w:r>
    </w:p>
    <w:p w:rsidR="00042BD1" w:rsidRDefault="00042BD1" w:rsidP="0010722F">
      <w:pPr>
        <w:pStyle w:val="af3"/>
        <w:spacing w:line="430" w:lineRule="exact"/>
        <w:ind w:firstLine="562"/>
        <w:rPr>
          <w:rtl/>
        </w:rPr>
      </w:pPr>
      <w:r w:rsidRPr="0067335B">
        <w:rPr>
          <w:rtl/>
        </w:rPr>
        <w:t>نعم، إن هذا الخلاف قد تترت</w:t>
      </w:r>
      <w:r w:rsidR="0060165C">
        <w:rPr>
          <w:rFonts w:hint="cs"/>
          <w:rtl/>
        </w:rPr>
        <w:t>َّ</w:t>
      </w:r>
      <w:r w:rsidRPr="0067335B">
        <w:rPr>
          <w:rtl/>
        </w:rPr>
        <w:t>ب عليه بعض الآثار</w:t>
      </w:r>
      <w:r w:rsidR="0060165C">
        <w:rPr>
          <w:rFonts w:hint="cs"/>
          <w:rtl/>
        </w:rPr>
        <w:t>،</w:t>
      </w:r>
      <w:r w:rsidRPr="0067335B">
        <w:rPr>
          <w:rtl/>
        </w:rPr>
        <w:t xml:space="preserve"> من جواز الفسخ وعدمه</w:t>
      </w:r>
      <w:r w:rsidR="0060165C">
        <w:rPr>
          <w:rFonts w:hint="cs"/>
          <w:rtl/>
        </w:rPr>
        <w:t>،</w:t>
      </w:r>
      <w:r w:rsidRPr="0067335B">
        <w:rPr>
          <w:rtl/>
        </w:rPr>
        <w:t xml:space="preserve"> فإنه بناء</w:t>
      </w:r>
      <w:r w:rsidR="0060165C">
        <w:rPr>
          <w:rFonts w:hint="cs"/>
          <w:rtl/>
        </w:rPr>
        <w:t>ً</w:t>
      </w:r>
      <w:r w:rsidRPr="0067335B">
        <w:rPr>
          <w:rtl/>
        </w:rPr>
        <w:t xml:space="preserve"> على اللزوم لا مجال للفسخ</w:t>
      </w:r>
      <w:r w:rsidR="0060165C">
        <w:rPr>
          <w:rFonts w:hint="cs"/>
          <w:rtl/>
        </w:rPr>
        <w:t>،</w:t>
      </w:r>
      <w:r w:rsidRPr="0067335B">
        <w:rPr>
          <w:rtl/>
        </w:rPr>
        <w:t xml:space="preserve"> وأما بناء</w:t>
      </w:r>
      <w:r w:rsidR="0060165C">
        <w:rPr>
          <w:rFonts w:hint="cs"/>
          <w:rtl/>
        </w:rPr>
        <w:t>ً</w:t>
      </w:r>
      <w:r w:rsidRPr="0067335B">
        <w:rPr>
          <w:rtl/>
        </w:rPr>
        <w:t xml:space="preserve"> على الجواز فلا بأس به.</w:t>
      </w:r>
    </w:p>
    <w:p w:rsidR="00935AD1" w:rsidRPr="0067335B" w:rsidRDefault="00935AD1" w:rsidP="0010722F">
      <w:pPr>
        <w:pStyle w:val="af3"/>
        <w:spacing w:line="430" w:lineRule="exact"/>
        <w:ind w:firstLine="562"/>
        <w:rPr>
          <w:rtl/>
        </w:rPr>
      </w:pPr>
    </w:p>
    <w:p w:rsidR="00042BD1" w:rsidRPr="0067335B" w:rsidRDefault="004F1DB4" w:rsidP="00935AD1">
      <w:pPr>
        <w:pStyle w:val="17"/>
        <w:rPr>
          <w:rtl/>
        </w:rPr>
      </w:pPr>
      <w:r>
        <w:rPr>
          <w:rFonts w:hint="cs"/>
          <w:rtl/>
        </w:rPr>
        <w:t>3ـ</w:t>
      </w:r>
      <w:r w:rsidR="00160010" w:rsidRPr="00935AD1">
        <w:rPr>
          <w:rtl/>
        </w:rPr>
        <w:t xml:space="preserve"> النظريات في موارد جريان السبق والرماية</w:t>
      </w:r>
    </w:p>
    <w:p w:rsidR="006821E6" w:rsidRDefault="00042BD1" w:rsidP="0010722F">
      <w:pPr>
        <w:pStyle w:val="af3"/>
        <w:spacing w:line="430" w:lineRule="exact"/>
        <w:ind w:firstLine="562"/>
        <w:rPr>
          <w:rtl/>
        </w:rPr>
      </w:pPr>
      <w:r w:rsidRPr="0067335B">
        <w:rPr>
          <w:rtl/>
        </w:rPr>
        <w:t>وهي في المقام</w:t>
      </w:r>
      <w:r w:rsidR="004F1DB4">
        <w:rPr>
          <w:rFonts w:hint="cs"/>
          <w:rtl/>
        </w:rPr>
        <w:t xml:space="preserve"> ثلاث:</w:t>
      </w:r>
    </w:p>
    <w:p w:rsidR="006821E6" w:rsidRDefault="00042BD1" w:rsidP="0010722F">
      <w:pPr>
        <w:pStyle w:val="af3"/>
        <w:spacing w:line="430" w:lineRule="exact"/>
        <w:ind w:firstLine="562"/>
        <w:rPr>
          <w:rtl/>
        </w:rPr>
      </w:pPr>
      <w:r w:rsidRPr="0067335B">
        <w:rPr>
          <w:rtl/>
        </w:rPr>
        <w:t xml:space="preserve">1ـ </w:t>
      </w:r>
      <w:r w:rsidR="004F1DB4">
        <w:rPr>
          <w:rFonts w:hint="cs"/>
          <w:rtl/>
        </w:rPr>
        <w:t xml:space="preserve">النظرية </w:t>
      </w:r>
      <w:r w:rsidRPr="0067335B">
        <w:rPr>
          <w:rtl/>
        </w:rPr>
        <w:t>التي تحصر موارد جريان السبق والرماية في دائرة العناوين التي ذكرها النص</w:t>
      </w:r>
      <w:r w:rsidR="0060165C">
        <w:rPr>
          <w:rFonts w:hint="cs"/>
          <w:rtl/>
        </w:rPr>
        <w:t>ّ،</w:t>
      </w:r>
      <w:r w:rsidRPr="0067335B">
        <w:rPr>
          <w:rtl/>
        </w:rPr>
        <w:t xml:space="preserve"> كالخف والحافر والنصل.</w:t>
      </w:r>
    </w:p>
    <w:p w:rsidR="003D41D8" w:rsidRDefault="00042BD1" w:rsidP="0010722F">
      <w:pPr>
        <w:pStyle w:val="af3"/>
        <w:spacing w:line="430" w:lineRule="exact"/>
        <w:ind w:firstLine="562"/>
        <w:rPr>
          <w:rtl/>
        </w:rPr>
      </w:pPr>
      <w:r w:rsidRPr="0067335B">
        <w:rPr>
          <w:rtl/>
        </w:rPr>
        <w:t>2ـ النظرية التي تعمِّم الحكم إلى كل الوسائل الحربية</w:t>
      </w:r>
      <w:r w:rsidR="0060165C">
        <w:rPr>
          <w:rFonts w:hint="cs"/>
          <w:rtl/>
        </w:rPr>
        <w:t>،</w:t>
      </w:r>
      <w:r w:rsidRPr="0067335B">
        <w:rPr>
          <w:rtl/>
        </w:rPr>
        <w:t xml:space="preserve"> ولو اختلفت من زمن لآخر</w:t>
      </w:r>
      <w:r w:rsidR="0060165C">
        <w:rPr>
          <w:rFonts w:hint="cs"/>
          <w:rtl/>
        </w:rPr>
        <w:t>.</w:t>
      </w:r>
      <w:r w:rsidRPr="0067335B">
        <w:rPr>
          <w:rtl/>
        </w:rPr>
        <w:t xml:space="preserve"> فعلى هذه النظرية تصح</w:t>
      </w:r>
      <w:r w:rsidR="0060165C">
        <w:rPr>
          <w:rFonts w:hint="cs"/>
          <w:rtl/>
        </w:rPr>
        <w:t>ّ</w:t>
      </w:r>
      <w:r w:rsidRPr="0067335B">
        <w:rPr>
          <w:rtl/>
        </w:rPr>
        <w:t xml:space="preserve"> المسابقة والمراهنة على كل الوسائل الحربية في هذا الزمن.</w:t>
      </w:r>
    </w:p>
    <w:p w:rsidR="003D41D8" w:rsidRDefault="00042BD1" w:rsidP="0010722F">
      <w:pPr>
        <w:pStyle w:val="af3"/>
        <w:spacing w:line="430" w:lineRule="exact"/>
        <w:ind w:firstLine="562"/>
        <w:rPr>
          <w:rtl/>
        </w:rPr>
      </w:pPr>
      <w:r w:rsidRPr="0067335B">
        <w:rPr>
          <w:rtl/>
        </w:rPr>
        <w:t>3ـ النظرية التي توسِّع الحكم بجواز المسابقة والمراهنة إلى كل ما كان فيه منفعة عقلائية معتدّ بها للمجتمع</w:t>
      </w:r>
      <w:r w:rsidR="0060165C">
        <w:rPr>
          <w:rFonts w:hint="cs"/>
          <w:rtl/>
        </w:rPr>
        <w:t>،</w:t>
      </w:r>
      <w:r w:rsidRPr="0067335B">
        <w:rPr>
          <w:rtl/>
        </w:rPr>
        <w:t xml:space="preserve"> سواء كان ذلك في إطار الوسائل الحربية أو لا</w:t>
      </w:r>
      <w:r w:rsidR="0060165C">
        <w:rPr>
          <w:rFonts w:hint="cs"/>
          <w:rtl/>
        </w:rPr>
        <w:t>،</w:t>
      </w:r>
      <w:r w:rsidRPr="0067335B">
        <w:rPr>
          <w:rtl/>
        </w:rPr>
        <w:t xml:space="preserve"> كما هو الحال في كثير من العلوم والمعارف التي يحتاجها المجتمع</w:t>
      </w:r>
      <w:r w:rsidR="0060165C">
        <w:rPr>
          <w:rFonts w:hint="cs"/>
          <w:rtl/>
        </w:rPr>
        <w:t>،</w:t>
      </w:r>
      <w:r w:rsidRPr="0067335B">
        <w:rPr>
          <w:rtl/>
        </w:rPr>
        <w:t xml:space="preserve"> كعلم الطب والذر</w:t>
      </w:r>
      <w:r w:rsidR="0060165C">
        <w:rPr>
          <w:rFonts w:hint="cs"/>
          <w:rtl/>
        </w:rPr>
        <w:t>ّ</w:t>
      </w:r>
      <w:r w:rsidRPr="0067335B">
        <w:rPr>
          <w:rtl/>
        </w:rPr>
        <w:t>ة والبيئة والزراعة وغيرها من العناوين</w:t>
      </w:r>
      <w:r w:rsidR="0060165C">
        <w:rPr>
          <w:rFonts w:hint="cs"/>
          <w:rtl/>
        </w:rPr>
        <w:t>.</w:t>
      </w:r>
      <w:r w:rsidRPr="0067335B">
        <w:rPr>
          <w:rtl/>
        </w:rPr>
        <w:t xml:space="preserve"> </w:t>
      </w:r>
      <w:r w:rsidR="0060165C">
        <w:rPr>
          <w:rFonts w:hint="cs"/>
          <w:rtl/>
        </w:rPr>
        <w:t>و</w:t>
      </w:r>
      <w:r w:rsidRPr="0067335B">
        <w:rPr>
          <w:rtl/>
        </w:rPr>
        <w:t>سوف نتحدث عن هذه النظريات تباعاً.</w:t>
      </w:r>
    </w:p>
    <w:p w:rsidR="003D41D8" w:rsidRDefault="00160010" w:rsidP="0010722F">
      <w:pPr>
        <w:pStyle w:val="af3"/>
        <w:spacing w:line="430" w:lineRule="exact"/>
        <w:ind w:firstLine="562"/>
        <w:rPr>
          <w:rtl/>
        </w:rPr>
      </w:pPr>
      <w:r w:rsidRPr="00160010">
        <w:rPr>
          <w:b/>
          <w:bCs/>
          <w:rtl/>
        </w:rPr>
        <w:t>النظرية الأولى:</w:t>
      </w:r>
      <w:r w:rsidR="00042BD1" w:rsidRPr="0067335B">
        <w:rPr>
          <w:rtl/>
        </w:rPr>
        <w:t xml:space="preserve"> وهي النظرية التي اقتصرت في موارد جريان السبق والرماية على مورد النص تحديداً</w:t>
      </w:r>
      <w:r w:rsidR="0060165C">
        <w:rPr>
          <w:rFonts w:hint="cs"/>
          <w:rtl/>
        </w:rPr>
        <w:t>،</w:t>
      </w:r>
      <w:r w:rsidR="00042BD1" w:rsidRPr="0067335B">
        <w:rPr>
          <w:rtl/>
        </w:rPr>
        <w:t xml:space="preserve"> ولم تعتبر أن</w:t>
      </w:r>
      <w:r w:rsidR="0060165C">
        <w:rPr>
          <w:rFonts w:hint="cs"/>
          <w:rtl/>
        </w:rPr>
        <w:t>ّ</w:t>
      </w:r>
      <w:r w:rsidR="00042BD1" w:rsidRPr="0067335B">
        <w:rPr>
          <w:rtl/>
        </w:rPr>
        <w:t xml:space="preserve"> ما هو مذكور في النص من باب</w:t>
      </w:r>
      <w:r w:rsidR="004F1DB4">
        <w:rPr>
          <w:rFonts w:hint="cs"/>
          <w:rtl/>
        </w:rPr>
        <w:t xml:space="preserve"> التمثيل</w:t>
      </w:r>
      <w:r w:rsidR="00042BD1" w:rsidRPr="0067335B">
        <w:rPr>
          <w:rtl/>
        </w:rPr>
        <w:t xml:space="preserve"> لمطلق الأدوات والوسائل الحربية</w:t>
      </w:r>
      <w:r w:rsidR="0060165C">
        <w:rPr>
          <w:rFonts w:hint="cs"/>
          <w:rtl/>
        </w:rPr>
        <w:t>.</w:t>
      </w:r>
      <w:r w:rsidR="00042BD1" w:rsidRPr="0067335B">
        <w:rPr>
          <w:rtl/>
        </w:rPr>
        <w:t xml:space="preserve"> وقد تبنّى هذه النظرية العشرات من العلماء</w:t>
      </w:r>
      <w:r w:rsidR="0060165C">
        <w:rPr>
          <w:rFonts w:hint="cs"/>
          <w:rtl/>
        </w:rPr>
        <w:t>.</w:t>
      </w:r>
      <w:r w:rsidR="00042BD1" w:rsidRPr="0067335B">
        <w:rPr>
          <w:rtl/>
        </w:rPr>
        <w:t xml:space="preserve"> </w:t>
      </w:r>
      <w:r w:rsidR="0060165C">
        <w:rPr>
          <w:rFonts w:hint="cs"/>
          <w:rtl/>
        </w:rPr>
        <w:t>و</w:t>
      </w:r>
      <w:r w:rsidR="00042BD1" w:rsidRPr="0067335B">
        <w:rPr>
          <w:rtl/>
        </w:rPr>
        <w:t>نذكر بعضاً من كلماتهم</w:t>
      </w:r>
      <w:r w:rsidR="0060165C">
        <w:rPr>
          <w:rFonts w:hint="cs"/>
          <w:rtl/>
        </w:rPr>
        <w:t>،</w:t>
      </w:r>
      <w:r w:rsidR="00042BD1" w:rsidRPr="0067335B">
        <w:rPr>
          <w:rtl/>
        </w:rPr>
        <w:t xml:space="preserve"> ونحيل القارئ إلى عناوين أخرى لمزيد من ال</w:t>
      </w:r>
      <w:r w:rsidR="0060165C">
        <w:rPr>
          <w:rFonts w:hint="cs"/>
          <w:rtl/>
        </w:rPr>
        <w:t>ا</w:t>
      </w:r>
      <w:r w:rsidR="00042BD1" w:rsidRPr="0067335B">
        <w:rPr>
          <w:rtl/>
        </w:rPr>
        <w:t>ط</w:t>
      </w:r>
      <w:r w:rsidR="0060165C">
        <w:rPr>
          <w:rFonts w:hint="cs"/>
          <w:rtl/>
        </w:rPr>
        <w:t>ّ</w:t>
      </w:r>
      <w:r w:rsidR="00042BD1" w:rsidRPr="0067335B">
        <w:rPr>
          <w:rtl/>
        </w:rPr>
        <w:t>لاع حول هذه النقطة</w:t>
      </w:r>
      <w:r w:rsidR="0060165C">
        <w:rPr>
          <w:rFonts w:hint="cs"/>
          <w:rtl/>
        </w:rPr>
        <w:t>.</w:t>
      </w:r>
    </w:p>
    <w:p w:rsidR="005F4B1B" w:rsidRDefault="0060165C" w:rsidP="0010722F">
      <w:pPr>
        <w:pStyle w:val="af3"/>
        <w:spacing w:line="430" w:lineRule="exact"/>
        <w:ind w:firstLine="562"/>
        <w:rPr>
          <w:rtl/>
        </w:rPr>
      </w:pPr>
      <w:r>
        <w:rPr>
          <w:rFonts w:hint="cs"/>
          <w:rtl/>
        </w:rPr>
        <w:t xml:space="preserve">قال </w:t>
      </w:r>
      <w:r w:rsidR="00042BD1" w:rsidRPr="0067335B">
        <w:rPr>
          <w:rtl/>
        </w:rPr>
        <w:t xml:space="preserve">الشيخ الطوسي في </w:t>
      </w:r>
      <w:r>
        <w:rPr>
          <w:rFonts w:ascii="Mosawi" w:hAnsi="Mosawi" w:cs="Mosawi"/>
          <w:rtl/>
        </w:rPr>
        <w:t>«</w:t>
      </w:r>
      <w:r w:rsidR="00042BD1" w:rsidRPr="0067335B">
        <w:rPr>
          <w:rtl/>
        </w:rPr>
        <w:t>المبسوط</w:t>
      </w:r>
      <w:r>
        <w:rPr>
          <w:rFonts w:ascii="Mosawi" w:hAnsi="Mosawi" w:cs="Mosawi"/>
          <w:rtl/>
        </w:rPr>
        <w:t>»</w:t>
      </w:r>
      <w:r w:rsidR="00042BD1" w:rsidRPr="0067335B">
        <w:rPr>
          <w:rtl/>
        </w:rPr>
        <w:t>: فالكلام في</w:t>
      </w:r>
      <w:r>
        <w:rPr>
          <w:rFonts w:hint="cs"/>
          <w:rtl/>
        </w:rPr>
        <w:t xml:space="preserve"> </w:t>
      </w:r>
      <w:r w:rsidR="00042BD1" w:rsidRPr="0067335B">
        <w:rPr>
          <w:rtl/>
        </w:rPr>
        <w:t>ما يجوز المسابقة عليه وما لا يجوز</w:t>
      </w:r>
      <w:r>
        <w:rPr>
          <w:rFonts w:hint="cs"/>
          <w:rtl/>
        </w:rPr>
        <w:t>.</w:t>
      </w:r>
      <w:r w:rsidR="00042BD1" w:rsidRPr="0067335B">
        <w:rPr>
          <w:rtl/>
        </w:rPr>
        <w:t xml:space="preserve"> وما تضم</w:t>
      </w:r>
      <w:r>
        <w:rPr>
          <w:rFonts w:hint="cs"/>
          <w:rtl/>
        </w:rPr>
        <w:t>َّ</w:t>
      </w:r>
      <w:r w:rsidR="00042BD1" w:rsidRPr="0067335B">
        <w:rPr>
          <w:rtl/>
        </w:rPr>
        <w:t>نه الخبر في النصل والحافر والخف</w:t>
      </w:r>
      <w:r>
        <w:rPr>
          <w:rFonts w:hint="cs"/>
          <w:rtl/>
        </w:rPr>
        <w:t>.</w:t>
      </w:r>
      <w:r w:rsidR="00042BD1" w:rsidRPr="0067335B">
        <w:rPr>
          <w:rtl/>
        </w:rPr>
        <w:t xml:space="preserve"> فالنصل ضربان</w:t>
      </w:r>
      <w:r w:rsidR="00042BD1">
        <w:rPr>
          <w:rtl/>
        </w:rPr>
        <w:t>.</w:t>
      </w:r>
      <w:r w:rsidR="00042BD1" w:rsidRPr="0067335B">
        <w:rPr>
          <w:rtl/>
        </w:rPr>
        <w:t>..</w:t>
      </w:r>
      <w:r>
        <w:rPr>
          <w:rFonts w:hint="cs"/>
          <w:rtl/>
        </w:rPr>
        <w:t>،</w:t>
      </w:r>
      <w:r w:rsidR="00042BD1" w:rsidRPr="0067335B">
        <w:rPr>
          <w:rtl/>
        </w:rPr>
        <w:t xml:space="preserve"> وأما الخف</w:t>
      </w:r>
      <w:r>
        <w:rPr>
          <w:rFonts w:hint="cs"/>
          <w:rtl/>
        </w:rPr>
        <w:t>ّ</w:t>
      </w:r>
      <w:r w:rsidR="00042BD1" w:rsidRPr="0067335B">
        <w:rPr>
          <w:rtl/>
        </w:rPr>
        <w:t xml:space="preserve"> فضربان</w:t>
      </w:r>
      <w:r>
        <w:rPr>
          <w:rFonts w:hint="cs"/>
          <w:rtl/>
        </w:rPr>
        <w:t>:</w:t>
      </w:r>
      <w:r w:rsidR="00042BD1" w:rsidRPr="0067335B">
        <w:rPr>
          <w:rtl/>
        </w:rPr>
        <w:t xml:space="preserve"> إبل</w:t>
      </w:r>
      <w:r>
        <w:rPr>
          <w:rFonts w:hint="cs"/>
          <w:rtl/>
        </w:rPr>
        <w:t>؛</w:t>
      </w:r>
      <w:r w:rsidR="00042BD1" w:rsidRPr="0067335B">
        <w:rPr>
          <w:rtl/>
        </w:rPr>
        <w:t xml:space="preserve"> وفيلة</w:t>
      </w:r>
      <w:r>
        <w:rPr>
          <w:rFonts w:hint="cs"/>
          <w:rtl/>
        </w:rPr>
        <w:t>.</w:t>
      </w:r>
      <w:r w:rsidR="00042BD1" w:rsidRPr="0067335B">
        <w:rPr>
          <w:rtl/>
        </w:rPr>
        <w:t xml:space="preserve"> فأما الإبل فيجوز المسابقة عليه</w:t>
      </w:r>
      <w:r w:rsidR="00C533E2">
        <w:rPr>
          <w:rFonts w:hint="cs"/>
          <w:rtl/>
        </w:rPr>
        <w:t>،</w:t>
      </w:r>
      <w:r w:rsidR="00042BD1" w:rsidRPr="0067335B">
        <w:rPr>
          <w:rtl/>
        </w:rPr>
        <w:t xml:space="preserve"> دون الفيل</w:t>
      </w:r>
      <w:r w:rsidR="00C533E2">
        <w:rPr>
          <w:rFonts w:hint="cs"/>
          <w:rtl/>
        </w:rPr>
        <w:t>.</w:t>
      </w:r>
      <w:r w:rsidR="00042BD1" w:rsidRPr="0067335B">
        <w:rPr>
          <w:rtl/>
        </w:rPr>
        <w:t xml:space="preserve"> وأما المسابقة بالمصارعة والطيور فلا </w:t>
      </w:r>
      <w:r w:rsidR="00042BD1" w:rsidRPr="0067335B">
        <w:rPr>
          <w:rtl/>
        </w:rPr>
        <w:lastRenderedPageBreak/>
        <w:t>تجوز</w:t>
      </w:r>
      <w:r w:rsidR="00135BAE" w:rsidRPr="00086847">
        <w:rPr>
          <w:vertAlign w:val="superscript"/>
          <w:rtl/>
        </w:rPr>
        <w:t>(</w:t>
      </w:r>
      <w:r w:rsidR="00042BD1" w:rsidRPr="00086847">
        <w:rPr>
          <w:vertAlign w:val="superscript"/>
          <w:rtl/>
        </w:rPr>
        <w:endnoteReference w:id="521"/>
      </w:r>
      <w:r w:rsidR="00135BAE" w:rsidRPr="00086847">
        <w:rPr>
          <w:vertAlign w:val="superscript"/>
          <w:rtl/>
        </w:rPr>
        <w:t>)</w:t>
      </w:r>
      <w:r w:rsidR="00042BD1" w:rsidRPr="005E69A2">
        <w:rPr>
          <w:rtl/>
        </w:rPr>
        <w:t>.</w:t>
      </w:r>
    </w:p>
    <w:p w:rsidR="005F4B1B" w:rsidRDefault="00C533E2" w:rsidP="0010722F">
      <w:pPr>
        <w:pStyle w:val="af3"/>
        <w:spacing w:line="430" w:lineRule="exact"/>
        <w:ind w:firstLine="562"/>
        <w:rPr>
          <w:rtl/>
        </w:rPr>
      </w:pPr>
      <w:r>
        <w:rPr>
          <w:rFonts w:hint="cs"/>
          <w:rtl/>
        </w:rPr>
        <w:t xml:space="preserve">وقال </w:t>
      </w:r>
      <w:r w:rsidR="00042BD1" w:rsidRPr="0067335B">
        <w:rPr>
          <w:rtl/>
        </w:rPr>
        <w:t xml:space="preserve">ابن إدريس في </w:t>
      </w:r>
      <w:r>
        <w:rPr>
          <w:rFonts w:ascii="Mosawi" w:hAnsi="Mosawi" w:cs="Mosawi"/>
          <w:rtl/>
        </w:rPr>
        <w:t>«</w:t>
      </w:r>
      <w:r w:rsidR="00042BD1" w:rsidRPr="0067335B">
        <w:rPr>
          <w:rtl/>
        </w:rPr>
        <w:t>السرائر</w:t>
      </w:r>
      <w:r>
        <w:rPr>
          <w:rFonts w:ascii="Mosawi" w:hAnsi="Mosawi" w:cs="Mosawi"/>
          <w:rtl/>
        </w:rPr>
        <w:t>»</w:t>
      </w:r>
      <w:r w:rsidR="00042BD1" w:rsidRPr="0067335B">
        <w:rPr>
          <w:rtl/>
        </w:rPr>
        <w:t>: فالكلام في</w:t>
      </w:r>
      <w:r>
        <w:rPr>
          <w:rFonts w:hint="cs"/>
          <w:rtl/>
        </w:rPr>
        <w:t xml:space="preserve"> </w:t>
      </w:r>
      <w:r w:rsidR="00042BD1" w:rsidRPr="0067335B">
        <w:rPr>
          <w:rtl/>
        </w:rPr>
        <w:t>ما يجوز المسابقة عليه وما لا يجوز</w:t>
      </w:r>
      <w:r>
        <w:rPr>
          <w:rFonts w:hint="cs"/>
          <w:rtl/>
        </w:rPr>
        <w:t>.</w:t>
      </w:r>
      <w:r w:rsidR="00042BD1" w:rsidRPr="0067335B">
        <w:rPr>
          <w:rtl/>
        </w:rPr>
        <w:t xml:space="preserve"> فما تضمّنه الخبر تجوز المسابقة به</w:t>
      </w:r>
      <w:r>
        <w:rPr>
          <w:rFonts w:hint="cs"/>
          <w:rtl/>
        </w:rPr>
        <w:t>،</w:t>
      </w:r>
      <w:r w:rsidR="00042BD1" w:rsidRPr="0067335B">
        <w:rPr>
          <w:rtl/>
        </w:rPr>
        <w:t xml:space="preserve"> من النصل والحافر والخف</w:t>
      </w:r>
      <w:r>
        <w:rPr>
          <w:rFonts w:hint="cs"/>
          <w:rtl/>
        </w:rPr>
        <w:t>ّ</w:t>
      </w:r>
      <w:r w:rsidR="00042BD1" w:rsidRPr="0067335B">
        <w:rPr>
          <w:rtl/>
        </w:rPr>
        <w:t>، وأما ما لم ير</w:t>
      </w:r>
      <w:r>
        <w:rPr>
          <w:rFonts w:hint="cs"/>
          <w:rtl/>
        </w:rPr>
        <w:t>ِ</w:t>
      </w:r>
      <w:r w:rsidR="00042BD1" w:rsidRPr="0067335B">
        <w:rPr>
          <w:rtl/>
        </w:rPr>
        <w:t>د</w:t>
      </w:r>
      <w:r>
        <w:rPr>
          <w:rFonts w:hint="cs"/>
          <w:rtl/>
        </w:rPr>
        <w:t>ْ</w:t>
      </w:r>
      <w:r w:rsidR="00042BD1" w:rsidRPr="0067335B">
        <w:rPr>
          <w:rtl/>
        </w:rPr>
        <w:t xml:space="preserve"> فيه الخبر فمذهبنا أنه لا تجوز المسابقة به</w:t>
      </w:r>
      <w:r>
        <w:rPr>
          <w:rFonts w:hint="cs"/>
          <w:rtl/>
        </w:rPr>
        <w:t>،</w:t>
      </w:r>
      <w:r w:rsidR="00042BD1" w:rsidRPr="0067335B">
        <w:rPr>
          <w:rtl/>
        </w:rPr>
        <w:t xml:space="preserve"> مثل</w:t>
      </w:r>
      <w:r>
        <w:rPr>
          <w:rFonts w:hint="cs"/>
          <w:rtl/>
        </w:rPr>
        <w:t>:</w:t>
      </w:r>
      <w:r w:rsidR="00042BD1" w:rsidRPr="0067335B">
        <w:rPr>
          <w:rtl/>
        </w:rPr>
        <w:t xml:space="preserve"> المسابقة بالطيور</w:t>
      </w:r>
      <w:r>
        <w:rPr>
          <w:rFonts w:hint="cs"/>
          <w:rtl/>
        </w:rPr>
        <w:t>،</w:t>
      </w:r>
      <w:r w:rsidR="00042BD1" w:rsidRPr="0067335B">
        <w:rPr>
          <w:rtl/>
        </w:rPr>
        <w:t xml:space="preserve"> والمصارعة</w:t>
      </w:r>
      <w:r w:rsidR="00135BAE" w:rsidRPr="00086847">
        <w:rPr>
          <w:vertAlign w:val="superscript"/>
          <w:rtl/>
        </w:rPr>
        <w:t>(</w:t>
      </w:r>
      <w:r w:rsidR="00042BD1" w:rsidRPr="00086847">
        <w:rPr>
          <w:vertAlign w:val="superscript"/>
          <w:rtl/>
        </w:rPr>
        <w:endnoteReference w:id="522"/>
      </w:r>
      <w:r w:rsidR="00135BAE" w:rsidRPr="00086847">
        <w:rPr>
          <w:vertAlign w:val="superscript"/>
          <w:rtl/>
        </w:rPr>
        <w:t>)</w:t>
      </w:r>
      <w:r w:rsidR="00042BD1" w:rsidRPr="005E69A2">
        <w:rPr>
          <w:rtl/>
        </w:rPr>
        <w:t>.</w:t>
      </w:r>
    </w:p>
    <w:p w:rsidR="005F4B1B" w:rsidRDefault="00C533E2" w:rsidP="0010722F">
      <w:pPr>
        <w:pStyle w:val="af3"/>
        <w:spacing w:line="430" w:lineRule="exact"/>
        <w:ind w:firstLine="562"/>
        <w:rPr>
          <w:rtl/>
        </w:rPr>
      </w:pPr>
      <w:r>
        <w:rPr>
          <w:rFonts w:hint="cs"/>
          <w:rtl/>
        </w:rPr>
        <w:t xml:space="preserve">وقال </w:t>
      </w:r>
      <w:r w:rsidR="00042BD1" w:rsidRPr="0067335B">
        <w:rPr>
          <w:rtl/>
        </w:rPr>
        <w:t xml:space="preserve">الشيخ البحراني في </w:t>
      </w:r>
      <w:r>
        <w:rPr>
          <w:rFonts w:ascii="Mosawi" w:hAnsi="Mosawi" w:cs="Mosawi"/>
          <w:rtl/>
        </w:rPr>
        <w:t>«</w:t>
      </w:r>
      <w:r w:rsidR="00042BD1" w:rsidRPr="0067335B">
        <w:rPr>
          <w:rtl/>
        </w:rPr>
        <w:t>الحدائق</w:t>
      </w:r>
      <w:r>
        <w:rPr>
          <w:rFonts w:ascii="Mosawi" w:hAnsi="Mosawi" w:cs="Mosawi"/>
          <w:rtl/>
        </w:rPr>
        <w:t>»</w:t>
      </w:r>
      <w:r w:rsidR="00042BD1" w:rsidRPr="0067335B">
        <w:rPr>
          <w:rtl/>
        </w:rPr>
        <w:t>: قد صرّح الأصحاب بأنه يقتصر في جواز المسابقة على النصل والخف والحافر</w:t>
      </w:r>
      <w:r>
        <w:rPr>
          <w:rFonts w:hint="cs"/>
          <w:rtl/>
        </w:rPr>
        <w:t>؛</w:t>
      </w:r>
      <w:r w:rsidR="00042BD1" w:rsidRPr="0067335B">
        <w:rPr>
          <w:rtl/>
        </w:rPr>
        <w:t xml:space="preserve"> وقوفاً على مورد الشرع</w:t>
      </w:r>
      <w:r>
        <w:rPr>
          <w:rFonts w:hint="cs"/>
          <w:rtl/>
        </w:rPr>
        <w:t>.</w:t>
      </w:r>
      <w:r w:rsidR="00042BD1" w:rsidRPr="0067335B">
        <w:rPr>
          <w:rtl/>
        </w:rPr>
        <w:t xml:space="preserve"> وهذا يعني أن هذه المعاملة على خلاف الأصل</w:t>
      </w:r>
      <w:r>
        <w:rPr>
          <w:rFonts w:hint="cs"/>
          <w:rtl/>
        </w:rPr>
        <w:t>،</w:t>
      </w:r>
      <w:r w:rsidR="00042BD1" w:rsidRPr="0067335B">
        <w:rPr>
          <w:rtl/>
        </w:rPr>
        <w:t xml:space="preserve"> بمعنى القواعد الشرعية</w:t>
      </w:r>
      <w:r>
        <w:rPr>
          <w:rFonts w:hint="cs"/>
          <w:rtl/>
        </w:rPr>
        <w:t>؛</w:t>
      </w:r>
      <w:r w:rsidR="00042BD1" w:rsidRPr="0067335B">
        <w:rPr>
          <w:rtl/>
        </w:rPr>
        <w:t xml:space="preserve"> لاشتمالها على اللهو واللعب والقمار</w:t>
      </w:r>
      <w:r>
        <w:rPr>
          <w:rFonts w:hint="cs"/>
          <w:rtl/>
        </w:rPr>
        <w:t>.</w:t>
      </w:r>
      <w:r w:rsidR="00042BD1" w:rsidRPr="0067335B">
        <w:rPr>
          <w:rtl/>
        </w:rPr>
        <w:t xml:space="preserve"> فالأصل أنها لا تصح</w:t>
      </w:r>
      <w:r>
        <w:rPr>
          <w:rFonts w:hint="cs"/>
          <w:rtl/>
        </w:rPr>
        <w:t>ّ،</w:t>
      </w:r>
      <w:r w:rsidR="00042BD1" w:rsidRPr="0067335B">
        <w:rPr>
          <w:rtl/>
        </w:rPr>
        <w:t xml:space="preserve"> إلا ما ورد الشرع بالإذن فيه</w:t>
      </w:r>
      <w:r w:rsidR="00135BAE" w:rsidRPr="00086847">
        <w:rPr>
          <w:vertAlign w:val="superscript"/>
          <w:rtl/>
        </w:rPr>
        <w:t>(</w:t>
      </w:r>
      <w:r w:rsidR="00042BD1" w:rsidRPr="00086847">
        <w:rPr>
          <w:vertAlign w:val="superscript"/>
          <w:rtl/>
        </w:rPr>
        <w:endnoteReference w:id="523"/>
      </w:r>
      <w:r w:rsidR="00135BAE" w:rsidRPr="00086847">
        <w:rPr>
          <w:vertAlign w:val="superscript"/>
          <w:rtl/>
        </w:rPr>
        <w:t>)</w:t>
      </w:r>
      <w:r w:rsidR="00042BD1" w:rsidRPr="005E69A2">
        <w:rPr>
          <w:rtl/>
        </w:rPr>
        <w:t>.</w:t>
      </w:r>
    </w:p>
    <w:p w:rsidR="00042BD1" w:rsidRPr="0067335B" w:rsidRDefault="00C533E2" w:rsidP="0010722F">
      <w:pPr>
        <w:pStyle w:val="af3"/>
        <w:spacing w:line="430" w:lineRule="exact"/>
        <w:ind w:firstLine="562"/>
        <w:rPr>
          <w:rtl/>
        </w:rPr>
      </w:pPr>
      <w:r>
        <w:rPr>
          <w:rFonts w:hint="cs"/>
          <w:rtl/>
        </w:rPr>
        <w:t>و</w:t>
      </w:r>
      <w:r w:rsidR="00042BD1" w:rsidRPr="0067335B">
        <w:rPr>
          <w:rtl/>
        </w:rPr>
        <w:t>أما صاحب الجواهر فقال: لا ريب أن الأصل عدم ترتب آثار هذا العقد</w:t>
      </w:r>
      <w:r>
        <w:rPr>
          <w:rFonts w:hint="cs"/>
          <w:rtl/>
        </w:rPr>
        <w:t>.</w:t>
      </w:r>
      <w:r w:rsidR="00042BD1" w:rsidRPr="0067335B">
        <w:rPr>
          <w:rtl/>
        </w:rPr>
        <w:t xml:space="preserve"> وحينئذ يقتصر في الجواز على النصل والخف والحافر</w:t>
      </w:r>
      <w:r>
        <w:rPr>
          <w:rFonts w:hint="cs"/>
          <w:rtl/>
        </w:rPr>
        <w:t>؛</w:t>
      </w:r>
      <w:r w:rsidR="00042BD1" w:rsidRPr="0067335B">
        <w:rPr>
          <w:rtl/>
        </w:rPr>
        <w:t xml:space="preserve"> وقوفاً في</w:t>
      </w:r>
      <w:r>
        <w:rPr>
          <w:rFonts w:hint="cs"/>
          <w:rtl/>
        </w:rPr>
        <w:t xml:space="preserve"> </w:t>
      </w:r>
      <w:r w:rsidR="00042BD1" w:rsidRPr="0067335B">
        <w:rPr>
          <w:rtl/>
        </w:rPr>
        <w:t>ما خالف الأصل على مورد الشرع</w:t>
      </w:r>
      <w:r w:rsidR="00135BAE" w:rsidRPr="00086847">
        <w:rPr>
          <w:vertAlign w:val="superscript"/>
          <w:rtl/>
        </w:rPr>
        <w:t>(</w:t>
      </w:r>
      <w:r w:rsidR="00042BD1" w:rsidRPr="00086847">
        <w:rPr>
          <w:vertAlign w:val="superscript"/>
          <w:rtl/>
        </w:rPr>
        <w:endnoteReference w:id="524"/>
      </w:r>
      <w:r w:rsidR="00135BAE" w:rsidRPr="00086847">
        <w:rPr>
          <w:vertAlign w:val="superscript"/>
          <w:rtl/>
        </w:rPr>
        <w:t>)</w:t>
      </w:r>
      <w:r w:rsidR="00042BD1" w:rsidRPr="005E69A2">
        <w:rPr>
          <w:rtl/>
        </w:rPr>
        <w:t>.</w:t>
      </w:r>
    </w:p>
    <w:p w:rsidR="00042BD1" w:rsidRPr="0067335B" w:rsidRDefault="00042BD1" w:rsidP="0010722F">
      <w:pPr>
        <w:pStyle w:val="af3"/>
        <w:spacing w:line="430" w:lineRule="exact"/>
        <w:ind w:firstLine="562"/>
        <w:rPr>
          <w:rtl/>
        </w:rPr>
      </w:pPr>
      <w:r w:rsidRPr="0067335B">
        <w:rPr>
          <w:rtl/>
        </w:rPr>
        <w:t>وهناك الكثير مم</w:t>
      </w:r>
      <w:r w:rsidR="00C533E2">
        <w:rPr>
          <w:rFonts w:hint="cs"/>
          <w:rtl/>
        </w:rPr>
        <w:t>َّ</w:t>
      </w:r>
      <w:r w:rsidRPr="0067335B">
        <w:rPr>
          <w:rtl/>
        </w:rPr>
        <w:t>ن ذهب إلى هذه النظرية</w:t>
      </w:r>
      <w:r w:rsidR="00C533E2">
        <w:rPr>
          <w:rFonts w:hint="cs"/>
          <w:rtl/>
        </w:rPr>
        <w:t>،</w:t>
      </w:r>
      <w:r w:rsidRPr="0067335B">
        <w:rPr>
          <w:rtl/>
        </w:rPr>
        <w:t xml:space="preserve"> </w:t>
      </w:r>
      <w:r w:rsidR="00C533E2">
        <w:rPr>
          <w:rFonts w:hint="cs"/>
          <w:rtl/>
        </w:rPr>
        <w:t>و</w:t>
      </w:r>
      <w:r w:rsidRPr="0067335B">
        <w:rPr>
          <w:rtl/>
        </w:rPr>
        <w:t>نذكر بعضاً منهم في الهامش</w:t>
      </w:r>
      <w:r w:rsidR="00135BAE" w:rsidRPr="00086847">
        <w:rPr>
          <w:vertAlign w:val="superscript"/>
          <w:rtl/>
        </w:rPr>
        <w:t>(</w:t>
      </w:r>
      <w:r w:rsidRPr="00086847">
        <w:rPr>
          <w:vertAlign w:val="superscript"/>
          <w:rtl/>
        </w:rPr>
        <w:endnoteReference w:id="525"/>
      </w:r>
      <w:r w:rsidR="00135BAE" w:rsidRPr="00086847">
        <w:rPr>
          <w:vertAlign w:val="superscript"/>
          <w:rtl/>
        </w:rPr>
        <w:t>)</w:t>
      </w:r>
      <w:r w:rsidRPr="005E69A2">
        <w:rPr>
          <w:rtl/>
        </w:rPr>
        <w:t>.</w:t>
      </w:r>
    </w:p>
    <w:p w:rsidR="006821E6" w:rsidRDefault="00042BD1" w:rsidP="0010722F">
      <w:pPr>
        <w:pStyle w:val="af3"/>
        <w:spacing w:line="430" w:lineRule="exact"/>
        <w:ind w:firstLine="562"/>
        <w:rPr>
          <w:rtl/>
        </w:rPr>
      </w:pPr>
      <w:r w:rsidRPr="0067335B">
        <w:rPr>
          <w:rtl/>
        </w:rPr>
        <w:t>ولكن يمكن الاد</w:t>
      </w:r>
      <w:r w:rsidR="00C533E2">
        <w:rPr>
          <w:rFonts w:hint="cs"/>
          <w:rtl/>
        </w:rPr>
        <w:t>ّ</w:t>
      </w:r>
      <w:r w:rsidRPr="0067335B">
        <w:rPr>
          <w:rtl/>
        </w:rPr>
        <w:t>عاء أن أصحاب هذه النظرية على قسمين</w:t>
      </w:r>
      <w:r w:rsidR="00C533E2">
        <w:rPr>
          <w:rFonts w:hint="cs"/>
          <w:rtl/>
        </w:rPr>
        <w:t>؛</w:t>
      </w:r>
      <w:r w:rsidRPr="0067335B">
        <w:rPr>
          <w:rtl/>
        </w:rPr>
        <w:t xml:space="preserve"> حيث إن بعضاً منهم قد استدل</w:t>
      </w:r>
      <w:r w:rsidR="00C533E2">
        <w:rPr>
          <w:rFonts w:hint="cs"/>
          <w:rtl/>
        </w:rPr>
        <w:t>ّ</w:t>
      </w:r>
      <w:r w:rsidRPr="0067335B">
        <w:rPr>
          <w:rtl/>
        </w:rPr>
        <w:t xml:space="preserve"> على جواز المسابقة والمراهنة في هذا الباب بالدليل القرآني والنصوص الروائية</w:t>
      </w:r>
      <w:r w:rsidR="00C533E2">
        <w:rPr>
          <w:rFonts w:hint="cs"/>
          <w:rtl/>
        </w:rPr>
        <w:t>،</w:t>
      </w:r>
      <w:r w:rsidRPr="0067335B">
        <w:rPr>
          <w:rtl/>
        </w:rPr>
        <w:t xml:space="preserve"> كما فعل الشيخ في </w:t>
      </w:r>
      <w:r w:rsidR="00C533E2">
        <w:rPr>
          <w:rFonts w:ascii="Mosawi" w:hAnsi="Mosawi" w:cs="Mosawi"/>
          <w:rtl/>
        </w:rPr>
        <w:t>«</w:t>
      </w:r>
      <w:r w:rsidRPr="0067335B">
        <w:rPr>
          <w:rtl/>
        </w:rPr>
        <w:t>المبسوط</w:t>
      </w:r>
      <w:r w:rsidR="00C533E2">
        <w:rPr>
          <w:rFonts w:ascii="Mosawi" w:hAnsi="Mosawi" w:cs="Mosawi"/>
          <w:rtl/>
        </w:rPr>
        <w:t>»</w:t>
      </w:r>
      <w:r w:rsidR="00C533E2">
        <w:rPr>
          <w:rFonts w:hint="cs"/>
          <w:rtl/>
        </w:rPr>
        <w:t>،</w:t>
      </w:r>
      <w:r w:rsidRPr="0067335B">
        <w:rPr>
          <w:rtl/>
        </w:rPr>
        <w:t xml:space="preserve"> وابن البراج في </w:t>
      </w:r>
      <w:r w:rsidR="00C533E2">
        <w:rPr>
          <w:rFonts w:ascii="Mosawi" w:hAnsi="Mosawi" w:cs="Mosawi"/>
          <w:rtl/>
        </w:rPr>
        <w:t>«</w:t>
      </w:r>
      <w:r w:rsidRPr="0067335B">
        <w:rPr>
          <w:rtl/>
        </w:rPr>
        <w:t>المهذب</w:t>
      </w:r>
      <w:r w:rsidR="00C533E2">
        <w:rPr>
          <w:rFonts w:ascii="Mosawi" w:hAnsi="Mosawi" w:cs="Mosawi"/>
          <w:rtl/>
        </w:rPr>
        <w:t>»</w:t>
      </w:r>
      <w:r w:rsidR="00C533E2">
        <w:rPr>
          <w:rFonts w:hint="cs"/>
          <w:rtl/>
        </w:rPr>
        <w:t>،</w:t>
      </w:r>
      <w:r w:rsidRPr="0067335B">
        <w:rPr>
          <w:rtl/>
        </w:rPr>
        <w:t xml:space="preserve"> وابن إدريس في </w:t>
      </w:r>
      <w:r w:rsidR="00C533E2">
        <w:rPr>
          <w:rFonts w:ascii="Mosawi" w:hAnsi="Mosawi" w:cs="Mosawi"/>
          <w:rtl/>
        </w:rPr>
        <w:t>«</w:t>
      </w:r>
      <w:r w:rsidRPr="0067335B">
        <w:rPr>
          <w:rtl/>
        </w:rPr>
        <w:t>السرائر</w:t>
      </w:r>
      <w:r w:rsidR="00C533E2">
        <w:rPr>
          <w:rFonts w:ascii="Mosawi" w:hAnsi="Mosawi" w:cs="Mosawi"/>
          <w:rtl/>
        </w:rPr>
        <w:t>»</w:t>
      </w:r>
      <w:r w:rsidR="00C533E2">
        <w:rPr>
          <w:rFonts w:hint="cs"/>
          <w:rtl/>
        </w:rPr>
        <w:t>،</w:t>
      </w:r>
      <w:r w:rsidRPr="0067335B">
        <w:rPr>
          <w:rtl/>
        </w:rPr>
        <w:t xml:space="preserve"> إضافة</w:t>
      </w:r>
      <w:r w:rsidR="00C533E2">
        <w:rPr>
          <w:rFonts w:hint="cs"/>
          <w:rtl/>
        </w:rPr>
        <w:t>ً</w:t>
      </w:r>
      <w:r w:rsidRPr="0067335B">
        <w:rPr>
          <w:rtl/>
        </w:rPr>
        <w:t xml:space="preserve"> </w:t>
      </w:r>
      <w:r w:rsidR="00C533E2">
        <w:rPr>
          <w:rFonts w:hint="cs"/>
          <w:rtl/>
        </w:rPr>
        <w:t>إلى ا</w:t>
      </w:r>
      <w:r w:rsidRPr="0067335B">
        <w:rPr>
          <w:rtl/>
        </w:rPr>
        <w:t xml:space="preserve">لسيد الطباطبائي في </w:t>
      </w:r>
      <w:r w:rsidR="00C533E2">
        <w:rPr>
          <w:rFonts w:ascii="Mosawi" w:hAnsi="Mosawi" w:cs="Mosawi"/>
          <w:rtl/>
        </w:rPr>
        <w:t>«</w:t>
      </w:r>
      <w:r w:rsidRPr="0067335B">
        <w:rPr>
          <w:rtl/>
        </w:rPr>
        <w:t>رياض المسائل</w:t>
      </w:r>
      <w:r w:rsidR="00C533E2">
        <w:rPr>
          <w:rFonts w:ascii="Mosawi" w:hAnsi="Mosawi" w:cs="Mosawi"/>
          <w:rtl/>
        </w:rPr>
        <w:t>»</w:t>
      </w:r>
      <w:r w:rsidRPr="0067335B">
        <w:rPr>
          <w:rtl/>
        </w:rPr>
        <w:t>، والشيخ</w:t>
      </w:r>
      <w:r w:rsidR="00C533E2">
        <w:rPr>
          <w:rFonts w:hint="cs"/>
          <w:rtl/>
        </w:rPr>
        <w:t xml:space="preserve"> النجفي</w:t>
      </w:r>
      <w:r w:rsidRPr="0067335B">
        <w:rPr>
          <w:rtl/>
        </w:rPr>
        <w:t xml:space="preserve"> في </w:t>
      </w:r>
      <w:r w:rsidR="00C533E2">
        <w:rPr>
          <w:rFonts w:ascii="Mosawi" w:hAnsi="Mosawi" w:cs="Mosawi"/>
          <w:rtl/>
        </w:rPr>
        <w:t>«</w:t>
      </w:r>
      <w:r w:rsidRPr="0067335B">
        <w:rPr>
          <w:rtl/>
        </w:rPr>
        <w:t>جواهر الكلام</w:t>
      </w:r>
      <w:r w:rsidR="00C533E2">
        <w:rPr>
          <w:rFonts w:ascii="Mosawi" w:hAnsi="Mosawi" w:cs="Mosawi"/>
          <w:rtl/>
        </w:rPr>
        <w:t>»</w:t>
      </w:r>
      <w:r w:rsidR="00C533E2">
        <w:rPr>
          <w:rFonts w:hint="cs"/>
          <w:rtl/>
        </w:rPr>
        <w:t>،</w:t>
      </w:r>
      <w:r w:rsidRPr="0067335B">
        <w:rPr>
          <w:rtl/>
        </w:rPr>
        <w:t xml:space="preserve"> وغيرهم الكثير</w:t>
      </w:r>
      <w:r w:rsidR="00135BAE" w:rsidRPr="00086847">
        <w:rPr>
          <w:vertAlign w:val="superscript"/>
          <w:rtl/>
        </w:rPr>
        <w:t>(</w:t>
      </w:r>
      <w:r w:rsidRPr="00086847">
        <w:rPr>
          <w:vertAlign w:val="superscript"/>
          <w:rtl/>
        </w:rPr>
        <w:endnoteReference w:id="526"/>
      </w:r>
      <w:r w:rsidR="00135BAE" w:rsidRPr="00086847">
        <w:rPr>
          <w:vertAlign w:val="superscript"/>
          <w:rtl/>
        </w:rPr>
        <w:t>)</w:t>
      </w:r>
      <w:r w:rsidRPr="005E69A2">
        <w:rPr>
          <w:rtl/>
        </w:rPr>
        <w:t>.</w:t>
      </w:r>
    </w:p>
    <w:p w:rsidR="006821E6" w:rsidRDefault="00042BD1" w:rsidP="0010722F">
      <w:pPr>
        <w:pStyle w:val="af3"/>
        <w:spacing w:line="430" w:lineRule="exact"/>
        <w:ind w:firstLine="562"/>
        <w:rPr>
          <w:rtl/>
        </w:rPr>
      </w:pPr>
      <w:r w:rsidRPr="0067335B">
        <w:rPr>
          <w:rtl/>
        </w:rPr>
        <w:t>ويمكن القول</w:t>
      </w:r>
      <w:r w:rsidR="00C533E2">
        <w:rPr>
          <w:rFonts w:hint="cs"/>
          <w:rtl/>
        </w:rPr>
        <w:t>:</w:t>
      </w:r>
      <w:r w:rsidRPr="0067335B">
        <w:rPr>
          <w:rtl/>
        </w:rPr>
        <w:t xml:space="preserve"> </w:t>
      </w:r>
      <w:r w:rsidR="00C533E2">
        <w:rPr>
          <w:rFonts w:hint="cs"/>
          <w:rtl/>
        </w:rPr>
        <w:t>إنه</w:t>
      </w:r>
      <w:r w:rsidRPr="0067335B">
        <w:rPr>
          <w:rtl/>
        </w:rPr>
        <w:t xml:space="preserve"> وإن</w:t>
      </w:r>
      <w:r w:rsidR="00C533E2">
        <w:rPr>
          <w:rFonts w:hint="cs"/>
          <w:rtl/>
        </w:rPr>
        <w:t>ْ</w:t>
      </w:r>
      <w:r w:rsidRPr="0067335B">
        <w:rPr>
          <w:rtl/>
        </w:rPr>
        <w:t xml:space="preserve"> كانت كلمات</w:t>
      </w:r>
      <w:r w:rsidR="00C533E2">
        <w:rPr>
          <w:rFonts w:hint="cs"/>
          <w:rtl/>
        </w:rPr>
        <w:t xml:space="preserve"> </w:t>
      </w:r>
      <w:r w:rsidR="00C533E2" w:rsidRPr="0067335B">
        <w:rPr>
          <w:rtl/>
        </w:rPr>
        <w:t>الذين استدلوا بالآية</w:t>
      </w:r>
      <w:r w:rsidRPr="0067335B">
        <w:rPr>
          <w:rtl/>
        </w:rPr>
        <w:t xml:space="preserve"> تشير إلى حصر الجواز في المصاديق التي ذكرتها الرواية إلا أن للآية إطلاقاً ولساناً آبياً عن التخصيص والتقييد</w:t>
      </w:r>
      <w:r w:rsidR="00C533E2">
        <w:rPr>
          <w:rFonts w:hint="cs"/>
          <w:rtl/>
        </w:rPr>
        <w:t>،</w:t>
      </w:r>
      <w:r w:rsidRPr="0067335B">
        <w:rPr>
          <w:rtl/>
        </w:rPr>
        <w:t xml:space="preserve"> بناء</w:t>
      </w:r>
      <w:r w:rsidR="00C533E2">
        <w:rPr>
          <w:rFonts w:hint="cs"/>
          <w:rtl/>
        </w:rPr>
        <w:t>ً</w:t>
      </w:r>
      <w:r w:rsidRPr="0067335B">
        <w:rPr>
          <w:rtl/>
        </w:rPr>
        <w:t xml:space="preserve"> على أنها تدلّ على جواز المراهنة في هذا الباب</w:t>
      </w:r>
      <w:r w:rsidR="00C533E2">
        <w:rPr>
          <w:rFonts w:hint="cs"/>
          <w:rtl/>
        </w:rPr>
        <w:t>،</w:t>
      </w:r>
      <w:r w:rsidRPr="0067335B">
        <w:rPr>
          <w:rtl/>
        </w:rPr>
        <w:t xml:space="preserve"> وهي آية الإعداد</w:t>
      </w:r>
      <w:r w:rsidR="00C533E2">
        <w:rPr>
          <w:rFonts w:hint="cs"/>
          <w:rtl/>
        </w:rPr>
        <w:t>.</w:t>
      </w:r>
      <w:r w:rsidRPr="0067335B">
        <w:rPr>
          <w:rtl/>
        </w:rPr>
        <w:t xml:space="preserve"> أما اقتصارهم على مصاديق الرواية فيعود إلى أن هذه الأدوات كانت هي الوسائل الحربية التي يعتمد عليها</w:t>
      </w:r>
      <w:r w:rsidR="00C533E2">
        <w:rPr>
          <w:rFonts w:hint="cs"/>
          <w:rtl/>
        </w:rPr>
        <w:t xml:space="preserve"> </w:t>
      </w:r>
      <w:r w:rsidR="00C533E2" w:rsidRPr="0067335B">
        <w:rPr>
          <w:rtl/>
        </w:rPr>
        <w:t>في زمنهم</w:t>
      </w:r>
      <w:r w:rsidR="00C533E2">
        <w:rPr>
          <w:rFonts w:hint="cs"/>
          <w:b/>
          <w:bCs/>
          <w:rtl/>
        </w:rPr>
        <w:t>،</w:t>
      </w:r>
      <w:r w:rsidRPr="0067335B">
        <w:rPr>
          <w:rtl/>
        </w:rPr>
        <w:t xml:space="preserve"> وإلا فكيف يُعقل أن تكون الآية تحمل لساناً بضرورة وجوب الإعداد لمواجهة العدو</w:t>
      </w:r>
      <w:r w:rsidR="00C533E2">
        <w:rPr>
          <w:rFonts w:hint="cs"/>
          <w:rtl/>
        </w:rPr>
        <w:t>،</w:t>
      </w:r>
      <w:r w:rsidRPr="0067335B">
        <w:rPr>
          <w:rtl/>
        </w:rPr>
        <w:t xml:space="preserve"> ودفع أو رفع عدوانه، بل وإرهابه</w:t>
      </w:r>
      <w:r w:rsidR="00C533E2">
        <w:rPr>
          <w:rFonts w:hint="cs"/>
          <w:rtl/>
        </w:rPr>
        <w:t>،</w:t>
      </w:r>
      <w:r w:rsidRPr="0067335B">
        <w:rPr>
          <w:rtl/>
        </w:rPr>
        <w:t xml:space="preserve"> بهذه المصاديق التي لم ي</w:t>
      </w:r>
      <w:r w:rsidR="00C533E2">
        <w:rPr>
          <w:rFonts w:hint="cs"/>
          <w:rtl/>
        </w:rPr>
        <w:t>َ</w:t>
      </w:r>
      <w:r w:rsidRPr="0067335B">
        <w:rPr>
          <w:rtl/>
        </w:rPr>
        <w:t>ع</w:t>
      </w:r>
      <w:r w:rsidR="00C533E2">
        <w:rPr>
          <w:rFonts w:hint="cs"/>
          <w:rtl/>
        </w:rPr>
        <w:t>ُ</w:t>
      </w:r>
      <w:r w:rsidRPr="0067335B">
        <w:rPr>
          <w:rtl/>
        </w:rPr>
        <w:t>د</w:t>
      </w:r>
      <w:r w:rsidR="00C533E2">
        <w:rPr>
          <w:rFonts w:hint="cs"/>
          <w:rtl/>
        </w:rPr>
        <w:t>ْ</w:t>
      </w:r>
      <w:r w:rsidRPr="0067335B">
        <w:rPr>
          <w:rtl/>
        </w:rPr>
        <w:t xml:space="preserve"> لها أيُّ وزن أو حساب في موازين الحرب في الزمن الحالي، فلذا نرى أنه يسهل ال</w:t>
      </w:r>
      <w:r w:rsidR="00C533E2">
        <w:rPr>
          <w:rFonts w:hint="cs"/>
          <w:rtl/>
        </w:rPr>
        <w:t>ا</w:t>
      </w:r>
      <w:r w:rsidRPr="0067335B">
        <w:rPr>
          <w:rtl/>
        </w:rPr>
        <w:t>د</w:t>
      </w:r>
      <w:r w:rsidR="00C533E2">
        <w:rPr>
          <w:rFonts w:hint="cs"/>
          <w:rtl/>
        </w:rPr>
        <w:t>ّ</w:t>
      </w:r>
      <w:r w:rsidRPr="0067335B">
        <w:rPr>
          <w:rtl/>
        </w:rPr>
        <w:t xml:space="preserve">عاء أنه لا مجال لتخصيص </w:t>
      </w:r>
      <w:r w:rsidRPr="0067335B">
        <w:rPr>
          <w:rtl/>
        </w:rPr>
        <w:lastRenderedPageBreak/>
        <w:t>الآية بما ذكر في الرواية من مصاديق.</w:t>
      </w:r>
    </w:p>
    <w:p w:rsidR="00042BD1" w:rsidRPr="0067335B" w:rsidRDefault="00042BD1" w:rsidP="0010722F">
      <w:pPr>
        <w:pStyle w:val="af3"/>
        <w:spacing w:line="430" w:lineRule="exact"/>
        <w:ind w:firstLine="562"/>
        <w:rPr>
          <w:rtl/>
        </w:rPr>
      </w:pPr>
      <w:r w:rsidRPr="0067335B">
        <w:rPr>
          <w:rtl/>
        </w:rPr>
        <w:t>فالنتيجة</w:t>
      </w:r>
      <w:r w:rsidR="00C533E2">
        <w:rPr>
          <w:rFonts w:hint="cs"/>
          <w:rtl/>
        </w:rPr>
        <w:t xml:space="preserve"> أنه</w:t>
      </w:r>
      <w:r w:rsidRPr="0067335B">
        <w:rPr>
          <w:rtl/>
        </w:rPr>
        <w:t xml:space="preserve"> ينبغي أن يُحس</w:t>
      </w:r>
      <w:r w:rsidR="00C533E2">
        <w:rPr>
          <w:rFonts w:hint="cs"/>
          <w:rtl/>
        </w:rPr>
        <w:t>َ</w:t>
      </w:r>
      <w:r w:rsidRPr="0067335B">
        <w:rPr>
          <w:rtl/>
        </w:rPr>
        <w:t>ب هؤلاء من أنصار النظرية الثانية</w:t>
      </w:r>
      <w:r w:rsidR="00C533E2">
        <w:rPr>
          <w:rFonts w:hint="cs"/>
          <w:rtl/>
        </w:rPr>
        <w:t>،</w:t>
      </w:r>
      <w:r w:rsidRPr="0067335B">
        <w:rPr>
          <w:rtl/>
        </w:rPr>
        <w:t xml:space="preserve"> لا الأولى.</w:t>
      </w:r>
    </w:p>
    <w:p w:rsidR="00042BD1" w:rsidRPr="0067335B" w:rsidRDefault="00042BD1" w:rsidP="0010722F">
      <w:pPr>
        <w:pStyle w:val="af3"/>
        <w:spacing w:line="430" w:lineRule="exact"/>
        <w:ind w:firstLine="562"/>
        <w:rPr>
          <w:rtl/>
        </w:rPr>
      </w:pPr>
      <w:r w:rsidRPr="0067335B">
        <w:rPr>
          <w:rtl/>
        </w:rPr>
        <w:t>أما القسم الثاني مم</w:t>
      </w:r>
      <w:r w:rsidR="00C533E2">
        <w:rPr>
          <w:rFonts w:hint="cs"/>
          <w:rtl/>
        </w:rPr>
        <w:t>َّ</w:t>
      </w:r>
      <w:r w:rsidRPr="0067335B">
        <w:rPr>
          <w:rtl/>
        </w:rPr>
        <w:t>ن استدل بالنصوص الروائية</w:t>
      </w:r>
      <w:r w:rsidR="00C533E2">
        <w:rPr>
          <w:rFonts w:hint="cs"/>
          <w:rtl/>
        </w:rPr>
        <w:t>،</w:t>
      </w:r>
      <w:r w:rsidRPr="0067335B">
        <w:rPr>
          <w:rtl/>
        </w:rPr>
        <w:t xml:space="preserve"> دون الآية</w:t>
      </w:r>
      <w:r w:rsidR="00C533E2">
        <w:rPr>
          <w:rFonts w:hint="cs"/>
          <w:rtl/>
        </w:rPr>
        <w:t>،</w:t>
      </w:r>
      <w:r w:rsidRPr="0067335B">
        <w:rPr>
          <w:rtl/>
        </w:rPr>
        <w:t xml:space="preserve"> في</w:t>
      </w:r>
      <w:r w:rsidR="00C533E2">
        <w:rPr>
          <w:rFonts w:hint="cs"/>
          <w:rtl/>
        </w:rPr>
        <w:t>ُ</w:t>
      </w:r>
      <w:r w:rsidRPr="0067335B">
        <w:rPr>
          <w:rtl/>
        </w:rPr>
        <w:t>فهم من كلماتهم الاقتصار على المصاديق المذكورة</w:t>
      </w:r>
      <w:r w:rsidR="00C533E2">
        <w:rPr>
          <w:rFonts w:hint="cs"/>
          <w:rtl/>
        </w:rPr>
        <w:t>،</w:t>
      </w:r>
      <w:r w:rsidRPr="0067335B">
        <w:rPr>
          <w:rtl/>
        </w:rPr>
        <w:t xml:space="preserve"> دون الشمول لكافة الوسائل الحربية</w:t>
      </w:r>
      <w:r w:rsidR="00135BAE" w:rsidRPr="00086847">
        <w:rPr>
          <w:vertAlign w:val="superscript"/>
          <w:rtl/>
        </w:rPr>
        <w:t>(</w:t>
      </w:r>
      <w:r w:rsidRPr="00086847">
        <w:rPr>
          <w:vertAlign w:val="superscript"/>
          <w:rtl/>
        </w:rPr>
        <w:endnoteReference w:id="527"/>
      </w:r>
      <w:r w:rsidR="00135BAE" w:rsidRPr="00086847">
        <w:rPr>
          <w:vertAlign w:val="superscript"/>
          <w:rtl/>
        </w:rPr>
        <w:t>)</w:t>
      </w:r>
      <w:r w:rsidRPr="005E69A2">
        <w:rPr>
          <w:rtl/>
        </w:rPr>
        <w:t>.</w:t>
      </w:r>
    </w:p>
    <w:p w:rsidR="006821E6" w:rsidRDefault="00160010" w:rsidP="0010722F">
      <w:pPr>
        <w:pStyle w:val="af3"/>
        <w:spacing w:line="430" w:lineRule="exact"/>
        <w:ind w:firstLine="562"/>
        <w:rPr>
          <w:rtl/>
        </w:rPr>
      </w:pPr>
      <w:r w:rsidRPr="00160010">
        <w:rPr>
          <w:b/>
          <w:bCs/>
          <w:rtl/>
        </w:rPr>
        <w:t>النظرية الثانية:</w:t>
      </w:r>
      <w:r w:rsidR="00042BD1" w:rsidRPr="0067335B">
        <w:rPr>
          <w:rtl/>
        </w:rPr>
        <w:t xml:space="preserve"> وهي التي عمّ</w:t>
      </w:r>
      <w:r w:rsidR="00C533E2">
        <w:rPr>
          <w:rFonts w:hint="cs"/>
          <w:rtl/>
        </w:rPr>
        <w:t>َ</w:t>
      </w:r>
      <w:r w:rsidR="00042BD1" w:rsidRPr="0067335B">
        <w:rPr>
          <w:rtl/>
        </w:rPr>
        <w:t xml:space="preserve">مت الحكم بجواز المسابقة مع الرهن لكافة الوسائل الحربية </w:t>
      </w:r>
      <w:r w:rsidR="00C533E2">
        <w:rPr>
          <w:rFonts w:hint="cs"/>
          <w:rtl/>
        </w:rPr>
        <w:t xml:space="preserve">في كلّ </w:t>
      </w:r>
      <w:r w:rsidR="00042BD1" w:rsidRPr="0067335B">
        <w:rPr>
          <w:rtl/>
        </w:rPr>
        <w:t>زمن</w:t>
      </w:r>
      <w:r w:rsidR="00C533E2">
        <w:rPr>
          <w:rFonts w:hint="cs"/>
          <w:rtl/>
        </w:rPr>
        <w:t>.</w:t>
      </w:r>
      <w:r w:rsidR="00042BD1" w:rsidRPr="0067335B">
        <w:rPr>
          <w:rtl/>
        </w:rPr>
        <w:t xml:space="preserve"> وفي هذا الزمن أصبحت الوسائل والأدوات الحربية مختلفة ومتعدّدة كثيراً</w:t>
      </w:r>
      <w:r w:rsidR="00C533E2">
        <w:rPr>
          <w:rFonts w:hint="cs"/>
          <w:rtl/>
        </w:rPr>
        <w:t>،</w:t>
      </w:r>
      <w:r w:rsidR="00042BD1" w:rsidRPr="0067335B">
        <w:rPr>
          <w:rtl/>
        </w:rPr>
        <w:t xml:space="preserve"> بحيث دخل فيها عالم التقنيات الحديثة</w:t>
      </w:r>
      <w:r w:rsidR="00C533E2">
        <w:rPr>
          <w:rFonts w:hint="cs"/>
          <w:rtl/>
        </w:rPr>
        <w:t>،</w:t>
      </w:r>
      <w:r w:rsidR="00042BD1" w:rsidRPr="0067335B">
        <w:rPr>
          <w:rtl/>
        </w:rPr>
        <w:t xml:space="preserve"> من وسائل الرصد والمراقبة</w:t>
      </w:r>
      <w:r w:rsidR="00C533E2">
        <w:rPr>
          <w:rFonts w:hint="cs"/>
          <w:rtl/>
        </w:rPr>
        <w:t>،</w:t>
      </w:r>
      <w:r w:rsidR="00042BD1" w:rsidRPr="0067335B">
        <w:rPr>
          <w:rtl/>
        </w:rPr>
        <w:t xml:space="preserve"> كالأقمار الاصطناعية</w:t>
      </w:r>
      <w:r w:rsidR="00C533E2">
        <w:rPr>
          <w:rFonts w:hint="cs"/>
          <w:rtl/>
        </w:rPr>
        <w:t>،</w:t>
      </w:r>
      <w:r w:rsidR="00042BD1" w:rsidRPr="0067335B">
        <w:rPr>
          <w:rtl/>
        </w:rPr>
        <w:t xml:space="preserve"> وأجهزة التنصُّت</w:t>
      </w:r>
      <w:r w:rsidR="00C533E2">
        <w:rPr>
          <w:rFonts w:hint="cs"/>
          <w:rtl/>
        </w:rPr>
        <w:t>،</w:t>
      </w:r>
      <w:r w:rsidR="00042BD1" w:rsidRPr="0067335B">
        <w:rPr>
          <w:rtl/>
        </w:rPr>
        <w:t xml:space="preserve"> إلى عشرات من الأدوات الأخرى</w:t>
      </w:r>
      <w:r w:rsidR="00C533E2">
        <w:rPr>
          <w:rFonts w:hint="cs"/>
          <w:rtl/>
        </w:rPr>
        <w:t>.</w:t>
      </w:r>
      <w:r w:rsidR="00042BD1" w:rsidRPr="0067335B">
        <w:rPr>
          <w:rtl/>
        </w:rPr>
        <w:t xml:space="preserve"> يُضاف إليها علم الذرة</w:t>
      </w:r>
      <w:r w:rsidR="00C533E2">
        <w:rPr>
          <w:rFonts w:hint="cs"/>
          <w:rtl/>
        </w:rPr>
        <w:t>،</w:t>
      </w:r>
      <w:r w:rsidR="00042BD1" w:rsidRPr="0067335B">
        <w:rPr>
          <w:rtl/>
        </w:rPr>
        <w:t xml:space="preserve"> وما أنتجته من أسلحة بمقدورها إفناء الكون</w:t>
      </w:r>
      <w:r w:rsidR="004F1DB4">
        <w:rPr>
          <w:rFonts w:hint="cs"/>
          <w:rtl/>
        </w:rPr>
        <w:t xml:space="preserve"> في </w:t>
      </w:r>
      <w:r w:rsidR="00042BD1" w:rsidRPr="0067335B">
        <w:rPr>
          <w:rtl/>
        </w:rPr>
        <w:t>دقائق</w:t>
      </w:r>
      <w:r w:rsidR="00C533E2">
        <w:rPr>
          <w:rFonts w:hint="cs"/>
          <w:rtl/>
        </w:rPr>
        <w:t>،</w:t>
      </w:r>
      <w:r w:rsidR="00042BD1" w:rsidRPr="0067335B">
        <w:rPr>
          <w:rtl/>
        </w:rPr>
        <w:t xml:space="preserve"> مع مختلف الأسلحة الجوية والبرية والبحرية.</w:t>
      </w:r>
    </w:p>
    <w:p w:rsidR="006821E6" w:rsidRDefault="00160010" w:rsidP="0010722F">
      <w:pPr>
        <w:pStyle w:val="af3"/>
        <w:spacing w:line="430" w:lineRule="exact"/>
        <w:ind w:firstLine="562"/>
        <w:rPr>
          <w:rtl/>
        </w:rPr>
      </w:pPr>
      <w:r w:rsidRPr="00935AD1">
        <w:rPr>
          <w:rFonts w:hint="eastAsia"/>
          <w:rtl/>
        </w:rPr>
        <w:t>ومن</w:t>
      </w:r>
      <w:r w:rsidR="00C533E2" w:rsidRPr="00935AD1">
        <w:rPr>
          <w:rFonts w:hint="cs"/>
          <w:rtl/>
        </w:rPr>
        <w:t xml:space="preserve"> </w:t>
      </w:r>
      <w:r w:rsidR="00042BD1" w:rsidRPr="00935AD1">
        <w:rPr>
          <w:rtl/>
        </w:rPr>
        <w:t>أصحاب</w:t>
      </w:r>
      <w:r w:rsidR="00042BD1" w:rsidRPr="0067335B">
        <w:rPr>
          <w:rtl/>
        </w:rPr>
        <w:t xml:space="preserve"> هذه النظرية </w:t>
      </w:r>
      <w:r w:rsidR="006654F2">
        <w:rPr>
          <w:rFonts w:hint="cs"/>
          <w:rtl/>
        </w:rPr>
        <w:t xml:space="preserve">ـ </w:t>
      </w:r>
      <w:r w:rsidR="00042BD1" w:rsidRPr="0067335B">
        <w:rPr>
          <w:rtl/>
        </w:rPr>
        <w:t>بحسب تتبّ</w:t>
      </w:r>
      <w:r w:rsidR="006654F2">
        <w:rPr>
          <w:rFonts w:hint="cs"/>
          <w:rtl/>
        </w:rPr>
        <w:t>ُ</w:t>
      </w:r>
      <w:r w:rsidR="00042BD1" w:rsidRPr="0067335B">
        <w:rPr>
          <w:rtl/>
        </w:rPr>
        <w:t>عنا في حدود الاستقراء الناقص</w:t>
      </w:r>
      <w:r w:rsidR="006654F2">
        <w:rPr>
          <w:rFonts w:hint="cs"/>
          <w:rtl/>
        </w:rPr>
        <w:t>،</w:t>
      </w:r>
      <w:r w:rsidR="00042BD1" w:rsidRPr="0067335B">
        <w:rPr>
          <w:rtl/>
        </w:rPr>
        <w:t xml:space="preserve"> </w:t>
      </w:r>
      <w:r w:rsidR="006654F2">
        <w:rPr>
          <w:rFonts w:hint="cs"/>
          <w:rtl/>
        </w:rPr>
        <w:t>و</w:t>
      </w:r>
      <w:r w:rsidR="00042BD1" w:rsidRPr="0067335B">
        <w:rPr>
          <w:rtl/>
        </w:rPr>
        <w:t>لو قمنا باستقراء تام</w:t>
      </w:r>
      <w:r w:rsidR="006654F2">
        <w:rPr>
          <w:rFonts w:hint="cs"/>
          <w:rtl/>
        </w:rPr>
        <w:t>ّ</w:t>
      </w:r>
      <w:r w:rsidR="00042BD1" w:rsidRPr="0067335B">
        <w:rPr>
          <w:rtl/>
        </w:rPr>
        <w:t xml:space="preserve"> لوجدنا غيرهم أيضاً</w:t>
      </w:r>
      <w:r w:rsidR="006654F2">
        <w:rPr>
          <w:rFonts w:hint="cs"/>
          <w:rtl/>
        </w:rPr>
        <w:t xml:space="preserve"> ـ</w:t>
      </w:r>
      <w:r w:rsidR="00042BD1" w:rsidRPr="0067335B">
        <w:rPr>
          <w:rtl/>
        </w:rPr>
        <w:t>:</w:t>
      </w:r>
    </w:p>
    <w:p w:rsidR="003D41D8" w:rsidRDefault="006654F2" w:rsidP="001D23BE">
      <w:pPr>
        <w:pStyle w:val="af3"/>
        <w:spacing w:line="430" w:lineRule="exact"/>
        <w:ind w:firstLine="562"/>
        <w:rPr>
          <w:rtl/>
        </w:rPr>
      </w:pPr>
      <w:r>
        <w:rPr>
          <w:rFonts w:hint="cs"/>
          <w:rtl/>
        </w:rPr>
        <w:t>1ـ</w:t>
      </w:r>
      <w:r w:rsidR="00042BD1" w:rsidRPr="0067335B">
        <w:rPr>
          <w:rtl/>
        </w:rPr>
        <w:t xml:space="preserve"> الشهيد الثاني في </w:t>
      </w:r>
      <w:r>
        <w:rPr>
          <w:rFonts w:ascii="Mosawi" w:hAnsi="Mosawi" w:cs="Mosawi"/>
          <w:rtl/>
        </w:rPr>
        <w:t>«</w:t>
      </w:r>
      <w:r w:rsidR="00042BD1" w:rsidRPr="0067335B">
        <w:rPr>
          <w:rtl/>
        </w:rPr>
        <w:t>المسالك</w:t>
      </w:r>
      <w:r>
        <w:rPr>
          <w:rFonts w:ascii="Mosawi" w:hAnsi="Mosawi" w:cs="Mosawi"/>
          <w:rtl/>
        </w:rPr>
        <w:t>»</w:t>
      </w:r>
      <w:r>
        <w:rPr>
          <w:rFonts w:hint="cs"/>
          <w:rtl/>
        </w:rPr>
        <w:t>،</w:t>
      </w:r>
      <w:r w:rsidR="00042BD1" w:rsidRPr="0067335B">
        <w:rPr>
          <w:rtl/>
        </w:rPr>
        <w:t xml:space="preserve"> فإنه وإن</w:t>
      </w:r>
      <w:r>
        <w:rPr>
          <w:rFonts w:hint="cs"/>
          <w:rtl/>
        </w:rPr>
        <w:t>ْ</w:t>
      </w:r>
      <w:r w:rsidR="00042BD1" w:rsidRPr="0067335B">
        <w:rPr>
          <w:rtl/>
        </w:rPr>
        <w:t xml:space="preserve"> لم يتبن</w:t>
      </w:r>
      <w:r>
        <w:rPr>
          <w:rFonts w:hint="cs"/>
          <w:rtl/>
        </w:rPr>
        <w:t>َّ</w:t>
      </w:r>
      <w:r w:rsidR="00042BD1" w:rsidRPr="0067335B">
        <w:rPr>
          <w:rtl/>
        </w:rPr>
        <w:t xml:space="preserve"> هذه النظرية، ولكنه أشار إليها كاحتمال يمكن أن يجد م</w:t>
      </w:r>
      <w:r w:rsidR="004F1DB4">
        <w:rPr>
          <w:rFonts w:hint="cs"/>
          <w:rtl/>
        </w:rPr>
        <w:t>َ</w:t>
      </w:r>
      <w:r w:rsidR="00042BD1" w:rsidRPr="0067335B">
        <w:rPr>
          <w:rtl/>
        </w:rPr>
        <w:t>ن</w:t>
      </w:r>
      <w:r w:rsidR="004F1DB4">
        <w:rPr>
          <w:rFonts w:hint="cs"/>
          <w:rtl/>
        </w:rPr>
        <w:t>ْ</w:t>
      </w:r>
      <w:r w:rsidR="00042BD1" w:rsidRPr="0067335B">
        <w:rPr>
          <w:rtl/>
        </w:rPr>
        <w:t xml:space="preserve"> يت</w:t>
      </w:r>
      <w:r>
        <w:rPr>
          <w:rFonts w:hint="cs"/>
          <w:rtl/>
        </w:rPr>
        <w:t>ب</w:t>
      </w:r>
      <w:r w:rsidR="00042BD1" w:rsidRPr="0067335B">
        <w:rPr>
          <w:rtl/>
        </w:rPr>
        <w:t>نّاه</w:t>
      </w:r>
      <w:r>
        <w:rPr>
          <w:rFonts w:hint="cs"/>
          <w:rtl/>
        </w:rPr>
        <w:t>،</w:t>
      </w:r>
      <w:r w:rsidR="00042BD1" w:rsidRPr="0067335B">
        <w:rPr>
          <w:rtl/>
        </w:rPr>
        <w:t xml:space="preserve"> فقد قال: يظهر من التعليل أن هذا العقد مخالف للأصل</w:t>
      </w:r>
      <w:r>
        <w:rPr>
          <w:rFonts w:hint="cs"/>
          <w:rtl/>
        </w:rPr>
        <w:t>،</w:t>
      </w:r>
      <w:r w:rsidR="00042BD1" w:rsidRPr="0067335B">
        <w:rPr>
          <w:rtl/>
        </w:rPr>
        <w:t xml:space="preserve"> فيقتصر في جوازه على مورد </w:t>
      </w:r>
      <w:r w:rsidR="004F1DB4">
        <w:rPr>
          <w:rFonts w:hint="cs"/>
          <w:rtl/>
        </w:rPr>
        <w:t xml:space="preserve">أذن </w:t>
      </w:r>
      <w:r w:rsidR="00042BD1" w:rsidRPr="0067335B">
        <w:rPr>
          <w:rtl/>
        </w:rPr>
        <w:t>الشرع فيه</w:t>
      </w:r>
      <w:r>
        <w:rPr>
          <w:rFonts w:hint="cs"/>
          <w:rtl/>
        </w:rPr>
        <w:t>،</w:t>
      </w:r>
      <w:r w:rsidR="00042BD1" w:rsidRPr="0067335B">
        <w:rPr>
          <w:rtl/>
        </w:rPr>
        <w:t xml:space="preserve"> وهو الثلاثة المذكورة</w:t>
      </w:r>
      <w:r w:rsidR="00042BD1">
        <w:rPr>
          <w:rtl/>
        </w:rPr>
        <w:t>.</w:t>
      </w:r>
      <w:r w:rsidR="00042BD1" w:rsidRPr="0067335B">
        <w:rPr>
          <w:rtl/>
        </w:rPr>
        <w:t>..</w:t>
      </w:r>
      <w:r>
        <w:rPr>
          <w:rFonts w:hint="cs"/>
          <w:rtl/>
        </w:rPr>
        <w:t>.</w:t>
      </w:r>
      <w:r w:rsidR="00042BD1" w:rsidRPr="0067335B">
        <w:rPr>
          <w:rtl/>
        </w:rPr>
        <w:t xml:space="preserve"> ويمكن أن ي</w:t>
      </w:r>
      <w:r>
        <w:rPr>
          <w:rFonts w:hint="cs"/>
          <w:rtl/>
        </w:rPr>
        <w:t>ُ</w:t>
      </w:r>
      <w:r w:rsidR="00042BD1" w:rsidRPr="0067335B">
        <w:rPr>
          <w:rtl/>
        </w:rPr>
        <w:t>قال: إن عموم الأمر بالوفاء بالعقود</w:t>
      </w:r>
      <w:r>
        <w:rPr>
          <w:rFonts w:hint="cs"/>
          <w:rtl/>
        </w:rPr>
        <w:t>،</w:t>
      </w:r>
      <w:r w:rsidR="00042BD1" w:rsidRPr="0067335B">
        <w:rPr>
          <w:rtl/>
        </w:rPr>
        <w:t xml:space="preserve"> وإجماع الأمّة على جوازه في الجملة ـ كما نقله جماعة من الفقهاء</w:t>
      </w:r>
      <w:r>
        <w:rPr>
          <w:rFonts w:hint="cs"/>
          <w:rtl/>
        </w:rPr>
        <w:t xml:space="preserve"> </w:t>
      </w:r>
      <w:r w:rsidR="00042BD1" w:rsidRPr="0067335B">
        <w:rPr>
          <w:rtl/>
        </w:rPr>
        <w:t>ـ</w:t>
      </w:r>
      <w:r>
        <w:rPr>
          <w:rFonts w:hint="cs"/>
          <w:rtl/>
        </w:rPr>
        <w:t>،</w:t>
      </w:r>
      <w:r w:rsidR="00042BD1" w:rsidRPr="0067335B">
        <w:rPr>
          <w:rtl/>
        </w:rPr>
        <w:t xml:space="preserve"> ووجود الغاية الصحيحة، بل ما هو أفضل الغايات</w:t>
      </w:r>
      <w:r>
        <w:rPr>
          <w:rFonts w:hint="cs"/>
          <w:rtl/>
        </w:rPr>
        <w:t>،</w:t>
      </w:r>
      <w:r w:rsidR="00042BD1" w:rsidRPr="0067335B">
        <w:rPr>
          <w:rtl/>
        </w:rPr>
        <w:t xml:space="preserve"> وهو الاستعداد للجهاد</w:t>
      </w:r>
      <w:r w:rsidR="00042BD1">
        <w:rPr>
          <w:rtl/>
        </w:rPr>
        <w:t>.</w:t>
      </w:r>
      <w:r w:rsidR="00042BD1" w:rsidRPr="0067335B">
        <w:rPr>
          <w:rtl/>
        </w:rPr>
        <w:t>..</w:t>
      </w:r>
      <w:r>
        <w:rPr>
          <w:rFonts w:hint="cs"/>
          <w:rtl/>
        </w:rPr>
        <w:t>،</w:t>
      </w:r>
      <w:r w:rsidR="00042BD1" w:rsidRPr="0067335B">
        <w:rPr>
          <w:rtl/>
        </w:rPr>
        <w:t xml:space="preserve"> يقتضي جوازه مطلقاً</w:t>
      </w:r>
      <w:r w:rsidR="00135BAE" w:rsidRPr="00086847">
        <w:rPr>
          <w:vertAlign w:val="superscript"/>
          <w:rtl/>
        </w:rPr>
        <w:t>(</w:t>
      </w:r>
      <w:r w:rsidR="00042BD1" w:rsidRPr="00086847">
        <w:rPr>
          <w:vertAlign w:val="superscript"/>
          <w:rtl/>
        </w:rPr>
        <w:endnoteReference w:id="528"/>
      </w:r>
      <w:r w:rsidR="00135BAE" w:rsidRPr="00086847">
        <w:rPr>
          <w:vertAlign w:val="superscript"/>
          <w:rtl/>
        </w:rPr>
        <w:t>)</w:t>
      </w:r>
      <w:r w:rsidR="00042BD1" w:rsidRPr="005E69A2">
        <w:rPr>
          <w:rtl/>
        </w:rPr>
        <w:t>.</w:t>
      </w:r>
    </w:p>
    <w:p w:rsidR="003D41D8" w:rsidRDefault="006654F2" w:rsidP="0010722F">
      <w:pPr>
        <w:pStyle w:val="af3"/>
        <w:spacing w:line="430" w:lineRule="exact"/>
        <w:ind w:firstLine="562"/>
        <w:rPr>
          <w:rtl/>
        </w:rPr>
      </w:pPr>
      <w:r>
        <w:rPr>
          <w:rFonts w:hint="cs"/>
          <w:rtl/>
        </w:rPr>
        <w:t xml:space="preserve">2ـ </w:t>
      </w:r>
      <w:r w:rsidR="00042BD1" w:rsidRPr="0067335B">
        <w:rPr>
          <w:rtl/>
        </w:rPr>
        <w:t xml:space="preserve">الفاضل جواد الكاظمي </w:t>
      </w:r>
      <w:r w:rsidR="00042BD1" w:rsidRPr="004F1DB4">
        <w:rPr>
          <w:rtl/>
        </w:rPr>
        <w:t xml:space="preserve">في </w:t>
      </w:r>
      <w:r w:rsidRPr="004F1DB4">
        <w:rPr>
          <w:rtl/>
        </w:rPr>
        <w:t>«</w:t>
      </w:r>
      <w:r w:rsidR="00042BD1" w:rsidRPr="004F1DB4">
        <w:rPr>
          <w:rtl/>
        </w:rPr>
        <w:t>مسالك الإفهام إلى آيات الأحكام</w:t>
      </w:r>
      <w:r w:rsidRPr="004F1DB4">
        <w:rPr>
          <w:rtl/>
        </w:rPr>
        <w:t>»</w:t>
      </w:r>
      <w:r w:rsidRPr="004F1DB4">
        <w:rPr>
          <w:rFonts w:hint="cs"/>
          <w:rtl/>
        </w:rPr>
        <w:t>،</w:t>
      </w:r>
      <w:r w:rsidR="00042BD1" w:rsidRPr="0067335B">
        <w:rPr>
          <w:rtl/>
        </w:rPr>
        <w:t xml:space="preserve"> فإنه ذكر</w:t>
      </w:r>
      <w:r>
        <w:rPr>
          <w:rFonts w:hint="cs"/>
          <w:rtl/>
        </w:rPr>
        <w:t>،</w:t>
      </w:r>
      <w:r w:rsidR="00042BD1" w:rsidRPr="0067335B">
        <w:rPr>
          <w:rtl/>
        </w:rPr>
        <w:t xml:space="preserve"> تفسيراً لآية الإعداد (الأنفال</w:t>
      </w:r>
      <w:r>
        <w:rPr>
          <w:rFonts w:hint="cs"/>
          <w:rtl/>
        </w:rPr>
        <w:t>:</w:t>
      </w:r>
      <w:r w:rsidR="00042BD1" w:rsidRPr="0067335B">
        <w:rPr>
          <w:rtl/>
        </w:rPr>
        <w:t xml:space="preserve"> 61</w:t>
      </w:r>
      <w:r>
        <w:rPr>
          <w:rtl/>
        </w:rPr>
        <w:t>)</w:t>
      </w:r>
      <w:r>
        <w:rPr>
          <w:rFonts w:hint="cs"/>
          <w:rtl/>
        </w:rPr>
        <w:t>، أ</w:t>
      </w:r>
      <w:r w:rsidR="00042BD1" w:rsidRPr="0067335B">
        <w:rPr>
          <w:rtl/>
        </w:rPr>
        <w:t>ن المقصود من الإعداد هو كل ما يتقوى به في الحرب</w:t>
      </w:r>
      <w:r>
        <w:rPr>
          <w:rFonts w:hint="cs"/>
          <w:rtl/>
        </w:rPr>
        <w:t>،</w:t>
      </w:r>
      <w:r w:rsidR="00042BD1" w:rsidRPr="0067335B">
        <w:rPr>
          <w:rtl/>
        </w:rPr>
        <w:t xml:space="preserve"> قال: وجه الاستدلال أنه تعالى أمرنا بإعداد الرمي ورباط الخيل للحرب ولقاء العدو</w:t>
      </w:r>
      <w:r>
        <w:rPr>
          <w:rFonts w:hint="cs"/>
          <w:rtl/>
        </w:rPr>
        <w:t>.</w:t>
      </w:r>
      <w:r w:rsidR="00042BD1" w:rsidRPr="0067335B">
        <w:rPr>
          <w:rtl/>
        </w:rPr>
        <w:t xml:space="preserve"> والإعداد لذلك إنما يحصل بالتعل</w:t>
      </w:r>
      <w:r>
        <w:rPr>
          <w:rFonts w:hint="cs"/>
          <w:rtl/>
        </w:rPr>
        <w:t>ُّ</w:t>
      </w:r>
      <w:r w:rsidR="00042BD1" w:rsidRPr="0067335B">
        <w:rPr>
          <w:rtl/>
        </w:rPr>
        <w:t>م، والنهاية في التعلم بالمسابقة والرماية</w:t>
      </w:r>
      <w:r>
        <w:rPr>
          <w:rFonts w:hint="cs"/>
          <w:rtl/>
        </w:rPr>
        <w:t>،</w:t>
      </w:r>
      <w:r w:rsidR="00042BD1" w:rsidRPr="0067335B">
        <w:rPr>
          <w:rtl/>
        </w:rPr>
        <w:t xml:space="preserve"> وبذلك يكمل كل</w:t>
      </w:r>
      <w:r>
        <w:rPr>
          <w:rFonts w:hint="cs"/>
          <w:rtl/>
        </w:rPr>
        <w:t>ّ</w:t>
      </w:r>
      <w:r w:rsidR="00042BD1" w:rsidRPr="0067335B">
        <w:rPr>
          <w:rtl/>
        </w:rPr>
        <w:t xml:space="preserve"> واحد نفسه في بلوغ النهاية والحذق فيه</w:t>
      </w:r>
      <w:r>
        <w:rPr>
          <w:rFonts w:hint="cs"/>
          <w:rtl/>
        </w:rPr>
        <w:t>،</w:t>
      </w:r>
      <w:r w:rsidR="00042BD1" w:rsidRPr="0067335B">
        <w:rPr>
          <w:rtl/>
        </w:rPr>
        <w:t xml:space="preserve"> فيتم</w:t>
      </w:r>
      <w:r>
        <w:rPr>
          <w:rFonts w:hint="cs"/>
          <w:rtl/>
        </w:rPr>
        <w:t>ّ</w:t>
      </w:r>
      <w:r w:rsidR="00042BD1" w:rsidRPr="0067335B">
        <w:rPr>
          <w:rtl/>
        </w:rPr>
        <w:t xml:space="preserve"> الاستدلال</w:t>
      </w:r>
      <w:r w:rsidR="00135BAE" w:rsidRPr="00086847">
        <w:rPr>
          <w:vertAlign w:val="superscript"/>
          <w:rtl/>
        </w:rPr>
        <w:t>(</w:t>
      </w:r>
      <w:r w:rsidR="00042BD1" w:rsidRPr="00086847">
        <w:rPr>
          <w:vertAlign w:val="superscript"/>
          <w:rtl/>
        </w:rPr>
        <w:endnoteReference w:id="529"/>
      </w:r>
      <w:r w:rsidR="00135BAE" w:rsidRPr="00086847">
        <w:rPr>
          <w:vertAlign w:val="superscript"/>
          <w:rtl/>
        </w:rPr>
        <w:t>)</w:t>
      </w:r>
      <w:r w:rsidR="00042BD1" w:rsidRPr="005E69A2">
        <w:rPr>
          <w:rtl/>
        </w:rPr>
        <w:t>.</w:t>
      </w:r>
    </w:p>
    <w:p w:rsidR="00042BD1" w:rsidRPr="0067335B" w:rsidRDefault="00042BD1" w:rsidP="0010722F">
      <w:pPr>
        <w:pStyle w:val="af3"/>
        <w:spacing w:line="430" w:lineRule="exact"/>
        <w:ind w:firstLine="562"/>
        <w:rPr>
          <w:rtl/>
        </w:rPr>
      </w:pPr>
      <w:r w:rsidRPr="0067335B">
        <w:rPr>
          <w:spacing w:val="-6"/>
          <w:rtl/>
        </w:rPr>
        <w:t>ويُفهم من هذا الكلام</w:t>
      </w:r>
      <w:r w:rsidR="006654F2">
        <w:rPr>
          <w:rFonts w:hint="cs"/>
          <w:spacing w:val="-6"/>
          <w:rtl/>
        </w:rPr>
        <w:t xml:space="preserve"> ـ</w:t>
      </w:r>
      <w:r w:rsidRPr="0067335B">
        <w:rPr>
          <w:spacing w:val="-6"/>
          <w:rtl/>
        </w:rPr>
        <w:t xml:space="preserve"> بعد ضم الفقرة الأولى إلى الثانية</w:t>
      </w:r>
      <w:r w:rsidR="006654F2">
        <w:rPr>
          <w:rFonts w:hint="cs"/>
          <w:spacing w:val="-6"/>
          <w:rtl/>
        </w:rPr>
        <w:t xml:space="preserve"> ـ</w:t>
      </w:r>
      <w:r w:rsidRPr="0067335B">
        <w:rPr>
          <w:spacing w:val="-6"/>
          <w:rtl/>
        </w:rPr>
        <w:t xml:space="preserve"> القول</w:t>
      </w:r>
      <w:r w:rsidRPr="0067335B">
        <w:rPr>
          <w:rtl/>
        </w:rPr>
        <w:t xml:space="preserve"> بالتعميم.</w:t>
      </w:r>
    </w:p>
    <w:p w:rsidR="006821E6" w:rsidRDefault="006654F2" w:rsidP="0010722F">
      <w:pPr>
        <w:pStyle w:val="af3"/>
        <w:spacing w:line="430" w:lineRule="exact"/>
        <w:ind w:firstLine="562"/>
        <w:rPr>
          <w:rtl/>
        </w:rPr>
      </w:pPr>
      <w:r>
        <w:rPr>
          <w:rFonts w:hint="cs"/>
          <w:rtl/>
        </w:rPr>
        <w:lastRenderedPageBreak/>
        <w:t>3ـ</w:t>
      </w:r>
      <w:r w:rsidR="00042BD1" w:rsidRPr="0067335B">
        <w:rPr>
          <w:rtl/>
        </w:rPr>
        <w:t xml:space="preserve"> السيد محسن </w:t>
      </w:r>
      <w:r w:rsidR="00042BD1" w:rsidRPr="004F1DB4">
        <w:rPr>
          <w:rtl/>
        </w:rPr>
        <w:t xml:space="preserve">الحكيم في </w:t>
      </w:r>
      <w:r w:rsidRPr="004F1DB4">
        <w:rPr>
          <w:rtl/>
        </w:rPr>
        <w:t>«</w:t>
      </w:r>
      <w:r w:rsidR="00042BD1" w:rsidRPr="004F1DB4">
        <w:rPr>
          <w:rtl/>
        </w:rPr>
        <w:t>تعليقته على منهاج الصالحين</w:t>
      </w:r>
      <w:r w:rsidRPr="004F1DB4">
        <w:rPr>
          <w:rtl/>
        </w:rPr>
        <w:t>»</w:t>
      </w:r>
      <w:r w:rsidR="004F1DB4">
        <w:rPr>
          <w:rFonts w:hint="cs"/>
          <w:rtl/>
        </w:rPr>
        <w:t>،</w:t>
      </w:r>
      <w:r w:rsidR="00042BD1" w:rsidRPr="0067335B">
        <w:rPr>
          <w:spacing w:val="-8"/>
          <w:rtl/>
        </w:rPr>
        <w:t xml:space="preserve"> </w:t>
      </w:r>
      <w:r>
        <w:rPr>
          <w:rFonts w:hint="cs"/>
          <w:spacing w:val="-8"/>
          <w:rtl/>
        </w:rPr>
        <w:t>حيث</w:t>
      </w:r>
      <w:r w:rsidR="00042BD1" w:rsidRPr="0067335B">
        <w:rPr>
          <w:spacing w:val="-8"/>
          <w:rtl/>
        </w:rPr>
        <w:t xml:space="preserve"> قال: الصحة محتملة في</w:t>
      </w:r>
      <w:r>
        <w:rPr>
          <w:rFonts w:hint="cs"/>
          <w:spacing w:val="-8"/>
          <w:rtl/>
        </w:rPr>
        <w:t xml:space="preserve"> </w:t>
      </w:r>
      <w:r w:rsidR="00042BD1" w:rsidRPr="0067335B">
        <w:rPr>
          <w:spacing w:val="-8"/>
          <w:rtl/>
        </w:rPr>
        <w:t>ما يستجد من أدوات الحرب</w:t>
      </w:r>
      <w:r w:rsidR="00042BD1" w:rsidRPr="0067335B">
        <w:rPr>
          <w:rtl/>
        </w:rPr>
        <w:t xml:space="preserve"> والتحرك العسكري</w:t>
      </w:r>
      <w:r>
        <w:rPr>
          <w:rFonts w:hint="cs"/>
          <w:rtl/>
        </w:rPr>
        <w:t>،</w:t>
      </w:r>
      <w:r w:rsidR="00042BD1" w:rsidRPr="0067335B">
        <w:rPr>
          <w:rtl/>
        </w:rPr>
        <w:t xml:space="preserve"> كالبندقية والسيارة ونحوهما</w:t>
      </w:r>
      <w:r>
        <w:rPr>
          <w:rFonts w:hint="cs"/>
          <w:rtl/>
        </w:rPr>
        <w:t>.</w:t>
      </w:r>
      <w:r w:rsidR="00042BD1" w:rsidRPr="0067335B">
        <w:rPr>
          <w:rtl/>
        </w:rPr>
        <w:t xml:space="preserve"> والقول بذلك ليس ببعيد</w:t>
      </w:r>
      <w:r w:rsidR="00135BAE" w:rsidRPr="00086847">
        <w:rPr>
          <w:vertAlign w:val="superscript"/>
          <w:rtl/>
        </w:rPr>
        <w:t>(</w:t>
      </w:r>
      <w:r w:rsidR="00042BD1" w:rsidRPr="00086847">
        <w:rPr>
          <w:vertAlign w:val="superscript"/>
          <w:rtl/>
        </w:rPr>
        <w:endnoteReference w:id="530"/>
      </w:r>
      <w:r w:rsidR="00135BAE" w:rsidRPr="00086847">
        <w:rPr>
          <w:vertAlign w:val="superscript"/>
          <w:rtl/>
        </w:rPr>
        <w:t>)</w:t>
      </w:r>
      <w:r w:rsidR="00042BD1" w:rsidRPr="005E69A2">
        <w:rPr>
          <w:rtl/>
        </w:rPr>
        <w:t>.</w:t>
      </w:r>
    </w:p>
    <w:p w:rsidR="003D41D8" w:rsidRDefault="006654F2" w:rsidP="0010722F">
      <w:pPr>
        <w:pStyle w:val="af3"/>
        <w:spacing w:line="430" w:lineRule="exact"/>
        <w:ind w:firstLine="562"/>
        <w:rPr>
          <w:rtl/>
        </w:rPr>
      </w:pPr>
      <w:r>
        <w:rPr>
          <w:rFonts w:hint="cs"/>
          <w:rtl/>
        </w:rPr>
        <w:t xml:space="preserve">4ـ </w:t>
      </w:r>
      <w:r w:rsidR="00042BD1" w:rsidRPr="0067335B">
        <w:rPr>
          <w:rtl/>
        </w:rPr>
        <w:t xml:space="preserve">الشيخ محمد جواد مغنية في </w:t>
      </w:r>
      <w:r>
        <w:rPr>
          <w:rFonts w:ascii="Mosawi" w:hAnsi="Mosawi" w:cs="Mosawi"/>
          <w:rtl/>
        </w:rPr>
        <w:t>«</w:t>
      </w:r>
      <w:r w:rsidR="00042BD1" w:rsidRPr="0067335B">
        <w:rPr>
          <w:rtl/>
        </w:rPr>
        <w:t>فقه الإمام الصادق</w:t>
      </w:r>
      <w:r w:rsidR="00042BD1" w:rsidRPr="00086847">
        <w:rPr>
          <w:rFonts w:cs="Taher"/>
          <w:rtl/>
        </w:rPr>
        <w:t>×</w:t>
      </w:r>
      <w:r>
        <w:rPr>
          <w:rFonts w:ascii="Mosawi" w:hAnsi="Mosawi" w:cs="Mosawi"/>
          <w:rtl/>
        </w:rPr>
        <w:t>»</w:t>
      </w:r>
      <w:r>
        <w:rPr>
          <w:rFonts w:hint="cs"/>
          <w:rtl/>
        </w:rPr>
        <w:t>،</w:t>
      </w:r>
      <w:r w:rsidR="00042BD1" w:rsidRPr="0067335B">
        <w:rPr>
          <w:rtl/>
        </w:rPr>
        <w:t xml:space="preserve"> حيث قال: إنه لا اعتبار بالحافر والخف والنصل، وإنّما الاعتبار بالسلاح المعروف المتداول</w:t>
      </w:r>
      <w:r>
        <w:rPr>
          <w:rFonts w:hint="cs"/>
          <w:rtl/>
        </w:rPr>
        <w:t>.</w:t>
      </w:r>
      <w:r w:rsidR="00042BD1" w:rsidRPr="0067335B">
        <w:rPr>
          <w:rtl/>
        </w:rPr>
        <w:t xml:space="preserve"> والرسول الأعظم</w:t>
      </w:r>
      <w:r w:rsidR="00042BD1" w:rsidRPr="00E0304D">
        <w:rPr>
          <w:rFonts w:ascii="Mosawi" w:hAnsi="Mosawi" w:cs="Mosawi" w:hint="cs"/>
          <w:rtl/>
        </w:rPr>
        <w:t>‘</w:t>
      </w:r>
      <w:r w:rsidR="00042BD1" w:rsidRPr="0067335B">
        <w:rPr>
          <w:rtl/>
        </w:rPr>
        <w:t xml:space="preserve"> إنما ذكر هذه الثلاثة لأنها السلاح المعروف </w:t>
      </w:r>
      <w:r>
        <w:rPr>
          <w:rFonts w:hint="cs"/>
          <w:rtl/>
        </w:rPr>
        <w:t xml:space="preserve">ـ </w:t>
      </w:r>
      <w:r w:rsidR="00042BD1" w:rsidRPr="0067335B">
        <w:rPr>
          <w:rtl/>
        </w:rPr>
        <w:t>دون غيرها</w:t>
      </w:r>
      <w:r>
        <w:rPr>
          <w:rFonts w:hint="cs"/>
          <w:rtl/>
        </w:rPr>
        <w:t xml:space="preserve"> ـ</w:t>
      </w:r>
      <w:r w:rsidR="00042BD1" w:rsidRPr="0067335B">
        <w:rPr>
          <w:rtl/>
        </w:rPr>
        <w:t xml:space="preserve"> في عصره</w:t>
      </w:r>
      <w:r>
        <w:rPr>
          <w:rFonts w:hint="cs"/>
          <w:rtl/>
        </w:rPr>
        <w:t>.</w:t>
      </w:r>
      <w:r w:rsidR="00042BD1" w:rsidRPr="0067335B">
        <w:rPr>
          <w:rtl/>
        </w:rPr>
        <w:t xml:space="preserve"> وليس هذا اجتهاداً منا في قبال النص، وإنما هو اجتهاد صحيح ومرك</w:t>
      </w:r>
      <w:r>
        <w:rPr>
          <w:rFonts w:hint="cs"/>
          <w:rtl/>
        </w:rPr>
        <w:t>َّ</w:t>
      </w:r>
      <w:r w:rsidR="00042BD1" w:rsidRPr="0067335B">
        <w:rPr>
          <w:rtl/>
        </w:rPr>
        <w:t>ز في تفسير النص</w:t>
      </w:r>
      <w:r>
        <w:rPr>
          <w:rFonts w:hint="cs"/>
          <w:rtl/>
        </w:rPr>
        <w:t>،</w:t>
      </w:r>
      <w:r w:rsidR="00042BD1" w:rsidRPr="0067335B">
        <w:rPr>
          <w:rtl/>
        </w:rPr>
        <w:t xml:space="preserve"> يت</w:t>
      </w:r>
      <w:r>
        <w:rPr>
          <w:rFonts w:hint="cs"/>
          <w:rtl/>
        </w:rPr>
        <w:t>ّ</w:t>
      </w:r>
      <w:r w:rsidR="00042BD1" w:rsidRPr="0067335B">
        <w:rPr>
          <w:rtl/>
        </w:rPr>
        <w:t>فق كل الاتفاق مع مقاصد الشريعة السمحة الغراء</w:t>
      </w:r>
      <w:r w:rsidR="00135BAE" w:rsidRPr="00086847">
        <w:rPr>
          <w:vertAlign w:val="superscript"/>
          <w:rtl/>
        </w:rPr>
        <w:t>(</w:t>
      </w:r>
      <w:r w:rsidR="00042BD1" w:rsidRPr="00086847">
        <w:rPr>
          <w:vertAlign w:val="superscript"/>
          <w:rtl/>
        </w:rPr>
        <w:endnoteReference w:id="531"/>
      </w:r>
      <w:r w:rsidR="00135BAE" w:rsidRPr="00086847">
        <w:rPr>
          <w:vertAlign w:val="superscript"/>
          <w:rtl/>
        </w:rPr>
        <w:t>)</w:t>
      </w:r>
      <w:r w:rsidR="00042BD1" w:rsidRPr="005E69A2">
        <w:rPr>
          <w:rtl/>
        </w:rPr>
        <w:t>.</w:t>
      </w:r>
    </w:p>
    <w:p w:rsidR="00042BD1" w:rsidRPr="0067335B" w:rsidRDefault="00042BD1" w:rsidP="0010722F">
      <w:pPr>
        <w:pStyle w:val="af3"/>
        <w:spacing w:line="430" w:lineRule="exact"/>
        <w:ind w:firstLine="562"/>
        <w:rPr>
          <w:rtl/>
        </w:rPr>
      </w:pPr>
      <w:r w:rsidRPr="0067335B">
        <w:rPr>
          <w:rtl/>
        </w:rPr>
        <w:t>كما يمكن مراجعة العديد من المصنّفات الفقهية والرسائل العملية التي تتبنّى هذه النظرية</w:t>
      </w:r>
      <w:r w:rsidR="00135BAE" w:rsidRPr="00086847">
        <w:rPr>
          <w:vertAlign w:val="superscript"/>
          <w:rtl/>
        </w:rPr>
        <w:t>(</w:t>
      </w:r>
      <w:r w:rsidRPr="00086847">
        <w:rPr>
          <w:vertAlign w:val="superscript"/>
          <w:rtl/>
        </w:rPr>
        <w:endnoteReference w:id="532"/>
      </w:r>
      <w:r w:rsidR="00135BAE" w:rsidRPr="00086847">
        <w:rPr>
          <w:vertAlign w:val="superscript"/>
          <w:rtl/>
        </w:rPr>
        <w:t>)</w:t>
      </w:r>
      <w:r w:rsidRPr="005E69A2">
        <w:rPr>
          <w:rtl/>
        </w:rPr>
        <w:t>.</w:t>
      </w:r>
    </w:p>
    <w:p w:rsidR="006821E6" w:rsidRDefault="00042BD1" w:rsidP="0010722F">
      <w:pPr>
        <w:pStyle w:val="af3"/>
        <w:spacing w:line="430" w:lineRule="exact"/>
        <w:ind w:firstLine="562"/>
        <w:rPr>
          <w:rtl/>
        </w:rPr>
      </w:pPr>
      <w:r w:rsidRPr="00A06E40">
        <w:rPr>
          <w:b/>
          <w:bCs/>
          <w:rtl/>
        </w:rPr>
        <w:t>النظرية الثالثة:</w:t>
      </w:r>
      <w:r w:rsidRPr="0067335B">
        <w:rPr>
          <w:rtl/>
        </w:rPr>
        <w:t xml:space="preserve"> وهي التي تعمّم الحكم بجواز المسابقة رهاناً لكل المسابقات التي </w:t>
      </w:r>
      <w:r w:rsidR="006654F2">
        <w:rPr>
          <w:rFonts w:hint="cs"/>
          <w:rtl/>
        </w:rPr>
        <w:t>ت</w:t>
      </w:r>
      <w:r w:rsidRPr="0067335B">
        <w:rPr>
          <w:rtl/>
        </w:rPr>
        <w:t>ترت</w:t>
      </w:r>
      <w:r w:rsidR="006654F2">
        <w:rPr>
          <w:rFonts w:hint="cs"/>
          <w:rtl/>
        </w:rPr>
        <w:t>َّ</w:t>
      </w:r>
      <w:r w:rsidRPr="0067335B">
        <w:rPr>
          <w:rtl/>
        </w:rPr>
        <w:t>ب عليها منفعة معتد بها</w:t>
      </w:r>
      <w:r w:rsidR="006654F2">
        <w:rPr>
          <w:rFonts w:hint="cs"/>
          <w:rtl/>
        </w:rPr>
        <w:t>،</w:t>
      </w:r>
      <w:r w:rsidRPr="0067335B">
        <w:rPr>
          <w:rtl/>
        </w:rPr>
        <w:t xml:space="preserve"> سواء</w:t>
      </w:r>
      <w:r w:rsidR="006654F2">
        <w:rPr>
          <w:rFonts w:hint="cs"/>
          <w:rtl/>
        </w:rPr>
        <w:t>ٌ</w:t>
      </w:r>
      <w:r w:rsidRPr="0067335B">
        <w:rPr>
          <w:rtl/>
        </w:rPr>
        <w:t xml:space="preserve"> على المستوى الفردي أو الاجتماعي</w:t>
      </w:r>
      <w:r w:rsidR="006654F2">
        <w:rPr>
          <w:rFonts w:hint="cs"/>
          <w:rtl/>
        </w:rPr>
        <w:t>.</w:t>
      </w:r>
      <w:r w:rsidRPr="0067335B">
        <w:rPr>
          <w:rtl/>
        </w:rPr>
        <w:t xml:space="preserve"> وهذا لا ينحصر بالتأكيد في دائرة الوسائل الحربية، بل يشمل العديد من العلوم والاختصاصات العلمية في هذا الزمن</w:t>
      </w:r>
      <w:r w:rsidR="006654F2">
        <w:rPr>
          <w:rFonts w:hint="cs"/>
          <w:rtl/>
        </w:rPr>
        <w:t>،</w:t>
      </w:r>
      <w:r w:rsidRPr="0067335B">
        <w:rPr>
          <w:rtl/>
        </w:rPr>
        <w:t xml:space="preserve"> كالطب</w:t>
      </w:r>
      <w:r w:rsidR="006654F2">
        <w:rPr>
          <w:rFonts w:hint="cs"/>
          <w:rtl/>
        </w:rPr>
        <w:t>،</w:t>
      </w:r>
      <w:r w:rsidRPr="0067335B">
        <w:rPr>
          <w:rtl/>
        </w:rPr>
        <w:t xml:space="preserve"> والزراعة</w:t>
      </w:r>
      <w:r w:rsidR="006654F2">
        <w:rPr>
          <w:rFonts w:hint="cs"/>
          <w:rtl/>
        </w:rPr>
        <w:t>،</w:t>
      </w:r>
      <w:r w:rsidRPr="0067335B">
        <w:rPr>
          <w:rtl/>
        </w:rPr>
        <w:t xml:space="preserve"> والبيئة</w:t>
      </w:r>
      <w:r w:rsidR="006654F2">
        <w:rPr>
          <w:rFonts w:hint="cs"/>
          <w:rtl/>
        </w:rPr>
        <w:t>،</w:t>
      </w:r>
      <w:r w:rsidRPr="0067335B">
        <w:rPr>
          <w:rtl/>
        </w:rPr>
        <w:t xml:space="preserve"> وعلوم الفضاء</w:t>
      </w:r>
      <w:r w:rsidR="006654F2">
        <w:rPr>
          <w:rFonts w:hint="cs"/>
          <w:rtl/>
        </w:rPr>
        <w:t>،</w:t>
      </w:r>
      <w:r w:rsidRPr="0067335B">
        <w:rPr>
          <w:rtl/>
        </w:rPr>
        <w:t xml:space="preserve"> إلى غير هذه العناوين العلمية</w:t>
      </w:r>
      <w:r w:rsidR="006654F2">
        <w:rPr>
          <w:rFonts w:hint="cs"/>
          <w:rtl/>
        </w:rPr>
        <w:t>،</w:t>
      </w:r>
      <w:r w:rsidRPr="0067335B">
        <w:rPr>
          <w:rtl/>
        </w:rPr>
        <w:t xml:space="preserve"> التي تؤد</w:t>
      </w:r>
      <w:r w:rsidR="006654F2">
        <w:rPr>
          <w:rFonts w:hint="cs"/>
          <w:rtl/>
        </w:rPr>
        <w:t>ّ</w:t>
      </w:r>
      <w:r w:rsidRPr="0067335B">
        <w:rPr>
          <w:rtl/>
        </w:rPr>
        <w:t>ي إلى رقي المجتمع وازدهاره</w:t>
      </w:r>
      <w:r w:rsidR="006654F2">
        <w:rPr>
          <w:rFonts w:hint="cs"/>
          <w:rtl/>
        </w:rPr>
        <w:t>،</w:t>
      </w:r>
      <w:r w:rsidRPr="0067335B">
        <w:rPr>
          <w:rtl/>
        </w:rPr>
        <w:t xml:space="preserve"> وتحافظ على صلابته في مواجهة الأخطار</w:t>
      </w:r>
      <w:r w:rsidR="006654F2">
        <w:rPr>
          <w:rFonts w:hint="cs"/>
          <w:rtl/>
        </w:rPr>
        <w:t>،</w:t>
      </w:r>
      <w:r w:rsidRPr="0067335B">
        <w:rPr>
          <w:rtl/>
        </w:rPr>
        <w:t xml:space="preserve"> فإن المجتمعات إنما ترقى وتزدهر بالعلوم والإبداعات، وخاص</w:t>
      </w:r>
      <w:r w:rsidR="006654F2">
        <w:rPr>
          <w:rFonts w:hint="cs"/>
          <w:rtl/>
        </w:rPr>
        <w:t>ّ</w:t>
      </w:r>
      <w:r w:rsidRPr="0067335B">
        <w:rPr>
          <w:rtl/>
        </w:rPr>
        <w:t>ة في مثل هذا الزمن</w:t>
      </w:r>
      <w:r w:rsidR="006654F2">
        <w:rPr>
          <w:rFonts w:hint="cs"/>
          <w:rtl/>
        </w:rPr>
        <w:t>،</w:t>
      </w:r>
      <w:r w:rsidRPr="0067335B">
        <w:rPr>
          <w:rtl/>
        </w:rPr>
        <w:t xml:space="preserve"> حيث هناك العديد من التحديات التي تفرض على المجتمعات البحث عن بدائل لتوليد الطاقة مثلاً</w:t>
      </w:r>
      <w:r w:rsidR="006654F2">
        <w:rPr>
          <w:rFonts w:hint="cs"/>
          <w:rtl/>
        </w:rPr>
        <w:t>،</w:t>
      </w:r>
      <w:r w:rsidRPr="0067335B">
        <w:rPr>
          <w:rtl/>
        </w:rPr>
        <w:t xml:space="preserve"> وللحدّ من تدهور السلامة البيئية في العالم</w:t>
      </w:r>
      <w:r w:rsidR="006654F2">
        <w:rPr>
          <w:rFonts w:hint="cs"/>
          <w:rtl/>
        </w:rPr>
        <w:t>،</w:t>
      </w:r>
      <w:r w:rsidRPr="0067335B">
        <w:rPr>
          <w:rtl/>
        </w:rPr>
        <w:t xml:space="preserve"> إضافة</w:t>
      </w:r>
      <w:r w:rsidR="006654F2">
        <w:rPr>
          <w:rFonts w:hint="cs"/>
          <w:rtl/>
        </w:rPr>
        <w:t>ً</w:t>
      </w:r>
      <w:r w:rsidRPr="0067335B">
        <w:rPr>
          <w:rtl/>
        </w:rPr>
        <w:t xml:space="preserve"> إلى العديد من الأمراض والمشاكل الصحية</w:t>
      </w:r>
      <w:r w:rsidR="006654F2">
        <w:rPr>
          <w:rFonts w:hint="cs"/>
          <w:rtl/>
        </w:rPr>
        <w:t>،</w:t>
      </w:r>
      <w:r w:rsidRPr="0067335B">
        <w:rPr>
          <w:rtl/>
        </w:rPr>
        <w:t xml:space="preserve"> التي ما زالت تواجه الإنسان بكبرياء</w:t>
      </w:r>
      <w:r w:rsidR="006654F2">
        <w:rPr>
          <w:rFonts w:hint="cs"/>
          <w:rtl/>
        </w:rPr>
        <w:t>،</w:t>
      </w:r>
      <w:r w:rsidRPr="0067335B">
        <w:rPr>
          <w:rtl/>
        </w:rPr>
        <w:t xml:space="preserve"> ويقف الإنسان </w:t>
      </w:r>
      <w:r w:rsidR="006654F2">
        <w:rPr>
          <w:rFonts w:hint="cs"/>
          <w:rtl/>
        </w:rPr>
        <w:t xml:space="preserve">في </w:t>
      </w:r>
      <w:r w:rsidRPr="0067335B">
        <w:rPr>
          <w:rtl/>
        </w:rPr>
        <w:t>وجهها عاجزاً عن وضع حد</w:t>
      </w:r>
      <w:r w:rsidR="006654F2">
        <w:rPr>
          <w:rFonts w:hint="cs"/>
          <w:rtl/>
        </w:rPr>
        <w:t>ٍّ</w:t>
      </w:r>
      <w:r w:rsidRPr="0067335B">
        <w:rPr>
          <w:rtl/>
        </w:rPr>
        <w:t xml:space="preserve"> لها</w:t>
      </w:r>
      <w:r w:rsidR="006654F2">
        <w:rPr>
          <w:rFonts w:hint="cs"/>
          <w:rtl/>
        </w:rPr>
        <w:t>،</w:t>
      </w:r>
      <w:r w:rsidRPr="0067335B">
        <w:rPr>
          <w:rtl/>
        </w:rPr>
        <w:t xml:space="preserve"> أو إسقاط وإفناء فتكها بعالم البشرية</w:t>
      </w:r>
      <w:r w:rsidR="006654F2">
        <w:rPr>
          <w:rFonts w:hint="cs"/>
          <w:rtl/>
        </w:rPr>
        <w:t>.</w:t>
      </w:r>
      <w:r w:rsidRPr="0067335B">
        <w:rPr>
          <w:rtl/>
        </w:rPr>
        <w:t xml:space="preserve"> فانطلاقاً من فكرة رقي المجتمع والح</w:t>
      </w:r>
      <w:r w:rsidR="006654F2">
        <w:rPr>
          <w:rFonts w:hint="cs"/>
          <w:rtl/>
        </w:rPr>
        <w:t>ف</w:t>
      </w:r>
      <w:r w:rsidRPr="0067335B">
        <w:rPr>
          <w:rtl/>
        </w:rPr>
        <w:t>اظ عليه يُقال بجواز المراهنة في كل هذه المسابقات</w:t>
      </w:r>
      <w:r w:rsidR="006654F2">
        <w:rPr>
          <w:rFonts w:hint="cs"/>
          <w:rtl/>
        </w:rPr>
        <w:t>،</w:t>
      </w:r>
      <w:r w:rsidRPr="0067335B">
        <w:rPr>
          <w:rtl/>
        </w:rPr>
        <w:t xml:space="preserve"> التي تؤد</w:t>
      </w:r>
      <w:r w:rsidR="006654F2">
        <w:rPr>
          <w:rFonts w:hint="cs"/>
          <w:rtl/>
        </w:rPr>
        <w:t>ّ</w:t>
      </w:r>
      <w:r w:rsidRPr="0067335B">
        <w:rPr>
          <w:rtl/>
        </w:rPr>
        <w:t>ي إلى نوع</w:t>
      </w:r>
      <w:r w:rsidR="006654F2">
        <w:rPr>
          <w:rFonts w:hint="cs"/>
          <w:rtl/>
        </w:rPr>
        <w:t>ٍ</w:t>
      </w:r>
      <w:r w:rsidRPr="0067335B">
        <w:rPr>
          <w:rtl/>
        </w:rPr>
        <w:t xml:space="preserve"> من المنافسة الشريفة بين أهل العلوم المتعددة</w:t>
      </w:r>
      <w:r w:rsidR="006654F2">
        <w:rPr>
          <w:rFonts w:hint="cs"/>
          <w:rtl/>
        </w:rPr>
        <w:t>.</w:t>
      </w:r>
      <w:r w:rsidRPr="0067335B">
        <w:rPr>
          <w:rtl/>
        </w:rPr>
        <w:t xml:space="preserve"> وهذا من شأنه </w:t>
      </w:r>
      <w:r w:rsidR="006654F2">
        <w:rPr>
          <w:rFonts w:hint="cs"/>
          <w:rtl/>
        </w:rPr>
        <w:t>أ</w:t>
      </w:r>
      <w:r w:rsidRPr="0067335B">
        <w:rPr>
          <w:rtl/>
        </w:rPr>
        <w:t>ن يغني الحركة العلمية والإبداعية في</w:t>
      </w:r>
      <w:r w:rsidR="0010722F">
        <w:t> </w:t>
      </w:r>
      <w:r w:rsidRPr="0067335B">
        <w:rPr>
          <w:rtl/>
        </w:rPr>
        <w:t>المجتمع.</w:t>
      </w:r>
    </w:p>
    <w:p w:rsidR="006821E6" w:rsidRDefault="00042BD1" w:rsidP="0010722F">
      <w:pPr>
        <w:pStyle w:val="af3"/>
        <w:spacing w:line="410" w:lineRule="exact"/>
        <w:ind w:firstLine="562"/>
        <w:rPr>
          <w:rtl/>
        </w:rPr>
      </w:pPr>
      <w:r w:rsidRPr="0067335B">
        <w:rPr>
          <w:rtl/>
        </w:rPr>
        <w:t xml:space="preserve">وهذه النظرية رائعة جداً على المستوى التنظيري، ولكن المطلوب في عالم الفقه </w:t>
      </w:r>
      <w:r w:rsidRPr="0067335B">
        <w:rPr>
          <w:rtl/>
        </w:rPr>
        <w:lastRenderedPageBreak/>
        <w:t>البحث عن الدليل الشرعي لإثبات حكم الوقائع المختلفة، فينبغي أن ينصبّ البحث حول وجود دليل لإثبات هذه النظرية أو لا.</w:t>
      </w:r>
    </w:p>
    <w:p w:rsidR="003D41D8" w:rsidRDefault="00042BD1" w:rsidP="0010722F">
      <w:pPr>
        <w:pStyle w:val="af3"/>
        <w:spacing w:line="410" w:lineRule="exact"/>
        <w:rPr>
          <w:rtl/>
        </w:rPr>
      </w:pPr>
      <w:r w:rsidRPr="0067335B">
        <w:rPr>
          <w:rtl/>
        </w:rPr>
        <w:t xml:space="preserve">وممن تبنّى هذه النظرية </w:t>
      </w:r>
      <w:r w:rsidR="006654F2">
        <w:rPr>
          <w:rFonts w:hint="cs"/>
          <w:rtl/>
        </w:rPr>
        <w:t xml:space="preserve">ـ </w:t>
      </w:r>
      <w:r w:rsidRPr="0067335B">
        <w:rPr>
          <w:rtl/>
        </w:rPr>
        <w:t xml:space="preserve">في حدود ما </w:t>
      </w:r>
      <w:r w:rsidR="006654F2">
        <w:rPr>
          <w:rFonts w:hint="cs"/>
          <w:rtl/>
        </w:rPr>
        <w:t>ا</w:t>
      </w:r>
      <w:r w:rsidRPr="0067335B">
        <w:rPr>
          <w:rtl/>
        </w:rPr>
        <w:t>ط</w:t>
      </w:r>
      <w:r w:rsidR="006654F2">
        <w:rPr>
          <w:rFonts w:hint="cs"/>
          <w:rtl/>
        </w:rPr>
        <w:t>ّ</w:t>
      </w:r>
      <w:r w:rsidRPr="0067335B">
        <w:rPr>
          <w:rtl/>
        </w:rPr>
        <w:t xml:space="preserve">لعنا عليه </w:t>
      </w:r>
      <w:r w:rsidR="006654F2">
        <w:rPr>
          <w:rFonts w:hint="cs"/>
          <w:rtl/>
        </w:rPr>
        <w:t xml:space="preserve">ـ </w:t>
      </w:r>
      <w:r w:rsidRPr="0067335B">
        <w:rPr>
          <w:rtl/>
        </w:rPr>
        <w:t xml:space="preserve">السيد محمد صادق الصدر في كتاب </w:t>
      </w:r>
      <w:r w:rsidR="006654F2">
        <w:rPr>
          <w:rFonts w:ascii="Mosawi" w:hAnsi="Mosawi" w:cs="Mosawi"/>
          <w:rtl/>
        </w:rPr>
        <w:t>«</w:t>
      </w:r>
      <w:r w:rsidRPr="0067335B">
        <w:rPr>
          <w:rtl/>
        </w:rPr>
        <w:t>ما وراء الفقه</w:t>
      </w:r>
      <w:r w:rsidR="006654F2">
        <w:rPr>
          <w:rFonts w:ascii="Mosawi" w:hAnsi="Mosawi" w:cs="Mosawi"/>
          <w:rtl/>
        </w:rPr>
        <w:t>»</w:t>
      </w:r>
      <w:r w:rsidRPr="0067335B">
        <w:rPr>
          <w:rtl/>
        </w:rPr>
        <w:t xml:space="preserve">، والشيخ يوسف صانعي في بعض أبحاثه الفقهية. فقد ذكر السيد الصدر </w:t>
      </w:r>
      <w:r w:rsidR="006654F2">
        <w:rPr>
          <w:rFonts w:hint="cs"/>
          <w:rtl/>
        </w:rPr>
        <w:t>أ</w:t>
      </w:r>
      <w:r w:rsidRPr="0067335B">
        <w:rPr>
          <w:rtl/>
        </w:rPr>
        <w:t>نه إذا أردنا أن نستنتج المنع المطلق من صحيحة حفص</w:t>
      </w:r>
      <w:r w:rsidR="00B551F1">
        <w:rPr>
          <w:rFonts w:hint="cs"/>
          <w:rtl/>
        </w:rPr>
        <w:t>،</w:t>
      </w:r>
      <w:r w:rsidRPr="0067335B">
        <w:rPr>
          <w:rtl/>
        </w:rPr>
        <w:t xml:space="preserve"> عن أبي عبدالله</w:t>
      </w:r>
      <w:r w:rsidRPr="00086847">
        <w:rPr>
          <w:rFonts w:cs="Taher"/>
          <w:rtl/>
        </w:rPr>
        <w:t>×</w:t>
      </w:r>
      <w:r w:rsidRPr="0067335B">
        <w:rPr>
          <w:rtl/>
        </w:rPr>
        <w:t>، حيث قال: لا سبق إلا</w:t>
      </w:r>
      <w:r w:rsidR="00B551F1">
        <w:rPr>
          <w:rFonts w:hint="cs"/>
          <w:rtl/>
        </w:rPr>
        <w:t>ّ</w:t>
      </w:r>
      <w:r w:rsidRPr="0067335B">
        <w:rPr>
          <w:rtl/>
        </w:rPr>
        <w:t xml:space="preserve"> في خف أو حافر أو نصل</w:t>
      </w:r>
      <w:r w:rsidR="00B551F1">
        <w:rPr>
          <w:rFonts w:hint="cs"/>
          <w:rtl/>
        </w:rPr>
        <w:t>؛</w:t>
      </w:r>
      <w:r w:rsidRPr="0067335B">
        <w:rPr>
          <w:rtl/>
        </w:rPr>
        <w:t xml:space="preserve"> بدليل وقوعه في سياق النفي الدال</w:t>
      </w:r>
      <w:r w:rsidR="00B551F1">
        <w:rPr>
          <w:rFonts w:hint="cs"/>
          <w:rtl/>
        </w:rPr>
        <w:t>ّ</w:t>
      </w:r>
      <w:r w:rsidRPr="0067335B">
        <w:rPr>
          <w:rtl/>
        </w:rPr>
        <w:t xml:space="preserve"> على العموم</w:t>
      </w:r>
      <w:r w:rsidR="00B551F1">
        <w:rPr>
          <w:rFonts w:hint="cs"/>
          <w:rtl/>
        </w:rPr>
        <w:t>،</w:t>
      </w:r>
      <w:r w:rsidRPr="0067335B">
        <w:rPr>
          <w:rtl/>
        </w:rPr>
        <w:t xml:space="preserve"> عدا المذكورات</w:t>
      </w:r>
      <w:r w:rsidR="00B551F1">
        <w:rPr>
          <w:rFonts w:hint="cs"/>
          <w:rtl/>
        </w:rPr>
        <w:t>،</w:t>
      </w:r>
      <w:r w:rsidRPr="0067335B">
        <w:rPr>
          <w:rtl/>
        </w:rPr>
        <w:t xml:space="preserve"> أمكن الجواب</w:t>
      </w:r>
      <w:r w:rsidR="00B551F1">
        <w:rPr>
          <w:rFonts w:hint="cs"/>
          <w:rtl/>
        </w:rPr>
        <w:t xml:space="preserve"> </w:t>
      </w:r>
      <w:r w:rsidR="00160010" w:rsidRPr="00160010">
        <w:rPr>
          <w:b/>
          <w:bCs/>
          <w:rtl/>
        </w:rPr>
        <w:t>أو</w:t>
      </w:r>
      <w:r w:rsidR="00160010" w:rsidRPr="00160010">
        <w:rPr>
          <w:rFonts w:hint="eastAsia"/>
          <w:b/>
          <w:bCs/>
          <w:rtl/>
        </w:rPr>
        <w:t>ّ</w:t>
      </w:r>
      <w:r w:rsidR="00160010" w:rsidRPr="00160010">
        <w:rPr>
          <w:b/>
          <w:bCs/>
          <w:rtl/>
        </w:rPr>
        <w:t>لاً:</w:t>
      </w:r>
      <w:r w:rsidRPr="0067335B">
        <w:rPr>
          <w:rtl/>
        </w:rPr>
        <w:t xml:space="preserve"> يمكن التعميم لكل المسابقات التي تتعلق بالتدريب على أساليب الحرب.</w:t>
      </w:r>
    </w:p>
    <w:p w:rsidR="00042BD1" w:rsidRPr="0067335B" w:rsidRDefault="00160010" w:rsidP="0010722F">
      <w:pPr>
        <w:pStyle w:val="af3"/>
        <w:spacing w:line="410" w:lineRule="exact"/>
        <w:rPr>
          <w:rtl/>
        </w:rPr>
      </w:pPr>
      <w:r w:rsidRPr="00160010">
        <w:rPr>
          <w:b/>
          <w:bCs/>
          <w:rtl/>
        </w:rPr>
        <w:t>وثانياً:</w:t>
      </w:r>
      <w:r w:rsidR="00042BD1" w:rsidRPr="0067335B">
        <w:rPr>
          <w:rtl/>
        </w:rPr>
        <w:t xml:space="preserve"> يمكن التعميم لكل المسابقات التي تنتج منافع اجتماعية عامة.</w:t>
      </w:r>
    </w:p>
    <w:p w:rsidR="00042BD1" w:rsidRPr="0067335B" w:rsidRDefault="00160010" w:rsidP="0010722F">
      <w:pPr>
        <w:pStyle w:val="af3"/>
        <w:spacing w:line="410" w:lineRule="exact"/>
        <w:rPr>
          <w:rtl/>
        </w:rPr>
      </w:pPr>
      <w:r w:rsidRPr="00160010">
        <w:rPr>
          <w:b/>
          <w:bCs/>
          <w:rtl/>
        </w:rPr>
        <w:t>وثالثاً:</w:t>
      </w:r>
      <w:r w:rsidR="00042BD1" w:rsidRPr="0067335B">
        <w:rPr>
          <w:rtl/>
        </w:rPr>
        <w:t xml:space="preserve"> يمكن التعميم لكل المسابقات النافعة على المستوى الفردي والاجتماعي</w:t>
      </w:r>
      <w:r w:rsidR="00B551F1">
        <w:rPr>
          <w:rFonts w:hint="cs"/>
          <w:rtl/>
        </w:rPr>
        <w:t>.</w:t>
      </w:r>
      <w:r w:rsidR="00042BD1" w:rsidRPr="0067335B">
        <w:rPr>
          <w:rtl/>
        </w:rPr>
        <w:t xml:space="preserve"> والتعميم الثاني والثالث يمكن فهمه من نفس تلك النصوص</w:t>
      </w:r>
      <w:r w:rsidR="00B551F1">
        <w:rPr>
          <w:rFonts w:hint="cs"/>
          <w:rtl/>
        </w:rPr>
        <w:t>،</w:t>
      </w:r>
      <w:r w:rsidR="00042BD1" w:rsidRPr="0067335B">
        <w:rPr>
          <w:rtl/>
        </w:rPr>
        <w:t xml:space="preserve"> والمقصود من النفع أعم</w:t>
      </w:r>
      <w:r w:rsidR="00B551F1">
        <w:rPr>
          <w:rFonts w:hint="cs"/>
          <w:rtl/>
        </w:rPr>
        <w:t>ّ</w:t>
      </w:r>
      <w:r w:rsidR="00042BD1" w:rsidRPr="0067335B">
        <w:rPr>
          <w:rtl/>
        </w:rPr>
        <w:t xml:space="preserve"> من أن يكون مالياً أو كمالياً للفرد والمجتمع</w:t>
      </w:r>
      <w:r w:rsidR="00135BAE" w:rsidRPr="00086847">
        <w:rPr>
          <w:vertAlign w:val="superscript"/>
          <w:rtl/>
        </w:rPr>
        <w:t>(</w:t>
      </w:r>
      <w:r w:rsidR="00042BD1" w:rsidRPr="00086847">
        <w:rPr>
          <w:vertAlign w:val="superscript"/>
          <w:rtl/>
        </w:rPr>
        <w:endnoteReference w:id="533"/>
      </w:r>
      <w:r w:rsidR="00135BAE" w:rsidRPr="00086847">
        <w:rPr>
          <w:vertAlign w:val="superscript"/>
          <w:rtl/>
        </w:rPr>
        <w:t>)</w:t>
      </w:r>
      <w:r w:rsidR="00042BD1" w:rsidRPr="005E69A2">
        <w:rPr>
          <w:rtl/>
        </w:rPr>
        <w:t>.</w:t>
      </w:r>
    </w:p>
    <w:p w:rsidR="006821E6" w:rsidRDefault="00042BD1" w:rsidP="0010722F">
      <w:pPr>
        <w:pStyle w:val="af3"/>
        <w:spacing w:line="410" w:lineRule="exact"/>
        <w:rPr>
          <w:rtl/>
        </w:rPr>
      </w:pPr>
      <w:r w:rsidRPr="0067335B">
        <w:rPr>
          <w:rtl/>
        </w:rPr>
        <w:t>أما الشيخ صانعي فقال: إن المورد الوحيد المحر</w:t>
      </w:r>
      <w:r w:rsidR="00B551F1">
        <w:rPr>
          <w:rFonts w:hint="cs"/>
          <w:rtl/>
        </w:rPr>
        <w:t>َّ</w:t>
      </w:r>
      <w:r w:rsidRPr="0067335B">
        <w:rPr>
          <w:rtl/>
        </w:rPr>
        <w:t>م من المسابقات هو اللعب بآلات القمار وأدواته برهان وعوض</w:t>
      </w:r>
      <w:r w:rsidR="00B551F1">
        <w:rPr>
          <w:rFonts w:hint="cs"/>
          <w:rtl/>
        </w:rPr>
        <w:t>،</w:t>
      </w:r>
      <w:r w:rsidRPr="0067335B">
        <w:rPr>
          <w:rtl/>
        </w:rPr>
        <w:t xml:space="preserve"> أما سائر أنواع الألعاب الأخرى فمحكومة بالرخصة والجواز</w:t>
      </w:r>
      <w:r w:rsidR="00B551F1">
        <w:rPr>
          <w:rFonts w:hint="cs"/>
          <w:rtl/>
        </w:rPr>
        <w:t>.</w:t>
      </w:r>
      <w:r w:rsidRPr="0067335B">
        <w:rPr>
          <w:rtl/>
        </w:rPr>
        <w:t xml:space="preserve"> فمن هنا</w:t>
      </w:r>
      <w:r w:rsidR="00B551F1">
        <w:rPr>
          <w:rFonts w:hint="cs"/>
          <w:rtl/>
        </w:rPr>
        <w:t>؛</w:t>
      </w:r>
      <w:r w:rsidRPr="0067335B">
        <w:rPr>
          <w:rtl/>
        </w:rPr>
        <w:t xml:space="preserve"> وانطلاقاً من وجود أغراض عقلائية وأهداف مفيدة كثيرة في هذه المسابقات</w:t>
      </w:r>
      <w:r w:rsidR="00B551F1">
        <w:rPr>
          <w:rFonts w:hint="cs"/>
          <w:rtl/>
        </w:rPr>
        <w:t>،</w:t>
      </w:r>
      <w:r w:rsidRPr="0067335B">
        <w:rPr>
          <w:rtl/>
        </w:rPr>
        <w:t xml:space="preserve"> مثل</w:t>
      </w:r>
      <w:r w:rsidR="00B551F1">
        <w:rPr>
          <w:rFonts w:hint="cs"/>
          <w:rtl/>
        </w:rPr>
        <w:t>:</w:t>
      </w:r>
      <w:r w:rsidRPr="0067335B">
        <w:rPr>
          <w:rtl/>
        </w:rPr>
        <w:t xml:space="preserve"> نشر وإشاعة الثقافة الإسلامية على الصعيد العالمي</w:t>
      </w:r>
      <w:r w:rsidR="00B551F1">
        <w:rPr>
          <w:rFonts w:hint="cs"/>
          <w:rtl/>
        </w:rPr>
        <w:t>،</w:t>
      </w:r>
      <w:r w:rsidRPr="0067335B">
        <w:rPr>
          <w:rtl/>
        </w:rPr>
        <w:t xml:space="preserve"> وتربية روح الشهامة</w:t>
      </w:r>
      <w:r w:rsidR="00B551F1">
        <w:rPr>
          <w:rFonts w:hint="cs"/>
          <w:rtl/>
        </w:rPr>
        <w:t>،</w:t>
      </w:r>
      <w:r w:rsidRPr="0067335B">
        <w:rPr>
          <w:rtl/>
        </w:rPr>
        <w:t xml:space="preserve"> وكشف الطاقات النخبوية</w:t>
      </w:r>
      <w:r w:rsidR="00B551F1">
        <w:rPr>
          <w:rFonts w:hint="cs"/>
          <w:rtl/>
        </w:rPr>
        <w:t>،</w:t>
      </w:r>
      <w:r w:rsidRPr="0067335B">
        <w:rPr>
          <w:rtl/>
        </w:rPr>
        <w:t xml:space="preserve"> والحيلولة دون مفاسد عديدة</w:t>
      </w:r>
      <w:r w:rsidR="00B551F1">
        <w:rPr>
          <w:rFonts w:hint="cs"/>
          <w:rtl/>
        </w:rPr>
        <w:t>،</w:t>
      </w:r>
      <w:r w:rsidRPr="0067335B">
        <w:rPr>
          <w:rtl/>
        </w:rPr>
        <w:t xml:space="preserve"> كالإدمان على المخدرات</w:t>
      </w:r>
      <w:r w:rsidR="00B551F1">
        <w:rPr>
          <w:rFonts w:hint="cs"/>
          <w:rtl/>
        </w:rPr>
        <w:t>،</w:t>
      </w:r>
      <w:r w:rsidRPr="0067335B">
        <w:rPr>
          <w:rtl/>
        </w:rPr>
        <w:t xml:space="preserve"> وارتكاب الفحشاء</w:t>
      </w:r>
      <w:r w:rsidR="00B551F1">
        <w:rPr>
          <w:rFonts w:hint="cs"/>
          <w:rtl/>
        </w:rPr>
        <w:t>،</w:t>
      </w:r>
      <w:r w:rsidRPr="0067335B">
        <w:rPr>
          <w:rtl/>
        </w:rPr>
        <w:t xml:space="preserve"> كان إدراج هذه الألعاب في عداد اللهو واللعب المنهي عنه في الشريعة بعيداً عن الصواب والصحة</w:t>
      </w:r>
      <w:r w:rsidR="00135BAE" w:rsidRPr="00086847">
        <w:rPr>
          <w:vertAlign w:val="superscript"/>
          <w:rtl/>
        </w:rPr>
        <w:t>(</w:t>
      </w:r>
      <w:r w:rsidRPr="00086847">
        <w:rPr>
          <w:vertAlign w:val="superscript"/>
          <w:rtl/>
        </w:rPr>
        <w:endnoteReference w:id="534"/>
      </w:r>
      <w:r w:rsidR="00135BAE" w:rsidRPr="00086847">
        <w:rPr>
          <w:vertAlign w:val="superscript"/>
          <w:rtl/>
        </w:rPr>
        <w:t>)</w:t>
      </w:r>
      <w:r w:rsidRPr="005E69A2">
        <w:rPr>
          <w:rtl/>
        </w:rPr>
        <w:t>.</w:t>
      </w:r>
    </w:p>
    <w:p w:rsidR="00935AD1" w:rsidRDefault="00935AD1" w:rsidP="0010722F">
      <w:pPr>
        <w:pStyle w:val="af3"/>
        <w:spacing w:line="410" w:lineRule="exact"/>
        <w:rPr>
          <w:rtl/>
        </w:rPr>
      </w:pPr>
    </w:p>
    <w:p w:rsidR="00042BD1" w:rsidRDefault="00A06E40" w:rsidP="00935AD1">
      <w:pPr>
        <w:pStyle w:val="17"/>
        <w:rPr>
          <w:rtl/>
        </w:rPr>
      </w:pPr>
      <w:r>
        <w:rPr>
          <w:rFonts w:hint="cs"/>
          <w:rtl/>
        </w:rPr>
        <w:t>4ـ الموقف من المر</w:t>
      </w:r>
      <w:r w:rsidR="001D23BE">
        <w:rPr>
          <w:rFonts w:hint="cs"/>
          <w:rtl/>
        </w:rPr>
        <w:t>ا</w:t>
      </w:r>
      <w:r>
        <w:rPr>
          <w:rFonts w:hint="cs"/>
          <w:rtl/>
        </w:rPr>
        <w:t>هنة في السبق والرماية</w:t>
      </w:r>
    </w:p>
    <w:p w:rsidR="00A06E40" w:rsidRPr="0067335B" w:rsidRDefault="00A06E40" w:rsidP="00935AD1">
      <w:pPr>
        <w:pStyle w:val="17"/>
        <w:rPr>
          <w:rtl/>
        </w:rPr>
      </w:pPr>
      <w:r>
        <w:rPr>
          <w:rFonts w:hint="cs"/>
          <w:rtl/>
        </w:rPr>
        <w:t>4ـ 1ـ النص القرآني</w:t>
      </w:r>
    </w:p>
    <w:p w:rsidR="006821E6" w:rsidRDefault="00042BD1" w:rsidP="00112D0E">
      <w:pPr>
        <w:pStyle w:val="af3"/>
        <w:spacing w:line="420" w:lineRule="exact"/>
        <w:rPr>
          <w:rtl/>
        </w:rPr>
      </w:pPr>
      <w:r w:rsidRPr="0067335B">
        <w:rPr>
          <w:rtl/>
        </w:rPr>
        <w:t xml:space="preserve">أما النص القرآني </w:t>
      </w:r>
      <w:r w:rsidR="00B551F1">
        <w:rPr>
          <w:rFonts w:hint="cs"/>
          <w:rtl/>
        </w:rPr>
        <w:t>ف</w:t>
      </w:r>
      <w:r w:rsidRPr="0067335B">
        <w:rPr>
          <w:rtl/>
        </w:rPr>
        <w:t>سوف نذكر آيتين يمكن أن يُست</w:t>
      </w:r>
      <w:r w:rsidR="00B551F1">
        <w:rPr>
          <w:rFonts w:hint="cs"/>
          <w:rtl/>
        </w:rPr>
        <w:t>َ</w:t>
      </w:r>
      <w:r w:rsidRPr="0067335B">
        <w:rPr>
          <w:rtl/>
        </w:rPr>
        <w:t>د</w:t>
      </w:r>
      <w:r w:rsidR="00B551F1">
        <w:rPr>
          <w:rFonts w:hint="cs"/>
          <w:rtl/>
        </w:rPr>
        <w:t>َ</w:t>
      </w:r>
      <w:r w:rsidRPr="0067335B">
        <w:rPr>
          <w:rtl/>
        </w:rPr>
        <w:t>ل</w:t>
      </w:r>
      <w:r w:rsidR="00B551F1">
        <w:rPr>
          <w:rFonts w:hint="cs"/>
          <w:rtl/>
        </w:rPr>
        <w:t>ّ</w:t>
      </w:r>
      <w:r w:rsidRPr="0067335B">
        <w:rPr>
          <w:rtl/>
        </w:rPr>
        <w:t xml:space="preserve"> بهما لإثبات جواز المراهنة في كتاب السبق والرماية.</w:t>
      </w:r>
    </w:p>
    <w:p w:rsidR="00042BD1" w:rsidRPr="0067335B" w:rsidRDefault="00160010" w:rsidP="0010722F">
      <w:pPr>
        <w:pStyle w:val="af3"/>
        <w:spacing w:line="430" w:lineRule="exact"/>
        <w:ind w:firstLine="562"/>
        <w:rPr>
          <w:rtl/>
        </w:rPr>
      </w:pPr>
      <w:r w:rsidRPr="00160010">
        <w:rPr>
          <w:b/>
          <w:bCs/>
          <w:rtl/>
        </w:rPr>
        <w:t>الآية الأولى:</w:t>
      </w:r>
      <w:r w:rsidR="00042BD1" w:rsidRPr="0067335B">
        <w:rPr>
          <w:rtl/>
        </w:rPr>
        <w:t xml:space="preserve"> </w:t>
      </w:r>
      <w:r w:rsidR="00B551F1">
        <w:rPr>
          <w:rFonts w:ascii="Mosawi" w:hAnsi="Mosawi" w:cs="Mosawi"/>
          <w:rtl/>
        </w:rPr>
        <w:t>﴿</w:t>
      </w:r>
      <w:r w:rsidR="00B551F1" w:rsidRPr="00112D0E">
        <w:rPr>
          <w:rFonts w:hint="cs"/>
          <w:b/>
          <w:bCs/>
          <w:rtl/>
        </w:rPr>
        <w:t>وَأَعِدُّواْ لَهُم مَّا اسْتَطَعْتُم مِّن قُوَّةٍ</w:t>
      </w:r>
      <w:r w:rsidR="00B551F1">
        <w:rPr>
          <w:rFonts w:ascii="Mosawi" w:hAnsi="Mosawi" w:cs="Mosawi"/>
          <w:rtl/>
        </w:rPr>
        <w:t>﴾</w:t>
      </w:r>
      <w:r w:rsidR="00042BD1" w:rsidRPr="0067335B">
        <w:rPr>
          <w:rFonts w:ascii="Arial" w:hAnsi="Arial"/>
          <w:color w:val="000000"/>
          <w:rtl/>
        </w:rPr>
        <w:t xml:space="preserve"> </w:t>
      </w:r>
      <w:r w:rsidR="00B551F1">
        <w:rPr>
          <w:rFonts w:hint="cs"/>
          <w:rtl/>
        </w:rPr>
        <w:t>(</w:t>
      </w:r>
      <w:r w:rsidR="00042BD1" w:rsidRPr="0067335B">
        <w:rPr>
          <w:rtl/>
        </w:rPr>
        <w:t xml:space="preserve">الأنفال: </w:t>
      </w:r>
      <w:r w:rsidRPr="00160010">
        <w:rPr>
          <w:rtl/>
        </w:rPr>
        <w:t>٦٠</w:t>
      </w:r>
      <w:r w:rsidR="00B551F1">
        <w:rPr>
          <w:rFonts w:hint="cs"/>
          <w:rtl/>
        </w:rPr>
        <w:t>)</w:t>
      </w:r>
      <w:r w:rsidR="00042BD1" w:rsidRPr="0067335B">
        <w:rPr>
          <w:rtl/>
        </w:rPr>
        <w:t>.</w:t>
      </w:r>
    </w:p>
    <w:p w:rsidR="006821E6" w:rsidRDefault="00042BD1" w:rsidP="0010722F">
      <w:pPr>
        <w:pStyle w:val="af3"/>
        <w:spacing w:line="430" w:lineRule="exact"/>
        <w:ind w:firstLine="562"/>
        <w:rPr>
          <w:rtl/>
        </w:rPr>
      </w:pPr>
      <w:r w:rsidRPr="0067335B">
        <w:rPr>
          <w:rtl/>
        </w:rPr>
        <w:lastRenderedPageBreak/>
        <w:t xml:space="preserve">وأما وجه الاستدلال بالآية </w:t>
      </w:r>
      <w:r w:rsidR="00B551F1">
        <w:rPr>
          <w:rFonts w:hint="cs"/>
          <w:rtl/>
        </w:rPr>
        <w:t xml:space="preserve">ـ </w:t>
      </w:r>
      <w:r w:rsidRPr="0067335B">
        <w:rPr>
          <w:rtl/>
        </w:rPr>
        <w:t>كما ذكره الشيخ في المبسوط</w:t>
      </w:r>
      <w:r w:rsidR="00135BAE" w:rsidRPr="00086847">
        <w:rPr>
          <w:vertAlign w:val="superscript"/>
          <w:rtl/>
        </w:rPr>
        <w:t>(</w:t>
      </w:r>
      <w:r w:rsidRPr="00086847">
        <w:rPr>
          <w:vertAlign w:val="superscript"/>
          <w:rtl/>
        </w:rPr>
        <w:endnoteReference w:id="535"/>
      </w:r>
      <w:r w:rsidR="00135BAE" w:rsidRPr="00086847">
        <w:rPr>
          <w:vertAlign w:val="superscript"/>
          <w:rtl/>
        </w:rPr>
        <w:t>)</w:t>
      </w:r>
      <w:r w:rsidR="00B551F1">
        <w:rPr>
          <w:rFonts w:hint="cs"/>
          <w:rtl/>
        </w:rPr>
        <w:t xml:space="preserve">، </w:t>
      </w:r>
      <w:r w:rsidRPr="0067335B">
        <w:rPr>
          <w:rtl/>
        </w:rPr>
        <w:t>وتبعه تقريباً في بيان وجه الدلالة مم</w:t>
      </w:r>
      <w:r w:rsidR="00B551F1">
        <w:rPr>
          <w:rFonts w:hint="cs"/>
          <w:rtl/>
        </w:rPr>
        <w:t>َّ</w:t>
      </w:r>
      <w:r w:rsidRPr="0067335B">
        <w:rPr>
          <w:rtl/>
        </w:rPr>
        <w:t>ن تبنّى دلالة الآية ك</w:t>
      </w:r>
      <w:r w:rsidR="00B551F1">
        <w:rPr>
          <w:rFonts w:hint="cs"/>
          <w:rtl/>
        </w:rPr>
        <w:t>لُّ</w:t>
      </w:r>
      <w:r w:rsidRPr="0067335B">
        <w:rPr>
          <w:rtl/>
        </w:rPr>
        <w:t xml:space="preserve"> م</w:t>
      </w:r>
      <w:r w:rsidR="00B551F1">
        <w:rPr>
          <w:rFonts w:hint="cs"/>
          <w:rtl/>
        </w:rPr>
        <w:t>َ</w:t>
      </w:r>
      <w:r w:rsidRPr="0067335B">
        <w:rPr>
          <w:rtl/>
        </w:rPr>
        <w:t>ن</w:t>
      </w:r>
      <w:r w:rsidR="00B551F1">
        <w:rPr>
          <w:rFonts w:hint="cs"/>
          <w:rtl/>
        </w:rPr>
        <w:t>ْ</w:t>
      </w:r>
      <w:r w:rsidRPr="0067335B">
        <w:rPr>
          <w:rtl/>
        </w:rPr>
        <w:t xml:space="preserve"> جاء بعده</w:t>
      </w:r>
      <w:r w:rsidR="00B551F1">
        <w:rPr>
          <w:rFonts w:hint="cs"/>
          <w:rtl/>
        </w:rPr>
        <w:t xml:space="preserve"> ـ</w:t>
      </w:r>
      <w:r w:rsidRPr="0067335B">
        <w:rPr>
          <w:rtl/>
        </w:rPr>
        <w:t xml:space="preserve"> </w:t>
      </w:r>
      <w:r w:rsidR="00B551F1">
        <w:rPr>
          <w:rFonts w:hint="cs"/>
          <w:rtl/>
        </w:rPr>
        <w:t>ف</w:t>
      </w:r>
      <w:r w:rsidRPr="0067335B">
        <w:rPr>
          <w:rtl/>
        </w:rPr>
        <w:t>هو أن الله تعالى أمرنا بالإعداد</w:t>
      </w:r>
      <w:r w:rsidR="00B551F1">
        <w:rPr>
          <w:rFonts w:hint="cs"/>
          <w:rtl/>
        </w:rPr>
        <w:t>،</w:t>
      </w:r>
      <w:r w:rsidRPr="0067335B">
        <w:rPr>
          <w:rtl/>
        </w:rPr>
        <w:t xml:space="preserve"> وهو يحصل</w:t>
      </w:r>
      <w:r w:rsidR="00135BAE" w:rsidRPr="00086847">
        <w:rPr>
          <w:vertAlign w:val="superscript"/>
          <w:rtl/>
        </w:rPr>
        <w:t>(</w:t>
      </w:r>
      <w:r w:rsidRPr="00086847">
        <w:rPr>
          <w:vertAlign w:val="superscript"/>
          <w:rtl/>
        </w:rPr>
        <w:endnoteReference w:id="536"/>
      </w:r>
      <w:r w:rsidR="00135BAE" w:rsidRPr="00086847">
        <w:rPr>
          <w:vertAlign w:val="superscript"/>
          <w:rtl/>
        </w:rPr>
        <w:t>)</w:t>
      </w:r>
      <w:r>
        <w:rPr>
          <w:vertAlign w:val="superscript"/>
          <w:rtl/>
        </w:rPr>
        <w:t xml:space="preserve"> </w:t>
      </w:r>
      <w:r w:rsidRPr="0067335B">
        <w:rPr>
          <w:rtl/>
        </w:rPr>
        <w:t>بالتعلم</w:t>
      </w:r>
      <w:r w:rsidR="00B551F1">
        <w:rPr>
          <w:rFonts w:hint="cs"/>
          <w:rtl/>
        </w:rPr>
        <w:t>،</w:t>
      </w:r>
      <w:r w:rsidRPr="0067335B">
        <w:rPr>
          <w:rtl/>
        </w:rPr>
        <w:t xml:space="preserve"> والنهاية في التعلم بالمسابقة والرماية</w:t>
      </w:r>
      <w:r w:rsidR="00B551F1">
        <w:rPr>
          <w:rFonts w:hint="cs"/>
          <w:rtl/>
        </w:rPr>
        <w:t>،</w:t>
      </w:r>
      <w:r w:rsidRPr="0067335B">
        <w:rPr>
          <w:rtl/>
        </w:rPr>
        <w:t xml:space="preserve"> وبذلك يكمّل كل واحد نفسه في بلوغ الاستعداد</w:t>
      </w:r>
      <w:r w:rsidR="00B551F1">
        <w:rPr>
          <w:rFonts w:hint="cs"/>
          <w:rtl/>
        </w:rPr>
        <w:t>،</w:t>
      </w:r>
      <w:r w:rsidRPr="0067335B">
        <w:rPr>
          <w:rtl/>
        </w:rPr>
        <w:t xml:space="preserve"> فيتم</w:t>
      </w:r>
      <w:r w:rsidR="00B551F1">
        <w:rPr>
          <w:rFonts w:hint="cs"/>
          <w:rtl/>
        </w:rPr>
        <w:t>ّ</w:t>
      </w:r>
      <w:r w:rsidRPr="0067335B">
        <w:rPr>
          <w:rtl/>
        </w:rPr>
        <w:t xml:space="preserve"> الاستدلال</w:t>
      </w:r>
      <w:r w:rsidR="00B551F1">
        <w:rPr>
          <w:rFonts w:hint="cs"/>
          <w:rtl/>
        </w:rPr>
        <w:t>.</w:t>
      </w:r>
    </w:p>
    <w:p w:rsidR="003D41D8" w:rsidRDefault="00042BD1" w:rsidP="0010722F">
      <w:pPr>
        <w:pStyle w:val="af3"/>
        <w:spacing w:line="430" w:lineRule="exact"/>
        <w:ind w:firstLine="562"/>
        <w:rPr>
          <w:rtl/>
        </w:rPr>
      </w:pPr>
      <w:r w:rsidRPr="0067335B">
        <w:rPr>
          <w:rtl/>
        </w:rPr>
        <w:t>ولكن</w:t>
      </w:r>
      <w:r w:rsidR="00B551F1">
        <w:rPr>
          <w:rFonts w:hint="cs"/>
          <w:rtl/>
        </w:rPr>
        <w:t>ْ</w:t>
      </w:r>
      <w:r w:rsidRPr="0067335B">
        <w:rPr>
          <w:rtl/>
        </w:rPr>
        <w:t xml:space="preserve"> قد ير</w:t>
      </w:r>
      <w:r w:rsidR="00B551F1">
        <w:rPr>
          <w:rFonts w:hint="cs"/>
          <w:rtl/>
        </w:rPr>
        <w:t>ِ</w:t>
      </w:r>
      <w:r w:rsidRPr="0067335B">
        <w:rPr>
          <w:rtl/>
        </w:rPr>
        <w:t>د</w:t>
      </w:r>
      <w:r w:rsidR="00B551F1">
        <w:rPr>
          <w:rFonts w:hint="cs"/>
          <w:rtl/>
        </w:rPr>
        <w:t>ُ</w:t>
      </w:r>
      <w:r w:rsidRPr="0067335B">
        <w:rPr>
          <w:rtl/>
        </w:rPr>
        <w:t xml:space="preserve"> على الاستدلال بهذه الآية</w:t>
      </w:r>
      <w:r w:rsidR="00B551F1">
        <w:rPr>
          <w:rFonts w:hint="cs"/>
          <w:rtl/>
        </w:rPr>
        <w:t>:</w:t>
      </w:r>
    </w:p>
    <w:p w:rsidR="00042BD1" w:rsidRPr="0067335B" w:rsidRDefault="00160010" w:rsidP="0010722F">
      <w:pPr>
        <w:pStyle w:val="af3"/>
        <w:spacing w:line="430" w:lineRule="exact"/>
        <w:ind w:firstLine="562"/>
        <w:rPr>
          <w:rtl/>
        </w:rPr>
      </w:pPr>
      <w:r w:rsidRPr="00160010">
        <w:rPr>
          <w:b/>
          <w:bCs/>
          <w:rtl/>
        </w:rPr>
        <w:t>أولاً:</w:t>
      </w:r>
      <w:r w:rsidR="00042BD1" w:rsidRPr="0067335B">
        <w:rPr>
          <w:rtl/>
        </w:rPr>
        <w:t xml:space="preserve"> إن أقصى ما تدل عليه هو وجوب الاستعداد والتأهيل لمواجهة العدو</w:t>
      </w:r>
      <w:r w:rsidR="00B551F1">
        <w:rPr>
          <w:rFonts w:hint="cs"/>
          <w:rtl/>
        </w:rPr>
        <w:t>،</w:t>
      </w:r>
      <w:r w:rsidR="00042BD1" w:rsidRPr="0067335B">
        <w:rPr>
          <w:rtl/>
        </w:rPr>
        <w:t xml:space="preserve"> لا أكثر.</w:t>
      </w:r>
    </w:p>
    <w:p w:rsidR="00042BD1" w:rsidRPr="0067335B" w:rsidRDefault="00160010" w:rsidP="0010722F">
      <w:pPr>
        <w:pStyle w:val="af3"/>
        <w:spacing w:line="430" w:lineRule="exact"/>
        <w:ind w:firstLine="562"/>
        <w:rPr>
          <w:rtl/>
        </w:rPr>
      </w:pPr>
      <w:r w:rsidRPr="00160010">
        <w:rPr>
          <w:b/>
          <w:bCs/>
          <w:rtl/>
        </w:rPr>
        <w:t>ثانياً:</w:t>
      </w:r>
      <w:r w:rsidR="00042BD1" w:rsidRPr="0067335B">
        <w:rPr>
          <w:rtl/>
        </w:rPr>
        <w:t xml:space="preserve"> إن الاستعداد الكامل يحصل ولو لم تتحقّق المسابقة</w:t>
      </w:r>
      <w:r w:rsidR="00B551F1">
        <w:rPr>
          <w:rFonts w:hint="cs"/>
          <w:rtl/>
        </w:rPr>
        <w:t>،</w:t>
      </w:r>
      <w:r w:rsidR="00042BD1" w:rsidRPr="0067335B">
        <w:rPr>
          <w:rtl/>
        </w:rPr>
        <w:t xml:space="preserve"> كما هو الحال في زماننا</w:t>
      </w:r>
      <w:r w:rsidR="00B551F1">
        <w:rPr>
          <w:rFonts w:hint="cs"/>
          <w:rtl/>
        </w:rPr>
        <w:t>،</w:t>
      </w:r>
      <w:r w:rsidR="00042BD1" w:rsidRPr="0067335B">
        <w:rPr>
          <w:rtl/>
        </w:rPr>
        <w:t xml:space="preserve"> حيث إن المجاهد يستعد</w:t>
      </w:r>
      <w:r w:rsidR="00B551F1">
        <w:rPr>
          <w:rFonts w:hint="cs"/>
          <w:rtl/>
        </w:rPr>
        <w:t>ّ</w:t>
      </w:r>
      <w:r w:rsidR="00042BD1" w:rsidRPr="0067335B">
        <w:rPr>
          <w:rtl/>
        </w:rPr>
        <w:t xml:space="preserve"> بأفضل مستوى ممكن</w:t>
      </w:r>
      <w:r w:rsidR="00B551F1">
        <w:rPr>
          <w:rFonts w:hint="cs"/>
          <w:rtl/>
        </w:rPr>
        <w:t>،</w:t>
      </w:r>
      <w:r w:rsidR="00042BD1" w:rsidRPr="0067335B">
        <w:rPr>
          <w:rtl/>
        </w:rPr>
        <w:t xml:space="preserve"> من دون حاجة للمسابقة بين المتدر</w:t>
      </w:r>
      <w:r w:rsidR="00B551F1">
        <w:rPr>
          <w:rFonts w:hint="cs"/>
          <w:rtl/>
        </w:rPr>
        <w:t>ِّ</w:t>
      </w:r>
      <w:r w:rsidR="00042BD1" w:rsidRPr="0067335B">
        <w:rPr>
          <w:rtl/>
        </w:rPr>
        <w:t>بين</w:t>
      </w:r>
      <w:r w:rsidR="00B551F1">
        <w:rPr>
          <w:rFonts w:hint="cs"/>
          <w:rtl/>
        </w:rPr>
        <w:t>،</w:t>
      </w:r>
      <w:r w:rsidR="00042BD1" w:rsidRPr="0067335B">
        <w:rPr>
          <w:rtl/>
        </w:rPr>
        <w:t xml:space="preserve"> وإن</w:t>
      </w:r>
      <w:r w:rsidR="00B551F1">
        <w:rPr>
          <w:rFonts w:hint="cs"/>
          <w:rtl/>
        </w:rPr>
        <w:t>ْ</w:t>
      </w:r>
      <w:r w:rsidR="00042BD1" w:rsidRPr="0067335B">
        <w:rPr>
          <w:rtl/>
        </w:rPr>
        <w:t xml:space="preserve"> كانت المسابقة تخلق جو</w:t>
      </w:r>
      <w:r w:rsidR="00B551F1">
        <w:rPr>
          <w:rFonts w:hint="cs"/>
          <w:rtl/>
        </w:rPr>
        <w:t>ّ</w:t>
      </w:r>
      <w:r w:rsidR="00042BD1" w:rsidRPr="0067335B">
        <w:rPr>
          <w:rtl/>
        </w:rPr>
        <w:t>اً من المنافسة والحماس</w:t>
      </w:r>
      <w:r w:rsidR="00B551F1">
        <w:rPr>
          <w:rFonts w:hint="cs"/>
          <w:rtl/>
        </w:rPr>
        <w:t>.</w:t>
      </w:r>
      <w:r w:rsidR="00042BD1" w:rsidRPr="0067335B">
        <w:rPr>
          <w:rtl/>
        </w:rPr>
        <w:t xml:space="preserve"> ولكن يكفي في مقام رد</w:t>
      </w:r>
      <w:r w:rsidR="00B551F1">
        <w:rPr>
          <w:rFonts w:hint="cs"/>
          <w:rtl/>
        </w:rPr>
        <w:t>ّ</w:t>
      </w:r>
      <w:r w:rsidR="00042BD1" w:rsidRPr="0067335B">
        <w:rPr>
          <w:rtl/>
        </w:rPr>
        <w:t xml:space="preserve"> هذا الاستدلال القول</w:t>
      </w:r>
      <w:r w:rsidR="00B551F1">
        <w:rPr>
          <w:rFonts w:hint="cs"/>
          <w:rtl/>
        </w:rPr>
        <w:t>:</w:t>
      </w:r>
      <w:r w:rsidR="00042BD1" w:rsidRPr="0067335B">
        <w:rPr>
          <w:rtl/>
        </w:rPr>
        <w:t xml:space="preserve"> إن الإعداد يتحق</w:t>
      </w:r>
      <w:r w:rsidR="00B551F1">
        <w:rPr>
          <w:rFonts w:hint="cs"/>
          <w:rtl/>
        </w:rPr>
        <w:t>َّ</w:t>
      </w:r>
      <w:r w:rsidR="00042BD1" w:rsidRPr="0067335B">
        <w:rPr>
          <w:rtl/>
        </w:rPr>
        <w:t>ق ولو من دون مسابقة.</w:t>
      </w:r>
    </w:p>
    <w:p w:rsidR="006821E6" w:rsidRDefault="00042BD1" w:rsidP="0010722F">
      <w:pPr>
        <w:pStyle w:val="af3"/>
        <w:spacing w:line="430" w:lineRule="exact"/>
        <w:ind w:firstLine="562"/>
        <w:rPr>
          <w:rtl/>
        </w:rPr>
      </w:pPr>
      <w:r w:rsidRPr="0067335B">
        <w:rPr>
          <w:rtl/>
        </w:rPr>
        <w:t>أما إذا قيل</w:t>
      </w:r>
      <w:r w:rsidR="00B551F1">
        <w:rPr>
          <w:rFonts w:hint="cs"/>
          <w:rtl/>
        </w:rPr>
        <w:t>:</w:t>
      </w:r>
      <w:r w:rsidRPr="0067335B">
        <w:rPr>
          <w:rtl/>
        </w:rPr>
        <w:t xml:space="preserve"> إن الآية قد أمرت بالإعداد المطلق</w:t>
      </w:r>
      <w:r w:rsidR="00B551F1">
        <w:rPr>
          <w:rFonts w:hint="cs"/>
          <w:rtl/>
        </w:rPr>
        <w:t>،</w:t>
      </w:r>
      <w:r w:rsidRPr="0067335B">
        <w:rPr>
          <w:rtl/>
        </w:rPr>
        <w:t xml:space="preserve"> وهو يشمل </w:t>
      </w:r>
      <w:r w:rsidR="00B551F1">
        <w:rPr>
          <w:rFonts w:hint="cs"/>
          <w:rtl/>
        </w:rPr>
        <w:t xml:space="preserve">كونه </w:t>
      </w:r>
      <w:r w:rsidRPr="0067335B">
        <w:rPr>
          <w:rtl/>
        </w:rPr>
        <w:t xml:space="preserve">بمراهنة أو بدون مراهنة. </w:t>
      </w:r>
    </w:p>
    <w:p w:rsidR="00042BD1" w:rsidRPr="0067335B" w:rsidRDefault="00042BD1" w:rsidP="0010722F">
      <w:pPr>
        <w:pStyle w:val="af3"/>
        <w:spacing w:line="430" w:lineRule="exact"/>
        <w:ind w:firstLine="562"/>
        <w:rPr>
          <w:rtl/>
        </w:rPr>
      </w:pPr>
      <w:r w:rsidRPr="0067335B">
        <w:rPr>
          <w:rtl/>
        </w:rPr>
        <w:t xml:space="preserve">فإنه يقال: </w:t>
      </w:r>
      <w:r w:rsidRPr="00112D0E">
        <w:rPr>
          <w:szCs w:val="26"/>
          <w:rtl/>
        </w:rPr>
        <w:t>إن الآية ليست في مقام البيان من هذه الجهة</w:t>
      </w:r>
      <w:r w:rsidR="00B551F1" w:rsidRPr="00112D0E">
        <w:rPr>
          <w:rFonts w:hint="cs"/>
          <w:szCs w:val="26"/>
          <w:rtl/>
        </w:rPr>
        <w:t>،</w:t>
      </w:r>
      <w:r w:rsidRPr="00112D0E">
        <w:rPr>
          <w:szCs w:val="26"/>
          <w:rtl/>
        </w:rPr>
        <w:t xml:space="preserve"> بل</w:t>
      </w:r>
      <w:r w:rsidR="00B551F1" w:rsidRPr="00112D0E">
        <w:rPr>
          <w:rFonts w:hint="cs"/>
          <w:szCs w:val="26"/>
          <w:rtl/>
        </w:rPr>
        <w:t xml:space="preserve"> هي</w:t>
      </w:r>
      <w:r w:rsidRPr="00112D0E">
        <w:rPr>
          <w:szCs w:val="26"/>
          <w:rtl/>
        </w:rPr>
        <w:t xml:space="preserve"> تدل على أصل وجوب الإعداد لمواجهة العدو</w:t>
      </w:r>
      <w:r w:rsidR="00B551F1" w:rsidRPr="00112D0E">
        <w:rPr>
          <w:rFonts w:hint="cs"/>
          <w:szCs w:val="26"/>
          <w:rtl/>
        </w:rPr>
        <w:t>،</w:t>
      </w:r>
      <w:r w:rsidRPr="00112D0E">
        <w:rPr>
          <w:szCs w:val="26"/>
          <w:rtl/>
        </w:rPr>
        <w:t xml:space="preserve"> أما سائر التفريعات فينبغي أن ي</w:t>
      </w:r>
      <w:r w:rsidR="00B551F1" w:rsidRPr="00112D0E">
        <w:rPr>
          <w:rFonts w:hint="cs"/>
          <w:szCs w:val="26"/>
          <w:rtl/>
        </w:rPr>
        <w:t>ُ</w:t>
      </w:r>
      <w:r w:rsidRPr="00112D0E">
        <w:rPr>
          <w:szCs w:val="26"/>
          <w:rtl/>
        </w:rPr>
        <w:t>ستفاد حكمها من محل</w:t>
      </w:r>
      <w:r w:rsidR="00B551F1" w:rsidRPr="00112D0E">
        <w:rPr>
          <w:rFonts w:hint="cs"/>
          <w:szCs w:val="26"/>
          <w:rtl/>
        </w:rPr>
        <w:t>ٍّ</w:t>
      </w:r>
      <w:r w:rsidRPr="00112D0E">
        <w:rPr>
          <w:szCs w:val="26"/>
          <w:rtl/>
        </w:rPr>
        <w:t xml:space="preserve"> آخر.</w:t>
      </w:r>
    </w:p>
    <w:p w:rsidR="006821E6" w:rsidRDefault="00042BD1" w:rsidP="0010722F">
      <w:pPr>
        <w:pStyle w:val="af3"/>
        <w:spacing w:line="430" w:lineRule="exact"/>
        <w:ind w:firstLine="562"/>
        <w:rPr>
          <w:rtl/>
        </w:rPr>
      </w:pPr>
      <w:r w:rsidRPr="0067335B">
        <w:rPr>
          <w:rtl/>
        </w:rPr>
        <w:t>وأما إذا قيل</w:t>
      </w:r>
      <w:r w:rsidR="00B551F1">
        <w:rPr>
          <w:rFonts w:hint="cs"/>
          <w:rtl/>
        </w:rPr>
        <w:t>:</w:t>
      </w:r>
      <w:r w:rsidRPr="0067335B">
        <w:rPr>
          <w:rtl/>
        </w:rPr>
        <w:t xml:space="preserve"> </w:t>
      </w:r>
      <w:r w:rsidR="00B551F1">
        <w:rPr>
          <w:rFonts w:hint="cs"/>
          <w:rtl/>
        </w:rPr>
        <w:t>إ</w:t>
      </w:r>
      <w:r w:rsidRPr="0067335B">
        <w:rPr>
          <w:rtl/>
        </w:rPr>
        <w:t xml:space="preserve">ن هذه الآية </w:t>
      </w:r>
      <w:r w:rsidR="00B551F1">
        <w:rPr>
          <w:rFonts w:ascii="Mosawi" w:hAnsi="Mosawi" w:cs="Mosawi"/>
          <w:rtl/>
        </w:rPr>
        <w:t>«</w:t>
      </w:r>
      <w:r w:rsidRPr="0067335B">
        <w:rPr>
          <w:rtl/>
        </w:rPr>
        <w:t>يستدل بها لإثبات جواز المراهنة في المسابقات في كافة الوسائل الحربية</w:t>
      </w:r>
      <w:r w:rsidR="00B551F1">
        <w:rPr>
          <w:rFonts w:hint="cs"/>
          <w:rtl/>
        </w:rPr>
        <w:t xml:space="preserve"> فحسب،</w:t>
      </w:r>
      <w:r w:rsidRPr="0067335B">
        <w:rPr>
          <w:rtl/>
        </w:rPr>
        <w:t xml:space="preserve"> بل تشمل الاستدلال لإثبات النظرية الثالثة</w:t>
      </w:r>
      <w:r w:rsidR="00B551F1">
        <w:rPr>
          <w:rFonts w:hint="cs"/>
          <w:rtl/>
        </w:rPr>
        <w:t>،</w:t>
      </w:r>
      <w:r w:rsidRPr="0067335B">
        <w:rPr>
          <w:rtl/>
        </w:rPr>
        <w:t xml:space="preserve"> وهي التي تعمّم الحكم بالجواز إلى كل المسابقات التي </w:t>
      </w:r>
      <w:r w:rsidR="00B551F1">
        <w:rPr>
          <w:rFonts w:hint="cs"/>
          <w:rtl/>
        </w:rPr>
        <w:t>ت</w:t>
      </w:r>
      <w:r w:rsidRPr="0067335B">
        <w:rPr>
          <w:rtl/>
        </w:rPr>
        <w:t>ترت</w:t>
      </w:r>
      <w:r w:rsidR="00B551F1">
        <w:rPr>
          <w:rFonts w:hint="cs"/>
          <w:rtl/>
        </w:rPr>
        <w:t>َّ</w:t>
      </w:r>
      <w:r w:rsidRPr="0067335B">
        <w:rPr>
          <w:rtl/>
        </w:rPr>
        <w:t>ب عليها منفعة معتد</w:t>
      </w:r>
      <w:r w:rsidR="00B551F1">
        <w:rPr>
          <w:rFonts w:hint="cs"/>
          <w:rtl/>
        </w:rPr>
        <w:t>ّ</w:t>
      </w:r>
      <w:r w:rsidRPr="0067335B">
        <w:rPr>
          <w:rtl/>
        </w:rPr>
        <w:t xml:space="preserve"> بها</w:t>
      </w:r>
      <w:r w:rsidR="00B551F1">
        <w:rPr>
          <w:rFonts w:hint="cs"/>
          <w:rtl/>
        </w:rPr>
        <w:t>،</w:t>
      </w:r>
      <w:r w:rsidRPr="0067335B">
        <w:rPr>
          <w:rtl/>
        </w:rPr>
        <w:t xml:space="preserve"> سواء على الصعيد الفردي أو الاجتماعي</w:t>
      </w:r>
      <w:r w:rsidR="00B551F1">
        <w:rPr>
          <w:rFonts w:hint="cs"/>
          <w:rtl/>
        </w:rPr>
        <w:t>،</w:t>
      </w:r>
      <w:r w:rsidRPr="0067335B">
        <w:rPr>
          <w:rtl/>
        </w:rPr>
        <w:t xml:space="preserve"> وذلك من خلال لفظ </w:t>
      </w:r>
      <w:r w:rsidR="00B551F1">
        <w:rPr>
          <w:rFonts w:ascii="Mosawi" w:hAnsi="Mosawi" w:cs="Mosawi"/>
          <w:rtl/>
        </w:rPr>
        <w:t>«</w:t>
      </w:r>
      <w:r w:rsidRPr="0067335B">
        <w:rPr>
          <w:rtl/>
        </w:rPr>
        <w:t>القوة</w:t>
      </w:r>
      <w:r w:rsidR="00B551F1">
        <w:rPr>
          <w:rFonts w:ascii="Mosawi" w:hAnsi="Mosawi" w:cs="Mosawi"/>
          <w:rtl/>
        </w:rPr>
        <w:t>»</w:t>
      </w:r>
      <w:r w:rsidR="00B551F1">
        <w:rPr>
          <w:rFonts w:hint="cs"/>
          <w:rtl/>
        </w:rPr>
        <w:t>،</w:t>
      </w:r>
      <w:r w:rsidRPr="0067335B">
        <w:rPr>
          <w:rtl/>
        </w:rPr>
        <w:t xml:space="preserve"> حيث قالت</w:t>
      </w:r>
      <w:r w:rsidR="00B551F1">
        <w:rPr>
          <w:rFonts w:hint="cs"/>
          <w:rtl/>
        </w:rPr>
        <w:t>:</w:t>
      </w:r>
      <w:r w:rsidRPr="0067335B">
        <w:rPr>
          <w:rtl/>
        </w:rPr>
        <w:t xml:space="preserve"> </w:t>
      </w:r>
      <w:r w:rsidR="00B551F1">
        <w:rPr>
          <w:rFonts w:ascii="Mosawi" w:hAnsi="Mosawi" w:cs="Mosawi"/>
          <w:rtl/>
        </w:rPr>
        <w:t>﴿</w:t>
      </w:r>
      <w:r w:rsidR="00160010" w:rsidRPr="00501BB6">
        <w:rPr>
          <w:rFonts w:hint="eastAsia"/>
          <w:b/>
          <w:bCs/>
          <w:rtl/>
        </w:rPr>
        <w:t>وَأَعِدُّواْ</w:t>
      </w:r>
      <w:r w:rsidR="00160010" w:rsidRPr="00501BB6">
        <w:rPr>
          <w:b/>
          <w:bCs/>
          <w:rtl/>
        </w:rPr>
        <w:t xml:space="preserve"> </w:t>
      </w:r>
      <w:r w:rsidR="00160010" w:rsidRPr="00501BB6">
        <w:rPr>
          <w:rFonts w:hint="eastAsia"/>
          <w:b/>
          <w:bCs/>
          <w:rtl/>
        </w:rPr>
        <w:t>لَهُم</w:t>
      </w:r>
      <w:r w:rsidR="00160010" w:rsidRPr="00501BB6">
        <w:rPr>
          <w:b/>
          <w:bCs/>
          <w:rtl/>
        </w:rPr>
        <w:t xml:space="preserve"> </w:t>
      </w:r>
      <w:r w:rsidR="00160010" w:rsidRPr="00501BB6">
        <w:rPr>
          <w:rFonts w:hint="eastAsia"/>
          <w:b/>
          <w:bCs/>
          <w:rtl/>
        </w:rPr>
        <w:t>مَّا</w:t>
      </w:r>
      <w:r w:rsidR="00160010" w:rsidRPr="00501BB6">
        <w:rPr>
          <w:b/>
          <w:bCs/>
          <w:rtl/>
        </w:rPr>
        <w:t xml:space="preserve"> </w:t>
      </w:r>
      <w:r w:rsidR="00160010" w:rsidRPr="00501BB6">
        <w:rPr>
          <w:rFonts w:hint="eastAsia"/>
          <w:b/>
          <w:bCs/>
          <w:rtl/>
        </w:rPr>
        <w:t>اسْتَطَعْتُم</w:t>
      </w:r>
      <w:r w:rsidR="00160010" w:rsidRPr="00501BB6">
        <w:rPr>
          <w:b/>
          <w:bCs/>
          <w:rtl/>
        </w:rPr>
        <w:t xml:space="preserve"> </w:t>
      </w:r>
      <w:r w:rsidR="00160010" w:rsidRPr="00501BB6">
        <w:rPr>
          <w:rFonts w:hint="eastAsia"/>
          <w:b/>
          <w:bCs/>
          <w:rtl/>
        </w:rPr>
        <w:t>مِّن</w:t>
      </w:r>
      <w:r w:rsidR="00160010" w:rsidRPr="00501BB6">
        <w:rPr>
          <w:b/>
          <w:bCs/>
          <w:rtl/>
        </w:rPr>
        <w:t xml:space="preserve"> </w:t>
      </w:r>
      <w:r w:rsidR="00160010" w:rsidRPr="00501BB6">
        <w:rPr>
          <w:rFonts w:hint="eastAsia"/>
          <w:b/>
          <w:bCs/>
          <w:rtl/>
        </w:rPr>
        <w:t>قُوَّةٍ</w:t>
      </w:r>
      <w:r w:rsidR="00B551F1">
        <w:rPr>
          <w:rFonts w:ascii="Mosawi" w:hAnsi="Mosawi" w:cs="Mosawi"/>
          <w:rtl/>
        </w:rPr>
        <w:t>﴾</w:t>
      </w:r>
      <w:r w:rsidR="00B551F1">
        <w:rPr>
          <w:rFonts w:hint="cs"/>
          <w:rtl/>
        </w:rPr>
        <w:t>.</w:t>
      </w:r>
      <w:r w:rsidRPr="0067335B">
        <w:rPr>
          <w:rtl/>
        </w:rPr>
        <w:t xml:space="preserve"> والقوة كما تنطبق على الإعداد الحربي تنطبق على الإعداد في سائر المعارف والعلوم التي تؤدي إلى رقي المجتمع وازدهاره.</w:t>
      </w:r>
    </w:p>
    <w:p w:rsidR="003D41D8" w:rsidRDefault="00B551F1" w:rsidP="0010722F">
      <w:pPr>
        <w:pStyle w:val="af3"/>
        <w:spacing w:line="430" w:lineRule="exact"/>
        <w:ind w:firstLine="562"/>
        <w:rPr>
          <w:rtl/>
        </w:rPr>
      </w:pPr>
      <w:r>
        <w:rPr>
          <w:rFonts w:hint="cs"/>
          <w:rtl/>
        </w:rPr>
        <w:t>ف</w:t>
      </w:r>
      <w:r w:rsidR="00042BD1" w:rsidRPr="0067335B">
        <w:rPr>
          <w:rtl/>
        </w:rPr>
        <w:t>ير</w:t>
      </w:r>
      <w:r>
        <w:rPr>
          <w:rFonts w:hint="cs"/>
          <w:rtl/>
        </w:rPr>
        <w:t>ِ</w:t>
      </w:r>
      <w:r w:rsidR="00042BD1" w:rsidRPr="0067335B">
        <w:rPr>
          <w:rtl/>
        </w:rPr>
        <w:t>د</w:t>
      </w:r>
      <w:r>
        <w:rPr>
          <w:rFonts w:hint="cs"/>
          <w:rtl/>
        </w:rPr>
        <w:t>ُ</w:t>
      </w:r>
      <w:r w:rsidR="00042BD1" w:rsidRPr="0067335B">
        <w:rPr>
          <w:rtl/>
        </w:rPr>
        <w:t xml:space="preserve"> عليه</w:t>
      </w:r>
      <w:r>
        <w:rPr>
          <w:rFonts w:hint="cs"/>
          <w:rtl/>
        </w:rPr>
        <w:t>:</w:t>
      </w:r>
      <w:r w:rsidR="00042BD1" w:rsidRPr="0067335B">
        <w:rPr>
          <w:rtl/>
        </w:rPr>
        <w:t xml:space="preserve"> </w:t>
      </w:r>
      <w:r>
        <w:rPr>
          <w:rFonts w:hint="cs"/>
          <w:rtl/>
        </w:rPr>
        <w:t>إ</w:t>
      </w:r>
      <w:r w:rsidR="00042BD1" w:rsidRPr="0067335B">
        <w:rPr>
          <w:rtl/>
        </w:rPr>
        <w:t>ن المقصود من القوة هنا هي القوة في مواجهة العدو</w:t>
      </w:r>
      <w:r>
        <w:rPr>
          <w:rFonts w:hint="cs"/>
          <w:rtl/>
        </w:rPr>
        <w:t>،</w:t>
      </w:r>
      <w:r w:rsidR="00042BD1" w:rsidRPr="0067335B">
        <w:rPr>
          <w:rtl/>
        </w:rPr>
        <w:t xml:space="preserve"> وهي تنطبق على الإعداد الحربي</w:t>
      </w:r>
      <w:r>
        <w:rPr>
          <w:rFonts w:hint="cs"/>
          <w:rtl/>
        </w:rPr>
        <w:t>؛</w:t>
      </w:r>
      <w:r w:rsidR="00042BD1" w:rsidRPr="0067335B">
        <w:rPr>
          <w:rtl/>
        </w:rPr>
        <w:t xml:space="preserve"> بقرينة أن الآية قالت</w:t>
      </w:r>
      <w:r>
        <w:rPr>
          <w:rFonts w:hint="cs"/>
          <w:rtl/>
        </w:rPr>
        <w:t>:</w:t>
      </w:r>
      <w:r w:rsidR="00042BD1" w:rsidRPr="0067335B">
        <w:rPr>
          <w:rtl/>
        </w:rPr>
        <w:t xml:space="preserve"> </w:t>
      </w:r>
      <w:r>
        <w:rPr>
          <w:rFonts w:ascii="Mosawi" w:hAnsi="Mosawi" w:cs="Mosawi"/>
          <w:rtl/>
        </w:rPr>
        <w:t>﴿</w:t>
      </w:r>
      <w:r w:rsidRPr="00501BB6">
        <w:rPr>
          <w:rFonts w:hint="cs"/>
          <w:b/>
          <w:bCs/>
          <w:rtl/>
        </w:rPr>
        <w:t>وَأَعِدُّواْ لَهُم</w:t>
      </w:r>
      <w:r>
        <w:rPr>
          <w:rFonts w:ascii="Mosawi" w:hAnsi="Mosawi" w:cs="Mosawi"/>
          <w:rtl/>
        </w:rPr>
        <w:t>﴾</w:t>
      </w:r>
      <w:r>
        <w:rPr>
          <w:rFonts w:hint="cs"/>
          <w:rtl/>
        </w:rPr>
        <w:t>،</w:t>
      </w:r>
      <w:r w:rsidR="00042BD1" w:rsidRPr="0067335B">
        <w:rPr>
          <w:rtl/>
        </w:rPr>
        <w:t xml:space="preserve"> أي لمواجهتهم</w:t>
      </w:r>
      <w:r>
        <w:rPr>
          <w:rFonts w:hint="cs"/>
          <w:rtl/>
        </w:rPr>
        <w:t>،</w:t>
      </w:r>
      <w:r w:rsidR="00042BD1" w:rsidRPr="0067335B">
        <w:rPr>
          <w:rtl/>
        </w:rPr>
        <w:t xml:space="preserve"> ولم تقل</w:t>
      </w:r>
      <w:r>
        <w:rPr>
          <w:rFonts w:hint="cs"/>
          <w:rtl/>
        </w:rPr>
        <w:t>:</w:t>
      </w:r>
      <w:r w:rsidR="00042BD1" w:rsidRPr="0067335B">
        <w:rPr>
          <w:rtl/>
        </w:rPr>
        <w:t xml:space="preserve"> وأعدوا لكم</w:t>
      </w:r>
      <w:r>
        <w:rPr>
          <w:rFonts w:hint="cs"/>
          <w:rtl/>
        </w:rPr>
        <w:t>.</w:t>
      </w:r>
      <w:r w:rsidR="00042BD1" w:rsidRPr="0067335B">
        <w:rPr>
          <w:rtl/>
        </w:rPr>
        <w:t xml:space="preserve"> إضافة إلى أن</w:t>
      </w:r>
      <w:r>
        <w:rPr>
          <w:rFonts w:hint="cs"/>
          <w:rtl/>
        </w:rPr>
        <w:t>ّ</w:t>
      </w:r>
      <w:r w:rsidR="00042BD1" w:rsidRPr="0067335B">
        <w:rPr>
          <w:rtl/>
        </w:rPr>
        <w:t>ها عبر</w:t>
      </w:r>
      <w:r>
        <w:rPr>
          <w:rFonts w:hint="cs"/>
          <w:rtl/>
        </w:rPr>
        <w:t>َّ</w:t>
      </w:r>
      <w:r w:rsidR="00042BD1" w:rsidRPr="0067335B">
        <w:rPr>
          <w:rtl/>
        </w:rPr>
        <w:t>ت أخيراً</w:t>
      </w:r>
      <w:r>
        <w:rPr>
          <w:rFonts w:hint="cs"/>
          <w:rtl/>
        </w:rPr>
        <w:t>:</w:t>
      </w:r>
      <w:r w:rsidR="00042BD1" w:rsidRPr="0067335B">
        <w:rPr>
          <w:rtl/>
        </w:rPr>
        <w:t xml:space="preserve"> </w:t>
      </w:r>
      <w:r>
        <w:rPr>
          <w:rFonts w:ascii="Mosawi" w:hAnsi="Mosawi" w:cs="Mosawi"/>
          <w:rtl/>
        </w:rPr>
        <w:t>﴿</w:t>
      </w:r>
      <w:r w:rsidR="00160010" w:rsidRPr="00501BB6">
        <w:rPr>
          <w:rFonts w:hint="eastAsia"/>
          <w:b/>
          <w:bCs/>
          <w:rtl/>
        </w:rPr>
        <w:t>تُرْهِبُونَ</w:t>
      </w:r>
      <w:r w:rsidR="00160010" w:rsidRPr="00501BB6">
        <w:rPr>
          <w:b/>
          <w:bCs/>
          <w:rtl/>
        </w:rPr>
        <w:t xml:space="preserve"> </w:t>
      </w:r>
      <w:r w:rsidR="00160010" w:rsidRPr="00501BB6">
        <w:rPr>
          <w:rFonts w:hint="eastAsia"/>
          <w:b/>
          <w:bCs/>
          <w:rtl/>
        </w:rPr>
        <w:t>بِهِ</w:t>
      </w:r>
      <w:r w:rsidR="00160010" w:rsidRPr="00501BB6">
        <w:rPr>
          <w:b/>
          <w:bCs/>
          <w:rtl/>
        </w:rPr>
        <w:t xml:space="preserve"> </w:t>
      </w:r>
      <w:r w:rsidR="00160010" w:rsidRPr="00501BB6">
        <w:rPr>
          <w:rFonts w:hint="eastAsia"/>
          <w:b/>
          <w:bCs/>
          <w:rtl/>
        </w:rPr>
        <w:t>عَدْوَّ</w:t>
      </w:r>
      <w:r w:rsidR="00160010" w:rsidRPr="00501BB6">
        <w:rPr>
          <w:b/>
          <w:bCs/>
          <w:rtl/>
        </w:rPr>
        <w:t xml:space="preserve"> </w:t>
      </w:r>
      <w:r w:rsidR="00160010" w:rsidRPr="00501BB6">
        <w:rPr>
          <w:rFonts w:hint="eastAsia"/>
          <w:b/>
          <w:bCs/>
          <w:rtl/>
        </w:rPr>
        <w:t>اللّهِ</w:t>
      </w:r>
      <w:r w:rsidR="00160010" w:rsidRPr="00501BB6">
        <w:rPr>
          <w:b/>
          <w:bCs/>
          <w:rtl/>
        </w:rPr>
        <w:t xml:space="preserve"> </w:t>
      </w:r>
      <w:r w:rsidR="00160010" w:rsidRPr="00501BB6">
        <w:rPr>
          <w:rFonts w:hint="eastAsia"/>
          <w:b/>
          <w:bCs/>
          <w:rtl/>
        </w:rPr>
        <w:t>وَعَدُوَّكُمْ</w:t>
      </w:r>
      <w:r>
        <w:rPr>
          <w:rFonts w:ascii="Mosawi" w:hAnsi="Mosawi" w:cs="Mosawi"/>
          <w:rtl/>
        </w:rPr>
        <w:t>﴾</w:t>
      </w:r>
      <w:r>
        <w:rPr>
          <w:rFonts w:ascii="Mosawi" w:hAnsi="Mosawi" w:cs="Mosawi" w:hint="cs"/>
          <w:rtl/>
        </w:rPr>
        <w:t>،</w:t>
      </w:r>
      <w:r w:rsidR="00042BD1" w:rsidRPr="0067335B">
        <w:rPr>
          <w:rtl/>
        </w:rPr>
        <w:t xml:space="preserve"> وهو ينطبق تماماً على الإعداد الحربي</w:t>
      </w:r>
      <w:r>
        <w:rPr>
          <w:rFonts w:hint="cs"/>
          <w:rtl/>
        </w:rPr>
        <w:t>،</w:t>
      </w:r>
      <w:r w:rsidR="00042BD1" w:rsidRPr="0067335B">
        <w:rPr>
          <w:rtl/>
        </w:rPr>
        <w:t xml:space="preserve"> فهو الذي يرهب الأعداء</w:t>
      </w:r>
      <w:r>
        <w:rPr>
          <w:rFonts w:hint="cs"/>
          <w:rtl/>
        </w:rPr>
        <w:t>،</w:t>
      </w:r>
      <w:r w:rsidR="00042BD1" w:rsidRPr="0067335B">
        <w:rPr>
          <w:rtl/>
        </w:rPr>
        <w:t xml:space="preserve"> ويزرع الخوف والرعب في قلوبهم.</w:t>
      </w:r>
    </w:p>
    <w:p w:rsidR="003D41D8" w:rsidRDefault="00042BD1" w:rsidP="0010722F">
      <w:pPr>
        <w:pStyle w:val="af3"/>
        <w:spacing w:line="410" w:lineRule="exact"/>
        <w:ind w:firstLine="562"/>
        <w:rPr>
          <w:rtl/>
        </w:rPr>
      </w:pPr>
      <w:r w:rsidRPr="0067335B">
        <w:rPr>
          <w:rtl/>
        </w:rPr>
        <w:lastRenderedPageBreak/>
        <w:t xml:space="preserve">والخلاصة: </w:t>
      </w:r>
      <w:r w:rsidR="00B551F1">
        <w:rPr>
          <w:rFonts w:hint="cs"/>
          <w:rtl/>
        </w:rPr>
        <w:t>إ</w:t>
      </w:r>
      <w:r w:rsidRPr="0067335B">
        <w:rPr>
          <w:rtl/>
        </w:rPr>
        <w:t>ن الآية لا علاقة لها بتاتاً بجواز المراهنة في كتاب السبق والرماية</w:t>
      </w:r>
      <w:r w:rsidR="00B551F1">
        <w:rPr>
          <w:rFonts w:hint="cs"/>
          <w:rtl/>
        </w:rPr>
        <w:t>.</w:t>
      </w:r>
      <w:r w:rsidRPr="0067335B">
        <w:rPr>
          <w:rtl/>
        </w:rPr>
        <w:t xml:space="preserve"> </w:t>
      </w:r>
    </w:p>
    <w:p w:rsidR="003D41D8" w:rsidRDefault="00042BD1" w:rsidP="0010722F">
      <w:pPr>
        <w:pStyle w:val="af3"/>
        <w:spacing w:line="410" w:lineRule="exact"/>
        <w:ind w:firstLine="562"/>
        <w:rPr>
          <w:rtl/>
        </w:rPr>
      </w:pPr>
      <w:r w:rsidRPr="00501BB6">
        <w:rPr>
          <w:b/>
          <w:bCs/>
          <w:rtl/>
        </w:rPr>
        <w:t>الآية الثانية</w:t>
      </w:r>
      <w:r w:rsidR="00B551F1" w:rsidRPr="00501BB6">
        <w:rPr>
          <w:rFonts w:hint="cs"/>
          <w:b/>
          <w:bCs/>
          <w:rtl/>
        </w:rPr>
        <w:t>:</w:t>
      </w:r>
      <w:r w:rsidRPr="0067335B">
        <w:rPr>
          <w:rtl/>
        </w:rPr>
        <w:t xml:space="preserve"> </w:t>
      </w:r>
      <w:r w:rsidR="00B551F1">
        <w:rPr>
          <w:rFonts w:ascii="Mosawi" w:hAnsi="Mosawi" w:cs="Mosawi"/>
          <w:rtl/>
        </w:rPr>
        <w:t>﴿</w:t>
      </w:r>
      <w:r w:rsidR="00160010" w:rsidRPr="00501BB6">
        <w:rPr>
          <w:rFonts w:hint="eastAsia"/>
          <w:b/>
          <w:bCs/>
          <w:rtl/>
        </w:rPr>
        <w:t>قَالُواْ</w:t>
      </w:r>
      <w:r w:rsidR="00160010" w:rsidRPr="00501BB6">
        <w:rPr>
          <w:b/>
          <w:bCs/>
          <w:rtl/>
        </w:rPr>
        <w:t xml:space="preserve"> </w:t>
      </w:r>
      <w:r w:rsidR="00160010" w:rsidRPr="00501BB6">
        <w:rPr>
          <w:rFonts w:hint="eastAsia"/>
          <w:b/>
          <w:bCs/>
          <w:rtl/>
        </w:rPr>
        <w:t>يَا</w:t>
      </w:r>
      <w:r w:rsidR="00160010" w:rsidRPr="00501BB6">
        <w:rPr>
          <w:b/>
          <w:bCs/>
          <w:rtl/>
        </w:rPr>
        <w:t xml:space="preserve"> </w:t>
      </w:r>
      <w:r w:rsidR="00160010" w:rsidRPr="00501BB6">
        <w:rPr>
          <w:rFonts w:hint="eastAsia"/>
          <w:b/>
          <w:bCs/>
          <w:rtl/>
        </w:rPr>
        <w:t>أَبَانَا</w:t>
      </w:r>
      <w:r w:rsidR="00160010" w:rsidRPr="00501BB6">
        <w:rPr>
          <w:b/>
          <w:bCs/>
          <w:rtl/>
        </w:rPr>
        <w:t xml:space="preserve"> </w:t>
      </w:r>
      <w:r w:rsidR="00160010" w:rsidRPr="00501BB6">
        <w:rPr>
          <w:rFonts w:hint="eastAsia"/>
          <w:b/>
          <w:bCs/>
          <w:rtl/>
        </w:rPr>
        <w:t>إِنَّا</w:t>
      </w:r>
      <w:r w:rsidR="00160010" w:rsidRPr="00501BB6">
        <w:rPr>
          <w:b/>
          <w:bCs/>
          <w:rtl/>
        </w:rPr>
        <w:t xml:space="preserve"> </w:t>
      </w:r>
      <w:r w:rsidR="00160010" w:rsidRPr="00501BB6">
        <w:rPr>
          <w:rFonts w:hint="eastAsia"/>
          <w:b/>
          <w:bCs/>
          <w:rtl/>
        </w:rPr>
        <w:t>ذَهَبْنَا</w:t>
      </w:r>
      <w:r w:rsidR="00160010" w:rsidRPr="00501BB6">
        <w:rPr>
          <w:b/>
          <w:bCs/>
          <w:rtl/>
        </w:rPr>
        <w:t xml:space="preserve"> </w:t>
      </w:r>
      <w:r w:rsidR="00160010" w:rsidRPr="00501BB6">
        <w:rPr>
          <w:rFonts w:hint="eastAsia"/>
          <w:b/>
          <w:bCs/>
          <w:rtl/>
        </w:rPr>
        <w:t>نَسْتَبِقُ</w:t>
      </w:r>
      <w:r w:rsidR="00160010" w:rsidRPr="00501BB6">
        <w:rPr>
          <w:b/>
          <w:bCs/>
          <w:rtl/>
        </w:rPr>
        <w:t xml:space="preserve"> </w:t>
      </w:r>
      <w:r w:rsidR="00160010" w:rsidRPr="00501BB6">
        <w:rPr>
          <w:rFonts w:hint="eastAsia"/>
          <w:b/>
          <w:bCs/>
          <w:rtl/>
        </w:rPr>
        <w:t>وَتَرَكْنَا</w:t>
      </w:r>
      <w:r w:rsidR="00160010" w:rsidRPr="00501BB6">
        <w:rPr>
          <w:b/>
          <w:bCs/>
          <w:rtl/>
        </w:rPr>
        <w:t xml:space="preserve"> </w:t>
      </w:r>
      <w:r w:rsidR="00160010" w:rsidRPr="00501BB6">
        <w:rPr>
          <w:rFonts w:hint="eastAsia"/>
          <w:b/>
          <w:bCs/>
          <w:rtl/>
        </w:rPr>
        <w:t>يُوسُفَ</w:t>
      </w:r>
      <w:r w:rsidR="00160010" w:rsidRPr="00501BB6">
        <w:rPr>
          <w:b/>
          <w:bCs/>
          <w:rtl/>
        </w:rPr>
        <w:t xml:space="preserve"> </w:t>
      </w:r>
      <w:r w:rsidR="00160010" w:rsidRPr="00501BB6">
        <w:rPr>
          <w:rFonts w:hint="eastAsia"/>
          <w:b/>
          <w:bCs/>
          <w:rtl/>
        </w:rPr>
        <w:t>عِندَ</w:t>
      </w:r>
      <w:r w:rsidR="00160010" w:rsidRPr="00501BB6">
        <w:rPr>
          <w:b/>
          <w:bCs/>
          <w:rtl/>
        </w:rPr>
        <w:t xml:space="preserve"> </w:t>
      </w:r>
      <w:r w:rsidR="00160010" w:rsidRPr="00501BB6">
        <w:rPr>
          <w:rFonts w:hint="eastAsia"/>
          <w:b/>
          <w:bCs/>
          <w:rtl/>
        </w:rPr>
        <w:t>مَتَاعِنَا</w:t>
      </w:r>
      <w:r w:rsidRPr="00501BB6">
        <w:rPr>
          <w:b/>
          <w:bCs/>
          <w:rtl/>
        </w:rPr>
        <w:t>...</w:t>
      </w:r>
      <w:r w:rsidR="00B551F1">
        <w:rPr>
          <w:rFonts w:ascii="Mosawi" w:hAnsi="Mosawi" w:cs="Mosawi"/>
          <w:rtl/>
        </w:rPr>
        <w:t>﴾</w:t>
      </w:r>
      <w:r w:rsidRPr="0067335B">
        <w:rPr>
          <w:rtl/>
        </w:rPr>
        <w:t xml:space="preserve"> </w:t>
      </w:r>
      <w:r w:rsidR="00B551F1">
        <w:rPr>
          <w:rFonts w:hint="cs"/>
          <w:rtl/>
        </w:rPr>
        <w:t>(</w:t>
      </w:r>
      <w:r w:rsidRPr="0067335B">
        <w:rPr>
          <w:rtl/>
        </w:rPr>
        <w:t>يوسف</w:t>
      </w:r>
      <w:r w:rsidR="00B551F1">
        <w:rPr>
          <w:rFonts w:hint="cs"/>
          <w:rtl/>
        </w:rPr>
        <w:t>:</w:t>
      </w:r>
      <w:r w:rsidRPr="0067335B">
        <w:rPr>
          <w:rtl/>
        </w:rPr>
        <w:t xml:space="preserve"> 17</w:t>
      </w:r>
      <w:r w:rsidR="00B551F1">
        <w:rPr>
          <w:rFonts w:hint="cs"/>
          <w:rtl/>
        </w:rPr>
        <w:t>).</w:t>
      </w:r>
    </w:p>
    <w:p w:rsidR="005F4B1B" w:rsidRDefault="00042BD1" w:rsidP="0010722F">
      <w:pPr>
        <w:pStyle w:val="af3"/>
        <w:spacing w:line="410" w:lineRule="exact"/>
        <w:ind w:firstLine="562"/>
        <w:rPr>
          <w:rtl/>
        </w:rPr>
      </w:pPr>
      <w:r w:rsidRPr="0067335B">
        <w:rPr>
          <w:rtl/>
        </w:rPr>
        <w:t>ووجه الاستدلال أن الآية دلت على جواز المسابقة بشكل مطلق</w:t>
      </w:r>
      <w:r w:rsidR="00B551F1">
        <w:rPr>
          <w:rFonts w:hint="cs"/>
          <w:rtl/>
        </w:rPr>
        <w:t>،</w:t>
      </w:r>
      <w:r w:rsidRPr="0067335B">
        <w:rPr>
          <w:rtl/>
        </w:rPr>
        <w:t xml:space="preserve"> وهو يشمل </w:t>
      </w:r>
      <w:r w:rsidR="00A25EFC">
        <w:rPr>
          <w:rFonts w:hint="cs"/>
          <w:rtl/>
        </w:rPr>
        <w:t>كونها</w:t>
      </w:r>
      <w:r w:rsidRPr="0067335B">
        <w:rPr>
          <w:rtl/>
        </w:rPr>
        <w:t xml:space="preserve"> عن مراهنة أو لا.</w:t>
      </w:r>
    </w:p>
    <w:p w:rsidR="005F4B1B" w:rsidRDefault="00042BD1" w:rsidP="0010722F">
      <w:pPr>
        <w:pStyle w:val="af3"/>
        <w:spacing w:line="410" w:lineRule="exact"/>
        <w:ind w:firstLine="562"/>
        <w:rPr>
          <w:rtl/>
        </w:rPr>
      </w:pPr>
      <w:r w:rsidRPr="0067335B">
        <w:rPr>
          <w:rtl/>
        </w:rPr>
        <w:t>ولكن ير</w:t>
      </w:r>
      <w:r w:rsidR="00A25EFC">
        <w:rPr>
          <w:rFonts w:hint="cs"/>
          <w:rtl/>
        </w:rPr>
        <w:t>ِ</w:t>
      </w:r>
      <w:r w:rsidRPr="0067335B">
        <w:rPr>
          <w:rtl/>
        </w:rPr>
        <w:t>د</w:t>
      </w:r>
      <w:r w:rsidR="00A25EFC">
        <w:rPr>
          <w:rFonts w:hint="cs"/>
          <w:rtl/>
        </w:rPr>
        <w:t>ُ</w:t>
      </w:r>
      <w:r w:rsidRPr="0067335B">
        <w:rPr>
          <w:rtl/>
        </w:rPr>
        <w:t xml:space="preserve"> عل</w:t>
      </w:r>
      <w:r w:rsidR="00A25EFC">
        <w:rPr>
          <w:rFonts w:hint="cs"/>
          <w:rtl/>
        </w:rPr>
        <w:t>ى</w:t>
      </w:r>
      <w:r w:rsidRPr="0067335B">
        <w:rPr>
          <w:rtl/>
        </w:rPr>
        <w:t xml:space="preserve"> هذا ال</w:t>
      </w:r>
      <w:r w:rsidR="00A25EFC">
        <w:rPr>
          <w:rFonts w:hint="cs"/>
          <w:rtl/>
        </w:rPr>
        <w:t>ا</w:t>
      </w:r>
      <w:r w:rsidRPr="0067335B">
        <w:rPr>
          <w:rtl/>
        </w:rPr>
        <w:t>ستدلال:</w:t>
      </w:r>
    </w:p>
    <w:p w:rsidR="005F4B1B" w:rsidRDefault="00160010" w:rsidP="0010722F">
      <w:pPr>
        <w:pStyle w:val="af3"/>
        <w:spacing w:line="410" w:lineRule="exact"/>
        <w:ind w:firstLine="562"/>
        <w:rPr>
          <w:rtl/>
        </w:rPr>
      </w:pPr>
      <w:r w:rsidRPr="00160010">
        <w:rPr>
          <w:b/>
          <w:bCs/>
          <w:rtl/>
        </w:rPr>
        <w:t>أولاً:</w:t>
      </w:r>
      <w:r w:rsidR="00042BD1" w:rsidRPr="0067335B">
        <w:rPr>
          <w:rtl/>
        </w:rPr>
        <w:t xml:space="preserve"> إن التسابق من التفاعل</w:t>
      </w:r>
      <w:r w:rsidR="00A25EFC">
        <w:rPr>
          <w:rFonts w:hint="cs"/>
          <w:rtl/>
        </w:rPr>
        <w:t>،</w:t>
      </w:r>
      <w:r w:rsidR="00042BD1" w:rsidRPr="0067335B">
        <w:rPr>
          <w:rtl/>
        </w:rPr>
        <w:t xml:space="preserve"> فقد يكون تسابقاً في العدو أو في الرمي أو نوع آخر</w:t>
      </w:r>
      <w:r w:rsidR="00A25EFC">
        <w:rPr>
          <w:rFonts w:hint="cs"/>
          <w:rtl/>
        </w:rPr>
        <w:t>،</w:t>
      </w:r>
      <w:r w:rsidR="00042BD1" w:rsidRPr="0067335B">
        <w:rPr>
          <w:rtl/>
        </w:rPr>
        <w:t xml:space="preserve"> وهي ليست في مقام البيان لجهة الشمول لكافة أنواع المسابقة.</w:t>
      </w:r>
    </w:p>
    <w:p w:rsidR="005F4B1B" w:rsidRDefault="00160010" w:rsidP="0010722F">
      <w:pPr>
        <w:pStyle w:val="af3"/>
        <w:spacing w:line="410" w:lineRule="exact"/>
        <w:ind w:firstLine="562"/>
        <w:rPr>
          <w:rtl/>
        </w:rPr>
      </w:pPr>
      <w:r w:rsidRPr="00160010">
        <w:rPr>
          <w:b/>
          <w:bCs/>
          <w:rtl/>
        </w:rPr>
        <w:t>ثانياً:</w:t>
      </w:r>
      <w:r w:rsidR="00A25EFC">
        <w:rPr>
          <w:rFonts w:hint="cs"/>
          <w:rtl/>
        </w:rPr>
        <w:t xml:space="preserve"> </w:t>
      </w:r>
      <w:r w:rsidR="00042BD1" w:rsidRPr="0067335B">
        <w:rPr>
          <w:rtl/>
        </w:rPr>
        <w:t>لو سلّمنا أن المقصود هو السبق المصطلح فليس فعل أخوة يوسف حج</w:t>
      </w:r>
      <w:r w:rsidR="00A25EFC">
        <w:rPr>
          <w:rFonts w:hint="cs"/>
          <w:rtl/>
        </w:rPr>
        <w:t>ّ</w:t>
      </w:r>
      <w:r w:rsidR="00042BD1" w:rsidRPr="0067335B">
        <w:rPr>
          <w:rtl/>
        </w:rPr>
        <w:t>ة علينا</w:t>
      </w:r>
      <w:r w:rsidR="00A25EFC">
        <w:rPr>
          <w:rFonts w:hint="cs"/>
          <w:rtl/>
        </w:rPr>
        <w:t>،</w:t>
      </w:r>
      <w:r w:rsidR="00042BD1" w:rsidRPr="0067335B">
        <w:rPr>
          <w:rtl/>
        </w:rPr>
        <w:t xml:space="preserve"> فلا حجية لفعلهم.</w:t>
      </w:r>
    </w:p>
    <w:p w:rsidR="00042BD1" w:rsidRPr="0067335B" w:rsidRDefault="00160010" w:rsidP="0010722F">
      <w:pPr>
        <w:pStyle w:val="af3"/>
        <w:spacing w:line="410" w:lineRule="exact"/>
        <w:ind w:firstLine="562"/>
        <w:rPr>
          <w:rtl/>
        </w:rPr>
      </w:pPr>
      <w:r w:rsidRPr="00160010">
        <w:rPr>
          <w:b/>
          <w:bCs/>
          <w:rtl/>
        </w:rPr>
        <w:t>ثالثاً:</w:t>
      </w:r>
      <w:r w:rsidR="00042BD1" w:rsidRPr="0067335B">
        <w:rPr>
          <w:rtl/>
        </w:rPr>
        <w:t xml:space="preserve"> هناك نقاش مفص</w:t>
      </w:r>
      <w:r w:rsidR="00A25EFC">
        <w:rPr>
          <w:rFonts w:hint="cs"/>
          <w:rtl/>
        </w:rPr>
        <w:t>َّ</w:t>
      </w:r>
      <w:r w:rsidR="00042BD1" w:rsidRPr="0067335B">
        <w:rPr>
          <w:rtl/>
        </w:rPr>
        <w:t>ل في حجية شرع م</w:t>
      </w:r>
      <w:r w:rsidR="00501BB6">
        <w:rPr>
          <w:rFonts w:hint="cs"/>
          <w:rtl/>
        </w:rPr>
        <w:t>َ</w:t>
      </w:r>
      <w:r w:rsidR="00042BD1" w:rsidRPr="0067335B">
        <w:rPr>
          <w:rtl/>
        </w:rPr>
        <w:t>ن</w:t>
      </w:r>
      <w:r w:rsidR="00501BB6">
        <w:rPr>
          <w:rFonts w:hint="cs"/>
          <w:rtl/>
        </w:rPr>
        <w:t>ْ</w:t>
      </w:r>
      <w:r w:rsidR="00042BD1" w:rsidRPr="0067335B">
        <w:rPr>
          <w:rtl/>
        </w:rPr>
        <w:t xml:space="preserve"> قبلنا</w:t>
      </w:r>
      <w:r w:rsidR="00A25EFC">
        <w:rPr>
          <w:rFonts w:hint="cs"/>
          <w:rtl/>
        </w:rPr>
        <w:t>.</w:t>
      </w:r>
      <w:r w:rsidR="00042BD1" w:rsidRPr="0067335B">
        <w:rPr>
          <w:rtl/>
        </w:rPr>
        <w:t xml:space="preserve"> وهو محل خلاف بين العلماء</w:t>
      </w:r>
      <w:r w:rsidR="00A25EFC">
        <w:rPr>
          <w:rFonts w:hint="cs"/>
          <w:rtl/>
        </w:rPr>
        <w:t>؛</w:t>
      </w:r>
      <w:r w:rsidR="00042BD1" w:rsidRPr="0067335B">
        <w:rPr>
          <w:rtl/>
        </w:rPr>
        <w:t xml:space="preserve"> فإن صاحب مسالك الإفهام إلى آيات الأحكام يرى حجيته</w:t>
      </w:r>
      <w:r w:rsidR="00A25EFC">
        <w:rPr>
          <w:rFonts w:hint="cs"/>
          <w:rtl/>
        </w:rPr>
        <w:t>؛</w:t>
      </w:r>
      <w:r w:rsidR="00042BD1" w:rsidRPr="0067335B">
        <w:rPr>
          <w:rtl/>
        </w:rPr>
        <w:t xml:space="preserve"> بينما الشيخ النائيني على عكسه.</w:t>
      </w:r>
    </w:p>
    <w:p w:rsidR="006821E6" w:rsidRDefault="00042BD1" w:rsidP="0010722F">
      <w:pPr>
        <w:pStyle w:val="af3"/>
        <w:spacing w:line="410" w:lineRule="exact"/>
        <w:ind w:firstLine="562"/>
        <w:rPr>
          <w:rtl/>
        </w:rPr>
      </w:pPr>
      <w:r w:rsidRPr="0067335B">
        <w:rPr>
          <w:rtl/>
        </w:rPr>
        <w:t>و</w:t>
      </w:r>
      <w:r w:rsidR="00A25EFC">
        <w:rPr>
          <w:rFonts w:hint="cs"/>
          <w:rtl/>
        </w:rPr>
        <w:t xml:space="preserve">قد استدلّ </w:t>
      </w:r>
      <w:r w:rsidRPr="0067335B">
        <w:rPr>
          <w:rtl/>
        </w:rPr>
        <w:t xml:space="preserve">الذين </w:t>
      </w:r>
      <w:r w:rsidRPr="00935AD1">
        <w:rPr>
          <w:rtl/>
        </w:rPr>
        <w:t>قالوا بح</w:t>
      </w:r>
      <w:r w:rsidR="00160010" w:rsidRPr="00935AD1">
        <w:rPr>
          <w:rtl/>
        </w:rPr>
        <w:t>ج</w:t>
      </w:r>
      <w:r w:rsidR="00160010" w:rsidRPr="00935AD1">
        <w:rPr>
          <w:rFonts w:hint="eastAsia"/>
          <w:rtl/>
        </w:rPr>
        <w:t>ّ</w:t>
      </w:r>
      <w:r w:rsidR="00160010" w:rsidRPr="00935AD1">
        <w:rPr>
          <w:rtl/>
        </w:rPr>
        <w:t>ية</w:t>
      </w:r>
      <w:r w:rsidRPr="00935AD1">
        <w:rPr>
          <w:rtl/>
        </w:rPr>
        <w:t xml:space="preserve"> شرع م</w:t>
      </w:r>
      <w:r w:rsidR="00A25EFC" w:rsidRPr="00935AD1">
        <w:rPr>
          <w:rFonts w:hint="cs"/>
          <w:rtl/>
        </w:rPr>
        <w:t>َ</w:t>
      </w:r>
      <w:r w:rsidRPr="00935AD1">
        <w:rPr>
          <w:rtl/>
        </w:rPr>
        <w:t>ن</w:t>
      </w:r>
      <w:r w:rsidR="00A25EFC" w:rsidRPr="00935AD1">
        <w:rPr>
          <w:rFonts w:hint="cs"/>
          <w:rtl/>
        </w:rPr>
        <w:t>ْ</w:t>
      </w:r>
      <w:r w:rsidRPr="00935AD1">
        <w:rPr>
          <w:rtl/>
        </w:rPr>
        <w:t xml:space="preserve"> قبلنا بروايات</w:t>
      </w:r>
      <w:r w:rsidRPr="0067335B">
        <w:rPr>
          <w:rtl/>
        </w:rPr>
        <w:t xml:space="preserve"> عن الإمام المعصوم</w:t>
      </w:r>
      <w:r w:rsidRPr="00086847">
        <w:rPr>
          <w:rFonts w:cs="Taher"/>
          <w:rtl/>
        </w:rPr>
        <w:t>×</w:t>
      </w:r>
      <w:r w:rsidRPr="0067335B">
        <w:rPr>
          <w:rtl/>
        </w:rPr>
        <w:t xml:space="preserve"> في موارد متعد</w:t>
      </w:r>
      <w:r w:rsidR="00A25EFC">
        <w:rPr>
          <w:rFonts w:hint="cs"/>
          <w:rtl/>
        </w:rPr>
        <w:t>ِّ</w:t>
      </w:r>
      <w:r w:rsidRPr="0067335B">
        <w:rPr>
          <w:rtl/>
        </w:rPr>
        <w:t>دة</w:t>
      </w:r>
      <w:r w:rsidR="00A25EFC">
        <w:rPr>
          <w:rFonts w:hint="cs"/>
          <w:rtl/>
        </w:rPr>
        <w:t>،</w:t>
      </w:r>
      <w:r w:rsidRPr="0067335B">
        <w:rPr>
          <w:rtl/>
        </w:rPr>
        <w:t xml:space="preserve"> </w:t>
      </w:r>
      <w:r w:rsidR="00A25EFC">
        <w:rPr>
          <w:rFonts w:hint="cs"/>
          <w:rtl/>
        </w:rPr>
        <w:t>ا</w:t>
      </w:r>
      <w:r w:rsidRPr="0067335B">
        <w:rPr>
          <w:rtl/>
        </w:rPr>
        <w:t>ستدل</w:t>
      </w:r>
      <w:r w:rsidR="00A25EFC">
        <w:rPr>
          <w:rFonts w:hint="cs"/>
          <w:rtl/>
        </w:rPr>
        <w:t>ّ</w:t>
      </w:r>
      <w:r w:rsidRPr="0067335B">
        <w:rPr>
          <w:rtl/>
        </w:rPr>
        <w:t xml:space="preserve"> بها الإمام بأحكام من الشرائع السابقة</w:t>
      </w:r>
      <w:r w:rsidR="00A25EFC">
        <w:rPr>
          <w:rFonts w:hint="cs"/>
          <w:rtl/>
        </w:rPr>
        <w:t>،</w:t>
      </w:r>
      <w:r w:rsidRPr="0067335B">
        <w:rPr>
          <w:rtl/>
        </w:rPr>
        <w:t xml:space="preserve"> ولا خصوصية للمورد</w:t>
      </w:r>
      <w:r w:rsidR="00A25EFC">
        <w:rPr>
          <w:rFonts w:hint="cs"/>
          <w:rtl/>
        </w:rPr>
        <w:t>.</w:t>
      </w:r>
      <w:r w:rsidRPr="0067335B">
        <w:rPr>
          <w:rtl/>
        </w:rPr>
        <w:t xml:space="preserve"> إضافة إلى الاستدلال بالاستصحاب</w:t>
      </w:r>
      <w:r w:rsidR="00A25EFC">
        <w:rPr>
          <w:rFonts w:hint="cs"/>
          <w:rtl/>
        </w:rPr>
        <w:t>.</w:t>
      </w:r>
      <w:r w:rsidRPr="0067335B">
        <w:rPr>
          <w:rtl/>
        </w:rPr>
        <w:t xml:space="preserve"> وقد وقع نقاش في كلا هذين الدليلين</w:t>
      </w:r>
      <w:r w:rsidR="00A25EFC">
        <w:rPr>
          <w:rFonts w:hint="cs"/>
          <w:rtl/>
        </w:rPr>
        <w:t>.</w:t>
      </w:r>
      <w:r w:rsidRPr="0067335B">
        <w:rPr>
          <w:rtl/>
        </w:rPr>
        <w:t xml:space="preserve"> ويمكن مراجعة هذا البحث في محل</w:t>
      </w:r>
      <w:r w:rsidR="00A25EFC">
        <w:rPr>
          <w:rFonts w:hint="cs"/>
          <w:rtl/>
        </w:rPr>
        <w:t>ّ</w:t>
      </w:r>
      <w:r w:rsidRPr="0067335B">
        <w:rPr>
          <w:rtl/>
        </w:rPr>
        <w:t>ه من علم الأصول.</w:t>
      </w:r>
    </w:p>
    <w:p w:rsidR="003D41D8" w:rsidRDefault="00042BD1" w:rsidP="0010722F">
      <w:pPr>
        <w:pStyle w:val="af3"/>
        <w:spacing w:line="410" w:lineRule="exact"/>
        <w:ind w:firstLine="562"/>
        <w:rPr>
          <w:rtl/>
        </w:rPr>
      </w:pPr>
      <w:r w:rsidRPr="0067335B">
        <w:rPr>
          <w:rtl/>
        </w:rPr>
        <w:t>والنتيجة أنه يمكن الاد</w:t>
      </w:r>
      <w:r w:rsidR="00A25EFC">
        <w:rPr>
          <w:rFonts w:hint="cs"/>
          <w:rtl/>
        </w:rPr>
        <w:t>ّ</w:t>
      </w:r>
      <w:r w:rsidRPr="0067335B">
        <w:rPr>
          <w:rtl/>
        </w:rPr>
        <w:t>عاء بأنه لا يوجد دليل</w:t>
      </w:r>
      <w:r w:rsidR="00A25EFC">
        <w:rPr>
          <w:rFonts w:hint="cs"/>
          <w:rtl/>
        </w:rPr>
        <w:t>ٌ</w:t>
      </w:r>
      <w:r w:rsidRPr="0067335B">
        <w:rPr>
          <w:rtl/>
        </w:rPr>
        <w:t xml:space="preserve"> قرآني يثبت جواز المراهنة في المسابقات</w:t>
      </w:r>
      <w:r w:rsidR="00A25EFC">
        <w:rPr>
          <w:rFonts w:hint="cs"/>
          <w:rtl/>
        </w:rPr>
        <w:t>،</w:t>
      </w:r>
      <w:r w:rsidRPr="0067335B">
        <w:rPr>
          <w:rtl/>
        </w:rPr>
        <w:t xml:space="preserve"> سواء تبعاً للنظرية الأولى أو الثانية أو الثالثة</w:t>
      </w:r>
      <w:r w:rsidR="00A25EFC">
        <w:rPr>
          <w:rFonts w:hint="cs"/>
          <w:rtl/>
        </w:rPr>
        <w:t>.</w:t>
      </w:r>
      <w:r w:rsidRPr="0067335B">
        <w:rPr>
          <w:rtl/>
        </w:rPr>
        <w:t xml:space="preserve"> </w:t>
      </w:r>
      <w:r w:rsidR="00A25EFC">
        <w:rPr>
          <w:rFonts w:hint="cs"/>
          <w:rtl/>
        </w:rPr>
        <w:t>ف</w:t>
      </w:r>
      <w:r w:rsidRPr="0067335B">
        <w:rPr>
          <w:rtl/>
        </w:rPr>
        <w:t xml:space="preserve">ينبغي أن يتوجه </w:t>
      </w:r>
      <w:r w:rsidR="00A25EFC">
        <w:rPr>
          <w:rFonts w:hint="cs"/>
          <w:rtl/>
        </w:rPr>
        <w:t xml:space="preserve">البحث </w:t>
      </w:r>
      <w:r w:rsidRPr="0067335B">
        <w:rPr>
          <w:rtl/>
        </w:rPr>
        <w:t>إلى الدليل الروائي.</w:t>
      </w:r>
    </w:p>
    <w:p w:rsidR="002C74B4" w:rsidRDefault="002C74B4" w:rsidP="0010722F">
      <w:pPr>
        <w:pStyle w:val="af3"/>
        <w:spacing w:line="410" w:lineRule="exact"/>
        <w:ind w:firstLine="562"/>
        <w:rPr>
          <w:rtl/>
        </w:rPr>
      </w:pPr>
    </w:p>
    <w:p w:rsidR="002C74B4" w:rsidRDefault="002C74B4" w:rsidP="002C74B4">
      <w:pPr>
        <w:pStyle w:val="17"/>
        <w:rPr>
          <w:rtl/>
        </w:rPr>
      </w:pPr>
      <w:r>
        <w:rPr>
          <w:rFonts w:hint="cs"/>
          <w:rtl/>
        </w:rPr>
        <w:t>4ـ 2ـ الدليل الروائي</w:t>
      </w:r>
    </w:p>
    <w:p w:rsidR="003D41D8" w:rsidRDefault="00042BD1" w:rsidP="0010722F">
      <w:pPr>
        <w:pStyle w:val="af3"/>
        <w:spacing w:line="410" w:lineRule="exact"/>
        <w:ind w:firstLine="562"/>
        <w:rPr>
          <w:rtl/>
        </w:rPr>
      </w:pPr>
      <w:r w:rsidRPr="0067335B">
        <w:rPr>
          <w:rtl/>
        </w:rPr>
        <w:t xml:space="preserve">الدليل الروائي: </w:t>
      </w:r>
      <w:r w:rsidR="00A25EFC">
        <w:rPr>
          <w:rFonts w:hint="cs"/>
          <w:rtl/>
        </w:rPr>
        <w:t>و</w:t>
      </w:r>
      <w:r w:rsidRPr="0067335B">
        <w:rPr>
          <w:rtl/>
        </w:rPr>
        <w:t>هو استعراض النصوص الشرعية الواردة على لسان النبي</w:t>
      </w:r>
      <w:r w:rsidRPr="00E0304D">
        <w:rPr>
          <w:rFonts w:ascii="Mosawi" w:hAnsi="Mosawi" w:cs="Mosawi" w:hint="cs"/>
          <w:rtl/>
        </w:rPr>
        <w:t>‘</w:t>
      </w:r>
      <w:r w:rsidRPr="0067335B">
        <w:rPr>
          <w:rtl/>
        </w:rPr>
        <w:t xml:space="preserve"> والإمام</w:t>
      </w:r>
      <w:r w:rsidRPr="00086847">
        <w:rPr>
          <w:rFonts w:cs="Taher"/>
          <w:rtl/>
        </w:rPr>
        <w:t>×</w:t>
      </w:r>
      <w:r w:rsidR="00A25EFC">
        <w:rPr>
          <w:rFonts w:hint="cs"/>
          <w:rtl/>
        </w:rPr>
        <w:t>.</w:t>
      </w:r>
      <w:r w:rsidRPr="0067335B">
        <w:rPr>
          <w:rtl/>
        </w:rPr>
        <w:t xml:space="preserve"> ونحن لا نسعى لاستعراض كافة الروايات المد</w:t>
      </w:r>
      <w:r w:rsidR="00A25EFC">
        <w:rPr>
          <w:rFonts w:hint="cs"/>
          <w:rtl/>
        </w:rPr>
        <w:t>ّ</w:t>
      </w:r>
      <w:r w:rsidRPr="0067335B">
        <w:rPr>
          <w:rtl/>
        </w:rPr>
        <w:t>عى دلالتها في المقام</w:t>
      </w:r>
      <w:r w:rsidR="00A25EFC">
        <w:rPr>
          <w:rFonts w:hint="cs"/>
          <w:rtl/>
        </w:rPr>
        <w:t>،</w:t>
      </w:r>
      <w:r w:rsidRPr="0067335B">
        <w:rPr>
          <w:rtl/>
        </w:rPr>
        <w:t xml:space="preserve"> حيث وجدت</w:t>
      </w:r>
      <w:r w:rsidR="002C74B4">
        <w:rPr>
          <w:rFonts w:hint="cs"/>
          <w:rtl/>
        </w:rPr>
        <w:t>ُ</w:t>
      </w:r>
      <w:r w:rsidRPr="0067335B">
        <w:rPr>
          <w:rtl/>
        </w:rPr>
        <w:t xml:space="preserve"> </w:t>
      </w:r>
      <w:r w:rsidR="00A25EFC" w:rsidRPr="0067335B">
        <w:rPr>
          <w:rtl/>
        </w:rPr>
        <w:t xml:space="preserve">بعد التتبع </w:t>
      </w:r>
      <w:r w:rsidR="00A25EFC">
        <w:rPr>
          <w:rFonts w:hint="cs"/>
          <w:rtl/>
        </w:rPr>
        <w:t xml:space="preserve">ـ </w:t>
      </w:r>
      <w:r w:rsidRPr="0067335B">
        <w:rPr>
          <w:rtl/>
        </w:rPr>
        <w:t>أنها على قسمين: قسم يدل على الجواز</w:t>
      </w:r>
      <w:r w:rsidR="00A25EFC">
        <w:rPr>
          <w:rFonts w:hint="cs"/>
          <w:rtl/>
        </w:rPr>
        <w:t>؛</w:t>
      </w:r>
      <w:r w:rsidRPr="0067335B">
        <w:rPr>
          <w:rtl/>
        </w:rPr>
        <w:t xml:space="preserve"> وقسم لا علاقة له بمحل البحث. وقد آلينا على أنفسنا أن نستعرض الطائفة التي نرى أنها تدل على محل</w:t>
      </w:r>
      <w:r w:rsidR="00A25EFC">
        <w:rPr>
          <w:rFonts w:hint="cs"/>
          <w:rtl/>
        </w:rPr>
        <w:t>ّ</w:t>
      </w:r>
      <w:r w:rsidRPr="0067335B">
        <w:rPr>
          <w:rtl/>
        </w:rPr>
        <w:t xml:space="preserve"> البحث</w:t>
      </w:r>
      <w:r w:rsidR="00A25EFC">
        <w:rPr>
          <w:rFonts w:hint="cs"/>
          <w:rtl/>
        </w:rPr>
        <w:t>،</w:t>
      </w:r>
      <w:r w:rsidRPr="0067335B">
        <w:rPr>
          <w:rtl/>
        </w:rPr>
        <w:t xml:space="preserve"> </w:t>
      </w:r>
      <w:r w:rsidRPr="0067335B">
        <w:rPr>
          <w:rtl/>
        </w:rPr>
        <w:lastRenderedPageBreak/>
        <w:t>إضافة لعدم طرح كافة النصوص الدال</w:t>
      </w:r>
      <w:r w:rsidR="00A25EFC">
        <w:rPr>
          <w:rFonts w:hint="cs"/>
          <w:rtl/>
        </w:rPr>
        <w:t>ّ</w:t>
      </w:r>
      <w:r w:rsidRPr="0067335B">
        <w:rPr>
          <w:rtl/>
        </w:rPr>
        <w:t>ة</w:t>
      </w:r>
      <w:r w:rsidR="00A25EFC">
        <w:rPr>
          <w:rFonts w:hint="cs"/>
          <w:rtl/>
        </w:rPr>
        <w:t>،</w:t>
      </w:r>
      <w:r w:rsidRPr="0067335B">
        <w:rPr>
          <w:rtl/>
        </w:rPr>
        <w:t xml:space="preserve"> بل يكفي طرح عدد من النصوص التي نرى أن</w:t>
      </w:r>
      <w:r w:rsidR="002C74B4">
        <w:rPr>
          <w:rFonts w:hint="cs"/>
          <w:rtl/>
        </w:rPr>
        <w:t>ّ</w:t>
      </w:r>
      <w:r w:rsidRPr="0067335B">
        <w:rPr>
          <w:rtl/>
        </w:rPr>
        <w:t>ها دالة على محل الكلام.</w:t>
      </w:r>
    </w:p>
    <w:p w:rsidR="003D41D8" w:rsidRDefault="00A25EFC" w:rsidP="0010722F">
      <w:pPr>
        <w:pStyle w:val="af3"/>
        <w:spacing w:line="410" w:lineRule="exact"/>
        <w:ind w:firstLine="562"/>
        <w:rPr>
          <w:rStyle w:val="Char9"/>
          <w:rFonts w:cs="Arabic Transparent"/>
          <w:sz w:val="40"/>
          <w:szCs w:val="40"/>
          <w:vertAlign w:val="superscript"/>
          <w:rtl/>
        </w:rPr>
      </w:pPr>
      <w:r>
        <w:rPr>
          <w:rFonts w:hint="cs"/>
          <w:rtl/>
        </w:rPr>
        <w:t>1ـ</w:t>
      </w:r>
      <w:r w:rsidR="00042BD1" w:rsidRPr="0067335B">
        <w:rPr>
          <w:rtl/>
        </w:rPr>
        <w:t xml:space="preserve"> </w:t>
      </w:r>
      <w:r>
        <w:rPr>
          <w:rFonts w:hint="cs"/>
          <w:rtl/>
        </w:rPr>
        <w:t>رواية</w:t>
      </w:r>
      <w:r w:rsidR="002C74B4">
        <w:rPr>
          <w:rFonts w:hint="cs"/>
          <w:rtl/>
        </w:rPr>
        <w:t xml:space="preserve"> </w:t>
      </w:r>
      <w:r w:rsidR="00042BD1" w:rsidRPr="0067335B">
        <w:rPr>
          <w:rtl/>
        </w:rPr>
        <w:t>غياث بن إبراهيم</w:t>
      </w:r>
      <w:r>
        <w:rPr>
          <w:rFonts w:hint="cs"/>
          <w:rtl/>
        </w:rPr>
        <w:t>،</w:t>
      </w:r>
      <w:r w:rsidR="00042BD1" w:rsidRPr="0067335B">
        <w:rPr>
          <w:rtl/>
        </w:rPr>
        <w:t xml:space="preserve"> عن أبي عبد الله</w:t>
      </w:r>
      <w:r w:rsidR="00042BD1" w:rsidRPr="00086847">
        <w:rPr>
          <w:rFonts w:cs="Taher"/>
          <w:rtl/>
        </w:rPr>
        <w:t>×</w:t>
      </w:r>
      <w:r>
        <w:rPr>
          <w:rFonts w:ascii="Mosawi" w:hAnsi="Mosawi" w:cs="Mosawi" w:hint="cs"/>
          <w:rtl/>
        </w:rPr>
        <w:t>،</w:t>
      </w:r>
      <w:r w:rsidR="00042BD1" w:rsidRPr="0067335B">
        <w:rPr>
          <w:rtl/>
        </w:rPr>
        <w:t xml:space="preserve"> عن أبيه</w:t>
      </w:r>
      <w:r>
        <w:rPr>
          <w:rFonts w:hint="cs"/>
          <w:rtl/>
        </w:rPr>
        <w:t>،</w:t>
      </w:r>
      <w:r w:rsidR="00042BD1" w:rsidRPr="0067335B">
        <w:rPr>
          <w:rtl/>
        </w:rPr>
        <w:t xml:space="preserve"> عن علي بن الحسين</w:t>
      </w:r>
      <w:r w:rsidR="00042BD1" w:rsidRPr="00086847">
        <w:rPr>
          <w:rFonts w:cs="Taher"/>
          <w:rtl/>
        </w:rPr>
        <w:t>×</w:t>
      </w:r>
      <w:r>
        <w:rPr>
          <w:rFonts w:hint="cs"/>
          <w:rtl/>
        </w:rPr>
        <w:t>،</w:t>
      </w:r>
      <w:r w:rsidR="00042BD1" w:rsidRPr="0067335B">
        <w:rPr>
          <w:rtl/>
        </w:rPr>
        <w:t xml:space="preserve"> أن رسول الله</w:t>
      </w:r>
      <w:r w:rsidR="00042BD1" w:rsidRPr="00E0304D">
        <w:rPr>
          <w:rFonts w:ascii="Mosawi" w:hAnsi="Mosawi" w:cs="Mosawi" w:hint="cs"/>
          <w:rtl/>
        </w:rPr>
        <w:t>‘</w:t>
      </w:r>
      <w:r w:rsidR="00042BD1" w:rsidRPr="0067335B">
        <w:rPr>
          <w:rtl/>
        </w:rPr>
        <w:t xml:space="preserve"> أجرى الخيل</w:t>
      </w:r>
      <w:r>
        <w:rPr>
          <w:rFonts w:hint="cs"/>
          <w:rtl/>
        </w:rPr>
        <w:t>،</w:t>
      </w:r>
      <w:r w:rsidR="00042BD1" w:rsidRPr="0067335B">
        <w:rPr>
          <w:rtl/>
        </w:rPr>
        <w:t xml:space="preserve"> وجعل سبقها أواقي من فضة</w:t>
      </w:r>
      <w:r w:rsidR="00135BAE" w:rsidRPr="00086847">
        <w:rPr>
          <w:vertAlign w:val="superscript"/>
          <w:rtl/>
        </w:rPr>
        <w:t>(</w:t>
      </w:r>
      <w:r w:rsidR="00042BD1" w:rsidRPr="00086847">
        <w:rPr>
          <w:vertAlign w:val="superscript"/>
          <w:rtl/>
        </w:rPr>
        <w:endnoteReference w:id="537"/>
      </w:r>
      <w:r w:rsidR="00135BAE" w:rsidRPr="00086847">
        <w:rPr>
          <w:vertAlign w:val="superscript"/>
          <w:rtl/>
        </w:rPr>
        <w:t>)</w:t>
      </w:r>
      <w:r w:rsidR="00160010" w:rsidRPr="00160010">
        <w:rPr>
          <w:rtl/>
        </w:rPr>
        <w:t>.</w:t>
      </w:r>
      <w:r w:rsidR="00042BD1">
        <w:rPr>
          <w:vertAlign w:val="superscript"/>
          <w:rtl/>
        </w:rPr>
        <w:t xml:space="preserve"> </w:t>
      </w:r>
    </w:p>
    <w:p w:rsidR="005F4B1B" w:rsidRDefault="00042BD1" w:rsidP="0010722F">
      <w:pPr>
        <w:pStyle w:val="af3"/>
        <w:spacing w:line="410" w:lineRule="exact"/>
        <w:ind w:firstLine="562"/>
        <w:rPr>
          <w:rtl/>
        </w:rPr>
      </w:pPr>
      <w:r w:rsidRPr="0067335B">
        <w:rPr>
          <w:rtl/>
        </w:rPr>
        <w:t>والرواية صحيحة</w:t>
      </w:r>
      <w:r w:rsidR="00A25EFC">
        <w:rPr>
          <w:rFonts w:hint="cs"/>
          <w:rtl/>
        </w:rPr>
        <w:t>ٌ</w:t>
      </w:r>
      <w:r w:rsidRPr="0067335B">
        <w:rPr>
          <w:rtl/>
        </w:rPr>
        <w:t xml:space="preserve"> سنداً</w:t>
      </w:r>
      <w:r w:rsidR="00A25EFC">
        <w:rPr>
          <w:rFonts w:hint="cs"/>
          <w:rtl/>
        </w:rPr>
        <w:t>.</w:t>
      </w:r>
      <w:r w:rsidRPr="0067335B">
        <w:rPr>
          <w:rtl/>
        </w:rPr>
        <w:t xml:space="preserve"> وهي من ناحية الدلالة</w:t>
      </w:r>
      <w:r w:rsidRPr="0067335B">
        <w:rPr>
          <w:rStyle w:val="Char9"/>
          <w:rFonts w:cs="Arabic Transparent"/>
          <w:sz w:val="40"/>
          <w:szCs w:val="40"/>
          <w:rtl/>
        </w:rPr>
        <w:t xml:space="preserve"> </w:t>
      </w:r>
      <w:r w:rsidRPr="0067335B">
        <w:rPr>
          <w:rtl/>
        </w:rPr>
        <w:t>واضحة في أن النبي جعل السبق أواقي من فضة</w:t>
      </w:r>
      <w:r w:rsidR="00A25EFC">
        <w:rPr>
          <w:rFonts w:hint="cs"/>
          <w:rtl/>
        </w:rPr>
        <w:t>.</w:t>
      </w:r>
      <w:r w:rsidRPr="0067335B">
        <w:rPr>
          <w:rtl/>
        </w:rPr>
        <w:t xml:space="preserve"> وهي بهذا دال</w:t>
      </w:r>
      <w:r w:rsidR="00A25EFC">
        <w:rPr>
          <w:rFonts w:hint="cs"/>
          <w:rtl/>
        </w:rPr>
        <w:t>ّ</w:t>
      </w:r>
      <w:r w:rsidRPr="0067335B">
        <w:rPr>
          <w:rtl/>
        </w:rPr>
        <w:t>ة على جواز الرهان في أمثال هذه المسابقات.</w:t>
      </w:r>
    </w:p>
    <w:p w:rsidR="00042BD1" w:rsidRPr="0067335B" w:rsidRDefault="00042BD1" w:rsidP="0010722F">
      <w:pPr>
        <w:pStyle w:val="af3"/>
        <w:spacing w:line="410" w:lineRule="exact"/>
        <w:ind w:firstLine="562"/>
        <w:rPr>
          <w:rtl/>
        </w:rPr>
      </w:pPr>
      <w:r w:rsidRPr="0067335B">
        <w:rPr>
          <w:rtl/>
        </w:rPr>
        <w:t>ولكن قد ي</w:t>
      </w:r>
      <w:r w:rsidR="00A25EFC">
        <w:rPr>
          <w:rFonts w:hint="cs"/>
          <w:rtl/>
        </w:rPr>
        <w:t>ُ</w:t>
      </w:r>
      <w:r w:rsidRPr="0067335B">
        <w:rPr>
          <w:rtl/>
        </w:rPr>
        <w:t>ناق</w:t>
      </w:r>
      <w:r w:rsidR="00A25EFC">
        <w:rPr>
          <w:rFonts w:hint="cs"/>
          <w:rtl/>
        </w:rPr>
        <w:t>َ</w:t>
      </w:r>
      <w:r w:rsidRPr="0067335B">
        <w:rPr>
          <w:rtl/>
        </w:rPr>
        <w:t>ش في دلالة هذه الرواية من ناحيتين:</w:t>
      </w:r>
    </w:p>
    <w:p w:rsidR="00042BD1" w:rsidRPr="0067335B" w:rsidRDefault="00160010" w:rsidP="0010722F">
      <w:pPr>
        <w:pStyle w:val="af3"/>
        <w:spacing w:line="410" w:lineRule="exact"/>
        <w:ind w:firstLine="562"/>
        <w:rPr>
          <w:rtl/>
        </w:rPr>
      </w:pPr>
      <w:r w:rsidRPr="00160010">
        <w:rPr>
          <w:b/>
          <w:bCs/>
          <w:rtl/>
        </w:rPr>
        <w:t>الأولى:</w:t>
      </w:r>
      <w:r w:rsidR="00042BD1" w:rsidRPr="0067335B">
        <w:rPr>
          <w:rtl/>
        </w:rPr>
        <w:t xml:space="preserve"> إن الرواية لا تذكر حديثاً عن رسول الله</w:t>
      </w:r>
      <w:r w:rsidR="00042BD1" w:rsidRPr="00E0304D">
        <w:rPr>
          <w:rFonts w:ascii="Mosawi" w:hAnsi="Mosawi" w:cs="Mosawi" w:hint="cs"/>
          <w:rtl/>
        </w:rPr>
        <w:t>‘</w:t>
      </w:r>
      <w:r w:rsidR="00A25EFC">
        <w:rPr>
          <w:rFonts w:ascii="Mosawi" w:hAnsi="Mosawi" w:cs="Mosawi" w:hint="cs"/>
          <w:rtl/>
        </w:rPr>
        <w:t>،</w:t>
      </w:r>
      <w:r w:rsidR="00042BD1" w:rsidRPr="0067335B">
        <w:rPr>
          <w:rtl/>
        </w:rPr>
        <w:t xml:space="preserve"> وإنما تحكي عن فعله</w:t>
      </w:r>
      <w:r w:rsidR="00A25EFC">
        <w:rPr>
          <w:rFonts w:hint="cs"/>
          <w:rtl/>
        </w:rPr>
        <w:t>،</w:t>
      </w:r>
      <w:r w:rsidR="00042BD1" w:rsidRPr="0067335B">
        <w:rPr>
          <w:rtl/>
        </w:rPr>
        <w:t xml:space="preserve"> والفعل دليل</w:t>
      </w:r>
      <w:r w:rsidR="00A25EFC">
        <w:rPr>
          <w:rFonts w:hint="cs"/>
          <w:rtl/>
        </w:rPr>
        <w:t>ٌ</w:t>
      </w:r>
      <w:r w:rsidR="00042BD1" w:rsidRPr="0067335B">
        <w:rPr>
          <w:rtl/>
        </w:rPr>
        <w:t xml:space="preserve"> صامت</w:t>
      </w:r>
      <w:r w:rsidR="00A25EFC">
        <w:rPr>
          <w:rFonts w:hint="cs"/>
          <w:rtl/>
        </w:rPr>
        <w:t>،</w:t>
      </w:r>
      <w:r w:rsidR="00042BD1" w:rsidRPr="0067335B">
        <w:rPr>
          <w:rtl/>
        </w:rPr>
        <w:t xml:space="preserve"> يقتصر فيه على القدر المتيق</w:t>
      </w:r>
      <w:r w:rsidR="00A25EFC">
        <w:rPr>
          <w:rFonts w:hint="cs"/>
          <w:rtl/>
        </w:rPr>
        <w:t>َّ</w:t>
      </w:r>
      <w:r w:rsidR="00042BD1" w:rsidRPr="0067335B">
        <w:rPr>
          <w:rtl/>
        </w:rPr>
        <w:t>ن</w:t>
      </w:r>
      <w:r w:rsidR="00A25EFC">
        <w:rPr>
          <w:rFonts w:hint="cs"/>
          <w:rtl/>
        </w:rPr>
        <w:t>،</w:t>
      </w:r>
      <w:r w:rsidR="00042BD1" w:rsidRPr="0067335B">
        <w:rPr>
          <w:rtl/>
        </w:rPr>
        <w:t xml:space="preserve"> وهو غير معلوم في المقام.</w:t>
      </w:r>
    </w:p>
    <w:p w:rsidR="006821E6" w:rsidRDefault="00160010" w:rsidP="0010722F">
      <w:pPr>
        <w:pStyle w:val="af3"/>
        <w:spacing w:line="410" w:lineRule="exact"/>
        <w:ind w:firstLine="562"/>
        <w:rPr>
          <w:rtl/>
        </w:rPr>
      </w:pPr>
      <w:r w:rsidRPr="00160010">
        <w:rPr>
          <w:b/>
          <w:bCs/>
          <w:rtl/>
        </w:rPr>
        <w:t>الثانية:</w:t>
      </w:r>
      <w:r w:rsidR="00042BD1" w:rsidRPr="0067335B">
        <w:rPr>
          <w:rtl/>
        </w:rPr>
        <w:t xml:space="preserve"> إن الرواية تذكر أن النبي جعل السبق أواقي من فضة</w:t>
      </w:r>
      <w:r w:rsidR="00A25EFC">
        <w:rPr>
          <w:rFonts w:hint="cs"/>
          <w:rtl/>
        </w:rPr>
        <w:t>،</w:t>
      </w:r>
      <w:r w:rsidR="00042BD1" w:rsidRPr="0067335B">
        <w:rPr>
          <w:rtl/>
        </w:rPr>
        <w:t xml:space="preserve"> ولكنها لا تذكر ما إذا كان رسول الله</w:t>
      </w:r>
      <w:r w:rsidR="00042BD1" w:rsidRPr="00E0304D">
        <w:rPr>
          <w:rFonts w:ascii="Mosawi" w:hAnsi="Mosawi" w:cs="Mosawi" w:hint="cs"/>
          <w:rtl/>
        </w:rPr>
        <w:t>‘</w:t>
      </w:r>
      <w:r w:rsidR="00042BD1" w:rsidRPr="0067335B">
        <w:rPr>
          <w:rtl/>
        </w:rPr>
        <w:t xml:space="preserve"> واحداً من المتسابقين أو لا</w:t>
      </w:r>
      <w:r w:rsidR="00A25EFC">
        <w:rPr>
          <w:rFonts w:hint="cs"/>
          <w:rtl/>
        </w:rPr>
        <w:t>.</w:t>
      </w:r>
      <w:r w:rsidR="00042BD1" w:rsidRPr="0067335B">
        <w:rPr>
          <w:rtl/>
        </w:rPr>
        <w:t xml:space="preserve"> وفرق بين الحالتين في مقام الاستدلال</w:t>
      </w:r>
      <w:r w:rsidR="00A25EFC">
        <w:rPr>
          <w:rFonts w:hint="cs"/>
          <w:rtl/>
        </w:rPr>
        <w:t>،</w:t>
      </w:r>
      <w:r w:rsidR="00042BD1" w:rsidRPr="0067335B">
        <w:rPr>
          <w:rtl/>
        </w:rPr>
        <w:t xml:space="preserve"> فإن</w:t>
      </w:r>
      <w:r w:rsidR="00A25EFC">
        <w:rPr>
          <w:rFonts w:hint="cs"/>
          <w:rtl/>
        </w:rPr>
        <w:t>ّه قد يقال باختلاف حكم</w:t>
      </w:r>
      <w:r w:rsidR="00042BD1" w:rsidRPr="0067335B">
        <w:rPr>
          <w:rtl/>
        </w:rPr>
        <w:t xml:space="preserve"> المسابق عن غير</w:t>
      </w:r>
      <w:r w:rsidR="00A25EFC">
        <w:rPr>
          <w:rFonts w:hint="cs"/>
          <w:rtl/>
        </w:rPr>
        <w:t>ه</w:t>
      </w:r>
      <w:r w:rsidR="00042BD1" w:rsidRPr="0067335B">
        <w:rPr>
          <w:rtl/>
        </w:rPr>
        <w:t xml:space="preserve"> على مستوى إعطاء الرهن.</w:t>
      </w:r>
    </w:p>
    <w:p w:rsidR="00042BD1" w:rsidRPr="0067335B" w:rsidRDefault="00A25EFC" w:rsidP="0010722F">
      <w:pPr>
        <w:pStyle w:val="af3"/>
        <w:spacing w:line="410" w:lineRule="exact"/>
        <w:ind w:firstLine="562"/>
        <w:rPr>
          <w:rtl/>
        </w:rPr>
      </w:pPr>
      <w:r>
        <w:rPr>
          <w:rFonts w:hint="cs"/>
          <w:rtl/>
        </w:rPr>
        <w:t>و</w:t>
      </w:r>
      <w:r w:rsidR="00042BD1" w:rsidRPr="0067335B">
        <w:rPr>
          <w:rtl/>
        </w:rPr>
        <w:t>نكتفي بهذا في هذه الرواية</w:t>
      </w:r>
      <w:r>
        <w:rPr>
          <w:rFonts w:hint="cs"/>
          <w:rtl/>
        </w:rPr>
        <w:t>،</w:t>
      </w:r>
      <w:r w:rsidR="00042BD1" w:rsidRPr="0067335B">
        <w:rPr>
          <w:rtl/>
        </w:rPr>
        <w:t xml:space="preserve"> ولا ندخل في جدل حول رد</w:t>
      </w:r>
      <w:r>
        <w:rPr>
          <w:rFonts w:hint="cs"/>
          <w:rtl/>
        </w:rPr>
        <w:t>ّ</w:t>
      </w:r>
      <w:r w:rsidR="00042BD1" w:rsidRPr="0067335B">
        <w:rPr>
          <w:rtl/>
        </w:rPr>
        <w:t xml:space="preserve"> هذين الإشكالين</w:t>
      </w:r>
      <w:r>
        <w:rPr>
          <w:rFonts w:hint="cs"/>
          <w:rtl/>
        </w:rPr>
        <w:t>.</w:t>
      </w:r>
      <w:r w:rsidR="00042BD1" w:rsidRPr="0067335B">
        <w:rPr>
          <w:rtl/>
        </w:rPr>
        <w:t xml:space="preserve"> </w:t>
      </w:r>
    </w:p>
    <w:p w:rsidR="006821E6" w:rsidRDefault="00A25EFC" w:rsidP="0010722F">
      <w:pPr>
        <w:pStyle w:val="af3"/>
        <w:spacing w:line="410" w:lineRule="exact"/>
        <w:ind w:firstLine="562"/>
        <w:rPr>
          <w:rtl/>
        </w:rPr>
      </w:pPr>
      <w:r>
        <w:rPr>
          <w:rFonts w:hint="cs"/>
          <w:rtl/>
        </w:rPr>
        <w:t xml:space="preserve">2ـ رواية </w:t>
      </w:r>
      <w:r w:rsidR="00042BD1" w:rsidRPr="0067335B">
        <w:rPr>
          <w:rtl/>
        </w:rPr>
        <w:t>محمد بن عل</w:t>
      </w:r>
      <w:r w:rsidR="002C74B4">
        <w:rPr>
          <w:rFonts w:hint="cs"/>
          <w:rtl/>
        </w:rPr>
        <w:t>ي</w:t>
      </w:r>
      <w:r w:rsidR="00042BD1" w:rsidRPr="0067335B">
        <w:rPr>
          <w:rtl/>
        </w:rPr>
        <w:t xml:space="preserve"> بن الحسين</w:t>
      </w:r>
      <w:r>
        <w:rPr>
          <w:rFonts w:hint="cs"/>
          <w:rtl/>
        </w:rPr>
        <w:t>،</w:t>
      </w:r>
      <w:r w:rsidR="00042BD1" w:rsidRPr="0067335B">
        <w:rPr>
          <w:rtl/>
        </w:rPr>
        <w:t xml:space="preserve"> قال: قال الصادق</w:t>
      </w:r>
      <w:r w:rsidR="00042BD1" w:rsidRPr="00086847">
        <w:rPr>
          <w:rFonts w:cs="Taher"/>
          <w:rtl/>
        </w:rPr>
        <w:t>×</w:t>
      </w:r>
      <w:r>
        <w:rPr>
          <w:rFonts w:hint="cs"/>
          <w:rtl/>
        </w:rPr>
        <w:t>:</w:t>
      </w:r>
      <w:r w:rsidR="00042BD1" w:rsidRPr="0067335B">
        <w:rPr>
          <w:rtl/>
        </w:rPr>
        <w:t xml:space="preserve"> إن الملائكة لتنفر عند الرهان</w:t>
      </w:r>
      <w:r>
        <w:rPr>
          <w:rFonts w:hint="cs"/>
          <w:rtl/>
        </w:rPr>
        <w:t>،</w:t>
      </w:r>
      <w:r w:rsidR="00042BD1" w:rsidRPr="0067335B">
        <w:rPr>
          <w:rtl/>
        </w:rPr>
        <w:t xml:space="preserve"> وتلعن صاحبه</w:t>
      </w:r>
      <w:r>
        <w:rPr>
          <w:rFonts w:hint="cs"/>
          <w:rtl/>
        </w:rPr>
        <w:t>،</w:t>
      </w:r>
      <w:r w:rsidR="00042BD1" w:rsidRPr="0067335B">
        <w:rPr>
          <w:rtl/>
        </w:rPr>
        <w:t xml:space="preserve"> ما خلا الحافر والخف والريش والنصل</w:t>
      </w:r>
      <w:r>
        <w:rPr>
          <w:rFonts w:hint="cs"/>
          <w:rtl/>
        </w:rPr>
        <w:t>،</w:t>
      </w:r>
      <w:r w:rsidR="00042BD1" w:rsidRPr="0067335B">
        <w:rPr>
          <w:rtl/>
        </w:rPr>
        <w:t xml:space="preserve"> وقد سابق رسول الله</w:t>
      </w:r>
      <w:r w:rsidR="00042BD1" w:rsidRPr="00E0304D">
        <w:rPr>
          <w:rFonts w:ascii="Mosawi" w:hAnsi="Mosawi" w:cs="Mosawi" w:hint="cs"/>
          <w:rtl/>
        </w:rPr>
        <w:t>‘</w:t>
      </w:r>
      <w:r w:rsidR="00042BD1" w:rsidRPr="0067335B">
        <w:rPr>
          <w:rtl/>
        </w:rPr>
        <w:t xml:space="preserve"> أسامة بن زيد</w:t>
      </w:r>
      <w:r>
        <w:rPr>
          <w:rFonts w:hint="cs"/>
          <w:rtl/>
        </w:rPr>
        <w:t>،</w:t>
      </w:r>
      <w:r w:rsidR="00042BD1" w:rsidRPr="0067335B">
        <w:rPr>
          <w:rtl/>
        </w:rPr>
        <w:t xml:space="preserve"> وأجرى الخيل</w:t>
      </w:r>
      <w:r w:rsidR="00135BAE" w:rsidRPr="00086847">
        <w:rPr>
          <w:vertAlign w:val="superscript"/>
          <w:rtl/>
        </w:rPr>
        <w:t>(</w:t>
      </w:r>
      <w:r w:rsidR="00042BD1" w:rsidRPr="00086847">
        <w:rPr>
          <w:vertAlign w:val="superscript"/>
          <w:rtl/>
        </w:rPr>
        <w:endnoteReference w:id="538"/>
      </w:r>
      <w:r w:rsidR="00135BAE" w:rsidRPr="00086847">
        <w:rPr>
          <w:vertAlign w:val="superscript"/>
          <w:rtl/>
        </w:rPr>
        <w:t>)</w:t>
      </w:r>
      <w:r w:rsidR="00042BD1" w:rsidRPr="005E69A2">
        <w:rPr>
          <w:rtl/>
        </w:rPr>
        <w:t>.</w:t>
      </w:r>
    </w:p>
    <w:p w:rsidR="003D41D8" w:rsidRDefault="00042BD1" w:rsidP="0010722F">
      <w:pPr>
        <w:pStyle w:val="af3"/>
        <w:spacing w:line="410" w:lineRule="exact"/>
        <w:ind w:firstLine="562"/>
        <w:rPr>
          <w:rtl/>
        </w:rPr>
      </w:pPr>
      <w:r w:rsidRPr="0067335B">
        <w:rPr>
          <w:rtl/>
        </w:rPr>
        <w:t>و</w:t>
      </w:r>
      <w:r w:rsidR="00A25EFC">
        <w:rPr>
          <w:rFonts w:hint="cs"/>
          <w:rtl/>
        </w:rPr>
        <w:t xml:space="preserve">قد يناقش في </w:t>
      </w:r>
      <w:r w:rsidRPr="0067335B">
        <w:rPr>
          <w:rtl/>
        </w:rPr>
        <w:t>هذه الرواية سنداً</w:t>
      </w:r>
      <w:r w:rsidR="00A25EFC">
        <w:rPr>
          <w:rFonts w:hint="cs"/>
          <w:rtl/>
        </w:rPr>
        <w:t>؛</w:t>
      </w:r>
      <w:r w:rsidRPr="0067335B">
        <w:rPr>
          <w:rtl/>
        </w:rPr>
        <w:t xml:space="preserve"> بلحاظ الخلاف المبنائي في أن مراسيل الصدوق إذا كانت بنحو </w:t>
      </w:r>
      <w:r w:rsidR="00A25EFC">
        <w:rPr>
          <w:rFonts w:ascii="Mosawi" w:hAnsi="Mosawi" w:cs="Mosawi"/>
          <w:rtl/>
        </w:rPr>
        <w:t>«</w:t>
      </w:r>
      <w:r w:rsidRPr="0067335B">
        <w:rPr>
          <w:rtl/>
        </w:rPr>
        <w:t>قال</w:t>
      </w:r>
      <w:r w:rsidR="00A25EFC">
        <w:rPr>
          <w:rFonts w:ascii="Mosawi" w:hAnsi="Mosawi" w:cs="Mosawi"/>
          <w:rtl/>
        </w:rPr>
        <w:t>»</w:t>
      </w:r>
      <w:r w:rsidRPr="0067335B">
        <w:rPr>
          <w:rtl/>
        </w:rPr>
        <w:t xml:space="preserve"> هل هي حج</w:t>
      </w:r>
      <w:r w:rsidR="002C74B4">
        <w:rPr>
          <w:rFonts w:hint="cs"/>
          <w:rtl/>
        </w:rPr>
        <w:t>ّ</w:t>
      </w:r>
      <w:r w:rsidRPr="0067335B">
        <w:rPr>
          <w:rtl/>
        </w:rPr>
        <w:t>ة أو لا؟ فبناء</w:t>
      </w:r>
      <w:r w:rsidR="00A25EFC">
        <w:rPr>
          <w:rFonts w:hint="cs"/>
          <w:rtl/>
        </w:rPr>
        <w:t>ً</w:t>
      </w:r>
      <w:r w:rsidRPr="0067335B">
        <w:rPr>
          <w:rtl/>
        </w:rPr>
        <w:t xml:space="preserve"> على الأول يمكن الاعتماد عليها</w:t>
      </w:r>
      <w:r w:rsidR="00A25EFC">
        <w:rPr>
          <w:rFonts w:hint="cs"/>
          <w:rtl/>
        </w:rPr>
        <w:t>؛</w:t>
      </w:r>
      <w:r w:rsidRPr="0067335B">
        <w:rPr>
          <w:rtl/>
        </w:rPr>
        <w:t xml:space="preserve"> وعلى الثاني ليس من مجال للركون إليها</w:t>
      </w:r>
      <w:r w:rsidR="00A25EFC">
        <w:rPr>
          <w:rFonts w:hint="cs"/>
          <w:rtl/>
        </w:rPr>
        <w:t>.</w:t>
      </w:r>
      <w:r w:rsidRPr="0067335B">
        <w:rPr>
          <w:rtl/>
        </w:rPr>
        <w:t xml:space="preserve"> وهذا هو الصحيح.</w:t>
      </w:r>
    </w:p>
    <w:p w:rsidR="003D41D8" w:rsidRDefault="00042BD1" w:rsidP="0010722F">
      <w:pPr>
        <w:pStyle w:val="af3"/>
        <w:spacing w:line="410" w:lineRule="exact"/>
        <w:ind w:firstLine="562"/>
        <w:rPr>
          <w:rtl/>
        </w:rPr>
      </w:pPr>
      <w:r w:rsidRPr="0067335B">
        <w:rPr>
          <w:rtl/>
        </w:rPr>
        <w:t>وأما دلالة فقد وقع نقاش في دلالة النفور واللعن على الحرمة</w:t>
      </w:r>
      <w:r w:rsidR="00A25EFC">
        <w:rPr>
          <w:rFonts w:hint="cs"/>
          <w:rtl/>
        </w:rPr>
        <w:t>،</w:t>
      </w:r>
      <w:r w:rsidRPr="0067335B">
        <w:rPr>
          <w:rtl/>
        </w:rPr>
        <w:t xml:space="preserve"> فلا مجال لإعادته مرة ثانية.</w:t>
      </w:r>
    </w:p>
    <w:p w:rsidR="005F4B1B" w:rsidRDefault="00A25EFC" w:rsidP="0010722F">
      <w:pPr>
        <w:pStyle w:val="af3"/>
        <w:spacing w:line="410" w:lineRule="exact"/>
        <w:ind w:firstLine="562"/>
        <w:rPr>
          <w:rtl/>
        </w:rPr>
      </w:pPr>
      <w:r>
        <w:rPr>
          <w:rFonts w:hint="cs"/>
          <w:rtl/>
        </w:rPr>
        <w:t xml:space="preserve">3ـ رواية </w:t>
      </w:r>
      <w:r w:rsidR="00042BD1" w:rsidRPr="0067335B">
        <w:rPr>
          <w:rtl/>
        </w:rPr>
        <w:t>حفص</w:t>
      </w:r>
      <w:r w:rsidR="002C74B4">
        <w:rPr>
          <w:rFonts w:hint="cs"/>
          <w:rtl/>
        </w:rPr>
        <w:t>،</w:t>
      </w:r>
      <w:r w:rsidR="00042BD1" w:rsidRPr="0067335B">
        <w:rPr>
          <w:rtl/>
        </w:rPr>
        <w:t xml:space="preserve"> عن أبي عبد الله</w:t>
      </w:r>
      <w:r w:rsidR="00042BD1" w:rsidRPr="00086847">
        <w:rPr>
          <w:rFonts w:cs="Taher"/>
          <w:rtl/>
        </w:rPr>
        <w:t>×</w:t>
      </w:r>
      <w:r w:rsidR="002C74B4">
        <w:rPr>
          <w:rFonts w:hint="cs"/>
          <w:rtl/>
        </w:rPr>
        <w:t xml:space="preserve">، </w:t>
      </w:r>
      <w:r w:rsidR="00042BD1" w:rsidRPr="0067335B">
        <w:rPr>
          <w:rtl/>
        </w:rPr>
        <w:t>قال: لا سبق إلا في خف أو حافر أو نصل، يعني النضال</w:t>
      </w:r>
      <w:r w:rsidR="00135BAE" w:rsidRPr="00086847">
        <w:rPr>
          <w:vertAlign w:val="superscript"/>
          <w:rtl/>
        </w:rPr>
        <w:t>(</w:t>
      </w:r>
      <w:r w:rsidR="00042BD1" w:rsidRPr="00086847">
        <w:rPr>
          <w:vertAlign w:val="superscript"/>
          <w:rtl/>
        </w:rPr>
        <w:endnoteReference w:id="539"/>
      </w:r>
      <w:r w:rsidR="00135BAE" w:rsidRPr="00086847">
        <w:rPr>
          <w:vertAlign w:val="superscript"/>
          <w:rtl/>
        </w:rPr>
        <w:t>)</w:t>
      </w:r>
      <w:r w:rsidR="00042BD1" w:rsidRPr="005E69A2">
        <w:rPr>
          <w:rtl/>
        </w:rPr>
        <w:t>.</w:t>
      </w:r>
    </w:p>
    <w:p w:rsidR="00042BD1" w:rsidRPr="0067335B" w:rsidRDefault="00042BD1" w:rsidP="0010722F">
      <w:pPr>
        <w:pStyle w:val="af3"/>
        <w:spacing w:line="410" w:lineRule="exact"/>
        <w:ind w:firstLine="562"/>
        <w:rPr>
          <w:rtl/>
        </w:rPr>
      </w:pPr>
      <w:r w:rsidRPr="0067335B">
        <w:rPr>
          <w:rtl/>
        </w:rPr>
        <w:t>وهي صحيحة سنداً</w:t>
      </w:r>
      <w:r w:rsidR="00A25EFC">
        <w:rPr>
          <w:rFonts w:hint="cs"/>
          <w:rtl/>
        </w:rPr>
        <w:t>.</w:t>
      </w:r>
      <w:r w:rsidRPr="0067335B">
        <w:rPr>
          <w:rtl/>
        </w:rPr>
        <w:t xml:space="preserve"> ومتنها في غاية الوضوح دلالة</w:t>
      </w:r>
      <w:r w:rsidR="00A25EFC">
        <w:rPr>
          <w:rFonts w:hint="cs"/>
          <w:rtl/>
        </w:rPr>
        <w:t>ً</w:t>
      </w:r>
      <w:r w:rsidRPr="0067335B">
        <w:rPr>
          <w:rtl/>
        </w:rPr>
        <w:t xml:space="preserve"> على المطلوب.</w:t>
      </w:r>
    </w:p>
    <w:p w:rsidR="006821E6" w:rsidRDefault="00A25EFC" w:rsidP="0010722F">
      <w:pPr>
        <w:pStyle w:val="af3"/>
        <w:spacing w:line="410" w:lineRule="exact"/>
        <w:ind w:firstLine="562"/>
        <w:rPr>
          <w:rtl/>
        </w:rPr>
      </w:pPr>
      <w:r>
        <w:rPr>
          <w:rFonts w:hint="cs"/>
          <w:rtl/>
        </w:rPr>
        <w:t xml:space="preserve">4ـ رواية </w:t>
      </w:r>
      <w:r w:rsidR="00042BD1" w:rsidRPr="0067335B">
        <w:rPr>
          <w:rtl/>
        </w:rPr>
        <w:t>عبد الله بن سنان</w:t>
      </w:r>
      <w:r>
        <w:rPr>
          <w:rFonts w:hint="cs"/>
          <w:rtl/>
        </w:rPr>
        <w:t>،</w:t>
      </w:r>
      <w:r w:rsidR="00042BD1" w:rsidRPr="0067335B">
        <w:rPr>
          <w:rtl/>
        </w:rPr>
        <w:t xml:space="preserve"> عن أبي عبد الله</w:t>
      </w:r>
      <w:r w:rsidR="00042BD1" w:rsidRPr="00086847">
        <w:rPr>
          <w:rFonts w:cs="Taher"/>
          <w:rtl/>
        </w:rPr>
        <w:t>×</w:t>
      </w:r>
      <w:r>
        <w:rPr>
          <w:rFonts w:hint="cs"/>
          <w:rtl/>
        </w:rPr>
        <w:t>،</w:t>
      </w:r>
      <w:r w:rsidR="00042BD1" w:rsidRPr="0067335B">
        <w:rPr>
          <w:rtl/>
        </w:rPr>
        <w:t xml:space="preserve"> قال: سمعته يقول: لا سبق إلا في </w:t>
      </w:r>
      <w:r w:rsidR="00042BD1" w:rsidRPr="0067335B">
        <w:rPr>
          <w:rtl/>
        </w:rPr>
        <w:lastRenderedPageBreak/>
        <w:t>خف</w:t>
      </w:r>
      <w:r>
        <w:rPr>
          <w:rFonts w:hint="cs"/>
          <w:rtl/>
        </w:rPr>
        <w:t>ّ</w:t>
      </w:r>
      <w:r w:rsidR="00042BD1" w:rsidRPr="0067335B">
        <w:rPr>
          <w:rtl/>
        </w:rPr>
        <w:t xml:space="preserve"> أو حافر أو نصل، يعني النضال</w:t>
      </w:r>
      <w:r w:rsidR="00135BAE" w:rsidRPr="00086847">
        <w:rPr>
          <w:vertAlign w:val="superscript"/>
          <w:rtl/>
        </w:rPr>
        <w:t>(</w:t>
      </w:r>
      <w:r w:rsidR="00042BD1" w:rsidRPr="00086847">
        <w:rPr>
          <w:vertAlign w:val="superscript"/>
          <w:rtl/>
        </w:rPr>
        <w:endnoteReference w:id="540"/>
      </w:r>
      <w:r w:rsidR="00135BAE" w:rsidRPr="00086847">
        <w:rPr>
          <w:vertAlign w:val="superscript"/>
          <w:rtl/>
        </w:rPr>
        <w:t>)</w:t>
      </w:r>
      <w:r w:rsidR="00042BD1" w:rsidRPr="005E69A2">
        <w:rPr>
          <w:rtl/>
        </w:rPr>
        <w:t>.</w:t>
      </w:r>
    </w:p>
    <w:p w:rsidR="003D41D8" w:rsidRDefault="00042BD1" w:rsidP="0010722F">
      <w:pPr>
        <w:pStyle w:val="af3"/>
        <w:spacing w:line="410" w:lineRule="exact"/>
        <w:ind w:firstLine="562"/>
        <w:rPr>
          <w:rtl/>
        </w:rPr>
      </w:pPr>
      <w:r w:rsidRPr="0067335B">
        <w:rPr>
          <w:rtl/>
        </w:rPr>
        <w:t>وهي صحيحة سنداً</w:t>
      </w:r>
      <w:r w:rsidR="00A25EFC">
        <w:rPr>
          <w:rFonts w:hint="cs"/>
          <w:rtl/>
        </w:rPr>
        <w:t>.</w:t>
      </w:r>
      <w:r w:rsidRPr="0067335B">
        <w:rPr>
          <w:rtl/>
        </w:rPr>
        <w:t xml:space="preserve"> و</w:t>
      </w:r>
      <w:r w:rsidR="00A25EFC">
        <w:rPr>
          <w:rFonts w:hint="cs"/>
          <w:rtl/>
        </w:rPr>
        <w:t>هي</w:t>
      </w:r>
      <w:r w:rsidRPr="0067335B">
        <w:rPr>
          <w:rtl/>
        </w:rPr>
        <w:t xml:space="preserve"> دال</w:t>
      </w:r>
      <w:r w:rsidR="00A25EFC">
        <w:rPr>
          <w:rFonts w:hint="cs"/>
          <w:rtl/>
        </w:rPr>
        <w:t>ّ</w:t>
      </w:r>
      <w:r w:rsidRPr="0067335B">
        <w:rPr>
          <w:rtl/>
        </w:rPr>
        <w:t>ة</w:t>
      </w:r>
      <w:r w:rsidR="00A25EFC">
        <w:rPr>
          <w:rFonts w:hint="cs"/>
          <w:rtl/>
        </w:rPr>
        <w:t>ٌ</w:t>
      </w:r>
      <w:r w:rsidRPr="0067335B">
        <w:rPr>
          <w:rtl/>
        </w:rPr>
        <w:t xml:space="preserve"> كالسابقة.</w:t>
      </w:r>
    </w:p>
    <w:p w:rsidR="004F60C9" w:rsidRDefault="00475A3E" w:rsidP="0010722F">
      <w:pPr>
        <w:pStyle w:val="af3"/>
        <w:spacing w:line="410" w:lineRule="exact"/>
        <w:ind w:firstLine="562"/>
        <w:rPr>
          <w:rtl/>
        </w:rPr>
      </w:pPr>
      <w:r>
        <w:rPr>
          <w:rFonts w:hint="cs"/>
          <w:rtl/>
        </w:rPr>
        <w:t xml:space="preserve">5ـ رواية </w:t>
      </w:r>
      <w:r w:rsidR="00042BD1" w:rsidRPr="0067335B">
        <w:rPr>
          <w:rtl/>
        </w:rPr>
        <w:t>العلاء بن سيابة</w:t>
      </w:r>
      <w:r>
        <w:rPr>
          <w:rFonts w:hint="cs"/>
          <w:rtl/>
        </w:rPr>
        <w:t>،</w:t>
      </w:r>
      <w:r w:rsidR="00042BD1" w:rsidRPr="0067335B">
        <w:rPr>
          <w:rtl/>
        </w:rPr>
        <w:t xml:space="preserve"> عن أبي عبد الله</w:t>
      </w:r>
      <w:r w:rsidR="00042BD1" w:rsidRPr="00086847">
        <w:rPr>
          <w:rFonts w:cs="Taher"/>
          <w:rtl/>
        </w:rPr>
        <w:t>×</w:t>
      </w:r>
      <w:r>
        <w:rPr>
          <w:rFonts w:hint="cs"/>
          <w:rtl/>
        </w:rPr>
        <w:t>،</w:t>
      </w:r>
      <w:r w:rsidR="00042BD1" w:rsidRPr="0067335B">
        <w:rPr>
          <w:rtl/>
        </w:rPr>
        <w:t xml:space="preserve"> قال: سمعته يقول: لا بأس بشهادة الذي يلعب بالحمام</w:t>
      </w:r>
      <w:r>
        <w:rPr>
          <w:rFonts w:hint="cs"/>
          <w:rtl/>
        </w:rPr>
        <w:t>،</w:t>
      </w:r>
      <w:r w:rsidR="00042BD1" w:rsidRPr="0067335B">
        <w:rPr>
          <w:rtl/>
        </w:rPr>
        <w:t xml:space="preserve"> ولا بأس بشهادة المراهن عليه</w:t>
      </w:r>
      <w:r>
        <w:rPr>
          <w:rFonts w:hint="cs"/>
          <w:rtl/>
        </w:rPr>
        <w:t>؛</w:t>
      </w:r>
      <w:r w:rsidR="00042BD1" w:rsidRPr="0067335B">
        <w:rPr>
          <w:rtl/>
        </w:rPr>
        <w:t xml:space="preserve"> فإن رسول الله</w:t>
      </w:r>
      <w:r w:rsidR="00042BD1" w:rsidRPr="00E0304D">
        <w:rPr>
          <w:rFonts w:ascii="Mosawi" w:hAnsi="Mosawi" w:cs="Mosawi" w:hint="cs"/>
          <w:rtl/>
        </w:rPr>
        <w:t>‘</w:t>
      </w:r>
      <w:r w:rsidR="00042BD1" w:rsidRPr="0067335B">
        <w:rPr>
          <w:rtl/>
        </w:rPr>
        <w:t xml:space="preserve"> قد أجرى الخيل وسابق</w:t>
      </w:r>
      <w:r>
        <w:rPr>
          <w:rFonts w:hint="cs"/>
          <w:rtl/>
        </w:rPr>
        <w:t>،</w:t>
      </w:r>
      <w:r w:rsidR="00042BD1" w:rsidRPr="0067335B">
        <w:rPr>
          <w:rtl/>
        </w:rPr>
        <w:t xml:space="preserve"> وكان يقول: إن الملائكة تحضر الرهان في الخف والحافر والريش</w:t>
      </w:r>
      <w:r>
        <w:rPr>
          <w:rFonts w:hint="cs"/>
          <w:rtl/>
        </w:rPr>
        <w:t>،</w:t>
      </w:r>
      <w:r w:rsidR="00042BD1" w:rsidRPr="0067335B">
        <w:rPr>
          <w:rtl/>
        </w:rPr>
        <w:t xml:space="preserve"> وما سوى ذلك قمار حرام</w:t>
      </w:r>
      <w:r w:rsidR="00135BAE" w:rsidRPr="00086847">
        <w:rPr>
          <w:vertAlign w:val="superscript"/>
          <w:rtl/>
        </w:rPr>
        <w:t>(</w:t>
      </w:r>
      <w:r w:rsidR="00042BD1" w:rsidRPr="00086847">
        <w:rPr>
          <w:vertAlign w:val="superscript"/>
          <w:rtl/>
        </w:rPr>
        <w:endnoteReference w:id="541"/>
      </w:r>
      <w:r w:rsidR="00135BAE" w:rsidRPr="00086847">
        <w:rPr>
          <w:vertAlign w:val="superscript"/>
          <w:rtl/>
        </w:rPr>
        <w:t>)</w:t>
      </w:r>
      <w:r w:rsidR="005E69A2" w:rsidRPr="005E69A2">
        <w:rPr>
          <w:rtl/>
        </w:rPr>
        <w:t>.</w:t>
      </w:r>
    </w:p>
    <w:p w:rsidR="00E555CA" w:rsidRPr="0067335B" w:rsidRDefault="00E555CA" w:rsidP="0010722F">
      <w:pPr>
        <w:pStyle w:val="af3"/>
        <w:spacing w:line="410" w:lineRule="exact"/>
        <w:ind w:firstLine="562"/>
        <w:rPr>
          <w:rtl/>
        </w:rPr>
      </w:pPr>
      <w:r w:rsidRPr="0067335B">
        <w:rPr>
          <w:rtl/>
        </w:rPr>
        <w:t>وقد تقدمت هذه الرواية معنا في</w:t>
      </w:r>
      <w:r w:rsidR="00475A3E">
        <w:rPr>
          <w:rFonts w:hint="cs"/>
          <w:rtl/>
        </w:rPr>
        <w:t xml:space="preserve"> </w:t>
      </w:r>
      <w:r w:rsidRPr="0067335B">
        <w:rPr>
          <w:rtl/>
        </w:rPr>
        <w:t>ما سبق</w:t>
      </w:r>
      <w:r w:rsidR="00475A3E">
        <w:rPr>
          <w:rFonts w:hint="cs"/>
          <w:rtl/>
        </w:rPr>
        <w:t>.</w:t>
      </w:r>
      <w:r w:rsidRPr="0067335B">
        <w:rPr>
          <w:rtl/>
        </w:rPr>
        <w:t xml:space="preserve"> وذكرنا أن فيها نقاشاً سندياً مبنائياً</w:t>
      </w:r>
      <w:r w:rsidR="00475A3E">
        <w:rPr>
          <w:rFonts w:hint="cs"/>
          <w:rtl/>
        </w:rPr>
        <w:t>،</w:t>
      </w:r>
      <w:r w:rsidRPr="0067335B">
        <w:rPr>
          <w:rtl/>
        </w:rPr>
        <w:t xml:space="preserve"> فبناء</w:t>
      </w:r>
      <w:r w:rsidR="00475A3E">
        <w:rPr>
          <w:rFonts w:hint="cs"/>
          <w:rtl/>
        </w:rPr>
        <w:t>ً</w:t>
      </w:r>
      <w:r w:rsidRPr="0067335B">
        <w:rPr>
          <w:rtl/>
        </w:rPr>
        <w:t xml:space="preserve"> على الأخذ بها سنداً يصح</w:t>
      </w:r>
      <w:r w:rsidR="00475A3E">
        <w:rPr>
          <w:rFonts w:hint="cs"/>
          <w:rtl/>
        </w:rPr>
        <w:t>ّ</w:t>
      </w:r>
      <w:r w:rsidRPr="0067335B">
        <w:rPr>
          <w:rtl/>
        </w:rPr>
        <w:t xml:space="preserve"> الاستدلال بها</w:t>
      </w:r>
      <w:r w:rsidR="00475A3E">
        <w:rPr>
          <w:rFonts w:hint="cs"/>
          <w:rtl/>
        </w:rPr>
        <w:t>،</w:t>
      </w:r>
      <w:r w:rsidRPr="0067335B">
        <w:rPr>
          <w:rtl/>
        </w:rPr>
        <w:t xml:space="preserve"> حيث لا غبار على دلالتها على المطلوب</w:t>
      </w:r>
      <w:r w:rsidR="00475A3E">
        <w:rPr>
          <w:rFonts w:hint="cs"/>
          <w:rtl/>
        </w:rPr>
        <w:t>،</w:t>
      </w:r>
      <w:r w:rsidRPr="0067335B">
        <w:rPr>
          <w:rtl/>
        </w:rPr>
        <w:t xml:space="preserve"> وقد ذكرنا أنها معتبرة سنداً.</w:t>
      </w:r>
    </w:p>
    <w:p w:rsidR="0068753D" w:rsidRDefault="00E555CA" w:rsidP="0010722F">
      <w:pPr>
        <w:pStyle w:val="af3"/>
        <w:spacing w:line="410" w:lineRule="exact"/>
        <w:ind w:firstLine="562"/>
        <w:rPr>
          <w:rtl/>
        </w:rPr>
      </w:pPr>
      <w:r w:rsidRPr="0067335B">
        <w:rPr>
          <w:rtl/>
        </w:rPr>
        <w:t>والمتحص</w:t>
      </w:r>
      <w:r w:rsidR="00475A3E">
        <w:rPr>
          <w:rFonts w:hint="cs"/>
          <w:rtl/>
        </w:rPr>
        <w:t>ِّ</w:t>
      </w:r>
      <w:r w:rsidRPr="0067335B">
        <w:rPr>
          <w:rtl/>
        </w:rPr>
        <w:t>ل من مجموع هذه الروايات جواز المراهنة في</w:t>
      </w:r>
      <w:r w:rsidR="00475A3E">
        <w:rPr>
          <w:rFonts w:hint="cs"/>
          <w:rtl/>
        </w:rPr>
        <w:t xml:space="preserve"> </w:t>
      </w:r>
      <w:r w:rsidRPr="0067335B">
        <w:rPr>
          <w:rtl/>
        </w:rPr>
        <w:t>ما ذكر من عناوين في الرواية</w:t>
      </w:r>
      <w:r w:rsidR="00475A3E">
        <w:rPr>
          <w:rFonts w:hint="cs"/>
          <w:rtl/>
        </w:rPr>
        <w:t>،</w:t>
      </w:r>
      <w:r w:rsidRPr="0067335B">
        <w:rPr>
          <w:rtl/>
        </w:rPr>
        <w:t xml:space="preserve"> ولكن</w:t>
      </w:r>
      <w:r w:rsidR="00475A3E">
        <w:rPr>
          <w:rFonts w:hint="cs"/>
          <w:rtl/>
        </w:rPr>
        <w:t>ّ</w:t>
      </w:r>
      <w:r w:rsidRPr="0067335B">
        <w:rPr>
          <w:rtl/>
        </w:rPr>
        <w:t xml:space="preserve"> السؤال</w:t>
      </w:r>
      <w:r w:rsidR="00475A3E">
        <w:rPr>
          <w:rFonts w:hint="cs"/>
          <w:rtl/>
        </w:rPr>
        <w:t>:</w:t>
      </w:r>
      <w:r w:rsidRPr="0067335B">
        <w:rPr>
          <w:rtl/>
        </w:rPr>
        <w:t xml:space="preserve"> هل هذه العناوين قد أخذت من باب </w:t>
      </w:r>
      <w:r w:rsidR="002C74B4">
        <w:rPr>
          <w:rFonts w:hint="cs"/>
          <w:rtl/>
        </w:rPr>
        <w:t>التمثيل</w:t>
      </w:r>
      <w:r w:rsidRPr="0067335B">
        <w:rPr>
          <w:rtl/>
        </w:rPr>
        <w:t xml:space="preserve"> للأدوات والوسائل الحربي</w:t>
      </w:r>
      <w:r w:rsidR="00475A3E">
        <w:rPr>
          <w:rFonts w:hint="cs"/>
          <w:rtl/>
        </w:rPr>
        <w:t>ّ</w:t>
      </w:r>
      <w:r w:rsidRPr="0067335B">
        <w:rPr>
          <w:rtl/>
        </w:rPr>
        <w:t>ة أم أن المقصود التحديد</w:t>
      </w:r>
      <w:r w:rsidR="00475A3E">
        <w:rPr>
          <w:rFonts w:hint="cs"/>
          <w:rtl/>
        </w:rPr>
        <w:t>،</w:t>
      </w:r>
      <w:r w:rsidRPr="0067335B">
        <w:rPr>
          <w:rtl/>
        </w:rPr>
        <w:t xml:space="preserve"> فلا مجال للتعدية منها إلى غيرها</w:t>
      </w:r>
      <w:r w:rsidR="00475A3E">
        <w:rPr>
          <w:rFonts w:hint="cs"/>
          <w:rtl/>
        </w:rPr>
        <w:t>؟</w:t>
      </w:r>
    </w:p>
    <w:p w:rsidR="00475A3E" w:rsidRDefault="00E555CA" w:rsidP="0010722F">
      <w:pPr>
        <w:pStyle w:val="af3"/>
        <w:spacing w:line="410" w:lineRule="exact"/>
        <w:ind w:firstLine="562"/>
        <w:rPr>
          <w:rtl/>
        </w:rPr>
      </w:pPr>
      <w:r w:rsidRPr="0067335B">
        <w:rPr>
          <w:rtl/>
        </w:rPr>
        <w:t>النقطة الأخيرة المتعل</w:t>
      </w:r>
      <w:r w:rsidR="00475A3E">
        <w:rPr>
          <w:rFonts w:hint="cs"/>
          <w:rtl/>
        </w:rPr>
        <w:t>ِّ</w:t>
      </w:r>
      <w:r w:rsidRPr="0067335B">
        <w:rPr>
          <w:rtl/>
        </w:rPr>
        <w:t xml:space="preserve">قة بهذا المطلب هي في إمكانية تسرية الحكم من هذه العناوين إلى غيرها. </w:t>
      </w:r>
    </w:p>
    <w:p w:rsidR="00E555CA" w:rsidRPr="0067335B" w:rsidRDefault="00E555CA" w:rsidP="0010722F">
      <w:pPr>
        <w:pStyle w:val="af3"/>
        <w:spacing w:line="410" w:lineRule="exact"/>
        <w:ind w:firstLine="562"/>
        <w:rPr>
          <w:rtl/>
        </w:rPr>
      </w:pPr>
      <w:r w:rsidRPr="0067335B">
        <w:rPr>
          <w:rtl/>
        </w:rPr>
        <w:t>وهناك عد</w:t>
      </w:r>
      <w:r w:rsidR="00475A3E">
        <w:rPr>
          <w:rFonts w:hint="cs"/>
          <w:rtl/>
        </w:rPr>
        <w:t>ّ</w:t>
      </w:r>
      <w:r w:rsidRPr="0067335B">
        <w:rPr>
          <w:rtl/>
        </w:rPr>
        <w:t>ة وجوه لتسرية الحكم إلى كافة الوسائل الحربية</w:t>
      </w:r>
      <w:r w:rsidR="00475A3E">
        <w:rPr>
          <w:rFonts w:hint="cs"/>
          <w:rtl/>
        </w:rPr>
        <w:t>،</w:t>
      </w:r>
      <w:r w:rsidRPr="0067335B">
        <w:rPr>
          <w:rtl/>
        </w:rPr>
        <w:t xml:space="preserve"> </w:t>
      </w:r>
      <w:r w:rsidR="00475A3E">
        <w:rPr>
          <w:rFonts w:hint="cs"/>
          <w:rtl/>
        </w:rPr>
        <w:t>و</w:t>
      </w:r>
      <w:r w:rsidRPr="0067335B">
        <w:rPr>
          <w:rtl/>
        </w:rPr>
        <w:t>هي:</w:t>
      </w:r>
    </w:p>
    <w:p w:rsidR="0068753D" w:rsidRDefault="00160010" w:rsidP="0010722F">
      <w:pPr>
        <w:pStyle w:val="af3"/>
        <w:spacing w:line="410" w:lineRule="exact"/>
        <w:ind w:firstLine="562"/>
        <w:rPr>
          <w:rtl/>
        </w:rPr>
      </w:pPr>
      <w:r w:rsidRPr="00160010">
        <w:rPr>
          <w:b/>
          <w:bCs/>
          <w:rtl/>
        </w:rPr>
        <w:t xml:space="preserve">الأول: </w:t>
      </w:r>
      <w:r w:rsidR="00475A3E">
        <w:rPr>
          <w:rFonts w:hint="cs"/>
          <w:rtl/>
        </w:rPr>
        <w:t>إ</w:t>
      </w:r>
      <w:r w:rsidR="00E555CA" w:rsidRPr="0067335B">
        <w:rPr>
          <w:rtl/>
        </w:rPr>
        <w:t>نه بناء</w:t>
      </w:r>
      <w:r w:rsidR="00475A3E">
        <w:rPr>
          <w:rFonts w:hint="cs"/>
          <w:rtl/>
        </w:rPr>
        <w:t>ً</w:t>
      </w:r>
      <w:r w:rsidR="00E555CA" w:rsidRPr="0067335B">
        <w:rPr>
          <w:rtl/>
        </w:rPr>
        <w:t xml:space="preserve"> على تمامية الاستدلال بآية </w:t>
      </w:r>
      <w:r w:rsidR="00475A3E" w:rsidRPr="002C74B4">
        <w:rPr>
          <w:rFonts w:ascii="Mosawi" w:hAnsi="Mosawi" w:cs="Mosawi"/>
          <w:sz w:val="24"/>
          <w:szCs w:val="25"/>
          <w:rtl/>
        </w:rPr>
        <w:t>﴿</w:t>
      </w:r>
      <w:r w:rsidRPr="002C74B4">
        <w:rPr>
          <w:rFonts w:hint="eastAsia"/>
          <w:b/>
          <w:bCs/>
          <w:rtl/>
        </w:rPr>
        <w:t>وَأَعِدُّواْ</w:t>
      </w:r>
      <w:r w:rsidR="00475A3E" w:rsidRPr="002C74B4">
        <w:rPr>
          <w:rFonts w:ascii="Mosawi" w:hAnsi="Mosawi" w:cs="Mosawi"/>
          <w:sz w:val="24"/>
          <w:szCs w:val="25"/>
          <w:rtl/>
        </w:rPr>
        <w:t>﴾</w:t>
      </w:r>
      <w:r w:rsidR="00E555CA" w:rsidRPr="0067335B">
        <w:rPr>
          <w:rtl/>
        </w:rPr>
        <w:t xml:space="preserve"> على جواز المراهنة في المسابقات في الخف والحافر والنصل فلا مجال للحصر في هذه العناوين الثلاثة</w:t>
      </w:r>
      <w:r w:rsidR="00475A3E">
        <w:rPr>
          <w:rFonts w:hint="cs"/>
          <w:rtl/>
        </w:rPr>
        <w:t>،</w:t>
      </w:r>
      <w:r w:rsidR="00E555CA" w:rsidRPr="0067335B">
        <w:rPr>
          <w:rtl/>
        </w:rPr>
        <w:t xml:space="preserve"> حيث </w:t>
      </w:r>
      <w:r w:rsidR="00475A3E">
        <w:rPr>
          <w:rFonts w:hint="cs"/>
          <w:rtl/>
        </w:rPr>
        <w:t>إ</w:t>
      </w:r>
      <w:r w:rsidR="00E555CA" w:rsidRPr="0067335B">
        <w:rPr>
          <w:rtl/>
        </w:rPr>
        <w:t>ن الآية أفادت الجواز</w:t>
      </w:r>
      <w:r w:rsidR="00475A3E">
        <w:rPr>
          <w:rFonts w:hint="cs"/>
          <w:rtl/>
        </w:rPr>
        <w:t>،</w:t>
      </w:r>
      <w:r w:rsidR="00E555CA" w:rsidRPr="0067335B">
        <w:rPr>
          <w:rtl/>
        </w:rPr>
        <w:t xml:space="preserve"> فلها جنبة شمولية تأبى عن التقييد أو التخصيص</w:t>
      </w:r>
      <w:r w:rsidR="00475A3E">
        <w:rPr>
          <w:rFonts w:hint="cs"/>
          <w:rtl/>
        </w:rPr>
        <w:t>،</w:t>
      </w:r>
      <w:r w:rsidR="00E555CA" w:rsidRPr="0067335B">
        <w:rPr>
          <w:rtl/>
        </w:rPr>
        <w:t xml:space="preserve"> ولا يقبل العرف أن يكون الإعداد محصوراً بهذه الأدوات في الزمن التي أصبحت فيه بالية</w:t>
      </w:r>
      <w:r w:rsidR="00475A3E">
        <w:rPr>
          <w:rFonts w:hint="cs"/>
          <w:rtl/>
        </w:rPr>
        <w:t>،</w:t>
      </w:r>
      <w:r w:rsidR="00E555CA" w:rsidRPr="0067335B">
        <w:rPr>
          <w:rtl/>
        </w:rPr>
        <w:t xml:space="preserve"> </w:t>
      </w:r>
      <w:r w:rsidR="00475A3E">
        <w:rPr>
          <w:rFonts w:hint="cs"/>
          <w:rtl/>
        </w:rPr>
        <w:t xml:space="preserve">ولا </w:t>
      </w:r>
      <w:r w:rsidR="00E555CA" w:rsidRPr="0067335B">
        <w:rPr>
          <w:rtl/>
        </w:rPr>
        <w:t xml:space="preserve">قيمة </w:t>
      </w:r>
      <w:r w:rsidR="00475A3E">
        <w:rPr>
          <w:rFonts w:hint="cs"/>
          <w:rtl/>
        </w:rPr>
        <w:t xml:space="preserve">لها </w:t>
      </w:r>
      <w:r w:rsidR="00E555CA" w:rsidRPr="0067335B">
        <w:rPr>
          <w:rtl/>
        </w:rPr>
        <w:t>في موازين الحرب</w:t>
      </w:r>
      <w:r w:rsidR="00475A3E">
        <w:rPr>
          <w:rFonts w:hint="cs"/>
          <w:rtl/>
        </w:rPr>
        <w:t>.</w:t>
      </w:r>
      <w:r w:rsidR="00E555CA" w:rsidRPr="0067335B">
        <w:rPr>
          <w:rtl/>
        </w:rPr>
        <w:t xml:space="preserve"> </w:t>
      </w:r>
    </w:p>
    <w:p w:rsidR="00E555CA" w:rsidRPr="0067335B" w:rsidRDefault="00160010" w:rsidP="00E67A6F">
      <w:pPr>
        <w:pStyle w:val="af3"/>
        <w:spacing w:line="420" w:lineRule="exact"/>
        <w:ind w:firstLine="561"/>
        <w:rPr>
          <w:rtl/>
        </w:rPr>
      </w:pPr>
      <w:r w:rsidRPr="00160010">
        <w:rPr>
          <w:b/>
          <w:bCs/>
          <w:rtl/>
        </w:rPr>
        <w:t>الثاني:</w:t>
      </w:r>
      <w:r w:rsidR="00E555CA" w:rsidRPr="0067335B">
        <w:rPr>
          <w:rtl/>
        </w:rPr>
        <w:t xml:space="preserve"> بناء على استفادة العلة من هذا الكتاب (السبق والرماية</w:t>
      </w:r>
      <w:r w:rsidR="001458CD">
        <w:rPr>
          <w:rtl/>
        </w:rPr>
        <w:t>)</w:t>
      </w:r>
      <w:r w:rsidR="00475A3E">
        <w:rPr>
          <w:rFonts w:hint="cs"/>
          <w:rtl/>
        </w:rPr>
        <w:t>؛</w:t>
      </w:r>
      <w:r w:rsidR="001458CD">
        <w:rPr>
          <w:rtl/>
        </w:rPr>
        <w:t xml:space="preserve"> </w:t>
      </w:r>
      <w:r w:rsidR="00E555CA" w:rsidRPr="0067335B">
        <w:rPr>
          <w:rtl/>
        </w:rPr>
        <w:t>إما على نحو القياس المنصوص العلة</w:t>
      </w:r>
      <w:r w:rsidR="00475A3E">
        <w:rPr>
          <w:rFonts w:hint="cs"/>
          <w:rtl/>
        </w:rPr>
        <w:t>؛</w:t>
      </w:r>
      <w:r w:rsidR="00E555CA" w:rsidRPr="0067335B">
        <w:rPr>
          <w:rtl/>
        </w:rPr>
        <w:t xml:space="preserve"> أو على نحو تنقيح المناط</w:t>
      </w:r>
      <w:r w:rsidR="00475A3E">
        <w:rPr>
          <w:rFonts w:hint="cs"/>
          <w:rtl/>
        </w:rPr>
        <w:t>،</w:t>
      </w:r>
      <w:r w:rsidR="00E555CA" w:rsidRPr="0067335B">
        <w:rPr>
          <w:rtl/>
        </w:rPr>
        <w:t xml:space="preserve"> فإنه ي</w:t>
      </w:r>
      <w:r w:rsidR="00475A3E">
        <w:rPr>
          <w:rFonts w:hint="cs"/>
          <w:rtl/>
        </w:rPr>
        <w:t>ُ</w:t>
      </w:r>
      <w:r w:rsidR="00E555CA" w:rsidRPr="0067335B">
        <w:rPr>
          <w:rtl/>
        </w:rPr>
        <w:t>قال</w:t>
      </w:r>
      <w:r w:rsidR="00475A3E">
        <w:rPr>
          <w:rFonts w:hint="cs"/>
          <w:rtl/>
        </w:rPr>
        <w:t>:</w:t>
      </w:r>
      <w:r w:rsidR="00E555CA" w:rsidRPr="0067335B">
        <w:rPr>
          <w:rtl/>
        </w:rPr>
        <w:t xml:space="preserve"> إن</w:t>
      </w:r>
      <w:r w:rsidR="00475A3E">
        <w:rPr>
          <w:rFonts w:hint="cs"/>
          <w:rtl/>
        </w:rPr>
        <w:t>ّ</w:t>
      </w:r>
      <w:r w:rsidR="00E555CA" w:rsidRPr="0067335B">
        <w:rPr>
          <w:rtl/>
        </w:rPr>
        <w:t xml:space="preserve"> كافة الروايات في هذا الباب إنما يقصد بها الإعداد لمواجهة العدو</w:t>
      </w:r>
      <w:r w:rsidR="00475A3E">
        <w:rPr>
          <w:rFonts w:hint="cs"/>
          <w:rtl/>
        </w:rPr>
        <w:t>.</w:t>
      </w:r>
      <w:r w:rsidR="00E555CA" w:rsidRPr="0067335B">
        <w:rPr>
          <w:rtl/>
        </w:rPr>
        <w:t xml:space="preserve"> وهذه علة سيالة في الزمان والمكان والأدوات</w:t>
      </w:r>
      <w:r w:rsidR="00E555CA">
        <w:rPr>
          <w:rtl/>
        </w:rPr>
        <w:t>.</w:t>
      </w:r>
    </w:p>
    <w:p w:rsidR="0068753D" w:rsidRDefault="00160010" w:rsidP="0010722F">
      <w:pPr>
        <w:pStyle w:val="af3"/>
        <w:spacing w:line="410" w:lineRule="exact"/>
        <w:ind w:firstLine="562"/>
        <w:rPr>
          <w:rtl/>
        </w:rPr>
      </w:pPr>
      <w:r w:rsidRPr="00160010">
        <w:rPr>
          <w:b/>
          <w:bCs/>
          <w:rtl/>
        </w:rPr>
        <w:t>الثالث:</w:t>
      </w:r>
      <w:r w:rsidR="00E555CA" w:rsidRPr="0067335B">
        <w:rPr>
          <w:rtl/>
        </w:rPr>
        <w:t xml:space="preserve"> وهو الذي يرتكز على نظرية مقاصد الشريعة</w:t>
      </w:r>
      <w:r w:rsidR="00475A3E">
        <w:rPr>
          <w:rFonts w:hint="cs"/>
          <w:rtl/>
        </w:rPr>
        <w:t>.</w:t>
      </w:r>
      <w:r w:rsidR="00E555CA" w:rsidRPr="0067335B">
        <w:rPr>
          <w:rtl/>
        </w:rPr>
        <w:t xml:space="preserve"> وهو يفترق عن الوجه الثاني بأن</w:t>
      </w:r>
      <w:r w:rsidR="00475A3E">
        <w:rPr>
          <w:rFonts w:hint="cs"/>
          <w:rtl/>
        </w:rPr>
        <w:t>ّ</w:t>
      </w:r>
      <w:r w:rsidR="00E555CA" w:rsidRPr="0067335B">
        <w:rPr>
          <w:rtl/>
        </w:rPr>
        <w:t xml:space="preserve"> الثاني يعتمد على تسرية الحكم من لسان الروايات التي تصر</w:t>
      </w:r>
      <w:r w:rsidR="00475A3E">
        <w:rPr>
          <w:rFonts w:hint="cs"/>
          <w:rtl/>
        </w:rPr>
        <w:t>ِّ</w:t>
      </w:r>
      <w:r w:rsidR="00E555CA" w:rsidRPr="0067335B">
        <w:rPr>
          <w:rtl/>
        </w:rPr>
        <w:t xml:space="preserve">ح بنحو وآخر بعلة </w:t>
      </w:r>
      <w:r w:rsidR="00E555CA" w:rsidRPr="0067335B">
        <w:rPr>
          <w:rtl/>
        </w:rPr>
        <w:lastRenderedPageBreak/>
        <w:t>التشريع</w:t>
      </w:r>
      <w:r w:rsidR="00475A3E">
        <w:rPr>
          <w:rFonts w:hint="cs"/>
          <w:rtl/>
        </w:rPr>
        <w:t>،</w:t>
      </w:r>
      <w:r w:rsidR="00E555CA" w:rsidRPr="0067335B">
        <w:rPr>
          <w:rtl/>
        </w:rPr>
        <w:t xml:space="preserve"> أما </w:t>
      </w:r>
      <w:r w:rsidR="00475A3E">
        <w:rPr>
          <w:rFonts w:hint="cs"/>
          <w:rtl/>
        </w:rPr>
        <w:t>هذا الوجه</w:t>
      </w:r>
      <w:r w:rsidR="00E555CA" w:rsidRPr="0067335B">
        <w:rPr>
          <w:rtl/>
        </w:rPr>
        <w:t xml:space="preserve"> فيعتمد على استنباط العلة من الخلفية التشريعية لهذا الحكم.</w:t>
      </w:r>
    </w:p>
    <w:p w:rsidR="0068753D" w:rsidRDefault="00E555CA" w:rsidP="0010722F">
      <w:pPr>
        <w:pStyle w:val="af3"/>
        <w:spacing w:line="410" w:lineRule="exact"/>
        <w:ind w:firstLine="562"/>
        <w:rPr>
          <w:rtl/>
        </w:rPr>
      </w:pPr>
      <w:r w:rsidRPr="0067335B">
        <w:rPr>
          <w:rtl/>
        </w:rPr>
        <w:t>ولكن</w:t>
      </w:r>
      <w:r w:rsidR="00475A3E">
        <w:rPr>
          <w:rFonts w:hint="cs"/>
          <w:rtl/>
        </w:rPr>
        <w:t>ْ</w:t>
      </w:r>
      <w:r w:rsidRPr="0067335B">
        <w:rPr>
          <w:rtl/>
        </w:rPr>
        <w:t xml:space="preserve"> ير</w:t>
      </w:r>
      <w:r w:rsidR="00475A3E">
        <w:rPr>
          <w:rFonts w:hint="cs"/>
          <w:rtl/>
        </w:rPr>
        <w:t>ِ</w:t>
      </w:r>
      <w:r w:rsidRPr="0067335B">
        <w:rPr>
          <w:rtl/>
        </w:rPr>
        <w:t>د</w:t>
      </w:r>
      <w:r w:rsidR="00475A3E">
        <w:rPr>
          <w:rFonts w:hint="cs"/>
          <w:rtl/>
        </w:rPr>
        <w:t>ُ</w:t>
      </w:r>
      <w:r w:rsidRPr="0067335B">
        <w:rPr>
          <w:rtl/>
        </w:rPr>
        <w:t xml:space="preserve"> عليه</w:t>
      </w:r>
      <w:r w:rsidR="00475A3E">
        <w:rPr>
          <w:rFonts w:hint="cs"/>
          <w:rtl/>
        </w:rPr>
        <w:t>:</w:t>
      </w:r>
      <w:r w:rsidRPr="0067335B">
        <w:rPr>
          <w:rtl/>
        </w:rPr>
        <w:t xml:space="preserve"> </w:t>
      </w:r>
      <w:r w:rsidR="00475A3E">
        <w:rPr>
          <w:rFonts w:hint="cs"/>
          <w:rtl/>
        </w:rPr>
        <w:t>إ</w:t>
      </w:r>
      <w:r w:rsidRPr="0067335B">
        <w:rPr>
          <w:rtl/>
        </w:rPr>
        <w:t xml:space="preserve">ن هذا الأسلوب من الاستدلال غير معتمد </w:t>
      </w:r>
      <w:r w:rsidR="00475A3E">
        <w:rPr>
          <w:rFonts w:hint="cs"/>
          <w:rtl/>
        </w:rPr>
        <w:t xml:space="preserve">عند </w:t>
      </w:r>
      <w:r w:rsidRPr="0067335B">
        <w:rPr>
          <w:rtl/>
        </w:rPr>
        <w:t>الفقهاء</w:t>
      </w:r>
      <w:r w:rsidR="00475A3E">
        <w:rPr>
          <w:rFonts w:hint="cs"/>
          <w:rtl/>
        </w:rPr>
        <w:t>.</w:t>
      </w:r>
      <w:r w:rsidRPr="0067335B">
        <w:rPr>
          <w:rtl/>
        </w:rPr>
        <w:t xml:space="preserve"> وقد يقال بوجود إجماع على رفض هذه النظرية</w:t>
      </w:r>
      <w:r w:rsidR="00475A3E">
        <w:rPr>
          <w:rFonts w:hint="cs"/>
          <w:rtl/>
        </w:rPr>
        <w:t>.</w:t>
      </w:r>
      <w:r w:rsidRPr="0067335B">
        <w:rPr>
          <w:rtl/>
        </w:rPr>
        <w:t xml:space="preserve"> إضافة </w:t>
      </w:r>
      <w:r w:rsidR="00475A3E">
        <w:rPr>
          <w:rFonts w:hint="cs"/>
          <w:rtl/>
        </w:rPr>
        <w:t xml:space="preserve">إلى </w:t>
      </w:r>
      <w:r w:rsidRPr="0067335B">
        <w:rPr>
          <w:rtl/>
        </w:rPr>
        <w:t>عدم وجود دليل واضح يسمح لنا باستخدام هذه الطريقة</w:t>
      </w:r>
      <w:r w:rsidR="00475A3E">
        <w:rPr>
          <w:rFonts w:hint="cs"/>
          <w:rtl/>
        </w:rPr>
        <w:t>.</w:t>
      </w:r>
      <w:r w:rsidRPr="0067335B">
        <w:rPr>
          <w:rtl/>
        </w:rPr>
        <w:t xml:space="preserve"> ولكن يبقى الاعتماد على الوجهين الأو</w:t>
      </w:r>
      <w:r w:rsidR="00475A3E">
        <w:rPr>
          <w:rFonts w:hint="cs"/>
          <w:rtl/>
        </w:rPr>
        <w:t>ّ</w:t>
      </w:r>
      <w:r w:rsidRPr="0067335B">
        <w:rPr>
          <w:rtl/>
        </w:rPr>
        <w:t>لين في تسرية الحكم إلى كافة الوسائل الحربية.</w:t>
      </w:r>
    </w:p>
    <w:p w:rsidR="004F60C9" w:rsidRDefault="00E555CA" w:rsidP="00E67A6F">
      <w:pPr>
        <w:pStyle w:val="af3"/>
        <w:spacing w:line="430" w:lineRule="exact"/>
        <w:ind w:firstLine="561"/>
        <w:rPr>
          <w:rtl/>
        </w:rPr>
      </w:pPr>
      <w:r w:rsidRPr="0067335B">
        <w:rPr>
          <w:rtl/>
        </w:rPr>
        <w:t>وأما النظرية الثالثة</w:t>
      </w:r>
      <w:r w:rsidR="00475A3E">
        <w:rPr>
          <w:rFonts w:hint="cs"/>
          <w:rtl/>
        </w:rPr>
        <w:t>،</w:t>
      </w:r>
      <w:r w:rsidRPr="0067335B">
        <w:rPr>
          <w:rtl/>
        </w:rPr>
        <w:t xml:space="preserve"> وهي التي تعم</w:t>
      </w:r>
      <w:r w:rsidR="00475A3E">
        <w:rPr>
          <w:rFonts w:hint="cs"/>
          <w:rtl/>
        </w:rPr>
        <w:t>ِّ</w:t>
      </w:r>
      <w:r w:rsidRPr="0067335B">
        <w:rPr>
          <w:rtl/>
        </w:rPr>
        <w:t xml:space="preserve">م جواز المراهنة إلى كافة الألعاب والمسابقات التي </w:t>
      </w:r>
      <w:r w:rsidR="00475A3E">
        <w:rPr>
          <w:rFonts w:hint="cs"/>
          <w:rtl/>
        </w:rPr>
        <w:t>ت</w:t>
      </w:r>
      <w:r w:rsidRPr="0067335B">
        <w:rPr>
          <w:rtl/>
        </w:rPr>
        <w:t>ترتب عليها منفعة معتد بها في مختلف المجالات العلمية</w:t>
      </w:r>
      <w:r w:rsidR="003C73EF">
        <w:rPr>
          <w:rFonts w:hint="cs"/>
          <w:rtl/>
        </w:rPr>
        <w:t>،</w:t>
      </w:r>
      <w:r w:rsidRPr="0067335B">
        <w:rPr>
          <w:rtl/>
        </w:rPr>
        <w:t xml:space="preserve"> سواء في الجانب الحربي أو غيره</w:t>
      </w:r>
      <w:r w:rsidR="003C73EF">
        <w:rPr>
          <w:rFonts w:hint="cs"/>
          <w:rtl/>
        </w:rPr>
        <w:t>،</w:t>
      </w:r>
      <w:r w:rsidRPr="0067335B">
        <w:rPr>
          <w:rtl/>
        </w:rPr>
        <w:t xml:space="preserve"> فإنها وإن</w:t>
      </w:r>
      <w:r w:rsidR="003C73EF">
        <w:rPr>
          <w:rFonts w:hint="cs"/>
          <w:rtl/>
        </w:rPr>
        <w:t>ْ</w:t>
      </w:r>
      <w:r w:rsidRPr="0067335B">
        <w:rPr>
          <w:rtl/>
        </w:rPr>
        <w:t xml:space="preserve"> كانت نظرية جيدة على المستوى التنظيري للفكر الإسلامي</w:t>
      </w:r>
      <w:r w:rsidR="003C73EF">
        <w:rPr>
          <w:rFonts w:hint="cs"/>
          <w:rtl/>
        </w:rPr>
        <w:t>،</w:t>
      </w:r>
      <w:r w:rsidRPr="0067335B">
        <w:rPr>
          <w:rtl/>
        </w:rPr>
        <w:t xml:space="preserve"> ولكن</w:t>
      </w:r>
      <w:r w:rsidR="003C73EF">
        <w:rPr>
          <w:rFonts w:hint="cs"/>
          <w:rtl/>
        </w:rPr>
        <w:t>ّ</w:t>
      </w:r>
      <w:r w:rsidRPr="0067335B">
        <w:rPr>
          <w:rtl/>
        </w:rPr>
        <w:t xml:space="preserve">ها بحاجة إلى إثبات أن روايات </w:t>
      </w:r>
      <w:r w:rsidR="003C73EF">
        <w:rPr>
          <w:rFonts w:ascii="Mosawi" w:hAnsi="Mosawi" w:cs="Mosawi"/>
          <w:rtl/>
        </w:rPr>
        <w:t>«</w:t>
      </w:r>
      <w:r w:rsidRPr="0067335B">
        <w:rPr>
          <w:rtl/>
        </w:rPr>
        <w:t>لا سبق إلا في كذا...</w:t>
      </w:r>
      <w:r w:rsidR="003C73EF">
        <w:rPr>
          <w:rFonts w:ascii="Mosawi" w:hAnsi="Mosawi" w:cs="Mosawi"/>
          <w:rtl/>
        </w:rPr>
        <w:t>»</w:t>
      </w:r>
      <w:r w:rsidR="003C73EF">
        <w:rPr>
          <w:rFonts w:ascii="Mosawi" w:hAnsi="Mosawi" w:cs="Mosawi" w:hint="cs"/>
          <w:rtl/>
        </w:rPr>
        <w:t xml:space="preserve"> </w:t>
      </w:r>
      <w:r w:rsidRPr="0067335B">
        <w:rPr>
          <w:rtl/>
        </w:rPr>
        <w:t>هي على نحو نفي الأفضلية</w:t>
      </w:r>
      <w:r w:rsidR="003C73EF">
        <w:rPr>
          <w:rFonts w:hint="cs"/>
          <w:rtl/>
        </w:rPr>
        <w:t>،</w:t>
      </w:r>
      <w:r w:rsidRPr="0067335B">
        <w:rPr>
          <w:rtl/>
        </w:rPr>
        <w:t xml:space="preserve"> كما </w:t>
      </w:r>
      <w:r w:rsidR="003C73EF">
        <w:rPr>
          <w:rFonts w:hint="cs"/>
          <w:rtl/>
        </w:rPr>
        <w:t xml:space="preserve">هي </w:t>
      </w:r>
      <w:r w:rsidRPr="0067335B">
        <w:rPr>
          <w:rtl/>
        </w:rPr>
        <w:t xml:space="preserve">الحال في </w:t>
      </w:r>
      <w:r w:rsidR="003C73EF">
        <w:rPr>
          <w:rFonts w:ascii="Mosawi" w:hAnsi="Mosawi" w:cs="Mosawi"/>
          <w:rtl/>
        </w:rPr>
        <w:t>«</w:t>
      </w:r>
      <w:r w:rsidRPr="0067335B">
        <w:rPr>
          <w:rtl/>
        </w:rPr>
        <w:t>لا صلاة لجار المسجد إلا في المسجد</w:t>
      </w:r>
      <w:r w:rsidR="003C73EF">
        <w:rPr>
          <w:rFonts w:ascii="Mosawi" w:hAnsi="Mosawi" w:cs="Mosawi"/>
          <w:rtl/>
        </w:rPr>
        <w:t>»</w:t>
      </w:r>
      <w:r w:rsidR="003C73EF">
        <w:rPr>
          <w:rFonts w:hint="cs"/>
          <w:rtl/>
        </w:rPr>
        <w:t>.</w:t>
      </w:r>
      <w:r w:rsidRPr="0067335B">
        <w:rPr>
          <w:rtl/>
        </w:rPr>
        <w:t xml:space="preserve"> ولكن هذا الاستظهار بعيد</w:t>
      </w:r>
      <w:r w:rsidR="003C73EF">
        <w:rPr>
          <w:rFonts w:hint="cs"/>
          <w:rtl/>
        </w:rPr>
        <w:t>ٌ،</w:t>
      </w:r>
      <w:r w:rsidRPr="0067335B">
        <w:rPr>
          <w:rtl/>
        </w:rPr>
        <w:t xml:space="preserve"> أو بحاجة إلى إثبات أن لا فرق بين التشريع الهادف إلى حماية المجتمع من العدو</w:t>
      </w:r>
      <w:r w:rsidR="003C73EF">
        <w:rPr>
          <w:rFonts w:hint="cs"/>
          <w:rtl/>
        </w:rPr>
        <w:t>،</w:t>
      </w:r>
      <w:r w:rsidRPr="0067335B">
        <w:rPr>
          <w:rtl/>
        </w:rPr>
        <w:t xml:space="preserve"> كما في كتاب السبق</w:t>
      </w:r>
      <w:r w:rsidR="003C73EF">
        <w:rPr>
          <w:rFonts w:hint="cs"/>
          <w:rtl/>
        </w:rPr>
        <w:t>،</w:t>
      </w:r>
      <w:r w:rsidRPr="0067335B">
        <w:rPr>
          <w:rtl/>
        </w:rPr>
        <w:t xml:space="preserve"> وبين التشريع الهادف إلى رقي المجتمع وازدهاره للقول بجواز المسابقة في كل ما </w:t>
      </w:r>
      <w:r w:rsidR="003C73EF">
        <w:rPr>
          <w:rFonts w:hint="cs"/>
          <w:rtl/>
        </w:rPr>
        <w:t>ت</w:t>
      </w:r>
      <w:r w:rsidRPr="0067335B">
        <w:rPr>
          <w:rtl/>
        </w:rPr>
        <w:t>ترت</w:t>
      </w:r>
      <w:r w:rsidR="003C73EF">
        <w:rPr>
          <w:rFonts w:hint="cs"/>
          <w:rtl/>
        </w:rPr>
        <w:t>َّ</w:t>
      </w:r>
      <w:r w:rsidRPr="0067335B">
        <w:rPr>
          <w:rtl/>
        </w:rPr>
        <w:t>ب عليه منفعة معتد بها.</w:t>
      </w:r>
    </w:p>
    <w:p w:rsidR="004F60C9" w:rsidRDefault="00E555CA" w:rsidP="00E67A6F">
      <w:pPr>
        <w:pStyle w:val="af3"/>
        <w:spacing w:line="430" w:lineRule="exact"/>
        <w:ind w:firstLine="561"/>
        <w:rPr>
          <w:rtl/>
        </w:rPr>
      </w:pPr>
      <w:r w:rsidRPr="0067335B">
        <w:rPr>
          <w:rtl/>
        </w:rPr>
        <w:t>والمتحص</w:t>
      </w:r>
      <w:r w:rsidR="003C73EF">
        <w:rPr>
          <w:rFonts w:hint="cs"/>
          <w:rtl/>
        </w:rPr>
        <w:t>ِّ</w:t>
      </w:r>
      <w:r w:rsidRPr="0067335B">
        <w:rPr>
          <w:rtl/>
        </w:rPr>
        <w:t>ل أن ما يثبت ه</w:t>
      </w:r>
      <w:r w:rsidR="003C73EF">
        <w:rPr>
          <w:rFonts w:hint="cs"/>
          <w:rtl/>
        </w:rPr>
        <w:t>و</w:t>
      </w:r>
      <w:r w:rsidRPr="0067335B">
        <w:rPr>
          <w:rtl/>
        </w:rPr>
        <w:t xml:space="preserve"> النظرية الثانية</w:t>
      </w:r>
      <w:r w:rsidR="003C73EF">
        <w:rPr>
          <w:rFonts w:hint="cs"/>
          <w:rtl/>
        </w:rPr>
        <w:t>،</w:t>
      </w:r>
      <w:r w:rsidRPr="0067335B">
        <w:rPr>
          <w:rtl/>
        </w:rPr>
        <w:t xml:space="preserve"> التي عم</w:t>
      </w:r>
      <w:r w:rsidR="003C73EF">
        <w:rPr>
          <w:rFonts w:hint="cs"/>
          <w:rtl/>
        </w:rPr>
        <w:t>َّ</w:t>
      </w:r>
      <w:r w:rsidRPr="0067335B">
        <w:rPr>
          <w:rtl/>
        </w:rPr>
        <w:t xml:space="preserve">مت الحكم </w:t>
      </w:r>
      <w:r w:rsidR="003C73EF">
        <w:rPr>
          <w:rFonts w:hint="cs"/>
          <w:rtl/>
        </w:rPr>
        <w:t>إ</w:t>
      </w:r>
      <w:r w:rsidRPr="0067335B">
        <w:rPr>
          <w:rtl/>
        </w:rPr>
        <w:t>لى كاف</w:t>
      </w:r>
      <w:r w:rsidR="003C73EF">
        <w:rPr>
          <w:rFonts w:hint="cs"/>
          <w:rtl/>
        </w:rPr>
        <w:t>ّ</w:t>
      </w:r>
      <w:r w:rsidRPr="0067335B">
        <w:rPr>
          <w:rtl/>
        </w:rPr>
        <w:t xml:space="preserve">ة الوسائل الحربية </w:t>
      </w:r>
      <w:r w:rsidR="003C73EF">
        <w:rPr>
          <w:rFonts w:hint="cs"/>
          <w:rtl/>
        </w:rPr>
        <w:t xml:space="preserve">في </w:t>
      </w:r>
      <w:r w:rsidRPr="0067335B">
        <w:rPr>
          <w:rtl/>
        </w:rPr>
        <w:t>كل زمن</w:t>
      </w:r>
      <w:r w:rsidR="003C73EF">
        <w:rPr>
          <w:rFonts w:hint="cs"/>
          <w:rtl/>
        </w:rPr>
        <w:t>.</w:t>
      </w:r>
      <w:r w:rsidRPr="0067335B">
        <w:rPr>
          <w:rtl/>
        </w:rPr>
        <w:t xml:space="preserve"> وعليه </w:t>
      </w:r>
      <w:r w:rsidR="003C73EF">
        <w:rPr>
          <w:rFonts w:hint="cs"/>
          <w:rtl/>
        </w:rPr>
        <w:t>ت</w:t>
      </w:r>
      <w:r w:rsidRPr="0067335B">
        <w:rPr>
          <w:rtl/>
        </w:rPr>
        <w:t>جوز المسابقة رهاناً في هذا الزمن في كل الأسلحة الجوية والبرية والبحرية</w:t>
      </w:r>
      <w:r w:rsidR="003C73EF">
        <w:rPr>
          <w:rFonts w:hint="cs"/>
          <w:rtl/>
        </w:rPr>
        <w:t>،</w:t>
      </w:r>
      <w:r w:rsidRPr="0067335B">
        <w:rPr>
          <w:rtl/>
        </w:rPr>
        <w:t xml:space="preserve"> وأدوات التنص</w:t>
      </w:r>
      <w:r w:rsidR="003C73EF">
        <w:rPr>
          <w:rFonts w:hint="cs"/>
          <w:rtl/>
        </w:rPr>
        <w:t>ُّ</w:t>
      </w:r>
      <w:r w:rsidRPr="0067335B">
        <w:rPr>
          <w:rtl/>
        </w:rPr>
        <w:t>ت</w:t>
      </w:r>
      <w:r w:rsidR="003C73EF">
        <w:rPr>
          <w:rFonts w:hint="cs"/>
          <w:rtl/>
        </w:rPr>
        <w:t>،</w:t>
      </w:r>
      <w:r w:rsidRPr="0067335B">
        <w:rPr>
          <w:rtl/>
        </w:rPr>
        <w:t xml:space="preserve"> وأجهزة المراقبة</w:t>
      </w:r>
      <w:r w:rsidR="003C73EF">
        <w:rPr>
          <w:rFonts w:hint="cs"/>
          <w:rtl/>
        </w:rPr>
        <w:t>،</w:t>
      </w:r>
      <w:r w:rsidRPr="0067335B">
        <w:rPr>
          <w:rtl/>
        </w:rPr>
        <w:t xml:space="preserve"> وغيرها.</w:t>
      </w:r>
    </w:p>
    <w:p w:rsidR="00935AD1" w:rsidRDefault="00935AD1" w:rsidP="00E67A6F">
      <w:pPr>
        <w:pStyle w:val="af3"/>
        <w:spacing w:line="430" w:lineRule="exact"/>
        <w:ind w:firstLine="561"/>
        <w:rPr>
          <w:rtl/>
        </w:rPr>
      </w:pPr>
    </w:p>
    <w:p w:rsidR="004F60C9" w:rsidRDefault="00AF7737" w:rsidP="00935AD1">
      <w:pPr>
        <w:pStyle w:val="17"/>
        <w:rPr>
          <w:rtl/>
        </w:rPr>
      </w:pPr>
      <w:r>
        <w:rPr>
          <w:rFonts w:hint="cs"/>
          <w:rtl/>
        </w:rPr>
        <w:t>ملاحظات ختاميّة</w:t>
      </w:r>
    </w:p>
    <w:p w:rsidR="002E6802" w:rsidRDefault="00E555CA">
      <w:pPr>
        <w:pStyle w:val="af3"/>
        <w:rPr>
          <w:rtl/>
        </w:rPr>
      </w:pPr>
      <w:r w:rsidRPr="0067335B">
        <w:rPr>
          <w:rtl/>
        </w:rPr>
        <w:t>لابد من الإشارة في ختام البحث إلى عدد من التنبيهات</w:t>
      </w:r>
      <w:r w:rsidR="003C73EF">
        <w:rPr>
          <w:rFonts w:hint="cs"/>
          <w:rtl/>
        </w:rPr>
        <w:t>،</w:t>
      </w:r>
      <w:r w:rsidRPr="0067335B">
        <w:rPr>
          <w:rtl/>
        </w:rPr>
        <w:t xml:space="preserve"> التي توض</w:t>
      </w:r>
      <w:r w:rsidR="003C73EF">
        <w:rPr>
          <w:rFonts w:hint="cs"/>
          <w:rtl/>
        </w:rPr>
        <w:t>ِّ</w:t>
      </w:r>
      <w:r w:rsidRPr="0067335B">
        <w:rPr>
          <w:rtl/>
        </w:rPr>
        <w:t xml:space="preserve">ح </w:t>
      </w:r>
      <w:r w:rsidR="003C73EF">
        <w:rPr>
          <w:rFonts w:hint="cs"/>
          <w:rtl/>
        </w:rPr>
        <w:t xml:space="preserve">ما قد يكون </w:t>
      </w:r>
      <w:r w:rsidRPr="0067335B">
        <w:rPr>
          <w:rtl/>
        </w:rPr>
        <w:t>بقي خفياً في ثنايا البحث</w:t>
      </w:r>
      <w:r w:rsidR="003C73EF">
        <w:rPr>
          <w:rFonts w:hint="cs"/>
          <w:rtl/>
        </w:rPr>
        <w:t>،</w:t>
      </w:r>
      <w:r w:rsidRPr="0067335B">
        <w:rPr>
          <w:rtl/>
        </w:rPr>
        <w:t xml:space="preserve"> وهي:</w:t>
      </w:r>
    </w:p>
    <w:p w:rsidR="00935AD1" w:rsidRDefault="00935AD1" w:rsidP="00E67A6F">
      <w:pPr>
        <w:pStyle w:val="af3"/>
        <w:spacing w:line="440" w:lineRule="exact"/>
        <w:rPr>
          <w:rtl/>
        </w:rPr>
      </w:pPr>
    </w:p>
    <w:p w:rsidR="002E6802" w:rsidRDefault="001D23BE" w:rsidP="00AF7737">
      <w:pPr>
        <w:pStyle w:val="17"/>
        <w:rPr>
          <w:rtl/>
        </w:rPr>
      </w:pPr>
      <w:r>
        <w:rPr>
          <w:rFonts w:hint="cs"/>
          <w:rtl/>
        </w:rPr>
        <w:t>أـ</w:t>
      </w:r>
      <w:r w:rsidR="00160010" w:rsidRPr="00935AD1">
        <w:rPr>
          <w:rtl/>
        </w:rPr>
        <w:t xml:space="preserve"> حرمة بعض الألعاب من جهة ترت</w:t>
      </w:r>
      <w:r w:rsidR="00160010" w:rsidRPr="00935AD1">
        <w:rPr>
          <w:rFonts w:hint="eastAsia"/>
          <w:rtl/>
        </w:rPr>
        <w:t>ُّ</w:t>
      </w:r>
      <w:r w:rsidR="00160010" w:rsidRPr="00935AD1">
        <w:rPr>
          <w:rtl/>
        </w:rPr>
        <w:t>ب عنوان الضرر أو الإضرار بالغير</w:t>
      </w:r>
    </w:p>
    <w:p w:rsidR="002E6802" w:rsidRDefault="00837EA6" w:rsidP="0010722F">
      <w:pPr>
        <w:pStyle w:val="af3"/>
        <w:spacing w:line="430" w:lineRule="exact"/>
        <w:ind w:firstLine="562"/>
        <w:rPr>
          <w:rtl/>
        </w:rPr>
      </w:pPr>
      <w:r>
        <w:rPr>
          <w:rFonts w:hint="cs"/>
          <w:rtl/>
        </w:rPr>
        <w:t>و</w:t>
      </w:r>
      <w:r w:rsidR="00E555CA" w:rsidRPr="0067335B">
        <w:rPr>
          <w:rtl/>
        </w:rPr>
        <w:t>المقصود من هذا التنبيه الإشارة إلى أن بعضاً من الألعاب والمسابقات وإن</w:t>
      </w:r>
      <w:r>
        <w:rPr>
          <w:rFonts w:hint="cs"/>
          <w:rtl/>
        </w:rPr>
        <w:t>ْ</w:t>
      </w:r>
      <w:r w:rsidR="00E555CA" w:rsidRPr="0067335B">
        <w:rPr>
          <w:rtl/>
        </w:rPr>
        <w:t xml:space="preserve"> كانت حلالاً بالعنوان الأو</w:t>
      </w:r>
      <w:r>
        <w:rPr>
          <w:rFonts w:hint="cs"/>
          <w:rtl/>
        </w:rPr>
        <w:t>ّ</w:t>
      </w:r>
      <w:r w:rsidR="00E555CA" w:rsidRPr="0067335B">
        <w:rPr>
          <w:rtl/>
        </w:rPr>
        <w:t>لي</w:t>
      </w:r>
      <w:r>
        <w:rPr>
          <w:rFonts w:hint="cs"/>
          <w:rtl/>
        </w:rPr>
        <w:t>ّ،</w:t>
      </w:r>
      <w:r w:rsidR="00E555CA" w:rsidRPr="0067335B">
        <w:rPr>
          <w:rtl/>
        </w:rPr>
        <w:t xml:space="preserve"> فإنها إن</w:t>
      </w:r>
      <w:r>
        <w:rPr>
          <w:rFonts w:hint="cs"/>
          <w:rtl/>
        </w:rPr>
        <w:t>ْ</w:t>
      </w:r>
      <w:r w:rsidR="00E555CA" w:rsidRPr="0067335B">
        <w:rPr>
          <w:rtl/>
        </w:rPr>
        <w:t xml:space="preserve"> ترت</w:t>
      </w:r>
      <w:r>
        <w:rPr>
          <w:rFonts w:hint="cs"/>
          <w:rtl/>
        </w:rPr>
        <w:t>َّ</w:t>
      </w:r>
      <w:r w:rsidR="00E555CA" w:rsidRPr="0067335B">
        <w:rPr>
          <w:rtl/>
        </w:rPr>
        <w:t>ب عليها عنوان الضرر</w:t>
      </w:r>
      <w:r>
        <w:rPr>
          <w:rFonts w:hint="cs"/>
          <w:rtl/>
        </w:rPr>
        <w:t>،</w:t>
      </w:r>
      <w:r w:rsidR="00E555CA" w:rsidRPr="0067335B">
        <w:rPr>
          <w:rtl/>
        </w:rPr>
        <w:t xml:space="preserve"> وذلك من جهة عدم امتلاك </w:t>
      </w:r>
      <w:r w:rsidR="00E555CA" w:rsidRPr="0067335B">
        <w:rPr>
          <w:rtl/>
        </w:rPr>
        <w:lastRenderedPageBreak/>
        <w:t>خبرات للقيام بها</w:t>
      </w:r>
      <w:r>
        <w:rPr>
          <w:rFonts w:hint="cs"/>
          <w:rtl/>
        </w:rPr>
        <w:t>،</w:t>
      </w:r>
      <w:r w:rsidR="00E555CA" w:rsidRPr="0067335B">
        <w:rPr>
          <w:rtl/>
        </w:rPr>
        <w:t xml:space="preserve"> كما هو الحال في الألعاب الهوائية</w:t>
      </w:r>
      <w:r>
        <w:rPr>
          <w:rFonts w:hint="cs"/>
          <w:rtl/>
        </w:rPr>
        <w:t>،</w:t>
      </w:r>
      <w:r w:rsidR="00E555CA" w:rsidRPr="0067335B">
        <w:rPr>
          <w:rtl/>
        </w:rPr>
        <w:t xml:space="preserve"> أو السباحة في أعماق معي</w:t>
      </w:r>
      <w:r>
        <w:rPr>
          <w:rFonts w:hint="cs"/>
          <w:rtl/>
        </w:rPr>
        <w:t>َّ</w:t>
      </w:r>
      <w:r w:rsidR="00E555CA" w:rsidRPr="0067335B">
        <w:rPr>
          <w:rtl/>
        </w:rPr>
        <w:t>نة من الماء</w:t>
      </w:r>
      <w:r>
        <w:rPr>
          <w:rFonts w:hint="cs"/>
          <w:rtl/>
        </w:rPr>
        <w:t>،</w:t>
      </w:r>
      <w:r w:rsidR="00E555CA" w:rsidRPr="0067335B">
        <w:rPr>
          <w:rtl/>
        </w:rPr>
        <w:t xml:space="preserve"> أو تسل</w:t>
      </w:r>
      <w:r>
        <w:rPr>
          <w:rFonts w:hint="cs"/>
          <w:rtl/>
        </w:rPr>
        <w:t>ُّ</w:t>
      </w:r>
      <w:r w:rsidR="00E555CA" w:rsidRPr="0067335B">
        <w:rPr>
          <w:rtl/>
        </w:rPr>
        <w:t>ق الجبال في أوقات هطول الثلج</w:t>
      </w:r>
      <w:r>
        <w:rPr>
          <w:rFonts w:hint="cs"/>
          <w:rtl/>
        </w:rPr>
        <w:t>،</w:t>
      </w:r>
      <w:r w:rsidR="00E555CA" w:rsidRPr="0067335B">
        <w:rPr>
          <w:rtl/>
        </w:rPr>
        <w:t xml:space="preserve"> أو</w:t>
      </w:r>
      <w:r>
        <w:rPr>
          <w:rFonts w:hint="cs"/>
          <w:rtl/>
        </w:rPr>
        <w:t>...،</w:t>
      </w:r>
      <w:r w:rsidR="00E555CA" w:rsidRPr="0067335B">
        <w:rPr>
          <w:rtl/>
        </w:rPr>
        <w:t xml:space="preserve"> فإنها إن</w:t>
      </w:r>
      <w:r>
        <w:rPr>
          <w:rFonts w:hint="cs"/>
          <w:rtl/>
        </w:rPr>
        <w:t>ْ</w:t>
      </w:r>
      <w:r w:rsidR="00E555CA" w:rsidRPr="0067335B">
        <w:rPr>
          <w:rtl/>
        </w:rPr>
        <w:t xml:space="preserve"> كانت تؤدي إلى الضرر</w:t>
      </w:r>
      <w:r>
        <w:rPr>
          <w:rFonts w:hint="cs"/>
          <w:rtl/>
        </w:rPr>
        <w:t>،</w:t>
      </w:r>
      <w:r w:rsidR="00E555CA" w:rsidRPr="0067335B">
        <w:rPr>
          <w:rtl/>
        </w:rPr>
        <w:t xml:space="preserve"> بلحاظ نفس المسابقة</w:t>
      </w:r>
      <w:r>
        <w:rPr>
          <w:rFonts w:hint="cs"/>
          <w:rtl/>
        </w:rPr>
        <w:t>،</w:t>
      </w:r>
      <w:r w:rsidR="00E555CA" w:rsidRPr="0067335B">
        <w:rPr>
          <w:rtl/>
        </w:rPr>
        <w:t xml:space="preserve"> أو بلحاظ عدم وجود خبرة للقيام بها</w:t>
      </w:r>
      <w:r>
        <w:rPr>
          <w:rFonts w:hint="cs"/>
          <w:rtl/>
        </w:rPr>
        <w:t>،</w:t>
      </w:r>
      <w:r w:rsidR="00E555CA" w:rsidRPr="0067335B">
        <w:rPr>
          <w:rtl/>
        </w:rPr>
        <w:t xml:space="preserve"> بالنظر لبعض المكل</w:t>
      </w:r>
      <w:r>
        <w:rPr>
          <w:rFonts w:hint="cs"/>
          <w:rtl/>
        </w:rPr>
        <w:t>َّ</w:t>
      </w:r>
      <w:r w:rsidR="00E555CA" w:rsidRPr="0067335B">
        <w:rPr>
          <w:rtl/>
        </w:rPr>
        <w:t>فين</w:t>
      </w:r>
      <w:r>
        <w:rPr>
          <w:rFonts w:hint="cs"/>
          <w:rtl/>
        </w:rPr>
        <w:t>،</w:t>
      </w:r>
      <w:r w:rsidR="00E555CA" w:rsidRPr="0067335B">
        <w:rPr>
          <w:rtl/>
        </w:rPr>
        <w:t xml:space="preserve"> فسوف ينطبق عليها عنوان التحريم</w:t>
      </w:r>
      <w:r>
        <w:rPr>
          <w:rFonts w:hint="cs"/>
          <w:rtl/>
        </w:rPr>
        <w:t>؛</w:t>
      </w:r>
      <w:r w:rsidR="00E555CA" w:rsidRPr="0067335B">
        <w:rPr>
          <w:rtl/>
        </w:rPr>
        <w:t xml:space="preserve"> </w:t>
      </w:r>
      <w:r w:rsidR="00E555CA" w:rsidRPr="00AF7737">
        <w:rPr>
          <w:szCs w:val="26"/>
          <w:rtl/>
        </w:rPr>
        <w:t>بلحاظ أنها تؤدي إلى التهلكة</w:t>
      </w:r>
      <w:r w:rsidRPr="00AF7737">
        <w:rPr>
          <w:rFonts w:hint="cs"/>
          <w:szCs w:val="26"/>
          <w:rtl/>
        </w:rPr>
        <w:t>،</w:t>
      </w:r>
      <w:r w:rsidR="00E555CA" w:rsidRPr="00AF7737">
        <w:rPr>
          <w:szCs w:val="26"/>
          <w:rtl/>
        </w:rPr>
        <w:t xml:space="preserve"> أو ترت</w:t>
      </w:r>
      <w:r w:rsidR="00AF7737" w:rsidRPr="00AF7737">
        <w:rPr>
          <w:rFonts w:hint="cs"/>
          <w:szCs w:val="26"/>
          <w:rtl/>
        </w:rPr>
        <w:t>ُّ</w:t>
      </w:r>
      <w:r w:rsidR="00E555CA" w:rsidRPr="00AF7737">
        <w:rPr>
          <w:szCs w:val="26"/>
          <w:rtl/>
        </w:rPr>
        <w:t>ب ضرر</w:t>
      </w:r>
      <w:r w:rsidRPr="00AF7737">
        <w:rPr>
          <w:rFonts w:hint="cs"/>
          <w:szCs w:val="26"/>
          <w:rtl/>
        </w:rPr>
        <w:t>ٍ</w:t>
      </w:r>
      <w:r w:rsidR="00E555CA" w:rsidRPr="00AF7737">
        <w:rPr>
          <w:szCs w:val="26"/>
          <w:rtl/>
        </w:rPr>
        <w:t xml:space="preserve"> معتد</w:t>
      </w:r>
      <w:r w:rsidRPr="00AF7737">
        <w:rPr>
          <w:rFonts w:hint="cs"/>
          <w:szCs w:val="26"/>
          <w:rtl/>
        </w:rPr>
        <w:t>ٍّ</w:t>
      </w:r>
      <w:r w:rsidR="00E555CA" w:rsidRPr="00AF7737">
        <w:rPr>
          <w:szCs w:val="26"/>
          <w:rtl/>
        </w:rPr>
        <w:t xml:space="preserve"> به.</w:t>
      </w:r>
    </w:p>
    <w:p w:rsidR="002E6802" w:rsidRDefault="00E555CA" w:rsidP="0010722F">
      <w:pPr>
        <w:pStyle w:val="af3"/>
        <w:spacing w:line="430" w:lineRule="exact"/>
        <w:ind w:firstLine="562"/>
        <w:rPr>
          <w:rtl/>
        </w:rPr>
      </w:pPr>
      <w:r w:rsidRPr="0067335B">
        <w:rPr>
          <w:rtl/>
        </w:rPr>
        <w:t>وكذلك الحال فيما إذا كانت بعض الألعاب تؤدي إلى الإضرار بالآخرين</w:t>
      </w:r>
      <w:r w:rsidR="00837EA6">
        <w:rPr>
          <w:rFonts w:hint="cs"/>
          <w:rtl/>
        </w:rPr>
        <w:t>،</w:t>
      </w:r>
      <w:r w:rsidRPr="0067335B">
        <w:rPr>
          <w:rtl/>
        </w:rPr>
        <w:t xml:space="preserve"> كما هو الحال في لعبة الثيران في </w:t>
      </w:r>
      <w:r w:rsidR="00837EA6">
        <w:rPr>
          <w:rFonts w:hint="cs"/>
          <w:rtl/>
        </w:rPr>
        <w:t>إ</w:t>
      </w:r>
      <w:r w:rsidRPr="0067335B">
        <w:rPr>
          <w:rtl/>
        </w:rPr>
        <w:t>سبانيا</w:t>
      </w:r>
      <w:r w:rsidR="00837EA6">
        <w:rPr>
          <w:rFonts w:hint="cs"/>
          <w:rtl/>
        </w:rPr>
        <w:t>،</w:t>
      </w:r>
      <w:r w:rsidRPr="0067335B">
        <w:rPr>
          <w:rtl/>
        </w:rPr>
        <w:t xml:space="preserve"> حيث يتحرك النّاس</w:t>
      </w:r>
      <w:r w:rsidR="00837EA6">
        <w:rPr>
          <w:rFonts w:hint="cs"/>
          <w:rtl/>
        </w:rPr>
        <w:t>،</w:t>
      </w:r>
      <w:r w:rsidRPr="0067335B">
        <w:rPr>
          <w:rtl/>
        </w:rPr>
        <w:t xml:space="preserve"> ثم تتحرك الثيران</w:t>
      </w:r>
      <w:r w:rsidR="00AF7737">
        <w:rPr>
          <w:rFonts w:hint="cs"/>
          <w:rtl/>
        </w:rPr>
        <w:t xml:space="preserve"> خلفهم</w:t>
      </w:r>
      <w:r w:rsidRPr="0067335B">
        <w:rPr>
          <w:rtl/>
        </w:rPr>
        <w:t xml:space="preserve"> بقو</w:t>
      </w:r>
      <w:r w:rsidR="00837EA6">
        <w:rPr>
          <w:rFonts w:hint="cs"/>
          <w:rtl/>
        </w:rPr>
        <w:t>ّ</w:t>
      </w:r>
      <w:r w:rsidRPr="0067335B">
        <w:rPr>
          <w:rtl/>
        </w:rPr>
        <w:t>ة</w:t>
      </w:r>
      <w:r w:rsidR="00837EA6">
        <w:rPr>
          <w:rFonts w:hint="cs"/>
          <w:rtl/>
        </w:rPr>
        <w:t>،</w:t>
      </w:r>
      <w:r w:rsidRPr="0067335B">
        <w:rPr>
          <w:rtl/>
        </w:rPr>
        <w:t xml:space="preserve"> وفي غالب الحالات تؤدي إلى إزهاق بعض الأرواح</w:t>
      </w:r>
      <w:r w:rsidR="00837EA6">
        <w:rPr>
          <w:rFonts w:hint="cs"/>
          <w:rtl/>
        </w:rPr>
        <w:t>،</w:t>
      </w:r>
      <w:r w:rsidRPr="0067335B">
        <w:rPr>
          <w:rtl/>
        </w:rPr>
        <w:t xml:space="preserve"> مع عدم ترت</w:t>
      </w:r>
      <w:r w:rsidR="00837EA6">
        <w:rPr>
          <w:rFonts w:hint="cs"/>
          <w:rtl/>
        </w:rPr>
        <w:t>ُّ</w:t>
      </w:r>
      <w:r w:rsidRPr="0067335B">
        <w:rPr>
          <w:rtl/>
        </w:rPr>
        <w:t>ب منفعة على ذلك</w:t>
      </w:r>
      <w:r w:rsidR="00837EA6">
        <w:rPr>
          <w:rFonts w:hint="cs"/>
          <w:rtl/>
        </w:rPr>
        <w:t>؛</w:t>
      </w:r>
      <w:r w:rsidRPr="0067335B">
        <w:rPr>
          <w:rtl/>
        </w:rPr>
        <w:t xml:space="preserve"> أو بعض الألعاب التي تؤدي إلى إتلاف ممتلكات الآخرين</w:t>
      </w:r>
      <w:r w:rsidR="00837EA6">
        <w:rPr>
          <w:rFonts w:hint="cs"/>
          <w:rtl/>
        </w:rPr>
        <w:t>،</w:t>
      </w:r>
      <w:r w:rsidRPr="0067335B">
        <w:rPr>
          <w:rtl/>
        </w:rPr>
        <w:t xml:space="preserve"> فإن</w:t>
      </w:r>
      <w:r w:rsidR="00837EA6">
        <w:rPr>
          <w:rFonts w:hint="cs"/>
          <w:rtl/>
        </w:rPr>
        <w:t>ّ</w:t>
      </w:r>
      <w:r w:rsidRPr="0067335B">
        <w:rPr>
          <w:rtl/>
        </w:rPr>
        <w:t xml:space="preserve"> كل</w:t>
      </w:r>
      <w:r w:rsidR="00837EA6">
        <w:rPr>
          <w:rFonts w:hint="cs"/>
          <w:rtl/>
        </w:rPr>
        <w:t>ّ</w:t>
      </w:r>
      <w:r w:rsidRPr="0067335B">
        <w:rPr>
          <w:rtl/>
        </w:rPr>
        <w:t xml:space="preserve"> هذه العناوين سوف ينطبق عليها الحكم بالتحريم.</w:t>
      </w:r>
    </w:p>
    <w:p w:rsidR="00AF7737" w:rsidRDefault="00AF7737" w:rsidP="0010722F">
      <w:pPr>
        <w:pStyle w:val="af3"/>
        <w:spacing w:line="430" w:lineRule="exact"/>
        <w:ind w:firstLine="562"/>
        <w:rPr>
          <w:rtl/>
        </w:rPr>
      </w:pPr>
    </w:p>
    <w:p w:rsidR="0019703B" w:rsidRDefault="00AF7737" w:rsidP="00AF7737">
      <w:pPr>
        <w:pStyle w:val="17"/>
        <w:rPr>
          <w:rtl/>
        </w:rPr>
      </w:pPr>
      <w:r>
        <w:rPr>
          <w:rFonts w:hint="cs"/>
          <w:rtl/>
        </w:rPr>
        <w:t>ب ـ حرمة المراهنة في المسابقات المحرمة أو عديمة الفائدة</w:t>
      </w:r>
      <w:r w:rsidR="00E555CA" w:rsidRPr="0067335B">
        <w:rPr>
          <w:rtl/>
        </w:rPr>
        <w:t xml:space="preserve"> </w:t>
      </w:r>
    </w:p>
    <w:p w:rsidR="0019703B" w:rsidRDefault="00E555CA" w:rsidP="0010722F">
      <w:pPr>
        <w:pStyle w:val="af3"/>
        <w:spacing w:line="440" w:lineRule="exact"/>
        <w:ind w:firstLine="562"/>
        <w:rPr>
          <w:rtl/>
        </w:rPr>
      </w:pPr>
      <w:r w:rsidRPr="0067335B">
        <w:rPr>
          <w:rtl/>
        </w:rPr>
        <w:t>إنه بناء</w:t>
      </w:r>
      <w:r w:rsidR="00837EA6">
        <w:rPr>
          <w:rFonts w:hint="cs"/>
          <w:rtl/>
        </w:rPr>
        <w:t>ً</w:t>
      </w:r>
      <w:r w:rsidRPr="0067335B">
        <w:rPr>
          <w:rtl/>
        </w:rPr>
        <w:t xml:space="preserve"> على كل</w:t>
      </w:r>
      <w:r w:rsidR="00837EA6">
        <w:rPr>
          <w:rFonts w:hint="cs"/>
          <w:rtl/>
        </w:rPr>
        <w:t>ّ</w:t>
      </w:r>
      <w:r w:rsidRPr="0067335B">
        <w:rPr>
          <w:rtl/>
        </w:rPr>
        <w:t xml:space="preserve"> ما تقد</w:t>
      </w:r>
      <w:r w:rsidR="00837EA6">
        <w:rPr>
          <w:rFonts w:hint="cs"/>
          <w:rtl/>
        </w:rPr>
        <w:t>ّ</w:t>
      </w:r>
      <w:r w:rsidRPr="0067335B">
        <w:rPr>
          <w:rtl/>
        </w:rPr>
        <w:t xml:space="preserve">م في </w:t>
      </w:r>
      <w:r w:rsidR="00216F4D">
        <w:rPr>
          <w:rFonts w:hint="cs"/>
          <w:rtl/>
        </w:rPr>
        <w:t>القسم الأول أو</w:t>
      </w:r>
      <w:r w:rsidRPr="0067335B">
        <w:rPr>
          <w:rtl/>
        </w:rPr>
        <w:t xml:space="preserve"> الثاني لا يشمل الحكم بجواز المراهنة في بعض المسابقات</w:t>
      </w:r>
      <w:r w:rsidR="00837EA6">
        <w:rPr>
          <w:rFonts w:hint="cs"/>
          <w:rtl/>
        </w:rPr>
        <w:t>،</w:t>
      </w:r>
      <w:r w:rsidRPr="0067335B">
        <w:rPr>
          <w:rtl/>
        </w:rPr>
        <w:t xml:space="preserve"> مثل</w:t>
      </w:r>
      <w:r w:rsidR="00216F4D">
        <w:rPr>
          <w:rFonts w:hint="cs"/>
          <w:rtl/>
        </w:rPr>
        <w:t>َ</w:t>
      </w:r>
      <w:r w:rsidRPr="0067335B">
        <w:rPr>
          <w:rtl/>
        </w:rPr>
        <w:t xml:space="preserve"> مسابقات الغناء</w:t>
      </w:r>
      <w:r w:rsidR="00837EA6">
        <w:rPr>
          <w:rFonts w:hint="cs"/>
          <w:rtl/>
        </w:rPr>
        <w:t>،</w:t>
      </w:r>
      <w:r w:rsidRPr="0067335B">
        <w:rPr>
          <w:rtl/>
        </w:rPr>
        <w:t xml:space="preserve"> أو المسابقات التي هي عديمة الفائدة</w:t>
      </w:r>
      <w:r w:rsidR="00837EA6">
        <w:rPr>
          <w:rFonts w:hint="cs"/>
          <w:rtl/>
        </w:rPr>
        <w:t>،</w:t>
      </w:r>
      <w:r w:rsidRPr="0067335B">
        <w:rPr>
          <w:rtl/>
        </w:rPr>
        <w:t xml:space="preserve"> مع المراهنة عليها.</w:t>
      </w:r>
    </w:p>
    <w:p w:rsidR="00935AD1" w:rsidRDefault="00935AD1">
      <w:pPr>
        <w:pStyle w:val="af3"/>
        <w:rPr>
          <w:rtl/>
        </w:rPr>
      </w:pPr>
    </w:p>
    <w:p w:rsidR="00914BC2" w:rsidRDefault="00216F4D" w:rsidP="00935AD1">
      <w:pPr>
        <w:pStyle w:val="17"/>
        <w:rPr>
          <w:rtl/>
        </w:rPr>
      </w:pPr>
      <w:r>
        <w:rPr>
          <w:rFonts w:hint="cs"/>
          <w:rtl/>
        </w:rPr>
        <w:t xml:space="preserve">ج ـ </w:t>
      </w:r>
      <w:r w:rsidR="00160010" w:rsidRPr="00935AD1">
        <w:rPr>
          <w:rtl/>
        </w:rPr>
        <w:t>الفرق بين الرهان والجائزة</w:t>
      </w:r>
    </w:p>
    <w:p w:rsidR="00DB6ED2" w:rsidRDefault="00A36336" w:rsidP="0010722F">
      <w:pPr>
        <w:pStyle w:val="af3"/>
        <w:spacing w:line="430" w:lineRule="exact"/>
        <w:ind w:firstLine="562"/>
      </w:pPr>
      <w:r>
        <w:rPr>
          <w:rFonts w:hint="cs"/>
          <w:rtl/>
        </w:rPr>
        <w:t>إ</w:t>
      </w:r>
      <w:r w:rsidR="00E555CA" w:rsidRPr="0067335B">
        <w:rPr>
          <w:rtl/>
        </w:rPr>
        <w:t>ن عنوان الرهان</w:t>
      </w:r>
      <w:r>
        <w:rPr>
          <w:rFonts w:hint="cs"/>
          <w:rtl/>
        </w:rPr>
        <w:t>،</w:t>
      </w:r>
      <w:r w:rsidR="00E555CA" w:rsidRPr="0067335B">
        <w:rPr>
          <w:rtl/>
        </w:rPr>
        <w:t xml:space="preserve"> الذي </w:t>
      </w:r>
      <w:r>
        <w:rPr>
          <w:rFonts w:hint="cs"/>
          <w:rtl/>
        </w:rPr>
        <w:t xml:space="preserve">بيّنّا </w:t>
      </w:r>
      <w:r w:rsidR="00E555CA" w:rsidRPr="0067335B">
        <w:rPr>
          <w:rtl/>
        </w:rPr>
        <w:t>حرمته في المسابقات والألعاب على التفصيلات المتقد</w:t>
      </w:r>
      <w:r>
        <w:rPr>
          <w:rFonts w:hint="cs"/>
          <w:rtl/>
        </w:rPr>
        <w:t>ّ</w:t>
      </w:r>
      <w:r w:rsidR="00E555CA" w:rsidRPr="0067335B">
        <w:rPr>
          <w:rtl/>
        </w:rPr>
        <w:t>مة</w:t>
      </w:r>
      <w:r>
        <w:rPr>
          <w:rFonts w:hint="cs"/>
          <w:rtl/>
        </w:rPr>
        <w:t>،</w:t>
      </w:r>
      <w:r w:rsidR="00E555CA" w:rsidRPr="0067335B">
        <w:rPr>
          <w:rtl/>
        </w:rPr>
        <w:t xml:space="preserve"> يتحقق فيما إذا كان من أحد اللاعبين إلى الآخر</w:t>
      </w:r>
      <w:r>
        <w:rPr>
          <w:rFonts w:hint="cs"/>
          <w:rtl/>
        </w:rPr>
        <w:t>،</w:t>
      </w:r>
      <w:r w:rsidR="00E555CA" w:rsidRPr="0067335B">
        <w:rPr>
          <w:rtl/>
        </w:rPr>
        <w:t xml:space="preserve"> ولا يتأت</w:t>
      </w:r>
      <w:r>
        <w:rPr>
          <w:rFonts w:hint="cs"/>
          <w:rtl/>
        </w:rPr>
        <w:t>ّ</w:t>
      </w:r>
      <w:r w:rsidR="00E555CA" w:rsidRPr="0067335B">
        <w:rPr>
          <w:rtl/>
        </w:rPr>
        <w:t>ى فيما إذا كان من طرف ثالث</w:t>
      </w:r>
      <w:r>
        <w:rPr>
          <w:rFonts w:hint="cs"/>
          <w:rtl/>
        </w:rPr>
        <w:t>،</w:t>
      </w:r>
      <w:r w:rsidR="00E555CA" w:rsidRPr="0067335B">
        <w:rPr>
          <w:rtl/>
        </w:rPr>
        <w:t xml:space="preserve"> كما هو الحال في المسابقات التي تجريها المحط</w:t>
      </w:r>
      <w:r>
        <w:rPr>
          <w:rFonts w:hint="cs"/>
          <w:rtl/>
        </w:rPr>
        <w:t>ّ</w:t>
      </w:r>
      <w:r w:rsidR="00E555CA" w:rsidRPr="0067335B">
        <w:rPr>
          <w:rtl/>
        </w:rPr>
        <w:t>ات التلفزيونية أو الإذاعية أو المجالس البلدية والجمعيات والوزارات في مجالات معينة</w:t>
      </w:r>
      <w:r>
        <w:rPr>
          <w:rFonts w:hint="cs"/>
          <w:rtl/>
        </w:rPr>
        <w:t>.</w:t>
      </w:r>
      <w:r w:rsidR="00E555CA" w:rsidRPr="0067335B">
        <w:rPr>
          <w:rtl/>
        </w:rPr>
        <w:t xml:space="preserve"> فلا يشملها الحكم بحرمة الرهان</w:t>
      </w:r>
      <w:r>
        <w:rPr>
          <w:rFonts w:hint="cs"/>
          <w:rtl/>
        </w:rPr>
        <w:t>.</w:t>
      </w:r>
      <w:r w:rsidR="00E555CA" w:rsidRPr="0067335B">
        <w:rPr>
          <w:rtl/>
        </w:rPr>
        <w:t xml:space="preserve"> كما لابد</w:t>
      </w:r>
      <w:r>
        <w:rPr>
          <w:rFonts w:hint="cs"/>
          <w:rtl/>
        </w:rPr>
        <w:t>ّ</w:t>
      </w:r>
      <w:r w:rsidR="00E555CA" w:rsidRPr="0067335B">
        <w:rPr>
          <w:rtl/>
        </w:rPr>
        <w:t xml:space="preserve"> من الإشارة إلى أن جواز المراهنة في بعض الألعاب</w:t>
      </w:r>
      <w:r>
        <w:rPr>
          <w:rFonts w:hint="cs"/>
          <w:rtl/>
        </w:rPr>
        <w:t>،</w:t>
      </w:r>
      <w:r w:rsidR="00E555CA" w:rsidRPr="0067335B">
        <w:rPr>
          <w:rtl/>
        </w:rPr>
        <w:t xml:space="preserve"> كالمسابقات في الوسائل الحربية</w:t>
      </w:r>
      <w:r>
        <w:rPr>
          <w:rFonts w:hint="cs"/>
          <w:rtl/>
        </w:rPr>
        <w:t>،</w:t>
      </w:r>
      <w:r w:rsidR="00E555CA" w:rsidRPr="0067335B">
        <w:rPr>
          <w:rtl/>
        </w:rPr>
        <w:t xml:space="preserve"> إن</w:t>
      </w:r>
      <w:r>
        <w:rPr>
          <w:rFonts w:hint="cs"/>
          <w:rtl/>
        </w:rPr>
        <w:t>ّ</w:t>
      </w:r>
      <w:r w:rsidR="00E555CA" w:rsidRPr="0067335B">
        <w:rPr>
          <w:rtl/>
        </w:rPr>
        <w:t>ما يصح</w:t>
      </w:r>
      <w:r>
        <w:rPr>
          <w:rFonts w:hint="cs"/>
          <w:rtl/>
        </w:rPr>
        <w:t>ّ</w:t>
      </w:r>
      <w:r w:rsidR="00E555CA" w:rsidRPr="0067335B">
        <w:rPr>
          <w:rtl/>
        </w:rPr>
        <w:t xml:space="preserve"> فيما إذا كان من نفس اللاعبين والمتسابقين</w:t>
      </w:r>
      <w:r>
        <w:rPr>
          <w:rFonts w:hint="cs"/>
          <w:rtl/>
        </w:rPr>
        <w:t>،</w:t>
      </w:r>
      <w:r w:rsidR="00E555CA" w:rsidRPr="0067335B">
        <w:rPr>
          <w:rtl/>
        </w:rPr>
        <w:t xml:space="preserve"> ولكن إذا كان من المشاهدين والمتفرجين</w:t>
      </w:r>
      <w:r>
        <w:rPr>
          <w:rFonts w:hint="cs"/>
          <w:rtl/>
        </w:rPr>
        <w:t>،</w:t>
      </w:r>
      <w:r w:rsidR="00E555CA" w:rsidRPr="0067335B">
        <w:rPr>
          <w:rtl/>
        </w:rPr>
        <w:t xml:space="preserve"> كما يحصل في الغرب</w:t>
      </w:r>
      <w:r>
        <w:rPr>
          <w:rFonts w:hint="cs"/>
          <w:rtl/>
        </w:rPr>
        <w:t>،</w:t>
      </w:r>
      <w:r w:rsidR="00E555CA" w:rsidRPr="0067335B">
        <w:rPr>
          <w:rtl/>
        </w:rPr>
        <w:t xml:space="preserve"> حيث يتراهن طرفان أو شخصان في الألعاب الرياضية على أن الفريق الفلاني سيربح</w:t>
      </w:r>
      <w:r>
        <w:rPr>
          <w:rFonts w:hint="cs"/>
          <w:rtl/>
        </w:rPr>
        <w:t>،</w:t>
      </w:r>
      <w:r w:rsidR="00E555CA" w:rsidRPr="0067335B">
        <w:rPr>
          <w:rtl/>
        </w:rPr>
        <w:t xml:space="preserve"> وتتم</w:t>
      </w:r>
      <w:r>
        <w:rPr>
          <w:rFonts w:hint="cs"/>
          <w:rtl/>
        </w:rPr>
        <w:t>ّ</w:t>
      </w:r>
      <w:r w:rsidR="00E555CA" w:rsidRPr="0067335B">
        <w:rPr>
          <w:rtl/>
        </w:rPr>
        <w:t xml:space="preserve"> المراهنة على أن يدفع </w:t>
      </w:r>
      <w:r w:rsidR="00E555CA" w:rsidRPr="0067335B">
        <w:rPr>
          <w:rtl/>
        </w:rPr>
        <w:lastRenderedPageBreak/>
        <w:t>من أخطأ رأيه للآخر مبلغاً من المال</w:t>
      </w:r>
      <w:r>
        <w:rPr>
          <w:rFonts w:hint="cs"/>
          <w:rtl/>
        </w:rPr>
        <w:t>،</w:t>
      </w:r>
      <w:r w:rsidR="00E555CA" w:rsidRPr="0067335B">
        <w:rPr>
          <w:rtl/>
        </w:rPr>
        <w:t xml:space="preserve"> فهذا من الرهان الحرام.</w:t>
      </w:r>
    </w:p>
    <w:p w:rsidR="0010722F" w:rsidRDefault="0010722F" w:rsidP="0010722F">
      <w:pPr>
        <w:pStyle w:val="af3"/>
        <w:spacing w:line="430" w:lineRule="exact"/>
        <w:ind w:firstLine="562"/>
        <w:rPr>
          <w:rtl/>
        </w:rPr>
      </w:pPr>
    </w:p>
    <w:p w:rsidR="00DB6ED2" w:rsidRDefault="00216F4D" w:rsidP="00216F4D">
      <w:pPr>
        <w:pStyle w:val="17"/>
        <w:rPr>
          <w:rtl/>
        </w:rPr>
      </w:pPr>
      <w:r>
        <w:rPr>
          <w:rFonts w:hint="cs"/>
          <w:rtl/>
        </w:rPr>
        <w:t xml:space="preserve">دـ الألعاب الورقية </w:t>
      </w:r>
    </w:p>
    <w:p w:rsidR="003C35D9" w:rsidRDefault="00E555CA" w:rsidP="0010722F">
      <w:pPr>
        <w:pStyle w:val="af3"/>
        <w:spacing w:line="430" w:lineRule="exact"/>
        <w:ind w:firstLine="562"/>
        <w:rPr>
          <w:rtl/>
        </w:rPr>
      </w:pPr>
      <w:r w:rsidRPr="0067335B">
        <w:rPr>
          <w:rtl/>
        </w:rPr>
        <w:t>إن عنوان حرمة الألعاب القمارية قد ينطبق على أوراق اليانصيب</w:t>
      </w:r>
      <w:r w:rsidR="00A36336">
        <w:rPr>
          <w:rFonts w:hint="cs"/>
          <w:rtl/>
        </w:rPr>
        <w:t>،</w:t>
      </w:r>
      <w:r w:rsidRPr="0067335B">
        <w:rPr>
          <w:rtl/>
        </w:rPr>
        <w:t xml:space="preserve"> أو على الألعاب القريبة منها</w:t>
      </w:r>
      <w:r w:rsidR="00A36336">
        <w:rPr>
          <w:rFonts w:hint="cs"/>
          <w:rtl/>
        </w:rPr>
        <w:t>،</w:t>
      </w:r>
      <w:r w:rsidRPr="0067335B">
        <w:rPr>
          <w:rtl/>
        </w:rPr>
        <w:t xml:space="preserve"> كما هو الحال في الألعاب الورقية</w:t>
      </w:r>
      <w:r w:rsidR="00A36336">
        <w:rPr>
          <w:rFonts w:hint="cs"/>
          <w:rtl/>
        </w:rPr>
        <w:t>،</w:t>
      </w:r>
      <w:r w:rsidRPr="0067335B">
        <w:rPr>
          <w:rtl/>
        </w:rPr>
        <w:t xml:space="preserve"> حيث يختار كل</w:t>
      </w:r>
      <w:r w:rsidR="00A36336">
        <w:rPr>
          <w:rFonts w:hint="cs"/>
          <w:rtl/>
        </w:rPr>
        <w:t>ُّ</w:t>
      </w:r>
      <w:r w:rsidRPr="0067335B">
        <w:rPr>
          <w:rtl/>
        </w:rPr>
        <w:t xml:space="preserve"> شخص رقماً أو رقمين أو أكثر ويدفع مقابلهما بدلاً مالياً</w:t>
      </w:r>
      <w:r w:rsidR="00A36336">
        <w:rPr>
          <w:rFonts w:hint="cs"/>
          <w:rtl/>
        </w:rPr>
        <w:t>،</w:t>
      </w:r>
      <w:r w:rsidRPr="0067335B">
        <w:rPr>
          <w:rtl/>
        </w:rPr>
        <w:t xml:space="preserve"> وهكذا يفعل غيره</w:t>
      </w:r>
      <w:r w:rsidR="00A36336">
        <w:rPr>
          <w:rFonts w:hint="cs"/>
          <w:rtl/>
        </w:rPr>
        <w:t>،</w:t>
      </w:r>
      <w:r w:rsidRPr="0067335B">
        <w:rPr>
          <w:rtl/>
        </w:rPr>
        <w:t xml:space="preserve"> حتى تمتلئ المربعات الرقمية</w:t>
      </w:r>
      <w:r w:rsidR="00A36336">
        <w:rPr>
          <w:rFonts w:hint="cs"/>
          <w:rtl/>
        </w:rPr>
        <w:t>،</w:t>
      </w:r>
      <w:r w:rsidRPr="0067335B">
        <w:rPr>
          <w:rtl/>
        </w:rPr>
        <w:t xml:space="preserve"> فيتم</w:t>
      </w:r>
      <w:r w:rsidR="00A36336">
        <w:rPr>
          <w:rFonts w:hint="cs"/>
          <w:rtl/>
        </w:rPr>
        <w:t>ّ</w:t>
      </w:r>
      <w:r w:rsidRPr="0067335B">
        <w:rPr>
          <w:rtl/>
        </w:rPr>
        <w:t xml:space="preserve"> فتح الرقم السر</w:t>
      </w:r>
      <w:r w:rsidR="00A36336">
        <w:rPr>
          <w:rFonts w:hint="cs"/>
          <w:rtl/>
        </w:rPr>
        <w:t>ّ</w:t>
      </w:r>
      <w:r w:rsidRPr="0067335B">
        <w:rPr>
          <w:rtl/>
        </w:rPr>
        <w:t>ي</w:t>
      </w:r>
      <w:r w:rsidR="00A36336">
        <w:rPr>
          <w:rFonts w:hint="cs"/>
          <w:rtl/>
        </w:rPr>
        <w:t xml:space="preserve">، </w:t>
      </w:r>
      <w:r w:rsidRPr="0067335B">
        <w:rPr>
          <w:rtl/>
        </w:rPr>
        <w:t>على أن تكون الجائزة التي يحملها الرقم السر</w:t>
      </w:r>
      <w:r w:rsidR="00A36336">
        <w:rPr>
          <w:rFonts w:hint="cs"/>
          <w:rtl/>
        </w:rPr>
        <w:t>ّ</w:t>
      </w:r>
      <w:r w:rsidRPr="0067335B">
        <w:rPr>
          <w:rtl/>
        </w:rPr>
        <w:t xml:space="preserve">ي لمن </w:t>
      </w:r>
      <w:r w:rsidR="00A36336">
        <w:rPr>
          <w:rFonts w:hint="cs"/>
          <w:rtl/>
        </w:rPr>
        <w:t>ا</w:t>
      </w:r>
      <w:r w:rsidRPr="0067335B">
        <w:rPr>
          <w:rtl/>
        </w:rPr>
        <w:t>نطبق الرقم السر</w:t>
      </w:r>
      <w:r w:rsidR="00A36336">
        <w:rPr>
          <w:rFonts w:hint="cs"/>
          <w:rtl/>
        </w:rPr>
        <w:t>ّ</w:t>
      </w:r>
      <w:r w:rsidRPr="0067335B">
        <w:rPr>
          <w:rtl/>
        </w:rPr>
        <w:t>ي مع رقمه</w:t>
      </w:r>
      <w:r w:rsidR="00A36336">
        <w:rPr>
          <w:rFonts w:hint="cs"/>
          <w:rtl/>
        </w:rPr>
        <w:t>.</w:t>
      </w:r>
      <w:r w:rsidRPr="0067335B">
        <w:rPr>
          <w:rtl/>
        </w:rPr>
        <w:t xml:space="preserve"> وهذه الألعاب لا تختلف عن لعبة المقامرة بالجزور في زمن النبي</w:t>
      </w:r>
      <w:r w:rsidR="00E0580A" w:rsidRPr="00E0304D">
        <w:rPr>
          <w:rFonts w:ascii="Mosawi" w:hAnsi="Mosawi" w:cs="Mosawi" w:hint="cs"/>
          <w:rtl/>
        </w:rPr>
        <w:t>‘</w:t>
      </w:r>
      <w:r w:rsidRPr="0067335B">
        <w:rPr>
          <w:rtl/>
        </w:rPr>
        <w:t>.</w:t>
      </w:r>
    </w:p>
    <w:p w:rsidR="00935AD1" w:rsidRDefault="00935AD1" w:rsidP="0010722F">
      <w:pPr>
        <w:pStyle w:val="af3"/>
        <w:spacing w:line="480" w:lineRule="exact"/>
        <w:ind w:firstLine="562"/>
        <w:rPr>
          <w:rtl/>
        </w:rPr>
      </w:pPr>
    </w:p>
    <w:p w:rsidR="003C35D9" w:rsidRDefault="00160010" w:rsidP="00216F4D">
      <w:pPr>
        <w:pStyle w:val="17"/>
        <w:rPr>
          <w:rtl/>
        </w:rPr>
      </w:pPr>
      <w:r w:rsidRPr="00935AD1">
        <w:rPr>
          <w:rtl/>
        </w:rPr>
        <w:t>النتيجة النهائية</w:t>
      </w:r>
    </w:p>
    <w:p w:rsidR="00D93BB1" w:rsidRDefault="00E555CA" w:rsidP="0010722F">
      <w:pPr>
        <w:pStyle w:val="af3"/>
        <w:spacing w:line="420" w:lineRule="exact"/>
        <w:ind w:firstLine="562"/>
        <w:rPr>
          <w:rtl/>
        </w:rPr>
      </w:pPr>
      <w:r w:rsidRPr="0067335B">
        <w:rPr>
          <w:rtl/>
        </w:rPr>
        <w:t>إن الخلاصة التي يمكن الانتهاء إليها من الفصل الأول تتمث</w:t>
      </w:r>
      <w:r w:rsidR="00A36336">
        <w:rPr>
          <w:rFonts w:hint="cs"/>
          <w:rtl/>
        </w:rPr>
        <w:t>َّ</w:t>
      </w:r>
      <w:r w:rsidRPr="0067335B">
        <w:rPr>
          <w:rtl/>
        </w:rPr>
        <w:t>ل بتحريم الإسلام للألعاب والمسابقات التي لا يرجى منها فائدة معتدّ بها بنظر العقلاء</w:t>
      </w:r>
      <w:r w:rsidR="00A36336">
        <w:rPr>
          <w:rFonts w:hint="cs"/>
          <w:rtl/>
        </w:rPr>
        <w:t>،</w:t>
      </w:r>
      <w:r w:rsidRPr="0067335B">
        <w:rPr>
          <w:rtl/>
        </w:rPr>
        <w:t xml:space="preserve"> على نحو المراهنة</w:t>
      </w:r>
      <w:r w:rsidR="00A36336">
        <w:rPr>
          <w:rFonts w:hint="cs"/>
          <w:rtl/>
        </w:rPr>
        <w:t>،</w:t>
      </w:r>
      <w:r w:rsidRPr="0067335B">
        <w:rPr>
          <w:rtl/>
        </w:rPr>
        <w:t xml:space="preserve"> كما هو الحال في أدوات القمار</w:t>
      </w:r>
      <w:r w:rsidR="00A36336">
        <w:rPr>
          <w:rFonts w:hint="cs"/>
          <w:rtl/>
        </w:rPr>
        <w:t>.</w:t>
      </w:r>
      <w:r w:rsidRPr="0067335B">
        <w:rPr>
          <w:rtl/>
        </w:rPr>
        <w:t xml:space="preserve"> كما نلحظ في الفصل الثاني</w:t>
      </w:r>
      <w:r w:rsidR="00A36336">
        <w:rPr>
          <w:rFonts w:hint="cs"/>
          <w:rtl/>
        </w:rPr>
        <w:t xml:space="preserve"> ـ</w:t>
      </w:r>
      <w:r w:rsidRPr="0067335B">
        <w:rPr>
          <w:rtl/>
        </w:rPr>
        <w:t xml:space="preserve"> حيث تبيَّن جواز المراهنة في الألعاب والمسابقات الحربية</w:t>
      </w:r>
      <w:r w:rsidR="00A36336">
        <w:rPr>
          <w:rFonts w:hint="cs"/>
          <w:rtl/>
        </w:rPr>
        <w:t xml:space="preserve"> ـ</w:t>
      </w:r>
      <w:r w:rsidRPr="0067335B">
        <w:rPr>
          <w:rtl/>
        </w:rPr>
        <w:t xml:space="preserve"> أن الإسلام يهدف لتوجيه أنصاره وأتباعه باتجاه الألعاب الهادفة</w:t>
      </w:r>
      <w:r w:rsidR="00A36336">
        <w:rPr>
          <w:rFonts w:hint="cs"/>
          <w:rtl/>
        </w:rPr>
        <w:t>،</w:t>
      </w:r>
      <w:r w:rsidRPr="0067335B">
        <w:rPr>
          <w:rtl/>
        </w:rPr>
        <w:t xml:space="preserve"> التي من شأنها أن تكسب الإنسان خبرة في مجال المواجهة مع عدو</w:t>
      </w:r>
      <w:r w:rsidR="00A36336">
        <w:rPr>
          <w:rFonts w:hint="cs"/>
          <w:rtl/>
        </w:rPr>
        <w:t>ّ</w:t>
      </w:r>
      <w:r w:rsidRPr="0067335B">
        <w:rPr>
          <w:rtl/>
        </w:rPr>
        <w:t>ه</w:t>
      </w:r>
      <w:r w:rsidR="00A36336">
        <w:rPr>
          <w:rFonts w:hint="cs"/>
          <w:rtl/>
        </w:rPr>
        <w:t>،</w:t>
      </w:r>
      <w:r w:rsidRPr="0067335B">
        <w:rPr>
          <w:rtl/>
        </w:rPr>
        <w:t xml:space="preserve"> أو في مجال الحفاظ على المجتمع ورقي</w:t>
      </w:r>
      <w:r w:rsidR="00A36336">
        <w:rPr>
          <w:rFonts w:hint="cs"/>
          <w:rtl/>
        </w:rPr>
        <w:t>ّ</w:t>
      </w:r>
      <w:r w:rsidRPr="0067335B">
        <w:rPr>
          <w:rtl/>
        </w:rPr>
        <w:t>ه</w:t>
      </w:r>
      <w:r w:rsidR="00A36336">
        <w:rPr>
          <w:rFonts w:hint="cs"/>
          <w:rtl/>
        </w:rPr>
        <w:t>،</w:t>
      </w:r>
      <w:r w:rsidRPr="0067335B">
        <w:rPr>
          <w:rtl/>
        </w:rPr>
        <w:t xml:space="preserve"> بدلاً من الغرق في الألعاب والمسابقات العبثية</w:t>
      </w:r>
      <w:r w:rsidR="00A36336">
        <w:rPr>
          <w:rFonts w:hint="cs"/>
          <w:rtl/>
        </w:rPr>
        <w:t>،</w:t>
      </w:r>
      <w:r w:rsidRPr="0067335B">
        <w:rPr>
          <w:rtl/>
        </w:rPr>
        <w:t xml:space="preserve"> التي قد تؤدي إلى الكثير من المشاكل والأضرار في مجالات متعد</w:t>
      </w:r>
      <w:r w:rsidR="00A36336">
        <w:rPr>
          <w:rFonts w:hint="cs"/>
          <w:rtl/>
        </w:rPr>
        <w:t>ِّ</w:t>
      </w:r>
      <w:r w:rsidRPr="0067335B">
        <w:rPr>
          <w:rtl/>
        </w:rPr>
        <w:t>دة بين الناس</w:t>
      </w:r>
      <w:r w:rsidR="00A36336">
        <w:rPr>
          <w:rFonts w:hint="cs"/>
          <w:rtl/>
        </w:rPr>
        <w:t>،</w:t>
      </w:r>
      <w:r w:rsidRPr="0067335B">
        <w:rPr>
          <w:rtl/>
        </w:rPr>
        <w:t xml:space="preserve"> كالأضرار المالية والاجتماعية والنفسية التي تول</w:t>
      </w:r>
      <w:r w:rsidR="00A36336">
        <w:rPr>
          <w:rFonts w:hint="cs"/>
          <w:rtl/>
        </w:rPr>
        <w:t>ِّ</w:t>
      </w:r>
      <w:r w:rsidRPr="0067335B">
        <w:rPr>
          <w:rtl/>
        </w:rPr>
        <w:t>دها</w:t>
      </w:r>
      <w:r w:rsidR="00A36336">
        <w:rPr>
          <w:rFonts w:hint="cs"/>
          <w:rtl/>
        </w:rPr>
        <w:t>.</w:t>
      </w:r>
      <w:r w:rsidRPr="0067335B">
        <w:rPr>
          <w:rtl/>
        </w:rPr>
        <w:t xml:space="preserve"> ويمكن القول في نهاية المطاف</w:t>
      </w:r>
      <w:r w:rsidR="00A36336">
        <w:rPr>
          <w:rFonts w:hint="cs"/>
          <w:rtl/>
        </w:rPr>
        <w:t>:</w:t>
      </w:r>
      <w:r w:rsidRPr="0067335B">
        <w:rPr>
          <w:rtl/>
        </w:rPr>
        <w:t xml:space="preserve"> إن النظرة العامة إلى ظاهرة الألعاب</w:t>
      </w:r>
      <w:r w:rsidR="00A36336">
        <w:rPr>
          <w:rFonts w:hint="cs"/>
          <w:rtl/>
        </w:rPr>
        <w:t xml:space="preserve"> ـ</w:t>
      </w:r>
      <w:r w:rsidRPr="0067335B">
        <w:rPr>
          <w:rtl/>
        </w:rPr>
        <w:t xml:space="preserve"> كما ذكرنا في هذا البحث </w:t>
      </w:r>
      <w:r w:rsidR="00A36336">
        <w:rPr>
          <w:rFonts w:hint="cs"/>
          <w:rtl/>
        </w:rPr>
        <w:t xml:space="preserve">ـ </w:t>
      </w:r>
      <w:r w:rsidRPr="0067335B">
        <w:rPr>
          <w:rtl/>
        </w:rPr>
        <w:t>تكشف بعداً ثقافياً ومعرفياً آخر من الأبعاد التي يختزنها الإسلام في شبكة</w:t>
      </w:r>
      <w:r>
        <w:rPr>
          <w:rtl/>
        </w:rPr>
        <w:t xml:space="preserve"> </w:t>
      </w:r>
      <w:r w:rsidRPr="0067335B">
        <w:rPr>
          <w:rtl/>
        </w:rPr>
        <w:t xml:space="preserve">معارفه وقيمه، وتشير إلى </w:t>
      </w:r>
      <w:r w:rsidR="00A36336">
        <w:rPr>
          <w:rFonts w:hint="cs"/>
          <w:rtl/>
        </w:rPr>
        <w:t>أ</w:t>
      </w:r>
      <w:r w:rsidRPr="0067335B">
        <w:rPr>
          <w:rtl/>
        </w:rPr>
        <w:t>ن الإنسان</w:t>
      </w:r>
      <w:r w:rsidR="00A36336">
        <w:rPr>
          <w:rFonts w:hint="cs"/>
          <w:rtl/>
        </w:rPr>
        <w:t xml:space="preserve"> ـ</w:t>
      </w:r>
      <w:r w:rsidRPr="0067335B">
        <w:rPr>
          <w:rtl/>
        </w:rPr>
        <w:t xml:space="preserve"> حتى في الوقت الذي يمارس فيه بعضاً من الألعاب</w:t>
      </w:r>
      <w:r w:rsidR="00A36336">
        <w:rPr>
          <w:rFonts w:hint="cs"/>
          <w:rtl/>
        </w:rPr>
        <w:t xml:space="preserve"> ـ</w:t>
      </w:r>
      <w:r w:rsidRPr="0067335B">
        <w:rPr>
          <w:rtl/>
        </w:rPr>
        <w:t xml:space="preserve"> ينبغي أن يمتلك بعداً كمالياً من وراء ذلك.</w:t>
      </w:r>
    </w:p>
    <w:p w:rsidR="00E555CA" w:rsidRPr="0067335B" w:rsidRDefault="00E555CA" w:rsidP="0010722F">
      <w:pPr>
        <w:pStyle w:val="af3"/>
        <w:spacing w:line="420" w:lineRule="exact"/>
        <w:ind w:firstLine="562"/>
        <w:rPr>
          <w:rtl/>
        </w:rPr>
      </w:pPr>
      <w:r w:rsidRPr="0067335B">
        <w:rPr>
          <w:rtl/>
        </w:rPr>
        <w:t>ويمكن لنا ذكر النتائج ضمن البيان التالي:</w:t>
      </w:r>
    </w:p>
    <w:p w:rsidR="0068753D" w:rsidRDefault="00160010" w:rsidP="0010722F">
      <w:pPr>
        <w:pStyle w:val="af3"/>
        <w:spacing w:line="420" w:lineRule="exact"/>
        <w:ind w:firstLine="562"/>
        <w:rPr>
          <w:rtl/>
        </w:rPr>
      </w:pPr>
      <w:r w:rsidRPr="00160010">
        <w:rPr>
          <w:b/>
          <w:bCs/>
          <w:rtl/>
        </w:rPr>
        <w:t>أولاً:</w:t>
      </w:r>
      <w:r w:rsidR="00E555CA" w:rsidRPr="0067335B">
        <w:rPr>
          <w:rtl/>
        </w:rPr>
        <w:t xml:space="preserve"> قام الدليل القرآني والروائي على حرمة الصورة الأولى</w:t>
      </w:r>
      <w:r w:rsidR="00A36336">
        <w:rPr>
          <w:rFonts w:hint="cs"/>
          <w:rtl/>
        </w:rPr>
        <w:t>،</w:t>
      </w:r>
      <w:r w:rsidR="00E555CA" w:rsidRPr="0067335B">
        <w:rPr>
          <w:rtl/>
        </w:rPr>
        <w:t xml:space="preserve"> وهي اللعب بآلات القمار مع العوض</w:t>
      </w:r>
      <w:r w:rsidR="00A36336">
        <w:rPr>
          <w:rFonts w:hint="cs"/>
          <w:rtl/>
        </w:rPr>
        <w:t>.</w:t>
      </w:r>
      <w:r w:rsidR="00E555CA" w:rsidRPr="0067335B">
        <w:rPr>
          <w:rtl/>
        </w:rPr>
        <w:t xml:space="preserve"> بل يمكن القول</w:t>
      </w:r>
      <w:r w:rsidR="00A36336">
        <w:rPr>
          <w:rFonts w:hint="cs"/>
          <w:rtl/>
        </w:rPr>
        <w:t>:</w:t>
      </w:r>
      <w:r w:rsidR="00E555CA" w:rsidRPr="0067335B">
        <w:rPr>
          <w:rtl/>
        </w:rPr>
        <w:t xml:space="preserve"> إن حكم هذه الصورة محل وفاق بين المسلمين.</w:t>
      </w:r>
    </w:p>
    <w:p w:rsidR="0068753D" w:rsidRDefault="00160010" w:rsidP="0010722F">
      <w:pPr>
        <w:pStyle w:val="af3"/>
        <w:spacing w:line="430" w:lineRule="exact"/>
        <w:ind w:firstLine="562"/>
        <w:rPr>
          <w:rtl/>
        </w:rPr>
      </w:pPr>
      <w:r w:rsidRPr="00160010">
        <w:rPr>
          <w:b/>
          <w:bCs/>
          <w:rtl/>
        </w:rPr>
        <w:lastRenderedPageBreak/>
        <w:t>ثانياً:</w:t>
      </w:r>
      <w:r w:rsidR="00E555CA" w:rsidRPr="0067335B">
        <w:rPr>
          <w:rtl/>
        </w:rPr>
        <w:t xml:space="preserve"> قام الدليل على حرمة الصورة الثانية</w:t>
      </w:r>
      <w:r w:rsidR="00A36336">
        <w:rPr>
          <w:rFonts w:hint="cs"/>
          <w:rtl/>
        </w:rPr>
        <w:t>،</w:t>
      </w:r>
      <w:r w:rsidR="00E555CA" w:rsidRPr="0067335B">
        <w:rPr>
          <w:rtl/>
        </w:rPr>
        <w:t xml:space="preserve"> وهي اللعب بآلات القمار من دون عوض</w:t>
      </w:r>
      <w:r w:rsidR="00A36336">
        <w:rPr>
          <w:rFonts w:hint="cs"/>
          <w:rtl/>
        </w:rPr>
        <w:t>،</w:t>
      </w:r>
      <w:r w:rsidR="00E555CA" w:rsidRPr="0067335B">
        <w:rPr>
          <w:rtl/>
        </w:rPr>
        <w:t xml:space="preserve"> من خلال الروايات التي دلت على حرمة اللعب بالشطرنج</w:t>
      </w:r>
      <w:r w:rsidR="00A36336">
        <w:rPr>
          <w:rFonts w:hint="cs"/>
          <w:rtl/>
        </w:rPr>
        <w:t xml:space="preserve"> ـ</w:t>
      </w:r>
      <w:r w:rsidR="00E555CA" w:rsidRPr="0067335B">
        <w:rPr>
          <w:rtl/>
        </w:rPr>
        <w:t xml:space="preserve"> مثلاً</w:t>
      </w:r>
      <w:r w:rsidR="00A36336">
        <w:rPr>
          <w:rFonts w:hint="cs"/>
          <w:rtl/>
        </w:rPr>
        <w:t xml:space="preserve"> ـ</w:t>
      </w:r>
      <w:r w:rsidR="00E555CA" w:rsidRPr="0067335B">
        <w:rPr>
          <w:rtl/>
        </w:rPr>
        <w:t xml:space="preserve"> بشكل مطلق</w:t>
      </w:r>
      <w:r w:rsidR="00A36336">
        <w:rPr>
          <w:rFonts w:hint="cs"/>
          <w:rtl/>
        </w:rPr>
        <w:t>،</w:t>
      </w:r>
      <w:r w:rsidR="00E555CA" w:rsidRPr="0067335B">
        <w:rPr>
          <w:rtl/>
        </w:rPr>
        <w:t xml:space="preserve"> من دون ذكر لقيد اللعب به مراهنة</w:t>
      </w:r>
      <w:r w:rsidR="00A36336">
        <w:rPr>
          <w:rFonts w:hint="cs"/>
          <w:rtl/>
        </w:rPr>
        <w:t>،</w:t>
      </w:r>
      <w:r w:rsidR="00E555CA" w:rsidRPr="0067335B">
        <w:rPr>
          <w:rtl/>
        </w:rPr>
        <w:t xml:space="preserve"> إضافة إلى بعض الروايات التي حملت لسان </w:t>
      </w:r>
      <w:r w:rsidR="00A36336">
        <w:rPr>
          <w:rFonts w:ascii="Mosawi" w:hAnsi="Mosawi" w:cs="Mosawi"/>
          <w:rtl/>
        </w:rPr>
        <w:t>«</w:t>
      </w:r>
      <w:r w:rsidR="00E555CA" w:rsidRPr="0067335B">
        <w:rPr>
          <w:rtl/>
        </w:rPr>
        <w:t>كل ما تقومر عليه فهو ميسر</w:t>
      </w:r>
      <w:r w:rsidR="00A36336">
        <w:rPr>
          <w:rFonts w:ascii="Mosawi" w:hAnsi="Mosawi" w:cs="Mosawi"/>
          <w:rtl/>
        </w:rPr>
        <w:t>»</w:t>
      </w:r>
      <w:r w:rsidR="00E555CA" w:rsidRPr="0067335B">
        <w:rPr>
          <w:rtl/>
        </w:rPr>
        <w:t>.</w:t>
      </w:r>
    </w:p>
    <w:p w:rsidR="00E555CA" w:rsidRPr="0067335B" w:rsidRDefault="00160010" w:rsidP="0010722F">
      <w:pPr>
        <w:pStyle w:val="af3"/>
        <w:spacing w:line="430" w:lineRule="exact"/>
        <w:ind w:firstLine="562"/>
        <w:rPr>
          <w:rtl/>
        </w:rPr>
      </w:pPr>
      <w:r w:rsidRPr="00160010">
        <w:rPr>
          <w:b/>
          <w:bCs/>
          <w:rtl/>
        </w:rPr>
        <w:t>ثالثاً:</w:t>
      </w:r>
      <w:r w:rsidR="00E555CA" w:rsidRPr="0067335B">
        <w:rPr>
          <w:rtl/>
        </w:rPr>
        <w:t xml:space="preserve"> ظهر معنا وجود العديد من الروايات التي دلت على حرمة الصورة الثالثة</w:t>
      </w:r>
      <w:r w:rsidR="00A36336">
        <w:rPr>
          <w:rFonts w:hint="cs"/>
          <w:rtl/>
        </w:rPr>
        <w:t>،</w:t>
      </w:r>
      <w:r w:rsidR="00E555CA" w:rsidRPr="0067335B">
        <w:rPr>
          <w:rtl/>
        </w:rPr>
        <w:t xml:space="preserve"> وهي اللعب بغير آلات القمار مع العوض.</w:t>
      </w:r>
    </w:p>
    <w:p w:rsidR="0068753D" w:rsidRDefault="00160010" w:rsidP="0010722F">
      <w:pPr>
        <w:pStyle w:val="af3"/>
        <w:spacing w:line="430" w:lineRule="exact"/>
        <w:ind w:firstLine="562"/>
        <w:rPr>
          <w:rtl/>
        </w:rPr>
      </w:pPr>
      <w:r w:rsidRPr="00160010">
        <w:rPr>
          <w:b/>
          <w:bCs/>
          <w:rtl/>
        </w:rPr>
        <w:t>رابعاً:</w:t>
      </w:r>
      <w:r w:rsidR="00E555CA" w:rsidRPr="0067335B">
        <w:rPr>
          <w:rtl/>
        </w:rPr>
        <w:t xml:space="preserve"> تبيّن معنا عدم وجود دليل يمكن التمسك به لإثبات حرمة الصورة الرابعة</w:t>
      </w:r>
      <w:r w:rsidR="00A36336">
        <w:rPr>
          <w:rFonts w:hint="cs"/>
          <w:rtl/>
        </w:rPr>
        <w:t>،</w:t>
      </w:r>
      <w:r w:rsidR="00E555CA" w:rsidRPr="0067335B">
        <w:rPr>
          <w:rtl/>
        </w:rPr>
        <w:t xml:space="preserve"> وهي اللعب بغير آلات القمار من دون عوض</w:t>
      </w:r>
      <w:r w:rsidR="00A36336">
        <w:rPr>
          <w:rFonts w:hint="cs"/>
          <w:rtl/>
        </w:rPr>
        <w:t>.</w:t>
      </w:r>
      <w:r w:rsidR="00E555CA" w:rsidRPr="0067335B">
        <w:rPr>
          <w:rtl/>
        </w:rPr>
        <w:t xml:space="preserve"> وما ذكر من الإجماع</w:t>
      </w:r>
      <w:r w:rsidR="00A36336">
        <w:rPr>
          <w:rFonts w:hint="cs"/>
          <w:rtl/>
        </w:rPr>
        <w:t>،</w:t>
      </w:r>
      <w:r w:rsidR="00E555CA" w:rsidRPr="0067335B">
        <w:rPr>
          <w:rtl/>
        </w:rPr>
        <w:t xml:space="preserve"> والروايات</w:t>
      </w:r>
      <w:r w:rsidR="00A36336">
        <w:rPr>
          <w:rFonts w:hint="cs"/>
          <w:rtl/>
        </w:rPr>
        <w:t>،</w:t>
      </w:r>
      <w:r w:rsidR="00E555CA" w:rsidRPr="0067335B">
        <w:rPr>
          <w:rtl/>
        </w:rPr>
        <w:t xml:space="preserve"> وانطباق مفهوم القمار</w:t>
      </w:r>
      <w:r w:rsidR="00A36336">
        <w:rPr>
          <w:rFonts w:hint="cs"/>
          <w:rtl/>
        </w:rPr>
        <w:t>،</w:t>
      </w:r>
      <w:r w:rsidR="00E555CA" w:rsidRPr="0067335B">
        <w:rPr>
          <w:rtl/>
        </w:rPr>
        <w:t xml:space="preserve"> وعنوان اللهو واللعب</w:t>
      </w:r>
      <w:r w:rsidR="00A36336">
        <w:rPr>
          <w:rFonts w:hint="cs"/>
          <w:rtl/>
        </w:rPr>
        <w:t>،</w:t>
      </w:r>
      <w:r w:rsidR="00E555CA" w:rsidRPr="0067335B">
        <w:rPr>
          <w:rtl/>
        </w:rPr>
        <w:t xml:space="preserve"> لم ينهض لإثبات الحرمة</w:t>
      </w:r>
      <w:r w:rsidR="00A36336">
        <w:rPr>
          <w:rFonts w:hint="cs"/>
          <w:rtl/>
        </w:rPr>
        <w:t>.</w:t>
      </w:r>
      <w:r w:rsidR="00E555CA" w:rsidRPr="0067335B">
        <w:rPr>
          <w:rtl/>
        </w:rPr>
        <w:t xml:space="preserve"> وعليه فهذه الصورة جائزة.</w:t>
      </w:r>
    </w:p>
    <w:p w:rsidR="00E555CA" w:rsidRPr="0067335B" w:rsidRDefault="00160010" w:rsidP="0010722F">
      <w:pPr>
        <w:pStyle w:val="af3"/>
        <w:spacing w:line="430" w:lineRule="exact"/>
        <w:ind w:firstLine="562"/>
        <w:rPr>
          <w:rtl/>
        </w:rPr>
      </w:pPr>
      <w:r w:rsidRPr="00160010">
        <w:rPr>
          <w:b/>
          <w:bCs/>
          <w:rtl/>
        </w:rPr>
        <w:t xml:space="preserve">خامساً: </w:t>
      </w:r>
      <w:r w:rsidR="00E555CA" w:rsidRPr="0067335B">
        <w:rPr>
          <w:rtl/>
        </w:rPr>
        <w:t>يتفر</w:t>
      </w:r>
      <w:r w:rsidR="00A36336">
        <w:rPr>
          <w:rFonts w:hint="cs"/>
          <w:rtl/>
        </w:rPr>
        <w:t>َّ</w:t>
      </w:r>
      <w:r w:rsidR="00E555CA" w:rsidRPr="0067335B">
        <w:rPr>
          <w:rtl/>
        </w:rPr>
        <w:t>ع على ما ذ</w:t>
      </w:r>
      <w:r w:rsidR="00A36336">
        <w:rPr>
          <w:rFonts w:hint="cs"/>
          <w:rtl/>
        </w:rPr>
        <w:t>ُ</w:t>
      </w:r>
      <w:r w:rsidR="00E555CA" w:rsidRPr="0067335B">
        <w:rPr>
          <w:rtl/>
        </w:rPr>
        <w:t>كر حرمة التصرف بالعوض المأخوذ بالمقامرة</w:t>
      </w:r>
      <w:r w:rsidR="00A36336">
        <w:rPr>
          <w:rFonts w:hint="cs"/>
          <w:rtl/>
        </w:rPr>
        <w:t>،</w:t>
      </w:r>
      <w:r w:rsidR="00E555CA" w:rsidRPr="0067335B">
        <w:rPr>
          <w:rtl/>
        </w:rPr>
        <w:t xml:space="preserve"> بل يجب رده إلى مالكه.</w:t>
      </w:r>
    </w:p>
    <w:p w:rsidR="00E555CA" w:rsidRPr="0067335B" w:rsidRDefault="00160010" w:rsidP="0010722F">
      <w:pPr>
        <w:pStyle w:val="af3"/>
        <w:spacing w:line="430" w:lineRule="exact"/>
        <w:ind w:firstLine="562"/>
        <w:rPr>
          <w:rtl/>
        </w:rPr>
      </w:pPr>
      <w:r w:rsidRPr="00160010">
        <w:rPr>
          <w:b/>
          <w:bCs/>
          <w:rtl/>
        </w:rPr>
        <w:t>سادساً:</w:t>
      </w:r>
      <w:r w:rsidR="00E555CA" w:rsidRPr="0067335B">
        <w:rPr>
          <w:rtl/>
        </w:rPr>
        <w:t xml:space="preserve"> إن المرجع في تحديد مصاديق آلات القمار هو العرف</w:t>
      </w:r>
      <w:r w:rsidR="00A36336">
        <w:rPr>
          <w:rFonts w:hint="cs"/>
          <w:rtl/>
        </w:rPr>
        <w:t>.</w:t>
      </w:r>
      <w:r w:rsidR="00E555CA" w:rsidRPr="0067335B">
        <w:rPr>
          <w:rtl/>
        </w:rPr>
        <w:t xml:space="preserve"> والمقصود به عرف أهل المراهنة</w:t>
      </w:r>
      <w:r w:rsidR="00A36336">
        <w:rPr>
          <w:rFonts w:hint="cs"/>
          <w:rtl/>
        </w:rPr>
        <w:t>.</w:t>
      </w:r>
      <w:r w:rsidR="00E555CA" w:rsidRPr="0067335B">
        <w:rPr>
          <w:rtl/>
        </w:rPr>
        <w:t xml:space="preserve"> فإن كانت بحسب عرفهم من آلات القمار ينطبق عليها الحكم بالحرمة</w:t>
      </w:r>
      <w:r w:rsidR="00A36336">
        <w:rPr>
          <w:rFonts w:hint="cs"/>
          <w:rtl/>
        </w:rPr>
        <w:t>؛</w:t>
      </w:r>
      <w:r w:rsidR="00E555CA" w:rsidRPr="0067335B">
        <w:rPr>
          <w:rtl/>
        </w:rPr>
        <w:t xml:space="preserve"> وإلا فلا.</w:t>
      </w:r>
    </w:p>
    <w:p w:rsidR="0068753D" w:rsidRDefault="00160010" w:rsidP="0010722F">
      <w:pPr>
        <w:pStyle w:val="af3"/>
        <w:spacing w:line="430" w:lineRule="exact"/>
        <w:ind w:firstLine="562"/>
        <w:rPr>
          <w:rtl/>
        </w:rPr>
      </w:pPr>
      <w:r w:rsidRPr="00160010">
        <w:rPr>
          <w:b/>
          <w:bCs/>
          <w:rtl/>
        </w:rPr>
        <w:t>سابعاً:</w:t>
      </w:r>
      <w:r w:rsidR="00E555CA" w:rsidRPr="0067335B">
        <w:rPr>
          <w:rtl/>
        </w:rPr>
        <w:t xml:space="preserve"> إذا خرجت بعض العناوين المذكورة في الروايات عن عنوان القمارية</w:t>
      </w:r>
      <w:r w:rsidR="00A36336">
        <w:rPr>
          <w:rFonts w:hint="cs"/>
          <w:rtl/>
        </w:rPr>
        <w:t>،</w:t>
      </w:r>
      <w:r w:rsidR="00E555CA" w:rsidRPr="0067335B">
        <w:rPr>
          <w:rtl/>
        </w:rPr>
        <w:t xml:space="preserve"> كالشطرنج</w:t>
      </w:r>
      <w:r w:rsidR="00A36336">
        <w:rPr>
          <w:rFonts w:hint="cs"/>
          <w:rtl/>
        </w:rPr>
        <w:t>،</w:t>
      </w:r>
      <w:r w:rsidR="00E555CA" w:rsidRPr="0067335B">
        <w:rPr>
          <w:rtl/>
        </w:rPr>
        <w:t xml:space="preserve"> يزول عنها حكم الحرمة.</w:t>
      </w:r>
    </w:p>
    <w:p w:rsidR="00E555CA" w:rsidRPr="0067335B" w:rsidRDefault="00160010" w:rsidP="0010722F">
      <w:pPr>
        <w:pStyle w:val="af3"/>
        <w:spacing w:line="430" w:lineRule="exact"/>
        <w:ind w:firstLine="562"/>
        <w:rPr>
          <w:rtl/>
        </w:rPr>
      </w:pPr>
      <w:r w:rsidRPr="00160010">
        <w:rPr>
          <w:b/>
          <w:bCs/>
          <w:rtl/>
        </w:rPr>
        <w:t>ثامناً:</w:t>
      </w:r>
      <w:r w:rsidR="00E555CA" w:rsidRPr="0067335B">
        <w:rPr>
          <w:rtl/>
        </w:rPr>
        <w:t xml:space="preserve"> دلت النصوص على حرمة بيع آلات القمار.</w:t>
      </w:r>
    </w:p>
    <w:p w:rsidR="0068753D" w:rsidRDefault="00160010" w:rsidP="0010722F">
      <w:pPr>
        <w:pStyle w:val="af3"/>
        <w:spacing w:line="430" w:lineRule="exact"/>
        <w:ind w:firstLine="562"/>
        <w:rPr>
          <w:rtl/>
        </w:rPr>
      </w:pPr>
      <w:r w:rsidRPr="00160010">
        <w:rPr>
          <w:b/>
          <w:bCs/>
          <w:rtl/>
        </w:rPr>
        <w:t>تاسعاً:</w:t>
      </w:r>
      <w:r w:rsidR="00E555CA" w:rsidRPr="0067335B">
        <w:rPr>
          <w:rtl/>
        </w:rPr>
        <w:t xml:space="preserve"> </w:t>
      </w:r>
      <w:r w:rsidR="00A36336">
        <w:rPr>
          <w:rFonts w:hint="cs"/>
          <w:rtl/>
        </w:rPr>
        <w:t>إ</w:t>
      </w:r>
      <w:r w:rsidR="00E555CA" w:rsidRPr="0067335B">
        <w:rPr>
          <w:rtl/>
        </w:rPr>
        <w:t>ن الر</w:t>
      </w:r>
      <w:r w:rsidR="00A36336">
        <w:rPr>
          <w:rFonts w:hint="cs"/>
          <w:rtl/>
        </w:rPr>
        <w:t>ه</w:t>
      </w:r>
      <w:r w:rsidR="00E555CA" w:rsidRPr="0067335B">
        <w:rPr>
          <w:rtl/>
        </w:rPr>
        <w:t>ان في السبق والرماية قد خرج عن حكم الحرمة</w:t>
      </w:r>
      <w:r w:rsidR="00A36336">
        <w:rPr>
          <w:rFonts w:hint="cs"/>
          <w:rtl/>
        </w:rPr>
        <w:t>؛</w:t>
      </w:r>
      <w:r w:rsidR="00E555CA" w:rsidRPr="0067335B">
        <w:rPr>
          <w:rtl/>
        </w:rPr>
        <w:t xml:space="preserve"> بالدليل</w:t>
      </w:r>
      <w:r w:rsidR="00A36336">
        <w:rPr>
          <w:rFonts w:hint="cs"/>
          <w:rtl/>
        </w:rPr>
        <w:t>.</w:t>
      </w:r>
      <w:r w:rsidR="00E555CA" w:rsidRPr="0067335B">
        <w:rPr>
          <w:rtl/>
        </w:rPr>
        <w:t xml:space="preserve"> وقد وقع خلاف في مجال جريانه على أقوال ثلاثة:</w:t>
      </w:r>
    </w:p>
    <w:p w:rsidR="0068753D" w:rsidRDefault="00E555CA" w:rsidP="0010722F">
      <w:pPr>
        <w:pStyle w:val="af3"/>
        <w:spacing w:line="430" w:lineRule="exact"/>
        <w:ind w:firstLine="562"/>
        <w:rPr>
          <w:rtl/>
        </w:rPr>
      </w:pPr>
      <w:r w:rsidRPr="0067335B">
        <w:rPr>
          <w:rtl/>
        </w:rPr>
        <w:t>أ</w:t>
      </w:r>
      <w:r w:rsidR="00A36336">
        <w:rPr>
          <w:rFonts w:hint="cs"/>
          <w:rtl/>
        </w:rPr>
        <w:t xml:space="preserve"> ـ</w:t>
      </w:r>
      <w:r w:rsidR="001458CD">
        <w:rPr>
          <w:rtl/>
        </w:rPr>
        <w:t xml:space="preserve"> </w:t>
      </w:r>
      <w:r w:rsidRPr="0067335B">
        <w:rPr>
          <w:rtl/>
        </w:rPr>
        <w:t>حصر موارده بالعناوين التي ذكرت في النصوص الروائية.</w:t>
      </w:r>
    </w:p>
    <w:p w:rsidR="004F60C9" w:rsidRDefault="00E555CA" w:rsidP="0010722F">
      <w:pPr>
        <w:pStyle w:val="af3"/>
        <w:spacing w:line="430" w:lineRule="exact"/>
        <w:ind w:firstLine="562"/>
        <w:rPr>
          <w:rtl/>
        </w:rPr>
      </w:pPr>
      <w:r w:rsidRPr="0067335B">
        <w:rPr>
          <w:rtl/>
        </w:rPr>
        <w:t>ب</w:t>
      </w:r>
      <w:r w:rsidR="00A36336">
        <w:rPr>
          <w:rFonts w:hint="cs"/>
          <w:rtl/>
        </w:rPr>
        <w:t xml:space="preserve"> ـ</w:t>
      </w:r>
      <w:r w:rsidR="001458CD">
        <w:rPr>
          <w:rtl/>
        </w:rPr>
        <w:t xml:space="preserve"> </w:t>
      </w:r>
      <w:r w:rsidRPr="0067335B">
        <w:rPr>
          <w:rtl/>
        </w:rPr>
        <w:t>التعميم لكل الوسائل الحربية</w:t>
      </w:r>
      <w:r w:rsidR="00A36336">
        <w:rPr>
          <w:rFonts w:hint="cs"/>
          <w:rtl/>
        </w:rPr>
        <w:t>،</w:t>
      </w:r>
      <w:r w:rsidRPr="0067335B">
        <w:rPr>
          <w:rtl/>
        </w:rPr>
        <w:t xml:space="preserve"> بما يشمل كل الأسلحة المتطورة والمتنوعة في هذا الزمان</w:t>
      </w:r>
      <w:r w:rsidR="00A36336">
        <w:rPr>
          <w:rFonts w:hint="cs"/>
          <w:rtl/>
        </w:rPr>
        <w:t>،</w:t>
      </w:r>
      <w:r w:rsidRPr="0067335B">
        <w:rPr>
          <w:rtl/>
        </w:rPr>
        <w:t xml:space="preserve"> البرية والبحرية والجوية</w:t>
      </w:r>
      <w:r w:rsidR="00A36336">
        <w:rPr>
          <w:rFonts w:hint="cs"/>
          <w:rtl/>
        </w:rPr>
        <w:t>،</w:t>
      </w:r>
      <w:r w:rsidRPr="0067335B">
        <w:rPr>
          <w:rtl/>
        </w:rPr>
        <w:t xml:space="preserve"> بل أجهزة التنصت</w:t>
      </w:r>
      <w:r w:rsidR="00A36336">
        <w:rPr>
          <w:rFonts w:hint="cs"/>
          <w:rtl/>
        </w:rPr>
        <w:t>،</w:t>
      </w:r>
      <w:r w:rsidRPr="0067335B">
        <w:rPr>
          <w:rtl/>
        </w:rPr>
        <w:t xml:space="preserve"> ووسائل الرصد</w:t>
      </w:r>
      <w:r w:rsidR="00A36336">
        <w:rPr>
          <w:rFonts w:hint="cs"/>
          <w:rtl/>
        </w:rPr>
        <w:t>،</w:t>
      </w:r>
      <w:r w:rsidRPr="0067335B">
        <w:rPr>
          <w:rtl/>
        </w:rPr>
        <w:t xml:space="preserve"> والمراقبة</w:t>
      </w:r>
      <w:r w:rsidR="00A36336">
        <w:rPr>
          <w:rFonts w:hint="cs"/>
          <w:rtl/>
        </w:rPr>
        <w:t>،</w:t>
      </w:r>
      <w:r w:rsidRPr="0067335B">
        <w:rPr>
          <w:rtl/>
        </w:rPr>
        <w:t xml:space="preserve"> ومنها</w:t>
      </w:r>
      <w:r w:rsidR="00A36336">
        <w:rPr>
          <w:rFonts w:hint="cs"/>
          <w:rtl/>
        </w:rPr>
        <w:t>:</w:t>
      </w:r>
      <w:r w:rsidRPr="0067335B">
        <w:rPr>
          <w:rtl/>
        </w:rPr>
        <w:t xml:space="preserve"> الأقمار الصناعية.</w:t>
      </w:r>
    </w:p>
    <w:p w:rsidR="004F60C9" w:rsidRDefault="00E555CA" w:rsidP="0010722F">
      <w:pPr>
        <w:pStyle w:val="af3"/>
        <w:spacing w:line="430" w:lineRule="exact"/>
        <w:ind w:firstLine="562"/>
        <w:rPr>
          <w:rtl/>
        </w:rPr>
      </w:pPr>
      <w:r w:rsidRPr="0067335B">
        <w:rPr>
          <w:rtl/>
        </w:rPr>
        <w:t>ج</w:t>
      </w:r>
      <w:r w:rsidR="00A36336">
        <w:rPr>
          <w:rFonts w:hint="cs"/>
          <w:rtl/>
        </w:rPr>
        <w:t xml:space="preserve"> ـ</w:t>
      </w:r>
      <w:r w:rsidR="001458CD">
        <w:rPr>
          <w:rtl/>
        </w:rPr>
        <w:t xml:space="preserve"> </w:t>
      </w:r>
      <w:r w:rsidRPr="0067335B">
        <w:rPr>
          <w:rtl/>
        </w:rPr>
        <w:t xml:space="preserve">التعميم لكل ما </w:t>
      </w:r>
      <w:r w:rsidR="00A36336">
        <w:rPr>
          <w:rFonts w:hint="cs"/>
          <w:rtl/>
        </w:rPr>
        <w:t>ت</w:t>
      </w:r>
      <w:r w:rsidRPr="0067335B">
        <w:rPr>
          <w:rtl/>
        </w:rPr>
        <w:t>ترت</w:t>
      </w:r>
      <w:r w:rsidR="00A36336">
        <w:rPr>
          <w:rFonts w:hint="cs"/>
          <w:rtl/>
        </w:rPr>
        <w:t>َّ</w:t>
      </w:r>
      <w:r w:rsidRPr="0067335B">
        <w:rPr>
          <w:rtl/>
        </w:rPr>
        <w:t>ب عليه منفعة عقلائية للمجتمع</w:t>
      </w:r>
      <w:r w:rsidR="00A36336">
        <w:rPr>
          <w:rFonts w:hint="cs"/>
          <w:rtl/>
        </w:rPr>
        <w:t>،</w:t>
      </w:r>
      <w:r w:rsidRPr="0067335B">
        <w:rPr>
          <w:rtl/>
        </w:rPr>
        <w:t xml:space="preserve"> سواء كان في مجال </w:t>
      </w:r>
      <w:r w:rsidRPr="0067335B">
        <w:rPr>
          <w:rtl/>
        </w:rPr>
        <w:lastRenderedPageBreak/>
        <w:t>الوسائل الحربية أو غيرها</w:t>
      </w:r>
      <w:r w:rsidR="00A36336">
        <w:rPr>
          <w:rFonts w:hint="cs"/>
          <w:rtl/>
        </w:rPr>
        <w:t>،</w:t>
      </w:r>
      <w:r w:rsidRPr="0067335B">
        <w:rPr>
          <w:rtl/>
        </w:rPr>
        <w:t xml:space="preserve"> كالطب</w:t>
      </w:r>
      <w:r w:rsidR="00A36336">
        <w:rPr>
          <w:rFonts w:hint="cs"/>
          <w:rtl/>
        </w:rPr>
        <w:t>،</w:t>
      </w:r>
      <w:r w:rsidRPr="0067335B">
        <w:rPr>
          <w:rtl/>
        </w:rPr>
        <w:t xml:space="preserve"> والذرة</w:t>
      </w:r>
      <w:r w:rsidR="00A36336">
        <w:rPr>
          <w:rFonts w:hint="cs"/>
          <w:rtl/>
        </w:rPr>
        <w:t>،</w:t>
      </w:r>
      <w:r w:rsidRPr="0067335B">
        <w:rPr>
          <w:rtl/>
        </w:rPr>
        <w:t xml:space="preserve"> والبيئة</w:t>
      </w:r>
      <w:r w:rsidR="00A36336">
        <w:rPr>
          <w:rFonts w:hint="cs"/>
          <w:rtl/>
        </w:rPr>
        <w:t>،</w:t>
      </w:r>
      <w:r w:rsidRPr="0067335B">
        <w:rPr>
          <w:rtl/>
        </w:rPr>
        <w:t xml:space="preserve"> والزراعة</w:t>
      </w:r>
      <w:r w:rsidR="00A36336">
        <w:rPr>
          <w:rFonts w:hint="cs"/>
          <w:rtl/>
        </w:rPr>
        <w:t>،</w:t>
      </w:r>
      <w:r w:rsidRPr="0067335B">
        <w:rPr>
          <w:rtl/>
        </w:rPr>
        <w:t xml:space="preserve"> وغيرها</w:t>
      </w:r>
      <w:r w:rsidR="00A36336">
        <w:rPr>
          <w:rFonts w:hint="cs"/>
          <w:rtl/>
        </w:rPr>
        <w:t>.</w:t>
      </w:r>
      <w:r w:rsidRPr="0067335B">
        <w:rPr>
          <w:rtl/>
        </w:rPr>
        <w:t xml:space="preserve"> وقد تبيّن معنا أن الصحيح هو القول الثاني.</w:t>
      </w:r>
    </w:p>
    <w:p w:rsidR="00E555CA" w:rsidRPr="0067335B" w:rsidRDefault="00160010" w:rsidP="0010722F">
      <w:pPr>
        <w:pStyle w:val="af3"/>
        <w:spacing w:line="420" w:lineRule="exact"/>
        <w:ind w:firstLine="562"/>
        <w:rPr>
          <w:rtl/>
        </w:rPr>
      </w:pPr>
      <w:r w:rsidRPr="00160010">
        <w:rPr>
          <w:b/>
          <w:bCs/>
          <w:rtl/>
        </w:rPr>
        <w:t>عاشراً:</w:t>
      </w:r>
      <w:r w:rsidR="00E555CA" w:rsidRPr="0067335B">
        <w:rPr>
          <w:rtl/>
        </w:rPr>
        <w:t xml:space="preserve"> قد تحرم بعض الألعاب بانطباق عنوان الضرر والإضرار بالغير عليها</w:t>
      </w:r>
      <w:r w:rsidR="00A36336">
        <w:rPr>
          <w:rFonts w:hint="cs"/>
          <w:rtl/>
        </w:rPr>
        <w:t>،</w:t>
      </w:r>
      <w:r w:rsidR="00E555CA" w:rsidRPr="0067335B">
        <w:rPr>
          <w:rtl/>
        </w:rPr>
        <w:t xml:space="preserve"> كما ذكرنا ذلك في مطاوي البحث.</w:t>
      </w:r>
    </w:p>
    <w:p w:rsidR="0068753D" w:rsidRDefault="00160010" w:rsidP="0010722F">
      <w:pPr>
        <w:pStyle w:val="af3"/>
        <w:spacing w:line="420" w:lineRule="exact"/>
        <w:ind w:firstLine="562"/>
        <w:rPr>
          <w:rtl/>
        </w:rPr>
      </w:pPr>
      <w:r w:rsidRPr="00160010">
        <w:rPr>
          <w:b/>
          <w:bCs/>
          <w:rtl/>
        </w:rPr>
        <w:t>الحادي عشر:</w:t>
      </w:r>
      <w:r w:rsidR="00E555CA" w:rsidRPr="0067335B">
        <w:rPr>
          <w:rtl/>
        </w:rPr>
        <w:t xml:space="preserve"> ذكرنا عدم حرمة الألعاب ال</w:t>
      </w:r>
      <w:r w:rsidR="00A36336">
        <w:rPr>
          <w:rFonts w:hint="cs"/>
          <w:rtl/>
        </w:rPr>
        <w:t>ت</w:t>
      </w:r>
      <w:r w:rsidR="00E555CA" w:rsidRPr="0067335B">
        <w:rPr>
          <w:rtl/>
        </w:rPr>
        <w:t>ي ت</w:t>
      </w:r>
      <w:r w:rsidR="00A36336">
        <w:rPr>
          <w:rFonts w:hint="cs"/>
          <w:rtl/>
        </w:rPr>
        <w:t>ُ</w:t>
      </w:r>
      <w:r w:rsidR="00E555CA" w:rsidRPr="0067335B">
        <w:rPr>
          <w:rtl/>
        </w:rPr>
        <w:t>قام من قبل طرف ثالث خارج عن مجال المسابقة</w:t>
      </w:r>
      <w:r w:rsidR="00A36336">
        <w:rPr>
          <w:rFonts w:hint="cs"/>
          <w:rtl/>
        </w:rPr>
        <w:t>،</w:t>
      </w:r>
      <w:r w:rsidR="00E555CA" w:rsidRPr="0067335B">
        <w:rPr>
          <w:rtl/>
        </w:rPr>
        <w:t xml:space="preserve"> وال</w:t>
      </w:r>
      <w:r w:rsidR="00A36336">
        <w:rPr>
          <w:rFonts w:hint="cs"/>
          <w:rtl/>
        </w:rPr>
        <w:t>ت</w:t>
      </w:r>
      <w:r w:rsidR="00E555CA" w:rsidRPr="0067335B">
        <w:rPr>
          <w:rtl/>
        </w:rPr>
        <w:t>ي تقدَّم فيها الجوائز إلى الفائزين من قبل هذه الجهة المحايدة</w:t>
      </w:r>
      <w:r w:rsidR="00A36336">
        <w:rPr>
          <w:rFonts w:hint="cs"/>
          <w:rtl/>
        </w:rPr>
        <w:t>.</w:t>
      </w:r>
      <w:r w:rsidR="00E555CA" w:rsidRPr="0067335B">
        <w:rPr>
          <w:rtl/>
        </w:rPr>
        <w:t xml:space="preserve"> فهذه لا ينطبق عليها عنوان الرهان</w:t>
      </w:r>
      <w:r w:rsidR="00A36336">
        <w:rPr>
          <w:rFonts w:hint="cs"/>
          <w:rtl/>
        </w:rPr>
        <w:t>،</w:t>
      </w:r>
      <w:r w:rsidR="00E555CA" w:rsidRPr="0067335B">
        <w:rPr>
          <w:rtl/>
        </w:rPr>
        <w:t xml:space="preserve"> كما هو حال المسابقات التلفزيونية</w:t>
      </w:r>
      <w:r w:rsidR="00A36336">
        <w:rPr>
          <w:rFonts w:hint="cs"/>
          <w:rtl/>
        </w:rPr>
        <w:t>،</w:t>
      </w:r>
      <w:r w:rsidR="00E555CA" w:rsidRPr="0067335B">
        <w:rPr>
          <w:rtl/>
        </w:rPr>
        <w:t xml:space="preserve"> والجمعيات</w:t>
      </w:r>
      <w:r w:rsidR="00A36336">
        <w:rPr>
          <w:rFonts w:hint="cs"/>
          <w:rtl/>
        </w:rPr>
        <w:t>،</w:t>
      </w:r>
      <w:r w:rsidR="00E555CA" w:rsidRPr="0067335B">
        <w:rPr>
          <w:rtl/>
        </w:rPr>
        <w:t xml:space="preserve"> والنوادي</w:t>
      </w:r>
      <w:r w:rsidR="00A36336">
        <w:rPr>
          <w:rFonts w:hint="cs"/>
          <w:rtl/>
        </w:rPr>
        <w:t>،</w:t>
      </w:r>
      <w:r w:rsidR="00E555CA" w:rsidRPr="0067335B">
        <w:rPr>
          <w:rtl/>
        </w:rPr>
        <w:t xml:space="preserve"> وغيرها من المؤسسات.</w:t>
      </w:r>
    </w:p>
    <w:p w:rsidR="00042BD1" w:rsidRDefault="00E555CA" w:rsidP="0010722F">
      <w:pPr>
        <w:pStyle w:val="af3"/>
        <w:spacing w:line="420" w:lineRule="exact"/>
        <w:ind w:firstLine="562"/>
        <w:rPr>
          <w:rtl/>
        </w:rPr>
      </w:pPr>
      <w:r w:rsidRPr="00A0745F">
        <w:rPr>
          <w:b/>
          <w:bCs/>
          <w:rtl/>
        </w:rPr>
        <w:t>الثاني عشر:</w:t>
      </w:r>
      <w:r w:rsidRPr="0067335B">
        <w:rPr>
          <w:rtl/>
        </w:rPr>
        <w:t xml:space="preserve"> ذكرنا أن المراهنة إن</w:t>
      </w:r>
      <w:r w:rsidR="00A36336">
        <w:rPr>
          <w:rFonts w:hint="cs"/>
          <w:rtl/>
        </w:rPr>
        <w:t>ّ</w:t>
      </w:r>
      <w:r w:rsidRPr="0067335B">
        <w:rPr>
          <w:rtl/>
        </w:rPr>
        <w:t>ما تجوز إذا كانت من قبل شخصين في مقام المسابقة في الوسائل الحربية، ولكن المراهنة لا تجوز أبداً إذا كانت من قبل المشاهدين والمتفر</w:t>
      </w:r>
      <w:r w:rsidR="00A36336">
        <w:rPr>
          <w:rFonts w:hint="cs"/>
          <w:rtl/>
        </w:rPr>
        <w:t>ِّ</w:t>
      </w:r>
      <w:r w:rsidRPr="0067335B">
        <w:rPr>
          <w:rtl/>
        </w:rPr>
        <w:t>جين على الفرق المتبارية</w:t>
      </w:r>
      <w:r w:rsidR="00A36336">
        <w:rPr>
          <w:rFonts w:hint="cs"/>
          <w:rtl/>
        </w:rPr>
        <w:t>،</w:t>
      </w:r>
      <w:r w:rsidRPr="0067335B">
        <w:rPr>
          <w:rtl/>
        </w:rPr>
        <w:t xml:space="preserve"> كما يحصل في الغرب مع مشاهدة كرة القدم مثلاً.</w:t>
      </w:r>
    </w:p>
    <w:p w:rsidR="00042BD1" w:rsidRDefault="00042BD1" w:rsidP="0010722F">
      <w:pPr>
        <w:pStyle w:val="af3"/>
        <w:spacing w:line="420" w:lineRule="exact"/>
        <w:ind w:firstLine="562"/>
        <w:rPr>
          <w:rtl/>
        </w:rPr>
      </w:pPr>
    </w:p>
    <w:p w:rsidR="00042BD1" w:rsidRDefault="00042BD1" w:rsidP="00D30DBF">
      <w:pPr>
        <w:pStyle w:val="af3"/>
        <w:rPr>
          <w:rtl/>
        </w:rPr>
      </w:pPr>
    </w:p>
    <w:p w:rsidR="00A0745F" w:rsidRDefault="00A0745F">
      <w:pPr>
        <w:bidi w:val="0"/>
        <w:rPr>
          <w:rFonts w:cs="K Sina"/>
          <w:sz w:val="26"/>
          <w:szCs w:val="27"/>
          <w:rtl/>
        </w:rPr>
      </w:pPr>
      <w:r>
        <w:rPr>
          <w:rtl/>
        </w:rPr>
        <w:br w:type="page"/>
      </w:r>
    </w:p>
    <w:p w:rsidR="00042BD1" w:rsidRDefault="00042BD1" w:rsidP="00042BD1">
      <w:pPr>
        <w:pStyle w:val="af0"/>
        <w:rPr>
          <w:rtl/>
        </w:rPr>
        <w:sectPr w:rsidR="00042BD1" w:rsidSect="00531029">
          <w:headerReference w:type="even" r:id="rId105"/>
          <w:headerReference w:type="default" r:id="rId106"/>
          <w:footerReference w:type="even" r:id="rId107"/>
          <w:footerReference w:type="default" r:id="rId108"/>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FA1E41" w:rsidRDefault="00FA1E41" w:rsidP="00FA1E41">
      <w:pPr>
        <w:rPr>
          <w:rFonts w:cs="AL-Mohanad"/>
          <w:spacing w:val="-4"/>
          <w:sz w:val="26"/>
          <w:szCs w:val="27"/>
          <w:rtl/>
        </w:rPr>
      </w:pPr>
      <w:r>
        <w:rPr>
          <w:rtl/>
        </w:rPr>
        <w:lastRenderedPageBreak/>
        <w:br w:type="page"/>
      </w:r>
    </w:p>
    <w:p w:rsidR="00042BD1" w:rsidRDefault="00042BD1" w:rsidP="00FA1E41">
      <w:pPr>
        <w:pStyle w:val="af3"/>
        <w:rPr>
          <w:rtl/>
        </w:rPr>
      </w:pPr>
    </w:p>
    <w:p w:rsidR="00042BD1" w:rsidRDefault="00042BD1" w:rsidP="00FA1E41">
      <w:pPr>
        <w:pStyle w:val="af3"/>
        <w:rPr>
          <w:rtl/>
        </w:rPr>
      </w:pPr>
    </w:p>
    <w:p w:rsidR="00FF2958" w:rsidRDefault="00FF2958" w:rsidP="001C7277">
      <w:pPr>
        <w:pStyle w:val="aff1"/>
        <w:rPr>
          <w:rtl/>
        </w:rPr>
        <w:sectPr w:rsidR="00FF2958" w:rsidSect="00531029">
          <w:headerReference w:type="even" r:id="rId109"/>
          <w:headerReference w:type="default" r:id="rId110"/>
          <w:footerReference w:type="even" r:id="rId111"/>
          <w:footerReference w:type="default" r:id="rId112"/>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bookmarkStart w:id="51" w:name="_Toc281675746"/>
    </w:p>
    <w:p w:rsidR="00FA1E41" w:rsidRDefault="00FA1E41" w:rsidP="001C7277">
      <w:pPr>
        <w:pStyle w:val="aff1"/>
        <w:rPr>
          <w:rtl/>
        </w:rPr>
      </w:pPr>
      <w:r>
        <w:rPr>
          <w:rFonts w:hint="cs"/>
          <w:rtl/>
        </w:rPr>
        <w:lastRenderedPageBreak/>
        <w:t>التشريع الجنائي الإسلامي</w:t>
      </w:r>
      <w:bookmarkEnd w:id="51"/>
    </w:p>
    <w:p w:rsidR="001C7277" w:rsidRDefault="00FA1E41" w:rsidP="00FA1E41">
      <w:pPr>
        <w:pStyle w:val="afb"/>
        <w:rPr>
          <w:rtl/>
        </w:rPr>
      </w:pPr>
      <w:bookmarkStart w:id="52" w:name="_Toc281675747"/>
      <w:r>
        <w:rPr>
          <w:rFonts w:hint="cs"/>
          <w:rtl/>
        </w:rPr>
        <w:t>و</w:t>
      </w:r>
      <w:r w:rsidR="001C7277" w:rsidRPr="0028464B">
        <w:rPr>
          <w:rtl/>
        </w:rPr>
        <w:t>علم «ضحايا الجريمة» الوقائي</w:t>
      </w:r>
      <w:bookmarkEnd w:id="52"/>
      <w:r w:rsidR="001C7277" w:rsidRPr="0028464B">
        <w:rPr>
          <w:rtl/>
        </w:rPr>
        <w:t xml:space="preserve"> </w:t>
      </w:r>
    </w:p>
    <w:p w:rsidR="001C7277" w:rsidRPr="0028464B" w:rsidRDefault="001C7277" w:rsidP="001C7277">
      <w:pPr>
        <w:pStyle w:val="af3"/>
      </w:pPr>
    </w:p>
    <w:p w:rsidR="005F4B1B" w:rsidRDefault="00FA1E41" w:rsidP="00FA1E41">
      <w:pPr>
        <w:pStyle w:val="aa"/>
        <w:rPr>
          <w:rStyle w:val="FootnoteReference"/>
          <w:rFonts w:ascii="Lotus Linotype" w:hAnsi="Lotus Linotype" w:cs="Times New Roman"/>
          <w:sz w:val="24"/>
          <w:szCs w:val="24"/>
          <w:rtl/>
        </w:rPr>
      </w:pPr>
      <w:bookmarkStart w:id="53" w:name="_Toc281675748"/>
      <w:r>
        <w:rPr>
          <w:rFonts w:hint="cs"/>
          <w:rtl/>
        </w:rPr>
        <w:t xml:space="preserve">د. </w:t>
      </w:r>
      <w:r w:rsidR="001C7277" w:rsidRPr="0028464B">
        <w:rPr>
          <w:rtl/>
        </w:rPr>
        <w:t>السيد محمود مير خليلي</w:t>
      </w:r>
      <w:r w:rsidR="002462EB" w:rsidRPr="0082272C">
        <w:rPr>
          <w:rFonts w:cs="Taher"/>
          <w:spacing w:val="-4"/>
          <w:szCs w:val="27"/>
          <w:vertAlign w:val="superscript"/>
          <w:rtl/>
        </w:rPr>
        <w:t>(</w:t>
      </w:r>
      <w:r w:rsidR="002462EB" w:rsidRPr="0082272C">
        <w:rPr>
          <w:rFonts w:cs="Taher"/>
          <w:spacing w:val="-4"/>
          <w:szCs w:val="27"/>
          <w:vertAlign w:val="superscript"/>
          <w:rtl/>
        </w:rPr>
        <w:footnoteReference w:customMarkFollows="1" w:id="15"/>
        <w:t>*)</w:t>
      </w:r>
      <w:bookmarkEnd w:id="53"/>
    </w:p>
    <w:p w:rsidR="001D23BE" w:rsidRDefault="001D23BE" w:rsidP="001C7277">
      <w:pPr>
        <w:pStyle w:val="17"/>
        <w:rPr>
          <w:rtl/>
          <w:lang w:bidi="ar-SA"/>
        </w:rPr>
      </w:pPr>
    </w:p>
    <w:p w:rsidR="001C7277" w:rsidRPr="0028464B" w:rsidRDefault="001C7277" w:rsidP="001C7277">
      <w:pPr>
        <w:pStyle w:val="17"/>
        <w:rPr>
          <w:lang w:bidi="ar-SA"/>
        </w:rPr>
      </w:pPr>
      <w:r w:rsidRPr="0028464B">
        <w:rPr>
          <w:rtl/>
          <w:lang w:bidi="ar-SA"/>
        </w:rPr>
        <w:t>مقدّمة</w:t>
      </w:r>
    </w:p>
    <w:p w:rsidR="005F4B1B" w:rsidRDefault="001C7277" w:rsidP="001D23BE">
      <w:pPr>
        <w:pStyle w:val="af3"/>
        <w:spacing w:line="430" w:lineRule="exact"/>
        <w:ind w:firstLine="562"/>
        <w:rPr>
          <w:szCs w:val="24"/>
        </w:rPr>
      </w:pPr>
      <w:r w:rsidRPr="0028464B">
        <w:rPr>
          <w:rtl/>
        </w:rPr>
        <w:t>من الموضوعات التي أثارت انتباه علماء الإجرام</w:t>
      </w:r>
      <w:r w:rsidR="002462EB">
        <w:rPr>
          <w:rFonts w:hint="cs"/>
          <w:rtl/>
        </w:rPr>
        <w:t>،</w:t>
      </w:r>
      <w:r w:rsidRPr="0028464B">
        <w:rPr>
          <w:rtl/>
        </w:rPr>
        <w:t xml:space="preserve"> كوضع </w:t>
      </w:r>
      <w:r>
        <w:rPr>
          <w:rtl/>
        </w:rPr>
        <w:t>يسبق</w:t>
      </w:r>
      <w:r w:rsidR="00BE60AA">
        <w:rPr>
          <w:rtl/>
        </w:rPr>
        <w:t xml:space="preserve"> </w:t>
      </w:r>
      <w:r>
        <w:rPr>
          <w:rtl/>
        </w:rPr>
        <w:t>ال</w:t>
      </w:r>
      <w:r w:rsidRPr="0028464B">
        <w:rPr>
          <w:rtl/>
        </w:rPr>
        <w:t>جناي</w:t>
      </w:r>
      <w:r>
        <w:rPr>
          <w:rtl/>
        </w:rPr>
        <w:t>ة</w:t>
      </w:r>
      <w:r w:rsidR="002462EB">
        <w:rPr>
          <w:rFonts w:hint="cs"/>
          <w:rtl/>
        </w:rPr>
        <w:t>،</w:t>
      </w:r>
      <w:r w:rsidRPr="0028464B">
        <w:rPr>
          <w:rtl/>
        </w:rPr>
        <w:t xml:space="preserve"> و</w:t>
      </w:r>
      <w:r>
        <w:rPr>
          <w:rtl/>
        </w:rPr>
        <w:t>ي</w:t>
      </w:r>
      <w:r w:rsidRPr="0028464B">
        <w:rPr>
          <w:rtl/>
        </w:rPr>
        <w:t xml:space="preserve">ؤثّر في </w:t>
      </w:r>
      <w:r>
        <w:rPr>
          <w:rtl/>
        </w:rPr>
        <w:t>وقوعها</w:t>
      </w:r>
      <w:r w:rsidRPr="0028464B">
        <w:rPr>
          <w:rtl/>
        </w:rPr>
        <w:t xml:space="preserve">، شخص </w:t>
      </w:r>
      <w:r w:rsidR="002462EB">
        <w:rPr>
          <w:rFonts w:ascii="Mosawi" w:hAnsi="Mosawi" w:cs="Mosawi"/>
          <w:rtl/>
        </w:rPr>
        <w:t>«</w:t>
      </w:r>
      <w:r w:rsidRPr="0028464B">
        <w:rPr>
          <w:rtl/>
        </w:rPr>
        <w:t>المجنيّ عليه</w:t>
      </w:r>
      <w:r w:rsidR="002462EB">
        <w:rPr>
          <w:rFonts w:ascii="Mosawi" w:hAnsi="Mosawi" w:cs="Mosawi"/>
          <w:rtl/>
        </w:rPr>
        <w:t>»</w:t>
      </w:r>
      <w:r w:rsidR="002462EB">
        <w:rPr>
          <w:rFonts w:hint="cs"/>
          <w:rtl/>
        </w:rPr>
        <w:t>،</w:t>
      </w:r>
      <w:r w:rsidRPr="0028464B">
        <w:rPr>
          <w:rtl/>
        </w:rPr>
        <w:t xml:space="preserve"> أو </w:t>
      </w:r>
      <w:r w:rsidR="002462EB">
        <w:rPr>
          <w:rFonts w:ascii="Mosawi" w:hAnsi="Mosawi" w:cs="Mosawi"/>
          <w:rtl/>
        </w:rPr>
        <w:t>«</w:t>
      </w:r>
      <w:r w:rsidRPr="0028464B">
        <w:rPr>
          <w:rtl/>
        </w:rPr>
        <w:t>الضحيّة</w:t>
      </w:r>
      <w:r w:rsidR="002462EB">
        <w:rPr>
          <w:rFonts w:ascii="Mosawi" w:hAnsi="Mosawi" w:cs="Mosawi"/>
          <w:rtl/>
        </w:rPr>
        <w:t>»</w:t>
      </w:r>
      <w:r w:rsidRPr="0028464B">
        <w:rPr>
          <w:rtl/>
        </w:rPr>
        <w:t xml:space="preserve">. لقد ساهم </w:t>
      </w:r>
      <w:r>
        <w:rPr>
          <w:rtl/>
        </w:rPr>
        <w:t>ال</w:t>
      </w:r>
      <w:r w:rsidRPr="0028464B">
        <w:rPr>
          <w:rtl/>
        </w:rPr>
        <w:t>فشل ال</w:t>
      </w:r>
      <w:r>
        <w:rPr>
          <w:rtl/>
        </w:rPr>
        <w:t xml:space="preserve">ذي منيت به </w:t>
      </w:r>
      <w:r w:rsidRPr="0028464B">
        <w:rPr>
          <w:rtl/>
        </w:rPr>
        <w:t>أساليب رد</w:t>
      </w:r>
      <w:r>
        <w:rPr>
          <w:rtl/>
        </w:rPr>
        <w:t>ّ</w:t>
      </w:r>
      <w:r w:rsidRPr="0028464B">
        <w:rPr>
          <w:rtl/>
        </w:rPr>
        <w:t xml:space="preserve"> فعل ال</w:t>
      </w:r>
      <w:r>
        <w:rPr>
          <w:rtl/>
        </w:rPr>
        <w:t>م</w:t>
      </w:r>
      <w:r w:rsidRPr="0028464B">
        <w:rPr>
          <w:rtl/>
        </w:rPr>
        <w:t>جت</w:t>
      </w:r>
      <w:r>
        <w:rPr>
          <w:rtl/>
        </w:rPr>
        <w:t>م</w:t>
      </w:r>
      <w:r w:rsidRPr="0028464B">
        <w:rPr>
          <w:rtl/>
        </w:rPr>
        <w:t xml:space="preserve">ع </w:t>
      </w:r>
      <w:r>
        <w:rPr>
          <w:rtl/>
        </w:rPr>
        <w:t>إزاء</w:t>
      </w:r>
      <w:r w:rsidRPr="0028464B">
        <w:rPr>
          <w:rtl/>
        </w:rPr>
        <w:t xml:space="preserve"> </w:t>
      </w:r>
      <w:r>
        <w:rPr>
          <w:rtl/>
        </w:rPr>
        <w:t xml:space="preserve">مسألة </w:t>
      </w:r>
      <w:r w:rsidRPr="0028464B">
        <w:rPr>
          <w:rtl/>
        </w:rPr>
        <w:t>مكافحة الجريمة في إيجاد أرضيّة لتحوّلات جديدة في الفكر الجزائي والتشريع الجنائي</w:t>
      </w:r>
      <w:r w:rsidR="00AA11F5">
        <w:rPr>
          <w:rFonts w:hint="cs"/>
          <w:rtl/>
        </w:rPr>
        <w:t>،</w:t>
      </w:r>
      <w:r w:rsidRPr="0028464B">
        <w:rPr>
          <w:rtl/>
        </w:rPr>
        <w:t xml:space="preserve"> </w:t>
      </w:r>
      <w:r w:rsidR="00AA11F5">
        <w:rPr>
          <w:rFonts w:hint="cs"/>
          <w:rtl/>
        </w:rPr>
        <w:t>و</w:t>
      </w:r>
      <w:r w:rsidRPr="0028464B">
        <w:rPr>
          <w:rtl/>
        </w:rPr>
        <w:t xml:space="preserve">كان من حصيلته أن ظهر في العقود الأخيرة علم الإجرام المبنيّ على معرفة </w:t>
      </w:r>
      <w:r w:rsidR="00AA11F5">
        <w:rPr>
          <w:rFonts w:ascii="Mosawi" w:hAnsi="Mosawi" w:cs="Mosawi"/>
          <w:rtl/>
        </w:rPr>
        <w:t>«</w:t>
      </w:r>
      <w:r w:rsidRPr="0028464B">
        <w:rPr>
          <w:rtl/>
        </w:rPr>
        <w:t>ضحايا الجرائم</w:t>
      </w:r>
      <w:r w:rsidR="00AA11F5">
        <w:rPr>
          <w:rFonts w:ascii="Mosawi" w:hAnsi="Mosawi" w:cs="Mosawi"/>
          <w:rtl/>
        </w:rPr>
        <w:t>»</w:t>
      </w:r>
      <w:r w:rsidRPr="0028464B">
        <w:rPr>
          <w:rtl/>
        </w:rPr>
        <w:t xml:space="preserve">. فعادةً ما يضع الضحيّة </w:t>
      </w:r>
      <w:r>
        <w:rPr>
          <w:rtl/>
        </w:rPr>
        <w:t xml:space="preserve">نفسُه </w:t>
      </w:r>
      <w:r w:rsidRPr="0028464B">
        <w:rPr>
          <w:rtl/>
        </w:rPr>
        <w:t>سلسلة</w:t>
      </w:r>
      <w:r>
        <w:rPr>
          <w:rtl/>
        </w:rPr>
        <w:t>ً</w:t>
      </w:r>
      <w:r w:rsidRPr="0028464B">
        <w:rPr>
          <w:rtl/>
        </w:rPr>
        <w:t xml:space="preserve"> من الظروف والإمكانات بين يدي الجاني; ويوفّر </w:t>
      </w:r>
      <w:r w:rsidR="00AA11F5">
        <w:rPr>
          <w:rFonts w:hint="cs"/>
          <w:rtl/>
        </w:rPr>
        <w:t xml:space="preserve">له </w:t>
      </w:r>
      <w:r w:rsidRPr="0028464B">
        <w:rPr>
          <w:rtl/>
        </w:rPr>
        <w:t>بذلك الفرص لارتكاب جريمته.</w:t>
      </w:r>
      <w:r>
        <w:rPr>
          <w:rtl/>
        </w:rPr>
        <w:t xml:space="preserve"> </w:t>
      </w:r>
      <w:r w:rsidRPr="0028464B">
        <w:rPr>
          <w:rtl/>
        </w:rPr>
        <w:t>ومن ثمّ فإنّ بعض الدراسات المعنيّة بخطر التضرّر الجنائي و</w:t>
      </w:r>
      <w:r w:rsidR="00AA11F5">
        <w:rPr>
          <w:rFonts w:ascii="Mosawi" w:hAnsi="Mosawi" w:cs="Mosawi"/>
          <w:rtl/>
        </w:rPr>
        <w:t>«</w:t>
      </w:r>
      <w:r w:rsidRPr="0028464B">
        <w:rPr>
          <w:rtl/>
        </w:rPr>
        <w:t>ضحايا الجريمة</w:t>
      </w:r>
      <w:r w:rsidR="00AA11F5">
        <w:rPr>
          <w:rFonts w:ascii="Mosawi" w:hAnsi="Mosawi" w:cs="Mosawi"/>
          <w:rtl/>
        </w:rPr>
        <w:t>»</w:t>
      </w:r>
      <w:r w:rsidRPr="0028464B">
        <w:rPr>
          <w:rtl/>
        </w:rPr>
        <w:t xml:space="preserve"> يمكن أن تدور حول أسلوب حياة الأشخاص. الهدف النهائي لعلم </w:t>
      </w:r>
      <w:r w:rsidR="00AA11F5">
        <w:rPr>
          <w:rFonts w:ascii="Mosawi" w:hAnsi="Mosawi" w:cs="Mosawi"/>
          <w:rtl/>
        </w:rPr>
        <w:t>«</w:t>
      </w:r>
      <w:r w:rsidRPr="0028464B">
        <w:rPr>
          <w:rtl/>
        </w:rPr>
        <w:t>ضحايا الجريمة</w:t>
      </w:r>
      <w:r w:rsidR="00AA11F5">
        <w:rPr>
          <w:rFonts w:ascii="Mosawi" w:hAnsi="Mosawi" w:cs="Mosawi"/>
          <w:rtl/>
        </w:rPr>
        <w:t>»</w:t>
      </w:r>
      <w:r w:rsidR="00AA11F5">
        <w:rPr>
          <w:rFonts w:hint="cs"/>
          <w:rtl/>
        </w:rPr>
        <w:t>،</w:t>
      </w:r>
      <w:r w:rsidRPr="0028464B">
        <w:rPr>
          <w:rtl/>
        </w:rPr>
        <w:t xml:space="preserve"> وتحليل دور </w:t>
      </w:r>
      <w:r w:rsidR="00AA11F5">
        <w:rPr>
          <w:rFonts w:ascii="Mosawi" w:hAnsi="Mosawi" w:cs="Mosawi"/>
          <w:rtl/>
        </w:rPr>
        <w:t>«</w:t>
      </w:r>
      <w:r w:rsidRPr="0028464B">
        <w:rPr>
          <w:rtl/>
        </w:rPr>
        <w:t>الضحيّة</w:t>
      </w:r>
      <w:r w:rsidR="00AA11F5">
        <w:rPr>
          <w:rFonts w:ascii="Mosawi" w:hAnsi="Mosawi" w:cs="Mosawi"/>
          <w:rtl/>
        </w:rPr>
        <w:t>»</w:t>
      </w:r>
      <w:r w:rsidRPr="0028464B">
        <w:rPr>
          <w:rtl/>
        </w:rPr>
        <w:t xml:space="preserve"> في العمليّة الإجراميّة</w:t>
      </w:r>
      <w:r w:rsidR="00AA11F5">
        <w:rPr>
          <w:rFonts w:hint="cs"/>
          <w:rtl/>
        </w:rPr>
        <w:t>،</w:t>
      </w:r>
      <w:r w:rsidRPr="0028464B">
        <w:rPr>
          <w:rtl/>
        </w:rPr>
        <w:t xml:space="preserve"> وسائر الأبحاث المطروحة، إنّما هو </w:t>
      </w:r>
      <w:r>
        <w:rPr>
          <w:rtl/>
        </w:rPr>
        <w:t>ا</w:t>
      </w:r>
      <w:r w:rsidRPr="0028464B">
        <w:rPr>
          <w:rtl/>
        </w:rPr>
        <w:t xml:space="preserve">لوقاية من الوقوع </w:t>
      </w:r>
      <w:r w:rsidR="00AA11F5">
        <w:rPr>
          <w:rFonts w:hint="cs"/>
          <w:rtl/>
        </w:rPr>
        <w:t>ضحيّة</w:t>
      </w:r>
      <w:r w:rsidRPr="0028464B">
        <w:rPr>
          <w:rtl/>
        </w:rPr>
        <w:t xml:space="preserve"> للجرائم</w:t>
      </w:r>
      <w:r w:rsidR="00AA11F5">
        <w:rPr>
          <w:rFonts w:hint="cs"/>
          <w:rtl/>
        </w:rPr>
        <w:t>،</w:t>
      </w:r>
      <w:r w:rsidRPr="0028464B">
        <w:rPr>
          <w:rtl/>
        </w:rPr>
        <w:t xml:space="preserve"> وتقليل موارده.</w:t>
      </w:r>
    </w:p>
    <w:p w:rsidR="005F4B1B" w:rsidRDefault="001C7277" w:rsidP="001D23BE">
      <w:pPr>
        <w:pStyle w:val="af3"/>
        <w:spacing w:line="410" w:lineRule="exact"/>
        <w:ind w:firstLine="562"/>
        <w:rPr>
          <w:rtl/>
        </w:rPr>
      </w:pPr>
      <w:r w:rsidRPr="0028464B">
        <w:rPr>
          <w:rtl/>
        </w:rPr>
        <w:t>إضافة</w:t>
      </w:r>
      <w:r w:rsidR="00AA11F5">
        <w:rPr>
          <w:rFonts w:hint="cs"/>
          <w:rtl/>
        </w:rPr>
        <w:t>ً</w:t>
      </w:r>
      <w:r w:rsidRPr="0028464B">
        <w:rPr>
          <w:rtl/>
        </w:rPr>
        <w:t xml:space="preserve"> للإشارة الإجماليّة للمباحث النظريّة لعلم </w:t>
      </w:r>
      <w:r w:rsidR="00AA11F5">
        <w:rPr>
          <w:rFonts w:ascii="Mosawi" w:hAnsi="Mosawi" w:cs="Mosawi"/>
          <w:rtl/>
        </w:rPr>
        <w:t>«</w:t>
      </w:r>
      <w:r w:rsidRPr="0028464B">
        <w:rPr>
          <w:rtl/>
        </w:rPr>
        <w:t>ضحايا الجريمة</w:t>
      </w:r>
      <w:r w:rsidR="00AA11F5">
        <w:rPr>
          <w:rFonts w:ascii="Mosawi" w:hAnsi="Mosawi" w:cs="Mosawi"/>
          <w:rtl/>
        </w:rPr>
        <w:t>»</w:t>
      </w:r>
      <w:r w:rsidRPr="0028464B">
        <w:rPr>
          <w:rtl/>
        </w:rPr>
        <w:t>، نتعرّض في هذه المقالة إلى بيان بعض الطرق ال</w:t>
      </w:r>
      <w:r w:rsidR="00AA11F5">
        <w:rPr>
          <w:rFonts w:hint="cs"/>
          <w:rtl/>
        </w:rPr>
        <w:t>إ</w:t>
      </w:r>
      <w:r w:rsidRPr="0028464B">
        <w:rPr>
          <w:rtl/>
        </w:rPr>
        <w:t>ستراتيجيّة ل</w:t>
      </w:r>
      <w:r>
        <w:rPr>
          <w:rtl/>
        </w:rPr>
        <w:t>حماية</w:t>
      </w:r>
      <w:r w:rsidRPr="0028464B">
        <w:rPr>
          <w:rtl/>
        </w:rPr>
        <w:t xml:space="preserve"> ضحايا الجرائم في مختلف مراحل وقوع الجريمة</w:t>
      </w:r>
      <w:r w:rsidR="00AA11F5">
        <w:rPr>
          <w:rFonts w:hint="cs"/>
          <w:rtl/>
        </w:rPr>
        <w:t>،</w:t>
      </w:r>
      <w:r w:rsidRPr="0028464B">
        <w:rPr>
          <w:rtl/>
        </w:rPr>
        <w:t xml:space="preserve"> والحدّ من هذه الظاهرة، </w:t>
      </w:r>
      <w:r w:rsidR="00AA11F5">
        <w:rPr>
          <w:rFonts w:hint="cs"/>
          <w:rtl/>
        </w:rPr>
        <w:t>و</w:t>
      </w:r>
      <w:r>
        <w:rPr>
          <w:rtl/>
        </w:rPr>
        <w:t>لاسيّما</w:t>
      </w:r>
      <w:r w:rsidRPr="0028464B">
        <w:rPr>
          <w:rtl/>
        </w:rPr>
        <w:t xml:space="preserve"> من وجهة نظر التشريع الجنائي الإسلامي. </w:t>
      </w:r>
    </w:p>
    <w:p w:rsidR="005F4B1B" w:rsidRDefault="001C7277" w:rsidP="001D23BE">
      <w:pPr>
        <w:pStyle w:val="af3"/>
        <w:spacing w:line="430" w:lineRule="exact"/>
        <w:ind w:firstLine="562"/>
        <w:rPr>
          <w:rtl/>
        </w:rPr>
      </w:pPr>
      <w:r w:rsidRPr="0028464B">
        <w:rPr>
          <w:rtl/>
        </w:rPr>
        <w:t>ي</w:t>
      </w:r>
      <w:r>
        <w:rPr>
          <w:rtl/>
        </w:rPr>
        <w:t>ُ</w:t>
      </w:r>
      <w:r w:rsidRPr="0028464B">
        <w:rPr>
          <w:rtl/>
        </w:rPr>
        <w:t>ع</w:t>
      </w:r>
      <w:r w:rsidR="00AA11F5">
        <w:rPr>
          <w:rFonts w:hint="cs"/>
          <w:rtl/>
        </w:rPr>
        <w:t>ن</w:t>
      </w:r>
      <w:r w:rsidRPr="0028464B">
        <w:rPr>
          <w:rtl/>
        </w:rPr>
        <w:t xml:space="preserve">ى البحث بمعرفة كيفيّة تعاطي التشريع الجنائي الإسلامي مع موضوع التضرّر </w:t>
      </w:r>
      <w:r w:rsidRPr="0028464B">
        <w:rPr>
          <w:rtl/>
        </w:rPr>
        <w:lastRenderedPageBreak/>
        <w:t xml:space="preserve">الجنائي والوقوع ضحية الجريمة، </w:t>
      </w:r>
      <w:r w:rsidR="00AA11F5">
        <w:rPr>
          <w:rFonts w:hint="cs"/>
          <w:rtl/>
        </w:rPr>
        <w:t>و</w:t>
      </w:r>
      <w:r w:rsidRPr="0028464B">
        <w:rPr>
          <w:rtl/>
        </w:rPr>
        <w:t xml:space="preserve">الطرق التي ينتهجها لمساندة </w:t>
      </w:r>
      <w:r>
        <w:rPr>
          <w:rtl/>
        </w:rPr>
        <w:t>المجنيّ عليهم و</w:t>
      </w:r>
      <w:r w:rsidRPr="0028464B">
        <w:rPr>
          <w:rtl/>
        </w:rPr>
        <w:t xml:space="preserve">ضحايا الجرائم، وكيف ينظر إلى تصرّفات المجنيّ عليه بصفته أحد عوامل </w:t>
      </w:r>
      <w:r>
        <w:rPr>
          <w:rtl/>
        </w:rPr>
        <w:t xml:space="preserve">حصول </w:t>
      </w:r>
      <w:r w:rsidRPr="0028464B">
        <w:rPr>
          <w:rtl/>
        </w:rPr>
        <w:t>الجر</w:t>
      </w:r>
      <w:r>
        <w:rPr>
          <w:rtl/>
        </w:rPr>
        <w:t>ي</w:t>
      </w:r>
      <w:r w:rsidRPr="0028464B">
        <w:rPr>
          <w:rtl/>
        </w:rPr>
        <w:t>م</w:t>
      </w:r>
      <w:r>
        <w:rPr>
          <w:rtl/>
        </w:rPr>
        <w:t>ة</w:t>
      </w:r>
      <w:r w:rsidRPr="0028464B">
        <w:rPr>
          <w:rtl/>
        </w:rPr>
        <w:t xml:space="preserve">؟ </w:t>
      </w:r>
      <w:r>
        <w:rPr>
          <w:rtl/>
        </w:rPr>
        <w:t xml:space="preserve">ثمّ </w:t>
      </w:r>
      <w:r w:rsidRPr="0028464B">
        <w:rPr>
          <w:rtl/>
        </w:rPr>
        <w:t xml:space="preserve">هل </w:t>
      </w:r>
      <w:r>
        <w:rPr>
          <w:rtl/>
        </w:rPr>
        <w:t>لوحظ</w:t>
      </w:r>
      <w:r w:rsidRPr="0028464B">
        <w:rPr>
          <w:rtl/>
        </w:rPr>
        <w:t>ت هذه التصرّفات بشكل عامّ</w:t>
      </w:r>
      <w:r w:rsidR="00BE60AA">
        <w:rPr>
          <w:rtl/>
        </w:rPr>
        <w:t xml:space="preserve"> </w:t>
      </w:r>
      <w:r w:rsidRPr="0028464B">
        <w:rPr>
          <w:rtl/>
        </w:rPr>
        <w:t>في هذا التشريع؟ وهل يقف الإسلام إلى جانب المجني</w:t>
      </w:r>
      <w:r w:rsidR="00AA11F5">
        <w:rPr>
          <w:rFonts w:hint="cs"/>
          <w:rtl/>
        </w:rPr>
        <w:t>ّ</w:t>
      </w:r>
      <w:r w:rsidRPr="0028464B">
        <w:rPr>
          <w:rtl/>
        </w:rPr>
        <w:t xml:space="preserve"> عليهم بصفتهم ضحايا، </w:t>
      </w:r>
      <w:r w:rsidR="00AA11F5">
        <w:rPr>
          <w:rFonts w:hint="cs"/>
          <w:rtl/>
        </w:rPr>
        <w:t>و</w:t>
      </w:r>
      <w:r>
        <w:rPr>
          <w:rtl/>
        </w:rPr>
        <w:t>لاسيّما</w:t>
      </w:r>
      <w:r w:rsidRPr="0028464B">
        <w:rPr>
          <w:rtl/>
        </w:rPr>
        <w:t xml:space="preserve"> الفئات الخاصّة</w:t>
      </w:r>
      <w:r w:rsidR="00AA11F5">
        <w:rPr>
          <w:rFonts w:hint="cs"/>
          <w:rtl/>
        </w:rPr>
        <w:t>،</w:t>
      </w:r>
      <w:r w:rsidRPr="0028464B">
        <w:rPr>
          <w:rtl/>
        </w:rPr>
        <w:t xml:space="preserve"> الذين هم عرضة أكثر من غيرهم لأن يكونوا كذلك؟</w:t>
      </w:r>
    </w:p>
    <w:p w:rsidR="001C7277" w:rsidRPr="0028464B" w:rsidRDefault="001C7277" w:rsidP="001C7277">
      <w:pPr>
        <w:pStyle w:val="af3"/>
        <w:rPr>
          <w:szCs w:val="24"/>
        </w:rPr>
      </w:pPr>
    </w:p>
    <w:p w:rsidR="005F4B1B" w:rsidRDefault="00160010" w:rsidP="00935AD1">
      <w:pPr>
        <w:pStyle w:val="17"/>
        <w:rPr>
          <w:szCs w:val="24"/>
        </w:rPr>
      </w:pPr>
      <w:r w:rsidRPr="00935AD1">
        <w:rPr>
          <w:rtl/>
        </w:rPr>
        <w:t>محاور الدراسة</w:t>
      </w:r>
    </w:p>
    <w:p w:rsidR="005F4B1B" w:rsidRDefault="001C7277" w:rsidP="001D23BE">
      <w:pPr>
        <w:pStyle w:val="af3"/>
        <w:spacing w:line="430" w:lineRule="exact"/>
        <w:ind w:firstLine="562"/>
        <w:rPr>
          <w:szCs w:val="24"/>
        </w:rPr>
      </w:pPr>
      <w:r w:rsidRPr="0028464B">
        <w:rPr>
          <w:rtl/>
        </w:rPr>
        <w:t>أ</w:t>
      </w:r>
      <w:r w:rsidR="003607FF">
        <w:rPr>
          <w:rFonts w:hint="cs"/>
          <w:rtl/>
        </w:rPr>
        <w:t xml:space="preserve"> </w:t>
      </w:r>
      <w:r w:rsidRPr="0028464B">
        <w:rPr>
          <w:rtl/>
        </w:rPr>
        <w:t>ـ المفاهيم، المبادئ، والخلفيّة التأريخيّة.</w:t>
      </w:r>
    </w:p>
    <w:p w:rsidR="005F4B1B" w:rsidRDefault="001C7277" w:rsidP="001D23BE">
      <w:pPr>
        <w:pStyle w:val="af3"/>
        <w:spacing w:line="430" w:lineRule="exact"/>
        <w:ind w:firstLine="562"/>
        <w:rPr>
          <w:szCs w:val="24"/>
        </w:rPr>
      </w:pPr>
      <w:r w:rsidRPr="0028464B">
        <w:rPr>
          <w:rtl/>
        </w:rPr>
        <w:t>ب</w:t>
      </w:r>
      <w:r w:rsidR="003607FF">
        <w:rPr>
          <w:rFonts w:hint="cs"/>
          <w:rtl/>
        </w:rPr>
        <w:t xml:space="preserve"> </w:t>
      </w:r>
      <w:r w:rsidR="002D6776">
        <w:rPr>
          <w:rFonts w:hint="cs"/>
          <w:rtl/>
        </w:rPr>
        <w:softHyphen/>
      </w:r>
      <w:r w:rsidRPr="0028464B">
        <w:rPr>
          <w:rtl/>
        </w:rPr>
        <w:t>ـ أنواع ضحايا الجرائم</w:t>
      </w:r>
      <w:r>
        <w:rPr>
          <w:rtl/>
        </w:rPr>
        <w:t>، أو أقسام المجنيّ عليهم</w:t>
      </w:r>
      <w:r w:rsidRPr="0028464B">
        <w:rPr>
          <w:rtl/>
        </w:rPr>
        <w:t>.</w:t>
      </w:r>
    </w:p>
    <w:p w:rsidR="005F4B1B" w:rsidRDefault="001C7277" w:rsidP="001D23BE">
      <w:pPr>
        <w:pStyle w:val="af3"/>
        <w:spacing w:line="430" w:lineRule="exact"/>
        <w:ind w:firstLine="562"/>
        <w:rPr>
          <w:szCs w:val="24"/>
        </w:rPr>
      </w:pPr>
      <w:r w:rsidRPr="0028464B">
        <w:rPr>
          <w:rtl/>
        </w:rPr>
        <w:t>ج</w:t>
      </w:r>
      <w:r w:rsidR="002D6776">
        <w:rPr>
          <w:rFonts w:hint="cs"/>
          <w:rtl/>
        </w:rPr>
        <w:softHyphen/>
      </w:r>
      <w:r w:rsidR="003607FF">
        <w:rPr>
          <w:rFonts w:hint="cs"/>
          <w:rtl/>
        </w:rPr>
        <w:t xml:space="preserve"> </w:t>
      </w:r>
      <w:r w:rsidRPr="0028464B">
        <w:rPr>
          <w:rtl/>
        </w:rPr>
        <w:t xml:space="preserve">ـ بحث عوامل التضرّر الجنائي والوقوع </w:t>
      </w:r>
      <w:r w:rsidR="002D6776">
        <w:rPr>
          <w:rFonts w:hint="cs"/>
          <w:rtl/>
        </w:rPr>
        <w:t>ضحيّة</w:t>
      </w:r>
      <w:r w:rsidRPr="0028464B">
        <w:rPr>
          <w:rtl/>
        </w:rPr>
        <w:t xml:space="preserve"> للجرائم.</w:t>
      </w:r>
    </w:p>
    <w:p w:rsidR="001C7277" w:rsidRPr="0028464B" w:rsidRDefault="001C7277" w:rsidP="001D23BE">
      <w:pPr>
        <w:pStyle w:val="af3"/>
        <w:spacing w:line="430" w:lineRule="exact"/>
        <w:ind w:firstLine="562"/>
        <w:rPr>
          <w:szCs w:val="24"/>
        </w:rPr>
      </w:pPr>
      <w:r w:rsidRPr="0028464B">
        <w:rPr>
          <w:rtl/>
        </w:rPr>
        <w:t xml:space="preserve">د ـ </w:t>
      </w:r>
      <w:r>
        <w:rPr>
          <w:rtl/>
        </w:rPr>
        <w:t>حماي</w:t>
      </w:r>
      <w:r w:rsidRPr="0028464B">
        <w:rPr>
          <w:rtl/>
        </w:rPr>
        <w:t>ة ضحايا الجرائم</w:t>
      </w:r>
      <w:r>
        <w:rPr>
          <w:rtl/>
        </w:rPr>
        <w:t xml:space="preserve"> والمتضرّرين جنائياً</w:t>
      </w:r>
      <w:r w:rsidRPr="0028464B">
        <w:rPr>
          <w:rtl/>
        </w:rPr>
        <w:t>.</w:t>
      </w:r>
    </w:p>
    <w:p w:rsidR="005F4B1B" w:rsidRDefault="001C7277" w:rsidP="001D23BE">
      <w:pPr>
        <w:pStyle w:val="af3"/>
        <w:spacing w:line="430" w:lineRule="exact"/>
        <w:ind w:firstLine="562"/>
        <w:rPr>
          <w:szCs w:val="24"/>
        </w:rPr>
      </w:pPr>
      <w:r w:rsidRPr="0028464B">
        <w:rPr>
          <w:rtl/>
        </w:rPr>
        <w:t xml:space="preserve">هـ ـ البحث في التعاليم الدينيّة والأخلاقيّة </w:t>
      </w:r>
      <w:r w:rsidR="002D6776">
        <w:rPr>
          <w:rFonts w:hint="cs"/>
          <w:rtl/>
        </w:rPr>
        <w:t>عن</w:t>
      </w:r>
      <w:r w:rsidRPr="0028464B">
        <w:rPr>
          <w:rtl/>
        </w:rPr>
        <w:t xml:space="preserve"> طريق الحدّ من ظاهرة</w:t>
      </w:r>
      <w:r>
        <w:rPr>
          <w:rtl/>
        </w:rPr>
        <w:t xml:space="preserve"> ضحايا الجريمة</w:t>
      </w:r>
      <w:r w:rsidRPr="0028464B">
        <w:rPr>
          <w:rtl/>
        </w:rPr>
        <w:t>.</w:t>
      </w:r>
    </w:p>
    <w:p w:rsidR="001C7277" w:rsidRPr="0028464B" w:rsidRDefault="001C7277" w:rsidP="001D23BE">
      <w:pPr>
        <w:pStyle w:val="af3"/>
        <w:spacing w:line="430" w:lineRule="exact"/>
        <w:ind w:firstLine="562"/>
        <w:rPr>
          <w:szCs w:val="24"/>
        </w:rPr>
      </w:pPr>
      <w:r w:rsidRPr="0028464B">
        <w:rPr>
          <w:rtl/>
        </w:rPr>
        <w:t xml:space="preserve">و ـ </w:t>
      </w:r>
      <w:r>
        <w:rPr>
          <w:rtl/>
        </w:rPr>
        <w:t>حماية فئات خاصّ</w:t>
      </w:r>
      <w:r w:rsidRPr="0028464B">
        <w:rPr>
          <w:rtl/>
        </w:rPr>
        <w:t xml:space="preserve">ة </w:t>
      </w:r>
      <w:r>
        <w:rPr>
          <w:rtl/>
        </w:rPr>
        <w:t xml:space="preserve">من </w:t>
      </w:r>
      <w:r w:rsidRPr="0028464B">
        <w:rPr>
          <w:rtl/>
        </w:rPr>
        <w:t>المتضرّرين والضحايا.</w:t>
      </w:r>
    </w:p>
    <w:p w:rsidR="005F4B1B" w:rsidRDefault="001C7277" w:rsidP="001D23BE">
      <w:pPr>
        <w:pStyle w:val="af3"/>
        <w:spacing w:line="430" w:lineRule="exact"/>
        <w:ind w:firstLine="562"/>
        <w:rPr>
          <w:rtl/>
        </w:rPr>
      </w:pPr>
      <w:r w:rsidRPr="0028464B">
        <w:rPr>
          <w:rtl/>
        </w:rPr>
        <w:t>ز</w:t>
      </w:r>
      <w:r w:rsidR="003607FF">
        <w:rPr>
          <w:rFonts w:hint="cs"/>
          <w:rtl/>
        </w:rPr>
        <w:t xml:space="preserve"> </w:t>
      </w:r>
      <w:r w:rsidRPr="0028464B">
        <w:rPr>
          <w:rtl/>
        </w:rPr>
        <w:t>ـ نت</w:t>
      </w:r>
      <w:r>
        <w:rPr>
          <w:rtl/>
        </w:rPr>
        <w:t>ي</w:t>
      </w:r>
      <w:r w:rsidRPr="0028464B">
        <w:rPr>
          <w:rtl/>
        </w:rPr>
        <w:t>ج</w:t>
      </w:r>
      <w:r>
        <w:rPr>
          <w:rtl/>
        </w:rPr>
        <w:t>ة البحث</w:t>
      </w:r>
      <w:r w:rsidRPr="0028464B">
        <w:rPr>
          <w:rtl/>
        </w:rPr>
        <w:t>.</w:t>
      </w:r>
    </w:p>
    <w:p w:rsidR="001C7277" w:rsidRPr="0028464B" w:rsidRDefault="001C7277" w:rsidP="00E67A6F">
      <w:pPr>
        <w:pStyle w:val="af3"/>
        <w:spacing w:line="460" w:lineRule="exact"/>
        <w:ind w:firstLine="561"/>
      </w:pPr>
    </w:p>
    <w:p w:rsidR="005F4B1B" w:rsidRDefault="00160010" w:rsidP="00935AD1">
      <w:pPr>
        <w:pStyle w:val="17"/>
      </w:pPr>
      <w:r w:rsidRPr="00935AD1">
        <w:rPr>
          <w:rtl/>
        </w:rPr>
        <w:t xml:space="preserve">أـ المفاهيم، المبادئ، </w:t>
      </w:r>
      <w:r w:rsidR="003607FF">
        <w:rPr>
          <w:rFonts w:hint="cs"/>
          <w:rtl/>
        </w:rPr>
        <w:t>و</w:t>
      </w:r>
      <w:r w:rsidRPr="00935AD1">
        <w:rPr>
          <w:rtl/>
        </w:rPr>
        <w:t>الخلفيّة التأريخيّة</w:t>
      </w:r>
    </w:p>
    <w:p w:rsidR="005F4B1B" w:rsidRDefault="001C7277" w:rsidP="001D23BE">
      <w:pPr>
        <w:pStyle w:val="af3"/>
        <w:spacing w:line="430" w:lineRule="exact"/>
        <w:ind w:firstLine="562"/>
        <w:rPr>
          <w:rtl/>
        </w:rPr>
      </w:pPr>
      <w:r w:rsidRPr="0028464B">
        <w:rPr>
          <w:rtl/>
        </w:rPr>
        <w:t>قبل الدخول في المباحث الأصليّة المتعلّقة ب</w:t>
      </w:r>
      <w:r>
        <w:rPr>
          <w:rtl/>
        </w:rPr>
        <w:t xml:space="preserve">ـ </w:t>
      </w:r>
      <w:r w:rsidR="006962D5">
        <w:rPr>
          <w:rFonts w:ascii="Mosawi" w:hAnsi="Mosawi" w:cs="Mosawi"/>
          <w:rtl/>
        </w:rPr>
        <w:t>«</w:t>
      </w:r>
      <w:r>
        <w:rPr>
          <w:rtl/>
        </w:rPr>
        <w:t>ضحايا الجريمة</w:t>
      </w:r>
      <w:r w:rsidR="006962D5">
        <w:rPr>
          <w:rFonts w:ascii="Mosawi" w:hAnsi="Mosawi" w:cs="Mosawi"/>
          <w:rtl/>
        </w:rPr>
        <w:t>»</w:t>
      </w:r>
      <w:r w:rsidR="006962D5">
        <w:rPr>
          <w:rFonts w:hint="cs"/>
          <w:rtl/>
        </w:rPr>
        <w:t>،</w:t>
      </w:r>
      <w:r>
        <w:rPr>
          <w:rtl/>
        </w:rPr>
        <w:t xml:space="preserve"> و</w:t>
      </w:r>
      <w:r w:rsidRPr="0028464B">
        <w:rPr>
          <w:rtl/>
        </w:rPr>
        <w:t>التضرّر الجنائي</w:t>
      </w:r>
      <w:r w:rsidR="006962D5">
        <w:rPr>
          <w:rFonts w:hint="cs"/>
          <w:rtl/>
        </w:rPr>
        <w:t>،</w:t>
      </w:r>
      <w:r w:rsidRPr="0028464B">
        <w:rPr>
          <w:rtl/>
        </w:rPr>
        <w:t xml:space="preserve"> وطرق الوقاية منه، لابدّ من بيان بعض المفاهيم، ومنها: المتضرّر أو الضحيّة</w:t>
      </w:r>
      <w:r>
        <w:rPr>
          <w:rtl/>
        </w:rPr>
        <w:t xml:space="preserve">؛ </w:t>
      </w:r>
      <w:r w:rsidRPr="0028464B">
        <w:rPr>
          <w:rtl/>
        </w:rPr>
        <w:t>التضرّر الجنائي والوقوع ضحيّة</w:t>
      </w:r>
      <w:r w:rsidR="006962D5">
        <w:rPr>
          <w:rFonts w:hint="cs"/>
          <w:rtl/>
        </w:rPr>
        <w:t>ً</w:t>
      </w:r>
      <w:r w:rsidRPr="0028464B">
        <w:rPr>
          <w:rtl/>
        </w:rPr>
        <w:t xml:space="preserve"> لجريمة</w:t>
      </w:r>
      <w:r>
        <w:rPr>
          <w:rtl/>
        </w:rPr>
        <w:t>؛</w:t>
      </w:r>
      <w:r w:rsidRPr="0028464B">
        <w:rPr>
          <w:rtl/>
        </w:rPr>
        <w:t xml:space="preserve"> والبحث في خلفيّة وتاريخ ظهور وانتشار هذه المفاهيم.</w:t>
      </w:r>
    </w:p>
    <w:p w:rsidR="001C7277" w:rsidRPr="0028464B" w:rsidRDefault="001C7277" w:rsidP="001D23BE">
      <w:pPr>
        <w:pStyle w:val="af3"/>
        <w:spacing w:line="460" w:lineRule="exact"/>
        <w:ind w:firstLine="562"/>
      </w:pPr>
    </w:p>
    <w:p w:rsidR="005F4B1B" w:rsidRDefault="00160010">
      <w:pPr>
        <w:pStyle w:val="17"/>
        <w:rPr>
          <w:lang w:bidi="ar-SA"/>
        </w:rPr>
      </w:pPr>
      <w:r w:rsidRPr="00935AD1">
        <w:rPr>
          <w:rtl/>
          <w:lang w:bidi="ar-SA"/>
        </w:rPr>
        <w:t>1</w:t>
      </w:r>
      <w:r w:rsidRPr="00935AD1">
        <w:rPr>
          <w:rFonts w:hint="eastAsia"/>
          <w:rtl/>
          <w:lang w:bidi="ar-SA"/>
        </w:rPr>
        <w:t>ـ</w:t>
      </w:r>
      <w:r w:rsidRPr="00935AD1">
        <w:rPr>
          <w:rtl/>
          <w:lang w:bidi="ar-SA"/>
        </w:rPr>
        <w:t xml:space="preserve"> المفاهيم</w:t>
      </w:r>
    </w:p>
    <w:p w:rsidR="00155D13" w:rsidRDefault="006962D5" w:rsidP="00995271">
      <w:pPr>
        <w:pStyle w:val="af3"/>
        <w:rPr>
          <w:rtl/>
        </w:rPr>
      </w:pPr>
      <w:r>
        <w:rPr>
          <w:rFonts w:hint="cs"/>
          <w:rtl/>
        </w:rPr>
        <w:t xml:space="preserve">عُبِّر </w:t>
      </w:r>
      <w:r w:rsidR="001C7277" w:rsidRPr="0028464B">
        <w:rPr>
          <w:rtl/>
        </w:rPr>
        <w:t xml:space="preserve">في النصوص الفقهيّة عن المتضرّر من الجناية بعنوان المجنيّ عليه، أي الشخص </w:t>
      </w:r>
      <w:r w:rsidR="001C7277" w:rsidRPr="0028464B">
        <w:rPr>
          <w:rtl/>
        </w:rPr>
        <w:lastRenderedPageBreak/>
        <w:t>الذي تمّ ارتكاب الجُر</w:t>
      </w:r>
      <w:r>
        <w:rPr>
          <w:rFonts w:hint="cs"/>
          <w:rtl/>
        </w:rPr>
        <w:t>ْ</w:t>
      </w:r>
      <w:r w:rsidR="001C7277" w:rsidRPr="0028464B">
        <w:rPr>
          <w:rtl/>
        </w:rPr>
        <w:t xml:space="preserve">م أو الجناية </w:t>
      </w:r>
      <w:r>
        <w:rPr>
          <w:rFonts w:hint="cs"/>
          <w:rtl/>
        </w:rPr>
        <w:t xml:space="preserve">في </w:t>
      </w:r>
      <w:r w:rsidR="001C7277" w:rsidRPr="0028464B">
        <w:rPr>
          <w:rtl/>
        </w:rPr>
        <w:t>حقّه. ب</w:t>
      </w:r>
      <w:r>
        <w:rPr>
          <w:rFonts w:hint="cs"/>
          <w:rtl/>
        </w:rPr>
        <w:t>َ</w:t>
      </w:r>
      <w:r w:rsidR="001C7277" w:rsidRPr="0028464B">
        <w:rPr>
          <w:rtl/>
        </w:rPr>
        <w:t>ي</w:t>
      </w:r>
      <w:r>
        <w:rPr>
          <w:rFonts w:hint="cs"/>
          <w:rtl/>
        </w:rPr>
        <w:t>ْ</w:t>
      </w:r>
      <w:r w:rsidR="001C7277" w:rsidRPr="0028464B">
        <w:rPr>
          <w:rtl/>
        </w:rPr>
        <w:t>دَ أنّه يجري التعبير عن المتضرّر من كلّ جريمة باصطلاح خاصّ به; فمثلاً: المجنيّ عليه بسرقة ماله يسمّى المسروق منه، وقد يعبَّر عن التي تعرّضت لجريمة الاغتصاب بالمزنيّ بها</w:t>
      </w:r>
      <w:r w:rsidR="00135BAE" w:rsidRPr="00086847">
        <w:rPr>
          <w:vertAlign w:val="superscript"/>
          <w:rtl/>
        </w:rPr>
        <w:t>(</w:t>
      </w:r>
      <w:r w:rsidR="00935AD1" w:rsidRPr="00086847">
        <w:rPr>
          <w:vertAlign w:val="superscript"/>
          <w:rtl/>
        </w:rPr>
        <w:endnoteReference w:id="542"/>
      </w:r>
      <w:r w:rsidR="00935AD1" w:rsidRPr="00086847">
        <w:rPr>
          <w:vertAlign w:val="superscript"/>
          <w:rtl/>
        </w:rPr>
        <w:t>)</w:t>
      </w:r>
      <w:r>
        <w:rPr>
          <w:rFonts w:hint="cs"/>
          <w:rtl/>
        </w:rPr>
        <w:t xml:space="preserve">، </w:t>
      </w:r>
      <w:r w:rsidR="001C7277" w:rsidRPr="00044992">
        <w:rPr>
          <w:rtl/>
        </w:rPr>
        <w:t>كما يطلق على المتضرّر بدنيّاً بالمجروح</w:t>
      </w:r>
      <w:r>
        <w:rPr>
          <w:rFonts w:hint="cs"/>
          <w:rtl/>
        </w:rPr>
        <w:t>،</w:t>
      </w:r>
      <w:r w:rsidR="001C7277" w:rsidRPr="00044992">
        <w:rPr>
          <w:rtl/>
        </w:rPr>
        <w:t xml:space="preserve"> أو ما أشبه</w:t>
      </w:r>
      <w:r w:rsidR="00BE60AA">
        <w:rPr>
          <w:rtl/>
        </w:rPr>
        <w:t>.</w:t>
      </w:r>
    </w:p>
    <w:p w:rsidR="0019703B" w:rsidRDefault="001C7277" w:rsidP="001D23BE">
      <w:pPr>
        <w:pStyle w:val="af3"/>
        <w:spacing w:line="430" w:lineRule="exact"/>
        <w:ind w:firstLine="562"/>
        <w:rPr>
          <w:szCs w:val="24"/>
        </w:rPr>
      </w:pPr>
      <w:r w:rsidRPr="0028464B">
        <w:rPr>
          <w:rtl/>
        </w:rPr>
        <w:t>أمّا علماء الإجرام المعاصرون</w:t>
      </w:r>
      <w:r w:rsidR="006962D5">
        <w:rPr>
          <w:rFonts w:hint="cs"/>
          <w:rtl/>
        </w:rPr>
        <w:t>،</w:t>
      </w:r>
      <w:r w:rsidRPr="0028464B">
        <w:rPr>
          <w:rtl/>
        </w:rPr>
        <w:t xml:space="preserve"> ومؤسّسو ع</w:t>
      </w:r>
      <w:r w:rsidRPr="005B1AB0">
        <w:rPr>
          <w:rtl/>
        </w:rPr>
        <w:t xml:space="preserve">لم </w:t>
      </w:r>
      <w:r w:rsidR="006962D5" w:rsidRPr="005B1AB0">
        <w:rPr>
          <w:rtl/>
        </w:rPr>
        <w:t>«</w:t>
      </w:r>
      <w:r w:rsidRPr="005B1AB0">
        <w:rPr>
          <w:rtl/>
        </w:rPr>
        <w:t>ضحايا الجريمة</w:t>
      </w:r>
      <w:r w:rsidR="006962D5" w:rsidRPr="005B1AB0">
        <w:rPr>
          <w:rtl/>
        </w:rPr>
        <w:t>»</w:t>
      </w:r>
      <w:r w:rsidR="006962D5" w:rsidRPr="005B1AB0">
        <w:rPr>
          <w:rFonts w:hint="cs"/>
          <w:rtl/>
        </w:rPr>
        <w:t>،</w:t>
      </w:r>
      <w:r w:rsidRPr="005B1AB0">
        <w:rPr>
          <w:rtl/>
        </w:rPr>
        <w:t xml:space="preserve"> فقد قدّموا تعريفات مختلفة عن مفردات </w:t>
      </w:r>
      <w:r w:rsidR="006962D5" w:rsidRPr="005B1AB0">
        <w:rPr>
          <w:rtl/>
        </w:rPr>
        <w:t>«</w:t>
      </w:r>
      <w:r w:rsidRPr="005B1AB0">
        <w:rPr>
          <w:rtl/>
        </w:rPr>
        <w:t>المجنيّ عليه</w:t>
      </w:r>
      <w:r w:rsidR="006962D5" w:rsidRPr="005B1AB0">
        <w:rPr>
          <w:rtl/>
        </w:rPr>
        <w:t>»</w:t>
      </w:r>
      <w:r w:rsidR="006962D5" w:rsidRPr="005B1AB0">
        <w:rPr>
          <w:rFonts w:hint="cs"/>
          <w:rtl/>
        </w:rPr>
        <w:t>،</w:t>
      </w:r>
      <w:r w:rsidRPr="005B1AB0">
        <w:rPr>
          <w:rtl/>
        </w:rPr>
        <w:t xml:space="preserve"> أو </w:t>
      </w:r>
      <w:r w:rsidR="006962D5" w:rsidRPr="005B1AB0">
        <w:rPr>
          <w:rtl/>
        </w:rPr>
        <w:t>«</w:t>
      </w:r>
      <w:r w:rsidRPr="005B1AB0">
        <w:rPr>
          <w:rtl/>
        </w:rPr>
        <w:t>ضحيّة الجريمة</w:t>
      </w:r>
      <w:r w:rsidR="006962D5" w:rsidRPr="005B1AB0">
        <w:rPr>
          <w:rtl/>
        </w:rPr>
        <w:t>»</w:t>
      </w:r>
      <w:r w:rsidRPr="005B1AB0">
        <w:rPr>
          <w:rtl/>
        </w:rPr>
        <w:t xml:space="preserve"> و</w:t>
      </w:r>
      <w:r w:rsidR="006962D5" w:rsidRPr="005B1AB0">
        <w:rPr>
          <w:rtl/>
        </w:rPr>
        <w:t>«</w:t>
      </w:r>
      <w:r w:rsidRPr="005B1AB0">
        <w:rPr>
          <w:rtl/>
        </w:rPr>
        <w:t>التضرّر الجنائي</w:t>
      </w:r>
      <w:r w:rsidR="006962D5" w:rsidRPr="005B1AB0">
        <w:rPr>
          <w:rtl/>
        </w:rPr>
        <w:t>»</w:t>
      </w:r>
      <w:r w:rsidR="005B1AB0">
        <w:rPr>
          <w:rFonts w:hint="cs"/>
          <w:rtl/>
        </w:rPr>
        <w:t>،</w:t>
      </w:r>
      <w:r w:rsidRPr="005B1AB0">
        <w:rPr>
          <w:rtl/>
        </w:rPr>
        <w:t xml:space="preserve"> ذات أهمّية كبيرة في بيان مكانة هذه المفردات</w:t>
      </w:r>
      <w:r w:rsidR="006962D5">
        <w:rPr>
          <w:rFonts w:hint="cs"/>
          <w:rtl/>
        </w:rPr>
        <w:t>،</w:t>
      </w:r>
      <w:r w:rsidRPr="0028464B">
        <w:rPr>
          <w:rtl/>
        </w:rPr>
        <w:t xml:space="preserve"> ودورها في ال</w:t>
      </w:r>
      <w:r>
        <w:rPr>
          <w:rtl/>
        </w:rPr>
        <w:t>تشريع</w:t>
      </w:r>
      <w:r w:rsidRPr="0028464B">
        <w:rPr>
          <w:rtl/>
        </w:rPr>
        <w:t xml:space="preserve"> الجنائيّ.</w:t>
      </w:r>
    </w:p>
    <w:p w:rsidR="001C7277" w:rsidRPr="0028464B" w:rsidRDefault="001C7277" w:rsidP="001D23BE">
      <w:pPr>
        <w:pStyle w:val="af3"/>
        <w:spacing w:line="430" w:lineRule="exact"/>
        <w:ind w:firstLine="562"/>
        <w:rPr>
          <w:szCs w:val="24"/>
        </w:rPr>
      </w:pPr>
      <w:r w:rsidRPr="0028464B">
        <w:rPr>
          <w:rtl/>
        </w:rPr>
        <w:t>فالمتضرّر الجنائي</w:t>
      </w:r>
      <w:r w:rsidR="006962D5">
        <w:rPr>
          <w:rFonts w:hint="cs"/>
          <w:rtl/>
        </w:rPr>
        <w:t>،</w:t>
      </w:r>
      <w:r w:rsidRPr="0028464B">
        <w:rPr>
          <w:rtl/>
        </w:rPr>
        <w:t xml:space="preserve"> الذي </w:t>
      </w:r>
      <w:r w:rsidRPr="005B1AB0">
        <w:rPr>
          <w:rtl/>
        </w:rPr>
        <w:t xml:space="preserve">يسمّى </w:t>
      </w:r>
      <w:r w:rsidR="006962D5" w:rsidRPr="005B1AB0">
        <w:rPr>
          <w:rtl/>
        </w:rPr>
        <w:t>«</w:t>
      </w:r>
      <w:r w:rsidRPr="005B1AB0">
        <w:rPr>
          <w:rtl/>
        </w:rPr>
        <w:t>بالمجنيّ عليه</w:t>
      </w:r>
      <w:r w:rsidR="006962D5" w:rsidRPr="005B1AB0">
        <w:rPr>
          <w:rtl/>
        </w:rPr>
        <w:t>»</w:t>
      </w:r>
      <w:r w:rsidRPr="005B1AB0">
        <w:rPr>
          <w:rtl/>
        </w:rPr>
        <w:t xml:space="preserve"> أو </w:t>
      </w:r>
      <w:r w:rsidR="006962D5" w:rsidRPr="005B1AB0">
        <w:rPr>
          <w:rtl/>
        </w:rPr>
        <w:t>«</w:t>
      </w:r>
      <w:r w:rsidRPr="005B1AB0">
        <w:rPr>
          <w:rtl/>
        </w:rPr>
        <w:t>الشاكي</w:t>
      </w:r>
      <w:r w:rsidR="006962D5" w:rsidRPr="005B1AB0">
        <w:rPr>
          <w:rtl/>
        </w:rPr>
        <w:t>»</w:t>
      </w:r>
      <w:r w:rsidRPr="005B1AB0">
        <w:rPr>
          <w:rtl/>
        </w:rPr>
        <w:t xml:space="preserve"> في القوانين الجزائيّة</w:t>
      </w:r>
      <w:r w:rsidR="006962D5" w:rsidRPr="005B1AB0">
        <w:rPr>
          <w:rFonts w:hint="cs"/>
          <w:rtl/>
        </w:rPr>
        <w:t>،</w:t>
      </w:r>
      <w:r w:rsidRPr="005B1AB0">
        <w:rPr>
          <w:rtl/>
        </w:rPr>
        <w:t xml:space="preserve"> هو الشخص الذي يلحقه الضرر أو الأذى أو الألم عقيب وقوع جرم</w:t>
      </w:r>
      <w:r w:rsidRPr="0028464B">
        <w:rPr>
          <w:rtl/>
        </w:rPr>
        <w:t xml:space="preserve"> ما، سواء</w:t>
      </w:r>
      <w:r w:rsidR="00E93355">
        <w:rPr>
          <w:rFonts w:hint="cs"/>
          <w:rtl/>
        </w:rPr>
        <w:t>ٌ</w:t>
      </w:r>
      <w:r w:rsidRPr="0028464B">
        <w:rPr>
          <w:rtl/>
        </w:rPr>
        <w:t xml:space="preserve"> كان ذلك الضرر أو الأذى ماليّاً أو بدنيّاً أو على شكل ألم أو عناء روحي أو عاطفي.</w:t>
      </w:r>
    </w:p>
    <w:p w:rsidR="002E6802" w:rsidRDefault="001C7277" w:rsidP="001D23BE">
      <w:pPr>
        <w:pStyle w:val="af3"/>
        <w:spacing w:line="430" w:lineRule="exact"/>
        <w:ind w:firstLine="562"/>
        <w:rPr>
          <w:rtl/>
        </w:rPr>
      </w:pPr>
      <w:r>
        <w:rPr>
          <w:rtl/>
        </w:rPr>
        <w:t xml:space="preserve">ويتوقّف </w:t>
      </w:r>
      <w:r w:rsidRPr="0028464B">
        <w:rPr>
          <w:rtl/>
        </w:rPr>
        <w:t xml:space="preserve">تعريف التضرّر الجنائي </w:t>
      </w:r>
      <w:r>
        <w:rPr>
          <w:rtl/>
        </w:rPr>
        <w:t xml:space="preserve">على </w:t>
      </w:r>
      <w:r w:rsidRPr="0028464B">
        <w:rPr>
          <w:rtl/>
        </w:rPr>
        <w:t>تعريف المتضرّر من الجريمة</w:t>
      </w:r>
      <w:r w:rsidR="00E93355">
        <w:rPr>
          <w:rFonts w:hint="cs"/>
          <w:rtl/>
        </w:rPr>
        <w:t>،</w:t>
      </w:r>
      <w:r w:rsidRPr="0028464B">
        <w:rPr>
          <w:rtl/>
        </w:rPr>
        <w:t xml:space="preserve"> أو المجنيّ عليه. فالتضرّر الجنائي يطلق </w:t>
      </w:r>
      <w:r w:rsidRPr="005B1AB0">
        <w:rPr>
          <w:rtl/>
        </w:rPr>
        <w:t xml:space="preserve">على حالة </w:t>
      </w:r>
      <w:r w:rsidR="00E93355" w:rsidRPr="005B1AB0">
        <w:rPr>
          <w:rtl/>
        </w:rPr>
        <w:t>«</w:t>
      </w:r>
      <w:r w:rsidRPr="005B1AB0">
        <w:rPr>
          <w:rtl/>
        </w:rPr>
        <w:t>الوقوع ضحية تصرّف جنائي</w:t>
      </w:r>
      <w:r w:rsidR="00E93355" w:rsidRPr="005B1AB0">
        <w:rPr>
          <w:rtl/>
        </w:rPr>
        <w:t>»</w:t>
      </w:r>
      <w:r w:rsidRPr="005B1AB0">
        <w:rPr>
          <w:rtl/>
        </w:rPr>
        <w:t xml:space="preserve">. أمّا </w:t>
      </w:r>
      <w:r w:rsidR="00E93355" w:rsidRPr="005B1AB0">
        <w:rPr>
          <w:rtl/>
        </w:rPr>
        <w:t>«</w:t>
      </w:r>
      <w:r w:rsidRPr="005B1AB0">
        <w:rPr>
          <w:rtl/>
        </w:rPr>
        <w:t>المتضرّر الجنائيّ</w:t>
      </w:r>
      <w:r w:rsidR="00E93355" w:rsidRPr="005B1AB0">
        <w:rPr>
          <w:rtl/>
        </w:rPr>
        <w:t>»</w:t>
      </w:r>
      <w:r w:rsidR="005B1AB0" w:rsidRPr="005B1AB0">
        <w:rPr>
          <w:rFonts w:hint="cs"/>
          <w:rtl/>
        </w:rPr>
        <w:t>،</w:t>
      </w:r>
      <w:r w:rsidRPr="0028464B">
        <w:rPr>
          <w:rtl/>
        </w:rPr>
        <w:t xml:space="preserve"> أو المجنيّ عليه</w:t>
      </w:r>
      <w:r w:rsidR="00E93355">
        <w:rPr>
          <w:rFonts w:hint="cs"/>
          <w:rtl/>
        </w:rPr>
        <w:t>،</w:t>
      </w:r>
      <w:r w:rsidRPr="0028464B">
        <w:rPr>
          <w:rtl/>
        </w:rPr>
        <w:t xml:space="preserve"> فهو ضحيّة الجناية، أي الشخص الذي وقع عليه الظلم من الجاني</w:t>
      </w:r>
      <w:r w:rsidR="00E93355">
        <w:rPr>
          <w:rFonts w:hint="cs"/>
          <w:rtl/>
        </w:rPr>
        <w:t>،</w:t>
      </w:r>
      <w:r w:rsidRPr="0028464B">
        <w:rPr>
          <w:rtl/>
        </w:rPr>
        <w:t xml:space="preserve"> أو العوامل المولّدة للجريمة أو الظروف الاجتماعيّة.</w:t>
      </w:r>
    </w:p>
    <w:p w:rsidR="002E6802" w:rsidRDefault="001C7277" w:rsidP="001D23BE">
      <w:pPr>
        <w:pStyle w:val="af3"/>
        <w:spacing w:line="430" w:lineRule="exact"/>
        <w:ind w:firstLine="562"/>
        <w:rPr>
          <w:szCs w:val="24"/>
        </w:rPr>
      </w:pPr>
      <w:r w:rsidRPr="0028464B">
        <w:rPr>
          <w:rtl/>
        </w:rPr>
        <w:t>ورد في بعض التعاريف</w:t>
      </w:r>
      <w:r w:rsidR="00056237">
        <w:rPr>
          <w:rtl/>
        </w:rPr>
        <w:t>:</w:t>
      </w:r>
      <w:r>
        <w:rPr>
          <w:rtl/>
        </w:rPr>
        <w:t xml:space="preserve"> </w:t>
      </w:r>
      <w:r w:rsidR="00E93355">
        <w:rPr>
          <w:rFonts w:ascii="Mosawi" w:hAnsi="Mosawi" w:cs="Mosawi"/>
          <w:rtl/>
        </w:rPr>
        <w:t>«</w:t>
      </w:r>
      <w:r w:rsidRPr="0028464B">
        <w:rPr>
          <w:rtl/>
        </w:rPr>
        <w:t>المجني</w:t>
      </w:r>
      <w:r w:rsidR="00E93355">
        <w:rPr>
          <w:rFonts w:hint="cs"/>
          <w:rtl/>
        </w:rPr>
        <w:t>ّ</w:t>
      </w:r>
      <w:r w:rsidRPr="0028464B">
        <w:rPr>
          <w:rtl/>
        </w:rPr>
        <w:t xml:space="preserve"> عليه: هو الذي تعرّض كيانه الشخصي</w:t>
      </w:r>
      <w:r w:rsidR="00E93355">
        <w:rPr>
          <w:rFonts w:hint="cs"/>
          <w:rtl/>
        </w:rPr>
        <w:t>ّ</w:t>
      </w:r>
      <w:r w:rsidRPr="0028464B">
        <w:rPr>
          <w:rtl/>
        </w:rPr>
        <w:t xml:space="preserve"> للتجاوز والضرر من قبل عامل خارجي</w:t>
      </w:r>
      <w:r>
        <w:rPr>
          <w:rtl/>
        </w:rPr>
        <w:t>ّ،</w:t>
      </w:r>
      <w:r w:rsidRPr="0028464B">
        <w:rPr>
          <w:rtl/>
        </w:rPr>
        <w:t xml:space="preserve"> معروف له وللمجتمع</w:t>
      </w:r>
      <w:r w:rsidR="00E93355">
        <w:rPr>
          <w:rFonts w:ascii="Mosawi" w:hAnsi="Mosawi" w:cs="Mosawi"/>
          <w:rtl/>
        </w:rPr>
        <w:t>»</w:t>
      </w:r>
      <w:r w:rsidR="00135BAE" w:rsidRPr="00086847">
        <w:rPr>
          <w:vertAlign w:val="superscript"/>
          <w:rtl/>
        </w:rPr>
        <w:t>(</w:t>
      </w:r>
      <w:r w:rsidR="00E93355" w:rsidRPr="00086847">
        <w:rPr>
          <w:vertAlign w:val="superscript"/>
          <w:rtl/>
        </w:rPr>
        <w:endnoteReference w:id="543"/>
      </w:r>
      <w:r w:rsidR="00135BAE" w:rsidRPr="00086847">
        <w:rPr>
          <w:vertAlign w:val="superscript"/>
          <w:rtl/>
        </w:rPr>
        <w:t>)</w:t>
      </w:r>
      <w:r w:rsidR="001458CD">
        <w:rPr>
          <w:rtl/>
        </w:rPr>
        <w:t>.</w:t>
      </w:r>
    </w:p>
    <w:p w:rsidR="001C7277" w:rsidRPr="0028464B" w:rsidRDefault="00E93355" w:rsidP="001D23BE">
      <w:pPr>
        <w:pStyle w:val="af3"/>
        <w:spacing w:line="430" w:lineRule="exact"/>
        <w:ind w:firstLine="562"/>
        <w:rPr>
          <w:szCs w:val="24"/>
        </w:rPr>
      </w:pPr>
      <w:r>
        <w:rPr>
          <w:rFonts w:hint="cs"/>
          <w:rtl/>
        </w:rPr>
        <w:t>و</w:t>
      </w:r>
      <w:r w:rsidR="001C7277" w:rsidRPr="0028464B">
        <w:rPr>
          <w:rtl/>
        </w:rPr>
        <w:t>بعبارة واضحة</w:t>
      </w:r>
      <w:r>
        <w:rPr>
          <w:rFonts w:hint="cs"/>
          <w:rtl/>
        </w:rPr>
        <w:t>:</w:t>
      </w:r>
      <w:r w:rsidR="001C7277" w:rsidRPr="0028464B">
        <w:rPr>
          <w:rtl/>
        </w:rPr>
        <w:t xml:space="preserve"> ينبغي القول: إنّ المجني عليه هو الذي وقعت عليه جناية</w:t>
      </w:r>
      <w:r>
        <w:rPr>
          <w:rFonts w:hint="cs"/>
          <w:rtl/>
        </w:rPr>
        <w:t>،</w:t>
      </w:r>
      <w:r w:rsidR="001C7277" w:rsidRPr="0028464B">
        <w:rPr>
          <w:rtl/>
        </w:rPr>
        <w:t xml:space="preserve"> وأُصيب بالضرر في كيانه المعنوي أو الجسمي أو المالي.</w:t>
      </w:r>
    </w:p>
    <w:p w:rsidR="002E6802" w:rsidRDefault="001C7277" w:rsidP="001D23BE">
      <w:pPr>
        <w:pStyle w:val="af3"/>
        <w:spacing w:line="430" w:lineRule="exact"/>
        <w:ind w:firstLine="562"/>
        <w:rPr>
          <w:rtl/>
        </w:rPr>
      </w:pPr>
      <w:r w:rsidRPr="0028464B">
        <w:rPr>
          <w:rtl/>
        </w:rPr>
        <w:t>يسعى الباحثون</w:t>
      </w:r>
      <w:r w:rsidR="00E93355">
        <w:rPr>
          <w:rFonts w:hint="cs"/>
          <w:rtl/>
        </w:rPr>
        <w:t xml:space="preserve"> </w:t>
      </w:r>
      <w:r w:rsidR="00E93355" w:rsidRPr="0028464B">
        <w:rPr>
          <w:rtl/>
        </w:rPr>
        <w:t xml:space="preserve">في مفهوم </w:t>
      </w:r>
      <w:r w:rsidR="00E93355">
        <w:rPr>
          <w:rFonts w:ascii="Mosawi" w:hAnsi="Mosawi" w:cs="Mosawi"/>
          <w:rtl/>
        </w:rPr>
        <w:t>«</w:t>
      </w:r>
      <w:r w:rsidR="00E93355" w:rsidRPr="0028464B">
        <w:rPr>
          <w:rtl/>
        </w:rPr>
        <w:t>المجنيّ عليه</w:t>
      </w:r>
      <w:r w:rsidR="00E93355">
        <w:rPr>
          <w:rFonts w:ascii="Mosawi" w:hAnsi="Mosawi" w:cs="Mosawi"/>
          <w:rtl/>
        </w:rPr>
        <w:t>»</w:t>
      </w:r>
      <w:r w:rsidR="00E93355" w:rsidRPr="0028464B">
        <w:rPr>
          <w:rtl/>
        </w:rPr>
        <w:t xml:space="preserve"> ودوره في </w:t>
      </w:r>
      <w:r w:rsidR="00E93355">
        <w:rPr>
          <w:rFonts w:ascii="Mosawi" w:hAnsi="Mosawi" w:cs="Mosawi"/>
          <w:rtl/>
        </w:rPr>
        <w:t>«</w:t>
      </w:r>
      <w:r w:rsidR="00E93355" w:rsidRPr="0028464B">
        <w:rPr>
          <w:rtl/>
        </w:rPr>
        <w:t>الجريمة</w:t>
      </w:r>
      <w:r w:rsidR="00E93355">
        <w:rPr>
          <w:rFonts w:ascii="Mosawi" w:hAnsi="Mosawi" w:cs="Mosawi"/>
          <w:rtl/>
        </w:rPr>
        <w:t>»</w:t>
      </w:r>
      <w:r w:rsidRPr="0028464B">
        <w:rPr>
          <w:rtl/>
        </w:rPr>
        <w:t xml:space="preserve"> اليوم للإجابة </w:t>
      </w:r>
      <w:r w:rsidR="00E93355">
        <w:rPr>
          <w:rFonts w:hint="cs"/>
          <w:rtl/>
        </w:rPr>
        <w:t>عن</w:t>
      </w:r>
      <w:r w:rsidRPr="0028464B">
        <w:rPr>
          <w:rtl/>
        </w:rPr>
        <w:t xml:space="preserve"> التساؤل ال</w:t>
      </w:r>
      <w:r w:rsidR="00E93355">
        <w:rPr>
          <w:rFonts w:hint="cs"/>
          <w:rtl/>
        </w:rPr>
        <w:t>تال</w:t>
      </w:r>
      <w:r w:rsidRPr="0028464B">
        <w:rPr>
          <w:rtl/>
        </w:rPr>
        <w:t>ي: لِمَ يكون بعض الناس عرضة لوقوع جناية عليهم</w:t>
      </w:r>
      <w:r w:rsidR="00E93355">
        <w:rPr>
          <w:rFonts w:hint="cs"/>
          <w:rtl/>
        </w:rPr>
        <w:t>،</w:t>
      </w:r>
      <w:r w:rsidRPr="0028464B">
        <w:rPr>
          <w:rtl/>
        </w:rPr>
        <w:t xml:space="preserve"> فيتضرّرون جنائيّاً</w:t>
      </w:r>
      <w:r w:rsidR="00E93355">
        <w:rPr>
          <w:rFonts w:hint="cs"/>
          <w:rtl/>
        </w:rPr>
        <w:t>،</w:t>
      </w:r>
      <w:r w:rsidRPr="0028464B">
        <w:rPr>
          <w:rtl/>
        </w:rPr>
        <w:t xml:space="preserve"> أو يكونون ضحايا، في حين لا يلقى غيرهم هذا المصير؟ إنّ التعريفات الجديدة للمجنيّ عليه</w:t>
      </w:r>
      <w:r w:rsidR="00E93355">
        <w:rPr>
          <w:rFonts w:hint="cs"/>
          <w:rtl/>
        </w:rPr>
        <w:t>،</w:t>
      </w:r>
      <w:r w:rsidRPr="0028464B">
        <w:rPr>
          <w:rtl/>
        </w:rPr>
        <w:t xml:space="preserve"> أو ضحيّة الجريمة </w:t>
      </w:r>
      <w:r>
        <w:rPr>
          <w:rtl/>
        </w:rPr>
        <w:t>و</w:t>
      </w:r>
      <w:r w:rsidRPr="0028464B">
        <w:rPr>
          <w:rtl/>
        </w:rPr>
        <w:t>المتضرّر جنائيّاً</w:t>
      </w:r>
      <w:r w:rsidR="00E93355">
        <w:rPr>
          <w:rFonts w:hint="cs"/>
          <w:rtl/>
        </w:rPr>
        <w:t>،</w:t>
      </w:r>
      <w:r w:rsidRPr="0028464B">
        <w:rPr>
          <w:rtl/>
        </w:rPr>
        <w:t xml:space="preserve"> تنظر إلى وضع المجنيّ عليه وموقعه، وتسير في إطار الوقاية الموضوعيّة; بمعنى تغيير هذه الفرص والمواقع</w:t>
      </w:r>
      <w:r w:rsidR="00E93355">
        <w:rPr>
          <w:rFonts w:hint="cs"/>
          <w:rtl/>
        </w:rPr>
        <w:t>؛</w:t>
      </w:r>
      <w:r w:rsidRPr="0028464B">
        <w:rPr>
          <w:rtl/>
        </w:rPr>
        <w:t xml:space="preserve"> للحيلولة دون التضرّر الجنائي</w:t>
      </w:r>
      <w:r w:rsidR="00E93355">
        <w:rPr>
          <w:rFonts w:hint="cs"/>
          <w:rtl/>
        </w:rPr>
        <w:t>،</w:t>
      </w:r>
      <w:r w:rsidRPr="0028464B">
        <w:rPr>
          <w:rtl/>
        </w:rPr>
        <w:t xml:space="preserve"> وصيرورة الشخص مجنيّاً عليه</w:t>
      </w:r>
      <w:r w:rsidR="00E93355">
        <w:rPr>
          <w:rFonts w:hint="cs"/>
          <w:rtl/>
        </w:rPr>
        <w:t>،</w:t>
      </w:r>
      <w:r w:rsidRPr="0028464B">
        <w:rPr>
          <w:rtl/>
        </w:rPr>
        <w:t xml:space="preserve"> وضحيّة</w:t>
      </w:r>
      <w:r w:rsidR="00E93355">
        <w:rPr>
          <w:rFonts w:hint="cs"/>
          <w:rtl/>
        </w:rPr>
        <w:t>ً</w:t>
      </w:r>
      <w:r w:rsidRPr="0028464B">
        <w:rPr>
          <w:rtl/>
        </w:rPr>
        <w:t xml:space="preserve"> لجناية ما.</w:t>
      </w:r>
    </w:p>
    <w:p w:rsidR="002E6802" w:rsidRDefault="00160010">
      <w:pPr>
        <w:pStyle w:val="17"/>
        <w:rPr>
          <w:lang w:bidi="ar-SA"/>
        </w:rPr>
      </w:pPr>
      <w:r w:rsidRPr="00935AD1">
        <w:rPr>
          <w:rtl/>
          <w:lang w:bidi="ar-SA"/>
        </w:rPr>
        <w:lastRenderedPageBreak/>
        <w:t>2</w:t>
      </w:r>
      <w:r w:rsidRPr="00935AD1">
        <w:rPr>
          <w:rFonts w:hint="eastAsia"/>
          <w:rtl/>
          <w:lang w:bidi="ar-SA"/>
        </w:rPr>
        <w:t>ـ</w:t>
      </w:r>
      <w:r w:rsidRPr="00935AD1">
        <w:rPr>
          <w:rtl/>
          <w:lang w:bidi="ar-SA"/>
        </w:rPr>
        <w:t xml:space="preserve"> مبادئ علم ضحايا الجريمة</w:t>
      </w:r>
    </w:p>
    <w:p w:rsidR="002E6802" w:rsidRDefault="001C7277" w:rsidP="001D23BE">
      <w:pPr>
        <w:pStyle w:val="af3"/>
        <w:spacing w:line="430" w:lineRule="exact"/>
        <w:ind w:firstLine="562"/>
        <w:rPr>
          <w:szCs w:val="24"/>
        </w:rPr>
      </w:pPr>
      <w:r w:rsidRPr="0028464B">
        <w:rPr>
          <w:rtl/>
        </w:rPr>
        <w:t>إنّ لمحاولات التصدّي للظلم والجور</w:t>
      </w:r>
      <w:r>
        <w:rPr>
          <w:rtl/>
        </w:rPr>
        <w:t>،</w:t>
      </w:r>
      <w:r w:rsidRPr="0028464B">
        <w:rPr>
          <w:rtl/>
        </w:rPr>
        <w:t xml:space="preserve"> والحدّ من ارتكاب سلوك إجرامي ضدّ الأفراد جذوراً في التأريخ البشري</w:t>
      </w:r>
      <w:r w:rsidR="00E93355">
        <w:rPr>
          <w:rFonts w:hint="cs"/>
          <w:rtl/>
        </w:rPr>
        <w:t>.</w:t>
      </w:r>
      <w:r w:rsidRPr="0028464B">
        <w:rPr>
          <w:rtl/>
        </w:rPr>
        <w:t xml:space="preserve"> وله مبادئ عقليّة وقيميّة. فظلم الآخرين وارتكاب جريمة بحقّهم يعدّ أمراً قبيحاً ومذموماً في نظر العقل. والأبعاد القيميّة للمبدأ المذكور </w:t>
      </w:r>
      <w:r w:rsidR="00E93355">
        <w:rPr>
          <w:rFonts w:hint="cs"/>
          <w:rtl/>
        </w:rPr>
        <w:t>ت</w:t>
      </w:r>
      <w:r w:rsidRPr="0028464B">
        <w:rPr>
          <w:rtl/>
        </w:rPr>
        <w:t>شير إلى أنّ الدفاع عن حقوق المظلومين</w:t>
      </w:r>
      <w:r w:rsidR="00E93355">
        <w:rPr>
          <w:rFonts w:hint="cs"/>
          <w:rtl/>
        </w:rPr>
        <w:t>،</w:t>
      </w:r>
      <w:r w:rsidRPr="0028464B">
        <w:rPr>
          <w:rtl/>
        </w:rPr>
        <w:t xml:space="preserve"> و</w:t>
      </w:r>
      <w:r>
        <w:rPr>
          <w:rtl/>
        </w:rPr>
        <w:t>الذين</w:t>
      </w:r>
      <w:r w:rsidRPr="0028464B">
        <w:rPr>
          <w:rtl/>
        </w:rPr>
        <w:t xml:space="preserve"> تعرّضوا للجور بسبب الجريمة، يعدّ جزءاً من رسائل حقوق الجزاء</w:t>
      </w:r>
      <w:r w:rsidR="005B1AB0">
        <w:rPr>
          <w:rFonts w:hint="cs"/>
          <w:rtl/>
        </w:rPr>
        <w:t>،</w:t>
      </w:r>
      <w:r w:rsidRPr="0028464B">
        <w:rPr>
          <w:rtl/>
        </w:rPr>
        <w:t xml:space="preserve"> بل من أهداف ال</w:t>
      </w:r>
      <w:r>
        <w:rPr>
          <w:rtl/>
        </w:rPr>
        <w:t xml:space="preserve">تشريع </w:t>
      </w:r>
      <w:r w:rsidRPr="0028464B">
        <w:rPr>
          <w:rtl/>
        </w:rPr>
        <w:t>الجنائيّ لأيّ مجتمع.</w:t>
      </w:r>
    </w:p>
    <w:p w:rsidR="002E6802" w:rsidRDefault="00E93355" w:rsidP="001D23BE">
      <w:pPr>
        <w:pStyle w:val="af3"/>
        <w:spacing w:line="430" w:lineRule="exact"/>
        <w:ind w:firstLine="562"/>
        <w:rPr>
          <w:szCs w:val="24"/>
        </w:rPr>
      </w:pPr>
      <w:r>
        <w:rPr>
          <w:rFonts w:hint="cs"/>
          <w:rtl/>
        </w:rPr>
        <w:t>و</w:t>
      </w:r>
      <w:r w:rsidR="001C7277" w:rsidRPr="0028464B">
        <w:rPr>
          <w:rtl/>
        </w:rPr>
        <w:t>يكتب عزّت عبد الفتّاح في هذا الصدد:</w:t>
      </w:r>
      <w:r>
        <w:rPr>
          <w:rFonts w:hint="cs"/>
          <w:rtl/>
        </w:rPr>
        <w:t xml:space="preserve"> </w:t>
      </w:r>
      <w:r>
        <w:rPr>
          <w:rFonts w:ascii="Mosawi" w:hAnsi="Mosawi" w:cs="Mosawi"/>
          <w:rtl/>
        </w:rPr>
        <w:t>«</w:t>
      </w:r>
      <w:r w:rsidR="001C7277" w:rsidRPr="0028464B">
        <w:rPr>
          <w:rtl/>
        </w:rPr>
        <w:t>إنّ الدفاع عن ضحايا الجريمة ومساعدتهم ينبغي أن يعدّ جزءاً من القيم الأساسيّة للمجتمع. ف</w:t>
      </w:r>
      <w:r w:rsidR="001C7277">
        <w:rPr>
          <w:rtl/>
        </w:rPr>
        <w:t>مسؤولية</w:t>
      </w:r>
      <w:r w:rsidR="001C7277" w:rsidRPr="0028464B">
        <w:rPr>
          <w:rtl/>
        </w:rPr>
        <w:t xml:space="preserve"> المجتمع تجاه ضحايا الجريمة يجب أن يتغلغل عقائديّاً في أعماق النظام العامّ له. ومن ثمّ فإنّ إيجاد المصادر القانونيّة التي تضمن حقوق ضحايا الجريمة تحظى بأهمّية بالغة. إذا أردنا أن تكون الخطوات والسياسات الآنفة، إضافةً إلى الملاحظات الإنسانيّة حول ضحايا الجريمة وأوضاعهم، تستند إلى معايير أخرى أيضاً يجب علينا إذاً أن نعيّن ال</w:t>
      </w:r>
      <w:r>
        <w:rPr>
          <w:rFonts w:hint="cs"/>
          <w:rtl/>
        </w:rPr>
        <w:t>أ</w:t>
      </w:r>
      <w:r w:rsidR="001C7277" w:rsidRPr="0028464B">
        <w:rPr>
          <w:rtl/>
        </w:rPr>
        <w:t>سس الحقوقيّة والاجتماعيّة ل</w:t>
      </w:r>
      <w:r w:rsidR="001C7277">
        <w:rPr>
          <w:rtl/>
        </w:rPr>
        <w:t>تعهّد</w:t>
      </w:r>
      <w:r w:rsidR="001C7277" w:rsidRPr="0028464B">
        <w:rPr>
          <w:rtl/>
        </w:rPr>
        <w:t xml:space="preserve"> المجتمع </w:t>
      </w:r>
      <w:r w:rsidR="001C7277">
        <w:rPr>
          <w:rtl/>
        </w:rPr>
        <w:t>و</w:t>
      </w:r>
      <w:r w:rsidR="001C7277" w:rsidRPr="0028464B">
        <w:rPr>
          <w:rtl/>
        </w:rPr>
        <w:t>التزامات</w:t>
      </w:r>
      <w:r w:rsidR="001C7277">
        <w:rPr>
          <w:rtl/>
        </w:rPr>
        <w:t>ه</w:t>
      </w:r>
      <w:r>
        <w:rPr>
          <w:rFonts w:hint="cs"/>
          <w:rtl/>
        </w:rPr>
        <w:t>،</w:t>
      </w:r>
      <w:r w:rsidR="001C7277">
        <w:rPr>
          <w:rtl/>
        </w:rPr>
        <w:t xml:space="preserve"> </w:t>
      </w:r>
      <w:r w:rsidR="001C7277" w:rsidRPr="0028464B">
        <w:rPr>
          <w:rtl/>
        </w:rPr>
        <w:t>وكذلك مسؤوليّة الجاني إزاء المجنيّ علي</w:t>
      </w:r>
      <w:r w:rsidR="001C7277">
        <w:rPr>
          <w:rtl/>
        </w:rPr>
        <w:t>ه</w:t>
      </w:r>
      <w:r>
        <w:rPr>
          <w:rFonts w:ascii="Mosawi" w:hAnsi="Mosawi" w:cs="Mosawi"/>
          <w:rtl/>
        </w:rPr>
        <w:t>»</w:t>
      </w:r>
      <w:r w:rsidR="005D1F94" w:rsidRPr="00086847">
        <w:rPr>
          <w:vertAlign w:val="superscript"/>
          <w:rtl/>
        </w:rPr>
        <w:t>(</w:t>
      </w:r>
      <w:r w:rsidR="005D1F94" w:rsidRPr="00086847">
        <w:rPr>
          <w:vertAlign w:val="superscript"/>
          <w:rtl/>
        </w:rPr>
        <w:endnoteReference w:id="544"/>
      </w:r>
      <w:r w:rsidR="005D1F94" w:rsidRPr="00086847">
        <w:rPr>
          <w:vertAlign w:val="superscript"/>
          <w:rtl/>
        </w:rPr>
        <w:t>)</w:t>
      </w:r>
      <w:r w:rsidR="005D1F94" w:rsidRPr="005D1F94">
        <w:rPr>
          <w:rFonts w:ascii="Mosawi" w:hAnsi="Mosawi" w:cs="Taher" w:hint="cs"/>
          <w:rtl/>
        </w:rPr>
        <w:t>.</w:t>
      </w:r>
      <w:r w:rsidR="001C7277" w:rsidRPr="0028464B">
        <w:rPr>
          <w:rtl/>
        </w:rPr>
        <w:t xml:space="preserve"> </w:t>
      </w:r>
      <w:r w:rsidR="001458CD">
        <w:rPr>
          <w:rtl/>
        </w:rPr>
        <w:t xml:space="preserve"> </w:t>
      </w:r>
    </w:p>
    <w:p w:rsidR="002E6802" w:rsidRDefault="00E93355" w:rsidP="001D23BE">
      <w:pPr>
        <w:pStyle w:val="af3"/>
        <w:spacing w:line="430" w:lineRule="exact"/>
        <w:ind w:firstLine="562"/>
        <w:rPr>
          <w:szCs w:val="24"/>
        </w:rPr>
      </w:pPr>
      <w:r>
        <w:rPr>
          <w:rFonts w:hint="cs"/>
          <w:rtl/>
        </w:rPr>
        <w:t xml:space="preserve">ونرى </w:t>
      </w:r>
      <w:r w:rsidR="001C7277" w:rsidRPr="0028464B">
        <w:rPr>
          <w:rtl/>
        </w:rPr>
        <w:t>في المدارس الإلهيّة، و</w:t>
      </w:r>
      <w:r w:rsidR="001C7277">
        <w:rPr>
          <w:rtl/>
        </w:rPr>
        <w:t>لاسيّما</w:t>
      </w:r>
      <w:r w:rsidR="001C7277" w:rsidRPr="0028464B">
        <w:rPr>
          <w:rtl/>
        </w:rPr>
        <w:t xml:space="preserve"> في ال</w:t>
      </w:r>
      <w:r w:rsidR="001C7277">
        <w:rPr>
          <w:rtl/>
        </w:rPr>
        <w:t>تشريع</w:t>
      </w:r>
      <w:r w:rsidR="001C7277" w:rsidRPr="0028464B">
        <w:rPr>
          <w:rtl/>
        </w:rPr>
        <w:t xml:space="preserve"> الجنائيّ الإسلاميّ، أنّ الدفاع عن ضحايا الجريمة يعدّ من القيم الدينيّة والإلهيّة الرفيعة، وي</w:t>
      </w:r>
      <w:r w:rsidR="001C7277">
        <w:rPr>
          <w:rtl/>
        </w:rPr>
        <w:t>ُ</w:t>
      </w:r>
      <w:r w:rsidR="001C7277" w:rsidRPr="0028464B">
        <w:rPr>
          <w:rtl/>
        </w:rPr>
        <w:t>نظر إلى الخصومة مع الظالم والمتجاوز</w:t>
      </w:r>
      <w:r>
        <w:rPr>
          <w:rFonts w:hint="cs"/>
          <w:rtl/>
        </w:rPr>
        <w:t>،</w:t>
      </w:r>
      <w:r w:rsidR="001C7277" w:rsidRPr="0028464B">
        <w:rPr>
          <w:rtl/>
        </w:rPr>
        <w:t xml:space="preserve"> وإعانة الأشخاص الضعفاء والمعرّضين للظلم والتجنّي</w:t>
      </w:r>
      <w:r>
        <w:rPr>
          <w:rFonts w:hint="cs"/>
          <w:rtl/>
        </w:rPr>
        <w:t>،</w:t>
      </w:r>
      <w:r w:rsidR="001C7277" w:rsidRPr="0028464B">
        <w:rPr>
          <w:rtl/>
        </w:rPr>
        <w:t xml:space="preserve"> على أنّها </w:t>
      </w:r>
      <w:r>
        <w:rPr>
          <w:rFonts w:hint="cs"/>
          <w:rtl/>
        </w:rPr>
        <w:t>أ</w:t>
      </w:r>
      <w:r w:rsidR="001C7277" w:rsidRPr="0028464B">
        <w:rPr>
          <w:rtl/>
        </w:rPr>
        <w:t>مور قيميّة وضروريّة. فالقرآن الكريم يؤكّد هذا المبدأ</w:t>
      </w:r>
      <w:r>
        <w:rPr>
          <w:rFonts w:hint="cs"/>
          <w:rtl/>
        </w:rPr>
        <w:t>.</w:t>
      </w:r>
      <w:r w:rsidR="001C7277" w:rsidRPr="0028464B">
        <w:rPr>
          <w:rtl/>
        </w:rPr>
        <w:t xml:space="preserve"> وهو يرفض فعل الظلم وتحمّله</w:t>
      </w:r>
      <w:r>
        <w:rPr>
          <w:rFonts w:hint="cs"/>
          <w:rtl/>
        </w:rPr>
        <w:t>،</w:t>
      </w:r>
      <w:r w:rsidR="001C7277" w:rsidRPr="0028464B">
        <w:rPr>
          <w:rtl/>
        </w:rPr>
        <w:t xml:space="preserve"> قال تعالى: </w:t>
      </w:r>
      <w:r>
        <w:rPr>
          <w:rFonts w:ascii="Mosawi" w:hAnsi="Mosawi" w:cs="Mosawi"/>
          <w:bCs/>
          <w:rtl/>
        </w:rPr>
        <w:t>﴿</w:t>
      </w:r>
      <w:r w:rsidR="00160010" w:rsidRPr="00935AD1">
        <w:rPr>
          <w:rFonts w:hint="eastAsia"/>
          <w:b/>
          <w:bCs/>
          <w:rtl/>
        </w:rPr>
        <w:t>فَلَكُمْ</w:t>
      </w:r>
      <w:r w:rsidR="00160010" w:rsidRPr="00935AD1">
        <w:rPr>
          <w:b/>
          <w:bCs/>
          <w:rtl/>
        </w:rPr>
        <w:t xml:space="preserve"> </w:t>
      </w:r>
      <w:r w:rsidR="00160010" w:rsidRPr="00935AD1">
        <w:rPr>
          <w:rFonts w:hint="eastAsia"/>
          <w:b/>
          <w:bCs/>
          <w:rtl/>
        </w:rPr>
        <w:t>رُؤُوسُ</w:t>
      </w:r>
      <w:r w:rsidR="00160010" w:rsidRPr="00935AD1">
        <w:rPr>
          <w:b/>
          <w:bCs/>
          <w:rtl/>
        </w:rPr>
        <w:t xml:space="preserve"> </w:t>
      </w:r>
      <w:r w:rsidR="00160010" w:rsidRPr="00935AD1">
        <w:rPr>
          <w:rFonts w:hint="eastAsia"/>
          <w:b/>
          <w:bCs/>
          <w:rtl/>
        </w:rPr>
        <w:t>أَمْوَالِكُمْ</w:t>
      </w:r>
      <w:r w:rsidR="00160010" w:rsidRPr="00935AD1">
        <w:rPr>
          <w:b/>
          <w:bCs/>
          <w:rtl/>
        </w:rPr>
        <w:t xml:space="preserve"> </w:t>
      </w:r>
      <w:r w:rsidR="00160010" w:rsidRPr="00935AD1">
        <w:rPr>
          <w:rFonts w:hint="eastAsia"/>
          <w:b/>
          <w:bCs/>
          <w:rtl/>
        </w:rPr>
        <w:t>لاَ</w:t>
      </w:r>
      <w:r w:rsidR="00160010" w:rsidRPr="00935AD1">
        <w:rPr>
          <w:b/>
          <w:bCs/>
          <w:rtl/>
        </w:rPr>
        <w:t xml:space="preserve"> </w:t>
      </w:r>
      <w:r w:rsidR="00160010" w:rsidRPr="00935AD1">
        <w:rPr>
          <w:rFonts w:hint="eastAsia"/>
          <w:b/>
          <w:bCs/>
          <w:rtl/>
        </w:rPr>
        <w:t>تَظْلِمُونَ</w:t>
      </w:r>
      <w:r w:rsidR="00160010" w:rsidRPr="00935AD1">
        <w:rPr>
          <w:b/>
          <w:bCs/>
          <w:rtl/>
        </w:rPr>
        <w:t xml:space="preserve"> </w:t>
      </w:r>
      <w:r w:rsidR="00160010" w:rsidRPr="00935AD1">
        <w:rPr>
          <w:rFonts w:hint="eastAsia"/>
          <w:b/>
          <w:bCs/>
          <w:rtl/>
        </w:rPr>
        <w:t>وَلاَ</w:t>
      </w:r>
      <w:r w:rsidR="00160010" w:rsidRPr="00935AD1">
        <w:rPr>
          <w:b/>
          <w:bCs/>
          <w:rtl/>
        </w:rPr>
        <w:t xml:space="preserve"> </w:t>
      </w:r>
      <w:r w:rsidR="00160010" w:rsidRPr="00935AD1">
        <w:rPr>
          <w:rFonts w:hint="eastAsia"/>
          <w:b/>
          <w:bCs/>
          <w:rtl/>
        </w:rPr>
        <w:t>تُظْلَمُونَ</w:t>
      </w:r>
      <w:r>
        <w:rPr>
          <w:rFonts w:ascii="Mosawi" w:hAnsi="Mosawi" w:cs="Mosawi"/>
          <w:bCs/>
          <w:rtl/>
        </w:rPr>
        <w:t>﴾</w:t>
      </w:r>
      <w:r w:rsidR="001458CD">
        <w:rPr>
          <w:bCs/>
          <w:rtl/>
        </w:rPr>
        <w:t xml:space="preserve"> </w:t>
      </w:r>
      <w:r w:rsidR="001C7277" w:rsidRPr="0028464B">
        <w:rPr>
          <w:rtl/>
        </w:rPr>
        <w:t>(البقرة: 279</w:t>
      </w:r>
      <w:r w:rsidR="001458CD">
        <w:rPr>
          <w:rtl/>
        </w:rPr>
        <w:t>).</w:t>
      </w:r>
    </w:p>
    <w:p w:rsidR="002E6802" w:rsidRDefault="001C7277" w:rsidP="00E67A6F">
      <w:pPr>
        <w:pStyle w:val="af3"/>
        <w:spacing w:line="440" w:lineRule="exact"/>
        <w:ind w:firstLine="561"/>
        <w:rPr>
          <w:szCs w:val="24"/>
        </w:rPr>
      </w:pPr>
      <w:r w:rsidRPr="0028464B">
        <w:rPr>
          <w:rtl/>
        </w:rPr>
        <w:t xml:space="preserve">وفي </w:t>
      </w:r>
      <w:r>
        <w:rPr>
          <w:rtl/>
        </w:rPr>
        <w:t>وصيّة لل</w:t>
      </w:r>
      <w:r w:rsidRPr="0028464B">
        <w:rPr>
          <w:rtl/>
        </w:rPr>
        <w:t>إمام عليّ</w:t>
      </w:r>
      <w:r w:rsidR="00160010" w:rsidRPr="00160010">
        <w:rPr>
          <w:rFonts w:cs="Taher" w:hint="eastAsia"/>
          <w:rtl/>
        </w:rPr>
        <w:t>×</w:t>
      </w:r>
      <w:r w:rsidRPr="0028464B">
        <w:rPr>
          <w:rtl/>
        </w:rPr>
        <w:t xml:space="preserve"> </w:t>
      </w:r>
      <w:r>
        <w:rPr>
          <w:rtl/>
        </w:rPr>
        <w:t>يحثّ على</w:t>
      </w:r>
      <w:r w:rsidRPr="0028464B">
        <w:rPr>
          <w:rtl/>
        </w:rPr>
        <w:t xml:space="preserve"> مواجهة الظلم</w:t>
      </w:r>
      <w:r w:rsidR="00715B3F">
        <w:rPr>
          <w:rFonts w:hint="cs"/>
          <w:rtl/>
        </w:rPr>
        <w:t>،</w:t>
      </w:r>
      <w:r w:rsidRPr="0028464B">
        <w:rPr>
          <w:rtl/>
        </w:rPr>
        <w:t xml:space="preserve"> وإعانة مَنْ وقع عليه</w:t>
      </w:r>
      <w:r w:rsidR="00715B3F">
        <w:rPr>
          <w:rFonts w:hint="cs"/>
          <w:rtl/>
        </w:rPr>
        <w:t>،</w:t>
      </w:r>
      <w:r w:rsidRPr="0028464B">
        <w:rPr>
          <w:rtl/>
        </w:rPr>
        <w:t xml:space="preserve"> فيقول: </w:t>
      </w:r>
      <w:r w:rsidR="00715B3F">
        <w:rPr>
          <w:rFonts w:ascii="Mosawi" w:hAnsi="Mosawi" w:cs="Mosawi"/>
          <w:b/>
          <w:bCs/>
          <w:rtl/>
        </w:rPr>
        <w:t>«</w:t>
      </w:r>
      <w:r w:rsidR="00160010" w:rsidRPr="00160010">
        <w:rPr>
          <w:rtl/>
        </w:rPr>
        <w:t>كونا للظالم خصماً</w:t>
      </w:r>
      <w:r w:rsidR="005D1F94">
        <w:rPr>
          <w:rFonts w:hint="cs"/>
          <w:rtl/>
        </w:rPr>
        <w:t>،</w:t>
      </w:r>
      <w:r w:rsidR="00160010" w:rsidRPr="00160010">
        <w:rPr>
          <w:rtl/>
        </w:rPr>
        <w:t xml:space="preserve"> وللمظلوم عوناً</w:t>
      </w:r>
      <w:r w:rsidR="00715B3F">
        <w:rPr>
          <w:rFonts w:ascii="Mosawi" w:hAnsi="Mosawi" w:cs="Mosawi"/>
          <w:rtl/>
        </w:rPr>
        <w:t>»</w:t>
      </w:r>
      <w:r w:rsidR="00135BAE" w:rsidRPr="00086847">
        <w:rPr>
          <w:vertAlign w:val="superscript"/>
          <w:rtl/>
        </w:rPr>
        <w:t>(</w:t>
      </w:r>
      <w:r w:rsidR="00715B3F" w:rsidRPr="00086847">
        <w:rPr>
          <w:vertAlign w:val="superscript"/>
          <w:rtl/>
        </w:rPr>
        <w:endnoteReference w:id="545"/>
      </w:r>
      <w:r w:rsidR="00135BAE" w:rsidRPr="00086847">
        <w:rPr>
          <w:vertAlign w:val="superscript"/>
          <w:rtl/>
        </w:rPr>
        <w:t>)</w:t>
      </w:r>
      <w:r w:rsidR="001458CD">
        <w:rPr>
          <w:rtl/>
        </w:rPr>
        <w:t>.</w:t>
      </w:r>
    </w:p>
    <w:p w:rsidR="002E6802" w:rsidRDefault="001C7277" w:rsidP="001D23BE">
      <w:pPr>
        <w:pStyle w:val="af3"/>
        <w:spacing w:line="430" w:lineRule="exact"/>
        <w:ind w:firstLine="562"/>
        <w:rPr>
          <w:szCs w:val="24"/>
        </w:rPr>
      </w:pPr>
      <w:r w:rsidRPr="0028464B">
        <w:rPr>
          <w:rtl/>
        </w:rPr>
        <w:t>لابدّ من الالتفات إلى أنّ المجنيّ عليه لا ينبغي أن ينظر إليه على أنّه شخص منفعل ومتأثّر فحسب، بل يجب أن يُؤخ</w:t>
      </w:r>
      <w:r w:rsidR="005D1F94">
        <w:rPr>
          <w:rFonts w:hint="cs"/>
          <w:rtl/>
        </w:rPr>
        <w:t>َ</w:t>
      </w:r>
      <w:r w:rsidRPr="0028464B">
        <w:rPr>
          <w:rtl/>
        </w:rPr>
        <w:t xml:space="preserve">ذ بنظر الاعتبار أيضاً أنّ تصرّف المجني عليه وسلوكه </w:t>
      </w:r>
      <w:r w:rsidRPr="0028464B">
        <w:rPr>
          <w:rtl/>
        </w:rPr>
        <w:lastRenderedPageBreak/>
        <w:t xml:space="preserve">وموقعه وظروف معيشته هي التي جعلت فيه قابليّة التضرّر </w:t>
      </w:r>
      <w:r w:rsidR="00715B3F">
        <w:rPr>
          <w:rFonts w:hint="cs"/>
          <w:rtl/>
        </w:rPr>
        <w:t xml:space="preserve">من </w:t>
      </w:r>
      <w:r w:rsidRPr="0028464B">
        <w:rPr>
          <w:rtl/>
        </w:rPr>
        <w:t>الجناية.</w:t>
      </w:r>
    </w:p>
    <w:p w:rsidR="001C7277" w:rsidRPr="0028464B" w:rsidRDefault="001C7277" w:rsidP="001D23BE">
      <w:pPr>
        <w:pStyle w:val="af3"/>
        <w:spacing w:line="430" w:lineRule="exact"/>
        <w:ind w:firstLine="562"/>
        <w:rPr>
          <w:szCs w:val="24"/>
        </w:rPr>
      </w:pPr>
      <w:r w:rsidRPr="0028464B">
        <w:rPr>
          <w:rtl/>
        </w:rPr>
        <w:t>بهذه النظرة إلى المجني عليه أو ضحيّة الجريمة</w:t>
      </w:r>
      <w:r w:rsidR="00715B3F">
        <w:rPr>
          <w:rFonts w:hint="cs"/>
          <w:rtl/>
        </w:rPr>
        <w:t>،</w:t>
      </w:r>
      <w:r w:rsidRPr="0028464B">
        <w:rPr>
          <w:rtl/>
        </w:rPr>
        <w:t xml:space="preserve"> والتي ه</w:t>
      </w:r>
      <w:r>
        <w:rPr>
          <w:rtl/>
        </w:rPr>
        <w:t>دف</w:t>
      </w:r>
      <w:r w:rsidRPr="0028464B">
        <w:rPr>
          <w:rtl/>
        </w:rPr>
        <w:t>ها تقلي</w:t>
      </w:r>
      <w:r>
        <w:rPr>
          <w:rtl/>
        </w:rPr>
        <w:t>ص</w:t>
      </w:r>
      <w:r w:rsidRPr="0028464B">
        <w:rPr>
          <w:rtl/>
        </w:rPr>
        <w:t xml:space="preserve"> </w:t>
      </w:r>
      <w:r>
        <w:rPr>
          <w:rtl/>
        </w:rPr>
        <w:t>دوره</w:t>
      </w:r>
      <w:r w:rsidR="00715B3F">
        <w:rPr>
          <w:rFonts w:hint="cs"/>
          <w:rtl/>
        </w:rPr>
        <w:t>،</w:t>
      </w:r>
      <w:r>
        <w:rPr>
          <w:rtl/>
        </w:rPr>
        <w:t xml:space="preserve"> وتقليل </w:t>
      </w:r>
      <w:r w:rsidRPr="0028464B">
        <w:rPr>
          <w:rtl/>
        </w:rPr>
        <w:t>أثره</w:t>
      </w:r>
      <w:r w:rsidR="00715B3F">
        <w:rPr>
          <w:rFonts w:hint="cs"/>
          <w:rtl/>
        </w:rPr>
        <w:t>،</w:t>
      </w:r>
      <w:r w:rsidRPr="0028464B">
        <w:rPr>
          <w:rtl/>
        </w:rPr>
        <w:t xml:space="preserve"> في تحقّق الجريمة</w:t>
      </w:r>
      <w:r>
        <w:rPr>
          <w:rtl/>
        </w:rPr>
        <w:t>،</w:t>
      </w:r>
      <w:r w:rsidRPr="0028464B">
        <w:rPr>
          <w:rtl/>
        </w:rPr>
        <w:t xml:space="preserve"> تغدو ضرورة الدراسة الأ</w:t>
      </w:r>
      <w:r>
        <w:rPr>
          <w:rtl/>
        </w:rPr>
        <w:t>وسع</w:t>
      </w:r>
      <w:r w:rsidRPr="0028464B">
        <w:rPr>
          <w:rtl/>
        </w:rPr>
        <w:t xml:space="preserve"> للمجني</w:t>
      </w:r>
      <w:r w:rsidR="00715B3F">
        <w:rPr>
          <w:rFonts w:hint="cs"/>
          <w:rtl/>
        </w:rPr>
        <w:t>ّ</w:t>
      </w:r>
      <w:r w:rsidRPr="0028464B">
        <w:rPr>
          <w:rtl/>
        </w:rPr>
        <w:t xml:space="preserve"> عليه واضحة.</w:t>
      </w:r>
    </w:p>
    <w:p w:rsidR="001C7277" w:rsidRDefault="001C7277" w:rsidP="001D23BE">
      <w:pPr>
        <w:pStyle w:val="af3"/>
        <w:spacing w:line="430" w:lineRule="exact"/>
        <w:ind w:firstLine="562"/>
        <w:rPr>
          <w:rtl/>
        </w:rPr>
      </w:pPr>
      <w:r w:rsidRPr="0028464B">
        <w:rPr>
          <w:rtl/>
        </w:rPr>
        <w:t xml:space="preserve">إنّ </w:t>
      </w:r>
      <w:r>
        <w:rPr>
          <w:rtl/>
        </w:rPr>
        <w:t>حماية</w:t>
      </w:r>
      <w:r w:rsidRPr="0028464B">
        <w:rPr>
          <w:rtl/>
        </w:rPr>
        <w:t xml:space="preserve"> ضحايا الجرائم ومساندتهم</w:t>
      </w:r>
      <w:r w:rsidR="00715B3F">
        <w:rPr>
          <w:rFonts w:hint="cs"/>
          <w:rtl/>
        </w:rPr>
        <w:t>،</w:t>
      </w:r>
      <w:r w:rsidRPr="0028464B">
        <w:rPr>
          <w:rtl/>
        </w:rPr>
        <w:t xml:space="preserve"> سواء مادّياً أو معنويّاً أو قانونيّاً أو قضائيّاً</w:t>
      </w:r>
      <w:r w:rsidR="00715B3F">
        <w:rPr>
          <w:rFonts w:hint="cs"/>
          <w:rtl/>
        </w:rPr>
        <w:t>،</w:t>
      </w:r>
      <w:r w:rsidRPr="0028464B">
        <w:rPr>
          <w:rtl/>
        </w:rPr>
        <w:t xml:space="preserve"> سيساعدهم على استعادة قدراتهم</w:t>
      </w:r>
      <w:r w:rsidR="00715B3F">
        <w:rPr>
          <w:rFonts w:hint="cs"/>
          <w:rtl/>
        </w:rPr>
        <w:t>،</w:t>
      </w:r>
      <w:r w:rsidRPr="0028464B">
        <w:rPr>
          <w:rtl/>
        </w:rPr>
        <w:t xml:space="preserve"> </w:t>
      </w:r>
      <w:r w:rsidR="004A6F9E">
        <w:rPr>
          <w:rFonts w:hint="cs"/>
          <w:rtl/>
        </w:rPr>
        <w:t>وتلاف</w:t>
      </w:r>
      <w:r w:rsidR="006000E8">
        <w:rPr>
          <w:rFonts w:hint="cs"/>
          <w:rtl/>
        </w:rPr>
        <w:t>ـ</w:t>
      </w:r>
      <w:r w:rsidR="004A6F9E">
        <w:rPr>
          <w:rFonts w:hint="cs"/>
          <w:rtl/>
        </w:rPr>
        <w:t xml:space="preserve">ي </w:t>
      </w:r>
      <w:r w:rsidRPr="0028464B">
        <w:rPr>
          <w:rtl/>
        </w:rPr>
        <w:t>نقاط الضعف عندهم</w:t>
      </w:r>
      <w:r>
        <w:rPr>
          <w:rtl/>
        </w:rPr>
        <w:t>،</w:t>
      </w:r>
      <w:r w:rsidRPr="0028464B">
        <w:rPr>
          <w:rtl/>
        </w:rPr>
        <w:t xml:space="preserve"> وعلى تحرّرهم من العزلة والاكتئاب الاجتماعي، وكذلك على تقليص خطر نزعة الانتقام وارتكاب الجرائم </w:t>
      </w:r>
      <w:r>
        <w:rPr>
          <w:rtl/>
        </w:rPr>
        <w:t>لديهم</w:t>
      </w:r>
      <w:r w:rsidR="00715B3F">
        <w:rPr>
          <w:rFonts w:hint="cs"/>
          <w:rtl/>
        </w:rPr>
        <w:t>،</w:t>
      </w:r>
      <w:r>
        <w:rPr>
          <w:rtl/>
        </w:rPr>
        <w:t xml:space="preserve"> </w:t>
      </w:r>
      <w:r w:rsidRPr="0028464B">
        <w:rPr>
          <w:rtl/>
        </w:rPr>
        <w:t>عبر الحدّ من الأضرار الروحيّة التي لحقتهم; وذلك لأنّ حالات الانتقام الفردي غالباً ما تنشأ من عدم الثقة بالمحاكم الجزائيّة ورجال القضاء</w:t>
      </w:r>
      <w:r w:rsidR="00715B3F">
        <w:rPr>
          <w:rFonts w:hint="cs"/>
          <w:rtl/>
        </w:rPr>
        <w:t>،</w:t>
      </w:r>
      <w:r w:rsidRPr="0028464B">
        <w:rPr>
          <w:rtl/>
        </w:rPr>
        <w:t xml:space="preserve"> وربما التشاؤم واليأس من نتيجة الرجوع إليهم</w:t>
      </w:r>
      <w:r w:rsidR="00BE60AA">
        <w:rPr>
          <w:rtl/>
        </w:rPr>
        <w:t>.</w:t>
      </w:r>
    </w:p>
    <w:p w:rsidR="001C7277" w:rsidRPr="0028464B" w:rsidRDefault="001C7277" w:rsidP="001D23BE">
      <w:pPr>
        <w:pStyle w:val="af3"/>
        <w:spacing w:line="430" w:lineRule="exact"/>
        <w:ind w:firstLine="562"/>
      </w:pPr>
    </w:p>
    <w:p w:rsidR="002E6802" w:rsidRDefault="001C7277">
      <w:pPr>
        <w:pStyle w:val="17"/>
        <w:rPr>
          <w:lang w:bidi="ar-SA"/>
        </w:rPr>
      </w:pPr>
      <w:r w:rsidRPr="00044992">
        <w:rPr>
          <w:rtl/>
          <w:lang w:bidi="ar-SA"/>
        </w:rPr>
        <w:t>3</w:t>
      </w:r>
      <w:r w:rsidR="00715B3F">
        <w:rPr>
          <w:rFonts w:hint="cs"/>
          <w:rtl/>
          <w:lang w:bidi="ar-SA"/>
        </w:rPr>
        <w:t>ـ</w:t>
      </w:r>
      <w:r w:rsidR="00715B3F" w:rsidRPr="00044992">
        <w:rPr>
          <w:rtl/>
          <w:lang w:bidi="ar-SA"/>
        </w:rPr>
        <w:t xml:space="preserve"> </w:t>
      </w:r>
      <w:r w:rsidRPr="00044992">
        <w:rPr>
          <w:rtl/>
          <w:lang w:bidi="ar-SA"/>
        </w:rPr>
        <w:t>نبذة تأريخيّة</w:t>
      </w:r>
    </w:p>
    <w:p w:rsidR="002E6802" w:rsidRDefault="001C7277" w:rsidP="001D23BE">
      <w:pPr>
        <w:pStyle w:val="af3"/>
        <w:spacing w:line="420" w:lineRule="exact"/>
        <w:ind w:firstLine="562"/>
        <w:rPr>
          <w:szCs w:val="24"/>
        </w:rPr>
      </w:pPr>
      <w:r w:rsidRPr="0028464B">
        <w:rPr>
          <w:rtl/>
        </w:rPr>
        <w:t xml:space="preserve">منذ أواسط القرن العشرين بدأت دراسة دور </w:t>
      </w:r>
      <w:r w:rsidR="00715B3F">
        <w:rPr>
          <w:rFonts w:ascii="Mosawi" w:hAnsi="Mosawi" w:cs="Mosawi"/>
          <w:rtl/>
        </w:rPr>
        <w:t>«</w:t>
      </w:r>
      <w:r w:rsidRPr="0028464B">
        <w:rPr>
          <w:rtl/>
        </w:rPr>
        <w:t>المجني عليه</w:t>
      </w:r>
      <w:r w:rsidR="00715B3F">
        <w:rPr>
          <w:rFonts w:ascii="Mosawi" w:hAnsi="Mosawi" w:cs="Mosawi"/>
          <w:rtl/>
        </w:rPr>
        <w:t>»</w:t>
      </w:r>
      <w:r w:rsidRPr="0028464B">
        <w:rPr>
          <w:rtl/>
        </w:rPr>
        <w:t xml:space="preserve"> في عمليّة وقوع الجناية تتّخذ صورة علميّة ومنظّمة لدى علماء الإجرام</w:t>
      </w:r>
      <w:r w:rsidR="00715B3F">
        <w:rPr>
          <w:rFonts w:hint="cs"/>
          <w:rtl/>
        </w:rPr>
        <w:t>.</w:t>
      </w:r>
      <w:r w:rsidRPr="0028464B">
        <w:rPr>
          <w:rtl/>
        </w:rPr>
        <w:t xml:space="preserve"> ولكن هذا لا يعني أنّ تاريخ حقوق الجزاء كان غافلاً عن هذه ال</w:t>
      </w:r>
      <w:r>
        <w:rPr>
          <w:rtl/>
        </w:rPr>
        <w:t>قضي</w:t>
      </w:r>
      <w:r w:rsidRPr="0028464B">
        <w:rPr>
          <w:rtl/>
        </w:rPr>
        <w:t>ة. فالمجني عليه، ومنذ ولادة حقوق الجزاء في المجتمعات التاريخيّة</w:t>
      </w:r>
      <w:r w:rsidR="00715B3F">
        <w:rPr>
          <w:rFonts w:hint="cs"/>
          <w:rtl/>
        </w:rPr>
        <w:t>،</w:t>
      </w:r>
      <w:r w:rsidRPr="0028464B">
        <w:rPr>
          <w:rtl/>
        </w:rPr>
        <w:t xml:space="preserve"> وحتّى العهود القريبة، كان يلعب دوراً مهمّاً في الدعاوى الجزائيّة</w:t>
      </w:r>
      <w:r w:rsidR="00715B3F">
        <w:rPr>
          <w:rFonts w:hint="cs"/>
          <w:rtl/>
        </w:rPr>
        <w:t>.</w:t>
      </w:r>
      <w:r w:rsidRPr="0028464B">
        <w:rPr>
          <w:rtl/>
        </w:rPr>
        <w:t xml:space="preserve"> الحقيقة </w:t>
      </w:r>
      <w:r w:rsidR="00715B3F">
        <w:rPr>
          <w:rFonts w:hint="cs"/>
          <w:rtl/>
        </w:rPr>
        <w:t xml:space="preserve">أن </w:t>
      </w:r>
      <w:r w:rsidRPr="0028464B">
        <w:rPr>
          <w:rtl/>
        </w:rPr>
        <w:t>(المجني</w:t>
      </w:r>
      <w:r w:rsidR="00715B3F">
        <w:rPr>
          <w:rFonts w:hint="cs"/>
          <w:rtl/>
        </w:rPr>
        <w:t>ّ</w:t>
      </w:r>
      <w:r w:rsidRPr="0028464B">
        <w:rPr>
          <w:rtl/>
        </w:rPr>
        <w:t xml:space="preserve"> عليه</w:t>
      </w:r>
      <w:r w:rsidR="001458CD">
        <w:rPr>
          <w:rtl/>
        </w:rPr>
        <w:t xml:space="preserve">) </w:t>
      </w:r>
      <w:r w:rsidRPr="0028464B">
        <w:rPr>
          <w:rtl/>
        </w:rPr>
        <w:t>وحده</w:t>
      </w:r>
      <w:r w:rsidR="00715B3F">
        <w:rPr>
          <w:rFonts w:hint="cs"/>
          <w:rtl/>
        </w:rPr>
        <w:t xml:space="preserve"> كان</w:t>
      </w:r>
      <w:r w:rsidRPr="0028464B">
        <w:rPr>
          <w:rtl/>
        </w:rPr>
        <w:t xml:space="preserve"> يمثِّل فيها نصف المشهد</w:t>
      </w:r>
      <w:r w:rsidR="00715B3F">
        <w:rPr>
          <w:rFonts w:hint="cs"/>
          <w:rtl/>
        </w:rPr>
        <w:t>.</w:t>
      </w:r>
      <w:r w:rsidRPr="0028464B">
        <w:rPr>
          <w:rtl/>
        </w:rPr>
        <w:t xml:space="preserve"> فابتداءً بقانون الهيت</w:t>
      </w:r>
      <w:r>
        <w:rPr>
          <w:rtl/>
        </w:rPr>
        <w:t>ي</w:t>
      </w:r>
      <w:r w:rsidRPr="0028464B">
        <w:rPr>
          <w:rtl/>
        </w:rPr>
        <w:t>ين</w:t>
      </w:r>
      <w:r w:rsidR="00715B3F">
        <w:rPr>
          <w:rFonts w:hint="cs"/>
          <w:rtl/>
        </w:rPr>
        <w:t>،</w:t>
      </w:r>
      <w:r w:rsidRPr="0028464B">
        <w:rPr>
          <w:rtl/>
        </w:rPr>
        <w:t xml:space="preserve"> وحمورابي</w:t>
      </w:r>
      <w:r w:rsidR="00715B3F">
        <w:rPr>
          <w:rFonts w:hint="cs"/>
          <w:rtl/>
        </w:rPr>
        <w:t>،</w:t>
      </w:r>
      <w:r w:rsidRPr="0028464B">
        <w:rPr>
          <w:rtl/>
        </w:rPr>
        <w:t xml:space="preserve"> وصولاً إلى القوانين الإيرانيّة</w:t>
      </w:r>
      <w:r w:rsidR="00715B3F">
        <w:rPr>
          <w:rFonts w:hint="cs"/>
          <w:rtl/>
        </w:rPr>
        <w:t>،</w:t>
      </w:r>
      <w:r w:rsidRPr="0028464B">
        <w:rPr>
          <w:rtl/>
        </w:rPr>
        <w:t xml:space="preserve"> وروما القديمة</w:t>
      </w:r>
      <w:r w:rsidR="00715B3F">
        <w:rPr>
          <w:rFonts w:hint="cs"/>
          <w:rtl/>
        </w:rPr>
        <w:t>،</w:t>
      </w:r>
      <w:r w:rsidRPr="0028464B">
        <w:rPr>
          <w:rtl/>
        </w:rPr>
        <w:t xml:space="preserve"> والحضارات العريقة</w:t>
      </w:r>
      <w:r w:rsidR="00715B3F">
        <w:rPr>
          <w:rFonts w:hint="cs"/>
          <w:rtl/>
        </w:rPr>
        <w:t>،</w:t>
      </w:r>
      <w:r w:rsidRPr="0028464B">
        <w:rPr>
          <w:rtl/>
        </w:rPr>
        <w:t xml:space="preserve"> كالمصريّة</w:t>
      </w:r>
      <w:r w:rsidR="00715B3F">
        <w:rPr>
          <w:rFonts w:hint="cs"/>
          <w:rtl/>
        </w:rPr>
        <w:t>،</w:t>
      </w:r>
      <w:r w:rsidRPr="0028464B">
        <w:rPr>
          <w:rtl/>
        </w:rPr>
        <w:t xml:space="preserve"> والصينيّة، ومن الأديان الإلهيّة الكبرى</w:t>
      </w:r>
      <w:r w:rsidR="00715B3F">
        <w:rPr>
          <w:rFonts w:hint="cs"/>
          <w:rtl/>
        </w:rPr>
        <w:t>،</w:t>
      </w:r>
      <w:r w:rsidRPr="0028464B">
        <w:rPr>
          <w:rtl/>
        </w:rPr>
        <w:t xml:space="preserve"> كالشريعة الموسويّة في القرون الوسطى</w:t>
      </w:r>
      <w:r w:rsidR="00715B3F">
        <w:rPr>
          <w:rFonts w:hint="cs"/>
          <w:rtl/>
        </w:rPr>
        <w:t>،</w:t>
      </w:r>
      <w:r w:rsidRPr="0028464B">
        <w:rPr>
          <w:rtl/>
        </w:rPr>
        <w:t xml:space="preserve"> حتّى ال</w:t>
      </w:r>
      <w:r w:rsidR="00715B3F">
        <w:rPr>
          <w:rFonts w:hint="cs"/>
          <w:rtl/>
        </w:rPr>
        <w:t>د</w:t>
      </w:r>
      <w:r w:rsidRPr="0028464B">
        <w:rPr>
          <w:rtl/>
        </w:rPr>
        <w:t>ين الإسلامي الحنيف، كانت</w:t>
      </w:r>
      <w:r w:rsidR="00715B3F">
        <w:rPr>
          <w:rFonts w:hint="cs"/>
          <w:rtl/>
        </w:rPr>
        <w:t xml:space="preserve"> </w:t>
      </w:r>
      <w:r w:rsidR="00715B3F" w:rsidRPr="0028464B">
        <w:rPr>
          <w:rtl/>
        </w:rPr>
        <w:t>كلّها</w:t>
      </w:r>
      <w:r w:rsidRPr="0028464B">
        <w:rPr>
          <w:rtl/>
        </w:rPr>
        <w:t xml:space="preserve"> تؤكّد</w:t>
      </w:r>
      <w:r w:rsidR="00BE60AA">
        <w:rPr>
          <w:rtl/>
        </w:rPr>
        <w:t xml:space="preserve"> </w:t>
      </w:r>
      <w:r w:rsidRPr="0028464B">
        <w:rPr>
          <w:rtl/>
        </w:rPr>
        <w:t>أهمّية دور المجني</w:t>
      </w:r>
      <w:r w:rsidR="00715B3F">
        <w:rPr>
          <w:rFonts w:hint="cs"/>
          <w:rtl/>
        </w:rPr>
        <w:t>ّ</w:t>
      </w:r>
      <w:r w:rsidRPr="0028464B">
        <w:rPr>
          <w:rtl/>
        </w:rPr>
        <w:t xml:space="preserve"> عليهم في الدعاوى الجزائيّة</w:t>
      </w:r>
      <w:r w:rsidR="00715B3F">
        <w:rPr>
          <w:rFonts w:hint="cs"/>
          <w:rtl/>
        </w:rPr>
        <w:t>،</w:t>
      </w:r>
      <w:r w:rsidRPr="0028464B">
        <w:rPr>
          <w:rtl/>
        </w:rPr>
        <w:t xml:space="preserve"> وتدعو إلى تعويض ما لحقهم من خسائر</w:t>
      </w:r>
      <w:r w:rsidR="00135BAE" w:rsidRPr="00086847">
        <w:rPr>
          <w:vertAlign w:val="superscript"/>
          <w:rtl/>
        </w:rPr>
        <w:t>(</w:t>
      </w:r>
      <w:r w:rsidR="00715B3F" w:rsidRPr="00086847">
        <w:rPr>
          <w:vertAlign w:val="superscript"/>
          <w:rtl/>
        </w:rPr>
        <w:endnoteReference w:id="546"/>
      </w:r>
      <w:r w:rsidR="00135BAE" w:rsidRPr="00086847">
        <w:rPr>
          <w:vertAlign w:val="superscript"/>
          <w:rtl/>
        </w:rPr>
        <w:t>)</w:t>
      </w:r>
      <w:r w:rsidR="00715B3F">
        <w:rPr>
          <w:rFonts w:hint="cs"/>
          <w:rtl/>
        </w:rPr>
        <w:t>.</w:t>
      </w:r>
      <w:r w:rsidRPr="0028464B">
        <w:rPr>
          <w:rtl/>
        </w:rPr>
        <w:t xml:space="preserve"> </w:t>
      </w:r>
    </w:p>
    <w:p w:rsidR="002E6802" w:rsidRDefault="001C7277" w:rsidP="001D23BE">
      <w:pPr>
        <w:pStyle w:val="af3"/>
        <w:spacing w:line="420" w:lineRule="exact"/>
        <w:ind w:firstLine="562"/>
        <w:rPr>
          <w:szCs w:val="24"/>
        </w:rPr>
      </w:pPr>
      <w:r w:rsidRPr="0028464B">
        <w:rPr>
          <w:rtl/>
        </w:rPr>
        <w:t xml:space="preserve">لقد أولى التشريع الجنائي الإسلامي </w:t>
      </w:r>
      <w:r>
        <w:rPr>
          <w:rtl/>
        </w:rPr>
        <w:t>عناي</w:t>
      </w:r>
      <w:r w:rsidRPr="0028464B">
        <w:rPr>
          <w:rtl/>
        </w:rPr>
        <w:t>ة خاصّة بالمجنيّ عليهم</w:t>
      </w:r>
      <w:r w:rsidR="005C75FF">
        <w:rPr>
          <w:rFonts w:hint="cs"/>
          <w:rtl/>
        </w:rPr>
        <w:t>.</w:t>
      </w:r>
      <w:r w:rsidRPr="0028464B">
        <w:rPr>
          <w:rtl/>
        </w:rPr>
        <w:t xml:space="preserve"> فبالإضافة إلى الاهتمام الجزائي بهم اتّخذ مواقف خاصّة ل</w:t>
      </w:r>
      <w:r>
        <w:rPr>
          <w:rtl/>
        </w:rPr>
        <w:t>ح</w:t>
      </w:r>
      <w:r w:rsidRPr="0028464B">
        <w:rPr>
          <w:rtl/>
        </w:rPr>
        <w:t>ما</w:t>
      </w:r>
      <w:r>
        <w:rPr>
          <w:rtl/>
        </w:rPr>
        <w:t>ي</w:t>
      </w:r>
      <w:r w:rsidRPr="0028464B">
        <w:rPr>
          <w:rtl/>
        </w:rPr>
        <w:t>تهم</w:t>
      </w:r>
      <w:r w:rsidR="005C75FF">
        <w:rPr>
          <w:rFonts w:hint="cs"/>
          <w:rtl/>
        </w:rPr>
        <w:t>،</w:t>
      </w:r>
      <w:r w:rsidRPr="0028464B">
        <w:rPr>
          <w:rtl/>
        </w:rPr>
        <w:t xml:space="preserve"> تعدّ ذات أهمّية فائقة في بحث السير التاريخي للاهتمام بضحايا الجريمة. وحيث إنّ أبحاث هذه الدراسة</w:t>
      </w:r>
      <w:r w:rsidR="005C75FF">
        <w:rPr>
          <w:rFonts w:hint="cs"/>
          <w:rtl/>
        </w:rPr>
        <w:t xml:space="preserve"> ـ</w:t>
      </w:r>
      <w:r w:rsidRPr="0028464B">
        <w:rPr>
          <w:rtl/>
        </w:rPr>
        <w:t xml:space="preserve"> إضافة إلى قيم</w:t>
      </w:r>
      <w:r>
        <w:rPr>
          <w:rtl/>
        </w:rPr>
        <w:t>تيها</w:t>
      </w:r>
      <w:r w:rsidRPr="0028464B">
        <w:rPr>
          <w:rtl/>
        </w:rPr>
        <w:t xml:space="preserve"> النظريّة والعمليّة</w:t>
      </w:r>
      <w:r w:rsidR="005C75FF">
        <w:rPr>
          <w:rFonts w:hint="cs"/>
          <w:rtl/>
        </w:rPr>
        <w:t xml:space="preserve"> ـ</w:t>
      </w:r>
      <w:r w:rsidRPr="0028464B">
        <w:rPr>
          <w:rtl/>
        </w:rPr>
        <w:t xml:space="preserve"> تكشف عن خلفيّة هذا الموضوع في التشريع الجنائي الإسلامي</w:t>
      </w:r>
      <w:r w:rsidR="005C75FF">
        <w:rPr>
          <w:rFonts w:hint="cs"/>
          <w:rtl/>
        </w:rPr>
        <w:t>،</w:t>
      </w:r>
      <w:r w:rsidRPr="0028464B">
        <w:rPr>
          <w:rtl/>
        </w:rPr>
        <w:t xml:space="preserve"> منذ </w:t>
      </w:r>
      <w:r w:rsidRPr="0028464B">
        <w:rPr>
          <w:rtl/>
        </w:rPr>
        <w:lastRenderedPageBreak/>
        <w:t>أكثر من أربعة عشر قرناً حتّى اليوم، لذلك سنتجنّب الخوض التفصيلي</w:t>
      </w:r>
      <w:r w:rsidR="005C75FF">
        <w:rPr>
          <w:rFonts w:hint="cs"/>
          <w:rtl/>
        </w:rPr>
        <w:t>ّ</w:t>
      </w:r>
      <w:r w:rsidRPr="0028464B">
        <w:rPr>
          <w:rtl/>
        </w:rPr>
        <w:t xml:space="preserve"> </w:t>
      </w:r>
      <w:r w:rsidR="005C75FF">
        <w:rPr>
          <w:rFonts w:hint="cs"/>
          <w:rtl/>
        </w:rPr>
        <w:t xml:space="preserve">في </w:t>
      </w:r>
      <w:r w:rsidRPr="0028464B">
        <w:rPr>
          <w:rtl/>
        </w:rPr>
        <w:t>هذه الأبحاث وتكرارها في هذه الفذلكة.</w:t>
      </w:r>
    </w:p>
    <w:p w:rsidR="0019703B" w:rsidRDefault="001C7277" w:rsidP="001D23BE">
      <w:pPr>
        <w:pStyle w:val="af3"/>
        <w:spacing w:line="420" w:lineRule="exact"/>
        <w:ind w:firstLine="562"/>
        <w:rPr>
          <w:szCs w:val="24"/>
        </w:rPr>
      </w:pPr>
      <w:r w:rsidRPr="0028464B">
        <w:rPr>
          <w:rtl/>
        </w:rPr>
        <w:t>يرى كثيرون</w:t>
      </w:r>
      <w:r w:rsidR="005C75FF">
        <w:rPr>
          <w:rFonts w:hint="cs"/>
          <w:rtl/>
        </w:rPr>
        <w:t xml:space="preserve"> </w:t>
      </w:r>
      <w:r w:rsidR="005C75FF" w:rsidRPr="0028464B">
        <w:rPr>
          <w:rtl/>
        </w:rPr>
        <w:t>في الغرب</w:t>
      </w:r>
      <w:r w:rsidRPr="0028464B">
        <w:rPr>
          <w:rtl/>
        </w:rPr>
        <w:t>، ومنهم</w:t>
      </w:r>
      <w:r w:rsidR="005C75FF">
        <w:rPr>
          <w:rFonts w:hint="cs"/>
          <w:rtl/>
        </w:rPr>
        <w:t>:</w:t>
      </w:r>
      <w:r w:rsidRPr="0028464B">
        <w:rPr>
          <w:rtl/>
        </w:rPr>
        <w:t xml:space="preserve"> عزّ</w:t>
      </w:r>
      <w:r>
        <w:rPr>
          <w:rtl/>
        </w:rPr>
        <w:t>ت</w:t>
      </w:r>
      <w:r w:rsidRPr="0028464B">
        <w:rPr>
          <w:rtl/>
        </w:rPr>
        <w:t xml:space="preserve"> فتّاح، أنّ </w:t>
      </w:r>
      <w:r w:rsidR="005C75FF">
        <w:rPr>
          <w:rFonts w:ascii="Mosawi" w:hAnsi="Mosawi" w:cs="Mosawi"/>
          <w:rtl/>
        </w:rPr>
        <w:t>«</w:t>
      </w:r>
      <w:r w:rsidRPr="0028464B">
        <w:rPr>
          <w:rtl/>
        </w:rPr>
        <w:t>فون هنتيغ</w:t>
      </w:r>
      <w:r w:rsidR="005C75FF">
        <w:rPr>
          <w:rFonts w:ascii="Mosawi" w:hAnsi="Mosawi" w:cs="Mosawi"/>
          <w:rtl/>
        </w:rPr>
        <w:t>»</w:t>
      </w:r>
      <w:r w:rsidRPr="0028464B">
        <w:rPr>
          <w:rtl/>
        </w:rPr>
        <w:t xml:space="preserve"> هو مؤسّس علم ضحايا الجريمة الحديث</w:t>
      </w:r>
      <w:r w:rsidR="005C75FF">
        <w:rPr>
          <w:rFonts w:hint="cs"/>
          <w:rtl/>
        </w:rPr>
        <w:t>،</w:t>
      </w:r>
      <w:r w:rsidRPr="0028464B">
        <w:rPr>
          <w:rtl/>
        </w:rPr>
        <w:t xml:space="preserve"> ويعدّون كتابه </w:t>
      </w:r>
      <w:r w:rsidR="004A6F9E">
        <w:rPr>
          <w:rFonts w:hint="cs"/>
          <w:rtl/>
        </w:rPr>
        <w:t>دستور</w:t>
      </w:r>
      <w:r w:rsidRPr="0028464B">
        <w:rPr>
          <w:rtl/>
        </w:rPr>
        <w:t xml:space="preserve"> هذا العلم وميثاقه.</w:t>
      </w:r>
    </w:p>
    <w:p w:rsidR="0019703B" w:rsidRDefault="001C7277" w:rsidP="001D23BE">
      <w:pPr>
        <w:pStyle w:val="af3"/>
        <w:spacing w:line="420" w:lineRule="exact"/>
        <w:ind w:firstLine="562"/>
        <w:rPr>
          <w:rtl/>
        </w:rPr>
      </w:pPr>
      <w:r w:rsidRPr="0028464B">
        <w:rPr>
          <w:rtl/>
        </w:rPr>
        <w:t xml:space="preserve">وهذا </w:t>
      </w:r>
      <w:r>
        <w:rPr>
          <w:rtl/>
        </w:rPr>
        <w:t>ي</w:t>
      </w:r>
      <w:r w:rsidRPr="0028464B">
        <w:rPr>
          <w:rtl/>
        </w:rPr>
        <w:t>ع</w:t>
      </w:r>
      <w:r>
        <w:rPr>
          <w:rtl/>
        </w:rPr>
        <w:t>ن</w:t>
      </w:r>
      <w:r w:rsidRPr="0028464B">
        <w:rPr>
          <w:rtl/>
        </w:rPr>
        <w:t>ي أنّ علم ضحايا الجريمة ولد بعد حوال</w:t>
      </w:r>
      <w:r w:rsidR="005C75FF">
        <w:rPr>
          <w:rFonts w:hint="cs"/>
          <w:rtl/>
        </w:rPr>
        <w:t>ي</w:t>
      </w:r>
      <w:r w:rsidRPr="0028464B">
        <w:rPr>
          <w:rtl/>
        </w:rPr>
        <w:t xml:space="preserve"> سبعين عاماً من ظهور علم الإجرام. لقد أدرك علماء الإجرام تدريجيّاً أنّه من أجل عرض دراسة وافية وشاملة للجريمة لابدّ أن تتزامن محاولتهم هذه مع دراسة الجاني والمجني</w:t>
      </w:r>
      <w:r w:rsidR="005C75FF">
        <w:rPr>
          <w:rFonts w:hint="cs"/>
          <w:rtl/>
        </w:rPr>
        <w:t>ّ</w:t>
      </w:r>
      <w:r w:rsidRPr="0028464B">
        <w:rPr>
          <w:rtl/>
        </w:rPr>
        <w:t xml:space="preserve"> عليه</w:t>
      </w:r>
      <w:r w:rsidR="005C75FF">
        <w:rPr>
          <w:rFonts w:hint="cs"/>
          <w:rtl/>
        </w:rPr>
        <w:t>،</w:t>
      </w:r>
      <w:r w:rsidRPr="0028464B">
        <w:rPr>
          <w:rtl/>
        </w:rPr>
        <w:t xml:space="preserve"> وكذلك وضعه قبل ارتكاب الجريمة</w:t>
      </w:r>
      <w:r w:rsidR="005C75FF">
        <w:rPr>
          <w:rFonts w:hint="cs"/>
          <w:rtl/>
        </w:rPr>
        <w:t>،</w:t>
      </w:r>
      <w:r w:rsidRPr="0028464B">
        <w:rPr>
          <w:rtl/>
        </w:rPr>
        <w:t xml:space="preserve"> ومن ثمّ فإنّ دراسات علم الإجرام ينبغي أن تتّجه صوب المجني</w:t>
      </w:r>
      <w:r w:rsidR="005C75FF">
        <w:rPr>
          <w:rFonts w:hint="cs"/>
          <w:rtl/>
        </w:rPr>
        <w:t>ّ</w:t>
      </w:r>
      <w:r w:rsidRPr="0028464B">
        <w:rPr>
          <w:rtl/>
        </w:rPr>
        <w:t xml:space="preserve"> عليه وشخصيّته</w:t>
      </w:r>
      <w:r w:rsidR="004A6F9E" w:rsidRPr="00086847">
        <w:rPr>
          <w:vertAlign w:val="superscript"/>
          <w:rtl/>
        </w:rPr>
        <w:t>(</w:t>
      </w:r>
      <w:r w:rsidR="004A6F9E" w:rsidRPr="00086847">
        <w:rPr>
          <w:vertAlign w:val="superscript"/>
          <w:rtl/>
        </w:rPr>
        <w:endnoteReference w:id="547"/>
      </w:r>
      <w:r w:rsidR="004A6F9E" w:rsidRPr="00086847">
        <w:rPr>
          <w:vertAlign w:val="superscript"/>
          <w:rtl/>
        </w:rPr>
        <w:t>)</w:t>
      </w:r>
      <w:r w:rsidR="00160010" w:rsidRPr="00935AD1">
        <w:rPr>
          <w:rtl/>
        </w:rPr>
        <w:t>.</w:t>
      </w:r>
    </w:p>
    <w:p w:rsidR="001C7277" w:rsidRPr="0028464B" w:rsidRDefault="001C7277" w:rsidP="001C7277">
      <w:pPr>
        <w:pStyle w:val="af3"/>
      </w:pPr>
    </w:p>
    <w:p w:rsidR="001C7277" w:rsidRPr="00044992" w:rsidRDefault="001C7277" w:rsidP="004A6F9E">
      <w:pPr>
        <w:pStyle w:val="17"/>
        <w:rPr>
          <w:lang w:bidi="ar-SA"/>
        </w:rPr>
      </w:pPr>
      <w:r w:rsidRPr="00044992">
        <w:rPr>
          <w:rtl/>
          <w:lang w:bidi="ar-SA"/>
        </w:rPr>
        <w:t>ب ـ أ</w:t>
      </w:r>
      <w:r w:rsidR="004A6F9E">
        <w:rPr>
          <w:rFonts w:hint="cs"/>
          <w:rtl/>
          <w:lang w:bidi="ar-SA"/>
        </w:rPr>
        <w:t>نواع</w:t>
      </w:r>
      <w:r w:rsidRPr="00044992">
        <w:rPr>
          <w:rtl/>
          <w:lang w:bidi="ar-SA"/>
        </w:rPr>
        <w:t xml:space="preserve"> المجنيّ عليهم</w:t>
      </w:r>
    </w:p>
    <w:p w:rsidR="001C7277" w:rsidRPr="0028464B" w:rsidRDefault="001C7277" w:rsidP="001D23BE">
      <w:pPr>
        <w:pStyle w:val="af3"/>
        <w:spacing w:line="410" w:lineRule="exact"/>
        <w:ind w:firstLine="562"/>
        <w:rPr>
          <w:szCs w:val="24"/>
        </w:rPr>
      </w:pPr>
      <w:r w:rsidRPr="0028464B">
        <w:rPr>
          <w:rtl/>
        </w:rPr>
        <w:t>يمكن تقسيم المجني عليهم</w:t>
      </w:r>
      <w:r w:rsidR="005C75FF">
        <w:rPr>
          <w:rFonts w:hint="cs"/>
          <w:rtl/>
        </w:rPr>
        <w:t xml:space="preserve"> ـ</w:t>
      </w:r>
      <w:r w:rsidRPr="0028464B">
        <w:rPr>
          <w:rtl/>
        </w:rPr>
        <w:t xml:space="preserve"> حسب الدور الذي يؤدّونه في وقوع الجريمة</w:t>
      </w:r>
      <w:r w:rsidR="005C75FF">
        <w:rPr>
          <w:rFonts w:hint="cs"/>
          <w:rtl/>
        </w:rPr>
        <w:t xml:space="preserve"> ـ</w:t>
      </w:r>
      <w:r w:rsidRPr="0028464B">
        <w:rPr>
          <w:rtl/>
        </w:rPr>
        <w:t xml:space="preserve"> إلى قسمين رئيسيّين:</w:t>
      </w:r>
    </w:p>
    <w:p w:rsidR="002E6802" w:rsidRDefault="00160010" w:rsidP="001D23BE">
      <w:pPr>
        <w:pStyle w:val="af3"/>
        <w:spacing w:line="410" w:lineRule="exact"/>
        <w:ind w:firstLine="562"/>
        <w:rPr>
          <w:szCs w:val="24"/>
        </w:rPr>
      </w:pPr>
      <w:r w:rsidRPr="00160010">
        <w:rPr>
          <w:b/>
          <w:bCs/>
          <w:rtl/>
        </w:rPr>
        <w:t>الأوّل</w:t>
      </w:r>
      <w:r w:rsidR="001C7277" w:rsidRPr="0028464B">
        <w:rPr>
          <w:rtl/>
        </w:rPr>
        <w:t>: هم المجني عليهم الأبرياء تماماً</w:t>
      </w:r>
      <w:r w:rsidR="005C75FF">
        <w:rPr>
          <w:rFonts w:hint="cs"/>
          <w:rtl/>
        </w:rPr>
        <w:t>،</w:t>
      </w:r>
      <w:r w:rsidR="001C7277" w:rsidRPr="0028464B">
        <w:rPr>
          <w:rtl/>
        </w:rPr>
        <w:t xml:space="preserve"> كالأطفال</w:t>
      </w:r>
      <w:r w:rsidR="005C75FF">
        <w:rPr>
          <w:rFonts w:hint="cs"/>
          <w:rtl/>
        </w:rPr>
        <w:t>،</w:t>
      </w:r>
      <w:r w:rsidR="001C7277" w:rsidRPr="0028464B">
        <w:rPr>
          <w:rtl/>
        </w:rPr>
        <w:t xml:space="preserve"> والمجانين</w:t>
      </w:r>
      <w:r w:rsidR="005C75FF">
        <w:rPr>
          <w:rFonts w:hint="cs"/>
          <w:rtl/>
        </w:rPr>
        <w:t>،</w:t>
      </w:r>
      <w:r w:rsidR="001C7277" w:rsidRPr="0028464B">
        <w:rPr>
          <w:rtl/>
        </w:rPr>
        <w:t xml:space="preserve"> والأشخاص الذين اتّخذوا كلّ الاحتياطات اللاّزمة لعدم وقوع الجريمة</w:t>
      </w:r>
      <w:r w:rsidR="005C75FF">
        <w:rPr>
          <w:rFonts w:hint="cs"/>
          <w:rtl/>
        </w:rPr>
        <w:t>،</w:t>
      </w:r>
      <w:r w:rsidR="001C7277" w:rsidRPr="0028464B">
        <w:rPr>
          <w:rtl/>
        </w:rPr>
        <w:t xml:space="preserve"> ولكن</w:t>
      </w:r>
      <w:r w:rsidR="005C75FF">
        <w:rPr>
          <w:rFonts w:hint="cs"/>
          <w:rtl/>
        </w:rPr>
        <w:t>ّهم</w:t>
      </w:r>
      <w:r w:rsidR="001C7277" w:rsidRPr="0028464B">
        <w:rPr>
          <w:rtl/>
        </w:rPr>
        <w:t xml:space="preserve"> أصبحوا ضحيّة</w:t>
      </w:r>
      <w:r w:rsidR="005C75FF">
        <w:rPr>
          <w:rFonts w:hint="cs"/>
          <w:rtl/>
        </w:rPr>
        <w:t>ً</w:t>
      </w:r>
      <w:r w:rsidR="001C7277" w:rsidRPr="0028464B">
        <w:rPr>
          <w:rtl/>
        </w:rPr>
        <w:t xml:space="preserve"> للجريمة</w:t>
      </w:r>
      <w:r w:rsidR="005C75FF">
        <w:rPr>
          <w:rFonts w:hint="cs"/>
          <w:rtl/>
        </w:rPr>
        <w:t>،</w:t>
      </w:r>
      <w:r w:rsidR="001C7277" w:rsidRPr="0028464B">
        <w:rPr>
          <w:rtl/>
        </w:rPr>
        <w:t xml:space="preserve"> وعرضة</w:t>
      </w:r>
      <w:r w:rsidR="005C75FF">
        <w:rPr>
          <w:rFonts w:hint="cs"/>
          <w:rtl/>
        </w:rPr>
        <w:t>ً</w:t>
      </w:r>
      <w:r w:rsidR="001C7277" w:rsidRPr="0028464B">
        <w:rPr>
          <w:rtl/>
        </w:rPr>
        <w:t xml:space="preserve"> لها</w:t>
      </w:r>
      <w:r w:rsidR="005C75FF">
        <w:rPr>
          <w:rFonts w:hint="cs"/>
          <w:rtl/>
        </w:rPr>
        <w:t>،</w:t>
      </w:r>
      <w:r w:rsidR="001C7277" w:rsidRPr="0028464B">
        <w:rPr>
          <w:rtl/>
        </w:rPr>
        <w:t xml:space="preserve"> مصادفةً</w:t>
      </w:r>
      <w:r w:rsidR="005C75FF">
        <w:rPr>
          <w:rFonts w:hint="cs"/>
          <w:rtl/>
        </w:rPr>
        <w:t>.</w:t>
      </w:r>
      <w:r w:rsidR="001C7277" w:rsidRPr="0028464B">
        <w:rPr>
          <w:rtl/>
        </w:rPr>
        <w:t xml:space="preserve"> </w:t>
      </w:r>
    </w:p>
    <w:p w:rsidR="001C7277" w:rsidRPr="0028464B" w:rsidRDefault="00160010" w:rsidP="001D23BE">
      <w:pPr>
        <w:pStyle w:val="af3"/>
        <w:spacing w:line="410" w:lineRule="exact"/>
        <w:ind w:firstLine="562"/>
        <w:rPr>
          <w:szCs w:val="24"/>
        </w:rPr>
      </w:pPr>
      <w:r w:rsidRPr="00160010">
        <w:rPr>
          <w:b/>
          <w:bCs/>
          <w:rtl/>
        </w:rPr>
        <w:t>الثاني:</w:t>
      </w:r>
      <w:r w:rsidR="001C7277" w:rsidRPr="0028464B">
        <w:rPr>
          <w:rtl/>
        </w:rPr>
        <w:t xml:space="preserve"> هم المجني</w:t>
      </w:r>
      <w:r w:rsidR="005C75FF">
        <w:rPr>
          <w:rFonts w:hint="cs"/>
          <w:rtl/>
        </w:rPr>
        <w:t>ّ</w:t>
      </w:r>
      <w:r w:rsidR="001C7277" w:rsidRPr="0028464B">
        <w:rPr>
          <w:rtl/>
        </w:rPr>
        <w:t xml:space="preserve"> عليهم المؤثّرون في وقوع الجريمة، أي الأشخاص الذين كانت لهم مشاركة بنحو ما في وقوع الجريمة، مثل</w:t>
      </w:r>
      <w:r w:rsidR="005C75FF">
        <w:rPr>
          <w:rFonts w:hint="cs"/>
          <w:rtl/>
        </w:rPr>
        <w:t>:</w:t>
      </w:r>
      <w:r w:rsidR="001C7277" w:rsidRPr="0028464B">
        <w:rPr>
          <w:rtl/>
        </w:rPr>
        <w:t xml:space="preserve"> المجنيّ عليهم المغفّ</w:t>
      </w:r>
      <w:r w:rsidR="005C75FF">
        <w:rPr>
          <w:rFonts w:hint="cs"/>
          <w:rtl/>
        </w:rPr>
        <w:t>َ</w:t>
      </w:r>
      <w:r w:rsidR="001C7277" w:rsidRPr="0028464B">
        <w:rPr>
          <w:rtl/>
        </w:rPr>
        <w:t>لون</w:t>
      </w:r>
      <w:r w:rsidR="005C75FF">
        <w:rPr>
          <w:rFonts w:hint="cs"/>
          <w:rtl/>
        </w:rPr>
        <w:t>،</w:t>
      </w:r>
      <w:r w:rsidR="001C7277" w:rsidRPr="0028464B">
        <w:rPr>
          <w:rtl/>
        </w:rPr>
        <w:t xml:space="preserve"> أو قليلو الاطّلاع.</w:t>
      </w:r>
    </w:p>
    <w:p w:rsidR="002E6802" w:rsidRDefault="001C7277" w:rsidP="001D23BE">
      <w:pPr>
        <w:pStyle w:val="af3"/>
        <w:spacing w:line="410" w:lineRule="exact"/>
        <w:ind w:firstLine="562"/>
        <w:rPr>
          <w:szCs w:val="24"/>
        </w:rPr>
      </w:pPr>
      <w:r w:rsidRPr="0028464B">
        <w:rPr>
          <w:rtl/>
        </w:rPr>
        <w:t xml:space="preserve">ولا يخفى أنّ دور المجنيّ عليهم في وقوع الجرائم ليس على مستوى واحد، بل يبدأ من عدم الانتباه والحذر، فالإثارة والتحريك، وصولاً </w:t>
      </w:r>
      <w:r w:rsidR="005C75FF">
        <w:rPr>
          <w:rFonts w:hint="cs"/>
          <w:rtl/>
        </w:rPr>
        <w:t>إلى</w:t>
      </w:r>
      <w:r w:rsidRPr="0028464B">
        <w:rPr>
          <w:rtl/>
        </w:rPr>
        <w:t xml:space="preserve"> </w:t>
      </w:r>
      <w:r w:rsidR="00DD38BF">
        <w:rPr>
          <w:rFonts w:hint="cs"/>
          <w:rtl/>
        </w:rPr>
        <w:t xml:space="preserve">الجاني </w:t>
      </w:r>
      <w:r w:rsidRPr="0028464B">
        <w:rPr>
          <w:rtl/>
        </w:rPr>
        <w:t>الذي يصبح هو ضحيّة أيضاً</w:t>
      </w:r>
      <w:r w:rsidR="00BE60AA">
        <w:rPr>
          <w:rtl/>
        </w:rPr>
        <w:t>.</w:t>
      </w:r>
    </w:p>
    <w:p w:rsidR="0019703B" w:rsidRDefault="005C75FF" w:rsidP="001D23BE">
      <w:pPr>
        <w:pStyle w:val="af3"/>
        <w:spacing w:line="410" w:lineRule="exact"/>
        <w:ind w:firstLine="562"/>
        <w:rPr>
          <w:szCs w:val="24"/>
        </w:rPr>
      </w:pPr>
      <w:r>
        <w:rPr>
          <w:rFonts w:hint="cs"/>
          <w:rtl/>
        </w:rPr>
        <w:t>و</w:t>
      </w:r>
      <w:r w:rsidR="001C7277" w:rsidRPr="0028464B">
        <w:rPr>
          <w:rtl/>
        </w:rPr>
        <w:t>كذلك يمكن تقسيم المجني</w:t>
      </w:r>
      <w:r>
        <w:rPr>
          <w:rFonts w:hint="cs"/>
          <w:rtl/>
        </w:rPr>
        <w:t>ّ</w:t>
      </w:r>
      <w:r w:rsidR="001C7277" w:rsidRPr="0028464B">
        <w:rPr>
          <w:rtl/>
        </w:rPr>
        <w:t xml:space="preserve"> عليهم</w:t>
      </w:r>
      <w:r>
        <w:rPr>
          <w:rFonts w:hint="cs"/>
          <w:rtl/>
        </w:rPr>
        <w:t xml:space="preserve"> ـ</w:t>
      </w:r>
      <w:r w:rsidR="001C7277" w:rsidRPr="0028464B">
        <w:rPr>
          <w:rtl/>
        </w:rPr>
        <w:t xml:space="preserve"> حسب معدّل الضرر الذي يلحقهم</w:t>
      </w:r>
      <w:r>
        <w:rPr>
          <w:rFonts w:hint="cs"/>
          <w:rtl/>
        </w:rPr>
        <w:t xml:space="preserve"> ـ</w:t>
      </w:r>
      <w:r w:rsidR="001C7277" w:rsidRPr="0028464B">
        <w:rPr>
          <w:rtl/>
        </w:rPr>
        <w:t xml:space="preserve"> إلى أقسام مختلفة</w:t>
      </w:r>
      <w:r>
        <w:rPr>
          <w:rFonts w:hint="cs"/>
          <w:rtl/>
        </w:rPr>
        <w:t>.</w:t>
      </w:r>
      <w:r w:rsidR="001C7277" w:rsidRPr="0028464B">
        <w:rPr>
          <w:rtl/>
        </w:rPr>
        <w:t xml:space="preserve"> فللمجني عليهم ظروف مختلفة من حيث قابليّة التأثّ</w:t>
      </w:r>
      <w:r>
        <w:rPr>
          <w:rFonts w:hint="cs"/>
          <w:rtl/>
        </w:rPr>
        <w:t>ُ</w:t>
      </w:r>
      <w:r w:rsidR="001C7277" w:rsidRPr="0028464B">
        <w:rPr>
          <w:rtl/>
        </w:rPr>
        <w:t>ر بالجريمة.</w:t>
      </w:r>
      <w:r>
        <w:rPr>
          <w:rFonts w:hint="cs"/>
          <w:rtl/>
        </w:rPr>
        <w:t xml:space="preserve"> و</w:t>
      </w:r>
      <w:r w:rsidR="001C7277" w:rsidRPr="0028464B">
        <w:rPr>
          <w:rtl/>
        </w:rPr>
        <w:t>من البديهي أنّ ظروف ارتكاب بعض الجرائم ليست متساوية فيما بين الرجال والنساء.</w:t>
      </w:r>
      <w:r>
        <w:rPr>
          <w:rFonts w:hint="cs"/>
          <w:rtl/>
        </w:rPr>
        <w:t xml:space="preserve"> </w:t>
      </w:r>
      <w:r w:rsidR="001C7277" w:rsidRPr="0028464B">
        <w:rPr>
          <w:rtl/>
        </w:rPr>
        <w:t xml:space="preserve">كما </w:t>
      </w:r>
      <w:r w:rsidR="001C7277" w:rsidRPr="0028464B">
        <w:rPr>
          <w:rtl/>
        </w:rPr>
        <w:lastRenderedPageBreak/>
        <w:t xml:space="preserve">أنّ ظروف تضرّر الأطفال تختلف عن ظروف تضرّر كبار السنّ. وهكذا يختلف الأشخاص </w:t>
      </w:r>
      <w:r>
        <w:rPr>
          <w:rFonts w:hint="cs"/>
          <w:rtl/>
        </w:rPr>
        <w:t>ذوو</w:t>
      </w:r>
      <w:r w:rsidR="001C7277" w:rsidRPr="0028464B">
        <w:rPr>
          <w:rtl/>
        </w:rPr>
        <w:t xml:space="preserve"> </w:t>
      </w:r>
      <w:r>
        <w:rPr>
          <w:rFonts w:hint="cs"/>
          <w:rtl/>
        </w:rPr>
        <w:t>القوى</w:t>
      </w:r>
      <w:r w:rsidR="001C7277" w:rsidRPr="0028464B">
        <w:rPr>
          <w:rtl/>
        </w:rPr>
        <w:t xml:space="preserve"> العقليّة </w:t>
      </w:r>
      <w:r w:rsidR="00DD38BF">
        <w:rPr>
          <w:rFonts w:hint="cs"/>
          <w:rtl/>
        </w:rPr>
        <w:t>ال</w:t>
      </w:r>
      <w:r w:rsidR="001C7277" w:rsidRPr="0028464B">
        <w:rPr>
          <w:rtl/>
        </w:rPr>
        <w:t>أضعف</w:t>
      </w:r>
      <w:r>
        <w:rPr>
          <w:rFonts w:hint="cs"/>
          <w:rtl/>
        </w:rPr>
        <w:t>،</w:t>
      </w:r>
      <w:r w:rsidR="001C7277" w:rsidRPr="0028464B">
        <w:rPr>
          <w:rtl/>
        </w:rPr>
        <w:t xml:space="preserve"> كالبله</w:t>
      </w:r>
      <w:r>
        <w:rPr>
          <w:rFonts w:hint="cs"/>
          <w:rtl/>
        </w:rPr>
        <w:t>،</w:t>
      </w:r>
      <w:r w:rsidR="001C7277" w:rsidRPr="0028464B">
        <w:rPr>
          <w:rtl/>
        </w:rPr>
        <w:t xml:space="preserve"> عن غيرهم</w:t>
      </w:r>
      <w:r>
        <w:rPr>
          <w:rFonts w:hint="cs"/>
          <w:rtl/>
        </w:rPr>
        <w:t>،</w:t>
      </w:r>
      <w:r w:rsidR="001C7277" w:rsidRPr="0028464B">
        <w:rPr>
          <w:rtl/>
        </w:rPr>
        <w:t xml:space="preserve"> فيكونون عرضة للتضرّر الجنائي</w:t>
      </w:r>
      <w:r>
        <w:rPr>
          <w:rFonts w:hint="cs"/>
          <w:rtl/>
        </w:rPr>
        <w:t>،</w:t>
      </w:r>
      <w:r w:rsidR="001C7277" w:rsidRPr="0028464B">
        <w:rPr>
          <w:rtl/>
        </w:rPr>
        <w:t xml:space="preserve"> ويصبحون ضحايا</w:t>
      </w:r>
      <w:r>
        <w:rPr>
          <w:rFonts w:hint="cs"/>
          <w:rtl/>
        </w:rPr>
        <w:t>،</w:t>
      </w:r>
      <w:r w:rsidR="001C7277" w:rsidRPr="0028464B">
        <w:rPr>
          <w:rtl/>
        </w:rPr>
        <w:t xml:space="preserve"> أكثر من غيرهم.</w:t>
      </w:r>
    </w:p>
    <w:p w:rsidR="0019703B" w:rsidRDefault="001C7277" w:rsidP="001D23BE">
      <w:pPr>
        <w:pStyle w:val="af3"/>
        <w:spacing w:line="430" w:lineRule="exact"/>
        <w:ind w:firstLine="562"/>
        <w:rPr>
          <w:szCs w:val="24"/>
        </w:rPr>
      </w:pPr>
      <w:r w:rsidRPr="0028464B">
        <w:rPr>
          <w:rtl/>
        </w:rPr>
        <w:t>فالأطفال يختلفون عن كبار السنّ من حيث الخصوصيّات البدنيّة</w:t>
      </w:r>
      <w:r w:rsidR="005C75FF">
        <w:rPr>
          <w:rFonts w:hint="cs"/>
          <w:rtl/>
        </w:rPr>
        <w:t>،</w:t>
      </w:r>
      <w:r w:rsidRPr="0028464B">
        <w:rPr>
          <w:rtl/>
        </w:rPr>
        <w:t xml:space="preserve"> والنفسيّة</w:t>
      </w:r>
      <w:r w:rsidR="005C75FF">
        <w:rPr>
          <w:rFonts w:hint="cs"/>
          <w:rtl/>
        </w:rPr>
        <w:t>،</w:t>
      </w:r>
      <w:r w:rsidRPr="0028464B">
        <w:rPr>
          <w:rtl/>
        </w:rPr>
        <w:t xml:space="preserve"> والشخصيّة</w:t>
      </w:r>
      <w:r w:rsidR="005C75FF">
        <w:rPr>
          <w:rFonts w:hint="cs"/>
          <w:rtl/>
        </w:rPr>
        <w:t>.</w:t>
      </w:r>
      <w:r>
        <w:rPr>
          <w:rtl/>
        </w:rPr>
        <w:t xml:space="preserve"> </w:t>
      </w:r>
      <w:r w:rsidRPr="0028464B">
        <w:rPr>
          <w:rtl/>
        </w:rPr>
        <w:t>كما أنّهم من الناحية الحقوقيّة والقانونيّة غير مسؤولين جزائيّاً ـ كالراشدين ـ ع</w:t>
      </w:r>
      <w:r>
        <w:rPr>
          <w:rtl/>
        </w:rPr>
        <w:t xml:space="preserve">ن </w:t>
      </w:r>
      <w:r w:rsidRPr="0028464B">
        <w:rPr>
          <w:rtl/>
        </w:rPr>
        <w:t>أعمالهم الجرميّة. وقد وجدت جنح الأطفال والناشئة مكانة خاصّة في كثير من العلوم الجنائيّة</w:t>
      </w:r>
      <w:r w:rsidR="005C75FF">
        <w:rPr>
          <w:rFonts w:hint="cs"/>
          <w:rtl/>
        </w:rPr>
        <w:t>،</w:t>
      </w:r>
      <w:r w:rsidRPr="0028464B">
        <w:rPr>
          <w:rtl/>
        </w:rPr>
        <w:t xml:space="preserve"> </w:t>
      </w:r>
      <w:r>
        <w:rPr>
          <w:rtl/>
        </w:rPr>
        <w:t>ك</w:t>
      </w:r>
      <w:r w:rsidRPr="0028464B">
        <w:rPr>
          <w:rtl/>
        </w:rPr>
        <w:t>علم الإجرام</w:t>
      </w:r>
      <w:r w:rsidR="005C75FF">
        <w:rPr>
          <w:rFonts w:hint="cs"/>
          <w:rtl/>
        </w:rPr>
        <w:t>،</w:t>
      </w:r>
      <w:r w:rsidRPr="0028464B">
        <w:rPr>
          <w:rtl/>
        </w:rPr>
        <w:t xml:space="preserve"> وحقوق الجزاء.</w:t>
      </w:r>
    </w:p>
    <w:p w:rsidR="007919BA" w:rsidRDefault="005C75FF" w:rsidP="001D23BE">
      <w:pPr>
        <w:pStyle w:val="af3"/>
        <w:spacing w:line="430" w:lineRule="exact"/>
        <w:ind w:firstLine="562"/>
        <w:rPr>
          <w:szCs w:val="24"/>
        </w:rPr>
      </w:pPr>
      <w:r>
        <w:rPr>
          <w:rFonts w:hint="cs"/>
          <w:rtl/>
        </w:rPr>
        <w:t>و</w:t>
      </w:r>
      <w:r w:rsidR="001C7277" w:rsidRPr="0028464B">
        <w:rPr>
          <w:rtl/>
        </w:rPr>
        <w:t>هناك فئة أخرى من ضحايا الجريمة يمكن تسميتهم بضحايا العدالة</w:t>
      </w:r>
      <w:r>
        <w:rPr>
          <w:rFonts w:hint="cs"/>
          <w:rtl/>
        </w:rPr>
        <w:t>،</w:t>
      </w:r>
      <w:r w:rsidR="001C7277" w:rsidRPr="0028464B">
        <w:rPr>
          <w:rtl/>
        </w:rPr>
        <w:t xml:space="preserve"> أو المحاكم الجزائيّة</w:t>
      </w:r>
      <w:r w:rsidR="001C7277">
        <w:rPr>
          <w:rtl/>
        </w:rPr>
        <w:t>،</w:t>
      </w:r>
      <w:r w:rsidR="001C7277" w:rsidRPr="0028464B">
        <w:rPr>
          <w:rtl/>
        </w:rPr>
        <w:t xml:space="preserve"> و</w:t>
      </w:r>
      <w:r w:rsidR="001C7277">
        <w:rPr>
          <w:rtl/>
        </w:rPr>
        <w:t xml:space="preserve">يجري </w:t>
      </w:r>
      <w:r w:rsidR="001C7277" w:rsidRPr="0028464B">
        <w:rPr>
          <w:rtl/>
        </w:rPr>
        <w:t>التحقيق</w:t>
      </w:r>
      <w:r w:rsidR="001C7277">
        <w:rPr>
          <w:rtl/>
        </w:rPr>
        <w:t>ُ</w:t>
      </w:r>
      <w:r w:rsidR="001C7277" w:rsidRPr="0028464B">
        <w:rPr>
          <w:rtl/>
        </w:rPr>
        <w:t xml:space="preserve"> بشأنهم تحت هذا العنوان. ففي كثير من الحالات</w:t>
      </w:r>
      <w:r w:rsidR="001C7277">
        <w:rPr>
          <w:rtl/>
        </w:rPr>
        <w:t xml:space="preserve"> لا يكون الأشخاص ضحايا جرائم الجن</w:t>
      </w:r>
      <w:r w:rsidR="001C7277" w:rsidRPr="0028464B">
        <w:rPr>
          <w:rtl/>
        </w:rPr>
        <w:t>اة، بل يكونون ضحايا الجهاز القضائي</w:t>
      </w:r>
      <w:r>
        <w:rPr>
          <w:rFonts w:hint="cs"/>
          <w:rtl/>
        </w:rPr>
        <w:t>،</w:t>
      </w:r>
      <w:r w:rsidR="001C7277" w:rsidRPr="0028464B">
        <w:rPr>
          <w:rtl/>
        </w:rPr>
        <w:t xml:space="preserve"> ويُعر</w:t>
      </w:r>
      <w:r>
        <w:rPr>
          <w:rFonts w:hint="cs"/>
          <w:rtl/>
        </w:rPr>
        <w:t>َ</w:t>
      </w:r>
      <w:r w:rsidR="001C7277" w:rsidRPr="0028464B">
        <w:rPr>
          <w:rtl/>
        </w:rPr>
        <w:t xml:space="preserve">فون بضحايا القضاء. </w:t>
      </w:r>
      <w:r>
        <w:rPr>
          <w:rFonts w:hint="cs"/>
          <w:rtl/>
        </w:rPr>
        <w:t xml:space="preserve">إنّ </w:t>
      </w:r>
      <w:r w:rsidR="001C7277" w:rsidRPr="0028464B">
        <w:rPr>
          <w:rtl/>
        </w:rPr>
        <w:t>المتّهم</w:t>
      </w:r>
      <w:r>
        <w:rPr>
          <w:rFonts w:hint="cs"/>
          <w:rtl/>
        </w:rPr>
        <w:t>ي</w:t>
      </w:r>
      <w:r w:rsidR="001C7277" w:rsidRPr="0028464B">
        <w:rPr>
          <w:rtl/>
        </w:rPr>
        <w:t>ن والمحكوم</w:t>
      </w:r>
      <w:r>
        <w:rPr>
          <w:rFonts w:hint="cs"/>
          <w:rtl/>
        </w:rPr>
        <w:t>ي</w:t>
      </w:r>
      <w:r w:rsidR="001C7277" w:rsidRPr="0028464B">
        <w:rPr>
          <w:rtl/>
        </w:rPr>
        <w:t>ن الأبرياء الموقوف</w:t>
      </w:r>
      <w:r>
        <w:rPr>
          <w:rFonts w:hint="cs"/>
          <w:rtl/>
        </w:rPr>
        <w:t>ي</w:t>
      </w:r>
      <w:r w:rsidR="001C7277" w:rsidRPr="0028464B">
        <w:rPr>
          <w:rtl/>
        </w:rPr>
        <w:t>ن بسبب اتّهامات جزائيّة هم من هذه الطائفة من الضحايا والمتضرّرين الجنائيّين</w:t>
      </w:r>
      <w:r>
        <w:rPr>
          <w:rFonts w:hint="cs"/>
          <w:rtl/>
        </w:rPr>
        <w:t>،</w:t>
      </w:r>
      <w:r w:rsidR="001C7277" w:rsidRPr="0028464B">
        <w:rPr>
          <w:rtl/>
        </w:rPr>
        <w:t xml:space="preserve"> فضلاً عمّ</w:t>
      </w:r>
      <w:r w:rsidR="00DD38BF">
        <w:rPr>
          <w:rFonts w:hint="cs"/>
          <w:rtl/>
        </w:rPr>
        <w:t>َ</w:t>
      </w:r>
      <w:r w:rsidR="001C7277" w:rsidRPr="0028464B">
        <w:rPr>
          <w:rtl/>
        </w:rPr>
        <w:t>ن</w:t>
      </w:r>
      <w:r w:rsidR="00DD38BF">
        <w:rPr>
          <w:rFonts w:hint="cs"/>
          <w:rtl/>
        </w:rPr>
        <w:t>ْ</w:t>
      </w:r>
      <w:r w:rsidR="001C7277" w:rsidRPr="0028464B">
        <w:rPr>
          <w:rtl/>
        </w:rPr>
        <w:t xml:space="preserve"> </w:t>
      </w:r>
      <w:r w:rsidR="001C7277">
        <w:rPr>
          <w:rtl/>
        </w:rPr>
        <w:t>أ</w:t>
      </w:r>
      <w:r w:rsidR="001C7277" w:rsidRPr="0028464B">
        <w:rPr>
          <w:rtl/>
        </w:rPr>
        <w:t>دانتهم المحاكم</w:t>
      </w:r>
      <w:r>
        <w:rPr>
          <w:rFonts w:hint="cs"/>
          <w:rtl/>
        </w:rPr>
        <w:t>،</w:t>
      </w:r>
      <w:r w:rsidR="001C7277" w:rsidRPr="0028464B">
        <w:rPr>
          <w:rtl/>
        </w:rPr>
        <w:t xml:space="preserve"> وأصدرت بحقّهم أحكاماً عقابيّة</w:t>
      </w:r>
      <w:r>
        <w:rPr>
          <w:rFonts w:hint="cs"/>
          <w:rtl/>
        </w:rPr>
        <w:t>،</w:t>
      </w:r>
      <w:r w:rsidR="001C7277" w:rsidRPr="0028464B">
        <w:rPr>
          <w:rtl/>
        </w:rPr>
        <w:t xml:space="preserve"> رغم كونهم في حقيقتهم أبرياء</w:t>
      </w:r>
      <w:r>
        <w:rPr>
          <w:rFonts w:hint="cs"/>
          <w:rtl/>
        </w:rPr>
        <w:t>.</w:t>
      </w:r>
      <w:r w:rsidR="001C7277" w:rsidRPr="0028464B">
        <w:rPr>
          <w:rtl/>
        </w:rPr>
        <w:t xml:space="preserve"> والسبب الرئيس لمثل هذه الحالات</w:t>
      </w:r>
      <w:r w:rsidR="001C7277">
        <w:rPr>
          <w:rtl/>
        </w:rPr>
        <w:t xml:space="preserve"> هي</w:t>
      </w:r>
      <w:r w:rsidR="001C7277" w:rsidRPr="0028464B">
        <w:rPr>
          <w:rtl/>
        </w:rPr>
        <w:t xml:space="preserve"> التحقيقات أو الاعتقالات غير الصائبة</w:t>
      </w:r>
      <w:r>
        <w:rPr>
          <w:rFonts w:hint="cs"/>
          <w:rtl/>
        </w:rPr>
        <w:t>.</w:t>
      </w:r>
      <w:r w:rsidR="001C7277" w:rsidRPr="0028464B">
        <w:rPr>
          <w:rtl/>
        </w:rPr>
        <w:t xml:space="preserve"> وكذلك سائر الحالات المتعلّقة بنقض حقوق المتّهمين.</w:t>
      </w:r>
    </w:p>
    <w:p w:rsidR="00914BC2" w:rsidRDefault="001C7277" w:rsidP="001D23BE">
      <w:pPr>
        <w:pStyle w:val="af3"/>
        <w:spacing w:line="430" w:lineRule="exact"/>
        <w:ind w:firstLine="562"/>
        <w:rPr>
          <w:rtl/>
        </w:rPr>
      </w:pPr>
      <w:r w:rsidRPr="0028464B">
        <w:rPr>
          <w:rtl/>
        </w:rPr>
        <w:t>لقد أولى الإسلام عناية فائقة</w:t>
      </w:r>
      <w:r w:rsidR="005C75FF">
        <w:rPr>
          <w:rFonts w:hint="cs"/>
          <w:rtl/>
        </w:rPr>
        <w:t>،</w:t>
      </w:r>
      <w:r w:rsidRPr="0028464B">
        <w:rPr>
          <w:rtl/>
        </w:rPr>
        <w:t xml:space="preserve"> واهتمّ اهتماماً بالغاً</w:t>
      </w:r>
      <w:r w:rsidR="005C75FF">
        <w:rPr>
          <w:rFonts w:hint="cs"/>
          <w:rtl/>
        </w:rPr>
        <w:t>،</w:t>
      </w:r>
      <w:r w:rsidRPr="0028464B">
        <w:rPr>
          <w:rtl/>
        </w:rPr>
        <w:t xml:space="preserve"> بتعويض الخسائر الواردة في هذه الحالات</w:t>
      </w:r>
      <w:r w:rsidR="005C75FF">
        <w:rPr>
          <w:rFonts w:hint="cs"/>
          <w:rtl/>
        </w:rPr>
        <w:t>؛</w:t>
      </w:r>
      <w:r w:rsidRPr="0028464B">
        <w:rPr>
          <w:rtl/>
        </w:rPr>
        <w:t xml:space="preserve"> انطلاقاً من </w:t>
      </w:r>
      <w:r w:rsidRPr="00DD38BF">
        <w:rPr>
          <w:rtl/>
        </w:rPr>
        <w:t>قاعدتي</w:t>
      </w:r>
      <w:r w:rsidR="005C75FF" w:rsidRPr="00DD38BF">
        <w:rPr>
          <w:rFonts w:hint="cs"/>
          <w:rtl/>
        </w:rPr>
        <w:t>:</w:t>
      </w:r>
      <w:r w:rsidRPr="00DD38BF">
        <w:rPr>
          <w:rtl/>
        </w:rPr>
        <w:t xml:space="preserve"> </w:t>
      </w:r>
      <w:r w:rsidR="005C75FF" w:rsidRPr="00DD38BF">
        <w:rPr>
          <w:rtl/>
        </w:rPr>
        <w:t>«</w:t>
      </w:r>
      <w:r w:rsidRPr="00DD38BF">
        <w:rPr>
          <w:rtl/>
        </w:rPr>
        <w:t>التسبيب</w:t>
      </w:r>
      <w:r w:rsidR="005C75FF" w:rsidRPr="00DD38BF">
        <w:rPr>
          <w:rtl/>
        </w:rPr>
        <w:t>»</w:t>
      </w:r>
      <w:r w:rsidR="00DD38BF">
        <w:rPr>
          <w:rFonts w:hint="cs"/>
          <w:rtl/>
        </w:rPr>
        <w:t>؛</w:t>
      </w:r>
      <w:r w:rsidRPr="00DD38BF">
        <w:rPr>
          <w:rtl/>
        </w:rPr>
        <w:t xml:space="preserve"> و</w:t>
      </w:r>
      <w:r w:rsidR="005C75FF" w:rsidRPr="00DD38BF">
        <w:rPr>
          <w:rtl/>
        </w:rPr>
        <w:t>«</w:t>
      </w:r>
      <w:r w:rsidRPr="00DD38BF">
        <w:rPr>
          <w:rtl/>
        </w:rPr>
        <w:t>لا ضرر</w:t>
      </w:r>
      <w:r w:rsidR="005C75FF" w:rsidRPr="00DD38BF">
        <w:rPr>
          <w:rtl/>
        </w:rPr>
        <w:t>»</w:t>
      </w:r>
      <w:r w:rsidR="008A270B" w:rsidRPr="00DD38BF">
        <w:rPr>
          <w:rFonts w:hint="cs"/>
          <w:rtl/>
        </w:rPr>
        <w:t>،</w:t>
      </w:r>
      <w:r w:rsidRPr="0028464B">
        <w:rPr>
          <w:rtl/>
        </w:rPr>
        <w:t xml:space="preserve"> الفقهيّتين</w:t>
      </w:r>
      <w:r w:rsidR="008A270B">
        <w:rPr>
          <w:rFonts w:hint="cs"/>
          <w:rtl/>
        </w:rPr>
        <w:t>،</w:t>
      </w:r>
      <w:r w:rsidRPr="0028464B">
        <w:rPr>
          <w:rtl/>
        </w:rPr>
        <w:t xml:space="preserve"> ولو لم يكن المسبّب في حدوث الخسارة مقصّ</w:t>
      </w:r>
      <w:r w:rsidR="008A270B">
        <w:rPr>
          <w:rFonts w:hint="cs"/>
          <w:rtl/>
        </w:rPr>
        <w:t>ِ</w:t>
      </w:r>
      <w:r w:rsidRPr="0028464B">
        <w:rPr>
          <w:rtl/>
        </w:rPr>
        <w:t>راً.</w:t>
      </w:r>
      <w:r>
        <w:rPr>
          <w:rtl/>
        </w:rPr>
        <w:t xml:space="preserve"> </w:t>
      </w:r>
      <w:r w:rsidRPr="0028464B">
        <w:rPr>
          <w:rtl/>
        </w:rPr>
        <w:t xml:space="preserve">ولهذا نراه </w:t>
      </w:r>
      <w:r w:rsidR="008A270B">
        <w:rPr>
          <w:rFonts w:hint="cs"/>
          <w:rtl/>
        </w:rPr>
        <w:t xml:space="preserve">قد </w:t>
      </w:r>
      <w:r w:rsidRPr="0028464B">
        <w:rPr>
          <w:rtl/>
        </w:rPr>
        <w:t>عيّ</w:t>
      </w:r>
      <w:r w:rsidR="008A270B">
        <w:rPr>
          <w:rFonts w:hint="cs"/>
          <w:rtl/>
        </w:rPr>
        <w:t>َ</w:t>
      </w:r>
      <w:r w:rsidRPr="0028464B">
        <w:rPr>
          <w:rtl/>
        </w:rPr>
        <w:t>ن تعويضاً حتّى للضرر الجسماني الناشئ من الخطأ المحض</w:t>
      </w:r>
      <w:r w:rsidR="008A270B">
        <w:rPr>
          <w:rFonts w:hint="cs"/>
          <w:rtl/>
        </w:rPr>
        <w:t>،</w:t>
      </w:r>
      <w:r w:rsidRPr="0028464B">
        <w:rPr>
          <w:rtl/>
        </w:rPr>
        <w:t xml:space="preserve"> والذي لا يعدّ المسبّ</w:t>
      </w:r>
      <w:r w:rsidR="008A270B">
        <w:rPr>
          <w:rFonts w:hint="cs"/>
          <w:rtl/>
        </w:rPr>
        <w:t>ِ</w:t>
      </w:r>
      <w:r w:rsidRPr="0028464B">
        <w:rPr>
          <w:rtl/>
        </w:rPr>
        <w:t>ب مقصّ</w:t>
      </w:r>
      <w:r w:rsidR="008A270B">
        <w:rPr>
          <w:rFonts w:hint="cs"/>
          <w:rtl/>
        </w:rPr>
        <w:t>ِ</w:t>
      </w:r>
      <w:r w:rsidRPr="0028464B">
        <w:rPr>
          <w:rtl/>
        </w:rPr>
        <w:t>راً فيه أبداً</w:t>
      </w:r>
      <w:r w:rsidR="008A270B">
        <w:rPr>
          <w:rFonts w:hint="cs"/>
          <w:rtl/>
        </w:rPr>
        <w:t>. وقد</w:t>
      </w:r>
      <w:r w:rsidRPr="0028464B">
        <w:rPr>
          <w:rtl/>
        </w:rPr>
        <w:t xml:space="preserve"> سمّاه دية الخطأ.</w:t>
      </w:r>
    </w:p>
    <w:p w:rsidR="001C7277" w:rsidRPr="0028464B" w:rsidRDefault="001C7277" w:rsidP="001D23BE">
      <w:pPr>
        <w:pStyle w:val="af3"/>
        <w:spacing w:line="430" w:lineRule="exact"/>
        <w:ind w:firstLine="562"/>
        <w:rPr>
          <w:szCs w:val="24"/>
        </w:rPr>
      </w:pPr>
    </w:p>
    <w:p w:rsidR="001C7277" w:rsidRPr="00425AC1" w:rsidRDefault="00160010" w:rsidP="001C7277">
      <w:pPr>
        <w:pStyle w:val="17"/>
        <w:rPr>
          <w:lang w:bidi="ar-SA"/>
        </w:rPr>
      </w:pPr>
      <w:r w:rsidRPr="00935AD1">
        <w:rPr>
          <w:rtl/>
          <w:lang w:bidi="ar-SA"/>
        </w:rPr>
        <w:t>ج ـ عوامل التضرّر الجنائي</w:t>
      </w:r>
    </w:p>
    <w:p w:rsidR="002E6802" w:rsidRDefault="001C7277" w:rsidP="00E43CBD">
      <w:pPr>
        <w:pStyle w:val="af3"/>
        <w:spacing w:line="380" w:lineRule="exact"/>
        <w:rPr>
          <w:rtl/>
        </w:rPr>
      </w:pPr>
      <w:r w:rsidRPr="0028464B">
        <w:rPr>
          <w:rtl/>
        </w:rPr>
        <w:t xml:space="preserve">للتضرّر الجنائي </w:t>
      </w:r>
      <w:r w:rsidR="008A270B">
        <w:rPr>
          <w:rFonts w:hint="cs"/>
          <w:rtl/>
        </w:rPr>
        <w:t xml:space="preserve">ـ </w:t>
      </w:r>
      <w:r w:rsidRPr="0028464B">
        <w:rPr>
          <w:rtl/>
        </w:rPr>
        <w:t>كما للفعل الجنائي</w:t>
      </w:r>
      <w:r w:rsidR="008A270B">
        <w:rPr>
          <w:rFonts w:hint="cs"/>
          <w:rtl/>
        </w:rPr>
        <w:t xml:space="preserve"> ـ</w:t>
      </w:r>
      <w:r w:rsidRPr="0028464B">
        <w:rPr>
          <w:rtl/>
        </w:rPr>
        <w:t xml:space="preserve"> علل وعوامل مختلفة</w:t>
      </w:r>
      <w:r w:rsidR="008A270B">
        <w:rPr>
          <w:rFonts w:hint="cs"/>
          <w:rtl/>
        </w:rPr>
        <w:t>.</w:t>
      </w:r>
      <w:r w:rsidRPr="0028464B">
        <w:rPr>
          <w:rtl/>
        </w:rPr>
        <w:t xml:space="preserve"> </w:t>
      </w:r>
      <w:r w:rsidR="008A270B">
        <w:rPr>
          <w:rFonts w:hint="cs"/>
          <w:rtl/>
        </w:rPr>
        <w:t>و</w:t>
      </w:r>
      <w:r>
        <w:rPr>
          <w:rtl/>
        </w:rPr>
        <w:t xml:space="preserve">طائفة </w:t>
      </w:r>
      <w:r w:rsidRPr="0028464B">
        <w:rPr>
          <w:rtl/>
        </w:rPr>
        <w:t>ك</w:t>
      </w:r>
      <w:r w:rsidR="008A270B">
        <w:rPr>
          <w:rFonts w:hint="cs"/>
          <w:rtl/>
        </w:rPr>
        <w:t>ب</w:t>
      </w:r>
      <w:r w:rsidRPr="0028464B">
        <w:rPr>
          <w:rtl/>
        </w:rPr>
        <w:t>ير</w:t>
      </w:r>
      <w:r>
        <w:rPr>
          <w:rtl/>
        </w:rPr>
        <w:t>ة</w:t>
      </w:r>
      <w:r w:rsidRPr="0028464B">
        <w:rPr>
          <w:rtl/>
        </w:rPr>
        <w:t xml:space="preserve"> منها مشتركة. إنّ أهمّ سبب وراء ارتكاب الجرائم في المجتمع هو وجود العلل والعوامل المشجّعة على الجريمة</w:t>
      </w:r>
      <w:r w:rsidR="008A270B">
        <w:rPr>
          <w:rFonts w:hint="cs"/>
          <w:rtl/>
        </w:rPr>
        <w:t>،</w:t>
      </w:r>
      <w:r w:rsidRPr="0028464B">
        <w:rPr>
          <w:rtl/>
        </w:rPr>
        <w:t xml:space="preserve"> ووجود أشخاص لديهم الدافع القوي للإجرام</w:t>
      </w:r>
      <w:r w:rsidR="008A270B">
        <w:rPr>
          <w:rFonts w:hint="cs"/>
          <w:rtl/>
        </w:rPr>
        <w:t>.</w:t>
      </w:r>
      <w:r w:rsidRPr="0028464B">
        <w:rPr>
          <w:rtl/>
        </w:rPr>
        <w:t xml:space="preserve"> ب</w:t>
      </w:r>
      <w:r w:rsidR="008A270B">
        <w:rPr>
          <w:rFonts w:hint="cs"/>
          <w:rtl/>
        </w:rPr>
        <w:t>َ</w:t>
      </w:r>
      <w:r w:rsidRPr="0028464B">
        <w:rPr>
          <w:rtl/>
        </w:rPr>
        <w:t>ي</w:t>
      </w:r>
      <w:r w:rsidR="008A270B">
        <w:rPr>
          <w:rFonts w:hint="cs"/>
          <w:rtl/>
        </w:rPr>
        <w:t>ْ</w:t>
      </w:r>
      <w:r w:rsidRPr="0028464B">
        <w:rPr>
          <w:rtl/>
        </w:rPr>
        <w:t xml:space="preserve">دَ أنّنا سنركّز </w:t>
      </w:r>
      <w:r w:rsidRPr="0028464B">
        <w:rPr>
          <w:rtl/>
        </w:rPr>
        <w:lastRenderedPageBreak/>
        <w:t>هنا على العوامل التي تتمحور حول توجّ</w:t>
      </w:r>
      <w:r w:rsidR="008A270B">
        <w:rPr>
          <w:rFonts w:hint="cs"/>
          <w:rtl/>
        </w:rPr>
        <w:t>ُ</w:t>
      </w:r>
      <w:r w:rsidRPr="0028464B">
        <w:rPr>
          <w:rtl/>
        </w:rPr>
        <w:t>هات المجنيّ عليهم، فنشير في ما يلي إلى بعض هذه العوامل من وجهة نظر علم ضحايا الجريمة:</w:t>
      </w:r>
    </w:p>
    <w:p w:rsidR="001C7277" w:rsidRPr="0028464B" w:rsidRDefault="001C7277" w:rsidP="001C7277">
      <w:pPr>
        <w:pStyle w:val="af3"/>
        <w:rPr>
          <w:szCs w:val="24"/>
        </w:rPr>
      </w:pPr>
    </w:p>
    <w:p w:rsidR="002E6802" w:rsidRDefault="00160010">
      <w:pPr>
        <w:pStyle w:val="17"/>
        <w:rPr>
          <w:lang w:bidi="ar-SA"/>
        </w:rPr>
      </w:pPr>
      <w:r w:rsidRPr="00935AD1">
        <w:rPr>
          <w:rtl/>
          <w:lang w:bidi="ar-SA"/>
        </w:rPr>
        <w:t>1</w:t>
      </w:r>
      <w:r w:rsidRPr="00935AD1">
        <w:rPr>
          <w:rFonts w:hint="eastAsia"/>
          <w:rtl/>
          <w:lang w:bidi="ar-SA"/>
        </w:rPr>
        <w:t>ـ</w:t>
      </w:r>
      <w:r w:rsidRPr="00935AD1">
        <w:rPr>
          <w:rtl/>
          <w:lang w:bidi="ar-SA"/>
        </w:rPr>
        <w:t xml:space="preserve"> مشاركة المجني عليه في الجناية</w:t>
      </w:r>
    </w:p>
    <w:p w:rsidR="002E6802" w:rsidRDefault="001C7277" w:rsidP="001D23BE">
      <w:pPr>
        <w:pStyle w:val="af3"/>
        <w:spacing w:line="420" w:lineRule="exact"/>
        <w:ind w:firstLine="562"/>
        <w:rPr>
          <w:szCs w:val="24"/>
        </w:rPr>
      </w:pPr>
      <w:r w:rsidRPr="0028464B">
        <w:rPr>
          <w:rtl/>
        </w:rPr>
        <w:t>للمجني</w:t>
      </w:r>
      <w:r w:rsidR="008A270B">
        <w:rPr>
          <w:rFonts w:hint="cs"/>
          <w:rtl/>
        </w:rPr>
        <w:t>ّ</w:t>
      </w:r>
      <w:r w:rsidRPr="0028464B">
        <w:rPr>
          <w:rtl/>
        </w:rPr>
        <w:t xml:space="preserve"> عليه في موارد كثيرة مشاركة ما ـ قلّت أو كثُرت ـ حتّى في العنصر المادّي للجريمة أو تسهيلها</w:t>
      </w:r>
      <w:r w:rsidR="008A270B">
        <w:rPr>
          <w:rFonts w:hint="cs"/>
          <w:rtl/>
        </w:rPr>
        <w:t>.</w:t>
      </w:r>
      <w:r w:rsidRPr="0028464B">
        <w:rPr>
          <w:rtl/>
        </w:rPr>
        <w:t xml:space="preserve"> </w:t>
      </w:r>
      <w:r w:rsidR="008A270B">
        <w:rPr>
          <w:rFonts w:hint="cs"/>
          <w:rtl/>
        </w:rPr>
        <w:t>و</w:t>
      </w:r>
      <w:r w:rsidRPr="0028464B">
        <w:rPr>
          <w:rtl/>
        </w:rPr>
        <w:t>يمكن الإشارة إلى نماذج منها. لا شكّ أنّ هذه المشاركة قد تكون واعية أحياناً</w:t>
      </w:r>
      <w:r w:rsidR="008A270B">
        <w:rPr>
          <w:rFonts w:hint="cs"/>
          <w:rtl/>
        </w:rPr>
        <w:t>؛</w:t>
      </w:r>
      <w:r w:rsidRPr="0028464B">
        <w:rPr>
          <w:rtl/>
        </w:rPr>
        <w:t xml:space="preserve"> وقد تكون ناجمة عن غفلة</w:t>
      </w:r>
      <w:r w:rsidR="008A270B">
        <w:rPr>
          <w:rFonts w:hint="cs"/>
          <w:rtl/>
        </w:rPr>
        <w:t>ٍ،</w:t>
      </w:r>
      <w:r w:rsidRPr="0028464B">
        <w:rPr>
          <w:rtl/>
        </w:rPr>
        <w:t xml:space="preserve"> أو ضعف القوى الجسميّة أو ال</w:t>
      </w:r>
      <w:r>
        <w:rPr>
          <w:rtl/>
        </w:rPr>
        <w:t>عقلي</w:t>
      </w:r>
      <w:r w:rsidRPr="0028464B">
        <w:rPr>
          <w:rtl/>
        </w:rPr>
        <w:t xml:space="preserve">ّة أحياناً. </w:t>
      </w:r>
      <w:r>
        <w:rPr>
          <w:rtl/>
        </w:rPr>
        <w:t>ف</w:t>
      </w:r>
      <w:r w:rsidRPr="0028464B">
        <w:rPr>
          <w:rtl/>
        </w:rPr>
        <w:t>أنواع السلوك الجنسي</w:t>
      </w:r>
      <w:r w:rsidR="008A270B">
        <w:rPr>
          <w:rFonts w:hint="cs"/>
          <w:rtl/>
        </w:rPr>
        <w:t>ّ</w:t>
      </w:r>
      <w:r w:rsidRPr="0028464B">
        <w:rPr>
          <w:rtl/>
        </w:rPr>
        <w:t xml:space="preserve"> المبتني على رض</w:t>
      </w:r>
      <w:r w:rsidR="008A270B">
        <w:rPr>
          <w:rFonts w:hint="cs"/>
          <w:rtl/>
        </w:rPr>
        <w:t>ا</w:t>
      </w:r>
      <w:r w:rsidRPr="0028464B">
        <w:rPr>
          <w:rtl/>
        </w:rPr>
        <w:t xml:space="preserve"> الطرفين</w:t>
      </w:r>
      <w:r w:rsidR="008A270B">
        <w:rPr>
          <w:rFonts w:hint="cs"/>
          <w:rtl/>
        </w:rPr>
        <w:t>،</w:t>
      </w:r>
      <w:r w:rsidRPr="0028464B">
        <w:rPr>
          <w:rtl/>
        </w:rPr>
        <w:t xml:space="preserve"> والمستحقّة للعقوبة القانونيّة</w:t>
      </w:r>
      <w:r w:rsidR="008A270B">
        <w:rPr>
          <w:rFonts w:hint="cs"/>
          <w:rtl/>
        </w:rPr>
        <w:t>،</w:t>
      </w:r>
      <w:r w:rsidRPr="0028464B">
        <w:rPr>
          <w:rtl/>
        </w:rPr>
        <w:t xml:space="preserve"> هي من هذا القبيل</w:t>
      </w:r>
      <w:r w:rsidR="008A270B">
        <w:rPr>
          <w:rFonts w:hint="cs"/>
          <w:rtl/>
        </w:rPr>
        <w:t>.</w:t>
      </w:r>
      <w:r w:rsidRPr="0028464B">
        <w:rPr>
          <w:rtl/>
        </w:rPr>
        <w:t xml:space="preserve"> ومثال هذه الحالة</w:t>
      </w:r>
      <w:r w:rsidR="008A270B">
        <w:rPr>
          <w:rFonts w:hint="cs"/>
          <w:rtl/>
        </w:rPr>
        <w:t>:</w:t>
      </w:r>
      <w:r w:rsidRPr="0028464B">
        <w:rPr>
          <w:rtl/>
        </w:rPr>
        <w:t xml:space="preserve"> الصبيّ الذي يرضى بممارسة الجنس معه</w:t>
      </w:r>
      <w:r w:rsidR="008A270B">
        <w:rPr>
          <w:rFonts w:hint="cs"/>
          <w:rtl/>
        </w:rPr>
        <w:t>،</w:t>
      </w:r>
      <w:r w:rsidRPr="0028464B">
        <w:rPr>
          <w:rtl/>
        </w:rPr>
        <w:t xml:space="preserve"> ولكن</w:t>
      </w:r>
      <w:r w:rsidR="008A270B">
        <w:rPr>
          <w:rFonts w:hint="cs"/>
          <w:rtl/>
        </w:rPr>
        <w:t>ّ</w:t>
      </w:r>
      <w:r w:rsidRPr="0028464B">
        <w:rPr>
          <w:rtl/>
        </w:rPr>
        <w:t xml:space="preserve"> رضاه لا يبرّر للمجرم ارتكاب هذا الجرم، أو الصبيّة التي تجنح إلى الفرار من بيت أبيها ـ مثلاً ـ</w:t>
      </w:r>
      <w:r w:rsidR="008A270B">
        <w:rPr>
          <w:rFonts w:hint="cs"/>
          <w:rtl/>
        </w:rPr>
        <w:t>؛</w:t>
      </w:r>
      <w:r w:rsidRPr="0028464B">
        <w:rPr>
          <w:rtl/>
        </w:rPr>
        <w:t xml:space="preserve"> بقصد الزواج</w:t>
      </w:r>
      <w:r w:rsidR="008A270B">
        <w:rPr>
          <w:rFonts w:hint="cs"/>
          <w:rtl/>
        </w:rPr>
        <w:t>،</w:t>
      </w:r>
      <w:r w:rsidRPr="0028464B">
        <w:rPr>
          <w:rtl/>
        </w:rPr>
        <w:t xml:space="preserve"> أو العيش مع خطيبها، ثمّ تشارك مشاركة كاملة في التخطيط لاختطافها.</w:t>
      </w:r>
    </w:p>
    <w:p w:rsidR="0019703B" w:rsidRDefault="001C7277" w:rsidP="001D23BE">
      <w:pPr>
        <w:pStyle w:val="af3"/>
        <w:spacing w:line="420" w:lineRule="exact"/>
        <w:ind w:firstLine="562"/>
        <w:rPr>
          <w:szCs w:val="24"/>
        </w:rPr>
      </w:pPr>
      <w:r w:rsidRPr="0028464B">
        <w:rPr>
          <w:rtl/>
        </w:rPr>
        <w:t xml:space="preserve">وفي </w:t>
      </w:r>
      <w:r w:rsidR="008A270B">
        <w:rPr>
          <w:rFonts w:hint="cs"/>
          <w:rtl/>
        </w:rPr>
        <w:t>بعض ال</w:t>
      </w:r>
      <w:r>
        <w:rPr>
          <w:rtl/>
        </w:rPr>
        <w:t>حالات</w:t>
      </w:r>
      <w:r w:rsidRPr="0028464B">
        <w:rPr>
          <w:rtl/>
        </w:rPr>
        <w:t xml:space="preserve"> </w:t>
      </w:r>
      <w:r w:rsidR="008A270B">
        <w:rPr>
          <w:rFonts w:hint="cs"/>
          <w:rtl/>
        </w:rPr>
        <w:t xml:space="preserve">يوفِّر </w:t>
      </w:r>
      <w:r w:rsidRPr="0028464B">
        <w:rPr>
          <w:rtl/>
        </w:rPr>
        <w:t>المجني</w:t>
      </w:r>
      <w:r w:rsidR="008A270B">
        <w:rPr>
          <w:rFonts w:hint="cs"/>
          <w:rtl/>
        </w:rPr>
        <w:t>ّ</w:t>
      </w:r>
      <w:r w:rsidRPr="0028464B">
        <w:rPr>
          <w:rtl/>
        </w:rPr>
        <w:t xml:space="preserve"> عليه</w:t>
      </w:r>
      <w:r w:rsidR="008A270B">
        <w:rPr>
          <w:rFonts w:hint="cs"/>
          <w:rtl/>
        </w:rPr>
        <w:t>،</w:t>
      </w:r>
      <w:r w:rsidRPr="0028464B">
        <w:rPr>
          <w:rtl/>
        </w:rPr>
        <w:t xml:space="preserve"> ومن خلال حركة أو تصرّف خ</w:t>
      </w:r>
      <w:r>
        <w:rPr>
          <w:rtl/>
        </w:rPr>
        <w:t>ا</w:t>
      </w:r>
      <w:r w:rsidRPr="0028464B">
        <w:rPr>
          <w:rtl/>
        </w:rPr>
        <w:t>ط</w:t>
      </w:r>
      <w:r>
        <w:rPr>
          <w:rtl/>
        </w:rPr>
        <w:t>ئ</w:t>
      </w:r>
      <w:r w:rsidR="008A270B">
        <w:rPr>
          <w:rFonts w:hint="cs"/>
          <w:rtl/>
        </w:rPr>
        <w:t>،</w:t>
      </w:r>
      <w:r>
        <w:rPr>
          <w:rtl/>
        </w:rPr>
        <w:t xml:space="preserve"> </w:t>
      </w:r>
      <w:r w:rsidRPr="0028464B">
        <w:rPr>
          <w:rtl/>
        </w:rPr>
        <w:t xml:space="preserve">أو </w:t>
      </w:r>
      <w:r>
        <w:rPr>
          <w:rtl/>
        </w:rPr>
        <w:t>ناجم</w:t>
      </w:r>
      <w:r w:rsidR="008A270B">
        <w:rPr>
          <w:rFonts w:hint="cs"/>
          <w:rtl/>
        </w:rPr>
        <w:t xml:space="preserve"> عن</w:t>
      </w:r>
      <w:r>
        <w:rPr>
          <w:rtl/>
        </w:rPr>
        <w:t xml:space="preserve"> </w:t>
      </w:r>
      <w:r w:rsidRPr="0028464B">
        <w:rPr>
          <w:rtl/>
        </w:rPr>
        <w:t>غفلة</w:t>
      </w:r>
      <w:r w:rsidR="008A270B">
        <w:rPr>
          <w:rFonts w:hint="cs"/>
          <w:rtl/>
        </w:rPr>
        <w:t>،</w:t>
      </w:r>
      <w:r w:rsidRPr="0028464B">
        <w:rPr>
          <w:rtl/>
        </w:rPr>
        <w:t xml:space="preserve"> وربما عن وعي وتعمّد</w:t>
      </w:r>
      <w:r w:rsidR="008A270B">
        <w:rPr>
          <w:rFonts w:hint="cs"/>
          <w:rtl/>
        </w:rPr>
        <w:t>،</w:t>
      </w:r>
      <w:r w:rsidRPr="0028464B">
        <w:rPr>
          <w:rtl/>
        </w:rPr>
        <w:t xml:space="preserve"> فرصة للجاني لارتكاب جرمه.</w:t>
      </w:r>
    </w:p>
    <w:p w:rsidR="001C7277" w:rsidRPr="0028464B" w:rsidRDefault="001C7277" w:rsidP="001D23BE">
      <w:pPr>
        <w:pStyle w:val="af3"/>
        <w:spacing w:line="420" w:lineRule="exact"/>
        <w:ind w:firstLine="562"/>
        <w:rPr>
          <w:szCs w:val="24"/>
        </w:rPr>
      </w:pPr>
      <w:r w:rsidRPr="0028464B">
        <w:rPr>
          <w:rtl/>
        </w:rPr>
        <w:t>إنّ م</w:t>
      </w:r>
      <w:r w:rsidR="008A270B">
        <w:rPr>
          <w:rFonts w:hint="cs"/>
          <w:rtl/>
        </w:rPr>
        <w:t>َ</w:t>
      </w:r>
      <w:r w:rsidRPr="0028464B">
        <w:rPr>
          <w:rtl/>
        </w:rPr>
        <w:t>ن</w:t>
      </w:r>
      <w:r w:rsidR="008A270B">
        <w:rPr>
          <w:rFonts w:hint="cs"/>
          <w:rtl/>
        </w:rPr>
        <w:t>ْ</w:t>
      </w:r>
      <w:r w:rsidRPr="0028464B">
        <w:rPr>
          <w:rtl/>
        </w:rPr>
        <w:t xml:space="preserve"> يضع أدوات ارتكاب الجريمة تحت تصرّف الشخص المهاجم، أو يثيره ويدفعه للمبادرة</w:t>
      </w:r>
      <w:r w:rsidR="008A270B">
        <w:rPr>
          <w:rFonts w:hint="cs"/>
          <w:rtl/>
        </w:rPr>
        <w:t>،</w:t>
      </w:r>
      <w:r w:rsidRPr="0028464B">
        <w:rPr>
          <w:rtl/>
        </w:rPr>
        <w:t xml:space="preserve"> نموذج</w:t>
      </w:r>
      <w:r w:rsidR="008A270B">
        <w:rPr>
          <w:rFonts w:hint="cs"/>
          <w:rtl/>
        </w:rPr>
        <w:t>ٌ</w:t>
      </w:r>
      <w:r w:rsidRPr="0028464B">
        <w:rPr>
          <w:rtl/>
        </w:rPr>
        <w:t xml:space="preserve"> لتسهيل ارتكاب الجريم</w:t>
      </w:r>
      <w:r w:rsidR="008A270B">
        <w:rPr>
          <w:rFonts w:hint="cs"/>
          <w:rtl/>
        </w:rPr>
        <w:t>ة،</w:t>
      </w:r>
      <w:r w:rsidRPr="0028464B">
        <w:rPr>
          <w:rtl/>
        </w:rPr>
        <w:t xml:space="preserve"> والمجنيّ</w:t>
      </w:r>
      <w:r>
        <w:rPr>
          <w:rtl/>
        </w:rPr>
        <w:t>ِ</w:t>
      </w:r>
      <w:r w:rsidRPr="0028464B">
        <w:rPr>
          <w:rtl/>
        </w:rPr>
        <w:t xml:space="preserve"> عليه الذي يجعل من نفسه عرضة</w:t>
      </w:r>
      <w:r w:rsidR="008A270B">
        <w:rPr>
          <w:rFonts w:hint="cs"/>
          <w:rtl/>
        </w:rPr>
        <w:t>ً</w:t>
      </w:r>
      <w:r w:rsidRPr="0028464B">
        <w:rPr>
          <w:rtl/>
        </w:rPr>
        <w:t xml:space="preserve"> وضحيّة</w:t>
      </w:r>
      <w:r w:rsidR="008A270B">
        <w:rPr>
          <w:rFonts w:hint="cs"/>
          <w:rtl/>
        </w:rPr>
        <w:t>ً</w:t>
      </w:r>
      <w:r w:rsidRPr="0028464B">
        <w:rPr>
          <w:rtl/>
        </w:rPr>
        <w:t xml:space="preserve"> للجريمة.</w:t>
      </w:r>
    </w:p>
    <w:p w:rsidR="002E6802" w:rsidRDefault="008A270B" w:rsidP="001D23BE">
      <w:pPr>
        <w:pStyle w:val="af3"/>
        <w:spacing w:line="420" w:lineRule="exact"/>
        <w:ind w:firstLine="562"/>
        <w:rPr>
          <w:rtl/>
        </w:rPr>
      </w:pPr>
      <w:r>
        <w:rPr>
          <w:rFonts w:hint="cs"/>
          <w:rtl/>
        </w:rPr>
        <w:t xml:space="preserve">ويمكن القول: إنّ </w:t>
      </w:r>
      <w:r w:rsidR="001C7277" w:rsidRPr="0028464B">
        <w:rPr>
          <w:rtl/>
        </w:rPr>
        <w:t>م</w:t>
      </w:r>
      <w:r w:rsidR="00012DE0">
        <w:rPr>
          <w:rFonts w:hint="cs"/>
          <w:rtl/>
        </w:rPr>
        <w:t>َ</w:t>
      </w:r>
      <w:r w:rsidR="001C7277" w:rsidRPr="0028464B">
        <w:rPr>
          <w:rtl/>
        </w:rPr>
        <w:t>ن</w:t>
      </w:r>
      <w:r w:rsidR="00012DE0">
        <w:rPr>
          <w:rFonts w:hint="cs"/>
          <w:rtl/>
        </w:rPr>
        <w:t>ْ</w:t>
      </w:r>
      <w:r w:rsidR="001C7277" w:rsidRPr="0028464B">
        <w:rPr>
          <w:rtl/>
        </w:rPr>
        <w:t xml:space="preserve"> يقصّر في اتّخاذ التدابير الاحتياطيّة اللازمة لمواجهة الجريمة ـ مهما كان باعثه ـ</w:t>
      </w:r>
      <w:r>
        <w:rPr>
          <w:rFonts w:hint="cs"/>
          <w:rtl/>
        </w:rPr>
        <w:t>،</w:t>
      </w:r>
      <w:r w:rsidR="001C7277" w:rsidRPr="0028464B">
        <w:rPr>
          <w:rtl/>
        </w:rPr>
        <w:t xml:space="preserve"> ويبقى متفرّجاً وغير مبال</w:t>
      </w:r>
      <w:r w:rsidR="001C7277">
        <w:rPr>
          <w:rtl/>
        </w:rPr>
        <w:t>ٍ</w:t>
      </w:r>
      <w:r w:rsidR="001C7277" w:rsidRPr="0028464B">
        <w:rPr>
          <w:rtl/>
        </w:rPr>
        <w:t xml:space="preserve"> لما يحدث</w:t>
      </w:r>
      <w:r w:rsidR="001C7277">
        <w:rPr>
          <w:rtl/>
        </w:rPr>
        <w:t>،</w:t>
      </w:r>
      <w:r w:rsidR="001C7277" w:rsidRPr="0028464B">
        <w:rPr>
          <w:rtl/>
        </w:rPr>
        <w:t xml:space="preserve"> </w:t>
      </w:r>
      <w:r>
        <w:rPr>
          <w:rFonts w:hint="cs"/>
          <w:rtl/>
        </w:rPr>
        <w:t xml:space="preserve">يكون قد </w:t>
      </w:r>
      <w:r w:rsidR="001C7277" w:rsidRPr="0028464B">
        <w:rPr>
          <w:rtl/>
        </w:rPr>
        <w:t>سهّل وقوع تلك الجريمة، وهيّأ ظروف</w:t>
      </w:r>
      <w:r>
        <w:rPr>
          <w:rFonts w:hint="cs"/>
          <w:rtl/>
        </w:rPr>
        <w:t>ه</w:t>
      </w:r>
      <w:r w:rsidR="001C7277" w:rsidRPr="0028464B">
        <w:rPr>
          <w:rtl/>
        </w:rPr>
        <w:t>ا كي تقع.</w:t>
      </w:r>
    </w:p>
    <w:p w:rsidR="001C7277" w:rsidRPr="0028464B" w:rsidRDefault="001C7277" w:rsidP="001D23BE">
      <w:pPr>
        <w:pStyle w:val="af3"/>
        <w:spacing w:line="420" w:lineRule="exact"/>
        <w:ind w:firstLine="562"/>
        <w:rPr>
          <w:szCs w:val="24"/>
        </w:rPr>
      </w:pPr>
    </w:p>
    <w:p w:rsidR="002E6802" w:rsidRDefault="00160010">
      <w:pPr>
        <w:pStyle w:val="17"/>
        <w:rPr>
          <w:lang w:bidi="ar-SA"/>
        </w:rPr>
      </w:pPr>
      <w:r w:rsidRPr="00935AD1">
        <w:rPr>
          <w:rtl/>
          <w:lang w:bidi="ar-SA"/>
        </w:rPr>
        <w:t>2</w:t>
      </w:r>
      <w:r w:rsidRPr="00935AD1">
        <w:rPr>
          <w:rFonts w:hint="eastAsia"/>
          <w:rtl/>
          <w:lang w:bidi="ar-SA"/>
        </w:rPr>
        <w:t>ـ</w:t>
      </w:r>
      <w:r w:rsidRPr="00935AD1">
        <w:rPr>
          <w:rtl/>
          <w:lang w:bidi="ar-SA"/>
        </w:rPr>
        <w:t xml:space="preserve"> عدم المحافظة على الأغراض</w:t>
      </w:r>
    </w:p>
    <w:p w:rsidR="002E6802" w:rsidRDefault="008A270B" w:rsidP="00E43CBD">
      <w:pPr>
        <w:pStyle w:val="af3"/>
        <w:spacing w:line="410" w:lineRule="exact"/>
        <w:rPr>
          <w:szCs w:val="24"/>
        </w:rPr>
      </w:pPr>
      <w:r>
        <w:rPr>
          <w:rFonts w:hint="cs"/>
          <w:rtl/>
        </w:rPr>
        <w:t xml:space="preserve">يجب على </w:t>
      </w:r>
      <w:r w:rsidR="001C7277" w:rsidRPr="0028464B">
        <w:rPr>
          <w:rtl/>
        </w:rPr>
        <w:t>المجنيّ عليهم</w:t>
      </w:r>
      <w:r>
        <w:rPr>
          <w:rFonts w:hint="cs"/>
          <w:rtl/>
        </w:rPr>
        <w:t>،</w:t>
      </w:r>
      <w:r w:rsidR="001C7277" w:rsidRPr="0028464B">
        <w:rPr>
          <w:rtl/>
        </w:rPr>
        <w:t xml:space="preserve"> الذين</w:t>
      </w:r>
      <w:r w:rsidR="00012DE0">
        <w:rPr>
          <w:rFonts w:hint="cs"/>
          <w:rtl/>
        </w:rPr>
        <w:t xml:space="preserve"> يكونون</w:t>
      </w:r>
      <w:r w:rsidR="001C7277" w:rsidRPr="0028464B">
        <w:rPr>
          <w:rtl/>
        </w:rPr>
        <w:t xml:space="preserve"> هم أو أموالهم عرضة للجريمة، اتّخاذ التدابير المناسبة للحذر وللمحافظة عليها. أمّا ترك ما هو غرض للجاني عرضة له فهو من </w:t>
      </w:r>
      <w:r w:rsidR="001C7277" w:rsidRPr="0028464B">
        <w:rPr>
          <w:rtl/>
        </w:rPr>
        <w:lastRenderedPageBreak/>
        <w:t>العوامل التي تدفع المجرم لتنفيذ هدفه الإجرامي من دون أيّ رادع، إضافة</w:t>
      </w:r>
      <w:r>
        <w:rPr>
          <w:rFonts w:hint="cs"/>
          <w:rtl/>
        </w:rPr>
        <w:t>ً</w:t>
      </w:r>
      <w:r w:rsidR="001C7277" w:rsidRPr="0028464B">
        <w:rPr>
          <w:rtl/>
        </w:rPr>
        <w:t xml:space="preserve"> إلى سَو</w:t>
      </w:r>
      <w:r>
        <w:rPr>
          <w:rFonts w:hint="cs"/>
          <w:rtl/>
        </w:rPr>
        <w:t>ْ</w:t>
      </w:r>
      <w:r w:rsidR="001C7277" w:rsidRPr="0028464B">
        <w:rPr>
          <w:rtl/>
        </w:rPr>
        <w:t>ق بعض الأفراد نحو الجريمة</w:t>
      </w:r>
      <w:r>
        <w:rPr>
          <w:rFonts w:hint="cs"/>
          <w:rtl/>
        </w:rPr>
        <w:t>،</w:t>
      </w:r>
      <w:r w:rsidR="001C7277" w:rsidRPr="0028464B">
        <w:rPr>
          <w:rtl/>
        </w:rPr>
        <w:t xml:space="preserve"> والتقليل من مخاطرها، وإيجاد الحافز للمجرمين بصورة عامّة.</w:t>
      </w:r>
    </w:p>
    <w:p w:rsidR="002E6802" w:rsidRDefault="001C7277" w:rsidP="006000E8">
      <w:pPr>
        <w:pStyle w:val="af3"/>
        <w:spacing w:line="430" w:lineRule="exact"/>
        <w:ind w:firstLine="562"/>
        <w:rPr>
          <w:szCs w:val="24"/>
        </w:rPr>
      </w:pPr>
      <w:r w:rsidRPr="0028464B">
        <w:rPr>
          <w:rtl/>
        </w:rPr>
        <w:t>أمّا المحافظة على الأشياء التي يستهدفها المجرمون عادةً فتؤدّي إلى تقليل المكاسب المتوقّعة من الجريمة</w:t>
      </w:r>
      <w:r w:rsidR="008A270B">
        <w:rPr>
          <w:rFonts w:hint="cs"/>
          <w:rtl/>
        </w:rPr>
        <w:t>،</w:t>
      </w:r>
      <w:r w:rsidRPr="0028464B">
        <w:rPr>
          <w:rtl/>
        </w:rPr>
        <w:t xml:space="preserve"> وتعسّ</w:t>
      </w:r>
      <w:r w:rsidR="008A270B">
        <w:rPr>
          <w:rFonts w:hint="cs"/>
          <w:rtl/>
        </w:rPr>
        <w:t>ِ</w:t>
      </w:r>
      <w:r w:rsidRPr="0028464B">
        <w:rPr>
          <w:rtl/>
        </w:rPr>
        <w:t>ر أو تعذّر ارتكاب العمل الإجرامي. و</w:t>
      </w:r>
      <w:r w:rsidR="008A270B">
        <w:rPr>
          <w:rFonts w:hint="cs"/>
          <w:rtl/>
        </w:rPr>
        <w:t xml:space="preserve"> قد تمّ </w:t>
      </w:r>
      <w:r w:rsidRPr="0028464B">
        <w:rPr>
          <w:rtl/>
        </w:rPr>
        <w:t>في كلام الفقهاء والحكماء وأئمّة ال</w:t>
      </w:r>
      <w:r w:rsidR="008A270B">
        <w:rPr>
          <w:rFonts w:hint="cs"/>
          <w:rtl/>
        </w:rPr>
        <w:t>د</w:t>
      </w:r>
      <w:r w:rsidRPr="0028464B">
        <w:rPr>
          <w:rtl/>
        </w:rPr>
        <w:t>ين ـ أيضاً ـ ال</w:t>
      </w:r>
      <w:r>
        <w:rPr>
          <w:rtl/>
        </w:rPr>
        <w:t>حثّ</w:t>
      </w:r>
      <w:r w:rsidRPr="0028464B">
        <w:rPr>
          <w:rtl/>
        </w:rPr>
        <w:t xml:space="preserve"> عل</w:t>
      </w:r>
      <w:r>
        <w:rPr>
          <w:rtl/>
        </w:rPr>
        <w:t>ى</w:t>
      </w:r>
      <w:r w:rsidRPr="0028464B">
        <w:rPr>
          <w:rtl/>
        </w:rPr>
        <w:t xml:space="preserve"> الاحتياط في حفظ الأموال</w:t>
      </w:r>
      <w:r w:rsidR="008A270B">
        <w:rPr>
          <w:rFonts w:hint="cs"/>
          <w:rtl/>
        </w:rPr>
        <w:t>،</w:t>
      </w:r>
      <w:r w:rsidRPr="0028464B">
        <w:rPr>
          <w:rtl/>
        </w:rPr>
        <w:t xml:space="preserve"> والحيلولة دون تعريضها للعدوان</w:t>
      </w:r>
      <w:r w:rsidR="008A270B">
        <w:rPr>
          <w:rFonts w:hint="cs"/>
          <w:rtl/>
        </w:rPr>
        <w:t>.</w:t>
      </w:r>
      <w:r w:rsidRPr="0028464B">
        <w:rPr>
          <w:rtl/>
        </w:rPr>
        <w:t xml:space="preserve"> ومثالها البارز</w:t>
      </w:r>
      <w:r w:rsidR="008A270B">
        <w:rPr>
          <w:rFonts w:hint="cs"/>
          <w:rtl/>
        </w:rPr>
        <w:t>:</w:t>
      </w:r>
      <w:r w:rsidRPr="0028464B">
        <w:rPr>
          <w:rtl/>
        </w:rPr>
        <w:t xml:space="preserve"> القول المعروف: </w:t>
      </w:r>
      <w:r w:rsidR="008A270B">
        <w:rPr>
          <w:rFonts w:ascii="Mosawi" w:hAnsi="Mosawi" w:cs="Mosawi"/>
          <w:rtl/>
        </w:rPr>
        <w:t>«</w:t>
      </w:r>
      <w:r w:rsidRPr="0028464B">
        <w:rPr>
          <w:rtl/>
        </w:rPr>
        <w:t>استر ذهبك وذهابك ومذهبك</w:t>
      </w:r>
      <w:r w:rsidR="008A270B">
        <w:rPr>
          <w:rFonts w:ascii="Mosawi" w:hAnsi="Mosawi" w:cs="Mosawi"/>
          <w:rtl/>
        </w:rPr>
        <w:t>»</w:t>
      </w:r>
      <w:r w:rsidR="00135BAE" w:rsidRPr="00086847">
        <w:rPr>
          <w:vertAlign w:val="superscript"/>
          <w:rtl/>
        </w:rPr>
        <w:t>(</w:t>
      </w:r>
      <w:r w:rsidR="008A270B" w:rsidRPr="00086847">
        <w:rPr>
          <w:vertAlign w:val="superscript"/>
          <w:rtl/>
        </w:rPr>
        <w:endnoteReference w:id="548"/>
      </w:r>
      <w:r w:rsidR="00135BAE" w:rsidRPr="00086847">
        <w:rPr>
          <w:vertAlign w:val="superscript"/>
          <w:rtl/>
        </w:rPr>
        <w:t>)</w:t>
      </w:r>
      <w:r w:rsidR="006000E8">
        <w:rPr>
          <w:rFonts w:hint="cs"/>
          <w:rtl/>
        </w:rPr>
        <w:t>.</w:t>
      </w:r>
    </w:p>
    <w:p w:rsidR="00155D13" w:rsidRDefault="001C7277" w:rsidP="001D23BE">
      <w:pPr>
        <w:pStyle w:val="af3"/>
        <w:spacing w:line="430" w:lineRule="exact"/>
        <w:ind w:firstLine="562"/>
        <w:rPr>
          <w:szCs w:val="24"/>
        </w:rPr>
      </w:pPr>
      <w:r w:rsidRPr="0028464B">
        <w:rPr>
          <w:rtl/>
        </w:rPr>
        <w:t>في التشريع الجنائي الإسلامي كلّ إنسان مكلّ</w:t>
      </w:r>
      <w:r w:rsidR="006E1B87">
        <w:rPr>
          <w:rFonts w:hint="cs"/>
          <w:rtl/>
        </w:rPr>
        <w:t>َ</w:t>
      </w:r>
      <w:r w:rsidRPr="0028464B">
        <w:rPr>
          <w:rtl/>
        </w:rPr>
        <w:t>ف</w:t>
      </w:r>
      <w:r w:rsidR="006E1B87">
        <w:rPr>
          <w:rFonts w:hint="cs"/>
          <w:rtl/>
        </w:rPr>
        <w:t>ٌ</w:t>
      </w:r>
      <w:r w:rsidRPr="0028464B">
        <w:rPr>
          <w:rtl/>
        </w:rPr>
        <w:t xml:space="preserve"> ابتداءً </w:t>
      </w:r>
      <w:r w:rsidR="006E1B87">
        <w:rPr>
          <w:rFonts w:hint="cs"/>
          <w:rtl/>
        </w:rPr>
        <w:t>ب</w:t>
      </w:r>
      <w:r w:rsidRPr="0028464B">
        <w:rPr>
          <w:rtl/>
        </w:rPr>
        <w:t xml:space="preserve">حفظ نفسه وماله، بحيث إنّه </w:t>
      </w:r>
      <w:r w:rsidR="006E1B87">
        <w:rPr>
          <w:rFonts w:hint="cs"/>
          <w:rtl/>
        </w:rPr>
        <w:t xml:space="preserve">ـ </w:t>
      </w:r>
      <w:r w:rsidRPr="0028464B">
        <w:rPr>
          <w:rtl/>
        </w:rPr>
        <w:t xml:space="preserve">حتّى في التشريع الجزائي </w:t>
      </w:r>
      <w:r w:rsidR="006E1B87">
        <w:rPr>
          <w:rFonts w:hint="cs"/>
          <w:rtl/>
        </w:rPr>
        <w:t xml:space="preserve">ـ </w:t>
      </w:r>
      <w:r w:rsidRPr="0028464B">
        <w:rPr>
          <w:rtl/>
        </w:rPr>
        <w:t>لو لم يضع الفرد أمواله في حرز مناسب</w:t>
      </w:r>
      <w:r w:rsidR="006E1B87">
        <w:rPr>
          <w:rFonts w:hint="cs"/>
          <w:rtl/>
        </w:rPr>
        <w:t>،</w:t>
      </w:r>
      <w:r w:rsidRPr="0028464B">
        <w:rPr>
          <w:rtl/>
        </w:rPr>
        <w:t xml:space="preserve"> ثمّ تعرّضت للسرقة</w:t>
      </w:r>
      <w:r w:rsidR="006E1B87">
        <w:rPr>
          <w:rFonts w:hint="cs"/>
          <w:rtl/>
        </w:rPr>
        <w:t>،</w:t>
      </w:r>
      <w:r w:rsidRPr="0028464B">
        <w:rPr>
          <w:rtl/>
        </w:rPr>
        <w:t xml:space="preserve"> فإنّ حمايته الجزائيّة تخفّ</w:t>
      </w:r>
      <w:r w:rsidR="006E1B87">
        <w:rPr>
          <w:rFonts w:hint="cs"/>
          <w:rtl/>
        </w:rPr>
        <w:t>،</w:t>
      </w:r>
      <w:r w:rsidRPr="0028464B">
        <w:rPr>
          <w:rtl/>
        </w:rPr>
        <w:t xml:space="preserve"> وتتبدّل السرقة المستوجبة للحدّ إلى السرقة التعزيريّة</w:t>
      </w:r>
      <w:r w:rsidR="006E1B87">
        <w:rPr>
          <w:rFonts w:hint="cs"/>
          <w:rtl/>
        </w:rPr>
        <w:t>؛</w:t>
      </w:r>
      <w:r w:rsidRPr="0028464B">
        <w:rPr>
          <w:rtl/>
        </w:rPr>
        <w:t xml:space="preserve"> بسبب هذا التقصير.</w:t>
      </w:r>
    </w:p>
    <w:p w:rsidR="00155D13" w:rsidRDefault="006E1B87" w:rsidP="001D23BE">
      <w:pPr>
        <w:pStyle w:val="af3"/>
        <w:spacing w:line="430" w:lineRule="exact"/>
        <w:ind w:firstLine="562"/>
        <w:rPr>
          <w:szCs w:val="24"/>
        </w:rPr>
      </w:pPr>
      <w:r>
        <w:rPr>
          <w:rFonts w:hint="cs"/>
          <w:rtl/>
        </w:rPr>
        <w:t>و</w:t>
      </w:r>
      <w:r w:rsidR="001C7277" w:rsidRPr="0028464B">
        <w:rPr>
          <w:rtl/>
        </w:rPr>
        <w:t>للحدّ من جرائم م</w:t>
      </w:r>
      <w:r w:rsidR="001C7277">
        <w:rPr>
          <w:rtl/>
        </w:rPr>
        <w:t>الية</w:t>
      </w:r>
      <w:r>
        <w:rPr>
          <w:rFonts w:hint="cs"/>
          <w:rtl/>
        </w:rPr>
        <w:t>،</w:t>
      </w:r>
      <w:r w:rsidR="001C7277" w:rsidRPr="0028464B">
        <w:rPr>
          <w:rtl/>
        </w:rPr>
        <w:t xml:space="preserve"> </w:t>
      </w:r>
      <w:r w:rsidR="001C7277">
        <w:rPr>
          <w:rtl/>
        </w:rPr>
        <w:t>ك</w:t>
      </w:r>
      <w:r w:rsidR="001C7277" w:rsidRPr="0028464B">
        <w:rPr>
          <w:rtl/>
        </w:rPr>
        <w:t>الخيانة في الأمانة</w:t>
      </w:r>
      <w:r>
        <w:rPr>
          <w:rFonts w:hint="cs"/>
          <w:rtl/>
        </w:rPr>
        <w:t>،</w:t>
      </w:r>
      <w:r w:rsidR="001C7277" w:rsidRPr="0028464B">
        <w:rPr>
          <w:rtl/>
        </w:rPr>
        <w:t xml:space="preserve"> والاحتيال</w:t>
      </w:r>
      <w:r>
        <w:rPr>
          <w:rFonts w:hint="cs"/>
          <w:rtl/>
        </w:rPr>
        <w:t>،</w:t>
      </w:r>
      <w:r w:rsidR="001C7277" w:rsidRPr="0028464B">
        <w:rPr>
          <w:rtl/>
        </w:rPr>
        <w:t xml:space="preserve"> والتدليس</w:t>
      </w:r>
      <w:r>
        <w:rPr>
          <w:rFonts w:hint="cs"/>
          <w:rtl/>
        </w:rPr>
        <w:t>،</w:t>
      </w:r>
      <w:r w:rsidR="001C7277" w:rsidRPr="0028464B">
        <w:rPr>
          <w:rtl/>
        </w:rPr>
        <w:t xml:space="preserve"> التي ترتكب عادةً على أساس ثقة المجنيّ عليه بالجاني، </w:t>
      </w:r>
      <w:r w:rsidR="001C7277">
        <w:rPr>
          <w:rtl/>
        </w:rPr>
        <w:t>ت</w:t>
      </w:r>
      <w:r w:rsidR="001C7277" w:rsidRPr="0028464B">
        <w:rPr>
          <w:rtl/>
        </w:rPr>
        <w:t>مّ الت</w:t>
      </w:r>
      <w:r w:rsidR="001C7277">
        <w:rPr>
          <w:rtl/>
        </w:rPr>
        <w:t>شد</w:t>
      </w:r>
      <w:r w:rsidR="001C7277" w:rsidRPr="0028464B">
        <w:rPr>
          <w:rtl/>
        </w:rPr>
        <w:t>يد في التشريع الجنائي الإسلامي على الدقّة في انتخاب الفرد المعتمد</w:t>
      </w:r>
      <w:r w:rsidR="00CB78BD">
        <w:rPr>
          <w:rFonts w:hint="cs"/>
          <w:rtl/>
        </w:rPr>
        <w:t>،</w:t>
      </w:r>
      <w:r w:rsidR="001C7277" w:rsidRPr="0028464B">
        <w:rPr>
          <w:rtl/>
        </w:rPr>
        <w:t xml:space="preserve"> وتجنّ</w:t>
      </w:r>
      <w:r w:rsidR="00CB78BD">
        <w:rPr>
          <w:rFonts w:hint="cs"/>
          <w:rtl/>
        </w:rPr>
        <w:t>ُ</w:t>
      </w:r>
      <w:r w:rsidR="001C7277" w:rsidRPr="0028464B">
        <w:rPr>
          <w:rtl/>
        </w:rPr>
        <w:t>ب الثقة العمياء بأي</w:t>
      </w:r>
      <w:r w:rsidR="00012DE0">
        <w:rPr>
          <w:rFonts w:hint="cs"/>
          <w:rtl/>
        </w:rPr>
        <w:t>ٍّ</w:t>
      </w:r>
      <w:r w:rsidR="001C7277" w:rsidRPr="0028464B">
        <w:rPr>
          <w:rtl/>
        </w:rPr>
        <w:t xml:space="preserve"> كان. قال تعالى: </w:t>
      </w:r>
      <w:r w:rsidR="00CB78BD" w:rsidRPr="00476BFD">
        <w:rPr>
          <w:rFonts w:cs="Taher" w:hint="cs"/>
          <w:rtl/>
        </w:rPr>
        <w:t>{</w:t>
      </w:r>
      <w:r w:rsidR="001C7277" w:rsidRPr="0028464B">
        <w:rPr>
          <w:bCs/>
          <w:rtl/>
        </w:rPr>
        <w:t>وَلاَ تُؤْتُوا السُّفَهَاءَ أَمْوَالَكُمْ</w:t>
      </w:r>
      <w:r w:rsidR="00CB78BD" w:rsidRPr="00AD218C">
        <w:rPr>
          <w:rFonts w:cs="Taher" w:hint="cs"/>
          <w:rtl/>
        </w:rPr>
        <w:t>}</w:t>
      </w:r>
      <w:r w:rsidR="00CB78BD">
        <w:rPr>
          <w:bCs/>
          <w:rtl/>
        </w:rPr>
        <w:t xml:space="preserve"> </w:t>
      </w:r>
      <w:r w:rsidR="001C7277" w:rsidRPr="0028464B">
        <w:rPr>
          <w:rtl/>
        </w:rPr>
        <w:t>(النساء: 5</w:t>
      </w:r>
      <w:r w:rsidR="001458CD">
        <w:rPr>
          <w:rtl/>
        </w:rPr>
        <w:t>).</w:t>
      </w:r>
    </w:p>
    <w:p w:rsidR="0019703B" w:rsidRDefault="001C7277" w:rsidP="001D23BE">
      <w:pPr>
        <w:pStyle w:val="af3"/>
        <w:spacing w:line="430" w:lineRule="exact"/>
        <w:ind w:firstLine="562"/>
        <w:rPr>
          <w:rtl/>
        </w:rPr>
      </w:pPr>
      <w:r w:rsidRPr="0028464B">
        <w:rPr>
          <w:rtl/>
        </w:rPr>
        <w:t>ولقد استشهد الإمام الصادق</w:t>
      </w:r>
      <w:r w:rsidR="00CB78BD" w:rsidRPr="00086847">
        <w:rPr>
          <w:rFonts w:cs="Taher" w:hint="cs"/>
          <w:rtl/>
        </w:rPr>
        <w:t>×</w:t>
      </w:r>
      <w:r w:rsidRPr="0028464B">
        <w:rPr>
          <w:rtl/>
        </w:rPr>
        <w:t xml:space="preserve"> بهذه الآية الكريمة في بيان أسلوب وقائي، حين أراد ولده إسماعيل أن يستثمر أمواله لدى رجل من قريش، فمنعه</w:t>
      </w:r>
      <w:r w:rsidR="00D65C41">
        <w:rPr>
          <w:rFonts w:hint="cs"/>
          <w:rtl/>
        </w:rPr>
        <w:t>؛</w:t>
      </w:r>
      <w:r w:rsidRPr="0028464B">
        <w:rPr>
          <w:rtl/>
        </w:rPr>
        <w:t xml:space="preserve"> لأنّه كان يشرب الخمر</w:t>
      </w:r>
      <w:r w:rsidR="00D65C41">
        <w:rPr>
          <w:rFonts w:hint="cs"/>
          <w:rtl/>
        </w:rPr>
        <w:t>.</w:t>
      </w:r>
      <w:r w:rsidRPr="0028464B">
        <w:rPr>
          <w:rtl/>
        </w:rPr>
        <w:t xml:space="preserve"> فقد روي أنّه:</w:t>
      </w:r>
      <w:r w:rsidR="000A3C4D">
        <w:rPr>
          <w:rFonts w:hint="cs"/>
          <w:rtl/>
        </w:rPr>
        <w:t xml:space="preserve"> </w:t>
      </w:r>
      <w:r w:rsidRPr="0028464B">
        <w:rPr>
          <w:rtl/>
        </w:rPr>
        <w:t>«كانت لإسماعيل بن أبي عبد الله</w:t>
      </w:r>
      <w:r w:rsidR="000A3C4D" w:rsidRPr="00086847">
        <w:rPr>
          <w:rFonts w:cs="Taher" w:hint="cs"/>
          <w:rtl/>
        </w:rPr>
        <w:t>×</w:t>
      </w:r>
      <w:r w:rsidRPr="0028464B">
        <w:rPr>
          <w:rtl/>
        </w:rPr>
        <w:t xml:space="preserve"> دنانير</w:t>
      </w:r>
      <w:r w:rsidR="000A3C4D">
        <w:rPr>
          <w:rFonts w:hint="cs"/>
          <w:rtl/>
        </w:rPr>
        <w:t>،</w:t>
      </w:r>
      <w:r w:rsidRPr="0028464B">
        <w:rPr>
          <w:rtl/>
        </w:rPr>
        <w:t xml:space="preserve"> وأراد رجل من قريش أن يخرج إلى اليمن</w:t>
      </w:r>
      <w:r w:rsidR="00E22692">
        <w:rPr>
          <w:rFonts w:hint="cs"/>
          <w:rtl/>
        </w:rPr>
        <w:t>،</w:t>
      </w:r>
      <w:r w:rsidRPr="0028464B">
        <w:rPr>
          <w:rtl/>
        </w:rPr>
        <w:t xml:space="preserve"> فقال إسماعيل: يا أبت</w:t>
      </w:r>
      <w:r w:rsidR="006000E8">
        <w:rPr>
          <w:rFonts w:hint="cs"/>
          <w:rtl/>
        </w:rPr>
        <w:t>ِ</w:t>
      </w:r>
      <w:r w:rsidR="00012DE0">
        <w:rPr>
          <w:rFonts w:hint="cs"/>
          <w:rtl/>
        </w:rPr>
        <w:t>،</w:t>
      </w:r>
      <w:r w:rsidRPr="0028464B">
        <w:rPr>
          <w:rtl/>
        </w:rPr>
        <w:t xml:space="preserve"> إنّ فلاناً يريد الخروج إلى اليمن</w:t>
      </w:r>
      <w:r w:rsidR="000A3C4D">
        <w:rPr>
          <w:rFonts w:hint="cs"/>
          <w:rtl/>
        </w:rPr>
        <w:t>،</w:t>
      </w:r>
      <w:r w:rsidRPr="0028464B">
        <w:rPr>
          <w:rtl/>
        </w:rPr>
        <w:t xml:space="preserve"> وعندي كذا وكذا دينار، أفترى أن أدفعها إليه يبتاع لي بها بضاعة من اليمن؟ فقال أبو عبد الله</w:t>
      </w:r>
      <w:r w:rsidR="000A3C4D" w:rsidRPr="00086847">
        <w:rPr>
          <w:rFonts w:cs="Taher" w:hint="cs"/>
          <w:rtl/>
        </w:rPr>
        <w:t>×</w:t>
      </w:r>
      <w:r w:rsidRPr="0028464B">
        <w:rPr>
          <w:rtl/>
        </w:rPr>
        <w:t>: يا بُني</w:t>
      </w:r>
      <w:r w:rsidR="00922226">
        <w:rPr>
          <w:rFonts w:hint="cs"/>
          <w:rtl/>
        </w:rPr>
        <w:t>ّ،</w:t>
      </w:r>
      <w:r w:rsidRPr="0028464B">
        <w:rPr>
          <w:rtl/>
        </w:rPr>
        <w:t xml:space="preserve"> أما بلغك أنّه يشرب الخمر؟ فقال إسماعيل: هكذا يقول الناس</w:t>
      </w:r>
      <w:r w:rsidR="00922226">
        <w:rPr>
          <w:rFonts w:hint="cs"/>
          <w:rtl/>
        </w:rPr>
        <w:t>،</w:t>
      </w:r>
      <w:r w:rsidRPr="0028464B">
        <w:rPr>
          <w:rtl/>
        </w:rPr>
        <w:t xml:space="preserve"> فقال: يا بُني</w:t>
      </w:r>
      <w:r w:rsidR="00922226">
        <w:rPr>
          <w:rFonts w:hint="cs"/>
          <w:rtl/>
        </w:rPr>
        <w:t>ّ،</w:t>
      </w:r>
      <w:r w:rsidRPr="0028464B">
        <w:rPr>
          <w:rtl/>
        </w:rPr>
        <w:t xml:space="preserve"> لا تفعل...</w:t>
      </w:r>
      <w:r w:rsidR="00922226">
        <w:rPr>
          <w:rFonts w:hint="cs"/>
          <w:rtl/>
        </w:rPr>
        <w:t>،</w:t>
      </w:r>
      <w:r w:rsidRPr="0028464B">
        <w:rPr>
          <w:rtl/>
        </w:rPr>
        <w:t xml:space="preserve"> ولا تأتمن شارب الخمر</w:t>
      </w:r>
      <w:r w:rsidR="00922226">
        <w:rPr>
          <w:rFonts w:hint="cs"/>
          <w:rtl/>
        </w:rPr>
        <w:t>؛</w:t>
      </w:r>
      <w:r w:rsidRPr="0028464B">
        <w:rPr>
          <w:rtl/>
        </w:rPr>
        <w:t xml:space="preserve"> فإنّ الله عزّ وجلّ يقول في كتابه: </w:t>
      </w:r>
      <w:r w:rsidR="00922226" w:rsidRPr="00476BFD">
        <w:rPr>
          <w:rFonts w:cs="Taher" w:hint="cs"/>
          <w:rtl/>
        </w:rPr>
        <w:t>{</w:t>
      </w:r>
      <w:r w:rsidRPr="0028464B">
        <w:rPr>
          <w:bCs/>
          <w:rtl/>
        </w:rPr>
        <w:t>وَلاَ تُؤْتُوا السُّفَهَاءَ أَمْوَالَكُمْ</w:t>
      </w:r>
      <w:r w:rsidR="00922226" w:rsidRPr="00AD218C">
        <w:rPr>
          <w:rFonts w:cs="Taher" w:hint="cs"/>
          <w:rtl/>
        </w:rPr>
        <w:t>}</w:t>
      </w:r>
      <w:r w:rsidR="00A21B79">
        <w:rPr>
          <w:rFonts w:hint="cs"/>
          <w:bCs/>
          <w:rtl/>
        </w:rPr>
        <w:t>،</w:t>
      </w:r>
      <w:r w:rsidR="00922226">
        <w:rPr>
          <w:bCs/>
          <w:rtl/>
        </w:rPr>
        <w:t xml:space="preserve"> </w:t>
      </w:r>
      <w:r w:rsidRPr="0028464B">
        <w:rPr>
          <w:rtl/>
        </w:rPr>
        <w:t>فأيّ سفيه أسفه من شارب الخمر، إنّ شارب الخمر لا يزوّج إذا خطب</w:t>
      </w:r>
      <w:r w:rsidR="00EE6D60">
        <w:rPr>
          <w:rFonts w:hint="cs"/>
          <w:rtl/>
        </w:rPr>
        <w:t>،</w:t>
      </w:r>
      <w:r w:rsidRPr="0028464B">
        <w:rPr>
          <w:rtl/>
        </w:rPr>
        <w:t xml:space="preserve"> ولا يشف</w:t>
      </w:r>
      <w:r w:rsidR="00EE6D60">
        <w:rPr>
          <w:rFonts w:hint="cs"/>
          <w:rtl/>
        </w:rPr>
        <w:t>َّ</w:t>
      </w:r>
      <w:r w:rsidRPr="0028464B">
        <w:rPr>
          <w:rtl/>
        </w:rPr>
        <w:t>ع إذا شفع</w:t>
      </w:r>
      <w:r w:rsidR="00EE6D60">
        <w:rPr>
          <w:rFonts w:hint="cs"/>
          <w:rtl/>
        </w:rPr>
        <w:t>،</w:t>
      </w:r>
      <w:r w:rsidRPr="0028464B">
        <w:rPr>
          <w:rtl/>
        </w:rPr>
        <w:t xml:space="preserve"> ولا يؤتمن على أمانة، فمن ائتمنه على أمانة فاستهلكها لم </w:t>
      </w:r>
      <w:r w:rsidRPr="0028464B">
        <w:rPr>
          <w:rtl/>
        </w:rPr>
        <w:lastRenderedPageBreak/>
        <w:t>يكن للذي ائتمنه على الله أن يأجره</w:t>
      </w:r>
      <w:r w:rsidR="00EE6D60">
        <w:rPr>
          <w:rFonts w:hint="cs"/>
          <w:rtl/>
        </w:rPr>
        <w:t>،</w:t>
      </w:r>
      <w:r w:rsidRPr="0028464B">
        <w:rPr>
          <w:rtl/>
        </w:rPr>
        <w:t xml:space="preserve"> </w:t>
      </w:r>
      <w:r>
        <w:rPr>
          <w:rtl/>
        </w:rPr>
        <w:t>و</w:t>
      </w:r>
      <w:r w:rsidRPr="0028464B">
        <w:rPr>
          <w:rtl/>
        </w:rPr>
        <w:t>لا يخلف عليه</w:t>
      </w:r>
      <w:r w:rsidR="00135BAE" w:rsidRPr="00086847">
        <w:rPr>
          <w:vertAlign w:val="superscript"/>
          <w:rtl/>
        </w:rPr>
        <w:t>(</w:t>
      </w:r>
      <w:r w:rsidR="00EE6D60" w:rsidRPr="00086847">
        <w:rPr>
          <w:vertAlign w:val="superscript"/>
          <w:rtl/>
        </w:rPr>
        <w:endnoteReference w:id="549"/>
      </w:r>
      <w:r w:rsidR="00135BAE" w:rsidRPr="00086847">
        <w:rPr>
          <w:vertAlign w:val="superscript"/>
          <w:rtl/>
        </w:rPr>
        <w:t>)</w:t>
      </w:r>
      <w:r w:rsidR="00160010" w:rsidRPr="00160010">
        <w:rPr>
          <w:rtl/>
        </w:rPr>
        <w:t>.</w:t>
      </w:r>
    </w:p>
    <w:p w:rsidR="001C7277" w:rsidRPr="0028464B" w:rsidRDefault="001C7277" w:rsidP="001C7277">
      <w:pPr>
        <w:pStyle w:val="af3"/>
        <w:rPr>
          <w:szCs w:val="24"/>
        </w:rPr>
      </w:pPr>
    </w:p>
    <w:p w:rsidR="001C7277" w:rsidRPr="00B043F7" w:rsidRDefault="00EE6D60" w:rsidP="001C7277">
      <w:pPr>
        <w:pStyle w:val="17"/>
        <w:rPr>
          <w:lang w:bidi="ar-SA"/>
        </w:rPr>
      </w:pPr>
      <w:r>
        <w:rPr>
          <w:rFonts w:hint="cs"/>
          <w:rtl/>
          <w:lang w:bidi="ar-SA"/>
        </w:rPr>
        <w:t>3ـ</w:t>
      </w:r>
      <w:r w:rsidR="001C7277" w:rsidRPr="00B043F7">
        <w:rPr>
          <w:rtl/>
          <w:lang w:bidi="ar-SA"/>
        </w:rPr>
        <w:t xml:space="preserve"> وجود الفرص والظروف المناسبة</w:t>
      </w:r>
    </w:p>
    <w:p w:rsidR="00155D13" w:rsidRDefault="001C7277">
      <w:pPr>
        <w:pStyle w:val="af3"/>
        <w:rPr>
          <w:szCs w:val="24"/>
        </w:rPr>
      </w:pPr>
      <w:r w:rsidRPr="0028464B">
        <w:rPr>
          <w:rtl/>
        </w:rPr>
        <w:t xml:space="preserve">إنّ وجود الفرص والظروف المناسبة لارتكاب الجريمة كانت وما زالت أحد العوامل المهمّة في </w:t>
      </w:r>
      <w:r>
        <w:rPr>
          <w:rtl/>
        </w:rPr>
        <w:t>وقوع</w:t>
      </w:r>
      <w:r w:rsidRPr="0028464B">
        <w:rPr>
          <w:rtl/>
        </w:rPr>
        <w:t xml:space="preserve"> الجرائم</w:t>
      </w:r>
      <w:r w:rsidR="00EE6D60">
        <w:rPr>
          <w:rFonts w:hint="cs"/>
          <w:rtl/>
        </w:rPr>
        <w:t>،</w:t>
      </w:r>
      <w:r w:rsidRPr="0028464B">
        <w:rPr>
          <w:rtl/>
        </w:rPr>
        <w:t xml:space="preserve"> وتشجيع الأشخاص الذين عندهم هذا الدافع نحو ارتكاب العمل الإجرامي، بل </w:t>
      </w:r>
      <w:r w:rsidR="00EE6D60">
        <w:rPr>
          <w:rFonts w:hint="cs"/>
          <w:rtl/>
        </w:rPr>
        <w:t>إنّها</w:t>
      </w:r>
      <w:r w:rsidRPr="0028464B">
        <w:rPr>
          <w:rtl/>
        </w:rPr>
        <w:t xml:space="preserve"> قد تخلق هذا الدافع أحياناً</w:t>
      </w:r>
      <w:r w:rsidR="00EE6D60">
        <w:rPr>
          <w:rFonts w:hint="cs"/>
          <w:rtl/>
        </w:rPr>
        <w:t>.</w:t>
      </w:r>
      <w:r w:rsidRPr="0028464B">
        <w:rPr>
          <w:rtl/>
        </w:rPr>
        <w:t xml:space="preserve"> إنّ التعاطي مع فرص الجريمة كعامل مؤثّر وحاسم يجعل المجتمع يعرف أنّ أحد أهمّ طرق الحدّ من وقوع الجريمة هو السعي لإعدام هذه الفرص</w:t>
      </w:r>
      <w:r w:rsidR="00EE6D60">
        <w:rPr>
          <w:rFonts w:hint="cs"/>
          <w:rtl/>
        </w:rPr>
        <w:t>،</w:t>
      </w:r>
      <w:r w:rsidRPr="0028464B">
        <w:rPr>
          <w:rtl/>
        </w:rPr>
        <w:t xml:space="preserve"> أو ـ في الأقلّ ـ تقليلها.</w:t>
      </w:r>
    </w:p>
    <w:p w:rsidR="00155D13" w:rsidRDefault="001C7277" w:rsidP="001D23BE">
      <w:pPr>
        <w:pStyle w:val="af3"/>
        <w:spacing w:line="390" w:lineRule="exact"/>
        <w:ind w:firstLine="562"/>
        <w:rPr>
          <w:szCs w:val="24"/>
        </w:rPr>
      </w:pPr>
      <w:r w:rsidRPr="0028464B">
        <w:rPr>
          <w:rtl/>
        </w:rPr>
        <w:t>لا شكّ أنّ أثر الفرص ليس حاسماً وقط</w:t>
      </w:r>
      <w:r>
        <w:rPr>
          <w:rtl/>
        </w:rPr>
        <w:t>ع</w:t>
      </w:r>
      <w:r w:rsidRPr="0028464B">
        <w:rPr>
          <w:rtl/>
        </w:rPr>
        <w:t>يّاً دائماً</w:t>
      </w:r>
      <w:r w:rsidR="00EE6D60">
        <w:rPr>
          <w:rFonts w:hint="cs"/>
          <w:rtl/>
        </w:rPr>
        <w:t>؛</w:t>
      </w:r>
      <w:r w:rsidRPr="0028464B">
        <w:rPr>
          <w:rtl/>
        </w:rPr>
        <w:t xml:space="preserve"> بحيث ينظر للمجرم كعنصر ثابت لا أثر له</w:t>
      </w:r>
      <w:r w:rsidR="00EE6D60">
        <w:rPr>
          <w:rFonts w:hint="cs"/>
          <w:rtl/>
        </w:rPr>
        <w:t>،</w:t>
      </w:r>
      <w:r w:rsidRPr="0028464B">
        <w:rPr>
          <w:rtl/>
        </w:rPr>
        <w:t xml:space="preserve"> كما قد يُتصوّر في بعض مدارس «علم الإجرام». </w:t>
      </w:r>
      <w:r>
        <w:rPr>
          <w:rtl/>
        </w:rPr>
        <w:t>ولك</w:t>
      </w:r>
      <w:r w:rsidRPr="0028464B">
        <w:rPr>
          <w:rtl/>
        </w:rPr>
        <w:t>نّ فرص الجريمة</w:t>
      </w:r>
      <w:r w:rsidR="00EE6D60">
        <w:rPr>
          <w:rFonts w:hint="cs"/>
          <w:rtl/>
        </w:rPr>
        <w:t xml:space="preserve"> ـ</w:t>
      </w:r>
      <w:r w:rsidRPr="0028464B">
        <w:rPr>
          <w:rtl/>
        </w:rPr>
        <w:t xml:space="preserve"> </w:t>
      </w:r>
      <w:r>
        <w:rPr>
          <w:rtl/>
        </w:rPr>
        <w:t>على كلّ حال</w:t>
      </w:r>
      <w:r w:rsidR="00EE6D60">
        <w:rPr>
          <w:rFonts w:hint="cs"/>
          <w:rtl/>
        </w:rPr>
        <w:t xml:space="preserve"> ـ</w:t>
      </w:r>
      <w:r>
        <w:rPr>
          <w:rtl/>
        </w:rPr>
        <w:t xml:space="preserve"> </w:t>
      </w:r>
      <w:r w:rsidRPr="0028464B">
        <w:rPr>
          <w:rtl/>
        </w:rPr>
        <w:t>هي بمثابة المتغيّرات التي تنتهز لو كُتب لها الغلبة</w:t>
      </w:r>
      <w:r w:rsidR="00EE6D60">
        <w:rPr>
          <w:rFonts w:hint="cs"/>
          <w:rtl/>
        </w:rPr>
        <w:t>،</w:t>
      </w:r>
      <w:r w:rsidRPr="0028464B">
        <w:rPr>
          <w:rtl/>
        </w:rPr>
        <w:t xml:space="preserve"> وكانت كفّة المنافع الحاصلة من الجريمة أرجح من كفّة الأخطار المحتملة منها</w:t>
      </w:r>
      <w:r w:rsidR="00EE6D60">
        <w:rPr>
          <w:rFonts w:hint="cs"/>
          <w:rtl/>
        </w:rPr>
        <w:t>.</w:t>
      </w:r>
      <w:r w:rsidRPr="0028464B">
        <w:rPr>
          <w:rtl/>
        </w:rPr>
        <w:t xml:space="preserve"> وفي مثل هذه الحالة يتمّ ارتكاب الجريمة غالباً. وعلى العكس من ذلك كلّما قلّت هذه الفرص</w:t>
      </w:r>
      <w:r w:rsidR="00EE6D60">
        <w:rPr>
          <w:rFonts w:hint="cs"/>
          <w:rtl/>
        </w:rPr>
        <w:t>،</w:t>
      </w:r>
      <w:r w:rsidRPr="0028464B">
        <w:rPr>
          <w:rtl/>
        </w:rPr>
        <w:t xml:space="preserve"> ورجحت مخاطر الجريمة على منافعها</w:t>
      </w:r>
      <w:r w:rsidR="00EE6D60">
        <w:rPr>
          <w:rFonts w:hint="cs"/>
          <w:rtl/>
        </w:rPr>
        <w:t>،</w:t>
      </w:r>
      <w:r w:rsidRPr="0028464B">
        <w:rPr>
          <w:rtl/>
        </w:rPr>
        <w:t xml:space="preserve"> تقلّص احتمال وقوع الجريم</w:t>
      </w:r>
      <w:r>
        <w:rPr>
          <w:rtl/>
        </w:rPr>
        <w:t>ة. وهاهنا تحظى إرادة الأفراد الذين لديهم الاستعداد</w:t>
      </w:r>
      <w:r w:rsidRPr="0028464B">
        <w:rPr>
          <w:rtl/>
        </w:rPr>
        <w:t xml:space="preserve"> للجريمة</w:t>
      </w:r>
      <w:r w:rsidR="00EE6D60">
        <w:rPr>
          <w:rFonts w:hint="cs"/>
          <w:rtl/>
        </w:rPr>
        <w:t>،</w:t>
      </w:r>
      <w:r w:rsidRPr="0028464B">
        <w:rPr>
          <w:rtl/>
        </w:rPr>
        <w:t xml:space="preserve"> وأسلوب تعامل الأفراد المؤهّ</w:t>
      </w:r>
      <w:r w:rsidR="00EE6D60">
        <w:rPr>
          <w:rFonts w:hint="cs"/>
          <w:rtl/>
        </w:rPr>
        <w:t>َ</w:t>
      </w:r>
      <w:r w:rsidRPr="0028464B">
        <w:rPr>
          <w:rtl/>
        </w:rPr>
        <w:t>لين لأن يكونوا ضحاياها، بالأهمّية البالغة.</w:t>
      </w:r>
    </w:p>
    <w:p w:rsidR="001C7277" w:rsidRDefault="00EE6D60" w:rsidP="001D23BE">
      <w:pPr>
        <w:pStyle w:val="af3"/>
        <w:spacing w:line="390" w:lineRule="exact"/>
        <w:ind w:firstLine="562"/>
        <w:rPr>
          <w:rtl/>
        </w:rPr>
      </w:pPr>
      <w:r>
        <w:rPr>
          <w:rFonts w:hint="cs"/>
          <w:rtl/>
        </w:rPr>
        <w:t xml:space="preserve">إن </w:t>
      </w:r>
      <w:r w:rsidR="001C7277" w:rsidRPr="0028464B">
        <w:rPr>
          <w:rtl/>
        </w:rPr>
        <w:t>الأماكن المؤهّ</w:t>
      </w:r>
      <w:r>
        <w:rPr>
          <w:rFonts w:hint="cs"/>
          <w:rtl/>
        </w:rPr>
        <w:t>َ</w:t>
      </w:r>
      <w:r w:rsidR="001C7277" w:rsidRPr="0028464B">
        <w:rPr>
          <w:rtl/>
        </w:rPr>
        <w:t>لة لارتكاب الجريمة هي الأخرى تزيد من خطر حصول الجريمة</w:t>
      </w:r>
      <w:r>
        <w:rPr>
          <w:rFonts w:hint="cs"/>
          <w:rtl/>
        </w:rPr>
        <w:t>.</w:t>
      </w:r>
      <w:r w:rsidR="001C7277" w:rsidRPr="0028464B">
        <w:rPr>
          <w:rtl/>
        </w:rPr>
        <w:t xml:space="preserve"> فمثلاً: وجود الشوارع والأزقّة المظلمة</w:t>
      </w:r>
      <w:r>
        <w:rPr>
          <w:rFonts w:hint="cs"/>
          <w:rtl/>
        </w:rPr>
        <w:t>،</w:t>
      </w:r>
      <w:r w:rsidR="001C7277" w:rsidRPr="0028464B">
        <w:rPr>
          <w:rtl/>
        </w:rPr>
        <w:t xml:space="preserve"> أو قليلة الإضاءة</w:t>
      </w:r>
      <w:r>
        <w:rPr>
          <w:rFonts w:hint="cs"/>
          <w:rtl/>
        </w:rPr>
        <w:t>،</w:t>
      </w:r>
      <w:r w:rsidR="001C7277" w:rsidRPr="0028464B">
        <w:rPr>
          <w:rtl/>
        </w:rPr>
        <w:t xml:space="preserve"> تزيد من خطر سرقات الشوارع</w:t>
      </w:r>
      <w:r>
        <w:rPr>
          <w:rFonts w:hint="cs"/>
          <w:rtl/>
        </w:rPr>
        <w:t>،</w:t>
      </w:r>
      <w:r w:rsidR="001C7277" w:rsidRPr="0028464B">
        <w:rPr>
          <w:rtl/>
        </w:rPr>
        <w:t xml:space="preserve"> واختطاف الحقائب; لأنّ إمكانيّة التعرّف على المجرم والإمساك به تقلّ في مثل هذه الظروف. كذلك فإنّ وجود الخرائب والأماكن المتروكة والمهجورة، والسكنى في الضواحي والمناطق غير المأهولة</w:t>
      </w:r>
      <w:r>
        <w:rPr>
          <w:rFonts w:hint="cs"/>
          <w:rtl/>
        </w:rPr>
        <w:t>،</w:t>
      </w:r>
      <w:r w:rsidR="001C7277" w:rsidRPr="0028464B">
        <w:rPr>
          <w:rtl/>
        </w:rPr>
        <w:t xml:space="preserve"> وسائر العناصر الموضوعيّة التي لا علاقة لها بسلوك الجاني أو المجنيّ عليه، تعدّ بنفسها من العوامل المؤثّرة في وقوع الجناية على الأشخاص.</w:t>
      </w:r>
    </w:p>
    <w:p w:rsidR="001C7277" w:rsidRPr="0028464B" w:rsidRDefault="001C7277" w:rsidP="001C7277">
      <w:pPr>
        <w:pStyle w:val="af3"/>
        <w:rPr>
          <w:szCs w:val="24"/>
        </w:rPr>
      </w:pPr>
    </w:p>
    <w:p w:rsidR="00155D13" w:rsidRDefault="00EE6D60">
      <w:pPr>
        <w:pStyle w:val="17"/>
        <w:rPr>
          <w:lang w:bidi="ar-SA"/>
        </w:rPr>
      </w:pPr>
      <w:r>
        <w:rPr>
          <w:rFonts w:hint="cs"/>
          <w:rtl/>
          <w:lang w:bidi="ar-SA"/>
        </w:rPr>
        <w:t xml:space="preserve">4ـ </w:t>
      </w:r>
      <w:r w:rsidR="001C7277" w:rsidRPr="00B043F7">
        <w:rPr>
          <w:rtl/>
          <w:lang w:bidi="ar-SA"/>
        </w:rPr>
        <w:t>ضعف المجنيّ عليه</w:t>
      </w:r>
    </w:p>
    <w:p w:rsidR="00155D13" w:rsidRDefault="00FE5261" w:rsidP="00E43CBD">
      <w:pPr>
        <w:pStyle w:val="af3"/>
        <w:spacing w:line="410" w:lineRule="exact"/>
        <w:rPr>
          <w:szCs w:val="24"/>
        </w:rPr>
      </w:pPr>
      <w:r>
        <w:rPr>
          <w:rFonts w:hint="cs"/>
          <w:rtl/>
        </w:rPr>
        <w:t>يُعَدُّ</w:t>
      </w:r>
      <w:r w:rsidRPr="0028464B">
        <w:rPr>
          <w:rtl/>
        </w:rPr>
        <w:t xml:space="preserve"> </w:t>
      </w:r>
      <w:r w:rsidR="001C7277" w:rsidRPr="0028464B">
        <w:rPr>
          <w:rtl/>
        </w:rPr>
        <w:t xml:space="preserve">الضعف البدني والذهني والمالي وغيرها من موجبات التضرّر الجنائي. </w:t>
      </w:r>
      <w:r w:rsidR="001C7277" w:rsidRPr="0028464B">
        <w:rPr>
          <w:rtl/>
        </w:rPr>
        <w:lastRenderedPageBreak/>
        <w:t>فالشخص الذي يحمل نزعة العدوان</w:t>
      </w:r>
      <w:r>
        <w:rPr>
          <w:rFonts w:hint="cs"/>
          <w:rtl/>
        </w:rPr>
        <w:t>،</w:t>
      </w:r>
      <w:r w:rsidR="001C7277" w:rsidRPr="0028464B">
        <w:rPr>
          <w:rtl/>
        </w:rPr>
        <w:t xml:space="preserve"> كالضرب والجرح والسرقة</w:t>
      </w:r>
      <w:r>
        <w:rPr>
          <w:rFonts w:hint="cs"/>
          <w:rtl/>
        </w:rPr>
        <w:t>،</w:t>
      </w:r>
      <w:r w:rsidR="001C7277" w:rsidRPr="0028464B">
        <w:rPr>
          <w:rtl/>
        </w:rPr>
        <w:t xml:space="preserve"> أو القتل ونحوها</w:t>
      </w:r>
      <w:r w:rsidR="00012FC5">
        <w:rPr>
          <w:rFonts w:hint="cs"/>
          <w:rtl/>
        </w:rPr>
        <w:t>،</w:t>
      </w:r>
      <w:r w:rsidR="001C7277" w:rsidRPr="0028464B">
        <w:rPr>
          <w:rtl/>
        </w:rPr>
        <w:t xml:space="preserve"> أو عنده </w:t>
      </w:r>
      <w:r w:rsidR="001C7277">
        <w:rPr>
          <w:rtl/>
        </w:rPr>
        <w:t xml:space="preserve">جنوح نحو </w:t>
      </w:r>
      <w:r w:rsidR="001C7277" w:rsidRPr="0028464B">
        <w:rPr>
          <w:rtl/>
        </w:rPr>
        <w:t xml:space="preserve">أمثال هذه الجرائم، لو اعتبر الشخص المقابل أقوى منه بدنيّاً فمن الممكن أن يغضّ النظر عن ارتكاب جريمة </w:t>
      </w:r>
      <w:r w:rsidR="00012FC5">
        <w:rPr>
          <w:rFonts w:hint="cs"/>
          <w:rtl/>
        </w:rPr>
        <w:t xml:space="preserve">في </w:t>
      </w:r>
      <w:r w:rsidR="001C7277" w:rsidRPr="0028464B">
        <w:rPr>
          <w:rtl/>
        </w:rPr>
        <w:t>حقّه. أمّا إذا رآه أضعف منه ف</w:t>
      </w:r>
      <w:r w:rsidR="001C7277">
        <w:rPr>
          <w:rtl/>
        </w:rPr>
        <w:t xml:space="preserve">إنه </w:t>
      </w:r>
      <w:r w:rsidR="001C7277" w:rsidRPr="0028464B">
        <w:rPr>
          <w:rtl/>
        </w:rPr>
        <w:t>لن يتردّد في ال</w:t>
      </w:r>
      <w:r w:rsidR="00023742">
        <w:rPr>
          <w:rFonts w:hint="cs"/>
          <w:rtl/>
        </w:rPr>
        <w:t>اعتداء</w:t>
      </w:r>
      <w:r w:rsidR="001C7277" w:rsidRPr="0028464B">
        <w:rPr>
          <w:rtl/>
        </w:rPr>
        <w:t xml:space="preserve"> عليه. وهكذا </w:t>
      </w:r>
      <w:r w:rsidR="00023742">
        <w:rPr>
          <w:rFonts w:hint="cs"/>
          <w:rtl/>
        </w:rPr>
        <w:t xml:space="preserve">يكون </w:t>
      </w:r>
      <w:r w:rsidR="001C7277" w:rsidRPr="0028464B">
        <w:rPr>
          <w:rtl/>
        </w:rPr>
        <w:t>الشخص الضعيف من الناحية الذهنيّة أكثر عرضة</w:t>
      </w:r>
      <w:r w:rsidR="00D97E37">
        <w:rPr>
          <w:rFonts w:hint="cs"/>
          <w:rtl/>
        </w:rPr>
        <w:t xml:space="preserve"> من غيره</w:t>
      </w:r>
      <w:r w:rsidR="001C7277" w:rsidRPr="0028464B">
        <w:rPr>
          <w:rtl/>
        </w:rPr>
        <w:t xml:space="preserve"> للجرائم الماليّة</w:t>
      </w:r>
      <w:r w:rsidR="00654B18">
        <w:rPr>
          <w:rFonts w:hint="cs"/>
          <w:rtl/>
        </w:rPr>
        <w:t>،</w:t>
      </w:r>
      <w:r w:rsidR="001C7277" w:rsidRPr="0028464B">
        <w:rPr>
          <w:rtl/>
        </w:rPr>
        <w:t xml:space="preserve"> كالنصب</w:t>
      </w:r>
      <w:r w:rsidR="00654B18">
        <w:rPr>
          <w:rFonts w:hint="cs"/>
          <w:rtl/>
        </w:rPr>
        <w:t>،</w:t>
      </w:r>
      <w:r w:rsidR="001C7277" w:rsidRPr="0028464B">
        <w:rPr>
          <w:rtl/>
        </w:rPr>
        <w:t xml:space="preserve"> والاحتيال.</w:t>
      </w:r>
    </w:p>
    <w:p w:rsidR="001C7277" w:rsidRPr="0028464B" w:rsidRDefault="00654B18" w:rsidP="001D23BE">
      <w:pPr>
        <w:pStyle w:val="af3"/>
        <w:spacing w:line="430" w:lineRule="exact"/>
        <w:ind w:firstLine="562"/>
        <w:rPr>
          <w:szCs w:val="24"/>
        </w:rPr>
      </w:pPr>
      <w:r>
        <w:rPr>
          <w:rFonts w:hint="cs"/>
          <w:rtl/>
        </w:rPr>
        <w:t>و</w:t>
      </w:r>
      <w:r w:rsidR="001C7277" w:rsidRPr="0028464B">
        <w:rPr>
          <w:rtl/>
        </w:rPr>
        <w:t>في العنف الذي تتعرّض له النساء من قبل أزواجهن</w:t>
      </w:r>
      <w:r>
        <w:rPr>
          <w:rFonts w:hint="cs"/>
          <w:rtl/>
        </w:rPr>
        <w:t>ّ،</w:t>
      </w:r>
      <w:r w:rsidR="001C7277" w:rsidRPr="0028464B">
        <w:rPr>
          <w:rtl/>
        </w:rPr>
        <w:t xml:space="preserve"> والمنتشر كثيراً، يمكن الإشارة ـ فضلاً عن سائر العلل والعوامل ـ إلى الضعف الجسمي للمرأة مقابل زوجها، والذي يعدّ أحد أسباب تضرّر النساء</w:t>
      </w:r>
      <w:r>
        <w:rPr>
          <w:rFonts w:hint="cs"/>
          <w:rtl/>
        </w:rPr>
        <w:t>،</w:t>
      </w:r>
      <w:r w:rsidR="001C7277" w:rsidRPr="0028464B">
        <w:rPr>
          <w:rtl/>
        </w:rPr>
        <w:t xml:space="preserve"> ووقوعهن ضحايا جرائم العنف الأُسري. وسوف نتعرّض في المبحث الثاني من هذا الفصل إلى طرق الوقاية من تضرّر الأشخاص الضعفاء.</w:t>
      </w:r>
    </w:p>
    <w:p w:rsidR="00155D13" w:rsidRDefault="00654B18" w:rsidP="001D23BE">
      <w:pPr>
        <w:pStyle w:val="af3"/>
        <w:spacing w:line="430" w:lineRule="exact"/>
        <w:ind w:firstLine="562"/>
        <w:rPr>
          <w:rtl/>
        </w:rPr>
      </w:pPr>
      <w:r>
        <w:rPr>
          <w:rFonts w:hint="cs"/>
          <w:rtl/>
        </w:rPr>
        <w:t xml:space="preserve">وبالإضافة </w:t>
      </w:r>
      <w:r w:rsidR="00AA340C">
        <w:rPr>
          <w:rFonts w:hint="cs"/>
          <w:rtl/>
        </w:rPr>
        <w:t xml:space="preserve">إلى كون </w:t>
      </w:r>
      <w:r w:rsidR="001C7277" w:rsidRPr="0028464B">
        <w:rPr>
          <w:rtl/>
        </w:rPr>
        <w:t>الإدمان</w:t>
      </w:r>
      <w:r w:rsidR="00E41DF1">
        <w:rPr>
          <w:rFonts w:hint="cs"/>
          <w:rtl/>
        </w:rPr>
        <w:t xml:space="preserve"> ـ</w:t>
      </w:r>
      <w:r w:rsidR="001C7277" w:rsidRPr="0028464B">
        <w:rPr>
          <w:rtl/>
        </w:rPr>
        <w:t xml:space="preserve"> كسائر الآفات الاجتماعيّة والنفسيّة</w:t>
      </w:r>
      <w:r w:rsidR="00E41DF1">
        <w:rPr>
          <w:rFonts w:hint="cs"/>
          <w:rtl/>
        </w:rPr>
        <w:t xml:space="preserve"> ـ</w:t>
      </w:r>
      <w:r w:rsidR="001C7277" w:rsidRPr="0028464B">
        <w:rPr>
          <w:rtl/>
        </w:rPr>
        <w:t xml:space="preserve"> يؤدّي إلى التضرّر الجنائي </w:t>
      </w:r>
      <w:r w:rsidR="00E41DF1">
        <w:rPr>
          <w:rFonts w:hint="cs"/>
          <w:rtl/>
        </w:rPr>
        <w:t xml:space="preserve">فإنه </w:t>
      </w:r>
      <w:r w:rsidR="001C7277" w:rsidRPr="0028464B">
        <w:rPr>
          <w:rtl/>
        </w:rPr>
        <w:t>هو نفسه نوع من التضرّر الجنائي</w:t>
      </w:r>
      <w:r w:rsidR="006C014F">
        <w:rPr>
          <w:rFonts w:hint="cs"/>
          <w:rtl/>
        </w:rPr>
        <w:t>.</w:t>
      </w:r>
      <w:r w:rsidR="001C7277" w:rsidRPr="0028464B">
        <w:rPr>
          <w:rtl/>
        </w:rPr>
        <w:t xml:space="preserve"> فأوّل ضربة يوجّهها الإدمان هي لكيان الأُسرة</w:t>
      </w:r>
      <w:r w:rsidR="006C014F">
        <w:rPr>
          <w:rFonts w:hint="cs"/>
          <w:rtl/>
        </w:rPr>
        <w:t>،</w:t>
      </w:r>
      <w:r w:rsidR="001C7277" w:rsidRPr="0028464B">
        <w:rPr>
          <w:rtl/>
        </w:rPr>
        <w:t xml:space="preserve"> و</w:t>
      </w:r>
      <w:r w:rsidR="001C7277">
        <w:rPr>
          <w:rtl/>
        </w:rPr>
        <w:t>لاسيّما</w:t>
      </w:r>
      <w:r w:rsidR="001C7277" w:rsidRPr="0028464B">
        <w:rPr>
          <w:rtl/>
        </w:rPr>
        <w:t xml:space="preserve"> الأولاد. فالمراهقون المدمنون هم ضحايا الإدمان</w:t>
      </w:r>
      <w:r w:rsidR="006C014F">
        <w:rPr>
          <w:rFonts w:hint="cs"/>
          <w:rtl/>
        </w:rPr>
        <w:t>.</w:t>
      </w:r>
      <w:r w:rsidR="001C7277" w:rsidRPr="0028464B">
        <w:rPr>
          <w:rtl/>
        </w:rPr>
        <w:t xml:space="preserve"> </w:t>
      </w:r>
      <w:r w:rsidR="001C7277">
        <w:rPr>
          <w:rtl/>
        </w:rPr>
        <w:t>و</w:t>
      </w:r>
      <w:r w:rsidR="001C7277" w:rsidRPr="0028464B">
        <w:rPr>
          <w:rtl/>
        </w:rPr>
        <w:t xml:space="preserve">تشير إحصاءات ومعلومات مكتب السيطرة على المخدّرات إلى </w:t>
      </w:r>
      <w:r w:rsidR="001C7277">
        <w:rPr>
          <w:rtl/>
        </w:rPr>
        <w:t>هبوط</w:t>
      </w:r>
      <w:r w:rsidR="001C7277" w:rsidRPr="0028464B">
        <w:rPr>
          <w:rtl/>
        </w:rPr>
        <w:t xml:space="preserve"> سنّ الابتلاء بالاستهلاك ال</w:t>
      </w:r>
      <w:r w:rsidR="001C7277">
        <w:rPr>
          <w:rtl/>
        </w:rPr>
        <w:t>مدمّر</w:t>
      </w:r>
      <w:r w:rsidR="00BE60AA">
        <w:rPr>
          <w:rtl/>
        </w:rPr>
        <w:t xml:space="preserve"> </w:t>
      </w:r>
      <w:r w:rsidR="001C7277" w:rsidRPr="0028464B">
        <w:rPr>
          <w:rtl/>
        </w:rPr>
        <w:t>للمخدّرات في جميع أنحاء العالم، وأنّه في حالة تزايد بين المراهقين</w:t>
      </w:r>
      <w:r w:rsidR="006C014F">
        <w:rPr>
          <w:rFonts w:hint="cs"/>
          <w:rtl/>
        </w:rPr>
        <w:t>،</w:t>
      </w:r>
      <w:r w:rsidR="001C7277" w:rsidRPr="0028464B">
        <w:rPr>
          <w:rtl/>
        </w:rPr>
        <w:t xml:space="preserve"> بحيث يعدّ هذا الأمر ثالث أزمة عالميّة</w:t>
      </w:r>
      <w:r w:rsidR="00135BAE" w:rsidRPr="00086847">
        <w:rPr>
          <w:vertAlign w:val="superscript"/>
          <w:rtl/>
        </w:rPr>
        <w:t>(</w:t>
      </w:r>
      <w:r w:rsidR="00935AD1" w:rsidRPr="00086847">
        <w:rPr>
          <w:vertAlign w:val="superscript"/>
          <w:rtl/>
        </w:rPr>
        <w:endnoteReference w:id="550"/>
      </w:r>
      <w:r w:rsidR="00935AD1" w:rsidRPr="00086847">
        <w:rPr>
          <w:vertAlign w:val="superscript"/>
          <w:rtl/>
        </w:rPr>
        <w:t>)</w:t>
      </w:r>
      <w:r w:rsidR="001458CD">
        <w:rPr>
          <w:rtl/>
        </w:rPr>
        <w:t>.</w:t>
      </w:r>
    </w:p>
    <w:p w:rsidR="00E406C0" w:rsidRPr="0028464B" w:rsidRDefault="00E406C0" w:rsidP="001D23BE">
      <w:pPr>
        <w:pStyle w:val="af3"/>
        <w:spacing w:line="430" w:lineRule="exact"/>
        <w:ind w:firstLine="562"/>
        <w:rPr>
          <w:szCs w:val="24"/>
        </w:rPr>
      </w:pPr>
    </w:p>
    <w:p w:rsidR="001C7277" w:rsidRPr="00425AC1" w:rsidRDefault="001C7277" w:rsidP="00E406C0">
      <w:pPr>
        <w:pStyle w:val="17"/>
        <w:rPr>
          <w:lang w:bidi="ar-SA"/>
        </w:rPr>
      </w:pPr>
      <w:r w:rsidRPr="00425AC1">
        <w:rPr>
          <w:rtl/>
          <w:lang w:bidi="ar-SA"/>
        </w:rPr>
        <w:t xml:space="preserve">د ـ حماية </w:t>
      </w:r>
      <w:r>
        <w:rPr>
          <w:rtl/>
          <w:lang w:bidi="ar-SA"/>
        </w:rPr>
        <w:t>ضحايا الجرائم</w:t>
      </w:r>
    </w:p>
    <w:p w:rsidR="00155D13" w:rsidRDefault="001C7277" w:rsidP="001D23BE">
      <w:pPr>
        <w:pStyle w:val="af3"/>
        <w:spacing w:line="420" w:lineRule="exact"/>
        <w:ind w:firstLine="562"/>
        <w:rPr>
          <w:szCs w:val="24"/>
        </w:rPr>
      </w:pPr>
      <w:r w:rsidRPr="0028464B">
        <w:rPr>
          <w:rtl/>
        </w:rPr>
        <w:t>ينبغي اتّخاذ خطوات من قبل المجتمع أو الأشخاص المعرَّضين للتجنّي</w:t>
      </w:r>
      <w:r w:rsidR="005360C6">
        <w:rPr>
          <w:rFonts w:hint="cs"/>
          <w:rtl/>
        </w:rPr>
        <w:t>،</w:t>
      </w:r>
      <w:r w:rsidRPr="0028464B">
        <w:rPr>
          <w:rtl/>
        </w:rPr>
        <w:t xml:space="preserve"> من أجل حماي</w:t>
      </w:r>
      <w:r w:rsidR="005360C6">
        <w:rPr>
          <w:rFonts w:hint="cs"/>
          <w:rtl/>
        </w:rPr>
        <w:t>ة أنفسهم</w:t>
      </w:r>
      <w:r w:rsidRPr="0028464B">
        <w:rPr>
          <w:rtl/>
        </w:rPr>
        <w:t xml:space="preserve"> والمحافظة عليهم</w:t>
      </w:r>
      <w:r w:rsidR="005360C6">
        <w:rPr>
          <w:rFonts w:hint="cs"/>
          <w:rtl/>
        </w:rPr>
        <w:t>،</w:t>
      </w:r>
      <w:r w:rsidRPr="0028464B">
        <w:rPr>
          <w:rtl/>
        </w:rPr>
        <w:t xml:space="preserve"> ليكونوا في مأمن من خطر ال</w:t>
      </w:r>
      <w:r>
        <w:rPr>
          <w:rtl/>
        </w:rPr>
        <w:t>جريمة</w:t>
      </w:r>
      <w:r w:rsidRPr="0028464B">
        <w:rPr>
          <w:rtl/>
        </w:rPr>
        <w:t xml:space="preserve">. </w:t>
      </w:r>
      <w:r w:rsidR="005360C6">
        <w:rPr>
          <w:rFonts w:hint="cs"/>
          <w:rtl/>
        </w:rPr>
        <w:t>و</w:t>
      </w:r>
      <w:r w:rsidRPr="0028464B">
        <w:rPr>
          <w:rtl/>
        </w:rPr>
        <w:t>حسب هذه النظرة لو لم يس</w:t>
      </w:r>
      <w:r w:rsidR="007A7A55">
        <w:rPr>
          <w:rFonts w:hint="cs"/>
          <w:rtl/>
        </w:rPr>
        <w:t>ْ</w:t>
      </w:r>
      <w:r w:rsidRPr="0028464B">
        <w:rPr>
          <w:rtl/>
        </w:rPr>
        <w:t>ع</w:t>
      </w:r>
      <w:r w:rsidR="007A7A55">
        <w:rPr>
          <w:rFonts w:hint="cs"/>
          <w:rtl/>
        </w:rPr>
        <w:t>َ</w:t>
      </w:r>
      <w:r w:rsidRPr="0028464B">
        <w:rPr>
          <w:rtl/>
        </w:rPr>
        <w:t xml:space="preserve"> أفراد المجتمع </w:t>
      </w:r>
      <w:r>
        <w:rPr>
          <w:rtl/>
        </w:rPr>
        <w:t>إلى</w:t>
      </w:r>
      <w:r w:rsidRPr="0028464B">
        <w:rPr>
          <w:rtl/>
        </w:rPr>
        <w:t xml:space="preserve"> تأمين أنفسهم</w:t>
      </w:r>
      <w:r w:rsidR="007A7A55">
        <w:rPr>
          <w:rFonts w:hint="cs"/>
          <w:rtl/>
        </w:rPr>
        <w:t xml:space="preserve"> فإن هذا</w:t>
      </w:r>
      <w:r w:rsidRPr="0028464B">
        <w:rPr>
          <w:rtl/>
        </w:rPr>
        <w:t xml:space="preserve"> يعني أنّهم يقومون بتسهيل ارتكاب الجريمة، و</w:t>
      </w:r>
      <w:r w:rsidR="009C3C61">
        <w:rPr>
          <w:rFonts w:hint="cs"/>
          <w:rtl/>
        </w:rPr>
        <w:t xml:space="preserve">يلعبون </w:t>
      </w:r>
      <w:r w:rsidRPr="0028464B">
        <w:rPr>
          <w:rtl/>
        </w:rPr>
        <w:t xml:space="preserve">بلا </w:t>
      </w:r>
      <w:r w:rsidR="00E22692">
        <w:rPr>
          <w:rFonts w:hint="cs"/>
          <w:rtl/>
        </w:rPr>
        <w:t>أُ</w:t>
      </w:r>
      <w:r w:rsidRPr="0028464B">
        <w:rPr>
          <w:rtl/>
        </w:rPr>
        <w:t xml:space="preserve">باليّتهم دوراً مهمّاً في </w:t>
      </w:r>
      <w:r>
        <w:rPr>
          <w:rtl/>
        </w:rPr>
        <w:t>حصول</w:t>
      </w:r>
      <w:r w:rsidRPr="0028464B">
        <w:rPr>
          <w:rtl/>
        </w:rPr>
        <w:t xml:space="preserve"> ظاهرة الإجرام.</w:t>
      </w:r>
    </w:p>
    <w:p w:rsidR="00155D13" w:rsidRDefault="001C7277" w:rsidP="001D23BE">
      <w:pPr>
        <w:pStyle w:val="af3"/>
        <w:spacing w:line="420" w:lineRule="exact"/>
        <w:ind w:firstLine="562"/>
        <w:rPr>
          <w:rtl/>
        </w:rPr>
      </w:pPr>
      <w:r w:rsidRPr="0028464B">
        <w:rPr>
          <w:rtl/>
        </w:rPr>
        <w:t xml:space="preserve">إنّ على الحكومات </w:t>
      </w:r>
      <w:r w:rsidR="009C3C61">
        <w:rPr>
          <w:rFonts w:hint="cs"/>
          <w:rtl/>
        </w:rPr>
        <w:t xml:space="preserve">ـ </w:t>
      </w:r>
      <w:r w:rsidRPr="0028464B">
        <w:rPr>
          <w:rtl/>
        </w:rPr>
        <w:t xml:space="preserve">إضافة إلى مسؤوليّتها في حماية المتضرّرين جنائيّاً </w:t>
      </w:r>
      <w:r w:rsidR="009C3C61">
        <w:rPr>
          <w:rFonts w:hint="cs"/>
          <w:rtl/>
        </w:rPr>
        <w:t xml:space="preserve">ـ </w:t>
      </w:r>
      <w:r w:rsidRPr="0028464B">
        <w:rPr>
          <w:rtl/>
        </w:rPr>
        <w:t>أن تتّخذ التدابير اللازمة للوقاية من حصول التضرّر الجنائي لهم</w:t>
      </w:r>
      <w:r w:rsidR="009C3C61">
        <w:rPr>
          <w:rFonts w:hint="cs"/>
          <w:rtl/>
        </w:rPr>
        <w:t>،</w:t>
      </w:r>
      <w:r w:rsidRPr="0028464B">
        <w:rPr>
          <w:rtl/>
        </w:rPr>
        <w:t xml:space="preserve"> وأن تعمد إلى القيام بخطوات تقنينيّة وتنفيذيّة للحدّ من توفّر أرضيّات التجنّي وظاهرة ضحايا الجرائم. ف</w:t>
      </w:r>
      <w:r>
        <w:rPr>
          <w:rtl/>
        </w:rPr>
        <w:t>ت</w:t>
      </w:r>
      <w:r w:rsidRPr="0028464B">
        <w:rPr>
          <w:rtl/>
        </w:rPr>
        <w:t>عل</w:t>
      </w:r>
      <w:r>
        <w:rPr>
          <w:rtl/>
        </w:rPr>
        <w:t>ي</w:t>
      </w:r>
      <w:r w:rsidRPr="0028464B">
        <w:rPr>
          <w:rtl/>
        </w:rPr>
        <w:t xml:space="preserve">م المتضرّرين </w:t>
      </w:r>
      <w:r w:rsidRPr="0028464B">
        <w:rPr>
          <w:rtl/>
        </w:rPr>
        <w:lastRenderedPageBreak/>
        <w:t xml:space="preserve">جنائيّاً </w:t>
      </w:r>
      <w:r>
        <w:rPr>
          <w:rtl/>
        </w:rPr>
        <w:t>ـ بالفعل أو بالقوّة ـ</w:t>
      </w:r>
      <w:r w:rsidR="002D258B">
        <w:rPr>
          <w:rFonts w:hint="cs"/>
          <w:rtl/>
        </w:rPr>
        <w:t>،</w:t>
      </w:r>
      <w:r>
        <w:rPr>
          <w:rtl/>
        </w:rPr>
        <w:t xml:space="preserve"> </w:t>
      </w:r>
      <w:r w:rsidRPr="0028464B">
        <w:rPr>
          <w:rtl/>
        </w:rPr>
        <w:t>وتوعيتهم</w:t>
      </w:r>
      <w:r w:rsidR="002D258B">
        <w:rPr>
          <w:rFonts w:hint="cs"/>
          <w:rtl/>
        </w:rPr>
        <w:t>،</w:t>
      </w:r>
      <w:r w:rsidRPr="0028464B">
        <w:rPr>
          <w:rtl/>
        </w:rPr>
        <w:t xml:space="preserve"> والترخيص القانوني للدفاع المشروع، نماذج من الحماية التقنينيّة للمتضرّرين. </w:t>
      </w:r>
      <w:r w:rsidR="002D258B">
        <w:rPr>
          <w:rFonts w:hint="cs"/>
          <w:rtl/>
        </w:rPr>
        <w:t xml:space="preserve">ونشير في ما يلي </w:t>
      </w:r>
      <w:r w:rsidRPr="0028464B">
        <w:rPr>
          <w:rtl/>
        </w:rPr>
        <w:t>إلى موارد من هذا القبيل من الحماية</w:t>
      </w:r>
      <w:r w:rsidR="002D258B">
        <w:rPr>
          <w:rFonts w:hint="cs"/>
          <w:rtl/>
        </w:rPr>
        <w:t>،</w:t>
      </w:r>
      <w:r w:rsidRPr="0028464B">
        <w:rPr>
          <w:rtl/>
        </w:rPr>
        <w:t xml:space="preserve"> وضرورتها:</w:t>
      </w:r>
    </w:p>
    <w:p w:rsidR="00E406C0" w:rsidRPr="0028464B" w:rsidRDefault="00E406C0" w:rsidP="00E406C0">
      <w:pPr>
        <w:pStyle w:val="af3"/>
        <w:rPr>
          <w:szCs w:val="24"/>
        </w:rPr>
      </w:pPr>
    </w:p>
    <w:p w:rsidR="001C7277" w:rsidRPr="00B043F7" w:rsidRDefault="00AF7F02" w:rsidP="00E22692">
      <w:pPr>
        <w:pStyle w:val="17"/>
        <w:rPr>
          <w:lang w:bidi="ar-SA"/>
        </w:rPr>
      </w:pPr>
      <w:r>
        <w:rPr>
          <w:rFonts w:hint="cs"/>
          <w:rtl/>
          <w:lang w:bidi="ar-SA"/>
        </w:rPr>
        <w:t xml:space="preserve">1ـ </w:t>
      </w:r>
      <w:r w:rsidR="001C7277" w:rsidRPr="00B043F7">
        <w:rPr>
          <w:rtl/>
          <w:lang w:bidi="ar-SA"/>
        </w:rPr>
        <w:t>تعليم الضحايا والمتضرّرين وتزويدهم بالمعلومات في الوقت المناسب</w:t>
      </w:r>
    </w:p>
    <w:p w:rsidR="001C7277" w:rsidRPr="001D23BE" w:rsidRDefault="00AF7F02" w:rsidP="001D23BE">
      <w:pPr>
        <w:pStyle w:val="af3"/>
        <w:spacing w:line="390" w:lineRule="exact"/>
        <w:ind w:firstLine="562"/>
      </w:pPr>
      <w:r>
        <w:rPr>
          <w:rFonts w:hint="cs"/>
          <w:rtl/>
        </w:rPr>
        <w:t xml:space="preserve">يؤدي </w:t>
      </w:r>
      <w:r w:rsidR="001C7277" w:rsidRPr="0028464B">
        <w:rPr>
          <w:rtl/>
        </w:rPr>
        <w:t>العلم والوعي إلى رفع كثير من معضلات ومشكلات الحياة الفرديّة والاجتماعيّة للإنسان</w:t>
      </w:r>
      <w:r w:rsidR="00DB44D6">
        <w:rPr>
          <w:rFonts w:hint="cs"/>
          <w:rtl/>
        </w:rPr>
        <w:t>.</w:t>
      </w:r>
      <w:r w:rsidR="001C7277" w:rsidRPr="0028464B">
        <w:rPr>
          <w:rtl/>
        </w:rPr>
        <w:t xml:space="preserve"> وأغلب المعضلات الاجتماعيّة</w:t>
      </w:r>
      <w:r w:rsidR="00DB44D6">
        <w:rPr>
          <w:rFonts w:hint="cs"/>
          <w:rtl/>
        </w:rPr>
        <w:t>،</w:t>
      </w:r>
      <w:r w:rsidR="001C7277" w:rsidRPr="0028464B">
        <w:rPr>
          <w:rtl/>
        </w:rPr>
        <w:t xml:space="preserve"> و</w:t>
      </w:r>
      <w:r w:rsidR="001C7277">
        <w:rPr>
          <w:rtl/>
        </w:rPr>
        <w:t>لاسيّما</w:t>
      </w:r>
      <w:r w:rsidR="001C7277" w:rsidRPr="0028464B">
        <w:rPr>
          <w:rtl/>
        </w:rPr>
        <w:t xml:space="preserve"> معضلة الجريمة وضحاياه</w:t>
      </w:r>
      <w:r w:rsidR="00DB44D6">
        <w:rPr>
          <w:rFonts w:hint="cs"/>
          <w:rtl/>
        </w:rPr>
        <w:t>ا،</w:t>
      </w:r>
      <w:r w:rsidR="001C7277" w:rsidRPr="0028464B">
        <w:rPr>
          <w:rtl/>
        </w:rPr>
        <w:t xml:space="preserve"> ناشئة من الجهل</w:t>
      </w:r>
      <w:r w:rsidR="00DB44D6">
        <w:rPr>
          <w:rFonts w:hint="cs"/>
          <w:rtl/>
        </w:rPr>
        <w:t>،</w:t>
      </w:r>
      <w:r w:rsidR="001C7277" w:rsidRPr="0028464B">
        <w:rPr>
          <w:rtl/>
        </w:rPr>
        <w:t xml:space="preserve"> والغفلة</w:t>
      </w:r>
      <w:r w:rsidR="00DB44D6">
        <w:rPr>
          <w:rFonts w:hint="cs"/>
          <w:rtl/>
        </w:rPr>
        <w:t>،</w:t>
      </w:r>
      <w:r w:rsidR="001C7277" w:rsidRPr="0028464B">
        <w:rPr>
          <w:rtl/>
        </w:rPr>
        <w:t xml:space="preserve"> </w:t>
      </w:r>
      <w:r w:rsidR="001C7277" w:rsidRPr="001D23BE">
        <w:rPr>
          <w:szCs w:val="26"/>
          <w:rtl/>
        </w:rPr>
        <w:t>وعدم الالتفات. ما نبحثه هنا</w:t>
      </w:r>
      <w:r w:rsidR="00DB44D6" w:rsidRPr="001D23BE">
        <w:rPr>
          <w:rFonts w:hint="cs"/>
          <w:szCs w:val="26"/>
          <w:rtl/>
        </w:rPr>
        <w:t xml:space="preserve"> هو</w:t>
      </w:r>
      <w:r w:rsidR="001C7277" w:rsidRPr="001D23BE">
        <w:rPr>
          <w:szCs w:val="26"/>
          <w:rtl/>
        </w:rPr>
        <w:t xml:space="preserve"> تأثير الوعي والعلم على التضرّر الجنائي</w:t>
      </w:r>
      <w:r w:rsidR="00DB44D6" w:rsidRPr="001D23BE">
        <w:rPr>
          <w:rFonts w:hint="cs"/>
          <w:szCs w:val="26"/>
          <w:rtl/>
        </w:rPr>
        <w:t>،</w:t>
      </w:r>
      <w:r w:rsidR="001C7277" w:rsidRPr="001D23BE">
        <w:rPr>
          <w:szCs w:val="26"/>
          <w:rtl/>
        </w:rPr>
        <w:t xml:space="preserve"> وحفظ وسلامة الأفراد</w:t>
      </w:r>
      <w:r w:rsidR="00DB44D6" w:rsidRPr="001D23BE">
        <w:rPr>
          <w:rFonts w:hint="cs"/>
          <w:szCs w:val="26"/>
          <w:rtl/>
        </w:rPr>
        <w:t>،</w:t>
      </w:r>
      <w:r w:rsidR="001C7277" w:rsidRPr="001D23BE">
        <w:rPr>
          <w:szCs w:val="26"/>
          <w:rtl/>
        </w:rPr>
        <w:t xml:space="preserve"> لئلا يقعوا فريسة الجرائم.</w:t>
      </w:r>
    </w:p>
    <w:p w:rsidR="00935AD1" w:rsidRPr="001D23BE" w:rsidRDefault="001C7277" w:rsidP="001D23BE">
      <w:pPr>
        <w:pStyle w:val="af3"/>
        <w:spacing w:line="390" w:lineRule="exact"/>
        <w:ind w:firstLine="562"/>
      </w:pPr>
      <w:r w:rsidRPr="001D23BE">
        <w:rPr>
          <w:szCs w:val="26"/>
          <w:rtl/>
        </w:rPr>
        <w:t>في التشريع الجنائي الإسلامي آيات وروايات كثيرة في فضل العلم والوعي</w:t>
      </w:r>
      <w:r w:rsidR="00B5505B" w:rsidRPr="001D23BE">
        <w:rPr>
          <w:rFonts w:hint="cs"/>
          <w:szCs w:val="26"/>
          <w:rtl/>
        </w:rPr>
        <w:t>. و</w:t>
      </w:r>
      <w:r w:rsidRPr="001D23BE">
        <w:rPr>
          <w:szCs w:val="26"/>
          <w:rtl/>
        </w:rPr>
        <w:t>يشير بعضها إلى أثرهما في سلامة الإنسان</w:t>
      </w:r>
      <w:r w:rsidR="00B5505B" w:rsidRPr="001D23BE">
        <w:rPr>
          <w:rFonts w:hint="cs"/>
          <w:szCs w:val="26"/>
          <w:rtl/>
        </w:rPr>
        <w:t>،</w:t>
      </w:r>
      <w:r w:rsidRPr="001D23BE">
        <w:rPr>
          <w:szCs w:val="26"/>
          <w:rtl/>
        </w:rPr>
        <w:t xml:space="preserve"> والحيلولة دون التجنّي عليه; لأنّ الجهل أساس جميع المشكلات والانحرافات والمعضلات</w:t>
      </w:r>
      <w:r w:rsidR="00670C11" w:rsidRPr="001D23BE">
        <w:rPr>
          <w:rFonts w:hint="cs"/>
          <w:szCs w:val="26"/>
          <w:rtl/>
        </w:rPr>
        <w:t>،</w:t>
      </w:r>
      <w:r w:rsidRPr="001D23BE">
        <w:rPr>
          <w:szCs w:val="26"/>
          <w:rtl/>
        </w:rPr>
        <w:t xml:space="preserve"> وبإزالته يزول القسم الأعظم من المشكلات من المجتمع</w:t>
      </w:r>
      <w:r w:rsidR="00135BAE" w:rsidRPr="001D23BE">
        <w:rPr>
          <w:szCs w:val="26"/>
          <w:vertAlign w:val="superscript"/>
          <w:rtl/>
        </w:rPr>
        <w:t>(</w:t>
      </w:r>
      <w:r w:rsidR="00935AD1" w:rsidRPr="001D23BE">
        <w:rPr>
          <w:szCs w:val="26"/>
          <w:vertAlign w:val="superscript"/>
          <w:rtl/>
        </w:rPr>
        <w:endnoteReference w:id="551"/>
      </w:r>
      <w:r w:rsidR="00935AD1" w:rsidRPr="001D23BE">
        <w:rPr>
          <w:szCs w:val="26"/>
          <w:vertAlign w:val="superscript"/>
          <w:rtl/>
        </w:rPr>
        <w:t>)</w:t>
      </w:r>
      <w:r w:rsidR="00935AD1" w:rsidRPr="001D23BE">
        <w:rPr>
          <w:szCs w:val="26"/>
          <w:rtl/>
        </w:rPr>
        <w:t>.</w:t>
      </w:r>
    </w:p>
    <w:p w:rsidR="00935AD1" w:rsidRDefault="00935AD1" w:rsidP="001D23BE">
      <w:pPr>
        <w:pStyle w:val="af3"/>
        <w:spacing w:line="390" w:lineRule="exact"/>
        <w:ind w:firstLine="562"/>
        <w:rPr>
          <w:rtl/>
        </w:rPr>
      </w:pPr>
      <w:r w:rsidRPr="001D23BE">
        <w:rPr>
          <w:szCs w:val="26"/>
          <w:rtl/>
        </w:rPr>
        <w:t>فالمبادرة لتوعية الناس في مجال الجرائم</w:t>
      </w:r>
      <w:r w:rsidRPr="001D23BE">
        <w:rPr>
          <w:rFonts w:hint="cs"/>
          <w:szCs w:val="26"/>
          <w:rtl/>
        </w:rPr>
        <w:t>،</w:t>
      </w:r>
      <w:r w:rsidRPr="001D23BE">
        <w:rPr>
          <w:szCs w:val="26"/>
          <w:rtl/>
        </w:rPr>
        <w:t xml:space="preserve"> والأساليب التي يلجأ إليها الجناة، والتوصيات والتعليمات اللازمة للفئات المتضرّرة الخاصّة</w:t>
      </w:r>
      <w:r w:rsidRPr="001D23BE">
        <w:rPr>
          <w:rFonts w:hint="cs"/>
          <w:szCs w:val="26"/>
          <w:rtl/>
        </w:rPr>
        <w:t>،</w:t>
      </w:r>
      <w:r w:rsidRPr="001D23BE">
        <w:rPr>
          <w:szCs w:val="26"/>
          <w:rtl/>
        </w:rPr>
        <w:t xml:space="preserve"> هي المقصودة في هذا النهج.</w:t>
      </w:r>
      <w:r w:rsidRPr="001D23BE">
        <w:rPr>
          <w:rFonts w:hint="cs"/>
          <w:szCs w:val="26"/>
          <w:rtl/>
        </w:rPr>
        <w:t xml:space="preserve"> وقد</w:t>
      </w:r>
      <w:r w:rsidRPr="001D23BE">
        <w:rPr>
          <w:szCs w:val="26"/>
          <w:rtl/>
        </w:rPr>
        <w:t xml:space="preserve"> تعرّض الفقهاء في كتبهم إلى هذا الموضوع</w:t>
      </w:r>
      <w:r w:rsidRPr="001D23BE">
        <w:rPr>
          <w:rFonts w:hint="cs"/>
          <w:szCs w:val="26"/>
          <w:rtl/>
        </w:rPr>
        <w:t xml:space="preserve"> من الناحية الفردية.</w:t>
      </w:r>
      <w:r w:rsidRPr="001D23BE">
        <w:rPr>
          <w:szCs w:val="26"/>
          <w:rtl/>
        </w:rPr>
        <w:t xml:space="preserve"> فمثلاً: لو أصبح شخص معرّضاً لخطر وقوع جناية عليه</w:t>
      </w:r>
      <w:r w:rsidRPr="0028464B">
        <w:rPr>
          <w:rtl/>
        </w:rPr>
        <w:t xml:space="preserve"> فإنّ على سائر الأفراد العالمين بالموضوع</w:t>
      </w:r>
      <w:r>
        <w:rPr>
          <w:rFonts w:hint="cs"/>
          <w:rtl/>
        </w:rPr>
        <w:t xml:space="preserve"> ـ</w:t>
      </w:r>
      <w:r w:rsidRPr="0028464B">
        <w:rPr>
          <w:rtl/>
        </w:rPr>
        <w:t xml:space="preserve"> إضافة</w:t>
      </w:r>
      <w:r>
        <w:rPr>
          <w:rFonts w:hint="cs"/>
          <w:rtl/>
        </w:rPr>
        <w:t>ً</w:t>
      </w:r>
      <w:r w:rsidRPr="0028464B">
        <w:rPr>
          <w:rtl/>
        </w:rPr>
        <w:t xml:space="preserve"> إلى منع الشخص الموشك على الجناية من ارتكاب جنايته</w:t>
      </w:r>
      <w:r>
        <w:rPr>
          <w:rFonts w:hint="cs"/>
          <w:rtl/>
        </w:rPr>
        <w:t xml:space="preserve"> ـ</w:t>
      </w:r>
      <w:r w:rsidRPr="0028464B">
        <w:rPr>
          <w:rtl/>
        </w:rPr>
        <w:t xml:space="preserve"> إطلاع المجني</w:t>
      </w:r>
      <w:r>
        <w:rPr>
          <w:rFonts w:hint="cs"/>
          <w:rtl/>
        </w:rPr>
        <w:t>ّ</w:t>
      </w:r>
      <w:r w:rsidRPr="0028464B">
        <w:rPr>
          <w:rtl/>
        </w:rPr>
        <w:t xml:space="preserve"> عليه بالقوّة</w:t>
      </w:r>
      <w:r>
        <w:rPr>
          <w:rtl/>
        </w:rPr>
        <w:t xml:space="preserve"> (أي المرشّح لأن يصبح مجنياً عليه) </w:t>
      </w:r>
      <w:r w:rsidRPr="0028464B">
        <w:rPr>
          <w:rtl/>
        </w:rPr>
        <w:t>على الموضوع</w:t>
      </w:r>
      <w:r w:rsidRPr="00086847">
        <w:rPr>
          <w:vertAlign w:val="superscript"/>
          <w:rtl/>
        </w:rPr>
        <w:t>(</w:t>
      </w:r>
      <w:r w:rsidRPr="00086847">
        <w:rPr>
          <w:vertAlign w:val="superscript"/>
          <w:rtl/>
        </w:rPr>
        <w:endnoteReference w:id="552"/>
      </w:r>
      <w:r w:rsidRPr="00086847">
        <w:rPr>
          <w:vertAlign w:val="superscript"/>
          <w:rtl/>
        </w:rPr>
        <w:t>)</w:t>
      </w:r>
      <w:r w:rsidRPr="0028464B">
        <w:rPr>
          <w:rtl/>
        </w:rPr>
        <w:t>.</w:t>
      </w:r>
    </w:p>
    <w:p w:rsidR="00935AD1" w:rsidRPr="0028464B" w:rsidRDefault="00935AD1" w:rsidP="001D23BE">
      <w:pPr>
        <w:pStyle w:val="af3"/>
        <w:spacing w:line="410" w:lineRule="exact"/>
        <w:ind w:firstLine="562"/>
        <w:rPr>
          <w:szCs w:val="24"/>
        </w:rPr>
      </w:pPr>
    </w:p>
    <w:p w:rsidR="00935AD1" w:rsidRDefault="00E22692" w:rsidP="006000E8">
      <w:pPr>
        <w:pStyle w:val="17"/>
        <w:rPr>
          <w:lang w:bidi="ar-SA"/>
        </w:rPr>
      </w:pPr>
      <w:r>
        <w:rPr>
          <w:rFonts w:hint="cs"/>
          <w:rtl/>
          <w:lang w:bidi="ar-SA"/>
        </w:rPr>
        <w:t>2</w:t>
      </w:r>
      <w:r w:rsidR="00935AD1" w:rsidRPr="00B043F7">
        <w:rPr>
          <w:rtl/>
          <w:lang w:bidi="ar-SA"/>
        </w:rPr>
        <w:t>ـ</w:t>
      </w:r>
      <w:r w:rsidR="00935AD1">
        <w:rPr>
          <w:rFonts w:hint="cs"/>
          <w:rtl/>
          <w:lang w:bidi="ar-SA"/>
        </w:rPr>
        <w:t xml:space="preserve"> </w:t>
      </w:r>
      <w:r w:rsidR="00935AD1" w:rsidRPr="00B043F7">
        <w:rPr>
          <w:rtl/>
          <w:lang w:bidi="ar-SA"/>
        </w:rPr>
        <w:t>جواز الدفاع المشروع</w:t>
      </w:r>
    </w:p>
    <w:p w:rsidR="00935AD1" w:rsidRDefault="00935AD1">
      <w:pPr>
        <w:pStyle w:val="af3"/>
        <w:rPr>
          <w:szCs w:val="24"/>
        </w:rPr>
      </w:pPr>
      <w:r w:rsidRPr="0028464B">
        <w:rPr>
          <w:rtl/>
        </w:rPr>
        <w:t>حين يكون الفرد مهدّداً بحصول جناية عليه</w:t>
      </w:r>
      <w:r>
        <w:rPr>
          <w:rFonts w:hint="cs"/>
          <w:rtl/>
        </w:rPr>
        <w:t>،</w:t>
      </w:r>
      <w:r w:rsidRPr="0028464B">
        <w:rPr>
          <w:rtl/>
        </w:rPr>
        <w:t xml:space="preserve"> و</w:t>
      </w:r>
      <w:r>
        <w:rPr>
          <w:rFonts w:hint="cs"/>
          <w:rtl/>
        </w:rPr>
        <w:t xml:space="preserve">يكون </w:t>
      </w:r>
      <w:r w:rsidRPr="0028464B">
        <w:rPr>
          <w:rtl/>
        </w:rPr>
        <w:t>المجتمع  عاجزاً عن حمايته، لا يمكن أن يُحرم من حقّه الطبيعي في الدفاع، وأن نتوقّع منه أن يتحمّل الجريمة</w:t>
      </w:r>
      <w:r>
        <w:rPr>
          <w:rFonts w:hint="cs"/>
          <w:rtl/>
        </w:rPr>
        <w:t>،</w:t>
      </w:r>
      <w:r w:rsidRPr="0028464B">
        <w:rPr>
          <w:rtl/>
        </w:rPr>
        <w:t xml:space="preserve"> ثمّ يقوم أولياؤه بعد موته بطرح قضيّته لدى المراجع القانونيّة. إنّ الدفاع المشروع ليس</w:t>
      </w:r>
      <w:r>
        <w:rPr>
          <w:rFonts w:hint="cs"/>
          <w:rtl/>
        </w:rPr>
        <w:t xml:space="preserve"> </w:t>
      </w:r>
      <w:r w:rsidRPr="0028464B">
        <w:rPr>
          <w:rtl/>
        </w:rPr>
        <w:t>حقّاً مسلّماً ومقنّناً للشخص الذي يتعرّض للعدوان</w:t>
      </w:r>
      <w:r>
        <w:rPr>
          <w:rFonts w:hint="cs"/>
          <w:rtl/>
        </w:rPr>
        <w:t xml:space="preserve"> فحسب</w:t>
      </w:r>
      <w:r w:rsidRPr="0028464B">
        <w:rPr>
          <w:rtl/>
        </w:rPr>
        <w:t xml:space="preserve">، بل </w:t>
      </w:r>
      <w:r>
        <w:rPr>
          <w:rFonts w:hint="cs"/>
          <w:rtl/>
        </w:rPr>
        <w:t xml:space="preserve">إنّ </w:t>
      </w:r>
      <w:r w:rsidRPr="0028464B">
        <w:rPr>
          <w:rtl/>
        </w:rPr>
        <w:t xml:space="preserve">لسائر الأفراد أيضاً </w:t>
      </w:r>
      <w:r w:rsidRPr="0028464B">
        <w:rPr>
          <w:rtl/>
        </w:rPr>
        <w:lastRenderedPageBreak/>
        <w:t>حقّ الدفاع المشروع عنه. يقول الإمام الصادق</w:t>
      </w:r>
      <w:r w:rsidRPr="00086847">
        <w:rPr>
          <w:rFonts w:cs="Taher" w:hint="cs"/>
          <w:rtl/>
        </w:rPr>
        <w:t>×</w:t>
      </w:r>
      <w:r w:rsidRPr="0028464B">
        <w:rPr>
          <w:rtl/>
        </w:rPr>
        <w:t xml:space="preserve">: </w:t>
      </w:r>
      <w:r w:rsidRPr="00E22692">
        <w:rPr>
          <w:rtl/>
        </w:rPr>
        <w:t>«إذا قدرت على اللّص فابدره</w:t>
      </w:r>
      <w:r w:rsidRPr="00E22692">
        <w:rPr>
          <w:rFonts w:hint="cs"/>
          <w:rtl/>
        </w:rPr>
        <w:t>،</w:t>
      </w:r>
      <w:r w:rsidRPr="00E22692">
        <w:rPr>
          <w:rtl/>
        </w:rPr>
        <w:t xml:space="preserve"> وأنا شريكك في دمه»</w:t>
      </w:r>
      <w:r w:rsidRPr="00086847">
        <w:rPr>
          <w:vertAlign w:val="superscript"/>
          <w:rtl/>
        </w:rPr>
        <w:t>(</w:t>
      </w:r>
      <w:r w:rsidRPr="00086847">
        <w:rPr>
          <w:vertAlign w:val="superscript"/>
          <w:rtl/>
        </w:rPr>
        <w:endnoteReference w:id="553"/>
      </w:r>
      <w:r w:rsidRPr="00086847">
        <w:rPr>
          <w:vertAlign w:val="superscript"/>
          <w:rtl/>
        </w:rPr>
        <w:t>)</w:t>
      </w:r>
      <w:r>
        <w:rPr>
          <w:rtl/>
        </w:rPr>
        <w:t>.</w:t>
      </w:r>
    </w:p>
    <w:p w:rsidR="00935AD1" w:rsidRDefault="00935AD1" w:rsidP="001D23BE">
      <w:pPr>
        <w:pStyle w:val="af3"/>
        <w:spacing w:line="410" w:lineRule="exact"/>
        <w:ind w:firstLine="562"/>
        <w:rPr>
          <w:szCs w:val="24"/>
        </w:rPr>
      </w:pPr>
      <w:r w:rsidRPr="0028464B">
        <w:rPr>
          <w:rtl/>
        </w:rPr>
        <w:t>والجملة الأخيرة كناية عن أنّه لا توجد أيّة مسؤوليّة جزائيّة ومدنيّة</w:t>
      </w:r>
      <w:r>
        <w:rPr>
          <w:rFonts w:hint="cs"/>
          <w:rtl/>
        </w:rPr>
        <w:t>،</w:t>
      </w:r>
      <w:r w:rsidRPr="0028464B">
        <w:rPr>
          <w:rtl/>
        </w:rPr>
        <w:t xml:space="preserve"> وأنّ الشخص الذي يتعرّض لهجوم لديه ال</w:t>
      </w:r>
      <w:r>
        <w:rPr>
          <w:rFonts w:hint="cs"/>
          <w:rtl/>
        </w:rPr>
        <w:t>مرخِّص</w:t>
      </w:r>
      <w:r w:rsidRPr="0028464B">
        <w:rPr>
          <w:rtl/>
        </w:rPr>
        <w:t xml:space="preserve"> القانوني بقتل اللّص</w:t>
      </w:r>
      <w:r>
        <w:rPr>
          <w:rFonts w:hint="cs"/>
          <w:rtl/>
        </w:rPr>
        <w:t>،</w:t>
      </w:r>
      <w:r w:rsidRPr="0028464B">
        <w:rPr>
          <w:rtl/>
        </w:rPr>
        <w:t xml:space="preserve"> أي السارق المسلّح</w:t>
      </w:r>
      <w:r>
        <w:rPr>
          <w:rFonts w:hint="cs"/>
          <w:rtl/>
        </w:rPr>
        <w:t>؛</w:t>
      </w:r>
      <w:r w:rsidRPr="0028464B">
        <w:rPr>
          <w:rtl/>
        </w:rPr>
        <w:t xml:space="preserve"> ليحمي نفسه من هجومه.</w:t>
      </w:r>
    </w:p>
    <w:p w:rsidR="00935AD1" w:rsidRPr="0007609B" w:rsidRDefault="00935AD1" w:rsidP="001D23BE">
      <w:pPr>
        <w:pStyle w:val="af3"/>
        <w:spacing w:line="410" w:lineRule="exact"/>
        <w:ind w:firstLine="562"/>
        <w:rPr>
          <w:rtl/>
        </w:rPr>
      </w:pPr>
      <w:r w:rsidRPr="0028464B">
        <w:rPr>
          <w:rtl/>
        </w:rPr>
        <w:t xml:space="preserve">في رواية أخرى </w:t>
      </w:r>
      <w:r w:rsidRPr="008D2E3C">
        <w:rPr>
          <w:rtl/>
        </w:rPr>
        <w:t>عن أبي عبد الله</w:t>
      </w:r>
      <w:r w:rsidRPr="00086847">
        <w:rPr>
          <w:rFonts w:cs="Taher" w:hint="cs"/>
          <w:rtl/>
        </w:rPr>
        <w:t>×</w:t>
      </w:r>
      <w:r w:rsidRPr="008D2E3C">
        <w:rPr>
          <w:rtl/>
        </w:rPr>
        <w:t xml:space="preserve"> قال</w:t>
      </w:r>
      <w:r w:rsidRPr="00E22692">
        <w:rPr>
          <w:b/>
          <w:bCs/>
          <w:rtl/>
        </w:rPr>
        <w:t xml:space="preserve">: </w:t>
      </w:r>
      <w:r w:rsidRPr="0007609B">
        <w:rPr>
          <w:rtl/>
        </w:rPr>
        <w:t>«اللص محارب لله ولرسوله</w:t>
      </w:r>
      <w:r w:rsidRPr="0007609B">
        <w:rPr>
          <w:rFonts w:hint="cs"/>
          <w:rtl/>
        </w:rPr>
        <w:t>،</w:t>
      </w:r>
      <w:r w:rsidRPr="0007609B">
        <w:rPr>
          <w:rtl/>
        </w:rPr>
        <w:t xml:space="preserve"> فاقتلوه</w:t>
      </w:r>
      <w:r w:rsidRPr="0007609B">
        <w:rPr>
          <w:rFonts w:hint="cs"/>
          <w:rtl/>
        </w:rPr>
        <w:t>،</w:t>
      </w:r>
      <w:r w:rsidRPr="0007609B">
        <w:rPr>
          <w:rtl/>
        </w:rPr>
        <w:t xml:space="preserve"> فما دخل عليك فعليَّ»</w:t>
      </w:r>
      <w:r w:rsidRPr="0007609B">
        <w:rPr>
          <w:vertAlign w:val="superscript"/>
          <w:rtl/>
        </w:rPr>
        <w:t>(</w:t>
      </w:r>
      <w:r w:rsidRPr="0007609B">
        <w:rPr>
          <w:vertAlign w:val="superscript"/>
          <w:rtl/>
        </w:rPr>
        <w:endnoteReference w:id="554"/>
      </w:r>
      <w:r w:rsidRPr="0007609B">
        <w:rPr>
          <w:vertAlign w:val="superscript"/>
          <w:rtl/>
        </w:rPr>
        <w:t>)</w:t>
      </w:r>
      <w:r w:rsidRPr="0007609B">
        <w:rPr>
          <w:rFonts w:hint="cs"/>
          <w:rtl/>
        </w:rPr>
        <w:t>.</w:t>
      </w:r>
      <w:r w:rsidRPr="0007609B">
        <w:rPr>
          <w:rtl/>
        </w:rPr>
        <w:t xml:space="preserve"> </w:t>
      </w:r>
    </w:p>
    <w:p w:rsidR="00935AD1" w:rsidRDefault="00935AD1" w:rsidP="001D23BE">
      <w:pPr>
        <w:pStyle w:val="af3"/>
        <w:spacing w:line="410" w:lineRule="exact"/>
        <w:ind w:firstLine="562"/>
      </w:pPr>
      <w:r w:rsidRPr="0028464B">
        <w:rPr>
          <w:rtl/>
        </w:rPr>
        <w:t xml:space="preserve">يقول المحقّق الحلّي في </w:t>
      </w:r>
      <w:r w:rsidR="00BE5826">
        <w:rPr>
          <w:rFonts w:hint="cs"/>
          <w:rtl/>
        </w:rPr>
        <w:t>«</w:t>
      </w:r>
      <w:r>
        <w:rPr>
          <w:rtl/>
        </w:rPr>
        <w:t>شرائع الإسلام</w:t>
      </w:r>
      <w:r w:rsidR="00BE5826">
        <w:rPr>
          <w:rFonts w:hint="cs"/>
          <w:rtl/>
        </w:rPr>
        <w:t>»</w:t>
      </w:r>
      <w:r w:rsidRPr="0028464B">
        <w:rPr>
          <w:rtl/>
        </w:rPr>
        <w:t>:</w:t>
      </w:r>
      <w:r>
        <w:rPr>
          <w:rtl/>
        </w:rPr>
        <w:t xml:space="preserve"> </w:t>
      </w:r>
      <w:r w:rsidRPr="0028464B">
        <w:rPr>
          <w:rtl/>
        </w:rPr>
        <w:t>«</w:t>
      </w:r>
      <w:r w:rsidRPr="008D2E3C">
        <w:rPr>
          <w:rtl/>
        </w:rPr>
        <w:t>اللص محارب، فإذا دخل دارا</w:t>
      </w:r>
      <w:r>
        <w:rPr>
          <w:rtl/>
        </w:rPr>
        <w:t>ً</w:t>
      </w:r>
      <w:r w:rsidRPr="008D2E3C">
        <w:rPr>
          <w:rtl/>
        </w:rPr>
        <w:t xml:space="preserve"> متغل</w:t>
      </w:r>
      <w:r>
        <w:rPr>
          <w:rtl/>
        </w:rPr>
        <w:t>ّ</w:t>
      </w:r>
      <w:r w:rsidRPr="008D2E3C">
        <w:rPr>
          <w:rtl/>
        </w:rPr>
        <w:t>با</w:t>
      </w:r>
      <w:r>
        <w:rPr>
          <w:rtl/>
        </w:rPr>
        <w:t>ً</w:t>
      </w:r>
      <w:r w:rsidRPr="008D2E3C">
        <w:rPr>
          <w:rtl/>
        </w:rPr>
        <w:t xml:space="preserve"> كان لصاحبها محاربته</w:t>
      </w:r>
      <w:r>
        <w:rPr>
          <w:rFonts w:hint="cs"/>
          <w:rtl/>
        </w:rPr>
        <w:t>،</w:t>
      </w:r>
      <w:r w:rsidRPr="008D2E3C">
        <w:rPr>
          <w:rtl/>
        </w:rPr>
        <w:t xml:space="preserve"> فإن أدى الدفع إلى قتله كان دمه هدرا</w:t>
      </w:r>
      <w:r>
        <w:rPr>
          <w:rtl/>
        </w:rPr>
        <w:t>ً</w:t>
      </w:r>
      <w:r w:rsidRPr="008D2E3C">
        <w:rPr>
          <w:rtl/>
        </w:rPr>
        <w:t xml:space="preserve"> ضائعا</w:t>
      </w:r>
      <w:r>
        <w:rPr>
          <w:rtl/>
        </w:rPr>
        <w:t>ً</w:t>
      </w:r>
      <w:r>
        <w:rPr>
          <w:rFonts w:hint="cs"/>
          <w:rtl/>
        </w:rPr>
        <w:t>،</w:t>
      </w:r>
      <w:r w:rsidRPr="008D2E3C">
        <w:rPr>
          <w:rtl/>
        </w:rPr>
        <w:t xml:space="preserve"> لا يضمنه الدافع. ولو جنى اللص عليه ضمن</w:t>
      </w:r>
      <w:r>
        <w:rPr>
          <w:rFonts w:hint="cs"/>
          <w:rtl/>
        </w:rPr>
        <w:t>.</w:t>
      </w:r>
      <w:r w:rsidRPr="008D2E3C">
        <w:rPr>
          <w:rtl/>
        </w:rPr>
        <w:t xml:space="preserve"> ويجوز الكف</w:t>
      </w:r>
      <w:r>
        <w:rPr>
          <w:rtl/>
        </w:rPr>
        <w:t>ّ</w:t>
      </w:r>
      <w:r w:rsidRPr="008D2E3C">
        <w:rPr>
          <w:rtl/>
        </w:rPr>
        <w:t xml:space="preserve"> عنه</w:t>
      </w:r>
      <w:r>
        <w:rPr>
          <w:rtl/>
        </w:rPr>
        <w:t>.</w:t>
      </w:r>
      <w:r w:rsidRPr="008D2E3C">
        <w:rPr>
          <w:rtl/>
        </w:rPr>
        <w:t xml:space="preserve"> أما لو أراد ن</w:t>
      </w:r>
      <w:r>
        <w:rPr>
          <w:rFonts w:hint="cs"/>
          <w:rtl/>
        </w:rPr>
        <w:t>َ</w:t>
      </w:r>
      <w:r w:rsidRPr="008D2E3C">
        <w:rPr>
          <w:rtl/>
        </w:rPr>
        <w:t>ف</w:t>
      </w:r>
      <w:r>
        <w:rPr>
          <w:rFonts w:hint="cs"/>
          <w:rtl/>
        </w:rPr>
        <w:t>ْ</w:t>
      </w:r>
      <w:r w:rsidRPr="008D2E3C">
        <w:rPr>
          <w:rtl/>
        </w:rPr>
        <w:t>س</w:t>
      </w:r>
      <w:r>
        <w:rPr>
          <w:rFonts w:hint="cs"/>
          <w:rtl/>
        </w:rPr>
        <w:t>َ</w:t>
      </w:r>
      <w:r w:rsidRPr="008D2E3C">
        <w:rPr>
          <w:rtl/>
        </w:rPr>
        <w:t xml:space="preserve"> المدخول عليه فالواجب الدفع</w:t>
      </w:r>
      <w:r>
        <w:rPr>
          <w:rtl/>
        </w:rPr>
        <w:t xml:space="preserve">. </w:t>
      </w:r>
      <w:r w:rsidRPr="008D2E3C">
        <w:rPr>
          <w:rtl/>
        </w:rPr>
        <w:t>ولا يجوز الاستسلام والحال هذه</w:t>
      </w:r>
      <w:r>
        <w:rPr>
          <w:rtl/>
        </w:rPr>
        <w:t>.</w:t>
      </w:r>
      <w:r w:rsidRPr="008D2E3C">
        <w:rPr>
          <w:rtl/>
        </w:rPr>
        <w:t xml:space="preserve"> ولو عجز عن المقاومة</w:t>
      </w:r>
      <w:r>
        <w:rPr>
          <w:rFonts w:hint="cs"/>
          <w:rtl/>
        </w:rPr>
        <w:t>،</w:t>
      </w:r>
      <w:r w:rsidRPr="008D2E3C">
        <w:rPr>
          <w:rtl/>
        </w:rPr>
        <w:t xml:space="preserve"> وأمكن الهرب</w:t>
      </w:r>
      <w:r>
        <w:rPr>
          <w:rtl/>
        </w:rPr>
        <w:t>،</w:t>
      </w:r>
      <w:r w:rsidRPr="008D2E3C">
        <w:rPr>
          <w:rtl/>
        </w:rPr>
        <w:t xml:space="preserve"> وجب</w:t>
      </w:r>
      <w:r w:rsidRPr="0028464B">
        <w:rPr>
          <w:rtl/>
        </w:rPr>
        <w:t>»</w:t>
      </w:r>
      <w:r w:rsidRPr="00086847">
        <w:rPr>
          <w:vertAlign w:val="superscript"/>
          <w:rtl/>
        </w:rPr>
        <w:t>(</w:t>
      </w:r>
      <w:r w:rsidRPr="00086847">
        <w:rPr>
          <w:vertAlign w:val="superscript"/>
          <w:rtl/>
        </w:rPr>
        <w:endnoteReference w:id="555"/>
      </w:r>
      <w:r w:rsidRPr="00086847">
        <w:rPr>
          <w:vertAlign w:val="superscript"/>
          <w:rtl/>
        </w:rPr>
        <w:t>)</w:t>
      </w:r>
      <w:r>
        <w:rPr>
          <w:rtl/>
        </w:rPr>
        <w:t>.</w:t>
      </w:r>
      <w:r w:rsidRPr="0028464B">
        <w:rPr>
          <w:rtl/>
        </w:rPr>
        <w:t xml:space="preserve"> </w:t>
      </w:r>
    </w:p>
    <w:p w:rsidR="00935AD1" w:rsidRDefault="00935AD1" w:rsidP="001D23BE">
      <w:pPr>
        <w:pStyle w:val="af3"/>
        <w:spacing w:line="410" w:lineRule="exact"/>
        <w:ind w:firstLine="562"/>
      </w:pPr>
      <w:r w:rsidRPr="0028464B">
        <w:rPr>
          <w:rtl/>
        </w:rPr>
        <w:t xml:space="preserve">وقال الشهيد الثاني في </w:t>
      </w:r>
      <w:r w:rsidR="00BE5826">
        <w:rPr>
          <w:rFonts w:hint="cs"/>
          <w:rtl/>
        </w:rPr>
        <w:t>«</w:t>
      </w:r>
      <w:r w:rsidRPr="0028464B">
        <w:rPr>
          <w:rtl/>
        </w:rPr>
        <w:t>شرح اللمعة</w:t>
      </w:r>
      <w:r w:rsidR="00BE5826">
        <w:rPr>
          <w:rFonts w:hint="cs"/>
          <w:rtl/>
        </w:rPr>
        <w:t>»</w:t>
      </w:r>
      <w:r>
        <w:rPr>
          <w:rtl/>
        </w:rPr>
        <w:t xml:space="preserve">: </w:t>
      </w:r>
      <w:r w:rsidRPr="0028464B">
        <w:rPr>
          <w:rtl/>
        </w:rPr>
        <w:t>«</w:t>
      </w:r>
      <w:r w:rsidRPr="008D2E3C">
        <w:rPr>
          <w:rtl/>
        </w:rPr>
        <w:t>وكذا يجوز الدفع عن غير م</w:t>
      </w:r>
      <w:r>
        <w:rPr>
          <w:rFonts w:hint="cs"/>
          <w:rtl/>
        </w:rPr>
        <w:t>َ</w:t>
      </w:r>
      <w:r w:rsidRPr="008D2E3C">
        <w:rPr>
          <w:rtl/>
        </w:rPr>
        <w:t>ن</w:t>
      </w:r>
      <w:r>
        <w:rPr>
          <w:rFonts w:hint="cs"/>
          <w:rtl/>
        </w:rPr>
        <w:t>ْ</w:t>
      </w:r>
      <w:r w:rsidRPr="008D2E3C">
        <w:rPr>
          <w:rtl/>
        </w:rPr>
        <w:t xml:space="preserve"> ذكر</w:t>
      </w:r>
      <w:r>
        <w:rPr>
          <w:rFonts w:hint="cs"/>
          <w:rtl/>
        </w:rPr>
        <w:t>،</w:t>
      </w:r>
      <w:r w:rsidRPr="008D2E3C">
        <w:rPr>
          <w:rtl/>
        </w:rPr>
        <w:t xml:space="preserve"> مع القدرة</w:t>
      </w:r>
      <w:r>
        <w:rPr>
          <w:rFonts w:hint="cs"/>
          <w:rtl/>
        </w:rPr>
        <w:t>.</w:t>
      </w:r>
      <w:r w:rsidRPr="008D2E3C">
        <w:rPr>
          <w:rtl/>
        </w:rPr>
        <w:t xml:space="preserve"> والأقرب وجوبه مع الضرورة</w:t>
      </w:r>
      <w:r>
        <w:rPr>
          <w:rtl/>
        </w:rPr>
        <w:t>،</w:t>
      </w:r>
      <w:r w:rsidRPr="008D2E3C">
        <w:rPr>
          <w:rtl/>
        </w:rPr>
        <w:t xml:space="preserve"> وظن</w:t>
      </w:r>
      <w:r>
        <w:rPr>
          <w:rtl/>
        </w:rPr>
        <w:t>ّ</w:t>
      </w:r>
      <w:r w:rsidRPr="008D2E3C">
        <w:rPr>
          <w:rtl/>
        </w:rPr>
        <w:t xml:space="preserve"> السلامة (معتمدا</w:t>
      </w:r>
      <w:r>
        <w:rPr>
          <w:rtl/>
        </w:rPr>
        <w:t xml:space="preserve">ً) </w:t>
      </w:r>
      <w:r w:rsidRPr="008D2E3C">
        <w:rPr>
          <w:rtl/>
        </w:rPr>
        <w:t>في الدفاع مطلقا</w:t>
      </w:r>
      <w:r>
        <w:rPr>
          <w:rtl/>
        </w:rPr>
        <w:t>ً</w:t>
      </w:r>
      <w:r w:rsidRPr="008D2E3C">
        <w:rPr>
          <w:rtl/>
        </w:rPr>
        <w:t xml:space="preserve"> على ال</w:t>
      </w:r>
      <w:r>
        <w:rPr>
          <w:rtl/>
        </w:rPr>
        <w:t>أ</w:t>
      </w:r>
      <w:r w:rsidRPr="008D2E3C">
        <w:rPr>
          <w:rtl/>
        </w:rPr>
        <w:t>سهل فالأسهل</w:t>
      </w:r>
      <w:r>
        <w:rPr>
          <w:rFonts w:hint="cs"/>
          <w:rtl/>
        </w:rPr>
        <w:t>،</w:t>
      </w:r>
      <w:r w:rsidRPr="008D2E3C">
        <w:rPr>
          <w:rtl/>
        </w:rPr>
        <w:t xml:space="preserve"> كالصياح، ثم الخصام</w:t>
      </w:r>
      <w:r>
        <w:rPr>
          <w:rtl/>
        </w:rPr>
        <w:t>،</w:t>
      </w:r>
      <w:r w:rsidRPr="008D2E3C">
        <w:rPr>
          <w:rtl/>
        </w:rPr>
        <w:t xml:space="preserve"> ثم الضرب</w:t>
      </w:r>
      <w:r>
        <w:rPr>
          <w:rtl/>
        </w:rPr>
        <w:t>،</w:t>
      </w:r>
      <w:r w:rsidRPr="008D2E3C">
        <w:rPr>
          <w:rtl/>
        </w:rPr>
        <w:t xml:space="preserve"> ثم الجرح</w:t>
      </w:r>
      <w:r>
        <w:rPr>
          <w:rtl/>
        </w:rPr>
        <w:t>،</w:t>
      </w:r>
      <w:r w:rsidRPr="008D2E3C">
        <w:rPr>
          <w:rtl/>
        </w:rPr>
        <w:t xml:space="preserve"> ثم التعطيل</w:t>
      </w:r>
      <w:r>
        <w:rPr>
          <w:rtl/>
        </w:rPr>
        <w:t>،</w:t>
      </w:r>
      <w:r w:rsidRPr="008D2E3C">
        <w:rPr>
          <w:rtl/>
        </w:rPr>
        <w:t xml:space="preserve"> ثم التدفيف </w:t>
      </w:r>
      <w:r>
        <w:rPr>
          <w:rtl/>
        </w:rPr>
        <w:t xml:space="preserve">. </w:t>
      </w:r>
      <w:r w:rsidRPr="008D2E3C">
        <w:rPr>
          <w:rtl/>
        </w:rPr>
        <w:t>ودم المدفوع هدر حيث يتوقف الدفاع على قتله</w:t>
      </w:r>
      <w:r>
        <w:rPr>
          <w:rtl/>
        </w:rPr>
        <w:t>،</w:t>
      </w:r>
      <w:r w:rsidRPr="008D2E3C">
        <w:rPr>
          <w:rtl/>
        </w:rPr>
        <w:t xml:space="preserve"> وكذا ما يتلف من ماله إذا لم يمكن بدونه</w:t>
      </w:r>
      <w:r>
        <w:rPr>
          <w:rtl/>
        </w:rPr>
        <w:t>.</w:t>
      </w:r>
      <w:r w:rsidRPr="008D2E3C">
        <w:rPr>
          <w:rtl/>
        </w:rPr>
        <w:t xml:space="preserve"> ولو قُتِل</w:t>
      </w:r>
      <w:r>
        <w:rPr>
          <w:rtl/>
        </w:rPr>
        <w:t xml:space="preserve"> </w:t>
      </w:r>
      <w:r w:rsidRPr="008D2E3C">
        <w:rPr>
          <w:rtl/>
        </w:rPr>
        <w:t>الدافع كان كالشهيد</w:t>
      </w:r>
      <w:r>
        <w:rPr>
          <w:rtl/>
        </w:rPr>
        <w:t xml:space="preserve"> </w:t>
      </w:r>
      <w:r w:rsidRPr="008D2E3C">
        <w:rPr>
          <w:rtl/>
        </w:rPr>
        <w:t>في الأجر</w:t>
      </w:r>
      <w:r w:rsidRPr="0028464B">
        <w:rPr>
          <w:rtl/>
        </w:rPr>
        <w:t>»</w:t>
      </w:r>
      <w:r w:rsidRPr="00086847">
        <w:rPr>
          <w:vertAlign w:val="superscript"/>
          <w:rtl/>
        </w:rPr>
        <w:t>(</w:t>
      </w:r>
      <w:r w:rsidRPr="00086847">
        <w:rPr>
          <w:vertAlign w:val="superscript"/>
          <w:rtl/>
        </w:rPr>
        <w:endnoteReference w:id="556"/>
      </w:r>
      <w:r w:rsidRPr="00086847">
        <w:rPr>
          <w:vertAlign w:val="superscript"/>
          <w:rtl/>
        </w:rPr>
        <w:t>)</w:t>
      </w:r>
      <w:r>
        <w:rPr>
          <w:rtl/>
        </w:rPr>
        <w:t>.</w:t>
      </w:r>
    </w:p>
    <w:p w:rsidR="00935AD1" w:rsidRDefault="00935AD1" w:rsidP="001D23BE">
      <w:pPr>
        <w:pStyle w:val="af3"/>
        <w:spacing w:line="410" w:lineRule="exact"/>
        <w:ind w:firstLine="562"/>
        <w:rPr>
          <w:rFonts w:ascii="Lotus Linotype" w:hAnsi="Lotus Linotype"/>
          <w:rtl/>
        </w:rPr>
      </w:pPr>
      <w:r w:rsidRPr="00A62AF8">
        <w:rPr>
          <w:rtl/>
        </w:rPr>
        <w:t>وفي خصوص أدلّة إثبات الدعوى يجب أخذ تمهيدات بنظر الاعتبار، ما لم تخلق أرضيّة للاستغلال</w:t>
      </w:r>
      <w:r>
        <w:rPr>
          <w:rFonts w:hint="cs"/>
          <w:rtl/>
        </w:rPr>
        <w:t>.</w:t>
      </w:r>
      <w:r w:rsidRPr="00A62AF8">
        <w:rPr>
          <w:rtl/>
        </w:rPr>
        <w:t xml:space="preserve"> فلو أنّ أحداً قتل آخر في منزله</w:t>
      </w:r>
      <w:r>
        <w:rPr>
          <w:rFonts w:hint="cs"/>
          <w:rtl/>
        </w:rPr>
        <w:t>،</w:t>
      </w:r>
      <w:r w:rsidRPr="00A62AF8">
        <w:rPr>
          <w:rtl/>
        </w:rPr>
        <w:t xml:space="preserve"> وادّعى أنّ المقتول كان يقصد العدوان عليه</w:t>
      </w:r>
      <w:r>
        <w:rPr>
          <w:rFonts w:hint="cs"/>
          <w:rtl/>
        </w:rPr>
        <w:t>،</w:t>
      </w:r>
      <w:r w:rsidRPr="00A62AF8">
        <w:rPr>
          <w:rtl/>
        </w:rPr>
        <w:t xml:space="preserve"> أو على ماله</w:t>
      </w:r>
      <w:r>
        <w:rPr>
          <w:rFonts w:hint="cs"/>
          <w:rtl/>
        </w:rPr>
        <w:t>،</w:t>
      </w:r>
      <w:r w:rsidRPr="00A62AF8">
        <w:rPr>
          <w:rtl/>
        </w:rPr>
        <w:t xml:space="preserve"> وأقام بيّنة على أنّ المقتول كان يحمل سيفاً و</w:t>
      </w:r>
      <w:r>
        <w:rPr>
          <w:rFonts w:hint="cs"/>
          <w:rtl/>
        </w:rPr>
        <w:t xml:space="preserve">قد </w:t>
      </w:r>
      <w:r w:rsidRPr="00A62AF8">
        <w:rPr>
          <w:rtl/>
        </w:rPr>
        <w:t>اتّجه صوب صاحب المنزل، فهذا بنفسه ي</w:t>
      </w:r>
      <w:r>
        <w:rPr>
          <w:rFonts w:hint="cs"/>
          <w:rtl/>
        </w:rPr>
        <w:t>ُ</w:t>
      </w:r>
      <w:r w:rsidRPr="00A62AF8">
        <w:rPr>
          <w:rtl/>
        </w:rPr>
        <w:t>ع</w:t>
      </w:r>
      <w:r>
        <w:rPr>
          <w:rFonts w:hint="cs"/>
          <w:rtl/>
        </w:rPr>
        <w:t>َ</w:t>
      </w:r>
      <w:r w:rsidRPr="00A62AF8">
        <w:rPr>
          <w:rtl/>
        </w:rPr>
        <w:t>دّ قرينة معتبرة على دعوى القاتل، فيسقط عنه الدية والقصاص، ولو أنكر ورثة المقتول هذا الأمر</w:t>
      </w:r>
      <w:r w:rsidRPr="00086847">
        <w:rPr>
          <w:vertAlign w:val="superscript"/>
          <w:rtl/>
        </w:rPr>
        <w:t>(</w:t>
      </w:r>
      <w:r w:rsidRPr="00086847">
        <w:rPr>
          <w:vertAlign w:val="superscript"/>
          <w:rtl/>
        </w:rPr>
        <w:endnoteReference w:id="557"/>
      </w:r>
      <w:r w:rsidRPr="00086847">
        <w:rPr>
          <w:vertAlign w:val="superscript"/>
          <w:rtl/>
        </w:rPr>
        <w:t>)</w:t>
      </w:r>
      <w:r w:rsidRPr="00A62AF8">
        <w:rPr>
          <w:rtl/>
        </w:rPr>
        <w:t>.</w:t>
      </w:r>
    </w:p>
    <w:p w:rsidR="00935AD1" w:rsidRPr="008D2E3C" w:rsidRDefault="00935AD1" w:rsidP="00E406C0">
      <w:pPr>
        <w:pStyle w:val="af3"/>
        <w:rPr>
          <w:rFonts w:ascii="Lotus Linotype" w:hAnsi="Lotus Linotype"/>
          <w:szCs w:val="24"/>
        </w:rPr>
      </w:pPr>
    </w:p>
    <w:p w:rsidR="00935AD1" w:rsidRPr="00B043F7" w:rsidRDefault="00935AD1" w:rsidP="00BE5826">
      <w:pPr>
        <w:pStyle w:val="17"/>
        <w:rPr>
          <w:lang w:bidi="ar-SA"/>
        </w:rPr>
      </w:pPr>
      <w:r>
        <w:rPr>
          <w:rFonts w:hint="cs"/>
          <w:rtl/>
          <w:lang w:bidi="ar-SA"/>
        </w:rPr>
        <w:t>3ـ</w:t>
      </w:r>
      <w:r w:rsidRPr="00B043F7">
        <w:rPr>
          <w:rtl/>
          <w:lang w:bidi="ar-SA"/>
        </w:rPr>
        <w:t xml:space="preserve"> مقارنة دور قوانين التأمين الإجباري ودية العاقلة في تقليل ضحايا الجرائم</w:t>
      </w:r>
    </w:p>
    <w:p w:rsidR="00935AD1" w:rsidRDefault="00935AD1">
      <w:pPr>
        <w:pStyle w:val="af3"/>
        <w:rPr>
          <w:rtl/>
        </w:rPr>
      </w:pPr>
      <w:r w:rsidRPr="0028464B">
        <w:rPr>
          <w:rtl/>
        </w:rPr>
        <w:t xml:space="preserve">صحيح أنّ </w:t>
      </w:r>
      <w:r>
        <w:rPr>
          <w:rFonts w:hint="cs"/>
          <w:rtl/>
        </w:rPr>
        <w:t xml:space="preserve">نتيجة </w:t>
      </w:r>
      <w:r w:rsidRPr="0028464B">
        <w:rPr>
          <w:rtl/>
        </w:rPr>
        <w:t xml:space="preserve">إلزاميّة التأمين تعويض الخسارة على المجني عليه بعد ارتكاب </w:t>
      </w:r>
      <w:r w:rsidRPr="0028464B">
        <w:rPr>
          <w:rtl/>
        </w:rPr>
        <w:lastRenderedPageBreak/>
        <w:t>الجرم، ولكن حيث إنّ هذه الخطوات تتّخذ قبل ارتكاب الجرم، أوّلاً، وتؤدّي إلى كثير من الخطوات الرادعة والوقائيّة</w:t>
      </w:r>
      <w:r>
        <w:rPr>
          <w:rFonts w:hint="cs"/>
          <w:rtl/>
        </w:rPr>
        <w:t>، و</w:t>
      </w:r>
      <w:r>
        <w:rPr>
          <w:rtl/>
        </w:rPr>
        <w:t>لاسيّما</w:t>
      </w:r>
      <w:r w:rsidRPr="0028464B">
        <w:rPr>
          <w:rtl/>
        </w:rPr>
        <w:t xml:space="preserve"> من قبل شركات التأمين</w:t>
      </w:r>
      <w:r>
        <w:rPr>
          <w:rFonts w:hint="cs"/>
          <w:rtl/>
        </w:rPr>
        <w:t>،</w:t>
      </w:r>
      <w:r w:rsidRPr="0028464B">
        <w:rPr>
          <w:rtl/>
        </w:rPr>
        <w:t xml:space="preserve"> ثانياً، فهي تتعلّق بالتدابير السابقة لوقوع الجريمة. إنّ توفير التأمين من شأنه إيجاد إمكانات مؤثّرة</w:t>
      </w:r>
      <w:r>
        <w:rPr>
          <w:rFonts w:hint="cs"/>
          <w:rtl/>
        </w:rPr>
        <w:t xml:space="preserve">، </w:t>
      </w:r>
      <w:r w:rsidRPr="0028464B">
        <w:rPr>
          <w:rtl/>
        </w:rPr>
        <w:t>يمكن عن طريقها عرض حوافز ماليّة</w:t>
      </w:r>
      <w:r>
        <w:rPr>
          <w:rFonts w:hint="cs"/>
          <w:rtl/>
        </w:rPr>
        <w:t xml:space="preserve">؛ </w:t>
      </w:r>
      <w:r w:rsidRPr="0028464B">
        <w:rPr>
          <w:rtl/>
        </w:rPr>
        <w:t xml:space="preserve">لتشجيع اتّخاذ التدابير الوقائيّة من الجريمة. </w:t>
      </w:r>
    </w:p>
    <w:p w:rsidR="00935AD1" w:rsidRDefault="00935AD1">
      <w:pPr>
        <w:pStyle w:val="af3"/>
        <w:rPr>
          <w:szCs w:val="24"/>
        </w:rPr>
      </w:pPr>
      <w:r w:rsidRPr="0028464B">
        <w:rPr>
          <w:rtl/>
        </w:rPr>
        <w:t xml:space="preserve">فمن خلال التأكيد على نصب أجهزة الحماية كشرط للاستفادة من غطاء التأمين يمكن لشركات التأمين أن ترفع من معدّل </w:t>
      </w:r>
      <w:r>
        <w:rPr>
          <w:rtl/>
        </w:rPr>
        <w:t>اتخاذ</w:t>
      </w:r>
      <w:r w:rsidRPr="0028464B">
        <w:rPr>
          <w:rtl/>
        </w:rPr>
        <w:t xml:space="preserve"> التدابير الأمنيّة، ولو أنّ هذا يتطلّب الانتباه إلى أن لا تتحوّل النفقات الإضافيّة إلى مانع للذين هم زبائن بالقوّة لخدمات </w:t>
      </w:r>
      <w:r>
        <w:rPr>
          <w:rtl/>
        </w:rPr>
        <w:t xml:space="preserve">شركات </w:t>
      </w:r>
      <w:r w:rsidRPr="0028464B">
        <w:rPr>
          <w:rtl/>
        </w:rPr>
        <w:t>التأمين.</w:t>
      </w:r>
    </w:p>
    <w:p w:rsidR="00935AD1" w:rsidRPr="0028464B" w:rsidRDefault="00935AD1" w:rsidP="00E406C0">
      <w:pPr>
        <w:pStyle w:val="af3"/>
        <w:rPr>
          <w:szCs w:val="24"/>
        </w:rPr>
      </w:pPr>
      <w:r>
        <w:rPr>
          <w:rFonts w:hint="cs"/>
          <w:rtl/>
        </w:rPr>
        <w:t>و</w:t>
      </w:r>
      <w:r w:rsidRPr="0028464B">
        <w:rPr>
          <w:rtl/>
        </w:rPr>
        <w:t>في المناطق الفقيرة</w:t>
      </w:r>
      <w:r>
        <w:rPr>
          <w:rFonts w:hint="cs"/>
          <w:rtl/>
        </w:rPr>
        <w:t xml:space="preserve">، </w:t>
      </w:r>
      <w:r w:rsidRPr="0028464B">
        <w:rPr>
          <w:rtl/>
        </w:rPr>
        <w:t>حيث الاتّجاه إلى تحمّل الجرائم أكثر، تزداد الحاجة ـ إزاء الآثار الناجمة من مواجهة الجريمة ـ إلى الإجراءات الأمنية</w:t>
      </w:r>
      <w:r>
        <w:rPr>
          <w:rFonts w:hint="cs"/>
          <w:rtl/>
        </w:rPr>
        <w:t>،</w:t>
      </w:r>
      <w:r w:rsidRPr="0028464B">
        <w:rPr>
          <w:rtl/>
        </w:rPr>
        <w:t xml:space="preserve"> وإلى التأمين أيضاً.</w:t>
      </w:r>
    </w:p>
    <w:p w:rsidR="00935AD1" w:rsidRDefault="00935AD1">
      <w:pPr>
        <w:pStyle w:val="af3"/>
        <w:rPr>
          <w:szCs w:val="24"/>
        </w:rPr>
      </w:pPr>
      <w:r w:rsidRPr="0028464B">
        <w:rPr>
          <w:rtl/>
        </w:rPr>
        <w:t>ولمّا كان حقّ التأمين في مثل هذه المناطق كثيراً جدّاً فلعلّه من الضروري منح الفقراء تخفيضات معيّنة</w:t>
      </w:r>
      <w:r>
        <w:rPr>
          <w:rFonts w:hint="cs"/>
          <w:rtl/>
        </w:rPr>
        <w:t xml:space="preserve">، </w:t>
      </w:r>
      <w:r w:rsidRPr="0028464B">
        <w:rPr>
          <w:rtl/>
        </w:rPr>
        <w:t>أو في الأقلّ تبنّي التخفيف والتشجيع للأشخاص الذين أقدموا على نصب أجهزة الحماية. فشركات التأمين التي تتحمّل مسؤوليّة تعويض الخسائر الناجمة من أخطاء الزبائن تسعى لتقليل أ</w:t>
      </w:r>
      <w:r>
        <w:rPr>
          <w:rtl/>
        </w:rPr>
        <w:t>خطائهم إلى أقلّ حدّ</w:t>
      </w:r>
      <w:r>
        <w:rPr>
          <w:rFonts w:hint="cs"/>
          <w:rtl/>
        </w:rPr>
        <w:t>ٍ</w:t>
      </w:r>
      <w:r>
        <w:rPr>
          <w:rtl/>
        </w:rPr>
        <w:t xml:space="preserve"> ممكن</w:t>
      </w:r>
      <w:r>
        <w:rPr>
          <w:rFonts w:hint="cs"/>
          <w:rtl/>
        </w:rPr>
        <w:t>،</w:t>
      </w:r>
      <w:r>
        <w:rPr>
          <w:rtl/>
        </w:rPr>
        <w:t xml:space="preserve"> وأن تح</w:t>
      </w:r>
      <w:r w:rsidRPr="0028464B">
        <w:rPr>
          <w:rtl/>
        </w:rPr>
        <w:t>ول دون تضرّرهم.</w:t>
      </w:r>
    </w:p>
    <w:p w:rsidR="00935AD1" w:rsidRPr="0028464B" w:rsidRDefault="00935AD1" w:rsidP="00E406C0">
      <w:pPr>
        <w:pStyle w:val="af3"/>
        <w:rPr>
          <w:szCs w:val="24"/>
        </w:rPr>
      </w:pPr>
      <w:r>
        <w:rPr>
          <w:rFonts w:hint="cs"/>
          <w:rtl/>
        </w:rPr>
        <w:t>و</w:t>
      </w:r>
      <w:r w:rsidRPr="0028464B">
        <w:rPr>
          <w:rtl/>
        </w:rPr>
        <w:t>من المناسب لهذه الشركات أن تشارك في التصاميم المنطقيّة والوقائيّة</w:t>
      </w:r>
      <w:r>
        <w:rPr>
          <w:rFonts w:hint="cs"/>
          <w:rtl/>
        </w:rPr>
        <w:t>،</w:t>
      </w:r>
      <w:r w:rsidRPr="0028464B">
        <w:rPr>
          <w:rtl/>
        </w:rPr>
        <w:t xml:space="preserve"> وأن تقلّل من نفقاتها</w:t>
      </w:r>
      <w:r>
        <w:rPr>
          <w:rFonts w:hint="cs"/>
          <w:rtl/>
        </w:rPr>
        <w:t>،</w:t>
      </w:r>
      <w:r w:rsidRPr="0028464B">
        <w:rPr>
          <w:rtl/>
        </w:rPr>
        <w:t xml:space="preserve"> من خلال المساعدة في إيصال المعلومات والتوعية والتثقيف</w:t>
      </w:r>
      <w:r>
        <w:rPr>
          <w:rFonts w:hint="cs"/>
          <w:rtl/>
        </w:rPr>
        <w:t>،</w:t>
      </w:r>
      <w:r w:rsidRPr="0028464B">
        <w:rPr>
          <w:rtl/>
        </w:rPr>
        <w:t xml:space="preserve"> في سبيل الحدّ من المخالفات التي تؤدّي إلى التضرّر الجنائي.</w:t>
      </w:r>
    </w:p>
    <w:p w:rsidR="00935AD1" w:rsidRDefault="00935AD1">
      <w:pPr>
        <w:pStyle w:val="af3"/>
        <w:rPr>
          <w:szCs w:val="24"/>
        </w:rPr>
      </w:pPr>
      <w:r>
        <w:rPr>
          <w:rFonts w:hint="cs"/>
          <w:rtl/>
        </w:rPr>
        <w:t xml:space="preserve">ولا يحضر دور </w:t>
      </w:r>
      <w:r w:rsidRPr="0028464B">
        <w:rPr>
          <w:rtl/>
        </w:rPr>
        <w:t xml:space="preserve">«الدية» في تعويض الخسارة الحاصلة، بل ينبغي أن يكون </w:t>
      </w:r>
      <w:r>
        <w:rPr>
          <w:rtl/>
        </w:rPr>
        <w:t xml:space="preserve">لها </w:t>
      </w:r>
      <w:r w:rsidRPr="0028464B">
        <w:rPr>
          <w:rtl/>
        </w:rPr>
        <w:t xml:space="preserve">دور رادع في الموارد المشابهة. فعندما يكون أقرباء الإنسان على اطّلاع </w:t>
      </w:r>
      <w:r>
        <w:rPr>
          <w:rFonts w:hint="cs"/>
          <w:rtl/>
        </w:rPr>
        <w:t>على هذ</w:t>
      </w:r>
      <w:r w:rsidRPr="0028464B">
        <w:rPr>
          <w:rtl/>
        </w:rPr>
        <w:t>ا الحكم الإسلامي</w:t>
      </w:r>
      <w:r>
        <w:rPr>
          <w:rFonts w:hint="cs"/>
          <w:rtl/>
        </w:rPr>
        <w:t>،</w:t>
      </w:r>
      <w:r w:rsidRPr="0028464B">
        <w:rPr>
          <w:rtl/>
        </w:rPr>
        <w:t xml:space="preserve"> وأنّ على كلّ واحد منهم أن يتحمّل قسماً من دية خطأ قريبه، ف</w:t>
      </w:r>
      <w:r>
        <w:rPr>
          <w:rFonts w:hint="cs"/>
          <w:rtl/>
        </w:rPr>
        <w:t xml:space="preserve">إنّ </w:t>
      </w:r>
      <w:r w:rsidRPr="0028464B">
        <w:rPr>
          <w:rtl/>
        </w:rPr>
        <w:t>هذا سوف يؤدّي بلا شكّ إلى أن يسعى بعضهم في دعوة بعض إلى مزيد من الاحتياط في القضايا التي قد تؤدّي إلى حدث م</w:t>
      </w:r>
      <w:r>
        <w:rPr>
          <w:rtl/>
        </w:rPr>
        <w:t>ا، لكي لا تحصل خسارة</w:t>
      </w:r>
      <w:r>
        <w:rPr>
          <w:rFonts w:hint="cs"/>
          <w:rtl/>
        </w:rPr>
        <w:t>،</w:t>
      </w:r>
      <w:r>
        <w:rPr>
          <w:rtl/>
        </w:rPr>
        <w:t xml:space="preserve"> ولا يضطرّوا</w:t>
      </w:r>
      <w:r w:rsidRPr="0028464B">
        <w:rPr>
          <w:rtl/>
        </w:rPr>
        <w:t xml:space="preserve"> لدفع الدية.</w:t>
      </w:r>
    </w:p>
    <w:p w:rsidR="00935AD1" w:rsidRDefault="00935AD1">
      <w:pPr>
        <w:pStyle w:val="af3"/>
        <w:rPr>
          <w:szCs w:val="24"/>
        </w:rPr>
      </w:pPr>
      <w:r w:rsidRPr="0028464B">
        <w:rPr>
          <w:rtl/>
        </w:rPr>
        <w:t>قد ير</w:t>
      </w:r>
      <w:r>
        <w:rPr>
          <w:rFonts w:hint="cs"/>
          <w:rtl/>
        </w:rPr>
        <w:t>ِ</w:t>
      </w:r>
      <w:r w:rsidRPr="0028464B">
        <w:rPr>
          <w:rtl/>
        </w:rPr>
        <w:t>د</w:t>
      </w:r>
      <w:r>
        <w:rPr>
          <w:rFonts w:hint="cs"/>
          <w:rtl/>
        </w:rPr>
        <w:t>ُ</w:t>
      </w:r>
      <w:r w:rsidRPr="0028464B">
        <w:rPr>
          <w:rtl/>
        </w:rPr>
        <w:t xml:space="preserve"> إشكال</w:t>
      </w:r>
      <w:r>
        <w:rPr>
          <w:rFonts w:hint="cs"/>
          <w:rtl/>
        </w:rPr>
        <w:t>ٌ</w:t>
      </w:r>
      <w:r w:rsidRPr="0028464B">
        <w:rPr>
          <w:rtl/>
        </w:rPr>
        <w:t xml:space="preserve"> مفاده</w:t>
      </w:r>
      <w:r>
        <w:rPr>
          <w:rFonts w:hint="cs"/>
          <w:rtl/>
        </w:rPr>
        <w:t>:</w:t>
      </w:r>
      <w:r w:rsidRPr="0028464B">
        <w:rPr>
          <w:rtl/>
        </w:rPr>
        <w:t xml:space="preserve"> </w:t>
      </w:r>
      <w:r>
        <w:rPr>
          <w:rFonts w:hint="cs"/>
          <w:rtl/>
        </w:rPr>
        <w:t>إ</w:t>
      </w:r>
      <w:r w:rsidRPr="0028464B">
        <w:rPr>
          <w:rtl/>
        </w:rPr>
        <w:t xml:space="preserve">نّ مسألة وجوب الدية على العاقلة يتعلّق بالخطأ المحض، وسواء أكان دفع الدية من قبل الجاني نفسه أو ذويه، فإنّ هذا لا يمكن أن يلعب دوراً في </w:t>
      </w:r>
      <w:r w:rsidRPr="0028464B">
        <w:rPr>
          <w:rtl/>
        </w:rPr>
        <w:lastRenderedPageBreak/>
        <w:t>هذا المجال</w:t>
      </w:r>
      <w:r>
        <w:rPr>
          <w:rFonts w:hint="cs"/>
          <w:rtl/>
        </w:rPr>
        <w:t>؛</w:t>
      </w:r>
      <w:r w:rsidRPr="0028464B">
        <w:rPr>
          <w:rtl/>
        </w:rPr>
        <w:t xml:space="preserve"> لأنّه لم يكن ثمّة عمد</w:t>
      </w:r>
      <w:r>
        <w:rPr>
          <w:rFonts w:hint="cs"/>
          <w:rtl/>
        </w:rPr>
        <w:t>ٌ</w:t>
      </w:r>
      <w:r w:rsidRPr="0028464B">
        <w:rPr>
          <w:rtl/>
        </w:rPr>
        <w:t xml:space="preserve"> أصلاً.</w:t>
      </w:r>
    </w:p>
    <w:p w:rsidR="00935AD1" w:rsidRDefault="00935AD1" w:rsidP="00E43CBD">
      <w:pPr>
        <w:pStyle w:val="af3"/>
        <w:spacing w:line="420" w:lineRule="exact"/>
        <w:rPr>
          <w:szCs w:val="24"/>
        </w:rPr>
      </w:pPr>
      <w:r w:rsidRPr="0028464B">
        <w:rPr>
          <w:rtl/>
        </w:rPr>
        <w:t>ولكن</w:t>
      </w:r>
      <w:r>
        <w:rPr>
          <w:rFonts w:hint="cs"/>
          <w:rtl/>
        </w:rPr>
        <w:t>ْ</w:t>
      </w:r>
      <w:r w:rsidRPr="0028464B">
        <w:rPr>
          <w:rtl/>
        </w:rPr>
        <w:t xml:space="preserve"> يُجاب عن ذلك بأنّ الأخطاء التي تصدر عن الإنسان </w:t>
      </w:r>
      <w:r>
        <w:rPr>
          <w:rFonts w:hint="cs"/>
          <w:rtl/>
        </w:rPr>
        <w:t>قد</w:t>
      </w:r>
      <w:r w:rsidRPr="0028464B">
        <w:rPr>
          <w:rtl/>
        </w:rPr>
        <w:t xml:space="preserve"> </w:t>
      </w:r>
      <w:r>
        <w:rPr>
          <w:rFonts w:hint="cs"/>
          <w:rtl/>
        </w:rPr>
        <w:t>تكون</w:t>
      </w:r>
      <w:r w:rsidRPr="0028464B">
        <w:rPr>
          <w:rtl/>
        </w:rPr>
        <w:t xml:space="preserve"> خارجة عن اختياره، ولكن</w:t>
      </w:r>
      <w:r>
        <w:rPr>
          <w:rFonts w:hint="cs"/>
          <w:rtl/>
        </w:rPr>
        <w:t>ْ</w:t>
      </w:r>
      <w:r w:rsidRPr="0028464B">
        <w:rPr>
          <w:rtl/>
        </w:rPr>
        <w:t xml:space="preserve"> لو بُذل احتياط أكثر في مقدّماته فمن المسلّم أنّ نسبة الأخطاء سوف تكون أقلّ. إذاً فإنّ الأخطاء ـ مع كونها أخطاء ـ لها مقدّمات اختياريّة</w:t>
      </w:r>
      <w:r w:rsidRPr="00086847">
        <w:rPr>
          <w:vertAlign w:val="superscript"/>
          <w:rtl/>
        </w:rPr>
        <w:t>(</w:t>
      </w:r>
      <w:r w:rsidRPr="00086847">
        <w:rPr>
          <w:vertAlign w:val="superscript"/>
          <w:rtl/>
        </w:rPr>
        <w:endnoteReference w:id="558"/>
      </w:r>
      <w:r w:rsidRPr="00086847">
        <w:rPr>
          <w:vertAlign w:val="superscript"/>
          <w:rtl/>
        </w:rPr>
        <w:t>)</w:t>
      </w:r>
      <w:r w:rsidRPr="0028464B">
        <w:rPr>
          <w:rtl/>
        </w:rPr>
        <w:t xml:space="preserve">. </w:t>
      </w:r>
    </w:p>
    <w:p w:rsidR="00935AD1" w:rsidRDefault="00935AD1" w:rsidP="00E43CBD">
      <w:pPr>
        <w:pStyle w:val="af3"/>
        <w:spacing w:line="420" w:lineRule="exact"/>
        <w:rPr>
          <w:szCs w:val="24"/>
        </w:rPr>
      </w:pPr>
      <w:r w:rsidRPr="0028464B">
        <w:rPr>
          <w:rtl/>
        </w:rPr>
        <w:t>ومن هذا القبيل مسؤوليّة ربّ العمل في موارد عدم احتياط العمّال. فإذا عرف ربّ العمل أنّ أي</w:t>
      </w:r>
      <w:r>
        <w:rPr>
          <w:rFonts w:hint="cs"/>
          <w:rtl/>
        </w:rPr>
        <w:t>ة</w:t>
      </w:r>
      <w:r w:rsidRPr="0028464B">
        <w:rPr>
          <w:rtl/>
        </w:rPr>
        <w:t xml:space="preserve"> جريمة غير عمديّة تحدث في معمله قد تؤدّي إلى مسؤوليّة جزائيّة أو مدنيّة فسيبذل غاية الدقّة والاحتياط</w:t>
      </w:r>
      <w:r>
        <w:rPr>
          <w:rFonts w:hint="cs"/>
          <w:rtl/>
        </w:rPr>
        <w:t>؛</w:t>
      </w:r>
      <w:r w:rsidRPr="0028464B">
        <w:rPr>
          <w:rtl/>
        </w:rPr>
        <w:t xml:space="preserve"> للحدّ حتّى من وقوع الحوادث والجرائم غير العمديّة.</w:t>
      </w:r>
    </w:p>
    <w:p w:rsidR="00935AD1" w:rsidRDefault="00935AD1" w:rsidP="00E406C0">
      <w:pPr>
        <w:pStyle w:val="af3"/>
        <w:rPr>
          <w:rtl/>
        </w:rPr>
      </w:pPr>
    </w:p>
    <w:p w:rsidR="00935AD1" w:rsidRPr="0054534F" w:rsidRDefault="00935AD1" w:rsidP="00E406C0">
      <w:pPr>
        <w:pStyle w:val="17"/>
        <w:rPr>
          <w:lang w:bidi="ar-SA"/>
        </w:rPr>
      </w:pPr>
      <w:r>
        <w:rPr>
          <w:rFonts w:hint="cs"/>
          <w:rtl/>
          <w:lang w:bidi="ar-SA"/>
        </w:rPr>
        <w:t>4ـ</w:t>
      </w:r>
      <w:r w:rsidRPr="0054534F">
        <w:rPr>
          <w:rtl/>
          <w:lang w:bidi="ar-SA"/>
        </w:rPr>
        <w:t xml:space="preserve"> إعدام ظروف التضرّر الجنائي</w:t>
      </w:r>
    </w:p>
    <w:p w:rsidR="00935AD1" w:rsidRPr="0028464B" w:rsidRDefault="00935AD1" w:rsidP="00E406C0">
      <w:pPr>
        <w:pStyle w:val="af3"/>
        <w:rPr>
          <w:szCs w:val="24"/>
        </w:rPr>
      </w:pPr>
      <w:r>
        <w:rPr>
          <w:rFonts w:hint="cs"/>
          <w:rtl/>
        </w:rPr>
        <w:t xml:space="preserve">إن </w:t>
      </w:r>
      <w:r w:rsidRPr="0028464B">
        <w:rPr>
          <w:rtl/>
        </w:rPr>
        <w:t>أحد الأهداف الأصليّة والمهمّة للوقاية الموضوعيّة تفويت الفرص والظروف المناسبة للتضرّر الجنائي</w:t>
      </w:r>
      <w:r>
        <w:rPr>
          <w:rFonts w:hint="cs"/>
          <w:rtl/>
        </w:rPr>
        <w:t>،</w:t>
      </w:r>
      <w:r w:rsidRPr="0028464B">
        <w:rPr>
          <w:rtl/>
        </w:rPr>
        <w:t xml:space="preserve"> والحيلولة عن هذا الطريق دون وقوع ضحايا جر</w:t>
      </w:r>
      <w:r>
        <w:rPr>
          <w:rtl/>
        </w:rPr>
        <w:t>ائم</w:t>
      </w:r>
      <w:r w:rsidRPr="0028464B">
        <w:rPr>
          <w:rtl/>
        </w:rPr>
        <w:t xml:space="preserve">. ينبغي التخطيط للأوضاع والظروف بحيث لا يجد الشخص الذي يهمّ بالإجرام فرصة لارتكاب الجريمة، ومن ثمّ لا يتحقّق التضرّر الجنائي. وهذه الفرص تشمل موارد </w:t>
      </w:r>
      <w:r>
        <w:rPr>
          <w:rtl/>
        </w:rPr>
        <w:t xml:space="preserve">وحالات </w:t>
      </w:r>
      <w:r w:rsidRPr="0028464B">
        <w:rPr>
          <w:rtl/>
        </w:rPr>
        <w:t>كثيرة</w:t>
      </w:r>
      <w:r>
        <w:rPr>
          <w:rFonts w:hint="cs"/>
          <w:rtl/>
        </w:rPr>
        <w:t>،</w:t>
      </w:r>
      <w:r w:rsidRPr="0028464B">
        <w:rPr>
          <w:rtl/>
        </w:rPr>
        <w:t xml:space="preserve"> نشير في ما يلي إلى بعضها:</w:t>
      </w:r>
    </w:p>
    <w:p w:rsidR="00935AD1" w:rsidRDefault="00935AD1" w:rsidP="00BE5826">
      <w:pPr>
        <w:pStyle w:val="af3"/>
        <w:rPr>
          <w:szCs w:val="24"/>
        </w:rPr>
      </w:pPr>
      <w:r>
        <w:rPr>
          <w:rFonts w:hint="cs"/>
          <w:rtl/>
        </w:rPr>
        <w:t>1ـ</w:t>
      </w:r>
      <w:r w:rsidRPr="0028464B">
        <w:rPr>
          <w:rtl/>
        </w:rPr>
        <w:t xml:space="preserve"> المحافظة على الأغراض</w:t>
      </w:r>
      <w:r>
        <w:rPr>
          <w:rFonts w:hint="cs"/>
          <w:rtl/>
        </w:rPr>
        <w:t>،</w:t>
      </w:r>
      <w:r w:rsidRPr="0028464B">
        <w:rPr>
          <w:rtl/>
        </w:rPr>
        <w:t xml:space="preserve"> بحيث ي</w:t>
      </w:r>
      <w:r>
        <w:rPr>
          <w:rtl/>
        </w:rPr>
        <w:t>ت</w:t>
      </w:r>
      <w:r w:rsidRPr="0028464B">
        <w:rPr>
          <w:rtl/>
        </w:rPr>
        <w:t>عذّر أو ي</w:t>
      </w:r>
      <w:r>
        <w:rPr>
          <w:rtl/>
        </w:rPr>
        <w:t>ت</w:t>
      </w:r>
      <w:r w:rsidRPr="0028464B">
        <w:rPr>
          <w:rtl/>
        </w:rPr>
        <w:t>عسّر وصول الجاني إليها</w:t>
      </w:r>
      <w:r>
        <w:rPr>
          <w:rFonts w:hint="cs"/>
          <w:rtl/>
        </w:rPr>
        <w:t>، والت</w:t>
      </w:r>
      <w:r w:rsidR="00BE5826">
        <w:rPr>
          <w:rFonts w:hint="cs"/>
          <w:rtl/>
        </w:rPr>
        <w:t>عد</w:t>
      </w:r>
      <w:r>
        <w:rPr>
          <w:rFonts w:hint="cs"/>
          <w:rtl/>
        </w:rPr>
        <w:t xml:space="preserve">ّي </w:t>
      </w:r>
      <w:r w:rsidRPr="0028464B">
        <w:rPr>
          <w:rtl/>
        </w:rPr>
        <w:t>عليها.</w:t>
      </w:r>
    </w:p>
    <w:p w:rsidR="00935AD1" w:rsidRDefault="00935AD1" w:rsidP="00BE5826">
      <w:pPr>
        <w:pStyle w:val="af3"/>
        <w:rPr>
          <w:szCs w:val="24"/>
        </w:rPr>
      </w:pPr>
      <w:r w:rsidRPr="0028464B">
        <w:rPr>
          <w:rtl/>
        </w:rPr>
        <w:t>2 ـ تفويت الظروف</w:t>
      </w:r>
      <w:r>
        <w:rPr>
          <w:rFonts w:hint="cs"/>
          <w:rtl/>
        </w:rPr>
        <w:t>،</w:t>
      </w:r>
      <w:r w:rsidRPr="0028464B">
        <w:rPr>
          <w:rtl/>
        </w:rPr>
        <w:t xml:space="preserve"> </w:t>
      </w:r>
      <w:r>
        <w:rPr>
          <w:rtl/>
        </w:rPr>
        <w:t xml:space="preserve">وتغيير </w:t>
      </w:r>
      <w:r w:rsidRPr="0028464B">
        <w:rPr>
          <w:rtl/>
        </w:rPr>
        <w:t>ال</w:t>
      </w:r>
      <w:r>
        <w:rPr>
          <w:rtl/>
        </w:rPr>
        <w:t>بيئ</w:t>
      </w:r>
      <w:r w:rsidRPr="0028464B">
        <w:rPr>
          <w:rtl/>
        </w:rPr>
        <w:t>ة</w:t>
      </w:r>
      <w:r>
        <w:rPr>
          <w:rFonts w:hint="cs"/>
          <w:rtl/>
        </w:rPr>
        <w:t>،</w:t>
      </w:r>
      <w:r w:rsidRPr="0028464B">
        <w:rPr>
          <w:rtl/>
        </w:rPr>
        <w:t xml:space="preserve"> المناسبة لارتكاب الجريمة</w:t>
      </w:r>
      <w:r>
        <w:rPr>
          <w:rFonts w:hint="cs"/>
          <w:rtl/>
        </w:rPr>
        <w:t>.</w:t>
      </w:r>
      <w:r w:rsidRPr="0028464B">
        <w:rPr>
          <w:rtl/>
        </w:rPr>
        <w:t xml:space="preserve"> على سبيل المثال</w:t>
      </w:r>
      <w:r>
        <w:rPr>
          <w:rFonts w:hint="cs"/>
          <w:rtl/>
        </w:rPr>
        <w:t>:</w:t>
      </w:r>
      <w:r w:rsidRPr="0028464B">
        <w:rPr>
          <w:rtl/>
        </w:rPr>
        <w:t xml:space="preserve"> يمكن الإشارة إلى إضاءة الأزقّة المظلمة</w:t>
      </w:r>
      <w:r>
        <w:rPr>
          <w:rFonts w:hint="cs"/>
          <w:rtl/>
        </w:rPr>
        <w:t>،</w:t>
      </w:r>
      <w:r w:rsidRPr="0028464B">
        <w:rPr>
          <w:rtl/>
        </w:rPr>
        <w:t xml:space="preserve"> وتسطيح الخرائب.</w:t>
      </w:r>
    </w:p>
    <w:p w:rsidR="00935AD1" w:rsidRPr="0028464B" w:rsidRDefault="00935AD1" w:rsidP="00E406C0">
      <w:pPr>
        <w:pStyle w:val="af3"/>
        <w:rPr>
          <w:szCs w:val="24"/>
        </w:rPr>
      </w:pPr>
      <w:r w:rsidRPr="0028464B">
        <w:rPr>
          <w:rtl/>
        </w:rPr>
        <w:t>3</w:t>
      </w:r>
      <w:r>
        <w:rPr>
          <w:rFonts w:hint="cs"/>
          <w:rtl/>
        </w:rPr>
        <w:t xml:space="preserve"> </w:t>
      </w:r>
      <w:r w:rsidRPr="0028464B">
        <w:rPr>
          <w:rtl/>
        </w:rPr>
        <w:t>ـ حضور الشرطة في الأماكن التي يكثر فيها خطر التضرّر الجنائي.</w:t>
      </w:r>
    </w:p>
    <w:p w:rsidR="00935AD1" w:rsidRPr="0028464B" w:rsidRDefault="00935AD1" w:rsidP="00E406C0">
      <w:pPr>
        <w:pStyle w:val="af3"/>
        <w:rPr>
          <w:szCs w:val="24"/>
        </w:rPr>
      </w:pPr>
      <w:r w:rsidRPr="0028464B">
        <w:rPr>
          <w:rtl/>
        </w:rPr>
        <w:t>4 ـ إشراف الوالدين ومراقبتهم لأولادهم</w:t>
      </w:r>
      <w:r>
        <w:rPr>
          <w:rFonts w:hint="cs"/>
          <w:rtl/>
        </w:rPr>
        <w:t>؛</w:t>
      </w:r>
      <w:r w:rsidRPr="0028464B">
        <w:rPr>
          <w:rtl/>
        </w:rPr>
        <w:t xml:space="preserve"> للحيلولة دون أن يكونوا جناة أو ضحايا.</w:t>
      </w:r>
    </w:p>
    <w:p w:rsidR="00935AD1" w:rsidRDefault="00935AD1">
      <w:pPr>
        <w:pStyle w:val="af3"/>
        <w:rPr>
          <w:szCs w:val="24"/>
        </w:rPr>
      </w:pPr>
      <w:r w:rsidRPr="0028464B">
        <w:rPr>
          <w:rtl/>
        </w:rPr>
        <w:t>5 ـ الإشراف ال</w:t>
      </w:r>
      <w:r>
        <w:rPr>
          <w:rFonts w:hint="cs"/>
          <w:rtl/>
        </w:rPr>
        <w:t>إ</w:t>
      </w:r>
      <w:r w:rsidRPr="0028464B">
        <w:rPr>
          <w:rtl/>
        </w:rPr>
        <w:t>لكتروني</w:t>
      </w:r>
      <w:r>
        <w:rPr>
          <w:rFonts w:hint="cs"/>
          <w:rtl/>
        </w:rPr>
        <w:t>،</w:t>
      </w:r>
      <w:r w:rsidRPr="0028464B">
        <w:rPr>
          <w:rtl/>
        </w:rPr>
        <w:t xml:space="preserve"> ونصب كاميرات الفيديو في الأماكن التي يزداد فيها الخطر، بحيث تزيد من احتمال التعرّف على الجناة</w:t>
      </w:r>
      <w:r>
        <w:rPr>
          <w:rFonts w:hint="cs"/>
          <w:rtl/>
        </w:rPr>
        <w:t>،</w:t>
      </w:r>
      <w:r w:rsidRPr="0028464B">
        <w:rPr>
          <w:rtl/>
        </w:rPr>
        <w:t xml:space="preserve"> واعتقالهم</w:t>
      </w:r>
      <w:r>
        <w:rPr>
          <w:rFonts w:hint="cs"/>
          <w:rtl/>
        </w:rPr>
        <w:t>،</w:t>
      </w:r>
      <w:r w:rsidRPr="0028464B">
        <w:rPr>
          <w:rtl/>
        </w:rPr>
        <w:t xml:space="preserve"> ومن ثمّ تقلّل من خطر التضرّر الجنائي.</w:t>
      </w:r>
    </w:p>
    <w:p w:rsidR="00935AD1" w:rsidRPr="0028464B" w:rsidRDefault="00935AD1" w:rsidP="00E406C0">
      <w:pPr>
        <w:pStyle w:val="af3"/>
        <w:rPr>
          <w:szCs w:val="24"/>
        </w:rPr>
      </w:pPr>
      <w:r w:rsidRPr="0028464B">
        <w:rPr>
          <w:rtl/>
        </w:rPr>
        <w:t>6 ـ إلزام المجنيّ عليهم والجُناة بالقوّة برعاية بعض الإجراءات الأمنيّة</w:t>
      </w:r>
      <w:r>
        <w:rPr>
          <w:rFonts w:hint="cs"/>
          <w:rtl/>
        </w:rPr>
        <w:t>،</w:t>
      </w:r>
      <w:r w:rsidRPr="0028464B">
        <w:rPr>
          <w:rtl/>
        </w:rPr>
        <w:t xml:space="preserve"> التي تؤدّي مراعاتها إلى تقليل خطر التضرّر الجنائي، مثل</w:t>
      </w:r>
      <w:r>
        <w:rPr>
          <w:rFonts w:hint="cs"/>
          <w:rtl/>
        </w:rPr>
        <w:t>:</w:t>
      </w:r>
      <w:r w:rsidRPr="0028464B">
        <w:rPr>
          <w:rtl/>
        </w:rPr>
        <w:t xml:space="preserve"> الإلزام بالاستفادة من خوذة الأمان</w:t>
      </w:r>
      <w:r>
        <w:rPr>
          <w:rFonts w:hint="cs"/>
          <w:rtl/>
        </w:rPr>
        <w:t>،</w:t>
      </w:r>
      <w:r w:rsidRPr="0028464B">
        <w:rPr>
          <w:rtl/>
        </w:rPr>
        <w:t xml:space="preserve"> </w:t>
      </w:r>
      <w:r w:rsidRPr="0028464B">
        <w:rPr>
          <w:rtl/>
        </w:rPr>
        <w:lastRenderedPageBreak/>
        <w:t>وحزام الأمان.</w:t>
      </w:r>
    </w:p>
    <w:p w:rsidR="00935AD1" w:rsidRDefault="00935AD1" w:rsidP="00E406C0">
      <w:pPr>
        <w:pStyle w:val="af3"/>
        <w:rPr>
          <w:rtl/>
        </w:rPr>
      </w:pPr>
      <w:r w:rsidRPr="0028464B">
        <w:rPr>
          <w:rtl/>
        </w:rPr>
        <w:t xml:space="preserve">7 ـ </w:t>
      </w:r>
      <w:r>
        <w:rPr>
          <w:rtl/>
        </w:rPr>
        <w:t>تجنّب</w:t>
      </w:r>
      <w:r w:rsidRPr="0028464B">
        <w:rPr>
          <w:rtl/>
        </w:rPr>
        <w:t xml:space="preserve"> الإثارات التي تؤدّي إلى انجذاب الجناة صوب المجني عليهم</w:t>
      </w:r>
      <w:r>
        <w:rPr>
          <w:rFonts w:hint="cs"/>
          <w:rtl/>
        </w:rPr>
        <w:t>.</w:t>
      </w:r>
      <w:r w:rsidRPr="0028464B">
        <w:rPr>
          <w:rtl/>
        </w:rPr>
        <w:t xml:space="preserve"> </w:t>
      </w:r>
      <w:r>
        <w:rPr>
          <w:rtl/>
        </w:rPr>
        <w:t>ف</w:t>
      </w:r>
      <w:r w:rsidRPr="0028464B">
        <w:rPr>
          <w:rtl/>
        </w:rPr>
        <w:t>مثل</w:t>
      </w:r>
      <w:r>
        <w:rPr>
          <w:rtl/>
        </w:rPr>
        <w:t>اً</w:t>
      </w:r>
      <w:r>
        <w:rPr>
          <w:rFonts w:hint="cs"/>
          <w:rtl/>
        </w:rPr>
        <w:t>:</w:t>
      </w:r>
      <w:r>
        <w:rPr>
          <w:rtl/>
        </w:rPr>
        <w:t xml:space="preserve"> ينبغي </w:t>
      </w:r>
      <w:r w:rsidRPr="0028464B">
        <w:rPr>
          <w:rtl/>
        </w:rPr>
        <w:t>رعاية الحجاب في التشريع الجنائي الإسلامي</w:t>
      </w:r>
      <w:r>
        <w:rPr>
          <w:rtl/>
        </w:rPr>
        <w:t>.</w:t>
      </w:r>
    </w:p>
    <w:p w:rsidR="00935AD1" w:rsidRPr="0028464B" w:rsidRDefault="00935AD1" w:rsidP="00E406C0">
      <w:pPr>
        <w:pStyle w:val="af3"/>
      </w:pPr>
    </w:p>
    <w:p w:rsidR="00935AD1" w:rsidRPr="00425AC1" w:rsidRDefault="00935AD1" w:rsidP="00BE5826">
      <w:pPr>
        <w:pStyle w:val="17"/>
        <w:rPr>
          <w:lang w:bidi="ar-SA"/>
        </w:rPr>
      </w:pPr>
      <w:r w:rsidRPr="00425AC1">
        <w:rPr>
          <w:rtl/>
          <w:lang w:bidi="ar-SA"/>
        </w:rPr>
        <w:t xml:space="preserve">هـ ـ </w:t>
      </w:r>
      <w:r w:rsidR="00BE5826">
        <w:rPr>
          <w:rFonts w:hint="cs"/>
          <w:rtl/>
          <w:lang w:bidi="ar-SA"/>
        </w:rPr>
        <w:t xml:space="preserve">نماذج من </w:t>
      </w:r>
      <w:r w:rsidRPr="00425AC1">
        <w:rPr>
          <w:rtl/>
          <w:lang w:bidi="ar-SA"/>
        </w:rPr>
        <w:t>التعاليم الدينيّة والأخلاقيّة التي تقلّل من التضرّر الجنائي</w:t>
      </w:r>
    </w:p>
    <w:p w:rsidR="00935AD1" w:rsidRPr="0028464B" w:rsidRDefault="00935AD1" w:rsidP="00E43CBD">
      <w:pPr>
        <w:pStyle w:val="af3"/>
        <w:spacing w:line="390" w:lineRule="exact"/>
        <w:rPr>
          <w:szCs w:val="24"/>
        </w:rPr>
      </w:pPr>
      <w:r w:rsidRPr="0028464B">
        <w:rPr>
          <w:rtl/>
        </w:rPr>
        <w:t>في النصوص الإسلاميّة، سواء الآيات القرآنيّة الكريمة أو الروايات والأحاديث الشريفة أو الأبواب الفقهيّة المختلفة ـ أعمّ من المعاملات والإرث والوصيّة وغيرها ـ</w:t>
      </w:r>
      <w:r>
        <w:rPr>
          <w:rFonts w:hint="cs"/>
          <w:rtl/>
        </w:rPr>
        <w:t>،</w:t>
      </w:r>
      <w:r w:rsidRPr="0028464B">
        <w:rPr>
          <w:rtl/>
        </w:rPr>
        <w:t xml:space="preserve"> تواجهنا أحكام شُرِّعت بهدف حماية ضحايا الجرائم</w:t>
      </w:r>
      <w:r>
        <w:rPr>
          <w:rFonts w:hint="cs"/>
          <w:rtl/>
        </w:rPr>
        <w:t>،</w:t>
      </w:r>
      <w:r w:rsidRPr="0028464B">
        <w:rPr>
          <w:rtl/>
        </w:rPr>
        <w:t xml:space="preserve"> أو من أجل المحافظة على أموالهم. </w:t>
      </w:r>
      <w:r>
        <w:rPr>
          <w:rFonts w:hint="cs"/>
          <w:rtl/>
        </w:rPr>
        <w:t xml:space="preserve">ونشير </w:t>
      </w:r>
      <w:r w:rsidRPr="0028464B">
        <w:rPr>
          <w:rtl/>
        </w:rPr>
        <w:t>في ما يلي إلى نماذج من الأحكام والقوانين الإسلاميّة</w:t>
      </w:r>
      <w:r>
        <w:rPr>
          <w:rFonts w:hint="cs"/>
          <w:rtl/>
        </w:rPr>
        <w:t>،</w:t>
      </w:r>
      <w:r w:rsidRPr="0028464B">
        <w:rPr>
          <w:rtl/>
        </w:rPr>
        <w:t xml:space="preserve"> التي نتيجتها </w:t>
      </w:r>
      <w:r>
        <w:rPr>
          <w:rtl/>
        </w:rPr>
        <w:t xml:space="preserve">الحدّ من </w:t>
      </w:r>
      <w:r w:rsidRPr="0028464B">
        <w:rPr>
          <w:rtl/>
        </w:rPr>
        <w:t>التضرّر الجنائي</w:t>
      </w:r>
      <w:r>
        <w:rPr>
          <w:rFonts w:hint="cs"/>
          <w:rtl/>
        </w:rPr>
        <w:t>،</w:t>
      </w:r>
      <w:r w:rsidRPr="0028464B">
        <w:rPr>
          <w:rtl/>
        </w:rPr>
        <w:t xml:space="preserve"> و</w:t>
      </w:r>
      <w:r>
        <w:rPr>
          <w:rtl/>
        </w:rPr>
        <w:t xml:space="preserve">تقليل </w:t>
      </w:r>
      <w:r w:rsidRPr="0028464B">
        <w:rPr>
          <w:rtl/>
        </w:rPr>
        <w:t>ضحايا الجريمة.</w:t>
      </w:r>
    </w:p>
    <w:p w:rsidR="00935AD1" w:rsidRDefault="00935AD1" w:rsidP="00E406C0">
      <w:pPr>
        <w:pStyle w:val="af3"/>
        <w:rPr>
          <w:rtl/>
        </w:rPr>
      </w:pPr>
    </w:p>
    <w:p w:rsidR="00935AD1" w:rsidRDefault="00935AD1" w:rsidP="00BE5826">
      <w:pPr>
        <w:pStyle w:val="17"/>
        <w:rPr>
          <w:lang w:bidi="ar-SA"/>
        </w:rPr>
      </w:pPr>
      <w:r>
        <w:rPr>
          <w:rFonts w:hint="cs"/>
          <w:rtl/>
          <w:lang w:bidi="ar-SA"/>
        </w:rPr>
        <w:t>1ـ</w:t>
      </w:r>
      <w:r w:rsidRPr="0054534F">
        <w:rPr>
          <w:rtl/>
          <w:lang w:bidi="ar-SA"/>
        </w:rPr>
        <w:t xml:space="preserve"> إيجاد ثقافة مناهضة الظلم في المجتمع</w:t>
      </w:r>
    </w:p>
    <w:p w:rsidR="00935AD1" w:rsidRDefault="00935AD1">
      <w:pPr>
        <w:pStyle w:val="af3"/>
        <w:rPr>
          <w:szCs w:val="24"/>
        </w:rPr>
      </w:pPr>
      <w:r w:rsidRPr="0028464B">
        <w:rPr>
          <w:rtl/>
        </w:rPr>
        <w:t>من العوامل التي تسهّل وقوع الجريمة</w:t>
      </w:r>
      <w:r>
        <w:rPr>
          <w:rFonts w:hint="cs"/>
          <w:rtl/>
        </w:rPr>
        <w:t>،</w:t>
      </w:r>
      <w:r w:rsidRPr="0028464B">
        <w:rPr>
          <w:rtl/>
        </w:rPr>
        <w:t xml:space="preserve"> وتحرّض الجناة </w:t>
      </w:r>
      <w:r>
        <w:rPr>
          <w:rtl/>
        </w:rPr>
        <w:t>على</w:t>
      </w:r>
      <w:r w:rsidRPr="0028464B">
        <w:rPr>
          <w:rtl/>
        </w:rPr>
        <w:t xml:space="preserve"> ا</w:t>
      </w:r>
      <w:r>
        <w:rPr>
          <w:rtl/>
        </w:rPr>
        <w:t>صطياد</w:t>
      </w:r>
      <w:r w:rsidRPr="0028464B">
        <w:rPr>
          <w:rtl/>
        </w:rPr>
        <w:t xml:space="preserve"> ضحاياها</w:t>
      </w:r>
      <w:r>
        <w:rPr>
          <w:rFonts w:hint="cs"/>
          <w:rtl/>
        </w:rPr>
        <w:t>،</w:t>
      </w:r>
      <w:r w:rsidRPr="0028464B">
        <w:rPr>
          <w:rtl/>
        </w:rPr>
        <w:t xml:space="preserve"> قبول الظلم</w:t>
      </w:r>
      <w:r>
        <w:rPr>
          <w:rFonts w:hint="cs"/>
          <w:rtl/>
        </w:rPr>
        <w:t>،</w:t>
      </w:r>
      <w:r w:rsidRPr="0028464B">
        <w:rPr>
          <w:rtl/>
        </w:rPr>
        <w:t xml:space="preserve"> وعدم مقاومة الجناة. فسلوك كثير من المجنيّ عليهم في جرائم مثل</w:t>
      </w:r>
      <w:r>
        <w:rPr>
          <w:rFonts w:hint="cs"/>
          <w:rtl/>
        </w:rPr>
        <w:t>:</w:t>
      </w:r>
      <w:r w:rsidRPr="0028464B">
        <w:rPr>
          <w:rtl/>
        </w:rPr>
        <w:t xml:space="preserve"> النصب</w:t>
      </w:r>
      <w:r>
        <w:rPr>
          <w:rFonts w:hint="cs"/>
          <w:rtl/>
        </w:rPr>
        <w:t>،</w:t>
      </w:r>
      <w:r w:rsidRPr="0028464B">
        <w:rPr>
          <w:rtl/>
        </w:rPr>
        <w:t xml:space="preserve"> والضرب</w:t>
      </w:r>
      <w:r>
        <w:rPr>
          <w:rFonts w:hint="cs"/>
          <w:rtl/>
        </w:rPr>
        <w:t>،</w:t>
      </w:r>
      <w:r w:rsidRPr="0028464B">
        <w:rPr>
          <w:rtl/>
        </w:rPr>
        <w:t xml:space="preserve"> والجرح، والابتزاز</w:t>
      </w:r>
      <w:r>
        <w:rPr>
          <w:rFonts w:hint="cs"/>
          <w:rtl/>
        </w:rPr>
        <w:t>،</w:t>
      </w:r>
      <w:r w:rsidRPr="0028464B">
        <w:rPr>
          <w:rtl/>
        </w:rPr>
        <w:t xml:space="preserve"> ونحوها</w:t>
      </w:r>
      <w:r>
        <w:rPr>
          <w:rFonts w:hint="cs"/>
          <w:rtl/>
        </w:rPr>
        <w:t>،</w:t>
      </w:r>
      <w:r w:rsidRPr="0028464B">
        <w:rPr>
          <w:rtl/>
        </w:rPr>
        <w:t xml:space="preserve"> يعدّ محرِّكاً ومشجّعاً للجناة. فبعد أن يذمّ القرآن الكريم جريمتي إعطاء الربا وأخذه يؤكّ</w:t>
      </w:r>
      <w:r>
        <w:rPr>
          <w:rFonts w:hint="cs"/>
          <w:rtl/>
        </w:rPr>
        <w:t>ِ</w:t>
      </w:r>
      <w:r w:rsidRPr="0028464B">
        <w:rPr>
          <w:rtl/>
        </w:rPr>
        <w:t>د رفضه لإيقاع الظلم وتحمّ</w:t>
      </w:r>
      <w:r>
        <w:rPr>
          <w:rFonts w:hint="cs"/>
          <w:rtl/>
        </w:rPr>
        <w:t>ُ</w:t>
      </w:r>
      <w:r w:rsidRPr="0028464B">
        <w:rPr>
          <w:rtl/>
        </w:rPr>
        <w:t>له معاً</w:t>
      </w:r>
      <w:r>
        <w:rPr>
          <w:rFonts w:hint="cs"/>
          <w:rtl/>
        </w:rPr>
        <w:t>.</w:t>
      </w:r>
      <w:r w:rsidRPr="0028464B">
        <w:rPr>
          <w:rtl/>
        </w:rPr>
        <w:t xml:space="preserve"> يقول تعالى: </w:t>
      </w:r>
      <w:r w:rsidRPr="00476BFD">
        <w:rPr>
          <w:rFonts w:cs="Taher" w:hint="cs"/>
          <w:rtl/>
        </w:rPr>
        <w:t>{</w:t>
      </w:r>
      <w:r w:rsidRPr="0028464B">
        <w:rPr>
          <w:bCs/>
          <w:rtl/>
        </w:rPr>
        <w:t>لاَ تَظْلِمُونَ وَلاَ تُظْلَمُونَ</w:t>
      </w:r>
      <w:r w:rsidRPr="00AD218C">
        <w:rPr>
          <w:rFonts w:cs="Taher" w:hint="cs"/>
          <w:rtl/>
        </w:rPr>
        <w:t>}</w:t>
      </w:r>
      <w:r>
        <w:rPr>
          <w:bCs/>
          <w:rtl/>
        </w:rPr>
        <w:t xml:space="preserve"> </w:t>
      </w:r>
      <w:r w:rsidRPr="0028464B">
        <w:rPr>
          <w:rtl/>
        </w:rPr>
        <w:t>(البقرة: 279</w:t>
      </w:r>
      <w:r>
        <w:rPr>
          <w:rtl/>
        </w:rPr>
        <w:t>).</w:t>
      </w:r>
    </w:p>
    <w:p w:rsidR="00935AD1" w:rsidRPr="0028464B" w:rsidRDefault="00935AD1" w:rsidP="00E406C0">
      <w:pPr>
        <w:pStyle w:val="af3"/>
        <w:rPr>
          <w:szCs w:val="24"/>
        </w:rPr>
      </w:pPr>
      <w:r w:rsidRPr="0028464B">
        <w:rPr>
          <w:rtl/>
        </w:rPr>
        <w:t xml:space="preserve">لمّا كان </w:t>
      </w:r>
      <w:r>
        <w:rPr>
          <w:rFonts w:hint="cs"/>
          <w:rtl/>
        </w:rPr>
        <w:t xml:space="preserve">كثيرٌ من المجرمين </w:t>
      </w:r>
      <w:r w:rsidRPr="0028464B">
        <w:rPr>
          <w:rtl/>
        </w:rPr>
        <w:t>يرى أرضيّة ارتكاب الجريمة مساعدة</w:t>
      </w:r>
      <w:r>
        <w:rPr>
          <w:rFonts w:hint="cs"/>
          <w:rtl/>
        </w:rPr>
        <w:t>،</w:t>
      </w:r>
      <w:r w:rsidRPr="0028464B">
        <w:rPr>
          <w:rtl/>
        </w:rPr>
        <w:t xml:space="preserve"> والمجنيّ عليه بالقوّة فاقداً لأيّ حافز وقدرة على الدفاع</w:t>
      </w:r>
      <w:r>
        <w:rPr>
          <w:rFonts w:hint="cs"/>
          <w:rtl/>
        </w:rPr>
        <w:t>،</w:t>
      </w:r>
      <w:r w:rsidRPr="0028464B">
        <w:rPr>
          <w:rtl/>
        </w:rPr>
        <w:t xml:space="preserve"> يتعزّز لديه دافع ارتكاب الجريمة</w:t>
      </w:r>
      <w:r>
        <w:rPr>
          <w:rFonts w:hint="cs"/>
          <w:rtl/>
        </w:rPr>
        <w:t>،</w:t>
      </w:r>
      <w:r w:rsidRPr="0028464B">
        <w:rPr>
          <w:rtl/>
        </w:rPr>
        <w:t xml:space="preserve"> وي</w:t>
      </w:r>
      <w:r>
        <w:rPr>
          <w:rFonts w:hint="cs"/>
          <w:rtl/>
        </w:rPr>
        <w:t>ُ</w:t>
      </w:r>
      <w:r w:rsidRPr="0028464B">
        <w:rPr>
          <w:rtl/>
        </w:rPr>
        <w:t xml:space="preserve">قدِم على ارتكابها. ومن </w:t>
      </w:r>
      <w:r>
        <w:rPr>
          <w:rtl/>
        </w:rPr>
        <w:t>هنا</w:t>
      </w:r>
      <w:r w:rsidRPr="0028464B">
        <w:rPr>
          <w:rtl/>
        </w:rPr>
        <w:t xml:space="preserve"> نرى في التشريع الجنائي الإسلامي التأكيد على التصدّي للجور والتعدّي، وإعانة الشخص المعرّض للتجنّي، إضافة</w:t>
      </w:r>
      <w:r>
        <w:rPr>
          <w:rtl/>
        </w:rPr>
        <w:t xml:space="preserve"> إلى </w:t>
      </w:r>
      <w:r w:rsidRPr="0028464B">
        <w:rPr>
          <w:rtl/>
        </w:rPr>
        <w:t>وجوب النهي عن المنكر</w:t>
      </w:r>
      <w:r>
        <w:rPr>
          <w:rFonts w:hint="cs"/>
          <w:rtl/>
        </w:rPr>
        <w:t>،</w:t>
      </w:r>
      <w:r w:rsidRPr="0028464B">
        <w:rPr>
          <w:rtl/>
        </w:rPr>
        <w:t xml:space="preserve"> وتحذير المجرم من ارتكاب العمل الإجرامي.</w:t>
      </w:r>
    </w:p>
    <w:p w:rsidR="00935AD1" w:rsidRDefault="00935AD1">
      <w:pPr>
        <w:pStyle w:val="af3"/>
        <w:rPr>
          <w:szCs w:val="24"/>
        </w:rPr>
      </w:pPr>
      <w:r>
        <w:rPr>
          <w:rFonts w:hint="cs"/>
          <w:rtl/>
        </w:rPr>
        <w:t xml:space="preserve">وقد </w:t>
      </w:r>
      <w:r w:rsidRPr="0028464B">
        <w:rPr>
          <w:rtl/>
        </w:rPr>
        <w:t>تمّ</w:t>
      </w:r>
      <w:r>
        <w:rPr>
          <w:rFonts w:hint="cs"/>
          <w:rtl/>
        </w:rPr>
        <w:t xml:space="preserve"> في كثير من الروايات</w:t>
      </w:r>
      <w:r w:rsidRPr="0028464B">
        <w:rPr>
          <w:rtl/>
        </w:rPr>
        <w:t xml:space="preserve"> التأكيد على حماية أرواح الآخرين وأموالهم وأعراضهم، وعدّ من واجبات الإنسان في المجتمع. فقد روي عن الإمام السجّاد</w:t>
      </w:r>
      <w:r w:rsidRPr="00086847">
        <w:rPr>
          <w:rFonts w:cs="Taher" w:hint="cs"/>
          <w:rtl/>
        </w:rPr>
        <w:t>×</w:t>
      </w:r>
      <w:r w:rsidRPr="0028464B">
        <w:rPr>
          <w:rtl/>
        </w:rPr>
        <w:t xml:space="preserve"> قوله:</w:t>
      </w:r>
      <w:r>
        <w:rPr>
          <w:rFonts w:hint="cs"/>
          <w:rtl/>
        </w:rPr>
        <w:t xml:space="preserve"> </w:t>
      </w:r>
      <w:r w:rsidRPr="0028464B">
        <w:rPr>
          <w:rtl/>
        </w:rPr>
        <w:t>«</w:t>
      </w:r>
      <w:r w:rsidRPr="0054534F">
        <w:rPr>
          <w:rtl/>
        </w:rPr>
        <w:t>وأمّا حقّ جارك فحفظه غائباً</w:t>
      </w:r>
      <w:r>
        <w:rPr>
          <w:rFonts w:hint="cs"/>
          <w:rtl/>
        </w:rPr>
        <w:t>،</w:t>
      </w:r>
      <w:r w:rsidRPr="0054534F">
        <w:rPr>
          <w:rtl/>
        </w:rPr>
        <w:t xml:space="preserve"> وإكرامه شاهداً</w:t>
      </w:r>
      <w:r>
        <w:rPr>
          <w:rFonts w:hint="cs"/>
          <w:rtl/>
        </w:rPr>
        <w:t>،</w:t>
      </w:r>
      <w:r w:rsidRPr="0054534F">
        <w:rPr>
          <w:rtl/>
        </w:rPr>
        <w:t xml:space="preserve"> ونصرته إذا كان مظلوماً</w:t>
      </w:r>
      <w:r w:rsidRPr="0028464B">
        <w:rPr>
          <w:rtl/>
        </w:rPr>
        <w:t>»</w:t>
      </w:r>
      <w:r w:rsidRPr="00086847">
        <w:rPr>
          <w:vertAlign w:val="superscript"/>
          <w:rtl/>
        </w:rPr>
        <w:t>(</w:t>
      </w:r>
      <w:r w:rsidRPr="00086847">
        <w:rPr>
          <w:vertAlign w:val="superscript"/>
          <w:rtl/>
        </w:rPr>
        <w:endnoteReference w:id="559"/>
      </w:r>
      <w:r w:rsidRPr="00086847">
        <w:rPr>
          <w:vertAlign w:val="superscript"/>
          <w:rtl/>
        </w:rPr>
        <w:t>)</w:t>
      </w:r>
      <w:r>
        <w:rPr>
          <w:rFonts w:hint="cs"/>
          <w:rtl/>
        </w:rPr>
        <w:t>.</w:t>
      </w:r>
    </w:p>
    <w:p w:rsidR="00935AD1" w:rsidRDefault="00935AD1" w:rsidP="00E67A6F">
      <w:pPr>
        <w:pStyle w:val="af3"/>
        <w:spacing w:line="410" w:lineRule="exact"/>
        <w:rPr>
          <w:szCs w:val="24"/>
        </w:rPr>
      </w:pPr>
      <w:r w:rsidRPr="0028464B">
        <w:rPr>
          <w:rtl/>
        </w:rPr>
        <w:lastRenderedPageBreak/>
        <w:t>وقد طرح القرآن الكريم هذا الموضوع صراحة</w:t>
      </w:r>
      <w:r>
        <w:rPr>
          <w:rFonts w:hint="cs"/>
          <w:rtl/>
        </w:rPr>
        <w:t>،</w:t>
      </w:r>
      <w:r w:rsidRPr="0028464B">
        <w:rPr>
          <w:rtl/>
        </w:rPr>
        <w:t xml:space="preserve"> </w:t>
      </w:r>
      <w:r>
        <w:rPr>
          <w:rFonts w:hint="cs"/>
          <w:rtl/>
        </w:rPr>
        <w:t>ف</w:t>
      </w:r>
      <w:r w:rsidRPr="0028464B">
        <w:rPr>
          <w:rtl/>
        </w:rPr>
        <w:t xml:space="preserve">قال تعالى: </w:t>
      </w:r>
      <w:r w:rsidRPr="00476BFD">
        <w:rPr>
          <w:rFonts w:cs="Taher" w:hint="cs"/>
          <w:rtl/>
        </w:rPr>
        <w:t>{</w:t>
      </w:r>
      <w:r w:rsidRPr="00BE5826">
        <w:rPr>
          <w:b/>
          <w:bCs/>
          <w:rtl/>
        </w:rPr>
        <w:t>لاَ يُحِبُّ اللهُ الْجَهْرَ بِالسُّوءِ مِنْ الْقَوْلِ إِلاَّ مَنْ ظُلِمَ</w:t>
      </w:r>
      <w:r w:rsidRPr="00AD218C">
        <w:rPr>
          <w:rFonts w:cs="Taher" w:hint="cs"/>
          <w:rtl/>
        </w:rPr>
        <w:t>}</w:t>
      </w:r>
      <w:r>
        <w:rPr>
          <w:rtl/>
        </w:rPr>
        <w:t xml:space="preserve"> </w:t>
      </w:r>
      <w:r w:rsidRPr="0028464B">
        <w:rPr>
          <w:rtl/>
        </w:rPr>
        <w:t>(النساء: 148</w:t>
      </w:r>
      <w:r>
        <w:rPr>
          <w:rtl/>
        </w:rPr>
        <w:t>).</w:t>
      </w:r>
    </w:p>
    <w:p w:rsidR="00935AD1" w:rsidRDefault="00935AD1">
      <w:pPr>
        <w:pStyle w:val="af3"/>
        <w:rPr>
          <w:szCs w:val="24"/>
        </w:rPr>
      </w:pPr>
      <w:r w:rsidRPr="0028464B">
        <w:rPr>
          <w:rtl/>
        </w:rPr>
        <w:t>و</w:t>
      </w:r>
      <w:r>
        <w:rPr>
          <w:rtl/>
        </w:rPr>
        <w:t>يقول الطبر</w:t>
      </w:r>
      <w:r w:rsidRPr="00E406C0">
        <w:rPr>
          <w:rtl/>
        </w:rPr>
        <w:t>سي</w:t>
      </w:r>
      <w:r w:rsidRPr="0028464B">
        <w:rPr>
          <w:rtl/>
        </w:rPr>
        <w:t xml:space="preserve"> في تفسير هذه الآية:</w:t>
      </w:r>
      <w:r>
        <w:rPr>
          <w:rtl/>
        </w:rPr>
        <w:t xml:space="preserve"> </w:t>
      </w:r>
      <w:r w:rsidRPr="0028464B">
        <w:rPr>
          <w:rtl/>
        </w:rPr>
        <w:t>«</w:t>
      </w:r>
      <w:r w:rsidRPr="006F4B05">
        <w:rPr>
          <w:rtl/>
        </w:rPr>
        <w:t>استثني من الجهر الذي لا</w:t>
      </w:r>
      <w:r w:rsidR="009528FE">
        <w:rPr>
          <w:rFonts w:hint="cs"/>
          <w:rtl/>
        </w:rPr>
        <w:t xml:space="preserve"> </w:t>
      </w:r>
      <w:r w:rsidRPr="006F4B05">
        <w:rPr>
          <w:rtl/>
        </w:rPr>
        <w:t>يحبه الله جهر المظلوم</w:t>
      </w:r>
      <w:r>
        <w:rPr>
          <w:rtl/>
        </w:rPr>
        <w:t>،</w:t>
      </w:r>
      <w:r w:rsidRPr="006F4B05">
        <w:rPr>
          <w:rtl/>
        </w:rPr>
        <w:t xml:space="preserve"> وهو أن يدعو على الظالم</w:t>
      </w:r>
      <w:r>
        <w:rPr>
          <w:rFonts w:hint="cs"/>
          <w:rtl/>
        </w:rPr>
        <w:t>،</w:t>
      </w:r>
      <w:r w:rsidRPr="006F4B05">
        <w:rPr>
          <w:rtl/>
        </w:rPr>
        <w:t xml:space="preserve"> ويذكره بما </w:t>
      </w:r>
      <w:r>
        <w:rPr>
          <w:rtl/>
        </w:rPr>
        <w:t>فيه من السوء</w:t>
      </w:r>
      <w:r>
        <w:rPr>
          <w:rFonts w:hint="cs"/>
          <w:rtl/>
        </w:rPr>
        <w:t>.</w:t>
      </w:r>
      <w:r w:rsidRPr="006F4B05">
        <w:rPr>
          <w:rtl/>
        </w:rPr>
        <w:t xml:space="preserve"> وقيل</w:t>
      </w:r>
      <w:r>
        <w:rPr>
          <w:rtl/>
        </w:rPr>
        <w:t>:</w:t>
      </w:r>
      <w:r w:rsidRPr="006F4B05">
        <w:rPr>
          <w:rtl/>
        </w:rPr>
        <w:t xml:space="preserve"> هو أن ي</w:t>
      </w:r>
      <w:r>
        <w:rPr>
          <w:rFonts w:hint="cs"/>
          <w:rtl/>
        </w:rPr>
        <w:t>ُ</w:t>
      </w:r>
      <w:r w:rsidRPr="006F4B05">
        <w:rPr>
          <w:rtl/>
        </w:rPr>
        <w:t>بدأ بالشتيمة فيرد</w:t>
      </w:r>
      <w:r>
        <w:rPr>
          <w:rFonts w:hint="cs"/>
          <w:rtl/>
        </w:rPr>
        <w:t>ّ</w:t>
      </w:r>
      <w:r w:rsidRPr="006F4B05">
        <w:rPr>
          <w:rtl/>
        </w:rPr>
        <w:t xml:space="preserve"> على الشاتم ينتصر منه</w:t>
      </w:r>
      <w:r>
        <w:rPr>
          <w:rtl/>
        </w:rPr>
        <w:t>»</w:t>
      </w:r>
      <w:r w:rsidRPr="00086847">
        <w:rPr>
          <w:vertAlign w:val="superscript"/>
          <w:rtl/>
        </w:rPr>
        <w:t>(</w:t>
      </w:r>
      <w:r w:rsidRPr="00086847">
        <w:rPr>
          <w:vertAlign w:val="superscript"/>
          <w:rtl/>
        </w:rPr>
        <w:endnoteReference w:id="560"/>
      </w:r>
      <w:r w:rsidRPr="00086847">
        <w:rPr>
          <w:vertAlign w:val="superscript"/>
          <w:rtl/>
        </w:rPr>
        <w:t>)</w:t>
      </w:r>
      <w:r>
        <w:rPr>
          <w:rtl/>
        </w:rPr>
        <w:t>.</w:t>
      </w:r>
    </w:p>
    <w:p w:rsidR="00935AD1" w:rsidRDefault="00935AD1" w:rsidP="00E406C0">
      <w:pPr>
        <w:pStyle w:val="af3"/>
        <w:rPr>
          <w:rtl/>
        </w:rPr>
      </w:pPr>
    </w:p>
    <w:p w:rsidR="00935AD1" w:rsidRPr="0054534F" w:rsidRDefault="00935AD1" w:rsidP="00E406C0">
      <w:pPr>
        <w:pStyle w:val="17"/>
        <w:rPr>
          <w:lang w:bidi="ar-SA"/>
        </w:rPr>
      </w:pPr>
      <w:r>
        <w:rPr>
          <w:rFonts w:hint="cs"/>
          <w:rtl/>
          <w:lang w:bidi="ar-SA"/>
        </w:rPr>
        <w:t>2ـ</w:t>
      </w:r>
      <w:r w:rsidRPr="0054534F">
        <w:rPr>
          <w:rtl/>
          <w:lang w:bidi="ar-SA"/>
        </w:rPr>
        <w:t xml:space="preserve"> إشاعة ثقافة الصبر والحلم والمدار</w:t>
      </w:r>
      <w:r>
        <w:rPr>
          <w:rtl/>
          <w:lang w:bidi="ar-SA"/>
        </w:rPr>
        <w:t>ا</w:t>
      </w:r>
      <w:r w:rsidRPr="0054534F">
        <w:rPr>
          <w:rtl/>
          <w:lang w:bidi="ar-SA"/>
        </w:rPr>
        <w:t>ة</w:t>
      </w:r>
    </w:p>
    <w:p w:rsidR="00935AD1" w:rsidRDefault="00935AD1" w:rsidP="00E43CBD">
      <w:pPr>
        <w:pStyle w:val="af3"/>
        <w:spacing w:line="420" w:lineRule="exact"/>
        <w:rPr>
          <w:szCs w:val="24"/>
        </w:rPr>
      </w:pPr>
      <w:r w:rsidRPr="0028464B">
        <w:rPr>
          <w:rtl/>
        </w:rPr>
        <w:t xml:space="preserve">من العوامل المؤثّرة في بروز الجناية إثارة الجاني </w:t>
      </w:r>
      <w:r>
        <w:rPr>
          <w:rFonts w:hint="cs"/>
          <w:rtl/>
        </w:rPr>
        <w:t>من</w:t>
      </w:r>
      <w:r w:rsidRPr="0028464B">
        <w:rPr>
          <w:rtl/>
        </w:rPr>
        <w:t xml:space="preserve"> قبل المجني عليه. إنّ الجناة بالقوّة، </w:t>
      </w:r>
      <w:r>
        <w:rPr>
          <w:rFonts w:hint="cs"/>
          <w:rtl/>
        </w:rPr>
        <w:t>و</w:t>
      </w:r>
      <w:r>
        <w:rPr>
          <w:rtl/>
        </w:rPr>
        <w:t>لاسيّما</w:t>
      </w:r>
      <w:r w:rsidRPr="0028464B">
        <w:rPr>
          <w:rtl/>
        </w:rPr>
        <w:t xml:space="preserve"> تلك الفئة المصابة بالعُقد النفسيّة والمشكلات الروحيّة والعصبيّة، يثارون بأقلّ ضغط نفسي</w:t>
      </w:r>
      <w:r>
        <w:rPr>
          <w:rFonts w:hint="cs"/>
          <w:rtl/>
        </w:rPr>
        <w:t>ّ،</w:t>
      </w:r>
      <w:r w:rsidRPr="0028464B">
        <w:rPr>
          <w:rtl/>
        </w:rPr>
        <w:t xml:space="preserve"> ويقدمون على ارتكاب الجريمة. </w:t>
      </w:r>
      <w:r>
        <w:rPr>
          <w:rFonts w:hint="cs"/>
          <w:rtl/>
        </w:rPr>
        <w:t>و</w:t>
      </w:r>
      <w:r w:rsidRPr="0028464B">
        <w:rPr>
          <w:rtl/>
        </w:rPr>
        <w:t>على هذا فأوّل تعامل مثير من قبل مخاطبي هذا النمط من الناس يؤدّي إلى إ</w:t>
      </w:r>
      <w:r>
        <w:rPr>
          <w:rtl/>
        </w:rPr>
        <w:t>يجاد الأرضيّة لارتكاب الجريمة</w:t>
      </w:r>
      <w:r>
        <w:rPr>
          <w:rFonts w:hint="cs"/>
          <w:rtl/>
        </w:rPr>
        <w:t>،</w:t>
      </w:r>
      <w:r>
        <w:rPr>
          <w:rtl/>
        </w:rPr>
        <w:t xml:space="preserve"> وي</w:t>
      </w:r>
      <w:r w:rsidRPr="0028464B">
        <w:rPr>
          <w:rtl/>
        </w:rPr>
        <w:t>بعث على تحريك المجرم نحو الجريمة</w:t>
      </w:r>
      <w:r>
        <w:rPr>
          <w:rFonts w:hint="cs"/>
          <w:rtl/>
        </w:rPr>
        <w:t>،</w:t>
      </w:r>
      <w:r w:rsidRPr="0028464B">
        <w:rPr>
          <w:rtl/>
        </w:rPr>
        <w:t xml:space="preserve"> وتنفيذ مقاصده الإجراميّة. </w:t>
      </w:r>
      <w:r>
        <w:rPr>
          <w:rFonts w:hint="cs"/>
          <w:rtl/>
        </w:rPr>
        <w:t>و</w:t>
      </w:r>
      <w:r w:rsidRPr="0028464B">
        <w:rPr>
          <w:rtl/>
        </w:rPr>
        <w:t>كذلك ف</w:t>
      </w:r>
      <w:r>
        <w:rPr>
          <w:rFonts w:hint="cs"/>
          <w:rtl/>
        </w:rPr>
        <w:t xml:space="preserve">إن </w:t>
      </w:r>
      <w:r w:rsidRPr="0028464B">
        <w:rPr>
          <w:rtl/>
        </w:rPr>
        <w:t>الحلم وتحمّل الأفراد سوف يؤدّي إلى إزالة أرضيّة ارتكاب الجريمة.</w:t>
      </w:r>
    </w:p>
    <w:p w:rsidR="00935AD1" w:rsidRPr="0019703B" w:rsidRDefault="00935AD1">
      <w:pPr>
        <w:pStyle w:val="af3"/>
        <w:rPr>
          <w:bCs/>
          <w:szCs w:val="34"/>
        </w:rPr>
      </w:pPr>
      <w:r>
        <w:rPr>
          <w:rFonts w:hint="cs"/>
          <w:rtl/>
        </w:rPr>
        <w:t xml:space="preserve">وقد تمّ </w:t>
      </w:r>
      <w:r w:rsidRPr="0028464B">
        <w:rPr>
          <w:rtl/>
        </w:rPr>
        <w:t>في النصوص الإسلاميّة طرح هذا النوع من الردع</w:t>
      </w:r>
      <w:r>
        <w:rPr>
          <w:rFonts w:hint="cs"/>
          <w:rtl/>
        </w:rPr>
        <w:t>،</w:t>
      </w:r>
      <w:r w:rsidRPr="0028464B">
        <w:rPr>
          <w:rtl/>
        </w:rPr>
        <w:t xml:space="preserve"> وإزالة أرضيّة الجريمة</w:t>
      </w:r>
      <w:r>
        <w:rPr>
          <w:rFonts w:hint="cs"/>
          <w:rtl/>
        </w:rPr>
        <w:t>،</w:t>
      </w:r>
      <w:r w:rsidRPr="0028464B">
        <w:rPr>
          <w:rtl/>
        </w:rPr>
        <w:t xml:space="preserve"> في قالب التوصية بالصبر والحلم. فالقرآن الكريم</w:t>
      </w:r>
      <w:r>
        <w:rPr>
          <w:rFonts w:hint="cs"/>
          <w:rtl/>
        </w:rPr>
        <w:t>،</w:t>
      </w:r>
      <w:r w:rsidRPr="0028464B">
        <w:rPr>
          <w:rtl/>
        </w:rPr>
        <w:t xml:space="preserve"> بعد أن يبيّن ضرورة التصدّي للمجرمين</w:t>
      </w:r>
      <w:r>
        <w:rPr>
          <w:rFonts w:hint="cs"/>
          <w:rtl/>
        </w:rPr>
        <w:t>،</w:t>
      </w:r>
      <w:r w:rsidRPr="0028464B">
        <w:rPr>
          <w:rtl/>
        </w:rPr>
        <w:t xml:space="preserve"> ويعدهم بالعذاب الأليم</w:t>
      </w:r>
      <w:r>
        <w:rPr>
          <w:rFonts w:hint="cs"/>
          <w:rtl/>
        </w:rPr>
        <w:t>،</w:t>
      </w:r>
      <w:r w:rsidRPr="0028464B">
        <w:rPr>
          <w:rtl/>
        </w:rPr>
        <w:t xml:space="preserve"> يثمّن صبر الضحيّة والمتضرّر الجنائي</w:t>
      </w:r>
      <w:r>
        <w:rPr>
          <w:rFonts w:hint="cs"/>
          <w:rtl/>
        </w:rPr>
        <w:t>.</w:t>
      </w:r>
      <w:r w:rsidRPr="0028464B">
        <w:rPr>
          <w:rtl/>
        </w:rPr>
        <w:t xml:space="preserve"> قال تعالى: </w:t>
      </w:r>
      <w:r w:rsidRPr="00476BFD">
        <w:rPr>
          <w:rFonts w:cs="Taher" w:hint="cs"/>
          <w:rtl/>
        </w:rPr>
        <w:t>{</w:t>
      </w:r>
      <w:r w:rsidRPr="0028464B">
        <w:rPr>
          <w:bCs/>
          <w:rtl/>
        </w:rPr>
        <w:t>وَلَمَنْ صَبَرَ وَغَفَرَ إِنَّ ذَلِكَ لَمِنْ عَزْمِ ال</w:t>
      </w:r>
      <w:r>
        <w:rPr>
          <w:rFonts w:hint="cs"/>
          <w:bCs/>
          <w:rtl/>
        </w:rPr>
        <w:t>أُ</w:t>
      </w:r>
      <w:r w:rsidRPr="0028464B">
        <w:rPr>
          <w:bCs/>
          <w:rtl/>
        </w:rPr>
        <w:t>مُورِ</w:t>
      </w:r>
      <w:r w:rsidRPr="00AD218C">
        <w:rPr>
          <w:rFonts w:cs="Taher" w:hint="cs"/>
          <w:rtl/>
        </w:rPr>
        <w:t>}</w:t>
      </w:r>
      <w:r>
        <w:rPr>
          <w:bCs/>
          <w:rtl/>
        </w:rPr>
        <w:t xml:space="preserve"> </w:t>
      </w:r>
      <w:r w:rsidRPr="0028464B">
        <w:rPr>
          <w:rtl/>
        </w:rPr>
        <w:t>(الشورى: 43</w:t>
      </w:r>
      <w:r>
        <w:rPr>
          <w:rtl/>
        </w:rPr>
        <w:t>).</w:t>
      </w:r>
    </w:p>
    <w:p w:rsidR="00935AD1" w:rsidRDefault="00935AD1" w:rsidP="009528FE">
      <w:pPr>
        <w:pStyle w:val="af3"/>
        <w:rPr>
          <w:szCs w:val="24"/>
        </w:rPr>
      </w:pPr>
      <w:r>
        <w:rPr>
          <w:rFonts w:hint="cs"/>
          <w:rtl/>
        </w:rPr>
        <w:t>و</w:t>
      </w:r>
      <w:r w:rsidRPr="0028464B">
        <w:rPr>
          <w:rtl/>
        </w:rPr>
        <w:t>لا شكّ أنّ هذا ال</w:t>
      </w:r>
      <w:r>
        <w:rPr>
          <w:rtl/>
        </w:rPr>
        <w:t>تعامل إنما هو</w:t>
      </w:r>
      <w:r w:rsidRPr="0028464B">
        <w:rPr>
          <w:rtl/>
        </w:rPr>
        <w:t xml:space="preserve"> من أجل الحدّ من تشديد الجناية</w:t>
      </w:r>
      <w:r>
        <w:rPr>
          <w:rFonts w:hint="cs"/>
          <w:rtl/>
        </w:rPr>
        <w:t>،</w:t>
      </w:r>
      <w:r w:rsidRPr="0028464B">
        <w:rPr>
          <w:rtl/>
        </w:rPr>
        <w:t xml:space="preserve"> أو </w:t>
      </w:r>
      <w:r>
        <w:rPr>
          <w:rtl/>
        </w:rPr>
        <w:t xml:space="preserve">الحدّ من </w:t>
      </w:r>
      <w:r w:rsidRPr="0028464B">
        <w:rPr>
          <w:rtl/>
        </w:rPr>
        <w:t>تبد</w:t>
      </w:r>
      <w:r>
        <w:rPr>
          <w:rtl/>
        </w:rPr>
        <w:t>ّ</w:t>
      </w:r>
      <w:r w:rsidRPr="0028464B">
        <w:rPr>
          <w:rtl/>
        </w:rPr>
        <w:t xml:space="preserve">ل الخفيف منها </w:t>
      </w:r>
      <w:r>
        <w:rPr>
          <w:rtl/>
        </w:rPr>
        <w:t>(</w:t>
      </w:r>
      <w:r w:rsidRPr="0028464B">
        <w:rPr>
          <w:rtl/>
        </w:rPr>
        <w:t>كالإهانة والسبّ</w:t>
      </w:r>
      <w:r>
        <w:rPr>
          <w:rtl/>
        </w:rPr>
        <w:t xml:space="preserve">) </w:t>
      </w:r>
      <w:r w:rsidRPr="0028464B">
        <w:rPr>
          <w:rtl/>
        </w:rPr>
        <w:t xml:space="preserve">إلى الشديد </w:t>
      </w:r>
      <w:r>
        <w:rPr>
          <w:rtl/>
        </w:rPr>
        <w:t>(</w:t>
      </w:r>
      <w:r w:rsidRPr="0028464B">
        <w:rPr>
          <w:rtl/>
        </w:rPr>
        <w:t>كالضرب المُبرح والجرح أو القتل</w:t>
      </w:r>
      <w:r>
        <w:rPr>
          <w:rtl/>
        </w:rPr>
        <w:t>).</w:t>
      </w:r>
      <w:r w:rsidRPr="0028464B">
        <w:rPr>
          <w:rtl/>
        </w:rPr>
        <w:t xml:space="preserve"> فقد بيّنت أحاديث المعصومين</w:t>
      </w:r>
      <w:r w:rsidRPr="00A01B90">
        <w:rPr>
          <w:rFonts w:cs="Taher" w:hint="cs"/>
          <w:rtl/>
        </w:rPr>
        <w:t>^</w:t>
      </w:r>
      <w:r w:rsidRPr="0028464B">
        <w:rPr>
          <w:rtl/>
        </w:rPr>
        <w:t xml:space="preserve"> نتيجة الصبر والحلم إزاء الجاهلين والوقحين في دفع شرّهم و</w:t>
      </w:r>
      <w:r>
        <w:rPr>
          <w:rtl/>
        </w:rPr>
        <w:t>حثّت</w:t>
      </w:r>
      <w:r w:rsidRPr="0028464B">
        <w:rPr>
          <w:rtl/>
        </w:rPr>
        <w:t xml:space="preserve"> على ذلك. فقد روي عن رسول الله</w:t>
      </w:r>
      <w:r w:rsidRPr="00E0304D">
        <w:rPr>
          <w:rFonts w:ascii="Mosawi" w:hAnsi="Mosawi" w:cs="Mosawi" w:hint="cs"/>
          <w:rtl/>
        </w:rPr>
        <w:t>‘</w:t>
      </w:r>
      <w:r w:rsidRPr="0028464B">
        <w:rPr>
          <w:rtl/>
        </w:rPr>
        <w:t xml:space="preserve"> قوله: </w:t>
      </w:r>
      <w:r w:rsidRPr="006F4B05">
        <w:rPr>
          <w:rtl/>
        </w:rPr>
        <w:t>«يا علي</w:t>
      </w:r>
      <w:r>
        <w:rPr>
          <w:rFonts w:hint="cs"/>
          <w:rtl/>
        </w:rPr>
        <w:t>،</w:t>
      </w:r>
      <w:r w:rsidRPr="006F4B05">
        <w:rPr>
          <w:rtl/>
        </w:rPr>
        <w:t xml:space="preserve"> ثلاث م</w:t>
      </w:r>
      <w:r>
        <w:rPr>
          <w:rFonts w:hint="cs"/>
          <w:rtl/>
        </w:rPr>
        <w:t>َ</w:t>
      </w:r>
      <w:r w:rsidRPr="006F4B05">
        <w:rPr>
          <w:rtl/>
        </w:rPr>
        <w:t>ن</w:t>
      </w:r>
      <w:r>
        <w:rPr>
          <w:rFonts w:hint="cs"/>
          <w:rtl/>
        </w:rPr>
        <w:t>ْ</w:t>
      </w:r>
      <w:r w:rsidRPr="006F4B05">
        <w:rPr>
          <w:rtl/>
        </w:rPr>
        <w:t xml:space="preserve"> لم يكن</w:t>
      </w:r>
      <w:r>
        <w:rPr>
          <w:rFonts w:hint="cs"/>
          <w:rtl/>
        </w:rPr>
        <w:t>َّ</w:t>
      </w:r>
      <w:r w:rsidRPr="006F4B05">
        <w:rPr>
          <w:rtl/>
        </w:rPr>
        <w:t xml:space="preserve"> فيه لم يتم</w:t>
      </w:r>
      <w:r>
        <w:rPr>
          <w:rtl/>
        </w:rPr>
        <w:t>ّ</w:t>
      </w:r>
      <w:r w:rsidRPr="006F4B05">
        <w:rPr>
          <w:rtl/>
        </w:rPr>
        <w:t xml:space="preserve"> عمله</w:t>
      </w:r>
      <w:r>
        <w:rPr>
          <w:rtl/>
        </w:rPr>
        <w:t>:</w:t>
      </w:r>
      <w:r w:rsidRPr="006F4B05">
        <w:rPr>
          <w:rtl/>
        </w:rPr>
        <w:t xml:space="preserve"> ورع يحجزه عن معاصي الله عز وجل</w:t>
      </w:r>
      <w:r>
        <w:rPr>
          <w:rFonts w:hint="cs"/>
          <w:rtl/>
        </w:rPr>
        <w:t>؛</w:t>
      </w:r>
      <w:r w:rsidRPr="006F4B05">
        <w:rPr>
          <w:rtl/>
        </w:rPr>
        <w:t xml:space="preserve"> وخلق يداري به الناس</w:t>
      </w:r>
      <w:r w:rsidR="009528FE">
        <w:rPr>
          <w:rFonts w:hint="cs"/>
          <w:rtl/>
        </w:rPr>
        <w:t>؛</w:t>
      </w:r>
      <w:r w:rsidRPr="006F4B05">
        <w:rPr>
          <w:rtl/>
        </w:rPr>
        <w:t xml:space="preserve"> وحلم يرد</w:t>
      </w:r>
      <w:r>
        <w:rPr>
          <w:rtl/>
        </w:rPr>
        <w:t>ّ</w:t>
      </w:r>
      <w:r w:rsidRPr="006F4B05">
        <w:rPr>
          <w:rtl/>
        </w:rPr>
        <w:t xml:space="preserve"> به جهل الجاهل</w:t>
      </w:r>
      <w:r>
        <w:rPr>
          <w:rtl/>
        </w:rPr>
        <w:t>»</w:t>
      </w:r>
      <w:r w:rsidRPr="00086847">
        <w:rPr>
          <w:vertAlign w:val="superscript"/>
          <w:rtl/>
        </w:rPr>
        <w:t>(</w:t>
      </w:r>
      <w:r w:rsidRPr="00086847">
        <w:rPr>
          <w:vertAlign w:val="superscript"/>
          <w:rtl/>
        </w:rPr>
        <w:endnoteReference w:id="561"/>
      </w:r>
      <w:r w:rsidRPr="00086847">
        <w:rPr>
          <w:vertAlign w:val="superscript"/>
          <w:rtl/>
        </w:rPr>
        <w:t>)</w:t>
      </w:r>
      <w:r>
        <w:rPr>
          <w:rFonts w:hint="cs"/>
          <w:szCs w:val="24"/>
          <w:rtl/>
        </w:rPr>
        <w:t>.</w:t>
      </w:r>
    </w:p>
    <w:p w:rsidR="00935AD1" w:rsidRDefault="00935AD1">
      <w:pPr>
        <w:pStyle w:val="af3"/>
        <w:rPr>
          <w:rtl/>
        </w:rPr>
      </w:pPr>
      <w:r w:rsidRPr="0028464B">
        <w:rPr>
          <w:rtl/>
        </w:rPr>
        <w:t>كما جرى الت</w:t>
      </w:r>
      <w:r>
        <w:rPr>
          <w:rtl/>
        </w:rPr>
        <w:t>ر</w:t>
      </w:r>
      <w:r w:rsidRPr="0028464B">
        <w:rPr>
          <w:rtl/>
        </w:rPr>
        <w:t>كي</w:t>
      </w:r>
      <w:r>
        <w:rPr>
          <w:rtl/>
        </w:rPr>
        <w:t>ز</w:t>
      </w:r>
      <w:r w:rsidRPr="0028464B">
        <w:rPr>
          <w:rtl/>
        </w:rPr>
        <w:t xml:space="preserve"> على ضرورة التحلّي بالصبر والهدوء إزاء مثل هذه التصرّفات في كلام للإمام الصادق</w:t>
      </w:r>
      <w:r w:rsidRPr="00086847">
        <w:rPr>
          <w:rFonts w:cs="Taher" w:hint="cs"/>
          <w:rtl/>
        </w:rPr>
        <w:t>×</w:t>
      </w:r>
      <w:r>
        <w:rPr>
          <w:rFonts w:hint="cs"/>
          <w:rtl/>
        </w:rPr>
        <w:t>،</w:t>
      </w:r>
      <w:r w:rsidRPr="0028464B">
        <w:rPr>
          <w:rtl/>
        </w:rPr>
        <w:t xml:space="preserve"> قال:</w:t>
      </w:r>
      <w:r>
        <w:rPr>
          <w:rtl/>
        </w:rPr>
        <w:t xml:space="preserve"> «</w:t>
      </w:r>
      <w:r w:rsidRPr="00866AF1">
        <w:rPr>
          <w:rtl/>
        </w:rPr>
        <w:t>وإن أحق</w:t>
      </w:r>
      <w:r>
        <w:rPr>
          <w:rtl/>
        </w:rPr>
        <w:t>ّ</w:t>
      </w:r>
      <w:r w:rsidRPr="00866AF1">
        <w:rPr>
          <w:rtl/>
        </w:rPr>
        <w:t xml:space="preserve"> الناس أن يتمن</w:t>
      </w:r>
      <w:r>
        <w:rPr>
          <w:rtl/>
        </w:rPr>
        <w:t>ّ</w:t>
      </w:r>
      <w:r w:rsidRPr="00866AF1">
        <w:rPr>
          <w:rtl/>
        </w:rPr>
        <w:t>ى حلم الناس أهل السفه</w:t>
      </w:r>
      <w:r>
        <w:rPr>
          <w:rFonts w:hint="cs"/>
          <w:rtl/>
        </w:rPr>
        <w:t>،</w:t>
      </w:r>
      <w:r w:rsidRPr="00866AF1">
        <w:rPr>
          <w:rtl/>
        </w:rPr>
        <w:t xml:space="preserve"> </w:t>
      </w:r>
      <w:r w:rsidRPr="00866AF1">
        <w:rPr>
          <w:rtl/>
        </w:rPr>
        <w:lastRenderedPageBreak/>
        <w:t>الذين يحتاجون أن يعفى عن سفههم</w:t>
      </w:r>
      <w:r>
        <w:rPr>
          <w:rtl/>
        </w:rPr>
        <w:t>»</w:t>
      </w:r>
      <w:r w:rsidRPr="00086847">
        <w:rPr>
          <w:vertAlign w:val="superscript"/>
          <w:rtl/>
        </w:rPr>
        <w:t>(</w:t>
      </w:r>
      <w:r w:rsidRPr="00086847">
        <w:rPr>
          <w:vertAlign w:val="superscript"/>
          <w:rtl/>
        </w:rPr>
        <w:endnoteReference w:id="562"/>
      </w:r>
      <w:r w:rsidRPr="00086847">
        <w:rPr>
          <w:vertAlign w:val="superscript"/>
          <w:rtl/>
        </w:rPr>
        <w:t>)</w:t>
      </w:r>
      <w:r>
        <w:rPr>
          <w:rFonts w:hint="cs"/>
          <w:rtl/>
        </w:rPr>
        <w:t>.</w:t>
      </w:r>
    </w:p>
    <w:p w:rsidR="00935AD1" w:rsidRPr="00866AF1" w:rsidRDefault="00935AD1" w:rsidP="00E406C0">
      <w:pPr>
        <w:pStyle w:val="af3"/>
        <w:rPr>
          <w:rtl/>
        </w:rPr>
      </w:pPr>
    </w:p>
    <w:p w:rsidR="00935AD1" w:rsidRPr="0054534F" w:rsidRDefault="00935AD1" w:rsidP="00E406C0">
      <w:pPr>
        <w:pStyle w:val="17"/>
        <w:rPr>
          <w:lang w:bidi="ar-SA"/>
        </w:rPr>
      </w:pPr>
      <w:r>
        <w:rPr>
          <w:rFonts w:hint="cs"/>
          <w:rtl/>
          <w:lang w:bidi="ar-SA"/>
        </w:rPr>
        <w:t>3ـ</w:t>
      </w:r>
      <w:r w:rsidRPr="0054534F">
        <w:rPr>
          <w:rtl/>
          <w:lang w:bidi="ar-SA"/>
        </w:rPr>
        <w:t xml:space="preserve"> التقيّة والتورية</w:t>
      </w:r>
    </w:p>
    <w:p w:rsidR="00935AD1" w:rsidRDefault="00935AD1" w:rsidP="001D23BE">
      <w:pPr>
        <w:pStyle w:val="af3"/>
        <w:ind w:firstLine="562"/>
        <w:rPr>
          <w:szCs w:val="24"/>
        </w:rPr>
      </w:pPr>
      <w:r w:rsidRPr="0028464B">
        <w:rPr>
          <w:rtl/>
        </w:rPr>
        <w:t>التقيّة عبارة عن كتمان العقيدة، بل</w:t>
      </w:r>
      <w:r>
        <w:rPr>
          <w:rFonts w:hint="cs"/>
          <w:rtl/>
        </w:rPr>
        <w:t xml:space="preserve"> تشمل</w:t>
      </w:r>
      <w:r w:rsidRPr="0028464B">
        <w:rPr>
          <w:rtl/>
        </w:rPr>
        <w:t xml:space="preserve"> التظاهر في بعض الحالات باعتناق عقيدة الآخر</w:t>
      </w:r>
      <w:r>
        <w:rPr>
          <w:rFonts w:hint="cs"/>
          <w:rtl/>
        </w:rPr>
        <w:t>.</w:t>
      </w:r>
      <w:r w:rsidRPr="0028464B">
        <w:rPr>
          <w:rtl/>
        </w:rPr>
        <w:t xml:space="preserve"> فلقد عرّف الشيخ الأنصاري التقيّة</w:t>
      </w:r>
      <w:r>
        <w:rPr>
          <w:rFonts w:hint="cs"/>
          <w:rtl/>
        </w:rPr>
        <w:t>،</w:t>
      </w:r>
      <w:r w:rsidRPr="0028464B">
        <w:rPr>
          <w:rtl/>
        </w:rPr>
        <w:t xml:space="preserve"> في كتاب له يسمّى «التقيّة»</w:t>
      </w:r>
      <w:r>
        <w:rPr>
          <w:rFonts w:hint="cs"/>
          <w:rtl/>
        </w:rPr>
        <w:t>،</w:t>
      </w:r>
      <w:r w:rsidRPr="0028464B">
        <w:rPr>
          <w:rtl/>
        </w:rPr>
        <w:t xml:space="preserve"> بقوله:</w:t>
      </w:r>
      <w:r>
        <w:rPr>
          <w:rtl/>
        </w:rPr>
        <w:t xml:space="preserve"> </w:t>
      </w:r>
      <w:r w:rsidRPr="0028464B">
        <w:rPr>
          <w:rtl/>
        </w:rPr>
        <w:t>«</w:t>
      </w:r>
      <w:r w:rsidRPr="009334AD">
        <w:rPr>
          <w:rtl/>
        </w:rPr>
        <w:t>التقية</w:t>
      </w:r>
      <w:r>
        <w:rPr>
          <w:rFonts w:hint="cs"/>
          <w:rtl/>
        </w:rPr>
        <w:t>:</w:t>
      </w:r>
      <w:r w:rsidRPr="009334AD">
        <w:rPr>
          <w:rtl/>
        </w:rPr>
        <w:t xml:space="preserve"> إيمان في القلب</w:t>
      </w:r>
      <w:r>
        <w:rPr>
          <w:rFonts w:hint="cs"/>
          <w:rtl/>
        </w:rPr>
        <w:t>،</w:t>
      </w:r>
      <w:r w:rsidRPr="009334AD">
        <w:rPr>
          <w:rtl/>
        </w:rPr>
        <w:t xml:space="preserve"> وإظهار خلافه في الخارج</w:t>
      </w:r>
      <w:r>
        <w:rPr>
          <w:rFonts w:hint="cs"/>
          <w:rtl/>
        </w:rPr>
        <w:t>؛</w:t>
      </w:r>
      <w:r w:rsidRPr="009334AD">
        <w:rPr>
          <w:rtl/>
        </w:rPr>
        <w:t xml:space="preserve"> ل</w:t>
      </w:r>
      <w:r>
        <w:rPr>
          <w:rtl/>
        </w:rPr>
        <w:t>أ</w:t>
      </w:r>
      <w:r w:rsidRPr="009334AD">
        <w:rPr>
          <w:rtl/>
        </w:rPr>
        <w:t>سباب</w:t>
      </w:r>
      <w:r>
        <w:rPr>
          <w:rtl/>
        </w:rPr>
        <w:t>،</w:t>
      </w:r>
      <w:r w:rsidRPr="009334AD">
        <w:rPr>
          <w:rtl/>
        </w:rPr>
        <w:t xml:space="preserve"> كالخوف و</w:t>
      </w:r>
      <w:r>
        <w:rPr>
          <w:rtl/>
        </w:rPr>
        <w:t>...</w:t>
      </w:r>
      <w:r w:rsidRPr="009334AD">
        <w:rPr>
          <w:rtl/>
        </w:rPr>
        <w:t xml:space="preserve"> والنفاق</w:t>
      </w:r>
      <w:r>
        <w:rPr>
          <w:rtl/>
        </w:rPr>
        <w:t>:</w:t>
      </w:r>
      <w:r w:rsidRPr="009334AD">
        <w:rPr>
          <w:rtl/>
        </w:rPr>
        <w:t xml:space="preserve"> كفر في القلب</w:t>
      </w:r>
      <w:r>
        <w:rPr>
          <w:rFonts w:hint="cs"/>
          <w:rtl/>
        </w:rPr>
        <w:t>،</w:t>
      </w:r>
      <w:r w:rsidRPr="009334AD">
        <w:rPr>
          <w:rtl/>
        </w:rPr>
        <w:t xml:space="preserve"> وإظهار ال</w:t>
      </w:r>
      <w:r>
        <w:rPr>
          <w:rtl/>
        </w:rPr>
        <w:t>إ</w:t>
      </w:r>
      <w:r w:rsidRPr="009334AD">
        <w:rPr>
          <w:rtl/>
        </w:rPr>
        <w:t>يمان في الخارج</w:t>
      </w:r>
      <w:r>
        <w:rPr>
          <w:rFonts w:hint="cs"/>
          <w:rtl/>
        </w:rPr>
        <w:t>،</w:t>
      </w:r>
      <w:r w:rsidRPr="009334AD">
        <w:rPr>
          <w:rtl/>
        </w:rPr>
        <w:t xml:space="preserve"> لا يتجاوز اللسان</w:t>
      </w:r>
      <w:r>
        <w:rPr>
          <w:rtl/>
        </w:rPr>
        <w:t>.</w:t>
      </w:r>
      <w:r w:rsidRPr="009334AD">
        <w:rPr>
          <w:rtl/>
        </w:rPr>
        <w:t xml:space="preserve"> فهل ي</w:t>
      </w:r>
      <w:r>
        <w:rPr>
          <w:rtl/>
        </w:rPr>
        <w:t>ا ترى التقية والنفاق متساويان؟!»</w:t>
      </w:r>
      <w:r w:rsidRPr="00086847">
        <w:rPr>
          <w:vertAlign w:val="superscript"/>
          <w:rtl/>
        </w:rPr>
        <w:t>(</w:t>
      </w:r>
      <w:r w:rsidRPr="00086847">
        <w:rPr>
          <w:vertAlign w:val="superscript"/>
          <w:rtl/>
        </w:rPr>
        <w:endnoteReference w:id="563"/>
      </w:r>
      <w:r w:rsidRPr="00086847">
        <w:rPr>
          <w:vertAlign w:val="superscript"/>
          <w:rtl/>
        </w:rPr>
        <w:t>)</w:t>
      </w:r>
      <w:r>
        <w:rPr>
          <w:rtl/>
        </w:rPr>
        <w:t>.</w:t>
      </w:r>
    </w:p>
    <w:p w:rsidR="00935AD1" w:rsidRPr="009334AD" w:rsidRDefault="00935AD1" w:rsidP="001D23BE">
      <w:pPr>
        <w:pStyle w:val="af3"/>
        <w:ind w:firstLine="562"/>
        <w:rPr>
          <w:szCs w:val="24"/>
        </w:rPr>
      </w:pPr>
      <w:r w:rsidRPr="009334AD">
        <w:rPr>
          <w:rtl/>
        </w:rPr>
        <w:t>لقد شُرّع هذا الحكم بهدف حماية الأفراد من التضرّر الجنائي</w:t>
      </w:r>
      <w:r>
        <w:rPr>
          <w:rFonts w:hint="cs"/>
          <w:rtl/>
        </w:rPr>
        <w:t>،</w:t>
      </w:r>
      <w:r w:rsidRPr="009334AD">
        <w:rPr>
          <w:rtl/>
        </w:rPr>
        <w:t xml:space="preserve"> والوقوع ضحايا الجريمة</w:t>
      </w:r>
      <w:r>
        <w:rPr>
          <w:rFonts w:hint="cs"/>
          <w:rtl/>
        </w:rPr>
        <w:t>.</w:t>
      </w:r>
      <w:r w:rsidRPr="009334AD">
        <w:rPr>
          <w:rtl/>
        </w:rPr>
        <w:t xml:space="preserve"> وقد تمّ التأكيد عليه</w:t>
      </w:r>
      <w:r>
        <w:rPr>
          <w:rFonts w:hint="cs"/>
          <w:rtl/>
        </w:rPr>
        <w:t>،</w:t>
      </w:r>
      <w:r w:rsidRPr="009334AD">
        <w:rPr>
          <w:rtl/>
        </w:rPr>
        <w:t xml:space="preserve"> وع</w:t>
      </w:r>
      <w:r>
        <w:rPr>
          <w:rtl/>
        </w:rPr>
        <w:t>ُ</w:t>
      </w:r>
      <w:r w:rsidRPr="009334AD">
        <w:rPr>
          <w:rtl/>
        </w:rPr>
        <w:t>دّ من الواجبات.</w:t>
      </w:r>
    </w:p>
    <w:p w:rsidR="00935AD1" w:rsidRDefault="00935AD1" w:rsidP="001D23BE">
      <w:pPr>
        <w:pStyle w:val="af3"/>
        <w:ind w:firstLine="562"/>
        <w:rPr>
          <w:szCs w:val="24"/>
        </w:rPr>
      </w:pPr>
      <w:r>
        <w:rPr>
          <w:rtl/>
        </w:rPr>
        <w:t>و</w:t>
      </w:r>
      <w:r w:rsidRPr="009334AD">
        <w:rPr>
          <w:rtl/>
        </w:rPr>
        <w:t>قد بحث الفقهاء في كتبهم موضوع التقيّة</w:t>
      </w:r>
      <w:r>
        <w:rPr>
          <w:rFonts w:hint="cs"/>
          <w:rtl/>
        </w:rPr>
        <w:t>،</w:t>
      </w:r>
      <w:r w:rsidRPr="009334AD">
        <w:rPr>
          <w:rtl/>
        </w:rPr>
        <w:t xml:space="preserve"> وحكموا بوجوبها</w:t>
      </w:r>
      <w:r>
        <w:rPr>
          <w:rFonts w:hint="cs"/>
          <w:rtl/>
        </w:rPr>
        <w:t>،</w:t>
      </w:r>
      <w:r w:rsidRPr="009334AD">
        <w:rPr>
          <w:rtl/>
        </w:rPr>
        <w:t xml:space="preserve"> وأشاروا إلى أنّ الهدف الأصلي والغاية من تشريع</w:t>
      </w:r>
      <w:r>
        <w:rPr>
          <w:rtl/>
        </w:rPr>
        <w:t>ه</w:t>
      </w:r>
      <w:r w:rsidRPr="009334AD">
        <w:rPr>
          <w:rtl/>
        </w:rPr>
        <w:t>ا في الشريعة الإسلاميّة المقدّسة هو حفظ أموال وأعراض ونفوس المؤمنين وسائر شؤونهم</w:t>
      </w:r>
      <w:r w:rsidRPr="00086847">
        <w:rPr>
          <w:vertAlign w:val="superscript"/>
          <w:rtl/>
        </w:rPr>
        <w:t>(</w:t>
      </w:r>
      <w:r w:rsidRPr="00086847">
        <w:rPr>
          <w:vertAlign w:val="superscript"/>
          <w:rtl/>
        </w:rPr>
        <w:endnoteReference w:id="564"/>
      </w:r>
      <w:r w:rsidRPr="00086847">
        <w:rPr>
          <w:vertAlign w:val="superscript"/>
          <w:rtl/>
        </w:rPr>
        <w:t>)</w:t>
      </w:r>
      <w:r>
        <w:rPr>
          <w:rtl/>
        </w:rPr>
        <w:t>.</w:t>
      </w:r>
    </w:p>
    <w:p w:rsidR="00935AD1" w:rsidRPr="009334AD" w:rsidRDefault="00935AD1" w:rsidP="001D23BE">
      <w:pPr>
        <w:pStyle w:val="af3"/>
        <w:ind w:firstLine="562"/>
        <w:rPr>
          <w:szCs w:val="24"/>
        </w:rPr>
      </w:pPr>
      <w:r w:rsidRPr="009334AD">
        <w:rPr>
          <w:rtl/>
        </w:rPr>
        <w:t>تقسّم التقيّة</w:t>
      </w:r>
      <w:r>
        <w:rPr>
          <w:rFonts w:hint="cs"/>
          <w:rtl/>
        </w:rPr>
        <w:t xml:space="preserve"> ـ</w:t>
      </w:r>
      <w:r w:rsidRPr="009334AD">
        <w:rPr>
          <w:rtl/>
        </w:rPr>
        <w:t xml:space="preserve"> من حيث الحكم </w:t>
      </w:r>
      <w:r>
        <w:rPr>
          <w:rFonts w:hint="cs"/>
          <w:rtl/>
        </w:rPr>
        <w:t xml:space="preserve">ـ </w:t>
      </w:r>
      <w:r w:rsidRPr="009334AD">
        <w:rPr>
          <w:rtl/>
        </w:rPr>
        <w:t>إلى قسمين: واجب</w:t>
      </w:r>
      <w:r w:rsidR="009528FE">
        <w:rPr>
          <w:rFonts w:hint="cs"/>
          <w:rtl/>
        </w:rPr>
        <w:t>؛</w:t>
      </w:r>
      <w:r w:rsidRPr="009334AD">
        <w:rPr>
          <w:rtl/>
        </w:rPr>
        <w:t xml:space="preserve"> ومستحبّ</w:t>
      </w:r>
      <w:r w:rsidR="009528FE">
        <w:rPr>
          <w:rFonts w:hint="cs"/>
          <w:rtl/>
        </w:rPr>
        <w:t>.</w:t>
      </w:r>
      <w:r w:rsidRPr="009334AD">
        <w:rPr>
          <w:rtl/>
        </w:rPr>
        <w:t xml:space="preserve"> و</w:t>
      </w:r>
      <w:r>
        <w:rPr>
          <w:rFonts w:hint="cs"/>
          <w:rtl/>
        </w:rPr>
        <w:t xml:space="preserve">مورد </w:t>
      </w:r>
      <w:r w:rsidRPr="009334AD">
        <w:rPr>
          <w:rtl/>
        </w:rPr>
        <w:t>التقيّة الواجبة دفع الخوف عن النفس أو العِر</w:t>
      </w:r>
      <w:r>
        <w:rPr>
          <w:rFonts w:hint="cs"/>
          <w:rtl/>
        </w:rPr>
        <w:t>ْ</w:t>
      </w:r>
      <w:r w:rsidRPr="009334AD">
        <w:rPr>
          <w:rtl/>
        </w:rPr>
        <w:t>ض</w:t>
      </w:r>
      <w:r>
        <w:rPr>
          <w:rFonts w:hint="cs"/>
          <w:rtl/>
        </w:rPr>
        <w:t>،</w:t>
      </w:r>
      <w:r w:rsidRPr="009334AD">
        <w:rPr>
          <w:rtl/>
        </w:rPr>
        <w:t xml:space="preserve"> أو إلحاق الضرر بالنفس أو الغير، وتدور مدار ما يجب حفظه شرعاً وعقلاً</w:t>
      </w:r>
      <w:r w:rsidRPr="00086847">
        <w:rPr>
          <w:vertAlign w:val="superscript"/>
          <w:rtl/>
        </w:rPr>
        <w:t>(</w:t>
      </w:r>
      <w:r w:rsidRPr="00086847">
        <w:rPr>
          <w:vertAlign w:val="superscript"/>
          <w:rtl/>
        </w:rPr>
        <w:endnoteReference w:id="565"/>
      </w:r>
      <w:r w:rsidRPr="00086847">
        <w:rPr>
          <w:vertAlign w:val="superscript"/>
          <w:rtl/>
        </w:rPr>
        <w:t>)</w:t>
      </w:r>
      <w:r>
        <w:rPr>
          <w:rtl/>
        </w:rPr>
        <w:t>.</w:t>
      </w:r>
    </w:p>
    <w:p w:rsidR="00935AD1" w:rsidRDefault="00935AD1" w:rsidP="001D23BE">
      <w:pPr>
        <w:pStyle w:val="af3"/>
        <w:ind w:firstLine="562"/>
        <w:rPr>
          <w:rtl/>
        </w:rPr>
      </w:pPr>
      <w:r w:rsidRPr="0028464B">
        <w:rPr>
          <w:rtl/>
        </w:rPr>
        <w:t>روي عن الإمام الباقر</w:t>
      </w:r>
      <w:r w:rsidRPr="00086847">
        <w:rPr>
          <w:rFonts w:cs="Taher" w:hint="cs"/>
          <w:rtl/>
        </w:rPr>
        <w:t>×</w:t>
      </w:r>
      <w:r w:rsidRPr="0028464B">
        <w:rPr>
          <w:rtl/>
        </w:rPr>
        <w:t xml:space="preserve"> قوله: </w:t>
      </w:r>
      <w:r w:rsidRPr="009528FE">
        <w:rPr>
          <w:rtl/>
        </w:rPr>
        <w:t>«التقيّة ديني</w:t>
      </w:r>
      <w:r w:rsidRPr="009528FE">
        <w:rPr>
          <w:rFonts w:hint="cs"/>
          <w:rtl/>
        </w:rPr>
        <w:t>،</w:t>
      </w:r>
      <w:r w:rsidRPr="009528FE">
        <w:rPr>
          <w:rtl/>
        </w:rPr>
        <w:t xml:space="preserve"> ودين آبائي»</w:t>
      </w:r>
      <w:r w:rsidRPr="009528FE">
        <w:rPr>
          <w:rFonts w:hint="cs"/>
          <w:rtl/>
        </w:rPr>
        <w:t>.</w:t>
      </w:r>
      <w:r w:rsidRPr="0028464B">
        <w:rPr>
          <w:rtl/>
        </w:rPr>
        <w:t xml:space="preserve"> كما أنّ هناك روايات كثيرة أكّدت </w:t>
      </w:r>
      <w:r>
        <w:rPr>
          <w:rtl/>
        </w:rPr>
        <w:t>مسألة</w:t>
      </w:r>
      <w:r w:rsidRPr="0028464B">
        <w:rPr>
          <w:rtl/>
        </w:rPr>
        <w:t xml:space="preserve"> حفظ الدماء</w:t>
      </w:r>
      <w:r>
        <w:rPr>
          <w:rFonts w:hint="cs"/>
          <w:rtl/>
        </w:rPr>
        <w:t>،</w:t>
      </w:r>
      <w:r w:rsidRPr="0028464B">
        <w:rPr>
          <w:rtl/>
        </w:rPr>
        <w:t xml:space="preserve"> والتصدّي للتضرّر الجنائي</w:t>
      </w:r>
      <w:r w:rsidRPr="00086847">
        <w:rPr>
          <w:vertAlign w:val="superscript"/>
          <w:rtl/>
        </w:rPr>
        <w:t>(</w:t>
      </w:r>
      <w:r w:rsidRPr="00086847">
        <w:rPr>
          <w:vertAlign w:val="superscript"/>
          <w:rtl/>
        </w:rPr>
        <w:endnoteReference w:id="566"/>
      </w:r>
      <w:r w:rsidRPr="00086847">
        <w:rPr>
          <w:vertAlign w:val="superscript"/>
          <w:rtl/>
        </w:rPr>
        <w:t>)</w:t>
      </w:r>
      <w:r>
        <w:rPr>
          <w:rFonts w:hint="cs"/>
          <w:rtl/>
        </w:rPr>
        <w:t>.</w:t>
      </w:r>
    </w:p>
    <w:p w:rsidR="00935AD1" w:rsidRDefault="00935AD1" w:rsidP="001D23BE">
      <w:pPr>
        <w:pStyle w:val="af3"/>
        <w:ind w:firstLine="562"/>
        <w:rPr>
          <w:szCs w:val="24"/>
        </w:rPr>
      </w:pPr>
      <w:r w:rsidRPr="0028464B">
        <w:rPr>
          <w:rtl/>
        </w:rPr>
        <w:t>تمتدّ حدود التقيّة إلى حيث لا تؤدّي إلى الضرر الأهمّ</w:t>
      </w:r>
      <w:r>
        <w:rPr>
          <w:rFonts w:hint="cs"/>
          <w:rtl/>
        </w:rPr>
        <w:t>،</w:t>
      </w:r>
      <w:r w:rsidRPr="0028464B">
        <w:rPr>
          <w:rtl/>
        </w:rPr>
        <w:t xml:space="preserve"> أو سفك دم إنسان بريء</w:t>
      </w:r>
      <w:r>
        <w:rPr>
          <w:rFonts w:hint="cs"/>
          <w:rtl/>
        </w:rPr>
        <w:t>؛</w:t>
      </w:r>
      <w:r w:rsidRPr="0028464B">
        <w:rPr>
          <w:rtl/>
        </w:rPr>
        <w:t xml:space="preserve"> لأنّ تشريعها إنّما كان من أجل حفظ الدماء</w:t>
      </w:r>
      <w:r>
        <w:rPr>
          <w:rFonts w:hint="cs"/>
          <w:rtl/>
        </w:rPr>
        <w:t>،</w:t>
      </w:r>
      <w:r w:rsidRPr="0028464B">
        <w:rPr>
          <w:rtl/>
        </w:rPr>
        <w:t xml:space="preserve"> والحيلولة دون وقوع جناية، ولا ينبغي أن تلحق الأذى والضرر بسائر الأبرياء</w:t>
      </w:r>
      <w:r>
        <w:rPr>
          <w:rFonts w:hint="cs"/>
          <w:rtl/>
        </w:rPr>
        <w:t>.</w:t>
      </w:r>
      <w:r w:rsidRPr="0028464B">
        <w:rPr>
          <w:rtl/>
        </w:rPr>
        <w:t xml:space="preserve"> لذا لا يجوز ارتكاب القتل</w:t>
      </w:r>
      <w:r>
        <w:rPr>
          <w:rFonts w:hint="cs"/>
          <w:rtl/>
        </w:rPr>
        <w:t>،</w:t>
      </w:r>
      <w:r w:rsidRPr="0028464B">
        <w:rPr>
          <w:rtl/>
        </w:rPr>
        <w:t xml:space="preserve"> أو إلحاق الضرر البدني الشديد</w:t>
      </w:r>
      <w:r>
        <w:rPr>
          <w:rFonts w:hint="cs"/>
          <w:rtl/>
        </w:rPr>
        <w:t>،</w:t>
      </w:r>
      <w:r w:rsidRPr="0028464B">
        <w:rPr>
          <w:rtl/>
        </w:rPr>
        <w:t xml:space="preserve"> تقيّةً</w:t>
      </w:r>
      <w:r>
        <w:rPr>
          <w:rFonts w:hint="cs"/>
          <w:rtl/>
        </w:rPr>
        <w:t>:</w:t>
      </w:r>
      <w:r w:rsidRPr="0028464B">
        <w:rPr>
          <w:rtl/>
        </w:rPr>
        <w:t xml:space="preserve"> «</w:t>
      </w:r>
      <w:r w:rsidRPr="009528FE">
        <w:rPr>
          <w:rtl/>
        </w:rPr>
        <w:t>إنّما جعلت التقيّة ليحقن بها الدم</w:t>
      </w:r>
      <w:r w:rsidRPr="009528FE">
        <w:rPr>
          <w:rFonts w:hint="cs"/>
          <w:rtl/>
        </w:rPr>
        <w:t>،</w:t>
      </w:r>
      <w:r w:rsidRPr="009528FE">
        <w:rPr>
          <w:rtl/>
        </w:rPr>
        <w:t xml:space="preserve"> فإذا بلغت التقيّة الدم فلا تقيّة»</w:t>
      </w:r>
      <w:r w:rsidRPr="00086847">
        <w:rPr>
          <w:vertAlign w:val="superscript"/>
          <w:rtl/>
        </w:rPr>
        <w:t>(</w:t>
      </w:r>
      <w:r w:rsidRPr="00086847">
        <w:rPr>
          <w:vertAlign w:val="superscript"/>
          <w:rtl/>
        </w:rPr>
        <w:endnoteReference w:id="567"/>
      </w:r>
      <w:r w:rsidRPr="00086847">
        <w:rPr>
          <w:vertAlign w:val="superscript"/>
          <w:rtl/>
        </w:rPr>
        <w:t>)</w:t>
      </w:r>
      <w:r>
        <w:rPr>
          <w:rFonts w:hint="cs"/>
          <w:rtl/>
        </w:rPr>
        <w:t>.</w:t>
      </w:r>
    </w:p>
    <w:p w:rsidR="00935AD1" w:rsidRDefault="00935AD1" w:rsidP="001D23BE">
      <w:pPr>
        <w:pStyle w:val="af3"/>
        <w:ind w:firstLine="562"/>
        <w:rPr>
          <w:szCs w:val="24"/>
          <w:rtl/>
        </w:rPr>
      </w:pPr>
      <w:r w:rsidRPr="0028464B">
        <w:rPr>
          <w:rtl/>
        </w:rPr>
        <w:t>أمّا التورية فهي أن تتحدّث بطريقة لا يُقال فيها الصدق</w:t>
      </w:r>
      <w:r>
        <w:rPr>
          <w:rFonts w:hint="cs"/>
          <w:rtl/>
        </w:rPr>
        <w:t>،</w:t>
      </w:r>
      <w:r w:rsidRPr="0028464B">
        <w:rPr>
          <w:rtl/>
        </w:rPr>
        <w:t xml:space="preserve"> ولا الكذب</w:t>
      </w:r>
      <w:r>
        <w:rPr>
          <w:rFonts w:hint="cs"/>
          <w:rtl/>
        </w:rPr>
        <w:t>.</w:t>
      </w:r>
      <w:r w:rsidRPr="0028464B">
        <w:rPr>
          <w:rtl/>
        </w:rPr>
        <w:t xml:space="preserve"> فهو نوع من الإخفاء المتّبع من أجل النجاة</w:t>
      </w:r>
      <w:r>
        <w:rPr>
          <w:rFonts w:hint="cs"/>
          <w:rtl/>
        </w:rPr>
        <w:t>.</w:t>
      </w:r>
      <w:r w:rsidRPr="0028464B">
        <w:rPr>
          <w:rtl/>
        </w:rPr>
        <w:t xml:space="preserve"> وبعبارة أخرى</w:t>
      </w:r>
      <w:r>
        <w:rPr>
          <w:rFonts w:hint="cs"/>
          <w:rtl/>
        </w:rPr>
        <w:t>:</w:t>
      </w:r>
      <w:r w:rsidRPr="0028464B">
        <w:rPr>
          <w:rtl/>
        </w:rPr>
        <w:t xml:space="preserve"> هي أن تتحدّث بطريقة يكون الكذب فيها قابلاً للانطباق على الصدق.</w:t>
      </w:r>
    </w:p>
    <w:p w:rsidR="00935AD1" w:rsidRDefault="00935AD1" w:rsidP="001D23BE">
      <w:pPr>
        <w:pStyle w:val="af3"/>
        <w:spacing w:line="410" w:lineRule="exact"/>
        <w:ind w:firstLine="562"/>
        <w:rPr>
          <w:rtl/>
        </w:rPr>
      </w:pPr>
      <w:r>
        <w:rPr>
          <w:rtl/>
        </w:rPr>
        <w:lastRenderedPageBreak/>
        <w:t>ي</w:t>
      </w:r>
      <w:r w:rsidRPr="00272910">
        <w:rPr>
          <w:rtl/>
        </w:rPr>
        <w:t>قول الشيخ المفيد ف</w:t>
      </w:r>
      <w:r>
        <w:rPr>
          <w:rtl/>
        </w:rPr>
        <w:t>ي</w:t>
      </w:r>
      <w:r w:rsidRPr="00272910">
        <w:rPr>
          <w:rtl/>
        </w:rPr>
        <w:t xml:space="preserve"> </w:t>
      </w:r>
      <w:r w:rsidRPr="00160010">
        <w:rPr>
          <w:rtl/>
        </w:rPr>
        <w:t>«</w:t>
      </w:r>
      <w:r w:rsidRPr="00272910">
        <w:rPr>
          <w:rtl/>
        </w:rPr>
        <w:t>المقنعة</w:t>
      </w:r>
      <w:r w:rsidRPr="00160010">
        <w:rPr>
          <w:rtl/>
        </w:rPr>
        <w:t>»</w:t>
      </w:r>
      <w:r>
        <w:rPr>
          <w:rtl/>
        </w:rPr>
        <w:t>:</w:t>
      </w:r>
      <w:r w:rsidRPr="00272910">
        <w:rPr>
          <w:rtl/>
        </w:rPr>
        <w:t xml:space="preserve"> «والتورية</w:t>
      </w:r>
      <w:r>
        <w:rPr>
          <w:rtl/>
        </w:rPr>
        <w:t>:</w:t>
      </w:r>
      <w:r w:rsidRPr="00272910">
        <w:rPr>
          <w:rtl/>
        </w:rPr>
        <w:t xml:space="preserve"> أن يضمر عند اليمين خلاف ما يظهر</w:t>
      </w:r>
      <w:r>
        <w:rPr>
          <w:rFonts w:hint="cs"/>
          <w:rtl/>
        </w:rPr>
        <w:t>.</w:t>
      </w:r>
      <w:r w:rsidRPr="00272910">
        <w:rPr>
          <w:rtl/>
        </w:rPr>
        <w:t xml:space="preserve"> ينو</w:t>
      </w:r>
      <w:r>
        <w:rPr>
          <w:rtl/>
        </w:rPr>
        <w:t>ي</w:t>
      </w:r>
      <w:r w:rsidRPr="00272910">
        <w:rPr>
          <w:rtl/>
        </w:rPr>
        <w:t xml:space="preserve"> أنه ليس عندي ش</w:t>
      </w:r>
      <w:r>
        <w:rPr>
          <w:rtl/>
        </w:rPr>
        <w:t xml:space="preserve">يء </w:t>
      </w:r>
      <w:r w:rsidRPr="00272910">
        <w:rPr>
          <w:rtl/>
        </w:rPr>
        <w:t>مما تستحلفني عليه تستحق</w:t>
      </w:r>
      <w:r>
        <w:rPr>
          <w:rtl/>
        </w:rPr>
        <w:t>ّ</w:t>
      </w:r>
      <w:r w:rsidRPr="00272910">
        <w:rPr>
          <w:rtl/>
        </w:rPr>
        <w:t>ه مني</w:t>
      </w:r>
      <w:r>
        <w:rPr>
          <w:rFonts w:hint="cs"/>
          <w:rtl/>
        </w:rPr>
        <w:t>.</w:t>
      </w:r>
      <w:r w:rsidRPr="00272910">
        <w:rPr>
          <w:rtl/>
        </w:rPr>
        <w:t xml:space="preserve"> فإن</w:t>
      </w:r>
      <w:r>
        <w:rPr>
          <w:rFonts w:hint="cs"/>
          <w:rtl/>
        </w:rPr>
        <w:t>ْ</w:t>
      </w:r>
      <w:r w:rsidRPr="00272910">
        <w:rPr>
          <w:rtl/>
        </w:rPr>
        <w:t xml:space="preserve"> لم يحسن التورية</w:t>
      </w:r>
      <w:r>
        <w:rPr>
          <w:rFonts w:hint="cs"/>
          <w:rtl/>
        </w:rPr>
        <w:t>،</w:t>
      </w:r>
      <w:r>
        <w:rPr>
          <w:rtl/>
        </w:rPr>
        <w:t xml:space="preserve"> وكانت نيته حفظ الأ</w:t>
      </w:r>
      <w:r w:rsidRPr="00272910">
        <w:rPr>
          <w:rtl/>
        </w:rPr>
        <w:t>مانة</w:t>
      </w:r>
      <w:r>
        <w:rPr>
          <w:rFonts w:hint="cs"/>
          <w:rtl/>
        </w:rPr>
        <w:t>،</w:t>
      </w:r>
      <w:r w:rsidRPr="00272910">
        <w:rPr>
          <w:rtl/>
        </w:rPr>
        <w:t xml:space="preserve"> ومنع الظالم مما لا يستحق</w:t>
      </w:r>
      <w:r>
        <w:rPr>
          <w:rtl/>
        </w:rPr>
        <w:t>ّ</w:t>
      </w:r>
      <w:r w:rsidRPr="00272910">
        <w:rPr>
          <w:rtl/>
        </w:rPr>
        <w:t>ه</w:t>
      </w:r>
      <w:r>
        <w:rPr>
          <w:rtl/>
        </w:rPr>
        <w:t>،</w:t>
      </w:r>
      <w:r w:rsidRPr="00272910">
        <w:rPr>
          <w:rtl/>
        </w:rPr>
        <w:t xml:space="preserve"> أجزأته النية</w:t>
      </w:r>
      <w:r>
        <w:rPr>
          <w:rtl/>
        </w:rPr>
        <w:t>،</w:t>
      </w:r>
      <w:r w:rsidRPr="00272910">
        <w:rPr>
          <w:rtl/>
        </w:rPr>
        <w:t xml:space="preserve"> وكان مأجورا</w:t>
      </w:r>
      <w:r>
        <w:rPr>
          <w:rtl/>
        </w:rPr>
        <w:t>ً</w:t>
      </w:r>
      <w:r>
        <w:rPr>
          <w:rFonts w:hint="cs"/>
          <w:rtl/>
        </w:rPr>
        <w:t>.</w:t>
      </w:r>
      <w:r w:rsidRPr="00272910">
        <w:rPr>
          <w:rtl/>
        </w:rPr>
        <w:t xml:space="preserve"> وكذلك اليمين في الدفع عن أذى المؤمنين</w:t>
      </w:r>
      <w:r>
        <w:rPr>
          <w:rFonts w:hint="cs"/>
          <w:rtl/>
        </w:rPr>
        <w:t>،</w:t>
      </w:r>
      <w:r>
        <w:rPr>
          <w:rtl/>
        </w:rPr>
        <w:t xml:space="preserve"> </w:t>
      </w:r>
      <w:r w:rsidRPr="00272910">
        <w:rPr>
          <w:rtl/>
        </w:rPr>
        <w:t>وحقن دمائهم</w:t>
      </w:r>
      <w:r>
        <w:rPr>
          <w:rFonts w:hint="cs"/>
          <w:rtl/>
        </w:rPr>
        <w:t>،</w:t>
      </w:r>
      <w:r w:rsidRPr="00272910">
        <w:rPr>
          <w:rtl/>
        </w:rPr>
        <w:t xml:space="preserve"> وحراسة أموالهم</w:t>
      </w:r>
      <w:r w:rsidR="009528FE">
        <w:rPr>
          <w:rFonts w:hint="cs"/>
          <w:rtl/>
        </w:rPr>
        <w:t>»</w:t>
      </w:r>
      <w:r w:rsidRPr="00086847">
        <w:rPr>
          <w:vertAlign w:val="superscript"/>
          <w:rtl/>
        </w:rPr>
        <w:t>(</w:t>
      </w:r>
      <w:r w:rsidRPr="00086847">
        <w:rPr>
          <w:vertAlign w:val="superscript"/>
          <w:rtl/>
        </w:rPr>
        <w:endnoteReference w:id="568"/>
      </w:r>
      <w:r w:rsidRPr="00086847">
        <w:rPr>
          <w:vertAlign w:val="superscript"/>
          <w:rtl/>
        </w:rPr>
        <w:t>)</w:t>
      </w:r>
      <w:r>
        <w:rPr>
          <w:rFonts w:hint="cs"/>
          <w:rtl/>
        </w:rPr>
        <w:t>.</w:t>
      </w:r>
    </w:p>
    <w:p w:rsidR="00935AD1" w:rsidRDefault="00935AD1" w:rsidP="001D23BE">
      <w:pPr>
        <w:pStyle w:val="af3"/>
        <w:spacing w:line="410" w:lineRule="exact"/>
        <w:ind w:firstLine="562"/>
        <w:rPr>
          <w:szCs w:val="24"/>
        </w:rPr>
      </w:pPr>
      <w:r>
        <w:rPr>
          <w:rtl/>
        </w:rPr>
        <w:t xml:space="preserve">ويقول </w:t>
      </w:r>
      <w:r w:rsidRPr="005013F6">
        <w:rPr>
          <w:rtl/>
        </w:rPr>
        <w:t xml:space="preserve">السيد الخوئي </w:t>
      </w:r>
      <w:r>
        <w:rPr>
          <w:rtl/>
        </w:rPr>
        <w:t xml:space="preserve">في </w:t>
      </w:r>
      <w:r w:rsidRPr="00160010">
        <w:rPr>
          <w:rtl/>
        </w:rPr>
        <w:t>«</w:t>
      </w:r>
      <w:r w:rsidRPr="005013F6">
        <w:rPr>
          <w:rtl/>
        </w:rPr>
        <w:t>مصباح الفقاهة</w:t>
      </w:r>
      <w:r w:rsidRPr="00160010">
        <w:rPr>
          <w:rtl/>
        </w:rPr>
        <w:t>»</w:t>
      </w:r>
      <w:r>
        <w:rPr>
          <w:rFonts w:hint="cs"/>
          <w:rtl/>
        </w:rPr>
        <w:t>:</w:t>
      </w:r>
      <w:r w:rsidRPr="005013F6">
        <w:rPr>
          <w:rtl/>
        </w:rPr>
        <w:t xml:space="preserve"> «وأما التورية</w:t>
      </w:r>
      <w:r>
        <w:rPr>
          <w:rFonts w:hint="cs"/>
          <w:rtl/>
        </w:rPr>
        <w:t>،</w:t>
      </w:r>
      <w:r w:rsidRPr="005013F6">
        <w:rPr>
          <w:rtl/>
        </w:rPr>
        <w:t xml:space="preserve"> وهو </w:t>
      </w:r>
      <w:r>
        <w:rPr>
          <w:rtl/>
        </w:rPr>
        <w:t>أ</w:t>
      </w:r>
      <w:r w:rsidRPr="005013F6">
        <w:rPr>
          <w:rtl/>
        </w:rPr>
        <w:t>ن يريد بلفظ معنى مطابقا</w:t>
      </w:r>
      <w:r>
        <w:rPr>
          <w:rtl/>
        </w:rPr>
        <w:t>ً</w:t>
      </w:r>
      <w:r w:rsidRPr="005013F6">
        <w:rPr>
          <w:rtl/>
        </w:rPr>
        <w:t xml:space="preserve"> للواقع</w:t>
      </w:r>
      <w:r>
        <w:rPr>
          <w:rFonts w:hint="cs"/>
          <w:rtl/>
        </w:rPr>
        <w:t>.</w:t>
      </w:r>
      <w:r w:rsidRPr="005013F6">
        <w:rPr>
          <w:rtl/>
        </w:rPr>
        <w:t xml:space="preserve"> المعروف بين أهل اللغة وغيرهم أن الكذب نقيض الصدق</w:t>
      </w:r>
      <w:r>
        <w:rPr>
          <w:rFonts w:hint="cs"/>
          <w:rtl/>
        </w:rPr>
        <w:t>،</w:t>
      </w:r>
      <w:r w:rsidRPr="005013F6">
        <w:rPr>
          <w:rtl/>
        </w:rPr>
        <w:t xml:space="preserve"> فصدق الكلام بالمطابقة</w:t>
      </w:r>
      <w:r>
        <w:rPr>
          <w:rtl/>
        </w:rPr>
        <w:t>،</w:t>
      </w:r>
      <w:r w:rsidRPr="005013F6">
        <w:rPr>
          <w:rtl/>
        </w:rPr>
        <w:t xml:space="preserve"> وكذبه بعدم المطابقة</w:t>
      </w:r>
      <w:r>
        <w:rPr>
          <w:rFonts w:hint="cs"/>
          <w:rtl/>
        </w:rPr>
        <w:t>،</w:t>
      </w:r>
      <w:r w:rsidRPr="005013F6">
        <w:rPr>
          <w:rtl/>
        </w:rPr>
        <w:t xml:space="preserve"> وإنما الكلام في بيان معنى المطابق </w:t>
      </w:r>
      <w:r>
        <w:rPr>
          <w:rtl/>
        </w:rPr>
        <w:t>(</w:t>
      </w:r>
      <w:r w:rsidRPr="005013F6">
        <w:rPr>
          <w:rtl/>
        </w:rPr>
        <w:t>بالكسر</w:t>
      </w:r>
      <w:r>
        <w:rPr>
          <w:rtl/>
        </w:rPr>
        <w:t>)</w:t>
      </w:r>
      <w:r w:rsidR="009528FE">
        <w:rPr>
          <w:rFonts w:hint="cs"/>
          <w:rtl/>
        </w:rPr>
        <w:t>»</w:t>
      </w:r>
      <w:r w:rsidRPr="00086847">
        <w:rPr>
          <w:vertAlign w:val="superscript"/>
          <w:rtl/>
        </w:rPr>
        <w:t>(</w:t>
      </w:r>
      <w:r w:rsidRPr="00086847">
        <w:rPr>
          <w:vertAlign w:val="superscript"/>
          <w:rtl/>
        </w:rPr>
        <w:endnoteReference w:id="569"/>
      </w:r>
      <w:r w:rsidRPr="00086847">
        <w:rPr>
          <w:vertAlign w:val="superscript"/>
          <w:rtl/>
        </w:rPr>
        <w:t>)</w:t>
      </w:r>
      <w:r>
        <w:rPr>
          <w:rtl/>
        </w:rPr>
        <w:t>.</w:t>
      </w:r>
    </w:p>
    <w:p w:rsidR="00935AD1" w:rsidRDefault="00935AD1" w:rsidP="001D23BE">
      <w:pPr>
        <w:pStyle w:val="af3"/>
        <w:spacing w:line="410" w:lineRule="exact"/>
        <w:ind w:firstLine="562"/>
        <w:rPr>
          <w:rtl/>
        </w:rPr>
      </w:pPr>
      <w:r w:rsidRPr="00272910">
        <w:rPr>
          <w:rtl/>
        </w:rPr>
        <w:t>وف</w:t>
      </w:r>
      <w:r>
        <w:rPr>
          <w:rtl/>
        </w:rPr>
        <w:t>ي</w:t>
      </w:r>
      <w:r w:rsidRPr="00272910">
        <w:rPr>
          <w:rtl/>
        </w:rPr>
        <w:t xml:space="preserve"> روا</w:t>
      </w:r>
      <w:r>
        <w:rPr>
          <w:rtl/>
        </w:rPr>
        <w:t>ي</w:t>
      </w:r>
      <w:r w:rsidRPr="00272910">
        <w:rPr>
          <w:rtl/>
        </w:rPr>
        <w:t>ة عن أب</w:t>
      </w:r>
      <w:r>
        <w:rPr>
          <w:rtl/>
        </w:rPr>
        <w:t>ي</w:t>
      </w:r>
      <w:r w:rsidRPr="00272910">
        <w:rPr>
          <w:rtl/>
        </w:rPr>
        <w:t xml:space="preserve"> عبد الله</w:t>
      </w:r>
      <w:r w:rsidRPr="00086847">
        <w:rPr>
          <w:rFonts w:cs="Taher" w:hint="cs"/>
          <w:rtl/>
        </w:rPr>
        <w:t>×</w:t>
      </w:r>
      <w:r>
        <w:rPr>
          <w:rFonts w:hint="cs"/>
          <w:rtl/>
        </w:rPr>
        <w:t>، وقد</w:t>
      </w:r>
      <w:r w:rsidRPr="00272910">
        <w:rPr>
          <w:rtl/>
        </w:rPr>
        <w:t xml:space="preserve"> سئل عما يجوز من النية على ال</w:t>
      </w:r>
      <w:r>
        <w:rPr>
          <w:rtl/>
        </w:rPr>
        <w:t>إ</w:t>
      </w:r>
      <w:r w:rsidRPr="00272910">
        <w:rPr>
          <w:rtl/>
        </w:rPr>
        <w:t>ضمار في اليمين</w:t>
      </w:r>
      <w:r>
        <w:rPr>
          <w:rFonts w:hint="cs"/>
          <w:rtl/>
        </w:rPr>
        <w:t>؟</w:t>
      </w:r>
      <w:r w:rsidRPr="00272910">
        <w:rPr>
          <w:rtl/>
        </w:rPr>
        <w:t xml:space="preserve"> فقال</w:t>
      </w:r>
      <w:r>
        <w:rPr>
          <w:rtl/>
        </w:rPr>
        <w:t xml:space="preserve">: </w:t>
      </w:r>
      <w:r w:rsidRPr="00272910">
        <w:rPr>
          <w:rtl/>
        </w:rPr>
        <w:t>«قد يجوز في موضع</w:t>
      </w:r>
      <w:r>
        <w:rPr>
          <w:rFonts w:hint="cs"/>
          <w:rtl/>
        </w:rPr>
        <w:t>،</w:t>
      </w:r>
      <w:r w:rsidRPr="00272910">
        <w:rPr>
          <w:rtl/>
        </w:rPr>
        <w:t xml:space="preserve"> ولا يجوز في آخر</w:t>
      </w:r>
      <w:r>
        <w:rPr>
          <w:rtl/>
        </w:rPr>
        <w:t>،</w:t>
      </w:r>
      <w:r w:rsidRPr="00272910">
        <w:rPr>
          <w:rtl/>
        </w:rPr>
        <w:t xml:space="preserve"> فأما ما يجوز فإذا كان مظلوما</w:t>
      </w:r>
      <w:r>
        <w:rPr>
          <w:rtl/>
        </w:rPr>
        <w:t>ً</w:t>
      </w:r>
      <w:r>
        <w:rPr>
          <w:rFonts w:hint="cs"/>
          <w:rtl/>
        </w:rPr>
        <w:t>،</w:t>
      </w:r>
      <w:r w:rsidRPr="00272910">
        <w:rPr>
          <w:rtl/>
        </w:rPr>
        <w:t xml:space="preserve"> فما حلف به</w:t>
      </w:r>
      <w:r>
        <w:rPr>
          <w:rFonts w:hint="cs"/>
          <w:rtl/>
        </w:rPr>
        <w:t>،</w:t>
      </w:r>
      <w:r w:rsidRPr="00272910">
        <w:rPr>
          <w:rtl/>
        </w:rPr>
        <w:t xml:space="preserve"> ونوى اليمين</w:t>
      </w:r>
      <w:r>
        <w:rPr>
          <w:rFonts w:hint="cs"/>
          <w:rtl/>
        </w:rPr>
        <w:t>،</w:t>
      </w:r>
      <w:r w:rsidRPr="00272910">
        <w:rPr>
          <w:rtl/>
        </w:rPr>
        <w:t xml:space="preserve"> فعلى ني</w:t>
      </w:r>
      <w:r>
        <w:rPr>
          <w:rtl/>
        </w:rPr>
        <w:t>ّ</w:t>
      </w:r>
      <w:r w:rsidRPr="00272910">
        <w:rPr>
          <w:rtl/>
        </w:rPr>
        <w:t>ته</w:t>
      </w:r>
      <w:r>
        <w:rPr>
          <w:rtl/>
        </w:rPr>
        <w:t>،</w:t>
      </w:r>
      <w:r w:rsidRPr="00272910">
        <w:rPr>
          <w:rtl/>
        </w:rPr>
        <w:t xml:space="preserve"> وأما إذا كان ظالم</w:t>
      </w:r>
      <w:r>
        <w:rPr>
          <w:rFonts w:hint="cs"/>
          <w:rtl/>
        </w:rPr>
        <w:t>اً</w:t>
      </w:r>
      <w:r w:rsidRPr="00272910">
        <w:rPr>
          <w:rtl/>
        </w:rPr>
        <w:t xml:space="preserve"> فاليمين على ني</w:t>
      </w:r>
      <w:r>
        <w:rPr>
          <w:rtl/>
        </w:rPr>
        <w:t>ّ</w:t>
      </w:r>
      <w:r w:rsidRPr="00272910">
        <w:rPr>
          <w:rtl/>
        </w:rPr>
        <w:t>ة المظلوم</w:t>
      </w:r>
      <w:r>
        <w:rPr>
          <w:rtl/>
        </w:rPr>
        <w:t>».</w:t>
      </w:r>
      <w:r w:rsidRPr="00272910">
        <w:rPr>
          <w:rtl/>
        </w:rPr>
        <w:t xml:space="preserve"> ويدل</w:t>
      </w:r>
      <w:r>
        <w:rPr>
          <w:rtl/>
        </w:rPr>
        <w:t>ّ</w:t>
      </w:r>
      <w:r w:rsidRPr="00272910">
        <w:rPr>
          <w:rtl/>
        </w:rPr>
        <w:t xml:space="preserve"> على أن</w:t>
      </w:r>
      <w:r>
        <w:rPr>
          <w:rtl/>
        </w:rPr>
        <w:t>ّ</w:t>
      </w:r>
      <w:r w:rsidRPr="00272910">
        <w:rPr>
          <w:rtl/>
        </w:rPr>
        <w:t xml:space="preserve"> المعتبر في اليمين على ني</w:t>
      </w:r>
      <w:r>
        <w:rPr>
          <w:rtl/>
        </w:rPr>
        <w:t>ّ</w:t>
      </w:r>
      <w:r w:rsidRPr="00272910">
        <w:rPr>
          <w:rtl/>
        </w:rPr>
        <w:t>ة المظلوم من الخصمين</w:t>
      </w:r>
      <w:r>
        <w:rPr>
          <w:rFonts w:hint="cs"/>
          <w:rtl/>
        </w:rPr>
        <w:t>،</w:t>
      </w:r>
      <w:r w:rsidRPr="00272910">
        <w:rPr>
          <w:rtl/>
        </w:rPr>
        <w:t xml:space="preserve"> ولا ينفع للظالم التورية لو حلف»</w:t>
      </w:r>
      <w:r w:rsidRPr="00086847">
        <w:rPr>
          <w:vertAlign w:val="superscript"/>
          <w:rtl/>
        </w:rPr>
        <w:t>(</w:t>
      </w:r>
      <w:r w:rsidRPr="00086847">
        <w:rPr>
          <w:vertAlign w:val="superscript"/>
          <w:rtl/>
        </w:rPr>
        <w:endnoteReference w:id="570"/>
      </w:r>
      <w:r w:rsidRPr="00086847">
        <w:rPr>
          <w:vertAlign w:val="superscript"/>
          <w:rtl/>
        </w:rPr>
        <w:t>)</w:t>
      </w:r>
      <w:r>
        <w:rPr>
          <w:rtl/>
        </w:rPr>
        <w:t>.</w:t>
      </w:r>
    </w:p>
    <w:p w:rsidR="00935AD1" w:rsidRPr="00E43CBD" w:rsidRDefault="00935AD1" w:rsidP="00E43CBD">
      <w:pPr>
        <w:pStyle w:val="af3"/>
        <w:spacing w:line="240" w:lineRule="auto"/>
        <w:rPr>
          <w:bCs/>
          <w:sz w:val="18"/>
          <w:szCs w:val="18"/>
          <w:rtl/>
        </w:rPr>
      </w:pPr>
    </w:p>
    <w:p w:rsidR="00935AD1" w:rsidRPr="00ED5494" w:rsidRDefault="00935AD1" w:rsidP="00E406C0">
      <w:pPr>
        <w:pStyle w:val="17"/>
        <w:rPr>
          <w:lang w:bidi="ar-SA"/>
        </w:rPr>
      </w:pPr>
      <w:r>
        <w:rPr>
          <w:rFonts w:hint="cs"/>
          <w:rtl/>
          <w:lang w:bidi="ar-SA"/>
        </w:rPr>
        <w:t>4ـ</w:t>
      </w:r>
      <w:r w:rsidRPr="00ED5494">
        <w:rPr>
          <w:rtl/>
          <w:lang w:bidi="ar-SA"/>
        </w:rPr>
        <w:t xml:space="preserve"> التوصية بالاحتياط في العقود والإيقاعات</w:t>
      </w:r>
    </w:p>
    <w:p w:rsidR="00935AD1" w:rsidRPr="0028464B" w:rsidRDefault="00935AD1" w:rsidP="001D23BE">
      <w:pPr>
        <w:pStyle w:val="af3"/>
        <w:spacing w:line="420" w:lineRule="exact"/>
        <w:ind w:firstLine="562"/>
        <w:rPr>
          <w:szCs w:val="24"/>
        </w:rPr>
      </w:pPr>
      <w:r w:rsidRPr="0028464B">
        <w:rPr>
          <w:rtl/>
        </w:rPr>
        <w:t>من العوامل المهمّة في الجرائم الماليّة الثقة في غير محلّها، والتي تؤدّي غالباً إلى جرائم مثل</w:t>
      </w:r>
      <w:r>
        <w:rPr>
          <w:rFonts w:hint="cs"/>
          <w:rtl/>
        </w:rPr>
        <w:t>:</w:t>
      </w:r>
      <w:r w:rsidRPr="0028464B">
        <w:rPr>
          <w:rtl/>
        </w:rPr>
        <w:t xml:space="preserve"> النصب</w:t>
      </w:r>
      <w:r>
        <w:rPr>
          <w:rFonts w:hint="cs"/>
          <w:rtl/>
        </w:rPr>
        <w:t>،</w:t>
      </w:r>
      <w:r w:rsidRPr="0028464B">
        <w:rPr>
          <w:rtl/>
        </w:rPr>
        <w:t xml:space="preserve"> والاحتيال</w:t>
      </w:r>
      <w:r>
        <w:rPr>
          <w:rFonts w:hint="cs"/>
          <w:rtl/>
        </w:rPr>
        <w:t>،</w:t>
      </w:r>
      <w:r w:rsidRPr="0028464B">
        <w:rPr>
          <w:rtl/>
        </w:rPr>
        <w:t xml:space="preserve"> والخيانة في الودائع الماليّة</w:t>
      </w:r>
      <w:r>
        <w:rPr>
          <w:rFonts w:hint="cs"/>
          <w:rtl/>
        </w:rPr>
        <w:t>،</w:t>
      </w:r>
      <w:r w:rsidRPr="0028464B">
        <w:rPr>
          <w:rtl/>
        </w:rPr>
        <w:t xml:space="preserve"> وأمثالها. و</w:t>
      </w:r>
      <w:r>
        <w:rPr>
          <w:rtl/>
        </w:rPr>
        <w:t xml:space="preserve">إن </w:t>
      </w:r>
      <w:r w:rsidRPr="0028464B">
        <w:rPr>
          <w:rtl/>
        </w:rPr>
        <w:t>الاطّلاع على الوقائع الحقوقيّة والحقائق القانونيّة</w:t>
      </w:r>
      <w:r>
        <w:rPr>
          <w:rFonts w:hint="cs"/>
          <w:rtl/>
        </w:rPr>
        <w:t>،</w:t>
      </w:r>
      <w:r w:rsidRPr="0028464B">
        <w:rPr>
          <w:rtl/>
        </w:rPr>
        <w:t xml:space="preserve"> والاحتياط في تدوين وتنظيم العقود والوثائق التي تكون منشأً للحقوق والتكاليف، من شأنه الحدّ من أغلب موارد سوء التصرّف في الأموال.</w:t>
      </w:r>
    </w:p>
    <w:p w:rsidR="00935AD1" w:rsidRDefault="00935AD1" w:rsidP="001D23BE">
      <w:pPr>
        <w:pStyle w:val="af3"/>
        <w:spacing w:line="420" w:lineRule="exact"/>
        <w:ind w:firstLine="562"/>
        <w:rPr>
          <w:szCs w:val="24"/>
        </w:rPr>
      </w:pPr>
      <w:r>
        <w:rPr>
          <w:rFonts w:hint="cs"/>
          <w:rtl/>
        </w:rPr>
        <w:t>و</w:t>
      </w:r>
      <w:r w:rsidRPr="0028464B">
        <w:rPr>
          <w:rtl/>
        </w:rPr>
        <w:t>ضمن الت</w:t>
      </w:r>
      <w:r>
        <w:rPr>
          <w:rtl/>
        </w:rPr>
        <w:t>نبيه</w:t>
      </w:r>
      <w:r w:rsidRPr="0028464B">
        <w:rPr>
          <w:rtl/>
        </w:rPr>
        <w:t xml:space="preserve"> على ضرورة ال</w:t>
      </w:r>
      <w:r w:rsidR="009127B5">
        <w:rPr>
          <w:rFonts w:hint="cs"/>
          <w:rtl/>
        </w:rPr>
        <w:t>إ</w:t>
      </w:r>
      <w:r w:rsidRPr="0028464B">
        <w:rPr>
          <w:rtl/>
        </w:rPr>
        <w:t>شهاد أثناء المعاملات غير النقديّة</w:t>
      </w:r>
      <w:r>
        <w:rPr>
          <w:rFonts w:hint="cs"/>
          <w:rtl/>
        </w:rPr>
        <w:t>،</w:t>
      </w:r>
      <w:r w:rsidRPr="0028464B">
        <w:rPr>
          <w:rtl/>
        </w:rPr>
        <w:t xml:space="preserve"> أو أخذ الرهن</w:t>
      </w:r>
      <w:r>
        <w:rPr>
          <w:rFonts w:hint="cs"/>
          <w:rtl/>
        </w:rPr>
        <w:t>،</w:t>
      </w:r>
      <w:r w:rsidRPr="0028464B">
        <w:rPr>
          <w:rtl/>
        </w:rPr>
        <w:t xml:space="preserve"> أو كتابة المعاملات، يبيّن الله تعالى في القرآن الكريم</w:t>
      </w:r>
      <w:r w:rsidRPr="00086847">
        <w:rPr>
          <w:vertAlign w:val="superscript"/>
          <w:rtl/>
        </w:rPr>
        <w:t>(</w:t>
      </w:r>
      <w:r w:rsidRPr="00086847">
        <w:rPr>
          <w:vertAlign w:val="superscript"/>
          <w:rtl/>
        </w:rPr>
        <w:endnoteReference w:id="571"/>
      </w:r>
      <w:r w:rsidRPr="00086847">
        <w:rPr>
          <w:vertAlign w:val="superscript"/>
          <w:rtl/>
        </w:rPr>
        <w:t>)</w:t>
      </w:r>
      <w:r w:rsidRPr="0028464B">
        <w:rPr>
          <w:rtl/>
        </w:rPr>
        <w:t xml:space="preserve"> أحكاماً</w:t>
      </w:r>
      <w:r>
        <w:rPr>
          <w:rFonts w:hint="cs"/>
          <w:rtl/>
        </w:rPr>
        <w:t>؛</w:t>
      </w:r>
      <w:r w:rsidRPr="0028464B">
        <w:rPr>
          <w:rtl/>
        </w:rPr>
        <w:t xml:space="preserve"> للحيلولة دون التضرّر الجنائي</w:t>
      </w:r>
      <w:r>
        <w:rPr>
          <w:rFonts w:hint="cs"/>
          <w:rtl/>
        </w:rPr>
        <w:t>. و</w:t>
      </w:r>
      <w:r w:rsidRPr="0028464B">
        <w:rPr>
          <w:rtl/>
        </w:rPr>
        <w:t>نتعرّض لبيانها في ما يلي باختصار، من دون بيان الآية لطولها:</w:t>
      </w:r>
    </w:p>
    <w:p w:rsidR="00935AD1" w:rsidRPr="0028464B" w:rsidRDefault="00935AD1" w:rsidP="001D23BE">
      <w:pPr>
        <w:pStyle w:val="af3"/>
        <w:spacing w:line="420" w:lineRule="exact"/>
        <w:ind w:firstLine="562"/>
        <w:rPr>
          <w:szCs w:val="24"/>
        </w:rPr>
      </w:pPr>
      <w:r>
        <w:rPr>
          <w:rFonts w:hint="cs"/>
          <w:rtl/>
        </w:rPr>
        <w:t>1ـ</w:t>
      </w:r>
      <w:r w:rsidRPr="0028464B">
        <w:rPr>
          <w:rtl/>
        </w:rPr>
        <w:t xml:space="preserve"> هذه الآية نموذج من التفات القرآن الكريم</w:t>
      </w:r>
      <w:r>
        <w:rPr>
          <w:rFonts w:hint="cs"/>
          <w:rtl/>
        </w:rPr>
        <w:t>،</w:t>
      </w:r>
      <w:r w:rsidRPr="0028464B">
        <w:rPr>
          <w:rtl/>
        </w:rPr>
        <w:t xml:space="preserve"> والتشريع الجنائي الإسلامي عموماً</w:t>
      </w:r>
      <w:r>
        <w:rPr>
          <w:rFonts w:hint="cs"/>
          <w:rtl/>
        </w:rPr>
        <w:t>،</w:t>
      </w:r>
      <w:r w:rsidRPr="0028464B">
        <w:rPr>
          <w:rtl/>
        </w:rPr>
        <w:t xml:space="preserve"> </w:t>
      </w:r>
      <w:r>
        <w:rPr>
          <w:rtl/>
        </w:rPr>
        <w:t>ل</w:t>
      </w:r>
      <w:r w:rsidRPr="0028464B">
        <w:rPr>
          <w:rtl/>
        </w:rPr>
        <w:t>تعليم الأفراد الذين هم عرضة للوقوع ضحايا الجريمة، لتتمّ نوعاً ما حمايتهم من الأفراد الجُناة بالقوّة.</w:t>
      </w:r>
    </w:p>
    <w:p w:rsidR="00935AD1" w:rsidRPr="0028464B" w:rsidRDefault="00935AD1" w:rsidP="00E406C0">
      <w:pPr>
        <w:pStyle w:val="af3"/>
        <w:rPr>
          <w:szCs w:val="24"/>
        </w:rPr>
      </w:pPr>
      <w:r>
        <w:rPr>
          <w:rFonts w:hint="cs"/>
          <w:rtl/>
        </w:rPr>
        <w:lastRenderedPageBreak/>
        <w:t>2</w:t>
      </w:r>
      <w:r w:rsidRPr="0028464B">
        <w:rPr>
          <w:rtl/>
        </w:rPr>
        <w:t>ـ أن تكون المعاملات مكتوبة</w:t>
      </w:r>
      <w:r>
        <w:rPr>
          <w:rFonts w:hint="cs"/>
          <w:rtl/>
        </w:rPr>
        <w:t>،</w:t>
      </w:r>
      <w:r w:rsidRPr="0028464B">
        <w:rPr>
          <w:rtl/>
        </w:rPr>
        <w:t xml:space="preserve"> واستلام سند الوصول عند تحويل البضاعة بصورة غير نقديّة</w:t>
      </w:r>
      <w:r>
        <w:rPr>
          <w:rFonts w:hint="cs"/>
          <w:rtl/>
        </w:rPr>
        <w:t>؛</w:t>
      </w:r>
      <w:r w:rsidRPr="0028464B">
        <w:rPr>
          <w:rtl/>
        </w:rPr>
        <w:t xml:space="preserve"> لغرض الإحكام والاحتياط</w:t>
      </w:r>
      <w:r>
        <w:rPr>
          <w:rFonts w:hint="cs"/>
          <w:rtl/>
        </w:rPr>
        <w:t>،</w:t>
      </w:r>
      <w:r w:rsidRPr="0028464B">
        <w:rPr>
          <w:rtl/>
        </w:rPr>
        <w:t xml:space="preserve"> وللحيلولة دون التصرّف الس</w:t>
      </w:r>
      <w:r>
        <w:rPr>
          <w:rtl/>
        </w:rPr>
        <w:t>فهيّ</w:t>
      </w:r>
      <w:r>
        <w:rPr>
          <w:rFonts w:hint="cs"/>
          <w:rtl/>
        </w:rPr>
        <w:t xml:space="preserve"> ـ</w:t>
      </w:r>
      <w:r w:rsidRPr="0028464B">
        <w:rPr>
          <w:rtl/>
        </w:rPr>
        <w:t xml:space="preserve"> الإجرامي أو غير الإجرامي </w:t>
      </w:r>
      <w:r>
        <w:rPr>
          <w:rFonts w:hint="cs"/>
          <w:rtl/>
        </w:rPr>
        <w:t xml:space="preserve">ـ </w:t>
      </w:r>
      <w:r w:rsidRPr="0028464B">
        <w:rPr>
          <w:rtl/>
        </w:rPr>
        <w:t>بالأموال.</w:t>
      </w:r>
    </w:p>
    <w:p w:rsidR="00935AD1" w:rsidRPr="0028464B" w:rsidRDefault="00935AD1" w:rsidP="00E406C0">
      <w:pPr>
        <w:pStyle w:val="af3"/>
        <w:rPr>
          <w:szCs w:val="24"/>
        </w:rPr>
      </w:pPr>
      <w:r>
        <w:rPr>
          <w:rFonts w:hint="cs"/>
          <w:rtl/>
        </w:rPr>
        <w:t>3</w:t>
      </w:r>
      <w:r w:rsidRPr="0028464B">
        <w:rPr>
          <w:rtl/>
        </w:rPr>
        <w:t>ـ أكّدت الآية أنّ على المدين ـ أوّلاً ـ أن يكتب أو يملي</w:t>
      </w:r>
      <w:r>
        <w:rPr>
          <w:rFonts w:hint="cs"/>
          <w:rtl/>
        </w:rPr>
        <w:t>؛</w:t>
      </w:r>
      <w:r w:rsidRPr="0028464B">
        <w:rPr>
          <w:rtl/>
        </w:rPr>
        <w:t xml:space="preserve"> ليعدّ إقراراً بحقّه</w:t>
      </w:r>
      <w:r>
        <w:rPr>
          <w:rFonts w:hint="cs"/>
          <w:rtl/>
        </w:rPr>
        <w:t>،</w:t>
      </w:r>
      <w:r w:rsidRPr="0028464B">
        <w:rPr>
          <w:rtl/>
        </w:rPr>
        <w:t xml:space="preserve"> ولا يمكنه الإنكار. ولو أملى الآخرون فإنّه يجب ـ ثانياً ـ حضور الشهود</w:t>
      </w:r>
      <w:r>
        <w:rPr>
          <w:rFonts w:hint="cs"/>
          <w:rtl/>
        </w:rPr>
        <w:t>،</w:t>
      </w:r>
      <w:r w:rsidRPr="0028464B">
        <w:rPr>
          <w:rtl/>
        </w:rPr>
        <w:t xml:space="preserve"> إضافة إلى الكتابة; لئلاّ يمكن التهرّب</w:t>
      </w:r>
      <w:r>
        <w:rPr>
          <w:rtl/>
        </w:rPr>
        <w:t xml:space="preserve"> والتملّص</w:t>
      </w:r>
      <w:r w:rsidRPr="0028464B">
        <w:rPr>
          <w:rtl/>
        </w:rPr>
        <w:t>.</w:t>
      </w:r>
    </w:p>
    <w:p w:rsidR="00935AD1" w:rsidRPr="0028464B" w:rsidRDefault="00935AD1" w:rsidP="006000E8">
      <w:pPr>
        <w:pStyle w:val="af3"/>
        <w:rPr>
          <w:szCs w:val="24"/>
        </w:rPr>
      </w:pPr>
      <w:r>
        <w:rPr>
          <w:rFonts w:hint="cs"/>
          <w:rtl/>
        </w:rPr>
        <w:t>4</w:t>
      </w:r>
      <w:r w:rsidRPr="0028464B">
        <w:rPr>
          <w:rtl/>
        </w:rPr>
        <w:t>ـ للحيلولة من استغلال السفيه أو غير الرشيد والأفراد الضعفاء ع</w:t>
      </w:r>
      <w:r>
        <w:rPr>
          <w:rFonts w:hint="cs"/>
          <w:rtl/>
        </w:rPr>
        <w:t>ُ</w:t>
      </w:r>
      <w:r w:rsidRPr="0028464B">
        <w:rPr>
          <w:rtl/>
        </w:rPr>
        <w:t>دّ</w:t>
      </w:r>
      <w:r>
        <w:rPr>
          <w:rFonts w:hint="cs"/>
          <w:rtl/>
        </w:rPr>
        <w:t>َ</w:t>
      </w:r>
      <w:r w:rsidRPr="0028464B">
        <w:rPr>
          <w:rtl/>
        </w:rPr>
        <w:t xml:space="preserve"> حضور وليّهم </w:t>
      </w:r>
      <w:r w:rsidR="009127B5">
        <w:rPr>
          <w:rFonts w:hint="cs"/>
          <w:rtl/>
        </w:rPr>
        <w:t xml:space="preserve">شرطاً </w:t>
      </w:r>
      <w:r w:rsidRPr="0028464B">
        <w:rPr>
          <w:rtl/>
        </w:rPr>
        <w:t xml:space="preserve">في </w:t>
      </w:r>
      <w:r w:rsidR="006000E8">
        <w:rPr>
          <w:rFonts w:hint="cs"/>
          <w:rtl/>
        </w:rPr>
        <w:t>صحة المعاملات</w:t>
      </w:r>
      <w:r w:rsidRPr="0028464B">
        <w:rPr>
          <w:rtl/>
        </w:rPr>
        <w:t xml:space="preserve"> الماليّة.</w:t>
      </w:r>
    </w:p>
    <w:p w:rsidR="00935AD1" w:rsidRPr="0028464B" w:rsidRDefault="00935AD1" w:rsidP="00E406C0">
      <w:pPr>
        <w:pStyle w:val="af3"/>
        <w:rPr>
          <w:szCs w:val="24"/>
        </w:rPr>
      </w:pPr>
      <w:r>
        <w:rPr>
          <w:rFonts w:hint="cs"/>
          <w:rtl/>
        </w:rPr>
        <w:t>5</w:t>
      </w:r>
      <w:r w:rsidRPr="0028464B">
        <w:rPr>
          <w:rtl/>
        </w:rPr>
        <w:t>ـ أكّدت الآية الاستفادة من شهادة الشهود</w:t>
      </w:r>
      <w:r>
        <w:rPr>
          <w:rFonts w:hint="cs"/>
          <w:rtl/>
        </w:rPr>
        <w:t>؛</w:t>
      </w:r>
      <w:r w:rsidRPr="0028464B">
        <w:rPr>
          <w:rtl/>
        </w:rPr>
        <w:t xml:space="preserve"> من أجل الاحتياط والحيلولة دون وقوع الجرم.</w:t>
      </w:r>
    </w:p>
    <w:p w:rsidR="00935AD1" w:rsidRDefault="00935AD1" w:rsidP="00E406C0">
      <w:pPr>
        <w:pStyle w:val="af3"/>
        <w:rPr>
          <w:rtl/>
        </w:rPr>
      </w:pPr>
      <w:r>
        <w:rPr>
          <w:rFonts w:hint="cs"/>
          <w:rtl/>
        </w:rPr>
        <w:t>6</w:t>
      </w:r>
      <w:r w:rsidRPr="0028464B">
        <w:rPr>
          <w:rtl/>
        </w:rPr>
        <w:t xml:space="preserve">ـ </w:t>
      </w:r>
      <w:r>
        <w:rPr>
          <w:rtl/>
        </w:rPr>
        <w:t xml:space="preserve">علّمنا </w:t>
      </w:r>
      <w:r w:rsidRPr="0028464B">
        <w:rPr>
          <w:rtl/>
        </w:rPr>
        <w:t>الله تعالى في هذه الآية اتّخ</w:t>
      </w:r>
      <w:r>
        <w:rPr>
          <w:rtl/>
        </w:rPr>
        <w:t>ا</w:t>
      </w:r>
      <w:r w:rsidRPr="0028464B">
        <w:rPr>
          <w:rtl/>
        </w:rPr>
        <w:t>ذ تدابير لحماية المتضرّر الجنائي</w:t>
      </w:r>
      <w:r>
        <w:rPr>
          <w:rFonts w:hint="cs"/>
          <w:rtl/>
        </w:rPr>
        <w:t>،</w:t>
      </w:r>
      <w:r w:rsidRPr="0028464B">
        <w:rPr>
          <w:rtl/>
        </w:rPr>
        <w:t xml:space="preserve"> وقدّم ل</w:t>
      </w:r>
      <w:r>
        <w:rPr>
          <w:rtl/>
        </w:rPr>
        <w:t>نا</w:t>
      </w:r>
      <w:r w:rsidRPr="0028464B">
        <w:rPr>
          <w:rtl/>
        </w:rPr>
        <w:t xml:space="preserve"> التعليمات اللاّزمة في هذا المجال. </w:t>
      </w:r>
    </w:p>
    <w:p w:rsidR="00935AD1" w:rsidRDefault="00935AD1">
      <w:pPr>
        <w:pStyle w:val="af3"/>
        <w:rPr>
          <w:szCs w:val="24"/>
        </w:rPr>
      </w:pPr>
      <w:r w:rsidRPr="0028464B">
        <w:rPr>
          <w:rtl/>
        </w:rPr>
        <w:t xml:space="preserve">وفي ذيل الآية جرى </w:t>
      </w:r>
      <w:r>
        <w:rPr>
          <w:rFonts w:hint="cs"/>
          <w:rtl/>
        </w:rPr>
        <w:t xml:space="preserve">أيضاً </w:t>
      </w:r>
      <w:r w:rsidRPr="0028464B">
        <w:rPr>
          <w:rtl/>
        </w:rPr>
        <w:t>تأكيد</w:t>
      </w:r>
      <w:r>
        <w:rPr>
          <w:rFonts w:hint="cs"/>
          <w:rtl/>
        </w:rPr>
        <w:t>ٌ</w:t>
      </w:r>
      <w:r w:rsidRPr="0028464B">
        <w:rPr>
          <w:rtl/>
        </w:rPr>
        <w:t xml:space="preserve"> هذا الموضوع</w:t>
      </w:r>
      <w:r>
        <w:rPr>
          <w:rFonts w:hint="cs"/>
          <w:rtl/>
        </w:rPr>
        <w:t>،</w:t>
      </w:r>
      <w:r w:rsidRPr="0028464B">
        <w:rPr>
          <w:rtl/>
        </w:rPr>
        <w:t xml:space="preserve"> حيث قال تعالى: </w:t>
      </w:r>
      <w:r w:rsidRPr="00476BFD">
        <w:rPr>
          <w:rFonts w:cs="Taher" w:hint="cs"/>
          <w:rtl/>
        </w:rPr>
        <w:t>{</w:t>
      </w:r>
      <w:r w:rsidRPr="0028464B">
        <w:rPr>
          <w:bCs/>
          <w:rtl/>
        </w:rPr>
        <w:t>وَيُعَلِّمُكُمْ اللهُ وَاللهُ بِكُلِّ شَيْء عَلِيمٌ</w:t>
      </w:r>
      <w:r w:rsidRPr="00AD218C">
        <w:rPr>
          <w:rFonts w:cs="Taher" w:hint="cs"/>
          <w:rtl/>
        </w:rPr>
        <w:t>}</w:t>
      </w:r>
      <w:r>
        <w:rPr>
          <w:bCs/>
          <w:rtl/>
        </w:rPr>
        <w:t>.</w:t>
      </w:r>
    </w:p>
    <w:p w:rsidR="00935AD1" w:rsidRPr="0028464B" w:rsidRDefault="00935AD1" w:rsidP="00E406C0">
      <w:pPr>
        <w:pStyle w:val="af3"/>
        <w:rPr>
          <w:szCs w:val="24"/>
        </w:rPr>
      </w:pPr>
      <w:r>
        <w:rPr>
          <w:rFonts w:hint="cs"/>
          <w:rtl/>
        </w:rPr>
        <w:t>7</w:t>
      </w:r>
      <w:r w:rsidRPr="0028464B">
        <w:rPr>
          <w:rtl/>
        </w:rPr>
        <w:t>ـ هذا النوع من التعامل م</w:t>
      </w:r>
      <w:r>
        <w:rPr>
          <w:rtl/>
        </w:rPr>
        <w:t>ع</w:t>
      </w:r>
      <w:r w:rsidRPr="0028464B">
        <w:rPr>
          <w:rtl/>
        </w:rPr>
        <w:t xml:space="preserve"> الأمور الماليّة</w:t>
      </w:r>
      <w:r>
        <w:rPr>
          <w:rFonts w:hint="cs"/>
          <w:rtl/>
        </w:rPr>
        <w:t>،</w:t>
      </w:r>
      <w:r w:rsidRPr="0028464B">
        <w:rPr>
          <w:rtl/>
        </w:rPr>
        <w:t xml:space="preserve"> من حيث الاحتياط والوقاية من احتمال وقوع الجرم</w:t>
      </w:r>
      <w:r>
        <w:rPr>
          <w:rFonts w:hint="cs"/>
          <w:rtl/>
        </w:rPr>
        <w:t>،</w:t>
      </w:r>
      <w:r w:rsidRPr="0028464B">
        <w:rPr>
          <w:rtl/>
        </w:rPr>
        <w:t xml:space="preserve"> يمكن أن يتّخذ </w:t>
      </w:r>
      <w:r>
        <w:rPr>
          <w:rFonts w:hint="cs"/>
          <w:rtl/>
        </w:rPr>
        <w:t>أُ</w:t>
      </w:r>
      <w:r w:rsidRPr="0028464B">
        <w:rPr>
          <w:rtl/>
        </w:rPr>
        <w:t>نموذجاً في مجالات مختلفة.</w:t>
      </w:r>
    </w:p>
    <w:p w:rsidR="00935AD1" w:rsidRPr="0028464B" w:rsidRDefault="00935AD1" w:rsidP="009127B5">
      <w:pPr>
        <w:pStyle w:val="af3"/>
        <w:rPr>
          <w:szCs w:val="24"/>
        </w:rPr>
      </w:pPr>
      <w:r w:rsidRPr="0028464B">
        <w:rPr>
          <w:rtl/>
        </w:rPr>
        <w:t>إنّ الإلزام بالتسجيل الرسمي لبعض المعاملات</w:t>
      </w:r>
      <w:r>
        <w:rPr>
          <w:rFonts w:hint="cs"/>
          <w:rtl/>
        </w:rPr>
        <w:t>،</w:t>
      </w:r>
      <w:r w:rsidRPr="0028464B">
        <w:rPr>
          <w:rtl/>
        </w:rPr>
        <w:t xml:space="preserve"> كالأموال المنقولة</w:t>
      </w:r>
      <w:r>
        <w:rPr>
          <w:rFonts w:hint="cs"/>
          <w:rtl/>
        </w:rPr>
        <w:t>،</w:t>
      </w:r>
      <w:r w:rsidRPr="0028464B">
        <w:rPr>
          <w:rtl/>
        </w:rPr>
        <w:t xml:space="preserve"> وغير المنقولة</w:t>
      </w:r>
      <w:r>
        <w:rPr>
          <w:rFonts w:hint="cs"/>
          <w:rtl/>
        </w:rPr>
        <w:t>،</w:t>
      </w:r>
      <w:r w:rsidRPr="0028464B">
        <w:rPr>
          <w:rtl/>
        </w:rPr>
        <w:t xml:space="preserve"> ووسائ</w:t>
      </w:r>
      <w:r w:rsidR="009127B5">
        <w:rPr>
          <w:rFonts w:hint="cs"/>
          <w:rtl/>
        </w:rPr>
        <w:t>ل</w:t>
      </w:r>
      <w:r w:rsidRPr="0028464B">
        <w:rPr>
          <w:rtl/>
        </w:rPr>
        <w:t xml:space="preserve"> النقل</w:t>
      </w:r>
      <w:r>
        <w:rPr>
          <w:rFonts w:hint="cs"/>
          <w:rtl/>
        </w:rPr>
        <w:t>،</w:t>
      </w:r>
      <w:r w:rsidRPr="0028464B">
        <w:rPr>
          <w:rtl/>
        </w:rPr>
        <w:t xml:space="preserve"> يمكن أن </w:t>
      </w:r>
      <w:r>
        <w:rPr>
          <w:rtl/>
        </w:rPr>
        <w:t>ي</w:t>
      </w:r>
      <w:r w:rsidRPr="0028464B">
        <w:rPr>
          <w:rtl/>
        </w:rPr>
        <w:t>ؤدّي إلى تقليل كثير من الجرائم الماليّة.</w:t>
      </w:r>
    </w:p>
    <w:p w:rsidR="00935AD1" w:rsidRPr="009127B5" w:rsidRDefault="00935AD1" w:rsidP="00E406C0">
      <w:pPr>
        <w:pStyle w:val="af3"/>
        <w:rPr>
          <w:rtl/>
        </w:rPr>
      </w:pPr>
      <w:r>
        <w:rPr>
          <w:rFonts w:hint="cs"/>
          <w:rtl/>
        </w:rPr>
        <w:t>و</w:t>
      </w:r>
      <w:r w:rsidRPr="0028464B">
        <w:rPr>
          <w:rtl/>
        </w:rPr>
        <w:t>من التدابير الوقائيّة التي تمّت الإشارة إليها في القرآن الكريم</w:t>
      </w:r>
      <w:r>
        <w:rPr>
          <w:rFonts w:hint="cs"/>
          <w:rtl/>
        </w:rPr>
        <w:t xml:space="preserve"> </w:t>
      </w:r>
      <w:r w:rsidRPr="0028464B">
        <w:rPr>
          <w:rtl/>
        </w:rPr>
        <w:t>ال</w:t>
      </w:r>
      <w:r>
        <w:rPr>
          <w:rtl/>
        </w:rPr>
        <w:t>إي</w:t>
      </w:r>
      <w:r w:rsidRPr="0028464B">
        <w:rPr>
          <w:rtl/>
        </w:rPr>
        <w:t>ص</w:t>
      </w:r>
      <w:r>
        <w:rPr>
          <w:rtl/>
        </w:rPr>
        <w:t>اء</w:t>
      </w:r>
      <w:r w:rsidRPr="0028464B">
        <w:rPr>
          <w:rtl/>
        </w:rPr>
        <w:t xml:space="preserve"> </w:t>
      </w:r>
      <w:r>
        <w:rPr>
          <w:rtl/>
        </w:rPr>
        <w:t>با</w:t>
      </w:r>
      <w:r w:rsidRPr="0028464B">
        <w:rPr>
          <w:rtl/>
        </w:rPr>
        <w:t xml:space="preserve">تّخاذ الشهود حين الوصيّة. </w:t>
      </w:r>
      <w:r>
        <w:rPr>
          <w:rFonts w:hint="cs"/>
          <w:rtl/>
        </w:rPr>
        <w:t>و</w:t>
      </w:r>
      <w:r w:rsidRPr="0028464B">
        <w:rPr>
          <w:rtl/>
        </w:rPr>
        <w:t>هذه الخطوة تحول</w:t>
      </w:r>
      <w:r>
        <w:rPr>
          <w:rFonts w:hint="cs"/>
          <w:rtl/>
        </w:rPr>
        <w:t xml:space="preserve"> أيضاً</w:t>
      </w:r>
      <w:r w:rsidRPr="0028464B">
        <w:rPr>
          <w:rtl/>
        </w:rPr>
        <w:t xml:space="preserve"> دون كثير من </w:t>
      </w:r>
      <w:r>
        <w:rPr>
          <w:rtl/>
        </w:rPr>
        <w:t>ال</w:t>
      </w:r>
      <w:r w:rsidRPr="0028464B">
        <w:rPr>
          <w:rtl/>
        </w:rPr>
        <w:t>جرائم المال</w:t>
      </w:r>
      <w:r>
        <w:rPr>
          <w:rtl/>
        </w:rPr>
        <w:t>ية</w:t>
      </w:r>
      <w:r>
        <w:rPr>
          <w:rFonts w:hint="cs"/>
          <w:rtl/>
        </w:rPr>
        <w:t>،</w:t>
      </w:r>
      <w:r w:rsidRPr="0028464B">
        <w:rPr>
          <w:rtl/>
        </w:rPr>
        <w:t xml:space="preserve"> كالنصب</w:t>
      </w:r>
      <w:r>
        <w:rPr>
          <w:rFonts w:hint="cs"/>
          <w:rtl/>
        </w:rPr>
        <w:t>،</w:t>
      </w:r>
      <w:r w:rsidRPr="0028464B">
        <w:rPr>
          <w:rtl/>
        </w:rPr>
        <w:t xml:space="preserve"> وت</w:t>
      </w:r>
      <w:r>
        <w:rPr>
          <w:rtl/>
        </w:rPr>
        <w:t>حريف</w:t>
      </w:r>
      <w:r w:rsidRPr="0028464B">
        <w:rPr>
          <w:rtl/>
        </w:rPr>
        <w:t xml:space="preserve"> الوصيّة</w:t>
      </w:r>
      <w:r>
        <w:rPr>
          <w:rFonts w:hint="cs"/>
          <w:rtl/>
        </w:rPr>
        <w:t>،</w:t>
      </w:r>
      <w:r w:rsidRPr="0028464B">
        <w:rPr>
          <w:rtl/>
        </w:rPr>
        <w:t xml:space="preserve"> </w:t>
      </w:r>
      <w:r>
        <w:rPr>
          <w:rFonts w:hint="cs"/>
          <w:rtl/>
        </w:rPr>
        <w:t>و</w:t>
      </w:r>
      <w:r w:rsidRPr="0028464B">
        <w:rPr>
          <w:rtl/>
        </w:rPr>
        <w:t>خاصّة جعل إضافات أثناء تنظيمها</w:t>
      </w:r>
      <w:r>
        <w:rPr>
          <w:rFonts w:hint="cs"/>
          <w:rtl/>
        </w:rPr>
        <w:t>،</w:t>
      </w:r>
      <w:r w:rsidRPr="0028464B">
        <w:rPr>
          <w:rtl/>
        </w:rPr>
        <w:t xml:space="preserve"> والاستفادة من السند المزوّر</w:t>
      </w:r>
      <w:r>
        <w:rPr>
          <w:rFonts w:hint="cs"/>
          <w:rtl/>
        </w:rPr>
        <w:t>.</w:t>
      </w:r>
      <w:r w:rsidRPr="0028464B">
        <w:rPr>
          <w:rtl/>
        </w:rPr>
        <w:t xml:space="preserve"> ولهذا السبب حظيت بالاهتمام</w:t>
      </w:r>
      <w:r w:rsidRPr="00086847">
        <w:rPr>
          <w:vertAlign w:val="superscript"/>
          <w:rtl/>
        </w:rPr>
        <w:t>(</w:t>
      </w:r>
      <w:r w:rsidRPr="00086847">
        <w:rPr>
          <w:vertAlign w:val="superscript"/>
          <w:rtl/>
        </w:rPr>
        <w:endnoteReference w:id="572"/>
      </w:r>
      <w:r w:rsidRPr="00086847">
        <w:rPr>
          <w:vertAlign w:val="superscript"/>
          <w:rtl/>
        </w:rPr>
        <w:t>)</w:t>
      </w:r>
      <w:r w:rsidR="009127B5" w:rsidRPr="006000E8">
        <w:rPr>
          <w:rFonts w:ascii="Mosawi" w:hAnsi="Mosawi" w:cs="Taher" w:hint="cs"/>
          <w:rtl/>
        </w:rPr>
        <w:t>.</w:t>
      </w:r>
    </w:p>
    <w:p w:rsidR="00935AD1" w:rsidRDefault="00935AD1" w:rsidP="00E406C0">
      <w:pPr>
        <w:pStyle w:val="af3"/>
        <w:rPr>
          <w:rtl/>
        </w:rPr>
      </w:pPr>
    </w:p>
    <w:p w:rsidR="00935AD1" w:rsidRPr="00ED5494" w:rsidRDefault="00935AD1" w:rsidP="00E406C0">
      <w:pPr>
        <w:pStyle w:val="17"/>
        <w:rPr>
          <w:lang w:bidi="ar-SA"/>
        </w:rPr>
      </w:pPr>
      <w:r w:rsidRPr="00ED5494">
        <w:rPr>
          <w:rtl/>
          <w:lang w:bidi="ar-SA"/>
        </w:rPr>
        <w:t>و ـ حماية فئات خاصّة من الضحايا والمتضرّرين</w:t>
      </w:r>
    </w:p>
    <w:p w:rsidR="00935AD1" w:rsidRPr="0028464B" w:rsidRDefault="00935AD1" w:rsidP="00E406C0">
      <w:pPr>
        <w:pStyle w:val="af3"/>
        <w:rPr>
          <w:szCs w:val="24"/>
        </w:rPr>
      </w:pPr>
      <w:r w:rsidRPr="0028464B">
        <w:rPr>
          <w:rtl/>
        </w:rPr>
        <w:t>بعض فئات المجتمع لديها استعداد للتضرّر</w:t>
      </w:r>
      <w:r>
        <w:rPr>
          <w:rFonts w:hint="cs"/>
          <w:rtl/>
        </w:rPr>
        <w:t>؛</w:t>
      </w:r>
      <w:r w:rsidRPr="0028464B">
        <w:rPr>
          <w:rtl/>
        </w:rPr>
        <w:t xml:space="preserve"> بسبب طبيعتها الاجتماعيّة أو البدنيّة </w:t>
      </w:r>
      <w:r w:rsidRPr="0028464B">
        <w:rPr>
          <w:rtl/>
        </w:rPr>
        <w:lastRenderedPageBreak/>
        <w:t>الضعيفة من حيث المواصفات الفس</w:t>
      </w:r>
      <w:r>
        <w:rPr>
          <w:rFonts w:hint="cs"/>
          <w:rtl/>
        </w:rPr>
        <w:t>يو</w:t>
      </w:r>
      <w:r w:rsidRPr="0028464B">
        <w:rPr>
          <w:rtl/>
        </w:rPr>
        <w:t>ل</w:t>
      </w:r>
      <w:r>
        <w:rPr>
          <w:rFonts w:hint="cs"/>
          <w:rtl/>
        </w:rPr>
        <w:t>و</w:t>
      </w:r>
      <w:r w:rsidRPr="0028464B">
        <w:rPr>
          <w:rtl/>
        </w:rPr>
        <w:t>جيّة</w:t>
      </w:r>
      <w:r>
        <w:rPr>
          <w:rFonts w:hint="cs"/>
          <w:rtl/>
        </w:rPr>
        <w:t>،</w:t>
      </w:r>
      <w:r w:rsidRPr="0028464B">
        <w:rPr>
          <w:rtl/>
        </w:rPr>
        <w:t xml:space="preserve"> من قبيل</w:t>
      </w:r>
      <w:r>
        <w:rPr>
          <w:rFonts w:hint="cs"/>
          <w:rtl/>
        </w:rPr>
        <w:t>:</w:t>
      </w:r>
      <w:r w:rsidRPr="0028464B">
        <w:rPr>
          <w:rtl/>
        </w:rPr>
        <w:t xml:space="preserve"> الجنس</w:t>
      </w:r>
      <w:r>
        <w:rPr>
          <w:rFonts w:hint="cs"/>
          <w:rtl/>
        </w:rPr>
        <w:t>،</w:t>
      </w:r>
      <w:r w:rsidRPr="0028464B">
        <w:rPr>
          <w:rtl/>
        </w:rPr>
        <w:t xml:space="preserve"> أو السنّ، كالنساء والأطفال والمسنّين والمحجورين وأمثالهم</w:t>
      </w:r>
      <w:r>
        <w:rPr>
          <w:rFonts w:hint="cs"/>
          <w:rtl/>
        </w:rPr>
        <w:t>،</w:t>
      </w:r>
      <w:r w:rsidRPr="0028464B">
        <w:rPr>
          <w:rtl/>
        </w:rPr>
        <w:t xml:space="preserve"> فيكونون أكثر عرضة للتضرّر الجنائي.</w:t>
      </w:r>
    </w:p>
    <w:p w:rsidR="00935AD1" w:rsidRPr="0028464B" w:rsidRDefault="00935AD1" w:rsidP="00E43CBD">
      <w:pPr>
        <w:pStyle w:val="af3"/>
        <w:spacing w:line="420" w:lineRule="exact"/>
        <w:rPr>
          <w:szCs w:val="24"/>
        </w:rPr>
      </w:pPr>
      <w:r w:rsidRPr="0028464B">
        <w:rPr>
          <w:rtl/>
        </w:rPr>
        <w:t>ولم يغفل التشريع الجنائي الإسلامي عن تعليم هؤلاء الأفراد</w:t>
      </w:r>
      <w:r>
        <w:rPr>
          <w:rFonts w:hint="cs"/>
          <w:rtl/>
        </w:rPr>
        <w:t>،</w:t>
      </w:r>
      <w:r w:rsidRPr="0028464B">
        <w:rPr>
          <w:rtl/>
        </w:rPr>
        <w:t xml:space="preserve"> وإيجاد ثقافة الحلم والصبر والمحافظة</w:t>
      </w:r>
      <w:r>
        <w:rPr>
          <w:rtl/>
        </w:rPr>
        <w:t xml:space="preserve"> لديهم</w:t>
      </w:r>
      <w:r>
        <w:rPr>
          <w:rFonts w:hint="cs"/>
          <w:rtl/>
        </w:rPr>
        <w:t>.</w:t>
      </w:r>
      <w:r>
        <w:rPr>
          <w:rtl/>
        </w:rPr>
        <w:t xml:space="preserve"> </w:t>
      </w:r>
      <w:r w:rsidRPr="0028464B">
        <w:rPr>
          <w:rtl/>
        </w:rPr>
        <w:t xml:space="preserve">وتعدّ التدابير التي اتّخذها لحماية الضحايا والمتضرّرين بالقوّة من العوامل المؤثّرة في هذا المجال. </w:t>
      </w:r>
      <w:r>
        <w:rPr>
          <w:rFonts w:hint="cs"/>
          <w:rtl/>
        </w:rPr>
        <w:t>و</w:t>
      </w:r>
      <w:r w:rsidRPr="0028464B">
        <w:rPr>
          <w:rtl/>
        </w:rPr>
        <w:t xml:space="preserve">نتعرّض </w:t>
      </w:r>
      <w:r>
        <w:rPr>
          <w:rFonts w:hint="cs"/>
          <w:rtl/>
        </w:rPr>
        <w:t>هنا</w:t>
      </w:r>
      <w:r w:rsidRPr="0028464B">
        <w:rPr>
          <w:rtl/>
        </w:rPr>
        <w:t xml:space="preserve"> لبيان بعض طرق حماية المتضرّرين في مراحل وقوع الجناية والضرر الجنائي المختلفة من وجهة نظر التشريع الجنائي الإسلامي</w:t>
      </w:r>
      <w:r>
        <w:rPr>
          <w:rtl/>
        </w:rPr>
        <w:t>.</w:t>
      </w:r>
    </w:p>
    <w:p w:rsidR="00935AD1" w:rsidRDefault="00935AD1" w:rsidP="00E406C0">
      <w:pPr>
        <w:pStyle w:val="af3"/>
        <w:rPr>
          <w:rtl/>
        </w:rPr>
      </w:pPr>
    </w:p>
    <w:p w:rsidR="00935AD1" w:rsidRPr="00ED5494" w:rsidRDefault="00935AD1" w:rsidP="00E406C0">
      <w:pPr>
        <w:pStyle w:val="17"/>
        <w:rPr>
          <w:lang w:bidi="ar-SA"/>
        </w:rPr>
      </w:pPr>
      <w:r>
        <w:rPr>
          <w:rFonts w:hint="cs"/>
          <w:rtl/>
          <w:lang w:bidi="ar-SA"/>
        </w:rPr>
        <w:t>1ـ</w:t>
      </w:r>
      <w:r w:rsidRPr="00ED5494">
        <w:rPr>
          <w:rtl/>
          <w:lang w:bidi="ar-SA"/>
        </w:rPr>
        <w:t xml:space="preserve"> النساء</w:t>
      </w:r>
    </w:p>
    <w:p w:rsidR="00935AD1" w:rsidRPr="0028464B" w:rsidRDefault="00935AD1" w:rsidP="00E406C0">
      <w:pPr>
        <w:pStyle w:val="af3"/>
        <w:rPr>
          <w:szCs w:val="24"/>
        </w:rPr>
      </w:pPr>
      <w:r w:rsidRPr="0028464B">
        <w:rPr>
          <w:rtl/>
        </w:rPr>
        <w:t>النساء أكثر عرضة لجرائم خاصّة</w:t>
      </w:r>
      <w:r>
        <w:rPr>
          <w:rFonts w:hint="cs"/>
          <w:rtl/>
        </w:rPr>
        <w:t>؛</w:t>
      </w:r>
      <w:r w:rsidRPr="0028464B">
        <w:rPr>
          <w:rtl/>
        </w:rPr>
        <w:t xml:space="preserve"> بسبب طبيعتهنّ الجسميّة والروحيّة والعاطفيّة والاجتماعيّة الخاصّة</w:t>
      </w:r>
      <w:r w:rsidR="00D61FFF">
        <w:rPr>
          <w:rFonts w:hint="cs"/>
          <w:rtl/>
        </w:rPr>
        <w:t>.</w:t>
      </w:r>
      <w:r w:rsidRPr="0028464B">
        <w:rPr>
          <w:rtl/>
        </w:rPr>
        <w:t xml:space="preserve"> ولذا شرّعت لهنّ أحكام مختلفة</w:t>
      </w:r>
      <w:r>
        <w:rPr>
          <w:rFonts w:hint="cs"/>
          <w:rtl/>
        </w:rPr>
        <w:t>،</w:t>
      </w:r>
      <w:r w:rsidRPr="0028464B">
        <w:rPr>
          <w:rtl/>
        </w:rPr>
        <w:t xml:space="preserve"> كالحجاب</w:t>
      </w:r>
      <w:r>
        <w:rPr>
          <w:rFonts w:hint="cs"/>
          <w:rtl/>
        </w:rPr>
        <w:t>؛</w:t>
      </w:r>
      <w:r w:rsidRPr="0028464B">
        <w:rPr>
          <w:rtl/>
        </w:rPr>
        <w:t xml:space="preserve"> من أجل المحافظة عليهنّ في البُعد</w:t>
      </w:r>
      <w:r>
        <w:rPr>
          <w:rFonts w:hint="cs"/>
          <w:rtl/>
        </w:rPr>
        <w:t>َ</w:t>
      </w:r>
      <w:r w:rsidRPr="0028464B">
        <w:rPr>
          <w:rtl/>
        </w:rPr>
        <w:t>ي</w:t>
      </w:r>
      <w:r>
        <w:rPr>
          <w:rFonts w:hint="cs"/>
          <w:rtl/>
        </w:rPr>
        <w:t>ْ</w:t>
      </w:r>
      <w:r w:rsidRPr="0028464B">
        <w:rPr>
          <w:rtl/>
        </w:rPr>
        <w:t>ن الاجتماعي والفردي.</w:t>
      </w:r>
    </w:p>
    <w:p w:rsidR="00935AD1" w:rsidRDefault="00935AD1" w:rsidP="006000E8">
      <w:pPr>
        <w:pStyle w:val="af3"/>
        <w:rPr>
          <w:rtl/>
        </w:rPr>
      </w:pPr>
      <w:r w:rsidRPr="0028464B">
        <w:rPr>
          <w:rtl/>
        </w:rPr>
        <w:t xml:space="preserve">قد يتصوّر </w:t>
      </w:r>
      <w:r>
        <w:rPr>
          <w:rFonts w:hint="cs"/>
          <w:rtl/>
        </w:rPr>
        <w:t xml:space="preserve">البعض </w:t>
      </w:r>
      <w:r w:rsidRPr="0028464B">
        <w:rPr>
          <w:rtl/>
        </w:rPr>
        <w:t>أنّ النساء أكثر عرضة للوقوع ضحايا الجرائم، ولكن من البديهي أنّ الأمر ليس كذلك في جميع أنواع الجرائم. ومع ذلك فإنّهنّ معرّضات بصورة أشدّ وأكثر من الرجال لنوع من الجرائم الخاصّة</w:t>
      </w:r>
      <w:r>
        <w:rPr>
          <w:rFonts w:hint="cs"/>
          <w:rtl/>
        </w:rPr>
        <w:t>،</w:t>
      </w:r>
      <w:r w:rsidRPr="0028464B">
        <w:rPr>
          <w:rtl/>
        </w:rPr>
        <w:t xml:space="preserve"> كالاعتداءات الجنسيّة</w:t>
      </w:r>
      <w:r>
        <w:rPr>
          <w:rFonts w:hint="cs"/>
          <w:rtl/>
        </w:rPr>
        <w:t>،</w:t>
      </w:r>
      <w:r w:rsidRPr="0028464B">
        <w:rPr>
          <w:rtl/>
        </w:rPr>
        <w:t xml:space="preserve"> والعنف ال</w:t>
      </w:r>
      <w:r w:rsidR="006000E8">
        <w:rPr>
          <w:rFonts w:hint="cs"/>
          <w:rtl/>
        </w:rPr>
        <w:t>أُ</w:t>
      </w:r>
      <w:r w:rsidRPr="0028464B">
        <w:rPr>
          <w:rtl/>
        </w:rPr>
        <w:t>سري</w:t>
      </w:r>
      <w:r w:rsidR="00D61FFF">
        <w:rPr>
          <w:rFonts w:hint="cs"/>
          <w:rtl/>
        </w:rPr>
        <w:t>،</w:t>
      </w:r>
      <w:r w:rsidRPr="0028464B">
        <w:rPr>
          <w:rtl/>
        </w:rPr>
        <w:t xml:space="preserve"> والزوجي</w:t>
      </w:r>
      <w:r>
        <w:rPr>
          <w:rFonts w:hint="cs"/>
          <w:rtl/>
        </w:rPr>
        <w:t>،</w:t>
      </w:r>
      <w:r w:rsidRPr="0028464B">
        <w:rPr>
          <w:rtl/>
        </w:rPr>
        <w:t xml:space="preserve"> وأمثالها.</w:t>
      </w:r>
    </w:p>
    <w:p w:rsidR="001D23BE" w:rsidRDefault="001D23BE">
      <w:pPr>
        <w:pStyle w:val="af3"/>
        <w:rPr>
          <w:szCs w:val="24"/>
        </w:rPr>
      </w:pPr>
    </w:p>
    <w:p w:rsidR="00935AD1" w:rsidRPr="00425AC1" w:rsidRDefault="00935AD1" w:rsidP="00E406C0">
      <w:pPr>
        <w:pStyle w:val="17"/>
        <w:rPr>
          <w:lang w:bidi="ar-SA"/>
        </w:rPr>
      </w:pPr>
      <w:r>
        <w:rPr>
          <w:rFonts w:hint="cs"/>
          <w:rtl/>
          <w:lang w:bidi="ar-SA"/>
        </w:rPr>
        <w:t>1ـ1ـ</w:t>
      </w:r>
      <w:r w:rsidRPr="00425AC1">
        <w:rPr>
          <w:rtl/>
          <w:lang w:bidi="ar-SA"/>
        </w:rPr>
        <w:t xml:space="preserve"> الحجاب</w:t>
      </w:r>
    </w:p>
    <w:p w:rsidR="00935AD1" w:rsidRDefault="00935AD1" w:rsidP="002A0215">
      <w:pPr>
        <w:pStyle w:val="af3"/>
        <w:spacing w:line="410" w:lineRule="exact"/>
        <w:rPr>
          <w:rtl/>
        </w:rPr>
      </w:pPr>
      <w:r w:rsidRPr="0028464B">
        <w:rPr>
          <w:rtl/>
        </w:rPr>
        <w:t xml:space="preserve">لا يختصّ </w:t>
      </w:r>
      <w:r>
        <w:rPr>
          <w:rtl/>
        </w:rPr>
        <w:t>ال</w:t>
      </w:r>
      <w:r w:rsidRPr="0028464B">
        <w:rPr>
          <w:rtl/>
        </w:rPr>
        <w:t>حجاب بالإسلام</w:t>
      </w:r>
      <w:r>
        <w:rPr>
          <w:rFonts w:hint="cs"/>
          <w:rtl/>
        </w:rPr>
        <w:t>،</w:t>
      </w:r>
      <w:r w:rsidRPr="0028464B">
        <w:rPr>
          <w:rtl/>
        </w:rPr>
        <w:t xml:space="preserve"> بل </w:t>
      </w:r>
      <w:r>
        <w:rPr>
          <w:rFonts w:hint="cs"/>
          <w:rtl/>
        </w:rPr>
        <w:t>جاءت</w:t>
      </w:r>
      <w:r w:rsidRPr="0028464B">
        <w:rPr>
          <w:rtl/>
        </w:rPr>
        <w:t xml:space="preserve"> التوصية</w:t>
      </w:r>
      <w:r>
        <w:rPr>
          <w:rtl/>
        </w:rPr>
        <w:t xml:space="preserve"> به</w:t>
      </w:r>
      <w:r w:rsidRPr="0028464B">
        <w:rPr>
          <w:rtl/>
        </w:rPr>
        <w:t xml:space="preserve"> في كثير من الأديان والمدارس والحضارات. </w:t>
      </w:r>
      <w:r>
        <w:rPr>
          <w:rtl/>
        </w:rPr>
        <w:t>ف</w:t>
      </w:r>
      <w:r w:rsidRPr="0028464B">
        <w:rPr>
          <w:rtl/>
        </w:rPr>
        <w:t>حجاب المرأة على المستوى الفردي يبعث على أمنها، كما أكّد القرآن ذلك</w:t>
      </w:r>
      <w:r>
        <w:rPr>
          <w:rFonts w:hint="cs"/>
          <w:rtl/>
        </w:rPr>
        <w:t>.</w:t>
      </w:r>
      <w:r w:rsidRPr="0028464B">
        <w:rPr>
          <w:rtl/>
        </w:rPr>
        <w:t xml:space="preserve"> وكذلك </w:t>
      </w:r>
      <w:r>
        <w:rPr>
          <w:rFonts w:hint="cs"/>
          <w:rtl/>
        </w:rPr>
        <w:t xml:space="preserve">فعل </w:t>
      </w:r>
      <w:r w:rsidRPr="0028464B">
        <w:rPr>
          <w:rtl/>
        </w:rPr>
        <w:t>الإمام عليّ</w:t>
      </w:r>
      <w:r w:rsidRPr="00086847">
        <w:rPr>
          <w:rFonts w:cs="Taher" w:hint="cs"/>
          <w:rtl/>
        </w:rPr>
        <w:t>×</w:t>
      </w:r>
      <w:r w:rsidRPr="0028464B">
        <w:rPr>
          <w:rtl/>
        </w:rPr>
        <w:t xml:space="preserve"> في نهج البلاغة</w:t>
      </w:r>
      <w:r>
        <w:rPr>
          <w:rFonts w:hint="cs"/>
          <w:rtl/>
        </w:rPr>
        <w:t>،</w:t>
      </w:r>
      <w:r w:rsidRPr="0028464B">
        <w:rPr>
          <w:rtl/>
        </w:rPr>
        <w:t xml:space="preserve"> حيث صرّح قائلاً: </w:t>
      </w:r>
      <w:r w:rsidRPr="005D6F5D">
        <w:rPr>
          <w:rtl/>
        </w:rPr>
        <w:t>«واكفف عليهن من أبصارهن بحجابك إي</w:t>
      </w:r>
      <w:r>
        <w:rPr>
          <w:rFonts w:hint="cs"/>
          <w:rtl/>
        </w:rPr>
        <w:t>ّ</w:t>
      </w:r>
      <w:r w:rsidRPr="005D6F5D">
        <w:rPr>
          <w:rtl/>
        </w:rPr>
        <w:t>اهن</w:t>
      </w:r>
      <w:r>
        <w:rPr>
          <w:rFonts w:hint="cs"/>
          <w:rtl/>
        </w:rPr>
        <w:t>ّ؛</w:t>
      </w:r>
      <w:r w:rsidRPr="005D6F5D">
        <w:rPr>
          <w:rtl/>
        </w:rPr>
        <w:t xml:space="preserve"> فإن شدة الحجاب أبقى عليهن</w:t>
      </w:r>
      <w:r w:rsidR="00D61FFF">
        <w:rPr>
          <w:rFonts w:hint="cs"/>
          <w:rtl/>
        </w:rPr>
        <w:t>ّ</w:t>
      </w:r>
      <w:r>
        <w:rPr>
          <w:rtl/>
        </w:rPr>
        <w:t>،</w:t>
      </w:r>
      <w:r w:rsidRPr="005D6F5D">
        <w:rPr>
          <w:rtl/>
        </w:rPr>
        <w:t xml:space="preserve"> وليس خروجهن</w:t>
      </w:r>
      <w:r>
        <w:rPr>
          <w:rFonts w:hint="cs"/>
          <w:rtl/>
        </w:rPr>
        <w:t>ّ</w:t>
      </w:r>
      <w:r w:rsidRPr="005D6F5D">
        <w:rPr>
          <w:rtl/>
        </w:rPr>
        <w:t xml:space="preserve"> بأشد</w:t>
      </w:r>
      <w:r>
        <w:rPr>
          <w:rFonts w:hint="cs"/>
          <w:rtl/>
        </w:rPr>
        <w:t>ّ</w:t>
      </w:r>
      <w:r w:rsidRPr="005D6F5D">
        <w:rPr>
          <w:rtl/>
        </w:rPr>
        <w:t xml:space="preserve"> من إدخالك م</w:t>
      </w:r>
      <w:r>
        <w:rPr>
          <w:rFonts w:hint="cs"/>
          <w:rtl/>
        </w:rPr>
        <w:t>َ</w:t>
      </w:r>
      <w:r w:rsidRPr="005D6F5D">
        <w:rPr>
          <w:rtl/>
        </w:rPr>
        <w:t>ن</w:t>
      </w:r>
      <w:r>
        <w:rPr>
          <w:rFonts w:hint="cs"/>
          <w:rtl/>
        </w:rPr>
        <w:t>ْ</w:t>
      </w:r>
      <w:r w:rsidRPr="005D6F5D">
        <w:rPr>
          <w:rtl/>
        </w:rPr>
        <w:t xml:space="preserve"> لا يوث</w:t>
      </w:r>
      <w:r>
        <w:rPr>
          <w:rFonts w:hint="cs"/>
          <w:rtl/>
        </w:rPr>
        <w:t>َ</w:t>
      </w:r>
      <w:r w:rsidRPr="005D6F5D">
        <w:rPr>
          <w:rtl/>
        </w:rPr>
        <w:t>ق به عليهن</w:t>
      </w:r>
      <w:r>
        <w:rPr>
          <w:rFonts w:hint="cs"/>
          <w:rtl/>
        </w:rPr>
        <w:t>ّ</w:t>
      </w:r>
      <w:r w:rsidRPr="005D6F5D">
        <w:rPr>
          <w:rtl/>
        </w:rPr>
        <w:t>»</w:t>
      </w:r>
      <w:r w:rsidRPr="00086847">
        <w:rPr>
          <w:vertAlign w:val="superscript"/>
          <w:rtl/>
        </w:rPr>
        <w:t>(</w:t>
      </w:r>
      <w:r w:rsidRPr="00086847">
        <w:rPr>
          <w:vertAlign w:val="superscript"/>
          <w:rtl/>
        </w:rPr>
        <w:endnoteReference w:id="573"/>
      </w:r>
      <w:r w:rsidRPr="00086847">
        <w:rPr>
          <w:vertAlign w:val="superscript"/>
          <w:rtl/>
        </w:rPr>
        <w:t>)</w:t>
      </w:r>
      <w:r>
        <w:rPr>
          <w:rFonts w:hint="cs"/>
          <w:rtl/>
        </w:rPr>
        <w:t xml:space="preserve">. </w:t>
      </w:r>
    </w:p>
    <w:p w:rsidR="00935AD1" w:rsidRDefault="00935AD1">
      <w:pPr>
        <w:pStyle w:val="af3"/>
        <w:rPr>
          <w:szCs w:val="24"/>
        </w:rPr>
      </w:pPr>
      <w:r w:rsidRPr="00160010">
        <w:rPr>
          <w:b/>
          <w:bCs/>
          <w:rtl/>
        </w:rPr>
        <w:t>ثانياً:</w:t>
      </w:r>
      <w:r w:rsidRPr="0028464B">
        <w:rPr>
          <w:rtl/>
        </w:rPr>
        <w:t xml:space="preserve"> إنّ فقدان المرأة حجابها ي</w:t>
      </w:r>
      <w:r>
        <w:rPr>
          <w:rtl/>
        </w:rPr>
        <w:t>فقدها</w:t>
      </w:r>
      <w:r w:rsidRPr="0028464B">
        <w:rPr>
          <w:rtl/>
        </w:rPr>
        <w:t xml:space="preserve"> شخصيّتها</w:t>
      </w:r>
      <w:r>
        <w:rPr>
          <w:rFonts w:hint="cs"/>
          <w:rtl/>
        </w:rPr>
        <w:t>،</w:t>
      </w:r>
      <w:r w:rsidRPr="0028464B">
        <w:rPr>
          <w:rtl/>
        </w:rPr>
        <w:t xml:space="preserve"> ويقوّي النظرة الشيئيّة لها. ومن ثمّ تقع ضحيّة الاستغلال السيّئ لطلاّب الشهوة</w:t>
      </w:r>
      <w:r>
        <w:rPr>
          <w:rFonts w:hint="cs"/>
          <w:rtl/>
        </w:rPr>
        <w:t>،</w:t>
      </w:r>
      <w:r w:rsidRPr="0028464B">
        <w:rPr>
          <w:rtl/>
        </w:rPr>
        <w:t xml:space="preserve"> وأصحاب الأفكار </w:t>
      </w:r>
      <w:r>
        <w:rPr>
          <w:rtl/>
        </w:rPr>
        <w:t>المنحرفة</w:t>
      </w:r>
      <w:r>
        <w:rPr>
          <w:rFonts w:hint="cs"/>
          <w:rtl/>
        </w:rPr>
        <w:t>،</w:t>
      </w:r>
      <w:r>
        <w:rPr>
          <w:rtl/>
        </w:rPr>
        <w:t xml:space="preserve"> والأحلام </w:t>
      </w:r>
      <w:r w:rsidRPr="0028464B">
        <w:rPr>
          <w:rtl/>
        </w:rPr>
        <w:t>المريضة</w:t>
      </w:r>
      <w:r>
        <w:rPr>
          <w:rFonts w:hint="cs"/>
          <w:rtl/>
        </w:rPr>
        <w:t>،</w:t>
      </w:r>
      <w:r w:rsidRPr="0028464B">
        <w:rPr>
          <w:rtl/>
        </w:rPr>
        <w:t xml:space="preserve"> الذين ينظرون إليها كأداة </w:t>
      </w:r>
      <w:r>
        <w:rPr>
          <w:rtl/>
        </w:rPr>
        <w:t>لتلبية نزواتهم</w:t>
      </w:r>
      <w:r>
        <w:rPr>
          <w:rFonts w:hint="cs"/>
          <w:rtl/>
        </w:rPr>
        <w:t>،</w:t>
      </w:r>
      <w:r>
        <w:rPr>
          <w:rtl/>
        </w:rPr>
        <w:t xml:space="preserve"> و</w:t>
      </w:r>
      <w:r w:rsidRPr="0028464B">
        <w:rPr>
          <w:rtl/>
        </w:rPr>
        <w:t>إشباع شهواتهم.</w:t>
      </w:r>
    </w:p>
    <w:p w:rsidR="00935AD1" w:rsidRPr="0028464B" w:rsidRDefault="00935AD1" w:rsidP="001D23BE">
      <w:pPr>
        <w:pStyle w:val="af3"/>
        <w:spacing w:line="410" w:lineRule="exact"/>
        <w:ind w:firstLine="562"/>
        <w:rPr>
          <w:szCs w:val="24"/>
        </w:rPr>
      </w:pPr>
      <w:r w:rsidRPr="00160010">
        <w:rPr>
          <w:b/>
          <w:bCs/>
          <w:rtl/>
        </w:rPr>
        <w:lastRenderedPageBreak/>
        <w:t>ثالثاً:</w:t>
      </w:r>
      <w:r w:rsidRPr="0028464B">
        <w:rPr>
          <w:rtl/>
        </w:rPr>
        <w:t xml:space="preserve"> الحجاب حكمٌ تكليفيّ</w:t>
      </w:r>
      <w:r>
        <w:rPr>
          <w:rFonts w:hint="cs"/>
          <w:rtl/>
        </w:rPr>
        <w:t>،</w:t>
      </w:r>
      <w:r w:rsidRPr="0028464B">
        <w:rPr>
          <w:rtl/>
        </w:rPr>
        <w:t xml:space="preserve"> وتترتّب عليه آثار</w:t>
      </w:r>
      <w:r>
        <w:rPr>
          <w:rFonts w:hint="cs"/>
          <w:rtl/>
        </w:rPr>
        <w:t>،</w:t>
      </w:r>
      <w:r w:rsidRPr="0028464B">
        <w:rPr>
          <w:rtl/>
        </w:rPr>
        <w:t xml:space="preserve"> أهمّها</w:t>
      </w:r>
      <w:r>
        <w:rPr>
          <w:rFonts w:hint="cs"/>
          <w:rtl/>
        </w:rPr>
        <w:t>:</w:t>
      </w:r>
      <w:r w:rsidRPr="0028464B">
        <w:rPr>
          <w:rtl/>
        </w:rPr>
        <w:t xml:space="preserve"> تمسّك المرأة بالأوامر الإلهيّة، الأوامر التي صدرت باقتضاء خلقتها</w:t>
      </w:r>
      <w:r>
        <w:rPr>
          <w:rFonts w:hint="cs"/>
          <w:rtl/>
        </w:rPr>
        <w:t>،</w:t>
      </w:r>
      <w:r w:rsidRPr="0028464B">
        <w:rPr>
          <w:rtl/>
        </w:rPr>
        <w:t xml:space="preserve"> ومتناسبة مع حاجاتها.</w:t>
      </w:r>
    </w:p>
    <w:p w:rsidR="00935AD1" w:rsidRDefault="00935AD1" w:rsidP="001D23BE">
      <w:pPr>
        <w:pStyle w:val="af3"/>
        <w:spacing w:line="410" w:lineRule="exact"/>
        <w:ind w:firstLine="562"/>
        <w:rPr>
          <w:szCs w:val="24"/>
        </w:rPr>
      </w:pPr>
      <w:r w:rsidRPr="0028464B">
        <w:rPr>
          <w:rtl/>
        </w:rPr>
        <w:t>أمّا في البُعد الاجتماعي</w:t>
      </w:r>
      <w:r>
        <w:rPr>
          <w:rFonts w:hint="cs"/>
          <w:rtl/>
        </w:rPr>
        <w:t>،</w:t>
      </w:r>
      <w:r w:rsidRPr="0028464B">
        <w:rPr>
          <w:rtl/>
        </w:rPr>
        <w:t xml:space="preserve"> وفي نظرة عميقة</w:t>
      </w:r>
      <w:r>
        <w:rPr>
          <w:rFonts w:hint="cs"/>
          <w:rtl/>
        </w:rPr>
        <w:t>،</w:t>
      </w:r>
      <w:r w:rsidRPr="0028464B">
        <w:rPr>
          <w:rtl/>
        </w:rPr>
        <w:t xml:space="preserve"> يمكن ذكر </w:t>
      </w:r>
      <w:r>
        <w:rPr>
          <w:rFonts w:hint="cs"/>
          <w:rtl/>
        </w:rPr>
        <w:t>بعض</w:t>
      </w:r>
      <w:r w:rsidRPr="0028464B">
        <w:rPr>
          <w:rtl/>
        </w:rPr>
        <w:t xml:space="preserve"> </w:t>
      </w:r>
      <w:r w:rsidR="00D61FFF">
        <w:rPr>
          <w:rFonts w:hint="cs"/>
          <w:rtl/>
        </w:rPr>
        <w:t xml:space="preserve">آثار </w:t>
      </w:r>
      <w:r w:rsidRPr="0028464B">
        <w:rPr>
          <w:rtl/>
        </w:rPr>
        <w:t>حفظ حجاب المرأة في المجتمع</w:t>
      </w:r>
      <w:r>
        <w:rPr>
          <w:rFonts w:hint="cs"/>
          <w:rtl/>
        </w:rPr>
        <w:t xml:space="preserve">، ومنها: </w:t>
      </w:r>
    </w:p>
    <w:p w:rsidR="00935AD1" w:rsidRPr="0028464B" w:rsidRDefault="00935AD1" w:rsidP="001D23BE">
      <w:pPr>
        <w:pStyle w:val="af3"/>
        <w:spacing w:line="420" w:lineRule="exact"/>
        <w:ind w:firstLine="562"/>
        <w:rPr>
          <w:szCs w:val="24"/>
        </w:rPr>
      </w:pPr>
      <w:r w:rsidRPr="0028464B">
        <w:rPr>
          <w:rtl/>
        </w:rPr>
        <w:t>1ـ يؤدّي</w:t>
      </w:r>
      <w:r>
        <w:rPr>
          <w:rFonts w:hint="cs"/>
          <w:rtl/>
        </w:rPr>
        <w:t xml:space="preserve"> الحجاب</w:t>
      </w:r>
      <w:r w:rsidRPr="0028464B">
        <w:rPr>
          <w:rtl/>
        </w:rPr>
        <w:t xml:space="preserve"> إلى ترسيخ قواعد ال</w:t>
      </w:r>
      <w:r>
        <w:rPr>
          <w:rFonts w:hint="cs"/>
          <w:rtl/>
        </w:rPr>
        <w:t>أ</w:t>
      </w:r>
      <w:r w:rsidRPr="0028464B">
        <w:rPr>
          <w:rtl/>
        </w:rPr>
        <w:t>سرة.</w:t>
      </w:r>
    </w:p>
    <w:p w:rsidR="00935AD1" w:rsidRPr="0028464B" w:rsidRDefault="00935AD1" w:rsidP="001D23BE">
      <w:pPr>
        <w:pStyle w:val="af3"/>
        <w:spacing w:line="420" w:lineRule="exact"/>
        <w:ind w:firstLine="562"/>
        <w:rPr>
          <w:szCs w:val="24"/>
        </w:rPr>
      </w:pPr>
      <w:r w:rsidRPr="0028464B">
        <w:rPr>
          <w:rtl/>
        </w:rPr>
        <w:t xml:space="preserve">2ـ </w:t>
      </w:r>
      <w:r>
        <w:rPr>
          <w:rFonts w:hint="cs"/>
          <w:rtl/>
        </w:rPr>
        <w:t xml:space="preserve">من شأن </w:t>
      </w:r>
      <w:r w:rsidRPr="0028464B">
        <w:rPr>
          <w:rtl/>
        </w:rPr>
        <w:t>الحجاب توفير موجبات سيادة الهدوء في المجتمع</w:t>
      </w:r>
      <w:r>
        <w:rPr>
          <w:rFonts w:hint="cs"/>
          <w:rtl/>
        </w:rPr>
        <w:t>،</w:t>
      </w:r>
      <w:r w:rsidRPr="0028464B">
        <w:rPr>
          <w:rtl/>
        </w:rPr>
        <w:t xml:space="preserve"> ويستتبع استقرار المجتمع</w:t>
      </w:r>
      <w:r>
        <w:rPr>
          <w:rtl/>
        </w:rPr>
        <w:t xml:space="preserve"> إلى حدّ</w:t>
      </w:r>
      <w:r>
        <w:rPr>
          <w:rFonts w:hint="cs"/>
          <w:rtl/>
        </w:rPr>
        <w:t>ٍ</w:t>
      </w:r>
      <w:r>
        <w:rPr>
          <w:rtl/>
        </w:rPr>
        <w:t xml:space="preserve"> ما</w:t>
      </w:r>
      <w:r w:rsidRPr="0028464B">
        <w:rPr>
          <w:rtl/>
        </w:rPr>
        <w:t>.</w:t>
      </w:r>
    </w:p>
    <w:p w:rsidR="00935AD1" w:rsidRPr="0028464B" w:rsidRDefault="00935AD1" w:rsidP="001D23BE">
      <w:pPr>
        <w:pStyle w:val="af3"/>
        <w:spacing w:line="420" w:lineRule="exact"/>
        <w:ind w:firstLine="562"/>
        <w:rPr>
          <w:szCs w:val="24"/>
        </w:rPr>
      </w:pPr>
      <w:r w:rsidRPr="0028464B">
        <w:rPr>
          <w:rtl/>
        </w:rPr>
        <w:t>3ـ حيث إن</w:t>
      </w:r>
      <w:r>
        <w:rPr>
          <w:rFonts w:hint="cs"/>
          <w:rtl/>
        </w:rPr>
        <w:t>ه</w:t>
      </w:r>
      <w:r w:rsidRPr="0028464B">
        <w:rPr>
          <w:rtl/>
        </w:rPr>
        <w:t xml:space="preserve"> في ظلّ الحجاب تتحقّق اللذّات المشروعة فقط فإنّ ذلك يؤدّي إلى سلامة المجتمع</w:t>
      </w:r>
      <w:r>
        <w:rPr>
          <w:rFonts w:hint="cs"/>
          <w:rtl/>
        </w:rPr>
        <w:t>،</w:t>
      </w:r>
      <w:r w:rsidRPr="0028464B">
        <w:rPr>
          <w:rtl/>
        </w:rPr>
        <w:t xml:space="preserve"> وتعميق نوع من الصحّة النفسيّة والاجتماعيّة</w:t>
      </w:r>
      <w:r>
        <w:rPr>
          <w:rFonts w:hint="cs"/>
          <w:rtl/>
        </w:rPr>
        <w:t>،</w:t>
      </w:r>
      <w:r w:rsidRPr="0028464B">
        <w:rPr>
          <w:rtl/>
        </w:rPr>
        <w:t xml:space="preserve"> والثبات الاجتماعي.</w:t>
      </w:r>
    </w:p>
    <w:p w:rsidR="00935AD1" w:rsidRDefault="00935AD1" w:rsidP="001D23BE">
      <w:pPr>
        <w:pStyle w:val="af3"/>
        <w:spacing w:line="420" w:lineRule="exact"/>
        <w:ind w:firstLine="562"/>
        <w:rPr>
          <w:szCs w:val="24"/>
        </w:rPr>
      </w:pPr>
      <w:r w:rsidRPr="0028464B">
        <w:rPr>
          <w:rtl/>
        </w:rPr>
        <w:t>4ـ يمنح الحجاب المرأة في المجتمع الحرّية المطمئنّة، الخالية من الهواجس</w:t>
      </w:r>
      <w:r w:rsidRPr="00086847">
        <w:rPr>
          <w:vertAlign w:val="superscript"/>
          <w:rtl/>
        </w:rPr>
        <w:t>(</w:t>
      </w:r>
      <w:r w:rsidRPr="00086847">
        <w:rPr>
          <w:vertAlign w:val="superscript"/>
          <w:rtl/>
        </w:rPr>
        <w:endnoteReference w:id="574"/>
      </w:r>
      <w:r w:rsidRPr="00086847">
        <w:rPr>
          <w:vertAlign w:val="superscript"/>
          <w:rtl/>
        </w:rPr>
        <w:t>)</w:t>
      </w:r>
      <w:r>
        <w:rPr>
          <w:rtl/>
        </w:rPr>
        <w:t>.</w:t>
      </w:r>
    </w:p>
    <w:p w:rsidR="00935AD1" w:rsidRDefault="00D61FFF" w:rsidP="001D23BE">
      <w:pPr>
        <w:pStyle w:val="af3"/>
        <w:spacing w:line="420" w:lineRule="exact"/>
        <w:ind w:firstLine="562"/>
        <w:rPr>
          <w:szCs w:val="24"/>
        </w:rPr>
      </w:pPr>
      <w:r>
        <w:rPr>
          <w:rFonts w:hint="cs"/>
          <w:rtl/>
        </w:rPr>
        <w:t xml:space="preserve">إن دافع </w:t>
      </w:r>
      <w:r w:rsidR="00935AD1" w:rsidRPr="0028464B">
        <w:rPr>
          <w:rtl/>
        </w:rPr>
        <w:t>بعض الجناة</w:t>
      </w:r>
      <w:r w:rsidR="00935AD1">
        <w:rPr>
          <w:rFonts w:hint="cs"/>
          <w:rtl/>
        </w:rPr>
        <w:t xml:space="preserve"> هو</w:t>
      </w:r>
      <w:r w:rsidR="00935AD1" w:rsidRPr="0028464B">
        <w:rPr>
          <w:rtl/>
        </w:rPr>
        <w:t xml:space="preserve"> سرقة حلي</w:t>
      </w:r>
      <w:r w:rsidR="00935AD1">
        <w:rPr>
          <w:rFonts w:hint="cs"/>
          <w:rtl/>
        </w:rPr>
        <w:t>ّ</w:t>
      </w:r>
      <w:r w:rsidR="00935AD1" w:rsidRPr="0028464B">
        <w:rPr>
          <w:rtl/>
        </w:rPr>
        <w:t xml:space="preserve"> الضحايا</w:t>
      </w:r>
      <w:r w:rsidR="00935AD1">
        <w:rPr>
          <w:rFonts w:hint="cs"/>
          <w:rtl/>
        </w:rPr>
        <w:t>.</w:t>
      </w:r>
      <w:r w:rsidR="00935AD1" w:rsidRPr="0028464B">
        <w:rPr>
          <w:rtl/>
        </w:rPr>
        <w:t xml:space="preserve"> </w:t>
      </w:r>
      <w:r w:rsidR="00935AD1">
        <w:rPr>
          <w:rFonts w:hint="cs"/>
          <w:rtl/>
        </w:rPr>
        <w:t>و</w:t>
      </w:r>
      <w:r w:rsidR="00935AD1" w:rsidRPr="0028464B">
        <w:rPr>
          <w:rtl/>
        </w:rPr>
        <w:t>لهذا ف</w:t>
      </w:r>
      <w:r w:rsidR="00935AD1">
        <w:rPr>
          <w:rFonts w:hint="cs"/>
          <w:rtl/>
        </w:rPr>
        <w:t xml:space="preserve">إن </w:t>
      </w:r>
      <w:r w:rsidR="00935AD1" w:rsidRPr="0028464B">
        <w:rPr>
          <w:rtl/>
        </w:rPr>
        <w:t>سترها خارج المنزل</w:t>
      </w:r>
      <w:r w:rsidR="00935AD1">
        <w:rPr>
          <w:rFonts w:hint="cs"/>
          <w:rtl/>
        </w:rPr>
        <w:t xml:space="preserve"> ـ</w:t>
      </w:r>
      <w:r w:rsidR="00935AD1" w:rsidRPr="0028464B">
        <w:rPr>
          <w:rtl/>
        </w:rPr>
        <w:t xml:space="preserve"> إضافة إلى كونه واجباً شرعيّاً</w:t>
      </w:r>
      <w:r w:rsidR="00935AD1">
        <w:rPr>
          <w:rFonts w:hint="cs"/>
          <w:rtl/>
        </w:rPr>
        <w:t xml:space="preserve"> ـ</w:t>
      </w:r>
      <w:r w:rsidR="00935AD1" w:rsidRPr="0028464B">
        <w:rPr>
          <w:rtl/>
        </w:rPr>
        <w:t xml:space="preserve"> يعدّ خطوة على طريق زيادة معدّل الأمن النسوي</w:t>
      </w:r>
      <w:r w:rsidR="00935AD1">
        <w:rPr>
          <w:rFonts w:hint="cs"/>
          <w:rtl/>
        </w:rPr>
        <w:t>.</w:t>
      </w:r>
      <w:r w:rsidR="00935AD1" w:rsidRPr="0028464B">
        <w:rPr>
          <w:rtl/>
        </w:rPr>
        <w:t xml:space="preserve"> قال الله تعالى في كتاب</w:t>
      </w:r>
      <w:r w:rsidR="00935AD1">
        <w:rPr>
          <w:rtl/>
        </w:rPr>
        <w:t>ه</w:t>
      </w:r>
      <w:r w:rsidR="00935AD1" w:rsidRPr="0028464B">
        <w:rPr>
          <w:rtl/>
        </w:rPr>
        <w:t xml:space="preserve"> الكريم: </w:t>
      </w:r>
      <w:r w:rsidR="00935AD1" w:rsidRPr="00476BFD">
        <w:rPr>
          <w:rFonts w:cs="Taher" w:hint="cs"/>
          <w:rtl/>
        </w:rPr>
        <w:t>{</w:t>
      </w:r>
      <w:r w:rsidR="00935AD1" w:rsidRPr="0028464B">
        <w:rPr>
          <w:bCs/>
          <w:rtl/>
        </w:rPr>
        <w:t>وَقُلْ لِلْمُؤْمِنَاتِ يَغْضُضْنَ مِنْ أَبْصَارِهِنَّ وَيَحْفَظْنَ فُرُوجَهُنَّ وَلاَ يُبْدِينَ زِينَتَهُنَّ إِلاَّ مَا ظَهَرَ مِنْهَا</w:t>
      </w:r>
      <w:r w:rsidR="00935AD1" w:rsidRPr="00AD218C">
        <w:rPr>
          <w:rFonts w:cs="Taher" w:hint="cs"/>
          <w:rtl/>
        </w:rPr>
        <w:t>}</w:t>
      </w:r>
      <w:r w:rsidR="00935AD1">
        <w:rPr>
          <w:bCs/>
          <w:rtl/>
        </w:rPr>
        <w:t xml:space="preserve"> </w:t>
      </w:r>
      <w:r w:rsidR="00935AD1" w:rsidRPr="0028464B">
        <w:rPr>
          <w:rtl/>
        </w:rPr>
        <w:t>(النور: 31</w:t>
      </w:r>
      <w:r w:rsidR="00935AD1">
        <w:rPr>
          <w:rtl/>
        </w:rPr>
        <w:t>).</w:t>
      </w:r>
    </w:p>
    <w:p w:rsidR="00935AD1" w:rsidRDefault="00935AD1" w:rsidP="001D23BE">
      <w:pPr>
        <w:pStyle w:val="af3"/>
        <w:spacing w:line="420" w:lineRule="exact"/>
        <w:ind w:firstLine="562"/>
        <w:rPr>
          <w:rtl/>
        </w:rPr>
      </w:pPr>
      <w:r>
        <w:rPr>
          <w:rFonts w:hint="cs"/>
          <w:rtl/>
        </w:rPr>
        <w:t>و</w:t>
      </w:r>
      <w:r w:rsidRPr="0028464B">
        <w:rPr>
          <w:rtl/>
        </w:rPr>
        <w:t>ممّا يؤسف له أنّ ثقافة عري المرأة</w:t>
      </w:r>
      <w:r>
        <w:rPr>
          <w:rFonts w:hint="cs"/>
          <w:rtl/>
        </w:rPr>
        <w:t>،</w:t>
      </w:r>
      <w:r w:rsidRPr="0028464B">
        <w:rPr>
          <w:rtl/>
        </w:rPr>
        <w:t xml:space="preserve"> وحضورها في المجتمع بحقوق وواجبات مشابهة ومساوية للرجال</w:t>
      </w:r>
      <w:r>
        <w:rPr>
          <w:rFonts w:hint="cs"/>
          <w:rtl/>
        </w:rPr>
        <w:t>،</w:t>
      </w:r>
      <w:r w:rsidRPr="0028464B">
        <w:rPr>
          <w:rtl/>
        </w:rPr>
        <w:t xml:space="preserve"> صار سبباً لت</w:t>
      </w:r>
      <w:r>
        <w:rPr>
          <w:rtl/>
        </w:rPr>
        <w:t>صدّ</w:t>
      </w:r>
      <w:r>
        <w:rPr>
          <w:rFonts w:hint="cs"/>
          <w:rtl/>
        </w:rPr>
        <w:t>ُ</w:t>
      </w:r>
      <w:r>
        <w:rPr>
          <w:rtl/>
        </w:rPr>
        <w:t>ع</w:t>
      </w:r>
      <w:r w:rsidRPr="0028464B">
        <w:rPr>
          <w:rtl/>
        </w:rPr>
        <w:t xml:space="preserve"> الأسرة</w:t>
      </w:r>
      <w:r>
        <w:rPr>
          <w:rFonts w:hint="cs"/>
          <w:rtl/>
        </w:rPr>
        <w:t>،</w:t>
      </w:r>
      <w:r w:rsidRPr="0028464B">
        <w:rPr>
          <w:rtl/>
        </w:rPr>
        <w:t xml:space="preserve"> </w:t>
      </w:r>
      <w:r>
        <w:rPr>
          <w:rtl/>
        </w:rPr>
        <w:t>التي تعدّ</w:t>
      </w:r>
      <w:r w:rsidRPr="0028464B">
        <w:rPr>
          <w:rtl/>
        </w:rPr>
        <w:t xml:space="preserve"> ال</w:t>
      </w:r>
      <w:r>
        <w:rPr>
          <w:rtl/>
        </w:rPr>
        <w:t>كيان</w:t>
      </w:r>
      <w:r w:rsidRPr="0028464B">
        <w:rPr>
          <w:rtl/>
        </w:rPr>
        <w:t xml:space="preserve"> الأصلي للتربية الاجتماعيّة للأفراد</w:t>
      </w:r>
      <w:r>
        <w:rPr>
          <w:rtl/>
        </w:rPr>
        <w:t>،</w:t>
      </w:r>
      <w:r w:rsidRPr="0028464B">
        <w:rPr>
          <w:rtl/>
        </w:rPr>
        <w:t xml:space="preserve"> وعجزها عن القيام بدورها الأساسي والحيوي</w:t>
      </w:r>
      <w:r>
        <w:rPr>
          <w:rFonts w:hint="cs"/>
          <w:rtl/>
        </w:rPr>
        <w:t>،</w:t>
      </w:r>
      <w:r w:rsidRPr="0028464B">
        <w:rPr>
          <w:rtl/>
        </w:rPr>
        <w:t xml:space="preserve"> أي تربية الجيل الصاعد</w:t>
      </w:r>
      <w:r>
        <w:rPr>
          <w:rFonts w:hint="cs"/>
          <w:rtl/>
        </w:rPr>
        <w:t>.</w:t>
      </w:r>
      <w:r w:rsidRPr="0028464B">
        <w:rPr>
          <w:rtl/>
        </w:rPr>
        <w:t xml:space="preserve"> وه</w:t>
      </w:r>
      <w:r>
        <w:rPr>
          <w:rtl/>
        </w:rPr>
        <w:t>و</w:t>
      </w:r>
      <w:r w:rsidRPr="0028464B">
        <w:rPr>
          <w:rtl/>
        </w:rPr>
        <w:t xml:space="preserve"> </w:t>
      </w:r>
      <w:r>
        <w:rPr>
          <w:rtl/>
        </w:rPr>
        <w:t>م</w:t>
      </w:r>
      <w:r w:rsidRPr="0028464B">
        <w:rPr>
          <w:rtl/>
        </w:rPr>
        <w:t>ا صار سبباً ل</w:t>
      </w:r>
      <w:r>
        <w:rPr>
          <w:rtl/>
        </w:rPr>
        <w:t>استفحال</w:t>
      </w:r>
      <w:r w:rsidRPr="0028464B">
        <w:rPr>
          <w:rtl/>
        </w:rPr>
        <w:t xml:space="preserve"> معضلة الجريمة في المجتمعات</w:t>
      </w:r>
      <w:r>
        <w:rPr>
          <w:rFonts w:hint="cs"/>
          <w:rtl/>
        </w:rPr>
        <w:t>.</w:t>
      </w:r>
      <w:r w:rsidRPr="0028464B">
        <w:rPr>
          <w:rtl/>
        </w:rPr>
        <w:t xml:space="preserve"> وهذه الحقيقة لم ت</w:t>
      </w:r>
      <w:r>
        <w:rPr>
          <w:rFonts w:hint="cs"/>
          <w:rtl/>
        </w:rPr>
        <w:t>َ</w:t>
      </w:r>
      <w:r w:rsidRPr="0028464B">
        <w:rPr>
          <w:rtl/>
        </w:rPr>
        <w:t>ع</w:t>
      </w:r>
      <w:r>
        <w:rPr>
          <w:rFonts w:hint="cs"/>
          <w:rtl/>
        </w:rPr>
        <w:t>ُ</w:t>
      </w:r>
      <w:r w:rsidRPr="0028464B">
        <w:rPr>
          <w:rtl/>
        </w:rPr>
        <w:t>د</w:t>
      </w:r>
      <w:r>
        <w:rPr>
          <w:rFonts w:hint="cs"/>
          <w:rtl/>
        </w:rPr>
        <w:t>ْ</w:t>
      </w:r>
      <w:r w:rsidRPr="0028464B">
        <w:rPr>
          <w:rtl/>
        </w:rPr>
        <w:t xml:space="preserve"> تخفى على أحد</w:t>
      </w:r>
      <w:r>
        <w:rPr>
          <w:rFonts w:hint="cs"/>
          <w:rtl/>
        </w:rPr>
        <w:t>،</w:t>
      </w:r>
      <w:r w:rsidRPr="0028464B">
        <w:rPr>
          <w:rtl/>
        </w:rPr>
        <w:t xml:space="preserve"> و</w:t>
      </w:r>
      <w:r>
        <w:rPr>
          <w:rFonts w:hint="cs"/>
          <w:rtl/>
        </w:rPr>
        <w:t xml:space="preserve">قد </w:t>
      </w:r>
      <w:r w:rsidRPr="0028464B">
        <w:rPr>
          <w:rtl/>
        </w:rPr>
        <w:t>اعترف بها حتّى علماء الإجرام الغربيّون</w:t>
      </w:r>
      <w:r w:rsidRPr="00086847">
        <w:rPr>
          <w:vertAlign w:val="superscript"/>
          <w:rtl/>
        </w:rPr>
        <w:t>(</w:t>
      </w:r>
      <w:r w:rsidRPr="00086847">
        <w:rPr>
          <w:vertAlign w:val="superscript"/>
          <w:rtl/>
        </w:rPr>
        <w:endnoteReference w:id="575"/>
      </w:r>
      <w:r w:rsidRPr="00086847">
        <w:rPr>
          <w:vertAlign w:val="superscript"/>
          <w:rtl/>
        </w:rPr>
        <w:t>)</w:t>
      </w:r>
      <w:r w:rsidR="00D61FFF" w:rsidRPr="00D61FFF">
        <w:rPr>
          <w:rFonts w:ascii="Mosawi" w:hAnsi="Mosawi" w:cs="Taher" w:hint="cs"/>
          <w:rtl/>
        </w:rPr>
        <w:t>.</w:t>
      </w:r>
    </w:p>
    <w:p w:rsidR="00935AD1" w:rsidRDefault="00935AD1" w:rsidP="002A0215">
      <w:pPr>
        <w:pStyle w:val="af3"/>
        <w:spacing w:line="420" w:lineRule="exact"/>
        <w:ind w:firstLine="561"/>
        <w:rPr>
          <w:szCs w:val="24"/>
        </w:rPr>
      </w:pPr>
      <w:r>
        <w:rPr>
          <w:rFonts w:hint="cs"/>
          <w:rtl/>
        </w:rPr>
        <w:t>و</w:t>
      </w:r>
      <w:r w:rsidRPr="0028464B">
        <w:rPr>
          <w:rtl/>
        </w:rPr>
        <w:t xml:space="preserve">يشير القرآن الكريم </w:t>
      </w:r>
      <w:r>
        <w:rPr>
          <w:rFonts w:hint="cs"/>
          <w:rtl/>
        </w:rPr>
        <w:t xml:space="preserve">في آية أخرى </w:t>
      </w:r>
      <w:r w:rsidRPr="0028464B">
        <w:rPr>
          <w:rtl/>
        </w:rPr>
        <w:t>إلى هذا الموضوع</w:t>
      </w:r>
      <w:r>
        <w:rPr>
          <w:rFonts w:hint="cs"/>
          <w:rtl/>
        </w:rPr>
        <w:t>،</w:t>
      </w:r>
      <w:r w:rsidRPr="0028464B">
        <w:rPr>
          <w:rtl/>
        </w:rPr>
        <w:t xml:space="preserve"> ويعرّف الحجاب كعامل رادع</w:t>
      </w:r>
      <w:r>
        <w:rPr>
          <w:rFonts w:hint="cs"/>
          <w:rtl/>
        </w:rPr>
        <w:t>.</w:t>
      </w:r>
      <w:r w:rsidRPr="0028464B">
        <w:rPr>
          <w:rtl/>
        </w:rPr>
        <w:t xml:space="preserve"> يقول تعالى: </w:t>
      </w:r>
      <w:r w:rsidRPr="00476BFD">
        <w:rPr>
          <w:rFonts w:cs="Taher" w:hint="cs"/>
          <w:rtl/>
        </w:rPr>
        <w:t>{</w:t>
      </w:r>
      <w:r w:rsidRPr="00D61FFF">
        <w:rPr>
          <w:b/>
          <w:bCs/>
          <w:rtl/>
        </w:rPr>
        <w:t>يَا أَيُّهَا النَّبِ</w:t>
      </w:r>
      <w:r w:rsidR="006000E8">
        <w:rPr>
          <w:rFonts w:hint="cs"/>
          <w:b/>
          <w:bCs/>
          <w:rtl/>
        </w:rPr>
        <w:t>ي</w:t>
      </w:r>
      <w:r w:rsidRPr="00D61FFF">
        <w:rPr>
          <w:b/>
          <w:bCs/>
          <w:rtl/>
        </w:rPr>
        <w:t>ُّ قُلْ لاَِزْوَاجِكَ وَبَنَاتِكَ وَنِسَاءِ الْمُؤْمِنِينَ يُدْنِينَ عَلَيْهِنَّ مِنْ جَلاَبِيبِهِنَّ ذَلِكَ أَدْنَى أَنْ يُعْرَفْنَ فَلاَ يُؤْذَيْنَ</w:t>
      </w:r>
      <w:r w:rsidRPr="00AD218C">
        <w:rPr>
          <w:rFonts w:cs="Taher" w:hint="cs"/>
          <w:rtl/>
        </w:rPr>
        <w:t>}</w:t>
      </w:r>
      <w:r>
        <w:rPr>
          <w:rtl/>
        </w:rPr>
        <w:t xml:space="preserve"> </w:t>
      </w:r>
      <w:r w:rsidRPr="0028464B">
        <w:rPr>
          <w:rtl/>
        </w:rPr>
        <w:t>(الأحزاب: 59</w:t>
      </w:r>
      <w:r>
        <w:rPr>
          <w:rtl/>
        </w:rPr>
        <w:t>).</w:t>
      </w:r>
    </w:p>
    <w:p w:rsidR="00935AD1" w:rsidRPr="0028464B" w:rsidRDefault="00935AD1" w:rsidP="001D23BE">
      <w:pPr>
        <w:pStyle w:val="af3"/>
        <w:spacing w:line="410" w:lineRule="exact"/>
        <w:ind w:firstLine="562"/>
        <w:rPr>
          <w:szCs w:val="24"/>
        </w:rPr>
      </w:pPr>
      <w:r w:rsidRPr="0028464B">
        <w:rPr>
          <w:rtl/>
        </w:rPr>
        <w:t>النقطة الوقائيّة الأساسيّة والمهمّة جدّاً في الآية أعلاه أنّها تقول</w:t>
      </w:r>
      <w:r>
        <w:rPr>
          <w:rFonts w:hint="cs"/>
          <w:rtl/>
        </w:rPr>
        <w:t>:</w:t>
      </w:r>
      <w:r w:rsidRPr="0028464B">
        <w:rPr>
          <w:rtl/>
        </w:rPr>
        <w:t xml:space="preserve"> إنّ على المرأة أن تستر نفسها</w:t>
      </w:r>
      <w:r>
        <w:rPr>
          <w:rFonts w:hint="cs"/>
          <w:rtl/>
        </w:rPr>
        <w:t>؛</w:t>
      </w:r>
      <w:r w:rsidRPr="0028464B">
        <w:rPr>
          <w:rtl/>
        </w:rPr>
        <w:t xml:space="preserve"> لئلاّ تُعر</w:t>
      </w:r>
      <w:r>
        <w:rPr>
          <w:rFonts w:hint="cs"/>
          <w:rtl/>
        </w:rPr>
        <w:t>َ</w:t>
      </w:r>
      <w:r w:rsidRPr="0028464B">
        <w:rPr>
          <w:rtl/>
        </w:rPr>
        <w:t>ف</w:t>
      </w:r>
      <w:r>
        <w:rPr>
          <w:rFonts w:hint="cs"/>
          <w:rtl/>
        </w:rPr>
        <w:t>،</w:t>
      </w:r>
      <w:r w:rsidRPr="0028464B">
        <w:rPr>
          <w:rtl/>
        </w:rPr>
        <w:t xml:space="preserve"> وتتعرّض للأذى والتجنّي. وهذا ي</w:t>
      </w:r>
      <w:r>
        <w:rPr>
          <w:rtl/>
        </w:rPr>
        <w:t>ُ</w:t>
      </w:r>
      <w:r w:rsidRPr="0028464B">
        <w:rPr>
          <w:rtl/>
        </w:rPr>
        <w:t xml:space="preserve">ظهر أنّ الجناة في الجرائم ضدّ </w:t>
      </w:r>
      <w:r w:rsidRPr="0028464B">
        <w:rPr>
          <w:rtl/>
        </w:rPr>
        <w:lastRenderedPageBreak/>
        <w:t>المرأة يختارون ـ في الغالب ـ نماذج خاصّة، وأنّ لديهم اندفاعاً أكثر تجاه هذه النماذج، وأنّ ارتكاب الجريمة ضدّ المحجّبات والعفيفات أقلّ عادةً. ولهذا توصى المرأة برعاية الحجاب</w:t>
      </w:r>
      <w:r>
        <w:rPr>
          <w:rFonts w:hint="cs"/>
          <w:rtl/>
        </w:rPr>
        <w:t>؛</w:t>
      </w:r>
      <w:r w:rsidRPr="0028464B">
        <w:rPr>
          <w:rtl/>
        </w:rPr>
        <w:t xml:space="preserve"> لتعرف كامرأة عفيفة</w:t>
      </w:r>
      <w:r>
        <w:rPr>
          <w:rFonts w:hint="cs"/>
          <w:rtl/>
        </w:rPr>
        <w:t>،</w:t>
      </w:r>
      <w:r w:rsidRPr="0028464B">
        <w:rPr>
          <w:rtl/>
        </w:rPr>
        <w:t xml:space="preserve"> ولا ت</w:t>
      </w:r>
      <w:r w:rsidR="00D61FFF">
        <w:rPr>
          <w:rFonts w:hint="cs"/>
          <w:rtl/>
        </w:rPr>
        <w:t>ت</w:t>
      </w:r>
      <w:r w:rsidRPr="0028464B">
        <w:rPr>
          <w:rtl/>
        </w:rPr>
        <w:t>ع</w:t>
      </w:r>
      <w:r>
        <w:rPr>
          <w:rtl/>
        </w:rPr>
        <w:t>رّ</w:t>
      </w:r>
      <w:r w:rsidR="00D61FFF">
        <w:rPr>
          <w:rFonts w:hint="cs"/>
          <w:rtl/>
        </w:rPr>
        <w:t>َ</w:t>
      </w:r>
      <w:r>
        <w:rPr>
          <w:rtl/>
        </w:rPr>
        <w:t>ض</w:t>
      </w:r>
      <w:r w:rsidRPr="0028464B">
        <w:rPr>
          <w:rtl/>
        </w:rPr>
        <w:t xml:space="preserve"> للتجنّي والأذى.</w:t>
      </w:r>
    </w:p>
    <w:p w:rsidR="00935AD1" w:rsidRDefault="00935AD1" w:rsidP="001D23BE">
      <w:pPr>
        <w:pStyle w:val="af3"/>
        <w:spacing w:line="420" w:lineRule="exact"/>
        <w:ind w:firstLine="562"/>
        <w:rPr>
          <w:szCs w:val="24"/>
        </w:rPr>
      </w:pPr>
      <w:r>
        <w:rPr>
          <w:rFonts w:hint="cs"/>
          <w:rtl/>
        </w:rPr>
        <w:t xml:space="preserve">وعُنيت </w:t>
      </w:r>
      <w:r w:rsidRPr="0028464B">
        <w:rPr>
          <w:rtl/>
        </w:rPr>
        <w:t>آية أخرى في القرآن الكريم بالتضرّر الجنائي النسوي</w:t>
      </w:r>
      <w:r>
        <w:rPr>
          <w:rFonts w:hint="cs"/>
          <w:rtl/>
        </w:rPr>
        <w:t>،</w:t>
      </w:r>
      <w:r w:rsidRPr="0028464B">
        <w:rPr>
          <w:rtl/>
        </w:rPr>
        <w:t xml:space="preserve"> وحذّرت من إيجاد أرضيّة التجنّي</w:t>
      </w:r>
      <w:r>
        <w:rPr>
          <w:rFonts w:hint="cs"/>
          <w:rtl/>
        </w:rPr>
        <w:t>.</w:t>
      </w:r>
      <w:r w:rsidRPr="0028464B">
        <w:rPr>
          <w:rtl/>
        </w:rPr>
        <w:t xml:space="preserve"> قال تعالى: </w:t>
      </w:r>
      <w:r w:rsidRPr="00476BFD">
        <w:rPr>
          <w:rFonts w:cs="Taher" w:hint="cs"/>
          <w:rtl/>
        </w:rPr>
        <w:t>{</w:t>
      </w:r>
      <w:r>
        <w:rPr>
          <w:bCs/>
          <w:rtl/>
        </w:rPr>
        <w:t xml:space="preserve">ولا تخضعن بالقول </w:t>
      </w:r>
      <w:r w:rsidRPr="0028464B">
        <w:rPr>
          <w:bCs/>
          <w:rtl/>
        </w:rPr>
        <w:t>فَيَطْمَعَ الَّذِي فِي قَلْبِهِ مَرَضٌ وَقُلْنَ قَوْلا</w:t>
      </w:r>
      <w:r w:rsidR="00581B4F">
        <w:rPr>
          <w:rFonts w:hint="cs"/>
          <w:bCs/>
          <w:rtl/>
        </w:rPr>
        <w:t>ً</w:t>
      </w:r>
      <w:r w:rsidRPr="0028464B">
        <w:rPr>
          <w:bCs/>
          <w:rtl/>
        </w:rPr>
        <w:t xml:space="preserve"> مَعْرُوفاً</w:t>
      </w:r>
      <w:r w:rsidRPr="00AD218C">
        <w:rPr>
          <w:rFonts w:cs="Taher" w:hint="cs"/>
          <w:rtl/>
        </w:rPr>
        <w:t>}</w:t>
      </w:r>
      <w:r>
        <w:rPr>
          <w:bCs/>
          <w:rtl/>
        </w:rPr>
        <w:t xml:space="preserve"> </w:t>
      </w:r>
      <w:r w:rsidRPr="0028464B">
        <w:rPr>
          <w:rtl/>
        </w:rPr>
        <w:t>(الأحزاب: 32</w:t>
      </w:r>
      <w:r>
        <w:rPr>
          <w:rtl/>
        </w:rPr>
        <w:t>).</w:t>
      </w:r>
    </w:p>
    <w:p w:rsidR="00935AD1" w:rsidRPr="0028464B" w:rsidRDefault="00935AD1" w:rsidP="001D23BE">
      <w:pPr>
        <w:pStyle w:val="af3"/>
        <w:spacing w:line="420" w:lineRule="exact"/>
        <w:ind w:firstLine="562"/>
        <w:rPr>
          <w:szCs w:val="24"/>
        </w:rPr>
      </w:pPr>
      <w:r w:rsidRPr="0028464B">
        <w:rPr>
          <w:rtl/>
        </w:rPr>
        <w:t xml:space="preserve">والمقصود بالذين في قلوبهم مرض </w:t>
      </w:r>
      <w:r>
        <w:rPr>
          <w:rFonts w:hint="cs"/>
          <w:rtl/>
        </w:rPr>
        <w:t>ذوو النظرات ال</w:t>
      </w:r>
      <w:r w:rsidRPr="0028464B">
        <w:rPr>
          <w:rtl/>
        </w:rPr>
        <w:t>مريبة</w:t>
      </w:r>
      <w:r>
        <w:rPr>
          <w:rFonts w:hint="cs"/>
          <w:rtl/>
        </w:rPr>
        <w:t>،</w:t>
      </w:r>
      <w:r w:rsidRPr="0028464B">
        <w:rPr>
          <w:rtl/>
        </w:rPr>
        <w:t xml:space="preserve"> و</w:t>
      </w:r>
      <w:r>
        <w:rPr>
          <w:rFonts w:hint="cs"/>
          <w:rtl/>
        </w:rPr>
        <w:t xml:space="preserve">الذين </w:t>
      </w:r>
      <w:r w:rsidRPr="0028464B">
        <w:rPr>
          <w:rtl/>
        </w:rPr>
        <w:t>يمكن للأعمال المثيرة أن تدفعهم ل</w:t>
      </w:r>
      <w:r>
        <w:rPr>
          <w:rtl/>
        </w:rPr>
        <w:t>لقيام بخطوات</w:t>
      </w:r>
      <w:r w:rsidRPr="0028464B">
        <w:rPr>
          <w:rtl/>
        </w:rPr>
        <w:t xml:space="preserve"> إجراميّة.</w:t>
      </w:r>
    </w:p>
    <w:p w:rsidR="00935AD1" w:rsidRDefault="00935AD1" w:rsidP="001D23BE">
      <w:pPr>
        <w:pStyle w:val="af3"/>
        <w:spacing w:line="420" w:lineRule="exact"/>
        <w:ind w:firstLine="562"/>
        <w:rPr>
          <w:szCs w:val="24"/>
        </w:rPr>
      </w:pPr>
      <w:r w:rsidRPr="0028464B">
        <w:rPr>
          <w:rtl/>
        </w:rPr>
        <w:t>يسعى التشريع الإسلامي لتوجيه الغريزة الجنسيّة الوجهة الصحيحة</w:t>
      </w:r>
      <w:r>
        <w:rPr>
          <w:rFonts w:hint="cs"/>
          <w:rtl/>
        </w:rPr>
        <w:t>،</w:t>
      </w:r>
      <w:r w:rsidRPr="0028464B">
        <w:rPr>
          <w:rtl/>
        </w:rPr>
        <w:t xml:space="preserve"> من خلال ترويج الزواج البسيط</w:t>
      </w:r>
      <w:r>
        <w:rPr>
          <w:rFonts w:hint="cs"/>
          <w:rtl/>
        </w:rPr>
        <w:t>،</w:t>
      </w:r>
      <w:r w:rsidRPr="0028464B">
        <w:rPr>
          <w:rtl/>
        </w:rPr>
        <w:t xml:space="preserve"> سواء الدائم أو المؤقّت</w:t>
      </w:r>
      <w:r>
        <w:rPr>
          <w:rFonts w:hint="cs"/>
          <w:rtl/>
        </w:rPr>
        <w:t>.</w:t>
      </w:r>
      <w:r w:rsidRPr="0028464B">
        <w:rPr>
          <w:rtl/>
        </w:rPr>
        <w:t xml:space="preserve"> </w:t>
      </w:r>
      <w:r>
        <w:rPr>
          <w:rFonts w:hint="cs"/>
          <w:rtl/>
        </w:rPr>
        <w:t>و</w:t>
      </w:r>
      <w:r w:rsidRPr="0028464B">
        <w:rPr>
          <w:rtl/>
        </w:rPr>
        <w:t>من جهة أخرى يعارض بشدّة الفوضى والاختلاط غير المنضبط بين النساء والرجال; لأنّ أوّل نتيجة أكيدة لذلك هو انهدام كيان ال</w:t>
      </w:r>
      <w:r>
        <w:rPr>
          <w:rFonts w:hint="cs"/>
          <w:rtl/>
        </w:rPr>
        <w:t>أ</w:t>
      </w:r>
      <w:r w:rsidRPr="0028464B">
        <w:rPr>
          <w:rtl/>
        </w:rPr>
        <w:t>سرة</w:t>
      </w:r>
      <w:r>
        <w:rPr>
          <w:rFonts w:hint="cs"/>
          <w:rtl/>
        </w:rPr>
        <w:t>،</w:t>
      </w:r>
      <w:r w:rsidRPr="0028464B">
        <w:rPr>
          <w:rtl/>
        </w:rPr>
        <w:t xml:space="preserve"> وسيل</w:t>
      </w:r>
      <w:r>
        <w:rPr>
          <w:rFonts w:hint="cs"/>
          <w:rtl/>
        </w:rPr>
        <w:t xml:space="preserve"> من</w:t>
      </w:r>
      <w:r w:rsidRPr="0028464B">
        <w:rPr>
          <w:rtl/>
        </w:rPr>
        <w:t xml:space="preserve"> المعضلات والانحرافات الاجتماعيّة. لذا تراه في هذا المجال يقوم بتحذير الأشخاص المعرّضين للوقوع ضحايا الجريمة والتضرّر الجنائي من القيام بأيّ عمل مثير، لا يبخل بتعليمهم أدقّ التفاصيل</w:t>
      </w:r>
      <w:r>
        <w:rPr>
          <w:rFonts w:hint="cs"/>
          <w:rtl/>
        </w:rPr>
        <w:t>،</w:t>
      </w:r>
      <w:r w:rsidRPr="0028464B">
        <w:rPr>
          <w:rtl/>
        </w:rPr>
        <w:t xml:space="preserve"> حتّى في آيات القرآن الكريم.</w:t>
      </w:r>
    </w:p>
    <w:p w:rsidR="00935AD1" w:rsidRDefault="00935AD1" w:rsidP="001D23BE">
      <w:pPr>
        <w:pStyle w:val="af3"/>
        <w:spacing w:line="420" w:lineRule="exact"/>
        <w:ind w:firstLine="562"/>
        <w:rPr>
          <w:szCs w:val="24"/>
        </w:rPr>
      </w:pPr>
      <w:r>
        <w:rPr>
          <w:rFonts w:hint="cs"/>
          <w:rtl/>
        </w:rPr>
        <w:t xml:space="preserve">درس </w:t>
      </w:r>
      <w:r w:rsidRPr="0028464B">
        <w:rPr>
          <w:rtl/>
        </w:rPr>
        <w:t>بعض الباحثين السفور والتبرّج وفق نظريّة العرض والطلب</w:t>
      </w:r>
      <w:r>
        <w:rPr>
          <w:rFonts w:hint="cs"/>
          <w:rtl/>
        </w:rPr>
        <w:t>.</w:t>
      </w:r>
      <w:r w:rsidRPr="0028464B">
        <w:rPr>
          <w:rtl/>
        </w:rPr>
        <w:t xml:space="preserve"> في هذه النظريّة يمثّل المجرم والمنحرف معيار الطلب، </w:t>
      </w:r>
      <w:r>
        <w:rPr>
          <w:rFonts w:hint="cs"/>
          <w:rtl/>
        </w:rPr>
        <w:t>بينما</w:t>
      </w:r>
      <w:r w:rsidRPr="0028464B">
        <w:rPr>
          <w:rtl/>
        </w:rPr>
        <w:t xml:space="preserve"> يمثّل المجني عليه معيار العرض، وينظر إلى دور المجني عليه بمثابة مولّد الجناية. ولقد اهتمّ التشريع الجنائي الإسلامي وقائيّاً بت</w:t>
      </w:r>
      <w:r>
        <w:rPr>
          <w:rtl/>
        </w:rPr>
        <w:t>ح</w:t>
      </w:r>
      <w:r w:rsidRPr="0028464B">
        <w:rPr>
          <w:rtl/>
        </w:rPr>
        <w:t>ديد العرض</w:t>
      </w:r>
      <w:r>
        <w:rPr>
          <w:rFonts w:hint="cs"/>
          <w:rtl/>
        </w:rPr>
        <w:t>،</w:t>
      </w:r>
      <w:r w:rsidRPr="0028464B">
        <w:rPr>
          <w:rtl/>
        </w:rPr>
        <w:t xml:space="preserve"> ودعا النساء إلى رعاية الحجاب وعدم التبرّج</w:t>
      </w:r>
      <w:r>
        <w:rPr>
          <w:rFonts w:hint="cs"/>
          <w:rtl/>
        </w:rPr>
        <w:t>.</w:t>
      </w:r>
      <w:r w:rsidRPr="0028464B">
        <w:rPr>
          <w:rtl/>
        </w:rPr>
        <w:t xml:space="preserve"> كما أمر في مجال الطلب الرجال بالعفّة</w:t>
      </w:r>
      <w:r>
        <w:rPr>
          <w:rFonts w:hint="cs"/>
          <w:rtl/>
        </w:rPr>
        <w:t>،</w:t>
      </w:r>
      <w:r w:rsidRPr="0028464B">
        <w:rPr>
          <w:rtl/>
        </w:rPr>
        <w:t xml:space="preserve"> </w:t>
      </w:r>
      <w:r>
        <w:rPr>
          <w:rtl/>
        </w:rPr>
        <w:t>و</w:t>
      </w:r>
      <w:r w:rsidRPr="0028464B">
        <w:rPr>
          <w:rtl/>
        </w:rPr>
        <w:t xml:space="preserve">غضّ البصر </w:t>
      </w:r>
      <w:r>
        <w:rPr>
          <w:rFonts w:hint="cs"/>
          <w:rtl/>
        </w:rPr>
        <w:t>عن</w:t>
      </w:r>
      <w:r w:rsidRPr="0028464B">
        <w:rPr>
          <w:rtl/>
        </w:rPr>
        <w:t xml:space="preserve"> الأجنبيّات شرعاً</w:t>
      </w:r>
      <w:r w:rsidRPr="00086847">
        <w:rPr>
          <w:vertAlign w:val="superscript"/>
          <w:rtl/>
        </w:rPr>
        <w:t>(</w:t>
      </w:r>
      <w:r w:rsidRPr="00086847">
        <w:rPr>
          <w:vertAlign w:val="superscript"/>
          <w:rtl/>
        </w:rPr>
        <w:endnoteReference w:id="576"/>
      </w:r>
      <w:r w:rsidRPr="00086847">
        <w:rPr>
          <w:vertAlign w:val="superscript"/>
          <w:rtl/>
        </w:rPr>
        <w:t>)</w:t>
      </w:r>
      <w:r>
        <w:rPr>
          <w:rtl/>
        </w:rPr>
        <w:t>.</w:t>
      </w:r>
    </w:p>
    <w:p w:rsidR="00935AD1" w:rsidRDefault="00935AD1" w:rsidP="00E43CBD">
      <w:pPr>
        <w:pStyle w:val="af3"/>
        <w:spacing w:line="360" w:lineRule="exact"/>
        <w:rPr>
          <w:rtl/>
        </w:rPr>
      </w:pPr>
    </w:p>
    <w:p w:rsidR="00935AD1" w:rsidRDefault="00935AD1">
      <w:pPr>
        <w:pStyle w:val="17"/>
        <w:rPr>
          <w:lang w:bidi="ar-SA"/>
        </w:rPr>
      </w:pPr>
      <w:r>
        <w:rPr>
          <w:rFonts w:hint="cs"/>
          <w:rtl/>
          <w:lang w:bidi="ar-SA"/>
        </w:rPr>
        <w:t>1ـ2ـ</w:t>
      </w:r>
      <w:r w:rsidRPr="00425AC1">
        <w:rPr>
          <w:rtl/>
          <w:lang w:bidi="ar-SA"/>
        </w:rPr>
        <w:t xml:space="preserve"> الطلاق</w:t>
      </w:r>
    </w:p>
    <w:p w:rsidR="00935AD1" w:rsidRDefault="00935AD1" w:rsidP="00E43CBD">
      <w:pPr>
        <w:pStyle w:val="af3"/>
        <w:spacing w:line="380" w:lineRule="exact"/>
        <w:rPr>
          <w:szCs w:val="24"/>
        </w:rPr>
      </w:pPr>
      <w:r w:rsidRPr="0028464B">
        <w:rPr>
          <w:rtl/>
        </w:rPr>
        <w:t>في أبحاث علم فلسفة الاجتماع ع</w:t>
      </w:r>
      <w:r>
        <w:rPr>
          <w:rtl/>
        </w:rPr>
        <w:t>ُ</w:t>
      </w:r>
      <w:r w:rsidRPr="0028464B">
        <w:rPr>
          <w:rtl/>
        </w:rPr>
        <w:t>دّ الطلاق أحد المعضلات الاجتماعيّة</w:t>
      </w:r>
      <w:r>
        <w:rPr>
          <w:rFonts w:hint="cs"/>
          <w:rtl/>
        </w:rPr>
        <w:t>،</w:t>
      </w:r>
      <w:r w:rsidRPr="0028464B">
        <w:rPr>
          <w:rtl/>
        </w:rPr>
        <w:t xml:space="preserve"> ومن العوامل المولّدة للجريمة. أمّا في علم «ضحايا الجريمة» الوقائيّ فإنّ هذا الأمر يُنظر إليه من زاوية أخرى</w:t>
      </w:r>
      <w:r>
        <w:rPr>
          <w:rFonts w:hint="cs"/>
          <w:rtl/>
        </w:rPr>
        <w:t>.</w:t>
      </w:r>
      <w:r w:rsidRPr="0028464B">
        <w:rPr>
          <w:rtl/>
        </w:rPr>
        <w:t xml:space="preserve"> فمن موارد حماية ضحايا الجريمة </w:t>
      </w:r>
      <w:r>
        <w:rPr>
          <w:rtl/>
        </w:rPr>
        <w:t>الإيصاء ب</w:t>
      </w:r>
      <w:r w:rsidRPr="0028464B">
        <w:rPr>
          <w:rtl/>
        </w:rPr>
        <w:t>الطلاق للنساء اللّواتي يتعرّضن للأذى من قِب</w:t>
      </w:r>
      <w:r>
        <w:rPr>
          <w:rFonts w:hint="cs"/>
          <w:rtl/>
        </w:rPr>
        <w:t>َ</w:t>
      </w:r>
      <w:r w:rsidRPr="0028464B">
        <w:rPr>
          <w:rtl/>
        </w:rPr>
        <w:t>ل أزواجهن</w:t>
      </w:r>
      <w:r>
        <w:rPr>
          <w:rFonts w:hint="cs"/>
          <w:rtl/>
        </w:rPr>
        <w:t>ّ</w:t>
      </w:r>
      <w:r w:rsidRPr="0028464B">
        <w:rPr>
          <w:rtl/>
        </w:rPr>
        <w:t xml:space="preserve">، ويعتبرن ضحايا نوعاً ما. لقد سمح الإسلام للمرأة أن تطلب من </w:t>
      </w:r>
      <w:r w:rsidRPr="0028464B">
        <w:rPr>
          <w:rtl/>
        </w:rPr>
        <w:lastRenderedPageBreak/>
        <w:t>الحاكم إجبار زوجها على تطليقها إن</w:t>
      </w:r>
      <w:r>
        <w:rPr>
          <w:rFonts w:hint="cs"/>
          <w:rtl/>
        </w:rPr>
        <w:t>ْ</w:t>
      </w:r>
      <w:r w:rsidRPr="0028464B">
        <w:rPr>
          <w:rtl/>
        </w:rPr>
        <w:t xml:space="preserve"> لم ت</w:t>
      </w:r>
      <w:r>
        <w:rPr>
          <w:rFonts w:hint="cs"/>
          <w:rtl/>
        </w:rPr>
        <w:t>َ</w:t>
      </w:r>
      <w:r w:rsidRPr="0028464B">
        <w:rPr>
          <w:rtl/>
        </w:rPr>
        <w:t>ع</w:t>
      </w:r>
      <w:r>
        <w:rPr>
          <w:rFonts w:hint="cs"/>
          <w:rtl/>
        </w:rPr>
        <w:t>ُ</w:t>
      </w:r>
      <w:r w:rsidRPr="0028464B">
        <w:rPr>
          <w:rtl/>
        </w:rPr>
        <w:t>د</w:t>
      </w:r>
      <w:r>
        <w:rPr>
          <w:rFonts w:hint="cs"/>
          <w:rtl/>
        </w:rPr>
        <w:t>ْ</w:t>
      </w:r>
      <w:r w:rsidRPr="0028464B">
        <w:rPr>
          <w:rtl/>
        </w:rPr>
        <w:t xml:space="preserve"> تشعر بالأمان في الأسرة</w:t>
      </w:r>
      <w:r>
        <w:rPr>
          <w:rFonts w:hint="cs"/>
          <w:rtl/>
        </w:rPr>
        <w:t>،</w:t>
      </w:r>
      <w:r w:rsidRPr="0028464B">
        <w:rPr>
          <w:rtl/>
        </w:rPr>
        <w:t xml:space="preserve"> وكانت تخشى من وقوع الضرر الجسمي أو المعنوي لها</w:t>
      </w:r>
      <w:r w:rsidRPr="00086847">
        <w:rPr>
          <w:vertAlign w:val="superscript"/>
          <w:rtl/>
        </w:rPr>
        <w:t>(</w:t>
      </w:r>
      <w:r w:rsidRPr="00086847">
        <w:rPr>
          <w:vertAlign w:val="superscript"/>
          <w:rtl/>
        </w:rPr>
        <w:endnoteReference w:id="577"/>
      </w:r>
      <w:r w:rsidRPr="00086847">
        <w:rPr>
          <w:vertAlign w:val="superscript"/>
          <w:rtl/>
        </w:rPr>
        <w:t>)</w:t>
      </w:r>
      <w:r w:rsidRPr="0028464B">
        <w:rPr>
          <w:rtl/>
        </w:rPr>
        <w:t xml:space="preserve">. </w:t>
      </w:r>
      <w:r>
        <w:rPr>
          <w:rFonts w:hint="cs"/>
          <w:rtl/>
        </w:rPr>
        <w:t>و</w:t>
      </w:r>
      <w:r w:rsidRPr="0028464B">
        <w:rPr>
          <w:rtl/>
        </w:rPr>
        <w:t>بالنسبة للنفقة إذا لم يدفعها الزوج</w:t>
      </w:r>
      <w:r>
        <w:rPr>
          <w:rFonts w:hint="cs"/>
          <w:rtl/>
        </w:rPr>
        <w:t>،</w:t>
      </w:r>
      <w:r w:rsidRPr="0028464B">
        <w:rPr>
          <w:rtl/>
        </w:rPr>
        <w:t xml:space="preserve"> ولم يتمكّن الحاكم من إجباره على دفعها</w:t>
      </w:r>
      <w:r>
        <w:rPr>
          <w:rFonts w:hint="cs"/>
          <w:rtl/>
        </w:rPr>
        <w:t>،</w:t>
      </w:r>
      <w:r w:rsidRPr="0028464B">
        <w:rPr>
          <w:rtl/>
        </w:rPr>
        <w:t xml:space="preserve"> وأدّى إلى العسر والحرج بالنسبة للمرأة، يقوم القاضي بتطليق المرأة</w:t>
      </w:r>
      <w:r>
        <w:rPr>
          <w:rFonts w:hint="cs"/>
          <w:rtl/>
        </w:rPr>
        <w:t>،</w:t>
      </w:r>
      <w:r w:rsidRPr="0028464B">
        <w:rPr>
          <w:rtl/>
        </w:rPr>
        <w:t xml:space="preserve"> بناءً على طلبها. </w:t>
      </w:r>
      <w:r w:rsidR="00581B4F">
        <w:rPr>
          <w:rFonts w:hint="cs"/>
          <w:rtl/>
        </w:rPr>
        <w:t>وقد</w:t>
      </w:r>
      <w:r w:rsidRPr="0028464B">
        <w:rPr>
          <w:rtl/>
        </w:rPr>
        <w:t xml:space="preserve"> </w:t>
      </w:r>
      <w:r>
        <w:rPr>
          <w:rFonts w:hint="cs"/>
          <w:rtl/>
        </w:rPr>
        <w:t xml:space="preserve">عُدَّ ترك </w:t>
      </w:r>
      <w:r w:rsidRPr="0028464B">
        <w:rPr>
          <w:rtl/>
        </w:rPr>
        <w:t>النفقة في قانون العقوبات الإسلامي جريمة</w:t>
      </w:r>
      <w:r>
        <w:rPr>
          <w:rFonts w:hint="cs"/>
          <w:rtl/>
        </w:rPr>
        <w:t>ً</w:t>
      </w:r>
      <w:r w:rsidRPr="0028464B">
        <w:rPr>
          <w:rtl/>
        </w:rPr>
        <w:t xml:space="preserve"> ي</w:t>
      </w:r>
      <w:r>
        <w:rPr>
          <w:rFonts w:hint="cs"/>
          <w:rtl/>
        </w:rPr>
        <w:t>ُ</w:t>
      </w:r>
      <w:r w:rsidRPr="0028464B">
        <w:rPr>
          <w:rtl/>
        </w:rPr>
        <w:t>عاقَب عليها.</w:t>
      </w:r>
    </w:p>
    <w:p w:rsidR="00935AD1" w:rsidRDefault="00935AD1" w:rsidP="001D23BE">
      <w:pPr>
        <w:pStyle w:val="af3"/>
        <w:spacing w:line="430" w:lineRule="exact"/>
        <w:ind w:firstLine="562"/>
        <w:rPr>
          <w:rtl/>
        </w:rPr>
      </w:pPr>
      <w:r w:rsidRPr="0028464B">
        <w:rPr>
          <w:rtl/>
        </w:rPr>
        <w:t xml:space="preserve">لقد وافق التشريع الجنائي الإسلامي على اعتبار الطلاق </w:t>
      </w:r>
      <w:r>
        <w:rPr>
          <w:rFonts w:hint="cs"/>
          <w:rtl/>
        </w:rPr>
        <w:t>حلاًّ</w:t>
      </w:r>
      <w:r w:rsidRPr="0028464B">
        <w:rPr>
          <w:rtl/>
        </w:rPr>
        <w:t xml:space="preserve"> نهائي</w:t>
      </w:r>
      <w:r>
        <w:rPr>
          <w:rFonts w:hint="cs"/>
          <w:rtl/>
        </w:rPr>
        <w:t>ّاً</w:t>
      </w:r>
      <w:r w:rsidRPr="0028464B">
        <w:rPr>
          <w:rtl/>
        </w:rPr>
        <w:t xml:space="preserve"> للوقاية من الجريمة; لأنّه يؤكّد ـ من جهة ـ على حفظ الكيان الأسري بصفته العامل الرئيس في حفظ استقرار المجتمع وأوّل مركز للتربية الاجتماعيّة للفرد</w:t>
      </w:r>
      <w:r>
        <w:rPr>
          <w:rFonts w:hint="cs"/>
          <w:rtl/>
        </w:rPr>
        <w:t>،</w:t>
      </w:r>
      <w:r w:rsidRPr="0028464B">
        <w:rPr>
          <w:rtl/>
        </w:rPr>
        <w:t xml:space="preserve"> ويسعى لترسيخه عبر الأساليب المختلفة، ويذمّ ـ من جهة </w:t>
      </w:r>
      <w:r>
        <w:rPr>
          <w:rFonts w:hint="cs"/>
          <w:rtl/>
        </w:rPr>
        <w:t>أ</w:t>
      </w:r>
      <w:r w:rsidRPr="0028464B">
        <w:rPr>
          <w:rtl/>
        </w:rPr>
        <w:t>خرى ـ الطلاق</w:t>
      </w:r>
      <w:r>
        <w:rPr>
          <w:rFonts w:hint="cs"/>
          <w:rtl/>
        </w:rPr>
        <w:t>،</w:t>
      </w:r>
      <w:r w:rsidRPr="0028464B">
        <w:rPr>
          <w:rtl/>
        </w:rPr>
        <w:t xml:space="preserve"> ويعدّه أبغض الحلال عند الله تعالى</w:t>
      </w:r>
      <w:r w:rsidRPr="00086847">
        <w:rPr>
          <w:vertAlign w:val="superscript"/>
          <w:rtl/>
        </w:rPr>
        <w:t>(</w:t>
      </w:r>
      <w:r w:rsidRPr="00086847">
        <w:rPr>
          <w:vertAlign w:val="superscript"/>
          <w:rtl/>
        </w:rPr>
        <w:endnoteReference w:id="578"/>
      </w:r>
      <w:r w:rsidRPr="00086847">
        <w:rPr>
          <w:vertAlign w:val="superscript"/>
          <w:rtl/>
        </w:rPr>
        <w:t>)</w:t>
      </w:r>
      <w:r>
        <w:rPr>
          <w:rFonts w:hint="cs"/>
          <w:rtl/>
        </w:rPr>
        <w:t>.</w:t>
      </w:r>
      <w:r w:rsidRPr="0028464B">
        <w:rPr>
          <w:rtl/>
        </w:rPr>
        <w:t xml:space="preserve"> </w:t>
      </w:r>
    </w:p>
    <w:p w:rsidR="00935AD1" w:rsidRDefault="00935AD1" w:rsidP="001D23BE">
      <w:pPr>
        <w:pStyle w:val="af3"/>
        <w:spacing w:line="430" w:lineRule="exact"/>
        <w:ind w:firstLine="562"/>
        <w:rPr>
          <w:szCs w:val="24"/>
        </w:rPr>
      </w:pPr>
      <w:r>
        <w:rPr>
          <w:rFonts w:hint="cs"/>
          <w:rtl/>
        </w:rPr>
        <w:t xml:space="preserve">تتمحور </w:t>
      </w:r>
      <w:r w:rsidRPr="0028464B">
        <w:rPr>
          <w:rtl/>
        </w:rPr>
        <w:t>نظرة الإسلام في هذا المجال حول دفع الأفسد بالفاسد، ف</w:t>
      </w:r>
      <w:r>
        <w:rPr>
          <w:rtl/>
        </w:rPr>
        <w:t>يجيز ل</w:t>
      </w:r>
      <w:r w:rsidRPr="0028464B">
        <w:rPr>
          <w:rtl/>
        </w:rPr>
        <w:t xml:space="preserve">لمرأة في موارد العسر والحرج </w:t>
      </w:r>
      <w:r>
        <w:rPr>
          <w:rtl/>
        </w:rPr>
        <w:t xml:space="preserve">التقدّم </w:t>
      </w:r>
      <w:r w:rsidRPr="0028464B">
        <w:rPr>
          <w:rtl/>
        </w:rPr>
        <w:t xml:space="preserve">بطلب الطلاق. </w:t>
      </w:r>
      <w:r>
        <w:rPr>
          <w:rFonts w:hint="cs"/>
          <w:rtl/>
        </w:rPr>
        <w:t>و</w:t>
      </w:r>
      <w:r w:rsidRPr="0028464B">
        <w:rPr>
          <w:rtl/>
        </w:rPr>
        <w:t>طبعاً ليس كلّ طلاق باختيار الرجل مطلقاً</w:t>
      </w:r>
      <w:r>
        <w:rPr>
          <w:rFonts w:hint="cs"/>
          <w:rtl/>
        </w:rPr>
        <w:t>،</w:t>
      </w:r>
      <w:r w:rsidRPr="0028464B">
        <w:rPr>
          <w:rtl/>
        </w:rPr>
        <w:t xml:space="preserve"> كما نرى في الطلاق الخلعي والمباراة</w:t>
      </w:r>
      <w:r>
        <w:rPr>
          <w:rFonts w:hint="cs"/>
          <w:rtl/>
        </w:rPr>
        <w:t>؛</w:t>
      </w:r>
      <w:r w:rsidRPr="0028464B">
        <w:rPr>
          <w:rtl/>
        </w:rPr>
        <w:t xml:space="preserve"> ففي الأوّل إذا لم تكن المرأة راضية باستمرار الزوجيّة تستطيع أن تنفصل عنه </w:t>
      </w:r>
      <w:r>
        <w:rPr>
          <w:rtl/>
        </w:rPr>
        <w:t xml:space="preserve">ـ </w:t>
      </w:r>
      <w:r w:rsidRPr="0028464B">
        <w:rPr>
          <w:rtl/>
        </w:rPr>
        <w:t>وبتعبير الفقهاء</w:t>
      </w:r>
      <w:r>
        <w:rPr>
          <w:rFonts w:hint="cs"/>
          <w:rtl/>
        </w:rPr>
        <w:t>:</w:t>
      </w:r>
      <w:r w:rsidRPr="0028464B">
        <w:rPr>
          <w:rtl/>
        </w:rPr>
        <w:t xml:space="preserve"> تخلع نفسها </w:t>
      </w:r>
      <w:r>
        <w:rPr>
          <w:rtl/>
        </w:rPr>
        <w:t xml:space="preserve">ـ </w:t>
      </w:r>
      <w:r w:rsidRPr="0028464B">
        <w:rPr>
          <w:rtl/>
        </w:rPr>
        <w:t>مقابل التنازل عن كامل صداقها، وفي الطلاق الثاني (المباراة</w:t>
      </w:r>
      <w:r>
        <w:rPr>
          <w:rtl/>
        </w:rPr>
        <w:t xml:space="preserve">) حيث </w:t>
      </w:r>
      <w:r w:rsidRPr="0028464B">
        <w:rPr>
          <w:rtl/>
        </w:rPr>
        <w:t>يكون الطرفان غير راضي</w:t>
      </w:r>
      <w:r>
        <w:rPr>
          <w:rFonts w:hint="cs"/>
          <w:rtl/>
        </w:rPr>
        <w:t>ي</w:t>
      </w:r>
      <w:r w:rsidRPr="0028464B">
        <w:rPr>
          <w:rtl/>
        </w:rPr>
        <w:t>ن بالاستمرار يمكن للمرأة أن تنفصل مقابل التخلّي عن بعض المهر للزوج</w:t>
      </w:r>
      <w:r w:rsidRPr="00086847">
        <w:rPr>
          <w:vertAlign w:val="superscript"/>
          <w:rtl/>
        </w:rPr>
        <w:t>(</w:t>
      </w:r>
      <w:r w:rsidRPr="00086847">
        <w:rPr>
          <w:vertAlign w:val="superscript"/>
          <w:rtl/>
        </w:rPr>
        <w:endnoteReference w:id="579"/>
      </w:r>
      <w:r w:rsidRPr="00086847">
        <w:rPr>
          <w:vertAlign w:val="superscript"/>
          <w:rtl/>
        </w:rPr>
        <w:t>)</w:t>
      </w:r>
      <w:r>
        <w:rPr>
          <w:rFonts w:hint="cs"/>
          <w:rtl/>
        </w:rPr>
        <w:t>.</w:t>
      </w:r>
    </w:p>
    <w:p w:rsidR="00E43CBD" w:rsidRDefault="00E43CBD" w:rsidP="001D23BE">
      <w:pPr>
        <w:pStyle w:val="af3"/>
        <w:spacing w:line="430" w:lineRule="exact"/>
        <w:ind w:firstLine="562"/>
        <w:rPr>
          <w:rtl/>
        </w:rPr>
      </w:pPr>
    </w:p>
    <w:p w:rsidR="00935AD1" w:rsidRPr="00425AC1" w:rsidRDefault="00935AD1" w:rsidP="00E406C0">
      <w:pPr>
        <w:pStyle w:val="17"/>
        <w:rPr>
          <w:lang w:bidi="ar-SA"/>
        </w:rPr>
      </w:pPr>
      <w:r>
        <w:rPr>
          <w:rFonts w:hint="cs"/>
          <w:rtl/>
          <w:lang w:bidi="ar-SA"/>
        </w:rPr>
        <w:t>2ـ</w:t>
      </w:r>
      <w:r w:rsidRPr="00425AC1">
        <w:rPr>
          <w:rtl/>
          <w:lang w:bidi="ar-SA"/>
        </w:rPr>
        <w:t xml:space="preserve"> الأطفال</w:t>
      </w:r>
    </w:p>
    <w:p w:rsidR="00935AD1" w:rsidRPr="0028464B" w:rsidRDefault="00935AD1" w:rsidP="002A0215">
      <w:pPr>
        <w:pStyle w:val="af3"/>
        <w:spacing w:line="420" w:lineRule="exact"/>
        <w:ind w:firstLine="561"/>
        <w:rPr>
          <w:szCs w:val="24"/>
        </w:rPr>
      </w:pPr>
      <w:r w:rsidRPr="0028464B">
        <w:rPr>
          <w:rtl/>
        </w:rPr>
        <w:t>الأطفال والمراهقون</w:t>
      </w:r>
      <w:r>
        <w:rPr>
          <w:rFonts w:hint="cs"/>
          <w:rtl/>
        </w:rPr>
        <w:t>،</w:t>
      </w:r>
      <w:r w:rsidRPr="0028464B">
        <w:rPr>
          <w:rtl/>
        </w:rPr>
        <w:t xml:space="preserve"> ونظراً لأوضاعهم الجسميّة والشخصيّة</w:t>
      </w:r>
      <w:r>
        <w:rPr>
          <w:rFonts w:hint="cs"/>
          <w:rtl/>
        </w:rPr>
        <w:t>،</w:t>
      </w:r>
      <w:r w:rsidRPr="0028464B">
        <w:rPr>
          <w:rtl/>
        </w:rPr>
        <w:t xml:space="preserve"> عرضة للاستغلال والتجنّي. وحيث إنّ الجناة يبحثون عن الأهداف الضعيفة</w:t>
      </w:r>
      <w:r>
        <w:rPr>
          <w:rFonts w:hint="cs"/>
          <w:rtl/>
        </w:rPr>
        <w:t>؛</w:t>
      </w:r>
      <w:r w:rsidRPr="0028464B">
        <w:rPr>
          <w:rtl/>
        </w:rPr>
        <w:t xml:space="preserve"> لأنّها تحقّق لهم نسبة أكبر من النجاح</w:t>
      </w:r>
      <w:r>
        <w:rPr>
          <w:rFonts w:hint="cs"/>
          <w:rtl/>
        </w:rPr>
        <w:t>،</w:t>
      </w:r>
      <w:r w:rsidRPr="0028464B">
        <w:rPr>
          <w:rtl/>
        </w:rPr>
        <w:t xml:space="preserve"> وبأقلّ ما يمكن من الخطر، لذلك فإنّ عدم المحافظة على الأطفال، </w:t>
      </w:r>
      <w:r>
        <w:rPr>
          <w:rFonts w:hint="cs"/>
          <w:rtl/>
        </w:rPr>
        <w:t>و</w:t>
      </w:r>
      <w:r>
        <w:rPr>
          <w:rtl/>
        </w:rPr>
        <w:t>لاسيّما</w:t>
      </w:r>
      <w:r w:rsidRPr="0028464B">
        <w:rPr>
          <w:rtl/>
        </w:rPr>
        <w:t xml:space="preserve"> الأيتام وم</w:t>
      </w:r>
      <w:r>
        <w:rPr>
          <w:rFonts w:hint="cs"/>
          <w:rtl/>
        </w:rPr>
        <w:t>َ</w:t>
      </w:r>
      <w:r w:rsidRPr="0028464B">
        <w:rPr>
          <w:rtl/>
        </w:rPr>
        <w:t>ن</w:t>
      </w:r>
      <w:r>
        <w:rPr>
          <w:rFonts w:hint="cs"/>
          <w:rtl/>
        </w:rPr>
        <w:t>ْ</w:t>
      </w:r>
      <w:r w:rsidRPr="0028464B">
        <w:rPr>
          <w:rtl/>
        </w:rPr>
        <w:t xml:space="preserve"> لا قيّم لهم، ينجرّ إلى وقوعهم ضحايا للجنايات بأشكال مختلفة. فإذا كانت أموالهم بأيديهم كان</w:t>
      </w:r>
      <w:r>
        <w:rPr>
          <w:rtl/>
        </w:rPr>
        <w:t>ت</w:t>
      </w:r>
      <w:r w:rsidRPr="0028464B">
        <w:rPr>
          <w:rtl/>
        </w:rPr>
        <w:t xml:space="preserve"> عرضة للجرائم المختلفة.</w:t>
      </w:r>
    </w:p>
    <w:p w:rsidR="00935AD1" w:rsidRDefault="00935AD1" w:rsidP="001D23BE">
      <w:pPr>
        <w:pStyle w:val="af3"/>
        <w:spacing w:line="410" w:lineRule="exact"/>
        <w:ind w:firstLine="562"/>
        <w:rPr>
          <w:szCs w:val="24"/>
        </w:rPr>
      </w:pPr>
      <w:r w:rsidRPr="009073F4">
        <w:rPr>
          <w:rtl/>
        </w:rPr>
        <w:t>في التشريع الجنائي الإسلامي تحظى رعاية هذه الشريحة من المجتمع بأهمّية بالغة</w:t>
      </w:r>
      <w:r>
        <w:rPr>
          <w:rFonts w:hint="cs"/>
          <w:rtl/>
        </w:rPr>
        <w:t>،</w:t>
      </w:r>
      <w:r w:rsidRPr="009073F4">
        <w:rPr>
          <w:rtl/>
        </w:rPr>
        <w:t xml:space="preserve"> حتّى أنّه لا يجوز بيع مال اليتيم إلاّ بإجازة من وليّه، و</w:t>
      </w:r>
      <w:r>
        <w:rPr>
          <w:rFonts w:hint="cs"/>
          <w:rtl/>
        </w:rPr>
        <w:t>إذا لم يراعِ</w:t>
      </w:r>
      <w:r w:rsidRPr="009073F4">
        <w:rPr>
          <w:rtl/>
        </w:rPr>
        <w:t xml:space="preserve"> الوليّ مصالح </w:t>
      </w:r>
      <w:r w:rsidRPr="009073F4">
        <w:rPr>
          <w:rtl/>
        </w:rPr>
        <w:lastRenderedPageBreak/>
        <w:t>الطفل تسقط ولايته</w:t>
      </w:r>
      <w:r w:rsidRPr="00086847">
        <w:rPr>
          <w:vertAlign w:val="superscript"/>
          <w:rtl/>
        </w:rPr>
        <w:t>(</w:t>
      </w:r>
      <w:r w:rsidRPr="00086847">
        <w:rPr>
          <w:vertAlign w:val="superscript"/>
          <w:rtl/>
        </w:rPr>
        <w:endnoteReference w:id="580"/>
      </w:r>
      <w:r w:rsidRPr="00086847">
        <w:rPr>
          <w:vertAlign w:val="superscript"/>
          <w:rtl/>
        </w:rPr>
        <w:t>)</w:t>
      </w:r>
      <w:r>
        <w:rPr>
          <w:rFonts w:hint="cs"/>
          <w:rtl/>
        </w:rPr>
        <w:t>.</w:t>
      </w:r>
    </w:p>
    <w:p w:rsidR="00935AD1" w:rsidRDefault="00935AD1" w:rsidP="001D23BE">
      <w:pPr>
        <w:pStyle w:val="af3"/>
        <w:spacing w:line="410" w:lineRule="exact"/>
        <w:ind w:firstLine="562"/>
        <w:rPr>
          <w:szCs w:val="24"/>
        </w:rPr>
      </w:pPr>
      <w:r w:rsidRPr="0028464B">
        <w:rPr>
          <w:rtl/>
        </w:rPr>
        <w:t>في مجال حماية الأطفال الذين فقدوا أولياءهم</w:t>
      </w:r>
      <w:r>
        <w:rPr>
          <w:rFonts w:hint="cs"/>
          <w:rtl/>
        </w:rPr>
        <w:t>،</w:t>
      </w:r>
      <w:r w:rsidRPr="0028464B">
        <w:rPr>
          <w:rtl/>
        </w:rPr>
        <w:t xml:space="preserve"> وللحيلولة دون أيّ استغلال أو تصرّف سيّئ لأموالهم</w:t>
      </w:r>
      <w:r>
        <w:rPr>
          <w:rFonts w:hint="cs"/>
          <w:rtl/>
        </w:rPr>
        <w:t>،</w:t>
      </w:r>
      <w:r w:rsidRPr="0028464B">
        <w:rPr>
          <w:rtl/>
        </w:rPr>
        <w:t xml:space="preserve"> أو إلحاق حيف أو ميل بهم، يقول الله تعالى: </w:t>
      </w:r>
      <w:r w:rsidRPr="00476BFD">
        <w:rPr>
          <w:rFonts w:cs="Taher" w:hint="cs"/>
          <w:rtl/>
        </w:rPr>
        <w:t>{</w:t>
      </w:r>
      <w:r w:rsidRPr="0028464B">
        <w:rPr>
          <w:bCs/>
          <w:rtl/>
        </w:rPr>
        <w:t>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w:t>
      </w:r>
      <w:r w:rsidRPr="00AD218C">
        <w:rPr>
          <w:rFonts w:cs="Taher" w:hint="cs"/>
          <w:rtl/>
        </w:rPr>
        <w:t>}</w:t>
      </w:r>
      <w:r>
        <w:rPr>
          <w:bCs/>
          <w:rtl/>
        </w:rPr>
        <w:t xml:space="preserve"> </w:t>
      </w:r>
      <w:r w:rsidRPr="0028464B">
        <w:rPr>
          <w:rtl/>
        </w:rPr>
        <w:t>(النساء: 6</w:t>
      </w:r>
      <w:r>
        <w:rPr>
          <w:rtl/>
        </w:rPr>
        <w:t>).</w:t>
      </w:r>
    </w:p>
    <w:p w:rsidR="00935AD1" w:rsidRDefault="00935AD1" w:rsidP="001D23BE">
      <w:pPr>
        <w:pStyle w:val="af3"/>
        <w:spacing w:line="410" w:lineRule="exact"/>
        <w:ind w:firstLine="562"/>
        <w:rPr>
          <w:rtl/>
        </w:rPr>
      </w:pPr>
      <w:r w:rsidRPr="0028464B">
        <w:rPr>
          <w:rtl/>
        </w:rPr>
        <w:t>لقد تمّ التأكيد في هذه الآية الكريمة على نقطتين</w:t>
      </w:r>
      <w:r>
        <w:rPr>
          <w:rFonts w:hint="cs"/>
          <w:rtl/>
        </w:rPr>
        <w:t>:</w:t>
      </w:r>
    </w:p>
    <w:p w:rsidR="00935AD1" w:rsidRDefault="00935AD1" w:rsidP="001D23BE">
      <w:pPr>
        <w:pStyle w:val="af3"/>
        <w:spacing w:line="410" w:lineRule="exact"/>
        <w:ind w:firstLine="562"/>
        <w:rPr>
          <w:rtl/>
        </w:rPr>
      </w:pPr>
      <w:r w:rsidRPr="00160010">
        <w:rPr>
          <w:b/>
          <w:bCs/>
          <w:rtl/>
        </w:rPr>
        <w:t xml:space="preserve"> ال</w:t>
      </w:r>
      <w:r w:rsidRPr="00160010">
        <w:rPr>
          <w:rFonts w:hint="eastAsia"/>
          <w:b/>
          <w:bCs/>
          <w:rtl/>
        </w:rPr>
        <w:t>أ</w:t>
      </w:r>
      <w:r w:rsidRPr="00160010">
        <w:rPr>
          <w:b/>
          <w:bCs/>
          <w:rtl/>
        </w:rPr>
        <w:t>ولى:</w:t>
      </w:r>
      <w:r w:rsidRPr="0028464B">
        <w:rPr>
          <w:rtl/>
        </w:rPr>
        <w:t xml:space="preserve"> إحراز الرشد عند اليتيم</w:t>
      </w:r>
      <w:r>
        <w:rPr>
          <w:rFonts w:hint="cs"/>
          <w:rtl/>
        </w:rPr>
        <w:t>،</w:t>
      </w:r>
      <w:r w:rsidRPr="0028464B">
        <w:rPr>
          <w:rtl/>
        </w:rPr>
        <w:t xml:space="preserve"> وقدرته على إدارة أمواله</w:t>
      </w:r>
      <w:r>
        <w:rPr>
          <w:rFonts w:hint="cs"/>
          <w:rtl/>
        </w:rPr>
        <w:t>؛</w:t>
      </w:r>
      <w:r w:rsidRPr="0028464B">
        <w:rPr>
          <w:rtl/>
        </w:rPr>
        <w:t xml:space="preserve"> لئلاّ يساء استغلاله ماليّاً</w:t>
      </w:r>
      <w:r>
        <w:rPr>
          <w:rFonts w:hint="cs"/>
          <w:rtl/>
        </w:rPr>
        <w:t>.</w:t>
      </w:r>
    </w:p>
    <w:p w:rsidR="00935AD1" w:rsidRPr="0028464B" w:rsidRDefault="00935AD1" w:rsidP="001D23BE">
      <w:pPr>
        <w:pStyle w:val="af3"/>
        <w:spacing w:line="410" w:lineRule="exact"/>
        <w:ind w:firstLine="562"/>
        <w:rPr>
          <w:szCs w:val="24"/>
        </w:rPr>
      </w:pPr>
      <w:r w:rsidRPr="00160010">
        <w:rPr>
          <w:b/>
          <w:bCs/>
          <w:rtl/>
        </w:rPr>
        <w:t xml:space="preserve"> والثانية:</w:t>
      </w:r>
      <w:r w:rsidRPr="0028464B">
        <w:rPr>
          <w:rtl/>
        </w:rPr>
        <w:t xml:space="preserve"> ضرورة الاستشهاد حين تسوية الحساب وإعطاء اليتيم أمواله</w:t>
      </w:r>
      <w:r>
        <w:rPr>
          <w:rFonts w:hint="cs"/>
          <w:rtl/>
        </w:rPr>
        <w:t>؛</w:t>
      </w:r>
      <w:r w:rsidRPr="0028464B">
        <w:rPr>
          <w:rtl/>
        </w:rPr>
        <w:t xml:space="preserve"> ليحال دون تضييع حقوقه</w:t>
      </w:r>
      <w:r>
        <w:rPr>
          <w:rFonts w:hint="cs"/>
          <w:rtl/>
        </w:rPr>
        <w:t>،</w:t>
      </w:r>
      <w:r w:rsidRPr="0028464B">
        <w:rPr>
          <w:rtl/>
        </w:rPr>
        <w:t xml:space="preserve"> ولئلاّ يتّهم مؤتي الأموال أيضاً</w:t>
      </w:r>
      <w:r>
        <w:rPr>
          <w:rtl/>
        </w:rPr>
        <w:t>.</w:t>
      </w:r>
    </w:p>
    <w:p w:rsidR="001C7277" w:rsidRDefault="00935AD1" w:rsidP="001D23BE">
      <w:pPr>
        <w:pStyle w:val="af3"/>
        <w:spacing w:line="410" w:lineRule="exact"/>
        <w:ind w:firstLine="562"/>
        <w:rPr>
          <w:rtl/>
        </w:rPr>
      </w:pPr>
      <w:r w:rsidRPr="0028464B">
        <w:rPr>
          <w:rtl/>
        </w:rPr>
        <w:t xml:space="preserve">إذا شاعت التصرّفات المضرّة ضدّ الأطفال يتّخذ المشرّع خطوات إزاء </w:t>
      </w:r>
      <w:r>
        <w:rPr>
          <w:rtl/>
        </w:rPr>
        <w:t>ج</w:t>
      </w:r>
      <w:r w:rsidRPr="0028464B">
        <w:rPr>
          <w:rtl/>
        </w:rPr>
        <w:t>رميّة هذه الأعمال</w:t>
      </w:r>
      <w:r>
        <w:rPr>
          <w:rFonts w:hint="cs"/>
          <w:rtl/>
        </w:rPr>
        <w:t>،</w:t>
      </w:r>
      <w:r w:rsidR="00581B4F">
        <w:rPr>
          <w:rFonts w:hint="cs"/>
          <w:rtl/>
        </w:rPr>
        <w:t xml:space="preserve"> </w:t>
      </w:r>
      <w:r>
        <w:rPr>
          <w:rFonts w:hint="cs"/>
          <w:rtl/>
        </w:rPr>
        <w:t>و</w:t>
      </w:r>
      <w:r>
        <w:rPr>
          <w:rtl/>
        </w:rPr>
        <w:t>لاسيّما</w:t>
      </w:r>
      <w:r w:rsidRPr="0028464B">
        <w:rPr>
          <w:rtl/>
        </w:rPr>
        <w:t xml:space="preserve"> مرتكبيها، وأخرى لحماية الأطفال ووقايتهم من الضرر الجنائي. وبعد تشخيص التصرّفات المنشئة للضرر ضدّ الأطفال</w:t>
      </w:r>
      <w:r>
        <w:rPr>
          <w:rFonts w:hint="cs"/>
          <w:rtl/>
        </w:rPr>
        <w:t>،</w:t>
      </w:r>
      <w:r w:rsidRPr="0028464B">
        <w:rPr>
          <w:rtl/>
        </w:rPr>
        <w:t xml:space="preserve"> والتي لها أثر مباشر في التضرّر، تأتي الخطوة التالية</w:t>
      </w:r>
      <w:r>
        <w:rPr>
          <w:rFonts w:hint="cs"/>
          <w:rtl/>
        </w:rPr>
        <w:t>،</w:t>
      </w:r>
      <w:r w:rsidRPr="0028464B">
        <w:rPr>
          <w:rtl/>
        </w:rPr>
        <w:t xml:space="preserve"> وهي تشديد العقوبات </w:t>
      </w:r>
      <w:r>
        <w:rPr>
          <w:rFonts w:hint="cs"/>
          <w:rtl/>
        </w:rPr>
        <w:t xml:space="preserve">في </w:t>
      </w:r>
      <w:r w:rsidRPr="0028464B">
        <w:rPr>
          <w:rtl/>
        </w:rPr>
        <w:t>حقّ المرتكبين لهذا النوع من الجرائم</w:t>
      </w:r>
      <w:r>
        <w:rPr>
          <w:rFonts w:hint="cs"/>
          <w:rtl/>
        </w:rPr>
        <w:t>؛</w:t>
      </w:r>
      <w:r w:rsidRPr="0028464B">
        <w:rPr>
          <w:rtl/>
        </w:rPr>
        <w:t xml:space="preserve"> من أجل حماية الأطفال. </w:t>
      </w:r>
      <w:r>
        <w:rPr>
          <w:rFonts w:hint="cs"/>
          <w:rtl/>
        </w:rPr>
        <w:t>و</w:t>
      </w:r>
      <w:r w:rsidRPr="0028464B">
        <w:rPr>
          <w:rtl/>
        </w:rPr>
        <w:t>بناءً على هذا فإنّ ردّ فعل المجتمع إزاء الأشخاص الذين يرتكبون مثل هذه الجرائم ينبغي أن يكون شديداً</w:t>
      </w:r>
      <w:r>
        <w:rPr>
          <w:rFonts w:hint="cs"/>
          <w:rtl/>
        </w:rPr>
        <w:t>؛</w:t>
      </w:r>
      <w:r w:rsidRPr="0028464B">
        <w:rPr>
          <w:rtl/>
        </w:rPr>
        <w:t xml:space="preserve"> ليتمّ القضاء ـ عن هذا الطريق ـ على مثل هذه التصرّفات</w:t>
      </w:r>
      <w:r w:rsidRPr="00086847">
        <w:rPr>
          <w:vertAlign w:val="superscript"/>
          <w:rtl/>
        </w:rPr>
        <w:t>(</w:t>
      </w:r>
      <w:r w:rsidRPr="00086847">
        <w:rPr>
          <w:vertAlign w:val="superscript"/>
          <w:rtl/>
        </w:rPr>
        <w:endnoteReference w:id="581"/>
      </w:r>
      <w:r w:rsidRPr="00086847">
        <w:rPr>
          <w:vertAlign w:val="superscript"/>
          <w:rtl/>
        </w:rPr>
        <w:t>)</w:t>
      </w:r>
      <w:r w:rsidR="001458CD">
        <w:rPr>
          <w:rtl/>
        </w:rPr>
        <w:t>.</w:t>
      </w:r>
    </w:p>
    <w:p w:rsidR="006E3449" w:rsidRPr="0028464B" w:rsidRDefault="006E3449" w:rsidP="001D23BE">
      <w:pPr>
        <w:pStyle w:val="af3"/>
        <w:spacing w:line="410" w:lineRule="exact"/>
        <w:ind w:firstLine="562"/>
        <w:rPr>
          <w:szCs w:val="24"/>
        </w:rPr>
      </w:pPr>
    </w:p>
    <w:p w:rsidR="001C7277" w:rsidRPr="00A02E8A" w:rsidRDefault="001C7277" w:rsidP="00E406C0">
      <w:pPr>
        <w:pStyle w:val="17"/>
        <w:rPr>
          <w:lang w:bidi="ar-SA"/>
        </w:rPr>
      </w:pPr>
      <w:r w:rsidRPr="00A02E8A">
        <w:rPr>
          <w:rtl/>
          <w:lang w:bidi="ar-SA"/>
        </w:rPr>
        <w:t xml:space="preserve">ز ـ </w:t>
      </w:r>
      <w:r>
        <w:rPr>
          <w:rtl/>
          <w:lang w:bidi="ar-SA"/>
        </w:rPr>
        <w:t>ن</w:t>
      </w:r>
      <w:r w:rsidRPr="00A02E8A">
        <w:rPr>
          <w:rtl/>
          <w:lang w:bidi="ar-SA"/>
        </w:rPr>
        <w:t>ت</w:t>
      </w:r>
      <w:r>
        <w:rPr>
          <w:rtl/>
          <w:lang w:bidi="ar-SA"/>
        </w:rPr>
        <w:t>ي</w:t>
      </w:r>
      <w:r w:rsidRPr="00A02E8A">
        <w:rPr>
          <w:rtl/>
          <w:lang w:bidi="ar-SA"/>
        </w:rPr>
        <w:t>ج</w:t>
      </w:r>
      <w:r>
        <w:rPr>
          <w:rtl/>
          <w:lang w:bidi="ar-SA"/>
        </w:rPr>
        <w:t>ة البحث</w:t>
      </w:r>
    </w:p>
    <w:p w:rsidR="001C7277" w:rsidRPr="0028464B" w:rsidRDefault="001C7277" w:rsidP="001D23BE">
      <w:pPr>
        <w:pStyle w:val="af3"/>
        <w:spacing w:line="410" w:lineRule="exact"/>
        <w:ind w:firstLine="562"/>
        <w:rPr>
          <w:szCs w:val="24"/>
        </w:rPr>
      </w:pPr>
      <w:r w:rsidRPr="0028464B">
        <w:rPr>
          <w:rtl/>
        </w:rPr>
        <w:t>من وجهة نظر التشريع الجنائي الإسلامي يعدّ الاهتمام بالمجني</w:t>
      </w:r>
      <w:r w:rsidR="00CA59CF">
        <w:rPr>
          <w:rFonts w:hint="cs"/>
          <w:rtl/>
        </w:rPr>
        <w:t>ّ</w:t>
      </w:r>
      <w:r w:rsidRPr="0028464B">
        <w:rPr>
          <w:rtl/>
        </w:rPr>
        <w:t xml:space="preserve"> عليه في العمليّة الجزائيّة أمراً ضروريّاً لابدّ منه. ولا يمكن الوصول إلى هذا الهدف</w:t>
      </w:r>
      <w:r w:rsidR="00CA59CF">
        <w:rPr>
          <w:rFonts w:hint="cs"/>
          <w:rtl/>
        </w:rPr>
        <w:t>،</w:t>
      </w:r>
      <w:r w:rsidRPr="0028464B">
        <w:rPr>
          <w:rtl/>
        </w:rPr>
        <w:t xml:space="preserve"> والذي يعني وجود الأمن في المجتمع</w:t>
      </w:r>
      <w:r w:rsidR="00CA59CF">
        <w:rPr>
          <w:rFonts w:hint="cs"/>
          <w:rtl/>
        </w:rPr>
        <w:t>،</w:t>
      </w:r>
      <w:r w:rsidRPr="0028464B">
        <w:rPr>
          <w:rtl/>
        </w:rPr>
        <w:t xml:space="preserve"> وزوال ا</w:t>
      </w:r>
      <w:r>
        <w:rPr>
          <w:rtl/>
        </w:rPr>
        <w:t>لخوف من التضرّر الجنائي،</w:t>
      </w:r>
      <w:r w:rsidRPr="0028464B">
        <w:rPr>
          <w:rtl/>
        </w:rPr>
        <w:t xml:space="preserve"> دون الالتفات إلى المجني</w:t>
      </w:r>
      <w:r w:rsidR="00CA59CF">
        <w:rPr>
          <w:rFonts w:hint="cs"/>
          <w:rtl/>
        </w:rPr>
        <w:t>ّ</w:t>
      </w:r>
      <w:r w:rsidRPr="0028464B">
        <w:rPr>
          <w:rtl/>
        </w:rPr>
        <w:t xml:space="preserve"> عليهم وضحايا الجرائم.</w:t>
      </w:r>
    </w:p>
    <w:p w:rsidR="00454A3A" w:rsidRDefault="00454A3A" w:rsidP="001D23BE">
      <w:pPr>
        <w:pStyle w:val="af3"/>
        <w:spacing w:line="410" w:lineRule="exact"/>
        <w:ind w:firstLine="562"/>
        <w:rPr>
          <w:rtl/>
        </w:rPr>
      </w:pPr>
      <w:r>
        <w:rPr>
          <w:rFonts w:hint="cs"/>
          <w:rtl/>
        </w:rPr>
        <w:t>و</w:t>
      </w:r>
      <w:r w:rsidR="001C7277" w:rsidRPr="0028464B">
        <w:rPr>
          <w:rtl/>
        </w:rPr>
        <w:t>للوصول إلى هذه ال</w:t>
      </w:r>
      <w:r>
        <w:rPr>
          <w:rFonts w:hint="cs"/>
          <w:rtl/>
        </w:rPr>
        <w:t>أ</w:t>
      </w:r>
      <w:r w:rsidR="001C7277" w:rsidRPr="0028464B">
        <w:rPr>
          <w:rtl/>
        </w:rPr>
        <w:t>منية والطموح يُقترح</w:t>
      </w:r>
      <w:r>
        <w:rPr>
          <w:rFonts w:hint="cs"/>
          <w:rtl/>
        </w:rPr>
        <w:t>:</w:t>
      </w:r>
    </w:p>
    <w:p w:rsidR="001C7277" w:rsidRPr="0028464B" w:rsidRDefault="00160010" w:rsidP="001D23BE">
      <w:pPr>
        <w:pStyle w:val="af3"/>
        <w:spacing w:line="420" w:lineRule="exact"/>
        <w:ind w:firstLine="562"/>
        <w:rPr>
          <w:szCs w:val="24"/>
        </w:rPr>
      </w:pPr>
      <w:r w:rsidRPr="00160010">
        <w:rPr>
          <w:rFonts w:hint="eastAsia"/>
          <w:b/>
          <w:bCs/>
          <w:rtl/>
        </w:rPr>
        <w:lastRenderedPageBreak/>
        <w:t>أولاً</w:t>
      </w:r>
      <w:r w:rsidRPr="00160010">
        <w:rPr>
          <w:b/>
          <w:bCs/>
          <w:rtl/>
        </w:rPr>
        <w:t>:</w:t>
      </w:r>
      <w:r w:rsidR="001C7277" w:rsidRPr="0028464B">
        <w:rPr>
          <w:rtl/>
        </w:rPr>
        <w:t xml:space="preserve"> أن لا نسمح بإضعاف الثقافة الإسلاميّة الغنيّة والقيّمة</w:t>
      </w:r>
      <w:r w:rsidR="00454A3A">
        <w:rPr>
          <w:rFonts w:hint="cs"/>
          <w:rtl/>
        </w:rPr>
        <w:t>،</w:t>
      </w:r>
      <w:r w:rsidR="001C7277" w:rsidRPr="0028464B">
        <w:rPr>
          <w:rtl/>
        </w:rPr>
        <w:t xml:space="preserve"> وحلول الثقافة العلمانيّة واللادينيّة البائسة</w:t>
      </w:r>
      <w:r w:rsidR="001C7277">
        <w:rPr>
          <w:rtl/>
        </w:rPr>
        <w:t xml:space="preserve"> محلهّا</w:t>
      </w:r>
      <w:r w:rsidR="001C7277" w:rsidRPr="0028464B">
        <w:rPr>
          <w:rtl/>
        </w:rPr>
        <w:t>; لأنّ القيم الإسلاميّة السائدة في المجتمع</w:t>
      </w:r>
      <w:r w:rsidR="00454A3A">
        <w:rPr>
          <w:rFonts w:hint="cs"/>
          <w:rtl/>
        </w:rPr>
        <w:t>،</w:t>
      </w:r>
      <w:r w:rsidR="001C7277" w:rsidRPr="0028464B">
        <w:rPr>
          <w:rtl/>
        </w:rPr>
        <w:t xml:space="preserve"> كقيمة الأخوّة</w:t>
      </w:r>
      <w:r w:rsidR="00454A3A">
        <w:rPr>
          <w:rFonts w:hint="cs"/>
          <w:rtl/>
        </w:rPr>
        <w:t>،</w:t>
      </w:r>
      <w:r w:rsidR="001C7277" w:rsidRPr="0028464B">
        <w:rPr>
          <w:rtl/>
        </w:rPr>
        <w:t xml:space="preserve"> والمواساة</w:t>
      </w:r>
      <w:r w:rsidR="00454A3A">
        <w:rPr>
          <w:rFonts w:hint="cs"/>
          <w:rtl/>
        </w:rPr>
        <w:t>،</w:t>
      </w:r>
      <w:r w:rsidR="001C7277" w:rsidRPr="0028464B">
        <w:rPr>
          <w:rtl/>
        </w:rPr>
        <w:t xml:space="preserve"> والتعاطف</w:t>
      </w:r>
      <w:r w:rsidR="00454A3A">
        <w:rPr>
          <w:rFonts w:hint="cs"/>
          <w:rtl/>
        </w:rPr>
        <w:t>،</w:t>
      </w:r>
      <w:r w:rsidR="001C7277" w:rsidRPr="0028464B">
        <w:rPr>
          <w:rtl/>
        </w:rPr>
        <w:t xml:space="preserve"> واحترام الجار</w:t>
      </w:r>
      <w:r w:rsidR="00454A3A">
        <w:rPr>
          <w:rFonts w:hint="cs"/>
          <w:rtl/>
        </w:rPr>
        <w:t>،</w:t>
      </w:r>
      <w:r w:rsidR="001C7277" w:rsidRPr="0028464B">
        <w:rPr>
          <w:rtl/>
        </w:rPr>
        <w:t xml:space="preserve"> والشعور بالمسؤوليّة إزاء سعادة الآخرين وشقائهم</w:t>
      </w:r>
      <w:r w:rsidR="00454A3A">
        <w:rPr>
          <w:rFonts w:hint="cs"/>
          <w:rtl/>
        </w:rPr>
        <w:t>،</w:t>
      </w:r>
      <w:r w:rsidR="001C7277" w:rsidRPr="0028464B">
        <w:rPr>
          <w:rtl/>
        </w:rPr>
        <w:t xml:space="preserve"> وآلاف التعاليم الدينيّة الأخرى</w:t>
      </w:r>
      <w:r w:rsidR="00454A3A">
        <w:rPr>
          <w:rFonts w:hint="cs"/>
          <w:rtl/>
        </w:rPr>
        <w:t>،</w:t>
      </w:r>
      <w:r w:rsidR="001C7277" w:rsidRPr="0028464B">
        <w:rPr>
          <w:rtl/>
        </w:rPr>
        <w:t xml:space="preserve"> تبعث على بناء المجتمع وفق أسس صحيحة</w:t>
      </w:r>
      <w:r w:rsidR="00454A3A">
        <w:rPr>
          <w:rFonts w:hint="cs"/>
          <w:rtl/>
        </w:rPr>
        <w:t>،</w:t>
      </w:r>
      <w:r w:rsidR="001C7277" w:rsidRPr="0028464B">
        <w:rPr>
          <w:rtl/>
        </w:rPr>
        <w:t xml:space="preserve"> وأن تثمر حلول التشريعات الجنائيّة</w:t>
      </w:r>
      <w:r w:rsidR="00454A3A">
        <w:rPr>
          <w:rFonts w:hint="cs"/>
          <w:rtl/>
        </w:rPr>
        <w:t>،</w:t>
      </w:r>
      <w:r w:rsidR="001C7277" w:rsidRPr="0028464B">
        <w:rPr>
          <w:rtl/>
        </w:rPr>
        <w:t xml:space="preserve"> ومن ثمّ تصل الجريمة إلى أدنى مستوياتها.</w:t>
      </w:r>
    </w:p>
    <w:p w:rsidR="001C7277" w:rsidRPr="0028464B" w:rsidRDefault="00160010" w:rsidP="001D23BE">
      <w:pPr>
        <w:pStyle w:val="af3"/>
        <w:spacing w:line="420" w:lineRule="exact"/>
        <w:ind w:firstLine="562"/>
        <w:rPr>
          <w:szCs w:val="24"/>
        </w:rPr>
      </w:pPr>
      <w:r w:rsidRPr="00160010">
        <w:rPr>
          <w:rFonts w:hint="eastAsia"/>
          <w:b/>
          <w:bCs/>
          <w:rtl/>
        </w:rPr>
        <w:t>ثانياً</w:t>
      </w:r>
      <w:r w:rsidRPr="00160010">
        <w:rPr>
          <w:b/>
          <w:bCs/>
          <w:rtl/>
        </w:rPr>
        <w:t>:</w:t>
      </w:r>
      <w:r w:rsidR="001C7277" w:rsidRPr="0028464B">
        <w:rPr>
          <w:rtl/>
        </w:rPr>
        <w:t xml:space="preserve"> علينا العمل على إزالة أرضيّة وقوع الجريمة في المجتمع</w:t>
      </w:r>
      <w:r w:rsidR="00454A3A">
        <w:rPr>
          <w:rFonts w:hint="cs"/>
          <w:rtl/>
        </w:rPr>
        <w:t>،</w:t>
      </w:r>
      <w:r w:rsidR="001C7277" w:rsidRPr="0028464B">
        <w:rPr>
          <w:rtl/>
        </w:rPr>
        <w:t xml:space="preserve"> كما رأينا نماذج من ذلك في التشريع الجنائي الإسلامي</w:t>
      </w:r>
      <w:r w:rsidR="00432027">
        <w:rPr>
          <w:rFonts w:hint="cs"/>
          <w:rtl/>
        </w:rPr>
        <w:t>،</w:t>
      </w:r>
      <w:r w:rsidR="001C7277" w:rsidRPr="0028464B">
        <w:rPr>
          <w:rtl/>
        </w:rPr>
        <w:t xml:space="preserve"> </w:t>
      </w:r>
      <w:r w:rsidR="00454A3A">
        <w:rPr>
          <w:rFonts w:hint="cs"/>
          <w:rtl/>
        </w:rPr>
        <w:t>و</w:t>
      </w:r>
      <w:r w:rsidR="001C7277" w:rsidRPr="0028464B">
        <w:rPr>
          <w:rtl/>
        </w:rPr>
        <w:t>خاصّة في مجال الفئات الخاصّة من الضحايا. و</w:t>
      </w:r>
      <w:r w:rsidR="00432027">
        <w:rPr>
          <w:rFonts w:hint="cs"/>
          <w:rtl/>
        </w:rPr>
        <w:t>يب</w:t>
      </w:r>
      <w:r w:rsidR="00454A3A">
        <w:rPr>
          <w:rFonts w:hint="cs"/>
          <w:rtl/>
        </w:rPr>
        <w:t xml:space="preserve">دأ </w:t>
      </w:r>
      <w:r w:rsidR="001C7277" w:rsidRPr="0028464B">
        <w:rPr>
          <w:rtl/>
        </w:rPr>
        <w:t>تغيير هذه الأرضيّة من السيطرة على الجناة بدنيّاً، و</w:t>
      </w:r>
      <w:r w:rsidR="00454A3A">
        <w:rPr>
          <w:rFonts w:hint="cs"/>
          <w:rtl/>
        </w:rPr>
        <w:t>إ</w:t>
      </w:r>
      <w:r w:rsidR="001C7277" w:rsidRPr="0028464B">
        <w:rPr>
          <w:rtl/>
        </w:rPr>
        <w:t>لكترونيّاً</w:t>
      </w:r>
      <w:r w:rsidR="00454A3A">
        <w:rPr>
          <w:rFonts w:hint="cs"/>
          <w:rtl/>
        </w:rPr>
        <w:t>،</w:t>
      </w:r>
      <w:r w:rsidR="001C7277" w:rsidRPr="0028464B">
        <w:rPr>
          <w:rtl/>
        </w:rPr>
        <w:t xml:space="preserve"> وبوليسيّاً، ويشمل حتّى تغيير الظروف الفيزيائيّة للبيئة</w:t>
      </w:r>
      <w:r w:rsidR="00454A3A">
        <w:rPr>
          <w:rFonts w:hint="cs"/>
          <w:rtl/>
        </w:rPr>
        <w:t>،</w:t>
      </w:r>
      <w:r w:rsidR="001C7277" w:rsidRPr="0028464B">
        <w:rPr>
          <w:rtl/>
        </w:rPr>
        <w:t xml:space="preserve"> مثل</w:t>
      </w:r>
      <w:r w:rsidR="00454A3A">
        <w:rPr>
          <w:rFonts w:hint="cs"/>
          <w:rtl/>
        </w:rPr>
        <w:t>:</w:t>
      </w:r>
      <w:r w:rsidR="001C7277" w:rsidRPr="0028464B">
        <w:rPr>
          <w:rtl/>
        </w:rPr>
        <w:t xml:space="preserve"> تصاميم الطرق والشوارع والأبنية</w:t>
      </w:r>
      <w:r w:rsidR="00454A3A">
        <w:rPr>
          <w:rFonts w:hint="cs"/>
          <w:rtl/>
        </w:rPr>
        <w:t>،</w:t>
      </w:r>
      <w:r w:rsidR="001C7277" w:rsidRPr="0028464B">
        <w:rPr>
          <w:rtl/>
        </w:rPr>
        <w:t xml:space="preserve"> وبشكل عام كلّ نوع من التغيير في المحيط</w:t>
      </w:r>
      <w:r w:rsidR="00454A3A">
        <w:rPr>
          <w:rFonts w:hint="cs"/>
          <w:rtl/>
        </w:rPr>
        <w:t>؛</w:t>
      </w:r>
      <w:r w:rsidR="001C7277" w:rsidRPr="0028464B">
        <w:rPr>
          <w:rtl/>
        </w:rPr>
        <w:t xml:space="preserve"> بهدف تقليل حصول الجريمة والتضرّر الجنائي. ومن الخطوات المهمّة التي يمكن أن تتّخذ في هذا المجال أيضاً المحافظة على الأهداف التي يتعقّبها الجناة عادةً، و</w:t>
      </w:r>
      <w:r w:rsidR="001C7277">
        <w:rPr>
          <w:rtl/>
        </w:rPr>
        <w:t>جعل ا</w:t>
      </w:r>
      <w:r w:rsidR="001C7277" w:rsidRPr="0028464B">
        <w:rPr>
          <w:rtl/>
        </w:rPr>
        <w:t>لأموال</w:t>
      </w:r>
      <w:r w:rsidR="001C7277">
        <w:rPr>
          <w:rtl/>
        </w:rPr>
        <w:t xml:space="preserve"> في مكان آمن</w:t>
      </w:r>
      <w:r w:rsidR="001C7277" w:rsidRPr="0028464B">
        <w:rPr>
          <w:rtl/>
        </w:rPr>
        <w:t>، والمحافظة على الأفراد الذين هم أكثر عرضة للوقوع ضحايا الجريمة</w:t>
      </w:r>
      <w:r w:rsidR="001C7277">
        <w:rPr>
          <w:rtl/>
        </w:rPr>
        <w:t>، إضافة</w:t>
      </w:r>
      <w:r w:rsidR="00454A3A">
        <w:rPr>
          <w:rFonts w:hint="cs"/>
          <w:rtl/>
        </w:rPr>
        <w:t>ً</w:t>
      </w:r>
      <w:r w:rsidR="001C7277">
        <w:rPr>
          <w:rtl/>
        </w:rPr>
        <w:t xml:space="preserve"> إلى </w:t>
      </w:r>
      <w:r w:rsidR="001C7277" w:rsidRPr="0028464B">
        <w:rPr>
          <w:rtl/>
        </w:rPr>
        <w:t>بثّ الوعي</w:t>
      </w:r>
      <w:r w:rsidR="001C7277">
        <w:rPr>
          <w:rtl/>
        </w:rPr>
        <w:t xml:space="preserve"> بينهم. هذه الأ</w:t>
      </w:r>
      <w:r w:rsidR="001C7277" w:rsidRPr="0028464B">
        <w:rPr>
          <w:rtl/>
        </w:rPr>
        <w:t>مور من شأنها أن تقلّل الدافع</w:t>
      </w:r>
      <w:r w:rsidR="00C45175">
        <w:rPr>
          <w:rFonts w:hint="cs"/>
          <w:rtl/>
        </w:rPr>
        <w:t>،</w:t>
      </w:r>
      <w:r w:rsidR="001C7277" w:rsidRPr="0028464B">
        <w:rPr>
          <w:rtl/>
        </w:rPr>
        <w:t xml:space="preserve"> والتسويل النفسي</w:t>
      </w:r>
      <w:r w:rsidR="00C45175">
        <w:rPr>
          <w:rFonts w:hint="cs"/>
          <w:rtl/>
        </w:rPr>
        <w:t>،</w:t>
      </w:r>
      <w:r w:rsidR="001C7277" w:rsidRPr="0028464B">
        <w:rPr>
          <w:rtl/>
        </w:rPr>
        <w:t xml:space="preserve"> أو القدرة</w:t>
      </w:r>
      <w:r w:rsidR="00C45175">
        <w:rPr>
          <w:rFonts w:hint="cs"/>
          <w:rtl/>
        </w:rPr>
        <w:t>،</w:t>
      </w:r>
      <w:r w:rsidR="001C7277" w:rsidRPr="0028464B">
        <w:rPr>
          <w:rtl/>
        </w:rPr>
        <w:t xml:space="preserve"> لدى المجرمين في تحقيق أهدافهم الإجراميّة.</w:t>
      </w:r>
    </w:p>
    <w:p w:rsidR="0019703B" w:rsidRDefault="00160010" w:rsidP="001D23BE">
      <w:pPr>
        <w:pStyle w:val="af3"/>
        <w:spacing w:line="420" w:lineRule="exact"/>
        <w:ind w:firstLine="562"/>
        <w:rPr>
          <w:szCs w:val="24"/>
        </w:rPr>
      </w:pPr>
      <w:r w:rsidRPr="00160010">
        <w:rPr>
          <w:rFonts w:hint="eastAsia"/>
          <w:b/>
          <w:bCs/>
          <w:rtl/>
        </w:rPr>
        <w:t>وثالثاً</w:t>
      </w:r>
      <w:r w:rsidRPr="00160010">
        <w:rPr>
          <w:b/>
          <w:bCs/>
          <w:rtl/>
        </w:rPr>
        <w:t>:</w:t>
      </w:r>
      <w:r w:rsidR="001C7277" w:rsidRPr="0028464B">
        <w:rPr>
          <w:rtl/>
        </w:rPr>
        <w:t xml:space="preserve"> ينبغي تبنّي سياسة عقوبات جنائيّة منسجمة </w:t>
      </w:r>
      <w:r w:rsidR="00C45175">
        <w:rPr>
          <w:rFonts w:hint="cs"/>
          <w:rtl/>
        </w:rPr>
        <w:t>و</w:t>
      </w:r>
      <w:r w:rsidR="001C7277" w:rsidRPr="0028464B">
        <w:rPr>
          <w:rtl/>
        </w:rPr>
        <w:t xml:space="preserve">منطقيّة </w:t>
      </w:r>
      <w:r w:rsidR="00C45175">
        <w:rPr>
          <w:rFonts w:hint="cs"/>
          <w:rtl/>
        </w:rPr>
        <w:t>و</w:t>
      </w:r>
      <w:r w:rsidR="001C7277" w:rsidRPr="0028464B">
        <w:rPr>
          <w:rtl/>
        </w:rPr>
        <w:t>موزونة</w:t>
      </w:r>
      <w:r w:rsidR="00C45175">
        <w:rPr>
          <w:rFonts w:hint="cs"/>
          <w:rtl/>
        </w:rPr>
        <w:t>،</w:t>
      </w:r>
      <w:r w:rsidR="001C7277" w:rsidRPr="0028464B">
        <w:rPr>
          <w:rtl/>
        </w:rPr>
        <w:t xml:space="preserve"> تنظر إلى المجني</w:t>
      </w:r>
      <w:r w:rsidR="00C45175">
        <w:rPr>
          <w:rFonts w:hint="cs"/>
          <w:rtl/>
        </w:rPr>
        <w:t>ّ</w:t>
      </w:r>
      <w:r w:rsidR="001C7277" w:rsidRPr="0028464B">
        <w:rPr>
          <w:rtl/>
        </w:rPr>
        <w:t xml:space="preserve"> عليه كعنصر إنساني مهمّ في عمليّة وقوع الجريمة، الأمر الذي يقلّل من معدّلات التضرّر الجنائي</w:t>
      </w:r>
      <w:r w:rsidR="00C45175">
        <w:rPr>
          <w:rFonts w:hint="cs"/>
          <w:rtl/>
        </w:rPr>
        <w:t>.</w:t>
      </w:r>
      <w:r w:rsidR="001C7277" w:rsidRPr="0028464B">
        <w:rPr>
          <w:rtl/>
        </w:rPr>
        <w:t xml:space="preserve"> ويمكن لأسلوب تنظيم القوانين الجزائيّة</w:t>
      </w:r>
      <w:r w:rsidR="00C45175">
        <w:rPr>
          <w:rFonts w:hint="cs"/>
          <w:rtl/>
        </w:rPr>
        <w:t>، و</w:t>
      </w:r>
      <w:r w:rsidR="001C7277">
        <w:rPr>
          <w:rtl/>
        </w:rPr>
        <w:t>لاسيّما</w:t>
      </w:r>
      <w:r w:rsidR="001C7277" w:rsidRPr="0028464B">
        <w:rPr>
          <w:rtl/>
        </w:rPr>
        <w:t xml:space="preserve"> في تعيين الجرائم القابلة للصفح وغير القابلة للصفح</w:t>
      </w:r>
      <w:r w:rsidR="00C45175">
        <w:rPr>
          <w:rFonts w:hint="cs"/>
          <w:rtl/>
        </w:rPr>
        <w:t>،</w:t>
      </w:r>
      <w:r w:rsidR="001C7277" w:rsidRPr="0028464B">
        <w:rPr>
          <w:rtl/>
        </w:rPr>
        <w:t xml:space="preserve"> أو القرارات الشكليّة للجزاء</w:t>
      </w:r>
      <w:r w:rsidR="00C45175">
        <w:rPr>
          <w:rFonts w:hint="cs"/>
          <w:rtl/>
        </w:rPr>
        <w:t>،</w:t>
      </w:r>
      <w:r w:rsidR="001C7277" w:rsidRPr="0028464B">
        <w:rPr>
          <w:rtl/>
        </w:rPr>
        <w:t xml:space="preserve"> أن يترك أثراً جيّداً في إحقاق حقوق المجني</w:t>
      </w:r>
      <w:r w:rsidR="00C45175">
        <w:rPr>
          <w:rFonts w:hint="cs"/>
          <w:rtl/>
        </w:rPr>
        <w:t>ّ</w:t>
      </w:r>
      <w:r w:rsidR="001C7277" w:rsidRPr="0028464B">
        <w:rPr>
          <w:rtl/>
        </w:rPr>
        <w:t xml:space="preserve"> عليهم</w:t>
      </w:r>
      <w:r w:rsidR="00C45175">
        <w:rPr>
          <w:rFonts w:hint="cs"/>
          <w:rtl/>
        </w:rPr>
        <w:t>،</w:t>
      </w:r>
      <w:r w:rsidR="001C7277" w:rsidRPr="0028464B">
        <w:rPr>
          <w:rtl/>
        </w:rPr>
        <w:t xml:space="preserve"> وأن </w:t>
      </w:r>
      <w:r w:rsidR="001C7277">
        <w:rPr>
          <w:rtl/>
        </w:rPr>
        <w:t>ي</w:t>
      </w:r>
      <w:r w:rsidR="001C7277" w:rsidRPr="0028464B">
        <w:rPr>
          <w:rtl/>
        </w:rPr>
        <w:t>حول دون التجنّي عليهم مجدّ</w:t>
      </w:r>
      <w:r w:rsidR="00C45175">
        <w:rPr>
          <w:rFonts w:hint="cs"/>
          <w:rtl/>
        </w:rPr>
        <w:t>َ</w:t>
      </w:r>
      <w:r w:rsidR="001C7277" w:rsidRPr="0028464B">
        <w:rPr>
          <w:rtl/>
        </w:rPr>
        <w:t>داً.</w:t>
      </w:r>
    </w:p>
    <w:p w:rsidR="0019703B" w:rsidRDefault="001C7277" w:rsidP="001D23BE">
      <w:pPr>
        <w:pStyle w:val="af3"/>
        <w:spacing w:line="420" w:lineRule="exact"/>
        <w:ind w:firstLine="562"/>
        <w:rPr>
          <w:rtl/>
        </w:rPr>
      </w:pPr>
      <w:r w:rsidRPr="0028464B">
        <w:rPr>
          <w:rtl/>
        </w:rPr>
        <w:t>وبكلمة</w:t>
      </w:r>
      <w:r w:rsidR="00C45175">
        <w:rPr>
          <w:rFonts w:hint="cs"/>
          <w:rtl/>
        </w:rPr>
        <w:t xml:space="preserve"> واحدة</w:t>
      </w:r>
      <w:r w:rsidRPr="0028464B">
        <w:rPr>
          <w:rtl/>
        </w:rPr>
        <w:t>: لا يمكن تدوين تشريع جنائي فاعل</w:t>
      </w:r>
      <w:r w:rsidR="00645464">
        <w:rPr>
          <w:rFonts w:hint="cs"/>
          <w:rtl/>
        </w:rPr>
        <w:t xml:space="preserve"> اليوم</w:t>
      </w:r>
      <w:r w:rsidRPr="0028464B">
        <w:rPr>
          <w:rtl/>
        </w:rPr>
        <w:t xml:space="preserve"> من دون العناية الخاصّة بالمجني</w:t>
      </w:r>
      <w:r w:rsidR="006B4FAB">
        <w:rPr>
          <w:rFonts w:hint="cs"/>
          <w:rtl/>
        </w:rPr>
        <w:t>ّ</w:t>
      </w:r>
      <w:r w:rsidRPr="0028464B">
        <w:rPr>
          <w:rtl/>
        </w:rPr>
        <w:t xml:space="preserve"> عليهم وضحايا الجرائم</w:t>
      </w:r>
      <w:r w:rsidR="006B4FAB">
        <w:rPr>
          <w:rFonts w:hint="cs"/>
          <w:rtl/>
        </w:rPr>
        <w:t>.</w:t>
      </w:r>
      <w:r w:rsidRPr="0028464B">
        <w:rPr>
          <w:rtl/>
        </w:rPr>
        <w:t xml:space="preserve"> و</w:t>
      </w:r>
      <w:r w:rsidR="006B4FAB">
        <w:rPr>
          <w:rFonts w:hint="cs"/>
          <w:rtl/>
        </w:rPr>
        <w:t xml:space="preserve">قد حظي </w:t>
      </w:r>
      <w:r w:rsidRPr="0028464B">
        <w:rPr>
          <w:rtl/>
        </w:rPr>
        <w:t xml:space="preserve">هذا الأمر بالاهتمام </w:t>
      </w:r>
      <w:r>
        <w:rPr>
          <w:rtl/>
        </w:rPr>
        <w:t xml:space="preserve">البالغ </w:t>
      </w:r>
      <w:r w:rsidRPr="0028464B">
        <w:rPr>
          <w:rtl/>
        </w:rPr>
        <w:t>في تعاليم التشريع الجنائي الإسلامي</w:t>
      </w:r>
      <w:r w:rsidR="00BE60AA">
        <w:rPr>
          <w:rtl/>
        </w:rPr>
        <w:t>.</w:t>
      </w:r>
    </w:p>
    <w:p w:rsidR="00935AD1" w:rsidRDefault="00935AD1" w:rsidP="00935AD1">
      <w:pPr>
        <w:pStyle w:val="af0"/>
        <w:sectPr w:rsidR="00935AD1" w:rsidSect="00531029">
          <w:headerReference w:type="even" r:id="rId113"/>
          <w:headerReference w:type="default" r:id="rId114"/>
          <w:footerReference w:type="even" r:id="rId115"/>
          <w:footerReference w:type="default" r:id="rId116"/>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377ED7" w:rsidRDefault="00377ED7" w:rsidP="00377ED7">
      <w:pPr>
        <w:rPr>
          <w:rFonts w:cs="AL-Mohanad"/>
          <w:spacing w:val="-4"/>
          <w:sz w:val="26"/>
          <w:rtl/>
        </w:rPr>
      </w:pPr>
      <w:r>
        <w:rPr>
          <w:rtl/>
        </w:rPr>
        <w:lastRenderedPageBreak/>
        <w:br w:type="page"/>
      </w:r>
    </w:p>
    <w:p w:rsidR="001C7277" w:rsidRDefault="001C7277" w:rsidP="00042BD1">
      <w:pPr>
        <w:pStyle w:val="af3"/>
        <w:rPr>
          <w:szCs w:val="24"/>
          <w:rtl/>
        </w:rPr>
      </w:pPr>
    </w:p>
    <w:p w:rsidR="00377ED7" w:rsidRDefault="00377ED7" w:rsidP="00042BD1">
      <w:pPr>
        <w:pStyle w:val="af3"/>
        <w:rPr>
          <w:szCs w:val="24"/>
        </w:rPr>
      </w:pPr>
    </w:p>
    <w:p w:rsidR="00377ED7" w:rsidRDefault="00377ED7" w:rsidP="009F7637">
      <w:pPr>
        <w:pStyle w:val="aff1"/>
        <w:rPr>
          <w:rtl/>
        </w:rPr>
        <w:sectPr w:rsidR="00377ED7" w:rsidSect="00531029">
          <w:headerReference w:type="even" r:id="rId117"/>
          <w:headerReference w:type="default" r:id="rId118"/>
          <w:footerReference w:type="even" r:id="rId119"/>
          <w:footerReference w:type="default" r:id="rId120"/>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bookmarkStart w:id="54" w:name="_Toc126196008"/>
    </w:p>
    <w:p w:rsidR="009F7637" w:rsidRDefault="00204742" w:rsidP="00204742">
      <w:pPr>
        <w:pStyle w:val="aff1"/>
        <w:rPr>
          <w:rtl/>
        </w:rPr>
      </w:pPr>
      <w:bookmarkStart w:id="55" w:name="_Toc281675749"/>
      <w:r>
        <w:rPr>
          <w:rFonts w:hint="cs"/>
          <w:rtl/>
        </w:rPr>
        <w:lastRenderedPageBreak/>
        <w:t>حقّ تصرّف الإنسان بجسده وأعضائه</w:t>
      </w:r>
      <w:bookmarkEnd w:id="55"/>
    </w:p>
    <w:p w:rsidR="00204742" w:rsidRDefault="00204742" w:rsidP="00204742">
      <w:pPr>
        <w:pStyle w:val="afb"/>
        <w:rPr>
          <w:rtl/>
        </w:rPr>
      </w:pPr>
      <w:bookmarkStart w:id="56" w:name="_Toc281675750"/>
      <w:r>
        <w:rPr>
          <w:rFonts w:hint="cs"/>
          <w:rtl/>
        </w:rPr>
        <w:t>دراسة في موقف الشريعة الإسلامية</w:t>
      </w:r>
      <w:bookmarkEnd w:id="56"/>
    </w:p>
    <w:p w:rsidR="00204742" w:rsidRDefault="00204742" w:rsidP="00377ED7">
      <w:pPr>
        <w:pStyle w:val="aa"/>
        <w:rPr>
          <w:rtl/>
        </w:rPr>
      </w:pPr>
    </w:p>
    <w:p w:rsidR="009F7637" w:rsidRDefault="00FC6F93" w:rsidP="00377ED7">
      <w:pPr>
        <w:pStyle w:val="aa"/>
      </w:pPr>
      <w:bookmarkStart w:id="57" w:name="_Toc281675751"/>
      <w:r>
        <w:rPr>
          <w:rFonts w:hint="cs"/>
          <w:rtl/>
        </w:rPr>
        <w:t>د.</w:t>
      </w:r>
      <w:r w:rsidR="009F7637">
        <w:rPr>
          <w:rtl/>
        </w:rPr>
        <w:t xml:space="preserve"> حسين شفيعي</w:t>
      </w:r>
      <w:r w:rsidR="00377ED7" w:rsidRPr="0082272C">
        <w:rPr>
          <w:rFonts w:cs="Taher"/>
          <w:spacing w:val="-4"/>
          <w:szCs w:val="27"/>
          <w:vertAlign w:val="superscript"/>
          <w:rtl/>
        </w:rPr>
        <w:t>(</w:t>
      </w:r>
      <w:r w:rsidR="00377ED7" w:rsidRPr="0082272C">
        <w:rPr>
          <w:rFonts w:cs="Taher"/>
          <w:spacing w:val="-4"/>
          <w:szCs w:val="27"/>
          <w:vertAlign w:val="superscript"/>
          <w:rtl/>
        </w:rPr>
        <w:footnoteReference w:customMarkFollows="1" w:id="16"/>
        <w:t>*)</w:t>
      </w:r>
      <w:bookmarkEnd w:id="57"/>
      <w:r w:rsidR="00377ED7" w:rsidRPr="00135BAE">
        <w:rPr>
          <w:rFonts w:ascii="Mosawi" w:hAnsi="Mosawi" w:cs="Taher"/>
          <w:spacing w:val="-4"/>
          <w:szCs w:val="27"/>
          <w:vertAlign w:val="superscript"/>
          <w:rtl/>
        </w:rPr>
        <w:t xml:space="preserve"> </w:t>
      </w:r>
    </w:p>
    <w:p w:rsidR="00DB43F5" w:rsidRDefault="00DB43F5" w:rsidP="00576CB7">
      <w:pPr>
        <w:pStyle w:val="17"/>
        <w:rPr>
          <w:rtl/>
        </w:rPr>
      </w:pPr>
    </w:p>
    <w:p w:rsidR="00576CB7" w:rsidRDefault="00576CB7" w:rsidP="00576CB7">
      <w:pPr>
        <w:pStyle w:val="17"/>
        <w:rPr>
          <w:rtl/>
        </w:rPr>
      </w:pPr>
      <w:r>
        <w:rPr>
          <w:rFonts w:hint="cs"/>
          <w:rtl/>
        </w:rPr>
        <w:t>مدخل</w:t>
      </w:r>
    </w:p>
    <w:p w:rsidR="009F7637" w:rsidRDefault="009F7637" w:rsidP="009F7637">
      <w:pPr>
        <w:pStyle w:val="af3"/>
        <w:rPr>
          <w:rtl/>
        </w:rPr>
      </w:pPr>
      <w:r>
        <w:rPr>
          <w:rtl/>
        </w:rPr>
        <w:t>يحتل بحث حقوق الإنسان اليوم في المحافل العلمية</w:t>
      </w:r>
      <w:r w:rsidR="007C0A59">
        <w:rPr>
          <w:rtl/>
        </w:rPr>
        <w:t xml:space="preserve"> و</w:t>
      </w:r>
      <w:r>
        <w:rPr>
          <w:rtl/>
        </w:rPr>
        <w:t>الحقوقية جذابية خاصة على صعيد العلوم الإنسانية</w:t>
      </w:r>
      <w:r w:rsidR="00056237">
        <w:rPr>
          <w:rtl/>
        </w:rPr>
        <w:t>،</w:t>
      </w:r>
      <w:r w:rsidR="007C0A59">
        <w:rPr>
          <w:rtl/>
        </w:rPr>
        <w:t xml:space="preserve"> و</w:t>
      </w:r>
      <w:r>
        <w:rPr>
          <w:rtl/>
        </w:rPr>
        <w:t>يتوقف نجاح أي</w:t>
      </w:r>
      <w:r w:rsidR="00254F73">
        <w:rPr>
          <w:rFonts w:hint="cs"/>
          <w:rtl/>
        </w:rPr>
        <w:t>ة</w:t>
      </w:r>
      <w:r>
        <w:rPr>
          <w:rtl/>
        </w:rPr>
        <w:t xml:space="preserve"> مدرسة من المدارس الفكرية الإنسانية على قدرتها في الإجابة عن الأسئلة المتعلقة بقضايا حقوق الإنسان</w:t>
      </w:r>
      <w:r w:rsidR="00BC3208">
        <w:rPr>
          <w:rFonts w:hint="cs"/>
          <w:rtl/>
        </w:rPr>
        <w:t>،</w:t>
      </w:r>
      <w:r w:rsidR="007C0A59">
        <w:rPr>
          <w:rtl/>
        </w:rPr>
        <w:t xml:space="preserve"> و</w:t>
      </w:r>
      <w:r>
        <w:rPr>
          <w:rtl/>
        </w:rPr>
        <w:t>ضمان حقوقه على جميع الأصعدة</w:t>
      </w:r>
      <w:r w:rsidR="00056237">
        <w:rPr>
          <w:rtl/>
        </w:rPr>
        <w:t>،</w:t>
      </w:r>
      <w:r w:rsidR="007C0A59">
        <w:rPr>
          <w:rtl/>
        </w:rPr>
        <w:t xml:space="preserve"> و</w:t>
      </w:r>
      <w:r>
        <w:rPr>
          <w:rtl/>
        </w:rPr>
        <w:t>هذا ما يجعلها مقبولة</w:t>
      </w:r>
      <w:r w:rsidR="007C0A59">
        <w:rPr>
          <w:rtl/>
        </w:rPr>
        <w:t xml:space="preserve"> و</w:t>
      </w:r>
      <w:r>
        <w:rPr>
          <w:rtl/>
        </w:rPr>
        <w:t>شرعية لدى النخب الفكرية</w:t>
      </w:r>
      <w:r w:rsidR="007C0A59">
        <w:rPr>
          <w:rtl/>
        </w:rPr>
        <w:t xml:space="preserve"> و</w:t>
      </w:r>
      <w:r>
        <w:rPr>
          <w:rtl/>
        </w:rPr>
        <w:t>العلمية في المجتمع الإنساني</w:t>
      </w:r>
      <w:r w:rsidR="00BE60AA">
        <w:rPr>
          <w:rtl/>
        </w:rPr>
        <w:t>.</w:t>
      </w:r>
      <w:r>
        <w:rPr>
          <w:rtl/>
        </w:rPr>
        <w:t xml:space="preserve"> </w:t>
      </w:r>
    </w:p>
    <w:p w:rsidR="009F7637" w:rsidRDefault="009F7637" w:rsidP="00576CB7">
      <w:pPr>
        <w:pStyle w:val="af3"/>
        <w:rPr>
          <w:rtl/>
        </w:rPr>
      </w:pPr>
      <w:r>
        <w:rPr>
          <w:rtl/>
        </w:rPr>
        <w:t>ومن البديهي أن للإسلام توصيات كثيرة في مجال حماية جسد الإنسان</w:t>
      </w:r>
      <w:r w:rsidR="007C0A59">
        <w:rPr>
          <w:rtl/>
        </w:rPr>
        <w:t xml:space="preserve"> و</w:t>
      </w:r>
      <w:r>
        <w:rPr>
          <w:rtl/>
        </w:rPr>
        <w:t>الدفاع عنه</w:t>
      </w:r>
      <w:r w:rsidR="00BE60AA">
        <w:rPr>
          <w:rtl/>
        </w:rPr>
        <w:t>.</w:t>
      </w:r>
      <w:r w:rsidR="007C0A59">
        <w:rPr>
          <w:rtl/>
        </w:rPr>
        <w:t xml:space="preserve"> و</w:t>
      </w:r>
      <w:r>
        <w:rPr>
          <w:rtl/>
        </w:rPr>
        <w:t>هذا الاهتمام الحقوقي في حفظ الكيان الجسدي للإنسان ينبعث من رؤية الإسلام في تكريم شخصية الإنسان بما هو إنسان</w:t>
      </w:r>
      <w:r w:rsidR="009D28FF">
        <w:rPr>
          <w:rFonts w:hint="cs"/>
          <w:rtl/>
        </w:rPr>
        <w:t>؛</w:t>
      </w:r>
      <w:r w:rsidR="007C0A59">
        <w:rPr>
          <w:rtl/>
        </w:rPr>
        <w:t xml:space="preserve"> و</w:t>
      </w:r>
      <w:r>
        <w:rPr>
          <w:rtl/>
        </w:rPr>
        <w:t>ذلك لأنه</w:t>
      </w:r>
      <w:r w:rsidR="00A37DC5">
        <w:rPr>
          <w:rFonts w:hint="cs"/>
          <w:rtl/>
        </w:rPr>
        <w:t xml:space="preserve"> يحتل</w:t>
      </w:r>
      <w:r>
        <w:rPr>
          <w:rtl/>
        </w:rPr>
        <w:t xml:space="preserve"> في الثقافة الإسلامية موقع خليفة الله في الأرض</w:t>
      </w:r>
      <w:r w:rsidR="000B436E">
        <w:rPr>
          <w:rFonts w:hint="cs"/>
          <w:rtl/>
        </w:rPr>
        <w:t>،</w:t>
      </w:r>
      <w:r>
        <w:rPr>
          <w:rtl/>
        </w:rPr>
        <w:t xml:space="preserve"> وأفضل مخلوق خلقه الله في هذا الوجود</w:t>
      </w:r>
      <w:r w:rsidR="000B436E">
        <w:rPr>
          <w:rFonts w:hint="cs"/>
          <w:rtl/>
        </w:rPr>
        <w:t>.</w:t>
      </w:r>
      <w:r>
        <w:rPr>
          <w:rtl/>
        </w:rPr>
        <w:t xml:space="preserve"> ولذا فإن مشروع بحث حقوق جسم الإنسان يمثّل مظهراً من مظاهر اهتمام ال</w:t>
      </w:r>
      <w:r w:rsidR="000B436E">
        <w:rPr>
          <w:rFonts w:hint="cs"/>
          <w:rtl/>
        </w:rPr>
        <w:t>إ</w:t>
      </w:r>
      <w:r>
        <w:rPr>
          <w:rtl/>
        </w:rPr>
        <w:t>سلام بحقوق الإنسان بشكل عام</w:t>
      </w:r>
      <w:r w:rsidR="00BE60AA">
        <w:rPr>
          <w:rtl/>
        </w:rPr>
        <w:t>.</w:t>
      </w:r>
      <w:r w:rsidR="007C0A59">
        <w:rPr>
          <w:rtl/>
        </w:rPr>
        <w:t xml:space="preserve"> و</w:t>
      </w:r>
      <w:r>
        <w:rPr>
          <w:rtl/>
        </w:rPr>
        <w:t>لا</w:t>
      </w:r>
      <w:r w:rsidR="00576CB7">
        <w:rPr>
          <w:rFonts w:hint="cs"/>
          <w:rtl/>
        </w:rPr>
        <w:t xml:space="preserve"> </w:t>
      </w:r>
      <w:r>
        <w:rPr>
          <w:rtl/>
        </w:rPr>
        <w:t>تقاس مكانة ومنزلة الإنسان في ال</w:t>
      </w:r>
      <w:r w:rsidR="00576CB7">
        <w:rPr>
          <w:rFonts w:hint="cs"/>
          <w:rtl/>
        </w:rPr>
        <w:t>إ</w:t>
      </w:r>
      <w:r>
        <w:rPr>
          <w:rtl/>
        </w:rPr>
        <w:t>سلام بما هو موجود في الفكر الغربي «</w:t>
      </w:r>
      <w:r w:rsidR="0068664F">
        <w:rPr>
          <w:rFonts w:hint="cs"/>
          <w:rtl/>
        </w:rPr>
        <w:t>أ</w:t>
      </w:r>
      <w:r>
        <w:rPr>
          <w:rtl/>
        </w:rPr>
        <w:t>ومانيسم» اليوم</w:t>
      </w:r>
      <w:r w:rsidR="0068664F">
        <w:rPr>
          <w:rFonts w:hint="cs"/>
          <w:rtl/>
        </w:rPr>
        <w:t>؛</w:t>
      </w:r>
      <w:r w:rsidR="007C0A59">
        <w:rPr>
          <w:rtl/>
        </w:rPr>
        <w:t xml:space="preserve"> </w:t>
      </w:r>
      <w:r>
        <w:rPr>
          <w:rtl/>
        </w:rPr>
        <w:t>لأن الإنسان في رؤية الإسلام يمثّل أعلى مظاهر القيم</w:t>
      </w:r>
      <w:r w:rsidR="007C0A59">
        <w:rPr>
          <w:rtl/>
        </w:rPr>
        <w:t xml:space="preserve"> و</w:t>
      </w:r>
      <w:r>
        <w:rPr>
          <w:rtl/>
        </w:rPr>
        <w:t>الخصائص التي تؤه</w:t>
      </w:r>
      <w:r w:rsidR="00670D50">
        <w:rPr>
          <w:rFonts w:hint="cs"/>
          <w:rtl/>
        </w:rPr>
        <w:t>ِّ</w:t>
      </w:r>
      <w:r>
        <w:rPr>
          <w:rtl/>
        </w:rPr>
        <w:t>له لمقام خليفة الله على الأرض</w:t>
      </w:r>
      <w:r w:rsidR="00BE60AA">
        <w:rPr>
          <w:rtl/>
        </w:rPr>
        <w:t>.</w:t>
      </w:r>
      <w:r>
        <w:rPr>
          <w:rtl/>
        </w:rPr>
        <w:t xml:space="preserve"> </w:t>
      </w:r>
    </w:p>
    <w:p w:rsidR="009F7637" w:rsidRPr="00F12D42" w:rsidRDefault="009F7637" w:rsidP="009F7637">
      <w:pPr>
        <w:pStyle w:val="af3"/>
        <w:rPr>
          <w:rtl/>
        </w:rPr>
      </w:pPr>
      <w:r>
        <w:rPr>
          <w:rtl/>
        </w:rPr>
        <w:t xml:space="preserve">ومن هذا المنطلق </w:t>
      </w:r>
      <w:r w:rsidR="00670D50">
        <w:rPr>
          <w:rFonts w:hint="cs"/>
          <w:rtl/>
        </w:rPr>
        <w:t>تُطرح</w:t>
      </w:r>
      <w:r w:rsidRPr="00F12D42">
        <w:rPr>
          <w:rtl/>
        </w:rPr>
        <w:t xml:space="preserve"> مباحث مختلفة في هذا الموضوع، </w:t>
      </w:r>
      <w:r w:rsidR="00670D50">
        <w:rPr>
          <w:rFonts w:hint="cs"/>
          <w:rtl/>
        </w:rPr>
        <w:t>و</w:t>
      </w:r>
      <w:r w:rsidRPr="00F12D42">
        <w:rPr>
          <w:rtl/>
        </w:rPr>
        <w:t>من ضمنها: ملكية الإنسان لجسده وأعضائه. فمنذ فجر تاريخ الإنسان طُرِحَ السؤال التالي: هل الإنسان يملك جسمه وأعضاءه ملكيةً تجعله حرّاً في التصرّف فيها ك</w:t>
      </w:r>
      <w:r w:rsidR="00670D50">
        <w:rPr>
          <w:rFonts w:hint="cs"/>
          <w:rtl/>
        </w:rPr>
        <w:t>يف</w:t>
      </w:r>
      <w:r w:rsidRPr="00F12D42">
        <w:rPr>
          <w:rtl/>
        </w:rPr>
        <w:t xml:space="preserve"> يشاء، أم لا؟ وما</w:t>
      </w:r>
      <w:r w:rsidR="00670D50">
        <w:rPr>
          <w:rFonts w:hint="cs"/>
          <w:rtl/>
        </w:rPr>
        <w:t xml:space="preserve"> هي</w:t>
      </w:r>
      <w:r w:rsidRPr="00F12D42">
        <w:rPr>
          <w:rtl/>
        </w:rPr>
        <w:t xml:space="preserve"> حدود </w:t>
      </w:r>
      <w:r w:rsidRPr="00F12D42">
        <w:rPr>
          <w:rtl/>
        </w:rPr>
        <w:lastRenderedPageBreak/>
        <w:t>جواز تصرف الإنسان ببدنه؟ ومن هنا، وبالنظر إلى التقدم الكبير الذي أحرزته البشرية في علم الطب، وما أنتجه من قدرة الإنسان على إحداث تغييرات جديدة، وتصرفات واسعة في جسم الإنسان، ونجاح البشر في مجالات جديدة على هذا الصعيد، مثل</w:t>
      </w:r>
      <w:r w:rsidR="00670D50">
        <w:rPr>
          <w:rFonts w:hint="cs"/>
          <w:rtl/>
        </w:rPr>
        <w:t>:</w:t>
      </w:r>
      <w:r w:rsidRPr="00F12D42">
        <w:rPr>
          <w:rtl/>
        </w:rPr>
        <w:t xml:space="preserve"> زرع الأعضاء، وتغيير الجنس، والتلقيح </w:t>
      </w:r>
      <w:r>
        <w:rPr>
          <w:rtl/>
        </w:rPr>
        <w:t>الاصطناعي</w:t>
      </w:r>
      <w:r w:rsidRPr="00F12D42">
        <w:rPr>
          <w:rtl/>
        </w:rPr>
        <w:t>، والتعقيم باعتبارها وسيلة علاجية لتحديد النسل، والاستنساخ</w:t>
      </w:r>
      <w:r w:rsidR="00670D50">
        <w:rPr>
          <w:rFonts w:hint="cs"/>
          <w:rtl/>
        </w:rPr>
        <w:t>،</w:t>
      </w:r>
      <w:r w:rsidRPr="00F12D42">
        <w:rPr>
          <w:rtl/>
        </w:rPr>
        <w:t xml:space="preserve"> ات</w:t>
      </w:r>
      <w:r w:rsidR="00670D50">
        <w:rPr>
          <w:rFonts w:hint="cs"/>
          <w:rtl/>
        </w:rPr>
        <w:t>َّ</w:t>
      </w:r>
      <w:r w:rsidRPr="00F12D42">
        <w:rPr>
          <w:rtl/>
        </w:rPr>
        <w:t xml:space="preserve">خذ بحث جواز تصرف الإنسان في جسمه، لدى الفقهاء، وعلماء القانون والأطباء، أبعاداً واسعة وحسّاسة للغاية. </w:t>
      </w:r>
    </w:p>
    <w:p w:rsidR="00BC45E5" w:rsidRDefault="009F7637" w:rsidP="000F116A">
      <w:pPr>
        <w:pStyle w:val="af3"/>
        <w:rPr>
          <w:rtl/>
        </w:rPr>
      </w:pPr>
      <w:r w:rsidRPr="00F12D42">
        <w:rPr>
          <w:rtl/>
        </w:rPr>
        <w:t>وبناء على ذلك فإن اختلاف النظرة إلى سلطة الإنسان على بدنه وملكيته له أدى إلى رؤى مختلفة على صعيد الفقه والقانون تجاه هذا الموضوع</w:t>
      </w:r>
      <w:r w:rsidR="00670D50">
        <w:rPr>
          <w:rFonts w:hint="cs"/>
          <w:rtl/>
        </w:rPr>
        <w:t>.</w:t>
      </w:r>
      <w:r w:rsidRPr="00F12D42">
        <w:rPr>
          <w:rtl/>
        </w:rPr>
        <w:t xml:space="preserve"> فعلى سبيل المثال</w:t>
      </w:r>
      <w:r w:rsidR="00670D50">
        <w:rPr>
          <w:rFonts w:hint="cs"/>
          <w:rtl/>
        </w:rPr>
        <w:t>:</w:t>
      </w:r>
      <w:r w:rsidRPr="00F12D42">
        <w:rPr>
          <w:rtl/>
        </w:rPr>
        <w:t xml:space="preserve"> يقول الشيخ محمد مهدي شمس الدين</w:t>
      </w:r>
      <w:bookmarkEnd w:id="54"/>
      <w:r w:rsidR="00135BAE" w:rsidRPr="00086847">
        <w:rPr>
          <w:vertAlign w:val="superscript"/>
          <w:rtl/>
        </w:rPr>
        <w:t>(</w:t>
      </w:r>
      <w:r w:rsidR="00042BD1" w:rsidRPr="00086847">
        <w:rPr>
          <w:vertAlign w:val="superscript"/>
          <w:rtl/>
        </w:rPr>
        <w:endnoteReference w:id="582"/>
      </w:r>
      <w:r w:rsidR="00135BAE" w:rsidRPr="00086847">
        <w:rPr>
          <w:vertAlign w:val="superscript"/>
          <w:rtl/>
        </w:rPr>
        <w:t>)</w:t>
      </w:r>
      <w:r w:rsidR="00042BD1" w:rsidRPr="005E69A2">
        <w:rPr>
          <w:rtl/>
        </w:rPr>
        <w:t>،</w:t>
      </w:r>
      <w:r w:rsidR="00042BD1">
        <w:rPr>
          <w:rtl/>
        </w:rPr>
        <w:t xml:space="preserve"> </w:t>
      </w:r>
      <w:r w:rsidR="00042BD1" w:rsidRPr="00F12D42">
        <w:rPr>
          <w:rtl/>
        </w:rPr>
        <w:t>لدى حديثه عن عدم جواز الاستنساخ: «فهذا حرامٌ</w:t>
      </w:r>
      <w:r w:rsidR="00670D50">
        <w:rPr>
          <w:rFonts w:hint="cs"/>
          <w:rtl/>
        </w:rPr>
        <w:t>.</w:t>
      </w:r>
      <w:r w:rsidR="00042BD1" w:rsidRPr="00F12D42">
        <w:rPr>
          <w:rtl/>
        </w:rPr>
        <w:t xml:space="preserve"> ودليلنا على هذا أن الأصل الأول في خلقة الله أن الإنسان غير مسلّط على جسده بصورة مطلقة، ولا يجوز له أن يتصرف في جسده إلا في الحدود التي نصّ عليها شرع الله</w:t>
      </w:r>
      <w:r w:rsidR="00670D50">
        <w:rPr>
          <w:rFonts w:hint="cs"/>
          <w:rtl/>
        </w:rPr>
        <w:t>.</w:t>
      </w:r>
      <w:r w:rsidR="00042BD1" w:rsidRPr="00F12D42">
        <w:rPr>
          <w:rtl/>
        </w:rPr>
        <w:t xml:space="preserve"> وبطبيعة الحال فإنّ الإنسان غير مسلط على أجساد الآخرين بأي</w:t>
      </w:r>
      <w:r w:rsidR="00670D50">
        <w:rPr>
          <w:rFonts w:hint="cs"/>
          <w:rtl/>
        </w:rPr>
        <w:t>ة</w:t>
      </w:r>
      <w:r w:rsidR="00042BD1" w:rsidRPr="00F12D42">
        <w:rPr>
          <w:rtl/>
        </w:rPr>
        <w:t xml:space="preserve"> صورة من الصور</w:t>
      </w:r>
      <w:r w:rsidR="00670D50">
        <w:rPr>
          <w:rFonts w:hint="cs"/>
          <w:rtl/>
        </w:rPr>
        <w:t>.</w:t>
      </w:r>
      <w:r w:rsidR="00042BD1" w:rsidRPr="00F12D42">
        <w:rPr>
          <w:rtl/>
        </w:rPr>
        <w:t xml:space="preserve"> فالتصرّف بهذا الجسد بما يؤدّي إلى إنتاج نسخ منه هو أمر </w:t>
      </w:r>
      <w:r w:rsidR="00670D50">
        <w:rPr>
          <w:rFonts w:hint="cs"/>
          <w:rtl/>
        </w:rPr>
        <w:t xml:space="preserve">ـ </w:t>
      </w:r>
      <w:r w:rsidR="00042BD1" w:rsidRPr="00F12D42">
        <w:rPr>
          <w:rtl/>
        </w:rPr>
        <w:t>بحسب الأصل الأول في الشريعة</w:t>
      </w:r>
      <w:r w:rsidR="00670D50">
        <w:rPr>
          <w:rFonts w:hint="cs"/>
          <w:rtl/>
        </w:rPr>
        <w:t xml:space="preserve"> ـ</w:t>
      </w:r>
      <w:r w:rsidR="00042BD1" w:rsidRPr="00F12D42">
        <w:rPr>
          <w:rtl/>
        </w:rPr>
        <w:t xml:space="preserve"> محرّ</w:t>
      </w:r>
      <w:r w:rsidR="00670D50">
        <w:rPr>
          <w:rFonts w:hint="cs"/>
          <w:rtl/>
        </w:rPr>
        <w:t>َ</w:t>
      </w:r>
      <w:r w:rsidR="00042BD1" w:rsidRPr="00F12D42">
        <w:rPr>
          <w:rtl/>
        </w:rPr>
        <w:t>م</w:t>
      </w:r>
      <w:r w:rsidR="00670D50">
        <w:rPr>
          <w:rFonts w:hint="cs"/>
          <w:rtl/>
        </w:rPr>
        <w:t>ٌ</w:t>
      </w:r>
      <w:r w:rsidR="00042BD1" w:rsidRPr="00F12D42">
        <w:rPr>
          <w:rtl/>
        </w:rPr>
        <w:t xml:space="preserve"> وممنوع»</w:t>
      </w:r>
      <w:r w:rsidR="000F116A" w:rsidRPr="00135BAE">
        <w:rPr>
          <w:rFonts w:ascii="Mosawi" w:hAnsi="Mosawi" w:cs="Taher"/>
          <w:vertAlign w:val="superscript"/>
          <w:rtl/>
        </w:rPr>
        <w:t xml:space="preserve"> </w:t>
      </w:r>
      <w:r w:rsidR="00135BAE" w:rsidRPr="00086847">
        <w:rPr>
          <w:vertAlign w:val="superscript"/>
          <w:rtl/>
        </w:rPr>
        <w:t>(</w:t>
      </w:r>
      <w:r w:rsidR="00042BD1" w:rsidRPr="00086847">
        <w:rPr>
          <w:vertAlign w:val="superscript"/>
          <w:rtl/>
        </w:rPr>
        <w:endnoteReference w:id="583"/>
      </w:r>
      <w:r w:rsidR="00135BAE" w:rsidRPr="00086847">
        <w:rPr>
          <w:vertAlign w:val="superscript"/>
          <w:rtl/>
        </w:rPr>
        <w:t>)</w:t>
      </w:r>
      <w:r w:rsidR="000F116A" w:rsidRPr="00F12D42">
        <w:rPr>
          <w:rtl/>
        </w:rPr>
        <w:t>.</w:t>
      </w:r>
    </w:p>
    <w:p w:rsidR="00042BD1" w:rsidRPr="00F12D42" w:rsidRDefault="00042BD1" w:rsidP="009F7637">
      <w:pPr>
        <w:pStyle w:val="af3"/>
        <w:rPr>
          <w:rtl/>
        </w:rPr>
      </w:pPr>
      <w:r w:rsidRPr="00F12D42">
        <w:rPr>
          <w:rtl/>
        </w:rPr>
        <w:t>في هذه الرؤية ع</w:t>
      </w:r>
      <w:r w:rsidR="00670D50">
        <w:rPr>
          <w:rFonts w:hint="cs"/>
          <w:rtl/>
        </w:rPr>
        <w:t>ُ</w:t>
      </w:r>
      <w:r w:rsidRPr="00F12D42">
        <w:rPr>
          <w:rtl/>
        </w:rPr>
        <w:t>دّ</w:t>
      </w:r>
      <w:r w:rsidR="00670D50">
        <w:rPr>
          <w:rFonts w:hint="cs"/>
          <w:rtl/>
        </w:rPr>
        <w:t>َ</w:t>
      </w:r>
      <w:r w:rsidRPr="00F12D42">
        <w:rPr>
          <w:rtl/>
        </w:rPr>
        <w:t xml:space="preserve"> الاستنساخُ تصرّ</w:t>
      </w:r>
      <w:r w:rsidR="00670D50">
        <w:rPr>
          <w:rFonts w:hint="cs"/>
          <w:rtl/>
        </w:rPr>
        <w:t>ُ</w:t>
      </w:r>
      <w:r w:rsidRPr="00F12D42">
        <w:rPr>
          <w:rtl/>
        </w:rPr>
        <w:t>فاً خارجاً ع</w:t>
      </w:r>
      <w:r w:rsidR="00670D50">
        <w:rPr>
          <w:rFonts w:hint="cs"/>
          <w:rtl/>
        </w:rPr>
        <w:t>ن</w:t>
      </w:r>
      <w:r w:rsidRPr="00F12D42">
        <w:rPr>
          <w:rtl/>
        </w:rPr>
        <w:t xml:space="preserve"> حدود الشريعة، وبُنِيَ الاستدلال على أنّ الإنسان لا يملك سلطةً على بدنه، وحتى لو كان له مثل هذه السلطة فإنها سلطةٌ محدودةٌ بالحدود التي تعيّنها الشريعة.</w:t>
      </w:r>
    </w:p>
    <w:p w:rsidR="00BC45E5" w:rsidRDefault="00B47940" w:rsidP="000F116A">
      <w:pPr>
        <w:pStyle w:val="af3"/>
        <w:rPr>
          <w:rtl/>
        </w:rPr>
      </w:pPr>
      <w:r>
        <w:rPr>
          <w:rFonts w:hint="cs"/>
          <w:rtl/>
        </w:rPr>
        <w:t xml:space="preserve">إن </w:t>
      </w:r>
      <w:r w:rsidRPr="007553CF">
        <w:rPr>
          <w:rtl/>
        </w:rPr>
        <w:t>الكثير</w:t>
      </w:r>
      <w:r>
        <w:rPr>
          <w:rFonts w:hint="cs"/>
          <w:rtl/>
        </w:rPr>
        <w:t>ين</w:t>
      </w:r>
      <w:r w:rsidRPr="007553CF">
        <w:rPr>
          <w:rtl/>
        </w:rPr>
        <w:t xml:space="preserve"> </w:t>
      </w:r>
      <w:r w:rsidR="00042BD1" w:rsidRPr="007553CF">
        <w:rPr>
          <w:rtl/>
        </w:rPr>
        <w:t>من الذين أثبتوا جواز تصر</w:t>
      </w:r>
      <w:r w:rsidR="00494039">
        <w:rPr>
          <w:rFonts w:hint="cs"/>
          <w:rtl/>
        </w:rPr>
        <w:t>ُّ</w:t>
      </w:r>
      <w:r w:rsidR="00042BD1" w:rsidRPr="007553CF">
        <w:rPr>
          <w:rtl/>
        </w:rPr>
        <w:t>ف الإنسان في جسده في بداية الأمر أعقبوا ذلك بقولهم</w:t>
      </w:r>
      <w:r w:rsidR="00494039">
        <w:rPr>
          <w:rFonts w:hint="cs"/>
          <w:rtl/>
        </w:rPr>
        <w:t>:</w:t>
      </w:r>
      <w:r w:rsidR="00042BD1" w:rsidRPr="007553CF">
        <w:rPr>
          <w:rtl/>
        </w:rPr>
        <w:t xml:space="preserve"> إنه لما كان جسم الإنسان وديعة</w:t>
      </w:r>
      <w:r w:rsidR="00494039">
        <w:rPr>
          <w:rFonts w:hint="cs"/>
          <w:rtl/>
        </w:rPr>
        <w:t>ً</w:t>
      </w:r>
      <w:r w:rsidR="00042BD1" w:rsidRPr="007553CF">
        <w:rPr>
          <w:rtl/>
        </w:rPr>
        <w:t xml:space="preserve"> إلهية</w:t>
      </w:r>
      <w:r w:rsidR="00494039">
        <w:rPr>
          <w:rFonts w:hint="cs"/>
          <w:rtl/>
        </w:rPr>
        <w:t>ً</w:t>
      </w:r>
      <w:r w:rsidR="00042BD1" w:rsidRPr="007553CF">
        <w:rPr>
          <w:rtl/>
        </w:rPr>
        <w:t xml:space="preserve"> فإن الإنسان ليس حر</w:t>
      </w:r>
      <w:r w:rsidR="000F116A">
        <w:rPr>
          <w:rFonts w:hint="cs"/>
          <w:rtl/>
        </w:rPr>
        <w:t>ّ</w:t>
      </w:r>
      <w:r w:rsidR="00042BD1" w:rsidRPr="007553CF">
        <w:rPr>
          <w:rtl/>
        </w:rPr>
        <w:t xml:space="preserve">اً في التصرف بها كما </w:t>
      </w:r>
      <w:r w:rsidR="00486059">
        <w:rPr>
          <w:rFonts w:hint="cs"/>
          <w:rtl/>
        </w:rPr>
        <w:t>ي</w:t>
      </w:r>
      <w:r w:rsidR="00042BD1" w:rsidRPr="007553CF">
        <w:rPr>
          <w:rtl/>
        </w:rPr>
        <w:t>شاء</w:t>
      </w:r>
      <w:r w:rsidR="00486059">
        <w:rPr>
          <w:rFonts w:hint="cs"/>
          <w:rtl/>
        </w:rPr>
        <w:t>.</w:t>
      </w:r>
      <w:r w:rsidR="00042BD1" w:rsidRPr="007553CF">
        <w:rPr>
          <w:rtl/>
        </w:rPr>
        <w:t xml:space="preserve"> والواقع أن هذا القدر من الدعوة لا إشكال فيه</w:t>
      </w:r>
      <w:r w:rsidR="008809EC">
        <w:rPr>
          <w:rFonts w:hint="cs"/>
          <w:rtl/>
        </w:rPr>
        <w:t>.</w:t>
      </w:r>
      <w:r w:rsidR="00042BD1" w:rsidRPr="007553CF">
        <w:rPr>
          <w:rtl/>
        </w:rPr>
        <w:t xml:space="preserve"> أما أن يستنتج الباحث من هذه القضية الموجبة الكلية قضية سالبة كلية</w:t>
      </w:r>
      <w:r w:rsidR="008809EC">
        <w:rPr>
          <w:rFonts w:hint="cs"/>
          <w:rtl/>
        </w:rPr>
        <w:t>، أي</w:t>
      </w:r>
      <w:r w:rsidR="00042BD1" w:rsidRPr="007553CF">
        <w:rPr>
          <w:rtl/>
        </w:rPr>
        <w:t xml:space="preserve"> أن</w:t>
      </w:r>
      <w:r w:rsidR="008809EC">
        <w:rPr>
          <w:rFonts w:hint="cs"/>
          <w:rtl/>
        </w:rPr>
        <w:t>ه</w:t>
      </w:r>
      <w:r w:rsidR="00042BD1" w:rsidRPr="007553CF">
        <w:rPr>
          <w:rtl/>
        </w:rPr>
        <w:t xml:space="preserve"> </w:t>
      </w:r>
      <w:r w:rsidR="006B38A3">
        <w:rPr>
          <w:rFonts w:hint="cs"/>
          <w:rtl/>
        </w:rPr>
        <w:t>ل</w:t>
      </w:r>
      <w:r w:rsidR="00042BD1" w:rsidRPr="007553CF">
        <w:rPr>
          <w:rtl/>
        </w:rPr>
        <w:t>لإنسا</w:t>
      </w:r>
      <w:r w:rsidR="009C5AA8">
        <w:rPr>
          <w:rFonts w:hint="cs"/>
          <w:rtl/>
        </w:rPr>
        <w:t>ن</w:t>
      </w:r>
      <w:r w:rsidR="00042BD1" w:rsidRPr="007553CF">
        <w:rPr>
          <w:rtl/>
        </w:rPr>
        <w:t xml:space="preserve"> أي حق في التصرف في جسمه، فإنه استنتاج أكبر مما تسمح به مقدمات القضية</w:t>
      </w:r>
      <w:r w:rsidR="00E77125">
        <w:rPr>
          <w:rFonts w:hint="cs"/>
          <w:rtl/>
        </w:rPr>
        <w:t>؛</w:t>
      </w:r>
      <w:r w:rsidR="00042BD1" w:rsidRPr="007553CF">
        <w:rPr>
          <w:rtl/>
        </w:rPr>
        <w:t xml:space="preserve"> لأنه كما يقول علماء المنطق: </w:t>
      </w:r>
      <w:r w:rsidR="00E77125">
        <w:rPr>
          <w:rFonts w:hint="cs"/>
          <w:rtl/>
        </w:rPr>
        <w:t>إ</w:t>
      </w:r>
      <w:r w:rsidR="00042BD1" w:rsidRPr="007553CF">
        <w:rPr>
          <w:rtl/>
        </w:rPr>
        <w:t>ن النتيجة لا يمكنها أن تذهب أبعد من المقد</w:t>
      </w:r>
      <w:r w:rsidR="00E77125">
        <w:rPr>
          <w:rFonts w:hint="cs"/>
          <w:rtl/>
        </w:rPr>
        <w:t>ِّ</w:t>
      </w:r>
      <w:r w:rsidR="00042BD1" w:rsidRPr="007553CF">
        <w:rPr>
          <w:rtl/>
        </w:rPr>
        <w:t>مات</w:t>
      </w:r>
      <w:r w:rsidR="00E77125">
        <w:rPr>
          <w:rFonts w:hint="cs"/>
          <w:rtl/>
        </w:rPr>
        <w:t>.</w:t>
      </w:r>
      <w:r w:rsidR="00042BD1" w:rsidRPr="007553CF">
        <w:rPr>
          <w:rtl/>
        </w:rPr>
        <w:t xml:space="preserve"> فنحن إذا أثبتنا أن الإنسان لا يملك الحق في التصر</w:t>
      </w:r>
      <w:r w:rsidR="00E77125">
        <w:rPr>
          <w:rFonts w:hint="cs"/>
          <w:rtl/>
        </w:rPr>
        <w:t>ُّ</w:t>
      </w:r>
      <w:r w:rsidR="00042BD1" w:rsidRPr="007553CF">
        <w:rPr>
          <w:rtl/>
        </w:rPr>
        <w:t xml:space="preserve">ف ببدنه </w:t>
      </w:r>
      <w:r w:rsidR="00E77125">
        <w:rPr>
          <w:rFonts w:hint="cs"/>
          <w:rtl/>
        </w:rPr>
        <w:t>ك</w:t>
      </w:r>
      <w:r w:rsidR="00042BD1" w:rsidRPr="007553CF">
        <w:rPr>
          <w:rtl/>
        </w:rPr>
        <w:t xml:space="preserve">ما </w:t>
      </w:r>
      <w:r w:rsidR="00E77125">
        <w:rPr>
          <w:rFonts w:hint="cs"/>
          <w:rtl/>
        </w:rPr>
        <w:t>ي</w:t>
      </w:r>
      <w:r w:rsidR="00042BD1" w:rsidRPr="007553CF">
        <w:rPr>
          <w:rtl/>
        </w:rPr>
        <w:t>شاء،</w:t>
      </w:r>
      <w:r w:rsidR="00042BD1">
        <w:rPr>
          <w:rtl/>
        </w:rPr>
        <w:t xml:space="preserve"> و</w:t>
      </w:r>
      <w:r w:rsidR="00042BD1" w:rsidRPr="007553CF">
        <w:rPr>
          <w:rtl/>
        </w:rPr>
        <w:t>دون أي ضابط، لا يمكننا أن نستنتج من ذلك منع جميع تصرفات الإنسان في بدنه على الإطلاق</w:t>
      </w:r>
      <w:r w:rsidR="00322095">
        <w:rPr>
          <w:rFonts w:hint="cs"/>
          <w:rtl/>
        </w:rPr>
        <w:t>.</w:t>
      </w:r>
      <w:r w:rsidR="00042BD1" w:rsidRPr="007553CF">
        <w:rPr>
          <w:rtl/>
        </w:rPr>
        <w:t xml:space="preserve"> وبناء</w:t>
      </w:r>
      <w:r w:rsidR="00322095">
        <w:rPr>
          <w:rFonts w:hint="cs"/>
          <w:rtl/>
        </w:rPr>
        <w:t>ً</w:t>
      </w:r>
      <w:r w:rsidR="00042BD1" w:rsidRPr="007553CF">
        <w:rPr>
          <w:rtl/>
        </w:rPr>
        <w:t xml:space="preserve"> عليه فإن منع الاستنساخ استناداً إلى </w:t>
      </w:r>
      <w:r w:rsidR="00042BD1" w:rsidRPr="007553CF">
        <w:rPr>
          <w:rtl/>
        </w:rPr>
        <w:lastRenderedPageBreak/>
        <w:t>أنه تصرف غير شرعي وغير مجاز في بدن الإنسان يحتاج إلى دليل آخر.</w:t>
      </w:r>
    </w:p>
    <w:p w:rsidR="00042BD1" w:rsidRPr="00F12D42" w:rsidRDefault="00322095" w:rsidP="00995271">
      <w:pPr>
        <w:pStyle w:val="af3"/>
        <w:rPr>
          <w:w w:val="98"/>
          <w:rtl/>
        </w:rPr>
      </w:pPr>
      <w:r>
        <w:rPr>
          <w:rFonts w:hint="cs"/>
          <w:rtl/>
        </w:rPr>
        <w:t>و</w:t>
      </w:r>
      <w:r w:rsidR="00042BD1" w:rsidRPr="007553CF">
        <w:rPr>
          <w:rtl/>
        </w:rPr>
        <w:t>يرى بعض الفقهاء المعاصرين أن الإنسان يملك بدنه</w:t>
      </w:r>
      <w:r w:rsidR="00ED0771">
        <w:rPr>
          <w:rFonts w:hint="cs"/>
          <w:rtl/>
        </w:rPr>
        <w:t>.</w:t>
      </w:r>
      <w:r w:rsidR="00042BD1" w:rsidRPr="007553CF">
        <w:rPr>
          <w:rtl/>
        </w:rPr>
        <w:t xml:space="preserve"> فمثلاً</w:t>
      </w:r>
      <w:r w:rsidR="00ED0771">
        <w:rPr>
          <w:rFonts w:hint="cs"/>
          <w:rtl/>
        </w:rPr>
        <w:t>:</w:t>
      </w:r>
      <w:r w:rsidR="00042BD1" w:rsidRPr="007553CF">
        <w:rPr>
          <w:rtl/>
        </w:rPr>
        <w:t xml:space="preserve"> يقول </w:t>
      </w:r>
      <w:r w:rsidR="00ED0771">
        <w:rPr>
          <w:rFonts w:hint="cs"/>
          <w:rtl/>
        </w:rPr>
        <w:t>السيد</w:t>
      </w:r>
      <w:r w:rsidR="00042BD1" w:rsidRPr="007553CF">
        <w:rPr>
          <w:rtl/>
        </w:rPr>
        <w:t xml:space="preserve"> </w:t>
      </w:r>
      <w:r w:rsidR="00ED0771">
        <w:rPr>
          <w:rFonts w:hint="cs"/>
          <w:rtl/>
        </w:rPr>
        <w:t>ال</w:t>
      </w:r>
      <w:r w:rsidR="00042BD1" w:rsidRPr="007553CF">
        <w:rPr>
          <w:rtl/>
        </w:rPr>
        <w:t xml:space="preserve">موسوي </w:t>
      </w:r>
      <w:r w:rsidR="00ED0771">
        <w:rPr>
          <w:rFonts w:hint="cs"/>
          <w:rtl/>
        </w:rPr>
        <w:t>ال</w:t>
      </w:r>
      <w:r w:rsidR="00042BD1" w:rsidRPr="007553CF">
        <w:rPr>
          <w:rtl/>
        </w:rPr>
        <w:t>أردبيلي</w:t>
      </w:r>
      <w:r w:rsidR="00135BAE" w:rsidRPr="00086847">
        <w:rPr>
          <w:vertAlign w:val="superscript"/>
          <w:rtl/>
        </w:rPr>
        <w:t>(</w:t>
      </w:r>
      <w:r w:rsidR="00042BD1" w:rsidRPr="00086847">
        <w:rPr>
          <w:vertAlign w:val="superscript"/>
          <w:rtl/>
        </w:rPr>
        <w:endnoteReference w:id="584"/>
      </w:r>
      <w:r w:rsidR="00135BAE" w:rsidRPr="00086847">
        <w:rPr>
          <w:vertAlign w:val="superscript"/>
          <w:rtl/>
        </w:rPr>
        <w:t>)</w:t>
      </w:r>
      <w:r w:rsidR="00042BD1" w:rsidRPr="005E69A2">
        <w:rPr>
          <w:rtl/>
        </w:rPr>
        <w:t>:</w:t>
      </w:r>
      <w:r w:rsidR="00042BD1" w:rsidRPr="007553CF">
        <w:rPr>
          <w:rtl/>
        </w:rPr>
        <w:t xml:space="preserve"> «في نظري إن الإنسان يملك نفسه، وأعضاءه، وأجزاء بدنه، سواء الأعضاء والأجزاء الظاهرية، كالشعر، والجلد، أو الأعضاء الداخلية</w:t>
      </w:r>
      <w:r w:rsidR="00ED0771">
        <w:rPr>
          <w:rFonts w:hint="cs"/>
          <w:rtl/>
        </w:rPr>
        <w:t>،</w:t>
      </w:r>
      <w:r w:rsidR="00042BD1" w:rsidRPr="007553CF">
        <w:rPr>
          <w:rtl/>
        </w:rPr>
        <w:t xml:space="preserve"> كالدم، والكلية، والدماغ، والقلب، وغيرها... ولكن هذه الملكية تختلف عن ملكية الأشياء الأخرى</w:t>
      </w:r>
      <w:r w:rsidR="00ED0771">
        <w:rPr>
          <w:rFonts w:hint="cs"/>
          <w:rtl/>
        </w:rPr>
        <w:t>،</w:t>
      </w:r>
      <w:r w:rsidR="00042BD1" w:rsidRPr="007553CF">
        <w:rPr>
          <w:rtl/>
        </w:rPr>
        <w:t xml:space="preserve"> كملكية المال والبستان والبيت... فمثلاً</w:t>
      </w:r>
      <w:r w:rsidR="00ED0771">
        <w:rPr>
          <w:rFonts w:hint="cs"/>
          <w:rtl/>
        </w:rPr>
        <w:t>:</w:t>
      </w:r>
      <w:r w:rsidR="00042BD1" w:rsidRPr="007553CF">
        <w:rPr>
          <w:rtl/>
        </w:rPr>
        <w:t xml:space="preserve"> لا يملك الإنسان أن يقتل نفسه</w:t>
      </w:r>
      <w:r w:rsidR="00ED0771">
        <w:rPr>
          <w:rFonts w:hint="cs"/>
          <w:rtl/>
        </w:rPr>
        <w:t>،</w:t>
      </w:r>
      <w:r w:rsidR="00042BD1" w:rsidRPr="007553CF">
        <w:rPr>
          <w:rtl/>
        </w:rPr>
        <w:t xml:space="preserve"> أو يـبيعها»</w:t>
      </w:r>
      <w:r w:rsidR="00135BAE" w:rsidRPr="00086847">
        <w:rPr>
          <w:vertAlign w:val="superscript"/>
          <w:rtl/>
        </w:rPr>
        <w:t>(</w:t>
      </w:r>
      <w:r w:rsidR="00042BD1" w:rsidRPr="00086847">
        <w:rPr>
          <w:vertAlign w:val="superscript"/>
          <w:rtl/>
        </w:rPr>
        <w:endnoteReference w:id="585"/>
      </w:r>
      <w:r w:rsidR="00135BAE" w:rsidRPr="00086847">
        <w:rPr>
          <w:vertAlign w:val="superscript"/>
          <w:rtl/>
        </w:rPr>
        <w:t>)</w:t>
      </w:r>
      <w:r w:rsidR="00160010" w:rsidRPr="00160010">
        <w:rPr>
          <w:rtl/>
        </w:rPr>
        <w:t>.</w:t>
      </w:r>
      <w:r w:rsidR="00042BD1">
        <w:rPr>
          <w:vertAlign w:val="superscript"/>
          <w:rtl/>
        </w:rPr>
        <w:t xml:space="preserve"> </w:t>
      </w:r>
    </w:p>
    <w:p w:rsidR="00BC45E5" w:rsidRDefault="00042BD1" w:rsidP="000F116A">
      <w:pPr>
        <w:pStyle w:val="af3"/>
        <w:rPr>
          <w:rtl/>
        </w:rPr>
      </w:pPr>
      <w:r w:rsidRPr="007553CF">
        <w:rPr>
          <w:rtl/>
        </w:rPr>
        <w:t>وبناء</w:t>
      </w:r>
      <w:r w:rsidR="0019748A">
        <w:rPr>
          <w:rFonts w:hint="cs"/>
          <w:rtl/>
        </w:rPr>
        <w:t>ً</w:t>
      </w:r>
      <w:r w:rsidRPr="007553CF">
        <w:rPr>
          <w:rtl/>
        </w:rPr>
        <w:t xml:space="preserve"> على ذلك فمن جهة يطرح بحث ملكية الإنسان لنفسه، ومن جهة أخرى فإنّ تصرفات الإنسان في جسمه</w:t>
      </w:r>
      <w:r w:rsidR="0019748A">
        <w:rPr>
          <w:rFonts w:hint="cs"/>
          <w:rtl/>
        </w:rPr>
        <w:t>،</w:t>
      </w:r>
      <w:r w:rsidRPr="007553CF">
        <w:rPr>
          <w:rtl/>
        </w:rPr>
        <w:t xml:space="preserve"> التي قد تؤدي إلى إحداث اختلالات ومشاكل له، تتعارض مع مجموعة من القوانين المتعلقة بمجال حماية حق </w:t>
      </w:r>
      <w:r w:rsidR="00A245A9">
        <w:rPr>
          <w:rFonts w:hint="cs"/>
          <w:rtl/>
        </w:rPr>
        <w:t>ال</w:t>
      </w:r>
      <w:r w:rsidRPr="007553CF">
        <w:rPr>
          <w:rtl/>
        </w:rPr>
        <w:t xml:space="preserve">حياة </w:t>
      </w:r>
      <w:r w:rsidR="00A245A9">
        <w:rPr>
          <w:rFonts w:hint="cs"/>
          <w:rtl/>
        </w:rPr>
        <w:t>ل</w:t>
      </w:r>
      <w:r w:rsidRPr="007553CF">
        <w:rPr>
          <w:rtl/>
        </w:rPr>
        <w:t>لإنسان، وسلامة جسمه، «ولذا يعدّ الجسم من أكثر عناصر الحياة الإنسانية تقديساً، ولا يجوز أن يكون محلا</w:t>
      </w:r>
      <w:r w:rsidR="000F116A">
        <w:rPr>
          <w:rFonts w:hint="cs"/>
          <w:rtl/>
        </w:rPr>
        <w:t>ًّ</w:t>
      </w:r>
      <w:r w:rsidRPr="007553CF">
        <w:rPr>
          <w:rtl/>
        </w:rPr>
        <w:t xml:space="preserve"> لأيّ اتفاق</w:t>
      </w:r>
      <w:r w:rsidR="00A245A9">
        <w:rPr>
          <w:rFonts w:hint="cs"/>
          <w:rtl/>
        </w:rPr>
        <w:t>،</w:t>
      </w:r>
      <w:r w:rsidRPr="007553CF">
        <w:rPr>
          <w:rtl/>
        </w:rPr>
        <w:t xml:space="preserve"> إلاّ من أجل صيانته، أو حفظه، وعلى نحو يعد المساس به انتهاكاً لحرمة أو معصومية الكيان الجسدي للإنسان»</w:t>
      </w:r>
      <w:r w:rsidR="00135BAE" w:rsidRPr="00086847">
        <w:rPr>
          <w:vertAlign w:val="superscript"/>
          <w:rtl/>
        </w:rPr>
        <w:t>(</w:t>
      </w:r>
      <w:r w:rsidRPr="00086847">
        <w:rPr>
          <w:vertAlign w:val="superscript"/>
          <w:rtl/>
        </w:rPr>
        <w:endnoteReference w:id="586"/>
      </w:r>
      <w:r w:rsidR="00135BAE" w:rsidRPr="00086847">
        <w:rPr>
          <w:vertAlign w:val="superscript"/>
          <w:rtl/>
        </w:rPr>
        <w:t>)</w:t>
      </w:r>
      <w:r w:rsidR="00160010" w:rsidRPr="00160010">
        <w:rPr>
          <w:rtl/>
        </w:rPr>
        <w:t>.</w:t>
      </w:r>
      <w:r>
        <w:rPr>
          <w:vertAlign w:val="superscript"/>
          <w:rtl/>
        </w:rPr>
        <w:t xml:space="preserve"> </w:t>
      </w:r>
    </w:p>
    <w:p w:rsidR="00BC45E5" w:rsidRDefault="00042BD1">
      <w:pPr>
        <w:pStyle w:val="af3"/>
        <w:rPr>
          <w:rtl/>
        </w:rPr>
      </w:pPr>
      <w:r w:rsidRPr="00F12D42">
        <w:rPr>
          <w:rtl/>
        </w:rPr>
        <w:t>وتحقيقاً لذلك ت</w:t>
      </w:r>
      <w:r w:rsidR="00A245A9">
        <w:rPr>
          <w:rFonts w:hint="cs"/>
          <w:rtl/>
        </w:rPr>
        <w:t>ُعَ</w:t>
      </w:r>
      <w:r w:rsidRPr="00F12D42">
        <w:rPr>
          <w:rtl/>
        </w:rPr>
        <w:t>دُّ حرمة الإنسان وسلامته من أهم الحقوق التي يتمت</w:t>
      </w:r>
      <w:r w:rsidR="00A245A9">
        <w:rPr>
          <w:rFonts w:hint="cs"/>
          <w:rtl/>
        </w:rPr>
        <w:t>َّ</w:t>
      </w:r>
      <w:r w:rsidRPr="00F12D42">
        <w:rPr>
          <w:rtl/>
        </w:rPr>
        <w:t>ع بها الفرد والمجتمع على السواء</w:t>
      </w:r>
      <w:r w:rsidR="00A245A9">
        <w:rPr>
          <w:rFonts w:hint="cs"/>
          <w:rtl/>
        </w:rPr>
        <w:t>.</w:t>
      </w:r>
      <w:r w:rsidRPr="00F12D42">
        <w:rPr>
          <w:rtl/>
        </w:rPr>
        <w:t xml:space="preserve"> </w:t>
      </w:r>
      <w:r w:rsidR="00A245A9">
        <w:rPr>
          <w:rFonts w:hint="cs"/>
          <w:rtl/>
        </w:rPr>
        <w:t>و</w:t>
      </w:r>
      <w:r w:rsidRPr="00F12D42">
        <w:rPr>
          <w:rtl/>
        </w:rPr>
        <w:t>لذا من الجدير أن نبحث الفروع التالية:</w:t>
      </w:r>
    </w:p>
    <w:p w:rsidR="00042BD1" w:rsidRPr="00A245A9" w:rsidRDefault="00042BD1" w:rsidP="009F7637">
      <w:pPr>
        <w:pStyle w:val="af3"/>
        <w:rPr>
          <w:rtl/>
        </w:rPr>
      </w:pPr>
      <w:r>
        <w:rPr>
          <w:b/>
          <w:bCs/>
          <w:rtl/>
        </w:rPr>
        <w:t>ال</w:t>
      </w:r>
      <w:r w:rsidRPr="00F12D42">
        <w:rPr>
          <w:b/>
          <w:bCs/>
          <w:rtl/>
        </w:rPr>
        <w:t>فرع الأول</w:t>
      </w:r>
      <w:r>
        <w:rPr>
          <w:b/>
          <w:bCs/>
          <w:rtl/>
        </w:rPr>
        <w:t>:</w:t>
      </w:r>
      <w:r w:rsidRPr="00F12D42">
        <w:rPr>
          <w:b/>
          <w:bCs/>
          <w:rtl/>
        </w:rPr>
        <w:t xml:space="preserve"> </w:t>
      </w:r>
      <w:r w:rsidR="00160010" w:rsidRPr="00160010">
        <w:rPr>
          <w:rtl/>
        </w:rPr>
        <w:t>ملكية الإنسان لجسمه</w:t>
      </w:r>
      <w:r w:rsidR="00A245A9">
        <w:rPr>
          <w:rFonts w:hint="cs"/>
          <w:rtl/>
        </w:rPr>
        <w:t>،</w:t>
      </w:r>
      <w:r w:rsidR="00160010" w:rsidRPr="00160010">
        <w:rPr>
          <w:rtl/>
        </w:rPr>
        <w:t xml:space="preserve"> وسلطته عليه</w:t>
      </w:r>
      <w:r w:rsidR="00A245A9">
        <w:rPr>
          <w:rFonts w:hint="cs"/>
          <w:rtl/>
        </w:rPr>
        <w:t>.</w:t>
      </w:r>
    </w:p>
    <w:p w:rsidR="00BC45E5" w:rsidRDefault="00042BD1">
      <w:pPr>
        <w:pStyle w:val="af3"/>
        <w:rPr>
          <w:b/>
          <w:bCs/>
          <w:rtl/>
        </w:rPr>
      </w:pPr>
      <w:r>
        <w:rPr>
          <w:b/>
          <w:bCs/>
          <w:rtl/>
        </w:rPr>
        <w:t>ال</w:t>
      </w:r>
      <w:r w:rsidRPr="00F12D42">
        <w:rPr>
          <w:b/>
          <w:bCs/>
          <w:rtl/>
        </w:rPr>
        <w:t xml:space="preserve">فرع الثاني: </w:t>
      </w:r>
      <w:r w:rsidR="00160010" w:rsidRPr="00160010">
        <w:rPr>
          <w:rtl/>
        </w:rPr>
        <w:t>حماية الشريعة لجسم ال</w:t>
      </w:r>
      <w:r w:rsidR="00A245A9">
        <w:rPr>
          <w:rFonts w:hint="cs"/>
          <w:rtl/>
        </w:rPr>
        <w:t>إ</w:t>
      </w:r>
      <w:r w:rsidR="00160010" w:rsidRPr="00160010">
        <w:rPr>
          <w:rtl/>
        </w:rPr>
        <w:t>نسان</w:t>
      </w:r>
      <w:r w:rsidR="00A245A9">
        <w:rPr>
          <w:rFonts w:hint="cs"/>
          <w:rtl/>
        </w:rPr>
        <w:t>.</w:t>
      </w:r>
    </w:p>
    <w:p w:rsidR="00BC45E5" w:rsidRDefault="00042BD1">
      <w:pPr>
        <w:pStyle w:val="af3"/>
        <w:rPr>
          <w:rtl/>
        </w:rPr>
      </w:pPr>
      <w:r>
        <w:rPr>
          <w:b/>
          <w:bCs/>
          <w:rtl/>
        </w:rPr>
        <w:t>ال</w:t>
      </w:r>
      <w:r w:rsidRPr="00F12D42">
        <w:rPr>
          <w:b/>
          <w:bCs/>
          <w:rtl/>
        </w:rPr>
        <w:t xml:space="preserve">فرع الثالث: </w:t>
      </w:r>
      <w:r w:rsidR="00160010" w:rsidRPr="00160010">
        <w:rPr>
          <w:rtl/>
        </w:rPr>
        <w:t>حماية القانون لجسم ال</w:t>
      </w:r>
      <w:r w:rsidR="00160010" w:rsidRPr="00160010">
        <w:rPr>
          <w:rFonts w:hint="eastAsia"/>
          <w:rtl/>
        </w:rPr>
        <w:t>إ</w:t>
      </w:r>
      <w:r w:rsidR="00160010" w:rsidRPr="00160010">
        <w:rPr>
          <w:rtl/>
        </w:rPr>
        <w:t>نسان.</w:t>
      </w:r>
    </w:p>
    <w:p w:rsidR="000F116A" w:rsidRDefault="000F116A">
      <w:pPr>
        <w:pStyle w:val="af3"/>
        <w:rPr>
          <w:b/>
          <w:bCs/>
          <w:rtl/>
        </w:rPr>
      </w:pPr>
    </w:p>
    <w:p w:rsidR="00042BD1" w:rsidRPr="00377ED7" w:rsidRDefault="000F116A" w:rsidP="000F116A">
      <w:pPr>
        <w:pStyle w:val="17"/>
        <w:rPr>
          <w:rtl/>
        </w:rPr>
      </w:pPr>
      <w:bookmarkStart w:id="58" w:name="_Toc126195999"/>
      <w:bookmarkStart w:id="59" w:name="_Toc193703582"/>
      <w:r>
        <w:rPr>
          <w:rFonts w:hint="cs"/>
          <w:rtl/>
        </w:rPr>
        <w:t xml:space="preserve">1ـ </w:t>
      </w:r>
      <w:bookmarkEnd w:id="58"/>
      <w:r w:rsidR="00160010" w:rsidRPr="00377ED7">
        <w:rPr>
          <w:rtl/>
        </w:rPr>
        <w:t>ملكية الإنسان لجسمه</w:t>
      </w:r>
      <w:r w:rsidR="00A245A9" w:rsidRPr="00377ED7">
        <w:rPr>
          <w:rFonts w:hint="cs"/>
          <w:rtl/>
        </w:rPr>
        <w:t>،</w:t>
      </w:r>
      <w:r w:rsidR="00160010" w:rsidRPr="00377ED7">
        <w:rPr>
          <w:rtl/>
        </w:rPr>
        <w:t xml:space="preserve"> وسلطته عليه</w:t>
      </w:r>
      <w:bookmarkEnd w:id="59"/>
    </w:p>
    <w:p w:rsidR="007919BA" w:rsidRDefault="00042BD1" w:rsidP="006000E8">
      <w:pPr>
        <w:pStyle w:val="af3"/>
        <w:spacing w:line="380" w:lineRule="exact"/>
        <w:rPr>
          <w:rtl/>
        </w:rPr>
      </w:pPr>
      <w:r w:rsidRPr="00F12D42">
        <w:rPr>
          <w:rtl/>
        </w:rPr>
        <w:t xml:space="preserve">يرى الإسلام أن الملكية المطلقة هي </w:t>
      </w:r>
      <w:r w:rsidR="006171AE">
        <w:rPr>
          <w:rFonts w:hint="cs"/>
          <w:rtl/>
        </w:rPr>
        <w:t>لله</w:t>
      </w:r>
      <w:r w:rsidR="006171AE" w:rsidRPr="00F12D42">
        <w:rPr>
          <w:rtl/>
        </w:rPr>
        <w:t xml:space="preserve"> </w:t>
      </w:r>
      <w:r w:rsidRPr="00F12D42">
        <w:rPr>
          <w:rtl/>
        </w:rPr>
        <w:t>تعالى فقط، وكل ملكية غير ملكية الله هي ملكية مشروطة</w:t>
      </w:r>
      <w:r w:rsidR="006171AE">
        <w:rPr>
          <w:rFonts w:hint="cs"/>
          <w:rtl/>
        </w:rPr>
        <w:t>.</w:t>
      </w:r>
      <w:r w:rsidRPr="00F12D42">
        <w:rPr>
          <w:rtl/>
        </w:rPr>
        <w:t xml:space="preserve"> فالملكية الحقيقية منحصرة أساساً بالله وحده، وهو الذي يأذن للإنسان بالملكية</w:t>
      </w:r>
      <w:r w:rsidR="006171AE">
        <w:rPr>
          <w:rFonts w:hint="cs"/>
          <w:rtl/>
        </w:rPr>
        <w:t>،</w:t>
      </w:r>
      <w:r w:rsidRPr="00F12D42">
        <w:rPr>
          <w:rtl/>
        </w:rPr>
        <w:t xml:space="preserve"> ويعطيه حق التصر</w:t>
      </w:r>
      <w:r w:rsidR="006171AE">
        <w:rPr>
          <w:rFonts w:hint="cs"/>
          <w:rtl/>
        </w:rPr>
        <w:t>ُّ</w:t>
      </w:r>
      <w:r w:rsidRPr="00F12D42">
        <w:rPr>
          <w:rtl/>
        </w:rPr>
        <w:t>ف، وهو الذي سخ</w:t>
      </w:r>
      <w:r w:rsidR="006171AE">
        <w:rPr>
          <w:rFonts w:hint="cs"/>
          <w:rtl/>
        </w:rPr>
        <w:t>َّ</w:t>
      </w:r>
      <w:r w:rsidRPr="00F12D42">
        <w:rPr>
          <w:rtl/>
        </w:rPr>
        <w:t xml:space="preserve">ر العالم للإنسان، كما قال الله تبارك وتعالى: </w:t>
      </w:r>
      <w:r w:rsidRPr="00042BD1">
        <w:rPr>
          <w:rFonts w:ascii="Mosawi" w:hAnsi="Mosawi" w:cs="Mosawi"/>
          <w:b/>
          <w:bCs/>
          <w:rtl/>
        </w:rPr>
        <w:t>﴿</w:t>
      </w:r>
      <w:r w:rsidRPr="000F116A">
        <w:rPr>
          <w:b/>
          <w:bCs/>
          <w:rtl/>
        </w:rPr>
        <w:t>وَتَبَارَكَ الَّذِي لَهُ مُلْكُ السَّمَاوَاتِ وَالأَرْضِ وَمَا بَيْنَهُمَا</w:t>
      </w:r>
      <w:r w:rsidR="004E1DAB" w:rsidRPr="004E1DAB">
        <w:rPr>
          <w:rFonts w:ascii="Mosawi" w:hAnsi="Mosawi" w:cs="Mosawi" w:hint="cs"/>
          <w:b/>
          <w:bCs/>
          <w:rtl/>
        </w:rPr>
        <w:t>﴾</w:t>
      </w:r>
      <w:r w:rsidRPr="00F12D42">
        <w:rPr>
          <w:rtl/>
        </w:rPr>
        <w:t xml:space="preserve"> </w:t>
      </w:r>
      <w:r w:rsidR="00625B28" w:rsidRPr="000F116A">
        <w:rPr>
          <w:rFonts w:hint="cs"/>
          <w:rtl/>
        </w:rPr>
        <w:t>(</w:t>
      </w:r>
      <w:r w:rsidRPr="000F116A">
        <w:rPr>
          <w:rtl/>
        </w:rPr>
        <w:t>الزخرف</w:t>
      </w:r>
      <w:r w:rsidR="00625B28" w:rsidRPr="000F116A">
        <w:rPr>
          <w:rFonts w:hint="cs"/>
          <w:rtl/>
        </w:rPr>
        <w:t>:</w:t>
      </w:r>
      <w:r w:rsidR="00625B28" w:rsidRPr="000F116A">
        <w:rPr>
          <w:rtl/>
        </w:rPr>
        <w:t xml:space="preserve"> </w:t>
      </w:r>
      <w:r w:rsidRPr="000F116A">
        <w:rPr>
          <w:rtl/>
        </w:rPr>
        <w:t>85</w:t>
      </w:r>
      <w:r w:rsidR="00625B28" w:rsidRPr="000F116A">
        <w:rPr>
          <w:rFonts w:hint="cs"/>
          <w:rtl/>
        </w:rPr>
        <w:t>)،</w:t>
      </w:r>
      <w:r w:rsidR="00625B28">
        <w:rPr>
          <w:rFonts w:hint="cs"/>
          <w:rtl/>
        </w:rPr>
        <w:t xml:space="preserve"> </w:t>
      </w:r>
      <w:r w:rsidRPr="00F12D42">
        <w:rPr>
          <w:rtl/>
        </w:rPr>
        <w:t xml:space="preserve">وقوله تعالى: </w:t>
      </w:r>
      <w:r w:rsidRPr="00042BD1">
        <w:rPr>
          <w:rFonts w:ascii="Mosawi" w:hAnsi="Mosawi" w:cs="Mosawi"/>
          <w:b/>
          <w:bCs/>
          <w:rtl/>
        </w:rPr>
        <w:t>﴿</w:t>
      </w:r>
      <w:r w:rsidRPr="000F116A">
        <w:rPr>
          <w:b/>
          <w:bCs/>
          <w:rtl/>
        </w:rPr>
        <w:t>وَللهِ مُلْكُ السَّماواتِ وَالأَرْضِ وَما بَيْنَهُما</w:t>
      </w:r>
      <w:r w:rsidRPr="000F116A">
        <w:rPr>
          <w:rFonts w:ascii="Mosawi" w:hAnsi="Mosawi" w:cs="Mosawi" w:hint="cs"/>
          <w:b/>
          <w:bCs/>
          <w:rtl/>
        </w:rPr>
        <w:t>﴾</w:t>
      </w:r>
      <w:r w:rsidRPr="000F116A">
        <w:rPr>
          <w:rtl/>
        </w:rPr>
        <w:t xml:space="preserve"> </w:t>
      </w:r>
      <w:r w:rsidR="00625B28" w:rsidRPr="000F116A">
        <w:rPr>
          <w:rFonts w:hint="cs"/>
          <w:rtl/>
        </w:rPr>
        <w:t>(ال</w:t>
      </w:r>
      <w:r w:rsidRPr="000F116A">
        <w:rPr>
          <w:rtl/>
        </w:rPr>
        <w:t>مائدة</w:t>
      </w:r>
      <w:r w:rsidR="00625B28" w:rsidRPr="000F116A">
        <w:rPr>
          <w:rFonts w:hint="cs"/>
          <w:rtl/>
        </w:rPr>
        <w:t>:</w:t>
      </w:r>
      <w:r w:rsidR="00625B28" w:rsidRPr="000F116A">
        <w:rPr>
          <w:rtl/>
        </w:rPr>
        <w:t xml:space="preserve"> </w:t>
      </w:r>
      <w:r w:rsidRPr="000F116A">
        <w:rPr>
          <w:rtl/>
        </w:rPr>
        <w:t>17</w:t>
      </w:r>
      <w:r w:rsidR="00625B28" w:rsidRPr="000F116A">
        <w:rPr>
          <w:rFonts w:hint="cs"/>
          <w:rtl/>
        </w:rPr>
        <w:t>)</w:t>
      </w:r>
      <w:r w:rsidRPr="000F116A">
        <w:rPr>
          <w:rtl/>
        </w:rPr>
        <w:t>، وغير</w:t>
      </w:r>
      <w:r w:rsidRPr="00F12D42">
        <w:rPr>
          <w:rtl/>
        </w:rPr>
        <w:t xml:space="preserve"> ذلك من الآيات الدال</w:t>
      </w:r>
      <w:r w:rsidR="00625B28">
        <w:rPr>
          <w:rFonts w:hint="cs"/>
          <w:rtl/>
        </w:rPr>
        <w:t>ّ</w:t>
      </w:r>
      <w:r w:rsidRPr="00F12D42">
        <w:rPr>
          <w:rtl/>
        </w:rPr>
        <w:t xml:space="preserve">ة على أن جميع الكائنات </w:t>
      </w:r>
      <w:r w:rsidR="00625B28">
        <w:rPr>
          <w:rFonts w:hint="cs"/>
          <w:rtl/>
        </w:rPr>
        <w:t>لله</w:t>
      </w:r>
      <w:r w:rsidR="00625B28" w:rsidRPr="00F12D42">
        <w:rPr>
          <w:rtl/>
        </w:rPr>
        <w:t xml:space="preserve"> </w:t>
      </w:r>
      <w:r w:rsidRPr="00F12D42">
        <w:rPr>
          <w:rtl/>
        </w:rPr>
        <w:t>وحده</w:t>
      </w:r>
      <w:r w:rsidR="00625B28">
        <w:rPr>
          <w:rFonts w:hint="cs"/>
          <w:rtl/>
        </w:rPr>
        <w:t>،</w:t>
      </w:r>
      <w:r w:rsidRPr="00F12D42">
        <w:rPr>
          <w:rtl/>
        </w:rPr>
        <w:t xml:space="preserve"> خلقاً، وعدماً، وملكاً، وتصر</w:t>
      </w:r>
      <w:r w:rsidR="00625B28">
        <w:rPr>
          <w:rFonts w:hint="cs"/>
          <w:rtl/>
        </w:rPr>
        <w:t>ُّ</w:t>
      </w:r>
      <w:r w:rsidRPr="00F12D42">
        <w:rPr>
          <w:rtl/>
        </w:rPr>
        <w:t>فاً</w:t>
      </w:r>
      <w:r w:rsidR="00625B28">
        <w:rPr>
          <w:rFonts w:hint="cs"/>
          <w:rtl/>
        </w:rPr>
        <w:t>.</w:t>
      </w:r>
      <w:r w:rsidR="00625B28" w:rsidRPr="00F12D42">
        <w:rPr>
          <w:rtl/>
        </w:rPr>
        <w:t xml:space="preserve"> </w:t>
      </w:r>
      <w:r w:rsidRPr="00F12D42">
        <w:rPr>
          <w:rtl/>
        </w:rPr>
        <w:t>وقد شاءت إرادته تعالى أن يستخلف الناس في الأرض</w:t>
      </w:r>
      <w:r w:rsidR="00625B28">
        <w:rPr>
          <w:rFonts w:hint="cs"/>
          <w:rtl/>
        </w:rPr>
        <w:t>،</w:t>
      </w:r>
      <w:r w:rsidRPr="00F12D42">
        <w:rPr>
          <w:rtl/>
        </w:rPr>
        <w:t xml:space="preserve"> كما قال تبارك وتعالى: </w:t>
      </w:r>
      <w:r w:rsidRPr="00E43CBD">
        <w:rPr>
          <w:rFonts w:ascii="Mosawi" w:hAnsi="Mosawi" w:cs="Mosawi" w:hint="cs"/>
          <w:b/>
          <w:bCs/>
          <w:rtl/>
        </w:rPr>
        <w:t>﴿</w:t>
      </w:r>
      <w:r w:rsidRPr="000F116A">
        <w:rPr>
          <w:b/>
          <w:bCs/>
          <w:rtl/>
        </w:rPr>
        <w:t xml:space="preserve">وَيَجْعَلُكُمْ </w:t>
      </w:r>
      <w:r w:rsidRPr="000F116A">
        <w:rPr>
          <w:b/>
          <w:bCs/>
          <w:rtl/>
        </w:rPr>
        <w:lastRenderedPageBreak/>
        <w:t>خُلَفَاء الأَرْضِ</w:t>
      </w:r>
      <w:r w:rsidRPr="004E1DAB">
        <w:rPr>
          <w:rFonts w:ascii="Mosawi" w:hAnsi="Mosawi" w:cs="Mosawi"/>
          <w:b/>
          <w:bCs/>
          <w:rtl/>
        </w:rPr>
        <w:t>﴾</w:t>
      </w:r>
      <w:r w:rsidRPr="00F12D42">
        <w:rPr>
          <w:rtl/>
        </w:rPr>
        <w:t xml:space="preserve"> </w:t>
      </w:r>
      <w:r w:rsidR="00625B28" w:rsidRPr="000F116A">
        <w:rPr>
          <w:rFonts w:hint="cs"/>
          <w:rtl/>
        </w:rPr>
        <w:t>(</w:t>
      </w:r>
      <w:r w:rsidRPr="000F116A">
        <w:rPr>
          <w:rtl/>
        </w:rPr>
        <w:t>النمل</w:t>
      </w:r>
      <w:r w:rsidR="00625B28" w:rsidRPr="000F116A">
        <w:rPr>
          <w:rFonts w:hint="cs"/>
          <w:rtl/>
        </w:rPr>
        <w:t>:</w:t>
      </w:r>
      <w:r w:rsidR="00625B28" w:rsidRPr="000F116A">
        <w:rPr>
          <w:rtl/>
        </w:rPr>
        <w:t xml:space="preserve"> </w:t>
      </w:r>
      <w:r w:rsidRPr="000F116A">
        <w:rPr>
          <w:rtl/>
        </w:rPr>
        <w:t>62</w:t>
      </w:r>
      <w:r w:rsidR="00F957AB" w:rsidRPr="000F116A">
        <w:rPr>
          <w:rFonts w:hint="cs"/>
          <w:rtl/>
        </w:rPr>
        <w:t>).</w:t>
      </w:r>
      <w:r w:rsidR="00F957AB" w:rsidRPr="000F116A">
        <w:rPr>
          <w:rtl/>
        </w:rPr>
        <w:t xml:space="preserve"> </w:t>
      </w:r>
      <w:r w:rsidRPr="000F116A">
        <w:rPr>
          <w:rtl/>
        </w:rPr>
        <w:t xml:space="preserve">ومن البديهي أن الاستخلاف في الأرض يدل على حكومة الإنسان وسلطته </w:t>
      </w:r>
      <w:r w:rsidRPr="00F12D42">
        <w:rPr>
          <w:rtl/>
        </w:rPr>
        <w:t xml:space="preserve">على نفسه وعلى الظواهر، مثلما قال الله تعالى في حق تسلط الإنسان على الأمور المالية: </w:t>
      </w:r>
      <w:r w:rsidRPr="00042BD1">
        <w:rPr>
          <w:rStyle w:val="Char9"/>
          <w:rFonts w:ascii="Mosawi" w:hAnsi="Mosawi" w:cs="Mosawi"/>
          <w:spacing w:val="0"/>
          <w:rtl/>
        </w:rPr>
        <w:t>﴿</w:t>
      </w:r>
      <w:r w:rsidRPr="000F116A">
        <w:rPr>
          <w:b/>
          <w:bCs/>
          <w:rtl/>
        </w:rPr>
        <w:t>آمِنُوا بِاللَّهِ وَرَسُولِهِ وَأَنفِقُوا مِمَّا جَعَلَكُم مُّسْتَخْلَفِينَ فِيهِ</w:t>
      </w:r>
      <w:r w:rsidRPr="004E1DAB">
        <w:rPr>
          <w:rFonts w:ascii="Mosawi" w:hAnsi="Mosawi" w:cs="Mosawi"/>
          <w:b/>
          <w:bCs/>
          <w:rtl/>
        </w:rPr>
        <w:t>﴾</w:t>
      </w:r>
      <w:r w:rsidRPr="00F12D42">
        <w:rPr>
          <w:rtl/>
        </w:rPr>
        <w:t xml:space="preserve"> </w:t>
      </w:r>
      <w:r w:rsidR="00F957AB" w:rsidRPr="000F116A">
        <w:rPr>
          <w:rFonts w:hint="cs"/>
          <w:rtl/>
        </w:rPr>
        <w:t>(</w:t>
      </w:r>
      <w:r w:rsidRPr="000F116A">
        <w:rPr>
          <w:rtl/>
        </w:rPr>
        <w:t>الحديد</w:t>
      </w:r>
      <w:r w:rsidR="00F957AB" w:rsidRPr="000F116A">
        <w:rPr>
          <w:rFonts w:hint="cs"/>
          <w:rtl/>
        </w:rPr>
        <w:t>:</w:t>
      </w:r>
      <w:r w:rsidR="00F957AB" w:rsidRPr="000F116A">
        <w:rPr>
          <w:rtl/>
        </w:rPr>
        <w:t xml:space="preserve"> </w:t>
      </w:r>
      <w:r w:rsidRPr="000F116A">
        <w:rPr>
          <w:rtl/>
        </w:rPr>
        <w:t>7</w:t>
      </w:r>
      <w:r w:rsidR="00F957AB" w:rsidRPr="000F116A">
        <w:rPr>
          <w:rFonts w:hint="cs"/>
          <w:rtl/>
        </w:rPr>
        <w:t>)</w:t>
      </w:r>
      <w:r w:rsidRPr="000F116A">
        <w:rPr>
          <w:rtl/>
        </w:rPr>
        <w:t>. وبناء</w:t>
      </w:r>
      <w:r w:rsidR="00F957AB" w:rsidRPr="000F116A">
        <w:rPr>
          <w:rFonts w:hint="cs"/>
          <w:rtl/>
        </w:rPr>
        <w:t>ً</w:t>
      </w:r>
      <w:r w:rsidRPr="000F116A">
        <w:rPr>
          <w:rtl/>
        </w:rPr>
        <w:t xml:space="preserve"> على ذلك فإن الاستخلاف يقتضي ملكية الإنسان لنفسه وللظواهر، ولذ</w:t>
      </w:r>
      <w:r w:rsidRPr="00F12D42">
        <w:rPr>
          <w:rtl/>
        </w:rPr>
        <w:t>لك فإن الإنسان يملك سلطة مشروطة على جسمه وأعضائه، كما له الحق في التصرف في الطبيعة، ولكن تصر</w:t>
      </w:r>
      <w:r w:rsidR="00F957AB">
        <w:rPr>
          <w:rFonts w:hint="cs"/>
          <w:rtl/>
        </w:rPr>
        <w:t>ُّ</w:t>
      </w:r>
      <w:r w:rsidRPr="00F12D42">
        <w:rPr>
          <w:rtl/>
        </w:rPr>
        <w:t>ف الإنسان محدود ضمن ضوابط معينة</w:t>
      </w:r>
      <w:r w:rsidR="00F957AB">
        <w:rPr>
          <w:rFonts w:hint="cs"/>
          <w:rtl/>
        </w:rPr>
        <w:t>؛</w:t>
      </w:r>
      <w:r w:rsidR="00F957AB" w:rsidRPr="00F12D42">
        <w:rPr>
          <w:rtl/>
        </w:rPr>
        <w:t xml:space="preserve"> </w:t>
      </w:r>
      <w:r w:rsidRPr="00F12D42">
        <w:rPr>
          <w:rtl/>
        </w:rPr>
        <w:t xml:space="preserve">إذ عليه أن يراعي قوانين الله تعالى. ولذا فإن أغلب فقهاء الشيعة المعاصرين «قبلوا </w:t>
      </w:r>
      <w:r w:rsidR="00F957AB">
        <w:rPr>
          <w:rFonts w:hint="cs"/>
          <w:rtl/>
        </w:rPr>
        <w:t xml:space="preserve">ـ </w:t>
      </w:r>
      <w:r w:rsidRPr="00F12D42">
        <w:rPr>
          <w:rtl/>
        </w:rPr>
        <w:t xml:space="preserve">صراحة أو تلويحاً </w:t>
      </w:r>
      <w:r w:rsidR="00F957AB">
        <w:rPr>
          <w:rFonts w:hint="cs"/>
          <w:rtl/>
        </w:rPr>
        <w:t xml:space="preserve">ـ </w:t>
      </w:r>
      <w:r w:rsidRPr="00F12D42">
        <w:rPr>
          <w:rtl/>
        </w:rPr>
        <w:t>بملكية الإنسان لجسده</w:t>
      </w:r>
      <w:r w:rsidR="00F957AB">
        <w:rPr>
          <w:rFonts w:hint="cs"/>
          <w:rtl/>
        </w:rPr>
        <w:t xml:space="preserve">. </w:t>
      </w:r>
      <w:r w:rsidRPr="00F12D42">
        <w:rPr>
          <w:rtl/>
        </w:rPr>
        <w:t>واستناداً إلى هذه الملكية أجاز بعضهم تصرّف الإنسان في جسده</w:t>
      </w:r>
      <w:r w:rsidR="00F957AB">
        <w:rPr>
          <w:rFonts w:hint="cs"/>
          <w:rtl/>
        </w:rPr>
        <w:t>،</w:t>
      </w:r>
      <w:r w:rsidRPr="00F12D42">
        <w:rPr>
          <w:rtl/>
        </w:rPr>
        <w:t xml:space="preserve"> وأجازوا بالتالي بيعه أعضاء بدنه، وهو أعلى شكل من أشكال الملكية»</w:t>
      </w:r>
      <w:r w:rsidR="00135BAE" w:rsidRPr="00086847">
        <w:rPr>
          <w:vertAlign w:val="superscript"/>
          <w:rtl/>
        </w:rPr>
        <w:t>(</w:t>
      </w:r>
      <w:r w:rsidRPr="00086847">
        <w:rPr>
          <w:vertAlign w:val="superscript"/>
          <w:rtl/>
        </w:rPr>
        <w:endnoteReference w:id="587"/>
      </w:r>
      <w:r w:rsidR="00135BAE" w:rsidRPr="00086847">
        <w:rPr>
          <w:vertAlign w:val="superscript"/>
          <w:rtl/>
        </w:rPr>
        <w:t>)</w:t>
      </w:r>
      <w:r w:rsidR="00160010" w:rsidRPr="00160010">
        <w:rPr>
          <w:rtl/>
        </w:rPr>
        <w:t>.</w:t>
      </w:r>
    </w:p>
    <w:p w:rsidR="007919BA" w:rsidRDefault="00042BD1" w:rsidP="000170F2">
      <w:pPr>
        <w:pStyle w:val="af3"/>
        <w:spacing w:line="380" w:lineRule="exact"/>
        <w:ind w:firstLine="562"/>
        <w:rPr>
          <w:rtl/>
        </w:rPr>
      </w:pPr>
      <w:r w:rsidRPr="00F12D42">
        <w:rPr>
          <w:rtl/>
        </w:rPr>
        <w:t>وعلى سبيل المثال</w:t>
      </w:r>
      <w:r w:rsidR="00D0762F">
        <w:rPr>
          <w:rFonts w:hint="cs"/>
          <w:rtl/>
        </w:rPr>
        <w:t>:</w:t>
      </w:r>
      <w:r w:rsidRPr="00F12D42">
        <w:rPr>
          <w:rtl/>
        </w:rPr>
        <w:t xml:space="preserve"> </w:t>
      </w:r>
      <w:r w:rsidR="00D0762F">
        <w:rPr>
          <w:rFonts w:hint="cs"/>
          <w:rtl/>
        </w:rPr>
        <w:t>أجاز</w:t>
      </w:r>
      <w:r w:rsidR="00D0762F" w:rsidRPr="00F12D42">
        <w:rPr>
          <w:rtl/>
        </w:rPr>
        <w:t xml:space="preserve"> </w:t>
      </w:r>
      <w:r w:rsidRPr="00F12D42">
        <w:rPr>
          <w:rtl/>
        </w:rPr>
        <w:t>الإمام الخميني</w:t>
      </w:r>
      <w:r w:rsidR="00D0762F" w:rsidRPr="00135BAE">
        <w:rPr>
          <w:rFonts w:ascii="Mosawi" w:hAnsi="Mosawi" w:cs="Mosawi" w:hint="cs"/>
          <w:rtl/>
        </w:rPr>
        <w:t>&amp;</w:t>
      </w:r>
      <w:r>
        <w:rPr>
          <w:rtl/>
        </w:rPr>
        <w:t xml:space="preserve"> </w:t>
      </w:r>
      <w:r w:rsidRPr="00F12D42">
        <w:rPr>
          <w:rtl/>
        </w:rPr>
        <w:t xml:space="preserve">في رسالته </w:t>
      </w:r>
      <w:r w:rsidR="00B40F80">
        <w:rPr>
          <w:rFonts w:hint="cs"/>
          <w:rtl/>
        </w:rPr>
        <w:t>«</w:t>
      </w:r>
      <w:r w:rsidRPr="00F12D42">
        <w:rPr>
          <w:rtl/>
        </w:rPr>
        <w:t>تحرير الوسيلة</w:t>
      </w:r>
      <w:r w:rsidR="00B40F80">
        <w:rPr>
          <w:rFonts w:hint="cs"/>
          <w:rtl/>
        </w:rPr>
        <w:t>»</w:t>
      </w:r>
      <w:r>
        <w:rPr>
          <w:rtl/>
        </w:rPr>
        <w:t xml:space="preserve"> </w:t>
      </w:r>
      <w:r w:rsidRPr="00F12D42">
        <w:rPr>
          <w:rtl/>
        </w:rPr>
        <w:t>قطع الإنسان لعضو من أعضاء بدنه، وبيعه له أثناء حياته</w:t>
      </w:r>
      <w:r w:rsidR="00135BAE" w:rsidRPr="00086847">
        <w:rPr>
          <w:vertAlign w:val="superscript"/>
          <w:rtl/>
        </w:rPr>
        <w:t>(</w:t>
      </w:r>
      <w:r w:rsidRPr="00086847">
        <w:rPr>
          <w:vertAlign w:val="superscript"/>
          <w:rtl/>
        </w:rPr>
        <w:endnoteReference w:id="588"/>
      </w:r>
      <w:r w:rsidR="00135BAE" w:rsidRPr="00086847">
        <w:rPr>
          <w:vertAlign w:val="superscript"/>
          <w:rtl/>
        </w:rPr>
        <w:t>)</w:t>
      </w:r>
      <w:r w:rsidR="00160010" w:rsidRPr="00160010">
        <w:rPr>
          <w:rtl/>
        </w:rPr>
        <w:t>.</w:t>
      </w:r>
      <w:r w:rsidR="00D0762F">
        <w:rPr>
          <w:rFonts w:hint="cs"/>
          <w:vertAlign w:val="superscript"/>
          <w:rtl/>
        </w:rPr>
        <w:t xml:space="preserve"> </w:t>
      </w:r>
      <w:r w:rsidRPr="00F12D42">
        <w:rPr>
          <w:rtl/>
        </w:rPr>
        <w:t>كما أنه أشار، أثناء بحثه في موضوع تسلط الإنسان على ماله ونفسه، إلى العرف الرائج في هذا العصر</w:t>
      </w:r>
      <w:r w:rsidR="00D0762F">
        <w:rPr>
          <w:rFonts w:hint="cs"/>
          <w:rtl/>
        </w:rPr>
        <w:t>،</w:t>
      </w:r>
      <w:r w:rsidRPr="00F12D42">
        <w:rPr>
          <w:rtl/>
        </w:rPr>
        <w:t xml:space="preserve"> الذي يقدّم فيه الإنسان جسمه بعد الموت إلى المختبرات الطبية</w:t>
      </w:r>
      <w:r w:rsidR="00D0762F">
        <w:rPr>
          <w:rFonts w:hint="cs"/>
          <w:rtl/>
        </w:rPr>
        <w:t>،</w:t>
      </w:r>
      <w:r w:rsidR="00D0762F" w:rsidRPr="00F12D42">
        <w:rPr>
          <w:rtl/>
        </w:rPr>
        <w:t xml:space="preserve"> </w:t>
      </w:r>
      <w:r w:rsidRPr="00F12D42">
        <w:rPr>
          <w:rtl/>
        </w:rPr>
        <w:t>ويجيز له في حياته أن يبيع دمه، فيعدّ مثل هذه الأمور مجازة</w:t>
      </w:r>
      <w:r w:rsidR="00D0762F">
        <w:rPr>
          <w:rFonts w:hint="cs"/>
          <w:rtl/>
        </w:rPr>
        <w:t>؛</w:t>
      </w:r>
      <w:r w:rsidRPr="00F12D42">
        <w:rPr>
          <w:rtl/>
        </w:rPr>
        <w:t xml:space="preserve"> استناداً إلى القاعدة العقلية التي تنصّ على تسل</w:t>
      </w:r>
      <w:r w:rsidR="00D0762F">
        <w:rPr>
          <w:rFonts w:hint="cs"/>
          <w:rtl/>
        </w:rPr>
        <w:t>ُّ</w:t>
      </w:r>
      <w:r w:rsidRPr="00F12D42">
        <w:rPr>
          <w:rtl/>
        </w:rPr>
        <w:t>ط الشخص على نفسه</w:t>
      </w:r>
      <w:r w:rsidR="00135BAE" w:rsidRPr="00086847">
        <w:rPr>
          <w:vertAlign w:val="superscript"/>
          <w:rtl/>
        </w:rPr>
        <w:t>(</w:t>
      </w:r>
      <w:r w:rsidRPr="00086847">
        <w:rPr>
          <w:vertAlign w:val="superscript"/>
          <w:rtl/>
        </w:rPr>
        <w:endnoteReference w:id="589"/>
      </w:r>
      <w:r w:rsidR="00135BAE" w:rsidRPr="00086847">
        <w:rPr>
          <w:vertAlign w:val="superscript"/>
          <w:rtl/>
        </w:rPr>
        <w:t>)</w:t>
      </w:r>
      <w:r w:rsidR="00160010" w:rsidRPr="00160010">
        <w:rPr>
          <w:rtl/>
        </w:rPr>
        <w:t>.</w:t>
      </w:r>
    </w:p>
    <w:p w:rsidR="007919BA" w:rsidRDefault="00042BD1" w:rsidP="000170F2">
      <w:pPr>
        <w:pStyle w:val="af3"/>
        <w:spacing w:line="380" w:lineRule="exact"/>
        <w:ind w:firstLine="562"/>
        <w:rPr>
          <w:rtl/>
        </w:rPr>
      </w:pPr>
      <w:r w:rsidRPr="00F12D42">
        <w:rPr>
          <w:rtl/>
        </w:rPr>
        <w:t>وبالطبع لا يعدّ الإمام</w:t>
      </w:r>
      <w:r w:rsidR="00D0762F" w:rsidRPr="00135BAE">
        <w:rPr>
          <w:rFonts w:ascii="Mosawi" w:hAnsi="Mosawi" w:cs="Mosawi" w:hint="cs"/>
          <w:rtl/>
        </w:rPr>
        <w:t>&amp;</w:t>
      </w:r>
      <w:r>
        <w:rPr>
          <w:rtl/>
        </w:rPr>
        <w:t xml:space="preserve"> </w:t>
      </w:r>
      <w:r w:rsidRPr="00F12D42">
        <w:rPr>
          <w:rtl/>
        </w:rPr>
        <w:t>ملكية الشخص لبدنه مماثلة لملكيته للأشياء، ب</w:t>
      </w:r>
      <w:r w:rsidR="00D0762F">
        <w:rPr>
          <w:rFonts w:hint="cs"/>
          <w:rtl/>
        </w:rPr>
        <w:t>َ</w:t>
      </w:r>
      <w:r w:rsidRPr="00F12D42">
        <w:rPr>
          <w:rtl/>
        </w:rPr>
        <w:t>ي</w:t>
      </w:r>
      <w:r w:rsidR="00D0762F">
        <w:rPr>
          <w:rFonts w:hint="cs"/>
          <w:rtl/>
        </w:rPr>
        <w:t>ْ</w:t>
      </w:r>
      <w:r w:rsidRPr="00F12D42">
        <w:rPr>
          <w:rtl/>
        </w:rPr>
        <w:t>د</w:t>
      </w:r>
      <w:r w:rsidR="00D0762F">
        <w:rPr>
          <w:rFonts w:hint="cs"/>
          <w:rtl/>
        </w:rPr>
        <w:t>َ</w:t>
      </w:r>
      <w:r w:rsidRPr="00F12D42">
        <w:rPr>
          <w:rtl/>
        </w:rPr>
        <w:t xml:space="preserve"> أنه لا يستنتج من هذا الفرق بين الملكيتين عدم امتلاك الإنسان لحق التصر</w:t>
      </w:r>
      <w:r w:rsidR="00D0762F">
        <w:rPr>
          <w:rFonts w:hint="cs"/>
          <w:rtl/>
        </w:rPr>
        <w:t>ُّ</w:t>
      </w:r>
      <w:r w:rsidRPr="00F12D42">
        <w:rPr>
          <w:rtl/>
        </w:rPr>
        <w:t>ف في جسمه، بل يرى أن الإنسان يمكنه التصرف في جسمه بأي نحو من الأنحاء، باستثناء الموارد التي يوجد فيها منع قانوني أو شرعي</w:t>
      </w:r>
      <w:r w:rsidR="00135BAE" w:rsidRPr="00086847">
        <w:rPr>
          <w:vertAlign w:val="superscript"/>
          <w:rtl/>
        </w:rPr>
        <w:t>(</w:t>
      </w:r>
      <w:r w:rsidRPr="00086847">
        <w:rPr>
          <w:vertAlign w:val="superscript"/>
          <w:rtl/>
        </w:rPr>
        <w:endnoteReference w:id="590"/>
      </w:r>
      <w:r w:rsidR="00135BAE" w:rsidRPr="00086847">
        <w:rPr>
          <w:vertAlign w:val="superscript"/>
          <w:rtl/>
        </w:rPr>
        <w:t>)</w:t>
      </w:r>
      <w:r w:rsidR="00160010" w:rsidRPr="00160010">
        <w:rPr>
          <w:rtl/>
        </w:rPr>
        <w:t>.</w:t>
      </w:r>
      <w:r w:rsidR="00D0762F">
        <w:rPr>
          <w:rFonts w:hint="cs"/>
          <w:vertAlign w:val="superscript"/>
          <w:rtl/>
        </w:rPr>
        <w:t xml:space="preserve"> </w:t>
      </w:r>
      <w:r w:rsidRPr="00F12D42">
        <w:rPr>
          <w:rtl/>
        </w:rPr>
        <w:t>كما أن</w:t>
      </w:r>
      <w:r w:rsidR="00D0762F">
        <w:rPr>
          <w:rFonts w:hint="cs"/>
          <w:rtl/>
        </w:rPr>
        <w:t>ّه</w:t>
      </w:r>
      <w:r w:rsidRPr="00F12D42">
        <w:rPr>
          <w:rtl/>
        </w:rPr>
        <w:t xml:space="preserve"> يشترط أ</w:t>
      </w:r>
      <w:r w:rsidR="00D0762F">
        <w:rPr>
          <w:rFonts w:hint="cs"/>
          <w:rtl/>
        </w:rPr>
        <w:t xml:space="preserve">ن </w:t>
      </w:r>
      <w:r w:rsidRPr="00F12D42">
        <w:rPr>
          <w:rtl/>
        </w:rPr>
        <w:t>لا يؤدي بيع الأعضاء إلى وفاة صاحب العضو، أو إحداث ضرر فاحش في جسمه.</w:t>
      </w:r>
    </w:p>
    <w:p w:rsidR="00914BC2" w:rsidRDefault="00D0762F" w:rsidP="000170F2">
      <w:pPr>
        <w:pStyle w:val="af3"/>
        <w:ind w:firstLine="562"/>
        <w:rPr>
          <w:rtl/>
        </w:rPr>
      </w:pPr>
      <w:r>
        <w:rPr>
          <w:rFonts w:hint="cs"/>
          <w:rtl/>
        </w:rPr>
        <w:t>و</w:t>
      </w:r>
      <w:r w:rsidR="00042BD1" w:rsidRPr="00F12D42">
        <w:rPr>
          <w:rtl/>
        </w:rPr>
        <w:t>لا ير</w:t>
      </w:r>
      <w:r>
        <w:rPr>
          <w:rFonts w:hint="cs"/>
          <w:rtl/>
        </w:rPr>
        <w:t>ى</w:t>
      </w:r>
      <w:r w:rsidR="00042BD1" w:rsidRPr="00F12D42">
        <w:rPr>
          <w:rtl/>
        </w:rPr>
        <w:t xml:space="preserve"> </w:t>
      </w:r>
      <w:r w:rsidR="00B40F80" w:rsidRPr="00F12D42">
        <w:rPr>
          <w:rtl/>
        </w:rPr>
        <w:t xml:space="preserve">هؤلاء الفقهاء </w:t>
      </w:r>
      <w:r w:rsidR="00042BD1" w:rsidRPr="00F12D42">
        <w:rPr>
          <w:rtl/>
        </w:rPr>
        <w:t xml:space="preserve">تعارضاً بين ملكية الإنسان لجسده وحرمة قتل النفس. </w:t>
      </w:r>
      <w:r w:rsidRPr="00F12D42">
        <w:rPr>
          <w:rtl/>
        </w:rPr>
        <w:t>و</w:t>
      </w:r>
      <w:r>
        <w:rPr>
          <w:rFonts w:hint="cs"/>
          <w:rtl/>
        </w:rPr>
        <w:t>إ</w:t>
      </w:r>
      <w:r w:rsidRPr="00F12D42">
        <w:rPr>
          <w:rtl/>
        </w:rPr>
        <w:t xml:space="preserve">ن </w:t>
      </w:r>
      <w:r w:rsidR="00042BD1" w:rsidRPr="00F12D42">
        <w:rPr>
          <w:rtl/>
        </w:rPr>
        <w:t>تحريم قتل النفس لا يعني بالضرورة نفي ملكية الإنسان لجسمه</w:t>
      </w:r>
      <w:r w:rsidR="003C173D">
        <w:rPr>
          <w:rFonts w:hint="cs"/>
          <w:rtl/>
        </w:rPr>
        <w:t>.</w:t>
      </w:r>
      <w:r w:rsidR="003C173D" w:rsidRPr="00F12D42">
        <w:rPr>
          <w:rtl/>
        </w:rPr>
        <w:t xml:space="preserve"> </w:t>
      </w:r>
      <w:r w:rsidR="00042BD1" w:rsidRPr="00F12D42">
        <w:rPr>
          <w:rtl/>
        </w:rPr>
        <w:t>كما أن القول بملكية الإنسان لجسمه لا يفيد بالضرورة تجويز الانتحار</w:t>
      </w:r>
      <w:r w:rsidR="00135BAE" w:rsidRPr="00086847">
        <w:rPr>
          <w:vertAlign w:val="superscript"/>
          <w:rtl/>
        </w:rPr>
        <w:t>(</w:t>
      </w:r>
      <w:r w:rsidR="00042BD1" w:rsidRPr="00086847">
        <w:rPr>
          <w:vertAlign w:val="superscript"/>
          <w:rtl/>
        </w:rPr>
        <w:endnoteReference w:id="591"/>
      </w:r>
      <w:r w:rsidR="00135BAE" w:rsidRPr="00086847">
        <w:rPr>
          <w:vertAlign w:val="superscript"/>
          <w:rtl/>
        </w:rPr>
        <w:t>)</w:t>
      </w:r>
      <w:r w:rsidR="00160010" w:rsidRPr="00160010">
        <w:rPr>
          <w:rtl/>
        </w:rPr>
        <w:t>.</w:t>
      </w:r>
    </w:p>
    <w:p w:rsidR="00914BC2" w:rsidRDefault="00042BD1" w:rsidP="000170F2">
      <w:pPr>
        <w:pStyle w:val="af3"/>
        <w:spacing w:line="380" w:lineRule="exact"/>
        <w:ind w:firstLine="562"/>
        <w:rPr>
          <w:rtl/>
        </w:rPr>
      </w:pPr>
      <w:r w:rsidRPr="00F12D42">
        <w:rPr>
          <w:rtl/>
        </w:rPr>
        <w:t xml:space="preserve">وبالطبع يشترط جميع الفقهاء في جواز إعطاء أعضاء البدن </w:t>
      </w:r>
      <w:r w:rsidR="003C173D" w:rsidRPr="00F12D42">
        <w:rPr>
          <w:rtl/>
        </w:rPr>
        <w:t>أ</w:t>
      </w:r>
      <w:r w:rsidR="003C173D">
        <w:rPr>
          <w:rFonts w:hint="cs"/>
          <w:rtl/>
        </w:rPr>
        <w:t>ن لا</w:t>
      </w:r>
      <w:r w:rsidR="003C173D" w:rsidRPr="00F12D42">
        <w:rPr>
          <w:rtl/>
        </w:rPr>
        <w:t xml:space="preserve"> </w:t>
      </w:r>
      <w:r w:rsidRPr="00F12D42">
        <w:rPr>
          <w:rtl/>
        </w:rPr>
        <w:t>يؤدي هذا لوفاة المعطي</w:t>
      </w:r>
      <w:r w:rsidR="003C173D">
        <w:rPr>
          <w:rFonts w:hint="cs"/>
          <w:rtl/>
        </w:rPr>
        <w:t>.</w:t>
      </w:r>
      <w:r w:rsidRPr="00F12D42">
        <w:rPr>
          <w:rtl/>
        </w:rPr>
        <w:t xml:space="preserve"> ويقول </w:t>
      </w:r>
      <w:r w:rsidR="003C173D">
        <w:rPr>
          <w:rFonts w:hint="cs"/>
          <w:rtl/>
        </w:rPr>
        <w:t>الشيخ</w:t>
      </w:r>
      <w:r w:rsidRPr="00F12D42">
        <w:rPr>
          <w:rtl/>
        </w:rPr>
        <w:t xml:space="preserve"> صانعي</w:t>
      </w:r>
      <w:r w:rsidR="00135BAE" w:rsidRPr="00086847">
        <w:rPr>
          <w:vertAlign w:val="superscript"/>
          <w:rtl/>
        </w:rPr>
        <w:t>(</w:t>
      </w:r>
      <w:r w:rsidRPr="00086847">
        <w:rPr>
          <w:vertAlign w:val="superscript"/>
          <w:rtl/>
        </w:rPr>
        <w:endnoteReference w:id="592"/>
      </w:r>
      <w:r w:rsidR="00135BAE" w:rsidRPr="00086847">
        <w:rPr>
          <w:vertAlign w:val="superscript"/>
          <w:rtl/>
        </w:rPr>
        <w:t>)</w:t>
      </w:r>
      <w:r>
        <w:rPr>
          <w:vertAlign w:val="superscript"/>
          <w:rtl/>
        </w:rPr>
        <w:t xml:space="preserve"> </w:t>
      </w:r>
      <w:r w:rsidRPr="00F12D42">
        <w:rPr>
          <w:rtl/>
        </w:rPr>
        <w:t>في هذا الصدد: «يحق للإنسان أن يهدي في حال حياته أي عضو من أعضاء جسمه، ويقد</w:t>
      </w:r>
      <w:r w:rsidR="003C173D">
        <w:rPr>
          <w:rFonts w:hint="cs"/>
          <w:rtl/>
        </w:rPr>
        <w:t>ِّ</w:t>
      </w:r>
      <w:r w:rsidRPr="00F12D42">
        <w:rPr>
          <w:rtl/>
        </w:rPr>
        <w:t>مه لشخص آخر، أو مركز طب</w:t>
      </w:r>
      <w:r w:rsidR="003C173D">
        <w:rPr>
          <w:rFonts w:hint="cs"/>
          <w:rtl/>
        </w:rPr>
        <w:t>ّ</w:t>
      </w:r>
      <w:r w:rsidRPr="00F12D42">
        <w:rPr>
          <w:rtl/>
        </w:rPr>
        <w:t>ي</w:t>
      </w:r>
      <w:r w:rsidR="003C173D">
        <w:rPr>
          <w:rFonts w:hint="cs"/>
          <w:rtl/>
        </w:rPr>
        <w:t>ّ</w:t>
      </w:r>
      <w:r w:rsidRPr="00F12D42">
        <w:rPr>
          <w:rtl/>
        </w:rPr>
        <w:t xml:space="preserve">، أو يبيعه مقابل مبلغ من </w:t>
      </w:r>
      <w:r w:rsidRPr="00F12D42">
        <w:rPr>
          <w:rtl/>
        </w:rPr>
        <w:lastRenderedPageBreak/>
        <w:t>المال</w:t>
      </w:r>
      <w:r w:rsidR="003C173D">
        <w:rPr>
          <w:rFonts w:hint="cs"/>
          <w:rtl/>
        </w:rPr>
        <w:t>،</w:t>
      </w:r>
      <w:r w:rsidRPr="00F12D42">
        <w:rPr>
          <w:rtl/>
        </w:rPr>
        <w:t xml:space="preserve"> بشرط </w:t>
      </w:r>
      <w:r w:rsidR="003C173D" w:rsidRPr="00F12D42">
        <w:rPr>
          <w:rtl/>
        </w:rPr>
        <w:t>أ</w:t>
      </w:r>
      <w:r w:rsidR="003C173D">
        <w:rPr>
          <w:rFonts w:hint="cs"/>
          <w:rtl/>
        </w:rPr>
        <w:t xml:space="preserve">ن </w:t>
      </w:r>
      <w:r w:rsidR="00B40F80">
        <w:rPr>
          <w:rFonts w:hint="cs"/>
          <w:rtl/>
        </w:rPr>
        <w:t xml:space="preserve">لا </w:t>
      </w:r>
      <w:r w:rsidRPr="00F12D42">
        <w:rPr>
          <w:rtl/>
        </w:rPr>
        <w:t>يؤدي فقدانه لهذا العضو إلى وفاته</w:t>
      </w:r>
      <w:r w:rsidR="003C173D">
        <w:rPr>
          <w:rFonts w:hint="cs"/>
          <w:rtl/>
        </w:rPr>
        <w:t>،</w:t>
      </w:r>
      <w:r w:rsidRPr="00F12D42">
        <w:rPr>
          <w:rtl/>
        </w:rPr>
        <w:t xml:space="preserve"> أو إلى حدوث ضرر مذموم في نظر العقلاء»</w:t>
      </w:r>
      <w:r w:rsidR="00BC45E5">
        <w:rPr>
          <w:rFonts w:hint="cs"/>
          <w:rtl/>
        </w:rPr>
        <w:t>.</w:t>
      </w:r>
      <w:r w:rsidRPr="00F12D42">
        <w:rPr>
          <w:rtl/>
        </w:rPr>
        <w:t xml:space="preserve"> ويقول كذلك: «لا مانع من إهداء الحي لعضو من أعضائه إلى شخص آخر</w:t>
      </w:r>
      <w:r w:rsidR="00BC45E5">
        <w:rPr>
          <w:rFonts w:hint="cs"/>
          <w:rtl/>
        </w:rPr>
        <w:t>؛</w:t>
      </w:r>
      <w:r w:rsidRPr="00F12D42">
        <w:rPr>
          <w:rtl/>
        </w:rPr>
        <w:t xml:space="preserve"> لينقذه من مرض عُضال</w:t>
      </w:r>
      <w:r w:rsidR="00BC45E5">
        <w:rPr>
          <w:rFonts w:hint="cs"/>
          <w:rtl/>
        </w:rPr>
        <w:t>،</w:t>
      </w:r>
      <w:r w:rsidRPr="00F12D42">
        <w:rPr>
          <w:rtl/>
        </w:rPr>
        <w:t xml:space="preserve"> بشرط أ</w:t>
      </w:r>
      <w:r w:rsidR="00BC45E5">
        <w:rPr>
          <w:rFonts w:hint="cs"/>
          <w:rtl/>
        </w:rPr>
        <w:t xml:space="preserve">ن </w:t>
      </w:r>
      <w:r w:rsidRPr="00F12D42">
        <w:rPr>
          <w:rtl/>
        </w:rPr>
        <w:t>لا يؤدي ذلك لضرر فاحش في جسم المعطي»</w:t>
      </w:r>
      <w:r w:rsidR="00135BAE" w:rsidRPr="00086847">
        <w:rPr>
          <w:vertAlign w:val="superscript"/>
          <w:rtl/>
        </w:rPr>
        <w:t>(</w:t>
      </w:r>
      <w:r w:rsidRPr="00086847">
        <w:rPr>
          <w:vertAlign w:val="superscript"/>
          <w:rtl/>
        </w:rPr>
        <w:endnoteReference w:id="593"/>
      </w:r>
      <w:r w:rsidR="00135BAE" w:rsidRPr="00086847">
        <w:rPr>
          <w:vertAlign w:val="superscript"/>
          <w:rtl/>
        </w:rPr>
        <w:t>)</w:t>
      </w:r>
      <w:r w:rsidR="00160010" w:rsidRPr="00160010">
        <w:rPr>
          <w:rtl/>
        </w:rPr>
        <w:t>.</w:t>
      </w:r>
    </w:p>
    <w:p w:rsidR="00042BD1" w:rsidRPr="00F12D42" w:rsidRDefault="00042BD1" w:rsidP="009F7637">
      <w:pPr>
        <w:pStyle w:val="af3"/>
        <w:rPr>
          <w:rtl/>
        </w:rPr>
      </w:pPr>
      <w:r w:rsidRPr="00F12D42">
        <w:rPr>
          <w:rtl/>
        </w:rPr>
        <w:t xml:space="preserve">ويقول الدكتور محمد سعيد رمضان البوطي في هذا الصدد: «أما أعضاؤه، ودمه، وعظامه، وجلده، وسائر أجزاء جسده، فإن التصرف فيها من شأنه أن يؤول إلى أحد قسمين: </w:t>
      </w:r>
    </w:p>
    <w:p w:rsidR="00042BD1" w:rsidRPr="00F12D42" w:rsidRDefault="00042BD1" w:rsidP="002A0215">
      <w:pPr>
        <w:pStyle w:val="af3"/>
        <w:spacing w:line="410" w:lineRule="exact"/>
        <w:rPr>
          <w:rtl/>
        </w:rPr>
      </w:pPr>
      <w:r w:rsidRPr="00CF1921">
        <w:rPr>
          <w:b/>
          <w:bCs/>
          <w:rtl/>
        </w:rPr>
        <w:t xml:space="preserve">القسم الأول: </w:t>
      </w:r>
      <w:r w:rsidRPr="00F12D42">
        <w:rPr>
          <w:rtl/>
        </w:rPr>
        <w:t>تَصرّ</w:t>
      </w:r>
      <w:r w:rsidR="006710E7">
        <w:rPr>
          <w:rFonts w:hint="cs"/>
          <w:rtl/>
        </w:rPr>
        <w:t>ُ</w:t>
      </w:r>
      <w:r w:rsidRPr="00F12D42">
        <w:rPr>
          <w:rtl/>
        </w:rPr>
        <w:t xml:space="preserve">ف يسري بصاحبه إلى الموت </w:t>
      </w:r>
      <w:r w:rsidR="006710E7">
        <w:rPr>
          <w:rFonts w:hint="cs"/>
          <w:rtl/>
        </w:rPr>
        <w:t xml:space="preserve">ـ </w:t>
      </w:r>
      <w:r w:rsidRPr="00F12D42">
        <w:rPr>
          <w:rtl/>
        </w:rPr>
        <w:t>يقيناً أو ظناً، ولو ظناً غير راجح</w:t>
      </w:r>
      <w:r w:rsidR="006710E7">
        <w:rPr>
          <w:rFonts w:hint="cs"/>
          <w:rtl/>
        </w:rPr>
        <w:t xml:space="preserve"> ـ</w:t>
      </w:r>
      <w:r w:rsidRPr="00F12D42">
        <w:rPr>
          <w:rtl/>
        </w:rPr>
        <w:t>، فهذا القسم من التصر</w:t>
      </w:r>
      <w:r w:rsidR="006710E7">
        <w:rPr>
          <w:rFonts w:hint="cs"/>
          <w:rtl/>
        </w:rPr>
        <w:t>ُّ</w:t>
      </w:r>
      <w:r w:rsidRPr="00F12D42">
        <w:rPr>
          <w:rtl/>
        </w:rPr>
        <w:t>فات يتعلق بحقوق الله عز وجل بالتبعية، واللزوم، ومن ثم فلا يجوز للإنسان أن يقدم على هذا النوع من التصرّف بأعضائه مهما كانت الأسباب.</w:t>
      </w:r>
    </w:p>
    <w:p w:rsidR="007919BA" w:rsidRDefault="00042BD1" w:rsidP="00995271">
      <w:pPr>
        <w:pStyle w:val="af3"/>
        <w:rPr>
          <w:rtl/>
        </w:rPr>
      </w:pPr>
      <w:r w:rsidRPr="00CF1921">
        <w:rPr>
          <w:b/>
          <w:bCs/>
          <w:rtl/>
        </w:rPr>
        <w:t>القسم الثاني:</w:t>
      </w:r>
      <w:r w:rsidRPr="00F12D42">
        <w:rPr>
          <w:rtl/>
        </w:rPr>
        <w:t xml:space="preserve"> تصرّ</w:t>
      </w:r>
      <w:r w:rsidR="006710E7">
        <w:rPr>
          <w:rFonts w:hint="cs"/>
          <w:rtl/>
        </w:rPr>
        <w:t>ُ</w:t>
      </w:r>
      <w:r w:rsidRPr="00F12D42">
        <w:rPr>
          <w:rtl/>
        </w:rPr>
        <w:t>ف</w:t>
      </w:r>
      <w:r w:rsidR="006710E7">
        <w:rPr>
          <w:rFonts w:hint="cs"/>
          <w:rtl/>
        </w:rPr>
        <w:t>ٌ</w:t>
      </w:r>
      <w:r w:rsidRPr="00F12D42">
        <w:rPr>
          <w:rtl/>
        </w:rPr>
        <w:t xml:space="preserve"> ليس من شأنه أن يسري </w:t>
      </w:r>
      <w:r w:rsidR="006710E7">
        <w:rPr>
          <w:rFonts w:hint="cs"/>
          <w:rtl/>
        </w:rPr>
        <w:t>ب</w:t>
      </w:r>
      <w:r w:rsidR="006710E7" w:rsidRPr="00F12D42">
        <w:rPr>
          <w:rtl/>
        </w:rPr>
        <w:t xml:space="preserve">صاحبه </w:t>
      </w:r>
      <w:r w:rsidRPr="00F12D42">
        <w:rPr>
          <w:rtl/>
        </w:rPr>
        <w:t>إلى الموت، لا يقيناً ولا ظناً، بل الشأن فيه أ</w:t>
      </w:r>
      <w:r w:rsidR="006710E7">
        <w:rPr>
          <w:rFonts w:hint="cs"/>
          <w:rtl/>
        </w:rPr>
        <w:t xml:space="preserve">ن </w:t>
      </w:r>
      <w:r w:rsidRPr="00F12D42">
        <w:rPr>
          <w:rtl/>
        </w:rPr>
        <w:t>لا يعقب أي ضرر بأصل الحياة، بل تبقى سالمةً مستقرةً، فهذا التصرف ضمن هذا القيد من حق العباد، أو بتعبير أدقّ</w:t>
      </w:r>
      <w:r w:rsidR="006710E7">
        <w:rPr>
          <w:rFonts w:hint="cs"/>
          <w:rtl/>
        </w:rPr>
        <w:t>:</w:t>
      </w:r>
      <w:r w:rsidRPr="00F12D42">
        <w:rPr>
          <w:rtl/>
        </w:rPr>
        <w:t xml:space="preserve"> حق العبد متغل</w:t>
      </w:r>
      <w:r w:rsidR="00B40F80">
        <w:rPr>
          <w:rFonts w:hint="cs"/>
          <w:rtl/>
        </w:rPr>
        <w:t>ِّ</w:t>
      </w:r>
      <w:r w:rsidRPr="00F12D42">
        <w:rPr>
          <w:rtl/>
        </w:rPr>
        <w:t>ب فيه على حق الله»</w:t>
      </w:r>
      <w:r w:rsidR="00135BAE" w:rsidRPr="00086847">
        <w:rPr>
          <w:vertAlign w:val="superscript"/>
          <w:rtl/>
        </w:rPr>
        <w:t>(</w:t>
      </w:r>
      <w:r w:rsidRPr="00086847">
        <w:rPr>
          <w:vertAlign w:val="superscript"/>
          <w:rtl/>
        </w:rPr>
        <w:endnoteReference w:id="594"/>
      </w:r>
      <w:r w:rsidR="00135BAE" w:rsidRPr="00086847">
        <w:rPr>
          <w:vertAlign w:val="superscript"/>
          <w:rtl/>
        </w:rPr>
        <w:t>)</w:t>
      </w:r>
      <w:r w:rsidR="00160010" w:rsidRPr="00160010">
        <w:rPr>
          <w:rtl/>
        </w:rPr>
        <w:t>.</w:t>
      </w:r>
    </w:p>
    <w:p w:rsidR="00042BD1" w:rsidRPr="00F12D42" w:rsidRDefault="00042BD1" w:rsidP="002A0215">
      <w:pPr>
        <w:pStyle w:val="af3"/>
        <w:spacing w:line="420" w:lineRule="exact"/>
        <w:rPr>
          <w:rtl/>
        </w:rPr>
      </w:pPr>
      <w:r w:rsidRPr="00F12D42">
        <w:rPr>
          <w:rtl/>
        </w:rPr>
        <w:t>وخلاصة ما سبق أنه يوجد من الناحية الفقهية رأيان في هذا الموضوع.</w:t>
      </w:r>
    </w:p>
    <w:p w:rsidR="007919BA" w:rsidRDefault="00042BD1" w:rsidP="000170F2">
      <w:pPr>
        <w:pStyle w:val="af3"/>
        <w:spacing w:line="420" w:lineRule="exact"/>
        <w:ind w:firstLine="562"/>
        <w:rPr>
          <w:rtl/>
        </w:rPr>
      </w:pPr>
      <w:r w:rsidRPr="00F12D42">
        <w:rPr>
          <w:rtl/>
        </w:rPr>
        <w:t>أ</w:t>
      </w:r>
      <w:r>
        <w:rPr>
          <w:rtl/>
        </w:rPr>
        <w:t>ـ</w:t>
      </w:r>
      <w:r w:rsidRPr="00F12D42">
        <w:rPr>
          <w:rtl/>
        </w:rPr>
        <w:t xml:space="preserve"> رأي يرى أن الإنسان لا يملك نفسه، بل الإنسان ملك لله؛ ولذلك لا يحق للإنسان أن يقوم بقتل نفسه، أو أن يُحد</w:t>
      </w:r>
      <w:r w:rsidR="006710E7">
        <w:rPr>
          <w:rFonts w:hint="cs"/>
          <w:rtl/>
        </w:rPr>
        <w:t>ِ</w:t>
      </w:r>
      <w:r w:rsidRPr="00F12D42">
        <w:rPr>
          <w:rtl/>
        </w:rPr>
        <w:t>ث ضرراً في جسمه، أو يطلب من شخص أن يُع</w:t>
      </w:r>
      <w:r w:rsidR="008C7B44">
        <w:rPr>
          <w:rFonts w:hint="cs"/>
          <w:rtl/>
        </w:rPr>
        <w:t>ر</w:t>
      </w:r>
      <w:r w:rsidRPr="00F12D42">
        <w:rPr>
          <w:rtl/>
        </w:rPr>
        <w:t>ِّض جسمه للخطر</w:t>
      </w:r>
      <w:r w:rsidR="008C7B44">
        <w:rPr>
          <w:rFonts w:hint="cs"/>
          <w:rtl/>
        </w:rPr>
        <w:t>.</w:t>
      </w:r>
      <w:r w:rsidRPr="00F12D42">
        <w:rPr>
          <w:rtl/>
        </w:rPr>
        <w:t xml:space="preserve"> ولذلك يقول هذا الفريق من الفقهاء: ليس هناك حق</w:t>
      </w:r>
      <w:r w:rsidR="008C7B44">
        <w:rPr>
          <w:rFonts w:hint="cs"/>
          <w:rtl/>
        </w:rPr>
        <w:t>ٌّ</w:t>
      </w:r>
      <w:r w:rsidRPr="00F12D42">
        <w:rPr>
          <w:rtl/>
        </w:rPr>
        <w:t xml:space="preserve"> مهما كان نوعه أو شكله لا يعود من حيث الأصل لله سبحانه</w:t>
      </w:r>
      <w:r w:rsidR="00830BB4">
        <w:rPr>
          <w:rFonts w:hint="cs"/>
          <w:rtl/>
        </w:rPr>
        <w:t>.</w:t>
      </w:r>
      <w:r w:rsidRPr="00F12D42">
        <w:rPr>
          <w:rtl/>
        </w:rPr>
        <w:t xml:space="preserve"> وتُستفاد هذه النتيجة من كلام الإمام الشاطبي</w:t>
      </w:r>
      <w:r w:rsidR="00135BAE" w:rsidRPr="00086847">
        <w:rPr>
          <w:vertAlign w:val="superscript"/>
          <w:rtl/>
        </w:rPr>
        <w:t>(</w:t>
      </w:r>
      <w:r w:rsidRPr="00086847">
        <w:rPr>
          <w:vertAlign w:val="superscript"/>
          <w:rtl/>
        </w:rPr>
        <w:endnoteReference w:id="595"/>
      </w:r>
      <w:r w:rsidR="00135BAE" w:rsidRPr="00086847">
        <w:rPr>
          <w:vertAlign w:val="superscript"/>
          <w:rtl/>
        </w:rPr>
        <w:t>)</w:t>
      </w:r>
      <w:r>
        <w:rPr>
          <w:vertAlign w:val="superscript"/>
          <w:rtl/>
        </w:rPr>
        <w:t xml:space="preserve"> </w:t>
      </w:r>
      <w:r w:rsidRPr="00F12D42">
        <w:rPr>
          <w:rtl/>
        </w:rPr>
        <w:t>عندما قال: إن كل حكم شرعي ليس بخالٍ عن حق الله</w:t>
      </w:r>
      <w:r w:rsidR="00135BAE" w:rsidRPr="00086847">
        <w:rPr>
          <w:vertAlign w:val="superscript"/>
          <w:rtl/>
        </w:rPr>
        <w:t>(</w:t>
      </w:r>
      <w:r w:rsidRPr="00086847">
        <w:rPr>
          <w:vertAlign w:val="superscript"/>
          <w:rtl/>
        </w:rPr>
        <w:endnoteReference w:id="596"/>
      </w:r>
      <w:r w:rsidR="00135BAE" w:rsidRPr="00086847">
        <w:rPr>
          <w:vertAlign w:val="superscript"/>
          <w:rtl/>
        </w:rPr>
        <w:t>)</w:t>
      </w:r>
      <w:r w:rsidR="00160010" w:rsidRPr="00160010">
        <w:rPr>
          <w:rtl/>
        </w:rPr>
        <w:t>.</w:t>
      </w:r>
    </w:p>
    <w:p w:rsidR="00914BC2" w:rsidRDefault="00042BD1" w:rsidP="00E43CBD">
      <w:pPr>
        <w:pStyle w:val="af3"/>
        <w:spacing w:line="420" w:lineRule="exact"/>
        <w:rPr>
          <w:rtl/>
        </w:rPr>
      </w:pPr>
      <w:r w:rsidRPr="00F12D42">
        <w:rPr>
          <w:rtl/>
        </w:rPr>
        <w:t xml:space="preserve">ب </w:t>
      </w:r>
      <w:r>
        <w:rPr>
          <w:rtl/>
        </w:rPr>
        <w:t>ـ</w:t>
      </w:r>
      <w:r w:rsidRPr="00F12D42">
        <w:rPr>
          <w:rtl/>
        </w:rPr>
        <w:t xml:space="preserve"> فريق ثان</w:t>
      </w:r>
      <w:r w:rsidR="00830BB4">
        <w:rPr>
          <w:rFonts w:hint="cs"/>
          <w:rtl/>
        </w:rPr>
        <w:t>ٍ</w:t>
      </w:r>
      <w:r w:rsidRPr="00F12D42">
        <w:rPr>
          <w:rtl/>
        </w:rPr>
        <w:t xml:space="preserve"> من الفقهاء يقبل بملكية الإنسان لجسمه، لكنّه لا يراها مماثلة لملكيته للأشياء</w:t>
      </w:r>
      <w:r w:rsidR="00830BB4">
        <w:rPr>
          <w:rFonts w:hint="cs"/>
          <w:rtl/>
        </w:rPr>
        <w:t>.</w:t>
      </w:r>
      <w:r w:rsidRPr="00F12D42">
        <w:rPr>
          <w:rtl/>
        </w:rPr>
        <w:t xml:space="preserve"> </w:t>
      </w:r>
      <w:r w:rsidR="00830BB4">
        <w:rPr>
          <w:rFonts w:hint="cs"/>
          <w:rtl/>
        </w:rPr>
        <w:t>و</w:t>
      </w:r>
      <w:r w:rsidRPr="00F12D42">
        <w:rPr>
          <w:rtl/>
        </w:rPr>
        <w:t>لذلك لا يحق للإنسان أن يتصرف في جسمه كما يحلو له، بل تحرم عليه بعض التصرفات في جسمه، مثل: الانتحار</w:t>
      </w:r>
      <w:r w:rsidR="00830BB4">
        <w:rPr>
          <w:rFonts w:hint="cs"/>
          <w:rtl/>
        </w:rPr>
        <w:t>؛</w:t>
      </w:r>
      <w:r w:rsidR="00830BB4" w:rsidRPr="00F12D42">
        <w:rPr>
          <w:rtl/>
        </w:rPr>
        <w:t xml:space="preserve"> </w:t>
      </w:r>
      <w:r w:rsidRPr="00F12D42">
        <w:rPr>
          <w:rtl/>
        </w:rPr>
        <w:t>لأن الشريعة تُقيِّد تصرف الإنسان ضمن ضوابط محددة ومصالح</w:t>
      </w:r>
      <w:r w:rsidR="00830BB4">
        <w:rPr>
          <w:rFonts w:hint="cs"/>
          <w:rtl/>
        </w:rPr>
        <w:t>.</w:t>
      </w:r>
      <w:r w:rsidRPr="00F12D42">
        <w:rPr>
          <w:rtl/>
        </w:rPr>
        <w:t xml:space="preserve"> وبناء عليه إذا كانت روح الإنسان في خطر</w:t>
      </w:r>
      <w:r w:rsidR="00830BB4">
        <w:rPr>
          <w:rFonts w:hint="cs"/>
          <w:rtl/>
        </w:rPr>
        <w:t>؛</w:t>
      </w:r>
      <w:r w:rsidRPr="00F12D42">
        <w:rPr>
          <w:rtl/>
        </w:rPr>
        <w:t xml:space="preserve"> بسبب مرض في الكلية</w:t>
      </w:r>
      <w:r w:rsidR="00830BB4">
        <w:rPr>
          <w:rFonts w:hint="cs"/>
          <w:rtl/>
        </w:rPr>
        <w:t>،</w:t>
      </w:r>
      <w:r w:rsidRPr="00F12D42">
        <w:rPr>
          <w:rtl/>
        </w:rPr>
        <w:t xml:space="preserve"> جاز لإنسان آخر أن يهديه إحدى الكليتين. وهذا الفريق من الفقهاء لا يستنتج من ملكية الإنسان لجسمه حق الإنسان في تعريض كرامته للأذى، بل يقولون</w:t>
      </w:r>
      <w:r w:rsidR="00830BB4">
        <w:rPr>
          <w:rFonts w:hint="cs"/>
          <w:rtl/>
        </w:rPr>
        <w:t>:</w:t>
      </w:r>
      <w:r w:rsidRPr="00F12D42">
        <w:rPr>
          <w:rtl/>
        </w:rPr>
        <w:t xml:space="preserve"> إن </w:t>
      </w:r>
      <w:r w:rsidRPr="00F12D42">
        <w:rPr>
          <w:rtl/>
        </w:rPr>
        <w:lastRenderedPageBreak/>
        <w:t>ملكية الإنسان تدل</w:t>
      </w:r>
      <w:r w:rsidR="00830BB4">
        <w:rPr>
          <w:rFonts w:hint="cs"/>
          <w:rtl/>
        </w:rPr>
        <w:t>ّ</w:t>
      </w:r>
      <w:r w:rsidRPr="00F12D42">
        <w:rPr>
          <w:rtl/>
        </w:rPr>
        <w:t xml:space="preserve"> </w:t>
      </w:r>
      <w:r w:rsidR="00830BB4">
        <w:rPr>
          <w:rFonts w:hint="cs"/>
          <w:rtl/>
        </w:rPr>
        <w:t xml:space="preserve">في </w:t>
      </w:r>
      <w:r w:rsidR="00830BB4" w:rsidRPr="00F12D42">
        <w:rPr>
          <w:rtl/>
        </w:rPr>
        <w:t xml:space="preserve">حد ذاتها </w:t>
      </w:r>
      <w:r w:rsidRPr="00F12D42">
        <w:rPr>
          <w:rtl/>
        </w:rPr>
        <w:t>على الكرامة الإنسانية، ولكن الإنسان لا يجوز له أن يستفيد من هذه الملكية بنحو غير مشروع</w:t>
      </w:r>
      <w:r w:rsidR="00830BB4">
        <w:rPr>
          <w:rFonts w:hint="cs"/>
          <w:rtl/>
        </w:rPr>
        <w:t>.</w:t>
      </w:r>
      <w:r w:rsidRPr="00F12D42">
        <w:rPr>
          <w:rtl/>
        </w:rPr>
        <w:t xml:space="preserve"> ولذلك يرى هذا الفريق من الفقهاء أن تصرفات الإنسان محدودة بحدود الشريعة</w:t>
      </w:r>
      <w:r w:rsidR="00830BB4">
        <w:rPr>
          <w:rFonts w:hint="cs"/>
          <w:rtl/>
        </w:rPr>
        <w:t>.</w:t>
      </w:r>
      <w:r w:rsidRPr="00F12D42">
        <w:rPr>
          <w:rtl/>
        </w:rPr>
        <w:t xml:space="preserve"> فمثلاً</w:t>
      </w:r>
      <w:r w:rsidR="00830BB4">
        <w:rPr>
          <w:rFonts w:hint="cs"/>
          <w:rtl/>
        </w:rPr>
        <w:t>:</w:t>
      </w:r>
      <w:r w:rsidRPr="00F12D42">
        <w:rPr>
          <w:rtl/>
        </w:rPr>
        <w:t xml:space="preserve"> لا يملك الفرد أن يذهب بماء وجهه، وحيثيته، ولا يجوز له أن يقوم بإفشاء أسراره، وفضح معاصيه</w:t>
      </w:r>
      <w:r w:rsidR="00830BB4">
        <w:rPr>
          <w:rFonts w:hint="cs"/>
          <w:rtl/>
        </w:rPr>
        <w:t>؛</w:t>
      </w:r>
      <w:r w:rsidRPr="00F12D42">
        <w:rPr>
          <w:rtl/>
        </w:rPr>
        <w:t xml:space="preserve"> بحجّة امتلاكه لحق</w:t>
      </w:r>
      <w:r w:rsidR="00830BB4">
        <w:rPr>
          <w:rFonts w:hint="cs"/>
          <w:rtl/>
        </w:rPr>
        <w:t>ّ</w:t>
      </w:r>
      <w:r w:rsidRPr="00F12D42">
        <w:rPr>
          <w:rtl/>
        </w:rPr>
        <w:t xml:space="preserve"> ملكية عرضه، بل كل هذه الأمور مقي</w:t>
      </w:r>
      <w:r w:rsidR="00830BB4">
        <w:rPr>
          <w:rFonts w:hint="cs"/>
          <w:rtl/>
        </w:rPr>
        <w:t>َّ</w:t>
      </w:r>
      <w:r w:rsidRPr="00F12D42">
        <w:rPr>
          <w:rtl/>
        </w:rPr>
        <w:t>دة بحدود الشريعة.</w:t>
      </w:r>
    </w:p>
    <w:p w:rsidR="00042BD1" w:rsidRDefault="00042BD1" w:rsidP="009F7637">
      <w:pPr>
        <w:pStyle w:val="af3"/>
        <w:rPr>
          <w:b/>
          <w:bCs/>
          <w:rtl/>
        </w:rPr>
      </w:pPr>
      <w:bookmarkStart w:id="60" w:name="_Toc126196000"/>
    </w:p>
    <w:p w:rsidR="007919BA" w:rsidRDefault="00042BD1">
      <w:pPr>
        <w:pStyle w:val="17"/>
        <w:rPr>
          <w:rtl/>
          <w:lang w:bidi="ar-SA"/>
        </w:rPr>
      </w:pPr>
      <w:r w:rsidRPr="00F12D42">
        <w:rPr>
          <w:rtl/>
          <w:lang w:bidi="ar-SA"/>
        </w:rPr>
        <w:t>وجهة النظر القانونية</w:t>
      </w:r>
      <w:bookmarkEnd w:id="60"/>
    </w:p>
    <w:p w:rsidR="00914BC2" w:rsidRDefault="00042BD1" w:rsidP="00995271">
      <w:pPr>
        <w:pStyle w:val="af3"/>
        <w:rPr>
          <w:rtl/>
        </w:rPr>
      </w:pPr>
      <w:r w:rsidRPr="00F12D42">
        <w:rPr>
          <w:rtl/>
        </w:rPr>
        <w:t>توجد اليوم في قوانين الدول مجموعة من القوانين تنص على حماية الكيان المادي والمعنوي للإنسان، ومن ضمنها</w:t>
      </w:r>
      <w:r w:rsidR="00830BB4">
        <w:rPr>
          <w:rFonts w:hint="cs"/>
          <w:rtl/>
        </w:rPr>
        <w:t>:</w:t>
      </w:r>
      <w:r w:rsidRPr="00F12D42">
        <w:rPr>
          <w:rtl/>
        </w:rPr>
        <w:t xml:space="preserve"> حق الحياة الخاص</w:t>
      </w:r>
      <w:r w:rsidR="00830BB4">
        <w:rPr>
          <w:rFonts w:hint="cs"/>
          <w:rtl/>
        </w:rPr>
        <w:t>ّ</w:t>
      </w:r>
      <w:r w:rsidRPr="00F12D42">
        <w:rPr>
          <w:rtl/>
        </w:rPr>
        <w:t>ة، والحقوق الشخصية</w:t>
      </w:r>
      <w:r w:rsidR="00830BB4">
        <w:rPr>
          <w:rFonts w:hint="cs"/>
          <w:rtl/>
        </w:rPr>
        <w:t>.</w:t>
      </w:r>
      <w:r w:rsidRPr="00F12D42">
        <w:rPr>
          <w:rtl/>
        </w:rPr>
        <w:t xml:space="preserve"> ولا يرى الفكر الحقوقي الجديد أن الحق في الحياة الخاصة حق ملكية</w:t>
      </w:r>
      <w:r w:rsidR="00830BB4">
        <w:rPr>
          <w:rFonts w:hint="cs"/>
          <w:rtl/>
        </w:rPr>
        <w:t>؛</w:t>
      </w:r>
      <w:r w:rsidR="00830BB4" w:rsidRPr="00F12D42">
        <w:rPr>
          <w:rtl/>
        </w:rPr>
        <w:t xml:space="preserve"> </w:t>
      </w:r>
      <w:r w:rsidRPr="00F12D42">
        <w:rPr>
          <w:rtl/>
        </w:rPr>
        <w:t>لأن مفهوم حق الملكية كما يُعرّفه القانون المدني هو «حق لمالك الشيء وحده، في حدود القانون، استعماله، واستغلاله، والتصرف فيه ببيعه»</w:t>
      </w:r>
      <w:r w:rsidR="00135BAE" w:rsidRPr="00086847">
        <w:rPr>
          <w:vertAlign w:val="superscript"/>
          <w:rtl/>
        </w:rPr>
        <w:t>(</w:t>
      </w:r>
      <w:r w:rsidRPr="00086847">
        <w:rPr>
          <w:vertAlign w:val="superscript"/>
          <w:rtl/>
        </w:rPr>
        <w:endnoteReference w:id="597"/>
      </w:r>
      <w:r w:rsidR="00135BAE" w:rsidRPr="00086847">
        <w:rPr>
          <w:vertAlign w:val="superscript"/>
          <w:rtl/>
        </w:rPr>
        <w:t>)</w:t>
      </w:r>
      <w:r w:rsidR="00160010" w:rsidRPr="00160010">
        <w:rPr>
          <w:rtl/>
        </w:rPr>
        <w:t>.</w:t>
      </w:r>
    </w:p>
    <w:p w:rsidR="00914BC2" w:rsidRDefault="00042BD1" w:rsidP="00E43CBD">
      <w:pPr>
        <w:pStyle w:val="af3"/>
        <w:spacing w:line="420" w:lineRule="exact"/>
        <w:rPr>
          <w:rtl/>
        </w:rPr>
      </w:pPr>
      <w:r w:rsidRPr="00F12D42">
        <w:rPr>
          <w:rtl/>
        </w:rPr>
        <w:t>«كما هو واضح من التعريف السابق فإن حق</w:t>
      </w:r>
      <w:r w:rsidR="00830BB4">
        <w:rPr>
          <w:rFonts w:hint="cs"/>
          <w:rtl/>
        </w:rPr>
        <w:t>ّ</w:t>
      </w:r>
      <w:r w:rsidRPr="00F12D42">
        <w:rPr>
          <w:rtl/>
        </w:rPr>
        <w:t xml:space="preserve"> الملكية محلّه بالضرورة شيء مادي مملوك لشخص، أو لعدة أشخاص</w:t>
      </w:r>
      <w:r w:rsidR="00902E42">
        <w:rPr>
          <w:rFonts w:hint="cs"/>
          <w:rtl/>
        </w:rPr>
        <w:t>.</w:t>
      </w:r>
      <w:r w:rsidRPr="00F12D42">
        <w:rPr>
          <w:rtl/>
        </w:rPr>
        <w:t xml:space="preserve"> وهو يمنح لصاحبه سلطات يمكنه من خلالها ممارسة هذا الحق</w:t>
      </w:r>
      <w:r w:rsidR="00902E42">
        <w:rPr>
          <w:rFonts w:hint="cs"/>
          <w:rtl/>
        </w:rPr>
        <w:t>.</w:t>
      </w:r>
      <w:r w:rsidRPr="00F12D42">
        <w:rPr>
          <w:rtl/>
        </w:rPr>
        <w:t xml:space="preserve"> ولكن هل يمكننا القول: إن الحق في الحياة الخاصة هو حقيقة حق ملكية؟ ويتجلى الضعف في التأسيس لصورة أوضح عند الحديث عن ملكية الشخص لصورته، أو خصوصياته، أو أسراره</w:t>
      </w:r>
      <w:r w:rsidR="00902E42">
        <w:rPr>
          <w:rFonts w:hint="cs"/>
          <w:rtl/>
        </w:rPr>
        <w:t>.</w:t>
      </w:r>
      <w:r w:rsidRPr="00F12D42">
        <w:rPr>
          <w:rtl/>
        </w:rPr>
        <w:t xml:space="preserve"> إنه قول بعيد عن الصحة بشكل مطلق</w:t>
      </w:r>
      <w:r w:rsidR="00902E42">
        <w:rPr>
          <w:rFonts w:hint="cs"/>
          <w:rtl/>
        </w:rPr>
        <w:t>.</w:t>
      </w:r>
      <w:r w:rsidRPr="00F12D42">
        <w:rPr>
          <w:rtl/>
        </w:rPr>
        <w:t xml:space="preserve"> فالصورة التي يلتقطها المصو</w:t>
      </w:r>
      <w:r w:rsidR="00902E42">
        <w:rPr>
          <w:rFonts w:hint="cs"/>
          <w:rtl/>
        </w:rPr>
        <w:t>ِّ</w:t>
      </w:r>
      <w:r w:rsidRPr="00F12D42">
        <w:rPr>
          <w:rtl/>
        </w:rPr>
        <w:t>رون، أو التمثال الذي يقوم الفن</w:t>
      </w:r>
      <w:r w:rsidR="00902E42">
        <w:rPr>
          <w:rFonts w:hint="cs"/>
          <w:rtl/>
        </w:rPr>
        <w:t>ّ</w:t>
      </w:r>
      <w:r w:rsidRPr="00F12D42">
        <w:rPr>
          <w:rtl/>
        </w:rPr>
        <w:t>ان بإنجازه، لا يُعدّان ملكاً للشخص الذي أخذت له صورة، أو نُحِ</w:t>
      </w:r>
      <w:r w:rsidR="00902E42">
        <w:rPr>
          <w:rFonts w:hint="cs"/>
          <w:rtl/>
        </w:rPr>
        <w:t>ت</w:t>
      </w:r>
      <w:r w:rsidRPr="00F12D42">
        <w:rPr>
          <w:rtl/>
        </w:rPr>
        <w:t xml:space="preserve"> التمثال على صورته، وإنما هي ملك للفنان من حيث المبدأ</w:t>
      </w:r>
      <w:r w:rsidR="00600FB2">
        <w:rPr>
          <w:rFonts w:hint="cs"/>
          <w:rtl/>
        </w:rPr>
        <w:t>،</w:t>
      </w:r>
      <w:r w:rsidRPr="00F12D42">
        <w:rPr>
          <w:rtl/>
        </w:rPr>
        <w:t xml:space="preserve"> ما لم يوجد اتفاق مخالف»</w:t>
      </w:r>
      <w:r w:rsidR="00135BAE" w:rsidRPr="00086847">
        <w:rPr>
          <w:vertAlign w:val="superscript"/>
          <w:rtl/>
        </w:rPr>
        <w:t>(</w:t>
      </w:r>
      <w:r w:rsidRPr="00086847">
        <w:rPr>
          <w:vertAlign w:val="superscript"/>
          <w:rtl/>
        </w:rPr>
        <w:endnoteReference w:id="598"/>
      </w:r>
      <w:r w:rsidR="00135BAE" w:rsidRPr="00086847">
        <w:rPr>
          <w:vertAlign w:val="superscript"/>
          <w:rtl/>
        </w:rPr>
        <w:t>)</w:t>
      </w:r>
      <w:r w:rsidR="00160010" w:rsidRPr="00160010">
        <w:rPr>
          <w:rtl/>
        </w:rPr>
        <w:t>.</w:t>
      </w:r>
    </w:p>
    <w:p w:rsidR="00042BD1" w:rsidRPr="00F12D42" w:rsidRDefault="00042BD1" w:rsidP="009F7637">
      <w:pPr>
        <w:pStyle w:val="af3"/>
        <w:rPr>
          <w:rtl/>
        </w:rPr>
      </w:pPr>
      <w:r w:rsidRPr="00F12D42">
        <w:rPr>
          <w:rtl/>
        </w:rPr>
        <w:t>وبناء</w:t>
      </w:r>
      <w:r w:rsidR="00600FB2">
        <w:rPr>
          <w:rFonts w:hint="cs"/>
          <w:rtl/>
        </w:rPr>
        <w:t>ً</w:t>
      </w:r>
      <w:r w:rsidRPr="00F12D42">
        <w:rPr>
          <w:rtl/>
        </w:rPr>
        <w:t xml:space="preserve"> عليه فإنه من وجهة نظر الحقوقيين (أي رجال القانون</w:t>
      </w:r>
      <w:r>
        <w:rPr>
          <w:rtl/>
        </w:rPr>
        <w:t xml:space="preserve">) </w:t>
      </w:r>
      <w:r w:rsidRPr="00F12D42">
        <w:rPr>
          <w:rtl/>
        </w:rPr>
        <w:t>يدخل حق الحياة الخاصة ضمن الحقوق الشخصية للإنسان.</w:t>
      </w:r>
    </w:p>
    <w:p w:rsidR="00914BC2" w:rsidRDefault="00042BD1" w:rsidP="00E43CBD">
      <w:pPr>
        <w:pStyle w:val="af3"/>
        <w:spacing w:line="420" w:lineRule="exact"/>
        <w:rPr>
          <w:rtl/>
        </w:rPr>
      </w:pPr>
      <w:r w:rsidRPr="00F12D42">
        <w:rPr>
          <w:rtl/>
        </w:rPr>
        <w:t>والمقصود من الحقوق الشخصية:</w:t>
      </w:r>
      <w:r w:rsidR="00600FB2">
        <w:rPr>
          <w:rFonts w:hint="cs"/>
          <w:rtl/>
        </w:rPr>
        <w:t xml:space="preserve"> </w:t>
      </w:r>
      <w:r w:rsidRPr="00F12D42">
        <w:rPr>
          <w:rtl/>
        </w:rPr>
        <w:t>«مجموعة الحقوق التي تنصب على الشخصية ومقو</w:t>
      </w:r>
      <w:r w:rsidR="00600FB2">
        <w:rPr>
          <w:rFonts w:hint="cs"/>
          <w:rtl/>
        </w:rPr>
        <w:t>ّ</w:t>
      </w:r>
      <w:r w:rsidRPr="00F12D42">
        <w:rPr>
          <w:rtl/>
        </w:rPr>
        <w:t>ماتها ومظاهر نشاطها</w:t>
      </w:r>
      <w:r w:rsidR="00600FB2">
        <w:rPr>
          <w:rFonts w:hint="cs"/>
          <w:rtl/>
        </w:rPr>
        <w:t>،</w:t>
      </w:r>
      <w:r w:rsidRPr="00F12D42">
        <w:rPr>
          <w:rtl/>
        </w:rPr>
        <w:t xml:space="preserve"> أي </w:t>
      </w:r>
      <w:r w:rsidR="00600FB2">
        <w:rPr>
          <w:rFonts w:hint="cs"/>
          <w:rtl/>
        </w:rPr>
        <w:t>إ</w:t>
      </w:r>
      <w:r w:rsidR="00600FB2" w:rsidRPr="00F12D42">
        <w:rPr>
          <w:rtl/>
        </w:rPr>
        <w:t xml:space="preserve">ن </w:t>
      </w:r>
      <w:r w:rsidRPr="00F12D42">
        <w:rPr>
          <w:rtl/>
        </w:rPr>
        <w:t>هذه الحقوق تـثبت للشخص بصفته الآدمية</w:t>
      </w:r>
      <w:r w:rsidR="00600FB2">
        <w:rPr>
          <w:rFonts w:hint="cs"/>
          <w:rtl/>
        </w:rPr>
        <w:t>.</w:t>
      </w:r>
      <w:r w:rsidRPr="00F12D42">
        <w:rPr>
          <w:rtl/>
        </w:rPr>
        <w:t xml:space="preserve"> وبالتالي </w:t>
      </w:r>
      <w:r w:rsidRPr="00F12D42">
        <w:rPr>
          <w:rtl/>
        </w:rPr>
        <w:lastRenderedPageBreak/>
        <w:t>فإن هذه الحقوق تستمد وجودها من الوجود الإنساني للشخص</w:t>
      </w:r>
      <w:r w:rsidR="00600FB2">
        <w:rPr>
          <w:rFonts w:hint="cs"/>
          <w:rtl/>
        </w:rPr>
        <w:t>.</w:t>
      </w:r>
      <w:r w:rsidRPr="00F12D42">
        <w:rPr>
          <w:rtl/>
        </w:rPr>
        <w:t xml:space="preserve"> فهي لا ترتبط بوضع معين أو بحالة عقلية محد</w:t>
      </w:r>
      <w:r w:rsidR="00600FB2">
        <w:rPr>
          <w:rFonts w:hint="cs"/>
          <w:rtl/>
        </w:rPr>
        <w:t>َّ</w:t>
      </w:r>
      <w:r w:rsidRPr="00F12D42">
        <w:rPr>
          <w:rtl/>
        </w:rPr>
        <w:t>دة، وإنما تكون للشخص</w:t>
      </w:r>
      <w:r w:rsidR="00600FB2">
        <w:rPr>
          <w:rFonts w:hint="cs"/>
          <w:rtl/>
        </w:rPr>
        <w:t>،</w:t>
      </w:r>
      <w:r w:rsidRPr="00F12D42">
        <w:rPr>
          <w:rtl/>
        </w:rPr>
        <w:t xml:space="preserve"> وتتصل به</w:t>
      </w:r>
      <w:r w:rsidR="00600FB2">
        <w:rPr>
          <w:rFonts w:hint="cs"/>
          <w:rtl/>
        </w:rPr>
        <w:t>،</w:t>
      </w:r>
      <w:r w:rsidRPr="00F12D42">
        <w:rPr>
          <w:rtl/>
        </w:rPr>
        <w:t xml:space="preserve"> وتحافظ على ذاته الآدمية</w:t>
      </w:r>
      <w:r w:rsidR="00600FB2">
        <w:rPr>
          <w:rFonts w:hint="cs"/>
          <w:rtl/>
        </w:rPr>
        <w:t>،</w:t>
      </w:r>
      <w:r w:rsidRPr="00F12D42">
        <w:rPr>
          <w:rtl/>
        </w:rPr>
        <w:t xml:space="preserve"> وبدونها لن يكون الشخص آمناً على حياته وحريته ونشاطه»</w:t>
      </w:r>
      <w:r w:rsidR="00135BAE" w:rsidRPr="00086847">
        <w:rPr>
          <w:vertAlign w:val="superscript"/>
          <w:rtl/>
        </w:rPr>
        <w:t>(</w:t>
      </w:r>
      <w:r w:rsidRPr="00086847">
        <w:rPr>
          <w:vertAlign w:val="superscript"/>
          <w:rtl/>
        </w:rPr>
        <w:endnoteReference w:id="599"/>
      </w:r>
      <w:r w:rsidR="00135BAE" w:rsidRPr="00086847">
        <w:rPr>
          <w:vertAlign w:val="superscript"/>
          <w:rtl/>
        </w:rPr>
        <w:t>)</w:t>
      </w:r>
      <w:r w:rsidR="00160010" w:rsidRPr="00160010">
        <w:rPr>
          <w:rtl/>
        </w:rPr>
        <w:t>.</w:t>
      </w:r>
    </w:p>
    <w:p w:rsidR="00DB6ED2" w:rsidRDefault="00042BD1">
      <w:pPr>
        <w:pStyle w:val="af3"/>
        <w:rPr>
          <w:rtl/>
        </w:rPr>
      </w:pPr>
      <w:r w:rsidRPr="00F12D42">
        <w:rPr>
          <w:rtl/>
        </w:rPr>
        <w:t>وعلى هذا فالحقوق التي تحمي الكيان المادي للإنسان تشمل حق الحياة والسلامة الجسدية</w:t>
      </w:r>
      <w:r w:rsidR="00600FB2">
        <w:rPr>
          <w:rFonts w:hint="cs"/>
          <w:rtl/>
        </w:rPr>
        <w:t>،</w:t>
      </w:r>
      <w:r w:rsidRPr="00F12D42">
        <w:rPr>
          <w:rtl/>
        </w:rPr>
        <w:t xml:space="preserve"> حيث يمنع الغير</w:t>
      </w:r>
      <w:r w:rsidR="00600FB2">
        <w:rPr>
          <w:rFonts w:hint="cs"/>
          <w:rtl/>
        </w:rPr>
        <w:t xml:space="preserve"> من</w:t>
      </w:r>
      <w:r w:rsidRPr="00F12D42">
        <w:rPr>
          <w:rtl/>
        </w:rPr>
        <w:t xml:space="preserve"> الاعتداء على حياة الشخص أو التعرض له، تحت طائلة الجزاء</w:t>
      </w:r>
      <w:r w:rsidR="00600FB2">
        <w:rPr>
          <w:rFonts w:hint="cs"/>
          <w:rtl/>
        </w:rPr>
        <w:t>.</w:t>
      </w:r>
      <w:r w:rsidRPr="00F12D42">
        <w:rPr>
          <w:rtl/>
        </w:rPr>
        <w:t xml:space="preserve"> وليس أدل على صواب هذه الحماية من عقوبة الإعدام أو الأشغال الشاقة</w:t>
      </w:r>
      <w:r w:rsidR="00600FB2">
        <w:rPr>
          <w:rFonts w:hint="cs"/>
          <w:rtl/>
        </w:rPr>
        <w:t>،</w:t>
      </w:r>
      <w:r w:rsidRPr="00F12D42">
        <w:rPr>
          <w:rtl/>
        </w:rPr>
        <w:t xml:space="preserve"> التي تُفرض على كل</w:t>
      </w:r>
      <w:r w:rsidR="00600FB2">
        <w:rPr>
          <w:rFonts w:hint="cs"/>
          <w:rtl/>
        </w:rPr>
        <w:t>ّ</w:t>
      </w:r>
      <w:r w:rsidRPr="00F12D42">
        <w:rPr>
          <w:rtl/>
        </w:rPr>
        <w:t xml:space="preserve"> م</w:t>
      </w:r>
      <w:r w:rsidR="00B40F80">
        <w:rPr>
          <w:rFonts w:hint="cs"/>
          <w:rtl/>
        </w:rPr>
        <w:t>َ</w:t>
      </w:r>
      <w:r w:rsidRPr="00F12D42">
        <w:rPr>
          <w:rtl/>
        </w:rPr>
        <w:t>ن</w:t>
      </w:r>
      <w:r w:rsidR="00B40F80">
        <w:rPr>
          <w:rFonts w:hint="cs"/>
          <w:rtl/>
        </w:rPr>
        <w:t>ْ</w:t>
      </w:r>
      <w:r w:rsidRPr="00F12D42">
        <w:rPr>
          <w:rtl/>
        </w:rPr>
        <w:t xml:space="preserve"> </w:t>
      </w:r>
      <w:r w:rsidR="00600FB2" w:rsidRPr="00F12D42">
        <w:rPr>
          <w:rtl/>
        </w:rPr>
        <w:t>يتعد</w:t>
      </w:r>
      <w:r w:rsidR="00600FB2">
        <w:rPr>
          <w:rFonts w:hint="cs"/>
          <w:rtl/>
        </w:rPr>
        <w:t>ّى</w:t>
      </w:r>
      <w:r w:rsidR="00600FB2" w:rsidRPr="00F12D42">
        <w:rPr>
          <w:rtl/>
        </w:rPr>
        <w:t xml:space="preserve"> </w:t>
      </w:r>
      <w:r w:rsidRPr="00F12D42">
        <w:rPr>
          <w:rtl/>
        </w:rPr>
        <w:t>على حياة الآخرين.</w:t>
      </w:r>
    </w:p>
    <w:p w:rsidR="00DB6ED2" w:rsidRDefault="00042BD1" w:rsidP="00B40F80">
      <w:pPr>
        <w:pStyle w:val="af3"/>
        <w:rPr>
          <w:vertAlign w:val="superscript"/>
          <w:rtl/>
        </w:rPr>
      </w:pPr>
      <w:r w:rsidRPr="00F12D42">
        <w:rPr>
          <w:rtl/>
        </w:rPr>
        <w:t xml:space="preserve">وقد </w:t>
      </w:r>
      <w:r w:rsidR="00600FB2">
        <w:rPr>
          <w:rFonts w:hint="cs"/>
          <w:rtl/>
        </w:rPr>
        <w:t>أ</w:t>
      </w:r>
      <w:r w:rsidR="00600FB2" w:rsidRPr="00F12D42">
        <w:rPr>
          <w:rtl/>
        </w:rPr>
        <w:t xml:space="preserve">جيزت </w:t>
      </w:r>
      <w:r w:rsidRPr="00F12D42">
        <w:rPr>
          <w:rtl/>
        </w:rPr>
        <w:t>بعض التصرفات التي تقع على الأجزاء القابلة للانفصال عن الجسم</w:t>
      </w:r>
      <w:r w:rsidR="00600FB2">
        <w:rPr>
          <w:rFonts w:hint="cs"/>
          <w:rtl/>
        </w:rPr>
        <w:t>،</w:t>
      </w:r>
      <w:r w:rsidRPr="00F12D42">
        <w:rPr>
          <w:rtl/>
        </w:rPr>
        <w:t xml:space="preserve"> ومن دون أن تمس بالسلامة الجسدية</w:t>
      </w:r>
      <w:r w:rsidR="00600FB2">
        <w:rPr>
          <w:rFonts w:hint="cs"/>
          <w:rtl/>
        </w:rPr>
        <w:t>،</w:t>
      </w:r>
      <w:r w:rsidRPr="00F12D42">
        <w:rPr>
          <w:rtl/>
        </w:rPr>
        <w:t xml:space="preserve"> مثل</w:t>
      </w:r>
      <w:r w:rsidR="00600FB2">
        <w:rPr>
          <w:rFonts w:hint="cs"/>
          <w:rtl/>
        </w:rPr>
        <w:t>:</w:t>
      </w:r>
      <w:r w:rsidRPr="00F12D42">
        <w:rPr>
          <w:rtl/>
        </w:rPr>
        <w:t xml:space="preserve"> الشعر، التبر</w:t>
      </w:r>
      <w:r w:rsidR="00600FB2">
        <w:rPr>
          <w:rFonts w:hint="cs"/>
          <w:rtl/>
        </w:rPr>
        <w:t>ُّ</w:t>
      </w:r>
      <w:r w:rsidRPr="00F12D42">
        <w:rPr>
          <w:rtl/>
        </w:rPr>
        <w:t>ع بالدم، الإرضاع</w:t>
      </w:r>
      <w:r>
        <w:rPr>
          <w:rtl/>
        </w:rPr>
        <w:t>،</w:t>
      </w:r>
      <w:r w:rsidRPr="00F12D42">
        <w:rPr>
          <w:rtl/>
        </w:rPr>
        <w:t xml:space="preserve"> أو بالكرامة الإنسانية</w:t>
      </w:r>
      <w:r w:rsidR="00600FB2">
        <w:rPr>
          <w:rFonts w:hint="cs"/>
          <w:rtl/>
        </w:rPr>
        <w:t>،</w:t>
      </w:r>
      <w:r w:rsidRPr="00F12D42">
        <w:rPr>
          <w:rtl/>
        </w:rPr>
        <w:t xml:space="preserve"> سواء كانت مثل هذه التصرفات مجانية أم لا</w:t>
      </w:r>
      <w:r w:rsidR="00135BAE" w:rsidRPr="00086847">
        <w:rPr>
          <w:vertAlign w:val="superscript"/>
          <w:rtl/>
        </w:rPr>
        <w:t>(</w:t>
      </w:r>
      <w:r w:rsidRPr="00086847">
        <w:rPr>
          <w:vertAlign w:val="superscript"/>
          <w:rtl/>
        </w:rPr>
        <w:endnoteReference w:id="600"/>
      </w:r>
      <w:r w:rsidR="00135BAE" w:rsidRPr="00086847">
        <w:rPr>
          <w:vertAlign w:val="superscript"/>
          <w:rtl/>
        </w:rPr>
        <w:t>)</w:t>
      </w:r>
      <w:r w:rsidR="00160010" w:rsidRPr="00160010">
        <w:rPr>
          <w:rtl/>
        </w:rPr>
        <w:t>.</w:t>
      </w:r>
    </w:p>
    <w:p w:rsidR="00042BD1" w:rsidRPr="00F12D42" w:rsidRDefault="00042BD1" w:rsidP="009F7637">
      <w:pPr>
        <w:pStyle w:val="af3"/>
        <w:rPr>
          <w:rtl/>
        </w:rPr>
      </w:pPr>
    </w:p>
    <w:p w:rsidR="00042BD1" w:rsidRPr="00CF1921" w:rsidRDefault="00B40F80" w:rsidP="00B40F80">
      <w:pPr>
        <w:pStyle w:val="17"/>
        <w:rPr>
          <w:rtl/>
          <w:lang w:bidi="ar-SA"/>
        </w:rPr>
      </w:pPr>
      <w:bookmarkStart w:id="61" w:name="_Toc126196002"/>
      <w:bookmarkStart w:id="62" w:name="_Toc193703583"/>
      <w:r>
        <w:rPr>
          <w:rFonts w:hint="cs"/>
          <w:rtl/>
          <w:lang w:bidi="ar-SA"/>
        </w:rPr>
        <w:t>2ـ</w:t>
      </w:r>
      <w:r w:rsidR="00042BD1" w:rsidRPr="00CF1921">
        <w:rPr>
          <w:rtl/>
          <w:lang w:bidi="ar-SA"/>
        </w:rPr>
        <w:t xml:space="preserve"> حماية الشريعة لجسم الإنسان</w:t>
      </w:r>
      <w:bookmarkEnd w:id="61"/>
      <w:bookmarkEnd w:id="62"/>
    </w:p>
    <w:p w:rsidR="007919BA" w:rsidRDefault="00042BD1" w:rsidP="002A0215">
      <w:pPr>
        <w:pStyle w:val="af3"/>
        <w:spacing w:line="390" w:lineRule="exact"/>
        <w:rPr>
          <w:rtl/>
        </w:rPr>
      </w:pPr>
      <w:r w:rsidRPr="00F12D42">
        <w:rPr>
          <w:rtl/>
        </w:rPr>
        <w:t>إن النفس الإنسانية من المنظور الإسلامي محترمة</w:t>
      </w:r>
      <w:r w:rsidR="00600FB2">
        <w:rPr>
          <w:rFonts w:hint="cs"/>
          <w:rtl/>
        </w:rPr>
        <w:t>،</w:t>
      </w:r>
      <w:r w:rsidR="00600FB2" w:rsidRPr="00F12D42">
        <w:rPr>
          <w:rtl/>
        </w:rPr>
        <w:t xml:space="preserve"> </w:t>
      </w:r>
      <w:r w:rsidRPr="00F12D42">
        <w:rPr>
          <w:rtl/>
        </w:rPr>
        <w:t>ومكر</w:t>
      </w:r>
      <w:r w:rsidR="00600FB2">
        <w:rPr>
          <w:rFonts w:hint="cs"/>
          <w:rtl/>
        </w:rPr>
        <w:t>َّ</w:t>
      </w:r>
      <w:r w:rsidRPr="00F12D42">
        <w:rPr>
          <w:rtl/>
        </w:rPr>
        <w:t>مة، ومصونة، ومحقونة الدم</w:t>
      </w:r>
      <w:r w:rsidR="00600FB2">
        <w:rPr>
          <w:rFonts w:hint="cs"/>
          <w:rtl/>
        </w:rPr>
        <w:t>.</w:t>
      </w:r>
      <w:r w:rsidRPr="00F12D42">
        <w:rPr>
          <w:rtl/>
        </w:rPr>
        <w:t xml:space="preserve"> فلا ت</w:t>
      </w:r>
      <w:r w:rsidR="00600FB2">
        <w:rPr>
          <w:rFonts w:hint="cs"/>
          <w:rtl/>
        </w:rPr>
        <w:t>ُ</w:t>
      </w:r>
      <w:r w:rsidRPr="00F12D42">
        <w:rPr>
          <w:rtl/>
        </w:rPr>
        <w:t>نال إلا بحق</w:t>
      </w:r>
      <w:r w:rsidR="00600FB2">
        <w:rPr>
          <w:rFonts w:hint="cs"/>
          <w:rtl/>
        </w:rPr>
        <w:t>ّ</w:t>
      </w:r>
      <w:r w:rsidRPr="00F12D42">
        <w:rPr>
          <w:rtl/>
        </w:rPr>
        <w:t>، ويحرم الاعتداء عليها، أو الإضرار بها</w:t>
      </w:r>
      <w:r w:rsidR="00600FB2">
        <w:rPr>
          <w:rFonts w:hint="cs"/>
          <w:rtl/>
        </w:rPr>
        <w:t>،</w:t>
      </w:r>
      <w:r w:rsidRPr="00F12D42">
        <w:rPr>
          <w:rtl/>
        </w:rPr>
        <w:t xml:space="preserve"> إلاّ إذا أخل</w:t>
      </w:r>
      <w:r w:rsidR="00600FB2">
        <w:rPr>
          <w:rFonts w:hint="cs"/>
          <w:rtl/>
        </w:rPr>
        <w:t>َّ</w:t>
      </w:r>
      <w:r w:rsidRPr="00F12D42">
        <w:rPr>
          <w:rtl/>
        </w:rPr>
        <w:t>ت بما وجب عليها، وخرجت عن حدود الشرع</w:t>
      </w:r>
      <w:r w:rsidR="00600FB2">
        <w:rPr>
          <w:rFonts w:hint="cs"/>
          <w:rtl/>
        </w:rPr>
        <w:t>.</w:t>
      </w:r>
      <w:r w:rsidR="00600FB2" w:rsidRPr="00F12D42">
        <w:rPr>
          <w:rtl/>
        </w:rPr>
        <w:t xml:space="preserve"> </w:t>
      </w:r>
      <w:r w:rsidRPr="00F12D42">
        <w:rPr>
          <w:rtl/>
        </w:rPr>
        <w:t>وقد وصلت الشريعة الإسلامية في مبلغ حرصها على حماية الأنفس إلى شأوٍ بعيد</w:t>
      </w:r>
      <w:r w:rsidR="00600FB2">
        <w:rPr>
          <w:rFonts w:hint="cs"/>
          <w:rtl/>
        </w:rPr>
        <w:t>،</w:t>
      </w:r>
      <w:r w:rsidRPr="00F12D42">
        <w:rPr>
          <w:rtl/>
        </w:rPr>
        <w:t xml:space="preserve"> لم تكد تصل إلى مثله أي</w:t>
      </w:r>
      <w:r w:rsidR="00600FB2">
        <w:rPr>
          <w:rFonts w:hint="cs"/>
          <w:rtl/>
        </w:rPr>
        <w:t>ّ</w:t>
      </w:r>
      <w:r w:rsidRPr="00F12D42">
        <w:rPr>
          <w:rtl/>
        </w:rPr>
        <w:t>ة شريعة أخرى من شرائع العالم</w:t>
      </w:r>
      <w:r w:rsidR="00600FB2">
        <w:rPr>
          <w:rFonts w:hint="cs"/>
          <w:rtl/>
        </w:rPr>
        <w:t xml:space="preserve">، </w:t>
      </w:r>
      <w:r w:rsidRPr="00F12D42">
        <w:rPr>
          <w:rtl/>
        </w:rPr>
        <w:t>قديمها</w:t>
      </w:r>
      <w:r w:rsidR="00B40F80">
        <w:rPr>
          <w:rFonts w:hint="cs"/>
          <w:rtl/>
        </w:rPr>
        <w:t xml:space="preserve"> </w:t>
      </w:r>
      <w:r w:rsidRPr="00F12D42">
        <w:rPr>
          <w:rtl/>
        </w:rPr>
        <w:t>وحديثها</w:t>
      </w:r>
      <w:r w:rsidR="00600FB2">
        <w:rPr>
          <w:rFonts w:hint="cs"/>
          <w:rtl/>
        </w:rPr>
        <w:t>.</w:t>
      </w:r>
      <w:r w:rsidR="00600FB2" w:rsidRPr="00F12D42">
        <w:rPr>
          <w:rtl/>
        </w:rPr>
        <w:t xml:space="preserve"> </w:t>
      </w:r>
      <w:r w:rsidRPr="00F12D42">
        <w:rPr>
          <w:rtl/>
        </w:rPr>
        <w:t>ويـبدو ذلك الحرص أبعد ما يكون في العقوبات ذات الجانب الثنائي، الدنيوي والأخروي، التي تقر</w:t>
      </w:r>
      <w:r w:rsidR="00600FB2">
        <w:rPr>
          <w:rFonts w:hint="cs"/>
          <w:rtl/>
        </w:rPr>
        <w:t>ِّ</w:t>
      </w:r>
      <w:r w:rsidRPr="00F12D42">
        <w:rPr>
          <w:rtl/>
        </w:rPr>
        <w:t>رها في حالات الاعتداء على النفس</w:t>
      </w:r>
      <w:r w:rsidR="00600FB2">
        <w:rPr>
          <w:rFonts w:hint="cs"/>
          <w:rtl/>
        </w:rPr>
        <w:t>.</w:t>
      </w:r>
      <w:r w:rsidR="00600FB2" w:rsidRPr="00F12D42">
        <w:rPr>
          <w:rtl/>
        </w:rPr>
        <w:t xml:space="preserve"> </w:t>
      </w:r>
      <w:r w:rsidRPr="00F12D42">
        <w:rPr>
          <w:rtl/>
        </w:rPr>
        <w:t>كما يـبدو أيضاً من خلال عمومها</w:t>
      </w:r>
      <w:r w:rsidR="00600FB2">
        <w:rPr>
          <w:rFonts w:hint="cs"/>
          <w:rtl/>
        </w:rPr>
        <w:t>.</w:t>
      </w:r>
      <w:r w:rsidR="00600FB2" w:rsidRPr="00F12D42">
        <w:rPr>
          <w:rtl/>
        </w:rPr>
        <w:t xml:space="preserve"> </w:t>
      </w:r>
      <w:r w:rsidRPr="00F12D42">
        <w:rPr>
          <w:rtl/>
        </w:rPr>
        <w:t xml:space="preserve">فهي لم تقتصر على مجابهة الغير، ومنعه من الانتقاص من هذا الحق، </w:t>
      </w:r>
      <w:r w:rsidR="00600FB2">
        <w:rPr>
          <w:rFonts w:hint="cs"/>
          <w:rtl/>
        </w:rPr>
        <w:t>و</w:t>
      </w:r>
      <w:r w:rsidRPr="00F12D42">
        <w:rPr>
          <w:rtl/>
        </w:rPr>
        <w:t>إنما وقفت أيضاً في مواجهة الشخص ذاته</w:t>
      </w:r>
      <w:r w:rsidR="00600FB2">
        <w:rPr>
          <w:rFonts w:hint="cs"/>
          <w:rtl/>
        </w:rPr>
        <w:t>.</w:t>
      </w:r>
      <w:r w:rsidR="00600FB2" w:rsidRPr="00F12D42">
        <w:rPr>
          <w:rtl/>
        </w:rPr>
        <w:t xml:space="preserve"> </w:t>
      </w:r>
      <w:r w:rsidRPr="00F12D42">
        <w:rPr>
          <w:rtl/>
        </w:rPr>
        <w:t>ولمزيد من الإيضاح أجد لزاماً إيراد صور تلك الحماية.</w:t>
      </w:r>
    </w:p>
    <w:p w:rsidR="00042BD1" w:rsidRDefault="00042BD1" w:rsidP="009F7637">
      <w:pPr>
        <w:pStyle w:val="af3"/>
        <w:rPr>
          <w:rtl/>
        </w:rPr>
      </w:pPr>
      <w:bookmarkStart w:id="63" w:name="_Toc126196003"/>
    </w:p>
    <w:p w:rsidR="00042BD1" w:rsidRPr="00F12D42" w:rsidRDefault="00042BD1" w:rsidP="002A0215">
      <w:pPr>
        <w:pStyle w:val="17"/>
        <w:spacing w:line="360" w:lineRule="exact"/>
        <w:rPr>
          <w:rtl/>
          <w:lang w:bidi="ar-SA"/>
        </w:rPr>
      </w:pPr>
      <w:r w:rsidRPr="00F12D42">
        <w:rPr>
          <w:rtl/>
          <w:lang w:bidi="ar-SA"/>
        </w:rPr>
        <w:t>نماذج لحماية النفس في الفقه الإسلامي</w:t>
      </w:r>
      <w:bookmarkEnd w:id="63"/>
    </w:p>
    <w:p w:rsidR="007919BA" w:rsidRDefault="00600FB2" w:rsidP="002A0215">
      <w:pPr>
        <w:pStyle w:val="17"/>
        <w:spacing w:line="360" w:lineRule="exact"/>
        <w:rPr>
          <w:rtl/>
          <w:lang w:bidi="ar-SA"/>
        </w:rPr>
      </w:pPr>
      <w:r>
        <w:rPr>
          <w:rFonts w:hint="cs"/>
          <w:rtl/>
          <w:lang w:bidi="ar-SA"/>
        </w:rPr>
        <w:t>1</w:t>
      </w:r>
      <w:r w:rsidR="00042BD1">
        <w:rPr>
          <w:rtl/>
          <w:lang w:bidi="ar-SA"/>
        </w:rPr>
        <w:t>ـ</w:t>
      </w:r>
      <w:r w:rsidR="00042BD1" w:rsidRPr="00F12D42">
        <w:rPr>
          <w:rtl/>
          <w:lang w:bidi="ar-SA"/>
        </w:rPr>
        <w:t xml:space="preserve"> من الجانب السلبي «حفظ الكيان الإنساني من الخلل أو الاعتداء عليه»</w:t>
      </w:r>
      <w:r w:rsidR="00135BAE" w:rsidRPr="00086847">
        <w:rPr>
          <w:rFonts w:cs="AL-Mohanad"/>
          <w:bCs w:val="0"/>
          <w:spacing w:val="-4"/>
          <w:szCs w:val="27"/>
          <w:vertAlign w:val="superscript"/>
          <w:rtl/>
          <w:lang w:bidi="ar-SA"/>
        </w:rPr>
        <w:t>(</w:t>
      </w:r>
      <w:r w:rsidR="00042BD1" w:rsidRPr="00086847">
        <w:rPr>
          <w:rFonts w:cs="AL-Mohanad"/>
          <w:bCs w:val="0"/>
          <w:spacing w:val="-4"/>
          <w:szCs w:val="27"/>
          <w:vertAlign w:val="superscript"/>
          <w:rtl/>
          <w:lang w:bidi="ar-SA"/>
        </w:rPr>
        <w:endnoteReference w:id="601"/>
      </w:r>
      <w:r w:rsidR="00135BAE" w:rsidRPr="00086847">
        <w:rPr>
          <w:rFonts w:cs="AL-Mohanad"/>
          <w:bCs w:val="0"/>
          <w:spacing w:val="-4"/>
          <w:szCs w:val="27"/>
          <w:vertAlign w:val="superscript"/>
          <w:rtl/>
          <w:lang w:bidi="ar-SA"/>
        </w:rPr>
        <w:t>)</w:t>
      </w:r>
    </w:p>
    <w:p w:rsidR="00914BC2" w:rsidRDefault="00042BD1" w:rsidP="002A0215">
      <w:pPr>
        <w:pStyle w:val="17"/>
        <w:spacing w:line="360" w:lineRule="exact"/>
        <w:rPr>
          <w:rtl/>
        </w:rPr>
      </w:pPr>
      <w:bookmarkStart w:id="64" w:name="_Toc126196004"/>
      <w:r w:rsidRPr="00F12D42">
        <w:rPr>
          <w:rtl/>
        </w:rPr>
        <w:t>أ</w:t>
      </w:r>
      <w:r>
        <w:rPr>
          <w:rtl/>
        </w:rPr>
        <w:t>ـ</w:t>
      </w:r>
      <w:r w:rsidRPr="00F12D42">
        <w:rPr>
          <w:rtl/>
        </w:rPr>
        <w:t xml:space="preserve"> تحريم الانتحار</w:t>
      </w:r>
      <w:bookmarkEnd w:id="64"/>
    </w:p>
    <w:p w:rsidR="00DB6ED2" w:rsidRDefault="00042BD1" w:rsidP="00433141">
      <w:pPr>
        <w:pStyle w:val="af3"/>
        <w:rPr>
          <w:rtl/>
        </w:rPr>
      </w:pPr>
      <w:r w:rsidRPr="00F12D42">
        <w:rPr>
          <w:rtl/>
        </w:rPr>
        <w:t>يصرح التشريع الإسلامي بأنه «لا يحق للإنسان أن يقتل نفسه</w:t>
      </w:r>
      <w:r w:rsidR="00135BAE" w:rsidRPr="00086847">
        <w:rPr>
          <w:vertAlign w:val="superscript"/>
          <w:rtl/>
        </w:rPr>
        <w:t>(</w:t>
      </w:r>
      <w:r w:rsidRPr="00086847">
        <w:rPr>
          <w:vertAlign w:val="superscript"/>
          <w:rtl/>
        </w:rPr>
        <w:endnoteReference w:id="602"/>
      </w:r>
      <w:r w:rsidR="00135BAE" w:rsidRPr="00086847">
        <w:rPr>
          <w:vertAlign w:val="superscript"/>
          <w:rtl/>
        </w:rPr>
        <w:t>)</w:t>
      </w:r>
      <w:r w:rsidR="00451900" w:rsidRPr="00451900">
        <w:rPr>
          <w:rFonts w:hint="cs"/>
          <w:rtl/>
        </w:rPr>
        <w:t>،</w:t>
      </w:r>
      <w:r w:rsidR="00451900">
        <w:rPr>
          <w:rFonts w:hint="cs"/>
          <w:rtl/>
        </w:rPr>
        <w:t xml:space="preserve"> </w:t>
      </w:r>
      <w:r w:rsidRPr="00F12D42">
        <w:rPr>
          <w:rtl/>
        </w:rPr>
        <w:t xml:space="preserve">فإن فعل فإن </w:t>
      </w:r>
      <w:r w:rsidRPr="00F12D42">
        <w:rPr>
          <w:rtl/>
        </w:rPr>
        <w:lastRenderedPageBreak/>
        <w:t>العقوبة الدنيوية تسقط</w:t>
      </w:r>
      <w:r w:rsidR="00600FB2">
        <w:rPr>
          <w:rFonts w:hint="cs"/>
          <w:rtl/>
        </w:rPr>
        <w:t>؛</w:t>
      </w:r>
      <w:r w:rsidRPr="00F12D42">
        <w:rPr>
          <w:rtl/>
        </w:rPr>
        <w:t xml:space="preserve"> لتعذر إقامتها، ويبقى الإثم الأخروي</w:t>
      </w:r>
      <w:r w:rsidR="00A41D0F">
        <w:rPr>
          <w:rFonts w:hint="cs"/>
          <w:rtl/>
        </w:rPr>
        <w:t>،</w:t>
      </w:r>
      <w:r w:rsidRPr="00F12D42">
        <w:rPr>
          <w:rtl/>
        </w:rPr>
        <w:t xml:space="preserve"> يحمله المنتحر ليحاسب عليه</w:t>
      </w:r>
      <w:r w:rsidR="00A41D0F">
        <w:rPr>
          <w:rFonts w:hint="cs"/>
          <w:rtl/>
        </w:rPr>
        <w:t>.</w:t>
      </w:r>
      <w:r w:rsidR="00A41D0F" w:rsidRPr="00F12D42">
        <w:rPr>
          <w:rtl/>
        </w:rPr>
        <w:t xml:space="preserve"> </w:t>
      </w:r>
      <w:r w:rsidRPr="00F12D42">
        <w:rPr>
          <w:rtl/>
        </w:rPr>
        <w:t xml:space="preserve">قال تعالى: </w:t>
      </w:r>
      <w:r w:rsidRPr="00042BD1">
        <w:rPr>
          <w:rFonts w:ascii="Mosawi" w:hAnsi="Mosawi" w:cs="Mosawi" w:hint="cs"/>
          <w:b/>
          <w:bCs/>
          <w:rtl/>
        </w:rPr>
        <w:t>﴿</w:t>
      </w:r>
      <w:r w:rsidRPr="00433141">
        <w:rPr>
          <w:b/>
          <w:bCs/>
          <w:rtl/>
        </w:rPr>
        <w:t>وَلاَ تَقْتُلُواْ أَنفُسَكُمْ إِنَّ اللّهَ كَانَ بِكُمْ رَحِيما</w:t>
      </w:r>
      <w:r w:rsidR="00A41D0F" w:rsidRPr="00433141">
        <w:rPr>
          <w:rFonts w:hint="cs"/>
          <w:b/>
          <w:bCs/>
          <w:rtl/>
        </w:rPr>
        <w:t>ً</w:t>
      </w:r>
      <w:r w:rsidRPr="00433141">
        <w:rPr>
          <w:b/>
          <w:bCs/>
          <w:rtl/>
        </w:rPr>
        <w:t xml:space="preserve"> وَمَن يَفْعَلْ ذَلِكَ عُدْوَانا</w:t>
      </w:r>
      <w:r w:rsidR="00A41D0F" w:rsidRPr="00433141">
        <w:rPr>
          <w:rFonts w:hint="cs"/>
          <w:b/>
          <w:bCs/>
          <w:rtl/>
        </w:rPr>
        <w:t>ً</w:t>
      </w:r>
      <w:r w:rsidRPr="00433141">
        <w:rPr>
          <w:b/>
          <w:bCs/>
          <w:rtl/>
        </w:rPr>
        <w:t xml:space="preserve"> وَظُلْما</w:t>
      </w:r>
      <w:r w:rsidR="00A41D0F" w:rsidRPr="00433141">
        <w:rPr>
          <w:rFonts w:hint="cs"/>
          <w:b/>
          <w:bCs/>
          <w:rtl/>
        </w:rPr>
        <w:t>ً</w:t>
      </w:r>
      <w:r w:rsidRPr="00433141">
        <w:rPr>
          <w:b/>
          <w:bCs/>
          <w:rtl/>
        </w:rPr>
        <w:t xml:space="preserve"> فَسَوْفَ نُصْلِيهِ نَارا</w:t>
      </w:r>
      <w:r w:rsidR="00A41D0F" w:rsidRPr="00433141">
        <w:rPr>
          <w:rFonts w:hint="cs"/>
          <w:b/>
          <w:bCs/>
          <w:rtl/>
        </w:rPr>
        <w:t>ً</w:t>
      </w:r>
      <w:r w:rsidRPr="00433141">
        <w:rPr>
          <w:b/>
          <w:bCs/>
          <w:rtl/>
        </w:rPr>
        <w:t xml:space="preserve"> وَكَانَ ذَلِكَ عَلَى اللّهِ يَسِيرا</w:t>
      </w:r>
      <w:r w:rsidR="00A41D0F" w:rsidRPr="00433141">
        <w:rPr>
          <w:rFonts w:hint="cs"/>
          <w:b/>
          <w:bCs/>
          <w:rtl/>
        </w:rPr>
        <w:t>ً</w:t>
      </w:r>
      <w:r w:rsidRPr="004E1DAB">
        <w:rPr>
          <w:rFonts w:ascii="Mosawi" w:hAnsi="Mosawi" w:cs="Mosawi"/>
          <w:rtl/>
        </w:rPr>
        <w:t>﴾</w:t>
      </w:r>
      <w:r w:rsidRPr="00F12D42">
        <w:rPr>
          <w:rtl/>
        </w:rPr>
        <w:t xml:space="preserve"> </w:t>
      </w:r>
      <w:r w:rsidR="00A41D0F" w:rsidRPr="00433141">
        <w:rPr>
          <w:rFonts w:hint="cs"/>
          <w:rtl/>
        </w:rPr>
        <w:t>(</w:t>
      </w:r>
      <w:r w:rsidRPr="00433141">
        <w:rPr>
          <w:rtl/>
        </w:rPr>
        <w:t>النساء</w:t>
      </w:r>
      <w:r w:rsidR="00A41D0F" w:rsidRPr="00433141">
        <w:rPr>
          <w:rFonts w:hint="cs"/>
          <w:rtl/>
        </w:rPr>
        <w:t>:</w:t>
      </w:r>
      <w:r w:rsidR="00A41D0F" w:rsidRPr="00433141">
        <w:rPr>
          <w:rtl/>
        </w:rPr>
        <w:t xml:space="preserve"> </w:t>
      </w:r>
      <w:r w:rsidRPr="00433141">
        <w:rPr>
          <w:rtl/>
        </w:rPr>
        <w:t>29ـ30</w:t>
      </w:r>
      <w:r w:rsidR="00A41D0F" w:rsidRPr="00433141">
        <w:rPr>
          <w:rFonts w:hint="cs"/>
          <w:rtl/>
        </w:rPr>
        <w:t>)</w:t>
      </w:r>
      <w:r w:rsidR="00A41D0F" w:rsidRPr="00433141">
        <w:rPr>
          <w:rtl/>
        </w:rPr>
        <w:t>.</w:t>
      </w:r>
    </w:p>
    <w:p w:rsidR="00433141" w:rsidRDefault="00433141" w:rsidP="00433141">
      <w:pPr>
        <w:pStyle w:val="af3"/>
      </w:pPr>
    </w:p>
    <w:p w:rsidR="00DB6ED2" w:rsidRDefault="00042BD1" w:rsidP="00433141">
      <w:pPr>
        <w:pStyle w:val="17"/>
        <w:rPr>
          <w:rtl/>
        </w:rPr>
      </w:pPr>
      <w:bookmarkStart w:id="65" w:name="_Toc126196005"/>
      <w:r w:rsidRPr="00F12D42">
        <w:rPr>
          <w:rtl/>
        </w:rPr>
        <w:t xml:space="preserve">ب </w:t>
      </w:r>
      <w:r>
        <w:rPr>
          <w:rtl/>
        </w:rPr>
        <w:t>ـ</w:t>
      </w:r>
      <w:r w:rsidR="000170F2">
        <w:rPr>
          <w:rtl/>
        </w:rPr>
        <w:t xml:space="preserve"> تحريم قتل النف</w:t>
      </w:r>
      <w:r w:rsidRPr="00F12D42">
        <w:rPr>
          <w:rtl/>
        </w:rPr>
        <w:t>س</w:t>
      </w:r>
      <w:r w:rsidR="00A41D0F">
        <w:rPr>
          <w:rFonts w:hint="cs"/>
          <w:rtl/>
        </w:rPr>
        <w:t>،</w:t>
      </w:r>
      <w:r w:rsidRPr="00F12D42">
        <w:rPr>
          <w:rtl/>
        </w:rPr>
        <w:t xml:space="preserve"> أو الإذن بالقتل</w:t>
      </w:r>
      <w:bookmarkEnd w:id="65"/>
    </w:p>
    <w:p w:rsidR="003C35D9" w:rsidRDefault="00042BD1" w:rsidP="000170F2">
      <w:pPr>
        <w:pStyle w:val="af3"/>
        <w:rPr>
          <w:rtl/>
        </w:rPr>
      </w:pPr>
      <w:r w:rsidRPr="00F12D42">
        <w:rPr>
          <w:rtl/>
        </w:rPr>
        <w:t>إن جناية الإنسان على أخيه الإنسان</w:t>
      </w:r>
      <w:r w:rsidR="00A41D0F">
        <w:rPr>
          <w:rFonts w:hint="cs"/>
          <w:rtl/>
        </w:rPr>
        <w:t>،</w:t>
      </w:r>
      <w:r w:rsidRPr="00F12D42">
        <w:rPr>
          <w:rtl/>
        </w:rPr>
        <w:t xml:space="preserve"> سواء كان بالقتل، أو بقطع طرف من أطرافه، أو نحو ذلك، تعدّ نقصاً ونقضاً لبناء هذا الكيان الذي شيَّده الله تعالى، ونفخ فيه من روحه</w:t>
      </w:r>
      <w:r w:rsidR="00A41D0F">
        <w:rPr>
          <w:rFonts w:hint="cs"/>
          <w:rtl/>
        </w:rPr>
        <w:t>.</w:t>
      </w:r>
      <w:r w:rsidRPr="00F12D42">
        <w:rPr>
          <w:rtl/>
        </w:rPr>
        <w:t xml:space="preserve"> فعصمة الإنسان، وحرمة دمه</w:t>
      </w:r>
      <w:r w:rsidR="00A41D0F">
        <w:rPr>
          <w:rFonts w:hint="cs"/>
          <w:rtl/>
        </w:rPr>
        <w:t>،</w:t>
      </w:r>
      <w:r w:rsidRPr="00F12D42">
        <w:rPr>
          <w:rtl/>
        </w:rPr>
        <w:t xml:space="preserve"> أمر</w:t>
      </w:r>
      <w:r w:rsidR="00A41D0F">
        <w:rPr>
          <w:rFonts w:hint="cs"/>
          <w:rtl/>
        </w:rPr>
        <w:t>ٌ</w:t>
      </w:r>
      <w:r w:rsidRPr="00F12D42">
        <w:rPr>
          <w:rtl/>
        </w:rPr>
        <w:t xml:space="preserve"> ثابت</w:t>
      </w:r>
      <w:r w:rsidR="00A41D0F">
        <w:rPr>
          <w:rFonts w:hint="cs"/>
          <w:rtl/>
        </w:rPr>
        <w:t>ٌ</w:t>
      </w:r>
      <w:r w:rsidRPr="00F12D42">
        <w:rPr>
          <w:rtl/>
        </w:rPr>
        <w:t xml:space="preserve"> في كتاب الله تعالى، وفي السنّة الشريفة</w:t>
      </w:r>
      <w:r w:rsidR="00A41D0F">
        <w:rPr>
          <w:rFonts w:hint="cs"/>
          <w:rtl/>
        </w:rPr>
        <w:t>.</w:t>
      </w:r>
      <w:r w:rsidR="00A41D0F" w:rsidRPr="00F12D42">
        <w:rPr>
          <w:rtl/>
        </w:rPr>
        <w:t xml:space="preserve"> </w:t>
      </w:r>
      <w:r w:rsidRPr="00F12D42">
        <w:rPr>
          <w:rtl/>
        </w:rPr>
        <w:t>وتبدو تلك العصمة جلي</w:t>
      </w:r>
      <w:r w:rsidR="000170F2">
        <w:rPr>
          <w:rFonts w:hint="cs"/>
          <w:rtl/>
        </w:rPr>
        <w:t>ّ</w:t>
      </w:r>
      <w:r w:rsidRPr="00F12D42">
        <w:rPr>
          <w:rtl/>
        </w:rPr>
        <w:t>ة</w:t>
      </w:r>
      <w:r w:rsidR="000170F2">
        <w:rPr>
          <w:rFonts w:hint="cs"/>
          <w:rtl/>
        </w:rPr>
        <w:t>ً</w:t>
      </w:r>
      <w:r w:rsidRPr="00F12D42">
        <w:rPr>
          <w:rtl/>
        </w:rPr>
        <w:t xml:space="preserve"> من خلال قوله جل</w:t>
      </w:r>
      <w:r w:rsidR="00A41D0F">
        <w:rPr>
          <w:rFonts w:hint="cs"/>
          <w:rtl/>
        </w:rPr>
        <w:t>َّ</w:t>
      </w:r>
      <w:r w:rsidRPr="00F12D42">
        <w:rPr>
          <w:rtl/>
        </w:rPr>
        <w:t xml:space="preserve"> ثناؤه: </w:t>
      </w:r>
      <w:r w:rsidRPr="00042BD1">
        <w:rPr>
          <w:rFonts w:ascii="Mosawi" w:hAnsi="Mosawi" w:cs="Mosawi" w:hint="cs"/>
          <w:b/>
          <w:bCs/>
          <w:rtl/>
        </w:rPr>
        <w:t>﴿</w:t>
      </w:r>
      <w:r w:rsidRPr="00433141">
        <w:rPr>
          <w:b/>
          <w:bCs/>
          <w:rtl/>
        </w:rPr>
        <w:t>وَلاَ تَقْتُلُواْ النَّفْسَ الَّتِي حَرَّمَ اللّهُ إِلاَّ بِالحَقِّ</w:t>
      </w:r>
      <w:r w:rsidRPr="004E1DAB">
        <w:rPr>
          <w:rFonts w:ascii="Mosawi" w:hAnsi="Mosawi" w:cs="Mosawi"/>
          <w:rtl/>
        </w:rPr>
        <w:t>﴾</w:t>
      </w:r>
      <w:r w:rsidRPr="00F12D42">
        <w:rPr>
          <w:rtl/>
        </w:rPr>
        <w:t xml:space="preserve"> </w:t>
      </w:r>
      <w:r w:rsidR="00A41D0F" w:rsidRPr="00433141">
        <w:rPr>
          <w:rFonts w:hint="cs"/>
          <w:rtl/>
        </w:rPr>
        <w:t>(</w:t>
      </w:r>
      <w:r w:rsidRPr="00433141">
        <w:rPr>
          <w:rtl/>
        </w:rPr>
        <w:t>الإسراء</w:t>
      </w:r>
      <w:r w:rsidR="00A41D0F" w:rsidRPr="00433141">
        <w:rPr>
          <w:rFonts w:hint="cs"/>
          <w:rtl/>
        </w:rPr>
        <w:t>:</w:t>
      </w:r>
      <w:r w:rsidR="00A41D0F" w:rsidRPr="00433141">
        <w:rPr>
          <w:rtl/>
        </w:rPr>
        <w:t xml:space="preserve"> </w:t>
      </w:r>
      <w:r w:rsidRPr="00433141">
        <w:rPr>
          <w:rtl/>
        </w:rPr>
        <w:t>33</w:t>
      </w:r>
      <w:r w:rsidR="00A41D0F" w:rsidRPr="00433141">
        <w:rPr>
          <w:rFonts w:hint="cs"/>
          <w:rtl/>
        </w:rPr>
        <w:t>).</w:t>
      </w:r>
      <w:r w:rsidRPr="00433141">
        <w:rPr>
          <w:rtl/>
        </w:rPr>
        <w:t xml:space="preserve"> وأيضاً لا</w:t>
      </w:r>
      <w:r w:rsidRPr="00F12D42">
        <w:rPr>
          <w:rtl/>
        </w:rPr>
        <w:t xml:space="preserve"> </w:t>
      </w:r>
      <w:r w:rsidRPr="00433141">
        <w:rPr>
          <w:rtl/>
        </w:rPr>
        <w:t>يجوز الإذن</w:t>
      </w:r>
      <w:r w:rsidRPr="00F12D42">
        <w:rPr>
          <w:rtl/>
        </w:rPr>
        <w:t xml:space="preserve"> بالقتل</w:t>
      </w:r>
      <w:r w:rsidR="00A41D0F">
        <w:rPr>
          <w:rFonts w:hint="cs"/>
          <w:rtl/>
        </w:rPr>
        <w:t>.</w:t>
      </w:r>
      <w:r w:rsidR="00A41D0F" w:rsidRPr="00F12D42">
        <w:rPr>
          <w:rtl/>
        </w:rPr>
        <w:t xml:space="preserve"> </w:t>
      </w:r>
      <w:r w:rsidRPr="00F12D42">
        <w:rPr>
          <w:rtl/>
        </w:rPr>
        <w:t>«وهذا التحريم مت</w:t>
      </w:r>
      <w:r w:rsidR="00A41D0F">
        <w:rPr>
          <w:rFonts w:hint="cs"/>
          <w:rtl/>
        </w:rPr>
        <w:t>َّ</w:t>
      </w:r>
      <w:r w:rsidRPr="00F12D42">
        <w:rPr>
          <w:rtl/>
        </w:rPr>
        <w:t>فق عليه عند جميع الفقهاء</w:t>
      </w:r>
      <w:r w:rsidR="00A41D0F">
        <w:rPr>
          <w:rFonts w:hint="cs"/>
          <w:rtl/>
        </w:rPr>
        <w:t>،</w:t>
      </w:r>
      <w:r w:rsidRPr="00F12D42">
        <w:rPr>
          <w:rtl/>
        </w:rPr>
        <w:t xml:space="preserve"> غير أنهم اختلفوا حول العقوبة التي توقع على الجاني»</w:t>
      </w:r>
      <w:r w:rsidR="00135BAE" w:rsidRPr="00086847">
        <w:rPr>
          <w:vertAlign w:val="superscript"/>
          <w:rtl/>
        </w:rPr>
        <w:t>(</w:t>
      </w:r>
      <w:r w:rsidRPr="00086847">
        <w:rPr>
          <w:vertAlign w:val="superscript"/>
          <w:rtl/>
        </w:rPr>
        <w:endnoteReference w:id="603"/>
      </w:r>
      <w:r w:rsidR="00135BAE" w:rsidRPr="00086847">
        <w:rPr>
          <w:vertAlign w:val="superscript"/>
          <w:rtl/>
        </w:rPr>
        <w:t>)</w:t>
      </w:r>
      <w:r w:rsidR="00160010" w:rsidRPr="00160010">
        <w:rPr>
          <w:rtl/>
        </w:rPr>
        <w:t>.</w:t>
      </w:r>
    </w:p>
    <w:p w:rsidR="00D93BB1" w:rsidRDefault="00042BD1">
      <w:pPr>
        <w:pStyle w:val="af3"/>
        <w:rPr>
          <w:rtl/>
        </w:rPr>
      </w:pPr>
      <w:r w:rsidRPr="00F12D42">
        <w:rPr>
          <w:rtl/>
        </w:rPr>
        <w:t>و</w:t>
      </w:r>
      <w:r w:rsidR="00725F19">
        <w:rPr>
          <w:rFonts w:hint="cs"/>
          <w:rtl/>
        </w:rPr>
        <w:t xml:space="preserve">تبدو العصمة جليّة أيضاً </w:t>
      </w:r>
      <w:r w:rsidRPr="00F12D42">
        <w:rPr>
          <w:rtl/>
        </w:rPr>
        <w:t xml:space="preserve">من قوله تعالى: </w:t>
      </w:r>
      <w:r w:rsidRPr="00042BD1">
        <w:rPr>
          <w:rFonts w:ascii="Mosawi" w:hAnsi="Mosawi" w:cs="Mosawi" w:hint="cs"/>
          <w:b/>
          <w:bCs/>
          <w:rtl/>
        </w:rPr>
        <w:t>﴿</w:t>
      </w:r>
      <w:r w:rsidRPr="00433141">
        <w:rPr>
          <w:b/>
          <w:bCs/>
          <w:rtl/>
        </w:rPr>
        <w:t>وَمَن يَقْتُلْ مُؤْمِنا</w:t>
      </w:r>
      <w:r w:rsidR="00725F19" w:rsidRPr="00433141">
        <w:rPr>
          <w:rFonts w:hint="cs"/>
          <w:b/>
          <w:bCs/>
          <w:rtl/>
        </w:rPr>
        <w:t>ً</w:t>
      </w:r>
      <w:r w:rsidRPr="00433141">
        <w:rPr>
          <w:b/>
          <w:bCs/>
          <w:rtl/>
        </w:rPr>
        <w:t xml:space="preserve"> مُّتَعَمِّدا</w:t>
      </w:r>
      <w:r w:rsidR="00725F19" w:rsidRPr="00433141">
        <w:rPr>
          <w:rFonts w:hint="cs"/>
          <w:b/>
          <w:bCs/>
          <w:rtl/>
        </w:rPr>
        <w:t>ً</w:t>
      </w:r>
      <w:r w:rsidRPr="00433141">
        <w:rPr>
          <w:b/>
          <w:bCs/>
          <w:rtl/>
        </w:rPr>
        <w:t xml:space="preserve"> فَجَزَآؤُهُ جَهَنَّمُ خَالِدا</w:t>
      </w:r>
      <w:r w:rsidR="00725F19" w:rsidRPr="00433141">
        <w:rPr>
          <w:rFonts w:hint="cs"/>
          <w:b/>
          <w:bCs/>
          <w:rtl/>
        </w:rPr>
        <w:t>ً</w:t>
      </w:r>
      <w:r w:rsidRPr="00433141">
        <w:rPr>
          <w:b/>
          <w:bCs/>
          <w:rtl/>
        </w:rPr>
        <w:t xml:space="preserve"> فِيهَا وَغَضِبَ اللّهُ عَلَيْهِ وَلَعَنَهُ وَأَعَدَّ لَهُ عَذَابا</w:t>
      </w:r>
      <w:r w:rsidR="00725F19" w:rsidRPr="00433141">
        <w:rPr>
          <w:rFonts w:hint="cs"/>
          <w:b/>
          <w:bCs/>
          <w:rtl/>
        </w:rPr>
        <w:t>ً</w:t>
      </w:r>
      <w:r w:rsidRPr="00433141">
        <w:rPr>
          <w:b/>
          <w:bCs/>
          <w:rtl/>
        </w:rPr>
        <w:t xml:space="preserve"> عَظِيما</w:t>
      </w:r>
      <w:r w:rsidR="00725F19" w:rsidRPr="00433141">
        <w:rPr>
          <w:rFonts w:hint="cs"/>
          <w:b/>
          <w:bCs/>
          <w:rtl/>
        </w:rPr>
        <w:t>ً</w:t>
      </w:r>
      <w:r w:rsidRPr="004E1DAB">
        <w:rPr>
          <w:rFonts w:ascii="Mosawi" w:hAnsi="Mosawi" w:cs="Mosawi"/>
          <w:rtl/>
        </w:rPr>
        <w:t>﴾</w:t>
      </w:r>
      <w:r w:rsidRPr="00F12D42">
        <w:rPr>
          <w:rtl/>
        </w:rPr>
        <w:t xml:space="preserve"> </w:t>
      </w:r>
      <w:r w:rsidR="00725F19" w:rsidRPr="00433141">
        <w:rPr>
          <w:rFonts w:hint="cs"/>
          <w:rtl/>
        </w:rPr>
        <w:t>(</w:t>
      </w:r>
      <w:r w:rsidRPr="00433141">
        <w:rPr>
          <w:rtl/>
        </w:rPr>
        <w:t>النساء</w:t>
      </w:r>
      <w:r w:rsidR="00725F19" w:rsidRPr="00433141">
        <w:rPr>
          <w:rFonts w:hint="cs"/>
          <w:rtl/>
        </w:rPr>
        <w:t>:</w:t>
      </w:r>
      <w:r w:rsidRPr="00433141">
        <w:rPr>
          <w:rtl/>
        </w:rPr>
        <w:t xml:space="preserve"> 93</w:t>
      </w:r>
      <w:r w:rsidR="00725F19" w:rsidRPr="00433141">
        <w:rPr>
          <w:rFonts w:hint="cs"/>
          <w:rtl/>
        </w:rPr>
        <w:t>)</w:t>
      </w:r>
      <w:r w:rsidRPr="00433141">
        <w:rPr>
          <w:rtl/>
        </w:rPr>
        <w:t>،</w:t>
      </w:r>
      <w:r w:rsidRPr="00F12D42">
        <w:rPr>
          <w:rtl/>
        </w:rPr>
        <w:t xml:space="preserve"> وقوله تعالى: </w:t>
      </w:r>
      <w:r w:rsidRPr="00042BD1">
        <w:rPr>
          <w:rFonts w:ascii="Mosawi" w:hAnsi="Mosawi" w:cs="Mosawi"/>
          <w:b/>
          <w:bCs/>
          <w:rtl/>
        </w:rPr>
        <w:t>﴿</w:t>
      </w:r>
      <w:r w:rsidRPr="00433141">
        <w:rPr>
          <w:b/>
          <w:bCs/>
          <w:rtl/>
        </w:rPr>
        <w:t>مِنْ أَجْلِ ذَلِكَ كَتَبْنَا عَلَى بَنِي إِسْرَائِيلَ أَنَّهُ مَن قَتَلَ نَفْسا</w:t>
      </w:r>
      <w:r w:rsidR="00725F19" w:rsidRPr="00433141">
        <w:rPr>
          <w:rFonts w:hint="cs"/>
          <w:b/>
          <w:bCs/>
          <w:rtl/>
        </w:rPr>
        <w:t>ً</w:t>
      </w:r>
      <w:r w:rsidRPr="00433141">
        <w:rPr>
          <w:b/>
          <w:bCs/>
          <w:rtl/>
        </w:rPr>
        <w:t xml:space="preserve"> بِغَيْرِ نَفْسٍ أَوْ فَسَادٍ فِي الأَرْضِ فَكَأَنَّمَا قَتَلَ النَّاسَ جَمِيعا</w:t>
      </w:r>
      <w:r w:rsidR="00725F19" w:rsidRPr="00433141">
        <w:rPr>
          <w:rFonts w:hint="cs"/>
          <w:b/>
          <w:bCs/>
          <w:rtl/>
        </w:rPr>
        <w:t>ً</w:t>
      </w:r>
      <w:r w:rsidRPr="004E1DAB">
        <w:rPr>
          <w:rFonts w:ascii="Mosawi" w:hAnsi="Mosawi" w:cs="Mosawi"/>
          <w:rtl/>
        </w:rPr>
        <w:t>﴾</w:t>
      </w:r>
      <w:r w:rsidRPr="00F12D42">
        <w:rPr>
          <w:rtl/>
        </w:rPr>
        <w:t xml:space="preserve"> </w:t>
      </w:r>
      <w:r w:rsidR="00725F19" w:rsidRPr="00433141">
        <w:rPr>
          <w:rFonts w:hint="cs"/>
          <w:rtl/>
        </w:rPr>
        <w:t>(</w:t>
      </w:r>
      <w:r w:rsidRPr="00433141">
        <w:rPr>
          <w:rtl/>
        </w:rPr>
        <w:t>المائدة</w:t>
      </w:r>
      <w:r w:rsidR="00725F19" w:rsidRPr="00433141">
        <w:rPr>
          <w:rFonts w:hint="cs"/>
          <w:rtl/>
        </w:rPr>
        <w:t>:</w:t>
      </w:r>
      <w:r w:rsidRPr="00433141">
        <w:rPr>
          <w:rtl/>
        </w:rPr>
        <w:t xml:space="preserve"> 32</w:t>
      </w:r>
      <w:r w:rsidR="00725F19" w:rsidRPr="00433141">
        <w:rPr>
          <w:rFonts w:hint="cs"/>
          <w:rtl/>
        </w:rPr>
        <w:t>)</w:t>
      </w:r>
      <w:r w:rsidRPr="00433141">
        <w:rPr>
          <w:rtl/>
        </w:rPr>
        <w:t>.</w:t>
      </w:r>
    </w:p>
    <w:p w:rsidR="00D93BB1" w:rsidRDefault="00042BD1" w:rsidP="005B7CB0">
      <w:pPr>
        <w:pStyle w:val="af3"/>
        <w:rPr>
          <w:rtl/>
        </w:rPr>
      </w:pPr>
      <w:r w:rsidRPr="00F12D42">
        <w:rPr>
          <w:rtl/>
        </w:rPr>
        <w:t>وهذا التعبير القرآني بجعل قتل النفس مساوياً لقتل جميع البشر تعبير</w:t>
      </w:r>
      <w:r w:rsidR="00725F19">
        <w:rPr>
          <w:rFonts w:hint="cs"/>
          <w:rtl/>
        </w:rPr>
        <w:t>ٌ</w:t>
      </w:r>
      <w:r w:rsidRPr="00F12D42">
        <w:rPr>
          <w:rtl/>
        </w:rPr>
        <w:t xml:space="preserve"> لا سابق له، وإعجازٌ قرآني</w:t>
      </w:r>
      <w:r w:rsidR="00725F19">
        <w:rPr>
          <w:rFonts w:hint="cs"/>
          <w:rtl/>
        </w:rPr>
        <w:t>ٌّ؛</w:t>
      </w:r>
      <w:r w:rsidRPr="00F12D42">
        <w:rPr>
          <w:rtl/>
        </w:rPr>
        <w:t xml:space="preserve"> إذ هو أقوى دفاع عن حقوق الإنسان، وأعلى تعبير عن حماية الروح الإنسانية</w:t>
      </w:r>
      <w:r w:rsidR="00433141">
        <w:rPr>
          <w:rFonts w:hint="cs"/>
          <w:rtl/>
        </w:rPr>
        <w:t>؛</w:t>
      </w:r>
      <w:r w:rsidRPr="00F12D42">
        <w:rPr>
          <w:rtl/>
        </w:rPr>
        <w:t xml:space="preserve"> إذ يصو</w:t>
      </w:r>
      <w:r w:rsidR="00725F19">
        <w:rPr>
          <w:rFonts w:hint="cs"/>
          <w:rtl/>
        </w:rPr>
        <w:t>ِّ</w:t>
      </w:r>
      <w:r w:rsidRPr="00F12D42">
        <w:rPr>
          <w:rtl/>
        </w:rPr>
        <w:t>ر القرآن بهذا التعبير القوي عمق أهمي</w:t>
      </w:r>
      <w:r w:rsidR="00725F19">
        <w:rPr>
          <w:rFonts w:hint="cs"/>
          <w:rtl/>
        </w:rPr>
        <w:t>ّ</w:t>
      </w:r>
      <w:r w:rsidRPr="00F12D42">
        <w:rPr>
          <w:rtl/>
        </w:rPr>
        <w:t>ة روح الفرد، وأن كف</w:t>
      </w:r>
      <w:r w:rsidR="00725F19">
        <w:rPr>
          <w:rFonts w:hint="cs"/>
          <w:rtl/>
        </w:rPr>
        <w:t>ّ</w:t>
      </w:r>
      <w:r w:rsidRPr="00F12D42">
        <w:rPr>
          <w:rtl/>
        </w:rPr>
        <w:t>ة ميزان روح فرد واحد من البشر ثقيلة جد</w:t>
      </w:r>
      <w:r w:rsidR="00725F19">
        <w:rPr>
          <w:rFonts w:hint="cs"/>
          <w:rtl/>
        </w:rPr>
        <w:t>ّ</w:t>
      </w:r>
      <w:r w:rsidRPr="00F12D42">
        <w:rPr>
          <w:rtl/>
        </w:rPr>
        <w:t>اً إلى هذا الحد</w:t>
      </w:r>
      <w:r w:rsidR="00725F19">
        <w:rPr>
          <w:rFonts w:hint="cs"/>
          <w:rtl/>
        </w:rPr>
        <w:t>ّ،</w:t>
      </w:r>
      <w:r w:rsidRPr="00F12D42">
        <w:rPr>
          <w:rtl/>
        </w:rPr>
        <w:t xml:space="preserve"> الذي يجعل أيّ إنسان يمتنع </w:t>
      </w:r>
      <w:r w:rsidR="00725F19">
        <w:rPr>
          <w:rFonts w:hint="cs"/>
          <w:rtl/>
        </w:rPr>
        <w:t>ع</w:t>
      </w:r>
      <w:r w:rsidRPr="00F12D42">
        <w:rPr>
          <w:rtl/>
        </w:rPr>
        <w:t>ن التجرؤ على انتهاك هذا الحرم المقدس</w:t>
      </w:r>
      <w:r w:rsidR="00725F19">
        <w:rPr>
          <w:rFonts w:hint="cs"/>
          <w:rtl/>
        </w:rPr>
        <w:t>.</w:t>
      </w:r>
      <w:r w:rsidRPr="00F12D42">
        <w:rPr>
          <w:rtl/>
        </w:rPr>
        <w:t xml:space="preserve"> ولم يكتف</w:t>
      </w:r>
      <w:r w:rsidR="00725F19">
        <w:rPr>
          <w:rFonts w:hint="cs"/>
          <w:rtl/>
        </w:rPr>
        <w:t>ِ</w:t>
      </w:r>
      <w:r w:rsidRPr="00F12D42">
        <w:rPr>
          <w:rtl/>
        </w:rPr>
        <w:t xml:space="preserve"> الشارع الحكيم بالعقاب الأخروي جزاء</w:t>
      </w:r>
      <w:r w:rsidR="00725F19">
        <w:rPr>
          <w:rFonts w:hint="cs"/>
          <w:rtl/>
        </w:rPr>
        <w:t>ً</w:t>
      </w:r>
      <w:r w:rsidRPr="00F12D42">
        <w:rPr>
          <w:rtl/>
        </w:rPr>
        <w:t xml:space="preserve"> </w:t>
      </w:r>
      <w:r w:rsidR="00725F19">
        <w:rPr>
          <w:rFonts w:hint="cs"/>
          <w:rtl/>
        </w:rPr>
        <w:t>ل</w:t>
      </w:r>
      <w:r w:rsidR="00725F19" w:rsidRPr="00F12D42">
        <w:rPr>
          <w:rtl/>
        </w:rPr>
        <w:t xml:space="preserve">لاعتداء </w:t>
      </w:r>
      <w:r w:rsidRPr="00F12D42">
        <w:rPr>
          <w:rtl/>
        </w:rPr>
        <w:t>على النفس، فتراه يشر</w:t>
      </w:r>
      <w:r w:rsidR="00725F19">
        <w:rPr>
          <w:rFonts w:hint="cs"/>
          <w:rtl/>
        </w:rPr>
        <w:t>ِّ</w:t>
      </w:r>
      <w:r w:rsidRPr="00F12D42">
        <w:rPr>
          <w:rtl/>
        </w:rPr>
        <w:t>ع القصاص في حالة القتل العمد</w:t>
      </w:r>
      <w:r w:rsidR="00725F19">
        <w:rPr>
          <w:rFonts w:hint="cs"/>
          <w:rtl/>
        </w:rPr>
        <w:t>،</w:t>
      </w:r>
      <w:r w:rsidRPr="00F12D42">
        <w:rPr>
          <w:rtl/>
        </w:rPr>
        <w:t xml:space="preserve"> تأميناً للسلامة المطلقة بين الناس</w:t>
      </w:r>
      <w:r w:rsidR="00725F19">
        <w:rPr>
          <w:rFonts w:hint="cs"/>
          <w:rtl/>
        </w:rPr>
        <w:t>.</w:t>
      </w:r>
      <w:r w:rsidRPr="00F12D42">
        <w:rPr>
          <w:rtl/>
        </w:rPr>
        <w:t xml:space="preserve"> قال تعالى: </w:t>
      </w:r>
      <w:r w:rsidR="004E1DAB" w:rsidRPr="004E1DAB">
        <w:rPr>
          <w:rFonts w:ascii="Mosawi" w:hAnsi="Mosawi" w:cs="Mosawi"/>
          <w:b/>
          <w:bCs/>
          <w:rtl/>
        </w:rPr>
        <w:t>﴿</w:t>
      </w:r>
      <w:r w:rsidRPr="00433141">
        <w:rPr>
          <w:b/>
          <w:bCs/>
          <w:rtl/>
        </w:rPr>
        <w:t>يَا أَيُّهَا الَّذِينَ آمَنُواْ كُتِبَ عَلَيْكُمُ الْقِصَاصُ فِي الْقَتْلَى</w:t>
      </w:r>
      <w:r w:rsidRPr="004E1DAB">
        <w:rPr>
          <w:rFonts w:ascii="Mosawi" w:hAnsi="Mosawi" w:cs="Mosawi"/>
          <w:rtl/>
        </w:rPr>
        <w:t>﴾</w:t>
      </w:r>
      <w:r>
        <w:rPr>
          <w:rtl/>
        </w:rPr>
        <w:t xml:space="preserve"> </w:t>
      </w:r>
      <w:r w:rsidR="00725F19" w:rsidRPr="00433141">
        <w:rPr>
          <w:rFonts w:hint="cs"/>
          <w:rtl/>
        </w:rPr>
        <w:t>(</w:t>
      </w:r>
      <w:r w:rsidRPr="00433141">
        <w:rPr>
          <w:rtl/>
        </w:rPr>
        <w:t>البقرة</w:t>
      </w:r>
      <w:r w:rsidR="00725F19" w:rsidRPr="00433141">
        <w:rPr>
          <w:rFonts w:hint="cs"/>
          <w:rtl/>
        </w:rPr>
        <w:t>:</w:t>
      </w:r>
      <w:r w:rsidR="00725F19" w:rsidRPr="00433141">
        <w:rPr>
          <w:rtl/>
        </w:rPr>
        <w:t xml:space="preserve"> </w:t>
      </w:r>
      <w:r w:rsidRPr="00433141">
        <w:rPr>
          <w:rtl/>
        </w:rPr>
        <w:t>178</w:t>
      </w:r>
      <w:r w:rsidR="00725F19" w:rsidRPr="00433141">
        <w:rPr>
          <w:rFonts w:hint="cs"/>
          <w:rtl/>
        </w:rPr>
        <w:t>).</w:t>
      </w:r>
      <w:r w:rsidR="00725F19" w:rsidRPr="00433141">
        <w:rPr>
          <w:rtl/>
        </w:rPr>
        <w:t xml:space="preserve"> </w:t>
      </w:r>
      <w:r w:rsidRPr="00433141">
        <w:rPr>
          <w:rtl/>
        </w:rPr>
        <w:t>ولم</w:t>
      </w:r>
      <w:r w:rsidRPr="00F12D42">
        <w:rPr>
          <w:rtl/>
        </w:rPr>
        <w:t xml:space="preserve"> ينظر إلى هذه العقوبة بأنها انتقام من القاتل، وإرضاء للعدالة فحسب، بل نظر إليها باعتبارها وسيلة للزجر، وصيانة لحياة الأفراد</w:t>
      </w:r>
      <w:r w:rsidR="00725F19">
        <w:rPr>
          <w:rFonts w:hint="cs"/>
          <w:rtl/>
        </w:rPr>
        <w:t>.</w:t>
      </w:r>
      <w:r w:rsidR="00725F19" w:rsidRPr="00F12D42">
        <w:rPr>
          <w:rtl/>
        </w:rPr>
        <w:t xml:space="preserve"> </w:t>
      </w:r>
      <w:r w:rsidRPr="00F12D42">
        <w:rPr>
          <w:rtl/>
        </w:rPr>
        <w:t>قال</w:t>
      </w:r>
      <w:r w:rsidR="005B7CB0">
        <w:rPr>
          <w:rFonts w:hint="cs"/>
          <w:rtl/>
        </w:rPr>
        <w:t xml:space="preserve"> عزّ وجلّ</w:t>
      </w:r>
      <w:r w:rsidRPr="00F12D42">
        <w:rPr>
          <w:rtl/>
        </w:rPr>
        <w:t xml:space="preserve">: </w:t>
      </w:r>
      <w:r w:rsidR="004E1DAB" w:rsidRPr="004E1DAB">
        <w:rPr>
          <w:rFonts w:ascii="Mosawi" w:hAnsi="Mosawi" w:cs="Mosawi"/>
          <w:b/>
          <w:bCs/>
          <w:rtl/>
        </w:rPr>
        <w:t>﴿</w:t>
      </w:r>
      <w:r w:rsidRPr="00433141">
        <w:rPr>
          <w:b/>
          <w:bCs/>
          <w:rtl/>
        </w:rPr>
        <w:t>وَلَكُمْ فِي الْقِصَاصِ حَيَاةٌ يَاْ أُولِيْ الأَلْبَابِ لَعَلَّكُمْ تَتَّقُونَ</w:t>
      </w:r>
      <w:r w:rsidRPr="004E1DAB">
        <w:rPr>
          <w:rFonts w:ascii="Mosawi" w:hAnsi="Mosawi" w:cs="Mosawi"/>
          <w:rtl/>
        </w:rPr>
        <w:t>﴾</w:t>
      </w:r>
      <w:r w:rsidRPr="00F12D42">
        <w:rPr>
          <w:rtl/>
        </w:rPr>
        <w:t xml:space="preserve"> </w:t>
      </w:r>
      <w:r w:rsidR="00725F19" w:rsidRPr="00433141">
        <w:rPr>
          <w:rFonts w:hint="cs"/>
          <w:rtl/>
        </w:rPr>
        <w:t>(</w:t>
      </w:r>
      <w:r w:rsidRPr="00433141">
        <w:rPr>
          <w:rtl/>
        </w:rPr>
        <w:t>البقرة</w:t>
      </w:r>
      <w:r w:rsidR="00725F19" w:rsidRPr="00433141">
        <w:rPr>
          <w:rFonts w:hint="cs"/>
          <w:rtl/>
        </w:rPr>
        <w:t>:</w:t>
      </w:r>
      <w:r w:rsidR="00725F19" w:rsidRPr="00433141">
        <w:rPr>
          <w:rtl/>
        </w:rPr>
        <w:t xml:space="preserve"> </w:t>
      </w:r>
      <w:r w:rsidRPr="00433141">
        <w:rPr>
          <w:rtl/>
        </w:rPr>
        <w:t>179</w:t>
      </w:r>
      <w:r w:rsidR="00DD021E" w:rsidRPr="00433141">
        <w:rPr>
          <w:rFonts w:hint="cs"/>
          <w:rtl/>
        </w:rPr>
        <w:t>).</w:t>
      </w:r>
      <w:r w:rsidR="00DD021E" w:rsidRPr="00F12D42">
        <w:rPr>
          <w:rtl/>
        </w:rPr>
        <w:t xml:space="preserve"> </w:t>
      </w:r>
      <w:r w:rsidRPr="00F12D42">
        <w:rPr>
          <w:rtl/>
        </w:rPr>
        <w:t xml:space="preserve">كما أنه توجد لدينا روايات وآيات كثيرة </w:t>
      </w:r>
      <w:r w:rsidRPr="00F12D42">
        <w:rPr>
          <w:rtl/>
        </w:rPr>
        <w:lastRenderedPageBreak/>
        <w:t>تدل</w:t>
      </w:r>
      <w:r w:rsidR="00DD021E">
        <w:rPr>
          <w:rFonts w:hint="cs"/>
          <w:rtl/>
        </w:rPr>
        <w:t>ّ</w:t>
      </w:r>
      <w:r w:rsidRPr="00F12D42">
        <w:rPr>
          <w:rtl/>
        </w:rPr>
        <w:t xml:space="preserve"> على حرمة أعضاء بدن الإنسان</w:t>
      </w:r>
      <w:r w:rsidR="00DD021E">
        <w:rPr>
          <w:rFonts w:hint="cs"/>
          <w:rtl/>
        </w:rPr>
        <w:t>،</w:t>
      </w:r>
      <w:r w:rsidRPr="00F12D42">
        <w:rPr>
          <w:rtl/>
        </w:rPr>
        <w:t xml:space="preserve"> نمتنع عن ذكرها جميعاً</w:t>
      </w:r>
      <w:r w:rsidR="005B7CB0">
        <w:rPr>
          <w:rFonts w:hint="cs"/>
          <w:rtl/>
        </w:rPr>
        <w:t>؛</w:t>
      </w:r>
      <w:r w:rsidRPr="00F12D42">
        <w:rPr>
          <w:rtl/>
        </w:rPr>
        <w:t xml:space="preserve"> طلباً للاختصار.</w:t>
      </w:r>
    </w:p>
    <w:p w:rsidR="005B7CB0" w:rsidRDefault="005B7CB0" w:rsidP="005B7CB0">
      <w:pPr>
        <w:pStyle w:val="af3"/>
        <w:rPr>
          <w:rtl/>
        </w:rPr>
      </w:pPr>
    </w:p>
    <w:p w:rsidR="00D93BB1" w:rsidRDefault="00042BD1" w:rsidP="005B7CB0">
      <w:pPr>
        <w:pStyle w:val="17"/>
        <w:rPr>
          <w:rtl/>
        </w:rPr>
      </w:pPr>
      <w:r w:rsidRPr="00F12D42">
        <w:rPr>
          <w:rtl/>
        </w:rPr>
        <w:t>ج</w:t>
      </w:r>
      <w:r w:rsidR="00DD021E">
        <w:rPr>
          <w:rFonts w:hint="cs"/>
          <w:rtl/>
        </w:rPr>
        <w:t xml:space="preserve"> </w:t>
      </w:r>
      <w:r>
        <w:rPr>
          <w:rtl/>
        </w:rPr>
        <w:t>ـ</w:t>
      </w:r>
      <w:r w:rsidRPr="00F12D42">
        <w:rPr>
          <w:rtl/>
        </w:rPr>
        <w:t xml:space="preserve"> عصمة النفس ثابتة</w:t>
      </w:r>
      <w:r w:rsidR="00DD021E">
        <w:rPr>
          <w:rFonts w:hint="cs"/>
          <w:rtl/>
        </w:rPr>
        <w:t>،</w:t>
      </w:r>
      <w:r w:rsidRPr="00F12D42">
        <w:rPr>
          <w:rtl/>
        </w:rPr>
        <w:t xml:space="preserve"> </w:t>
      </w:r>
      <w:r w:rsidR="00DD021E">
        <w:rPr>
          <w:rFonts w:hint="cs"/>
          <w:rtl/>
        </w:rPr>
        <w:t>و</w:t>
      </w:r>
      <w:r w:rsidRPr="00F12D42">
        <w:rPr>
          <w:rtl/>
        </w:rPr>
        <w:t>لا تزول إلا بحق</w:t>
      </w:r>
      <w:r w:rsidR="00DD021E">
        <w:rPr>
          <w:rFonts w:hint="cs"/>
          <w:rtl/>
        </w:rPr>
        <w:t>ٍّ</w:t>
      </w:r>
      <w:r w:rsidRPr="00F12D42">
        <w:rPr>
          <w:rtl/>
        </w:rPr>
        <w:t xml:space="preserve"> قام عليه الدليل</w:t>
      </w:r>
      <w:r w:rsidR="00DD021E" w:rsidRPr="00F12D42">
        <w:rPr>
          <w:rtl/>
        </w:rPr>
        <w:t xml:space="preserve"> </w:t>
      </w:r>
    </w:p>
    <w:p w:rsidR="00390082" w:rsidRDefault="00042BD1">
      <w:pPr>
        <w:pStyle w:val="af3"/>
        <w:rPr>
          <w:rtl/>
        </w:rPr>
      </w:pPr>
      <w:r w:rsidRPr="00F12D42">
        <w:rPr>
          <w:rtl/>
        </w:rPr>
        <w:t>وهذا الباب يتضمن أحكام</w:t>
      </w:r>
      <w:r w:rsidR="00DD021E">
        <w:rPr>
          <w:rFonts w:hint="cs"/>
          <w:rtl/>
        </w:rPr>
        <w:t>اً</w:t>
      </w:r>
      <w:r w:rsidRPr="00F12D42">
        <w:rPr>
          <w:rtl/>
        </w:rPr>
        <w:t xml:space="preserve"> مفص</w:t>
      </w:r>
      <w:r w:rsidR="005B7CB0">
        <w:rPr>
          <w:rFonts w:hint="cs"/>
          <w:rtl/>
        </w:rPr>
        <w:t>َّ</w:t>
      </w:r>
      <w:r w:rsidRPr="00F12D42">
        <w:rPr>
          <w:rtl/>
        </w:rPr>
        <w:t>لة في كتب الفقه</w:t>
      </w:r>
      <w:r w:rsidR="00DD021E">
        <w:rPr>
          <w:rFonts w:hint="cs"/>
          <w:rtl/>
        </w:rPr>
        <w:t>.</w:t>
      </w:r>
    </w:p>
    <w:p w:rsidR="005B7CB0" w:rsidRDefault="005B7CB0">
      <w:pPr>
        <w:pStyle w:val="af3"/>
        <w:rPr>
          <w:rtl/>
        </w:rPr>
      </w:pPr>
    </w:p>
    <w:p w:rsidR="00390082" w:rsidRDefault="00042BD1" w:rsidP="005B7CB0">
      <w:pPr>
        <w:pStyle w:val="17"/>
        <w:rPr>
          <w:rtl/>
        </w:rPr>
      </w:pPr>
      <w:r w:rsidRPr="00F12D42">
        <w:rPr>
          <w:rtl/>
        </w:rPr>
        <w:t xml:space="preserve">د </w:t>
      </w:r>
      <w:r>
        <w:rPr>
          <w:rtl/>
        </w:rPr>
        <w:t>ـ</w:t>
      </w:r>
      <w:r w:rsidRPr="00F12D42">
        <w:rPr>
          <w:rtl/>
        </w:rPr>
        <w:t xml:space="preserve"> تأخير تنفيذ القتل لم</w:t>
      </w:r>
      <w:r w:rsidR="005B7CB0">
        <w:rPr>
          <w:rFonts w:hint="cs"/>
          <w:rtl/>
        </w:rPr>
        <w:t>َ</w:t>
      </w:r>
      <w:r w:rsidRPr="00F12D42">
        <w:rPr>
          <w:rtl/>
        </w:rPr>
        <w:t>ن</w:t>
      </w:r>
      <w:r w:rsidR="005B7CB0">
        <w:rPr>
          <w:rFonts w:hint="cs"/>
          <w:rtl/>
        </w:rPr>
        <w:t>ْ</w:t>
      </w:r>
      <w:r w:rsidRPr="00F12D42">
        <w:rPr>
          <w:rtl/>
        </w:rPr>
        <w:t xml:space="preserve"> وجب قتله إذا خشي من قتله على غيره</w:t>
      </w:r>
    </w:p>
    <w:p w:rsidR="00390082" w:rsidRDefault="00042BD1" w:rsidP="005B7CB0">
      <w:pPr>
        <w:pStyle w:val="af3"/>
        <w:rPr>
          <w:rtl/>
        </w:rPr>
      </w:pPr>
      <w:r w:rsidRPr="00F12D42">
        <w:rPr>
          <w:rtl/>
        </w:rPr>
        <w:t xml:space="preserve">إذا وجب القصاص أو الرجم على المرأة الحامل فيجب تأخير القصاص أو الحدّ إلى </w:t>
      </w:r>
      <w:r w:rsidR="00DD021E">
        <w:rPr>
          <w:rFonts w:hint="cs"/>
          <w:rtl/>
        </w:rPr>
        <w:t xml:space="preserve">ما بعد </w:t>
      </w:r>
      <w:r w:rsidRPr="00F12D42">
        <w:rPr>
          <w:rtl/>
        </w:rPr>
        <w:t>الولادة</w:t>
      </w:r>
      <w:r w:rsidR="00DD021E">
        <w:rPr>
          <w:rFonts w:hint="cs"/>
          <w:rtl/>
        </w:rPr>
        <w:t>.</w:t>
      </w:r>
      <w:r w:rsidRPr="00F12D42">
        <w:rPr>
          <w:rtl/>
        </w:rPr>
        <w:t xml:space="preserve"> بل تجاوز الأمر ذلك، فإذا لم يتوف</w:t>
      </w:r>
      <w:r w:rsidR="005B7CB0">
        <w:rPr>
          <w:rFonts w:hint="cs"/>
          <w:rtl/>
        </w:rPr>
        <w:t>ّ</w:t>
      </w:r>
      <w:r w:rsidRPr="00F12D42">
        <w:rPr>
          <w:rtl/>
        </w:rPr>
        <w:t>ر للطفل م</w:t>
      </w:r>
      <w:r w:rsidR="00DD021E">
        <w:rPr>
          <w:rFonts w:hint="cs"/>
          <w:rtl/>
        </w:rPr>
        <w:t>َ</w:t>
      </w:r>
      <w:r w:rsidRPr="00F12D42">
        <w:rPr>
          <w:rtl/>
        </w:rPr>
        <w:t>ن</w:t>
      </w:r>
      <w:r w:rsidR="00DD021E">
        <w:rPr>
          <w:rFonts w:hint="cs"/>
          <w:rtl/>
        </w:rPr>
        <w:t>ْ</w:t>
      </w:r>
      <w:r w:rsidRPr="00F12D42">
        <w:rPr>
          <w:rtl/>
        </w:rPr>
        <w:t xml:space="preserve"> يكفله غيرها فإنها تترك لحضانته حت</w:t>
      </w:r>
      <w:r w:rsidR="00DD021E">
        <w:rPr>
          <w:rFonts w:hint="cs"/>
          <w:rtl/>
        </w:rPr>
        <w:t>ّ</w:t>
      </w:r>
      <w:r w:rsidRPr="00F12D42">
        <w:rPr>
          <w:rtl/>
        </w:rPr>
        <w:t>ى يفطم، ويوجد م</w:t>
      </w:r>
      <w:r w:rsidR="00DD021E">
        <w:rPr>
          <w:rFonts w:hint="cs"/>
          <w:rtl/>
        </w:rPr>
        <w:t>َ</w:t>
      </w:r>
      <w:r w:rsidRPr="00F12D42">
        <w:rPr>
          <w:rtl/>
        </w:rPr>
        <w:t>ن</w:t>
      </w:r>
      <w:r w:rsidR="00DD021E">
        <w:rPr>
          <w:rFonts w:hint="cs"/>
          <w:rtl/>
        </w:rPr>
        <w:t>ْ</w:t>
      </w:r>
      <w:r w:rsidRPr="00F12D42">
        <w:rPr>
          <w:rtl/>
        </w:rPr>
        <w:t xml:space="preserve"> يكفله، ثم يقام عليها الحدّ.</w:t>
      </w:r>
    </w:p>
    <w:p w:rsidR="005B7CB0" w:rsidRDefault="005B7CB0" w:rsidP="005B7CB0">
      <w:pPr>
        <w:pStyle w:val="af3"/>
        <w:rPr>
          <w:rtl/>
        </w:rPr>
      </w:pPr>
    </w:p>
    <w:p w:rsidR="00390082" w:rsidRDefault="00042BD1" w:rsidP="005B7CB0">
      <w:pPr>
        <w:pStyle w:val="17"/>
        <w:rPr>
          <w:rtl/>
        </w:rPr>
      </w:pPr>
      <w:r w:rsidRPr="00F12D42">
        <w:rPr>
          <w:rtl/>
        </w:rPr>
        <w:t xml:space="preserve">هـ </w:t>
      </w:r>
      <w:r w:rsidR="00DD021E">
        <w:rPr>
          <w:rFonts w:hint="cs"/>
          <w:rtl/>
        </w:rPr>
        <w:t xml:space="preserve">ـ </w:t>
      </w:r>
      <w:r w:rsidRPr="00F12D42">
        <w:rPr>
          <w:rtl/>
        </w:rPr>
        <w:t>تشريع الدفاع عن النفس في حال الاعتداء غير المشروع</w:t>
      </w:r>
    </w:p>
    <w:p w:rsidR="00390082" w:rsidRDefault="00042BD1" w:rsidP="00995271">
      <w:pPr>
        <w:pStyle w:val="af3"/>
        <w:rPr>
          <w:vertAlign w:val="superscript"/>
          <w:rtl/>
        </w:rPr>
      </w:pPr>
      <w:r w:rsidRPr="00F12D42">
        <w:rPr>
          <w:rtl/>
        </w:rPr>
        <w:t>«للإنسان أن يدفع عن نفسه وحريمه وماله ما استطاع</w:t>
      </w:r>
      <w:r w:rsidR="00DD021E">
        <w:rPr>
          <w:rFonts w:hint="cs"/>
          <w:rtl/>
        </w:rPr>
        <w:t>.</w:t>
      </w:r>
      <w:r w:rsidR="00DD021E" w:rsidRPr="00F12D42">
        <w:rPr>
          <w:rtl/>
        </w:rPr>
        <w:t xml:space="preserve"> </w:t>
      </w:r>
      <w:r w:rsidRPr="00F12D42">
        <w:rPr>
          <w:rtl/>
        </w:rPr>
        <w:t>ويجب اعتماد الأسهل</w:t>
      </w:r>
      <w:r w:rsidR="00DD021E">
        <w:rPr>
          <w:rFonts w:hint="cs"/>
          <w:rtl/>
        </w:rPr>
        <w:t>.</w:t>
      </w:r>
      <w:r w:rsidR="00DD021E" w:rsidRPr="00F12D42">
        <w:rPr>
          <w:rtl/>
        </w:rPr>
        <w:t xml:space="preserve"> </w:t>
      </w:r>
      <w:r w:rsidRPr="00F12D42">
        <w:rPr>
          <w:rtl/>
        </w:rPr>
        <w:t>فلو اندفع الخصم بالصياح اقتصر عليه، إن</w:t>
      </w:r>
      <w:r w:rsidR="00DD021E">
        <w:rPr>
          <w:rFonts w:hint="cs"/>
          <w:rtl/>
        </w:rPr>
        <w:t>ْ</w:t>
      </w:r>
      <w:r w:rsidRPr="00F12D42">
        <w:rPr>
          <w:rtl/>
        </w:rPr>
        <w:t xml:space="preserve"> كان في موضع يلحقه المنجد</w:t>
      </w:r>
      <w:r w:rsidR="00DD021E">
        <w:rPr>
          <w:rFonts w:hint="cs"/>
          <w:rtl/>
        </w:rPr>
        <w:t>؛</w:t>
      </w:r>
      <w:r w:rsidR="00DD021E" w:rsidRPr="00F12D42">
        <w:rPr>
          <w:rtl/>
        </w:rPr>
        <w:t xml:space="preserve"> </w:t>
      </w:r>
      <w:r w:rsidRPr="00F12D42">
        <w:rPr>
          <w:rtl/>
        </w:rPr>
        <w:t>وإن</w:t>
      </w:r>
      <w:r w:rsidR="00DD021E">
        <w:rPr>
          <w:rFonts w:hint="cs"/>
          <w:rtl/>
        </w:rPr>
        <w:t>ْ</w:t>
      </w:r>
      <w:r w:rsidRPr="00F12D42">
        <w:rPr>
          <w:rtl/>
        </w:rPr>
        <w:t xml:space="preserve"> لم يندفع عول على اليد</w:t>
      </w:r>
      <w:r w:rsidR="00DD021E">
        <w:rPr>
          <w:rFonts w:hint="cs"/>
          <w:rtl/>
        </w:rPr>
        <w:t>؛</w:t>
      </w:r>
      <w:r w:rsidR="00DD021E" w:rsidRPr="00F12D42">
        <w:rPr>
          <w:rtl/>
        </w:rPr>
        <w:t xml:space="preserve"> </w:t>
      </w:r>
      <w:r w:rsidRPr="00F12D42">
        <w:rPr>
          <w:rtl/>
        </w:rPr>
        <w:t>فإن</w:t>
      </w:r>
      <w:r w:rsidR="00DD021E">
        <w:rPr>
          <w:rFonts w:hint="cs"/>
          <w:rtl/>
        </w:rPr>
        <w:t>ْ</w:t>
      </w:r>
      <w:r w:rsidRPr="00F12D42">
        <w:rPr>
          <w:rtl/>
        </w:rPr>
        <w:t xml:space="preserve"> لم يُغْنِ فبالعصا</w:t>
      </w:r>
      <w:r w:rsidR="00DD021E">
        <w:rPr>
          <w:rFonts w:hint="cs"/>
          <w:rtl/>
        </w:rPr>
        <w:t>؛</w:t>
      </w:r>
      <w:r w:rsidRPr="00F12D42">
        <w:rPr>
          <w:rtl/>
        </w:rPr>
        <w:t xml:space="preserve"> فإن</w:t>
      </w:r>
      <w:r w:rsidR="00DD021E">
        <w:rPr>
          <w:rFonts w:hint="cs"/>
          <w:rtl/>
        </w:rPr>
        <w:t>ْ</w:t>
      </w:r>
      <w:r w:rsidRPr="00F12D42">
        <w:rPr>
          <w:rtl/>
        </w:rPr>
        <w:t xml:space="preserve"> لم يكف</w:t>
      </w:r>
      <w:r w:rsidR="00DD021E">
        <w:rPr>
          <w:rFonts w:hint="cs"/>
          <w:rtl/>
        </w:rPr>
        <w:t>ِ</w:t>
      </w:r>
      <w:r w:rsidRPr="00F12D42">
        <w:rPr>
          <w:rtl/>
        </w:rPr>
        <w:t xml:space="preserve"> فبالسلاح، ويذهب دم المدفوع هدراً»</w:t>
      </w:r>
      <w:r w:rsidR="00135BAE" w:rsidRPr="00086847">
        <w:rPr>
          <w:vertAlign w:val="superscript"/>
          <w:rtl/>
        </w:rPr>
        <w:t>(</w:t>
      </w:r>
      <w:r w:rsidRPr="00086847">
        <w:rPr>
          <w:vertAlign w:val="superscript"/>
          <w:rtl/>
        </w:rPr>
        <w:endnoteReference w:id="604"/>
      </w:r>
      <w:r w:rsidR="00135BAE" w:rsidRPr="00086847">
        <w:rPr>
          <w:vertAlign w:val="superscript"/>
          <w:rtl/>
        </w:rPr>
        <w:t>)</w:t>
      </w:r>
      <w:r w:rsidR="00160010" w:rsidRPr="00160010">
        <w:rPr>
          <w:rtl/>
        </w:rPr>
        <w:t>.</w:t>
      </w:r>
    </w:p>
    <w:p w:rsidR="00042BD1" w:rsidRPr="00F12D42" w:rsidRDefault="00042BD1" w:rsidP="009F7637">
      <w:pPr>
        <w:pStyle w:val="af3"/>
        <w:rPr>
          <w:rtl/>
        </w:rPr>
      </w:pPr>
    </w:p>
    <w:p w:rsidR="00042BD1" w:rsidRPr="00F12D42" w:rsidRDefault="00DD021E" w:rsidP="009F7637">
      <w:pPr>
        <w:pStyle w:val="17"/>
        <w:rPr>
          <w:rtl/>
          <w:lang w:bidi="ar-SA"/>
        </w:rPr>
      </w:pPr>
      <w:r>
        <w:rPr>
          <w:rFonts w:hint="cs"/>
          <w:rtl/>
          <w:lang w:bidi="ar-SA"/>
        </w:rPr>
        <w:t>2</w:t>
      </w:r>
      <w:r>
        <w:rPr>
          <w:rtl/>
          <w:lang w:bidi="ar-SA"/>
        </w:rPr>
        <w:t>ـ</w:t>
      </w:r>
      <w:r w:rsidRPr="00F12D42">
        <w:rPr>
          <w:rtl/>
          <w:lang w:bidi="ar-SA"/>
        </w:rPr>
        <w:t xml:space="preserve"> </w:t>
      </w:r>
      <w:r w:rsidR="00042BD1" w:rsidRPr="00F12D42">
        <w:rPr>
          <w:rtl/>
          <w:lang w:bidi="ar-SA"/>
        </w:rPr>
        <w:t>من الجانب الإيجابي: «الإيجاد، والتنمية، والرعاية»</w:t>
      </w:r>
    </w:p>
    <w:p w:rsidR="00042BD1" w:rsidRDefault="00042BD1" w:rsidP="005B7CB0">
      <w:pPr>
        <w:pStyle w:val="af3"/>
        <w:rPr>
          <w:rtl/>
        </w:rPr>
      </w:pPr>
      <w:r w:rsidRPr="00F12D42">
        <w:rPr>
          <w:rtl/>
        </w:rPr>
        <w:t>يدافع الله عن حقوق الإنسان ويرعاها منذ لحظة تكوينه، وهو لا يزال في مرحلة الإيجاد كائناً ضعيفاً</w:t>
      </w:r>
      <w:r w:rsidR="00DD021E">
        <w:rPr>
          <w:rFonts w:hint="cs"/>
          <w:rtl/>
        </w:rPr>
        <w:t>.</w:t>
      </w:r>
      <w:r w:rsidRPr="00F12D42">
        <w:rPr>
          <w:rtl/>
        </w:rPr>
        <w:t xml:space="preserve"> وتستمر هذه الحماية الربانية حتى آخر لحظة من مراحل حياة الإنسان</w:t>
      </w:r>
      <w:r w:rsidR="00DD021E">
        <w:rPr>
          <w:rFonts w:hint="cs"/>
          <w:rtl/>
        </w:rPr>
        <w:t>،</w:t>
      </w:r>
      <w:r w:rsidRPr="00F12D42">
        <w:rPr>
          <w:rtl/>
        </w:rPr>
        <w:t xml:space="preserve"> حين يُر</w:t>
      </w:r>
      <w:r w:rsidR="00DD021E">
        <w:rPr>
          <w:rFonts w:hint="cs"/>
          <w:rtl/>
        </w:rPr>
        <w:t>َ</w:t>
      </w:r>
      <w:r w:rsidRPr="00F12D42">
        <w:rPr>
          <w:rtl/>
        </w:rPr>
        <w:t>دّ إلى أرذل العمر</w:t>
      </w:r>
      <w:r w:rsidR="00DD021E">
        <w:rPr>
          <w:rFonts w:hint="cs"/>
          <w:rtl/>
        </w:rPr>
        <w:t>،</w:t>
      </w:r>
      <w:r w:rsidRPr="00F12D42">
        <w:rPr>
          <w:rtl/>
        </w:rPr>
        <w:t xml:space="preserve"> حيث لا يجوز لأحد أن يتعر</w:t>
      </w:r>
      <w:r w:rsidR="00DD021E">
        <w:rPr>
          <w:rFonts w:hint="cs"/>
          <w:rtl/>
        </w:rPr>
        <w:t>َّ</w:t>
      </w:r>
      <w:r w:rsidRPr="00F12D42">
        <w:rPr>
          <w:rtl/>
        </w:rPr>
        <w:t xml:space="preserve">ض له بأي سوء. </w:t>
      </w:r>
    </w:p>
    <w:p w:rsidR="005B7CB0" w:rsidRPr="00F12D42" w:rsidRDefault="005B7CB0" w:rsidP="005B7CB0">
      <w:pPr>
        <w:pStyle w:val="af3"/>
        <w:rPr>
          <w:rtl/>
        </w:rPr>
      </w:pPr>
    </w:p>
    <w:p w:rsidR="007919BA" w:rsidRDefault="005B7CB0" w:rsidP="005B7CB0">
      <w:pPr>
        <w:pStyle w:val="17"/>
        <w:rPr>
          <w:rtl/>
        </w:rPr>
      </w:pPr>
      <w:r>
        <w:rPr>
          <w:rFonts w:hint="cs"/>
          <w:rtl/>
        </w:rPr>
        <w:t>أ</w:t>
      </w:r>
      <w:r w:rsidR="00042BD1">
        <w:rPr>
          <w:rtl/>
        </w:rPr>
        <w:t>ـ</w:t>
      </w:r>
      <w:r w:rsidR="00042BD1" w:rsidRPr="00F12D42">
        <w:rPr>
          <w:rtl/>
        </w:rPr>
        <w:t xml:space="preserve"> تشريع الزواج لإيجاد النفس بالتوالد والنسل</w:t>
      </w:r>
    </w:p>
    <w:p w:rsidR="00914BC2" w:rsidRDefault="00DD021E" w:rsidP="002A0215">
      <w:pPr>
        <w:pStyle w:val="af3"/>
        <w:spacing w:line="410" w:lineRule="exact"/>
        <w:rPr>
          <w:rtl/>
        </w:rPr>
      </w:pPr>
      <w:r>
        <w:rPr>
          <w:rFonts w:hint="cs"/>
          <w:rtl/>
        </w:rPr>
        <w:t xml:space="preserve">إنّ </w:t>
      </w:r>
      <w:r w:rsidR="00042BD1" w:rsidRPr="00F12D42">
        <w:rPr>
          <w:rtl/>
        </w:rPr>
        <w:t>أدلة تشريع الزواج في الكتاب والسنة كثيرة، وحثّه على ذلك</w:t>
      </w:r>
      <w:r>
        <w:rPr>
          <w:rFonts w:hint="cs"/>
          <w:rtl/>
        </w:rPr>
        <w:t>؛</w:t>
      </w:r>
      <w:r w:rsidR="00042BD1" w:rsidRPr="00F12D42">
        <w:rPr>
          <w:rtl/>
        </w:rPr>
        <w:t xml:space="preserve"> لأنه الوسيلة المشروعة لاستمرار الحياة، وبقاء النوع البشري، كما قال الله</w:t>
      </w:r>
      <w:r w:rsidR="005B7CB0">
        <w:rPr>
          <w:rFonts w:hint="cs"/>
          <w:rtl/>
        </w:rPr>
        <w:t xml:space="preserve"> تعالى</w:t>
      </w:r>
      <w:r w:rsidR="00042BD1" w:rsidRPr="00F12D42">
        <w:rPr>
          <w:rtl/>
        </w:rPr>
        <w:t xml:space="preserve">: </w:t>
      </w:r>
      <w:r w:rsidR="004E1DAB" w:rsidRPr="004E1DAB">
        <w:rPr>
          <w:rFonts w:ascii="Mosawi" w:hAnsi="Mosawi" w:cs="Mosawi" w:hint="cs"/>
          <w:b/>
          <w:bCs/>
          <w:rtl/>
        </w:rPr>
        <w:t>﴿</w:t>
      </w:r>
      <w:r w:rsidR="00042BD1" w:rsidRPr="005B7CB0">
        <w:rPr>
          <w:b/>
          <w:bCs/>
          <w:rtl/>
        </w:rPr>
        <w:t>لِّلرِّجَالِ نَصيِبٌ مِّمَّا تَرَكَ الْوَالِدَانِ وَالأَقْرَبُونَ وَلِلنِّسَاء نَصِيبٌ مِّمَّا تَرَكَ الْوَالِدَانِ وَالأَقْرَبُونَ مِمَّا قَلَّ مِنْهُ أَوْ كَثُرَ نَصِيبا</w:t>
      </w:r>
      <w:r w:rsidRPr="005B7CB0">
        <w:rPr>
          <w:rFonts w:hint="cs"/>
          <w:b/>
          <w:bCs/>
          <w:rtl/>
        </w:rPr>
        <w:t>ً</w:t>
      </w:r>
      <w:r w:rsidR="00042BD1" w:rsidRPr="005B7CB0">
        <w:rPr>
          <w:b/>
          <w:bCs/>
          <w:rtl/>
        </w:rPr>
        <w:t xml:space="preserve"> مَّفْرُوضا</w:t>
      </w:r>
      <w:r w:rsidRPr="005B7CB0">
        <w:rPr>
          <w:rFonts w:hint="cs"/>
          <w:b/>
          <w:bCs/>
          <w:rtl/>
        </w:rPr>
        <w:t>ً</w:t>
      </w:r>
      <w:r w:rsidR="00042BD1" w:rsidRPr="004E1DAB">
        <w:rPr>
          <w:rFonts w:ascii="Mosawi" w:hAnsi="Mosawi" w:cs="Mosawi"/>
          <w:rtl/>
        </w:rPr>
        <w:t>﴾</w:t>
      </w:r>
      <w:r w:rsidR="00042BD1" w:rsidRPr="005B7CB0">
        <w:rPr>
          <w:rtl/>
        </w:rPr>
        <w:t xml:space="preserve"> </w:t>
      </w:r>
      <w:r w:rsidRPr="005B7CB0">
        <w:rPr>
          <w:rFonts w:hint="cs"/>
          <w:rtl/>
        </w:rPr>
        <w:t>(</w:t>
      </w:r>
      <w:r w:rsidR="00042BD1" w:rsidRPr="005B7CB0">
        <w:rPr>
          <w:rtl/>
        </w:rPr>
        <w:t>النساء</w:t>
      </w:r>
      <w:r w:rsidRPr="005B7CB0">
        <w:rPr>
          <w:rFonts w:hint="cs"/>
          <w:rtl/>
        </w:rPr>
        <w:t>: 7).</w:t>
      </w:r>
    </w:p>
    <w:p w:rsidR="00042BD1" w:rsidRPr="00F12D42" w:rsidRDefault="005B7CB0" w:rsidP="00E84882">
      <w:pPr>
        <w:pStyle w:val="17"/>
        <w:rPr>
          <w:rtl/>
        </w:rPr>
      </w:pPr>
      <w:r>
        <w:rPr>
          <w:rFonts w:hint="cs"/>
          <w:rtl/>
        </w:rPr>
        <w:lastRenderedPageBreak/>
        <w:t xml:space="preserve">ب </w:t>
      </w:r>
      <w:r w:rsidR="00042BD1">
        <w:rPr>
          <w:rtl/>
        </w:rPr>
        <w:t>ـ</w:t>
      </w:r>
      <w:r w:rsidR="00042BD1" w:rsidRPr="00F12D42">
        <w:rPr>
          <w:rtl/>
        </w:rPr>
        <w:t xml:space="preserve"> رعاية الجنين</w:t>
      </w:r>
      <w:r w:rsidR="00135BAE" w:rsidRPr="00086847">
        <w:rPr>
          <w:rFonts w:cs="AL-Mohanad"/>
          <w:bCs w:val="0"/>
          <w:spacing w:val="-4"/>
          <w:szCs w:val="27"/>
          <w:vertAlign w:val="superscript"/>
          <w:rtl/>
          <w:lang w:bidi="ar-SA"/>
        </w:rPr>
        <w:t>(</w:t>
      </w:r>
      <w:r w:rsidR="00042BD1" w:rsidRPr="00086847">
        <w:rPr>
          <w:rFonts w:cs="AL-Mohanad"/>
          <w:bCs w:val="0"/>
          <w:spacing w:val="-4"/>
          <w:szCs w:val="27"/>
          <w:vertAlign w:val="superscript"/>
          <w:rtl/>
          <w:lang w:bidi="ar-SA"/>
        </w:rPr>
        <w:endnoteReference w:id="605"/>
      </w:r>
      <w:r w:rsidR="00135BAE" w:rsidRPr="00086847">
        <w:rPr>
          <w:rFonts w:cs="AL-Mohanad"/>
          <w:bCs w:val="0"/>
          <w:spacing w:val="-4"/>
          <w:szCs w:val="27"/>
          <w:vertAlign w:val="superscript"/>
          <w:rtl/>
          <w:lang w:bidi="ar-SA"/>
        </w:rPr>
        <w:t>)</w:t>
      </w:r>
      <w:r w:rsidR="00042BD1">
        <w:rPr>
          <w:vertAlign w:val="superscript"/>
          <w:rtl/>
        </w:rPr>
        <w:t xml:space="preserve"> </w:t>
      </w:r>
    </w:p>
    <w:p w:rsidR="007919BA" w:rsidRDefault="00042BD1" w:rsidP="00E84882">
      <w:pPr>
        <w:pStyle w:val="af3"/>
        <w:rPr>
          <w:rtl/>
        </w:rPr>
      </w:pPr>
      <w:r w:rsidRPr="00F12D42">
        <w:rPr>
          <w:rtl/>
        </w:rPr>
        <w:t>خص</w:t>
      </w:r>
      <w:r w:rsidR="00DD021E">
        <w:rPr>
          <w:rFonts w:hint="cs"/>
          <w:rtl/>
        </w:rPr>
        <w:t>َّ</w:t>
      </w:r>
      <w:r w:rsidRPr="00F12D42">
        <w:rPr>
          <w:rtl/>
        </w:rPr>
        <w:t xml:space="preserve"> الفقه ا</w:t>
      </w:r>
      <w:r w:rsidR="00E84882">
        <w:rPr>
          <w:rtl/>
        </w:rPr>
        <w:t>لإسلامي الجنين بعناية كبيرة، بد</w:t>
      </w:r>
      <w:r w:rsidR="00E84882">
        <w:rPr>
          <w:rFonts w:hint="cs"/>
          <w:rtl/>
        </w:rPr>
        <w:t>ءاً</w:t>
      </w:r>
      <w:r w:rsidRPr="00F12D42">
        <w:rPr>
          <w:rtl/>
        </w:rPr>
        <w:t xml:space="preserve"> من تكوينه</w:t>
      </w:r>
      <w:r w:rsidR="00DD021E">
        <w:rPr>
          <w:rFonts w:hint="cs"/>
          <w:rtl/>
        </w:rPr>
        <w:t>.</w:t>
      </w:r>
      <w:r w:rsidRPr="00F12D42">
        <w:rPr>
          <w:rtl/>
        </w:rPr>
        <w:t xml:space="preserve"> وتبدو تلك العناية جلية من خلال الاهتمام بحياته، وبكل طور من أطواره</w:t>
      </w:r>
      <w:r w:rsidR="00DD021E">
        <w:rPr>
          <w:rFonts w:hint="cs"/>
          <w:rtl/>
        </w:rPr>
        <w:t>.</w:t>
      </w:r>
      <w:r w:rsidRPr="00F12D42">
        <w:rPr>
          <w:rtl/>
        </w:rPr>
        <w:t xml:space="preserve"> فقد شر</w:t>
      </w:r>
      <w:r w:rsidR="00DD021E">
        <w:rPr>
          <w:rFonts w:hint="cs"/>
          <w:rtl/>
        </w:rPr>
        <w:t>َّ</w:t>
      </w:r>
      <w:r w:rsidRPr="00F12D42">
        <w:rPr>
          <w:rtl/>
        </w:rPr>
        <w:t xml:space="preserve">ع له من الأحكام ما يكفل </w:t>
      </w:r>
      <w:r w:rsidR="00DD021E" w:rsidRPr="00F12D42">
        <w:rPr>
          <w:rtl/>
        </w:rPr>
        <w:t>بقا</w:t>
      </w:r>
      <w:r w:rsidR="00DD021E">
        <w:rPr>
          <w:rFonts w:hint="cs"/>
          <w:rtl/>
        </w:rPr>
        <w:t>ء</w:t>
      </w:r>
      <w:r w:rsidR="00DD021E" w:rsidRPr="00F12D42">
        <w:rPr>
          <w:rtl/>
        </w:rPr>
        <w:t>ه</w:t>
      </w:r>
      <w:r w:rsidR="00DD021E">
        <w:rPr>
          <w:rFonts w:hint="cs"/>
          <w:rtl/>
        </w:rPr>
        <w:t xml:space="preserve">. </w:t>
      </w:r>
    </w:p>
    <w:p w:rsidR="007919BA" w:rsidRDefault="00DD021E">
      <w:pPr>
        <w:pStyle w:val="af3"/>
        <w:rPr>
          <w:rtl/>
        </w:rPr>
      </w:pPr>
      <w:r>
        <w:rPr>
          <w:rFonts w:hint="cs"/>
          <w:rtl/>
        </w:rPr>
        <w:t>و</w:t>
      </w:r>
      <w:r w:rsidR="00042BD1" w:rsidRPr="00F12D42">
        <w:rPr>
          <w:rtl/>
        </w:rPr>
        <w:t>من تلك الأحكام:</w:t>
      </w:r>
    </w:p>
    <w:p w:rsidR="00914BC2" w:rsidRDefault="00E84882" w:rsidP="00995271">
      <w:pPr>
        <w:pStyle w:val="af3"/>
        <w:rPr>
          <w:rtl/>
        </w:rPr>
      </w:pPr>
      <w:r>
        <w:rPr>
          <w:rFonts w:hint="cs"/>
          <w:rtl/>
        </w:rPr>
        <w:t>1</w:t>
      </w:r>
      <w:r w:rsidR="00042BD1" w:rsidRPr="00F12D42">
        <w:rPr>
          <w:rtl/>
        </w:rPr>
        <w:t>ـ فرض العقوبات على م</w:t>
      </w:r>
      <w:r w:rsidR="00DD021E">
        <w:rPr>
          <w:rFonts w:hint="cs"/>
          <w:rtl/>
        </w:rPr>
        <w:t>َ</w:t>
      </w:r>
      <w:r w:rsidR="00042BD1" w:rsidRPr="00F12D42">
        <w:rPr>
          <w:rtl/>
        </w:rPr>
        <w:t>ن</w:t>
      </w:r>
      <w:r w:rsidR="00DD021E">
        <w:rPr>
          <w:rFonts w:hint="cs"/>
          <w:rtl/>
        </w:rPr>
        <w:t>ْ</w:t>
      </w:r>
      <w:r w:rsidR="00042BD1" w:rsidRPr="00F12D42">
        <w:rPr>
          <w:rtl/>
        </w:rPr>
        <w:t xml:space="preserve"> يعتدي عليه</w:t>
      </w:r>
      <w:r w:rsidR="00135BAE" w:rsidRPr="00086847">
        <w:rPr>
          <w:vertAlign w:val="superscript"/>
          <w:rtl/>
        </w:rPr>
        <w:t>(</w:t>
      </w:r>
      <w:r w:rsidR="00042BD1" w:rsidRPr="00086847">
        <w:rPr>
          <w:vertAlign w:val="superscript"/>
          <w:rtl/>
        </w:rPr>
        <w:endnoteReference w:id="606"/>
      </w:r>
      <w:r w:rsidR="00135BAE" w:rsidRPr="00086847">
        <w:rPr>
          <w:vertAlign w:val="superscript"/>
          <w:rtl/>
        </w:rPr>
        <w:t>)</w:t>
      </w:r>
      <w:r w:rsidR="00160010" w:rsidRPr="00160010">
        <w:rPr>
          <w:rtl/>
        </w:rPr>
        <w:t>.</w:t>
      </w:r>
    </w:p>
    <w:p w:rsidR="00DB6ED2" w:rsidRDefault="00E84882" w:rsidP="00995271">
      <w:pPr>
        <w:pStyle w:val="af3"/>
        <w:rPr>
          <w:rtl/>
        </w:rPr>
      </w:pPr>
      <w:r>
        <w:rPr>
          <w:rFonts w:hint="cs"/>
          <w:rtl/>
        </w:rPr>
        <w:t>2</w:t>
      </w:r>
      <w:r w:rsidR="00DD021E">
        <w:rPr>
          <w:rFonts w:hint="cs"/>
          <w:rtl/>
        </w:rPr>
        <w:t xml:space="preserve"> </w:t>
      </w:r>
      <w:r w:rsidR="00042BD1" w:rsidRPr="00F12D42">
        <w:rPr>
          <w:rtl/>
        </w:rPr>
        <w:t>ـ إيجاب النفقة على الأب بالنسبة للحمل، ووجوب الحضانة</w:t>
      </w:r>
      <w:r w:rsidR="00135BAE" w:rsidRPr="00086847">
        <w:rPr>
          <w:vertAlign w:val="superscript"/>
          <w:rtl/>
        </w:rPr>
        <w:t>(</w:t>
      </w:r>
      <w:r w:rsidR="00042BD1" w:rsidRPr="00086847">
        <w:rPr>
          <w:vertAlign w:val="superscript"/>
          <w:rtl/>
        </w:rPr>
        <w:endnoteReference w:id="607"/>
      </w:r>
      <w:r w:rsidR="00135BAE" w:rsidRPr="00086847">
        <w:rPr>
          <w:vertAlign w:val="superscript"/>
          <w:rtl/>
        </w:rPr>
        <w:t>)</w:t>
      </w:r>
      <w:r w:rsidR="00160010" w:rsidRPr="00160010">
        <w:rPr>
          <w:rtl/>
        </w:rPr>
        <w:t>.</w:t>
      </w:r>
    </w:p>
    <w:p w:rsidR="00042BD1" w:rsidRPr="00F12D42" w:rsidRDefault="00E84882" w:rsidP="009F7637">
      <w:pPr>
        <w:pStyle w:val="af3"/>
        <w:rPr>
          <w:rtl/>
        </w:rPr>
      </w:pPr>
      <w:r>
        <w:rPr>
          <w:rFonts w:hint="cs"/>
          <w:rtl/>
        </w:rPr>
        <w:t>3</w:t>
      </w:r>
      <w:r w:rsidR="00DD021E">
        <w:rPr>
          <w:rFonts w:hint="cs"/>
          <w:rtl/>
        </w:rPr>
        <w:t xml:space="preserve"> </w:t>
      </w:r>
      <w:r w:rsidR="00042BD1" w:rsidRPr="00F12D42">
        <w:rPr>
          <w:rtl/>
        </w:rPr>
        <w:t>ـ تأجيل العقوبة المستحق</w:t>
      </w:r>
      <w:r w:rsidR="00DD021E">
        <w:rPr>
          <w:rFonts w:hint="cs"/>
          <w:rtl/>
        </w:rPr>
        <w:t>ّ</w:t>
      </w:r>
      <w:r w:rsidR="00042BD1" w:rsidRPr="00F12D42">
        <w:rPr>
          <w:rtl/>
        </w:rPr>
        <w:t>ة على الأم حتى تضع حملها</w:t>
      </w:r>
      <w:r w:rsidR="00DD021E">
        <w:rPr>
          <w:rFonts w:hint="cs"/>
          <w:rtl/>
        </w:rPr>
        <w:t>؛</w:t>
      </w:r>
      <w:r w:rsidR="00042BD1" w:rsidRPr="00F12D42">
        <w:rPr>
          <w:rtl/>
        </w:rPr>
        <w:t xml:space="preserve"> حفاظاً على حياة الجنين.</w:t>
      </w:r>
    </w:p>
    <w:p w:rsidR="00042BD1" w:rsidRDefault="00E84882" w:rsidP="009F7637">
      <w:pPr>
        <w:pStyle w:val="af3"/>
        <w:rPr>
          <w:rtl/>
        </w:rPr>
      </w:pPr>
      <w:r>
        <w:rPr>
          <w:rFonts w:hint="cs"/>
          <w:rtl/>
        </w:rPr>
        <w:t>4</w:t>
      </w:r>
      <w:r w:rsidR="00DD021E">
        <w:rPr>
          <w:rFonts w:hint="cs"/>
          <w:rtl/>
        </w:rPr>
        <w:t xml:space="preserve"> </w:t>
      </w:r>
      <w:r w:rsidR="00042BD1" w:rsidRPr="00F12D42">
        <w:rPr>
          <w:rtl/>
        </w:rPr>
        <w:t>ـ حجز نصيبه من الأرض، وصحة الوصية والهبة له، والوقف عليه.</w:t>
      </w:r>
    </w:p>
    <w:p w:rsidR="00E84882" w:rsidRPr="00F12D42" w:rsidRDefault="00E84882" w:rsidP="009F7637">
      <w:pPr>
        <w:pStyle w:val="af3"/>
        <w:rPr>
          <w:rtl/>
        </w:rPr>
      </w:pPr>
    </w:p>
    <w:p w:rsidR="007919BA" w:rsidRDefault="00E84882" w:rsidP="00E84882">
      <w:pPr>
        <w:pStyle w:val="17"/>
        <w:rPr>
          <w:rtl/>
        </w:rPr>
      </w:pPr>
      <w:bookmarkStart w:id="66" w:name="_Toc126196006"/>
      <w:r>
        <w:rPr>
          <w:rFonts w:hint="cs"/>
          <w:rtl/>
        </w:rPr>
        <w:t>ج ـ</w:t>
      </w:r>
      <w:r w:rsidR="00042BD1" w:rsidRPr="00F12D42">
        <w:rPr>
          <w:rtl/>
        </w:rPr>
        <w:t xml:space="preserve"> وجوب رعاية النفس وتربيتها</w:t>
      </w:r>
      <w:bookmarkEnd w:id="66"/>
    </w:p>
    <w:p w:rsidR="00914BC2" w:rsidRDefault="00042BD1" w:rsidP="00E43CBD">
      <w:pPr>
        <w:pStyle w:val="af3"/>
        <w:spacing w:line="420" w:lineRule="exact"/>
        <w:rPr>
          <w:rtl/>
        </w:rPr>
      </w:pPr>
      <w:r w:rsidRPr="00F12D42">
        <w:rPr>
          <w:rtl/>
        </w:rPr>
        <w:t xml:space="preserve">في الشريعة الإسلامية حيثما أدت عبادة الله إلى ضررٍ </w:t>
      </w:r>
      <w:r w:rsidR="00DD021E">
        <w:rPr>
          <w:rFonts w:hint="cs"/>
          <w:rtl/>
        </w:rPr>
        <w:t xml:space="preserve">على </w:t>
      </w:r>
      <w:r w:rsidRPr="00F12D42">
        <w:rPr>
          <w:rtl/>
        </w:rPr>
        <w:t>الإنسان وجسمه فإن</w:t>
      </w:r>
      <w:r w:rsidR="00DD021E">
        <w:rPr>
          <w:rFonts w:hint="cs"/>
          <w:rtl/>
        </w:rPr>
        <w:t>ّ</w:t>
      </w:r>
      <w:r w:rsidRPr="00F12D42">
        <w:rPr>
          <w:rtl/>
        </w:rPr>
        <w:t xml:space="preserve"> الله يسقط التكليف عن الإنسان</w:t>
      </w:r>
      <w:r w:rsidR="00DD021E">
        <w:rPr>
          <w:rFonts w:hint="cs"/>
          <w:rtl/>
        </w:rPr>
        <w:t>.</w:t>
      </w:r>
      <w:r w:rsidRPr="00F12D42">
        <w:rPr>
          <w:rtl/>
        </w:rPr>
        <w:t xml:space="preserve"> مثل</w:t>
      </w:r>
      <w:r w:rsidR="00DD021E">
        <w:rPr>
          <w:rFonts w:hint="cs"/>
          <w:rtl/>
        </w:rPr>
        <w:t>:</w:t>
      </w:r>
      <w:r w:rsidRPr="00F12D42">
        <w:rPr>
          <w:rtl/>
        </w:rPr>
        <w:t xml:space="preserve"> الصوم في حالة المرض، أو التيمم بدلاً </w:t>
      </w:r>
      <w:r w:rsidR="00DD021E">
        <w:rPr>
          <w:rFonts w:hint="cs"/>
          <w:rtl/>
        </w:rPr>
        <w:t>ع</w:t>
      </w:r>
      <w:r w:rsidR="00DD021E" w:rsidRPr="00F12D42">
        <w:rPr>
          <w:rtl/>
        </w:rPr>
        <w:t xml:space="preserve">ن </w:t>
      </w:r>
      <w:r w:rsidRPr="00F12D42">
        <w:rPr>
          <w:rtl/>
        </w:rPr>
        <w:t>الوضوء أو الغسل</w:t>
      </w:r>
      <w:r w:rsidR="00DD021E">
        <w:rPr>
          <w:rFonts w:hint="cs"/>
          <w:rtl/>
        </w:rPr>
        <w:t>.</w:t>
      </w:r>
      <w:r w:rsidRPr="00F12D42">
        <w:rPr>
          <w:rtl/>
        </w:rPr>
        <w:t xml:space="preserve"> وهذا يدل</w:t>
      </w:r>
      <w:r w:rsidR="00DD021E">
        <w:rPr>
          <w:rFonts w:hint="cs"/>
          <w:rtl/>
        </w:rPr>
        <w:t>ّ</w:t>
      </w:r>
      <w:r w:rsidRPr="00F12D42">
        <w:rPr>
          <w:rtl/>
        </w:rPr>
        <w:t xml:space="preserve"> على أن الشريعة مبنيّةٌ على رعاية جسم الإنسان</w:t>
      </w:r>
      <w:r w:rsidR="00DD021E">
        <w:rPr>
          <w:rFonts w:hint="cs"/>
          <w:rtl/>
        </w:rPr>
        <w:t>.</w:t>
      </w:r>
      <w:r w:rsidRPr="00F12D42">
        <w:rPr>
          <w:rtl/>
        </w:rPr>
        <w:t xml:space="preserve"> ولذلك فلا يجوز إيقاع الجسم في العسر والحرج. ومن جهة أخرى شر</w:t>
      </w:r>
      <w:r w:rsidR="00DD021E">
        <w:rPr>
          <w:rFonts w:hint="cs"/>
          <w:rtl/>
        </w:rPr>
        <w:t>َّ</w:t>
      </w:r>
      <w:r w:rsidRPr="00F12D42">
        <w:rPr>
          <w:rtl/>
        </w:rPr>
        <w:t>ع الله حقوقاً للأولاد</w:t>
      </w:r>
      <w:r w:rsidR="00DD021E">
        <w:rPr>
          <w:rFonts w:hint="cs"/>
          <w:rtl/>
        </w:rPr>
        <w:t>،</w:t>
      </w:r>
      <w:r w:rsidRPr="00F12D42">
        <w:rPr>
          <w:rtl/>
        </w:rPr>
        <w:t xml:space="preserve"> كإيجابه على الوالد النفقة على أولاده</w:t>
      </w:r>
      <w:r w:rsidR="00DD021E">
        <w:rPr>
          <w:rFonts w:hint="cs"/>
          <w:rtl/>
        </w:rPr>
        <w:t>.</w:t>
      </w:r>
      <w:r w:rsidRPr="00F12D42">
        <w:rPr>
          <w:rtl/>
        </w:rPr>
        <w:t xml:space="preserve"> كما أوجب حق</w:t>
      </w:r>
      <w:r w:rsidR="00DD021E">
        <w:rPr>
          <w:rFonts w:hint="cs"/>
          <w:rtl/>
        </w:rPr>
        <w:t>ّ</w:t>
      </w:r>
      <w:r w:rsidRPr="00F12D42">
        <w:rPr>
          <w:rtl/>
        </w:rPr>
        <w:t xml:space="preserve"> الولاية للأب على أبنائه حت</w:t>
      </w:r>
      <w:r w:rsidR="00DD021E">
        <w:rPr>
          <w:rFonts w:hint="cs"/>
          <w:rtl/>
        </w:rPr>
        <w:t>ّ</w:t>
      </w:r>
      <w:r w:rsidRPr="00F12D42">
        <w:rPr>
          <w:rtl/>
        </w:rPr>
        <w:t>ى يبلغوا سن</w:t>
      </w:r>
      <w:r w:rsidR="00DD021E">
        <w:rPr>
          <w:rFonts w:hint="cs"/>
          <w:rtl/>
        </w:rPr>
        <w:t>ّ</w:t>
      </w:r>
      <w:r w:rsidRPr="00F12D42">
        <w:rPr>
          <w:rtl/>
        </w:rPr>
        <w:t xml:space="preserve"> الرشد والاكتفاء الذاتي</w:t>
      </w:r>
      <w:r w:rsidR="00DD021E">
        <w:rPr>
          <w:rFonts w:hint="cs"/>
          <w:rtl/>
        </w:rPr>
        <w:t>.</w:t>
      </w:r>
      <w:r w:rsidR="00DD021E" w:rsidRPr="00F12D42">
        <w:rPr>
          <w:rtl/>
        </w:rPr>
        <w:t xml:space="preserve"> </w:t>
      </w:r>
      <w:r w:rsidRPr="00F12D42">
        <w:rPr>
          <w:rtl/>
        </w:rPr>
        <w:t>وكل هذا إن</w:t>
      </w:r>
      <w:r w:rsidR="00DD021E">
        <w:rPr>
          <w:rFonts w:hint="cs"/>
          <w:rtl/>
        </w:rPr>
        <w:t>ْ</w:t>
      </w:r>
      <w:r w:rsidRPr="00F12D42">
        <w:rPr>
          <w:rtl/>
        </w:rPr>
        <w:t xml:space="preserve"> دل</w:t>
      </w:r>
      <w:r w:rsidR="00DD021E">
        <w:rPr>
          <w:rFonts w:hint="cs"/>
          <w:rtl/>
        </w:rPr>
        <w:t>َّ</w:t>
      </w:r>
      <w:r w:rsidRPr="00F12D42">
        <w:rPr>
          <w:rtl/>
        </w:rPr>
        <w:t xml:space="preserve"> على شيء فإن</w:t>
      </w:r>
      <w:r w:rsidR="00AA1E01">
        <w:rPr>
          <w:rFonts w:hint="cs"/>
          <w:rtl/>
        </w:rPr>
        <w:t>ّ</w:t>
      </w:r>
      <w:r w:rsidRPr="00F12D42">
        <w:rPr>
          <w:rtl/>
        </w:rPr>
        <w:t>ه يدل</w:t>
      </w:r>
      <w:r w:rsidR="00AA1E01">
        <w:rPr>
          <w:rFonts w:hint="cs"/>
          <w:rtl/>
        </w:rPr>
        <w:t>ّ</w:t>
      </w:r>
      <w:r w:rsidRPr="00F12D42">
        <w:rPr>
          <w:rtl/>
        </w:rPr>
        <w:t xml:space="preserve"> على تأكيد النظام الحقوقي الإسلامي على رعاية النفس</w:t>
      </w:r>
      <w:r w:rsidR="00AA1E01">
        <w:rPr>
          <w:rFonts w:hint="cs"/>
          <w:rtl/>
        </w:rPr>
        <w:t>.</w:t>
      </w:r>
      <w:r w:rsidRPr="00F12D42">
        <w:rPr>
          <w:rtl/>
        </w:rPr>
        <w:t xml:space="preserve"> ويقول صاحب الجواهر</w:t>
      </w:r>
      <w:r w:rsidR="00AA1E01">
        <w:rPr>
          <w:rFonts w:hint="cs"/>
          <w:rtl/>
        </w:rPr>
        <w:t>،</w:t>
      </w:r>
      <w:r w:rsidRPr="00F12D42">
        <w:rPr>
          <w:rtl/>
        </w:rPr>
        <w:t xml:space="preserve"> في بيان مقدار نفقة الزوجة</w:t>
      </w:r>
      <w:r w:rsidR="00AA1E01">
        <w:rPr>
          <w:rFonts w:hint="cs"/>
          <w:rtl/>
        </w:rPr>
        <w:t>،</w:t>
      </w:r>
      <w:r w:rsidRPr="00F12D42">
        <w:rPr>
          <w:rtl/>
        </w:rPr>
        <w:t xml:space="preserve"> ما نص</w:t>
      </w:r>
      <w:r w:rsidR="00AA1E01">
        <w:rPr>
          <w:rFonts w:hint="cs"/>
          <w:rtl/>
        </w:rPr>
        <w:t>ّ</w:t>
      </w:r>
      <w:r w:rsidRPr="00F12D42">
        <w:rPr>
          <w:rtl/>
        </w:rPr>
        <w:t>ه:</w:t>
      </w:r>
      <w:r>
        <w:rPr>
          <w:rtl/>
        </w:rPr>
        <w:t xml:space="preserve"> </w:t>
      </w:r>
      <w:r w:rsidRPr="00F12D42">
        <w:rPr>
          <w:rtl/>
        </w:rPr>
        <w:t>«وأما الكلام في قدر النفقة فضابطه القيام بما تحتاج المرأة إليه من طعام، وإدام، وكسوة، وإسكان، وآلة الاد</w:t>
      </w:r>
      <w:r w:rsidR="00AA1E01">
        <w:rPr>
          <w:rFonts w:hint="cs"/>
          <w:rtl/>
        </w:rPr>
        <w:t>ّ</w:t>
      </w:r>
      <w:r w:rsidRPr="00F12D42">
        <w:rPr>
          <w:rtl/>
        </w:rPr>
        <w:t>هان، تبعاً لعادة أمثالها من أهل البلد</w:t>
      </w:r>
      <w:r w:rsidR="00AA1E01">
        <w:rPr>
          <w:rFonts w:hint="cs"/>
          <w:rtl/>
        </w:rPr>
        <w:t>؛</w:t>
      </w:r>
      <w:r w:rsidRPr="00F12D42">
        <w:rPr>
          <w:rtl/>
        </w:rPr>
        <w:t xml:space="preserve"> للأصل، وإطلاق الأوامر بالإنفاق</w:t>
      </w:r>
      <w:r w:rsidR="00AA1E01">
        <w:rPr>
          <w:rFonts w:hint="cs"/>
          <w:rtl/>
        </w:rPr>
        <w:t>،</w:t>
      </w:r>
      <w:r w:rsidRPr="00F12D42">
        <w:rPr>
          <w:rtl/>
        </w:rPr>
        <w:t xml:space="preserve"> كتاباً وسن</w:t>
      </w:r>
      <w:r w:rsidR="00AA1E01">
        <w:rPr>
          <w:rFonts w:hint="cs"/>
          <w:rtl/>
        </w:rPr>
        <w:t>ّ</w:t>
      </w:r>
      <w:r w:rsidRPr="00F12D42">
        <w:rPr>
          <w:rtl/>
        </w:rPr>
        <w:t>ةً»</w:t>
      </w:r>
      <w:r w:rsidR="00135BAE" w:rsidRPr="00086847">
        <w:rPr>
          <w:vertAlign w:val="superscript"/>
          <w:rtl/>
        </w:rPr>
        <w:t>(</w:t>
      </w:r>
      <w:r w:rsidRPr="00086847">
        <w:rPr>
          <w:vertAlign w:val="superscript"/>
          <w:rtl/>
        </w:rPr>
        <w:endnoteReference w:id="608"/>
      </w:r>
      <w:r w:rsidR="00135BAE" w:rsidRPr="00086847">
        <w:rPr>
          <w:vertAlign w:val="superscript"/>
          <w:rtl/>
        </w:rPr>
        <w:t>)</w:t>
      </w:r>
      <w:r w:rsidR="00160010" w:rsidRPr="00160010">
        <w:rPr>
          <w:rtl/>
        </w:rPr>
        <w:t>.</w:t>
      </w:r>
    </w:p>
    <w:p w:rsidR="00DB6ED2" w:rsidRDefault="00042BD1" w:rsidP="002A0215">
      <w:pPr>
        <w:pStyle w:val="af3"/>
        <w:spacing w:line="420" w:lineRule="exact"/>
        <w:rPr>
          <w:rtl/>
        </w:rPr>
      </w:pPr>
      <w:r w:rsidRPr="00F12D42">
        <w:rPr>
          <w:rtl/>
        </w:rPr>
        <w:t>إن هذه الحقوق التي يعطيها النظام الإسلامي للمرأة تبي</w:t>
      </w:r>
      <w:r w:rsidR="00AA1E01">
        <w:rPr>
          <w:rFonts w:hint="cs"/>
          <w:rtl/>
        </w:rPr>
        <w:t>ِّ</w:t>
      </w:r>
      <w:r w:rsidRPr="00F12D42">
        <w:rPr>
          <w:rtl/>
        </w:rPr>
        <w:t>ن أن الإنسان لابد أن يتمتع بالضروريات اللازمة لحياته</w:t>
      </w:r>
      <w:r w:rsidR="00AA1E01">
        <w:rPr>
          <w:rFonts w:hint="cs"/>
          <w:rtl/>
        </w:rPr>
        <w:t>.</w:t>
      </w:r>
      <w:r w:rsidR="00AA1E01" w:rsidRPr="00F12D42">
        <w:rPr>
          <w:rtl/>
        </w:rPr>
        <w:t xml:space="preserve"> </w:t>
      </w:r>
      <w:r w:rsidRPr="00F12D42">
        <w:rPr>
          <w:rtl/>
        </w:rPr>
        <w:t>ومن الناحية القانونية فإن هذه الحقوق تؤك</w:t>
      </w:r>
      <w:r w:rsidR="00AA1E01">
        <w:rPr>
          <w:rFonts w:hint="cs"/>
          <w:rtl/>
        </w:rPr>
        <w:t>ِّ</w:t>
      </w:r>
      <w:r w:rsidRPr="00F12D42">
        <w:rPr>
          <w:rtl/>
        </w:rPr>
        <w:t>د على مكانة الإنسان ومنزلته</w:t>
      </w:r>
      <w:r w:rsidR="00AA1E01">
        <w:rPr>
          <w:rFonts w:hint="cs"/>
          <w:rtl/>
        </w:rPr>
        <w:t>.</w:t>
      </w:r>
      <w:r w:rsidR="00AA1E01" w:rsidRPr="00F12D42">
        <w:rPr>
          <w:rtl/>
        </w:rPr>
        <w:t xml:space="preserve"> </w:t>
      </w:r>
      <w:r w:rsidRPr="00F12D42">
        <w:rPr>
          <w:rtl/>
        </w:rPr>
        <w:t xml:space="preserve">وقد أوكل الشارع هذه الأمور للعرف. </w:t>
      </w:r>
    </w:p>
    <w:p w:rsidR="00042BD1" w:rsidRPr="00377ED7" w:rsidRDefault="00E84882" w:rsidP="00E84882">
      <w:pPr>
        <w:pStyle w:val="17"/>
        <w:rPr>
          <w:rtl/>
        </w:rPr>
      </w:pPr>
      <w:bookmarkStart w:id="67" w:name="_Toc126196007"/>
      <w:bookmarkStart w:id="68" w:name="_Toc193703584"/>
      <w:r>
        <w:rPr>
          <w:rFonts w:hint="cs"/>
          <w:rtl/>
        </w:rPr>
        <w:lastRenderedPageBreak/>
        <w:t>3ـ</w:t>
      </w:r>
      <w:r w:rsidR="00042BD1" w:rsidRPr="00377ED7">
        <w:rPr>
          <w:rtl/>
        </w:rPr>
        <w:t xml:space="preserve"> حماية القانون </w:t>
      </w:r>
      <w:bookmarkEnd w:id="67"/>
      <w:r w:rsidR="00042BD1" w:rsidRPr="00377ED7">
        <w:rPr>
          <w:rtl/>
        </w:rPr>
        <w:t>لجسم ال</w:t>
      </w:r>
      <w:bookmarkEnd w:id="68"/>
      <w:r>
        <w:rPr>
          <w:rFonts w:hint="cs"/>
          <w:rtl/>
        </w:rPr>
        <w:t xml:space="preserve">إنسان </w:t>
      </w:r>
    </w:p>
    <w:p w:rsidR="007919BA" w:rsidRDefault="00042BD1" w:rsidP="00995271">
      <w:pPr>
        <w:pStyle w:val="af3"/>
        <w:rPr>
          <w:rtl/>
        </w:rPr>
      </w:pPr>
      <w:r w:rsidRPr="00F12D42">
        <w:rPr>
          <w:rtl/>
        </w:rPr>
        <w:t>إن حماية جسم الإنسان في القانون الوضعي تظهر في المواد التي نص</w:t>
      </w:r>
      <w:r w:rsidR="00AA1E01">
        <w:rPr>
          <w:rFonts w:hint="cs"/>
          <w:rtl/>
        </w:rPr>
        <w:t>َّ</w:t>
      </w:r>
      <w:r w:rsidRPr="00F12D42">
        <w:rPr>
          <w:rtl/>
        </w:rPr>
        <w:t>ت عليها القوانين الوضعية. إن الحق في حماية جسم الإنسان هو من الحقوق التي يشملها قانون العقوبات بالحماية</w:t>
      </w:r>
      <w:r w:rsidR="00AA1E01">
        <w:rPr>
          <w:rFonts w:hint="cs"/>
          <w:rtl/>
        </w:rPr>
        <w:t>.</w:t>
      </w:r>
      <w:r w:rsidRPr="00F12D42">
        <w:rPr>
          <w:rtl/>
        </w:rPr>
        <w:t xml:space="preserve"> وإن</w:t>
      </w:r>
      <w:r w:rsidR="00AA1E01">
        <w:rPr>
          <w:rFonts w:hint="cs"/>
          <w:rtl/>
        </w:rPr>
        <w:t>ّ</w:t>
      </w:r>
      <w:r w:rsidRPr="00F12D42">
        <w:rPr>
          <w:rtl/>
        </w:rPr>
        <w:t xml:space="preserve"> الجسم هو الكيان الذي يباشر وظائف الحياة، وهو محل الحق في سلامة الجسم، وهو الموضوع الذي تقع عليه أفعال الاعتداء على هذا الحق</w:t>
      </w:r>
      <w:r w:rsidR="00135BAE" w:rsidRPr="00086847">
        <w:rPr>
          <w:vertAlign w:val="superscript"/>
          <w:rtl/>
        </w:rPr>
        <w:t>(</w:t>
      </w:r>
      <w:r w:rsidRPr="00086847">
        <w:rPr>
          <w:vertAlign w:val="superscript"/>
          <w:rtl/>
        </w:rPr>
        <w:endnoteReference w:id="609"/>
      </w:r>
      <w:r w:rsidR="00135BAE" w:rsidRPr="00086847">
        <w:rPr>
          <w:vertAlign w:val="superscript"/>
          <w:rtl/>
        </w:rPr>
        <w:t>)</w:t>
      </w:r>
      <w:r w:rsidR="00160010" w:rsidRPr="00160010">
        <w:rPr>
          <w:rtl/>
        </w:rPr>
        <w:t>.</w:t>
      </w:r>
    </w:p>
    <w:p w:rsidR="00914BC2" w:rsidRDefault="00042BD1" w:rsidP="00995271">
      <w:pPr>
        <w:pStyle w:val="af3"/>
        <w:rPr>
          <w:rtl/>
        </w:rPr>
      </w:pPr>
      <w:r w:rsidRPr="00F12D42">
        <w:rPr>
          <w:rtl/>
        </w:rPr>
        <w:t>«وللحق في سلامة الجسم جانب موضوعي</w:t>
      </w:r>
      <w:r w:rsidR="00AA1E01">
        <w:rPr>
          <w:rFonts w:hint="cs"/>
          <w:rtl/>
        </w:rPr>
        <w:t>ّ</w:t>
      </w:r>
      <w:r w:rsidRPr="00F12D42">
        <w:rPr>
          <w:rtl/>
        </w:rPr>
        <w:t xml:space="preserve"> يتمثل في التكامل الجسدي لجسم الإنسان، وجانب فردي</w:t>
      </w:r>
      <w:r w:rsidR="00AA1E01">
        <w:rPr>
          <w:rFonts w:hint="cs"/>
          <w:rtl/>
        </w:rPr>
        <w:t>ّ</w:t>
      </w:r>
      <w:r w:rsidR="00922A80">
        <w:rPr>
          <w:rFonts w:hint="cs"/>
          <w:rtl/>
        </w:rPr>
        <w:t>ٌ</w:t>
      </w:r>
      <w:r w:rsidRPr="00F12D42">
        <w:rPr>
          <w:rtl/>
        </w:rPr>
        <w:t xml:space="preserve"> يتمثل في حق الفرد في أن يكون جسمه مكفول الحماية، ولا يقوم أحد</w:t>
      </w:r>
      <w:r w:rsidR="00922A80">
        <w:rPr>
          <w:rFonts w:hint="cs"/>
          <w:rtl/>
        </w:rPr>
        <w:t>ٌ</w:t>
      </w:r>
      <w:r w:rsidRPr="00F12D42">
        <w:rPr>
          <w:rtl/>
        </w:rPr>
        <w:t xml:space="preserve"> بالاعتداء عليه</w:t>
      </w:r>
      <w:r w:rsidR="00922A80">
        <w:rPr>
          <w:rFonts w:hint="cs"/>
          <w:rtl/>
        </w:rPr>
        <w:t>.</w:t>
      </w:r>
      <w:r w:rsidR="00922A80" w:rsidRPr="00F12D42">
        <w:rPr>
          <w:rtl/>
        </w:rPr>
        <w:t xml:space="preserve"> </w:t>
      </w:r>
      <w:r w:rsidRPr="00F12D42">
        <w:rPr>
          <w:rtl/>
        </w:rPr>
        <w:t>وهناك جانب متعلّ</w:t>
      </w:r>
      <w:r w:rsidR="00922A80">
        <w:rPr>
          <w:rFonts w:hint="cs"/>
          <w:rtl/>
        </w:rPr>
        <w:t>ِ</w:t>
      </w:r>
      <w:r w:rsidRPr="00F12D42">
        <w:rPr>
          <w:rtl/>
        </w:rPr>
        <w:t>ق بالمجتمع الذي له حق</w:t>
      </w:r>
      <w:r w:rsidR="00922A80">
        <w:rPr>
          <w:rFonts w:hint="cs"/>
          <w:rtl/>
        </w:rPr>
        <w:t>ٌّ</w:t>
      </w:r>
      <w:r w:rsidRPr="00F12D42">
        <w:rPr>
          <w:rtl/>
        </w:rPr>
        <w:t xml:space="preserve"> في حماية الجسم من الاعتداءات التي تقع عليه»</w:t>
      </w:r>
      <w:r w:rsidR="00135BAE" w:rsidRPr="00086847">
        <w:rPr>
          <w:vertAlign w:val="superscript"/>
          <w:rtl/>
        </w:rPr>
        <w:t>(</w:t>
      </w:r>
      <w:r w:rsidRPr="00086847">
        <w:rPr>
          <w:vertAlign w:val="superscript"/>
          <w:rtl/>
        </w:rPr>
        <w:endnoteReference w:id="610"/>
      </w:r>
      <w:r w:rsidR="00135BAE" w:rsidRPr="00086847">
        <w:rPr>
          <w:vertAlign w:val="superscript"/>
          <w:rtl/>
        </w:rPr>
        <w:t>)</w:t>
      </w:r>
      <w:r w:rsidR="00160010" w:rsidRPr="00160010">
        <w:rPr>
          <w:rtl/>
        </w:rPr>
        <w:t>.</w:t>
      </w:r>
    </w:p>
    <w:p w:rsidR="00914BC2" w:rsidRDefault="00042BD1" w:rsidP="00E84882">
      <w:pPr>
        <w:pStyle w:val="af3"/>
        <w:rPr>
          <w:rtl/>
        </w:rPr>
      </w:pPr>
      <w:r w:rsidRPr="00F12D42">
        <w:rPr>
          <w:rtl/>
        </w:rPr>
        <w:t>و</w:t>
      </w:r>
      <w:r w:rsidR="00922A80">
        <w:rPr>
          <w:rFonts w:hint="cs"/>
          <w:rtl/>
        </w:rPr>
        <w:t>تت</w:t>
      </w:r>
      <w:r w:rsidR="00E84882">
        <w:rPr>
          <w:rFonts w:hint="cs"/>
          <w:rtl/>
        </w:rPr>
        <w:t>ّ</w:t>
      </w:r>
      <w:r w:rsidR="00922A80">
        <w:rPr>
          <w:rFonts w:hint="cs"/>
          <w:rtl/>
        </w:rPr>
        <w:t xml:space="preserve">ضح </w:t>
      </w:r>
      <w:r w:rsidRPr="00F12D42">
        <w:rPr>
          <w:rtl/>
        </w:rPr>
        <w:t>أهمية العلاقة بين حق الحياة وحق سلامة الجسم في بيان تحديد نطاق الحق في سلامة الجسم</w:t>
      </w:r>
      <w:r w:rsidR="00922A80">
        <w:rPr>
          <w:rFonts w:hint="cs"/>
          <w:rtl/>
        </w:rPr>
        <w:t>.</w:t>
      </w:r>
      <w:r w:rsidR="00922A80" w:rsidRPr="00F12D42">
        <w:rPr>
          <w:rtl/>
        </w:rPr>
        <w:t xml:space="preserve"> </w:t>
      </w:r>
      <w:r w:rsidRPr="00F12D42">
        <w:rPr>
          <w:rtl/>
        </w:rPr>
        <w:t>فنطاقه يشمل كل الوظائف التي يـباشرها الجسم في الحياة، بما في ذلك أقل الوظائف أهمية</w:t>
      </w:r>
      <w:r w:rsidR="00922A80">
        <w:rPr>
          <w:rFonts w:hint="cs"/>
          <w:rtl/>
        </w:rPr>
        <w:t>.</w:t>
      </w:r>
      <w:r w:rsidRPr="00F12D42">
        <w:rPr>
          <w:rtl/>
        </w:rPr>
        <w:t xml:space="preserve"> </w:t>
      </w:r>
      <w:r w:rsidR="00922A80">
        <w:rPr>
          <w:rFonts w:hint="cs"/>
          <w:rtl/>
        </w:rPr>
        <w:t xml:space="preserve">ويتبيَّن في </w:t>
      </w:r>
      <w:r w:rsidRPr="00F12D42">
        <w:rPr>
          <w:rtl/>
        </w:rPr>
        <w:t>الوضع الذي يتخذه الجسم، ويتحدد به النمو الذي تسير وفقاً له وظائف الحياة، نصيب</w:t>
      </w:r>
      <w:r w:rsidR="00922A80">
        <w:rPr>
          <w:rFonts w:hint="cs"/>
          <w:rtl/>
        </w:rPr>
        <w:t xml:space="preserve"> الجسم</w:t>
      </w:r>
      <w:r w:rsidRPr="00F12D42">
        <w:rPr>
          <w:rtl/>
        </w:rPr>
        <w:t xml:space="preserve"> من الصحة والمرض</w:t>
      </w:r>
      <w:r w:rsidR="00922A80">
        <w:rPr>
          <w:rFonts w:hint="cs"/>
          <w:rtl/>
        </w:rPr>
        <w:t>.</w:t>
      </w:r>
      <w:r w:rsidR="00922A80" w:rsidRPr="00F12D42">
        <w:rPr>
          <w:rtl/>
        </w:rPr>
        <w:t xml:space="preserve"> </w:t>
      </w:r>
      <w:r w:rsidRPr="00F12D42">
        <w:rPr>
          <w:rtl/>
        </w:rPr>
        <w:t>وعلى هذا يتحقق المساس بالتكامل الجسدي بمجرد العبث بمادة الجسد على نحو يخل</w:t>
      </w:r>
      <w:r w:rsidR="00922A80">
        <w:rPr>
          <w:rFonts w:hint="cs"/>
          <w:rtl/>
        </w:rPr>
        <w:t>ّ</w:t>
      </w:r>
      <w:r w:rsidRPr="00F12D42">
        <w:rPr>
          <w:rtl/>
        </w:rPr>
        <w:t xml:space="preserve"> بتماسك الخلايا، أو بضعفه</w:t>
      </w:r>
      <w:r w:rsidR="00E84882">
        <w:rPr>
          <w:rFonts w:hint="cs"/>
          <w:rtl/>
        </w:rPr>
        <w:t>.</w:t>
      </w:r>
      <w:r w:rsidR="00922A80" w:rsidRPr="00F12D42">
        <w:rPr>
          <w:rtl/>
        </w:rPr>
        <w:t xml:space="preserve"> </w:t>
      </w:r>
      <w:r w:rsidRPr="00F12D42">
        <w:rPr>
          <w:rtl/>
        </w:rPr>
        <w:t>كما يتحقق المساس بإدخال تعديل على مادة الجسم مهما كان هذا التعديل</w:t>
      </w:r>
      <w:r w:rsidR="00135BAE" w:rsidRPr="00086847">
        <w:rPr>
          <w:vertAlign w:val="superscript"/>
          <w:rtl/>
        </w:rPr>
        <w:t>(</w:t>
      </w:r>
      <w:r w:rsidRPr="00086847">
        <w:rPr>
          <w:vertAlign w:val="superscript"/>
          <w:rtl/>
        </w:rPr>
        <w:endnoteReference w:id="611"/>
      </w:r>
      <w:r w:rsidR="00135BAE" w:rsidRPr="00086847">
        <w:rPr>
          <w:vertAlign w:val="superscript"/>
          <w:rtl/>
        </w:rPr>
        <w:t>)</w:t>
      </w:r>
      <w:r w:rsidR="00160010" w:rsidRPr="00160010">
        <w:rPr>
          <w:rtl/>
        </w:rPr>
        <w:t>.</w:t>
      </w:r>
    </w:p>
    <w:p w:rsidR="00DB6ED2" w:rsidRDefault="00922A80" w:rsidP="00E43CBD">
      <w:pPr>
        <w:pStyle w:val="af3"/>
        <w:spacing w:line="420" w:lineRule="exact"/>
        <w:rPr>
          <w:rtl/>
        </w:rPr>
      </w:pPr>
      <w:r>
        <w:rPr>
          <w:rFonts w:hint="cs"/>
          <w:rtl/>
        </w:rPr>
        <w:t>و</w:t>
      </w:r>
      <w:r w:rsidR="00042BD1" w:rsidRPr="00F12D42">
        <w:rPr>
          <w:rtl/>
        </w:rPr>
        <w:t xml:space="preserve">اليوم </w:t>
      </w:r>
      <w:r w:rsidR="00042BD1">
        <w:rPr>
          <w:rtl/>
        </w:rPr>
        <w:t>«</w:t>
      </w:r>
      <w:r w:rsidR="00042BD1" w:rsidRPr="00F12D42">
        <w:rPr>
          <w:rtl/>
        </w:rPr>
        <w:t>مع تطور الوسائل الفنية للتطبيب والعلاج أصبحت الأمراض أقل تهديداً للبشرية</w:t>
      </w:r>
      <w:r>
        <w:rPr>
          <w:rFonts w:hint="cs"/>
          <w:rtl/>
        </w:rPr>
        <w:t>.</w:t>
      </w:r>
      <w:r w:rsidR="00042BD1" w:rsidRPr="00F12D42">
        <w:rPr>
          <w:rtl/>
        </w:rPr>
        <w:t xml:space="preserve"> وكانت وسيلة العلم في ذلك ولا تزال هي التجارب العلمية</w:t>
      </w:r>
      <w:r>
        <w:rPr>
          <w:rFonts w:hint="cs"/>
          <w:rtl/>
        </w:rPr>
        <w:t>.</w:t>
      </w:r>
      <w:r w:rsidR="00042BD1" w:rsidRPr="00F12D42">
        <w:rPr>
          <w:rtl/>
        </w:rPr>
        <w:t xml:space="preserve"> فقد ساعدت على اتساع آفاق المعرفة بالأمراض ومسب</w:t>
      </w:r>
      <w:r>
        <w:rPr>
          <w:rFonts w:hint="cs"/>
          <w:rtl/>
        </w:rPr>
        <w:t>ِّ</w:t>
      </w:r>
      <w:r w:rsidR="00042BD1" w:rsidRPr="00F12D42">
        <w:rPr>
          <w:rtl/>
        </w:rPr>
        <w:t>باتها، وطرق علاجها</w:t>
      </w:r>
      <w:r>
        <w:rPr>
          <w:rFonts w:hint="cs"/>
          <w:rtl/>
        </w:rPr>
        <w:t>.</w:t>
      </w:r>
      <w:r w:rsidR="00042BD1" w:rsidRPr="00F12D42">
        <w:rPr>
          <w:rtl/>
        </w:rPr>
        <w:t xml:space="preserve"> ومع ذلك فإن التجارب تشكل اعتداء</w:t>
      </w:r>
      <w:r>
        <w:rPr>
          <w:rFonts w:hint="cs"/>
          <w:rtl/>
        </w:rPr>
        <w:t>ً</w:t>
      </w:r>
      <w:r w:rsidR="00042BD1" w:rsidRPr="00F12D42">
        <w:rPr>
          <w:rtl/>
        </w:rPr>
        <w:t xml:space="preserve"> وانتهاكاً خطيرا</w:t>
      </w:r>
      <w:r>
        <w:rPr>
          <w:rFonts w:hint="cs"/>
          <w:rtl/>
        </w:rPr>
        <w:t>ً</w:t>
      </w:r>
      <w:r w:rsidR="00042BD1" w:rsidRPr="00F12D42">
        <w:rPr>
          <w:rtl/>
        </w:rPr>
        <w:t xml:space="preserve"> لمبدأ معصومية الجسد الإنساني. نحن إذاً أمام مصلحتين متعارضتين</w:t>
      </w:r>
      <w:r>
        <w:rPr>
          <w:rFonts w:hint="cs"/>
          <w:rtl/>
        </w:rPr>
        <w:t>:</w:t>
      </w:r>
      <w:r w:rsidR="00042BD1" w:rsidRPr="00F12D42">
        <w:rPr>
          <w:rtl/>
        </w:rPr>
        <w:t xml:space="preserve"> مصلحة البشرية في التخلص من الأمراض الفتاكة، أو على الأقل جعلها أقل</w:t>
      </w:r>
      <w:r>
        <w:rPr>
          <w:rFonts w:hint="cs"/>
          <w:rtl/>
        </w:rPr>
        <w:t>ّ</w:t>
      </w:r>
      <w:r w:rsidR="00042BD1" w:rsidRPr="00F12D42">
        <w:rPr>
          <w:rtl/>
        </w:rPr>
        <w:t xml:space="preserve"> تهديداً</w:t>
      </w:r>
      <w:r>
        <w:rPr>
          <w:rFonts w:hint="cs"/>
          <w:rtl/>
        </w:rPr>
        <w:t>؛</w:t>
      </w:r>
      <w:r w:rsidR="00042BD1" w:rsidRPr="00F12D42">
        <w:rPr>
          <w:rtl/>
        </w:rPr>
        <w:t xml:space="preserve"> والمصلحة في حماية حق الإنسان في الحياة وسلامة جسده.</w:t>
      </w:r>
    </w:p>
    <w:p w:rsidR="00DB6ED2" w:rsidRDefault="00042BD1" w:rsidP="00E43CBD">
      <w:pPr>
        <w:pStyle w:val="af3"/>
        <w:spacing w:line="420" w:lineRule="exact"/>
        <w:rPr>
          <w:rtl/>
        </w:rPr>
      </w:pPr>
      <w:r w:rsidRPr="00F12D42">
        <w:rPr>
          <w:rtl/>
        </w:rPr>
        <w:t>وقد أجرى العلماء تجارب كثيرة على النبات، ثم الحيوان، حتى تمكنوا من استنساخ النعجة «دوللي»</w:t>
      </w:r>
      <w:r w:rsidR="00922A80">
        <w:rPr>
          <w:rFonts w:hint="cs"/>
          <w:rtl/>
        </w:rPr>
        <w:t>،</w:t>
      </w:r>
      <w:r w:rsidRPr="00F12D42">
        <w:rPr>
          <w:rtl/>
        </w:rPr>
        <w:t xml:space="preserve"> ولم يتم لهم ذلك إلا</w:t>
      </w:r>
      <w:r w:rsidR="00922A80">
        <w:rPr>
          <w:rFonts w:hint="cs"/>
          <w:rtl/>
        </w:rPr>
        <w:t>ّ</w:t>
      </w:r>
      <w:r w:rsidRPr="00F12D42">
        <w:rPr>
          <w:rtl/>
        </w:rPr>
        <w:t xml:space="preserve"> بعد 275 محاولة، مما يعني أن استنساخ الإنسان سوف يحتاج إلى عدد أكبر من التجارب</w:t>
      </w:r>
      <w:r w:rsidR="00922A80">
        <w:rPr>
          <w:rFonts w:hint="cs"/>
          <w:rtl/>
        </w:rPr>
        <w:t>،</w:t>
      </w:r>
      <w:r w:rsidRPr="00F12D42">
        <w:rPr>
          <w:rtl/>
        </w:rPr>
        <w:t xml:space="preserve"> ما يجعل البحث من جديد عن مدى مشروعية التجارب على جسم الإنسان ذا أهمية بالغة</w:t>
      </w:r>
      <w:r w:rsidR="00922A80">
        <w:rPr>
          <w:rFonts w:hint="cs"/>
          <w:rtl/>
        </w:rPr>
        <w:t>.</w:t>
      </w:r>
      <w:r w:rsidRPr="00F12D42">
        <w:rPr>
          <w:rtl/>
        </w:rPr>
        <w:t xml:space="preserve"> وإذا كان الاستنساخ يهدف إما إلى </w:t>
      </w:r>
      <w:r w:rsidRPr="00F12D42">
        <w:rPr>
          <w:rtl/>
        </w:rPr>
        <w:lastRenderedPageBreak/>
        <w:t>استنساخ إنسان كامل، أو عضو من أعضائه</w:t>
      </w:r>
      <w:r w:rsidR="00922A80">
        <w:rPr>
          <w:rFonts w:hint="cs"/>
          <w:rtl/>
        </w:rPr>
        <w:t>؛</w:t>
      </w:r>
      <w:r w:rsidRPr="00F12D42">
        <w:rPr>
          <w:rtl/>
        </w:rPr>
        <w:t xml:space="preserve"> بقصد استخدامه في الزرع، فإنه يثير أيضاً مشكلة نقل الأعضاء وزراعتها</w:t>
      </w:r>
      <w:r>
        <w:rPr>
          <w:rtl/>
        </w:rPr>
        <w:t>»</w:t>
      </w:r>
      <w:r w:rsidR="00135BAE" w:rsidRPr="00086847">
        <w:rPr>
          <w:vertAlign w:val="superscript"/>
          <w:rtl/>
        </w:rPr>
        <w:t>(</w:t>
      </w:r>
      <w:r w:rsidRPr="00086847">
        <w:rPr>
          <w:vertAlign w:val="superscript"/>
          <w:rtl/>
        </w:rPr>
        <w:endnoteReference w:id="612"/>
      </w:r>
      <w:r w:rsidR="00135BAE" w:rsidRPr="00086847">
        <w:rPr>
          <w:vertAlign w:val="superscript"/>
          <w:rtl/>
        </w:rPr>
        <w:t>)</w:t>
      </w:r>
      <w:r w:rsidR="00160010" w:rsidRPr="00160010">
        <w:rPr>
          <w:rtl/>
        </w:rPr>
        <w:t>.</w:t>
      </w:r>
      <w:r w:rsidR="00922A80">
        <w:rPr>
          <w:rFonts w:hint="cs"/>
          <w:vertAlign w:val="superscript"/>
          <w:rtl/>
        </w:rPr>
        <w:t xml:space="preserve"> </w:t>
      </w:r>
      <w:r w:rsidRPr="00F12D42">
        <w:rPr>
          <w:rtl/>
        </w:rPr>
        <w:t>ويستخلص من ذلك أن في سلامة الجسم مصلحة الفرد والمجتمع، ويقرّها الشارع ويحميها</w:t>
      </w:r>
      <w:r w:rsidR="00922A80">
        <w:rPr>
          <w:rFonts w:hint="cs"/>
          <w:rtl/>
        </w:rPr>
        <w:t>.</w:t>
      </w:r>
    </w:p>
    <w:p w:rsidR="00DB6ED2" w:rsidRDefault="00042BD1">
      <w:pPr>
        <w:pStyle w:val="af3"/>
        <w:rPr>
          <w:rtl/>
        </w:rPr>
      </w:pPr>
      <w:r w:rsidRPr="00F12D42">
        <w:rPr>
          <w:rtl/>
        </w:rPr>
        <w:t>ولأجل ذلك اهتم المشر</w:t>
      </w:r>
      <w:r w:rsidR="00922A80">
        <w:rPr>
          <w:rFonts w:hint="cs"/>
          <w:rtl/>
        </w:rPr>
        <w:t>ِّ</w:t>
      </w:r>
      <w:r w:rsidRPr="00F12D42">
        <w:rPr>
          <w:rtl/>
        </w:rPr>
        <w:t>ع الجزائري بحماية الحق في سلامة الجسم</w:t>
      </w:r>
      <w:r w:rsidR="00922A80">
        <w:rPr>
          <w:rFonts w:hint="cs"/>
          <w:rtl/>
        </w:rPr>
        <w:t xml:space="preserve">. </w:t>
      </w:r>
    </w:p>
    <w:p w:rsidR="003C35D9" w:rsidRDefault="00042BD1">
      <w:pPr>
        <w:pStyle w:val="af3"/>
        <w:rPr>
          <w:rtl/>
        </w:rPr>
      </w:pPr>
      <w:r w:rsidRPr="00F12D42">
        <w:rPr>
          <w:rtl/>
        </w:rPr>
        <w:t>وفي قانون العقوبات الفرنسي تكل</w:t>
      </w:r>
      <w:r w:rsidR="00922A80">
        <w:rPr>
          <w:rFonts w:hint="cs"/>
          <w:rtl/>
        </w:rPr>
        <w:t>َّ</w:t>
      </w:r>
      <w:r w:rsidRPr="00F12D42">
        <w:rPr>
          <w:rtl/>
        </w:rPr>
        <w:t>م المشرّع على الجرح، والضرب، والعنف، أو التعدي، ثم إعطاء مواد</w:t>
      </w:r>
      <w:r w:rsidR="00922A80">
        <w:rPr>
          <w:rFonts w:hint="cs"/>
          <w:rtl/>
        </w:rPr>
        <w:t>ّ</w:t>
      </w:r>
      <w:r w:rsidRPr="00F12D42">
        <w:rPr>
          <w:rtl/>
        </w:rPr>
        <w:t xml:space="preserve"> ليس من شأنها أن تحدث الموت، ولكنها ضار</w:t>
      </w:r>
      <w:r w:rsidR="00E84882">
        <w:rPr>
          <w:rFonts w:hint="cs"/>
          <w:rtl/>
        </w:rPr>
        <w:t>ّ</w:t>
      </w:r>
      <w:r w:rsidRPr="00F12D42">
        <w:rPr>
          <w:rtl/>
        </w:rPr>
        <w:t>ة بالصحة، وأخيراً التعدي أو العنف الخفيف، وإلقاء أجسام صلبة، أو قاذورات</w:t>
      </w:r>
      <w:r w:rsidR="00922A80">
        <w:rPr>
          <w:rFonts w:hint="cs"/>
          <w:rtl/>
        </w:rPr>
        <w:t>،</w:t>
      </w:r>
      <w:r w:rsidRPr="00F12D42">
        <w:rPr>
          <w:rtl/>
        </w:rPr>
        <w:t xml:space="preserve"> على المجني</w:t>
      </w:r>
      <w:r w:rsidR="00922A80">
        <w:rPr>
          <w:rFonts w:hint="cs"/>
          <w:rtl/>
        </w:rPr>
        <w:t>ّ</w:t>
      </w:r>
      <w:r w:rsidRPr="00F12D42">
        <w:rPr>
          <w:rtl/>
        </w:rPr>
        <w:t xml:space="preserve"> عليه.</w:t>
      </w:r>
    </w:p>
    <w:p w:rsidR="00042BD1" w:rsidRPr="00F12D42" w:rsidRDefault="00042BD1" w:rsidP="009F7637">
      <w:pPr>
        <w:pStyle w:val="af3"/>
        <w:rPr>
          <w:rtl/>
        </w:rPr>
      </w:pPr>
      <w:r w:rsidRPr="00F12D42">
        <w:rPr>
          <w:rtl/>
        </w:rPr>
        <w:t>ويستعمل المشر</w:t>
      </w:r>
      <w:r w:rsidR="00922A80">
        <w:rPr>
          <w:rFonts w:hint="cs"/>
          <w:rtl/>
        </w:rPr>
        <w:t>ِّ</w:t>
      </w:r>
      <w:r w:rsidRPr="00F12D42">
        <w:rPr>
          <w:rtl/>
        </w:rPr>
        <w:t>ع الألماني تعبير الإيذاء البدني للتعبير عن كل جرائم الاعتداء على سلامة الجسم.</w:t>
      </w:r>
    </w:p>
    <w:p w:rsidR="007919BA" w:rsidRDefault="00042BD1" w:rsidP="00995271">
      <w:pPr>
        <w:pStyle w:val="af3"/>
        <w:rPr>
          <w:vertAlign w:val="superscript"/>
          <w:rtl/>
        </w:rPr>
      </w:pPr>
      <w:r w:rsidRPr="00F12D42">
        <w:rPr>
          <w:rtl/>
        </w:rPr>
        <w:t>وأما المشرع الإيطالي فيستعمل تعبير التعدي، وتعبير الإيذاء الشخصي</w:t>
      </w:r>
      <w:r w:rsidR="00135BAE" w:rsidRPr="00086847">
        <w:rPr>
          <w:vertAlign w:val="superscript"/>
          <w:rtl/>
        </w:rPr>
        <w:t>(</w:t>
      </w:r>
      <w:r w:rsidRPr="00086847">
        <w:rPr>
          <w:vertAlign w:val="superscript"/>
          <w:rtl/>
        </w:rPr>
        <w:endnoteReference w:id="613"/>
      </w:r>
      <w:r w:rsidR="00135BAE" w:rsidRPr="00086847">
        <w:rPr>
          <w:vertAlign w:val="superscript"/>
          <w:rtl/>
        </w:rPr>
        <w:t>)</w:t>
      </w:r>
      <w:r w:rsidR="00160010" w:rsidRPr="00160010">
        <w:rPr>
          <w:rtl/>
        </w:rPr>
        <w:t>.</w:t>
      </w:r>
      <w:r w:rsidR="00922A80">
        <w:rPr>
          <w:rFonts w:hint="cs"/>
          <w:vertAlign w:val="superscript"/>
          <w:rtl/>
        </w:rPr>
        <w:t xml:space="preserve"> </w:t>
      </w:r>
    </w:p>
    <w:p w:rsidR="00914BC2" w:rsidRDefault="00042BD1" w:rsidP="00995271">
      <w:pPr>
        <w:pStyle w:val="af3"/>
        <w:rPr>
          <w:rtl/>
        </w:rPr>
      </w:pPr>
      <w:r w:rsidRPr="00F12D42">
        <w:rPr>
          <w:rtl/>
        </w:rPr>
        <w:t>واستخدم المشر</w:t>
      </w:r>
      <w:r w:rsidR="00922A80">
        <w:rPr>
          <w:rFonts w:hint="cs"/>
          <w:rtl/>
        </w:rPr>
        <w:t>ِّ</w:t>
      </w:r>
      <w:r w:rsidRPr="00F12D42">
        <w:rPr>
          <w:rtl/>
        </w:rPr>
        <w:t>ع اللبناني تعبير الإيذاء، وهو أكثر شمولاً</w:t>
      </w:r>
      <w:r w:rsidR="00135BAE" w:rsidRPr="00086847">
        <w:rPr>
          <w:vertAlign w:val="superscript"/>
          <w:rtl/>
        </w:rPr>
        <w:t>(</w:t>
      </w:r>
      <w:r w:rsidRPr="00086847">
        <w:rPr>
          <w:vertAlign w:val="superscript"/>
          <w:rtl/>
        </w:rPr>
        <w:endnoteReference w:id="614"/>
      </w:r>
      <w:r w:rsidR="00135BAE" w:rsidRPr="00086847">
        <w:rPr>
          <w:vertAlign w:val="superscript"/>
          <w:rtl/>
        </w:rPr>
        <w:t>)</w:t>
      </w:r>
      <w:r w:rsidR="00160010" w:rsidRPr="00160010">
        <w:rPr>
          <w:rtl/>
        </w:rPr>
        <w:t>.</w:t>
      </w:r>
    </w:p>
    <w:p w:rsidR="00DB6ED2" w:rsidRDefault="00042BD1" w:rsidP="00E43CBD">
      <w:pPr>
        <w:pStyle w:val="af3"/>
        <w:spacing w:line="380" w:lineRule="exact"/>
        <w:rPr>
          <w:rtl/>
        </w:rPr>
      </w:pPr>
      <w:r w:rsidRPr="00F12D42">
        <w:rPr>
          <w:rtl/>
        </w:rPr>
        <w:t xml:space="preserve">ولما كان </w:t>
      </w:r>
      <w:r w:rsidR="00922A80">
        <w:rPr>
          <w:rFonts w:hint="cs"/>
          <w:rtl/>
        </w:rPr>
        <w:t>ل</w:t>
      </w:r>
      <w:r w:rsidRPr="00F12D42">
        <w:rPr>
          <w:rtl/>
        </w:rPr>
        <w:t>عمل الأطباء نوع</w:t>
      </w:r>
      <w:r w:rsidR="00922A80">
        <w:rPr>
          <w:rFonts w:hint="cs"/>
          <w:rtl/>
        </w:rPr>
        <w:t>ٌ</w:t>
      </w:r>
      <w:r w:rsidRPr="00F12D42">
        <w:rPr>
          <w:rtl/>
        </w:rPr>
        <w:t xml:space="preserve"> من الارتباط والعلاقة بحق</w:t>
      </w:r>
      <w:r w:rsidR="00922A80">
        <w:rPr>
          <w:rFonts w:hint="cs"/>
          <w:rtl/>
        </w:rPr>
        <w:t>ّ</w:t>
      </w:r>
      <w:r w:rsidRPr="00F12D42">
        <w:rPr>
          <w:rtl/>
        </w:rPr>
        <w:t xml:space="preserve"> سلامة الجسم فإن القانون الوضعي بحث في مشروعية الأعمال الطبية</w:t>
      </w:r>
      <w:r w:rsidR="00922A80">
        <w:rPr>
          <w:rFonts w:hint="cs"/>
          <w:rtl/>
        </w:rPr>
        <w:t>،</w:t>
      </w:r>
      <w:r w:rsidRPr="00F12D42">
        <w:rPr>
          <w:rtl/>
        </w:rPr>
        <w:t xml:space="preserve"> من قبيل</w:t>
      </w:r>
      <w:r w:rsidR="00922A80">
        <w:rPr>
          <w:rFonts w:hint="cs"/>
          <w:rtl/>
        </w:rPr>
        <w:t>:</w:t>
      </w:r>
      <w:r w:rsidRPr="00F12D42">
        <w:rPr>
          <w:rtl/>
        </w:rPr>
        <w:t xml:space="preserve"> المداخلة الجراحية</w:t>
      </w:r>
      <w:r w:rsidR="00922A80">
        <w:rPr>
          <w:rFonts w:hint="cs"/>
          <w:rtl/>
        </w:rPr>
        <w:t>.</w:t>
      </w:r>
      <w:r w:rsidR="00922A80" w:rsidRPr="00F12D42">
        <w:rPr>
          <w:rtl/>
        </w:rPr>
        <w:t xml:space="preserve"> </w:t>
      </w:r>
      <w:r w:rsidRPr="00F12D42">
        <w:rPr>
          <w:rtl/>
        </w:rPr>
        <w:t>وقد ظهرت في هذا الصدد آراء مختلفة</w:t>
      </w:r>
      <w:r w:rsidR="00922A80">
        <w:rPr>
          <w:rFonts w:hint="cs"/>
          <w:rtl/>
        </w:rPr>
        <w:t>؛</w:t>
      </w:r>
      <w:r w:rsidR="00922A80" w:rsidRPr="00F12D42">
        <w:rPr>
          <w:rtl/>
        </w:rPr>
        <w:t xml:space="preserve"> </w:t>
      </w:r>
      <w:r w:rsidRPr="00F12D42">
        <w:rPr>
          <w:rtl/>
        </w:rPr>
        <w:t>فهناك رأيٌ يرجع المشروعية إلى حالة الضرورة</w:t>
      </w:r>
      <w:r w:rsidR="00922A80">
        <w:rPr>
          <w:rFonts w:hint="cs"/>
          <w:rtl/>
        </w:rPr>
        <w:t>؛</w:t>
      </w:r>
      <w:r w:rsidR="00922A80" w:rsidRPr="00F12D42">
        <w:rPr>
          <w:rtl/>
        </w:rPr>
        <w:t xml:space="preserve"> </w:t>
      </w:r>
      <w:r w:rsidRPr="00F12D42">
        <w:rPr>
          <w:rtl/>
        </w:rPr>
        <w:t>ورأي آخر يرجع المشروعية إلى حالة رضا المجني</w:t>
      </w:r>
      <w:r w:rsidR="00922A80">
        <w:rPr>
          <w:rFonts w:hint="cs"/>
          <w:rtl/>
        </w:rPr>
        <w:t>ّ</w:t>
      </w:r>
      <w:r w:rsidRPr="00F12D42">
        <w:rPr>
          <w:rtl/>
        </w:rPr>
        <w:t xml:space="preserve"> عليه</w:t>
      </w:r>
      <w:r w:rsidR="00922A80">
        <w:rPr>
          <w:rFonts w:hint="cs"/>
          <w:rtl/>
        </w:rPr>
        <w:t>؛</w:t>
      </w:r>
      <w:r w:rsidR="00922A80" w:rsidRPr="00F12D42">
        <w:rPr>
          <w:rtl/>
        </w:rPr>
        <w:t xml:space="preserve"> </w:t>
      </w:r>
      <w:r w:rsidRPr="00F12D42">
        <w:rPr>
          <w:rtl/>
        </w:rPr>
        <w:t>و</w:t>
      </w:r>
      <w:r w:rsidR="00922A80">
        <w:rPr>
          <w:rFonts w:hint="cs"/>
          <w:rtl/>
        </w:rPr>
        <w:t xml:space="preserve">ثالث </w:t>
      </w:r>
      <w:r w:rsidRPr="00F12D42">
        <w:rPr>
          <w:rtl/>
        </w:rPr>
        <w:t>إلى عدم توافر القصد الجنائي</w:t>
      </w:r>
      <w:r w:rsidR="00922A80">
        <w:rPr>
          <w:rFonts w:hint="cs"/>
          <w:rtl/>
        </w:rPr>
        <w:t>.</w:t>
      </w:r>
      <w:r w:rsidRPr="00F12D42">
        <w:rPr>
          <w:rtl/>
        </w:rPr>
        <w:t xml:space="preserve"> وقد نص المشرع اللبناني</w:t>
      </w:r>
      <w:r w:rsidR="00922A80">
        <w:rPr>
          <w:rFonts w:hint="cs"/>
          <w:rtl/>
        </w:rPr>
        <w:t>،</w:t>
      </w:r>
      <w:r w:rsidRPr="00F12D42">
        <w:rPr>
          <w:rtl/>
        </w:rPr>
        <w:t xml:space="preserve"> في المادة 186/2 من قانون العقوبات</w:t>
      </w:r>
      <w:r w:rsidR="00922A80">
        <w:rPr>
          <w:rFonts w:hint="cs"/>
          <w:rtl/>
        </w:rPr>
        <w:t>،</w:t>
      </w:r>
      <w:r w:rsidRPr="00F12D42">
        <w:rPr>
          <w:rtl/>
        </w:rPr>
        <w:t xml:space="preserve"> على إجازة القانون للعمليات الجراحية، والعلاجات الطبية المنطبقة على أصول الفن، شرط أن تجرى برضا العليل</w:t>
      </w:r>
      <w:r w:rsidR="005C7577">
        <w:rPr>
          <w:rFonts w:hint="cs"/>
          <w:rtl/>
        </w:rPr>
        <w:t>،</w:t>
      </w:r>
      <w:r w:rsidRPr="00F12D42">
        <w:rPr>
          <w:rtl/>
        </w:rPr>
        <w:t xml:space="preserve"> أو برضا ممث</w:t>
      </w:r>
      <w:r w:rsidR="005C7577">
        <w:rPr>
          <w:rFonts w:hint="cs"/>
          <w:rtl/>
        </w:rPr>
        <w:t>ِّ</w:t>
      </w:r>
      <w:r w:rsidRPr="00F12D42">
        <w:rPr>
          <w:rtl/>
        </w:rPr>
        <w:t>ليه الشرعيين، أو في حالات الضرورة الماس</w:t>
      </w:r>
      <w:r w:rsidR="005C7577">
        <w:rPr>
          <w:rFonts w:hint="cs"/>
          <w:rtl/>
        </w:rPr>
        <w:t>ّ</w:t>
      </w:r>
      <w:r w:rsidRPr="00F12D42">
        <w:rPr>
          <w:rtl/>
        </w:rPr>
        <w:t>ة</w:t>
      </w:r>
      <w:r w:rsidR="00135BAE" w:rsidRPr="00086847">
        <w:rPr>
          <w:vertAlign w:val="superscript"/>
          <w:rtl/>
        </w:rPr>
        <w:t>(</w:t>
      </w:r>
      <w:r w:rsidRPr="00086847">
        <w:rPr>
          <w:vertAlign w:val="superscript"/>
          <w:rtl/>
        </w:rPr>
        <w:endnoteReference w:id="615"/>
      </w:r>
      <w:r w:rsidR="00135BAE" w:rsidRPr="00086847">
        <w:rPr>
          <w:vertAlign w:val="superscript"/>
          <w:rtl/>
        </w:rPr>
        <w:t>)</w:t>
      </w:r>
      <w:r w:rsidR="00160010" w:rsidRPr="00160010">
        <w:rPr>
          <w:rtl/>
        </w:rPr>
        <w:t>.</w:t>
      </w:r>
    </w:p>
    <w:p w:rsidR="00DB6ED2" w:rsidRDefault="00042BD1" w:rsidP="00995271">
      <w:pPr>
        <w:pStyle w:val="af3"/>
        <w:rPr>
          <w:rtl/>
        </w:rPr>
      </w:pPr>
      <w:r w:rsidRPr="00F12D42">
        <w:rPr>
          <w:rtl/>
        </w:rPr>
        <w:t>وإذا كان البعض يرى أن الاستنساخ سوف يكون وسيلة لحل</w:t>
      </w:r>
      <w:r w:rsidR="005C7577">
        <w:rPr>
          <w:rFonts w:hint="cs"/>
          <w:rtl/>
        </w:rPr>
        <w:t>ّ</w:t>
      </w:r>
      <w:r w:rsidRPr="00F12D42">
        <w:rPr>
          <w:rtl/>
        </w:rPr>
        <w:t xml:space="preserve"> مشكلة العقم نهائيا</w:t>
      </w:r>
      <w:r w:rsidR="005C7577">
        <w:rPr>
          <w:rFonts w:hint="cs"/>
          <w:rtl/>
        </w:rPr>
        <w:t>ً</w:t>
      </w:r>
      <w:r w:rsidRPr="00F12D42">
        <w:rPr>
          <w:rtl/>
        </w:rPr>
        <w:t xml:space="preserve">، فيستطيع الزوجان </w:t>
      </w:r>
      <w:r>
        <w:rPr>
          <w:rtl/>
        </w:rPr>
        <w:t>ـ</w:t>
      </w:r>
      <w:r w:rsidRPr="00F12D42">
        <w:rPr>
          <w:rtl/>
        </w:rPr>
        <w:t xml:space="preserve"> في حالة عجز وسائل التلقيح </w:t>
      </w:r>
      <w:r>
        <w:rPr>
          <w:rtl/>
        </w:rPr>
        <w:t>الاصطناعي</w:t>
      </w:r>
      <w:r w:rsidRPr="00F12D42">
        <w:rPr>
          <w:rtl/>
        </w:rPr>
        <w:t xml:space="preserve"> </w:t>
      </w:r>
      <w:r>
        <w:rPr>
          <w:rtl/>
        </w:rPr>
        <w:t>ـ</w:t>
      </w:r>
      <w:r w:rsidRPr="00F12D42">
        <w:rPr>
          <w:rtl/>
        </w:rPr>
        <w:t xml:space="preserve"> الحصول على طفل</w:t>
      </w:r>
      <w:r w:rsidR="005C7577">
        <w:rPr>
          <w:rFonts w:hint="cs"/>
          <w:rtl/>
        </w:rPr>
        <w:t>،</w:t>
      </w:r>
      <w:r w:rsidRPr="00F12D42">
        <w:rPr>
          <w:rtl/>
        </w:rPr>
        <w:t xml:space="preserve"> باعتباره حق</w:t>
      </w:r>
      <w:r w:rsidR="005C7577">
        <w:rPr>
          <w:rFonts w:hint="cs"/>
          <w:rtl/>
        </w:rPr>
        <w:t>ّ</w:t>
      </w:r>
      <w:r w:rsidRPr="00F12D42">
        <w:rPr>
          <w:rtl/>
        </w:rPr>
        <w:t>اً طبيعياً لهما</w:t>
      </w:r>
      <w:r w:rsidR="005C7577">
        <w:rPr>
          <w:rFonts w:hint="cs"/>
          <w:rtl/>
        </w:rPr>
        <w:t>،</w:t>
      </w:r>
      <w:r w:rsidR="005C7577" w:rsidRPr="00F12D42">
        <w:rPr>
          <w:rtl/>
        </w:rPr>
        <w:t xml:space="preserve"> </w:t>
      </w:r>
      <w:r w:rsidRPr="00F12D42">
        <w:rPr>
          <w:rtl/>
        </w:rPr>
        <w:t>فإنه يثير هنا مشكلة مدى إمكانية تقنية الاستنساخ للحصول على طفل لم</w:t>
      </w:r>
      <w:r w:rsidR="00E84882">
        <w:rPr>
          <w:rFonts w:hint="cs"/>
          <w:rtl/>
        </w:rPr>
        <w:t>َ</w:t>
      </w:r>
      <w:r w:rsidRPr="00F12D42">
        <w:rPr>
          <w:rtl/>
        </w:rPr>
        <w:t>ن</w:t>
      </w:r>
      <w:r w:rsidR="00E84882">
        <w:rPr>
          <w:rFonts w:hint="cs"/>
          <w:rtl/>
        </w:rPr>
        <w:t>ْ</w:t>
      </w:r>
      <w:r w:rsidRPr="00F12D42">
        <w:rPr>
          <w:rtl/>
        </w:rPr>
        <w:t xml:space="preserve"> ح</w:t>
      </w:r>
      <w:r w:rsidR="005C7577">
        <w:rPr>
          <w:rFonts w:hint="cs"/>
          <w:rtl/>
        </w:rPr>
        <w:t>ُ</w:t>
      </w:r>
      <w:r w:rsidRPr="00F12D42">
        <w:rPr>
          <w:rtl/>
        </w:rPr>
        <w:t>ر</w:t>
      </w:r>
      <w:r w:rsidR="005C7577">
        <w:rPr>
          <w:rFonts w:hint="cs"/>
          <w:rtl/>
        </w:rPr>
        <w:t>ِ</w:t>
      </w:r>
      <w:r w:rsidRPr="00F12D42">
        <w:rPr>
          <w:rtl/>
        </w:rPr>
        <w:t>م نعمة الإنجاب بسبب العقم</w:t>
      </w:r>
      <w:r w:rsidR="00135BAE" w:rsidRPr="00086847">
        <w:rPr>
          <w:vertAlign w:val="superscript"/>
          <w:rtl/>
        </w:rPr>
        <w:t>(</w:t>
      </w:r>
      <w:r w:rsidRPr="00086847">
        <w:rPr>
          <w:vertAlign w:val="superscript"/>
          <w:rtl/>
        </w:rPr>
        <w:endnoteReference w:id="616"/>
      </w:r>
      <w:r w:rsidR="00135BAE" w:rsidRPr="00086847">
        <w:rPr>
          <w:vertAlign w:val="superscript"/>
          <w:rtl/>
        </w:rPr>
        <w:t>)</w:t>
      </w:r>
      <w:r w:rsidR="00160010" w:rsidRPr="00160010">
        <w:rPr>
          <w:rtl/>
        </w:rPr>
        <w:t>.</w:t>
      </w:r>
    </w:p>
    <w:p w:rsidR="00042BD1" w:rsidRDefault="00042BD1" w:rsidP="009F7637">
      <w:pPr>
        <w:pStyle w:val="af3"/>
        <w:rPr>
          <w:b/>
          <w:bCs/>
          <w:rtl/>
        </w:rPr>
      </w:pPr>
    </w:p>
    <w:p w:rsidR="00042BD1" w:rsidRPr="00F12D42" w:rsidRDefault="005C7577" w:rsidP="009F7637">
      <w:pPr>
        <w:pStyle w:val="17"/>
        <w:rPr>
          <w:rtl/>
          <w:lang w:bidi="ar-SA"/>
        </w:rPr>
      </w:pPr>
      <w:r>
        <w:rPr>
          <w:rFonts w:hint="cs"/>
          <w:rtl/>
          <w:lang w:bidi="ar-SA"/>
        </w:rPr>
        <w:t>خلاصة واستنتاج</w:t>
      </w:r>
    </w:p>
    <w:p w:rsidR="007919BA" w:rsidRDefault="00042BD1" w:rsidP="00E84882">
      <w:pPr>
        <w:pStyle w:val="af3"/>
        <w:rPr>
          <w:rtl/>
        </w:rPr>
      </w:pPr>
      <w:r w:rsidRPr="00F12D42">
        <w:rPr>
          <w:rtl/>
        </w:rPr>
        <w:t>إذا فس</w:t>
      </w:r>
      <w:r w:rsidR="005C7577">
        <w:rPr>
          <w:rFonts w:hint="cs"/>
          <w:rtl/>
        </w:rPr>
        <w:t>َّ</w:t>
      </w:r>
      <w:r w:rsidRPr="00F12D42">
        <w:rPr>
          <w:rtl/>
        </w:rPr>
        <w:t>رنا وجهة النظر الفقهية بأنها تستند إلى كون الإنسان ملك</w:t>
      </w:r>
      <w:r w:rsidR="005C7577">
        <w:rPr>
          <w:rFonts w:hint="cs"/>
          <w:rtl/>
        </w:rPr>
        <w:t>اً</w:t>
      </w:r>
      <w:r w:rsidRPr="00F12D42">
        <w:rPr>
          <w:rtl/>
        </w:rPr>
        <w:t xml:space="preserve"> </w:t>
      </w:r>
      <w:r w:rsidR="005C7577">
        <w:rPr>
          <w:rFonts w:hint="cs"/>
          <w:rtl/>
        </w:rPr>
        <w:t>لله،</w:t>
      </w:r>
      <w:r w:rsidR="005C7577" w:rsidRPr="00F12D42">
        <w:rPr>
          <w:rtl/>
        </w:rPr>
        <w:t xml:space="preserve"> </w:t>
      </w:r>
      <w:r w:rsidRPr="00F12D42">
        <w:rPr>
          <w:rtl/>
        </w:rPr>
        <w:t xml:space="preserve">وأن </w:t>
      </w:r>
      <w:r w:rsidRPr="00F12D42">
        <w:rPr>
          <w:rtl/>
        </w:rPr>
        <w:lastRenderedPageBreak/>
        <w:t>الإنسان لا يستطيع أن يتصر</w:t>
      </w:r>
      <w:r w:rsidR="005C7577">
        <w:rPr>
          <w:rFonts w:hint="cs"/>
          <w:rtl/>
        </w:rPr>
        <w:t>َّ</w:t>
      </w:r>
      <w:r w:rsidRPr="00F12D42">
        <w:rPr>
          <w:rtl/>
        </w:rPr>
        <w:t xml:space="preserve">ف </w:t>
      </w:r>
      <w:r w:rsidR="005C7577">
        <w:rPr>
          <w:rFonts w:hint="cs"/>
          <w:rtl/>
        </w:rPr>
        <w:t xml:space="preserve">في </w:t>
      </w:r>
      <w:r w:rsidRPr="00F12D42">
        <w:rPr>
          <w:rtl/>
        </w:rPr>
        <w:t>نفسه كما يشاء</w:t>
      </w:r>
      <w:r w:rsidR="005C7577">
        <w:rPr>
          <w:rFonts w:hint="cs"/>
          <w:rtl/>
        </w:rPr>
        <w:t>،</w:t>
      </w:r>
      <w:r w:rsidRPr="00F12D42">
        <w:rPr>
          <w:rtl/>
        </w:rPr>
        <w:t xml:space="preserve"> بل يجب أن لا تنتهي تصرفات الإنسان إلى إتلاف نفسه</w:t>
      </w:r>
      <w:r w:rsidR="005C7577">
        <w:rPr>
          <w:rFonts w:hint="cs"/>
          <w:rtl/>
        </w:rPr>
        <w:t>،</w:t>
      </w:r>
      <w:r w:rsidRPr="00F12D42">
        <w:rPr>
          <w:rtl/>
        </w:rPr>
        <w:t xml:space="preserve"> فإنه لن يكون لدينا تفاوت بين وجهة النظر الفقهية الشرعية والقانونية</w:t>
      </w:r>
      <w:r w:rsidR="005C7577">
        <w:rPr>
          <w:rFonts w:hint="cs"/>
          <w:rtl/>
        </w:rPr>
        <w:t>.</w:t>
      </w:r>
      <w:r w:rsidR="005C7577" w:rsidRPr="00F12D42">
        <w:rPr>
          <w:rtl/>
        </w:rPr>
        <w:t xml:space="preserve"> </w:t>
      </w:r>
      <w:r w:rsidRPr="00F12D42">
        <w:rPr>
          <w:rtl/>
        </w:rPr>
        <w:t>والحقيقة</w:t>
      </w:r>
      <w:r w:rsidR="005C7577">
        <w:rPr>
          <w:rFonts w:hint="cs"/>
          <w:rtl/>
        </w:rPr>
        <w:t xml:space="preserve"> أننا</w:t>
      </w:r>
      <w:r w:rsidRPr="00F12D42">
        <w:rPr>
          <w:rtl/>
        </w:rPr>
        <w:t xml:space="preserve"> لو نظرنا إلى الروح الحاكمة على التفكير الفقهي والحقوقي</w:t>
      </w:r>
      <w:r w:rsidR="005C7577">
        <w:rPr>
          <w:rFonts w:hint="cs"/>
          <w:rtl/>
        </w:rPr>
        <w:t>،</w:t>
      </w:r>
      <w:r w:rsidRPr="00F12D42">
        <w:rPr>
          <w:rtl/>
        </w:rPr>
        <w:t xml:space="preserve"> من حيث ضرورة احترام حق سلامة الجسم لدى الإنسان</w:t>
      </w:r>
      <w:r w:rsidR="005C7577">
        <w:rPr>
          <w:rFonts w:hint="cs"/>
          <w:rtl/>
        </w:rPr>
        <w:t>،</w:t>
      </w:r>
      <w:r w:rsidRPr="00F12D42">
        <w:rPr>
          <w:rtl/>
        </w:rPr>
        <w:t xml:space="preserve"> فلن نجد تفاوتاً هاماً بين النظرتين</w:t>
      </w:r>
      <w:r w:rsidR="005C7577">
        <w:rPr>
          <w:rFonts w:hint="cs"/>
          <w:rtl/>
        </w:rPr>
        <w:t>.</w:t>
      </w:r>
      <w:r w:rsidRPr="00F12D42">
        <w:rPr>
          <w:rtl/>
        </w:rPr>
        <w:t xml:space="preserve"> والواقع </w:t>
      </w:r>
      <w:r w:rsidR="005C7577">
        <w:rPr>
          <w:rFonts w:hint="cs"/>
          <w:rtl/>
        </w:rPr>
        <w:t>أن</w:t>
      </w:r>
      <w:r w:rsidR="005C7577" w:rsidRPr="00F12D42">
        <w:rPr>
          <w:rtl/>
        </w:rPr>
        <w:t xml:space="preserve"> </w:t>
      </w:r>
      <w:r w:rsidRPr="00F12D42">
        <w:rPr>
          <w:rtl/>
        </w:rPr>
        <w:t>الفقهاء و</w:t>
      </w:r>
      <w:r w:rsidR="00E84882">
        <w:rPr>
          <w:rFonts w:hint="cs"/>
          <w:rtl/>
        </w:rPr>
        <w:t>القانونيّي</w:t>
      </w:r>
      <w:r w:rsidRPr="00F12D42">
        <w:rPr>
          <w:rtl/>
        </w:rPr>
        <w:t xml:space="preserve">ن </w:t>
      </w:r>
      <w:r w:rsidR="005C7577">
        <w:rPr>
          <w:rFonts w:hint="cs"/>
          <w:rtl/>
        </w:rPr>
        <w:t xml:space="preserve">يتمتعون </w:t>
      </w:r>
      <w:r w:rsidRPr="00F12D42">
        <w:rPr>
          <w:rtl/>
        </w:rPr>
        <w:t>برؤية مشتركة في هذا الصدد، حيث يقولون جميعاً: إنه لو أدى</w:t>
      </w:r>
      <w:r>
        <w:rPr>
          <w:rtl/>
        </w:rPr>
        <w:t xml:space="preserve"> </w:t>
      </w:r>
      <w:r w:rsidRPr="00F12D42">
        <w:rPr>
          <w:rtl/>
        </w:rPr>
        <w:t>تصرف الإنسان في جسمه إلى إتلاف نفسه كان هذا التصرف ممنوعاً ومحرماً</w:t>
      </w:r>
      <w:r w:rsidR="005C7577">
        <w:rPr>
          <w:rFonts w:hint="cs"/>
          <w:rtl/>
        </w:rPr>
        <w:t>.</w:t>
      </w:r>
      <w:r w:rsidRPr="00F12D42">
        <w:rPr>
          <w:rtl/>
        </w:rPr>
        <w:t xml:space="preserve"> ولذلك فقد وضعوا جميعاً ضوابط لتصر</w:t>
      </w:r>
      <w:r w:rsidR="005C7577">
        <w:rPr>
          <w:rFonts w:hint="cs"/>
          <w:rtl/>
        </w:rPr>
        <w:t>ُّ</w:t>
      </w:r>
      <w:r w:rsidRPr="00F12D42">
        <w:rPr>
          <w:rtl/>
        </w:rPr>
        <w:t>فات الإنسان</w:t>
      </w:r>
      <w:r w:rsidR="005C7577">
        <w:rPr>
          <w:rFonts w:hint="cs"/>
          <w:rtl/>
        </w:rPr>
        <w:t>،</w:t>
      </w:r>
      <w:r w:rsidRPr="00F12D42">
        <w:rPr>
          <w:rtl/>
        </w:rPr>
        <w:t xml:space="preserve"> تضمن حق</w:t>
      </w:r>
      <w:r w:rsidR="005C7577">
        <w:rPr>
          <w:rFonts w:hint="cs"/>
          <w:rtl/>
        </w:rPr>
        <w:t>ّ</w:t>
      </w:r>
      <w:r w:rsidRPr="00F12D42">
        <w:rPr>
          <w:rtl/>
        </w:rPr>
        <w:t xml:space="preserve"> سلامة جسمه.</w:t>
      </w:r>
    </w:p>
    <w:p w:rsidR="007919BA" w:rsidRDefault="00042BD1" w:rsidP="00995271">
      <w:pPr>
        <w:pStyle w:val="af3"/>
        <w:rPr>
          <w:rtl/>
        </w:rPr>
      </w:pPr>
      <w:r w:rsidRPr="00F12D42">
        <w:rPr>
          <w:rtl/>
        </w:rPr>
        <w:t>وفي كل</w:t>
      </w:r>
      <w:r w:rsidR="005C7577">
        <w:rPr>
          <w:rFonts w:hint="cs"/>
          <w:rtl/>
        </w:rPr>
        <w:t>ّ</w:t>
      </w:r>
      <w:r w:rsidRPr="00F12D42">
        <w:rPr>
          <w:rtl/>
        </w:rPr>
        <w:t xml:space="preserve"> الأحوال فإن</w:t>
      </w:r>
      <w:r w:rsidR="005C7577">
        <w:rPr>
          <w:rFonts w:hint="cs"/>
          <w:rtl/>
        </w:rPr>
        <w:t>ّ</w:t>
      </w:r>
      <w:r w:rsidRPr="00F12D42">
        <w:rPr>
          <w:rtl/>
        </w:rPr>
        <w:t xml:space="preserve"> حق الشخص على كيانه المادي لا يعني حرية الشخص في التصر</w:t>
      </w:r>
      <w:r w:rsidR="005C7577">
        <w:rPr>
          <w:rFonts w:hint="cs"/>
          <w:rtl/>
        </w:rPr>
        <w:t>ُّ</w:t>
      </w:r>
      <w:r w:rsidRPr="00F12D42">
        <w:rPr>
          <w:rtl/>
        </w:rPr>
        <w:t>ف بحياته وجسده كيفما اتفق</w:t>
      </w:r>
      <w:r w:rsidR="005C7577">
        <w:rPr>
          <w:rFonts w:hint="cs"/>
          <w:rtl/>
        </w:rPr>
        <w:t>.</w:t>
      </w:r>
      <w:r w:rsidRPr="00F12D42">
        <w:rPr>
          <w:rtl/>
        </w:rPr>
        <w:t xml:space="preserve"> فالقتل بدافع الشفقة</w:t>
      </w:r>
      <w:r w:rsidR="005C7577">
        <w:rPr>
          <w:rFonts w:hint="cs"/>
          <w:rtl/>
        </w:rPr>
        <w:t>،</w:t>
      </w:r>
      <w:r w:rsidRPr="00F12D42">
        <w:rPr>
          <w:rtl/>
        </w:rPr>
        <w:t xml:space="preserve"> وبرض</w:t>
      </w:r>
      <w:r w:rsidR="005C7577">
        <w:rPr>
          <w:rFonts w:hint="cs"/>
          <w:rtl/>
        </w:rPr>
        <w:t>ا</w:t>
      </w:r>
      <w:r w:rsidRPr="00F12D42">
        <w:rPr>
          <w:rtl/>
        </w:rPr>
        <w:t xml:space="preserve"> المجني</w:t>
      </w:r>
      <w:r w:rsidR="005C7577">
        <w:rPr>
          <w:rFonts w:hint="cs"/>
          <w:rtl/>
        </w:rPr>
        <w:t>ّ</w:t>
      </w:r>
      <w:r w:rsidRPr="00F12D42">
        <w:rPr>
          <w:rtl/>
        </w:rPr>
        <w:t xml:space="preserve"> عليه</w:t>
      </w:r>
      <w:r w:rsidR="005C7577">
        <w:rPr>
          <w:rFonts w:hint="cs"/>
          <w:rtl/>
        </w:rPr>
        <w:t>،</w:t>
      </w:r>
      <w:r w:rsidRPr="00F12D42">
        <w:rPr>
          <w:rtl/>
        </w:rPr>
        <w:t xml:space="preserve"> غير مشروع</w:t>
      </w:r>
      <w:r w:rsidR="005C7577">
        <w:rPr>
          <w:rFonts w:hint="cs"/>
          <w:rtl/>
        </w:rPr>
        <w:t>.</w:t>
      </w:r>
      <w:r w:rsidRPr="00F12D42">
        <w:rPr>
          <w:rtl/>
        </w:rPr>
        <w:t xml:space="preserve"> وينطبق الأمر كذلك على الانتحار</w:t>
      </w:r>
      <w:r w:rsidR="005C7577">
        <w:rPr>
          <w:rFonts w:hint="cs"/>
          <w:rtl/>
        </w:rPr>
        <w:t>.</w:t>
      </w:r>
      <w:r w:rsidRPr="00F12D42">
        <w:rPr>
          <w:rtl/>
        </w:rPr>
        <w:t xml:space="preserve"> ومن الملاحظ أن حرمة الكيان المادي تجد أساسها في حرمة الجسد</w:t>
      </w:r>
      <w:r w:rsidR="005C7577">
        <w:rPr>
          <w:rFonts w:hint="cs"/>
          <w:rtl/>
        </w:rPr>
        <w:t>،</w:t>
      </w:r>
      <w:r w:rsidRPr="00F12D42">
        <w:rPr>
          <w:rtl/>
        </w:rPr>
        <w:t xml:space="preserve"> باعتباره الحيّز المادي الذي تتجس</w:t>
      </w:r>
      <w:r w:rsidR="005C7577">
        <w:rPr>
          <w:rFonts w:hint="cs"/>
          <w:rtl/>
        </w:rPr>
        <w:t>َّ</w:t>
      </w:r>
      <w:r w:rsidRPr="00F12D42">
        <w:rPr>
          <w:rtl/>
        </w:rPr>
        <w:t>د فيه الشخصية</w:t>
      </w:r>
      <w:r w:rsidR="00135BAE" w:rsidRPr="00086847">
        <w:rPr>
          <w:vertAlign w:val="superscript"/>
          <w:rtl/>
        </w:rPr>
        <w:t>(</w:t>
      </w:r>
      <w:r w:rsidRPr="00086847">
        <w:rPr>
          <w:vertAlign w:val="superscript"/>
          <w:rtl/>
        </w:rPr>
        <w:endnoteReference w:id="617"/>
      </w:r>
      <w:r w:rsidR="00135BAE" w:rsidRPr="00086847">
        <w:rPr>
          <w:vertAlign w:val="superscript"/>
          <w:rtl/>
        </w:rPr>
        <w:t>)</w:t>
      </w:r>
      <w:r w:rsidR="00160010" w:rsidRPr="00160010">
        <w:rPr>
          <w:rtl/>
        </w:rPr>
        <w:t>.</w:t>
      </w:r>
    </w:p>
    <w:p w:rsidR="00042BD1" w:rsidRDefault="009F7637" w:rsidP="009F7637">
      <w:pPr>
        <w:pStyle w:val="af3"/>
        <w:rPr>
          <w:rtl/>
        </w:rPr>
      </w:pPr>
      <w:r w:rsidRPr="00F12D42">
        <w:rPr>
          <w:rtl/>
        </w:rPr>
        <w:t>وقد تكفّلت القواعد الجزائية والمدنية بحماية هذا الكيان، وإيقاع العقاب على م</w:t>
      </w:r>
      <w:r w:rsidR="005C7577">
        <w:rPr>
          <w:rFonts w:hint="cs"/>
          <w:rtl/>
        </w:rPr>
        <w:t>َ</w:t>
      </w:r>
      <w:r w:rsidRPr="00F12D42">
        <w:rPr>
          <w:rtl/>
        </w:rPr>
        <w:t>ن</w:t>
      </w:r>
      <w:r w:rsidR="005C7577">
        <w:rPr>
          <w:rFonts w:hint="cs"/>
          <w:rtl/>
        </w:rPr>
        <w:t>ْ</w:t>
      </w:r>
      <w:r w:rsidRPr="00F12D42">
        <w:rPr>
          <w:rtl/>
        </w:rPr>
        <w:t xml:space="preserve"> تسو</w:t>
      </w:r>
      <w:r w:rsidR="005C7577">
        <w:rPr>
          <w:rFonts w:hint="cs"/>
          <w:rtl/>
        </w:rPr>
        <w:t>ِّ</w:t>
      </w:r>
      <w:r w:rsidRPr="00F12D42">
        <w:rPr>
          <w:rtl/>
        </w:rPr>
        <w:t>ل له نفسه الاعتداء عليه.</w:t>
      </w:r>
    </w:p>
    <w:p w:rsidR="00042BD1" w:rsidRDefault="00042BD1" w:rsidP="009F7637">
      <w:pPr>
        <w:pStyle w:val="af3"/>
        <w:rPr>
          <w:rtl/>
        </w:rPr>
      </w:pPr>
    </w:p>
    <w:p w:rsidR="00377ED7" w:rsidRDefault="00377ED7" w:rsidP="009F7637">
      <w:pPr>
        <w:pStyle w:val="af3"/>
        <w:rPr>
          <w:rtl/>
        </w:rPr>
      </w:pPr>
    </w:p>
    <w:p w:rsidR="00E43CBD" w:rsidRDefault="00E43CBD">
      <w:pPr>
        <w:bidi w:val="0"/>
        <w:rPr>
          <w:rFonts w:cs="K Sina"/>
          <w:sz w:val="26"/>
          <w:szCs w:val="27"/>
          <w:rtl/>
        </w:rPr>
      </w:pPr>
      <w:r>
        <w:rPr>
          <w:rtl/>
        </w:rPr>
        <w:br w:type="page"/>
      </w:r>
    </w:p>
    <w:p w:rsidR="00042BD1" w:rsidRDefault="00042BD1" w:rsidP="00042BD1">
      <w:pPr>
        <w:pStyle w:val="af0"/>
        <w:rPr>
          <w:rtl/>
        </w:rPr>
        <w:sectPr w:rsidR="00042BD1" w:rsidSect="00531029">
          <w:headerReference w:type="even" r:id="rId121"/>
          <w:headerReference w:type="default" r:id="rId122"/>
          <w:footerReference w:type="even" r:id="rId123"/>
          <w:footerReference w:type="default" r:id="rId124"/>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1C7277" w:rsidRDefault="001C7277" w:rsidP="009F7637">
      <w:pPr>
        <w:pStyle w:val="af3"/>
        <w:rPr>
          <w:rtl/>
        </w:rPr>
      </w:pPr>
    </w:p>
    <w:p w:rsidR="00377ED7" w:rsidRDefault="00377ED7" w:rsidP="000170F2">
      <w:pPr>
        <w:pStyle w:val="af3"/>
        <w:rPr>
          <w:rtl/>
        </w:rPr>
        <w:sectPr w:rsidR="00377ED7" w:rsidSect="00531029">
          <w:headerReference w:type="even" r:id="rId125"/>
          <w:footerReference w:type="even" r:id="rId126"/>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0170F2" w:rsidRDefault="000170F2" w:rsidP="000170F2">
      <w:pPr>
        <w:pStyle w:val="af3"/>
        <w:rPr>
          <w:rtl/>
        </w:rPr>
      </w:pPr>
      <w:bookmarkStart w:id="69" w:name="_Toc281675752"/>
    </w:p>
    <w:p w:rsidR="000170F2" w:rsidRDefault="000170F2" w:rsidP="00330127">
      <w:pPr>
        <w:pStyle w:val="aff1"/>
        <w:rPr>
          <w:rtl/>
        </w:rPr>
      </w:pPr>
    </w:p>
    <w:p w:rsidR="00330127" w:rsidRDefault="009F7637" w:rsidP="00330127">
      <w:pPr>
        <w:pStyle w:val="aff1"/>
        <w:rPr>
          <w:rtl/>
        </w:rPr>
      </w:pPr>
      <w:r w:rsidRPr="009F7637">
        <w:rPr>
          <w:rtl/>
        </w:rPr>
        <w:t>المس</w:t>
      </w:r>
      <w:r w:rsidR="00330127">
        <w:rPr>
          <w:rFonts w:hint="cs"/>
          <w:rtl/>
        </w:rPr>
        <w:t>ؤ</w:t>
      </w:r>
      <w:r w:rsidRPr="009F7637">
        <w:rPr>
          <w:rtl/>
        </w:rPr>
        <w:t>ولية القانونيّة</w:t>
      </w:r>
      <w:r w:rsidR="007C0A59">
        <w:rPr>
          <w:rtl/>
        </w:rPr>
        <w:t xml:space="preserve"> و</w:t>
      </w:r>
      <w:r w:rsidRPr="009F7637">
        <w:rPr>
          <w:rtl/>
        </w:rPr>
        <w:t>الشرعيّة</w:t>
      </w:r>
      <w:bookmarkEnd w:id="69"/>
      <w:r w:rsidRPr="009F7637">
        <w:rPr>
          <w:rtl/>
        </w:rPr>
        <w:t xml:space="preserve"> </w:t>
      </w:r>
    </w:p>
    <w:p w:rsidR="00DB6ED2" w:rsidRDefault="009F7637" w:rsidP="00330127">
      <w:pPr>
        <w:pStyle w:val="afb"/>
        <w:rPr>
          <w:rtl/>
        </w:rPr>
      </w:pPr>
      <w:bookmarkStart w:id="70" w:name="_Toc281675753"/>
      <w:r w:rsidRPr="009F7637">
        <w:rPr>
          <w:rtl/>
        </w:rPr>
        <w:t xml:space="preserve">في تلف الجاني عند </w:t>
      </w:r>
      <w:r w:rsidR="00330127">
        <w:rPr>
          <w:rFonts w:hint="cs"/>
          <w:rtl/>
        </w:rPr>
        <w:t>تنفيذ العقوبات الجزائية</w:t>
      </w:r>
      <w:bookmarkEnd w:id="70"/>
    </w:p>
    <w:p w:rsidR="00DB6ED2" w:rsidRDefault="00DB6ED2">
      <w:pPr>
        <w:pStyle w:val="af3"/>
        <w:rPr>
          <w:rtl/>
        </w:rPr>
      </w:pPr>
    </w:p>
    <w:p w:rsidR="009F7637" w:rsidRDefault="00330127" w:rsidP="00377ED7">
      <w:pPr>
        <w:pStyle w:val="aa"/>
        <w:rPr>
          <w:rtl/>
        </w:rPr>
      </w:pPr>
      <w:bookmarkStart w:id="71" w:name="_Toc281675754"/>
      <w:r>
        <w:rPr>
          <w:rFonts w:hint="cs"/>
          <w:rtl/>
        </w:rPr>
        <w:t xml:space="preserve">أ. </w:t>
      </w:r>
      <w:r w:rsidR="009F7637">
        <w:rPr>
          <w:rtl/>
        </w:rPr>
        <w:t xml:space="preserve">حيدر أمير </w:t>
      </w:r>
      <w:r w:rsidR="009F7637" w:rsidRPr="00330127">
        <w:rPr>
          <w:rFonts w:ascii="Mosawi" w:hAnsi="Mosawi" w:cs="Mosawi"/>
          <w:b/>
          <w:bCs/>
          <w:spacing w:val="-4"/>
          <w:sz w:val="30"/>
          <w:szCs w:val="31"/>
          <w:rtl/>
        </w:rPr>
        <w:t>پور</w:t>
      </w:r>
      <w:r w:rsidR="00377ED7" w:rsidRPr="0082272C">
        <w:rPr>
          <w:rFonts w:cs="Taher"/>
          <w:spacing w:val="-4"/>
          <w:szCs w:val="27"/>
          <w:vertAlign w:val="superscript"/>
          <w:rtl/>
        </w:rPr>
        <w:t>(</w:t>
      </w:r>
      <w:r w:rsidR="00377ED7" w:rsidRPr="0082272C">
        <w:rPr>
          <w:rFonts w:cs="Taher"/>
          <w:spacing w:val="-4"/>
          <w:szCs w:val="27"/>
          <w:vertAlign w:val="superscript"/>
          <w:rtl/>
        </w:rPr>
        <w:footnoteReference w:customMarkFollows="1" w:id="17"/>
        <w:t>*)</w:t>
      </w:r>
      <w:bookmarkEnd w:id="71"/>
    </w:p>
    <w:p w:rsidR="009F7637" w:rsidRDefault="000170F2" w:rsidP="00330127">
      <w:pPr>
        <w:pStyle w:val="aa"/>
        <w:rPr>
          <w:rtl/>
        </w:rPr>
      </w:pPr>
      <w:bookmarkStart w:id="72" w:name="_Toc281675755"/>
      <w:r>
        <w:rPr>
          <w:rFonts w:hint="cs"/>
          <w:rtl/>
        </w:rPr>
        <w:t xml:space="preserve">د. </w:t>
      </w:r>
      <w:r>
        <w:rPr>
          <w:rtl/>
        </w:rPr>
        <w:t>السيد مح</w:t>
      </w:r>
      <w:r>
        <w:rPr>
          <w:rFonts w:hint="cs"/>
          <w:rtl/>
        </w:rPr>
        <w:t>م</w:t>
      </w:r>
      <w:r w:rsidR="009F7637">
        <w:rPr>
          <w:rtl/>
        </w:rPr>
        <w:t>د</w:t>
      </w:r>
      <w:r w:rsidR="00330127">
        <w:rPr>
          <w:rFonts w:hint="cs"/>
          <w:rtl/>
        </w:rPr>
        <w:t xml:space="preserve"> </w:t>
      </w:r>
      <w:r w:rsidR="009F7637">
        <w:rPr>
          <w:rtl/>
        </w:rPr>
        <w:t>رضا إمام</w:t>
      </w:r>
      <w:r w:rsidR="00377ED7" w:rsidRPr="0082272C">
        <w:rPr>
          <w:rFonts w:cs="Taher"/>
          <w:spacing w:val="-4"/>
          <w:szCs w:val="27"/>
          <w:vertAlign w:val="superscript"/>
          <w:rtl/>
        </w:rPr>
        <w:t>(</w:t>
      </w:r>
      <w:r w:rsidR="00377ED7" w:rsidRPr="0082272C">
        <w:rPr>
          <w:rFonts w:cs="Taher" w:hint="cs"/>
          <w:spacing w:val="-4"/>
          <w:szCs w:val="27"/>
          <w:vertAlign w:val="superscript"/>
          <w:rtl/>
        </w:rPr>
        <w:t>*</w:t>
      </w:r>
      <w:r w:rsidR="00377ED7" w:rsidRPr="0082272C">
        <w:rPr>
          <w:rFonts w:cs="Taher"/>
          <w:spacing w:val="-4"/>
          <w:szCs w:val="27"/>
          <w:vertAlign w:val="superscript"/>
          <w:rtl/>
        </w:rPr>
        <w:footnoteReference w:customMarkFollows="1" w:id="18"/>
        <w:t>*)</w:t>
      </w:r>
      <w:bookmarkEnd w:id="72"/>
      <w:r w:rsidR="001458CD">
        <w:rPr>
          <w:rFonts w:cs="AL-Mohanad"/>
          <w:spacing w:val="-4"/>
          <w:szCs w:val="27"/>
          <w:vertAlign w:val="superscript"/>
          <w:rtl/>
        </w:rPr>
        <w:t xml:space="preserve"> </w:t>
      </w:r>
    </w:p>
    <w:p w:rsidR="009F7637" w:rsidRDefault="009F7637" w:rsidP="006A4568">
      <w:pPr>
        <w:pStyle w:val="aa"/>
        <w:rPr>
          <w:rtl/>
        </w:rPr>
      </w:pPr>
      <w:bookmarkStart w:id="73" w:name="_Toc281675756"/>
      <w:r>
        <w:rPr>
          <w:rtl/>
        </w:rPr>
        <w:t>السيد منذر الحكيم</w:t>
      </w:r>
      <w:r w:rsidR="00377ED7" w:rsidRPr="0082272C">
        <w:rPr>
          <w:rFonts w:cs="Taher"/>
          <w:spacing w:val="-4"/>
          <w:szCs w:val="27"/>
          <w:vertAlign w:val="superscript"/>
          <w:rtl/>
        </w:rPr>
        <w:t>(</w:t>
      </w:r>
      <w:r w:rsidR="00377ED7" w:rsidRPr="0082272C">
        <w:rPr>
          <w:rFonts w:cs="Taher"/>
          <w:spacing w:val="-4"/>
          <w:szCs w:val="27"/>
          <w:vertAlign w:val="superscript"/>
          <w:rtl/>
        </w:rPr>
        <w:footnoteReference w:customMarkFollows="1" w:id="19"/>
        <w:t>*</w:t>
      </w:r>
      <w:r w:rsidR="00377ED7" w:rsidRPr="0082272C">
        <w:rPr>
          <w:rFonts w:cs="Taher" w:hint="cs"/>
          <w:spacing w:val="-4"/>
          <w:szCs w:val="27"/>
          <w:vertAlign w:val="superscript"/>
          <w:rtl/>
        </w:rPr>
        <w:t>**</w:t>
      </w:r>
      <w:r w:rsidR="00377ED7" w:rsidRPr="0082272C">
        <w:rPr>
          <w:rFonts w:cs="Taher"/>
          <w:spacing w:val="-4"/>
          <w:szCs w:val="27"/>
          <w:vertAlign w:val="superscript"/>
          <w:rtl/>
        </w:rPr>
        <w:t>)</w:t>
      </w:r>
      <w:bookmarkEnd w:id="73"/>
    </w:p>
    <w:p w:rsidR="009F7637" w:rsidRDefault="006A4568" w:rsidP="006A4568">
      <w:pPr>
        <w:pStyle w:val="aa"/>
        <w:rPr>
          <w:rtl/>
        </w:rPr>
      </w:pPr>
      <w:bookmarkStart w:id="74" w:name="_Toc281675757"/>
      <w:r w:rsidRPr="006A4568">
        <w:rPr>
          <w:rFonts w:hint="cs"/>
          <w:rtl/>
        </w:rPr>
        <w:t>أ.</w:t>
      </w:r>
      <w:r>
        <w:rPr>
          <w:rtl/>
        </w:rPr>
        <w:t xml:space="preserve"> </w:t>
      </w:r>
      <w:r w:rsidR="009F7637">
        <w:rPr>
          <w:rtl/>
        </w:rPr>
        <w:t>أحمد مرتاضي</w:t>
      </w:r>
      <w:r w:rsidR="00377ED7" w:rsidRPr="0082272C">
        <w:rPr>
          <w:rFonts w:cs="Taher"/>
          <w:spacing w:val="-4"/>
          <w:szCs w:val="27"/>
          <w:vertAlign w:val="superscript"/>
          <w:rtl/>
        </w:rPr>
        <w:t>(</w:t>
      </w:r>
      <w:r w:rsidR="00377ED7" w:rsidRPr="0082272C">
        <w:rPr>
          <w:rFonts w:cs="Taher"/>
          <w:spacing w:val="-4"/>
          <w:szCs w:val="27"/>
          <w:vertAlign w:val="superscript"/>
          <w:rtl/>
        </w:rPr>
        <w:footnoteReference w:customMarkFollows="1" w:id="20"/>
        <w:t>*</w:t>
      </w:r>
      <w:r w:rsidR="00377ED7" w:rsidRPr="0082272C">
        <w:rPr>
          <w:rFonts w:cs="Taher" w:hint="cs"/>
          <w:spacing w:val="-4"/>
          <w:szCs w:val="27"/>
          <w:vertAlign w:val="superscript"/>
          <w:rtl/>
        </w:rPr>
        <w:t>***</w:t>
      </w:r>
      <w:r w:rsidR="00377ED7" w:rsidRPr="0082272C">
        <w:rPr>
          <w:rFonts w:cs="Taher"/>
          <w:spacing w:val="-4"/>
          <w:szCs w:val="27"/>
          <w:vertAlign w:val="superscript"/>
          <w:rtl/>
        </w:rPr>
        <w:t>)</w:t>
      </w:r>
      <w:bookmarkEnd w:id="74"/>
    </w:p>
    <w:p w:rsidR="000170F2" w:rsidRPr="000170F2" w:rsidRDefault="000170F2" w:rsidP="000170F2">
      <w:pPr>
        <w:pStyle w:val="17"/>
        <w:rPr>
          <w:sz w:val="22"/>
          <w:szCs w:val="22"/>
          <w:rtl/>
          <w:lang w:bidi="ar-SA"/>
        </w:rPr>
      </w:pPr>
    </w:p>
    <w:p w:rsidR="00DB6ED2" w:rsidRDefault="009F7637" w:rsidP="006A4568">
      <w:pPr>
        <w:pStyle w:val="17"/>
        <w:rPr>
          <w:rtl/>
          <w:lang w:bidi="ar-SA"/>
        </w:rPr>
      </w:pPr>
      <w:r w:rsidRPr="004655A7">
        <w:rPr>
          <w:rtl/>
          <w:lang w:bidi="ar-SA"/>
        </w:rPr>
        <w:t>تمه</w:t>
      </w:r>
      <w:r w:rsidR="008A076F">
        <w:rPr>
          <w:rFonts w:hint="cs"/>
          <w:rtl/>
          <w:lang w:bidi="ar-SA"/>
        </w:rPr>
        <w:t>يد</w:t>
      </w:r>
    </w:p>
    <w:p w:rsidR="003C35D9" w:rsidRDefault="008A076F" w:rsidP="00E43CBD">
      <w:pPr>
        <w:pStyle w:val="af3"/>
        <w:spacing w:line="380" w:lineRule="exact"/>
        <w:rPr>
          <w:rtl/>
        </w:rPr>
      </w:pPr>
      <w:r>
        <w:rPr>
          <w:rFonts w:hint="cs"/>
          <w:rtl/>
        </w:rPr>
        <w:t>يعتبر</w:t>
      </w:r>
      <w:r w:rsidR="009F7637" w:rsidRPr="004655A7">
        <w:rPr>
          <w:rtl/>
        </w:rPr>
        <w:t xml:space="preserve"> عنصر الأم</w:t>
      </w:r>
      <w:r w:rsidR="001458CD">
        <w:rPr>
          <w:rtl/>
        </w:rPr>
        <w:t>ة</w:t>
      </w:r>
      <w:r w:rsidR="009F7637" w:rsidRPr="004655A7">
        <w:rPr>
          <w:rtl/>
        </w:rPr>
        <w:t xml:space="preserve"> </w:t>
      </w:r>
      <w:r w:rsidRPr="004655A7">
        <w:rPr>
          <w:rtl/>
        </w:rPr>
        <w:t>ال</w:t>
      </w:r>
      <w:r>
        <w:rPr>
          <w:rFonts w:hint="cs"/>
          <w:rtl/>
        </w:rPr>
        <w:t>إ</w:t>
      </w:r>
      <w:r w:rsidRPr="004655A7">
        <w:rPr>
          <w:rtl/>
        </w:rPr>
        <w:t>نساني</w:t>
      </w:r>
      <w:r w:rsidR="009F7637" w:rsidRPr="004655A7">
        <w:rPr>
          <w:rtl/>
        </w:rPr>
        <w:t>، الفرد</w:t>
      </w:r>
      <w:r w:rsidR="00056237">
        <w:rPr>
          <w:rtl/>
        </w:rPr>
        <w:t>ي</w:t>
      </w:r>
      <w:r w:rsidR="009F7637" w:rsidRPr="004655A7">
        <w:rPr>
          <w:rtl/>
        </w:rPr>
        <w:t xml:space="preserve"> أو الإجتماع</w:t>
      </w:r>
      <w:r w:rsidR="00056237">
        <w:rPr>
          <w:rtl/>
        </w:rPr>
        <w:t>ي</w:t>
      </w:r>
      <w:r w:rsidR="009F7637" w:rsidRPr="004655A7">
        <w:rPr>
          <w:rtl/>
        </w:rPr>
        <w:t>، من حاجات الإنسان الأساس</w:t>
      </w:r>
      <w:r w:rsidR="00056237">
        <w:rPr>
          <w:rtl/>
        </w:rPr>
        <w:t>ي</w:t>
      </w:r>
      <w:r w:rsidR="001458CD">
        <w:rPr>
          <w:rtl/>
        </w:rPr>
        <w:t>ة</w:t>
      </w:r>
      <w:r w:rsidR="00914BC2">
        <w:rPr>
          <w:rFonts w:hint="cs"/>
          <w:rtl/>
        </w:rPr>
        <w:t>،</w:t>
      </w:r>
      <w:r w:rsidR="007C0A59">
        <w:rPr>
          <w:rtl/>
        </w:rPr>
        <w:t xml:space="preserve"> و</w:t>
      </w:r>
      <w:r w:rsidR="009F7637" w:rsidRPr="004655A7">
        <w:rPr>
          <w:rtl/>
        </w:rPr>
        <w:t>الطر</w:t>
      </w:r>
      <w:r w:rsidR="00056237">
        <w:rPr>
          <w:rtl/>
        </w:rPr>
        <w:t>ي</w:t>
      </w:r>
      <w:r w:rsidR="009F7637" w:rsidRPr="004655A7">
        <w:rPr>
          <w:rtl/>
        </w:rPr>
        <w:t>ق الموصل إل</w:t>
      </w:r>
      <w:r w:rsidR="00914BC2">
        <w:rPr>
          <w:rFonts w:hint="cs"/>
          <w:rtl/>
        </w:rPr>
        <w:t>ى</w:t>
      </w:r>
      <w:r w:rsidR="009F7637" w:rsidRPr="004655A7">
        <w:rPr>
          <w:rtl/>
        </w:rPr>
        <w:t xml:space="preserve"> هذا الهدف الهام هو تحقق العدال</w:t>
      </w:r>
      <w:r w:rsidR="001458CD">
        <w:rPr>
          <w:rtl/>
        </w:rPr>
        <w:t>ة</w:t>
      </w:r>
      <w:r w:rsidR="009F7637" w:rsidRPr="004655A7">
        <w:rPr>
          <w:rtl/>
        </w:rPr>
        <w:t xml:space="preserve"> الاجتماع</w:t>
      </w:r>
      <w:r w:rsidR="00056237">
        <w:rPr>
          <w:rtl/>
        </w:rPr>
        <w:t>ي</w:t>
      </w:r>
      <w:r w:rsidR="001458CD">
        <w:rPr>
          <w:rtl/>
        </w:rPr>
        <w:t>ة</w:t>
      </w:r>
      <w:r w:rsidR="007C0A59">
        <w:rPr>
          <w:rtl/>
        </w:rPr>
        <w:t xml:space="preserve"> و</w:t>
      </w:r>
      <w:r w:rsidR="009F7637" w:rsidRPr="004655A7">
        <w:rPr>
          <w:rtl/>
        </w:rPr>
        <w:t>القضائ</w:t>
      </w:r>
      <w:r w:rsidR="00056237">
        <w:rPr>
          <w:rtl/>
        </w:rPr>
        <w:t>ي</w:t>
      </w:r>
      <w:r w:rsidR="001458CD">
        <w:rPr>
          <w:rtl/>
        </w:rPr>
        <w:t>ة</w:t>
      </w:r>
      <w:r w:rsidR="00914BC2">
        <w:rPr>
          <w:rFonts w:hint="cs"/>
          <w:rtl/>
        </w:rPr>
        <w:t>،</w:t>
      </w:r>
      <w:r w:rsidR="009F7637" w:rsidRPr="004655A7">
        <w:rPr>
          <w:rtl/>
        </w:rPr>
        <w:t xml:space="preserve"> بح</w:t>
      </w:r>
      <w:r w:rsidR="00056237">
        <w:rPr>
          <w:rtl/>
        </w:rPr>
        <w:t>ي</w:t>
      </w:r>
      <w:r w:rsidR="009F7637" w:rsidRPr="004655A7">
        <w:rPr>
          <w:rtl/>
        </w:rPr>
        <w:t xml:space="preserve">ث </w:t>
      </w:r>
      <w:r w:rsidR="00056237">
        <w:rPr>
          <w:rtl/>
        </w:rPr>
        <w:t>ي</w:t>
      </w:r>
      <w:r w:rsidR="009F7637" w:rsidRPr="004655A7">
        <w:rPr>
          <w:rtl/>
        </w:rPr>
        <w:t>عتبر من ال</w:t>
      </w:r>
      <w:r w:rsidR="00914BC2">
        <w:rPr>
          <w:rFonts w:hint="cs"/>
          <w:rtl/>
        </w:rPr>
        <w:t>إ</w:t>
      </w:r>
      <w:r w:rsidR="009F7637" w:rsidRPr="004655A7">
        <w:rPr>
          <w:rtl/>
        </w:rPr>
        <w:t>سترات</w:t>
      </w:r>
      <w:r w:rsidR="00056237">
        <w:rPr>
          <w:rtl/>
        </w:rPr>
        <w:t>ي</w:t>
      </w:r>
      <w:r w:rsidR="009F7637" w:rsidRPr="004655A7">
        <w:rPr>
          <w:rtl/>
        </w:rPr>
        <w:t>ج</w:t>
      </w:r>
      <w:r w:rsidR="00056237">
        <w:rPr>
          <w:rtl/>
        </w:rPr>
        <w:t>ي</w:t>
      </w:r>
      <w:r w:rsidR="009F7637" w:rsidRPr="004655A7">
        <w:rPr>
          <w:rtl/>
        </w:rPr>
        <w:t>ات الرئ</w:t>
      </w:r>
      <w:r w:rsidR="00056237">
        <w:rPr>
          <w:rtl/>
        </w:rPr>
        <w:t>ي</w:t>
      </w:r>
      <w:r w:rsidR="009F7637" w:rsidRPr="004655A7">
        <w:rPr>
          <w:rtl/>
        </w:rPr>
        <w:t>س</w:t>
      </w:r>
      <w:r w:rsidR="00056237">
        <w:rPr>
          <w:rtl/>
        </w:rPr>
        <w:t>ي</w:t>
      </w:r>
      <w:r w:rsidR="001458CD">
        <w:rPr>
          <w:rtl/>
        </w:rPr>
        <w:t>ة</w:t>
      </w:r>
      <w:r w:rsidR="009F7637" w:rsidRPr="004655A7">
        <w:rPr>
          <w:rtl/>
        </w:rPr>
        <w:t xml:space="preserve"> ف</w:t>
      </w:r>
      <w:r w:rsidR="00056237">
        <w:rPr>
          <w:rtl/>
        </w:rPr>
        <w:t>ي</w:t>
      </w:r>
      <w:r w:rsidR="009F7637" w:rsidRPr="004655A7">
        <w:rPr>
          <w:rtl/>
        </w:rPr>
        <w:t xml:space="preserve"> مجال التقن</w:t>
      </w:r>
      <w:r w:rsidR="00056237">
        <w:rPr>
          <w:rtl/>
        </w:rPr>
        <w:t>ي</w:t>
      </w:r>
      <w:r w:rsidR="009F7637" w:rsidRPr="004655A7">
        <w:rPr>
          <w:rtl/>
        </w:rPr>
        <w:t>ن الجنائ</w:t>
      </w:r>
      <w:r w:rsidR="00056237">
        <w:rPr>
          <w:rtl/>
        </w:rPr>
        <w:t>ي</w:t>
      </w:r>
      <w:r w:rsidR="00914BC2">
        <w:rPr>
          <w:rFonts w:hint="cs"/>
          <w:rtl/>
        </w:rPr>
        <w:t>،</w:t>
      </w:r>
      <w:r w:rsidR="009F7637" w:rsidRPr="004655A7">
        <w:rPr>
          <w:rtl/>
        </w:rPr>
        <w:t xml:space="preserve"> </w:t>
      </w:r>
      <w:r w:rsidR="00914BC2">
        <w:rPr>
          <w:rFonts w:hint="cs"/>
          <w:rtl/>
        </w:rPr>
        <w:t>إ</w:t>
      </w:r>
      <w:r w:rsidR="009F7637" w:rsidRPr="004655A7">
        <w:rPr>
          <w:rtl/>
        </w:rPr>
        <w:t>ل</w:t>
      </w:r>
      <w:r w:rsidR="00914BC2">
        <w:rPr>
          <w:rFonts w:hint="cs"/>
          <w:rtl/>
        </w:rPr>
        <w:t>ى</w:t>
      </w:r>
      <w:r w:rsidR="009F7637" w:rsidRPr="004655A7">
        <w:rPr>
          <w:rtl/>
        </w:rPr>
        <w:t xml:space="preserve"> جانب أهم</w:t>
      </w:r>
      <w:r w:rsidR="00056237">
        <w:rPr>
          <w:rtl/>
        </w:rPr>
        <w:t>ي</w:t>
      </w:r>
      <w:r w:rsidR="009F7637" w:rsidRPr="004655A7">
        <w:rPr>
          <w:rtl/>
        </w:rPr>
        <w:t>ة الوقا</w:t>
      </w:r>
      <w:r w:rsidR="00056237">
        <w:rPr>
          <w:rtl/>
        </w:rPr>
        <w:t>ي</w:t>
      </w:r>
      <w:r w:rsidR="001458CD">
        <w:rPr>
          <w:rtl/>
        </w:rPr>
        <w:t>ة</w:t>
      </w:r>
      <w:r w:rsidR="009F7637" w:rsidRPr="004655A7">
        <w:rPr>
          <w:rtl/>
        </w:rPr>
        <w:t xml:space="preserve"> من وقوع الجرم</w:t>
      </w:r>
      <w:r w:rsidR="00914BC2">
        <w:rPr>
          <w:rFonts w:hint="cs"/>
          <w:rtl/>
        </w:rPr>
        <w:t>،</w:t>
      </w:r>
      <w:r w:rsidR="007C0A59">
        <w:rPr>
          <w:rtl/>
        </w:rPr>
        <w:t xml:space="preserve"> و</w:t>
      </w:r>
      <w:r w:rsidR="009F7637" w:rsidRPr="004655A7">
        <w:rPr>
          <w:rtl/>
        </w:rPr>
        <w:t>المنع من الإضرار بالغ</w:t>
      </w:r>
      <w:r w:rsidR="00056237">
        <w:rPr>
          <w:rtl/>
        </w:rPr>
        <w:t>ي</w:t>
      </w:r>
      <w:r w:rsidR="009F7637" w:rsidRPr="004655A7">
        <w:rPr>
          <w:rtl/>
        </w:rPr>
        <w:t>ر</w:t>
      </w:r>
      <w:r w:rsidR="00914BC2">
        <w:rPr>
          <w:rFonts w:hint="cs"/>
          <w:rtl/>
        </w:rPr>
        <w:t>،</w:t>
      </w:r>
      <w:r w:rsidR="007C0A59">
        <w:rPr>
          <w:rtl/>
        </w:rPr>
        <w:t xml:space="preserve"> و</w:t>
      </w:r>
      <w:r w:rsidR="009F7637" w:rsidRPr="004655A7">
        <w:rPr>
          <w:rtl/>
        </w:rPr>
        <w:t>تض</w:t>
      </w:r>
      <w:r w:rsidR="00056237">
        <w:rPr>
          <w:rtl/>
        </w:rPr>
        <w:t>يي</w:t>
      </w:r>
      <w:r w:rsidR="009F7637" w:rsidRPr="004655A7">
        <w:rPr>
          <w:rtl/>
        </w:rPr>
        <w:t>ع حقوق الآخر</w:t>
      </w:r>
      <w:r w:rsidR="00056237">
        <w:rPr>
          <w:rtl/>
        </w:rPr>
        <w:t>ي</w:t>
      </w:r>
      <w:r w:rsidR="009F7637" w:rsidRPr="004655A7">
        <w:rPr>
          <w:rtl/>
        </w:rPr>
        <w:t>ن</w:t>
      </w:r>
      <w:r w:rsidR="00914BC2">
        <w:rPr>
          <w:rFonts w:hint="cs"/>
          <w:rtl/>
        </w:rPr>
        <w:t>،</w:t>
      </w:r>
      <w:r w:rsidR="007C0A59">
        <w:rPr>
          <w:rtl/>
        </w:rPr>
        <w:t xml:space="preserve"> و</w:t>
      </w:r>
      <w:r w:rsidR="009F7637" w:rsidRPr="004655A7">
        <w:rPr>
          <w:rtl/>
        </w:rPr>
        <w:t>المحافظ</w:t>
      </w:r>
      <w:r w:rsidR="001458CD">
        <w:rPr>
          <w:rtl/>
        </w:rPr>
        <w:t>ة</w:t>
      </w:r>
      <w:r w:rsidR="009F7637" w:rsidRPr="004655A7">
        <w:rPr>
          <w:rtl/>
        </w:rPr>
        <w:t xml:space="preserve"> عل</w:t>
      </w:r>
      <w:r w:rsidR="00914BC2">
        <w:rPr>
          <w:rFonts w:hint="cs"/>
          <w:rtl/>
        </w:rPr>
        <w:t>ى</w:t>
      </w:r>
      <w:r w:rsidR="009F7637" w:rsidRPr="004655A7">
        <w:rPr>
          <w:rtl/>
        </w:rPr>
        <w:t xml:space="preserve"> حقوق الله.</w:t>
      </w:r>
    </w:p>
    <w:p w:rsidR="00377ED7" w:rsidRDefault="009F7637" w:rsidP="003B4E21">
      <w:pPr>
        <w:pStyle w:val="af3"/>
        <w:rPr>
          <w:rtl/>
        </w:rPr>
      </w:pPr>
      <w:r w:rsidRPr="004655A7">
        <w:rPr>
          <w:rtl/>
        </w:rPr>
        <w:t>وعل</w:t>
      </w:r>
      <w:r w:rsidR="00914BC2">
        <w:rPr>
          <w:rFonts w:hint="cs"/>
          <w:rtl/>
        </w:rPr>
        <w:t>ى</w:t>
      </w:r>
      <w:r w:rsidRPr="004655A7">
        <w:rPr>
          <w:rtl/>
        </w:rPr>
        <w:t xml:space="preserve"> هذا ف</w:t>
      </w:r>
      <w:r w:rsidR="00914BC2">
        <w:rPr>
          <w:rFonts w:hint="cs"/>
          <w:rtl/>
        </w:rPr>
        <w:t>ل</w:t>
      </w:r>
      <w:r w:rsidRPr="004655A7">
        <w:rPr>
          <w:rtl/>
        </w:rPr>
        <w:t>لمدارس الحقوق</w:t>
      </w:r>
      <w:r w:rsidR="00056237">
        <w:rPr>
          <w:rtl/>
        </w:rPr>
        <w:t>ي</w:t>
      </w:r>
      <w:r w:rsidR="001458CD">
        <w:rPr>
          <w:rtl/>
        </w:rPr>
        <w:t>ة</w:t>
      </w:r>
      <w:r w:rsidRPr="004655A7">
        <w:rPr>
          <w:rtl/>
        </w:rPr>
        <w:t xml:space="preserve"> اتجاهات متعدد</w:t>
      </w:r>
      <w:r w:rsidR="001458CD">
        <w:rPr>
          <w:rtl/>
        </w:rPr>
        <w:t>ة</w:t>
      </w:r>
      <w:r w:rsidR="007C0A59">
        <w:rPr>
          <w:rtl/>
        </w:rPr>
        <w:t xml:space="preserve"> و</w:t>
      </w:r>
      <w:r w:rsidRPr="004655A7">
        <w:rPr>
          <w:rtl/>
        </w:rPr>
        <w:t>مختلف</w:t>
      </w:r>
      <w:r w:rsidR="001458CD">
        <w:rPr>
          <w:rtl/>
        </w:rPr>
        <w:t>ة</w:t>
      </w:r>
      <w:r w:rsidRPr="004655A7">
        <w:rPr>
          <w:rtl/>
        </w:rPr>
        <w:t xml:space="preserve"> بالنسب</w:t>
      </w:r>
      <w:r w:rsidR="001458CD">
        <w:rPr>
          <w:rtl/>
        </w:rPr>
        <w:t>ة</w:t>
      </w:r>
      <w:r w:rsidRPr="004655A7">
        <w:rPr>
          <w:rtl/>
        </w:rPr>
        <w:t xml:space="preserve"> </w:t>
      </w:r>
      <w:r w:rsidR="00914BC2">
        <w:rPr>
          <w:rFonts w:hint="cs"/>
          <w:rtl/>
        </w:rPr>
        <w:t>إ</w:t>
      </w:r>
      <w:r w:rsidRPr="004655A7">
        <w:rPr>
          <w:rtl/>
        </w:rPr>
        <w:t>ل</w:t>
      </w:r>
      <w:r w:rsidR="00914BC2">
        <w:rPr>
          <w:rFonts w:hint="cs"/>
          <w:rtl/>
        </w:rPr>
        <w:t>ى</w:t>
      </w:r>
      <w:r w:rsidRPr="004655A7">
        <w:rPr>
          <w:rtl/>
        </w:rPr>
        <w:t xml:space="preserve"> ماه</w:t>
      </w:r>
      <w:r w:rsidR="00056237">
        <w:rPr>
          <w:rtl/>
        </w:rPr>
        <w:t>ي</w:t>
      </w:r>
      <w:r w:rsidR="001458CD">
        <w:rPr>
          <w:rtl/>
        </w:rPr>
        <w:t>ة</w:t>
      </w:r>
      <w:r w:rsidRPr="004655A7">
        <w:rPr>
          <w:rtl/>
        </w:rPr>
        <w:t xml:space="preserve"> الجرم</w:t>
      </w:r>
      <w:r w:rsidR="007C0A59">
        <w:rPr>
          <w:rtl/>
        </w:rPr>
        <w:t xml:space="preserve"> و</w:t>
      </w:r>
      <w:r w:rsidRPr="004655A7">
        <w:rPr>
          <w:rtl/>
        </w:rPr>
        <w:t>المجرم. ف</w:t>
      </w:r>
      <w:r w:rsidR="00056237">
        <w:rPr>
          <w:rtl/>
        </w:rPr>
        <w:t>ي</w:t>
      </w:r>
      <w:r w:rsidRPr="004655A7">
        <w:rPr>
          <w:rtl/>
        </w:rPr>
        <w:t>ر</w:t>
      </w:r>
      <w:r w:rsidR="00914BC2">
        <w:rPr>
          <w:rFonts w:hint="cs"/>
          <w:rtl/>
        </w:rPr>
        <w:t>ى</w:t>
      </w:r>
      <w:r w:rsidRPr="004655A7">
        <w:rPr>
          <w:rtl/>
        </w:rPr>
        <w:t xml:space="preserve"> سزار ب</w:t>
      </w:r>
      <w:r w:rsidR="00BE60AA">
        <w:rPr>
          <w:rtl/>
        </w:rPr>
        <w:t>ك</w:t>
      </w:r>
      <w:r w:rsidRPr="004655A7">
        <w:rPr>
          <w:rtl/>
        </w:rPr>
        <w:t>ار</w:t>
      </w:r>
      <w:r w:rsidR="00056237">
        <w:rPr>
          <w:rtl/>
        </w:rPr>
        <w:t>ي</w:t>
      </w:r>
      <w:r w:rsidRPr="004655A7">
        <w:rPr>
          <w:rtl/>
        </w:rPr>
        <w:t>ا أنّ الدفاع عن المنافع</w:t>
      </w:r>
      <w:r w:rsidR="007C0A59">
        <w:rPr>
          <w:rtl/>
        </w:rPr>
        <w:t xml:space="preserve"> و</w:t>
      </w:r>
      <w:r w:rsidRPr="004655A7">
        <w:rPr>
          <w:rtl/>
        </w:rPr>
        <w:t>المصالح ال</w:t>
      </w:r>
      <w:r w:rsidR="00914BC2">
        <w:rPr>
          <w:rFonts w:hint="cs"/>
          <w:rtl/>
        </w:rPr>
        <w:t>ا</w:t>
      </w:r>
      <w:r w:rsidRPr="004655A7">
        <w:rPr>
          <w:rtl/>
        </w:rPr>
        <w:t>جتماع</w:t>
      </w:r>
      <w:r w:rsidR="00056237">
        <w:rPr>
          <w:rtl/>
        </w:rPr>
        <w:t>ي</w:t>
      </w:r>
      <w:r w:rsidR="001458CD">
        <w:rPr>
          <w:rtl/>
        </w:rPr>
        <w:t>ة</w:t>
      </w:r>
      <w:r w:rsidRPr="004655A7">
        <w:rPr>
          <w:rtl/>
        </w:rPr>
        <w:t xml:space="preserve"> هو هدف مطلوب من </w:t>
      </w:r>
      <w:r w:rsidR="00914BC2">
        <w:rPr>
          <w:rFonts w:hint="cs"/>
          <w:rtl/>
        </w:rPr>
        <w:t>إ</w:t>
      </w:r>
      <w:r w:rsidRPr="004655A7">
        <w:rPr>
          <w:rtl/>
        </w:rPr>
        <w:t>جراء العقوبات</w:t>
      </w:r>
      <w:r w:rsidR="00135BAE" w:rsidRPr="00086847">
        <w:rPr>
          <w:vertAlign w:val="superscript"/>
          <w:rtl/>
        </w:rPr>
        <w:t>(</w:t>
      </w:r>
      <w:r w:rsidR="00377ED7" w:rsidRPr="00086847">
        <w:rPr>
          <w:vertAlign w:val="superscript"/>
          <w:rtl/>
        </w:rPr>
        <w:endnoteReference w:id="618"/>
      </w:r>
      <w:r w:rsidR="00377ED7" w:rsidRPr="00086847">
        <w:rPr>
          <w:vertAlign w:val="superscript"/>
          <w:rtl/>
        </w:rPr>
        <w:t>)</w:t>
      </w:r>
      <w:r w:rsidR="00377ED7" w:rsidRPr="004655A7">
        <w:rPr>
          <w:rtl/>
        </w:rPr>
        <w:t>.</w:t>
      </w:r>
      <w:r w:rsidR="00377ED7">
        <w:rPr>
          <w:rtl/>
        </w:rPr>
        <w:t xml:space="preserve"> ك</w:t>
      </w:r>
      <w:r w:rsidR="00377ED7" w:rsidRPr="004655A7">
        <w:rPr>
          <w:rtl/>
        </w:rPr>
        <w:t xml:space="preserve">ما </w:t>
      </w:r>
      <w:r w:rsidR="00377ED7">
        <w:rPr>
          <w:rtl/>
        </w:rPr>
        <w:t>ي</w:t>
      </w:r>
      <w:r w:rsidR="00377ED7" w:rsidRPr="004655A7">
        <w:rPr>
          <w:rtl/>
        </w:rPr>
        <w:t>راه علماء المدارس الحقوق</w:t>
      </w:r>
      <w:r w:rsidR="00377ED7">
        <w:rPr>
          <w:rtl/>
        </w:rPr>
        <w:t>ية</w:t>
      </w:r>
      <w:r w:rsidR="00377ED7" w:rsidRPr="004655A7">
        <w:rPr>
          <w:rtl/>
        </w:rPr>
        <w:t xml:space="preserve"> الجد</w:t>
      </w:r>
      <w:r w:rsidR="00377ED7">
        <w:rPr>
          <w:rtl/>
        </w:rPr>
        <w:t>ي</w:t>
      </w:r>
      <w:r w:rsidR="00377ED7" w:rsidRPr="004655A7">
        <w:rPr>
          <w:rtl/>
        </w:rPr>
        <w:t>د</w:t>
      </w:r>
      <w:r w:rsidR="00377ED7">
        <w:rPr>
          <w:rtl/>
        </w:rPr>
        <w:t>ة</w:t>
      </w:r>
      <w:r w:rsidR="00377ED7" w:rsidRPr="004655A7">
        <w:rPr>
          <w:rtl/>
        </w:rPr>
        <w:t xml:space="preserve"> ف</w:t>
      </w:r>
      <w:r w:rsidR="00377ED7">
        <w:rPr>
          <w:rtl/>
        </w:rPr>
        <w:t>ي</w:t>
      </w:r>
      <w:r w:rsidR="00377ED7" w:rsidRPr="004655A7">
        <w:rPr>
          <w:rtl/>
        </w:rPr>
        <w:t xml:space="preserve"> الإجرا</w:t>
      </w:r>
      <w:r w:rsidR="00377ED7">
        <w:rPr>
          <w:rFonts w:hint="cs"/>
          <w:rtl/>
        </w:rPr>
        <w:t>ء</w:t>
      </w:r>
      <w:r w:rsidR="00377ED7" w:rsidRPr="004655A7">
        <w:rPr>
          <w:rtl/>
        </w:rPr>
        <w:t>ات التربو</w:t>
      </w:r>
      <w:r w:rsidR="00377ED7">
        <w:rPr>
          <w:rtl/>
        </w:rPr>
        <w:t>ية</w:t>
      </w:r>
      <w:r w:rsidR="00377ED7" w:rsidRPr="004655A7">
        <w:rPr>
          <w:rtl/>
        </w:rPr>
        <w:t xml:space="preserve"> بالنسب</w:t>
      </w:r>
      <w:r w:rsidR="00377ED7">
        <w:rPr>
          <w:rtl/>
        </w:rPr>
        <w:t>ة</w:t>
      </w:r>
      <w:r w:rsidR="00377ED7" w:rsidRPr="004655A7">
        <w:rPr>
          <w:rtl/>
        </w:rPr>
        <w:t xml:space="preserve"> للمجرم</w:t>
      </w:r>
      <w:r w:rsidR="00377ED7" w:rsidRPr="00086847">
        <w:rPr>
          <w:vertAlign w:val="superscript"/>
          <w:rtl/>
        </w:rPr>
        <w:t>(</w:t>
      </w:r>
      <w:r w:rsidR="00377ED7" w:rsidRPr="00086847">
        <w:rPr>
          <w:vertAlign w:val="superscript"/>
          <w:rtl/>
        </w:rPr>
        <w:endnoteReference w:id="619"/>
      </w:r>
      <w:r w:rsidR="00377ED7" w:rsidRPr="00086847">
        <w:rPr>
          <w:vertAlign w:val="superscript"/>
          <w:rtl/>
        </w:rPr>
        <w:t>)</w:t>
      </w:r>
      <w:r w:rsidR="00377ED7" w:rsidRPr="004655A7">
        <w:rPr>
          <w:rtl/>
        </w:rPr>
        <w:t>.</w:t>
      </w:r>
      <w:r w:rsidR="00377ED7">
        <w:rPr>
          <w:rtl/>
        </w:rPr>
        <w:t xml:space="preserve"> و</w:t>
      </w:r>
      <w:r w:rsidR="00377ED7">
        <w:rPr>
          <w:rFonts w:hint="cs"/>
          <w:rtl/>
        </w:rPr>
        <w:t xml:space="preserve">تؤكد </w:t>
      </w:r>
      <w:r w:rsidR="00377ED7" w:rsidRPr="004655A7">
        <w:rPr>
          <w:rtl/>
        </w:rPr>
        <w:t>المدرسة ال</w:t>
      </w:r>
      <w:r w:rsidR="00377ED7">
        <w:rPr>
          <w:rFonts w:hint="cs"/>
          <w:rtl/>
        </w:rPr>
        <w:t>ا</w:t>
      </w:r>
      <w:r w:rsidR="00377ED7" w:rsidRPr="004655A7">
        <w:rPr>
          <w:rtl/>
        </w:rPr>
        <w:t>جتماع</w:t>
      </w:r>
      <w:r w:rsidR="00377ED7">
        <w:rPr>
          <w:rtl/>
        </w:rPr>
        <w:t>ي</w:t>
      </w:r>
      <w:r w:rsidR="00377ED7" w:rsidRPr="004655A7">
        <w:rPr>
          <w:rtl/>
        </w:rPr>
        <w:t>ة عل</w:t>
      </w:r>
      <w:r w:rsidR="00377ED7">
        <w:rPr>
          <w:rFonts w:hint="cs"/>
          <w:rtl/>
        </w:rPr>
        <w:t>ى</w:t>
      </w:r>
      <w:r w:rsidR="00377ED7" w:rsidRPr="004655A7">
        <w:rPr>
          <w:rtl/>
        </w:rPr>
        <w:t xml:space="preserve"> الإجرا</w:t>
      </w:r>
      <w:r w:rsidR="00377ED7">
        <w:rPr>
          <w:rFonts w:hint="cs"/>
          <w:rtl/>
        </w:rPr>
        <w:t>ء</w:t>
      </w:r>
      <w:r w:rsidR="00377ED7" w:rsidRPr="004655A7">
        <w:rPr>
          <w:rtl/>
        </w:rPr>
        <w:t>ات الوقائ</w:t>
      </w:r>
      <w:r w:rsidR="00377ED7">
        <w:rPr>
          <w:rtl/>
        </w:rPr>
        <w:t>ي</w:t>
      </w:r>
      <w:r w:rsidR="00377ED7" w:rsidRPr="004655A7">
        <w:rPr>
          <w:rtl/>
        </w:rPr>
        <w:t>ة ال</w:t>
      </w:r>
      <w:r w:rsidR="00377ED7">
        <w:rPr>
          <w:rFonts w:hint="cs"/>
          <w:rtl/>
        </w:rPr>
        <w:t>ا</w:t>
      </w:r>
      <w:r w:rsidR="00377ED7" w:rsidRPr="004655A7">
        <w:rPr>
          <w:rtl/>
        </w:rPr>
        <w:t>جتماع</w:t>
      </w:r>
      <w:r w:rsidR="00377ED7">
        <w:rPr>
          <w:rtl/>
        </w:rPr>
        <w:t>ي</w:t>
      </w:r>
      <w:r w:rsidR="00377ED7" w:rsidRPr="004655A7">
        <w:rPr>
          <w:rtl/>
        </w:rPr>
        <w:t>ة</w:t>
      </w:r>
      <w:r w:rsidR="00377ED7">
        <w:rPr>
          <w:rtl/>
        </w:rPr>
        <w:t>، و</w:t>
      </w:r>
      <w:r w:rsidR="00377ED7">
        <w:rPr>
          <w:rFonts w:hint="cs"/>
          <w:rtl/>
        </w:rPr>
        <w:t xml:space="preserve">تؤكد </w:t>
      </w:r>
      <w:r w:rsidR="00377ED7" w:rsidRPr="004655A7">
        <w:rPr>
          <w:rtl/>
        </w:rPr>
        <w:t>المدارس النفع</w:t>
      </w:r>
      <w:r w:rsidR="00377ED7">
        <w:rPr>
          <w:rtl/>
        </w:rPr>
        <w:t>ي</w:t>
      </w:r>
      <w:r w:rsidR="00377ED7" w:rsidRPr="004655A7">
        <w:rPr>
          <w:rtl/>
        </w:rPr>
        <w:t>ة ال</w:t>
      </w:r>
      <w:r w:rsidR="00377ED7">
        <w:rPr>
          <w:rFonts w:hint="cs"/>
          <w:rtl/>
        </w:rPr>
        <w:t>ا</w:t>
      </w:r>
      <w:r w:rsidR="00377ED7" w:rsidRPr="004655A7">
        <w:rPr>
          <w:rtl/>
        </w:rPr>
        <w:t>جتماع</w:t>
      </w:r>
      <w:r w:rsidR="00377ED7">
        <w:rPr>
          <w:rtl/>
        </w:rPr>
        <w:t>ي</w:t>
      </w:r>
      <w:r w:rsidR="00377ED7" w:rsidRPr="004655A7">
        <w:rPr>
          <w:rtl/>
        </w:rPr>
        <w:t>ة البر</w:t>
      </w:r>
      <w:r w:rsidR="00377ED7">
        <w:rPr>
          <w:rFonts w:hint="cs"/>
          <w:rtl/>
        </w:rPr>
        <w:t>اغ</w:t>
      </w:r>
      <w:r w:rsidR="00377ED7" w:rsidRPr="004655A7">
        <w:rPr>
          <w:rtl/>
        </w:rPr>
        <w:t>ما</w:t>
      </w:r>
      <w:r w:rsidR="00377ED7">
        <w:rPr>
          <w:rFonts w:hint="cs"/>
          <w:rtl/>
        </w:rPr>
        <w:t>ت</w:t>
      </w:r>
      <w:r w:rsidR="00377ED7">
        <w:rPr>
          <w:rtl/>
        </w:rPr>
        <w:t>ي</w:t>
      </w:r>
      <w:r w:rsidR="00377ED7" w:rsidRPr="004655A7">
        <w:rPr>
          <w:rtl/>
        </w:rPr>
        <w:t xml:space="preserve">ة </w:t>
      </w:r>
      <w:r w:rsidR="00377ED7">
        <w:rPr>
          <w:rFonts w:hint="cs"/>
          <w:rtl/>
        </w:rPr>
        <w:t>ع</w:t>
      </w:r>
      <w:r w:rsidR="00377ED7" w:rsidRPr="004655A7">
        <w:rPr>
          <w:rtl/>
        </w:rPr>
        <w:t>ل</w:t>
      </w:r>
      <w:r w:rsidR="00377ED7">
        <w:rPr>
          <w:rFonts w:hint="cs"/>
          <w:rtl/>
        </w:rPr>
        <w:t>ى</w:t>
      </w:r>
      <w:r w:rsidR="00377ED7" w:rsidRPr="004655A7">
        <w:rPr>
          <w:rtl/>
        </w:rPr>
        <w:t xml:space="preserve"> المحافظ</w:t>
      </w:r>
      <w:r w:rsidR="00377ED7">
        <w:rPr>
          <w:rtl/>
        </w:rPr>
        <w:t>ة</w:t>
      </w:r>
      <w:r w:rsidR="00377ED7" w:rsidRPr="004655A7">
        <w:rPr>
          <w:rtl/>
        </w:rPr>
        <w:t xml:space="preserve"> عل</w:t>
      </w:r>
      <w:r w:rsidR="00377ED7">
        <w:rPr>
          <w:rFonts w:hint="cs"/>
          <w:rtl/>
        </w:rPr>
        <w:t>ى</w:t>
      </w:r>
      <w:r w:rsidR="00377ED7" w:rsidRPr="004655A7">
        <w:rPr>
          <w:rtl/>
        </w:rPr>
        <w:t xml:space="preserve"> المصالح ال</w:t>
      </w:r>
      <w:r w:rsidR="00377ED7">
        <w:rPr>
          <w:rFonts w:hint="cs"/>
          <w:rtl/>
        </w:rPr>
        <w:t>ا</w:t>
      </w:r>
      <w:r w:rsidR="00377ED7" w:rsidRPr="004655A7">
        <w:rPr>
          <w:rtl/>
        </w:rPr>
        <w:t>جتماع</w:t>
      </w:r>
      <w:r w:rsidR="00377ED7">
        <w:rPr>
          <w:rtl/>
        </w:rPr>
        <w:t>ية</w:t>
      </w:r>
      <w:r w:rsidR="00377ED7" w:rsidRPr="004655A7">
        <w:rPr>
          <w:rtl/>
        </w:rPr>
        <w:t>.</w:t>
      </w:r>
      <w:r w:rsidR="00377ED7">
        <w:rPr>
          <w:rtl/>
        </w:rPr>
        <w:t xml:space="preserve"> و</w:t>
      </w:r>
      <w:r w:rsidR="00377ED7">
        <w:rPr>
          <w:rFonts w:hint="cs"/>
          <w:rtl/>
        </w:rPr>
        <w:t xml:space="preserve">كان </w:t>
      </w:r>
      <w:r w:rsidR="00377ED7" w:rsidRPr="004655A7">
        <w:rPr>
          <w:rtl/>
        </w:rPr>
        <w:t>علماء المدارس الحقوق</w:t>
      </w:r>
      <w:r w:rsidR="00377ED7">
        <w:rPr>
          <w:rtl/>
        </w:rPr>
        <w:t>ية</w:t>
      </w:r>
      <w:r w:rsidR="00377ED7" w:rsidRPr="004655A7">
        <w:rPr>
          <w:rtl/>
        </w:rPr>
        <w:t xml:space="preserve"> القد</w:t>
      </w:r>
      <w:r w:rsidR="00377ED7">
        <w:rPr>
          <w:rtl/>
        </w:rPr>
        <w:t>ي</w:t>
      </w:r>
      <w:r w:rsidR="00377ED7" w:rsidRPr="004655A7">
        <w:rPr>
          <w:rtl/>
        </w:rPr>
        <w:t>م</w:t>
      </w:r>
      <w:r w:rsidR="00377ED7">
        <w:rPr>
          <w:rtl/>
        </w:rPr>
        <w:t>ة</w:t>
      </w:r>
      <w:r w:rsidR="00377ED7" w:rsidRPr="004655A7">
        <w:rPr>
          <w:rtl/>
        </w:rPr>
        <w:t xml:space="preserve"> </w:t>
      </w:r>
      <w:r w:rsidR="00377ED7">
        <w:rPr>
          <w:rtl/>
        </w:rPr>
        <w:t>ي</w:t>
      </w:r>
      <w:r w:rsidR="00377ED7" w:rsidRPr="004655A7">
        <w:rPr>
          <w:rtl/>
        </w:rPr>
        <w:t>ؤ</w:t>
      </w:r>
      <w:r w:rsidR="00377ED7">
        <w:rPr>
          <w:rtl/>
        </w:rPr>
        <w:t>ك</w:t>
      </w:r>
      <w:r w:rsidR="00377ED7">
        <w:rPr>
          <w:rFonts w:hint="cs"/>
          <w:rtl/>
        </w:rPr>
        <w:t>ِّ</w:t>
      </w:r>
      <w:r w:rsidR="00377ED7" w:rsidRPr="004655A7">
        <w:rPr>
          <w:rtl/>
        </w:rPr>
        <w:t>دون عل</w:t>
      </w:r>
      <w:r w:rsidR="00377ED7">
        <w:rPr>
          <w:rFonts w:hint="cs"/>
          <w:rtl/>
        </w:rPr>
        <w:t>ى</w:t>
      </w:r>
      <w:r w:rsidR="00377ED7" w:rsidRPr="004655A7">
        <w:rPr>
          <w:rtl/>
        </w:rPr>
        <w:t xml:space="preserve"> ضرورة </w:t>
      </w:r>
      <w:r w:rsidR="00377ED7">
        <w:rPr>
          <w:rFonts w:hint="cs"/>
          <w:rtl/>
        </w:rPr>
        <w:t>ا</w:t>
      </w:r>
      <w:r w:rsidR="00377ED7" w:rsidRPr="004655A7">
        <w:rPr>
          <w:rtl/>
        </w:rPr>
        <w:t>ستقرار العدال</w:t>
      </w:r>
      <w:r w:rsidR="00377ED7">
        <w:rPr>
          <w:rtl/>
        </w:rPr>
        <w:t>ة</w:t>
      </w:r>
      <w:r w:rsidR="00377ED7" w:rsidRPr="004655A7">
        <w:rPr>
          <w:rtl/>
        </w:rPr>
        <w:t xml:space="preserve"> المطلق</w:t>
      </w:r>
      <w:r w:rsidR="00377ED7">
        <w:rPr>
          <w:rtl/>
        </w:rPr>
        <w:t>ة</w:t>
      </w:r>
      <w:r w:rsidR="00377ED7">
        <w:rPr>
          <w:rFonts w:hint="cs"/>
          <w:rtl/>
        </w:rPr>
        <w:t>،</w:t>
      </w:r>
      <w:r w:rsidR="00377ED7" w:rsidRPr="004655A7">
        <w:rPr>
          <w:rtl/>
        </w:rPr>
        <w:t xml:space="preserve"> </w:t>
      </w:r>
      <w:r w:rsidR="00377ED7" w:rsidRPr="004655A7">
        <w:rPr>
          <w:rtl/>
        </w:rPr>
        <w:lastRenderedPageBreak/>
        <w:t>معتقد</w:t>
      </w:r>
      <w:r w:rsidR="00377ED7">
        <w:rPr>
          <w:rtl/>
        </w:rPr>
        <w:t>ي</w:t>
      </w:r>
      <w:r w:rsidR="00377ED7" w:rsidRPr="004655A7">
        <w:rPr>
          <w:rtl/>
        </w:rPr>
        <w:t>ن ضرور</w:t>
      </w:r>
      <w:r w:rsidR="00377ED7">
        <w:rPr>
          <w:rtl/>
        </w:rPr>
        <w:t>ة</w:t>
      </w:r>
      <w:r w:rsidR="00377ED7" w:rsidRPr="004655A7">
        <w:rPr>
          <w:rtl/>
        </w:rPr>
        <w:t xml:space="preserve"> معاقب</w:t>
      </w:r>
      <w:r w:rsidR="00377ED7">
        <w:rPr>
          <w:rtl/>
        </w:rPr>
        <w:t>ة</w:t>
      </w:r>
      <w:r w:rsidR="00377ED7" w:rsidRPr="004655A7">
        <w:rPr>
          <w:rtl/>
        </w:rPr>
        <w:t xml:space="preserve"> المجرم ف</w:t>
      </w:r>
      <w:r w:rsidR="00377ED7">
        <w:rPr>
          <w:rtl/>
        </w:rPr>
        <w:t>ي</w:t>
      </w:r>
      <w:r w:rsidR="00377ED7" w:rsidRPr="004655A7">
        <w:rPr>
          <w:rtl/>
        </w:rPr>
        <w:t xml:space="preserve"> قبال عمله</w:t>
      </w:r>
      <w:r w:rsidR="00377ED7">
        <w:rPr>
          <w:rFonts w:hint="cs"/>
          <w:rtl/>
        </w:rPr>
        <w:t>،</w:t>
      </w:r>
      <w:r w:rsidR="00377ED7" w:rsidRPr="004655A7">
        <w:rPr>
          <w:rtl/>
        </w:rPr>
        <w:t xml:space="preserve"> بمقتض</w:t>
      </w:r>
      <w:r w:rsidR="00377ED7">
        <w:rPr>
          <w:rFonts w:hint="cs"/>
          <w:rtl/>
        </w:rPr>
        <w:t>ى</w:t>
      </w:r>
      <w:r w:rsidR="00377ED7" w:rsidRPr="004655A7">
        <w:rPr>
          <w:rtl/>
        </w:rPr>
        <w:t xml:space="preserve"> العدال</w:t>
      </w:r>
      <w:r w:rsidR="00377ED7">
        <w:rPr>
          <w:rtl/>
        </w:rPr>
        <w:t>ة</w:t>
      </w:r>
      <w:r w:rsidR="00377ED7">
        <w:rPr>
          <w:rFonts w:hint="cs"/>
          <w:rtl/>
        </w:rPr>
        <w:t>؛</w:t>
      </w:r>
      <w:r w:rsidR="00377ED7" w:rsidRPr="004655A7">
        <w:rPr>
          <w:rtl/>
        </w:rPr>
        <w:t xml:space="preserve"> لإ</w:t>
      </w:r>
      <w:r w:rsidR="00377ED7">
        <w:rPr>
          <w:rtl/>
        </w:rPr>
        <w:t>ي</w:t>
      </w:r>
      <w:r w:rsidR="00377ED7" w:rsidRPr="004655A7">
        <w:rPr>
          <w:rtl/>
        </w:rPr>
        <w:t>جاد الخوف</w:t>
      </w:r>
      <w:r w:rsidR="00377ED7">
        <w:rPr>
          <w:rtl/>
        </w:rPr>
        <w:t xml:space="preserve"> و</w:t>
      </w:r>
      <w:r w:rsidR="00377ED7" w:rsidRPr="004655A7">
        <w:rPr>
          <w:rtl/>
        </w:rPr>
        <w:t>الحذر عند الآخر</w:t>
      </w:r>
      <w:r w:rsidR="00377ED7">
        <w:rPr>
          <w:rtl/>
        </w:rPr>
        <w:t>ي</w:t>
      </w:r>
      <w:r w:rsidR="00377ED7" w:rsidRPr="004655A7">
        <w:rPr>
          <w:rtl/>
        </w:rPr>
        <w:t>ن عل</w:t>
      </w:r>
      <w:r w:rsidR="00377ED7">
        <w:rPr>
          <w:rFonts w:hint="cs"/>
          <w:rtl/>
        </w:rPr>
        <w:t>ى</w:t>
      </w:r>
      <w:r w:rsidR="00377ED7" w:rsidRPr="004655A7">
        <w:rPr>
          <w:rtl/>
        </w:rPr>
        <w:t xml:space="preserve"> تقد</w:t>
      </w:r>
      <w:r w:rsidR="00377ED7">
        <w:rPr>
          <w:rtl/>
        </w:rPr>
        <w:t>ي</w:t>
      </w:r>
      <w:r w:rsidR="00377ED7" w:rsidRPr="004655A7">
        <w:rPr>
          <w:rtl/>
        </w:rPr>
        <w:t>ر تنف</w:t>
      </w:r>
      <w:r w:rsidR="00377ED7">
        <w:rPr>
          <w:rtl/>
        </w:rPr>
        <w:t>ي</w:t>
      </w:r>
      <w:r w:rsidR="00377ED7" w:rsidRPr="004655A7">
        <w:rPr>
          <w:rtl/>
        </w:rPr>
        <w:t>ذ العقوبة</w:t>
      </w:r>
      <w:r w:rsidR="00377ED7" w:rsidRPr="00086847">
        <w:rPr>
          <w:vertAlign w:val="superscript"/>
          <w:rtl/>
        </w:rPr>
        <w:t>(</w:t>
      </w:r>
      <w:r w:rsidR="00377ED7" w:rsidRPr="00086847">
        <w:rPr>
          <w:vertAlign w:val="superscript"/>
          <w:rtl/>
        </w:rPr>
        <w:endnoteReference w:id="620"/>
      </w:r>
      <w:r w:rsidR="00377ED7" w:rsidRPr="00086847">
        <w:rPr>
          <w:vertAlign w:val="superscript"/>
          <w:rtl/>
        </w:rPr>
        <w:t>)</w:t>
      </w:r>
      <w:r w:rsidR="00377ED7">
        <w:rPr>
          <w:rFonts w:hint="cs"/>
          <w:rtl/>
        </w:rPr>
        <w:t>.</w:t>
      </w:r>
    </w:p>
    <w:p w:rsidR="00377ED7" w:rsidRDefault="00377ED7">
      <w:pPr>
        <w:pStyle w:val="af3"/>
      </w:pPr>
      <w:r w:rsidRPr="004655A7">
        <w:rPr>
          <w:rtl/>
        </w:rPr>
        <w:t>إنّ الاسلام د</w:t>
      </w:r>
      <w:r>
        <w:rPr>
          <w:rtl/>
        </w:rPr>
        <w:t>ي</w:t>
      </w:r>
      <w:r w:rsidRPr="004655A7">
        <w:rPr>
          <w:rtl/>
        </w:rPr>
        <w:t>ن جامع</w:t>
      </w:r>
      <w:r>
        <w:rPr>
          <w:rtl/>
        </w:rPr>
        <w:t xml:space="preserve"> و</w:t>
      </w:r>
      <w:r w:rsidRPr="004655A7">
        <w:rPr>
          <w:rtl/>
        </w:rPr>
        <w:t>متعال</w:t>
      </w:r>
      <w:r>
        <w:rPr>
          <w:rFonts w:hint="cs"/>
          <w:rtl/>
        </w:rPr>
        <w:t>،</w:t>
      </w:r>
      <w:r>
        <w:rPr>
          <w:rtl/>
        </w:rPr>
        <w:t xml:space="preserve"> و</w:t>
      </w:r>
      <w:r>
        <w:rPr>
          <w:rFonts w:hint="cs"/>
          <w:rtl/>
        </w:rPr>
        <w:t xml:space="preserve">يتكفَّل </w:t>
      </w:r>
      <w:r w:rsidRPr="004655A7">
        <w:rPr>
          <w:rtl/>
        </w:rPr>
        <w:t xml:space="preserve">الفقه </w:t>
      </w:r>
      <w:r>
        <w:rPr>
          <w:rFonts w:hint="cs"/>
          <w:rtl/>
        </w:rPr>
        <w:t xml:space="preserve">ـ </w:t>
      </w:r>
      <w:r>
        <w:rPr>
          <w:rtl/>
        </w:rPr>
        <w:t>ك</w:t>
      </w:r>
      <w:r w:rsidRPr="004655A7">
        <w:rPr>
          <w:rtl/>
        </w:rPr>
        <w:t>أحد التعل</w:t>
      </w:r>
      <w:r>
        <w:rPr>
          <w:rtl/>
        </w:rPr>
        <w:t>ي</w:t>
      </w:r>
      <w:r w:rsidRPr="004655A7">
        <w:rPr>
          <w:rtl/>
        </w:rPr>
        <w:t>مات الاسلام</w:t>
      </w:r>
      <w:r>
        <w:rPr>
          <w:rtl/>
        </w:rPr>
        <w:t>ية</w:t>
      </w:r>
      <w:r w:rsidRPr="004655A7">
        <w:rPr>
          <w:rtl/>
        </w:rPr>
        <w:t xml:space="preserve"> </w:t>
      </w:r>
      <w:r>
        <w:rPr>
          <w:rFonts w:hint="cs"/>
          <w:rtl/>
        </w:rPr>
        <w:t xml:space="preserve">ـ </w:t>
      </w:r>
      <w:r w:rsidRPr="004655A7">
        <w:rPr>
          <w:rtl/>
        </w:rPr>
        <w:t>مهمّ</w:t>
      </w:r>
      <w:r>
        <w:rPr>
          <w:rtl/>
        </w:rPr>
        <w:t>ة</w:t>
      </w:r>
      <w:r w:rsidRPr="004655A7">
        <w:rPr>
          <w:rtl/>
        </w:rPr>
        <w:t xml:space="preserve"> تب</w:t>
      </w:r>
      <w:r>
        <w:rPr>
          <w:rtl/>
        </w:rPr>
        <w:t>يي</w:t>
      </w:r>
      <w:r w:rsidRPr="004655A7">
        <w:rPr>
          <w:rtl/>
        </w:rPr>
        <w:t>ن القوان</w:t>
      </w:r>
      <w:r>
        <w:rPr>
          <w:rtl/>
        </w:rPr>
        <w:t>ي</w:t>
      </w:r>
      <w:r w:rsidRPr="004655A7">
        <w:rPr>
          <w:rtl/>
        </w:rPr>
        <w:t>ن العلم</w:t>
      </w:r>
      <w:r>
        <w:rPr>
          <w:rtl/>
        </w:rPr>
        <w:t>ية</w:t>
      </w:r>
      <w:r>
        <w:rPr>
          <w:rFonts w:hint="cs"/>
          <w:rtl/>
        </w:rPr>
        <w:t>.</w:t>
      </w:r>
      <w:r>
        <w:rPr>
          <w:rtl/>
        </w:rPr>
        <w:t xml:space="preserve"> و</w:t>
      </w:r>
      <w:r w:rsidRPr="004655A7">
        <w:rPr>
          <w:rtl/>
        </w:rPr>
        <w:t>هو نظر</w:t>
      </w:r>
      <w:r>
        <w:rPr>
          <w:rtl/>
        </w:rPr>
        <w:t>ية</w:t>
      </w:r>
      <w:r w:rsidRPr="004655A7">
        <w:rPr>
          <w:rtl/>
        </w:rPr>
        <w:t xml:space="preserve"> </w:t>
      </w:r>
      <w:r>
        <w:rPr>
          <w:rtl/>
        </w:rPr>
        <w:t>ك</w:t>
      </w:r>
      <w:r w:rsidRPr="004655A7">
        <w:rPr>
          <w:rtl/>
        </w:rPr>
        <w:t>امل</w:t>
      </w:r>
      <w:r>
        <w:rPr>
          <w:rtl/>
        </w:rPr>
        <w:t>ة و</w:t>
      </w:r>
      <w:r w:rsidRPr="004655A7">
        <w:rPr>
          <w:rtl/>
        </w:rPr>
        <w:t>واقع</w:t>
      </w:r>
      <w:r>
        <w:rPr>
          <w:rtl/>
        </w:rPr>
        <w:t>ية</w:t>
      </w:r>
      <w:r w:rsidRPr="004655A7">
        <w:rPr>
          <w:rtl/>
        </w:rPr>
        <w:t xml:space="preserve"> لتنظ</w:t>
      </w:r>
      <w:r>
        <w:rPr>
          <w:rtl/>
        </w:rPr>
        <w:t>ي</w:t>
      </w:r>
      <w:r w:rsidRPr="004655A7">
        <w:rPr>
          <w:rtl/>
        </w:rPr>
        <w:t>م ح</w:t>
      </w:r>
      <w:r>
        <w:rPr>
          <w:rtl/>
        </w:rPr>
        <w:t>ي</w:t>
      </w:r>
      <w:r w:rsidRPr="004655A7">
        <w:rPr>
          <w:rtl/>
        </w:rPr>
        <w:t>ا</w:t>
      </w:r>
      <w:r>
        <w:rPr>
          <w:rtl/>
        </w:rPr>
        <w:t>ة</w:t>
      </w:r>
      <w:r w:rsidRPr="004655A7">
        <w:rPr>
          <w:rtl/>
        </w:rPr>
        <w:t xml:space="preserve"> المجتمع</w:t>
      </w:r>
      <w:r>
        <w:rPr>
          <w:rtl/>
        </w:rPr>
        <w:t xml:space="preserve"> و</w:t>
      </w:r>
      <w:r w:rsidRPr="004655A7">
        <w:rPr>
          <w:rtl/>
        </w:rPr>
        <w:t xml:space="preserve">الفرد من المهد </w:t>
      </w:r>
      <w:r>
        <w:rPr>
          <w:rFonts w:hint="cs"/>
          <w:rtl/>
        </w:rPr>
        <w:t>إ</w:t>
      </w:r>
      <w:r w:rsidRPr="004655A7">
        <w:rPr>
          <w:rtl/>
        </w:rPr>
        <w:t>ل</w:t>
      </w:r>
      <w:r>
        <w:rPr>
          <w:rFonts w:hint="cs"/>
          <w:rtl/>
        </w:rPr>
        <w:t>ى</w:t>
      </w:r>
      <w:r w:rsidRPr="004655A7">
        <w:rPr>
          <w:rtl/>
        </w:rPr>
        <w:t xml:space="preserve"> اللحد</w:t>
      </w:r>
      <w:r w:rsidRPr="00086847">
        <w:rPr>
          <w:vertAlign w:val="superscript"/>
          <w:rtl/>
        </w:rPr>
        <w:t>(</w:t>
      </w:r>
      <w:r w:rsidRPr="00086847">
        <w:rPr>
          <w:vertAlign w:val="superscript"/>
          <w:rtl/>
        </w:rPr>
        <w:endnoteReference w:id="621"/>
      </w:r>
      <w:r w:rsidRPr="00086847">
        <w:rPr>
          <w:vertAlign w:val="superscript"/>
          <w:rtl/>
        </w:rPr>
        <w:t>)</w:t>
      </w:r>
      <w:r>
        <w:rPr>
          <w:rFonts w:hint="cs"/>
          <w:rtl/>
        </w:rPr>
        <w:t>.</w:t>
      </w:r>
      <w:r>
        <w:rPr>
          <w:rtl/>
        </w:rPr>
        <w:t xml:space="preserve"> و</w:t>
      </w:r>
      <w:r w:rsidRPr="004655A7">
        <w:rPr>
          <w:rtl/>
        </w:rPr>
        <w:t>قد جعل تشر</w:t>
      </w:r>
      <w:r>
        <w:rPr>
          <w:rtl/>
        </w:rPr>
        <w:t>ي</w:t>
      </w:r>
      <w:r w:rsidRPr="004655A7">
        <w:rPr>
          <w:rtl/>
        </w:rPr>
        <w:t xml:space="preserve">ع </w:t>
      </w:r>
      <w:r>
        <w:rPr>
          <w:rtl/>
        </w:rPr>
        <w:t>ك</w:t>
      </w:r>
      <w:r w:rsidRPr="004655A7">
        <w:rPr>
          <w:rtl/>
        </w:rPr>
        <w:t>ل واحد من قوان</w:t>
      </w:r>
      <w:r>
        <w:rPr>
          <w:rtl/>
        </w:rPr>
        <w:t>ي</w:t>
      </w:r>
      <w:r w:rsidRPr="004655A7">
        <w:rPr>
          <w:rtl/>
        </w:rPr>
        <w:t>نه لحفظ الد</w:t>
      </w:r>
      <w:r>
        <w:rPr>
          <w:rtl/>
        </w:rPr>
        <w:t>ي</w:t>
      </w:r>
      <w:r w:rsidRPr="004655A7">
        <w:rPr>
          <w:rtl/>
        </w:rPr>
        <w:t>ن</w:t>
      </w:r>
      <w:r>
        <w:rPr>
          <w:rtl/>
        </w:rPr>
        <w:t xml:space="preserve"> و</w:t>
      </w:r>
      <w:r w:rsidRPr="004655A7">
        <w:rPr>
          <w:rtl/>
        </w:rPr>
        <w:t>النفس</w:t>
      </w:r>
      <w:r>
        <w:rPr>
          <w:rtl/>
        </w:rPr>
        <w:t xml:space="preserve"> و</w:t>
      </w:r>
      <w:r w:rsidRPr="004655A7">
        <w:rPr>
          <w:rtl/>
        </w:rPr>
        <w:t>المال</w:t>
      </w:r>
      <w:r>
        <w:rPr>
          <w:rtl/>
        </w:rPr>
        <w:t xml:space="preserve"> و</w:t>
      </w:r>
      <w:r w:rsidRPr="004655A7">
        <w:rPr>
          <w:rtl/>
        </w:rPr>
        <w:t>العقل</w:t>
      </w:r>
      <w:r>
        <w:rPr>
          <w:rtl/>
        </w:rPr>
        <w:t xml:space="preserve"> و</w:t>
      </w:r>
      <w:r w:rsidRPr="004655A7">
        <w:rPr>
          <w:rtl/>
        </w:rPr>
        <w:t>أعراض الناس</w:t>
      </w:r>
      <w:r>
        <w:rPr>
          <w:rFonts w:hint="cs"/>
          <w:rtl/>
        </w:rPr>
        <w:t>؛</w:t>
      </w:r>
      <w:r w:rsidRPr="004655A7">
        <w:rPr>
          <w:rtl/>
        </w:rPr>
        <w:t xml:space="preserve"> فنه</w:t>
      </w:r>
      <w:r>
        <w:rPr>
          <w:rFonts w:hint="cs"/>
          <w:rtl/>
        </w:rPr>
        <w:t>ى</w:t>
      </w:r>
      <w:r w:rsidRPr="004655A7">
        <w:rPr>
          <w:rtl/>
        </w:rPr>
        <w:t xml:space="preserve"> عن شرب الخمر مثلا</w:t>
      </w:r>
      <w:r>
        <w:rPr>
          <w:rFonts w:hint="cs"/>
          <w:rtl/>
        </w:rPr>
        <w:t>ً</w:t>
      </w:r>
      <w:r w:rsidRPr="004655A7">
        <w:rPr>
          <w:rtl/>
        </w:rPr>
        <w:t xml:space="preserve"> للمنع عن تض</w:t>
      </w:r>
      <w:r>
        <w:rPr>
          <w:rtl/>
        </w:rPr>
        <w:t>يي</w:t>
      </w:r>
      <w:r w:rsidRPr="004655A7">
        <w:rPr>
          <w:rtl/>
        </w:rPr>
        <w:t>ع العقل</w:t>
      </w:r>
      <w:r>
        <w:rPr>
          <w:rFonts w:hint="cs"/>
          <w:rtl/>
        </w:rPr>
        <w:t>؛</w:t>
      </w:r>
      <w:r>
        <w:rPr>
          <w:rtl/>
        </w:rPr>
        <w:t xml:space="preserve"> و</w:t>
      </w:r>
      <w:r w:rsidRPr="004655A7">
        <w:rPr>
          <w:rtl/>
        </w:rPr>
        <w:t>حذَّر من ارت</w:t>
      </w:r>
      <w:r>
        <w:rPr>
          <w:rtl/>
        </w:rPr>
        <w:t>ك</w:t>
      </w:r>
      <w:r w:rsidRPr="004655A7">
        <w:rPr>
          <w:rtl/>
        </w:rPr>
        <w:t>اب الزنا للمحافظ</w:t>
      </w:r>
      <w:r>
        <w:rPr>
          <w:rtl/>
        </w:rPr>
        <w:t>ة</w:t>
      </w:r>
      <w:r w:rsidRPr="004655A7">
        <w:rPr>
          <w:rtl/>
        </w:rPr>
        <w:t xml:space="preserve"> عل</w:t>
      </w:r>
      <w:r>
        <w:rPr>
          <w:rFonts w:hint="cs"/>
          <w:rtl/>
        </w:rPr>
        <w:t>ى</w:t>
      </w:r>
      <w:r w:rsidRPr="004655A7">
        <w:rPr>
          <w:rtl/>
        </w:rPr>
        <w:t xml:space="preserve"> ال</w:t>
      </w:r>
      <w:r>
        <w:rPr>
          <w:rFonts w:hint="cs"/>
          <w:rtl/>
        </w:rPr>
        <w:t>أ</w:t>
      </w:r>
      <w:r w:rsidRPr="004655A7">
        <w:rPr>
          <w:rtl/>
        </w:rPr>
        <w:t>عراض</w:t>
      </w:r>
      <w:r>
        <w:rPr>
          <w:rFonts w:hint="cs"/>
          <w:rtl/>
        </w:rPr>
        <w:t>؛</w:t>
      </w:r>
      <w:r>
        <w:rPr>
          <w:rtl/>
        </w:rPr>
        <w:t xml:space="preserve"> و</w:t>
      </w:r>
      <w:r w:rsidRPr="004655A7">
        <w:rPr>
          <w:rtl/>
        </w:rPr>
        <w:t>ذَمَّ التصر</w:t>
      </w:r>
      <w:r>
        <w:rPr>
          <w:rFonts w:hint="cs"/>
          <w:rtl/>
        </w:rPr>
        <w:t>ُّ</w:t>
      </w:r>
      <w:r w:rsidRPr="004655A7">
        <w:rPr>
          <w:rtl/>
        </w:rPr>
        <w:t>فَ ف</w:t>
      </w:r>
      <w:r>
        <w:rPr>
          <w:rtl/>
        </w:rPr>
        <w:t>ي</w:t>
      </w:r>
      <w:r w:rsidRPr="004655A7">
        <w:rPr>
          <w:rtl/>
        </w:rPr>
        <w:t xml:space="preserve"> مال</w:t>
      </w:r>
      <w:r w:rsidRPr="004655A7">
        <w:rPr>
          <w:rtl/>
        </w:rPr>
        <w:softHyphen/>
      </w:r>
      <w:r>
        <w:rPr>
          <w:rFonts w:hint="cs"/>
          <w:rtl/>
        </w:rPr>
        <w:t xml:space="preserve"> </w:t>
      </w:r>
      <w:r w:rsidRPr="004655A7">
        <w:rPr>
          <w:rtl/>
        </w:rPr>
        <w:t>الغ</w:t>
      </w:r>
      <w:r>
        <w:rPr>
          <w:rtl/>
        </w:rPr>
        <w:t>ي</w:t>
      </w:r>
      <w:r w:rsidRPr="004655A7">
        <w:rPr>
          <w:rtl/>
        </w:rPr>
        <w:t xml:space="preserve">ر بدون </w:t>
      </w:r>
      <w:r>
        <w:rPr>
          <w:rFonts w:hint="cs"/>
          <w:rtl/>
        </w:rPr>
        <w:t>إ</w:t>
      </w:r>
      <w:r w:rsidRPr="004655A7">
        <w:rPr>
          <w:rtl/>
        </w:rPr>
        <w:t>ذنه للزجر عن الاست</w:t>
      </w:r>
      <w:r>
        <w:rPr>
          <w:rtl/>
        </w:rPr>
        <w:t>ي</w:t>
      </w:r>
      <w:r w:rsidRPr="004655A7">
        <w:rPr>
          <w:rtl/>
        </w:rPr>
        <w:t>لاء عل</w:t>
      </w:r>
      <w:r>
        <w:rPr>
          <w:rFonts w:hint="cs"/>
          <w:rtl/>
        </w:rPr>
        <w:t xml:space="preserve">ى </w:t>
      </w:r>
      <w:r w:rsidRPr="004655A7">
        <w:rPr>
          <w:rtl/>
        </w:rPr>
        <w:t>مال</w:t>
      </w:r>
      <w:r>
        <w:rPr>
          <w:rFonts w:hint="cs"/>
          <w:rtl/>
        </w:rPr>
        <w:t xml:space="preserve"> </w:t>
      </w:r>
      <w:r w:rsidRPr="004655A7">
        <w:rPr>
          <w:rtl/>
        </w:rPr>
        <w:softHyphen/>
        <w:t>الغ</w:t>
      </w:r>
      <w:r>
        <w:rPr>
          <w:rtl/>
        </w:rPr>
        <w:t>ي</w:t>
      </w:r>
      <w:r w:rsidRPr="004655A7">
        <w:rPr>
          <w:rtl/>
        </w:rPr>
        <w:t>ر</w:t>
      </w:r>
      <w:r>
        <w:rPr>
          <w:rFonts w:hint="cs"/>
          <w:rtl/>
        </w:rPr>
        <w:t>؛</w:t>
      </w:r>
      <w:r>
        <w:rPr>
          <w:rtl/>
        </w:rPr>
        <w:t xml:space="preserve"> و</w:t>
      </w:r>
      <w:r w:rsidRPr="004655A7">
        <w:rPr>
          <w:rtl/>
        </w:rPr>
        <w:t>حرَّم القتل</w:t>
      </w:r>
      <w:r>
        <w:rPr>
          <w:rtl/>
        </w:rPr>
        <w:t xml:space="preserve"> و</w:t>
      </w:r>
      <w:r w:rsidRPr="004655A7">
        <w:rPr>
          <w:rtl/>
        </w:rPr>
        <w:t xml:space="preserve">إتلافَ </w:t>
      </w:r>
      <w:r>
        <w:rPr>
          <w:rFonts w:hint="cs"/>
          <w:rtl/>
        </w:rPr>
        <w:t>أ</w:t>
      </w:r>
      <w:r w:rsidRPr="004655A7">
        <w:rPr>
          <w:rtl/>
        </w:rPr>
        <w:t>عضاء الآخر</w:t>
      </w:r>
      <w:r>
        <w:rPr>
          <w:rtl/>
        </w:rPr>
        <w:t>ي</w:t>
      </w:r>
      <w:r w:rsidRPr="004655A7">
        <w:rPr>
          <w:rtl/>
        </w:rPr>
        <w:t>ن لحفظ النفوس</w:t>
      </w:r>
      <w:r w:rsidRPr="00086847">
        <w:rPr>
          <w:vertAlign w:val="superscript"/>
          <w:rtl/>
        </w:rPr>
        <w:t>(</w:t>
      </w:r>
      <w:r w:rsidRPr="00086847">
        <w:rPr>
          <w:vertAlign w:val="superscript"/>
          <w:rtl/>
        </w:rPr>
        <w:endnoteReference w:id="622"/>
      </w:r>
      <w:r w:rsidRPr="00086847">
        <w:rPr>
          <w:vertAlign w:val="superscript"/>
          <w:rtl/>
        </w:rPr>
        <w:t>)</w:t>
      </w:r>
      <w:r>
        <w:rPr>
          <w:rFonts w:hint="cs"/>
          <w:rtl/>
        </w:rPr>
        <w:t>.</w:t>
      </w:r>
    </w:p>
    <w:p w:rsidR="00377ED7" w:rsidRPr="004655A7" w:rsidRDefault="00377ED7" w:rsidP="001458CD">
      <w:pPr>
        <w:pStyle w:val="af3"/>
        <w:rPr>
          <w:rtl/>
        </w:rPr>
      </w:pPr>
      <w:r>
        <w:rPr>
          <w:rFonts w:hint="cs"/>
          <w:rtl/>
        </w:rPr>
        <w:t xml:space="preserve">وقد </w:t>
      </w:r>
      <w:r w:rsidRPr="004655A7">
        <w:rPr>
          <w:rtl/>
        </w:rPr>
        <w:t>فرض ثلاث عقوبات لمواجه</w:t>
      </w:r>
      <w:r>
        <w:rPr>
          <w:rtl/>
        </w:rPr>
        <w:t>ة</w:t>
      </w:r>
      <w:r w:rsidRPr="004655A7">
        <w:rPr>
          <w:rtl/>
        </w:rPr>
        <w:t xml:space="preserve"> الجان</w:t>
      </w:r>
      <w:r>
        <w:rPr>
          <w:rtl/>
        </w:rPr>
        <w:t>ي</w:t>
      </w:r>
      <w:r w:rsidRPr="004655A7">
        <w:rPr>
          <w:rtl/>
        </w:rPr>
        <w:t>:</w:t>
      </w:r>
    </w:p>
    <w:p w:rsidR="00377ED7" w:rsidRDefault="00377ED7">
      <w:pPr>
        <w:pStyle w:val="af3"/>
        <w:rPr>
          <w:rtl/>
        </w:rPr>
      </w:pPr>
      <w:r>
        <w:rPr>
          <w:rtl/>
        </w:rPr>
        <w:t xml:space="preserve">1ـ </w:t>
      </w:r>
      <w:r w:rsidRPr="004655A7">
        <w:rPr>
          <w:rtl/>
        </w:rPr>
        <w:t>الحدود: الحدود جمع الحَدّ</w:t>
      </w:r>
      <w:r>
        <w:rPr>
          <w:rFonts w:hint="cs"/>
          <w:rtl/>
        </w:rPr>
        <w:t>،</w:t>
      </w:r>
      <w:r w:rsidRPr="004655A7">
        <w:rPr>
          <w:rtl/>
        </w:rPr>
        <w:t xml:space="preserve"> بمعن</w:t>
      </w:r>
      <w:r>
        <w:rPr>
          <w:rFonts w:hint="cs"/>
          <w:rtl/>
        </w:rPr>
        <w:t>ى</w:t>
      </w:r>
      <w:r w:rsidRPr="004655A7">
        <w:rPr>
          <w:rtl/>
        </w:rPr>
        <w:t xml:space="preserve"> المنع</w:t>
      </w:r>
      <w:r>
        <w:rPr>
          <w:rFonts w:hint="cs"/>
          <w:rtl/>
        </w:rPr>
        <w:t>.</w:t>
      </w:r>
      <w:r>
        <w:rPr>
          <w:rtl/>
        </w:rPr>
        <w:t xml:space="preserve"> وي</w:t>
      </w:r>
      <w:r w:rsidRPr="004655A7">
        <w:rPr>
          <w:rtl/>
        </w:rPr>
        <w:t>سم</w:t>
      </w:r>
      <w:r>
        <w:rPr>
          <w:rFonts w:hint="cs"/>
          <w:rtl/>
        </w:rPr>
        <w:t>ى</w:t>
      </w:r>
      <w:r w:rsidRPr="004655A7">
        <w:rPr>
          <w:rtl/>
        </w:rPr>
        <w:t xml:space="preserve"> البوّاب بالحداد لأنه </w:t>
      </w:r>
      <w:r>
        <w:rPr>
          <w:rtl/>
        </w:rPr>
        <w:t>ي</w:t>
      </w:r>
      <w:r w:rsidRPr="004655A7">
        <w:rPr>
          <w:rtl/>
        </w:rPr>
        <w:t xml:space="preserve">منع </w:t>
      </w:r>
      <w:r>
        <w:rPr>
          <w:rFonts w:hint="cs"/>
          <w:rtl/>
        </w:rPr>
        <w:t>م</w:t>
      </w:r>
      <w:r w:rsidRPr="004655A7">
        <w:rPr>
          <w:rtl/>
        </w:rPr>
        <w:t>ن ورود الآخر</w:t>
      </w:r>
      <w:r>
        <w:rPr>
          <w:rtl/>
        </w:rPr>
        <w:t>ي</w:t>
      </w:r>
      <w:r w:rsidRPr="004655A7">
        <w:rPr>
          <w:rtl/>
        </w:rPr>
        <w:t>ن.</w:t>
      </w:r>
      <w:r>
        <w:rPr>
          <w:rtl/>
        </w:rPr>
        <w:t xml:space="preserve"> و</w:t>
      </w:r>
      <w:r w:rsidRPr="004655A7">
        <w:rPr>
          <w:rtl/>
        </w:rPr>
        <w:t>ف</w:t>
      </w:r>
      <w:r>
        <w:rPr>
          <w:rtl/>
        </w:rPr>
        <w:t>ي</w:t>
      </w:r>
      <w:r w:rsidRPr="004655A7">
        <w:rPr>
          <w:rtl/>
        </w:rPr>
        <w:t xml:space="preserve"> المصطلح الفقه</w:t>
      </w:r>
      <w:r>
        <w:rPr>
          <w:rtl/>
        </w:rPr>
        <w:t>ي</w:t>
      </w:r>
      <w:r w:rsidRPr="004655A7">
        <w:rPr>
          <w:rtl/>
        </w:rPr>
        <w:t xml:space="preserve"> </w:t>
      </w:r>
      <w:r>
        <w:rPr>
          <w:rFonts w:hint="cs"/>
          <w:rtl/>
        </w:rPr>
        <w:t>الحدود</w:t>
      </w:r>
      <w:r w:rsidRPr="004655A7">
        <w:rPr>
          <w:rtl/>
        </w:rPr>
        <w:t xml:space="preserve"> عبار</w:t>
      </w:r>
      <w:r>
        <w:rPr>
          <w:rtl/>
        </w:rPr>
        <w:t>ة</w:t>
      </w:r>
      <w:r w:rsidRPr="004655A7">
        <w:rPr>
          <w:rtl/>
        </w:rPr>
        <w:t xml:space="preserve"> عن عقوبات محدد</w:t>
      </w:r>
      <w:r>
        <w:rPr>
          <w:rtl/>
        </w:rPr>
        <w:t>ة</w:t>
      </w:r>
      <w:r w:rsidRPr="004655A7">
        <w:rPr>
          <w:rtl/>
        </w:rPr>
        <w:t xml:space="preserve"> نوعا</w:t>
      </w:r>
      <w:r>
        <w:rPr>
          <w:rFonts w:hint="cs"/>
          <w:rtl/>
        </w:rPr>
        <w:t>ً</w:t>
      </w:r>
      <w:r>
        <w:rPr>
          <w:rtl/>
        </w:rPr>
        <w:t xml:space="preserve"> وك</w:t>
      </w:r>
      <w:r w:rsidRPr="004655A7">
        <w:rPr>
          <w:rtl/>
        </w:rPr>
        <w:t>مّا</w:t>
      </w:r>
      <w:r>
        <w:rPr>
          <w:rFonts w:hint="cs"/>
          <w:rtl/>
        </w:rPr>
        <w:t>ً</w:t>
      </w:r>
      <w:r w:rsidRPr="004655A7">
        <w:rPr>
          <w:rtl/>
        </w:rPr>
        <w:t xml:space="preserve"> من قِب</w:t>
      </w:r>
      <w:r>
        <w:rPr>
          <w:rFonts w:hint="cs"/>
          <w:rtl/>
        </w:rPr>
        <w:t>َ</w:t>
      </w:r>
      <w:r w:rsidRPr="004655A7">
        <w:rPr>
          <w:rtl/>
        </w:rPr>
        <w:t>ل الشارع</w:t>
      </w:r>
      <w:r>
        <w:rPr>
          <w:rFonts w:hint="cs"/>
          <w:rtl/>
        </w:rPr>
        <w:t>،</w:t>
      </w:r>
      <w:r w:rsidRPr="004655A7">
        <w:rPr>
          <w:rtl/>
        </w:rPr>
        <w:t xml:space="preserve"> </w:t>
      </w:r>
      <w:r>
        <w:rPr>
          <w:rtl/>
        </w:rPr>
        <w:t>ك</w:t>
      </w:r>
      <w:r w:rsidRPr="004655A7">
        <w:rPr>
          <w:rtl/>
        </w:rPr>
        <w:t>حد</w:t>
      </w:r>
      <w:r>
        <w:rPr>
          <w:rFonts w:hint="cs"/>
          <w:rtl/>
        </w:rPr>
        <w:t xml:space="preserve">ّ </w:t>
      </w:r>
      <w:r w:rsidRPr="004655A7">
        <w:rPr>
          <w:rtl/>
        </w:rPr>
        <w:t>الزنا</w:t>
      </w:r>
      <w:r>
        <w:rPr>
          <w:rFonts w:hint="cs"/>
          <w:rtl/>
        </w:rPr>
        <w:t>،</w:t>
      </w:r>
      <w:r>
        <w:rPr>
          <w:rtl/>
        </w:rPr>
        <w:t xml:space="preserve"> و</w:t>
      </w:r>
      <w:r w:rsidRPr="004655A7">
        <w:rPr>
          <w:rtl/>
        </w:rPr>
        <w:t>حد</w:t>
      </w:r>
      <w:r>
        <w:rPr>
          <w:rFonts w:hint="cs"/>
          <w:rtl/>
        </w:rPr>
        <w:t xml:space="preserve">ّ </w:t>
      </w:r>
      <w:r w:rsidRPr="004655A7">
        <w:rPr>
          <w:rtl/>
        </w:rPr>
        <w:t>اللواط</w:t>
      </w:r>
      <w:r>
        <w:rPr>
          <w:rFonts w:hint="cs"/>
          <w:rtl/>
        </w:rPr>
        <w:t>،</w:t>
      </w:r>
      <w:r>
        <w:rPr>
          <w:rtl/>
        </w:rPr>
        <w:t xml:space="preserve"> و</w:t>
      </w:r>
      <w:r w:rsidRPr="004655A7">
        <w:rPr>
          <w:rtl/>
        </w:rPr>
        <w:t>حد</w:t>
      </w:r>
      <w:r>
        <w:rPr>
          <w:rFonts w:hint="cs"/>
          <w:rtl/>
        </w:rPr>
        <w:t xml:space="preserve">ّ </w:t>
      </w:r>
      <w:r w:rsidRPr="004655A7">
        <w:rPr>
          <w:rtl/>
        </w:rPr>
        <w:t>السحق</w:t>
      </w:r>
      <w:r>
        <w:rPr>
          <w:rFonts w:hint="cs"/>
          <w:rtl/>
        </w:rPr>
        <w:t>،</w:t>
      </w:r>
      <w:r>
        <w:rPr>
          <w:rtl/>
        </w:rPr>
        <w:t xml:space="preserve"> و</w:t>
      </w:r>
      <w:r w:rsidRPr="004655A7">
        <w:rPr>
          <w:rtl/>
        </w:rPr>
        <w:t>حد</w:t>
      </w:r>
      <w:r>
        <w:rPr>
          <w:rFonts w:hint="cs"/>
          <w:rtl/>
        </w:rPr>
        <w:t xml:space="preserve">ّ </w:t>
      </w:r>
      <w:r w:rsidRPr="004655A7">
        <w:rPr>
          <w:rtl/>
        </w:rPr>
        <w:t>السرق</w:t>
      </w:r>
      <w:r>
        <w:rPr>
          <w:rtl/>
        </w:rPr>
        <w:t>ة</w:t>
      </w:r>
      <w:r>
        <w:rPr>
          <w:rFonts w:hint="cs"/>
          <w:rtl/>
        </w:rPr>
        <w:t>،</w:t>
      </w:r>
      <w:r>
        <w:rPr>
          <w:rtl/>
        </w:rPr>
        <w:t xml:space="preserve"> و</w:t>
      </w:r>
      <w:r w:rsidRPr="004655A7">
        <w:rPr>
          <w:rtl/>
        </w:rPr>
        <w:t>حد</w:t>
      </w:r>
      <w:r>
        <w:rPr>
          <w:rFonts w:hint="cs"/>
          <w:rtl/>
        </w:rPr>
        <w:t>ّ</w:t>
      </w:r>
      <w:r w:rsidRPr="004655A7">
        <w:rPr>
          <w:rtl/>
        </w:rPr>
        <w:t xml:space="preserve"> شرب</w:t>
      </w:r>
      <w:r>
        <w:rPr>
          <w:rFonts w:hint="cs"/>
          <w:rtl/>
        </w:rPr>
        <w:t xml:space="preserve"> </w:t>
      </w:r>
      <w:r w:rsidRPr="004655A7">
        <w:rPr>
          <w:rtl/>
        </w:rPr>
        <w:softHyphen/>
        <w:t>الخمر</w:t>
      </w:r>
      <w:r>
        <w:rPr>
          <w:rFonts w:hint="cs"/>
          <w:rtl/>
        </w:rPr>
        <w:t>،</w:t>
      </w:r>
      <w:r>
        <w:rPr>
          <w:rtl/>
        </w:rPr>
        <w:t xml:space="preserve"> و</w:t>
      </w:r>
      <w:r w:rsidRPr="004655A7">
        <w:rPr>
          <w:rtl/>
        </w:rPr>
        <w:t>حد</w:t>
      </w:r>
      <w:r>
        <w:rPr>
          <w:rFonts w:hint="cs"/>
          <w:rtl/>
        </w:rPr>
        <w:t xml:space="preserve">ّ </w:t>
      </w:r>
      <w:r w:rsidRPr="004655A7">
        <w:rPr>
          <w:rtl/>
        </w:rPr>
        <w:t>القذف</w:t>
      </w:r>
      <w:r>
        <w:rPr>
          <w:rFonts w:hint="cs"/>
          <w:rtl/>
        </w:rPr>
        <w:t>،</w:t>
      </w:r>
      <w:r>
        <w:rPr>
          <w:rtl/>
        </w:rPr>
        <w:t xml:space="preserve"> و</w:t>
      </w:r>
      <w:r w:rsidRPr="004655A7">
        <w:rPr>
          <w:rtl/>
        </w:rPr>
        <w:t>ما إل</w:t>
      </w:r>
      <w:r>
        <w:rPr>
          <w:rFonts w:hint="cs"/>
          <w:rtl/>
        </w:rPr>
        <w:t>ى</w:t>
      </w:r>
      <w:r w:rsidRPr="004655A7">
        <w:rPr>
          <w:rtl/>
        </w:rPr>
        <w:t xml:space="preserve"> ذل</w:t>
      </w:r>
      <w:r>
        <w:rPr>
          <w:rtl/>
        </w:rPr>
        <w:t>ك</w:t>
      </w:r>
      <w:r w:rsidRPr="004655A7">
        <w:rPr>
          <w:rtl/>
        </w:rPr>
        <w:t>.</w:t>
      </w:r>
    </w:p>
    <w:p w:rsidR="00377ED7" w:rsidRDefault="00377ED7">
      <w:pPr>
        <w:pStyle w:val="af3"/>
        <w:rPr>
          <w:rtl/>
        </w:rPr>
      </w:pPr>
      <w:r>
        <w:rPr>
          <w:rtl/>
        </w:rPr>
        <w:t xml:space="preserve">2ـ </w:t>
      </w:r>
      <w:r w:rsidRPr="004655A7">
        <w:rPr>
          <w:rtl/>
        </w:rPr>
        <w:t>التعز</w:t>
      </w:r>
      <w:r>
        <w:rPr>
          <w:rtl/>
        </w:rPr>
        <w:t>ي</w:t>
      </w:r>
      <w:r w:rsidRPr="004655A7">
        <w:rPr>
          <w:rtl/>
        </w:rPr>
        <w:t>ر:</w:t>
      </w:r>
      <w:r>
        <w:rPr>
          <w:rtl/>
        </w:rPr>
        <w:t xml:space="preserve"> وي</w:t>
      </w:r>
      <w:r w:rsidRPr="004655A7">
        <w:rPr>
          <w:rtl/>
        </w:rPr>
        <w:t>عرّف بأنه عقوب</w:t>
      </w:r>
      <w:r>
        <w:rPr>
          <w:rtl/>
        </w:rPr>
        <w:t>ة</w:t>
      </w:r>
      <w:r w:rsidRPr="004655A7">
        <w:rPr>
          <w:rtl/>
        </w:rPr>
        <w:softHyphen/>
        <w:t xml:space="preserve"> لم </w:t>
      </w:r>
      <w:r>
        <w:rPr>
          <w:rtl/>
        </w:rPr>
        <w:t>ي</w:t>
      </w:r>
      <w:r w:rsidRPr="004655A7">
        <w:rPr>
          <w:rtl/>
        </w:rPr>
        <w:t>ع</w:t>
      </w:r>
      <w:r>
        <w:rPr>
          <w:rtl/>
        </w:rPr>
        <w:t>ي</w:t>
      </w:r>
      <w:r w:rsidRPr="004655A7">
        <w:rPr>
          <w:rtl/>
        </w:rPr>
        <w:t>نها الشارع، لا نوعا</w:t>
      </w:r>
      <w:r>
        <w:rPr>
          <w:rFonts w:hint="cs"/>
          <w:rtl/>
        </w:rPr>
        <w:t>ً</w:t>
      </w:r>
      <w:r>
        <w:rPr>
          <w:rtl/>
        </w:rPr>
        <w:t xml:space="preserve"> و</w:t>
      </w:r>
      <w:r w:rsidRPr="004655A7">
        <w:rPr>
          <w:rtl/>
        </w:rPr>
        <w:t xml:space="preserve">لا </w:t>
      </w:r>
      <w:r>
        <w:rPr>
          <w:rtl/>
        </w:rPr>
        <w:t>ك</w:t>
      </w:r>
      <w:r w:rsidRPr="004655A7">
        <w:rPr>
          <w:rtl/>
        </w:rPr>
        <w:t>مّا</w:t>
      </w:r>
      <w:r>
        <w:rPr>
          <w:rFonts w:hint="cs"/>
          <w:rtl/>
        </w:rPr>
        <w:t>ً</w:t>
      </w:r>
      <w:r w:rsidRPr="004655A7">
        <w:rPr>
          <w:rtl/>
        </w:rPr>
        <w:t>، بل ه</w:t>
      </w:r>
      <w:r>
        <w:rPr>
          <w:rtl/>
        </w:rPr>
        <w:t>ي</w:t>
      </w:r>
      <w:r w:rsidRPr="004655A7">
        <w:rPr>
          <w:rtl/>
        </w:rPr>
        <w:t xml:space="preserve"> بنظر الحا</w:t>
      </w:r>
      <w:r>
        <w:rPr>
          <w:rtl/>
        </w:rPr>
        <w:t>ك</w:t>
      </w:r>
      <w:r w:rsidRPr="004655A7">
        <w:rPr>
          <w:rtl/>
        </w:rPr>
        <w:t>م</w:t>
      </w:r>
      <w:r>
        <w:rPr>
          <w:rFonts w:hint="cs"/>
          <w:rtl/>
        </w:rPr>
        <w:t>،</w:t>
      </w:r>
      <w:r w:rsidRPr="004655A7">
        <w:rPr>
          <w:rtl/>
        </w:rPr>
        <w:t xml:space="preserve"> ف</w:t>
      </w:r>
      <w:r>
        <w:rPr>
          <w:rtl/>
        </w:rPr>
        <w:t>ي</w:t>
      </w:r>
      <w:r w:rsidRPr="004655A7">
        <w:rPr>
          <w:rtl/>
        </w:rPr>
        <w:t>ع</w:t>
      </w:r>
      <w:r>
        <w:rPr>
          <w:rtl/>
        </w:rPr>
        <w:t>ي</w:t>
      </w:r>
      <w:r w:rsidRPr="004655A7">
        <w:rPr>
          <w:rtl/>
        </w:rPr>
        <w:t>نها حسب المقتض</w:t>
      </w:r>
      <w:r>
        <w:rPr>
          <w:rtl/>
        </w:rPr>
        <w:t>ي</w:t>
      </w:r>
      <w:r w:rsidRPr="004655A7">
        <w:rPr>
          <w:rtl/>
        </w:rPr>
        <w:t>ات الزمان</w:t>
      </w:r>
      <w:r>
        <w:rPr>
          <w:rtl/>
        </w:rPr>
        <w:t>ية و</w:t>
      </w:r>
      <w:r w:rsidRPr="004655A7">
        <w:rPr>
          <w:rtl/>
        </w:rPr>
        <w:t>الم</w:t>
      </w:r>
      <w:r>
        <w:rPr>
          <w:rtl/>
        </w:rPr>
        <w:t>ك</w:t>
      </w:r>
      <w:r w:rsidRPr="004655A7">
        <w:rPr>
          <w:rtl/>
        </w:rPr>
        <w:t>ان</w:t>
      </w:r>
      <w:r>
        <w:rPr>
          <w:rtl/>
        </w:rPr>
        <w:t>ية</w:t>
      </w:r>
      <w:r>
        <w:rPr>
          <w:rFonts w:hint="cs"/>
          <w:rtl/>
        </w:rPr>
        <w:t>،</w:t>
      </w:r>
      <w:r w:rsidRPr="004655A7">
        <w:rPr>
          <w:rtl/>
        </w:rPr>
        <w:t xml:space="preserve"> </w:t>
      </w:r>
      <w:r>
        <w:rPr>
          <w:rtl/>
        </w:rPr>
        <w:t>ك</w:t>
      </w:r>
      <w:r w:rsidRPr="004655A7">
        <w:rPr>
          <w:rtl/>
        </w:rPr>
        <w:t>العقوبات المجعول</w:t>
      </w:r>
      <w:r>
        <w:rPr>
          <w:rtl/>
        </w:rPr>
        <w:t>ة</w:t>
      </w:r>
      <w:r w:rsidRPr="004655A7">
        <w:rPr>
          <w:rtl/>
        </w:rPr>
        <w:t xml:space="preserve"> للغصب</w:t>
      </w:r>
      <w:r>
        <w:rPr>
          <w:rFonts w:hint="cs"/>
          <w:rtl/>
        </w:rPr>
        <w:t>،</w:t>
      </w:r>
      <w:r>
        <w:rPr>
          <w:rtl/>
        </w:rPr>
        <w:t xml:space="preserve"> و</w:t>
      </w:r>
      <w:r w:rsidRPr="004655A7">
        <w:rPr>
          <w:rtl/>
        </w:rPr>
        <w:t>ال</w:t>
      </w:r>
      <w:r>
        <w:rPr>
          <w:rFonts w:hint="cs"/>
          <w:rtl/>
        </w:rPr>
        <w:t>ا</w:t>
      </w:r>
      <w:r w:rsidRPr="004655A7">
        <w:rPr>
          <w:rtl/>
        </w:rPr>
        <w:t>ختلاس</w:t>
      </w:r>
      <w:r>
        <w:rPr>
          <w:rFonts w:hint="cs"/>
          <w:rtl/>
        </w:rPr>
        <w:t>،</w:t>
      </w:r>
      <w:r>
        <w:rPr>
          <w:rtl/>
        </w:rPr>
        <w:t xml:space="preserve"> و</w:t>
      </w:r>
      <w:r w:rsidRPr="004655A7">
        <w:rPr>
          <w:rtl/>
        </w:rPr>
        <w:t>شهاد</w:t>
      </w:r>
      <w:r>
        <w:rPr>
          <w:rtl/>
        </w:rPr>
        <w:t>ة</w:t>
      </w:r>
      <w:r w:rsidRPr="004655A7">
        <w:rPr>
          <w:rtl/>
        </w:rPr>
        <w:t xml:space="preserve"> الزور</w:t>
      </w:r>
      <w:r>
        <w:rPr>
          <w:rFonts w:hint="cs"/>
          <w:rtl/>
        </w:rPr>
        <w:t>،</w:t>
      </w:r>
      <w:r>
        <w:rPr>
          <w:rtl/>
        </w:rPr>
        <w:t xml:space="preserve"> و</w:t>
      </w:r>
      <w:r w:rsidRPr="004655A7">
        <w:rPr>
          <w:rtl/>
        </w:rPr>
        <w:t>ضرب م</w:t>
      </w:r>
      <w:r>
        <w:rPr>
          <w:rFonts w:hint="cs"/>
          <w:rtl/>
        </w:rPr>
        <w:t>َ</w:t>
      </w:r>
      <w:r w:rsidRPr="004655A7">
        <w:rPr>
          <w:rtl/>
        </w:rPr>
        <w:t>ن</w:t>
      </w:r>
      <w:r>
        <w:rPr>
          <w:rFonts w:hint="cs"/>
          <w:rtl/>
        </w:rPr>
        <w:t>ْ</w:t>
      </w:r>
      <w:r w:rsidRPr="004655A7">
        <w:rPr>
          <w:rtl/>
        </w:rPr>
        <w:t xml:space="preserve"> </w:t>
      </w:r>
      <w:r>
        <w:rPr>
          <w:rtl/>
        </w:rPr>
        <w:t>ي</w:t>
      </w:r>
      <w:r w:rsidRPr="004655A7">
        <w:rPr>
          <w:rtl/>
        </w:rPr>
        <w:t>قوم بال</w:t>
      </w:r>
      <w:r>
        <w:rPr>
          <w:rFonts w:hint="cs"/>
          <w:rtl/>
        </w:rPr>
        <w:t>ا</w:t>
      </w:r>
      <w:r w:rsidRPr="004655A7">
        <w:rPr>
          <w:rtl/>
        </w:rPr>
        <w:t>تهام للغ</w:t>
      </w:r>
      <w:r>
        <w:rPr>
          <w:rtl/>
        </w:rPr>
        <w:t>ي</w:t>
      </w:r>
      <w:r w:rsidRPr="004655A7">
        <w:rPr>
          <w:rtl/>
        </w:rPr>
        <w:t>ر</w:t>
      </w:r>
      <w:r>
        <w:rPr>
          <w:rFonts w:hint="cs"/>
          <w:rtl/>
        </w:rPr>
        <w:t>،</w:t>
      </w:r>
      <w:r>
        <w:rPr>
          <w:rtl/>
        </w:rPr>
        <w:t xml:space="preserve"> و</w:t>
      </w:r>
      <w:r w:rsidRPr="004655A7">
        <w:rPr>
          <w:rtl/>
        </w:rPr>
        <w:t>ما إل</w:t>
      </w:r>
      <w:r>
        <w:rPr>
          <w:rFonts w:hint="cs"/>
          <w:rtl/>
        </w:rPr>
        <w:t>ى</w:t>
      </w:r>
      <w:r w:rsidRPr="004655A7">
        <w:rPr>
          <w:rtl/>
        </w:rPr>
        <w:t xml:space="preserve"> ذل</w:t>
      </w:r>
      <w:r>
        <w:rPr>
          <w:rtl/>
        </w:rPr>
        <w:t>ك</w:t>
      </w:r>
      <w:r>
        <w:rPr>
          <w:rFonts w:hint="cs"/>
          <w:rtl/>
        </w:rPr>
        <w:t>.</w:t>
      </w:r>
    </w:p>
    <w:p w:rsidR="00377ED7" w:rsidRDefault="00377ED7" w:rsidP="000170F2">
      <w:pPr>
        <w:pStyle w:val="af3"/>
        <w:spacing w:line="420" w:lineRule="exact"/>
        <w:ind w:firstLine="562"/>
        <w:rPr>
          <w:rtl/>
        </w:rPr>
      </w:pPr>
      <w:r w:rsidRPr="004655A7">
        <w:rPr>
          <w:rtl/>
        </w:rPr>
        <w:t>و لا بأس بالتنب</w:t>
      </w:r>
      <w:r>
        <w:rPr>
          <w:rtl/>
        </w:rPr>
        <w:t>ي</w:t>
      </w:r>
      <w:r w:rsidRPr="004655A7">
        <w:rPr>
          <w:rtl/>
        </w:rPr>
        <w:t>ه إل</w:t>
      </w:r>
      <w:r>
        <w:rPr>
          <w:rFonts w:hint="cs"/>
          <w:rtl/>
        </w:rPr>
        <w:t>ى</w:t>
      </w:r>
      <w:r w:rsidRPr="004655A7">
        <w:rPr>
          <w:rtl/>
        </w:rPr>
        <w:t xml:space="preserve"> أن هنا</w:t>
      </w:r>
      <w:r>
        <w:rPr>
          <w:rtl/>
        </w:rPr>
        <w:t>ك</w:t>
      </w:r>
      <w:r w:rsidRPr="004655A7">
        <w:rPr>
          <w:rtl/>
        </w:rPr>
        <w:t xml:space="preserve"> فرق</w:t>
      </w:r>
      <w:r>
        <w:rPr>
          <w:rFonts w:hint="cs"/>
          <w:rtl/>
        </w:rPr>
        <w:t>ي</w:t>
      </w:r>
      <w:r w:rsidRPr="004655A7">
        <w:rPr>
          <w:rtl/>
        </w:rPr>
        <w:t>ن هامّ</w:t>
      </w:r>
      <w:r>
        <w:rPr>
          <w:rFonts w:hint="cs"/>
          <w:rtl/>
        </w:rPr>
        <w:t>ي</w:t>
      </w:r>
      <w:r w:rsidRPr="004655A7">
        <w:rPr>
          <w:rtl/>
        </w:rPr>
        <w:t>ن ب</w:t>
      </w:r>
      <w:r>
        <w:rPr>
          <w:rtl/>
        </w:rPr>
        <w:t>ي</w:t>
      </w:r>
      <w:r w:rsidRPr="004655A7">
        <w:rPr>
          <w:rtl/>
        </w:rPr>
        <w:t>ن الحد</w:t>
      </w:r>
      <w:r>
        <w:rPr>
          <w:rFonts w:hint="cs"/>
          <w:rtl/>
        </w:rPr>
        <w:t>ّ</w:t>
      </w:r>
      <w:r>
        <w:rPr>
          <w:rtl/>
        </w:rPr>
        <w:t xml:space="preserve"> و</w:t>
      </w:r>
      <w:r w:rsidRPr="004655A7">
        <w:rPr>
          <w:rtl/>
        </w:rPr>
        <w:t>التعز</w:t>
      </w:r>
      <w:r>
        <w:rPr>
          <w:rtl/>
        </w:rPr>
        <w:t>ي</w:t>
      </w:r>
      <w:r w:rsidRPr="004655A7">
        <w:rPr>
          <w:rtl/>
        </w:rPr>
        <w:t>ر</w:t>
      </w:r>
      <w:r>
        <w:rPr>
          <w:rFonts w:hint="cs"/>
          <w:rtl/>
        </w:rPr>
        <w:t>،</w:t>
      </w:r>
      <w:r>
        <w:rPr>
          <w:rtl/>
        </w:rPr>
        <w:t xml:space="preserve"> و</w:t>
      </w:r>
      <w:r w:rsidRPr="004655A7">
        <w:rPr>
          <w:rtl/>
        </w:rPr>
        <w:t>هما</w:t>
      </w:r>
      <w:r>
        <w:rPr>
          <w:rtl/>
        </w:rPr>
        <w:t>:</w:t>
      </w:r>
    </w:p>
    <w:p w:rsidR="00377ED7" w:rsidRDefault="00377ED7" w:rsidP="000170F2">
      <w:pPr>
        <w:pStyle w:val="af3"/>
        <w:spacing w:line="420" w:lineRule="exact"/>
        <w:ind w:firstLine="562"/>
        <w:rPr>
          <w:rtl/>
        </w:rPr>
      </w:pPr>
      <w:r>
        <w:rPr>
          <w:rFonts w:hint="cs"/>
          <w:rtl/>
        </w:rPr>
        <w:t>أـ</w:t>
      </w:r>
      <w:r>
        <w:rPr>
          <w:rtl/>
        </w:rPr>
        <w:t xml:space="preserve"> </w:t>
      </w:r>
      <w:r>
        <w:rPr>
          <w:rFonts w:hint="cs"/>
          <w:rtl/>
        </w:rPr>
        <w:t>إ</w:t>
      </w:r>
      <w:r w:rsidRPr="004655A7">
        <w:rPr>
          <w:rtl/>
        </w:rPr>
        <w:t>ن الحدّ هو عقوب</w:t>
      </w:r>
      <w:r>
        <w:rPr>
          <w:rtl/>
        </w:rPr>
        <w:t>ة</w:t>
      </w:r>
      <w:r w:rsidRPr="004655A7">
        <w:rPr>
          <w:rtl/>
        </w:rPr>
        <w:t xml:space="preserve"> تُفض</w:t>
      </w:r>
      <w:r>
        <w:rPr>
          <w:rtl/>
        </w:rPr>
        <w:t>ي</w:t>
      </w:r>
      <w:r w:rsidRPr="004655A7">
        <w:rPr>
          <w:rtl/>
        </w:rPr>
        <w:t xml:space="preserve"> إل</w:t>
      </w:r>
      <w:r>
        <w:rPr>
          <w:rFonts w:hint="cs"/>
          <w:rtl/>
        </w:rPr>
        <w:t>ى</w:t>
      </w:r>
      <w:r w:rsidRPr="004655A7">
        <w:rPr>
          <w:rtl/>
        </w:rPr>
        <w:t xml:space="preserve"> </w:t>
      </w:r>
      <w:r w:rsidR="003B4E21">
        <w:rPr>
          <w:rFonts w:hint="cs"/>
          <w:rtl/>
        </w:rPr>
        <w:t>إ</w:t>
      </w:r>
      <w:r>
        <w:rPr>
          <w:rtl/>
        </w:rPr>
        <w:t>ي</w:t>
      </w:r>
      <w:r w:rsidRPr="004655A7">
        <w:rPr>
          <w:rtl/>
        </w:rPr>
        <w:t>ذاء المجرم جسماً</w:t>
      </w:r>
      <w:r>
        <w:rPr>
          <w:rFonts w:hint="cs"/>
          <w:rtl/>
        </w:rPr>
        <w:t>،</w:t>
      </w:r>
      <w:r>
        <w:rPr>
          <w:rtl/>
        </w:rPr>
        <w:t xml:space="preserve"> و</w:t>
      </w:r>
      <w:r w:rsidRPr="004655A7">
        <w:rPr>
          <w:rtl/>
        </w:rPr>
        <w:t>ل</w:t>
      </w:r>
      <w:r>
        <w:rPr>
          <w:rtl/>
        </w:rPr>
        <w:t>ك</w:t>
      </w:r>
      <w:r w:rsidRPr="004655A7">
        <w:rPr>
          <w:rtl/>
        </w:rPr>
        <w:t>نّ التعز</w:t>
      </w:r>
      <w:r>
        <w:rPr>
          <w:rtl/>
        </w:rPr>
        <w:t>ي</w:t>
      </w:r>
      <w:r w:rsidRPr="004655A7">
        <w:rPr>
          <w:rtl/>
        </w:rPr>
        <w:t xml:space="preserve">ر </w:t>
      </w:r>
      <w:r>
        <w:rPr>
          <w:rFonts w:hint="cs"/>
          <w:rtl/>
        </w:rPr>
        <w:t>أ</w:t>
      </w:r>
      <w:r w:rsidRPr="004655A7">
        <w:rPr>
          <w:rtl/>
        </w:rPr>
        <w:t>عم منه</w:t>
      </w:r>
      <w:r>
        <w:rPr>
          <w:rtl/>
        </w:rPr>
        <w:t xml:space="preserve"> و</w:t>
      </w:r>
      <w:r w:rsidRPr="004655A7">
        <w:rPr>
          <w:rtl/>
        </w:rPr>
        <w:t>من السجن</w:t>
      </w:r>
      <w:r>
        <w:rPr>
          <w:rFonts w:hint="cs"/>
          <w:rtl/>
        </w:rPr>
        <w:t>،</w:t>
      </w:r>
      <w:r>
        <w:rPr>
          <w:rtl/>
        </w:rPr>
        <w:t xml:space="preserve"> و</w:t>
      </w:r>
      <w:r w:rsidRPr="004655A7">
        <w:rPr>
          <w:rtl/>
        </w:rPr>
        <w:t>منه</w:t>
      </w:r>
      <w:r>
        <w:rPr>
          <w:rFonts w:hint="cs"/>
          <w:rtl/>
        </w:rPr>
        <w:t>:</w:t>
      </w:r>
      <w:r w:rsidRPr="004655A7">
        <w:rPr>
          <w:rtl/>
        </w:rPr>
        <w:t xml:space="preserve"> المجازا</w:t>
      </w:r>
      <w:r>
        <w:rPr>
          <w:rtl/>
        </w:rPr>
        <w:t>ة</w:t>
      </w:r>
      <w:r w:rsidRPr="004655A7">
        <w:rPr>
          <w:rtl/>
        </w:rPr>
        <w:t xml:space="preserve"> النقد</w:t>
      </w:r>
      <w:r>
        <w:rPr>
          <w:rtl/>
        </w:rPr>
        <w:t>ية</w:t>
      </w:r>
      <w:r>
        <w:rPr>
          <w:rFonts w:hint="cs"/>
          <w:rtl/>
        </w:rPr>
        <w:t>،</w:t>
      </w:r>
      <w:r>
        <w:rPr>
          <w:rtl/>
        </w:rPr>
        <w:t xml:space="preserve"> و</w:t>
      </w:r>
      <w:r w:rsidRPr="004655A7">
        <w:rPr>
          <w:rtl/>
        </w:rPr>
        <w:t>التبع</w:t>
      </w:r>
      <w:r>
        <w:rPr>
          <w:rtl/>
        </w:rPr>
        <w:t>ي</w:t>
      </w:r>
      <w:r w:rsidRPr="004655A7">
        <w:rPr>
          <w:rtl/>
        </w:rPr>
        <w:t>د</w:t>
      </w:r>
      <w:r>
        <w:rPr>
          <w:rFonts w:hint="cs"/>
          <w:rtl/>
        </w:rPr>
        <w:t>،</w:t>
      </w:r>
      <w:r w:rsidRPr="004655A7">
        <w:rPr>
          <w:rtl/>
        </w:rPr>
        <w:t xml:space="preserve"> و...</w:t>
      </w:r>
      <w:r w:rsidRPr="00086847">
        <w:rPr>
          <w:vertAlign w:val="superscript"/>
          <w:rtl/>
        </w:rPr>
        <w:t>(</w:t>
      </w:r>
      <w:r w:rsidRPr="00086847">
        <w:rPr>
          <w:vertAlign w:val="superscript"/>
          <w:rtl/>
        </w:rPr>
        <w:endnoteReference w:id="623"/>
      </w:r>
      <w:r w:rsidRPr="00086847">
        <w:rPr>
          <w:vertAlign w:val="superscript"/>
          <w:rtl/>
        </w:rPr>
        <w:t>)</w:t>
      </w:r>
      <w:r w:rsidR="003B4E21">
        <w:rPr>
          <w:rFonts w:hint="cs"/>
          <w:rtl/>
        </w:rPr>
        <w:t>.</w:t>
      </w:r>
    </w:p>
    <w:p w:rsidR="00377ED7" w:rsidRDefault="00377ED7" w:rsidP="000170F2">
      <w:pPr>
        <w:pStyle w:val="af3"/>
        <w:spacing w:line="420" w:lineRule="exact"/>
        <w:ind w:firstLine="562"/>
        <w:rPr>
          <w:rtl/>
        </w:rPr>
      </w:pPr>
      <w:r>
        <w:rPr>
          <w:rFonts w:hint="cs"/>
          <w:rtl/>
        </w:rPr>
        <w:t xml:space="preserve">ب </w:t>
      </w:r>
      <w:r>
        <w:rPr>
          <w:rtl/>
        </w:rPr>
        <w:t xml:space="preserve">ـ </w:t>
      </w:r>
      <w:r>
        <w:rPr>
          <w:rFonts w:hint="cs"/>
          <w:rtl/>
        </w:rPr>
        <w:t xml:space="preserve">إن </w:t>
      </w:r>
      <w:r w:rsidRPr="004655A7">
        <w:rPr>
          <w:rtl/>
        </w:rPr>
        <w:t>التعز</w:t>
      </w:r>
      <w:r>
        <w:rPr>
          <w:rtl/>
        </w:rPr>
        <w:t>ي</w:t>
      </w:r>
      <w:r w:rsidRPr="004655A7">
        <w:rPr>
          <w:rtl/>
        </w:rPr>
        <w:t>ر عقوب</w:t>
      </w:r>
      <w:r>
        <w:rPr>
          <w:rtl/>
        </w:rPr>
        <w:t>ة</w:t>
      </w:r>
      <w:r w:rsidRPr="004655A7">
        <w:rPr>
          <w:rtl/>
        </w:rPr>
        <w:t xml:space="preserve"> تتغ</w:t>
      </w:r>
      <w:r>
        <w:rPr>
          <w:rtl/>
        </w:rPr>
        <w:t>ي</w:t>
      </w:r>
      <w:r w:rsidRPr="004655A7">
        <w:rPr>
          <w:rtl/>
        </w:rPr>
        <w:t xml:space="preserve">ر </w:t>
      </w:r>
      <w:r>
        <w:rPr>
          <w:rtl/>
        </w:rPr>
        <w:t>ك</w:t>
      </w:r>
      <w:r w:rsidRPr="004655A7">
        <w:rPr>
          <w:rtl/>
        </w:rPr>
        <w:t>م</w:t>
      </w:r>
      <w:r>
        <w:rPr>
          <w:rFonts w:hint="cs"/>
          <w:rtl/>
        </w:rPr>
        <w:t>ّ</w:t>
      </w:r>
      <w:r w:rsidRPr="004655A7">
        <w:rPr>
          <w:rtl/>
        </w:rPr>
        <w:t>ا</w:t>
      </w:r>
      <w:r>
        <w:rPr>
          <w:rFonts w:hint="cs"/>
          <w:rtl/>
        </w:rPr>
        <w:t>ً،</w:t>
      </w:r>
      <w:r>
        <w:rPr>
          <w:rtl/>
        </w:rPr>
        <w:t xml:space="preserve"> و</w:t>
      </w:r>
      <w:r w:rsidRPr="004655A7">
        <w:rPr>
          <w:rtl/>
        </w:rPr>
        <w:t>ل</w:t>
      </w:r>
      <w:r>
        <w:rPr>
          <w:rtl/>
        </w:rPr>
        <w:t>ك</w:t>
      </w:r>
      <w:r w:rsidRPr="004655A7">
        <w:rPr>
          <w:rtl/>
        </w:rPr>
        <w:t>نه من الضرور</w:t>
      </w:r>
      <w:r>
        <w:rPr>
          <w:rtl/>
        </w:rPr>
        <w:t>ي</w:t>
      </w:r>
      <w:r w:rsidRPr="004655A7">
        <w:rPr>
          <w:rtl/>
        </w:rPr>
        <w:t xml:space="preserve"> </w:t>
      </w:r>
      <w:r>
        <w:rPr>
          <w:rFonts w:hint="cs"/>
          <w:rtl/>
        </w:rPr>
        <w:t>أ</w:t>
      </w:r>
      <w:r w:rsidRPr="004655A7">
        <w:rPr>
          <w:rtl/>
        </w:rPr>
        <w:t>ن لا</w:t>
      </w:r>
      <w:r>
        <w:rPr>
          <w:rFonts w:hint="cs"/>
          <w:rtl/>
        </w:rPr>
        <w:t xml:space="preserve"> </w:t>
      </w:r>
      <w:r>
        <w:rPr>
          <w:rtl/>
        </w:rPr>
        <w:t>ي</w:t>
      </w:r>
      <w:r w:rsidRPr="004655A7">
        <w:rPr>
          <w:rtl/>
        </w:rPr>
        <w:t>تعد</w:t>
      </w:r>
      <w:r>
        <w:rPr>
          <w:rFonts w:hint="cs"/>
          <w:rtl/>
        </w:rPr>
        <w:t>ّى</w:t>
      </w:r>
      <w:r w:rsidRPr="004655A7">
        <w:rPr>
          <w:rtl/>
        </w:rPr>
        <w:t xml:space="preserve"> قدرها مقدار الحد</w:t>
      </w:r>
      <w:r>
        <w:rPr>
          <w:rFonts w:hint="cs"/>
          <w:rtl/>
        </w:rPr>
        <w:t>ّ،</w:t>
      </w:r>
      <w:r w:rsidRPr="004655A7">
        <w:rPr>
          <w:rtl/>
        </w:rPr>
        <w:t xml:space="preserve"> ول</w:t>
      </w:r>
      <w:r>
        <w:rPr>
          <w:rtl/>
        </w:rPr>
        <w:t>ك</w:t>
      </w:r>
      <w:r w:rsidRPr="004655A7">
        <w:rPr>
          <w:rtl/>
        </w:rPr>
        <w:t>ن الحد مضبوط</w:t>
      </w:r>
      <w:r>
        <w:rPr>
          <w:rFonts w:hint="cs"/>
          <w:rtl/>
        </w:rPr>
        <w:t>ٌ</w:t>
      </w:r>
      <w:r w:rsidRPr="004655A7">
        <w:rPr>
          <w:rtl/>
        </w:rPr>
        <w:t xml:space="preserve"> من ح</w:t>
      </w:r>
      <w:r>
        <w:rPr>
          <w:rtl/>
        </w:rPr>
        <w:t>ي</w:t>
      </w:r>
      <w:r w:rsidRPr="004655A7">
        <w:rPr>
          <w:rtl/>
        </w:rPr>
        <w:t>ث القدر</w:t>
      </w:r>
      <w:r>
        <w:rPr>
          <w:rFonts w:hint="cs"/>
          <w:rtl/>
        </w:rPr>
        <w:t xml:space="preserve">. ولهذا السبب </w:t>
      </w:r>
      <w:r w:rsidRPr="004655A7">
        <w:rPr>
          <w:rtl/>
        </w:rPr>
        <w:t>اتفق الفقهاء عل</w:t>
      </w:r>
      <w:r>
        <w:rPr>
          <w:rFonts w:hint="cs"/>
          <w:rtl/>
        </w:rPr>
        <w:t>ى</w:t>
      </w:r>
      <w:r w:rsidRPr="004655A7">
        <w:rPr>
          <w:rtl/>
        </w:rPr>
        <w:t xml:space="preserve"> أنّ التعز</w:t>
      </w:r>
      <w:r>
        <w:rPr>
          <w:rtl/>
        </w:rPr>
        <w:t>ي</w:t>
      </w:r>
      <w:r w:rsidRPr="004655A7">
        <w:rPr>
          <w:rtl/>
        </w:rPr>
        <w:t xml:space="preserve">ر </w:t>
      </w:r>
      <w:r>
        <w:rPr>
          <w:rtl/>
        </w:rPr>
        <w:t>ي</w:t>
      </w:r>
      <w:r w:rsidRPr="004655A7">
        <w:rPr>
          <w:rtl/>
        </w:rPr>
        <w:t>سقط بالتوب</w:t>
      </w:r>
      <w:r>
        <w:rPr>
          <w:rtl/>
        </w:rPr>
        <w:t>ة</w:t>
      </w:r>
      <w:r w:rsidRPr="004655A7">
        <w:rPr>
          <w:rtl/>
        </w:rPr>
        <w:t xml:space="preserve"> أو حدوث المفسد</w:t>
      </w:r>
      <w:r>
        <w:rPr>
          <w:rtl/>
        </w:rPr>
        <w:t>ة</w:t>
      </w:r>
      <w:r w:rsidRPr="00086847">
        <w:rPr>
          <w:vertAlign w:val="superscript"/>
          <w:rtl/>
        </w:rPr>
        <w:t>(</w:t>
      </w:r>
      <w:r w:rsidRPr="00086847">
        <w:rPr>
          <w:vertAlign w:val="superscript"/>
          <w:rtl/>
        </w:rPr>
        <w:endnoteReference w:id="624"/>
      </w:r>
      <w:r w:rsidRPr="00086847">
        <w:rPr>
          <w:vertAlign w:val="superscript"/>
          <w:rtl/>
        </w:rPr>
        <w:t>)</w:t>
      </w:r>
      <w:r>
        <w:rPr>
          <w:rFonts w:hint="cs"/>
          <w:rtl/>
        </w:rPr>
        <w:t>.</w:t>
      </w:r>
      <w:r>
        <w:rPr>
          <w:rtl/>
        </w:rPr>
        <w:t xml:space="preserve"> </w:t>
      </w:r>
    </w:p>
    <w:p w:rsidR="00377ED7" w:rsidRDefault="00377ED7" w:rsidP="002A0215">
      <w:pPr>
        <w:pStyle w:val="af3"/>
        <w:spacing w:line="430" w:lineRule="exact"/>
        <w:ind w:firstLine="561"/>
      </w:pPr>
      <w:r>
        <w:rPr>
          <w:rtl/>
        </w:rPr>
        <w:t xml:space="preserve">3ـ </w:t>
      </w:r>
      <w:r w:rsidRPr="004655A7">
        <w:rPr>
          <w:rtl/>
        </w:rPr>
        <w:t>القصاص:</w:t>
      </w:r>
      <w:r>
        <w:rPr>
          <w:rtl/>
        </w:rPr>
        <w:t xml:space="preserve"> و</w:t>
      </w:r>
      <w:r w:rsidRPr="004655A7">
        <w:rPr>
          <w:rtl/>
        </w:rPr>
        <w:t>هو ف</w:t>
      </w:r>
      <w:r>
        <w:rPr>
          <w:rtl/>
        </w:rPr>
        <w:t>ي</w:t>
      </w:r>
      <w:r w:rsidRPr="004655A7">
        <w:rPr>
          <w:rtl/>
        </w:rPr>
        <w:t xml:space="preserve"> اللغ</w:t>
      </w:r>
      <w:r>
        <w:rPr>
          <w:rtl/>
        </w:rPr>
        <w:t>ة</w:t>
      </w:r>
      <w:r w:rsidRPr="004655A7">
        <w:rPr>
          <w:rtl/>
        </w:rPr>
        <w:t xml:space="preserve"> بمعن</w:t>
      </w:r>
      <w:r w:rsidR="003B4E21">
        <w:rPr>
          <w:rFonts w:hint="cs"/>
          <w:rtl/>
        </w:rPr>
        <w:t>ى</w:t>
      </w:r>
      <w:r w:rsidRPr="004655A7">
        <w:rPr>
          <w:rtl/>
        </w:rPr>
        <w:t xml:space="preserve"> </w:t>
      </w:r>
      <w:r>
        <w:rPr>
          <w:rFonts w:hint="cs"/>
          <w:rtl/>
        </w:rPr>
        <w:t>ا</w:t>
      </w:r>
      <w:r w:rsidRPr="004655A7">
        <w:rPr>
          <w:rtl/>
        </w:rPr>
        <w:t>قتفاء الأثر</w:t>
      </w:r>
      <w:r>
        <w:rPr>
          <w:rFonts w:hint="cs"/>
          <w:rtl/>
        </w:rPr>
        <w:t>.</w:t>
      </w:r>
      <w:r>
        <w:rPr>
          <w:rtl/>
        </w:rPr>
        <w:t xml:space="preserve"> و</w:t>
      </w:r>
      <w:r w:rsidRPr="004655A7">
        <w:rPr>
          <w:rtl/>
        </w:rPr>
        <w:t>ف</w:t>
      </w:r>
      <w:r>
        <w:rPr>
          <w:rtl/>
        </w:rPr>
        <w:t>ي</w:t>
      </w:r>
      <w:r w:rsidRPr="004655A7">
        <w:rPr>
          <w:rtl/>
        </w:rPr>
        <w:t xml:space="preserve"> ال</w:t>
      </w:r>
      <w:r>
        <w:rPr>
          <w:rFonts w:hint="cs"/>
          <w:rtl/>
        </w:rPr>
        <w:t>ا</w:t>
      </w:r>
      <w:r w:rsidRPr="004655A7">
        <w:rPr>
          <w:rtl/>
        </w:rPr>
        <w:t>صطلاح الفقه</w:t>
      </w:r>
      <w:r>
        <w:rPr>
          <w:rtl/>
        </w:rPr>
        <w:t>ي</w:t>
      </w:r>
      <w:r w:rsidRPr="004655A7">
        <w:rPr>
          <w:rtl/>
        </w:rPr>
        <w:t xml:space="preserve"> </w:t>
      </w:r>
      <w:r>
        <w:rPr>
          <w:rFonts w:hint="cs"/>
          <w:rtl/>
        </w:rPr>
        <w:t xml:space="preserve">هو </w:t>
      </w:r>
      <w:r w:rsidRPr="004655A7">
        <w:rPr>
          <w:rtl/>
        </w:rPr>
        <w:t>عبار</w:t>
      </w:r>
      <w:r>
        <w:rPr>
          <w:rtl/>
        </w:rPr>
        <w:t>ة</w:t>
      </w:r>
      <w:r w:rsidRPr="004655A7">
        <w:rPr>
          <w:rtl/>
        </w:rPr>
        <w:t xml:space="preserve"> عن عقوب</w:t>
      </w:r>
      <w:r>
        <w:rPr>
          <w:rtl/>
        </w:rPr>
        <w:t>ة</w:t>
      </w:r>
      <w:r w:rsidRPr="004655A7">
        <w:rPr>
          <w:rtl/>
        </w:rPr>
        <w:t xml:space="preserve"> المجرم </w:t>
      </w:r>
      <w:r w:rsidR="003B4E21">
        <w:rPr>
          <w:rFonts w:hint="cs"/>
          <w:rtl/>
        </w:rPr>
        <w:t>بمثل ما</w:t>
      </w:r>
      <w:r w:rsidRPr="004655A7">
        <w:rPr>
          <w:rtl/>
        </w:rPr>
        <w:t xml:space="preserve"> ارت</w:t>
      </w:r>
      <w:r>
        <w:rPr>
          <w:rtl/>
        </w:rPr>
        <w:t>ك</w:t>
      </w:r>
      <w:r w:rsidRPr="004655A7">
        <w:rPr>
          <w:rtl/>
        </w:rPr>
        <w:t>به</w:t>
      </w:r>
      <w:r w:rsidRPr="00086847">
        <w:rPr>
          <w:vertAlign w:val="superscript"/>
          <w:rtl/>
        </w:rPr>
        <w:t>(</w:t>
      </w:r>
      <w:r w:rsidRPr="00086847">
        <w:rPr>
          <w:vertAlign w:val="superscript"/>
          <w:rtl/>
        </w:rPr>
        <w:endnoteReference w:id="625"/>
      </w:r>
      <w:r w:rsidRPr="00086847">
        <w:rPr>
          <w:vertAlign w:val="superscript"/>
          <w:rtl/>
        </w:rPr>
        <w:t>)</w:t>
      </w:r>
      <w:r>
        <w:rPr>
          <w:rFonts w:hint="cs"/>
          <w:rtl/>
        </w:rPr>
        <w:t>.</w:t>
      </w:r>
    </w:p>
    <w:p w:rsidR="00377ED7" w:rsidRDefault="00377ED7">
      <w:pPr>
        <w:pStyle w:val="af3"/>
        <w:rPr>
          <w:rtl/>
        </w:rPr>
      </w:pPr>
      <w:r w:rsidRPr="004655A7">
        <w:rPr>
          <w:rtl/>
        </w:rPr>
        <w:t>ولا</w:t>
      </w:r>
      <w:r>
        <w:rPr>
          <w:rFonts w:hint="cs"/>
          <w:rtl/>
        </w:rPr>
        <w:t xml:space="preserve"> </w:t>
      </w:r>
      <w:r w:rsidRPr="004655A7">
        <w:rPr>
          <w:rtl/>
        </w:rPr>
        <w:t>بأس بالإشار</w:t>
      </w:r>
      <w:r>
        <w:rPr>
          <w:rtl/>
        </w:rPr>
        <w:t>ة</w:t>
      </w:r>
      <w:r w:rsidRPr="004655A7">
        <w:rPr>
          <w:rtl/>
        </w:rPr>
        <w:t xml:space="preserve"> إل</w:t>
      </w:r>
      <w:r>
        <w:rPr>
          <w:rFonts w:hint="cs"/>
          <w:rtl/>
        </w:rPr>
        <w:t>ى</w:t>
      </w:r>
      <w:r w:rsidRPr="004655A7">
        <w:rPr>
          <w:rtl/>
        </w:rPr>
        <w:t xml:space="preserve"> أن الم</w:t>
      </w:r>
      <w:r>
        <w:rPr>
          <w:rtl/>
        </w:rPr>
        <w:t>ي</w:t>
      </w:r>
      <w:r w:rsidRPr="004655A7">
        <w:rPr>
          <w:rtl/>
        </w:rPr>
        <w:t>ز</w:t>
      </w:r>
      <w:r>
        <w:rPr>
          <w:rtl/>
        </w:rPr>
        <w:t>ة</w:t>
      </w:r>
      <w:r w:rsidRPr="004655A7">
        <w:rPr>
          <w:rtl/>
        </w:rPr>
        <w:t xml:space="preserve"> الهام</w:t>
      </w:r>
      <w:r>
        <w:rPr>
          <w:rtl/>
        </w:rPr>
        <w:t>ة</w:t>
      </w:r>
      <w:r>
        <w:rPr>
          <w:rFonts w:hint="cs"/>
          <w:rtl/>
        </w:rPr>
        <w:t xml:space="preserve"> التي</w:t>
      </w:r>
      <w:r w:rsidRPr="004655A7">
        <w:rPr>
          <w:rtl/>
        </w:rPr>
        <w:t xml:space="preserve"> تفر</w:t>
      </w:r>
      <w:r>
        <w:rPr>
          <w:rFonts w:hint="cs"/>
          <w:rtl/>
        </w:rPr>
        <w:t>ِّ</w:t>
      </w:r>
      <w:r w:rsidRPr="004655A7">
        <w:rPr>
          <w:rtl/>
        </w:rPr>
        <w:t>ق ب</w:t>
      </w:r>
      <w:r>
        <w:rPr>
          <w:rtl/>
        </w:rPr>
        <w:t>ي</w:t>
      </w:r>
      <w:r w:rsidRPr="004655A7">
        <w:rPr>
          <w:rtl/>
        </w:rPr>
        <w:t>ن الحد</w:t>
      </w:r>
      <w:r>
        <w:rPr>
          <w:rtl/>
        </w:rPr>
        <w:t xml:space="preserve"> و</w:t>
      </w:r>
      <w:r w:rsidRPr="004655A7">
        <w:rPr>
          <w:rtl/>
        </w:rPr>
        <w:t>القصاص ه</w:t>
      </w:r>
      <w:r>
        <w:rPr>
          <w:rtl/>
        </w:rPr>
        <w:t>ي</w:t>
      </w:r>
      <w:r w:rsidRPr="004655A7">
        <w:rPr>
          <w:rtl/>
        </w:rPr>
        <w:t xml:space="preserve"> نوع الحق</w:t>
      </w:r>
      <w:r>
        <w:rPr>
          <w:rFonts w:hint="cs"/>
          <w:rtl/>
        </w:rPr>
        <w:t>،</w:t>
      </w:r>
      <w:r w:rsidRPr="004655A7">
        <w:rPr>
          <w:rtl/>
        </w:rPr>
        <w:t xml:space="preserve"> </w:t>
      </w:r>
      <w:r w:rsidRPr="004655A7">
        <w:rPr>
          <w:rtl/>
        </w:rPr>
        <w:lastRenderedPageBreak/>
        <w:t>ح</w:t>
      </w:r>
      <w:r>
        <w:rPr>
          <w:rtl/>
        </w:rPr>
        <w:t>ي</w:t>
      </w:r>
      <w:r w:rsidRPr="004655A7">
        <w:rPr>
          <w:rtl/>
        </w:rPr>
        <w:t xml:space="preserve">ث </w:t>
      </w:r>
      <w:r>
        <w:rPr>
          <w:rFonts w:hint="cs"/>
          <w:rtl/>
        </w:rPr>
        <w:t>إ</w:t>
      </w:r>
      <w:r w:rsidRPr="004655A7">
        <w:rPr>
          <w:rtl/>
        </w:rPr>
        <w:t>نّ الحد</w:t>
      </w:r>
      <w:r>
        <w:rPr>
          <w:rFonts w:hint="cs"/>
          <w:rtl/>
        </w:rPr>
        <w:t>ّ</w:t>
      </w:r>
      <w:r w:rsidRPr="004655A7">
        <w:rPr>
          <w:rtl/>
        </w:rPr>
        <w:t xml:space="preserve"> هو غالباً ف</w:t>
      </w:r>
      <w:r>
        <w:rPr>
          <w:rtl/>
        </w:rPr>
        <w:t>ي</w:t>
      </w:r>
      <w:r w:rsidRPr="004655A7">
        <w:rPr>
          <w:rtl/>
        </w:rPr>
        <w:t xml:space="preserve"> حقوق الله</w:t>
      </w:r>
      <w:r>
        <w:rPr>
          <w:rFonts w:hint="cs"/>
          <w:rtl/>
        </w:rPr>
        <w:t>،</w:t>
      </w:r>
      <w:r w:rsidRPr="004655A7">
        <w:rPr>
          <w:rtl/>
        </w:rPr>
        <w:t xml:space="preserve"> ال</w:t>
      </w:r>
      <w:r>
        <w:rPr>
          <w:rFonts w:hint="cs"/>
          <w:rtl/>
        </w:rPr>
        <w:t>ت</w:t>
      </w:r>
      <w:r>
        <w:rPr>
          <w:rtl/>
        </w:rPr>
        <w:t>ي</w:t>
      </w:r>
      <w:r w:rsidRPr="004655A7">
        <w:rPr>
          <w:rtl/>
        </w:rPr>
        <w:t xml:space="preserve"> لا</w:t>
      </w:r>
      <w:r>
        <w:rPr>
          <w:rFonts w:hint="cs"/>
          <w:rtl/>
        </w:rPr>
        <w:t xml:space="preserve"> </w:t>
      </w:r>
      <w:r>
        <w:rPr>
          <w:rtl/>
        </w:rPr>
        <w:t>ي</w:t>
      </w:r>
      <w:r w:rsidRPr="004655A7">
        <w:rPr>
          <w:rtl/>
        </w:rPr>
        <w:t>قبل ف</w:t>
      </w:r>
      <w:r>
        <w:rPr>
          <w:rtl/>
        </w:rPr>
        <w:t>ي</w:t>
      </w:r>
      <w:r w:rsidRPr="004655A7">
        <w:rPr>
          <w:rtl/>
        </w:rPr>
        <w:t>ه</w:t>
      </w:r>
      <w:r>
        <w:rPr>
          <w:rFonts w:hint="cs"/>
          <w:rtl/>
        </w:rPr>
        <w:t>ا</w:t>
      </w:r>
      <w:r w:rsidRPr="004655A7">
        <w:rPr>
          <w:rtl/>
        </w:rPr>
        <w:t xml:space="preserve"> الشفاع</w:t>
      </w:r>
      <w:r>
        <w:rPr>
          <w:rtl/>
        </w:rPr>
        <w:t>ة</w:t>
      </w:r>
      <w:r>
        <w:rPr>
          <w:rFonts w:hint="cs"/>
          <w:rtl/>
        </w:rPr>
        <w:t>،</w:t>
      </w:r>
      <w:r>
        <w:rPr>
          <w:rtl/>
        </w:rPr>
        <w:t xml:space="preserve"> و</w:t>
      </w:r>
      <w:r w:rsidRPr="004655A7">
        <w:rPr>
          <w:rtl/>
        </w:rPr>
        <w:t>لا</w:t>
      </w:r>
      <w:r>
        <w:rPr>
          <w:rFonts w:hint="cs"/>
          <w:rtl/>
        </w:rPr>
        <w:t xml:space="preserve"> </w:t>
      </w:r>
      <w:r w:rsidRPr="004655A7">
        <w:rPr>
          <w:rtl/>
        </w:rPr>
        <w:t>ال</w:t>
      </w:r>
      <w:r>
        <w:rPr>
          <w:rtl/>
        </w:rPr>
        <w:t>ك</w:t>
      </w:r>
      <w:r w:rsidRPr="004655A7">
        <w:rPr>
          <w:rtl/>
        </w:rPr>
        <w:t>فال</w:t>
      </w:r>
      <w:r>
        <w:rPr>
          <w:rtl/>
        </w:rPr>
        <w:t>ة</w:t>
      </w:r>
      <w:r>
        <w:rPr>
          <w:rFonts w:hint="cs"/>
          <w:rtl/>
        </w:rPr>
        <w:t>،</w:t>
      </w:r>
      <w:r>
        <w:rPr>
          <w:rtl/>
        </w:rPr>
        <w:t xml:space="preserve"> و</w:t>
      </w:r>
      <w:r w:rsidRPr="004655A7">
        <w:rPr>
          <w:rtl/>
        </w:rPr>
        <w:t>ل</w:t>
      </w:r>
      <w:r>
        <w:rPr>
          <w:rtl/>
        </w:rPr>
        <w:t>ي</w:t>
      </w:r>
      <w:r w:rsidRPr="004655A7">
        <w:rPr>
          <w:rtl/>
        </w:rPr>
        <w:t>س</w:t>
      </w:r>
      <w:r>
        <w:rPr>
          <w:rFonts w:hint="cs"/>
          <w:rtl/>
        </w:rPr>
        <w:t>ت</w:t>
      </w:r>
      <w:r w:rsidRPr="004655A7">
        <w:rPr>
          <w:rtl/>
        </w:rPr>
        <w:t xml:space="preserve"> قابل</w:t>
      </w:r>
      <w:r>
        <w:rPr>
          <w:rFonts w:hint="cs"/>
          <w:rtl/>
        </w:rPr>
        <w:t>ة</w:t>
      </w:r>
      <w:r w:rsidRPr="004655A7">
        <w:rPr>
          <w:rtl/>
        </w:rPr>
        <w:t xml:space="preserve"> للتو</w:t>
      </w:r>
      <w:r>
        <w:rPr>
          <w:rtl/>
        </w:rPr>
        <w:t>كي</w:t>
      </w:r>
      <w:r w:rsidRPr="004655A7">
        <w:rPr>
          <w:rtl/>
        </w:rPr>
        <w:t>ل</w:t>
      </w:r>
      <w:r>
        <w:rPr>
          <w:rFonts w:hint="cs"/>
          <w:rtl/>
        </w:rPr>
        <w:t>؛</w:t>
      </w:r>
      <w:r>
        <w:rPr>
          <w:rtl/>
        </w:rPr>
        <w:t xml:space="preserve"> و</w:t>
      </w:r>
      <w:r w:rsidRPr="004655A7">
        <w:rPr>
          <w:rtl/>
        </w:rPr>
        <w:t>ل</w:t>
      </w:r>
      <w:r>
        <w:rPr>
          <w:rtl/>
        </w:rPr>
        <w:t>ك</w:t>
      </w:r>
      <w:r w:rsidRPr="004655A7">
        <w:rPr>
          <w:rtl/>
        </w:rPr>
        <w:t>نّ القصاص من حقوق الناس</w:t>
      </w:r>
      <w:r>
        <w:rPr>
          <w:rFonts w:hint="cs"/>
          <w:rtl/>
        </w:rPr>
        <w:t>،</w:t>
      </w:r>
      <w:r>
        <w:rPr>
          <w:rtl/>
        </w:rPr>
        <w:t xml:space="preserve"> </w:t>
      </w:r>
      <w:r w:rsidR="003B4E21">
        <w:rPr>
          <w:rFonts w:hint="cs"/>
          <w:rtl/>
        </w:rPr>
        <w:t xml:space="preserve">ويغفر </w:t>
      </w:r>
      <w:r>
        <w:rPr>
          <w:rFonts w:hint="cs"/>
          <w:rtl/>
        </w:rPr>
        <w:t>ب</w:t>
      </w:r>
      <w:r w:rsidRPr="004655A7">
        <w:rPr>
          <w:rtl/>
        </w:rPr>
        <w:t>عفو المجن</w:t>
      </w:r>
      <w:r>
        <w:rPr>
          <w:rtl/>
        </w:rPr>
        <w:t>ي</w:t>
      </w:r>
      <w:r>
        <w:rPr>
          <w:rFonts w:hint="cs"/>
          <w:rtl/>
        </w:rPr>
        <w:t>ّ</w:t>
      </w:r>
      <w:r w:rsidRPr="004655A7">
        <w:rPr>
          <w:rtl/>
        </w:rPr>
        <w:t xml:space="preserve"> عل</w:t>
      </w:r>
      <w:r>
        <w:rPr>
          <w:rtl/>
        </w:rPr>
        <w:t>ي</w:t>
      </w:r>
      <w:r w:rsidRPr="004655A7">
        <w:rPr>
          <w:rtl/>
        </w:rPr>
        <w:t>ه أو ول</w:t>
      </w:r>
      <w:r>
        <w:rPr>
          <w:rtl/>
        </w:rPr>
        <w:t>ي</w:t>
      </w:r>
      <w:r>
        <w:rPr>
          <w:rFonts w:hint="cs"/>
          <w:rtl/>
        </w:rPr>
        <w:t>ّ</w:t>
      </w:r>
      <w:r w:rsidRPr="004655A7">
        <w:rPr>
          <w:rtl/>
        </w:rPr>
        <w:t xml:space="preserve"> الدم</w:t>
      </w:r>
      <w:r w:rsidRPr="00086847">
        <w:rPr>
          <w:vertAlign w:val="superscript"/>
          <w:rtl/>
        </w:rPr>
        <w:t>(</w:t>
      </w:r>
      <w:r w:rsidRPr="00086847">
        <w:rPr>
          <w:vertAlign w:val="superscript"/>
          <w:rtl/>
        </w:rPr>
        <w:endnoteReference w:id="626"/>
      </w:r>
      <w:r w:rsidRPr="00086847">
        <w:rPr>
          <w:vertAlign w:val="superscript"/>
          <w:rtl/>
        </w:rPr>
        <w:t>)</w:t>
      </w:r>
      <w:r>
        <w:rPr>
          <w:rFonts w:hint="cs"/>
          <w:rtl/>
        </w:rPr>
        <w:t>.</w:t>
      </w:r>
      <w:r>
        <w:rPr>
          <w:rtl/>
        </w:rPr>
        <w:t xml:space="preserve"> </w:t>
      </w:r>
    </w:p>
    <w:p w:rsidR="00377ED7" w:rsidRDefault="00377ED7" w:rsidP="003B4E21">
      <w:pPr>
        <w:pStyle w:val="af3"/>
        <w:rPr>
          <w:rtl/>
        </w:rPr>
      </w:pPr>
      <w:r w:rsidRPr="004655A7">
        <w:rPr>
          <w:rtl/>
        </w:rPr>
        <w:t>فتب</w:t>
      </w:r>
      <w:r>
        <w:rPr>
          <w:rtl/>
        </w:rPr>
        <w:t>ي</w:t>
      </w:r>
      <w:r>
        <w:rPr>
          <w:rFonts w:hint="cs"/>
          <w:rtl/>
        </w:rPr>
        <w:t>َّ</w:t>
      </w:r>
      <w:r w:rsidRPr="004655A7">
        <w:rPr>
          <w:rtl/>
        </w:rPr>
        <w:t>ن مما ذ</w:t>
      </w:r>
      <w:r>
        <w:rPr>
          <w:rtl/>
        </w:rPr>
        <w:t>ك</w:t>
      </w:r>
      <w:r w:rsidRPr="004655A7">
        <w:rPr>
          <w:rtl/>
        </w:rPr>
        <w:t>رنا أنّ الشر</w:t>
      </w:r>
      <w:r>
        <w:rPr>
          <w:rtl/>
        </w:rPr>
        <w:t>ي</w:t>
      </w:r>
      <w:r w:rsidRPr="004655A7">
        <w:rPr>
          <w:rtl/>
        </w:rPr>
        <w:t>ع</w:t>
      </w:r>
      <w:r>
        <w:rPr>
          <w:rtl/>
        </w:rPr>
        <w:t>ة</w:t>
      </w:r>
      <w:r w:rsidRPr="004655A7">
        <w:rPr>
          <w:rtl/>
        </w:rPr>
        <w:t xml:space="preserve"> الاسلام</w:t>
      </w:r>
      <w:r>
        <w:rPr>
          <w:rtl/>
        </w:rPr>
        <w:t>ية</w:t>
      </w:r>
      <w:r w:rsidRPr="004655A7">
        <w:rPr>
          <w:rtl/>
        </w:rPr>
        <w:t xml:space="preserve"> تُبرّز ت</w:t>
      </w:r>
      <w:r>
        <w:rPr>
          <w:rFonts w:hint="cs"/>
          <w:rtl/>
        </w:rPr>
        <w:t>أ</w:t>
      </w:r>
      <w:r w:rsidRPr="004655A7">
        <w:rPr>
          <w:rtl/>
        </w:rPr>
        <w:t>ث</w:t>
      </w:r>
      <w:r>
        <w:rPr>
          <w:rtl/>
        </w:rPr>
        <w:t>ي</w:t>
      </w:r>
      <w:r w:rsidRPr="004655A7">
        <w:rPr>
          <w:rtl/>
        </w:rPr>
        <w:t>رها</w:t>
      </w:r>
      <w:r>
        <w:rPr>
          <w:rtl/>
        </w:rPr>
        <w:t xml:space="preserve"> و</w:t>
      </w:r>
      <w:r w:rsidRPr="004655A7">
        <w:rPr>
          <w:rtl/>
        </w:rPr>
        <w:t>عمل</w:t>
      </w:r>
      <w:r>
        <w:rPr>
          <w:rtl/>
        </w:rPr>
        <w:t>ي</w:t>
      </w:r>
      <w:r w:rsidRPr="004655A7">
        <w:rPr>
          <w:rtl/>
        </w:rPr>
        <w:t>تها حول الجزائ</w:t>
      </w:r>
      <w:r>
        <w:rPr>
          <w:rtl/>
        </w:rPr>
        <w:t>ي</w:t>
      </w:r>
      <w:r w:rsidRPr="004655A7">
        <w:rPr>
          <w:rtl/>
        </w:rPr>
        <w:t>ات بتب</w:t>
      </w:r>
      <w:r>
        <w:rPr>
          <w:rtl/>
        </w:rPr>
        <w:t>يي</w:t>
      </w:r>
      <w:r w:rsidRPr="004655A7">
        <w:rPr>
          <w:rtl/>
        </w:rPr>
        <w:t>ن الحدود</w:t>
      </w:r>
      <w:r>
        <w:rPr>
          <w:rtl/>
        </w:rPr>
        <w:t xml:space="preserve"> و</w:t>
      </w:r>
      <w:r w:rsidRPr="004655A7">
        <w:rPr>
          <w:rtl/>
        </w:rPr>
        <w:t>التعز</w:t>
      </w:r>
      <w:r>
        <w:rPr>
          <w:rtl/>
        </w:rPr>
        <w:t>ي</w:t>
      </w:r>
      <w:r w:rsidRPr="004655A7">
        <w:rPr>
          <w:rtl/>
        </w:rPr>
        <w:t>رات</w:t>
      </w:r>
      <w:r>
        <w:rPr>
          <w:rtl/>
        </w:rPr>
        <w:t xml:space="preserve"> و</w:t>
      </w:r>
      <w:r w:rsidRPr="004655A7">
        <w:rPr>
          <w:rtl/>
        </w:rPr>
        <w:t>القصاص</w:t>
      </w:r>
      <w:r>
        <w:rPr>
          <w:rFonts w:hint="cs"/>
          <w:rtl/>
        </w:rPr>
        <w:t>.</w:t>
      </w:r>
      <w:r w:rsidRPr="004655A7">
        <w:rPr>
          <w:rtl/>
        </w:rPr>
        <w:t xml:space="preserve"> فالالتزام بحقوق النفس</w:t>
      </w:r>
      <w:r>
        <w:rPr>
          <w:rtl/>
        </w:rPr>
        <w:t xml:space="preserve"> و</w:t>
      </w:r>
      <w:r w:rsidRPr="004655A7">
        <w:rPr>
          <w:rtl/>
        </w:rPr>
        <w:t>حقوق الآخر</w:t>
      </w:r>
      <w:r>
        <w:rPr>
          <w:rtl/>
        </w:rPr>
        <w:t>ي</w:t>
      </w:r>
      <w:r w:rsidRPr="004655A7">
        <w:rPr>
          <w:rtl/>
        </w:rPr>
        <w:t>ن</w:t>
      </w:r>
      <w:r w:rsidRPr="00086847">
        <w:rPr>
          <w:vertAlign w:val="superscript"/>
          <w:rtl/>
        </w:rPr>
        <w:t>(</w:t>
      </w:r>
      <w:r w:rsidRPr="00086847">
        <w:rPr>
          <w:vertAlign w:val="superscript"/>
          <w:rtl/>
        </w:rPr>
        <w:endnoteReference w:id="627"/>
      </w:r>
      <w:r w:rsidRPr="00086847">
        <w:rPr>
          <w:vertAlign w:val="superscript"/>
          <w:rtl/>
        </w:rPr>
        <w:t>)</w:t>
      </w:r>
      <w:r>
        <w:rPr>
          <w:rFonts w:hint="cs"/>
          <w:rtl/>
        </w:rPr>
        <w:t xml:space="preserve">، </w:t>
      </w:r>
      <w:r w:rsidRPr="003B4E21">
        <w:rPr>
          <w:szCs w:val="26"/>
          <w:rtl/>
        </w:rPr>
        <w:t>والمحافظة عل</w:t>
      </w:r>
      <w:r w:rsidRPr="003B4E21">
        <w:rPr>
          <w:rFonts w:hint="cs"/>
          <w:szCs w:val="26"/>
          <w:rtl/>
        </w:rPr>
        <w:t>ى</w:t>
      </w:r>
      <w:r w:rsidRPr="003B4E21">
        <w:rPr>
          <w:szCs w:val="26"/>
          <w:rtl/>
        </w:rPr>
        <w:t xml:space="preserve"> المصالح الاجتماعية</w:t>
      </w:r>
      <w:r w:rsidRPr="00086847">
        <w:rPr>
          <w:vertAlign w:val="superscript"/>
          <w:rtl/>
        </w:rPr>
        <w:t>(</w:t>
      </w:r>
      <w:r w:rsidRPr="00086847">
        <w:rPr>
          <w:vertAlign w:val="superscript"/>
          <w:rtl/>
        </w:rPr>
        <w:endnoteReference w:id="628"/>
      </w:r>
      <w:r w:rsidRPr="00086847">
        <w:rPr>
          <w:vertAlign w:val="superscript"/>
          <w:rtl/>
        </w:rPr>
        <w:t>)</w:t>
      </w:r>
      <w:r w:rsidR="003B4E21" w:rsidRPr="003B4E21">
        <w:rPr>
          <w:rFonts w:hint="cs"/>
          <w:szCs w:val="26"/>
          <w:rtl/>
        </w:rPr>
        <w:t>،</w:t>
      </w:r>
      <w:r w:rsidRPr="003B4E21">
        <w:rPr>
          <w:szCs w:val="26"/>
          <w:rtl/>
        </w:rPr>
        <w:t xml:space="preserve"> و</w:t>
      </w:r>
      <w:r w:rsidRPr="003B4E21">
        <w:rPr>
          <w:rFonts w:hint="cs"/>
          <w:szCs w:val="26"/>
          <w:rtl/>
        </w:rPr>
        <w:t>ا</w:t>
      </w:r>
      <w:r w:rsidRPr="003B4E21">
        <w:rPr>
          <w:szCs w:val="26"/>
          <w:rtl/>
        </w:rPr>
        <w:t xml:space="preserve">جتناب </w:t>
      </w:r>
      <w:r w:rsidRPr="003B4E21">
        <w:rPr>
          <w:rFonts w:hint="cs"/>
          <w:szCs w:val="26"/>
          <w:rtl/>
        </w:rPr>
        <w:t>ا</w:t>
      </w:r>
      <w:r w:rsidRPr="003B4E21">
        <w:rPr>
          <w:szCs w:val="26"/>
          <w:rtl/>
        </w:rPr>
        <w:t>رتكاب المعاصي</w:t>
      </w:r>
      <w:r w:rsidRPr="003B4E21">
        <w:rPr>
          <w:rFonts w:hint="cs"/>
          <w:szCs w:val="26"/>
          <w:rtl/>
        </w:rPr>
        <w:t>،</w:t>
      </w:r>
      <w:r w:rsidRPr="003B4E21">
        <w:rPr>
          <w:szCs w:val="26"/>
          <w:rtl/>
        </w:rPr>
        <w:t xml:space="preserve"> و</w:t>
      </w:r>
      <w:r w:rsidR="003B4E21" w:rsidRPr="003B4E21">
        <w:rPr>
          <w:rFonts w:hint="cs"/>
          <w:szCs w:val="26"/>
          <w:rtl/>
        </w:rPr>
        <w:t>إ</w:t>
      </w:r>
      <w:r w:rsidRPr="003B4E21">
        <w:rPr>
          <w:szCs w:val="26"/>
          <w:rtl/>
        </w:rPr>
        <w:t>نجاز الحسنات</w:t>
      </w:r>
      <w:r w:rsidRPr="00086847">
        <w:rPr>
          <w:vertAlign w:val="superscript"/>
          <w:rtl/>
        </w:rPr>
        <w:t>(</w:t>
      </w:r>
      <w:r w:rsidRPr="00086847">
        <w:rPr>
          <w:vertAlign w:val="superscript"/>
          <w:rtl/>
        </w:rPr>
        <w:endnoteReference w:id="629"/>
      </w:r>
      <w:r w:rsidRPr="00086847">
        <w:rPr>
          <w:vertAlign w:val="superscript"/>
          <w:rtl/>
        </w:rPr>
        <w:t>)</w:t>
      </w:r>
      <w:r w:rsidRPr="003B4E21">
        <w:rPr>
          <w:rFonts w:hint="cs"/>
          <w:szCs w:val="26"/>
          <w:rtl/>
        </w:rPr>
        <w:t>،</w:t>
      </w:r>
      <w:r w:rsidRPr="003B4E21">
        <w:rPr>
          <w:szCs w:val="26"/>
          <w:rtl/>
        </w:rPr>
        <w:t xml:space="preserve"> هي من أهم حِك</w:t>
      </w:r>
      <w:r w:rsidRPr="003B4E21">
        <w:rPr>
          <w:rFonts w:hint="cs"/>
          <w:szCs w:val="26"/>
          <w:rtl/>
        </w:rPr>
        <w:t>َ</w:t>
      </w:r>
      <w:r w:rsidRPr="003B4E21">
        <w:rPr>
          <w:szCs w:val="26"/>
          <w:rtl/>
        </w:rPr>
        <w:t>م</w:t>
      </w:r>
      <w:r w:rsidRPr="004655A7">
        <w:rPr>
          <w:rtl/>
        </w:rPr>
        <w:t xml:space="preserve"> العقوبات الإسلام</w:t>
      </w:r>
      <w:r>
        <w:rPr>
          <w:rtl/>
        </w:rPr>
        <w:t>ية</w:t>
      </w:r>
      <w:r w:rsidRPr="004655A7">
        <w:rPr>
          <w:rtl/>
        </w:rPr>
        <w:t>.</w:t>
      </w:r>
    </w:p>
    <w:p w:rsidR="00377ED7" w:rsidRDefault="00377ED7" w:rsidP="003B4E21">
      <w:pPr>
        <w:pStyle w:val="af3"/>
        <w:rPr>
          <w:rtl/>
        </w:rPr>
      </w:pPr>
      <w:r w:rsidRPr="004655A7">
        <w:rPr>
          <w:rtl/>
        </w:rPr>
        <w:t>ول</w:t>
      </w:r>
      <w:r>
        <w:rPr>
          <w:rtl/>
        </w:rPr>
        <w:t>ك</w:t>
      </w:r>
      <w:r w:rsidRPr="004655A7">
        <w:rPr>
          <w:rtl/>
        </w:rPr>
        <w:t>نّنا لسنا بصدد تب</w:t>
      </w:r>
      <w:r>
        <w:rPr>
          <w:rtl/>
        </w:rPr>
        <w:t>يي</w:t>
      </w:r>
      <w:r w:rsidRPr="004655A7">
        <w:rPr>
          <w:rtl/>
        </w:rPr>
        <w:t>ن فلسف</w:t>
      </w:r>
      <w:r>
        <w:rPr>
          <w:rtl/>
        </w:rPr>
        <w:t>ة</w:t>
      </w:r>
      <w:r w:rsidRPr="004655A7">
        <w:rPr>
          <w:rtl/>
        </w:rPr>
        <w:t xml:space="preserve"> العقوبات الاسلام</w:t>
      </w:r>
      <w:r>
        <w:rPr>
          <w:rtl/>
        </w:rPr>
        <w:t>ية</w:t>
      </w:r>
      <w:r w:rsidRPr="004655A7">
        <w:rPr>
          <w:rtl/>
        </w:rPr>
        <w:t xml:space="preserve"> هنا</w:t>
      </w:r>
      <w:r>
        <w:rPr>
          <w:rFonts w:hint="cs"/>
          <w:rtl/>
        </w:rPr>
        <w:t>.</w:t>
      </w:r>
      <w:r w:rsidRPr="004655A7">
        <w:rPr>
          <w:rtl/>
        </w:rPr>
        <w:t xml:space="preserve"> بل سوف نبحث ف</w:t>
      </w:r>
      <w:r>
        <w:rPr>
          <w:rtl/>
        </w:rPr>
        <w:t>ي</w:t>
      </w:r>
      <w:r w:rsidRPr="004655A7">
        <w:rPr>
          <w:rtl/>
        </w:rPr>
        <w:t xml:space="preserve"> نطاق ضمان م</w:t>
      </w:r>
      <w:r>
        <w:rPr>
          <w:rFonts w:hint="cs"/>
          <w:rtl/>
        </w:rPr>
        <w:t>َ</w:t>
      </w:r>
      <w:r w:rsidRPr="004655A7">
        <w:rPr>
          <w:rtl/>
        </w:rPr>
        <w:t>ن</w:t>
      </w:r>
      <w:r>
        <w:rPr>
          <w:rFonts w:hint="cs"/>
          <w:rtl/>
        </w:rPr>
        <w:t>ْ</w:t>
      </w:r>
      <w:r w:rsidRPr="004655A7">
        <w:rPr>
          <w:rtl/>
        </w:rPr>
        <w:t xml:space="preserve"> قتله الحد</w:t>
      </w:r>
      <w:r>
        <w:rPr>
          <w:rFonts w:hint="cs"/>
          <w:rtl/>
        </w:rPr>
        <w:t>ّ،</w:t>
      </w:r>
      <w:r>
        <w:rPr>
          <w:rtl/>
        </w:rPr>
        <w:t xml:space="preserve"> و</w:t>
      </w:r>
      <w:r w:rsidRPr="004655A7">
        <w:rPr>
          <w:rtl/>
        </w:rPr>
        <w:t>المس</w:t>
      </w:r>
      <w:r>
        <w:rPr>
          <w:rFonts w:hint="cs"/>
          <w:rtl/>
        </w:rPr>
        <w:t>ؤ</w:t>
      </w:r>
      <w:r w:rsidRPr="004655A7">
        <w:rPr>
          <w:rtl/>
        </w:rPr>
        <w:t>ول</w:t>
      </w:r>
      <w:r>
        <w:rPr>
          <w:rtl/>
        </w:rPr>
        <w:t>ية</w:t>
      </w:r>
      <w:r w:rsidRPr="004655A7">
        <w:rPr>
          <w:rtl/>
        </w:rPr>
        <w:t xml:space="preserve"> القانون</w:t>
      </w:r>
      <w:r>
        <w:rPr>
          <w:rtl/>
        </w:rPr>
        <w:t>ية و</w:t>
      </w:r>
      <w:r w:rsidRPr="004655A7">
        <w:rPr>
          <w:rtl/>
        </w:rPr>
        <w:t>الشرع</w:t>
      </w:r>
      <w:r>
        <w:rPr>
          <w:rtl/>
        </w:rPr>
        <w:t>ية و</w:t>
      </w:r>
      <w:r w:rsidRPr="004655A7">
        <w:rPr>
          <w:rtl/>
        </w:rPr>
        <w:t>عدمها بالنسب</w:t>
      </w:r>
      <w:r>
        <w:rPr>
          <w:rtl/>
        </w:rPr>
        <w:t>ة</w:t>
      </w:r>
      <w:r w:rsidRPr="004655A7">
        <w:rPr>
          <w:rtl/>
        </w:rPr>
        <w:t xml:space="preserve"> إل</w:t>
      </w:r>
      <w:r>
        <w:rPr>
          <w:rtl/>
        </w:rPr>
        <w:t>ي</w:t>
      </w:r>
      <w:r w:rsidRPr="004655A7">
        <w:rPr>
          <w:rtl/>
        </w:rPr>
        <w:t>ه</w:t>
      </w:r>
      <w:r>
        <w:rPr>
          <w:rFonts w:hint="cs"/>
          <w:rtl/>
        </w:rPr>
        <w:t>،</w:t>
      </w:r>
      <w:r w:rsidRPr="004655A7">
        <w:rPr>
          <w:rtl/>
        </w:rPr>
        <w:t xml:space="preserve"> بمعن</w:t>
      </w:r>
      <w:r>
        <w:rPr>
          <w:rFonts w:hint="cs"/>
          <w:rtl/>
        </w:rPr>
        <w:t>ى</w:t>
      </w:r>
      <w:r w:rsidRPr="004655A7">
        <w:rPr>
          <w:rtl/>
        </w:rPr>
        <w:t xml:space="preserve"> أنه لو أدّ</w:t>
      </w:r>
      <w:r>
        <w:rPr>
          <w:rFonts w:hint="cs"/>
          <w:rtl/>
        </w:rPr>
        <w:t>ى</w:t>
      </w:r>
      <w:r w:rsidRPr="004655A7">
        <w:rPr>
          <w:rtl/>
        </w:rPr>
        <w:t xml:space="preserve"> </w:t>
      </w:r>
      <w:r w:rsidR="003B4E21">
        <w:rPr>
          <w:rFonts w:hint="cs"/>
          <w:rtl/>
        </w:rPr>
        <w:t>إ</w:t>
      </w:r>
      <w:r w:rsidRPr="004655A7">
        <w:rPr>
          <w:rtl/>
        </w:rPr>
        <w:t>جراء الحد</w:t>
      </w:r>
      <w:r>
        <w:rPr>
          <w:rFonts w:hint="cs"/>
          <w:rtl/>
        </w:rPr>
        <w:t>ّ</w:t>
      </w:r>
      <w:r w:rsidRPr="004655A7">
        <w:rPr>
          <w:rtl/>
        </w:rPr>
        <w:t xml:space="preserve"> أو التعز</w:t>
      </w:r>
      <w:r>
        <w:rPr>
          <w:rtl/>
        </w:rPr>
        <w:t>ي</w:t>
      </w:r>
      <w:r w:rsidRPr="004655A7">
        <w:rPr>
          <w:rtl/>
        </w:rPr>
        <w:t xml:space="preserve">ر أو قصاص العضو </w:t>
      </w:r>
      <w:r>
        <w:rPr>
          <w:rFonts w:hint="cs"/>
          <w:rtl/>
        </w:rPr>
        <w:t>إ</w:t>
      </w:r>
      <w:r w:rsidRPr="004655A7">
        <w:rPr>
          <w:rtl/>
        </w:rPr>
        <w:t>ل</w:t>
      </w:r>
      <w:r>
        <w:rPr>
          <w:rFonts w:hint="cs"/>
          <w:rtl/>
        </w:rPr>
        <w:t>ى</w:t>
      </w:r>
      <w:r w:rsidRPr="004655A7">
        <w:rPr>
          <w:rtl/>
        </w:rPr>
        <w:t xml:space="preserve"> </w:t>
      </w:r>
      <w:r>
        <w:rPr>
          <w:rFonts w:hint="cs"/>
          <w:rtl/>
        </w:rPr>
        <w:t>إ</w:t>
      </w:r>
      <w:r w:rsidRPr="004655A7">
        <w:rPr>
          <w:rtl/>
        </w:rPr>
        <w:t>تلاف نفس الجان</w:t>
      </w:r>
      <w:r>
        <w:rPr>
          <w:rtl/>
        </w:rPr>
        <w:t>ي</w:t>
      </w:r>
      <w:r>
        <w:rPr>
          <w:rFonts w:hint="cs"/>
          <w:rtl/>
        </w:rPr>
        <w:t>،</w:t>
      </w:r>
      <w:r>
        <w:rPr>
          <w:rtl/>
        </w:rPr>
        <w:t xml:space="preserve"> و</w:t>
      </w:r>
      <w:r>
        <w:rPr>
          <w:rFonts w:hint="cs"/>
          <w:rtl/>
        </w:rPr>
        <w:t>ا</w:t>
      </w:r>
      <w:r w:rsidRPr="004655A7">
        <w:rPr>
          <w:rtl/>
        </w:rPr>
        <w:t>نتهت ح</w:t>
      </w:r>
      <w:r>
        <w:rPr>
          <w:rtl/>
        </w:rPr>
        <w:t>ي</w:t>
      </w:r>
      <w:r w:rsidRPr="004655A7">
        <w:rPr>
          <w:rtl/>
        </w:rPr>
        <w:t xml:space="preserve">اته أثناءه، فهل </w:t>
      </w:r>
      <w:r>
        <w:rPr>
          <w:rtl/>
        </w:rPr>
        <w:t>ي</w:t>
      </w:r>
      <w:r w:rsidRPr="004655A7">
        <w:rPr>
          <w:rtl/>
        </w:rPr>
        <w:t>ضمن الحدّاد أو المعزّر أو المُقتصّ د</w:t>
      </w:r>
      <w:r>
        <w:rPr>
          <w:rtl/>
        </w:rPr>
        <w:t>ي</w:t>
      </w:r>
      <w:r w:rsidRPr="004655A7">
        <w:rPr>
          <w:rtl/>
        </w:rPr>
        <w:t>ته أم لا؟</w:t>
      </w:r>
      <w:r>
        <w:rPr>
          <w:rtl/>
        </w:rPr>
        <w:t xml:space="preserve"> و</w:t>
      </w:r>
      <w:r w:rsidRPr="004655A7">
        <w:rPr>
          <w:rtl/>
        </w:rPr>
        <w:t>هل هنا</w:t>
      </w:r>
      <w:r>
        <w:rPr>
          <w:rtl/>
        </w:rPr>
        <w:t>ك</w:t>
      </w:r>
      <w:r w:rsidRPr="004655A7">
        <w:rPr>
          <w:rtl/>
        </w:rPr>
        <w:t xml:space="preserve"> فرق ب</w:t>
      </w:r>
      <w:r>
        <w:rPr>
          <w:rtl/>
        </w:rPr>
        <w:t>ي</w:t>
      </w:r>
      <w:r w:rsidRPr="004655A7">
        <w:rPr>
          <w:rtl/>
        </w:rPr>
        <w:t xml:space="preserve">ن </w:t>
      </w:r>
      <w:r>
        <w:rPr>
          <w:rtl/>
        </w:rPr>
        <w:t>ك</w:t>
      </w:r>
      <w:r w:rsidRPr="004655A7">
        <w:rPr>
          <w:rtl/>
        </w:rPr>
        <w:t xml:space="preserve">ونه من حقوق الله أو من حقوق النّاس؟ </w:t>
      </w:r>
    </w:p>
    <w:p w:rsidR="003B4E21" w:rsidRDefault="003B4E21" w:rsidP="001458CD">
      <w:pPr>
        <w:pStyle w:val="af3"/>
        <w:rPr>
          <w:rtl/>
        </w:rPr>
      </w:pPr>
    </w:p>
    <w:p w:rsidR="003B4E21" w:rsidRDefault="003B4E21" w:rsidP="003B4E21">
      <w:pPr>
        <w:pStyle w:val="17"/>
        <w:rPr>
          <w:rtl/>
        </w:rPr>
      </w:pPr>
      <w:r>
        <w:rPr>
          <w:rFonts w:hint="cs"/>
          <w:rtl/>
        </w:rPr>
        <w:t>النظريات الفقهية</w:t>
      </w:r>
    </w:p>
    <w:p w:rsidR="00377ED7" w:rsidRPr="004655A7" w:rsidRDefault="00377ED7" w:rsidP="001458CD">
      <w:pPr>
        <w:pStyle w:val="af3"/>
        <w:rPr>
          <w:rtl/>
        </w:rPr>
      </w:pPr>
      <w:r w:rsidRPr="004655A7">
        <w:rPr>
          <w:rtl/>
        </w:rPr>
        <w:t>نقول</w:t>
      </w:r>
      <w:r>
        <w:rPr>
          <w:rFonts w:hint="cs"/>
          <w:rtl/>
        </w:rPr>
        <w:t>:</w:t>
      </w:r>
      <w:r w:rsidRPr="004655A7">
        <w:rPr>
          <w:rtl/>
        </w:rPr>
        <w:t xml:space="preserve"> ف</w:t>
      </w:r>
      <w:r>
        <w:rPr>
          <w:rtl/>
        </w:rPr>
        <w:t>ي</w:t>
      </w:r>
      <w:r w:rsidRPr="004655A7">
        <w:rPr>
          <w:rtl/>
        </w:rPr>
        <w:t xml:space="preserve"> هذه المسأل</w:t>
      </w:r>
      <w:r>
        <w:rPr>
          <w:rtl/>
        </w:rPr>
        <w:t>ة</w:t>
      </w:r>
      <w:r w:rsidRPr="004655A7">
        <w:rPr>
          <w:rtl/>
        </w:rPr>
        <w:t xml:space="preserve"> قولان:</w:t>
      </w:r>
    </w:p>
    <w:p w:rsidR="00377ED7" w:rsidRDefault="00377ED7" w:rsidP="003B4E21">
      <w:pPr>
        <w:pStyle w:val="af3"/>
        <w:rPr>
          <w:rtl/>
        </w:rPr>
      </w:pPr>
      <w:r w:rsidRPr="00160010">
        <w:rPr>
          <w:b/>
          <w:bCs/>
          <w:rtl/>
        </w:rPr>
        <w:t>القول ال</w:t>
      </w:r>
      <w:r w:rsidRPr="00160010">
        <w:rPr>
          <w:rFonts w:hint="eastAsia"/>
          <w:b/>
          <w:bCs/>
          <w:rtl/>
        </w:rPr>
        <w:t>أ</w:t>
      </w:r>
      <w:r w:rsidRPr="00160010">
        <w:rPr>
          <w:b/>
          <w:bCs/>
          <w:rtl/>
        </w:rPr>
        <w:t>ول:</w:t>
      </w:r>
      <w:r w:rsidRPr="004655A7">
        <w:rPr>
          <w:rtl/>
        </w:rPr>
        <w:t xml:space="preserve"> </w:t>
      </w:r>
      <w:r>
        <w:rPr>
          <w:rFonts w:hint="cs"/>
          <w:rtl/>
        </w:rPr>
        <w:t>إ</w:t>
      </w:r>
      <w:r w:rsidRPr="004655A7">
        <w:rPr>
          <w:rtl/>
        </w:rPr>
        <w:t>نّه من مات ح</w:t>
      </w:r>
      <w:r>
        <w:rPr>
          <w:rtl/>
        </w:rPr>
        <w:t>ي</w:t>
      </w:r>
      <w:r w:rsidRPr="004655A7">
        <w:rPr>
          <w:rtl/>
        </w:rPr>
        <w:t xml:space="preserve">ن </w:t>
      </w:r>
      <w:r>
        <w:rPr>
          <w:rFonts w:hint="cs"/>
          <w:rtl/>
        </w:rPr>
        <w:t>إ</w:t>
      </w:r>
      <w:r w:rsidRPr="004655A7">
        <w:rPr>
          <w:rtl/>
        </w:rPr>
        <w:t xml:space="preserve">جراء </w:t>
      </w:r>
      <w:r w:rsidRPr="00160010">
        <w:rPr>
          <w:rtl/>
        </w:rPr>
        <w:t>الحد</w:t>
      </w:r>
      <w:r w:rsidRPr="004655A7">
        <w:rPr>
          <w:rtl/>
        </w:rPr>
        <w:t xml:space="preserve"> </w:t>
      </w:r>
      <w:r>
        <w:rPr>
          <w:rFonts w:hint="cs"/>
          <w:rtl/>
        </w:rPr>
        <w:t>ف</w:t>
      </w:r>
      <w:r w:rsidRPr="004655A7">
        <w:rPr>
          <w:rtl/>
        </w:rPr>
        <w:t>لا</w:t>
      </w:r>
      <w:r>
        <w:rPr>
          <w:rFonts w:hint="cs"/>
          <w:rtl/>
        </w:rPr>
        <w:t xml:space="preserve"> </w:t>
      </w:r>
      <w:r w:rsidRPr="004655A7">
        <w:rPr>
          <w:rtl/>
        </w:rPr>
        <w:t>ضمان بالنسب</w:t>
      </w:r>
      <w:r>
        <w:rPr>
          <w:rtl/>
        </w:rPr>
        <w:t>ة</w:t>
      </w:r>
      <w:r w:rsidRPr="004655A7">
        <w:rPr>
          <w:rtl/>
        </w:rPr>
        <w:t xml:space="preserve"> </w:t>
      </w:r>
      <w:r>
        <w:rPr>
          <w:rFonts w:hint="cs"/>
          <w:rtl/>
        </w:rPr>
        <w:t>إ</w:t>
      </w:r>
      <w:r w:rsidRPr="004655A7">
        <w:rPr>
          <w:rtl/>
        </w:rPr>
        <w:t>ل</w:t>
      </w:r>
      <w:r>
        <w:rPr>
          <w:rFonts w:hint="cs"/>
          <w:rtl/>
        </w:rPr>
        <w:t>ى</w:t>
      </w:r>
      <w:r w:rsidRPr="004655A7">
        <w:rPr>
          <w:rtl/>
        </w:rPr>
        <w:t xml:space="preserve"> دمه</w:t>
      </w:r>
      <w:r>
        <w:rPr>
          <w:rFonts w:hint="cs"/>
          <w:rtl/>
        </w:rPr>
        <w:t>،</w:t>
      </w:r>
      <w:r w:rsidRPr="004655A7">
        <w:rPr>
          <w:rtl/>
        </w:rPr>
        <w:t xml:space="preserve"> سواءٌ </w:t>
      </w:r>
      <w:r>
        <w:rPr>
          <w:rtl/>
        </w:rPr>
        <w:t>ك</w:t>
      </w:r>
      <w:r w:rsidRPr="004655A7">
        <w:rPr>
          <w:rtl/>
        </w:rPr>
        <w:t>ان ف</w:t>
      </w:r>
      <w:r>
        <w:rPr>
          <w:rtl/>
        </w:rPr>
        <w:t>ي</w:t>
      </w:r>
      <w:r w:rsidRPr="004655A7">
        <w:rPr>
          <w:rtl/>
        </w:rPr>
        <w:t xml:space="preserve"> مجال حقوق الله أو ف</w:t>
      </w:r>
      <w:r>
        <w:rPr>
          <w:rtl/>
        </w:rPr>
        <w:t>ي</w:t>
      </w:r>
      <w:r w:rsidRPr="004655A7">
        <w:rPr>
          <w:rtl/>
        </w:rPr>
        <w:t xml:space="preserve"> مجال حقوق النّاس</w:t>
      </w:r>
      <w:r>
        <w:rPr>
          <w:rFonts w:hint="cs"/>
          <w:rtl/>
        </w:rPr>
        <w:t>،</w:t>
      </w:r>
      <w:r w:rsidRPr="004655A7">
        <w:rPr>
          <w:rtl/>
        </w:rPr>
        <w:t xml:space="preserve"> بح</w:t>
      </w:r>
      <w:r>
        <w:rPr>
          <w:rtl/>
        </w:rPr>
        <w:t>ي</w:t>
      </w:r>
      <w:r w:rsidRPr="004655A7">
        <w:rPr>
          <w:rtl/>
        </w:rPr>
        <w:t xml:space="preserve">ث لو مات </w:t>
      </w:r>
      <w:r>
        <w:rPr>
          <w:rtl/>
        </w:rPr>
        <w:t>يك</w:t>
      </w:r>
      <w:r w:rsidRPr="004655A7">
        <w:rPr>
          <w:rtl/>
        </w:rPr>
        <w:t>ون مهدور الدم.</w:t>
      </w:r>
    </w:p>
    <w:p w:rsidR="00377ED7" w:rsidRDefault="00377ED7">
      <w:pPr>
        <w:pStyle w:val="af3"/>
        <w:rPr>
          <w:rtl/>
        </w:rPr>
      </w:pPr>
      <w:r w:rsidRPr="00160010">
        <w:rPr>
          <w:b/>
          <w:bCs/>
          <w:rtl/>
        </w:rPr>
        <w:t>القول الثاني:</w:t>
      </w:r>
      <w:r w:rsidRPr="004655A7">
        <w:rPr>
          <w:rtl/>
        </w:rPr>
        <w:t xml:space="preserve"> </w:t>
      </w:r>
      <w:r>
        <w:rPr>
          <w:rFonts w:hint="cs"/>
          <w:rtl/>
        </w:rPr>
        <w:t>إ</w:t>
      </w:r>
      <w:r w:rsidRPr="004655A7">
        <w:rPr>
          <w:rtl/>
        </w:rPr>
        <w:t xml:space="preserve">نّه لو </w:t>
      </w:r>
      <w:r>
        <w:rPr>
          <w:rtl/>
        </w:rPr>
        <w:t>ك</w:t>
      </w:r>
      <w:r w:rsidRPr="004655A7">
        <w:rPr>
          <w:rtl/>
        </w:rPr>
        <w:t>ان نوع</w:t>
      </w:r>
      <w:r>
        <w:rPr>
          <w:rtl/>
        </w:rPr>
        <w:t xml:space="preserve"> الحد</w:t>
      </w:r>
      <w:r w:rsidRPr="004655A7">
        <w:rPr>
          <w:rtl/>
        </w:rPr>
        <w:t xml:space="preserve"> من حقوق الله فلا</w:t>
      </w:r>
      <w:r>
        <w:rPr>
          <w:rFonts w:hint="cs"/>
          <w:rtl/>
        </w:rPr>
        <w:t xml:space="preserve"> </w:t>
      </w:r>
      <w:r w:rsidRPr="004655A7">
        <w:rPr>
          <w:rtl/>
        </w:rPr>
        <w:t>ضمان ف</w:t>
      </w:r>
      <w:r>
        <w:rPr>
          <w:rtl/>
        </w:rPr>
        <w:t>ي</w:t>
      </w:r>
      <w:r w:rsidRPr="004655A7">
        <w:rPr>
          <w:rtl/>
        </w:rPr>
        <w:t xml:space="preserve"> دمه</w:t>
      </w:r>
      <w:r>
        <w:rPr>
          <w:rFonts w:hint="cs"/>
          <w:rtl/>
        </w:rPr>
        <w:t>،</w:t>
      </w:r>
      <w:r w:rsidRPr="004655A7">
        <w:rPr>
          <w:rtl/>
        </w:rPr>
        <w:t xml:space="preserve"> خلافا</w:t>
      </w:r>
      <w:r>
        <w:rPr>
          <w:rFonts w:hint="cs"/>
          <w:rtl/>
        </w:rPr>
        <w:t>ً</w:t>
      </w:r>
      <w:r w:rsidRPr="004655A7">
        <w:rPr>
          <w:rtl/>
        </w:rPr>
        <w:t xml:space="preserve"> لحقوق الناس</w:t>
      </w:r>
      <w:r>
        <w:rPr>
          <w:rFonts w:hint="cs"/>
          <w:rtl/>
        </w:rPr>
        <w:t>،</w:t>
      </w:r>
      <w:r w:rsidRPr="004655A7">
        <w:rPr>
          <w:rtl/>
        </w:rPr>
        <w:t xml:space="preserve"> الذ</w:t>
      </w:r>
      <w:r>
        <w:rPr>
          <w:rtl/>
        </w:rPr>
        <w:t>ي</w:t>
      </w:r>
      <w:r w:rsidRPr="004655A7">
        <w:rPr>
          <w:rtl/>
        </w:rPr>
        <w:t xml:space="preserve"> </w:t>
      </w:r>
      <w:r>
        <w:rPr>
          <w:rtl/>
        </w:rPr>
        <w:t>ي</w:t>
      </w:r>
      <w:r w:rsidRPr="004655A7">
        <w:rPr>
          <w:rtl/>
        </w:rPr>
        <w:t>جب تدار</w:t>
      </w:r>
      <w:r>
        <w:rPr>
          <w:rtl/>
        </w:rPr>
        <w:t>ك</w:t>
      </w:r>
      <w:r w:rsidRPr="004655A7">
        <w:rPr>
          <w:rtl/>
        </w:rPr>
        <w:t>ه من ب</w:t>
      </w:r>
      <w:r>
        <w:rPr>
          <w:rtl/>
        </w:rPr>
        <w:t>ي</w:t>
      </w:r>
      <w:r w:rsidRPr="004655A7">
        <w:rPr>
          <w:rtl/>
        </w:rPr>
        <w:t xml:space="preserve">ت المال. </w:t>
      </w:r>
    </w:p>
    <w:p w:rsidR="00377ED7" w:rsidRDefault="00377ED7" w:rsidP="003B4E21">
      <w:pPr>
        <w:pStyle w:val="af3"/>
        <w:rPr>
          <w:rtl/>
        </w:rPr>
      </w:pPr>
      <w:r w:rsidRPr="004655A7">
        <w:rPr>
          <w:rtl/>
        </w:rPr>
        <w:t xml:space="preserve">هذا مع أن </w:t>
      </w:r>
      <w:r>
        <w:rPr>
          <w:rFonts w:hint="cs"/>
          <w:rtl/>
        </w:rPr>
        <w:t xml:space="preserve">كلا </w:t>
      </w:r>
      <w:r w:rsidRPr="004655A7">
        <w:rPr>
          <w:rtl/>
        </w:rPr>
        <w:t>الفر</w:t>
      </w:r>
      <w:r>
        <w:rPr>
          <w:rtl/>
        </w:rPr>
        <w:t>ي</w:t>
      </w:r>
      <w:r w:rsidRPr="004655A7">
        <w:rPr>
          <w:rtl/>
        </w:rPr>
        <w:t>ق</w:t>
      </w:r>
      <w:r>
        <w:rPr>
          <w:rtl/>
        </w:rPr>
        <w:t>ي</w:t>
      </w:r>
      <w:r w:rsidRPr="004655A7">
        <w:rPr>
          <w:rtl/>
        </w:rPr>
        <w:t xml:space="preserve">ن </w:t>
      </w:r>
      <w:r>
        <w:rPr>
          <w:rFonts w:hint="cs"/>
          <w:rtl/>
        </w:rPr>
        <w:t>ا</w:t>
      </w:r>
      <w:r w:rsidRPr="004655A7">
        <w:rPr>
          <w:rtl/>
        </w:rPr>
        <w:t>تفقا عل</w:t>
      </w:r>
      <w:r>
        <w:rPr>
          <w:rFonts w:hint="cs"/>
          <w:rtl/>
        </w:rPr>
        <w:t>ى</w:t>
      </w:r>
      <w:r w:rsidRPr="004655A7">
        <w:rPr>
          <w:rtl/>
        </w:rPr>
        <w:t xml:space="preserve"> مهدور</w:t>
      </w:r>
      <w:r>
        <w:rPr>
          <w:rtl/>
        </w:rPr>
        <w:t>ية</w:t>
      </w:r>
      <w:r w:rsidRPr="004655A7">
        <w:rPr>
          <w:rtl/>
        </w:rPr>
        <w:t xml:space="preserve"> دمه </w:t>
      </w:r>
      <w:r>
        <w:rPr>
          <w:rFonts w:hint="cs"/>
          <w:rtl/>
        </w:rPr>
        <w:t>إذا</w:t>
      </w:r>
      <w:r w:rsidRPr="004655A7">
        <w:rPr>
          <w:rtl/>
        </w:rPr>
        <w:t xml:space="preserve"> </w:t>
      </w:r>
      <w:r>
        <w:rPr>
          <w:rtl/>
        </w:rPr>
        <w:t>ك</w:t>
      </w:r>
      <w:r w:rsidRPr="004655A7">
        <w:rPr>
          <w:rtl/>
        </w:rPr>
        <w:t xml:space="preserve">ان تلفه بسبب </w:t>
      </w:r>
      <w:r w:rsidRPr="00160010">
        <w:rPr>
          <w:rtl/>
        </w:rPr>
        <w:t>القصاص</w:t>
      </w:r>
      <w:r w:rsidRPr="004655A7">
        <w:rPr>
          <w:rtl/>
        </w:rPr>
        <w:t xml:space="preserve"> ف</w:t>
      </w:r>
      <w:r>
        <w:rPr>
          <w:rtl/>
        </w:rPr>
        <w:t>ي</w:t>
      </w:r>
      <w:r w:rsidRPr="004655A7">
        <w:rPr>
          <w:rtl/>
        </w:rPr>
        <w:t xml:space="preserve"> العضو. </w:t>
      </w:r>
    </w:p>
    <w:p w:rsidR="00377ED7" w:rsidRDefault="00377ED7" w:rsidP="002A0215">
      <w:pPr>
        <w:pStyle w:val="af3"/>
        <w:spacing w:line="390" w:lineRule="exact"/>
      </w:pPr>
      <w:r w:rsidRPr="004655A7">
        <w:rPr>
          <w:rtl/>
        </w:rPr>
        <w:t>و بما أنّ الفر</w:t>
      </w:r>
      <w:r>
        <w:rPr>
          <w:rtl/>
        </w:rPr>
        <w:t>ي</w:t>
      </w:r>
      <w:r w:rsidRPr="004655A7">
        <w:rPr>
          <w:rtl/>
        </w:rPr>
        <w:t>ق</w:t>
      </w:r>
      <w:r>
        <w:rPr>
          <w:rtl/>
        </w:rPr>
        <w:t>ي</w:t>
      </w:r>
      <w:r w:rsidRPr="004655A7">
        <w:rPr>
          <w:rtl/>
        </w:rPr>
        <w:t xml:space="preserve">ن قد </w:t>
      </w:r>
      <w:r>
        <w:rPr>
          <w:rFonts w:hint="cs"/>
          <w:rtl/>
        </w:rPr>
        <w:t>ا</w:t>
      </w:r>
      <w:r w:rsidRPr="004655A7">
        <w:rPr>
          <w:rtl/>
        </w:rPr>
        <w:t>ست</w:t>
      </w:r>
      <w:r>
        <w:rPr>
          <w:rFonts w:hint="cs"/>
          <w:rtl/>
        </w:rPr>
        <w:t>ـ</w:t>
      </w:r>
      <w:r w:rsidRPr="004655A7">
        <w:rPr>
          <w:rtl/>
        </w:rPr>
        <w:t>ندا</w:t>
      </w:r>
      <w:r>
        <w:rPr>
          <w:rFonts w:hint="cs"/>
          <w:rtl/>
        </w:rPr>
        <w:t>؛</w:t>
      </w:r>
      <w:r w:rsidRPr="004655A7">
        <w:rPr>
          <w:rtl/>
        </w:rPr>
        <w:t xml:space="preserve"> لإثبات حج</w:t>
      </w:r>
      <w:r>
        <w:rPr>
          <w:rFonts w:hint="cs"/>
          <w:rtl/>
        </w:rPr>
        <w:t>ّ</w:t>
      </w:r>
      <w:r>
        <w:rPr>
          <w:rtl/>
        </w:rPr>
        <w:t>ية</w:t>
      </w:r>
      <w:r w:rsidRPr="004655A7">
        <w:rPr>
          <w:rtl/>
        </w:rPr>
        <w:t xml:space="preserve"> مختارهما</w:t>
      </w:r>
      <w:r>
        <w:rPr>
          <w:rFonts w:hint="cs"/>
          <w:rtl/>
        </w:rPr>
        <w:t>،</w:t>
      </w:r>
      <w:r w:rsidRPr="004655A7">
        <w:rPr>
          <w:rtl/>
        </w:rPr>
        <w:t xml:space="preserve"> </w:t>
      </w:r>
      <w:r>
        <w:rPr>
          <w:rFonts w:hint="cs"/>
          <w:rtl/>
        </w:rPr>
        <w:t>إ</w:t>
      </w:r>
      <w:r w:rsidRPr="004655A7">
        <w:rPr>
          <w:rtl/>
        </w:rPr>
        <w:t>ل</w:t>
      </w:r>
      <w:r>
        <w:rPr>
          <w:rFonts w:hint="cs"/>
          <w:rtl/>
        </w:rPr>
        <w:t>ى</w:t>
      </w:r>
      <w:r w:rsidRPr="004655A7">
        <w:rPr>
          <w:rtl/>
        </w:rPr>
        <w:t xml:space="preserve"> أخبار المعصوم</w:t>
      </w:r>
      <w:r>
        <w:rPr>
          <w:rtl/>
        </w:rPr>
        <w:t>ي</w:t>
      </w:r>
      <w:r w:rsidRPr="004655A7">
        <w:rPr>
          <w:rtl/>
        </w:rPr>
        <w:t>ن</w:t>
      </w:r>
      <w:r w:rsidRPr="004655A7">
        <w:rPr>
          <w:rtl/>
        </w:rPr>
        <w:softHyphen/>
      </w:r>
      <w:r w:rsidRPr="00A01B90">
        <w:rPr>
          <w:rFonts w:cs="Taher" w:hint="cs"/>
          <w:rtl/>
        </w:rPr>
        <w:t>^</w:t>
      </w:r>
      <w:r>
        <w:rPr>
          <w:rFonts w:hint="cs"/>
          <w:rtl/>
        </w:rPr>
        <w:t xml:space="preserve"> </w:t>
      </w:r>
      <w:r w:rsidRPr="004655A7">
        <w:rPr>
          <w:rtl/>
        </w:rPr>
        <w:t>فالجواب عن هذه المسأل</w:t>
      </w:r>
      <w:r>
        <w:rPr>
          <w:rtl/>
        </w:rPr>
        <w:t>ة</w:t>
      </w:r>
      <w:r w:rsidRPr="004655A7">
        <w:rPr>
          <w:rtl/>
        </w:rPr>
        <w:t xml:space="preserve"> </w:t>
      </w:r>
      <w:r>
        <w:rPr>
          <w:rtl/>
        </w:rPr>
        <w:t>ي</w:t>
      </w:r>
      <w:r w:rsidRPr="004655A7">
        <w:rPr>
          <w:rtl/>
        </w:rPr>
        <w:t>ستدع</w:t>
      </w:r>
      <w:r>
        <w:rPr>
          <w:rtl/>
        </w:rPr>
        <w:t>ي</w:t>
      </w:r>
      <w:r w:rsidRPr="004655A7">
        <w:rPr>
          <w:rtl/>
        </w:rPr>
        <w:t xml:space="preserve"> دراس</w:t>
      </w:r>
      <w:r>
        <w:rPr>
          <w:rtl/>
        </w:rPr>
        <w:t>ة</w:t>
      </w:r>
      <w:r w:rsidRPr="004655A7">
        <w:rPr>
          <w:rtl/>
        </w:rPr>
        <w:t xml:space="preserve"> حد</w:t>
      </w:r>
      <w:r>
        <w:rPr>
          <w:rtl/>
        </w:rPr>
        <w:t>ي</w:t>
      </w:r>
      <w:r w:rsidRPr="004655A7">
        <w:rPr>
          <w:rtl/>
        </w:rPr>
        <w:t>ث</w:t>
      </w:r>
      <w:r>
        <w:rPr>
          <w:rtl/>
        </w:rPr>
        <w:t>ية</w:t>
      </w:r>
      <w:r>
        <w:rPr>
          <w:rFonts w:hint="cs"/>
          <w:rtl/>
        </w:rPr>
        <w:t>،</w:t>
      </w:r>
      <w:r>
        <w:rPr>
          <w:rtl/>
        </w:rPr>
        <w:t xml:space="preserve"> و</w:t>
      </w:r>
      <w:r w:rsidRPr="004655A7">
        <w:rPr>
          <w:rtl/>
        </w:rPr>
        <w:t>مناقش</w:t>
      </w:r>
      <w:r>
        <w:rPr>
          <w:rtl/>
        </w:rPr>
        <w:t>ة</w:t>
      </w:r>
      <w:r w:rsidRPr="004655A7">
        <w:rPr>
          <w:rtl/>
        </w:rPr>
        <w:t xml:space="preserve"> </w:t>
      </w:r>
      <w:r>
        <w:rPr>
          <w:rFonts w:hint="cs"/>
          <w:rtl/>
        </w:rPr>
        <w:t>أ</w:t>
      </w:r>
      <w:r w:rsidRPr="004655A7">
        <w:rPr>
          <w:rtl/>
        </w:rPr>
        <w:t>دل</w:t>
      </w:r>
      <w:r>
        <w:rPr>
          <w:rtl/>
        </w:rPr>
        <w:t>ة</w:t>
      </w:r>
      <w:r w:rsidRPr="004655A7">
        <w:rPr>
          <w:rtl/>
        </w:rPr>
        <w:t xml:space="preserve"> الفر</w:t>
      </w:r>
      <w:r>
        <w:rPr>
          <w:rtl/>
        </w:rPr>
        <w:t>ي</w:t>
      </w:r>
      <w:r w:rsidRPr="004655A7">
        <w:rPr>
          <w:rtl/>
        </w:rPr>
        <w:t>ق</w:t>
      </w:r>
      <w:r>
        <w:rPr>
          <w:rtl/>
        </w:rPr>
        <w:t>ي</w:t>
      </w:r>
      <w:r w:rsidRPr="004655A7">
        <w:rPr>
          <w:rtl/>
        </w:rPr>
        <w:t xml:space="preserve">ن </w:t>
      </w:r>
      <w:r>
        <w:rPr>
          <w:rFonts w:hint="cs"/>
          <w:rtl/>
        </w:rPr>
        <w:t>أ</w:t>
      </w:r>
      <w:r>
        <w:rPr>
          <w:rtl/>
        </w:rPr>
        <w:t>ي</w:t>
      </w:r>
      <w:r w:rsidRPr="004655A7">
        <w:rPr>
          <w:rtl/>
        </w:rPr>
        <w:t>ضا</w:t>
      </w:r>
      <w:r>
        <w:rPr>
          <w:rFonts w:hint="cs"/>
          <w:rtl/>
        </w:rPr>
        <w:t>ً</w:t>
      </w:r>
      <w:r w:rsidRPr="004655A7">
        <w:rPr>
          <w:rtl/>
        </w:rPr>
        <w:t xml:space="preserve">. </w:t>
      </w:r>
    </w:p>
    <w:p w:rsidR="00377ED7" w:rsidRDefault="00377ED7" w:rsidP="00E43CBD">
      <w:pPr>
        <w:pStyle w:val="af3"/>
        <w:spacing w:line="380" w:lineRule="exact"/>
        <w:rPr>
          <w:rtl/>
        </w:rPr>
      </w:pPr>
      <w:r w:rsidRPr="004655A7">
        <w:rPr>
          <w:rtl/>
        </w:rPr>
        <w:t>ثم إن من نافل</w:t>
      </w:r>
      <w:r>
        <w:rPr>
          <w:rtl/>
        </w:rPr>
        <w:t>ة</w:t>
      </w:r>
      <w:r w:rsidRPr="004655A7">
        <w:rPr>
          <w:rtl/>
        </w:rPr>
        <w:t xml:space="preserve"> القول</w:t>
      </w:r>
      <w:r>
        <w:rPr>
          <w:rFonts w:hint="cs"/>
          <w:rtl/>
        </w:rPr>
        <w:t>:</w:t>
      </w:r>
      <w:r w:rsidRPr="004655A7">
        <w:rPr>
          <w:rtl/>
        </w:rPr>
        <w:t xml:space="preserve"> </w:t>
      </w:r>
      <w:r>
        <w:rPr>
          <w:rFonts w:hint="cs"/>
          <w:rtl/>
        </w:rPr>
        <w:t>إ</w:t>
      </w:r>
      <w:r w:rsidRPr="004655A7">
        <w:rPr>
          <w:rtl/>
        </w:rPr>
        <w:t xml:space="preserve">نّ تلف المجرم لو </w:t>
      </w:r>
      <w:r>
        <w:rPr>
          <w:rtl/>
        </w:rPr>
        <w:t>ك</w:t>
      </w:r>
      <w:r w:rsidRPr="004655A7">
        <w:rPr>
          <w:rtl/>
        </w:rPr>
        <w:t>ان نت</w:t>
      </w:r>
      <w:r>
        <w:rPr>
          <w:rtl/>
        </w:rPr>
        <w:t>ي</w:t>
      </w:r>
      <w:r w:rsidRPr="004655A7">
        <w:rPr>
          <w:rtl/>
        </w:rPr>
        <w:t>ج</w:t>
      </w:r>
      <w:r>
        <w:rPr>
          <w:rtl/>
        </w:rPr>
        <w:t>ة</w:t>
      </w:r>
      <w:r w:rsidRPr="004655A7">
        <w:rPr>
          <w:rtl/>
        </w:rPr>
        <w:t xml:space="preserve"> تعد</w:t>
      </w:r>
      <w:r>
        <w:rPr>
          <w:rFonts w:hint="cs"/>
          <w:rtl/>
        </w:rPr>
        <w:t>ّ</w:t>
      </w:r>
      <w:r>
        <w:rPr>
          <w:rtl/>
        </w:rPr>
        <w:t>ي</w:t>
      </w:r>
      <w:r w:rsidRPr="004655A7">
        <w:rPr>
          <w:rtl/>
        </w:rPr>
        <w:t xml:space="preserve"> مجر</w:t>
      </w:r>
      <w:r>
        <w:rPr>
          <w:rtl/>
        </w:rPr>
        <w:t>ي</w:t>
      </w:r>
      <w:r w:rsidRPr="004655A7">
        <w:rPr>
          <w:rtl/>
        </w:rPr>
        <w:t xml:space="preserve"> الحد أو تفر</w:t>
      </w:r>
      <w:r>
        <w:rPr>
          <w:rtl/>
        </w:rPr>
        <w:t>ي</w:t>
      </w:r>
      <w:r w:rsidRPr="004655A7">
        <w:rPr>
          <w:rtl/>
        </w:rPr>
        <w:t>طه ف</w:t>
      </w:r>
      <w:r>
        <w:rPr>
          <w:rtl/>
        </w:rPr>
        <w:t>ي</w:t>
      </w:r>
      <w:r w:rsidRPr="004655A7">
        <w:rPr>
          <w:rtl/>
        </w:rPr>
        <w:t xml:space="preserve"> إجرا</w:t>
      </w:r>
      <w:r>
        <w:rPr>
          <w:rFonts w:hint="cs"/>
          <w:rtl/>
        </w:rPr>
        <w:t>ئ</w:t>
      </w:r>
      <w:r w:rsidRPr="004655A7">
        <w:rPr>
          <w:rtl/>
        </w:rPr>
        <w:t>ه فهو لا</w:t>
      </w:r>
      <w:r>
        <w:rPr>
          <w:rFonts w:hint="cs"/>
          <w:rtl/>
        </w:rPr>
        <w:t xml:space="preserve"> </w:t>
      </w:r>
      <w:r w:rsidRPr="004655A7">
        <w:rPr>
          <w:rtl/>
        </w:rPr>
        <w:t>محال</w:t>
      </w:r>
      <w:r>
        <w:rPr>
          <w:rtl/>
        </w:rPr>
        <w:t>ة</w:t>
      </w:r>
      <w:r w:rsidRPr="004655A7">
        <w:rPr>
          <w:rtl/>
        </w:rPr>
        <w:t xml:space="preserve"> </w:t>
      </w:r>
      <w:r>
        <w:rPr>
          <w:rtl/>
        </w:rPr>
        <w:t>ي</w:t>
      </w:r>
      <w:r w:rsidRPr="004655A7">
        <w:rPr>
          <w:rtl/>
        </w:rPr>
        <w:t>ضمن د</w:t>
      </w:r>
      <w:r>
        <w:rPr>
          <w:rtl/>
        </w:rPr>
        <w:t>ي</w:t>
      </w:r>
      <w:r w:rsidRPr="004655A7">
        <w:rPr>
          <w:rtl/>
        </w:rPr>
        <w:t>ته ف</w:t>
      </w:r>
      <w:r>
        <w:rPr>
          <w:rtl/>
        </w:rPr>
        <w:t>ي</w:t>
      </w:r>
      <w:r w:rsidRPr="004655A7">
        <w:rPr>
          <w:rtl/>
        </w:rPr>
        <w:t xml:space="preserve"> ماله</w:t>
      </w:r>
      <w:r>
        <w:rPr>
          <w:rFonts w:hint="cs"/>
          <w:rtl/>
        </w:rPr>
        <w:t>،</w:t>
      </w:r>
      <w:r w:rsidRPr="004655A7">
        <w:rPr>
          <w:rtl/>
        </w:rPr>
        <w:t xml:space="preserve"> ح</w:t>
      </w:r>
      <w:r>
        <w:rPr>
          <w:rtl/>
        </w:rPr>
        <w:t>ي</w:t>
      </w:r>
      <w:r w:rsidRPr="004655A7">
        <w:rPr>
          <w:rtl/>
        </w:rPr>
        <w:t xml:space="preserve">ث </w:t>
      </w:r>
      <w:r>
        <w:rPr>
          <w:rFonts w:hint="cs"/>
          <w:rtl/>
        </w:rPr>
        <w:t>إ</w:t>
      </w:r>
      <w:r w:rsidRPr="004655A7">
        <w:rPr>
          <w:rtl/>
        </w:rPr>
        <w:t>نّ التعد</w:t>
      </w:r>
      <w:r>
        <w:rPr>
          <w:rtl/>
        </w:rPr>
        <w:t>ي</w:t>
      </w:r>
      <w:r w:rsidRPr="004655A7">
        <w:rPr>
          <w:rtl/>
        </w:rPr>
        <w:t xml:space="preserve"> هو ارت</w:t>
      </w:r>
      <w:r>
        <w:rPr>
          <w:rtl/>
        </w:rPr>
        <w:t>ك</w:t>
      </w:r>
      <w:r w:rsidRPr="004655A7">
        <w:rPr>
          <w:rtl/>
        </w:rPr>
        <w:t xml:space="preserve">اب </w:t>
      </w:r>
      <w:r>
        <w:rPr>
          <w:rFonts w:hint="cs"/>
          <w:rtl/>
        </w:rPr>
        <w:t>أ</w:t>
      </w:r>
      <w:r w:rsidRPr="004655A7">
        <w:rPr>
          <w:rtl/>
        </w:rPr>
        <w:t xml:space="preserve">مر </w:t>
      </w:r>
      <w:r>
        <w:rPr>
          <w:rtl/>
        </w:rPr>
        <w:t>ي</w:t>
      </w:r>
      <w:r w:rsidRPr="004655A7">
        <w:rPr>
          <w:rtl/>
        </w:rPr>
        <w:t>لزم تر</w:t>
      </w:r>
      <w:r>
        <w:rPr>
          <w:rtl/>
        </w:rPr>
        <w:t>ك</w:t>
      </w:r>
      <w:r w:rsidRPr="004655A7">
        <w:rPr>
          <w:rtl/>
        </w:rPr>
        <w:t>ه</w:t>
      </w:r>
      <w:r>
        <w:rPr>
          <w:rFonts w:hint="cs"/>
          <w:rtl/>
        </w:rPr>
        <w:t>،</w:t>
      </w:r>
      <w:r>
        <w:rPr>
          <w:rtl/>
        </w:rPr>
        <w:t xml:space="preserve"> و</w:t>
      </w:r>
      <w:r w:rsidRPr="004655A7">
        <w:rPr>
          <w:rtl/>
        </w:rPr>
        <w:t>التفر</w:t>
      </w:r>
      <w:r>
        <w:rPr>
          <w:rtl/>
        </w:rPr>
        <w:t>ي</w:t>
      </w:r>
      <w:r w:rsidRPr="004655A7">
        <w:rPr>
          <w:rtl/>
        </w:rPr>
        <w:t>ط بمعن</w:t>
      </w:r>
      <w:r>
        <w:rPr>
          <w:rFonts w:hint="cs"/>
          <w:rtl/>
        </w:rPr>
        <w:t>ى</w:t>
      </w:r>
      <w:r w:rsidRPr="004655A7">
        <w:rPr>
          <w:rtl/>
        </w:rPr>
        <w:t xml:space="preserve"> تر</w:t>
      </w:r>
      <w:r>
        <w:rPr>
          <w:rtl/>
        </w:rPr>
        <w:t>ك</w:t>
      </w:r>
      <w:r w:rsidRPr="004655A7">
        <w:rPr>
          <w:rtl/>
        </w:rPr>
        <w:t xml:space="preserve"> </w:t>
      </w:r>
      <w:r>
        <w:rPr>
          <w:rFonts w:hint="cs"/>
          <w:rtl/>
        </w:rPr>
        <w:t>أ</w:t>
      </w:r>
      <w:r w:rsidRPr="004655A7">
        <w:rPr>
          <w:rtl/>
        </w:rPr>
        <w:t xml:space="preserve">مر </w:t>
      </w:r>
      <w:r>
        <w:rPr>
          <w:rtl/>
        </w:rPr>
        <w:t>ي</w:t>
      </w:r>
      <w:r w:rsidRPr="004655A7">
        <w:rPr>
          <w:rtl/>
        </w:rPr>
        <w:t xml:space="preserve">لزم </w:t>
      </w:r>
      <w:r>
        <w:rPr>
          <w:rFonts w:hint="cs"/>
          <w:rtl/>
        </w:rPr>
        <w:t>إ</w:t>
      </w:r>
      <w:r w:rsidRPr="004655A7">
        <w:rPr>
          <w:rtl/>
        </w:rPr>
        <w:t>ت</w:t>
      </w:r>
      <w:r>
        <w:rPr>
          <w:rtl/>
        </w:rPr>
        <w:t>ي</w:t>
      </w:r>
      <w:r w:rsidRPr="004655A7">
        <w:rPr>
          <w:rtl/>
        </w:rPr>
        <w:t>انه</w:t>
      </w:r>
      <w:r w:rsidRPr="00086847">
        <w:rPr>
          <w:vertAlign w:val="superscript"/>
          <w:rtl/>
        </w:rPr>
        <w:t>(</w:t>
      </w:r>
      <w:r w:rsidRPr="00086847">
        <w:rPr>
          <w:vertAlign w:val="superscript"/>
          <w:rtl/>
        </w:rPr>
        <w:endnoteReference w:id="630"/>
      </w:r>
      <w:r w:rsidRPr="00086847">
        <w:rPr>
          <w:vertAlign w:val="superscript"/>
          <w:rtl/>
        </w:rPr>
        <w:t>)</w:t>
      </w:r>
      <w:r w:rsidR="003B4E21">
        <w:rPr>
          <w:rFonts w:hint="cs"/>
          <w:rtl/>
        </w:rPr>
        <w:t xml:space="preserve">. </w:t>
      </w:r>
      <w:r>
        <w:rPr>
          <w:rtl/>
        </w:rPr>
        <w:t>و</w:t>
      </w:r>
      <w:r w:rsidRPr="004655A7">
        <w:rPr>
          <w:rtl/>
        </w:rPr>
        <w:t>عل</w:t>
      </w:r>
      <w:r>
        <w:rPr>
          <w:rtl/>
        </w:rPr>
        <w:t>ي</w:t>
      </w:r>
      <w:r w:rsidRPr="004655A7">
        <w:rPr>
          <w:rtl/>
        </w:rPr>
        <w:t>ه فالمجرم الذ</w:t>
      </w:r>
      <w:r>
        <w:rPr>
          <w:rtl/>
        </w:rPr>
        <w:t>ي</w:t>
      </w:r>
      <w:r w:rsidRPr="004655A7">
        <w:rPr>
          <w:rtl/>
        </w:rPr>
        <w:t xml:space="preserve"> </w:t>
      </w:r>
      <w:r>
        <w:rPr>
          <w:rtl/>
        </w:rPr>
        <w:t>ي</w:t>
      </w:r>
      <w:r w:rsidRPr="004655A7">
        <w:rPr>
          <w:rtl/>
        </w:rPr>
        <w:t>م</w:t>
      </w:r>
      <w:r>
        <w:rPr>
          <w:rtl/>
        </w:rPr>
        <w:t>ك</w:t>
      </w:r>
      <w:r w:rsidRPr="004655A7">
        <w:rPr>
          <w:rtl/>
        </w:rPr>
        <w:t xml:space="preserve">ن أن </w:t>
      </w:r>
      <w:r>
        <w:rPr>
          <w:rtl/>
        </w:rPr>
        <w:t>ي</w:t>
      </w:r>
      <w:r w:rsidRPr="004655A7">
        <w:rPr>
          <w:rtl/>
        </w:rPr>
        <w:t xml:space="preserve">تضرر </w:t>
      </w:r>
      <w:r w:rsidRPr="004655A7">
        <w:rPr>
          <w:rtl/>
        </w:rPr>
        <w:lastRenderedPageBreak/>
        <w:t>جسمه بإجراء الحد</w:t>
      </w:r>
      <w:r>
        <w:rPr>
          <w:rFonts w:hint="cs"/>
          <w:rtl/>
        </w:rPr>
        <w:t>ّ</w:t>
      </w:r>
      <w:r w:rsidRPr="004655A7">
        <w:rPr>
          <w:rtl/>
        </w:rPr>
        <w:t xml:space="preserve"> ف</w:t>
      </w:r>
      <w:r>
        <w:rPr>
          <w:rtl/>
        </w:rPr>
        <w:t>ي</w:t>
      </w:r>
      <w:r w:rsidRPr="004655A7">
        <w:rPr>
          <w:rtl/>
        </w:rPr>
        <w:t xml:space="preserve"> الحرّ أو البر</w:t>
      </w:r>
      <w:r>
        <w:rPr>
          <w:rFonts w:hint="cs"/>
          <w:rtl/>
        </w:rPr>
        <w:t>د</w:t>
      </w:r>
      <w:r w:rsidRPr="004655A7">
        <w:rPr>
          <w:rtl/>
        </w:rPr>
        <w:t xml:space="preserve"> الشد</w:t>
      </w:r>
      <w:r>
        <w:rPr>
          <w:rtl/>
        </w:rPr>
        <w:t>ي</w:t>
      </w:r>
      <w:r w:rsidRPr="004655A7">
        <w:rPr>
          <w:rtl/>
        </w:rPr>
        <w:t xml:space="preserve">د </w:t>
      </w:r>
      <w:r>
        <w:rPr>
          <w:rtl/>
        </w:rPr>
        <w:t>ي</w:t>
      </w:r>
      <w:r w:rsidRPr="004655A7">
        <w:rPr>
          <w:rtl/>
        </w:rPr>
        <w:t>لزم تأخ</w:t>
      </w:r>
      <w:r>
        <w:rPr>
          <w:rtl/>
        </w:rPr>
        <w:t>ي</w:t>
      </w:r>
      <w:r w:rsidRPr="004655A7">
        <w:rPr>
          <w:rtl/>
        </w:rPr>
        <w:t xml:space="preserve">ر عقوبته </w:t>
      </w:r>
      <w:r>
        <w:rPr>
          <w:rFonts w:hint="cs"/>
          <w:rtl/>
        </w:rPr>
        <w:t>إلى</w:t>
      </w:r>
      <w:r w:rsidRPr="004655A7">
        <w:rPr>
          <w:rtl/>
        </w:rPr>
        <w:t xml:space="preserve"> زمن اعتدال الجوّ. فإن</w:t>
      </w:r>
      <w:r>
        <w:rPr>
          <w:rFonts w:hint="cs"/>
          <w:rtl/>
        </w:rPr>
        <w:t>ْ</w:t>
      </w:r>
      <w:r w:rsidRPr="004655A7">
        <w:rPr>
          <w:rtl/>
        </w:rPr>
        <w:t xml:space="preserve"> عوقب مع العلم بحاله</w:t>
      </w:r>
      <w:r>
        <w:rPr>
          <w:rFonts w:hint="cs"/>
          <w:rtl/>
        </w:rPr>
        <w:t>،</w:t>
      </w:r>
      <w:r w:rsidRPr="004655A7">
        <w:rPr>
          <w:rtl/>
        </w:rPr>
        <w:t xml:space="preserve"> فَتلف بسببه، </w:t>
      </w:r>
      <w:r>
        <w:rPr>
          <w:rtl/>
        </w:rPr>
        <w:t>ي</w:t>
      </w:r>
      <w:r w:rsidRPr="004655A7">
        <w:rPr>
          <w:rtl/>
        </w:rPr>
        <w:t>تحق</w:t>
      </w:r>
      <w:r>
        <w:rPr>
          <w:rFonts w:hint="cs"/>
          <w:rtl/>
        </w:rPr>
        <w:t>َّ</w:t>
      </w:r>
      <w:r w:rsidRPr="004655A7">
        <w:rPr>
          <w:rtl/>
        </w:rPr>
        <w:t>ق التعد</w:t>
      </w:r>
      <w:r>
        <w:rPr>
          <w:rFonts w:hint="cs"/>
          <w:rtl/>
        </w:rPr>
        <w:t>ّ</w:t>
      </w:r>
      <w:r>
        <w:rPr>
          <w:rtl/>
        </w:rPr>
        <w:t>ي</w:t>
      </w:r>
      <w:r>
        <w:rPr>
          <w:rFonts w:hint="cs"/>
          <w:rtl/>
        </w:rPr>
        <w:t>،</w:t>
      </w:r>
      <w:r w:rsidRPr="004655A7">
        <w:rPr>
          <w:rtl/>
        </w:rPr>
        <w:t xml:space="preserve"> ف</w:t>
      </w:r>
      <w:r>
        <w:rPr>
          <w:rtl/>
        </w:rPr>
        <w:t>ي</w:t>
      </w:r>
      <w:r w:rsidRPr="004655A7">
        <w:rPr>
          <w:rtl/>
        </w:rPr>
        <w:t>ت</w:t>
      </w:r>
      <w:r>
        <w:rPr>
          <w:rtl/>
        </w:rPr>
        <w:t>ك</w:t>
      </w:r>
      <w:r w:rsidRPr="004655A7">
        <w:rPr>
          <w:rtl/>
        </w:rPr>
        <w:t>بَّد مجر</w:t>
      </w:r>
      <w:r>
        <w:rPr>
          <w:rtl/>
        </w:rPr>
        <w:t>ي</w:t>
      </w:r>
      <w:r w:rsidRPr="004655A7">
        <w:rPr>
          <w:rtl/>
        </w:rPr>
        <w:t xml:space="preserve"> الحدّ غرامته ف</w:t>
      </w:r>
      <w:r>
        <w:rPr>
          <w:rtl/>
        </w:rPr>
        <w:t>ي</w:t>
      </w:r>
      <w:r w:rsidRPr="004655A7">
        <w:rPr>
          <w:rtl/>
        </w:rPr>
        <w:t xml:space="preserve"> ماله، قاض</w:t>
      </w:r>
      <w:r>
        <w:rPr>
          <w:rtl/>
        </w:rPr>
        <w:t>ي</w:t>
      </w:r>
      <w:r w:rsidRPr="004655A7">
        <w:rPr>
          <w:rtl/>
        </w:rPr>
        <w:t xml:space="preserve">اً </w:t>
      </w:r>
      <w:r>
        <w:rPr>
          <w:rtl/>
        </w:rPr>
        <w:t>ك</w:t>
      </w:r>
      <w:r w:rsidRPr="004655A7">
        <w:rPr>
          <w:rtl/>
        </w:rPr>
        <w:t>ان أو حدّادا</w:t>
      </w:r>
      <w:r>
        <w:rPr>
          <w:rFonts w:hint="cs"/>
          <w:rtl/>
        </w:rPr>
        <w:t>ً.</w:t>
      </w:r>
      <w:r w:rsidRPr="004655A7">
        <w:rPr>
          <w:rtl/>
        </w:rPr>
        <w:t xml:space="preserve"> </w:t>
      </w:r>
      <w:r>
        <w:rPr>
          <w:rFonts w:hint="cs"/>
          <w:rtl/>
        </w:rPr>
        <w:t>و</w:t>
      </w:r>
      <w:r w:rsidRPr="004655A7">
        <w:rPr>
          <w:rtl/>
        </w:rPr>
        <w:t xml:space="preserve">هذا </w:t>
      </w:r>
      <w:r>
        <w:rPr>
          <w:rFonts w:hint="cs"/>
          <w:rtl/>
        </w:rPr>
        <w:t>م</w:t>
      </w:r>
      <w:r w:rsidRPr="004655A7">
        <w:rPr>
          <w:rtl/>
        </w:rPr>
        <w:t>م</w:t>
      </w:r>
      <w:r>
        <w:rPr>
          <w:rFonts w:hint="cs"/>
          <w:rtl/>
        </w:rPr>
        <w:t>ّ</w:t>
      </w:r>
      <w:r w:rsidRPr="004655A7">
        <w:rPr>
          <w:rtl/>
        </w:rPr>
        <w:t>ا لا</w:t>
      </w:r>
      <w:r>
        <w:rPr>
          <w:rFonts w:hint="cs"/>
          <w:rtl/>
        </w:rPr>
        <w:t xml:space="preserve"> </w:t>
      </w:r>
      <w:r w:rsidRPr="004655A7">
        <w:rPr>
          <w:rtl/>
        </w:rPr>
        <w:t>خلاف ف</w:t>
      </w:r>
      <w:r>
        <w:rPr>
          <w:rtl/>
        </w:rPr>
        <w:t>ي</w:t>
      </w:r>
      <w:r w:rsidRPr="004655A7">
        <w:rPr>
          <w:rtl/>
        </w:rPr>
        <w:t>ه ب</w:t>
      </w:r>
      <w:r>
        <w:rPr>
          <w:rtl/>
        </w:rPr>
        <w:t>ي</w:t>
      </w:r>
      <w:r w:rsidRPr="004655A7">
        <w:rPr>
          <w:rtl/>
        </w:rPr>
        <w:t>ن فقهاء ال</w:t>
      </w:r>
      <w:r>
        <w:rPr>
          <w:rFonts w:hint="cs"/>
          <w:rtl/>
        </w:rPr>
        <w:t>إ</w:t>
      </w:r>
      <w:r w:rsidRPr="004655A7">
        <w:rPr>
          <w:rtl/>
        </w:rPr>
        <w:t>مام</w:t>
      </w:r>
      <w:r>
        <w:rPr>
          <w:rtl/>
        </w:rPr>
        <w:t>ية</w:t>
      </w:r>
      <w:r>
        <w:rPr>
          <w:rFonts w:hint="cs"/>
          <w:rtl/>
        </w:rPr>
        <w:t>.</w:t>
      </w:r>
      <w:r w:rsidRPr="004655A7">
        <w:rPr>
          <w:rtl/>
        </w:rPr>
        <w:t xml:space="preserve"> </w:t>
      </w:r>
      <w:r>
        <w:rPr>
          <w:rtl/>
        </w:rPr>
        <w:t>ك</w:t>
      </w:r>
      <w:r w:rsidRPr="004655A7">
        <w:rPr>
          <w:rtl/>
        </w:rPr>
        <w:t xml:space="preserve">ما </w:t>
      </w:r>
      <w:r>
        <w:rPr>
          <w:rFonts w:hint="cs"/>
          <w:rtl/>
        </w:rPr>
        <w:t xml:space="preserve">أنهم </w:t>
      </w:r>
      <w:r>
        <w:rPr>
          <w:rtl/>
        </w:rPr>
        <w:t>ي</w:t>
      </w:r>
      <w:r w:rsidRPr="004655A7">
        <w:rPr>
          <w:rtl/>
        </w:rPr>
        <w:t>تفقون عل</w:t>
      </w:r>
      <w:r>
        <w:rPr>
          <w:rFonts w:hint="cs"/>
          <w:rtl/>
        </w:rPr>
        <w:t>ى</w:t>
      </w:r>
      <w:r w:rsidRPr="004655A7">
        <w:rPr>
          <w:rtl/>
        </w:rPr>
        <w:t xml:space="preserve"> أنّ تقص</w:t>
      </w:r>
      <w:r>
        <w:rPr>
          <w:rtl/>
        </w:rPr>
        <w:t>ي</w:t>
      </w:r>
      <w:r w:rsidRPr="004655A7">
        <w:rPr>
          <w:rtl/>
        </w:rPr>
        <w:t>ر القاض</w:t>
      </w:r>
      <w:r>
        <w:rPr>
          <w:rtl/>
        </w:rPr>
        <w:t>ي</w:t>
      </w:r>
      <w:r w:rsidRPr="004655A7">
        <w:rPr>
          <w:rtl/>
        </w:rPr>
        <w:t xml:space="preserve"> لو أ</w:t>
      </w:r>
      <w:r>
        <w:rPr>
          <w:rFonts w:hint="cs"/>
          <w:rtl/>
        </w:rPr>
        <w:t>دَّى</w:t>
      </w:r>
      <w:r w:rsidRPr="004655A7">
        <w:rPr>
          <w:rtl/>
        </w:rPr>
        <w:t xml:space="preserve"> </w:t>
      </w:r>
      <w:r>
        <w:rPr>
          <w:rFonts w:hint="cs"/>
          <w:rtl/>
        </w:rPr>
        <w:t>إ</w:t>
      </w:r>
      <w:r w:rsidRPr="004655A7">
        <w:rPr>
          <w:rtl/>
        </w:rPr>
        <w:t>ل</w:t>
      </w:r>
      <w:r>
        <w:rPr>
          <w:rFonts w:hint="cs"/>
          <w:rtl/>
        </w:rPr>
        <w:t>ى</w:t>
      </w:r>
      <w:r w:rsidRPr="004655A7">
        <w:rPr>
          <w:rtl/>
        </w:rPr>
        <w:t xml:space="preserve"> تلف المجرم </w:t>
      </w:r>
      <w:r>
        <w:rPr>
          <w:rtl/>
        </w:rPr>
        <w:t>ي</w:t>
      </w:r>
      <w:r w:rsidRPr="004655A7">
        <w:rPr>
          <w:rtl/>
        </w:rPr>
        <w:t>ضمن القاض</w:t>
      </w:r>
      <w:r>
        <w:rPr>
          <w:rtl/>
        </w:rPr>
        <w:t>ي</w:t>
      </w:r>
      <w:r w:rsidRPr="004655A7">
        <w:rPr>
          <w:rtl/>
        </w:rPr>
        <w:t xml:space="preserve"> د</w:t>
      </w:r>
      <w:r>
        <w:rPr>
          <w:rtl/>
        </w:rPr>
        <w:t>ي</w:t>
      </w:r>
      <w:r w:rsidRPr="004655A7">
        <w:rPr>
          <w:rtl/>
        </w:rPr>
        <w:t>ته ف</w:t>
      </w:r>
      <w:r>
        <w:rPr>
          <w:rtl/>
        </w:rPr>
        <w:t>ي</w:t>
      </w:r>
      <w:r w:rsidRPr="004655A7">
        <w:rPr>
          <w:rtl/>
        </w:rPr>
        <w:t xml:space="preserve"> ماله</w:t>
      </w:r>
      <w:r w:rsidRPr="00086847">
        <w:rPr>
          <w:vertAlign w:val="superscript"/>
          <w:rtl/>
        </w:rPr>
        <w:t>(</w:t>
      </w:r>
      <w:r w:rsidRPr="00086847">
        <w:rPr>
          <w:vertAlign w:val="superscript"/>
          <w:rtl/>
        </w:rPr>
        <w:endnoteReference w:id="631"/>
      </w:r>
      <w:r w:rsidRPr="00086847">
        <w:rPr>
          <w:vertAlign w:val="superscript"/>
          <w:rtl/>
        </w:rPr>
        <w:t>)</w:t>
      </w:r>
      <w:r w:rsidR="007545C8">
        <w:rPr>
          <w:rFonts w:hint="cs"/>
          <w:rtl/>
        </w:rPr>
        <w:t xml:space="preserve">. </w:t>
      </w:r>
      <w:r>
        <w:rPr>
          <w:rtl/>
        </w:rPr>
        <w:t>و</w:t>
      </w:r>
      <w:r w:rsidRPr="004655A7">
        <w:rPr>
          <w:rtl/>
        </w:rPr>
        <w:t>هذا واضح.</w:t>
      </w:r>
    </w:p>
    <w:p w:rsidR="00377ED7" w:rsidRDefault="00377ED7" w:rsidP="000170F2">
      <w:pPr>
        <w:pStyle w:val="af3"/>
        <w:spacing w:line="420" w:lineRule="exact"/>
        <w:rPr>
          <w:rtl/>
        </w:rPr>
      </w:pPr>
      <w:r w:rsidRPr="004655A7">
        <w:rPr>
          <w:rtl/>
        </w:rPr>
        <w:t>ول</w:t>
      </w:r>
      <w:r>
        <w:rPr>
          <w:rtl/>
        </w:rPr>
        <w:t>ك</w:t>
      </w:r>
      <w:r w:rsidRPr="004655A7">
        <w:rPr>
          <w:rtl/>
        </w:rPr>
        <w:t>نّ المقصود بالبحث هنا هو ح</w:t>
      </w:r>
      <w:r>
        <w:rPr>
          <w:rtl/>
        </w:rPr>
        <w:t>ك</w:t>
      </w:r>
      <w:r w:rsidRPr="004655A7">
        <w:rPr>
          <w:rtl/>
        </w:rPr>
        <w:t>م الجان</w:t>
      </w:r>
      <w:r>
        <w:rPr>
          <w:rtl/>
        </w:rPr>
        <w:t>ي</w:t>
      </w:r>
      <w:r w:rsidRPr="004655A7">
        <w:rPr>
          <w:rtl/>
        </w:rPr>
        <w:t xml:space="preserve"> المقتول عند </w:t>
      </w:r>
      <w:r>
        <w:rPr>
          <w:rFonts w:hint="cs"/>
          <w:rtl/>
        </w:rPr>
        <w:t>إ</w:t>
      </w:r>
      <w:r w:rsidRPr="004655A7">
        <w:rPr>
          <w:rtl/>
        </w:rPr>
        <w:t>جراء الحد</w:t>
      </w:r>
      <w:r>
        <w:rPr>
          <w:rFonts w:hint="cs"/>
          <w:rtl/>
        </w:rPr>
        <w:t>ّ،</w:t>
      </w:r>
      <w:r w:rsidRPr="004655A7">
        <w:rPr>
          <w:rtl/>
        </w:rPr>
        <w:t xml:space="preserve"> من دون أن </w:t>
      </w:r>
      <w:r>
        <w:rPr>
          <w:rtl/>
        </w:rPr>
        <w:t>ي</w:t>
      </w:r>
      <w:r w:rsidRPr="004655A7">
        <w:rPr>
          <w:rtl/>
        </w:rPr>
        <w:t>تعد</w:t>
      </w:r>
      <w:r>
        <w:rPr>
          <w:rFonts w:hint="cs"/>
          <w:rtl/>
        </w:rPr>
        <w:t>ّى</w:t>
      </w:r>
      <w:r w:rsidRPr="004655A7">
        <w:rPr>
          <w:rtl/>
        </w:rPr>
        <w:t xml:space="preserve"> مجر</w:t>
      </w:r>
      <w:r w:rsidR="000170F2">
        <w:rPr>
          <w:rFonts w:hint="cs"/>
          <w:rtl/>
        </w:rPr>
        <w:t>ي</w:t>
      </w:r>
      <w:r w:rsidRPr="004655A7">
        <w:rPr>
          <w:rtl/>
        </w:rPr>
        <w:t xml:space="preserve"> الحد أو </w:t>
      </w:r>
      <w:r>
        <w:rPr>
          <w:rtl/>
        </w:rPr>
        <w:t>ي</w:t>
      </w:r>
      <w:r w:rsidRPr="004655A7">
        <w:rPr>
          <w:rtl/>
        </w:rPr>
        <w:t>فرّط. فلابد</w:t>
      </w:r>
      <w:r>
        <w:rPr>
          <w:rFonts w:hint="cs"/>
          <w:rtl/>
        </w:rPr>
        <w:t>ّ</w:t>
      </w:r>
      <w:r w:rsidRPr="004655A7">
        <w:rPr>
          <w:rtl/>
        </w:rPr>
        <w:t xml:space="preserve"> من توض</w:t>
      </w:r>
      <w:r>
        <w:rPr>
          <w:rtl/>
        </w:rPr>
        <w:t>ي</w:t>
      </w:r>
      <w:r w:rsidRPr="004655A7">
        <w:rPr>
          <w:rtl/>
        </w:rPr>
        <w:t>ح وجه التم</w:t>
      </w:r>
      <w:r>
        <w:rPr>
          <w:rtl/>
        </w:rPr>
        <w:t>يي</w:t>
      </w:r>
      <w:r w:rsidRPr="004655A7">
        <w:rPr>
          <w:rtl/>
        </w:rPr>
        <w:t>ز ب</w:t>
      </w:r>
      <w:r>
        <w:rPr>
          <w:rtl/>
        </w:rPr>
        <w:t>ي</w:t>
      </w:r>
      <w:r w:rsidRPr="004655A7">
        <w:rPr>
          <w:rtl/>
        </w:rPr>
        <w:t>ن حق الله</w:t>
      </w:r>
      <w:r>
        <w:rPr>
          <w:rtl/>
        </w:rPr>
        <w:t xml:space="preserve"> و</w:t>
      </w:r>
      <w:r w:rsidRPr="004655A7">
        <w:rPr>
          <w:rtl/>
        </w:rPr>
        <w:t xml:space="preserve">حق الناس </w:t>
      </w:r>
      <w:r>
        <w:rPr>
          <w:rtl/>
        </w:rPr>
        <w:t>ك</w:t>
      </w:r>
      <w:r w:rsidRPr="004655A7">
        <w:rPr>
          <w:rtl/>
        </w:rPr>
        <w:t>مقدم</w:t>
      </w:r>
      <w:r>
        <w:rPr>
          <w:rtl/>
        </w:rPr>
        <w:t>ة</w:t>
      </w:r>
      <w:r w:rsidRPr="004655A7">
        <w:rPr>
          <w:rtl/>
        </w:rPr>
        <w:t xml:space="preserve"> للبحث.</w:t>
      </w:r>
    </w:p>
    <w:p w:rsidR="00377ED7" w:rsidRDefault="00377ED7" w:rsidP="00E43CBD">
      <w:pPr>
        <w:pStyle w:val="af3"/>
        <w:spacing w:line="420" w:lineRule="exact"/>
        <w:rPr>
          <w:rtl/>
        </w:rPr>
      </w:pPr>
      <w:r w:rsidRPr="004655A7">
        <w:rPr>
          <w:rtl/>
        </w:rPr>
        <w:t xml:space="preserve">قد </w:t>
      </w:r>
      <w:r>
        <w:rPr>
          <w:rtl/>
        </w:rPr>
        <w:t>ي</w:t>
      </w:r>
      <w:r w:rsidRPr="004655A7">
        <w:rPr>
          <w:rtl/>
        </w:rPr>
        <w:t>قال ف</w:t>
      </w:r>
      <w:r>
        <w:rPr>
          <w:rtl/>
        </w:rPr>
        <w:t>ي</w:t>
      </w:r>
      <w:r w:rsidRPr="004655A7">
        <w:rPr>
          <w:rtl/>
        </w:rPr>
        <w:t xml:space="preserve"> تم</w:t>
      </w:r>
      <w:r>
        <w:rPr>
          <w:rtl/>
        </w:rPr>
        <w:t>يي</w:t>
      </w:r>
      <w:r w:rsidRPr="004655A7">
        <w:rPr>
          <w:rtl/>
        </w:rPr>
        <w:t>ز هذ</w:t>
      </w:r>
      <w:r>
        <w:rPr>
          <w:rtl/>
        </w:rPr>
        <w:t>ي</w:t>
      </w:r>
      <w:r w:rsidRPr="004655A7">
        <w:rPr>
          <w:rtl/>
        </w:rPr>
        <w:t>ن الحقَّ</w:t>
      </w:r>
      <w:r>
        <w:rPr>
          <w:rtl/>
        </w:rPr>
        <w:t>ي</w:t>
      </w:r>
      <w:r>
        <w:rPr>
          <w:rFonts w:hint="cs"/>
          <w:rtl/>
        </w:rPr>
        <w:t>ْ</w:t>
      </w:r>
      <w:r w:rsidRPr="004655A7">
        <w:rPr>
          <w:rtl/>
        </w:rPr>
        <w:t xml:space="preserve">ن: لا ترفع </w:t>
      </w:r>
      <w:r w:rsidRPr="00160010">
        <w:rPr>
          <w:rtl/>
        </w:rPr>
        <w:t>التوبة</w:t>
      </w:r>
      <w:r>
        <w:rPr>
          <w:rtl/>
        </w:rPr>
        <w:t xml:space="preserve"> </w:t>
      </w:r>
      <w:r>
        <w:rPr>
          <w:rFonts w:hint="cs"/>
          <w:rtl/>
        </w:rPr>
        <w:t>إ</w:t>
      </w:r>
      <w:r>
        <w:rPr>
          <w:rtl/>
        </w:rPr>
        <w:t>ل</w:t>
      </w:r>
      <w:r>
        <w:rPr>
          <w:rFonts w:hint="cs"/>
          <w:rtl/>
        </w:rPr>
        <w:t>ى</w:t>
      </w:r>
      <w:r w:rsidRPr="004655A7">
        <w:rPr>
          <w:rtl/>
        </w:rPr>
        <w:t xml:space="preserve"> الله تعال</w:t>
      </w:r>
      <w:r>
        <w:rPr>
          <w:rFonts w:hint="cs"/>
          <w:rtl/>
        </w:rPr>
        <w:t>ى</w:t>
      </w:r>
      <w:r w:rsidRPr="004655A7">
        <w:rPr>
          <w:rtl/>
        </w:rPr>
        <w:t xml:space="preserve"> المس</w:t>
      </w:r>
      <w:r>
        <w:rPr>
          <w:rFonts w:hint="cs"/>
          <w:rtl/>
        </w:rPr>
        <w:t>ؤ</w:t>
      </w:r>
      <w:r w:rsidRPr="004655A7">
        <w:rPr>
          <w:rtl/>
        </w:rPr>
        <w:t>ول</w:t>
      </w:r>
      <w:r>
        <w:rPr>
          <w:rtl/>
        </w:rPr>
        <w:t>ية و</w:t>
      </w:r>
      <w:r w:rsidRPr="004655A7">
        <w:rPr>
          <w:rtl/>
        </w:rPr>
        <w:t>الضمان عن الجان</w:t>
      </w:r>
      <w:r>
        <w:rPr>
          <w:rtl/>
        </w:rPr>
        <w:t>ي</w:t>
      </w:r>
      <w:r>
        <w:rPr>
          <w:rFonts w:hint="cs"/>
          <w:rtl/>
        </w:rPr>
        <w:t>،</w:t>
      </w:r>
      <w:r w:rsidRPr="004655A7">
        <w:rPr>
          <w:rtl/>
        </w:rPr>
        <w:t xml:space="preserve"> بل </w:t>
      </w:r>
      <w:r>
        <w:rPr>
          <w:rtl/>
        </w:rPr>
        <w:t>ي</w:t>
      </w:r>
      <w:r w:rsidRPr="004655A7">
        <w:rPr>
          <w:rtl/>
        </w:rPr>
        <w:t xml:space="preserve">رفعها </w:t>
      </w:r>
      <w:r w:rsidRPr="00160010">
        <w:rPr>
          <w:rtl/>
        </w:rPr>
        <w:t>عفو</w:t>
      </w:r>
      <w:r w:rsidRPr="004655A7">
        <w:rPr>
          <w:rtl/>
        </w:rPr>
        <w:t xml:space="preserve"> الشا</w:t>
      </w:r>
      <w:r>
        <w:rPr>
          <w:rtl/>
        </w:rPr>
        <w:t>كي و</w:t>
      </w:r>
      <w:r w:rsidRPr="004655A7">
        <w:rPr>
          <w:rtl/>
        </w:rPr>
        <w:t>رضاه</w:t>
      </w:r>
      <w:r>
        <w:rPr>
          <w:rFonts w:hint="cs"/>
          <w:rtl/>
        </w:rPr>
        <w:t xml:space="preserve"> فقط،</w:t>
      </w:r>
      <w:r w:rsidRPr="004655A7">
        <w:rPr>
          <w:rtl/>
        </w:rPr>
        <w:t xml:space="preserve"> ف</w:t>
      </w:r>
      <w:r>
        <w:rPr>
          <w:rtl/>
        </w:rPr>
        <w:t>ي</w:t>
      </w:r>
      <w:r w:rsidRPr="004655A7">
        <w:rPr>
          <w:rtl/>
        </w:rPr>
        <w:t>صدق عل</w:t>
      </w:r>
      <w:r>
        <w:rPr>
          <w:rtl/>
        </w:rPr>
        <w:t>ي</w:t>
      </w:r>
      <w:r w:rsidRPr="004655A7">
        <w:rPr>
          <w:rtl/>
        </w:rPr>
        <w:t>ه حق</w:t>
      </w:r>
      <w:r>
        <w:rPr>
          <w:rFonts w:hint="cs"/>
          <w:rtl/>
        </w:rPr>
        <w:t>ّ</w:t>
      </w:r>
      <w:r w:rsidRPr="004655A7">
        <w:rPr>
          <w:rtl/>
        </w:rPr>
        <w:t xml:space="preserve"> الناس ف</w:t>
      </w:r>
      <w:r>
        <w:rPr>
          <w:rtl/>
        </w:rPr>
        <w:t>ي</w:t>
      </w:r>
      <w:r w:rsidRPr="004655A7">
        <w:rPr>
          <w:rtl/>
        </w:rPr>
        <w:t xml:space="preserve"> مثل</w:t>
      </w:r>
      <w:r>
        <w:rPr>
          <w:rFonts w:hint="cs"/>
          <w:rtl/>
        </w:rPr>
        <w:t>:</w:t>
      </w:r>
      <w:r w:rsidRPr="004655A7">
        <w:rPr>
          <w:rtl/>
        </w:rPr>
        <w:t xml:space="preserve"> القتل</w:t>
      </w:r>
      <w:r>
        <w:rPr>
          <w:rFonts w:hint="cs"/>
          <w:rtl/>
        </w:rPr>
        <w:t>،</w:t>
      </w:r>
      <w:r>
        <w:rPr>
          <w:rtl/>
        </w:rPr>
        <w:t xml:space="preserve"> و</w:t>
      </w:r>
      <w:r w:rsidRPr="004655A7">
        <w:rPr>
          <w:rtl/>
        </w:rPr>
        <w:t>القذف</w:t>
      </w:r>
      <w:r>
        <w:rPr>
          <w:rFonts w:hint="cs"/>
          <w:rtl/>
        </w:rPr>
        <w:t>،</w:t>
      </w:r>
      <w:r>
        <w:rPr>
          <w:rtl/>
        </w:rPr>
        <w:t xml:space="preserve"> و</w:t>
      </w:r>
      <w:r>
        <w:rPr>
          <w:rFonts w:hint="cs"/>
          <w:rtl/>
        </w:rPr>
        <w:t>أ</w:t>
      </w:r>
      <w:r w:rsidRPr="004655A7">
        <w:rPr>
          <w:rtl/>
        </w:rPr>
        <w:t>ما إذا</w:t>
      </w:r>
      <w:r>
        <w:rPr>
          <w:rtl/>
        </w:rPr>
        <w:t xml:space="preserve"> </w:t>
      </w:r>
      <w:r w:rsidRPr="004655A7">
        <w:rPr>
          <w:rtl/>
        </w:rPr>
        <w:t xml:space="preserve">لم </w:t>
      </w:r>
      <w:r>
        <w:rPr>
          <w:rtl/>
        </w:rPr>
        <w:t>يك</w:t>
      </w:r>
      <w:r w:rsidRPr="004655A7">
        <w:rPr>
          <w:rtl/>
        </w:rPr>
        <w:t>ن لرضا الناس</w:t>
      </w:r>
      <w:r>
        <w:rPr>
          <w:rtl/>
        </w:rPr>
        <w:t xml:space="preserve"> و</w:t>
      </w:r>
      <w:r w:rsidRPr="004655A7">
        <w:rPr>
          <w:rtl/>
        </w:rPr>
        <w:t>عفوهم دخلٌ ف</w:t>
      </w:r>
      <w:r>
        <w:rPr>
          <w:rtl/>
        </w:rPr>
        <w:t>ي</w:t>
      </w:r>
      <w:r w:rsidRPr="004655A7">
        <w:rPr>
          <w:rtl/>
        </w:rPr>
        <w:t xml:space="preserve"> برا</w:t>
      </w:r>
      <w:r>
        <w:rPr>
          <w:rFonts w:hint="cs"/>
          <w:rtl/>
        </w:rPr>
        <w:t>ء</w:t>
      </w:r>
      <w:r>
        <w:rPr>
          <w:rtl/>
        </w:rPr>
        <w:t>ة</w:t>
      </w:r>
      <w:r w:rsidRPr="004655A7">
        <w:rPr>
          <w:rtl/>
        </w:rPr>
        <w:t xml:space="preserve"> المجرم، </w:t>
      </w:r>
      <w:r>
        <w:rPr>
          <w:rtl/>
        </w:rPr>
        <w:t>ك</w:t>
      </w:r>
      <w:r w:rsidRPr="004655A7">
        <w:rPr>
          <w:rtl/>
        </w:rPr>
        <w:t>شرب الخمر، ف</w:t>
      </w:r>
      <w:r>
        <w:rPr>
          <w:rtl/>
        </w:rPr>
        <w:t>ي</w:t>
      </w:r>
      <w:r w:rsidRPr="004655A7">
        <w:rPr>
          <w:rtl/>
        </w:rPr>
        <w:t>صدق عل</w:t>
      </w:r>
      <w:r>
        <w:rPr>
          <w:rtl/>
        </w:rPr>
        <w:t>ي</w:t>
      </w:r>
      <w:r w:rsidRPr="004655A7">
        <w:rPr>
          <w:rtl/>
        </w:rPr>
        <w:t>ه حق</w:t>
      </w:r>
      <w:r>
        <w:rPr>
          <w:rFonts w:hint="cs"/>
          <w:rtl/>
        </w:rPr>
        <w:t>ّ</w:t>
      </w:r>
      <w:r w:rsidRPr="004655A7">
        <w:rPr>
          <w:rtl/>
        </w:rPr>
        <w:t xml:space="preserve"> الله</w:t>
      </w:r>
      <w:r>
        <w:rPr>
          <w:rFonts w:hint="cs"/>
          <w:rtl/>
        </w:rPr>
        <w:t>.</w:t>
      </w:r>
      <w:r w:rsidRPr="004655A7">
        <w:rPr>
          <w:rtl/>
        </w:rPr>
        <w:t xml:space="preserve"> هذا مع أنّ للجرائم </w:t>
      </w:r>
      <w:r>
        <w:rPr>
          <w:rtl/>
        </w:rPr>
        <w:t>ك</w:t>
      </w:r>
      <w:r w:rsidRPr="004655A7">
        <w:rPr>
          <w:rtl/>
        </w:rPr>
        <w:t>ل</w:t>
      </w:r>
      <w:r>
        <w:rPr>
          <w:rFonts w:hint="cs"/>
          <w:rtl/>
        </w:rPr>
        <w:t>ّ</w:t>
      </w:r>
      <w:r w:rsidRPr="004655A7">
        <w:rPr>
          <w:rtl/>
        </w:rPr>
        <w:t>ها ح</w:t>
      </w:r>
      <w:r>
        <w:rPr>
          <w:rtl/>
        </w:rPr>
        <w:t>ي</w:t>
      </w:r>
      <w:r w:rsidRPr="004655A7">
        <w:rPr>
          <w:rtl/>
        </w:rPr>
        <w:t>ث</w:t>
      </w:r>
      <w:r>
        <w:rPr>
          <w:rtl/>
        </w:rPr>
        <w:t>ية</w:t>
      </w:r>
      <w:r w:rsidRPr="004655A7">
        <w:rPr>
          <w:rtl/>
        </w:rPr>
        <w:t xml:space="preserve"> من حق</w:t>
      </w:r>
      <w:r>
        <w:rPr>
          <w:rFonts w:hint="cs"/>
          <w:rtl/>
        </w:rPr>
        <w:t>ّ</w:t>
      </w:r>
      <w:r w:rsidRPr="004655A7">
        <w:rPr>
          <w:rtl/>
        </w:rPr>
        <w:t xml:space="preserve"> الله</w:t>
      </w:r>
      <w:r w:rsidRPr="00086847">
        <w:rPr>
          <w:vertAlign w:val="superscript"/>
          <w:rtl/>
        </w:rPr>
        <w:t>(</w:t>
      </w:r>
      <w:r w:rsidRPr="00086847">
        <w:rPr>
          <w:vertAlign w:val="superscript"/>
          <w:rtl/>
        </w:rPr>
        <w:endnoteReference w:id="632"/>
      </w:r>
      <w:r w:rsidRPr="00086847">
        <w:rPr>
          <w:vertAlign w:val="superscript"/>
          <w:rtl/>
        </w:rPr>
        <w:t>)</w:t>
      </w:r>
      <w:r>
        <w:rPr>
          <w:rtl/>
        </w:rPr>
        <w:t>.</w:t>
      </w:r>
    </w:p>
    <w:p w:rsidR="00377ED7" w:rsidRPr="004655A7" w:rsidRDefault="00377ED7" w:rsidP="009F7637">
      <w:pPr>
        <w:pStyle w:val="af3"/>
        <w:rPr>
          <w:rtl/>
        </w:rPr>
      </w:pPr>
    </w:p>
    <w:p w:rsidR="00377ED7" w:rsidRPr="004655A7" w:rsidRDefault="007545C8" w:rsidP="001458CD">
      <w:pPr>
        <w:pStyle w:val="17"/>
        <w:rPr>
          <w:rtl/>
          <w:lang w:bidi="ar-SA"/>
        </w:rPr>
      </w:pPr>
      <w:r>
        <w:rPr>
          <w:rFonts w:hint="cs"/>
          <w:rtl/>
          <w:lang w:bidi="ar-SA"/>
        </w:rPr>
        <w:t>نظرية عدم الضمان، الأدلّة والشواهد</w:t>
      </w:r>
    </w:p>
    <w:p w:rsidR="00377ED7" w:rsidRDefault="00377ED7" w:rsidP="00E43CBD">
      <w:pPr>
        <w:pStyle w:val="af3"/>
        <w:spacing w:line="420" w:lineRule="exact"/>
        <w:rPr>
          <w:rtl/>
        </w:rPr>
      </w:pPr>
      <w:r w:rsidRPr="004655A7">
        <w:rPr>
          <w:rtl/>
        </w:rPr>
        <w:t xml:space="preserve">و قد </w:t>
      </w:r>
      <w:r>
        <w:rPr>
          <w:rFonts w:hint="cs"/>
          <w:rtl/>
        </w:rPr>
        <w:t>ا</w:t>
      </w:r>
      <w:r w:rsidRPr="004655A7">
        <w:rPr>
          <w:rtl/>
        </w:rPr>
        <w:t>ستدل هؤلاء الفقها</w:t>
      </w:r>
      <w:r>
        <w:rPr>
          <w:rFonts w:hint="cs"/>
          <w:rtl/>
        </w:rPr>
        <w:t>ء</w:t>
      </w:r>
      <w:r w:rsidRPr="004655A7">
        <w:rPr>
          <w:rtl/>
        </w:rPr>
        <w:t xml:space="preserve"> بأدل</w:t>
      </w:r>
      <w:r>
        <w:rPr>
          <w:rtl/>
        </w:rPr>
        <w:t>ة</w:t>
      </w:r>
      <w:r w:rsidRPr="004655A7">
        <w:rPr>
          <w:rtl/>
        </w:rPr>
        <w:t xml:space="preserve"> مختلف</w:t>
      </w:r>
      <w:r>
        <w:rPr>
          <w:rtl/>
        </w:rPr>
        <w:t>ة</w:t>
      </w:r>
      <w:r>
        <w:rPr>
          <w:rFonts w:hint="cs"/>
          <w:rtl/>
        </w:rPr>
        <w:t>،</w:t>
      </w:r>
      <w:r>
        <w:rPr>
          <w:rtl/>
        </w:rPr>
        <w:t xml:space="preserve"> و</w:t>
      </w:r>
      <w:r w:rsidRPr="004655A7">
        <w:rPr>
          <w:rtl/>
        </w:rPr>
        <w:t xml:space="preserve">اعتبروا </w:t>
      </w:r>
      <w:r>
        <w:rPr>
          <w:rtl/>
        </w:rPr>
        <w:t>ك</w:t>
      </w:r>
      <w:r w:rsidRPr="004655A7">
        <w:rPr>
          <w:rtl/>
        </w:rPr>
        <w:t>ل</w:t>
      </w:r>
      <w:r>
        <w:rPr>
          <w:rFonts w:hint="cs"/>
          <w:rtl/>
        </w:rPr>
        <w:t>ّ</w:t>
      </w:r>
      <w:r w:rsidRPr="004655A7">
        <w:rPr>
          <w:rtl/>
        </w:rPr>
        <w:t xml:space="preserve"> واحد منها </w:t>
      </w:r>
      <w:r>
        <w:rPr>
          <w:rtl/>
        </w:rPr>
        <w:t>ك</w:t>
      </w:r>
      <w:r w:rsidRPr="004655A7">
        <w:rPr>
          <w:rtl/>
        </w:rPr>
        <w:t>اف</w:t>
      </w:r>
      <w:r>
        <w:rPr>
          <w:rtl/>
        </w:rPr>
        <w:t>ي</w:t>
      </w:r>
      <w:r w:rsidRPr="004655A7">
        <w:rPr>
          <w:rtl/>
        </w:rPr>
        <w:t>ا</w:t>
      </w:r>
      <w:r>
        <w:rPr>
          <w:rFonts w:hint="cs"/>
          <w:rtl/>
        </w:rPr>
        <w:t>ً</w:t>
      </w:r>
      <w:r w:rsidRPr="004655A7">
        <w:rPr>
          <w:rtl/>
        </w:rPr>
        <w:t xml:space="preserve"> ف</w:t>
      </w:r>
      <w:r>
        <w:rPr>
          <w:rtl/>
        </w:rPr>
        <w:t>ي</w:t>
      </w:r>
      <w:r w:rsidRPr="004655A7">
        <w:rPr>
          <w:rtl/>
        </w:rPr>
        <w:t xml:space="preserve"> </w:t>
      </w:r>
      <w:r>
        <w:rPr>
          <w:rFonts w:hint="cs"/>
          <w:rtl/>
        </w:rPr>
        <w:t>إ</w:t>
      </w:r>
      <w:r w:rsidRPr="004655A7">
        <w:rPr>
          <w:rtl/>
        </w:rPr>
        <w:t>ثبات دعواهم.</w:t>
      </w:r>
    </w:p>
    <w:p w:rsidR="00377ED7" w:rsidRDefault="00377ED7" w:rsidP="00E43CBD">
      <w:pPr>
        <w:pStyle w:val="af3"/>
        <w:spacing w:line="420" w:lineRule="exact"/>
        <w:rPr>
          <w:rtl/>
        </w:rPr>
      </w:pPr>
      <w:r w:rsidRPr="004655A7">
        <w:rPr>
          <w:rtl/>
        </w:rPr>
        <w:t xml:space="preserve"> فمن الأدل</w:t>
      </w:r>
      <w:r>
        <w:rPr>
          <w:rtl/>
        </w:rPr>
        <w:t>ة</w:t>
      </w:r>
      <w:r w:rsidRPr="004655A7">
        <w:rPr>
          <w:rtl/>
        </w:rPr>
        <w:t xml:space="preserve"> النقل</w:t>
      </w:r>
      <w:r>
        <w:rPr>
          <w:rtl/>
        </w:rPr>
        <w:t>ية</w:t>
      </w:r>
      <w:r w:rsidRPr="004655A7">
        <w:rPr>
          <w:rtl/>
        </w:rPr>
        <w:t xml:space="preserve"> </w:t>
      </w:r>
      <w:r>
        <w:rPr>
          <w:rFonts w:hint="cs"/>
          <w:rtl/>
        </w:rPr>
        <w:t>ا</w:t>
      </w:r>
      <w:r w:rsidRPr="004655A7">
        <w:rPr>
          <w:rtl/>
        </w:rPr>
        <w:t>ستدلّوا بثلاث روا</w:t>
      </w:r>
      <w:r>
        <w:rPr>
          <w:rtl/>
        </w:rPr>
        <w:t>ي</w:t>
      </w:r>
      <w:r w:rsidRPr="004655A7">
        <w:rPr>
          <w:rtl/>
        </w:rPr>
        <w:t>ات صح</w:t>
      </w:r>
      <w:r>
        <w:rPr>
          <w:rtl/>
        </w:rPr>
        <w:t>ي</w:t>
      </w:r>
      <w:r w:rsidRPr="004655A7">
        <w:rPr>
          <w:rtl/>
        </w:rPr>
        <w:t>ح</w:t>
      </w:r>
      <w:r>
        <w:rPr>
          <w:rtl/>
        </w:rPr>
        <w:t>ة و</w:t>
      </w:r>
      <w:r w:rsidRPr="004655A7">
        <w:rPr>
          <w:rtl/>
        </w:rPr>
        <w:t>حسن</w:t>
      </w:r>
      <w:r>
        <w:rPr>
          <w:rtl/>
        </w:rPr>
        <w:t>ة</w:t>
      </w:r>
      <w:r>
        <w:rPr>
          <w:rFonts w:hint="cs"/>
          <w:rtl/>
        </w:rPr>
        <w:t>،</w:t>
      </w:r>
      <w:r w:rsidRPr="004655A7">
        <w:rPr>
          <w:rtl/>
        </w:rPr>
        <w:t xml:space="preserve"> </w:t>
      </w:r>
      <w:r>
        <w:rPr>
          <w:rFonts w:hint="cs"/>
          <w:rtl/>
        </w:rPr>
        <w:t>و</w:t>
      </w:r>
      <w:r>
        <w:rPr>
          <w:rtl/>
        </w:rPr>
        <w:t>ك</w:t>
      </w:r>
      <w:r w:rsidRPr="004655A7">
        <w:rPr>
          <w:rtl/>
        </w:rPr>
        <w:t>لها تدل</w:t>
      </w:r>
      <w:r>
        <w:rPr>
          <w:rFonts w:hint="cs"/>
          <w:rtl/>
        </w:rPr>
        <w:t>ّ</w:t>
      </w:r>
      <w:r w:rsidRPr="004655A7">
        <w:rPr>
          <w:rtl/>
        </w:rPr>
        <w:t xml:space="preserve"> عل</w:t>
      </w:r>
      <w:r>
        <w:rPr>
          <w:rFonts w:hint="cs"/>
          <w:rtl/>
        </w:rPr>
        <w:t>ى</w:t>
      </w:r>
      <w:r w:rsidRPr="004655A7">
        <w:rPr>
          <w:rtl/>
        </w:rPr>
        <w:t xml:space="preserve"> مهدور</w:t>
      </w:r>
      <w:r>
        <w:rPr>
          <w:rtl/>
        </w:rPr>
        <w:t>ية</w:t>
      </w:r>
      <w:r w:rsidRPr="004655A7">
        <w:rPr>
          <w:rtl/>
        </w:rPr>
        <w:t xml:space="preserve"> دم الجان</w:t>
      </w:r>
      <w:r>
        <w:rPr>
          <w:rtl/>
        </w:rPr>
        <w:t>ي</w:t>
      </w:r>
      <w:r w:rsidRPr="004655A7">
        <w:rPr>
          <w:rtl/>
        </w:rPr>
        <w:t xml:space="preserve"> الم</w:t>
      </w:r>
      <w:r>
        <w:rPr>
          <w:rtl/>
        </w:rPr>
        <w:t>ي</w:t>
      </w:r>
      <w:r w:rsidRPr="004655A7">
        <w:rPr>
          <w:rtl/>
        </w:rPr>
        <w:t>ت أثناء الحد</w:t>
      </w:r>
      <w:r>
        <w:rPr>
          <w:rFonts w:hint="cs"/>
          <w:rtl/>
        </w:rPr>
        <w:t>ّ</w:t>
      </w:r>
      <w:r w:rsidRPr="004655A7">
        <w:rPr>
          <w:rtl/>
        </w:rPr>
        <w:t xml:space="preserve"> مطلقا</w:t>
      </w:r>
      <w:r>
        <w:rPr>
          <w:rFonts w:hint="cs"/>
          <w:rtl/>
        </w:rPr>
        <w:t>ً</w:t>
      </w:r>
      <w:r w:rsidRPr="004655A7">
        <w:rPr>
          <w:rtl/>
        </w:rPr>
        <w:t xml:space="preserve">، سواء </w:t>
      </w:r>
      <w:r>
        <w:rPr>
          <w:rtl/>
        </w:rPr>
        <w:t>ك</w:t>
      </w:r>
      <w:r w:rsidRPr="004655A7">
        <w:rPr>
          <w:rtl/>
        </w:rPr>
        <w:t>ان من حقوق الناس أو من حقوق الله،</w:t>
      </w:r>
      <w:r>
        <w:rPr>
          <w:rtl/>
        </w:rPr>
        <w:t xml:space="preserve"> و</w:t>
      </w:r>
      <w:r w:rsidRPr="004655A7">
        <w:rPr>
          <w:rtl/>
        </w:rPr>
        <w:t>ه</w:t>
      </w:r>
      <w:r>
        <w:rPr>
          <w:rtl/>
        </w:rPr>
        <w:t>ي</w:t>
      </w:r>
      <w:r w:rsidRPr="004655A7">
        <w:rPr>
          <w:rtl/>
        </w:rPr>
        <w:t>:</w:t>
      </w:r>
    </w:p>
    <w:p w:rsidR="00377ED7" w:rsidRDefault="00377ED7" w:rsidP="00E43CBD">
      <w:pPr>
        <w:pStyle w:val="af3"/>
        <w:spacing w:line="420" w:lineRule="exact"/>
      </w:pPr>
      <w:r>
        <w:rPr>
          <w:rtl/>
        </w:rPr>
        <w:t xml:space="preserve">1ـ </w:t>
      </w:r>
      <w:r w:rsidRPr="004655A7">
        <w:rPr>
          <w:rtl/>
        </w:rPr>
        <w:t>روا</w:t>
      </w:r>
      <w:r>
        <w:rPr>
          <w:rtl/>
        </w:rPr>
        <w:t>ية</w:t>
      </w:r>
      <w:r w:rsidRPr="004655A7">
        <w:rPr>
          <w:rtl/>
        </w:rPr>
        <w:t xml:space="preserve"> الحلب</w:t>
      </w:r>
      <w:r>
        <w:rPr>
          <w:rtl/>
        </w:rPr>
        <w:t>ي</w:t>
      </w:r>
      <w:r>
        <w:rPr>
          <w:rFonts w:hint="cs"/>
          <w:rtl/>
        </w:rPr>
        <w:t>،</w:t>
      </w:r>
      <w:r w:rsidRPr="004655A7">
        <w:rPr>
          <w:rtl/>
        </w:rPr>
        <w:t xml:space="preserve"> عن أبي عبد اللّه</w:t>
      </w:r>
      <w:r w:rsidRPr="00086847">
        <w:rPr>
          <w:rFonts w:cs="Taher" w:hint="cs"/>
          <w:rtl/>
        </w:rPr>
        <w:t>×</w:t>
      </w:r>
      <w:r>
        <w:rPr>
          <w:rFonts w:hint="cs"/>
          <w:rtl/>
        </w:rPr>
        <w:t xml:space="preserve"> </w:t>
      </w:r>
      <w:r w:rsidRPr="004655A7">
        <w:rPr>
          <w:rtl/>
        </w:rPr>
        <w:t>قال</w:t>
      </w:r>
      <w:r>
        <w:rPr>
          <w:rFonts w:hint="cs"/>
          <w:rtl/>
        </w:rPr>
        <w:t>:</w:t>
      </w:r>
      <w:r w:rsidRPr="004655A7">
        <w:rPr>
          <w:rtl/>
        </w:rPr>
        <w:t xml:space="preserve"> أيّما رجلٍ قتله الحدّ أو القصاص </w:t>
      </w:r>
      <w:r>
        <w:rPr>
          <w:rFonts w:hint="cs"/>
          <w:rtl/>
        </w:rPr>
        <w:t xml:space="preserve">فلا </w:t>
      </w:r>
      <w:r w:rsidRPr="004655A7">
        <w:rPr>
          <w:rtl/>
        </w:rPr>
        <w:t>دية له</w:t>
      </w:r>
      <w:r w:rsidRPr="00086847">
        <w:rPr>
          <w:vertAlign w:val="superscript"/>
          <w:rtl/>
        </w:rPr>
        <w:t>(</w:t>
      </w:r>
      <w:r w:rsidRPr="00086847">
        <w:rPr>
          <w:vertAlign w:val="superscript"/>
          <w:rtl/>
        </w:rPr>
        <w:endnoteReference w:id="633"/>
      </w:r>
      <w:r w:rsidRPr="00086847">
        <w:rPr>
          <w:vertAlign w:val="superscript"/>
          <w:rtl/>
        </w:rPr>
        <w:t>)</w:t>
      </w:r>
      <w:r w:rsidRPr="004655A7">
        <w:rPr>
          <w:rtl/>
        </w:rPr>
        <w:t>.</w:t>
      </w:r>
      <w:r>
        <w:rPr>
          <w:rtl/>
        </w:rPr>
        <w:t xml:space="preserve"> </w:t>
      </w:r>
    </w:p>
    <w:p w:rsidR="00377ED7" w:rsidRPr="00780ABF" w:rsidRDefault="00377ED7" w:rsidP="00E43CBD">
      <w:pPr>
        <w:pStyle w:val="af3"/>
        <w:spacing w:line="420" w:lineRule="exact"/>
        <w:rPr>
          <w:szCs w:val="26"/>
          <w:rtl/>
        </w:rPr>
      </w:pPr>
      <w:r w:rsidRPr="00780ABF">
        <w:rPr>
          <w:szCs w:val="26"/>
          <w:rtl/>
        </w:rPr>
        <w:t xml:space="preserve">والمقصود من القصاص هنا قصاص الطرف الذي يؤدّي </w:t>
      </w:r>
      <w:r w:rsidRPr="00780ABF">
        <w:rPr>
          <w:rFonts w:hint="cs"/>
          <w:szCs w:val="26"/>
          <w:rtl/>
        </w:rPr>
        <w:t>إ</w:t>
      </w:r>
      <w:r w:rsidRPr="00780ABF">
        <w:rPr>
          <w:szCs w:val="26"/>
          <w:rtl/>
        </w:rPr>
        <w:t>ل</w:t>
      </w:r>
      <w:r w:rsidRPr="00780ABF">
        <w:rPr>
          <w:rFonts w:hint="cs"/>
          <w:szCs w:val="26"/>
          <w:rtl/>
        </w:rPr>
        <w:t>ى</w:t>
      </w:r>
      <w:r w:rsidRPr="00780ABF">
        <w:rPr>
          <w:szCs w:val="26"/>
          <w:rtl/>
        </w:rPr>
        <w:t xml:space="preserve"> تلف الجاني المقتص</w:t>
      </w:r>
      <w:r w:rsidRPr="00780ABF">
        <w:rPr>
          <w:rFonts w:hint="cs"/>
          <w:szCs w:val="26"/>
          <w:rtl/>
        </w:rPr>
        <w:t>ّ</w:t>
      </w:r>
      <w:r w:rsidRPr="00780ABF">
        <w:rPr>
          <w:szCs w:val="26"/>
          <w:rtl/>
        </w:rPr>
        <w:t xml:space="preserve"> منه.</w:t>
      </w:r>
    </w:p>
    <w:p w:rsidR="00377ED7" w:rsidRDefault="00377ED7" w:rsidP="00E43CBD">
      <w:pPr>
        <w:pStyle w:val="af3"/>
        <w:spacing w:line="420" w:lineRule="exact"/>
      </w:pPr>
      <w:r>
        <w:rPr>
          <w:rtl/>
        </w:rPr>
        <w:t xml:space="preserve">2ـ </w:t>
      </w:r>
      <w:r w:rsidRPr="004655A7">
        <w:rPr>
          <w:rtl/>
        </w:rPr>
        <w:t>روا</w:t>
      </w:r>
      <w:r>
        <w:rPr>
          <w:rtl/>
        </w:rPr>
        <w:t>ية</w:t>
      </w:r>
      <w:r w:rsidRPr="004655A7">
        <w:rPr>
          <w:rtl/>
        </w:rPr>
        <w:t xml:space="preserve"> محمد بن مسلم</w:t>
      </w:r>
      <w:r>
        <w:rPr>
          <w:rFonts w:hint="cs"/>
          <w:rtl/>
        </w:rPr>
        <w:t>،</w:t>
      </w:r>
      <w:r w:rsidRPr="004655A7">
        <w:rPr>
          <w:rtl/>
        </w:rPr>
        <w:t>عن أبي جعفرٍ</w:t>
      </w:r>
      <w:r w:rsidRPr="00086847">
        <w:rPr>
          <w:rFonts w:cs="Taher" w:hint="cs"/>
          <w:rtl/>
        </w:rPr>
        <w:t>×</w:t>
      </w:r>
      <w:r w:rsidRPr="004655A7">
        <w:rPr>
          <w:rtl/>
        </w:rPr>
        <w:t xml:space="preserve"> قال: م</w:t>
      </w:r>
      <w:r w:rsidR="000170F2">
        <w:rPr>
          <w:rFonts w:hint="cs"/>
          <w:rtl/>
        </w:rPr>
        <w:t>َ</w:t>
      </w:r>
      <w:r w:rsidRPr="004655A7">
        <w:rPr>
          <w:rtl/>
        </w:rPr>
        <w:t>ن</w:t>
      </w:r>
      <w:r w:rsidR="000170F2">
        <w:rPr>
          <w:rFonts w:hint="cs"/>
          <w:rtl/>
        </w:rPr>
        <w:t>ْ</w:t>
      </w:r>
      <w:r w:rsidRPr="004655A7">
        <w:rPr>
          <w:rtl/>
        </w:rPr>
        <w:t xml:space="preserve"> قتله القصاص بأمر </w:t>
      </w:r>
      <w:r>
        <w:rPr>
          <w:rFonts w:hint="cs"/>
          <w:rtl/>
        </w:rPr>
        <w:t>الإ</w:t>
      </w:r>
      <w:r w:rsidRPr="004655A7">
        <w:rPr>
          <w:rtl/>
        </w:rPr>
        <w:t>مام فلا دية له</w:t>
      </w:r>
      <w:r>
        <w:rPr>
          <w:rFonts w:hint="cs"/>
          <w:rtl/>
        </w:rPr>
        <w:t>،</w:t>
      </w:r>
      <w:r w:rsidRPr="004655A7">
        <w:rPr>
          <w:rtl/>
        </w:rPr>
        <w:t xml:space="preserve"> في قتلٍ</w:t>
      </w:r>
      <w:r>
        <w:rPr>
          <w:rFonts w:hint="cs"/>
          <w:rtl/>
        </w:rPr>
        <w:t>،</w:t>
      </w:r>
      <w:r>
        <w:rPr>
          <w:rtl/>
        </w:rPr>
        <w:t xml:space="preserve"> و</w:t>
      </w:r>
      <w:r w:rsidRPr="004655A7">
        <w:rPr>
          <w:rtl/>
        </w:rPr>
        <w:t>لا جراحةٍ</w:t>
      </w:r>
      <w:r w:rsidRPr="00086847">
        <w:rPr>
          <w:vertAlign w:val="superscript"/>
          <w:rtl/>
        </w:rPr>
        <w:t>(</w:t>
      </w:r>
      <w:r w:rsidRPr="00086847">
        <w:rPr>
          <w:vertAlign w:val="superscript"/>
          <w:rtl/>
        </w:rPr>
        <w:endnoteReference w:id="634"/>
      </w:r>
      <w:r w:rsidRPr="00086847">
        <w:rPr>
          <w:vertAlign w:val="superscript"/>
          <w:rtl/>
        </w:rPr>
        <w:t>)</w:t>
      </w:r>
      <w:r w:rsidRPr="004655A7">
        <w:rPr>
          <w:rtl/>
        </w:rPr>
        <w:t>.</w:t>
      </w:r>
      <w:r>
        <w:rPr>
          <w:rtl/>
        </w:rPr>
        <w:t xml:space="preserve"> </w:t>
      </w:r>
    </w:p>
    <w:p w:rsidR="00377ED7" w:rsidRDefault="00377ED7" w:rsidP="00E43CBD">
      <w:pPr>
        <w:pStyle w:val="af3"/>
        <w:spacing w:line="420" w:lineRule="exact"/>
        <w:rPr>
          <w:rtl/>
        </w:rPr>
      </w:pPr>
      <w:r>
        <w:rPr>
          <w:rtl/>
        </w:rPr>
        <w:t xml:space="preserve">3ـ </w:t>
      </w:r>
      <w:r w:rsidRPr="004655A7">
        <w:rPr>
          <w:rtl/>
        </w:rPr>
        <w:t>روا</w:t>
      </w:r>
      <w:r>
        <w:rPr>
          <w:rtl/>
        </w:rPr>
        <w:t>ية</w:t>
      </w:r>
      <w:r w:rsidRPr="004655A7">
        <w:rPr>
          <w:rtl/>
        </w:rPr>
        <w:t xml:space="preserve"> ز</w:t>
      </w:r>
      <w:r>
        <w:rPr>
          <w:rtl/>
        </w:rPr>
        <w:t>ي</w:t>
      </w:r>
      <w:r w:rsidRPr="004655A7">
        <w:rPr>
          <w:rtl/>
        </w:rPr>
        <w:t>د الشحام</w:t>
      </w:r>
      <w:r>
        <w:rPr>
          <w:rFonts w:hint="cs"/>
          <w:rtl/>
        </w:rPr>
        <w:t>،</w:t>
      </w:r>
      <w:r w:rsidR="00780ABF">
        <w:rPr>
          <w:rFonts w:hint="cs"/>
          <w:rtl/>
        </w:rPr>
        <w:t xml:space="preserve"> قال: سألتُ</w:t>
      </w:r>
      <w:r w:rsidRPr="004655A7">
        <w:rPr>
          <w:rtl/>
        </w:rPr>
        <w:t xml:space="preserve"> أبا عبد اللّه</w:t>
      </w:r>
      <w:r w:rsidRPr="00086847">
        <w:rPr>
          <w:rFonts w:cs="Taher" w:hint="cs"/>
          <w:rtl/>
        </w:rPr>
        <w:t>×</w:t>
      </w:r>
      <w:r>
        <w:rPr>
          <w:rFonts w:hint="cs"/>
          <w:rtl/>
        </w:rPr>
        <w:t xml:space="preserve"> </w:t>
      </w:r>
      <w:r w:rsidRPr="004655A7">
        <w:rPr>
          <w:rtl/>
        </w:rPr>
        <w:t xml:space="preserve">عن رجلٍ قتله القصاص هل له </w:t>
      </w:r>
      <w:r w:rsidRPr="004655A7">
        <w:rPr>
          <w:rtl/>
        </w:rPr>
        <w:lastRenderedPageBreak/>
        <w:t>ديةٌ</w:t>
      </w:r>
      <w:r>
        <w:rPr>
          <w:rFonts w:hint="cs"/>
          <w:rtl/>
        </w:rPr>
        <w:t>؟</w:t>
      </w:r>
      <w:r w:rsidRPr="004655A7">
        <w:rPr>
          <w:rtl/>
        </w:rPr>
        <w:t xml:space="preserve"> قال: لو كان ذلك لم يقتصّ من أحدٍ</w:t>
      </w:r>
      <w:r>
        <w:rPr>
          <w:rFonts w:hint="cs"/>
          <w:rtl/>
        </w:rPr>
        <w:t>،</w:t>
      </w:r>
      <w:r>
        <w:rPr>
          <w:rtl/>
        </w:rPr>
        <w:t xml:space="preserve"> و</w:t>
      </w:r>
      <w:r w:rsidRPr="004655A7">
        <w:rPr>
          <w:rtl/>
        </w:rPr>
        <w:t>م</w:t>
      </w:r>
      <w:r w:rsidR="000170F2">
        <w:rPr>
          <w:rFonts w:hint="cs"/>
          <w:rtl/>
        </w:rPr>
        <w:t>َ</w:t>
      </w:r>
      <w:r w:rsidRPr="004655A7">
        <w:rPr>
          <w:rtl/>
        </w:rPr>
        <w:t>ن</w:t>
      </w:r>
      <w:r w:rsidR="000170F2">
        <w:rPr>
          <w:rFonts w:hint="cs"/>
          <w:rtl/>
        </w:rPr>
        <w:t>ْ</w:t>
      </w:r>
      <w:r w:rsidRPr="004655A7">
        <w:rPr>
          <w:rtl/>
        </w:rPr>
        <w:t xml:space="preserve"> قتله الحدّ فلا دية له</w:t>
      </w:r>
      <w:r w:rsidRPr="00086847">
        <w:rPr>
          <w:vertAlign w:val="superscript"/>
          <w:rtl/>
        </w:rPr>
        <w:t>(</w:t>
      </w:r>
      <w:r w:rsidRPr="00086847">
        <w:rPr>
          <w:vertAlign w:val="superscript"/>
          <w:rtl/>
        </w:rPr>
        <w:endnoteReference w:id="635"/>
      </w:r>
      <w:r w:rsidRPr="00086847">
        <w:rPr>
          <w:vertAlign w:val="superscript"/>
          <w:rtl/>
        </w:rPr>
        <w:t>)</w:t>
      </w:r>
      <w:r>
        <w:rPr>
          <w:rFonts w:hint="cs"/>
          <w:rtl/>
        </w:rPr>
        <w:t>.</w:t>
      </w:r>
      <w:r>
        <w:rPr>
          <w:rtl/>
        </w:rPr>
        <w:t xml:space="preserve"> </w:t>
      </w:r>
    </w:p>
    <w:p w:rsidR="00377ED7" w:rsidRDefault="00377ED7" w:rsidP="000170F2">
      <w:pPr>
        <w:pStyle w:val="af3"/>
        <w:rPr>
          <w:rtl/>
        </w:rPr>
      </w:pPr>
      <w:r w:rsidRPr="004655A7">
        <w:rPr>
          <w:rtl/>
        </w:rPr>
        <w:t>ومن الأدل</w:t>
      </w:r>
      <w:r>
        <w:rPr>
          <w:rtl/>
        </w:rPr>
        <w:t>ة</w:t>
      </w:r>
      <w:r w:rsidRPr="004655A7">
        <w:rPr>
          <w:rtl/>
        </w:rPr>
        <w:t xml:space="preserve"> العقل</w:t>
      </w:r>
      <w:r>
        <w:rPr>
          <w:rtl/>
        </w:rPr>
        <w:t>ية</w:t>
      </w:r>
      <w:r w:rsidRPr="004655A7">
        <w:rPr>
          <w:rtl/>
        </w:rPr>
        <w:t xml:space="preserve"> </w:t>
      </w:r>
      <w:r>
        <w:rPr>
          <w:rFonts w:hint="cs"/>
          <w:rtl/>
        </w:rPr>
        <w:t>ا</w:t>
      </w:r>
      <w:r w:rsidRPr="004655A7">
        <w:rPr>
          <w:rtl/>
        </w:rPr>
        <w:t xml:space="preserve">ستدلوا بما </w:t>
      </w:r>
      <w:r w:rsidRPr="00160010">
        <w:rPr>
          <w:rFonts w:hint="eastAsia"/>
          <w:rtl/>
        </w:rPr>
        <w:t>يلي</w:t>
      </w:r>
      <w:r w:rsidRPr="004655A7">
        <w:rPr>
          <w:rtl/>
        </w:rPr>
        <w:t>:</w:t>
      </w:r>
    </w:p>
    <w:p w:rsidR="00377ED7" w:rsidRDefault="00377ED7">
      <w:pPr>
        <w:pStyle w:val="af3"/>
      </w:pPr>
      <w:r>
        <w:rPr>
          <w:rtl/>
        </w:rPr>
        <w:t xml:space="preserve">1ـ </w:t>
      </w:r>
      <w:r w:rsidRPr="004655A7">
        <w:rPr>
          <w:rtl/>
        </w:rPr>
        <w:t>أنّ إجراء الحدّ</w:t>
      </w:r>
      <w:r>
        <w:rPr>
          <w:rtl/>
        </w:rPr>
        <w:t xml:space="preserve"> و</w:t>
      </w:r>
      <w:r w:rsidRPr="004655A7">
        <w:rPr>
          <w:rtl/>
        </w:rPr>
        <w:t>القصاص فعل سائغ</w:t>
      </w:r>
      <w:r>
        <w:rPr>
          <w:rFonts w:hint="cs"/>
          <w:rtl/>
        </w:rPr>
        <w:t>،</w:t>
      </w:r>
      <w:r w:rsidRPr="004655A7">
        <w:rPr>
          <w:rtl/>
        </w:rPr>
        <w:t xml:space="preserve"> بل واجب ف</w:t>
      </w:r>
      <w:r>
        <w:rPr>
          <w:rtl/>
        </w:rPr>
        <w:t>ي</w:t>
      </w:r>
      <w:r w:rsidRPr="004655A7">
        <w:rPr>
          <w:rtl/>
        </w:rPr>
        <w:t xml:space="preserve"> مثل الحد</w:t>
      </w:r>
      <w:r>
        <w:rPr>
          <w:rFonts w:hint="cs"/>
          <w:rtl/>
        </w:rPr>
        <w:t>ّ،</w:t>
      </w:r>
      <w:r>
        <w:rPr>
          <w:rtl/>
        </w:rPr>
        <w:t xml:space="preserve"> وك</w:t>
      </w:r>
      <w:r w:rsidRPr="004655A7">
        <w:rPr>
          <w:rtl/>
        </w:rPr>
        <w:t>ل أمر سائغ أو واجب لا</w:t>
      </w:r>
      <w:r>
        <w:rPr>
          <w:rtl/>
        </w:rPr>
        <w:t>ي</w:t>
      </w:r>
      <w:r w:rsidRPr="004655A7">
        <w:rPr>
          <w:rtl/>
        </w:rPr>
        <w:t>وجب المس</w:t>
      </w:r>
      <w:r>
        <w:rPr>
          <w:rFonts w:hint="cs"/>
          <w:rtl/>
        </w:rPr>
        <w:t>ؤ</w:t>
      </w:r>
      <w:r w:rsidRPr="004655A7">
        <w:rPr>
          <w:rtl/>
        </w:rPr>
        <w:t>ول</w:t>
      </w:r>
      <w:r>
        <w:rPr>
          <w:rtl/>
        </w:rPr>
        <w:t>ية و</w:t>
      </w:r>
      <w:r w:rsidRPr="004655A7">
        <w:rPr>
          <w:rtl/>
        </w:rPr>
        <w:t>الضمان لفاعله</w:t>
      </w:r>
      <w:r w:rsidRPr="00086847">
        <w:rPr>
          <w:vertAlign w:val="superscript"/>
          <w:rtl/>
        </w:rPr>
        <w:t>(</w:t>
      </w:r>
      <w:r w:rsidRPr="00086847">
        <w:rPr>
          <w:vertAlign w:val="superscript"/>
          <w:rtl/>
        </w:rPr>
        <w:endnoteReference w:id="636"/>
      </w:r>
      <w:r w:rsidRPr="00086847">
        <w:rPr>
          <w:vertAlign w:val="superscript"/>
          <w:rtl/>
        </w:rPr>
        <w:t>)</w:t>
      </w:r>
      <w:r>
        <w:rPr>
          <w:rFonts w:hint="cs"/>
          <w:rtl/>
        </w:rPr>
        <w:t>.</w:t>
      </w:r>
    </w:p>
    <w:p w:rsidR="00377ED7" w:rsidRDefault="00377ED7" w:rsidP="007A5B92">
      <w:pPr>
        <w:pStyle w:val="af3"/>
      </w:pPr>
      <w:r>
        <w:rPr>
          <w:rtl/>
        </w:rPr>
        <w:t xml:space="preserve">2ـ </w:t>
      </w:r>
      <w:r w:rsidRPr="004655A7">
        <w:rPr>
          <w:rtl/>
        </w:rPr>
        <w:t>الشهر</w:t>
      </w:r>
      <w:r>
        <w:rPr>
          <w:rtl/>
        </w:rPr>
        <w:t>ة</w:t>
      </w:r>
      <w:r w:rsidRPr="004655A7">
        <w:rPr>
          <w:rtl/>
        </w:rPr>
        <w:t xml:space="preserve"> الفتوائ</w:t>
      </w:r>
      <w:r>
        <w:rPr>
          <w:rtl/>
        </w:rPr>
        <w:t>ية</w:t>
      </w:r>
      <w:r w:rsidRPr="004655A7">
        <w:rPr>
          <w:rtl/>
        </w:rPr>
        <w:t>:</w:t>
      </w:r>
      <w:r>
        <w:rPr>
          <w:rtl/>
        </w:rPr>
        <w:t xml:space="preserve"> و</w:t>
      </w:r>
      <w:r w:rsidRPr="004655A7">
        <w:rPr>
          <w:rtl/>
        </w:rPr>
        <w:t xml:space="preserve">مما </w:t>
      </w:r>
      <w:r>
        <w:rPr>
          <w:rFonts w:hint="cs"/>
          <w:rtl/>
        </w:rPr>
        <w:t>ا</w:t>
      </w:r>
      <w:r w:rsidRPr="004655A7">
        <w:rPr>
          <w:rtl/>
        </w:rPr>
        <w:t xml:space="preserve">ستدلّ به </w:t>
      </w:r>
      <w:r w:rsidRPr="007A5B92">
        <w:rPr>
          <w:rFonts w:ascii="Mosawi" w:hAnsi="Mosawi" w:cs="Mosawi"/>
          <w:rtl/>
        </w:rPr>
        <w:t>ه</w:t>
      </w:r>
      <w:r w:rsidRPr="007A5B92">
        <w:rPr>
          <w:rFonts w:ascii="Mosawi" w:hAnsi="Mosawi" w:cs="Mosawi" w:hint="cs"/>
          <w:rtl/>
        </w:rPr>
        <w:t>ؤ</w:t>
      </w:r>
      <w:r w:rsidRPr="007A5B92">
        <w:rPr>
          <w:rFonts w:ascii="Mosawi" w:hAnsi="Mosawi" w:cs="Mosawi"/>
          <w:rtl/>
        </w:rPr>
        <w:t>لاء</w:t>
      </w:r>
      <w:r w:rsidRPr="004655A7">
        <w:rPr>
          <w:rtl/>
        </w:rPr>
        <w:t xml:space="preserve"> الفقها</w:t>
      </w:r>
      <w:r>
        <w:rPr>
          <w:rFonts w:hint="cs"/>
          <w:rtl/>
        </w:rPr>
        <w:t>ء</w:t>
      </w:r>
      <w:r w:rsidRPr="004655A7">
        <w:rPr>
          <w:rtl/>
        </w:rPr>
        <w:t xml:space="preserve"> هو أنّ نظر</w:t>
      </w:r>
      <w:r>
        <w:rPr>
          <w:rtl/>
        </w:rPr>
        <w:t>ية</w:t>
      </w:r>
      <w:r w:rsidRPr="004655A7">
        <w:rPr>
          <w:rtl/>
        </w:rPr>
        <w:t xml:space="preserve"> مهدور</w:t>
      </w:r>
      <w:r>
        <w:rPr>
          <w:rtl/>
        </w:rPr>
        <w:t>ية</w:t>
      </w:r>
      <w:r w:rsidRPr="004655A7">
        <w:rPr>
          <w:rtl/>
        </w:rPr>
        <w:t xml:space="preserve"> دم المجرم الم</w:t>
      </w:r>
      <w:r>
        <w:rPr>
          <w:rtl/>
        </w:rPr>
        <w:t>ي</w:t>
      </w:r>
      <w:r w:rsidRPr="004655A7">
        <w:rPr>
          <w:rtl/>
        </w:rPr>
        <w:t>ت عند إجراء الحدّ ذات شهر</w:t>
      </w:r>
      <w:r>
        <w:rPr>
          <w:rtl/>
        </w:rPr>
        <w:t>ة</w:t>
      </w:r>
      <w:r w:rsidRPr="004655A7">
        <w:rPr>
          <w:rtl/>
        </w:rPr>
        <w:t xml:space="preserve"> فتوائ</w:t>
      </w:r>
      <w:r>
        <w:rPr>
          <w:rtl/>
        </w:rPr>
        <w:t>ية</w:t>
      </w:r>
      <w:r w:rsidRPr="004655A7">
        <w:rPr>
          <w:rtl/>
        </w:rPr>
        <w:t xml:space="preserve"> ب</w:t>
      </w:r>
      <w:r>
        <w:rPr>
          <w:rtl/>
        </w:rPr>
        <w:t>ي</w:t>
      </w:r>
      <w:r w:rsidRPr="004655A7">
        <w:rPr>
          <w:rtl/>
        </w:rPr>
        <w:t>ن فقهاء ال</w:t>
      </w:r>
      <w:r>
        <w:rPr>
          <w:rFonts w:hint="cs"/>
          <w:rtl/>
        </w:rPr>
        <w:t>إ</w:t>
      </w:r>
      <w:r w:rsidRPr="004655A7">
        <w:rPr>
          <w:rtl/>
        </w:rPr>
        <w:t>مام</w:t>
      </w:r>
      <w:r>
        <w:rPr>
          <w:rtl/>
        </w:rPr>
        <w:t>ية</w:t>
      </w:r>
      <w:r>
        <w:rPr>
          <w:rFonts w:hint="cs"/>
          <w:rtl/>
        </w:rPr>
        <w:t xml:space="preserve">. </w:t>
      </w:r>
      <w:r>
        <w:rPr>
          <w:rtl/>
        </w:rPr>
        <w:t>و</w:t>
      </w:r>
      <w:r w:rsidRPr="004655A7">
        <w:rPr>
          <w:rtl/>
        </w:rPr>
        <w:t>عل</w:t>
      </w:r>
      <w:r>
        <w:rPr>
          <w:rFonts w:hint="cs"/>
          <w:rtl/>
        </w:rPr>
        <w:t>ى</w:t>
      </w:r>
      <w:r w:rsidRPr="004655A7">
        <w:rPr>
          <w:rtl/>
        </w:rPr>
        <w:t xml:space="preserve"> هذا الأساس فلا دل</w:t>
      </w:r>
      <w:r>
        <w:rPr>
          <w:rtl/>
        </w:rPr>
        <w:t>ي</w:t>
      </w:r>
      <w:r w:rsidRPr="004655A7">
        <w:rPr>
          <w:rtl/>
        </w:rPr>
        <w:t>ل عل</w:t>
      </w:r>
      <w:r>
        <w:rPr>
          <w:rFonts w:hint="cs"/>
          <w:rtl/>
        </w:rPr>
        <w:t>ى</w:t>
      </w:r>
      <w:r w:rsidRPr="004655A7">
        <w:rPr>
          <w:rtl/>
        </w:rPr>
        <w:t xml:space="preserve"> ضمان مجر</w:t>
      </w:r>
      <w:r>
        <w:rPr>
          <w:rtl/>
        </w:rPr>
        <w:t>ي</w:t>
      </w:r>
      <w:r w:rsidRPr="004655A7">
        <w:rPr>
          <w:rtl/>
        </w:rPr>
        <w:t xml:space="preserve"> الحد.</w:t>
      </w:r>
    </w:p>
    <w:p w:rsidR="00377ED7" w:rsidRDefault="00377ED7" w:rsidP="004940A8">
      <w:pPr>
        <w:pStyle w:val="af3"/>
      </w:pPr>
      <w:r>
        <w:rPr>
          <w:rtl/>
        </w:rPr>
        <w:t xml:space="preserve">3ـ </w:t>
      </w:r>
      <w:r w:rsidRPr="004655A7">
        <w:rPr>
          <w:rtl/>
        </w:rPr>
        <w:t>الروا</w:t>
      </w:r>
      <w:r>
        <w:rPr>
          <w:rtl/>
        </w:rPr>
        <w:t>ية</w:t>
      </w:r>
      <w:r w:rsidRPr="004655A7">
        <w:rPr>
          <w:rtl/>
        </w:rPr>
        <w:t xml:space="preserve"> الت</w:t>
      </w:r>
      <w:r>
        <w:rPr>
          <w:rtl/>
        </w:rPr>
        <w:t>ي</w:t>
      </w:r>
      <w:r w:rsidRPr="004655A7">
        <w:rPr>
          <w:rtl/>
        </w:rPr>
        <w:t xml:space="preserve"> </w:t>
      </w:r>
      <w:r>
        <w:rPr>
          <w:rFonts w:hint="cs"/>
          <w:rtl/>
        </w:rPr>
        <w:t>ا</w:t>
      </w:r>
      <w:r w:rsidRPr="004655A7">
        <w:rPr>
          <w:rtl/>
        </w:rPr>
        <w:t>ست</w:t>
      </w:r>
      <w:r>
        <w:rPr>
          <w:rFonts w:hint="cs"/>
          <w:rtl/>
        </w:rPr>
        <w:t>ـ</w:t>
      </w:r>
      <w:r w:rsidRPr="004655A7">
        <w:rPr>
          <w:rtl/>
        </w:rPr>
        <w:t xml:space="preserve">ند </w:t>
      </w:r>
      <w:r w:rsidR="004940A8">
        <w:rPr>
          <w:rFonts w:hint="cs"/>
          <w:rtl/>
        </w:rPr>
        <w:t>إ</w:t>
      </w:r>
      <w:r w:rsidRPr="004655A7">
        <w:rPr>
          <w:rtl/>
        </w:rPr>
        <w:t>ل</w:t>
      </w:r>
      <w:r>
        <w:rPr>
          <w:rtl/>
        </w:rPr>
        <w:t>ي</w:t>
      </w:r>
      <w:r w:rsidRPr="004655A7">
        <w:rPr>
          <w:rtl/>
        </w:rPr>
        <w:t>ها القائلون بالضمان،</w:t>
      </w:r>
      <w:r>
        <w:rPr>
          <w:rtl/>
        </w:rPr>
        <w:t xml:space="preserve"> و</w:t>
      </w:r>
      <w:r w:rsidRPr="004655A7">
        <w:rPr>
          <w:rtl/>
        </w:rPr>
        <w:t>ه</w:t>
      </w:r>
      <w:r>
        <w:rPr>
          <w:rtl/>
        </w:rPr>
        <w:t>ي</w:t>
      </w:r>
      <w:r w:rsidRPr="004655A7">
        <w:rPr>
          <w:rtl/>
        </w:rPr>
        <w:t xml:space="preserve"> تصحّح ضمان د</w:t>
      </w:r>
      <w:r>
        <w:rPr>
          <w:rtl/>
        </w:rPr>
        <w:t>ية</w:t>
      </w:r>
      <w:r w:rsidRPr="004655A7">
        <w:rPr>
          <w:rtl/>
        </w:rPr>
        <w:t xml:space="preserve"> م</w:t>
      </w:r>
      <w:r w:rsidR="004940A8">
        <w:rPr>
          <w:rFonts w:hint="cs"/>
          <w:rtl/>
        </w:rPr>
        <w:t>َ</w:t>
      </w:r>
      <w:r w:rsidRPr="004655A7">
        <w:rPr>
          <w:rtl/>
        </w:rPr>
        <w:t>ن</w:t>
      </w:r>
      <w:r w:rsidR="004940A8">
        <w:rPr>
          <w:rFonts w:hint="cs"/>
          <w:rtl/>
        </w:rPr>
        <w:t>ْ</w:t>
      </w:r>
      <w:r w:rsidRPr="004655A7">
        <w:rPr>
          <w:rtl/>
        </w:rPr>
        <w:t xml:space="preserve"> قتله الحد</w:t>
      </w:r>
      <w:r>
        <w:rPr>
          <w:rFonts w:hint="cs"/>
          <w:rtl/>
        </w:rPr>
        <w:t>ّ</w:t>
      </w:r>
      <w:r w:rsidRPr="004655A7">
        <w:rPr>
          <w:rtl/>
        </w:rPr>
        <w:t>، ضع</w:t>
      </w:r>
      <w:r>
        <w:rPr>
          <w:rtl/>
        </w:rPr>
        <w:t>ي</w:t>
      </w:r>
      <w:r w:rsidRPr="004655A7">
        <w:rPr>
          <w:rtl/>
        </w:rPr>
        <w:t>ف</w:t>
      </w:r>
      <w:r>
        <w:rPr>
          <w:rtl/>
        </w:rPr>
        <w:t>ة</w:t>
      </w:r>
      <w:r w:rsidRPr="004655A7">
        <w:rPr>
          <w:rtl/>
        </w:rPr>
        <w:t xml:space="preserve"> جداً</w:t>
      </w:r>
      <w:r>
        <w:rPr>
          <w:rFonts w:hint="cs"/>
          <w:rtl/>
        </w:rPr>
        <w:t>؛</w:t>
      </w:r>
      <w:r w:rsidRPr="004655A7">
        <w:rPr>
          <w:rtl/>
        </w:rPr>
        <w:t xml:space="preserve"> لأن صالح الثور</w:t>
      </w:r>
      <w:r>
        <w:rPr>
          <w:rtl/>
        </w:rPr>
        <w:t>ي</w:t>
      </w:r>
      <w:r w:rsidRPr="004655A7">
        <w:rPr>
          <w:rtl/>
        </w:rPr>
        <w:t xml:space="preserve"> ف</w:t>
      </w:r>
      <w:r>
        <w:rPr>
          <w:rtl/>
        </w:rPr>
        <w:t>ي</w:t>
      </w:r>
      <w:r>
        <w:rPr>
          <w:rFonts w:hint="cs"/>
          <w:rtl/>
        </w:rPr>
        <w:t xml:space="preserve"> سندها</w:t>
      </w:r>
      <w:r w:rsidRPr="004655A7">
        <w:rPr>
          <w:rtl/>
        </w:rPr>
        <w:t xml:space="preserve"> ز</w:t>
      </w:r>
      <w:r>
        <w:rPr>
          <w:rtl/>
        </w:rPr>
        <w:t>ي</w:t>
      </w:r>
      <w:r w:rsidRPr="004655A7">
        <w:rPr>
          <w:rtl/>
        </w:rPr>
        <w:t>د</w:t>
      </w:r>
      <w:r>
        <w:rPr>
          <w:rtl/>
        </w:rPr>
        <w:t>ي</w:t>
      </w:r>
      <w:r>
        <w:rPr>
          <w:rFonts w:hint="cs"/>
          <w:rtl/>
        </w:rPr>
        <w:t>ّ</w:t>
      </w:r>
      <w:r w:rsidRPr="004655A7">
        <w:rPr>
          <w:rtl/>
        </w:rPr>
        <w:t xml:space="preserve"> بَت</w:t>
      </w:r>
      <w:r>
        <w:rPr>
          <w:rFonts w:hint="cs"/>
          <w:rtl/>
        </w:rPr>
        <w:t>ر</w:t>
      </w:r>
      <w:r>
        <w:rPr>
          <w:rtl/>
        </w:rPr>
        <w:t>ي</w:t>
      </w:r>
      <w:r>
        <w:rPr>
          <w:rFonts w:hint="cs"/>
          <w:rtl/>
        </w:rPr>
        <w:t>ّ</w:t>
      </w:r>
      <w:r w:rsidRPr="00086847">
        <w:rPr>
          <w:vertAlign w:val="superscript"/>
          <w:rtl/>
        </w:rPr>
        <w:t>(</w:t>
      </w:r>
      <w:r w:rsidRPr="00086847">
        <w:rPr>
          <w:vertAlign w:val="superscript"/>
          <w:rtl/>
        </w:rPr>
        <w:endnoteReference w:id="637"/>
      </w:r>
      <w:r w:rsidRPr="00086847">
        <w:rPr>
          <w:vertAlign w:val="superscript"/>
          <w:rtl/>
        </w:rPr>
        <w:t>)</w:t>
      </w:r>
      <w:r>
        <w:rPr>
          <w:rFonts w:hint="cs"/>
          <w:rtl/>
        </w:rPr>
        <w:t xml:space="preserve">. </w:t>
      </w:r>
      <w:r>
        <w:rPr>
          <w:rtl/>
        </w:rPr>
        <w:t>و</w:t>
      </w:r>
      <w:r w:rsidRPr="004655A7">
        <w:rPr>
          <w:rtl/>
        </w:rPr>
        <w:t xml:space="preserve">لا </w:t>
      </w:r>
      <w:r>
        <w:rPr>
          <w:rtl/>
        </w:rPr>
        <w:t>ي</w:t>
      </w:r>
      <w:r w:rsidRPr="004655A7">
        <w:rPr>
          <w:rtl/>
        </w:rPr>
        <w:t>ل</w:t>
      </w:r>
      <w:r>
        <w:rPr>
          <w:rtl/>
        </w:rPr>
        <w:t>ي</w:t>
      </w:r>
      <w:r w:rsidRPr="004655A7">
        <w:rPr>
          <w:rtl/>
        </w:rPr>
        <w:t xml:space="preserve">ق </w:t>
      </w:r>
      <w:r>
        <w:rPr>
          <w:rFonts w:hint="cs"/>
          <w:rtl/>
        </w:rPr>
        <w:t>ب</w:t>
      </w:r>
      <w:r w:rsidRPr="004655A7">
        <w:rPr>
          <w:rtl/>
        </w:rPr>
        <w:t>مثل هذه الروا</w:t>
      </w:r>
      <w:r>
        <w:rPr>
          <w:rtl/>
        </w:rPr>
        <w:t>ية</w:t>
      </w:r>
      <w:r w:rsidRPr="004655A7">
        <w:rPr>
          <w:rtl/>
        </w:rPr>
        <w:t xml:space="preserve"> الضع</w:t>
      </w:r>
      <w:r>
        <w:rPr>
          <w:rtl/>
        </w:rPr>
        <w:t>ي</w:t>
      </w:r>
      <w:r w:rsidRPr="004655A7">
        <w:rPr>
          <w:rtl/>
        </w:rPr>
        <w:t>ف</w:t>
      </w:r>
      <w:r>
        <w:rPr>
          <w:rtl/>
        </w:rPr>
        <w:t>ة</w:t>
      </w:r>
      <w:r w:rsidRPr="004655A7">
        <w:rPr>
          <w:rtl/>
        </w:rPr>
        <w:t xml:space="preserve"> </w:t>
      </w:r>
      <w:r>
        <w:rPr>
          <w:rFonts w:hint="cs"/>
          <w:rtl/>
        </w:rPr>
        <w:t>أ</w:t>
      </w:r>
      <w:r w:rsidRPr="004655A7">
        <w:rPr>
          <w:rtl/>
        </w:rPr>
        <w:t>ن تخص</w:t>
      </w:r>
      <w:r>
        <w:rPr>
          <w:rFonts w:hint="cs"/>
          <w:rtl/>
        </w:rPr>
        <w:t>ِّ</w:t>
      </w:r>
      <w:r w:rsidRPr="004655A7">
        <w:rPr>
          <w:rtl/>
        </w:rPr>
        <w:t>ص عمومات الروا</w:t>
      </w:r>
      <w:r>
        <w:rPr>
          <w:rtl/>
        </w:rPr>
        <w:t>ي</w:t>
      </w:r>
      <w:r w:rsidRPr="004655A7">
        <w:rPr>
          <w:rtl/>
        </w:rPr>
        <w:t>ات الدالّ</w:t>
      </w:r>
      <w:r>
        <w:rPr>
          <w:rtl/>
        </w:rPr>
        <w:t>ة</w:t>
      </w:r>
      <w:r w:rsidRPr="004655A7">
        <w:rPr>
          <w:rtl/>
        </w:rPr>
        <w:t xml:space="preserve"> عل</w:t>
      </w:r>
      <w:r>
        <w:rPr>
          <w:rFonts w:hint="cs"/>
          <w:rtl/>
        </w:rPr>
        <w:t>ى</w:t>
      </w:r>
      <w:r w:rsidRPr="004655A7">
        <w:rPr>
          <w:rtl/>
        </w:rPr>
        <w:t xml:space="preserve"> عدم ضمانه مطلقا</w:t>
      </w:r>
      <w:r>
        <w:rPr>
          <w:rFonts w:hint="cs"/>
          <w:rtl/>
        </w:rPr>
        <w:t>ً،</w:t>
      </w:r>
      <w:r w:rsidRPr="004655A7">
        <w:rPr>
          <w:rtl/>
        </w:rPr>
        <w:t xml:space="preserve"> ف</w:t>
      </w:r>
      <w:r>
        <w:rPr>
          <w:rtl/>
        </w:rPr>
        <w:t>ي</w:t>
      </w:r>
      <w:r w:rsidRPr="004655A7">
        <w:rPr>
          <w:rtl/>
        </w:rPr>
        <w:t xml:space="preserve"> أ</w:t>
      </w:r>
      <w:r>
        <w:rPr>
          <w:rtl/>
        </w:rPr>
        <w:t>ي</w:t>
      </w:r>
      <w:r>
        <w:rPr>
          <w:rFonts w:hint="cs"/>
          <w:rtl/>
        </w:rPr>
        <w:t>ٍّ</w:t>
      </w:r>
      <w:r w:rsidRPr="004655A7">
        <w:rPr>
          <w:rtl/>
        </w:rPr>
        <w:t xml:space="preserve"> من الحقّ</w:t>
      </w:r>
      <w:r>
        <w:rPr>
          <w:rtl/>
        </w:rPr>
        <w:t>ي</w:t>
      </w:r>
      <w:r w:rsidRPr="004655A7">
        <w:rPr>
          <w:rtl/>
        </w:rPr>
        <w:t>ن.</w:t>
      </w:r>
    </w:p>
    <w:p w:rsidR="00377ED7" w:rsidRDefault="00377ED7">
      <w:pPr>
        <w:pStyle w:val="af3"/>
      </w:pPr>
      <w:r>
        <w:rPr>
          <w:rtl/>
        </w:rPr>
        <w:t xml:space="preserve">4ـ </w:t>
      </w:r>
      <w:r w:rsidRPr="004655A7">
        <w:rPr>
          <w:rtl/>
        </w:rPr>
        <w:t>قاعد</w:t>
      </w:r>
      <w:r>
        <w:rPr>
          <w:rtl/>
        </w:rPr>
        <w:t>ة</w:t>
      </w:r>
      <w:r w:rsidRPr="004655A7">
        <w:rPr>
          <w:rtl/>
        </w:rPr>
        <w:t xml:space="preserve"> ال</w:t>
      </w:r>
      <w:r>
        <w:rPr>
          <w:rFonts w:hint="cs"/>
          <w:rtl/>
        </w:rPr>
        <w:t>إ</w:t>
      </w:r>
      <w:r w:rsidRPr="004655A7">
        <w:rPr>
          <w:rtl/>
        </w:rPr>
        <w:t>حسان:</w:t>
      </w:r>
      <w:r>
        <w:rPr>
          <w:rtl/>
        </w:rPr>
        <w:t xml:space="preserve"> و</w:t>
      </w:r>
      <w:r w:rsidRPr="004655A7">
        <w:rPr>
          <w:rtl/>
        </w:rPr>
        <w:t>مقتض</w:t>
      </w:r>
      <w:r>
        <w:rPr>
          <w:rFonts w:hint="cs"/>
          <w:rtl/>
        </w:rPr>
        <w:t>ى</w:t>
      </w:r>
      <w:r w:rsidRPr="004655A7">
        <w:rPr>
          <w:rtl/>
        </w:rPr>
        <w:t xml:space="preserve"> </w:t>
      </w:r>
      <w:r>
        <w:rPr>
          <w:rFonts w:hint="cs"/>
          <w:rtl/>
        </w:rPr>
        <w:t xml:space="preserve">هذه </w:t>
      </w:r>
      <w:r w:rsidRPr="004655A7">
        <w:rPr>
          <w:rtl/>
        </w:rPr>
        <w:t>القاعد</w:t>
      </w:r>
      <w:r>
        <w:rPr>
          <w:rFonts w:hint="cs"/>
          <w:rtl/>
        </w:rPr>
        <w:t>ة</w:t>
      </w:r>
      <w:r w:rsidRPr="004655A7">
        <w:rPr>
          <w:rtl/>
        </w:rPr>
        <w:t>، أن لا</w:t>
      </w:r>
      <w:r>
        <w:rPr>
          <w:rtl/>
        </w:rPr>
        <w:t>ي</w:t>
      </w:r>
      <w:r w:rsidRPr="004655A7">
        <w:rPr>
          <w:rtl/>
        </w:rPr>
        <w:t>ؤاخَذ المحسنون عل</w:t>
      </w:r>
      <w:r>
        <w:rPr>
          <w:rFonts w:hint="cs"/>
          <w:rtl/>
        </w:rPr>
        <w:t>ى</w:t>
      </w:r>
      <w:r w:rsidRPr="004655A7">
        <w:rPr>
          <w:rtl/>
        </w:rPr>
        <w:t xml:space="preserve"> </w:t>
      </w:r>
      <w:r>
        <w:rPr>
          <w:rFonts w:hint="cs"/>
          <w:rtl/>
        </w:rPr>
        <w:t>أ</w:t>
      </w:r>
      <w:r w:rsidRPr="004655A7">
        <w:rPr>
          <w:rtl/>
        </w:rPr>
        <w:t>عمالهم الحسن</w:t>
      </w:r>
      <w:r>
        <w:rPr>
          <w:rtl/>
        </w:rPr>
        <w:t>ة</w:t>
      </w:r>
      <w:r>
        <w:rPr>
          <w:rFonts w:hint="cs"/>
          <w:rtl/>
        </w:rPr>
        <w:t>.</w:t>
      </w:r>
      <w:r>
        <w:rPr>
          <w:rtl/>
        </w:rPr>
        <w:t xml:space="preserve"> و</w:t>
      </w:r>
      <w:r w:rsidRPr="004655A7">
        <w:rPr>
          <w:rtl/>
        </w:rPr>
        <w:t>بما أن</w:t>
      </w:r>
      <w:r>
        <w:rPr>
          <w:rFonts w:hint="cs"/>
          <w:rtl/>
        </w:rPr>
        <w:t>ّ</w:t>
      </w:r>
      <w:r w:rsidRPr="004655A7">
        <w:rPr>
          <w:rtl/>
        </w:rPr>
        <w:t xml:space="preserve"> مجر</w:t>
      </w:r>
      <w:r>
        <w:rPr>
          <w:rtl/>
        </w:rPr>
        <w:t>ي</w:t>
      </w:r>
      <w:r w:rsidRPr="004655A7">
        <w:rPr>
          <w:rtl/>
        </w:rPr>
        <w:t xml:space="preserve"> الحد قام بإجراء الحد</w:t>
      </w:r>
      <w:r>
        <w:rPr>
          <w:rFonts w:hint="cs"/>
          <w:rtl/>
        </w:rPr>
        <w:t>ّ</w:t>
      </w:r>
      <w:r w:rsidRPr="004655A7">
        <w:rPr>
          <w:rtl/>
        </w:rPr>
        <w:t xml:space="preserve"> امتثالا</w:t>
      </w:r>
      <w:r>
        <w:rPr>
          <w:rFonts w:hint="cs"/>
          <w:rtl/>
        </w:rPr>
        <w:t>ً</w:t>
      </w:r>
      <w:r w:rsidRPr="004655A7">
        <w:rPr>
          <w:rtl/>
        </w:rPr>
        <w:t xml:space="preserve"> ل</w:t>
      </w:r>
      <w:r>
        <w:rPr>
          <w:rFonts w:hint="cs"/>
          <w:rtl/>
        </w:rPr>
        <w:t>أ</w:t>
      </w:r>
      <w:r w:rsidRPr="004655A7">
        <w:rPr>
          <w:rtl/>
        </w:rPr>
        <w:t xml:space="preserve">مر الشارع </w:t>
      </w:r>
      <w:r>
        <w:rPr>
          <w:rtl/>
        </w:rPr>
        <w:t>ي</w:t>
      </w:r>
      <w:r w:rsidRPr="004655A7">
        <w:rPr>
          <w:rtl/>
        </w:rPr>
        <w:t>عتبر محسنا</w:t>
      </w:r>
      <w:r>
        <w:rPr>
          <w:rFonts w:hint="cs"/>
          <w:rtl/>
        </w:rPr>
        <w:t>ً،</w:t>
      </w:r>
      <w:r>
        <w:rPr>
          <w:rtl/>
        </w:rPr>
        <w:t xml:space="preserve"> وي</w:t>
      </w:r>
      <w:r w:rsidRPr="004655A7">
        <w:rPr>
          <w:rtl/>
        </w:rPr>
        <w:t>دخل تحت عموم الآ</w:t>
      </w:r>
      <w:r>
        <w:rPr>
          <w:rtl/>
        </w:rPr>
        <w:t>ية</w:t>
      </w:r>
      <w:r w:rsidRPr="004655A7">
        <w:rPr>
          <w:rtl/>
        </w:rPr>
        <w:t xml:space="preserve"> القائل</w:t>
      </w:r>
      <w:r>
        <w:rPr>
          <w:rtl/>
        </w:rPr>
        <w:t>ة</w:t>
      </w:r>
      <w:r>
        <w:rPr>
          <w:rFonts w:hint="cs"/>
          <w:rtl/>
        </w:rPr>
        <w:t>:</w:t>
      </w:r>
      <w:r w:rsidRPr="004655A7">
        <w:rPr>
          <w:rtl/>
        </w:rPr>
        <w:t xml:space="preserve"> </w:t>
      </w:r>
      <w:r w:rsidRPr="00476BFD">
        <w:rPr>
          <w:rFonts w:cs="Taher" w:hint="cs"/>
          <w:rtl/>
        </w:rPr>
        <w:t>{</w:t>
      </w:r>
      <w:r w:rsidRPr="000170F2">
        <w:rPr>
          <w:b/>
          <w:bCs/>
          <w:rtl/>
        </w:rPr>
        <w:t>م</w:t>
      </w:r>
      <w:r w:rsidR="004940A8" w:rsidRPr="000170F2">
        <w:rPr>
          <w:rFonts w:hint="cs"/>
          <w:b/>
          <w:bCs/>
          <w:rtl/>
        </w:rPr>
        <w:t>َ</w:t>
      </w:r>
      <w:r w:rsidRPr="000170F2">
        <w:rPr>
          <w:b/>
          <w:bCs/>
          <w:rtl/>
        </w:rPr>
        <w:t>ا ع</w:t>
      </w:r>
      <w:r w:rsidR="004940A8" w:rsidRPr="000170F2">
        <w:rPr>
          <w:rFonts w:hint="cs"/>
          <w:b/>
          <w:bCs/>
          <w:rtl/>
        </w:rPr>
        <w:t>َ</w:t>
      </w:r>
      <w:r w:rsidRPr="000170F2">
        <w:rPr>
          <w:b/>
          <w:bCs/>
          <w:rtl/>
        </w:rPr>
        <w:t>ل</w:t>
      </w:r>
      <w:r w:rsidR="004940A8" w:rsidRPr="000170F2">
        <w:rPr>
          <w:rFonts w:hint="cs"/>
          <w:b/>
          <w:bCs/>
          <w:rtl/>
        </w:rPr>
        <w:t>َ</w:t>
      </w:r>
      <w:r w:rsidRPr="000170F2">
        <w:rPr>
          <w:rFonts w:hint="cs"/>
          <w:b/>
          <w:bCs/>
          <w:rtl/>
        </w:rPr>
        <w:t>ى</w:t>
      </w:r>
      <w:r w:rsidRPr="000170F2">
        <w:rPr>
          <w:b/>
          <w:bCs/>
          <w:rtl/>
        </w:rPr>
        <w:t xml:space="preserve"> الم</w:t>
      </w:r>
      <w:r w:rsidR="004940A8" w:rsidRPr="000170F2">
        <w:rPr>
          <w:rFonts w:hint="cs"/>
          <w:b/>
          <w:bCs/>
          <w:rtl/>
        </w:rPr>
        <w:t>ُ</w:t>
      </w:r>
      <w:r w:rsidRPr="000170F2">
        <w:rPr>
          <w:b/>
          <w:bCs/>
          <w:rtl/>
        </w:rPr>
        <w:t>ح</w:t>
      </w:r>
      <w:r w:rsidR="004940A8" w:rsidRPr="000170F2">
        <w:rPr>
          <w:rFonts w:hint="cs"/>
          <w:b/>
          <w:bCs/>
          <w:rtl/>
        </w:rPr>
        <w:t>ْ</w:t>
      </w:r>
      <w:r w:rsidRPr="000170F2">
        <w:rPr>
          <w:b/>
          <w:bCs/>
          <w:rtl/>
        </w:rPr>
        <w:t>س</w:t>
      </w:r>
      <w:r w:rsidR="004940A8" w:rsidRPr="000170F2">
        <w:rPr>
          <w:rFonts w:hint="cs"/>
          <w:b/>
          <w:bCs/>
          <w:rtl/>
        </w:rPr>
        <w:t>ِ</w:t>
      </w:r>
      <w:r w:rsidRPr="000170F2">
        <w:rPr>
          <w:b/>
          <w:bCs/>
          <w:rtl/>
        </w:rPr>
        <w:t>ن</w:t>
      </w:r>
      <w:r w:rsidR="004940A8" w:rsidRPr="000170F2">
        <w:rPr>
          <w:rFonts w:hint="cs"/>
          <w:b/>
          <w:bCs/>
          <w:rtl/>
        </w:rPr>
        <w:t>ِ</w:t>
      </w:r>
      <w:r w:rsidRPr="000170F2">
        <w:rPr>
          <w:b/>
          <w:bCs/>
          <w:rtl/>
        </w:rPr>
        <w:t>ين</w:t>
      </w:r>
      <w:r w:rsidR="004940A8" w:rsidRPr="000170F2">
        <w:rPr>
          <w:rFonts w:hint="cs"/>
          <w:b/>
          <w:bCs/>
          <w:rtl/>
        </w:rPr>
        <w:t>َ</w:t>
      </w:r>
      <w:r w:rsidRPr="000170F2">
        <w:rPr>
          <w:b/>
          <w:bCs/>
          <w:rtl/>
        </w:rPr>
        <w:t xml:space="preserve"> م</w:t>
      </w:r>
      <w:r w:rsidR="004940A8" w:rsidRPr="000170F2">
        <w:rPr>
          <w:rFonts w:hint="cs"/>
          <w:b/>
          <w:bCs/>
          <w:rtl/>
        </w:rPr>
        <w:t>ِ</w:t>
      </w:r>
      <w:r w:rsidRPr="000170F2">
        <w:rPr>
          <w:b/>
          <w:bCs/>
          <w:rtl/>
        </w:rPr>
        <w:t>ن</w:t>
      </w:r>
      <w:r w:rsidR="004940A8" w:rsidRPr="000170F2">
        <w:rPr>
          <w:rFonts w:hint="cs"/>
          <w:b/>
          <w:bCs/>
          <w:rtl/>
        </w:rPr>
        <w:t>ْ</w:t>
      </w:r>
      <w:r w:rsidRPr="000170F2">
        <w:rPr>
          <w:b/>
          <w:bCs/>
          <w:rtl/>
        </w:rPr>
        <w:t xml:space="preserve"> س</w:t>
      </w:r>
      <w:r w:rsidR="004940A8" w:rsidRPr="000170F2">
        <w:rPr>
          <w:rFonts w:hint="cs"/>
          <w:b/>
          <w:bCs/>
          <w:rtl/>
        </w:rPr>
        <w:t>َ</w:t>
      </w:r>
      <w:r w:rsidRPr="000170F2">
        <w:rPr>
          <w:b/>
          <w:bCs/>
          <w:rtl/>
        </w:rPr>
        <w:t>ب</w:t>
      </w:r>
      <w:r w:rsidR="004940A8" w:rsidRPr="000170F2">
        <w:rPr>
          <w:rFonts w:hint="cs"/>
          <w:b/>
          <w:bCs/>
          <w:rtl/>
        </w:rPr>
        <w:t>ِ</w:t>
      </w:r>
      <w:r w:rsidRPr="000170F2">
        <w:rPr>
          <w:b/>
          <w:bCs/>
          <w:rtl/>
        </w:rPr>
        <w:t>يل</w:t>
      </w:r>
      <w:r w:rsidR="004940A8" w:rsidRPr="000170F2">
        <w:rPr>
          <w:rFonts w:hint="cs"/>
          <w:b/>
          <w:bCs/>
          <w:rtl/>
        </w:rPr>
        <w:t>ٍ</w:t>
      </w:r>
      <w:r w:rsidRPr="00AD218C">
        <w:rPr>
          <w:rFonts w:cs="Taher" w:hint="cs"/>
          <w:rtl/>
        </w:rPr>
        <w:t>}</w:t>
      </w:r>
      <w:r w:rsidRPr="004655A7">
        <w:rPr>
          <w:rtl/>
        </w:rPr>
        <w:t xml:space="preserve"> (التوب</w:t>
      </w:r>
      <w:r>
        <w:rPr>
          <w:rFonts w:hint="cs"/>
          <w:rtl/>
        </w:rPr>
        <w:t>ة:</w:t>
      </w:r>
      <w:r w:rsidRPr="004655A7">
        <w:rPr>
          <w:rtl/>
        </w:rPr>
        <w:t xml:space="preserve"> 91</w:t>
      </w:r>
      <w:r>
        <w:rPr>
          <w:rtl/>
        </w:rPr>
        <w:t>)</w:t>
      </w:r>
      <w:r>
        <w:rPr>
          <w:rFonts w:hint="cs"/>
          <w:rtl/>
        </w:rPr>
        <w:t>.</w:t>
      </w:r>
      <w:r>
        <w:rPr>
          <w:rtl/>
        </w:rPr>
        <w:t xml:space="preserve"> </w:t>
      </w:r>
      <w:r w:rsidRPr="004655A7">
        <w:rPr>
          <w:rtl/>
        </w:rPr>
        <w:t>فالحاصل أن القول بضمانه ل</w:t>
      </w:r>
      <w:r>
        <w:rPr>
          <w:rtl/>
        </w:rPr>
        <w:t>ي</w:t>
      </w:r>
      <w:r w:rsidRPr="004655A7">
        <w:rPr>
          <w:rtl/>
        </w:rPr>
        <w:t>س بصح</w:t>
      </w:r>
      <w:r>
        <w:rPr>
          <w:rtl/>
        </w:rPr>
        <w:t>ي</w:t>
      </w:r>
      <w:r w:rsidRPr="004655A7">
        <w:rPr>
          <w:rtl/>
        </w:rPr>
        <w:t>ح</w:t>
      </w:r>
      <w:r w:rsidRPr="00086847">
        <w:rPr>
          <w:vertAlign w:val="superscript"/>
          <w:rtl/>
        </w:rPr>
        <w:t>(</w:t>
      </w:r>
      <w:r w:rsidRPr="00086847">
        <w:rPr>
          <w:vertAlign w:val="superscript"/>
          <w:rtl/>
        </w:rPr>
        <w:endnoteReference w:id="638"/>
      </w:r>
      <w:r w:rsidRPr="00086847">
        <w:rPr>
          <w:vertAlign w:val="superscript"/>
          <w:rtl/>
        </w:rPr>
        <w:t>)</w:t>
      </w:r>
      <w:r w:rsidRPr="004655A7">
        <w:rPr>
          <w:rtl/>
        </w:rPr>
        <w:t xml:space="preserve">. </w:t>
      </w:r>
    </w:p>
    <w:p w:rsidR="00377ED7" w:rsidRDefault="00377ED7">
      <w:pPr>
        <w:pStyle w:val="af3"/>
      </w:pPr>
      <w:r>
        <w:rPr>
          <w:rtl/>
        </w:rPr>
        <w:t xml:space="preserve">5ـ </w:t>
      </w:r>
      <w:r w:rsidRPr="004655A7">
        <w:rPr>
          <w:rtl/>
        </w:rPr>
        <w:t>قاعد</w:t>
      </w:r>
      <w:r>
        <w:rPr>
          <w:rtl/>
        </w:rPr>
        <w:t>ة</w:t>
      </w:r>
      <w:r w:rsidRPr="004655A7">
        <w:rPr>
          <w:rtl/>
        </w:rPr>
        <w:t xml:space="preserve"> «قبح عقاب ال</w:t>
      </w:r>
      <w:r>
        <w:rPr>
          <w:rFonts w:hint="cs"/>
          <w:rtl/>
        </w:rPr>
        <w:t>أ</w:t>
      </w:r>
      <w:r w:rsidRPr="004655A7">
        <w:rPr>
          <w:rtl/>
        </w:rPr>
        <w:t>م</w:t>
      </w:r>
      <w:r>
        <w:rPr>
          <w:rtl/>
        </w:rPr>
        <w:t>ي</w:t>
      </w:r>
      <w:r w:rsidRPr="004655A7">
        <w:rPr>
          <w:rtl/>
        </w:rPr>
        <w:t>ن</w:t>
      </w:r>
      <w:r>
        <w:rPr>
          <w:rtl/>
        </w:rPr>
        <w:t xml:space="preserve"> و</w:t>
      </w:r>
      <w:r w:rsidRPr="004655A7">
        <w:rPr>
          <w:rtl/>
        </w:rPr>
        <w:t>ضمانه»:</w:t>
      </w:r>
      <w:r>
        <w:rPr>
          <w:rtl/>
        </w:rPr>
        <w:t xml:space="preserve"> و</w:t>
      </w:r>
      <w:r w:rsidRPr="004655A7">
        <w:rPr>
          <w:rtl/>
        </w:rPr>
        <w:t>تقر</w:t>
      </w:r>
      <w:r>
        <w:rPr>
          <w:rtl/>
        </w:rPr>
        <w:t>ي</w:t>
      </w:r>
      <w:r w:rsidRPr="004655A7">
        <w:rPr>
          <w:rtl/>
        </w:rPr>
        <w:t>ب دلالتها أنّ مجر</w:t>
      </w:r>
      <w:r>
        <w:rPr>
          <w:rtl/>
        </w:rPr>
        <w:t>ي</w:t>
      </w:r>
      <w:r w:rsidRPr="004655A7">
        <w:rPr>
          <w:rtl/>
        </w:rPr>
        <w:t xml:space="preserve"> الحد</w:t>
      </w:r>
      <w:r>
        <w:rPr>
          <w:rFonts w:hint="cs"/>
          <w:rtl/>
        </w:rPr>
        <w:t>ّ لا ضمان عليه؛</w:t>
      </w:r>
      <w:r w:rsidRPr="004655A7">
        <w:rPr>
          <w:rtl/>
        </w:rPr>
        <w:t xml:space="preserve"> بحج</w:t>
      </w:r>
      <w:r>
        <w:rPr>
          <w:rtl/>
        </w:rPr>
        <w:t>ة</w:t>
      </w:r>
      <w:r w:rsidRPr="004655A7">
        <w:rPr>
          <w:rtl/>
        </w:rPr>
        <w:t xml:space="preserve"> أنه أم</w:t>
      </w:r>
      <w:r>
        <w:rPr>
          <w:rtl/>
        </w:rPr>
        <w:t>ي</w:t>
      </w:r>
      <w:r w:rsidRPr="004655A7">
        <w:rPr>
          <w:rtl/>
        </w:rPr>
        <w:t>ن</w:t>
      </w:r>
      <w:r>
        <w:rPr>
          <w:rFonts w:hint="cs"/>
          <w:rtl/>
        </w:rPr>
        <w:t xml:space="preserve">؛ </w:t>
      </w:r>
      <w:r w:rsidRPr="004655A7">
        <w:rPr>
          <w:rtl/>
        </w:rPr>
        <w:t>لأنّ الأم</w:t>
      </w:r>
      <w:r>
        <w:rPr>
          <w:rtl/>
        </w:rPr>
        <w:t>ي</w:t>
      </w:r>
      <w:r w:rsidRPr="004655A7">
        <w:rPr>
          <w:rtl/>
        </w:rPr>
        <w:t>ن لا</w:t>
      </w:r>
      <w:r>
        <w:rPr>
          <w:rtl/>
        </w:rPr>
        <w:t>ي</w:t>
      </w:r>
      <w:r w:rsidRPr="004655A7">
        <w:rPr>
          <w:rtl/>
        </w:rPr>
        <w:t>ضمن إلا ف</w:t>
      </w:r>
      <w:r>
        <w:rPr>
          <w:rtl/>
        </w:rPr>
        <w:t>ي</w:t>
      </w:r>
      <w:r w:rsidRPr="004655A7">
        <w:rPr>
          <w:rtl/>
        </w:rPr>
        <w:t xml:space="preserve"> صور</w:t>
      </w:r>
      <w:r>
        <w:rPr>
          <w:rtl/>
        </w:rPr>
        <w:t>ة</w:t>
      </w:r>
      <w:r w:rsidRPr="004655A7">
        <w:rPr>
          <w:rtl/>
        </w:rPr>
        <w:t xml:space="preserve"> التعد</w:t>
      </w:r>
      <w:r>
        <w:rPr>
          <w:rtl/>
        </w:rPr>
        <w:t>ي</w:t>
      </w:r>
      <w:r w:rsidRPr="004655A7">
        <w:rPr>
          <w:rtl/>
        </w:rPr>
        <w:t xml:space="preserve"> </w:t>
      </w:r>
      <w:r>
        <w:rPr>
          <w:rFonts w:hint="cs"/>
          <w:rtl/>
        </w:rPr>
        <w:t>أ</w:t>
      </w:r>
      <w:r w:rsidRPr="004655A7">
        <w:rPr>
          <w:rtl/>
        </w:rPr>
        <w:t>و التفر</w:t>
      </w:r>
      <w:r>
        <w:rPr>
          <w:rtl/>
        </w:rPr>
        <w:t>ي</w:t>
      </w:r>
      <w:r w:rsidRPr="004655A7">
        <w:rPr>
          <w:rtl/>
        </w:rPr>
        <w:t>ط</w:t>
      </w:r>
      <w:r>
        <w:rPr>
          <w:rFonts w:hint="cs"/>
          <w:rtl/>
        </w:rPr>
        <w:t>،</w:t>
      </w:r>
      <w:r w:rsidRPr="004655A7">
        <w:rPr>
          <w:rtl/>
        </w:rPr>
        <w:t xml:space="preserve"> ف</w:t>
      </w:r>
      <w:r>
        <w:rPr>
          <w:rtl/>
        </w:rPr>
        <w:t>ي</w:t>
      </w:r>
      <w:r w:rsidRPr="004655A7">
        <w:rPr>
          <w:rtl/>
        </w:rPr>
        <w:t xml:space="preserve">قبح ضمانه بسبب </w:t>
      </w:r>
      <w:r>
        <w:rPr>
          <w:rFonts w:hint="cs"/>
          <w:rtl/>
        </w:rPr>
        <w:t>إ</w:t>
      </w:r>
      <w:r w:rsidRPr="004655A7">
        <w:rPr>
          <w:rtl/>
        </w:rPr>
        <w:t>جراء العدال</w:t>
      </w:r>
      <w:r>
        <w:rPr>
          <w:rtl/>
        </w:rPr>
        <w:t>ة</w:t>
      </w:r>
      <w:r w:rsidRPr="004655A7">
        <w:rPr>
          <w:rtl/>
        </w:rPr>
        <w:t xml:space="preserve"> ب</w:t>
      </w:r>
      <w:r>
        <w:rPr>
          <w:rtl/>
        </w:rPr>
        <w:t>ي</w:t>
      </w:r>
      <w:r w:rsidRPr="004655A7">
        <w:rPr>
          <w:rtl/>
        </w:rPr>
        <w:t>ده</w:t>
      </w:r>
      <w:r w:rsidRPr="00086847">
        <w:rPr>
          <w:vertAlign w:val="superscript"/>
          <w:rtl/>
        </w:rPr>
        <w:t>(</w:t>
      </w:r>
      <w:r w:rsidRPr="00086847">
        <w:rPr>
          <w:vertAlign w:val="superscript"/>
          <w:rtl/>
        </w:rPr>
        <w:endnoteReference w:id="639"/>
      </w:r>
      <w:r w:rsidRPr="00086847">
        <w:rPr>
          <w:vertAlign w:val="superscript"/>
          <w:rtl/>
        </w:rPr>
        <w:t>)</w:t>
      </w:r>
      <w:r>
        <w:rPr>
          <w:rFonts w:hint="cs"/>
          <w:rtl/>
        </w:rPr>
        <w:t>.</w:t>
      </w:r>
    </w:p>
    <w:p w:rsidR="00377ED7" w:rsidRDefault="00377ED7" w:rsidP="000170F2">
      <w:pPr>
        <w:pStyle w:val="af3"/>
        <w:ind w:firstLine="562"/>
      </w:pPr>
      <w:r>
        <w:rPr>
          <w:rtl/>
        </w:rPr>
        <w:t xml:space="preserve">6ـ </w:t>
      </w:r>
      <w:r>
        <w:rPr>
          <w:rFonts w:hint="cs"/>
          <w:rtl/>
        </w:rPr>
        <w:t>أ</w:t>
      </w:r>
      <w:r w:rsidRPr="004655A7">
        <w:rPr>
          <w:rtl/>
        </w:rPr>
        <w:t>صال</w:t>
      </w:r>
      <w:r>
        <w:rPr>
          <w:rtl/>
        </w:rPr>
        <w:t>ة</w:t>
      </w:r>
      <w:r w:rsidRPr="004655A7">
        <w:rPr>
          <w:rtl/>
        </w:rPr>
        <w:t xml:space="preserve"> البرا</w:t>
      </w:r>
      <w:r>
        <w:rPr>
          <w:rFonts w:hint="cs"/>
          <w:rtl/>
        </w:rPr>
        <w:t>ء</w:t>
      </w:r>
      <w:r>
        <w:rPr>
          <w:rtl/>
        </w:rPr>
        <w:t>ة</w:t>
      </w:r>
      <w:r w:rsidRPr="004655A7">
        <w:rPr>
          <w:rtl/>
        </w:rPr>
        <w:t>: استدل صاحب جواهر ال</w:t>
      </w:r>
      <w:r>
        <w:rPr>
          <w:rtl/>
        </w:rPr>
        <w:t>ك</w:t>
      </w:r>
      <w:r w:rsidRPr="004655A7">
        <w:rPr>
          <w:rtl/>
        </w:rPr>
        <w:t>لام</w:t>
      </w:r>
      <w:r w:rsidRPr="00086847">
        <w:rPr>
          <w:vertAlign w:val="superscript"/>
          <w:rtl/>
        </w:rPr>
        <w:t>(</w:t>
      </w:r>
      <w:r w:rsidRPr="00086847">
        <w:rPr>
          <w:vertAlign w:val="superscript"/>
          <w:rtl/>
        </w:rPr>
        <w:endnoteReference w:id="640"/>
      </w:r>
      <w:r w:rsidRPr="00086847">
        <w:rPr>
          <w:vertAlign w:val="superscript"/>
          <w:rtl/>
        </w:rPr>
        <w:t>)</w:t>
      </w:r>
      <w:r w:rsidR="004940A8">
        <w:rPr>
          <w:rFonts w:ascii="Mosawi" w:hAnsi="Mosawi" w:cs="Taher" w:hint="cs"/>
          <w:vertAlign w:val="superscript"/>
          <w:rtl/>
        </w:rPr>
        <w:t xml:space="preserve"> </w:t>
      </w:r>
      <w:r>
        <w:rPr>
          <w:rtl/>
        </w:rPr>
        <w:t>و</w:t>
      </w:r>
      <w:r w:rsidRPr="004655A7">
        <w:rPr>
          <w:rtl/>
        </w:rPr>
        <w:t>صاحب مهذّب الأح</w:t>
      </w:r>
      <w:r>
        <w:rPr>
          <w:rtl/>
        </w:rPr>
        <w:t>ك</w:t>
      </w:r>
      <w:r w:rsidRPr="004655A7">
        <w:rPr>
          <w:rtl/>
        </w:rPr>
        <w:t>ام</w:t>
      </w:r>
      <w:r w:rsidRPr="00086847">
        <w:rPr>
          <w:vertAlign w:val="superscript"/>
          <w:rtl/>
        </w:rPr>
        <w:t>(</w:t>
      </w:r>
      <w:r w:rsidRPr="00086847">
        <w:rPr>
          <w:vertAlign w:val="superscript"/>
          <w:rtl/>
        </w:rPr>
        <w:endnoteReference w:id="641"/>
      </w:r>
      <w:r w:rsidRPr="00086847">
        <w:rPr>
          <w:vertAlign w:val="superscript"/>
          <w:rtl/>
        </w:rPr>
        <w:t>)</w:t>
      </w:r>
      <w:r>
        <w:rPr>
          <w:rtl/>
        </w:rPr>
        <w:t xml:space="preserve"> </w:t>
      </w:r>
      <w:r w:rsidRPr="004655A7">
        <w:rPr>
          <w:rtl/>
        </w:rPr>
        <w:t>لعدم ضمان مجر</w:t>
      </w:r>
      <w:r>
        <w:rPr>
          <w:rtl/>
        </w:rPr>
        <w:t>ي</w:t>
      </w:r>
      <w:r w:rsidRPr="004655A7">
        <w:rPr>
          <w:rtl/>
        </w:rPr>
        <w:t xml:space="preserve"> الحد</w:t>
      </w:r>
      <w:r>
        <w:rPr>
          <w:rFonts w:hint="cs"/>
          <w:rtl/>
        </w:rPr>
        <w:t>ّ</w:t>
      </w:r>
      <w:r w:rsidRPr="004655A7">
        <w:rPr>
          <w:rtl/>
        </w:rPr>
        <w:t xml:space="preserve"> ب</w:t>
      </w:r>
      <w:r>
        <w:rPr>
          <w:rFonts w:hint="cs"/>
          <w:rtl/>
        </w:rPr>
        <w:t>أ</w:t>
      </w:r>
      <w:r w:rsidRPr="004655A7">
        <w:rPr>
          <w:rtl/>
        </w:rPr>
        <w:t>صال</w:t>
      </w:r>
      <w:r>
        <w:rPr>
          <w:rtl/>
        </w:rPr>
        <w:t>ة</w:t>
      </w:r>
      <w:r w:rsidRPr="004655A7">
        <w:rPr>
          <w:rtl/>
        </w:rPr>
        <w:t xml:space="preserve"> البرا</w:t>
      </w:r>
      <w:r>
        <w:rPr>
          <w:rFonts w:hint="cs"/>
          <w:rtl/>
        </w:rPr>
        <w:t>ء</w:t>
      </w:r>
      <w:r>
        <w:rPr>
          <w:rtl/>
        </w:rPr>
        <w:t>ة</w:t>
      </w:r>
      <w:r w:rsidRPr="004655A7">
        <w:rPr>
          <w:rtl/>
        </w:rPr>
        <w:t>. بمعن</w:t>
      </w:r>
      <w:r>
        <w:rPr>
          <w:rFonts w:hint="cs"/>
          <w:rtl/>
        </w:rPr>
        <w:t>ى</w:t>
      </w:r>
      <w:r w:rsidRPr="004655A7">
        <w:rPr>
          <w:rtl/>
        </w:rPr>
        <w:t xml:space="preserve"> </w:t>
      </w:r>
      <w:r>
        <w:rPr>
          <w:rFonts w:hint="cs"/>
          <w:rtl/>
        </w:rPr>
        <w:t>أ</w:t>
      </w:r>
      <w:r w:rsidRPr="004655A7">
        <w:rPr>
          <w:rtl/>
        </w:rPr>
        <w:t>نه لو ش</w:t>
      </w:r>
      <w:r>
        <w:rPr>
          <w:rtl/>
        </w:rPr>
        <w:t>كك</w:t>
      </w:r>
      <w:r w:rsidRPr="004655A7">
        <w:rPr>
          <w:rtl/>
        </w:rPr>
        <w:t>نا ف</w:t>
      </w:r>
      <w:r>
        <w:rPr>
          <w:rtl/>
        </w:rPr>
        <w:t>ي</w:t>
      </w:r>
      <w:r w:rsidRPr="004655A7">
        <w:rPr>
          <w:rtl/>
        </w:rPr>
        <w:t xml:space="preserve"> مس</w:t>
      </w:r>
      <w:r>
        <w:rPr>
          <w:rFonts w:hint="cs"/>
          <w:rtl/>
        </w:rPr>
        <w:t>ؤ</w:t>
      </w:r>
      <w:r w:rsidRPr="004655A7">
        <w:rPr>
          <w:rtl/>
        </w:rPr>
        <w:t>ول</w:t>
      </w:r>
      <w:r>
        <w:rPr>
          <w:rtl/>
        </w:rPr>
        <w:t>ي</w:t>
      </w:r>
      <w:r w:rsidRPr="004655A7">
        <w:rPr>
          <w:rtl/>
        </w:rPr>
        <w:t>ته</w:t>
      </w:r>
      <w:r>
        <w:rPr>
          <w:rtl/>
        </w:rPr>
        <w:t xml:space="preserve"> و</w:t>
      </w:r>
      <w:r w:rsidRPr="004655A7">
        <w:rPr>
          <w:rtl/>
        </w:rPr>
        <w:t>ضمانه ف</w:t>
      </w:r>
      <w:r>
        <w:rPr>
          <w:rtl/>
        </w:rPr>
        <w:t>ي</w:t>
      </w:r>
      <w:r w:rsidRPr="004655A7">
        <w:rPr>
          <w:rtl/>
        </w:rPr>
        <w:t xml:space="preserve"> حقوق الناس </w:t>
      </w:r>
      <w:r>
        <w:rPr>
          <w:rFonts w:hint="cs"/>
          <w:rtl/>
        </w:rPr>
        <w:t>أ</w:t>
      </w:r>
      <w:r w:rsidRPr="004655A7">
        <w:rPr>
          <w:rtl/>
        </w:rPr>
        <w:t>و الله فنتمس</w:t>
      </w:r>
      <w:r>
        <w:rPr>
          <w:rtl/>
        </w:rPr>
        <w:t>ك</w:t>
      </w:r>
      <w:r w:rsidRPr="004655A7">
        <w:rPr>
          <w:rtl/>
        </w:rPr>
        <w:t xml:space="preserve"> ب</w:t>
      </w:r>
      <w:r>
        <w:rPr>
          <w:rFonts w:hint="cs"/>
          <w:rtl/>
        </w:rPr>
        <w:t>أ</w:t>
      </w:r>
      <w:r w:rsidRPr="004655A7">
        <w:rPr>
          <w:rtl/>
        </w:rPr>
        <w:t>صال</w:t>
      </w:r>
      <w:r>
        <w:rPr>
          <w:rtl/>
        </w:rPr>
        <w:t>ة</w:t>
      </w:r>
      <w:r w:rsidRPr="004655A7">
        <w:rPr>
          <w:rtl/>
        </w:rPr>
        <w:t xml:space="preserve"> البرا</w:t>
      </w:r>
      <w:r>
        <w:rPr>
          <w:rFonts w:hint="cs"/>
          <w:rtl/>
        </w:rPr>
        <w:t>ء</w:t>
      </w:r>
      <w:r>
        <w:rPr>
          <w:rtl/>
        </w:rPr>
        <w:t>ة</w:t>
      </w:r>
      <w:r>
        <w:rPr>
          <w:rFonts w:hint="cs"/>
          <w:rtl/>
        </w:rPr>
        <w:t>،</w:t>
      </w:r>
      <w:r w:rsidRPr="004655A7">
        <w:rPr>
          <w:rtl/>
        </w:rPr>
        <w:t xml:space="preserve"> </w:t>
      </w:r>
      <w:r>
        <w:rPr>
          <w:rFonts w:hint="cs"/>
          <w:rtl/>
        </w:rPr>
        <w:t>إ</w:t>
      </w:r>
      <w:r w:rsidRPr="004655A7">
        <w:rPr>
          <w:rtl/>
        </w:rPr>
        <w:t xml:space="preserve">لا </w:t>
      </w:r>
      <w:r>
        <w:rPr>
          <w:rFonts w:hint="cs"/>
          <w:rtl/>
        </w:rPr>
        <w:t>أ</w:t>
      </w:r>
      <w:r w:rsidRPr="004655A7">
        <w:rPr>
          <w:rtl/>
        </w:rPr>
        <w:t xml:space="preserve">ن </w:t>
      </w:r>
      <w:r>
        <w:rPr>
          <w:rtl/>
        </w:rPr>
        <w:t>ي</w:t>
      </w:r>
      <w:r w:rsidRPr="004655A7">
        <w:rPr>
          <w:rtl/>
        </w:rPr>
        <w:t>قام دل</w:t>
      </w:r>
      <w:r>
        <w:rPr>
          <w:rtl/>
        </w:rPr>
        <w:t>ي</w:t>
      </w:r>
      <w:r w:rsidRPr="004655A7">
        <w:rPr>
          <w:rtl/>
        </w:rPr>
        <w:t>ل قطع</w:t>
      </w:r>
      <w:r>
        <w:rPr>
          <w:rtl/>
        </w:rPr>
        <w:t>ي</w:t>
      </w:r>
      <w:r w:rsidRPr="004655A7">
        <w:rPr>
          <w:rtl/>
        </w:rPr>
        <w:t xml:space="preserve"> عل</w:t>
      </w:r>
      <w:r>
        <w:rPr>
          <w:rFonts w:hint="cs"/>
          <w:rtl/>
        </w:rPr>
        <w:t>ى</w:t>
      </w:r>
      <w:r w:rsidRPr="004655A7">
        <w:rPr>
          <w:rtl/>
        </w:rPr>
        <w:t xml:space="preserve"> خلافه.</w:t>
      </w:r>
    </w:p>
    <w:p w:rsidR="00377ED7" w:rsidRDefault="00377ED7" w:rsidP="000170F2">
      <w:pPr>
        <w:pStyle w:val="af3"/>
        <w:ind w:firstLine="562"/>
      </w:pPr>
      <w:r>
        <w:rPr>
          <w:rtl/>
        </w:rPr>
        <w:t xml:space="preserve">7ـ </w:t>
      </w:r>
      <w:r w:rsidRPr="004655A7">
        <w:rPr>
          <w:rtl/>
        </w:rPr>
        <w:t>ذهب جماع</w:t>
      </w:r>
      <w:r>
        <w:rPr>
          <w:rtl/>
        </w:rPr>
        <w:t>ة</w:t>
      </w:r>
      <w:r w:rsidRPr="004655A7">
        <w:rPr>
          <w:rtl/>
        </w:rPr>
        <w:t xml:space="preserve"> من</w:t>
      </w:r>
      <w:r>
        <w:rPr>
          <w:rFonts w:hint="cs"/>
          <w:rtl/>
        </w:rPr>
        <w:t xml:space="preserve"> الفقهاء </w:t>
      </w:r>
      <w:r w:rsidRPr="004655A7">
        <w:rPr>
          <w:rtl/>
        </w:rPr>
        <w:t>إل</w:t>
      </w:r>
      <w:r>
        <w:rPr>
          <w:rFonts w:hint="cs"/>
          <w:rtl/>
        </w:rPr>
        <w:t>ى</w:t>
      </w:r>
      <w:r w:rsidRPr="004655A7">
        <w:rPr>
          <w:rtl/>
        </w:rPr>
        <w:t xml:space="preserve"> أنه حت</w:t>
      </w:r>
      <w:r w:rsidR="004940A8">
        <w:rPr>
          <w:rFonts w:hint="cs"/>
          <w:rtl/>
        </w:rPr>
        <w:t>ى</w:t>
      </w:r>
      <w:r w:rsidRPr="004655A7">
        <w:rPr>
          <w:rtl/>
        </w:rPr>
        <w:t xml:space="preserve"> لو جر</w:t>
      </w:r>
      <w:r>
        <w:rPr>
          <w:rFonts w:hint="cs"/>
          <w:rtl/>
        </w:rPr>
        <w:t>ى</w:t>
      </w:r>
      <w:r w:rsidRPr="004655A7">
        <w:rPr>
          <w:rtl/>
        </w:rPr>
        <w:t xml:space="preserve"> الحد ف</w:t>
      </w:r>
      <w:r>
        <w:rPr>
          <w:rtl/>
        </w:rPr>
        <w:t>ي</w:t>
      </w:r>
      <w:r w:rsidRPr="004655A7">
        <w:rPr>
          <w:rtl/>
        </w:rPr>
        <w:t xml:space="preserve"> الحر</w:t>
      </w:r>
      <w:r>
        <w:rPr>
          <w:rFonts w:hint="cs"/>
          <w:rtl/>
        </w:rPr>
        <w:t>ّ</w:t>
      </w:r>
      <w:r>
        <w:rPr>
          <w:rtl/>
        </w:rPr>
        <w:t xml:space="preserve"> و</w:t>
      </w:r>
      <w:r w:rsidRPr="004655A7">
        <w:rPr>
          <w:rtl/>
        </w:rPr>
        <w:t>البرد الشد</w:t>
      </w:r>
      <w:r>
        <w:rPr>
          <w:rtl/>
        </w:rPr>
        <w:t>ي</w:t>
      </w:r>
      <w:r w:rsidRPr="004655A7">
        <w:rPr>
          <w:rtl/>
        </w:rPr>
        <w:t xml:space="preserve">د </w:t>
      </w:r>
      <w:r>
        <w:rPr>
          <w:rFonts w:hint="cs"/>
          <w:rtl/>
        </w:rPr>
        <w:t xml:space="preserve">فلا </w:t>
      </w:r>
      <w:r w:rsidRPr="004655A7">
        <w:rPr>
          <w:rtl/>
        </w:rPr>
        <w:t xml:space="preserve">ضمان </w:t>
      </w:r>
      <w:r>
        <w:rPr>
          <w:rFonts w:hint="cs"/>
          <w:rtl/>
        </w:rPr>
        <w:t xml:space="preserve">على </w:t>
      </w:r>
      <w:r w:rsidRPr="004655A7">
        <w:rPr>
          <w:rtl/>
        </w:rPr>
        <w:t>مجر</w:t>
      </w:r>
      <w:r>
        <w:rPr>
          <w:rtl/>
        </w:rPr>
        <w:t>ي</w:t>
      </w:r>
      <w:r w:rsidRPr="004655A7">
        <w:rPr>
          <w:rtl/>
        </w:rPr>
        <w:t>ه</w:t>
      </w:r>
      <w:r>
        <w:rPr>
          <w:rFonts w:hint="cs"/>
          <w:rtl/>
        </w:rPr>
        <w:t>؛</w:t>
      </w:r>
      <w:r>
        <w:rPr>
          <w:rtl/>
        </w:rPr>
        <w:t xml:space="preserve"> </w:t>
      </w:r>
      <w:r w:rsidRPr="004655A7">
        <w:rPr>
          <w:rtl/>
        </w:rPr>
        <w:t>ح</w:t>
      </w:r>
      <w:r>
        <w:rPr>
          <w:rtl/>
        </w:rPr>
        <w:t>ي</w:t>
      </w:r>
      <w:r w:rsidRPr="004655A7">
        <w:rPr>
          <w:rtl/>
        </w:rPr>
        <w:t xml:space="preserve">ث </w:t>
      </w:r>
      <w:r>
        <w:rPr>
          <w:rFonts w:hint="cs"/>
          <w:rtl/>
        </w:rPr>
        <w:t>إ</w:t>
      </w:r>
      <w:r w:rsidRPr="004655A7">
        <w:rPr>
          <w:rtl/>
        </w:rPr>
        <w:t>نّ ت</w:t>
      </w:r>
      <w:r>
        <w:rPr>
          <w:rFonts w:hint="cs"/>
          <w:rtl/>
        </w:rPr>
        <w:t>أ</w:t>
      </w:r>
      <w:r w:rsidRPr="004655A7">
        <w:rPr>
          <w:rtl/>
        </w:rPr>
        <w:t>خ</w:t>
      </w:r>
      <w:r>
        <w:rPr>
          <w:rtl/>
        </w:rPr>
        <w:t>ي</w:t>
      </w:r>
      <w:r w:rsidRPr="004655A7">
        <w:rPr>
          <w:rtl/>
        </w:rPr>
        <w:t xml:space="preserve">ر </w:t>
      </w:r>
      <w:r>
        <w:rPr>
          <w:rFonts w:hint="cs"/>
          <w:rtl/>
        </w:rPr>
        <w:t>إ</w:t>
      </w:r>
      <w:r w:rsidRPr="004655A7">
        <w:rPr>
          <w:rtl/>
        </w:rPr>
        <w:t>جراء الحد ف</w:t>
      </w:r>
      <w:r>
        <w:rPr>
          <w:rtl/>
        </w:rPr>
        <w:t>ي</w:t>
      </w:r>
      <w:r w:rsidRPr="004655A7">
        <w:rPr>
          <w:rtl/>
        </w:rPr>
        <w:t xml:space="preserve"> الحرّ</w:t>
      </w:r>
      <w:r>
        <w:rPr>
          <w:rtl/>
        </w:rPr>
        <w:t xml:space="preserve"> و</w:t>
      </w:r>
      <w:r w:rsidRPr="004655A7">
        <w:rPr>
          <w:rtl/>
        </w:rPr>
        <w:t>البرد الشد</w:t>
      </w:r>
      <w:r>
        <w:rPr>
          <w:rtl/>
        </w:rPr>
        <w:t>ي</w:t>
      </w:r>
      <w:r w:rsidRPr="004655A7">
        <w:rPr>
          <w:rtl/>
        </w:rPr>
        <w:t>د مستحب</w:t>
      </w:r>
      <w:r>
        <w:rPr>
          <w:rFonts w:hint="cs"/>
          <w:rtl/>
        </w:rPr>
        <w:t>،</w:t>
      </w:r>
      <w:r w:rsidRPr="004655A7">
        <w:rPr>
          <w:rtl/>
        </w:rPr>
        <w:t xml:space="preserve"> </w:t>
      </w:r>
      <w:r w:rsidR="004940A8">
        <w:rPr>
          <w:rFonts w:hint="cs"/>
          <w:rtl/>
        </w:rPr>
        <w:t>غير</w:t>
      </w:r>
      <w:r w:rsidRPr="004655A7">
        <w:rPr>
          <w:rtl/>
        </w:rPr>
        <w:t xml:space="preserve"> واجب</w:t>
      </w:r>
      <w:r w:rsidRPr="00086847">
        <w:rPr>
          <w:vertAlign w:val="superscript"/>
          <w:rtl/>
        </w:rPr>
        <w:t>(</w:t>
      </w:r>
      <w:r w:rsidRPr="00086847">
        <w:rPr>
          <w:vertAlign w:val="superscript"/>
          <w:rtl/>
        </w:rPr>
        <w:endnoteReference w:id="642"/>
      </w:r>
      <w:r w:rsidRPr="00086847">
        <w:rPr>
          <w:vertAlign w:val="superscript"/>
          <w:rtl/>
        </w:rPr>
        <w:t>)</w:t>
      </w:r>
      <w:r w:rsidRPr="004655A7">
        <w:rPr>
          <w:rtl/>
        </w:rPr>
        <w:t xml:space="preserve">. </w:t>
      </w:r>
    </w:p>
    <w:p w:rsidR="00377ED7" w:rsidRDefault="00377ED7" w:rsidP="000170F2">
      <w:pPr>
        <w:pStyle w:val="af3"/>
        <w:ind w:firstLine="562"/>
      </w:pPr>
      <w:r>
        <w:rPr>
          <w:rtl/>
        </w:rPr>
        <w:t xml:space="preserve">8ـ </w:t>
      </w:r>
      <w:r w:rsidRPr="004655A7">
        <w:rPr>
          <w:rtl/>
        </w:rPr>
        <w:t>تجر</w:t>
      </w:r>
      <w:r>
        <w:rPr>
          <w:rtl/>
        </w:rPr>
        <w:t>ي</w:t>
      </w:r>
      <w:r w:rsidRPr="004655A7">
        <w:rPr>
          <w:rtl/>
        </w:rPr>
        <w:t xml:space="preserve"> الد</w:t>
      </w:r>
      <w:r>
        <w:rPr>
          <w:rtl/>
        </w:rPr>
        <w:t>ية و</w:t>
      </w:r>
      <w:r w:rsidRPr="004655A7">
        <w:rPr>
          <w:rtl/>
        </w:rPr>
        <w:t>القصاص أ</w:t>
      </w:r>
      <w:r>
        <w:rPr>
          <w:rtl/>
        </w:rPr>
        <w:t>ي</w:t>
      </w:r>
      <w:r w:rsidRPr="004655A7">
        <w:rPr>
          <w:rtl/>
        </w:rPr>
        <w:t>ضا</w:t>
      </w:r>
      <w:r>
        <w:rPr>
          <w:rFonts w:hint="cs"/>
          <w:rtl/>
        </w:rPr>
        <w:t>ً</w:t>
      </w:r>
      <w:r w:rsidRPr="004655A7">
        <w:rPr>
          <w:rtl/>
        </w:rPr>
        <w:t xml:space="preserve"> ف</w:t>
      </w:r>
      <w:r>
        <w:rPr>
          <w:rtl/>
        </w:rPr>
        <w:t>ي</w:t>
      </w:r>
      <w:r>
        <w:rPr>
          <w:rFonts w:hint="cs"/>
          <w:rtl/>
        </w:rPr>
        <w:t xml:space="preserve"> </w:t>
      </w:r>
      <w:r w:rsidRPr="004655A7">
        <w:rPr>
          <w:rtl/>
        </w:rPr>
        <w:t xml:space="preserve">ما </w:t>
      </w:r>
      <w:r>
        <w:rPr>
          <w:rFonts w:hint="cs"/>
          <w:rtl/>
        </w:rPr>
        <w:t>لو أ</w:t>
      </w:r>
      <w:r w:rsidRPr="004655A7">
        <w:rPr>
          <w:rtl/>
        </w:rPr>
        <w:t>تلف الجان</w:t>
      </w:r>
      <w:r>
        <w:rPr>
          <w:rtl/>
        </w:rPr>
        <w:t>ي</w:t>
      </w:r>
      <w:r w:rsidRPr="004655A7">
        <w:rPr>
          <w:rtl/>
        </w:rPr>
        <w:t xml:space="preserve"> جسم فرد آخر بعمده أو خط</w:t>
      </w:r>
      <w:r>
        <w:rPr>
          <w:rFonts w:hint="cs"/>
          <w:rtl/>
        </w:rPr>
        <w:t>ئ</w:t>
      </w:r>
      <w:r w:rsidRPr="004655A7">
        <w:rPr>
          <w:rtl/>
        </w:rPr>
        <w:t>ه. ول</w:t>
      </w:r>
      <w:r>
        <w:rPr>
          <w:rtl/>
        </w:rPr>
        <w:t>ك</w:t>
      </w:r>
      <w:r w:rsidRPr="004655A7">
        <w:rPr>
          <w:rtl/>
        </w:rPr>
        <w:t>ن</w:t>
      </w:r>
      <w:r>
        <w:rPr>
          <w:rFonts w:hint="cs"/>
          <w:rtl/>
        </w:rPr>
        <w:t>ْ</w:t>
      </w:r>
      <w:r w:rsidRPr="004655A7">
        <w:rPr>
          <w:rtl/>
        </w:rPr>
        <w:t xml:space="preserve"> لم</w:t>
      </w:r>
      <w:r>
        <w:rPr>
          <w:rFonts w:hint="cs"/>
          <w:rtl/>
        </w:rPr>
        <w:t>ّ</w:t>
      </w:r>
      <w:r w:rsidRPr="004655A7">
        <w:rPr>
          <w:rtl/>
        </w:rPr>
        <w:t>ا تلف الجان</w:t>
      </w:r>
      <w:r>
        <w:rPr>
          <w:rtl/>
        </w:rPr>
        <w:t>ي</w:t>
      </w:r>
      <w:r w:rsidRPr="004655A7">
        <w:rPr>
          <w:rtl/>
        </w:rPr>
        <w:t xml:space="preserve"> بسبب</w:t>
      </w:r>
      <w:r>
        <w:rPr>
          <w:rFonts w:hint="cs"/>
          <w:rtl/>
        </w:rPr>
        <w:t xml:space="preserve"> إقامة الحدّ</w:t>
      </w:r>
      <w:r w:rsidRPr="004655A7">
        <w:rPr>
          <w:rtl/>
        </w:rPr>
        <w:t xml:space="preserve"> </w:t>
      </w:r>
      <w:r>
        <w:rPr>
          <w:rtl/>
        </w:rPr>
        <w:t>يك</w:t>
      </w:r>
      <w:r w:rsidRPr="004655A7">
        <w:rPr>
          <w:rtl/>
        </w:rPr>
        <w:t>ون التلف تبعا</w:t>
      </w:r>
      <w:r>
        <w:rPr>
          <w:rFonts w:hint="cs"/>
          <w:rtl/>
        </w:rPr>
        <w:t>ً</w:t>
      </w:r>
      <w:r w:rsidRPr="004655A7">
        <w:rPr>
          <w:rtl/>
        </w:rPr>
        <w:t xml:space="preserve"> لفعل الجان</w:t>
      </w:r>
      <w:r>
        <w:rPr>
          <w:rtl/>
        </w:rPr>
        <w:t>ي</w:t>
      </w:r>
      <w:r w:rsidRPr="004655A7">
        <w:rPr>
          <w:rtl/>
        </w:rPr>
        <w:t xml:space="preserve"> نفسه</w:t>
      </w:r>
      <w:r>
        <w:rPr>
          <w:rFonts w:hint="cs"/>
          <w:rtl/>
        </w:rPr>
        <w:t>،</w:t>
      </w:r>
      <w:r w:rsidRPr="004655A7">
        <w:rPr>
          <w:rtl/>
        </w:rPr>
        <w:t xml:space="preserve"> </w:t>
      </w:r>
      <w:r w:rsidRPr="004655A7">
        <w:rPr>
          <w:rtl/>
        </w:rPr>
        <w:lastRenderedPageBreak/>
        <w:t>ف</w:t>
      </w:r>
      <w:r>
        <w:rPr>
          <w:rtl/>
        </w:rPr>
        <w:t>ي</w:t>
      </w:r>
      <w:r w:rsidRPr="004655A7">
        <w:rPr>
          <w:rtl/>
        </w:rPr>
        <w:t>نتف</w:t>
      </w:r>
      <w:r>
        <w:rPr>
          <w:rtl/>
        </w:rPr>
        <w:t>ي</w:t>
      </w:r>
      <w:r w:rsidRPr="004655A7">
        <w:rPr>
          <w:rtl/>
        </w:rPr>
        <w:t xml:space="preserve"> موضوع الد</w:t>
      </w:r>
      <w:r>
        <w:rPr>
          <w:rtl/>
        </w:rPr>
        <w:t>ية و</w:t>
      </w:r>
      <w:r w:rsidRPr="004655A7">
        <w:rPr>
          <w:rtl/>
        </w:rPr>
        <w:t>القصاص</w:t>
      </w:r>
      <w:r>
        <w:rPr>
          <w:rFonts w:hint="cs"/>
          <w:rtl/>
        </w:rPr>
        <w:t>،</w:t>
      </w:r>
      <w:r>
        <w:rPr>
          <w:rtl/>
        </w:rPr>
        <w:t xml:space="preserve"> و</w:t>
      </w:r>
      <w:r w:rsidRPr="004655A7">
        <w:rPr>
          <w:rtl/>
        </w:rPr>
        <w:t>لامجر</w:t>
      </w:r>
      <w:r>
        <w:rPr>
          <w:rFonts w:hint="cs"/>
          <w:rtl/>
        </w:rPr>
        <w:t>ى</w:t>
      </w:r>
      <w:r w:rsidRPr="004655A7">
        <w:rPr>
          <w:rtl/>
        </w:rPr>
        <w:t xml:space="preserve"> لهما</w:t>
      </w:r>
      <w:r w:rsidRPr="00086847">
        <w:rPr>
          <w:vertAlign w:val="superscript"/>
          <w:rtl/>
        </w:rPr>
        <w:t>(</w:t>
      </w:r>
      <w:r w:rsidRPr="00086847">
        <w:rPr>
          <w:vertAlign w:val="superscript"/>
          <w:rtl/>
        </w:rPr>
        <w:endnoteReference w:id="643"/>
      </w:r>
      <w:r w:rsidRPr="00086847">
        <w:rPr>
          <w:vertAlign w:val="superscript"/>
          <w:rtl/>
        </w:rPr>
        <w:t>)</w:t>
      </w:r>
      <w:r w:rsidR="004940A8">
        <w:rPr>
          <w:rFonts w:hint="cs"/>
          <w:rtl/>
        </w:rPr>
        <w:t>.</w:t>
      </w:r>
    </w:p>
    <w:p w:rsidR="00377ED7" w:rsidRDefault="00377ED7" w:rsidP="004940A8">
      <w:pPr>
        <w:pStyle w:val="af3"/>
      </w:pPr>
      <w:r>
        <w:rPr>
          <w:rtl/>
        </w:rPr>
        <w:t>9ـ و</w:t>
      </w:r>
      <w:r w:rsidRPr="004655A7">
        <w:rPr>
          <w:rtl/>
        </w:rPr>
        <w:t>من الأدل</w:t>
      </w:r>
      <w:r>
        <w:rPr>
          <w:rtl/>
        </w:rPr>
        <w:t>ة</w:t>
      </w:r>
      <w:r w:rsidRPr="004655A7">
        <w:rPr>
          <w:rtl/>
        </w:rPr>
        <w:t xml:space="preserve"> المستفاد</w:t>
      </w:r>
      <w:r>
        <w:rPr>
          <w:rtl/>
        </w:rPr>
        <w:t>ة</w:t>
      </w:r>
      <w:r w:rsidRPr="004655A7">
        <w:rPr>
          <w:rtl/>
        </w:rPr>
        <w:t xml:space="preserve"> للمنع عن الضمان تسالم الفقهاء</w:t>
      </w:r>
      <w:r w:rsidRPr="00086847">
        <w:rPr>
          <w:vertAlign w:val="superscript"/>
          <w:rtl/>
        </w:rPr>
        <w:t>(</w:t>
      </w:r>
      <w:r w:rsidRPr="00086847">
        <w:rPr>
          <w:vertAlign w:val="superscript"/>
          <w:rtl/>
        </w:rPr>
        <w:endnoteReference w:id="644"/>
      </w:r>
      <w:r w:rsidRPr="00086847">
        <w:rPr>
          <w:vertAlign w:val="superscript"/>
          <w:rtl/>
        </w:rPr>
        <w:t>)</w:t>
      </w:r>
      <w:r w:rsidR="004940A8">
        <w:rPr>
          <w:rFonts w:hint="cs"/>
          <w:rtl/>
        </w:rPr>
        <w:t xml:space="preserve">، </w:t>
      </w:r>
      <w:r>
        <w:rPr>
          <w:rFonts w:hint="cs"/>
          <w:rtl/>
        </w:rPr>
        <w:t>بمعنى</w:t>
      </w:r>
      <w:r w:rsidRPr="004655A7">
        <w:rPr>
          <w:rtl/>
        </w:rPr>
        <w:t xml:space="preserve"> إجماعهم.</w:t>
      </w:r>
    </w:p>
    <w:p w:rsidR="00377ED7" w:rsidRDefault="00377ED7" w:rsidP="004940A8">
      <w:pPr>
        <w:pStyle w:val="af3"/>
        <w:rPr>
          <w:rtl/>
        </w:rPr>
      </w:pPr>
      <w:r>
        <w:rPr>
          <w:rtl/>
        </w:rPr>
        <w:t>10ـ ي</w:t>
      </w:r>
      <w:r w:rsidRPr="004655A7">
        <w:rPr>
          <w:rtl/>
        </w:rPr>
        <w:t>قول البعض بأنّ مستند القائل</w:t>
      </w:r>
      <w:r>
        <w:rPr>
          <w:rtl/>
        </w:rPr>
        <w:t>ي</w:t>
      </w:r>
      <w:r w:rsidRPr="004655A7">
        <w:rPr>
          <w:rtl/>
        </w:rPr>
        <w:t>ن بالضمان هو خبر واحد</w:t>
      </w:r>
      <w:r>
        <w:rPr>
          <w:rFonts w:hint="cs"/>
          <w:rtl/>
        </w:rPr>
        <w:t>،</w:t>
      </w:r>
      <w:r>
        <w:rPr>
          <w:rtl/>
        </w:rPr>
        <w:t xml:space="preserve"> و</w:t>
      </w:r>
      <w:r>
        <w:rPr>
          <w:rFonts w:hint="cs"/>
          <w:rtl/>
        </w:rPr>
        <w:t xml:space="preserve">قد </w:t>
      </w:r>
      <w:r w:rsidRPr="004655A7">
        <w:rPr>
          <w:rtl/>
        </w:rPr>
        <w:t>ثبت ف</w:t>
      </w:r>
      <w:r>
        <w:rPr>
          <w:rtl/>
        </w:rPr>
        <w:t>ي</w:t>
      </w:r>
      <w:r w:rsidRPr="004655A7">
        <w:rPr>
          <w:rtl/>
        </w:rPr>
        <w:t xml:space="preserve"> </w:t>
      </w:r>
      <w:r>
        <w:rPr>
          <w:rFonts w:hint="cs"/>
          <w:rtl/>
        </w:rPr>
        <w:t>أ</w:t>
      </w:r>
      <w:r w:rsidRPr="004655A7">
        <w:rPr>
          <w:rtl/>
        </w:rPr>
        <w:t>صول الفقه أن خبر الواحد،</w:t>
      </w:r>
      <w:r>
        <w:rPr>
          <w:rtl/>
        </w:rPr>
        <w:t xml:space="preserve"> و</w:t>
      </w:r>
      <w:r w:rsidRPr="004655A7">
        <w:rPr>
          <w:rtl/>
        </w:rPr>
        <w:t>إن</w:t>
      </w:r>
      <w:r>
        <w:rPr>
          <w:rFonts w:hint="cs"/>
          <w:rtl/>
        </w:rPr>
        <w:t>ْ</w:t>
      </w:r>
      <w:r w:rsidRPr="004655A7">
        <w:rPr>
          <w:rtl/>
        </w:rPr>
        <w:t xml:space="preserve"> </w:t>
      </w:r>
      <w:r>
        <w:rPr>
          <w:rtl/>
        </w:rPr>
        <w:t>ك</w:t>
      </w:r>
      <w:r w:rsidRPr="004655A7">
        <w:rPr>
          <w:rtl/>
        </w:rPr>
        <w:t>ان راو</w:t>
      </w:r>
      <w:r>
        <w:rPr>
          <w:rtl/>
        </w:rPr>
        <w:t>ي</w:t>
      </w:r>
      <w:r w:rsidRPr="004655A7">
        <w:rPr>
          <w:rtl/>
        </w:rPr>
        <w:t>ه عدلاً</w:t>
      </w:r>
      <w:r>
        <w:rPr>
          <w:rtl/>
        </w:rPr>
        <w:t xml:space="preserve"> و</w:t>
      </w:r>
      <w:r w:rsidRPr="004655A7">
        <w:rPr>
          <w:rtl/>
        </w:rPr>
        <w:t>ثق</w:t>
      </w:r>
      <w:r>
        <w:rPr>
          <w:rtl/>
        </w:rPr>
        <w:t>ة</w:t>
      </w:r>
      <w:r w:rsidRPr="004655A7">
        <w:rPr>
          <w:rtl/>
        </w:rPr>
        <w:t>، لا</w:t>
      </w:r>
      <w:r>
        <w:rPr>
          <w:rFonts w:hint="cs"/>
          <w:rtl/>
        </w:rPr>
        <w:t xml:space="preserve"> </w:t>
      </w:r>
      <w:r>
        <w:rPr>
          <w:rtl/>
        </w:rPr>
        <w:t>ي</w:t>
      </w:r>
      <w:r w:rsidRPr="004655A7">
        <w:rPr>
          <w:rtl/>
        </w:rPr>
        <w:t>قاوم الروا</w:t>
      </w:r>
      <w:r>
        <w:rPr>
          <w:rtl/>
        </w:rPr>
        <w:t>ي</w:t>
      </w:r>
      <w:r w:rsidRPr="004655A7">
        <w:rPr>
          <w:rtl/>
        </w:rPr>
        <w:t>ات المتعد</w:t>
      </w:r>
      <w:r>
        <w:rPr>
          <w:rFonts w:hint="cs"/>
          <w:rtl/>
        </w:rPr>
        <w:t>ِّ</w:t>
      </w:r>
      <w:r w:rsidRPr="004655A7">
        <w:rPr>
          <w:rtl/>
        </w:rPr>
        <w:t>د</w:t>
      </w:r>
      <w:r>
        <w:rPr>
          <w:rtl/>
        </w:rPr>
        <w:t>ة</w:t>
      </w:r>
      <w:r w:rsidRPr="004655A7">
        <w:rPr>
          <w:rtl/>
        </w:rPr>
        <w:t xml:space="preserve"> الدال</w:t>
      </w:r>
      <w:r>
        <w:rPr>
          <w:rFonts w:hint="cs"/>
          <w:rtl/>
        </w:rPr>
        <w:t>ّ</w:t>
      </w:r>
      <w:r>
        <w:rPr>
          <w:rtl/>
        </w:rPr>
        <w:t>ة</w:t>
      </w:r>
      <w:r w:rsidRPr="004655A7">
        <w:rPr>
          <w:rtl/>
        </w:rPr>
        <w:t xml:space="preserve"> عل</w:t>
      </w:r>
      <w:r>
        <w:rPr>
          <w:rFonts w:hint="cs"/>
          <w:rtl/>
        </w:rPr>
        <w:t>ى</w:t>
      </w:r>
      <w:r w:rsidRPr="004655A7">
        <w:rPr>
          <w:rtl/>
        </w:rPr>
        <w:t xml:space="preserve"> عدم الضمان</w:t>
      </w:r>
      <w:r w:rsidRPr="00086847">
        <w:rPr>
          <w:vertAlign w:val="superscript"/>
          <w:rtl/>
        </w:rPr>
        <w:t>(</w:t>
      </w:r>
      <w:r w:rsidRPr="00086847">
        <w:rPr>
          <w:vertAlign w:val="superscript"/>
          <w:rtl/>
        </w:rPr>
        <w:endnoteReference w:id="645"/>
      </w:r>
      <w:r w:rsidRPr="00086847">
        <w:rPr>
          <w:vertAlign w:val="superscript"/>
          <w:rtl/>
        </w:rPr>
        <w:t>)</w:t>
      </w:r>
      <w:r>
        <w:rPr>
          <w:rFonts w:hint="cs"/>
          <w:rtl/>
        </w:rPr>
        <w:t>.</w:t>
      </w:r>
    </w:p>
    <w:p w:rsidR="00377ED7" w:rsidRPr="004655A7" w:rsidRDefault="00377ED7" w:rsidP="009F7637">
      <w:pPr>
        <w:pStyle w:val="af3"/>
        <w:rPr>
          <w:rtl/>
        </w:rPr>
      </w:pPr>
    </w:p>
    <w:p w:rsidR="00377ED7" w:rsidRDefault="004940A8">
      <w:pPr>
        <w:pStyle w:val="17"/>
        <w:rPr>
          <w:rtl/>
          <w:lang w:bidi="ar-SA"/>
        </w:rPr>
      </w:pPr>
      <w:r>
        <w:rPr>
          <w:rFonts w:hint="cs"/>
          <w:rtl/>
          <w:lang w:bidi="ar-SA"/>
        </w:rPr>
        <w:t>نظرية اختصاص الضمان بحقوق الناس، الأدلّة والمستندات</w:t>
      </w:r>
    </w:p>
    <w:p w:rsidR="00377ED7" w:rsidRPr="000170F2" w:rsidRDefault="00377ED7" w:rsidP="0007609B">
      <w:pPr>
        <w:pStyle w:val="af3"/>
        <w:rPr>
          <w:szCs w:val="26"/>
          <w:rtl/>
        </w:rPr>
      </w:pPr>
      <w:r w:rsidRPr="000170F2">
        <w:rPr>
          <w:szCs w:val="26"/>
          <w:rtl/>
        </w:rPr>
        <w:t xml:space="preserve">ذهب بعض الفقهاء </w:t>
      </w:r>
      <w:r w:rsidRPr="000170F2">
        <w:rPr>
          <w:rFonts w:hint="cs"/>
          <w:szCs w:val="26"/>
          <w:rtl/>
        </w:rPr>
        <w:t>إلى</w:t>
      </w:r>
      <w:r w:rsidRPr="000170F2">
        <w:rPr>
          <w:szCs w:val="26"/>
          <w:rtl/>
        </w:rPr>
        <w:t xml:space="preserve"> لزوم التفصيل بين حقوق الله وحقوق الناس</w:t>
      </w:r>
      <w:r w:rsidRPr="000170F2">
        <w:rPr>
          <w:rFonts w:hint="cs"/>
          <w:szCs w:val="26"/>
          <w:rtl/>
        </w:rPr>
        <w:t>،</w:t>
      </w:r>
      <w:r w:rsidRPr="000170F2">
        <w:rPr>
          <w:szCs w:val="26"/>
          <w:rtl/>
        </w:rPr>
        <w:t xml:space="preserve"> مستندين إل</w:t>
      </w:r>
      <w:r w:rsidRPr="000170F2">
        <w:rPr>
          <w:rFonts w:hint="cs"/>
          <w:szCs w:val="26"/>
          <w:rtl/>
        </w:rPr>
        <w:t>ى</w:t>
      </w:r>
      <w:r w:rsidRPr="000170F2">
        <w:rPr>
          <w:szCs w:val="26"/>
          <w:rtl/>
        </w:rPr>
        <w:t xml:space="preserve"> رواية الصادق</w:t>
      </w:r>
      <w:r w:rsidRPr="0007609B">
        <w:rPr>
          <w:rFonts w:ascii="Mosawi" w:hAnsi="Mosawi" w:cs="Mosawi"/>
          <w:szCs w:val="26"/>
          <w:rtl/>
        </w:rPr>
        <w:t>×</w:t>
      </w:r>
      <w:r w:rsidRPr="000170F2">
        <w:rPr>
          <w:szCs w:val="26"/>
          <w:rtl/>
        </w:rPr>
        <w:t xml:space="preserve"> المنقولة عن </w:t>
      </w:r>
      <w:r w:rsidRPr="000170F2">
        <w:rPr>
          <w:rFonts w:hint="cs"/>
          <w:szCs w:val="26"/>
          <w:rtl/>
        </w:rPr>
        <w:t>أ</w:t>
      </w:r>
      <w:r w:rsidRPr="000170F2">
        <w:rPr>
          <w:szCs w:val="26"/>
          <w:rtl/>
        </w:rPr>
        <w:t>مير</w:t>
      </w:r>
      <w:r w:rsidRPr="000170F2">
        <w:rPr>
          <w:rFonts w:hint="cs"/>
          <w:szCs w:val="26"/>
          <w:rtl/>
        </w:rPr>
        <w:t xml:space="preserve"> </w:t>
      </w:r>
      <w:r w:rsidRPr="000170F2">
        <w:rPr>
          <w:szCs w:val="26"/>
          <w:rtl/>
        </w:rPr>
        <w:t>المؤمنين</w:t>
      </w:r>
      <w:r w:rsidRPr="00F734E3">
        <w:rPr>
          <w:rFonts w:ascii="Mosawi" w:hAnsi="Mosawi" w:cs="Mosawi" w:hint="cs"/>
          <w:szCs w:val="26"/>
          <w:rtl/>
        </w:rPr>
        <w:t>×</w:t>
      </w:r>
      <w:r w:rsidRPr="000170F2">
        <w:rPr>
          <w:rFonts w:hint="cs"/>
          <w:szCs w:val="26"/>
          <w:rtl/>
        </w:rPr>
        <w:t>.</w:t>
      </w:r>
      <w:r w:rsidRPr="000170F2">
        <w:rPr>
          <w:szCs w:val="26"/>
          <w:rtl/>
        </w:rPr>
        <w:t xml:space="preserve"> ولعلّها أهم أدلتهم</w:t>
      </w:r>
      <w:r w:rsidRPr="000170F2">
        <w:rPr>
          <w:rFonts w:hint="cs"/>
          <w:szCs w:val="26"/>
          <w:rtl/>
        </w:rPr>
        <w:t xml:space="preserve">، </w:t>
      </w:r>
      <w:r w:rsidRPr="000170F2">
        <w:rPr>
          <w:szCs w:val="26"/>
          <w:rtl/>
        </w:rPr>
        <w:t>وهي</w:t>
      </w:r>
      <w:r w:rsidRPr="000170F2">
        <w:rPr>
          <w:rFonts w:hint="cs"/>
          <w:szCs w:val="26"/>
          <w:rtl/>
        </w:rPr>
        <w:t>:</w:t>
      </w:r>
      <w:r w:rsidRPr="000170F2">
        <w:rPr>
          <w:szCs w:val="26"/>
          <w:rtl/>
        </w:rPr>
        <w:t xml:space="preserve"> عن أبي عبد الله</w:t>
      </w:r>
      <w:r w:rsidRPr="0007609B">
        <w:rPr>
          <w:rFonts w:ascii="Mosawi" w:hAnsi="Mosawi" w:cs="Mosawi"/>
          <w:szCs w:val="26"/>
          <w:rtl/>
        </w:rPr>
        <w:t>×</w:t>
      </w:r>
      <w:r w:rsidRPr="000170F2">
        <w:rPr>
          <w:szCs w:val="26"/>
          <w:rtl/>
        </w:rPr>
        <w:t xml:space="preserve"> قال: كان عليٌّ</w:t>
      </w:r>
      <w:r w:rsidRPr="00F734E3">
        <w:rPr>
          <w:rFonts w:ascii="Mosawi" w:hAnsi="Mosawi" w:cs="Mosawi" w:hint="cs"/>
          <w:szCs w:val="26"/>
          <w:rtl/>
        </w:rPr>
        <w:t>×</w:t>
      </w:r>
      <w:r w:rsidRPr="000170F2">
        <w:rPr>
          <w:szCs w:val="26"/>
          <w:rtl/>
        </w:rPr>
        <w:t xml:space="preserve"> يقول</w:t>
      </w:r>
      <w:r w:rsidRPr="000170F2">
        <w:rPr>
          <w:rFonts w:hint="cs"/>
          <w:szCs w:val="26"/>
          <w:rtl/>
        </w:rPr>
        <w:t>:</w:t>
      </w:r>
      <w:r w:rsidRPr="000170F2">
        <w:rPr>
          <w:szCs w:val="26"/>
          <w:rtl/>
        </w:rPr>
        <w:t xml:space="preserve"> م</w:t>
      </w:r>
      <w:r w:rsidR="000170F2" w:rsidRPr="000170F2">
        <w:rPr>
          <w:rFonts w:hint="cs"/>
          <w:szCs w:val="26"/>
          <w:rtl/>
        </w:rPr>
        <w:t>َ</w:t>
      </w:r>
      <w:r w:rsidRPr="000170F2">
        <w:rPr>
          <w:szCs w:val="26"/>
          <w:rtl/>
        </w:rPr>
        <w:t xml:space="preserve">نْ ضربناه حدّاً من حدود اللّه فمات </w:t>
      </w:r>
      <w:r w:rsidRPr="000170F2">
        <w:rPr>
          <w:rFonts w:hint="cs"/>
          <w:szCs w:val="26"/>
          <w:rtl/>
        </w:rPr>
        <w:t xml:space="preserve">فلا </w:t>
      </w:r>
      <w:r w:rsidRPr="000170F2">
        <w:rPr>
          <w:szCs w:val="26"/>
          <w:rtl/>
        </w:rPr>
        <w:t>دية له علينا</w:t>
      </w:r>
      <w:r w:rsidRPr="000170F2">
        <w:rPr>
          <w:rFonts w:hint="cs"/>
          <w:szCs w:val="26"/>
          <w:rtl/>
        </w:rPr>
        <w:t>؛</w:t>
      </w:r>
      <w:r w:rsidRPr="000170F2">
        <w:rPr>
          <w:szCs w:val="26"/>
          <w:rtl/>
        </w:rPr>
        <w:t xml:space="preserve"> ومن ضربناه حدّاً في شيءٍ من حقوق النّاس فمات فإنّ ديته علينا</w:t>
      </w:r>
      <w:r w:rsidRPr="0007609B">
        <w:rPr>
          <w:vertAlign w:val="superscript"/>
          <w:rtl/>
        </w:rPr>
        <w:t>(</w:t>
      </w:r>
      <w:r w:rsidRPr="0007609B">
        <w:rPr>
          <w:vertAlign w:val="superscript"/>
          <w:rtl/>
        </w:rPr>
        <w:endnoteReference w:id="646"/>
      </w:r>
      <w:r w:rsidRPr="0007609B">
        <w:rPr>
          <w:vertAlign w:val="superscript"/>
          <w:rtl/>
        </w:rPr>
        <w:t>)</w:t>
      </w:r>
      <w:r w:rsidRPr="000170F2">
        <w:rPr>
          <w:rFonts w:hint="cs"/>
          <w:szCs w:val="26"/>
          <w:rtl/>
        </w:rPr>
        <w:t>.</w:t>
      </w:r>
      <w:r w:rsidRPr="000170F2">
        <w:rPr>
          <w:szCs w:val="26"/>
          <w:rtl/>
        </w:rPr>
        <w:t xml:space="preserve"> </w:t>
      </w:r>
    </w:p>
    <w:p w:rsidR="00377ED7" w:rsidRPr="000170F2" w:rsidRDefault="00377ED7" w:rsidP="000170F2">
      <w:pPr>
        <w:pStyle w:val="af3"/>
        <w:rPr>
          <w:szCs w:val="26"/>
          <w:rtl/>
        </w:rPr>
      </w:pPr>
      <w:r w:rsidRPr="000170F2">
        <w:rPr>
          <w:szCs w:val="26"/>
          <w:rtl/>
        </w:rPr>
        <w:t>والذي جاء في آخر</w:t>
      </w:r>
      <w:r w:rsidRPr="000170F2">
        <w:rPr>
          <w:rFonts w:hint="cs"/>
          <w:szCs w:val="26"/>
          <w:rtl/>
        </w:rPr>
        <w:t xml:space="preserve"> </w:t>
      </w:r>
      <w:r w:rsidRPr="000170F2">
        <w:rPr>
          <w:szCs w:val="26"/>
          <w:rtl/>
        </w:rPr>
        <w:t>الرواية</w:t>
      </w:r>
      <w:r w:rsidRPr="000170F2">
        <w:rPr>
          <w:rFonts w:hint="cs"/>
          <w:szCs w:val="26"/>
          <w:rtl/>
        </w:rPr>
        <w:t>،</w:t>
      </w:r>
      <w:r w:rsidRPr="000170F2">
        <w:rPr>
          <w:szCs w:val="26"/>
          <w:rtl/>
        </w:rPr>
        <w:t xml:space="preserve"> أي عبارة</w:t>
      </w:r>
      <w:r w:rsidRPr="000170F2">
        <w:rPr>
          <w:rFonts w:hint="cs"/>
          <w:szCs w:val="26"/>
          <w:rtl/>
        </w:rPr>
        <w:t>:</w:t>
      </w:r>
      <w:r w:rsidRPr="000170F2">
        <w:rPr>
          <w:szCs w:val="26"/>
          <w:rtl/>
        </w:rPr>
        <w:t xml:space="preserve"> «ف</w:t>
      </w:r>
      <w:r w:rsidRPr="000170F2">
        <w:rPr>
          <w:rFonts w:hint="cs"/>
          <w:szCs w:val="26"/>
          <w:rtl/>
        </w:rPr>
        <w:t>إ</w:t>
      </w:r>
      <w:r w:rsidRPr="000170F2">
        <w:rPr>
          <w:szCs w:val="26"/>
          <w:rtl/>
        </w:rPr>
        <w:t>ن ديته علينا»</w:t>
      </w:r>
      <w:r w:rsidRPr="000170F2">
        <w:rPr>
          <w:rFonts w:hint="cs"/>
          <w:szCs w:val="26"/>
          <w:rtl/>
        </w:rPr>
        <w:t>،</w:t>
      </w:r>
      <w:r w:rsidRPr="000170F2">
        <w:rPr>
          <w:szCs w:val="26"/>
          <w:rtl/>
        </w:rPr>
        <w:t xml:space="preserve"> صار سبباً ل</w:t>
      </w:r>
      <w:r w:rsidRPr="000170F2">
        <w:rPr>
          <w:rFonts w:hint="cs"/>
          <w:szCs w:val="26"/>
          <w:rtl/>
        </w:rPr>
        <w:t>ا</w:t>
      </w:r>
      <w:r w:rsidRPr="000170F2">
        <w:rPr>
          <w:szCs w:val="26"/>
          <w:rtl/>
        </w:rPr>
        <w:t>ختلاف كلماتهم</w:t>
      </w:r>
      <w:r w:rsidRPr="000170F2">
        <w:rPr>
          <w:rFonts w:hint="cs"/>
          <w:szCs w:val="26"/>
          <w:rtl/>
        </w:rPr>
        <w:t>؛</w:t>
      </w:r>
      <w:r w:rsidRPr="000170F2">
        <w:rPr>
          <w:szCs w:val="26"/>
          <w:rtl/>
        </w:rPr>
        <w:t xml:space="preserve"> بحيث قال البعض منهم</w:t>
      </w:r>
      <w:r w:rsidRPr="000170F2">
        <w:rPr>
          <w:rFonts w:hint="cs"/>
          <w:szCs w:val="26"/>
          <w:rtl/>
        </w:rPr>
        <w:t>:</w:t>
      </w:r>
      <w:r w:rsidRPr="000170F2">
        <w:rPr>
          <w:szCs w:val="26"/>
          <w:rtl/>
        </w:rPr>
        <w:t xml:space="preserve"> </w:t>
      </w:r>
      <w:r w:rsidRPr="000170F2">
        <w:rPr>
          <w:rFonts w:hint="cs"/>
          <w:szCs w:val="26"/>
          <w:rtl/>
        </w:rPr>
        <w:t>إ</w:t>
      </w:r>
      <w:r w:rsidRPr="000170F2">
        <w:rPr>
          <w:szCs w:val="26"/>
          <w:rtl/>
        </w:rPr>
        <w:t xml:space="preserve">نّ المراد منها </w:t>
      </w:r>
      <w:r w:rsidRPr="000170F2">
        <w:rPr>
          <w:rFonts w:hint="cs"/>
          <w:szCs w:val="26"/>
          <w:rtl/>
        </w:rPr>
        <w:t>أ</w:t>
      </w:r>
      <w:r w:rsidRPr="000170F2">
        <w:rPr>
          <w:szCs w:val="26"/>
          <w:rtl/>
        </w:rPr>
        <w:t>ن الدية عل</w:t>
      </w:r>
      <w:r w:rsidRPr="000170F2">
        <w:rPr>
          <w:rFonts w:hint="cs"/>
          <w:szCs w:val="26"/>
          <w:rtl/>
        </w:rPr>
        <w:t>ى</w:t>
      </w:r>
      <w:r w:rsidRPr="000170F2">
        <w:rPr>
          <w:szCs w:val="26"/>
          <w:rtl/>
        </w:rPr>
        <w:t xml:space="preserve"> الإمام</w:t>
      </w:r>
      <w:r w:rsidRPr="0007609B">
        <w:rPr>
          <w:vertAlign w:val="superscript"/>
          <w:rtl/>
        </w:rPr>
        <w:t>(</w:t>
      </w:r>
      <w:r w:rsidRPr="0007609B">
        <w:rPr>
          <w:vertAlign w:val="superscript"/>
          <w:rtl/>
        </w:rPr>
        <w:endnoteReference w:id="647"/>
      </w:r>
      <w:r w:rsidRPr="0007609B">
        <w:rPr>
          <w:vertAlign w:val="superscript"/>
          <w:rtl/>
        </w:rPr>
        <w:t>)</w:t>
      </w:r>
      <w:r w:rsidRPr="000170F2">
        <w:rPr>
          <w:rFonts w:hint="cs"/>
          <w:szCs w:val="26"/>
          <w:rtl/>
        </w:rPr>
        <w:t xml:space="preserve">؛ </w:t>
      </w:r>
      <w:r w:rsidRPr="000170F2">
        <w:rPr>
          <w:szCs w:val="26"/>
          <w:rtl/>
        </w:rPr>
        <w:t>و</w:t>
      </w:r>
      <w:r w:rsidRPr="000170F2">
        <w:rPr>
          <w:rFonts w:hint="cs"/>
          <w:szCs w:val="26"/>
          <w:rtl/>
        </w:rPr>
        <w:t xml:space="preserve">قال </w:t>
      </w:r>
      <w:r w:rsidRPr="000170F2">
        <w:rPr>
          <w:szCs w:val="26"/>
          <w:rtl/>
        </w:rPr>
        <w:t>آخر</w:t>
      </w:r>
      <w:r w:rsidRPr="000170F2">
        <w:rPr>
          <w:rFonts w:hint="cs"/>
          <w:szCs w:val="26"/>
          <w:rtl/>
        </w:rPr>
        <w:t>ون:</w:t>
      </w:r>
      <w:r w:rsidRPr="000170F2">
        <w:rPr>
          <w:szCs w:val="26"/>
          <w:rtl/>
        </w:rPr>
        <w:t xml:space="preserve"> </w:t>
      </w:r>
      <w:r w:rsidRPr="000170F2">
        <w:rPr>
          <w:rFonts w:hint="cs"/>
          <w:szCs w:val="26"/>
          <w:rtl/>
        </w:rPr>
        <w:t>إ</w:t>
      </w:r>
      <w:r w:rsidRPr="000170F2">
        <w:rPr>
          <w:szCs w:val="26"/>
          <w:rtl/>
        </w:rPr>
        <w:t>نَّها عل</w:t>
      </w:r>
      <w:r w:rsidRPr="000170F2">
        <w:rPr>
          <w:rFonts w:hint="cs"/>
          <w:szCs w:val="26"/>
          <w:rtl/>
        </w:rPr>
        <w:t>ى</w:t>
      </w:r>
      <w:r w:rsidRPr="000170F2">
        <w:rPr>
          <w:szCs w:val="26"/>
          <w:rtl/>
        </w:rPr>
        <w:t xml:space="preserve"> بيت المال</w:t>
      </w:r>
      <w:r w:rsidRPr="0007609B">
        <w:rPr>
          <w:vertAlign w:val="superscript"/>
          <w:rtl/>
        </w:rPr>
        <w:t>(</w:t>
      </w:r>
      <w:r w:rsidRPr="0007609B">
        <w:rPr>
          <w:vertAlign w:val="superscript"/>
          <w:rtl/>
        </w:rPr>
        <w:endnoteReference w:id="648"/>
      </w:r>
      <w:r w:rsidRPr="0007609B">
        <w:rPr>
          <w:vertAlign w:val="superscript"/>
          <w:rtl/>
        </w:rPr>
        <w:t>)</w:t>
      </w:r>
      <w:r w:rsidRPr="000170F2">
        <w:rPr>
          <w:rFonts w:hint="cs"/>
          <w:szCs w:val="26"/>
          <w:rtl/>
        </w:rPr>
        <w:t xml:space="preserve">. </w:t>
      </w:r>
      <w:r w:rsidRPr="000170F2">
        <w:rPr>
          <w:szCs w:val="26"/>
          <w:rtl/>
        </w:rPr>
        <w:t xml:space="preserve">لكنّ الكثير منهم ذهبوا </w:t>
      </w:r>
      <w:r w:rsidRPr="000170F2">
        <w:rPr>
          <w:rFonts w:hint="cs"/>
          <w:szCs w:val="26"/>
          <w:rtl/>
        </w:rPr>
        <w:t>إ</w:t>
      </w:r>
      <w:r w:rsidRPr="000170F2">
        <w:rPr>
          <w:szCs w:val="26"/>
          <w:rtl/>
        </w:rPr>
        <w:t>ل</w:t>
      </w:r>
      <w:r w:rsidRPr="000170F2">
        <w:rPr>
          <w:rFonts w:hint="cs"/>
          <w:szCs w:val="26"/>
          <w:rtl/>
        </w:rPr>
        <w:t>ى</w:t>
      </w:r>
      <w:r w:rsidRPr="000170F2">
        <w:rPr>
          <w:szCs w:val="26"/>
          <w:rtl/>
        </w:rPr>
        <w:t xml:space="preserve"> ال</w:t>
      </w:r>
      <w:r w:rsidRPr="000170F2">
        <w:rPr>
          <w:rFonts w:hint="cs"/>
          <w:szCs w:val="26"/>
          <w:rtl/>
        </w:rPr>
        <w:t>ا</w:t>
      </w:r>
      <w:r w:rsidRPr="000170F2">
        <w:rPr>
          <w:szCs w:val="26"/>
          <w:rtl/>
        </w:rPr>
        <w:t>حتمال الثاني</w:t>
      </w:r>
      <w:r w:rsidRPr="000170F2">
        <w:rPr>
          <w:rFonts w:hint="cs"/>
          <w:szCs w:val="26"/>
          <w:rtl/>
        </w:rPr>
        <w:t>،</w:t>
      </w:r>
      <w:r w:rsidRPr="000170F2">
        <w:rPr>
          <w:szCs w:val="26"/>
          <w:rtl/>
        </w:rPr>
        <w:t xml:space="preserve"> أي الضمان في بيت المال. هذا مع أنّ اللازم أن نذكر أن عبارة «علينا» لم تأتِ هنا </w:t>
      </w:r>
      <w:r w:rsidRPr="000170F2">
        <w:rPr>
          <w:rFonts w:hint="cs"/>
          <w:szCs w:val="26"/>
          <w:rtl/>
        </w:rPr>
        <w:t>ب</w:t>
      </w:r>
      <w:r w:rsidRPr="000170F2">
        <w:rPr>
          <w:szCs w:val="26"/>
          <w:rtl/>
        </w:rPr>
        <w:t>معناها الحقيقي</w:t>
      </w:r>
      <w:r w:rsidRPr="000170F2">
        <w:rPr>
          <w:rFonts w:hint="cs"/>
          <w:szCs w:val="26"/>
          <w:rtl/>
        </w:rPr>
        <w:t>،</w:t>
      </w:r>
      <w:r w:rsidRPr="000170F2">
        <w:rPr>
          <w:szCs w:val="26"/>
          <w:rtl/>
        </w:rPr>
        <w:t xml:space="preserve"> بل لما كان</w:t>
      </w:r>
      <w:r w:rsidRPr="000170F2">
        <w:rPr>
          <w:rFonts w:hint="cs"/>
          <w:szCs w:val="26"/>
          <w:rtl/>
        </w:rPr>
        <w:t>ت</w:t>
      </w:r>
      <w:r w:rsidRPr="000170F2">
        <w:rPr>
          <w:szCs w:val="26"/>
          <w:rtl/>
        </w:rPr>
        <w:t xml:space="preserve"> مس</w:t>
      </w:r>
      <w:r w:rsidRPr="000170F2">
        <w:rPr>
          <w:rFonts w:hint="cs"/>
          <w:szCs w:val="26"/>
          <w:rtl/>
        </w:rPr>
        <w:t>ؤ</w:t>
      </w:r>
      <w:r w:rsidRPr="000170F2">
        <w:rPr>
          <w:szCs w:val="26"/>
          <w:rtl/>
        </w:rPr>
        <w:t>ولية توزيع بيت المال و</w:t>
      </w:r>
      <w:r w:rsidRPr="000170F2">
        <w:rPr>
          <w:rFonts w:hint="cs"/>
          <w:szCs w:val="26"/>
          <w:rtl/>
        </w:rPr>
        <w:t>إ</w:t>
      </w:r>
      <w:r w:rsidRPr="000170F2">
        <w:rPr>
          <w:szCs w:val="26"/>
          <w:rtl/>
        </w:rPr>
        <w:t xml:space="preserve">دارة </w:t>
      </w:r>
      <w:r w:rsidRPr="000170F2">
        <w:rPr>
          <w:rFonts w:hint="cs"/>
          <w:szCs w:val="26"/>
          <w:rtl/>
        </w:rPr>
        <w:t>أ</w:t>
      </w:r>
      <w:r w:rsidRPr="000170F2">
        <w:rPr>
          <w:szCs w:val="26"/>
          <w:rtl/>
        </w:rPr>
        <w:t>موره عل</w:t>
      </w:r>
      <w:r w:rsidRPr="000170F2">
        <w:rPr>
          <w:rFonts w:hint="cs"/>
          <w:szCs w:val="26"/>
          <w:rtl/>
        </w:rPr>
        <w:t>ى</w:t>
      </w:r>
      <w:r w:rsidRPr="000170F2">
        <w:rPr>
          <w:szCs w:val="26"/>
          <w:rtl/>
        </w:rPr>
        <w:t xml:space="preserve"> ال</w:t>
      </w:r>
      <w:r w:rsidRPr="000170F2">
        <w:rPr>
          <w:rFonts w:hint="cs"/>
          <w:szCs w:val="26"/>
          <w:rtl/>
        </w:rPr>
        <w:t>إ</w:t>
      </w:r>
      <w:r w:rsidRPr="000170F2">
        <w:rPr>
          <w:szCs w:val="26"/>
          <w:rtl/>
        </w:rPr>
        <w:t>مام استخدم ال</w:t>
      </w:r>
      <w:r w:rsidRPr="000170F2">
        <w:rPr>
          <w:rFonts w:hint="cs"/>
          <w:szCs w:val="26"/>
          <w:rtl/>
        </w:rPr>
        <w:t>إ</w:t>
      </w:r>
      <w:r w:rsidRPr="000170F2">
        <w:rPr>
          <w:szCs w:val="26"/>
          <w:rtl/>
        </w:rPr>
        <w:t>مام</w:t>
      </w:r>
      <w:r w:rsidRPr="00F734E3">
        <w:rPr>
          <w:rFonts w:ascii="Mosawi" w:hAnsi="Mosawi" w:cs="Mosawi" w:hint="cs"/>
          <w:szCs w:val="26"/>
          <w:rtl/>
        </w:rPr>
        <w:t>×</w:t>
      </w:r>
      <w:r w:rsidRPr="000170F2">
        <w:rPr>
          <w:szCs w:val="26"/>
          <w:rtl/>
        </w:rPr>
        <w:t xml:space="preserve"> عبارة «علينا»</w:t>
      </w:r>
      <w:r w:rsidRPr="000170F2">
        <w:rPr>
          <w:rFonts w:hint="cs"/>
          <w:szCs w:val="26"/>
          <w:rtl/>
        </w:rPr>
        <w:t>،</w:t>
      </w:r>
      <w:r w:rsidRPr="000170F2">
        <w:rPr>
          <w:szCs w:val="26"/>
          <w:rtl/>
        </w:rPr>
        <w:t xml:space="preserve"> بمعن</w:t>
      </w:r>
      <w:r w:rsidRPr="000170F2">
        <w:rPr>
          <w:rFonts w:hint="cs"/>
          <w:szCs w:val="26"/>
          <w:rtl/>
        </w:rPr>
        <w:t>ى</w:t>
      </w:r>
      <w:r w:rsidRPr="000170F2">
        <w:rPr>
          <w:szCs w:val="26"/>
          <w:rtl/>
        </w:rPr>
        <w:t xml:space="preserve"> </w:t>
      </w:r>
      <w:r w:rsidRPr="000170F2">
        <w:rPr>
          <w:rFonts w:hint="cs"/>
          <w:szCs w:val="26"/>
          <w:rtl/>
        </w:rPr>
        <w:t>أ</w:t>
      </w:r>
      <w:r w:rsidRPr="000170F2">
        <w:rPr>
          <w:szCs w:val="26"/>
          <w:rtl/>
        </w:rPr>
        <w:t>ن الدية في بيت المال</w:t>
      </w:r>
      <w:r w:rsidRPr="000170F2">
        <w:rPr>
          <w:rFonts w:hint="cs"/>
          <w:szCs w:val="26"/>
          <w:rtl/>
        </w:rPr>
        <w:t>،</w:t>
      </w:r>
      <w:r w:rsidRPr="000170F2">
        <w:rPr>
          <w:szCs w:val="26"/>
          <w:rtl/>
        </w:rPr>
        <w:t xml:space="preserve"> ولكن تُدفع بيد ال</w:t>
      </w:r>
      <w:r w:rsidRPr="000170F2">
        <w:rPr>
          <w:rFonts w:hint="cs"/>
          <w:szCs w:val="26"/>
          <w:rtl/>
        </w:rPr>
        <w:t>إ</w:t>
      </w:r>
      <w:r w:rsidRPr="000170F2">
        <w:rPr>
          <w:szCs w:val="26"/>
          <w:rtl/>
        </w:rPr>
        <w:t>مام</w:t>
      </w:r>
      <w:r w:rsidRPr="000170F2">
        <w:rPr>
          <w:rFonts w:hint="cs"/>
          <w:szCs w:val="26"/>
          <w:rtl/>
        </w:rPr>
        <w:t>،</w:t>
      </w:r>
      <w:r w:rsidRPr="000170F2">
        <w:rPr>
          <w:szCs w:val="26"/>
          <w:rtl/>
        </w:rPr>
        <w:t xml:space="preserve"> وهو متصدّيه.</w:t>
      </w:r>
    </w:p>
    <w:p w:rsidR="00377ED7" w:rsidRPr="000170F2" w:rsidRDefault="00377ED7" w:rsidP="000170F2">
      <w:pPr>
        <w:pStyle w:val="af3"/>
        <w:spacing w:line="380" w:lineRule="exact"/>
        <w:ind w:firstLine="562"/>
        <w:rPr>
          <w:szCs w:val="26"/>
          <w:rtl/>
        </w:rPr>
      </w:pPr>
      <w:r w:rsidRPr="000170F2">
        <w:rPr>
          <w:szCs w:val="26"/>
          <w:rtl/>
        </w:rPr>
        <w:t>و التحقيق أنّ القول بعدم الضمان مخدوش</w:t>
      </w:r>
      <w:r w:rsidRPr="000170F2">
        <w:rPr>
          <w:rFonts w:hint="cs"/>
          <w:szCs w:val="26"/>
          <w:rtl/>
        </w:rPr>
        <w:t>ٌ؛</w:t>
      </w:r>
      <w:r w:rsidRPr="000170F2">
        <w:rPr>
          <w:szCs w:val="26"/>
          <w:rtl/>
        </w:rPr>
        <w:t xml:space="preserve"> وذلك لأنّ ما استدلوا به من ال</w:t>
      </w:r>
      <w:r w:rsidRPr="000170F2">
        <w:rPr>
          <w:rFonts w:hint="cs"/>
          <w:szCs w:val="26"/>
          <w:rtl/>
        </w:rPr>
        <w:t>أ</w:t>
      </w:r>
      <w:r w:rsidRPr="000170F2">
        <w:rPr>
          <w:szCs w:val="26"/>
          <w:rtl/>
        </w:rPr>
        <w:t xml:space="preserve">دلة العقلية غير تامّ. وعليه فإذا أسقطنا </w:t>
      </w:r>
      <w:r w:rsidRPr="000170F2">
        <w:rPr>
          <w:rFonts w:hint="cs"/>
          <w:szCs w:val="26"/>
          <w:rtl/>
        </w:rPr>
        <w:t xml:space="preserve">هذه </w:t>
      </w:r>
      <w:r w:rsidRPr="000170F2">
        <w:rPr>
          <w:szCs w:val="26"/>
          <w:rtl/>
        </w:rPr>
        <w:t>الأدلة، بأسلوب علمي ومنطقي لا</w:t>
      </w:r>
      <w:r w:rsidRPr="000170F2">
        <w:rPr>
          <w:rFonts w:hint="cs"/>
          <w:szCs w:val="26"/>
          <w:rtl/>
        </w:rPr>
        <w:t xml:space="preserve"> </w:t>
      </w:r>
      <w:r w:rsidRPr="000170F2">
        <w:rPr>
          <w:szCs w:val="26"/>
          <w:rtl/>
        </w:rPr>
        <w:t>يبق</w:t>
      </w:r>
      <w:r w:rsidRPr="000170F2">
        <w:rPr>
          <w:rFonts w:hint="cs"/>
          <w:szCs w:val="26"/>
          <w:rtl/>
        </w:rPr>
        <w:t>ى</w:t>
      </w:r>
      <w:r w:rsidRPr="000170F2">
        <w:rPr>
          <w:szCs w:val="26"/>
          <w:rtl/>
        </w:rPr>
        <w:t xml:space="preserve"> مجال</w:t>
      </w:r>
      <w:r w:rsidRPr="000170F2">
        <w:rPr>
          <w:rFonts w:hint="cs"/>
          <w:szCs w:val="26"/>
          <w:rtl/>
        </w:rPr>
        <w:t>ٌ</w:t>
      </w:r>
      <w:r w:rsidRPr="000170F2">
        <w:rPr>
          <w:szCs w:val="26"/>
          <w:rtl/>
        </w:rPr>
        <w:t xml:space="preserve"> </w:t>
      </w:r>
      <w:r w:rsidRPr="000170F2">
        <w:rPr>
          <w:rFonts w:hint="cs"/>
          <w:szCs w:val="26"/>
          <w:rtl/>
        </w:rPr>
        <w:t>إ</w:t>
      </w:r>
      <w:r w:rsidRPr="000170F2">
        <w:rPr>
          <w:szCs w:val="26"/>
          <w:rtl/>
        </w:rPr>
        <w:t>لا</w:t>
      </w:r>
      <w:r w:rsidRPr="000170F2">
        <w:rPr>
          <w:rFonts w:hint="cs"/>
          <w:szCs w:val="26"/>
          <w:rtl/>
        </w:rPr>
        <w:t>ّ</w:t>
      </w:r>
      <w:r w:rsidRPr="000170F2">
        <w:rPr>
          <w:szCs w:val="26"/>
          <w:rtl/>
        </w:rPr>
        <w:t xml:space="preserve"> لأدلتهم النقلي</w:t>
      </w:r>
      <w:r w:rsidRPr="000170F2">
        <w:rPr>
          <w:rFonts w:hint="cs"/>
          <w:szCs w:val="26"/>
          <w:rtl/>
        </w:rPr>
        <w:t>ة.</w:t>
      </w:r>
      <w:r w:rsidRPr="000170F2">
        <w:rPr>
          <w:szCs w:val="26"/>
          <w:rtl/>
        </w:rPr>
        <w:t xml:space="preserve"> ومعه لو لم تُعتبر الروايات الم</w:t>
      </w:r>
      <w:r w:rsidRPr="000170F2">
        <w:rPr>
          <w:rFonts w:hint="cs"/>
          <w:szCs w:val="26"/>
          <w:rtl/>
        </w:rPr>
        <w:t>ع</w:t>
      </w:r>
      <w:r w:rsidRPr="000170F2">
        <w:rPr>
          <w:szCs w:val="26"/>
          <w:rtl/>
        </w:rPr>
        <w:t>ت</w:t>
      </w:r>
      <w:r w:rsidRPr="000170F2">
        <w:rPr>
          <w:rFonts w:hint="cs"/>
          <w:szCs w:val="26"/>
          <w:rtl/>
        </w:rPr>
        <w:t>م</w:t>
      </w:r>
      <w:r w:rsidRPr="000170F2">
        <w:rPr>
          <w:szCs w:val="26"/>
          <w:rtl/>
        </w:rPr>
        <w:t>دة من جانب القائلين بالتفصيل بين حق الله وحق الناس ضعيفة</w:t>
      </w:r>
      <w:r w:rsidRPr="000170F2">
        <w:rPr>
          <w:rFonts w:hint="cs"/>
          <w:szCs w:val="26"/>
          <w:rtl/>
        </w:rPr>
        <w:t>ً</w:t>
      </w:r>
      <w:r w:rsidRPr="000170F2">
        <w:rPr>
          <w:szCs w:val="26"/>
          <w:rtl/>
        </w:rPr>
        <w:t xml:space="preserve"> من حيث السند والدلالة فينتهي الأمر لامحالة إل</w:t>
      </w:r>
      <w:r w:rsidRPr="000170F2">
        <w:rPr>
          <w:rFonts w:hint="cs"/>
          <w:szCs w:val="26"/>
          <w:rtl/>
        </w:rPr>
        <w:t>ى</w:t>
      </w:r>
      <w:r w:rsidRPr="000170F2">
        <w:rPr>
          <w:szCs w:val="26"/>
          <w:rtl/>
        </w:rPr>
        <w:t xml:space="preserve"> ضرورة الجمع العرفي بين ال</w:t>
      </w:r>
      <w:r w:rsidRPr="000170F2">
        <w:rPr>
          <w:rFonts w:hint="cs"/>
          <w:szCs w:val="26"/>
          <w:rtl/>
        </w:rPr>
        <w:t>أ</w:t>
      </w:r>
      <w:r w:rsidRPr="000170F2">
        <w:rPr>
          <w:szCs w:val="26"/>
          <w:rtl/>
        </w:rPr>
        <w:t>دلة المتعارضة كل</w:t>
      </w:r>
      <w:r w:rsidRPr="000170F2">
        <w:rPr>
          <w:rFonts w:hint="cs"/>
          <w:szCs w:val="26"/>
          <w:rtl/>
        </w:rPr>
        <w:t>ّ</w:t>
      </w:r>
      <w:r w:rsidRPr="000170F2">
        <w:rPr>
          <w:szCs w:val="26"/>
          <w:rtl/>
        </w:rPr>
        <w:t>ها. ولكن</w:t>
      </w:r>
      <w:r w:rsidRPr="000170F2">
        <w:rPr>
          <w:rFonts w:hint="cs"/>
          <w:szCs w:val="26"/>
          <w:rtl/>
        </w:rPr>
        <w:t>ْ</w:t>
      </w:r>
      <w:r w:rsidRPr="000170F2">
        <w:rPr>
          <w:szCs w:val="26"/>
          <w:rtl/>
        </w:rPr>
        <w:t xml:space="preserve"> لو سقطت روايات أحد الفريقين عن الاعتبار فلن نصل </w:t>
      </w:r>
      <w:r w:rsidRPr="000170F2">
        <w:rPr>
          <w:rFonts w:hint="cs"/>
          <w:szCs w:val="26"/>
          <w:rtl/>
        </w:rPr>
        <w:t>إ</w:t>
      </w:r>
      <w:r w:rsidRPr="000170F2">
        <w:rPr>
          <w:szCs w:val="26"/>
          <w:rtl/>
        </w:rPr>
        <w:t>ل</w:t>
      </w:r>
      <w:r w:rsidRPr="000170F2">
        <w:rPr>
          <w:rFonts w:hint="cs"/>
          <w:szCs w:val="26"/>
          <w:rtl/>
        </w:rPr>
        <w:t>ى</w:t>
      </w:r>
      <w:r w:rsidRPr="000170F2">
        <w:rPr>
          <w:szCs w:val="26"/>
          <w:rtl/>
        </w:rPr>
        <w:t xml:space="preserve"> مرحلة التعارض والترجيح</w:t>
      </w:r>
      <w:r w:rsidRPr="000170F2">
        <w:rPr>
          <w:rFonts w:hint="cs"/>
          <w:szCs w:val="26"/>
          <w:rtl/>
        </w:rPr>
        <w:t>،</w:t>
      </w:r>
      <w:r w:rsidRPr="000170F2">
        <w:rPr>
          <w:szCs w:val="26"/>
          <w:rtl/>
        </w:rPr>
        <w:t xml:space="preserve"> بل تبق</w:t>
      </w:r>
      <w:r w:rsidRPr="000170F2">
        <w:rPr>
          <w:rFonts w:hint="cs"/>
          <w:szCs w:val="26"/>
          <w:rtl/>
        </w:rPr>
        <w:t>ى</w:t>
      </w:r>
      <w:r w:rsidRPr="000170F2">
        <w:rPr>
          <w:szCs w:val="26"/>
          <w:rtl/>
        </w:rPr>
        <w:t xml:space="preserve"> النصوص المعتبرة هي الدليل </w:t>
      </w:r>
      <w:r w:rsidRPr="000170F2">
        <w:rPr>
          <w:rFonts w:hint="cs"/>
          <w:szCs w:val="26"/>
          <w:rtl/>
        </w:rPr>
        <w:t>الذ</w:t>
      </w:r>
      <w:r w:rsidRPr="000170F2">
        <w:rPr>
          <w:szCs w:val="26"/>
          <w:rtl/>
        </w:rPr>
        <w:t>ي ينبغي ال</w:t>
      </w:r>
      <w:r w:rsidRPr="000170F2">
        <w:rPr>
          <w:rFonts w:hint="cs"/>
          <w:szCs w:val="26"/>
          <w:rtl/>
        </w:rPr>
        <w:t>ا</w:t>
      </w:r>
      <w:r w:rsidRPr="000170F2">
        <w:rPr>
          <w:szCs w:val="26"/>
          <w:rtl/>
        </w:rPr>
        <w:t xml:space="preserve">ستناد </w:t>
      </w:r>
      <w:r w:rsidR="0099538D" w:rsidRPr="000170F2">
        <w:rPr>
          <w:rFonts w:hint="cs"/>
          <w:szCs w:val="26"/>
          <w:rtl/>
        </w:rPr>
        <w:t>إ</w:t>
      </w:r>
      <w:r w:rsidRPr="000170F2">
        <w:rPr>
          <w:szCs w:val="26"/>
          <w:rtl/>
        </w:rPr>
        <w:t>ليه.</w:t>
      </w:r>
    </w:p>
    <w:p w:rsidR="00377ED7" w:rsidRDefault="00377ED7" w:rsidP="000170F2">
      <w:pPr>
        <w:pStyle w:val="af3"/>
        <w:rPr>
          <w:rtl/>
        </w:rPr>
      </w:pPr>
      <w:r w:rsidRPr="000170F2">
        <w:rPr>
          <w:szCs w:val="26"/>
          <w:rtl/>
        </w:rPr>
        <w:t>إذ</w:t>
      </w:r>
      <w:r w:rsidRPr="000170F2">
        <w:rPr>
          <w:rFonts w:hint="cs"/>
          <w:szCs w:val="26"/>
          <w:rtl/>
        </w:rPr>
        <w:t>اً</w:t>
      </w:r>
      <w:r w:rsidRPr="000170F2">
        <w:rPr>
          <w:szCs w:val="26"/>
          <w:rtl/>
        </w:rPr>
        <w:t xml:space="preserve"> نناقش في بداية ال</w:t>
      </w:r>
      <w:r w:rsidRPr="000170F2">
        <w:rPr>
          <w:rFonts w:hint="cs"/>
          <w:szCs w:val="26"/>
          <w:rtl/>
        </w:rPr>
        <w:t>أ</w:t>
      </w:r>
      <w:r w:rsidRPr="000170F2">
        <w:rPr>
          <w:szCs w:val="26"/>
          <w:rtl/>
        </w:rPr>
        <w:t xml:space="preserve">مر </w:t>
      </w:r>
      <w:r w:rsidRPr="000170F2">
        <w:rPr>
          <w:rFonts w:hint="cs"/>
          <w:szCs w:val="26"/>
          <w:rtl/>
        </w:rPr>
        <w:t>أ</w:t>
      </w:r>
      <w:r w:rsidRPr="000170F2">
        <w:rPr>
          <w:szCs w:val="26"/>
          <w:rtl/>
        </w:rPr>
        <w:t>دلتهم العقلية</w:t>
      </w:r>
      <w:r w:rsidRPr="000170F2">
        <w:rPr>
          <w:rFonts w:hint="cs"/>
          <w:szCs w:val="26"/>
          <w:rtl/>
        </w:rPr>
        <w:t xml:space="preserve">، </w:t>
      </w:r>
      <w:r w:rsidRPr="000170F2">
        <w:rPr>
          <w:szCs w:val="26"/>
          <w:rtl/>
        </w:rPr>
        <w:t>فنقول</w:t>
      </w:r>
      <w:r w:rsidRPr="004655A7">
        <w:rPr>
          <w:rtl/>
        </w:rPr>
        <w:t>:</w:t>
      </w:r>
    </w:p>
    <w:p w:rsidR="00377ED7" w:rsidRDefault="00377ED7">
      <w:pPr>
        <w:pStyle w:val="af3"/>
      </w:pPr>
      <w:r>
        <w:rPr>
          <w:rtl/>
        </w:rPr>
        <w:t xml:space="preserve">1ـ </w:t>
      </w:r>
      <w:r w:rsidRPr="004655A7">
        <w:rPr>
          <w:rtl/>
        </w:rPr>
        <w:t>نحن</w:t>
      </w:r>
      <w:r>
        <w:rPr>
          <w:rtl/>
        </w:rPr>
        <w:t xml:space="preserve"> و</w:t>
      </w:r>
      <w:r w:rsidRPr="004655A7">
        <w:rPr>
          <w:rtl/>
        </w:rPr>
        <w:t>إن قبلنا أنّ اجراء الحد</w:t>
      </w:r>
      <w:r>
        <w:rPr>
          <w:rFonts w:hint="cs"/>
          <w:rtl/>
        </w:rPr>
        <w:t>ّ</w:t>
      </w:r>
      <w:r>
        <w:rPr>
          <w:rtl/>
        </w:rPr>
        <w:t xml:space="preserve"> و</w:t>
      </w:r>
      <w:r w:rsidRPr="004655A7">
        <w:rPr>
          <w:rtl/>
        </w:rPr>
        <w:t>القصاص فعل سائغ</w:t>
      </w:r>
      <w:r>
        <w:rPr>
          <w:rFonts w:hint="cs"/>
          <w:rtl/>
        </w:rPr>
        <w:t>،</w:t>
      </w:r>
      <w:r w:rsidRPr="004655A7">
        <w:rPr>
          <w:rtl/>
        </w:rPr>
        <w:t xml:space="preserve"> بل واجب ف</w:t>
      </w:r>
      <w:r>
        <w:rPr>
          <w:rtl/>
        </w:rPr>
        <w:t>ي</w:t>
      </w:r>
      <w:r w:rsidRPr="004655A7">
        <w:rPr>
          <w:rtl/>
        </w:rPr>
        <w:t xml:space="preserve"> مثل الحد</w:t>
      </w:r>
      <w:r w:rsidR="0099538D">
        <w:rPr>
          <w:rFonts w:hint="cs"/>
          <w:rtl/>
        </w:rPr>
        <w:t>ّ</w:t>
      </w:r>
      <w:r>
        <w:rPr>
          <w:rFonts w:hint="cs"/>
          <w:rtl/>
        </w:rPr>
        <w:t>،</w:t>
      </w:r>
      <w:r w:rsidRPr="004655A7">
        <w:rPr>
          <w:rtl/>
        </w:rPr>
        <w:t xml:space="preserve"> ول</w:t>
      </w:r>
      <w:r>
        <w:rPr>
          <w:rtl/>
        </w:rPr>
        <w:t>ك</w:t>
      </w:r>
      <w:r w:rsidRPr="004655A7">
        <w:rPr>
          <w:rtl/>
        </w:rPr>
        <w:t>نه لا</w:t>
      </w:r>
      <w:r>
        <w:rPr>
          <w:rFonts w:hint="cs"/>
          <w:rtl/>
        </w:rPr>
        <w:t xml:space="preserve"> </w:t>
      </w:r>
      <w:r w:rsidRPr="004655A7">
        <w:rPr>
          <w:rtl/>
        </w:rPr>
        <w:t>منافا</w:t>
      </w:r>
      <w:r>
        <w:rPr>
          <w:rtl/>
        </w:rPr>
        <w:t>ة</w:t>
      </w:r>
      <w:r w:rsidRPr="004655A7">
        <w:rPr>
          <w:rtl/>
        </w:rPr>
        <w:t xml:space="preserve"> ب</w:t>
      </w:r>
      <w:r>
        <w:rPr>
          <w:rtl/>
        </w:rPr>
        <w:t>ي</w:t>
      </w:r>
      <w:r w:rsidRPr="004655A7">
        <w:rPr>
          <w:rtl/>
        </w:rPr>
        <w:t>نه</w:t>
      </w:r>
      <w:r>
        <w:rPr>
          <w:rtl/>
        </w:rPr>
        <w:t xml:space="preserve"> و</w:t>
      </w:r>
      <w:r w:rsidRPr="004655A7">
        <w:rPr>
          <w:rtl/>
        </w:rPr>
        <w:t>ب</w:t>
      </w:r>
      <w:r>
        <w:rPr>
          <w:rtl/>
        </w:rPr>
        <w:t>ي</w:t>
      </w:r>
      <w:r w:rsidRPr="004655A7">
        <w:rPr>
          <w:rtl/>
        </w:rPr>
        <w:t>ن تحمّل الغرام</w:t>
      </w:r>
      <w:r>
        <w:rPr>
          <w:rtl/>
        </w:rPr>
        <w:t>ة</w:t>
      </w:r>
      <w:r>
        <w:rPr>
          <w:rFonts w:hint="cs"/>
          <w:rtl/>
        </w:rPr>
        <w:t>،</w:t>
      </w:r>
      <w:r w:rsidRPr="004655A7">
        <w:rPr>
          <w:rtl/>
        </w:rPr>
        <w:t xml:space="preserve"> </w:t>
      </w:r>
      <w:r>
        <w:rPr>
          <w:rtl/>
        </w:rPr>
        <w:t>ك</w:t>
      </w:r>
      <w:r w:rsidRPr="004655A7">
        <w:rPr>
          <w:rtl/>
        </w:rPr>
        <w:t>ما سنذ</w:t>
      </w:r>
      <w:r>
        <w:rPr>
          <w:rtl/>
        </w:rPr>
        <w:t>ك</w:t>
      </w:r>
      <w:r w:rsidRPr="004655A7">
        <w:rPr>
          <w:rtl/>
        </w:rPr>
        <w:t>ره</w:t>
      </w:r>
      <w:r>
        <w:rPr>
          <w:rFonts w:hint="cs"/>
          <w:rtl/>
        </w:rPr>
        <w:t xml:space="preserve"> بالتفصيل</w:t>
      </w:r>
      <w:r w:rsidRPr="004655A7">
        <w:rPr>
          <w:rtl/>
        </w:rPr>
        <w:t xml:space="preserve"> ف</w:t>
      </w:r>
      <w:r>
        <w:rPr>
          <w:rtl/>
        </w:rPr>
        <w:t>ي</w:t>
      </w:r>
      <w:r w:rsidRPr="004655A7">
        <w:rPr>
          <w:rtl/>
        </w:rPr>
        <w:t xml:space="preserve"> الجواب عن </w:t>
      </w:r>
      <w:r w:rsidRPr="004655A7">
        <w:rPr>
          <w:rtl/>
        </w:rPr>
        <w:lastRenderedPageBreak/>
        <w:t xml:space="preserve">الاستناد </w:t>
      </w:r>
      <w:r>
        <w:rPr>
          <w:rFonts w:hint="cs"/>
          <w:rtl/>
        </w:rPr>
        <w:t>إ</w:t>
      </w:r>
      <w:r w:rsidRPr="004655A7">
        <w:rPr>
          <w:rtl/>
        </w:rPr>
        <w:t>ل</w:t>
      </w:r>
      <w:r>
        <w:rPr>
          <w:rFonts w:hint="cs"/>
          <w:rtl/>
        </w:rPr>
        <w:t>ى</w:t>
      </w:r>
      <w:r w:rsidRPr="004655A7">
        <w:rPr>
          <w:rtl/>
        </w:rPr>
        <w:t xml:space="preserve"> قاعد</w:t>
      </w:r>
      <w:r>
        <w:rPr>
          <w:rtl/>
        </w:rPr>
        <w:t>ة</w:t>
      </w:r>
      <w:r w:rsidRPr="004655A7">
        <w:rPr>
          <w:rtl/>
        </w:rPr>
        <w:t xml:space="preserve"> الإحسان.</w:t>
      </w:r>
    </w:p>
    <w:p w:rsidR="00377ED7" w:rsidRPr="000170F2" w:rsidRDefault="00377ED7" w:rsidP="000170F2">
      <w:pPr>
        <w:pStyle w:val="af3"/>
      </w:pPr>
      <w:r w:rsidRPr="000170F2">
        <w:rPr>
          <w:szCs w:val="26"/>
          <w:rtl/>
        </w:rPr>
        <w:t>2ـ وأمّا من ناحية دعو</w:t>
      </w:r>
      <w:r w:rsidRPr="000170F2">
        <w:rPr>
          <w:rFonts w:hint="cs"/>
          <w:szCs w:val="26"/>
          <w:rtl/>
        </w:rPr>
        <w:t>ى</w:t>
      </w:r>
      <w:r w:rsidRPr="000170F2">
        <w:rPr>
          <w:szCs w:val="26"/>
          <w:rtl/>
        </w:rPr>
        <w:t xml:space="preserve"> الشهرة الفتوائية بالنسبة لمهدورية دم الجاني الميت أثناء الحد مطلقا</w:t>
      </w:r>
      <w:r w:rsidRPr="000170F2">
        <w:rPr>
          <w:rFonts w:hint="cs"/>
          <w:szCs w:val="26"/>
          <w:rtl/>
        </w:rPr>
        <w:t>ً</w:t>
      </w:r>
      <w:r w:rsidRPr="000170F2">
        <w:rPr>
          <w:szCs w:val="26"/>
          <w:rtl/>
        </w:rPr>
        <w:t>، في</w:t>
      </w:r>
      <w:r w:rsidR="0099538D" w:rsidRPr="000170F2">
        <w:rPr>
          <w:rFonts w:hint="cs"/>
          <w:szCs w:val="26"/>
          <w:rtl/>
        </w:rPr>
        <w:t>َ</w:t>
      </w:r>
      <w:r w:rsidRPr="000170F2">
        <w:rPr>
          <w:szCs w:val="26"/>
          <w:rtl/>
        </w:rPr>
        <w:t>ر</w:t>
      </w:r>
      <w:r w:rsidR="0099538D" w:rsidRPr="000170F2">
        <w:rPr>
          <w:rFonts w:hint="cs"/>
          <w:szCs w:val="26"/>
          <w:rtl/>
        </w:rPr>
        <w:t>ِ</w:t>
      </w:r>
      <w:r w:rsidRPr="000170F2">
        <w:rPr>
          <w:szCs w:val="26"/>
          <w:rtl/>
        </w:rPr>
        <w:t>د</w:t>
      </w:r>
      <w:r w:rsidR="0099538D" w:rsidRPr="000170F2">
        <w:rPr>
          <w:rFonts w:hint="cs"/>
          <w:szCs w:val="26"/>
          <w:rtl/>
        </w:rPr>
        <w:t>ُ</w:t>
      </w:r>
      <w:r w:rsidRPr="000170F2">
        <w:rPr>
          <w:szCs w:val="26"/>
          <w:rtl/>
        </w:rPr>
        <w:t xml:space="preserve"> عليه أن </w:t>
      </w:r>
      <w:r w:rsidRPr="000170F2">
        <w:rPr>
          <w:rFonts w:hint="cs"/>
          <w:szCs w:val="26"/>
          <w:rtl/>
        </w:rPr>
        <w:t xml:space="preserve">بعض </w:t>
      </w:r>
      <w:r w:rsidRPr="000170F2">
        <w:rPr>
          <w:szCs w:val="26"/>
          <w:rtl/>
        </w:rPr>
        <w:t>الفقها</w:t>
      </w:r>
      <w:r w:rsidRPr="000170F2">
        <w:rPr>
          <w:rFonts w:hint="cs"/>
          <w:szCs w:val="26"/>
          <w:rtl/>
        </w:rPr>
        <w:t>ء</w:t>
      </w:r>
      <w:r w:rsidRPr="000170F2">
        <w:rPr>
          <w:szCs w:val="26"/>
          <w:rtl/>
        </w:rPr>
        <w:t xml:space="preserve"> يفصّلون بين الحق</w:t>
      </w:r>
      <w:r w:rsidRPr="000170F2">
        <w:rPr>
          <w:rFonts w:hint="cs"/>
          <w:szCs w:val="26"/>
          <w:rtl/>
        </w:rPr>
        <w:t>ّ</w:t>
      </w:r>
      <w:r w:rsidRPr="000170F2">
        <w:rPr>
          <w:szCs w:val="26"/>
          <w:rtl/>
        </w:rPr>
        <w:t>ين</w:t>
      </w:r>
      <w:r w:rsidRPr="000170F2">
        <w:rPr>
          <w:rFonts w:hint="cs"/>
          <w:szCs w:val="26"/>
          <w:rtl/>
        </w:rPr>
        <w:t>،</w:t>
      </w:r>
      <w:r w:rsidRPr="000170F2">
        <w:rPr>
          <w:szCs w:val="26"/>
          <w:rtl/>
        </w:rPr>
        <w:t xml:space="preserve"> ويقبلون الضمان في حقوق الله فحسب. </w:t>
      </w:r>
      <w:r w:rsidR="0099538D" w:rsidRPr="000170F2">
        <w:rPr>
          <w:rFonts w:hint="cs"/>
          <w:szCs w:val="26"/>
          <w:rtl/>
        </w:rPr>
        <w:t xml:space="preserve">مضافاً إلى </w:t>
      </w:r>
      <w:r w:rsidRPr="000170F2">
        <w:rPr>
          <w:szCs w:val="26"/>
          <w:rtl/>
        </w:rPr>
        <w:t>أنه لا اعتبار للشهرة الفتوائية</w:t>
      </w:r>
      <w:r w:rsidRPr="000170F2">
        <w:rPr>
          <w:rFonts w:hint="cs"/>
          <w:szCs w:val="26"/>
          <w:rtl/>
        </w:rPr>
        <w:t>،</w:t>
      </w:r>
      <w:r w:rsidRPr="000170F2">
        <w:rPr>
          <w:szCs w:val="26"/>
          <w:rtl/>
        </w:rPr>
        <w:t xml:space="preserve"> خلافا</w:t>
      </w:r>
      <w:r w:rsidRPr="000170F2">
        <w:rPr>
          <w:rFonts w:hint="cs"/>
          <w:szCs w:val="26"/>
          <w:rtl/>
        </w:rPr>
        <w:t>ً</w:t>
      </w:r>
      <w:r w:rsidRPr="000170F2">
        <w:rPr>
          <w:szCs w:val="26"/>
          <w:rtl/>
        </w:rPr>
        <w:t xml:space="preserve"> للشهرة الروائية</w:t>
      </w:r>
      <w:r w:rsidRPr="0007609B">
        <w:rPr>
          <w:vertAlign w:val="superscript"/>
          <w:rtl/>
        </w:rPr>
        <w:t>(</w:t>
      </w:r>
      <w:r w:rsidRPr="0007609B">
        <w:rPr>
          <w:vertAlign w:val="superscript"/>
          <w:rtl/>
        </w:rPr>
        <w:endnoteReference w:id="649"/>
      </w:r>
      <w:r w:rsidRPr="0007609B">
        <w:rPr>
          <w:vertAlign w:val="superscript"/>
          <w:rtl/>
        </w:rPr>
        <w:t>)</w:t>
      </w:r>
      <w:r w:rsidRPr="000170F2">
        <w:rPr>
          <w:rFonts w:hint="cs"/>
          <w:szCs w:val="26"/>
          <w:rtl/>
        </w:rPr>
        <w:t>؛</w:t>
      </w:r>
      <w:r w:rsidRPr="000170F2">
        <w:rPr>
          <w:szCs w:val="26"/>
          <w:rtl/>
        </w:rPr>
        <w:t xml:space="preserve"> ل</w:t>
      </w:r>
      <w:r w:rsidRPr="000170F2">
        <w:rPr>
          <w:rFonts w:hint="cs"/>
          <w:szCs w:val="26"/>
          <w:rtl/>
        </w:rPr>
        <w:t>أ</w:t>
      </w:r>
      <w:r w:rsidRPr="000170F2">
        <w:rPr>
          <w:szCs w:val="26"/>
          <w:rtl/>
        </w:rPr>
        <w:t>نه جاء في البحث عن المرج</w:t>
      </w:r>
      <w:r w:rsidRPr="000170F2">
        <w:rPr>
          <w:rFonts w:hint="cs"/>
          <w:szCs w:val="26"/>
          <w:rtl/>
        </w:rPr>
        <w:t>ِّ</w:t>
      </w:r>
      <w:r w:rsidRPr="000170F2">
        <w:rPr>
          <w:szCs w:val="26"/>
          <w:rtl/>
        </w:rPr>
        <w:t>حات</w:t>
      </w:r>
      <w:r w:rsidRPr="000170F2">
        <w:rPr>
          <w:rFonts w:hint="cs"/>
          <w:szCs w:val="26"/>
          <w:rtl/>
        </w:rPr>
        <w:t xml:space="preserve"> </w:t>
      </w:r>
      <w:r w:rsidRPr="000170F2">
        <w:rPr>
          <w:szCs w:val="26"/>
          <w:rtl/>
        </w:rPr>
        <w:t>(ال</w:t>
      </w:r>
      <w:r w:rsidRPr="000170F2">
        <w:rPr>
          <w:rFonts w:hint="cs"/>
          <w:szCs w:val="26"/>
          <w:rtl/>
        </w:rPr>
        <w:t>أ</w:t>
      </w:r>
      <w:r w:rsidRPr="000170F2">
        <w:rPr>
          <w:szCs w:val="26"/>
          <w:rtl/>
        </w:rPr>
        <w:t xml:space="preserve">خبار العلاجية) أنه لو تعارض الدليلان في خصوص </w:t>
      </w:r>
      <w:r w:rsidRPr="000170F2">
        <w:rPr>
          <w:rFonts w:hint="cs"/>
          <w:szCs w:val="26"/>
          <w:rtl/>
        </w:rPr>
        <w:t>إ</w:t>
      </w:r>
      <w:r w:rsidRPr="000170F2">
        <w:rPr>
          <w:szCs w:val="26"/>
          <w:rtl/>
        </w:rPr>
        <w:t>حد</w:t>
      </w:r>
      <w:r w:rsidRPr="000170F2">
        <w:rPr>
          <w:rFonts w:hint="cs"/>
          <w:szCs w:val="26"/>
          <w:rtl/>
        </w:rPr>
        <w:t>ى</w:t>
      </w:r>
      <w:r w:rsidRPr="000170F2">
        <w:rPr>
          <w:szCs w:val="26"/>
          <w:rtl/>
        </w:rPr>
        <w:t xml:space="preserve"> الدلالات الثلاث</w:t>
      </w:r>
      <w:r w:rsidRPr="000170F2">
        <w:rPr>
          <w:rFonts w:hint="cs"/>
          <w:szCs w:val="26"/>
          <w:rtl/>
        </w:rPr>
        <w:t>،</w:t>
      </w:r>
      <w:r w:rsidRPr="000170F2">
        <w:rPr>
          <w:szCs w:val="26"/>
          <w:rtl/>
        </w:rPr>
        <w:t xml:space="preserve"> وجر</w:t>
      </w:r>
      <w:r w:rsidRPr="000170F2">
        <w:rPr>
          <w:rFonts w:hint="cs"/>
          <w:szCs w:val="26"/>
          <w:rtl/>
        </w:rPr>
        <w:t>ى</w:t>
      </w:r>
      <w:r w:rsidRPr="000170F2">
        <w:rPr>
          <w:szCs w:val="26"/>
          <w:rtl/>
        </w:rPr>
        <w:t xml:space="preserve"> التكاذب بينهما</w:t>
      </w:r>
      <w:r w:rsidRPr="000170F2">
        <w:rPr>
          <w:rFonts w:hint="cs"/>
          <w:szCs w:val="26"/>
          <w:rtl/>
        </w:rPr>
        <w:t>،</w:t>
      </w:r>
      <w:r w:rsidRPr="000170F2">
        <w:rPr>
          <w:szCs w:val="26"/>
          <w:rtl/>
        </w:rPr>
        <w:t xml:space="preserve"> بحيث لا</w:t>
      </w:r>
      <w:r w:rsidRPr="000170F2">
        <w:rPr>
          <w:rFonts w:hint="cs"/>
          <w:szCs w:val="26"/>
          <w:rtl/>
        </w:rPr>
        <w:t xml:space="preserve"> </w:t>
      </w:r>
      <w:r w:rsidRPr="000170F2">
        <w:rPr>
          <w:szCs w:val="26"/>
          <w:rtl/>
        </w:rPr>
        <w:t>يمكن الجمع، فلا</w:t>
      </w:r>
      <w:r w:rsidRPr="000170F2">
        <w:rPr>
          <w:rFonts w:hint="cs"/>
          <w:szCs w:val="26"/>
          <w:rtl/>
        </w:rPr>
        <w:t xml:space="preserve"> </w:t>
      </w:r>
      <w:r w:rsidRPr="000170F2">
        <w:rPr>
          <w:szCs w:val="26"/>
          <w:rtl/>
        </w:rPr>
        <w:t>محالة نعمل بالرواية التي لها شهرة روائية</w:t>
      </w:r>
      <w:r w:rsidRPr="0007609B">
        <w:rPr>
          <w:vertAlign w:val="superscript"/>
          <w:rtl/>
        </w:rPr>
        <w:t>(</w:t>
      </w:r>
      <w:r w:rsidRPr="0007609B">
        <w:rPr>
          <w:vertAlign w:val="superscript"/>
          <w:rtl/>
        </w:rPr>
        <w:endnoteReference w:id="650"/>
      </w:r>
      <w:r w:rsidRPr="0007609B">
        <w:rPr>
          <w:vertAlign w:val="superscript"/>
          <w:rtl/>
        </w:rPr>
        <w:t>)</w:t>
      </w:r>
      <w:r w:rsidRPr="000170F2">
        <w:rPr>
          <w:rFonts w:hint="cs"/>
          <w:szCs w:val="26"/>
          <w:rtl/>
        </w:rPr>
        <w:t xml:space="preserve">، </w:t>
      </w:r>
      <w:r w:rsidRPr="000170F2">
        <w:rPr>
          <w:szCs w:val="26"/>
          <w:rtl/>
        </w:rPr>
        <w:t>و</w:t>
      </w:r>
      <w:r w:rsidRPr="000170F2">
        <w:rPr>
          <w:rFonts w:hint="cs"/>
          <w:szCs w:val="26"/>
          <w:rtl/>
        </w:rPr>
        <w:t xml:space="preserve"> </w:t>
      </w:r>
      <w:r w:rsidRPr="000170F2">
        <w:rPr>
          <w:szCs w:val="26"/>
          <w:rtl/>
        </w:rPr>
        <w:t>لا</w:t>
      </w:r>
      <w:r w:rsidRPr="000170F2">
        <w:rPr>
          <w:rFonts w:hint="cs"/>
          <w:szCs w:val="26"/>
          <w:rtl/>
        </w:rPr>
        <w:t xml:space="preserve"> </w:t>
      </w:r>
      <w:r w:rsidRPr="000170F2">
        <w:rPr>
          <w:szCs w:val="26"/>
          <w:rtl/>
        </w:rPr>
        <w:t>يعت</w:t>
      </w:r>
      <w:r w:rsidRPr="000170F2">
        <w:rPr>
          <w:rFonts w:hint="cs"/>
          <w:szCs w:val="26"/>
          <w:rtl/>
        </w:rPr>
        <w:t>ـ</w:t>
      </w:r>
      <w:r w:rsidRPr="000170F2">
        <w:rPr>
          <w:szCs w:val="26"/>
          <w:rtl/>
        </w:rPr>
        <w:t>ن</w:t>
      </w:r>
      <w:r w:rsidRPr="000170F2">
        <w:rPr>
          <w:rFonts w:hint="cs"/>
          <w:szCs w:val="26"/>
          <w:rtl/>
        </w:rPr>
        <w:t>ى</w:t>
      </w:r>
      <w:r w:rsidRPr="000170F2">
        <w:rPr>
          <w:szCs w:val="26"/>
          <w:rtl/>
        </w:rPr>
        <w:t xml:space="preserve"> بالشهرة الفتوائية المؤي</w:t>
      </w:r>
      <w:r w:rsidRPr="000170F2">
        <w:rPr>
          <w:rFonts w:hint="cs"/>
          <w:szCs w:val="26"/>
          <w:rtl/>
        </w:rPr>
        <w:t>ِّ</w:t>
      </w:r>
      <w:r w:rsidRPr="000170F2">
        <w:rPr>
          <w:szCs w:val="26"/>
          <w:rtl/>
        </w:rPr>
        <w:t>دة للرواية.</w:t>
      </w:r>
    </w:p>
    <w:p w:rsidR="00377ED7" w:rsidRPr="000170F2" w:rsidRDefault="00377ED7" w:rsidP="000170F2">
      <w:pPr>
        <w:pStyle w:val="af3"/>
        <w:rPr>
          <w:szCs w:val="26"/>
          <w:rtl/>
        </w:rPr>
      </w:pPr>
      <w:r w:rsidRPr="000170F2">
        <w:rPr>
          <w:szCs w:val="26"/>
          <w:rtl/>
        </w:rPr>
        <w:t>3ـ قد يجاب عن دعو</w:t>
      </w:r>
      <w:r w:rsidRPr="000170F2">
        <w:rPr>
          <w:rFonts w:hint="cs"/>
          <w:szCs w:val="26"/>
          <w:rtl/>
        </w:rPr>
        <w:t>ى</w:t>
      </w:r>
      <w:r w:rsidRPr="000170F2">
        <w:rPr>
          <w:szCs w:val="26"/>
          <w:rtl/>
        </w:rPr>
        <w:t xml:space="preserve"> ضعف الرواية التي تصحّح الضمان في حقوق الناس </w:t>
      </w:r>
      <w:r w:rsidR="0099538D" w:rsidRPr="000170F2">
        <w:rPr>
          <w:rFonts w:hint="cs"/>
          <w:szCs w:val="26"/>
          <w:rtl/>
        </w:rPr>
        <w:t xml:space="preserve">بأنّ </w:t>
      </w:r>
      <w:r w:rsidRPr="000170F2">
        <w:rPr>
          <w:szCs w:val="26"/>
          <w:rtl/>
        </w:rPr>
        <w:t xml:space="preserve">راويها </w:t>
      </w:r>
      <w:r w:rsidRPr="000170F2">
        <w:rPr>
          <w:rFonts w:hint="cs"/>
          <w:szCs w:val="26"/>
          <w:rtl/>
        </w:rPr>
        <w:t xml:space="preserve">وإن كان </w:t>
      </w:r>
      <w:r w:rsidRPr="000170F2">
        <w:rPr>
          <w:szCs w:val="26"/>
          <w:rtl/>
        </w:rPr>
        <w:t>زيدياً بترياً ولكنّ الراوي عنه هو الحسن بن محبوب</w:t>
      </w:r>
      <w:r w:rsidRPr="000170F2">
        <w:rPr>
          <w:rFonts w:hint="cs"/>
          <w:szCs w:val="26"/>
          <w:rtl/>
        </w:rPr>
        <w:t>،</w:t>
      </w:r>
      <w:r w:rsidRPr="000170F2">
        <w:rPr>
          <w:szCs w:val="26"/>
          <w:rtl/>
        </w:rPr>
        <w:t xml:space="preserve"> الذي هو ثقة</w:t>
      </w:r>
      <w:r w:rsidRPr="000170F2">
        <w:rPr>
          <w:rFonts w:hint="cs"/>
          <w:szCs w:val="26"/>
          <w:rtl/>
        </w:rPr>
        <w:t>،</w:t>
      </w:r>
      <w:r w:rsidRPr="000170F2">
        <w:rPr>
          <w:szCs w:val="26"/>
          <w:rtl/>
        </w:rPr>
        <w:t xml:space="preserve"> ومن </w:t>
      </w:r>
      <w:r w:rsidRPr="000170F2">
        <w:rPr>
          <w:rFonts w:hint="cs"/>
          <w:szCs w:val="26"/>
          <w:rtl/>
        </w:rPr>
        <w:t>أ</w:t>
      </w:r>
      <w:r w:rsidRPr="000170F2">
        <w:rPr>
          <w:szCs w:val="26"/>
          <w:rtl/>
        </w:rPr>
        <w:t>صحاب الإجماع</w:t>
      </w:r>
      <w:r w:rsidRPr="000170F2">
        <w:rPr>
          <w:rFonts w:hint="cs"/>
          <w:szCs w:val="26"/>
          <w:rtl/>
        </w:rPr>
        <w:t>،</w:t>
      </w:r>
      <w:r w:rsidRPr="000170F2">
        <w:rPr>
          <w:szCs w:val="26"/>
          <w:rtl/>
        </w:rPr>
        <w:t xml:space="preserve"> و</w:t>
      </w:r>
      <w:r w:rsidRPr="000170F2">
        <w:rPr>
          <w:rFonts w:hint="cs"/>
          <w:szCs w:val="26"/>
          <w:rtl/>
        </w:rPr>
        <w:t>أ</w:t>
      </w:r>
      <w:r w:rsidRPr="000170F2">
        <w:rPr>
          <w:szCs w:val="26"/>
          <w:rtl/>
        </w:rPr>
        <w:t>صحاب الإجماع هم الذين لا</w:t>
      </w:r>
      <w:r w:rsidRPr="000170F2">
        <w:rPr>
          <w:rFonts w:hint="cs"/>
          <w:szCs w:val="26"/>
          <w:rtl/>
        </w:rPr>
        <w:t xml:space="preserve"> </w:t>
      </w:r>
      <w:r w:rsidRPr="000170F2">
        <w:rPr>
          <w:szCs w:val="26"/>
          <w:rtl/>
        </w:rPr>
        <w:t>يسندون رواية</w:t>
      </w:r>
      <w:r w:rsidRPr="000170F2">
        <w:rPr>
          <w:rFonts w:hint="cs"/>
          <w:szCs w:val="26"/>
          <w:rtl/>
        </w:rPr>
        <w:t xml:space="preserve"> </w:t>
      </w:r>
      <w:r w:rsidRPr="000170F2">
        <w:rPr>
          <w:szCs w:val="26"/>
          <w:rtl/>
        </w:rPr>
        <w:t xml:space="preserve">ما </w:t>
      </w:r>
      <w:r w:rsidRPr="000170F2">
        <w:rPr>
          <w:rFonts w:hint="cs"/>
          <w:szCs w:val="26"/>
          <w:rtl/>
        </w:rPr>
        <w:t>إ</w:t>
      </w:r>
      <w:r w:rsidRPr="000170F2">
        <w:rPr>
          <w:szCs w:val="26"/>
          <w:rtl/>
        </w:rPr>
        <w:t>ل</w:t>
      </w:r>
      <w:r w:rsidRPr="000170F2">
        <w:rPr>
          <w:rFonts w:hint="cs"/>
          <w:szCs w:val="26"/>
          <w:rtl/>
        </w:rPr>
        <w:t>ى</w:t>
      </w:r>
      <w:r w:rsidRPr="000170F2">
        <w:rPr>
          <w:szCs w:val="26"/>
          <w:rtl/>
        </w:rPr>
        <w:t xml:space="preserve"> المعصوم</w:t>
      </w:r>
      <w:r w:rsidRPr="00F734E3">
        <w:rPr>
          <w:rFonts w:ascii="Mosawi" w:hAnsi="Mosawi" w:cs="Mosawi"/>
          <w:szCs w:val="26"/>
          <w:rtl/>
        </w:rPr>
        <w:t>×</w:t>
      </w:r>
      <w:r w:rsidRPr="000170F2">
        <w:rPr>
          <w:szCs w:val="26"/>
          <w:rtl/>
        </w:rPr>
        <w:t xml:space="preserve"> بدون الفحص</w:t>
      </w:r>
      <w:r w:rsidRPr="000170F2">
        <w:rPr>
          <w:rFonts w:hint="cs"/>
          <w:szCs w:val="26"/>
          <w:rtl/>
        </w:rPr>
        <w:t>.</w:t>
      </w:r>
      <w:r w:rsidRPr="000170F2">
        <w:rPr>
          <w:szCs w:val="26"/>
          <w:rtl/>
        </w:rPr>
        <w:t xml:space="preserve"> وعليه فالأحاديث التي تُنق</w:t>
      </w:r>
      <w:r w:rsidRPr="000170F2">
        <w:rPr>
          <w:rFonts w:hint="cs"/>
          <w:szCs w:val="26"/>
          <w:rtl/>
        </w:rPr>
        <w:t>َ</w:t>
      </w:r>
      <w:r w:rsidRPr="000170F2">
        <w:rPr>
          <w:szCs w:val="26"/>
          <w:rtl/>
        </w:rPr>
        <w:t>ل عنهم</w:t>
      </w:r>
      <w:r w:rsidRPr="000170F2">
        <w:rPr>
          <w:rFonts w:hint="cs"/>
          <w:szCs w:val="26"/>
          <w:rtl/>
        </w:rPr>
        <w:t xml:space="preserve"> ـ</w:t>
      </w:r>
      <w:r w:rsidRPr="000170F2">
        <w:rPr>
          <w:szCs w:val="26"/>
          <w:rtl/>
        </w:rPr>
        <w:t xml:space="preserve"> لو كان الطريق </w:t>
      </w:r>
      <w:r w:rsidRPr="000170F2">
        <w:rPr>
          <w:rFonts w:hint="cs"/>
          <w:szCs w:val="26"/>
          <w:rtl/>
        </w:rPr>
        <w:t>إ</w:t>
      </w:r>
      <w:r w:rsidRPr="000170F2">
        <w:rPr>
          <w:szCs w:val="26"/>
          <w:rtl/>
        </w:rPr>
        <w:t>ليهم صحيحا</w:t>
      </w:r>
      <w:r w:rsidRPr="000170F2">
        <w:rPr>
          <w:rFonts w:hint="cs"/>
          <w:szCs w:val="26"/>
          <w:rtl/>
        </w:rPr>
        <w:t>ً ـ</w:t>
      </w:r>
      <w:r w:rsidRPr="000170F2">
        <w:rPr>
          <w:szCs w:val="26"/>
          <w:rtl/>
        </w:rPr>
        <w:t xml:space="preserve"> تُعتبر صحيحة</w:t>
      </w:r>
      <w:r w:rsidRPr="000170F2">
        <w:rPr>
          <w:rFonts w:hint="cs"/>
          <w:szCs w:val="26"/>
          <w:rtl/>
        </w:rPr>
        <w:t>،</w:t>
      </w:r>
      <w:r w:rsidRPr="000170F2">
        <w:rPr>
          <w:szCs w:val="26"/>
          <w:rtl/>
        </w:rPr>
        <w:t xml:space="preserve"> ولا</w:t>
      </w:r>
      <w:r w:rsidRPr="000170F2">
        <w:rPr>
          <w:rFonts w:hint="cs"/>
          <w:szCs w:val="26"/>
          <w:rtl/>
        </w:rPr>
        <w:t xml:space="preserve"> </w:t>
      </w:r>
      <w:r w:rsidRPr="000170F2">
        <w:rPr>
          <w:szCs w:val="26"/>
          <w:rtl/>
        </w:rPr>
        <w:t>يعتن</w:t>
      </w:r>
      <w:r w:rsidRPr="000170F2">
        <w:rPr>
          <w:rFonts w:hint="cs"/>
          <w:szCs w:val="26"/>
          <w:rtl/>
        </w:rPr>
        <w:t>ى</w:t>
      </w:r>
      <w:r w:rsidRPr="000170F2">
        <w:rPr>
          <w:szCs w:val="26"/>
          <w:rtl/>
        </w:rPr>
        <w:t xml:space="preserve"> بم</w:t>
      </w:r>
      <w:r w:rsidRPr="000170F2">
        <w:rPr>
          <w:rFonts w:hint="cs"/>
          <w:szCs w:val="26"/>
          <w:rtl/>
        </w:rPr>
        <w:t>َ</w:t>
      </w:r>
      <w:r w:rsidRPr="000170F2">
        <w:rPr>
          <w:szCs w:val="26"/>
          <w:rtl/>
        </w:rPr>
        <w:t>ن</w:t>
      </w:r>
      <w:r w:rsidRPr="000170F2">
        <w:rPr>
          <w:rFonts w:hint="cs"/>
          <w:szCs w:val="26"/>
          <w:rtl/>
        </w:rPr>
        <w:t>ْ</w:t>
      </w:r>
      <w:r w:rsidRPr="000170F2">
        <w:rPr>
          <w:szCs w:val="26"/>
          <w:rtl/>
        </w:rPr>
        <w:t xml:space="preserve"> بعدهم</w:t>
      </w:r>
      <w:r w:rsidRPr="0007609B">
        <w:rPr>
          <w:vertAlign w:val="superscript"/>
          <w:rtl/>
        </w:rPr>
        <w:t>(</w:t>
      </w:r>
      <w:r w:rsidRPr="0007609B">
        <w:rPr>
          <w:vertAlign w:val="superscript"/>
          <w:rtl/>
        </w:rPr>
        <w:endnoteReference w:id="651"/>
      </w:r>
      <w:r w:rsidRPr="0007609B">
        <w:rPr>
          <w:vertAlign w:val="superscript"/>
          <w:rtl/>
        </w:rPr>
        <w:t>)</w:t>
      </w:r>
      <w:r w:rsidRPr="000170F2">
        <w:rPr>
          <w:rFonts w:hint="cs"/>
          <w:szCs w:val="26"/>
          <w:rtl/>
        </w:rPr>
        <w:t>.</w:t>
      </w:r>
      <w:r w:rsidRPr="000170F2">
        <w:rPr>
          <w:szCs w:val="26"/>
          <w:rtl/>
        </w:rPr>
        <w:t xml:space="preserve"> وفي هذا الخبر الرواة </w:t>
      </w:r>
      <w:r w:rsidRPr="000170F2">
        <w:rPr>
          <w:rFonts w:hint="cs"/>
          <w:szCs w:val="26"/>
          <w:rtl/>
        </w:rPr>
        <w:t>إ</w:t>
      </w:r>
      <w:r w:rsidRPr="000170F2">
        <w:rPr>
          <w:szCs w:val="26"/>
          <w:rtl/>
        </w:rPr>
        <w:t>ليه ثقات</w:t>
      </w:r>
      <w:r w:rsidRPr="0007609B">
        <w:rPr>
          <w:vertAlign w:val="superscript"/>
          <w:rtl/>
        </w:rPr>
        <w:t>(</w:t>
      </w:r>
      <w:r w:rsidRPr="0007609B">
        <w:rPr>
          <w:vertAlign w:val="superscript"/>
          <w:rtl/>
        </w:rPr>
        <w:endnoteReference w:id="652"/>
      </w:r>
      <w:r w:rsidRPr="0007609B">
        <w:rPr>
          <w:vertAlign w:val="superscript"/>
          <w:rtl/>
        </w:rPr>
        <w:t>)</w:t>
      </w:r>
      <w:r w:rsidRPr="000170F2">
        <w:rPr>
          <w:rFonts w:hint="cs"/>
          <w:szCs w:val="26"/>
          <w:rtl/>
        </w:rPr>
        <w:t>. مض</w:t>
      </w:r>
      <w:r w:rsidR="00227096" w:rsidRPr="000170F2">
        <w:rPr>
          <w:rFonts w:hint="cs"/>
          <w:szCs w:val="26"/>
          <w:rtl/>
        </w:rPr>
        <w:t>اف</w:t>
      </w:r>
      <w:r w:rsidRPr="000170F2">
        <w:rPr>
          <w:rFonts w:hint="cs"/>
          <w:szCs w:val="26"/>
          <w:rtl/>
        </w:rPr>
        <w:t xml:space="preserve">اً إلى </w:t>
      </w:r>
      <w:r w:rsidRPr="000170F2">
        <w:rPr>
          <w:szCs w:val="26"/>
          <w:rtl/>
        </w:rPr>
        <w:t>أنّه يكفي في صحة الرواية صدق الراوي ووثوقه. فالراوي من أي مذهب كان إن رو</w:t>
      </w:r>
      <w:r w:rsidR="00227096" w:rsidRPr="000170F2">
        <w:rPr>
          <w:rFonts w:hint="cs"/>
          <w:szCs w:val="26"/>
          <w:rtl/>
        </w:rPr>
        <w:t>ى</w:t>
      </w:r>
      <w:r w:rsidRPr="000170F2">
        <w:rPr>
          <w:szCs w:val="26"/>
          <w:rtl/>
        </w:rPr>
        <w:t xml:space="preserve"> رواية </w:t>
      </w:r>
      <w:r w:rsidRPr="000170F2">
        <w:rPr>
          <w:rFonts w:hint="cs"/>
          <w:szCs w:val="26"/>
          <w:rtl/>
        </w:rPr>
        <w:t>ع</w:t>
      </w:r>
      <w:r w:rsidRPr="000170F2">
        <w:rPr>
          <w:szCs w:val="26"/>
          <w:rtl/>
        </w:rPr>
        <w:t>ن المعصوم</w:t>
      </w:r>
      <w:r w:rsidRPr="00F734E3">
        <w:rPr>
          <w:rFonts w:ascii="Mosawi" w:hAnsi="Mosawi" w:cs="Mosawi" w:hint="cs"/>
          <w:szCs w:val="26"/>
          <w:rtl/>
        </w:rPr>
        <w:t>×</w:t>
      </w:r>
      <w:r w:rsidRPr="000170F2">
        <w:rPr>
          <w:szCs w:val="26"/>
          <w:rtl/>
        </w:rPr>
        <w:t xml:space="preserve"> فالميزان في صحتها هو صدقه ووثوقه</w:t>
      </w:r>
      <w:r w:rsidRPr="000170F2">
        <w:rPr>
          <w:rFonts w:hint="cs"/>
          <w:szCs w:val="26"/>
          <w:rtl/>
        </w:rPr>
        <w:t>. وقد زعموا</w:t>
      </w:r>
      <w:r w:rsidRPr="000170F2">
        <w:rPr>
          <w:szCs w:val="26"/>
          <w:rtl/>
        </w:rPr>
        <w:t xml:space="preserve"> أن صالح الثوري هو زيدي بتري</w:t>
      </w:r>
      <w:r w:rsidRPr="000170F2">
        <w:rPr>
          <w:rFonts w:hint="cs"/>
          <w:szCs w:val="26"/>
          <w:rtl/>
        </w:rPr>
        <w:t>،</w:t>
      </w:r>
      <w:r w:rsidRPr="000170F2">
        <w:rPr>
          <w:szCs w:val="26"/>
          <w:rtl/>
        </w:rPr>
        <w:t xml:space="preserve"> ولكنه</w:t>
      </w:r>
      <w:r w:rsidRPr="000170F2">
        <w:rPr>
          <w:rFonts w:hint="cs"/>
          <w:szCs w:val="26"/>
          <w:rtl/>
        </w:rPr>
        <w:t>م</w:t>
      </w:r>
      <w:r w:rsidRPr="000170F2">
        <w:rPr>
          <w:szCs w:val="26"/>
          <w:rtl/>
        </w:rPr>
        <w:t xml:space="preserve"> صرّح</w:t>
      </w:r>
      <w:r w:rsidRPr="000170F2">
        <w:rPr>
          <w:rFonts w:hint="cs"/>
          <w:szCs w:val="26"/>
          <w:rtl/>
        </w:rPr>
        <w:t>وا</w:t>
      </w:r>
      <w:r w:rsidRPr="000170F2">
        <w:rPr>
          <w:szCs w:val="26"/>
          <w:rtl/>
        </w:rPr>
        <w:t xml:space="preserve"> بوثاقته في كتب الرجال</w:t>
      </w:r>
      <w:r w:rsidRPr="000170F2">
        <w:rPr>
          <w:rFonts w:hint="cs"/>
          <w:szCs w:val="26"/>
          <w:rtl/>
        </w:rPr>
        <w:t>.</w:t>
      </w:r>
      <w:r w:rsidRPr="000170F2">
        <w:rPr>
          <w:szCs w:val="26"/>
          <w:rtl/>
        </w:rPr>
        <w:t xml:space="preserve"> كما ورد أنّ ما يرويه هؤلاء ف</w:t>
      </w:r>
      <w:r w:rsidRPr="000170F2">
        <w:rPr>
          <w:rFonts w:hint="cs"/>
          <w:szCs w:val="26"/>
          <w:rtl/>
        </w:rPr>
        <w:t>ا</w:t>
      </w:r>
      <w:r w:rsidRPr="000170F2">
        <w:rPr>
          <w:szCs w:val="26"/>
          <w:rtl/>
        </w:rPr>
        <w:t>قبلوه</w:t>
      </w:r>
      <w:r w:rsidRPr="000170F2">
        <w:rPr>
          <w:rFonts w:hint="cs"/>
          <w:szCs w:val="26"/>
          <w:rtl/>
        </w:rPr>
        <w:t>،</w:t>
      </w:r>
      <w:r w:rsidRPr="000170F2">
        <w:rPr>
          <w:szCs w:val="26"/>
          <w:rtl/>
        </w:rPr>
        <w:t xml:space="preserve"> </w:t>
      </w:r>
      <w:r w:rsidRPr="000170F2">
        <w:rPr>
          <w:rFonts w:hint="cs"/>
          <w:szCs w:val="26"/>
          <w:rtl/>
        </w:rPr>
        <w:t>إ</w:t>
      </w:r>
      <w:r w:rsidRPr="000170F2">
        <w:rPr>
          <w:szCs w:val="26"/>
          <w:rtl/>
        </w:rPr>
        <w:t>لا في</w:t>
      </w:r>
      <w:r w:rsidRPr="000170F2">
        <w:rPr>
          <w:rFonts w:hint="cs"/>
          <w:szCs w:val="26"/>
          <w:rtl/>
        </w:rPr>
        <w:t xml:space="preserve"> </w:t>
      </w:r>
      <w:r w:rsidRPr="000170F2">
        <w:rPr>
          <w:szCs w:val="26"/>
          <w:rtl/>
        </w:rPr>
        <w:t>ما يكون في خصوص الإمام نفسه. إضافة إل</w:t>
      </w:r>
      <w:r w:rsidRPr="000170F2">
        <w:rPr>
          <w:rFonts w:hint="cs"/>
          <w:szCs w:val="26"/>
          <w:rtl/>
        </w:rPr>
        <w:t>ى</w:t>
      </w:r>
      <w:r w:rsidRPr="000170F2">
        <w:rPr>
          <w:szCs w:val="26"/>
          <w:rtl/>
        </w:rPr>
        <w:t xml:space="preserve"> أن </w:t>
      </w:r>
      <w:r w:rsidRPr="000170F2">
        <w:rPr>
          <w:rFonts w:hint="cs"/>
          <w:szCs w:val="26"/>
          <w:rtl/>
        </w:rPr>
        <w:t xml:space="preserve">هذه </w:t>
      </w:r>
      <w:r w:rsidRPr="000170F2">
        <w:rPr>
          <w:szCs w:val="26"/>
          <w:rtl/>
        </w:rPr>
        <w:t>الرواية جاءت في «م</w:t>
      </w:r>
      <w:r w:rsidRPr="000170F2">
        <w:rPr>
          <w:rFonts w:hint="cs"/>
          <w:szCs w:val="26"/>
          <w:rtl/>
        </w:rPr>
        <w:t>َ</w:t>
      </w:r>
      <w:r w:rsidRPr="000170F2">
        <w:rPr>
          <w:szCs w:val="26"/>
          <w:rtl/>
        </w:rPr>
        <w:t>ن</w:t>
      </w:r>
      <w:r w:rsidRPr="000170F2">
        <w:rPr>
          <w:rFonts w:hint="cs"/>
          <w:szCs w:val="26"/>
          <w:rtl/>
        </w:rPr>
        <w:t>ْ</w:t>
      </w:r>
      <w:r w:rsidRPr="000170F2">
        <w:rPr>
          <w:szCs w:val="26"/>
          <w:rtl/>
        </w:rPr>
        <w:t xml:space="preserve"> لا</w:t>
      </w:r>
      <w:r w:rsidRPr="000170F2">
        <w:rPr>
          <w:rFonts w:hint="cs"/>
          <w:szCs w:val="26"/>
          <w:rtl/>
        </w:rPr>
        <w:t xml:space="preserve"> </w:t>
      </w:r>
      <w:r w:rsidRPr="000170F2">
        <w:rPr>
          <w:szCs w:val="26"/>
          <w:rtl/>
        </w:rPr>
        <w:t>يحضره الفقيه» مرسلة</w:t>
      </w:r>
      <w:r w:rsidRPr="000170F2">
        <w:rPr>
          <w:rFonts w:hint="cs"/>
          <w:szCs w:val="26"/>
          <w:rtl/>
        </w:rPr>
        <w:t>،</w:t>
      </w:r>
      <w:r w:rsidRPr="000170F2">
        <w:rPr>
          <w:szCs w:val="26"/>
          <w:rtl/>
        </w:rPr>
        <w:t xml:space="preserve"> ومراسيل الشيخ الصدوق</w:t>
      </w:r>
      <w:r w:rsidRPr="000170F2">
        <w:rPr>
          <w:rFonts w:hint="cs"/>
          <w:szCs w:val="26"/>
          <w:rtl/>
        </w:rPr>
        <w:t xml:space="preserve"> ـ</w:t>
      </w:r>
      <w:r w:rsidRPr="000170F2">
        <w:rPr>
          <w:szCs w:val="26"/>
          <w:rtl/>
        </w:rPr>
        <w:t xml:space="preserve"> كما اشتهر</w:t>
      </w:r>
      <w:r w:rsidRPr="000170F2">
        <w:rPr>
          <w:rFonts w:hint="cs"/>
          <w:szCs w:val="26"/>
          <w:rtl/>
        </w:rPr>
        <w:t xml:space="preserve"> ـ</w:t>
      </w:r>
      <w:r w:rsidRPr="000170F2">
        <w:rPr>
          <w:szCs w:val="26"/>
          <w:rtl/>
        </w:rPr>
        <w:t xml:space="preserve"> كالمسانيد. و</w:t>
      </w:r>
      <w:r w:rsidRPr="000170F2">
        <w:rPr>
          <w:rFonts w:hint="cs"/>
          <w:szCs w:val="26"/>
          <w:rtl/>
        </w:rPr>
        <w:t xml:space="preserve">قد </w:t>
      </w:r>
      <w:r w:rsidRPr="000170F2">
        <w:rPr>
          <w:szCs w:val="26"/>
          <w:rtl/>
        </w:rPr>
        <w:t xml:space="preserve">اعتبر صاحب </w:t>
      </w:r>
      <w:r w:rsidRPr="000170F2">
        <w:rPr>
          <w:rFonts w:hint="cs"/>
          <w:szCs w:val="26"/>
          <w:rtl/>
        </w:rPr>
        <w:t>إ</w:t>
      </w:r>
      <w:r w:rsidRPr="000170F2">
        <w:rPr>
          <w:szCs w:val="26"/>
          <w:rtl/>
        </w:rPr>
        <w:t xml:space="preserve">يضاح الفوائد </w:t>
      </w:r>
      <w:r w:rsidRPr="000170F2">
        <w:rPr>
          <w:rFonts w:hint="cs"/>
          <w:szCs w:val="26"/>
          <w:rtl/>
        </w:rPr>
        <w:t xml:space="preserve">هذه </w:t>
      </w:r>
      <w:r w:rsidRPr="000170F2">
        <w:rPr>
          <w:szCs w:val="26"/>
          <w:rtl/>
        </w:rPr>
        <w:t>الرواية متواترة</w:t>
      </w:r>
      <w:r w:rsidRPr="0007609B">
        <w:rPr>
          <w:vertAlign w:val="superscript"/>
          <w:rtl/>
        </w:rPr>
        <w:t>(</w:t>
      </w:r>
      <w:r w:rsidRPr="0007609B">
        <w:rPr>
          <w:vertAlign w:val="superscript"/>
          <w:rtl/>
        </w:rPr>
        <w:endnoteReference w:id="653"/>
      </w:r>
      <w:r w:rsidRPr="0007609B">
        <w:rPr>
          <w:vertAlign w:val="superscript"/>
          <w:rtl/>
        </w:rPr>
        <w:t>)</w:t>
      </w:r>
      <w:r w:rsidRPr="000170F2">
        <w:rPr>
          <w:rFonts w:hint="cs"/>
          <w:szCs w:val="26"/>
          <w:rtl/>
        </w:rPr>
        <w:t>.</w:t>
      </w:r>
      <w:r w:rsidRPr="000170F2">
        <w:rPr>
          <w:szCs w:val="26"/>
          <w:rtl/>
        </w:rPr>
        <w:t xml:space="preserve"> </w:t>
      </w:r>
    </w:p>
    <w:p w:rsidR="00377ED7" w:rsidRDefault="00377ED7" w:rsidP="000170F2">
      <w:pPr>
        <w:pStyle w:val="af3"/>
        <w:rPr>
          <w:rtl/>
        </w:rPr>
      </w:pPr>
      <w:r w:rsidRPr="000170F2">
        <w:rPr>
          <w:szCs w:val="26"/>
          <w:rtl/>
        </w:rPr>
        <w:t xml:space="preserve">4ـ </w:t>
      </w:r>
      <w:r w:rsidRPr="000170F2">
        <w:rPr>
          <w:rFonts w:hint="cs"/>
          <w:szCs w:val="26"/>
          <w:rtl/>
        </w:rPr>
        <w:t xml:space="preserve">إنّ </w:t>
      </w:r>
      <w:r w:rsidRPr="000170F2">
        <w:rPr>
          <w:szCs w:val="26"/>
          <w:rtl/>
        </w:rPr>
        <w:t>الجواب عن التمس</w:t>
      </w:r>
      <w:r w:rsidRPr="000170F2">
        <w:rPr>
          <w:rFonts w:hint="cs"/>
          <w:szCs w:val="26"/>
          <w:rtl/>
        </w:rPr>
        <w:t>ُّ</w:t>
      </w:r>
      <w:r w:rsidRPr="000170F2">
        <w:rPr>
          <w:szCs w:val="26"/>
          <w:rtl/>
        </w:rPr>
        <w:t>ك بقاعدة ال</w:t>
      </w:r>
      <w:r w:rsidRPr="000170F2">
        <w:rPr>
          <w:rFonts w:hint="cs"/>
          <w:szCs w:val="26"/>
          <w:rtl/>
        </w:rPr>
        <w:t>إ</w:t>
      </w:r>
      <w:r w:rsidRPr="000170F2">
        <w:rPr>
          <w:szCs w:val="26"/>
          <w:rtl/>
        </w:rPr>
        <w:t xml:space="preserve">حسان </w:t>
      </w:r>
      <w:r w:rsidRPr="000170F2">
        <w:rPr>
          <w:rFonts w:hint="cs"/>
          <w:szCs w:val="26"/>
          <w:rtl/>
        </w:rPr>
        <w:t xml:space="preserve">هو </w:t>
      </w:r>
      <w:r w:rsidRPr="000170F2">
        <w:rPr>
          <w:szCs w:val="26"/>
          <w:rtl/>
        </w:rPr>
        <w:t>أنّنا وإن قبلنا كون مجري الحد</w:t>
      </w:r>
      <w:r w:rsidRPr="000170F2">
        <w:rPr>
          <w:rFonts w:hint="cs"/>
          <w:szCs w:val="26"/>
          <w:rtl/>
        </w:rPr>
        <w:t>ّ</w:t>
      </w:r>
      <w:r w:rsidRPr="000170F2">
        <w:rPr>
          <w:szCs w:val="26"/>
          <w:rtl/>
        </w:rPr>
        <w:t xml:space="preserve"> محسنا</w:t>
      </w:r>
      <w:r w:rsidRPr="000170F2">
        <w:rPr>
          <w:rFonts w:hint="cs"/>
          <w:szCs w:val="26"/>
          <w:rtl/>
        </w:rPr>
        <w:t>ً</w:t>
      </w:r>
      <w:r w:rsidRPr="000170F2">
        <w:rPr>
          <w:szCs w:val="26"/>
          <w:rtl/>
        </w:rPr>
        <w:t xml:space="preserve"> إلا أنّ</w:t>
      </w:r>
      <w:r w:rsidRPr="000170F2">
        <w:rPr>
          <w:rFonts w:hint="cs"/>
          <w:szCs w:val="26"/>
          <w:rtl/>
        </w:rPr>
        <w:t xml:space="preserve"> </w:t>
      </w:r>
      <w:r w:rsidR="00227096" w:rsidRPr="000170F2">
        <w:rPr>
          <w:rFonts w:hint="cs"/>
          <w:szCs w:val="26"/>
          <w:rtl/>
        </w:rPr>
        <w:t>هذه</w:t>
      </w:r>
      <w:r w:rsidRPr="000170F2">
        <w:rPr>
          <w:szCs w:val="26"/>
          <w:rtl/>
        </w:rPr>
        <w:t xml:space="preserve"> القاعدة لا</w:t>
      </w:r>
      <w:r w:rsidRPr="000170F2">
        <w:rPr>
          <w:rFonts w:hint="cs"/>
          <w:szCs w:val="26"/>
          <w:rtl/>
        </w:rPr>
        <w:t xml:space="preserve"> </w:t>
      </w:r>
      <w:r w:rsidRPr="000170F2">
        <w:rPr>
          <w:szCs w:val="26"/>
          <w:rtl/>
        </w:rPr>
        <w:t>تجري في هذا المقام</w:t>
      </w:r>
      <w:r w:rsidRPr="000170F2">
        <w:rPr>
          <w:rFonts w:hint="cs"/>
          <w:szCs w:val="26"/>
          <w:rtl/>
        </w:rPr>
        <w:t>؛</w:t>
      </w:r>
      <w:r w:rsidRPr="000170F2">
        <w:rPr>
          <w:szCs w:val="26"/>
          <w:rtl/>
        </w:rPr>
        <w:t xml:space="preserve"> ل</w:t>
      </w:r>
      <w:r w:rsidRPr="000170F2">
        <w:rPr>
          <w:rFonts w:hint="cs"/>
          <w:szCs w:val="26"/>
          <w:rtl/>
        </w:rPr>
        <w:t>أ</w:t>
      </w:r>
      <w:r w:rsidRPr="000170F2">
        <w:rPr>
          <w:szCs w:val="26"/>
          <w:rtl/>
        </w:rPr>
        <w:t>نه لو كان ضمان دية الجاني عل</w:t>
      </w:r>
      <w:r w:rsidRPr="000170F2">
        <w:rPr>
          <w:rFonts w:hint="cs"/>
          <w:szCs w:val="26"/>
          <w:rtl/>
        </w:rPr>
        <w:t>ى</w:t>
      </w:r>
      <w:r w:rsidRPr="000170F2">
        <w:rPr>
          <w:szCs w:val="26"/>
          <w:rtl/>
        </w:rPr>
        <w:t xml:space="preserve"> ذمة مجري الحد</w:t>
      </w:r>
      <w:r w:rsidRPr="000170F2">
        <w:rPr>
          <w:rFonts w:hint="cs"/>
          <w:szCs w:val="26"/>
          <w:rtl/>
        </w:rPr>
        <w:t>ّ</w:t>
      </w:r>
      <w:r w:rsidRPr="000170F2">
        <w:rPr>
          <w:szCs w:val="26"/>
          <w:rtl/>
        </w:rPr>
        <w:t xml:space="preserve"> نفسه كان التمسك </w:t>
      </w:r>
      <w:r w:rsidR="00227096" w:rsidRPr="000170F2">
        <w:rPr>
          <w:rFonts w:hint="cs"/>
          <w:szCs w:val="26"/>
          <w:rtl/>
        </w:rPr>
        <w:t xml:space="preserve">بهذه </w:t>
      </w:r>
      <w:r w:rsidRPr="000170F2">
        <w:rPr>
          <w:szCs w:val="26"/>
          <w:rtl/>
        </w:rPr>
        <w:t>القاعدة صحيحا</w:t>
      </w:r>
      <w:r w:rsidRPr="000170F2">
        <w:rPr>
          <w:rFonts w:hint="cs"/>
          <w:szCs w:val="26"/>
          <w:rtl/>
        </w:rPr>
        <w:t>ً،</w:t>
      </w:r>
      <w:r w:rsidRPr="000170F2">
        <w:rPr>
          <w:szCs w:val="26"/>
          <w:rtl/>
        </w:rPr>
        <w:t xml:space="preserve"> ولكن</w:t>
      </w:r>
      <w:r w:rsidRPr="000170F2">
        <w:rPr>
          <w:rFonts w:hint="cs"/>
          <w:szCs w:val="26"/>
          <w:rtl/>
        </w:rPr>
        <w:t>ّ</w:t>
      </w:r>
      <w:r w:rsidRPr="000170F2">
        <w:rPr>
          <w:szCs w:val="26"/>
          <w:rtl/>
        </w:rPr>
        <w:t xml:space="preserve"> القائلين بالضمان، مستندين إل</w:t>
      </w:r>
      <w:r w:rsidRPr="000170F2">
        <w:rPr>
          <w:rFonts w:hint="cs"/>
          <w:szCs w:val="26"/>
          <w:rtl/>
        </w:rPr>
        <w:t>ى</w:t>
      </w:r>
      <w:r w:rsidRPr="000170F2">
        <w:rPr>
          <w:szCs w:val="26"/>
          <w:rtl/>
        </w:rPr>
        <w:t xml:space="preserve"> الروايات، يرون الدية في خصوص حقوق الناس في بيت المال</w:t>
      </w:r>
      <w:r w:rsidRPr="000170F2">
        <w:rPr>
          <w:rFonts w:hint="cs"/>
          <w:szCs w:val="26"/>
          <w:rtl/>
        </w:rPr>
        <w:t>.</w:t>
      </w:r>
      <w:r w:rsidRPr="000170F2">
        <w:rPr>
          <w:szCs w:val="26"/>
          <w:rtl/>
        </w:rPr>
        <w:t xml:space="preserve"> وهذا لايرتبط بقاعدة الاحسان. مضافا</w:t>
      </w:r>
      <w:r w:rsidRPr="000170F2">
        <w:rPr>
          <w:rFonts w:hint="cs"/>
          <w:szCs w:val="26"/>
          <w:rtl/>
        </w:rPr>
        <w:t>ً</w:t>
      </w:r>
      <w:r w:rsidRPr="000170F2">
        <w:rPr>
          <w:szCs w:val="26"/>
          <w:rtl/>
        </w:rPr>
        <w:t xml:space="preserve"> </w:t>
      </w:r>
      <w:r w:rsidRPr="000170F2">
        <w:rPr>
          <w:rFonts w:hint="cs"/>
          <w:szCs w:val="26"/>
          <w:rtl/>
        </w:rPr>
        <w:t>إ</w:t>
      </w:r>
      <w:r w:rsidRPr="000170F2">
        <w:rPr>
          <w:szCs w:val="26"/>
          <w:rtl/>
        </w:rPr>
        <w:t>ل</w:t>
      </w:r>
      <w:r w:rsidRPr="000170F2">
        <w:rPr>
          <w:rFonts w:hint="cs"/>
          <w:szCs w:val="26"/>
          <w:rtl/>
        </w:rPr>
        <w:t>ى</w:t>
      </w:r>
      <w:r w:rsidRPr="000170F2">
        <w:rPr>
          <w:szCs w:val="26"/>
          <w:rtl/>
        </w:rPr>
        <w:t xml:space="preserve"> أنه في كثير من الموارد، </w:t>
      </w:r>
      <w:r w:rsidRPr="000170F2">
        <w:rPr>
          <w:rFonts w:hint="cs"/>
          <w:szCs w:val="26"/>
          <w:rtl/>
        </w:rPr>
        <w:t>و</w:t>
      </w:r>
      <w:r w:rsidRPr="000170F2">
        <w:rPr>
          <w:szCs w:val="26"/>
          <w:rtl/>
        </w:rPr>
        <w:t>مع صدق الإحسان، لا</w:t>
      </w:r>
      <w:r w:rsidRPr="000170F2">
        <w:rPr>
          <w:rFonts w:hint="cs"/>
          <w:szCs w:val="26"/>
          <w:rtl/>
        </w:rPr>
        <w:t xml:space="preserve"> </w:t>
      </w:r>
      <w:r w:rsidRPr="000170F2">
        <w:rPr>
          <w:szCs w:val="26"/>
          <w:rtl/>
        </w:rPr>
        <w:t>ترتفع المس</w:t>
      </w:r>
      <w:r w:rsidRPr="000170F2">
        <w:rPr>
          <w:rFonts w:hint="cs"/>
          <w:szCs w:val="26"/>
          <w:rtl/>
        </w:rPr>
        <w:t>ؤ</w:t>
      </w:r>
      <w:r w:rsidRPr="000170F2">
        <w:rPr>
          <w:szCs w:val="26"/>
          <w:rtl/>
        </w:rPr>
        <w:t>ولية عن المحسن</w:t>
      </w:r>
      <w:r w:rsidRPr="000170F2">
        <w:rPr>
          <w:rFonts w:hint="cs"/>
          <w:szCs w:val="26"/>
          <w:rtl/>
        </w:rPr>
        <w:t>،</w:t>
      </w:r>
      <w:r w:rsidRPr="000170F2">
        <w:rPr>
          <w:szCs w:val="26"/>
          <w:rtl/>
        </w:rPr>
        <w:t xml:space="preserve"> كبعض مصاديق القتل ا</w:t>
      </w:r>
      <w:r w:rsidR="00227096" w:rsidRPr="000170F2">
        <w:rPr>
          <w:rFonts w:hint="cs"/>
          <w:szCs w:val="26"/>
          <w:rtl/>
        </w:rPr>
        <w:t>لخطئي</w:t>
      </w:r>
      <w:r w:rsidRPr="000170F2">
        <w:rPr>
          <w:rFonts w:hint="cs"/>
          <w:szCs w:val="26"/>
          <w:rtl/>
        </w:rPr>
        <w:t>،</w:t>
      </w:r>
      <w:r w:rsidRPr="000170F2">
        <w:rPr>
          <w:szCs w:val="26"/>
          <w:rtl/>
        </w:rPr>
        <w:t xml:space="preserve"> فلا</w:t>
      </w:r>
      <w:r>
        <w:rPr>
          <w:rFonts w:hint="cs"/>
          <w:rtl/>
        </w:rPr>
        <w:t xml:space="preserve"> </w:t>
      </w:r>
      <w:r w:rsidRPr="004655A7">
        <w:rPr>
          <w:rtl/>
        </w:rPr>
        <w:t>ش</w:t>
      </w:r>
      <w:r>
        <w:rPr>
          <w:rtl/>
        </w:rPr>
        <w:t>ك</w:t>
      </w:r>
      <w:r w:rsidRPr="004655A7">
        <w:rPr>
          <w:rtl/>
        </w:rPr>
        <w:t xml:space="preserve"> ف</w:t>
      </w:r>
      <w:r>
        <w:rPr>
          <w:rtl/>
        </w:rPr>
        <w:t>ي</w:t>
      </w:r>
      <w:r w:rsidRPr="004655A7">
        <w:rPr>
          <w:rtl/>
        </w:rPr>
        <w:t xml:space="preserve"> ضمان الطب</w:t>
      </w:r>
      <w:r>
        <w:rPr>
          <w:rtl/>
        </w:rPr>
        <w:t>ي</w:t>
      </w:r>
      <w:r w:rsidRPr="004655A7">
        <w:rPr>
          <w:rtl/>
        </w:rPr>
        <w:t>ب الذ</w:t>
      </w:r>
      <w:r>
        <w:rPr>
          <w:rtl/>
        </w:rPr>
        <w:t>ي</w:t>
      </w:r>
      <w:r w:rsidRPr="004655A7">
        <w:rPr>
          <w:rtl/>
        </w:rPr>
        <w:t xml:space="preserve"> </w:t>
      </w:r>
      <w:r>
        <w:rPr>
          <w:rtl/>
        </w:rPr>
        <w:t>ك</w:t>
      </w:r>
      <w:r w:rsidRPr="004655A7">
        <w:rPr>
          <w:rtl/>
        </w:rPr>
        <w:t>تب لمر</w:t>
      </w:r>
      <w:r>
        <w:rPr>
          <w:rtl/>
        </w:rPr>
        <w:t>ي</w:t>
      </w:r>
      <w:r w:rsidRPr="004655A7">
        <w:rPr>
          <w:rtl/>
        </w:rPr>
        <w:t>ضه وصف</w:t>
      </w:r>
      <w:r>
        <w:rPr>
          <w:rtl/>
        </w:rPr>
        <w:t>ة</w:t>
      </w:r>
      <w:r w:rsidRPr="004655A7">
        <w:rPr>
          <w:rtl/>
        </w:rPr>
        <w:t xml:space="preserve"> طب</w:t>
      </w:r>
      <w:r>
        <w:rPr>
          <w:rtl/>
        </w:rPr>
        <w:t>ية</w:t>
      </w:r>
      <w:r>
        <w:rPr>
          <w:rFonts w:hint="cs"/>
          <w:rtl/>
        </w:rPr>
        <w:t>،</w:t>
      </w:r>
      <w:r>
        <w:rPr>
          <w:rtl/>
        </w:rPr>
        <w:t xml:space="preserve"> و</w:t>
      </w:r>
      <w:r w:rsidRPr="004655A7">
        <w:rPr>
          <w:rtl/>
        </w:rPr>
        <w:t xml:space="preserve">أوصاه </w:t>
      </w:r>
      <w:r>
        <w:rPr>
          <w:rFonts w:hint="cs"/>
          <w:rtl/>
        </w:rPr>
        <w:t>با</w:t>
      </w:r>
      <w:r w:rsidRPr="004655A7">
        <w:rPr>
          <w:rtl/>
        </w:rPr>
        <w:t>ستعمال دواء</w:t>
      </w:r>
      <w:r>
        <w:rPr>
          <w:rFonts w:hint="cs"/>
          <w:rtl/>
        </w:rPr>
        <w:t xml:space="preserve"> </w:t>
      </w:r>
      <w:r w:rsidRPr="004655A7">
        <w:rPr>
          <w:rtl/>
        </w:rPr>
        <w:t>ما</w:t>
      </w:r>
      <w:r>
        <w:rPr>
          <w:rFonts w:hint="cs"/>
          <w:rtl/>
        </w:rPr>
        <w:t>،</w:t>
      </w:r>
      <w:r>
        <w:rPr>
          <w:rtl/>
        </w:rPr>
        <w:t xml:space="preserve"> و</w:t>
      </w:r>
      <w:r w:rsidRPr="004655A7">
        <w:rPr>
          <w:rtl/>
        </w:rPr>
        <w:t>أخطأ ف</w:t>
      </w:r>
      <w:r>
        <w:rPr>
          <w:rtl/>
        </w:rPr>
        <w:t>ي</w:t>
      </w:r>
      <w:r w:rsidRPr="004655A7">
        <w:rPr>
          <w:rtl/>
        </w:rPr>
        <w:t>ه</w:t>
      </w:r>
      <w:r>
        <w:rPr>
          <w:rFonts w:hint="cs"/>
          <w:rtl/>
        </w:rPr>
        <w:t>،</w:t>
      </w:r>
      <w:r w:rsidRPr="004655A7">
        <w:rPr>
          <w:rtl/>
        </w:rPr>
        <w:t xml:space="preserve"> فأدّ</w:t>
      </w:r>
      <w:r>
        <w:rPr>
          <w:rFonts w:hint="cs"/>
          <w:rtl/>
        </w:rPr>
        <w:t>ى</w:t>
      </w:r>
      <w:r w:rsidRPr="004655A7">
        <w:rPr>
          <w:rtl/>
        </w:rPr>
        <w:t xml:space="preserve"> استعماله </w:t>
      </w:r>
      <w:r>
        <w:rPr>
          <w:rFonts w:hint="cs"/>
          <w:rtl/>
        </w:rPr>
        <w:t>إ</w:t>
      </w:r>
      <w:r w:rsidRPr="004655A7">
        <w:rPr>
          <w:rtl/>
        </w:rPr>
        <w:t>ل</w:t>
      </w:r>
      <w:r>
        <w:rPr>
          <w:rFonts w:hint="cs"/>
          <w:rtl/>
        </w:rPr>
        <w:t>ى</w:t>
      </w:r>
      <w:r w:rsidRPr="004655A7">
        <w:rPr>
          <w:rtl/>
        </w:rPr>
        <w:t xml:space="preserve"> موته. مع </w:t>
      </w:r>
      <w:r>
        <w:rPr>
          <w:rFonts w:hint="cs"/>
          <w:rtl/>
        </w:rPr>
        <w:t>أ</w:t>
      </w:r>
      <w:r w:rsidRPr="004655A7">
        <w:rPr>
          <w:rtl/>
        </w:rPr>
        <w:t xml:space="preserve">نه </w:t>
      </w:r>
      <w:r w:rsidRPr="004655A7">
        <w:rPr>
          <w:rtl/>
        </w:rPr>
        <w:lastRenderedPageBreak/>
        <w:t>قصد ال</w:t>
      </w:r>
      <w:r>
        <w:rPr>
          <w:rFonts w:hint="cs"/>
          <w:rtl/>
        </w:rPr>
        <w:t>إ</w:t>
      </w:r>
      <w:r w:rsidRPr="004655A7">
        <w:rPr>
          <w:rtl/>
        </w:rPr>
        <w:t xml:space="preserve">حسان </w:t>
      </w:r>
      <w:r>
        <w:rPr>
          <w:rFonts w:hint="cs"/>
          <w:rtl/>
        </w:rPr>
        <w:t>إ</w:t>
      </w:r>
      <w:r w:rsidRPr="004655A7">
        <w:rPr>
          <w:rtl/>
        </w:rPr>
        <w:t>ل</w:t>
      </w:r>
      <w:r>
        <w:rPr>
          <w:rFonts w:hint="cs"/>
          <w:rtl/>
        </w:rPr>
        <w:t>ى</w:t>
      </w:r>
      <w:r w:rsidRPr="004655A7">
        <w:rPr>
          <w:rtl/>
        </w:rPr>
        <w:t xml:space="preserve"> المر</w:t>
      </w:r>
      <w:r>
        <w:rPr>
          <w:rtl/>
        </w:rPr>
        <w:t>ي</w:t>
      </w:r>
      <w:r w:rsidRPr="004655A7">
        <w:rPr>
          <w:rtl/>
        </w:rPr>
        <w:t>ض</w:t>
      </w:r>
      <w:r>
        <w:rPr>
          <w:rtl/>
        </w:rPr>
        <w:t xml:space="preserve"> و</w:t>
      </w:r>
      <w:r w:rsidRPr="004655A7">
        <w:rPr>
          <w:rtl/>
        </w:rPr>
        <w:t>شفاءه</w:t>
      </w:r>
      <w:r>
        <w:rPr>
          <w:rFonts w:hint="cs"/>
          <w:rtl/>
        </w:rPr>
        <w:t>،</w:t>
      </w:r>
      <w:r w:rsidRPr="004655A7">
        <w:rPr>
          <w:rtl/>
        </w:rPr>
        <w:t xml:space="preserve"> ول</w:t>
      </w:r>
      <w:r>
        <w:rPr>
          <w:rtl/>
        </w:rPr>
        <w:t>ك</w:t>
      </w:r>
      <w:r w:rsidRPr="004655A7">
        <w:rPr>
          <w:rtl/>
        </w:rPr>
        <w:t>ن الإحسان لا</w:t>
      </w:r>
      <w:r w:rsidR="00227096">
        <w:rPr>
          <w:rFonts w:hint="cs"/>
          <w:rtl/>
        </w:rPr>
        <w:t xml:space="preserve"> </w:t>
      </w:r>
      <w:r>
        <w:rPr>
          <w:rtl/>
        </w:rPr>
        <w:t>ي</w:t>
      </w:r>
      <w:r w:rsidRPr="004655A7">
        <w:rPr>
          <w:rtl/>
        </w:rPr>
        <w:t>برّر عدم مس</w:t>
      </w:r>
      <w:r>
        <w:rPr>
          <w:rFonts w:hint="cs"/>
          <w:rtl/>
        </w:rPr>
        <w:t>ؤ</w:t>
      </w:r>
      <w:r w:rsidRPr="004655A7">
        <w:rPr>
          <w:rtl/>
        </w:rPr>
        <w:t>ول</w:t>
      </w:r>
      <w:r>
        <w:rPr>
          <w:rtl/>
        </w:rPr>
        <w:t>ي</w:t>
      </w:r>
      <w:r w:rsidRPr="004655A7">
        <w:rPr>
          <w:rtl/>
        </w:rPr>
        <w:t>ته عن تدار</w:t>
      </w:r>
      <w:r>
        <w:rPr>
          <w:rtl/>
        </w:rPr>
        <w:t>ك</w:t>
      </w:r>
      <w:r w:rsidRPr="004655A7">
        <w:rPr>
          <w:rtl/>
        </w:rPr>
        <w:t xml:space="preserve"> د</w:t>
      </w:r>
      <w:r>
        <w:rPr>
          <w:rtl/>
        </w:rPr>
        <w:t>ية</w:t>
      </w:r>
      <w:r w:rsidRPr="004655A7">
        <w:rPr>
          <w:rtl/>
        </w:rPr>
        <w:t xml:space="preserve"> المر</w:t>
      </w:r>
      <w:r>
        <w:rPr>
          <w:rtl/>
        </w:rPr>
        <w:t>ي</w:t>
      </w:r>
      <w:r w:rsidRPr="004655A7">
        <w:rPr>
          <w:rtl/>
        </w:rPr>
        <w:t>ض</w:t>
      </w:r>
      <w:r>
        <w:rPr>
          <w:rFonts w:hint="cs"/>
          <w:rtl/>
        </w:rPr>
        <w:t>.</w:t>
      </w:r>
      <w:r>
        <w:rPr>
          <w:rtl/>
        </w:rPr>
        <w:t xml:space="preserve"> وك</w:t>
      </w:r>
      <w:r w:rsidRPr="004655A7">
        <w:rPr>
          <w:rtl/>
        </w:rPr>
        <w:t>ذا ف</w:t>
      </w:r>
      <w:r>
        <w:rPr>
          <w:rtl/>
        </w:rPr>
        <w:t>ي</w:t>
      </w:r>
      <w:r w:rsidRPr="004655A7">
        <w:rPr>
          <w:rtl/>
        </w:rPr>
        <w:t xml:space="preserve"> ضرب الشخص ضربا</w:t>
      </w:r>
      <w:r>
        <w:rPr>
          <w:rFonts w:hint="cs"/>
          <w:rtl/>
        </w:rPr>
        <w:t>ً</w:t>
      </w:r>
      <w:r w:rsidRPr="004655A7">
        <w:rPr>
          <w:rtl/>
        </w:rPr>
        <w:t xml:space="preserve"> لا يقتل عادة، قاصدا</w:t>
      </w:r>
      <w:r>
        <w:rPr>
          <w:rFonts w:hint="cs"/>
          <w:rtl/>
        </w:rPr>
        <w:t>ً</w:t>
      </w:r>
      <w:r w:rsidRPr="004655A7">
        <w:rPr>
          <w:rtl/>
        </w:rPr>
        <w:t xml:space="preserve"> الت</w:t>
      </w:r>
      <w:r>
        <w:rPr>
          <w:rFonts w:hint="cs"/>
          <w:rtl/>
        </w:rPr>
        <w:t>أ</w:t>
      </w:r>
      <w:r w:rsidRPr="004655A7">
        <w:rPr>
          <w:rtl/>
        </w:rPr>
        <w:t>د</w:t>
      </w:r>
      <w:r>
        <w:rPr>
          <w:rtl/>
        </w:rPr>
        <w:t>ي</w:t>
      </w:r>
      <w:r w:rsidRPr="004655A7">
        <w:rPr>
          <w:rtl/>
        </w:rPr>
        <w:t>ب، فيموت المضروب‏</w:t>
      </w:r>
      <w:r>
        <w:rPr>
          <w:rFonts w:hint="cs"/>
          <w:rtl/>
        </w:rPr>
        <w:t>،</w:t>
      </w:r>
      <w:r>
        <w:rPr>
          <w:rtl/>
        </w:rPr>
        <w:t xml:space="preserve"> و</w:t>
      </w:r>
      <w:r w:rsidRPr="004655A7">
        <w:rPr>
          <w:rtl/>
        </w:rPr>
        <w:t>هو من الخطأ الشبيه بالعمد</w:t>
      </w:r>
      <w:r>
        <w:rPr>
          <w:rFonts w:hint="cs"/>
          <w:rtl/>
        </w:rPr>
        <w:t>.</w:t>
      </w:r>
      <w:r w:rsidRPr="004655A7">
        <w:rPr>
          <w:rtl/>
        </w:rPr>
        <w:t xml:space="preserve"> إذ</w:t>
      </w:r>
      <w:r>
        <w:rPr>
          <w:rFonts w:hint="cs"/>
          <w:rtl/>
        </w:rPr>
        <w:t>اً</w:t>
      </w:r>
      <w:r w:rsidRPr="004655A7">
        <w:rPr>
          <w:rtl/>
        </w:rPr>
        <w:t xml:space="preserve"> لا</w:t>
      </w:r>
      <w:r>
        <w:rPr>
          <w:rFonts w:hint="cs"/>
          <w:rtl/>
        </w:rPr>
        <w:t xml:space="preserve"> </w:t>
      </w:r>
      <w:r w:rsidRPr="004655A7">
        <w:rPr>
          <w:rtl/>
        </w:rPr>
        <w:t>ح</w:t>
      </w:r>
      <w:r>
        <w:rPr>
          <w:rtl/>
        </w:rPr>
        <w:t>ي</w:t>
      </w:r>
      <w:r w:rsidRPr="004655A7">
        <w:rPr>
          <w:rtl/>
        </w:rPr>
        <w:t>ل</w:t>
      </w:r>
      <w:r>
        <w:rPr>
          <w:rtl/>
        </w:rPr>
        <w:t>ة</w:t>
      </w:r>
      <w:r w:rsidRPr="004655A7">
        <w:rPr>
          <w:rtl/>
        </w:rPr>
        <w:t xml:space="preserve"> </w:t>
      </w:r>
      <w:r>
        <w:rPr>
          <w:rFonts w:hint="cs"/>
          <w:rtl/>
        </w:rPr>
        <w:t>إ</w:t>
      </w:r>
      <w:r w:rsidRPr="004655A7">
        <w:rPr>
          <w:rtl/>
        </w:rPr>
        <w:t>لا تأد</w:t>
      </w:r>
      <w:r>
        <w:rPr>
          <w:rtl/>
        </w:rPr>
        <w:t>ية</w:t>
      </w:r>
      <w:r w:rsidRPr="004655A7">
        <w:rPr>
          <w:rtl/>
        </w:rPr>
        <w:t xml:space="preserve"> الد</w:t>
      </w:r>
      <w:r>
        <w:rPr>
          <w:rtl/>
        </w:rPr>
        <w:t>ية</w:t>
      </w:r>
      <w:r w:rsidRPr="00086847">
        <w:rPr>
          <w:vertAlign w:val="superscript"/>
          <w:rtl/>
        </w:rPr>
        <w:t>(</w:t>
      </w:r>
      <w:r w:rsidRPr="00086847">
        <w:rPr>
          <w:vertAlign w:val="superscript"/>
          <w:rtl/>
        </w:rPr>
        <w:endnoteReference w:id="654"/>
      </w:r>
      <w:r w:rsidRPr="00086847">
        <w:rPr>
          <w:vertAlign w:val="superscript"/>
          <w:rtl/>
        </w:rPr>
        <w:t>)</w:t>
      </w:r>
      <w:r>
        <w:rPr>
          <w:rFonts w:hint="cs"/>
          <w:rtl/>
        </w:rPr>
        <w:t xml:space="preserve">. </w:t>
      </w:r>
      <w:r>
        <w:rPr>
          <w:rtl/>
        </w:rPr>
        <w:t>و</w:t>
      </w:r>
      <w:r w:rsidRPr="004655A7">
        <w:rPr>
          <w:rtl/>
        </w:rPr>
        <w:t>ال</w:t>
      </w:r>
      <w:r>
        <w:rPr>
          <w:rFonts w:hint="cs"/>
          <w:rtl/>
        </w:rPr>
        <w:t>أ</w:t>
      </w:r>
      <w:r w:rsidRPr="004655A7">
        <w:rPr>
          <w:rtl/>
        </w:rPr>
        <w:t xml:space="preserve">مر </w:t>
      </w:r>
      <w:r w:rsidR="00227096">
        <w:rPr>
          <w:rFonts w:hint="cs"/>
          <w:rtl/>
        </w:rPr>
        <w:t>ك</w:t>
      </w:r>
      <w:r w:rsidRPr="004655A7">
        <w:rPr>
          <w:rtl/>
        </w:rPr>
        <w:t>ذ</w:t>
      </w:r>
      <w:r>
        <w:rPr>
          <w:rFonts w:hint="cs"/>
          <w:rtl/>
        </w:rPr>
        <w:t>لك</w:t>
      </w:r>
      <w:r w:rsidRPr="004655A7">
        <w:rPr>
          <w:rtl/>
        </w:rPr>
        <w:t xml:space="preserve"> ف</w:t>
      </w:r>
      <w:r>
        <w:rPr>
          <w:rtl/>
        </w:rPr>
        <w:t>ي</w:t>
      </w:r>
      <w:r w:rsidRPr="004655A7">
        <w:rPr>
          <w:rtl/>
        </w:rPr>
        <w:t xml:space="preserve"> ضمان البا</w:t>
      </w:r>
      <w:r>
        <w:rPr>
          <w:rFonts w:hint="cs"/>
          <w:rtl/>
        </w:rPr>
        <w:t>ئ</w:t>
      </w:r>
      <w:r w:rsidRPr="004655A7">
        <w:rPr>
          <w:rtl/>
        </w:rPr>
        <w:t>ع الفضول</w:t>
      </w:r>
      <w:r>
        <w:rPr>
          <w:rtl/>
        </w:rPr>
        <w:t>ي</w:t>
      </w:r>
      <w:r w:rsidRPr="004655A7">
        <w:rPr>
          <w:rtl/>
        </w:rPr>
        <w:t xml:space="preserve"> إذا قصد ال</w:t>
      </w:r>
      <w:r>
        <w:rPr>
          <w:rFonts w:hint="cs"/>
          <w:rtl/>
        </w:rPr>
        <w:t>إ</w:t>
      </w:r>
      <w:r w:rsidRPr="004655A7">
        <w:rPr>
          <w:rtl/>
        </w:rPr>
        <w:t xml:space="preserve">حسان </w:t>
      </w:r>
      <w:r>
        <w:rPr>
          <w:rFonts w:hint="cs"/>
          <w:rtl/>
        </w:rPr>
        <w:t>إ</w:t>
      </w:r>
      <w:r w:rsidRPr="004655A7">
        <w:rPr>
          <w:rtl/>
        </w:rPr>
        <w:t>ل</w:t>
      </w:r>
      <w:r>
        <w:rPr>
          <w:rFonts w:hint="cs"/>
          <w:rtl/>
        </w:rPr>
        <w:t>ى</w:t>
      </w:r>
      <w:r w:rsidRPr="004655A7">
        <w:rPr>
          <w:rtl/>
        </w:rPr>
        <w:t xml:space="preserve"> المال</w:t>
      </w:r>
      <w:r>
        <w:rPr>
          <w:rtl/>
        </w:rPr>
        <w:t>ك</w:t>
      </w:r>
      <w:r>
        <w:rPr>
          <w:rFonts w:hint="cs"/>
          <w:rtl/>
        </w:rPr>
        <w:t>؛</w:t>
      </w:r>
      <w:r w:rsidRPr="004655A7">
        <w:rPr>
          <w:rtl/>
        </w:rPr>
        <w:t xml:space="preserve"> إذ لا</w:t>
      </w:r>
      <w:r>
        <w:rPr>
          <w:rFonts w:hint="cs"/>
          <w:rtl/>
        </w:rPr>
        <w:t xml:space="preserve"> </w:t>
      </w:r>
      <w:r w:rsidRPr="004655A7">
        <w:rPr>
          <w:rtl/>
        </w:rPr>
        <w:t>منافا</w:t>
      </w:r>
      <w:r>
        <w:rPr>
          <w:rtl/>
        </w:rPr>
        <w:t>ة</w:t>
      </w:r>
      <w:r w:rsidRPr="004655A7">
        <w:rPr>
          <w:rtl/>
        </w:rPr>
        <w:t xml:space="preserve"> ب</w:t>
      </w:r>
      <w:r>
        <w:rPr>
          <w:rtl/>
        </w:rPr>
        <w:t>ي</w:t>
      </w:r>
      <w:r w:rsidRPr="004655A7">
        <w:rPr>
          <w:rtl/>
        </w:rPr>
        <w:t>ن الإحسان</w:t>
      </w:r>
      <w:r>
        <w:rPr>
          <w:rtl/>
        </w:rPr>
        <w:t xml:space="preserve"> و</w:t>
      </w:r>
      <w:r w:rsidRPr="004655A7">
        <w:rPr>
          <w:rtl/>
        </w:rPr>
        <w:t>تحمّل الغرام</w:t>
      </w:r>
      <w:r>
        <w:rPr>
          <w:rtl/>
        </w:rPr>
        <w:t>ة</w:t>
      </w:r>
      <w:r w:rsidRPr="004655A7">
        <w:rPr>
          <w:rtl/>
        </w:rPr>
        <w:t>.</w:t>
      </w:r>
    </w:p>
    <w:p w:rsidR="00377ED7" w:rsidRPr="000170F2" w:rsidRDefault="00377ED7" w:rsidP="000170F2">
      <w:pPr>
        <w:pStyle w:val="af3"/>
        <w:rPr>
          <w:szCs w:val="26"/>
          <w:rtl/>
        </w:rPr>
      </w:pPr>
      <w:r>
        <w:rPr>
          <w:rtl/>
        </w:rPr>
        <w:t>5ـ و</w:t>
      </w:r>
      <w:r w:rsidRPr="004655A7">
        <w:rPr>
          <w:rtl/>
        </w:rPr>
        <w:t xml:space="preserve">قد </w:t>
      </w:r>
      <w:r>
        <w:rPr>
          <w:rtl/>
        </w:rPr>
        <w:t>ي</w:t>
      </w:r>
      <w:r w:rsidRPr="004655A7">
        <w:rPr>
          <w:rtl/>
        </w:rPr>
        <w:t>نقض عل</w:t>
      </w:r>
      <w:r>
        <w:rPr>
          <w:rFonts w:hint="cs"/>
          <w:rtl/>
        </w:rPr>
        <w:t>ى</w:t>
      </w:r>
      <w:r w:rsidRPr="004655A7">
        <w:rPr>
          <w:rtl/>
        </w:rPr>
        <w:t xml:space="preserve"> </w:t>
      </w:r>
      <w:r>
        <w:rPr>
          <w:rFonts w:hint="cs"/>
          <w:rtl/>
        </w:rPr>
        <w:t>إ</w:t>
      </w:r>
      <w:r w:rsidRPr="004655A7">
        <w:rPr>
          <w:rtl/>
        </w:rPr>
        <w:t>ش</w:t>
      </w:r>
      <w:r>
        <w:rPr>
          <w:rtl/>
        </w:rPr>
        <w:t>ك</w:t>
      </w:r>
      <w:r w:rsidRPr="004655A7">
        <w:rPr>
          <w:rtl/>
        </w:rPr>
        <w:t>ال قبح ضمان الحدّاد</w:t>
      </w:r>
      <w:r>
        <w:rPr>
          <w:rFonts w:hint="cs"/>
          <w:rtl/>
        </w:rPr>
        <w:t>،</w:t>
      </w:r>
      <w:r w:rsidRPr="004655A7">
        <w:rPr>
          <w:rtl/>
        </w:rPr>
        <w:t xml:space="preserve"> مستندا</w:t>
      </w:r>
      <w:r>
        <w:rPr>
          <w:rFonts w:hint="cs"/>
          <w:rtl/>
        </w:rPr>
        <w:t>ً</w:t>
      </w:r>
      <w:r w:rsidRPr="004655A7">
        <w:rPr>
          <w:rtl/>
        </w:rPr>
        <w:t xml:space="preserve"> إل</w:t>
      </w:r>
      <w:r>
        <w:rPr>
          <w:rFonts w:hint="cs"/>
          <w:rtl/>
        </w:rPr>
        <w:t>ى</w:t>
      </w:r>
      <w:r w:rsidRPr="004655A7">
        <w:rPr>
          <w:rtl/>
        </w:rPr>
        <w:t xml:space="preserve"> قاعد</w:t>
      </w:r>
      <w:r>
        <w:rPr>
          <w:rtl/>
        </w:rPr>
        <w:t>ة</w:t>
      </w:r>
      <w:r w:rsidRPr="004655A7">
        <w:rPr>
          <w:rtl/>
        </w:rPr>
        <w:t xml:space="preserve"> قبح عقاب ال</w:t>
      </w:r>
      <w:r>
        <w:rPr>
          <w:rFonts w:hint="cs"/>
          <w:rtl/>
        </w:rPr>
        <w:t>أ</w:t>
      </w:r>
      <w:r w:rsidRPr="004655A7">
        <w:rPr>
          <w:rtl/>
        </w:rPr>
        <w:t>م</w:t>
      </w:r>
      <w:r>
        <w:rPr>
          <w:rtl/>
        </w:rPr>
        <w:t>ي</w:t>
      </w:r>
      <w:r w:rsidRPr="004655A7">
        <w:rPr>
          <w:rtl/>
        </w:rPr>
        <w:t>ن</w:t>
      </w:r>
      <w:r w:rsidRPr="000170F2">
        <w:rPr>
          <w:rFonts w:hint="cs"/>
          <w:szCs w:val="26"/>
          <w:rtl/>
        </w:rPr>
        <w:t>،</w:t>
      </w:r>
      <w:r w:rsidRPr="000170F2">
        <w:rPr>
          <w:szCs w:val="26"/>
          <w:rtl/>
        </w:rPr>
        <w:t xml:space="preserve"> بأنّ جعل الدية عل</w:t>
      </w:r>
      <w:r w:rsidRPr="000170F2">
        <w:rPr>
          <w:rFonts w:hint="cs"/>
          <w:szCs w:val="26"/>
          <w:rtl/>
        </w:rPr>
        <w:t>ى</w:t>
      </w:r>
      <w:r w:rsidRPr="000170F2">
        <w:rPr>
          <w:szCs w:val="26"/>
          <w:rtl/>
        </w:rPr>
        <w:t xml:space="preserve"> عهدة بيت المال ليس بمعن</w:t>
      </w:r>
      <w:r w:rsidRPr="000170F2">
        <w:rPr>
          <w:rFonts w:hint="cs"/>
          <w:szCs w:val="26"/>
          <w:rtl/>
        </w:rPr>
        <w:t>ى</w:t>
      </w:r>
      <w:r w:rsidRPr="000170F2">
        <w:rPr>
          <w:szCs w:val="26"/>
          <w:rtl/>
        </w:rPr>
        <w:t xml:space="preserve"> عقوبة ال</w:t>
      </w:r>
      <w:r w:rsidRPr="000170F2">
        <w:rPr>
          <w:rFonts w:hint="cs"/>
          <w:szCs w:val="26"/>
          <w:rtl/>
        </w:rPr>
        <w:t>أ</w:t>
      </w:r>
      <w:r w:rsidRPr="000170F2">
        <w:rPr>
          <w:szCs w:val="26"/>
          <w:rtl/>
        </w:rPr>
        <w:t>مين</w:t>
      </w:r>
      <w:r w:rsidRPr="000170F2">
        <w:rPr>
          <w:rFonts w:hint="cs"/>
          <w:szCs w:val="26"/>
          <w:rtl/>
        </w:rPr>
        <w:t>،</w:t>
      </w:r>
      <w:r w:rsidRPr="000170F2">
        <w:rPr>
          <w:szCs w:val="26"/>
          <w:rtl/>
        </w:rPr>
        <w:t xml:space="preserve"> فهذه القاعدة غير صالحة لهذا المقام</w:t>
      </w:r>
      <w:r w:rsidRPr="000170F2">
        <w:rPr>
          <w:rFonts w:hint="cs"/>
          <w:szCs w:val="26"/>
          <w:rtl/>
        </w:rPr>
        <w:t>؛</w:t>
      </w:r>
      <w:r w:rsidRPr="000170F2">
        <w:rPr>
          <w:szCs w:val="26"/>
          <w:rtl/>
        </w:rPr>
        <w:t xml:space="preserve"> لأنها تجري في</w:t>
      </w:r>
      <w:r w:rsidRPr="000170F2">
        <w:rPr>
          <w:rFonts w:hint="cs"/>
          <w:szCs w:val="26"/>
          <w:rtl/>
        </w:rPr>
        <w:t xml:space="preserve"> </w:t>
      </w:r>
      <w:r w:rsidRPr="000170F2">
        <w:rPr>
          <w:szCs w:val="26"/>
          <w:rtl/>
        </w:rPr>
        <w:t xml:space="preserve">ما يلزَم به الأمين، رغم عدم التعدي والتفريط، </w:t>
      </w:r>
      <w:r w:rsidRPr="000170F2">
        <w:rPr>
          <w:rFonts w:hint="cs"/>
          <w:szCs w:val="26"/>
          <w:rtl/>
        </w:rPr>
        <w:t xml:space="preserve">من </w:t>
      </w:r>
      <w:r w:rsidRPr="000170F2">
        <w:rPr>
          <w:szCs w:val="26"/>
          <w:rtl/>
        </w:rPr>
        <w:t>تأدية الغرامة وتداركها من كيسه</w:t>
      </w:r>
      <w:r w:rsidRPr="000170F2">
        <w:rPr>
          <w:rFonts w:hint="cs"/>
          <w:szCs w:val="26"/>
          <w:rtl/>
        </w:rPr>
        <w:t>.</w:t>
      </w:r>
      <w:r w:rsidRPr="000170F2">
        <w:rPr>
          <w:szCs w:val="26"/>
          <w:rtl/>
        </w:rPr>
        <w:t xml:space="preserve"> وهذا مما لا</w:t>
      </w:r>
      <w:r w:rsidR="00227096" w:rsidRPr="000170F2">
        <w:rPr>
          <w:rFonts w:hint="cs"/>
          <w:szCs w:val="26"/>
          <w:rtl/>
        </w:rPr>
        <w:t xml:space="preserve"> </w:t>
      </w:r>
      <w:r w:rsidRPr="000170F2">
        <w:rPr>
          <w:szCs w:val="26"/>
          <w:rtl/>
        </w:rPr>
        <w:t>يرتاب أحد في قبحه</w:t>
      </w:r>
      <w:r w:rsidRPr="000170F2">
        <w:rPr>
          <w:rFonts w:hint="cs"/>
          <w:szCs w:val="26"/>
          <w:rtl/>
        </w:rPr>
        <w:t>.</w:t>
      </w:r>
      <w:r w:rsidRPr="000170F2">
        <w:rPr>
          <w:szCs w:val="26"/>
          <w:rtl/>
        </w:rPr>
        <w:t xml:space="preserve"> ولكنّ الضامن هنا ليس هو مجري الحد</w:t>
      </w:r>
      <w:r w:rsidRPr="000170F2">
        <w:rPr>
          <w:rFonts w:hint="cs"/>
          <w:szCs w:val="26"/>
          <w:rtl/>
        </w:rPr>
        <w:t>ّ</w:t>
      </w:r>
      <w:r w:rsidRPr="000170F2">
        <w:rPr>
          <w:szCs w:val="26"/>
          <w:rtl/>
        </w:rPr>
        <w:t xml:space="preserve"> نفسه، بل الضامن هو بيت المال.</w:t>
      </w:r>
    </w:p>
    <w:p w:rsidR="00377ED7" w:rsidRPr="000170F2" w:rsidRDefault="00377ED7" w:rsidP="000170F2">
      <w:pPr>
        <w:pStyle w:val="af3"/>
        <w:rPr>
          <w:szCs w:val="26"/>
          <w:rtl/>
        </w:rPr>
      </w:pPr>
      <w:r w:rsidRPr="000170F2">
        <w:rPr>
          <w:szCs w:val="26"/>
          <w:rtl/>
        </w:rPr>
        <w:t>6ـ وقد يجاب عن ال</w:t>
      </w:r>
      <w:r w:rsidRPr="000170F2">
        <w:rPr>
          <w:rFonts w:hint="cs"/>
          <w:szCs w:val="26"/>
          <w:rtl/>
        </w:rPr>
        <w:t>ا</w:t>
      </w:r>
      <w:r w:rsidRPr="000170F2">
        <w:rPr>
          <w:szCs w:val="26"/>
          <w:rtl/>
        </w:rPr>
        <w:t xml:space="preserve">ستناد </w:t>
      </w:r>
      <w:r w:rsidRPr="000170F2">
        <w:rPr>
          <w:rFonts w:hint="cs"/>
          <w:szCs w:val="26"/>
          <w:rtl/>
        </w:rPr>
        <w:t>إ</w:t>
      </w:r>
      <w:r w:rsidRPr="000170F2">
        <w:rPr>
          <w:szCs w:val="26"/>
          <w:rtl/>
        </w:rPr>
        <w:t>ل</w:t>
      </w:r>
      <w:r w:rsidRPr="000170F2">
        <w:rPr>
          <w:rFonts w:hint="cs"/>
          <w:szCs w:val="26"/>
          <w:rtl/>
        </w:rPr>
        <w:t>ى</w:t>
      </w:r>
      <w:r w:rsidRPr="000170F2">
        <w:rPr>
          <w:szCs w:val="26"/>
          <w:rtl/>
        </w:rPr>
        <w:t xml:space="preserve"> ال</w:t>
      </w:r>
      <w:r w:rsidRPr="000170F2">
        <w:rPr>
          <w:rFonts w:hint="cs"/>
          <w:szCs w:val="26"/>
          <w:rtl/>
        </w:rPr>
        <w:t>أ</w:t>
      </w:r>
      <w:r w:rsidRPr="000170F2">
        <w:rPr>
          <w:szCs w:val="26"/>
          <w:rtl/>
        </w:rPr>
        <w:t xml:space="preserve">صول العملية، </w:t>
      </w:r>
      <w:r w:rsidRPr="000170F2">
        <w:rPr>
          <w:rFonts w:hint="cs"/>
          <w:szCs w:val="26"/>
          <w:rtl/>
        </w:rPr>
        <w:t>و</w:t>
      </w:r>
      <w:r w:rsidRPr="000170F2">
        <w:rPr>
          <w:szCs w:val="26"/>
          <w:rtl/>
        </w:rPr>
        <w:t>خاصة البرا</w:t>
      </w:r>
      <w:r w:rsidRPr="000170F2">
        <w:rPr>
          <w:rFonts w:hint="cs"/>
          <w:szCs w:val="26"/>
          <w:rtl/>
        </w:rPr>
        <w:t>ء</w:t>
      </w:r>
      <w:r w:rsidRPr="000170F2">
        <w:rPr>
          <w:szCs w:val="26"/>
          <w:rtl/>
        </w:rPr>
        <w:t>ة، بأنه لا</w:t>
      </w:r>
      <w:r w:rsidR="00227096" w:rsidRPr="000170F2">
        <w:rPr>
          <w:rFonts w:hint="cs"/>
          <w:szCs w:val="26"/>
          <w:rtl/>
        </w:rPr>
        <w:t xml:space="preserve"> </w:t>
      </w:r>
      <w:r w:rsidRPr="000170F2">
        <w:rPr>
          <w:szCs w:val="26"/>
          <w:rtl/>
        </w:rPr>
        <w:t>يجوز ال</w:t>
      </w:r>
      <w:r w:rsidRPr="000170F2">
        <w:rPr>
          <w:rFonts w:hint="cs"/>
          <w:szCs w:val="26"/>
          <w:rtl/>
        </w:rPr>
        <w:t>ا</w:t>
      </w:r>
      <w:r w:rsidRPr="000170F2">
        <w:rPr>
          <w:szCs w:val="26"/>
          <w:rtl/>
        </w:rPr>
        <w:t xml:space="preserve">ستناد </w:t>
      </w:r>
      <w:r w:rsidRPr="000170F2">
        <w:rPr>
          <w:rFonts w:hint="cs"/>
          <w:szCs w:val="26"/>
          <w:rtl/>
        </w:rPr>
        <w:t>إ</w:t>
      </w:r>
      <w:r w:rsidRPr="000170F2">
        <w:rPr>
          <w:szCs w:val="26"/>
          <w:rtl/>
        </w:rPr>
        <w:t xml:space="preserve">ليها </w:t>
      </w:r>
      <w:r w:rsidRPr="000170F2">
        <w:rPr>
          <w:rFonts w:hint="cs"/>
          <w:szCs w:val="26"/>
          <w:rtl/>
        </w:rPr>
        <w:t>إ</w:t>
      </w:r>
      <w:r w:rsidRPr="000170F2">
        <w:rPr>
          <w:szCs w:val="26"/>
          <w:rtl/>
        </w:rPr>
        <w:t xml:space="preserve">لا </w:t>
      </w:r>
      <w:r w:rsidRPr="000170F2">
        <w:rPr>
          <w:rFonts w:hint="cs"/>
          <w:szCs w:val="26"/>
          <w:rtl/>
        </w:rPr>
        <w:t>إذ</w:t>
      </w:r>
      <w:r w:rsidRPr="000170F2">
        <w:rPr>
          <w:szCs w:val="26"/>
          <w:rtl/>
        </w:rPr>
        <w:t xml:space="preserve">ا لم يكن دليل قطعي </w:t>
      </w:r>
      <w:r w:rsidRPr="000170F2">
        <w:rPr>
          <w:rFonts w:hint="cs"/>
          <w:szCs w:val="26"/>
          <w:rtl/>
        </w:rPr>
        <w:t>أ</w:t>
      </w:r>
      <w:r w:rsidRPr="000170F2">
        <w:rPr>
          <w:szCs w:val="26"/>
          <w:rtl/>
        </w:rPr>
        <w:t xml:space="preserve">و </w:t>
      </w:r>
      <w:r w:rsidRPr="000170F2">
        <w:rPr>
          <w:rFonts w:hint="cs"/>
          <w:szCs w:val="26"/>
          <w:rtl/>
        </w:rPr>
        <w:t>أ</w:t>
      </w:r>
      <w:r w:rsidRPr="000170F2">
        <w:rPr>
          <w:szCs w:val="26"/>
          <w:rtl/>
        </w:rPr>
        <w:t>مارة معتبرة بالنسبة لحكم الموضوع</w:t>
      </w:r>
      <w:r w:rsidRPr="000170F2">
        <w:rPr>
          <w:rFonts w:hint="cs"/>
          <w:szCs w:val="26"/>
          <w:rtl/>
        </w:rPr>
        <w:t>؛</w:t>
      </w:r>
      <w:r w:rsidRPr="000170F2">
        <w:rPr>
          <w:szCs w:val="26"/>
          <w:rtl/>
        </w:rPr>
        <w:t xml:space="preserve"> لأنّ ال</w:t>
      </w:r>
      <w:r w:rsidRPr="000170F2">
        <w:rPr>
          <w:rFonts w:hint="cs"/>
          <w:szCs w:val="26"/>
          <w:rtl/>
        </w:rPr>
        <w:t>أ</w:t>
      </w:r>
      <w:r w:rsidRPr="000170F2">
        <w:rPr>
          <w:szCs w:val="26"/>
          <w:rtl/>
        </w:rPr>
        <w:t>صل دليل حيث لا دليل</w:t>
      </w:r>
      <w:r w:rsidRPr="0007609B">
        <w:rPr>
          <w:vertAlign w:val="superscript"/>
          <w:rtl/>
        </w:rPr>
        <w:t>(</w:t>
      </w:r>
      <w:r w:rsidRPr="0007609B">
        <w:rPr>
          <w:vertAlign w:val="superscript"/>
          <w:rtl/>
        </w:rPr>
        <w:endnoteReference w:id="655"/>
      </w:r>
      <w:r w:rsidRPr="0007609B">
        <w:rPr>
          <w:vertAlign w:val="superscript"/>
          <w:rtl/>
        </w:rPr>
        <w:t>)</w:t>
      </w:r>
      <w:r w:rsidRPr="000170F2">
        <w:rPr>
          <w:rFonts w:hint="cs"/>
          <w:szCs w:val="26"/>
          <w:rtl/>
        </w:rPr>
        <w:t>.</w:t>
      </w:r>
    </w:p>
    <w:p w:rsidR="00377ED7" w:rsidRPr="000170F2" w:rsidRDefault="00377ED7" w:rsidP="000170F2">
      <w:pPr>
        <w:pStyle w:val="af3"/>
        <w:spacing w:line="390" w:lineRule="exact"/>
        <w:ind w:firstLine="562"/>
      </w:pPr>
      <w:r w:rsidRPr="000170F2">
        <w:rPr>
          <w:szCs w:val="26"/>
          <w:rtl/>
        </w:rPr>
        <w:t>7ـ إن</w:t>
      </w:r>
      <w:r w:rsidR="00227096" w:rsidRPr="000170F2">
        <w:rPr>
          <w:rFonts w:hint="cs"/>
          <w:szCs w:val="26"/>
          <w:rtl/>
        </w:rPr>
        <w:t>ْ</w:t>
      </w:r>
      <w:r w:rsidRPr="000170F2">
        <w:rPr>
          <w:szCs w:val="26"/>
          <w:rtl/>
        </w:rPr>
        <w:t xml:space="preserve"> ذهبنا إل</w:t>
      </w:r>
      <w:r w:rsidRPr="000170F2">
        <w:rPr>
          <w:rFonts w:hint="cs"/>
          <w:szCs w:val="26"/>
          <w:rtl/>
        </w:rPr>
        <w:t>ى</w:t>
      </w:r>
      <w:r w:rsidRPr="000170F2">
        <w:rPr>
          <w:szCs w:val="26"/>
          <w:rtl/>
        </w:rPr>
        <w:t xml:space="preserve"> عدم الضير </w:t>
      </w:r>
      <w:r w:rsidRPr="000170F2">
        <w:rPr>
          <w:rFonts w:hint="cs"/>
          <w:szCs w:val="26"/>
          <w:rtl/>
        </w:rPr>
        <w:t xml:space="preserve">في </w:t>
      </w:r>
      <w:r w:rsidRPr="000170F2">
        <w:rPr>
          <w:szCs w:val="26"/>
          <w:rtl/>
        </w:rPr>
        <w:t>إجراء الحد في الحر والبرد الشديدين</w:t>
      </w:r>
      <w:r w:rsidRPr="000170F2">
        <w:rPr>
          <w:rFonts w:hint="cs"/>
          <w:szCs w:val="26"/>
          <w:rtl/>
        </w:rPr>
        <w:t>؛</w:t>
      </w:r>
      <w:r w:rsidRPr="000170F2">
        <w:rPr>
          <w:szCs w:val="26"/>
          <w:rtl/>
        </w:rPr>
        <w:t xml:space="preserve"> استناداً ل</w:t>
      </w:r>
      <w:r w:rsidRPr="000170F2">
        <w:rPr>
          <w:rFonts w:hint="cs"/>
          <w:szCs w:val="26"/>
          <w:rtl/>
        </w:rPr>
        <w:t>ا</w:t>
      </w:r>
      <w:r w:rsidRPr="000170F2">
        <w:rPr>
          <w:szCs w:val="26"/>
          <w:rtl/>
        </w:rPr>
        <w:t>ستحباب تأخيره، فهذا يتعارض مع القواعد العامة الدالة عل</w:t>
      </w:r>
      <w:r w:rsidRPr="000170F2">
        <w:rPr>
          <w:rFonts w:hint="cs"/>
          <w:szCs w:val="26"/>
          <w:rtl/>
        </w:rPr>
        <w:t>ى</w:t>
      </w:r>
      <w:r w:rsidRPr="000170F2">
        <w:rPr>
          <w:szCs w:val="26"/>
          <w:rtl/>
        </w:rPr>
        <w:t xml:space="preserve"> الضمان، </w:t>
      </w:r>
      <w:r w:rsidRPr="000170F2">
        <w:rPr>
          <w:rFonts w:hint="cs"/>
          <w:szCs w:val="26"/>
          <w:rtl/>
        </w:rPr>
        <w:t>و</w:t>
      </w:r>
      <w:r w:rsidRPr="000170F2">
        <w:rPr>
          <w:szCs w:val="26"/>
          <w:rtl/>
        </w:rPr>
        <w:t>خاصة في</w:t>
      </w:r>
      <w:r w:rsidRPr="000170F2">
        <w:rPr>
          <w:rFonts w:hint="cs"/>
          <w:szCs w:val="26"/>
          <w:rtl/>
        </w:rPr>
        <w:t xml:space="preserve"> </w:t>
      </w:r>
      <w:r w:rsidRPr="000170F2">
        <w:rPr>
          <w:szCs w:val="26"/>
          <w:rtl/>
        </w:rPr>
        <w:t xml:space="preserve">ما يعلم أو يظن بالظنّ الغالب </w:t>
      </w:r>
      <w:r w:rsidRPr="000170F2">
        <w:rPr>
          <w:rFonts w:hint="cs"/>
          <w:szCs w:val="26"/>
          <w:rtl/>
        </w:rPr>
        <w:t>أ</w:t>
      </w:r>
      <w:r w:rsidRPr="000170F2">
        <w:rPr>
          <w:szCs w:val="26"/>
          <w:rtl/>
        </w:rPr>
        <w:t xml:space="preserve">ن </w:t>
      </w:r>
      <w:r w:rsidRPr="000170F2">
        <w:rPr>
          <w:rFonts w:hint="cs"/>
          <w:szCs w:val="26"/>
          <w:rtl/>
        </w:rPr>
        <w:t>إ</w:t>
      </w:r>
      <w:r w:rsidRPr="000170F2">
        <w:rPr>
          <w:szCs w:val="26"/>
          <w:rtl/>
        </w:rPr>
        <w:t xml:space="preserve">جراءه في البرد أو الحر الشديدين يسفر عن جرح المجرم </w:t>
      </w:r>
      <w:r w:rsidRPr="000170F2">
        <w:rPr>
          <w:rFonts w:hint="cs"/>
          <w:szCs w:val="26"/>
          <w:rtl/>
        </w:rPr>
        <w:t>أ</w:t>
      </w:r>
      <w:r w:rsidRPr="000170F2">
        <w:rPr>
          <w:szCs w:val="26"/>
          <w:rtl/>
        </w:rPr>
        <w:t>و موته</w:t>
      </w:r>
      <w:r w:rsidRPr="000170F2">
        <w:rPr>
          <w:rFonts w:hint="cs"/>
          <w:szCs w:val="26"/>
          <w:rtl/>
        </w:rPr>
        <w:t>،</w:t>
      </w:r>
      <w:r w:rsidRPr="000170F2">
        <w:rPr>
          <w:szCs w:val="26"/>
          <w:rtl/>
        </w:rPr>
        <w:t xml:space="preserve"> فلا</w:t>
      </w:r>
      <w:r w:rsidRPr="000170F2">
        <w:rPr>
          <w:rFonts w:hint="cs"/>
          <w:szCs w:val="26"/>
          <w:rtl/>
        </w:rPr>
        <w:t xml:space="preserve"> </w:t>
      </w:r>
      <w:r w:rsidRPr="000170F2">
        <w:rPr>
          <w:szCs w:val="26"/>
          <w:rtl/>
        </w:rPr>
        <w:t xml:space="preserve">ينبغي </w:t>
      </w:r>
      <w:r w:rsidRPr="000170F2">
        <w:rPr>
          <w:rFonts w:hint="cs"/>
          <w:szCs w:val="26"/>
          <w:rtl/>
        </w:rPr>
        <w:t>أ</w:t>
      </w:r>
      <w:r w:rsidRPr="000170F2">
        <w:rPr>
          <w:szCs w:val="26"/>
          <w:rtl/>
        </w:rPr>
        <w:t>ن يوجب استحباب عملٍ</w:t>
      </w:r>
      <w:r w:rsidRPr="000170F2">
        <w:rPr>
          <w:rFonts w:hint="cs"/>
          <w:szCs w:val="26"/>
          <w:rtl/>
        </w:rPr>
        <w:t xml:space="preserve"> </w:t>
      </w:r>
      <w:r w:rsidRPr="000170F2">
        <w:rPr>
          <w:szCs w:val="26"/>
          <w:rtl/>
        </w:rPr>
        <w:softHyphen/>
        <w:t>ما مفسدة</w:t>
      </w:r>
      <w:r w:rsidRPr="000170F2">
        <w:rPr>
          <w:rFonts w:hint="cs"/>
          <w:szCs w:val="26"/>
          <w:rtl/>
        </w:rPr>
        <w:t>؛</w:t>
      </w:r>
      <w:r w:rsidRPr="000170F2">
        <w:rPr>
          <w:szCs w:val="26"/>
          <w:rtl/>
        </w:rPr>
        <w:t xml:space="preserve"> </w:t>
      </w:r>
      <w:r w:rsidRPr="000170F2">
        <w:rPr>
          <w:rFonts w:hint="cs"/>
          <w:szCs w:val="26"/>
          <w:rtl/>
        </w:rPr>
        <w:t>ل</w:t>
      </w:r>
      <w:r w:rsidRPr="000170F2">
        <w:rPr>
          <w:szCs w:val="26"/>
          <w:rtl/>
        </w:rPr>
        <w:t>أن الشريعة ال</w:t>
      </w:r>
      <w:r w:rsidRPr="000170F2">
        <w:rPr>
          <w:rFonts w:hint="cs"/>
          <w:szCs w:val="26"/>
          <w:rtl/>
        </w:rPr>
        <w:t>إ</w:t>
      </w:r>
      <w:r w:rsidRPr="000170F2">
        <w:rPr>
          <w:szCs w:val="26"/>
          <w:rtl/>
        </w:rPr>
        <w:t>سلامية عينت حقوقا</w:t>
      </w:r>
      <w:r w:rsidRPr="000170F2">
        <w:rPr>
          <w:rFonts w:hint="cs"/>
          <w:szCs w:val="26"/>
          <w:rtl/>
        </w:rPr>
        <w:t>ً</w:t>
      </w:r>
      <w:r w:rsidRPr="000170F2">
        <w:rPr>
          <w:szCs w:val="26"/>
          <w:rtl/>
        </w:rPr>
        <w:t xml:space="preserve"> للمجرم</w:t>
      </w:r>
      <w:r w:rsidRPr="000170F2">
        <w:rPr>
          <w:rFonts w:hint="cs"/>
          <w:szCs w:val="26"/>
          <w:rtl/>
        </w:rPr>
        <w:t>،</w:t>
      </w:r>
      <w:r w:rsidRPr="000170F2">
        <w:rPr>
          <w:szCs w:val="26"/>
          <w:rtl/>
        </w:rPr>
        <w:t xml:space="preserve"> كما عينت التزامات وآدابا</w:t>
      </w:r>
      <w:r w:rsidRPr="000170F2">
        <w:rPr>
          <w:rFonts w:hint="cs"/>
          <w:szCs w:val="26"/>
          <w:rtl/>
        </w:rPr>
        <w:t>ً</w:t>
      </w:r>
      <w:r w:rsidRPr="000170F2">
        <w:rPr>
          <w:szCs w:val="26"/>
          <w:rtl/>
        </w:rPr>
        <w:t xml:space="preserve"> لكيفية التعامل معه</w:t>
      </w:r>
      <w:r w:rsidRPr="000170F2">
        <w:rPr>
          <w:rFonts w:hint="cs"/>
          <w:szCs w:val="26"/>
          <w:rtl/>
        </w:rPr>
        <w:t>،</w:t>
      </w:r>
      <w:r w:rsidRPr="000170F2">
        <w:rPr>
          <w:szCs w:val="26"/>
          <w:rtl/>
        </w:rPr>
        <w:t xml:space="preserve"> فكيف يمكن للشريعة</w:t>
      </w:r>
      <w:r w:rsidRPr="000170F2">
        <w:rPr>
          <w:rFonts w:hint="cs"/>
          <w:szCs w:val="26"/>
          <w:rtl/>
        </w:rPr>
        <w:t>،</w:t>
      </w:r>
      <w:r w:rsidRPr="000170F2">
        <w:rPr>
          <w:szCs w:val="26"/>
          <w:rtl/>
        </w:rPr>
        <w:t xml:space="preserve"> التي تدافع عن حقوق الطبيعة والبيئة</w:t>
      </w:r>
      <w:r w:rsidRPr="000170F2">
        <w:rPr>
          <w:rFonts w:hint="cs"/>
          <w:szCs w:val="26"/>
          <w:rtl/>
        </w:rPr>
        <w:t>،</w:t>
      </w:r>
      <w:r w:rsidRPr="000170F2">
        <w:rPr>
          <w:szCs w:val="26"/>
          <w:rtl/>
        </w:rPr>
        <w:t xml:space="preserve"> كحقوق الحيوان وحقوق النباتات</w:t>
      </w:r>
      <w:r w:rsidRPr="000170F2">
        <w:rPr>
          <w:rFonts w:hint="cs"/>
          <w:szCs w:val="26"/>
          <w:rtl/>
        </w:rPr>
        <w:t>،</w:t>
      </w:r>
      <w:r w:rsidRPr="000170F2">
        <w:rPr>
          <w:szCs w:val="26"/>
          <w:rtl/>
        </w:rPr>
        <w:t xml:space="preserve"> وجعل حقوق قيمة للأعداء والأسر</w:t>
      </w:r>
      <w:r w:rsidR="00227096" w:rsidRPr="000170F2">
        <w:rPr>
          <w:rFonts w:hint="cs"/>
          <w:szCs w:val="26"/>
          <w:rtl/>
        </w:rPr>
        <w:t>ى</w:t>
      </w:r>
      <w:r w:rsidRPr="000170F2">
        <w:rPr>
          <w:szCs w:val="26"/>
          <w:rtl/>
        </w:rPr>
        <w:t xml:space="preserve"> منهم، أن تختار الحكم </w:t>
      </w:r>
      <w:r w:rsidRPr="000170F2">
        <w:rPr>
          <w:rFonts w:hint="cs"/>
          <w:szCs w:val="26"/>
          <w:rtl/>
        </w:rPr>
        <w:t>المذكور،</w:t>
      </w:r>
      <w:r w:rsidRPr="000170F2">
        <w:rPr>
          <w:szCs w:val="26"/>
          <w:rtl/>
        </w:rPr>
        <w:t xml:space="preserve"> أي القول بعدم الضمان</w:t>
      </w:r>
      <w:r w:rsidRPr="000170F2">
        <w:rPr>
          <w:rFonts w:hint="cs"/>
          <w:szCs w:val="26"/>
          <w:rtl/>
        </w:rPr>
        <w:t>؟</w:t>
      </w:r>
      <w:r w:rsidRPr="000170F2">
        <w:rPr>
          <w:szCs w:val="26"/>
          <w:rtl/>
        </w:rPr>
        <w:t>!</w:t>
      </w:r>
    </w:p>
    <w:p w:rsidR="00377ED7" w:rsidRDefault="00377ED7" w:rsidP="000170F2">
      <w:pPr>
        <w:pStyle w:val="af3"/>
      </w:pPr>
      <w:r w:rsidRPr="000170F2">
        <w:rPr>
          <w:szCs w:val="26"/>
          <w:rtl/>
        </w:rPr>
        <w:t>8ـ نحن لا</w:t>
      </w:r>
      <w:r w:rsidRPr="000170F2">
        <w:rPr>
          <w:rFonts w:hint="cs"/>
          <w:szCs w:val="26"/>
          <w:rtl/>
        </w:rPr>
        <w:t xml:space="preserve"> </w:t>
      </w:r>
      <w:r w:rsidRPr="000170F2">
        <w:rPr>
          <w:szCs w:val="26"/>
          <w:rtl/>
        </w:rPr>
        <w:t>نخضع لصدق عنوان القتل العمدي</w:t>
      </w:r>
      <w:r w:rsidRPr="000170F2">
        <w:rPr>
          <w:rFonts w:hint="cs"/>
          <w:szCs w:val="26"/>
          <w:rtl/>
        </w:rPr>
        <w:t>،</w:t>
      </w:r>
      <w:r w:rsidRPr="000170F2">
        <w:rPr>
          <w:szCs w:val="26"/>
          <w:rtl/>
        </w:rPr>
        <w:t xml:space="preserve"> ولا شبه الخطأ</w:t>
      </w:r>
      <w:r w:rsidRPr="000170F2">
        <w:rPr>
          <w:rFonts w:hint="cs"/>
          <w:szCs w:val="26"/>
          <w:rtl/>
        </w:rPr>
        <w:t>،</w:t>
      </w:r>
      <w:r w:rsidRPr="000170F2">
        <w:rPr>
          <w:szCs w:val="26"/>
          <w:rtl/>
        </w:rPr>
        <w:t xml:space="preserve"> ولا الخط</w:t>
      </w:r>
      <w:r w:rsidR="00227096" w:rsidRPr="000170F2">
        <w:rPr>
          <w:rFonts w:hint="cs"/>
          <w:szCs w:val="26"/>
          <w:rtl/>
        </w:rPr>
        <w:t>ئ</w:t>
      </w:r>
      <w:r w:rsidRPr="000170F2">
        <w:rPr>
          <w:szCs w:val="26"/>
          <w:rtl/>
        </w:rPr>
        <w:t>ي</w:t>
      </w:r>
      <w:r w:rsidRPr="000170F2">
        <w:rPr>
          <w:rFonts w:hint="cs"/>
          <w:szCs w:val="26"/>
          <w:rtl/>
        </w:rPr>
        <w:t>،</w:t>
      </w:r>
      <w:r w:rsidRPr="000170F2">
        <w:rPr>
          <w:szCs w:val="26"/>
          <w:rtl/>
        </w:rPr>
        <w:t xml:space="preserve"> عل</w:t>
      </w:r>
      <w:r w:rsidRPr="000170F2">
        <w:rPr>
          <w:rFonts w:hint="cs"/>
          <w:szCs w:val="26"/>
          <w:rtl/>
        </w:rPr>
        <w:t>ى</w:t>
      </w:r>
      <w:r w:rsidRPr="000170F2">
        <w:rPr>
          <w:szCs w:val="26"/>
          <w:rtl/>
        </w:rPr>
        <w:t xml:space="preserve"> تلف </w:t>
      </w:r>
      <w:r w:rsidRPr="000170F2">
        <w:rPr>
          <w:rFonts w:hint="cs"/>
          <w:szCs w:val="26"/>
          <w:rtl/>
        </w:rPr>
        <w:t xml:space="preserve">هذا </w:t>
      </w:r>
      <w:r w:rsidRPr="000170F2">
        <w:rPr>
          <w:szCs w:val="26"/>
          <w:rtl/>
        </w:rPr>
        <w:t>الجاني</w:t>
      </w:r>
      <w:r w:rsidRPr="000170F2">
        <w:rPr>
          <w:rFonts w:hint="cs"/>
          <w:szCs w:val="26"/>
          <w:rtl/>
        </w:rPr>
        <w:t>،</w:t>
      </w:r>
      <w:r w:rsidRPr="000170F2">
        <w:rPr>
          <w:szCs w:val="26"/>
          <w:rtl/>
        </w:rPr>
        <w:t xml:space="preserve"> لكي ي</w:t>
      </w:r>
      <w:r w:rsidRPr="000170F2">
        <w:rPr>
          <w:rFonts w:hint="cs"/>
          <w:szCs w:val="26"/>
          <w:rtl/>
        </w:rPr>
        <w:t>ُ</w:t>
      </w:r>
      <w:r w:rsidRPr="000170F2">
        <w:rPr>
          <w:szCs w:val="26"/>
          <w:rtl/>
        </w:rPr>
        <w:t>شكل عل</w:t>
      </w:r>
      <w:r w:rsidRPr="000170F2">
        <w:rPr>
          <w:rFonts w:hint="cs"/>
          <w:szCs w:val="26"/>
          <w:rtl/>
        </w:rPr>
        <w:t>ى</w:t>
      </w:r>
      <w:r w:rsidRPr="000170F2">
        <w:rPr>
          <w:szCs w:val="26"/>
          <w:rtl/>
        </w:rPr>
        <w:t xml:space="preserve"> لزوم دفع دية الجاني الميت، بل نعتقد بأنّ تدارك غرامته في خصوص حقوق الناس من بيت المال يكون بسبب كونه مصداقا</w:t>
      </w:r>
      <w:r w:rsidRPr="000170F2">
        <w:rPr>
          <w:rFonts w:hint="cs"/>
          <w:szCs w:val="26"/>
          <w:rtl/>
        </w:rPr>
        <w:t>ً</w:t>
      </w:r>
      <w:r w:rsidRPr="000170F2">
        <w:rPr>
          <w:szCs w:val="26"/>
          <w:rtl/>
        </w:rPr>
        <w:t xml:space="preserve"> للمصالح</w:t>
      </w:r>
      <w:r w:rsidRPr="000170F2">
        <w:rPr>
          <w:rFonts w:hint="cs"/>
          <w:szCs w:val="26"/>
          <w:rtl/>
        </w:rPr>
        <w:t>،</w:t>
      </w:r>
      <w:r w:rsidRPr="000170F2">
        <w:rPr>
          <w:szCs w:val="26"/>
          <w:rtl/>
        </w:rPr>
        <w:t xml:space="preserve"> وهو كما نعلم م</w:t>
      </w:r>
      <w:r w:rsidRPr="000170F2">
        <w:rPr>
          <w:rFonts w:hint="cs"/>
          <w:szCs w:val="26"/>
          <w:rtl/>
        </w:rPr>
        <w:t>ُ</w:t>
      </w:r>
      <w:r w:rsidRPr="000170F2">
        <w:rPr>
          <w:szCs w:val="26"/>
          <w:rtl/>
        </w:rPr>
        <w:t>ع</w:t>
      </w:r>
      <w:r w:rsidRPr="000170F2">
        <w:rPr>
          <w:rFonts w:hint="cs"/>
          <w:szCs w:val="26"/>
          <w:rtl/>
        </w:rPr>
        <w:t>َ</w:t>
      </w:r>
      <w:r w:rsidRPr="000170F2">
        <w:rPr>
          <w:szCs w:val="26"/>
          <w:rtl/>
        </w:rPr>
        <w:t>د</w:t>
      </w:r>
      <w:r w:rsidRPr="000170F2">
        <w:rPr>
          <w:rFonts w:hint="cs"/>
          <w:szCs w:val="26"/>
          <w:rtl/>
        </w:rPr>
        <w:t>ٌّ</w:t>
      </w:r>
      <w:r w:rsidRPr="000170F2">
        <w:rPr>
          <w:szCs w:val="26"/>
          <w:rtl/>
        </w:rPr>
        <w:t xml:space="preserve"> للمصالح</w:t>
      </w:r>
      <w:r w:rsidRPr="000170F2">
        <w:rPr>
          <w:rFonts w:hint="cs"/>
          <w:szCs w:val="26"/>
          <w:rtl/>
        </w:rPr>
        <w:t>،</w:t>
      </w:r>
      <w:r w:rsidRPr="000170F2">
        <w:rPr>
          <w:szCs w:val="26"/>
          <w:rtl/>
        </w:rPr>
        <w:t xml:space="preserve"> لا بسبب كونه قتلا خط</w:t>
      </w:r>
      <w:r w:rsidRPr="000170F2">
        <w:rPr>
          <w:rFonts w:hint="cs"/>
          <w:szCs w:val="26"/>
          <w:rtl/>
        </w:rPr>
        <w:t>ئ</w:t>
      </w:r>
      <w:r w:rsidRPr="000170F2">
        <w:rPr>
          <w:szCs w:val="26"/>
          <w:rtl/>
        </w:rPr>
        <w:t>ياً. لأنّ مُجري الحد</w:t>
      </w:r>
      <w:r w:rsidRPr="000170F2">
        <w:rPr>
          <w:rFonts w:hint="cs"/>
          <w:szCs w:val="26"/>
          <w:rtl/>
        </w:rPr>
        <w:t>ّ</w:t>
      </w:r>
      <w:r w:rsidRPr="000170F2">
        <w:rPr>
          <w:szCs w:val="26"/>
          <w:rtl/>
        </w:rPr>
        <w:t>، قاضيا</w:t>
      </w:r>
      <w:r w:rsidRPr="000170F2">
        <w:rPr>
          <w:rFonts w:hint="cs"/>
          <w:szCs w:val="26"/>
          <w:rtl/>
        </w:rPr>
        <w:t>ً</w:t>
      </w:r>
      <w:r w:rsidRPr="000170F2">
        <w:rPr>
          <w:szCs w:val="26"/>
          <w:rtl/>
        </w:rPr>
        <w:t xml:space="preserve"> كان أو حد</w:t>
      </w:r>
      <w:r w:rsidRPr="000170F2">
        <w:rPr>
          <w:rFonts w:hint="cs"/>
          <w:szCs w:val="26"/>
          <w:rtl/>
        </w:rPr>
        <w:t>ّ</w:t>
      </w:r>
      <w:r w:rsidRPr="000170F2">
        <w:rPr>
          <w:szCs w:val="26"/>
          <w:rtl/>
        </w:rPr>
        <w:t>ادا</w:t>
      </w:r>
      <w:r w:rsidRPr="000170F2">
        <w:rPr>
          <w:rFonts w:hint="cs"/>
          <w:szCs w:val="26"/>
          <w:rtl/>
        </w:rPr>
        <w:t>ً</w:t>
      </w:r>
      <w:r w:rsidRPr="000170F2">
        <w:rPr>
          <w:szCs w:val="26"/>
          <w:rtl/>
        </w:rPr>
        <w:t xml:space="preserve">، </w:t>
      </w:r>
      <w:r w:rsidRPr="000170F2">
        <w:rPr>
          <w:rFonts w:hint="cs"/>
          <w:szCs w:val="26"/>
          <w:rtl/>
        </w:rPr>
        <w:t xml:space="preserve">قد </w:t>
      </w:r>
      <w:r w:rsidR="00227096" w:rsidRPr="000170F2">
        <w:rPr>
          <w:rFonts w:hint="cs"/>
          <w:szCs w:val="26"/>
          <w:rtl/>
        </w:rPr>
        <w:t>قام بمهمته</w:t>
      </w:r>
      <w:r w:rsidRPr="000170F2">
        <w:rPr>
          <w:szCs w:val="26"/>
          <w:rtl/>
        </w:rPr>
        <w:t xml:space="preserve"> دون أن يتعد</w:t>
      </w:r>
      <w:r w:rsidRPr="000170F2">
        <w:rPr>
          <w:rFonts w:hint="cs"/>
          <w:szCs w:val="26"/>
          <w:rtl/>
        </w:rPr>
        <w:t>ّى</w:t>
      </w:r>
      <w:r w:rsidRPr="000170F2">
        <w:rPr>
          <w:szCs w:val="26"/>
          <w:rtl/>
        </w:rPr>
        <w:t xml:space="preserve"> أو يفرّط</w:t>
      </w:r>
      <w:r>
        <w:rPr>
          <w:rFonts w:hint="cs"/>
          <w:rtl/>
        </w:rPr>
        <w:t>،</w:t>
      </w:r>
      <w:r w:rsidRPr="004655A7">
        <w:rPr>
          <w:rtl/>
        </w:rPr>
        <w:t xml:space="preserve"> فلا</w:t>
      </w:r>
      <w:r>
        <w:rPr>
          <w:rFonts w:hint="cs"/>
          <w:rtl/>
        </w:rPr>
        <w:t xml:space="preserve"> </w:t>
      </w:r>
      <w:r>
        <w:rPr>
          <w:rtl/>
        </w:rPr>
        <w:t>ي</w:t>
      </w:r>
      <w:r w:rsidRPr="004655A7">
        <w:rPr>
          <w:rtl/>
        </w:rPr>
        <w:t>م</w:t>
      </w:r>
      <w:r>
        <w:rPr>
          <w:rtl/>
        </w:rPr>
        <w:t>ك</w:t>
      </w:r>
      <w:r w:rsidRPr="004655A7">
        <w:rPr>
          <w:rtl/>
        </w:rPr>
        <w:t xml:space="preserve">ن </w:t>
      </w:r>
      <w:r>
        <w:rPr>
          <w:rFonts w:hint="cs"/>
          <w:rtl/>
        </w:rPr>
        <w:t>أ</w:t>
      </w:r>
      <w:r w:rsidRPr="004655A7">
        <w:rPr>
          <w:rtl/>
        </w:rPr>
        <w:t>ن نقول بأنّه ارت</w:t>
      </w:r>
      <w:r>
        <w:rPr>
          <w:rtl/>
        </w:rPr>
        <w:t>ك</w:t>
      </w:r>
      <w:r w:rsidRPr="004655A7">
        <w:rPr>
          <w:rtl/>
        </w:rPr>
        <w:t>ب القتل الخط</w:t>
      </w:r>
      <w:r w:rsidR="00227096">
        <w:rPr>
          <w:rFonts w:hint="cs"/>
          <w:rtl/>
        </w:rPr>
        <w:t>ئ</w:t>
      </w:r>
      <w:r>
        <w:rPr>
          <w:rtl/>
        </w:rPr>
        <w:t>ي</w:t>
      </w:r>
      <w:r w:rsidRPr="004655A7">
        <w:rPr>
          <w:rtl/>
        </w:rPr>
        <w:t xml:space="preserve"> </w:t>
      </w:r>
      <w:r>
        <w:rPr>
          <w:rFonts w:hint="cs"/>
          <w:rtl/>
        </w:rPr>
        <w:t>أ</w:t>
      </w:r>
      <w:r w:rsidRPr="004655A7">
        <w:rPr>
          <w:rtl/>
        </w:rPr>
        <w:t>و شبه الخطأ</w:t>
      </w:r>
      <w:r>
        <w:rPr>
          <w:rFonts w:hint="cs"/>
          <w:rtl/>
        </w:rPr>
        <w:t>.</w:t>
      </w:r>
      <w:r>
        <w:rPr>
          <w:rtl/>
        </w:rPr>
        <w:t xml:space="preserve"> و</w:t>
      </w:r>
      <w:r w:rsidRPr="004655A7">
        <w:rPr>
          <w:rtl/>
        </w:rPr>
        <w:t>لذل</w:t>
      </w:r>
      <w:r>
        <w:rPr>
          <w:rtl/>
        </w:rPr>
        <w:t>ك</w:t>
      </w:r>
      <w:r w:rsidRPr="004655A7">
        <w:rPr>
          <w:rtl/>
        </w:rPr>
        <w:t xml:space="preserve"> نر</w:t>
      </w:r>
      <w:r>
        <w:rPr>
          <w:rFonts w:hint="cs"/>
          <w:rtl/>
        </w:rPr>
        <w:t>ى</w:t>
      </w:r>
      <w:r w:rsidRPr="004655A7">
        <w:rPr>
          <w:rtl/>
        </w:rPr>
        <w:t xml:space="preserve"> ف</w:t>
      </w:r>
      <w:r>
        <w:rPr>
          <w:rtl/>
        </w:rPr>
        <w:t>ي</w:t>
      </w:r>
      <w:r w:rsidRPr="004655A7">
        <w:rPr>
          <w:rtl/>
        </w:rPr>
        <w:t xml:space="preserve"> بعض الروا</w:t>
      </w:r>
      <w:r>
        <w:rPr>
          <w:rtl/>
        </w:rPr>
        <w:t>ي</w:t>
      </w:r>
      <w:r w:rsidRPr="004655A7">
        <w:rPr>
          <w:rtl/>
        </w:rPr>
        <w:t xml:space="preserve">ات </w:t>
      </w:r>
      <w:r>
        <w:rPr>
          <w:rFonts w:hint="cs"/>
          <w:rtl/>
        </w:rPr>
        <w:t>أ</w:t>
      </w:r>
      <w:r w:rsidRPr="004655A7">
        <w:rPr>
          <w:rtl/>
        </w:rPr>
        <w:t>ن ب</w:t>
      </w:r>
      <w:r>
        <w:rPr>
          <w:rtl/>
        </w:rPr>
        <w:t>ي</w:t>
      </w:r>
      <w:r w:rsidRPr="004655A7">
        <w:rPr>
          <w:rtl/>
        </w:rPr>
        <w:t xml:space="preserve">ت المال </w:t>
      </w:r>
      <w:r>
        <w:rPr>
          <w:rtl/>
        </w:rPr>
        <w:t>ي</w:t>
      </w:r>
      <w:r w:rsidRPr="004655A7">
        <w:rPr>
          <w:rtl/>
        </w:rPr>
        <w:t>ت</w:t>
      </w:r>
      <w:r>
        <w:rPr>
          <w:rtl/>
        </w:rPr>
        <w:t>ك</w:t>
      </w:r>
      <w:r w:rsidRPr="004655A7">
        <w:rPr>
          <w:rtl/>
        </w:rPr>
        <w:t>ف</w:t>
      </w:r>
      <w:r>
        <w:rPr>
          <w:rFonts w:hint="cs"/>
          <w:rtl/>
        </w:rPr>
        <w:t>َّ</w:t>
      </w:r>
      <w:r w:rsidRPr="004655A7">
        <w:rPr>
          <w:rtl/>
        </w:rPr>
        <w:t>ل غرام</w:t>
      </w:r>
      <w:r>
        <w:rPr>
          <w:rtl/>
        </w:rPr>
        <w:t>ة</w:t>
      </w:r>
      <w:r w:rsidRPr="004655A7">
        <w:rPr>
          <w:rtl/>
        </w:rPr>
        <w:t xml:space="preserve"> اشتباهه ف</w:t>
      </w:r>
      <w:r>
        <w:rPr>
          <w:rtl/>
        </w:rPr>
        <w:t>ي</w:t>
      </w:r>
      <w:r w:rsidRPr="004655A7">
        <w:rPr>
          <w:rtl/>
        </w:rPr>
        <w:t xml:space="preserve"> صدور </w:t>
      </w:r>
      <w:r w:rsidRPr="004655A7">
        <w:rPr>
          <w:rtl/>
        </w:rPr>
        <w:lastRenderedPageBreak/>
        <w:t>الح</w:t>
      </w:r>
      <w:r>
        <w:rPr>
          <w:rtl/>
        </w:rPr>
        <w:t>ك</w:t>
      </w:r>
      <w:r w:rsidRPr="004655A7">
        <w:rPr>
          <w:rtl/>
        </w:rPr>
        <w:t>م</w:t>
      </w:r>
      <w:r>
        <w:rPr>
          <w:rFonts w:hint="cs"/>
          <w:rtl/>
        </w:rPr>
        <w:t>،</w:t>
      </w:r>
      <w:r w:rsidRPr="004655A7">
        <w:rPr>
          <w:rtl/>
        </w:rPr>
        <w:t xml:space="preserve"> </w:t>
      </w:r>
      <w:r>
        <w:rPr>
          <w:rFonts w:hint="cs"/>
          <w:rtl/>
        </w:rPr>
        <w:t>أ</w:t>
      </w:r>
      <w:r w:rsidRPr="004655A7">
        <w:rPr>
          <w:rtl/>
        </w:rPr>
        <w:t>و إجرائه</w:t>
      </w:r>
      <w:r>
        <w:rPr>
          <w:rFonts w:hint="cs"/>
          <w:rtl/>
        </w:rPr>
        <w:t>.</w:t>
      </w:r>
      <w:r w:rsidRPr="004655A7">
        <w:rPr>
          <w:rtl/>
        </w:rPr>
        <w:t xml:space="preserve"> نعم</w:t>
      </w:r>
      <w:r>
        <w:rPr>
          <w:rFonts w:hint="cs"/>
          <w:rtl/>
        </w:rPr>
        <w:t>،</w:t>
      </w:r>
      <w:r w:rsidRPr="004655A7">
        <w:rPr>
          <w:rtl/>
        </w:rPr>
        <w:t xml:space="preserve"> ربما </w:t>
      </w:r>
      <w:r>
        <w:rPr>
          <w:rtl/>
        </w:rPr>
        <w:t>ك</w:t>
      </w:r>
      <w:r w:rsidRPr="004655A7">
        <w:rPr>
          <w:rtl/>
        </w:rPr>
        <w:t xml:space="preserve">ان </w:t>
      </w:r>
      <w:r>
        <w:rPr>
          <w:rFonts w:hint="cs"/>
          <w:rtl/>
        </w:rPr>
        <w:t>ا</w:t>
      </w:r>
      <w:r w:rsidRPr="004655A7">
        <w:rPr>
          <w:rtl/>
        </w:rPr>
        <w:t>ستخدام لفظ الد</w:t>
      </w:r>
      <w:r>
        <w:rPr>
          <w:rtl/>
        </w:rPr>
        <w:t>ي</w:t>
      </w:r>
      <w:r>
        <w:rPr>
          <w:rFonts w:hint="cs"/>
          <w:rtl/>
        </w:rPr>
        <w:t>ة</w:t>
      </w:r>
      <w:r w:rsidRPr="004655A7">
        <w:rPr>
          <w:rtl/>
        </w:rPr>
        <w:t xml:space="preserve"> ف</w:t>
      </w:r>
      <w:r>
        <w:rPr>
          <w:rtl/>
        </w:rPr>
        <w:t>ي</w:t>
      </w:r>
      <w:r w:rsidRPr="004655A7">
        <w:rPr>
          <w:rtl/>
        </w:rPr>
        <w:t xml:space="preserve"> هذه الروا</w:t>
      </w:r>
      <w:r>
        <w:rPr>
          <w:rtl/>
        </w:rPr>
        <w:t>ية</w:t>
      </w:r>
      <w:r w:rsidRPr="004655A7">
        <w:rPr>
          <w:rtl/>
        </w:rPr>
        <w:t xml:space="preserve"> سبباً لإ</w:t>
      </w:r>
      <w:r>
        <w:rPr>
          <w:rtl/>
        </w:rPr>
        <w:t>ي</w:t>
      </w:r>
      <w:r w:rsidRPr="004655A7">
        <w:rPr>
          <w:rtl/>
        </w:rPr>
        <w:t>جاد هذا التوهم ب</w:t>
      </w:r>
      <w:r>
        <w:rPr>
          <w:rtl/>
        </w:rPr>
        <w:t>ي</w:t>
      </w:r>
      <w:r w:rsidRPr="004655A7">
        <w:rPr>
          <w:rtl/>
        </w:rPr>
        <w:t>ن الفقهاء</w:t>
      </w:r>
      <w:r>
        <w:rPr>
          <w:rFonts w:hint="cs"/>
          <w:rtl/>
        </w:rPr>
        <w:t>،</w:t>
      </w:r>
      <w:r>
        <w:rPr>
          <w:rtl/>
        </w:rPr>
        <w:t xml:space="preserve"> و</w:t>
      </w:r>
      <w:r w:rsidRPr="004655A7">
        <w:rPr>
          <w:rtl/>
        </w:rPr>
        <w:t xml:space="preserve">إعراضهم عن القول بالضمان. </w:t>
      </w:r>
    </w:p>
    <w:p w:rsidR="00377ED7" w:rsidRPr="000170F2" w:rsidRDefault="00377ED7" w:rsidP="000170F2">
      <w:pPr>
        <w:pStyle w:val="af3"/>
      </w:pPr>
      <w:r w:rsidRPr="000170F2">
        <w:rPr>
          <w:szCs w:val="26"/>
          <w:rtl/>
        </w:rPr>
        <w:t xml:space="preserve">9ـ </w:t>
      </w:r>
      <w:r w:rsidRPr="000170F2">
        <w:rPr>
          <w:rFonts w:hint="cs"/>
          <w:szCs w:val="26"/>
          <w:rtl/>
        </w:rPr>
        <w:t xml:space="preserve">إنّنا </w:t>
      </w:r>
      <w:r w:rsidRPr="000170F2">
        <w:rPr>
          <w:szCs w:val="26"/>
          <w:rtl/>
        </w:rPr>
        <w:t>نجيب عن دعو</w:t>
      </w:r>
      <w:r w:rsidRPr="000170F2">
        <w:rPr>
          <w:rFonts w:hint="cs"/>
          <w:szCs w:val="26"/>
          <w:rtl/>
        </w:rPr>
        <w:t>ى</w:t>
      </w:r>
      <w:r w:rsidRPr="000170F2">
        <w:rPr>
          <w:szCs w:val="26"/>
          <w:rtl/>
        </w:rPr>
        <w:t xml:space="preserve"> تسالم الفقهاء و</w:t>
      </w:r>
      <w:r w:rsidR="00227096" w:rsidRPr="000170F2">
        <w:rPr>
          <w:rFonts w:hint="cs"/>
          <w:szCs w:val="26"/>
          <w:rtl/>
        </w:rPr>
        <w:t>إ</w:t>
      </w:r>
      <w:r w:rsidRPr="000170F2">
        <w:rPr>
          <w:szCs w:val="26"/>
          <w:rtl/>
        </w:rPr>
        <w:t>جماعهم عل</w:t>
      </w:r>
      <w:r w:rsidR="00227096" w:rsidRPr="000170F2">
        <w:rPr>
          <w:rFonts w:hint="cs"/>
          <w:szCs w:val="26"/>
          <w:rtl/>
        </w:rPr>
        <w:t>ى</w:t>
      </w:r>
      <w:r w:rsidRPr="000170F2">
        <w:rPr>
          <w:szCs w:val="26"/>
          <w:rtl/>
        </w:rPr>
        <w:t xml:space="preserve"> عدم الضمان بأنّ اختلاف كلمات الفقها</w:t>
      </w:r>
      <w:r w:rsidRPr="000170F2">
        <w:rPr>
          <w:rFonts w:hint="cs"/>
          <w:szCs w:val="26"/>
          <w:rtl/>
        </w:rPr>
        <w:t>ء</w:t>
      </w:r>
      <w:r w:rsidRPr="000170F2">
        <w:rPr>
          <w:szCs w:val="26"/>
          <w:rtl/>
        </w:rPr>
        <w:t xml:space="preserve"> </w:t>
      </w:r>
      <w:r w:rsidR="00227096" w:rsidRPr="000170F2">
        <w:rPr>
          <w:rFonts w:hint="cs"/>
          <w:szCs w:val="26"/>
          <w:rtl/>
        </w:rPr>
        <w:t xml:space="preserve">ـ </w:t>
      </w:r>
      <w:r w:rsidRPr="000170F2">
        <w:rPr>
          <w:szCs w:val="26"/>
          <w:rtl/>
        </w:rPr>
        <w:t xml:space="preserve">كما </w:t>
      </w:r>
      <w:r w:rsidRPr="000170F2">
        <w:rPr>
          <w:rFonts w:hint="cs"/>
          <w:szCs w:val="26"/>
          <w:rtl/>
        </w:rPr>
        <w:t>ا</w:t>
      </w:r>
      <w:r w:rsidRPr="000170F2">
        <w:rPr>
          <w:szCs w:val="26"/>
          <w:rtl/>
        </w:rPr>
        <w:t>ت</w:t>
      </w:r>
      <w:r w:rsidRPr="000170F2">
        <w:rPr>
          <w:rFonts w:hint="cs"/>
          <w:szCs w:val="26"/>
          <w:rtl/>
        </w:rPr>
        <w:t>ّ</w:t>
      </w:r>
      <w:r w:rsidRPr="000170F2">
        <w:rPr>
          <w:szCs w:val="26"/>
          <w:rtl/>
        </w:rPr>
        <w:t>ضح إل</w:t>
      </w:r>
      <w:r w:rsidRPr="000170F2">
        <w:rPr>
          <w:rFonts w:hint="cs"/>
          <w:szCs w:val="26"/>
          <w:rtl/>
        </w:rPr>
        <w:t>ى</w:t>
      </w:r>
      <w:r w:rsidRPr="000170F2">
        <w:rPr>
          <w:szCs w:val="26"/>
          <w:rtl/>
        </w:rPr>
        <w:t xml:space="preserve"> هنا</w:t>
      </w:r>
      <w:r w:rsidRPr="000170F2">
        <w:rPr>
          <w:rFonts w:hint="cs"/>
          <w:szCs w:val="26"/>
          <w:rtl/>
        </w:rPr>
        <w:t xml:space="preserve"> ـ</w:t>
      </w:r>
      <w:r w:rsidRPr="000170F2">
        <w:rPr>
          <w:szCs w:val="26"/>
          <w:rtl/>
        </w:rPr>
        <w:t xml:space="preserve"> يحكي عن عدمه</w:t>
      </w:r>
      <w:r w:rsidRPr="000170F2">
        <w:rPr>
          <w:rFonts w:hint="cs"/>
          <w:szCs w:val="26"/>
          <w:rtl/>
        </w:rPr>
        <w:t>.</w:t>
      </w:r>
      <w:r w:rsidRPr="000170F2">
        <w:rPr>
          <w:szCs w:val="26"/>
          <w:rtl/>
        </w:rPr>
        <w:t xml:space="preserve"> </w:t>
      </w:r>
      <w:r w:rsidRPr="000170F2">
        <w:rPr>
          <w:rFonts w:hint="cs"/>
          <w:szCs w:val="26"/>
          <w:rtl/>
        </w:rPr>
        <w:t>مضافاً إلى</w:t>
      </w:r>
      <w:r w:rsidRPr="000170F2">
        <w:rPr>
          <w:szCs w:val="26"/>
          <w:rtl/>
        </w:rPr>
        <w:t xml:space="preserve"> أنّ الإجماع لو تحق</w:t>
      </w:r>
      <w:r w:rsidRPr="000170F2">
        <w:rPr>
          <w:rFonts w:hint="cs"/>
          <w:szCs w:val="26"/>
          <w:rtl/>
        </w:rPr>
        <w:t>َّ</w:t>
      </w:r>
      <w:r w:rsidRPr="000170F2">
        <w:rPr>
          <w:szCs w:val="26"/>
          <w:rtl/>
        </w:rPr>
        <w:t>ق في المسألة هنا لكان إجماعاً مدركياً</w:t>
      </w:r>
      <w:r w:rsidRPr="000170F2">
        <w:rPr>
          <w:rFonts w:hint="cs"/>
          <w:szCs w:val="26"/>
          <w:rtl/>
        </w:rPr>
        <w:t>،</w:t>
      </w:r>
      <w:r w:rsidRPr="000170F2">
        <w:rPr>
          <w:szCs w:val="26"/>
          <w:rtl/>
        </w:rPr>
        <w:t xml:space="preserve"> </w:t>
      </w:r>
      <w:r w:rsidRPr="000170F2">
        <w:rPr>
          <w:rFonts w:hint="cs"/>
          <w:szCs w:val="26"/>
          <w:rtl/>
        </w:rPr>
        <w:t>و</w:t>
      </w:r>
      <w:r w:rsidRPr="000170F2">
        <w:rPr>
          <w:szCs w:val="26"/>
          <w:rtl/>
        </w:rPr>
        <w:t xml:space="preserve">لا </w:t>
      </w:r>
      <w:r w:rsidRPr="000170F2">
        <w:rPr>
          <w:rFonts w:hint="cs"/>
          <w:szCs w:val="26"/>
          <w:rtl/>
        </w:rPr>
        <w:t>ا</w:t>
      </w:r>
      <w:r w:rsidRPr="000170F2">
        <w:rPr>
          <w:szCs w:val="26"/>
          <w:rtl/>
        </w:rPr>
        <w:t>عتبار له.</w:t>
      </w:r>
    </w:p>
    <w:p w:rsidR="00377ED7" w:rsidRPr="000170F2" w:rsidRDefault="00377ED7" w:rsidP="000170F2">
      <w:pPr>
        <w:pStyle w:val="af3"/>
        <w:rPr>
          <w:szCs w:val="26"/>
          <w:rtl/>
        </w:rPr>
      </w:pPr>
      <w:r w:rsidRPr="000170F2">
        <w:rPr>
          <w:szCs w:val="26"/>
          <w:rtl/>
        </w:rPr>
        <w:t>10ـ الذي ينبغي أن يقال</w:t>
      </w:r>
      <w:r w:rsidRPr="000170F2">
        <w:rPr>
          <w:rFonts w:hint="cs"/>
          <w:szCs w:val="26"/>
          <w:rtl/>
        </w:rPr>
        <w:t xml:space="preserve"> </w:t>
      </w:r>
      <w:r w:rsidRPr="000170F2">
        <w:rPr>
          <w:szCs w:val="26"/>
          <w:rtl/>
        </w:rPr>
        <w:t>في رد</w:t>
      </w:r>
      <w:r w:rsidRPr="000170F2">
        <w:rPr>
          <w:rFonts w:hint="cs"/>
          <w:szCs w:val="26"/>
          <w:rtl/>
        </w:rPr>
        <w:t>ّ</w:t>
      </w:r>
      <w:r w:rsidRPr="000170F2">
        <w:rPr>
          <w:szCs w:val="26"/>
          <w:rtl/>
        </w:rPr>
        <w:t xml:space="preserve"> عدم اعتبار خبر الواحد الذي يصحّح ضمان مجري الحد</w:t>
      </w:r>
      <w:r w:rsidRPr="000170F2">
        <w:rPr>
          <w:rFonts w:hint="cs"/>
          <w:szCs w:val="26"/>
          <w:rtl/>
        </w:rPr>
        <w:t>ّ</w:t>
      </w:r>
      <w:r w:rsidRPr="000170F2">
        <w:rPr>
          <w:szCs w:val="26"/>
          <w:rtl/>
        </w:rPr>
        <w:t xml:space="preserve"> هو أنّ جمهور الأصوليين ذهبوا </w:t>
      </w:r>
      <w:r w:rsidRPr="000170F2">
        <w:rPr>
          <w:rFonts w:hint="cs"/>
          <w:szCs w:val="26"/>
          <w:rtl/>
        </w:rPr>
        <w:t>إ</w:t>
      </w:r>
      <w:r w:rsidRPr="000170F2">
        <w:rPr>
          <w:szCs w:val="26"/>
          <w:rtl/>
        </w:rPr>
        <w:t>ل</w:t>
      </w:r>
      <w:r w:rsidRPr="000170F2">
        <w:rPr>
          <w:rFonts w:hint="cs"/>
          <w:szCs w:val="26"/>
          <w:rtl/>
        </w:rPr>
        <w:t>ى</w:t>
      </w:r>
      <w:r w:rsidRPr="000170F2">
        <w:rPr>
          <w:szCs w:val="26"/>
          <w:rtl/>
        </w:rPr>
        <w:t xml:space="preserve"> </w:t>
      </w:r>
      <w:r w:rsidRPr="000170F2">
        <w:rPr>
          <w:rFonts w:hint="cs"/>
          <w:szCs w:val="26"/>
          <w:rtl/>
        </w:rPr>
        <w:t>أ</w:t>
      </w:r>
      <w:r w:rsidRPr="000170F2">
        <w:rPr>
          <w:szCs w:val="26"/>
          <w:rtl/>
        </w:rPr>
        <w:t xml:space="preserve">نّ خبر الواحد </w:t>
      </w:r>
      <w:r w:rsidRPr="000170F2">
        <w:rPr>
          <w:rFonts w:hint="cs"/>
          <w:szCs w:val="26"/>
          <w:rtl/>
        </w:rPr>
        <w:t>إذا</w:t>
      </w:r>
      <w:r w:rsidRPr="000170F2">
        <w:rPr>
          <w:szCs w:val="26"/>
          <w:rtl/>
        </w:rPr>
        <w:t xml:space="preserve"> كان راويه </w:t>
      </w:r>
      <w:r w:rsidRPr="000170F2">
        <w:rPr>
          <w:rFonts w:hint="cs"/>
          <w:szCs w:val="26"/>
          <w:rtl/>
        </w:rPr>
        <w:t xml:space="preserve">عادلاً فهو حجّة، استناداً إلى </w:t>
      </w:r>
      <w:r w:rsidRPr="000170F2">
        <w:rPr>
          <w:szCs w:val="26"/>
          <w:rtl/>
        </w:rPr>
        <w:t>مفهوم الآية الكريمة</w:t>
      </w:r>
      <w:r w:rsidRPr="000170F2">
        <w:rPr>
          <w:rFonts w:hint="cs"/>
          <w:szCs w:val="26"/>
          <w:rtl/>
        </w:rPr>
        <w:t>:</w:t>
      </w:r>
      <w:r w:rsidRPr="000170F2">
        <w:rPr>
          <w:szCs w:val="26"/>
          <w:rtl/>
        </w:rPr>
        <w:t xml:space="preserve"> </w:t>
      </w:r>
      <w:r w:rsidRPr="00F734E3">
        <w:rPr>
          <w:rFonts w:ascii="Mosawi" w:hAnsi="Mosawi" w:cs="Taher" w:hint="cs"/>
          <w:szCs w:val="26"/>
          <w:rtl/>
        </w:rPr>
        <w:t>{</w:t>
      </w:r>
      <w:r w:rsidR="00227096" w:rsidRPr="00F734E3">
        <w:rPr>
          <w:b/>
          <w:bCs/>
          <w:szCs w:val="26"/>
          <w:rtl/>
        </w:rPr>
        <w:t>يَا أَيُّهَا الَّذِينَ آمَنُوا إِن جَاءكُمْ فَاسِقٌ بِنَبَأٍ فَتَبَيَّنُوا</w:t>
      </w:r>
      <w:r w:rsidRPr="00F734E3">
        <w:rPr>
          <w:rFonts w:ascii="Mosawi" w:hAnsi="Mosawi" w:cs="Taher" w:hint="cs"/>
          <w:szCs w:val="26"/>
          <w:rtl/>
        </w:rPr>
        <w:t>}</w:t>
      </w:r>
      <w:r w:rsidRPr="000170F2">
        <w:rPr>
          <w:szCs w:val="26"/>
          <w:rtl/>
        </w:rPr>
        <w:t xml:space="preserve"> (</w:t>
      </w:r>
      <w:r w:rsidRPr="000170F2">
        <w:rPr>
          <w:rFonts w:hint="cs"/>
          <w:szCs w:val="26"/>
          <w:rtl/>
        </w:rPr>
        <w:t>ال</w:t>
      </w:r>
      <w:r w:rsidRPr="000170F2">
        <w:rPr>
          <w:szCs w:val="26"/>
          <w:rtl/>
        </w:rPr>
        <w:t>حجرات</w:t>
      </w:r>
      <w:r w:rsidRPr="000170F2">
        <w:rPr>
          <w:rFonts w:hint="cs"/>
          <w:szCs w:val="26"/>
          <w:rtl/>
        </w:rPr>
        <w:t xml:space="preserve">: </w:t>
      </w:r>
      <w:r w:rsidRPr="000170F2">
        <w:rPr>
          <w:szCs w:val="26"/>
          <w:rtl/>
        </w:rPr>
        <w:t>6)</w:t>
      </w:r>
      <w:r w:rsidR="00227096" w:rsidRPr="000170F2">
        <w:rPr>
          <w:rFonts w:hint="cs"/>
          <w:szCs w:val="26"/>
          <w:rtl/>
        </w:rPr>
        <w:t>،</w:t>
      </w:r>
      <w:r w:rsidRPr="000170F2">
        <w:rPr>
          <w:szCs w:val="26"/>
          <w:rtl/>
        </w:rPr>
        <w:t xml:space="preserve"> فلا دليل يسوّغ طرحه.</w:t>
      </w:r>
    </w:p>
    <w:p w:rsidR="00377ED7" w:rsidRPr="000170F2" w:rsidRDefault="00377ED7" w:rsidP="000170F2">
      <w:pPr>
        <w:pStyle w:val="af3"/>
        <w:rPr>
          <w:szCs w:val="26"/>
          <w:rtl/>
        </w:rPr>
      </w:pPr>
      <w:r w:rsidRPr="000170F2">
        <w:rPr>
          <w:szCs w:val="26"/>
          <w:rtl/>
        </w:rPr>
        <w:t>و يبدو أن شبهة ضعف الرواية التي تصح</w:t>
      </w:r>
      <w:r w:rsidRPr="000170F2">
        <w:rPr>
          <w:rFonts w:hint="cs"/>
          <w:szCs w:val="26"/>
          <w:rtl/>
        </w:rPr>
        <w:t>ِّ</w:t>
      </w:r>
      <w:r w:rsidRPr="000170F2">
        <w:rPr>
          <w:szCs w:val="26"/>
          <w:rtl/>
        </w:rPr>
        <w:t>ح القول بالضمان كانت سببا</w:t>
      </w:r>
      <w:r w:rsidRPr="000170F2">
        <w:rPr>
          <w:rFonts w:hint="cs"/>
          <w:szCs w:val="26"/>
          <w:rtl/>
        </w:rPr>
        <w:t>ً</w:t>
      </w:r>
      <w:r w:rsidRPr="000170F2">
        <w:rPr>
          <w:szCs w:val="26"/>
          <w:rtl/>
        </w:rPr>
        <w:t xml:space="preserve"> لإعراض كثير من الفقها</w:t>
      </w:r>
      <w:r w:rsidRPr="000170F2">
        <w:rPr>
          <w:rFonts w:hint="cs"/>
          <w:szCs w:val="26"/>
          <w:rtl/>
        </w:rPr>
        <w:t>ء</w:t>
      </w:r>
      <w:r w:rsidRPr="000170F2">
        <w:rPr>
          <w:szCs w:val="26"/>
          <w:rtl/>
        </w:rPr>
        <w:t xml:space="preserve"> عن لزوم تدارك الغرامة الناجمة عن تلف الجاني عند </w:t>
      </w:r>
      <w:r w:rsidR="00227096" w:rsidRPr="000170F2">
        <w:rPr>
          <w:rFonts w:hint="cs"/>
          <w:szCs w:val="26"/>
          <w:rtl/>
        </w:rPr>
        <w:t>إ</w:t>
      </w:r>
      <w:r w:rsidRPr="000170F2">
        <w:rPr>
          <w:szCs w:val="26"/>
          <w:rtl/>
        </w:rPr>
        <w:t>جراء الحد</w:t>
      </w:r>
      <w:r w:rsidRPr="000170F2">
        <w:rPr>
          <w:rFonts w:hint="cs"/>
          <w:szCs w:val="26"/>
          <w:rtl/>
        </w:rPr>
        <w:t>ّ</w:t>
      </w:r>
      <w:r w:rsidRPr="000170F2">
        <w:rPr>
          <w:szCs w:val="26"/>
          <w:rtl/>
        </w:rPr>
        <w:t xml:space="preserve"> من بيت المال</w:t>
      </w:r>
      <w:r w:rsidRPr="000170F2">
        <w:rPr>
          <w:rFonts w:hint="cs"/>
          <w:szCs w:val="26"/>
          <w:rtl/>
        </w:rPr>
        <w:t>.</w:t>
      </w:r>
      <w:r w:rsidRPr="000170F2">
        <w:rPr>
          <w:szCs w:val="26"/>
          <w:rtl/>
        </w:rPr>
        <w:t xml:space="preserve"> وبالتالي لو </w:t>
      </w:r>
      <w:r w:rsidRPr="000170F2">
        <w:rPr>
          <w:rFonts w:hint="cs"/>
          <w:szCs w:val="26"/>
          <w:rtl/>
        </w:rPr>
        <w:t>ا</w:t>
      </w:r>
      <w:r w:rsidRPr="000170F2">
        <w:rPr>
          <w:szCs w:val="26"/>
          <w:rtl/>
        </w:rPr>
        <w:t xml:space="preserve">رتفع الوهم </w:t>
      </w:r>
      <w:r w:rsidRPr="000170F2">
        <w:rPr>
          <w:rFonts w:hint="cs"/>
          <w:szCs w:val="26"/>
          <w:rtl/>
        </w:rPr>
        <w:t xml:space="preserve">من ناحية </w:t>
      </w:r>
      <w:r w:rsidRPr="000170F2">
        <w:rPr>
          <w:szCs w:val="26"/>
          <w:rtl/>
        </w:rPr>
        <w:t>هذه الشبهة بما شرحنا ل</w:t>
      </w:r>
      <w:r w:rsidRPr="000170F2">
        <w:rPr>
          <w:rFonts w:hint="cs"/>
          <w:szCs w:val="26"/>
          <w:rtl/>
        </w:rPr>
        <w:t>ا</w:t>
      </w:r>
      <w:r w:rsidRPr="000170F2">
        <w:rPr>
          <w:szCs w:val="26"/>
          <w:rtl/>
        </w:rPr>
        <w:t>لتزم المخالف أيضا</w:t>
      </w:r>
      <w:r w:rsidRPr="000170F2">
        <w:rPr>
          <w:rFonts w:hint="cs"/>
          <w:szCs w:val="26"/>
          <w:rtl/>
        </w:rPr>
        <w:t>ً</w:t>
      </w:r>
      <w:r w:rsidRPr="000170F2">
        <w:rPr>
          <w:szCs w:val="26"/>
          <w:rtl/>
        </w:rPr>
        <w:t xml:space="preserve"> بالضمان</w:t>
      </w:r>
      <w:r w:rsidRPr="000170F2">
        <w:rPr>
          <w:rFonts w:hint="cs"/>
          <w:szCs w:val="26"/>
          <w:rtl/>
        </w:rPr>
        <w:t>،</w:t>
      </w:r>
      <w:r w:rsidRPr="000170F2">
        <w:rPr>
          <w:szCs w:val="26"/>
          <w:rtl/>
        </w:rPr>
        <w:t xml:space="preserve"> مع التفصيل بين حقوق الله وحقوق الناس.  </w:t>
      </w:r>
    </w:p>
    <w:p w:rsidR="00377ED7" w:rsidRPr="000170F2" w:rsidRDefault="00377ED7" w:rsidP="000170F2">
      <w:pPr>
        <w:pStyle w:val="af3"/>
        <w:rPr>
          <w:szCs w:val="26"/>
          <w:rtl/>
        </w:rPr>
      </w:pPr>
      <w:r w:rsidRPr="000170F2">
        <w:rPr>
          <w:szCs w:val="26"/>
          <w:rtl/>
        </w:rPr>
        <w:t xml:space="preserve">و بعد أن عرفنا أنّ </w:t>
      </w:r>
      <w:r w:rsidRPr="000170F2">
        <w:rPr>
          <w:rFonts w:hint="cs"/>
          <w:szCs w:val="26"/>
          <w:rtl/>
        </w:rPr>
        <w:t>ال</w:t>
      </w:r>
      <w:r w:rsidRPr="000170F2">
        <w:rPr>
          <w:szCs w:val="26"/>
          <w:rtl/>
        </w:rPr>
        <w:t>أدل</w:t>
      </w:r>
      <w:r w:rsidRPr="000170F2">
        <w:rPr>
          <w:rFonts w:hint="cs"/>
          <w:szCs w:val="26"/>
          <w:rtl/>
        </w:rPr>
        <w:t>ة</w:t>
      </w:r>
      <w:r w:rsidRPr="000170F2">
        <w:rPr>
          <w:szCs w:val="26"/>
          <w:rtl/>
        </w:rPr>
        <w:t xml:space="preserve"> </w:t>
      </w:r>
      <w:r w:rsidRPr="000170F2">
        <w:rPr>
          <w:rFonts w:hint="cs"/>
          <w:szCs w:val="26"/>
          <w:rtl/>
        </w:rPr>
        <w:t>العقلية لل</w:t>
      </w:r>
      <w:r w:rsidRPr="000170F2">
        <w:rPr>
          <w:szCs w:val="26"/>
          <w:rtl/>
        </w:rPr>
        <w:t xml:space="preserve">قائلين بعدم </w:t>
      </w:r>
      <w:r w:rsidRPr="000170F2">
        <w:rPr>
          <w:rFonts w:hint="cs"/>
          <w:szCs w:val="26"/>
          <w:rtl/>
        </w:rPr>
        <w:t>الضمان</w:t>
      </w:r>
      <w:r w:rsidRPr="000170F2">
        <w:rPr>
          <w:szCs w:val="26"/>
          <w:rtl/>
        </w:rPr>
        <w:t xml:space="preserve"> مخدوش</w:t>
      </w:r>
      <w:r w:rsidRPr="000170F2">
        <w:rPr>
          <w:rFonts w:hint="cs"/>
          <w:szCs w:val="26"/>
          <w:rtl/>
        </w:rPr>
        <w:t>ة،</w:t>
      </w:r>
      <w:r w:rsidRPr="000170F2">
        <w:rPr>
          <w:szCs w:val="26"/>
          <w:rtl/>
        </w:rPr>
        <w:t xml:space="preserve"> والرواية التي تصح</w:t>
      </w:r>
      <w:r w:rsidRPr="000170F2">
        <w:rPr>
          <w:rFonts w:hint="cs"/>
          <w:szCs w:val="26"/>
          <w:rtl/>
        </w:rPr>
        <w:t>ِّ</w:t>
      </w:r>
      <w:r w:rsidRPr="000170F2">
        <w:rPr>
          <w:szCs w:val="26"/>
          <w:rtl/>
        </w:rPr>
        <w:t>ح الضمان في خصوص حقوق الناس معتبرة وموث</w:t>
      </w:r>
      <w:r w:rsidRPr="000170F2">
        <w:rPr>
          <w:rFonts w:hint="cs"/>
          <w:szCs w:val="26"/>
          <w:rtl/>
        </w:rPr>
        <w:t>َّ</w:t>
      </w:r>
      <w:r w:rsidRPr="000170F2">
        <w:rPr>
          <w:szCs w:val="26"/>
          <w:rtl/>
        </w:rPr>
        <w:t xml:space="preserve">قة، نقول: </w:t>
      </w:r>
      <w:r w:rsidRPr="000170F2">
        <w:rPr>
          <w:rFonts w:hint="cs"/>
          <w:szCs w:val="26"/>
          <w:rtl/>
        </w:rPr>
        <w:t>إ</w:t>
      </w:r>
      <w:r w:rsidRPr="000170F2">
        <w:rPr>
          <w:szCs w:val="26"/>
          <w:rtl/>
        </w:rPr>
        <w:t>ن الفريقين قد تمس</w:t>
      </w:r>
      <w:r w:rsidRPr="000170F2">
        <w:rPr>
          <w:rFonts w:hint="cs"/>
          <w:szCs w:val="26"/>
          <w:rtl/>
        </w:rPr>
        <w:t>َّ</w:t>
      </w:r>
      <w:r w:rsidRPr="000170F2">
        <w:rPr>
          <w:szCs w:val="26"/>
          <w:rtl/>
        </w:rPr>
        <w:t xml:space="preserve">كا لإثبات مختارهما في </w:t>
      </w:r>
      <w:r w:rsidRPr="000170F2">
        <w:rPr>
          <w:rFonts w:hint="cs"/>
          <w:szCs w:val="26"/>
          <w:rtl/>
        </w:rPr>
        <w:t xml:space="preserve">هذه </w:t>
      </w:r>
      <w:r w:rsidRPr="000170F2">
        <w:rPr>
          <w:szCs w:val="26"/>
          <w:rtl/>
        </w:rPr>
        <w:t>المسألة بالروايات التي تقد</w:t>
      </w:r>
      <w:r w:rsidRPr="000170F2">
        <w:rPr>
          <w:rFonts w:hint="cs"/>
          <w:szCs w:val="26"/>
          <w:rtl/>
        </w:rPr>
        <w:t>َّ</w:t>
      </w:r>
      <w:r w:rsidRPr="000170F2">
        <w:rPr>
          <w:szCs w:val="26"/>
          <w:rtl/>
        </w:rPr>
        <w:t xml:space="preserve">مت، والنسبة بين </w:t>
      </w:r>
      <w:r w:rsidR="00227096" w:rsidRPr="000170F2">
        <w:rPr>
          <w:rFonts w:hint="cs"/>
          <w:szCs w:val="26"/>
          <w:rtl/>
        </w:rPr>
        <w:t>الطائفتين</w:t>
      </w:r>
      <w:r w:rsidRPr="000170F2">
        <w:rPr>
          <w:szCs w:val="26"/>
          <w:rtl/>
        </w:rPr>
        <w:t xml:space="preserve"> من الروايات إما التباين، فتسقط الطائفتان لو </w:t>
      </w:r>
      <w:r w:rsidR="00227096" w:rsidRPr="000170F2">
        <w:rPr>
          <w:rFonts w:hint="cs"/>
          <w:szCs w:val="26"/>
          <w:rtl/>
        </w:rPr>
        <w:t>تساوت</w:t>
      </w:r>
      <w:r w:rsidRPr="000170F2">
        <w:rPr>
          <w:szCs w:val="26"/>
          <w:rtl/>
        </w:rPr>
        <w:t>ا من حيث السند والدلالة</w:t>
      </w:r>
      <w:r w:rsidRPr="000170F2">
        <w:rPr>
          <w:rFonts w:hint="cs"/>
          <w:szCs w:val="26"/>
          <w:rtl/>
        </w:rPr>
        <w:t>،</w:t>
      </w:r>
      <w:r w:rsidRPr="000170F2">
        <w:rPr>
          <w:szCs w:val="26"/>
          <w:rtl/>
        </w:rPr>
        <w:t xml:space="preserve"> ويأتي دور التمس</w:t>
      </w:r>
      <w:r w:rsidRPr="000170F2">
        <w:rPr>
          <w:rFonts w:hint="cs"/>
          <w:szCs w:val="26"/>
          <w:rtl/>
        </w:rPr>
        <w:t>ُّ</w:t>
      </w:r>
      <w:r w:rsidRPr="000170F2">
        <w:rPr>
          <w:szCs w:val="26"/>
          <w:rtl/>
        </w:rPr>
        <w:t>ك بال</w:t>
      </w:r>
      <w:r w:rsidRPr="000170F2">
        <w:rPr>
          <w:rFonts w:hint="cs"/>
          <w:szCs w:val="26"/>
          <w:rtl/>
        </w:rPr>
        <w:t>أ</w:t>
      </w:r>
      <w:r w:rsidRPr="000170F2">
        <w:rPr>
          <w:szCs w:val="26"/>
          <w:rtl/>
        </w:rPr>
        <w:t>صل العملي</w:t>
      </w:r>
      <w:r w:rsidRPr="000170F2">
        <w:rPr>
          <w:rFonts w:hint="cs"/>
          <w:szCs w:val="26"/>
          <w:rtl/>
        </w:rPr>
        <w:t>،</w:t>
      </w:r>
      <w:r w:rsidRPr="000170F2">
        <w:rPr>
          <w:szCs w:val="26"/>
          <w:rtl/>
        </w:rPr>
        <w:t xml:space="preserve"> وهو البرا</w:t>
      </w:r>
      <w:r w:rsidRPr="000170F2">
        <w:rPr>
          <w:rFonts w:hint="cs"/>
          <w:szCs w:val="26"/>
          <w:rtl/>
        </w:rPr>
        <w:t>ء</w:t>
      </w:r>
      <w:r w:rsidRPr="000170F2">
        <w:rPr>
          <w:szCs w:val="26"/>
          <w:rtl/>
        </w:rPr>
        <w:t>ة هنا</w:t>
      </w:r>
      <w:r w:rsidRPr="000170F2">
        <w:rPr>
          <w:rFonts w:hint="cs"/>
          <w:szCs w:val="26"/>
          <w:rtl/>
        </w:rPr>
        <w:t>؛</w:t>
      </w:r>
      <w:r w:rsidRPr="000170F2">
        <w:rPr>
          <w:szCs w:val="26"/>
          <w:rtl/>
        </w:rPr>
        <w:t xml:space="preserve"> وإما العموم والخصوص من وجه، فنعمل بقانون الجمع العرفي بين المتعارضين</w:t>
      </w:r>
      <w:r w:rsidRPr="000170F2">
        <w:rPr>
          <w:rFonts w:hint="cs"/>
          <w:szCs w:val="26"/>
          <w:rtl/>
        </w:rPr>
        <w:t>،</w:t>
      </w:r>
      <w:r w:rsidRPr="000170F2">
        <w:rPr>
          <w:szCs w:val="26"/>
          <w:rtl/>
        </w:rPr>
        <w:t xml:space="preserve"> لو أحرزنا حجية كلتا الطائفتين من الروايات</w:t>
      </w:r>
      <w:r w:rsidRPr="000170F2">
        <w:rPr>
          <w:rFonts w:hint="cs"/>
          <w:szCs w:val="26"/>
          <w:rtl/>
        </w:rPr>
        <w:t>،</w:t>
      </w:r>
      <w:r w:rsidRPr="000170F2">
        <w:rPr>
          <w:szCs w:val="26"/>
          <w:rtl/>
        </w:rPr>
        <w:t xml:space="preserve"> وكان العموم </w:t>
      </w:r>
      <w:r w:rsidRPr="000170F2">
        <w:rPr>
          <w:rFonts w:hint="cs"/>
          <w:szCs w:val="26"/>
          <w:rtl/>
        </w:rPr>
        <w:t>ف</w:t>
      </w:r>
      <w:r w:rsidRPr="000170F2">
        <w:rPr>
          <w:szCs w:val="26"/>
          <w:rtl/>
        </w:rPr>
        <w:t>ي أحدهما بالوضع وال</w:t>
      </w:r>
      <w:r w:rsidRPr="000170F2">
        <w:rPr>
          <w:rFonts w:hint="cs"/>
          <w:szCs w:val="26"/>
          <w:rtl/>
        </w:rPr>
        <w:t>آ</w:t>
      </w:r>
      <w:r w:rsidRPr="000170F2">
        <w:rPr>
          <w:szCs w:val="26"/>
          <w:rtl/>
        </w:rPr>
        <w:t>خر بال</w:t>
      </w:r>
      <w:r w:rsidRPr="000170F2">
        <w:rPr>
          <w:rFonts w:hint="cs"/>
          <w:szCs w:val="26"/>
          <w:rtl/>
        </w:rPr>
        <w:t>إ</w:t>
      </w:r>
      <w:r w:rsidRPr="000170F2">
        <w:rPr>
          <w:szCs w:val="26"/>
          <w:rtl/>
        </w:rPr>
        <w:t>طلاق</w:t>
      </w:r>
      <w:r w:rsidRPr="000170F2">
        <w:rPr>
          <w:rFonts w:hint="cs"/>
          <w:szCs w:val="26"/>
          <w:rtl/>
        </w:rPr>
        <w:t>،</w:t>
      </w:r>
      <w:r w:rsidRPr="000170F2">
        <w:rPr>
          <w:szCs w:val="26"/>
          <w:rtl/>
        </w:rPr>
        <w:t xml:space="preserve"> ولو كان العموم في كليهما بالوضع فيقد</w:t>
      </w:r>
      <w:r w:rsidRPr="000170F2">
        <w:rPr>
          <w:rFonts w:hint="cs"/>
          <w:szCs w:val="26"/>
          <w:rtl/>
        </w:rPr>
        <w:t>َّ</w:t>
      </w:r>
      <w:r w:rsidRPr="000170F2">
        <w:rPr>
          <w:szCs w:val="26"/>
          <w:rtl/>
        </w:rPr>
        <w:t>م أحدهما ب</w:t>
      </w:r>
      <w:r w:rsidRPr="000170F2">
        <w:rPr>
          <w:rFonts w:hint="cs"/>
          <w:szCs w:val="26"/>
          <w:rtl/>
        </w:rPr>
        <w:t>إ</w:t>
      </w:r>
      <w:r w:rsidRPr="000170F2">
        <w:rPr>
          <w:szCs w:val="26"/>
          <w:rtl/>
        </w:rPr>
        <w:t>عمال المرج</w:t>
      </w:r>
      <w:r w:rsidRPr="000170F2">
        <w:rPr>
          <w:rFonts w:hint="cs"/>
          <w:szCs w:val="26"/>
          <w:rtl/>
        </w:rPr>
        <w:t>ِّ</w:t>
      </w:r>
      <w:r w:rsidRPr="000170F2">
        <w:rPr>
          <w:szCs w:val="26"/>
          <w:rtl/>
        </w:rPr>
        <w:t>حات في ماد</w:t>
      </w:r>
      <w:r w:rsidRPr="000170F2">
        <w:rPr>
          <w:rFonts w:hint="cs"/>
          <w:szCs w:val="26"/>
          <w:rtl/>
        </w:rPr>
        <w:t>ّ</w:t>
      </w:r>
      <w:r w:rsidRPr="000170F2">
        <w:rPr>
          <w:szCs w:val="26"/>
          <w:rtl/>
        </w:rPr>
        <w:t>ة الإجماع</w:t>
      </w:r>
      <w:r w:rsidRPr="0007609B">
        <w:rPr>
          <w:vertAlign w:val="superscript"/>
          <w:rtl/>
        </w:rPr>
        <w:t>(</w:t>
      </w:r>
      <w:r w:rsidRPr="0007609B">
        <w:rPr>
          <w:vertAlign w:val="superscript"/>
          <w:rtl/>
        </w:rPr>
        <w:endnoteReference w:id="656"/>
      </w:r>
      <w:r w:rsidRPr="0007609B">
        <w:rPr>
          <w:vertAlign w:val="superscript"/>
          <w:rtl/>
        </w:rPr>
        <w:t>)</w:t>
      </w:r>
      <w:r w:rsidRPr="000170F2">
        <w:rPr>
          <w:szCs w:val="26"/>
          <w:rtl/>
        </w:rPr>
        <w:t>. ولكن يبدو أن ال</w:t>
      </w:r>
      <w:r w:rsidR="001C2EB3" w:rsidRPr="000170F2">
        <w:rPr>
          <w:rFonts w:hint="cs"/>
          <w:szCs w:val="26"/>
          <w:rtl/>
        </w:rPr>
        <w:t>أ</w:t>
      </w:r>
      <w:r w:rsidRPr="000170F2">
        <w:rPr>
          <w:szCs w:val="26"/>
          <w:rtl/>
        </w:rPr>
        <w:t xml:space="preserve">مر بالنسبة </w:t>
      </w:r>
      <w:r w:rsidR="001C2EB3" w:rsidRPr="000170F2">
        <w:rPr>
          <w:rFonts w:hint="cs"/>
          <w:szCs w:val="26"/>
          <w:rtl/>
        </w:rPr>
        <w:t>إ</w:t>
      </w:r>
      <w:r w:rsidRPr="000170F2">
        <w:rPr>
          <w:szCs w:val="26"/>
          <w:rtl/>
        </w:rPr>
        <w:t>ل</w:t>
      </w:r>
      <w:r w:rsidR="001C2EB3" w:rsidRPr="000170F2">
        <w:rPr>
          <w:rFonts w:hint="cs"/>
          <w:szCs w:val="26"/>
          <w:rtl/>
        </w:rPr>
        <w:t>ى</w:t>
      </w:r>
      <w:r w:rsidRPr="000170F2">
        <w:rPr>
          <w:szCs w:val="26"/>
          <w:rtl/>
        </w:rPr>
        <w:t xml:space="preserve"> التباين منتفٍ. فضلا</w:t>
      </w:r>
      <w:r w:rsidR="001C2EB3" w:rsidRPr="000170F2">
        <w:rPr>
          <w:rFonts w:hint="cs"/>
          <w:szCs w:val="26"/>
          <w:rtl/>
        </w:rPr>
        <w:t>ً</w:t>
      </w:r>
      <w:r w:rsidRPr="000170F2">
        <w:rPr>
          <w:szCs w:val="26"/>
          <w:rtl/>
        </w:rPr>
        <w:t xml:space="preserve"> عن أنّ كثيراً من الفقهاء يتخذون جانب الاحتياط في خصوص الدماء</w:t>
      </w:r>
      <w:r w:rsidR="001C2EB3" w:rsidRPr="000170F2">
        <w:rPr>
          <w:rFonts w:hint="cs"/>
          <w:szCs w:val="26"/>
          <w:rtl/>
        </w:rPr>
        <w:t>،</w:t>
      </w:r>
      <w:r w:rsidRPr="000170F2">
        <w:rPr>
          <w:szCs w:val="26"/>
          <w:rtl/>
        </w:rPr>
        <w:t xml:space="preserve"> لا البرا</w:t>
      </w:r>
      <w:r w:rsidR="001C2EB3" w:rsidRPr="000170F2">
        <w:rPr>
          <w:rFonts w:hint="cs"/>
          <w:szCs w:val="26"/>
          <w:rtl/>
        </w:rPr>
        <w:t>ء</w:t>
      </w:r>
      <w:r w:rsidRPr="000170F2">
        <w:rPr>
          <w:szCs w:val="26"/>
          <w:rtl/>
        </w:rPr>
        <w:t>ة. فيأتي دور الجمع العرفي</w:t>
      </w:r>
      <w:r w:rsidR="001C2EB3" w:rsidRPr="000170F2">
        <w:rPr>
          <w:rFonts w:hint="cs"/>
          <w:szCs w:val="26"/>
          <w:rtl/>
        </w:rPr>
        <w:t>،</w:t>
      </w:r>
      <w:r w:rsidRPr="000170F2">
        <w:rPr>
          <w:szCs w:val="26"/>
          <w:rtl/>
        </w:rPr>
        <w:t xml:space="preserve"> ويحترز عن طرحهما</w:t>
      </w:r>
      <w:r w:rsidR="001C2EB3" w:rsidRPr="000170F2">
        <w:rPr>
          <w:rFonts w:hint="cs"/>
          <w:szCs w:val="26"/>
          <w:rtl/>
        </w:rPr>
        <w:t>،</w:t>
      </w:r>
      <w:r w:rsidRPr="000170F2">
        <w:rPr>
          <w:szCs w:val="26"/>
          <w:rtl/>
        </w:rPr>
        <w:t xml:space="preserve"> </w:t>
      </w:r>
      <w:r w:rsidR="001C2EB3" w:rsidRPr="000170F2">
        <w:rPr>
          <w:rFonts w:hint="cs"/>
          <w:szCs w:val="26"/>
          <w:rtl/>
        </w:rPr>
        <w:t>أ</w:t>
      </w:r>
      <w:r w:rsidRPr="000170F2">
        <w:rPr>
          <w:szCs w:val="26"/>
          <w:rtl/>
        </w:rPr>
        <w:t xml:space="preserve">و طرح رواية </w:t>
      </w:r>
      <w:r w:rsidR="001C2EB3" w:rsidRPr="000170F2">
        <w:rPr>
          <w:rFonts w:hint="cs"/>
          <w:szCs w:val="26"/>
          <w:rtl/>
        </w:rPr>
        <w:t>أ</w:t>
      </w:r>
      <w:r w:rsidRPr="000170F2">
        <w:rPr>
          <w:szCs w:val="26"/>
          <w:rtl/>
        </w:rPr>
        <w:t>حد الفريقين</w:t>
      </w:r>
      <w:r w:rsidR="001C2EB3" w:rsidRPr="000170F2">
        <w:rPr>
          <w:rFonts w:hint="cs"/>
          <w:szCs w:val="26"/>
          <w:rtl/>
        </w:rPr>
        <w:t>،</w:t>
      </w:r>
      <w:r w:rsidRPr="000170F2">
        <w:rPr>
          <w:szCs w:val="26"/>
          <w:rtl/>
        </w:rPr>
        <w:t xml:space="preserve"> بكامل ال</w:t>
      </w:r>
      <w:r w:rsidR="001C2EB3" w:rsidRPr="000170F2">
        <w:rPr>
          <w:rFonts w:hint="cs"/>
          <w:szCs w:val="26"/>
          <w:rtl/>
        </w:rPr>
        <w:t>ا</w:t>
      </w:r>
      <w:r w:rsidRPr="000170F2">
        <w:rPr>
          <w:szCs w:val="26"/>
          <w:rtl/>
        </w:rPr>
        <w:t>حتراز</w:t>
      </w:r>
      <w:r w:rsidRPr="0007609B">
        <w:rPr>
          <w:vertAlign w:val="superscript"/>
          <w:rtl/>
        </w:rPr>
        <w:t>(</w:t>
      </w:r>
      <w:r w:rsidRPr="0007609B">
        <w:rPr>
          <w:vertAlign w:val="superscript"/>
          <w:rtl/>
        </w:rPr>
        <w:endnoteReference w:id="657"/>
      </w:r>
      <w:r w:rsidRPr="0007609B">
        <w:rPr>
          <w:vertAlign w:val="superscript"/>
          <w:rtl/>
        </w:rPr>
        <w:t>)</w:t>
      </w:r>
      <w:r w:rsidRPr="000170F2">
        <w:rPr>
          <w:szCs w:val="26"/>
          <w:rtl/>
        </w:rPr>
        <w:t>.</w:t>
      </w:r>
    </w:p>
    <w:p w:rsidR="00377ED7" w:rsidRDefault="00377ED7">
      <w:pPr>
        <w:pStyle w:val="af3"/>
        <w:rPr>
          <w:rtl/>
        </w:rPr>
      </w:pPr>
      <w:r w:rsidRPr="004655A7">
        <w:rPr>
          <w:rtl/>
        </w:rPr>
        <w:t xml:space="preserve">و إذا </w:t>
      </w:r>
      <w:r>
        <w:rPr>
          <w:rFonts w:hint="cs"/>
          <w:rtl/>
        </w:rPr>
        <w:t>ا</w:t>
      </w:r>
      <w:r w:rsidRPr="004655A7">
        <w:rPr>
          <w:rtl/>
        </w:rPr>
        <w:t>نته</w:t>
      </w:r>
      <w:r>
        <w:rPr>
          <w:rtl/>
        </w:rPr>
        <w:t>ي</w:t>
      </w:r>
      <w:r w:rsidRPr="004655A7">
        <w:rPr>
          <w:rtl/>
        </w:rPr>
        <w:t xml:space="preserve">نا </w:t>
      </w:r>
      <w:r>
        <w:rPr>
          <w:rFonts w:hint="cs"/>
          <w:rtl/>
        </w:rPr>
        <w:t>إ</w:t>
      </w:r>
      <w:r w:rsidRPr="004655A7">
        <w:rPr>
          <w:rtl/>
        </w:rPr>
        <w:t>ل</w:t>
      </w:r>
      <w:r>
        <w:rPr>
          <w:rFonts w:hint="cs"/>
          <w:rtl/>
        </w:rPr>
        <w:t>ى</w:t>
      </w:r>
      <w:r w:rsidRPr="004655A7">
        <w:rPr>
          <w:rtl/>
        </w:rPr>
        <w:t xml:space="preserve"> ه</w:t>
      </w:r>
      <w:r>
        <w:rPr>
          <w:rFonts w:hint="cs"/>
          <w:rtl/>
        </w:rPr>
        <w:t>ذ</w:t>
      </w:r>
      <w:r w:rsidRPr="004655A7">
        <w:rPr>
          <w:rtl/>
        </w:rPr>
        <w:t>ا</w:t>
      </w:r>
      <w:r>
        <w:rPr>
          <w:rFonts w:hint="cs"/>
          <w:rtl/>
        </w:rPr>
        <w:t xml:space="preserve"> المقام</w:t>
      </w:r>
      <w:r w:rsidRPr="004655A7">
        <w:rPr>
          <w:rtl/>
        </w:rPr>
        <w:t xml:space="preserve"> </w:t>
      </w:r>
      <w:r>
        <w:rPr>
          <w:rFonts w:hint="cs"/>
          <w:rtl/>
        </w:rPr>
        <w:t>فط</w:t>
      </w:r>
      <w:r w:rsidRPr="004655A7">
        <w:rPr>
          <w:rtl/>
        </w:rPr>
        <w:t>بقا</w:t>
      </w:r>
      <w:r>
        <w:rPr>
          <w:rFonts w:hint="cs"/>
          <w:rtl/>
        </w:rPr>
        <w:t>ً</w:t>
      </w:r>
      <w:r w:rsidRPr="004655A7">
        <w:rPr>
          <w:rtl/>
        </w:rPr>
        <w:t xml:space="preserve"> لقانون التق</w:t>
      </w:r>
      <w:r>
        <w:rPr>
          <w:rtl/>
        </w:rPr>
        <w:t>يي</w:t>
      </w:r>
      <w:r w:rsidRPr="004655A7">
        <w:rPr>
          <w:rtl/>
        </w:rPr>
        <w:t>د تُحمل الروا</w:t>
      </w:r>
      <w:r>
        <w:rPr>
          <w:rtl/>
        </w:rPr>
        <w:t>ي</w:t>
      </w:r>
      <w:r w:rsidRPr="004655A7">
        <w:rPr>
          <w:rtl/>
        </w:rPr>
        <w:t>ات الدال</w:t>
      </w:r>
      <w:r>
        <w:rPr>
          <w:rtl/>
        </w:rPr>
        <w:t>ة</w:t>
      </w:r>
      <w:r w:rsidRPr="004655A7">
        <w:rPr>
          <w:rtl/>
        </w:rPr>
        <w:t xml:space="preserve"> عل</w:t>
      </w:r>
      <w:r>
        <w:rPr>
          <w:rFonts w:hint="cs"/>
          <w:rtl/>
        </w:rPr>
        <w:t>ى</w:t>
      </w:r>
      <w:r w:rsidRPr="004655A7">
        <w:rPr>
          <w:rtl/>
        </w:rPr>
        <w:t xml:space="preserve"> عدم ضمان مجر</w:t>
      </w:r>
      <w:r>
        <w:rPr>
          <w:rtl/>
        </w:rPr>
        <w:t>ي</w:t>
      </w:r>
      <w:r w:rsidRPr="004655A7">
        <w:rPr>
          <w:rtl/>
        </w:rPr>
        <w:t xml:space="preserve"> الحد</w:t>
      </w:r>
      <w:r>
        <w:rPr>
          <w:rFonts w:hint="cs"/>
          <w:rtl/>
        </w:rPr>
        <w:t>ّ</w:t>
      </w:r>
      <w:r w:rsidRPr="004655A7">
        <w:rPr>
          <w:rtl/>
        </w:rPr>
        <w:t xml:space="preserve"> مطلقا</w:t>
      </w:r>
      <w:r>
        <w:rPr>
          <w:rFonts w:hint="cs"/>
          <w:rtl/>
        </w:rPr>
        <w:t>ً</w:t>
      </w:r>
      <w:r w:rsidRPr="004655A7">
        <w:rPr>
          <w:rtl/>
        </w:rPr>
        <w:t xml:space="preserve"> عل</w:t>
      </w:r>
      <w:r>
        <w:rPr>
          <w:rFonts w:hint="cs"/>
          <w:rtl/>
        </w:rPr>
        <w:t>ى</w:t>
      </w:r>
      <w:r w:rsidRPr="004655A7">
        <w:rPr>
          <w:rtl/>
        </w:rPr>
        <w:t xml:space="preserve"> الروا</w:t>
      </w:r>
      <w:r>
        <w:rPr>
          <w:rtl/>
        </w:rPr>
        <w:t>ي</w:t>
      </w:r>
      <w:r w:rsidRPr="004655A7">
        <w:rPr>
          <w:rtl/>
        </w:rPr>
        <w:t>ات الت</w:t>
      </w:r>
      <w:r>
        <w:rPr>
          <w:rtl/>
        </w:rPr>
        <w:t>ي</w:t>
      </w:r>
      <w:r w:rsidRPr="004655A7">
        <w:rPr>
          <w:rtl/>
        </w:rPr>
        <w:t xml:space="preserve"> تصح</w:t>
      </w:r>
      <w:r>
        <w:rPr>
          <w:rFonts w:hint="cs"/>
          <w:rtl/>
        </w:rPr>
        <w:t>ِّ</w:t>
      </w:r>
      <w:r w:rsidRPr="004655A7">
        <w:rPr>
          <w:rtl/>
        </w:rPr>
        <w:t>ح الضمان ف</w:t>
      </w:r>
      <w:r>
        <w:rPr>
          <w:rtl/>
        </w:rPr>
        <w:t>ي</w:t>
      </w:r>
      <w:r w:rsidRPr="004655A7">
        <w:rPr>
          <w:rtl/>
        </w:rPr>
        <w:t xml:space="preserve"> خصوص حقوق</w:t>
      </w:r>
      <w:r w:rsidRPr="004655A7">
        <w:rPr>
          <w:rtl/>
        </w:rPr>
        <w:softHyphen/>
        <w:t xml:space="preserve"> الناس</w:t>
      </w:r>
      <w:r>
        <w:rPr>
          <w:rFonts w:hint="cs"/>
          <w:rtl/>
        </w:rPr>
        <w:t xml:space="preserve">، </w:t>
      </w:r>
      <w:r>
        <w:rPr>
          <w:rFonts w:hint="cs"/>
          <w:rtl/>
        </w:rPr>
        <w:lastRenderedPageBreak/>
        <w:t xml:space="preserve">وتكون </w:t>
      </w:r>
      <w:r w:rsidRPr="004655A7">
        <w:rPr>
          <w:rtl/>
        </w:rPr>
        <w:t>النت</w:t>
      </w:r>
      <w:r>
        <w:rPr>
          <w:rtl/>
        </w:rPr>
        <w:t>ي</w:t>
      </w:r>
      <w:r w:rsidRPr="004655A7">
        <w:rPr>
          <w:rtl/>
        </w:rPr>
        <w:t>ج</w:t>
      </w:r>
      <w:r>
        <w:rPr>
          <w:rtl/>
        </w:rPr>
        <w:t>ة</w:t>
      </w:r>
      <w:r w:rsidRPr="004655A7">
        <w:rPr>
          <w:rtl/>
        </w:rPr>
        <w:t xml:space="preserve"> تدار</w:t>
      </w:r>
      <w:r>
        <w:rPr>
          <w:rtl/>
        </w:rPr>
        <w:t>ك</w:t>
      </w:r>
      <w:r w:rsidRPr="004655A7">
        <w:rPr>
          <w:rtl/>
        </w:rPr>
        <w:t xml:space="preserve"> د</w:t>
      </w:r>
      <w:r>
        <w:rPr>
          <w:rtl/>
        </w:rPr>
        <w:t>ية</w:t>
      </w:r>
      <w:r w:rsidRPr="004655A7">
        <w:rPr>
          <w:rtl/>
        </w:rPr>
        <w:t xml:space="preserve"> الجان</w:t>
      </w:r>
      <w:r>
        <w:rPr>
          <w:rtl/>
        </w:rPr>
        <w:t>ي</w:t>
      </w:r>
      <w:r w:rsidRPr="004655A7">
        <w:rPr>
          <w:rtl/>
        </w:rPr>
        <w:t xml:space="preserve"> الم</w:t>
      </w:r>
      <w:r>
        <w:rPr>
          <w:rtl/>
        </w:rPr>
        <w:t>ي</w:t>
      </w:r>
      <w:r w:rsidRPr="004655A7">
        <w:rPr>
          <w:rtl/>
        </w:rPr>
        <w:t xml:space="preserve">ت عند </w:t>
      </w:r>
      <w:r>
        <w:rPr>
          <w:rFonts w:hint="cs"/>
          <w:rtl/>
        </w:rPr>
        <w:t>إ</w:t>
      </w:r>
      <w:r w:rsidRPr="004655A7">
        <w:rPr>
          <w:rtl/>
        </w:rPr>
        <w:t>جراء الحد ف</w:t>
      </w:r>
      <w:r>
        <w:rPr>
          <w:rtl/>
        </w:rPr>
        <w:t>ي</w:t>
      </w:r>
      <w:r w:rsidRPr="004655A7">
        <w:rPr>
          <w:rtl/>
        </w:rPr>
        <w:t xml:space="preserve"> حقوق الناس من ب</w:t>
      </w:r>
      <w:r>
        <w:rPr>
          <w:rtl/>
        </w:rPr>
        <w:t>ي</w:t>
      </w:r>
      <w:r w:rsidRPr="004655A7">
        <w:rPr>
          <w:rtl/>
        </w:rPr>
        <w:t>ت المال.</w:t>
      </w:r>
      <w:r>
        <w:rPr>
          <w:rtl/>
        </w:rPr>
        <w:t xml:space="preserve"> </w:t>
      </w:r>
    </w:p>
    <w:p w:rsidR="00377ED7" w:rsidRDefault="00377ED7">
      <w:pPr>
        <w:pStyle w:val="af3"/>
        <w:rPr>
          <w:rtl/>
        </w:rPr>
      </w:pPr>
      <w:r>
        <w:rPr>
          <w:rtl/>
        </w:rPr>
        <w:t>و</w:t>
      </w:r>
      <w:r w:rsidRPr="004655A7">
        <w:rPr>
          <w:rtl/>
        </w:rPr>
        <w:t>هنا</w:t>
      </w:r>
      <w:r>
        <w:rPr>
          <w:rtl/>
        </w:rPr>
        <w:t>ك</w:t>
      </w:r>
      <w:r w:rsidRPr="004655A7">
        <w:rPr>
          <w:rtl/>
        </w:rPr>
        <w:t xml:space="preserve"> أدل</w:t>
      </w:r>
      <w:r>
        <w:rPr>
          <w:rtl/>
        </w:rPr>
        <w:t>ة</w:t>
      </w:r>
      <w:r w:rsidRPr="004655A7">
        <w:rPr>
          <w:rtl/>
        </w:rPr>
        <w:t xml:space="preserve"> أخر</w:t>
      </w:r>
      <w:r>
        <w:rPr>
          <w:rFonts w:hint="cs"/>
          <w:rtl/>
        </w:rPr>
        <w:t>ى</w:t>
      </w:r>
      <w:r w:rsidRPr="004655A7">
        <w:rPr>
          <w:rtl/>
        </w:rPr>
        <w:t xml:space="preserve"> تؤ</w:t>
      </w:r>
      <w:r>
        <w:rPr>
          <w:rtl/>
        </w:rPr>
        <w:t>ي</w:t>
      </w:r>
      <w:r>
        <w:rPr>
          <w:rFonts w:hint="cs"/>
          <w:rtl/>
        </w:rPr>
        <w:t>ِّ</w:t>
      </w:r>
      <w:r w:rsidRPr="004655A7">
        <w:rPr>
          <w:rtl/>
        </w:rPr>
        <w:t>د هذه النظر</w:t>
      </w:r>
      <w:r>
        <w:rPr>
          <w:rtl/>
        </w:rPr>
        <w:t>ية</w:t>
      </w:r>
      <w:r w:rsidRPr="004655A7">
        <w:rPr>
          <w:rtl/>
        </w:rPr>
        <w:t xml:space="preserve">، </w:t>
      </w:r>
      <w:r>
        <w:rPr>
          <w:rFonts w:hint="cs"/>
          <w:rtl/>
        </w:rPr>
        <w:t>و</w:t>
      </w:r>
      <w:r w:rsidRPr="004655A7">
        <w:rPr>
          <w:rtl/>
        </w:rPr>
        <w:t>منها:</w:t>
      </w:r>
    </w:p>
    <w:p w:rsidR="00377ED7" w:rsidRPr="000170F2" w:rsidRDefault="00377ED7" w:rsidP="000170F2">
      <w:pPr>
        <w:pStyle w:val="af3"/>
        <w:rPr>
          <w:szCs w:val="26"/>
          <w:rtl/>
        </w:rPr>
      </w:pPr>
      <w:r w:rsidRPr="000170F2">
        <w:rPr>
          <w:szCs w:val="26"/>
          <w:rtl/>
        </w:rPr>
        <w:t>1ـ للجاني والمت</w:t>
      </w:r>
      <w:r w:rsidRPr="000170F2">
        <w:rPr>
          <w:rFonts w:hint="cs"/>
          <w:szCs w:val="26"/>
          <w:rtl/>
        </w:rPr>
        <w:t>َّ</w:t>
      </w:r>
      <w:r w:rsidRPr="000170F2">
        <w:rPr>
          <w:szCs w:val="26"/>
          <w:rtl/>
        </w:rPr>
        <w:t>هم حقوق خاص</w:t>
      </w:r>
      <w:r w:rsidRPr="000170F2">
        <w:rPr>
          <w:rFonts w:hint="cs"/>
          <w:szCs w:val="26"/>
          <w:rtl/>
        </w:rPr>
        <w:t>ّ</w:t>
      </w:r>
      <w:r w:rsidRPr="000170F2">
        <w:rPr>
          <w:szCs w:val="26"/>
          <w:rtl/>
        </w:rPr>
        <w:t>ة في الشريعة ال</w:t>
      </w:r>
      <w:r w:rsidRPr="000170F2">
        <w:rPr>
          <w:rFonts w:hint="cs"/>
          <w:szCs w:val="26"/>
          <w:rtl/>
        </w:rPr>
        <w:t>إ</w:t>
      </w:r>
      <w:r w:rsidRPr="000170F2">
        <w:rPr>
          <w:szCs w:val="26"/>
          <w:rtl/>
        </w:rPr>
        <w:t>سلامية. كالسارق</w:t>
      </w:r>
      <w:r w:rsidRPr="000170F2">
        <w:rPr>
          <w:rFonts w:hint="cs"/>
          <w:szCs w:val="26"/>
          <w:rtl/>
        </w:rPr>
        <w:t>،</w:t>
      </w:r>
      <w:r w:rsidRPr="000170F2">
        <w:rPr>
          <w:szCs w:val="26"/>
          <w:rtl/>
        </w:rPr>
        <w:t xml:space="preserve"> فإنه ورد فيه </w:t>
      </w:r>
      <w:r w:rsidRPr="000170F2">
        <w:rPr>
          <w:rFonts w:hint="cs"/>
          <w:szCs w:val="26"/>
          <w:rtl/>
        </w:rPr>
        <w:t>أنه تستحبّ</w:t>
      </w:r>
      <w:r w:rsidRPr="000170F2">
        <w:rPr>
          <w:szCs w:val="26"/>
          <w:rtl/>
        </w:rPr>
        <w:t xml:space="preserve"> مداواة يده بعد القطع </w:t>
      </w:r>
      <w:r w:rsidRPr="000170F2">
        <w:rPr>
          <w:rFonts w:hint="cs"/>
          <w:szCs w:val="26"/>
          <w:rtl/>
        </w:rPr>
        <w:t>من بيت المال</w:t>
      </w:r>
      <w:r w:rsidR="001C2EB3" w:rsidRPr="000170F2">
        <w:rPr>
          <w:rFonts w:hint="cs"/>
          <w:szCs w:val="26"/>
          <w:rtl/>
        </w:rPr>
        <w:t>؛</w:t>
      </w:r>
      <w:r w:rsidRPr="000170F2">
        <w:rPr>
          <w:rFonts w:hint="cs"/>
          <w:szCs w:val="26"/>
          <w:rtl/>
        </w:rPr>
        <w:t xml:space="preserve"> </w:t>
      </w:r>
      <w:r w:rsidRPr="000170F2">
        <w:rPr>
          <w:szCs w:val="26"/>
          <w:rtl/>
        </w:rPr>
        <w:t>للصدّ عن جري الدم</w:t>
      </w:r>
      <w:r w:rsidRPr="0007609B">
        <w:rPr>
          <w:vertAlign w:val="superscript"/>
          <w:rtl/>
        </w:rPr>
        <w:t>(</w:t>
      </w:r>
      <w:r w:rsidRPr="0007609B">
        <w:rPr>
          <w:vertAlign w:val="superscript"/>
          <w:rtl/>
        </w:rPr>
        <w:endnoteReference w:id="658"/>
      </w:r>
      <w:r w:rsidRPr="0007609B">
        <w:rPr>
          <w:vertAlign w:val="superscript"/>
          <w:rtl/>
        </w:rPr>
        <w:t>)</w:t>
      </w:r>
      <w:r w:rsidRPr="000170F2">
        <w:rPr>
          <w:rFonts w:hint="cs"/>
          <w:szCs w:val="26"/>
          <w:rtl/>
        </w:rPr>
        <w:t>،</w:t>
      </w:r>
      <w:r w:rsidRPr="000170F2">
        <w:rPr>
          <w:szCs w:val="26"/>
          <w:rtl/>
        </w:rPr>
        <w:t xml:space="preserve"> بحيث ذهب بعض الفقهاء</w:t>
      </w:r>
      <w:r w:rsidRPr="000170F2">
        <w:rPr>
          <w:rFonts w:hint="cs"/>
          <w:szCs w:val="26"/>
          <w:rtl/>
        </w:rPr>
        <w:t>؛</w:t>
      </w:r>
      <w:r w:rsidRPr="000170F2">
        <w:rPr>
          <w:szCs w:val="26"/>
          <w:rtl/>
        </w:rPr>
        <w:t xml:space="preserve"> </w:t>
      </w:r>
      <w:r w:rsidRPr="000170F2">
        <w:rPr>
          <w:rFonts w:hint="cs"/>
          <w:szCs w:val="26"/>
          <w:rtl/>
        </w:rPr>
        <w:t>ا</w:t>
      </w:r>
      <w:r w:rsidRPr="000170F2">
        <w:rPr>
          <w:szCs w:val="26"/>
          <w:rtl/>
        </w:rPr>
        <w:t xml:space="preserve">ستناداً </w:t>
      </w:r>
      <w:r w:rsidRPr="000170F2">
        <w:rPr>
          <w:rFonts w:hint="cs"/>
          <w:szCs w:val="26"/>
          <w:rtl/>
        </w:rPr>
        <w:t>إ</w:t>
      </w:r>
      <w:r w:rsidRPr="000170F2">
        <w:rPr>
          <w:szCs w:val="26"/>
          <w:rtl/>
        </w:rPr>
        <w:t>ل</w:t>
      </w:r>
      <w:r w:rsidRPr="000170F2">
        <w:rPr>
          <w:rFonts w:hint="cs"/>
          <w:szCs w:val="26"/>
          <w:rtl/>
        </w:rPr>
        <w:t>ى</w:t>
      </w:r>
      <w:r w:rsidRPr="000170F2">
        <w:rPr>
          <w:szCs w:val="26"/>
          <w:rtl/>
        </w:rPr>
        <w:t xml:space="preserve"> رواية </w:t>
      </w:r>
      <w:r w:rsidRPr="000170F2">
        <w:rPr>
          <w:rFonts w:hint="cs"/>
          <w:szCs w:val="26"/>
          <w:rtl/>
        </w:rPr>
        <w:t>أ</w:t>
      </w:r>
      <w:r w:rsidRPr="000170F2">
        <w:rPr>
          <w:szCs w:val="26"/>
          <w:rtl/>
        </w:rPr>
        <w:t>مير</w:t>
      </w:r>
      <w:r w:rsidRPr="000170F2">
        <w:rPr>
          <w:rFonts w:hint="cs"/>
          <w:szCs w:val="26"/>
          <w:rtl/>
        </w:rPr>
        <w:t xml:space="preserve"> </w:t>
      </w:r>
      <w:r w:rsidRPr="000170F2">
        <w:rPr>
          <w:szCs w:val="26"/>
          <w:rtl/>
        </w:rPr>
        <w:t>المؤمنين</w:t>
      </w:r>
      <w:r w:rsidRPr="00F734E3">
        <w:rPr>
          <w:rFonts w:ascii="Mosawi" w:hAnsi="Mosawi" w:cs="Mosawi" w:hint="cs"/>
          <w:szCs w:val="26"/>
          <w:rtl/>
        </w:rPr>
        <w:t>×</w:t>
      </w:r>
      <w:r w:rsidRPr="000170F2">
        <w:rPr>
          <w:szCs w:val="26"/>
          <w:rtl/>
        </w:rPr>
        <w:t xml:space="preserve">، </w:t>
      </w:r>
      <w:r w:rsidRPr="000170F2">
        <w:rPr>
          <w:rFonts w:hint="cs"/>
          <w:szCs w:val="26"/>
          <w:rtl/>
        </w:rPr>
        <w:t xml:space="preserve">إلى وجوب </w:t>
      </w:r>
      <w:r w:rsidRPr="000170F2">
        <w:rPr>
          <w:szCs w:val="26"/>
          <w:rtl/>
        </w:rPr>
        <w:t xml:space="preserve">معالجة الجاني الذي </w:t>
      </w:r>
      <w:r w:rsidRPr="000170F2">
        <w:rPr>
          <w:rFonts w:hint="cs"/>
          <w:szCs w:val="26"/>
          <w:rtl/>
        </w:rPr>
        <w:t>أُ</w:t>
      </w:r>
      <w:r w:rsidRPr="000170F2">
        <w:rPr>
          <w:szCs w:val="26"/>
          <w:rtl/>
        </w:rPr>
        <w:t>صيب بمرض بسبب الحد</w:t>
      </w:r>
      <w:r w:rsidRPr="000170F2">
        <w:rPr>
          <w:rFonts w:hint="cs"/>
          <w:szCs w:val="26"/>
          <w:rtl/>
        </w:rPr>
        <w:t>ّ،</w:t>
      </w:r>
      <w:r w:rsidRPr="000170F2">
        <w:rPr>
          <w:szCs w:val="26"/>
          <w:rtl/>
        </w:rPr>
        <w:t xml:space="preserve"> واعتبروه مناسبا</w:t>
      </w:r>
      <w:r w:rsidRPr="000170F2">
        <w:rPr>
          <w:rFonts w:hint="cs"/>
          <w:szCs w:val="26"/>
          <w:rtl/>
        </w:rPr>
        <w:t>ً</w:t>
      </w:r>
      <w:r w:rsidRPr="000170F2">
        <w:rPr>
          <w:szCs w:val="26"/>
          <w:rtl/>
        </w:rPr>
        <w:t xml:space="preserve"> للشريعة السهلة السمحة</w:t>
      </w:r>
      <w:r w:rsidRPr="0007609B">
        <w:rPr>
          <w:vertAlign w:val="superscript"/>
          <w:rtl/>
        </w:rPr>
        <w:t>(</w:t>
      </w:r>
      <w:r w:rsidRPr="0007609B">
        <w:rPr>
          <w:vertAlign w:val="superscript"/>
          <w:rtl/>
        </w:rPr>
        <w:endnoteReference w:id="659"/>
      </w:r>
      <w:r w:rsidRPr="0007609B">
        <w:rPr>
          <w:vertAlign w:val="superscript"/>
          <w:rtl/>
        </w:rPr>
        <w:t>)</w:t>
      </w:r>
      <w:r w:rsidRPr="000170F2">
        <w:rPr>
          <w:rFonts w:hint="cs"/>
          <w:szCs w:val="26"/>
          <w:rtl/>
        </w:rPr>
        <w:t>.</w:t>
      </w:r>
      <w:r w:rsidRPr="000170F2">
        <w:rPr>
          <w:szCs w:val="26"/>
          <w:rtl/>
        </w:rPr>
        <w:t xml:space="preserve"> </w:t>
      </w:r>
    </w:p>
    <w:p w:rsidR="00377ED7" w:rsidRPr="000170F2" w:rsidRDefault="00377ED7" w:rsidP="000170F2">
      <w:pPr>
        <w:pStyle w:val="af3"/>
        <w:rPr>
          <w:szCs w:val="26"/>
          <w:rtl/>
        </w:rPr>
      </w:pPr>
      <w:r w:rsidRPr="000170F2">
        <w:rPr>
          <w:szCs w:val="26"/>
          <w:rtl/>
        </w:rPr>
        <w:t>وع</w:t>
      </w:r>
      <w:r w:rsidRPr="000170F2">
        <w:rPr>
          <w:rFonts w:hint="cs"/>
          <w:szCs w:val="26"/>
          <w:rtl/>
        </w:rPr>
        <w:t>ليه فإن</w:t>
      </w:r>
      <w:r w:rsidRPr="000170F2">
        <w:rPr>
          <w:szCs w:val="26"/>
          <w:rtl/>
        </w:rPr>
        <w:t xml:space="preserve"> تدارك دية الجاني الميت </w:t>
      </w:r>
      <w:r w:rsidRPr="000170F2">
        <w:rPr>
          <w:rFonts w:hint="cs"/>
          <w:szCs w:val="26"/>
          <w:rtl/>
        </w:rPr>
        <w:t xml:space="preserve">بسبب </w:t>
      </w:r>
      <w:r w:rsidRPr="000170F2">
        <w:rPr>
          <w:szCs w:val="26"/>
          <w:rtl/>
        </w:rPr>
        <w:t>الحد</w:t>
      </w:r>
      <w:r w:rsidRPr="000170F2">
        <w:rPr>
          <w:rFonts w:hint="cs"/>
          <w:szCs w:val="26"/>
          <w:rtl/>
        </w:rPr>
        <w:t>ّ</w:t>
      </w:r>
      <w:r w:rsidRPr="000170F2">
        <w:rPr>
          <w:szCs w:val="26"/>
          <w:rtl/>
        </w:rPr>
        <w:t xml:space="preserve"> من بيت المال يتناسب مع الشريعة السهلة السمحة، </w:t>
      </w:r>
      <w:r w:rsidRPr="000170F2">
        <w:rPr>
          <w:rFonts w:hint="cs"/>
          <w:szCs w:val="26"/>
          <w:rtl/>
        </w:rPr>
        <w:t>و</w:t>
      </w:r>
      <w:r w:rsidRPr="000170F2">
        <w:rPr>
          <w:szCs w:val="26"/>
          <w:rtl/>
        </w:rPr>
        <w:t>خاصة عندما يكون الجاني ذا</w:t>
      </w:r>
      <w:r w:rsidRPr="000170F2">
        <w:rPr>
          <w:rFonts w:hint="cs"/>
          <w:szCs w:val="26"/>
          <w:rtl/>
        </w:rPr>
        <w:t xml:space="preserve"> </w:t>
      </w:r>
      <w:r w:rsidRPr="000170F2">
        <w:rPr>
          <w:szCs w:val="26"/>
          <w:rtl/>
        </w:rPr>
        <w:t>أسرة فقيرة</w:t>
      </w:r>
      <w:r w:rsidRPr="000170F2">
        <w:rPr>
          <w:rFonts w:hint="cs"/>
          <w:szCs w:val="26"/>
          <w:rtl/>
        </w:rPr>
        <w:t>،</w:t>
      </w:r>
      <w:r w:rsidRPr="000170F2">
        <w:rPr>
          <w:szCs w:val="26"/>
          <w:rtl/>
        </w:rPr>
        <w:t xml:space="preserve"> ويكفل عددا</w:t>
      </w:r>
      <w:r w:rsidRPr="000170F2">
        <w:rPr>
          <w:rFonts w:hint="cs"/>
          <w:szCs w:val="26"/>
          <w:rtl/>
        </w:rPr>
        <w:t>ً</w:t>
      </w:r>
      <w:r w:rsidRPr="000170F2">
        <w:rPr>
          <w:szCs w:val="26"/>
          <w:rtl/>
        </w:rPr>
        <w:t xml:space="preserve"> من ال</w:t>
      </w:r>
      <w:r w:rsidRPr="000170F2">
        <w:rPr>
          <w:rFonts w:hint="cs"/>
          <w:szCs w:val="26"/>
          <w:rtl/>
        </w:rPr>
        <w:t>أ</w:t>
      </w:r>
      <w:r w:rsidRPr="000170F2">
        <w:rPr>
          <w:szCs w:val="26"/>
          <w:rtl/>
        </w:rPr>
        <w:t>شخاص.</w:t>
      </w:r>
    </w:p>
    <w:p w:rsidR="00377ED7" w:rsidRPr="000170F2" w:rsidRDefault="00377ED7" w:rsidP="000170F2">
      <w:pPr>
        <w:pStyle w:val="af3"/>
      </w:pPr>
      <w:r w:rsidRPr="000170F2">
        <w:rPr>
          <w:szCs w:val="26"/>
          <w:rtl/>
        </w:rPr>
        <w:t>2ـ مع أن بيت المال م</w:t>
      </w:r>
      <w:r w:rsidRPr="000170F2">
        <w:rPr>
          <w:rFonts w:hint="cs"/>
          <w:szCs w:val="26"/>
          <w:rtl/>
        </w:rPr>
        <w:t>ُ</w:t>
      </w:r>
      <w:r w:rsidRPr="000170F2">
        <w:rPr>
          <w:szCs w:val="26"/>
          <w:rtl/>
        </w:rPr>
        <w:t>ع</w:t>
      </w:r>
      <w:r w:rsidRPr="000170F2">
        <w:rPr>
          <w:rFonts w:hint="cs"/>
          <w:szCs w:val="26"/>
          <w:rtl/>
        </w:rPr>
        <w:t>َ</w:t>
      </w:r>
      <w:r w:rsidRPr="000170F2">
        <w:rPr>
          <w:szCs w:val="26"/>
          <w:rtl/>
        </w:rPr>
        <w:t>د</w:t>
      </w:r>
      <w:r w:rsidRPr="000170F2">
        <w:rPr>
          <w:rFonts w:hint="cs"/>
          <w:szCs w:val="26"/>
          <w:rtl/>
        </w:rPr>
        <w:t>ٌّ</w:t>
      </w:r>
      <w:r w:rsidRPr="000170F2">
        <w:rPr>
          <w:szCs w:val="26"/>
          <w:rtl/>
        </w:rPr>
        <w:t xml:space="preserve"> للمصالح</w:t>
      </w:r>
      <w:r w:rsidRPr="000170F2">
        <w:rPr>
          <w:rFonts w:hint="cs"/>
          <w:szCs w:val="26"/>
          <w:rtl/>
        </w:rPr>
        <w:t>،</w:t>
      </w:r>
      <w:r w:rsidRPr="000170F2">
        <w:rPr>
          <w:szCs w:val="26"/>
          <w:rtl/>
        </w:rPr>
        <w:t xml:space="preserve"> وتدارك دية الجاني المذكور منه</w:t>
      </w:r>
      <w:r w:rsidRPr="000170F2">
        <w:rPr>
          <w:rFonts w:hint="cs"/>
          <w:szCs w:val="26"/>
          <w:rtl/>
        </w:rPr>
        <w:t>،</w:t>
      </w:r>
      <w:r w:rsidRPr="000170F2">
        <w:rPr>
          <w:szCs w:val="26"/>
          <w:rtl/>
        </w:rPr>
        <w:t xml:space="preserve"> </w:t>
      </w:r>
      <w:r w:rsidRPr="000170F2">
        <w:rPr>
          <w:rFonts w:hint="cs"/>
          <w:szCs w:val="26"/>
          <w:rtl/>
        </w:rPr>
        <w:t xml:space="preserve">فإنه </w:t>
      </w:r>
      <w:r w:rsidRPr="000170F2">
        <w:rPr>
          <w:szCs w:val="26"/>
          <w:rtl/>
        </w:rPr>
        <w:t>لو لم يكن ذا</w:t>
      </w:r>
      <w:r w:rsidRPr="000170F2">
        <w:rPr>
          <w:rFonts w:hint="cs"/>
          <w:szCs w:val="26"/>
          <w:rtl/>
        </w:rPr>
        <w:t xml:space="preserve"> </w:t>
      </w:r>
      <w:r w:rsidRPr="000170F2">
        <w:rPr>
          <w:szCs w:val="26"/>
          <w:rtl/>
        </w:rPr>
        <w:t>مصلحة فلن يكون ذا</w:t>
      </w:r>
      <w:r w:rsidRPr="000170F2">
        <w:rPr>
          <w:rFonts w:hint="cs"/>
          <w:szCs w:val="26"/>
          <w:rtl/>
        </w:rPr>
        <w:t xml:space="preserve"> </w:t>
      </w:r>
      <w:r w:rsidRPr="000170F2">
        <w:rPr>
          <w:szCs w:val="26"/>
          <w:rtl/>
        </w:rPr>
        <w:t>مفسدة قطعا</w:t>
      </w:r>
      <w:r w:rsidRPr="000170F2">
        <w:rPr>
          <w:rFonts w:hint="cs"/>
          <w:szCs w:val="26"/>
          <w:rtl/>
        </w:rPr>
        <w:t>ً؛</w:t>
      </w:r>
      <w:r w:rsidRPr="000170F2">
        <w:rPr>
          <w:szCs w:val="26"/>
          <w:rtl/>
        </w:rPr>
        <w:t xml:space="preserve"> ل</w:t>
      </w:r>
      <w:r w:rsidRPr="000170F2">
        <w:rPr>
          <w:rFonts w:hint="cs"/>
          <w:szCs w:val="26"/>
          <w:rtl/>
        </w:rPr>
        <w:t>أ</w:t>
      </w:r>
      <w:r w:rsidRPr="000170F2">
        <w:rPr>
          <w:szCs w:val="26"/>
          <w:rtl/>
        </w:rPr>
        <w:t xml:space="preserve">ن المجرم ربما يتوب بعد </w:t>
      </w:r>
      <w:r w:rsidRPr="000170F2">
        <w:rPr>
          <w:rFonts w:hint="cs"/>
          <w:szCs w:val="26"/>
          <w:rtl/>
        </w:rPr>
        <w:t>إ</w:t>
      </w:r>
      <w:r w:rsidRPr="000170F2">
        <w:rPr>
          <w:szCs w:val="26"/>
          <w:rtl/>
        </w:rPr>
        <w:t>ثبات جرمه</w:t>
      </w:r>
      <w:r w:rsidRPr="000170F2">
        <w:rPr>
          <w:rFonts w:hint="cs"/>
          <w:szCs w:val="26"/>
          <w:rtl/>
        </w:rPr>
        <w:t>،</w:t>
      </w:r>
      <w:r w:rsidRPr="000170F2">
        <w:rPr>
          <w:szCs w:val="26"/>
          <w:rtl/>
        </w:rPr>
        <w:t xml:space="preserve"> وإن</w:t>
      </w:r>
      <w:r w:rsidRPr="000170F2">
        <w:rPr>
          <w:rFonts w:hint="cs"/>
          <w:szCs w:val="26"/>
          <w:rtl/>
        </w:rPr>
        <w:t>ْ</w:t>
      </w:r>
      <w:r w:rsidRPr="000170F2">
        <w:rPr>
          <w:szCs w:val="26"/>
          <w:rtl/>
        </w:rPr>
        <w:t xml:space="preserve"> لم تؤث</w:t>
      </w:r>
      <w:r w:rsidRPr="000170F2">
        <w:rPr>
          <w:rFonts w:hint="cs"/>
          <w:szCs w:val="26"/>
          <w:rtl/>
        </w:rPr>
        <w:t>ِّ</w:t>
      </w:r>
      <w:r w:rsidRPr="000170F2">
        <w:rPr>
          <w:szCs w:val="26"/>
          <w:rtl/>
        </w:rPr>
        <w:t>ر توبته في برا</w:t>
      </w:r>
      <w:r w:rsidRPr="000170F2">
        <w:rPr>
          <w:rFonts w:hint="cs"/>
          <w:szCs w:val="26"/>
          <w:rtl/>
        </w:rPr>
        <w:t>ء</w:t>
      </w:r>
      <w:r w:rsidRPr="000170F2">
        <w:rPr>
          <w:szCs w:val="26"/>
          <w:rtl/>
        </w:rPr>
        <w:t>ته. وهذا بنفسه يكون دليلا</w:t>
      </w:r>
      <w:r w:rsidRPr="000170F2">
        <w:rPr>
          <w:rFonts w:hint="cs"/>
          <w:szCs w:val="26"/>
          <w:rtl/>
        </w:rPr>
        <w:t>ً</w:t>
      </w:r>
      <w:r w:rsidRPr="000170F2">
        <w:rPr>
          <w:szCs w:val="26"/>
          <w:rtl/>
        </w:rPr>
        <w:t xml:space="preserve"> عل</w:t>
      </w:r>
      <w:r w:rsidRPr="000170F2">
        <w:rPr>
          <w:rFonts w:hint="cs"/>
          <w:szCs w:val="26"/>
          <w:rtl/>
        </w:rPr>
        <w:t>ى</w:t>
      </w:r>
      <w:r w:rsidRPr="000170F2">
        <w:rPr>
          <w:szCs w:val="26"/>
          <w:rtl/>
        </w:rPr>
        <w:t xml:space="preserve"> صحة لزوم تدارك غرامته. </w:t>
      </w:r>
    </w:p>
    <w:p w:rsidR="00377ED7" w:rsidRPr="000170F2" w:rsidRDefault="00377ED7" w:rsidP="000170F2">
      <w:pPr>
        <w:pStyle w:val="af3"/>
        <w:spacing w:line="390" w:lineRule="exact"/>
        <w:ind w:firstLine="562"/>
      </w:pPr>
      <w:r w:rsidRPr="000170F2">
        <w:rPr>
          <w:szCs w:val="26"/>
          <w:rtl/>
        </w:rPr>
        <w:t xml:space="preserve">3ـ </w:t>
      </w:r>
      <w:r w:rsidRPr="000170F2">
        <w:rPr>
          <w:rFonts w:hint="cs"/>
          <w:szCs w:val="26"/>
          <w:rtl/>
        </w:rPr>
        <w:t>إنّ</w:t>
      </w:r>
      <w:r w:rsidRPr="000170F2">
        <w:rPr>
          <w:szCs w:val="26"/>
          <w:rtl/>
        </w:rPr>
        <w:t xml:space="preserve"> النصوص التي تؤي</w:t>
      </w:r>
      <w:r w:rsidRPr="000170F2">
        <w:rPr>
          <w:rFonts w:hint="cs"/>
          <w:szCs w:val="26"/>
          <w:rtl/>
        </w:rPr>
        <w:t>ِّ</w:t>
      </w:r>
      <w:r w:rsidRPr="000170F2">
        <w:rPr>
          <w:szCs w:val="26"/>
          <w:rtl/>
        </w:rPr>
        <w:t xml:space="preserve">د نظرية لزوم تدارك دية الجاني المذكور من بيت المال، </w:t>
      </w:r>
      <w:r w:rsidRPr="000170F2">
        <w:rPr>
          <w:rFonts w:hint="cs"/>
          <w:szCs w:val="26"/>
          <w:rtl/>
        </w:rPr>
        <w:t>من قبيل: ما</w:t>
      </w:r>
      <w:r w:rsidRPr="000170F2">
        <w:rPr>
          <w:szCs w:val="26"/>
          <w:rtl/>
        </w:rPr>
        <w:t xml:space="preserve"> ورد في صحيحة أبي بصير</w:t>
      </w:r>
      <w:r w:rsidRPr="000170F2">
        <w:rPr>
          <w:rFonts w:hint="cs"/>
          <w:szCs w:val="26"/>
          <w:rtl/>
        </w:rPr>
        <w:t>،</w:t>
      </w:r>
      <w:r w:rsidRPr="000170F2">
        <w:rPr>
          <w:szCs w:val="26"/>
          <w:rtl/>
        </w:rPr>
        <w:t xml:space="preserve"> عن الصادق</w:t>
      </w:r>
      <w:r w:rsidRPr="00F734E3">
        <w:rPr>
          <w:rFonts w:ascii="Mosawi" w:hAnsi="Mosawi" w:cs="Mosawi" w:hint="cs"/>
          <w:szCs w:val="26"/>
          <w:rtl/>
        </w:rPr>
        <w:t>×</w:t>
      </w:r>
      <w:r w:rsidRPr="000170F2">
        <w:rPr>
          <w:szCs w:val="26"/>
          <w:rtl/>
        </w:rPr>
        <w:t xml:space="preserve"> قال:</w:t>
      </w:r>
      <w:r w:rsidRPr="000170F2">
        <w:rPr>
          <w:rFonts w:hint="cs"/>
          <w:szCs w:val="26"/>
          <w:rtl/>
        </w:rPr>
        <w:t xml:space="preserve"> </w:t>
      </w:r>
      <w:r w:rsidRPr="000170F2">
        <w:rPr>
          <w:szCs w:val="26"/>
          <w:rtl/>
        </w:rPr>
        <w:t>«...فإنه لا</w:t>
      </w:r>
      <w:r w:rsidRPr="000170F2">
        <w:rPr>
          <w:rFonts w:hint="cs"/>
          <w:szCs w:val="26"/>
          <w:rtl/>
        </w:rPr>
        <w:t xml:space="preserve"> </w:t>
      </w:r>
      <w:r w:rsidRPr="000170F2">
        <w:rPr>
          <w:szCs w:val="26"/>
          <w:rtl/>
        </w:rPr>
        <w:t>يبطل دم امر</w:t>
      </w:r>
      <w:r w:rsidRPr="000170F2">
        <w:rPr>
          <w:rFonts w:hint="cs"/>
          <w:szCs w:val="26"/>
          <w:rtl/>
        </w:rPr>
        <w:t>ئ</w:t>
      </w:r>
      <w:r w:rsidRPr="000170F2">
        <w:rPr>
          <w:szCs w:val="26"/>
          <w:rtl/>
        </w:rPr>
        <w:t xml:space="preserve"> مسلم»</w:t>
      </w:r>
      <w:r w:rsidRPr="0007609B">
        <w:rPr>
          <w:vertAlign w:val="superscript"/>
          <w:rtl/>
        </w:rPr>
        <w:t>(</w:t>
      </w:r>
      <w:r w:rsidRPr="0007609B">
        <w:rPr>
          <w:vertAlign w:val="superscript"/>
          <w:rtl/>
        </w:rPr>
        <w:endnoteReference w:id="660"/>
      </w:r>
      <w:r w:rsidRPr="0007609B">
        <w:rPr>
          <w:vertAlign w:val="superscript"/>
          <w:rtl/>
        </w:rPr>
        <w:t>)</w:t>
      </w:r>
      <w:r w:rsidRPr="000170F2">
        <w:rPr>
          <w:rFonts w:hint="cs"/>
          <w:szCs w:val="26"/>
          <w:rtl/>
        </w:rPr>
        <w:t>،</w:t>
      </w:r>
      <w:r w:rsidRPr="000170F2">
        <w:rPr>
          <w:szCs w:val="26"/>
          <w:rtl/>
        </w:rPr>
        <w:t xml:space="preserve"> والتي تتضمّن قاعدة فقهية مستقلة</w:t>
      </w:r>
      <w:r w:rsidRPr="000170F2">
        <w:rPr>
          <w:rFonts w:hint="cs"/>
          <w:szCs w:val="26"/>
          <w:rtl/>
        </w:rPr>
        <w:t>،</w:t>
      </w:r>
      <w:r w:rsidRPr="000170F2">
        <w:rPr>
          <w:szCs w:val="26"/>
          <w:rtl/>
        </w:rPr>
        <w:t xml:space="preserve"> كما في الكتب الفقهية</w:t>
      </w:r>
      <w:r w:rsidRPr="000170F2">
        <w:rPr>
          <w:rFonts w:hint="cs"/>
          <w:szCs w:val="26"/>
          <w:rtl/>
        </w:rPr>
        <w:t xml:space="preserve">، تدلّ بالدلالة </w:t>
      </w:r>
      <w:r w:rsidRPr="000170F2">
        <w:rPr>
          <w:szCs w:val="26"/>
          <w:rtl/>
        </w:rPr>
        <w:t>المطابقية عل</w:t>
      </w:r>
      <w:r w:rsidRPr="000170F2">
        <w:rPr>
          <w:rFonts w:hint="cs"/>
          <w:szCs w:val="26"/>
          <w:rtl/>
        </w:rPr>
        <w:t>ى</w:t>
      </w:r>
      <w:r w:rsidRPr="000170F2">
        <w:rPr>
          <w:szCs w:val="26"/>
          <w:rtl/>
        </w:rPr>
        <w:t xml:space="preserve"> عدم مهدورية دم المسلم مطلقاً</w:t>
      </w:r>
      <w:r w:rsidRPr="000170F2">
        <w:rPr>
          <w:rFonts w:hint="cs"/>
          <w:szCs w:val="26"/>
          <w:rtl/>
        </w:rPr>
        <w:t>،</w:t>
      </w:r>
      <w:r w:rsidRPr="000170F2">
        <w:rPr>
          <w:szCs w:val="26"/>
          <w:rtl/>
        </w:rPr>
        <w:t xml:space="preserve"> سواء كان بسبب إجراء الحدّ أو بسبب القتل العمدي</w:t>
      </w:r>
      <w:r w:rsidRPr="000170F2">
        <w:rPr>
          <w:rFonts w:hint="cs"/>
          <w:szCs w:val="26"/>
          <w:rtl/>
        </w:rPr>
        <w:t>،</w:t>
      </w:r>
      <w:r w:rsidRPr="000170F2">
        <w:rPr>
          <w:szCs w:val="26"/>
          <w:rtl/>
        </w:rPr>
        <w:t xml:space="preserve"> أو الخط</w:t>
      </w:r>
      <w:r w:rsidR="00572448" w:rsidRPr="000170F2">
        <w:rPr>
          <w:rFonts w:hint="cs"/>
          <w:szCs w:val="26"/>
          <w:rtl/>
        </w:rPr>
        <w:t>ئ</w:t>
      </w:r>
      <w:r w:rsidRPr="000170F2">
        <w:rPr>
          <w:szCs w:val="26"/>
          <w:rtl/>
        </w:rPr>
        <w:t>ي</w:t>
      </w:r>
      <w:r w:rsidRPr="000170F2">
        <w:rPr>
          <w:rFonts w:hint="cs"/>
          <w:szCs w:val="26"/>
          <w:rtl/>
        </w:rPr>
        <w:t>،</w:t>
      </w:r>
      <w:r w:rsidRPr="000170F2">
        <w:rPr>
          <w:szCs w:val="26"/>
          <w:rtl/>
        </w:rPr>
        <w:t xml:space="preserve"> و...</w:t>
      </w:r>
      <w:r w:rsidR="00572448" w:rsidRPr="000170F2">
        <w:rPr>
          <w:rFonts w:hint="cs"/>
          <w:szCs w:val="26"/>
          <w:rtl/>
        </w:rPr>
        <w:t xml:space="preserve"> </w:t>
      </w:r>
      <w:r w:rsidRPr="000170F2">
        <w:rPr>
          <w:szCs w:val="26"/>
          <w:rtl/>
        </w:rPr>
        <w:t>ولكن لم</w:t>
      </w:r>
      <w:r w:rsidRPr="000170F2">
        <w:rPr>
          <w:rFonts w:hint="cs"/>
          <w:szCs w:val="26"/>
          <w:rtl/>
        </w:rPr>
        <w:t>ّ</w:t>
      </w:r>
      <w:r w:rsidRPr="000170F2">
        <w:rPr>
          <w:szCs w:val="26"/>
          <w:rtl/>
        </w:rPr>
        <w:t xml:space="preserve">ا </w:t>
      </w:r>
      <w:r w:rsidRPr="000170F2">
        <w:rPr>
          <w:rFonts w:hint="cs"/>
          <w:szCs w:val="26"/>
          <w:rtl/>
        </w:rPr>
        <w:t>قام ال</w:t>
      </w:r>
      <w:r w:rsidRPr="000170F2">
        <w:rPr>
          <w:szCs w:val="26"/>
          <w:rtl/>
        </w:rPr>
        <w:t>دليل عل</w:t>
      </w:r>
      <w:r w:rsidRPr="000170F2">
        <w:rPr>
          <w:rFonts w:hint="cs"/>
          <w:szCs w:val="26"/>
          <w:rtl/>
        </w:rPr>
        <w:t>ى</w:t>
      </w:r>
      <w:r w:rsidRPr="000170F2">
        <w:rPr>
          <w:szCs w:val="26"/>
          <w:rtl/>
        </w:rPr>
        <w:t xml:space="preserve"> مهدوريته وعدم ضمانه عند </w:t>
      </w:r>
      <w:r w:rsidRPr="000170F2">
        <w:rPr>
          <w:rFonts w:hint="cs"/>
          <w:szCs w:val="26"/>
          <w:rtl/>
        </w:rPr>
        <w:t>إ</w:t>
      </w:r>
      <w:r w:rsidRPr="000170F2">
        <w:rPr>
          <w:szCs w:val="26"/>
          <w:rtl/>
        </w:rPr>
        <w:t>جراء الحد</w:t>
      </w:r>
      <w:r w:rsidRPr="000170F2">
        <w:rPr>
          <w:rFonts w:hint="cs"/>
          <w:szCs w:val="26"/>
          <w:rtl/>
        </w:rPr>
        <w:t>ّ</w:t>
      </w:r>
      <w:r w:rsidRPr="000170F2">
        <w:rPr>
          <w:szCs w:val="26"/>
          <w:rtl/>
        </w:rPr>
        <w:t xml:space="preserve"> في خصوص حقوق الله تعال</w:t>
      </w:r>
      <w:r w:rsidRPr="000170F2">
        <w:rPr>
          <w:rFonts w:hint="cs"/>
          <w:szCs w:val="26"/>
          <w:rtl/>
        </w:rPr>
        <w:t>ى</w:t>
      </w:r>
      <w:r w:rsidRPr="000170F2">
        <w:rPr>
          <w:szCs w:val="26"/>
          <w:rtl/>
        </w:rPr>
        <w:t xml:space="preserve"> يخرج هذا القسم خ</w:t>
      </w:r>
      <w:r w:rsidRPr="000170F2">
        <w:rPr>
          <w:rFonts w:hint="cs"/>
          <w:szCs w:val="26"/>
          <w:rtl/>
        </w:rPr>
        <w:t>ا</w:t>
      </w:r>
      <w:r w:rsidRPr="000170F2">
        <w:rPr>
          <w:szCs w:val="26"/>
          <w:rtl/>
        </w:rPr>
        <w:t>ص</w:t>
      </w:r>
      <w:r w:rsidRPr="000170F2">
        <w:rPr>
          <w:rFonts w:hint="cs"/>
          <w:szCs w:val="26"/>
          <w:rtl/>
        </w:rPr>
        <w:t>ةً</w:t>
      </w:r>
      <w:r w:rsidRPr="000170F2">
        <w:rPr>
          <w:szCs w:val="26"/>
          <w:rtl/>
        </w:rPr>
        <w:t xml:space="preserve"> من تحت عموم</w:t>
      </w:r>
      <w:r w:rsidRPr="000170F2">
        <w:rPr>
          <w:rFonts w:hint="cs"/>
          <w:szCs w:val="26"/>
          <w:rtl/>
        </w:rPr>
        <w:t xml:space="preserve"> هذه</w:t>
      </w:r>
      <w:r w:rsidRPr="000170F2">
        <w:rPr>
          <w:szCs w:val="26"/>
          <w:rtl/>
        </w:rPr>
        <w:t xml:space="preserve"> القاعد</w:t>
      </w:r>
      <w:r w:rsidRPr="000170F2">
        <w:rPr>
          <w:rFonts w:hint="cs"/>
          <w:szCs w:val="26"/>
          <w:rtl/>
        </w:rPr>
        <w:t>ة،</w:t>
      </w:r>
      <w:r w:rsidRPr="000170F2">
        <w:rPr>
          <w:szCs w:val="26"/>
          <w:rtl/>
        </w:rPr>
        <w:t xml:space="preserve"> أي رواية</w:t>
      </w:r>
      <w:r w:rsidRPr="000170F2">
        <w:rPr>
          <w:rFonts w:hint="cs"/>
          <w:szCs w:val="26"/>
          <w:rtl/>
        </w:rPr>
        <w:t xml:space="preserve">: </w:t>
      </w:r>
      <w:r w:rsidRPr="000170F2">
        <w:rPr>
          <w:szCs w:val="26"/>
          <w:rtl/>
        </w:rPr>
        <w:t>«لا</w:t>
      </w:r>
      <w:r w:rsidRPr="000170F2">
        <w:rPr>
          <w:rFonts w:hint="cs"/>
          <w:szCs w:val="26"/>
          <w:rtl/>
        </w:rPr>
        <w:t xml:space="preserve"> </w:t>
      </w:r>
      <w:r w:rsidRPr="000170F2">
        <w:rPr>
          <w:szCs w:val="26"/>
          <w:rtl/>
        </w:rPr>
        <w:t xml:space="preserve">يبطل دم </w:t>
      </w:r>
      <w:r w:rsidRPr="000170F2">
        <w:rPr>
          <w:rFonts w:hint="cs"/>
          <w:szCs w:val="26"/>
          <w:rtl/>
        </w:rPr>
        <w:t>امرئ</w:t>
      </w:r>
      <w:r w:rsidRPr="000170F2">
        <w:rPr>
          <w:szCs w:val="26"/>
          <w:rtl/>
        </w:rPr>
        <w:t xml:space="preserve"> مسلم»</w:t>
      </w:r>
      <w:r w:rsidRPr="000170F2">
        <w:rPr>
          <w:rFonts w:hint="cs"/>
          <w:szCs w:val="26"/>
          <w:rtl/>
        </w:rPr>
        <w:t>،</w:t>
      </w:r>
      <w:r w:rsidRPr="000170F2">
        <w:rPr>
          <w:szCs w:val="26"/>
          <w:rtl/>
        </w:rPr>
        <w:t xml:space="preserve"> و</w:t>
      </w:r>
      <w:r w:rsidRPr="000170F2">
        <w:rPr>
          <w:rFonts w:hint="cs"/>
          <w:szCs w:val="26"/>
          <w:rtl/>
        </w:rPr>
        <w:t>ت</w:t>
      </w:r>
      <w:r w:rsidRPr="000170F2">
        <w:rPr>
          <w:szCs w:val="26"/>
          <w:rtl/>
        </w:rPr>
        <w:t>بق</w:t>
      </w:r>
      <w:r w:rsidRPr="000170F2">
        <w:rPr>
          <w:rFonts w:hint="cs"/>
          <w:szCs w:val="26"/>
          <w:rtl/>
        </w:rPr>
        <w:t>ى</w:t>
      </w:r>
      <w:r w:rsidRPr="000170F2">
        <w:rPr>
          <w:szCs w:val="26"/>
          <w:rtl/>
        </w:rPr>
        <w:t xml:space="preserve"> سائر مصاديقه تحت</w:t>
      </w:r>
      <w:r w:rsidRPr="000170F2">
        <w:rPr>
          <w:rFonts w:hint="cs"/>
          <w:szCs w:val="26"/>
          <w:rtl/>
        </w:rPr>
        <w:t>ها</w:t>
      </w:r>
      <w:r w:rsidRPr="000170F2">
        <w:rPr>
          <w:szCs w:val="26"/>
          <w:rtl/>
        </w:rPr>
        <w:t>.</w:t>
      </w:r>
    </w:p>
    <w:p w:rsidR="007A5B92" w:rsidRPr="000170F2" w:rsidRDefault="00377ED7" w:rsidP="000170F2">
      <w:pPr>
        <w:pStyle w:val="af3"/>
        <w:spacing w:line="390" w:lineRule="exact"/>
        <w:ind w:firstLine="562"/>
      </w:pPr>
      <w:r w:rsidRPr="000170F2">
        <w:rPr>
          <w:szCs w:val="26"/>
          <w:rtl/>
        </w:rPr>
        <w:t>و</w:t>
      </w:r>
      <w:r w:rsidR="00572448" w:rsidRPr="000170F2">
        <w:rPr>
          <w:rFonts w:hint="cs"/>
          <w:szCs w:val="26"/>
          <w:rtl/>
        </w:rPr>
        <w:t>من</w:t>
      </w:r>
      <w:r w:rsidRPr="000170F2">
        <w:rPr>
          <w:szCs w:val="26"/>
          <w:rtl/>
        </w:rPr>
        <w:t xml:space="preserve"> اللازم أن نشير إل</w:t>
      </w:r>
      <w:r w:rsidRPr="000170F2">
        <w:rPr>
          <w:rFonts w:hint="cs"/>
          <w:szCs w:val="26"/>
          <w:rtl/>
        </w:rPr>
        <w:t>ى</w:t>
      </w:r>
      <w:r w:rsidRPr="000170F2">
        <w:rPr>
          <w:szCs w:val="26"/>
          <w:rtl/>
        </w:rPr>
        <w:t xml:space="preserve"> </w:t>
      </w:r>
      <w:r w:rsidRPr="000170F2">
        <w:rPr>
          <w:rFonts w:hint="cs"/>
          <w:szCs w:val="26"/>
          <w:rtl/>
        </w:rPr>
        <w:t>أ</w:t>
      </w:r>
      <w:r w:rsidRPr="000170F2">
        <w:rPr>
          <w:szCs w:val="26"/>
          <w:rtl/>
        </w:rPr>
        <w:t>نه لا</w:t>
      </w:r>
      <w:r w:rsidRPr="000170F2">
        <w:rPr>
          <w:rFonts w:hint="cs"/>
          <w:szCs w:val="26"/>
          <w:rtl/>
        </w:rPr>
        <w:t xml:space="preserve"> </w:t>
      </w:r>
      <w:r w:rsidRPr="000170F2">
        <w:rPr>
          <w:szCs w:val="26"/>
          <w:rtl/>
        </w:rPr>
        <w:t>خلاف بين الفقهاء في عدم الفرق بين حكم الحد والتعزير في مسألتنا هذه</w:t>
      </w:r>
      <w:r w:rsidRPr="000170F2">
        <w:rPr>
          <w:rFonts w:hint="cs"/>
          <w:szCs w:val="26"/>
          <w:rtl/>
        </w:rPr>
        <w:t>؛</w:t>
      </w:r>
      <w:r w:rsidRPr="000170F2">
        <w:rPr>
          <w:szCs w:val="26"/>
          <w:rtl/>
        </w:rPr>
        <w:t xml:space="preserve"> لأنّ الملاك في الحد</w:t>
      </w:r>
      <w:r w:rsidRPr="000170F2">
        <w:rPr>
          <w:rFonts w:hint="cs"/>
          <w:szCs w:val="26"/>
          <w:rtl/>
        </w:rPr>
        <w:t>ّ</w:t>
      </w:r>
      <w:r w:rsidRPr="000170F2">
        <w:rPr>
          <w:szCs w:val="26"/>
          <w:rtl/>
        </w:rPr>
        <w:t xml:space="preserve"> هو كونه من ش</w:t>
      </w:r>
      <w:r w:rsidRPr="000170F2">
        <w:rPr>
          <w:rFonts w:hint="cs"/>
          <w:szCs w:val="26"/>
          <w:rtl/>
        </w:rPr>
        <w:t>ؤ</w:t>
      </w:r>
      <w:r w:rsidRPr="000170F2">
        <w:rPr>
          <w:szCs w:val="26"/>
          <w:rtl/>
        </w:rPr>
        <w:t>ون الحاكم</w:t>
      </w:r>
      <w:r w:rsidRPr="000170F2">
        <w:rPr>
          <w:rFonts w:hint="cs"/>
          <w:szCs w:val="26"/>
          <w:rtl/>
        </w:rPr>
        <w:t>،</w:t>
      </w:r>
      <w:r w:rsidRPr="000170F2">
        <w:rPr>
          <w:szCs w:val="26"/>
          <w:rtl/>
        </w:rPr>
        <w:t xml:space="preserve"> وال</w:t>
      </w:r>
      <w:r w:rsidRPr="000170F2">
        <w:rPr>
          <w:rFonts w:hint="cs"/>
          <w:szCs w:val="26"/>
          <w:rtl/>
        </w:rPr>
        <w:t>م</w:t>
      </w:r>
      <w:r w:rsidRPr="000170F2">
        <w:rPr>
          <w:szCs w:val="26"/>
          <w:rtl/>
        </w:rPr>
        <w:t>فر</w:t>
      </w:r>
      <w:r w:rsidRPr="000170F2">
        <w:rPr>
          <w:rFonts w:hint="cs"/>
          <w:szCs w:val="26"/>
          <w:rtl/>
        </w:rPr>
        <w:t>و</w:t>
      </w:r>
      <w:r w:rsidRPr="000170F2">
        <w:rPr>
          <w:szCs w:val="26"/>
          <w:rtl/>
        </w:rPr>
        <w:t xml:space="preserve">ض </w:t>
      </w:r>
      <w:r w:rsidRPr="000170F2">
        <w:rPr>
          <w:rFonts w:hint="cs"/>
          <w:szCs w:val="26"/>
          <w:rtl/>
        </w:rPr>
        <w:t>أ</w:t>
      </w:r>
      <w:r w:rsidRPr="000170F2">
        <w:rPr>
          <w:szCs w:val="26"/>
          <w:rtl/>
        </w:rPr>
        <w:t xml:space="preserve">ن التعزير </w:t>
      </w:r>
      <w:r w:rsidRPr="000170F2">
        <w:rPr>
          <w:rFonts w:hint="cs"/>
          <w:szCs w:val="26"/>
          <w:rtl/>
        </w:rPr>
        <w:t>أ</w:t>
      </w:r>
      <w:r w:rsidRPr="000170F2">
        <w:rPr>
          <w:szCs w:val="26"/>
          <w:rtl/>
        </w:rPr>
        <w:t>يضا</w:t>
      </w:r>
      <w:r w:rsidRPr="000170F2">
        <w:rPr>
          <w:rFonts w:hint="cs"/>
          <w:szCs w:val="26"/>
          <w:rtl/>
        </w:rPr>
        <w:t>ً</w:t>
      </w:r>
      <w:r w:rsidRPr="000170F2">
        <w:rPr>
          <w:szCs w:val="26"/>
          <w:rtl/>
        </w:rPr>
        <w:t xml:space="preserve"> من ش</w:t>
      </w:r>
      <w:r w:rsidRPr="000170F2">
        <w:rPr>
          <w:rFonts w:hint="cs"/>
          <w:szCs w:val="26"/>
          <w:rtl/>
        </w:rPr>
        <w:t>ؤ</w:t>
      </w:r>
      <w:r w:rsidRPr="000170F2">
        <w:rPr>
          <w:szCs w:val="26"/>
          <w:rtl/>
        </w:rPr>
        <w:t>ونه</w:t>
      </w:r>
      <w:r w:rsidRPr="0007609B">
        <w:rPr>
          <w:vertAlign w:val="superscript"/>
          <w:rtl/>
        </w:rPr>
        <w:t>(</w:t>
      </w:r>
      <w:r w:rsidRPr="0007609B">
        <w:rPr>
          <w:vertAlign w:val="superscript"/>
          <w:rtl/>
        </w:rPr>
        <w:endnoteReference w:id="661"/>
      </w:r>
      <w:r w:rsidRPr="0007609B">
        <w:rPr>
          <w:vertAlign w:val="superscript"/>
          <w:rtl/>
        </w:rPr>
        <w:t>)</w:t>
      </w:r>
      <w:r w:rsidR="001F6F26" w:rsidRPr="000170F2">
        <w:rPr>
          <w:rFonts w:hint="cs"/>
          <w:szCs w:val="26"/>
          <w:rtl/>
        </w:rPr>
        <w:t>.</w:t>
      </w:r>
      <w:r w:rsidR="001458CD" w:rsidRPr="000170F2">
        <w:rPr>
          <w:szCs w:val="26"/>
          <w:rtl/>
        </w:rPr>
        <w:t xml:space="preserve"> </w:t>
      </w:r>
      <w:r w:rsidR="001F6F26" w:rsidRPr="000170F2">
        <w:rPr>
          <w:rFonts w:hint="cs"/>
          <w:szCs w:val="26"/>
          <w:rtl/>
        </w:rPr>
        <w:t xml:space="preserve">مضافاً إلى </w:t>
      </w:r>
      <w:r w:rsidR="009F7637" w:rsidRPr="000170F2">
        <w:rPr>
          <w:szCs w:val="26"/>
          <w:rtl/>
        </w:rPr>
        <w:t>أنه جاء ف</w:t>
      </w:r>
      <w:r w:rsidR="00056237" w:rsidRPr="000170F2">
        <w:rPr>
          <w:szCs w:val="26"/>
          <w:rtl/>
        </w:rPr>
        <w:t>ي</w:t>
      </w:r>
      <w:r w:rsidR="009F7637" w:rsidRPr="000170F2">
        <w:rPr>
          <w:szCs w:val="26"/>
          <w:rtl/>
        </w:rPr>
        <w:t xml:space="preserve"> إحد</w:t>
      </w:r>
      <w:r w:rsidR="00CA42D6" w:rsidRPr="000170F2">
        <w:rPr>
          <w:rFonts w:hint="cs"/>
          <w:szCs w:val="26"/>
          <w:rtl/>
        </w:rPr>
        <w:t>ى</w:t>
      </w:r>
      <w:r w:rsidR="009F7637" w:rsidRPr="000170F2">
        <w:rPr>
          <w:szCs w:val="26"/>
          <w:rtl/>
        </w:rPr>
        <w:t xml:space="preserve"> الروا</w:t>
      </w:r>
      <w:r w:rsidR="00056237" w:rsidRPr="000170F2">
        <w:rPr>
          <w:szCs w:val="26"/>
          <w:rtl/>
        </w:rPr>
        <w:t>ي</w:t>
      </w:r>
      <w:r w:rsidR="009F7637" w:rsidRPr="000170F2">
        <w:rPr>
          <w:szCs w:val="26"/>
          <w:rtl/>
        </w:rPr>
        <w:t>ات بأن</w:t>
      </w:r>
      <w:r w:rsidR="00CA42D6" w:rsidRPr="000170F2">
        <w:rPr>
          <w:rFonts w:hint="cs"/>
          <w:szCs w:val="26"/>
          <w:rtl/>
        </w:rPr>
        <w:t>ّ</w:t>
      </w:r>
      <w:r w:rsidR="009F7637" w:rsidRPr="000170F2">
        <w:rPr>
          <w:szCs w:val="26"/>
          <w:rtl/>
        </w:rPr>
        <w:t xml:space="preserve"> الحد</w:t>
      </w:r>
      <w:r w:rsidR="00CA42D6" w:rsidRPr="000170F2">
        <w:rPr>
          <w:rFonts w:hint="cs"/>
          <w:szCs w:val="26"/>
          <w:rtl/>
        </w:rPr>
        <w:t>ّ</w:t>
      </w:r>
      <w:r w:rsidR="009F7637" w:rsidRPr="000170F2">
        <w:rPr>
          <w:szCs w:val="26"/>
          <w:rtl/>
        </w:rPr>
        <w:t xml:space="preserve"> </w:t>
      </w:r>
      <w:r w:rsidR="00CA42D6" w:rsidRPr="000170F2">
        <w:rPr>
          <w:rFonts w:hint="cs"/>
          <w:szCs w:val="26"/>
          <w:rtl/>
        </w:rPr>
        <w:t>أ</w:t>
      </w:r>
      <w:r w:rsidR="009F7637" w:rsidRPr="000170F2">
        <w:rPr>
          <w:szCs w:val="26"/>
          <w:rtl/>
        </w:rPr>
        <w:t>عم من الحد</w:t>
      </w:r>
      <w:r w:rsidR="00CA42D6" w:rsidRPr="000170F2">
        <w:rPr>
          <w:rFonts w:hint="cs"/>
          <w:szCs w:val="26"/>
          <w:rtl/>
        </w:rPr>
        <w:t>ّ</w:t>
      </w:r>
      <w:r w:rsidR="009F7637" w:rsidRPr="000170F2">
        <w:rPr>
          <w:szCs w:val="26"/>
          <w:rtl/>
        </w:rPr>
        <w:t xml:space="preserve"> بالمعن</w:t>
      </w:r>
      <w:r w:rsidR="00CA42D6" w:rsidRPr="000170F2">
        <w:rPr>
          <w:rFonts w:hint="cs"/>
          <w:szCs w:val="26"/>
          <w:rtl/>
        </w:rPr>
        <w:t>ى</w:t>
      </w:r>
      <w:r w:rsidR="009F7637" w:rsidRPr="000170F2">
        <w:rPr>
          <w:szCs w:val="26"/>
          <w:rtl/>
        </w:rPr>
        <w:t xml:space="preserve"> الخاص</w:t>
      </w:r>
      <w:r w:rsidR="007C0A59" w:rsidRPr="000170F2">
        <w:rPr>
          <w:szCs w:val="26"/>
          <w:rtl/>
        </w:rPr>
        <w:t xml:space="preserve"> و</w:t>
      </w:r>
      <w:r w:rsidR="009F7637" w:rsidRPr="000170F2">
        <w:rPr>
          <w:szCs w:val="26"/>
          <w:rtl/>
        </w:rPr>
        <w:t>التعز</w:t>
      </w:r>
      <w:r w:rsidR="00056237" w:rsidRPr="000170F2">
        <w:rPr>
          <w:szCs w:val="26"/>
          <w:rtl/>
        </w:rPr>
        <w:t>ي</w:t>
      </w:r>
      <w:r w:rsidR="009F7637" w:rsidRPr="000170F2">
        <w:rPr>
          <w:szCs w:val="26"/>
          <w:rtl/>
        </w:rPr>
        <w:t>ر.</w:t>
      </w:r>
      <w:r w:rsidR="007C0A59" w:rsidRPr="000170F2">
        <w:rPr>
          <w:szCs w:val="26"/>
          <w:rtl/>
        </w:rPr>
        <w:t xml:space="preserve"> و</w:t>
      </w:r>
      <w:r w:rsidR="009F7637" w:rsidRPr="000170F2">
        <w:rPr>
          <w:szCs w:val="26"/>
          <w:rtl/>
        </w:rPr>
        <w:t>إن أب</w:t>
      </w:r>
      <w:r w:rsidR="00056237" w:rsidRPr="000170F2">
        <w:rPr>
          <w:szCs w:val="26"/>
          <w:rtl/>
        </w:rPr>
        <w:t>ي</w:t>
      </w:r>
      <w:r w:rsidR="009F7637" w:rsidRPr="000170F2">
        <w:rPr>
          <w:szCs w:val="26"/>
          <w:rtl/>
        </w:rPr>
        <w:t>ت</w:t>
      </w:r>
      <w:r w:rsidR="00CA42D6" w:rsidRPr="000170F2">
        <w:rPr>
          <w:rFonts w:hint="cs"/>
          <w:szCs w:val="26"/>
          <w:rtl/>
        </w:rPr>
        <w:t>َ</w:t>
      </w:r>
      <w:r w:rsidR="009F7637" w:rsidRPr="000170F2">
        <w:rPr>
          <w:szCs w:val="26"/>
          <w:rtl/>
        </w:rPr>
        <w:t xml:space="preserve"> فنقول</w:t>
      </w:r>
      <w:r w:rsidR="00CA42D6" w:rsidRPr="000170F2">
        <w:rPr>
          <w:rFonts w:hint="cs"/>
          <w:szCs w:val="26"/>
          <w:rtl/>
        </w:rPr>
        <w:t>:</w:t>
      </w:r>
      <w:r w:rsidR="009F7637" w:rsidRPr="000170F2">
        <w:rPr>
          <w:szCs w:val="26"/>
          <w:rtl/>
        </w:rPr>
        <w:t xml:space="preserve"> </w:t>
      </w:r>
      <w:r w:rsidR="00CA42D6" w:rsidRPr="000170F2">
        <w:rPr>
          <w:rFonts w:hint="cs"/>
          <w:szCs w:val="26"/>
          <w:rtl/>
        </w:rPr>
        <w:t>إ</w:t>
      </w:r>
      <w:r w:rsidR="009F7637" w:rsidRPr="000170F2">
        <w:rPr>
          <w:szCs w:val="26"/>
          <w:rtl/>
        </w:rPr>
        <w:t>نّ الت</w:t>
      </w:r>
      <w:r w:rsidR="00CA42D6" w:rsidRPr="000170F2">
        <w:rPr>
          <w:rFonts w:hint="cs"/>
          <w:szCs w:val="26"/>
          <w:rtl/>
        </w:rPr>
        <w:t>ـ</w:t>
      </w:r>
      <w:r w:rsidR="009F7637" w:rsidRPr="000170F2">
        <w:rPr>
          <w:szCs w:val="26"/>
          <w:rtl/>
        </w:rPr>
        <w:t>ناسب الموجود ب</w:t>
      </w:r>
      <w:r w:rsidR="00056237" w:rsidRPr="000170F2">
        <w:rPr>
          <w:szCs w:val="26"/>
          <w:rtl/>
        </w:rPr>
        <w:t>ي</w:t>
      </w:r>
      <w:r w:rsidR="009F7637" w:rsidRPr="000170F2">
        <w:rPr>
          <w:szCs w:val="26"/>
          <w:rtl/>
        </w:rPr>
        <w:t>ن الح</w:t>
      </w:r>
      <w:r w:rsidR="00BE60AA" w:rsidRPr="000170F2">
        <w:rPr>
          <w:szCs w:val="26"/>
          <w:rtl/>
        </w:rPr>
        <w:t>ك</w:t>
      </w:r>
      <w:r w:rsidR="009F7637" w:rsidRPr="000170F2">
        <w:rPr>
          <w:szCs w:val="26"/>
          <w:rtl/>
        </w:rPr>
        <w:t>م</w:t>
      </w:r>
      <w:r w:rsidR="007C0A59" w:rsidRPr="000170F2">
        <w:rPr>
          <w:szCs w:val="26"/>
          <w:rtl/>
        </w:rPr>
        <w:t xml:space="preserve"> و</w:t>
      </w:r>
      <w:r w:rsidR="009F7637" w:rsidRPr="000170F2">
        <w:rPr>
          <w:szCs w:val="26"/>
          <w:rtl/>
        </w:rPr>
        <w:t xml:space="preserve">الموضوع </w:t>
      </w:r>
      <w:r w:rsidR="00056237" w:rsidRPr="000170F2">
        <w:rPr>
          <w:szCs w:val="26"/>
          <w:rtl/>
        </w:rPr>
        <w:t>ي</w:t>
      </w:r>
      <w:r w:rsidR="009F7637" w:rsidRPr="000170F2">
        <w:rPr>
          <w:szCs w:val="26"/>
          <w:rtl/>
        </w:rPr>
        <w:t>دل</w:t>
      </w:r>
      <w:r w:rsidR="00CA42D6" w:rsidRPr="000170F2">
        <w:rPr>
          <w:rFonts w:hint="cs"/>
          <w:szCs w:val="26"/>
          <w:rtl/>
        </w:rPr>
        <w:t>ّ</w:t>
      </w:r>
      <w:r w:rsidR="009F7637" w:rsidRPr="000170F2">
        <w:rPr>
          <w:szCs w:val="26"/>
          <w:rtl/>
        </w:rPr>
        <w:t xml:space="preserve"> عل</w:t>
      </w:r>
      <w:r w:rsidR="00CA42D6" w:rsidRPr="000170F2">
        <w:rPr>
          <w:rFonts w:hint="cs"/>
          <w:szCs w:val="26"/>
          <w:rtl/>
        </w:rPr>
        <w:t>ى</w:t>
      </w:r>
      <w:r w:rsidR="009F7637" w:rsidRPr="000170F2">
        <w:rPr>
          <w:szCs w:val="26"/>
          <w:rtl/>
        </w:rPr>
        <w:t xml:space="preserve"> عدم الفرق ب</w:t>
      </w:r>
      <w:r w:rsidR="00056237" w:rsidRPr="000170F2">
        <w:rPr>
          <w:szCs w:val="26"/>
          <w:rtl/>
        </w:rPr>
        <w:t>ي</w:t>
      </w:r>
      <w:r w:rsidR="009F7637" w:rsidRPr="000170F2">
        <w:rPr>
          <w:szCs w:val="26"/>
          <w:rtl/>
        </w:rPr>
        <w:t>نهما ف</w:t>
      </w:r>
      <w:r w:rsidR="00056237" w:rsidRPr="000170F2">
        <w:rPr>
          <w:szCs w:val="26"/>
          <w:rtl/>
        </w:rPr>
        <w:t>ي</w:t>
      </w:r>
      <w:r w:rsidR="009F7637" w:rsidRPr="000170F2">
        <w:rPr>
          <w:szCs w:val="26"/>
          <w:rtl/>
        </w:rPr>
        <w:t xml:space="preserve"> خصوص هذه الروا</w:t>
      </w:r>
      <w:r w:rsidR="00056237" w:rsidRPr="000170F2">
        <w:rPr>
          <w:szCs w:val="26"/>
          <w:rtl/>
        </w:rPr>
        <w:t>ي</w:t>
      </w:r>
      <w:r w:rsidR="009F7637" w:rsidRPr="000170F2">
        <w:rPr>
          <w:szCs w:val="26"/>
          <w:rtl/>
        </w:rPr>
        <w:t>ات.</w:t>
      </w:r>
    </w:p>
    <w:p w:rsidR="007A5B92" w:rsidRDefault="00CA42D6" w:rsidP="000170F2">
      <w:pPr>
        <w:pStyle w:val="af3"/>
        <w:rPr>
          <w:rtl/>
        </w:rPr>
      </w:pPr>
      <w:r w:rsidRPr="000170F2">
        <w:rPr>
          <w:rFonts w:hint="cs"/>
          <w:szCs w:val="26"/>
          <w:rtl/>
        </w:rPr>
        <w:t>بالإضافة إلى</w:t>
      </w:r>
      <w:r w:rsidR="009F7637" w:rsidRPr="000170F2">
        <w:rPr>
          <w:szCs w:val="26"/>
          <w:rtl/>
        </w:rPr>
        <w:t xml:space="preserve"> </w:t>
      </w:r>
      <w:r w:rsidRPr="000170F2">
        <w:rPr>
          <w:rFonts w:hint="cs"/>
          <w:szCs w:val="26"/>
          <w:rtl/>
        </w:rPr>
        <w:t>أ</w:t>
      </w:r>
      <w:r w:rsidR="009F7637" w:rsidRPr="000170F2">
        <w:rPr>
          <w:szCs w:val="26"/>
          <w:rtl/>
        </w:rPr>
        <w:t xml:space="preserve">نه </w:t>
      </w:r>
      <w:r w:rsidRPr="000170F2">
        <w:rPr>
          <w:rFonts w:hint="cs"/>
          <w:szCs w:val="26"/>
          <w:rtl/>
        </w:rPr>
        <w:t xml:space="preserve">قد </w:t>
      </w:r>
      <w:r w:rsidR="009F7637" w:rsidRPr="000170F2">
        <w:rPr>
          <w:szCs w:val="26"/>
          <w:rtl/>
        </w:rPr>
        <w:t>ترد</w:t>
      </w:r>
      <w:r w:rsidRPr="000170F2">
        <w:rPr>
          <w:rFonts w:hint="cs"/>
          <w:szCs w:val="26"/>
          <w:rtl/>
        </w:rPr>
        <w:t>َّ</w:t>
      </w:r>
      <w:r w:rsidR="009F7637" w:rsidRPr="000170F2">
        <w:rPr>
          <w:szCs w:val="26"/>
          <w:rtl/>
        </w:rPr>
        <w:t>د بعض مانع</w:t>
      </w:r>
      <w:r w:rsidR="00056237" w:rsidRPr="000170F2">
        <w:rPr>
          <w:szCs w:val="26"/>
          <w:rtl/>
        </w:rPr>
        <w:t>ي</w:t>
      </w:r>
      <w:r w:rsidR="009F7637" w:rsidRPr="000170F2">
        <w:rPr>
          <w:szCs w:val="26"/>
          <w:rtl/>
        </w:rPr>
        <w:t xml:space="preserve"> الضمان </w:t>
      </w:r>
      <w:r w:rsidRPr="000170F2">
        <w:rPr>
          <w:rFonts w:hint="cs"/>
          <w:szCs w:val="26"/>
          <w:rtl/>
        </w:rPr>
        <w:t>واحتمل</w:t>
      </w:r>
      <w:r>
        <w:rPr>
          <w:rFonts w:hint="cs"/>
          <w:rtl/>
        </w:rPr>
        <w:t xml:space="preserve"> الضمان </w:t>
      </w:r>
      <w:r w:rsidR="009F7637" w:rsidRPr="004655A7">
        <w:rPr>
          <w:rtl/>
        </w:rPr>
        <w:t>ف</w:t>
      </w:r>
      <w:r w:rsidR="00056237">
        <w:rPr>
          <w:rtl/>
        </w:rPr>
        <w:t>ي</w:t>
      </w:r>
      <w:r w:rsidR="009F7637" w:rsidRPr="004655A7">
        <w:rPr>
          <w:rtl/>
        </w:rPr>
        <w:t xml:space="preserve"> خصوص التعز</w:t>
      </w:r>
      <w:r w:rsidR="00056237">
        <w:rPr>
          <w:rtl/>
        </w:rPr>
        <w:t>ي</w:t>
      </w:r>
      <w:r w:rsidR="009F7637" w:rsidRPr="004655A7">
        <w:rPr>
          <w:rtl/>
        </w:rPr>
        <w:t>ر</w:t>
      </w:r>
      <w:r>
        <w:rPr>
          <w:rFonts w:hint="cs"/>
          <w:rtl/>
        </w:rPr>
        <w:t>؛</w:t>
      </w:r>
      <w:r w:rsidR="007C0A59">
        <w:rPr>
          <w:rtl/>
        </w:rPr>
        <w:t xml:space="preserve"> </w:t>
      </w:r>
      <w:r w:rsidR="009F7637" w:rsidRPr="004655A7">
        <w:rPr>
          <w:rtl/>
        </w:rPr>
        <w:t>لأنه غ</w:t>
      </w:r>
      <w:r w:rsidR="00056237">
        <w:rPr>
          <w:rtl/>
        </w:rPr>
        <w:t>ي</w:t>
      </w:r>
      <w:r w:rsidR="009F7637" w:rsidRPr="004655A7">
        <w:rPr>
          <w:rtl/>
        </w:rPr>
        <w:t>ر محد</w:t>
      </w:r>
      <w:r w:rsidR="00230515">
        <w:rPr>
          <w:rFonts w:hint="cs"/>
          <w:rtl/>
        </w:rPr>
        <w:t>َّ</w:t>
      </w:r>
      <w:r w:rsidR="009F7637" w:rsidRPr="004655A7">
        <w:rPr>
          <w:rtl/>
        </w:rPr>
        <w:t xml:space="preserve">د </w:t>
      </w:r>
      <w:r w:rsidR="00BE60AA">
        <w:rPr>
          <w:rtl/>
        </w:rPr>
        <w:t>ك</w:t>
      </w:r>
      <w:r w:rsidR="009F7637" w:rsidRPr="004655A7">
        <w:rPr>
          <w:rtl/>
        </w:rPr>
        <w:t>مّاً</w:t>
      </w:r>
      <w:r w:rsidR="00230515">
        <w:rPr>
          <w:rFonts w:hint="cs"/>
          <w:rtl/>
        </w:rPr>
        <w:t>،</w:t>
      </w:r>
      <w:r w:rsidR="009F7637" w:rsidRPr="004655A7">
        <w:rPr>
          <w:rtl/>
        </w:rPr>
        <w:t xml:space="preserve"> ف</w:t>
      </w:r>
      <w:r w:rsidR="00056237">
        <w:rPr>
          <w:rtl/>
        </w:rPr>
        <w:t>ي</w:t>
      </w:r>
      <w:r w:rsidR="009F7637" w:rsidRPr="004655A7">
        <w:rPr>
          <w:rtl/>
        </w:rPr>
        <w:t>م</w:t>
      </w:r>
      <w:r w:rsidR="00BE60AA">
        <w:rPr>
          <w:rtl/>
        </w:rPr>
        <w:t>ك</w:t>
      </w:r>
      <w:r w:rsidR="009F7637" w:rsidRPr="004655A7">
        <w:rPr>
          <w:rtl/>
        </w:rPr>
        <w:t>ن الخطأ ف</w:t>
      </w:r>
      <w:r w:rsidR="00056237">
        <w:rPr>
          <w:rtl/>
        </w:rPr>
        <w:t>ي</w:t>
      </w:r>
      <w:r w:rsidR="009F7637" w:rsidRPr="004655A7">
        <w:rPr>
          <w:rtl/>
        </w:rPr>
        <w:t xml:space="preserve"> تع</w:t>
      </w:r>
      <w:r w:rsidR="00056237">
        <w:rPr>
          <w:rtl/>
        </w:rPr>
        <w:t>يي</w:t>
      </w:r>
      <w:r w:rsidR="009F7637" w:rsidRPr="004655A7">
        <w:rPr>
          <w:rtl/>
        </w:rPr>
        <w:t>ن قدره</w:t>
      </w:r>
      <w:r w:rsidR="00230515">
        <w:rPr>
          <w:rFonts w:hint="cs"/>
          <w:rtl/>
        </w:rPr>
        <w:t>،</w:t>
      </w:r>
      <w:r w:rsidR="009F7637" w:rsidRPr="004655A7">
        <w:rPr>
          <w:rtl/>
        </w:rPr>
        <w:t xml:space="preserve"> الذ</w:t>
      </w:r>
      <w:r w:rsidR="00056237">
        <w:rPr>
          <w:rtl/>
        </w:rPr>
        <w:t>ي</w:t>
      </w:r>
      <w:r w:rsidR="009F7637" w:rsidRPr="004655A7">
        <w:rPr>
          <w:rtl/>
        </w:rPr>
        <w:t xml:space="preserve"> أدّ</w:t>
      </w:r>
      <w:r w:rsidR="003D3942">
        <w:rPr>
          <w:rFonts w:hint="cs"/>
          <w:rtl/>
        </w:rPr>
        <w:t>ى</w:t>
      </w:r>
      <w:r w:rsidR="009F7637" w:rsidRPr="004655A7">
        <w:rPr>
          <w:rtl/>
        </w:rPr>
        <w:t xml:space="preserve"> إل</w:t>
      </w:r>
      <w:r w:rsidR="003D3942">
        <w:rPr>
          <w:rFonts w:hint="cs"/>
          <w:rtl/>
        </w:rPr>
        <w:t>ى</w:t>
      </w:r>
      <w:r w:rsidR="009F7637" w:rsidRPr="004655A7">
        <w:rPr>
          <w:rtl/>
        </w:rPr>
        <w:t xml:space="preserve"> تلف الجان</w:t>
      </w:r>
      <w:r w:rsidR="00056237">
        <w:rPr>
          <w:rtl/>
        </w:rPr>
        <w:t>ي</w:t>
      </w:r>
      <w:r w:rsidR="003D3942">
        <w:rPr>
          <w:rFonts w:hint="cs"/>
          <w:rtl/>
        </w:rPr>
        <w:t>،</w:t>
      </w:r>
      <w:r w:rsidR="009F7637" w:rsidRPr="004655A7">
        <w:rPr>
          <w:rtl/>
        </w:rPr>
        <w:t xml:space="preserve"> لو </w:t>
      </w:r>
      <w:r w:rsidR="00BE60AA">
        <w:rPr>
          <w:rtl/>
        </w:rPr>
        <w:t>ك</w:t>
      </w:r>
      <w:r w:rsidR="009F7637" w:rsidRPr="004655A7">
        <w:rPr>
          <w:rtl/>
        </w:rPr>
        <w:t>ان تع</w:t>
      </w:r>
      <w:r w:rsidR="00056237">
        <w:rPr>
          <w:rtl/>
        </w:rPr>
        <w:t>يي</w:t>
      </w:r>
      <w:r w:rsidR="009F7637" w:rsidRPr="004655A7">
        <w:rPr>
          <w:rtl/>
        </w:rPr>
        <w:t>نه بنظر غ</w:t>
      </w:r>
      <w:r w:rsidR="00056237">
        <w:rPr>
          <w:rtl/>
        </w:rPr>
        <w:t>ي</w:t>
      </w:r>
      <w:r w:rsidR="009F7637" w:rsidRPr="004655A7">
        <w:rPr>
          <w:rtl/>
        </w:rPr>
        <w:t>ر</w:t>
      </w:r>
      <w:r w:rsidR="003D3942">
        <w:rPr>
          <w:rFonts w:hint="cs"/>
          <w:rtl/>
        </w:rPr>
        <w:t xml:space="preserve"> </w:t>
      </w:r>
      <w:r w:rsidR="009F7637" w:rsidRPr="004655A7">
        <w:rPr>
          <w:rtl/>
        </w:rPr>
        <w:t xml:space="preserve">المعصوم. </w:t>
      </w:r>
    </w:p>
    <w:p w:rsidR="007A5B92" w:rsidRDefault="00947AAB">
      <w:pPr>
        <w:pStyle w:val="af3"/>
        <w:rPr>
          <w:rtl/>
        </w:rPr>
      </w:pPr>
      <w:r>
        <w:rPr>
          <w:rtl/>
        </w:rPr>
        <w:lastRenderedPageBreak/>
        <w:t xml:space="preserve">4ـ </w:t>
      </w:r>
      <w:r w:rsidR="003D3942">
        <w:rPr>
          <w:rFonts w:hint="cs"/>
          <w:rtl/>
        </w:rPr>
        <w:t>إ</w:t>
      </w:r>
      <w:r w:rsidR="009F7637" w:rsidRPr="004655A7">
        <w:rPr>
          <w:rtl/>
        </w:rPr>
        <w:t>نّ دعو</w:t>
      </w:r>
      <w:r w:rsidR="003D3942">
        <w:rPr>
          <w:rFonts w:hint="cs"/>
          <w:rtl/>
        </w:rPr>
        <w:t>ى</w:t>
      </w:r>
      <w:r w:rsidR="009F7637" w:rsidRPr="004655A7">
        <w:rPr>
          <w:rtl/>
        </w:rPr>
        <w:t xml:space="preserve"> مهدور</w:t>
      </w:r>
      <w:r w:rsidR="00056237">
        <w:rPr>
          <w:rtl/>
        </w:rPr>
        <w:t>ي</w:t>
      </w:r>
      <w:r w:rsidR="001458CD">
        <w:rPr>
          <w:rtl/>
        </w:rPr>
        <w:t>ة</w:t>
      </w:r>
      <w:r w:rsidR="009F7637" w:rsidRPr="004655A7">
        <w:rPr>
          <w:rtl/>
        </w:rPr>
        <w:t xml:space="preserve"> دم المجرم المذ</w:t>
      </w:r>
      <w:r w:rsidR="00BE60AA">
        <w:rPr>
          <w:rtl/>
        </w:rPr>
        <w:t>ك</w:t>
      </w:r>
      <w:r w:rsidR="009F7637" w:rsidRPr="004655A7">
        <w:rPr>
          <w:rtl/>
        </w:rPr>
        <w:t>ور لا</w:t>
      </w:r>
      <w:r w:rsidR="003D3942">
        <w:rPr>
          <w:rFonts w:hint="cs"/>
          <w:rtl/>
        </w:rPr>
        <w:t xml:space="preserve"> </w:t>
      </w:r>
      <w:r w:rsidR="009F7637" w:rsidRPr="004655A7">
        <w:rPr>
          <w:rtl/>
        </w:rPr>
        <w:t>ت</w:t>
      </w:r>
      <w:r w:rsidR="003D3942">
        <w:rPr>
          <w:rFonts w:hint="cs"/>
          <w:rtl/>
        </w:rPr>
        <w:t>تـ</w:t>
      </w:r>
      <w:r w:rsidR="009F7637" w:rsidRPr="004655A7">
        <w:rPr>
          <w:rtl/>
        </w:rPr>
        <w:t>ناسب مع الملا</w:t>
      </w:r>
      <w:r w:rsidR="00BE60AA">
        <w:rPr>
          <w:rtl/>
        </w:rPr>
        <w:t>ك</w:t>
      </w:r>
      <w:r w:rsidR="009F7637" w:rsidRPr="004655A7">
        <w:rPr>
          <w:rtl/>
        </w:rPr>
        <w:t>ات الفقه</w:t>
      </w:r>
      <w:r w:rsidR="00056237">
        <w:rPr>
          <w:rtl/>
        </w:rPr>
        <w:t>ي</w:t>
      </w:r>
      <w:r w:rsidR="001458CD">
        <w:rPr>
          <w:rtl/>
        </w:rPr>
        <w:t>ة</w:t>
      </w:r>
      <w:r w:rsidR="003D3942">
        <w:rPr>
          <w:rFonts w:hint="cs"/>
          <w:rtl/>
        </w:rPr>
        <w:t>؛</w:t>
      </w:r>
      <w:r w:rsidR="009F7637" w:rsidRPr="004655A7">
        <w:rPr>
          <w:rtl/>
        </w:rPr>
        <w:t xml:space="preserve"> لأن مهدور الدم ف</w:t>
      </w:r>
      <w:r w:rsidR="00056237">
        <w:rPr>
          <w:rtl/>
        </w:rPr>
        <w:t>ي</w:t>
      </w:r>
      <w:r w:rsidR="009F7637" w:rsidRPr="004655A7">
        <w:rPr>
          <w:rtl/>
        </w:rPr>
        <w:t xml:space="preserve"> الاصطلاح الفقه</w:t>
      </w:r>
      <w:r w:rsidR="00056237">
        <w:rPr>
          <w:rtl/>
        </w:rPr>
        <w:t>ي</w:t>
      </w:r>
      <w:r w:rsidR="009F7637" w:rsidRPr="004655A7">
        <w:rPr>
          <w:rtl/>
        </w:rPr>
        <w:t xml:space="preserve"> </w:t>
      </w:r>
      <w:r w:rsidR="00056237">
        <w:rPr>
          <w:rtl/>
        </w:rPr>
        <w:t>ي</w:t>
      </w:r>
      <w:r w:rsidR="009F7637" w:rsidRPr="004655A7">
        <w:rPr>
          <w:rtl/>
        </w:rPr>
        <w:t>قابل محقون الدم</w:t>
      </w:r>
      <w:r w:rsidR="003D3942">
        <w:rPr>
          <w:rFonts w:hint="cs"/>
          <w:rtl/>
        </w:rPr>
        <w:t>،</w:t>
      </w:r>
      <w:r w:rsidR="007C0A59">
        <w:rPr>
          <w:rtl/>
        </w:rPr>
        <w:t xml:space="preserve"> و</w:t>
      </w:r>
      <w:r w:rsidR="00056237">
        <w:rPr>
          <w:rtl/>
        </w:rPr>
        <w:t>ي</w:t>
      </w:r>
      <w:r w:rsidR="009F7637" w:rsidRPr="004655A7">
        <w:rPr>
          <w:rtl/>
        </w:rPr>
        <w:t>ستعمل ف</w:t>
      </w:r>
      <w:r w:rsidR="00056237">
        <w:rPr>
          <w:rtl/>
        </w:rPr>
        <w:t>ي</w:t>
      </w:r>
      <w:r w:rsidR="003D3942">
        <w:rPr>
          <w:rFonts w:hint="cs"/>
          <w:rtl/>
        </w:rPr>
        <w:t xml:space="preserve"> </w:t>
      </w:r>
      <w:r w:rsidR="009F7637" w:rsidRPr="004655A7">
        <w:rPr>
          <w:rtl/>
        </w:rPr>
        <w:t>م</w:t>
      </w:r>
      <w:r w:rsidR="003D3942">
        <w:rPr>
          <w:rFonts w:hint="cs"/>
          <w:rtl/>
        </w:rPr>
        <w:t>َ</w:t>
      </w:r>
      <w:r w:rsidR="009F7637" w:rsidRPr="004655A7">
        <w:rPr>
          <w:rtl/>
        </w:rPr>
        <w:t>ن</w:t>
      </w:r>
      <w:r w:rsidR="003D3942">
        <w:rPr>
          <w:rFonts w:hint="cs"/>
          <w:rtl/>
        </w:rPr>
        <w:t>ْ</w:t>
      </w:r>
      <w:r w:rsidR="009F7637" w:rsidRPr="004655A7">
        <w:rPr>
          <w:rtl/>
        </w:rPr>
        <w:t xml:space="preserve"> </w:t>
      </w:r>
      <w:r w:rsidR="00BE60AA">
        <w:rPr>
          <w:rtl/>
        </w:rPr>
        <w:t>ك</w:t>
      </w:r>
      <w:r w:rsidR="009F7637" w:rsidRPr="004655A7">
        <w:rPr>
          <w:rtl/>
        </w:rPr>
        <w:t>ان دمه غ</w:t>
      </w:r>
      <w:r w:rsidR="00056237">
        <w:rPr>
          <w:rtl/>
        </w:rPr>
        <w:t>ي</w:t>
      </w:r>
      <w:r w:rsidR="009F7637" w:rsidRPr="004655A7">
        <w:rPr>
          <w:rtl/>
        </w:rPr>
        <w:t>ر</w:t>
      </w:r>
      <w:r w:rsidR="003D3942">
        <w:rPr>
          <w:rFonts w:hint="cs"/>
          <w:rtl/>
        </w:rPr>
        <w:t xml:space="preserve"> </w:t>
      </w:r>
      <w:r w:rsidR="009F7637" w:rsidRPr="004655A7">
        <w:rPr>
          <w:rtl/>
        </w:rPr>
        <w:t>محترم</w:t>
      </w:r>
      <w:r w:rsidR="003D3942">
        <w:rPr>
          <w:rFonts w:hint="cs"/>
          <w:rtl/>
        </w:rPr>
        <w:t>،</w:t>
      </w:r>
      <w:r w:rsidR="009F7637" w:rsidRPr="004655A7">
        <w:rPr>
          <w:rtl/>
        </w:rPr>
        <w:t xml:space="preserve"> بح</w:t>
      </w:r>
      <w:r w:rsidR="00056237">
        <w:rPr>
          <w:rtl/>
        </w:rPr>
        <w:t>ي</w:t>
      </w:r>
      <w:r w:rsidR="009F7637" w:rsidRPr="004655A7">
        <w:rPr>
          <w:rtl/>
        </w:rPr>
        <w:t>ث لو قتله فرد</w:t>
      </w:r>
      <w:r w:rsidR="003D3942">
        <w:rPr>
          <w:rFonts w:hint="cs"/>
          <w:rtl/>
        </w:rPr>
        <w:t>ٌ</w:t>
      </w:r>
      <w:r w:rsidR="009F7637" w:rsidRPr="004655A7">
        <w:rPr>
          <w:rtl/>
        </w:rPr>
        <w:t xml:space="preserve"> بعمده لا</w:t>
      </w:r>
      <w:r w:rsidR="003D3942">
        <w:rPr>
          <w:rFonts w:hint="cs"/>
          <w:rtl/>
        </w:rPr>
        <w:t xml:space="preserve"> </w:t>
      </w:r>
      <w:r w:rsidR="00056237">
        <w:rPr>
          <w:rtl/>
        </w:rPr>
        <w:t>ي</w:t>
      </w:r>
      <w:r w:rsidR="003D3942">
        <w:rPr>
          <w:rFonts w:hint="cs"/>
          <w:rtl/>
        </w:rPr>
        <w:t>ُ</w:t>
      </w:r>
      <w:r w:rsidR="009F7637" w:rsidRPr="004655A7">
        <w:rPr>
          <w:rtl/>
        </w:rPr>
        <w:t>قاد</w:t>
      </w:r>
      <w:r w:rsidR="003D3942">
        <w:rPr>
          <w:rFonts w:hint="cs"/>
          <w:rtl/>
        </w:rPr>
        <w:t>،</w:t>
      </w:r>
      <w:r w:rsidR="009F7637" w:rsidRPr="004655A7">
        <w:rPr>
          <w:rtl/>
        </w:rPr>
        <w:t xml:space="preserve"> </w:t>
      </w:r>
      <w:r w:rsidR="00BE60AA">
        <w:rPr>
          <w:rtl/>
        </w:rPr>
        <w:t>ك</w:t>
      </w:r>
      <w:r w:rsidR="009F7637" w:rsidRPr="004655A7">
        <w:rPr>
          <w:rtl/>
        </w:rPr>
        <w:t>الزان</w:t>
      </w:r>
      <w:r w:rsidR="00056237">
        <w:rPr>
          <w:rtl/>
        </w:rPr>
        <w:t>ي</w:t>
      </w:r>
      <w:r w:rsidR="009F7637" w:rsidRPr="004655A7">
        <w:rPr>
          <w:rtl/>
        </w:rPr>
        <w:t xml:space="preserve"> المحصن</w:t>
      </w:r>
      <w:r w:rsidR="003D3942">
        <w:rPr>
          <w:rFonts w:hint="cs"/>
          <w:rtl/>
        </w:rPr>
        <w:t>،</w:t>
      </w:r>
      <w:r w:rsidR="007C0A59">
        <w:rPr>
          <w:rtl/>
        </w:rPr>
        <w:t xml:space="preserve"> و</w:t>
      </w:r>
      <w:r w:rsidR="009F7637" w:rsidRPr="004655A7">
        <w:rPr>
          <w:rtl/>
        </w:rPr>
        <w:t>المرتد الفطر</w:t>
      </w:r>
      <w:r w:rsidR="00056237">
        <w:rPr>
          <w:rtl/>
        </w:rPr>
        <w:t>ي</w:t>
      </w:r>
      <w:r w:rsidR="003D3942">
        <w:rPr>
          <w:rFonts w:hint="cs"/>
          <w:rtl/>
        </w:rPr>
        <w:t>،</w:t>
      </w:r>
      <w:r w:rsidR="007C0A59">
        <w:rPr>
          <w:rtl/>
        </w:rPr>
        <w:t xml:space="preserve"> و</w:t>
      </w:r>
      <w:r w:rsidR="009F7637" w:rsidRPr="004655A7">
        <w:rPr>
          <w:rtl/>
        </w:rPr>
        <w:t>السارق الذ</w:t>
      </w:r>
      <w:r w:rsidR="00056237">
        <w:rPr>
          <w:rtl/>
        </w:rPr>
        <w:t>ي</w:t>
      </w:r>
      <w:r w:rsidR="009F7637" w:rsidRPr="004655A7">
        <w:rPr>
          <w:rtl/>
        </w:rPr>
        <w:t xml:space="preserve"> سُج</w:t>
      </w:r>
      <w:r w:rsidR="003D3942">
        <w:rPr>
          <w:rFonts w:hint="cs"/>
          <w:rtl/>
        </w:rPr>
        <w:t>ِ</w:t>
      </w:r>
      <w:r w:rsidR="009F7637" w:rsidRPr="004655A7">
        <w:rPr>
          <w:rtl/>
        </w:rPr>
        <w:t xml:space="preserve">ن بعد </w:t>
      </w:r>
      <w:r w:rsidR="003D3942">
        <w:rPr>
          <w:rFonts w:hint="cs"/>
          <w:rtl/>
        </w:rPr>
        <w:t>إ</w:t>
      </w:r>
      <w:r w:rsidR="009F7637" w:rsidRPr="004655A7">
        <w:rPr>
          <w:rtl/>
        </w:rPr>
        <w:t>جراء الحد</w:t>
      </w:r>
      <w:r w:rsidR="003D3942">
        <w:rPr>
          <w:rFonts w:hint="cs"/>
          <w:rtl/>
        </w:rPr>
        <w:t>ّ</w:t>
      </w:r>
      <w:r w:rsidR="009F7637" w:rsidRPr="004655A7">
        <w:rPr>
          <w:rtl/>
        </w:rPr>
        <w:t xml:space="preserve"> عل</w:t>
      </w:r>
      <w:r w:rsidR="00056237">
        <w:rPr>
          <w:rtl/>
        </w:rPr>
        <w:t>ي</w:t>
      </w:r>
      <w:r w:rsidR="009F7637" w:rsidRPr="004655A7">
        <w:rPr>
          <w:rtl/>
        </w:rPr>
        <w:t xml:space="preserve">ه </w:t>
      </w:r>
      <w:r w:rsidR="003D3942">
        <w:rPr>
          <w:rFonts w:hint="cs"/>
          <w:rtl/>
        </w:rPr>
        <w:t>أ</w:t>
      </w:r>
      <w:r w:rsidR="009F7637" w:rsidRPr="004655A7">
        <w:rPr>
          <w:rtl/>
        </w:rPr>
        <w:t>ربع مرات</w:t>
      </w:r>
      <w:r w:rsidR="003D3942">
        <w:rPr>
          <w:rFonts w:hint="cs"/>
          <w:rtl/>
        </w:rPr>
        <w:t>،</w:t>
      </w:r>
      <w:r w:rsidR="007C0A59">
        <w:rPr>
          <w:rtl/>
        </w:rPr>
        <w:t xml:space="preserve"> و</w:t>
      </w:r>
      <w:r w:rsidR="009F7637" w:rsidRPr="004655A7">
        <w:rPr>
          <w:rtl/>
        </w:rPr>
        <w:t>هرب من السجن</w:t>
      </w:r>
      <w:r w:rsidR="003D3942">
        <w:rPr>
          <w:rFonts w:hint="cs"/>
          <w:rtl/>
        </w:rPr>
        <w:t>،</w:t>
      </w:r>
      <w:r w:rsidR="007C0A59">
        <w:rPr>
          <w:rtl/>
        </w:rPr>
        <w:t xml:space="preserve"> و</w:t>
      </w:r>
      <w:r w:rsidR="009F7637" w:rsidRPr="004655A7">
        <w:rPr>
          <w:rtl/>
        </w:rPr>
        <w:t>ما إل</w:t>
      </w:r>
      <w:r w:rsidR="003D3942">
        <w:rPr>
          <w:rFonts w:hint="cs"/>
          <w:rtl/>
        </w:rPr>
        <w:t>ى</w:t>
      </w:r>
      <w:r w:rsidR="009F7637" w:rsidRPr="004655A7">
        <w:rPr>
          <w:rtl/>
        </w:rPr>
        <w:t xml:space="preserve"> ذل</w:t>
      </w:r>
      <w:r w:rsidR="00BE60AA">
        <w:rPr>
          <w:rtl/>
        </w:rPr>
        <w:t>ك</w:t>
      </w:r>
      <w:r w:rsidR="009F7637" w:rsidRPr="004655A7">
        <w:rPr>
          <w:rtl/>
        </w:rPr>
        <w:t>.</w:t>
      </w:r>
      <w:r w:rsidR="007C0A59">
        <w:rPr>
          <w:rtl/>
        </w:rPr>
        <w:t xml:space="preserve"> و</w:t>
      </w:r>
      <w:r w:rsidR="009F7637" w:rsidRPr="004655A7">
        <w:rPr>
          <w:rtl/>
        </w:rPr>
        <w:t>أما ف</w:t>
      </w:r>
      <w:r w:rsidR="00056237">
        <w:rPr>
          <w:rtl/>
        </w:rPr>
        <w:t>ي</w:t>
      </w:r>
      <w:r w:rsidR="003D3942">
        <w:rPr>
          <w:rFonts w:hint="cs"/>
          <w:rtl/>
        </w:rPr>
        <w:t xml:space="preserve"> </w:t>
      </w:r>
      <w:r w:rsidR="009F7637" w:rsidRPr="004655A7">
        <w:rPr>
          <w:rtl/>
        </w:rPr>
        <w:t>ما نحن ف</w:t>
      </w:r>
      <w:r w:rsidR="00056237">
        <w:rPr>
          <w:rtl/>
        </w:rPr>
        <w:t>ي</w:t>
      </w:r>
      <w:r w:rsidR="009F7637" w:rsidRPr="004655A7">
        <w:rPr>
          <w:rtl/>
        </w:rPr>
        <w:t>ه فلا</w:t>
      </w:r>
      <w:r w:rsidR="003D3942">
        <w:rPr>
          <w:rFonts w:hint="cs"/>
          <w:rtl/>
        </w:rPr>
        <w:t xml:space="preserve"> </w:t>
      </w:r>
      <w:r w:rsidR="00056237">
        <w:rPr>
          <w:rtl/>
        </w:rPr>
        <w:t>ي</w:t>
      </w:r>
      <w:r w:rsidR="009F7637" w:rsidRPr="004655A7">
        <w:rPr>
          <w:rtl/>
        </w:rPr>
        <w:t xml:space="preserve">جوز لأحد </w:t>
      </w:r>
      <w:r w:rsidR="003D3942">
        <w:rPr>
          <w:rFonts w:hint="cs"/>
          <w:rtl/>
        </w:rPr>
        <w:t>أ</w:t>
      </w:r>
      <w:r w:rsidR="003D3942" w:rsidRPr="004655A7">
        <w:rPr>
          <w:rtl/>
        </w:rPr>
        <w:t xml:space="preserve">ن </w:t>
      </w:r>
      <w:r w:rsidR="00056237">
        <w:rPr>
          <w:rtl/>
        </w:rPr>
        <w:t>ي</w:t>
      </w:r>
      <w:r w:rsidR="009F7637" w:rsidRPr="004655A7">
        <w:rPr>
          <w:rtl/>
        </w:rPr>
        <w:t>قتل شارب الخمر مثلا</w:t>
      </w:r>
      <w:r w:rsidR="003D3942">
        <w:rPr>
          <w:rFonts w:hint="cs"/>
          <w:rtl/>
        </w:rPr>
        <w:t>ً،</w:t>
      </w:r>
      <w:r w:rsidR="009F7637" w:rsidRPr="004655A7">
        <w:rPr>
          <w:rtl/>
        </w:rPr>
        <w:t xml:space="preserve"> أو المختلس</w:t>
      </w:r>
      <w:r w:rsidR="003D3942">
        <w:rPr>
          <w:rFonts w:hint="cs"/>
          <w:rtl/>
        </w:rPr>
        <w:t>؛</w:t>
      </w:r>
      <w:r w:rsidR="009F7637" w:rsidRPr="004655A7">
        <w:rPr>
          <w:rtl/>
        </w:rPr>
        <w:t xml:space="preserve"> لأن دمه محقون</w:t>
      </w:r>
      <w:r w:rsidR="007C0A59">
        <w:rPr>
          <w:rtl/>
        </w:rPr>
        <w:t xml:space="preserve"> و</w:t>
      </w:r>
      <w:r w:rsidR="009F7637" w:rsidRPr="004655A7">
        <w:rPr>
          <w:rtl/>
        </w:rPr>
        <w:t>محترم.</w:t>
      </w:r>
    </w:p>
    <w:p w:rsidR="00947AAB" w:rsidRPr="004655A7" w:rsidRDefault="00947AAB" w:rsidP="00947AAB">
      <w:pPr>
        <w:pStyle w:val="af3"/>
        <w:rPr>
          <w:rtl/>
        </w:rPr>
      </w:pPr>
    </w:p>
    <w:p w:rsidR="0093611B" w:rsidRDefault="009F7637">
      <w:pPr>
        <w:pStyle w:val="17"/>
        <w:rPr>
          <w:rtl/>
          <w:lang w:bidi="ar-SA"/>
        </w:rPr>
      </w:pPr>
      <w:r w:rsidRPr="004655A7">
        <w:rPr>
          <w:rtl/>
          <w:lang w:bidi="ar-SA"/>
        </w:rPr>
        <w:t>النت</w:t>
      </w:r>
      <w:r w:rsidR="00056237">
        <w:rPr>
          <w:rtl/>
          <w:lang w:bidi="ar-SA"/>
        </w:rPr>
        <w:t>ي</w:t>
      </w:r>
      <w:r w:rsidRPr="004655A7">
        <w:rPr>
          <w:rtl/>
          <w:lang w:bidi="ar-SA"/>
        </w:rPr>
        <w:t>جة</w:t>
      </w:r>
    </w:p>
    <w:p w:rsidR="00377ED7" w:rsidRDefault="009F7637">
      <w:pPr>
        <w:pStyle w:val="af3"/>
        <w:rPr>
          <w:rtl/>
        </w:rPr>
      </w:pPr>
      <w:r w:rsidRPr="004655A7">
        <w:rPr>
          <w:rtl/>
        </w:rPr>
        <w:t>ثبت مم</w:t>
      </w:r>
      <w:r w:rsidR="003D3942">
        <w:rPr>
          <w:rFonts w:hint="cs"/>
          <w:rtl/>
        </w:rPr>
        <w:t>ّ</w:t>
      </w:r>
      <w:r w:rsidRPr="004655A7">
        <w:rPr>
          <w:rtl/>
        </w:rPr>
        <w:t>ا حق</w:t>
      </w:r>
      <w:r w:rsidR="003D3942">
        <w:rPr>
          <w:rFonts w:hint="cs"/>
          <w:rtl/>
        </w:rPr>
        <w:t>َّ</w:t>
      </w:r>
      <w:r w:rsidRPr="004655A7">
        <w:rPr>
          <w:rtl/>
        </w:rPr>
        <w:t>قناه بالتفص</w:t>
      </w:r>
      <w:r w:rsidR="00056237">
        <w:rPr>
          <w:rtl/>
        </w:rPr>
        <w:t>ي</w:t>
      </w:r>
      <w:r w:rsidRPr="004655A7">
        <w:rPr>
          <w:rtl/>
        </w:rPr>
        <w:t>ل أنّه من الضرور</w:t>
      </w:r>
      <w:r w:rsidR="00056237">
        <w:rPr>
          <w:rtl/>
        </w:rPr>
        <w:t>ي</w:t>
      </w:r>
      <w:r w:rsidRPr="004655A7">
        <w:rPr>
          <w:rtl/>
        </w:rPr>
        <w:t xml:space="preserve"> تدار</w:t>
      </w:r>
      <w:r w:rsidR="00BE60AA">
        <w:rPr>
          <w:rtl/>
        </w:rPr>
        <w:t>ك</w:t>
      </w:r>
      <w:r w:rsidRPr="004655A7">
        <w:rPr>
          <w:rtl/>
        </w:rPr>
        <w:t xml:space="preserve"> د</w:t>
      </w:r>
      <w:r w:rsidR="00056237">
        <w:rPr>
          <w:rtl/>
        </w:rPr>
        <w:t>ي</w:t>
      </w:r>
      <w:r w:rsidR="001458CD">
        <w:rPr>
          <w:rtl/>
        </w:rPr>
        <w:t>ة</w:t>
      </w:r>
      <w:r w:rsidRPr="004655A7">
        <w:rPr>
          <w:rtl/>
        </w:rPr>
        <w:t xml:space="preserve"> الجان</w:t>
      </w:r>
      <w:r w:rsidR="00056237">
        <w:rPr>
          <w:rtl/>
        </w:rPr>
        <w:t>ي</w:t>
      </w:r>
      <w:r w:rsidRPr="004655A7">
        <w:rPr>
          <w:rtl/>
        </w:rPr>
        <w:t xml:space="preserve"> الذ</w:t>
      </w:r>
      <w:r w:rsidR="00056237">
        <w:rPr>
          <w:rtl/>
        </w:rPr>
        <w:t>ي</w:t>
      </w:r>
      <w:r w:rsidRPr="004655A7">
        <w:rPr>
          <w:rtl/>
        </w:rPr>
        <w:t xml:space="preserve"> تلف عند إجراء الحد</w:t>
      </w:r>
      <w:r w:rsidR="003D3942">
        <w:rPr>
          <w:rFonts w:hint="cs"/>
          <w:rtl/>
        </w:rPr>
        <w:t>ّ</w:t>
      </w:r>
      <w:r w:rsidRPr="004655A7">
        <w:rPr>
          <w:rtl/>
        </w:rPr>
        <w:t xml:space="preserve"> أو التعز</w:t>
      </w:r>
      <w:r w:rsidR="00056237">
        <w:rPr>
          <w:rtl/>
        </w:rPr>
        <w:t>ي</w:t>
      </w:r>
      <w:r w:rsidRPr="004655A7">
        <w:rPr>
          <w:rtl/>
        </w:rPr>
        <w:t xml:space="preserve">ر إذا </w:t>
      </w:r>
      <w:r w:rsidR="00BE60AA">
        <w:rPr>
          <w:rtl/>
        </w:rPr>
        <w:t>ك</w:t>
      </w:r>
      <w:r w:rsidRPr="004655A7">
        <w:rPr>
          <w:rtl/>
        </w:rPr>
        <w:t>ان ف</w:t>
      </w:r>
      <w:r w:rsidR="00056237">
        <w:rPr>
          <w:rtl/>
        </w:rPr>
        <w:t>ي</w:t>
      </w:r>
      <w:r w:rsidRPr="004655A7">
        <w:rPr>
          <w:rtl/>
        </w:rPr>
        <w:t xml:space="preserve"> حقوق الناس</w:t>
      </w:r>
      <w:r w:rsidR="003D3942">
        <w:rPr>
          <w:rFonts w:hint="cs"/>
          <w:rtl/>
        </w:rPr>
        <w:t>،</w:t>
      </w:r>
      <w:r w:rsidR="007C0A59">
        <w:rPr>
          <w:rtl/>
        </w:rPr>
        <w:t xml:space="preserve"> و</w:t>
      </w:r>
      <w:r w:rsidRPr="004655A7">
        <w:rPr>
          <w:rtl/>
        </w:rPr>
        <w:t>ل</w:t>
      </w:r>
      <w:r w:rsidR="00BE60AA">
        <w:rPr>
          <w:rtl/>
        </w:rPr>
        <w:t>ك</w:t>
      </w:r>
      <w:r w:rsidRPr="004655A7">
        <w:rPr>
          <w:rtl/>
        </w:rPr>
        <w:t>ن التدار</w:t>
      </w:r>
      <w:r w:rsidR="00BE60AA">
        <w:rPr>
          <w:rtl/>
        </w:rPr>
        <w:t>ك</w:t>
      </w:r>
      <w:r w:rsidRPr="004655A7">
        <w:rPr>
          <w:rtl/>
        </w:rPr>
        <w:t xml:space="preserve"> </w:t>
      </w:r>
      <w:r w:rsidR="00056237">
        <w:rPr>
          <w:rtl/>
        </w:rPr>
        <w:t>ي</w:t>
      </w:r>
      <w:r w:rsidR="00BE60AA">
        <w:rPr>
          <w:rtl/>
        </w:rPr>
        <w:t>ك</w:t>
      </w:r>
      <w:r w:rsidRPr="004655A7">
        <w:rPr>
          <w:rtl/>
        </w:rPr>
        <w:t>ون من ب</w:t>
      </w:r>
      <w:r w:rsidR="00056237">
        <w:rPr>
          <w:rtl/>
        </w:rPr>
        <w:t>ي</w:t>
      </w:r>
      <w:r w:rsidRPr="004655A7">
        <w:rPr>
          <w:rtl/>
        </w:rPr>
        <w:t>ت المال</w:t>
      </w:r>
      <w:r w:rsidR="003D3942">
        <w:rPr>
          <w:rFonts w:hint="cs"/>
          <w:rtl/>
        </w:rPr>
        <w:t>،</w:t>
      </w:r>
      <w:r w:rsidRPr="004655A7">
        <w:rPr>
          <w:rtl/>
        </w:rPr>
        <w:t xml:space="preserve"> لا من مال مجر</w:t>
      </w:r>
      <w:r w:rsidR="00056237">
        <w:rPr>
          <w:rtl/>
        </w:rPr>
        <w:t>ي</w:t>
      </w:r>
      <w:r w:rsidRPr="004655A7">
        <w:rPr>
          <w:rtl/>
        </w:rPr>
        <w:t xml:space="preserve"> الحد</w:t>
      </w:r>
      <w:r w:rsidR="003D3942">
        <w:rPr>
          <w:rFonts w:hint="cs"/>
          <w:rtl/>
        </w:rPr>
        <w:t>ّ</w:t>
      </w:r>
      <w:r w:rsidRPr="004655A7">
        <w:rPr>
          <w:rtl/>
        </w:rPr>
        <w:t xml:space="preserve"> نفسه</w:t>
      </w:r>
      <w:r w:rsidR="003D3942">
        <w:rPr>
          <w:rFonts w:hint="cs"/>
          <w:rtl/>
        </w:rPr>
        <w:t>.</w:t>
      </w:r>
      <w:r w:rsidR="007C0A59">
        <w:rPr>
          <w:rtl/>
        </w:rPr>
        <w:t xml:space="preserve"> و</w:t>
      </w:r>
      <w:r w:rsidRPr="004655A7">
        <w:rPr>
          <w:rtl/>
        </w:rPr>
        <w:t xml:space="preserve">هذا ما </w:t>
      </w:r>
      <w:r w:rsidR="00056237">
        <w:rPr>
          <w:rtl/>
        </w:rPr>
        <w:t>ي</w:t>
      </w:r>
      <w:r w:rsidRPr="004655A7">
        <w:rPr>
          <w:rtl/>
        </w:rPr>
        <w:t>قتض</w:t>
      </w:r>
      <w:r w:rsidR="00056237">
        <w:rPr>
          <w:rtl/>
        </w:rPr>
        <w:t>ي</w:t>
      </w:r>
      <w:r w:rsidRPr="004655A7">
        <w:rPr>
          <w:rtl/>
        </w:rPr>
        <w:t>ه الجمع العرف</w:t>
      </w:r>
      <w:r w:rsidR="00056237">
        <w:rPr>
          <w:rtl/>
        </w:rPr>
        <w:t>ي</w:t>
      </w:r>
      <w:r w:rsidRPr="004655A7">
        <w:rPr>
          <w:rtl/>
        </w:rPr>
        <w:t xml:space="preserve"> ب</w:t>
      </w:r>
      <w:r w:rsidR="00056237">
        <w:rPr>
          <w:rtl/>
        </w:rPr>
        <w:t>ي</w:t>
      </w:r>
      <w:r w:rsidRPr="004655A7">
        <w:rPr>
          <w:rtl/>
        </w:rPr>
        <w:t>ن الروا</w:t>
      </w:r>
      <w:r w:rsidR="00056237">
        <w:rPr>
          <w:rtl/>
        </w:rPr>
        <w:t>ي</w:t>
      </w:r>
      <w:r w:rsidRPr="004655A7">
        <w:rPr>
          <w:rtl/>
        </w:rPr>
        <w:t xml:space="preserve">ات </w:t>
      </w:r>
      <w:r w:rsidR="00BE60AA">
        <w:rPr>
          <w:rtl/>
        </w:rPr>
        <w:t>ك</w:t>
      </w:r>
      <w:r w:rsidRPr="004655A7">
        <w:rPr>
          <w:rtl/>
        </w:rPr>
        <w:t>ل</w:t>
      </w:r>
      <w:r w:rsidR="00EE0255">
        <w:rPr>
          <w:rFonts w:hint="cs"/>
          <w:rtl/>
        </w:rPr>
        <w:t>ّ</w:t>
      </w:r>
      <w:r w:rsidRPr="004655A7">
        <w:rPr>
          <w:rtl/>
        </w:rPr>
        <w:t>ها، مضافا</w:t>
      </w:r>
      <w:r w:rsidR="00EE0255">
        <w:rPr>
          <w:rFonts w:hint="cs"/>
          <w:rtl/>
        </w:rPr>
        <w:t>ً</w:t>
      </w:r>
      <w:r w:rsidRPr="004655A7">
        <w:rPr>
          <w:rtl/>
        </w:rPr>
        <w:t xml:space="preserve"> إل</w:t>
      </w:r>
      <w:r w:rsidR="00EE0255">
        <w:rPr>
          <w:rFonts w:hint="cs"/>
          <w:rtl/>
        </w:rPr>
        <w:t>ى</w:t>
      </w:r>
      <w:r w:rsidRPr="004655A7">
        <w:rPr>
          <w:rtl/>
        </w:rPr>
        <w:t xml:space="preserve"> القواعد العام</w:t>
      </w:r>
      <w:r w:rsidR="001458CD">
        <w:rPr>
          <w:rtl/>
        </w:rPr>
        <w:t>ة</w:t>
      </w:r>
      <w:r w:rsidRPr="004655A7">
        <w:rPr>
          <w:rtl/>
        </w:rPr>
        <w:t xml:space="preserve"> الت</w:t>
      </w:r>
      <w:r w:rsidR="00056237">
        <w:rPr>
          <w:rtl/>
        </w:rPr>
        <w:t>ي</w:t>
      </w:r>
      <w:r w:rsidRPr="004655A7">
        <w:rPr>
          <w:rtl/>
        </w:rPr>
        <w:t xml:space="preserve"> تدل</w:t>
      </w:r>
      <w:r w:rsidR="00EE0255">
        <w:rPr>
          <w:rFonts w:hint="cs"/>
          <w:rtl/>
        </w:rPr>
        <w:t>ّ</w:t>
      </w:r>
      <w:r w:rsidRPr="004655A7">
        <w:rPr>
          <w:rtl/>
        </w:rPr>
        <w:t xml:space="preserve"> عل</w:t>
      </w:r>
      <w:r w:rsidR="00EE0255">
        <w:rPr>
          <w:rFonts w:hint="cs"/>
          <w:rtl/>
        </w:rPr>
        <w:t>ى</w:t>
      </w:r>
      <w:r w:rsidRPr="004655A7">
        <w:rPr>
          <w:rtl/>
        </w:rPr>
        <w:t xml:space="preserve"> أن </w:t>
      </w:r>
      <w:r w:rsidR="00EE0255">
        <w:rPr>
          <w:rFonts w:hint="cs"/>
          <w:rtl/>
        </w:rPr>
        <w:t xml:space="preserve">دم </w:t>
      </w:r>
      <w:r w:rsidRPr="004655A7">
        <w:rPr>
          <w:rtl/>
        </w:rPr>
        <w:t>المسلم محترم</w:t>
      </w:r>
      <w:r w:rsidR="007C0A59">
        <w:rPr>
          <w:rtl/>
        </w:rPr>
        <w:t xml:space="preserve"> و</w:t>
      </w:r>
      <w:r w:rsidRPr="004655A7">
        <w:rPr>
          <w:rtl/>
        </w:rPr>
        <w:t>محقون.</w:t>
      </w:r>
    </w:p>
    <w:p w:rsidR="00377ED7" w:rsidRDefault="00377ED7">
      <w:pPr>
        <w:pStyle w:val="af3"/>
        <w:rPr>
          <w:rtl/>
        </w:rPr>
      </w:pPr>
    </w:p>
    <w:p w:rsidR="00377ED7" w:rsidRDefault="00377ED7">
      <w:pPr>
        <w:pStyle w:val="af3"/>
        <w:rPr>
          <w:rtl/>
        </w:rPr>
      </w:pPr>
    </w:p>
    <w:p w:rsidR="00E43CBD" w:rsidRDefault="00E43CBD">
      <w:pPr>
        <w:bidi w:val="0"/>
        <w:rPr>
          <w:rFonts w:cs="K Sina"/>
          <w:sz w:val="26"/>
          <w:szCs w:val="27"/>
          <w:rtl/>
        </w:rPr>
      </w:pPr>
      <w:r>
        <w:rPr>
          <w:rtl/>
        </w:rPr>
        <w:br w:type="page"/>
      </w:r>
    </w:p>
    <w:p w:rsidR="00377ED7" w:rsidRDefault="00377ED7" w:rsidP="00377ED7">
      <w:pPr>
        <w:pStyle w:val="af0"/>
        <w:rPr>
          <w:rtl/>
        </w:rPr>
        <w:sectPr w:rsidR="00377ED7" w:rsidSect="00531029">
          <w:headerReference w:type="even" r:id="rId127"/>
          <w:headerReference w:type="default" r:id="rId128"/>
          <w:footerReference w:type="even" r:id="rId129"/>
          <w:footerReference w:type="default" r:id="rId130"/>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r>
        <w:rPr>
          <w:rFonts w:hint="cs"/>
          <w:rtl/>
        </w:rPr>
        <w:lastRenderedPageBreak/>
        <w:t>الهوامش</w:t>
      </w:r>
    </w:p>
    <w:p w:rsidR="00390082" w:rsidRDefault="00390082">
      <w:pPr>
        <w:pStyle w:val="af3"/>
        <w:rPr>
          <w:rtl/>
        </w:rPr>
      </w:pPr>
    </w:p>
    <w:p w:rsidR="009F7637" w:rsidRPr="004655A7" w:rsidRDefault="009F7637" w:rsidP="00947AAB">
      <w:pPr>
        <w:pStyle w:val="af3"/>
      </w:pPr>
    </w:p>
    <w:p w:rsidR="009F7637" w:rsidRPr="004655A7" w:rsidRDefault="009F7637" w:rsidP="00947AAB">
      <w:pPr>
        <w:pStyle w:val="af3"/>
      </w:pPr>
    </w:p>
    <w:p w:rsidR="004E1DAB" w:rsidRDefault="004E1DAB" w:rsidP="004E1DAB">
      <w:pPr>
        <w:pStyle w:val="af3"/>
      </w:pPr>
      <w:r>
        <w:rPr>
          <w:rtl/>
        </w:rPr>
        <w:br w:type="page"/>
      </w:r>
    </w:p>
    <w:p w:rsidR="004E1DAB" w:rsidRDefault="004E1DAB" w:rsidP="00377ED7">
      <w:pPr>
        <w:pStyle w:val="af3"/>
        <w:rPr>
          <w:rtl/>
        </w:rPr>
      </w:pPr>
    </w:p>
    <w:p w:rsidR="00377ED7" w:rsidRDefault="00377ED7" w:rsidP="00377ED7">
      <w:pPr>
        <w:pStyle w:val="af3"/>
      </w:pPr>
    </w:p>
    <w:p w:rsidR="00377ED7" w:rsidRDefault="00377ED7">
      <w:pPr>
        <w:pStyle w:val="aff1"/>
        <w:rPr>
          <w:rtl/>
        </w:rPr>
        <w:sectPr w:rsidR="00377ED7" w:rsidSect="00531029">
          <w:headerReference w:type="even" r:id="rId131"/>
          <w:headerReference w:type="default" r:id="rId132"/>
          <w:footerReference w:type="even" r:id="rId133"/>
          <w:footerReference w:type="default" r:id="rId134"/>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390082" w:rsidRDefault="00D93BB1">
      <w:pPr>
        <w:pStyle w:val="aff1"/>
        <w:rPr>
          <w:rtl/>
        </w:rPr>
      </w:pPr>
      <w:bookmarkStart w:id="75" w:name="_Toc281675758"/>
      <w:r>
        <w:rPr>
          <w:rtl/>
        </w:rPr>
        <w:lastRenderedPageBreak/>
        <w:t xml:space="preserve">منهجية </w:t>
      </w:r>
      <w:r>
        <w:rPr>
          <w:rFonts w:hint="eastAsia"/>
          <w:rtl/>
        </w:rPr>
        <w:t>ك</w:t>
      </w:r>
      <w:r>
        <w:rPr>
          <w:rtl/>
        </w:rPr>
        <w:t xml:space="preserve">تاب </w:t>
      </w:r>
      <w:r w:rsidR="009213F3">
        <w:rPr>
          <w:rFonts w:hint="cs"/>
          <w:rtl/>
        </w:rPr>
        <w:t>«</w:t>
      </w:r>
      <w:r>
        <w:rPr>
          <w:rtl/>
        </w:rPr>
        <w:t>الأخبار الدخيلة</w:t>
      </w:r>
      <w:r w:rsidR="009213F3">
        <w:rPr>
          <w:rFonts w:hint="cs"/>
          <w:rtl/>
        </w:rPr>
        <w:t>»</w:t>
      </w:r>
      <w:bookmarkEnd w:id="75"/>
    </w:p>
    <w:p w:rsidR="00390082" w:rsidRDefault="00D93BB1">
      <w:pPr>
        <w:pStyle w:val="afb"/>
      </w:pPr>
      <w:bookmarkStart w:id="76" w:name="_Toc281675759"/>
      <w:r>
        <w:rPr>
          <w:rtl/>
        </w:rPr>
        <w:t>مقدمات في التحقيق حول أسباب ضعف الرواية ومعايير تنقيحها وتصحيحها</w:t>
      </w:r>
      <w:bookmarkEnd w:id="76"/>
      <w:r>
        <w:rPr>
          <w:rtl/>
        </w:rPr>
        <w:t xml:space="preserve"> </w:t>
      </w:r>
    </w:p>
    <w:p w:rsidR="00FC10A4" w:rsidRPr="000170F2" w:rsidRDefault="002A0215" w:rsidP="00771348">
      <w:pPr>
        <w:pStyle w:val="afb"/>
        <w:rPr>
          <w:rFonts w:cs="Ya-Ali"/>
          <w:rtl/>
        </w:rPr>
      </w:pPr>
      <w:bookmarkStart w:id="77" w:name="_Toc281675760"/>
      <w:r>
        <w:rPr>
          <w:rFonts w:cs="Ya-Ali" w:hint="cs"/>
          <w:rtl/>
        </w:rPr>
        <w:t>ـ</w:t>
      </w:r>
      <w:r w:rsidR="00FC10A4" w:rsidRPr="000170F2">
        <w:rPr>
          <w:rFonts w:cs="Ya-Ali" w:hint="cs"/>
          <w:rtl/>
        </w:rPr>
        <w:t>ـ القسم الأول ـ</w:t>
      </w:r>
      <w:bookmarkEnd w:id="77"/>
      <w:r>
        <w:rPr>
          <w:rFonts w:cs="Ya-Ali" w:hint="cs"/>
          <w:rtl/>
        </w:rPr>
        <w:t>ـ</w:t>
      </w:r>
    </w:p>
    <w:p w:rsidR="00947AAB" w:rsidRDefault="00947AAB" w:rsidP="00947AAB">
      <w:pPr>
        <w:pStyle w:val="af3"/>
        <w:rPr>
          <w:rtl/>
        </w:rPr>
      </w:pPr>
    </w:p>
    <w:p w:rsidR="00947AAB" w:rsidRDefault="00F734E3" w:rsidP="00377ED7">
      <w:pPr>
        <w:pStyle w:val="aa"/>
        <w:rPr>
          <w:rtl/>
        </w:rPr>
      </w:pPr>
      <w:bookmarkStart w:id="78" w:name="_Toc281675761"/>
      <w:r>
        <w:rPr>
          <w:rFonts w:hint="cs"/>
          <w:rtl/>
        </w:rPr>
        <w:t xml:space="preserve">أ. </w:t>
      </w:r>
      <w:r w:rsidR="00947AAB">
        <w:rPr>
          <w:rtl/>
        </w:rPr>
        <w:t>عبد المهدي جلالي</w:t>
      </w:r>
      <w:r w:rsidR="00377ED7" w:rsidRPr="0082272C">
        <w:rPr>
          <w:rFonts w:cs="Taher"/>
          <w:spacing w:val="-4"/>
          <w:szCs w:val="27"/>
          <w:vertAlign w:val="superscript"/>
          <w:rtl/>
        </w:rPr>
        <w:t>(</w:t>
      </w:r>
      <w:r w:rsidR="00377ED7" w:rsidRPr="0082272C">
        <w:rPr>
          <w:rFonts w:cs="Taher"/>
          <w:spacing w:val="-4"/>
          <w:szCs w:val="27"/>
          <w:vertAlign w:val="superscript"/>
          <w:rtl/>
        </w:rPr>
        <w:footnoteReference w:customMarkFollows="1" w:id="21"/>
        <w:t>*)</w:t>
      </w:r>
      <w:bookmarkEnd w:id="78"/>
    </w:p>
    <w:p w:rsidR="00947AAB" w:rsidRDefault="00947AAB" w:rsidP="00947AAB">
      <w:pPr>
        <w:pStyle w:val="aa"/>
        <w:rPr>
          <w:rtl/>
        </w:rPr>
      </w:pPr>
      <w:bookmarkStart w:id="79" w:name="_Toc281675762"/>
      <w:r>
        <w:rPr>
          <w:rtl/>
        </w:rPr>
        <w:t>ترجمة</w:t>
      </w:r>
      <w:r w:rsidR="00056237">
        <w:rPr>
          <w:rtl/>
        </w:rPr>
        <w:t>:</w:t>
      </w:r>
      <w:r>
        <w:rPr>
          <w:rtl/>
        </w:rPr>
        <w:t xml:space="preserve"> نظيرة غلاب</w:t>
      </w:r>
      <w:bookmarkEnd w:id="79"/>
      <w:r>
        <w:rPr>
          <w:rtl/>
        </w:rPr>
        <w:t xml:space="preserve"> </w:t>
      </w:r>
    </w:p>
    <w:p w:rsidR="00947AAB" w:rsidRDefault="00947AAB" w:rsidP="00947AAB">
      <w:pPr>
        <w:pStyle w:val="af3"/>
        <w:rPr>
          <w:rtl/>
        </w:rPr>
      </w:pPr>
    </w:p>
    <w:p w:rsidR="006E4A3F" w:rsidRDefault="006E4A3F" w:rsidP="006E4A3F">
      <w:pPr>
        <w:pStyle w:val="17"/>
        <w:rPr>
          <w:rtl/>
        </w:rPr>
      </w:pPr>
      <w:r>
        <w:rPr>
          <w:rFonts w:hint="cs"/>
          <w:rtl/>
        </w:rPr>
        <w:t>تمهيد في التعريف بالعلامة التستري</w:t>
      </w:r>
    </w:p>
    <w:p w:rsidR="00390082" w:rsidRDefault="00947AAB" w:rsidP="006347A6">
      <w:pPr>
        <w:pStyle w:val="af3"/>
        <w:rPr>
          <w:rtl/>
        </w:rPr>
      </w:pPr>
      <w:r>
        <w:rPr>
          <w:rtl/>
        </w:rPr>
        <w:t>ي</w:t>
      </w:r>
      <w:r w:rsidR="00177296">
        <w:rPr>
          <w:rFonts w:hint="cs"/>
          <w:rtl/>
        </w:rPr>
        <w:t>ُ</w:t>
      </w:r>
      <w:r>
        <w:rPr>
          <w:rtl/>
        </w:rPr>
        <w:t>عت</w:t>
      </w:r>
      <w:r w:rsidR="00177296">
        <w:rPr>
          <w:rFonts w:hint="cs"/>
          <w:rtl/>
        </w:rPr>
        <w:t>َ</w:t>
      </w:r>
      <w:r>
        <w:rPr>
          <w:rtl/>
        </w:rPr>
        <w:t>ب</w:t>
      </w:r>
      <w:r w:rsidR="00177296">
        <w:rPr>
          <w:rFonts w:hint="cs"/>
          <w:rtl/>
        </w:rPr>
        <w:t>َ</w:t>
      </w:r>
      <w:r>
        <w:rPr>
          <w:rtl/>
        </w:rPr>
        <w:t xml:space="preserve">ر العلامة التستري ـ نسبة إلى قرية تستر </w:t>
      </w:r>
      <w:r w:rsidR="001458CD">
        <w:rPr>
          <w:rtl/>
        </w:rPr>
        <w:t>(</w:t>
      </w:r>
      <w:r w:rsidR="00177296">
        <w:rPr>
          <w:rFonts w:hint="cs"/>
          <w:rtl/>
        </w:rPr>
        <w:t>ششتر</w:t>
      </w:r>
      <w:r w:rsidR="001458CD">
        <w:rPr>
          <w:rtl/>
        </w:rPr>
        <w:t xml:space="preserve">) </w:t>
      </w:r>
      <w:r>
        <w:rPr>
          <w:rtl/>
        </w:rPr>
        <w:t>ـ واحد</w:t>
      </w:r>
      <w:r w:rsidR="00177296">
        <w:rPr>
          <w:rFonts w:hint="cs"/>
          <w:rtl/>
        </w:rPr>
        <w:t>اً</w:t>
      </w:r>
      <w:r>
        <w:rPr>
          <w:rtl/>
        </w:rPr>
        <w:t xml:space="preserve"> من رجال العلم</w:t>
      </w:r>
      <w:r w:rsidR="007C0A59">
        <w:rPr>
          <w:rtl/>
        </w:rPr>
        <w:t xml:space="preserve"> و</w:t>
      </w:r>
      <w:r>
        <w:rPr>
          <w:rtl/>
        </w:rPr>
        <w:t>الزهد</w:t>
      </w:r>
      <w:r w:rsidR="007C0A59">
        <w:rPr>
          <w:rtl/>
        </w:rPr>
        <w:t xml:space="preserve"> و</w:t>
      </w:r>
      <w:r>
        <w:rPr>
          <w:rtl/>
        </w:rPr>
        <w:t>التقوى</w:t>
      </w:r>
      <w:r w:rsidR="00177296">
        <w:rPr>
          <w:rFonts w:hint="cs"/>
          <w:rtl/>
        </w:rPr>
        <w:t>.</w:t>
      </w:r>
      <w:r>
        <w:rPr>
          <w:rtl/>
        </w:rPr>
        <w:t xml:space="preserve"> </w:t>
      </w:r>
      <w:r w:rsidR="00177296">
        <w:rPr>
          <w:rFonts w:hint="cs"/>
          <w:rtl/>
        </w:rPr>
        <w:t xml:space="preserve">وقد </w:t>
      </w:r>
      <w:r>
        <w:rPr>
          <w:rtl/>
        </w:rPr>
        <w:t>نذر حياته للعلم</w:t>
      </w:r>
      <w:r w:rsidR="007C0A59">
        <w:rPr>
          <w:rtl/>
        </w:rPr>
        <w:t xml:space="preserve"> و</w:t>
      </w:r>
      <w:r>
        <w:rPr>
          <w:rtl/>
        </w:rPr>
        <w:t>البحث</w:t>
      </w:r>
      <w:r w:rsidR="007C0A59">
        <w:rPr>
          <w:rtl/>
        </w:rPr>
        <w:t xml:space="preserve"> و</w:t>
      </w:r>
      <w:r>
        <w:rPr>
          <w:rtl/>
        </w:rPr>
        <w:t>التحقيق</w:t>
      </w:r>
      <w:r w:rsidR="00056237">
        <w:rPr>
          <w:rtl/>
        </w:rPr>
        <w:t>،</w:t>
      </w:r>
      <w:r w:rsidR="007C0A59">
        <w:rPr>
          <w:rtl/>
        </w:rPr>
        <w:t xml:space="preserve"> و</w:t>
      </w:r>
      <w:r>
        <w:rPr>
          <w:rtl/>
        </w:rPr>
        <w:t>قضى عمره في محراب العبادة سالكا</w:t>
      </w:r>
      <w:r w:rsidR="009F4D6A">
        <w:rPr>
          <w:rFonts w:hint="cs"/>
          <w:rtl/>
        </w:rPr>
        <w:t>ً</w:t>
      </w:r>
      <w:r>
        <w:rPr>
          <w:rtl/>
        </w:rPr>
        <w:t xml:space="preserve"> متعب</w:t>
      </w:r>
      <w:r w:rsidR="006E4A3F">
        <w:rPr>
          <w:rFonts w:hint="cs"/>
          <w:rtl/>
        </w:rPr>
        <w:t>ِّ</w:t>
      </w:r>
      <w:r>
        <w:rPr>
          <w:rtl/>
        </w:rPr>
        <w:t>دا</w:t>
      </w:r>
      <w:r w:rsidR="009F4D6A">
        <w:rPr>
          <w:rFonts w:hint="cs"/>
          <w:rtl/>
        </w:rPr>
        <w:t>ً</w:t>
      </w:r>
      <w:r w:rsidR="00056237">
        <w:rPr>
          <w:rtl/>
        </w:rPr>
        <w:t>،</w:t>
      </w:r>
      <w:r>
        <w:rPr>
          <w:rtl/>
        </w:rPr>
        <w:t xml:space="preserve"> لم يثن</w:t>
      </w:r>
      <w:r w:rsidR="009F4D6A">
        <w:rPr>
          <w:rFonts w:hint="cs"/>
          <w:rtl/>
        </w:rPr>
        <w:t>ِ</w:t>
      </w:r>
      <w:r>
        <w:rPr>
          <w:rtl/>
        </w:rPr>
        <w:t>ه عن ذلك مال</w:t>
      </w:r>
      <w:r w:rsidR="009F4D6A">
        <w:rPr>
          <w:rFonts w:hint="cs"/>
          <w:rtl/>
        </w:rPr>
        <w:t>ٌ</w:t>
      </w:r>
      <w:r w:rsidR="007C0A59">
        <w:rPr>
          <w:rtl/>
        </w:rPr>
        <w:t xml:space="preserve"> و</w:t>
      </w:r>
      <w:r>
        <w:rPr>
          <w:rtl/>
        </w:rPr>
        <w:t>لا ولد</w:t>
      </w:r>
      <w:r w:rsidR="009F4D6A">
        <w:rPr>
          <w:rFonts w:hint="cs"/>
          <w:rtl/>
        </w:rPr>
        <w:t>ٌ</w:t>
      </w:r>
      <w:r w:rsidR="00BE60AA">
        <w:rPr>
          <w:rtl/>
        </w:rPr>
        <w:t>.</w:t>
      </w:r>
      <w:r>
        <w:rPr>
          <w:rtl/>
        </w:rPr>
        <w:t xml:space="preserve"> فكانت حياته عبارة عن</w:t>
      </w:r>
      <w:r w:rsidR="00BE60AA">
        <w:rPr>
          <w:rtl/>
        </w:rPr>
        <w:t xml:space="preserve"> </w:t>
      </w:r>
      <w:r>
        <w:rPr>
          <w:rtl/>
        </w:rPr>
        <w:t>التنقل صعودا</w:t>
      </w:r>
      <w:r w:rsidR="009F4D6A">
        <w:rPr>
          <w:rFonts w:hint="cs"/>
          <w:rtl/>
        </w:rPr>
        <w:t>ً</w:t>
      </w:r>
      <w:r>
        <w:rPr>
          <w:rtl/>
        </w:rPr>
        <w:t xml:space="preserve"> بين</w:t>
      </w:r>
      <w:r w:rsidR="00BE60AA">
        <w:rPr>
          <w:rtl/>
        </w:rPr>
        <w:t xml:space="preserve"> </w:t>
      </w:r>
      <w:r>
        <w:rPr>
          <w:rtl/>
        </w:rPr>
        <w:t>مراتب</w:t>
      </w:r>
      <w:r w:rsidR="00BE60AA">
        <w:rPr>
          <w:rtl/>
        </w:rPr>
        <w:t xml:space="preserve"> </w:t>
      </w:r>
      <w:r>
        <w:rPr>
          <w:rtl/>
        </w:rPr>
        <w:t>التتلمذ</w:t>
      </w:r>
      <w:r w:rsidR="007C0A59">
        <w:rPr>
          <w:rtl/>
        </w:rPr>
        <w:t xml:space="preserve"> و</w:t>
      </w:r>
      <w:r>
        <w:rPr>
          <w:rtl/>
        </w:rPr>
        <w:t>التدريس</w:t>
      </w:r>
      <w:r w:rsidR="007C0A59">
        <w:rPr>
          <w:rtl/>
        </w:rPr>
        <w:t xml:space="preserve"> و</w:t>
      </w:r>
      <w:r>
        <w:rPr>
          <w:rtl/>
        </w:rPr>
        <w:t>التأليف</w:t>
      </w:r>
      <w:r w:rsidR="009F4D6A">
        <w:rPr>
          <w:rFonts w:hint="cs"/>
          <w:rtl/>
        </w:rPr>
        <w:t>.</w:t>
      </w:r>
      <w:r w:rsidR="009F4D6A">
        <w:rPr>
          <w:rtl/>
        </w:rPr>
        <w:t xml:space="preserve"> </w:t>
      </w:r>
      <w:r>
        <w:rPr>
          <w:rtl/>
        </w:rPr>
        <w:t>شرب من ك</w:t>
      </w:r>
      <w:r w:rsidR="009F4D6A">
        <w:rPr>
          <w:rFonts w:hint="cs"/>
          <w:rtl/>
        </w:rPr>
        <w:t>أ</w:t>
      </w:r>
      <w:r>
        <w:rPr>
          <w:rtl/>
        </w:rPr>
        <w:t>س العلم</w:t>
      </w:r>
      <w:r w:rsidR="009F4D6A">
        <w:rPr>
          <w:rFonts w:hint="cs"/>
          <w:rtl/>
        </w:rPr>
        <w:t>،</w:t>
      </w:r>
      <w:r>
        <w:rPr>
          <w:rtl/>
        </w:rPr>
        <w:t xml:space="preserve"> فتذو</w:t>
      </w:r>
      <w:r w:rsidR="009F4D6A">
        <w:rPr>
          <w:rFonts w:hint="cs"/>
          <w:rtl/>
        </w:rPr>
        <w:t>َّ</w:t>
      </w:r>
      <w:r>
        <w:rPr>
          <w:rtl/>
        </w:rPr>
        <w:t>ق عذوبة طعمه</w:t>
      </w:r>
      <w:r w:rsidR="009F4D6A">
        <w:rPr>
          <w:rFonts w:hint="cs"/>
          <w:rtl/>
        </w:rPr>
        <w:t>،</w:t>
      </w:r>
      <w:r>
        <w:rPr>
          <w:rtl/>
        </w:rPr>
        <w:t xml:space="preserve"> فلم يج</w:t>
      </w:r>
      <w:r w:rsidR="009F4D6A">
        <w:rPr>
          <w:rFonts w:hint="cs"/>
          <w:rtl/>
        </w:rPr>
        <w:t>ِ</w:t>
      </w:r>
      <w:r>
        <w:rPr>
          <w:rtl/>
        </w:rPr>
        <w:t>د</w:t>
      </w:r>
      <w:r w:rsidR="009F4D6A">
        <w:rPr>
          <w:rFonts w:hint="cs"/>
          <w:rtl/>
        </w:rPr>
        <w:t>ْ</w:t>
      </w:r>
      <w:r>
        <w:rPr>
          <w:rtl/>
        </w:rPr>
        <w:t xml:space="preserve"> بعد ذلك لذ</w:t>
      </w:r>
      <w:r w:rsidR="009F4D6A">
        <w:rPr>
          <w:rFonts w:hint="cs"/>
          <w:rtl/>
        </w:rPr>
        <w:t>ّ</w:t>
      </w:r>
      <w:r>
        <w:rPr>
          <w:rtl/>
        </w:rPr>
        <w:t>ة عيش</w:t>
      </w:r>
      <w:r w:rsidR="009F4D6A">
        <w:rPr>
          <w:rFonts w:hint="cs"/>
          <w:rtl/>
        </w:rPr>
        <w:t>،</w:t>
      </w:r>
      <w:r>
        <w:rPr>
          <w:rtl/>
        </w:rPr>
        <w:t xml:space="preserve"> إلا بين الكتب</w:t>
      </w:r>
      <w:r w:rsidR="007C0A59">
        <w:rPr>
          <w:rtl/>
        </w:rPr>
        <w:t xml:space="preserve"> و</w:t>
      </w:r>
      <w:r>
        <w:rPr>
          <w:rtl/>
        </w:rPr>
        <w:t>القرطاس</w:t>
      </w:r>
      <w:r w:rsidR="007C0A59">
        <w:rPr>
          <w:rtl/>
        </w:rPr>
        <w:t xml:space="preserve"> و</w:t>
      </w:r>
      <w:r>
        <w:rPr>
          <w:rtl/>
        </w:rPr>
        <w:t>القلم</w:t>
      </w:r>
      <w:r w:rsidR="009F4D6A">
        <w:rPr>
          <w:rFonts w:hint="cs"/>
          <w:rtl/>
        </w:rPr>
        <w:t>.</w:t>
      </w:r>
      <w:r>
        <w:rPr>
          <w:rtl/>
        </w:rPr>
        <w:t xml:space="preserve"> وحتى وهو في </w:t>
      </w:r>
      <w:r w:rsidR="009F4D6A">
        <w:rPr>
          <w:rFonts w:hint="cs"/>
          <w:rtl/>
        </w:rPr>
        <w:t>أ</w:t>
      </w:r>
      <w:r>
        <w:rPr>
          <w:rtl/>
        </w:rPr>
        <w:t>شد الأوقات</w:t>
      </w:r>
      <w:r w:rsidR="00BE60AA">
        <w:rPr>
          <w:rtl/>
        </w:rPr>
        <w:t xml:space="preserve"> </w:t>
      </w:r>
      <w:r>
        <w:rPr>
          <w:rtl/>
        </w:rPr>
        <w:t>وأكثرها حساسية</w:t>
      </w:r>
      <w:r w:rsidR="00056237">
        <w:rPr>
          <w:rtl/>
        </w:rPr>
        <w:t>،</w:t>
      </w:r>
      <w:r>
        <w:rPr>
          <w:rtl/>
        </w:rPr>
        <w:t xml:space="preserve"> </w:t>
      </w:r>
      <w:r w:rsidR="009F4D6A">
        <w:rPr>
          <w:rFonts w:hint="cs"/>
          <w:rtl/>
        </w:rPr>
        <w:t xml:space="preserve">أي في </w:t>
      </w:r>
      <w:r>
        <w:rPr>
          <w:rtl/>
        </w:rPr>
        <w:t>وقت مرضه الأخير</w:t>
      </w:r>
      <w:r w:rsidR="00BE60AA">
        <w:rPr>
          <w:rtl/>
        </w:rPr>
        <w:t xml:space="preserve"> </w:t>
      </w:r>
      <w:r>
        <w:rPr>
          <w:rtl/>
        </w:rPr>
        <w:t>الذي كان مقد</w:t>
      </w:r>
      <w:r w:rsidR="009F4D6A">
        <w:rPr>
          <w:rFonts w:hint="cs"/>
          <w:rtl/>
        </w:rPr>
        <w:t>ّ</w:t>
      </w:r>
      <w:r>
        <w:rPr>
          <w:rtl/>
        </w:rPr>
        <w:t xml:space="preserve">مة نحو سفره </w:t>
      </w:r>
      <w:r w:rsidR="009F4D6A">
        <w:rPr>
          <w:rFonts w:hint="cs"/>
          <w:rtl/>
        </w:rPr>
        <w:t>إ</w:t>
      </w:r>
      <w:r>
        <w:rPr>
          <w:rtl/>
        </w:rPr>
        <w:t>لى الحق تعالى</w:t>
      </w:r>
      <w:r w:rsidR="00056237">
        <w:rPr>
          <w:rtl/>
        </w:rPr>
        <w:t>،</w:t>
      </w:r>
      <w:r>
        <w:rPr>
          <w:rtl/>
        </w:rPr>
        <w:t xml:space="preserve"> لم تكن تلك الفاصلة من الزمن إلا كبقيتها</w:t>
      </w:r>
      <w:r w:rsidR="009F4D6A">
        <w:rPr>
          <w:rFonts w:hint="cs"/>
          <w:rtl/>
        </w:rPr>
        <w:t>؛</w:t>
      </w:r>
      <w:r>
        <w:rPr>
          <w:rtl/>
        </w:rPr>
        <w:t xml:space="preserve"> إما في الكتابة</w:t>
      </w:r>
      <w:r w:rsidR="007C0A59">
        <w:rPr>
          <w:rtl/>
        </w:rPr>
        <w:t xml:space="preserve"> و</w:t>
      </w:r>
      <w:r>
        <w:rPr>
          <w:rtl/>
        </w:rPr>
        <w:t>النقد</w:t>
      </w:r>
      <w:r w:rsidR="009F4D6A">
        <w:rPr>
          <w:rFonts w:hint="cs"/>
          <w:rtl/>
        </w:rPr>
        <w:t>؛</w:t>
      </w:r>
      <w:r>
        <w:rPr>
          <w:rtl/>
        </w:rPr>
        <w:t xml:space="preserve"> </w:t>
      </w:r>
      <w:r w:rsidR="009F4D6A">
        <w:rPr>
          <w:rFonts w:hint="cs"/>
          <w:rtl/>
        </w:rPr>
        <w:t>أ</w:t>
      </w:r>
      <w:r>
        <w:rPr>
          <w:rtl/>
        </w:rPr>
        <w:t>و العبادة</w:t>
      </w:r>
      <w:r w:rsidR="007C0A59">
        <w:rPr>
          <w:rtl/>
        </w:rPr>
        <w:t xml:space="preserve"> و</w:t>
      </w:r>
      <w:r>
        <w:rPr>
          <w:rtl/>
        </w:rPr>
        <w:t xml:space="preserve">المناجاة </w:t>
      </w:r>
      <w:r w:rsidR="009F4D6A">
        <w:rPr>
          <w:rFonts w:ascii="Mosawi" w:hAnsi="Mosawi" w:cs="Mosawi"/>
          <w:rtl/>
        </w:rPr>
        <w:t>«</w:t>
      </w:r>
      <w:r>
        <w:rPr>
          <w:rtl/>
        </w:rPr>
        <w:t>عدّ لوحده جبلا</w:t>
      </w:r>
      <w:r w:rsidR="009F4D6A">
        <w:rPr>
          <w:rFonts w:hint="cs"/>
          <w:rtl/>
        </w:rPr>
        <w:t>ً</w:t>
      </w:r>
      <w:r>
        <w:rPr>
          <w:rtl/>
        </w:rPr>
        <w:t xml:space="preserve"> من العلم شامخا</w:t>
      </w:r>
      <w:r w:rsidR="009F4D6A">
        <w:rPr>
          <w:rFonts w:hint="cs"/>
          <w:rtl/>
        </w:rPr>
        <w:t>ً</w:t>
      </w:r>
      <w:r>
        <w:rPr>
          <w:rtl/>
        </w:rPr>
        <w:t xml:space="preserve"> في تلك القرية النائية</w:t>
      </w:r>
      <w:r w:rsidR="009F4D6A">
        <w:rPr>
          <w:rFonts w:ascii="Mosawi" w:hAnsi="Mosawi" w:cs="Mosawi"/>
          <w:rtl/>
        </w:rPr>
        <w:t>»</w:t>
      </w:r>
      <w:r w:rsidR="006347A6" w:rsidRPr="00086847">
        <w:rPr>
          <w:vertAlign w:val="superscript"/>
          <w:rtl/>
        </w:rPr>
        <w:t>(</w:t>
      </w:r>
      <w:r w:rsidR="006347A6" w:rsidRPr="00086847">
        <w:rPr>
          <w:vertAlign w:val="superscript"/>
          <w:rtl/>
        </w:rPr>
        <w:endnoteReference w:id="662"/>
      </w:r>
      <w:r w:rsidR="006347A6" w:rsidRPr="00086847">
        <w:rPr>
          <w:vertAlign w:val="superscript"/>
          <w:rtl/>
        </w:rPr>
        <w:t>)</w:t>
      </w:r>
      <w:r w:rsidR="00BE60AA">
        <w:rPr>
          <w:rtl/>
        </w:rPr>
        <w:t>.</w:t>
      </w:r>
    </w:p>
    <w:p w:rsidR="00390082" w:rsidRDefault="00947AAB" w:rsidP="000170F2">
      <w:pPr>
        <w:pStyle w:val="af3"/>
        <w:rPr>
          <w:rtl/>
        </w:rPr>
      </w:pPr>
      <w:r>
        <w:rPr>
          <w:rtl/>
        </w:rPr>
        <w:t>ولد العلامة محمد تقي التستري في سنة 1320</w:t>
      </w:r>
      <w:r w:rsidR="009F4D6A">
        <w:rPr>
          <w:rFonts w:hint="cs"/>
          <w:rtl/>
        </w:rPr>
        <w:t xml:space="preserve">هـ، في </w:t>
      </w:r>
      <w:r>
        <w:rPr>
          <w:rtl/>
        </w:rPr>
        <w:t xml:space="preserve">النجف </w:t>
      </w:r>
      <w:r w:rsidR="009F4D6A">
        <w:rPr>
          <w:rtl/>
        </w:rPr>
        <w:t>ال</w:t>
      </w:r>
      <w:r w:rsidR="009F4D6A">
        <w:rPr>
          <w:rFonts w:hint="cs"/>
          <w:rtl/>
        </w:rPr>
        <w:t>أ</w:t>
      </w:r>
      <w:r w:rsidR="009F4D6A">
        <w:rPr>
          <w:rtl/>
        </w:rPr>
        <w:t>شرف</w:t>
      </w:r>
      <w:r w:rsidR="00056237">
        <w:rPr>
          <w:rtl/>
        </w:rPr>
        <w:t>،</w:t>
      </w:r>
      <w:r>
        <w:rPr>
          <w:rtl/>
        </w:rPr>
        <w:t xml:space="preserve"> وقضى فيها ثماني سنوات من طفولته</w:t>
      </w:r>
      <w:r w:rsidR="00056237">
        <w:rPr>
          <w:rtl/>
        </w:rPr>
        <w:t>،</w:t>
      </w:r>
      <w:r>
        <w:rPr>
          <w:rtl/>
        </w:rPr>
        <w:t xml:space="preserve"> في وسط أسرة عرفت بالعلم</w:t>
      </w:r>
      <w:r w:rsidR="007C0A59">
        <w:rPr>
          <w:rtl/>
        </w:rPr>
        <w:t xml:space="preserve"> و</w:t>
      </w:r>
      <w:r>
        <w:rPr>
          <w:rtl/>
        </w:rPr>
        <w:t>التقوى</w:t>
      </w:r>
      <w:r w:rsidR="009F4D6A">
        <w:rPr>
          <w:rFonts w:hint="cs"/>
          <w:rtl/>
        </w:rPr>
        <w:t>،</w:t>
      </w:r>
      <w:r>
        <w:rPr>
          <w:rtl/>
        </w:rPr>
        <w:t xml:space="preserve"> وذلك في ظل</w:t>
      </w:r>
      <w:r w:rsidR="009F4D6A">
        <w:rPr>
          <w:rFonts w:hint="cs"/>
          <w:rtl/>
        </w:rPr>
        <w:t>ّ</w:t>
      </w:r>
      <w:r>
        <w:rPr>
          <w:rtl/>
        </w:rPr>
        <w:t xml:space="preserve"> والده العالم المتبح</w:t>
      </w:r>
      <w:r w:rsidR="009F4D6A">
        <w:rPr>
          <w:rFonts w:hint="cs"/>
          <w:rtl/>
        </w:rPr>
        <w:t>ِّ</w:t>
      </w:r>
      <w:r>
        <w:rPr>
          <w:rtl/>
        </w:rPr>
        <w:t>ر الشيخ محمد كاظم التستري</w:t>
      </w:r>
      <w:r w:rsidR="00BE60AA">
        <w:rPr>
          <w:rtl/>
        </w:rPr>
        <w:t>.</w:t>
      </w:r>
      <w:r>
        <w:rPr>
          <w:rtl/>
        </w:rPr>
        <w:t xml:space="preserve"> وما أن أنهى والده دراسته</w:t>
      </w:r>
      <w:r w:rsidR="009F4D6A">
        <w:rPr>
          <w:rFonts w:hint="cs"/>
          <w:rtl/>
        </w:rPr>
        <w:t>،</w:t>
      </w:r>
      <w:r w:rsidR="007C0A59">
        <w:rPr>
          <w:rtl/>
        </w:rPr>
        <w:t xml:space="preserve"> و</w:t>
      </w:r>
      <w:r>
        <w:rPr>
          <w:rtl/>
        </w:rPr>
        <w:t>حصل على درجة الاجتهاد</w:t>
      </w:r>
      <w:r w:rsidR="009F4D6A">
        <w:rPr>
          <w:rFonts w:hint="cs"/>
          <w:rtl/>
        </w:rPr>
        <w:t>،</w:t>
      </w:r>
      <w:r>
        <w:rPr>
          <w:rtl/>
        </w:rPr>
        <w:t xml:space="preserve"> حتى ول</w:t>
      </w:r>
      <w:r w:rsidR="009F4D6A">
        <w:rPr>
          <w:rFonts w:hint="cs"/>
          <w:rtl/>
        </w:rPr>
        <w:t>ّ</w:t>
      </w:r>
      <w:r>
        <w:rPr>
          <w:rtl/>
        </w:rPr>
        <w:t>ى عائدا</w:t>
      </w:r>
      <w:r w:rsidR="009F4D6A">
        <w:rPr>
          <w:rFonts w:hint="cs"/>
          <w:rtl/>
        </w:rPr>
        <w:t>ً</w:t>
      </w:r>
      <w:r>
        <w:rPr>
          <w:rtl/>
        </w:rPr>
        <w:t xml:space="preserve"> إلى بلدته تستر</w:t>
      </w:r>
      <w:r w:rsidR="00056237">
        <w:rPr>
          <w:rtl/>
        </w:rPr>
        <w:t>،</w:t>
      </w:r>
      <w:r>
        <w:rPr>
          <w:rtl/>
        </w:rPr>
        <w:t xml:space="preserve"> فاضطر شيخنا محمد تقي التستري </w:t>
      </w:r>
      <w:r w:rsidR="00AA7FAD">
        <w:rPr>
          <w:rFonts w:hint="cs"/>
          <w:rtl/>
        </w:rPr>
        <w:t>أ</w:t>
      </w:r>
      <w:r w:rsidR="00AA7FAD">
        <w:rPr>
          <w:rtl/>
        </w:rPr>
        <w:t xml:space="preserve">ن </w:t>
      </w:r>
      <w:r>
        <w:rPr>
          <w:rtl/>
        </w:rPr>
        <w:t xml:space="preserve">يرجع بعد ذلك مع عائلته </w:t>
      </w:r>
      <w:r w:rsidR="00AA7FAD">
        <w:rPr>
          <w:rFonts w:hint="cs"/>
          <w:rtl/>
        </w:rPr>
        <w:t>إ</w:t>
      </w:r>
      <w:r>
        <w:rPr>
          <w:rtl/>
        </w:rPr>
        <w:t>لى تستر</w:t>
      </w:r>
      <w:r w:rsidR="00056237">
        <w:rPr>
          <w:rtl/>
        </w:rPr>
        <w:t>،</w:t>
      </w:r>
      <w:r>
        <w:rPr>
          <w:rtl/>
        </w:rPr>
        <w:t xml:space="preserve"> لتكون تلك العودة بداية مشواره الطويل مع العلم</w:t>
      </w:r>
      <w:r w:rsidR="007C0A59">
        <w:rPr>
          <w:rtl/>
        </w:rPr>
        <w:t xml:space="preserve"> و</w:t>
      </w:r>
      <w:r>
        <w:rPr>
          <w:rtl/>
        </w:rPr>
        <w:t>الدرس</w:t>
      </w:r>
      <w:r w:rsidR="00AA7FAD">
        <w:rPr>
          <w:rFonts w:hint="cs"/>
          <w:rtl/>
        </w:rPr>
        <w:t>.</w:t>
      </w:r>
      <w:r w:rsidR="00AA7FAD">
        <w:rPr>
          <w:rtl/>
        </w:rPr>
        <w:t xml:space="preserve"> </w:t>
      </w:r>
      <w:r w:rsidR="00AA7FAD">
        <w:rPr>
          <w:rFonts w:hint="cs"/>
          <w:rtl/>
        </w:rPr>
        <w:t xml:space="preserve">وقد </w:t>
      </w:r>
      <w:r>
        <w:rPr>
          <w:rtl/>
        </w:rPr>
        <w:t>استمر</w:t>
      </w:r>
      <w:r w:rsidR="00AA7FAD">
        <w:rPr>
          <w:rFonts w:hint="cs"/>
          <w:rtl/>
        </w:rPr>
        <w:t xml:space="preserve"> كذلك</w:t>
      </w:r>
      <w:r>
        <w:rPr>
          <w:rtl/>
        </w:rPr>
        <w:t xml:space="preserve"> إلى حين حصوله على درجة الاجتهاد</w:t>
      </w:r>
      <w:r w:rsidR="00056237">
        <w:rPr>
          <w:rtl/>
        </w:rPr>
        <w:t>،</w:t>
      </w:r>
      <w:r w:rsidR="00AA7FAD">
        <w:rPr>
          <w:rFonts w:hint="cs"/>
          <w:rtl/>
        </w:rPr>
        <w:t xml:space="preserve"> </w:t>
      </w:r>
      <w:r w:rsidR="000F1801">
        <w:rPr>
          <w:rFonts w:hint="cs"/>
          <w:rtl/>
        </w:rPr>
        <w:t>ال</w:t>
      </w:r>
      <w:r>
        <w:rPr>
          <w:rtl/>
        </w:rPr>
        <w:t>مرتبة</w:t>
      </w:r>
      <w:r w:rsidR="00AA7FAD">
        <w:rPr>
          <w:rFonts w:hint="cs"/>
          <w:rtl/>
        </w:rPr>
        <w:t xml:space="preserve"> التي</w:t>
      </w:r>
      <w:r>
        <w:rPr>
          <w:rtl/>
        </w:rPr>
        <w:t xml:space="preserve"> شهد</w:t>
      </w:r>
      <w:r w:rsidR="00BE60AA">
        <w:rPr>
          <w:rtl/>
        </w:rPr>
        <w:t xml:space="preserve"> </w:t>
      </w:r>
      <w:r>
        <w:rPr>
          <w:rtl/>
        </w:rPr>
        <w:t xml:space="preserve">له بها العديد </w:t>
      </w:r>
      <w:r>
        <w:rPr>
          <w:rtl/>
        </w:rPr>
        <w:lastRenderedPageBreak/>
        <w:t>من أعلام العلم</w:t>
      </w:r>
      <w:r w:rsidR="007C0A59">
        <w:rPr>
          <w:rtl/>
        </w:rPr>
        <w:t xml:space="preserve"> و</w:t>
      </w:r>
      <w:r>
        <w:rPr>
          <w:rtl/>
        </w:rPr>
        <w:t>المعرفة</w:t>
      </w:r>
      <w:r w:rsidR="00AA7FAD">
        <w:rPr>
          <w:rFonts w:hint="cs"/>
          <w:rtl/>
        </w:rPr>
        <w:t>،</w:t>
      </w:r>
      <w:r>
        <w:rPr>
          <w:rtl/>
        </w:rPr>
        <w:t xml:space="preserve"> بدءا</w:t>
      </w:r>
      <w:r w:rsidR="00AA7FAD">
        <w:rPr>
          <w:rFonts w:hint="cs"/>
          <w:rtl/>
        </w:rPr>
        <w:t>ً</w:t>
      </w:r>
      <w:r>
        <w:rPr>
          <w:rtl/>
        </w:rPr>
        <w:t xml:space="preserve"> </w:t>
      </w:r>
      <w:r w:rsidR="00AA7FAD">
        <w:rPr>
          <w:rFonts w:hint="cs"/>
          <w:rtl/>
        </w:rPr>
        <w:t xml:space="preserve">من </w:t>
      </w:r>
      <w:r>
        <w:rPr>
          <w:rtl/>
        </w:rPr>
        <w:t>والده</w:t>
      </w:r>
      <w:r w:rsidR="00AA7FAD">
        <w:rPr>
          <w:rFonts w:hint="cs"/>
          <w:rtl/>
        </w:rPr>
        <w:t>،</w:t>
      </w:r>
      <w:r>
        <w:rPr>
          <w:rtl/>
        </w:rPr>
        <w:t xml:space="preserve"> وكذا السيد محمد تقي شيخ الإسلام</w:t>
      </w:r>
      <w:r w:rsidR="00AA7FAD">
        <w:rPr>
          <w:rFonts w:hint="cs"/>
          <w:rtl/>
        </w:rPr>
        <w:t>،</w:t>
      </w:r>
      <w:r>
        <w:rPr>
          <w:rtl/>
        </w:rPr>
        <w:t xml:space="preserve"> والسيد مهدي آل الطيب</w:t>
      </w:r>
      <w:r w:rsidR="00AA7FAD">
        <w:rPr>
          <w:rFonts w:hint="cs"/>
          <w:rtl/>
        </w:rPr>
        <w:t>،</w:t>
      </w:r>
      <w:r>
        <w:rPr>
          <w:rtl/>
        </w:rPr>
        <w:t xml:space="preserve"> وغيرهم من العلماء المرموقين</w:t>
      </w:r>
      <w:r w:rsidR="00BE60AA">
        <w:rPr>
          <w:rtl/>
        </w:rPr>
        <w:t>.</w:t>
      </w:r>
      <w:r>
        <w:rPr>
          <w:rtl/>
        </w:rPr>
        <w:t xml:space="preserve"> </w:t>
      </w:r>
    </w:p>
    <w:p w:rsidR="00390082" w:rsidRDefault="00947AAB" w:rsidP="000F1801">
      <w:pPr>
        <w:pStyle w:val="af3"/>
        <w:rPr>
          <w:rtl/>
        </w:rPr>
      </w:pPr>
      <w:r>
        <w:rPr>
          <w:rtl/>
        </w:rPr>
        <w:t xml:space="preserve">ولما </w:t>
      </w:r>
      <w:r w:rsidR="00AA7FAD">
        <w:rPr>
          <w:rtl/>
        </w:rPr>
        <w:t>بد</w:t>
      </w:r>
      <w:r w:rsidR="00AA7FAD">
        <w:rPr>
          <w:rFonts w:hint="cs"/>
          <w:rtl/>
        </w:rPr>
        <w:t>أ</w:t>
      </w:r>
      <w:r w:rsidR="00AA7FAD">
        <w:rPr>
          <w:rtl/>
        </w:rPr>
        <w:t xml:space="preserve"> </w:t>
      </w:r>
      <w:r>
        <w:rPr>
          <w:rtl/>
        </w:rPr>
        <w:t>رضا شاه بهلوي في خطته لإبعاد إيران عن كل</w:t>
      </w:r>
      <w:r w:rsidR="00AA7FAD">
        <w:rPr>
          <w:rFonts w:hint="cs"/>
          <w:rtl/>
        </w:rPr>
        <w:t>ّ</w:t>
      </w:r>
      <w:r>
        <w:rPr>
          <w:rtl/>
        </w:rPr>
        <w:t xml:space="preserve"> ما</w:t>
      </w:r>
      <w:r w:rsidR="00AA7FAD">
        <w:rPr>
          <w:rFonts w:hint="cs"/>
          <w:rtl/>
        </w:rPr>
        <w:t xml:space="preserve"> </w:t>
      </w:r>
      <w:r>
        <w:rPr>
          <w:rtl/>
        </w:rPr>
        <w:t>هو ديني</w:t>
      </w:r>
      <w:r w:rsidR="00AA7FAD">
        <w:rPr>
          <w:rFonts w:hint="cs"/>
          <w:rtl/>
        </w:rPr>
        <w:t>،</w:t>
      </w:r>
      <w:r>
        <w:rPr>
          <w:rtl/>
        </w:rPr>
        <w:t xml:space="preserve"> بدءا</w:t>
      </w:r>
      <w:r w:rsidR="00AA7FAD">
        <w:rPr>
          <w:rFonts w:hint="cs"/>
          <w:rtl/>
        </w:rPr>
        <w:t>ً</w:t>
      </w:r>
      <w:r>
        <w:rPr>
          <w:rtl/>
        </w:rPr>
        <w:t xml:space="preserve"> بمحاربة كل المظاهر الدينية</w:t>
      </w:r>
      <w:r w:rsidR="00AA7FAD">
        <w:rPr>
          <w:rFonts w:hint="cs"/>
          <w:rtl/>
        </w:rPr>
        <w:t>،</w:t>
      </w:r>
      <w:r w:rsidR="007C0A59">
        <w:rPr>
          <w:rtl/>
        </w:rPr>
        <w:t xml:space="preserve"> و</w:t>
      </w:r>
      <w:r>
        <w:rPr>
          <w:rtl/>
        </w:rPr>
        <w:t>خاصة اللباس الشرعي للمرأة</w:t>
      </w:r>
      <w:r w:rsidR="00056237">
        <w:rPr>
          <w:rtl/>
        </w:rPr>
        <w:t>،</w:t>
      </w:r>
      <w:r>
        <w:rPr>
          <w:rtl/>
        </w:rPr>
        <w:t xml:space="preserve"> غادر الشيخ محمد تقي التستري إيران متوج</w:t>
      </w:r>
      <w:r w:rsidR="00AA7FAD">
        <w:rPr>
          <w:rFonts w:hint="cs"/>
          <w:rtl/>
        </w:rPr>
        <w:t>ِّ</w:t>
      </w:r>
      <w:r>
        <w:rPr>
          <w:rtl/>
        </w:rPr>
        <w:t>ها</w:t>
      </w:r>
      <w:r w:rsidR="00AA7FAD">
        <w:rPr>
          <w:rFonts w:hint="cs"/>
          <w:rtl/>
        </w:rPr>
        <w:t>ً</w:t>
      </w:r>
      <w:r>
        <w:rPr>
          <w:rtl/>
        </w:rPr>
        <w:t xml:space="preserve"> إلى كربلاء المقدسة</w:t>
      </w:r>
      <w:r w:rsidR="00AA7FAD">
        <w:rPr>
          <w:rFonts w:hint="cs"/>
          <w:rtl/>
        </w:rPr>
        <w:t>.</w:t>
      </w:r>
      <w:r>
        <w:rPr>
          <w:rtl/>
        </w:rPr>
        <w:t xml:space="preserve"> و</w:t>
      </w:r>
      <w:r w:rsidR="00AA7FAD">
        <w:rPr>
          <w:rFonts w:hint="cs"/>
          <w:rtl/>
        </w:rPr>
        <w:t xml:space="preserve">قد كانت </w:t>
      </w:r>
      <w:r>
        <w:rPr>
          <w:rtl/>
        </w:rPr>
        <w:t>المغادرة في مثل تلك الظروف من طرف العلماء ت</w:t>
      </w:r>
      <w:r w:rsidR="00AA7FAD">
        <w:rPr>
          <w:rFonts w:hint="cs"/>
          <w:rtl/>
        </w:rPr>
        <w:t>ُ</w:t>
      </w:r>
      <w:r>
        <w:rPr>
          <w:rtl/>
        </w:rPr>
        <w:t>ع</w:t>
      </w:r>
      <w:r w:rsidR="00AA7FAD">
        <w:rPr>
          <w:rFonts w:hint="cs"/>
          <w:rtl/>
        </w:rPr>
        <w:t>َ</w:t>
      </w:r>
      <w:r>
        <w:rPr>
          <w:rtl/>
        </w:rPr>
        <w:t>د</w:t>
      </w:r>
      <w:r w:rsidR="00AA7FAD">
        <w:rPr>
          <w:rFonts w:hint="cs"/>
          <w:rtl/>
        </w:rPr>
        <w:t>ُّ</w:t>
      </w:r>
      <w:r>
        <w:rPr>
          <w:rtl/>
        </w:rPr>
        <w:t xml:space="preserve"> موقفا</w:t>
      </w:r>
      <w:r w:rsidR="00AA7FAD">
        <w:rPr>
          <w:rFonts w:hint="cs"/>
          <w:rtl/>
        </w:rPr>
        <w:t>ً</w:t>
      </w:r>
      <w:r>
        <w:rPr>
          <w:rtl/>
        </w:rPr>
        <w:t xml:space="preserve"> سياسي</w:t>
      </w:r>
      <w:r w:rsidR="00AA7FAD">
        <w:rPr>
          <w:rFonts w:hint="cs"/>
          <w:rtl/>
        </w:rPr>
        <w:t>ّ</w:t>
      </w:r>
      <w:r>
        <w:rPr>
          <w:rtl/>
        </w:rPr>
        <w:t>ا</w:t>
      </w:r>
      <w:r w:rsidR="00AA7FAD">
        <w:rPr>
          <w:rFonts w:hint="cs"/>
          <w:rtl/>
        </w:rPr>
        <w:t>ً</w:t>
      </w:r>
      <w:r w:rsidR="00056237">
        <w:rPr>
          <w:rtl/>
        </w:rPr>
        <w:t>،</w:t>
      </w:r>
      <w:r>
        <w:rPr>
          <w:rtl/>
        </w:rPr>
        <w:t xml:space="preserve"> تعبيرا</w:t>
      </w:r>
      <w:r w:rsidR="00AA7FAD">
        <w:rPr>
          <w:rFonts w:hint="cs"/>
          <w:rtl/>
        </w:rPr>
        <w:t>ً</w:t>
      </w:r>
      <w:r>
        <w:rPr>
          <w:rtl/>
        </w:rPr>
        <w:t xml:space="preserve"> منهم ع</w:t>
      </w:r>
      <w:r w:rsidR="00AA7FAD">
        <w:rPr>
          <w:rFonts w:hint="cs"/>
          <w:rtl/>
        </w:rPr>
        <w:t>ن</w:t>
      </w:r>
      <w:r>
        <w:rPr>
          <w:rtl/>
        </w:rPr>
        <w:t xml:space="preserve"> الرفض لتلك السياسات</w:t>
      </w:r>
      <w:r w:rsidR="00AA7FAD">
        <w:rPr>
          <w:rFonts w:hint="cs"/>
          <w:rtl/>
        </w:rPr>
        <w:t>،</w:t>
      </w:r>
      <w:r w:rsidR="007C0A59">
        <w:rPr>
          <w:rtl/>
        </w:rPr>
        <w:t xml:space="preserve"> و</w:t>
      </w:r>
      <w:r>
        <w:rPr>
          <w:rtl/>
        </w:rPr>
        <w:t>استهجانا</w:t>
      </w:r>
      <w:r w:rsidR="00AA7FAD">
        <w:rPr>
          <w:rFonts w:hint="cs"/>
          <w:rtl/>
        </w:rPr>
        <w:t>ً</w:t>
      </w:r>
      <w:r>
        <w:rPr>
          <w:rtl/>
        </w:rPr>
        <w:t xml:space="preserve"> منهم لشخصها</w:t>
      </w:r>
      <w:r w:rsidR="00056237">
        <w:rPr>
          <w:rtl/>
        </w:rPr>
        <w:t>،</w:t>
      </w:r>
      <w:r>
        <w:rPr>
          <w:rtl/>
        </w:rPr>
        <w:t xml:space="preserve"> فكان هذا السفر فرصة</w:t>
      </w:r>
      <w:r w:rsidR="00AA7FAD">
        <w:rPr>
          <w:rFonts w:hint="cs"/>
          <w:rtl/>
        </w:rPr>
        <w:t>ً</w:t>
      </w:r>
      <w:r>
        <w:rPr>
          <w:rtl/>
        </w:rPr>
        <w:t xml:space="preserve"> جديدة </w:t>
      </w:r>
      <w:r w:rsidR="000F1801">
        <w:rPr>
          <w:rFonts w:hint="cs"/>
          <w:rtl/>
        </w:rPr>
        <w:t>للتلمُّذ</w:t>
      </w:r>
      <w:r>
        <w:rPr>
          <w:rtl/>
        </w:rPr>
        <w:t xml:space="preserve"> على الكثير من العلماء العظام</w:t>
      </w:r>
      <w:r w:rsidR="00AA7FAD">
        <w:rPr>
          <w:rFonts w:hint="cs"/>
          <w:rtl/>
        </w:rPr>
        <w:t>،</w:t>
      </w:r>
      <w:r>
        <w:rPr>
          <w:rtl/>
        </w:rPr>
        <w:t xml:space="preserve"> الذين كان من بينهم الشيخ </w:t>
      </w:r>
      <w:r w:rsidR="00AA7FAD">
        <w:rPr>
          <w:rFonts w:hint="cs"/>
          <w:rtl/>
        </w:rPr>
        <w:t>آ</w:t>
      </w:r>
      <w:r w:rsidR="00AA7FAD">
        <w:rPr>
          <w:rtl/>
        </w:rPr>
        <w:t>غا بزر</w:t>
      </w:r>
      <w:r w:rsidR="000F1801" w:rsidRPr="000F1801">
        <w:rPr>
          <w:rFonts w:cs="Taher" w:hint="cs"/>
          <w:sz w:val="24"/>
          <w:szCs w:val="25"/>
          <w:rtl/>
        </w:rPr>
        <w:t>گ</w:t>
      </w:r>
      <w:r w:rsidR="00AA7FAD">
        <w:rPr>
          <w:rtl/>
        </w:rPr>
        <w:t xml:space="preserve"> </w:t>
      </w:r>
      <w:r>
        <w:rPr>
          <w:rtl/>
        </w:rPr>
        <w:t>الطهراني</w:t>
      </w:r>
      <w:r w:rsidR="00AA7FAD">
        <w:rPr>
          <w:rFonts w:hint="cs"/>
          <w:rtl/>
        </w:rPr>
        <w:t>،</w:t>
      </w:r>
      <w:r>
        <w:rPr>
          <w:rtl/>
        </w:rPr>
        <w:t xml:space="preserve"> حيث نال منه الإجازة في نقل الحديث</w:t>
      </w:r>
      <w:r w:rsidR="00BE60AA">
        <w:rPr>
          <w:rtl/>
        </w:rPr>
        <w:t>.</w:t>
      </w:r>
    </w:p>
    <w:p w:rsidR="00390082" w:rsidRDefault="00947AAB" w:rsidP="006347A6">
      <w:pPr>
        <w:pStyle w:val="af3"/>
        <w:rPr>
          <w:rtl/>
        </w:rPr>
      </w:pPr>
      <w:r>
        <w:rPr>
          <w:rtl/>
        </w:rPr>
        <w:t>وبعد عزل رضا شاه عاد محمد تقي إلى قريته تستر</w:t>
      </w:r>
      <w:r w:rsidR="0093611B">
        <w:rPr>
          <w:rFonts w:hint="cs"/>
          <w:rtl/>
        </w:rPr>
        <w:t>،</w:t>
      </w:r>
      <w:r>
        <w:rPr>
          <w:rtl/>
        </w:rPr>
        <w:t xml:space="preserve"> ولم يغادرها بعد ذلك إلا إلى مثواه الأخير</w:t>
      </w:r>
      <w:r w:rsidR="006347A6" w:rsidRPr="00086847">
        <w:rPr>
          <w:vertAlign w:val="superscript"/>
          <w:rtl/>
        </w:rPr>
        <w:t>(</w:t>
      </w:r>
      <w:r w:rsidR="006347A6" w:rsidRPr="00086847">
        <w:rPr>
          <w:vertAlign w:val="superscript"/>
          <w:rtl/>
        </w:rPr>
        <w:endnoteReference w:id="663"/>
      </w:r>
      <w:r w:rsidR="006347A6" w:rsidRPr="00086847">
        <w:rPr>
          <w:vertAlign w:val="superscript"/>
          <w:rtl/>
        </w:rPr>
        <w:t>)</w:t>
      </w:r>
      <w:r>
        <w:rPr>
          <w:rtl/>
        </w:rPr>
        <w:t xml:space="preserve">. </w:t>
      </w:r>
      <w:r w:rsidR="0093611B">
        <w:rPr>
          <w:rFonts w:hint="cs"/>
          <w:rtl/>
        </w:rPr>
        <w:t xml:space="preserve">وقد </w:t>
      </w:r>
      <w:r>
        <w:rPr>
          <w:rtl/>
        </w:rPr>
        <w:t>قال فيه العلامة الطهراني</w:t>
      </w:r>
      <w:r w:rsidR="0093611B" w:rsidRPr="00135BAE">
        <w:rPr>
          <w:rFonts w:ascii="Mosawi" w:hAnsi="Mosawi" w:cs="Mosawi" w:hint="cs"/>
          <w:rtl/>
        </w:rPr>
        <w:t>&amp;</w:t>
      </w:r>
      <w:r w:rsidR="001458CD">
        <w:rPr>
          <w:rtl/>
        </w:rPr>
        <w:t>:</w:t>
      </w:r>
      <w:r w:rsidR="0093611B">
        <w:rPr>
          <w:rFonts w:hint="cs"/>
          <w:rtl/>
        </w:rPr>
        <w:t xml:space="preserve"> </w:t>
      </w:r>
      <w:r w:rsidR="0093611B">
        <w:rPr>
          <w:rFonts w:ascii="Mosawi" w:hAnsi="Mosawi" w:cs="Mosawi"/>
          <w:rtl/>
        </w:rPr>
        <w:t>«</w:t>
      </w:r>
      <w:r>
        <w:rPr>
          <w:rtl/>
        </w:rPr>
        <w:t>عالم رباني</w:t>
      </w:r>
      <w:r w:rsidR="00056237">
        <w:rPr>
          <w:rtl/>
        </w:rPr>
        <w:t>،</w:t>
      </w:r>
      <w:r>
        <w:rPr>
          <w:rtl/>
        </w:rPr>
        <w:t xml:space="preserve"> ولد في النجف</w:t>
      </w:r>
      <w:r w:rsidR="0093611B">
        <w:rPr>
          <w:rFonts w:hint="cs"/>
          <w:rtl/>
        </w:rPr>
        <w:t>،</w:t>
      </w:r>
      <w:r w:rsidR="007C0A59">
        <w:rPr>
          <w:rtl/>
        </w:rPr>
        <w:t xml:space="preserve"> </w:t>
      </w:r>
      <w:r w:rsidR="0093611B">
        <w:rPr>
          <w:rtl/>
        </w:rPr>
        <w:t>ونش</w:t>
      </w:r>
      <w:r w:rsidR="0093611B">
        <w:rPr>
          <w:rFonts w:hint="cs"/>
          <w:rtl/>
        </w:rPr>
        <w:t>أ</w:t>
      </w:r>
      <w:r w:rsidR="0093611B">
        <w:rPr>
          <w:rtl/>
        </w:rPr>
        <w:t xml:space="preserve"> </w:t>
      </w:r>
      <w:r>
        <w:rPr>
          <w:rtl/>
        </w:rPr>
        <w:t>بها على حب</w:t>
      </w:r>
      <w:r w:rsidR="0093611B">
        <w:rPr>
          <w:rFonts w:hint="cs"/>
          <w:rtl/>
        </w:rPr>
        <w:t>ّ</w:t>
      </w:r>
      <w:r>
        <w:rPr>
          <w:rtl/>
        </w:rPr>
        <w:t xml:space="preserve"> العلم</w:t>
      </w:r>
      <w:r w:rsidR="007C0A59">
        <w:rPr>
          <w:rtl/>
        </w:rPr>
        <w:t xml:space="preserve"> و</w:t>
      </w:r>
      <w:r>
        <w:rPr>
          <w:rtl/>
        </w:rPr>
        <w:t>الفضيلة</w:t>
      </w:r>
      <w:r w:rsidR="0093611B">
        <w:rPr>
          <w:rFonts w:hint="cs"/>
          <w:rtl/>
        </w:rPr>
        <w:t>،</w:t>
      </w:r>
      <w:r>
        <w:rPr>
          <w:rtl/>
        </w:rPr>
        <w:t xml:space="preserve"> اللذين ورثهما عن </w:t>
      </w:r>
      <w:r w:rsidR="0093611B">
        <w:rPr>
          <w:rFonts w:hint="cs"/>
          <w:rtl/>
        </w:rPr>
        <w:t>آ</w:t>
      </w:r>
      <w:r w:rsidR="0093611B">
        <w:rPr>
          <w:rtl/>
        </w:rPr>
        <w:t>بائه</w:t>
      </w:r>
      <w:r w:rsidR="0093611B">
        <w:rPr>
          <w:rFonts w:hint="cs"/>
          <w:rtl/>
        </w:rPr>
        <w:t>،</w:t>
      </w:r>
      <w:r w:rsidR="0093611B">
        <w:rPr>
          <w:rtl/>
        </w:rPr>
        <w:t xml:space="preserve"> </w:t>
      </w:r>
      <w:r w:rsidR="007C0A59">
        <w:rPr>
          <w:rtl/>
        </w:rPr>
        <w:t>و</w:t>
      </w:r>
      <w:r>
        <w:rPr>
          <w:rtl/>
        </w:rPr>
        <w:t>خاص</w:t>
      </w:r>
      <w:r w:rsidR="0093611B">
        <w:rPr>
          <w:rFonts w:hint="cs"/>
          <w:rtl/>
        </w:rPr>
        <w:t>ّ</w:t>
      </w:r>
      <w:r>
        <w:rPr>
          <w:rtl/>
        </w:rPr>
        <w:t>ة عن جد</w:t>
      </w:r>
      <w:r w:rsidR="0093611B">
        <w:rPr>
          <w:rFonts w:hint="cs"/>
          <w:rtl/>
        </w:rPr>
        <w:t>ّ</w:t>
      </w:r>
      <w:r>
        <w:rPr>
          <w:rtl/>
        </w:rPr>
        <w:t>ه الأكبر جعفر</w:t>
      </w:r>
      <w:r w:rsidR="00056237">
        <w:rPr>
          <w:rtl/>
        </w:rPr>
        <w:t>،</w:t>
      </w:r>
      <w:r>
        <w:rPr>
          <w:rtl/>
        </w:rPr>
        <w:t xml:space="preserve"> الغني عن التعريف</w:t>
      </w:r>
      <w:r w:rsidR="0093611B">
        <w:rPr>
          <w:rFonts w:hint="cs"/>
          <w:rtl/>
        </w:rPr>
        <w:t>.</w:t>
      </w:r>
      <w:r w:rsidR="0093611B">
        <w:rPr>
          <w:rtl/>
        </w:rPr>
        <w:t xml:space="preserve"> </w:t>
      </w:r>
      <w:r>
        <w:rPr>
          <w:rtl/>
        </w:rPr>
        <w:t>اشتغل بالعلم على يدي أكابر العلماء</w:t>
      </w:r>
      <w:r w:rsidR="007C0A59">
        <w:rPr>
          <w:rtl/>
        </w:rPr>
        <w:t xml:space="preserve"> و</w:t>
      </w:r>
      <w:r>
        <w:rPr>
          <w:rtl/>
        </w:rPr>
        <w:t>أفاضلهم</w:t>
      </w:r>
      <w:r w:rsidR="00056237">
        <w:rPr>
          <w:rtl/>
        </w:rPr>
        <w:t>،</w:t>
      </w:r>
      <w:r>
        <w:rPr>
          <w:rtl/>
        </w:rPr>
        <w:t xml:space="preserve"> فكان مجد</w:t>
      </w:r>
      <w:r w:rsidR="0093611B">
        <w:rPr>
          <w:rFonts w:hint="cs"/>
          <w:rtl/>
        </w:rPr>
        <w:t>ّ</w:t>
      </w:r>
      <w:r>
        <w:rPr>
          <w:rtl/>
        </w:rPr>
        <w:t>ا</w:t>
      </w:r>
      <w:r w:rsidR="0093611B">
        <w:rPr>
          <w:rFonts w:hint="cs"/>
          <w:rtl/>
        </w:rPr>
        <w:t>ً</w:t>
      </w:r>
      <w:r>
        <w:rPr>
          <w:rtl/>
        </w:rPr>
        <w:t xml:space="preserve"> مجتهدا</w:t>
      </w:r>
      <w:r w:rsidR="0093611B">
        <w:rPr>
          <w:rFonts w:hint="cs"/>
          <w:rtl/>
        </w:rPr>
        <w:t>ً</w:t>
      </w:r>
      <w:r>
        <w:rPr>
          <w:rtl/>
        </w:rPr>
        <w:t xml:space="preserve"> تقي</w:t>
      </w:r>
      <w:r w:rsidR="0093611B">
        <w:rPr>
          <w:rFonts w:hint="cs"/>
          <w:rtl/>
        </w:rPr>
        <w:t>ّ</w:t>
      </w:r>
      <w:r>
        <w:rPr>
          <w:rtl/>
        </w:rPr>
        <w:t>ا</w:t>
      </w:r>
      <w:r w:rsidR="0093611B">
        <w:rPr>
          <w:rFonts w:hint="cs"/>
          <w:rtl/>
        </w:rPr>
        <w:t>ً</w:t>
      </w:r>
      <w:r>
        <w:rPr>
          <w:rtl/>
        </w:rPr>
        <w:t xml:space="preserve"> </w:t>
      </w:r>
      <w:r w:rsidR="008A7DAF">
        <w:rPr>
          <w:rFonts w:hint="cs"/>
          <w:rtl/>
        </w:rPr>
        <w:t>و</w:t>
      </w:r>
      <w:r>
        <w:rPr>
          <w:rtl/>
        </w:rPr>
        <w:t>رعا</w:t>
      </w:r>
      <w:r w:rsidR="0093611B">
        <w:rPr>
          <w:rFonts w:hint="cs"/>
          <w:rtl/>
        </w:rPr>
        <w:t>ً،</w:t>
      </w:r>
      <w:r>
        <w:rPr>
          <w:rtl/>
        </w:rPr>
        <w:t xml:space="preserve"> حتى أصبح من المحق</w:t>
      </w:r>
      <w:r w:rsidR="0093611B">
        <w:rPr>
          <w:rFonts w:hint="cs"/>
          <w:rtl/>
        </w:rPr>
        <w:t>ِّ</w:t>
      </w:r>
      <w:r>
        <w:rPr>
          <w:rtl/>
        </w:rPr>
        <w:t>قين الأعلام</w:t>
      </w:r>
      <w:r w:rsidR="0093611B">
        <w:rPr>
          <w:rFonts w:hint="cs"/>
          <w:rtl/>
        </w:rPr>
        <w:t>،</w:t>
      </w:r>
      <w:r w:rsidR="007C0A59">
        <w:rPr>
          <w:rtl/>
        </w:rPr>
        <w:t xml:space="preserve"> و</w:t>
      </w:r>
      <w:r>
        <w:rPr>
          <w:rtl/>
        </w:rPr>
        <w:t>المصنفين الكبار</w:t>
      </w:r>
      <w:r w:rsidR="0093611B">
        <w:rPr>
          <w:rFonts w:ascii="Mosawi" w:hAnsi="Mosawi" w:cs="Mosawi"/>
          <w:rtl/>
        </w:rPr>
        <w:t>»</w:t>
      </w:r>
      <w:r w:rsidR="006347A6" w:rsidRPr="00086847">
        <w:rPr>
          <w:vertAlign w:val="superscript"/>
          <w:rtl/>
        </w:rPr>
        <w:t>(</w:t>
      </w:r>
      <w:r w:rsidR="006347A6" w:rsidRPr="00086847">
        <w:rPr>
          <w:vertAlign w:val="superscript"/>
          <w:rtl/>
        </w:rPr>
        <w:endnoteReference w:id="664"/>
      </w:r>
      <w:r w:rsidR="006347A6" w:rsidRPr="00086847">
        <w:rPr>
          <w:vertAlign w:val="superscript"/>
          <w:rtl/>
        </w:rPr>
        <w:t>)</w:t>
      </w:r>
      <w:r w:rsidR="00160010" w:rsidRPr="00160010">
        <w:rPr>
          <w:rtl/>
        </w:rPr>
        <w:t>.</w:t>
      </w:r>
    </w:p>
    <w:p w:rsidR="00947AAB" w:rsidRDefault="00947AAB" w:rsidP="00947AAB">
      <w:pPr>
        <w:pStyle w:val="af3"/>
        <w:rPr>
          <w:rtl/>
        </w:rPr>
      </w:pPr>
    </w:p>
    <w:p w:rsidR="00947AAB" w:rsidRPr="002351CC" w:rsidRDefault="00947AAB" w:rsidP="00947AAB">
      <w:pPr>
        <w:pStyle w:val="17"/>
        <w:rPr>
          <w:rtl/>
          <w:lang w:bidi="ar-SA"/>
        </w:rPr>
      </w:pPr>
      <w:r w:rsidRPr="002351CC">
        <w:rPr>
          <w:rtl/>
          <w:lang w:bidi="ar-SA"/>
        </w:rPr>
        <w:t>مؤل</w:t>
      </w:r>
      <w:r w:rsidR="0093611B">
        <w:rPr>
          <w:rFonts w:hint="cs"/>
          <w:rtl/>
          <w:lang w:bidi="ar-SA"/>
        </w:rPr>
        <w:t>َّ</w:t>
      </w:r>
      <w:r w:rsidRPr="002351CC">
        <w:rPr>
          <w:rtl/>
          <w:lang w:bidi="ar-SA"/>
        </w:rPr>
        <w:t>فاته</w:t>
      </w:r>
    </w:p>
    <w:p w:rsidR="00390082" w:rsidRDefault="00947AAB" w:rsidP="000170F2">
      <w:pPr>
        <w:pStyle w:val="af3"/>
        <w:ind w:firstLine="562"/>
        <w:rPr>
          <w:rtl/>
        </w:rPr>
      </w:pPr>
      <w:r>
        <w:rPr>
          <w:rtl/>
        </w:rPr>
        <w:t>1</w:t>
      </w:r>
      <w:r w:rsidR="0093611B">
        <w:rPr>
          <w:rFonts w:hint="cs"/>
          <w:rtl/>
        </w:rPr>
        <w:t>ـ</w:t>
      </w:r>
      <w:r>
        <w:rPr>
          <w:rtl/>
        </w:rPr>
        <w:t xml:space="preserve"> تحقيق المسائل</w:t>
      </w:r>
      <w:r w:rsidR="00056237">
        <w:rPr>
          <w:rtl/>
        </w:rPr>
        <w:t>:</w:t>
      </w:r>
      <w:r>
        <w:rPr>
          <w:rtl/>
        </w:rPr>
        <w:t xml:space="preserve"> وهو شرح على كتاب </w:t>
      </w:r>
      <w:r w:rsidR="0093611B">
        <w:rPr>
          <w:rFonts w:ascii="Mosawi" w:hAnsi="Mosawi" w:cs="Mosawi"/>
          <w:rtl/>
        </w:rPr>
        <w:t>«</w:t>
      </w:r>
      <w:r>
        <w:rPr>
          <w:rtl/>
        </w:rPr>
        <w:t>الروضة البهية في شرح اللمعة الدمشقية</w:t>
      </w:r>
      <w:r w:rsidR="0093611B">
        <w:rPr>
          <w:rFonts w:ascii="Mosawi" w:hAnsi="Mosawi" w:cs="Mosawi"/>
          <w:rtl/>
        </w:rPr>
        <w:t>»</w:t>
      </w:r>
      <w:r w:rsidR="0093611B">
        <w:rPr>
          <w:rFonts w:hint="cs"/>
          <w:rtl/>
        </w:rPr>
        <w:t>،</w:t>
      </w:r>
      <w:r>
        <w:rPr>
          <w:rtl/>
        </w:rPr>
        <w:t xml:space="preserve"> حيث صن</w:t>
      </w:r>
      <w:r w:rsidR="0093611B">
        <w:rPr>
          <w:rFonts w:hint="cs"/>
          <w:rtl/>
        </w:rPr>
        <w:t>َّ</w:t>
      </w:r>
      <w:r>
        <w:rPr>
          <w:rtl/>
        </w:rPr>
        <w:t>ف عليه مجلدات عدّة</w:t>
      </w:r>
      <w:r w:rsidR="0093611B">
        <w:rPr>
          <w:rFonts w:hint="cs"/>
          <w:rtl/>
        </w:rPr>
        <w:t>.</w:t>
      </w:r>
      <w:r>
        <w:rPr>
          <w:rtl/>
        </w:rPr>
        <w:t xml:space="preserve"> وقد تم</w:t>
      </w:r>
      <w:r w:rsidR="0093611B">
        <w:rPr>
          <w:rFonts w:hint="cs"/>
          <w:rtl/>
        </w:rPr>
        <w:t>ّ</w:t>
      </w:r>
      <w:r>
        <w:rPr>
          <w:rtl/>
        </w:rPr>
        <w:t xml:space="preserve"> طبعها</w:t>
      </w:r>
      <w:r w:rsidR="00BE60AA">
        <w:rPr>
          <w:rtl/>
        </w:rPr>
        <w:t>.</w:t>
      </w:r>
    </w:p>
    <w:p w:rsidR="00390082" w:rsidRDefault="00947AAB" w:rsidP="000170F2">
      <w:pPr>
        <w:pStyle w:val="af3"/>
        <w:ind w:firstLine="562"/>
        <w:rPr>
          <w:rtl/>
        </w:rPr>
      </w:pPr>
      <w:r>
        <w:rPr>
          <w:rtl/>
        </w:rPr>
        <w:t>2</w:t>
      </w:r>
      <w:r w:rsidR="0093611B">
        <w:rPr>
          <w:rFonts w:hint="cs"/>
          <w:rtl/>
        </w:rPr>
        <w:t>ـ</w:t>
      </w:r>
      <w:r>
        <w:rPr>
          <w:rtl/>
        </w:rPr>
        <w:t xml:space="preserve"> الرسالة المبصرة في أحوال أبي بصير</w:t>
      </w:r>
      <w:r w:rsidR="00056237">
        <w:rPr>
          <w:rtl/>
        </w:rPr>
        <w:t>:</w:t>
      </w:r>
      <w:r>
        <w:rPr>
          <w:rtl/>
        </w:rPr>
        <w:t xml:space="preserve"> تم</w:t>
      </w:r>
      <w:r w:rsidR="0093611B">
        <w:rPr>
          <w:rFonts w:hint="cs"/>
          <w:rtl/>
        </w:rPr>
        <w:t>ّ</w:t>
      </w:r>
      <w:r>
        <w:rPr>
          <w:rtl/>
        </w:rPr>
        <w:t xml:space="preserve"> طبعها في ملحق الجزء الحادي عشر من كتابه </w:t>
      </w:r>
      <w:r w:rsidR="0093611B">
        <w:rPr>
          <w:rFonts w:ascii="Mosawi" w:hAnsi="Mosawi" w:cs="Mosawi"/>
          <w:rtl/>
        </w:rPr>
        <w:t>«</w:t>
      </w:r>
      <w:r>
        <w:rPr>
          <w:rtl/>
        </w:rPr>
        <w:t>قاموس الرجال</w:t>
      </w:r>
      <w:r w:rsidR="0093611B">
        <w:rPr>
          <w:rFonts w:ascii="Mosawi" w:hAnsi="Mosawi" w:cs="Mosawi"/>
          <w:rtl/>
        </w:rPr>
        <w:t>»</w:t>
      </w:r>
      <w:r w:rsidR="00BE60AA">
        <w:rPr>
          <w:rtl/>
        </w:rPr>
        <w:t>.</w:t>
      </w:r>
      <w:r>
        <w:rPr>
          <w:rtl/>
        </w:rPr>
        <w:t xml:space="preserve"> </w:t>
      </w:r>
    </w:p>
    <w:p w:rsidR="00947AAB" w:rsidRDefault="00947AAB" w:rsidP="000170F2">
      <w:pPr>
        <w:pStyle w:val="af3"/>
        <w:ind w:firstLine="562"/>
        <w:rPr>
          <w:rtl/>
        </w:rPr>
      </w:pPr>
      <w:r>
        <w:rPr>
          <w:rtl/>
        </w:rPr>
        <w:t>3ـ شرح تنقيح المقال</w:t>
      </w:r>
      <w:r w:rsidR="00056237">
        <w:rPr>
          <w:rtl/>
        </w:rPr>
        <w:t>:</w:t>
      </w:r>
      <w:r w:rsidR="007C0A59">
        <w:rPr>
          <w:rtl/>
        </w:rPr>
        <w:t xml:space="preserve"> و</w:t>
      </w:r>
      <w:r>
        <w:rPr>
          <w:rtl/>
        </w:rPr>
        <w:t>هو الكتاب الذي تم</w:t>
      </w:r>
      <w:r w:rsidR="0093611B">
        <w:rPr>
          <w:rFonts w:hint="cs"/>
          <w:rtl/>
        </w:rPr>
        <w:t>ّ</w:t>
      </w:r>
      <w:r>
        <w:rPr>
          <w:rtl/>
        </w:rPr>
        <w:t xml:space="preserve"> طبعه بعنوان </w:t>
      </w:r>
      <w:r w:rsidR="0093611B">
        <w:rPr>
          <w:rFonts w:ascii="Mosawi" w:hAnsi="Mosawi" w:cs="Mosawi"/>
          <w:rtl/>
        </w:rPr>
        <w:t>«</w:t>
      </w:r>
      <w:r>
        <w:rPr>
          <w:rtl/>
        </w:rPr>
        <w:t>قاموس الرجال</w:t>
      </w:r>
      <w:r w:rsidR="0093611B">
        <w:rPr>
          <w:rFonts w:ascii="Mosawi" w:hAnsi="Mosawi" w:cs="Mosawi"/>
          <w:rtl/>
        </w:rPr>
        <w:t>»</w:t>
      </w:r>
      <w:r w:rsidR="0093611B">
        <w:rPr>
          <w:rFonts w:ascii="Mosawi" w:hAnsi="Mosawi" w:cs="Mosawi" w:hint="cs"/>
          <w:rtl/>
        </w:rPr>
        <w:t>،</w:t>
      </w:r>
      <w:r>
        <w:rPr>
          <w:rtl/>
        </w:rPr>
        <w:t xml:space="preserve"> في أربعة عشر مجلدا</w:t>
      </w:r>
      <w:r w:rsidR="0093611B">
        <w:rPr>
          <w:rFonts w:hint="cs"/>
          <w:rtl/>
        </w:rPr>
        <w:t>ً</w:t>
      </w:r>
      <w:r w:rsidR="00BE60AA">
        <w:rPr>
          <w:rtl/>
        </w:rPr>
        <w:t>.</w:t>
      </w:r>
    </w:p>
    <w:p w:rsidR="00390082" w:rsidRDefault="00947AAB" w:rsidP="000170F2">
      <w:pPr>
        <w:pStyle w:val="af3"/>
        <w:ind w:firstLine="562"/>
        <w:rPr>
          <w:rtl/>
        </w:rPr>
      </w:pPr>
      <w:r>
        <w:rPr>
          <w:rtl/>
        </w:rPr>
        <w:t>4ـ قضاء أمير المؤمنين علي بن أبي طالب</w:t>
      </w:r>
      <w:r w:rsidR="000900B7" w:rsidRPr="00086847">
        <w:rPr>
          <w:rFonts w:cs="Taher" w:hint="cs"/>
          <w:rtl/>
        </w:rPr>
        <w:t>×</w:t>
      </w:r>
      <w:r w:rsidR="00056237">
        <w:rPr>
          <w:rtl/>
        </w:rPr>
        <w:t>:</w:t>
      </w:r>
      <w:r>
        <w:rPr>
          <w:rtl/>
        </w:rPr>
        <w:t xml:space="preserve"> </w:t>
      </w:r>
      <w:r w:rsidR="000900B7">
        <w:rPr>
          <w:rFonts w:hint="cs"/>
          <w:rtl/>
        </w:rPr>
        <w:t xml:space="preserve">وقد </w:t>
      </w:r>
      <w:r>
        <w:rPr>
          <w:rtl/>
        </w:rPr>
        <w:t>ذكر فيه العديد من القضايا التي قضى فيها أمير المؤمنين</w:t>
      </w:r>
      <w:r w:rsidR="00653C41" w:rsidRPr="00086847">
        <w:rPr>
          <w:rFonts w:cs="Taher" w:hint="cs"/>
          <w:rtl/>
        </w:rPr>
        <w:t>×</w:t>
      </w:r>
      <w:r>
        <w:rPr>
          <w:rtl/>
        </w:rPr>
        <w:t xml:space="preserve"> في مختلف المراحل</w:t>
      </w:r>
      <w:r w:rsidR="00653C41">
        <w:rPr>
          <w:rFonts w:hint="cs"/>
          <w:rtl/>
        </w:rPr>
        <w:t>،</w:t>
      </w:r>
      <w:r>
        <w:rPr>
          <w:rtl/>
        </w:rPr>
        <w:t xml:space="preserve"> سواء في حياة النبي الأكرم</w:t>
      </w:r>
      <w:r w:rsidR="007A5B92" w:rsidRPr="00E0304D">
        <w:rPr>
          <w:rFonts w:ascii="Mosawi" w:hAnsi="Mosawi" w:cs="Mosawi" w:hint="cs"/>
          <w:rtl/>
        </w:rPr>
        <w:t>‘</w:t>
      </w:r>
      <w:r w:rsidR="00653C41">
        <w:rPr>
          <w:rFonts w:hint="cs"/>
          <w:rtl/>
        </w:rPr>
        <w:t xml:space="preserve"> </w:t>
      </w:r>
      <w:r>
        <w:rPr>
          <w:rtl/>
        </w:rPr>
        <w:t>أو في فتر</w:t>
      </w:r>
      <w:r w:rsidR="00653C41">
        <w:rPr>
          <w:rFonts w:hint="cs"/>
          <w:rtl/>
        </w:rPr>
        <w:t>ة</w:t>
      </w:r>
      <w:r>
        <w:rPr>
          <w:rtl/>
        </w:rPr>
        <w:t xml:space="preserve"> تعاقب </w:t>
      </w:r>
      <w:r w:rsidR="00653C41">
        <w:rPr>
          <w:rFonts w:hint="cs"/>
          <w:rtl/>
        </w:rPr>
        <w:t xml:space="preserve">الخلفاء </w:t>
      </w:r>
      <w:r>
        <w:rPr>
          <w:rtl/>
        </w:rPr>
        <w:t>الثلاثة عل</w:t>
      </w:r>
      <w:r w:rsidR="00653C41">
        <w:rPr>
          <w:rFonts w:hint="cs"/>
          <w:rtl/>
        </w:rPr>
        <w:t xml:space="preserve">يها، </w:t>
      </w:r>
      <w:r w:rsidR="007C0A59">
        <w:rPr>
          <w:rtl/>
        </w:rPr>
        <w:t>و</w:t>
      </w:r>
      <w:r>
        <w:rPr>
          <w:rtl/>
        </w:rPr>
        <w:t>في فترة تول</w:t>
      </w:r>
      <w:r w:rsidR="00653C41">
        <w:rPr>
          <w:rFonts w:hint="cs"/>
          <w:rtl/>
        </w:rPr>
        <w:t>ّ</w:t>
      </w:r>
      <w:r>
        <w:rPr>
          <w:rtl/>
        </w:rPr>
        <w:t>يه السلطة</w:t>
      </w:r>
      <w:r w:rsidR="00653C41">
        <w:rPr>
          <w:rFonts w:hint="cs"/>
          <w:rtl/>
        </w:rPr>
        <w:t>.</w:t>
      </w:r>
      <w:r>
        <w:rPr>
          <w:rtl/>
        </w:rPr>
        <w:t xml:space="preserve"> وقد طبع الكتاب مرات عدّة</w:t>
      </w:r>
      <w:r w:rsidR="00653C41">
        <w:rPr>
          <w:rFonts w:hint="cs"/>
          <w:rtl/>
        </w:rPr>
        <w:t>.</w:t>
      </w:r>
      <w:r>
        <w:rPr>
          <w:rtl/>
        </w:rPr>
        <w:t xml:space="preserve"> كما ترجم إلى اللغة الفارسية</w:t>
      </w:r>
      <w:r w:rsidR="00BE60AA">
        <w:rPr>
          <w:rtl/>
        </w:rPr>
        <w:t>.</w:t>
      </w:r>
    </w:p>
    <w:p w:rsidR="00390082" w:rsidRDefault="00947AAB" w:rsidP="000170F2">
      <w:pPr>
        <w:pStyle w:val="af3"/>
        <w:spacing w:line="390" w:lineRule="exact"/>
        <w:ind w:firstLine="562"/>
        <w:rPr>
          <w:rtl/>
        </w:rPr>
      </w:pPr>
      <w:r>
        <w:rPr>
          <w:rtl/>
        </w:rPr>
        <w:t>5</w:t>
      </w:r>
      <w:r w:rsidR="00653C41">
        <w:rPr>
          <w:rFonts w:hint="cs"/>
          <w:rtl/>
        </w:rPr>
        <w:t>ـ</w:t>
      </w:r>
      <w:r>
        <w:rPr>
          <w:rtl/>
        </w:rPr>
        <w:t xml:space="preserve"> الأربع</w:t>
      </w:r>
      <w:r w:rsidR="00653C41">
        <w:rPr>
          <w:rFonts w:hint="cs"/>
          <w:rtl/>
        </w:rPr>
        <w:t>و</w:t>
      </w:r>
      <w:r>
        <w:rPr>
          <w:rtl/>
        </w:rPr>
        <w:t>ن حديثا</w:t>
      </w:r>
      <w:r w:rsidR="00653C41">
        <w:rPr>
          <w:rFonts w:hint="cs"/>
          <w:rtl/>
        </w:rPr>
        <w:t>ً</w:t>
      </w:r>
      <w:r w:rsidR="00056237">
        <w:rPr>
          <w:rtl/>
        </w:rPr>
        <w:t>:</w:t>
      </w:r>
      <w:r>
        <w:rPr>
          <w:rtl/>
        </w:rPr>
        <w:t xml:space="preserve"> </w:t>
      </w:r>
      <w:r w:rsidR="00653C41">
        <w:rPr>
          <w:rFonts w:hint="cs"/>
          <w:rtl/>
        </w:rPr>
        <w:t>وقد تم طبعه.</w:t>
      </w:r>
      <w:r w:rsidR="007C0A59">
        <w:rPr>
          <w:rtl/>
        </w:rPr>
        <w:t xml:space="preserve"> و</w:t>
      </w:r>
      <w:r w:rsidR="00653C41">
        <w:rPr>
          <w:rFonts w:hint="cs"/>
          <w:rtl/>
        </w:rPr>
        <w:t xml:space="preserve">هو </w:t>
      </w:r>
      <w:r>
        <w:rPr>
          <w:rtl/>
        </w:rPr>
        <w:t>متوف</w:t>
      </w:r>
      <w:r w:rsidR="00653C41">
        <w:rPr>
          <w:rFonts w:hint="cs"/>
          <w:rtl/>
        </w:rPr>
        <w:t>ِّ</w:t>
      </w:r>
      <w:r>
        <w:rPr>
          <w:rtl/>
        </w:rPr>
        <w:t>ر</w:t>
      </w:r>
      <w:r w:rsidR="00653C41">
        <w:rPr>
          <w:rFonts w:hint="cs"/>
          <w:rtl/>
        </w:rPr>
        <w:t>ٌ</w:t>
      </w:r>
      <w:r>
        <w:rPr>
          <w:rtl/>
        </w:rPr>
        <w:t xml:space="preserve"> في الأسواق</w:t>
      </w:r>
      <w:r w:rsidR="00BE60AA">
        <w:rPr>
          <w:rtl/>
        </w:rPr>
        <w:t>.</w:t>
      </w:r>
    </w:p>
    <w:p w:rsidR="00390082" w:rsidRDefault="00947AAB" w:rsidP="000170F2">
      <w:pPr>
        <w:pStyle w:val="af3"/>
        <w:spacing w:line="390" w:lineRule="exact"/>
        <w:ind w:firstLine="562"/>
        <w:rPr>
          <w:rtl/>
        </w:rPr>
      </w:pPr>
      <w:r>
        <w:rPr>
          <w:rtl/>
        </w:rPr>
        <w:lastRenderedPageBreak/>
        <w:t>6</w:t>
      </w:r>
      <w:r w:rsidR="00653C41">
        <w:rPr>
          <w:rFonts w:hint="cs"/>
          <w:rtl/>
        </w:rPr>
        <w:t>ـ</w:t>
      </w:r>
      <w:r>
        <w:rPr>
          <w:rtl/>
        </w:rPr>
        <w:t xml:space="preserve"> جوامع أحوال الأئمة</w:t>
      </w:r>
      <w:r w:rsidR="00653C41" w:rsidRPr="00A01B90">
        <w:rPr>
          <w:rFonts w:cs="Taher" w:hint="cs"/>
          <w:rtl/>
        </w:rPr>
        <w:t>^</w:t>
      </w:r>
      <w:r w:rsidR="00056237">
        <w:rPr>
          <w:rtl/>
        </w:rPr>
        <w:t>:</w:t>
      </w:r>
      <w:r>
        <w:rPr>
          <w:rtl/>
        </w:rPr>
        <w:t xml:space="preserve"> </w:t>
      </w:r>
      <w:r w:rsidR="00653C41">
        <w:rPr>
          <w:rFonts w:hint="cs"/>
          <w:rtl/>
        </w:rPr>
        <w:t xml:space="preserve">وقد </w:t>
      </w:r>
      <w:r>
        <w:rPr>
          <w:rtl/>
        </w:rPr>
        <w:t>طبع هو ال</w:t>
      </w:r>
      <w:r w:rsidR="00653C41">
        <w:rPr>
          <w:rFonts w:hint="cs"/>
          <w:rtl/>
        </w:rPr>
        <w:t>آ</w:t>
      </w:r>
      <w:r>
        <w:rPr>
          <w:rtl/>
        </w:rPr>
        <w:t>خر ضمن ملحق</w:t>
      </w:r>
      <w:r w:rsidR="008A7DAF">
        <w:rPr>
          <w:rFonts w:hint="cs"/>
          <w:rtl/>
        </w:rPr>
        <w:t xml:space="preserve"> المجلَّد</w:t>
      </w:r>
      <w:r>
        <w:rPr>
          <w:rtl/>
        </w:rPr>
        <w:t xml:space="preserve"> الحادي عشر من سلسلة </w:t>
      </w:r>
      <w:r w:rsidR="00653C41">
        <w:rPr>
          <w:rFonts w:ascii="Mosawi" w:hAnsi="Mosawi" w:cs="Mosawi"/>
          <w:rtl/>
        </w:rPr>
        <w:t>«</w:t>
      </w:r>
      <w:r>
        <w:rPr>
          <w:rtl/>
        </w:rPr>
        <w:t>قاموس الرجال</w:t>
      </w:r>
      <w:r w:rsidR="00653C41">
        <w:rPr>
          <w:rFonts w:ascii="Mosawi" w:hAnsi="Mosawi" w:cs="Mosawi"/>
          <w:rtl/>
        </w:rPr>
        <w:t>»</w:t>
      </w:r>
      <w:r w:rsidR="00BE60AA">
        <w:rPr>
          <w:rtl/>
        </w:rPr>
        <w:t>.</w:t>
      </w:r>
    </w:p>
    <w:p w:rsidR="00390082" w:rsidRDefault="00947AAB" w:rsidP="000170F2">
      <w:pPr>
        <w:pStyle w:val="af3"/>
        <w:spacing w:line="390" w:lineRule="exact"/>
        <w:ind w:firstLine="562"/>
        <w:rPr>
          <w:rtl/>
        </w:rPr>
      </w:pPr>
      <w:r>
        <w:rPr>
          <w:rtl/>
        </w:rPr>
        <w:t>7</w:t>
      </w:r>
      <w:r w:rsidR="00653C41">
        <w:rPr>
          <w:rFonts w:hint="cs"/>
          <w:rtl/>
        </w:rPr>
        <w:t>ـ</w:t>
      </w:r>
      <w:r>
        <w:rPr>
          <w:rtl/>
        </w:rPr>
        <w:t xml:space="preserve"> رسالة سهو النبي</w:t>
      </w:r>
      <w:r w:rsidR="007A5B92" w:rsidRPr="00E0304D">
        <w:rPr>
          <w:rFonts w:ascii="Mosawi" w:hAnsi="Mosawi" w:cs="Mosawi" w:hint="cs"/>
          <w:rtl/>
        </w:rPr>
        <w:t>‘</w:t>
      </w:r>
      <w:r w:rsidR="00056237">
        <w:rPr>
          <w:rtl/>
        </w:rPr>
        <w:t>:</w:t>
      </w:r>
      <w:r>
        <w:rPr>
          <w:rtl/>
        </w:rPr>
        <w:t xml:space="preserve"> </w:t>
      </w:r>
      <w:r w:rsidR="00653C41">
        <w:rPr>
          <w:rFonts w:hint="cs"/>
          <w:rtl/>
        </w:rPr>
        <w:t xml:space="preserve">وقد </w:t>
      </w:r>
      <w:r>
        <w:rPr>
          <w:rtl/>
        </w:rPr>
        <w:t xml:space="preserve">طبعت هي الأخرى في ملحق المجلد الحادي عشر من </w:t>
      </w:r>
      <w:r w:rsidR="00653C41">
        <w:rPr>
          <w:rFonts w:ascii="Mosawi" w:hAnsi="Mosawi" w:cs="Mosawi"/>
          <w:rtl/>
        </w:rPr>
        <w:t>«</w:t>
      </w:r>
      <w:r>
        <w:rPr>
          <w:rtl/>
        </w:rPr>
        <w:t>قاموس الرجال</w:t>
      </w:r>
      <w:r w:rsidR="00653C41">
        <w:rPr>
          <w:rFonts w:ascii="Mosawi" w:hAnsi="Mosawi" w:cs="Mosawi"/>
          <w:rtl/>
        </w:rPr>
        <w:t>»</w:t>
      </w:r>
      <w:r w:rsidR="00BE60AA">
        <w:rPr>
          <w:rtl/>
        </w:rPr>
        <w:t>.</w:t>
      </w:r>
    </w:p>
    <w:p w:rsidR="00390082" w:rsidRDefault="00947AAB" w:rsidP="000170F2">
      <w:pPr>
        <w:pStyle w:val="af3"/>
        <w:spacing w:line="390" w:lineRule="exact"/>
        <w:ind w:firstLine="562"/>
        <w:rPr>
          <w:rtl/>
        </w:rPr>
      </w:pPr>
      <w:r>
        <w:rPr>
          <w:rtl/>
        </w:rPr>
        <w:t>8</w:t>
      </w:r>
      <w:r w:rsidR="00160010" w:rsidRPr="00160010">
        <w:rPr>
          <w:sz w:val="4"/>
          <w:szCs w:val="12"/>
          <w:rtl/>
        </w:rPr>
        <w:t xml:space="preserve"> </w:t>
      </w:r>
      <w:r w:rsidR="00653C41">
        <w:rPr>
          <w:rFonts w:hint="cs"/>
          <w:rtl/>
        </w:rPr>
        <w:t>ـ</w:t>
      </w:r>
      <w:r>
        <w:rPr>
          <w:rtl/>
        </w:rPr>
        <w:t xml:space="preserve"> بهجة الصباغة في شرح نهج البلاغة</w:t>
      </w:r>
      <w:r w:rsidR="00056237">
        <w:rPr>
          <w:rtl/>
        </w:rPr>
        <w:t>:</w:t>
      </w:r>
      <w:r>
        <w:rPr>
          <w:rtl/>
        </w:rPr>
        <w:t xml:space="preserve"> وهو عبارة عن شرح معم</w:t>
      </w:r>
      <w:r w:rsidR="00653C41">
        <w:rPr>
          <w:rFonts w:hint="cs"/>
          <w:rtl/>
        </w:rPr>
        <w:t>َّ</w:t>
      </w:r>
      <w:r>
        <w:rPr>
          <w:rtl/>
        </w:rPr>
        <w:t>ق لنهج البلاغة</w:t>
      </w:r>
      <w:r w:rsidR="00653C41">
        <w:rPr>
          <w:rFonts w:hint="cs"/>
          <w:rtl/>
        </w:rPr>
        <w:t>.</w:t>
      </w:r>
      <w:r>
        <w:rPr>
          <w:rtl/>
        </w:rPr>
        <w:t xml:space="preserve"> طبع في أربعة عشر مجل</w:t>
      </w:r>
      <w:r w:rsidR="00653C41">
        <w:rPr>
          <w:rFonts w:hint="cs"/>
          <w:rtl/>
        </w:rPr>
        <w:t>َّ</w:t>
      </w:r>
      <w:r>
        <w:rPr>
          <w:rtl/>
        </w:rPr>
        <w:t>دا</w:t>
      </w:r>
      <w:r w:rsidR="00653C41">
        <w:rPr>
          <w:rFonts w:hint="cs"/>
          <w:rtl/>
        </w:rPr>
        <w:t>ً</w:t>
      </w:r>
      <w:r w:rsidR="00BE60AA">
        <w:rPr>
          <w:rtl/>
        </w:rPr>
        <w:t>.</w:t>
      </w:r>
    </w:p>
    <w:p w:rsidR="007A5B92" w:rsidRDefault="00947AAB" w:rsidP="000170F2">
      <w:pPr>
        <w:pStyle w:val="af3"/>
        <w:spacing w:line="390" w:lineRule="exact"/>
        <w:ind w:firstLine="562"/>
        <w:rPr>
          <w:rtl/>
        </w:rPr>
      </w:pPr>
      <w:r>
        <w:rPr>
          <w:rtl/>
        </w:rPr>
        <w:t>9</w:t>
      </w:r>
      <w:r w:rsidR="00653C41">
        <w:rPr>
          <w:rFonts w:hint="cs"/>
          <w:rtl/>
        </w:rPr>
        <w:t>ـ</w:t>
      </w:r>
      <w:r>
        <w:rPr>
          <w:rtl/>
        </w:rPr>
        <w:t xml:space="preserve"> الأوائل</w:t>
      </w:r>
      <w:r w:rsidR="00056237">
        <w:rPr>
          <w:rtl/>
        </w:rPr>
        <w:t>:</w:t>
      </w:r>
      <w:r>
        <w:rPr>
          <w:rtl/>
        </w:rPr>
        <w:t xml:space="preserve"> </w:t>
      </w:r>
      <w:r w:rsidR="00653C41">
        <w:rPr>
          <w:rFonts w:hint="cs"/>
          <w:rtl/>
        </w:rPr>
        <w:t xml:space="preserve">وقد </w:t>
      </w:r>
      <w:r>
        <w:rPr>
          <w:rtl/>
        </w:rPr>
        <w:t>طبع في مجل</w:t>
      </w:r>
      <w:r w:rsidR="00653C41">
        <w:rPr>
          <w:rFonts w:hint="cs"/>
          <w:rtl/>
        </w:rPr>
        <w:t>َّ</w:t>
      </w:r>
      <w:r>
        <w:rPr>
          <w:rtl/>
        </w:rPr>
        <w:t>د واحد</w:t>
      </w:r>
      <w:r w:rsidR="00653C41">
        <w:rPr>
          <w:rFonts w:hint="cs"/>
          <w:rtl/>
        </w:rPr>
        <w:t>.</w:t>
      </w:r>
      <w:r>
        <w:rPr>
          <w:rtl/>
        </w:rPr>
        <w:t xml:space="preserve"> </w:t>
      </w:r>
      <w:r w:rsidR="00653C41">
        <w:rPr>
          <w:rFonts w:hint="cs"/>
          <w:rtl/>
        </w:rPr>
        <w:t xml:space="preserve">وقد </w:t>
      </w:r>
      <w:r>
        <w:rPr>
          <w:rtl/>
        </w:rPr>
        <w:t>ت</w:t>
      </w:r>
      <w:r w:rsidR="00653C41">
        <w:rPr>
          <w:rFonts w:hint="cs"/>
          <w:rtl/>
        </w:rPr>
        <w:t>ـ</w:t>
      </w:r>
      <w:r>
        <w:rPr>
          <w:rtl/>
        </w:rPr>
        <w:t>ناول فيه الكلام عن أوائل الأشياء</w:t>
      </w:r>
      <w:r w:rsidR="007C0A59">
        <w:rPr>
          <w:rtl/>
        </w:rPr>
        <w:t xml:space="preserve"> و</w:t>
      </w:r>
      <w:r>
        <w:rPr>
          <w:rtl/>
        </w:rPr>
        <w:t>بداياتها</w:t>
      </w:r>
      <w:r w:rsidR="00BE60AA">
        <w:rPr>
          <w:rtl/>
        </w:rPr>
        <w:t>.</w:t>
      </w:r>
    </w:p>
    <w:p w:rsidR="007A5B92" w:rsidRDefault="00947AAB" w:rsidP="000170F2">
      <w:pPr>
        <w:pStyle w:val="af3"/>
        <w:spacing w:line="390" w:lineRule="exact"/>
        <w:ind w:firstLine="562"/>
        <w:rPr>
          <w:rtl/>
        </w:rPr>
      </w:pPr>
      <w:r>
        <w:rPr>
          <w:rtl/>
        </w:rPr>
        <w:t>10</w:t>
      </w:r>
      <w:r w:rsidR="00653C41">
        <w:rPr>
          <w:rFonts w:hint="cs"/>
          <w:rtl/>
        </w:rPr>
        <w:t xml:space="preserve">ـ </w:t>
      </w:r>
      <w:r>
        <w:rPr>
          <w:rtl/>
        </w:rPr>
        <w:t>البدائع</w:t>
      </w:r>
      <w:r w:rsidR="00056237">
        <w:rPr>
          <w:rtl/>
        </w:rPr>
        <w:t>:</w:t>
      </w:r>
      <w:r>
        <w:rPr>
          <w:rtl/>
        </w:rPr>
        <w:t xml:space="preserve"> </w:t>
      </w:r>
      <w:r w:rsidR="00653C41">
        <w:rPr>
          <w:rFonts w:hint="cs"/>
          <w:rtl/>
        </w:rPr>
        <w:t>و</w:t>
      </w:r>
      <w:r>
        <w:rPr>
          <w:rtl/>
        </w:rPr>
        <w:t>موضوع الكتاب الحكايات العجيبة</w:t>
      </w:r>
      <w:r w:rsidR="007C0A59">
        <w:rPr>
          <w:rtl/>
        </w:rPr>
        <w:t xml:space="preserve"> و</w:t>
      </w:r>
      <w:r>
        <w:rPr>
          <w:rtl/>
        </w:rPr>
        <w:t>القصص الغريبة</w:t>
      </w:r>
      <w:r w:rsidR="00653C41">
        <w:rPr>
          <w:rFonts w:hint="cs"/>
          <w:rtl/>
        </w:rPr>
        <w:t>،</w:t>
      </w:r>
      <w:r>
        <w:rPr>
          <w:rtl/>
        </w:rPr>
        <w:t xml:space="preserve"> إلى جانب نكات أدبية</w:t>
      </w:r>
      <w:r w:rsidR="00653C41">
        <w:rPr>
          <w:rFonts w:hint="cs"/>
          <w:rtl/>
        </w:rPr>
        <w:t>،</w:t>
      </w:r>
      <w:r w:rsidR="007C0A59">
        <w:rPr>
          <w:rtl/>
        </w:rPr>
        <w:t xml:space="preserve"> و</w:t>
      </w:r>
      <w:r>
        <w:rPr>
          <w:rtl/>
        </w:rPr>
        <w:t>لمع عربية</w:t>
      </w:r>
      <w:r w:rsidR="00BE60AA">
        <w:rPr>
          <w:rtl/>
        </w:rPr>
        <w:t>.</w:t>
      </w:r>
    </w:p>
    <w:p w:rsidR="007A5B92" w:rsidRDefault="00947AAB" w:rsidP="000170F2">
      <w:pPr>
        <w:pStyle w:val="af3"/>
        <w:spacing w:line="390" w:lineRule="exact"/>
        <w:ind w:firstLine="562"/>
        <w:rPr>
          <w:rtl/>
        </w:rPr>
      </w:pPr>
      <w:r>
        <w:rPr>
          <w:rtl/>
        </w:rPr>
        <w:t>11</w:t>
      </w:r>
      <w:r w:rsidR="00653C41">
        <w:rPr>
          <w:rFonts w:hint="cs"/>
          <w:rtl/>
        </w:rPr>
        <w:t>ـ</w:t>
      </w:r>
      <w:r>
        <w:rPr>
          <w:rtl/>
        </w:rPr>
        <w:t xml:space="preserve"> آيات بيّنات في حقيقة بعض المنامات</w:t>
      </w:r>
      <w:r w:rsidR="00BE60AA">
        <w:rPr>
          <w:rtl/>
        </w:rPr>
        <w:t>.</w:t>
      </w:r>
      <w:r>
        <w:rPr>
          <w:rtl/>
        </w:rPr>
        <w:t xml:space="preserve"> </w:t>
      </w:r>
    </w:p>
    <w:p w:rsidR="007A5B92" w:rsidRDefault="00947AAB" w:rsidP="000170F2">
      <w:pPr>
        <w:pStyle w:val="af3"/>
        <w:spacing w:line="390" w:lineRule="exact"/>
        <w:ind w:firstLine="562"/>
        <w:rPr>
          <w:rtl/>
        </w:rPr>
      </w:pPr>
      <w:r>
        <w:rPr>
          <w:rtl/>
        </w:rPr>
        <w:t>12</w:t>
      </w:r>
      <w:r w:rsidR="00653C41">
        <w:rPr>
          <w:rFonts w:hint="cs"/>
          <w:rtl/>
        </w:rPr>
        <w:t>ـ</w:t>
      </w:r>
      <w:r>
        <w:rPr>
          <w:rtl/>
        </w:rPr>
        <w:t xml:space="preserve"> الأخبار الدخيلة</w:t>
      </w:r>
      <w:r w:rsidR="00056237">
        <w:rPr>
          <w:rtl/>
        </w:rPr>
        <w:t>:</w:t>
      </w:r>
      <w:r>
        <w:rPr>
          <w:rtl/>
        </w:rPr>
        <w:t xml:space="preserve"> </w:t>
      </w:r>
      <w:r w:rsidR="00653C41">
        <w:rPr>
          <w:rFonts w:hint="cs"/>
          <w:rtl/>
        </w:rPr>
        <w:t xml:space="preserve">وقد </w:t>
      </w:r>
      <w:r>
        <w:rPr>
          <w:rtl/>
        </w:rPr>
        <w:t>طبع في أربع</w:t>
      </w:r>
      <w:r w:rsidR="00653C41">
        <w:rPr>
          <w:rFonts w:hint="cs"/>
          <w:rtl/>
        </w:rPr>
        <w:t>ة</w:t>
      </w:r>
      <w:r>
        <w:rPr>
          <w:rtl/>
        </w:rPr>
        <w:t xml:space="preserve"> مجلدات</w:t>
      </w:r>
      <w:r w:rsidR="00653C41">
        <w:rPr>
          <w:rFonts w:hint="cs"/>
          <w:rtl/>
        </w:rPr>
        <w:t>:</w:t>
      </w:r>
      <w:r>
        <w:rPr>
          <w:rtl/>
        </w:rPr>
        <w:t xml:space="preserve"> المجلد الأول هو المجلد الأصل</w:t>
      </w:r>
      <w:r w:rsidR="00653C41">
        <w:rPr>
          <w:rFonts w:hint="cs"/>
          <w:rtl/>
        </w:rPr>
        <w:t>؛</w:t>
      </w:r>
      <w:r w:rsidR="007C0A59">
        <w:rPr>
          <w:rtl/>
        </w:rPr>
        <w:t xml:space="preserve"> و</w:t>
      </w:r>
      <w:r>
        <w:rPr>
          <w:rtl/>
        </w:rPr>
        <w:t>الثلاثة الأخرى مستدركات على الأول</w:t>
      </w:r>
      <w:r w:rsidR="00653C41">
        <w:rPr>
          <w:rFonts w:hint="cs"/>
          <w:rtl/>
        </w:rPr>
        <w:t>.</w:t>
      </w:r>
      <w:r>
        <w:rPr>
          <w:rtl/>
        </w:rPr>
        <w:t xml:space="preserve"> </w:t>
      </w:r>
      <w:r w:rsidR="00653C41">
        <w:rPr>
          <w:rFonts w:hint="cs"/>
          <w:rtl/>
        </w:rPr>
        <w:t xml:space="preserve">وقد </w:t>
      </w:r>
      <w:r>
        <w:rPr>
          <w:rtl/>
        </w:rPr>
        <w:t xml:space="preserve">حاز الكتاب الجائزة الأولى في </w:t>
      </w:r>
      <w:r w:rsidR="00653C41">
        <w:rPr>
          <w:rFonts w:ascii="Mosawi" w:hAnsi="Mosawi" w:cs="Mosawi"/>
          <w:rtl/>
        </w:rPr>
        <w:t>«</w:t>
      </w:r>
      <w:r>
        <w:rPr>
          <w:rtl/>
        </w:rPr>
        <w:t>حفل انتخاب الكتاب الأول</w:t>
      </w:r>
      <w:r w:rsidR="00653C41">
        <w:rPr>
          <w:rFonts w:ascii="Mosawi" w:hAnsi="Mosawi" w:cs="Mosawi"/>
          <w:rtl/>
        </w:rPr>
        <w:t>»</w:t>
      </w:r>
      <w:r w:rsidR="00653C41">
        <w:rPr>
          <w:rFonts w:hint="cs"/>
          <w:rtl/>
        </w:rPr>
        <w:t>،</w:t>
      </w:r>
      <w:r w:rsidR="003532C8">
        <w:rPr>
          <w:rtl/>
        </w:rPr>
        <w:t xml:space="preserve"> وذلك سنة 1405</w:t>
      </w:r>
      <w:r w:rsidR="00653C41">
        <w:rPr>
          <w:rFonts w:hint="cs"/>
          <w:rtl/>
        </w:rPr>
        <w:t>هـ.</w:t>
      </w:r>
    </w:p>
    <w:p w:rsidR="00947AAB" w:rsidRDefault="00947AAB" w:rsidP="000170F2">
      <w:pPr>
        <w:pStyle w:val="af3"/>
        <w:spacing w:line="390" w:lineRule="exact"/>
        <w:ind w:firstLine="562"/>
        <w:rPr>
          <w:rtl/>
        </w:rPr>
      </w:pPr>
    </w:p>
    <w:p w:rsidR="00390082" w:rsidRDefault="00947AAB">
      <w:pPr>
        <w:pStyle w:val="17"/>
        <w:rPr>
          <w:rtl/>
          <w:lang w:bidi="ar-SA"/>
        </w:rPr>
      </w:pPr>
      <w:r w:rsidRPr="002351CC">
        <w:rPr>
          <w:rtl/>
          <w:lang w:bidi="ar-SA"/>
        </w:rPr>
        <w:t xml:space="preserve">لمحة موجزة في التعريف بكتاب </w:t>
      </w:r>
      <w:r w:rsidR="00653C41">
        <w:rPr>
          <w:rFonts w:ascii="Mosawi" w:hAnsi="Mosawi" w:cs="Mosawi"/>
          <w:rtl/>
          <w:lang w:bidi="ar-SA"/>
        </w:rPr>
        <w:t>«</w:t>
      </w:r>
      <w:r w:rsidRPr="002351CC">
        <w:rPr>
          <w:rtl/>
          <w:lang w:bidi="ar-SA"/>
        </w:rPr>
        <w:t>الأخبار الدخيلة</w:t>
      </w:r>
      <w:r w:rsidR="00653C41">
        <w:rPr>
          <w:rFonts w:ascii="Mosawi" w:hAnsi="Mosawi" w:cs="Mosawi"/>
          <w:rtl/>
          <w:lang w:bidi="ar-SA"/>
        </w:rPr>
        <w:t>»</w:t>
      </w:r>
      <w:r w:rsidRPr="002351CC">
        <w:rPr>
          <w:rtl/>
          <w:lang w:bidi="ar-SA"/>
        </w:rPr>
        <w:t xml:space="preserve"> </w:t>
      </w:r>
    </w:p>
    <w:p w:rsidR="00390082" w:rsidRDefault="00653C41" w:rsidP="000170F2">
      <w:pPr>
        <w:pStyle w:val="af3"/>
        <w:spacing w:line="390" w:lineRule="exact"/>
        <w:ind w:firstLine="562"/>
        <w:rPr>
          <w:rtl/>
        </w:rPr>
      </w:pPr>
      <w:r>
        <w:rPr>
          <w:rFonts w:hint="cs"/>
          <w:rtl/>
        </w:rPr>
        <w:t xml:space="preserve">وتجدر الإشارة </w:t>
      </w:r>
      <w:r w:rsidR="00947AAB" w:rsidRPr="00C67397">
        <w:rPr>
          <w:rtl/>
        </w:rPr>
        <w:t>إلى أن</w:t>
      </w:r>
      <w:r>
        <w:rPr>
          <w:rFonts w:hint="cs"/>
          <w:rtl/>
        </w:rPr>
        <w:t>ّ</w:t>
      </w:r>
      <w:r w:rsidR="00947AAB" w:rsidRPr="00C67397">
        <w:rPr>
          <w:rtl/>
        </w:rPr>
        <w:t xml:space="preserve"> المعتمد في هذا البحث الكتاب الأول من </w:t>
      </w:r>
      <w:r>
        <w:rPr>
          <w:rFonts w:ascii="Mosawi" w:hAnsi="Mosawi" w:cs="Mosawi"/>
          <w:rtl/>
        </w:rPr>
        <w:t>«</w:t>
      </w:r>
      <w:r w:rsidR="00947AAB" w:rsidRPr="00C67397">
        <w:rPr>
          <w:rtl/>
        </w:rPr>
        <w:t>الأخبار الدخيلة</w:t>
      </w:r>
      <w:r>
        <w:rPr>
          <w:rFonts w:ascii="Mosawi" w:hAnsi="Mosawi" w:cs="Mosawi"/>
          <w:rtl/>
        </w:rPr>
        <w:t>»</w:t>
      </w:r>
      <w:r w:rsidRPr="00AA745C">
        <w:rPr>
          <w:rFonts w:hint="cs"/>
          <w:rtl/>
        </w:rPr>
        <w:t>،</w:t>
      </w:r>
      <w:r w:rsidR="007C0A59" w:rsidRPr="00AA745C">
        <w:rPr>
          <w:rtl/>
        </w:rPr>
        <w:t xml:space="preserve"> </w:t>
      </w:r>
      <w:r w:rsidR="007C0A59">
        <w:rPr>
          <w:rtl/>
        </w:rPr>
        <w:t>و</w:t>
      </w:r>
      <w:r w:rsidR="00947AAB" w:rsidRPr="00C67397">
        <w:rPr>
          <w:rtl/>
        </w:rPr>
        <w:t>قليلة هي المرات التي يت</w:t>
      </w:r>
      <w:r w:rsidR="00947AAB">
        <w:rPr>
          <w:rtl/>
        </w:rPr>
        <w:t>م</w:t>
      </w:r>
      <w:r w:rsidR="00050276">
        <w:rPr>
          <w:rFonts w:hint="cs"/>
          <w:rtl/>
        </w:rPr>
        <w:t>ّ</w:t>
      </w:r>
      <w:r w:rsidR="00947AAB" w:rsidRPr="00C67397">
        <w:rPr>
          <w:rtl/>
        </w:rPr>
        <w:t xml:space="preserve"> فيها ال</w:t>
      </w:r>
      <w:r w:rsidR="00050276">
        <w:rPr>
          <w:rFonts w:hint="cs"/>
          <w:rtl/>
        </w:rPr>
        <w:t>ت</w:t>
      </w:r>
      <w:r w:rsidR="00947AAB" w:rsidRPr="00C67397">
        <w:rPr>
          <w:rtl/>
        </w:rPr>
        <w:t>عر</w:t>
      </w:r>
      <w:r w:rsidR="00050276">
        <w:rPr>
          <w:rFonts w:hint="cs"/>
          <w:rtl/>
        </w:rPr>
        <w:t>ي</w:t>
      </w:r>
      <w:r w:rsidR="00947AAB">
        <w:rPr>
          <w:rtl/>
        </w:rPr>
        <w:t xml:space="preserve">ج </w:t>
      </w:r>
      <w:r w:rsidR="00947AAB" w:rsidRPr="00C67397">
        <w:rPr>
          <w:rtl/>
        </w:rPr>
        <w:t>إلى المجلدات الثلاثة الأخرى</w:t>
      </w:r>
      <w:r w:rsidR="00130EBB">
        <w:rPr>
          <w:rFonts w:hint="cs"/>
          <w:rtl/>
        </w:rPr>
        <w:t>.</w:t>
      </w:r>
      <w:r w:rsidR="00947AAB" w:rsidRPr="00C67397">
        <w:rPr>
          <w:rtl/>
        </w:rPr>
        <w:t xml:space="preserve"> لذا فكل</w:t>
      </w:r>
      <w:r w:rsidR="00130EBB">
        <w:rPr>
          <w:rFonts w:hint="cs"/>
          <w:rtl/>
        </w:rPr>
        <w:t>ّ</w:t>
      </w:r>
      <w:r w:rsidR="00947AAB" w:rsidRPr="00C67397">
        <w:rPr>
          <w:rtl/>
        </w:rPr>
        <w:t xml:space="preserve">ما </w:t>
      </w:r>
      <w:r w:rsidR="00130EBB">
        <w:rPr>
          <w:rFonts w:hint="cs"/>
          <w:rtl/>
        </w:rPr>
        <w:t>أُ</w:t>
      </w:r>
      <w:r w:rsidR="00130EBB" w:rsidRPr="00C67397">
        <w:rPr>
          <w:rtl/>
        </w:rPr>
        <w:t xml:space="preserve">رجع </w:t>
      </w:r>
      <w:r w:rsidR="00947AAB" w:rsidRPr="00C67397">
        <w:rPr>
          <w:rtl/>
        </w:rPr>
        <w:t>إلى الكتاب فليكن في ذهن القارئ أن المراد هو المجل</w:t>
      </w:r>
      <w:r w:rsidR="00130EBB">
        <w:rPr>
          <w:rFonts w:hint="cs"/>
          <w:rtl/>
        </w:rPr>
        <w:t>َّ</w:t>
      </w:r>
      <w:r w:rsidR="00947AAB" w:rsidRPr="00C67397">
        <w:rPr>
          <w:rtl/>
        </w:rPr>
        <w:t>د الأول</w:t>
      </w:r>
      <w:r w:rsidR="00130EBB">
        <w:rPr>
          <w:rFonts w:hint="cs"/>
          <w:rtl/>
        </w:rPr>
        <w:t>،</w:t>
      </w:r>
      <w:r w:rsidR="00947AAB">
        <w:rPr>
          <w:rtl/>
        </w:rPr>
        <w:t xml:space="preserve"> الذي حق</w:t>
      </w:r>
      <w:r w:rsidR="00130EBB">
        <w:rPr>
          <w:rFonts w:hint="cs"/>
          <w:rtl/>
        </w:rPr>
        <w:t>َّ</w:t>
      </w:r>
      <w:r w:rsidR="00947AAB">
        <w:rPr>
          <w:rtl/>
        </w:rPr>
        <w:t>قه</w:t>
      </w:r>
      <w:r w:rsidR="007C0A59">
        <w:rPr>
          <w:rtl/>
        </w:rPr>
        <w:t xml:space="preserve"> و</w:t>
      </w:r>
      <w:r w:rsidR="00947AAB">
        <w:rPr>
          <w:rtl/>
        </w:rPr>
        <w:t>عل</w:t>
      </w:r>
      <w:r w:rsidR="00130EBB">
        <w:rPr>
          <w:rFonts w:hint="cs"/>
          <w:rtl/>
        </w:rPr>
        <w:t>َّ</w:t>
      </w:r>
      <w:r w:rsidR="00947AAB">
        <w:rPr>
          <w:rtl/>
        </w:rPr>
        <w:t xml:space="preserve">ق عليه الأستاذ على </w:t>
      </w:r>
      <w:r w:rsidR="00130EBB">
        <w:rPr>
          <w:rFonts w:hint="cs"/>
          <w:rtl/>
        </w:rPr>
        <w:t>أ</w:t>
      </w:r>
      <w:r w:rsidR="00130EBB">
        <w:rPr>
          <w:rtl/>
        </w:rPr>
        <w:t xml:space="preserve">كبر </w:t>
      </w:r>
      <w:r w:rsidR="00947AAB">
        <w:rPr>
          <w:rtl/>
        </w:rPr>
        <w:t>غفاري</w:t>
      </w:r>
      <w:r w:rsidR="00130EBB">
        <w:rPr>
          <w:rFonts w:hint="cs"/>
          <w:rtl/>
        </w:rPr>
        <w:t>،</w:t>
      </w:r>
      <w:r w:rsidR="00947AAB">
        <w:rPr>
          <w:rtl/>
        </w:rPr>
        <w:t xml:space="preserve"> الطبعة الثانية</w:t>
      </w:r>
      <w:r w:rsidR="00056237">
        <w:rPr>
          <w:rtl/>
        </w:rPr>
        <w:t>،</w:t>
      </w:r>
      <w:r w:rsidR="00947AAB">
        <w:rPr>
          <w:rtl/>
        </w:rPr>
        <w:t xml:space="preserve"> انتشارات الصدوق</w:t>
      </w:r>
      <w:r w:rsidR="00056237">
        <w:rPr>
          <w:rtl/>
        </w:rPr>
        <w:t>،</w:t>
      </w:r>
      <w:r w:rsidR="00947AAB">
        <w:rPr>
          <w:rtl/>
        </w:rPr>
        <w:t xml:space="preserve"> طهران</w:t>
      </w:r>
      <w:r w:rsidR="00130EBB">
        <w:rPr>
          <w:rFonts w:hint="cs"/>
          <w:rtl/>
        </w:rPr>
        <w:t>،</w:t>
      </w:r>
      <w:r w:rsidR="00AA745C">
        <w:rPr>
          <w:rtl/>
        </w:rPr>
        <w:t xml:space="preserve"> 1401</w:t>
      </w:r>
      <w:r w:rsidR="00947AAB">
        <w:rPr>
          <w:rtl/>
        </w:rPr>
        <w:t>ه</w:t>
      </w:r>
      <w:r w:rsidR="00130EBB">
        <w:rPr>
          <w:rFonts w:hint="cs"/>
          <w:rtl/>
        </w:rPr>
        <w:t>ـ.</w:t>
      </w:r>
    </w:p>
    <w:p w:rsidR="00390082" w:rsidRDefault="00947AAB" w:rsidP="000170F2">
      <w:pPr>
        <w:pStyle w:val="af3"/>
        <w:spacing w:line="390" w:lineRule="exact"/>
        <w:ind w:firstLine="562"/>
        <w:rPr>
          <w:rtl/>
        </w:rPr>
      </w:pPr>
      <w:r>
        <w:rPr>
          <w:rtl/>
        </w:rPr>
        <w:t>ق</w:t>
      </w:r>
      <w:r w:rsidR="00130EBB">
        <w:rPr>
          <w:rFonts w:hint="cs"/>
          <w:rtl/>
        </w:rPr>
        <w:t>ُ</w:t>
      </w:r>
      <w:r>
        <w:rPr>
          <w:rtl/>
        </w:rPr>
        <w:t>س</w:t>
      </w:r>
      <w:r w:rsidR="00130EBB">
        <w:rPr>
          <w:rFonts w:hint="cs"/>
          <w:rtl/>
        </w:rPr>
        <w:t>ِّ</w:t>
      </w:r>
      <w:r>
        <w:rPr>
          <w:rtl/>
        </w:rPr>
        <w:t xml:space="preserve">م الكتاب </w:t>
      </w:r>
      <w:r w:rsidR="00130EBB">
        <w:rPr>
          <w:rFonts w:hint="cs"/>
          <w:rtl/>
        </w:rPr>
        <w:t xml:space="preserve">إلى </w:t>
      </w:r>
      <w:r>
        <w:rPr>
          <w:rtl/>
        </w:rPr>
        <w:t>ثلاث</w:t>
      </w:r>
      <w:r w:rsidR="00130EBB">
        <w:rPr>
          <w:rFonts w:hint="cs"/>
          <w:rtl/>
        </w:rPr>
        <w:t>ة</w:t>
      </w:r>
      <w:r>
        <w:rPr>
          <w:rtl/>
        </w:rPr>
        <w:t xml:space="preserve"> أبواب</w:t>
      </w:r>
      <w:r w:rsidR="00130EBB">
        <w:rPr>
          <w:rFonts w:hint="cs"/>
          <w:rtl/>
        </w:rPr>
        <w:t>،</w:t>
      </w:r>
      <w:r w:rsidR="007C0A59">
        <w:rPr>
          <w:rtl/>
        </w:rPr>
        <w:t xml:space="preserve"> و</w:t>
      </w:r>
      <w:r>
        <w:rPr>
          <w:rtl/>
        </w:rPr>
        <w:t>لكل باب فصول</w:t>
      </w:r>
      <w:r w:rsidR="00130EBB">
        <w:rPr>
          <w:rFonts w:hint="cs"/>
          <w:rtl/>
        </w:rPr>
        <w:t>،</w:t>
      </w:r>
      <w:r>
        <w:rPr>
          <w:rtl/>
        </w:rPr>
        <w:t xml:space="preserve"> </w:t>
      </w:r>
      <w:r w:rsidR="00130EBB">
        <w:rPr>
          <w:rFonts w:hint="cs"/>
          <w:rtl/>
        </w:rPr>
        <w:t>و</w:t>
      </w:r>
      <w:r>
        <w:rPr>
          <w:rtl/>
        </w:rPr>
        <w:t>يحمل كل</w:t>
      </w:r>
      <w:r w:rsidR="00AA745C">
        <w:rPr>
          <w:rFonts w:hint="cs"/>
          <w:rtl/>
        </w:rPr>
        <w:t>ّ</w:t>
      </w:r>
      <w:r>
        <w:rPr>
          <w:rtl/>
        </w:rPr>
        <w:t xml:space="preserve"> باب</w:t>
      </w:r>
      <w:r w:rsidR="007C0A59">
        <w:rPr>
          <w:rtl/>
        </w:rPr>
        <w:t xml:space="preserve"> و</w:t>
      </w:r>
      <w:r>
        <w:rPr>
          <w:rtl/>
        </w:rPr>
        <w:t>كل</w:t>
      </w:r>
      <w:r w:rsidR="00AA745C">
        <w:rPr>
          <w:rFonts w:hint="cs"/>
          <w:rtl/>
        </w:rPr>
        <w:t>ّ</w:t>
      </w:r>
      <w:r>
        <w:rPr>
          <w:rtl/>
        </w:rPr>
        <w:t xml:space="preserve"> فصل عنوانا</w:t>
      </w:r>
      <w:r w:rsidR="00130EBB">
        <w:rPr>
          <w:rFonts w:hint="cs"/>
          <w:rtl/>
        </w:rPr>
        <w:t>ً</w:t>
      </w:r>
      <w:r>
        <w:rPr>
          <w:rtl/>
        </w:rPr>
        <w:t xml:space="preserve"> خاص</w:t>
      </w:r>
      <w:r w:rsidR="00130EBB">
        <w:rPr>
          <w:rFonts w:hint="cs"/>
          <w:rtl/>
        </w:rPr>
        <w:t>ّ</w:t>
      </w:r>
      <w:r>
        <w:rPr>
          <w:rtl/>
        </w:rPr>
        <w:t>ا</w:t>
      </w:r>
      <w:r w:rsidR="00130EBB">
        <w:rPr>
          <w:rFonts w:hint="cs"/>
          <w:rtl/>
        </w:rPr>
        <w:t>ً</w:t>
      </w:r>
      <w:r>
        <w:rPr>
          <w:rtl/>
        </w:rPr>
        <w:t xml:space="preserve"> به</w:t>
      </w:r>
      <w:r w:rsidR="00BE60AA">
        <w:rPr>
          <w:rtl/>
        </w:rPr>
        <w:t>.</w:t>
      </w:r>
      <w:r w:rsidR="007C0A59">
        <w:rPr>
          <w:rtl/>
        </w:rPr>
        <w:t xml:space="preserve"> و</w:t>
      </w:r>
      <w:r>
        <w:rPr>
          <w:rtl/>
        </w:rPr>
        <w:t>الأبواب مع فصولها هي على</w:t>
      </w:r>
      <w:r w:rsidR="00130EBB">
        <w:rPr>
          <w:rFonts w:hint="cs"/>
          <w:rtl/>
        </w:rPr>
        <w:t xml:space="preserve"> الشكل</w:t>
      </w:r>
      <w:r>
        <w:rPr>
          <w:rtl/>
        </w:rPr>
        <w:t xml:space="preserve"> التالي</w:t>
      </w:r>
      <w:r w:rsidR="00056237">
        <w:rPr>
          <w:rtl/>
        </w:rPr>
        <w:t>:</w:t>
      </w:r>
      <w:r>
        <w:rPr>
          <w:rtl/>
        </w:rPr>
        <w:t xml:space="preserve"> </w:t>
      </w:r>
    </w:p>
    <w:p w:rsidR="00947AAB" w:rsidRDefault="00947AAB" w:rsidP="000170F2">
      <w:pPr>
        <w:pStyle w:val="af3"/>
        <w:spacing w:line="390" w:lineRule="exact"/>
        <w:ind w:firstLine="562"/>
      </w:pPr>
      <w:r>
        <w:rPr>
          <w:b/>
          <w:bCs/>
          <w:rtl/>
        </w:rPr>
        <w:t>1ـ</w:t>
      </w:r>
      <w:r w:rsidR="00BE60AA">
        <w:rPr>
          <w:b/>
          <w:bCs/>
          <w:rtl/>
        </w:rPr>
        <w:t xml:space="preserve"> </w:t>
      </w:r>
      <w:r w:rsidRPr="00EA254F">
        <w:rPr>
          <w:b/>
          <w:bCs/>
          <w:rtl/>
        </w:rPr>
        <w:t>الباب الأول</w:t>
      </w:r>
      <w:r w:rsidR="00056237">
        <w:rPr>
          <w:rtl/>
        </w:rPr>
        <w:t>:</w:t>
      </w:r>
      <w:r w:rsidRPr="00EA254F">
        <w:rPr>
          <w:rtl/>
        </w:rPr>
        <w:t xml:space="preserve"> </w:t>
      </w:r>
      <w:r>
        <w:rPr>
          <w:rtl/>
        </w:rPr>
        <w:t>في الأحاديث المحر</w:t>
      </w:r>
      <w:r w:rsidR="00130EBB">
        <w:rPr>
          <w:rFonts w:hint="cs"/>
          <w:rtl/>
        </w:rPr>
        <w:t>َّ</w:t>
      </w:r>
      <w:r>
        <w:rPr>
          <w:rtl/>
        </w:rPr>
        <w:t>فة</w:t>
      </w:r>
      <w:r w:rsidR="00BE60AA">
        <w:rPr>
          <w:rtl/>
        </w:rPr>
        <w:t>.</w:t>
      </w:r>
    </w:p>
    <w:p w:rsidR="00390082" w:rsidRDefault="00160010" w:rsidP="00190036">
      <w:pPr>
        <w:pStyle w:val="af3"/>
        <w:spacing w:line="420" w:lineRule="exact"/>
        <w:rPr>
          <w:rtl/>
        </w:rPr>
      </w:pPr>
      <w:r w:rsidRPr="00160010">
        <w:rPr>
          <w:b/>
          <w:bCs/>
          <w:rtl/>
        </w:rPr>
        <w:t>الفصل الأول:</w:t>
      </w:r>
      <w:r w:rsidR="00947AAB">
        <w:rPr>
          <w:rtl/>
        </w:rPr>
        <w:t xml:space="preserve"> الأحاديث التي تتناقض</w:t>
      </w:r>
      <w:r w:rsidR="007C0A59">
        <w:rPr>
          <w:rtl/>
        </w:rPr>
        <w:t xml:space="preserve"> و</w:t>
      </w:r>
      <w:r w:rsidR="00947AAB">
        <w:rPr>
          <w:rtl/>
        </w:rPr>
        <w:t>أصول المذهب ال</w:t>
      </w:r>
      <w:r w:rsidR="00130EBB">
        <w:rPr>
          <w:rFonts w:hint="cs"/>
          <w:rtl/>
        </w:rPr>
        <w:t>إ</w:t>
      </w:r>
      <w:r w:rsidR="00947AAB">
        <w:rPr>
          <w:rtl/>
        </w:rPr>
        <w:t>مامي</w:t>
      </w:r>
      <w:r w:rsidR="00056237">
        <w:rPr>
          <w:rtl/>
        </w:rPr>
        <w:t>،</w:t>
      </w:r>
      <w:r w:rsidR="00947AAB">
        <w:rPr>
          <w:rtl/>
        </w:rPr>
        <w:t xml:space="preserve"> فكان هذا التناقض دليلا</w:t>
      </w:r>
      <w:r w:rsidR="00130EBB">
        <w:rPr>
          <w:rFonts w:hint="cs"/>
          <w:rtl/>
        </w:rPr>
        <w:t>ً</w:t>
      </w:r>
      <w:r w:rsidR="00947AAB">
        <w:rPr>
          <w:rtl/>
        </w:rPr>
        <w:t xml:space="preserve"> على تحريفها</w:t>
      </w:r>
      <w:r w:rsidR="00BE60AA">
        <w:rPr>
          <w:rtl/>
        </w:rPr>
        <w:t>.</w:t>
      </w:r>
    </w:p>
    <w:p w:rsidR="00947AAB" w:rsidRDefault="00160010" w:rsidP="000170F2">
      <w:pPr>
        <w:pStyle w:val="af3"/>
        <w:ind w:firstLine="562"/>
        <w:rPr>
          <w:rtl/>
        </w:rPr>
      </w:pPr>
      <w:r w:rsidRPr="00160010">
        <w:rPr>
          <w:b/>
          <w:bCs/>
          <w:rtl/>
        </w:rPr>
        <w:t xml:space="preserve">الفصل الثاني: </w:t>
      </w:r>
      <w:r w:rsidR="00947AAB">
        <w:rPr>
          <w:rtl/>
        </w:rPr>
        <w:t>الأحاديث التي تتناقض</w:t>
      </w:r>
      <w:r w:rsidR="007C0A59">
        <w:rPr>
          <w:rtl/>
        </w:rPr>
        <w:t xml:space="preserve"> و</w:t>
      </w:r>
      <w:r w:rsidR="00947AAB">
        <w:rPr>
          <w:rtl/>
        </w:rPr>
        <w:t>الحقائق التاريخية المجمع على صحتها</w:t>
      </w:r>
      <w:r w:rsidR="00056237">
        <w:rPr>
          <w:rtl/>
        </w:rPr>
        <w:t>،</w:t>
      </w:r>
      <w:r w:rsidR="00947AAB">
        <w:rPr>
          <w:rtl/>
        </w:rPr>
        <w:t xml:space="preserve"> </w:t>
      </w:r>
      <w:r w:rsidR="00947AAB">
        <w:rPr>
          <w:rtl/>
        </w:rPr>
        <w:lastRenderedPageBreak/>
        <w:t>فكانت مخالفتها تلك دليلا</w:t>
      </w:r>
      <w:r w:rsidR="00130EBB">
        <w:rPr>
          <w:rFonts w:hint="cs"/>
          <w:rtl/>
        </w:rPr>
        <w:t>ً</w:t>
      </w:r>
      <w:r w:rsidR="00947AAB">
        <w:rPr>
          <w:rtl/>
        </w:rPr>
        <w:t xml:space="preserve"> واضحا</w:t>
      </w:r>
      <w:r w:rsidR="00130EBB">
        <w:rPr>
          <w:rFonts w:hint="cs"/>
          <w:rtl/>
        </w:rPr>
        <w:t>ً</w:t>
      </w:r>
      <w:r w:rsidR="00947AAB">
        <w:rPr>
          <w:rtl/>
        </w:rPr>
        <w:t xml:space="preserve"> على تحريفها وكذبها</w:t>
      </w:r>
      <w:r w:rsidR="00BE60AA">
        <w:rPr>
          <w:rtl/>
        </w:rPr>
        <w:t>.</w:t>
      </w:r>
      <w:r w:rsidR="00947AAB">
        <w:rPr>
          <w:rtl/>
        </w:rPr>
        <w:t xml:space="preserve"> </w:t>
      </w:r>
    </w:p>
    <w:p w:rsidR="00390082" w:rsidRDefault="00160010" w:rsidP="000170F2">
      <w:pPr>
        <w:pStyle w:val="af3"/>
        <w:ind w:firstLine="562"/>
        <w:rPr>
          <w:rtl/>
        </w:rPr>
      </w:pPr>
      <w:r w:rsidRPr="00160010">
        <w:rPr>
          <w:b/>
          <w:bCs/>
          <w:rtl/>
        </w:rPr>
        <w:t>الفصل الثالث:</w:t>
      </w:r>
      <w:r w:rsidR="00947AAB">
        <w:rPr>
          <w:rtl/>
        </w:rPr>
        <w:t xml:space="preserve"> الأحاديث التي ر</w:t>
      </w:r>
      <w:r w:rsidR="00130EBB">
        <w:rPr>
          <w:rFonts w:hint="cs"/>
          <w:rtl/>
        </w:rPr>
        <w:t>ُ</w:t>
      </w:r>
      <w:r w:rsidR="00947AAB">
        <w:rPr>
          <w:rtl/>
        </w:rPr>
        <w:t>ك</w:t>
      </w:r>
      <w:r w:rsidR="00130EBB">
        <w:rPr>
          <w:rFonts w:hint="cs"/>
          <w:rtl/>
        </w:rPr>
        <w:t>ِّ</w:t>
      </w:r>
      <w:r w:rsidR="00947AAB">
        <w:rPr>
          <w:rtl/>
        </w:rPr>
        <w:t>بت جملها</w:t>
      </w:r>
      <w:r w:rsidR="007C0A59">
        <w:rPr>
          <w:rtl/>
        </w:rPr>
        <w:t xml:space="preserve"> و</w:t>
      </w:r>
      <w:r w:rsidR="00947AAB">
        <w:rPr>
          <w:rtl/>
        </w:rPr>
        <w:t xml:space="preserve">عباراتها بحيث كان </w:t>
      </w:r>
      <w:r w:rsidR="00EC5001">
        <w:rPr>
          <w:rFonts w:hint="cs"/>
          <w:rtl/>
        </w:rPr>
        <w:t xml:space="preserve">ذلك </w:t>
      </w:r>
      <w:r w:rsidR="00947AAB">
        <w:rPr>
          <w:rtl/>
        </w:rPr>
        <w:t>دليلا</w:t>
      </w:r>
      <w:r w:rsidR="00EC5001">
        <w:rPr>
          <w:rFonts w:hint="cs"/>
          <w:rtl/>
        </w:rPr>
        <w:t>ً</w:t>
      </w:r>
      <w:r w:rsidR="00947AAB">
        <w:rPr>
          <w:rtl/>
        </w:rPr>
        <w:t xml:space="preserve"> ع</w:t>
      </w:r>
      <w:r w:rsidR="00AA745C">
        <w:rPr>
          <w:rFonts w:hint="cs"/>
          <w:rtl/>
        </w:rPr>
        <w:t>ن</w:t>
      </w:r>
      <w:r w:rsidR="00947AAB">
        <w:rPr>
          <w:rtl/>
        </w:rPr>
        <w:t xml:space="preserve"> تحريفها</w:t>
      </w:r>
      <w:r w:rsidR="00056237">
        <w:rPr>
          <w:rtl/>
        </w:rPr>
        <w:t>،</w:t>
      </w:r>
      <w:r w:rsidR="00947AAB">
        <w:rPr>
          <w:rtl/>
        </w:rPr>
        <w:t xml:space="preserve"> أي </w:t>
      </w:r>
      <w:r w:rsidR="00EC5001">
        <w:rPr>
          <w:rFonts w:hint="cs"/>
          <w:rtl/>
        </w:rPr>
        <w:t>إ</w:t>
      </w:r>
      <w:r w:rsidR="00EC5001">
        <w:rPr>
          <w:rtl/>
        </w:rPr>
        <w:t xml:space="preserve">نها </w:t>
      </w:r>
      <w:r w:rsidR="00947AAB">
        <w:rPr>
          <w:rtl/>
        </w:rPr>
        <w:t>حملت قرينة داخلية على أنها محر</w:t>
      </w:r>
      <w:r w:rsidR="00AA745C">
        <w:rPr>
          <w:rFonts w:hint="cs"/>
          <w:rtl/>
        </w:rPr>
        <w:t>َّ</w:t>
      </w:r>
      <w:r w:rsidR="00947AAB">
        <w:rPr>
          <w:rtl/>
        </w:rPr>
        <w:t>فة</w:t>
      </w:r>
      <w:r w:rsidR="00BE60AA">
        <w:rPr>
          <w:rtl/>
        </w:rPr>
        <w:t>.</w:t>
      </w:r>
      <w:r w:rsidR="00947AAB">
        <w:rPr>
          <w:rtl/>
        </w:rPr>
        <w:t xml:space="preserve"> </w:t>
      </w:r>
    </w:p>
    <w:p w:rsidR="00947AAB" w:rsidRDefault="00160010" w:rsidP="000170F2">
      <w:pPr>
        <w:pStyle w:val="af3"/>
        <w:ind w:firstLine="562"/>
        <w:rPr>
          <w:rtl/>
        </w:rPr>
      </w:pPr>
      <w:r w:rsidRPr="00160010">
        <w:rPr>
          <w:b/>
          <w:bCs/>
          <w:rtl/>
        </w:rPr>
        <w:t xml:space="preserve">الفصل الرابع: </w:t>
      </w:r>
      <w:r w:rsidR="00947AAB">
        <w:rPr>
          <w:rtl/>
        </w:rPr>
        <w:t>الأحاديث التي تداخل بعضها ببعض</w:t>
      </w:r>
      <w:r w:rsidR="00EC5001">
        <w:rPr>
          <w:rFonts w:hint="cs"/>
          <w:rtl/>
        </w:rPr>
        <w:t>،</w:t>
      </w:r>
      <w:r w:rsidR="00947AAB">
        <w:rPr>
          <w:rtl/>
        </w:rPr>
        <w:t xml:space="preserve"> فكان ذلك تعبيرا</w:t>
      </w:r>
      <w:r w:rsidR="00EC5001">
        <w:rPr>
          <w:rFonts w:hint="cs"/>
          <w:rtl/>
        </w:rPr>
        <w:t>ً</w:t>
      </w:r>
      <w:r w:rsidR="00947AAB">
        <w:rPr>
          <w:rtl/>
        </w:rPr>
        <w:t xml:space="preserve"> ع</w:t>
      </w:r>
      <w:r w:rsidR="007242B8">
        <w:rPr>
          <w:rFonts w:hint="cs"/>
          <w:rtl/>
        </w:rPr>
        <w:t>ن</w:t>
      </w:r>
      <w:r w:rsidR="00947AAB">
        <w:rPr>
          <w:rtl/>
        </w:rPr>
        <w:t xml:space="preserve"> إدانتها</w:t>
      </w:r>
      <w:r w:rsidR="007C0A59">
        <w:rPr>
          <w:rtl/>
        </w:rPr>
        <w:t xml:space="preserve"> و</w:t>
      </w:r>
      <w:r w:rsidR="00947AAB">
        <w:rPr>
          <w:rtl/>
        </w:rPr>
        <w:t>رميها بالتحريف</w:t>
      </w:r>
      <w:r w:rsidR="00BE60AA">
        <w:rPr>
          <w:rtl/>
        </w:rPr>
        <w:t>.</w:t>
      </w:r>
    </w:p>
    <w:p w:rsidR="00390082" w:rsidRDefault="00160010" w:rsidP="000170F2">
      <w:pPr>
        <w:pStyle w:val="af3"/>
        <w:ind w:firstLine="562"/>
        <w:rPr>
          <w:rtl/>
        </w:rPr>
      </w:pPr>
      <w:r w:rsidRPr="00160010">
        <w:rPr>
          <w:b/>
          <w:bCs/>
          <w:rtl/>
        </w:rPr>
        <w:t>الفصل الخامس:</w:t>
      </w:r>
      <w:r w:rsidR="00947AAB">
        <w:rPr>
          <w:rtl/>
        </w:rPr>
        <w:t xml:space="preserve"> الأحاديث التي</w:t>
      </w:r>
      <w:r w:rsidR="007242B8">
        <w:rPr>
          <w:rFonts w:hint="cs"/>
          <w:rtl/>
        </w:rPr>
        <w:t xml:space="preserve"> عُدَّت من المحرَّف</w:t>
      </w:r>
      <w:r w:rsidR="00EC5001">
        <w:rPr>
          <w:rFonts w:hint="cs"/>
          <w:rtl/>
        </w:rPr>
        <w:t>ات</w:t>
      </w:r>
      <w:r w:rsidR="00947AAB">
        <w:rPr>
          <w:rtl/>
        </w:rPr>
        <w:t xml:space="preserve"> لعل</w:t>
      </w:r>
      <w:r w:rsidR="00EC5001">
        <w:rPr>
          <w:rFonts w:hint="cs"/>
          <w:rtl/>
        </w:rPr>
        <w:t>ّ</w:t>
      </w:r>
      <w:r w:rsidR="00947AAB">
        <w:rPr>
          <w:rtl/>
        </w:rPr>
        <w:t>ة تشابه الخط فيها</w:t>
      </w:r>
      <w:r w:rsidR="00EC5001">
        <w:rPr>
          <w:rFonts w:hint="cs"/>
          <w:rtl/>
        </w:rPr>
        <w:t>،</w:t>
      </w:r>
      <w:r w:rsidR="007C0A59">
        <w:rPr>
          <w:rtl/>
        </w:rPr>
        <w:t xml:space="preserve"> و</w:t>
      </w:r>
      <w:r w:rsidR="00947AAB">
        <w:rPr>
          <w:rtl/>
        </w:rPr>
        <w:t>إسقاط شي</w:t>
      </w:r>
      <w:r w:rsidR="00EC5001">
        <w:rPr>
          <w:rFonts w:hint="cs"/>
          <w:rtl/>
        </w:rPr>
        <w:t>ء</w:t>
      </w:r>
      <w:r w:rsidR="00947AAB">
        <w:rPr>
          <w:rtl/>
        </w:rPr>
        <w:t xml:space="preserve"> من سندها</w:t>
      </w:r>
      <w:r w:rsidR="00EC5001">
        <w:rPr>
          <w:rFonts w:hint="cs"/>
          <w:rtl/>
        </w:rPr>
        <w:t>،</w:t>
      </w:r>
      <w:r w:rsidR="00947AAB">
        <w:rPr>
          <w:rtl/>
        </w:rPr>
        <w:t xml:space="preserve"> أو متنها</w:t>
      </w:r>
      <w:r w:rsidR="00BE60AA">
        <w:rPr>
          <w:rtl/>
        </w:rPr>
        <w:t>.</w:t>
      </w:r>
      <w:r w:rsidR="00947AAB">
        <w:rPr>
          <w:rtl/>
        </w:rPr>
        <w:t xml:space="preserve"> </w:t>
      </w:r>
    </w:p>
    <w:p w:rsidR="00947AAB" w:rsidRDefault="00160010" w:rsidP="000170F2">
      <w:pPr>
        <w:pStyle w:val="af3"/>
        <w:ind w:firstLine="562"/>
        <w:rPr>
          <w:rtl/>
        </w:rPr>
      </w:pPr>
      <w:r w:rsidRPr="00160010">
        <w:rPr>
          <w:b/>
          <w:bCs/>
          <w:rtl/>
        </w:rPr>
        <w:t xml:space="preserve">الفصل السادس: </w:t>
      </w:r>
      <w:r w:rsidR="00947AAB">
        <w:rPr>
          <w:rtl/>
        </w:rPr>
        <w:t>الأحاديث التي تناقض بعضها مع بعض</w:t>
      </w:r>
      <w:r w:rsidR="00056237">
        <w:rPr>
          <w:rtl/>
        </w:rPr>
        <w:t>،</w:t>
      </w:r>
      <w:r w:rsidR="00947AAB">
        <w:rPr>
          <w:rtl/>
        </w:rPr>
        <w:t xml:space="preserve"> فكان هذا بي</w:t>
      </w:r>
      <w:r w:rsidR="00EC5001">
        <w:rPr>
          <w:rFonts w:hint="cs"/>
          <w:rtl/>
        </w:rPr>
        <w:t>ِّ</w:t>
      </w:r>
      <w:r w:rsidR="00947AAB">
        <w:rPr>
          <w:rtl/>
        </w:rPr>
        <w:t>نة على تحريفها</w:t>
      </w:r>
      <w:r w:rsidR="00BE60AA">
        <w:rPr>
          <w:rtl/>
        </w:rPr>
        <w:t>.</w:t>
      </w:r>
    </w:p>
    <w:p w:rsidR="00947AAB" w:rsidRDefault="00160010" w:rsidP="000170F2">
      <w:pPr>
        <w:pStyle w:val="af3"/>
        <w:ind w:firstLine="562"/>
        <w:rPr>
          <w:rtl/>
        </w:rPr>
      </w:pPr>
      <w:r w:rsidRPr="00160010">
        <w:rPr>
          <w:b/>
          <w:bCs/>
          <w:rtl/>
        </w:rPr>
        <w:t>الفصل السابع:</w:t>
      </w:r>
      <w:r w:rsidR="00947AAB">
        <w:rPr>
          <w:rtl/>
        </w:rPr>
        <w:t xml:space="preserve"> الأحاديث المحرّف سندها</w:t>
      </w:r>
      <w:r w:rsidR="00BE60AA">
        <w:rPr>
          <w:rtl/>
        </w:rPr>
        <w:t>.</w:t>
      </w:r>
      <w:r w:rsidR="00947AAB">
        <w:rPr>
          <w:rtl/>
        </w:rPr>
        <w:t xml:space="preserve"> </w:t>
      </w:r>
    </w:p>
    <w:p w:rsidR="00390082" w:rsidRDefault="00160010" w:rsidP="000170F2">
      <w:pPr>
        <w:pStyle w:val="af3"/>
        <w:ind w:firstLine="562"/>
        <w:rPr>
          <w:rtl/>
        </w:rPr>
      </w:pPr>
      <w:r w:rsidRPr="00160010">
        <w:rPr>
          <w:b/>
          <w:bCs/>
          <w:rtl/>
        </w:rPr>
        <w:t>الفصل الثامن:</w:t>
      </w:r>
      <w:r w:rsidR="00947AAB">
        <w:rPr>
          <w:rtl/>
        </w:rPr>
        <w:t xml:space="preserve"> الأحاديث التي حين تم</w:t>
      </w:r>
      <w:r w:rsidR="00EC5001">
        <w:rPr>
          <w:rFonts w:hint="cs"/>
          <w:rtl/>
        </w:rPr>
        <w:t>ّ</w:t>
      </w:r>
      <w:r w:rsidR="00947AAB">
        <w:rPr>
          <w:rtl/>
        </w:rPr>
        <w:t xml:space="preserve"> نقلها بالمعنى تعر</w:t>
      </w:r>
      <w:r w:rsidR="00EC5001">
        <w:rPr>
          <w:rFonts w:hint="cs"/>
          <w:rtl/>
        </w:rPr>
        <w:t>َّ</w:t>
      </w:r>
      <w:r w:rsidR="00947AAB">
        <w:rPr>
          <w:rtl/>
        </w:rPr>
        <w:t>ضت للتحريف</w:t>
      </w:r>
      <w:r w:rsidR="00BE60AA">
        <w:rPr>
          <w:rtl/>
        </w:rPr>
        <w:t>.</w:t>
      </w:r>
      <w:r w:rsidR="00947AAB">
        <w:rPr>
          <w:rtl/>
        </w:rPr>
        <w:t xml:space="preserve"> </w:t>
      </w:r>
    </w:p>
    <w:p w:rsidR="00390082" w:rsidRDefault="00160010" w:rsidP="000170F2">
      <w:pPr>
        <w:pStyle w:val="af3"/>
        <w:ind w:firstLine="562"/>
        <w:rPr>
          <w:rtl/>
        </w:rPr>
      </w:pPr>
      <w:r w:rsidRPr="00160010">
        <w:rPr>
          <w:b/>
          <w:bCs/>
          <w:rtl/>
        </w:rPr>
        <w:t>الفصل التاسع:</w:t>
      </w:r>
      <w:r w:rsidR="00947AAB">
        <w:rPr>
          <w:rtl/>
        </w:rPr>
        <w:t xml:space="preserve"> الأحاديث التي سقط جزء</w:t>
      </w:r>
      <w:r w:rsidR="00EC5001">
        <w:rPr>
          <w:rFonts w:hint="cs"/>
          <w:rtl/>
        </w:rPr>
        <w:t>ٌ</w:t>
      </w:r>
      <w:r w:rsidR="00947AAB">
        <w:rPr>
          <w:rtl/>
        </w:rPr>
        <w:t xml:space="preserve"> منها</w:t>
      </w:r>
      <w:r w:rsidR="00EC5001">
        <w:rPr>
          <w:rFonts w:hint="cs"/>
          <w:rtl/>
        </w:rPr>
        <w:t>،</w:t>
      </w:r>
      <w:r w:rsidR="00947AAB">
        <w:rPr>
          <w:rtl/>
        </w:rPr>
        <w:t xml:space="preserve"> فكان ذلك علة في حسابها على الروايات المحر</w:t>
      </w:r>
      <w:r w:rsidR="008065F9">
        <w:rPr>
          <w:rFonts w:hint="cs"/>
          <w:rtl/>
        </w:rPr>
        <w:t>َّ</w:t>
      </w:r>
      <w:r w:rsidR="00947AAB">
        <w:rPr>
          <w:rtl/>
        </w:rPr>
        <w:t>فة</w:t>
      </w:r>
      <w:r w:rsidR="00BE60AA">
        <w:rPr>
          <w:rtl/>
        </w:rPr>
        <w:t>.</w:t>
      </w:r>
      <w:r w:rsidR="00947AAB">
        <w:rPr>
          <w:rtl/>
        </w:rPr>
        <w:t xml:space="preserve"> </w:t>
      </w:r>
    </w:p>
    <w:p w:rsidR="00390082" w:rsidRDefault="00160010" w:rsidP="000170F2">
      <w:pPr>
        <w:pStyle w:val="af3"/>
        <w:ind w:firstLine="562"/>
        <w:rPr>
          <w:rtl/>
        </w:rPr>
      </w:pPr>
      <w:r w:rsidRPr="00160010">
        <w:rPr>
          <w:b/>
          <w:bCs/>
          <w:rtl/>
        </w:rPr>
        <w:t>الفصل العاشر:</w:t>
      </w:r>
      <w:r w:rsidR="00947AAB">
        <w:rPr>
          <w:rtl/>
        </w:rPr>
        <w:t xml:space="preserve"> الأحاديث التي عدّت محر</w:t>
      </w:r>
      <w:r w:rsidR="007242B8">
        <w:rPr>
          <w:rFonts w:hint="cs"/>
          <w:rtl/>
        </w:rPr>
        <w:t>َّ</w:t>
      </w:r>
      <w:r w:rsidR="00947AAB">
        <w:rPr>
          <w:rtl/>
        </w:rPr>
        <w:t>فة بسبب عدم توخ</w:t>
      </w:r>
      <w:r w:rsidR="008065F9">
        <w:rPr>
          <w:rFonts w:hint="cs"/>
          <w:rtl/>
        </w:rPr>
        <w:t>ّ</w:t>
      </w:r>
      <w:r w:rsidR="00947AAB">
        <w:rPr>
          <w:rtl/>
        </w:rPr>
        <w:t>ي</w:t>
      </w:r>
      <w:r w:rsidR="00BE60AA">
        <w:rPr>
          <w:rtl/>
        </w:rPr>
        <w:t xml:space="preserve"> </w:t>
      </w:r>
      <w:r w:rsidR="00947AAB">
        <w:rPr>
          <w:rtl/>
        </w:rPr>
        <w:t>الدقة في نقل سندها</w:t>
      </w:r>
      <w:r w:rsidR="008065F9">
        <w:rPr>
          <w:rFonts w:hint="cs"/>
          <w:rtl/>
        </w:rPr>
        <w:t>،</w:t>
      </w:r>
      <w:r w:rsidR="00947AAB">
        <w:rPr>
          <w:rtl/>
        </w:rPr>
        <w:t xml:space="preserve"> أو م</w:t>
      </w:r>
      <w:r w:rsidR="008065F9">
        <w:rPr>
          <w:rFonts w:hint="cs"/>
          <w:rtl/>
        </w:rPr>
        <w:t>تـ</w:t>
      </w:r>
      <w:r w:rsidR="00947AAB">
        <w:rPr>
          <w:rtl/>
        </w:rPr>
        <w:t>نها</w:t>
      </w:r>
      <w:r w:rsidR="00BE60AA">
        <w:rPr>
          <w:rtl/>
        </w:rPr>
        <w:t>.</w:t>
      </w:r>
      <w:r w:rsidR="00947AAB">
        <w:rPr>
          <w:rtl/>
        </w:rPr>
        <w:t xml:space="preserve"> </w:t>
      </w:r>
    </w:p>
    <w:p w:rsidR="00947AAB" w:rsidRDefault="00160010" w:rsidP="000170F2">
      <w:pPr>
        <w:pStyle w:val="af3"/>
        <w:ind w:firstLine="562"/>
        <w:rPr>
          <w:rtl/>
        </w:rPr>
      </w:pPr>
      <w:r w:rsidRPr="00160010">
        <w:rPr>
          <w:b/>
          <w:bCs/>
          <w:rtl/>
        </w:rPr>
        <w:t>الفصل الحادي عشر:</w:t>
      </w:r>
      <w:r w:rsidR="00947AAB">
        <w:rPr>
          <w:rtl/>
        </w:rPr>
        <w:t xml:space="preserve"> الأحاديث التي اختلط</w:t>
      </w:r>
      <w:r w:rsidR="00BE60AA">
        <w:rPr>
          <w:rtl/>
        </w:rPr>
        <w:t xml:space="preserve"> </w:t>
      </w:r>
      <w:r w:rsidR="00947AAB">
        <w:rPr>
          <w:rtl/>
        </w:rPr>
        <w:t>فيها كلام المعصوم بكلام</w:t>
      </w:r>
      <w:r w:rsidR="00BE60AA">
        <w:rPr>
          <w:rtl/>
        </w:rPr>
        <w:t xml:space="preserve"> </w:t>
      </w:r>
      <w:r w:rsidR="00947AAB">
        <w:rPr>
          <w:rtl/>
        </w:rPr>
        <w:t>الراوي</w:t>
      </w:r>
      <w:r w:rsidR="008065F9">
        <w:rPr>
          <w:rFonts w:hint="cs"/>
          <w:rtl/>
        </w:rPr>
        <w:t>،</w:t>
      </w:r>
      <w:r w:rsidR="00947AAB">
        <w:rPr>
          <w:rtl/>
        </w:rPr>
        <w:t xml:space="preserve"> فاعتبرت بذلك محر</w:t>
      </w:r>
      <w:r w:rsidR="008065F9">
        <w:rPr>
          <w:rFonts w:hint="cs"/>
          <w:rtl/>
        </w:rPr>
        <w:t>َّ</w:t>
      </w:r>
      <w:r w:rsidR="00947AAB">
        <w:rPr>
          <w:rtl/>
        </w:rPr>
        <w:t>فة</w:t>
      </w:r>
      <w:r w:rsidR="00BE60AA">
        <w:rPr>
          <w:rtl/>
        </w:rPr>
        <w:t>.</w:t>
      </w:r>
    </w:p>
    <w:p w:rsidR="007A5B92" w:rsidRDefault="00160010" w:rsidP="000170F2">
      <w:pPr>
        <w:pStyle w:val="af3"/>
        <w:ind w:firstLine="562"/>
        <w:rPr>
          <w:rtl/>
        </w:rPr>
      </w:pPr>
      <w:r w:rsidRPr="000629FA">
        <w:rPr>
          <w:b/>
          <w:bCs/>
          <w:rtl/>
        </w:rPr>
        <w:t>2ـ الباب الثاني:</w:t>
      </w:r>
      <w:r w:rsidR="00947AAB">
        <w:rPr>
          <w:b/>
          <w:rtl/>
        </w:rPr>
        <w:t xml:space="preserve"> </w:t>
      </w:r>
      <w:r w:rsidR="00947AAB">
        <w:rPr>
          <w:rtl/>
        </w:rPr>
        <w:t>الأحاديث الموضوعة</w:t>
      </w:r>
      <w:r w:rsidR="008065F9">
        <w:rPr>
          <w:rFonts w:hint="cs"/>
          <w:rtl/>
        </w:rPr>
        <w:t>.</w:t>
      </w:r>
    </w:p>
    <w:p w:rsidR="00390082" w:rsidRDefault="00160010" w:rsidP="000170F2">
      <w:pPr>
        <w:pStyle w:val="af3"/>
        <w:ind w:firstLine="562"/>
        <w:rPr>
          <w:rtl/>
        </w:rPr>
      </w:pPr>
      <w:r w:rsidRPr="00160010">
        <w:rPr>
          <w:b/>
          <w:bCs/>
          <w:rtl/>
        </w:rPr>
        <w:t>الفصل الأول:</w:t>
      </w:r>
      <w:r w:rsidR="00947AAB">
        <w:rPr>
          <w:rtl/>
        </w:rPr>
        <w:t xml:space="preserve"> روايات م</w:t>
      </w:r>
      <w:r w:rsidR="008065F9">
        <w:rPr>
          <w:rFonts w:hint="cs"/>
          <w:rtl/>
        </w:rPr>
        <w:t>َ</w:t>
      </w:r>
      <w:r w:rsidR="00947AAB">
        <w:rPr>
          <w:rtl/>
        </w:rPr>
        <w:t>ن</w:t>
      </w:r>
      <w:r w:rsidR="008065F9">
        <w:rPr>
          <w:rFonts w:hint="cs"/>
          <w:rtl/>
        </w:rPr>
        <w:t>ْ</w:t>
      </w:r>
      <w:r w:rsidR="00947AAB">
        <w:rPr>
          <w:rtl/>
        </w:rPr>
        <w:t xml:space="preserve"> اد</w:t>
      </w:r>
      <w:r w:rsidR="008065F9">
        <w:rPr>
          <w:rFonts w:hint="cs"/>
          <w:rtl/>
        </w:rPr>
        <w:t>ّ</w:t>
      </w:r>
      <w:r w:rsidR="00947AAB">
        <w:rPr>
          <w:rtl/>
        </w:rPr>
        <w:t>عى كذبا</w:t>
      </w:r>
      <w:r w:rsidR="008065F9">
        <w:rPr>
          <w:rFonts w:hint="cs"/>
          <w:rtl/>
        </w:rPr>
        <w:t>ً</w:t>
      </w:r>
      <w:r w:rsidR="00947AAB">
        <w:rPr>
          <w:rtl/>
        </w:rPr>
        <w:t xml:space="preserve"> التشر</w:t>
      </w:r>
      <w:r w:rsidR="00D17140">
        <w:rPr>
          <w:rFonts w:hint="cs"/>
          <w:rtl/>
        </w:rPr>
        <w:t>ُّ</w:t>
      </w:r>
      <w:r w:rsidR="00947AAB">
        <w:rPr>
          <w:rtl/>
        </w:rPr>
        <w:t>ف بملاقاة الإمام الحجة</w:t>
      </w:r>
      <w:r w:rsidR="00D17140" w:rsidRPr="00FD7BD6">
        <w:rPr>
          <w:rFonts w:cs="Taher" w:hint="cs"/>
          <w:spacing w:val="0"/>
          <w:position w:val="4"/>
          <w:szCs w:val="26"/>
          <w:rtl/>
        </w:rPr>
        <w:t>#</w:t>
      </w:r>
      <w:r w:rsidR="001458CD">
        <w:rPr>
          <w:rtl/>
        </w:rPr>
        <w:t>.</w:t>
      </w:r>
    </w:p>
    <w:p w:rsidR="00390082" w:rsidRDefault="00160010" w:rsidP="000170F2">
      <w:pPr>
        <w:pStyle w:val="af3"/>
        <w:ind w:firstLine="562"/>
        <w:rPr>
          <w:rtl/>
        </w:rPr>
      </w:pPr>
      <w:r w:rsidRPr="00160010">
        <w:rPr>
          <w:b/>
          <w:bCs/>
          <w:rtl/>
        </w:rPr>
        <w:t>الفصل الثاني:</w:t>
      </w:r>
      <w:r w:rsidR="00D17140">
        <w:rPr>
          <w:rFonts w:hint="cs"/>
          <w:rtl/>
        </w:rPr>
        <w:t xml:space="preserve"> </w:t>
      </w:r>
      <w:r w:rsidR="00947AAB">
        <w:rPr>
          <w:rtl/>
        </w:rPr>
        <w:t>الروايات التي نسبت كذبا</w:t>
      </w:r>
      <w:r w:rsidR="00D17140">
        <w:rPr>
          <w:rFonts w:hint="cs"/>
          <w:rtl/>
        </w:rPr>
        <w:t>ً</w:t>
      </w:r>
      <w:r w:rsidR="00947AAB">
        <w:rPr>
          <w:rtl/>
        </w:rPr>
        <w:t xml:space="preserve"> تفسيرا</w:t>
      </w:r>
      <w:r w:rsidR="00D17140">
        <w:rPr>
          <w:rFonts w:hint="cs"/>
          <w:rtl/>
        </w:rPr>
        <w:t>ً</w:t>
      </w:r>
      <w:r w:rsidR="00947AAB">
        <w:rPr>
          <w:rtl/>
        </w:rPr>
        <w:t xml:space="preserve"> للإمام الحسن العسكري</w:t>
      </w:r>
      <w:r w:rsidR="00D17140" w:rsidRPr="00086847">
        <w:rPr>
          <w:rFonts w:cs="Taher" w:hint="cs"/>
          <w:rtl/>
        </w:rPr>
        <w:t>×</w:t>
      </w:r>
      <w:r w:rsidR="00BE60AA">
        <w:rPr>
          <w:rtl/>
        </w:rPr>
        <w:t>.</w:t>
      </w:r>
    </w:p>
    <w:p w:rsidR="00390082" w:rsidRDefault="00160010" w:rsidP="000170F2">
      <w:pPr>
        <w:pStyle w:val="af3"/>
        <w:ind w:firstLine="562"/>
        <w:rPr>
          <w:rtl/>
        </w:rPr>
      </w:pPr>
      <w:r w:rsidRPr="00160010">
        <w:rPr>
          <w:b/>
          <w:bCs/>
          <w:rtl/>
        </w:rPr>
        <w:t>الفصل الثالث:</w:t>
      </w:r>
      <w:r w:rsidR="00947AAB">
        <w:rPr>
          <w:rtl/>
        </w:rPr>
        <w:t xml:space="preserve"> الروايات التي تم</w:t>
      </w:r>
      <w:r w:rsidR="00D17140">
        <w:rPr>
          <w:rFonts w:hint="cs"/>
          <w:rtl/>
        </w:rPr>
        <w:t>ّت</w:t>
      </w:r>
      <w:r w:rsidR="00947AAB">
        <w:rPr>
          <w:rtl/>
        </w:rPr>
        <w:t xml:space="preserve"> الزيادة أو النقصان فيها لنية خبيثة</w:t>
      </w:r>
      <w:r w:rsidR="00056237">
        <w:rPr>
          <w:rtl/>
        </w:rPr>
        <w:t>،</w:t>
      </w:r>
      <w:r w:rsidR="00947AAB">
        <w:rPr>
          <w:rtl/>
        </w:rPr>
        <w:t xml:space="preserve"> أو عمد إلى تغيير مفرداتها</w:t>
      </w:r>
      <w:r w:rsidR="00BE60AA">
        <w:rPr>
          <w:rtl/>
        </w:rPr>
        <w:t>.</w:t>
      </w:r>
    </w:p>
    <w:p w:rsidR="00947AAB" w:rsidRDefault="00160010" w:rsidP="00190036">
      <w:pPr>
        <w:pStyle w:val="af3"/>
        <w:spacing w:line="420" w:lineRule="exact"/>
      </w:pPr>
      <w:r w:rsidRPr="00160010">
        <w:rPr>
          <w:b/>
          <w:bCs/>
          <w:rtl/>
        </w:rPr>
        <w:t>الفصل الرابع:</w:t>
      </w:r>
      <w:r w:rsidR="00947AAB">
        <w:rPr>
          <w:rtl/>
        </w:rPr>
        <w:t xml:space="preserve"> روايات متفر</w:t>
      </w:r>
      <w:r w:rsidR="000B6F09">
        <w:rPr>
          <w:rFonts w:hint="cs"/>
          <w:rtl/>
        </w:rPr>
        <w:t>ِّ</w:t>
      </w:r>
      <w:r w:rsidR="00947AAB">
        <w:rPr>
          <w:rtl/>
        </w:rPr>
        <w:t>قة</w:t>
      </w:r>
      <w:r w:rsidR="00BE60AA">
        <w:rPr>
          <w:rtl/>
        </w:rPr>
        <w:t>.</w:t>
      </w:r>
      <w:r w:rsidR="00947AAB">
        <w:rPr>
          <w:rtl/>
        </w:rPr>
        <w:t xml:space="preserve"> </w:t>
      </w:r>
    </w:p>
    <w:p w:rsidR="007A5B92" w:rsidRDefault="00160010" w:rsidP="000170F2">
      <w:pPr>
        <w:pStyle w:val="af3"/>
        <w:ind w:firstLine="562"/>
        <w:rPr>
          <w:rtl/>
        </w:rPr>
      </w:pPr>
      <w:r w:rsidRPr="000629FA">
        <w:rPr>
          <w:b/>
          <w:bCs/>
          <w:rtl/>
        </w:rPr>
        <w:t>3</w:t>
      </w:r>
      <w:r w:rsidRPr="000629FA">
        <w:rPr>
          <w:rFonts w:hint="eastAsia"/>
          <w:b/>
          <w:bCs/>
          <w:rtl/>
        </w:rPr>
        <w:t>ـ</w:t>
      </w:r>
      <w:r w:rsidRPr="000629FA">
        <w:rPr>
          <w:b/>
          <w:bCs/>
          <w:rtl/>
        </w:rPr>
        <w:t xml:space="preserve"> الباب الثالث:</w:t>
      </w:r>
      <w:r w:rsidRPr="00160010">
        <w:rPr>
          <w:bCs/>
          <w:szCs w:val="34"/>
          <w:rtl/>
        </w:rPr>
        <w:t xml:space="preserve"> </w:t>
      </w:r>
      <w:r w:rsidR="00947AAB">
        <w:rPr>
          <w:rtl/>
        </w:rPr>
        <w:t>الأدعية الموضوعة</w:t>
      </w:r>
      <w:r w:rsidR="000B6F09">
        <w:rPr>
          <w:rFonts w:hint="cs"/>
          <w:rtl/>
        </w:rPr>
        <w:t>،</w:t>
      </w:r>
      <w:r w:rsidR="00947AAB">
        <w:rPr>
          <w:rtl/>
        </w:rPr>
        <w:t xml:space="preserve"> أو التي تعرضت للتحريف</w:t>
      </w:r>
      <w:r w:rsidR="00BE60AA">
        <w:rPr>
          <w:rtl/>
        </w:rPr>
        <w:t>.</w:t>
      </w:r>
      <w:r w:rsidR="00947AAB">
        <w:rPr>
          <w:rtl/>
        </w:rPr>
        <w:t xml:space="preserve"> </w:t>
      </w:r>
    </w:p>
    <w:p w:rsidR="00947AAB" w:rsidRDefault="00160010" w:rsidP="000170F2">
      <w:pPr>
        <w:pStyle w:val="af3"/>
        <w:ind w:firstLine="562"/>
        <w:rPr>
          <w:rtl/>
        </w:rPr>
      </w:pPr>
      <w:r w:rsidRPr="000629FA">
        <w:rPr>
          <w:b/>
          <w:bCs/>
          <w:rtl/>
        </w:rPr>
        <w:t>الفصل الأو</w:t>
      </w:r>
      <w:r w:rsidRPr="000629FA">
        <w:rPr>
          <w:rFonts w:hint="eastAsia"/>
          <w:b/>
          <w:bCs/>
          <w:rtl/>
        </w:rPr>
        <w:t>ّ</w:t>
      </w:r>
      <w:r w:rsidRPr="000629FA">
        <w:rPr>
          <w:b/>
          <w:bCs/>
          <w:rtl/>
        </w:rPr>
        <w:t>ل:</w:t>
      </w:r>
      <w:r w:rsidR="00947AAB">
        <w:rPr>
          <w:rtl/>
        </w:rPr>
        <w:t xml:space="preserve"> الأدعية التي لحقها التحريف</w:t>
      </w:r>
      <w:r w:rsidR="00BE60AA">
        <w:rPr>
          <w:rtl/>
        </w:rPr>
        <w:t>.</w:t>
      </w:r>
      <w:r w:rsidR="00947AAB">
        <w:rPr>
          <w:rtl/>
        </w:rPr>
        <w:t xml:space="preserve"> </w:t>
      </w:r>
    </w:p>
    <w:p w:rsidR="00947AAB" w:rsidRDefault="00160010" w:rsidP="000170F2">
      <w:pPr>
        <w:pStyle w:val="af3"/>
        <w:ind w:firstLine="562"/>
        <w:rPr>
          <w:rtl/>
        </w:rPr>
      </w:pPr>
      <w:r w:rsidRPr="000629FA">
        <w:rPr>
          <w:b/>
          <w:bCs/>
          <w:rtl/>
        </w:rPr>
        <w:t>الفصل الثاني:</w:t>
      </w:r>
      <w:r w:rsidR="00947AAB">
        <w:rPr>
          <w:rtl/>
        </w:rPr>
        <w:t xml:space="preserve"> الأدعية الموضوعة</w:t>
      </w:r>
      <w:r w:rsidR="00BE60AA">
        <w:rPr>
          <w:rtl/>
        </w:rPr>
        <w:t>.</w:t>
      </w:r>
    </w:p>
    <w:p w:rsidR="00390082" w:rsidRDefault="00947AAB" w:rsidP="000170F2">
      <w:pPr>
        <w:pStyle w:val="af3"/>
        <w:ind w:firstLine="562"/>
        <w:rPr>
          <w:rtl/>
        </w:rPr>
      </w:pPr>
      <w:r>
        <w:rPr>
          <w:rtl/>
        </w:rPr>
        <w:lastRenderedPageBreak/>
        <w:t xml:space="preserve">وقد انتهى الشيخ التستري من كتابة الجزء الأول من كتاب </w:t>
      </w:r>
      <w:r w:rsidR="000B6F09">
        <w:rPr>
          <w:rFonts w:ascii="Mosawi" w:hAnsi="Mosawi" w:cs="Mosawi"/>
          <w:rtl/>
        </w:rPr>
        <w:t>«</w:t>
      </w:r>
      <w:r>
        <w:rPr>
          <w:rtl/>
        </w:rPr>
        <w:t>الأخبار الدخيلة</w:t>
      </w:r>
      <w:r w:rsidR="000B6F09">
        <w:rPr>
          <w:rFonts w:ascii="Mosawi" w:hAnsi="Mosawi" w:cs="Mosawi"/>
          <w:rtl/>
        </w:rPr>
        <w:t>»</w:t>
      </w:r>
      <w:r>
        <w:rPr>
          <w:rtl/>
        </w:rPr>
        <w:t xml:space="preserve"> في سنة 1369</w:t>
      </w:r>
      <w:r w:rsidR="000B6F09">
        <w:rPr>
          <w:rtl/>
        </w:rPr>
        <w:t>ه</w:t>
      </w:r>
      <w:r w:rsidR="000B6F09">
        <w:rPr>
          <w:rFonts w:hint="cs"/>
          <w:rtl/>
        </w:rPr>
        <w:t>ـ؛</w:t>
      </w:r>
      <w:r w:rsidR="000B6F09">
        <w:rPr>
          <w:rtl/>
        </w:rPr>
        <w:t xml:space="preserve"> </w:t>
      </w:r>
      <w:r w:rsidR="007C0A59">
        <w:rPr>
          <w:rtl/>
        </w:rPr>
        <w:t>و</w:t>
      </w:r>
      <w:r w:rsidR="00FD7BD6">
        <w:rPr>
          <w:rtl/>
        </w:rPr>
        <w:t>من سنة 1390 إلى 1396</w:t>
      </w:r>
      <w:r w:rsidR="000B6F09">
        <w:rPr>
          <w:rFonts w:hint="cs"/>
          <w:rtl/>
        </w:rPr>
        <w:t xml:space="preserve">هـ </w:t>
      </w:r>
      <w:r>
        <w:rPr>
          <w:rtl/>
        </w:rPr>
        <w:t>تم</w:t>
      </w:r>
      <w:r w:rsidR="000B6F09">
        <w:rPr>
          <w:rFonts w:hint="cs"/>
          <w:rtl/>
        </w:rPr>
        <w:t>ّ</w:t>
      </w:r>
      <w:r>
        <w:rPr>
          <w:rtl/>
        </w:rPr>
        <w:t xml:space="preserve"> الانتهاء من المجلد الثاني</w:t>
      </w:r>
      <w:r w:rsidR="000B6F09">
        <w:rPr>
          <w:rFonts w:hint="cs"/>
          <w:rtl/>
        </w:rPr>
        <w:t>،</w:t>
      </w:r>
      <w:r w:rsidR="00FD7BD6">
        <w:rPr>
          <w:rtl/>
        </w:rPr>
        <w:t xml:space="preserve"> ومن نفس السنة إلى سنة 1401</w:t>
      </w:r>
      <w:r w:rsidR="000B6F09">
        <w:rPr>
          <w:rFonts w:hint="cs"/>
          <w:rtl/>
        </w:rPr>
        <w:t xml:space="preserve">هـ </w:t>
      </w:r>
      <w:r>
        <w:rPr>
          <w:rtl/>
        </w:rPr>
        <w:t>تم</w:t>
      </w:r>
      <w:r w:rsidR="000B6F09">
        <w:rPr>
          <w:rFonts w:hint="cs"/>
          <w:rtl/>
        </w:rPr>
        <w:t>ّ</w:t>
      </w:r>
      <w:r>
        <w:rPr>
          <w:rtl/>
        </w:rPr>
        <w:t xml:space="preserve"> الانتهاء من المجلد الثالث</w:t>
      </w:r>
      <w:r w:rsidR="000B6F09">
        <w:rPr>
          <w:rFonts w:hint="cs"/>
          <w:rtl/>
        </w:rPr>
        <w:t>،</w:t>
      </w:r>
      <w:r>
        <w:rPr>
          <w:rtl/>
        </w:rPr>
        <w:t xml:space="preserve"> كما تم</w:t>
      </w:r>
      <w:r w:rsidR="000B6F09">
        <w:rPr>
          <w:rFonts w:hint="cs"/>
          <w:rtl/>
        </w:rPr>
        <w:t>ّ</w:t>
      </w:r>
      <w:r>
        <w:rPr>
          <w:rtl/>
        </w:rPr>
        <w:t xml:space="preserve"> بعد ذلك المجلد الرابع</w:t>
      </w:r>
      <w:r w:rsidR="000B6F09">
        <w:rPr>
          <w:rFonts w:hint="cs"/>
          <w:rtl/>
        </w:rPr>
        <w:t>،</w:t>
      </w:r>
      <w:r>
        <w:rPr>
          <w:rtl/>
        </w:rPr>
        <w:t xml:space="preserve"> الذي تم</w:t>
      </w:r>
      <w:r w:rsidR="000B6F09">
        <w:rPr>
          <w:rFonts w:hint="cs"/>
          <w:rtl/>
        </w:rPr>
        <w:t>ّ</w:t>
      </w:r>
      <w:r>
        <w:rPr>
          <w:rtl/>
        </w:rPr>
        <w:t xml:space="preserve"> تدوينه بعد سنة 1401ه</w:t>
      </w:r>
      <w:r w:rsidR="000B6F09">
        <w:rPr>
          <w:rFonts w:hint="cs"/>
          <w:rtl/>
        </w:rPr>
        <w:t>ـ</w:t>
      </w:r>
      <w:r w:rsidR="00BE60AA">
        <w:rPr>
          <w:rtl/>
        </w:rPr>
        <w:t>.</w:t>
      </w:r>
    </w:p>
    <w:p w:rsidR="00390082" w:rsidRDefault="00947AAB" w:rsidP="000170F2">
      <w:pPr>
        <w:pStyle w:val="af3"/>
        <w:ind w:firstLine="562"/>
        <w:rPr>
          <w:rtl/>
        </w:rPr>
      </w:pPr>
      <w:r>
        <w:rPr>
          <w:rtl/>
        </w:rPr>
        <w:t xml:space="preserve"> كما تم</w:t>
      </w:r>
      <w:r w:rsidR="007C0A59">
        <w:rPr>
          <w:rtl/>
        </w:rPr>
        <w:t xml:space="preserve"> و</w:t>
      </w:r>
      <w:r>
        <w:rPr>
          <w:rtl/>
        </w:rPr>
        <w:t xml:space="preserve">بجهد من الأستاذ الباحث </w:t>
      </w:r>
      <w:r w:rsidR="000B6F09">
        <w:rPr>
          <w:rFonts w:hint="cs"/>
          <w:rtl/>
        </w:rPr>
        <w:t>أ</w:t>
      </w:r>
      <w:r w:rsidR="000B6F09">
        <w:rPr>
          <w:rtl/>
        </w:rPr>
        <w:t xml:space="preserve">كبر </w:t>
      </w:r>
      <w:r>
        <w:rPr>
          <w:rtl/>
        </w:rPr>
        <w:t>غفاري طبع ثلاث</w:t>
      </w:r>
      <w:r w:rsidR="00FD7BD6">
        <w:rPr>
          <w:rFonts w:hint="cs"/>
          <w:rtl/>
        </w:rPr>
        <w:t>ة</w:t>
      </w:r>
      <w:r>
        <w:rPr>
          <w:rtl/>
        </w:rPr>
        <w:t xml:space="preserve"> مجلدات أخرى للكتاب </w:t>
      </w:r>
      <w:r w:rsidR="000B6F09">
        <w:rPr>
          <w:rFonts w:hint="cs"/>
          <w:rtl/>
        </w:rPr>
        <w:t xml:space="preserve">في </w:t>
      </w:r>
      <w:r>
        <w:rPr>
          <w:rtl/>
        </w:rPr>
        <w:t>طهران</w:t>
      </w:r>
      <w:r w:rsidR="004E464A" w:rsidRPr="00086847">
        <w:rPr>
          <w:vertAlign w:val="superscript"/>
          <w:rtl/>
        </w:rPr>
        <w:t>(</w:t>
      </w:r>
      <w:r w:rsidR="004E464A" w:rsidRPr="00086847">
        <w:rPr>
          <w:vertAlign w:val="superscript"/>
          <w:rtl/>
        </w:rPr>
        <w:endnoteReference w:id="665"/>
      </w:r>
      <w:r w:rsidR="004E464A" w:rsidRPr="00086847">
        <w:rPr>
          <w:vertAlign w:val="superscript"/>
          <w:rtl/>
        </w:rPr>
        <w:t>)</w:t>
      </w:r>
      <w:r w:rsidR="005E69A2" w:rsidRPr="005E69A2">
        <w:rPr>
          <w:rtl/>
        </w:rPr>
        <w:t>.</w:t>
      </w:r>
      <w:r w:rsidR="004E464A">
        <w:rPr>
          <w:rFonts w:hint="cs"/>
          <w:rtl/>
        </w:rPr>
        <w:t xml:space="preserve"> </w:t>
      </w:r>
      <w:r w:rsidR="007C0A59">
        <w:rPr>
          <w:vertAlign w:val="superscript"/>
          <w:rtl/>
        </w:rPr>
        <w:t xml:space="preserve"> </w:t>
      </w:r>
      <w:r w:rsidR="00160010" w:rsidRPr="00160010">
        <w:rPr>
          <w:rtl/>
        </w:rPr>
        <w:t>و</w:t>
      </w:r>
      <w:r>
        <w:rPr>
          <w:rtl/>
        </w:rPr>
        <w:t>طبع المجلد الأول من الكتاب في 276 صفحة</w:t>
      </w:r>
      <w:r w:rsidR="00BE60AA">
        <w:rPr>
          <w:rtl/>
        </w:rPr>
        <w:t>.</w:t>
      </w:r>
      <w:r>
        <w:rPr>
          <w:rtl/>
        </w:rPr>
        <w:t xml:space="preserve"> </w:t>
      </w:r>
    </w:p>
    <w:p w:rsidR="008A252A" w:rsidRDefault="008A252A" w:rsidP="000170F2">
      <w:pPr>
        <w:pStyle w:val="af3"/>
        <w:ind w:firstLine="562"/>
        <w:rPr>
          <w:rtl/>
        </w:rPr>
      </w:pPr>
    </w:p>
    <w:p w:rsidR="00390082" w:rsidRDefault="00FD7BD6">
      <w:pPr>
        <w:pStyle w:val="17"/>
        <w:rPr>
          <w:rtl/>
          <w:lang w:bidi="ar-SA"/>
        </w:rPr>
      </w:pPr>
      <w:r>
        <w:rPr>
          <w:rFonts w:hint="cs"/>
          <w:rtl/>
          <w:lang w:bidi="ar-SA"/>
        </w:rPr>
        <w:t>الدوافع نحو</w:t>
      </w:r>
      <w:r w:rsidR="00947AAB" w:rsidRPr="008D0CD3">
        <w:rPr>
          <w:rtl/>
          <w:lang w:bidi="ar-SA"/>
        </w:rPr>
        <w:t xml:space="preserve"> </w:t>
      </w:r>
      <w:r w:rsidR="00947AAB">
        <w:rPr>
          <w:rtl/>
          <w:lang w:bidi="ar-SA"/>
        </w:rPr>
        <w:t>نقد</w:t>
      </w:r>
      <w:r w:rsidR="00947AAB" w:rsidRPr="008D0CD3">
        <w:rPr>
          <w:rtl/>
          <w:lang w:bidi="ar-SA"/>
        </w:rPr>
        <w:t xml:space="preserve"> الروايات</w:t>
      </w:r>
      <w:r w:rsidR="007C0A59">
        <w:rPr>
          <w:rtl/>
          <w:lang w:bidi="ar-SA"/>
        </w:rPr>
        <w:t xml:space="preserve"> و</w:t>
      </w:r>
      <w:r w:rsidR="00947AAB">
        <w:rPr>
          <w:rtl/>
          <w:lang w:bidi="ar-SA"/>
        </w:rPr>
        <w:t>تنقيحها</w:t>
      </w:r>
      <w:r w:rsidR="007C0A59">
        <w:rPr>
          <w:rtl/>
          <w:lang w:bidi="ar-SA"/>
        </w:rPr>
        <w:t xml:space="preserve"> و</w:t>
      </w:r>
      <w:r w:rsidR="00947AAB" w:rsidRPr="008D0CD3">
        <w:rPr>
          <w:rtl/>
          <w:lang w:bidi="ar-SA"/>
        </w:rPr>
        <w:t xml:space="preserve">الحاجة إليها </w:t>
      </w:r>
    </w:p>
    <w:p w:rsidR="00390082" w:rsidRDefault="00947AAB" w:rsidP="000170F2">
      <w:pPr>
        <w:pStyle w:val="af3"/>
        <w:spacing w:line="390" w:lineRule="exact"/>
        <w:ind w:firstLine="562"/>
        <w:rPr>
          <w:rtl/>
        </w:rPr>
      </w:pPr>
      <w:r>
        <w:rPr>
          <w:rtl/>
        </w:rPr>
        <w:t xml:space="preserve">يقول السيد </w:t>
      </w:r>
      <w:r w:rsidR="00FD7BD6">
        <w:rPr>
          <w:rFonts w:hint="cs"/>
          <w:rtl/>
        </w:rPr>
        <w:t>ال</w:t>
      </w:r>
      <w:r>
        <w:rPr>
          <w:rtl/>
        </w:rPr>
        <w:t>مرتضى</w:t>
      </w:r>
      <w:r w:rsidR="00E668EC" w:rsidRPr="00135BAE">
        <w:rPr>
          <w:rFonts w:ascii="Mosawi" w:hAnsi="Mosawi" w:cs="Mosawi" w:hint="cs"/>
          <w:rtl/>
        </w:rPr>
        <w:t>&amp;</w:t>
      </w:r>
      <w:r w:rsidR="001458CD">
        <w:rPr>
          <w:rtl/>
        </w:rPr>
        <w:t>:</w:t>
      </w:r>
      <w:r w:rsidR="00E668EC">
        <w:rPr>
          <w:rFonts w:hint="cs"/>
          <w:rtl/>
        </w:rPr>
        <w:t xml:space="preserve"> </w:t>
      </w:r>
      <w:r w:rsidR="00E668EC">
        <w:rPr>
          <w:rFonts w:ascii="Mosawi" w:hAnsi="Mosawi" w:cs="Mosawi"/>
          <w:rtl/>
        </w:rPr>
        <w:t>«</w:t>
      </w:r>
      <w:r>
        <w:rPr>
          <w:rtl/>
        </w:rPr>
        <w:t>إن الحديث المروي</w:t>
      </w:r>
      <w:r w:rsidR="00E668EC">
        <w:rPr>
          <w:rFonts w:hint="cs"/>
          <w:rtl/>
        </w:rPr>
        <w:t>ّ</w:t>
      </w:r>
      <w:r>
        <w:rPr>
          <w:rtl/>
        </w:rPr>
        <w:t xml:space="preserve"> في كتب الشيعة</w:t>
      </w:r>
      <w:r w:rsidR="007C0A59">
        <w:rPr>
          <w:rtl/>
        </w:rPr>
        <w:t xml:space="preserve"> و</w:t>
      </w:r>
      <w:r>
        <w:rPr>
          <w:rtl/>
        </w:rPr>
        <w:t>كتب جميع مخالفينا يتضمن ضروب الخطأ</w:t>
      </w:r>
      <w:r w:rsidR="007C0A59">
        <w:rPr>
          <w:rtl/>
        </w:rPr>
        <w:t xml:space="preserve"> و</w:t>
      </w:r>
      <w:r>
        <w:rPr>
          <w:rtl/>
        </w:rPr>
        <w:t>صنوف الباطل</w:t>
      </w:r>
      <w:r w:rsidR="00E668EC">
        <w:rPr>
          <w:rFonts w:hint="cs"/>
          <w:rtl/>
        </w:rPr>
        <w:t>،</w:t>
      </w:r>
      <w:r>
        <w:rPr>
          <w:rtl/>
        </w:rPr>
        <w:t xml:space="preserve"> من محال لا يجوز</w:t>
      </w:r>
      <w:r w:rsidR="007C0A59">
        <w:rPr>
          <w:rtl/>
        </w:rPr>
        <w:t xml:space="preserve"> و</w:t>
      </w:r>
      <w:r>
        <w:rPr>
          <w:rtl/>
        </w:rPr>
        <w:t>لا يتصو</w:t>
      </w:r>
      <w:r w:rsidR="00FD7BD6">
        <w:rPr>
          <w:rFonts w:hint="cs"/>
          <w:rtl/>
        </w:rPr>
        <w:t>َّ</w:t>
      </w:r>
      <w:r>
        <w:rPr>
          <w:rtl/>
        </w:rPr>
        <w:t>ر</w:t>
      </w:r>
      <w:r w:rsidR="00056237">
        <w:rPr>
          <w:rtl/>
        </w:rPr>
        <w:t>،</w:t>
      </w:r>
      <w:r>
        <w:rPr>
          <w:rtl/>
        </w:rPr>
        <w:t xml:space="preserve"> ومن باطل قد دل</w:t>
      </w:r>
      <w:r w:rsidR="00E668EC">
        <w:rPr>
          <w:rFonts w:hint="cs"/>
          <w:rtl/>
        </w:rPr>
        <w:t>ّ</w:t>
      </w:r>
      <w:r>
        <w:rPr>
          <w:rtl/>
        </w:rPr>
        <w:t xml:space="preserve"> الدليل على بطلانه</w:t>
      </w:r>
      <w:r w:rsidR="007C0A59">
        <w:rPr>
          <w:rtl/>
        </w:rPr>
        <w:t xml:space="preserve"> و</w:t>
      </w:r>
      <w:r>
        <w:rPr>
          <w:rtl/>
        </w:rPr>
        <w:t>فساده</w:t>
      </w:r>
      <w:r w:rsidR="00BE60AA">
        <w:rPr>
          <w:rtl/>
        </w:rPr>
        <w:t>.</w:t>
      </w:r>
      <w:r>
        <w:rPr>
          <w:rtl/>
        </w:rPr>
        <w:t>..</w:t>
      </w:r>
      <w:r w:rsidR="00E668EC">
        <w:rPr>
          <w:rFonts w:hint="cs"/>
          <w:rtl/>
        </w:rPr>
        <w:t xml:space="preserve"> </w:t>
      </w:r>
      <w:r>
        <w:rPr>
          <w:rtl/>
        </w:rPr>
        <w:t>ولهذا وجب نقد الحديث</w:t>
      </w:r>
      <w:r w:rsidR="00E668EC">
        <w:rPr>
          <w:rFonts w:ascii="Mosawi" w:hAnsi="Mosawi" w:cs="Mosawi"/>
          <w:rtl/>
        </w:rPr>
        <w:t>»</w:t>
      </w:r>
      <w:r w:rsidR="004E464A" w:rsidRPr="00086847">
        <w:rPr>
          <w:vertAlign w:val="superscript"/>
          <w:rtl/>
        </w:rPr>
        <w:t>(</w:t>
      </w:r>
      <w:r w:rsidR="004E464A" w:rsidRPr="00086847">
        <w:rPr>
          <w:vertAlign w:val="superscript"/>
          <w:rtl/>
        </w:rPr>
        <w:endnoteReference w:id="666"/>
      </w:r>
      <w:r w:rsidR="004E464A" w:rsidRPr="00086847">
        <w:rPr>
          <w:vertAlign w:val="superscript"/>
          <w:rtl/>
        </w:rPr>
        <w:t>)</w:t>
      </w:r>
      <w:r w:rsidR="00160010" w:rsidRPr="00160010">
        <w:rPr>
          <w:rtl/>
        </w:rPr>
        <w:t>.</w:t>
      </w:r>
    </w:p>
    <w:p w:rsidR="00390082" w:rsidRDefault="00947AAB" w:rsidP="000170F2">
      <w:pPr>
        <w:pStyle w:val="af3"/>
        <w:spacing w:line="390" w:lineRule="exact"/>
        <w:ind w:firstLine="562"/>
        <w:rPr>
          <w:rtl/>
        </w:rPr>
      </w:pPr>
      <w:r>
        <w:rPr>
          <w:rtl/>
        </w:rPr>
        <w:t xml:space="preserve"> فالسبب في نقد علماء الحديث للحديث</w:t>
      </w:r>
      <w:r w:rsidR="00E668EC">
        <w:rPr>
          <w:rFonts w:hint="cs"/>
          <w:rtl/>
        </w:rPr>
        <w:t>،</w:t>
      </w:r>
      <w:r w:rsidR="007C0A59">
        <w:rPr>
          <w:rtl/>
        </w:rPr>
        <w:t xml:space="preserve"> و</w:t>
      </w:r>
      <w:r>
        <w:rPr>
          <w:rtl/>
        </w:rPr>
        <w:t>لجوئهم إلى تمحيصه</w:t>
      </w:r>
      <w:r w:rsidR="007C0A59">
        <w:rPr>
          <w:rtl/>
        </w:rPr>
        <w:t xml:space="preserve"> و</w:t>
      </w:r>
      <w:r>
        <w:rPr>
          <w:rtl/>
        </w:rPr>
        <w:t>تنقيحه</w:t>
      </w:r>
      <w:r w:rsidR="00E668EC">
        <w:rPr>
          <w:rFonts w:hint="cs"/>
          <w:rtl/>
        </w:rPr>
        <w:t>،</w:t>
      </w:r>
      <w:r>
        <w:rPr>
          <w:rtl/>
        </w:rPr>
        <w:t xml:space="preserve"> سبب</w:t>
      </w:r>
      <w:r w:rsidR="00E668EC">
        <w:rPr>
          <w:rFonts w:hint="cs"/>
          <w:rtl/>
        </w:rPr>
        <w:t>ٌ</w:t>
      </w:r>
      <w:r>
        <w:rPr>
          <w:rtl/>
        </w:rPr>
        <w:t xml:space="preserve"> عقلائي</w:t>
      </w:r>
      <w:r w:rsidR="00E668EC">
        <w:rPr>
          <w:rFonts w:hint="cs"/>
          <w:rtl/>
        </w:rPr>
        <w:t>ٌّ.</w:t>
      </w:r>
      <w:r w:rsidR="00E668EC">
        <w:rPr>
          <w:rtl/>
        </w:rPr>
        <w:t xml:space="preserve"> </w:t>
      </w:r>
      <w:r>
        <w:rPr>
          <w:rtl/>
        </w:rPr>
        <w:t>فمتى ما وجد دليل</w:t>
      </w:r>
      <w:r w:rsidR="00E668EC">
        <w:rPr>
          <w:rFonts w:hint="cs"/>
          <w:rtl/>
        </w:rPr>
        <w:t>ٌ</w:t>
      </w:r>
      <w:r>
        <w:rPr>
          <w:rtl/>
        </w:rPr>
        <w:t xml:space="preserve"> علمي</w:t>
      </w:r>
      <w:r w:rsidR="00E668EC">
        <w:rPr>
          <w:rFonts w:hint="cs"/>
          <w:rtl/>
        </w:rPr>
        <w:t>ٌّ</w:t>
      </w:r>
      <w:r>
        <w:rPr>
          <w:rtl/>
        </w:rPr>
        <w:t xml:space="preserve"> على تحريف الأحاديث وجب عقلا</w:t>
      </w:r>
      <w:r w:rsidR="00E668EC">
        <w:rPr>
          <w:rFonts w:hint="cs"/>
          <w:rtl/>
        </w:rPr>
        <w:t>ً</w:t>
      </w:r>
      <w:r w:rsidR="007C0A59">
        <w:rPr>
          <w:rtl/>
        </w:rPr>
        <w:t xml:space="preserve"> و</w:t>
      </w:r>
      <w:r>
        <w:rPr>
          <w:rtl/>
        </w:rPr>
        <w:t>شرعا</w:t>
      </w:r>
      <w:r w:rsidR="00E668EC">
        <w:rPr>
          <w:rFonts w:hint="cs"/>
          <w:rtl/>
        </w:rPr>
        <w:t>ً</w:t>
      </w:r>
      <w:r w:rsidR="00BE60AA">
        <w:rPr>
          <w:rtl/>
        </w:rPr>
        <w:t xml:space="preserve"> </w:t>
      </w:r>
      <w:r>
        <w:rPr>
          <w:rtl/>
        </w:rPr>
        <w:t>نقده</w:t>
      </w:r>
      <w:r w:rsidR="00E668EC">
        <w:rPr>
          <w:rFonts w:hint="cs"/>
          <w:rtl/>
        </w:rPr>
        <w:t>،</w:t>
      </w:r>
      <w:r w:rsidR="007C0A59">
        <w:rPr>
          <w:rtl/>
        </w:rPr>
        <w:t xml:space="preserve"> و</w:t>
      </w:r>
      <w:r>
        <w:rPr>
          <w:rtl/>
        </w:rPr>
        <w:t>تصحيح ما يمكن تصحيحه</w:t>
      </w:r>
      <w:r w:rsidR="00E668EC">
        <w:rPr>
          <w:rFonts w:hint="cs"/>
          <w:rtl/>
        </w:rPr>
        <w:t>،</w:t>
      </w:r>
      <w:r>
        <w:rPr>
          <w:rtl/>
        </w:rPr>
        <w:t xml:space="preserve"> أو رفض ما اعتبر موضوعا</w:t>
      </w:r>
      <w:r w:rsidR="00E668EC">
        <w:rPr>
          <w:rFonts w:hint="cs"/>
          <w:rtl/>
        </w:rPr>
        <w:t>ً</w:t>
      </w:r>
      <w:r w:rsidR="007C0A59">
        <w:rPr>
          <w:rtl/>
        </w:rPr>
        <w:t xml:space="preserve"> و</w:t>
      </w:r>
      <w:r>
        <w:rPr>
          <w:rtl/>
        </w:rPr>
        <w:t>مكذوبا</w:t>
      </w:r>
      <w:r w:rsidR="00E668EC">
        <w:rPr>
          <w:rFonts w:hint="cs"/>
          <w:rtl/>
        </w:rPr>
        <w:t>ً.</w:t>
      </w:r>
      <w:r w:rsidR="00E668EC">
        <w:rPr>
          <w:rtl/>
        </w:rPr>
        <w:t xml:space="preserve"> </w:t>
      </w:r>
      <w:r>
        <w:rPr>
          <w:rtl/>
        </w:rPr>
        <w:t>هذا التحريف</w:t>
      </w:r>
      <w:r w:rsidR="007C0A59">
        <w:rPr>
          <w:rtl/>
        </w:rPr>
        <w:t xml:space="preserve"> و</w:t>
      </w:r>
      <w:r>
        <w:rPr>
          <w:rtl/>
        </w:rPr>
        <w:t>الوضع الذي ابت</w:t>
      </w:r>
      <w:r w:rsidR="00E668EC">
        <w:rPr>
          <w:rFonts w:hint="cs"/>
          <w:rtl/>
        </w:rPr>
        <w:t>ُ</w:t>
      </w:r>
      <w:r>
        <w:rPr>
          <w:rtl/>
        </w:rPr>
        <w:t xml:space="preserve">ليت به الأحاديث كان </w:t>
      </w:r>
      <w:r w:rsidR="00160010" w:rsidRPr="00160010">
        <w:rPr>
          <w:rFonts w:hint="eastAsia"/>
          <w:b/>
          <w:bCs/>
          <w:rtl/>
        </w:rPr>
        <w:t>ـ</w:t>
      </w:r>
      <w:r w:rsidR="00160010" w:rsidRPr="00160010">
        <w:rPr>
          <w:b/>
          <w:bCs/>
          <w:rtl/>
        </w:rPr>
        <w:t xml:space="preserve"> أولاً </w:t>
      </w:r>
      <w:r w:rsidR="00160010" w:rsidRPr="00160010">
        <w:rPr>
          <w:rFonts w:hint="eastAsia"/>
          <w:b/>
          <w:bCs/>
          <w:rtl/>
        </w:rPr>
        <w:t>ـ</w:t>
      </w:r>
      <w:r w:rsidR="00E668EC">
        <w:rPr>
          <w:rFonts w:hint="cs"/>
          <w:rtl/>
        </w:rPr>
        <w:t xml:space="preserve"> </w:t>
      </w:r>
      <w:r>
        <w:rPr>
          <w:rtl/>
        </w:rPr>
        <w:t>بسبب ما ابت</w:t>
      </w:r>
      <w:r w:rsidR="00E668EC">
        <w:rPr>
          <w:rFonts w:hint="cs"/>
          <w:rtl/>
        </w:rPr>
        <w:t>ُ</w:t>
      </w:r>
      <w:r>
        <w:rPr>
          <w:rtl/>
        </w:rPr>
        <w:t>ليت به الأمة من حك</w:t>
      </w:r>
      <w:r w:rsidR="00FD7BD6">
        <w:rPr>
          <w:rFonts w:hint="cs"/>
          <w:rtl/>
        </w:rPr>
        <w:t>ّ</w:t>
      </w:r>
      <w:r>
        <w:rPr>
          <w:rtl/>
        </w:rPr>
        <w:t>ام السوء</w:t>
      </w:r>
      <w:r w:rsidR="00E668EC">
        <w:rPr>
          <w:rFonts w:hint="cs"/>
          <w:rtl/>
        </w:rPr>
        <w:t>،</w:t>
      </w:r>
      <w:r w:rsidR="007C0A59">
        <w:rPr>
          <w:rtl/>
        </w:rPr>
        <w:t xml:space="preserve"> و</w:t>
      </w:r>
      <w:r>
        <w:rPr>
          <w:rtl/>
        </w:rPr>
        <w:t>تسلطهم على مقدراتها</w:t>
      </w:r>
      <w:r w:rsidR="00056237">
        <w:rPr>
          <w:rtl/>
        </w:rPr>
        <w:t>،</w:t>
      </w:r>
      <w:r>
        <w:rPr>
          <w:rtl/>
        </w:rPr>
        <w:t xml:space="preserve"> ساعين بكل الوسائل إلى تثبيت مكانتهم</w:t>
      </w:r>
      <w:r w:rsidR="00E668EC">
        <w:rPr>
          <w:rFonts w:hint="cs"/>
          <w:rtl/>
        </w:rPr>
        <w:t>؛</w:t>
      </w:r>
      <w:r>
        <w:rPr>
          <w:rtl/>
        </w:rPr>
        <w:t xml:space="preserve"> مرة بالقوة</w:t>
      </w:r>
      <w:r w:rsidR="00E668EC">
        <w:rPr>
          <w:rFonts w:hint="cs"/>
          <w:rtl/>
        </w:rPr>
        <w:t>؛</w:t>
      </w:r>
      <w:r w:rsidR="007C0A59">
        <w:rPr>
          <w:rtl/>
        </w:rPr>
        <w:t xml:space="preserve"> و</w:t>
      </w:r>
      <w:r>
        <w:rPr>
          <w:rtl/>
        </w:rPr>
        <w:t>مرات عديدة بتحريف الروايات</w:t>
      </w:r>
      <w:r w:rsidR="00E668EC">
        <w:rPr>
          <w:rFonts w:hint="cs"/>
          <w:rtl/>
        </w:rPr>
        <w:t>،</w:t>
      </w:r>
      <w:r>
        <w:rPr>
          <w:rtl/>
        </w:rPr>
        <w:t xml:space="preserve"> ووضع أخرى</w:t>
      </w:r>
      <w:r w:rsidR="00E668EC">
        <w:rPr>
          <w:rFonts w:hint="cs"/>
          <w:rtl/>
        </w:rPr>
        <w:t>؛</w:t>
      </w:r>
      <w:r>
        <w:rPr>
          <w:rtl/>
        </w:rPr>
        <w:t xml:space="preserve"> لإضفاء لباس الشرعية على تواجدها ال</w:t>
      </w:r>
      <w:r w:rsidR="00E668EC">
        <w:rPr>
          <w:rFonts w:hint="cs"/>
          <w:rtl/>
        </w:rPr>
        <w:t>لا</w:t>
      </w:r>
      <w:r>
        <w:rPr>
          <w:rtl/>
        </w:rPr>
        <w:t>شرعي</w:t>
      </w:r>
      <w:r w:rsidR="004E464A" w:rsidRPr="00086847">
        <w:rPr>
          <w:vertAlign w:val="superscript"/>
          <w:rtl/>
        </w:rPr>
        <w:t>(</w:t>
      </w:r>
      <w:r w:rsidR="004E464A" w:rsidRPr="00086847">
        <w:rPr>
          <w:vertAlign w:val="superscript"/>
          <w:rtl/>
        </w:rPr>
        <w:endnoteReference w:id="667"/>
      </w:r>
      <w:r w:rsidR="004E464A" w:rsidRPr="00086847">
        <w:rPr>
          <w:vertAlign w:val="superscript"/>
          <w:rtl/>
        </w:rPr>
        <w:t>)</w:t>
      </w:r>
      <w:r w:rsidR="00160010" w:rsidRPr="00160010">
        <w:rPr>
          <w:rFonts w:hint="eastAsia"/>
          <w:rtl/>
        </w:rPr>
        <w:t>،</w:t>
      </w:r>
      <w:r w:rsidR="00E668EC">
        <w:rPr>
          <w:rFonts w:hint="cs"/>
          <w:vertAlign w:val="superscript"/>
          <w:rtl/>
        </w:rPr>
        <w:t xml:space="preserve"> </w:t>
      </w:r>
      <w:r>
        <w:rPr>
          <w:rtl/>
        </w:rPr>
        <w:t>ولإقصاء ذوي الحق الشرعي</w:t>
      </w:r>
      <w:r w:rsidR="007C0A59">
        <w:rPr>
          <w:rtl/>
        </w:rPr>
        <w:t xml:space="preserve"> و</w:t>
      </w:r>
      <w:r>
        <w:rPr>
          <w:rtl/>
        </w:rPr>
        <w:t>تسويد وجوههم في قلب الأمة</w:t>
      </w:r>
      <w:r w:rsidR="00056237">
        <w:rPr>
          <w:rtl/>
        </w:rPr>
        <w:t>،</w:t>
      </w:r>
      <w:r>
        <w:rPr>
          <w:rtl/>
        </w:rPr>
        <w:t xml:space="preserve"> فبدل أن تكون السلطة في خدمة </w:t>
      </w:r>
      <w:r w:rsidR="00E668EC">
        <w:rPr>
          <w:rFonts w:hint="cs"/>
          <w:rtl/>
        </w:rPr>
        <w:t>أ</w:t>
      </w:r>
      <w:r>
        <w:rPr>
          <w:rtl/>
        </w:rPr>
        <w:t xml:space="preserve">من الأحاديث </w:t>
      </w:r>
      <w:r w:rsidR="00E668EC">
        <w:rPr>
          <w:rFonts w:hint="cs"/>
          <w:rtl/>
        </w:rPr>
        <w:t>ح</w:t>
      </w:r>
      <w:r w:rsidR="00E668EC">
        <w:rPr>
          <w:rtl/>
        </w:rPr>
        <w:t>ص</w:t>
      </w:r>
      <w:r w:rsidR="00E668EC">
        <w:rPr>
          <w:rFonts w:hint="cs"/>
          <w:rtl/>
        </w:rPr>
        <w:t>ل</w:t>
      </w:r>
      <w:r w:rsidR="00E668EC">
        <w:rPr>
          <w:rtl/>
        </w:rPr>
        <w:t xml:space="preserve"> </w:t>
      </w:r>
      <w:r>
        <w:rPr>
          <w:rtl/>
        </w:rPr>
        <w:t>العكس</w:t>
      </w:r>
      <w:r w:rsidR="00E668EC">
        <w:rPr>
          <w:rFonts w:hint="cs"/>
          <w:rtl/>
        </w:rPr>
        <w:t>،</w:t>
      </w:r>
      <w:r>
        <w:rPr>
          <w:rtl/>
        </w:rPr>
        <w:t xml:space="preserve"> فصارت الأحاديث في خدمة السلطة</w:t>
      </w:r>
      <w:r w:rsidR="007C0A59">
        <w:rPr>
          <w:rtl/>
        </w:rPr>
        <w:t xml:space="preserve"> و</w:t>
      </w:r>
      <w:r>
        <w:rPr>
          <w:rtl/>
        </w:rPr>
        <w:t xml:space="preserve">السلطان. </w:t>
      </w:r>
      <w:r w:rsidR="00160010" w:rsidRPr="00160010">
        <w:rPr>
          <w:b/>
          <w:bCs/>
          <w:rtl/>
        </w:rPr>
        <w:t>وثانيا</w:t>
      </w:r>
      <w:r w:rsidR="00160010" w:rsidRPr="00160010">
        <w:rPr>
          <w:rFonts w:hint="eastAsia"/>
          <w:b/>
          <w:bCs/>
          <w:rtl/>
        </w:rPr>
        <w:t>ً</w:t>
      </w:r>
      <w:r w:rsidR="00160010" w:rsidRPr="00160010">
        <w:rPr>
          <w:b/>
          <w:bCs/>
          <w:rtl/>
        </w:rPr>
        <w:t>:</w:t>
      </w:r>
      <w:r>
        <w:rPr>
          <w:rtl/>
        </w:rPr>
        <w:t xml:space="preserve"> بسبب تواجد طابور المنافقين</w:t>
      </w:r>
      <w:r w:rsidR="007C0A59">
        <w:rPr>
          <w:rtl/>
        </w:rPr>
        <w:t xml:space="preserve"> و</w:t>
      </w:r>
      <w:r>
        <w:rPr>
          <w:rtl/>
        </w:rPr>
        <w:t>الحاقدين</w:t>
      </w:r>
      <w:r w:rsidR="00E668EC">
        <w:rPr>
          <w:rFonts w:hint="cs"/>
          <w:rtl/>
        </w:rPr>
        <w:t>،</w:t>
      </w:r>
      <w:r w:rsidR="007C0A59">
        <w:rPr>
          <w:rtl/>
        </w:rPr>
        <w:t xml:space="preserve"> و</w:t>
      </w:r>
      <w:r>
        <w:rPr>
          <w:rtl/>
        </w:rPr>
        <w:t>اندساسهم بين صفوف الأمة في كل مراتبها</w:t>
      </w:r>
      <w:r w:rsidR="00056237">
        <w:rPr>
          <w:rtl/>
        </w:rPr>
        <w:t>،</w:t>
      </w:r>
      <w:r w:rsidR="00E668EC">
        <w:rPr>
          <w:rFonts w:hint="cs"/>
          <w:rtl/>
        </w:rPr>
        <w:t xml:space="preserve"> </w:t>
      </w:r>
      <w:r>
        <w:rPr>
          <w:rtl/>
        </w:rPr>
        <w:t>وسعيهم الحثيث في الانقضاض على ثوابت</w:t>
      </w:r>
      <w:r w:rsidR="007C0A59">
        <w:rPr>
          <w:rtl/>
        </w:rPr>
        <w:t xml:space="preserve"> و</w:t>
      </w:r>
      <w:r>
        <w:rPr>
          <w:rtl/>
        </w:rPr>
        <w:t>رواسخ الأمة الدينية</w:t>
      </w:r>
      <w:r w:rsidR="00E668EC">
        <w:rPr>
          <w:rFonts w:hint="cs"/>
          <w:rtl/>
        </w:rPr>
        <w:t>؛</w:t>
      </w:r>
      <w:r>
        <w:rPr>
          <w:rtl/>
        </w:rPr>
        <w:t xml:space="preserve"> من </w:t>
      </w:r>
      <w:r w:rsidR="00E668EC">
        <w:rPr>
          <w:rFonts w:hint="cs"/>
          <w:rtl/>
        </w:rPr>
        <w:t>أ</w:t>
      </w:r>
      <w:r w:rsidR="00E668EC">
        <w:rPr>
          <w:rtl/>
        </w:rPr>
        <w:t xml:space="preserve">جل </w:t>
      </w:r>
      <w:r>
        <w:rPr>
          <w:rtl/>
        </w:rPr>
        <w:t>القضاء عليها</w:t>
      </w:r>
      <w:r w:rsidR="00E668EC">
        <w:rPr>
          <w:rFonts w:hint="cs"/>
          <w:rtl/>
        </w:rPr>
        <w:t>،</w:t>
      </w:r>
      <w:r>
        <w:rPr>
          <w:rtl/>
        </w:rPr>
        <w:t xml:space="preserve"> أو خلق الفتنة في صفوفها</w:t>
      </w:r>
      <w:r w:rsidR="00BE60AA">
        <w:rPr>
          <w:rtl/>
        </w:rPr>
        <w:t>.</w:t>
      </w:r>
      <w:r>
        <w:rPr>
          <w:rtl/>
        </w:rPr>
        <w:t xml:space="preserve"> فكانت الأحاديث لقمتهم السائغة</w:t>
      </w:r>
      <w:r w:rsidR="00056237">
        <w:rPr>
          <w:rtl/>
        </w:rPr>
        <w:t>،</w:t>
      </w:r>
      <w:r>
        <w:rPr>
          <w:rtl/>
        </w:rPr>
        <w:t xml:space="preserve"> </w:t>
      </w:r>
      <w:r w:rsidR="00E668EC">
        <w:rPr>
          <w:rFonts w:hint="cs"/>
          <w:rtl/>
        </w:rPr>
        <w:t>و</w:t>
      </w:r>
      <w:r>
        <w:rPr>
          <w:rtl/>
        </w:rPr>
        <w:t>خصوصا</w:t>
      </w:r>
      <w:r w:rsidR="00E668EC">
        <w:rPr>
          <w:rFonts w:hint="cs"/>
          <w:rtl/>
        </w:rPr>
        <w:t>ً</w:t>
      </w:r>
      <w:r>
        <w:rPr>
          <w:rtl/>
        </w:rPr>
        <w:t xml:space="preserve"> </w:t>
      </w:r>
      <w:r w:rsidR="00E668EC">
        <w:rPr>
          <w:rFonts w:hint="cs"/>
          <w:rtl/>
        </w:rPr>
        <w:t>أ</w:t>
      </w:r>
      <w:r w:rsidR="00E668EC">
        <w:rPr>
          <w:rtl/>
        </w:rPr>
        <w:t xml:space="preserve">نه </w:t>
      </w:r>
      <w:r>
        <w:rPr>
          <w:rtl/>
        </w:rPr>
        <w:t>قد وضعت عراقيل أمام حفظ الأحاديث من الضياع منذ الصدر الأول</w:t>
      </w:r>
      <w:r w:rsidR="00E668EC">
        <w:rPr>
          <w:rFonts w:hint="cs"/>
          <w:rtl/>
        </w:rPr>
        <w:t>،</w:t>
      </w:r>
      <w:r>
        <w:rPr>
          <w:rtl/>
        </w:rPr>
        <w:t xml:space="preserve"> </w:t>
      </w:r>
      <w:r w:rsidR="00E668EC">
        <w:rPr>
          <w:rFonts w:hint="cs"/>
          <w:rtl/>
        </w:rPr>
        <w:t>و</w:t>
      </w:r>
      <w:r>
        <w:rPr>
          <w:rtl/>
        </w:rPr>
        <w:t>بعد وفاة النبي الأكرم</w:t>
      </w:r>
      <w:r w:rsidR="007A5B92" w:rsidRPr="00E0304D">
        <w:rPr>
          <w:rFonts w:ascii="Mosawi" w:hAnsi="Mosawi" w:cs="Mosawi" w:hint="cs"/>
          <w:rtl/>
        </w:rPr>
        <w:t>‘</w:t>
      </w:r>
      <w:r w:rsidR="00E668EC">
        <w:rPr>
          <w:rFonts w:hint="cs"/>
          <w:rtl/>
        </w:rPr>
        <w:t xml:space="preserve"> مباشرة</w:t>
      </w:r>
      <w:r w:rsidR="00056237">
        <w:rPr>
          <w:rtl/>
        </w:rPr>
        <w:t>،</w:t>
      </w:r>
      <w:r w:rsidR="00E668EC">
        <w:rPr>
          <w:rFonts w:hint="cs"/>
          <w:rtl/>
        </w:rPr>
        <w:t xml:space="preserve"> </w:t>
      </w:r>
      <w:r>
        <w:rPr>
          <w:rtl/>
        </w:rPr>
        <w:t>وذلك بتولي الأمر مم</w:t>
      </w:r>
      <w:r w:rsidR="00E668EC">
        <w:rPr>
          <w:rFonts w:hint="cs"/>
          <w:rtl/>
        </w:rPr>
        <w:t>َّ</w:t>
      </w:r>
      <w:r>
        <w:rPr>
          <w:rtl/>
        </w:rPr>
        <w:t>ن</w:t>
      </w:r>
      <w:r w:rsidR="00D828D5">
        <w:rPr>
          <w:rFonts w:hint="cs"/>
          <w:rtl/>
        </w:rPr>
        <w:t>ْ</w:t>
      </w:r>
      <w:r>
        <w:rPr>
          <w:rtl/>
        </w:rPr>
        <w:t xml:space="preserve"> ليس أهلا</w:t>
      </w:r>
      <w:r w:rsidR="00E668EC">
        <w:rPr>
          <w:rFonts w:hint="cs"/>
          <w:rtl/>
        </w:rPr>
        <w:t>ً</w:t>
      </w:r>
      <w:r>
        <w:rPr>
          <w:rtl/>
        </w:rPr>
        <w:t xml:space="preserve"> له</w:t>
      </w:r>
      <w:r w:rsidR="00BE60AA">
        <w:rPr>
          <w:rtl/>
        </w:rPr>
        <w:t>.</w:t>
      </w:r>
    </w:p>
    <w:p w:rsidR="00390082" w:rsidRDefault="00947AAB" w:rsidP="000170F2">
      <w:pPr>
        <w:pStyle w:val="af3"/>
        <w:spacing w:line="390" w:lineRule="exact"/>
        <w:ind w:firstLine="562"/>
        <w:rPr>
          <w:rtl/>
        </w:rPr>
      </w:pPr>
      <w:r>
        <w:rPr>
          <w:rtl/>
        </w:rPr>
        <w:t>وإذا ما سعينا إلى تلخيص ما مر</w:t>
      </w:r>
      <w:r w:rsidR="00E668EC">
        <w:rPr>
          <w:rFonts w:hint="cs"/>
          <w:rtl/>
        </w:rPr>
        <w:t>ّ</w:t>
      </w:r>
      <w:r>
        <w:rPr>
          <w:rtl/>
        </w:rPr>
        <w:t xml:space="preserve"> نقول</w:t>
      </w:r>
      <w:r w:rsidR="00E668EC">
        <w:rPr>
          <w:rFonts w:hint="cs"/>
          <w:rtl/>
        </w:rPr>
        <w:t>:</w:t>
      </w:r>
      <w:r>
        <w:rPr>
          <w:rtl/>
        </w:rPr>
        <w:t xml:space="preserve"> إن الآفات</w:t>
      </w:r>
      <w:r w:rsidR="007C0A59">
        <w:rPr>
          <w:rtl/>
        </w:rPr>
        <w:t xml:space="preserve"> و</w:t>
      </w:r>
      <w:r>
        <w:rPr>
          <w:rtl/>
        </w:rPr>
        <w:t>المخاطر التي لحقت بالأحاديث تتلخ</w:t>
      </w:r>
      <w:r w:rsidR="00E668EC">
        <w:rPr>
          <w:rFonts w:hint="cs"/>
          <w:rtl/>
        </w:rPr>
        <w:t>َّ</w:t>
      </w:r>
      <w:r>
        <w:rPr>
          <w:rtl/>
        </w:rPr>
        <w:t>ص في</w:t>
      </w:r>
      <w:r w:rsidR="00E668EC">
        <w:rPr>
          <w:rFonts w:hint="cs"/>
          <w:rtl/>
        </w:rPr>
        <w:t xml:space="preserve"> </w:t>
      </w:r>
      <w:r>
        <w:rPr>
          <w:rtl/>
        </w:rPr>
        <w:t>ما تعارف عليه علماء مصطلح الحديث بالوضع</w:t>
      </w:r>
      <w:r w:rsidR="007C0A59">
        <w:rPr>
          <w:rtl/>
        </w:rPr>
        <w:t xml:space="preserve"> و</w:t>
      </w:r>
      <w:r>
        <w:rPr>
          <w:rtl/>
        </w:rPr>
        <w:t>التحريف</w:t>
      </w:r>
      <w:r w:rsidR="007C0A59">
        <w:rPr>
          <w:rtl/>
        </w:rPr>
        <w:t xml:space="preserve"> و</w:t>
      </w:r>
      <w:r>
        <w:rPr>
          <w:rtl/>
        </w:rPr>
        <w:t>التصحيف</w:t>
      </w:r>
      <w:r w:rsidR="00E668EC">
        <w:rPr>
          <w:rFonts w:hint="cs"/>
          <w:rtl/>
        </w:rPr>
        <w:t>،</w:t>
      </w:r>
      <w:r w:rsidR="007C0A59">
        <w:rPr>
          <w:rtl/>
        </w:rPr>
        <w:t xml:space="preserve"> و</w:t>
      </w:r>
      <w:r>
        <w:rPr>
          <w:rtl/>
        </w:rPr>
        <w:t xml:space="preserve">كلها </w:t>
      </w:r>
      <w:r>
        <w:rPr>
          <w:rtl/>
        </w:rPr>
        <w:lastRenderedPageBreak/>
        <w:t>من أنواع الحديث الضعيف</w:t>
      </w:r>
      <w:r w:rsidR="00E668EC">
        <w:rPr>
          <w:rFonts w:hint="cs"/>
          <w:rtl/>
        </w:rPr>
        <w:t>،</w:t>
      </w:r>
      <w:r>
        <w:rPr>
          <w:rtl/>
        </w:rPr>
        <w:t xml:space="preserve"> </w:t>
      </w:r>
      <w:r w:rsidR="00E668EC">
        <w:rPr>
          <w:rtl/>
        </w:rPr>
        <w:t>و</w:t>
      </w:r>
      <w:r w:rsidR="00E668EC">
        <w:rPr>
          <w:rFonts w:hint="cs"/>
          <w:rtl/>
        </w:rPr>
        <w:t>إ</w:t>
      </w:r>
      <w:r w:rsidR="00E668EC">
        <w:rPr>
          <w:rtl/>
        </w:rPr>
        <w:t>ن</w:t>
      </w:r>
      <w:r w:rsidR="00E668EC">
        <w:rPr>
          <w:rFonts w:hint="cs"/>
          <w:rtl/>
        </w:rPr>
        <w:t>ْ</w:t>
      </w:r>
      <w:r w:rsidR="00E668EC">
        <w:rPr>
          <w:rtl/>
        </w:rPr>
        <w:t xml:space="preserve"> </w:t>
      </w:r>
      <w:r>
        <w:rPr>
          <w:rtl/>
        </w:rPr>
        <w:t>اختلفت من حيث الشدة</w:t>
      </w:r>
      <w:r w:rsidR="007C0A59">
        <w:rPr>
          <w:rtl/>
        </w:rPr>
        <w:t xml:space="preserve"> و</w:t>
      </w:r>
      <w:r>
        <w:rPr>
          <w:rtl/>
        </w:rPr>
        <w:t>الضعف</w:t>
      </w:r>
      <w:r w:rsidR="00BE60AA">
        <w:rPr>
          <w:rtl/>
        </w:rPr>
        <w:t>.</w:t>
      </w:r>
    </w:p>
    <w:p w:rsidR="00390082" w:rsidRDefault="00947AAB" w:rsidP="000170F2">
      <w:pPr>
        <w:pStyle w:val="af3"/>
        <w:spacing w:line="390" w:lineRule="exact"/>
        <w:ind w:firstLine="562"/>
        <w:rPr>
          <w:rtl/>
        </w:rPr>
      </w:pPr>
      <w:r>
        <w:rPr>
          <w:rtl/>
        </w:rPr>
        <w:t>والتصحيف في قواميس اللغة مصدر</w:t>
      </w:r>
      <w:r w:rsidR="00A35119">
        <w:rPr>
          <w:rFonts w:hint="cs"/>
          <w:rtl/>
        </w:rPr>
        <w:t>ٌ</w:t>
      </w:r>
      <w:r>
        <w:rPr>
          <w:rtl/>
        </w:rPr>
        <w:t xml:space="preserve"> بمعنى الخطأ في الكتابة</w:t>
      </w:r>
      <w:r w:rsidR="00056237">
        <w:rPr>
          <w:rtl/>
        </w:rPr>
        <w:t>،</w:t>
      </w:r>
      <w:r>
        <w:rPr>
          <w:rtl/>
        </w:rPr>
        <w:t xml:space="preserve"> وتغيير في رسم الكلمة</w:t>
      </w:r>
      <w:r w:rsidR="00A35119">
        <w:rPr>
          <w:rFonts w:hint="cs"/>
          <w:rtl/>
        </w:rPr>
        <w:t>،</w:t>
      </w:r>
      <w:r>
        <w:rPr>
          <w:rtl/>
        </w:rPr>
        <w:t xml:space="preserve"> سواء بالزيادة فيها أو النقصان منها بإسقاط </w:t>
      </w:r>
      <w:r w:rsidR="00A35119">
        <w:rPr>
          <w:rFonts w:hint="cs"/>
          <w:rtl/>
        </w:rPr>
        <w:t>إ</w:t>
      </w:r>
      <w:r w:rsidR="00A35119">
        <w:rPr>
          <w:rtl/>
        </w:rPr>
        <w:t>حد</w:t>
      </w:r>
      <w:r w:rsidR="00A35119">
        <w:rPr>
          <w:rFonts w:hint="cs"/>
          <w:rtl/>
        </w:rPr>
        <w:t>ى</w:t>
      </w:r>
      <w:r w:rsidR="00A35119">
        <w:rPr>
          <w:rtl/>
        </w:rPr>
        <w:t xml:space="preserve"> </w:t>
      </w:r>
      <w:r>
        <w:rPr>
          <w:rtl/>
        </w:rPr>
        <w:t xml:space="preserve">نقاطها أو </w:t>
      </w:r>
      <w:r w:rsidR="00A35119">
        <w:rPr>
          <w:rFonts w:hint="cs"/>
          <w:rtl/>
        </w:rPr>
        <w:t>أ</w:t>
      </w:r>
      <w:r>
        <w:rPr>
          <w:rtl/>
        </w:rPr>
        <w:t>حد حروفها</w:t>
      </w:r>
      <w:r w:rsidR="00BE60AA">
        <w:rPr>
          <w:rtl/>
        </w:rPr>
        <w:t>.</w:t>
      </w:r>
    </w:p>
    <w:p w:rsidR="00390082" w:rsidRDefault="00947AAB" w:rsidP="000170F2">
      <w:pPr>
        <w:pStyle w:val="af3"/>
        <w:spacing w:line="390" w:lineRule="exact"/>
        <w:ind w:firstLine="562"/>
        <w:rPr>
          <w:rtl/>
        </w:rPr>
      </w:pPr>
      <w:r>
        <w:rPr>
          <w:rtl/>
        </w:rPr>
        <w:t>أما التحريف فمصدر</w:t>
      </w:r>
      <w:r w:rsidR="00A35119">
        <w:rPr>
          <w:rFonts w:hint="cs"/>
          <w:rtl/>
        </w:rPr>
        <w:t>ٌ</w:t>
      </w:r>
      <w:r>
        <w:rPr>
          <w:rtl/>
        </w:rPr>
        <w:t xml:space="preserve"> من انحرف</w:t>
      </w:r>
      <w:r w:rsidR="00A35119">
        <w:rPr>
          <w:rFonts w:hint="cs"/>
          <w:rtl/>
        </w:rPr>
        <w:t>،</w:t>
      </w:r>
      <w:r>
        <w:rPr>
          <w:rtl/>
        </w:rPr>
        <w:t xml:space="preserve"> بمعنى مال إلى جانب دون </w:t>
      </w:r>
      <w:r w:rsidR="00A35119">
        <w:rPr>
          <w:rFonts w:hint="cs"/>
          <w:rtl/>
        </w:rPr>
        <w:t>آ</w:t>
      </w:r>
      <w:r w:rsidR="00A35119">
        <w:rPr>
          <w:rtl/>
        </w:rPr>
        <w:t>خر</w:t>
      </w:r>
      <w:r w:rsidR="00056237">
        <w:rPr>
          <w:rtl/>
        </w:rPr>
        <w:t>،</w:t>
      </w:r>
      <w:r w:rsidR="007C0A59">
        <w:rPr>
          <w:rtl/>
        </w:rPr>
        <w:t xml:space="preserve"> و</w:t>
      </w:r>
      <w:r>
        <w:rPr>
          <w:rtl/>
        </w:rPr>
        <w:t>كذا بمعنى صي</w:t>
      </w:r>
      <w:r w:rsidR="00A35119">
        <w:rPr>
          <w:rFonts w:hint="cs"/>
          <w:rtl/>
        </w:rPr>
        <w:t>َّ</w:t>
      </w:r>
      <w:r>
        <w:rPr>
          <w:rtl/>
        </w:rPr>
        <w:t>ر الشيء غيره</w:t>
      </w:r>
      <w:r w:rsidR="00056237">
        <w:rPr>
          <w:rtl/>
        </w:rPr>
        <w:t>،</w:t>
      </w:r>
      <w:r>
        <w:rPr>
          <w:rtl/>
        </w:rPr>
        <w:t xml:space="preserve"> مم</w:t>
      </w:r>
      <w:r w:rsidR="00A35119">
        <w:rPr>
          <w:rFonts w:hint="cs"/>
          <w:rtl/>
        </w:rPr>
        <w:t>ّ</w:t>
      </w:r>
      <w:r>
        <w:rPr>
          <w:rtl/>
        </w:rPr>
        <w:t>ا يعن</w:t>
      </w:r>
      <w:r w:rsidR="00A35119">
        <w:rPr>
          <w:rFonts w:hint="cs"/>
          <w:rtl/>
        </w:rPr>
        <w:t>ي</w:t>
      </w:r>
      <w:r>
        <w:rPr>
          <w:rtl/>
        </w:rPr>
        <w:t xml:space="preserve"> أن التحريف تغيير</w:t>
      </w:r>
      <w:r w:rsidR="007C0A59">
        <w:rPr>
          <w:rtl/>
        </w:rPr>
        <w:t xml:space="preserve"> و</w:t>
      </w:r>
      <w:r>
        <w:rPr>
          <w:rtl/>
        </w:rPr>
        <w:t>تبديل في الكلام</w:t>
      </w:r>
      <w:r w:rsidR="00A35119">
        <w:rPr>
          <w:rFonts w:hint="cs"/>
          <w:rtl/>
        </w:rPr>
        <w:t>،</w:t>
      </w:r>
      <w:r>
        <w:rPr>
          <w:rtl/>
        </w:rPr>
        <w:t xml:space="preserve"> بحيث يعطي معن</w:t>
      </w:r>
      <w:r w:rsidR="00A35119">
        <w:rPr>
          <w:rFonts w:hint="cs"/>
          <w:rtl/>
        </w:rPr>
        <w:t>ى</w:t>
      </w:r>
      <w:r>
        <w:rPr>
          <w:rtl/>
        </w:rPr>
        <w:t xml:space="preserve"> </w:t>
      </w:r>
      <w:r w:rsidR="00A35119">
        <w:rPr>
          <w:rFonts w:hint="cs"/>
          <w:rtl/>
        </w:rPr>
        <w:t>آ</w:t>
      </w:r>
      <w:r>
        <w:rPr>
          <w:rtl/>
        </w:rPr>
        <w:t>خر مغاير</w:t>
      </w:r>
      <w:r w:rsidR="00A35119">
        <w:rPr>
          <w:rFonts w:hint="cs"/>
          <w:rtl/>
        </w:rPr>
        <w:t>اً</w:t>
      </w:r>
      <w:r>
        <w:rPr>
          <w:rtl/>
        </w:rPr>
        <w:t xml:space="preserve"> للأصل كلي</w:t>
      </w:r>
      <w:r w:rsidR="00A35119">
        <w:rPr>
          <w:rFonts w:hint="cs"/>
          <w:rtl/>
        </w:rPr>
        <w:t>ّ</w:t>
      </w:r>
      <w:r>
        <w:rPr>
          <w:rtl/>
        </w:rPr>
        <w:t>ا</w:t>
      </w:r>
      <w:r w:rsidR="00A35119">
        <w:rPr>
          <w:rFonts w:hint="cs"/>
          <w:rtl/>
        </w:rPr>
        <w:t>ً</w:t>
      </w:r>
      <w:r w:rsidR="00BE60AA">
        <w:rPr>
          <w:rtl/>
        </w:rPr>
        <w:t>.</w:t>
      </w:r>
      <w:r>
        <w:rPr>
          <w:rtl/>
        </w:rPr>
        <w:t xml:space="preserve"> </w:t>
      </w:r>
    </w:p>
    <w:p w:rsidR="00390082" w:rsidRDefault="00947AAB" w:rsidP="002A0215">
      <w:pPr>
        <w:pStyle w:val="af3"/>
        <w:ind w:firstLine="561"/>
        <w:rPr>
          <w:rtl/>
        </w:rPr>
      </w:pPr>
      <w:r>
        <w:rPr>
          <w:rtl/>
        </w:rPr>
        <w:t>إذا</w:t>
      </w:r>
      <w:r w:rsidR="00A7383D">
        <w:rPr>
          <w:rFonts w:hint="cs"/>
          <w:rtl/>
        </w:rPr>
        <w:t>ً</w:t>
      </w:r>
      <w:r>
        <w:rPr>
          <w:rtl/>
        </w:rPr>
        <w:t xml:space="preserve"> فالمصحّف هو ما تعر</w:t>
      </w:r>
      <w:r w:rsidR="00A7383D">
        <w:rPr>
          <w:rFonts w:hint="cs"/>
          <w:rtl/>
        </w:rPr>
        <w:t>َّ</w:t>
      </w:r>
      <w:r>
        <w:rPr>
          <w:rtl/>
        </w:rPr>
        <w:t>ض إلى تغيير في رسمه</w:t>
      </w:r>
      <w:r w:rsidR="00A7383D">
        <w:rPr>
          <w:rFonts w:hint="cs"/>
          <w:rtl/>
        </w:rPr>
        <w:t>،</w:t>
      </w:r>
      <w:r w:rsidR="007C0A59">
        <w:rPr>
          <w:rtl/>
        </w:rPr>
        <w:t xml:space="preserve"> و</w:t>
      </w:r>
      <w:r>
        <w:rPr>
          <w:rtl/>
        </w:rPr>
        <w:t>بالضبط في نقاط كلماته</w:t>
      </w:r>
      <w:r w:rsidR="00A7383D">
        <w:rPr>
          <w:rFonts w:hint="cs"/>
          <w:rtl/>
        </w:rPr>
        <w:t>،</w:t>
      </w:r>
      <w:r>
        <w:rPr>
          <w:rtl/>
        </w:rPr>
        <w:t xml:space="preserve"> كأن تكون الكلمة </w:t>
      </w:r>
      <w:r w:rsidR="00A7383D">
        <w:rPr>
          <w:rFonts w:ascii="Mosawi" w:hAnsi="Mosawi" w:cs="Mosawi"/>
          <w:rtl/>
        </w:rPr>
        <w:t>«</w:t>
      </w:r>
      <w:r>
        <w:rPr>
          <w:rtl/>
        </w:rPr>
        <w:t>عبد</w:t>
      </w:r>
      <w:r w:rsidR="00A7383D">
        <w:rPr>
          <w:rFonts w:ascii="Mosawi" w:hAnsi="Mosawi" w:cs="Mosawi"/>
          <w:rtl/>
        </w:rPr>
        <w:t>»</w:t>
      </w:r>
      <w:r>
        <w:rPr>
          <w:rtl/>
        </w:rPr>
        <w:t xml:space="preserve"> فيزاد في نقاطها فتصبح </w:t>
      </w:r>
      <w:r w:rsidR="00A7383D">
        <w:rPr>
          <w:rFonts w:ascii="Mosawi" w:hAnsi="Mosawi" w:cs="Mosawi"/>
          <w:rtl/>
        </w:rPr>
        <w:t>«</w:t>
      </w:r>
      <w:r>
        <w:rPr>
          <w:rtl/>
        </w:rPr>
        <w:t>عيد</w:t>
      </w:r>
      <w:r w:rsidR="00A7383D">
        <w:rPr>
          <w:rFonts w:ascii="Mosawi" w:hAnsi="Mosawi" w:cs="Mosawi"/>
          <w:rtl/>
        </w:rPr>
        <w:t>»</w:t>
      </w:r>
      <w:r w:rsidR="00A7383D">
        <w:rPr>
          <w:rFonts w:hint="cs"/>
          <w:rtl/>
        </w:rPr>
        <w:t>؛</w:t>
      </w:r>
      <w:r>
        <w:rPr>
          <w:rtl/>
        </w:rPr>
        <w:t xml:space="preserve"> وكأن تكون </w:t>
      </w:r>
      <w:r w:rsidR="00A7383D">
        <w:rPr>
          <w:rFonts w:ascii="Mosawi" w:hAnsi="Mosawi" w:cs="Mosawi"/>
          <w:rtl/>
        </w:rPr>
        <w:t>«</w:t>
      </w:r>
      <w:r>
        <w:rPr>
          <w:rtl/>
        </w:rPr>
        <w:t>حسين</w:t>
      </w:r>
      <w:r w:rsidR="00A7383D">
        <w:rPr>
          <w:rFonts w:ascii="Mosawi" w:hAnsi="Mosawi" w:cs="Mosawi"/>
          <w:rtl/>
        </w:rPr>
        <w:t>»</w:t>
      </w:r>
      <w:r>
        <w:rPr>
          <w:rtl/>
        </w:rPr>
        <w:t xml:space="preserve"> فيسقط نقاطها فتصبح </w:t>
      </w:r>
      <w:r w:rsidR="00A7383D">
        <w:rPr>
          <w:rFonts w:ascii="Mosawi" w:hAnsi="Mosawi" w:cs="Mosawi"/>
          <w:rtl/>
        </w:rPr>
        <w:t>«</w:t>
      </w:r>
      <w:r>
        <w:rPr>
          <w:rtl/>
        </w:rPr>
        <w:t>حسن</w:t>
      </w:r>
      <w:r w:rsidR="00A7383D">
        <w:rPr>
          <w:rFonts w:ascii="Mosawi" w:hAnsi="Mosawi" w:cs="Mosawi"/>
          <w:rtl/>
        </w:rPr>
        <w:t>»</w:t>
      </w:r>
      <w:r w:rsidR="00A7383D">
        <w:rPr>
          <w:rFonts w:hint="cs"/>
          <w:rtl/>
        </w:rPr>
        <w:t>؛</w:t>
      </w:r>
      <w:r>
        <w:rPr>
          <w:rtl/>
        </w:rPr>
        <w:t xml:space="preserve"> وهكذا</w:t>
      </w:r>
      <w:r w:rsidR="00BE60AA">
        <w:rPr>
          <w:rtl/>
        </w:rPr>
        <w:t>.</w:t>
      </w:r>
      <w:r w:rsidR="00A7383D">
        <w:rPr>
          <w:rFonts w:hint="cs"/>
          <w:rtl/>
        </w:rPr>
        <w:t xml:space="preserve"> </w:t>
      </w:r>
      <w:r>
        <w:rPr>
          <w:rtl/>
        </w:rPr>
        <w:t>والمحرّف</w:t>
      </w:r>
      <w:r w:rsidR="00A7383D">
        <w:rPr>
          <w:rFonts w:hint="cs"/>
          <w:rtl/>
        </w:rPr>
        <w:t xml:space="preserve"> هو </w:t>
      </w:r>
      <w:r>
        <w:rPr>
          <w:rtl/>
        </w:rPr>
        <w:t xml:space="preserve">الخطاب </w:t>
      </w:r>
      <w:r w:rsidR="00A7383D">
        <w:rPr>
          <w:rFonts w:hint="cs"/>
          <w:rtl/>
        </w:rPr>
        <w:t>أ</w:t>
      </w:r>
      <w:r w:rsidR="00A7383D">
        <w:rPr>
          <w:rtl/>
        </w:rPr>
        <w:t xml:space="preserve">و </w:t>
      </w:r>
      <w:r>
        <w:rPr>
          <w:rtl/>
        </w:rPr>
        <w:t>الكلام الذي تعر</w:t>
      </w:r>
      <w:r w:rsidR="00A7383D">
        <w:rPr>
          <w:rFonts w:hint="cs"/>
          <w:rtl/>
        </w:rPr>
        <w:t>َّ</w:t>
      </w:r>
      <w:r>
        <w:rPr>
          <w:rtl/>
        </w:rPr>
        <w:t>ض للتلاعب في معناه</w:t>
      </w:r>
      <w:r w:rsidR="00A7383D">
        <w:rPr>
          <w:rFonts w:hint="cs"/>
          <w:rtl/>
        </w:rPr>
        <w:t>،</w:t>
      </w:r>
      <w:r>
        <w:rPr>
          <w:rtl/>
        </w:rPr>
        <w:t xml:space="preserve"> وتغيير كل</w:t>
      </w:r>
      <w:r w:rsidR="00A7383D">
        <w:rPr>
          <w:rFonts w:hint="cs"/>
          <w:rtl/>
        </w:rPr>
        <w:t>ّ</w:t>
      </w:r>
      <w:r>
        <w:rPr>
          <w:rtl/>
        </w:rPr>
        <w:t>ي</w:t>
      </w:r>
      <w:r w:rsidR="00A7383D">
        <w:rPr>
          <w:rFonts w:hint="cs"/>
          <w:rtl/>
        </w:rPr>
        <w:t>ٍّ</w:t>
      </w:r>
      <w:r>
        <w:rPr>
          <w:rtl/>
        </w:rPr>
        <w:t xml:space="preserve"> لمفرداته</w:t>
      </w:r>
      <w:r w:rsidR="00A7383D">
        <w:rPr>
          <w:rFonts w:hint="cs"/>
          <w:rtl/>
        </w:rPr>
        <w:t>.</w:t>
      </w:r>
    </w:p>
    <w:p w:rsidR="00390082" w:rsidRDefault="00947AAB" w:rsidP="002A0215">
      <w:pPr>
        <w:pStyle w:val="af3"/>
        <w:spacing w:line="410" w:lineRule="exact"/>
        <w:ind w:firstLine="561"/>
        <w:rPr>
          <w:rtl/>
        </w:rPr>
      </w:pPr>
      <w:r>
        <w:rPr>
          <w:rtl/>
        </w:rPr>
        <w:t>ولابد أن تكون للفقيه وعلماء الحديث دراية بالمحرّف</w:t>
      </w:r>
      <w:r w:rsidR="007C0A59">
        <w:rPr>
          <w:rtl/>
        </w:rPr>
        <w:t xml:space="preserve"> و</w:t>
      </w:r>
      <w:r>
        <w:rPr>
          <w:rtl/>
        </w:rPr>
        <w:t>المصحّف</w:t>
      </w:r>
      <w:r w:rsidR="00A7383D">
        <w:rPr>
          <w:rFonts w:hint="cs"/>
          <w:rtl/>
        </w:rPr>
        <w:t>،</w:t>
      </w:r>
      <w:r>
        <w:rPr>
          <w:rtl/>
        </w:rPr>
        <w:t xml:space="preserve"> بل هي من ضروريات الفن</w:t>
      </w:r>
      <w:r w:rsidR="00A7383D">
        <w:rPr>
          <w:rFonts w:hint="cs"/>
          <w:rtl/>
        </w:rPr>
        <w:t>.</w:t>
      </w:r>
      <w:r>
        <w:rPr>
          <w:rtl/>
        </w:rPr>
        <w:t xml:space="preserve"> وبدونها لايمكن التمييز بين الأحاديث الضعيفة</w:t>
      </w:r>
      <w:r w:rsidR="007C0A59">
        <w:rPr>
          <w:rtl/>
        </w:rPr>
        <w:t xml:space="preserve"> و</w:t>
      </w:r>
      <w:r>
        <w:rPr>
          <w:rtl/>
        </w:rPr>
        <w:t>الصحيحة</w:t>
      </w:r>
      <w:r w:rsidR="00A7383D">
        <w:rPr>
          <w:rFonts w:hint="cs"/>
          <w:rtl/>
        </w:rPr>
        <w:t>؛</w:t>
      </w:r>
      <w:r>
        <w:rPr>
          <w:rtl/>
        </w:rPr>
        <w:t xml:space="preserve"> وذلك بلحاظ كون الأحاديث الضعيفة تشغل حي</w:t>
      </w:r>
      <w:r w:rsidR="00A7383D">
        <w:rPr>
          <w:rFonts w:hint="cs"/>
          <w:rtl/>
        </w:rPr>
        <w:t>ِّ</w:t>
      </w:r>
      <w:r>
        <w:rPr>
          <w:rtl/>
        </w:rPr>
        <w:t>زا</w:t>
      </w:r>
      <w:r w:rsidR="00A7383D">
        <w:rPr>
          <w:rFonts w:hint="cs"/>
          <w:rtl/>
        </w:rPr>
        <w:t>ً</w:t>
      </w:r>
      <w:r>
        <w:rPr>
          <w:rtl/>
        </w:rPr>
        <w:t xml:space="preserve"> لا يستهان به بين الأحاديث</w:t>
      </w:r>
      <w:r w:rsidR="00056237">
        <w:rPr>
          <w:rtl/>
        </w:rPr>
        <w:t>،</w:t>
      </w:r>
      <w:r>
        <w:rPr>
          <w:rtl/>
        </w:rPr>
        <w:t xml:space="preserve"> </w:t>
      </w:r>
      <w:r w:rsidR="00A7383D">
        <w:rPr>
          <w:rFonts w:hint="cs"/>
          <w:rtl/>
        </w:rPr>
        <w:t xml:space="preserve">ولا </w:t>
      </w:r>
      <w:r>
        <w:rPr>
          <w:rtl/>
        </w:rPr>
        <w:t xml:space="preserve">يستطيع </w:t>
      </w:r>
      <w:r w:rsidR="00A7383D">
        <w:rPr>
          <w:rFonts w:hint="cs"/>
          <w:rtl/>
        </w:rPr>
        <w:t xml:space="preserve">أحدٌ </w:t>
      </w:r>
      <w:r>
        <w:rPr>
          <w:rtl/>
        </w:rPr>
        <w:t>إنكار تواجد هذا الصنف من الأحاديث</w:t>
      </w:r>
      <w:r w:rsidR="00A7383D">
        <w:rPr>
          <w:rFonts w:hint="cs"/>
          <w:rtl/>
        </w:rPr>
        <w:t xml:space="preserve">. </w:t>
      </w:r>
      <w:r>
        <w:rPr>
          <w:rtl/>
        </w:rPr>
        <w:t>فلو لم تكن لما تطر</w:t>
      </w:r>
      <w:r w:rsidR="00A7383D">
        <w:rPr>
          <w:rFonts w:hint="cs"/>
          <w:rtl/>
        </w:rPr>
        <w:t>َّ</w:t>
      </w:r>
      <w:r>
        <w:rPr>
          <w:rtl/>
        </w:rPr>
        <w:t>ق إليها علماء المصطلح منذ المراحل الأولى لتدوين الأحاديث</w:t>
      </w:r>
      <w:r w:rsidR="00A7383D">
        <w:rPr>
          <w:rFonts w:hint="cs"/>
          <w:rtl/>
        </w:rPr>
        <w:t>.</w:t>
      </w:r>
      <w:r>
        <w:rPr>
          <w:rtl/>
        </w:rPr>
        <w:t xml:space="preserve"> فهذا النووي يقول</w:t>
      </w:r>
      <w:r w:rsidR="00A7383D">
        <w:rPr>
          <w:rFonts w:hint="cs"/>
          <w:rtl/>
        </w:rPr>
        <w:t>:</w:t>
      </w:r>
      <w:r>
        <w:rPr>
          <w:rtl/>
        </w:rPr>
        <w:t xml:space="preserve"> </w:t>
      </w:r>
      <w:r w:rsidR="00A7383D">
        <w:rPr>
          <w:rFonts w:ascii="Mosawi" w:hAnsi="Mosawi" w:cs="Mosawi"/>
          <w:rtl/>
        </w:rPr>
        <w:t>«</w:t>
      </w:r>
      <w:r>
        <w:rPr>
          <w:rtl/>
        </w:rPr>
        <w:t>الضعيف هو الحديث الذي افتقد إلى شروط الصحيح</w:t>
      </w:r>
      <w:r w:rsidR="007C0A59">
        <w:rPr>
          <w:rtl/>
        </w:rPr>
        <w:t xml:space="preserve"> و</w:t>
      </w:r>
      <w:r>
        <w:rPr>
          <w:rtl/>
        </w:rPr>
        <w:t>الحسن</w:t>
      </w:r>
      <w:r w:rsidR="00056237">
        <w:rPr>
          <w:rtl/>
        </w:rPr>
        <w:t>،</w:t>
      </w:r>
      <w:r>
        <w:rPr>
          <w:rtl/>
        </w:rPr>
        <w:t xml:space="preserve"> وهو </w:t>
      </w:r>
      <w:r w:rsidR="00A7383D">
        <w:rPr>
          <w:rFonts w:hint="cs"/>
          <w:rtl/>
        </w:rPr>
        <w:t>ـ</w:t>
      </w:r>
      <w:r w:rsidR="00A7383D">
        <w:rPr>
          <w:rtl/>
        </w:rPr>
        <w:t xml:space="preserve"> </w:t>
      </w:r>
      <w:r>
        <w:rPr>
          <w:rtl/>
        </w:rPr>
        <w:t xml:space="preserve">أي الضعيف </w:t>
      </w:r>
      <w:r w:rsidR="00A7383D">
        <w:rPr>
          <w:rFonts w:hint="cs"/>
          <w:rtl/>
        </w:rPr>
        <w:t>ـ</w:t>
      </w:r>
      <w:r>
        <w:rPr>
          <w:rtl/>
        </w:rPr>
        <w:t xml:space="preserve"> أقسام كثيرة</w:t>
      </w:r>
      <w:r w:rsidR="00A7383D">
        <w:rPr>
          <w:rFonts w:hint="cs"/>
          <w:rtl/>
        </w:rPr>
        <w:t>؛</w:t>
      </w:r>
      <w:r>
        <w:rPr>
          <w:rtl/>
        </w:rPr>
        <w:t xml:space="preserve"> فمنه</w:t>
      </w:r>
      <w:r w:rsidR="00A7383D">
        <w:rPr>
          <w:rFonts w:hint="cs"/>
          <w:rtl/>
        </w:rPr>
        <w:t>:</w:t>
      </w:r>
      <w:r>
        <w:rPr>
          <w:rtl/>
        </w:rPr>
        <w:t xml:space="preserve"> الموضوع</w:t>
      </w:r>
      <w:r w:rsidR="00A7383D">
        <w:rPr>
          <w:rFonts w:hint="cs"/>
          <w:rtl/>
        </w:rPr>
        <w:t>؛</w:t>
      </w:r>
      <w:r w:rsidR="00A7383D">
        <w:rPr>
          <w:rtl/>
        </w:rPr>
        <w:t xml:space="preserve"> </w:t>
      </w:r>
      <w:r>
        <w:rPr>
          <w:rtl/>
        </w:rPr>
        <w:t>المقلوب</w:t>
      </w:r>
      <w:r w:rsidR="00A7383D">
        <w:rPr>
          <w:rFonts w:hint="cs"/>
          <w:rtl/>
        </w:rPr>
        <w:t>؛</w:t>
      </w:r>
      <w:r w:rsidR="00A7383D">
        <w:rPr>
          <w:rtl/>
        </w:rPr>
        <w:t xml:space="preserve"> </w:t>
      </w:r>
      <w:r>
        <w:rPr>
          <w:rtl/>
        </w:rPr>
        <w:t>الشاذ</w:t>
      </w:r>
      <w:r w:rsidR="00A7383D">
        <w:rPr>
          <w:rFonts w:hint="cs"/>
          <w:rtl/>
        </w:rPr>
        <w:t>؛</w:t>
      </w:r>
      <w:r w:rsidR="00A7383D">
        <w:rPr>
          <w:rtl/>
        </w:rPr>
        <w:t xml:space="preserve"> </w:t>
      </w:r>
      <w:r>
        <w:rPr>
          <w:rtl/>
        </w:rPr>
        <w:t>المنكر</w:t>
      </w:r>
      <w:r w:rsidR="00A7383D">
        <w:rPr>
          <w:rFonts w:hint="cs"/>
          <w:rtl/>
        </w:rPr>
        <w:t>؛</w:t>
      </w:r>
      <w:r w:rsidR="00A7383D">
        <w:rPr>
          <w:rtl/>
        </w:rPr>
        <w:t xml:space="preserve"> </w:t>
      </w:r>
      <w:r>
        <w:rPr>
          <w:rtl/>
        </w:rPr>
        <w:t>المحلّل</w:t>
      </w:r>
      <w:r w:rsidR="00A7383D">
        <w:rPr>
          <w:rFonts w:hint="cs"/>
          <w:rtl/>
        </w:rPr>
        <w:t>؛</w:t>
      </w:r>
      <w:r w:rsidR="007C0A59">
        <w:rPr>
          <w:rtl/>
        </w:rPr>
        <w:t xml:space="preserve"> و</w:t>
      </w:r>
      <w:r>
        <w:rPr>
          <w:rtl/>
        </w:rPr>
        <w:t>المضطرب</w:t>
      </w:r>
      <w:r w:rsidR="00A7383D">
        <w:rPr>
          <w:rFonts w:ascii="Mosawi" w:hAnsi="Mosawi" w:cs="Mosawi"/>
          <w:rtl/>
        </w:rPr>
        <w:t>»</w:t>
      </w:r>
      <w:r w:rsidR="004E464A" w:rsidRPr="00086847">
        <w:rPr>
          <w:vertAlign w:val="superscript"/>
          <w:rtl/>
        </w:rPr>
        <w:t>(</w:t>
      </w:r>
      <w:r w:rsidR="004E464A" w:rsidRPr="00086847">
        <w:rPr>
          <w:vertAlign w:val="superscript"/>
          <w:rtl/>
        </w:rPr>
        <w:endnoteReference w:id="668"/>
      </w:r>
      <w:r w:rsidR="004E464A" w:rsidRPr="00086847">
        <w:rPr>
          <w:vertAlign w:val="superscript"/>
          <w:rtl/>
        </w:rPr>
        <w:t>)</w:t>
      </w:r>
      <w:r w:rsidR="00A7383D">
        <w:rPr>
          <w:rFonts w:hint="cs"/>
          <w:rtl/>
        </w:rPr>
        <w:t>.</w:t>
      </w:r>
    </w:p>
    <w:p w:rsidR="007A5B92" w:rsidRDefault="00947AAB" w:rsidP="000170F2">
      <w:pPr>
        <w:pStyle w:val="af3"/>
        <w:spacing w:line="390" w:lineRule="exact"/>
        <w:ind w:firstLine="562"/>
      </w:pPr>
      <w:r>
        <w:rPr>
          <w:rtl/>
        </w:rPr>
        <w:t xml:space="preserve"> </w:t>
      </w:r>
      <w:r w:rsidRPr="00190036">
        <w:rPr>
          <w:szCs w:val="26"/>
          <w:rtl/>
        </w:rPr>
        <w:t>ولقد أشار النبي الأكرم</w:t>
      </w:r>
      <w:r w:rsidR="0009273F" w:rsidRPr="00E0304D">
        <w:rPr>
          <w:rFonts w:ascii="Mosawi" w:hAnsi="Mosawi" w:cs="Mosawi" w:hint="cs"/>
          <w:rtl/>
        </w:rPr>
        <w:t>‘</w:t>
      </w:r>
      <w:r w:rsidRPr="00190036">
        <w:rPr>
          <w:szCs w:val="26"/>
          <w:rtl/>
        </w:rPr>
        <w:t xml:space="preserve"> إلى تواجد الأحاديث الضعيفة</w:t>
      </w:r>
      <w:r w:rsidR="00A7383D" w:rsidRPr="00190036">
        <w:rPr>
          <w:rFonts w:hint="cs"/>
          <w:szCs w:val="26"/>
          <w:rtl/>
        </w:rPr>
        <w:t>،</w:t>
      </w:r>
      <w:r>
        <w:rPr>
          <w:rtl/>
        </w:rPr>
        <w:t xml:space="preserve"> حين توع</w:t>
      </w:r>
      <w:r w:rsidR="00A7383D">
        <w:rPr>
          <w:rFonts w:hint="cs"/>
          <w:rtl/>
        </w:rPr>
        <w:t>َّ</w:t>
      </w:r>
      <w:r>
        <w:rPr>
          <w:rtl/>
        </w:rPr>
        <w:t>د الكذ</w:t>
      </w:r>
      <w:r w:rsidR="00A7383D">
        <w:rPr>
          <w:rFonts w:hint="cs"/>
          <w:rtl/>
        </w:rPr>
        <w:t>ّ</w:t>
      </w:r>
      <w:r>
        <w:rPr>
          <w:rtl/>
        </w:rPr>
        <w:t>ا</w:t>
      </w:r>
      <w:r w:rsidR="00A7383D">
        <w:rPr>
          <w:rFonts w:hint="cs"/>
          <w:rtl/>
        </w:rPr>
        <w:t>ب</w:t>
      </w:r>
      <w:r>
        <w:rPr>
          <w:rtl/>
        </w:rPr>
        <w:t>ين بالنار</w:t>
      </w:r>
      <w:r w:rsidR="00A7383D">
        <w:rPr>
          <w:rFonts w:hint="cs"/>
          <w:rtl/>
        </w:rPr>
        <w:t>، فقال:</w:t>
      </w:r>
      <w:r>
        <w:rPr>
          <w:rtl/>
        </w:rPr>
        <w:t xml:space="preserve"> </w:t>
      </w:r>
      <w:r w:rsidR="0009273F">
        <w:rPr>
          <w:rFonts w:hint="cs"/>
          <w:rtl/>
        </w:rPr>
        <w:t>«</w:t>
      </w:r>
      <w:r>
        <w:rPr>
          <w:rtl/>
        </w:rPr>
        <w:t>من كذب علي</w:t>
      </w:r>
      <w:r w:rsidR="00A7383D">
        <w:rPr>
          <w:rFonts w:hint="cs"/>
          <w:rtl/>
        </w:rPr>
        <w:t>ّ</w:t>
      </w:r>
      <w:r>
        <w:rPr>
          <w:rtl/>
        </w:rPr>
        <w:t xml:space="preserve"> متعم</w:t>
      </w:r>
      <w:r w:rsidR="00A7383D">
        <w:rPr>
          <w:rFonts w:hint="cs"/>
          <w:rtl/>
        </w:rPr>
        <w:t>ِّ</w:t>
      </w:r>
      <w:r>
        <w:rPr>
          <w:rtl/>
        </w:rPr>
        <w:t>دا</w:t>
      </w:r>
      <w:r w:rsidR="00A7383D">
        <w:rPr>
          <w:rFonts w:hint="cs"/>
          <w:rtl/>
        </w:rPr>
        <w:t>ً</w:t>
      </w:r>
      <w:r>
        <w:rPr>
          <w:rtl/>
        </w:rPr>
        <w:t xml:space="preserve"> فليتبو</w:t>
      </w:r>
      <w:r w:rsidR="002D4749">
        <w:rPr>
          <w:rFonts w:hint="cs"/>
          <w:rtl/>
        </w:rPr>
        <w:t>ّ</w:t>
      </w:r>
      <w:r>
        <w:rPr>
          <w:rtl/>
        </w:rPr>
        <w:t>أ مقعده من النار</w:t>
      </w:r>
      <w:r w:rsidR="0009273F">
        <w:rPr>
          <w:rFonts w:hint="cs"/>
          <w:rtl/>
        </w:rPr>
        <w:t>»</w:t>
      </w:r>
      <w:r w:rsidR="00D828D5">
        <w:rPr>
          <w:rFonts w:hint="cs"/>
          <w:rtl/>
        </w:rPr>
        <w:t>،</w:t>
      </w:r>
      <w:r w:rsidR="007C0A59">
        <w:rPr>
          <w:rtl/>
        </w:rPr>
        <w:t xml:space="preserve"> و</w:t>
      </w:r>
      <w:r>
        <w:rPr>
          <w:rtl/>
        </w:rPr>
        <w:t>قال أمير المؤمنين</w:t>
      </w:r>
      <w:r w:rsidR="002D4749" w:rsidRPr="00086847">
        <w:rPr>
          <w:rFonts w:cs="Taher" w:hint="cs"/>
          <w:rtl/>
        </w:rPr>
        <w:t>×</w:t>
      </w:r>
      <w:r w:rsidR="002D4749">
        <w:rPr>
          <w:rFonts w:hint="cs"/>
          <w:rtl/>
        </w:rPr>
        <w:t xml:space="preserve">، </w:t>
      </w:r>
      <w:r>
        <w:rPr>
          <w:rtl/>
        </w:rPr>
        <w:t xml:space="preserve">حين دخل عليه سائل يسأله عن الأحاديث المبتدعة </w:t>
      </w:r>
      <w:r w:rsidR="0009273F">
        <w:rPr>
          <w:rFonts w:hint="cs"/>
          <w:rtl/>
        </w:rPr>
        <w:t>ـ</w:t>
      </w:r>
      <w:r w:rsidR="007C0A59">
        <w:rPr>
          <w:rtl/>
        </w:rPr>
        <w:t xml:space="preserve"> و</w:t>
      </w:r>
      <w:r>
        <w:rPr>
          <w:rtl/>
        </w:rPr>
        <w:t>لعله يريد هنا الأحاديث المحر</w:t>
      </w:r>
      <w:r w:rsidR="000909C0">
        <w:rPr>
          <w:rFonts w:hint="cs"/>
          <w:rtl/>
        </w:rPr>
        <w:t>َّ</w:t>
      </w:r>
      <w:r>
        <w:rPr>
          <w:rtl/>
        </w:rPr>
        <w:t xml:space="preserve">فة </w:t>
      </w:r>
      <w:r w:rsidR="0009273F">
        <w:rPr>
          <w:rFonts w:hint="cs"/>
          <w:rtl/>
        </w:rPr>
        <w:t>ـ</w:t>
      </w:r>
      <w:r w:rsidR="00222631">
        <w:rPr>
          <w:rFonts w:hint="cs"/>
          <w:rtl/>
        </w:rPr>
        <w:t>،</w:t>
      </w:r>
      <w:r>
        <w:rPr>
          <w:rtl/>
        </w:rPr>
        <w:t xml:space="preserve"> </w:t>
      </w:r>
      <w:r w:rsidR="00222631">
        <w:rPr>
          <w:rtl/>
        </w:rPr>
        <w:t>و</w:t>
      </w:r>
      <w:r w:rsidR="00222631">
        <w:rPr>
          <w:rFonts w:hint="cs"/>
          <w:rtl/>
        </w:rPr>
        <w:t>أ</w:t>
      </w:r>
      <w:r w:rsidR="00222631">
        <w:rPr>
          <w:rtl/>
        </w:rPr>
        <w:t xml:space="preserve">نه </w:t>
      </w:r>
      <w:r>
        <w:rPr>
          <w:rtl/>
        </w:rPr>
        <w:t>يتواجد في أيدي الناس أحاديث تغاير ما يصدر عن مقامه الشريف</w:t>
      </w:r>
      <w:r w:rsidR="00222631">
        <w:rPr>
          <w:rFonts w:hint="cs"/>
          <w:rtl/>
        </w:rPr>
        <w:t>:</w:t>
      </w:r>
      <w:r>
        <w:rPr>
          <w:rtl/>
        </w:rPr>
        <w:t xml:space="preserve"> </w:t>
      </w:r>
      <w:r w:rsidR="00222631">
        <w:rPr>
          <w:rFonts w:ascii="Mosawi" w:hAnsi="Mosawi" w:cs="Mosawi"/>
          <w:rtl/>
        </w:rPr>
        <w:t>«</w:t>
      </w:r>
      <w:r>
        <w:rPr>
          <w:rtl/>
        </w:rPr>
        <w:t>إن في أيدي الناس حقّا</w:t>
      </w:r>
      <w:r w:rsidR="00222631">
        <w:rPr>
          <w:rFonts w:hint="cs"/>
          <w:rtl/>
        </w:rPr>
        <w:t>ً</w:t>
      </w:r>
      <w:r w:rsidR="007C0A59">
        <w:rPr>
          <w:rtl/>
        </w:rPr>
        <w:t xml:space="preserve"> و</w:t>
      </w:r>
      <w:r>
        <w:rPr>
          <w:rtl/>
        </w:rPr>
        <w:t>باطلا</w:t>
      </w:r>
      <w:r w:rsidR="00222631">
        <w:rPr>
          <w:rFonts w:hint="cs"/>
          <w:rtl/>
        </w:rPr>
        <w:t>ً</w:t>
      </w:r>
      <w:r w:rsidR="00056237">
        <w:rPr>
          <w:rtl/>
        </w:rPr>
        <w:t>،</w:t>
      </w:r>
      <w:r>
        <w:rPr>
          <w:rtl/>
        </w:rPr>
        <w:t xml:space="preserve"> وصدقا</w:t>
      </w:r>
      <w:r w:rsidR="00222631">
        <w:rPr>
          <w:rFonts w:hint="cs"/>
          <w:rtl/>
        </w:rPr>
        <w:t>ً</w:t>
      </w:r>
      <w:r w:rsidR="007C0A59">
        <w:rPr>
          <w:rtl/>
        </w:rPr>
        <w:t xml:space="preserve"> و</w:t>
      </w:r>
      <w:r>
        <w:rPr>
          <w:rtl/>
        </w:rPr>
        <w:t>كذبا</w:t>
      </w:r>
      <w:r w:rsidR="00222631">
        <w:rPr>
          <w:rFonts w:hint="cs"/>
          <w:rtl/>
        </w:rPr>
        <w:t>ً</w:t>
      </w:r>
      <w:r w:rsidR="00056237">
        <w:rPr>
          <w:rtl/>
        </w:rPr>
        <w:t>،</w:t>
      </w:r>
      <w:r w:rsidR="007C0A59">
        <w:rPr>
          <w:rtl/>
        </w:rPr>
        <w:t xml:space="preserve"> و</w:t>
      </w:r>
      <w:r>
        <w:rPr>
          <w:rtl/>
        </w:rPr>
        <w:t>ناسخا</w:t>
      </w:r>
      <w:r w:rsidR="00222631">
        <w:rPr>
          <w:rFonts w:hint="cs"/>
          <w:rtl/>
        </w:rPr>
        <w:t>ً</w:t>
      </w:r>
      <w:r w:rsidR="007C0A59">
        <w:rPr>
          <w:rtl/>
        </w:rPr>
        <w:t xml:space="preserve"> و</w:t>
      </w:r>
      <w:r>
        <w:rPr>
          <w:rtl/>
        </w:rPr>
        <w:t>منسوخا</w:t>
      </w:r>
      <w:r w:rsidR="00222631">
        <w:rPr>
          <w:rFonts w:hint="cs"/>
          <w:rtl/>
        </w:rPr>
        <w:t>ً</w:t>
      </w:r>
      <w:r w:rsidR="00056237">
        <w:rPr>
          <w:rtl/>
        </w:rPr>
        <w:t>،</w:t>
      </w:r>
      <w:r w:rsidR="007C0A59">
        <w:rPr>
          <w:rtl/>
        </w:rPr>
        <w:t xml:space="preserve"> و</w:t>
      </w:r>
      <w:r>
        <w:rPr>
          <w:rtl/>
        </w:rPr>
        <w:t>عاما</w:t>
      </w:r>
      <w:r w:rsidR="00222631">
        <w:rPr>
          <w:rFonts w:hint="cs"/>
          <w:rtl/>
        </w:rPr>
        <w:t>ً</w:t>
      </w:r>
      <w:r w:rsidR="007C0A59">
        <w:rPr>
          <w:rtl/>
        </w:rPr>
        <w:t xml:space="preserve"> و</w:t>
      </w:r>
      <w:r>
        <w:rPr>
          <w:rtl/>
        </w:rPr>
        <w:t>خاصا</w:t>
      </w:r>
      <w:r w:rsidR="00222631">
        <w:rPr>
          <w:rFonts w:hint="cs"/>
          <w:rtl/>
        </w:rPr>
        <w:t>ً</w:t>
      </w:r>
      <w:r w:rsidR="00056237">
        <w:rPr>
          <w:rtl/>
        </w:rPr>
        <w:t>،</w:t>
      </w:r>
      <w:r>
        <w:rPr>
          <w:rtl/>
        </w:rPr>
        <w:t xml:space="preserve"> ومحكما</w:t>
      </w:r>
      <w:r w:rsidR="00222631">
        <w:rPr>
          <w:rFonts w:hint="cs"/>
          <w:rtl/>
        </w:rPr>
        <w:t>ً</w:t>
      </w:r>
      <w:r w:rsidR="007C0A59">
        <w:rPr>
          <w:rtl/>
        </w:rPr>
        <w:t xml:space="preserve"> و</w:t>
      </w:r>
      <w:r>
        <w:rPr>
          <w:rtl/>
        </w:rPr>
        <w:t>متشابها</w:t>
      </w:r>
      <w:r w:rsidR="00222631">
        <w:rPr>
          <w:rFonts w:hint="cs"/>
          <w:rtl/>
        </w:rPr>
        <w:t>ً</w:t>
      </w:r>
      <w:r w:rsidR="00056237">
        <w:rPr>
          <w:rtl/>
        </w:rPr>
        <w:t>،</w:t>
      </w:r>
      <w:r w:rsidR="007C0A59">
        <w:rPr>
          <w:rtl/>
        </w:rPr>
        <w:t xml:space="preserve"> و</w:t>
      </w:r>
      <w:r>
        <w:rPr>
          <w:rtl/>
        </w:rPr>
        <w:t>حفظا</w:t>
      </w:r>
      <w:r w:rsidR="00222631">
        <w:rPr>
          <w:rFonts w:hint="cs"/>
          <w:rtl/>
        </w:rPr>
        <w:t>ً</w:t>
      </w:r>
      <w:r>
        <w:rPr>
          <w:rtl/>
        </w:rPr>
        <w:t xml:space="preserve"> ووهما</w:t>
      </w:r>
      <w:r w:rsidR="00222631">
        <w:rPr>
          <w:rFonts w:hint="cs"/>
          <w:rtl/>
        </w:rPr>
        <w:t>ً</w:t>
      </w:r>
      <w:r w:rsidR="00056237">
        <w:rPr>
          <w:rtl/>
        </w:rPr>
        <w:t>،</w:t>
      </w:r>
      <w:r>
        <w:rPr>
          <w:rtl/>
        </w:rPr>
        <w:t xml:space="preserve"> ولقد كذب على رسول الله</w:t>
      </w:r>
      <w:r w:rsidR="0009273F" w:rsidRPr="00E0304D">
        <w:rPr>
          <w:rFonts w:ascii="Mosawi" w:hAnsi="Mosawi" w:cs="Mosawi" w:hint="cs"/>
          <w:rtl/>
        </w:rPr>
        <w:t>‘</w:t>
      </w:r>
      <w:r w:rsidR="008A252A">
        <w:rPr>
          <w:rtl/>
        </w:rPr>
        <w:t xml:space="preserve"> </w:t>
      </w:r>
      <w:r>
        <w:rPr>
          <w:rtl/>
        </w:rPr>
        <w:t>على عهده</w:t>
      </w:r>
      <w:r w:rsidR="00056237">
        <w:rPr>
          <w:rtl/>
        </w:rPr>
        <w:t>،</w:t>
      </w:r>
      <w:r>
        <w:rPr>
          <w:rtl/>
        </w:rPr>
        <w:t xml:space="preserve"> حتى قام خطيبا</w:t>
      </w:r>
      <w:r w:rsidR="00222631">
        <w:rPr>
          <w:rFonts w:hint="cs"/>
          <w:rtl/>
        </w:rPr>
        <w:t>ً</w:t>
      </w:r>
      <w:r w:rsidR="00056237">
        <w:rPr>
          <w:rtl/>
        </w:rPr>
        <w:t>،</w:t>
      </w:r>
      <w:r>
        <w:rPr>
          <w:rtl/>
        </w:rPr>
        <w:t xml:space="preserve"> فقال</w:t>
      </w:r>
      <w:r w:rsidR="00056237">
        <w:rPr>
          <w:rtl/>
        </w:rPr>
        <w:t>:</w:t>
      </w:r>
      <w:r>
        <w:rPr>
          <w:rtl/>
        </w:rPr>
        <w:t xml:space="preserve"> م</w:t>
      </w:r>
      <w:r w:rsidR="00222631">
        <w:rPr>
          <w:rFonts w:hint="cs"/>
          <w:rtl/>
        </w:rPr>
        <w:t>َ</w:t>
      </w:r>
      <w:r>
        <w:rPr>
          <w:rtl/>
        </w:rPr>
        <w:t>ن</w:t>
      </w:r>
      <w:r w:rsidR="00222631">
        <w:rPr>
          <w:rFonts w:hint="cs"/>
          <w:rtl/>
        </w:rPr>
        <w:t>ْ</w:t>
      </w:r>
      <w:r>
        <w:rPr>
          <w:rtl/>
        </w:rPr>
        <w:t xml:space="preserve"> كذب علي</w:t>
      </w:r>
      <w:r w:rsidR="00222631">
        <w:rPr>
          <w:rFonts w:hint="cs"/>
          <w:rtl/>
        </w:rPr>
        <w:t>ّ</w:t>
      </w:r>
      <w:r>
        <w:rPr>
          <w:rtl/>
        </w:rPr>
        <w:t xml:space="preserve"> متعمّدا</w:t>
      </w:r>
      <w:r w:rsidR="00222631">
        <w:rPr>
          <w:rFonts w:hint="cs"/>
          <w:rtl/>
        </w:rPr>
        <w:t>ً</w:t>
      </w:r>
      <w:r>
        <w:rPr>
          <w:rtl/>
        </w:rPr>
        <w:t xml:space="preserve"> فليتبو</w:t>
      </w:r>
      <w:r w:rsidR="00222631">
        <w:rPr>
          <w:rFonts w:hint="cs"/>
          <w:rtl/>
        </w:rPr>
        <w:t>ّ</w:t>
      </w:r>
      <w:r>
        <w:rPr>
          <w:rtl/>
        </w:rPr>
        <w:t>أ مقعده من النار</w:t>
      </w:r>
      <w:r w:rsidR="00222631">
        <w:rPr>
          <w:rFonts w:ascii="Mosawi" w:hAnsi="Mosawi" w:cs="Mosawi"/>
          <w:rtl/>
        </w:rPr>
        <w:t>»</w:t>
      </w:r>
      <w:r w:rsidR="000170F2" w:rsidRPr="000170F2">
        <w:rPr>
          <w:rFonts w:hint="cs"/>
          <w:rtl/>
        </w:rPr>
        <w:t>،</w:t>
      </w:r>
      <w:r>
        <w:rPr>
          <w:rtl/>
        </w:rPr>
        <w:t xml:space="preserve"> </w:t>
      </w:r>
      <w:r w:rsidR="00222631">
        <w:rPr>
          <w:rFonts w:hint="cs"/>
          <w:rtl/>
        </w:rPr>
        <w:t>و</w:t>
      </w:r>
      <w:r>
        <w:rPr>
          <w:rtl/>
        </w:rPr>
        <w:t>راح</w:t>
      </w:r>
      <w:r w:rsidR="00222631" w:rsidRPr="00086847">
        <w:rPr>
          <w:rFonts w:cs="Taher" w:hint="cs"/>
          <w:rtl/>
        </w:rPr>
        <w:t>×</w:t>
      </w:r>
      <w:r>
        <w:rPr>
          <w:rtl/>
        </w:rPr>
        <w:t xml:space="preserve"> بعد هذا يعدّ أصناف الرواة</w:t>
      </w:r>
      <w:r w:rsidR="007C0A59">
        <w:rPr>
          <w:rtl/>
        </w:rPr>
        <w:t xml:space="preserve"> و</w:t>
      </w:r>
      <w:r>
        <w:rPr>
          <w:rtl/>
        </w:rPr>
        <w:t>أنواع الرواية</w:t>
      </w:r>
      <w:r w:rsidR="00767CF2">
        <w:rPr>
          <w:rFonts w:hint="cs"/>
          <w:rtl/>
        </w:rPr>
        <w:t>،</w:t>
      </w:r>
      <w:r>
        <w:rPr>
          <w:rtl/>
        </w:rPr>
        <w:t xml:space="preserve"> قائلا</w:t>
      </w:r>
      <w:r w:rsidR="00767CF2">
        <w:rPr>
          <w:rFonts w:hint="cs"/>
          <w:rtl/>
        </w:rPr>
        <w:t>ً</w:t>
      </w:r>
      <w:r w:rsidR="00056237">
        <w:rPr>
          <w:rtl/>
        </w:rPr>
        <w:t>:</w:t>
      </w:r>
      <w:r>
        <w:rPr>
          <w:rtl/>
        </w:rPr>
        <w:t xml:space="preserve"> </w:t>
      </w:r>
      <w:r w:rsidR="00767CF2">
        <w:rPr>
          <w:rFonts w:ascii="Mosawi" w:hAnsi="Mosawi" w:cs="Mosawi"/>
          <w:rtl/>
        </w:rPr>
        <w:t>«</w:t>
      </w:r>
      <w:r>
        <w:rPr>
          <w:rtl/>
        </w:rPr>
        <w:t>إنما أتاك بالحديث أربعة رجال</w:t>
      </w:r>
      <w:r w:rsidR="00767CF2">
        <w:rPr>
          <w:rFonts w:hint="cs"/>
          <w:rtl/>
        </w:rPr>
        <w:t>،</w:t>
      </w:r>
      <w:r>
        <w:rPr>
          <w:rtl/>
        </w:rPr>
        <w:t xml:space="preserve"> ليس لهم خامس</w:t>
      </w:r>
      <w:r w:rsidR="00056237">
        <w:rPr>
          <w:rtl/>
        </w:rPr>
        <w:t>:</w:t>
      </w:r>
      <w:r>
        <w:rPr>
          <w:rtl/>
        </w:rPr>
        <w:t xml:space="preserve"> </w:t>
      </w:r>
      <w:r w:rsidR="00767CF2">
        <w:rPr>
          <w:rFonts w:hint="cs"/>
          <w:rtl/>
        </w:rPr>
        <w:t>ر</w:t>
      </w:r>
      <w:r>
        <w:rPr>
          <w:rtl/>
        </w:rPr>
        <w:t>جل منافق</w:t>
      </w:r>
      <w:r w:rsidR="00767CF2">
        <w:rPr>
          <w:rFonts w:hint="cs"/>
          <w:rtl/>
        </w:rPr>
        <w:t>،</w:t>
      </w:r>
      <w:r>
        <w:rPr>
          <w:rtl/>
        </w:rPr>
        <w:t xml:space="preserve"> مظهر للإيمان</w:t>
      </w:r>
      <w:r w:rsidR="00056237">
        <w:rPr>
          <w:rtl/>
        </w:rPr>
        <w:t>،</w:t>
      </w:r>
      <w:r>
        <w:rPr>
          <w:rtl/>
        </w:rPr>
        <w:t xml:space="preserve"> متصن</w:t>
      </w:r>
      <w:r w:rsidR="00767CF2">
        <w:rPr>
          <w:rFonts w:hint="cs"/>
          <w:rtl/>
        </w:rPr>
        <w:t>ِّ</w:t>
      </w:r>
      <w:r>
        <w:rPr>
          <w:rtl/>
        </w:rPr>
        <w:t>ع بالإسلام</w:t>
      </w:r>
      <w:r w:rsidR="00767CF2">
        <w:rPr>
          <w:rFonts w:hint="cs"/>
          <w:rtl/>
        </w:rPr>
        <w:t>،</w:t>
      </w:r>
      <w:r w:rsidR="007C0A59">
        <w:rPr>
          <w:rtl/>
        </w:rPr>
        <w:t xml:space="preserve"> و</w:t>
      </w:r>
      <w:r>
        <w:rPr>
          <w:rtl/>
        </w:rPr>
        <w:t>يتأث</w:t>
      </w:r>
      <w:r w:rsidR="00767CF2">
        <w:rPr>
          <w:rFonts w:hint="cs"/>
          <w:rtl/>
        </w:rPr>
        <w:t>َّ</w:t>
      </w:r>
      <w:r>
        <w:rPr>
          <w:rtl/>
        </w:rPr>
        <w:t>م</w:t>
      </w:r>
      <w:r w:rsidR="007C0A59">
        <w:rPr>
          <w:rtl/>
        </w:rPr>
        <w:t xml:space="preserve"> و</w:t>
      </w:r>
      <w:r>
        <w:rPr>
          <w:rtl/>
        </w:rPr>
        <w:t>لا يتحر</w:t>
      </w:r>
      <w:r w:rsidR="003F4A57">
        <w:rPr>
          <w:rFonts w:hint="cs"/>
          <w:rtl/>
        </w:rPr>
        <w:t>َّ</w:t>
      </w:r>
      <w:r>
        <w:rPr>
          <w:rtl/>
        </w:rPr>
        <w:t>ج</w:t>
      </w:r>
      <w:r w:rsidR="00056237">
        <w:rPr>
          <w:rtl/>
        </w:rPr>
        <w:t>،</w:t>
      </w:r>
      <w:r>
        <w:rPr>
          <w:rtl/>
        </w:rPr>
        <w:t xml:space="preserve"> يكذب على رسول الله</w:t>
      </w:r>
      <w:r w:rsidR="007A5B92" w:rsidRPr="00E0304D">
        <w:rPr>
          <w:rFonts w:ascii="Mosawi" w:hAnsi="Mosawi" w:cs="Mosawi" w:hint="cs"/>
          <w:rtl/>
        </w:rPr>
        <w:t>‘</w:t>
      </w:r>
      <w:r>
        <w:rPr>
          <w:rtl/>
        </w:rPr>
        <w:t xml:space="preserve"> </w:t>
      </w:r>
      <w:r>
        <w:rPr>
          <w:rtl/>
        </w:rPr>
        <w:lastRenderedPageBreak/>
        <w:t>متعمّدا</w:t>
      </w:r>
      <w:r w:rsidR="003F4A57">
        <w:rPr>
          <w:rFonts w:hint="cs"/>
          <w:rtl/>
        </w:rPr>
        <w:t>ً</w:t>
      </w:r>
      <w:r w:rsidR="00056237">
        <w:rPr>
          <w:rtl/>
        </w:rPr>
        <w:t>،</w:t>
      </w:r>
      <w:r>
        <w:rPr>
          <w:rtl/>
        </w:rPr>
        <w:t xml:space="preserve"> فلو علم الناس </w:t>
      </w:r>
      <w:r w:rsidR="003F4A57">
        <w:rPr>
          <w:rFonts w:hint="cs"/>
          <w:rtl/>
        </w:rPr>
        <w:t>أ</w:t>
      </w:r>
      <w:r>
        <w:rPr>
          <w:rtl/>
        </w:rPr>
        <w:t>نه منافق كاذب لم يقبلوا منه</w:t>
      </w:r>
      <w:r w:rsidR="00056237">
        <w:rPr>
          <w:rtl/>
        </w:rPr>
        <w:t>،</w:t>
      </w:r>
      <w:r>
        <w:rPr>
          <w:rtl/>
        </w:rPr>
        <w:t xml:space="preserve"> ولم يصد</w:t>
      </w:r>
      <w:r w:rsidR="003F4A57">
        <w:rPr>
          <w:rFonts w:hint="cs"/>
          <w:rtl/>
        </w:rPr>
        <w:t>ّ</w:t>
      </w:r>
      <w:r>
        <w:rPr>
          <w:rtl/>
        </w:rPr>
        <w:t>قوا قوله</w:t>
      </w:r>
      <w:r w:rsidR="003F4A57">
        <w:rPr>
          <w:rFonts w:hint="cs"/>
          <w:rtl/>
        </w:rPr>
        <w:t>،</w:t>
      </w:r>
      <w:r w:rsidR="007C0A59">
        <w:rPr>
          <w:rtl/>
        </w:rPr>
        <w:t xml:space="preserve"> و</w:t>
      </w:r>
      <w:r>
        <w:rPr>
          <w:rtl/>
        </w:rPr>
        <w:t>لكنهم قالوا</w:t>
      </w:r>
      <w:r w:rsidR="00056237">
        <w:rPr>
          <w:rtl/>
        </w:rPr>
        <w:t>:</w:t>
      </w:r>
      <w:r>
        <w:rPr>
          <w:rtl/>
        </w:rPr>
        <w:t xml:space="preserve"> صاحب رسول الله</w:t>
      </w:r>
      <w:r w:rsidR="007A5B92" w:rsidRPr="00E0304D">
        <w:rPr>
          <w:rFonts w:ascii="Mosawi" w:hAnsi="Mosawi" w:cs="Mosawi" w:hint="cs"/>
          <w:rtl/>
        </w:rPr>
        <w:t>‘</w:t>
      </w:r>
      <w:r w:rsidR="003F4A57">
        <w:rPr>
          <w:rFonts w:hint="cs"/>
          <w:rtl/>
        </w:rPr>
        <w:t>،</w:t>
      </w:r>
      <w:r>
        <w:rPr>
          <w:rtl/>
        </w:rPr>
        <w:t xml:space="preserve"> رآه</w:t>
      </w:r>
      <w:r w:rsidR="003F4A57">
        <w:rPr>
          <w:rFonts w:hint="cs"/>
          <w:rtl/>
        </w:rPr>
        <w:t>،</w:t>
      </w:r>
      <w:r w:rsidR="007C0A59">
        <w:rPr>
          <w:rtl/>
        </w:rPr>
        <w:t xml:space="preserve"> و</w:t>
      </w:r>
      <w:r>
        <w:rPr>
          <w:rtl/>
        </w:rPr>
        <w:t>سمع منه</w:t>
      </w:r>
      <w:r w:rsidR="003F4A57">
        <w:rPr>
          <w:rFonts w:hint="cs"/>
          <w:rtl/>
        </w:rPr>
        <w:t>،</w:t>
      </w:r>
      <w:r w:rsidR="007C0A59">
        <w:rPr>
          <w:rtl/>
        </w:rPr>
        <w:t xml:space="preserve"> و</w:t>
      </w:r>
      <w:r>
        <w:rPr>
          <w:rtl/>
        </w:rPr>
        <w:t>لقف عنه</w:t>
      </w:r>
      <w:r w:rsidR="00056237">
        <w:rPr>
          <w:rtl/>
        </w:rPr>
        <w:t>،</w:t>
      </w:r>
      <w:r>
        <w:rPr>
          <w:rtl/>
        </w:rPr>
        <w:t xml:space="preserve"> فيأخذون بقوله</w:t>
      </w:r>
      <w:r w:rsidR="00056237">
        <w:rPr>
          <w:rtl/>
        </w:rPr>
        <w:t>،</w:t>
      </w:r>
      <w:r>
        <w:rPr>
          <w:rtl/>
        </w:rPr>
        <w:t xml:space="preserve"> وقد أخبرك الله عن المنافقين بما أخبرك</w:t>
      </w:r>
      <w:r w:rsidR="003F4A57">
        <w:rPr>
          <w:rFonts w:hint="cs"/>
          <w:rtl/>
        </w:rPr>
        <w:t>،</w:t>
      </w:r>
      <w:r>
        <w:rPr>
          <w:rtl/>
        </w:rPr>
        <w:t xml:space="preserve"> ووصفهم بما</w:t>
      </w:r>
      <w:r w:rsidR="007C0A59">
        <w:rPr>
          <w:rtl/>
        </w:rPr>
        <w:t xml:space="preserve"> و</w:t>
      </w:r>
      <w:r>
        <w:rPr>
          <w:rtl/>
        </w:rPr>
        <w:t>صفهم به لك</w:t>
      </w:r>
      <w:r w:rsidR="00056237">
        <w:rPr>
          <w:rtl/>
        </w:rPr>
        <w:t>،</w:t>
      </w:r>
      <w:r>
        <w:rPr>
          <w:rtl/>
        </w:rPr>
        <w:t xml:space="preserve"> ثم بقوا بعده</w:t>
      </w:r>
      <w:r w:rsidR="003F4A57">
        <w:rPr>
          <w:rFonts w:hint="cs"/>
          <w:rtl/>
        </w:rPr>
        <w:t>،</w:t>
      </w:r>
      <w:r>
        <w:rPr>
          <w:rtl/>
        </w:rPr>
        <w:t xml:space="preserve"> فتقر</w:t>
      </w:r>
      <w:r w:rsidR="003F4A57">
        <w:rPr>
          <w:rFonts w:hint="cs"/>
          <w:rtl/>
        </w:rPr>
        <w:t>َّ</w:t>
      </w:r>
      <w:r>
        <w:rPr>
          <w:rtl/>
        </w:rPr>
        <w:t>بوا إلى أئمة الضلالة</w:t>
      </w:r>
      <w:r w:rsidR="007C0A59">
        <w:rPr>
          <w:rtl/>
        </w:rPr>
        <w:t xml:space="preserve"> و</w:t>
      </w:r>
      <w:r>
        <w:rPr>
          <w:rtl/>
        </w:rPr>
        <w:t>الدعاة إلى النار بالزور</w:t>
      </w:r>
      <w:r w:rsidR="007C0A59">
        <w:rPr>
          <w:rtl/>
        </w:rPr>
        <w:t xml:space="preserve"> و</w:t>
      </w:r>
      <w:r>
        <w:rPr>
          <w:rtl/>
        </w:rPr>
        <w:t>البهتان</w:t>
      </w:r>
      <w:r w:rsidR="00056237">
        <w:rPr>
          <w:rtl/>
        </w:rPr>
        <w:t>،</w:t>
      </w:r>
      <w:r>
        <w:rPr>
          <w:rtl/>
        </w:rPr>
        <w:t xml:space="preserve"> فو</w:t>
      </w:r>
      <w:r w:rsidR="003F4A57">
        <w:rPr>
          <w:rFonts w:hint="cs"/>
          <w:rtl/>
        </w:rPr>
        <w:t>لّ</w:t>
      </w:r>
      <w:r>
        <w:rPr>
          <w:rtl/>
        </w:rPr>
        <w:t>وهم الأعمال</w:t>
      </w:r>
      <w:r w:rsidR="007C0A59">
        <w:rPr>
          <w:rtl/>
        </w:rPr>
        <w:t xml:space="preserve"> و</w:t>
      </w:r>
      <w:r>
        <w:rPr>
          <w:rtl/>
        </w:rPr>
        <w:t>جعلوهم حكاما</w:t>
      </w:r>
      <w:r w:rsidR="003F4A57">
        <w:rPr>
          <w:rFonts w:hint="cs"/>
          <w:rtl/>
        </w:rPr>
        <w:t>ً</w:t>
      </w:r>
      <w:r>
        <w:rPr>
          <w:rtl/>
        </w:rPr>
        <w:t xml:space="preserve"> على رقاب الناس</w:t>
      </w:r>
      <w:r w:rsidR="00056237">
        <w:rPr>
          <w:rtl/>
        </w:rPr>
        <w:t>،</w:t>
      </w:r>
      <w:r>
        <w:rPr>
          <w:rtl/>
        </w:rPr>
        <w:t xml:space="preserve"> فأكلوا بهم الدنيا</w:t>
      </w:r>
      <w:r w:rsidR="003F4A57">
        <w:rPr>
          <w:rFonts w:hint="cs"/>
          <w:rtl/>
        </w:rPr>
        <w:t>،</w:t>
      </w:r>
      <w:r w:rsidR="007C0A59">
        <w:rPr>
          <w:rtl/>
        </w:rPr>
        <w:t xml:space="preserve"> و</w:t>
      </w:r>
      <w:r>
        <w:rPr>
          <w:rtl/>
        </w:rPr>
        <w:t>إنما الناس مع الملوك</w:t>
      </w:r>
      <w:r w:rsidR="007C0A59">
        <w:rPr>
          <w:rtl/>
        </w:rPr>
        <w:t xml:space="preserve"> و</w:t>
      </w:r>
      <w:r>
        <w:rPr>
          <w:rtl/>
        </w:rPr>
        <w:t>الدنيا</w:t>
      </w:r>
      <w:r w:rsidR="00056237">
        <w:rPr>
          <w:rtl/>
        </w:rPr>
        <w:t>،</w:t>
      </w:r>
      <w:r>
        <w:rPr>
          <w:rtl/>
        </w:rPr>
        <w:t xml:space="preserve"> إلا</w:t>
      </w:r>
      <w:r w:rsidR="003F4A57">
        <w:rPr>
          <w:rFonts w:hint="cs"/>
          <w:rtl/>
        </w:rPr>
        <w:t>ّ</w:t>
      </w:r>
      <w:r>
        <w:rPr>
          <w:rtl/>
        </w:rPr>
        <w:t xml:space="preserve"> من عصم الله</w:t>
      </w:r>
      <w:r w:rsidR="00056237">
        <w:rPr>
          <w:rtl/>
        </w:rPr>
        <w:t>،</w:t>
      </w:r>
      <w:r>
        <w:rPr>
          <w:rtl/>
        </w:rPr>
        <w:t xml:space="preserve"> فهذا </w:t>
      </w:r>
      <w:r w:rsidR="003F4A57">
        <w:rPr>
          <w:rFonts w:hint="cs"/>
          <w:rtl/>
        </w:rPr>
        <w:t>أ</w:t>
      </w:r>
      <w:r w:rsidR="003F4A57">
        <w:rPr>
          <w:rtl/>
        </w:rPr>
        <w:t xml:space="preserve">حد </w:t>
      </w:r>
      <w:r>
        <w:rPr>
          <w:rtl/>
        </w:rPr>
        <w:t>الأربعة</w:t>
      </w:r>
      <w:r w:rsidR="00BE60AA">
        <w:rPr>
          <w:rtl/>
        </w:rPr>
        <w:t>.</w:t>
      </w:r>
      <w:r>
        <w:rPr>
          <w:rtl/>
        </w:rPr>
        <w:t xml:space="preserve"> </w:t>
      </w:r>
    </w:p>
    <w:p w:rsidR="007A5B92" w:rsidRDefault="00947AAB" w:rsidP="00771348">
      <w:pPr>
        <w:pStyle w:val="af3"/>
        <w:spacing w:line="390" w:lineRule="exact"/>
        <w:ind w:firstLine="562"/>
      </w:pPr>
      <w:r>
        <w:rPr>
          <w:rtl/>
        </w:rPr>
        <w:t>ورجل سمع من رسول الله</w:t>
      </w:r>
      <w:r w:rsidR="007A5B92" w:rsidRPr="00E0304D">
        <w:rPr>
          <w:rFonts w:ascii="Mosawi" w:hAnsi="Mosawi" w:cs="Mosawi" w:hint="cs"/>
          <w:rtl/>
        </w:rPr>
        <w:t>‘</w:t>
      </w:r>
      <w:r>
        <w:rPr>
          <w:rtl/>
        </w:rPr>
        <w:t xml:space="preserve"> شيئا</w:t>
      </w:r>
      <w:r w:rsidR="003F4A57">
        <w:rPr>
          <w:rFonts w:hint="cs"/>
          <w:rtl/>
        </w:rPr>
        <w:t>ً</w:t>
      </w:r>
      <w:r>
        <w:rPr>
          <w:rtl/>
        </w:rPr>
        <w:t xml:space="preserve"> لم يحفظه على وجهه</w:t>
      </w:r>
      <w:r w:rsidR="00056237">
        <w:rPr>
          <w:rtl/>
        </w:rPr>
        <w:t>،</w:t>
      </w:r>
      <w:r>
        <w:rPr>
          <w:rtl/>
        </w:rPr>
        <w:t xml:space="preserve"> فوهم فيه</w:t>
      </w:r>
      <w:r w:rsidR="00056237">
        <w:rPr>
          <w:rtl/>
        </w:rPr>
        <w:t>،</w:t>
      </w:r>
      <w:r>
        <w:rPr>
          <w:rtl/>
        </w:rPr>
        <w:t xml:space="preserve"> ولم يتعم</w:t>
      </w:r>
      <w:r w:rsidR="003F4A57">
        <w:rPr>
          <w:rFonts w:hint="cs"/>
          <w:rtl/>
        </w:rPr>
        <w:t>َّ</w:t>
      </w:r>
      <w:r>
        <w:rPr>
          <w:rtl/>
        </w:rPr>
        <w:t>د كذبا</w:t>
      </w:r>
      <w:r w:rsidR="003F4A57">
        <w:rPr>
          <w:rFonts w:hint="cs"/>
          <w:rtl/>
        </w:rPr>
        <w:t>ً</w:t>
      </w:r>
      <w:r w:rsidR="00056237">
        <w:rPr>
          <w:rtl/>
        </w:rPr>
        <w:t>،</w:t>
      </w:r>
      <w:r>
        <w:rPr>
          <w:rtl/>
        </w:rPr>
        <w:t xml:space="preserve"> فهو في يديه</w:t>
      </w:r>
      <w:r w:rsidR="003F4A57">
        <w:rPr>
          <w:rFonts w:hint="cs"/>
          <w:rtl/>
        </w:rPr>
        <w:t>،</w:t>
      </w:r>
      <w:r w:rsidR="007C0A59">
        <w:rPr>
          <w:rtl/>
        </w:rPr>
        <w:t xml:space="preserve"> و</w:t>
      </w:r>
      <w:r>
        <w:rPr>
          <w:rtl/>
        </w:rPr>
        <w:t>يرويه</w:t>
      </w:r>
      <w:r w:rsidR="003F4A57">
        <w:rPr>
          <w:rFonts w:hint="cs"/>
          <w:rtl/>
        </w:rPr>
        <w:t>،</w:t>
      </w:r>
      <w:r w:rsidR="007C0A59">
        <w:rPr>
          <w:rtl/>
        </w:rPr>
        <w:t xml:space="preserve"> و</w:t>
      </w:r>
      <w:r>
        <w:rPr>
          <w:rtl/>
        </w:rPr>
        <w:t>يعمل به</w:t>
      </w:r>
      <w:r w:rsidR="003F4A57">
        <w:rPr>
          <w:rFonts w:hint="cs"/>
          <w:rtl/>
        </w:rPr>
        <w:t>،</w:t>
      </w:r>
      <w:r w:rsidR="007C0A59">
        <w:rPr>
          <w:rtl/>
        </w:rPr>
        <w:t xml:space="preserve"> و</w:t>
      </w:r>
      <w:r>
        <w:rPr>
          <w:rtl/>
        </w:rPr>
        <w:t>يقول</w:t>
      </w:r>
      <w:r w:rsidR="003F4A57">
        <w:rPr>
          <w:rFonts w:hint="cs"/>
          <w:rtl/>
        </w:rPr>
        <w:t>: أ</w:t>
      </w:r>
      <w:r>
        <w:rPr>
          <w:rtl/>
        </w:rPr>
        <w:t>نا سمعته من رسول الله</w:t>
      </w:r>
      <w:r w:rsidR="00056237">
        <w:rPr>
          <w:rtl/>
        </w:rPr>
        <w:t>،</w:t>
      </w:r>
      <w:r>
        <w:rPr>
          <w:rtl/>
        </w:rPr>
        <w:t xml:space="preserve"> فلو علم المسلمون </w:t>
      </w:r>
      <w:r w:rsidR="003F4A57">
        <w:rPr>
          <w:rFonts w:hint="cs"/>
          <w:rtl/>
        </w:rPr>
        <w:t>أ</w:t>
      </w:r>
      <w:r>
        <w:rPr>
          <w:rtl/>
        </w:rPr>
        <w:t>نه وه</w:t>
      </w:r>
      <w:r w:rsidR="003F4A57">
        <w:rPr>
          <w:rFonts w:hint="cs"/>
          <w:rtl/>
        </w:rPr>
        <w:t>م</w:t>
      </w:r>
      <w:r>
        <w:rPr>
          <w:rtl/>
        </w:rPr>
        <w:t xml:space="preserve"> فيه لم يقبلوه منه</w:t>
      </w:r>
      <w:r w:rsidR="00056237">
        <w:rPr>
          <w:rtl/>
        </w:rPr>
        <w:t>،</w:t>
      </w:r>
      <w:r>
        <w:rPr>
          <w:rtl/>
        </w:rPr>
        <w:t xml:space="preserve"> ولو علم </w:t>
      </w:r>
      <w:r w:rsidR="003F4A57">
        <w:rPr>
          <w:rFonts w:hint="cs"/>
          <w:rtl/>
        </w:rPr>
        <w:t>أ</w:t>
      </w:r>
      <w:r>
        <w:rPr>
          <w:rtl/>
        </w:rPr>
        <w:t>نه كذلك لرفضه</w:t>
      </w:r>
      <w:r w:rsidR="003F4A57">
        <w:rPr>
          <w:rFonts w:hint="cs"/>
          <w:rtl/>
        </w:rPr>
        <w:t>.</w:t>
      </w:r>
    </w:p>
    <w:p w:rsidR="007A5B92" w:rsidRDefault="00947AAB" w:rsidP="00771348">
      <w:pPr>
        <w:pStyle w:val="af3"/>
        <w:spacing w:line="390" w:lineRule="exact"/>
        <w:ind w:firstLine="562"/>
      </w:pPr>
      <w:r>
        <w:rPr>
          <w:rtl/>
        </w:rPr>
        <w:t>ورجل ثالث سمع من رسول الله</w:t>
      </w:r>
      <w:r w:rsidR="007A5B92" w:rsidRPr="00E0304D">
        <w:rPr>
          <w:rFonts w:ascii="Mosawi" w:hAnsi="Mosawi" w:cs="Mosawi" w:hint="cs"/>
          <w:rtl/>
        </w:rPr>
        <w:t>‘</w:t>
      </w:r>
      <w:r>
        <w:rPr>
          <w:rtl/>
        </w:rPr>
        <w:t xml:space="preserve"> شيئا</w:t>
      </w:r>
      <w:r w:rsidR="003F4A57">
        <w:rPr>
          <w:rFonts w:hint="cs"/>
          <w:rtl/>
        </w:rPr>
        <w:t>ً</w:t>
      </w:r>
      <w:r>
        <w:rPr>
          <w:rtl/>
        </w:rPr>
        <w:t xml:space="preserve"> يأمر به</w:t>
      </w:r>
      <w:r w:rsidR="003F4A57">
        <w:rPr>
          <w:rFonts w:hint="cs"/>
          <w:rtl/>
        </w:rPr>
        <w:t>،</w:t>
      </w:r>
      <w:r>
        <w:rPr>
          <w:rtl/>
        </w:rPr>
        <w:t xml:space="preserve"> ثم </w:t>
      </w:r>
      <w:r w:rsidR="003F4A57">
        <w:rPr>
          <w:rFonts w:hint="cs"/>
          <w:rtl/>
        </w:rPr>
        <w:t>إ</w:t>
      </w:r>
      <w:r>
        <w:rPr>
          <w:rtl/>
        </w:rPr>
        <w:t>نه نهى عنه وهو لا</w:t>
      </w:r>
      <w:r w:rsidR="003F4A57">
        <w:rPr>
          <w:rFonts w:hint="cs"/>
          <w:rtl/>
        </w:rPr>
        <w:t xml:space="preserve"> </w:t>
      </w:r>
      <w:r>
        <w:rPr>
          <w:rtl/>
        </w:rPr>
        <w:t>يعلم</w:t>
      </w:r>
      <w:r w:rsidR="00056237">
        <w:rPr>
          <w:rtl/>
        </w:rPr>
        <w:t>،</w:t>
      </w:r>
      <w:r>
        <w:rPr>
          <w:rtl/>
        </w:rPr>
        <w:t xml:space="preserve"> أو سمعه ينهى عن شيء</w:t>
      </w:r>
      <w:r w:rsidR="00056237">
        <w:rPr>
          <w:rtl/>
        </w:rPr>
        <w:t>،</w:t>
      </w:r>
      <w:r>
        <w:rPr>
          <w:rtl/>
        </w:rPr>
        <w:t xml:space="preserve"> ثم أمر به وهو لا يعلم</w:t>
      </w:r>
      <w:r w:rsidR="003F4A57">
        <w:rPr>
          <w:rFonts w:hint="cs"/>
          <w:rtl/>
        </w:rPr>
        <w:t>،</w:t>
      </w:r>
      <w:r>
        <w:rPr>
          <w:rtl/>
        </w:rPr>
        <w:t xml:space="preserve"> فحفظ المنسوخ</w:t>
      </w:r>
      <w:r w:rsidR="003F4A57">
        <w:rPr>
          <w:rFonts w:hint="cs"/>
          <w:rtl/>
        </w:rPr>
        <w:t>،</w:t>
      </w:r>
      <w:r w:rsidR="007C0A59">
        <w:rPr>
          <w:rtl/>
        </w:rPr>
        <w:t xml:space="preserve"> و</w:t>
      </w:r>
      <w:r>
        <w:rPr>
          <w:rtl/>
        </w:rPr>
        <w:t>لم يحفظ الناسخ</w:t>
      </w:r>
      <w:r w:rsidR="003F4A57">
        <w:rPr>
          <w:rFonts w:hint="cs"/>
          <w:rtl/>
        </w:rPr>
        <w:t>،</w:t>
      </w:r>
      <w:r>
        <w:rPr>
          <w:rtl/>
        </w:rPr>
        <w:t xml:space="preserve"> فلو علم </w:t>
      </w:r>
      <w:r w:rsidR="003F4A57">
        <w:rPr>
          <w:rFonts w:hint="cs"/>
          <w:rtl/>
        </w:rPr>
        <w:t>أ</w:t>
      </w:r>
      <w:r>
        <w:rPr>
          <w:rtl/>
        </w:rPr>
        <w:t>نه منسوخ لرفضه</w:t>
      </w:r>
      <w:r w:rsidR="003F4A57">
        <w:rPr>
          <w:rFonts w:hint="cs"/>
          <w:rtl/>
        </w:rPr>
        <w:t>،</w:t>
      </w:r>
      <w:r w:rsidR="007C0A59">
        <w:rPr>
          <w:rtl/>
        </w:rPr>
        <w:t xml:space="preserve"> و</w:t>
      </w:r>
      <w:r>
        <w:rPr>
          <w:rtl/>
        </w:rPr>
        <w:t xml:space="preserve">لو علم المسلمون إذ سمعوه منه </w:t>
      </w:r>
      <w:r w:rsidR="003F4A57">
        <w:rPr>
          <w:rFonts w:hint="cs"/>
          <w:rtl/>
        </w:rPr>
        <w:t>أ</w:t>
      </w:r>
      <w:r>
        <w:rPr>
          <w:rtl/>
        </w:rPr>
        <w:t>نه منسوخ لرفضوه</w:t>
      </w:r>
      <w:r w:rsidR="003F4A57">
        <w:rPr>
          <w:rFonts w:hint="cs"/>
          <w:rtl/>
        </w:rPr>
        <w:t>.</w:t>
      </w:r>
    </w:p>
    <w:p w:rsidR="007A5B92" w:rsidRDefault="00947AAB" w:rsidP="00771348">
      <w:pPr>
        <w:pStyle w:val="af3"/>
        <w:spacing w:line="390" w:lineRule="exact"/>
        <w:ind w:firstLine="562"/>
        <w:rPr>
          <w:rtl/>
        </w:rPr>
      </w:pPr>
      <w:r>
        <w:rPr>
          <w:rtl/>
        </w:rPr>
        <w:t>و</w:t>
      </w:r>
      <w:r w:rsidR="003F4A57">
        <w:rPr>
          <w:rFonts w:hint="cs"/>
          <w:rtl/>
        </w:rPr>
        <w:t>آ</w:t>
      </w:r>
      <w:r>
        <w:rPr>
          <w:rtl/>
        </w:rPr>
        <w:t xml:space="preserve">خر </w:t>
      </w:r>
      <w:r w:rsidR="003F4A57">
        <w:rPr>
          <w:rFonts w:hint="cs"/>
          <w:rtl/>
        </w:rPr>
        <w:t>ـ</w:t>
      </w:r>
      <w:r>
        <w:rPr>
          <w:rtl/>
        </w:rPr>
        <w:t xml:space="preserve"> وهو الرابع </w:t>
      </w:r>
      <w:r w:rsidR="003F4A57">
        <w:rPr>
          <w:rFonts w:hint="cs"/>
          <w:rtl/>
        </w:rPr>
        <w:t>ـ</w:t>
      </w:r>
      <w:r>
        <w:rPr>
          <w:rtl/>
        </w:rPr>
        <w:t xml:space="preserve"> لم يكذب على الله</w:t>
      </w:r>
      <w:r w:rsidR="003F4A57">
        <w:rPr>
          <w:rFonts w:hint="cs"/>
          <w:rtl/>
        </w:rPr>
        <w:t>،</w:t>
      </w:r>
      <w:r w:rsidR="007C0A59">
        <w:rPr>
          <w:rtl/>
        </w:rPr>
        <w:t xml:space="preserve"> و</w:t>
      </w:r>
      <w:r>
        <w:rPr>
          <w:rtl/>
        </w:rPr>
        <w:t>لا على</w:t>
      </w:r>
      <w:r w:rsidR="00BE60AA">
        <w:rPr>
          <w:rtl/>
        </w:rPr>
        <w:t xml:space="preserve"> </w:t>
      </w:r>
      <w:r>
        <w:rPr>
          <w:rtl/>
        </w:rPr>
        <w:t>رسوله</w:t>
      </w:r>
      <w:r w:rsidR="00056237">
        <w:rPr>
          <w:rtl/>
        </w:rPr>
        <w:t>،</w:t>
      </w:r>
      <w:r>
        <w:rPr>
          <w:rtl/>
        </w:rPr>
        <w:t xml:space="preserve"> مبغض للكذب</w:t>
      </w:r>
      <w:r w:rsidR="003F4A57">
        <w:rPr>
          <w:rFonts w:hint="cs"/>
          <w:rtl/>
        </w:rPr>
        <w:t>؛</w:t>
      </w:r>
      <w:r>
        <w:rPr>
          <w:rtl/>
        </w:rPr>
        <w:t xml:space="preserve"> خوفا</w:t>
      </w:r>
      <w:r w:rsidR="003F4A57">
        <w:rPr>
          <w:rFonts w:hint="cs"/>
          <w:rtl/>
        </w:rPr>
        <w:t>ً</w:t>
      </w:r>
      <w:r>
        <w:rPr>
          <w:rtl/>
        </w:rPr>
        <w:t xml:space="preserve"> من الله</w:t>
      </w:r>
      <w:r w:rsidR="003F4A57">
        <w:rPr>
          <w:rFonts w:hint="cs"/>
          <w:rtl/>
        </w:rPr>
        <w:t>،</w:t>
      </w:r>
      <w:r w:rsidR="007C0A59">
        <w:rPr>
          <w:rtl/>
        </w:rPr>
        <w:t xml:space="preserve"> و</w:t>
      </w:r>
      <w:r>
        <w:rPr>
          <w:rtl/>
        </w:rPr>
        <w:t>تعظيما</w:t>
      </w:r>
      <w:r w:rsidR="003F4A57">
        <w:rPr>
          <w:rFonts w:hint="cs"/>
          <w:rtl/>
        </w:rPr>
        <w:t>ً</w:t>
      </w:r>
      <w:r>
        <w:rPr>
          <w:rtl/>
        </w:rPr>
        <w:t xml:space="preserve"> لرسول الله</w:t>
      </w:r>
      <w:r w:rsidR="003F4A57">
        <w:rPr>
          <w:rFonts w:hint="cs"/>
          <w:rtl/>
        </w:rPr>
        <w:t>،</w:t>
      </w:r>
      <w:r>
        <w:rPr>
          <w:rtl/>
        </w:rPr>
        <w:t xml:space="preserve"> ولم يوهم</w:t>
      </w:r>
      <w:r w:rsidR="003F4A57">
        <w:rPr>
          <w:rFonts w:hint="cs"/>
          <w:rtl/>
        </w:rPr>
        <w:t>،</w:t>
      </w:r>
      <w:r>
        <w:rPr>
          <w:rtl/>
        </w:rPr>
        <w:t xml:space="preserve"> بل حفظ ما سمع على وجهه</w:t>
      </w:r>
      <w:r w:rsidR="003F4A57">
        <w:rPr>
          <w:rFonts w:hint="cs"/>
          <w:rtl/>
        </w:rPr>
        <w:t>،</w:t>
      </w:r>
      <w:r>
        <w:rPr>
          <w:rtl/>
        </w:rPr>
        <w:t xml:space="preserve"> فجاء به على ما سمعه</w:t>
      </w:r>
      <w:r w:rsidR="00056237">
        <w:rPr>
          <w:rtl/>
        </w:rPr>
        <w:t>،</w:t>
      </w:r>
      <w:r>
        <w:rPr>
          <w:rtl/>
        </w:rPr>
        <w:t xml:space="preserve"> لم يز</w:t>
      </w:r>
      <w:r w:rsidR="003F4A57">
        <w:rPr>
          <w:rFonts w:hint="cs"/>
          <w:rtl/>
        </w:rPr>
        <w:t>ِ</w:t>
      </w:r>
      <w:r>
        <w:rPr>
          <w:rtl/>
        </w:rPr>
        <w:t>د</w:t>
      </w:r>
      <w:r w:rsidR="003F4A57">
        <w:rPr>
          <w:rFonts w:hint="cs"/>
          <w:rtl/>
        </w:rPr>
        <w:t>ْ</w:t>
      </w:r>
      <w:r>
        <w:rPr>
          <w:rtl/>
        </w:rPr>
        <w:t xml:space="preserve"> فيه</w:t>
      </w:r>
      <w:r w:rsidR="003F4A57">
        <w:rPr>
          <w:rFonts w:hint="cs"/>
          <w:rtl/>
        </w:rPr>
        <w:t>،</w:t>
      </w:r>
      <w:r w:rsidR="007C0A59">
        <w:rPr>
          <w:rtl/>
        </w:rPr>
        <w:t xml:space="preserve"> و</w:t>
      </w:r>
      <w:r>
        <w:rPr>
          <w:rtl/>
        </w:rPr>
        <w:t>لم ينقص منه</w:t>
      </w:r>
      <w:r w:rsidR="00056237">
        <w:rPr>
          <w:rtl/>
        </w:rPr>
        <w:t>،</w:t>
      </w:r>
      <w:r>
        <w:rPr>
          <w:rtl/>
        </w:rPr>
        <w:t xml:space="preserve"> فهو حفظ الناسخ فعمل به</w:t>
      </w:r>
      <w:r w:rsidR="003F4A57">
        <w:rPr>
          <w:rFonts w:hint="cs"/>
          <w:rtl/>
        </w:rPr>
        <w:t>،</w:t>
      </w:r>
      <w:r w:rsidR="007C0A59">
        <w:rPr>
          <w:rtl/>
        </w:rPr>
        <w:t xml:space="preserve"> و</w:t>
      </w:r>
      <w:r>
        <w:rPr>
          <w:rtl/>
        </w:rPr>
        <w:t xml:space="preserve">حفظ المنسوخ </w:t>
      </w:r>
      <w:r w:rsidR="00D828D5">
        <w:rPr>
          <w:rFonts w:hint="cs"/>
          <w:rtl/>
        </w:rPr>
        <w:t>فتجنَّب</w:t>
      </w:r>
      <w:r>
        <w:rPr>
          <w:rtl/>
        </w:rPr>
        <w:t xml:space="preserve"> عنه</w:t>
      </w:r>
      <w:r w:rsidR="003F4A57">
        <w:rPr>
          <w:rFonts w:hint="cs"/>
          <w:rtl/>
        </w:rPr>
        <w:t>،</w:t>
      </w:r>
      <w:r>
        <w:rPr>
          <w:rtl/>
        </w:rPr>
        <w:t xml:space="preserve"> وعرف الخاص</w:t>
      </w:r>
      <w:r w:rsidR="007C0A59">
        <w:rPr>
          <w:rtl/>
        </w:rPr>
        <w:t xml:space="preserve"> و</w:t>
      </w:r>
      <w:r>
        <w:rPr>
          <w:rtl/>
        </w:rPr>
        <w:t>العام فوضع كل</w:t>
      </w:r>
      <w:r w:rsidR="003F4A57">
        <w:rPr>
          <w:rFonts w:hint="cs"/>
          <w:rtl/>
        </w:rPr>
        <w:t>ّ</w:t>
      </w:r>
      <w:r>
        <w:rPr>
          <w:rtl/>
        </w:rPr>
        <w:t xml:space="preserve"> شيء موضعه</w:t>
      </w:r>
      <w:r w:rsidR="003F4A57">
        <w:rPr>
          <w:rFonts w:hint="cs"/>
          <w:rtl/>
        </w:rPr>
        <w:t>،</w:t>
      </w:r>
      <w:r>
        <w:rPr>
          <w:rtl/>
        </w:rPr>
        <w:t xml:space="preserve"> وعرف المتشابه ومحكمه</w:t>
      </w:r>
      <w:r w:rsidR="00BE60AA">
        <w:rPr>
          <w:rtl/>
        </w:rPr>
        <w:t>.</w:t>
      </w:r>
      <w:r>
        <w:rPr>
          <w:rtl/>
        </w:rPr>
        <w:t>.</w:t>
      </w:r>
      <w:r w:rsidR="003F4A57">
        <w:rPr>
          <w:rFonts w:hint="cs"/>
          <w:rtl/>
        </w:rPr>
        <w:t>.</w:t>
      </w:r>
      <w:r w:rsidR="003F4A57">
        <w:rPr>
          <w:rFonts w:ascii="Mosawi" w:hAnsi="Mosawi" w:cs="Mosawi"/>
          <w:rtl/>
        </w:rPr>
        <w:t>»</w:t>
      </w:r>
      <w:r w:rsidR="004E464A" w:rsidRPr="004E464A">
        <w:rPr>
          <w:vertAlign w:val="superscript"/>
          <w:rtl/>
        </w:rPr>
        <w:t xml:space="preserve"> </w:t>
      </w:r>
      <w:r w:rsidR="004E464A" w:rsidRPr="00086847">
        <w:rPr>
          <w:vertAlign w:val="superscript"/>
          <w:rtl/>
        </w:rPr>
        <w:t>(</w:t>
      </w:r>
      <w:r w:rsidR="004E464A" w:rsidRPr="00086847">
        <w:rPr>
          <w:vertAlign w:val="superscript"/>
          <w:rtl/>
        </w:rPr>
        <w:endnoteReference w:id="669"/>
      </w:r>
      <w:r w:rsidR="004E464A" w:rsidRPr="00086847">
        <w:rPr>
          <w:vertAlign w:val="superscript"/>
          <w:rtl/>
        </w:rPr>
        <w:t>)</w:t>
      </w:r>
      <w:r w:rsidR="003F4A57">
        <w:rPr>
          <w:rFonts w:hint="cs"/>
          <w:rtl/>
        </w:rPr>
        <w:t>.</w:t>
      </w:r>
    </w:p>
    <w:p w:rsidR="007A5B92" w:rsidRDefault="003F4A57" w:rsidP="00771348">
      <w:pPr>
        <w:pStyle w:val="af3"/>
        <w:spacing w:line="390" w:lineRule="exact"/>
        <w:ind w:firstLine="562"/>
        <w:rPr>
          <w:rtl/>
        </w:rPr>
      </w:pPr>
      <w:r>
        <w:rPr>
          <w:rFonts w:hint="cs"/>
          <w:rtl/>
        </w:rPr>
        <w:t xml:space="preserve">وقد بيَّنت هذه </w:t>
      </w:r>
      <w:r w:rsidR="00947AAB">
        <w:rPr>
          <w:rtl/>
        </w:rPr>
        <w:t>الخطبة بشكل مفص</w:t>
      </w:r>
      <w:r>
        <w:rPr>
          <w:rFonts w:hint="cs"/>
          <w:rtl/>
        </w:rPr>
        <w:t>َّ</w:t>
      </w:r>
      <w:r w:rsidR="00947AAB">
        <w:rPr>
          <w:rtl/>
        </w:rPr>
        <w:t>ل</w:t>
      </w:r>
      <w:r w:rsidR="007C0A59">
        <w:rPr>
          <w:rtl/>
        </w:rPr>
        <w:t xml:space="preserve"> و</w:t>
      </w:r>
      <w:r w:rsidR="00947AAB">
        <w:rPr>
          <w:rtl/>
        </w:rPr>
        <w:t>دقيق أنواع الرواة</w:t>
      </w:r>
      <w:r>
        <w:rPr>
          <w:rFonts w:hint="cs"/>
          <w:rtl/>
        </w:rPr>
        <w:t>؛</w:t>
      </w:r>
      <w:r w:rsidR="00947AAB">
        <w:rPr>
          <w:rtl/>
        </w:rPr>
        <w:t xml:space="preserve"> فهناك المنافق الكاذب</w:t>
      </w:r>
      <w:r w:rsidR="00056237">
        <w:rPr>
          <w:rtl/>
        </w:rPr>
        <w:t>،</w:t>
      </w:r>
      <w:r>
        <w:rPr>
          <w:rFonts w:hint="cs"/>
          <w:rtl/>
        </w:rPr>
        <w:t xml:space="preserve"> وهو</w:t>
      </w:r>
      <w:r>
        <w:rPr>
          <w:rtl/>
        </w:rPr>
        <w:t xml:space="preserve"> </w:t>
      </w:r>
      <w:r w:rsidR="00947AAB">
        <w:rPr>
          <w:rtl/>
        </w:rPr>
        <w:t>الطابور الخامس الذي استحوذ على المراكز الهامة في الدولة</w:t>
      </w:r>
      <w:r w:rsidR="00056237">
        <w:rPr>
          <w:rtl/>
        </w:rPr>
        <w:t>،</w:t>
      </w:r>
      <w:r w:rsidR="00947AAB">
        <w:rPr>
          <w:rtl/>
        </w:rPr>
        <w:t xml:space="preserve"> فكانت منبرا</w:t>
      </w:r>
      <w:r>
        <w:rPr>
          <w:rFonts w:hint="cs"/>
          <w:rtl/>
        </w:rPr>
        <w:t>ً</w:t>
      </w:r>
      <w:r w:rsidR="00947AAB">
        <w:rPr>
          <w:rtl/>
        </w:rPr>
        <w:t xml:space="preserve"> له لكي ينفث سمومه من الأعلى</w:t>
      </w:r>
      <w:r>
        <w:rPr>
          <w:rFonts w:hint="cs"/>
          <w:rtl/>
        </w:rPr>
        <w:t>؛</w:t>
      </w:r>
      <w:r w:rsidR="00BE60AA">
        <w:rPr>
          <w:rtl/>
        </w:rPr>
        <w:t xml:space="preserve"> </w:t>
      </w:r>
      <w:r w:rsidR="00947AAB">
        <w:rPr>
          <w:rtl/>
        </w:rPr>
        <w:t>وهناك من ليس منافقا</w:t>
      </w:r>
      <w:r>
        <w:rPr>
          <w:rFonts w:hint="cs"/>
          <w:rtl/>
        </w:rPr>
        <w:t>ً،</w:t>
      </w:r>
      <w:r w:rsidR="007C0A59">
        <w:rPr>
          <w:rtl/>
        </w:rPr>
        <w:t xml:space="preserve"> و</w:t>
      </w:r>
      <w:r w:rsidR="00947AAB">
        <w:rPr>
          <w:rtl/>
        </w:rPr>
        <w:t>لكنه افتقد إلى حاس</w:t>
      </w:r>
      <w:r>
        <w:rPr>
          <w:rFonts w:hint="cs"/>
          <w:rtl/>
        </w:rPr>
        <w:t>ّ</w:t>
      </w:r>
      <w:r w:rsidR="00947AAB">
        <w:rPr>
          <w:rtl/>
        </w:rPr>
        <w:t>ة الضبط</w:t>
      </w:r>
      <w:r>
        <w:rPr>
          <w:rFonts w:hint="cs"/>
          <w:rtl/>
        </w:rPr>
        <w:t>،</w:t>
      </w:r>
      <w:r w:rsidR="00947AAB">
        <w:rPr>
          <w:rtl/>
        </w:rPr>
        <w:t xml:space="preserve"> فنسي وتوهم</w:t>
      </w:r>
      <w:r w:rsidR="00056237">
        <w:rPr>
          <w:rtl/>
        </w:rPr>
        <w:t>،</w:t>
      </w:r>
      <w:r w:rsidR="00947AAB">
        <w:rPr>
          <w:rtl/>
        </w:rPr>
        <w:t xml:space="preserve"> فكان يزيد أو ينقص</w:t>
      </w:r>
      <w:r>
        <w:rPr>
          <w:rFonts w:hint="cs"/>
          <w:rtl/>
        </w:rPr>
        <w:t>،</w:t>
      </w:r>
      <w:r w:rsidR="00947AAB">
        <w:rPr>
          <w:rtl/>
        </w:rPr>
        <w:t xml:space="preserve"> أي </w:t>
      </w:r>
      <w:r>
        <w:rPr>
          <w:rFonts w:hint="cs"/>
          <w:rtl/>
        </w:rPr>
        <w:t>إ</w:t>
      </w:r>
      <w:r w:rsidR="00947AAB">
        <w:rPr>
          <w:rtl/>
        </w:rPr>
        <w:t>نه وقع في التحريف من غير أن تكون له نية السوء. لكن رواية الحديث لا ت</w:t>
      </w:r>
      <w:r>
        <w:rPr>
          <w:rFonts w:hint="cs"/>
          <w:rtl/>
        </w:rPr>
        <w:t>ستقيم ب</w:t>
      </w:r>
      <w:r w:rsidR="00947AAB">
        <w:rPr>
          <w:rtl/>
        </w:rPr>
        <w:t>النية الحسنة</w:t>
      </w:r>
      <w:r>
        <w:rPr>
          <w:rFonts w:hint="cs"/>
          <w:rtl/>
        </w:rPr>
        <w:t xml:space="preserve"> فقط،</w:t>
      </w:r>
      <w:r w:rsidR="00947AAB">
        <w:rPr>
          <w:rtl/>
        </w:rPr>
        <w:t xml:space="preserve"> بل لابد إلى جانب الضبط</w:t>
      </w:r>
      <w:r w:rsidR="007C0A59">
        <w:rPr>
          <w:rtl/>
        </w:rPr>
        <w:t xml:space="preserve"> و</w:t>
      </w:r>
      <w:r w:rsidR="00947AAB">
        <w:rPr>
          <w:rtl/>
        </w:rPr>
        <w:t>الحفظ أن يكون</w:t>
      </w:r>
      <w:r w:rsidR="00BE60AA">
        <w:rPr>
          <w:rtl/>
        </w:rPr>
        <w:t xml:space="preserve"> </w:t>
      </w:r>
      <w:r w:rsidR="00947AAB">
        <w:rPr>
          <w:rtl/>
        </w:rPr>
        <w:t>له العلم بمراتب الأحاديث</w:t>
      </w:r>
      <w:r>
        <w:rPr>
          <w:rFonts w:hint="cs"/>
          <w:rtl/>
        </w:rPr>
        <w:t>،</w:t>
      </w:r>
      <w:r w:rsidR="00947AAB">
        <w:rPr>
          <w:rtl/>
        </w:rPr>
        <w:t xml:space="preserve"> ومعرفة ناسخها ومنسوخها</w:t>
      </w:r>
      <w:r w:rsidR="00EF0A16">
        <w:rPr>
          <w:rFonts w:hint="cs"/>
          <w:rtl/>
        </w:rPr>
        <w:t>،</w:t>
      </w:r>
      <w:r w:rsidR="007C0A59">
        <w:rPr>
          <w:rtl/>
        </w:rPr>
        <w:t xml:space="preserve"> و</w:t>
      </w:r>
      <w:r w:rsidR="00947AAB">
        <w:rPr>
          <w:rtl/>
        </w:rPr>
        <w:t>محكمها</w:t>
      </w:r>
      <w:r w:rsidR="007C0A59">
        <w:rPr>
          <w:rtl/>
        </w:rPr>
        <w:t xml:space="preserve"> و</w:t>
      </w:r>
      <w:r w:rsidR="00947AAB">
        <w:rPr>
          <w:rtl/>
        </w:rPr>
        <w:t>متشابهها</w:t>
      </w:r>
      <w:r w:rsidR="00EF0A16">
        <w:rPr>
          <w:rFonts w:hint="cs"/>
          <w:rtl/>
        </w:rPr>
        <w:t>،</w:t>
      </w:r>
      <w:r w:rsidR="007C0A59">
        <w:rPr>
          <w:rtl/>
        </w:rPr>
        <w:t xml:space="preserve"> و</w:t>
      </w:r>
      <w:r w:rsidR="00947AAB">
        <w:rPr>
          <w:rtl/>
        </w:rPr>
        <w:t>عام</w:t>
      </w:r>
      <w:r w:rsidR="00EF0A16">
        <w:rPr>
          <w:rFonts w:hint="cs"/>
          <w:rtl/>
        </w:rPr>
        <w:t>ّ</w:t>
      </w:r>
      <w:r w:rsidR="00947AAB">
        <w:rPr>
          <w:rtl/>
        </w:rPr>
        <w:t>ها</w:t>
      </w:r>
      <w:r w:rsidR="007C0A59">
        <w:rPr>
          <w:rtl/>
        </w:rPr>
        <w:t xml:space="preserve"> و</w:t>
      </w:r>
      <w:r w:rsidR="00947AAB">
        <w:rPr>
          <w:rtl/>
        </w:rPr>
        <w:t>خاصّها</w:t>
      </w:r>
      <w:r w:rsidR="00BE60AA">
        <w:rPr>
          <w:rtl/>
        </w:rPr>
        <w:t>.</w:t>
      </w:r>
      <w:r w:rsidR="00947AAB">
        <w:rPr>
          <w:rtl/>
        </w:rPr>
        <w:t xml:space="preserve"> </w:t>
      </w:r>
    </w:p>
    <w:p w:rsidR="008A252A" w:rsidRDefault="008A252A" w:rsidP="00771348">
      <w:pPr>
        <w:pStyle w:val="af3"/>
        <w:spacing w:line="390" w:lineRule="exact"/>
        <w:rPr>
          <w:rtl/>
        </w:rPr>
      </w:pPr>
    </w:p>
    <w:p w:rsidR="00390082" w:rsidRDefault="00947AAB">
      <w:pPr>
        <w:pStyle w:val="17"/>
        <w:rPr>
          <w:rtl/>
          <w:lang w:bidi="ar-SA"/>
        </w:rPr>
      </w:pPr>
      <w:r w:rsidRPr="00D84299">
        <w:rPr>
          <w:rtl/>
          <w:lang w:bidi="ar-SA"/>
        </w:rPr>
        <w:t>في الداعي إلى كتابة</w:t>
      </w:r>
      <w:r w:rsidR="00EF0A16">
        <w:rPr>
          <w:rFonts w:hint="cs"/>
          <w:rtl/>
          <w:lang w:bidi="ar-SA"/>
        </w:rPr>
        <w:t xml:space="preserve"> </w:t>
      </w:r>
      <w:r w:rsidR="00EF0A16">
        <w:rPr>
          <w:rFonts w:ascii="Mosawi" w:hAnsi="Mosawi" w:cs="Mosawi"/>
          <w:rtl/>
          <w:lang w:bidi="ar-SA"/>
        </w:rPr>
        <w:t>«</w:t>
      </w:r>
      <w:r w:rsidRPr="00D84299">
        <w:rPr>
          <w:rtl/>
          <w:lang w:bidi="ar-SA"/>
        </w:rPr>
        <w:t>الأخبار الدخيلة</w:t>
      </w:r>
      <w:r w:rsidR="00EF0A16">
        <w:rPr>
          <w:rFonts w:ascii="Mosawi" w:hAnsi="Mosawi" w:cs="Mosawi"/>
          <w:rtl/>
          <w:lang w:bidi="ar-SA"/>
        </w:rPr>
        <w:t>»</w:t>
      </w:r>
      <w:r w:rsidRPr="00D84299">
        <w:rPr>
          <w:rtl/>
          <w:lang w:bidi="ar-SA"/>
        </w:rPr>
        <w:t xml:space="preserve"> </w:t>
      </w:r>
    </w:p>
    <w:p w:rsidR="00947AAB" w:rsidRDefault="00947AAB" w:rsidP="00D52B31">
      <w:pPr>
        <w:pStyle w:val="af3"/>
        <w:spacing w:line="390" w:lineRule="exact"/>
        <w:ind w:firstLine="562"/>
        <w:rPr>
          <w:rtl/>
        </w:rPr>
      </w:pPr>
      <w:r>
        <w:rPr>
          <w:rtl/>
        </w:rPr>
        <w:t>قد يقال</w:t>
      </w:r>
      <w:r w:rsidR="00903147">
        <w:rPr>
          <w:rFonts w:hint="cs"/>
          <w:rtl/>
        </w:rPr>
        <w:t>:</w:t>
      </w:r>
      <w:r>
        <w:rPr>
          <w:rtl/>
        </w:rPr>
        <w:t xml:space="preserve"> إن مرحلة جمع الأحاديث قد تم</w:t>
      </w:r>
      <w:r w:rsidR="00903147">
        <w:rPr>
          <w:rFonts w:hint="cs"/>
          <w:rtl/>
        </w:rPr>
        <w:t>َّ</w:t>
      </w:r>
      <w:r>
        <w:rPr>
          <w:rtl/>
        </w:rPr>
        <w:t>ت</w:t>
      </w:r>
      <w:r w:rsidR="007C0A59">
        <w:rPr>
          <w:rtl/>
        </w:rPr>
        <w:t xml:space="preserve"> و</w:t>
      </w:r>
      <w:r>
        <w:rPr>
          <w:rtl/>
        </w:rPr>
        <w:t>انتهت</w:t>
      </w:r>
      <w:r w:rsidR="00903147">
        <w:rPr>
          <w:rFonts w:hint="cs"/>
          <w:rtl/>
        </w:rPr>
        <w:t>،</w:t>
      </w:r>
      <w:r w:rsidR="007C0A59">
        <w:rPr>
          <w:rtl/>
        </w:rPr>
        <w:t xml:space="preserve"> و</w:t>
      </w:r>
      <w:r w:rsidR="00AD4B7B">
        <w:rPr>
          <w:rFonts w:hint="cs"/>
          <w:rtl/>
        </w:rPr>
        <w:t>إ</w:t>
      </w:r>
      <w:r>
        <w:rPr>
          <w:rtl/>
        </w:rPr>
        <w:t>ن كتب الأحاديث</w:t>
      </w:r>
      <w:r w:rsidR="007C0A59">
        <w:rPr>
          <w:rtl/>
        </w:rPr>
        <w:t xml:space="preserve"> و</w:t>
      </w:r>
      <w:r>
        <w:rPr>
          <w:rtl/>
        </w:rPr>
        <w:t xml:space="preserve">مجامعه </w:t>
      </w:r>
      <w:r>
        <w:rPr>
          <w:rtl/>
        </w:rPr>
        <w:lastRenderedPageBreak/>
        <w:t>قد تعددت</w:t>
      </w:r>
      <w:r w:rsidR="00903147">
        <w:rPr>
          <w:rFonts w:hint="cs"/>
          <w:rtl/>
        </w:rPr>
        <w:t>،</w:t>
      </w:r>
      <w:r w:rsidR="007C0A59">
        <w:rPr>
          <w:rtl/>
        </w:rPr>
        <w:t xml:space="preserve"> و</w:t>
      </w:r>
      <w:r w:rsidR="00AD4B7B">
        <w:rPr>
          <w:rFonts w:hint="cs"/>
          <w:rtl/>
        </w:rPr>
        <w:t>إ</w:t>
      </w:r>
      <w:r>
        <w:rPr>
          <w:rtl/>
        </w:rPr>
        <w:t>ن الكتب</w:t>
      </w:r>
      <w:r w:rsidR="007C0A59">
        <w:rPr>
          <w:rtl/>
        </w:rPr>
        <w:t xml:space="preserve"> و</w:t>
      </w:r>
      <w:r>
        <w:rPr>
          <w:rtl/>
        </w:rPr>
        <w:t>الم</w:t>
      </w:r>
      <w:r w:rsidR="00903147">
        <w:rPr>
          <w:rFonts w:hint="cs"/>
          <w:rtl/>
        </w:rPr>
        <w:t>صادر</w:t>
      </w:r>
      <w:r>
        <w:rPr>
          <w:rtl/>
        </w:rPr>
        <w:t xml:space="preserve"> الأم لا يمكن إلا أن تشمل ما صح</w:t>
      </w:r>
      <w:r w:rsidR="00903147">
        <w:rPr>
          <w:rFonts w:hint="cs"/>
          <w:rtl/>
        </w:rPr>
        <w:t>ّ</w:t>
      </w:r>
      <w:r>
        <w:rPr>
          <w:rtl/>
        </w:rPr>
        <w:t xml:space="preserve"> عن النبي</w:t>
      </w:r>
      <w:r w:rsidR="00AD4B7B">
        <w:rPr>
          <w:rFonts w:hint="cs"/>
          <w:rtl/>
        </w:rPr>
        <w:t>ّ</w:t>
      </w:r>
      <w:r>
        <w:rPr>
          <w:rtl/>
        </w:rPr>
        <w:t xml:space="preserve"> الأكرم</w:t>
      </w:r>
      <w:r w:rsidR="007C0A59">
        <w:rPr>
          <w:rtl/>
        </w:rPr>
        <w:t xml:space="preserve"> و</w:t>
      </w:r>
      <w:r>
        <w:rPr>
          <w:rtl/>
        </w:rPr>
        <w:t>عن المعصومين</w:t>
      </w:r>
      <w:r w:rsidR="00903147">
        <w:rPr>
          <w:rFonts w:hint="cs"/>
          <w:rtl/>
        </w:rPr>
        <w:t>،</w:t>
      </w:r>
      <w:r>
        <w:rPr>
          <w:rtl/>
        </w:rPr>
        <w:t xml:space="preserve"> فما الداعي للرجوع إلى هكذا موضوع</w:t>
      </w:r>
      <w:r w:rsidR="00903147">
        <w:rPr>
          <w:rFonts w:hint="cs"/>
          <w:rtl/>
        </w:rPr>
        <w:t>؟</w:t>
      </w:r>
      <w:r w:rsidR="00056237">
        <w:rPr>
          <w:rtl/>
        </w:rPr>
        <w:t>!</w:t>
      </w:r>
      <w:r>
        <w:rPr>
          <w:rtl/>
        </w:rPr>
        <w:t xml:space="preserve"> </w:t>
      </w:r>
    </w:p>
    <w:p w:rsidR="00947AAB" w:rsidRDefault="00947AAB" w:rsidP="002A0215">
      <w:pPr>
        <w:pStyle w:val="af3"/>
        <w:spacing w:line="410" w:lineRule="exact"/>
        <w:ind w:firstLine="561"/>
        <w:rPr>
          <w:vertAlign w:val="superscript"/>
          <w:rtl/>
        </w:rPr>
      </w:pPr>
      <w:r>
        <w:rPr>
          <w:rtl/>
        </w:rPr>
        <w:t>يقول العلامة التستري</w:t>
      </w:r>
      <w:r w:rsidR="00AD4B7B">
        <w:rPr>
          <w:rFonts w:hint="cs"/>
          <w:rtl/>
        </w:rPr>
        <w:t>،</w:t>
      </w:r>
      <w:r>
        <w:rPr>
          <w:rtl/>
        </w:rPr>
        <w:t xml:space="preserve"> موض</w:t>
      </w:r>
      <w:r w:rsidR="00AD4B7B">
        <w:rPr>
          <w:rFonts w:hint="cs"/>
          <w:rtl/>
        </w:rPr>
        <w:t>ِّ</w:t>
      </w:r>
      <w:r>
        <w:rPr>
          <w:rtl/>
        </w:rPr>
        <w:t>حا</w:t>
      </w:r>
      <w:r w:rsidR="00AD4B7B">
        <w:rPr>
          <w:rFonts w:hint="cs"/>
          <w:rtl/>
        </w:rPr>
        <w:t>ً</w:t>
      </w:r>
      <w:r>
        <w:rPr>
          <w:rtl/>
        </w:rPr>
        <w:t xml:space="preserve"> السبب الذي</w:t>
      </w:r>
      <w:r w:rsidR="00BE60AA">
        <w:rPr>
          <w:rtl/>
        </w:rPr>
        <w:t xml:space="preserve"> </w:t>
      </w:r>
      <w:r>
        <w:rPr>
          <w:rtl/>
        </w:rPr>
        <w:t>دفع به إلى تأليف هذا الكتاب</w:t>
      </w:r>
      <w:r w:rsidR="00056237">
        <w:rPr>
          <w:rtl/>
        </w:rPr>
        <w:t>،</w:t>
      </w:r>
      <w:r>
        <w:rPr>
          <w:rtl/>
        </w:rPr>
        <w:t xml:space="preserve"> </w:t>
      </w:r>
      <w:r w:rsidR="00AD4B7B">
        <w:rPr>
          <w:rFonts w:hint="cs"/>
          <w:rtl/>
        </w:rPr>
        <w:t>أ</w:t>
      </w:r>
      <w:r>
        <w:rPr>
          <w:rtl/>
        </w:rPr>
        <w:t>نه في أثناء أبحاثه</w:t>
      </w:r>
      <w:r w:rsidR="007C0A59">
        <w:rPr>
          <w:rtl/>
        </w:rPr>
        <w:t xml:space="preserve"> و</w:t>
      </w:r>
      <w:r>
        <w:rPr>
          <w:rtl/>
        </w:rPr>
        <w:t>اشتغاله في مجال الحديث</w:t>
      </w:r>
      <w:r w:rsidR="00DB766B">
        <w:rPr>
          <w:rFonts w:hint="cs"/>
          <w:rtl/>
        </w:rPr>
        <w:t>،</w:t>
      </w:r>
      <w:r>
        <w:rPr>
          <w:rtl/>
        </w:rPr>
        <w:t xml:space="preserve"> ضمن سلسلة عريضة من المصن</w:t>
      </w:r>
      <w:r w:rsidR="00DB766B">
        <w:rPr>
          <w:rFonts w:hint="cs"/>
          <w:rtl/>
        </w:rPr>
        <w:t>َّ</w:t>
      </w:r>
      <w:r>
        <w:rPr>
          <w:rtl/>
        </w:rPr>
        <w:t>فات</w:t>
      </w:r>
      <w:r w:rsidR="007C0A59">
        <w:rPr>
          <w:rtl/>
        </w:rPr>
        <w:t xml:space="preserve"> و</w:t>
      </w:r>
      <w:r>
        <w:rPr>
          <w:rtl/>
        </w:rPr>
        <w:t>المجامع</w:t>
      </w:r>
      <w:r w:rsidR="00DB766B">
        <w:rPr>
          <w:rFonts w:hint="cs"/>
          <w:rtl/>
        </w:rPr>
        <w:t>،</w:t>
      </w:r>
      <w:r>
        <w:rPr>
          <w:rtl/>
        </w:rPr>
        <w:t xml:space="preserve"> كثيرا</w:t>
      </w:r>
      <w:r w:rsidR="00DB766B">
        <w:rPr>
          <w:rFonts w:hint="cs"/>
          <w:rtl/>
        </w:rPr>
        <w:t>ً</w:t>
      </w:r>
      <w:r>
        <w:rPr>
          <w:rtl/>
        </w:rPr>
        <w:t xml:space="preserve"> ما كان يوقفه عدم الانسجام بين تلك الكتب</w:t>
      </w:r>
      <w:r w:rsidR="007C0A59">
        <w:rPr>
          <w:rtl/>
        </w:rPr>
        <w:t xml:space="preserve"> و</w:t>
      </w:r>
      <w:r>
        <w:rPr>
          <w:rtl/>
        </w:rPr>
        <w:t>المجاميع</w:t>
      </w:r>
      <w:r w:rsidR="00056237">
        <w:rPr>
          <w:rtl/>
        </w:rPr>
        <w:t>،</w:t>
      </w:r>
      <w:r>
        <w:rPr>
          <w:rtl/>
        </w:rPr>
        <w:t xml:space="preserve"> أمثال</w:t>
      </w:r>
      <w:r w:rsidR="00DB766B">
        <w:rPr>
          <w:rFonts w:hint="cs"/>
          <w:rtl/>
        </w:rPr>
        <w:t>:</w:t>
      </w:r>
      <w:r>
        <w:rPr>
          <w:rtl/>
        </w:rPr>
        <w:t xml:space="preserve"> وسائل الشيعة</w:t>
      </w:r>
      <w:r w:rsidR="00056237">
        <w:rPr>
          <w:rtl/>
        </w:rPr>
        <w:t>،</w:t>
      </w:r>
      <w:r>
        <w:rPr>
          <w:rtl/>
        </w:rPr>
        <w:t xml:space="preserve"> من لا</w:t>
      </w:r>
      <w:r w:rsidR="00DB766B">
        <w:rPr>
          <w:rFonts w:hint="cs"/>
          <w:rtl/>
        </w:rPr>
        <w:t xml:space="preserve"> </w:t>
      </w:r>
      <w:r>
        <w:rPr>
          <w:rtl/>
        </w:rPr>
        <w:t>يحضره الفقيه</w:t>
      </w:r>
      <w:r w:rsidR="00056237">
        <w:rPr>
          <w:rtl/>
        </w:rPr>
        <w:t>،</w:t>
      </w:r>
      <w:r>
        <w:rPr>
          <w:rtl/>
        </w:rPr>
        <w:t xml:space="preserve"> التهذيب</w:t>
      </w:r>
      <w:r w:rsidR="00DB766B">
        <w:rPr>
          <w:rFonts w:hint="cs"/>
          <w:rtl/>
        </w:rPr>
        <w:t>،</w:t>
      </w:r>
      <w:r w:rsidR="007C0A59">
        <w:rPr>
          <w:rtl/>
        </w:rPr>
        <w:t xml:space="preserve"> و</w:t>
      </w:r>
      <w:r>
        <w:rPr>
          <w:rtl/>
        </w:rPr>
        <w:t>الاستبصار</w:t>
      </w:r>
      <w:r w:rsidR="00D52B31">
        <w:rPr>
          <w:rFonts w:hint="cs"/>
          <w:rtl/>
        </w:rPr>
        <w:t>،</w:t>
      </w:r>
      <w:r>
        <w:rPr>
          <w:rtl/>
        </w:rPr>
        <w:t xml:space="preserve"> </w:t>
      </w:r>
      <w:r w:rsidR="00DB766B">
        <w:rPr>
          <w:rFonts w:hint="cs"/>
          <w:rtl/>
        </w:rPr>
        <w:t xml:space="preserve">في </w:t>
      </w:r>
      <w:r>
        <w:rPr>
          <w:rtl/>
        </w:rPr>
        <w:t>خصوص العديد من الأحاديث</w:t>
      </w:r>
      <w:r w:rsidR="007C0A59">
        <w:rPr>
          <w:rtl/>
        </w:rPr>
        <w:t xml:space="preserve"> و</w:t>
      </w:r>
      <w:r>
        <w:rPr>
          <w:rtl/>
        </w:rPr>
        <w:t>الروايات</w:t>
      </w:r>
      <w:r w:rsidR="00056237">
        <w:rPr>
          <w:rtl/>
        </w:rPr>
        <w:t>،</w:t>
      </w:r>
      <w:r>
        <w:rPr>
          <w:rtl/>
        </w:rPr>
        <w:t xml:space="preserve"> فخلص إلى أن هذه الكتب تحتاج إلى مزيد من الدقة</w:t>
      </w:r>
      <w:r w:rsidR="00DB766B">
        <w:rPr>
          <w:rFonts w:hint="cs"/>
          <w:rtl/>
        </w:rPr>
        <w:t>،</w:t>
      </w:r>
      <w:r w:rsidR="007C0A59">
        <w:rPr>
          <w:rtl/>
        </w:rPr>
        <w:t xml:space="preserve"> و</w:t>
      </w:r>
      <w:r>
        <w:rPr>
          <w:rtl/>
        </w:rPr>
        <w:t>مزيد من العمل في تنقية</w:t>
      </w:r>
      <w:r w:rsidR="007C0A59">
        <w:rPr>
          <w:rtl/>
        </w:rPr>
        <w:t xml:space="preserve"> و</w:t>
      </w:r>
      <w:r>
        <w:rPr>
          <w:rtl/>
        </w:rPr>
        <w:t>تنقيح</w:t>
      </w:r>
      <w:r w:rsidR="00BE60AA">
        <w:rPr>
          <w:rtl/>
        </w:rPr>
        <w:t xml:space="preserve"> </w:t>
      </w:r>
      <w:r>
        <w:rPr>
          <w:rtl/>
        </w:rPr>
        <w:t>الأحاديث</w:t>
      </w:r>
      <w:r w:rsidR="007C0A59">
        <w:rPr>
          <w:rtl/>
        </w:rPr>
        <w:t xml:space="preserve"> و</w:t>
      </w:r>
      <w:r>
        <w:rPr>
          <w:rtl/>
        </w:rPr>
        <w:t>تصحيحها</w:t>
      </w:r>
      <w:r w:rsidR="00056237">
        <w:rPr>
          <w:rtl/>
        </w:rPr>
        <w:t>،</w:t>
      </w:r>
      <w:r>
        <w:rPr>
          <w:rtl/>
        </w:rPr>
        <w:t xml:space="preserve"> فكان هذا دافعا</w:t>
      </w:r>
      <w:r w:rsidR="004C28C8">
        <w:rPr>
          <w:rFonts w:hint="cs"/>
          <w:rtl/>
        </w:rPr>
        <w:t>ً</w:t>
      </w:r>
      <w:r>
        <w:rPr>
          <w:rtl/>
        </w:rPr>
        <w:t xml:space="preserve"> قويا</w:t>
      </w:r>
      <w:r w:rsidR="004C28C8">
        <w:rPr>
          <w:rFonts w:hint="cs"/>
          <w:rtl/>
        </w:rPr>
        <w:t>ً</w:t>
      </w:r>
      <w:r>
        <w:rPr>
          <w:rtl/>
        </w:rPr>
        <w:t xml:space="preserve"> إلى الإسراع بكتابة الأخبار الدخيلة</w:t>
      </w:r>
      <w:r w:rsidR="004C28C8">
        <w:rPr>
          <w:rFonts w:hint="cs"/>
          <w:rtl/>
        </w:rPr>
        <w:t>؛</w:t>
      </w:r>
      <w:r>
        <w:rPr>
          <w:rtl/>
        </w:rPr>
        <w:t xml:space="preserve"> ليبين أن هذه الرواية أو تلك قد تعرضت للتحريف أو التصحيف</w:t>
      </w:r>
      <w:r w:rsidR="004C28C8">
        <w:rPr>
          <w:rFonts w:hint="cs"/>
          <w:rtl/>
        </w:rPr>
        <w:t>»</w:t>
      </w:r>
      <w:r w:rsidR="004E464A" w:rsidRPr="00086847">
        <w:rPr>
          <w:vertAlign w:val="superscript"/>
          <w:rtl/>
        </w:rPr>
        <w:t>(</w:t>
      </w:r>
      <w:r w:rsidR="004E464A" w:rsidRPr="00086847">
        <w:rPr>
          <w:vertAlign w:val="superscript"/>
          <w:rtl/>
        </w:rPr>
        <w:endnoteReference w:id="670"/>
      </w:r>
      <w:r w:rsidR="004E464A" w:rsidRPr="00086847">
        <w:rPr>
          <w:vertAlign w:val="superscript"/>
          <w:rtl/>
        </w:rPr>
        <w:t>)</w:t>
      </w:r>
      <w:r w:rsidR="004C28C8" w:rsidRPr="004C28C8">
        <w:rPr>
          <w:rFonts w:hint="cs"/>
          <w:rtl/>
        </w:rPr>
        <w:t>.</w:t>
      </w:r>
    </w:p>
    <w:p w:rsidR="008A252A" w:rsidRDefault="008A252A" w:rsidP="000170F2">
      <w:pPr>
        <w:pStyle w:val="af3"/>
        <w:spacing w:line="390" w:lineRule="exact"/>
        <w:ind w:firstLine="562"/>
        <w:rPr>
          <w:rtl/>
        </w:rPr>
      </w:pPr>
    </w:p>
    <w:p w:rsidR="00947AAB" w:rsidRDefault="00947AAB" w:rsidP="004C28C8">
      <w:pPr>
        <w:pStyle w:val="17"/>
        <w:rPr>
          <w:rtl/>
          <w:lang w:bidi="ar-SA"/>
        </w:rPr>
      </w:pPr>
      <w:r w:rsidRPr="00063203">
        <w:rPr>
          <w:rtl/>
          <w:lang w:bidi="ar-SA"/>
        </w:rPr>
        <w:t xml:space="preserve">علاقة عنوان الكتاب </w:t>
      </w:r>
      <w:r w:rsidR="004C28C8">
        <w:rPr>
          <w:rFonts w:hint="cs"/>
          <w:rtl/>
          <w:lang w:bidi="ar-SA"/>
        </w:rPr>
        <w:t>«</w:t>
      </w:r>
      <w:r w:rsidRPr="00063203">
        <w:rPr>
          <w:rtl/>
          <w:lang w:bidi="ar-SA"/>
        </w:rPr>
        <w:t>الأخبار الدخيلة</w:t>
      </w:r>
      <w:r w:rsidR="004C28C8">
        <w:rPr>
          <w:rFonts w:hint="cs"/>
          <w:rtl/>
          <w:lang w:bidi="ar-SA"/>
        </w:rPr>
        <w:t>»</w:t>
      </w:r>
      <w:r w:rsidRPr="00063203">
        <w:rPr>
          <w:rtl/>
          <w:lang w:bidi="ar-SA"/>
        </w:rPr>
        <w:t xml:space="preserve"> بمحتواه</w:t>
      </w:r>
    </w:p>
    <w:p w:rsidR="00947AAB" w:rsidRDefault="00947AAB" w:rsidP="003F1049">
      <w:pPr>
        <w:pStyle w:val="af3"/>
        <w:spacing w:line="420" w:lineRule="exact"/>
        <w:rPr>
          <w:rtl/>
        </w:rPr>
      </w:pPr>
      <w:r>
        <w:rPr>
          <w:rtl/>
        </w:rPr>
        <w:t>جاء في المعجم الوسيط</w:t>
      </w:r>
      <w:r w:rsidR="00056237">
        <w:rPr>
          <w:rtl/>
        </w:rPr>
        <w:t>:</w:t>
      </w:r>
      <w:r>
        <w:rPr>
          <w:rtl/>
        </w:rPr>
        <w:t xml:space="preserve"> إن الدخيل </w:t>
      </w:r>
      <w:r w:rsidR="004C28C8">
        <w:rPr>
          <w:rFonts w:hint="cs"/>
          <w:rtl/>
        </w:rPr>
        <w:t>«</w:t>
      </w:r>
      <w:r>
        <w:rPr>
          <w:rtl/>
        </w:rPr>
        <w:t>من دخل في قوم</w:t>
      </w:r>
      <w:r w:rsidR="0013065F">
        <w:rPr>
          <w:rFonts w:hint="cs"/>
          <w:rtl/>
        </w:rPr>
        <w:t>،</w:t>
      </w:r>
      <w:r w:rsidR="007C0A59">
        <w:rPr>
          <w:rtl/>
        </w:rPr>
        <w:t xml:space="preserve"> و</w:t>
      </w:r>
      <w:r>
        <w:rPr>
          <w:rtl/>
        </w:rPr>
        <w:t>انتسب إليهم</w:t>
      </w:r>
      <w:r w:rsidR="0013065F">
        <w:rPr>
          <w:rFonts w:hint="cs"/>
          <w:rtl/>
        </w:rPr>
        <w:t>،</w:t>
      </w:r>
      <w:r w:rsidR="007C0A59">
        <w:rPr>
          <w:rtl/>
        </w:rPr>
        <w:t xml:space="preserve"> و</w:t>
      </w:r>
      <w:r>
        <w:rPr>
          <w:rtl/>
        </w:rPr>
        <w:t>ليس منهم</w:t>
      </w:r>
      <w:r w:rsidR="00D301BE">
        <w:rPr>
          <w:rFonts w:hint="cs"/>
          <w:rtl/>
        </w:rPr>
        <w:t xml:space="preserve">». </w:t>
      </w:r>
      <w:r>
        <w:rPr>
          <w:rtl/>
        </w:rPr>
        <w:t>و</w:t>
      </w:r>
      <w:r w:rsidR="00D301BE">
        <w:rPr>
          <w:rFonts w:hint="cs"/>
          <w:rtl/>
        </w:rPr>
        <w:t>إ</w:t>
      </w:r>
      <w:r>
        <w:rPr>
          <w:rtl/>
        </w:rPr>
        <w:t>ن الدخيل من الكلام</w:t>
      </w:r>
      <w:r w:rsidR="00056237">
        <w:rPr>
          <w:rtl/>
        </w:rPr>
        <w:t>:</w:t>
      </w:r>
      <w:r>
        <w:rPr>
          <w:rtl/>
        </w:rPr>
        <w:t xml:space="preserve"> كل كلمة أدخلت في كلام العرب</w:t>
      </w:r>
      <w:r w:rsidR="00D301BE">
        <w:rPr>
          <w:rFonts w:hint="cs"/>
          <w:rtl/>
        </w:rPr>
        <w:t>،</w:t>
      </w:r>
      <w:r>
        <w:rPr>
          <w:rtl/>
        </w:rPr>
        <w:t xml:space="preserve"> وليست منه</w:t>
      </w:r>
      <w:r w:rsidR="004E464A" w:rsidRPr="00086847">
        <w:rPr>
          <w:vertAlign w:val="superscript"/>
          <w:rtl/>
        </w:rPr>
        <w:t>(</w:t>
      </w:r>
      <w:r w:rsidR="004E464A" w:rsidRPr="00086847">
        <w:rPr>
          <w:vertAlign w:val="superscript"/>
          <w:rtl/>
        </w:rPr>
        <w:endnoteReference w:id="671"/>
      </w:r>
      <w:r w:rsidR="004E464A" w:rsidRPr="00086847">
        <w:rPr>
          <w:vertAlign w:val="superscript"/>
          <w:rtl/>
        </w:rPr>
        <w:t>)</w:t>
      </w:r>
      <w:r w:rsidR="004E464A" w:rsidRPr="004E464A">
        <w:rPr>
          <w:rFonts w:hint="cs"/>
          <w:rtl/>
        </w:rPr>
        <w:t>.</w:t>
      </w:r>
    </w:p>
    <w:p w:rsidR="00947AAB" w:rsidRDefault="00947AAB" w:rsidP="003F1049">
      <w:pPr>
        <w:pStyle w:val="af3"/>
        <w:spacing w:line="420" w:lineRule="exact"/>
        <w:rPr>
          <w:rtl/>
        </w:rPr>
      </w:pPr>
      <w:r>
        <w:rPr>
          <w:rtl/>
        </w:rPr>
        <w:t>لهذا تكون نظرتنا للكتاب من خلال لحاظين اثنين</w:t>
      </w:r>
      <w:r w:rsidR="00056237">
        <w:rPr>
          <w:rtl/>
        </w:rPr>
        <w:t>:</w:t>
      </w:r>
      <w:r>
        <w:rPr>
          <w:rtl/>
        </w:rPr>
        <w:t xml:space="preserve"> إذا نظرنا إليه من حيث أصل الرواية</w:t>
      </w:r>
      <w:r w:rsidR="009D4470">
        <w:rPr>
          <w:rFonts w:hint="cs"/>
          <w:rtl/>
        </w:rPr>
        <w:t>،</w:t>
      </w:r>
      <w:r>
        <w:rPr>
          <w:rtl/>
        </w:rPr>
        <w:t xml:space="preserve"> أي الرواية في ذاتها</w:t>
      </w:r>
      <w:r w:rsidR="009D4470">
        <w:rPr>
          <w:rFonts w:hint="cs"/>
          <w:rtl/>
        </w:rPr>
        <w:t>،</w:t>
      </w:r>
      <w:r>
        <w:rPr>
          <w:rtl/>
        </w:rPr>
        <w:t xml:space="preserve"> فسيكون المراد بالأخبار الدخيلة الأحاديث الموضوعة</w:t>
      </w:r>
      <w:r w:rsidR="00BE60AA">
        <w:rPr>
          <w:rtl/>
        </w:rPr>
        <w:t>.</w:t>
      </w:r>
      <w:r>
        <w:rPr>
          <w:rtl/>
        </w:rPr>
        <w:t xml:space="preserve"> </w:t>
      </w:r>
    </w:p>
    <w:p w:rsidR="00947AAB" w:rsidRDefault="00947AAB" w:rsidP="003F1049">
      <w:pPr>
        <w:pStyle w:val="af3"/>
        <w:spacing w:line="420" w:lineRule="exact"/>
        <w:rPr>
          <w:rtl/>
        </w:rPr>
      </w:pPr>
      <w:r>
        <w:rPr>
          <w:rtl/>
        </w:rPr>
        <w:t>وإذا نظرنا إلى الرواية بلحاظ ما يعرض عليها من تحريف</w:t>
      </w:r>
      <w:r w:rsidR="007C0A59">
        <w:rPr>
          <w:rtl/>
        </w:rPr>
        <w:t xml:space="preserve"> و</w:t>
      </w:r>
      <w:r>
        <w:rPr>
          <w:rtl/>
        </w:rPr>
        <w:t>تصحيف فعندها سيكون المراد بالأخبار الدخيلة الأحاديث المحر</w:t>
      </w:r>
      <w:r w:rsidR="009D4470">
        <w:rPr>
          <w:rFonts w:hint="cs"/>
          <w:rtl/>
        </w:rPr>
        <w:t>َّ</w:t>
      </w:r>
      <w:r>
        <w:rPr>
          <w:rtl/>
        </w:rPr>
        <w:t>فة</w:t>
      </w:r>
      <w:r w:rsidR="007C0A59">
        <w:rPr>
          <w:rtl/>
        </w:rPr>
        <w:t xml:space="preserve"> و</w:t>
      </w:r>
      <w:r>
        <w:rPr>
          <w:rtl/>
        </w:rPr>
        <w:t>المصح</w:t>
      </w:r>
      <w:r w:rsidR="009D4470">
        <w:rPr>
          <w:rFonts w:hint="cs"/>
          <w:rtl/>
        </w:rPr>
        <w:t>َّ</w:t>
      </w:r>
      <w:r>
        <w:rPr>
          <w:rtl/>
        </w:rPr>
        <w:t>فة</w:t>
      </w:r>
      <w:r w:rsidR="00BE60AA">
        <w:rPr>
          <w:rtl/>
        </w:rPr>
        <w:t>.</w:t>
      </w:r>
      <w:r>
        <w:rPr>
          <w:rtl/>
        </w:rPr>
        <w:t xml:space="preserve"> </w:t>
      </w:r>
    </w:p>
    <w:p w:rsidR="00947AAB" w:rsidRDefault="00947AAB" w:rsidP="003F1049">
      <w:pPr>
        <w:pStyle w:val="af3"/>
        <w:spacing w:line="420" w:lineRule="exact"/>
        <w:rPr>
          <w:rtl/>
        </w:rPr>
      </w:pPr>
      <w:r>
        <w:rPr>
          <w:rtl/>
        </w:rPr>
        <w:t>فالكتاب لابد و</w:t>
      </w:r>
      <w:r w:rsidR="009D4470">
        <w:rPr>
          <w:rFonts w:hint="cs"/>
          <w:rtl/>
        </w:rPr>
        <w:t>أ</w:t>
      </w:r>
      <w:r>
        <w:rPr>
          <w:rtl/>
        </w:rPr>
        <w:t>ن يكون متطر</w:t>
      </w:r>
      <w:r w:rsidR="009D4470">
        <w:rPr>
          <w:rFonts w:hint="cs"/>
          <w:rtl/>
        </w:rPr>
        <w:t>ِّ</w:t>
      </w:r>
      <w:r>
        <w:rPr>
          <w:rtl/>
        </w:rPr>
        <w:t>قا</w:t>
      </w:r>
      <w:r w:rsidR="009D4470">
        <w:rPr>
          <w:rFonts w:hint="cs"/>
          <w:rtl/>
        </w:rPr>
        <w:t>ً</w:t>
      </w:r>
      <w:r>
        <w:rPr>
          <w:rtl/>
        </w:rPr>
        <w:t xml:space="preserve"> لكلتا الروايتين</w:t>
      </w:r>
      <w:r w:rsidR="009D4470">
        <w:rPr>
          <w:rFonts w:hint="cs"/>
          <w:rtl/>
        </w:rPr>
        <w:t>:</w:t>
      </w:r>
      <w:r>
        <w:rPr>
          <w:rtl/>
        </w:rPr>
        <w:t xml:space="preserve"> الموضوعة من جهة</w:t>
      </w:r>
      <w:r w:rsidR="009D4470">
        <w:rPr>
          <w:rFonts w:hint="cs"/>
          <w:rtl/>
        </w:rPr>
        <w:t>؛</w:t>
      </w:r>
      <w:r w:rsidR="007C0A59">
        <w:rPr>
          <w:rtl/>
        </w:rPr>
        <w:t xml:space="preserve"> و</w:t>
      </w:r>
      <w:r>
        <w:rPr>
          <w:rtl/>
        </w:rPr>
        <w:t>المحر</w:t>
      </w:r>
      <w:r w:rsidR="009D4470">
        <w:rPr>
          <w:rFonts w:hint="cs"/>
          <w:rtl/>
        </w:rPr>
        <w:t>َّ</w:t>
      </w:r>
      <w:r>
        <w:rPr>
          <w:rtl/>
        </w:rPr>
        <w:t>فة</w:t>
      </w:r>
      <w:r w:rsidR="007C0A59">
        <w:rPr>
          <w:rtl/>
        </w:rPr>
        <w:t xml:space="preserve"> و</w:t>
      </w:r>
      <w:r>
        <w:rPr>
          <w:rtl/>
        </w:rPr>
        <w:t>المصح</w:t>
      </w:r>
      <w:r w:rsidR="009D4470">
        <w:rPr>
          <w:rFonts w:hint="cs"/>
          <w:rtl/>
        </w:rPr>
        <w:t>َّ</w:t>
      </w:r>
      <w:r>
        <w:rPr>
          <w:rtl/>
        </w:rPr>
        <w:t>فة من جهة ثانية</w:t>
      </w:r>
      <w:r w:rsidR="009D4470">
        <w:rPr>
          <w:rFonts w:hint="cs"/>
          <w:rtl/>
        </w:rPr>
        <w:t>.</w:t>
      </w:r>
    </w:p>
    <w:p w:rsidR="00947AAB" w:rsidRDefault="00947AAB" w:rsidP="003F1049">
      <w:pPr>
        <w:pStyle w:val="af3"/>
        <w:spacing w:line="420" w:lineRule="exact"/>
        <w:rPr>
          <w:rtl/>
        </w:rPr>
      </w:pPr>
      <w:r>
        <w:rPr>
          <w:rtl/>
        </w:rPr>
        <w:t xml:space="preserve">وقد </w:t>
      </w:r>
      <w:r w:rsidR="009D4470">
        <w:rPr>
          <w:rFonts w:hint="cs"/>
          <w:rtl/>
        </w:rPr>
        <w:t>أُ</w:t>
      </w:r>
      <w:r>
        <w:rPr>
          <w:rtl/>
        </w:rPr>
        <w:t>شك</w:t>
      </w:r>
      <w:r w:rsidR="009D4470">
        <w:rPr>
          <w:rFonts w:hint="cs"/>
          <w:rtl/>
        </w:rPr>
        <w:t>ِ</w:t>
      </w:r>
      <w:r>
        <w:rPr>
          <w:rtl/>
        </w:rPr>
        <w:t>ل على العلامة التستري في هذا</w:t>
      </w:r>
      <w:r w:rsidR="009D4470">
        <w:rPr>
          <w:rFonts w:hint="cs"/>
          <w:rtl/>
        </w:rPr>
        <w:t>،</w:t>
      </w:r>
      <w:r>
        <w:rPr>
          <w:rtl/>
        </w:rPr>
        <w:t xml:space="preserve"> وقيل له</w:t>
      </w:r>
      <w:r w:rsidR="009D4470">
        <w:rPr>
          <w:rFonts w:hint="cs"/>
          <w:rtl/>
        </w:rPr>
        <w:t>:</w:t>
      </w:r>
      <w:r>
        <w:rPr>
          <w:rtl/>
        </w:rPr>
        <w:t xml:space="preserve"> ما</w:t>
      </w:r>
      <w:r w:rsidR="004106FC">
        <w:rPr>
          <w:rFonts w:hint="cs"/>
          <w:rtl/>
        </w:rPr>
        <w:t xml:space="preserve"> </w:t>
      </w:r>
      <w:r>
        <w:rPr>
          <w:rtl/>
        </w:rPr>
        <w:t>دام الكتاب موج</w:t>
      </w:r>
      <w:r w:rsidR="008933B4">
        <w:rPr>
          <w:rFonts w:hint="cs"/>
          <w:rtl/>
        </w:rPr>
        <w:t>َّ</w:t>
      </w:r>
      <w:r>
        <w:rPr>
          <w:rtl/>
        </w:rPr>
        <w:t>ه</w:t>
      </w:r>
      <w:r w:rsidR="008933B4">
        <w:rPr>
          <w:rFonts w:hint="cs"/>
          <w:rtl/>
        </w:rPr>
        <w:t>اً</w:t>
      </w:r>
      <w:r>
        <w:rPr>
          <w:rtl/>
        </w:rPr>
        <w:t xml:space="preserve"> من </w:t>
      </w:r>
      <w:r w:rsidR="008933B4">
        <w:rPr>
          <w:rFonts w:hint="cs"/>
          <w:rtl/>
        </w:rPr>
        <w:t>أ</w:t>
      </w:r>
      <w:r>
        <w:rPr>
          <w:rtl/>
        </w:rPr>
        <w:t>جل الأحاديث الموضوعة</w:t>
      </w:r>
      <w:r w:rsidR="008933B4">
        <w:rPr>
          <w:rFonts w:hint="cs"/>
          <w:rtl/>
        </w:rPr>
        <w:t xml:space="preserve"> </w:t>
      </w:r>
      <w:r>
        <w:rPr>
          <w:rtl/>
        </w:rPr>
        <w:t>فلماذا تم</w:t>
      </w:r>
      <w:r w:rsidR="008933B4">
        <w:rPr>
          <w:rFonts w:hint="cs"/>
          <w:rtl/>
        </w:rPr>
        <w:t>ّ</w:t>
      </w:r>
      <w:r>
        <w:rPr>
          <w:rtl/>
        </w:rPr>
        <w:t xml:space="preserve"> الاكتفاء بالمحر</w:t>
      </w:r>
      <w:r w:rsidR="008933B4">
        <w:rPr>
          <w:rFonts w:hint="cs"/>
          <w:rtl/>
        </w:rPr>
        <w:t>َّ</w:t>
      </w:r>
      <w:r>
        <w:rPr>
          <w:rtl/>
        </w:rPr>
        <w:t>فة</w:t>
      </w:r>
      <w:r w:rsidR="007C0A59">
        <w:rPr>
          <w:rtl/>
        </w:rPr>
        <w:t xml:space="preserve"> و</w:t>
      </w:r>
      <w:r>
        <w:rPr>
          <w:rtl/>
        </w:rPr>
        <w:t>المصح</w:t>
      </w:r>
      <w:r w:rsidR="008933B4">
        <w:rPr>
          <w:rFonts w:hint="cs"/>
          <w:rtl/>
        </w:rPr>
        <w:t>َّ</w:t>
      </w:r>
      <w:r>
        <w:rPr>
          <w:rtl/>
        </w:rPr>
        <w:t>فة</w:t>
      </w:r>
      <w:r w:rsidR="00056237">
        <w:rPr>
          <w:rtl/>
        </w:rPr>
        <w:t>؟</w:t>
      </w:r>
      <w:r>
        <w:rPr>
          <w:rtl/>
        </w:rPr>
        <w:t xml:space="preserve"> </w:t>
      </w:r>
    </w:p>
    <w:p w:rsidR="00947AAB" w:rsidRDefault="00947AAB" w:rsidP="003F1049">
      <w:pPr>
        <w:pStyle w:val="af3"/>
        <w:spacing w:line="420" w:lineRule="exact"/>
        <w:rPr>
          <w:vertAlign w:val="superscript"/>
          <w:rtl/>
        </w:rPr>
      </w:pPr>
      <w:r>
        <w:rPr>
          <w:rtl/>
        </w:rPr>
        <w:t>أجاب العلامة قائلا</w:t>
      </w:r>
      <w:r w:rsidR="00D52B31">
        <w:rPr>
          <w:rFonts w:hint="cs"/>
          <w:rtl/>
        </w:rPr>
        <w:t>ً</w:t>
      </w:r>
      <w:r w:rsidR="00056237">
        <w:rPr>
          <w:rtl/>
        </w:rPr>
        <w:t>:</w:t>
      </w:r>
      <w:r>
        <w:rPr>
          <w:rtl/>
        </w:rPr>
        <w:t xml:space="preserve"> إن الكتاب يحتوي على كلا النوعين</w:t>
      </w:r>
      <w:r w:rsidR="008933B4">
        <w:rPr>
          <w:rFonts w:hint="cs"/>
          <w:rtl/>
        </w:rPr>
        <w:t>،</w:t>
      </w:r>
      <w:r>
        <w:rPr>
          <w:rtl/>
        </w:rPr>
        <w:t xml:space="preserve"> ولا تحتاج إلى جهد مضني لمعاينتها</w:t>
      </w:r>
      <w:r w:rsidR="007C0A59">
        <w:rPr>
          <w:rtl/>
        </w:rPr>
        <w:t xml:space="preserve"> و</w:t>
      </w:r>
      <w:r>
        <w:rPr>
          <w:rtl/>
        </w:rPr>
        <w:t>الحصول عليها</w:t>
      </w:r>
      <w:r w:rsidR="008933B4">
        <w:rPr>
          <w:rFonts w:hint="cs"/>
          <w:rtl/>
        </w:rPr>
        <w:t>.</w:t>
      </w:r>
      <w:r>
        <w:rPr>
          <w:rtl/>
        </w:rPr>
        <w:t xml:space="preserve"> وقد سعيت إلى كتابة كل</w:t>
      </w:r>
      <w:r w:rsidR="008933B4">
        <w:rPr>
          <w:rFonts w:hint="cs"/>
          <w:rtl/>
        </w:rPr>
        <w:t>ّ</w:t>
      </w:r>
      <w:r>
        <w:rPr>
          <w:rtl/>
        </w:rPr>
        <w:t xml:space="preserve"> ملاحظاتي</w:t>
      </w:r>
      <w:r w:rsidR="007C0A59">
        <w:rPr>
          <w:rtl/>
        </w:rPr>
        <w:t xml:space="preserve"> و</w:t>
      </w:r>
      <w:r>
        <w:rPr>
          <w:rtl/>
        </w:rPr>
        <w:t>إشكالاتي على الأحاديث التي تعاني من تلك الآفات</w:t>
      </w:r>
      <w:r w:rsidR="008933B4">
        <w:rPr>
          <w:rFonts w:hint="cs"/>
          <w:rtl/>
        </w:rPr>
        <w:t>.</w:t>
      </w:r>
      <w:r>
        <w:rPr>
          <w:rtl/>
        </w:rPr>
        <w:t xml:space="preserve"> والكتاب </w:t>
      </w:r>
      <w:r w:rsidR="008933B4">
        <w:rPr>
          <w:rFonts w:hint="cs"/>
          <w:rtl/>
        </w:rPr>
        <w:t xml:space="preserve">ـ </w:t>
      </w:r>
      <w:r w:rsidRPr="008A4B10">
        <w:rPr>
          <w:rtl/>
        </w:rPr>
        <w:t>كما هو</w:t>
      </w:r>
      <w:r>
        <w:rPr>
          <w:rtl/>
        </w:rPr>
        <w:t xml:space="preserve"> ملاحظ </w:t>
      </w:r>
      <w:r w:rsidR="008933B4">
        <w:rPr>
          <w:rFonts w:hint="cs"/>
          <w:rtl/>
        </w:rPr>
        <w:t xml:space="preserve">ـ </w:t>
      </w:r>
      <w:r>
        <w:rPr>
          <w:rtl/>
        </w:rPr>
        <w:t>في اثنا عشرة بابا</w:t>
      </w:r>
      <w:r w:rsidR="008933B4">
        <w:rPr>
          <w:rFonts w:hint="cs"/>
          <w:rtl/>
        </w:rPr>
        <w:t>ً،</w:t>
      </w:r>
      <w:r>
        <w:rPr>
          <w:rtl/>
        </w:rPr>
        <w:t xml:space="preserve"> وهو</w:t>
      </w:r>
      <w:r w:rsidR="008933B4">
        <w:rPr>
          <w:rFonts w:hint="cs"/>
          <w:rtl/>
        </w:rPr>
        <w:t xml:space="preserve"> ـ</w:t>
      </w:r>
      <w:r>
        <w:rPr>
          <w:rtl/>
        </w:rPr>
        <w:t xml:space="preserve"> كما قاموس الرجال </w:t>
      </w:r>
      <w:r w:rsidR="008933B4">
        <w:rPr>
          <w:rFonts w:hint="cs"/>
          <w:rtl/>
        </w:rPr>
        <w:t xml:space="preserve">ـ </w:t>
      </w:r>
      <w:r>
        <w:rPr>
          <w:rtl/>
        </w:rPr>
        <w:t>يحتاج إلى مستدركات على متنه</w:t>
      </w:r>
      <w:r w:rsidR="008933B4">
        <w:rPr>
          <w:rFonts w:hint="cs"/>
          <w:rtl/>
        </w:rPr>
        <w:t>»</w:t>
      </w:r>
      <w:r w:rsidR="004E464A" w:rsidRPr="00086847">
        <w:rPr>
          <w:vertAlign w:val="superscript"/>
          <w:rtl/>
        </w:rPr>
        <w:t>(</w:t>
      </w:r>
      <w:r w:rsidR="004E464A" w:rsidRPr="00086847">
        <w:rPr>
          <w:vertAlign w:val="superscript"/>
          <w:rtl/>
        </w:rPr>
        <w:endnoteReference w:id="672"/>
      </w:r>
      <w:r w:rsidR="004E464A" w:rsidRPr="00086847">
        <w:rPr>
          <w:vertAlign w:val="superscript"/>
          <w:rtl/>
        </w:rPr>
        <w:t>)</w:t>
      </w:r>
      <w:r w:rsidR="008933B4" w:rsidRPr="008933B4">
        <w:rPr>
          <w:rFonts w:hint="cs"/>
          <w:rtl/>
        </w:rPr>
        <w:t>.</w:t>
      </w:r>
    </w:p>
    <w:p w:rsidR="00947AAB" w:rsidRDefault="00947AAB" w:rsidP="008933B4">
      <w:pPr>
        <w:pStyle w:val="17"/>
        <w:rPr>
          <w:i/>
          <w:iCs/>
          <w:rtl/>
          <w:lang w:bidi="ar-SA"/>
        </w:rPr>
      </w:pPr>
      <w:r w:rsidRPr="008A4B10">
        <w:rPr>
          <w:rtl/>
          <w:lang w:bidi="ar-SA"/>
        </w:rPr>
        <w:lastRenderedPageBreak/>
        <w:t xml:space="preserve">عرض لأبواب الكتاب </w:t>
      </w:r>
    </w:p>
    <w:p w:rsidR="00947AAB" w:rsidRDefault="00947AAB" w:rsidP="00EA04D0">
      <w:pPr>
        <w:pStyle w:val="af3"/>
        <w:rPr>
          <w:rtl/>
        </w:rPr>
      </w:pPr>
      <w:r w:rsidRPr="00EA04D0">
        <w:rPr>
          <w:b/>
          <w:bCs/>
          <w:rtl/>
        </w:rPr>
        <w:t>الباب الأول</w:t>
      </w:r>
      <w:r w:rsidR="00056237" w:rsidRPr="00EA04D0">
        <w:rPr>
          <w:b/>
          <w:bCs/>
          <w:rtl/>
        </w:rPr>
        <w:t>:</w:t>
      </w:r>
      <w:r w:rsidRPr="003C7934">
        <w:rPr>
          <w:rtl/>
        </w:rPr>
        <w:t xml:space="preserve"> في الأحاديث التي ح</w:t>
      </w:r>
      <w:r w:rsidR="00EA04D0">
        <w:rPr>
          <w:rFonts w:hint="cs"/>
          <w:rtl/>
        </w:rPr>
        <w:t>ُ</w:t>
      </w:r>
      <w:r w:rsidRPr="003C7934">
        <w:rPr>
          <w:rtl/>
        </w:rPr>
        <w:t>ر</w:t>
      </w:r>
      <w:r w:rsidR="00EA04D0">
        <w:rPr>
          <w:rFonts w:hint="cs"/>
          <w:rtl/>
        </w:rPr>
        <w:t>ِّ</w:t>
      </w:r>
      <w:r w:rsidRPr="003C7934">
        <w:rPr>
          <w:rtl/>
        </w:rPr>
        <w:t>فت</w:t>
      </w:r>
      <w:r w:rsidR="00EA04D0">
        <w:rPr>
          <w:rFonts w:hint="cs"/>
          <w:rtl/>
        </w:rPr>
        <w:t>.</w:t>
      </w:r>
      <w:r>
        <w:rPr>
          <w:rtl/>
        </w:rPr>
        <w:t xml:space="preserve"> ويتكون من اثنا عشر فصلا</w:t>
      </w:r>
      <w:r w:rsidR="00EA04D0">
        <w:rPr>
          <w:rFonts w:hint="cs"/>
          <w:rtl/>
        </w:rPr>
        <w:t>ً</w:t>
      </w:r>
      <w:r w:rsidR="00056237">
        <w:rPr>
          <w:rtl/>
        </w:rPr>
        <w:t>:</w:t>
      </w:r>
      <w:r>
        <w:rPr>
          <w:rtl/>
        </w:rPr>
        <w:t xml:space="preserve"> </w:t>
      </w:r>
    </w:p>
    <w:p w:rsidR="00947AAB" w:rsidRDefault="00947AAB" w:rsidP="00D52B31">
      <w:pPr>
        <w:pStyle w:val="af3"/>
        <w:rPr>
          <w:rtl/>
        </w:rPr>
      </w:pPr>
      <w:r w:rsidRPr="00EA04D0">
        <w:rPr>
          <w:b/>
          <w:bCs/>
          <w:rtl/>
        </w:rPr>
        <w:t>الفصل الأول</w:t>
      </w:r>
      <w:r w:rsidR="00056237" w:rsidRPr="00EA04D0">
        <w:rPr>
          <w:b/>
          <w:bCs/>
          <w:rtl/>
        </w:rPr>
        <w:t>:</w:t>
      </w:r>
      <w:r w:rsidRPr="00EA04D0">
        <w:rPr>
          <w:b/>
          <w:bCs/>
          <w:rtl/>
        </w:rPr>
        <w:t xml:space="preserve"> </w:t>
      </w:r>
      <w:r>
        <w:rPr>
          <w:rtl/>
        </w:rPr>
        <w:t>الأحاديث التي تتناقض</w:t>
      </w:r>
      <w:r w:rsidR="007C0A59">
        <w:rPr>
          <w:rtl/>
        </w:rPr>
        <w:t xml:space="preserve"> و</w:t>
      </w:r>
      <w:r>
        <w:rPr>
          <w:rtl/>
        </w:rPr>
        <w:t>ضروريات المذهب ال</w:t>
      </w:r>
      <w:r w:rsidR="00EA04D0">
        <w:rPr>
          <w:rFonts w:hint="cs"/>
          <w:rtl/>
        </w:rPr>
        <w:t>إ</w:t>
      </w:r>
      <w:r>
        <w:rPr>
          <w:rtl/>
        </w:rPr>
        <w:t>مامي</w:t>
      </w:r>
      <w:r w:rsidR="00056237">
        <w:rPr>
          <w:rtl/>
        </w:rPr>
        <w:t>،</w:t>
      </w:r>
      <w:r w:rsidR="00C0097B">
        <w:rPr>
          <w:rFonts w:hint="cs"/>
          <w:rtl/>
        </w:rPr>
        <w:t xml:space="preserve"> </w:t>
      </w:r>
      <w:r>
        <w:rPr>
          <w:rtl/>
        </w:rPr>
        <w:t>فكان هذا التناقض دليلا</w:t>
      </w:r>
      <w:r w:rsidR="00C0097B">
        <w:rPr>
          <w:rFonts w:hint="cs"/>
          <w:rtl/>
        </w:rPr>
        <w:t>ً</w:t>
      </w:r>
      <w:r>
        <w:rPr>
          <w:rtl/>
        </w:rPr>
        <w:t xml:space="preserve"> على تحريفها</w:t>
      </w:r>
      <w:r w:rsidR="00C0097B">
        <w:rPr>
          <w:rFonts w:hint="cs"/>
          <w:rtl/>
        </w:rPr>
        <w:t>،</w:t>
      </w:r>
      <w:r>
        <w:rPr>
          <w:rtl/>
        </w:rPr>
        <w:t xml:space="preserve"> كالروايات التي جاءت في باب </w:t>
      </w:r>
      <w:r w:rsidR="00C0097B">
        <w:rPr>
          <w:rFonts w:hint="cs"/>
          <w:rtl/>
        </w:rPr>
        <w:t>«</w:t>
      </w:r>
      <w:r>
        <w:rPr>
          <w:rtl/>
        </w:rPr>
        <w:t>ما جاء في الاثني عشر</w:t>
      </w:r>
      <w:r w:rsidR="007C0A59">
        <w:rPr>
          <w:rtl/>
        </w:rPr>
        <w:t xml:space="preserve"> و</w:t>
      </w:r>
      <w:r>
        <w:rPr>
          <w:rtl/>
        </w:rPr>
        <w:t>النص</w:t>
      </w:r>
      <w:r w:rsidR="00C0097B">
        <w:rPr>
          <w:rFonts w:hint="cs"/>
          <w:rtl/>
        </w:rPr>
        <w:t>ّ</w:t>
      </w:r>
      <w:r>
        <w:rPr>
          <w:rtl/>
        </w:rPr>
        <w:t xml:space="preserve"> عليهم</w:t>
      </w:r>
      <w:r w:rsidR="00C0097B">
        <w:rPr>
          <w:rFonts w:hint="cs"/>
          <w:rtl/>
        </w:rPr>
        <w:t xml:space="preserve">» </w:t>
      </w:r>
      <w:r>
        <w:rPr>
          <w:rtl/>
        </w:rPr>
        <w:t>من كتاب الكافي</w:t>
      </w:r>
      <w:r w:rsidR="00056237">
        <w:rPr>
          <w:rtl/>
        </w:rPr>
        <w:t>:</w:t>
      </w:r>
      <w:r>
        <w:rPr>
          <w:rtl/>
        </w:rPr>
        <w:t xml:space="preserve"> </w:t>
      </w:r>
    </w:p>
    <w:p w:rsidR="00947AAB" w:rsidRDefault="00947AAB" w:rsidP="00190036">
      <w:pPr>
        <w:pStyle w:val="af3"/>
        <w:spacing w:line="410" w:lineRule="exact"/>
        <w:rPr>
          <w:rtl/>
        </w:rPr>
      </w:pPr>
      <w:r>
        <w:rPr>
          <w:rtl/>
        </w:rPr>
        <w:t>1</w:t>
      </w:r>
      <w:r w:rsidR="00915C39">
        <w:rPr>
          <w:rFonts w:hint="cs"/>
          <w:rtl/>
        </w:rPr>
        <w:t>ـ</w:t>
      </w:r>
      <w:r>
        <w:rPr>
          <w:rtl/>
        </w:rPr>
        <w:t xml:space="preserve"> روى بإسناده عن أبي سعيد</w:t>
      </w:r>
      <w:r w:rsidR="00056237">
        <w:rPr>
          <w:rtl/>
        </w:rPr>
        <w:t>،</w:t>
      </w:r>
      <w:r>
        <w:rPr>
          <w:rtl/>
        </w:rPr>
        <w:t xml:space="preserve"> عن عمرو بن ثابت</w:t>
      </w:r>
      <w:r w:rsidR="00C0097B">
        <w:rPr>
          <w:rFonts w:hint="cs"/>
          <w:rtl/>
        </w:rPr>
        <w:t>،</w:t>
      </w:r>
      <w:r>
        <w:rPr>
          <w:rtl/>
        </w:rPr>
        <w:t xml:space="preserve"> عن </w:t>
      </w:r>
      <w:r w:rsidR="00C0097B">
        <w:rPr>
          <w:rFonts w:hint="cs"/>
          <w:rtl/>
        </w:rPr>
        <w:t>أ</w:t>
      </w:r>
      <w:r>
        <w:rPr>
          <w:rtl/>
        </w:rPr>
        <w:t>بي الجارود</w:t>
      </w:r>
      <w:r w:rsidR="00056237">
        <w:rPr>
          <w:rtl/>
        </w:rPr>
        <w:t>،</w:t>
      </w:r>
      <w:r>
        <w:rPr>
          <w:rtl/>
        </w:rPr>
        <w:t xml:space="preserve"> عن أبي جعفر</w:t>
      </w:r>
      <w:r w:rsidR="00C0097B" w:rsidRPr="00C0097B">
        <w:rPr>
          <w:rFonts w:cs="Taher" w:hint="cs"/>
          <w:rtl/>
        </w:rPr>
        <w:t>×</w:t>
      </w:r>
      <w:r>
        <w:rPr>
          <w:rtl/>
        </w:rPr>
        <w:t xml:space="preserve"> قال</w:t>
      </w:r>
      <w:r w:rsidR="00056237">
        <w:rPr>
          <w:rtl/>
        </w:rPr>
        <w:t>:</w:t>
      </w:r>
      <w:r>
        <w:rPr>
          <w:rtl/>
        </w:rPr>
        <w:t xml:space="preserve"> قال رسول الله</w:t>
      </w:r>
      <w:r w:rsidR="00A01B90" w:rsidRPr="00E0304D">
        <w:rPr>
          <w:rFonts w:ascii="Mosawi" w:hAnsi="Mosawi" w:cs="Mosawi" w:hint="eastAsia"/>
          <w:rtl/>
        </w:rPr>
        <w:t>‘</w:t>
      </w:r>
      <w:r w:rsidR="00056237">
        <w:rPr>
          <w:rtl/>
        </w:rPr>
        <w:t>:</w:t>
      </w:r>
      <w:r>
        <w:rPr>
          <w:rtl/>
        </w:rPr>
        <w:t xml:space="preserve"> </w:t>
      </w:r>
      <w:r w:rsidR="00C0097B">
        <w:rPr>
          <w:rFonts w:hint="eastAsia"/>
          <w:rtl/>
        </w:rPr>
        <w:t>«</w:t>
      </w:r>
      <w:r>
        <w:rPr>
          <w:rtl/>
        </w:rPr>
        <w:t>إني</w:t>
      </w:r>
      <w:r w:rsidR="007C0A59">
        <w:rPr>
          <w:rtl/>
        </w:rPr>
        <w:t xml:space="preserve"> و</w:t>
      </w:r>
      <w:r>
        <w:rPr>
          <w:rtl/>
        </w:rPr>
        <w:t>اثنا عشر إماما</w:t>
      </w:r>
      <w:r w:rsidR="00C0097B">
        <w:rPr>
          <w:rFonts w:hint="cs"/>
          <w:rtl/>
        </w:rPr>
        <w:t>ً</w:t>
      </w:r>
      <w:r>
        <w:rPr>
          <w:rtl/>
        </w:rPr>
        <w:t xml:space="preserve"> من ولدي</w:t>
      </w:r>
      <w:r w:rsidR="00C0097B">
        <w:rPr>
          <w:rFonts w:hint="cs"/>
          <w:rtl/>
        </w:rPr>
        <w:t>،</w:t>
      </w:r>
      <w:r w:rsidR="007C0A59">
        <w:rPr>
          <w:rtl/>
        </w:rPr>
        <w:t xml:space="preserve"> و</w:t>
      </w:r>
      <w:r>
        <w:rPr>
          <w:rtl/>
        </w:rPr>
        <w:t>أنت يا علي</w:t>
      </w:r>
      <w:r w:rsidR="00C0097B">
        <w:rPr>
          <w:rFonts w:hint="cs"/>
          <w:rtl/>
        </w:rPr>
        <w:t>ّ،</w:t>
      </w:r>
      <w:r>
        <w:rPr>
          <w:rtl/>
        </w:rPr>
        <w:t xml:space="preserve"> زر</w:t>
      </w:r>
      <w:r w:rsidR="00C0097B">
        <w:rPr>
          <w:rFonts w:hint="cs"/>
          <w:rtl/>
        </w:rPr>
        <w:t>ّ</w:t>
      </w:r>
      <w:r>
        <w:rPr>
          <w:rtl/>
        </w:rPr>
        <w:t xml:space="preserve"> الأرض</w:t>
      </w:r>
      <w:r w:rsidR="00056237">
        <w:rPr>
          <w:rtl/>
        </w:rPr>
        <w:t>،</w:t>
      </w:r>
      <w:r>
        <w:rPr>
          <w:rtl/>
        </w:rPr>
        <w:t xml:space="preserve"> يعني أوتادها</w:t>
      </w:r>
      <w:r w:rsidR="007C0A59">
        <w:rPr>
          <w:rtl/>
        </w:rPr>
        <w:t xml:space="preserve"> و</w:t>
      </w:r>
      <w:r>
        <w:rPr>
          <w:rtl/>
        </w:rPr>
        <w:t>جبالها</w:t>
      </w:r>
      <w:r w:rsidR="00C0097B">
        <w:rPr>
          <w:rFonts w:hint="cs"/>
          <w:rtl/>
        </w:rPr>
        <w:t>،</w:t>
      </w:r>
      <w:r>
        <w:rPr>
          <w:rtl/>
        </w:rPr>
        <w:t xml:space="preserve"> بنا أوتد الله الأرض </w:t>
      </w:r>
      <w:r w:rsidR="00C0097B">
        <w:rPr>
          <w:rFonts w:hint="cs"/>
          <w:rtl/>
        </w:rPr>
        <w:t>أ</w:t>
      </w:r>
      <w:r>
        <w:rPr>
          <w:rtl/>
        </w:rPr>
        <w:t>ن تسيخ بأهلها</w:t>
      </w:r>
      <w:r w:rsidR="00056237">
        <w:rPr>
          <w:rtl/>
        </w:rPr>
        <w:t>،</w:t>
      </w:r>
      <w:r>
        <w:rPr>
          <w:rtl/>
        </w:rPr>
        <w:t xml:space="preserve"> فإذا ذهب الاثنا عشر من ولدي ساخت الأرض بأهلها</w:t>
      </w:r>
      <w:r w:rsidR="00C0097B">
        <w:rPr>
          <w:rFonts w:hint="cs"/>
          <w:rtl/>
        </w:rPr>
        <w:t>،</w:t>
      </w:r>
      <w:r>
        <w:rPr>
          <w:rtl/>
        </w:rPr>
        <w:t xml:space="preserve"> ولم ينظروا</w:t>
      </w:r>
      <w:r w:rsidR="00C0097B">
        <w:rPr>
          <w:rFonts w:hint="cs"/>
          <w:rtl/>
        </w:rPr>
        <w:t>»</w:t>
      </w:r>
      <w:r w:rsidR="004E464A" w:rsidRPr="00086847">
        <w:rPr>
          <w:vertAlign w:val="superscript"/>
          <w:rtl/>
        </w:rPr>
        <w:t>(</w:t>
      </w:r>
      <w:r w:rsidR="004E464A" w:rsidRPr="00086847">
        <w:rPr>
          <w:vertAlign w:val="superscript"/>
          <w:rtl/>
        </w:rPr>
        <w:endnoteReference w:id="673"/>
      </w:r>
      <w:r w:rsidR="004E464A" w:rsidRPr="00086847">
        <w:rPr>
          <w:vertAlign w:val="superscript"/>
          <w:rtl/>
        </w:rPr>
        <w:t>)</w:t>
      </w:r>
      <w:r w:rsidR="00C0097B" w:rsidRPr="00C0097B">
        <w:rPr>
          <w:rFonts w:hint="cs"/>
          <w:rtl/>
        </w:rPr>
        <w:t>.</w:t>
      </w:r>
    </w:p>
    <w:p w:rsidR="00947AAB" w:rsidRPr="0021283A" w:rsidRDefault="00947AAB" w:rsidP="00190036">
      <w:pPr>
        <w:pStyle w:val="af3"/>
        <w:spacing w:line="410" w:lineRule="exact"/>
        <w:rPr>
          <w:rtl/>
        </w:rPr>
      </w:pPr>
      <w:r>
        <w:rPr>
          <w:rtl/>
        </w:rPr>
        <w:t>2</w:t>
      </w:r>
      <w:r w:rsidR="00C0097B">
        <w:rPr>
          <w:rFonts w:hint="cs"/>
          <w:rtl/>
        </w:rPr>
        <w:t>ـ</w:t>
      </w:r>
      <w:r>
        <w:rPr>
          <w:rtl/>
        </w:rPr>
        <w:t xml:space="preserve"> وبهذا الإسناد</w:t>
      </w:r>
      <w:r w:rsidR="00056237">
        <w:rPr>
          <w:rtl/>
        </w:rPr>
        <w:t>،</w:t>
      </w:r>
      <w:r>
        <w:rPr>
          <w:rtl/>
        </w:rPr>
        <w:t xml:space="preserve"> عن أبي سعيد</w:t>
      </w:r>
      <w:r w:rsidR="00C0097B">
        <w:rPr>
          <w:rFonts w:hint="cs"/>
          <w:rtl/>
        </w:rPr>
        <w:t>،</w:t>
      </w:r>
      <w:r>
        <w:rPr>
          <w:rtl/>
        </w:rPr>
        <w:t xml:space="preserve"> رفعه</w:t>
      </w:r>
      <w:r w:rsidR="00C0097B">
        <w:rPr>
          <w:rFonts w:hint="cs"/>
          <w:rtl/>
        </w:rPr>
        <w:t>،</w:t>
      </w:r>
      <w:r>
        <w:rPr>
          <w:rtl/>
        </w:rPr>
        <w:t xml:space="preserve"> عن أبي جعفر</w:t>
      </w:r>
      <w:r w:rsidR="00C0097B" w:rsidRPr="00C0097B">
        <w:rPr>
          <w:rFonts w:cs="Taher" w:hint="cs"/>
          <w:rtl/>
        </w:rPr>
        <w:t>×</w:t>
      </w:r>
      <w:r w:rsidR="00BE60AA">
        <w:rPr>
          <w:rtl/>
        </w:rPr>
        <w:t xml:space="preserve"> </w:t>
      </w:r>
      <w:r>
        <w:rPr>
          <w:rtl/>
        </w:rPr>
        <w:t>قال</w:t>
      </w:r>
      <w:r w:rsidR="00056237">
        <w:rPr>
          <w:rtl/>
        </w:rPr>
        <w:t>:</w:t>
      </w:r>
      <w:r>
        <w:rPr>
          <w:rtl/>
        </w:rPr>
        <w:t xml:space="preserve"> </w:t>
      </w:r>
      <w:r w:rsidR="00C0097B">
        <w:rPr>
          <w:rFonts w:hint="eastAsia"/>
          <w:rtl/>
        </w:rPr>
        <w:t>«</w:t>
      </w:r>
      <w:r>
        <w:rPr>
          <w:rtl/>
        </w:rPr>
        <w:t>قال رسول الله</w:t>
      </w:r>
      <w:r w:rsidR="00A01B90" w:rsidRPr="00E0304D">
        <w:rPr>
          <w:rFonts w:ascii="Mosawi" w:hAnsi="Mosawi" w:cs="Mosawi" w:hint="eastAsia"/>
          <w:rtl/>
        </w:rPr>
        <w:t>‘</w:t>
      </w:r>
      <w:r w:rsidR="00056237">
        <w:rPr>
          <w:rtl/>
        </w:rPr>
        <w:t>:</w:t>
      </w:r>
      <w:r w:rsidR="00133B4C">
        <w:rPr>
          <w:rFonts w:hint="cs"/>
          <w:rtl/>
        </w:rPr>
        <w:t xml:space="preserve"> </w:t>
      </w:r>
      <w:r w:rsidR="00133B4C">
        <w:rPr>
          <w:rFonts w:hint="eastAsia"/>
          <w:rtl/>
        </w:rPr>
        <w:t>«</w:t>
      </w:r>
      <w:r>
        <w:rPr>
          <w:rtl/>
        </w:rPr>
        <w:t>من ولدي اثنا عشر نقباء نجباء محد</w:t>
      </w:r>
      <w:r w:rsidR="00133B4C">
        <w:rPr>
          <w:rFonts w:hint="cs"/>
          <w:rtl/>
        </w:rPr>
        <w:t>َّ</w:t>
      </w:r>
      <w:r>
        <w:rPr>
          <w:rtl/>
        </w:rPr>
        <w:t>ثون مفه</w:t>
      </w:r>
      <w:r w:rsidR="00133B4C">
        <w:rPr>
          <w:rFonts w:hint="cs"/>
          <w:rtl/>
        </w:rPr>
        <w:t>َّ</w:t>
      </w:r>
      <w:r>
        <w:rPr>
          <w:rtl/>
        </w:rPr>
        <w:t>مون</w:t>
      </w:r>
      <w:r w:rsidR="00133B4C">
        <w:rPr>
          <w:rFonts w:hint="cs"/>
          <w:rtl/>
        </w:rPr>
        <w:t>،</w:t>
      </w:r>
      <w:r>
        <w:rPr>
          <w:rtl/>
        </w:rPr>
        <w:t xml:space="preserve"> آخرهم القائم بالحق</w:t>
      </w:r>
      <w:r w:rsidR="00133B4C">
        <w:rPr>
          <w:rFonts w:hint="cs"/>
          <w:rtl/>
        </w:rPr>
        <w:t>،</w:t>
      </w:r>
      <w:r>
        <w:rPr>
          <w:rtl/>
        </w:rPr>
        <w:t xml:space="preserve"> يمل</w:t>
      </w:r>
      <w:r w:rsidR="00133B4C">
        <w:rPr>
          <w:rFonts w:hint="cs"/>
          <w:rtl/>
        </w:rPr>
        <w:t>أ</w:t>
      </w:r>
      <w:r>
        <w:rPr>
          <w:rtl/>
        </w:rPr>
        <w:t xml:space="preserve"> الأرض عدلا</w:t>
      </w:r>
      <w:r w:rsidR="00133B4C">
        <w:rPr>
          <w:rFonts w:hint="cs"/>
          <w:rtl/>
        </w:rPr>
        <w:t>ً</w:t>
      </w:r>
      <w:r>
        <w:rPr>
          <w:rtl/>
        </w:rPr>
        <w:t xml:space="preserve"> كما ملئت جورا</w:t>
      </w:r>
      <w:r w:rsidR="00133B4C">
        <w:rPr>
          <w:rFonts w:hint="cs"/>
          <w:rtl/>
        </w:rPr>
        <w:t>ً»</w:t>
      </w:r>
      <w:r w:rsidR="004E464A" w:rsidRPr="00086847">
        <w:rPr>
          <w:vertAlign w:val="superscript"/>
          <w:rtl/>
        </w:rPr>
        <w:t>(</w:t>
      </w:r>
      <w:r w:rsidR="004E464A" w:rsidRPr="00086847">
        <w:rPr>
          <w:vertAlign w:val="superscript"/>
          <w:rtl/>
        </w:rPr>
        <w:endnoteReference w:id="674"/>
      </w:r>
      <w:r w:rsidR="004E464A" w:rsidRPr="00086847">
        <w:rPr>
          <w:vertAlign w:val="superscript"/>
          <w:rtl/>
        </w:rPr>
        <w:t>)</w:t>
      </w:r>
      <w:r w:rsidR="00133B4C" w:rsidRPr="00133B4C">
        <w:rPr>
          <w:rFonts w:hint="cs"/>
          <w:rtl/>
        </w:rPr>
        <w:t>.</w:t>
      </w:r>
    </w:p>
    <w:p w:rsidR="00947AAB" w:rsidRDefault="00947AAB" w:rsidP="00D52B31">
      <w:pPr>
        <w:pStyle w:val="af3"/>
        <w:rPr>
          <w:rtl/>
        </w:rPr>
      </w:pPr>
      <w:r w:rsidRPr="009045A8">
        <w:rPr>
          <w:rtl/>
        </w:rPr>
        <w:t>3</w:t>
      </w:r>
      <w:r w:rsidR="00915C39">
        <w:rPr>
          <w:rFonts w:hint="cs"/>
          <w:rtl/>
        </w:rPr>
        <w:t xml:space="preserve">ـ </w:t>
      </w:r>
      <w:r w:rsidRPr="009045A8">
        <w:rPr>
          <w:rtl/>
        </w:rPr>
        <w:t>روى بإسناده عن محمد بن الحسين</w:t>
      </w:r>
      <w:r w:rsidR="00056237">
        <w:rPr>
          <w:rtl/>
        </w:rPr>
        <w:t>،</w:t>
      </w:r>
      <w:r w:rsidRPr="009045A8">
        <w:rPr>
          <w:rtl/>
        </w:rPr>
        <w:t xml:space="preserve"> عن </w:t>
      </w:r>
      <w:r w:rsidR="00D52B31">
        <w:rPr>
          <w:rFonts w:hint="cs"/>
          <w:rtl/>
        </w:rPr>
        <w:t>ابن</w:t>
      </w:r>
      <w:r w:rsidRPr="009045A8">
        <w:rPr>
          <w:rtl/>
        </w:rPr>
        <w:t xml:space="preserve"> محبوب</w:t>
      </w:r>
      <w:r w:rsidR="00056237">
        <w:rPr>
          <w:rtl/>
        </w:rPr>
        <w:t>،</w:t>
      </w:r>
      <w:r w:rsidRPr="009045A8">
        <w:rPr>
          <w:rtl/>
        </w:rPr>
        <w:t xml:space="preserve"> عن أبي الجارود</w:t>
      </w:r>
      <w:r w:rsidR="00056237">
        <w:rPr>
          <w:rtl/>
        </w:rPr>
        <w:t>،</w:t>
      </w:r>
      <w:r w:rsidRPr="009045A8">
        <w:rPr>
          <w:rtl/>
        </w:rPr>
        <w:t xml:space="preserve"> عن أبي جعفر</w:t>
      </w:r>
      <w:r w:rsidR="00133B4C" w:rsidRPr="00133B4C">
        <w:rPr>
          <w:rFonts w:cs="Taher" w:hint="cs"/>
          <w:rtl/>
        </w:rPr>
        <w:t>×</w:t>
      </w:r>
      <w:r w:rsidR="00056237">
        <w:rPr>
          <w:rtl/>
        </w:rPr>
        <w:t>،</w:t>
      </w:r>
      <w:r w:rsidRPr="009045A8">
        <w:rPr>
          <w:rtl/>
        </w:rPr>
        <w:t xml:space="preserve"> عن جابر الأنصاري</w:t>
      </w:r>
      <w:r w:rsidR="00133B4C">
        <w:rPr>
          <w:rFonts w:hint="cs"/>
          <w:rtl/>
        </w:rPr>
        <w:t>،</w:t>
      </w:r>
      <w:r w:rsidRPr="009045A8">
        <w:rPr>
          <w:rtl/>
        </w:rPr>
        <w:t xml:space="preserve"> قال</w:t>
      </w:r>
      <w:r w:rsidR="00056237">
        <w:rPr>
          <w:rtl/>
        </w:rPr>
        <w:t>:</w:t>
      </w:r>
      <w:r w:rsidRPr="009045A8">
        <w:rPr>
          <w:rtl/>
        </w:rPr>
        <w:t xml:space="preserve"> </w:t>
      </w:r>
      <w:r w:rsidR="00133B4C">
        <w:rPr>
          <w:rFonts w:hint="cs"/>
          <w:rtl/>
        </w:rPr>
        <w:t>«</w:t>
      </w:r>
      <w:r w:rsidRPr="009045A8">
        <w:rPr>
          <w:rtl/>
        </w:rPr>
        <w:t>دخلت على فاطمة</w:t>
      </w:r>
      <w:r w:rsidR="00133B4C">
        <w:rPr>
          <w:rFonts w:cs="Taher" w:hint="cs"/>
          <w:rtl/>
        </w:rPr>
        <w:t>÷</w:t>
      </w:r>
      <w:r w:rsidRPr="009045A8">
        <w:rPr>
          <w:rtl/>
        </w:rPr>
        <w:t xml:space="preserve"> وبين يديها لوح فيه أسماء الأوصياء من ولدها</w:t>
      </w:r>
      <w:r w:rsidR="00056237">
        <w:rPr>
          <w:rtl/>
        </w:rPr>
        <w:t>،</w:t>
      </w:r>
      <w:r w:rsidRPr="009045A8">
        <w:rPr>
          <w:rtl/>
        </w:rPr>
        <w:t xml:space="preserve"> فعددت اثن</w:t>
      </w:r>
      <w:r>
        <w:rPr>
          <w:rtl/>
        </w:rPr>
        <w:t>ا</w:t>
      </w:r>
      <w:r w:rsidRPr="009045A8">
        <w:rPr>
          <w:rtl/>
        </w:rPr>
        <w:t xml:space="preserve"> عشرا</w:t>
      </w:r>
      <w:r w:rsidR="00010117">
        <w:rPr>
          <w:rFonts w:hint="cs"/>
          <w:rtl/>
        </w:rPr>
        <w:t>ً،</w:t>
      </w:r>
      <w:r w:rsidRPr="009045A8">
        <w:rPr>
          <w:rtl/>
        </w:rPr>
        <w:t xml:space="preserve"> آخرهم القائم</w:t>
      </w:r>
      <w:r w:rsidR="00010117">
        <w:rPr>
          <w:rFonts w:hint="cs"/>
          <w:rtl/>
        </w:rPr>
        <w:t>،</w:t>
      </w:r>
      <w:r w:rsidRPr="009045A8">
        <w:rPr>
          <w:rtl/>
        </w:rPr>
        <w:t xml:space="preserve"> ثلاثة</w:t>
      </w:r>
      <w:r w:rsidR="00010117">
        <w:rPr>
          <w:rFonts w:hint="cs"/>
          <w:rtl/>
        </w:rPr>
        <w:t>ٌ</w:t>
      </w:r>
      <w:r w:rsidRPr="009045A8">
        <w:rPr>
          <w:rtl/>
        </w:rPr>
        <w:t xml:space="preserve"> منهم</w:t>
      </w:r>
      <w:r w:rsidR="00010117">
        <w:rPr>
          <w:rFonts w:hint="cs"/>
          <w:rtl/>
        </w:rPr>
        <w:t>:</w:t>
      </w:r>
      <w:r w:rsidRPr="009045A8">
        <w:rPr>
          <w:rtl/>
        </w:rPr>
        <w:t xml:space="preserve"> محمد</w:t>
      </w:r>
      <w:r w:rsidR="00010117">
        <w:rPr>
          <w:rFonts w:hint="cs"/>
          <w:rtl/>
        </w:rPr>
        <w:t>،</w:t>
      </w:r>
      <w:r w:rsidRPr="009045A8">
        <w:rPr>
          <w:rtl/>
        </w:rPr>
        <w:t xml:space="preserve"> وثلاثة منهم</w:t>
      </w:r>
      <w:r w:rsidR="00010117">
        <w:rPr>
          <w:rFonts w:hint="cs"/>
          <w:rtl/>
        </w:rPr>
        <w:t>:</w:t>
      </w:r>
      <w:r w:rsidRPr="009045A8">
        <w:rPr>
          <w:rtl/>
        </w:rPr>
        <w:t xml:space="preserve"> علي</w:t>
      </w:r>
      <w:r w:rsidR="00010117">
        <w:rPr>
          <w:rFonts w:hint="cs"/>
          <w:rtl/>
        </w:rPr>
        <w:t>»</w:t>
      </w:r>
      <w:r w:rsidR="004E464A" w:rsidRPr="00086847">
        <w:rPr>
          <w:vertAlign w:val="superscript"/>
          <w:rtl/>
        </w:rPr>
        <w:t>(</w:t>
      </w:r>
      <w:r w:rsidR="004E464A" w:rsidRPr="00086847">
        <w:rPr>
          <w:vertAlign w:val="superscript"/>
          <w:rtl/>
        </w:rPr>
        <w:endnoteReference w:id="675"/>
      </w:r>
      <w:r w:rsidR="004E464A" w:rsidRPr="00086847">
        <w:rPr>
          <w:vertAlign w:val="superscript"/>
          <w:rtl/>
        </w:rPr>
        <w:t>)</w:t>
      </w:r>
      <w:r w:rsidR="00010117" w:rsidRPr="00010117">
        <w:rPr>
          <w:rFonts w:hint="cs"/>
          <w:rtl/>
        </w:rPr>
        <w:t>.</w:t>
      </w:r>
    </w:p>
    <w:p w:rsidR="00947AAB" w:rsidRDefault="00947AAB" w:rsidP="00D52B31">
      <w:pPr>
        <w:pStyle w:val="af3"/>
        <w:spacing w:line="420" w:lineRule="exact"/>
        <w:rPr>
          <w:rtl/>
        </w:rPr>
      </w:pPr>
      <w:r w:rsidRPr="009045A8">
        <w:rPr>
          <w:rtl/>
        </w:rPr>
        <w:t xml:space="preserve">وقد </w:t>
      </w:r>
      <w:r>
        <w:rPr>
          <w:rtl/>
        </w:rPr>
        <w:t xml:space="preserve">أورد الشيخ الصدوق في كتابه </w:t>
      </w:r>
      <w:r w:rsidR="00010117">
        <w:rPr>
          <w:rFonts w:hint="cs"/>
          <w:rtl/>
        </w:rPr>
        <w:t>«</w:t>
      </w:r>
      <w:r>
        <w:rPr>
          <w:rtl/>
        </w:rPr>
        <w:t xml:space="preserve">عيون </w:t>
      </w:r>
      <w:r w:rsidR="00D52B31">
        <w:rPr>
          <w:rFonts w:hint="cs"/>
          <w:rtl/>
        </w:rPr>
        <w:t>أ</w:t>
      </w:r>
      <w:r>
        <w:rPr>
          <w:rtl/>
        </w:rPr>
        <w:t>خبار الرضا</w:t>
      </w:r>
      <w:r w:rsidR="00010117" w:rsidRPr="00010117">
        <w:rPr>
          <w:rFonts w:cs="Taher" w:hint="cs"/>
          <w:rtl/>
        </w:rPr>
        <w:t>×</w:t>
      </w:r>
      <w:r w:rsidR="00010117">
        <w:rPr>
          <w:rFonts w:hint="cs"/>
          <w:rtl/>
        </w:rPr>
        <w:t>»</w:t>
      </w:r>
      <w:r w:rsidR="00BE60AA">
        <w:rPr>
          <w:rtl/>
        </w:rPr>
        <w:t xml:space="preserve"> </w:t>
      </w:r>
      <w:r>
        <w:rPr>
          <w:rtl/>
        </w:rPr>
        <w:t>هذه الرواية</w:t>
      </w:r>
      <w:r w:rsidR="00010117">
        <w:rPr>
          <w:rFonts w:hint="cs"/>
          <w:rtl/>
        </w:rPr>
        <w:t>،</w:t>
      </w:r>
      <w:r>
        <w:rPr>
          <w:rtl/>
        </w:rPr>
        <w:t xml:space="preserve"> لكن بهذا الشكل </w:t>
      </w:r>
      <w:r w:rsidR="00010117">
        <w:rPr>
          <w:rFonts w:hint="cs"/>
          <w:rtl/>
        </w:rPr>
        <w:t>«</w:t>
      </w:r>
      <w:r>
        <w:rPr>
          <w:rtl/>
        </w:rPr>
        <w:t>أربعة منهم باسم علي</w:t>
      </w:r>
      <w:r w:rsidR="00010117">
        <w:rPr>
          <w:rFonts w:hint="cs"/>
          <w:rtl/>
        </w:rPr>
        <w:t>،</w:t>
      </w:r>
      <w:r>
        <w:rPr>
          <w:rtl/>
        </w:rPr>
        <w:t xml:space="preserve"> وذكرتهم بالاسم</w:t>
      </w:r>
      <w:r w:rsidR="00010117">
        <w:rPr>
          <w:rFonts w:hint="cs"/>
          <w:rtl/>
        </w:rPr>
        <w:t>:</w:t>
      </w:r>
      <w:r>
        <w:rPr>
          <w:rtl/>
        </w:rPr>
        <w:t xml:space="preserve"> علي بن أبي طالب</w:t>
      </w:r>
      <w:r w:rsidR="00010117">
        <w:rPr>
          <w:rFonts w:hint="cs"/>
          <w:rtl/>
        </w:rPr>
        <w:t>؛</w:t>
      </w:r>
      <w:r>
        <w:rPr>
          <w:rtl/>
        </w:rPr>
        <w:t xml:space="preserve"> علي السجاد</w:t>
      </w:r>
      <w:r w:rsidR="00010117">
        <w:rPr>
          <w:rFonts w:hint="cs"/>
          <w:rtl/>
        </w:rPr>
        <w:t>؛</w:t>
      </w:r>
      <w:r>
        <w:rPr>
          <w:rtl/>
        </w:rPr>
        <w:t xml:space="preserve"> علي الرضا</w:t>
      </w:r>
      <w:r w:rsidR="007E035A">
        <w:rPr>
          <w:rFonts w:hint="cs"/>
          <w:rtl/>
        </w:rPr>
        <w:t>؛</w:t>
      </w:r>
      <w:r w:rsidR="007C0A59">
        <w:rPr>
          <w:rtl/>
        </w:rPr>
        <w:t xml:space="preserve"> و</w:t>
      </w:r>
      <w:r>
        <w:rPr>
          <w:rtl/>
        </w:rPr>
        <w:t>علي الهادي</w:t>
      </w:r>
      <w:r w:rsidR="007E035A">
        <w:rPr>
          <w:rFonts w:hint="cs"/>
          <w:rtl/>
        </w:rPr>
        <w:t>،</w:t>
      </w:r>
      <w:r>
        <w:rPr>
          <w:rtl/>
        </w:rPr>
        <w:t xml:space="preserve"> عل</w:t>
      </w:r>
      <w:r w:rsidR="007E035A">
        <w:rPr>
          <w:rFonts w:hint="cs"/>
          <w:rtl/>
        </w:rPr>
        <w:t>ي</w:t>
      </w:r>
      <w:r>
        <w:rPr>
          <w:rtl/>
        </w:rPr>
        <w:t>هم السلام جميعهم</w:t>
      </w:r>
      <w:r w:rsidR="007E035A">
        <w:rPr>
          <w:rFonts w:hint="cs"/>
          <w:rtl/>
        </w:rPr>
        <w:t>».</w:t>
      </w:r>
    </w:p>
    <w:p w:rsidR="00947AAB" w:rsidRDefault="00947AAB" w:rsidP="002A0215">
      <w:pPr>
        <w:pStyle w:val="af3"/>
        <w:spacing w:line="420" w:lineRule="exact"/>
        <w:ind w:firstLine="561"/>
        <w:rPr>
          <w:rtl/>
        </w:rPr>
      </w:pPr>
      <w:r>
        <w:rPr>
          <w:rtl/>
        </w:rPr>
        <w:t>كما أن الشكل الصحيح للروايات الثلاثة نأخذه من رواية أب</w:t>
      </w:r>
      <w:r w:rsidR="007E035A">
        <w:rPr>
          <w:rFonts w:hint="cs"/>
          <w:rtl/>
        </w:rPr>
        <w:t>ي</w:t>
      </w:r>
      <w:r>
        <w:rPr>
          <w:rtl/>
        </w:rPr>
        <w:t xml:space="preserve"> سعيد العصفري</w:t>
      </w:r>
      <w:r w:rsidR="00BE60AA">
        <w:rPr>
          <w:rtl/>
        </w:rPr>
        <w:t>.</w:t>
      </w:r>
      <w:r>
        <w:rPr>
          <w:rtl/>
        </w:rPr>
        <w:t xml:space="preserve"> وأبو سعيد واحد من أصحاب الأصول الأربعمائة</w:t>
      </w:r>
      <w:r w:rsidR="007E035A">
        <w:rPr>
          <w:rFonts w:hint="cs"/>
          <w:rtl/>
        </w:rPr>
        <w:t xml:space="preserve"> ـ </w:t>
      </w:r>
      <w:r>
        <w:rPr>
          <w:rtl/>
        </w:rPr>
        <w:t>والأصول الأرب</w:t>
      </w:r>
      <w:r w:rsidR="007E035A">
        <w:rPr>
          <w:rFonts w:hint="cs"/>
          <w:rtl/>
        </w:rPr>
        <w:t>عمائة</w:t>
      </w:r>
      <w:r>
        <w:rPr>
          <w:rtl/>
        </w:rPr>
        <w:t xml:space="preserve"> </w:t>
      </w:r>
      <w:r w:rsidR="007E035A">
        <w:rPr>
          <w:rFonts w:hint="cs"/>
          <w:rtl/>
        </w:rPr>
        <w:t xml:space="preserve">ـ </w:t>
      </w:r>
      <w:r>
        <w:rPr>
          <w:rtl/>
        </w:rPr>
        <w:t>هي روايات لأربعمائة راو لا يروون إلا عن المعصوم</w:t>
      </w:r>
      <w:r w:rsidR="007E035A">
        <w:rPr>
          <w:rFonts w:hint="cs"/>
          <w:rtl/>
        </w:rPr>
        <w:t>،</w:t>
      </w:r>
      <w:r w:rsidR="007C0A59">
        <w:rPr>
          <w:rtl/>
        </w:rPr>
        <w:t xml:space="preserve"> و</w:t>
      </w:r>
      <w:r>
        <w:rPr>
          <w:rtl/>
        </w:rPr>
        <w:t>لا تحمل كتبهم سوى كلام المعصوم</w:t>
      </w:r>
      <w:r w:rsidR="007E035A">
        <w:rPr>
          <w:rFonts w:hint="cs"/>
          <w:rtl/>
        </w:rPr>
        <w:t xml:space="preserve"> ـ،</w:t>
      </w:r>
      <w:r w:rsidR="001458CD">
        <w:rPr>
          <w:rtl/>
        </w:rPr>
        <w:t xml:space="preserve"> </w:t>
      </w:r>
      <w:r w:rsidR="007E035A">
        <w:rPr>
          <w:rtl/>
        </w:rPr>
        <w:t xml:space="preserve">حيث </w:t>
      </w:r>
      <w:r w:rsidR="007E035A">
        <w:rPr>
          <w:rFonts w:hint="cs"/>
          <w:rtl/>
        </w:rPr>
        <w:t>إ</w:t>
      </w:r>
      <w:r>
        <w:rPr>
          <w:rtl/>
        </w:rPr>
        <w:t xml:space="preserve">نه في جميع الروايات التي تتحدث عن عدد الأئمة كان يروي </w:t>
      </w:r>
      <w:r w:rsidR="007E035A">
        <w:rPr>
          <w:rFonts w:hint="cs"/>
          <w:rtl/>
        </w:rPr>
        <w:t>أ</w:t>
      </w:r>
      <w:r>
        <w:rPr>
          <w:rtl/>
        </w:rPr>
        <w:t>حد عشر</w:t>
      </w:r>
      <w:r w:rsidR="007E035A">
        <w:rPr>
          <w:rFonts w:hint="cs"/>
          <w:rtl/>
        </w:rPr>
        <w:t>،</w:t>
      </w:r>
      <w:r>
        <w:rPr>
          <w:rtl/>
        </w:rPr>
        <w:t xml:space="preserve"> بدل اثني عشر</w:t>
      </w:r>
      <w:r w:rsidR="004E464A" w:rsidRPr="00086847">
        <w:rPr>
          <w:vertAlign w:val="superscript"/>
          <w:rtl/>
        </w:rPr>
        <w:t>(</w:t>
      </w:r>
      <w:r w:rsidR="004E464A" w:rsidRPr="00086847">
        <w:rPr>
          <w:vertAlign w:val="superscript"/>
          <w:rtl/>
        </w:rPr>
        <w:endnoteReference w:id="676"/>
      </w:r>
      <w:r w:rsidR="004E464A" w:rsidRPr="00086847">
        <w:rPr>
          <w:vertAlign w:val="superscript"/>
          <w:rtl/>
        </w:rPr>
        <w:t>)</w:t>
      </w:r>
      <w:r w:rsidR="007E035A">
        <w:rPr>
          <w:rFonts w:hint="cs"/>
          <w:rtl/>
        </w:rPr>
        <w:t xml:space="preserve">. </w:t>
      </w:r>
      <w:r>
        <w:rPr>
          <w:rtl/>
        </w:rPr>
        <w:t>وهؤلاء ال</w:t>
      </w:r>
      <w:r w:rsidR="007E035A">
        <w:rPr>
          <w:rFonts w:hint="cs"/>
          <w:rtl/>
        </w:rPr>
        <w:t>أ</w:t>
      </w:r>
      <w:r w:rsidR="00D52B31">
        <w:rPr>
          <w:rtl/>
        </w:rPr>
        <w:t>حد</w:t>
      </w:r>
      <w:r>
        <w:rPr>
          <w:rtl/>
        </w:rPr>
        <w:t xml:space="preserve"> عشر هم من ولد رسول الله</w:t>
      </w:r>
      <w:r w:rsidR="00A01B90" w:rsidRPr="00E0304D">
        <w:rPr>
          <w:rFonts w:ascii="Mosawi" w:hAnsi="Mosawi" w:cs="Mosawi" w:hint="eastAsia"/>
          <w:rtl/>
        </w:rPr>
        <w:t>‘</w:t>
      </w:r>
      <w:r>
        <w:rPr>
          <w:rtl/>
        </w:rPr>
        <w:t xml:space="preserve"> من فاطمة وعلي</w:t>
      </w:r>
      <w:r w:rsidR="00D52B31">
        <w:rPr>
          <w:rFonts w:ascii="Mosawi" w:hAnsi="Mosawi" w:cs="Mosawi" w:hint="cs"/>
          <w:rtl/>
        </w:rPr>
        <w:t>’</w:t>
      </w:r>
      <w:r w:rsidR="00BE60AA">
        <w:rPr>
          <w:rtl/>
        </w:rPr>
        <w:t>.</w:t>
      </w:r>
    </w:p>
    <w:p w:rsidR="00947AAB" w:rsidRDefault="00947AAB" w:rsidP="000170F2">
      <w:pPr>
        <w:pStyle w:val="af3"/>
        <w:ind w:firstLine="562"/>
        <w:rPr>
          <w:rtl/>
        </w:rPr>
      </w:pPr>
      <w:r w:rsidRPr="007B33E2">
        <w:rPr>
          <w:b/>
          <w:bCs/>
          <w:rtl/>
        </w:rPr>
        <w:t>الفصل الثاني</w:t>
      </w:r>
      <w:r w:rsidR="00056237" w:rsidRPr="007B33E2">
        <w:rPr>
          <w:b/>
          <w:bCs/>
          <w:rtl/>
        </w:rPr>
        <w:t>:</w:t>
      </w:r>
      <w:r>
        <w:rPr>
          <w:rtl/>
        </w:rPr>
        <w:t xml:space="preserve"> الأحاديث التي تناقض الوقائع التاريخية المجمع على صحتها</w:t>
      </w:r>
      <w:r w:rsidR="00056237">
        <w:rPr>
          <w:rtl/>
        </w:rPr>
        <w:t>:</w:t>
      </w:r>
      <w:r>
        <w:rPr>
          <w:rtl/>
        </w:rPr>
        <w:t xml:space="preserve"> </w:t>
      </w:r>
    </w:p>
    <w:p w:rsidR="00947AAB" w:rsidRDefault="00947AAB" w:rsidP="00771348">
      <w:pPr>
        <w:pStyle w:val="af3"/>
        <w:ind w:firstLine="562"/>
        <w:rPr>
          <w:rtl/>
        </w:rPr>
      </w:pPr>
      <w:r>
        <w:rPr>
          <w:rtl/>
        </w:rPr>
        <w:lastRenderedPageBreak/>
        <w:t>1</w:t>
      </w:r>
      <w:r w:rsidR="00915C39">
        <w:rPr>
          <w:rFonts w:hint="cs"/>
          <w:rtl/>
        </w:rPr>
        <w:t>ـ</w:t>
      </w:r>
      <w:r>
        <w:rPr>
          <w:rtl/>
        </w:rPr>
        <w:t xml:space="preserve"> في كتاب عيون </w:t>
      </w:r>
      <w:r w:rsidR="007B33E2">
        <w:rPr>
          <w:rFonts w:hint="cs"/>
          <w:rtl/>
        </w:rPr>
        <w:t xml:space="preserve">أخبار </w:t>
      </w:r>
      <w:r>
        <w:rPr>
          <w:rtl/>
        </w:rPr>
        <w:t>الرضا</w:t>
      </w:r>
      <w:r w:rsidR="007B33E2" w:rsidRPr="007B33E2">
        <w:rPr>
          <w:rFonts w:cs="Taher" w:hint="cs"/>
          <w:rtl/>
        </w:rPr>
        <w:t>×</w:t>
      </w:r>
      <w:r w:rsidR="00D52B31" w:rsidRPr="00771348">
        <w:rPr>
          <w:rFonts w:hint="cs"/>
          <w:vertAlign w:val="superscript"/>
          <w:rtl/>
        </w:rPr>
        <w:t>(</w:t>
      </w:r>
      <w:r w:rsidR="00D52B31" w:rsidRPr="00771348">
        <w:rPr>
          <w:rStyle w:val="EndnoteReference"/>
          <w:rtl/>
        </w:rPr>
        <w:endnoteReference w:id="677"/>
      </w:r>
      <w:r w:rsidR="00D52B31" w:rsidRPr="00771348">
        <w:rPr>
          <w:rFonts w:hint="cs"/>
          <w:vertAlign w:val="superscript"/>
          <w:rtl/>
        </w:rPr>
        <w:t>)</w:t>
      </w:r>
      <w:r w:rsidR="007B33E2" w:rsidRPr="007B33E2">
        <w:rPr>
          <w:rFonts w:hint="cs"/>
          <w:rtl/>
        </w:rPr>
        <w:t>،</w:t>
      </w:r>
      <w:r>
        <w:rPr>
          <w:rtl/>
        </w:rPr>
        <w:t xml:space="preserve"> وفي رواية طويلة تتحدث عن ولادة الإمامين الحسن</w:t>
      </w:r>
      <w:r w:rsidR="007C0A59">
        <w:rPr>
          <w:rtl/>
        </w:rPr>
        <w:t xml:space="preserve"> و</w:t>
      </w:r>
      <w:r>
        <w:rPr>
          <w:rtl/>
        </w:rPr>
        <w:t>الحسين</w:t>
      </w:r>
      <w:r w:rsidR="00D52B31">
        <w:rPr>
          <w:rFonts w:ascii="Mosawi" w:hAnsi="Mosawi" w:cs="Mosawi" w:hint="cs"/>
          <w:rtl/>
        </w:rPr>
        <w:t>’</w:t>
      </w:r>
      <w:r w:rsidR="007B33E2">
        <w:rPr>
          <w:rFonts w:hint="cs"/>
          <w:rtl/>
        </w:rPr>
        <w:t xml:space="preserve">، </w:t>
      </w:r>
      <w:r>
        <w:rPr>
          <w:rtl/>
        </w:rPr>
        <w:t>تذكر الرواية أن أسماء بنت عميس</w:t>
      </w:r>
      <w:r w:rsidR="004E464A" w:rsidRPr="00086847">
        <w:rPr>
          <w:vertAlign w:val="superscript"/>
          <w:rtl/>
        </w:rPr>
        <w:t>(</w:t>
      </w:r>
      <w:r w:rsidR="004E464A" w:rsidRPr="00086847">
        <w:rPr>
          <w:vertAlign w:val="superscript"/>
          <w:rtl/>
        </w:rPr>
        <w:endnoteReference w:id="678"/>
      </w:r>
      <w:r w:rsidR="004E464A" w:rsidRPr="00086847">
        <w:rPr>
          <w:vertAlign w:val="superscript"/>
          <w:rtl/>
        </w:rPr>
        <w:t>)</w:t>
      </w:r>
      <w:r w:rsidR="007B33E2">
        <w:rPr>
          <w:rFonts w:hint="cs"/>
          <w:vertAlign w:val="superscript"/>
          <w:rtl/>
        </w:rPr>
        <w:t xml:space="preserve"> </w:t>
      </w:r>
      <w:r>
        <w:rPr>
          <w:rtl/>
        </w:rPr>
        <w:t>كانت قد حضرت هذا الحدث</w:t>
      </w:r>
      <w:r w:rsidR="007B33E2">
        <w:rPr>
          <w:rFonts w:hint="cs"/>
          <w:rtl/>
        </w:rPr>
        <w:t>.</w:t>
      </w:r>
      <w:r>
        <w:rPr>
          <w:rtl/>
        </w:rPr>
        <w:t xml:space="preserve"> وهو ما تنفيه الشواهد التاريخية</w:t>
      </w:r>
      <w:r w:rsidR="00056237">
        <w:rPr>
          <w:rtl/>
        </w:rPr>
        <w:t>،</w:t>
      </w:r>
      <w:r>
        <w:rPr>
          <w:rtl/>
        </w:rPr>
        <w:t xml:space="preserve"> حيث </w:t>
      </w:r>
      <w:r w:rsidR="008768FF">
        <w:rPr>
          <w:rFonts w:hint="cs"/>
          <w:rtl/>
        </w:rPr>
        <w:t>ث</w:t>
      </w:r>
      <w:r>
        <w:rPr>
          <w:rtl/>
        </w:rPr>
        <w:t>ب</w:t>
      </w:r>
      <w:r w:rsidR="008768FF">
        <w:rPr>
          <w:rFonts w:hint="cs"/>
          <w:rtl/>
        </w:rPr>
        <w:t>ت</w:t>
      </w:r>
      <w:r>
        <w:rPr>
          <w:rtl/>
        </w:rPr>
        <w:t xml:space="preserve"> أن أسماء بنت عميس قد رافقت زوجها جعفر في أثناء الهجرة إلى </w:t>
      </w:r>
      <w:r w:rsidR="008768FF">
        <w:rPr>
          <w:rFonts w:hint="cs"/>
          <w:rtl/>
        </w:rPr>
        <w:t>أ</w:t>
      </w:r>
      <w:r>
        <w:rPr>
          <w:rtl/>
        </w:rPr>
        <w:t>رض الحبشة</w:t>
      </w:r>
      <w:r w:rsidR="00056237">
        <w:rPr>
          <w:rtl/>
        </w:rPr>
        <w:t>،</w:t>
      </w:r>
      <w:r>
        <w:rPr>
          <w:rtl/>
        </w:rPr>
        <w:t xml:space="preserve"> وقد ولدت له </w:t>
      </w:r>
      <w:r w:rsidR="008768FF">
        <w:rPr>
          <w:rFonts w:hint="cs"/>
          <w:rtl/>
        </w:rPr>
        <w:t xml:space="preserve">هناك </w:t>
      </w:r>
      <w:r>
        <w:rPr>
          <w:rtl/>
        </w:rPr>
        <w:t>عبد الله</w:t>
      </w:r>
      <w:r w:rsidR="008768FF">
        <w:rPr>
          <w:rFonts w:hint="cs"/>
          <w:rtl/>
        </w:rPr>
        <w:t>،</w:t>
      </w:r>
      <w:r>
        <w:rPr>
          <w:rtl/>
        </w:rPr>
        <w:t xml:space="preserve"> ولم يرجع جعفر من الحبشة إلا في السنة التي فتحت فيها خيبر</w:t>
      </w:r>
      <w:r w:rsidR="008768FF">
        <w:rPr>
          <w:rFonts w:hint="cs"/>
          <w:rtl/>
        </w:rPr>
        <w:t>،</w:t>
      </w:r>
      <w:r>
        <w:rPr>
          <w:rtl/>
        </w:rPr>
        <w:t xml:space="preserve"> أي في السنة السابعة من الهجرة النبوية إلى المدينة</w:t>
      </w:r>
      <w:r w:rsidR="00056237">
        <w:rPr>
          <w:rtl/>
        </w:rPr>
        <w:t>،</w:t>
      </w:r>
      <w:r>
        <w:rPr>
          <w:rtl/>
        </w:rPr>
        <w:t xml:space="preserve"> في حين أن ولادة السبطين الحسن</w:t>
      </w:r>
      <w:r w:rsidR="007C0A59">
        <w:rPr>
          <w:rtl/>
        </w:rPr>
        <w:t xml:space="preserve"> و</w:t>
      </w:r>
      <w:r>
        <w:rPr>
          <w:rtl/>
        </w:rPr>
        <w:t>الحسين</w:t>
      </w:r>
      <w:r w:rsidR="00D52B31">
        <w:rPr>
          <w:rFonts w:ascii="Mosawi" w:hAnsi="Mosawi" w:cs="Mosawi" w:hint="cs"/>
          <w:rtl/>
        </w:rPr>
        <w:t>’</w:t>
      </w:r>
      <w:r>
        <w:rPr>
          <w:rtl/>
        </w:rPr>
        <w:t xml:space="preserve"> كانت </w:t>
      </w:r>
      <w:r w:rsidR="008768FF">
        <w:rPr>
          <w:rFonts w:hint="cs"/>
          <w:rtl/>
        </w:rPr>
        <w:t xml:space="preserve">ـ </w:t>
      </w:r>
      <w:r>
        <w:rPr>
          <w:rtl/>
        </w:rPr>
        <w:t>مع اختلاف</w:t>
      </w:r>
      <w:r w:rsidR="008768FF">
        <w:rPr>
          <w:rFonts w:hint="cs"/>
          <w:rtl/>
        </w:rPr>
        <w:t>ٍ</w:t>
      </w:r>
      <w:r>
        <w:rPr>
          <w:rtl/>
        </w:rPr>
        <w:t xml:space="preserve"> في الرواية</w:t>
      </w:r>
      <w:r w:rsidR="008768FF">
        <w:rPr>
          <w:rFonts w:hint="cs"/>
          <w:rtl/>
        </w:rPr>
        <w:t xml:space="preserve"> ـ</w:t>
      </w:r>
      <w:r>
        <w:rPr>
          <w:rtl/>
        </w:rPr>
        <w:t xml:space="preserve"> ما بين السنة الثانية</w:t>
      </w:r>
      <w:r w:rsidR="007C0A59">
        <w:rPr>
          <w:rtl/>
        </w:rPr>
        <w:t xml:space="preserve"> و</w:t>
      </w:r>
      <w:r>
        <w:rPr>
          <w:rtl/>
        </w:rPr>
        <w:t>الثالثة</w:t>
      </w:r>
      <w:r w:rsidR="008768FF">
        <w:rPr>
          <w:rFonts w:hint="cs"/>
          <w:rtl/>
        </w:rPr>
        <w:t>،</w:t>
      </w:r>
      <w:r>
        <w:rPr>
          <w:rtl/>
        </w:rPr>
        <w:t xml:space="preserve"> أو ما</w:t>
      </w:r>
      <w:r w:rsidR="008768FF">
        <w:rPr>
          <w:rFonts w:hint="cs"/>
          <w:rtl/>
        </w:rPr>
        <w:t xml:space="preserve"> </w:t>
      </w:r>
      <w:r>
        <w:rPr>
          <w:rtl/>
        </w:rPr>
        <w:t>بين السنة الثالثة</w:t>
      </w:r>
      <w:r w:rsidR="007C0A59">
        <w:rPr>
          <w:rtl/>
        </w:rPr>
        <w:t xml:space="preserve"> و</w:t>
      </w:r>
      <w:r>
        <w:rPr>
          <w:rtl/>
        </w:rPr>
        <w:t>الرابعة</w:t>
      </w:r>
      <w:r w:rsidR="004E464A" w:rsidRPr="00086847">
        <w:rPr>
          <w:vertAlign w:val="superscript"/>
          <w:rtl/>
        </w:rPr>
        <w:t>(</w:t>
      </w:r>
      <w:r w:rsidR="004E464A" w:rsidRPr="00086847">
        <w:rPr>
          <w:vertAlign w:val="superscript"/>
          <w:rtl/>
        </w:rPr>
        <w:endnoteReference w:id="679"/>
      </w:r>
      <w:r w:rsidR="004E464A" w:rsidRPr="00086847">
        <w:rPr>
          <w:vertAlign w:val="superscript"/>
          <w:rtl/>
        </w:rPr>
        <w:t>)</w:t>
      </w:r>
      <w:r>
        <w:rPr>
          <w:rtl/>
        </w:rPr>
        <w:t>.</w:t>
      </w:r>
      <w:r w:rsidR="00BE60AA">
        <w:rPr>
          <w:rtl/>
        </w:rPr>
        <w:t xml:space="preserve"> </w:t>
      </w:r>
    </w:p>
    <w:p w:rsidR="00947AAB" w:rsidRDefault="00947AAB" w:rsidP="00D52B31">
      <w:pPr>
        <w:pStyle w:val="af3"/>
        <w:ind w:firstLine="562"/>
        <w:rPr>
          <w:rtl/>
        </w:rPr>
      </w:pPr>
      <w:r>
        <w:rPr>
          <w:rtl/>
        </w:rPr>
        <w:t>2</w:t>
      </w:r>
      <w:r w:rsidR="00915C39">
        <w:rPr>
          <w:rFonts w:hint="cs"/>
          <w:rtl/>
        </w:rPr>
        <w:t xml:space="preserve">ـ </w:t>
      </w:r>
      <w:r>
        <w:rPr>
          <w:rtl/>
        </w:rPr>
        <w:t xml:space="preserve">ما جاء في كتاب </w:t>
      </w:r>
      <w:r w:rsidR="008768FF">
        <w:rPr>
          <w:rFonts w:hint="cs"/>
          <w:rtl/>
        </w:rPr>
        <w:t>«</w:t>
      </w:r>
      <w:r>
        <w:rPr>
          <w:rtl/>
        </w:rPr>
        <w:t>التهذ</w:t>
      </w:r>
      <w:r w:rsidRPr="00190036">
        <w:rPr>
          <w:rtl/>
        </w:rPr>
        <w:t>ي</w:t>
      </w:r>
      <w:r>
        <w:rPr>
          <w:rtl/>
        </w:rPr>
        <w:t>ب</w:t>
      </w:r>
      <w:r w:rsidR="008768FF">
        <w:rPr>
          <w:rFonts w:hint="cs"/>
          <w:rtl/>
        </w:rPr>
        <w:t>»،</w:t>
      </w:r>
      <w:r>
        <w:rPr>
          <w:rtl/>
        </w:rPr>
        <w:t xml:space="preserve"> للشيخ الطوسي</w:t>
      </w:r>
      <w:r w:rsidR="008768FF">
        <w:rPr>
          <w:rFonts w:hint="cs"/>
          <w:rtl/>
        </w:rPr>
        <w:t>،</w:t>
      </w:r>
      <w:r>
        <w:rPr>
          <w:rtl/>
        </w:rPr>
        <w:t xml:space="preserve"> في باب </w:t>
      </w:r>
      <w:r w:rsidR="008768FF">
        <w:rPr>
          <w:rFonts w:hint="cs"/>
          <w:rtl/>
        </w:rPr>
        <w:t>«</w:t>
      </w:r>
      <w:r>
        <w:rPr>
          <w:rtl/>
        </w:rPr>
        <w:t>فرض الصيام</w:t>
      </w:r>
      <w:r w:rsidR="008768FF">
        <w:rPr>
          <w:rFonts w:hint="cs"/>
          <w:rtl/>
        </w:rPr>
        <w:t>»</w:t>
      </w:r>
      <w:r w:rsidR="00FD6A4D">
        <w:rPr>
          <w:rFonts w:hint="cs"/>
          <w:rtl/>
        </w:rPr>
        <w:t xml:space="preserve">: </w:t>
      </w:r>
      <w:r w:rsidR="008768FF">
        <w:rPr>
          <w:rFonts w:hint="eastAsia"/>
          <w:rtl/>
        </w:rPr>
        <w:t>«</w:t>
      </w:r>
      <w:r>
        <w:rPr>
          <w:rtl/>
        </w:rPr>
        <w:t>عن أبي سلمة</w:t>
      </w:r>
      <w:r w:rsidR="00056237">
        <w:rPr>
          <w:rtl/>
        </w:rPr>
        <w:t>،</w:t>
      </w:r>
      <w:r>
        <w:rPr>
          <w:rtl/>
        </w:rPr>
        <w:t xml:space="preserve"> عن عبد الرحمن بن عوف</w:t>
      </w:r>
      <w:r w:rsidR="00FD6A4D">
        <w:rPr>
          <w:rFonts w:hint="cs"/>
          <w:rtl/>
        </w:rPr>
        <w:t>،</w:t>
      </w:r>
      <w:r>
        <w:rPr>
          <w:rtl/>
        </w:rPr>
        <w:t xml:space="preserve"> عن أبيه</w:t>
      </w:r>
      <w:r w:rsidR="00FD6A4D">
        <w:rPr>
          <w:rFonts w:hint="cs"/>
          <w:rtl/>
        </w:rPr>
        <w:t>،</w:t>
      </w:r>
      <w:r>
        <w:rPr>
          <w:rtl/>
        </w:rPr>
        <w:t xml:space="preserve"> قال</w:t>
      </w:r>
      <w:r w:rsidR="00FD6A4D">
        <w:rPr>
          <w:rFonts w:hint="cs"/>
          <w:rtl/>
        </w:rPr>
        <w:t>:</w:t>
      </w:r>
      <w:r>
        <w:rPr>
          <w:rtl/>
        </w:rPr>
        <w:t xml:space="preserve"> قال رسول الله</w:t>
      </w:r>
      <w:r w:rsidR="00A01B90" w:rsidRPr="00E0304D">
        <w:rPr>
          <w:rFonts w:ascii="Mosawi" w:hAnsi="Mosawi" w:cs="Mosawi" w:hint="eastAsia"/>
          <w:rtl/>
        </w:rPr>
        <w:t>‘</w:t>
      </w:r>
      <w:r w:rsidR="00FD6A4D">
        <w:rPr>
          <w:rFonts w:hint="cs"/>
          <w:rtl/>
        </w:rPr>
        <w:t>: «</w:t>
      </w:r>
      <w:r>
        <w:rPr>
          <w:rtl/>
        </w:rPr>
        <w:t>شهر رمضان</w:t>
      </w:r>
      <w:r w:rsidR="00056237">
        <w:rPr>
          <w:rtl/>
        </w:rPr>
        <w:t>،</w:t>
      </w:r>
      <w:r>
        <w:rPr>
          <w:rtl/>
        </w:rPr>
        <w:t xml:space="preserve"> فرض الله </w:t>
      </w:r>
      <w:r w:rsidR="00915C39">
        <w:rPr>
          <w:rFonts w:hint="cs"/>
          <w:rtl/>
        </w:rPr>
        <w:t>ـ</w:t>
      </w:r>
      <w:r>
        <w:rPr>
          <w:rtl/>
        </w:rPr>
        <w:t xml:space="preserve"> عز وجل </w:t>
      </w:r>
      <w:r w:rsidR="00915C39">
        <w:rPr>
          <w:rFonts w:hint="cs"/>
          <w:rtl/>
        </w:rPr>
        <w:t>ـ</w:t>
      </w:r>
      <w:r>
        <w:rPr>
          <w:rtl/>
        </w:rPr>
        <w:t xml:space="preserve"> عليكم صيامه</w:t>
      </w:r>
      <w:r w:rsidR="00056237">
        <w:rPr>
          <w:rtl/>
        </w:rPr>
        <w:t>،</w:t>
      </w:r>
      <w:r>
        <w:rPr>
          <w:rtl/>
        </w:rPr>
        <w:t xml:space="preserve"> فم</w:t>
      </w:r>
      <w:r w:rsidR="00FD6A4D">
        <w:rPr>
          <w:rFonts w:hint="cs"/>
          <w:rtl/>
        </w:rPr>
        <w:t>َ</w:t>
      </w:r>
      <w:r>
        <w:rPr>
          <w:rtl/>
        </w:rPr>
        <w:t>ن</w:t>
      </w:r>
      <w:r w:rsidR="00FD6A4D">
        <w:rPr>
          <w:rFonts w:hint="cs"/>
          <w:rtl/>
        </w:rPr>
        <w:t>ْ</w:t>
      </w:r>
      <w:r>
        <w:rPr>
          <w:rtl/>
        </w:rPr>
        <w:t xml:space="preserve"> صامه إيمانا</w:t>
      </w:r>
      <w:r w:rsidR="00FD6A4D">
        <w:rPr>
          <w:rFonts w:hint="cs"/>
          <w:rtl/>
        </w:rPr>
        <w:t>ً</w:t>
      </w:r>
      <w:r w:rsidR="007C0A59">
        <w:rPr>
          <w:rtl/>
        </w:rPr>
        <w:t xml:space="preserve"> و</w:t>
      </w:r>
      <w:r>
        <w:rPr>
          <w:rtl/>
        </w:rPr>
        <w:t>احتسابا</w:t>
      </w:r>
      <w:r w:rsidR="00FD6A4D">
        <w:rPr>
          <w:rFonts w:hint="cs"/>
          <w:rtl/>
        </w:rPr>
        <w:t>ً</w:t>
      </w:r>
      <w:r>
        <w:rPr>
          <w:rtl/>
        </w:rPr>
        <w:t xml:space="preserve"> خرج من ذنوبه كيوم ولدته أمه</w:t>
      </w:r>
      <w:r w:rsidR="00FD6A4D">
        <w:rPr>
          <w:rFonts w:hint="cs"/>
          <w:rtl/>
        </w:rPr>
        <w:t>».</w:t>
      </w:r>
      <w:r>
        <w:rPr>
          <w:rtl/>
        </w:rPr>
        <w:t xml:space="preserve"> </w:t>
      </w:r>
    </w:p>
    <w:p w:rsidR="00947AAB" w:rsidRDefault="00FD6A4D" w:rsidP="00D52B31">
      <w:pPr>
        <w:pStyle w:val="af3"/>
        <w:spacing w:line="420" w:lineRule="exact"/>
        <w:ind w:firstLine="562"/>
        <w:rPr>
          <w:rtl/>
        </w:rPr>
      </w:pPr>
      <w:r>
        <w:rPr>
          <w:rFonts w:hint="cs"/>
          <w:rtl/>
        </w:rPr>
        <w:t>و</w:t>
      </w:r>
      <w:r w:rsidR="00947AAB">
        <w:rPr>
          <w:rtl/>
        </w:rPr>
        <w:t xml:space="preserve">الشاهد عندنا في </w:t>
      </w:r>
      <w:r>
        <w:rPr>
          <w:rFonts w:hint="cs"/>
          <w:rtl/>
        </w:rPr>
        <w:t xml:space="preserve">سند </w:t>
      </w:r>
      <w:r w:rsidR="00947AAB">
        <w:rPr>
          <w:rtl/>
        </w:rPr>
        <w:t>هذه الرواية</w:t>
      </w:r>
      <w:r w:rsidR="007C0A59">
        <w:rPr>
          <w:rtl/>
        </w:rPr>
        <w:t xml:space="preserve"> </w:t>
      </w:r>
      <w:r>
        <w:rPr>
          <w:rFonts w:hint="cs"/>
          <w:rtl/>
        </w:rPr>
        <w:t>هو</w:t>
      </w:r>
      <w:r w:rsidR="00947AAB">
        <w:rPr>
          <w:rtl/>
        </w:rPr>
        <w:t xml:space="preserve"> وجود اسم عوف فيها</w:t>
      </w:r>
      <w:r>
        <w:rPr>
          <w:rFonts w:hint="cs"/>
          <w:rtl/>
        </w:rPr>
        <w:t>.</w:t>
      </w:r>
      <w:r w:rsidR="00947AAB">
        <w:rPr>
          <w:rtl/>
        </w:rPr>
        <w:t xml:space="preserve"> وقد ثبت تاريخيا</w:t>
      </w:r>
      <w:r>
        <w:rPr>
          <w:rFonts w:hint="cs"/>
          <w:rtl/>
        </w:rPr>
        <w:t>ً</w:t>
      </w:r>
      <w:r w:rsidR="00947AAB">
        <w:rPr>
          <w:rtl/>
        </w:rPr>
        <w:t xml:space="preserve"> </w:t>
      </w:r>
      <w:r>
        <w:rPr>
          <w:rFonts w:hint="cs"/>
          <w:rtl/>
        </w:rPr>
        <w:t>أ</w:t>
      </w:r>
      <w:r w:rsidR="00947AAB">
        <w:rPr>
          <w:rtl/>
        </w:rPr>
        <w:t>نه هلك في حرب الغميصاء في الجاهلية</w:t>
      </w:r>
      <w:r w:rsidR="00056237">
        <w:rPr>
          <w:rtl/>
        </w:rPr>
        <w:t>،</w:t>
      </w:r>
      <w:r w:rsidR="00947AAB">
        <w:rPr>
          <w:rtl/>
        </w:rPr>
        <w:t xml:space="preserve"> فأن</w:t>
      </w:r>
      <w:r>
        <w:rPr>
          <w:rFonts w:hint="cs"/>
          <w:rtl/>
        </w:rPr>
        <w:t>ّ</w:t>
      </w:r>
      <w:r w:rsidR="00947AAB">
        <w:rPr>
          <w:rtl/>
        </w:rPr>
        <w:t>ى له أن يروي عن رسول الله</w:t>
      </w:r>
      <w:r w:rsidR="00A01B90" w:rsidRPr="00E0304D">
        <w:rPr>
          <w:rFonts w:ascii="Mosawi" w:hAnsi="Mosawi" w:cs="Mosawi" w:hint="eastAsia"/>
          <w:rtl/>
        </w:rPr>
        <w:t>‘</w:t>
      </w:r>
      <w:r w:rsidR="00056237">
        <w:rPr>
          <w:rtl/>
        </w:rPr>
        <w:t>،</w:t>
      </w:r>
      <w:r w:rsidR="00947AAB">
        <w:rPr>
          <w:rtl/>
        </w:rPr>
        <w:t xml:space="preserve"> و</w:t>
      </w:r>
      <w:r>
        <w:rPr>
          <w:rFonts w:hint="cs"/>
          <w:rtl/>
        </w:rPr>
        <w:t xml:space="preserve">قد جاء </w:t>
      </w:r>
      <w:r w:rsidR="00D52B31">
        <w:rPr>
          <w:rFonts w:hint="cs"/>
          <w:rtl/>
        </w:rPr>
        <w:t xml:space="preserve">في </w:t>
      </w:r>
      <w:r w:rsidR="00947AAB">
        <w:rPr>
          <w:rtl/>
        </w:rPr>
        <w:t xml:space="preserve">السند الجد </w:t>
      </w:r>
      <w:r w:rsidR="0066260F">
        <w:rPr>
          <w:rtl/>
        </w:rPr>
        <w:t>أولا</w:t>
      </w:r>
      <w:r w:rsidR="0066260F">
        <w:rPr>
          <w:rFonts w:hint="cs"/>
          <w:rtl/>
        </w:rPr>
        <w:t>ً،</w:t>
      </w:r>
      <w:r w:rsidR="0066260F">
        <w:rPr>
          <w:rtl/>
        </w:rPr>
        <w:t xml:space="preserve"> </w:t>
      </w:r>
      <w:r w:rsidR="00947AAB">
        <w:rPr>
          <w:rtl/>
        </w:rPr>
        <w:t>ثم الأب ثانيا</w:t>
      </w:r>
      <w:r w:rsidR="0066260F">
        <w:rPr>
          <w:rFonts w:hint="cs"/>
          <w:rtl/>
        </w:rPr>
        <w:t>ً،</w:t>
      </w:r>
      <w:r w:rsidR="00BE60AA">
        <w:rPr>
          <w:rtl/>
        </w:rPr>
        <w:t xml:space="preserve"> </w:t>
      </w:r>
      <w:r w:rsidR="00947AAB">
        <w:rPr>
          <w:rtl/>
        </w:rPr>
        <w:t>ثم الحفيد أخيرا</w:t>
      </w:r>
      <w:r w:rsidR="0066260F">
        <w:rPr>
          <w:rFonts w:hint="cs"/>
          <w:rtl/>
        </w:rPr>
        <w:t>ً</w:t>
      </w:r>
      <w:r w:rsidR="00056237">
        <w:rPr>
          <w:rtl/>
        </w:rPr>
        <w:t>،</w:t>
      </w:r>
      <w:r w:rsidR="00947AAB">
        <w:rPr>
          <w:rtl/>
        </w:rPr>
        <w:t xml:space="preserve"> ل</w:t>
      </w:r>
      <w:r w:rsidR="0066260F">
        <w:rPr>
          <w:rFonts w:hint="cs"/>
          <w:rtl/>
        </w:rPr>
        <w:t>أ</w:t>
      </w:r>
      <w:r w:rsidR="00947AAB">
        <w:rPr>
          <w:rtl/>
        </w:rPr>
        <w:t>ن أبا سلمة هو ابن عبد الرحمن</w:t>
      </w:r>
      <w:r w:rsidR="0066260F">
        <w:rPr>
          <w:rFonts w:hint="cs"/>
          <w:rtl/>
        </w:rPr>
        <w:t>،</w:t>
      </w:r>
      <w:r w:rsidR="007C0A59">
        <w:rPr>
          <w:rtl/>
        </w:rPr>
        <w:t xml:space="preserve"> و</w:t>
      </w:r>
      <w:r w:rsidR="00947AAB">
        <w:rPr>
          <w:rtl/>
        </w:rPr>
        <w:t>حفيد عوف</w:t>
      </w:r>
      <w:r w:rsidR="004E464A" w:rsidRPr="00086847">
        <w:rPr>
          <w:vertAlign w:val="superscript"/>
          <w:rtl/>
        </w:rPr>
        <w:t>(</w:t>
      </w:r>
      <w:r w:rsidR="004E464A" w:rsidRPr="00086847">
        <w:rPr>
          <w:vertAlign w:val="superscript"/>
          <w:rtl/>
        </w:rPr>
        <w:endnoteReference w:id="680"/>
      </w:r>
      <w:r w:rsidR="004E464A" w:rsidRPr="00086847">
        <w:rPr>
          <w:vertAlign w:val="superscript"/>
          <w:rtl/>
        </w:rPr>
        <w:t>)</w:t>
      </w:r>
      <w:r w:rsidR="00056237">
        <w:rPr>
          <w:rtl/>
        </w:rPr>
        <w:t>،</w:t>
      </w:r>
      <w:r w:rsidR="00947AAB">
        <w:rPr>
          <w:rtl/>
        </w:rPr>
        <w:t xml:space="preserve"> بينما السند الصحيح هو</w:t>
      </w:r>
      <w:r w:rsidR="0066260F">
        <w:rPr>
          <w:rFonts w:hint="cs"/>
          <w:rtl/>
        </w:rPr>
        <w:t>:</w:t>
      </w:r>
      <w:r w:rsidR="00947AAB">
        <w:rPr>
          <w:rtl/>
        </w:rPr>
        <w:t xml:space="preserve"> عن أبي سلمة بن عبد الرحمن بن عوف</w:t>
      </w:r>
      <w:r w:rsidR="00056237">
        <w:rPr>
          <w:rtl/>
        </w:rPr>
        <w:t>،</w:t>
      </w:r>
      <w:r w:rsidR="00947AAB">
        <w:rPr>
          <w:rtl/>
        </w:rPr>
        <w:t xml:space="preserve"> عن أبيه</w:t>
      </w:r>
      <w:r w:rsidR="00056237">
        <w:rPr>
          <w:rtl/>
        </w:rPr>
        <w:t>،</w:t>
      </w:r>
      <w:r w:rsidR="00947AAB">
        <w:rPr>
          <w:rtl/>
        </w:rPr>
        <w:t xml:space="preserve"> فيكون عوف قد ذكر هنا بالعرض</w:t>
      </w:r>
      <w:r w:rsidR="00056237">
        <w:rPr>
          <w:rtl/>
        </w:rPr>
        <w:t>،</w:t>
      </w:r>
      <w:r w:rsidR="00947AAB">
        <w:rPr>
          <w:rtl/>
        </w:rPr>
        <w:t xml:space="preserve"> بمعنى </w:t>
      </w:r>
      <w:r w:rsidR="0066260F">
        <w:rPr>
          <w:rFonts w:hint="cs"/>
          <w:rtl/>
        </w:rPr>
        <w:t>أ</w:t>
      </w:r>
      <w:r w:rsidR="00947AAB">
        <w:rPr>
          <w:rtl/>
        </w:rPr>
        <w:t>نه ذكر في أثناء التعريف ب</w:t>
      </w:r>
      <w:r w:rsidR="00D52B31">
        <w:rPr>
          <w:rFonts w:hint="cs"/>
          <w:rtl/>
        </w:rPr>
        <w:t>أ</w:t>
      </w:r>
      <w:r w:rsidR="00947AAB">
        <w:rPr>
          <w:rtl/>
        </w:rPr>
        <w:t>بي سلمة بذكر اسمه الثلاثي</w:t>
      </w:r>
      <w:r w:rsidR="00F8794D" w:rsidRPr="00F8794D">
        <w:rPr>
          <w:rFonts w:hint="cs"/>
          <w:rtl/>
        </w:rPr>
        <w:t>.</w:t>
      </w:r>
    </w:p>
    <w:p w:rsidR="00947AAB" w:rsidRDefault="00947AAB" w:rsidP="00D52B31">
      <w:pPr>
        <w:pStyle w:val="af3"/>
        <w:spacing w:line="390" w:lineRule="exact"/>
        <w:ind w:firstLine="562"/>
        <w:rPr>
          <w:rtl/>
        </w:rPr>
      </w:pPr>
      <w:r w:rsidRPr="00F8794D">
        <w:rPr>
          <w:b/>
          <w:bCs/>
          <w:rtl/>
        </w:rPr>
        <w:t>الفصل الثالث</w:t>
      </w:r>
      <w:r w:rsidR="00056237" w:rsidRPr="00F8794D">
        <w:rPr>
          <w:b/>
          <w:bCs/>
          <w:rtl/>
        </w:rPr>
        <w:t>:</w:t>
      </w:r>
      <w:r>
        <w:rPr>
          <w:rtl/>
        </w:rPr>
        <w:t xml:space="preserve"> الأحاديث التي ر</w:t>
      </w:r>
      <w:r w:rsidR="00F8794D">
        <w:rPr>
          <w:rFonts w:hint="cs"/>
          <w:rtl/>
        </w:rPr>
        <w:t>ُ</w:t>
      </w:r>
      <w:r>
        <w:rPr>
          <w:rtl/>
        </w:rPr>
        <w:t>ك</w:t>
      </w:r>
      <w:r w:rsidR="00F8794D">
        <w:rPr>
          <w:rFonts w:hint="cs"/>
          <w:rtl/>
        </w:rPr>
        <w:t>ِّ</w:t>
      </w:r>
      <w:r>
        <w:rPr>
          <w:rtl/>
        </w:rPr>
        <w:t>بت جملها</w:t>
      </w:r>
      <w:r w:rsidR="007C0A59">
        <w:rPr>
          <w:rtl/>
        </w:rPr>
        <w:t xml:space="preserve"> و</w:t>
      </w:r>
      <w:r>
        <w:rPr>
          <w:rtl/>
        </w:rPr>
        <w:t>عباراتها بحيث كان</w:t>
      </w:r>
      <w:r w:rsidR="00F8794D">
        <w:rPr>
          <w:rFonts w:hint="cs"/>
          <w:rtl/>
        </w:rPr>
        <w:t xml:space="preserve"> ذلك</w:t>
      </w:r>
      <w:r>
        <w:rPr>
          <w:rtl/>
        </w:rPr>
        <w:t xml:space="preserve"> دليلا</w:t>
      </w:r>
      <w:r w:rsidR="00F8794D">
        <w:rPr>
          <w:rFonts w:hint="cs"/>
          <w:rtl/>
        </w:rPr>
        <w:t>ً</w:t>
      </w:r>
      <w:r>
        <w:rPr>
          <w:rtl/>
        </w:rPr>
        <w:t xml:space="preserve"> على تحريفها</w:t>
      </w:r>
      <w:r w:rsidR="00BE60AA">
        <w:rPr>
          <w:rtl/>
        </w:rPr>
        <w:t>.</w:t>
      </w:r>
    </w:p>
    <w:p w:rsidR="00947AAB" w:rsidRDefault="00F8794D" w:rsidP="000170F2">
      <w:pPr>
        <w:pStyle w:val="af3"/>
        <w:spacing w:line="390" w:lineRule="exact"/>
        <w:ind w:firstLine="562"/>
        <w:rPr>
          <w:rtl/>
        </w:rPr>
      </w:pPr>
      <w:r>
        <w:rPr>
          <w:rFonts w:hint="cs"/>
          <w:rtl/>
        </w:rPr>
        <w:t>و</w:t>
      </w:r>
      <w:r w:rsidR="00947AAB">
        <w:rPr>
          <w:rtl/>
        </w:rPr>
        <w:t>من بين هذه الروايات</w:t>
      </w:r>
      <w:r>
        <w:rPr>
          <w:rFonts w:hint="cs"/>
          <w:rtl/>
        </w:rPr>
        <w:t>:</w:t>
      </w:r>
      <w:r w:rsidR="00947AAB">
        <w:rPr>
          <w:rtl/>
        </w:rPr>
        <w:t xml:space="preserve"> ما جاء في كتاب </w:t>
      </w:r>
      <w:r>
        <w:rPr>
          <w:rFonts w:hint="cs"/>
          <w:rtl/>
        </w:rPr>
        <w:t>«</w:t>
      </w:r>
      <w:r w:rsidR="00947AAB">
        <w:rPr>
          <w:rtl/>
        </w:rPr>
        <w:t>من لا</w:t>
      </w:r>
      <w:r>
        <w:rPr>
          <w:rFonts w:hint="cs"/>
          <w:rtl/>
        </w:rPr>
        <w:t xml:space="preserve"> </w:t>
      </w:r>
      <w:r w:rsidR="00947AAB">
        <w:rPr>
          <w:rtl/>
        </w:rPr>
        <w:t>يحضره الفقيه</w:t>
      </w:r>
      <w:r>
        <w:rPr>
          <w:rFonts w:hint="cs"/>
          <w:rtl/>
        </w:rPr>
        <w:t>»،</w:t>
      </w:r>
      <w:r>
        <w:rPr>
          <w:rtl/>
        </w:rPr>
        <w:t xml:space="preserve"> في </w:t>
      </w:r>
      <w:r>
        <w:rPr>
          <w:rFonts w:hint="cs"/>
          <w:rtl/>
        </w:rPr>
        <w:t>آ</w:t>
      </w:r>
      <w:r w:rsidR="00947AAB">
        <w:rPr>
          <w:rtl/>
        </w:rPr>
        <w:t xml:space="preserve">خر باب </w:t>
      </w:r>
      <w:r>
        <w:rPr>
          <w:rFonts w:hint="cs"/>
          <w:rtl/>
        </w:rPr>
        <w:t>«</w:t>
      </w:r>
      <w:r w:rsidR="00947AAB">
        <w:rPr>
          <w:rtl/>
        </w:rPr>
        <w:t>المواضع التي تجوز فيها الصلاة</w:t>
      </w:r>
      <w:r w:rsidR="007C0A59">
        <w:rPr>
          <w:rtl/>
        </w:rPr>
        <w:t xml:space="preserve"> و</w:t>
      </w:r>
      <w:r w:rsidR="00947AAB">
        <w:rPr>
          <w:rtl/>
        </w:rPr>
        <w:t>التي لا تجوز</w:t>
      </w:r>
      <w:r>
        <w:rPr>
          <w:rFonts w:hint="cs"/>
          <w:rtl/>
        </w:rPr>
        <w:t>»:</w:t>
      </w:r>
      <w:r w:rsidR="00947AAB">
        <w:rPr>
          <w:rtl/>
        </w:rPr>
        <w:t xml:space="preserve"> عن جميل</w:t>
      </w:r>
      <w:r>
        <w:rPr>
          <w:rFonts w:hint="cs"/>
          <w:rtl/>
        </w:rPr>
        <w:t>،</w:t>
      </w:r>
      <w:r w:rsidR="00947AAB">
        <w:rPr>
          <w:rtl/>
        </w:rPr>
        <w:t xml:space="preserve"> عن أبي عبد الله جعفر الصادق</w:t>
      </w:r>
      <w:r w:rsidRPr="00F8794D">
        <w:rPr>
          <w:rFonts w:cs="Taher" w:hint="cs"/>
          <w:rtl/>
        </w:rPr>
        <w:t>×</w:t>
      </w:r>
      <w:r w:rsidR="00056237">
        <w:rPr>
          <w:rtl/>
        </w:rPr>
        <w:t>:</w:t>
      </w:r>
      <w:r w:rsidR="00947AAB">
        <w:rPr>
          <w:rtl/>
        </w:rPr>
        <w:t xml:space="preserve"> </w:t>
      </w:r>
      <w:r>
        <w:rPr>
          <w:rFonts w:hint="cs"/>
          <w:rtl/>
        </w:rPr>
        <w:t>«</w:t>
      </w:r>
      <w:r w:rsidR="00947AAB">
        <w:rPr>
          <w:rtl/>
        </w:rPr>
        <w:t>لا بأس أن تصل</w:t>
      </w:r>
      <w:r>
        <w:rPr>
          <w:rFonts w:hint="cs"/>
          <w:rtl/>
        </w:rPr>
        <w:t>ّي</w:t>
      </w:r>
      <w:r w:rsidR="00947AAB">
        <w:rPr>
          <w:rtl/>
        </w:rPr>
        <w:t xml:space="preserve"> المرأة بحذاء الرجل</w:t>
      </w:r>
      <w:r w:rsidR="007C0A59">
        <w:rPr>
          <w:rtl/>
        </w:rPr>
        <w:t xml:space="preserve"> و</w:t>
      </w:r>
      <w:r w:rsidR="00947AAB">
        <w:rPr>
          <w:rtl/>
        </w:rPr>
        <w:t>هو يصل</w:t>
      </w:r>
      <w:r>
        <w:rPr>
          <w:rFonts w:hint="cs"/>
          <w:rtl/>
        </w:rPr>
        <w:t>ّ</w:t>
      </w:r>
      <w:r w:rsidR="00947AAB">
        <w:rPr>
          <w:rtl/>
        </w:rPr>
        <w:t>ي</w:t>
      </w:r>
      <w:r w:rsidR="00056237">
        <w:rPr>
          <w:rtl/>
        </w:rPr>
        <w:t>،</w:t>
      </w:r>
      <w:r w:rsidR="00947AAB">
        <w:rPr>
          <w:rtl/>
        </w:rPr>
        <w:t xml:space="preserve"> ف</w:t>
      </w:r>
      <w:r>
        <w:rPr>
          <w:rFonts w:hint="cs"/>
          <w:rtl/>
        </w:rPr>
        <w:t>إ</w:t>
      </w:r>
      <w:r w:rsidR="00947AAB">
        <w:rPr>
          <w:rtl/>
        </w:rPr>
        <w:t>ن النبي</w:t>
      </w:r>
      <w:r w:rsidR="00A01B90" w:rsidRPr="00E0304D">
        <w:rPr>
          <w:rFonts w:ascii="Mosawi" w:hAnsi="Mosawi" w:cs="Mosawi" w:hint="eastAsia"/>
          <w:rtl/>
        </w:rPr>
        <w:t>‘</w:t>
      </w:r>
      <w:r w:rsidR="00947AAB">
        <w:rPr>
          <w:rtl/>
        </w:rPr>
        <w:t xml:space="preserve"> كان يصلي</w:t>
      </w:r>
      <w:r w:rsidR="007C0A59">
        <w:rPr>
          <w:rtl/>
        </w:rPr>
        <w:t xml:space="preserve"> و</w:t>
      </w:r>
      <w:r w:rsidR="00947AAB">
        <w:rPr>
          <w:rtl/>
        </w:rPr>
        <w:t>عائشة مضطجعة بين يديه</w:t>
      </w:r>
      <w:r>
        <w:rPr>
          <w:rFonts w:hint="cs"/>
          <w:rtl/>
        </w:rPr>
        <w:t>،</w:t>
      </w:r>
      <w:r w:rsidR="007C0A59">
        <w:rPr>
          <w:rtl/>
        </w:rPr>
        <w:t xml:space="preserve"> و</w:t>
      </w:r>
      <w:r w:rsidR="00947AAB">
        <w:rPr>
          <w:rtl/>
        </w:rPr>
        <w:t>هي حائض</w:t>
      </w:r>
      <w:r>
        <w:rPr>
          <w:rFonts w:hint="cs"/>
          <w:rtl/>
        </w:rPr>
        <w:t>،</w:t>
      </w:r>
      <w:r w:rsidR="00947AAB">
        <w:rPr>
          <w:rtl/>
        </w:rPr>
        <w:t xml:space="preserve"> وكان إذا أراد </w:t>
      </w:r>
      <w:r>
        <w:rPr>
          <w:rFonts w:hint="cs"/>
          <w:rtl/>
        </w:rPr>
        <w:t>أ</w:t>
      </w:r>
      <w:r w:rsidR="00947AAB">
        <w:rPr>
          <w:rtl/>
        </w:rPr>
        <w:t>ن يسجد غمز رجليها</w:t>
      </w:r>
      <w:r>
        <w:rPr>
          <w:rFonts w:hint="cs"/>
          <w:rtl/>
        </w:rPr>
        <w:t>،</w:t>
      </w:r>
      <w:r w:rsidR="00947AAB">
        <w:rPr>
          <w:rtl/>
        </w:rPr>
        <w:t xml:space="preserve"> فر</w:t>
      </w:r>
      <w:r>
        <w:rPr>
          <w:rFonts w:hint="cs"/>
          <w:rtl/>
        </w:rPr>
        <w:t>ف</w:t>
      </w:r>
      <w:r w:rsidR="00947AAB">
        <w:rPr>
          <w:rtl/>
        </w:rPr>
        <w:t>عت رجليها حت</w:t>
      </w:r>
      <w:r>
        <w:rPr>
          <w:rFonts w:hint="cs"/>
          <w:rtl/>
        </w:rPr>
        <w:t>ّ</w:t>
      </w:r>
      <w:r w:rsidR="00947AAB">
        <w:rPr>
          <w:rtl/>
        </w:rPr>
        <w:t>ى يسجد</w:t>
      </w:r>
      <w:r>
        <w:rPr>
          <w:rFonts w:hint="cs"/>
          <w:rtl/>
        </w:rPr>
        <w:t>»</w:t>
      </w:r>
      <w:r w:rsidR="004E464A" w:rsidRPr="00086847">
        <w:rPr>
          <w:vertAlign w:val="superscript"/>
          <w:rtl/>
        </w:rPr>
        <w:t>(</w:t>
      </w:r>
      <w:r w:rsidR="004E464A" w:rsidRPr="00086847">
        <w:rPr>
          <w:vertAlign w:val="superscript"/>
          <w:rtl/>
        </w:rPr>
        <w:endnoteReference w:id="681"/>
      </w:r>
      <w:r w:rsidR="004E464A" w:rsidRPr="00086847">
        <w:rPr>
          <w:vertAlign w:val="superscript"/>
          <w:rtl/>
        </w:rPr>
        <w:t>)</w:t>
      </w:r>
      <w:r w:rsidR="00BE60AA">
        <w:rPr>
          <w:rtl/>
        </w:rPr>
        <w:t>.</w:t>
      </w:r>
    </w:p>
    <w:p w:rsidR="00947AAB" w:rsidRDefault="00D85527" w:rsidP="000170F2">
      <w:pPr>
        <w:pStyle w:val="af3"/>
        <w:spacing w:line="390" w:lineRule="exact"/>
        <w:ind w:firstLine="562"/>
        <w:rPr>
          <w:rtl/>
        </w:rPr>
      </w:pPr>
      <w:r>
        <w:rPr>
          <w:rFonts w:hint="cs"/>
          <w:rtl/>
        </w:rPr>
        <w:t xml:space="preserve">وقال </w:t>
      </w:r>
      <w:r w:rsidR="00947AAB">
        <w:rPr>
          <w:rtl/>
        </w:rPr>
        <w:t xml:space="preserve">الفيض الكاشاني في كتابه </w:t>
      </w:r>
      <w:r w:rsidR="003E0380">
        <w:rPr>
          <w:rFonts w:hint="eastAsia"/>
          <w:rtl/>
        </w:rPr>
        <w:t>«</w:t>
      </w:r>
      <w:r w:rsidR="00947AAB">
        <w:rPr>
          <w:rtl/>
        </w:rPr>
        <w:t>الوافي</w:t>
      </w:r>
      <w:r w:rsidR="003E0380">
        <w:rPr>
          <w:rFonts w:hint="cs"/>
          <w:rtl/>
        </w:rPr>
        <w:t>»:</w:t>
      </w:r>
      <w:r w:rsidR="00947AAB">
        <w:rPr>
          <w:rtl/>
        </w:rPr>
        <w:t xml:space="preserve"> إن عبارة </w:t>
      </w:r>
      <w:r w:rsidR="003E0380">
        <w:rPr>
          <w:rFonts w:hint="cs"/>
          <w:rtl/>
        </w:rPr>
        <w:t>«</w:t>
      </w:r>
      <w:r w:rsidR="00947AAB">
        <w:rPr>
          <w:rtl/>
        </w:rPr>
        <w:t>لا</w:t>
      </w:r>
      <w:r w:rsidR="003E0380">
        <w:rPr>
          <w:rFonts w:hint="cs"/>
          <w:rtl/>
        </w:rPr>
        <w:t xml:space="preserve"> </w:t>
      </w:r>
      <w:r w:rsidR="00947AAB">
        <w:rPr>
          <w:rtl/>
        </w:rPr>
        <w:t xml:space="preserve">بأس </w:t>
      </w:r>
      <w:r w:rsidR="003E0380">
        <w:rPr>
          <w:rFonts w:hint="cs"/>
          <w:rtl/>
        </w:rPr>
        <w:t>أ</w:t>
      </w:r>
      <w:r w:rsidR="00947AAB">
        <w:rPr>
          <w:rtl/>
        </w:rPr>
        <w:t>ن تضطجع المرأة</w:t>
      </w:r>
      <w:r w:rsidR="00BE60AA">
        <w:rPr>
          <w:rtl/>
        </w:rPr>
        <w:t xml:space="preserve"> </w:t>
      </w:r>
      <w:r w:rsidR="00947AAB">
        <w:rPr>
          <w:rtl/>
        </w:rPr>
        <w:t>بحذاء الرجل</w:t>
      </w:r>
      <w:r w:rsidR="003E0380">
        <w:rPr>
          <w:rFonts w:hint="cs"/>
          <w:rtl/>
        </w:rPr>
        <w:t xml:space="preserve">» </w:t>
      </w:r>
      <w:r w:rsidR="00947AAB">
        <w:rPr>
          <w:rtl/>
        </w:rPr>
        <w:t>قد وقع لها تصحيف</w:t>
      </w:r>
      <w:r w:rsidR="00EC2786">
        <w:rPr>
          <w:rFonts w:hint="cs"/>
          <w:rtl/>
        </w:rPr>
        <w:t>،</w:t>
      </w:r>
      <w:r w:rsidR="00947AAB">
        <w:rPr>
          <w:rtl/>
        </w:rPr>
        <w:t xml:space="preserve"> بحيث إن الصحيح</w:t>
      </w:r>
      <w:r w:rsidR="00EC2786">
        <w:rPr>
          <w:rFonts w:hint="cs"/>
          <w:rtl/>
        </w:rPr>
        <w:t>:</w:t>
      </w:r>
      <w:r w:rsidR="00947AAB">
        <w:rPr>
          <w:rtl/>
        </w:rPr>
        <w:t xml:space="preserve"> </w:t>
      </w:r>
      <w:r w:rsidR="00EC2786">
        <w:rPr>
          <w:rFonts w:hint="cs"/>
          <w:rtl/>
        </w:rPr>
        <w:t>«أ</w:t>
      </w:r>
      <w:r w:rsidR="00947AAB">
        <w:rPr>
          <w:rtl/>
        </w:rPr>
        <w:t>ن تصل</w:t>
      </w:r>
      <w:r w:rsidR="00EC2786">
        <w:rPr>
          <w:rFonts w:hint="cs"/>
          <w:rtl/>
        </w:rPr>
        <w:t>ّي</w:t>
      </w:r>
      <w:r w:rsidR="00947AAB">
        <w:rPr>
          <w:rtl/>
        </w:rPr>
        <w:t xml:space="preserve"> المرأة</w:t>
      </w:r>
      <w:r w:rsidR="00EC2786">
        <w:rPr>
          <w:rFonts w:hint="cs"/>
          <w:rtl/>
        </w:rPr>
        <w:t>»،</w:t>
      </w:r>
      <w:r w:rsidR="00947AAB">
        <w:rPr>
          <w:rtl/>
        </w:rPr>
        <w:t xml:space="preserve"> أي </w:t>
      </w:r>
      <w:r w:rsidR="00EC2786">
        <w:rPr>
          <w:rFonts w:hint="cs"/>
          <w:rtl/>
        </w:rPr>
        <w:t>إ</w:t>
      </w:r>
      <w:r w:rsidR="00947AAB">
        <w:rPr>
          <w:rtl/>
        </w:rPr>
        <w:t xml:space="preserve">ن كلمة </w:t>
      </w:r>
      <w:r w:rsidR="00EC2786">
        <w:rPr>
          <w:rFonts w:hint="cs"/>
          <w:rtl/>
        </w:rPr>
        <w:lastRenderedPageBreak/>
        <w:t>«</w:t>
      </w:r>
      <w:r w:rsidR="00947AAB">
        <w:rPr>
          <w:rtl/>
        </w:rPr>
        <w:t>تصل</w:t>
      </w:r>
      <w:r w:rsidR="00EC2786">
        <w:rPr>
          <w:rFonts w:hint="cs"/>
          <w:rtl/>
        </w:rPr>
        <w:t>ّ</w:t>
      </w:r>
      <w:r w:rsidR="00947AAB">
        <w:rPr>
          <w:rtl/>
        </w:rPr>
        <w:t>ي</w:t>
      </w:r>
      <w:r w:rsidR="00EC2786">
        <w:rPr>
          <w:rFonts w:hint="cs"/>
          <w:rtl/>
        </w:rPr>
        <w:t>»</w:t>
      </w:r>
      <w:r w:rsidR="00947AAB">
        <w:rPr>
          <w:rtl/>
        </w:rPr>
        <w:t xml:space="preserve"> قد صح</w:t>
      </w:r>
      <w:r w:rsidR="00EC2786">
        <w:rPr>
          <w:rFonts w:hint="cs"/>
          <w:rtl/>
        </w:rPr>
        <w:t>ِّ</w:t>
      </w:r>
      <w:r w:rsidR="00947AAB">
        <w:rPr>
          <w:rtl/>
        </w:rPr>
        <w:t xml:space="preserve">فت بحيث صارت </w:t>
      </w:r>
      <w:r w:rsidR="00EC2786">
        <w:rPr>
          <w:rFonts w:hint="cs"/>
          <w:rtl/>
        </w:rPr>
        <w:t>«</w:t>
      </w:r>
      <w:r w:rsidR="00947AAB">
        <w:rPr>
          <w:rtl/>
        </w:rPr>
        <w:t>تضطجع</w:t>
      </w:r>
      <w:r w:rsidR="00EC2786">
        <w:rPr>
          <w:rFonts w:hint="cs"/>
          <w:rtl/>
        </w:rPr>
        <w:t>»</w:t>
      </w:r>
      <w:r w:rsidR="004E464A" w:rsidRPr="00086847">
        <w:rPr>
          <w:vertAlign w:val="superscript"/>
          <w:rtl/>
        </w:rPr>
        <w:t>(</w:t>
      </w:r>
      <w:r w:rsidR="004E464A" w:rsidRPr="00086847">
        <w:rPr>
          <w:vertAlign w:val="superscript"/>
          <w:rtl/>
        </w:rPr>
        <w:endnoteReference w:id="682"/>
      </w:r>
      <w:r w:rsidR="004E464A" w:rsidRPr="00086847">
        <w:rPr>
          <w:vertAlign w:val="superscript"/>
          <w:rtl/>
        </w:rPr>
        <w:t>)</w:t>
      </w:r>
      <w:r w:rsidR="00BE60AA">
        <w:rPr>
          <w:rtl/>
        </w:rPr>
        <w:t>.</w:t>
      </w:r>
      <w:r w:rsidR="00947AAB">
        <w:rPr>
          <w:rtl/>
        </w:rPr>
        <w:t xml:space="preserve"> </w:t>
      </w:r>
    </w:p>
    <w:p w:rsidR="00EC2786" w:rsidRDefault="00EC2786" w:rsidP="000170F2">
      <w:pPr>
        <w:pStyle w:val="af3"/>
        <w:spacing w:line="390" w:lineRule="exact"/>
        <w:ind w:firstLine="562"/>
        <w:rPr>
          <w:rtl/>
        </w:rPr>
      </w:pPr>
      <w:r>
        <w:rPr>
          <w:rFonts w:hint="cs"/>
          <w:rtl/>
        </w:rPr>
        <w:t>و</w:t>
      </w:r>
      <w:r w:rsidR="00947AAB">
        <w:rPr>
          <w:rtl/>
        </w:rPr>
        <w:t>لو قبلنا بهذا القول من باب الفرض ف</w:t>
      </w:r>
      <w:r>
        <w:rPr>
          <w:rFonts w:hint="cs"/>
          <w:rtl/>
        </w:rPr>
        <w:t>إ</w:t>
      </w:r>
      <w:r w:rsidR="00947AAB">
        <w:rPr>
          <w:rtl/>
        </w:rPr>
        <w:t>نه لا تناسق للقول</w:t>
      </w:r>
      <w:r>
        <w:rPr>
          <w:rFonts w:hint="cs"/>
          <w:rtl/>
        </w:rPr>
        <w:t>:</w:t>
      </w:r>
      <w:r w:rsidR="00947AAB">
        <w:rPr>
          <w:rtl/>
        </w:rPr>
        <w:t xml:space="preserve"> </w:t>
      </w:r>
      <w:r>
        <w:rPr>
          <w:rFonts w:hint="cs"/>
          <w:rtl/>
        </w:rPr>
        <w:t>«</w:t>
      </w:r>
      <w:r w:rsidR="00947AAB">
        <w:rPr>
          <w:rtl/>
        </w:rPr>
        <w:t>لا بأس أن تصلي المرأة بحذاء الرجل وهو يصلي</w:t>
      </w:r>
      <w:r>
        <w:rPr>
          <w:rFonts w:hint="cs"/>
          <w:rtl/>
        </w:rPr>
        <w:t>».</w:t>
      </w:r>
    </w:p>
    <w:p w:rsidR="00947AAB" w:rsidRDefault="00947AAB" w:rsidP="000170F2">
      <w:pPr>
        <w:pStyle w:val="af3"/>
        <w:spacing w:line="390" w:lineRule="exact"/>
        <w:ind w:firstLine="562"/>
        <w:rPr>
          <w:rtl/>
        </w:rPr>
      </w:pPr>
      <w:r>
        <w:rPr>
          <w:rtl/>
        </w:rPr>
        <w:t>ثم ننتقل إلى القول</w:t>
      </w:r>
      <w:r w:rsidR="002F0D94">
        <w:rPr>
          <w:rFonts w:hint="cs"/>
          <w:rtl/>
        </w:rPr>
        <w:t>:</w:t>
      </w:r>
      <w:r>
        <w:rPr>
          <w:rtl/>
        </w:rPr>
        <w:t xml:space="preserve"> </w:t>
      </w:r>
      <w:r w:rsidR="002F0D94">
        <w:rPr>
          <w:rFonts w:hint="cs"/>
          <w:rtl/>
        </w:rPr>
        <w:t>«</w:t>
      </w:r>
      <w:r>
        <w:rPr>
          <w:rtl/>
        </w:rPr>
        <w:t>ف</w:t>
      </w:r>
      <w:r w:rsidR="002F0D94">
        <w:rPr>
          <w:rFonts w:hint="cs"/>
          <w:rtl/>
        </w:rPr>
        <w:t>إ</w:t>
      </w:r>
      <w:r>
        <w:rPr>
          <w:rtl/>
        </w:rPr>
        <w:t>ن النبي كان يصلي</w:t>
      </w:r>
      <w:r w:rsidR="007C0A59">
        <w:rPr>
          <w:rtl/>
        </w:rPr>
        <w:t xml:space="preserve"> و</w:t>
      </w:r>
      <w:r>
        <w:rPr>
          <w:rtl/>
        </w:rPr>
        <w:t>عائشة مضطجعة بين يديه</w:t>
      </w:r>
      <w:r w:rsidR="002F0D94">
        <w:rPr>
          <w:rFonts w:hint="cs"/>
          <w:rtl/>
        </w:rPr>
        <w:t>،</w:t>
      </w:r>
      <w:r w:rsidR="007C0A59">
        <w:rPr>
          <w:rtl/>
        </w:rPr>
        <w:t xml:space="preserve"> و</w:t>
      </w:r>
      <w:r>
        <w:rPr>
          <w:rtl/>
        </w:rPr>
        <w:t>هي حائض</w:t>
      </w:r>
      <w:r w:rsidR="002F0D94">
        <w:rPr>
          <w:rFonts w:hint="cs"/>
          <w:rtl/>
        </w:rPr>
        <w:t>»</w:t>
      </w:r>
      <w:r w:rsidR="00056237">
        <w:rPr>
          <w:rtl/>
        </w:rPr>
        <w:t>!</w:t>
      </w:r>
      <w:r>
        <w:rPr>
          <w:rtl/>
        </w:rPr>
        <w:t>!</w:t>
      </w:r>
    </w:p>
    <w:p w:rsidR="00947AAB" w:rsidRDefault="00947AAB" w:rsidP="003F1049">
      <w:pPr>
        <w:pStyle w:val="af3"/>
        <w:spacing w:line="420" w:lineRule="exact"/>
        <w:ind w:firstLine="562"/>
        <w:rPr>
          <w:rtl/>
        </w:rPr>
      </w:pPr>
      <w:r>
        <w:rPr>
          <w:rtl/>
        </w:rPr>
        <w:t>والنقطة المشكل في هذه الرواية هو تناقض القول</w:t>
      </w:r>
      <w:r w:rsidR="002F0D94">
        <w:rPr>
          <w:rFonts w:hint="cs"/>
          <w:rtl/>
        </w:rPr>
        <w:t>.</w:t>
      </w:r>
      <w:r>
        <w:rPr>
          <w:rtl/>
        </w:rPr>
        <w:t xml:space="preserve"> ففي</w:t>
      </w:r>
      <w:r w:rsidR="002F0D94">
        <w:rPr>
          <w:rFonts w:hint="cs"/>
          <w:rtl/>
        </w:rPr>
        <w:t xml:space="preserve"> الشقّ</w:t>
      </w:r>
      <w:r>
        <w:rPr>
          <w:rtl/>
        </w:rPr>
        <w:t xml:space="preserve"> الأول قال</w:t>
      </w:r>
      <w:r w:rsidR="002F0D94">
        <w:rPr>
          <w:rFonts w:hint="cs"/>
          <w:rtl/>
        </w:rPr>
        <w:t>:</w:t>
      </w:r>
      <w:r>
        <w:rPr>
          <w:rtl/>
        </w:rPr>
        <w:t xml:space="preserve"> </w:t>
      </w:r>
      <w:r w:rsidR="002F0D94">
        <w:rPr>
          <w:rFonts w:hint="cs"/>
          <w:rtl/>
        </w:rPr>
        <w:t>«</w:t>
      </w:r>
      <w:r>
        <w:rPr>
          <w:rtl/>
        </w:rPr>
        <w:t>لا</w:t>
      </w:r>
      <w:r w:rsidR="002F0D94">
        <w:rPr>
          <w:rFonts w:hint="cs"/>
          <w:rtl/>
        </w:rPr>
        <w:t xml:space="preserve"> </w:t>
      </w:r>
      <w:r>
        <w:rPr>
          <w:rtl/>
        </w:rPr>
        <w:t>بأس أن تصلي المرأة</w:t>
      </w:r>
      <w:r w:rsidR="00BE60AA">
        <w:rPr>
          <w:rtl/>
        </w:rPr>
        <w:t>.</w:t>
      </w:r>
      <w:r>
        <w:rPr>
          <w:rtl/>
        </w:rPr>
        <w:t>.</w:t>
      </w:r>
      <w:r w:rsidR="002F0D94">
        <w:rPr>
          <w:rFonts w:hint="cs"/>
          <w:rtl/>
        </w:rPr>
        <w:t>»،</w:t>
      </w:r>
      <w:r w:rsidR="007C0A59">
        <w:rPr>
          <w:rtl/>
        </w:rPr>
        <w:t xml:space="preserve"> و</w:t>
      </w:r>
      <w:r>
        <w:rPr>
          <w:rtl/>
        </w:rPr>
        <w:t>في الشق الثاني من الرواية</w:t>
      </w:r>
      <w:r w:rsidR="002F0D94">
        <w:rPr>
          <w:rFonts w:hint="cs"/>
          <w:rtl/>
        </w:rPr>
        <w:t>،</w:t>
      </w:r>
      <w:r>
        <w:rPr>
          <w:rtl/>
        </w:rPr>
        <w:t xml:space="preserve"> حين أراد </w:t>
      </w:r>
      <w:r w:rsidR="0076595F">
        <w:rPr>
          <w:rFonts w:hint="cs"/>
          <w:rtl/>
        </w:rPr>
        <w:t>أ</w:t>
      </w:r>
      <w:r>
        <w:rPr>
          <w:rtl/>
        </w:rPr>
        <w:t>ن يأتي بالدليل</w:t>
      </w:r>
      <w:r w:rsidR="0076595F">
        <w:rPr>
          <w:rFonts w:hint="cs"/>
          <w:rtl/>
        </w:rPr>
        <w:t>،</w:t>
      </w:r>
      <w:r>
        <w:rPr>
          <w:rtl/>
        </w:rPr>
        <w:t xml:space="preserve"> قال</w:t>
      </w:r>
      <w:r w:rsidR="0076595F">
        <w:rPr>
          <w:rFonts w:hint="cs"/>
          <w:rtl/>
        </w:rPr>
        <w:t>:</w:t>
      </w:r>
      <w:r>
        <w:rPr>
          <w:rtl/>
        </w:rPr>
        <w:t xml:space="preserve"> </w:t>
      </w:r>
      <w:r w:rsidR="0076595F">
        <w:rPr>
          <w:rFonts w:hint="cs"/>
          <w:rtl/>
        </w:rPr>
        <w:t>«</w:t>
      </w:r>
      <w:r>
        <w:rPr>
          <w:rtl/>
        </w:rPr>
        <w:t>وهي حائض</w:t>
      </w:r>
      <w:r w:rsidR="0076595F">
        <w:rPr>
          <w:rFonts w:hint="cs"/>
          <w:rtl/>
        </w:rPr>
        <w:t>»،</w:t>
      </w:r>
      <w:r>
        <w:rPr>
          <w:rtl/>
        </w:rPr>
        <w:t xml:space="preserve"> فكيف نجمع بين أن تصلي</w:t>
      </w:r>
      <w:r w:rsidR="007C0A59">
        <w:rPr>
          <w:rtl/>
        </w:rPr>
        <w:t xml:space="preserve"> و</w:t>
      </w:r>
      <w:r>
        <w:rPr>
          <w:rtl/>
        </w:rPr>
        <w:t>بين أنها كانت حائض</w:t>
      </w:r>
      <w:r w:rsidR="0076595F">
        <w:rPr>
          <w:rFonts w:hint="cs"/>
          <w:rtl/>
        </w:rPr>
        <w:t>اً،</w:t>
      </w:r>
      <w:r w:rsidR="007C0A59">
        <w:rPr>
          <w:rtl/>
        </w:rPr>
        <w:t xml:space="preserve"> و</w:t>
      </w:r>
      <w:r>
        <w:rPr>
          <w:rtl/>
        </w:rPr>
        <w:t>الحائض لا صلاة عليها</w:t>
      </w:r>
      <w:r w:rsidR="00056237">
        <w:rPr>
          <w:rtl/>
        </w:rPr>
        <w:t>،</w:t>
      </w:r>
      <w:r>
        <w:rPr>
          <w:rtl/>
        </w:rPr>
        <w:t xml:space="preserve"> فلم توجد أي</w:t>
      </w:r>
      <w:r w:rsidR="0076595F">
        <w:rPr>
          <w:rFonts w:hint="cs"/>
          <w:rtl/>
        </w:rPr>
        <w:t>ة</w:t>
      </w:r>
      <w:r>
        <w:rPr>
          <w:rtl/>
        </w:rPr>
        <w:t xml:space="preserve"> علاقة بين الدال</w:t>
      </w:r>
      <w:r w:rsidR="0076595F">
        <w:rPr>
          <w:rFonts w:hint="cs"/>
          <w:rtl/>
        </w:rPr>
        <w:t>ّ</w:t>
      </w:r>
      <w:r w:rsidR="007C0A59">
        <w:rPr>
          <w:rtl/>
        </w:rPr>
        <w:t xml:space="preserve"> و</w:t>
      </w:r>
      <w:r>
        <w:rPr>
          <w:rtl/>
        </w:rPr>
        <w:t>المدلول</w:t>
      </w:r>
      <w:r w:rsidR="00BE60AA">
        <w:rPr>
          <w:rtl/>
        </w:rPr>
        <w:t>.</w:t>
      </w:r>
      <w:r>
        <w:rPr>
          <w:rtl/>
        </w:rPr>
        <w:t xml:space="preserve"> </w:t>
      </w:r>
    </w:p>
    <w:p w:rsidR="00947AAB" w:rsidRDefault="00D52B31" w:rsidP="003F1049">
      <w:pPr>
        <w:pStyle w:val="af3"/>
        <w:spacing w:line="420" w:lineRule="exact"/>
        <w:ind w:firstLine="562"/>
        <w:rPr>
          <w:rtl/>
        </w:rPr>
      </w:pPr>
      <w:r>
        <w:rPr>
          <w:rFonts w:hint="cs"/>
          <w:rtl/>
        </w:rPr>
        <w:t>و</w:t>
      </w:r>
      <w:r w:rsidR="00947AAB">
        <w:rPr>
          <w:rtl/>
        </w:rPr>
        <w:t xml:space="preserve">نفس </w:t>
      </w:r>
      <w:r w:rsidR="0076595F">
        <w:rPr>
          <w:rFonts w:hint="cs"/>
          <w:rtl/>
        </w:rPr>
        <w:t xml:space="preserve">هذه </w:t>
      </w:r>
      <w:r w:rsidR="00947AAB">
        <w:rPr>
          <w:rtl/>
        </w:rPr>
        <w:t>الرواية ذكرها ابن دا</w:t>
      </w:r>
      <w:r>
        <w:rPr>
          <w:rFonts w:hint="cs"/>
          <w:rtl/>
        </w:rPr>
        <w:t>و</w:t>
      </w:r>
      <w:r w:rsidR="00947AAB">
        <w:rPr>
          <w:rtl/>
        </w:rPr>
        <w:t>ود في سننه</w:t>
      </w:r>
      <w:r>
        <w:rPr>
          <w:rFonts w:hint="cs"/>
          <w:rtl/>
        </w:rPr>
        <w:t>،</w:t>
      </w:r>
      <w:r w:rsidR="00947AAB">
        <w:rPr>
          <w:rtl/>
        </w:rPr>
        <w:t xml:space="preserve"> في باب </w:t>
      </w:r>
      <w:r w:rsidR="0076595F">
        <w:rPr>
          <w:rFonts w:hint="cs"/>
          <w:rtl/>
        </w:rPr>
        <w:t>«</w:t>
      </w:r>
      <w:r w:rsidR="00947AAB">
        <w:rPr>
          <w:rtl/>
        </w:rPr>
        <w:t>لا تقطع المرأة الصلاة</w:t>
      </w:r>
      <w:r w:rsidR="0076595F">
        <w:rPr>
          <w:rFonts w:hint="cs"/>
          <w:rtl/>
        </w:rPr>
        <w:t>»،</w:t>
      </w:r>
      <w:r w:rsidR="00947AAB">
        <w:rPr>
          <w:rtl/>
        </w:rPr>
        <w:t xml:space="preserve"> والرواية هي</w:t>
      </w:r>
      <w:r w:rsidR="0076595F">
        <w:rPr>
          <w:rFonts w:hint="cs"/>
          <w:rtl/>
        </w:rPr>
        <w:t>:</w:t>
      </w:r>
      <w:r w:rsidR="00947AAB">
        <w:rPr>
          <w:rtl/>
        </w:rPr>
        <w:t xml:space="preserve"> </w:t>
      </w:r>
      <w:r w:rsidR="0076595F">
        <w:rPr>
          <w:rFonts w:hint="cs"/>
          <w:rtl/>
        </w:rPr>
        <w:t>«</w:t>
      </w:r>
      <w:r w:rsidR="00947AAB">
        <w:rPr>
          <w:rtl/>
        </w:rPr>
        <w:t>لقد رأيت النبي</w:t>
      </w:r>
      <w:r w:rsidR="00A01B90" w:rsidRPr="00E0304D">
        <w:rPr>
          <w:rFonts w:ascii="Mosawi" w:hAnsi="Mosawi" w:cs="Mosawi" w:hint="eastAsia"/>
          <w:rtl/>
        </w:rPr>
        <w:t>‘</w:t>
      </w:r>
      <w:r w:rsidR="00947AAB">
        <w:rPr>
          <w:rtl/>
        </w:rPr>
        <w:t xml:space="preserve"> يصلي</w:t>
      </w:r>
      <w:r w:rsidR="00060CA8">
        <w:rPr>
          <w:rFonts w:hint="cs"/>
          <w:rtl/>
        </w:rPr>
        <w:t>،</w:t>
      </w:r>
      <w:r w:rsidR="007C0A59">
        <w:rPr>
          <w:rtl/>
        </w:rPr>
        <w:t xml:space="preserve"> و</w:t>
      </w:r>
      <w:r w:rsidR="00947AAB">
        <w:rPr>
          <w:rtl/>
        </w:rPr>
        <w:t>أنا معترضة بين يديه</w:t>
      </w:r>
      <w:r w:rsidR="00056237">
        <w:rPr>
          <w:rtl/>
        </w:rPr>
        <w:t>،</w:t>
      </w:r>
      <w:r w:rsidR="00947AAB">
        <w:rPr>
          <w:rtl/>
        </w:rPr>
        <w:t xml:space="preserve"> فإذا أراد أن يسجد غمز رجلي</w:t>
      </w:r>
      <w:r w:rsidR="00060CA8">
        <w:rPr>
          <w:rFonts w:hint="cs"/>
          <w:rtl/>
        </w:rPr>
        <w:t>،</w:t>
      </w:r>
      <w:r w:rsidR="00947AAB">
        <w:rPr>
          <w:rtl/>
        </w:rPr>
        <w:t xml:space="preserve"> فضممتها إلي</w:t>
      </w:r>
      <w:r w:rsidR="00060CA8">
        <w:rPr>
          <w:rFonts w:hint="cs"/>
          <w:rtl/>
        </w:rPr>
        <w:t>ّ،</w:t>
      </w:r>
      <w:r w:rsidR="00947AAB">
        <w:rPr>
          <w:rtl/>
        </w:rPr>
        <w:t xml:space="preserve"> ثم يسجد</w:t>
      </w:r>
      <w:r w:rsidR="00060CA8">
        <w:rPr>
          <w:rFonts w:hint="cs"/>
          <w:rtl/>
        </w:rPr>
        <w:t>»</w:t>
      </w:r>
      <w:r w:rsidR="004E464A" w:rsidRPr="00086847">
        <w:rPr>
          <w:vertAlign w:val="superscript"/>
          <w:rtl/>
        </w:rPr>
        <w:t>(</w:t>
      </w:r>
      <w:r w:rsidR="004E464A" w:rsidRPr="00086847">
        <w:rPr>
          <w:vertAlign w:val="superscript"/>
          <w:rtl/>
        </w:rPr>
        <w:endnoteReference w:id="683"/>
      </w:r>
      <w:r w:rsidR="004E464A" w:rsidRPr="00086847">
        <w:rPr>
          <w:vertAlign w:val="superscript"/>
          <w:rtl/>
        </w:rPr>
        <w:t>)</w:t>
      </w:r>
      <w:r w:rsidR="0025046A">
        <w:rPr>
          <w:rFonts w:hint="cs"/>
          <w:rtl/>
        </w:rPr>
        <w:t xml:space="preserve">. </w:t>
      </w:r>
      <w:r w:rsidR="00947AAB">
        <w:rPr>
          <w:rtl/>
        </w:rPr>
        <w:t>ولعله</w:t>
      </w:r>
      <w:r w:rsidR="00BE60AA">
        <w:rPr>
          <w:rtl/>
        </w:rPr>
        <w:t xml:space="preserve"> </w:t>
      </w:r>
      <w:r w:rsidR="00947AAB">
        <w:rPr>
          <w:rtl/>
        </w:rPr>
        <w:t>توجيه</w:t>
      </w:r>
      <w:r>
        <w:rPr>
          <w:rFonts w:hint="cs"/>
          <w:rtl/>
        </w:rPr>
        <w:t>ٌ</w:t>
      </w:r>
      <w:r w:rsidR="00947AAB">
        <w:rPr>
          <w:rtl/>
        </w:rPr>
        <w:t xml:space="preserve"> معقول</w:t>
      </w:r>
      <w:r>
        <w:rPr>
          <w:rFonts w:hint="cs"/>
          <w:rtl/>
        </w:rPr>
        <w:t>ٌ</w:t>
      </w:r>
      <w:r w:rsidR="00947AAB">
        <w:rPr>
          <w:rtl/>
        </w:rPr>
        <w:t xml:space="preserve"> لم يحمل في ثناياه ما ينقضه</w:t>
      </w:r>
      <w:r w:rsidR="00BE60AA">
        <w:rPr>
          <w:rtl/>
        </w:rPr>
        <w:t>.</w:t>
      </w:r>
      <w:r w:rsidR="00947AAB">
        <w:rPr>
          <w:rtl/>
        </w:rPr>
        <w:t xml:space="preserve"> </w:t>
      </w:r>
      <w:r w:rsidR="0025046A">
        <w:rPr>
          <w:rFonts w:hint="cs"/>
          <w:rtl/>
        </w:rPr>
        <w:t>و</w:t>
      </w:r>
      <w:r w:rsidR="00947AAB">
        <w:rPr>
          <w:rtl/>
        </w:rPr>
        <w:t>من هنا يظهر أن الرواية قد تعر</w:t>
      </w:r>
      <w:r w:rsidR="0025046A">
        <w:rPr>
          <w:rFonts w:hint="cs"/>
          <w:rtl/>
        </w:rPr>
        <w:t>َّ</w:t>
      </w:r>
      <w:r w:rsidR="00947AAB">
        <w:rPr>
          <w:rtl/>
        </w:rPr>
        <w:t>ضت للتلاعب بعباراتها</w:t>
      </w:r>
      <w:r w:rsidR="007C0A59">
        <w:rPr>
          <w:rtl/>
        </w:rPr>
        <w:t xml:space="preserve"> و</w:t>
      </w:r>
      <w:r w:rsidR="00947AAB">
        <w:rPr>
          <w:rtl/>
        </w:rPr>
        <w:t>جملها</w:t>
      </w:r>
      <w:r w:rsidR="0025046A">
        <w:rPr>
          <w:rFonts w:hint="cs"/>
          <w:rtl/>
        </w:rPr>
        <w:t>،</w:t>
      </w:r>
      <w:r w:rsidR="00947AAB">
        <w:rPr>
          <w:rtl/>
        </w:rPr>
        <w:t xml:space="preserve"> بحيث لم ينتبه للتناسق فيما بينها</w:t>
      </w:r>
      <w:r w:rsidR="0025046A">
        <w:rPr>
          <w:rFonts w:hint="cs"/>
          <w:rtl/>
        </w:rPr>
        <w:t>،</w:t>
      </w:r>
      <w:r w:rsidR="00947AAB">
        <w:rPr>
          <w:rtl/>
        </w:rPr>
        <w:t xml:space="preserve"> فكان هذا دليلا</w:t>
      </w:r>
      <w:r w:rsidR="0025046A">
        <w:rPr>
          <w:rFonts w:hint="cs"/>
          <w:rtl/>
        </w:rPr>
        <w:t>ً</w:t>
      </w:r>
      <w:r w:rsidR="00947AAB">
        <w:rPr>
          <w:rtl/>
        </w:rPr>
        <w:t xml:space="preserve"> على تحريفها</w:t>
      </w:r>
      <w:r w:rsidR="00BE60AA">
        <w:rPr>
          <w:rtl/>
        </w:rPr>
        <w:t>.</w:t>
      </w:r>
      <w:r w:rsidR="00947AAB">
        <w:rPr>
          <w:rtl/>
        </w:rPr>
        <w:t xml:space="preserve"> </w:t>
      </w:r>
    </w:p>
    <w:p w:rsidR="00947AAB" w:rsidRDefault="00947AAB" w:rsidP="003F1049">
      <w:pPr>
        <w:pStyle w:val="af3"/>
        <w:spacing w:line="420" w:lineRule="exact"/>
        <w:ind w:firstLine="562"/>
        <w:rPr>
          <w:rtl/>
        </w:rPr>
      </w:pPr>
      <w:r w:rsidRPr="0025046A">
        <w:rPr>
          <w:b/>
          <w:bCs/>
          <w:rtl/>
        </w:rPr>
        <w:t>الفصل الرابع</w:t>
      </w:r>
      <w:r w:rsidR="00056237" w:rsidRPr="0025046A">
        <w:rPr>
          <w:b/>
          <w:bCs/>
          <w:rtl/>
        </w:rPr>
        <w:t>:</w:t>
      </w:r>
      <w:r>
        <w:rPr>
          <w:rtl/>
        </w:rPr>
        <w:t xml:space="preserve"> الروايات التي تداخل بعضها ببعض</w:t>
      </w:r>
      <w:r w:rsidR="0025046A">
        <w:rPr>
          <w:rFonts w:hint="cs"/>
          <w:rtl/>
        </w:rPr>
        <w:t>،</w:t>
      </w:r>
      <w:r>
        <w:rPr>
          <w:rtl/>
        </w:rPr>
        <w:t xml:space="preserve"> فكان هذا التداخل دليلا</w:t>
      </w:r>
      <w:r w:rsidR="0025046A">
        <w:rPr>
          <w:rFonts w:hint="cs"/>
          <w:rtl/>
        </w:rPr>
        <w:t>ً</w:t>
      </w:r>
      <w:r>
        <w:rPr>
          <w:rtl/>
        </w:rPr>
        <w:t xml:space="preserve"> على تحريفها</w:t>
      </w:r>
      <w:r w:rsidR="0025046A">
        <w:rPr>
          <w:rFonts w:hint="cs"/>
          <w:rtl/>
        </w:rPr>
        <w:t>.</w:t>
      </w:r>
    </w:p>
    <w:p w:rsidR="00947AAB" w:rsidRDefault="0025046A" w:rsidP="003F1049">
      <w:pPr>
        <w:pStyle w:val="af3"/>
        <w:spacing w:line="420" w:lineRule="exact"/>
        <w:rPr>
          <w:rtl/>
        </w:rPr>
      </w:pPr>
      <w:r>
        <w:rPr>
          <w:rFonts w:hint="cs"/>
          <w:rtl/>
        </w:rPr>
        <w:t>و</w:t>
      </w:r>
      <w:r w:rsidR="00947AAB">
        <w:rPr>
          <w:rtl/>
        </w:rPr>
        <w:t xml:space="preserve">من </w:t>
      </w:r>
      <w:r>
        <w:rPr>
          <w:rFonts w:hint="cs"/>
          <w:rtl/>
        </w:rPr>
        <w:t>ال</w:t>
      </w:r>
      <w:r w:rsidR="00947AAB">
        <w:rPr>
          <w:rtl/>
        </w:rPr>
        <w:t>أمثلة على هذا</w:t>
      </w:r>
      <w:r>
        <w:rPr>
          <w:rFonts w:hint="cs"/>
          <w:rtl/>
        </w:rPr>
        <w:t>:</w:t>
      </w:r>
      <w:r w:rsidR="00947AAB">
        <w:rPr>
          <w:rtl/>
        </w:rPr>
        <w:t xml:space="preserve"> ما ذكره الشيخ الصدوق في </w:t>
      </w:r>
      <w:r>
        <w:rPr>
          <w:rFonts w:hint="cs"/>
          <w:rtl/>
        </w:rPr>
        <w:t>«</w:t>
      </w:r>
      <w:r w:rsidR="00947AAB">
        <w:rPr>
          <w:rtl/>
        </w:rPr>
        <w:t>الخصال</w:t>
      </w:r>
      <w:r>
        <w:rPr>
          <w:rFonts w:hint="cs"/>
          <w:rtl/>
        </w:rPr>
        <w:t xml:space="preserve">» </w:t>
      </w:r>
      <w:r w:rsidR="00947AAB">
        <w:rPr>
          <w:rtl/>
        </w:rPr>
        <w:t xml:space="preserve">في </w:t>
      </w:r>
      <w:r>
        <w:rPr>
          <w:rFonts w:hint="eastAsia"/>
          <w:rtl/>
        </w:rPr>
        <w:t>«</w:t>
      </w:r>
      <w:r w:rsidR="00947AAB">
        <w:rPr>
          <w:rtl/>
        </w:rPr>
        <w:t>أبواب الاثني عشر</w:t>
      </w:r>
      <w:r>
        <w:rPr>
          <w:rFonts w:hint="cs"/>
          <w:rtl/>
        </w:rPr>
        <w:t>»</w:t>
      </w:r>
      <w:r w:rsidR="00D52B31">
        <w:rPr>
          <w:rFonts w:hint="cs"/>
          <w:rtl/>
        </w:rPr>
        <w:t>،</w:t>
      </w:r>
      <w:r w:rsidR="00947AAB">
        <w:rPr>
          <w:rtl/>
        </w:rPr>
        <w:t xml:space="preserve"> ضمن عنوان </w:t>
      </w:r>
      <w:r>
        <w:rPr>
          <w:rFonts w:hint="cs"/>
          <w:rtl/>
        </w:rPr>
        <w:t>«</w:t>
      </w:r>
      <w:r w:rsidR="00947AAB">
        <w:rPr>
          <w:rtl/>
        </w:rPr>
        <w:t>الذين أنكروا على أبي بكر جلوسه في الخلافة</w:t>
      </w:r>
      <w:r>
        <w:rPr>
          <w:rFonts w:hint="cs"/>
          <w:rtl/>
        </w:rPr>
        <w:t>»،</w:t>
      </w:r>
      <w:r w:rsidR="00947AAB">
        <w:rPr>
          <w:rtl/>
        </w:rPr>
        <w:t xml:space="preserve"> وهي رواية مسندة عن زيد بن وهب</w:t>
      </w:r>
      <w:r>
        <w:rPr>
          <w:rFonts w:hint="cs"/>
          <w:rtl/>
        </w:rPr>
        <w:t>،</w:t>
      </w:r>
      <w:r>
        <w:rPr>
          <w:rtl/>
        </w:rPr>
        <w:t xml:space="preserve"> قال</w:t>
      </w:r>
      <w:r>
        <w:rPr>
          <w:rFonts w:hint="cs"/>
          <w:rtl/>
        </w:rPr>
        <w:t xml:space="preserve">: </w:t>
      </w:r>
      <w:r>
        <w:rPr>
          <w:rFonts w:hint="eastAsia"/>
          <w:rtl/>
        </w:rPr>
        <w:t>«</w:t>
      </w:r>
      <w:r w:rsidR="00947AAB">
        <w:rPr>
          <w:rtl/>
        </w:rPr>
        <w:t>كان الذين أنكروا على أبي بكر جلوسه في الخلافة</w:t>
      </w:r>
      <w:r>
        <w:rPr>
          <w:rFonts w:hint="cs"/>
          <w:rtl/>
        </w:rPr>
        <w:t>،</w:t>
      </w:r>
      <w:r w:rsidR="007C0A59">
        <w:rPr>
          <w:rtl/>
        </w:rPr>
        <w:t xml:space="preserve"> و</w:t>
      </w:r>
      <w:r w:rsidR="00947AAB">
        <w:rPr>
          <w:rtl/>
        </w:rPr>
        <w:t>تقد</w:t>
      </w:r>
      <w:r w:rsidR="00070A08">
        <w:rPr>
          <w:rFonts w:hint="cs"/>
          <w:rtl/>
        </w:rPr>
        <w:t>ّ</w:t>
      </w:r>
      <w:r w:rsidR="00947AAB">
        <w:rPr>
          <w:rtl/>
        </w:rPr>
        <w:t>مه على علي بن أبي طالب</w:t>
      </w:r>
      <w:r w:rsidR="00E81E67" w:rsidRPr="00086847">
        <w:rPr>
          <w:rFonts w:cs="Taher" w:hint="cs"/>
          <w:rtl/>
        </w:rPr>
        <w:t>×</w:t>
      </w:r>
      <w:r w:rsidR="00070A08">
        <w:rPr>
          <w:rFonts w:hint="cs"/>
          <w:rtl/>
        </w:rPr>
        <w:t xml:space="preserve">، </w:t>
      </w:r>
      <w:r w:rsidR="00947AAB">
        <w:rPr>
          <w:rtl/>
        </w:rPr>
        <w:t>اثني عشر رجلا</w:t>
      </w:r>
      <w:r w:rsidR="00070A08">
        <w:rPr>
          <w:rFonts w:hint="cs"/>
          <w:rtl/>
        </w:rPr>
        <w:t>ً</w:t>
      </w:r>
      <w:r w:rsidR="00947AAB">
        <w:rPr>
          <w:rtl/>
        </w:rPr>
        <w:t xml:space="preserve"> من المهاجرين</w:t>
      </w:r>
      <w:r w:rsidR="007C0A59">
        <w:rPr>
          <w:rtl/>
        </w:rPr>
        <w:t xml:space="preserve"> و</w:t>
      </w:r>
      <w:r w:rsidR="00947AAB">
        <w:rPr>
          <w:rtl/>
        </w:rPr>
        <w:t>الأنصار</w:t>
      </w:r>
      <w:r w:rsidR="00070A08">
        <w:rPr>
          <w:rFonts w:hint="cs"/>
          <w:rtl/>
        </w:rPr>
        <w:t>.</w:t>
      </w:r>
      <w:r w:rsidR="00947AAB">
        <w:rPr>
          <w:rtl/>
        </w:rPr>
        <w:t xml:space="preserve"> </w:t>
      </w:r>
      <w:r w:rsidR="00070A08">
        <w:rPr>
          <w:rFonts w:hint="cs"/>
          <w:rtl/>
        </w:rPr>
        <w:t>و</w:t>
      </w:r>
      <w:r w:rsidR="00947AAB">
        <w:rPr>
          <w:rtl/>
        </w:rPr>
        <w:t>كان من المهاجرين</w:t>
      </w:r>
      <w:r w:rsidR="00070A08">
        <w:rPr>
          <w:rFonts w:hint="cs"/>
          <w:rtl/>
        </w:rPr>
        <w:t>:</w:t>
      </w:r>
      <w:r w:rsidR="00947AAB">
        <w:rPr>
          <w:rtl/>
        </w:rPr>
        <w:t xml:space="preserve"> خالد بن سعيد بن العاص</w:t>
      </w:r>
      <w:r w:rsidR="00056237">
        <w:rPr>
          <w:rtl/>
        </w:rPr>
        <w:t>،</w:t>
      </w:r>
      <w:r w:rsidR="007C0A59">
        <w:rPr>
          <w:rtl/>
        </w:rPr>
        <w:t xml:space="preserve"> و</w:t>
      </w:r>
      <w:r w:rsidR="00947AAB">
        <w:rPr>
          <w:rtl/>
        </w:rPr>
        <w:t>المقداد بن الأسود</w:t>
      </w:r>
      <w:r w:rsidR="00056237">
        <w:rPr>
          <w:rtl/>
        </w:rPr>
        <w:t>،</w:t>
      </w:r>
      <w:r w:rsidR="00947AAB">
        <w:rPr>
          <w:rtl/>
        </w:rPr>
        <w:t xml:space="preserve"> وأبي بن كعب</w:t>
      </w:r>
      <w:r w:rsidR="00056237">
        <w:rPr>
          <w:rtl/>
        </w:rPr>
        <w:t>،</w:t>
      </w:r>
      <w:r w:rsidR="00947AAB">
        <w:rPr>
          <w:rtl/>
        </w:rPr>
        <w:t xml:space="preserve"> وعمار بن ياسر</w:t>
      </w:r>
      <w:r w:rsidR="00DF3256">
        <w:rPr>
          <w:rFonts w:hint="cs"/>
          <w:rtl/>
        </w:rPr>
        <w:t>،</w:t>
      </w:r>
      <w:r w:rsidR="00947AAB">
        <w:rPr>
          <w:rtl/>
        </w:rPr>
        <w:t xml:space="preserve"> وأبو ذر الغفاري</w:t>
      </w:r>
      <w:r w:rsidR="00056237">
        <w:rPr>
          <w:rtl/>
        </w:rPr>
        <w:t>،</w:t>
      </w:r>
      <w:r w:rsidR="00947AAB">
        <w:rPr>
          <w:rtl/>
        </w:rPr>
        <w:t xml:space="preserve"> وسلمان الفارسي</w:t>
      </w:r>
      <w:r w:rsidR="00056237">
        <w:rPr>
          <w:rtl/>
        </w:rPr>
        <w:t>،</w:t>
      </w:r>
      <w:r w:rsidR="00947AAB">
        <w:rPr>
          <w:rtl/>
        </w:rPr>
        <w:t xml:space="preserve"> وعبد الله بن مسعود</w:t>
      </w:r>
      <w:r w:rsidR="00D52B31">
        <w:rPr>
          <w:rFonts w:hint="cs"/>
          <w:rtl/>
        </w:rPr>
        <w:t>،</w:t>
      </w:r>
      <w:r w:rsidR="00947AAB">
        <w:rPr>
          <w:rtl/>
        </w:rPr>
        <w:t xml:space="preserve"> وبريدة ال</w:t>
      </w:r>
      <w:r w:rsidR="00DF3256">
        <w:rPr>
          <w:rFonts w:hint="cs"/>
          <w:rtl/>
        </w:rPr>
        <w:t>أ</w:t>
      </w:r>
      <w:r w:rsidR="00947AAB">
        <w:rPr>
          <w:rtl/>
        </w:rPr>
        <w:t>سلم</w:t>
      </w:r>
      <w:r w:rsidR="00DF3256">
        <w:rPr>
          <w:rFonts w:hint="cs"/>
          <w:rtl/>
        </w:rPr>
        <w:t>ي؛</w:t>
      </w:r>
      <w:r w:rsidR="00947AAB">
        <w:rPr>
          <w:rtl/>
        </w:rPr>
        <w:t xml:space="preserve"> وكان من الأنصار</w:t>
      </w:r>
      <w:r w:rsidR="00DF3256">
        <w:rPr>
          <w:rFonts w:hint="cs"/>
          <w:rtl/>
        </w:rPr>
        <w:t>:</w:t>
      </w:r>
      <w:r w:rsidR="00947AAB">
        <w:rPr>
          <w:rtl/>
        </w:rPr>
        <w:t xml:space="preserve"> خزيمة بن ثابت ذو الشهادتين</w:t>
      </w:r>
      <w:r w:rsidR="00056237">
        <w:rPr>
          <w:rtl/>
        </w:rPr>
        <w:t>،</w:t>
      </w:r>
      <w:r w:rsidR="00947AAB">
        <w:rPr>
          <w:rtl/>
        </w:rPr>
        <w:t xml:space="preserve"> وسهل بن حنيف</w:t>
      </w:r>
      <w:r w:rsidR="00056237">
        <w:rPr>
          <w:rtl/>
        </w:rPr>
        <w:t>،</w:t>
      </w:r>
      <w:r w:rsidR="00947AAB">
        <w:rPr>
          <w:rtl/>
        </w:rPr>
        <w:t xml:space="preserve"> وأبو أيوب الأنصاري</w:t>
      </w:r>
      <w:r w:rsidR="00DF3256">
        <w:rPr>
          <w:rFonts w:hint="cs"/>
          <w:rtl/>
        </w:rPr>
        <w:t>،</w:t>
      </w:r>
      <w:r w:rsidR="00947AAB">
        <w:rPr>
          <w:rtl/>
        </w:rPr>
        <w:t xml:space="preserve"> وأبو الهيثم بن التيهان</w:t>
      </w:r>
      <w:r w:rsidR="00DF3256">
        <w:rPr>
          <w:rFonts w:hint="cs"/>
          <w:rtl/>
        </w:rPr>
        <w:t>،</w:t>
      </w:r>
      <w:r w:rsidR="007C0A59">
        <w:rPr>
          <w:rtl/>
        </w:rPr>
        <w:t xml:space="preserve"> و</w:t>
      </w:r>
      <w:r w:rsidR="00947AAB">
        <w:rPr>
          <w:rtl/>
        </w:rPr>
        <w:t>غيرهم</w:t>
      </w:r>
      <w:r w:rsidR="00BE60AA">
        <w:rPr>
          <w:rtl/>
        </w:rPr>
        <w:t>.</w:t>
      </w:r>
      <w:r w:rsidR="00947AAB">
        <w:rPr>
          <w:rtl/>
        </w:rPr>
        <w:t>.</w:t>
      </w:r>
      <w:r w:rsidR="00DF3256">
        <w:rPr>
          <w:rFonts w:hint="cs"/>
          <w:rtl/>
        </w:rPr>
        <w:t>.</w:t>
      </w:r>
      <w:r w:rsidR="00DF3256">
        <w:rPr>
          <w:rFonts w:hint="eastAsia"/>
          <w:rtl/>
        </w:rPr>
        <w:t>»</w:t>
      </w:r>
      <w:r w:rsidR="00DF3256">
        <w:rPr>
          <w:rFonts w:hint="cs"/>
          <w:rtl/>
        </w:rPr>
        <w:t>.</w:t>
      </w:r>
      <w:r w:rsidR="00947AAB">
        <w:rPr>
          <w:rtl/>
        </w:rPr>
        <w:t xml:space="preserve"> </w:t>
      </w:r>
    </w:p>
    <w:p w:rsidR="00EC2E91" w:rsidRDefault="00DF3256" w:rsidP="00D52B31">
      <w:pPr>
        <w:pStyle w:val="af3"/>
        <w:ind w:firstLine="562"/>
        <w:rPr>
          <w:rtl/>
        </w:rPr>
      </w:pPr>
      <w:r>
        <w:rPr>
          <w:rFonts w:hint="cs"/>
          <w:rtl/>
        </w:rPr>
        <w:t xml:space="preserve">وقد وقع </w:t>
      </w:r>
      <w:r w:rsidR="00947AAB">
        <w:rPr>
          <w:rtl/>
        </w:rPr>
        <w:t>في هذه الرواية خلط في</w:t>
      </w:r>
      <w:r w:rsidR="00906948">
        <w:rPr>
          <w:rFonts w:hint="cs"/>
          <w:rtl/>
        </w:rPr>
        <w:t xml:space="preserve"> </w:t>
      </w:r>
      <w:r w:rsidR="00947AAB">
        <w:rPr>
          <w:rtl/>
        </w:rPr>
        <w:t>ما يخص</w:t>
      </w:r>
      <w:r w:rsidR="00906948">
        <w:rPr>
          <w:rFonts w:hint="cs"/>
          <w:rtl/>
        </w:rPr>
        <w:t>ّ</w:t>
      </w:r>
      <w:r w:rsidR="00947AAB">
        <w:rPr>
          <w:rtl/>
        </w:rPr>
        <w:t xml:space="preserve"> أبي</w:t>
      </w:r>
      <w:r w:rsidR="00D52B31">
        <w:rPr>
          <w:rFonts w:hint="cs"/>
          <w:rtl/>
        </w:rPr>
        <w:t>ّ</w:t>
      </w:r>
      <w:r w:rsidR="00947AAB">
        <w:rPr>
          <w:rtl/>
        </w:rPr>
        <w:t xml:space="preserve"> بن كعب الخزرج</w:t>
      </w:r>
      <w:r w:rsidR="007C7719">
        <w:rPr>
          <w:rFonts w:hint="cs"/>
          <w:rtl/>
        </w:rPr>
        <w:t>ي</w:t>
      </w:r>
      <w:r w:rsidR="00947AAB">
        <w:rPr>
          <w:rtl/>
        </w:rPr>
        <w:t xml:space="preserve"> الأنصاري</w:t>
      </w:r>
      <w:r w:rsidR="007C7719">
        <w:rPr>
          <w:rFonts w:hint="cs"/>
          <w:rtl/>
        </w:rPr>
        <w:t>،</w:t>
      </w:r>
      <w:r w:rsidR="00947AAB">
        <w:rPr>
          <w:rtl/>
        </w:rPr>
        <w:t xml:space="preserve"> </w:t>
      </w:r>
      <w:r w:rsidR="00947AAB">
        <w:rPr>
          <w:rtl/>
        </w:rPr>
        <w:lastRenderedPageBreak/>
        <w:t>حيث عد</w:t>
      </w:r>
      <w:r w:rsidR="00871A2B">
        <w:rPr>
          <w:rFonts w:hint="cs"/>
          <w:rtl/>
        </w:rPr>
        <w:t>ّ</w:t>
      </w:r>
      <w:r w:rsidR="00947AAB">
        <w:rPr>
          <w:rtl/>
        </w:rPr>
        <w:t>ه الراوي من المهاجرين</w:t>
      </w:r>
      <w:r w:rsidR="00871A2B">
        <w:rPr>
          <w:rFonts w:hint="cs"/>
          <w:rtl/>
        </w:rPr>
        <w:t>.</w:t>
      </w:r>
      <w:r w:rsidR="00947AAB">
        <w:rPr>
          <w:rtl/>
        </w:rPr>
        <w:t xml:space="preserve"> </w:t>
      </w:r>
      <w:r w:rsidR="00871A2B">
        <w:rPr>
          <w:rFonts w:hint="cs"/>
          <w:rtl/>
        </w:rPr>
        <w:t>و</w:t>
      </w:r>
      <w:r w:rsidR="00947AAB">
        <w:rPr>
          <w:rtl/>
        </w:rPr>
        <w:t xml:space="preserve">نفس </w:t>
      </w:r>
      <w:r w:rsidR="00871A2B">
        <w:rPr>
          <w:rFonts w:hint="cs"/>
          <w:rtl/>
        </w:rPr>
        <w:t xml:space="preserve">هذه </w:t>
      </w:r>
      <w:r w:rsidR="00947AAB">
        <w:rPr>
          <w:rtl/>
        </w:rPr>
        <w:t xml:space="preserve">الرواية ذكرها </w:t>
      </w:r>
      <w:r w:rsidR="00871A2B">
        <w:rPr>
          <w:rFonts w:hint="cs"/>
          <w:rtl/>
        </w:rPr>
        <w:t>كلٌّ</w:t>
      </w:r>
      <w:r w:rsidR="00947AAB">
        <w:rPr>
          <w:rtl/>
        </w:rPr>
        <w:t xml:space="preserve"> من البرقي في رجاله مرسلة</w:t>
      </w:r>
      <w:r w:rsidR="00565B44">
        <w:rPr>
          <w:rFonts w:hint="cs"/>
          <w:rtl/>
        </w:rPr>
        <w:t>ً،</w:t>
      </w:r>
      <w:r w:rsidR="00947AAB">
        <w:rPr>
          <w:rtl/>
        </w:rPr>
        <w:t xml:space="preserve"> والطبرسي في الاحتجاج مرفوعة</w:t>
      </w:r>
      <w:r w:rsidR="00565B44">
        <w:rPr>
          <w:rFonts w:hint="cs"/>
          <w:rtl/>
        </w:rPr>
        <w:t>ً،</w:t>
      </w:r>
      <w:r w:rsidR="00947AAB">
        <w:rPr>
          <w:rtl/>
        </w:rPr>
        <w:t xml:space="preserve"> عن أبان</w:t>
      </w:r>
      <w:r w:rsidR="00565B44">
        <w:rPr>
          <w:rFonts w:hint="cs"/>
          <w:rtl/>
        </w:rPr>
        <w:t>،</w:t>
      </w:r>
      <w:r w:rsidR="00947AAB">
        <w:rPr>
          <w:rtl/>
        </w:rPr>
        <w:t xml:space="preserve"> عن الإمام الصادق</w:t>
      </w:r>
      <w:r w:rsidR="00565B44" w:rsidRPr="00086847">
        <w:rPr>
          <w:rFonts w:cs="Taher"/>
          <w:rtl/>
        </w:rPr>
        <w:t>×</w:t>
      </w:r>
      <w:r w:rsidR="00D52B31">
        <w:rPr>
          <w:rFonts w:cs="Taher" w:hint="cs"/>
          <w:rtl/>
        </w:rPr>
        <w:t xml:space="preserve">. </w:t>
      </w:r>
      <w:r w:rsidR="00947AAB">
        <w:rPr>
          <w:rtl/>
        </w:rPr>
        <w:t>ورواها أيضا</w:t>
      </w:r>
      <w:r w:rsidR="00565B44">
        <w:rPr>
          <w:rFonts w:hint="cs"/>
          <w:rtl/>
        </w:rPr>
        <w:t>ً</w:t>
      </w:r>
      <w:r w:rsidR="00947AAB">
        <w:rPr>
          <w:rtl/>
        </w:rPr>
        <w:t xml:space="preserve"> </w:t>
      </w:r>
      <w:r w:rsidR="00565B44">
        <w:rPr>
          <w:rFonts w:hint="cs"/>
          <w:rtl/>
        </w:rPr>
        <w:t>أ</w:t>
      </w:r>
      <w:r w:rsidR="00947AAB">
        <w:rPr>
          <w:rtl/>
        </w:rPr>
        <w:t>حمد بن محمد الطبري</w:t>
      </w:r>
      <w:r w:rsidR="00565B44">
        <w:rPr>
          <w:rFonts w:hint="cs"/>
          <w:rtl/>
        </w:rPr>
        <w:t>،</w:t>
      </w:r>
      <w:r w:rsidR="00947AAB">
        <w:rPr>
          <w:rtl/>
        </w:rPr>
        <w:t xml:space="preserve"> المعروف ب</w:t>
      </w:r>
      <w:r w:rsidR="00565B44">
        <w:rPr>
          <w:rFonts w:hint="cs"/>
          <w:rtl/>
        </w:rPr>
        <w:t>ـ</w:t>
      </w:r>
      <w:r w:rsidR="00565B44" w:rsidRPr="00565B44">
        <w:rPr>
          <w:rFonts w:cs="Times New Roman" w:hint="cs"/>
          <w:rtl/>
        </w:rPr>
        <w:t> </w:t>
      </w:r>
      <w:r w:rsidR="00565B44">
        <w:rPr>
          <w:rFonts w:hint="cs"/>
          <w:rtl/>
        </w:rPr>
        <w:t>«</w:t>
      </w:r>
      <w:r w:rsidR="00947AAB">
        <w:rPr>
          <w:rtl/>
        </w:rPr>
        <w:t>الخليلي</w:t>
      </w:r>
      <w:r w:rsidR="00565B44">
        <w:rPr>
          <w:rFonts w:hint="cs"/>
          <w:rtl/>
        </w:rPr>
        <w:t>»،</w:t>
      </w:r>
      <w:r w:rsidR="00947AAB">
        <w:rPr>
          <w:rtl/>
        </w:rPr>
        <w:t xml:space="preserve"> وهو من أهل السنة</w:t>
      </w:r>
      <w:r w:rsidR="006350E4">
        <w:rPr>
          <w:rFonts w:hint="cs"/>
          <w:rtl/>
        </w:rPr>
        <w:t>.</w:t>
      </w:r>
      <w:r w:rsidR="00947AAB">
        <w:rPr>
          <w:rtl/>
        </w:rPr>
        <w:t xml:space="preserve"> وقد صر</w:t>
      </w:r>
      <w:r w:rsidR="006350E4">
        <w:rPr>
          <w:rFonts w:hint="cs"/>
          <w:rtl/>
        </w:rPr>
        <w:t>َّ</w:t>
      </w:r>
      <w:r w:rsidR="00947AAB">
        <w:rPr>
          <w:rtl/>
        </w:rPr>
        <w:t>حت الروايات الثلاث أن أبي</w:t>
      </w:r>
      <w:r w:rsidR="00D52B31">
        <w:rPr>
          <w:rFonts w:hint="cs"/>
          <w:rtl/>
        </w:rPr>
        <w:t>ّ</w:t>
      </w:r>
      <w:r w:rsidR="00947AAB">
        <w:rPr>
          <w:rtl/>
        </w:rPr>
        <w:t xml:space="preserve"> بن كعب من الأنصار</w:t>
      </w:r>
      <w:r w:rsidR="006350E4">
        <w:rPr>
          <w:rFonts w:hint="cs"/>
          <w:rtl/>
        </w:rPr>
        <w:t>،</w:t>
      </w:r>
      <w:r w:rsidR="00947AAB">
        <w:rPr>
          <w:rtl/>
        </w:rPr>
        <w:t xml:space="preserve"> ومن الاثني عشر</w:t>
      </w:r>
      <w:r w:rsidR="006350E4">
        <w:rPr>
          <w:rFonts w:hint="cs"/>
          <w:rtl/>
        </w:rPr>
        <w:t>،</w:t>
      </w:r>
      <w:r w:rsidR="00947AAB">
        <w:rPr>
          <w:rtl/>
        </w:rPr>
        <w:t xml:space="preserve"> الذين كان منهم ستة من المهاجرين</w:t>
      </w:r>
      <w:r w:rsidR="006350E4">
        <w:rPr>
          <w:rFonts w:hint="cs"/>
          <w:rtl/>
        </w:rPr>
        <w:t>،</w:t>
      </w:r>
      <w:r w:rsidR="00947AAB">
        <w:rPr>
          <w:rtl/>
        </w:rPr>
        <w:t xml:space="preserve"> وستة من الأنصار</w:t>
      </w:r>
      <w:r w:rsidR="00056237">
        <w:rPr>
          <w:rtl/>
        </w:rPr>
        <w:t>،</w:t>
      </w:r>
      <w:r w:rsidR="00947AAB">
        <w:rPr>
          <w:rtl/>
        </w:rPr>
        <w:t xml:space="preserve"> في حين أن الرواية في </w:t>
      </w:r>
      <w:r w:rsidR="006350E4">
        <w:rPr>
          <w:rFonts w:hint="cs"/>
          <w:rtl/>
        </w:rPr>
        <w:t>«</w:t>
      </w:r>
      <w:r w:rsidR="00947AAB">
        <w:rPr>
          <w:rtl/>
        </w:rPr>
        <w:t>الخصال</w:t>
      </w:r>
      <w:r w:rsidR="006350E4">
        <w:rPr>
          <w:rFonts w:hint="cs"/>
          <w:rtl/>
        </w:rPr>
        <w:t>»</w:t>
      </w:r>
      <w:r w:rsidR="00947AAB">
        <w:rPr>
          <w:rtl/>
        </w:rPr>
        <w:t xml:space="preserve"> قد ذكرت أن منهم ثمانية من الأنصار</w:t>
      </w:r>
      <w:r w:rsidR="006350E4">
        <w:rPr>
          <w:rFonts w:hint="cs"/>
          <w:rtl/>
        </w:rPr>
        <w:t>،</w:t>
      </w:r>
      <w:r w:rsidR="007C0A59">
        <w:rPr>
          <w:rtl/>
        </w:rPr>
        <w:t xml:space="preserve"> و</w:t>
      </w:r>
      <w:r w:rsidR="00947AAB">
        <w:rPr>
          <w:rtl/>
        </w:rPr>
        <w:t>أربعة من المهاجرين</w:t>
      </w:r>
      <w:r w:rsidR="006350E4">
        <w:rPr>
          <w:rFonts w:hint="cs"/>
          <w:rtl/>
        </w:rPr>
        <w:t>،</w:t>
      </w:r>
      <w:r w:rsidR="00947AAB">
        <w:rPr>
          <w:rtl/>
        </w:rPr>
        <w:t xml:space="preserve"> و</w:t>
      </w:r>
      <w:r w:rsidR="006350E4">
        <w:rPr>
          <w:rFonts w:hint="cs"/>
          <w:rtl/>
        </w:rPr>
        <w:t>أ</w:t>
      </w:r>
      <w:r w:rsidR="00947AAB">
        <w:rPr>
          <w:rtl/>
        </w:rPr>
        <w:t>ن أبي</w:t>
      </w:r>
      <w:r w:rsidR="006350E4">
        <w:rPr>
          <w:rFonts w:hint="cs"/>
          <w:rtl/>
        </w:rPr>
        <w:t>ّ</w:t>
      </w:r>
      <w:r w:rsidR="00947AAB">
        <w:rPr>
          <w:rtl/>
        </w:rPr>
        <w:t xml:space="preserve"> بن كعب كان من المهاجرين</w:t>
      </w:r>
      <w:r w:rsidR="006350E4">
        <w:rPr>
          <w:rFonts w:hint="cs"/>
          <w:rtl/>
        </w:rPr>
        <w:t>،</w:t>
      </w:r>
      <w:r w:rsidR="00947AAB">
        <w:rPr>
          <w:rtl/>
        </w:rPr>
        <w:t xml:space="preserve"> وأضافت ابن مسعود</w:t>
      </w:r>
      <w:r w:rsidR="006350E4">
        <w:rPr>
          <w:rFonts w:hint="cs"/>
          <w:rtl/>
        </w:rPr>
        <w:t>،</w:t>
      </w:r>
      <w:r w:rsidR="00947AAB">
        <w:rPr>
          <w:rtl/>
        </w:rPr>
        <w:t xml:space="preserve"> بينما </w:t>
      </w:r>
      <w:r w:rsidR="00EC2E91">
        <w:rPr>
          <w:rFonts w:hint="cs"/>
          <w:rtl/>
        </w:rPr>
        <w:t>لم ير</w:t>
      </w:r>
      <w:r w:rsidR="00D52B31">
        <w:rPr>
          <w:rFonts w:hint="cs"/>
          <w:rtl/>
        </w:rPr>
        <w:t>ِ</w:t>
      </w:r>
      <w:r w:rsidR="00EC2E91">
        <w:rPr>
          <w:rFonts w:hint="cs"/>
          <w:rtl/>
        </w:rPr>
        <w:t>د</w:t>
      </w:r>
      <w:r w:rsidR="00D52B31">
        <w:rPr>
          <w:rFonts w:hint="cs"/>
          <w:rtl/>
        </w:rPr>
        <w:t>ْ</w:t>
      </w:r>
      <w:r w:rsidR="00EC2E91">
        <w:rPr>
          <w:rFonts w:hint="cs"/>
          <w:rtl/>
        </w:rPr>
        <w:t xml:space="preserve"> اسم ابن مسعود </w:t>
      </w:r>
      <w:r w:rsidR="00D52B31">
        <w:rPr>
          <w:rFonts w:hint="cs"/>
          <w:rtl/>
        </w:rPr>
        <w:t xml:space="preserve">في </w:t>
      </w:r>
      <w:r w:rsidR="00947AAB">
        <w:rPr>
          <w:rtl/>
        </w:rPr>
        <w:t xml:space="preserve">الرواية </w:t>
      </w:r>
      <w:r w:rsidR="00EC2E91">
        <w:rPr>
          <w:rFonts w:hint="cs"/>
          <w:rtl/>
        </w:rPr>
        <w:t>في المصادر</w:t>
      </w:r>
      <w:r w:rsidR="00947AAB">
        <w:rPr>
          <w:rtl/>
        </w:rPr>
        <w:t xml:space="preserve"> الثلاثة</w:t>
      </w:r>
      <w:r w:rsidR="00EC2E91">
        <w:rPr>
          <w:rFonts w:hint="cs"/>
          <w:rtl/>
        </w:rPr>
        <w:t xml:space="preserve"> الأخرى.</w:t>
      </w:r>
    </w:p>
    <w:p w:rsidR="00947AAB" w:rsidRDefault="00EC2E91" w:rsidP="000170F2">
      <w:pPr>
        <w:pStyle w:val="af3"/>
        <w:ind w:firstLine="562"/>
        <w:rPr>
          <w:rtl/>
        </w:rPr>
      </w:pPr>
      <w:r>
        <w:rPr>
          <w:rFonts w:hint="cs"/>
          <w:rtl/>
        </w:rPr>
        <w:t>و</w:t>
      </w:r>
      <w:r w:rsidR="00947AAB">
        <w:rPr>
          <w:rtl/>
        </w:rPr>
        <w:t xml:space="preserve">من التحريفات التي وقعت في هذه الرواية </w:t>
      </w:r>
      <w:r>
        <w:rPr>
          <w:rFonts w:hint="cs"/>
          <w:rtl/>
        </w:rPr>
        <w:t>أ</w:t>
      </w:r>
      <w:r w:rsidR="00947AAB">
        <w:rPr>
          <w:rtl/>
        </w:rPr>
        <w:t>نه قد تم</w:t>
      </w:r>
      <w:r>
        <w:rPr>
          <w:rFonts w:hint="cs"/>
          <w:rtl/>
        </w:rPr>
        <w:t>ّ</w:t>
      </w:r>
      <w:r w:rsidR="00947AAB">
        <w:rPr>
          <w:rtl/>
        </w:rPr>
        <w:t xml:space="preserve"> حذف خطبة أبي</w:t>
      </w:r>
      <w:r w:rsidR="00D52B31">
        <w:rPr>
          <w:rFonts w:hint="cs"/>
          <w:rtl/>
        </w:rPr>
        <w:t>ّ</w:t>
      </w:r>
      <w:r w:rsidR="00947AAB">
        <w:rPr>
          <w:rtl/>
        </w:rPr>
        <w:t xml:space="preserve"> بن كعب في المسجد عند احتجاجه على أبي بكر</w:t>
      </w:r>
      <w:r>
        <w:rPr>
          <w:rFonts w:hint="cs"/>
          <w:rtl/>
        </w:rPr>
        <w:t>.</w:t>
      </w:r>
      <w:r w:rsidR="00947AAB">
        <w:rPr>
          <w:rtl/>
        </w:rPr>
        <w:t xml:space="preserve"> كما أنها أوردت اسم الزبير</w:t>
      </w:r>
      <w:r>
        <w:rPr>
          <w:rFonts w:hint="cs"/>
          <w:rtl/>
        </w:rPr>
        <w:t>،</w:t>
      </w:r>
      <w:r w:rsidR="00947AAB">
        <w:rPr>
          <w:rtl/>
        </w:rPr>
        <w:t xml:space="preserve"> وجعلته ضمن الشرذمة التي ناصرت عمر</w:t>
      </w:r>
      <w:r>
        <w:rPr>
          <w:rFonts w:hint="cs"/>
          <w:rtl/>
        </w:rPr>
        <w:t>،</w:t>
      </w:r>
      <w:r w:rsidR="00947AAB">
        <w:rPr>
          <w:rtl/>
        </w:rPr>
        <w:t xml:space="preserve"> بينما </w:t>
      </w:r>
      <w:r>
        <w:rPr>
          <w:rtl/>
        </w:rPr>
        <w:t xml:space="preserve">كان الزبير </w:t>
      </w:r>
      <w:r w:rsidR="00947AAB">
        <w:rPr>
          <w:rtl/>
        </w:rPr>
        <w:t xml:space="preserve">في تلك الفترة مع علي بن </w:t>
      </w:r>
      <w:r w:rsidR="000C6C5D">
        <w:rPr>
          <w:rFonts w:hint="cs"/>
          <w:rtl/>
        </w:rPr>
        <w:t>أ</w:t>
      </w:r>
      <w:r w:rsidR="00947AAB">
        <w:rPr>
          <w:rtl/>
        </w:rPr>
        <w:t>بي طالب</w:t>
      </w:r>
      <w:r w:rsidR="000C6C5D" w:rsidRPr="00086847">
        <w:rPr>
          <w:rFonts w:cs="Taher" w:hint="cs"/>
          <w:rtl/>
        </w:rPr>
        <w:t>×</w:t>
      </w:r>
      <w:r w:rsidR="004E464A" w:rsidRPr="00086847">
        <w:rPr>
          <w:vertAlign w:val="superscript"/>
          <w:rtl/>
        </w:rPr>
        <w:t>(</w:t>
      </w:r>
      <w:r w:rsidR="004E464A" w:rsidRPr="00086847">
        <w:rPr>
          <w:vertAlign w:val="superscript"/>
          <w:rtl/>
        </w:rPr>
        <w:endnoteReference w:id="684"/>
      </w:r>
      <w:r w:rsidR="004E464A" w:rsidRPr="00086847">
        <w:rPr>
          <w:vertAlign w:val="superscript"/>
          <w:rtl/>
        </w:rPr>
        <w:t>)</w:t>
      </w:r>
      <w:r w:rsidR="000C6C5D" w:rsidRPr="000C6C5D">
        <w:rPr>
          <w:rFonts w:hint="cs"/>
          <w:rtl/>
        </w:rPr>
        <w:t>.</w:t>
      </w:r>
    </w:p>
    <w:p w:rsidR="00947AAB" w:rsidRDefault="000C6C5D" w:rsidP="00D52B31">
      <w:pPr>
        <w:pStyle w:val="af3"/>
        <w:ind w:firstLine="562"/>
        <w:rPr>
          <w:rtl/>
        </w:rPr>
      </w:pPr>
      <w:r>
        <w:rPr>
          <w:rFonts w:hint="cs"/>
          <w:rtl/>
        </w:rPr>
        <w:t xml:space="preserve">وقد أوضح </w:t>
      </w:r>
      <w:r w:rsidR="00947AAB">
        <w:rPr>
          <w:rtl/>
        </w:rPr>
        <w:t>العلامة التستري</w:t>
      </w:r>
      <w:r>
        <w:rPr>
          <w:rFonts w:hint="cs"/>
          <w:rtl/>
        </w:rPr>
        <w:t>،</w:t>
      </w:r>
      <w:r w:rsidR="00947AAB">
        <w:rPr>
          <w:rtl/>
        </w:rPr>
        <w:t xml:space="preserve"> في معرض استقصاء التحريفات التي تلحق بالسند</w:t>
      </w:r>
      <w:r>
        <w:rPr>
          <w:rFonts w:hint="cs"/>
          <w:rtl/>
        </w:rPr>
        <w:t>،</w:t>
      </w:r>
      <w:r w:rsidR="00947AAB">
        <w:rPr>
          <w:rtl/>
        </w:rPr>
        <w:t xml:space="preserve"> أن هذا النوع من التحريفات تستدعي تأليف كتاب مستقل</w:t>
      </w:r>
      <w:r>
        <w:rPr>
          <w:rFonts w:hint="cs"/>
          <w:rtl/>
        </w:rPr>
        <w:t>ّ</w:t>
      </w:r>
      <w:r w:rsidR="00947AAB">
        <w:rPr>
          <w:rtl/>
        </w:rPr>
        <w:t xml:space="preserve"> بها</w:t>
      </w:r>
      <w:r>
        <w:rPr>
          <w:rFonts w:hint="cs"/>
          <w:rtl/>
        </w:rPr>
        <w:t>.</w:t>
      </w:r>
      <w:r w:rsidR="00947AAB">
        <w:rPr>
          <w:rtl/>
        </w:rPr>
        <w:t xml:space="preserve"> وقد عمل الشهيد الثاني في كتابه </w:t>
      </w:r>
      <w:r>
        <w:rPr>
          <w:rFonts w:hint="cs"/>
          <w:rtl/>
        </w:rPr>
        <w:t>«</w:t>
      </w:r>
      <w:r w:rsidR="00947AAB">
        <w:rPr>
          <w:rtl/>
        </w:rPr>
        <w:t>المنتقاة</w:t>
      </w:r>
      <w:r>
        <w:rPr>
          <w:rFonts w:hint="cs"/>
          <w:rtl/>
        </w:rPr>
        <w:t>»</w:t>
      </w:r>
      <w:r w:rsidR="00947AAB">
        <w:rPr>
          <w:rtl/>
        </w:rPr>
        <w:t xml:space="preserve"> إلى ذكر بعضها</w:t>
      </w:r>
      <w:r w:rsidR="004E464A" w:rsidRPr="00086847">
        <w:rPr>
          <w:vertAlign w:val="superscript"/>
          <w:rtl/>
        </w:rPr>
        <w:t>(</w:t>
      </w:r>
      <w:r w:rsidR="004E464A" w:rsidRPr="00086847">
        <w:rPr>
          <w:vertAlign w:val="superscript"/>
          <w:rtl/>
        </w:rPr>
        <w:endnoteReference w:id="685"/>
      </w:r>
      <w:r w:rsidR="004E464A" w:rsidRPr="00086847">
        <w:rPr>
          <w:vertAlign w:val="superscript"/>
          <w:rtl/>
        </w:rPr>
        <w:t>)</w:t>
      </w:r>
      <w:r>
        <w:rPr>
          <w:rFonts w:hint="cs"/>
          <w:rtl/>
        </w:rPr>
        <w:t xml:space="preserve">. </w:t>
      </w:r>
      <w:r w:rsidR="00947AAB">
        <w:rPr>
          <w:rtl/>
        </w:rPr>
        <w:t>وقد حك</w:t>
      </w:r>
      <w:r>
        <w:rPr>
          <w:rFonts w:hint="cs"/>
          <w:rtl/>
        </w:rPr>
        <w:t>ى</w:t>
      </w:r>
      <w:r w:rsidR="00947AAB">
        <w:rPr>
          <w:rtl/>
        </w:rPr>
        <w:t xml:space="preserve"> الشهيد الثاني الداعي الذي دفع به إلى كتابة هذا الكتاب</w:t>
      </w:r>
      <w:r w:rsidR="00936E1A">
        <w:rPr>
          <w:rFonts w:hint="cs"/>
          <w:rtl/>
        </w:rPr>
        <w:t>،</w:t>
      </w:r>
      <w:r w:rsidR="00947AAB">
        <w:rPr>
          <w:rtl/>
        </w:rPr>
        <w:t xml:space="preserve"> </w:t>
      </w:r>
      <w:r w:rsidR="00936E1A">
        <w:rPr>
          <w:rFonts w:hint="cs"/>
          <w:rtl/>
        </w:rPr>
        <w:t>ف</w:t>
      </w:r>
      <w:r w:rsidR="00947AAB">
        <w:rPr>
          <w:rtl/>
        </w:rPr>
        <w:t>قال</w:t>
      </w:r>
      <w:r w:rsidR="00056237">
        <w:rPr>
          <w:rtl/>
        </w:rPr>
        <w:t>:</w:t>
      </w:r>
      <w:r w:rsidR="00947AAB">
        <w:rPr>
          <w:rtl/>
        </w:rPr>
        <w:t xml:space="preserve"> </w:t>
      </w:r>
      <w:r w:rsidR="00936E1A">
        <w:rPr>
          <w:rFonts w:hint="cs"/>
          <w:rtl/>
        </w:rPr>
        <w:t>«</w:t>
      </w:r>
      <w:r w:rsidR="00947AAB">
        <w:rPr>
          <w:rtl/>
        </w:rPr>
        <w:t xml:space="preserve">إن ما دفع بي إلى هذا العمل المضني هو </w:t>
      </w:r>
      <w:r w:rsidR="00D52B31">
        <w:rPr>
          <w:rFonts w:hint="cs"/>
          <w:rtl/>
        </w:rPr>
        <w:t>ا</w:t>
      </w:r>
      <w:r w:rsidR="00947AAB">
        <w:rPr>
          <w:rtl/>
        </w:rPr>
        <w:t>ل</w:t>
      </w:r>
      <w:r w:rsidR="00D52B31">
        <w:rPr>
          <w:rFonts w:hint="cs"/>
          <w:rtl/>
        </w:rPr>
        <w:t>ل</w:t>
      </w:r>
      <w:r w:rsidR="00947AAB">
        <w:rPr>
          <w:rtl/>
        </w:rPr>
        <w:t>انظم الذي عم</w:t>
      </w:r>
      <w:r w:rsidR="00936E1A">
        <w:rPr>
          <w:rFonts w:hint="cs"/>
          <w:rtl/>
        </w:rPr>
        <w:t>ّ</w:t>
      </w:r>
      <w:r w:rsidR="00947AAB">
        <w:rPr>
          <w:rtl/>
        </w:rPr>
        <w:t xml:space="preserve"> الروايات</w:t>
      </w:r>
      <w:r w:rsidR="00936E1A">
        <w:rPr>
          <w:rFonts w:hint="cs"/>
          <w:rtl/>
        </w:rPr>
        <w:t>،</w:t>
      </w:r>
      <w:r w:rsidR="007C0A59">
        <w:rPr>
          <w:rtl/>
        </w:rPr>
        <w:t xml:space="preserve"> و</w:t>
      </w:r>
      <w:r w:rsidR="00947AAB">
        <w:rPr>
          <w:rtl/>
        </w:rPr>
        <w:t>الاشتباهات العميقة فيها</w:t>
      </w:r>
      <w:r w:rsidR="00936E1A">
        <w:rPr>
          <w:rFonts w:hint="cs"/>
          <w:rtl/>
        </w:rPr>
        <w:t>.</w:t>
      </w:r>
      <w:r w:rsidR="00947AAB">
        <w:rPr>
          <w:rtl/>
        </w:rPr>
        <w:t xml:space="preserve"> </w:t>
      </w:r>
      <w:r w:rsidR="00936E1A">
        <w:rPr>
          <w:rFonts w:hint="cs"/>
          <w:rtl/>
        </w:rPr>
        <w:t>و</w:t>
      </w:r>
      <w:r w:rsidR="00947AAB">
        <w:rPr>
          <w:rtl/>
        </w:rPr>
        <w:t>كذا التحريفات</w:t>
      </w:r>
      <w:r w:rsidR="007C0A59">
        <w:rPr>
          <w:rtl/>
        </w:rPr>
        <w:t xml:space="preserve"> و</w:t>
      </w:r>
      <w:r w:rsidR="00947AAB">
        <w:rPr>
          <w:rtl/>
        </w:rPr>
        <w:t>التصحيفات الكثيرة التي لحقت بها</w:t>
      </w:r>
      <w:r w:rsidR="00936E1A">
        <w:rPr>
          <w:rFonts w:hint="cs"/>
          <w:rtl/>
        </w:rPr>
        <w:t>»</w:t>
      </w:r>
      <w:r w:rsidR="004E464A" w:rsidRPr="00086847">
        <w:rPr>
          <w:vertAlign w:val="superscript"/>
          <w:rtl/>
        </w:rPr>
        <w:t>(</w:t>
      </w:r>
      <w:r w:rsidR="004E464A" w:rsidRPr="00086847">
        <w:rPr>
          <w:vertAlign w:val="superscript"/>
          <w:rtl/>
        </w:rPr>
        <w:endnoteReference w:id="686"/>
      </w:r>
      <w:r w:rsidR="004E464A" w:rsidRPr="00086847">
        <w:rPr>
          <w:vertAlign w:val="superscript"/>
          <w:rtl/>
        </w:rPr>
        <w:t>)</w:t>
      </w:r>
      <w:r w:rsidR="00936E1A">
        <w:rPr>
          <w:rFonts w:hint="cs"/>
          <w:rtl/>
        </w:rPr>
        <w:t xml:space="preserve">. </w:t>
      </w:r>
      <w:r w:rsidR="00947AAB">
        <w:rPr>
          <w:rtl/>
        </w:rPr>
        <w:t xml:space="preserve">ففي رواية الخصال </w:t>
      </w:r>
      <w:r w:rsidR="00936E1A">
        <w:rPr>
          <w:rFonts w:hint="cs"/>
          <w:rtl/>
        </w:rPr>
        <w:t>ـ</w:t>
      </w:r>
      <w:r w:rsidR="00947AAB">
        <w:rPr>
          <w:rtl/>
        </w:rPr>
        <w:t xml:space="preserve"> يريد نفس الرواية التي ذكرها العلامة التستري </w:t>
      </w:r>
      <w:r w:rsidR="00915C39">
        <w:rPr>
          <w:rFonts w:hint="cs"/>
          <w:rtl/>
        </w:rPr>
        <w:t>ـ</w:t>
      </w:r>
      <w:r w:rsidR="00947AAB">
        <w:rPr>
          <w:rtl/>
        </w:rPr>
        <w:t xml:space="preserve"> قد جعلت سلمان الفارسي ضمن المهاجرين</w:t>
      </w:r>
      <w:r w:rsidR="00936E1A">
        <w:rPr>
          <w:rFonts w:hint="cs"/>
          <w:rtl/>
        </w:rPr>
        <w:t>،</w:t>
      </w:r>
      <w:r w:rsidR="00947AAB">
        <w:rPr>
          <w:rtl/>
        </w:rPr>
        <w:t xml:space="preserve"> بينما تؤك</w:t>
      </w:r>
      <w:r w:rsidR="009709EC">
        <w:rPr>
          <w:rFonts w:hint="cs"/>
          <w:rtl/>
        </w:rPr>
        <w:t>ِّ</w:t>
      </w:r>
      <w:r w:rsidR="00947AAB">
        <w:rPr>
          <w:rtl/>
        </w:rPr>
        <w:t>د</w:t>
      </w:r>
      <w:r w:rsidR="009709EC" w:rsidRPr="009709EC">
        <w:rPr>
          <w:rtl/>
        </w:rPr>
        <w:t xml:space="preserve"> </w:t>
      </w:r>
      <w:r w:rsidR="009709EC">
        <w:rPr>
          <w:rtl/>
        </w:rPr>
        <w:t>الحقائق التاريخية</w:t>
      </w:r>
      <w:r w:rsidR="00947AAB">
        <w:rPr>
          <w:rtl/>
        </w:rPr>
        <w:t xml:space="preserve"> أن</w:t>
      </w:r>
      <w:r w:rsidR="009709EC">
        <w:rPr>
          <w:rFonts w:hint="cs"/>
          <w:rtl/>
        </w:rPr>
        <w:t>ّ</w:t>
      </w:r>
      <w:r w:rsidR="00947AAB">
        <w:rPr>
          <w:rtl/>
        </w:rPr>
        <w:t xml:space="preserve"> سلمان لم يلتق</w:t>
      </w:r>
      <w:r w:rsidR="009709EC">
        <w:rPr>
          <w:rFonts w:hint="cs"/>
          <w:rtl/>
        </w:rPr>
        <w:t>ِ</w:t>
      </w:r>
      <w:r w:rsidR="00947AAB">
        <w:rPr>
          <w:rtl/>
        </w:rPr>
        <w:t xml:space="preserve"> بالنبي الأكرم</w:t>
      </w:r>
      <w:r w:rsidR="00915C39" w:rsidRPr="00E0304D">
        <w:rPr>
          <w:rFonts w:ascii="Mosawi" w:hAnsi="Mosawi" w:cs="Mosawi" w:hint="cs"/>
          <w:rtl/>
        </w:rPr>
        <w:t>‘</w:t>
      </w:r>
      <w:r w:rsidR="00BE60AA">
        <w:rPr>
          <w:rtl/>
        </w:rPr>
        <w:t xml:space="preserve"> </w:t>
      </w:r>
      <w:r w:rsidR="00947AAB">
        <w:rPr>
          <w:rtl/>
        </w:rPr>
        <w:t>إلا</w:t>
      </w:r>
      <w:r w:rsidR="009709EC">
        <w:rPr>
          <w:rFonts w:hint="cs"/>
          <w:rtl/>
        </w:rPr>
        <w:t>ّ</w:t>
      </w:r>
      <w:r w:rsidR="00947AAB">
        <w:rPr>
          <w:rtl/>
        </w:rPr>
        <w:t xml:space="preserve"> في المدينة</w:t>
      </w:r>
      <w:r w:rsidR="009709EC">
        <w:rPr>
          <w:rFonts w:hint="cs"/>
          <w:rtl/>
        </w:rPr>
        <w:t>،</w:t>
      </w:r>
      <w:r w:rsidR="00947AAB">
        <w:rPr>
          <w:rtl/>
        </w:rPr>
        <w:t xml:space="preserve"> أي بعد هجرته الشريفة من مكة إلى المدينة</w:t>
      </w:r>
      <w:r w:rsidR="009709EC">
        <w:rPr>
          <w:rFonts w:hint="cs"/>
          <w:rtl/>
        </w:rPr>
        <w:t>،</w:t>
      </w:r>
      <w:r w:rsidR="00947AAB">
        <w:rPr>
          <w:rtl/>
        </w:rPr>
        <w:t xml:space="preserve"> فكيف يكون سلمان</w:t>
      </w:r>
      <w:r w:rsidR="00BE60AA">
        <w:rPr>
          <w:rtl/>
        </w:rPr>
        <w:t xml:space="preserve"> </w:t>
      </w:r>
      <w:r w:rsidR="00947AAB">
        <w:rPr>
          <w:rtl/>
        </w:rPr>
        <w:t>من المهاجرين؟</w:t>
      </w:r>
      <w:r w:rsidR="009709EC">
        <w:rPr>
          <w:rFonts w:hint="cs"/>
          <w:rtl/>
        </w:rPr>
        <w:t>!</w:t>
      </w:r>
      <w:r w:rsidR="009709EC">
        <w:rPr>
          <w:rFonts w:hint="eastAsia"/>
          <w:rtl/>
        </w:rPr>
        <w:t>»</w:t>
      </w:r>
      <w:r w:rsidR="00947AAB">
        <w:rPr>
          <w:rtl/>
        </w:rPr>
        <w:t xml:space="preserve">. </w:t>
      </w:r>
    </w:p>
    <w:p w:rsidR="00947AAB" w:rsidRDefault="00947AAB" w:rsidP="009709EC">
      <w:pPr>
        <w:pStyle w:val="af3"/>
        <w:rPr>
          <w:rtl/>
        </w:rPr>
      </w:pPr>
      <w:r w:rsidRPr="009709EC">
        <w:rPr>
          <w:b/>
          <w:bCs/>
          <w:rtl/>
        </w:rPr>
        <w:t>الفصل الخامس</w:t>
      </w:r>
      <w:r w:rsidR="00056237" w:rsidRPr="009709EC">
        <w:rPr>
          <w:b/>
          <w:bCs/>
          <w:rtl/>
        </w:rPr>
        <w:t>:</w:t>
      </w:r>
      <w:r w:rsidRPr="009709EC">
        <w:rPr>
          <w:b/>
          <w:bCs/>
          <w:rtl/>
        </w:rPr>
        <w:t xml:space="preserve"> </w:t>
      </w:r>
      <w:r>
        <w:rPr>
          <w:rtl/>
        </w:rPr>
        <w:t xml:space="preserve">الأحاديث التي </w:t>
      </w:r>
      <w:r w:rsidR="009709EC">
        <w:rPr>
          <w:rFonts w:hint="cs"/>
          <w:rtl/>
        </w:rPr>
        <w:t xml:space="preserve">عُدَّت محرَّفة </w:t>
      </w:r>
      <w:r>
        <w:rPr>
          <w:rtl/>
        </w:rPr>
        <w:t>لعلة تشابه الخط</w:t>
      </w:r>
      <w:r w:rsidR="009709EC">
        <w:rPr>
          <w:rFonts w:hint="cs"/>
          <w:rtl/>
        </w:rPr>
        <w:t>،</w:t>
      </w:r>
      <w:r>
        <w:rPr>
          <w:rtl/>
        </w:rPr>
        <w:t xml:space="preserve"> أو إسقاط شيء من سندها</w:t>
      </w:r>
      <w:r w:rsidR="009709EC">
        <w:rPr>
          <w:rFonts w:hint="cs"/>
          <w:rtl/>
        </w:rPr>
        <w:t>،</w:t>
      </w:r>
      <w:r>
        <w:rPr>
          <w:rtl/>
        </w:rPr>
        <w:t xml:space="preserve"> أو مت</w:t>
      </w:r>
      <w:r w:rsidR="009709EC">
        <w:rPr>
          <w:rFonts w:hint="cs"/>
          <w:rtl/>
        </w:rPr>
        <w:t>ـ</w:t>
      </w:r>
      <w:r>
        <w:rPr>
          <w:rtl/>
        </w:rPr>
        <w:t>نها</w:t>
      </w:r>
      <w:r w:rsidR="009709EC">
        <w:rPr>
          <w:rFonts w:hint="cs"/>
          <w:rtl/>
        </w:rPr>
        <w:t>.</w:t>
      </w:r>
    </w:p>
    <w:p w:rsidR="00947AAB" w:rsidRDefault="009709EC" w:rsidP="008A252A">
      <w:pPr>
        <w:pStyle w:val="af3"/>
        <w:rPr>
          <w:rtl/>
        </w:rPr>
      </w:pPr>
      <w:r>
        <w:rPr>
          <w:rFonts w:hint="cs"/>
          <w:rtl/>
        </w:rPr>
        <w:t>و</w:t>
      </w:r>
      <w:r w:rsidR="00947AAB">
        <w:rPr>
          <w:rtl/>
        </w:rPr>
        <w:t>من الأمثلة على هذا النوع من التحريف</w:t>
      </w:r>
      <w:r w:rsidR="00056237">
        <w:rPr>
          <w:rtl/>
        </w:rPr>
        <w:t>:</w:t>
      </w:r>
    </w:p>
    <w:p w:rsidR="00947AAB" w:rsidRDefault="00947AAB" w:rsidP="004E464A">
      <w:pPr>
        <w:pStyle w:val="af3"/>
        <w:rPr>
          <w:rtl/>
        </w:rPr>
      </w:pPr>
      <w:r>
        <w:rPr>
          <w:rtl/>
        </w:rPr>
        <w:t>1</w:t>
      </w:r>
      <w:r w:rsidR="009709EC">
        <w:rPr>
          <w:rFonts w:hint="cs"/>
          <w:rtl/>
        </w:rPr>
        <w:t>ـ</w:t>
      </w:r>
      <w:r>
        <w:rPr>
          <w:rtl/>
        </w:rPr>
        <w:t xml:space="preserve"> ما روي عن الإمام الصادق</w:t>
      </w:r>
      <w:r w:rsidR="009709EC" w:rsidRPr="00086847">
        <w:rPr>
          <w:rFonts w:cs="Taher" w:hint="cs"/>
          <w:rtl/>
        </w:rPr>
        <w:t>×</w:t>
      </w:r>
      <w:r w:rsidR="00056237">
        <w:rPr>
          <w:rtl/>
        </w:rPr>
        <w:t>:</w:t>
      </w:r>
      <w:r>
        <w:rPr>
          <w:rtl/>
        </w:rPr>
        <w:t xml:space="preserve"> </w:t>
      </w:r>
      <w:r w:rsidR="009709EC">
        <w:rPr>
          <w:rFonts w:hint="cs"/>
          <w:rtl/>
        </w:rPr>
        <w:t>«</w:t>
      </w:r>
      <w:r>
        <w:rPr>
          <w:rtl/>
        </w:rPr>
        <w:t>ما بدا لله كما بدا له في إسماعيل ابني</w:t>
      </w:r>
      <w:r w:rsidR="009709EC">
        <w:rPr>
          <w:rFonts w:hint="cs"/>
          <w:rtl/>
        </w:rPr>
        <w:t>».</w:t>
      </w:r>
      <w:r w:rsidR="007C0A59">
        <w:rPr>
          <w:rtl/>
        </w:rPr>
        <w:t xml:space="preserve"> و</w:t>
      </w:r>
      <w:r>
        <w:rPr>
          <w:rtl/>
        </w:rPr>
        <w:t>روى</w:t>
      </w:r>
      <w:r w:rsidR="00BE60AA">
        <w:rPr>
          <w:rtl/>
        </w:rPr>
        <w:t xml:space="preserve"> </w:t>
      </w:r>
      <w:r>
        <w:rPr>
          <w:rtl/>
        </w:rPr>
        <w:t>أبو الحسن ال</w:t>
      </w:r>
      <w:r w:rsidR="009709EC">
        <w:rPr>
          <w:rFonts w:hint="cs"/>
          <w:rtl/>
        </w:rPr>
        <w:t>أ</w:t>
      </w:r>
      <w:r>
        <w:rPr>
          <w:rtl/>
        </w:rPr>
        <w:t>سدي</w:t>
      </w:r>
      <w:r w:rsidR="00923DFC">
        <w:rPr>
          <w:rFonts w:hint="cs"/>
          <w:rtl/>
        </w:rPr>
        <w:t>:</w:t>
      </w:r>
      <w:r>
        <w:rPr>
          <w:rtl/>
        </w:rPr>
        <w:t xml:space="preserve"> </w:t>
      </w:r>
      <w:r w:rsidR="00923DFC">
        <w:rPr>
          <w:rFonts w:hint="cs"/>
          <w:rtl/>
        </w:rPr>
        <w:t>«</w:t>
      </w:r>
      <w:r>
        <w:rPr>
          <w:rtl/>
        </w:rPr>
        <w:t>ما بدا لله بداء كما بدا له في إسماعيل أبي</w:t>
      </w:r>
      <w:r w:rsidR="00923DFC">
        <w:rPr>
          <w:rFonts w:hint="cs"/>
          <w:rtl/>
        </w:rPr>
        <w:t>»</w:t>
      </w:r>
      <w:r w:rsidR="004E464A" w:rsidRPr="00086847">
        <w:rPr>
          <w:vertAlign w:val="superscript"/>
          <w:rtl/>
        </w:rPr>
        <w:t>(</w:t>
      </w:r>
      <w:r w:rsidR="004E464A" w:rsidRPr="00086847">
        <w:rPr>
          <w:vertAlign w:val="superscript"/>
          <w:rtl/>
        </w:rPr>
        <w:endnoteReference w:id="687"/>
      </w:r>
      <w:r w:rsidR="004E464A" w:rsidRPr="00086847">
        <w:rPr>
          <w:vertAlign w:val="superscript"/>
          <w:rtl/>
        </w:rPr>
        <w:t>)</w:t>
      </w:r>
      <w:r w:rsidR="00923DFC" w:rsidRPr="00923DFC">
        <w:rPr>
          <w:rFonts w:hint="cs"/>
          <w:rtl/>
        </w:rPr>
        <w:t>.</w:t>
      </w:r>
    </w:p>
    <w:p w:rsidR="00947AAB" w:rsidRDefault="00947AAB" w:rsidP="000170F2">
      <w:pPr>
        <w:pStyle w:val="af3"/>
        <w:ind w:firstLine="562"/>
        <w:rPr>
          <w:rtl/>
        </w:rPr>
      </w:pPr>
      <w:r>
        <w:rPr>
          <w:rtl/>
        </w:rPr>
        <w:t>ونظرا</w:t>
      </w:r>
      <w:r w:rsidR="00923DFC">
        <w:rPr>
          <w:rFonts w:hint="cs"/>
          <w:rtl/>
        </w:rPr>
        <w:t>ً</w:t>
      </w:r>
      <w:r>
        <w:rPr>
          <w:rtl/>
        </w:rPr>
        <w:t xml:space="preserve"> للاختلاف الموضوعي بين الروايتين فلابد </w:t>
      </w:r>
      <w:r w:rsidR="00923DFC">
        <w:rPr>
          <w:rFonts w:hint="cs"/>
          <w:rtl/>
        </w:rPr>
        <w:t>أ</w:t>
      </w:r>
      <w:r>
        <w:rPr>
          <w:rtl/>
        </w:rPr>
        <w:t>ن تكون إحداهما قد ح</w:t>
      </w:r>
      <w:r w:rsidR="00F07E2A">
        <w:rPr>
          <w:rFonts w:hint="cs"/>
          <w:rtl/>
        </w:rPr>
        <w:t>ُ</w:t>
      </w:r>
      <w:r>
        <w:rPr>
          <w:rtl/>
        </w:rPr>
        <w:t>ر</w:t>
      </w:r>
      <w:r w:rsidR="00F07E2A">
        <w:rPr>
          <w:rFonts w:hint="cs"/>
          <w:rtl/>
        </w:rPr>
        <w:t>ِّ</w:t>
      </w:r>
      <w:r>
        <w:rPr>
          <w:rtl/>
        </w:rPr>
        <w:t>فت</w:t>
      </w:r>
      <w:r w:rsidR="00F07E2A">
        <w:rPr>
          <w:rFonts w:hint="cs"/>
          <w:rtl/>
        </w:rPr>
        <w:t>.</w:t>
      </w:r>
      <w:r>
        <w:rPr>
          <w:rtl/>
        </w:rPr>
        <w:t xml:space="preserve"> فإسماعيل المراد في الرواية ال</w:t>
      </w:r>
      <w:r w:rsidR="00F07E2A">
        <w:rPr>
          <w:rFonts w:hint="cs"/>
          <w:rtl/>
        </w:rPr>
        <w:t>أ</w:t>
      </w:r>
      <w:r>
        <w:rPr>
          <w:rtl/>
        </w:rPr>
        <w:t>ولى هو إسماعيل بن الإمام الصادق</w:t>
      </w:r>
      <w:r w:rsidR="00F07E2A" w:rsidRPr="00086847">
        <w:rPr>
          <w:rFonts w:cs="Taher" w:hint="cs"/>
          <w:rtl/>
        </w:rPr>
        <w:t>×</w:t>
      </w:r>
      <w:r w:rsidR="00F07E2A" w:rsidRPr="00F07E2A">
        <w:rPr>
          <w:rFonts w:hint="cs"/>
          <w:rtl/>
        </w:rPr>
        <w:t>.</w:t>
      </w:r>
      <w:r w:rsidR="007C0A59">
        <w:rPr>
          <w:rtl/>
        </w:rPr>
        <w:t xml:space="preserve"> و</w:t>
      </w:r>
      <w:r>
        <w:rPr>
          <w:rtl/>
        </w:rPr>
        <w:t xml:space="preserve">البداء الذي بدا لله </w:t>
      </w:r>
      <w:r>
        <w:rPr>
          <w:rtl/>
        </w:rPr>
        <w:lastRenderedPageBreak/>
        <w:t xml:space="preserve">فيه هو </w:t>
      </w:r>
      <w:r w:rsidR="00F07E2A">
        <w:rPr>
          <w:rFonts w:hint="cs"/>
          <w:rtl/>
        </w:rPr>
        <w:t>أ</w:t>
      </w:r>
      <w:r>
        <w:rPr>
          <w:rtl/>
        </w:rPr>
        <w:t>نه توفي في حياة والده</w:t>
      </w:r>
      <w:r w:rsidR="00F07E2A">
        <w:rPr>
          <w:rFonts w:hint="cs"/>
          <w:rtl/>
        </w:rPr>
        <w:t>،</w:t>
      </w:r>
      <w:r>
        <w:rPr>
          <w:rtl/>
        </w:rPr>
        <w:t xml:space="preserve"> ووفاته في حياة الإمام دليل على </w:t>
      </w:r>
      <w:r w:rsidR="00F07E2A">
        <w:rPr>
          <w:rFonts w:hint="cs"/>
          <w:rtl/>
        </w:rPr>
        <w:t>أ</w:t>
      </w:r>
      <w:r>
        <w:rPr>
          <w:rtl/>
        </w:rPr>
        <w:t>نه ليس الإمام بعد أبيه</w:t>
      </w:r>
      <w:r w:rsidR="00F07E2A">
        <w:rPr>
          <w:rFonts w:hint="cs"/>
          <w:rtl/>
        </w:rPr>
        <w:t>.</w:t>
      </w:r>
      <w:r>
        <w:rPr>
          <w:rtl/>
        </w:rPr>
        <w:t xml:space="preserve"> وأما إسماعيل في الرواية الثانية فالمراد به إسماعيل النبي</w:t>
      </w:r>
      <w:r w:rsidR="00F07E2A">
        <w:rPr>
          <w:rFonts w:hint="cs"/>
          <w:rtl/>
        </w:rPr>
        <w:t>ّ</w:t>
      </w:r>
      <w:r>
        <w:rPr>
          <w:rtl/>
        </w:rPr>
        <w:t xml:space="preserve"> بن النبي</w:t>
      </w:r>
      <w:r w:rsidR="00F07E2A">
        <w:rPr>
          <w:rFonts w:hint="cs"/>
          <w:rtl/>
        </w:rPr>
        <w:t>ّ</w:t>
      </w:r>
      <w:r>
        <w:rPr>
          <w:rtl/>
        </w:rPr>
        <w:t xml:space="preserve"> </w:t>
      </w:r>
      <w:r w:rsidR="00F07E2A">
        <w:rPr>
          <w:rFonts w:hint="cs"/>
          <w:rtl/>
        </w:rPr>
        <w:t>إ</w:t>
      </w:r>
      <w:r>
        <w:rPr>
          <w:rtl/>
        </w:rPr>
        <w:t>براهيم</w:t>
      </w:r>
      <w:r w:rsidR="00F07E2A">
        <w:rPr>
          <w:rFonts w:hint="cs"/>
          <w:rtl/>
        </w:rPr>
        <w:t>؛</w:t>
      </w:r>
      <w:r>
        <w:rPr>
          <w:rtl/>
        </w:rPr>
        <w:t xml:space="preserve"> لتقييده في الرواية ب</w:t>
      </w:r>
      <w:r w:rsidR="00F07E2A">
        <w:rPr>
          <w:rFonts w:hint="cs"/>
          <w:rtl/>
        </w:rPr>
        <w:t>ـ</w:t>
      </w:r>
      <w:r w:rsidR="00F07E2A" w:rsidRPr="00F07E2A">
        <w:rPr>
          <w:rFonts w:ascii="Mosawi" w:hAnsi="Mosawi" w:cs="Mosawi" w:hint="eastAsia"/>
          <w:rtl/>
        </w:rPr>
        <w:t> </w:t>
      </w:r>
      <w:r w:rsidR="00F07E2A">
        <w:rPr>
          <w:rFonts w:hint="eastAsia"/>
          <w:rtl/>
        </w:rPr>
        <w:t>«</w:t>
      </w:r>
      <w:r w:rsidR="00F07E2A">
        <w:rPr>
          <w:rFonts w:hint="cs"/>
          <w:rtl/>
        </w:rPr>
        <w:t>أ</w:t>
      </w:r>
      <w:r>
        <w:rPr>
          <w:rtl/>
        </w:rPr>
        <w:t>ب</w:t>
      </w:r>
      <w:r w:rsidR="00F07E2A">
        <w:rPr>
          <w:rFonts w:hint="cs"/>
          <w:rtl/>
        </w:rPr>
        <w:t>ي</w:t>
      </w:r>
      <w:r w:rsidR="00F07E2A">
        <w:rPr>
          <w:rFonts w:hint="eastAsia"/>
          <w:rtl/>
        </w:rPr>
        <w:t>»</w:t>
      </w:r>
      <w:r w:rsidR="00F07E2A">
        <w:rPr>
          <w:rFonts w:hint="cs"/>
          <w:rtl/>
        </w:rPr>
        <w:t>.</w:t>
      </w:r>
      <w:r w:rsidR="007C0A59">
        <w:rPr>
          <w:rtl/>
        </w:rPr>
        <w:t xml:space="preserve"> و</w:t>
      </w:r>
      <w:r>
        <w:rPr>
          <w:rtl/>
        </w:rPr>
        <w:t>ما</w:t>
      </w:r>
      <w:r w:rsidR="00F07E2A">
        <w:rPr>
          <w:rFonts w:hint="cs"/>
          <w:rtl/>
        </w:rPr>
        <w:t xml:space="preserve"> </w:t>
      </w:r>
      <w:r>
        <w:rPr>
          <w:rtl/>
        </w:rPr>
        <w:t>دام إسماعيل أبو النبي الأكرم محمد</w:t>
      </w:r>
      <w:r w:rsidR="00F07E2A" w:rsidRPr="00E0304D">
        <w:rPr>
          <w:rFonts w:ascii="Mosawi" w:hAnsi="Mosawi" w:cs="Mosawi" w:hint="cs"/>
          <w:rtl/>
        </w:rPr>
        <w:t>‘</w:t>
      </w:r>
      <w:r w:rsidR="00F07E2A">
        <w:rPr>
          <w:rFonts w:hint="cs"/>
          <w:rtl/>
        </w:rPr>
        <w:t xml:space="preserve">، </w:t>
      </w:r>
      <w:r>
        <w:rPr>
          <w:rtl/>
        </w:rPr>
        <w:t>وأبو العرب</w:t>
      </w:r>
      <w:r w:rsidR="00F07E2A">
        <w:rPr>
          <w:rFonts w:hint="cs"/>
          <w:rtl/>
        </w:rPr>
        <w:t>،</w:t>
      </w:r>
      <w:r>
        <w:rPr>
          <w:rtl/>
        </w:rPr>
        <w:t xml:space="preserve"> ف</w:t>
      </w:r>
      <w:r w:rsidR="00F07E2A">
        <w:rPr>
          <w:rFonts w:hint="cs"/>
          <w:rtl/>
        </w:rPr>
        <w:t>إ</w:t>
      </w:r>
      <w:r>
        <w:rPr>
          <w:rtl/>
        </w:rPr>
        <w:t xml:space="preserve">نه بالملازمة </w:t>
      </w:r>
      <w:r w:rsidR="00B5505F">
        <w:rPr>
          <w:rFonts w:hint="cs"/>
          <w:rtl/>
        </w:rPr>
        <w:t xml:space="preserve">أبٌ </w:t>
      </w:r>
      <w:r>
        <w:rPr>
          <w:rtl/>
        </w:rPr>
        <w:t>للإمام الصادق</w:t>
      </w:r>
      <w:r w:rsidR="00B5505F" w:rsidRPr="00086847">
        <w:rPr>
          <w:rFonts w:cs="Taher" w:hint="cs"/>
          <w:rtl/>
        </w:rPr>
        <w:t>×</w:t>
      </w:r>
      <w:r w:rsidR="00B5505F" w:rsidRPr="00B5505F">
        <w:rPr>
          <w:rFonts w:hint="cs"/>
          <w:rtl/>
        </w:rPr>
        <w:t>؛</w:t>
      </w:r>
      <w:r>
        <w:rPr>
          <w:rtl/>
        </w:rPr>
        <w:t xml:space="preserve"> لأنه حفيد النبي الأكرم أولا</w:t>
      </w:r>
      <w:r w:rsidR="00B5505F">
        <w:rPr>
          <w:rFonts w:hint="cs"/>
          <w:rtl/>
        </w:rPr>
        <w:t>ً،</w:t>
      </w:r>
      <w:r w:rsidR="007C0A59">
        <w:rPr>
          <w:rtl/>
        </w:rPr>
        <w:t xml:space="preserve"> و</w:t>
      </w:r>
      <w:r>
        <w:rPr>
          <w:rtl/>
        </w:rPr>
        <w:t>لأن</w:t>
      </w:r>
      <w:r w:rsidR="00B5505F">
        <w:rPr>
          <w:rFonts w:hint="cs"/>
          <w:rtl/>
        </w:rPr>
        <w:t>ّ</w:t>
      </w:r>
      <w:r>
        <w:rPr>
          <w:rtl/>
        </w:rPr>
        <w:t>ه عربي</w:t>
      </w:r>
      <w:r w:rsidR="00B5505F">
        <w:rPr>
          <w:rFonts w:hint="cs"/>
          <w:rtl/>
        </w:rPr>
        <w:t>ٌّ</w:t>
      </w:r>
      <w:r>
        <w:rPr>
          <w:rtl/>
        </w:rPr>
        <w:t xml:space="preserve"> ثانيا</w:t>
      </w:r>
      <w:r w:rsidR="00B5505F">
        <w:rPr>
          <w:rFonts w:hint="cs"/>
          <w:rtl/>
        </w:rPr>
        <w:t>ً.</w:t>
      </w:r>
      <w:r>
        <w:rPr>
          <w:rtl/>
        </w:rPr>
        <w:t xml:space="preserve"> فكان القيد موج</w:t>
      </w:r>
      <w:r w:rsidR="00B5505F">
        <w:rPr>
          <w:rFonts w:hint="cs"/>
          <w:rtl/>
        </w:rPr>
        <w:t>َّ</w:t>
      </w:r>
      <w:r>
        <w:rPr>
          <w:rtl/>
        </w:rPr>
        <w:t>ها</w:t>
      </w:r>
      <w:r w:rsidR="00B5505F">
        <w:rPr>
          <w:rFonts w:hint="cs"/>
          <w:rtl/>
        </w:rPr>
        <w:t>ً</w:t>
      </w:r>
      <w:r w:rsidR="007C0A59">
        <w:rPr>
          <w:rtl/>
        </w:rPr>
        <w:t xml:space="preserve"> و</w:t>
      </w:r>
      <w:r>
        <w:rPr>
          <w:rtl/>
        </w:rPr>
        <w:t>مقبولا</w:t>
      </w:r>
      <w:r w:rsidR="00B5505F">
        <w:rPr>
          <w:rFonts w:hint="cs"/>
          <w:rtl/>
        </w:rPr>
        <w:t>ً</w:t>
      </w:r>
      <w:r>
        <w:rPr>
          <w:rtl/>
        </w:rPr>
        <w:t xml:space="preserve"> في هذه الرواية</w:t>
      </w:r>
      <w:r w:rsidR="00BE60AA">
        <w:rPr>
          <w:rtl/>
        </w:rPr>
        <w:t>.</w:t>
      </w:r>
      <w:r>
        <w:rPr>
          <w:rtl/>
        </w:rPr>
        <w:t xml:space="preserve"> وأما البداء الذي بدا لله في إسماعيل في الرواية الثانية </w:t>
      </w:r>
      <w:r w:rsidR="00B5505F">
        <w:rPr>
          <w:rFonts w:hint="cs"/>
          <w:rtl/>
        </w:rPr>
        <w:t>ف</w:t>
      </w:r>
      <w:r>
        <w:rPr>
          <w:rtl/>
        </w:rPr>
        <w:t>هو أن الله بعد أن أمر إبراهيم الخليل</w:t>
      </w:r>
      <w:r w:rsidR="00B5505F" w:rsidRPr="00086847">
        <w:rPr>
          <w:rFonts w:cs="Taher" w:hint="cs"/>
          <w:rtl/>
        </w:rPr>
        <w:t>×</w:t>
      </w:r>
      <w:r>
        <w:rPr>
          <w:rtl/>
        </w:rPr>
        <w:t xml:space="preserve"> بذبح إسماعيل فداه بذبح عظيم</w:t>
      </w:r>
      <w:r w:rsidR="00B5505F">
        <w:rPr>
          <w:rFonts w:hint="cs"/>
          <w:rtl/>
        </w:rPr>
        <w:t>،</w:t>
      </w:r>
      <w:r>
        <w:rPr>
          <w:rtl/>
        </w:rPr>
        <w:t xml:space="preserve"> وهو ما تؤكده</w:t>
      </w:r>
      <w:r w:rsidR="00BE60AA">
        <w:rPr>
          <w:rtl/>
        </w:rPr>
        <w:t xml:space="preserve"> </w:t>
      </w:r>
      <w:r>
        <w:rPr>
          <w:rtl/>
        </w:rPr>
        <w:t>رواية أخرى عن الإمام الصادق</w:t>
      </w:r>
      <w:r w:rsidR="006F2E44" w:rsidRPr="00086847">
        <w:rPr>
          <w:rFonts w:cs="Taher"/>
          <w:rtl/>
        </w:rPr>
        <w:t>×</w:t>
      </w:r>
      <w:r w:rsidR="00877BA9" w:rsidRPr="00877BA9">
        <w:rPr>
          <w:rFonts w:hint="cs"/>
          <w:rtl/>
        </w:rPr>
        <w:t>:</w:t>
      </w:r>
      <w:r>
        <w:rPr>
          <w:rtl/>
        </w:rPr>
        <w:t xml:space="preserve"> </w:t>
      </w:r>
      <w:r w:rsidR="00877BA9">
        <w:rPr>
          <w:rFonts w:hint="cs"/>
          <w:rtl/>
        </w:rPr>
        <w:t>«</w:t>
      </w:r>
      <w:r>
        <w:rPr>
          <w:rtl/>
        </w:rPr>
        <w:t>ما بدا لله كما بدا له في إسماعيل</w:t>
      </w:r>
      <w:r w:rsidRPr="00877BA9">
        <w:rPr>
          <w:rtl/>
        </w:rPr>
        <w:t xml:space="preserve"> أبي</w:t>
      </w:r>
      <w:r w:rsidR="00877BA9">
        <w:rPr>
          <w:rFonts w:hint="cs"/>
          <w:rtl/>
        </w:rPr>
        <w:t>؛</w:t>
      </w:r>
      <w:r>
        <w:rPr>
          <w:rtl/>
        </w:rPr>
        <w:t xml:space="preserve"> إذ أمر أباه إبراهيم</w:t>
      </w:r>
      <w:r w:rsidR="00BE60AA">
        <w:rPr>
          <w:rtl/>
        </w:rPr>
        <w:t xml:space="preserve"> </w:t>
      </w:r>
      <w:r>
        <w:rPr>
          <w:rtl/>
        </w:rPr>
        <w:t>بذبحه</w:t>
      </w:r>
      <w:r w:rsidR="00877BA9">
        <w:rPr>
          <w:rFonts w:hint="cs"/>
          <w:rtl/>
        </w:rPr>
        <w:t>،</w:t>
      </w:r>
      <w:r>
        <w:rPr>
          <w:rtl/>
        </w:rPr>
        <w:t xml:space="preserve"> ثم فداه بذبح عظيم</w:t>
      </w:r>
      <w:r w:rsidR="00877BA9">
        <w:rPr>
          <w:rFonts w:hint="cs"/>
          <w:rtl/>
        </w:rPr>
        <w:t>»</w:t>
      </w:r>
      <w:r w:rsidR="004E464A" w:rsidRPr="00086847">
        <w:rPr>
          <w:vertAlign w:val="superscript"/>
          <w:rtl/>
        </w:rPr>
        <w:t>(</w:t>
      </w:r>
      <w:r w:rsidR="004E464A" w:rsidRPr="00086847">
        <w:rPr>
          <w:vertAlign w:val="superscript"/>
          <w:rtl/>
        </w:rPr>
        <w:endnoteReference w:id="688"/>
      </w:r>
      <w:r w:rsidR="004E464A" w:rsidRPr="00086847">
        <w:rPr>
          <w:vertAlign w:val="superscript"/>
          <w:rtl/>
        </w:rPr>
        <w:t>)</w:t>
      </w:r>
      <w:r w:rsidR="00F0262C" w:rsidRPr="00F0262C">
        <w:rPr>
          <w:rFonts w:hint="cs"/>
          <w:rtl/>
        </w:rPr>
        <w:t>.</w:t>
      </w:r>
    </w:p>
    <w:p w:rsidR="00947AAB" w:rsidRDefault="00F0262C" w:rsidP="00C7646E">
      <w:pPr>
        <w:pStyle w:val="af3"/>
        <w:rPr>
          <w:rtl/>
        </w:rPr>
      </w:pPr>
      <w:r>
        <w:rPr>
          <w:rFonts w:hint="cs"/>
          <w:rtl/>
        </w:rPr>
        <w:t xml:space="preserve">يقول </w:t>
      </w:r>
      <w:r w:rsidR="00947AAB">
        <w:rPr>
          <w:rtl/>
        </w:rPr>
        <w:t>العلامة التستري</w:t>
      </w:r>
      <w:r>
        <w:rPr>
          <w:rFonts w:hint="cs"/>
          <w:rtl/>
        </w:rPr>
        <w:t>:</w:t>
      </w:r>
      <w:r w:rsidR="00947AAB">
        <w:rPr>
          <w:rtl/>
        </w:rPr>
        <w:t xml:space="preserve"> </w:t>
      </w:r>
      <w:r>
        <w:rPr>
          <w:rFonts w:hint="cs"/>
          <w:rtl/>
        </w:rPr>
        <w:t>إ</w:t>
      </w:r>
      <w:r w:rsidR="00947AAB">
        <w:rPr>
          <w:rtl/>
        </w:rPr>
        <w:t>نه على فرض صحة الرواية الأولى ف</w:t>
      </w:r>
      <w:r>
        <w:rPr>
          <w:rFonts w:hint="cs"/>
          <w:rtl/>
        </w:rPr>
        <w:t>إ</w:t>
      </w:r>
      <w:r w:rsidR="00947AAB">
        <w:rPr>
          <w:rtl/>
        </w:rPr>
        <w:t xml:space="preserve">ن الرواية الثانية </w:t>
      </w:r>
      <w:r>
        <w:rPr>
          <w:rFonts w:hint="cs"/>
          <w:rtl/>
        </w:rPr>
        <w:t>أ</w:t>
      </w:r>
      <w:r w:rsidR="00947AAB">
        <w:rPr>
          <w:rtl/>
        </w:rPr>
        <w:t>صح منها</w:t>
      </w:r>
      <w:r>
        <w:rPr>
          <w:rFonts w:hint="cs"/>
          <w:rtl/>
        </w:rPr>
        <w:t>.</w:t>
      </w:r>
      <w:r w:rsidR="00947AAB">
        <w:rPr>
          <w:rtl/>
        </w:rPr>
        <w:t xml:space="preserve"> وقد كان عدم توخي الدقة</w:t>
      </w:r>
      <w:r w:rsidR="007C0A59">
        <w:rPr>
          <w:rtl/>
        </w:rPr>
        <w:t xml:space="preserve"> و</w:t>
      </w:r>
      <w:r w:rsidR="00947AAB">
        <w:rPr>
          <w:rtl/>
        </w:rPr>
        <w:t>الصحة في الرواية سببا</w:t>
      </w:r>
      <w:r w:rsidR="00C7646E">
        <w:rPr>
          <w:rFonts w:hint="cs"/>
          <w:rtl/>
        </w:rPr>
        <w:t>ً</w:t>
      </w:r>
      <w:r w:rsidR="00947AAB">
        <w:rPr>
          <w:rtl/>
        </w:rPr>
        <w:t xml:space="preserve"> في انحراف بعض ضعاف القلوب</w:t>
      </w:r>
      <w:r w:rsidR="00C7646E">
        <w:rPr>
          <w:rFonts w:hint="cs"/>
          <w:rtl/>
        </w:rPr>
        <w:t>،</w:t>
      </w:r>
      <w:r w:rsidR="007C0A59">
        <w:rPr>
          <w:rtl/>
        </w:rPr>
        <w:t xml:space="preserve"> و</w:t>
      </w:r>
      <w:r w:rsidR="00C7646E">
        <w:rPr>
          <w:rFonts w:hint="cs"/>
          <w:rtl/>
        </w:rPr>
        <w:t>أدّى</w:t>
      </w:r>
      <w:r w:rsidR="00947AAB">
        <w:rPr>
          <w:rtl/>
        </w:rPr>
        <w:t xml:space="preserve"> بهم ذلك إلى سلوك طريق مناقض للحقيقة</w:t>
      </w:r>
      <w:r w:rsidR="00C7646E">
        <w:rPr>
          <w:rFonts w:hint="cs"/>
          <w:rtl/>
        </w:rPr>
        <w:t>،</w:t>
      </w:r>
      <w:r w:rsidR="00947AAB">
        <w:rPr>
          <w:rtl/>
        </w:rPr>
        <w:t xml:space="preserve"> فجعلوا إسماعيل </w:t>
      </w:r>
      <w:r w:rsidR="00C7646E">
        <w:rPr>
          <w:rFonts w:hint="cs"/>
          <w:rtl/>
        </w:rPr>
        <w:t>ا</w:t>
      </w:r>
      <w:r w:rsidR="00947AAB">
        <w:rPr>
          <w:rtl/>
        </w:rPr>
        <w:t>بن الإمام الذي توف</w:t>
      </w:r>
      <w:r w:rsidR="00C7646E">
        <w:rPr>
          <w:rFonts w:hint="cs"/>
          <w:rtl/>
        </w:rPr>
        <w:t>ّ</w:t>
      </w:r>
      <w:r w:rsidR="00947AAB">
        <w:rPr>
          <w:rtl/>
        </w:rPr>
        <w:t>ي في حياة أبيه إماما</w:t>
      </w:r>
      <w:r w:rsidR="00C7646E">
        <w:rPr>
          <w:rFonts w:hint="cs"/>
          <w:rtl/>
        </w:rPr>
        <w:t>ً</w:t>
      </w:r>
      <w:r w:rsidR="00947AAB">
        <w:rPr>
          <w:rtl/>
        </w:rPr>
        <w:t xml:space="preserve"> معصوما</w:t>
      </w:r>
      <w:r w:rsidR="00C7646E">
        <w:rPr>
          <w:rFonts w:hint="cs"/>
          <w:rtl/>
        </w:rPr>
        <w:t>ً،</w:t>
      </w:r>
      <w:r w:rsidR="00947AAB">
        <w:rPr>
          <w:rtl/>
        </w:rPr>
        <w:t xml:space="preserve"> ووارثا</w:t>
      </w:r>
      <w:r w:rsidR="00C7646E">
        <w:rPr>
          <w:rFonts w:hint="cs"/>
          <w:rtl/>
        </w:rPr>
        <w:t>ً</w:t>
      </w:r>
      <w:r w:rsidR="00947AAB">
        <w:rPr>
          <w:rtl/>
        </w:rPr>
        <w:t xml:space="preserve"> لأبيه</w:t>
      </w:r>
      <w:r w:rsidR="00C7646E">
        <w:rPr>
          <w:rFonts w:hint="cs"/>
          <w:rtl/>
        </w:rPr>
        <w:t>،</w:t>
      </w:r>
      <w:r w:rsidR="00947AAB">
        <w:rPr>
          <w:rtl/>
        </w:rPr>
        <w:t xml:space="preserve"> فسم</w:t>
      </w:r>
      <w:r w:rsidR="00C7646E">
        <w:rPr>
          <w:rFonts w:hint="cs"/>
          <w:rtl/>
        </w:rPr>
        <w:t>ّ</w:t>
      </w:r>
      <w:r w:rsidR="00947AAB">
        <w:rPr>
          <w:rtl/>
        </w:rPr>
        <w:t>وا بال</w:t>
      </w:r>
      <w:r w:rsidR="00C7646E">
        <w:rPr>
          <w:rFonts w:hint="cs"/>
          <w:rtl/>
        </w:rPr>
        <w:t>إ</w:t>
      </w:r>
      <w:r w:rsidR="00947AAB">
        <w:rPr>
          <w:rtl/>
        </w:rPr>
        <w:t>سماعيليين</w:t>
      </w:r>
      <w:r w:rsidR="00BE60AA">
        <w:rPr>
          <w:rtl/>
        </w:rPr>
        <w:t>.</w:t>
      </w:r>
    </w:p>
    <w:p w:rsidR="00947AAB" w:rsidRDefault="00947AAB" w:rsidP="002A0215">
      <w:pPr>
        <w:pStyle w:val="af3"/>
        <w:spacing w:line="390" w:lineRule="exact"/>
        <w:ind w:firstLine="561"/>
        <w:rPr>
          <w:vertAlign w:val="superscript"/>
          <w:rtl/>
        </w:rPr>
      </w:pPr>
      <w:r>
        <w:rPr>
          <w:rtl/>
        </w:rPr>
        <w:t>والإسماعيلية فرقة ضال</w:t>
      </w:r>
      <w:r w:rsidR="00C73E37">
        <w:rPr>
          <w:rFonts w:hint="cs"/>
          <w:rtl/>
        </w:rPr>
        <w:t>ّ</w:t>
      </w:r>
      <w:r>
        <w:rPr>
          <w:rtl/>
        </w:rPr>
        <w:t>ة</w:t>
      </w:r>
      <w:r w:rsidR="00C73E37">
        <w:rPr>
          <w:rFonts w:hint="cs"/>
          <w:rtl/>
        </w:rPr>
        <w:t>،</w:t>
      </w:r>
      <w:r>
        <w:rPr>
          <w:rtl/>
        </w:rPr>
        <w:t xml:space="preserve"> نصبت إسماعيل </w:t>
      </w:r>
      <w:r w:rsidR="00C73E37">
        <w:rPr>
          <w:rFonts w:hint="cs"/>
          <w:rtl/>
        </w:rPr>
        <w:t xml:space="preserve">بن </w:t>
      </w:r>
      <w:r>
        <w:rPr>
          <w:rtl/>
        </w:rPr>
        <w:t>الإمام الصادق</w:t>
      </w:r>
      <w:r w:rsidR="00C73E37">
        <w:rPr>
          <w:rFonts w:hint="cs"/>
          <w:rtl/>
        </w:rPr>
        <w:t>،</w:t>
      </w:r>
      <w:r w:rsidR="007C0A59">
        <w:rPr>
          <w:rtl/>
        </w:rPr>
        <w:t xml:space="preserve"> و</w:t>
      </w:r>
      <w:r w:rsidR="00C73E37">
        <w:rPr>
          <w:rFonts w:hint="cs"/>
          <w:rtl/>
        </w:rPr>
        <w:t>أ</w:t>
      </w:r>
      <w:r>
        <w:rPr>
          <w:rtl/>
        </w:rPr>
        <w:t>كبر أبنائه</w:t>
      </w:r>
      <w:r w:rsidR="00C73E37">
        <w:rPr>
          <w:rFonts w:hint="cs"/>
          <w:rtl/>
        </w:rPr>
        <w:t>،</w:t>
      </w:r>
      <w:r w:rsidR="007C0A59">
        <w:rPr>
          <w:rtl/>
        </w:rPr>
        <w:t xml:space="preserve"> و</w:t>
      </w:r>
      <w:r>
        <w:rPr>
          <w:rtl/>
        </w:rPr>
        <w:t>الذي توفي قبل أبيه</w:t>
      </w:r>
      <w:r w:rsidR="00C73E37">
        <w:rPr>
          <w:rFonts w:hint="cs"/>
          <w:rtl/>
        </w:rPr>
        <w:t>،</w:t>
      </w:r>
      <w:r>
        <w:rPr>
          <w:rtl/>
        </w:rPr>
        <w:t xml:space="preserve"> إماما</w:t>
      </w:r>
      <w:r w:rsidR="00C73E37">
        <w:rPr>
          <w:rFonts w:hint="cs"/>
          <w:rtl/>
        </w:rPr>
        <w:t>ً</w:t>
      </w:r>
      <w:r>
        <w:rPr>
          <w:rtl/>
        </w:rPr>
        <w:t xml:space="preserve"> لها</w:t>
      </w:r>
      <w:r w:rsidR="00C73E37">
        <w:rPr>
          <w:rFonts w:hint="cs"/>
          <w:rtl/>
        </w:rPr>
        <w:t>،</w:t>
      </w:r>
      <w:r w:rsidR="007C0A59">
        <w:rPr>
          <w:rtl/>
        </w:rPr>
        <w:t xml:space="preserve"> و</w:t>
      </w:r>
      <w:r>
        <w:rPr>
          <w:rtl/>
        </w:rPr>
        <w:t>دعت له بالإمامة</w:t>
      </w:r>
      <w:r w:rsidR="00C73E37">
        <w:rPr>
          <w:rFonts w:hint="cs"/>
          <w:rtl/>
        </w:rPr>
        <w:t>،</w:t>
      </w:r>
      <w:r>
        <w:rPr>
          <w:rtl/>
        </w:rPr>
        <w:t xml:space="preserve"> خصوصا</w:t>
      </w:r>
      <w:r w:rsidR="00C73E37">
        <w:rPr>
          <w:rFonts w:hint="cs"/>
          <w:rtl/>
        </w:rPr>
        <w:t>ً</w:t>
      </w:r>
      <w:r>
        <w:rPr>
          <w:rtl/>
        </w:rPr>
        <w:t xml:space="preserve"> وقد اشتهر أن الإمام الصادق كان يحب</w:t>
      </w:r>
      <w:r w:rsidR="00C73E37">
        <w:rPr>
          <w:rFonts w:hint="cs"/>
          <w:rtl/>
        </w:rPr>
        <w:t>ّ</w:t>
      </w:r>
      <w:r>
        <w:rPr>
          <w:rtl/>
        </w:rPr>
        <w:t>ه</w:t>
      </w:r>
      <w:r w:rsidR="00C73E37">
        <w:rPr>
          <w:rFonts w:hint="cs"/>
          <w:rtl/>
        </w:rPr>
        <w:t>؛</w:t>
      </w:r>
      <w:r>
        <w:rPr>
          <w:rtl/>
        </w:rPr>
        <w:t xml:space="preserve"> لخصال كريمة كانت فيه</w:t>
      </w:r>
      <w:r w:rsidR="00C73E37">
        <w:rPr>
          <w:rFonts w:hint="cs"/>
          <w:rtl/>
        </w:rPr>
        <w:t>.</w:t>
      </w:r>
      <w:r>
        <w:rPr>
          <w:rtl/>
        </w:rPr>
        <w:t xml:space="preserve"> ومنهم</w:t>
      </w:r>
      <w:r w:rsidR="00C73E37">
        <w:rPr>
          <w:rFonts w:hint="cs"/>
          <w:rtl/>
        </w:rPr>
        <w:t>:</w:t>
      </w:r>
      <w:r>
        <w:rPr>
          <w:rtl/>
        </w:rPr>
        <w:t xml:space="preserve"> الفاطميون</w:t>
      </w:r>
      <w:r w:rsidR="00C73E37">
        <w:rPr>
          <w:rFonts w:hint="cs"/>
          <w:rtl/>
        </w:rPr>
        <w:t>،</w:t>
      </w:r>
      <w:r>
        <w:rPr>
          <w:rtl/>
        </w:rPr>
        <w:t xml:space="preserve"> الذين حكموا مصر</w:t>
      </w:r>
      <w:r w:rsidR="00BE60AA">
        <w:rPr>
          <w:rtl/>
        </w:rPr>
        <w:t>.</w:t>
      </w:r>
      <w:r>
        <w:rPr>
          <w:rtl/>
        </w:rPr>
        <w:t xml:space="preserve"> وقد سارت الانحرافات</w:t>
      </w:r>
      <w:r w:rsidR="007C0A59">
        <w:rPr>
          <w:rtl/>
        </w:rPr>
        <w:t xml:space="preserve"> و</w:t>
      </w:r>
      <w:r>
        <w:rPr>
          <w:rtl/>
        </w:rPr>
        <w:t>التفرقة بهذه الفرقة ل</w:t>
      </w:r>
      <w:r w:rsidR="00C73E37">
        <w:rPr>
          <w:rFonts w:hint="cs"/>
          <w:rtl/>
        </w:rPr>
        <w:t>ت</w:t>
      </w:r>
      <w:r>
        <w:rPr>
          <w:rtl/>
        </w:rPr>
        <w:t>خرج منها فرق</w:t>
      </w:r>
      <w:r w:rsidR="00C73E37">
        <w:rPr>
          <w:rFonts w:hint="cs"/>
          <w:rtl/>
        </w:rPr>
        <w:t>ٌ</w:t>
      </w:r>
      <w:r>
        <w:rPr>
          <w:rtl/>
        </w:rPr>
        <w:t xml:space="preserve"> كل فرقة تتغن</w:t>
      </w:r>
      <w:r w:rsidR="00C73E37">
        <w:rPr>
          <w:rFonts w:hint="cs"/>
          <w:rtl/>
        </w:rPr>
        <w:t>ّ</w:t>
      </w:r>
      <w:r>
        <w:rPr>
          <w:rtl/>
        </w:rPr>
        <w:t>ى بليلاها</w:t>
      </w:r>
      <w:r w:rsidR="00056237">
        <w:rPr>
          <w:rtl/>
        </w:rPr>
        <w:t>،</w:t>
      </w:r>
      <w:r>
        <w:rPr>
          <w:rtl/>
        </w:rPr>
        <w:t xml:space="preserve"> حيث تبدل عنصر الخلاف</w:t>
      </w:r>
      <w:r w:rsidR="007C0A59">
        <w:rPr>
          <w:rtl/>
        </w:rPr>
        <w:t xml:space="preserve"> و</w:t>
      </w:r>
      <w:r>
        <w:rPr>
          <w:rtl/>
        </w:rPr>
        <w:t xml:space="preserve">الاختلاف عندها من </w:t>
      </w:r>
      <w:r w:rsidR="00A91ED3">
        <w:rPr>
          <w:rFonts w:hint="cs"/>
          <w:rtl/>
        </w:rPr>
        <w:t>ال</w:t>
      </w:r>
      <w:r>
        <w:rPr>
          <w:rtl/>
        </w:rPr>
        <w:t xml:space="preserve">عقائدي </w:t>
      </w:r>
      <w:r w:rsidR="00A91ED3">
        <w:rPr>
          <w:rFonts w:hint="cs"/>
          <w:rtl/>
        </w:rPr>
        <w:t>إلى</w:t>
      </w:r>
      <w:r>
        <w:rPr>
          <w:rtl/>
        </w:rPr>
        <w:t xml:space="preserve"> </w:t>
      </w:r>
      <w:r w:rsidR="00A91ED3">
        <w:rPr>
          <w:rFonts w:hint="cs"/>
          <w:rtl/>
        </w:rPr>
        <w:t>ال</w:t>
      </w:r>
      <w:r>
        <w:rPr>
          <w:rtl/>
        </w:rPr>
        <w:t xml:space="preserve">سياسي </w:t>
      </w:r>
      <w:r w:rsidR="00A91ED3">
        <w:rPr>
          <w:rFonts w:hint="cs"/>
          <w:rtl/>
        </w:rPr>
        <w:t>ال</w:t>
      </w:r>
      <w:r>
        <w:rPr>
          <w:rtl/>
        </w:rPr>
        <w:t>محض</w:t>
      </w:r>
      <w:r w:rsidR="00056237">
        <w:rPr>
          <w:rtl/>
        </w:rPr>
        <w:t>،</w:t>
      </w:r>
      <w:r>
        <w:rPr>
          <w:rtl/>
        </w:rPr>
        <w:t xml:space="preserve"> </w:t>
      </w:r>
      <w:r w:rsidR="00A91ED3">
        <w:rPr>
          <w:rFonts w:hint="cs"/>
          <w:rtl/>
        </w:rPr>
        <w:t xml:space="preserve">الذي </w:t>
      </w:r>
      <w:r>
        <w:rPr>
          <w:rtl/>
        </w:rPr>
        <w:t>سعى البعض منهم إليه كدليل وجودي له</w:t>
      </w:r>
      <w:r w:rsidR="00AE65EB">
        <w:rPr>
          <w:rFonts w:hint="cs"/>
          <w:rtl/>
        </w:rPr>
        <w:t>،</w:t>
      </w:r>
      <w:r>
        <w:rPr>
          <w:rtl/>
        </w:rPr>
        <w:t xml:space="preserve"> </w:t>
      </w:r>
      <w:r w:rsidR="00AE65EB">
        <w:rPr>
          <w:rFonts w:hint="cs"/>
          <w:rtl/>
        </w:rPr>
        <w:t>ف</w:t>
      </w:r>
      <w:r>
        <w:rPr>
          <w:rtl/>
        </w:rPr>
        <w:t>كذ</w:t>
      </w:r>
      <w:r w:rsidR="00AE65EB">
        <w:rPr>
          <w:rFonts w:hint="cs"/>
          <w:rtl/>
        </w:rPr>
        <w:t>َّ</w:t>
      </w:r>
      <w:r>
        <w:rPr>
          <w:rtl/>
        </w:rPr>
        <w:t>ب خبر موت إسماعيل</w:t>
      </w:r>
      <w:r w:rsidR="00AE65EB">
        <w:rPr>
          <w:rFonts w:hint="cs"/>
          <w:rtl/>
        </w:rPr>
        <w:t>،</w:t>
      </w:r>
      <w:r w:rsidR="007C0A59">
        <w:rPr>
          <w:rtl/>
        </w:rPr>
        <w:t xml:space="preserve"> و</w:t>
      </w:r>
      <w:r>
        <w:rPr>
          <w:rtl/>
        </w:rPr>
        <w:t>اعتبره من باب التقية</w:t>
      </w:r>
      <w:r w:rsidR="00774227">
        <w:rPr>
          <w:rFonts w:hint="cs"/>
          <w:rtl/>
        </w:rPr>
        <w:t>؛</w:t>
      </w:r>
      <w:r>
        <w:rPr>
          <w:rtl/>
        </w:rPr>
        <w:t xml:space="preserve"> حفظا</w:t>
      </w:r>
      <w:r w:rsidR="00774227">
        <w:rPr>
          <w:rFonts w:hint="cs"/>
          <w:rtl/>
        </w:rPr>
        <w:t>ً</w:t>
      </w:r>
      <w:r>
        <w:rPr>
          <w:rtl/>
        </w:rPr>
        <w:t xml:space="preserve"> </w:t>
      </w:r>
      <w:r w:rsidR="00774227">
        <w:rPr>
          <w:rFonts w:hint="cs"/>
          <w:rtl/>
        </w:rPr>
        <w:t xml:space="preserve">ـ </w:t>
      </w:r>
      <w:r>
        <w:rPr>
          <w:rtl/>
        </w:rPr>
        <w:t>كما سو</w:t>
      </w:r>
      <w:r w:rsidR="00774227">
        <w:rPr>
          <w:rFonts w:hint="cs"/>
          <w:rtl/>
        </w:rPr>
        <w:t>َّ</w:t>
      </w:r>
      <w:r>
        <w:rPr>
          <w:rtl/>
        </w:rPr>
        <w:t xml:space="preserve">لت له نفسه </w:t>
      </w:r>
      <w:r w:rsidR="00774227">
        <w:rPr>
          <w:rFonts w:hint="cs"/>
          <w:rtl/>
        </w:rPr>
        <w:t xml:space="preserve">ـ </w:t>
      </w:r>
      <w:r>
        <w:rPr>
          <w:rtl/>
        </w:rPr>
        <w:t>لحياة إسماعيل من الأعداء</w:t>
      </w:r>
      <w:r w:rsidR="00774227">
        <w:rPr>
          <w:rFonts w:hint="cs"/>
          <w:rtl/>
        </w:rPr>
        <w:t>،</w:t>
      </w:r>
      <w:r>
        <w:rPr>
          <w:rtl/>
        </w:rPr>
        <w:t xml:space="preserve"> وهم الموسومون بال</w:t>
      </w:r>
      <w:r w:rsidR="00774227">
        <w:rPr>
          <w:rFonts w:hint="cs"/>
          <w:rtl/>
        </w:rPr>
        <w:t>إ</w:t>
      </w:r>
      <w:r>
        <w:rPr>
          <w:rtl/>
        </w:rPr>
        <w:t>سماعيليين الواقفين</w:t>
      </w:r>
      <w:r w:rsidR="00056237">
        <w:rPr>
          <w:rtl/>
        </w:rPr>
        <w:t>،</w:t>
      </w:r>
      <w:r>
        <w:rPr>
          <w:rtl/>
        </w:rPr>
        <w:t xml:space="preserve"> </w:t>
      </w:r>
      <w:r w:rsidR="00774227">
        <w:rPr>
          <w:rFonts w:hint="cs"/>
          <w:rtl/>
        </w:rPr>
        <w:t xml:space="preserve">فقالوا: </w:t>
      </w:r>
      <w:r>
        <w:rPr>
          <w:rtl/>
        </w:rPr>
        <w:t xml:space="preserve">إسماعيل هو إمام </w:t>
      </w:r>
      <w:r w:rsidR="00774227">
        <w:rPr>
          <w:rFonts w:hint="cs"/>
          <w:rtl/>
        </w:rPr>
        <w:t>آ</w:t>
      </w:r>
      <w:r>
        <w:rPr>
          <w:rtl/>
        </w:rPr>
        <w:t>خر الزمان</w:t>
      </w:r>
      <w:r w:rsidR="00774227">
        <w:rPr>
          <w:rFonts w:hint="cs"/>
          <w:rtl/>
        </w:rPr>
        <w:t>،</w:t>
      </w:r>
      <w:r>
        <w:rPr>
          <w:rtl/>
        </w:rPr>
        <w:t xml:space="preserve"> وعنده توق</w:t>
      </w:r>
      <w:r w:rsidR="00774227">
        <w:rPr>
          <w:rFonts w:hint="cs"/>
          <w:rtl/>
        </w:rPr>
        <w:t>َّ</w:t>
      </w:r>
      <w:r>
        <w:rPr>
          <w:rtl/>
        </w:rPr>
        <w:t>فت سلسلة الإمامة</w:t>
      </w:r>
      <w:r w:rsidR="00BE60AA">
        <w:rPr>
          <w:rtl/>
        </w:rPr>
        <w:t>.</w:t>
      </w:r>
      <w:r>
        <w:rPr>
          <w:rtl/>
        </w:rPr>
        <w:t xml:space="preserve"> </w:t>
      </w:r>
      <w:r w:rsidR="00A94AB6">
        <w:rPr>
          <w:rFonts w:hint="cs"/>
          <w:rtl/>
        </w:rPr>
        <w:t>و</w:t>
      </w:r>
      <w:r>
        <w:rPr>
          <w:rtl/>
        </w:rPr>
        <w:t>فرقة أخرى من الإسماعيلية قالت بوفاة إسماعيل</w:t>
      </w:r>
      <w:r w:rsidR="00A94AB6">
        <w:rPr>
          <w:rFonts w:hint="cs"/>
          <w:rtl/>
        </w:rPr>
        <w:t>،</w:t>
      </w:r>
      <w:r>
        <w:rPr>
          <w:rtl/>
        </w:rPr>
        <w:t xml:space="preserve"> ولم تنكر ذلك</w:t>
      </w:r>
      <w:r w:rsidR="00A94AB6">
        <w:rPr>
          <w:rFonts w:hint="cs"/>
          <w:rtl/>
        </w:rPr>
        <w:t>،</w:t>
      </w:r>
      <w:r>
        <w:rPr>
          <w:rtl/>
        </w:rPr>
        <w:t xml:space="preserve"> لكن</w:t>
      </w:r>
      <w:r w:rsidR="00A94AB6">
        <w:rPr>
          <w:rFonts w:hint="cs"/>
          <w:rtl/>
        </w:rPr>
        <w:t>ّ</w:t>
      </w:r>
      <w:r>
        <w:rPr>
          <w:rtl/>
        </w:rPr>
        <w:t>ها قالت</w:t>
      </w:r>
      <w:r w:rsidR="00A94AB6">
        <w:rPr>
          <w:rFonts w:hint="cs"/>
          <w:rtl/>
        </w:rPr>
        <w:t>:</w:t>
      </w:r>
      <w:r>
        <w:rPr>
          <w:rtl/>
        </w:rPr>
        <w:t xml:space="preserve"> إن إسماعيل قبل أن تتوف</w:t>
      </w:r>
      <w:r w:rsidR="00A94AB6">
        <w:rPr>
          <w:rFonts w:hint="cs"/>
          <w:rtl/>
        </w:rPr>
        <w:t>ّ</w:t>
      </w:r>
      <w:r>
        <w:rPr>
          <w:rtl/>
        </w:rPr>
        <w:t>اه المنية كان قد أوصى لابنه محم</w:t>
      </w:r>
      <w:r w:rsidR="00A94AB6">
        <w:rPr>
          <w:rFonts w:hint="cs"/>
          <w:rtl/>
        </w:rPr>
        <w:t>ّ</w:t>
      </w:r>
      <w:r>
        <w:rPr>
          <w:rtl/>
        </w:rPr>
        <w:t>د</w:t>
      </w:r>
      <w:r w:rsidR="00A94AB6">
        <w:rPr>
          <w:rFonts w:hint="cs"/>
          <w:rtl/>
        </w:rPr>
        <w:t>،</w:t>
      </w:r>
      <w:r>
        <w:rPr>
          <w:rtl/>
        </w:rPr>
        <w:t xml:space="preserve"> وهو لا</w:t>
      </w:r>
      <w:r w:rsidR="00A94AB6">
        <w:rPr>
          <w:rFonts w:hint="cs"/>
          <w:rtl/>
        </w:rPr>
        <w:t xml:space="preserve"> </w:t>
      </w:r>
      <w:r>
        <w:rPr>
          <w:rtl/>
        </w:rPr>
        <w:t>زال حي</w:t>
      </w:r>
      <w:r w:rsidR="00A94AB6">
        <w:rPr>
          <w:rFonts w:hint="cs"/>
          <w:rtl/>
        </w:rPr>
        <w:t>ّ</w:t>
      </w:r>
      <w:r>
        <w:rPr>
          <w:rtl/>
        </w:rPr>
        <w:t>ا</w:t>
      </w:r>
      <w:r w:rsidR="00A94AB6">
        <w:rPr>
          <w:rFonts w:hint="cs"/>
          <w:rtl/>
        </w:rPr>
        <w:t>ً</w:t>
      </w:r>
      <w:r>
        <w:rPr>
          <w:rtl/>
        </w:rPr>
        <w:t xml:space="preserve"> يرزق</w:t>
      </w:r>
      <w:r w:rsidR="00A94AB6">
        <w:rPr>
          <w:rFonts w:hint="cs"/>
          <w:rtl/>
        </w:rPr>
        <w:t>،</w:t>
      </w:r>
      <w:r>
        <w:rPr>
          <w:rtl/>
        </w:rPr>
        <w:t xml:space="preserve"> وموعود الأمة الغائب</w:t>
      </w:r>
      <w:r w:rsidR="004E464A" w:rsidRPr="00086847">
        <w:rPr>
          <w:vertAlign w:val="superscript"/>
          <w:rtl/>
        </w:rPr>
        <w:t>(</w:t>
      </w:r>
      <w:r w:rsidR="004E464A" w:rsidRPr="00086847">
        <w:rPr>
          <w:vertAlign w:val="superscript"/>
          <w:rtl/>
        </w:rPr>
        <w:endnoteReference w:id="689"/>
      </w:r>
      <w:r w:rsidR="004E464A" w:rsidRPr="00086847">
        <w:rPr>
          <w:vertAlign w:val="superscript"/>
          <w:rtl/>
        </w:rPr>
        <w:t>)</w:t>
      </w:r>
      <w:r w:rsidR="00A94AB6" w:rsidRPr="00A94AB6">
        <w:rPr>
          <w:rFonts w:hint="cs"/>
          <w:rtl/>
        </w:rPr>
        <w:t>.</w:t>
      </w:r>
    </w:p>
    <w:p w:rsidR="008A252A" w:rsidRDefault="008A252A" w:rsidP="00725210">
      <w:pPr>
        <w:pStyle w:val="af3"/>
        <w:spacing w:line="420" w:lineRule="exact"/>
        <w:rPr>
          <w:rtl/>
        </w:rPr>
      </w:pPr>
    </w:p>
    <w:p w:rsidR="00947AAB" w:rsidRPr="008D1CA7" w:rsidRDefault="00947AAB" w:rsidP="00A94AB6">
      <w:pPr>
        <w:pStyle w:val="17"/>
        <w:rPr>
          <w:rtl/>
          <w:lang w:bidi="ar-SA"/>
        </w:rPr>
      </w:pPr>
      <w:r w:rsidRPr="008D1CA7">
        <w:rPr>
          <w:rtl/>
          <w:lang w:bidi="ar-SA"/>
        </w:rPr>
        <w:t xml:space="preserve">البداء </w:t>
      </w:r>
    </w:p>
    <w:p w:rsidR="002F7EAD" w:rsidRDefault="00947AAB" w:rsidP="000170F2">
      <w:pPr>
        <w:pStyle w:val="af3"/>
        <w:spacing w:line="380" w:lineRule="exact"/>
        <w:ind w:firstLine="562"/>
        <w:rPr>
          <w:rtl/>
        </w:rPr>
      </w:pPr>
      <w:r>
        <w:rPr>
          <w:rtl/>
        </w:rPr>
        <w:t>د</w:t>
      </w:r>
      <w:r w:rsidR="00A94AB6">
        <w:rPr>
          <w:rFonts w:hint="cs"/>
          <w:rtl/>
        </w:rPr>
        <w:t>أ</w:t>
      </w:r>
      <w:r>
        <w:rPr>
          <w:rtl/>
        </w:rPr>
        <w:t>بت ج</w:t>
      </w:r>
      <w:r w:rsidR="00A94AB6">
        <w:rPr>
          <w:rFonts w:hint="cs"/>
          <w:rtl/>
        </w:rPr>
        <w:t>ُ</w:t>
      </w:r>
      <w:r>
        <w:rPr>
          <w:rtl/>
        </w:rPr>
        <w:t>ل</w:t>
      </w:r>
      <w:r w:rsidR="00A94AB6">
        <w:rPr>
          <w:rFonts w:hint="cs"/>
          <w:rtl/>
        </w:rPr>
        <w:t>ُّ</w:t>
      </w:r>
      <w:r>
        <w:rPr>
          <w:rtl/>
        </w:rPr>
        <w:t xml:space="preserve"> كتب الحديث</w:t>
      </w:r>
      <w:r w:rsidR="007C0A59">
        <w:rPr>
          <w:rtl/>
        </w:rPr>
        <w:t xml:space="preserve"> و</w:t>
      </w:r>
      <w:r>
        <w:rPr>
          <w:rtl/>
        </w:rPr>
        <w:t xml:space="preserve">جوامع الحديث </w:t>
      </w:r>
      <w:r w:rsidR="0085609E">
        <w:rPr>
          <w:rFonts w:hint="cs"/>
          <w:rtl/>
        </w:rPr>
        <w:t xml:space="preserve">على </w:t>
      </w:r>
      <w:r>
        <w:rPr>
          <w:rtl/>
        </w:rPr>
        <w:t xml:space="preserve">التحدث عن البداء </w:t>
      </w:r>
      <w:r w:rsidR="0085609E">
        <w:rPr>
          <w:rFonts w:hint="cs"/>
          <w:rtl/>
        </w:rPr>
        <w:t xml:space="preserve">وتخصيصه </w:t>
      </w:r>
      <w:r>
        <w:rPr>
          <w:rtl/>
        </w:rPr>
        <w:lastRenderedPageBreak/>
        <w:t>بالشرح</w:t>
      </w:r>
      <w:r w:rsidR="00056237">
        <w:rPr>
          <w:rtl/>
        </w:rPr>
        <w:t>،</w:t>
      </w:r>
      <w:r w:rsidR="0085609E">
        <w:rPr>
          <w:rFonts w:hint="cs"/>
          <w:rtl/>
        </w:rPr>
        <w:t xml:space="preserve"> </w:t>
      </w:r>
      <w:r>
        <w:rPr>
          <w:rtl/>
        </w:rPr>
        <w:t>حتى كاد أن يكون موضوعا</w:t>
      </w:r>
      <w:r w:rsidR="0085609E">
        <w:rPr>
          <w:rFonts w:hint="cs"/>
          <w:rtl/>
        </w:rPr>
        <w:t>ً</w:t>
      </w:r>
      <w:r>
        <w:rPr>
          <w:rtl/>
        </w:rPr>
        <w:t xml:space="preserve"> شيعي</w:t>
      </w:r>
      <w:r w:rsidR="0085609E">
        <w:rPr>
          <w:rFonts w:hint="cs"/>
          <w:rtl/>
        </w:rPr>
        <w:t>ّ</w:t>
      </w:r>
      <w:r>
        <w:rPr>
          <w:rtl/>
        </w:rPr>
        <w:t>ا</w:t>
      </w:r>
      <w:r w:rsidR="0085609E">
        <w:rPr>
          <w:rFonts w:hint="cs"/>
          <w:rtl/>
        </w:rPr>
        <w:t>ً</w:t>
      </w:r>
      <w:r>
        <w:rPr>
          <w:rtl/>
        </w:rPr>
        <w:t xml:space="preserve"> </w:t>
      </w:r>
      <w:r w:rsidR="0085609E">
        <w:rPr>
          <w:rFonts w:hint="cs"/>
          <w:rtl/>
        </w:rPr>
        <w:t>إ</w:t>
      </w:r>
      <w:r>
        <w:rPr>
          <w:rtl/>
        </w:rPr>
        <w:t>مامي</w:t>
      </w:r>
      <w:r w:rsidR="0085609E">
        <w:rPr>
          <w:rFonts w:hint="cs"/>
          <w:rtl/>
        </w:rPr>
        <w:t>ّ</w:t>
      </w:r>
      <w:r>
        <w:rPr>
          <w:rtl/>
        </w:rPr>
        <w:t>ا</w:t>
      </w:r>
      <w:r w:rsidR="0085609E">
        <w:rPr>
          <w:rFonts w:hint="cs"/>
          <w:rtl/>
        </w:rPr>
        <w:t>ً</w:t>
      </w:r>
      <w:r>
        <w:rPr>
          <w:rtl/>
        </w:rPr>
        <w:t xml:space="preserve"> بامتياز</w:t>
      </w:r>
      <w:r w:rsidR="00056237">
        <w:rPr>
          <w:rtl/>
        </w:rPr>
        <w:t>،</w:t>
      </w:r>
      <w:r>
        <w:rPr>
          <w:rtl/>
        </w:rPr>
        <w:t xml:space="preserve"> بل ع</w:t>
      </w:r>
      <w:r w:rsidR="0085609E">
        <w:rPr>
          <w:rFonts w:hint="cs"/>
          <w:rtl/>
        </w:rPr>
        <w:t>ُ</w:t>
      </w:r>
      <w:r>
        <w:rPr>
          <w:rtl/>
        </w:rPr>
        <w:t>د</w:t>
      </w:r>
      <w:r w:rsidR="0085609E">
        <w:rPr>
          <w:rFonts w:hint="cs"/>
          <w:rtl/>
        </w:rPr>
        <w:t>َّ</w:t>
      </w:r>
      <w:r>
        <w:rPr>
          <w:rtl/>
        </w:rPr>
        <w:t xml:space="preserve"> </w:t>
      </w:r>
      <w:r w:rsidR="0085609E">
        <w:rPr>
          <w:rFonts w:hint="cs"/>
          <w:rtl/>
        </w:rPr>
        <w:t>أ</w:t>
      </w:r>
      <w:r>
        <w:rPr>
          <w:rtl/>
        </w:rPr>
        <w:t>حد أركان العقيدة عندهم</w:t>
      </w:r>
      <w:r w:rsidR="0085609E">
        <w:rPr>
          <w:rFonts w:hint="cs"/>
          <w:rtl/>
        </w:rPr>
        <w:t>،</w:t>
      </w:r>
      <w:r>
        <w:rPr>
          <w:rtl/>
        </w:rPr>
        <w:t xml:space="preserve"> </w:t>
      </w:r>
      <w:r w:rsidR="0085609E">
        <w:rPr>
          <w:rFonts w:hint="cs"/>
          <w:rtl/>
        </w:rPr>
        <w:t>و</w:t>
      </w:r>
      <w:r>
        <w:rPr>
          <w:rtl/>
        </w:rPr>
        <w:t>به تمح</w:t>
      </w:r>
      <w:r w:rsidR="0085609E">
        <w:rPr>
          <w:rFonts w:hint="cs"/>
          <w:rtl/>
        </w:rPr>
        <w:t>َّ</w:t>
      </w:r>
      <w:r>
        <w:rPr>
          <w:rtl/>
        </w:rPr>
        <w:t>ص الفرقة الناجية</w:t>
      </w:r>
      <w:r w:rsidR="00BE60AA">
        <w:rPr>
          <w:rtl/>
        </w:rPr>
        <w:t>.</w:t>
      </w:r>
      <w:r>
        <w:rPr>
          <w:rtl/>
        </w:rPr>
        <w:t xml:space="preserve"> </w:t>
      </w:r>
    </w:p>
    <w:p w:rsidR="00947AAB" w:rsidRDefault="00947AAB" w:rsidP="000170F2">
      <w:pPr>
        <w:pStyle w:val="af3"/>
        <w:spacing w:line="380" w:lineRule="exact"/>
        <w:ind w:firstLine="562"/>
        <w:rPr>
          <w:rtl/>
        </w:rPr>
      </w:pPr>
      <w:r>
        <w:rPr>
          <w:rtl/>
        </w:rPr>
        <w:t>و</w:t>
      </w:r>
      <w:r w:rsidR="002F7EAD">
        <w:rPr>
          <w:rFonts w:hint="cs"/>
          <w:rtl/>
        </w:rPr>
        <w:t>ا</w:t>
      </w:r>
      <w:r>
        <w:rPr>
          <w:rtl/>
        </w:rPr>
        <w:t>ت</w:t>
      </w:r>
      <w:r w:rsidR="002F7EAD">
        <w:rPr>
          <w:rFonts w:hint="cs"/>
          <w:rtl/>
        </w:rPr>
        <w:t>ّ</w:t>
      </w:r>
      <w:r>
        <w:rPr>
          <w:rtl/>
        </w:rPr>
        <w:t>باعا</w:t>
      </w:r>
      <w:r w:rsidR="002F7EAD">
        <w:rPr>
          <w:rFonts w:hint="cs"/>
          <w:rtl/>
        </w:rPr>
        <w:t>ً</w:t>
      </w:r>
      <w:r>
        <w:rPr>
          <w:rtl/>
        </w:rPr>
        <w:t xml:space="preserve"> لهذه</w:t>
      </w:r>
      <w:r w:rsidR="00BE60AA">
        <w:rPr>
          <w:rtl/>
        </w:rPr>
        <w:t xml:space="preserve"> </w:t>
      </w:r>
      <w:r>
        <w:rPr>
          <w:rtl/>
        </w:rPr>
        <w:t>السنة لابد و</w:t>
      </w:r>
      <w:r w:rsidR="002F7EAD">
        <w:rPr>
          <w:rFonts w:hint="cs"/>
          <w:rtl/>
        </w:rPr>
        <w:t>أ</w:t>
      </w:r>
      <w:r>
        <w:rPr>
          <w:rtl/>
        </w:rPr>
        <w:t>ن نتعرض للموضوع</w:t>
      </w:r>
      <w:r w:rsidR="002F7EAD">
        <w:rPr>
          <w:rFonts w:hint="cs"/>
          <w:rtl/>
        </w:rPr>
        <w:t>،</w:t>
      </w:r>
      <w:r>
        <w:rPr>
          <w:rtl/>
        </w:rPr>
        <w:t xml:space="preserve"> ولو بشيء من الاختصار</w:t>
      </w:r>
      <w:r w:rsidR="00BE60AA">
        <w:rPr>
          <w:rtl/>
        </w:rPr>
        <w:t>.</w:t>
      </w:r>
      <w:r>
        <w:rPr>
          <w:rtl/>
        </w:rPr>
        <w:t xml:space="preserve"> </w:t>
      </w:r>
    </w:p>
    <w:p w:rsidR="00947AAB" w:rsidRDefault="00947AAB" w:rsidP="00D52B31">
      <w:pPr>
        <w:pStyle w:val="af3"/>
        <w:spacing w:line="380" w:lineRule="exact"/>
        <w:ind w:firstLine="562"/>
        <w:rPr>
          <w:rtl/>
        </w:rPr>
      </w:pPr>
      <w:r>
        <w:rPr>
          <w:rtl/>
        </w:rPr>
        <w:t>البداء في كتب اللغة</w:t>
      </w:r>
      <w:r w:rsidR="00056237">
        <w:rPr>
          <w:rtl/>
        </w:rPr>
        <w:t>:</w:t>
      </w:r>
      <w:r w:rsidR="003F1049">
        <w:t xml:space="preserve"> </w:t>
      </w:r>
      <w:r>
        <w:rPr>
          <w:rtl/>
        </w:rPr>
        <w:t xml:space="preserve"> بدوا</w:t>
      </w:r>
      <w:r w:rsidR="00D52B31">
        <w:rPr>
          <w:rFonts w:hint="cs"/>
          <w:rtl/>
        </w:rPr>
        <w:t>ً</w:t>
      </w:r>
      <w:r w:rsidR="00056237">
        <w:rPr>
          <w:rtl/>
        </w:rPr>
        <w:t>،</w:t>
      </w:r>
      <w:r>
        <w:rPr>
          <w:rtl/>
        </w:rPr>
        <w:t xml:space="preserve"> </w:t>
      </w:r>
      <w:r w:rsidR="003F1049">
        <w:rPr>
          <w:rFonts w:hint="cs"/>
          <w:rtl/>
        </w:rPr>
        <w:t xml:space="preserve">وبداً، </w:t>
      </w:r>
      <w:r w:rsidR="007C0A59">
        <w:rPr>
          <w:rtl/>
        </w:rPr>
        <w:t>و</w:t>
      </w:r>
      <w:r>
        <w:rPr>
          <w:rtl/>
        </w:rPr>
        <w:t>بداء</w:t>
      </w:r>
      <w:r w:rsidR="00D52B31">
        <w:rPr>
          <w:rFonts w:hint="cs"/>
          <w:rtl/>
        </w:rPr>
        <w:t>،</w:t>
      </w:r>
      <w:r>
        <w:rPr>
          <w:rtl/>
        </w:rPr>
        <w:t xml:space="preserve"> يقال</w:t>
      </w:r>
      <w:r w:rsidR="00D52B31">
        <w:rPr>
          <w:rFonts w:hint="cs"/>
          <w:rtl/>
        </w:rPr>
        <w:t>:</w:t>
      </w:r>
      <w:r w:rsidR="003F1049">
        <w:rPr>
          <w:rtl/>
        </w:rPr>
        <w:t xml:space="preserve"> الرجل الحازم ذو بدوا</w:t>
      </w:r>
      <w:r w:rsidR="003F1049">
        <w:rPr>
          <w:rFonts w:hint="cs"/>
          <w:rtl/>
        </w:rPr>
        <w:t>ت</w:t>
      </w:r>
      <w:r w:rsidR="00056237">
        <w:rPr>
          <w:rtl/>
        </w:rPr>
        <w:t>،</w:t>
      </w:r>
      <w:r>
        <w:rPr>
          <w:rtl/>
        </w:rPr>
        <w:t>أي ذو آراء تظهر له</w:t>
      </w:r>
      <w:r w:rsidR="002F7EAD">
        <w:rPr>
          <w:rFonts w:hint="cs"/>
          <w:rtl/>
        </w:rPr>
        <w:t>،</w:t>
      </w:r>
      <w:r>
        <w:rPr>
          <w:rtl/>
        </w:rPr>
        <w:t xml:space="preserve"> فيختار بعضها</w:t>
      </w:r>
      <w:r w:rsidR="002F7EAD">
        <w:rPr>
          <w:rFonts w:hint="cs"/>
          <w:rtl/>
        </w:rPr>
        <w:t>،</w:t>
      </w:r>
      <w:r w:rsidR="007C0A59">
        <w:rPr>
          <w:rtl/>
        </w:rPr>
        <w:t xml:space="preserve"> و</w:t>
      </w:r>
      <w:r>
        <w:rPr>
          <w:rtl/>
        </w:rPr>
        <w:t>يسقط الأخرى.</w:t>
      </w:r>
      <w:r w:rsidR="007C0A59">
        <w:rPr>
          <w:rtl/>
        </w:rPr>
        <w:t xml:space="preserve"> و</w:t>
      </w:r>
      <w:r>
        <w:rPr>
          <w:rtl/>
        </w:rPr>
        <w:t>يقال</w:t>
      </w:r>
      <w:r w:rsidR="002F7EAD">
        <w:rPr>
          <w:rFonts w:hint="cs"/>
          <w:rtl/>
        </w:rPr>
        <w:t>:</w:t>
      </w:r>
      <w:r>
        <w:rPr>
          <w:rtl/>
        </w:rPr>
        <w:t xml:space="preserve"> بدا لي من أمرك بداء</w:t>
      </w:r>
      <w:r w:rsidR="002F7EAD">
        <w:rPr>
          <w:rFonts w:hint="cs"/>
          <w:rtl/>
        </w:rPr>
        <w:t>،</w:t>
      </w:r>
      <w:r>
        <w:rPr>
          <w:rtl/>
        </w:rPr>
        <w:t xml:space="preserve"> أي ظهر لي.</w:t>
      </w:r>
      <w:r w:rsidR="007C0A59">
        <w:rPr>
          <w:rtl/>
        </w:rPr>
        <w:t xml:space="preserve"> و</w:t>
      </w:r>
      <w:r>
        <w:rPr>
          <w:rtl/>
        </w:rPr>
        <w:t>البداء في تعريف علماء الكلام بمعنى</w:t>
      </w:r>
      <w:r w:rsidR="003572DB">
        <w:rPr>
          <w:rFonts w:hint="cs"/>
          <w:rtl/>
        </w:rPr>
        <w:t xml:space="preserve"> </w:t>
      </w:r>
      <w:r>
        <w:rPr>
          <w:rtl/>
        </w:rPr>
        <w:t>استصواب شيء علم بعد أن لم يعلم</w:t>
      </w:r>
      <w:r w:rsidR="00BE60AA">
        <w:rPr>
          <w:rtl/>
        </w:rPr>
        <w:t>.</w:t>
      </w:r>
      <w:r w:rsidR="003572DB">
        <w:rPr>
          <w:rFonts w:hint="cs"/>
          <w:rtl/>
        </w:rPr>
        <w:t xml:space="preserve"> </w:t>
      </w:r>
      <w:r>
        <w:rPr>
          <w:rtl/>
        </w:rPr>
        <w:t>وفي روايات الشيعة ال</w:t>
      </w:r>
      <w:r w:rsidR="003572DB">
        <w:rPr>
          <w:rFonts w:hint="cs"/>
          <w:rtl/>
        </w:rPr>
        <w:t>إ</w:t>
      </w:r>
      <w:r>
        <w:rPr>
          <w:rtl/>
        </w:rPr>
        <w:t>مامية نسب البداء لله تعالى</w:t>
      </w:r>
      <w:r w:rsidR="003572DB">
        <w:rPr>
          <w:rFonts w:hint="cs"/>
          <w:rtl/>
        </w:rPr>
        <w:t xml:space="preserve"> كثيراً،</w:t>
      </w:r>
      <w:r>
        <w:rPr>
          <w:rtl/>
        </w:rPr>
        <w:t xml:space="preserve"> كما جاء في رواية الإمام الصادق</w:t>
      </w:r>
      <w:r w:rsidR="003572DB">
        <w:rPr>
          <w:rFonts w:hint="cs"/>
          <w:rtl/>
        </w:rPr>
        <w:t xml:space="preserve"> السابقة.</w:t>
      </w:r>
      <w:r>
        <w:rPr>
          <w:rtl/>
        </w:rPr>
        <w:t xml:space="preserve"> وليست هذه </w:t>
      </w:r>
      <w:r w:rsidR="003572DB">
        <w:rPr>
          <w:rFonts w:hint="cs"/>
          <w:rtl/>
        </w:rPr>
        <w:t xml:space="preserve">هي </w:t>
      </w:r>
      <w:r>
        <w:rPr>
          <w:rtl/>
        </w:rPr>
        <w:t>الرواية الوحيدة</w:t>
      </w:r>
      <w:r w:rsidR="00D25EF0">
        <w:rPr>
          <w:rFonts w:hint="cs"/>
          <w:rtl/>
        </w:rPr>
        <w:t>،</w:t>
      </w:r>
      <w:r>
        <w:rPr>
          <w:rtl/>
        </w:rPr>
        <w:t xml:space="preserve"> فقد تعد</w:t>
      </w:r>
      <w:r w:rsidR="00D25EF0">
        <w:rPr>
          <w:rFonts w:hint="cs"/>
          <w:rtl/>
        </w:rPr>
        <w:t>َّ</w:t>
      </w:r>
      <w:r>
        <w:rPr>
          <w:rtl/>
        </w:rPr>
        <w:t>دت الروايات في هذا الموضوع</w:t>
      </w:r>
      <w:r w:rsidR="00D25EF0">
        <w:rPr>
          <w:rFonts w:hint="cs"/>
          <w:rtl/>
        </w:rPr>
        <w:t>.</w:t>
      </w:r>
      <w:r>
        <w:rPr>
          <w:rtl/>
        </w:rPr>
        <w:t xml:space="preserve"> ففي باب </w:t>
      </w:r>
      <w:r w:rsidR="00D25EF0">
        <w:rPr>
          <w:rFonts w:hint="cs"/>
          <w:rtl/>
        </w:rPr>
        <w:t>«</w:t>
      </w:r>
      <w:r>
        <w:rPr>
          <w:rtl/>
        </w:rPr>
        <w:t>البداء</w:t>
      </w:r>
      <w:r w:rsidR="00D25EF0">
        <w:rPr>
          <w:rFonts w:hint="cs"/>
          <w:rtl/>
        </w:rPr>
        <w:t>»،</w:t>
      </w:r>
      <w:r>
        <w:rPr>
          <w:rtl/>
        </w:rPr>
        <w:t xml:space="preserve"> في كتاب التوحيد</w:t>
      </w:r>
      <w:r w:rsidR="00D25EF0">
        <w:rPr>
          <w:rFonts w:hint="cs"/>
          <w:rtl/>
        </w:rPr>
        <w:t>،</w:t>
      </w:r>
      <w:r>
        <w:rPr>
          <w:rtl/>
        </w:rPr>
        <w:t xml:space="preserve"> للشيخ الصدوق</w:t>
      </w:r>
      <w:r w:rsidR="00D25EF0">
        <w:rPr>
          <w:rFonts w:hint="cs"/>
          <w:rtl/>
        </w:rPr>
        <w:t>،</w:t>
      </w:r>
      <w:r>
        <w:rPr>
          <w:rtl/>
        </w:rPr>
        <w:t xml:space="preserve"> ذكر إحدى عشرة رواية</w:t>
      </w:r>
      <w:r w:rsidR="00D25EF0">
        <w:rPr>
          <w:rFonts w:hint="cs"/>
          <w:rtl/>
        </w:rPr>
        <w:t>.</w:t>
      </w:r>
      <w:r>
        <w:rPr>
          <w:rtl/>
        </w:rPr>
        <w:t xml:space="preserve"> وفي الكافي للكليني ست</w:t>
      </w:r>
      <w:r w:rsidR="00D52B31">
        <w:rPr>
          <w:rFonts w:hint="cs"/>
          <w:rtl/>
        </w:rPr>
        <w:t xml:space="preserve">ّ </w:t>
      </w:r>
      <w:r>
        <w:rPr>
          <w:rtl/>
        </w:rPr>
        <w:t>عشرة رواية</w:t>
      </w:r>
      <w:r w:rsidR="00BE60AA">
        <w:rPr>
          <w:rtl/>
        </w:rPr>
        <w:t>.</w:t>
      </w:r>
      <w:r>
        <w:rPr>
          <w:rtl/>
        </w:rPr>
        <w:t xml:space="preserve"> </w:t>
      </w:r>
    </w:p>
    <w:p w:rsidR="00947AAB" w:rsidRDefault="00947AAB" w:rsidP="000170F2">
      <w:pPr>
        <w:pStyle w:val="af3"/>
        <w:spacing w:line="380" w:lineRule="exact"/>
        <w:ind w:firstLine="562"/>
        <w:rPr>
          <w:rtl/>
        </w:rPr>
      </w:pPr>
      <w:r>
        <w:rPr>
          <w:rtl/>
        </w:rPr>
        <w:t>و</w:t>
      </w:r>
      <w:r w:rsidR="00D25EF0">
        <w:rPr>
          <w:rFonts w:hint="cs"/>
          <w:rtl/>
        </w:rPr>
        <w:t xml:space="preserve">يؤخذ </w:t>
      </w:r>
      <w:r>
        <w:rPr>
          <w:rtl/>
        </w:rPr>
        <w:t>البداء مر</w:t>
      </w:r>
      <w:r w:rsidR="00D25EF0">
        <w:rPr>
          <w:rFonts w:hint="cs"/>
          <w:rtl/>
        </w:rPr>
        <w:t>ّ</w:t>
      </w:r>
      <w:r>
        <w:rPr>
          <w:rtl/>
        </w:rPr>
        <w:t>ة</w:t>
      </w:r>
      <w:r w:rsidR="00D25EF0">
        <w:rPr>
          <w:rFonts w:hint="cs"/>
          <w:rtl/>
        </w:rPr>
        <w:t>ً</w:t>
      </w:r>
      <w:r>
        <w:rPr>
          <w:rtl/>
        </w:rPr>
        <w:t xml:space="preserve"> بمعنى النسخ</w:t>
      </w:r>
      <w:r w:rsidR="00737238">
        <w:rPr>
          <w:rFonts w:hint="cs"/>
          <w:rtl/>
        </w:rPr>
        <w:t>؛</w:t>
      </w:r>
      <w:r w:rsidR="007C0A59">
        <w:rPr>
          <w:rtl/>
        </w:rPr>
        <w:t xml:space="preserve"> و</w:t>
      </w:r>
      <w:r>
        <w:rPr>
          <w:rtl/>
        </w:rPr>
        <w:t>مرة ثانية بمعنى الإبداء</w:t>
      </w:r>
      <w:r w:rsidR="00737238">
        <w:rPr>
          <w:rFonts w:hint="cs"/>
          <w:rtl/>
        </w:rPr>
        <w:t>،</w:t>
      </w:r>
      <w:r>
        <w:rPr>
          <w:rtl/>
        </w:rPr>
        <w:t xml:space="preserve"> أي </w:t>
      </w:r>
      <w:r w:rsidR="00737238">
        <w:rPr>
          <w:rFonts w:hint="cs"/>
          <w:rtl/>
        </w:rPr>
        <w:t>ال</w:t>
      </w:r>
      <w:r>
        <w:rPr>
          <w:rtl/>
        </w:rPr>
        <w:t>ظهور</w:t>
      </w:r>
      <w:r w:rsidR="00737238">
        <w:rPr>
          <w:rFonts w:hint="cs"/>
          <w:rtl/>
        </w:rPr>
        <w:t>.</w:t>
      </w:r>
    </w:p>
    <w:p w:rsidR="00737238" w:rsidRDefault="00737238" w:rsidP="000170F2">
      <w:pPr>
        <w:pStyle w:val="af3"/>
        <w:spacing w:line="430" w:lineRule="exact"/>
        <w:ind w:firstLine="562"/>
        <w:rPr>
          <w:rtl/>
        </w:rPr>
      </w:pPr>
    </w:p>
    <w:p w:rsidR="00947AAB" w:rsidRDefault="00737238" w:rsidP="00737238">
      <w:pPr>
        <w:pStyle w:val="17"/>
        <w:rPr>
          <w:rtl/>
        </w:rPr>
      </w:pPr>
      <w:r>
        <w:rPr>
          <w:rFonts w:hint="cs"/>
          <w:rtl/>
        </w:rPr>
        <w:t>أـ</w:t>
      </w:r>
      <w:r w:rsidR="00947AAB">
        <w:rPr>
          <w:rtl/>
        </w:rPr>
        <w:t xml:space="preserve"> البداء بمعنى النسخ </w:t>
      </w:r>
    </w:p>
    <w:p w:rsidR="00947AAB" w:rsidRDefault="00947AAB" w:rsidP="00737238">
      <w:pPr>
        <w:pStyle w:val="af3"/>
        <w:rPr>
          <w:rtl/>
        </w:rPr>
      </w:pPr>
      <w:r>
        <w:rPr>
          <w:rtl/>
        </w:rPr>
        <w:t>النسخ في اللغة إبطال شيء</w:t>
      </w:r>
      <w:r w:rsidR="007C0A59">
        <w:rPr>
          <w:rtl/>
        </w:rPr>
        <w:t xml:space="preserve"> و</w:t>
      </w:r>
      <w:r>
        <w:rPr>
          <w:rtl/>
        </w:rPr>
        <w:t>إقامة آخر</w:t>
      </w:r>
      <w:r w:rsidR="00737238">
        <w:rPr>
          <w:rFonts w:hint="cs"/>
          <w:rtl/>
        </w:rPr>
        <w:t>،</w:t>
      </w:r>
      <w:r>
        <w:rPr>
          <w:rtl/>
        </w:rPr>
        <w:t xml:space="preserve"> كما في لسان العرب</w:t>
      </w:r>
      <w:r w:rsidR="00737238">
        <w:rPr>
          <w:rFonts w:hint="cs"/>
          <w:rtl/>
        </w:rPr>
        <w:t>؛</w:t>
      </w:r>
      <w:r>
        <w:rPr>
          <w:rtl/>
        </w:rPr>
        <w:t xml:space="preserve"> ورفع شيء</w:t>
      </w:r>
      <w:r w:rsidR="007C0A59">
        <w:rPr>
          <w:rtl/>
        </w:rPr>
        <w:t xml:space="preserve"> و</w:t>
      </w:r>
      <w:r>
        <w:rPr>
          <w:rtl/>
        </w:rPr>
        <w:t>إثبات غيره</w:t>
      </w:r>
      <w:r w:rsidR="00BE60AA">
        <w:rPr>
          <w:rtl/>
        </w:rPr>
        <w:t xml:space="preserve"> </w:t>
      </w:r>
      <w:r>
        <w:rPr>
          <w:rtl/>
        </w:rPr>
        <w:t>مكانه</w:t>
      </w:r>
      <w:r w:rsidR="00737238">
        <w:rPr>
          <w:rFonts w:hint="cs"/>
          <w:rtl/>
        </w:rPr>
        <w:t>،</w:t>
      </w:r>
      <w:r>
        <w:rPr>
          <w:rtl/>
        </w:rPr>
        <w:t xml:space="preserve"> كما في معجم مقاييس اللغة</w:t>
      </w:r>
      <w:r w:rsidR="00BE60AA">
        <w:rPr>
          <w:rtl/>
        </w:rPr>
        <w:t>.</w:t>
      </w:r>
      <w:r>
        <w:rPr>
          <w:rtl/>
        </w:rPr>
        <w:t xml:space="preserve"> </w:t>
      </w:r>
    </w:p>
    <w:p w:rsidR="00947AAB" w:rsidRDefault="00947AAB" w:rsidP="00D52B31">
      <w:pPr>
        <w:pStyle w:val="af3"/>
        <w:rPr>
          <w:rtl/>
        </w:rPr>
      </w:pPr>
      <w:r>
        <w:rPr>
          <w:rtl/>
        </w:rPr>
        <w:t>وقد فس</w:t>
      </w:r>
      <w:r w:rsidR="00737238">
        <w:rPr>
          <w:rFonts w:hint="cs"/>
          <w:rtl/>
        </w:rPr>
        <w:t>َّ</w:t>
      </w:r>
      <w:r>
        <w:rPr>
          <w:rtl/>
        </w:rPr>
        <w:t>ر جمع</w:t>
      </w:r>
      <w:r w:rsidR="00737238">
        <w:rPr>
          <w:rFonts w:hint="cs"/>
          <w:rtl/>
        </w:rPr>
        <w:t>ٌ</w:t>
      </w:r>
      <w:r>
        <w:rPr>
          <w:rtl/>
        </w:rPr>
        <w:t xml:space="preserve"> من علماء الشيعة البداء على </w:t>
      </w:r>
      <w:r w:rsidR="00737238">
        <w:rPr>
          <w:rFonts w:hint="cs"/>
          <w:rtl/>
        </w:rPr>
        <w:t>أ</w:t>
      </w:r>
      <w:r>
        <w:rPr>
          <w:rtl/>
        </w:rPr>
        <w:t>نه النسخ</w:t>
      </w:r>
      <w:r w:rsidR="00737238">
        <w:rPr>
          <w:rFonts w:hint="cs"/>
          <w:rtl/>
        </w:rPr>
        <w:t>.</w:t>
      </w:r>
      <w:r>
        <w:rPr>
          <w:rtl/>
        </w:rPr>
        <w:t xml:space="preserve"> ومن ذلك نسخ الشرائع </w:t>
      </w:r>
      <w:r w:rsidR="00915C39">
        <w:rPr>
          <w:rFonts w:hint="cs"/>
          <w:rtl/>
        </w:rPr>
        <w:t>ـ</w:t>
      </w:r>
      <w:r>
        <w:rPr>
          <w:rtl/>
        </w:rPr>
        <w:t xml:space="preserve"> شرائع م</w:t>
      </w:r>
      <w:r w:rsidR="00737238">
        <w:rPr>
          <w:rFonts w:hint="cs"/>
          <w:rtl/>
        </w:rPr>
        <w:t>َنْ</w:t>
      </w:r>
      <w:r>
        <w:rPr>
          <w:rtl/>
        </w:rPr>
        <w:t xml:space="preserve"> قبلنا </w:t>
      </w:r>
      <w:r w:rsidR="00737238">
        <w:rPr>
          <w:rFonts w:hint="cs"/>
          <w:rtl/>
        </w:rPr>
        <w:t>ـ</w:t>
      </w:r>
      <w:r w:rsidR="00D52B31">
        <w:rPr>
          <w:rFonts w:hint="cs"/>
          <w:rtl/>
        </w:rPr>
        <w:t xml:space="preserve">. </w:t>
      </w:r>
      <w:r>
        <w:rPr>
          <w:rtl/>
        </w:rPr>
        <w:t>و</w:t>
      </w:r>
      <w:r w:rsidR="00E34D5A">
        <w:rPr>
          <w:rFonts w:hint="cs"/>
          <w:rtl/>
        </w:rPr>
        <w:t xml:space="preserve">إن </w:t>
      </w:r>
      <w:r>
        <w:rPr>
          <w:rtl/>
        </w:rPr>
        <w:t>تغيير القبلة من بيت المقدس إلى الكعبة المكرمة</w:t>
      </w:r>
      <w:r w:rsidR="00056237">
        <w:rPr>
          <w:rtl/>
        </w:rPr>
        <w:t>،</w:t>
      </w:r>
      <w:r>
        <w:rPr>
          <w:rtl/>
        </w:rPr>
        <w:t xml:space="preserve"> ومدة عدة المرأة المتوف</w:t>
      </w:r>
      <w:r w:rsidR="00E34D5A">
        <w:rPr>
          <w:rFonts w:hint="cs"/>
          <w:rtl/>
        </w:rPr>
        <w:t>ّ</w:t>
      </w:r>
      <w:r>
        <w:rPr>
          <w:rtl/>
        </w:rPr>
        <w:t>ى عنها زوجها</w:t>
      </w:r>
      <w:r w:rsidR="00056237">
        <w:rPr>
          <w:rtl/>
        </w:rPr>
        <w:t>،</w:t>
      </w:r>
      <w:r>
        <w:rPr>
          <w:rtl/>
        </w:rPr>
        <w:t xml:space="preserve"> والاعتقاد بالبداء في هذه المواطن وغيرها</w:t>
      </w:r>
      <w:r w:rsidR="00E34D5A">
        <w:rPr>
          <w:rFonts w:hint="cs"/>
          <w:rtl/>
        </w:rPr>
        <w:t>،</w:t>
      </w:r>
      <w:r>
        <w:rPr>
          <w:rtl/>
        </w:rPr>
        <w:t xml:space="preserve"> دليل</w:t>
      </w:r>
      <w:r w:rsidR="00E34D5A">
        <w:rPr>
          <w:rFonts w:hint="cs"/>
          <w:rtl/>
        </w:rPr>
        <w:t>ٌ</w:t>
      </w:r>
      <w:r>
        <w:rPr>
          <w:rtl/>
        </w:rPr>
        <w:t xml:space="preserve"> على الاعتقاد </w:t>
      </w:r>
      <w:r w:rsidR="00E34D5A">
        <w:rPr>
          <w:rFonts w:hint="cs"/>
          <w:rtl/>
        </w:rPr>
        <w:t>ب</w:t>
      </w:r>
      <w:r>
        <w:rPr>
          <w:rtl/>
        </w:rPr>
        <w:t>حرية التصرف الإلهي في كونه وخلقه</w:t>
      </w:r>
      <w:r w:rsidR="00E34D5A">
        <w:rPr>
          <w:rFonts w:hint="cs"/>
          <w:rtl/>
        </w:rPr>
        <w:t>،</w:t>
      </w:r>
      <w:r>
        <w:rPr>
          <w:rtl/>
        </w:rPr>
        <w:t xml:space="preserve"> </w:t>
      </w:r>
      <w:r w:rsidR="00E34D5A">
        <w:rPr>
          <w:rFonts w:hint="cs"/>
          <w:rtl/>
        </w:rPr>
        <w:t>ب</w:t>
      </w:r>
      <w:r>
        <w:rPr>
          <w:rtl/>
        </w:rPr>
        <w:t>الإيجاد</w:t>
      </w:r>
      <w:r w:rsidR="007C0A59">
        <w:rPr>
          <w:rtl/>
        </w:rPr>
        <w:t xml:space="preserve"> و</w:t>
      </w:r>
      <w:r>
        <w:rPr>
          <w:rtl/>
        </w:rPr>
        <w:t>الإعدام</w:t>
      </w:r>
      <w:r w:rsidR="00E34D5A">
        <w:rPr>
          <w:rFonts w:hint="cs"/>
          <w:rtl/>
        </w:rPr>
        <w:t>،</w:t>
      </w:r>
      <w:r>
        <w:rPr>
          <w:rtl/>
        </w:rPr>
        <w:t xml:space="preserve"> </w:t>
      </w:r>
      <w:r w:rsidR="00E34D5A">
        <w:rPr>
          <w:rFonts w:hint="cs"/>
          <w:rtl/>
        </w:rPr>
        <w:t>ب</w:t>
      </w:r>
      <w:r>
        <w:rPr>
          <w:rtl/>
        </w:rPr>
        <w:t>الأمر</w:t>
      </w:r>
      <w:r w:rsidR="007C0A59">
        <w:rPr>
          <w:rtl/>
        </w:rPr>
        <w:t xml:space="preserve"> و</w:t>
      </w:r>
      <w:r>
        <w:rPr>
          <w:rtl/>
        </w:rPr>
        <w:t>النهي</w:t>
      </w:r>
      <w:r w:rsidR="00E34D5A">
        <w:rPr>
          <w:rFonts w:hint="cs"/>
          <w:rtl/>
        </w:rPr>
        <w:t>،</w:t>
      </w:r>
      <w:r>
        <w:rPr>
          <w:rtl/>
        </w:rPr>
        <w:t xml:space="preserve"> </w:t>
      </w:r>
      <w:r w:rsidR="00E34D5A">
        <w:rPr>
          <w:rFonts w:hint="cs"/>
          <w:rtl/>
        </w:rPr>
        <w:t>ب</w:t>
      </w:r>
      <w:r>
        <w:rPr>
          <w:rtl/>
        </w:rPr>
        <w:t>المحو</w:t>
      </w:r>
      <w:r w:rsidR="007C0A59">
        <w:rPr>
          <w:rtl/>
        </w:rPr>
        <w:t xml:space="preserve"> و</w:t>
      </w:r>
      <w:r>
        <w:rPr>
          <w:rtl/>
        </w:rPr>
        <w:t>الإثبات</w:t>
      </w:r>
      <w:r w:rsidR="00BE60AA">
        <w:rPr>
          <w:rtl/>
        </w:rPr>
        <w:t>.</w:t>
      </w:r>
    </w:p>
    <w:p w:rsidR="00947AAB" w:rsidRDefault="00947AAB" w:rsidP="002A0215">
      <w:pPr>
        <w:pStyle w:val="af3"/>
        <w:spacing w:line="410" w:lineRule="exact"/>
        <w:rPr>
          <w:rtl/>
        </w:rPr>
      </w:pPr>
      <w:r>
        <w:rPr>
          <w:rtl/>
        </w:rPr>
        <w:t xml:space="preserve">وهذا </w:t>
      </w:r>
      <w:r w:rsidR="00E34D5A">
        <w:rPr>
          <w:rFonts w:hint="cs"/>
          <w:rtl/>
        </w:rPr>
        <w:t xml:space="preserve">هو </w:t>
      </w:r>
      <w:r>
        <w:rPr>
          <w:rtl/>
        </w:rPr>
        <w:t>مذهب الشيخ المفيد في البداء</w:t>
      </w:r>
      <w:r w:rsidR="00E34D5A">
        <w:rPr>
          <w:rFonts w:hint="cs"/>
          <w:rtl/>
        </w:rPr>
        <w:t>،</w:t>
      </w:r>
      <w:r w:rsidR="007C0A59">
        <w:rPr>
          <w:rtl/>
        </w:rPr>
        <w:t xml:space="preserve"> و</w:t>
      </w:r>
      <w:r>
        <w:rPr>
          <w:rtl/>
        </w:rPr>
        <w:t xml:space="preserve">هو ما جعله يصرح ضمن كتابه </w:t>
      </w:r>
      <w:r w:rsidR="00E34D5A">
        <w:rPr>
          <w:rFonts w:hint="cs"/>
          <w:rtl/>
        </w:rPr>
        <w:t>«</w:t>
      </w:r>
      <w:r>
        <w:rPr>
          <w:rtl/>
        </w:rPr>
        <w:t>أوائل المقالات</w:t>
      </w:r>
      <w:r w:rsidR="00E34D5A">
        <w:rPr>
          <w:rFonts w:hint="cs"/>
          <w:rtl/>
        </w:rPr>
        <w:t>»</w:t>
      </w:r>
      <w:r w:rsidR="00BE60AA">
        <w:rPr>
          <w:rtl/>
        </w:rPr>
        <w:t xml:space="preserve"> </w:t>
      </w:r>
      <w:r>
        <w:rPr>
          <w:rtl/>
        </w:rPr>
        <w:t>أن الاختلاف بين الشيعة</w:t>
      </w:r>
      <w:r w:rsidR="007C0A59">
        <w:rPr>
          <w:rtl/>
        </w:rPr>
        <w:t xml:space="preserve"> و</w:t>
      </w:r>
      <w:r>
        <w:rPr>
          <w:rtl/>
        </w:rPr>
        <w:t xml:space="preserve">السنة في البداء مرجعه </w:t>
      </w:r>
      <w:r w:rsidR="00E34D5A">
        <w:rPr>
          <w:rFonts w:hint="cs"/>
          <w:rtl/>
        </w:rPr>
        <w:t>ال</w:t>
      </w:r>
      <w:r>
        <w:rPr>
          <w:rtl/>
        </w:rPr>
        <w:t>اختلاف في الجانب اللغوي فحسب</w:t>
      </w:r>
      <w:r w:rsidR="008F47F8">
        <w:rPr>
          <w:rFonts w:hint="cs"/>
          <w:rtl/>
        </w:rPr>
        <w:t>،</w:t>
      </w:r>
      <w:r>
        <w:rPr>
          <w:rtl/>
        </w:rPr>
        <w:t xml:space="preserve"> فالسن</w:t>
      </w:r>
      <w:r w:rsidR="008F47F8">
        <w:rPr>
          <w:rFonts w:hint="cs"/>
          <w:rtl/>
        </w:rPr>
        <w:t>ّ</w:t>
      </w:r>
      <w:r>
        <w:rPr>
          <w:rtl/>
        </w:rPr>
        <w:t>ة يسم</w:t>
      </w:r>
      <w:r w:rsidR="008F47F8">
        <w:rPr>
          <w:rFonts w:hint="cs"/>
          <w:rtl/>
        </w:rPr>
        <w:t>ّ</w:t>
      </w:r>
      <w:r>
        <w:rPr>
          <w:rtl/>
        </w:rPr>
        <w:t>ونه نسخا</w:t>
      </w:r>
      <w:r w:rsidR="008F47F8">
        <w:rPr>
          <w:rFonts w:hint="cs"/>
          <w:rtl/>
        </w:rPr>
        <w:t>ً،</w:t>
      </w:r>
      <w:r>
        <w:rPr>
          <w:rtl/>
        </w:rPr>
        <w:t xml:space="preserve"> والشيعة يسم</w:t>
      </w:r>
      <w:r w:rsidR="008F47F8">
        <w:rPr>
          <w:rFonts w:hint="cs"/>
          <w:rtl/>
        </w:rPr>
        <w:t>ّ</w:t>
      </w:r>
      <w:r>
        <w:rPr>
          <w:rtl/>
        </w:rPr>
        <w:t>ونه بداء</w:t>
      </w:r>
      <w:r w:rsidR="008F47F8">
        <w:rPr>
          <w:rFonts w:hint="cs"/>
          <w:rtl/>
        </w:rPr>
        <w:t>ً؛</w:t>
      </w:r>
      <w:r>
        <w:rPr>
          <w:rtl/>
        </w:rPr>
        <w:t xml:space="preserve"> لاتحاد الموضوع</w:t>
      </w:r>
      <w:r w:rsidR="008F47F8">
        <w:rPr>
          <w:rFonts w:hint="cs"/>
          <w:rtl/>
        </w:rPr>
        <w:t xml:space="preserve"> عندهما</w:t>
      </w:r>
      <w:r w:rsidR="00BE60AA">
        <w:rPr>
          <w:rtl/>
        </w:rPr>
        <w:t>.</w:t>
      </w:r>
    </w:p>
    <w:p w:rsidR="008F47F8" w:rsidRDefault="008F47F8" w:rsidP="008F47F8">
      <w:pPr>
        <w:pStyle w:val="af3"/>
        <w:rPr>
          <w:rtl/>
        </w:rPr>
      </w:pPr>
    </w:p>
    <w:p w:rsidR="00947AAB" w:rsidRDefault="00947AAB" w:rsidP="008F47F8">
      <w:pPr>
        <w:pStyle w:val="17"/>
        <w:rPr>
          <w:rtl/>
        </w:rPr>
      </w:pPr>
      <w:r>
        <w:rPr>
          <w:rtl/>
        </w:rPr>
        <w:t>ب</w:t>
      </w:r>
      <w:r w:rsidR="008F47F8">
        <w:rPr>
          <w:rFonts w:hint="cs"/>
          <w:rtl/>
        </w:rPr>
        <w:t xml:space="preserve"> ـ</w:t>
      </w:r>
      <w:r>
        <w:rPr>
          <w:rtl/>
        </w:rPr>
        <w:t xml:space="preserve"> البداء بمعنى </w:t>
      </w:r>
      <w:r w:rsidR="008F47F8">
        <w:rPr>
          <w:rFonts w:hint="cs"/>
          <w:rtl/>
        </w:rPr>
        <w:t>ال</w:t>
      </w:r>
      <w:r>
        <w:rPr>
          <w:rtl/>
        </w:rPr>
        <w:t>إبداء</w:t>
      </w:r>
    </w:p>
    <w:p w:rsidR="00947AAB" w:rsidRDefault="00947AAB" w:rsidP="00D52B31">
      <w:pPr>
        <w:pStyle w:val="af3"/>
        <w:spacing w:line="410" w:lineRule="exact"/>
        <w:ind w:firstLine="562"/>
        <w:rPr>
          <w:rtl/>
        </w:rPr>
      </w:pPr>
      <w:r>
        <w:rPr>
          <w:rtl/>
        </w:rPr>
        <w:t>و المراد به إظهار حكم أو أمر</w:t>
      </w:r>
      <w:r w:rsidR="008F47F8">
        <w:rPr>
          <w:rFonts w:hint="cs"/>
          <w:rtl/>
        </w:rPr>
        <w:t>.</w:t>
      </w:r>
      <w:r>
        <w:rPr>
          <w:rtl/>
        </w:rPr>
        <w:t xml:space="preserve"> ولأنه نسب إلى الله سبحانه</w:t>
      </w:r>
      <w:r w:rsidR="007C0A59">
        <w:rPr>
          <w:rtl/>
        </w:rPr>
        <w:t xml:space="preserve"> و</w:t>
      </w:r>
      <w:r>
        <w:rPr>
          <w:rtl/>
        </w:rPr>
        <w:t xml:space="preserve">تعالى فيكون إظهار </w:t>
      </w:r>
      <w:r w:rsidR="008F47F8">
        <w:rPr>
          <w:rFonts w:hint="cs"/>
          <w:rtl/>
        </w:rPr>
        <w:t xml:space="preserve">الله </w:t>
      </w:r>
      <w:r w:rsidR="00D52B31">
        <w:rPr>
          <w:rFonts w:hint="cs"/>
          <w:rtl/>
        </w:rPr>
        <w:t>ل</w:t>
      </w:r>
      <w:r>
        <w:rPr>
          <w:rtl/>
        </w:rPr>
        <w:t>أمر</w:t>
      </w:r>
      <w:r w:rsidR="00BE60AA">
        <w:rPr>
          <w:rtl/>
        </w:rPr>
        <w:t xml:space="preserve"> </w:t>
      </w:r>
      <w:r w:rsidR="008F47F8">
        <w:rPr>
          <w:rFonts w:hint="cs"/>
          <w:rtl/>
        </w:rPr>
        <w:t xml:space="preserve">ـ </w:t>
      </w:r>
      <w:r>
        <w:rPr>
          <w:rtl/>
        </w:rPr>
        <w:t xml:space="preserve">غير خفي </w:t>
      </w:r>
      <w:r w:rsidR="008F47F8">
        <w:rPr>
          <w:rFonts w:hint="cs"/>
          <w:rtl/>
        </w:rPr>
        <w:t>عليه</w:t>
      </w:r>
      <w:r>
        <w:rPr>
          <w:rtl/>
        </w:rPr>
        <w:t xml:space="preserve"> بالضرورة</w:t>
      </w:r>
      <w:r w:rsidR="00BE60AA">
        <w:rPr>
          <w:rtl/>
        </w:rPr>
        <w:t xml:space="preserve"> </w:t>
      </w:r>
      <w:r w:rsidR="008F47F8">
        <w:rPr>
          <w:rFonts w:hint="cs"/>
          <w:rtl/>
        </w:rPr>
        <w:t xml:space="preserve">ـ </w:t>
      </w:r>
      <w:r>
        <w:rPr>
          <w:rtl/>
        </w:rPr>
        <w:t>لأحد عباده أو لكل الناس بعد أن خفي عليهم</w:t>
      </w:r>
      <w:r w:rsidR="001373E3">
        <w:rPr>
          <w:rFonts w:hint="cs"/>
          <w:rtl/>
        </w:rPr>
        <w:t>.</w:t>
      </w:r>
      <w:r>
        <w:rPr>
          <w:rtl/>
        </w:rPr>
        <w:t xml:space="preserve"> وهو </w:t>
      </w:r>
      <w:r>
        <w:rPr>
          <w:rtl/>
        </w:rPr>
        <w:lastRenderedPageBreak/>
        <w:t>ما أشارت</w:t>
      </w:r>
      <w:r w:rsidR="00BE60AA">
        <w:rPr>
          <w:rtl/>
        </w:rPr>
        <w:t xml:space="preserve"> </w:t>
      </w:r>
      <w:r>
        <w:rPr>
          <w:rtl/>
        </w:rPr>
        <w:t xml:space="preserve">إليه الرواية </w:t>
      </w:r>
      <w:r w:rsidR="001373E3">
        <w:rPr>
          <w:rFonts w:hint="cs"/>
          <w:rtl/>
        </w:rPr>
        <w:t>«</w:t>
      </w:r>
      <w:r>
        <w:rPr>
          <w:rtl/>
        </w:rPr>
        <w:t>ما بدا لله في شيء إلا</w:t>
      </w:r>
      <w:r w:rsidR="001373E3">
        <w:rPr>
          <w:rFonts w:hint="cs"/>
          <w:rtl/>
        </w:rPr>
        <w:t>ّ</w:t>
      </w:r>
      <w:r>
        <w:rPr>
          <w:rtl/>
        </w:rPr>
        <w:t xml:space="preserve"> كان في علمه </w:t>
      </w:r>
      <w:r w:rsidR="00D52B31">
        <w:rPr>
          <w:rFonts w:hint="cs"/>
          <w:rtl/>
        </w:rPr>
        <w:t xml:space="preserve">قبل </w:t>
      </w:r>
      <w:r>
        <w:rPr>
          <w:rtl/>
        </w:rPr>
        <w:t>أن يبدو</w:t>
      </w:r>
      <w:r w:rsidR="001373E3">
        <w:rPr>
          <w:rFonts w:hint="cs"/>
          <w:rtl/>
        </w:rPr>
        <w:t xml:space="preserve"> </w:t>
      </w:r>
      <w:r>
        <w:rPr>
          <w:rtl/>
        </w:rPr>
        <w:t>له</w:t>
      </w:r>
      <w:r w:rsidR="001373E3">
        <w:rPr>
          <w:rFonts w:hint="cs"/>
          <w:rtl/>
        </w:rPr>
        <w:t>»</w:t>
      </w:r>
      <w:r w:rsidR="004E464A" w:rsidRPr="00086847">
        <w:rPr>
          <w:vertAlign w:val="superscript"/>
          <w:rtl/>
        </w:rPr>
        <w:t>(</w:t>
      </w:r>
      <w:r w:rsidR="004E464A" w:rsidRPr="00086847">
        <w:rPr>
          <w:vertAlign w:val="superscript"/>
          <w:rtl/>
        </w:rPr>
        <w:endnoteReference w:id="690"/>
      </w:r>
      <w:r w:rsidR="004E464A" w:rsidRPr="00086847">
        <w:rPr>
          <w:vertAlign w:val="superscript"/>
          <w:rtl/>
        </w:rPr>
        <w:t>)</w:t>
      </w:r>
      <w:r w:rsidR="00BE60AA">
        <w:rPr>
          <w:rtl/>
        </w:rPr>
        <w:t>.</w:t>
      </w:r>
      <w:r>
        <w:rPr>
          <w:rtl/>
        </w:rPr>
        <w:t xml:space="preserve"> </w:t>
      </w:r>
    </w:p>
    <w:p w:rsidR="00947AAB" w:rsidRDefault="001373E3" w:rsidP="00D52B31">
      <w:pPr>
        <w:pStyle w:val="af3"/>
        <w:spacing w:line="410" w:lineRule="exact"/>
        <w:ind w:firstLine="562"/>
        <w:rPr>
          <w:rtl/>
        </w:rPr>
      </w:pPr>
      <w:r>
        <w:rPr>
          <w:rFonts w:hint="cs"/>
          <w:rtl/>
        </w:rPr>
        <w:t xml:space="preserve">يقول </w:t>
      </w:r>
      <w:r>
        <w:rPr>
          <w:rtl/>
        </w:rPr>
        <w:t>الملا صدر الدين الشيرازي</w:t>
      </w:r>
      <w:r>
        <w:rPr>
          <w:rFonts w:hint="cs"/>
          <w:rtl/>
        </w:rPr>
        <w:t>:</w:t>
      </w:r>
      <w:r w:rsidR="00947AAB">
        <w:rPr>
          <w:rtl/>
        </w:rPr>
        <w:t xml:space="preserve"> إن البداء هو تغيير في علم الله إلى شيء هو يعلمه</w:t>
      </w:r>
      <w:r>
        <w:rPr>
          <w:rFonts w:hint="cs"/>
          <w:rtl/>
        </w:rPr>
        <w:t>،</w:t>
      </w:r>
      <w:r w:rsidR="00947AAB">
        <w:rPr>
          <w:rtl/>
        </w:rPr>
        <w:t xml:space="preserve"> بحيث يبدي لأوليائه شيئا</w:t>
      </w:r>
      <w:r>
        <w:rPr>
          <w:rFonts w:hint="cs"/>
          <w:rtl/>
        </w:rPr>
        <w:t>ً</w:t>
      </w:r>
      <w:r w:rsidR="00947AAB">
        <w:rPr>
          <w:rtl/>
        </w:rPr>
        <w:t xml:space="preserve"> قد خفي عنهم</w:t>
      </w:r>
      <w:r w:rsidR="00BE60AA">
        <w:rPr>
          <w:rtl/>
        </w:rPr>
        <w:t>.</w:t>
      </w:r>
      <w:r w:rsidR="007C0A59">
        <w:rPr>
          <w:rtl/>
        </w:rPr>
        <w:t xml:space="preserve"> و</w:t>
      </w:r>
      <w:r w:rsidR="00947AAB">
        <w:rPr>
          <w:rtl/>
        </w:rPr>
        <w:t>الروايات التي تأتي في البداء بهذا المعنى تبحث موضوع لوح المحو</w:t>
      </w:r>
      <w:r w:rsidR="007C0A59">
        <w:rPr>
          <w:rtl/>
        </w:rPr>
        <w:t xml:space="preserve"> و</w:t>
      </w:r>
      <w:r w:rsidR="00947AAB">
        <w:rPr>
          <w:rtl/>
        </w:rPr>
        <w:t>الإثبات</w:t>
      </w:r>
      <w:r>
        <w:rPr>
          <w:rFonts w:hint="cs"/>
          <w:rtl/>
        </w:rPr>
        <w:t xml:space="preserve"> ـ</w:t>
      </w:r>
      <w:r w:rsidR="00947AAB">
        <w:rPr>
          <w:rtl/>
        </w:rPr>
        <w:t xml:space="preserve"> وهو مرتبة من علم الله الفعلي </w:t>
      </w:r>
      <w:r>
        <w:rPr>
          <w:rFonts w:hint="cs"/>
          <w:rtl/>
        </w:rPr>
        <w:t>ـ</w:t>
      </w:r>
      <w:r w:rsidR="007C0A59">
        <w:rPr>
          <w:rtl/>
        </w:rPr>
        <w:t xml:space="preserve"> و</w:t>
      </w:r>
      <w:r w:rsidR="00947AAB">
        <w:rPr>
          <w:rtl/>
        </w:rPr>
        <w:t>القضاء المحتوم</w:t>
      </w:r>
      <w:r w:rsidR="007C0A59">
        <w:rPr>
          <w:rtl/>
        </w:rPr>
        <w:t xml:space="preserve"> و</w:t>
      </w:r>
      <w:r w:rsidR="00947AAB">
        <w:rPr>
          <w:rtl/>
        </w:rPr>
        <w:t xml:space="preserve">غير </w:t>
      </w:r>
      <w:r>
        <w:rPr>
          <w:rFonts w:hint="cs"/>
          <w:rtl/>
        </w:rPr>
        <w:t>ال</w:t>
      </w:r>
      <w:r w:rsidR="00947AAB">
        <w:rPr>
          <w:rtl/>
        </w:rPr>
        <w:t>محتوم</w:t>
      </w:r>
      <w:r>
        <w:rPr>
          <w:rFonts w:hint="cs"/>
          <w:rtl/>
        </w:rPr>
        <w:t>،</w:t>
      </w:r>
      <w:r w:rsidR="00947AAB">
        <w:rPr>
          <w:rtl/>
        </w:rPr>
        <w:t xml:space="preserve"> باعتبار أن الإنسان مخي</w:t>
      </w:r>
      <w:r>
        <w:rPr>
          <w:rFonts w:hint="cs"/>
          <w:rtl/>
        </w:rPr>
        <w:t>َّ</w:t>
      </w:r>
      <w:r w:rsidR="00947AAB">
        <w:rPr>
          <w:rtl/>
        </w:rPr>
        <w:t>ر</w:t>
      </w:r>
      <w:r>
        <w:rPr>
          <w:rFonts w:hint="cs"/>
          <w:rtl/>
        </w:rPr>
        <w:t>،</w:t>
      </w:r>
      <w:r w:rsidR="007C0A59">
        <w:rPr>
          <w:rtl/>
        </w:rPr>
        <w:t xml:space="preserve"> و</w:t>
      </w:r>
      <w:r w:rsidR="00947AAB">
        <w:rPr>
          <w:rtl/>
        </w:rPr>
        <w:t xml:space="preserve">يستطيع التغيير في قدره إلى قدر </w:t>
      </w:r>
      <w:r>
        <w:rPr>
          <w:rFonts w:hint="cs"/>
          <w:rtl/>
        </w:rPr>
        <w:t>آ</w:t>
      </w:r>
      <w:r w:rsidR="00947AAB">
        <w:rPr>
          <w:rtl/>
        </w:rPr>
        <w:t>خر هو ثابت في علم الله</w:t>
      </w:r>
      <w:r>
        <w:rPr>
          <w:rFonts w:hint="cs"/>
          <w:rtl/>
        </w:rPr>
        <w:t>،</w:t>
      </w:r>
      <w:r w:rsidR="007C0A59">
        <w:rPr>
          <w:rtl/>
        </w:rPr>
        <w:t xml:space="preserve"> و</w:t>
      </w:r>
      <w:r w:rsidR="00947AAB">
        <w:rPr>
          <w:rtl/>
        </w:rPr>
        <w:t>إلا فما</w:t>
      </w:r>
      <w:r>
        <w:rPr>
          <w:rFonts w:hint="cs"/>
          <w:rtl/>
        </w:rPr>
        <w:t xml:space="preserve"> هي</w:t>
      </w:r>
      <w:r w:rsidR="00947AAB">
        <w:rPr>
          <w:rtl/>
        </w:rPr>
        <w:t xml:space="preserve"> الفائدة من الدعاء</w:t>
      </w:r>
      <w:r w:rsidR="007C0A59">
        <w:rPr>
          <w:rtl/>
        </w:rPr>
        <w:t xml:space="preserve"> و</w:t>
      </w:r>
      <w:r w:rsidR="00947AAB">
        <w:rPr>
          <w:rtl/>
        </w:rPr>
        <w:t>التوسل</w:t>
      </w:r>
      <w:r>
        <w:rPr>
          <w:rFonts w:hint="cs"/>
          <w:rtl/>
        </w:rPr>
        <w:t>؟</w:t>
      </w:r>
      <w:r w:rsidR="007C0A59">
        <w:rPr>
          <w:rtl/>
        </w:rPr>
        <w:t xml:space="preserve"> و</w:t>
      </w:r>
      <w:r w:rsidR="00947AAB">
        <w:rPr>
          <w:rtl/>
        </w:rPr>
        <w:t>ما</w:t>
      </w:r>
      <w:r>
        <w:rPr>
          <w:rFonts w:hint="cs"/>
          <w:rtl/>
        </w:rPr>
        <w:t xml:space="preserve"> هي</w:t>
      </w:r>
      <w:r w:rsidR="00947AAB">
        <w:rPr>
          <w:rtl/>
        </w:rPr>
        <w:t xml:space="preserve"> الفائدة من </w:t>
      </w:r>
      <w:r>
        <w:rPr>
          <w:rFonts w:hint="cs"/>
          <w:rtl/>
        </w:rPr>
        <w:t>إ</w:t>
      </w:r>
      <w:r w:rsidR="00947AAB">
        <w:rPr>
          <w:rtl/>
        </w:rPr>
        <w:t>رشاد</w:t>
      </w:r>
      <w:r w:rsidR="00BE60AA">
        <w:rPr>
          <w:rtl/>
        </w:rPr>
        <w:t xml:space="preserve"> </w:t>
      </w:r>
      <w:r w:rsidR="00947AAB">
        <w:rPr>
          <w:rtl/>
        </w:rPr>
        <w:t>الناس إلى ممارسة</w:t>
      </w:r>
      <w:r w:rsidR="00BE60AA">
        <w:rPr>
          <w:rtl/>
        </w:rPr>
        <w:t xml:space="preserve"> </w:t>
      </w:r>
      <w:r w:rsidR="00947AAB">
        <w:rPr>
          <w:rtl/>
        </w:rPr>
        <w:t>بعض السلوكيات الروحية</w:t>
      </w:r>
      <w:r w:rsidR="007C0A59">
        <w:rPr>
          <w:rtl/>
        </w:rPr>
        <w:t xml:space="preserve"> و</w:t>
      </w:r>
      <w:r w:rsidR="00947AAB">
        <w:rPr>
          <w:rtl/>
        </w:rPr>
        <w:t>الفعلية</w:t>
      </w:r>
      <w:r>
        <w:rPr>
          <w:rFonts w:hint="cs"/>
          <w:rtl/>
        </w:rPr>
        <w:t>،</w:t>
      </w:r>
      <w:r w:rsidR="00947AAB">
        <w:rPr>
          <w:rtl/>
        </w:rPr>
        <w:t xml:space="preserve"> إلا كونها تغي</w:t>
      </w:r>
      <w:r>
        <w:rPr>
          <w:rFonts w:hint="cs"/>
          <w:rtl/>
        </w:rPr>
        <w:t>ِّ</w:t>
      </w:r>
      <w:r w:rsidR="00947AAB">
        <w:rPr>
          <w:rtl/>
        </w:rPr>
        <w:t>ر في قضاء</w:t>
      </w:r>
      <w:r w:rsidR="007C0A59">
        <w:rPr>
          <w:rtl/>
        </w:rPr>
        <w:t xml:space="preserve"> و</w:t>
      </w:r>
      <w:r w:rsidR="00947AAB">
        <w:rPr>
          <w:rtl/>
        </w:rPr>
        <w:t>قدر الأفراد</w:t>
      </w:r>
      <w:r w:rsidR="00D52B31">
        <w:rPr>
          <w:rFonts w:hint="cs"/>
          <w:rtl/>
        </w:rPr>
        <w:t>؟</w:t>
      </w:r>
      <w:r w:rsidR="00BE60AA">
        <w:rPr>
          <w:rtl/>
        </w:rPr>
        <w:t xml:space="preserve"> </w:t>
      </w:r>
      <w:r w:rsidR="00947AAB">
        <w:rPr>
          <w:rtl/>
        </w:rPr>
        <w:t xml:space="preserve">فالروايات </w:t>
      </w:r>
      <w:r w:rsidR="00C73276">
        <w:rPr>
          <w:rFonts w:hint="cs"/>
          <w:rtl/>
        </w:rPr>
        <w:t>ال</w:t>
      </w:r>
      <w:r w:rsidR="00947AAB">
        <w:rPr>
          <w:rtl/>
        </w:rPr>
        <w:t>كثير</w:t>
      </w:r>
      <w:r w:rsidR="00C73276">
        <w:rPr>
          <w:rFonts w:hint="cs"/>
          <w:rtl/>
        </w:rPr>
        <w:t>ة</w:t>
      </w:r>
      <w:r w:rsidR="00947AAB">
        <w:rPr>
          <w:rtl/>
        </w:rPr>
        <w:t xml:space="preserve"> </w:t>
      </w:r>
      <w:r w:rsidR="00C73276">
        <w:rPr>
          <w:rFonts w:hint="cs"/>
          <w:rtl/>
        </w:rPr>
        <w:t>ت</w:t>
      </w:r>
      <w:r w:rsidR="00947AAB">
        <w:rPr>
          <w:rtl/>
        </w:rPr>
        <w:t>تحدث عن أن الصدقة تدفع سبع</w:t>
      </w:r>
      <w:r w:rsidR="00C73276">
        <w:rPr>
          <w:rFonts w:hint="cs"/>
          <w:rtl/>
        </w:rPr>
        <w:t>ي</w:t>
      </w:r>
      <w:r w:rsidR="00947AAB">
        <w:rPr>
          <w:rtl/>
        </w:rPr>
        <w:t>ن نوعا</w:t>
      </w:r>
      <w:r w:rsidR="00C73276">
        <w:rPr>
          <w:rFonts w:hint="cs"/>
          <w:rtl/>
        </w:rPr>
        <w:t>ً</w:t>
      </w:r>
      <w:r w:rsidR="00947AAB">
        <w:rPr>
          <w:rtl/>
        </w:rPr>
        <w:t xml:space="preserve"> من البلاء</w:t>
      </w:r>
      <w:r w:rsidR="00C73276">
        <w:rPr>
          <w:rFonts w:hint="cs"/>
          <w:rtl/>
        </w:rPr>
        <w:t>،</w:t>
      </w:r>
      <w:r w:rsidR="007C0A59">
        <w:rPr>
          <w:rtl/>
        </w:rPr>
        <w:t xml:space="preserve"> و</w:t>
      </w:r>
      <w:r w:rsidR="00947AAB">
        <w:rPr>
          <w:rtl/>
        </w:rPr>
        <w:t>تطيل في العمر</w:t>
      </w:r>
      <w:r w:rsidR="00C73276">
        <w:rPr>
          <w:rFonts w:hint="cs"/>
          <w:rtl/>
        </w:rPr>
        <w:t>،</w:t>
      </w:r>
      <w:r w:rsidR="007C0A59">
        <w:rPr>
          <w:rtl/>
        </w:rPr>
        <w:t xml:space="preserve"> و</w:t>
      </w:r>
      <w:r w:rsidR="00947AAB">
        <w:rPr>
          <w:rtl/>
        </w:rPr>
        <w:t>تزيد في الرزق</w:t>
      </w:r>
      <w:r w:rsidR="00C73276">
        <w:rPr>
          <w:rFonts w:hint="cs"/>
          <w:rtl/>
        </w:rPr>
        <w:t>.</w:t>
      </w:r>
      <w:r w:rsidR="00947AAB">
        <w:rPr>
          <w:rtl/>
        </w:rPr>
        <w:t xml:space="preserve"> ومادام الإنسان مخي</w:t>
      </w:r>
      <w:r w:rsidR="00C73276">
        <w:rPr>
          <w:rFonts w:hint="cs"/>
          <w:rtl/>
        </w:rPr>
        <w:t>َّ</w:t>
      </w:r>
      <w:r w:rsidR="00947AAB">
        <w:rPr>
          <w:rtl/>
        </w:rPr>
        <w:t>ر</w:t>
      </w:r>
      <w:r w:rsidR="00C73276">
        <w:rPr>
          <w:rFonts w:hint="cs"/>
          <w:rtl/>
        </w:rPr>
        <w:t>اً</w:t>
      </w:r>
      <w:r w:rsidR="00947AAB">
        <w:rPr>
          <w:rtl/>
        </w:rPr>
        <w:t xml:space="preserve"> في أفعاله فمتى ما قام بهذا العمل </w:t>
      </w:r>
      <w:r w:rsidR="00C73276">
        <w:rPr>
          <w:rFonts w:hint="cs"/>
          <w:rtl/>
        </w:rPr>
        <w:t xml:space="preserve">ـ </w:t>
      </w:r>
      <w:r w:rsidR="00947AAB">
        <w:rPr>
          <w:rtl/>
        </w:rPr>
        <w:t>وغيره كثير</w:t>
      </w:r>
      <w:r w:rsidR="00C73276">
        <w:rPr>
          <w:rFonts w:hint="cs"/>
          <w:rtl/>
        </w:rPr>
        <w:t>،</w:t>
      </w:r>
      <w:r w:rsidR="00947AAB">
        <w:rPr>
          <w:rtl/>
        </w:rPr>
        <w:t xml:space="preserve"> كصلة الرحم </w:t>
      </w:r>
      <w:r w:rsidR="00C73276">
        <w:rPr>
          <w:rFonts w:hint="cs"/>
          <w:rtl/>
        </w:rPr>
        <w:t xml:space="preserve">ـ </w:t>
      </w:r>
      <w:r w:rsidR="00947AAB">
        <w:rPr>
          <w:rtl/>
        </w:rPr>
        <w:t>تحققت إرادة الله</w:t>
      </w:r>
      <w:r w:rsidR="00C73276">
        <w:rPr>
          <w:rFonts w:hint="cs"/>
          <w:rtl/>
        </w:rPr>
        <w:t>،</w:t>
      </w:r>
      <w:r w:rsidR="007C0A59">
        <w:rPr>
          <w:rtl/>
        </w:rPr>
        <w:t xml:space="preserve"> و</w:t>
      </w:r>
      <w:r w:rsidR="00947AAB">
        <w:rPr>
          <w:rtl/>
        </w:rPr>
        <w:t>طال عمره إن</w:t>
      </w:r>
      <w:r w:rsidR="00C73276">
        <w:rPr>
          <w:rFonts w:hint="cs"/>
          <w:rtl/>
        </w:rPr>
        <w:t>ْ</w:t>
      </w:r>
      <w:r w:rsidR="00947AAB">
        <w:rPr>
          <w:rtl/>
        </w:rPr>
        <w:t xml:space="preserve"> أتى بها وفق شروطها</w:t>
      </w:r>
      <w:r w:rsidR="00C73276">
        <w:rPr>
          <w:rFonts w:hint="cs"/>
          <w:rtl/>
        </w:rPr>
        <w:t>.</w:t>
      </w:r>
      <w:r w:rsidR="00947AAB">
        <w:rPr>
          <w:rtl/>
        </w:rPr>
        <w:t xml:space="preserve"> وهذا هو القضاء غير المحتوم الذي ع</w:t>
      </w:r>
      <w:r w:rsidR="00C73276">
        <w:rPr>
          <w:rFonts w:hint="cs"/>
          <w:rtl/>
        </w:rPr>
        <w:t>ُ</w:t>
      </w:r>
      <w:r w:rsidR="00947AAB">
        <w:rPr>
          <w:rtl/>
        </w:rPr>
        <w:t>ل</w:t>
      </w:r>
      <w:r w:rsidR="00C73276">
        <w:rPr>
          <w:rFonts w:hint="cs"/>
          <w:rtl/>
        </w:rPr>
        <w:t>ِّ</w:t>
      </w:r>
      <w:r w:rsidR="00947AAB">
        <w:rPr>
          <w:rtl/>
        </w:rPr>
        <w:t>ق على شيء</w:t>
      </w:r>
      <w:r w:rsidR="00C73276">
        <w:rPr>
          <w:rFonts w:hint="cs"/>
          <w:rtl/>
        </w:rPr>
        <w:t>.</w:t>
      </w:r>
      <w:r w:rsidR="00947AAB">
        <w:rPr>
          <w:rtl/>
        </w:rPr>
        <w:t xml:space="preserve"> فطول العمر</w:t>
      </w:r>
      <w:r w:rsidR="00C73276">
        <w:rPr>
          <w:rFonts w:hint="cs"/>
          <w:rtl/>
        </w:rPr>
        <w:t xml:space="preserve"> ـ</w:t>
      </w:r>
      <w:r w:rsidR="00947AAB">
        <w:rPr>
          <w:rtl/>
        </w:rPr>
        <w:t xml:space="preserve"> كما ذكرنا </w:t>
      </w:r>
      <w:r w:rsidR="00C73276">
        <w:rPr>
          <w:rFonts w:hint="cs"/>
          <w:rtl/>
        </w:rPr>
        <w:t xml:space="preserve">ـ </w:t>
      </w:r>
      <w:r w:rsidR="00947AAB">
        <w:rPr>
          <w:rtl/>
        </w:rPr>
        <w:t>معل</w:t>
      </w:r>
      <w:r w:rsidR="00C73276">
        <w:rPr>
          <w:rFonts w:hint="cs"/>
          <w:rtl/>
        </w:rPr>
        <w:t>َّ</w:t>
      </w:r>
      <w:r w:rsidR="00947AAB">
        <w:rPr>
          <w:rtl/>
        </w:rPr>
        <w:t>ق على الصدقة</w:t>
      </w:r>
      <w:r w:rsidR="00C73276">
        <w:rPr>
          <w:rFonts w:hint="cs"/>
          <w:rtl/>
        </w:rPr>
        <w:t>،</w:t>
      </w:r>
      <w:r w:rsidR="007C0A59">
        <w:rPr>
          <w:rtl/>
        </w:rPr>
        <w:t xml:space="preserve"> و</w:t>
      </w:r>
      <w:r w:rsidR="00947AAB">
        <w:rPr>
          <w:rtl/>
        </w:rPr>
        <w:t>صلة الرحم</w:t>
      </w:r>
      <w:r w:rsidR="00BE60AA">
        <w:rPr>
          <w:rtl/>
        </w:rPr>
        <w:t>.</w:t>
      </w:r>
      <w:r w:rsidR="00C73276">
        <w:rPr>
          <w:rFonts w:hint="cs"/>
          <w:rtl/>
        </w:rPr>
        <w:t xml:space="preserve"> </w:t>
      </w:r>
      <w:r w:rsidR="00947AAB">
        <w:rPr>
          <w:rtl/>
        </w:rPr>
        <w:t>أما القضاء المحتوم</w:t>
      </w:r>
      <w:r w:rsidR="00C73276">
        <w:rPr>
          <w:rFonts w:hint="cs"/>
          <w:rtl/>
        </w:rPr>
        <w:t>،</w:t>
      </w:r>
      <w:r w:rsidR="00947AAB">
        <w:rPr>
          <w:rtl/>
        </w:rPr>
        <w:t xml:space="preserve"> وهو الذي </w:t>
      </w:r>
      <w:r w:rsidR="00C73276">
        <w:rPr>
          <w:rFonts w:hint="cs"/>
          <w:rtl/>
        </w:rPr>
        <w:t>أ</w:t>
      </w:r>
      <w:r w:rsidR="00947AAB">
        <w:rPr>
          <w:rtl/>
        </w:rPr>
        <w:t>برم إبراما</w:t>
      </w:r>
      <w:r w:rsidR="00C73276">
        <w:rPr>
          <w:rFonts w:hint="cs"/>
          <w:rtl/>
        </w:rPr>
        <w:t>ً،</w:t>
      </w:r>
      <w:r w:rsidR="007C0A59">
        <w:rPr>
          <w:rtl/>
        </w:rPr>
        <w:t xml:space="preserve"> </w:t>
      </w:r>
      <w:r w:rsidR="00C73276">
        <w:rPr>
          <w:rFonts w:hint="cs"/>
          <w:rtl/>
        </w:rPr>
        <w:t>ف</w:t>
      </w:r>
      <w:r w:rsidR="00947AAB">
        <w:rPr>
          <w:rtl/>
        </w:rPr>
        <w:t>هو قطعي</w:t>
      </w:r>
      <w:r w:rsidR="00C73276">
        <w:rPr>
          <w:rFonts w:hint="cs"/>
          <w:rtl/>
        </w:rPr>
        <w:t>،</w:t>
      </w:r>
      <w:r w:rsidR="00947AAB">
        <w:rPr>
          <w:rtl/>
        </w:rPr>
        <w:t xml:space="preserve"> لا يرد</w:t>
      </w:r>
      <w:r w:rsidR="00C73276">
        <w:rPr>
          <w:rFonts w:hint="cs"/>
          <w:rtl/>
        </w:rPr>
        <w:t>ّ</w:t>
      </w:r>
      <w:r w:rsidR="007C0A59">
        <w:rPr>
          <w:rtl/>
        </w:rPr>
        <w:t xml:space="preserve"> و</w:t>
      </w:r>
      <w:r w:rsidR="00947AAB">
        <w:rPr>
          <w:rtl/>
        </w:rPr>
        <w:t>لا يبد</w:t>
      </w:r>
      <w:r w:rsidR="00C73276">
        <w:rPr>
          <w:rFonts w:hint="cs"/>
          <w:rtl/>
        </w:rPr>
        <w:t>ّ</w:t>
      </w:r>
      <w:r w:rsidR="00947AAB">
        <w:rPr>
          <w:rtl/>
        </w:rPr>
        <w:t>ل</w:t>
      </w:r>
      <w:r w:rsidR="007C0A59">
        <w:rPr>
          <w:rtl/>
        </w:rPr>
        <w:t xml:space="preserve"> و</w:t>
      </w:r>
      <w:r w:rsidR="00947AAB">
        <w:rPr>
          <w:rtl/>
        </w:rPr>
        <w:t>لا</w:t>
      </w:r>
      <w:r w:rsidR="00C73276">
        <w:rPr>
          <w:rFonts w:hint="cs"/>
          <w:rtl/>
        </w:rPr>
        <w:t xml:space="preserve"> </w:t>
      </w:r>
      <w:r w:rsidR="00947AAB">
        <w:rPr>
          <w:rtl/>
        </w:rPr>
        <w:t>يتغي</w:t>
      </w:r>
      <w:r w:rsidR="00C73276">
        <w:rPr>
          <w:rFonts w:hint="cs"/>
          <w:rtl/>
        </w:rPr>
        <w:t>َّ</w:t>
      </w:r>
      <w:r w:rsidR="00947AAB">
        <w:rPr>
          <w:rtl/>
        </w:rPr>
        <w:t>ر</w:t>
      </w:r>
      <w:r w:rsidR="00C73276">
        <w:rPr>
          <w:rFonts w:hint="cs"/>
          <w:rtl/>
        </w:rPr>
        <w:t>.</w:t>
      </w:r>
      <w:r w:rsidR="00947AAB">
        <w:rPr>
          <w:rtl/>
        </w:rPr>
        <w:t xml:space="preserve"> وهذا لا يعني عدم قدرة الله على تغييره</w:t>
      </w:r>
      <w:r w:rsidR="00056237">
        <w:rPr>
          <w:rtl/>
        </w:rPr>
        <w:t>،</w:t>
      </w:r>
      <w:r w:rsidR="00C73276">
        <w:rPr>
          <w:rFonts w:hint="cs"/>
          <w:rtl/>
        </w:rPr>
        <w:t xml:space="preserve"> </w:t>
      </w:r>
      <w:r w:rsidR="00947AAB">
        <w:rPr>
          <w:rtl/>
        </w:rPr>
        <w:t>وإنما اقتضت الحكمة الإلهية الأزلية أن يكون كذلك.</w:t>
      </w:r>
      <w:r w:rsidR="00BE60AA">
        <w:rPr>
          <w:rtl/>
        </w:rPr>
        <w:t xml:space="preserve"> </w:t>
      </w:r>
      <w:r w:rsidR="00947AAB">
        <w:rPr>
          <w:rtl/>
        </w:rPr>
        <w:t xml:space="preserve">فمن القضاء المحتوم أن الله كتب على نفسه </w:t>
      </w:r>
      <w:r w:rsidR="00C73276">
        <w:rPr>
          <w:rFonts w:hint="cs"/>
          <w:rtl/>
        </w:rPr>
        <w:t>أ</w:t>
      </w:r>
      <w:r w:rsidR="00947AAB">
        <w:rPr>
          <w:rtl/>
        </w:rPr>
        <w:t>نه م</w:t>
      </w:r>
      <w:r w:rsidR="00C73276">
        <w:rPr>
          <w:rFonts w:hint="cs"/>
          <w:rtl/>
        </w:rPr>
        <w:t>َ</w:t>
      </w:r>
      <w:r w:rsidR="00947AAB">
        <w:rPr>
          <w:rtl/>
        </w:rPr>
        <w:t>ن</w:t>
      </w:r>
      <w:r w:rsidR="00C73276">
        <w:rPr>
          <w:rFonts w:hint="cs"/>
          <w:rtl/>
        </w:rPr>
        <w:t>ْ</w:t>
      </w:r>
      <w:r w:rsidR="00947AAB">
        <w:rPr>
          <w:rtl/>
        </w:rPr>
        <w:t xml:space="preserve"> </w:t>
      </w:r>
      <w:r w:rsidR="00C73276">
        <w:rPr>
          <w:rFonts w:hint="cs"/>
          <w:rtl/>
        </w:rPr>
        <w:t>آ</w:t>
      </w:r>
      <w:r w:rsidR="00947AAB">
        <w:rPr>
          <w:rtl/>
        </w:rPr>
        <w:t>من من عباده فسيدخل الجنة</w:t>
      </w:r>
      <w:r w:rsidR="00056237">
        <w:rPr>
          <w:rtl/>
        </w:rPr>
        <w:t>،</w:t>
      </w:r>
      <w:r w:rsidR="00C73276">
        <w:rPr>
          <w:rFonts w:hint="cs"/>
          <w:rtl/>
        </w:rPr>
        <w:t xml:space="preserve"> </w:t>
      </w:r>
      <w:r w:rsidR="00947AAB">
        <w:rPr>
          <w:rtl/>
        </w:rPr>
        <w:t>وأن م</w:t>
      </w:r>
      <w:r w:rsidR="00C73276">
        <w:rPr>
          <w:rFonts w:hint="cs"/>
          <w:rtl/>
        </w:rPr>
        <w:t>َ</w:t>
      </w:r>
      <w:r w:rsidR="00947AAB">
        <w:rPr>
          <w:rtl/>
        </w:rPr>
        <w:t>ن</w:t>
      </w:r>
      <w:r w:rsidR="00C73276">
        <w:rPr>
          <w:rFonts w:hint="cs"/>
          <w:rtl/>
        </w:rPr>
        <w:t>ْ</w:t>
      </w:r>
      <w:r w:rsidR="00947AAB">
        <w:rPr>
          <w:rtl/>
        </w:rPr>
        <w:t xml:space="preserve"> كفر فسيدخل النار</w:t>
      </w:r>
      <w:r w:rsidR="00C73276">
        <w:rPr>
          <w:rFonts w:hint="cs"/>
          <w:rtl/>
        </w:rPr>
        <w:t>.</w:t>
      </w:r>
      <w:r w:rsidR="00947AAB">
        <w:rPr>
          <w:rtl/>
        </w:rPr>
        <w:t xml:space="preserve"> </w:t>
      </w:r>
      <w:r w:rsidR="00C73276">
        <w:rPr>
          <w:rFonts w:hint="cs"/>
          <w:rtl/>
        </w:rPr>
        <w:t>و</w:t>
      </w:r>
      <w:r w:rsidR="00947AAB">
        <w:rPr>
          <w:rtl/>
        </w:rPr>
        <w:t>كذلك من القضاء المحتوم أن الله رحيم</w:t>
      </w:r>
      <w:r w:rsidR="00C73276">
        <w:rPr>
          <w:rFonts w:hint="cs"/>
          <w:rtl/>
        </w:rPr>
        <w:t>ٌ</w:t>
      </w:r>
      <w:r w:rsidR="00D917D7">
        <w:rPr>
          <w:rFonts w:hint="cs"/>
          <w:rtl/>
        </w:rPr>
        <w:t>،</w:t>
      </w:r>
      <w:r w:rsidR="00947AAB">
        <w:rPr>
          <w:rtl/>
        </w:rPr>
        <w:t xml:space="preserve"> فلا يمكن أن يكون غير ذلك</w:t>
      </w:r>
      <w:r w:rsidR="00056237">
        <w:rPr>
          <w:rtl/>
        </w:rPr>
        <w:t>،</w:t>
      </w:r>
      <w:r w:rsidR="00947AAB">
        <w:rPr>
          <w:rtl/>
        </w:rPr>
        <w:t xml:space="preserve"> </w:t>
      </w:r>
      <w:r w:rsidR="00D917D7">
        <w:rPr>
          <w:rFonts w:hint="cs"/>
          <w:rtl/>
        </w:rPr>
        <w:t>وأ</w:t>
      </w:r>
      <w:r w:rsidR="00947AAB">
        <w:rPr>
          <w:rtl/>
        </w:rPr>
        <w:t>نه عادل</w:t>
      </w:r>
      <w:r w:rsidR="00D917D7">
        <w:rPr>
          <w:rFonts w:hint="cs"/>
          <w:rtl/>
        </w:rPr>
        <w:t>،</w:t>
      </w:r>
      <w:r w:rsidR="007C0A59">
        <w:rPr>
          <w:rtl/>
        </w:rPr>
        <w:t xml:space="preserve"> و</w:t>
      </w:r>
      <w:r w:rsidR="00947AAB">
        <w:rPr>
          <w:rtl/>
        </w:rPr>
        <w:t>لا يمكن أن يكون غير ذلك</w:t>
      </w:r>
      <w:r w:rsidR="00BE60AA">
        <w:rPr>
          <w:rtl/>
        </w:rPr>
        <w:t>.</w:t>
      </w:r>
      <w:r w:rsidR="00D917D7">
        <w:rPr>
          <w:rFonts w:hint="cs"/>
          <w:rtl/>
        </w:rPr>
        <w:t xml:space="preserve"> </w:t>
      </w:r>
      <w:r w:rsidR="00947AAB">
        <w:rPr>
          <w:rtl/>
        </w:rPr>
        <w:t>وهذا النوع من القضاء لا يتأثر بالصدقة أو صلة الرحم أو غيرها من الأعمال الصالحة أو الطالحة</w:t>
      </w:r>
      <w:r w:rsidR="00BE60AA">
        <w:rPr>
          <w:rtl/>
        </w:rPr>
        <w:t>.</w:t>
      </w:r>
      <w:r w:rsidR="00947AAB">
        <w:rPr>
          <w:rtl/>
        </w:rPr>
        <w:t xml:space="preserve"> </w:t>
      </w:r>
    </w:p>
    <w:p w:rsidR="00947AAB" w:rsidRDefault="00D917D7" w:rsidP="00D52B31">
      <w:pPr>
        <w:pStyle w:val="af3"/>
        <w:spacing w:line="420" w:lineRule="exact"/>
        <w:rPr>
          <w:rtl/>
        </w:rPr>
      </w:pPr>
      <w:r>
        <w:rPr>
          <w:rFonts w:hint="cs"/>
          <w:rtl/>
        </w:rPr>
        <w:t xml:space="preserve">لم يكن </w:t>
      </w:r>
      <w:r w:rsidR="00947AAB">
        <w:rPr>
          <w:rtl/>
        </w:rPr>
        <w:t>إسماعيل</w:t>
      </w:r>
      <w:r w:rsidRPr="00086847">
        <w:rPr>
          <w:rFonts w:cs="Taher" w:hint="cs"/>
          <w:rtl/>
        </w:rPr>
        <w:t>×</w:t>
      </w:r>
      <w:r w:rsidR="00947AAB">
        <w:rPr>
          <w:rtl/>
        </w:rPr>
        <w:t xml:space="preserve"> في علم الله الذاتي </w:t>
      </w:r>
      <w:r>
        <w:rPr>
          <w:rFonts w:hint="cs"/>
          <w:rtl/>
        </w:rPr>
        <w:t>ليُذبح ـ و</w:t>
      </w:r>
      <w:r w:rsidR="00947AAB">
        <w:rPr>
          <w:rtl/>
        </w:rPr>
        <w:t>علم الله الذاتي ش</w:t>
      </w:r>
      <w:r>
        <w:rPr>
          <w:rFonts w:hint="cs"/>
          <w:rtl/>
        </w:rPr>
        <w:t>أ</w:t>
      </w:r>
      <w:r w:rsidR="00947AAB">
        <w:rPr>
          <w:rtl/>
        </w:rPr>
        <w:t>نه ش</w:t>
      </w:r>
      <w:r>
        <w:rPr>
          <w:rFonts w:hint="cs"/>
          <w:rtl/>
        </w:rPr>
        <w:t>أ</w:t>
      </w:r>
      <w:r w:rsidR="00D52B31">
        <w:rPr>
          <w:rtl/>
        </w:rPr>
        <w:t>ن قضا</w:t>
      </w:r>
      <w:r w:rsidR="00D52B31">
        <w:rPr>
          <w:rFonts w:hint="cs"/>
          <w:rtl/>
        </w:rPr>
        <w:t>ئه</w:t>
      </w:r>
      <w:r w:rsidR="00947AAB">
        <w:rPr>
          <w:rtl/>
        </w:rPr>
        <w:t xml:space="preserve"> المحتوم ثابت لا يتبدل</w:t>
      </w:r>
      <w:r w:rsidR="007C0A59">
        <w:rPr>
          <w:rtl/>
        </w:rPr>
        <w:t xml:space="preserve"> و</w:t>
      </w:r>
      <w:r w:rsidR="00947AAB">
        <w:rPr>
          <w:rtl/>
        </w:rPr>
        <w:t>لا يتغير</w:t>
      </w:r>
      <w:r>
        <w:rPr>
          <w:rFonts w:hint="cs"/>
          <w:rtl/>
        </w:rPr>
        <w:t xml:space="preserve"> ـ</w:t>
      </w:r>
      <w:r w:rsidR="00BE60AA">
        <w:rPr>
          <w:rtl/>
        </w:rPr>
        <w:t xml:space="preserve"> </w:t>
      </w:r>
      <w:r w:rsidR="00947AAB">
        <w:rPr>
          <w:rtl/>
        </w:rPr>
        <w:t xml:space="preserve">لكن </w:t>
      </w:r>
      <w:r>
        <w:rPr>
          <w:rFonts w:hint="cs"/>
          <w:rtl/>
        </w:rPr>
        <w:t>عدم ذبحه</w:t>
      </w:r>
      <w:r w:rsidR="00947AAB">
        <w:rPr>
          <w:rtl/>
        </w:rPr>
        <w:t xml:space="preserve"> كان معل</w:t>
      </w:r>
      <w:r>
        <w:rPr>
          <w:rFonts w:hint="cs"/>
          <w:rtl/>
        </w:rPr>
        <w:t>َّ</w:t>
      </w:r>
      <w:r w:rsidR="00947AAB">
        <w:rPr>
          <w:rtl/>
        </w:rPr>
        <w:t>قا</w:t>
      </w:r>
      <w:r>
        <w:rPr>
          <w:rFonts w:hint="cs"/>
          <w:rtl/>
        </w:rPr>
        <w:t>ً في علم الله الفعلي</w:t>
      </w:r>
      <w:r w:rsidR="00947AAB">
        <w:rPr>
          <w:rtl/>
        </w:rPr>
        <w:t xml:space="preserve"> بشيء خفي</w:t>
      </w:r>
      <w:r>
        <w:rPr>
          <w:rFonts w:hint="cs"/>
          <w:rtl/>
        </w:rPr>
        <w:t>ّ</w:t>
      </w:r>
      <w:r w:rsidR="00947AAB">
        <w:rPr>
          <w:rtl/>
        </w:rPr>
        <w:t xml:space="preserve"> على إبراهيم</w:t>
      </w:r>
      <w:r w:rsidRPr="00086847">
        <w:rPr>
          <w:rFonts w:cs="Taher" w:hint="cs"/>
          <w:rtl/>
        </w:rPr>
        <w:t>×</w:t>
      </w:r>
      <w:r>
        <w:rPr>
          <w:rFonts w:hint="cs"/>
          <w:rtl/>
        </w:rPr>
        <w:t xml:space="preserve">، </w:t>
      </w:r>
      <w:r w:rsidR="00947AAB">
        <w:rPr>
          <w:rtl/>
        </w:rPr>
        <w:t>فأراد الله</w:t>
      </w:r>
      <w:r>
        <w:rPr>
          <w:rFonts w:hint="cs"/>
          <w:rtl/>
        </w:rPr>
        <w:t>؛</w:t>
      </w:r>
      <w:r w:rsidR="00947AAB">
        <w:rPr>
          <w:rtl/>
        </w:rPr>
        <w:t xml:space="preserve"> لحكمة</w:t>
      </w:r>
      <w:r>
        <w:rPr>
          <w:rFonts w:hint="cs"/>
          <w:rtl/>
        </w:rPr>
        <w:t>،</w:t>
      </w:r>
      <w:r w:rsidR="00947AAB">
        <w:rPr>
          <w:rtl/>
        </w:rPr>
        <w:t xml:space="preserve"> أن يأمره بذبح ابنه</w:t>
      </w:r>
      <w:r w:rsidR="00056237">
        <w:rPr>
          <w:rtl/>
        </w:rPr>
        <w:t>،</w:t>
      </w:r>
      <w:r>
        <w:rPr>
          <w:rtl/>
        </w:rPr>
        <w:t>ولكن الله أمر في نفس ا</w:t>
      </w:r>
      <w:r>
        <w:rPr>
          <w:rFonts w:hint="cs"/>
          <w:rtl/>
        </w:rPr>
        <w:t>لوقت</w:t>
      </w:r>
      <w:r w:rsidR="00947AAB">
        <w:rPr>
          <w:rtl/>
        </w:rPr>
        <w:t xml:space="preserve"> ب</w:t>
      </w:r>
      <w:r>
        <w:rPr>
          <w:rFonts w:hint="cs"/>
          <w:rtl/>
        </w:rPr>
        <w:t>أ</w:t>
      </w:r>
      <w:r w:rsidR="00947AAB">
        <w:rPr>
          <w:rtl/>
        </w:rPr>
        <w:t>ن ي</w:t>
      </w:r>
      <w:r>
        <w:rPr>
          <w:rFonts w:hint="cs"/>
          <w:rtl/>
        </w:rPr>
        <w:t>ُ</w:t>
      </w:r>
      <w:r w:rsidR="00947AAB">
        <w:rPr>
          <w:rtl/>
        </w:rPr>
        <w:t>فتدى إسماعيل بذبح عظيم</w:t>
      </w:r>
      <w:r>
        <w:rPr>
          <w:rFonts w:hint="cs"/>
          <w:rtl/>
        </w:rPr>
        <w:t>،</w:t>
      </w:r>
      <w:r w:rsidR="00947AAB">
        <w:rPr>
          <w:rtl/>
        </w:rPr>
        <w:t xml:space="preserve"> فينجو من الذبح</w:t>
      </w:r>
      <w:r w:rsidR="00562F1C">
        <w:rPr>
          <w:rFonts w:hint="cs"/>
          <w:rtl/>
        </w:rPr>
        <w:t>،</w:t>
      </w:r>
      <w:r w:rsidR="00D52B31">
        <w:rPr>
          <w:rFonts w:hint="cs"/>
          <w:rtl/>
        </w:rPr>
        <w:t xml:space="preserve"> </w:t>
      </w:r>
      <w:r w:rsidR="00947AAB">
        <w:rPr>
          <w:rtl/>
        </w:rPr>
        <w:t>و</w:t>
      </w:r>
      <w:r w:rsidR="00562F1C">
        <w:rPr>
          <w:rFonts w:hint="cs"/>
          <w:rtl/>
        </w:rPr>
        <w:t>تُ</w:t>
      </w:r>
      <w:r w:rsidR="00947AAB">
        <w:rPr>
          <w:rtl/>
        </w:rPr>
        <w:t xml:space="preserve">ذبح </w:t>
      </w:r>
      <w:r w:rsidR="00562F1C">
        <w:rPr>
          <w:rFonts w:hint="cs"/>
          <w:rtl/>
        </w:rPr>
        <w:t xml:space="preserve">الفدية </w:t>
      </w:r>
      <w:r w:rsidR="00947AAB">
        <w:rPr>
          <w:rtl/>
        </w:rPr>
        <w:t>مكانه</w:t>
      </w:r>
      <w:r w:rsidR="00562F1C">
        <w:rPr>
          <w:rFonts w:hint="cs"/>
          <w:rtl/>
        </w:rPr>
        <w:t>.</w:t>
      </w:r>
      <w:r w:rsidR="00947AAB">
        <w:rPr>
          <w:rtl/>
        </w:rPr>
        <w:t xml:space="preserve"> </w:t>
      </w:r>
      <w:r w:rsidR="00562F1C">
        <w:rPr>
          <w:rFonts w:hint="cs"/>
          <w:rtl/>
        </w:rPr>
        <w:t>وقد</w:t>
      </w:r>
      <w:r w:rsidR="00947AAB">
        <w:rPr>
          <w:rtl/>
        </w:rPr>
        <w:t xml:space="preserve"> اختلفت </w:t>
      </w:r>
      <w:r w:rsidR="00562F1C">
        <w:rPr>
          <w:rFonts w:hint="cs"/>
          <w:rtl/>
        </w:rPr>
        <w:t>آ</w:t>
      </w:r>
      <w:r w:rsidR="00947AAB">
        <w:rPr>
          <w:rtl/>
        </w:rPr>
        <w:t>راء المفسرين في تشخيصها</w:t>
      </w:r>
      <w:r w:rsidR="00562F1C">
        <w:rPr>
          <w:rFonts w:hint="cs"/>
          <w:rtl/>
        </w:rPr>
        <w:t xml:space="preserve">. </w:t>
      </w:r>
      <w:r w:rsidR="00947AAB">
        <w:rPr>
          <w:rtl/>
        </w:rPr>
        <w:t>فالذي تغي</w:t>
      </w:r>
      <w:r w:rsidR="00562F1C">
        <w:rPr>
          <w:rFonts w:hint="cs"/>
          <w:rtl/>
        </w:rPr>
        <w:t>َّ</w:t>
      </w:r>
      <w:r w:rsidR="00947AAB">
        <w:rPr>
          <w:rtl/>
        </w:rPr>
        <w:t>ر هنا هو علم إبراهيم بعد أن كان ثابتا</w:t>
      </w:r>
      <w:r w:rsidR="00562F1C">
        <w:rPr>
          <w:rFonts w:hint="cs"/>
          <w:rtl/>
        </w:rPr>
        <w:t>ً،</w:t>
      </w:r>
      <w:r w:rsidR="00947AAB">
        <w:rPr>
          <w:rtl/>
        </w:rPr>
        <w:t xml:space="preserve"> فقد كان يعلم من أمر إسماعيل شيئا</w:t>
      </w:r>
      <w:r w:rsidR="00562F1C">
        <w:rPr>
          <w:rFonts w:hint="cs"/>
          <w:rtl/>
        </w:rPr>
        <w:t>ً،</w:t>
      </w:r>
      <w:r w:rsidR="007C0A59">
        <w:rPr>
          <w:rtl/>
        </w:rPr>
        <w:t xml:space="preserve"> و</w:t>
      </w:r>
      <w:r w:rsidR="00947AAB">
        <w:rPr>
          <w:rtl/>
        </w:rPr>
        <w:t>بعد أن فداه الله</w:t>
      </w:r>
      <w:r w:rsidR="007C0A59">
        <w:rPr>
          <w:rtl/>
        </w:rPr>
        <w:t xml:space="preserve"> و</w:t>
      </w:r>
      <w:r w:rsidR="00947AAB">
        <w:rPr>
          <w:rtl/>
        </w:rPr>
        <w:t>كف</w:t>
      </w:r>
      <w:r w:rsidR="00562F1C">
        <w:rPr>
          <w:rFonts w:hint="cs"/>
          <w:rtl/>
        </w:rPr>
        <w:t>ّ</w:t>
      </w:r>
      <w:r w:rsidR="00947AAB">
        <w:rPr>
          <w:rtl/>
        </w:rPr>
        <w:t xml:space="preserve"> يدي إبراهيم عنه</w:t>
      </w:r>
      <w:r w:rsidR="00562F1C">
        <w:rPr>
          <w:rtl/>
        </w:rPr>
        <w:t xml:space="preserve"> </w:t>
      </w:r>
      <w:r w:rsidR="00947AAB">
        <w:rPr>
          <w:rtl/>
        </w:rPr>
        <w:t>صار إبراهيم</w:t>
      </w:r>
      <w:r w:rsidR="00BE60AA">
        <w:rPr>
          <w:rtl/>
        </w:rPr>
        <w:t xml:space="preserve"> </w:t>
      </w:r>
      <w:r w:rsidR="00947AAB">
        <w:rPr>
          <w:rtl/>
        </w:rPr>
        <w:t>يدرك ما خفي عنه</w:t>
      </w:r>
      <w:r w:rsidR="00562F1C">
        <w:rPr>
          <w:rFonts w:hint="cs"/>
          <w:rtl/>
        </w:rPr>
        <w:t>،</w:t>
      </w:r>
      <w:r w:rsidR="00947AAB">
        <w:rPr>
          <w:rtl/>
        </w:rPr>
        <w:t xml:space="preserve"> أي انكشف</w:t>
      </w:r>
      <w:r w:rsidR="00BE60AA">
        <w:rPr>
          <w:rtl/>
        </w:rPr>
        <w:t xml:space="preserve"> </w:t>
      </w:r>
      <w:r w:rsidR="00947AAB">
        <w:rPr>
          <w:rtl/>
        </w:rPr>
        <w:t>أمامه ما خفي عنه</w:t>
      </w:r>
      <w:r w:rsidR="00562F1C">
        <w:rPr>
          <w:rFonts w:hint="cs"/>
          <w:rtl/>
        </w:rPr>
        <w:t>،</w:t>
      </w:r>
      <w:r w:rsidR="007C0A59">
        <w:rPr>
          <w:rtl/>
        </w:rPr>
        <w:t xml:space="preserve"> و</w:t>
      </w:r>
      <w:r w:rsidR="00947AAB">
        <w:rPr>
          <w:rtl/>
        </w:rPr>
        <w:t xml:space="preserve">الله </w:t>
      </w:r>
      <w:r w:rsidR="00562F1C">
        <w:rPr>
          <w:rFonts w:hint="cs"/>
          <w:rtl/>
        </w:rPr>
        <w:t>أ</w:t>
      </w:r>
      <w:r w:rsidR="00947AAB">
        <w:rPr>
          <w:rtl/>
        </w:rPr>
        <w:t>علم</w:t>
      </w:r>
      <w:r w:rsidR="00BE60AA">
        <w:rPr>
          <w:rtl/>
        </w:rPr>
        <w:t>.</w:t>
      </w:r>
      <w:r w:rsidR="00947AAB">
        <w:rPr>
          <w:rtl/>
        </w:rPr>
        <w:t xml:space="preserve"> </w:t>
      </w:r>
    </w:p>
    <w:p w:rsidR="00947AAB" w:rsidRDefault="00947AAB" w:rsidP="00725210">
      <w:pPr>
        <w:pStyle w:val="af3"/>
        <w:spacing w:line="420" w:lineRule="exact"/>
        <w:rPr>
          <w:rtl/>
        </w:rPr>
      </w:pPr>
      <w:r>
        <w:rPr>
          <w:rtl/>
        </w:rPr>
        <w:t xml:space="preserve">وهذا ما عناه الشيخ الكراجكي في كتابه </w:t>
      </w:r>
      <w:r w:rsidR="00562F1C">
        <w:rPr>
          <w:rFonts w:hint="cs"/>
          <w:rtl/>
        </w:rPr>
        <w:t>«</w:t>
      </w:r>
      <w:r>
        <w:rPr>
          <w:rtl/>
        </w:rPr>
        <w:t>كنز الفوائد</w:t>
      </w:r>
      <w:r w:rsidR="00562F1C">
        <w:rPr>
          <w:rFonts w:hint="cs"/>
          <w:rtl/>
        </w:rPr>
        <w:t>»، حيث يقول</w:t>
      </w:r>
      <w:r w:rsidR="00977B41">
        <w:rPr>
          <w:rFonts w:hint="cs"/>
          <w:rtl/>
        </w:rPr>
        <w:t>:</w:t>
      </w:r>
      <w:r>
        <w:rPr>
          <w:rtl/>
        </w:rPr>
        <w:t xml:space="preserve"> </w:t>
      </w:r>
      <w:r w:rsidR="00977B41">
        <w:rPr>
          <w:rFonts w:hint="cs"/>
          <w:rtl/>
        </w:rPr>
        <w:t>«</w:t>
      </w:r>
      <w:r>
        <w:rPr>
          <w:rtl/>
        </w:rPr>
        <w:t xml:space="preserve">المراد </w:t>
      </w:r>
      <w:r>
        <w:rPr>
          <w:rtl/>
        </w:rPr>
        <w:lastRenderedPageBreak/>
        <w:t>بالبداء هو أن يظهر للناس خلاف ما اعتقدوا باستمراره</w:t>
      </w:r>
      <w:r w:rsidR="007C0A59">
        <w:rPr>
          <w:rtl/>
        </w:rPr>
        <w:t xml:space="preserve"> و</w:t>
      </w:r>
      <w:r>
        <w:rPr>
          <w:rtl/>
        </w:rPr>
        <w:t>دوامه</w:t>
      </w:r>
      <w:r w:rsidR="00977B41">
        <w:rPr>
          <w:rFonts w:hint="cs"/>
          <w:rtl/>
        </w:rPr>
        <w:t>»</w:t>
      </w:r>
      <w:r w:rsidR="002B7D3C" w:rsidRPr="00086847">
        <w:rPr>
          <w:vertAlign w:val="superscript"/>
          <w:rtl/>
        </w:rPr>
        <w:t>(</w:t>
      </w:r>
      <w:r w:rsidR="002B7D3C" w:rsidRPr="00086847">
        <w:rPr>
          <w:vertAlign w:val="superscript"/>
          <w:rtl/>
        </w:rPr>
        <w:endnoteReference w:id="691"/>
      </w:r>
      <w:r w:rsidR="002B7D3C" w:rsidRPr="00086847">
        <w:rPr>
          <w:vertAlign w:val="superscript"/>
          <w:rtl/>
        </w:rPr>
        <w:t>)</w:t>
      </w:r>
      <w:r w:rsidR="002B7D3C">
        <w:rPr>
          <w:rFonts w:hint="cs"/>
          <w:rtl/>
        </w:rPr>
        <w:t>.</w:t>
      </w:r>
      <w:r>
        <w:rPr>
          <w:rtl/>
        </w:rPr>
        <w:t xml:space="preserve"> </w:t>
      </w:r>
    </w:p>
    <w:p w:rsidR="008A252A" w:rsidRDefault="008A252A" w:rsidP="00725210">
      <w:pPr>
        <w:pStyle w:val="af3"/>
        <w:spacing w:line="420" w:lineRule="exact"/>
        <w:rPr>
          <w:rtl/>
        </w:rPr>
      </w:pPr>
    </w:p>
    <w:p w:rsidR="00947AAB" w:rsidRPr="008D1CA7" w:rsidRDefault="00947AAB" w:rsidP="00977B41">
      <w:pPr>
        <w:pStyle w:val="17"/>
        <w:rPr>
          <w:rtl/>
          <w:lang w:bidi="ar-SA"/>
        </w:rPr>
      </w:pPr>
      <w:r w:rsidRPr="008D1CA7">
        <w:rPr>
          <w:rtl/>
          <w:lang w:bidi="ar-SA"/>
        </w:rPr>
        <w:t xml:space="preserve">فلسفة الاعتقاد بالبداء </w:t>
      </w:r>
    </w:p>
    <w:p w:rsidR="00947AAB" w:rsidRDefault="00977B41" w:rsidP="003F1049">
      <w:pPr>
        <w:pStyle w:val="af3"/>
        <w:spacing w:line="410" w:lineRule="exact"/>
        <w:ind w:firstLine="562"/>
        <w:rPr>
          <w:rtl/>
        </w:rPr>
      </w:pPr>
      <w:r>
        <w:rPr>
          <w:rtl/>
        </w:rPr>
        <w:t>يرى علماء ال</w:t>
      </w:r>
      <w:r>
        <w:rPr>
          <w:rFonts w:hint="cs"/>
          <w:rtl/>
        </w:rPr>
        <w:t>إ</w:t>
      </w:r>
      <w:r w:rsidR="00947AAB">
        <w:rPr>
          <w:rtl/>
        </w:rPr>
        <w:t>مامية أن الاعتقاد بالبداء في حدوده المعقولة</w:t>
      </w:r>
      <w:r w:rsidR="007C0A59">
        <w:rPr>
          <w:rtl/>
        </w:rPr>
        <w:t xml:space="preserve"> و</w:t>
      </w:r>
      <w:r w:rsidR="00947AAB">
        <w:rPr>
          <w:rtl/>
        </w:rPr>
        <w:t>الصحيحة</w:t>
      </w:r>
      <w:r>
        <w:rPr>
          <w:rFonts w:hint="cs"/>
          <w:rtl/>
        </w:rPr>
        <w:t>،</w:t>
      </w:r>
      <w:r w:rsidR="00947AAB">
        <w:rPr>
          <w:rtl/>
        </w:rPr>
        <w:t xml:space="preserve"> كما فس</w:t>
      </w:r>
      <w:r>
        <w:rPr>
          <w:rFonts w:hint="cs"/>
          <w:rtl/>
        </w:rPr>
        <w:t>َّ</w:t>
      </w:r>
      <w:r w:rsidR="00947AAB">
        <w:rPr>
          <w:rtl/>
        </w:rPr>
        <w:t>رها أئمة أهل البيت</w:t>
      </w:r>
      <w:r w:rsidRPr="00A01B90">
        <w:rPr>
          <w:rFonts w:cs="Taher" w:hint="cs"/>
          <w:rtl/>
        </w:rPr>
        <w:t>^</w:t>
      </w:r>
      <w:r w:rsidRPr="00977B41">
        <w:rPr>
          <w:rFonts w:hint="cs"/>
          <w:rtl/>
        </w:rPr>
        <w:t>،</w:t>
      </w:r>
      <w:r w:rsidR="00947AAB">
        <w:rPr>
          <w:rtl/>
        </w:rPr>
        <w:t xml:space="preserve"> له جنبتان</w:t>
      </w:r>
      <w:r w:rsidR="00056237">
        <w:rPr>
          <w:rtl/>
        </w:rPr>
        <w:t>:</w:t>
      </w:r>
      <w:r w:rsidR="00947AAB">
        <w:rPr>
          <w:rtl/>
        </w:rPr>
        <w:t xml:space="preserve"> </w:t>
      </w:r>
    </w:p>
    <w:p w:rsidR="00947AAB" w:rsidRDefault="00947AAB" w:rsidP="003F1049">
      <w:pPr>
        <w:pStyle w:val="af3"/>
        <w:spacing w:line="410" w:lineRule="exact"/>
        <w:ind w:firstLine="562"/>
        <w:rPr>
          <w:rtl/>
        </w:rPr>
      </w:pPr>
      <w:r w:rsidRPr="00977B41">
        <w:rPr>
          <w:b/>
          <w:bCs/>
          <w:rtl/>
        </w:rPr>
        <w:t>الأولى</w:t>
      </w:r>
      <w:r w:rsidR="00056237" w:rsidRPr="00977B41">
        <w:rPr>
          <w:b/>
          <w:bCs/>
          <w:rtl/>
        </w:rPr>
        <w:t>:</w:t>
      </w:r>
      <w:r w:rsidR="00977B41" w:rsidRPr="00977B41">
        <w:rPr>
          <w:rFonts w:hint="cs"/>
          <w:b/>
          <w:bCs/>
          <w:rtl/>
        </w:rPr>
        <w:t xml:space="preserve"> </w:t>
      </w:r>
      <w:r>
        <w:rPr>
          <w:rtl/>
        </w:rPr>
        <w:t>معرفة أن الله سبحانه</w:t>
      </w:r>
      <w:r w:rsidR="007C0A59">
        <w:rPr>
          <w:rtl/>
        </w:rPr>
        <w:t xml:space="preserve"> و</w:t>
      </w:r>
      <w:r>
        <w:rPr>
          <w:rtl/>
        </w:rPr>
        <w:t>تعالى يملك القدرة المطلقة في فعله</w:t>
      </w:r>
      <w:r w:rsidR="007C0A59">
        <w:rPr>
          <w:rtl/>
        </w:rPr>
        <w:t xml:space="preserve"> و</w:t>
      </w:r>
      <w:r>
        <w:rPr>
          <w:rtl/>
        </w:rPr>
        <w:t xml:space="preserve">إرادته </w:t>
      </w:r>
      <w:r w:rsidR="00BE60AA">
        <w:rPr>
          <w:rtl/>
        </w:rPr>
        <w:t>.</w:t>
      </w:r>
    </w:p>
    <w:p w:rsidR="00947AAB" w:rsidRDefault="00947AAB" w:rsidP="002A0215">
      <w:pPr>
        <w:pStyle w:val="af3"/>
        <w:spacing w:line="420" w:lineRule="exact"/>
        <w:ind w:firstLine="561"/>
        <w:rPr>
          <w:rtl/>
        </w:rPr>
      </w:pPr>
      <w:r>
        <w:rPr>
          <w:rtl/>
        </w:rPr>
        <w:t xml:space="preserve"> فعدم الإيمان بالبداء فيه تقييد للقدرة الإلهية</w:t>
      </w:r>
      <w:r w:rsidR="007C0A59">
        <w:rPr>
          <w:rtl/>
        </w:rPr>
        <w:t xml:space="preserve"> و</w:t>
      </w:r>
      <w:r>
        <w:rPr>
          <w:rtl/>
        </w:rPr>
        <w:t>تحديدها</w:t>
      </w:r>
      <w:r w:rsidR="00977B41">
        <w:rPr>
          <w:rFonts w:hint="cs"/>
          <w:rtl/>
        </w:rPr>
        <w:t>.</w:t>
      </w:r>
      <w:r>
        <w:rPr>
          <w:rtl/>
        </w:rPr>
        <w:t xml:space="preserve"> ولعل هذا ما ذهب </w:t>
      </w:r>
      <w:r w:rsidR="00977B41">
        <w:rPr>
          <w:rFonts w:hint="cs"/>
          <w:rtl/>
        </w:rPr>
        <w:t>إليه</w:t>
      </w:r>
      <w:r>
        <w:rPr>
          <w:rtl/>
        </w:rPr>
        <w:t xml:space="preserve"> الفكر اليهودي</w:t>
      </w:r>
      <w:r w:rsidR="00977B41">
        <w:rPr>
          <w:rFonts w:hint="cs"/>
          <w:rtl/>
        </w:rPr>
        <w:t>،</w:t>
      </w:r>
      <w:r>
        <w:rPr>
          <w:rtl/>
        </w:rPr>
        <w:t xml:space="preserve"> حين قال القر</w:t>
      </w:r>
      <w:r w:rsidR="00977B41">
        <w:rPr>
          <w:rFonts w:hint="cs"/>
          <w:rtl/>
        </w:rPr>
        <w:t>آ</w:t>
      </w:r>
      <w:r>
        <w:rPr>
          <w:rtl/>
        </w:rPr>
        <w:t xml:space="preserve">ن على لسانهم </w:t>
      </w:r>
      <w:r w:rsidR="00977B41" w:rsidRPr="00977B41">
        <w:rPr>
          <w:rFonts w:cs="Taher" w:hint="cs"/>
          <w:rtl/>
        </w:rPr>
        <w:t>{</w:t>
      </w:r>
      <w:r w:rsidR="00977B41" w:rsidRPr="00977B41">
        <w:rPr>
          <w:rFonts w:ascii="Mosawi" w:hAnsi="Mosawi"/>
          <w:bCs/>
          <w:sz w:val="27"/>
          <w:rtl/>
        </w:rPr>
        <w:t>وَقَالَتِ اليَهُودُ يَدُ اللهِ مَغْلُولَةٌ</w:t>
      </w:r>
      <w:r w:rsidR="00977B41" w:rsidRPr="00977B41">
        <w:rPr>
          <w:rFonts w:ascii="Mosawi" w:hAnsi="Mosawi" w:cs="Taher" w:hint="cs"/>
          <w:rtl/>
        </w:rPr>
        <w:t>}</w:t>
      </w:r>
      <w:r w:rsidR="005B11D7">
        <w:rPr>
          <w:rFonts w:hint="cs"/>
          <w:rtl/>
        </w:rPr>
        <w:t xml:space="preserve">. </w:t>
      </w:r>
      <w:r>
        <w:rPr>
          <w:rtl/>
        </w:rPr>
        <w:t>فالله في اعتقادهم قد قد</w:t>
      </w:r>
      <w:r w:rsidR="005B11D7">
        <w:rPr>
          <w:rFonts w:hint="cs"/>
          <w:rtl/>
        </w:rPr>
        <w:t>َّ</w:t>
      </w:r>
      <w:r>
        <w:rPr>
          <w:rtl/>
        </w:rPr>
        <w:t>ر</w:t>
      </w:r>
      <w:r w:rsidR="007C0A59">
        <w:rPr>
          <w:rtl/>
        </w:rPr>
        <w:t xml:space="preserve"> و</w:t>
      </w:r>
      <w:r>
        <w:rPr>
          <w:rtl/>
        </w:rPr>
        <w:t>قض</w:t>
      </w:r>
      <w:r w:rsidR="005B11D7">
        <w:rPr>
          <w:rFonts w:hint="cs"/>
          <w:rtl/>
        </w:rPr>
        <w:t>ى،</w:t>
      </w:r>
      <w:r w:rsidR="007C0A59">
        <w:rPr>
          <w:rtl/>
        </w:rPr>
        <w:t xml:space="preserve"> و</w:t>
      </w:r>
      <w:r>
        <w:rPr>
          <w:rtl/>
        </w:rPr>
        <w:t>لا يمكنه أن يغير من قدره</w:t>
      </w:r>
      <w:r w:rsidR="007C0A59">
        <w:rPr>
          <w:rtl/>
        </w:rPr>
        <w:t xml:space="preserve"> و</w:t>
      </w:r>
      <w:r>
        <w:rPr>
          <w:rtl/>
        </w:rPr>
        <w:t>قضا</w:t>
      </w:r>
      <w:r w:rsidR="005B11D7">
        <w:rPr>
          <w:rFonts w:hint="cs"/>
          <w:rtl/>
        </w:rPr>
        <w:t>ئ</w:t>
      </w:r>
      <w:r>
        <w:rPr>
          <w:rtl/>
        </w:rPr>
        <w:t>ه</w:t>
      </w:r>
      <w:r w:rsidR="00D52B31">
        <w:rPr>
          <w:rFonts w:hint="cs"/>
          <w:rtl/>
        </w:rPr>
        <w:t>،</w:t>
      </w:r>
      <w:r>
        <w:rPr>
          <w:rtl/>
        </w:rPr>
        <w:t xml:space="preserve"> بينما الإيمان بالبداء إيمان</w:t>
      </w:r>
      <w:r w:rsidR="005B11D7">
        <w:rPr>
          <w:rFonts w:hint="cs"/>
          <w:rtl/>
        </w:rPr>
        <w:t>ٌ</w:t>
      </w:r>
      <w:r>
        <w:rPr>
          <w:rtl/>
        </w:rPr>
        <w:t xml:space="preserve"> ب</w:t>
      </w:r>
      <w:r w:rsidR="005B11D7">
        <w:rPr>
          <w:rFonts w:hint="cs"/>
          <w:rtl/>
        </w:rPr>
        <w:t>أ</w:t>
      </w:r>
      <w:r>
        <w:rPr>
          <w:rtl/>
        </w:rPr>
        <w:t>ن الله يملك القدرة المطلقة في</w:t>
      </w:r>
      <w:r w:rsidR="005B11D7">
        <w:rPr>
          <w:rFonts w:hint="cs"/>
          <w:rtl/>
        </w:rPr>
        <w:t xml:space="preserve"> </w:t>
      </w:r>
      <w:r>
        <w:rPr>
          <w:rtl/>
        </w:rPr>
        <w:t>ما خلق</w:t>
      </w:r>
      <w:r w:rsidR="005B11D7">
        <w:rPr>
          <w:rFonts w:hint="cs"/>
          <w:rtl/>
        </w:rPr>
        <w:t>،</w:t>
      </w:r>
      <w:r>
        <w:rPr>
          <w:rtl/>
        </w:rPr>
        <w:t xml:space="preserve"> فله أن يغي</w:t>
      </w:r>
      <w:r w:rsidR="005B11D7">
        <w:rPr>
          <w:rFonts w:hint="cs"/>
          <w:rtl/>
        </w:rPr>
        <w:t>ِّ</w:t>
      </w:r>
      <w:r>
        <w:rPr>
          <w:rtl/>
        </w:rPr>
        <w:t>ر ما يشاء</w:t>
      </w:r>
      <w:r w:rsidR="005B11D7">
        <w:rPr>
          <w:rFonts w:hint="cs"/>
          <w:rtl/>
        </w:rPr>
        <w:t>،</w:t>
      </w:r>
      <w:r>
        <w:rPr>
          <w:rtl/>
        </w:rPr>
        <w:t xml:space="preserve"> كما يشاء</w:t>
      </w:r>
      <w:r w:rsidR="007C0A59">
        <w:rPr>
          <w:rtl/>
        </w:rPr>
        <w:t xml:space="preserve"> و</w:t>
      </w:r>
      <w:r>
        <w:rPr>
          <w:rtl/>
        </w:rPr>
        <w:t>يثبت</w:t>
      </w:r>
      <w:r w:rsidR="005B11D7">
        <w:rPr>
          <w:rFonts w:hint="cs"/>
          <w:rtl/>
        </w:rPr>
        <w:t>.</w:t>
      </w:r>
      <w:r>
        <w:rPr>
          <w:rtl/>
        </w:rPr>
        <w:t xml:space="preserve"> </w:t>
      </w:r>
      <w:r w:rsidR="005B11D7">
        <w:rPr>
          <w:rFonts w:hint="cs"/>
          <w:rtl/>
        </w:rPr>
        <w:t>و</w:t>
      </w:r>
      <w:r>
        <w:rPr>
          <w:rtl/>
        </w:rPr>
        <w:t>لهذا يرى علماء الامامية أن الإيمان بالبداء هو عين التوحيد</w:t>
      </w:r>
      <w:r w:rsidR="00B57531">
        <w:rPr>
          <w:rFonts w:hint="cs"/>
          <w:rtl/>
        </w:rPr>
        <w:t>،</w:t>
      </w:r>
      <w:r w:rsidR="007C0A59">
        <w:rPr>
          <w:rtl/>
        </w:rPr>
        <w:t xml:space="preserve"> و</w:t>
      </w:r>
      <w:r>
        <w:rPr>
          <w:rtl/>
        </w:rPr>
        <w:t>لا توحيد بدون بداء</w:t>
      </w:r>
      <w:r w:rsidR="002B7D3C" w:rsidRPr="00086847">
        <w:rPr>
          <w:vertAlign w:val="superscript"/>
          <w:rtl/>
        </w:rPr>
        <w:t>(</w:t>
      </w:r>
      <w:r w:rsidR="002B7D3C" w:rsidRPr="00086847">
        <w:rPr>
          <w:vertAlign w:val="superscript"/>
          <w:rtl/>
        </w:rPr>
        <w:endnoteReference w:id="692"/>
      </w:r>
      <w:r w:rsidR="002B7D3C" w:rsidRPr="00086847">
        <w:rPr>
          <w:vertAlign w:val="superscript"/>
          <w:rtl/>
        </w:rPr>
        <w:t>)</w:t>
      </w:r>
      <w:r>
        <w:rPr>
          <w:rtl/>
        </w:rPr>
        <w:t xml:space="preserve">. </w:t>
      </w:r>
    </w:p>
    <w:p w:rsidR="00947AAB" w:rsidRDefault="00947AAB" w:rsidP="003F1049">
      <w:pPr>
        <w:pStyle w:val="af3"/>
        <w:spacing w:line="410" w:lineRule="exact"/>
        <w:rPr>
          <w:rtl/>
        </w:rPr>
      </w:pPr>
      <w:r w:rsidRPr="00B57531">
        <w:rPr>
          <w:b/>
          <w:bCs/>
          <w:rtl/>
        </w:rPr>
        <w:t>الثانية</w:t>
      </w:r>
      <w:r w:rsidR="00056237" w:rsidRPr="00B57531">
        <w:rPr>
          <w:b/>
          <w:bCs/>
          <w:rtl/>
        </w:rPr>
        <w:t>:</w:t>
      </w:r>
      <w:r>
        <w:rPr>
          <w:rtl/>
        </w:rPr>
        <w:t xml:space="preserve"> حرية الاختيار عند الإنسان</w:t>
      </w:r>
      <w:r w:rsidR="00BE60AA">
        <w:rPr>
          <w:rtl/>
        </w:rPr>
        <w:t>.</w:t>
      </w:r>
    </w:p>
    <w:p w:rsidR="00947AAB" w:rsidRPr="009808BD" w:rsidRDefault="00947AAB" w:rsidP="003F1049">
      <w:pPr>
        <w:pStyle w:val="af3"/>
        <w:spacing w:line="410" w:lineRule="exact"/>
        <w:rPr>
          <w:rtl/>
        </w:rPr>
      </w:pPr>
      <w:r w:rsidRPr="009808BD">
        <w:rPr>
          <w:rtl/>
        </w:rPr>
        <w:t>إن القول ب</w:t>
      </w:r>
      <w:r w:rsidR="00B57531">
        <w:rPr>
          <w:rFonts w:hint="cs"/>
          <w:rtl/>
        </w:rPr>
        <w:t>أ</w:t>
      </w:r>
      <w:r w:rsidRPr="009808BD">
        <w:rPr>
          <w:rtl/>
        </w:rPr>
        <w:t xml:space="preserve">ن القضاء قد </w:t>
      </w:r>
      <w:r w:rsidR="00B57531">
        <w:rPr>
          <w:rFonts w:hint="cs"/>
          <w:rtl/>
        </w:rPr>
        <w:t>أ</w:t>
      </w:r>
      <w:r w:rsidRPr="009808BD">
        <w:rPr>
          <w:rtl/>
        </w:rPr>
        <w:t>برم</w:t>
      </w:r>
      <w:r w:rsidR="00B57531">
        <w:rPr>
          <w:rFonts w:hint="cs"/>
          <w:rtl/>
        </w:rPr>
        <w:t>،</w:t>
      </w:r>
      <w:r w:rsidR="007C0A59">
        <w:rPr>
          <w:rtl/>
        </w:rPr>
        <w:t xml:space="preserve"> و</w:t>
      </w:r>
      <w:r w:rsidRPr="009808BD">
        <w:rPr>
          <w:rtl/>
        </w:rPr>
        <w:t>القدر قد انعقد</w:t>
      </w:r>
      <w:r w:rsidR="00056237">
        <w:rPr>
          <w:rtl/>
        </w:rPr>
        <w:t>،</w:t>
      </w:r>
      <w:r w:rsidRPr="009808BD">
        <w:rPr>
          <w:rtl/>
        </w:rPr>
        <w:t xml:space="preserve"> يعني أن لا دخل للإنسان في تحديد مصيره نحو ما يريد</w:t>
      </w:r>
      <w:r w:rsidR="007C0A59">
        <w:rPr>
          <w:rtl/>
        </w:rPr>
        <w:t xml:space="preserve"> و</w:t>
      </w:r>
      <w:r w:rsidRPr="009808BD">
        <w:rPr>
          <w:rtl/>
        </w:rPr>
        <w:t>يأمل</w:t>
      </w:r>
      <w:r w:rsidR="00056237">
        <w:rPr>
          <w:rtl/>
        </w:rPr>
        <w:t>،</w:t>
      </w:r>
      <w:r w:rsidRPr="009808BD">
        <w:rPr>
          <w:rtl/>
        </w:rPr>
        <w:t xml:space="preserve"> أي </w:t>
      </w:r>
      <w:r w:rsidR="00B57531">
        <w:rPr>
          <w:rFonts w:hint="cs"/>
          <w:rtl/>
        </w:rPr>
        <w:t>إ</w:t>
      </w:r>
      <w:r w:rsidRPr="009808BD">
        <w:rPr>
          <w:rtl/>
        </w:rPr>
        <w:t>ن الإنسان مسلوب الإرادة</w:t>
      </w:r>
      <w:r w:rsidR="00B57531">
        <w:rPr>
          <w:rFonts w:hint="cs"/>
          <w:rtl/>
        </w:rPr>
        <w:t>،</w:t>
      </w:r>
      <w:r w:rsidR="00BE60AA">
        <w:rPr>
          <w:rtl/>
        </w:rPr>
        <w:t xml:space="preserve"> </w:t>
      </w:r>
      <w:r w:rsidRPr="009808BD">
        <w:rPr>
          <w:rtl/>
        </w:rPr>
        <w:t>مسي</w:t>
      </w:r>
      <w:r w:rsidR="00B57531">
        <w:rPr>
          <w:rFonts w:hint="cs"/>
          <w:rtl/>
        </w:rPr>
        <w:t>َّ</w:t>
      </w:r>
      <w:r w:rsidRPr="009808BD">
        <w:rPr>
          <w:rtl/>
        </w:rPr>
        <w:t>ر</w:t>
      </w:r>
      <w:r w:rsidR="00B57531">
        <w:rPr>
          <w:rFonts w:hint="cs"/>
          <w:rtl/>
        </w:rPr>
        <w:t>،</w:t>
      </w:r>
      <w:r w:rsidRPr="009808BD">
        <w:rPr>
          <w:rtl/>
        </w:rPr>
        <w:t xml:space="preserve"> ينتظر ما ق</w:t>
      </w:r>
      <w:r w:rsidR="00B57531">
        <w:rPr>
          <w:rFonts w:hint="cs"/>
          <w:rtl/>
        </w:rPr>
        <w:t>ُ</w:t>
      </w:r>
      <w:r w:rsidRPr="009808BD">
        <w:rPr>
          <w:rtl/>
        </w:rPr>
        <w:t>د</w:t>
      </w:r>
      <w:r w:rsidR="00B57531">
        <w:rPr>
          <w:rFonts w:hint="cs"/>
          <w:rtl/>
        </w:rPr>
        <w:t>ِّ</w:t>
      </w:r>
      <w:r w:rsidRPr="009808BD">
        <w:rPr>
          <w:rtl/>
        </w:rPr>
        <w:t>ر عليه</w:t>
      </w:r>
      <w:r w:rsidR="00056237">
        <w:rPr>
          <w:rtl/>
        </w:rPr>
        <w:t>،</w:t>
      </w:r>
      <w:r w:rsidRPr="009808BD">
        <w:rPr>
          <w:rtl/>
        </w:rPr>
        <w:t xml:space="preserve"> فلا نتيجة ترجى من أي عمل خلاف واقعه</w:t>
      </w:r>
      <w:r w:rsidR="00BE60AA">
        <w:rPr>
          <w:rtl/>
        </w:rPr>
        <w:t>.</w:t>
      </w:r>
      <w:r w:rsidRPr="009808BD">
        <w:rPr>
          <w:rtl/>
        </w:rPr>
        <w:t>..</w:t>
      </w:r>
      <w:r w:rsidR="00B57531">
        <w:rPr>
          <w:rFonts w:hint="cs"/>
          <w:rtl/>
        </w:rPr>
        <w:t xml:space="preserve"> </w:t>
      </w:r>
      <w:r w:rsidRPr="009808BD">
        <w:rPr>
          <w:rtl/>
        </w:rPr>
        <w:t>وهو خلاف القول ب</w:t>
      </w:r>
      <w:r w:rsidR="00B57531">
        <w:rPr>
          <w:rFonts w:hint="cs"/>
          <w:rtl/>
        </w:rPr>
        <w:t>أ</w:t>
      </w:r>
      <w:r w:rsidRPr="009808BD">
        <w:rPr>
          <w:rtl/>
        </w:rPr>
        <w:t>ن الإنسان مخي</w:t>
      </w:r>
      <w:r w:rsidR="005D0722">
        <w:rPr>
          <w:rFonts w:hint="cs"/>
          <w:rtl/>
        </w:rPr>
        <w:t>َّ</w:t>
      </w:r>
      <w:r w:rsidRPr="009808BD">
        <w:rPr>
          <w:rtl/>
        </w:rPr>
        <w:t>ر</w:t>
      </w:r>
      <w:r w:rsidR="005D0722">
        <w:rPr>
          <w:rFonts w:hint="cs"/>
          <w:rtl/>
        </w:rPr>
        <w:t>،</w:t>
      </w:r>
      <w:r w:rsidR="007C0A59">
        <w:rPr>
          <w:rtl/>
        </w:rPr>
        <w:t xml:space="preserve"> و</w:t>
      </w:r>
      <w:r w:rsidRPr="009808BD">
        <w:rPr>
          <w:rtl/>
        </w:rPr>
        <w:t>يملك زمام أمره</w:t>
      </w:r>
      <w:r w:rsidR="005D0722">
        <w:rPr>
          <w:rFonts w:hint="cs"/>
          <w:rtl/>
        </w:rPr>
        <w:t>،</w:t>
      </w:r>
      <w:r w:rsidRPr="009808BD">
        <w:rPr>
          <w:rtl/>
        </w:rPr>
        <w:t xml:space="preserve"> إن</w:t>
      </w:r>
      <w:r>
        <w:rPr>
          <w:rtl/>
        </w:rPr>
        <w:t xml:space="preserve"> </w:t>
      </w:r>
      <w:r w:rsidRPr="009808BD">
        <w:rPr>
          <w:rtl/>
        </w:rPr>
        <w:t xml:space="preserve">شاء </w:t>
      </w:r>
      <w:r w:rsidR="005D0722">
        <w:rPr>
          <w:rFonts w:hint="cs"/>
          <w:rtl/>
        </w:rPr>
        <w:t>أ</w:t>
      </w:r>
      <w:r w:rsidRPr="009808BD">
        <w:rPr>
          <w:rtl/>
        </w:rPr>
        <w:t>دخل نفسه الجنة</w:t>
      </w:r>
      <w:r w:rsidR="005D0722">
        <w:rPr>
          <w:rFonts w:hint="cs"/>
          <w:rtl/>
        </w:rPr>
        <w:t>،</w:t>
      </w:r>
      <w:r w:rsidR="007C0A59">
        <w:rPr>
          <w:rtl/>
        </w:rPr>
        <w:t xml:space="preserve"> و</w:t>
      </w:r>
      <w:r w:rsidRPr="009808BD">
        <w:rPr>
          <w:rtl/>
        </w:rPr>
        <w:t xml:space="preserve">إن شاء </w:t>
      </w:r>
      <w:r w:rsidR="005D0722">
        <w:rPr>
          <w:rFonts w:hint="cs"/>
          <w:rtl/>
        </w:rPr>
        <w:t>أ</w:t>
      </w:r>
      <w:r w:rsidRPr="009808BD">
        <w:rPr>
          <w:rtl/>
        </w:rPr>
        <w:t>دخلها النار</w:t>
      </w:r>
      <w:r w:rsidR="00BE60AA">
        <w:rPr>
          <w:rtl/>
        </w:rPr>
        <w:t>.</w:t>
      </w:r>
    </w:p>
    <w:p w:rsidR="00212735" w:rsidRDefault="00947AAB" w:rsidP="003F1049">
      <w:pPr>
        <w:pStyle w:val="af3"/>
        <w:spacing w:line="410" w:lineRule="exact"/>
        <w:rPr>
          <w:rtl/>
        </w:rPr>
      </w:pPr>
      <w:r>
        <w:rPr>
          <w:rtl/>
        </w:rPr>
        <w:t>يمنح</w:t>
      </w:r>
      <w:r w:rsidR="005D0722" w:rsidRPr="005D0722">
        <w:rPr>
          <w:rtl/>
        </w:rPr>
        <w:t xml:space="preserve"> </w:t>
      </w:r>
      <w:r w:rsidR="005D0722">
        <w:rPr>
          <w:rtl/>
        </w:rPr>
        <w:t>البداء</w:t>
      </w:r>
      <w:r>
        <w:rPr>
          <w:rtl/>
        </w:rPr>
        <w:t xml:space="preserve"> الاختيار البشري ب</w:t>
      </w:r>
      <w:r w:rsidR="005D0722">
        <w:rPr>
          <w:rFonts w:hint="cs"/>
          <w:rtl/>
        </w:rPr>
        <w:t>ُ</w:t>
      </w:r>
      <w:r>
        <w:rPr>
          <w:rtl/>
        </w:rPr>
        <w:t>ع</w:t>
      </w:r>
      <w:r w:rsidR="005D0722">
        <w:rPr>
          <w:rFonts w:hint="cs"/>
          <w:rtl/>
        </w:rPr>
        <w:t>ْ</w:t>
      </w:r>
      <w:r>
        <w:rPr>
          <w:rtl/>
        </w:rPr>
        <w:t>ده الحقيقي</w:t>
      </w:r>
      <w:r w:rsidR="005D0722">
        <w:rPr>
          <w:rFonts w:hint="cs"/>
          <w:rtl/>
        </w:rPr>
        <w:t>.</w:t>
      </w:r>
      <w:r>
        <w:rPr>
          <w:rtl/>
        </w:rPr>
        <w:t xml:space="preserve"> فسعادة الإنسان </w:t>
      </w:r>
      <w:r w:rsidR="005D0722">
        <w:rPr>
          <w:rFonts w:hint="cs"/>
          <w:rtl/>
        </w:rPr>
        <w:t>أ</w:t>
      </w:r>
      <w:r>
        <w:rPr>
          <w:rtl/>
        </w:rPr>
        <w:t>و شقا</w:t>
      </w:r>
      <w:r w:rsidR="00D52B31">
        <w:rPr>
          <w:rFonts w:hint="cs"/>
          <w:rtl/>
        </w:rPr>
        <w:t>ءه</w:t>
      </w:r>
      <w:r w:rsidR="00056237">
        <w:rPr>
          <w:rtl/>
        </w:rPr>
        <w:t>،</w:t>
      </w:r>
      <w:r>
        <w:rPr>
          <w:rtl/>
        </w:rPr>
        <w:t xml:space="preserve"> </w:t>
      </w:r>
      <w:r w:rsidR="005D0722">
        <w:rPr>
          <w:rFonts w:hint="cs"/>
          <w:rtl/>
        </w:rPr>
        <w:t>و</w:t>
      </w:r>
      <w:r>
        <w:rPr>
          <w:rtl/>
        </w:rPr>
        <w:t>حريته من الظلم ومن الاستعباد لغير الله</w:t>
      </w:r>
      <w:r w:rsidR="005D0722">
        <w:rPr>
          <w:rFonts w:hint="cs"/>
          <w:rtl/>
        </w:rPr>
        <w:t>،</w:t>
      </w:r>
      <w:r w:rsidR="005D0722">
        <w:rPr>
          <w:rtl/>
        </w:rPr>
        <w:t xml:space="preserve"> مرهون بمشيئة </w:t>
      </w:r>
      <w:r>
        <w:rPr>
          <w:rtl/>
        </w:rPr>
        <w:t>نفسه</w:t>
      </w:r>
      <w:r w:rsidR="005D0722">
        <w:rPr>
          <w:rFonts w:hint="cs"/>
          <w:rtl/>
        </w:rPr>
        <w:t>.</w:t>
      </w:r>
      <w:r>
        <w:rPr>
          <w:rtl/>
        </w:rPr>
        <w:t xml:space="preserve"> </w:t>
      </w:r>
      <w:r w:rsidR="005D0722">
        <w:rPr>
          <w:rFonts w:hint="cs"/>
          <w:rtl/>
        </w:rPr>
        <w:t>أ</w:t>
      </w:r>
      <w:r>
        <w:rPr>
          <w:rtl/>
        </w:rPr>
        <w:t>لم يق</w:t>
      </w:r>
      <w:r w:rsidR="005D0722">
        <w:rPr>
          <w:rFonts w:hint="cs"/>
          <w:rtl/>
        </w:rPr>
        <w:t>ُ</w:t>
      </w:r>
      <w:r>
        <w:rPr>
          <w:rtl/>
        </w:rPr>
        <w:t>ل</w:t>
      </w:r>
      <w:r w:rsidR="005D0722">
        <w:rPr>
          <w:rFonts w:hint="cs"/>
          <w:rtl/>
        </w:rPr>
        <w:t>ْ</w:t>
      </w:r>
      <w:r>
        <w:rPr>
          <w:rtl/>
        </w:rPr>
        <w:t xml:space="preserve"> الله سبحانه</w:t>
      </w:r>
      <w:r w:rsidR="007C0A59">
        <w:rPr>
          <w:rtl/>
        </w:rPr>
        <w:t xml:space="preserve"> و</w:t>
      </w:r>
      <w:r>
        <w:rPr>
          <w:rtl/>
        </w:rPr>
        <w:t>تعالى في محكم كتابه</w:t>
      </w:r>
      <w:r w:rsidR="005D0722">
        <w:rPr>
          <w:rFonts w:hint="cs"/>
          <w:rtl/>
        </w:rPr>
        <w:t>:</w:t>
      </w:r>
      <w:r>
        <w:rPr>
          <w:rtl/>
        </w:rPr>
        <w:t xml:space="preserve"> </w:t>
      </w:r>
      <w:r w:rsidR="005D0722" w:rsidRPr="00945C9A">
        <w:rPr>
          <w:rFonts w:cs="Taher" w:hint="cs"/>
          <w:rtl/>
        </w:rPr>
        <w:t>{</w:t>
      </w:r>
      <w:r w:rsidR="00945C9A" w:rsidRPr="00945C9A">
        <w:rPr>
          <w:rFonts w:ascii="Mosawi" w:hAnsi="Mosawi"/>
          <w:bCs/>
          <w:sz w:val="27"/>
          <w:rtl/>
        </w:rPr>
        <w:t>إِنَّ اللهَ لا يُغَيِّرُ مَا بِقَوْمٍ حَتَّى يُغَيِّرُواْ مَا بِأَنْفُسِهِمْ</w:t>
      </w:r>
      <w:r w:rsidR="00945C9A" w:rsidRPr="00945C9A">
        <w:rPr>
          <w:rFonts w:cs="Taher" w:hint="cs"/>
          <w:rtl/>
        </w:rPr>
        <w:t>}</w:t>
      </w:r>
      <w:r w:rsidR="00945C9A">
        <w:rPr>
          <w:rFonts w:hint="cs"/>
          <w:rtl/>
        </w:rPr>
        <w:t>.</w:t>
      </w:r>
      <w:r>
        <w:rPr>
          <w:rtl/>
        </w:rPr>
        <w:t xml:space="preserve"> قد يكون الإنسان في مكان ما تحت سلطة جائرة ظالمة</w:t>
      </w:r>
      <w:r w:rsidR="007C0A59">
        <w:rPr>
          <w:rtl/>
        </w:rPr>
        <w:t xml:space="preserve"> و</w:t>
      </w:r>
      <w:r>
        <w:rPr>
          <w:rtl/>
        </w:rPr>
        <w:t>مستبدة</w:t>
      </w:r>
      <w:r w:rsidR="00056237">
        <w:rPr>
          <w:rtl/>
        </w:rPr>
        <w:t>،</w:t>
      </w:r>
      <w:r>
        <w:rPr>
          <w:rtl/>
        </w:rPr>
        <w:t xml:space="preserve"> فهل هذا</w:t>
      </w:r>
      <w:r w:rsidR="00212735">
        <w:rPr>
          <w:rFonts w:hint="cs"/>
          <w:rtl/>
        </w:rPr>
        <w:t xml:space="preserve"> هو</w:t>
      </w:r>
      <w:r>
        <w:rPr>
          <w:rtl/>
        </w:rPr>
        <w:t xml:space="preserve"> قدره</w:t>
      </w:r>
      <w:r w:rsidR="00056237">
        <w:rPr>
          <w:rtl/>
        </w:rPr>
        <w:t>،</w:t>
      </w:r>
      <w:r>
        <w:rPr>
          <w:rtl/>
        </w:rPr>
        <w:t xml:space="preserve"> أم أن اختيار الإنسان يملي عليه أن يثور</w:t>
      </w:r>
      <w:r w:rsidR="00212735">
        <w:rPr>
          <w:rFonts w:hint="cs"/>
          <w:rtl/>
        </w:rPr>
        <w:t>،</w:t>
      </w:r>
      <w:r w:rsidR="007C0A59">
        <w:rPr>
          <w:rtl/>
        </w:rPr>
        <w:t xml:space="preserve"> و</w:t>
      </w:r>
      <w:r>
        <w:rPr>
          <w:rtl/>
        </w:rPr>
        <w:t>يقاوم هذا الظلم</w:t>
      </w:r>
      <w:r w:rsidR="00212735">
        <w:rPr>
          <w:rFonts w:hint="cs"/>
          <w:rtl/>
        </w:rPr>
        <w:t>،</w:t>
      </w:r>
      <w:r w:rsidR="007C0A59">
        <w:rPr>
          <w:rtl/>
        </w:rPr>
        <w:t xml:space="preserve"> و</w:t>
      </w:r>
      <w:r>
        <w:rPr>
          <w:rtl/>
        </w:rPr>
        <w:t>يسترجع حريته</w:t>
      </w:r>
      <w:r w:rsidR="007C0A59">
        <w:rPr>
          <w:rtl/>
        </w:rPr>
        <w:t xml:space="preserve"> و</w:t>
      </w:r>
      <w:r>
        <w:rPr>
          <w:rtl/>
        </w:rPr>
        <w:t>كرامته</w:t>
      </w:r>
      <w:r w:rsidR="00212735">
        <w:rPr>
          <w:rFonts w:hint="cs"/>
          <w:rtl/>
        </w:rPr>
        <w:t>؟</w:t>
      </w:r>
      <w:r>
        <w:rPr>
          <w:rtl/>
        </w:rPr>
        <w:t xml:space="preserve"> فالعلاقة تلازمية بين اعتقاد الإنسان</w:t>
      </w:r>
      <w:r w:rsidR="007C0A59">
        <w:rPr>
          <w:rtl/>
        </w:rPr>
        <w:t xml:space="preserve"> و</w:t>
      </w:r>
      <w:r>
        <w:rPr>
          <w:rtl/>
        </w:rPr>
        <w:t>سلوكياته</w:t>
      </w:r>
      <w:r w:rsidR="007C0A59">
        <w:rPr>
          <w:rtl/>
        </w:rPr>
        <w:t xml:space="preserve"> و</w:t>
      </w:r>
      <w:r>
        <w:rPr>
          <w:rtl/>
        </w:rPr>
        <w:t>بين واقعه الروحي</w:t>
      </w:r>
      <w:r w:rsidR="007C0A59">
        <w:rPr>
          <w:rtl/>
        </w:rPr>
        <w:t xml:space="preserve"> و</w:t>
      </w:r>
      <w:r>
        <w:rPr>
          <w:rtl/>
        </w:rPr>
        <w:t>المادي</w:t>
      </w:r>
      <w:r w:rsidR="00212735">
        <w:rPr>
          <w:rFonts w:hint="cs"/>
          <w:rtl/>
        </w:rPr>
        <w:t>.</w:t>
      </w:r>
      <w:r>
        <w:rPr>
          <w:rtl/>
        </w:rPr>
        <w:t xml:space="preserve"> وهذا ما يفس</w:t>
      </w:r>
      <w:r w:rsidR="00212735">
        <w:rPr>
          <w:rFonts w:hint="cs"/>
          <w:rtl/>
        </w:rPr>
        <w:t>ِّ</w:t>
      </w:r>
      <w:r>
        <w:rPr>
          <w:rtl/>
        </w:rPr>
        <w:t>ر تأكيد أئمة أهل البيت</w:t>
      </w:r>
      <w:r w:rsidR="00212735" w:rsidRPr="00A01B90">
        <w:rPr>
          <w:rFonts w:cs="Taher" w:hint="cs"/>
          <w:rtl/>
        </w:rPr>
        <w:t>^</w:t>
      </w:r>
      <w:r>
        <w:rPr>
          <w:rtl/>
        </w:rPr>
        <w:t xml:space="preserve"> على تصحيح الاعتقاد بالبداء</w:t>
      </w:r>
      <w:r w:rsidR="00056237">
        <w:rPr>
          <w:rtl/>
        </w:rPr>
        <w:t>،</w:t>
      </w:r>
      <w:r w:rsidR="00212735">
        <w:rPr>
          <w:rFonts w:hint="cs"/>
          <w:rtl/>
        </w:rPr>
        <w:t xml:space="preserve"> </w:t>
      </w:r>
      <w:r>
        <w:rPr>
          <w:rtl/>
        </w:rPr>
        <w:t>بل وردت روايات عدة في تعظيم الإيمان بالبداء</w:t>
      </w:r>
      <w:r w:rsidR="00212735">
        <w:rPr>
          <w:rFonts w:hint="cs"/>
          <w:rtl/>
        </w:rPr>
        <w:t>،</w:t>
      </w:r>
      <w:r>
        <w:rPr>
          <w:rtl/>
        </w:rPr>
        <w:t xml:space="preserve"> حتى اعت</w:t>
      </w:r>
      <w:r w:rsidR="00212735">
        <w:rPr>
          <w:rFonts w:hint="cs"/>
          <w:rtl/>
        </w:rPr>
        <w:t>ُ</w:t>
      </w:r>
      <w:r>
        <w:rPr>
          <w:rtl/>
        </w:rPr>
        <w:t>بر أساسا</w:t>
      </w:r>
      <w:r w:rsidR="00212735">
        <w:rPr>
          <w:rFonts w:hint="cs"/>
          <w:rtl/>
        </w:rPr>
        <w:t>ً</w:t>
      </w:r>
      <w:r>
        <w:rPr>
          <w:rtl/>
        </w:rPr>
        <w:t xml:space="preserve"> في التوحيد</w:t>
      </w:r>
      <w:r w:rsidR="00056237">
        <w:rPr>
          <w:rtl/>
        </w:rPr>
        <w:t>،</w:t>
      </w:r>
      <w:r>
        <w:rPr>
          <w:rtl/>
        </w:rPr>
        <w:t xml:space="preserve"> بل لا توحيد من دونه</w:t>
      </w:r>
      <w:r w:rsidR="00212735">
        <w:rPr>
          <w:rFonts w:hint="cs"/>
          <w:rtl/>
        </w:rPr>
        <w:t>.</w:t>
      </w:r>
      <w:r>
        <w:rPr>
          <w:rtl/>
        </w:rPr>
        <w:t xml:space="preserve"> </w:t>
      </w:r>
    </w:p>
    <w:p w:rsidR="00947AAB" w:rsidRDefault="00212735" w:rsidP="00D52B31">
      <w:pPr>
        <w:pStyle w:val="af3"/>
        <w:spacing w:line="420" w:lineRule="exact"/>
        <w:rPr>
          <w:rtl/>
        </w:rPr>
      </w:pPr>
      <w:r>
        <w:rPr>
          <w:rFonts w:hint="cs"/>
          <w:rtl/>
        </w:rPr>
        <w:t>و</w:t>
      </w:r>
      <w:r w:rsidR="00947AAB">
        <w:rPr>
          <w:rtl/>
        </w:rPr>
        <w:t>من بين هذه الروايات</w:t>
      </w:r>
      <w:r w:rsidR="00056237">
        <w:rPr>
          <w:rtl/>
        </w:rPr>
        <w:t>:</w:t>
      </w:r>
      <w:r w:rsidR="00947AAB">
        <w:rPr>
          <w:rtl/>
        </w:rPr>
        <w:t xml:space="preserve"> </w:t>
      </w:r>
      <w:r>
        <w:rPr>
          <w:rFonts w:hint="cs"/>
          <w:rtl/>
        </w:rPr>
        <w:t>«</w:t>
      </w:r>
      <w:r w:rsidR="00947AAB">
        <w:rPr>
          <w:rtl/>
        </w:rPr>
        <w:t>ما عبد الله عز</w:t>
      </w:r>
      <w:r w:rsidR="007C0A59">
        <w:rPr>
          <w:rtl/>
        </w:rPr>
        <w:t xml:space="preserve"> و</w:t>
      </w:r>
      <w:r w:rsidR="00947AAB">
        <w:rPr>
          <w:rtl/>
        </w:rPr>
        <w:t>جل بشيء مثل البداء</w:t>
      </w:r>
      <w:r>
        <w:rPr>
          <w:rFonts w:hint="cs"/>
          <w:rtl/>
        </w:rPr>
        <w:t xml:space="preserve">»؛ </w:t>
      </w:r>
      <w:r w:rsidR="00D52B31">
        <w:rPr>
          <w:rFonts w:hint="cs"/>
          <w:rtl/>
        </w:rPr>
        <w:t xml:space="preserve"> </w:t>
      </w:r>
      <w:r>
        <w:rPr>
          <w:rFonts w:hint="cs"/>
          <w:rtl/>
        </w:rPr>
        <w:t>و</w:t>
      </w:r>
      <w:r>
        <w:rPr>
          <w:rFonts w:hint="eastAsia"/>
          <w:rtl/>
        </w:rPr>
        <w:t>«</w:t>
      </w:r>
      <w:r w:rsidR="00947AAB">
        <w:rPr>
          <w:rtl/>
        </w:rPr>
        <w:t xml:space="preserve">ما عظم الله عز </w:t>
      </w:r>
      <w:r w:rsidR="00947AAB">
        <w:rPr>
          <w:rtl/>
        </w:rPr>
        <w:lastRenderedPageBreak/>
        <w:t>وجل بمثل البداء</w:t>
      </w:r>
      <w:r>
        <w:rPr>
          <w:rFonts w:hint="cs"/>
          <w:rtl/>
        </w:rPr>
        <w:t xml:space="preserve">»؛ </w:t>
      </w:r>
      <w:r w:rsidR="00C6450A">
        <w:rPr>
          <w:rFonts w:hint="cs"/>
          <w:rtl/>
        </w:rPr>
        <w:t>و«</w:t>
      </w:r>
      <w:r w:rsidR="00947AAB">
        <w:rPr>
          <w:rtl/>
        </w:rPr>
        <w:t>لو علم الناس ما في القول بالبداء من الأجر ما فتروا عن الكلام فيه</w:t>
      </w:r>
      <w:r w:rsidR="00C6450A">
        <w:rPr>
          <w:rFonts w:hint="cs"/>
          <w:rtl/>
        </w:rPr>
        <w:t>»</w:t>
      </w:r>
      <w:r w:rsidR="002B7D3C" w:rsidRPr="00086847">
        <w:rPr>
          <w:vertAlign w:val="superscript"/>
          <w:rtl/>
        </w:rPr>
        <w:t>(</w:t>
      </w:r>
      <w:r w:rsidR="002B7D3C" w:rsidRPr="00086847">
        <w:rPr>
          <w:vertAlign w:val="superscript"/>
          <w:rtl/>
        </w:rPr>
        <w:endnoteReference w:id="693"/>
      </w:r>
      <w:r w:rsidR="002B7D3C" w:rsidRPr="00086847">
        <w:rPr>
          <w:vertAlign w:val="superscript"/>
          <w:rtl/>
        </w:rPr>
        <w:t>)</w:t>
      </w:r>
      <w:r w:rsidR="00C6450A">
        <w:rPr>
          <w:rFonts w:hint="cs"/>
          <w:rtl/>
        </w:rPr>
        <w:t>.</w:t>
      </w:r>
    </w:p>
    <w:p w:rsidR="00947AAB" w:rsidRDefault="00C6450A" w:rsidP="00725210">
      <w:pPr>
        <w:pStyle w:val="af3"/>
        <w:spacing w:line="420" w:lineRule="exact"/>
        <w:rPr>
          <w:rtl/>
        </w:rPr>
      </w:pPr>
      <w:r>
        <w:rPr>
          <w:rFonts w:hint="cs"/>
          <w:rtl/>
        </w:rPr>
        <w:t>2ـ</w:t>
      </w:r>
      <w:r w:rsidR="00947AAB">
        <w:rPr>
          <w:rtl/>
        </w:rPr>
        <w:t xml:space="preserve"> </w:t>
      </w:r>
      <w:r>
        <w:rPr>
          <w:rFonts w:hint="cs"/>
          <w:rtl/>
        </w:rPr>
        <w:t>و</w:t>
      </w:r>
      <w:r w:rsidR="00947AAB">
        <w:rPr>
          <w:rtl/>
        </w:rPr>
        <w:t>من الروايات التي كان تشابه الرسم فيها</w:t>
      </w:r>
      <w:r>
        <w:rPr>
          <w:rFonts w:hint="cs"/>
          <w:rtl/>
        </w:rPr>
        <w:t>،</w:t>
      </w:r>
      <w:r w:rsidR="00947AAB">
        <w:rPr>
          <w:rtl/>
        </w:rPr>
        <w:t xml:space="preserve"> </w:t>
      </w:r>
      <w:r>
        <w:rPr>
          <w:rFonts w:hint="cs"/>
          <w:rtl/>
        </w:rPr>
        <w:t>أ</w:t>
      </w:r>
      <w:r w:rsidR="00947AAB">
        <w:rPr>
          <w:rtl/>
        </w:rPr>
        <w:t>و إسقاط شيء منها</w:t>
      </w:r>
      <w:r>
        <w:rPr>
          <w:rFonts w:hint="cs"/>
          <w:rtl/>
        </w:rPr>
        <w:t>،</w:t>
      </w:r>
      <w:r w:rsidR="00947AAB">
        <w:rPr>
          <w:rtl/>
        </w:rPr>
        <w:t xml:space="preserve"> سببا</w:t>
      </w:r>
      <w:r>
        <w:rPr>
          <w:rFonts w:hint="cs"/>
          <w:rtl/>
        </w:rPr>
        <w:t>ً</w:t>
      </w:r>
      <w:r w:rsidR="00947AAB">
        <w:rPr>
          <w:rtl/>
        </w:rPr>
        <w:t xml:space="preserve"> في عد</w:t>
      </w:r>
      <w:r>
        <w:rPr>
          <w:rFonts w:hint="cs"/>
          <w:rtl/>
        </w:rPr>
        <w:t>ّ</w:t>
      </w:r>
      <w:r w:rsidR="00947AAB">
        <w:rPr>
          <w:rtl/>
        </w:rPr>
        <w:t>ها من المحر</w:t>
      </w:r>
      <w:r>
        <w:rPr>
          <w:rFonts w:hint="cs"/>
          <w:rtl/>
        </w:rPr>
        <w:t>َّ</w:t>
      </w:r>
      <w:r w:rsidR="00947AAB">
        <w:rPr>
          <w:rtl/>
        </w:rPr>
        <w:t>فات</w:t>
      </w:r>
      <w:r>
        <w:rPr>
          <w:rFonts w:hint="cs"/>
          <w:rtl/>
        </w:rPr>
        <w:t>:</w:t>
      </w:r>
      <w:r w:rsidR="00947AAB">
        <w:rPr>
          <w:rtl/>
        </w:rPr>
        <w:t xml:space="preserve"> ما ج</w:t>
      </w:r>
      <w:r>
        <w:rPr>
          <w:rtl/>
        </w:rPr>
        <w:t>اء في الخطبة 145 من نهج البلاغة</w:t>
      </w:r>
      <w:r>
        <w:rPr>
          <w:rFonts w:hint="cs"/>
          <w:rtl/>
        </w:rPr>
        <w:t xml:space="preserve">: </w:t>
      </w:r>
      <w:r>
        <w:rPr>
          <w:rFonts w:hint="eastAsia"/>
          <w:rtl/>
        </w:rPr>
        <w:t>«</w:t>
      </w:r>
      <w:r w:rsidR="00947AAB">
        <w:rPr>
          <w:rtl/>
        </w:rPr>
        <w:t>إن ع</w:t>
      </w:r>
      <w:r>
        <w:rPr>
          <w:rFonts w:hint="cs"/>
          <w:rtl/>
        </w:rPr>
        <w:t>و</w:t>
      </w:r>
      <w:r w:rsidR="00947AAB">
        <w:rPr>
          <w:rtl/>
        </w:rPr>
        <w:t>ازم الأمور أفضلها</w:t>
      </w:r>
      <w:r>
        <w:rPr>
          <w:rFonts w:hint="cs"/>
          <w:rtl/>
        </w:rPr>
        <w:t>،</w:t>
      </w:r>
      <w:r w:rsidR="00947AAB">
        <w:rPr>
          <w:rtl/>
        </w:rPr>
        <w:t xml:space="preserve"> و</w:t>
      </w:r>
      <w:r>
        <w:rPr>
          <w:rFonts w:hint="cs"/>
          <w:rtl/>
        </w:rPr>
        <w:t>إ</w:t>
      </w:r>
      <w:r w:rsidR="00947AAB">
        <w:rPr>
          <w:rtl/>
        </w:rPr>
        <w:t>ن محدثاتها شرارها</w:t>
      </w:r>
      <w:r>
        <w:rPr>
          <w:rFonts w:hint="cs"/>
          <w:rtl/>
        </w:rPr>
        <w:t>».</w:t>
      </w:r>
      <w:r w:rsidR="00947AAB">
        <w:rPr>
          <w:rtl/>
        </w:rPr>
        <w:t xml:space="preserve"> </w:t>
      </w:r>
    </w:p>
    <w:p w:rsidR="00947AAB" w:rsidRDefault="00C6450A" w:rsidP="00D52B31">
      <w:pPr>
        <w:pStyle w:val="af3"/>
        <w:tabs>
          <w:tab w:val="right" w:pos="4076"/>
        </w:tabs>
        <w:spacing w:line="440" w:lineRule="exact"/>
        <w:rPr>
          <w:rtl/>
        </w:rPr>
      </w:pPr>
      <w:r>
        <w:rPr>
          <w:rFonts w:hint="cs"/>
          <w:rtl/>
        </w:rPr>
        <w:t xml:space="preserve">يرى </w:t>
      </w:r>
      <w:r w:rsidR="00947AAB">
        <w:rPr>
          <w:rtl/>
        </w:rPr>
        <w:t xml:space="preserve">العلامة التستري أن </w:t>
      </w:r>
      <w:r>
        <w:rPr>
          <w:rFonts w:hint="cs"/>
          <w:rtl/>
        </w:rPr>
        <w:t>«</w:t>
      </w:r>
      <w:r w:rsidR="00947AAB">
        <w:rPr>
          <w:rtl/>
        </w:rPr>
        <w:t>ع</w:t>
      </w:r>
      <w:r>
        <w:rPr>
          <w:rFonts w:hint="cs"/>
          <w:rtl/>
        </w:rPr>
        <w:t>و</w:t>
      </w:r>
      <w:r w:rsidR="00947AAB">
        <w:rPr>
          <w:rtl/>
        </w:rPr>
        <w:t>ازم</w:t>
      </w:r>
      <w:r>
        <w:rPr>
          <w:rFonts w:hint="cs"/>
          <w:rtl/>
        </w:rPr>
        <w:t>»</w:t>
      </w:r>
      <w:r w:rsidR="00947AAB">
        <w:rPr>
          <w:rtl/>
        </w:rPr>
        <w:t xml:space="preserve"> تحريف </w:t>
      </w:r>
      <w:r>
        <w:rPr>
          <w:rFonts w:hint="cs"/>
          <w:rtl/>
        </w:rPr>
        <w:t>لـ</w:t>
      </w:r>
      <w:r w:rsidR="003F1049">
        <w:t xml:space="preserve"> </w:t>
      </w:r>
      <w:r>
        <w:rPr>
          <w:rFonts w:hint="cs"/>
          <w:rtl/>
        </w:rPr>
        <w:t>«</w:t>
      </w:r>
      <w:r w:rsidR="00947AAB">
        <w:rPr>
          <w:rtl/>
        </w:rPr>
        <w:t>قدائم</w:t>
      </w:r>
      <w:r>
        <w:rPr>
          <w:rFonts w:hint="cs"/>
          <w:rtl/>
        </w:rPr>
        <w:t>».</w:t>
      </w:r>
      <w:r w:rsidR="00947AAB">
        <w:rPr>
          <w:rtl/>
        </w:rPr>
        <w:t xml:space="preserve"> واستدل </w:t>
      </w:r>
      <w:r>
        <w:rPr>
          <w:rFonts w:hint="cs"/>
          <w:rtl/>
        </w:rPr>
        <w:t>بذكر</w:t>
      </w:r>
      <w:r w:rsidR="00947AAB">
        <w:rPr>
          <w:rtl/>
        </w:rPr>
        <w:t xml:space="preserve"> كلمة </w:t>
      </w:r>
      <w:r w:rsidR="003457EC">
        <w:rPr>
          <w:rFonts w:hint="cs"/>
          <w:rtl/>
        </w:rPr>
        <w:t>«</w:t>
      </w:r>
      <w:r w:rsidR="00947AAB">
        <w:rPr>
          <w:rtl/>
        </w:rPr>
        <w:t>محدثات</w:t>
      </w:r>
      <w:r w:rsidR="003457EC">
        <w:rPr>
          <w:rFonts w:hint="cs"/>
          <w:rtl/>
        </w:rPr>
        <w:t>»</w:t>
      </w:r>
      <w:r w:rsidR="00947AAB">
        <w:rPr>
          <w:rtl/>
        </w:rPr>
        <w:t xml:space="preserve"> في الشق</w:t>
      </w:r>
      <w:r w:rsidR="003457EC">
        <w:rPr>
          <w:rFonts w:hint="cs"/>
          <w:rtl/>
        </w:rPr>
        <w:t>ّ</w:t>
      </w:r>
      <w:r w:rsidR="00947AAB">
        <w:rPr>
          <w:rtl/>
        </w:rPr>
        <w:t xml:space="preserve"> المقابل</w:t>
      </w:r>
      <w:r w:rsidR="00056237">
        <w:rPr>
          <w:rtl/>
        </w:rPr>
        <w:t>،</w:t>
      </w:r>
      <w:r w:rsidR="00947AAB">
        <w:rPr>
          <w:rtl/>
        </w:rPr>
        <w:t xml:space="preserve"> ول</w:t>
      </w:r>
      <w:r w:rsidR="003457EC">
        <w:rPr>
          <w:rFonts w:hint="cs"/>
          <w:rtl/>
        </w:rPr>
        <w:t>أ</w:t>
      </w:r>
      <w:r w:rsidR="00947AAB">
        <w:rPr>
          <w:rtl/>
        </w:rPr>
        <w:t xml:space="preserve">ن </w:t>
      </w:r>
      <w:r w:rsidR="003457EC">
        <w:rPr>
          <w:rFonts w:hint="cs"/>
          <w:rtl/>
        </w:rPr>
        <w:t>«</w:t>
      </w:r>
      <w:r w:rsidR="00947AAB">
        <w:rPr>
          <w:rtl/>
        </w:rPr>
        <w:t>العوازم</w:t>
      </w:r>
      <w:r w:rsidR="003457EC">
        <w:rPr>
          <w:rFonts w:hint="cs"/>
          <w:rtl/>
        </w:rPr>
        <w:t>»</w:t>
      </w:r>
      <w:r w:rsidR="00BE60AA">
        <w:rPr>
          <w:rtl/>
        </w:rPr>
        <w:t xml:space="preserve"> </w:t>
      </w:r>
      <w:r w:rsidR="00947AAB">
        <w:rPr>
          <w:rtl/>
        </w:rPr>
        <w:t>تأتي دائم</w:t>
      </w:r>
      <w:r w:rsidR="003457EC">
        <w:rPr>
          <w:rFonts w:hint="cs"/>
          <w:rtl/>
        </w:rPr>
        <w:t>اً</w:t>
      </w:r>
      <w:r w:rsidR="00947AAB">
        <w:rPr>
          <w:rtl/>
        </w:rPr>
        <w:t xml:space="preserve"> في مقابل الرخص</w:t>
      </w:r>
      <w:r w:rsidR="003457EC">
        <w:rPr>
          <w:rFonts w:hint="cs"/>
          <w:rtl/>
        </w:rPr>
        <w:t>،</w:t>
      </w:r>
      <w:r w:rsidR="007C0A59">
        <w:rPr>
          <w:rtl/>
        </w:rPr>
        <w:t xml:space="preserve"> و</w:t>
      </w:r>
      <w:r w:rsidR="00947AAB">
        <w:rPr>
          <w:rtl/>
        </w:rPr>
        <w:t>ليس المحدثات</w:t>
      </w:r>
      <w:r w:rsidR="00BE60AA">
        <w:rPr>
          <w:rtl/>
        </w:rPr>
        <w:t>.</w:t>
      </w:r>
      <w:r w:rsidR="00947AAB">
        <w:rPr>
          <w:rtl/>
        </w:rPr>
        <w:t xml:space="preserve"> </w:t>
      </w:r>
    </w:p>
    <w:p w:rsidR="00947AAB" w:rsidRDefault="00947AAB" w:rsidP="00725210">
      <w:pPr>
        <w:pStyle w:val="af3"/>
        <w:tabs>
          <w:tab w:val="right" w:pos="4076"/>
        </w:tabs>
        <w:spacing w:line="440" w:lineRule="exact"/>
        <w:rPr>
          <w:rtl/>
        </w:rPr>
      </w:pPr>
      <w:r>
        <w:rPr>
          <w:rtl/>
        </w:rPr>
        <w:t>ولعل العلامة التستري لم يكن صائبا</w:t>
      </w:r>
      <w:r w:rsidR="003457EC">
        <w:rPr>
          <w:rFonts w:hint="cs"/>
          <w:rtl/>
        </w:rPr>
        <w:t>ً</w:t>
      </w:r>
      <w:r>
        <w:rPr>
          <w:rtl/>
        </w:rPr>
        <w:t xml:space="preserve"> في وضعه للعزائم مقابل الرخص</w:t>
      </w:r>
      <w:r w:rsidR="003457EC">
        <w:rPr>
          <w:rFonts w:hint="cs"/>
          <w:rtl/>
        </w:rPr>
        <w:t>؛</w:t>
      </w:r>
      <w:r>
        <w:rPr>
          <w:rtl/>
        </w:rPr>
        <w:t xml:space="preserve"> وذلك ل</w:t>
      </w:r>
      <w:r w:rsidR="003457EC">
        <w:rPr>
          <w:rFonts w:hint="cs"/>
          <w:rtl/>
        </w:rPr>
        <w:t>أ</w:t>
      </w:r>
      <w:r>
        <w:rPr>
          <w:rtl/>
        </w:rPr>
        <w:t>ن</w:t>
      </w:r>
      <w:r w:rsidR="00BE60AA">
        <w:rPr>
          <w:rtl/>
        </w:rPr>
        <w:t xml:space="preserve"> </w:t>
      </w:r>
      <w:r>
        <w:rPr>
          <w:rtl/>
        </w:rPr>
        <w:t xml:space="preserve">العزيمة تجمع على </w:t>
      </w:r>
      <w:r w:rsidR="003457EC">
        <w:rPr>
          <w:rFonts w:hint="cs"/>
          <w:rtl/>
        </w:rPr>
        <w:t>«</w:t>
      </w:r>
      <w:r>
        <w:rPr>
          <w:rtl/>
        </w:rPr>
        <w:t>عزائم</w:t>
      </w:r>
      <w:r w:rsidR="003457EC">
        <w:rPr>
          <w:rFonts w:hint="cs"/>
          <w:rtl/>
        </w:rPr>
        <w:t>»،</w:t>
      </w:r>
      <w:r w:rsidR="007C0A59">
        <w:rPr>
          <w:rtl/>
        </w:rPr>
        <w:t xml:space="preserve"> و</w:t>
      </w:r>
      <w:r>
        <w:rPr>
          <w:rtl/>
        </w:rPr>
        <w:t xml:space="preserve">ليس </w:t>
      </w:r>
      <w:r w:rsidR="003457EC">
        <w:rPr>
          <w:rFonts w:hint="cs"/>
          <w:rtl/>
        </w:rPr>
        <w:t>«</w:t>
      </w:r>
      <w:r>
        <w:rPr>
          <w:rtl/>
        </w:rPr>
        <w:t>عوازم</w:t>
      </w:r>
      <w:r w:rsidR="003457EC">
        <w:rPr>
          <w:rFonts w:hint="cs"/>
          <w:rtl/>
        </w:rPr>
        <w:t>».</w:t>
      </w:r>
      <w:r w:rsidR="007C0A59">
        <w:rPr>
          <w:rtl/>
        </w:rPr>
        <w:t xml:space="preserve"> و</w:t>
      </w:r>
      <w:r>
        <w:rPr>
          <w:rtl/>
        </w:rPr>
        <w:t>العزائم هي التي تأتي في مقابل الرخص</w:t>
      </w:r>
      <w:r w:rsidR="003457EC">
        <w:rPr>
          <w:rFonts w:hint="cs"/>
          <w:rtl/>
        </w:rPr>
        <w:t>،</w:t>
      </w:r>
      <w:r w:rsidR="007C0A59">
        <w:rPr>
          <w:rtl/>
        </w:rPr>
        <w:t xml:space="preserve"> و</w:t>
      </w:r>
      <w:r>
        <w:rPr>
          <w:rtl/>
        </w:rPr>
        <w:t>ليس العوازم</w:t>
      </w:r>
      <w:r w:rsidR="003457EC">
        <w:rPr>
          <w:rFonts w:hint="cs"/>
          <w:rtl/>
        </w:rPr>
        <w:t>،</w:t>
      </w:r>
      <w:r>
        <w:rPr>
          <w:rtl/>
        </w:rPr>
        <w:t xml:space="preserve"> </w:t>
      </w:r>
      <w:r w:rsidR="003457EC">
        <w:rPr>
          <w:rFonts w:hint="cs"/>
          <w:rtl/>
        </w:rPr>
        <w:t>أ</w:t>
      </w:r>
      <w:r>
        <w:rPr>
          <w:rtl/>
        </w:rPr>
        <w:t>ما العوازم فهي</w:t>
      </w:r>
      <w:r w:rsidR="00BE60AA">
        <w:rPr>
          <w:rtl/>
        </w:rPr>
        <w:t xml:space="preserve"> </w:t>
      </w:r>
      <w:r>
        <w:rPr>
          <w:rtl/>
        </w:rPr>
        <w:t>جمع عازم</w:t>
      </w:r>
      <w:r w:rsidR="00BE60AA">
        <w:rPr>
          <w:rtl/>
        </w:rPr>
        <w:t>.</w:t>
      </w:r>
    </w:p>
    <w:p w:rsidR="00947AAB" w:rsidRDefault="003457EC" w:rsidP="00725210">
      <w:pPr>
        <w:pStyle w:val="af3"/>
        <w:tabs>
          <w:tab w:val="right" w:pos="4076"/>
        </w:tabs>
        <w:spacing w:line="440" w:lineRule="exact"/>
        <w:rPr>
          <w:rtl/>
        </w:rPr>
      </w:pPr>
      <w:r>
        <w:rPr>
          <w:rFonts w:hint="cs"/>
          <w:rtl/>
        </w:rPr>
        <w:t>و</w:t>
      </w:r>
      <w:r w:rsidR="00947AAB">
        <w:rPr>
          <w:rtl/>
        </w:rPr>
        <w:t xml:space="preserve">الرخص في الاصطلاح الشرعي </w:t>
      </w:r>
      <w:r>
        <w:rPr>
          <w:rFonts w:hint="cs"/>
          <w:rtl/>
        </w:rPr>
        <w:t xml:space="preserve">هي </w:t>
      </w:r>
      <w:r w:rsidR="00947AAB">
        <w:rPr>
          <w:rtl/>
        </w:rPr>
        <w:t>ما جعل بغرض التخفيف ودفع المشقة عن المكل</w:t>
      </w:r>
      <w:r>
        <w:rPr>
          <w:rFonts w:hint="cs"/>
          <w:rtl/>
        </w:rPr>
        <w:t>َّ</w:t>
      </w:r>
      <w:r w:rsidR="00947AAB">
        <w:rPr>
          <w:rtl/>
        </w:rPr>
        <w:t>ف</w:t>
      </w:r>
      <w:r>
        <w:rPr>
          <w:rFonts w:hint="cs"/>
          <w:rtl/>
        </w:rPr>
        <w:t>،</w:t>
      </w:r>
      <w:r w:rsidR="00947AAB">
        <w:rPr>
          <w:rtl/>
        </w:rPr>
        <w:t xml:space="preserve"> كصلاة السفر</w:t>
      </w:r>
      <w:r w:rsidR="00AF0905">
        <w:rPr>
          <w:rFonts w:hint="cs"/>
          <w:rtl/>
        </w:rPr>
        <w:t>:</w:t>
      </w:r>
      <w:r w:rsidR="00947AAB">
        <w:rPr>
          <w:rtl/>
        </w:rPr>
        <w:t xml:space="preserve"> </w:t>
      </w:r>
      <w:r w:rsidR="00AF0905">
        <w:rPr>
          <w:rFonts w:hint="cs"/>
          <w:rtl/>
        </w:rPr>
        <w:t>«</w:t>
      </w:r>
      <w:r w:rsidR="00947AAB">
        <w:rPr>
          <w:rtl/>
        </w:rPr>
        <w:t xml:space="preserve">إن الله يحب </w:t>
      </w:r>
      <w:r w:rsidR="00AF0905">
        <w:rPr>
          <w:rFonts w:hint="cs"/>
          <w:rtl/>
        </w:rPr>
        <w:t>أ</w:t>
      </w:r>
      <w:r w:rsidR="00947AAB">
        <w:rPr>
          <w:rtl/>
        </w:rPr>
        <w:t xml:space="preserve">ن يؤخذ برخصه كما يحب </w:t>
      </w:r>
      <w:r w:rsidR="00AF0905">
        <w:rPr>
          <w:rFonts w:hint="cs"/>
          <w:rtl/>
        </w:rPr>
        <w:t>أ</w:t>
      </w:r>
      <w:r w:rsidR="00947AAB">
        <w:rPr>
          <w:rtl/>
        </w:rPr>
        <w:t>ن يؤتى بعزائمه</w:t>
      </w:r>
      <w:r w:rsidR="00AF0905">
        <w:rPr>
          <w:rFonts w:hint="cs"/>
          <w:rtl/>
        </w:rPr>
        <w:t>»</w:t>
      </w:r>
      <w:r w:rsidR="002B7D3C" w:rsidRPr="00086847">
        <w:rPr>
          <w:vertAlign w:val="superscript"/>
          <w:rtl/>
        </w:rPr>
        <w:t>(</w:t>
      </w:r>
      <w:r w:rsidR="002B7D3C" w:rsidRPr="00086847">
        <w:rPr>
          <w:vertAlign w:val="superscript"/>
          <w:rtl/>
        </w:rPr>
        <w:endnoteReference w:id="694"/>
      </w:r>
      <w:r w:rsidR="002B7D3C" w:rsidRPr="00086847">
        <w:rPr>
          <w:vertAlign w:val="superscript"/>
          <w:rtl/>
        </w:rPr>
        <w:t>)</w:t>
      </w:r>
      <w:r w:rsidR="00947AAB">
        <w:rPr>
          <w:rtl/>
        </w:rPr>
        <w:t>.</w:t>
      </w:r>
      <w:r w:rsidR="007C0A59">
        <w:rPr>
          <w:rtl/>
        </w:rPr>
        <w:t xml:space="preserve"> و</w:t>
      </w:r>
      <w:r w:rsidR="00947AAB">
        <w:rPr>
          <w:rtl/>
        </w:rPr>
        <w:t>عزائم الله الفرائض التي أوجبها على</w:t>
      </w:r>
      <w:r w:rsidR="00BE60AA">
        <w:rPr>
          <w:rtl/>
        </w:rPr>
        <w:t xml:space="preserve"> </w:t>
      </w:r>
      <w:r w:rsidR="00947AAB">
        <w:rPr>
          <w:rtl/>
        </w:rPr>
        <w:t>عباده</w:t>
      </w:r>
      <w:r w:rsidR="002B7D3C" w:rsidRPr="00086847">
        <w:rPr>
          <w:vertAlign w:val="superscript"/>
          <w:rtl/>
        </w:rPr>
        <w:t>(</w:t>
      </w:r>
      <w:r w:rsidR="002B7D3C" w:rsidRPr="00086847">
        <w:rPr>
          <w:vertAlign w:val="superscript"/>
          <w:rtl/>
        </w:rPr>
        <w:endnoteReference w:id="695"/>
      </w:r>
      <w:r w:rsidR="002B7D3C" w:rsidRPr="00086847">
        <w:rPr>
          <w:vertAlign w:val="superscript"/>
          <w:rtl/>
        </w:rPr>
        <w:t>)</w:t>
      </w:r>
      <w:r w:rsidR="00947AAB">
        <w:rPr>
          <w:rtl/>
        </w:rPr>
        <w:t>.</w:t>
      </w:r>
      <w:r w:rsidR="007C0A59">
        <w:rPr>
          <w:rtl/>
        </w:rPr>
        <w:t xml:space="preserve"> و</w:t>
      </w:r>
      <w:r w:rsidR="00947AAB">
        <w:rPr>
          <w:rtl/>
        </w:rPr>
        <w:t>الظاهر أن الذي روى الرواية كان يبحث عن كلمة على وزن قدائم</w:t>
      </w:r>
      <w:r w:rsidR="00AF0905">
        <w:rPr>
          <w:rFonts w:hint="cs"/>
          <w:rtl/>
        </w:rPr>
        <w:t>،</w:t>
      </w:r>
      <w:r w:rsidR="00947AAB">
        <w:rPr>
          <w:rtl/>
        </w:rPr>
        <w:t xml:space="preserve"> فبدل أن يضع عزائم</w:t>
      </w:r>
      <w:r w:rsidR="00AF0905">
        <w:rPr>
          <w:rFonts w:hint="cs"/>
          <w:rtl/>
        </w:rPr>
        <w:t>،</w:t>
      </w:r>
      <w:r w:rsidR="00947AAB">
        <w:rPr>
          <w:rtl/>
        </w:rPr>
        <w:t xml:space="preserve"> جمعا</w:t>
      </w:r>
      <w:r w:rsidR="00AF0905">
        <w:rPr>
          <w:rFonts w:hint="cs"/>
          <w:rtl/>
        </w:rPr>
        <w:t>ً</w:t>
      </w:r>
      <w:r w:rsidR="00947AAB">
        <w:rPr>
          <w:rtl/>
        </w:rPr>
        <w:t xml:space="preserve"> للعزيمة</w:t>
      </w:r>
      <w:r w:rsidR="00AF0905">
        <w:rPr>
          <w:rFonts w:hint="cs"/>
          <w:rtl/>
        </w:rPr>
        <w:t>،</w:t>
      </w:r>
      <w:r w:rsidR="007C0A59">
        <w:rPr>
          <w:rtl/>
        </w:rPr>
        <w:t xml:space="preserve"> و</w:t>
      </w:r>
      <w:r w:rsidR="00947AAB">
        <w:rPr>
          <w:rtl/>
        </w:rPr>
        <w:t>ضع عوازم</w:t>
      </w:r>
      <w:r w:rsidR="00AF0905">
        <w:rPr>
          <w:rFonts w:hint="cs"/>
          <w:rtl/>
        </w:rPr>
        <w:t>،</w:t>
      </w:r>
      <w:r w:rsidR="00947AAB">
        <w:rPr>
          <w:rtl/>
        </w:rPr>
        <w:t xml:space="preserve"> التي هي خلاف المقصود من الكلام في الرواية</w:t>
      </w:r>
      <w:r w:rsidR="00BE60AA">
        <w:rPr>
          <w:rtl/>
        </w:rPr>
        <w:t>.</w:t>
      </w:r>
    </w:p>
    <w:p w:rsidR="00947AAB" w:rsidRDefault="00947AAB" w:rsidP="00725210">
      <w:pPr>
        <w:pStyle w:val="af3"/>
        <w:tabs>
          <w:tab w:val="right" w:pos="4076"/>
        </w:tabs>
        <w:spacing w:line="420" w:lineRule="exact"/>
        <w:rPr>
          <w:rtl/>
        </w:rPr>
      </w:pPr>
      <w:r>
        <w:rPr>
          <w:rtl/>
        </w:rPr>
        <w:t>3</w:t>
      </w:r>
      <w:r w:rsidR="00AF0905">
        <w:rPr>
          <w:rFonts w:hint="cs"/>
          <w:rtl/>
        </w:rPr>
        <w:t>ـ</w:t>
      </w:r>
      <w:r>
        <w:rPr>
          <w:rtl/>
        </w:rPr>
        <w:t xml:space="preserve"> ما ورد في الخطبة 57 من نهج البلاغة</w:t>
      </w:r>
      <w:r w:rsidR="00AF0905">
        <w:rPr>
          <w:rFonts w:hint="cs"/>
          <w:rtl/>
        </w:rPr>
        <w:t>،</w:t>
      </w:r>
      <w:r>
        <w:rPr>
          <w:rtl/>
        </w:rPr>
        <w:t xml:space="preserve"> في رسالته</w:t>
      </w:r>
      <w:r w:rsidR="00AF0905" w:rsidRPr="00086847">
        <w:rPr>
          <w:rFonts w:cs="Taher" w:hint="cs"/>
          <w:rtl/>
        </w:rPr>
        <w:t>×</w:t>
      </w:r>
      <w:r>
        <w:rPr>
          <w:rtl/>
        </w:rPr>
        <w:t xml:space="preserve"> إلى أهل الكوفة</w:t>
      </w:r>
      <w:r w:rsidR="00AF0905">
        <w:rPr>
          <w:rFonts w:hint="cs"/>
          <w:rtl/>
        </w:rPr>
        <w:t>،</w:t>
      </w:r>
      <w:r>
        <w:rPr>
          <w:rtl/>
        </w:rPr>
        <w:t xml:space="preserve"> عند مسيره من مدينة البصرة</w:t>
      </w:r>
      <w:r w:rsidR="00AF0905">
        <w:rPr>
          <w:rFonts w:hint="cs"/>
          <w:rtl/>
        </w:rPr>
        <w:t>:</w:t>
      </w:r>
      <w:r>
        <w:rPr>
          <w:rtl/>
        </w:rPr>
        <w:t xml:space="preserve"> </w:t>
      </w:r>
      <w:r w:rsidR="00AF0905">
        <w:rPr>
          <w:rFonts w:hint="cs"/>
          <w:rtl/>
        </w:rPr>
        <w:t>«</w:t>
      </w:r>
      <w:r>
        <w:rPr>
          <w:rtl/>
        </w:rPr>
        <w:t>أما بعد</w:t>
      </w:r>
      <w:r w:rsidR="00AF0905">
        <w:rPr>
          <w:rFonts w:hint="cs"/>
          <w:rtl/>
        </w:rPr>
        <w:t>،</w:t>
      </w:r>
      <w:r>
        <w:rPr>
          <w:rtl/>
        </w:rPr>
        <w:t xml:space="preserve"> ف</w:t>
      </w:r>
      <w:r w:rsidR="00AF0905">
        <w:rPr>
          <w:rFonts w:hint="cs"/>
          <w:rtl/>
        </w:rPr>
        <w:t>إ</w:t>
      </w:r>
      <w:r>
        <w:rPr>
          <w:rtl/>
        </w:rPr>
        <w:t>ني خرجت من حيي هذا</w:t>
      </w:r>
      <w:r w:rsidR="00AF0905">
        <w:rPr>
          <w:rFonts w:hint="cs"/>
          <w:rtl/>
        </w:rPr>
        <w:t>»</w:t>
      </w:r>
      <w:r w:rsidR="002B7D3C" w:rsidRPr="00086847">
        <w:rPr>
          <w:vertAlign w:val="superscript"/>
          <w:rtl/>
        </w:rPr>
        <w:t>(</w:t>
      </w:r>
      <w:r w:rsidR="002B7D3C" w:rsidRPr="00086847">
        <w:rPr>
          <w:vertAlign w:val="superscript"/>
          <w:rtl/>
        </w:rPr>
        <w:endnoteReference w:id="696"/>
      </w:r>
      <w:r w:rsidR="002B7D3C" w:rsidRPr="00086847">
        <w:rPr>
          <w:vertAlign w:val="superscript"/>
          <w:rtl/>
        </w:rPr>
        <w:t>)</w:t>
      </w:r>
      <w:r>
        <w:rPr>
          <w:rtl/>
        </w:rPr>
        <w:t>. حيث ح</w:t>
      </w:r>
      <w:r w:rsidR="00AF0905">
        <w:rPr>
          <w:rFonts w:hint="cs"/>
          <w:rtl/>
        </w:rPr>
        <w:t>ُ</w:t>
      </w:r>
      <w:r>
        <w:rPr>
          <w:rtl/>
        </w:rPr>
        <w:t>ر</w:t>
      </w:r>
      <w:r w:rsidR="00AF0905">
        <w:rPr>
          <w:rFonts w:hint="cs"/>
          <w:rtl/>
        </w:rPr>
        <w:t>ِّ</w:t>
      </w:r>
      <w:r>
        <w:rPr>
          <w:rtl/>
        </w:rPr>
        <w:t xml:space="preserve">ف </w:t>
      </w:r>
      <w:r w:rsidR="00AF0905">
        <w:rPr>
          <w:rFonts w:hint="cs"/>
          <w:rtl/>
        </w:rPr>
        <w:t>«</w:t>
      </w:r>
      <w:r>
        <w:rPr>
          <w:rtl/>
        </w:rPr>
        <w:t>من مخرجي</w:t>
      </w:r>
      <w:r w:rsidR="00AF0905">
        <w:rPr>
          <w:rFonts w:hint="cs"/>
          <w:rtl/>
        </w:rPr>
        <w:t>»،</w:t>
      </w:r>
      <w:r>
        <w:rPr>
          <w:rtl/>
        </w:rPr>
        <w:t xml:space="preserve"> وجيء</w:t>
      </w:r>
      <w:r w:rsidR="00AF0905">
        <w:rPr>
          <w:rFonts w:hint="cs"/>
          <w:rtl/>
        </w:rPr>
        <w:t xml:space="preserve"> بـ</w:t>
      </w:r>
      <w:r w:rsidR="00AF0905">
        <w:rPr>
          <w:rFonts w:hint="eastAsia"/>
          <w:rtl/>
        </w:rPr>
        <w:t>«</w:t>
      </w:r>
      <w:r w:rsidR="00AF0905">
        <w:rPr>
          <w:rFonts w:hint="cs"/>
          <w:rtl/>
        </w:rPr>
        <w:t>من حيي</w:t>
      </w:r>
      <w:r w:rsidR="00AF0905">
        <w:rPr>
          <w:rFonts w:hint="eastAsia"/>
          <w:rtl/>
        </w:rPr>
        <w:t>»</w:t>
      </w:r>
      <w:r>
        <w:rPr>
          <w:rtl/>
        </w:rPr>
        <w:t xml:space="preserve"> بدلا</w:t>
      </w:r>
      <w:r w:rsidR="00AF0905">
        <w:rPr>
          <w:rFonts w:hint="cs"/>
          <w:rtl/>
        </w:rPr>
        <w:t>ً</w:t>
      </w:r>
      <w:r>
        <w:rPr>
          <w:rtl/>
        </w:rPr>
        <w:t xml:space="preserve"> عنه</w:t>
      </w:r>
      <w:r w:rsidR="00AF0905">
        <w:rPr>
          <w:rFonts w:hint="cs"/>
          <w:rtl/>
        </w:rPr>
        <w:t>.</w:t>
      </w:r>
      <w:r>
        <w:rPr>
          <w:rtl/>
        </w:rPr>
        <w:t xml:space="preserve"> ودليل هذا القول كلام أبي مخنف</w:t>
      </w:r>
      <w:r w:rsidR="00AF0905">
        <w:rPr>
          <w:rFonts w:hint="cs"/>
          <w:rtl/>
        </w:rPr>
        <w:t>،</w:t>
      </w:r>
      <w:r>
        <w:rPr>
          <w:rtl/>
        </w:rPr>
        <w:t xml:space="preserve"> في معرض بيان مضمون رسالة الحسين للكوفيين</w:t>
      </w:r>
      <w:r w:rsidR="00AF0905">
        <w:rPr>
          <w:rFonts w:hint="cs"/>
          <w:rtl/>
        </w:rPr>
        <w:t>،</w:t>
      </w:r>
      <w:r>
        <w:rPr>
          <w:rtl/>
        </w:rPr>
        <w:t xml:space="preserve"> في تاريخ الطبري</w:t>
      </w:r>
      <w:r w:rsidR="00AF0905">
        <w:rPr>
          <w:rFonts w:hint="cs"/>
          <w:rtl/>
        </w:rPr>
        <w:t>:</w:t>
      </w:r>
      <w:r>
        <w:rPr>
          <w:rtl/>
        </w:rPr>
        <w:t xml:space="preserve"> </w:t>
      </w:r>
      <w:r w:rsidR="00AF0905">
        <w:rPr>
          <w:rFonts w:hint="cs"/>
          <w:rtl/>
        </w:rPr>
        <w:t>«</w:t>
      </w:r>
      <w:r>
        <w:rPr>
          <w:rtl/>
        </w:rPr>
        <w:t>خرجت مخرجي هذا</w:t>
      </w:r>
      <w:r w:rsidR="00AF0905">
        <w:rPr>
          <w:rFonts w:hint="cs"/>
          <w:rtl/>
        </w:rPr>
        <w:t>».</w:t>
      </w:r>
      <w:r>
        <w:rPr>
          <w:rtl/>
        </w:rPr>
        <w:t xml:space="preserve"> كما أن نفس </w:t>
      </w:r>
      <w:r w:rsidR="00AF0905">
        <w:rPr>
          <w:rFonts w:hint="cs"/>
          <w:rtl/>
        </w:rPr>
        <w:t xml:space="preserve">هذه </w:t>
      </w:r>
      <w:r>
        <w:rPr>
          <w:rtl/>
        </w:rPr>
        <w:t>الكلمة قد ذكرها الطبري حين نقل نفس الرسالة</w:t>
      </w:r>
      <w:r w:rsidR="00AF0905">
        <w:rPr>
          <w:rFonts w:hint="cs"/>
          <w:rtl/>
        </w:rPr>
        <w:t>،</w:t>
      </w:r>
      <w:r>
        <w:rPr>
          <w:rtl/>
        </w:rPr>
        <w:t xml:space="preserve"> فكان </w:t>
      </w:r>
      <w:r w:rsidR="00AF0905">
        <w:rPr>
          <w:rFonts w:hint="cs"/>
          <w:rtl/>
        </w:rPr>
        <w:t>«</w:t>
      </w:r>
      <w:r>
        <w:rPr>
          <w:rtl/>
        </w:rPr>
        <w:t>مخرجي</w:t>
      </w:r>
      <w:r w:rsidR="00AF0905">
        <w:rPr>
          <w:rFonts w:hint="cs"/>
          <w:rtl/>
        </w:rPr>
        <w:t>»</w:t>
      </w:r>
      <w:r>
        <w:rPr>
          <w:rtl/>
        </w:rPr>
        <w:t xml:space="preserve"> بدل </w:t>
      </w:r>
      <w:r w:rsidR="00AF0905">
        <w:rPr>
          <w:rFonts w:hint="cs"/>
          <w:rtl/>
        </w:rPr>
        <w:t>«</w:t>
      </w:r>
      <w:r>
        <w:rPr>
          <w:rtl/>
        </w:rPr>
        <w:t>حيي</w:t>
      </w:r>
      <w:r w:rsidR="00AF0905">
        <w:rPr>
          <w:rFonts w:hint="cs"/>
          <w:rtl/>
        </w:rPr>
        <w:t>»</w:t>
      </w:r>
      <w:r w:rsidR="00BE60AA">
        <w:rPr>
          <w:rtl/>
        </w:rPr>
        <w:t>.</w:t>
      </w:r>
      <w:r>
        <w:rPr>
          <w:rtl/>
        </w:rPr>
        <w:t xml:space="preserve"> </w:t>
      </w:r>
    </w:p>
    <w:p w:rsidR="00947AAB" w:rsidRDefault="00947AAB" w:rsidP="00725210">
      <w:pPr>
        <w:pStyle w:val="af3"/>
        <w:tabs>
          <w:tab w:val="right" w:pos="4076"/>
        </w:tabs>
        <w:spacing w:line="420" w:lineRule="exact"/>
        <w:rPr>
          <w:rtl/>
        </w:rPr>
      </w:pPr>
      <w:r>
        <w:rPr>
          <w:rtl/>
        </w:rPr>
        <w:t>4</w:t>
      </w:r>
      <w:r w:rsidR="00AF0905">
        <w:rPr>
          <w:rFonts w:hint="cs"/>
          <w:rtl/>
        </w:rPr>
        <w:t>ـ</w:t>
      </w:r>
      <w:r>
        <w:rPr>
          <w:rtl/>
        </w:rPr>
        <w:t xml:space="preserve"> ما جاء في سنن أبي داود</w:t>
      </w:r>
      <w:r w:rsidR="00AF0905">
        <w:rPr>
          <w:rFonts w:hint="cs"/>
          <w:rtl/>
        </w:rPr>
        <w:t>:</w:t>
      </w:r>
      <w:r>
        <w:rPr>
          <w:rtl/>
        </w:rPr>
        <w:t xml:space="preserve"> عن هلال بن عمرو</w:t>
      </w:r>
      <w:r w:rsidR="00AF0905">
        <w:rPr>
          <w:rFonts w:hint="cs"/>
          <w:rtl/>
        </w:rPr>
        <w:t>،</w:t>
      </w:r>
      <w:r>
        <w:rPr>
          <w:rtl/>
        </w:rPr>
        <w:t xml:space="preserve"> قال</w:t>
      </w:r>
      <w:r w:rsidR="00056237">
        <w:rPr>
          <w:rtl/>
        </w:rPr>
        <w:t>:</w:t>
      </w:r>
      <w:r>
        <w:rPr>
          <w:rtl/>
        </w:rPr>
        <w:t xml:space="preserve"> سمعت عليا</w:t>
      </w:r>
      <w:r w:rsidR="00AF0905">
        <w:rPr>
          <w:rFonts w:hint="cs"/>
          <w:rtl/>
        </w:rPr>
        <w:t xml:space="preserve">ً ـ </w:t>
      </w:r>
      <w:r w:rsidR="007C0A59">
        <w:rPr>
          <w:rtl/>
        </w:rPr>
        <w:t>و</w:t>
      </w:r>
      <w:r>
        <w:rPr>
          <w:rtl/>
        </w:rPr>
        <w:t xml:space="preserve">نظر إلى ابنه الحسن </w:t>
      </w:r>
      <w:r w:rsidR="00AF0905">
        <w:rPr>
          <w:rFonts w:hint="cs"/>
          <w:rtl/>
        </w:rPr>
        <w:t>ـ،</w:t>
      </w:r>
      <w:r>
        <w:rPr>
          <w:rtl/>
        </w:rPr>
        <w:t xml:space="preserve"> فقال</w:t>
      </w:r>
      <w:r w:rsidR="00AF0905">
        <w:rPr>
          <w:rFonts w:hint="cs"/>
          <w:rtl/>
        </w:rPr>
        <w:t>:</w:t>
      </w:r>
      <w:r>
        <w:rPr>
          <w:rtl/>
        </w:rPr>
        <w:t xml:space="preserve"> </w:t>
      </w:r>
      <w:r w:rsidR="00AF0905">
        <w:rPr>
          <w:rFonts w:hint="cs"/>
          <w:rtl/>
        </w:rPr>
        <w:t>«إ</w:t>
      </w:r>
      <w:r>
        <w:rPr>
          <w:rtl/>
        </w:rPr>
        <w:t>ن ابني هذا سي</w:t>
      </w:r>
      <w:r w:rsidR="00AF0905">
        <w:rPr>
          <w:rFonts w:hint="cs"/>
          <w:rtl/>
        </w:rPr>
        <w:t>ِّ</w:t>
      </w:r>
      <w:r>
        <w:rPr>
          <w:rtl/>
        </w:rPr>
        <w:t>د</w:t>
      </w:r>
      <w:r w:rsidR="00AF0905">
        <w:rPr>
          <w:rFonts w:hint="cs"/>
          <w:rtl/>
        </w:rPr>
        <w:t>ٌ</w:t>
      </w:r>
      <w:r>
        <w:rPr>
          <w:rtl/>
        </w:rPr>
        <w:t xml:space="preserve"> كما سم</w:t>
      </w:r>
      <w:r w:rsidR="0004301D">
        <w:rPr>
          <w:rFonts w:hint="cs"/>
          <w:rtl/>
        </w:rPr>
        <w:t>ّ</w:t>
      </w:r>
      <w:r>
        <w:rPr>
          <w:rtl/>
        </w:rPr>
        <w:t>اه النبي</w:t>
      </w:r>
      <w:r w:rsidR="0004301D" w:rsidRPr="00E0304D">
        <w:rPr>
          <w:rFonts w:ascii="Mosawi" w:hAnsi="Mosawi" w:cs="Mosawi" w:hint="cs"/>
          <w:rtl/>
        </w:rPr>
        <w:t>‘</w:t>
      </w:r>
      <w:r w:rsidR="0004301D" w:rsidRPr="0004301D">
        <w:rPr>
          <w:rFonts w:hint="cs"/>
          <w:rtl/>
        </w:rPr>
        <w:t>،</w:t>
      </w:r>
      <w:r w:rsidR="007C0A59">
        <w:rPr>
          <w:rtl/>
        </w:rPr>
        <w:t xml:space="preserve"> و</w:t>
      </w:r>
      <w:r>
        <w:rPr>
          <w:rtl/>
        </w:rPr>
        <w:t>سيخرج من صلبه رجل</w:t>
      </w:r>
      <w:r w:rsidR="0004301D">
        <w:rPr>
          <w:rFonts w:hint="cs"/>
          <w:rtl/>
        </w:rPr>
        <w:t>ٌ</w:t>
      </w:r>
      <w:r>
        <w:rPr>
          <w:rtl/>
        </w:rPr>
        <w:t xml:space="preserve"> يسمى باسم نبيكم</w:t>
      </w:r>
      <w:r w:rsidR="0004301D" w:rsidRPr="00E0304D">
        <w:rPr>
          <w:rFonts w:ascii="Mosawi" w:hAnsi="Mosawi" w:cs="Mosawi" w:hint="cs"/>
          <w:rtl/>
        </w:rPr>
        <w:t>‘</w:t>
      </w:r>
      <w:r w:rsidR="0004301D" w:rsidRPr="0004301D">
        <w:rPr>
          <w:rFonts w:hint="cs"/>
          <w:rtl/>
        </w:rPr>
        <w:t>،</w:t>
      </w:r>
      <w:r>
        <w:rPr>
          <w:rtl/>
        </w:rPr>
        <w:t xml:space="preserve"> يشبهه في الخلق</w:t>
      </w:r>
      <w:r w:rsidR="00BE60AA">
        <w:rPr>
          <w:rtl/>
        </w:rPr>
        <w:t>.</w:t>
      </w:r>
      <w:r>
        <w:rPr>
          <w:rtl/>
        </w:rPr>
        <w:t>..</w:t>
      </w:r>
      <w:r w:rsidR="0004301D">
        <w:rPr>
          <w:rFonts w:hint="cs"/>
          <w:rtl/>
        </w:rPr>
        <w:t>،</w:t>
      </w:r>
      <w:r>
        <w:rPr>
          <w:rtl/>
        </w:rPr>
        <w:t xml:space="preserve"> يملأ الأرض قسطا</w:t>
      </w:r>
      <w:r w:rsidR="0004301D">
        <w:rPr>
          <w:rFonts w:hint="cs"/>
          <w:rtl/>
        </w:rPr>
        <w:t>ً</w:t>
      </w:r>
      <w:r w:rsidR="007C0A59">
        <w:rPr>
          <w:rtl/>
        </w:rPr>
        <w:t xml:space="preserve"> و</w:t>
      </w:r>
      <w:r>
        <w:rPr>
          <w:rtl/>
        </w:rPr>
        <w:t>عدلا</w:t>
      </w:r>
      <w:r w:rsidR="0004301D">
        <w:rPr>
          <w:rFonts w:hint="cs"/>
          <w:rtl/>
        </w:rPr>
        <w:t>ً.</w:t>
      </w:r>
      <w:r w:rsidR="00BE60AA">
        <w:rPr>
          <w:rtl/>
        </w:rPr>
        <w:t>.</w:t>
      </w:r>
      <w:r>
        <w:rPr>
          <w:rtl/>
        </w:rPr>
        <w:t>.</w:t>
      </w:r>
      <w:r w:rsidR="0004301D">
        <w:rPr>
          <w:rFonts w:hint="cs"/>
          <w:rtl/>
        </w:rPr>
        <w:t>».</w:t>
      </w:r>
      <w:r>
        <w:rPr>
          <w:rtl/>
        </w:rPr>
        <w:t xml:space="preserve"> </w:t>
      </w:r>
    </w:p>
    <w:p w:rsidR="00947AAB" w:rsidRDefault="0004301D" w:rsidP="00D52B31">
      <w:pPr>
        <w:pStyle w:val="af3"/>
        <w:tabs>
          <w:tab w:val="right" w:pos="4076"/>
        </w:tabs>
        <w:spacing w:line="420" w:lineRule="exact"/>
        <w:rPr>
          <w:rtl/>
        </w:rPr>
      </w:pPr>
      <w:r>
        <w:rPr>
          <w:rFonts w:hint="cs"/>
          <w:rtl/>
        </w:rPr>
        <w:lastRenderedPageBreak/>
        <w:t>و</w:t>
      </w:r>
      <w:r w:rsidR="00947AAB">
        <w:rPr>
          <w:rtl/>
        </w:rPr>
        <w:t xml:space="preserve">الشاهد في هذه الرواية هو </w:t>
      </w:r>
      <w:r>
        <w:rPr>
          <w:rFonts w:hint="cs"/>
          <w:rtl/>
        </w:rPr>
        <w:t>«</w:t>
      </w:r>
      <w:r w:rsidR="00947AAB">
        <w:rPr>
          <w:rtl/>
        </w:rPr>
        <w:t>ابنه الحسن</w:t>
      </w:r>
      <w:r>
        <w:rPr>
          <w:rFonts w:hint="cs"/>
          <w:rtl/>
        </w:rPr>
        <w:t>»،</w:t>
      </w:r>
      <w:r w:rsidR="00947AAB">
        <w:rPr>
          <w:rtl/>
        </w:rPr>
        <w:t xml:space="preserve"> بينما الصحيح </w:t>
      </w:r>
      <w:r>
        <w:rPr>
          <w:rFonts w:hint="cs"/>
          <w:rtl/>
        </w:rPr>
        <w:t>«</w:t>
      </w:r>
      <w:r w:rsidR="00947AAB">
        <w:rPr>
          <w:rtl/>
        </w:rPr>
        <w:t>ابنه الحسين</w:t>
      </w:r>
      <w:r>
        <w:rPr>
          <w:rFonts w:hint="cs"/>
          <w:rtl/>
        </w:rPr>
        <w:t>»؛</w:t>
      </w:r>
      <w:r w:rsidR="00947AAB">
        <w:rPr>
          <w:rtl/>
        </w:rPr>
        <w:t xml:space="preserve"> فكثيرا</w:t>
      </w:r>
      <w:r>
        <w:rPr>
          <w:rFonts w:hint="cs"/>
          <w:rtl/>
        </w:rPr>
        <w:t>ً</w:t>
      </w:r>
      <w:r w:rsidR="00947AAB">
        <w:rPr>
          <w:rtl/>
        </w:rPr>
        <w:t xml:space="preserve"> ما يأتي الاشتباه بين اسمي الحسن</w:t>
      </w:r>
      <w:r w:rsidR="007C0A59">
        <w:rPr>
          <w:rtl/>
        </w:rPr>
        <w:t xml:space="preserve"> و</w:t>
      </w:r>
      <w:r w:rsidR="00947AAB">
        <w:rPr>
          <w:rtl/>
        </w:rPr>
        <w:t>الحسين</w:t>
      </w:r>
      <w:r>
        <w:rPr>
          <w:rFonts w:hint="cs"/>
          <w:rtl/>
        </w:rPr>
        <w:t>؛</w:t>
      </w:r>
      <w:r w:rsidR="00947AAB">
        <w:rPr>
          <w:rtl/>
        </w:rPr>
        <w:t xml:space="preserve"> لتقارب رسمهما</w:t>
      </w:r>
      <w:r>
        <w:rPr>
          <w:rFonts w:hint="cs"/>
          <w:rtl/>
        </w:rPr>
        <w:t>،</w:t>
      </w:r>
      <w:r w:rsidR="00947AAB">
        <w:rPr>
          <w:rtl/>
        </w:rPr>
        <w:t xml:space="preserve"> فيقع إسقاط نقط الحسين</w:t>
      </w:r>
      <w:r>
        <w:rPr>
          <w:rFonts w:hint="cs"/>
          <w:rtl/>
        </w:rPr>
        <w:t>،</w:t>
      </w:r>
      <w:r w:rsidR="00947AAB">
        <w:rPr>
          <w:rtl/>
        </w:rPr>
        <w:t xml:space="preserve"> فيصبح </w:t>
      </w:r>
      <w:r w:rsidR="00D52B31">
        <w:rPr>
          <w:rFonts w:hint="cs"/>
          <w:rtl/>
        </w:rPr>
        <w:t>ال</w:t>
      </w:r>
      <w:r w:rsidR="00947AAB">
        <w:rPr>
          <w:rtl/>
        </w:rPr>
        <w:t>حسن</w:t>
      </w:r>
      <w:r>
        <w:rPr>
          <w:rFonts w:hint="cs"/>
          <w:rtl/>
        </w:rPr>
        <w:t>،</w:t>
      </w:r>
      <w:r w:rsidR="00947AAB">
        <w:rPr>
          <w:rtl/>
        </w:rPr>
        <w:t xml:space="preserve"> أو </w:t>
      </w:r>
      <w:r w:rsidR="00CA6FEF">
        <w:rPr>
          <w:rFonts w:hint="cs"/>
          <w:rtl/>
        </w:rPr>
        <w:t xml:space="preserve">زيادة </w:t>
      </w:r>
      <w:r w:rsidR="00947AAB">
        <w:rPr>
          <w:rtl/>
        </w:rPr>
        <w:t>النقطتين</w:t>
      </w:r>
      <w:r w:rsidR="00CA6FEF">
        <w:rPr>
          <w:rFonts w:hint="cs"/>
          <w:rtl/>
        </w:rPr>
        <w:t>،</w:t>
      </w:r>
      <w:r w:rsidR="00947AAB">
        <w:rPr>
          <w:rtl/>
        </w:rPr>
        <w:t xml:space="preserve"> فيصبح الحسن </w:t>
      </w:r>
      <w:r w:rsidR="00D52B31">
        <w:rPr>
          <w:rFonts w:hint="cs"/>
          <w:rtl/>
        </w:rPr>
        <w:t>الحسين</w:t>
      </w:r>
      <w:r w:rsidR="00CA6FEF">
        <w:rPr>
          <w:rFonts w:hint="cs"/>
          <w:rtl/>
        </w:rPr>
        <w:t>.</w:t>
      </w:r>
      <w:r w:rsidR="00947AAB">
        <w:rPr>
          <w:rtl/>
        </w:rPr>
        <w:t xml:space="preserve"> ولتفادى هذا الخطأ فقد دأب علماء الحديث على إضافة لقب</w:t>
      </w:r>
      <w:r w:rsidR="00CA6FEF">
        <w:rPr>
          <w:rFonts w:hint="cs"/>
          <w:rtl/>
        </w:rPr>
        <w:t xml:space="preserve"> أو كنية </w:t>
      </w:r>
      <w:r w:rsidR="00947AAB">
        <w:rPr>
          <w:rtl/>
        </w:rPr>
        <w:t>كل</w:t>
      </w:r>
      <w:r w:rsidR="00CA6FEF">
        <w:rPr>
          <w:rFonts w:hint="cs"/>
          <w:rtl/>
        </w:rPr>
        <w:t>ٍّ</w:t>
      </w:r>
      <w:r w:rsidR="00947AAB">
        <w:rPr>
          <w:rtl/>
        </w:rPr>
        <w:t xml:space="preserve"> منهما</w:t>
      </w:r>
      <w:r w:rsidR="00D52B31">
        <w:rPr>
          <w:rFonts w:ascii="Mosawi" w:hAnsi="Mosawi" w:cs="Mosawi" w:hint="cs"/>
          <w:rtl/>
        </w:rPr>
        <w:t>’</w:t>
      </w:r>
      <w:r w:rsidR="00CA6FEF" w:rsidRPr="00CA6FEF">
        <w:rPr>
          <w:rFonts w:hint="cs"/>
          <w:rtl/>
        </w:rPr>
        <w:t>،</w:t>
      </w:r>
      <w:r w:rsidR="00CA6FEF">
        <w:rPr>
          <w:rFonts w:ascii="Mosawi" w:hAnsi="Mosawi" w:cs="Mosawi" w:hint="cs"/>
          <w:rtl/>
        </w:rPr>
        <w:t xml:space="preserve"> </w:t>
      </w:r>
      <w:r w:rsidR="00947AAB">
        <w:rPr>
          <w:rtl/>
        </w:rPr>
        <w:t>حت</w:t>
      </w:r>
      <w:r w:rsidR="00CA6FEF">
        <w:rPr>
          <w:rFonts w:hint="cs"/>
          <w:rtl/>
        </w:rPr>
        <w:t>ّ</w:t>
      </w:r>
      <w:r w:rsidR="00947AAB">
        <w:rPr>
          <w:rtl/>
        </w:rPr>
        <w:t>ى يتم</w:t>
      </w:r>
      <w:r w:rsidR="00CA6FEF">
        <w:rPr>
          <w:rFonts w:hint="cs"/>
          <w:rtl/>
        </w:rPr>
        <w:t>ّ</w:t>
      </w:r>
      <w:r w:rsidR="00947AAB">
        <w:rPr>
          <w:rtl/>
        </w:rPr>
        <w:t xml:space="preserve"> التمييز بين</w:t>
      </w:r>
      <w:r w:rsidR="00CA6FEF">
        <w:rPr>
          <w:rFonts w:hint="cs"/>
          <w:rtl/>
        </w:rPr>
        <w:t>ه</w:t>
      </w:r>
      <w:r w:rsidR="00947AAB">
        <w:rPr>
          <w:rtl/>
        </w:rPr>
        <w:t>ما حت</w:t>
      </w:r>
      <w:r w:rsidR="00CA6FEF">
        <w:rPr>
          <w:rFonts w:hint="cs"/>
          <w:rtl/>
        </w:rPr>
        <w:t>ّ</w:t>
      </w:r>
      <w:r w:rsidR="00947AAB">
        <w:rPr>
          <w:rtl/>
        </w:rPr>
        <w:t>ى في حالة التصحيف</w:t>
      </w:r>
      <w:r w:rsidR="00CA6FEF">
        <w:rPr>
          <w:rFonts w:hint="cs"/>
          <w:rtl/>
        </w:rPr>
        <w:t>.</w:t>
      </w:r>
      <w:r w:rsidR="00947AAB">
        <w:rPr>
          <w:rtl/>
        </w:rPr>
        <w:t xml:space="preserve"> فالإمام الحسن </w:t>
      </w:r>
      <w:r w:rsidR="00CA6FEF">
        <w:rPr>
          <w:rFonts w:hint="cs"/>
          <w:rtl/>
        </w:rPr>
        <w:t xml:space="preserve">يقال له: </w:t>
      </w:r>
      <w:r w:rsidR="00947AAB">
        <w:rPr>
          <w:rtl/>
        </w:rPr>
        <w:t>أبو محمد الحسن</w:t>
      </w:r>
      <w:r w:rsidR="00CA6FEF">
        <w:rPr>
          <w:rFonts w:hint="cs"/>
          <w:rtl/>
        </w:rPr>
        <w:t>،</w:t>
      </w:r>
      <w:r w:rsidR="00947AAB">
        <w:rPr>
          <w:rtl/>
        </w:rPr>
        <w:t xml:space="preserve"> وهي كنيته</w:t>
      </w:r>
      <w:r w:rsidR="00CA6FEF">
        <w:rPr>
          <w:rFonts w:hint="cs"/>
          <w:rtl/>
        </w:rPr>
        <w:t>،</w:t>
      </w:r>
      <w:r w:rsidR="00233981">
        <w:rPr>
          <w:rFonts w:hint="cs"/>
          <w:rtl/>
        </w:rPr>
        <w:t xml:space="preserve"> </w:t>
      </w:r>
      <w:r w:rsidR="007C0A59">
        <w:rPr>
          <w:rtl/>
        </w:rPr>
        <w:t>و</w:t>
      </w:r>
      <w:r w:rsidR="00233981">
        <w:rPr>
          <w:rFonts w:hint="cs"/>
          <w:rtl/>
        </w:rPr>
        <w:t>يقال ل</w:t>
      </w:r>
      <w:r w:rsidR="00947AAB">
        <w:rPr>
          <w:rtl/>
        </w:rPr>
        <w:t>لحسين</w:t>
      </w:r>
      <w:r w:rsidR="00233981">
        <w:rPr>
          <w:rFonts w:hint="cs"/>
          <w:rtl/>
        </w:rPr>
        <w:t>:</w:t>
      </w:r>
      <w:r w:rsidR="00947AAB">
        <w:rPr>
          <w:rtl/>
        </w:rPr>
        <w:t xml:space="preserve"> أبو عبد الله الحسين</w:t>
      </w:r>
      <w:r w:rsidR="00BE60AA">
        <w:rPr>
          <w:rtl/>
        </w:rPr>
        <w:t>.</w:t>
      </w:r>
      <w:r w:rsidR="00947AAB">
        <w:rPr>
          <w:rtl/>
        </w:rPr>
        <w:t xml:space="preserve"> أما الشيخ الطوسي فيعر</w:t>
      </w:r>
      <w:r w:rsidR="00233981">
        <w:rPr>
          <w:rFonts w:hint="cs"/>
          <w:rtl/>
        </w:rPr>
        <w:t>ِّ</w:t>
      </w:r>
      <w:r w:rsidR="00947AAB">
        <w:rPr>
          <w:rtl/>
        </w:rPr>
        <w:t>فهما هكذا</w:t>
      </w:r>
      <w:r w:rsidR="00233981">
        <w:rPr>
          <w:rFonts w:hint="cs"/>
          <w:rtl/>
        </w:rPr>
        <w:t>:</w:t>
      </w:r>
      <w:r w:rsidR="00947AAB">
        <w:rPr>
          <w:rtl/>
        </w:rPr>
        <w:t xml:space="preserve"> </w:t>
      </w:r>
      <w:r w:rsidR="00233981">
        <w:rPr>
          <w:rFonts w:hint="cs"/>
          <w:rtl/>
        </w:rPr>
        <w:t>«</w:t>
      </w:r>
      <w:r w:rsidR="00947AAB">
        <w:rPr>
          <w:rtl/>
        </w:rPr>
        <w:t>الحسن بن علي بن أبي طالب</w:t>
      </w:r>
      <w:r w:rsidR="00233981" w:rsidRPr="00086847">
        <w:rPr>
          <w:rFonts w:cs="Taher" w:hint="cs"/>
          <w:rtl/>
        </w:rPr>
        <w:t>×</w:t>
      </w:r>
      <w:r w:rsidR="00056237">
        <w:rPr>
          <w:rtl/>
        </w:rPr>
        <w:t>،</w:t>
      </w:r>
      <w:r w:rsidR="00947AAB">
        <w:rPr>
          <w:rtl/>
        </w:rPr>
        <w:t xml:space="preserve"> أبو محمد</w:t>
      </w:r>
      <w:r w:rsidR="00056237">
        <w:rPr>
          <w:rtl/>
        </w:rPr>
        <w:t>،</w:t>
      </w:r>
      <w:r w:rsidR="00947AAB">
        <w:rPr>
          <w:rtl/>
        </w:rPr>
        <w:t xml:space="preserve"> ابن بنت رسول الله</w:t>
      </w:r>
      <w:r w:rsidR="00A01B90" w:rsidRPr="00E0304D">
        <w:rPr>
          <w:rFonts w:ascii="Mosawi" w:hAnsi="Mosawi" w:cs="Mosawi" w:hint="eastAsia"/>
          <w:rtl/>
        </w:rPr>
        <w:t>‘</w:t>
      </w:r>
      <w:r w:rsidR="00056237">
        <w:rPr>
          <w:rtl/>
        </w:rPr>
        <w:t>،</w:t>
      </w:r>
      <w:r w:rsidR="00947AAB">
        <w:rPr>
          <w:rtl/>
        </w:rPr>
        <w:t xml:space="preserve"> مضى مسموما</w:t>
      </w:r>
      <w:r w:rsidR="00233981">
        <w:rPr>
          <w:rFonts w:hint="cs"/>
          <w:rtl/>
        </w:rPr>
        <w:t>ً،</w:t>
      </w:r>
      <w:r w:rsidR="00947AAB">
        <w:rPr>
          <w:rtl/>
        </w:rPr>
        <w:t xml:space="preserve"> وقبره بالبقيع من المدينة</w:t>
      </w:r>
      <w:r w:rsidR="00056237">
        <w:rPr>
          <w:rtl/>
        </w:rPr>
        <w:t>،</w:t>
      </w:r>
      <w:r w:rsidR="00947AAB">
        <w:rPr>
          <w:rtl/>
        </w:rPr>
        <w:t xml:space="preserve"> الحسين بن علي</w:t>
      </w:r>
      <w:r w:rsidR="00233981" w:rsidRPr="00086847">
        <w:rPr>
          <w:rFonts w:cs="Taher" w:hint="cs"/>
          <w:rtl/>
        </w:rPr>
        <w:t>×</w:t>
      </w:r>
      <w:r w:rsidR="00D52B31">
        <w:rPr>
          <w:rFonts w:hint="cs"/>
          <w:rtl/>
        </w:rPr>
        <w:t xml:space="preserve">، </w:t>
      </w:r>
      <w:r w:rsidR="00947AAB">
        <w:rPr>
          <w:rtl/>
        </w:rPr>
        <w:t>أبو عبد الله</w:t>
      </w:r>
      <w:r w:rsidR="00056237">
        <w:rPr>
          <w:rtl/>
        </w:rPr>
        <w:t>،</w:t>
      </w:r>
      <w:r w:rsidR="00947AAB">
        <w:rPr>
          <w:rtl/>
        </w:rPr>
        <w:t xml:space="preserve"> الشهيد بكربلاء مقتولا</w:t>
      </w:r>
      <w:r w:rsidR="00233981">
        <w:rPr>
          <w:rFonts w:hint="cs"/>
          <w:rtl/>
        </w:rPr>
        <w:t>ً</w:t>
      </w:r>
      <w:r w:rsidR="00233981">
        <w:rPr>
          <w:rFonts w:hint="eastAsia"/>
          <w:rtl/>
        </w:rPr>
        <w:t>»</w:t>
      </w:r>
      <w:r w:rsidR="002B7D3C" w:rsidRPr="00086847">
        <w:rPr>
          <w:vertAlign w:val="superscript"/>
          <w:rtl/>
        </w:rPr>
        <w:t>(</w:t>
      </w:r>
      <w:r w:rsidR="002B7D3C" w:rsidRPr="00086847">
        <w:rPr>
          <w:vertAlign w:val="superscript"/>
          <w:rtl/>
        </w:rPr>
        <w:endnoteReference w:id="697"/>
      </w:r>
      <w:r w:rsidR="002B7D3C" w:rsidRPr="00086847">
        <w:rPr>
          <w:vertAlign w:val="superscript"/>
          <w:rtl/>
        </w:rPr>
        <w:t>)</w:t>
      </w:r>
      <w:r w:rsidR="00233981" w:rsidRPr="00233981">
        <w:rPr>
          <w:rFonts w:hint="cs"/>
          <w:rtl/>
        </w:rPr>
        <w:t>.</w:t>
      </w:r>
    </w:p>
    <w:p w:rsidR="00947AAB" w:rsidRDefault="00947AAB" w:rsidP="003F1049">
      <w:pPr>
        <w:pStyle w:val="af3"/>
        <w:spacing w:line="430" w:lineRule="exact"/>
        <w:rPr>
          <w:rtl/>
        </w:rPr>
      </w:pPr>
      <w:r w:rsidRPr="007913DC">
        <w:rPr>
          <w:b/>
          <w:bCs/>
          <w:rtl/>
        </w:rPr>
        <w:t>الفصل السادس</w:t>
      </w:r>
      <w:r w:rsidR="00056237" w:rsidRPr="007913DC">
        <w:rPr>
          <w:b/>
          <w:bCs/>
          <w:rtl/>
        </w:rPr>
        <w:t>:</w:t>
      </w:r>
      <w:r w:rsidRPr="007913DC">
        <w:rPr>
          <w:b/>
          <w:bCs/>
          <w:rtl/>
        </w:rPr>
        <w:t xml:space="preserve"> </w:t>
      </w:r>
      <w:r>
        <w:rPr>
          <w:rtl/>
        </w:rPr>
        <w:t xml:space="preserve">الروايات التي </w:t>
      </w:r>
      <w:r w:rsidR="007913DC">
        <w:rPr>
          <w:rFonts w:hint="cs"/>
          <w:rtl/>
        </w:rPr>
        <w:t>ت</w:t>
      </w:r>
      <w:r>
        <w:rPr>
          <w:rtl/>
        </w:rPr>
        <w:t>شتمل على أمرين أو حكمين</w:t>
      </w:r>
      <w:r w:rsidR="007913DC">
        <w:rPr>
          <w:rFonts w:hint="cs"/>
          <w:rtl/>
        </w:rPr>
        <w:t>،</w:t>
      </w:r>
      <w:r>
        <w:rPr>
          <w:rtl/>
        </w:rPr>
        <w:t xml:space="preserve"> </w:t>
      </w:r>
      <w:r w:rsidR="007913DC">
        <w:rPr>
          <w:rFonts w:hint="cs"/>
          <w:rtl/>
        </w:rPr>
        <w:t xml:space="preserve">وقد </w:t>
      </w:r>
      <w:r>
        <w:rPr>
          <w:rtl/>
        </w:rPr>
        <w:t>تم إ</w:t>
      </w:r>
      <w:r w:rsidR="007913DC">
        <w:rPr>
          <w:rFonts w:hint="cs"/>
          <w:rtl/>
        </w:rPr>
        <w:t>بدال</w:t>
      </w:r>
      <w:r>
        <w:rPr>
          <w:rtl/>
        </w:rPr>
        <w:t xml:space="preserve"> </w:t>
      </w:r>
      <w:r w:rsidR="007913DC">
        <w:rPr>
          <w:rFonts w:hint="cs"/>
          <w:rtl/>
        </w:rPr>
        <w:t>أ</w:t>
      </w:r>
      <w:r>
        <w:rPr>
          <w:rtl/>
        </w:rPr>
        <w:t xml:space="preserve">حدهما </w:t>
      </w:r>
      <w:r w:rsidR="007913DC">
        <w:rPr>
          <w:rFonts w:hint="cs"/>
          <w:rtl/>
        </w:rPr>
        <w:t>با</w:t>
      </w:r>
      <w:r>
        <w:rPr>
          <w:rtl/>
        </w:rPr>
        <w:t>لآخر</w:t>
      </w:r>
      <w:r w:rsidR="007913DC">
        <w:rPr>
          <w:rFonts w:hint="cs"/>
          <w:rtl/>
        </w:rPr>
        <w:t>،</w:t>
      </w:r>
      <w:r>
        <w:rPr>
          <w:rtl/>
        </w:rPr>
        <w:t xml:space="preserve"> أو وقع فيهما تقديم</w:t>
      </w:r>
      <w:r w:rsidR="007C0A59">
        <w:rPr>
          <w:rtl/>
        </w:rPr>
        <w:t xml:space="preserve"> و</w:t>
      </w:r>
      <w:r>
        <w:rPr>
          <w:rtl/>
        </w:rPr>
        <w:t>تأخير</w:t>
      </w:r>
      <w:r w:rsidR="007913DC">
        <w:rPr>
          <w:rFonts w:hint="cs"/>
          <w:rtl/>
        </w:rPr>
        <w:t>:</w:t>
      </w:r>
      <w:r>
        <w:rPr>
          <w:rtl/>
        </w:rPr>
        <w:t xml:space="preserve"> </w:t>
      </w:r>
    </w:p>
    <w:p w:rsidR="00947AAB" w:rsidRDefault="00947AAB" w:rsidP="003F1049">
      <w:pPr>
        <w:pStyle w:val="af3"/>
        <w:spacing w:line="430" w:lineRule="exact"/>
        <w:rPr>
          <w:rtl/>
        </w:rPr>
      </w:pPr>
      <w:r>
        <w:rPr>
          <w:rtl/>
        </w:rPr>
        <w:t>أ</w:t>
      </w:r>
      <w:r w:rsidR="001C15D4">
        <w:rPr>
          <w:rFonts w:hint="cs"/>
          <w:rtl/>
        </w:rPr>
        <w:t>ـ</w:t>
      </w:r>
      <w:r>
        <w:rPr>
          <w:rtl/>
        </w:rPr>
        <w:t xml:space="preserve"> </w:t>
      </w:r>
      <w:r w:rsidR="001C15D4">
        <w:rPr>
          <w:rFonts w:hint="cs"/>
          <w:rtl/>
        </w:rPr>
        <w:t>إبدال أحد ال</w:t>
      </w:r>
      <w:r>
        <w:rPr>
          <w:rtl/>
        </w:rPr>
        <w:t xml:space="preserve">حكمين </w:t>
      </w:r>
      <w:r w:rsidR="001C15D4">
        <w:rPr>
          <w:rFonts w:hint="cs"/>
          <w:rtl/>
        </w:rPr>
        <w:t>بالآخر</w:t>
      </w:r>
      <w:r w:rsidR="00056237">
        <w:rPr>
          <w:rtl/>
        </w:rPr>
        <w:t>:</w:t>
      </w:r>
      <w:r>
        <w:rPr>
          <w:rtl/>
        </w:rPr>
        <w:t xml:space="preserve"> </w:t>
      </w:r>
      <w:r w:rsidR="001C15D4">
        <w:rPr>
          <w:rFonts w:hint="cs"/>
          <w:rtl/>
        </w:rPr>
        <w:t xml:space="preserve">ومثاله: </w:t>
      </w:r>
      <w:r>
        <w:rPr>
          <w:rtl/>
        </w:rPr>
        <w:t>ما جاء في تفسير القمي</w:t>
      </w:r>
      <w:r w:rsidR="001C15D4">
        <w:rPr>
          <w:rFonts w:hint="cs"/>
          <w:rtl/>
        </w:rPr>
        <w:t>،</w:t>
      </w:r>
      <w:r>
        <w:rPr>
          <w:rtl/>
        </w:rPr>
        <w:t xml:space="preserve"> في رواية</w:t>
      </w:r>
      <w:r w:rsidR="001C15D4">
        <w:rPr>
          <w:rFonts w:hint="cs"/>
          <w:rtl/>
        </w:rPr>
        <w:t xml:space="preserve"> </w:t>
      </w:r>
      <w:r w:rsidR="00D7544D">
        <w:rPr>
          <w:rFonts w:hint="cs"/>
          <w:rtl/>
        </w:rPr>
        <w:t>مرسلة</w:t>
      </w:r>
      <w:r w:rsidR="00D7544D">
        <w:rPr>
          <w:rtl/>
        </w:rPr>
        <w:t xml:space="preserve"> عن الإمام الصادق</w:t>
      </w:r>
      <w:r w:rsidR="00D7544D" w:rsidRPr="00086847">
        <w:rPr>
          <w:rFonts w:cs="Taher" w:hint="cs"/>
          <w:rtl/>
        </w:rPr>
        <w:t>×</w:t>
      </w:r>
      <w:r w:rsidR="00D7544D" w:rsidRPr="00D7544D">
        <w:rPr>
          <w:rFonts w:hint="cs"/>
          <w:rtl/>
        </w:rPr>
        <w:t>:</w:t>
      </w:r>
      <w:r w:rsidR="00D7544D">
        <w:rPr>
          <w:rFonts w:hint="cs"/>
          <w:rtl/>
        </w:rPr>
        <w:t xml:space="preserve"> </w:t>
      </w:r>
      <w:r w:rsidR="00D7544D">
        <w:rPr>
          <w:rFonts w:hint="eastAsia"/>
          <w:rtl/>
        </w:rPr>
        <w:t>«</w:t>
      </w:r>
      <w:r>
        <w:rPr>
          <w:rtl/>
        </w:rPr>
        <w:t>الحائض</w:t>
      </w:r>
      <w:r w:rsidR="007C0A59">
        <w:rPr>
          <w:rtl/>
        </w:rPr>
        <w:t xml:space="preserve"> و</w:t>
      </w:r>
      <w:r>
        <w:rPr>
          <w:rtl/>
        </w:rPr>
        <w:t>الجنب لا يدخلان المسجد إلا مجتازتين</w:t>
      </w:r>
      <w:r w:rsidR="00D7544D">
        <w:rPr>
          <w:rFonts w:hint="cs"/>
          <w:rtl/>
        </w:rPr>
        <w:t>،</w:t>
      </w:r>
      <w:r w:rsidR="007C0A59">
        <w:rPr>
          <w:rtl/>
        </w:rPr>
        <w:t xml:space="preserve"> و</w:t>
      </w:r>
      <w:r>
        <w:rPr>
          <w:rtl/>
        </w:rPr>
        <w:t>يضعان فيه الشيء</w:t>
      </w:r>
      <w:r w:rsidR="00D7544D">
        <w:rPr>
          <w:rFonts w:hint="cs"/>
          <w:rtl/>
        </w:rPr>
        <w:t>،</w:t>
      </w:r>
      <w:r w:rsidR="007C0A59">
        <w:rPr>
          <w:rtl/>
        </w:rPr>
        <w:t xml:space="preserve"> و</w:t>
      </w:r>
      <w:r>
        <w:rPr>
          <w:rtl/>
        </w:rPr>
        <w:t>لا يأخذان منه</w:t>
      </w:r>
      <w:r w:rsidR="00D7544D">
        <w:rPr>
          <w:rFonts w:hint="cs"/>
          <w:rtl/>
        </w:rPr>
        <w:t>».</w:t>
      </w:r>
      <w:r>
        <w:rPr>
          <w:rtl/>
        </w:rPr>
        <w:t xml:space="preserve"> </w:t>
      </w:r>
    </w:p>
    <w:p w:rsidR="00947AAB" w:rsidRDefault="00D7544D" w:rsidP="003F1049">
      <w:pPr>
        <w:pStyle w:val="af3"/>
        <w:spacing w:line="430" w:lineRule="exact"/>
        <w:rPr>
          <w:rtl/>
        </w:rPr>
      </w:pPr>
      <w:r>
        <w:rPr>
          <w:rFonts w:hint="cs"/>
          <w:rtl/>
        </w:rPr>
        <w:t xml:space="preserve">وقد </w:t>
      </w:r>
      <w:r w:rsidR="00947AAB">
        <w:rPr>
          <w:rtl/>
        </w:rPr>
        <w:t>سئل الإمام</w:t>
      </w:r>
      <w:r>
        <w:rPr>
          <w:rFonts w:hint="cs"/>
          <w:rtl/>
        </w:rPr>
        <w:t>:</w:t>
      </w:r>
      <w:r w:rsidR="00947AAB">
        <w:rPr>
          <w:rtl/>
        </w:rPr>
        <w:t xml:space="preserve"> لماذا يضعان في المسجد</w:t>
      </w:r>
      <w:r>
        <w:rPr>
          <w:rFonts w:hint="cs"/>
          <w:rtl/>
        </w:rPr>
        <w:t>،</w:t>
      </w:r>
      <w:r w:rsidR="007C0A59">
        <w:rPr>
          <w:rtl/>
        </w:rPr>
        <w:t xml:space="preserve"> و</w:t>
      </w:r>
      <w:r w:rsidR="00947AAB">
        <w:rPr>
          <w:rtl/>
        </w:rPr>
        <w:t>لا يأخذان</w:t>
      </w:r>
      <w:r w:rsidR="00056237">
        <w:rPr>
          <w:rtl/>
        </w:rPr>
        <w:t>؟</w:t>
      </w:r>
      <w:r w:rsidR="00947AAB">
        <w:rPr>
          <w:rtl/>
        </w:rPr>
        <w:t xml:space="preserve"> فأجاب</w:t>
      </w:r>
      <w:r w:rsidR="00056237">
        <w:rPr>
          <w:rtl/>
        </w:rPr>
        <w:t>:</w:t>
      </w:r>
      <w:r>
        <w:rPr>
          <w:rtl/>
        </w:rPr>
        <w:t xml:space="preserve"> لأنهما بدون أن يدخلا</w:t>
      </w:r>
      <w:r w:rsidR="00947AAB">
        <w:rPr>
          <w:rtl/>
        </w:rPr>
        <w:t xml:space="preserve"> يستطيعان أن يضعا فيه شيئا</w:t>
      </w:r>
      <w:r>
        <w:rPr>
          <w:rFonts w:hint="cs"/>
          <w:rtl/>
        </w:rPr>
        <w:t>ً؛</w:t>
      </w:r>
      <w:r w:rsidR="00947AAB">
        <w:rPr>
          <w:rtl/>
        </w:rPr>
        <w:t xml:space="preserve"> أما أخذهما للشيء فلا يتم</w:t>
      </w:r>
      <w:r>
        <w:rPr>
          <w:rFonts w:hint="cs"/>
          <w:rtl/>
        </w:rPr>
        <w:t>ّ</w:t>
      </w:r>
      <w:r w:rsidR="00947AAB">
        <w:rPr>
          <w:rtl/>
        </w:rPr>
        <w:t xml:space="preserve"> إلا بدخولهما الفعلي</w:t>
      </w:r>
      <w:r w:rsidR="00BE60AA">
        <w:rPr>
          <w:rtl/>
        </w:rPr>
        <w:t>.</w:t>
      </w:r>
      <w:r w:rsidR="00947AAB">
        <w:rPr>
          <w:rtl/>
        </w:rPr>
        <w:t xml:space="preserve"> </w:t>
      </w:r>
    </w:p>
    <w:p w:rsidR="00947AAB" w:rsidRDefault="00D7544D" w:rsidP="003F1049">
      <w:pPr>
        <w:pStyle w:val="af3"/>
        <w:spacing w:line="430" w:lineRule="exact"/>
        <w:rPr>
          <w:rtl/>
        </w:rPr>
      </w:pPr>
      <w:r>
        <w:rPr>
          <w:rFonts w:hint="cs"/>
          <w:rtl/>
        </w:rPr>
        <w:t xml:space="preserve">وقد أورد الشيخ الصدوق </w:t>
      </w:r>
      <w:r w:rsidR="00947AAB">
        <w:rPr>
          <w:rtl/>
        </w:rPr>
        <w:t xml:space="preserve">الرواية في </w:t>
      </w:r>
      <w:r>
        <w:rPr>
          <w:rFonts w:hint="cs"/>
          <w:rtl/>
        </w:rPr>
        <w:t>«</w:t>
      </w:r>
      <w:r w:rsidR="00947AAB">
        <w:rPr>
          <w:rtl/>
        </w:rPr>
        <w:t>علل الشرائع</w:t>
      </w:r>
      <w:r>
        <w:rPr>
          <w:rFonts w:hint="cs"/>
          <w:rtl/>
        </w:rPr>
        <w:t>»</w:t>
      </w:r>
      <w:r w:rsidR="005E13ED" w:rsidRPr="005E13ED">
        <w:rPr>
          <w:rFonts w:hint="cs"/>
          <w:rtl/>
        </w:rPr>
        <w:t>،</w:t>
      </w:r>
      <w:r w:rsidR="00947AAB">
        <w:rPr>
          <w:rtl/>
        </w:rPr>
        <w:t xml:space="preserve"> ولكن على عكس الرواية الأولى</w:t>
      </w:r>
      <w:r w:rsidR="005E13ED">
        <w:rPr>
          <w:rFonts w:hint="cs"/>
          <w:rtl/>
        </w:rPr>
        <w:t>:</w:t>
      </w:r>
      <w:r w:rsidR="00947AAB">
        <w:rPr>
          <w:rtl/>
        </w:rPr>
        <w:t xml:space="preserve"> </w:t>
      </w:r>
      <w:r w:rsidR="005E13ED">
        <w:rPr>
          <w:rFonts w:hint="cs"/>
          <w:rtl/>
        </w:rPr>
        <w:t>«</w:t>
      </w:r>
      <w:r w:rsidR="007C0A59">
        <w:rPr>
          <w:rtl/>
        </w:rPr>
        <w:t>و</w:t>
      </w:r>
      <w:r w:rsidR="00947AAB">
        <w:rPr>
          <w:rtl/>
        </w:rPr>
        <w:t>يأخذان من المسجد</w:t>
      </w:r>
      <w:r w:rsidR="005E13ED">
        <w:rPr>
          <w:rFonts w:hint="cs"/>
          <w:rtl/>
        </w:rPr>
        <w:t>،</w:t>
      </w:r>
      <w:r w:rsidR="007C0A59">
        <w:rPr>
          <w:rtl/>
        </w:rPr>
        <w:t xml:space="preserve"> و</w:t>
      </w:r>
      <w:r w:rsidR="00947AAB">
        <w:rPr>
          <w:rtl/>
        </w:rPr>
        <w:t>لا يضعان فيه شيئا</w:t>
      </w:r>
      <w:r w:rsidR="005E13ED">
        <w:rPr>
          <w:rFonts w:hint="cs"/>
          <w:rtl/>
        </w:rPr>
        <w:t>ً</w:t>
      </w:r>
      <w:r w:rsidR="005E13ED">
        <w:rPr>
          <w:rFonts w:hint="eastAsia"/>
          <w:rtl/>
        </w:rPr>
        <w:t>»</w:t>
      </w:r>
      <w:r w:rsidR="005E13ED">
        <w:rPr>
          <w:rFonts w:hint="cs"/>
          <w:rtl/>
        </w:rPr>
        <w:t>،</w:t>
      </w:r>
      <w:r w:rsidR="00947AAB">
        <w:rPr>
          <w:rtl/>
        </w:rPr>
        <w:t xml:space="preserve"> قال</w:t>
      </w:r>
      <w:r w:rsidR="00BE60AA">
        <w:rPr>
          <w:rtl/>
        </w:rPr>
        <w:t xml:space="preserve"> </w:t>
      </w:r>
      <w:r w:rsidR="00947AAB">
        <w:rPr>
          <w:rtl/>
        </w:rPr>
        <w:t>زرارة</w:t>
      </w:r>
      <w:r w:rsidR="005E13ED">
        <w:rPr>
          <w:rFonts w:hint="cs"/>
          <w:rtl/>
        </w:rPr>
        <w:t>:</w:t>
      </w:r>
      <w:r w:rsidR="00BE60AA">
        <w:rPr>
          <w:rtl/>
        </w:rPr>
        <w:t xml:space="preserve"> </w:t>
      </w:r>
      <w:r w:rsidR="00947AAB">
        <w:rPr>
          <w:rtl/>
        </w:rPr>
        <w:t>س</w:t>
      </w:r>
      <w:r w:rsidR="005E13ED">
        <w:rPr>
          <w:rFonts w:hint="cs"/>
          <w:rtl/>
        </w:rPr>
        <w:t>أ</w:t>
      </w:r>
      <w:r w:rsidR="00947AAB">
        <w:rPr>
          <w:rtl/>
        </w:rPr>
        <w:t>لت الإمام</w:t>
      </w:r>
      <w:r w:rsidR="005E13ED" w:rsidRPr="00086847">
        <w:rPr>
          <w:rFonts w:cs="Taher" w:hint="cs"/>
          <w:rtl/>
        </w:rPr>
        <w:t>×</w:t>
      </w:r>
      <w:r w:rsidR="005E13ED" w:rsidRPr="005E13ED">
        <w:rPr>
          <w:rFonts w:hint="cs"/>
          <w:rtl/>
        </w:rPr>
        <w:t>:</w:t>
      </w:r>
      <w:r w:rsidR="00BE60AA">
        <w:rPr>
          <w:rtl/>
        </w:rPr>
        <w:t xml:space="preserve"> </w:t>
      </w:r>
      <w:r w:rsidR="00947AAB">
        <w:rPr>
          <w:rtl/>
        </w:rPr>
        <w:t>لماذا يجوز لهما أن يأخذا منه</w:t>
      </w:r>
      <w:r w:rsidR="005E13ED">
        <w:rPr>
          <w:rFonts w:hint="cs"/>
          <w:rtl/>
        </w:rPr>
        <w:t>،</w:t>
      </w:r>
      <w:r w:rsidR="007C0A59">
        <w:rPr>
          <w:rtl/>
        </w:rPr>
        <w:t xml:space="preserve"> و</w:t>
      </w:r>
      <w:r w:rsidR="00947AAB">
        <w:rPr>
          <w:rtl/>
        </w:rPr>
        <w:t>لا يجوز لهما أن يضعا فيه شيئا</w:t>
      </w:r>
      <w:r w:rsidR="005E13ED">
        <w:rPr>
          <w:rFonts w:hint="cs"/>
          <w:rtl/>
        </w:rPr>
        <w:t>ً</w:t>
      </w:r>
      <w:r w:rsidR="00056237">
        <w:rPr>
          <w:rtl/>
        </w:rPr>
        <w:t>؟</w:t>
      </w:r>
      <w:r w:rsidR="00947AAB">
        <w:rPr>
          <w:rtl/>
        </w:rPr>
        <w:t xml:space="preserve"> قال الإمام</w:t>
      </w:r>
      <w:r w:rsidR="005E13ED" w:rsidRPr="00086847">
        <w:rPr>
          <w:rFonts w:cs="Taher" w:hint="cs"/>
          <w:rtl/>
        </w:rPr>
        <w:t>×</w:t>
      </w:r>
      <w:r w:rsidR="00947AAB">
        <w:rPr>
          <w:rtl/>
        </w:rPr>
        <w:t xml:space="preserve"> لأنهما لا يستطيعان أن يأخذا الشيء إلا بدخولهما</w:t>
      </w:r>
      <w:r w:rsidR="005E13ED">
        <w:rPr>
          <w:rFonts w:hint="cs"/>
          <w:rtl/>
        </w:rPr>
        <w:t>،</w:t>
      </w:r>
      <w:r w:rsidR="00947AAB">
        <w:rPr>
          <w:rtl/>
        </w:rPr>
        <w:t xml:space="preserve"> أما أن يضعا فيه شيئا</w:t>
      </w:r>
      <w:r w:rsidR="005E13ED">
        <w:rPr>
          <w:rFonts w:hint="cs"/>
          <w:rtl/>
        </w:rPr>
        <w:t>ً</w:t>
      </w:r>
      <w:r w:rsidR="00947AAB">
        <w:rPr>
          <w:rtl/>
        </w:rPr>
        <w:t xml:space="preserve"> فيمكن أن يكل</w:t>
      </w:r>
      <w:r w:rsidR="005E13ED">
        <w:rPr>
          <w:rFonts w:hint="cs"/>
          <w:rtl/>
        </w:rPr>
        <w:t>ِّ</w:t>
      </w:r>
      <w:r w:rsidR="00947AAB">
        <w:rPr>
          <w:rtl/>
        </w:rPr>
        <w:t>فا أي</w:t>
      </w:r>
      <w:r w:rsidR="005E13ED">
        <w:rPr>
          <w:rFonts w:hint="cs"/>
          <w:rtl/>
        </w:rPr>
        <w:t>َّ</w:t>
      </w:r>
      <w:r w:rsidR="00947AAB">
        <w:rPr>
          <w:rtl/>
        </w:rPr>
        <w:t xml:space="preserve"> شخص آخر</w:t>
      </w:r>
      <w:r w:rsidR="005E13ED">
        <w:rPr>
          <w:rFonts w:hint="cs"/>
          <w:rtl/>
        </w:rPr>
        <w:t>،</w:t>
      </w:r>
      <w:r w:rsidR="00947AAB">
        <w:rPr>
          <w:rtl/>
        </w:rPr>
        <w:t xml:space="preserve"> فيضع لهما ما يريدان</w:t>
      </w:r>
      <w:r w:rsidR="005E13ED">
        <w:rPr>
          <w:rFonts w:hint="cs"/>
          <w:rtl/>
        </w:rPr>
        <w:t>،</w:t>
      </w:r>
      <w:r w:rsidR="00947AAB">
        <w:rPr>
          <w:rtl/>
        </w:rPr>
        <w:t xml:space="preserve"> من غير أن يحتاجا للدخول</w:t>
      </w:r>
      <w:r w:rsidR="00BE60AA">
        <w:rPr>
          <w:rtl/>
        </w:rPr>
        <w:t>.</w:t>
      </w:r>
      <w:r w:rsidR="00947AAB">
        <w:rPr>
          <w:rtl/>
        </w:rPr>
        <w:t xml:space="preserve"> </w:t>
      </w:r>
    </w:p>
    <w:p w:rsidR="00947AAB" w:rsidRDefault="00947AAB" w:rsidP="002A0215">
      <w:pPr>
        <w:pStyle w:val="af3"/>
        <w:spacing w:line="440" w:lineRule="exact"/>
        <w:rPr>
          <w:rtl/>
        </w:rPr>
      </w:pPr>
      <w:r>
        <w:rPr>
          <w:rtl/>
        </w:rPr>
        <w:t>إذا نظرنا إلى جواب الإمام في الرواية الأولى عن سؤال السائل عن علة الحكم نجده نفس جواب الإمام في الرواية الثانية ع</w:t>
      </w:r>
      <w:r w:rsidR="00CF25F6">
        <w:rPr>
          <w:rFonts w:hint="cs"/>
          <w:rtl/>
        </w:rPr>
        <w:t>ن</w:t>
      </w:r>
      <w:r>
        <w:rPr>
          <w:rtl/>
        </w:rPr>
        <w:t xml:space="preserve"> سؤال زرارة</w:t>
      </w:r>
      <w:r w:rsidR="00056237">
        <w:rPr>
          <w:rtl/>
        </w:rPr>
        <w:t>،</w:t>
      </w:r>
      <w:r>
        <w:rPr>
          <w:rtl/>
        </w:rPr>
        <w:t xml:space="preserve"> فيتضح أن الرواية الأولى قد وقع للراوي فيها خلط</w:t>
      </w:r>
      <w:r w:rsidR="00CF25F6">
        <w:rPr>
          <w:rFonts w:hint="cs"/>
          <w:rtl/>
        </w:rPr>
        <w:t>ٌ</w:t>
      </w:r>
      <w:r>
        <w:rPr>
          <w:rtl/>
        </w:rPr>
        <w:t xml:space="preserve"> فجعل</w:t>
      </w:r>
      <w:r w:rsidR="00BE60AA">
        <w:rPr>
          <w:rtl/>
        </w:rPr>
        <w:t xml:space="preserve"> </w:t>
      </w:r>
      <w:r>
        <w:rPr>
          <w:rtl/>
        </w:rPr>
        <w:t>حكم الأولى للثانية</w:t>
      </w:r>
      <w:r w:rsidR="00CF25F6">
        <w:rPr>
          <w:rFonts w:hint="cs"/>
          <w:rtl/>
        </w:rPr>
        <w:t>،</w:t>
      </w:r>
      <w:r w:rsidR="007C0A59">
        <w:rPr>
          <w:rtl/>
        </w:rPr>
        <w:t xml:space="preserve"> و</w:t>
      </w:r>
      <w:r>
        <w:rPr>
          <w:rtl/>
        </w:rPr>
        <w:t>حكم الثانية للأولى.</w:t>
      </w:r>
      <w:r w:rsidR="007C0A59">
        <w:rPr>
          <w:rtl/>
        </w:rPr>
        <w:t xml:space="preserve"> و</w:t>
      </w:r>
      <w:r>
        <w:rPr>
          <w:rtl/>
        </w:rPr>
        <w:t xml:space="preserve">يقول التستري: </w:t>
      </w:r>
      <w:r>
        <w:rPr>
          <w:rtl/>
        </w:rPr>
        <w:lastRenderedPageBreak/>
        <w:t>إن الشيخ القمي وقع له الخلط</w:t>
      </w:r>
      <w:r w:rsidR="00CF25F6">
        <w:rPr>
          <w:rFonts w:hint="cs"/>
          <w:rtl/>
        </w:rPr>
        <w:t>؛</w:t>
      </w:r>
      <w:r>
        <w:rPr>
          <w:rtl/>
        </w:rPr>
        <w:t xml:space="preserve"> لأنه اعتمد على الحفظ</w:t>
      </w:r>
      <w:r w:rsidR="00BE60AA">
        <w:rPr>
          <w:rtl/>
        </w:rPr>
        <w:t>.</w:t>
      </w:r>
      <w:r>
        <w:rPr>
          <w:rtl/>
        </w:rPr>
        <w:t xml:space="preserve"> </w:t>
      </w:r>
      <w:r w:rsidR="00CF25F6">
        <w:rPr>
          <w:rFonts w:hint="cs"/>
          <w:rtl/>
        </w:rPr>
        <w:t xml:space="preserve">وقد ذكر نفس هذه الرواية </w:t>
      </w:r>
      <w:r>
        <w:rPr>
          <w:rtl/>
        </w:rPr>
        <w:t>كل</w:t>
      </w:r>
      <w:r w:rsidR="00CF25F6">
        <w:rPr>
          <w:rFonts w:hint="cs"/>
          <w:rtl/>
        </w:rPr>
        <w:t>ٌّ</w:t>
      </w:r>
      <w:r>
        <w:rPr>
          <w:rtl/>
        </w:rPr>
        <w:t xml:space="preserve"> من</w:t>
      </w:r>
      <w:r w:rsidR="00CF25F6">
        <w:rPr>
          <w:rFonts w:hint="cs"/>
          <w:rtl/>
        </w:rPr>
        <w:t>:</w:t>
      </w:r>
      <w:r>
        <w:rPr>
          <w:rtl/>
        </w:rPr>
        <w:t xml:space="preserve"> الشيخ الكليني في الكافي</w:t>
      </w:r>
      <w:r w:rsidR="00CF25F6">
        <w:rPr>
          <w:rFonts w:hint="cs"/>
          <w:rtl/>
        </w:rPr>
        <w:t>،</w:t>
      </w:r>
      <w:r w:rsidR="007C0A59">
        <w:rPr>
          <w:rtl/>
        </w:rPr>
        <w:t xml:space="preserve"> و</w:t>
      </w:r>
      <w:r>
        <w:rPr>
          <w:rtl/>
        </w:rPr>
        <w:t>الشيخ الطوسي في التهذيب</w:t>
      </w:r>
      <w:r w:rsidR="00CF25F6">
        <w:rPr>
          <w:rFonts w:hint="cs"/>
          <w:rtl/>
        </w:rPr>
        <w:t>.</w:t>
      </w:r>
      <w:r>
        <w:rPr>
          <w:rtl/>
        </w:rPr>
        <w:t xml:space="preserve"> </w:t>
      </w:r>
      <w:r w:rsidR="00CF25F6">
        <w:rPr>
          <w:rFonts w:hint="cs"/>
          <w:rtl/>
        </w:rPr>
        <w:t>كما أوردها</w:t>
      </w:r>
      <w:r>
        <w:rPr>
          <w:rtl/>
        </w:rPr>
        <w:t xml:space="preserve"> الشيخ الصدوق في علل الشرائع</w:t>
      </w:r>
      <w:r w:rsidR="00CF25F6">
        <w:rPr>
          <w:rFonts w:hint="cs"/>
          <w:rtl/>
        </w:rPr>
        <w:t>.</w:t>
      </w:r>
      <w:r w:rsidR="00CF25F6">
        <w:rPr>
          <w:rtl/>
        </w:rPr>
        <w:t xml:space="preserve"> بالإضاف</w:t>
      </w:r>
      <w:r w:rsidR="00CF25F6">
        <w:rPr>
          <w:rFonts w:hint="cs"/>
          <w:rtl/>
        </w:rPr>
        <w:t>ة إلى أن</w:t>
      </w:r>
      <w:r>
        <w:rPr>
          <w:rtl/>
        </w:rPr>
        <w:t xml:space="preserve"> الفتوى المشهورة بين فقهاء ال</w:t>
      </w:r>
      <w:r w:rsidR="00CF25F6">
        <w:rPr>
          <w:rFonts w:hint="cs"/>
          <w:rtl/>
        </w:rPr>
        <w:t>إ</w:t>
      </w:r>
      <w:r>
        <w:rPr>
          <w:rtl/>
        </w:rPr>
        <w:t>مامية</w:t>
      </w:r>
      <w:r w:rsidR="00BE60AA">
        <w:rPr>
          <w:rtl/>
        </w:rPr>
        <w:t xml:space="preserve"> </w:t>
      </w:r>
      <w:r>
        <w:rPr>
          <w:rtl/>
        </w:rPr>
        <w:t>هو أن</w:t>
      </w:r>
      <w:r w:rsidR="00CF25F6">
        <w:rPr>
          <w:rFonts w:hint="cs"/>
          <w:rtl/>
        </w:rPr>
        <w:t>هما</w:t>
      </w:r>
      <w:r>
        <w:rPr>
          <w:rtl/>
        </w:rPr>
        <w:t xml:space="preserve"> يأخذان من المسجد</w:t>
      </w:r>
      <w:r w:rsidR="00CF25F6">
        <w:rPr>
          <w:rFonts w:hint="cs"/>
          <w:rtl/>
        </w:rPr>
        <w:t>،</w:t>
      </w:r>
      <w:r w:rsidR="007C0A59">
        <w:rPr>
          <w:rtl/>
        </w:rPr>
        <w:t xml:space="preserve"> و</w:t>
      </w:r>
      <w:r>
        <w:rPr>
          <w:rtl/>
        </w:rPr>
        <w:t>لا يضعان فيه شيئا</w:t>
      </w:r>
      <w:r w:rsidR="00CF25F6">
        <w:rPr>
          <w:rFonts w:hint="cs"/>
          <w:rtl/>
        </w:rPr>
        <w:t>ً</w:t>
      </w:r>
      <w:r w:rsidR="002B7D3C" w:rsidRPr="00086847">
        <w:rPr>
          <w:vertAlign w:val="superscript"/>
          <w:rtl/>
        </w:rPr>
        <w:t>(</w:t>
      </w:r>
      <w:r w:rsidR="002B7D3C" w:rsidRPr="00086847">
        <w:rPr>
          <w:vertAlign w:val="superscript"/>
          <w:rtl/>
        </w:rPr>
        <w:endnoteReference w:id="698"/>
      </w:r>
      <w:r w:rsidR="002B7D3C" w:rsidRPr="00086847">
        <w:rPr>
          <w:vertAlign w:val="superscript"/>
          <w:rtl/>
        </w:rPr>
        <w:t>)</w:t>
      </w:r>
      <w:r w:rsidR="00CF25F6" w:rsidRPr="00CF25F6">
        <w:rPr>
          <w:rFonts w:hint="cs"/>
          <w:rtl/>
        </w:rPr>
        <w:t>.</w:t>
      </w:r>
    </w:p>
    <w:p w:rsidR="00947AAB" w:rsidRDefault="00947AAB" w:rsidP="00D52B31">
      <w:pPr>
        <w:pStyle w:val="af3"/>
        <w:spacing w:line="440" w:lineRule="exact"/>
        <w:rPr>
          <w:rtl/>
        </w:rPr>
      </w:pPr>
      <w:r>
        <w:rPr>
          <w:rtl/>
        </w:rPr>
        <w:t>ب</w:t>
      </w:r>
      <w:r w:rsidR="00CF25F6">
        <w:rPr>
          <w:rFonts w:hint="cs"/>
          <w:rtl/>
        </w:rPr>
        <w:t xml:space="preserve"> ـ</w:t>
      </w:r>
      <w:r>
        <w:rPr>
          <w:rtl/>
        </w:rPr>
        <w:t xml:space="preserve"> وقوع التقديم</w:t>
      </w:r>
      <w:r w:rsidR="007C0A59">
        <w:rPr>
          <w:rtl/>
        </w:rPr>
        <w:t xml:space="preserve"> و</w:t>
      </w:r>
      <w:r>
        <w:rPr>
          <w:rtl/>
        </w:rPr>
        <w:t>التأخير في ألفاظ</w:t>
      </w:r>
      <w:r w:rsidR="007C0A59">
        <w:rPr>
          <w:rtl/>
        </w:rPr>
        <w:t xml:space="preserve"> و</w:t>
      </w:r>
      <w:r>
        <w:rPr>
          <w:rtl/>
        </w:rPr>
        <w:t>كلمات الرواية</w:t>
      </w:r>
      <w:r w:rsidR="00CF25F6">
        <w:rPr>
          <w:rFonts w:hint="cs"/>
          <w:rtl/>
        </w:rPr>
        <w:t>: و</w:t>
      </w:r>
      <w:r>
        <w:rPr>
          <w:rtl/>
        </w:rPr>
        <w:t>من ذلك</w:t>
      </w:r>
      <w:r w:rsidR="00CF25F6">
        <w:rPr>
          <w:rFonts w:hint="cs"/>
          <w:rtl/>
        </w:rPr>
        <w:t>:</w:t>
      </w:r>
      <w:r>
        <w:rPr>
          <w:rtl/>
        </w:rPr>
        <w:t xml:space="preserve"> ما جاء في </w:t>
      </w:r>
      <w:r w:rsidR="00497BED">
        <w:rPr>
          <w:rFonts w:hint="cs"/>
          <w:rtl/>
        </w:rPr>
        <w:t>«</w:t>
      </w:r>
      <w:r>
        <w:rPr>
          <w:rtl/>
        </w:rPr>
        <w:t>المناقب</w:t>
      </w:r>
      <w:r w:rsidR="00497BED">
        <w:rPr>
          <w:rFonts w:hint="cs"/>
          <w:rtl/>
        </w:rPr>
        <w:t>»</w:t>
      </w:r>
      <w:r>
        <w:rPr>
          <w:rtl/>
        </w:rPr>
        <w:t xml:space="preserve"> أن أعرابيا</w:t>
      </w:r>
      <w:r w:rsidR="00497BED">
        <w:rPr>
          <w:rFonts w:hint="cs"/>
          <w:rtl/>
        </w:rPr>
        <w:t>ً</w:t>
      </w:r>
      <w:r>
        <w:rPr>
          <w:rtl/>
        </w:rPr>
        <w:t xml:space="preserve"> من سك</w:t>
      </w:r>
      <w:r w:rsidR="00497BED">
        <w:rPr>
          <w:rFonts w:hint="cs"/>
          <w:rtl/>
        </w:rPr>
        <w:t>ّ</w:t>
      </w:r>
      <w:r>
        <w:rPr>
          <w:rtl/>
        </w:rPr>
        <w:t>ان الصحراء دخل المدينة</w:t>
      </w:r>
      <w:r w:rsidR="00497BED">
        <w:rPr>
          <w:rFonts w:hint="cs"/>
          <w:rtl/>
        </w:rPr>
        <w:t>،</w:t>
      </w:r>
      <w:r>
        <w:rPr>
          <w:rtl/>
        </w:rPr>
        <w:t xml:space="preserve"> وهو يس</w:t>
      </w:r>
      <w:r w:rsidR="00497BED">
        <w:rPr>
          <w:rFonts w:hint="cs"/>
          <w:rtl/>
        </w:rPr>
        <w:t>أ</w:t>
      </w:r>
      <w:r>
        <w:rPr>
          <w:rtl/>
        </w:rPr>
        <w:t>ل عن أكرم أهلها</w:t>
      </w:r>
      <w:r w:rsidR="007C0A59">
        <w:rPr>
          <w:rtl/>
        </w:rPr>
        <w:t xml:space="preserve"> و</w:t>
      </w:r>
      <w:r>
        <w:rPr>
          <w:rtl/>
        </w:rPr>
        <w:t>أجودهم</w:t>
      </w:r>
      <w:r w:rsidR="00056237">
        <w:rPr>
          <w:rtl/>
        </w:rPr>
        <w:t>،</w:t>
      </w:r>
      <w:r>
        <w:rPr>
          <w:rtl/>
        </w:rPr>
        <w:t xml:space="preserve"> فدل</w:t>
      </w:r>
      <w:r w:rsidR="00497BED">
        <w:rPr>
          <w:rFonts w:hint="cs"/>
          <w:rtl/>
        </w:rPr>
        <w:t>َّ</w:t>
      </w:r>
      <w:r>
        <w:rPr>
          <w:rtl/>
        </w:rPr>
        <w:t>ه أهلها على الإمام الحسين</w:t>
      </w:r>
      <w:r w:rsidR="00497BED" w:rsidRPr="00086847">
        <w:rPr>
          <w:rFonts w:cs="Taher" w:hint="cs"/>
          <w:rtl/>
        </w:rPr>
        <w:t>×</w:t>
      </w:r>
      <w:r w:rsidR="00497BED" w:rsidRPr="00497BED">
        <w:rPr>
          <w:rFonts w:hint="cs"/>
          <w:rtl/>
        </w:rPr>
        <w:t>،</w:t>
      </w:r>
      <w:r>
        <w:rPr>
          <w:rtl/>
        </w:rPr>
        <w:t xml:space="preserve"> فدخل عليه المسجد</w:t>
      </w:r>
      <w:r w:rsidR="00497BED">
        <w:rPr>
          <w:rFonts w:hint="cs"/>
          <w:rtl/>
        </w:rPr>
        <w:t>،</w:t>
      </w:r>
      <w:r w:rsidR="007C0A59">
        <w:rPr>
          <w:rtl/>
        </w:rPr>
        <w:t xml:space="preserve"> و</w:t>
      </w:r>
      <w:r>
        <w:rPr>
          <w:rtl/>
        </w:rPr>
        <w:t>كان يصلي</w:t>
      </w:r>
      <w:r w:rsidR="00056237">
        <w:rPr>
          <w:rtl/>
        </w:rPr>
        <w:t>،</w:t>
      </w:r>
      <w:r>
        <w:rPr>
          <w:rtl/>
        </w:rPr>
        <w:t xml:space="preserve"> فجلس بالقرب منه</w:t>
      </w:r>
      <w:r w:rsidR="00497BED">
        <w:rPr>
          <w:rFonts w:hint="cs"/>
          <w:rtl/>
        </w:rPr>
        <w:t>،</w:t>
      </w:r>
      <w:r w:rsidR="007C0A59">
        <w:rPr>
          <w:rtl/>
        </w:rPr>
        <w:t xml:space="preserve"> و</w:t>
      </w:r>
      <w:r w:rsidR="00497BED">
        <w:rPr>
          <w:rFonts w:hint="cs"/>
          <w:rtl/>
        </w:rPr>
        <w:t>أ</w:t>
      </w:r>
      <w:r>
        <w:rPr>
          <w:rtl/>
        </w:rPr>
        <w:t>خذ يقول</w:t>
      </w:r>
      <w:r w:rsidR="00056237">
        <w:rPr>
          <w:rtl/>
        </w:rPr>
        <w:t>:</w:t>
      </w:r>
      <w:r>
        <w:rPr>
          <w:rtl/>
        </w:rPr>
        <w:t xml:space="preserve"> ما خاب من عقد </w:t>
      </w:r>
      <w:r w:rsidR="00D52B31">
        <w:rPr>
          <w:rFonts w:hint="cs"/>
          <w:rtl/>
        </w:rPr>
        <w:t>آ</w:t>
      </w:r>
      <w:r>
        <w:rPr>
          <w:rtl/>
        </w:rPr>
        <w:t>ماله عليك</w:t>
      </w:r>
      <w:r w:rsidR="00497BED">
        <w:rPr>
          <w:rFonts w:hint="cs"/>
          <w:rtl/>
        </w:rPr>
        <w:t>،</w:t>
      </w:r>
      <w:r>
        <w:rPr>
          <w:rtl/>
        </w:rPr>
        <w:t xml:space="preserve"> وكل من جعل نفسه عبدا</w:t>
      </w:r>
      <w:r w:rsidR="00497BED">
        <w:rPr>
          <w:rFonts w:hint="cs"/>
          <w:rtl/>
        </w:rPr>
        <w:t>ً</w:t>
      </w:r>
      <w:r>
        <w:rPr>
          <w:rtl/>
        </w:rPr>
        <w:t xml:space="preserve"> لك كنت أنت الجواد</w:t>
      </w:r>
      <w:r w:rsidR="007C0A59">
        <w:rPr>
          <w:rtl/>
        </w:rPr>
        <w:t xml:space="preserve"> و</w:t>
      </w:r>
      <w:r>
        <w:rPr>
          <w:rtl/>
        </w:rPr>
        <w:t>المعتمد</w:t>
      </w:r>
      <w:r w:rsidR="00056237">
        <w:rPr>
          <w:rtl/>
        </w:rPr>
        <w:t>،</w:t>
      </w:r>
      <w:r>
        <w:rPr>
          <w:rtl/>
        </w:rPr>
        <w:t xml:space="preserve"> لقد كان ذاك النبي</w:t>
      </w:r>
      <w:r w:rsidR="005E69A2" w:rsidRPr="00E0304D">
        <w:rPr>
          <w:rFonts w:ascii="Mosawi" w:hAnsi="Mosawi" w:cs="Mosawi" w:hint="cs"/>
          <w:rtl/>
        </w:rPr>
        <w:t>‘</w:t>
      </w:r>
      <w:r w:rsidR="001458CD">
        <w:rPr>
          <w:rtl/>
        </w:rPr>
        <w:t xml:space="preserve"> </w:t>
      </w:r>
      <w:r w:rsidR="00497BED">
        <w:rPr>
          <w:rFonts w:hint="cs"/>
          <w:rtl/>
        </w:rPr>
        <w:t>ـ</w:t>
      </w:r>
      <w:r>
        <w:rPr>
          <w:rtl/>
        </w:rPr>
        <w:t xml:space="preserve"> أبوك </w:t>
      </w:r>
      <w:r w:rsidR="00497BED">
        <w:rPr>
          <w:rFonts w:hint="cs"/>
          <w:rtl/>
        </w:rPr>
        <w:t>ـ</w:t>
      </w:r>
      <w:r>
        <w:rPr>
          <w:rtl/>
        </w:rPr>
        <w:t xml:space="preserve"> من حارب فسق الفاسقين</w:t>
      </w:r>
      <w:r w:rsidR="00497BED">
        <w:rPr>
          <w:rFonts w:hint="cs"/>
          <w:rtl/>
        </w:rPr>
        <w:t>،</w:t>
      </w:r>
      <w:r w:rsidR="007C0A59">
        <w:rPr>
          <w:rtl/>
        </w:rPr>
        <w:t xml:space="preserve"> و</w:t>
      </w:r>
      <w:r>
        <w:rPr>
          <w:rtl/>
        </w:rPr>
        <w:t>تسلطهم على أرزاق الناس</w:t>
      </w:r>
      <w:r w:rsidR="00497BED">
        <w:rPr>
          <w:rFonts w:hint="cs"/>
          <w:rtl/>
        </w:rPr>
        <w:t>،</w:t>
      </w:r>
      <w:r>
        <w:rPr>
          <w:rtl/>
        </w:rPr>
        <w:t xml:space="preserve"> فحرموا الفقراء</w:t>
      </w:r>
      <w:r w:rsidR="00497BED">
        <w:rPr>
          <w:rFonts w:hint="cs"/>
          <w:rtl/>
        </w:rPr>
        <w:t>،</w:t>
      </w:r>
      <w:r w:rsidR="007C0A59">
        <w:rPr>
          <w:rtl/>
        </w:rPr>
        <w:t xml:space="preserve"> و</w:t>
      </w:r>
      <w:r>
        <w:rPr>
          <w:rtl/>
        </w:rPr>
        <w:t>زادوا من ثروة الأغنياء</w:t>
      </w:r>
      <w:r w:rsidR="00497BED">
        <w:rPr>
          <w:rFonts w:hint="cs"/>
          <w:rtl/>
        </w:rPr>
        <w:t>.</w:t>
      </w:r>
      <w:r>
        <w:rPr>
          <w:rtl/>
        </w:rPr>
        <w:t xml:space="preserve"> لو لم يكن ما كان للدين أن يوجد</w:t>
      </w:r>
      <w:r w:rsidR="00497BED">
        <w:rPr>
          <w:rFonts w:hint="cs"/>
          <w:rtl/>
        </w:rPr>
        <w:t>،</w:t>
      </w:r>
      <w:r>
        <w:rPr>
          <w:rtl/>
        </w:rPr>
        <w:t xml:space="preserve"> </w:t>
      </w:r>
      <w:r w:rsidR="00D52B31">
        <w:rPr>
          <w:rFonts w:hint="cs"/>
          <w:rtl/>
        </w:rPr>
        <w:t>و</w:t>
      </w:r>
      <w:r>
        <w:rPr>
          <w:rtl/>
        </w:rPr>
        <w:t>لكن</w:t>
      </w:r>
      <w:r w:rsidR="0077220B">
        <w:rPr>
          <w:rFonts w:hint="cs"/>
          <w:rtl/>
        </w:rPr>
        <w:t>ّ</w:t>
      </w:r>
      <w:r>
        <w:rPr>
          <w:rtl/>
        </w:rPr>
        <w:t>ا من أصحاب النار الذين حق</w:t>
      </w:r>
      <w:r w:rsidR="0077220B">
        <w:rPr>
          <w:rFonts w:hint="cs"/>
          <w:rtl/>
        </w:rPr>
        <w:t>َّ</w:t>
      </w:r>
      <w:r>
        <w:rPr>
          <w:rtl/>
        </w:rPr>
        <w:t xml:space="preserve"> عليهم العذاب</w:t>
      </w:r>
      <w:r w:rsidR="00BE60AA">
        <w:rPr>
          <w:rtl/>
        </w:rPr>
        <w:t xml:space="preserve">. </w:t>
      </w:r>
      <w:r>
        <w:rPr>
          <w:rtl/>
        </w:rPr>
        <w:t>وما أن انتهى الإمام سلام الله عليه من صلاته حتى ناد</w:t>
      </w:r>
      <w:r w:rsidR="0077220B">
        <w:rPr>
          <w:rFonts w:hint="cs"/>
          <w:rtl/>
        </w:rPr>
        <w:t>ى</w:t>
      </w:r>
      <w:r>
        <w:rPr>
          <w:rtl/>
        </w:rPr>
        <w:t xml:space="preserve"> على قنبر خادمه أن يأتيه بما بقي من سهم الإمام</w:t>
      </w:r>
      <w:r w:rsidR="0077220B">
        <w:rPr>
          <w:rFonts w:hint="cs"/>
          <w:rtl/>
        </w:rPr>
        <w:t>،</w:t>
      </w:r>
      <w:r>
        <w:rPr>
          <w:rtl/>
        </w:rPr>
        <w:t xml:space="preserve"> الذي يتلق</w:t>
      </w:r>
      <w:r w:rsidR="0077220B">
        <w:rPr>
          <w:rFonts w:hint="cs"/>
          <w:rtl/>
        </w:rPr>
        <w:t>ّ</w:t>
      </w:r>
      <w:r>
        <w:rPr>
          <w:rtl/>
        </w:rPr>
        <w:t>اه من الحجاز</w:t>
      </w:r>
      <w:r w:rsidR="0077220B">
        <w:rPr>
          <w:rFonts w:hint="cs"/>
          <w:rtl/>
        </w:rPr>
        <w:t>،</w:t>
      </w:r>
      <w:r>
        <w:rPr>
          <w:rtl/>
        </w:rPr>
        <w:t xml:space="preserve"> وقد كان بقي أربعة عشر دينارا</w:t>
      </w:r>
      <w:r w:rsidR="0077220B">
        <w:rPr>
          <w:rFonts w:hint="cs"/>
          <w:rtl/>
        </w:rPr>
        <w:t>ً</w:t>
      </w:r>
      <w:r w:rsidR="00056237">
        <w:rPr>
          <w:rtl/>
        </w:rPr>
        <w:t>،</w:t>
      </w:r>
      <w:r w:rsidR="00725210">
        <w:rPr>
          <w:rFonts w:hint="cs"/>
          <w:rtl/>
        </w:rPr>
        <w:t xml:space="preserve"> </w:t>
      </w:r>
      <w:r>
        <w:rPr>
          <w:rtl/>
        </w:rPr>
        <w:t>فقال الحسين</w:t>
      </w:r>
      <w:r w:rsidR="0077220B" w:rsidRPr="00086847">
        <w:rPr>
          <w:rFonts w:cs="Taher" w:hint="cs"/>
          <w:rtl/>
        </w:rPr>
        <w:t>×</w:t>
      </w:r>
      <w:r w:rsidR="0077220B" w:rsidRPr="0077220B">
        <w:rPr>
          <w:rFonts w:hint="cs"/>
          <w:rtl/>
        </w:rPr>
        <w:t>:</w:t>
      </w:r>
      <w:r>
        <w:rPr>
          <w:rtl/>
        </w:rPr>
        <w:t xml:space="preserve"> إن هاهنا م</w:t>
      </w:r>
      <w:r w:rsidR="0077220B">
        <w:rPr>
          <w:rFonts w:hint="cs"/>
          <w:rtl/>
        </w:rPr>
        <w:t>َ</w:t>
      </w:r>
      <w:r>
        <w:rPr>
          <w:rtl/>
        </w:rPr>
        <w:t>ن</w:t>
      </w:r>
      <w:r w:rsidR="0077220B">
        <w:rPr>
          <w:rFonts w:hint="cs"/>
          <w:rtl/>
        </w:rPr>
        <w:t>ْ</w:t>
      </w:r>
      <w:r>
        <w:rPr>
          <w:rtl/>
        </w:rPr>
        <w:t xml:space="preserve"> هو أحوج منا بها</w:t>
      </w:r>
      <w:r w:rsidR="0077220B">
        <w:rPr>
          <w:rFonts w:hint="cs"/>
          <w:rtl/>
        </w:rPr>
        <w:t>،</w:t>
      </w:r>
      <w:r w:rsidR="007C0A59">
        <w:rPr>
          <w:rtl/>
        </w:rPr>
        <w:t xml:space="preserve"> و</w:t>
      </w:r>
      <w:r w:rsidR="0077220B">
        <w:rPr>
          <w:rFonts w:hint="cs"/>
          <w:rtl/>
        </w:rPr>
        <w:t>و</w:t>
      </w:r>
      <w:r>
        <w:rPr>
          <w:rtl/>
        </w:rPr>
        <w:t>ضعها في يدي البدوي</w:t>
      </w:r>
      <w:r w:rsidR="0077220B">
        <w:rPr>
          <w:rFonts w:hint="cs"/>
          <w:rtl/>
        </w:rPr>
        <w:t>،</w:t>
      </w:r>
      <w:r w:rsidR="007C0A59">
        <w:rPr>
          <w:rtl/>
        </w:rPr>
        <w:t xml:space="preserve"> و</w:t>
      </w:r>
      <w:r>
        <w:rPr>
          <w:rtl/>
        </w:rPr>
        <w:t>هو يقول</w:t>
      </w:r>
      <w:r w:rsidR="00056237">
        <w:rPr>
          <w:rtl/>
        </w:rPr>
        <w:t>:</w:t>
      </w:r>
      <w:r>
        <w:rPr>
          <w:rtl/>
        </w:rPr>
        <w:t xml:space="preserve"> </w:t>
      </w:r>
    </w:p>
    <w:p w:rsidR="00725210" w:rsidRPr="00725210" w:rsidRDefault="00725210" w:rsidP="00725210">
      <w:pPr>
        <w:pStyle w:val="af3"/>
        <w:spacing w:line="240" w:lineRule="auto"/>
        <w:rPr>
          <w:sz w:val="10"/>
          <w:szCs w:val="11"/>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397"/>
        <w:gridCol w:w="2625"/>
      </w:tblGrid>
      <w:tr w:rsidR="00522D86" w:rsidTr="00160304">
        <w:trPr>
          <w:jc w:val="center"/>
        </w:trPr>
        <w:tc>
          <w:tcPr>
            <w:tcW w:w="2665" w:type="dxa"/>
          </w:tcPr>
          <w:p w:rsidR="00725210" w:rsidRPr="00725210" w:rsidRDefault="00522D86" w:rsidP="00725210">
            <w:pPr>
              <w:pStyle w:val="af3"/>
              <w:spacing w:line="240" w:lineRule="auto"/>
              <w:ind w:firstLine="0"/>
              <w:jc w:val="lowKashida"/>
              <w:rPr>
                <w:sz w:val="8"/>
                <w:szCs w:val="2"/>
                <w:rtl/>
              </w:rPr>
            </w:pPr>
            <w:r>
              <w:rPr>
                <w:rtl/>
              </w:rPr>
              <w:t>خذها ف</w:t>
            </w:r>
            <w:r>
              <w:rPr>
                <w:rFonts w:hint="cs"/>
                <w:rtl/>
              </w:rPr>
              <w:t>إ</w:t>
            </w:r>
            <w:r>
              <w:rPr>
                <w:rtl/>
              </w:rPr>
              <w:t>ني إليك معتذر</w:t>
            </w:r>
            <w:r w:rsidR="00160304">
              <w:rPr>
                <w:rFonts w:hint="cs"/>
                <w:rtl/>
              </w:rPr>
              <w:br/>
            </w:r>
            <w:r>
              <w:rPr>
                <w:rtl/>
              </w:rPr>
              <w:t>لو كان في سيرنا الغداة عصا</w:t>
            </w:r>
            <w:r w:rsidR="00160304">
              <w:rPr>
                <w:rFonts w:hint="cs"/>
                <w:rtl/>
              </w:rPr>
              <w:br/>
            </w:r>
            <w:r w:rsidR="00160304">
              <w:rPr>
                <w:rtl/>
              </w:rPr>
              <w:t>لكن ريب الزمان ذو غير</w:t>
            </w:r>
            <w:r w:rsidR="00725210">
              <w:rPr>
                <w:rFonts w:hint="cs"/>
                <w:rtl/>
              </w:rPr>
              <w:br/>
            </w:r>
          </w:p>
        </w:tc>
        <w:tc>
          <w:tcPr>
            <w:tcW w:w="397" w:type="dxa"/>
          </w:tcPr>
          <w:p w:rsidR="00522D86" w:rsidRDefault="00522D86" w:rsidP="00725210">
            <w:pPr>
              <w:pStyle w:val="af3"/>
              <w:spacing w:line="440" w:lineRule="exact"/>
              <w:ind w:firstLine="0"/>
              <w:jc w:val="lowKashida"/>
              <w:rPr>
                <w:rtl/>
              </w:rPr>
            </w:pPr>
          </w:p>
        </w:tc>
        <w:tc>
          <w:tcPr>
            <w:tcW w:w="2625" w:type="dxa"/>
          </w:tcPr>
          <w:p w:rsidR="00522D86" w:rsidRPr="00725210" w:rsidRDefault="00160304" w:rsidP="00725210">
            <w:pPr>
              <w:pStyle w:val="af3"/>
              <w:spacing w:line="240" w:lineRule="auto"/>
              <w:ind w:firstLine="0"/>
              <w:contextualSpacing/>
              <w:jc w:val="lowKashida"/>
              <w:rPr>
                <w:sz w:val="8"/>
                <w:szCs w:val="2"/>
                <w:rtl/>
              </w:rPr>
            </w:pPr>
            <w:r>
              <w:rPr>
                <w:rtl/>
              </w:rPr>
              <w:t>واعلم ب</w:t>
            </w:r>
            <w:r>
              <w:rPr>
                <w:rFonts w:hint="cs"/>
                <w:rtl/>
              </w:rPr>
              <w:t>أ</w:t>
            </w:r>
            <w:r>
              <w:rPr>
                <w:rtl/>
              </w:rPr>
              <w:t>ني عليك ذو شفقة</w:t>
            </w:r>
            <w:r>
              <w:rPr>
                <w:rFonts w:hint="cs"/>
                <w:rtl/>
              </w:rPr>
              <w:br/>
              <w:t>أ</w:t>
            </w:r>
            <w:r>
              <w:rPr>
                <w:rtl/>
              </w:rPr>
              <w:t>مست سمانا عليك م</w:t>
            </w:r>
            <w:r>
              <w:rPr>
                <w:rFonts w:hint="cs"/>
                <w:rtl/>
              </w:rPr>
              <w:t>ن</w:t>
            </w:r>
            <w:r>
              <w:rPr>
                <w:rtl/>
              </w:rPr>
              <w:t>دفقة</w:t>
            </w:r>
            <w:r>
              <w:rPr>
                <w:rFonts w:hint="cs"/>
                <w:rtl/>
              </w:rPr>
              <w:br/>
            </w:r>
            <w:r>
              <w:rPr>
                <w:rtl/>
              </w:rPr>
              <w:t>والكف</w:t>
            </w:r>
            <w:r>
              <w:rPr>
                <w:rFonts w:hint="cs"/>
                <w:rtl/>
              </w:rPr>
              <w:t>ُّ</w:t>
            </w:r>
            <w:r>
              <w:rPr>
                <w:rtl/>
              </w:rPr>
              <w:t xml:space="preserve"> مني قليلة النفقة</w:t>
            </w:r>
            <w:r w:rsidR="00725210">
              <w:rPr>
                <w:rFonts w:hint="cs"/>
                <w:rtl/>
              </w:rPr>
              <w:br/>
            </w:r>
          </w:p>
        </w:tc>
      </w:tr>
    </w:tbl>
    <w:p w:rsidR="00725210" w:rsidRDefault="00393810" w:rsidP="003F1049">
      <w:pPr>
        <w:pStyle w:val="af3"/>
        <w:spacing w:line="430" w:lineRule="exact"/>
        <w:rPr>
          <w:rtl/>
        </w:rPr>
      </w:pPr>
      <w:r>
        <w:rPr>
          <w:rFonts w:hint="cs"/>
          <w:rtl/>
        </w:rPr>
        <w:t>و</w:t>
      </w:r>
      <w:r w:rsidR="00947AAB">
        <w:rPr>
          <w:rtl/>
        </w:rPr>
        <w:t>الشاهد عندنا هو عبارة</w:t>
      </w:r>
      <w:r w:rsidR="00056237">
        <w:rPr>
          <w:rtl/>
        </w:rPr>
        <w:t>:</w:t>
      </w:r>
      <w:r w:rsidR="00BE60AA">
        <w:rPr>
          <w:rtl/>
        </w:rPr>
        <w:t xml:space="preserve"> </w:t>
      </w:r>
      <w:r>
        <w:rPr>
          <w:rFonts w:hint="cs"/>
          <w:rtl/>
        </w:rPr>
        <w:t>«</w:t>
      </w:r>
      <w:r w:rsidR="00947AAB">
        <w:rPr>
          <w:rtl/>
        </w:rPr>
        <w:t>لو كان في سيرنا الغداة عصا</w:t>
      </w:r>
      <w:r>
        <w:rPr>
          <w:rFonts w:hint="cs"/>
          <w:rtl/>
        </w:rPr>
        <w:t>».</w:t>
      </w:r>
      <w:r w:rsidR="00947AAB">
        <w:rPr>
          <w:rtl/>
        </w:rPr>
        <w:t xml:space="preserve"> فقد ح</w:t>
      </w:r>
      <w:r>
        <w:rPr>
          <w:rFonts w:hint="cs"/>
          <w:rtl/>
        </w:rPr>
        <w:t>ُ</w:t>
      </w:r>
      <w:r w:rsidR="00947AAB">
        <w:rPr>
          <w:rtl/>
        </w:rPr>
        <w:t>ر</w:t>
      </w:r>
      <w:r>
        <w:rPr>
          <w:rFonts w:hint="cs"/>
          <w:rtl/>
        </w:rPr>
        <w:t>ِّ</w:t>
      </w:r>
      <w:r w:rsidR="00947AAB">
        <w:rPr>
          <w:rtl/>
        </w:rPr>
        <w:t xml:space="preserve">فت هذه العبارة بتقديم </w:t>
      </w:r>
      <w:r>
        <w:rPr>
          <w:rFonts w:hint="cs"/>
          <w:rtl/>
        </w:rPr>
        <w:t>«</w:t>
      </w:r>
      <w:r w:rsidR="00947AAB">
        <w:rPr>
          <w:rtl/>
        </w:rPr>
        <w:t>سير</w:t>
      </w:r>
      <w:r>
        <w:rPr>
          <w:rFonts w:hint="cs"/>
          <w:rtl/>
        </w:rPr>
        <w:t>»</w:t>
      </w:r>
      <w:r w:rsidR="007C0A59">
        <w:rPr>
          <w:rtl/>
        </w:rPr>
        <w:t xml:space="preserve"> و</w:t>
      </w:r>
      <w:r>
        <w:rPr>
          <w:rFonts w:hint="cs"/>
          <w:rtl/>
        </w:rPr>
        <w:t>«</w:t>
      </w:r>
      <w:r w:rsidR="00947AAB">
        <w:rPr>
          <w:rtl/>
        </w:rPr>
        <w:t>غداة</w:t>
      </w:r>
      <w:r>
        <w:rPr>
          <w:rFonts w:hint="cs"/>
          <w:rtl/>
        </w:rPr>
        <w:t>»</w:t>
      </w:r>
      <w:r w:rsidR="00947AAB">
        <w:rPr>
          <w:rtl/>
        </w:rPr>
        <w:t xml:space="preserve"> على </w:t>
      </w:r>
      <w:r>
        <w:rPr>
          <w:rFonts w:hint="cs"/>
          <w:rtl/>
        </w:rPr>
        <w:t>«</w:t>
      </w:r>
      <w:r w:rsidR="00947AAB">
        <w:rPr>
          <w:rtl/>
        </w:rPr>
        <w:t>العصا</w:t>
      </w:r>
      <w:r>
        <w:rPr>
          <w:rFonts w:hint="cs"/>
          <w:rtl/>
        </w:rPr>
        <w:t>»،</w:t>
      </w:r>
      <w:r w:rsidR="00947AAB">
        <w:rPr>
          <w:rtl/>
        </w:rPr>
        <w:t xml:space="preserve"> بحيث </w:t>
      </w:r>
      <w:r>
        <w:rPr>
          <w:rFonts w:hint="cs"/>
          <w:rtl/>
        </w:rPr>
        <w:t>إ</w:t>
      </w:r>
      <w:r w:rsidR="00947AAB">
        <w:rPr>
          <w:rtl/>
        </w:rPr>
        <w:t>ن العبارة الصحيحة</w:t>
      </w:r>
      <w:r>
        <w:rPr>
          <w:rFonts w:hint="cs"/>
          <w:rtl/>
        </w:rPr>
        <w:t>:</w:t>
      </w:r>
      <w:r w:rsidR="00947AAB">
        <w:rPr>
          <w:rtl/>
        </w:rPr>
        <w:t xml:space="preserve"> </w:t>
      </w:r>
      <w:r>
        <w:rPr>
          <w:rFonts w:hint="cs"/>
          <w:rtl/>
        </w:rPr>
        <w:t>«</w:t>
      </w:r>
      <w:r w:rsidR="00947AAB">
        <w:rPr>
          <w:rtl/>
        </w:rPr>
        <w:t>لو كان في عصانا الغداة سير</w:t>
      </w:r>
      <w:r>
        <w:rPr>
          <w:rFonts w:hint="cs"/>
          <w:rtl/>
        </w:rPr>
        <w:t xml:space="preserve">»، </w:t>
      </w:r>
      <w:r w:rsidR="00947AAB">
        <w:rPr>
          <w:rtl/>
        </w:rPr>
        <w:t>فالعرب كانت تقول</w:t>
      </w:r>
      <w:r>
        <w:rPr>
          <w:rFonts w:hint="cs"/>
          <w:rtl/>
        </w:rPr>
        <w:t>:</w:t>
      </w:r>
      <w:r w:rsidR="00947AAB">
        <w:rPr>
          <w:rtl/>
        </w:rPr>
        <w:t xml:space="preserve"> </w:t>
      </w:r>
      <w:r>
        <w:rPr>
          <w:rFonts w:hint="cs"/>
          <w:rtl/>
        </w:rPr>
        <w:t>«ل</w:t>
      </w:r>
      <w:r w:rsidR="00947AAB">
        <w:rPr>
          <w:rtl/>
        </w:rPr>
        <w:t>و كان في العصا سير</w:t>
      </w:r>
      <w:r>
        <w:rPr>
          <w:rFonts w:hint="cs"/>
          <w:rtl/>
        </w:rPr>
        <w:t>».</w:t>
      </w:r>
      <w:r w:rsidR="007C0A59">
        <w:rPr>
          <w:rtl/>
        </w:rPr>
        <w:t xml:space="preserve"> و</w:t>
      </w:r>
      <w:r w:rsidR="00947AAB">
        <w:rPr>
          <w:rtl/>
        </w:rPr>
        <w:t>السير قطعة من الجلد مسطحة</w:t>
      </w:r>
      <w:r w:rsidR="00056237">
        <w:rPr>
          <w:rtl/>
        </w:rPr>
        <w:t>،</w:t>
      </w:r>
      <w:r w:rsidR="00947AAB">
        <w:rPr>
          <w:rtl/>
        </w:rPr>
        <w:t xml:space="preserve"> كانوا يضعونها على رأس العصا التي يتكئون عليها في سفرهم الطويل</w:t>
      </w:r>
      <w:r w:rsidR="00056237">
        <w:rPr>
          <w:rtl/>
        </w:rPr>
        <w:t>،</w:t>
      </w:r>
      <w:r w:rsidR="00BE60AA">
        <w:rPr>
          <w:rtl/>
        </w:rPr>
        <w:t xml:space="preserve"> </w:t>
      </w:r>
      <w:r>
        <w:rPr>
          <w:rtl/>
        </w:rPr>
        <w:t xml:space="preserve">حتى إذا جاء </w:t>
      </w:r>
      <w:r>
        <w:rPr>
          <w:rFonts w:hint="cs"/>
          <w:rtl/>
        </w:rPr>
        <w:t>أ</w:t>
      </w:r>
      <w:r w:rsidR="00947AAB">
        <w:rPr>
          <w:rtl/>
        </w:rPr>
        <w:t>حدهم النعاس</w:t>
      </w:r>
      <w:r w:rsidR="00BE60AA">
        <w:rPr>
          <w:rtl/>
        </w:rPr>
        <w:t xml:space="preserve"> </w:t>
      </w:r>
      <w:r w:rsidR="00947AAB">
        <w:rPr>
          <w:rtl/>
        </w:rPr>
        <w:t>لم تكن لتسقط العصا من يده</w:t>
      </w:r>
      <w:r w:rsidR="00056237">
        <w:rPr>
          <w:rtl/>
        </w:rPr>
        <w:t>،</w:t>
      </w:r>
      <w:r w:rsidR="00947AAB">
        <w:rPr>
          <w:rtl/>
        </w:rPr>
        <w:t xml:space="preserve"> وهو ضرب للمثل يقوله الرجل</w:t>
      </w:r>
      <w:r w:rsidR="00056237">
        <w:rPr>
          <w:rtl/>
        </w:rPr>
        <w:t>،</w:t>
      </w:r>
      <w:r w:rsidR="00947AAB">
        <w:rPr>
          <w:rtl/>
        </w:rPr>
        <w:t xml:space="preserve"> يتمنى القوة على الأمر</w:t>
      </w:r>
      <w:r w:rsidR="002B7D3C" w:rsidRPr="00086847">
        <w:rPr>
          <w:vertAlign w:val="superscript"/>
          <w:rtl/>
        </w:rPr>
        <w:t>(</w:t>
      </w:r>
      <w:r w:rsidR="002B7D3C" w:rsidRPr="00086847">
        <w:rPr>
          <w:vertAlign w:val="superscript"/>
          <w:rtl/>
        </w:rPr>
        <w:endnoteReference w:id="699"/>
      </w:r>
      <w:r w:rsidR="002B7D3C" w:rsidRPr="00086847">
        <w:rPr>
          <w:vertAlign w:val="superscript"/>
          <w:rtl/>
        </w:rPr>
        <w:t>)</w:t>
      </w:r>
      <w:r>
        <w:rPr>
          <w:rFonts w:hint="cs"/>
          <w:rtl/>
        </w:rPr>
        <w:t>.</w:t>
      </w:r>
      <w:r w:rsidR="00947AAB">
        <w:rPr>
          <w:rtl/>
        </w:rPr>
        <w:t xml:space="preserve"> ويقوله في موقع التمني بعد أن لم يكن قادرا</w:t>
      </w:r>
      <w:r>
        <w:rPr>
          <w:rFonts w:hint="cs"/>
          <w:rtl/>
        </w:rPr>
        <w:t>ً</w:t>
      </w:r>
      <w:r w:rsidR="00947AAB">
        <w:rPr>
          <w:rtl/>
        </w:rPr>
        <w:t xml:space="preserve"> على تحقيق</w:t>
      </w:r>
      <w:r w:rsidR="00BE60AA">
        <w:rPr>
          <w:rtl/>
        </w:rPr>
        <w:t xml:space="preserve"> </w:t>
      </w:r>
      <w:r w:rsidR="00947AAB">
        <w:rPr>
          <w:rtl/>
        </w:rPr>
        <w:t>مناه</w:t>
      </w:r>
      <w:r w:rsidR="00BE60AA">
        <w:rPr>
          <w:rtl/>
        </w:rPr>
        <w:t>.</w:t>
      </w:r>
      <w:r w:rsidR="007C0A59">
        <w:rPr>
          <w:rtl/>
        </w:rPr>
        <w:t xml:space="preserve"> </w:t>
      </w:r>
      <w:r w:rsidR="007C0A59">
        <w:rPr>
          <w:rtl/>
        </w:rPr>
        <w:lastRenderedPageBreak/>
        <w:t>و</w:t>
      </w:r>
      <w:r w:rsidR="00947AAB">
        <w:rPr>
          <w:rtl/>
        </w:rPr>
        <w:t xml:space="preserve">إلى هذا ذهب الجاحظ في كتابه </w:t>
      </w:r>
      <w:r w:rsidR="002A6D72">
        <w:rPr>
          <w:rFonts w:hint="cs"/>
          <w:rtl/>
        </w:rPr>
        <w:t>«</w:t>
      </w:r>
      <w:r w:rsidR="00947AAB">
        <w:rPr>
          <w:rtl/>
        </w:rPr>
        <w:t>البيان</w:t>
      </w:r>
      <w:r w:rsidR="007C0A59">
        <w:rPr>
          <w:rtl/>
        </w:rPr>
        <w:t xml:space="preserve"> و</w:t>
      </w:r>
      <w:r w:rsidR="00947AAB">
        <w:rPr>
          <w:rtl/>
        </w:rPr>
        <w:t>التبيان</w:t>
      </w:r>
      <w:r w:rsidR="002A6D72">
        <w:rPr>
          <w:rFonts w:hint="cs"/>
          <w:rtl/>
        </w:rPr>
        <w:t>»،</w:t>
      </w:r>
      <w:r w:rsidR="00947AAB">
        <w:rPr>
          <w:rtl/>
        </w:rPr>
        <w:t xml:space="preserve"> حيث قال</w:t>
      </w:r>
      <w:r w:rsidR="002A6D72">
        <w:rPr>
          <w:rFonts w:hint="cs"/>
          <w:rtl/>
        </w:rPr>
        <w:t>:</w:t>
      </w:r>
      <w:r w:rsidR="00947AAB">
        <w:rPr>
          <w:rtl/>
        </w:rPr>
        <w:t xml:space="preserve"> </w:t>
      </w:r>
      <w:r w:rsidR="002A6D72">
        <w:rPr>
          <w:rFonts w:hint="cs"/>
          <w:rtl/>
        </w:rPr>
        <w:t>«</w:t>
      </w:r>
      <w:r w:rsidR="00947AAB">
        <w:rPr>
          <w:rtl/>
        </w:rPr>
        <w:t>إن الإنسان عندما يفقد القدرة</w:t>
      </w:r>
      <w:r w:rsidR="007C0A59">
        <w:rPr>
          <w:rtl/>
        </w:rPr>
        <w:t xml:space="preserve"> و</w:t>
      </w:r>
      <w:r w:rsidR="00947AAB">
        <w:rPr>
          <w:rtl/>
        </w:rPr>
        <w:t>الاستطاعة على فعل شيء يقول مستشعرا</w:t>
      </w:r>
      <w:r w:rsidR="002A6D72">
        <w:rPr>
          <w:rFonts w:hint="cs"/>
          <w:rtl/>
        </w:rPr>
        <w:t>ً</w:t>
      </w:r>
      <w:r w:rsidR="00947AAB">
        <w:rPr>
          <w:rtl/>
        </w:rPr>
        <w:t xml:space="preserve"> الحسرة</w:t>
      </w:r>
      <w:r w:rsidR="007C0A59">
        <w:rPr>
          <w:rtl/>
        </w:rPr>
        <w:t xml:space="preserve"> و</w:t>
      </w:r>
      <w:r w:rsidR="00947AAB">
        <w:rPr>
          <w:rtl/>
        </w:rPr>
        <w:t>العجز</w:t>
      </w:r>
      <w:r w:rsidR="002A6D72">
        <w:rPr>
          <w:rFonts w:hint="cs"/>
          <w:rtl/>
        </w:rPr>
        <w:t>:</w:t>
      </w:r>
      <w:r w:rsidR="00947AAB">
        <w:rPr>
          <w:rtl/>
        </w:rPr>
        <w:t xml:space="preserve"> لو كان في العصا سير</w:t>
      </w:r>
      <w:r w:rsidR="00056237">
        <w:rPr>
          <w:rtl/>
        </w:rPr>
        <w:t>،</w:t>
      </w:r>
      <w:r w:rsidR="00947AAB">
        <w:rPr>
          <w:rtl/>
        </w:rPr>
        <w:t xml:space="preserve"> أي يا ليت لي القدرة</w:t>
      </w:r>
      <w:r w:rsidR="007C0A59">
        <w:rPr>
          <w:rtl/>
        </w:rPr>
        <w:t xml:space="preserve"> و</w:t>
      </w:r>
      <w:r w:rsidR="002A6D72">
        <w:rPr>
          <w:rtl/>
        </w:rPr>
        <w:t>الاستطاعة</w:t>
      </w:r>
      <w:r w:rsidR="002A6D72">
        <w:rPr>
          <w:rFonts w:hint="cs"/>
          <w:rtl/>
        </w:rPr>
        <w:t>».</w:t>
      </w:r>
      <w:r w:rsidR="00947AAB">
        <w:rPr>
          <w:rtl/>
        </w:rPr>
        <w:t xml:space="preserve"> وقد </w:t>
      </w:r>
      <w:r w:rsidR="002A6D72">
        <w:rPr>
          <w:rFonts w:hint="cs"/>
          <w:rtl/>
        </w:rPr>
        <w:t>أ</w:t>
      </w:r>
      <w:r w:rsidR="00947AAB">
        <w:rPr>
          <w:rtl/>
        </w:rPr>
        <w:t xml:space="preserve">نشد حبيب بن </w:t>
      </w:r>
      <w:r w:rsidR="002A6D72">
        <w:rPr>
          <w:rFonts w:hint="cs"/>
          <w:rtl/>
        </w:rPr>
        <w:t>أ</w:t>
      </w:r>
      <w:r w:rsidR="00947AAB">
        <w:rPr>
          <w:rtl/>
        </w:rPr>
        <w:t>وس قائلا</w:t>
      </w:r>
      <w:r w:rsidR="002A6D72">
        <w:rPr>
          <w:rFonts w:hint="cs"/>
          <w:rtl/>
        </w:rPr>
        <w:t>ً</w:t>
      </w:r>
      <w:r w:rsidR="00947AAB">
        <w:rPr>
          <w:rtl/>
        </w:rPr>
        <w:t>:</w:t>
      </w:r>
    </w:p>
    <w:p w:rsidR="00947AAB" w:rsidRDefault="00947AAB" w:rsidP="00725210">
      <w:pPr>
        <w:pStyle w:val="af3"/>
        <w:spacing w:line="440" w:lineRule="exact"/>
        <w:jc w:val="center"/>
        <w:rPr>
          <w:rtl/>
        </w:rPr>
      </w:pPr>
      <w:r>
        <w:rPr>
          <w:rtl/>
        </w:rPr>
        <w:t>يا لك من همّة</w:t>
      </w:r>
      <w:r w:rsidR="007C0A59">
        <w:rPr>
          <w:rtl/>
        </w:rPr>
        <w:t xml:space="preserve"> و</w:t>
      </w:r>
      <w:r>
        <w:rPr>
          <w:rtl/>
        </w:rPr>
        <w:t>عزم</w:t>
      </w:r>
      <w:r w:rsidR="00BE60AA">
        <w:rPr>
          <w:rtl/>
        </w:rPr>
        <w:t xml:space="preserve">  </w:t>
      </w:r>
      <w:r w:rsidR="002A6D72">
        <w:rPr>
          <w:rFonts w:hint="cs"/>
          <w:rtl/>
        </w:rPr>
        <w:tab/>
      </w:r>
      <w:r w:rsidR="00BE60AA">
        <w:rPr>
          <w:rtl/>
        </w:rPr>
        <w:t xml:space="preserve">   </w:t>
      </w:r>
      <w:r>
        <w:rPr>
          <w:rtl/>
        </w:rPr>
        <w:t xml:space="preserve">لو </w:t>
      </w:r>
      <w:r w:rsidR="002A6D72">
        <w:rPr>
          <w:rFonts w:hint="cs"/>
          <w:rtl/>
        </w:rPr>
        <w:t>أ</w:t>
      </w:r>
      <w:r>
        <w:rPr>
          <w:rtl/>
        </w:rPr>
        <w:t>نه في عصاك سير</w:t>
      </w:r>
    </w:p>
    <w:p w:rsidR="00947AAB" w:rsidRDefault="00947AAB" w:rsidP="00D52B31">
      <w:pPr>
        <w:pStyle w:val="af3"/>
        <w:rPr>
          <w:rtl/>
        </w:rPr>
      </w:pPr>
      <w:r>
        <w:rPr>
          <w:rtl/>
        </w:rPr>
        <w:t>كما أن الصحيح أن الرواية ر</w:t>
      </w:r>
      <w:r w:rsidR="002A6D72">
        <w:rPr>
          <w:rFonts w:hint="cs"/>
          <w:rtl/>
        </w:rPr>
        <w:t>ُ</w:t>
      </w:r>
      <w:r>
        <w:rPr>
          <w:rtl/>
        </w:rPr>
        <w:t>ويت عن أبي محمد الحسن بن علي</w:t>
      </w:r>
      <w:r w:rsidR="00D52B31">
        <w:rPr>
          <w:rFonts w:ascii="Mosawi" w:hAnsi="Mosawi" w:cs="Mosawi" w:hint="cs"/>
          <w:rtl/>
        </w:rPr>
        <w:t>×</w:t>
      </w:r>
      <w:r w:rsidR="002B7D3C" w:rsidRPr="00086847">
        <w:rPr>
          <w:vertAlign w:val="superscript"/>
          <w:rtl/>
        </w:rPr>
        <w:t>(</w:t>
      </w:r>
      <w:r w:rsidR="002B7D3C" w:rsidRPr="00086847">
        <w:rPr>
          <w:vertAlign w:val="superscript"/>
          <w:rtl/>
        </w:rPr>
        <w:endnoteReference w:id="700"/>
      </w:r>
      <w:r w:rsidR="002B7D3C" w:rsidRPr="00086847">
        <w:rPr>
          <w:vertAlign w:val="superscript"/>
          <w:rtl/>
        </w:rPr>
        <w:t>)</w:t>
      </w:r>
      <w:r w:rsidR="002A6D72">
        <w:rPr>
          <w:rFonts w:hint="cs"/>
          <w:rtl/>
        </w:rPr>
        <w:t xml:space="preserve">، </w:t>
      </w:r>
      <w:r w:rsidR="007C0A59">
        <w:rPr>
          <w:rtl/>
        </w:rPr>
        <w:t>و</w:t>
      </w:r>
      <w:r>
        <w:rPr>
          <w:rtl/>
        </w:rPr>
        <w:t>ليس الحسين</w:t>
      </w:r>
      <w:r w:rsidR="002A6D72" w:rsidRPr="00086847">
        <w:rPr>
          <w:rFonts w:cs="Taher" w:hint="cs"/>
          <w:rtl/>
        </w:rPr>
        <w:t>×</w:t>
      </w:r>
      <w:r w:rsidR="00056237">
        <w:rPr>
          <w:rtl/>
        </w:rPr>
        <w:t>،</w:t>
      </w:r>
      <w:r>
        <w:rPr>
          <w:rtl/>
        </w:rPr>
        <w:t xml:space="preserve"> وقد ع</w:t>
      </w:r>
      <w:r w:rsidR="002A6D72">
        <w:rPr>
          <w:rFonts w:hint="cs"/>
          <w:rtl/>
        </w:rPr>
        <w:t>ُ</w:t>
      </w:r>
      <w:r>
        <w:rPr>
          <w:rtl/>
        </w:rPr>
        <w:t>ر</w:t>
      </w:r>
      <w:r w:rsidR="002A6D72">
        <w:rPr>
          <w:rFonts w:hint="cs"/>
          <w:rtl/>
        </w:rPr>
        <w:t>ِ</w:t>
      </w:r>
      <w:r>
        <w:rPr>
          <w:rtl/>
        </w:rPr>
        <w:t>ف الإمام الحسن المجتبى بالكرم</w:t>
      </w:r>
      <w:r w:rsidR="007C0A59">
        <w:rPr>
          <w:rtl/>
        </w:rPr>
        <w:t xml:space="preserve"> و</w:t>
      </w:r>
      <w:r>
        <w:rPr>
          <w:rtl/>
        </w:rPr>
        <w:t>الجود</w:t>
      </w:r>
      <w:r w:rsidR="002A6D72">
        <w:rPr>
          <w:rFonts w:hint="cs"/>
          <w:rtl/>
        </w:rPr>
        <w:t>،</w:t>
      </w:r>
      <w:r w:rsidR="007C0A59">
        <w:rPr>
          <w:rtl/>
        </w:rPr>
        <w:t xml:space="preserve"> و</w:t>
      </w:r>
      <w:r>
        <w:rPr>
          <w:rtl/>
        </w:rPr>
        <w:t>كثرة الصدقة</w:t>
      </w:r>
      <w:r w:rsidR="002A6D72">
        <w:rPr>
          <w:rFonts w:hint="cs"/>
          <w:rtl/>
        </w:rPr>
        <w:t>،</w:t>
      </w:r>
      <w:r w:rsidR="007C0A59">
        <w:rPr>
          <w:rtl/>
        </w:rPr>
        <w:t xml:space="preserve"> و</w:t>
      </w:r>
      <w:r>
        <w:rPr>
          <w:rtl/>
        </w:rPr>
        <w:t>إعانة البائس</w:t>
      </w:r>
      <w:r w:rsidR="007C0A59">
        <w:rPr>
          <w:rtl/>
        </w:rPr>
        <w:t xml:space="preserve"> و</w:t>
      </w:r>
      <w:r>
        <w:rPr>
          <w:rtl/>
        </w:rPr>
        <w:t>المسكين</w:t>
      </w:r>
      <w:r w:rsidR="002A6D72">
        <w:rPr>
          <w:rFonts w:hint="cs"/>
          <w:rtl/>
        </w:rPr>
        <w:t>.</w:t>
      </w:r>
      <w:r>
        <w:rPr>
          <w:rtl/>
        </w:rPr>
        <w:t xml:space="preserve"> وتلك كانت سيرته</w:t>
      </w:r>
      <w:r w:rsidR="002A6D72" w:rsidRPr="00086847">
        <w:rPr>
          <w:rFonts w:cs="Taher" w:hint="cs"/>
          <w:rtl/>
        </w:rPr>
        <w:t>×</w:t>
      </w:r>
      <w:r w:rsidR="00BE60AA">
        <w:rPr>
          <w:rtl/>
        </w:rPr>
        <w:t>.</w:t>
      </w:r>
    </w:p>
    <w:p w:rsidR="008A252A" w:rsidRDefault="008A252A" w:rsidP="008A252A">
      <w:pPr>
        <w:pStyle w:val="af3"/>
        <w:rPr>
          <w:rtl/>
        </w:rPr>
      </w:pPr>
    </w:p>
    <w:p w:rsidR="00947AAB" w:rsidRPr="00CD5416" w:rsidRDefault="00D52B31" w:rsidP="003F1049">
      <w:pPr>
        <w:pStyle w:val="af3"/>
        <w:bidi w:val="0"/>
        <w:ind w:firstLine="0"/>
        <w:rPr>
          <w:rFonts w:ascii="Tahoma" w:hAnsi="Tahoma" w:cs="Tahoma"/>
          <w:b/>
          <w:bCs/>
          <w:rtl/>
        </w:rPr>
      </w:pPr>
      <w:r>
        <w:rPr>
          <w:rFonts w:hint="cs"/>
          <w:b/>
          <w:bCs/>
          <w:rtl/>
        </w:rPr>
        <w:t xml:space="preserve">ـ </w:t>
      </w:r>
      <w:r w:rsidR="00947AAB" w:rsidRPr="00CD5416">
        <w:rPr>
          <w:b/>
          <w:bCs/>
          <w:rtl/>
        </w:rPr>
        <w:t>يتبع</w:t>
      </w:r>
      <w:r>
        <w:rPr>
          <w:rFonts w:hint="cs"/>
          <w:b/>
          <w:bCs/>
          <w:rtl/>
        </w:rPr>
        <w:t xml:space="preserve"> ـ</w:t>
      </w:r>
    </w:p>
    <w:p w:rsidR="009F7637" w:rsidRDefault="00725210" w:rsidP="00D52B31">
      <w:pPr>
        <w:pStyle w:val="af0"/>
        <w:rPr>
          <w:rtl/>
        </w:rPr>
      </w:pPr>
      <w:r>
        <w:rPr>
          <w:rtl/>
        </w:rPr>
        <w:br w:type="page"/>
      </w:r>
      <w:r w:rsidR="00E52A1E">
        <w:rPr>
          <w:rFonts w:hint="cs"/>
          <w:rtl/>
        </w:rPr>
        <w:lastRenderedPageBreak/>
        <w:t>الهوامش</w:t>
      </w:r>
    </w:p>
    <w:p w:rsidR="00947AAB" w:rsidRPr="009F7637" w:rsidRDefault="00947AAB" w:rsidP="00947AAB">
      <w:pPr>
        <w:pStyle w:val="af3"/>
        <w:rPr>
          <w:rtl/>
        </w:rPr>
        <w:sectPr w:rsidR="00947AAB" w:rsidRPr="009F7637" w:rsidSect="00531029">
          <w:headerReference w:type="even" r:id="rId135"/>
          <w:headerReference w:type="default" r:id="rId136"/>
          <w:footerReference w:type="even" r:id="rId137"/>
          <w:footerReference w:type="default" r:id="rId138"/>
          <w:footnotePr>
            <w:numRestart w:val="eachSect"/>
          </w:footnotePr>
          <w:endnotePr>
            <w:numFmt w:val="decimal"/>
            <w:numRestart w:val="eachSect"/>
          </w:endnotePr>
          <w:type w:val="continuous"/>
          <w:pgSz w:w="11906" w:h="16838"/>
          <w:pgMar w:top="2637" w:right="2438" w:bottom="3686" w:left="2438" w:header="2268" w:footer="1106" w:gutter="0"/>
          <w:cols w:space="708"/>
          <w:titlePg/>
          <w:bidi/>
          <w:rtlGutter/>
          <w:docGrid w:linePitch="360"/>
        </w:sectPr>
      </w:pPr>
    </w:p>
    <w:p w:rsidR="009638FB" w:rsidRPr="009638FB" w:rsidRDefault="009638FB" w:rsidP="00396579">
      <w:pPr>
        <w:pStyle w:val="aff1"/>
        <w:outlineLvl w:val="3"/>
        <w:rPr>
          <w:noProof w:val="0"/>
          <w:color w:val="000000"/>
          <w:spacing w:val="0"/>
          <w:sz w:val="48"/>
          <w:rtl/>
          <w:lang w:eastAsia="en-US"/>
        </w:rPr>
      </w:pPr>
      <w:bookmarkStart w:id="80" w:name="_Toc259167352"/>
      <w:bookmarkStart w:id="81" w:name="_Toc262426456"/>
      <w:bookmarkStart w:id="82" w:name="_Toc264696624"/>
      <w:bookmarkStart w:id="83" w:name="_Toc272367167"/>
      <w:bookmarkStart w:id="84" w:name="_Toc281675763"/>
      <w:bookmarkStart w:id="85" w:name="_Toc197960604"/>
      <w:r w:rsidRPr="009638FB">
        <w:rPr>
          <w:noProof w:val="0"/>
          <w:color w:val="000000"/>
          <w:spacing w:val="0"/>
          <w:sz w:val="48"/>
          <w:rtl/>
          <w:lang w:eastAsia="en-US"/>
        </w:rPr>
        <w:lastRenderedPageBreak/>
        <w:t>قسيمة الاشتراك</w:t>
      </w:r>
      <w:bookmarkEnd w:id="80"/>
      <w:bookmarkEnd w:id="81"/>
      <w:bookmarkEnd w:id="82"/>
      <w:bookmarkEnd w:id="83"/>
      <w:bookmarkEnd w:id="84"/>
    </w:p>
    <w:p w:rsidR="009638FB" w:rsidRPr="00333D69" w:rsidRDefault="009638FB" w:rsidP="009638FB">
      <w:pPr>
        <w:spacing w:line="418" w:lineRule="exact"/>
        <w:jc w:val="center"/>
        <w:rPr>
          <w:rFonts w:cs="Ya-Ali"/>
          <w:rtl/>
        </w:rPr>
      </w:pPr>
      <w:r w:rsidRPr="00333D69">
        <w:rPr>
          <w:rFonts w:cs="Ya-Ali"/>
          <w:sz w:val="36"/>
          <w:szCs w:val="36"/>
          <w:rtl/>
        </w:rPr>
        <w:t>مجلة الاجتهاد والتجديد</w:t>
      </w:r>
    </w:p>
    <w:p w:rsidR="009638FB" w:rsidRPr="00A7260B" w:rsidRDefault="00887E86" w:rsidP="009638FB">
      <w:pPr>
        <w:jc w:val="center"/>
        <w:rPr>
          <w:rFonts w:cs="AL-Mohanad"/>
          <w:sz w:val="28"/>
          <w:rtl/>
        </w:rPr>
      </w:pPr>
      <w:r>
        <w:rPr>
          <w:rFonts w:cs="AL-Mohanad"/>
          <w:sz w:val="28"/>
          <w:rtl/>
          <w:lang w:eastAsia="en-US"/>
        </w:rPr>
        <w:pict>
          <v:rect id="_x0000_s1249" style="position:absolute;left:0;text-align:left;margin-left:0;margin-top:16.75pt;width:348pt;height:169.7pt;z-index:-251664384;mso-position-horizontal:center" strokeweight="3pt">
            <v:stroke linestyle="thinThin"/>
          </v:rect>
        </w:pict>
      </w:r>
    </w:p>
    <w:p w:rsidR="009638FB" w:rsidRPr="00333D69" w:rsidRDefault="009638FB" w:rsidP="009638FB">
      <w:pPr>
        <w:tabs>
          <w:tab w:val="right" w:leader="dot" w:pos="3402"/>
        </w:tabs>
        <w:spacing w:line="380" w:lineRule="exact"/>
        <w:jc w:val="center"/>
        <w:rPr>
          <w:rFonts w:cs="Abz-3 (Yagut)"/>
          <w:b/>
          <w:bCs/>
          <w:rtl/>
        </w:rPr>
      </w:pPr>
      <w:r w:rsidRPr="00333D69">
        <w:rPr>
          <w:rFonts w:cs="Abz-3 (Yagut)"/>
          <w:b/>
          <w:bCs/>
        </w:rPr>
        <w:sym w:font="Wingdings" w:char="F0A8"/>
      </w:r>
      <w:r w:rsidRPr="00333D69">
        <w:rPr>
          <w:rFonts w:cs="Abz-3 (Yagut)"/>
          <w:b/>
          <w:bCs/>
          <w:rtl/>
        </w:rPr>
        <w:t xml:space="preserve"> أفراد</w:t>
      </w:r>
      <w:r w:rsidR="00BE60AA">
        <w:rPr>
          <w:rFonts w:cs="Abz-3 (Yagut)"/>
          <w:b/>
          <w:bCs/>
          <w:rtl/>
        </w:rPr>
        <w:t xml:space="preserve">                 </w:t>
      </w:r>
      <w:r w:rsidRPr="00333D69">
        <w:rPr>
          <w:rFonts w:cs="Abz-3 (Yagut)"/>
          <w:b/>
          <w:bCs/>
          <w:rtl/>
        </w:rPr>
        <w:t xml:space="preserve"> </w:t>
      </w:r>
      <w:r w:rsidRPr="00333D69">
        <w:rPr>
          <w:rFonts w:cs="Abz-3 (Yagut)"/>
          <w:b/>
          <w:bCs/>
        </w:rPr>
        <w:sym w:font="Wingdings" w:char="F0A8"/>
      </w:r>
      <w:r w:rsidRPr="00333D69">
        <w:rPr>
          <w:rFonts w:cs="Abz-3 (Yagut)"/>
          <w:b/>
          <w:bCs/>
          <w:rtl/>
        </w:rPr>
        <w:t xml:space="preserve"> مؤسسات</w:t>
      </w:r>
    </w:p>
    <w:p w:rsidR="009638FB" w:rsidRPr="00A7260B" w:rsidRDefault="009638FB" w:rsidP="009638FB">
      <w:pPr>
        <w:tabs>
          <w:tab w:val="right" w:leader="dot" w:pos="6889"/>
        </w:tabs>
        <w:spacing w:line="340" w:lineRule="exact"/>
        <w:ind w:left="113" w:right="113"/>
        <w:jc w:val="both"/>
        <w:rPr>
          <w:rFonts w:cs="Ya-Ali"/>
          <w:sz w:val="27"/>
          <w:szCs w:val="27"/>
          <w:rtl/>
        </w:rPr>
      </w:pPr>
      <w:r w:rsidRPr="00A7260B">
        <w:rPr>
          <w:rFonts w:cs="Ya-Ali"/>
          <w:sz w:val="27"/>
          <w:szCs w:val="27"/>
          <w:rtl/>
        </w:rPr>
        <w:t>اســــم المشترك:</w:t>
      </w:r>
      <w:r w:rsidRPr="00A7260B">
        <w:rPr>
          <w:rFonts w:cs="Ya-Ali"/>
          <w:sz w:val="27"/>
          <w:szCs w:val="27"/>
          <w:rtl/>
        </w:rPr>
        <w:tab/>
      </w:r>
    </w:p>
    <w:p w:rsidR="009638FB" w:rsidRPr="00A7260B" w:rsidRDefault="009638FB" w:rsidP="009638FB">
      <w:pPr>
        <w:tabs>
          <w:tab w:val="right" w:leader="dot" w:pos="6889"/>
        </w:tabs>
        <w:spacing w:line="340" w:lineRule="exact"/>
        <w:ind w:left="113" w:right="113"/>
        <w:jc w:val="both"/>
        <w:rPr>
          <w:rFonts w:cs="Ya-Ali"/>
          <w:sz w:val="27"/>
          <w:szCs w:val="27"/>
          <w:rtl/>
        </w:rPr>
      </w:pPr>
      <w:r w:rsidRPr="00A7260B">
        <w:rPr>
          <w:rFonts w:cs="Ya-Ali"/>
          <w:sz w:val="27"/>
          <w:szCs w:val="27"/>
          <w:rtl/>
        </w:rPr>
        <w:t>العنوان الكامل:</w:t>
      </w:r>
      <w:r w:rsidRPr="00A7260B">
        <w:rPr>
          <w:rFonts w:cs="Ya-Ali"/>
          <w:sz w:val="27"/>
          <w:szCs w:val="27"/>
          <w:rtl/>
        </w:rPr>
        <w:tab/>
      </w:r>
    </w:p>
    <w:p w:rsidR="009638FB" w:rsidRPr="00A7260B" w:rsidRDefault="009638FB" w:rsidP="009638FB">
      <w:pPr>
        <w:tabs>
          <w:tab w:val="right" w:leader="dot" w:pos="6889"/>
        </w:tabs>
        <w:spacing w:line="340" w:lineRule="exact"/>
        <w:jc w:val="both"/>
        <w:rPr>
          <w:rFonts w:cs="Ya-Ali"/>
          <w:sz w:val="27"/>
          <w:szCs w:val="27"/>
          <w:rtl/>
        </w:rPr>
      </w:pPr>
      <w:r w:rsidRPr="00A7260B">
        <w:rPr>
          <w:rFonts w:cs="Ya-Ali"/>
          <w:sz w:val="27"/>
          <w:szCs w:val="27"/>
          <w:rtl/>
        </w:rPr>
        <w:tab/>
      </w:r>
    </w:p>
    <w:p w:rsidR="009638FB" w:rsidRPr="00A7260B" w:rsidRDefault="009638FB" w:rsidP="009638FB">
      <w:pPr>
        <w:tabs>
          <w:tab w:val="right" w:pos="3990"/>
          <w:tab w:val="right" w:leader="dot" w:pos="7031"/>
          <w:tab w:val="right" w:leader="dot" w:pos="7582"/>
        </w:tabs>
        <w:spacing w:line="340" w:lineRule="exact"/>
        <w:ind w:left="113" w:right="113"/>
        <w:jc w:val="both"/>
        <w:rPr>
          <w:rFonts w:cs="Ya-Ali"/>
          <w:sz w:val="27"/>
          <w:szCs w:val="27"/>
          <w:rtl/>
        </w:rPr>
      </w:pPr>
      <w:r w:rsidRPr="00A7260B">
        <w:rPr>
          <w:rFonts w:cs="Ya-Ali"/>
          <w:sz w:val="27"/>
          <w:szCs w:val="27"/>
          <w:rtl/>
        </w:rPr>
        <w:t>الهاتــــــــــــــــــــــف:</w:t>
      </w:r>
      <w:r>
        <w:rPr>
          <w:rFonts w:cs="Ya-Ali"/>
          <w:sz w:val="27"/>
          <w:szCs w:val="27"/>
          <w:rtl/>
        </w:rPr>
        <w:t>.................</w:t>
      </w:r>
      <w:r w:rsidRPr="00A7260B">
        <w:rPr>
          <w:rFonts w:cs="Ya-Ali"/>
          <w:sz w:val="27"/>
          <w:szCs w:val="27"/>
          <w:rtl/>
        </w:rPr>
        <w:t>فاكــــــــــــــــــــــس:</w:t>
      </w:r>
      <w:r>
        <w:rPr>
          <w:rFonts w:cs="Ya-Ali"/>
          <w:sz w:val="27"/>
          <w:szCs w:val="27"/>
          <w:rtl/>
        </w:rPr>
        <w:t>...................................................</w:t>
      </w:r>
    </w:p>
    <w:p w:rsidR="009638FB" w:rsidRPr="00A7260B" w:rsidRDefault="009638FB" w:rsidP="009638FB">
      <w:pPr>
        <w:tabs>
          <w:tab w:val="right" w:leader="dot" w:pos="6889"/>
        </w:tabs>
        <w:spacing w:line="340" w:lineRule="exact"/>
        <w:ind w:left="113" w:right="113"/>
        <w:jc w:val="both"/>
        <w:rPr>
          <w:rFonts w:cs="Ya-Ali"/>
          <w:sz w:val="27"/>
          <w:szCs w:val="27"/>
          <w:rtl/>
        </w:rPr>
      </w:pPr>
      <w:r w:rsidRPr="00A7260B">
        <w:rPr>
          <w:rFonts w:cs="Ya-Ali"/>
          <w:sz w:val="27"/>
          <w:szCs w:val="27"/>
          <w:rtl/>
        </w:rPr>
        <w:t>مدة الاشتراك:</w:t>
      </w:r>
      <w:r>
        <w:rPr>
          <w:rFonts w:cs="Ya-Ali"/>
          <w:sz w:val="27"/>
          <w:szCs w:val="27"/>
          <w:rtl/>
        </w:rPr>
        <w:t>.......................</w:t>
      </w:r>
      <w:r w:rsidRPr="00A7260B">
        <w:rPr>
          <w:rFonts w:cs="Ya-Ali"/>
          <w:sz w:val="27"/>
          <w:szCs w:val="27"/>
          <w:rtl/>
        </w:rPr>
        <w:t xml:space="preserve"> ابتــــــــداءً مـــن:</w:t>
      </w:r>
      <w:r w:rsidRPr="00A7260B">
        <w:rPr>
          <w:rFonts w:cs="Ya-Ali"/>
          <w:sz w:val="27"/>
          <w:szCs w:val="27"/>
          <w:rtl/>
        </w:rPr>
        <w:tab/>
      </w:r>
    </w:p>
    <w:p w:rsidR="009638FB" w:rsidRPr="00A7260B" w:rsidRDefault="009638FB" w:rsidP="009638FB">
      <w:pPr>
        <w:tabs>
          <w:tab w:val="right" w:leader="dot" w:pos="6889"/>
        </w:tabs>
        <w:spacing w:line="340" w:lineRule="exact"/>
        <w:ind w:left="113" w:right="113"/>
        <w:jc w:val="both"/>
        <w:rPr>
          <w:rFonts w:cs="Ya-Ali"/>
          <w:sz w:val="27"/>
          <w:szCs w:val="27"/>
          <w:rtl/>
        </w:rPr>
      </w:pPr>
      <w:r w:rsidRPr="00A7260B">
        <w:rPr>
          <w:rFonts w:cs="Ya-Ali"/>
          <w:sz w:val="27"/>
          <w:szCs w:val="27"/>
          <w:rtl/>
        </w:rPr>
        <w:t>المبلــــــــــــــــــــــــــــــغ:</w:t>
      </w:r>
      <w:r>
        <w:rPr>
          <w:rFonts w:cs="Ya-Ali"/>
          <w:sz w:val="27"/>
          <w:szCs w:val="27"/>
          <w:rtl/>
        </w:rPr>
        <w:t>......................ع</w:t>
      </w:r>
      <w:r w:rsidRPr="00A7260B">
        <w:rPr>
          <w:rFonts w:cs="Ya-Ali"/>
          <w:sz w:val="27"/>
          <w:szCs w:val="27"/>
          <w:rtl/>
        </w:rPr>
        <w:t>ـــدد النســـــخ:</w:t>
      </w:r>
      <w:r w:rsidRPr="00A7260B">
        <w:rPr>
          <w:rFonts w:cs="Ya-Ali"/>
          <w:sz w:val="27"/>
          <w:szCs w:val="27"/>
          <w:rtl/>
        </w:rPr>
        <w:tab/>
      </w:r>
    </w:p>
    <w:p w:rsidR="009638FB" w:rsidRPr="00A7260B" w:rsidRDefault="009638FB" w:rsidP="009638FB">
      <w:pPr>
        <w:tabs>
          <w:tab w:val="right" w:leader="dot" w:pos="6889"/>
        </w:tabs>
        <w:spacing w:line="340" w:lineRule="exact"/>
        <w:ind w:left="113" w:right="113"/>
        <w:jc w:val="both"/>
        <w:rPr>
          <w:rFonts w:cs="Ya-Ali"/>
          <w:sz w:val="27"/>
          <w:szCs w:val="27"/>
          <w:rtl/>
        </w:rPr>
      </w:pPr>
      <w:r w:rsidRPr="00A7260B">
        <w:rPr>
          <w:rFonts w:cs="Ya-Ali"/>
          <w:sz w:val="27"/>
          <w:szCs w:val="27"/>
          <w:rtl/>
        </w:rPr>
        <w:t>نقـــــــداً إلى:</w:t>
      </w:r>
      <w:r>
        <w:rPr>
          <w:rFonts w:cs="Ya-Ali"/>
          <w:sz w:val="27"/>
          <w:szCs w:val="27"/>
          <w:rtl/>
        </w:rPr>
        <w:t>............................</w:t>
      </w:r>
      <w:r w:rsidRPr="00A7260B">
        <w:rPr>
          <w:rFonts w:cs="Ya-Ali"/>
          <w:sz w:val="27"/>
          <w:szCs w:val="27"/>
          <w:rtl/>
        </w:rPr>
        <w:t xml:space="preserve"> شيك مصرفي:</w:t>
      </w:r>
      <w:r w:rsidRPr="00A7260B">
        <w:rPr>
          <w:rFonts w:cs="Ya-Ali"/>
          <w:sz w:val="27"/>
          <w:szCs w:val="27"/>
          <w:rtl/>
        </w:rPr>
        <w:tab/>
      </w:r>
    </w:p>
    <w:p w:rsidR="009638FB" w:rsidRPr="0049377E" w:rsidRDefault="009638FB" w:rsidP="009638FB">
      <w:pPr>
        <w:tabs>
          <w:tab w:val="right" w:leader="dot" w:pos="6889"/>
        </w:tabs>
        <w:spacing w:line="340" w:lineRule="exact"/>
        <w:ind w:left="113" w:right="113"/>
        <w:jc w:val="both"/>
        <w:rPr>
          <w:rFonts w:cs="Ya-Ali"/>
          <w:szCs w:val="27"/>
          <w:rtl/>
        </w:rPr>
      </w:pPr>
      <w:r w:rsidRPr="00A7260B">
        <w:rPr>
          <w:rFonts w:cs="Ya-Ali"/>
          <w:sz w:val="27"/>
          <w:szCs w:val="27"/>
          <w:rtl/>
        </w:rPr>
        <w:t>التــــاريــــــــــــــــــــخ:</w:t>
      </w:r>
      <w:r>
        <w:rPr>
          <w:rFonts w:cs="Ya-Ali"/>
          <w:sz w:val="27"/>
          <w:szCs w:val="27"/>
          <w:rtl/>
        </w:rPr>
        <w:t>.......................</w:t>
      </w:r>
      <w:r w:rsidRPr="00A7260B">
        <w:rPr>
          <w:rFonts w:cs="Ya-Ali"/>
          <w:sz w:val="27"/>
          <w:szCs w:val="27"/>
          <w:rtl/>
        </w:rPr>
        <w:t>التوقيــــــــــــــــــــــع:</w:t>
      </w:r>
      <w:r w:rsidRPr="00A7260B">
        <w:rPr>
          <w:rFonts w:cs="Ya-Ali"/>
          <w:sz w:val="27"/>
          <w:szCs w:val="27"/>
          <w:rtl/>
        </w:rPr>
        <w:tab/>
      </w:r>
    </w:p>
    <w:p w:rsidR="009638FB" w:rsidRPr="00A7260B" w:rsidRDefault="009638FB" w:rsidP="009638FB">
      <w:pPr>
        <w:jc w:val="center"/>
        <w:rPr>
          <w:rFonts w:cs="AL-Mohanad"/>
          <w:sz w:val="36"/>
          <w:szCs w:val="36"/>
          <w:rtl/>
        </w:rPr>
      </w:pPr>
    </w:p>
    <w:p w:rsidR="009638FB" w:rsidRDefault="009638FB" w:rsidP="009638FB">
      <w:pPr>
        <w:spacing w:after="120" w:line="480" w:lineRule="exact"/>
        <w:jc w:val="center"/>
        <w:rPr>
          <w:rFonts w:cs="PT Bold Heading"/>
          <w:sz w:val="32"/>
          <w:szCs w:val="30"/>
          <w:rtl/>
        </w:rPr>
      </w:pPr>
      <w:r>
        <w:rPr>
          <w:rFonts w:cs="PT Bold Heading"/>
          <w:sz w:val="32"/>
          <w:szCs w:val="30"/>
          <w:rtl/>
        </w:rPr>
        <w:t>الاشتراك السنوي</w:t>
      </w:r>
    </w:p>
    <w:p w:rsidR="009638FB" w:rsidRDefault="00887E86" w:rsidP="00BC20C7">
      <w:pPr>
        <w:spacing w:line="500" w:lineRule="exact"/>
        <w:jc w:val="center"/>
        <w:rPr>
          <w:rFonts w:cs="Traditional Arabic"/>
          <w:b/>
          <w:bCs/>
          <w:sz w:val="28"/>
        </w:rPr>
      </w:pPr>
      <w:r>
        <w:rPr>
          <w:rFonts w:cs="Traditional Arabic"/>
          <w:b/>
          <w:bCs/>
          <w:sz w:val="28"/>
        </w:rPr>
        <w:pict>
          <v:rect id="_x0000_s1254" style="position:absolute;left:0;text-align:left;margin-left:0;margin-top:4.65pt;width:351.7pt;height:26.75pt;z-index:-251659264;mso-position-horizontal:center" filled="f" strokeweight="3pt">
            <v:stroke linestyle="thinThin"/>
          </v:rect>
        </w:pict>
      </w:r>
      <w:r w:rsidR="009638FB">
        <w:rPr>
          <w:rFonts w:cs="Traditional Arabic"/>
          <w:b/>
          <w:bCs/>
          <w:sz w:val="28"/>
          <w:rtl/>
        </w:rPr>
        <w:t xml:space="preserve">سائر الدول: </w:t>
      </w:r>
      <w:r w:rsidR="009638FB">
        <w:rPr>
          <w:rFonts w:cs="DanaFajr"/>
          <w:sz w:val="22"/>
        </w:rPr>
        <w:sym w:font="Wingdings" w:char="F0A8"/>
      </w:r>
      <w:r w:rsidR="009638FB">
        <w:rPr>
          <w:rFonts w:cs="DanaFajr"/>
          <w:sz w:val="22"/>
          <w:rtl/>
        </w:rPr>
        <w:t xml:space="preserve"> </w:t>
      </w:r>
      <w:r w:rsidR="009638FB">
        <w:rPr>
          <w:rFonts w:cs="Traditional Arabic"/>
          <w:b/>
          <w:bCs/>
          <w:sz w:val="28"/>
          <w:rtl/>
        </w:rPr>
        <w:t>للأفراد 100 دولار</w:t>
      </w:r>
      <w:r w:rsidR="00BE60AA">
        <w:rPr>
          <w:rFonts w:cs="Traditional Arabic"/>
          <w:b/>
          <w:bCs/>
          <w:sz w:val="28"/>
          <w:rtl/>
        </w:rPr>
        <w:t xml:space="preserve">  </w:t>
      </w:r>
      <w:r w:rsidR="009638FB">
        <w:rPr>
          <w:rFonts w:cs="DanaFajr"/>
          <w:sz w:val="22"/>
        </w:rPr>
        <w:sym w:font="Wingdings" w:char="F0A8"/>
      </w:r>
      <w:r w:rsidR="009638FB">
        <w:rPr>
          <w:rFonts w:cs="DanaFajr"/>
          <w:sz w:val="22"/>
          <w:rtl/>
        </w:rPr>
        <w:t xml:space="preserve"> </w:t>
      </w:r>
      <w:r w:rsidR="009638FB">
        <w:rPr>
          <w:rFonts w:cs="Traditional Arabic"/>
          <w:b/>
          <w:bCs/>
          <w:sz w:val="28"/>
          <w:rtl/>
        </w:rPr>
        <w:t xml:space="preserve">للمؤسسات 200 دولار </w:t>
      </w:r>
      <w:r w:rsidR="009638FB">
        <w:rPr>
          <w:rFonts w:cs="Traditional Arabic"/>
          <w:b/>
          <w:bCs/>
          <w:sz w:val="22"/>
          <w:szCs w:val="22"/>
          <w:rtl/>
        </w:rPr>
        <w:t>(خالصة أجور البريد</w:t>
      </w:r>
      <w:r w:rsidR="001458CD">
        <w:rPr>
          <w:rFonts w:cs="Traditional Arabic"/>
          <w:b/>
          <w:bCs/>
          <w:sz w:val="22"/>
          <w:szCs w:val="22"/>
          <w:rtl/>
        </w:rPr>
        <w:t xml:space="preserve">) </w:t>
      </w:r>
    </w:p>
    <w:p w:rsidR="009638FB" w:rsidRPr="009638FB" w:rsidRDefault="009638FB" w:rsidP="009638FB">
      <w:pPr>
        <w:jc w:val="center"/>
        <w:rPr>
          <w:rFonts w:cs="AL-Mohanad"/>
          <w:sz w:val="30"/>
          <w:szCs w:val="30"/>
          <w:rtl/>
        </w:rPr>
      </w:pPr>
    </w:p>
    <w:p w:rsidR="009638FB" w:rsidRPr="00CD4BDD" w:rsidRDefault="009638FB" w:rsidP="009638FB">
      <w:pPr>
        <w:spacing w:after="120" w:line="480" w:lineRule="exact"/>
        <w:jc w:val="center"/>
        <w:rPr>
          <w:rFonts w:cs="AL-Mohanad"/>
          <w:sz w:val="8"/>
          <w:szCs w:val="27"/>
          <w:rtl/>
        </w:rPr>
      </w:pPr>
      <w:r>
        <w:rPr>
          <w:rFonts w:cs="PT Bold Heading"/>
          <w:sz w:val="32"/>
          <w:szCs w:val="30"/>
          <w:rtl/>
        </w:rPr>
        <w:t>ثمن النسخة</w:t>
      </w:r>
    </w:p>
    <w:p w:rsidR="009638FB" w:rsidRPr="009638FB" w:rsidRDefault="00887E86" w:rsidP="009638FB">
      <w:pPr>
        <w:widowControl w:val="0"/>
        <w:spacing w:before="100" w:line="400" w:lineRule="exact"/>
        <w:ind w:left="142" w:right="142"/>
        <w:jc w:val="both"/>
        <w:rPr>
          <w:rFonts w:cs="AL-Mohanad"/>
          <w:noProof/>
          <w:spacing w:val="-4"/>
          <w:sz w:val="29"/>
          <w:szCs w:val="29"/>
          <w:rtl/>
          <w:lang w:eastAsia="en-US"/>
        </w:rPr>
      </w:pPr>
      <w:r>
        <w:rPr>
          <w:rFonts w:cs="AL-Mohanad"/>
          <w:noProof/>
          <w:spacing w:val="-4"/>
          <w:sz w:val="29"/>
          <w:szCs w:val="29"/>
          <w:rtl/>
          <w:lang w:eastAsia="en-US"/>
        </w:rPr>
        <w:pict>
          <v:rect id="_x0000_s1253" style="position:absolute;left:0;text-align:left;margin-left:0;margin-top:1pt;width:351pt;height:145.85pt;z-index:-251660288" filled="f" strokeweight="3pt">
            <v:stroke linestyle="thinThin"/>
          </v:rect>
        </w:pic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لبنان 5000 ل.ل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سوريا 150 ل.س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الأردن 2.5 دينار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الكويت 3 دينار </w:t>
      </w:r>
      <w:r w:rsidR="009638FB" w:rsidRPr="009638FB">
        <w:rPr>
          <w:rFonts w:cs="AL-Mohanad"/>
          <w:noProof/>
          <w:spacing w:val="-4"/>
          <w:sz w:val="29"/>
          <w:szCs w:val="29"/>
          <w:rtl/>
          <w:lang w:eastAsia="en-US"/>
        </w:rPr>
        <w:br/>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العراق 3000 دينار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الإمارات العربية 30 درهماً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البحرين 3 دينار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قطر 30 ريالاً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السعودية 30 ريالاً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عمان 3 ريال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اليمن 400 ريالاً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مصر 7 جنيهات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السودان 200 دينار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الصومال 150 شلناً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ليبيا 5 دنانير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الجزائر 30 ديناراً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تونس 3 دينار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المغرب 30 درهماً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موريتانيا 500 أوقية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تركيا 20000 ليرة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 xml:space="preserve">قبرص 5 جنيهات </w:t>
      </w:r>
      <w:r w:rsidR="009638FB" w:rsidRPr="009638FB">
        <w:rPr>
          <w:rFonts w:cs="AL-Mohanad"/>
          <w:noProof/>
          <w:spacing w:val="-4"/>
          <w:sz w:val="29"/>
          <w:szCs w:val="29"/>
          <w:lang w:eastAsia="en-US"/>
        </w:rPr>
        <w:sym w:font="Wingdings" w:char="F0D7"/>
      </w:r>
      <w:r w:rsidR="009638FB" w:rsidRPr="009638FB">
        <w:rPr>
          <w:rFonts w:cs="AL-Mohanad"/>
          <w:noProof/>
          <w:spacing w:val="-4"/>
          <w:sz w:val="29"/>
          <w:szCs w:val="29"/>
          <w:rtl/>
          <w:lang w:eastAsia="en-US"/>
        </w:rPr>
        <w:t>أمريكا وأوروبا وسائر الدول الأخرى 10 دولار.</w:t>
      </w:r>
    </w:p>
    <w:p w:rsidR="009638FB" w:rsidRPr="00CD4BDD" w:rsidRDefault="009638FB" w:rsidP="009638FB">
      <w:pPr>
        <w:ind w:firstLine="567"/>
        <w:jc w:val="both"/>
        <w:rPr>
          <w:rFonts w:cs="AL-Mohanad"/>
          <w:szCs w:val="27"/>
          <w:rtl/>
        </w:rPr>
        <w:sectPr w:rsidR="009638FB" w:rsidRPr="00CD4BDD" w:rsidSect="009638FB">
          <w:headerReference w:type="even" r:id="rId139"/>
          <w:footerReference w:type="even" r:id="rId140"/>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9638FB" w:rsidRPr="00CD4BDD" w:rsidRDefault="009638FB" w:rsidP="009638FB">
      <w:pPr>
        <w:ind w:left="284" w:right="284"/>
        <w:jc w:val="both"/>
        <w:rPr>
          <w:rFonts w:cs="AL-Mohanad"/>
          <w:sz w:val="32"/>
          <w:szCs w:val="27"/>
          <w:rtl/>
        </w:rPr>
      </w:pPr>
    </w:p>
    <w:p w:rsidR="009638FB" w:rsidRPr="00CD4BDD" w:rsidRDefault="009638FB" w:rsidP="009638FB">
      <w:pPr>
        <w:ind w:left="284" w:right="284"/>
        <w:jc w:val="both"/>
        <w:rPr>
          <w:rFonts w:cs="AL-Mohanad"/>
          <w:sz w:val="32"/>
          <w:szCs w:val="27"/>
          <w:rtl/>
        </w:rPr>
      </w:pPr>
    </w:p>
    <w:p w:rsidR="009638FB" w:rsidRPr="00CD4BDD" w:rsidRDefault="009638FB" w:rsidP="00B71325">
      <w:pPr>
        <w:ind w:left="284" w:right="284"/>
        <w:jc w:val="center"/>
        <w:rPr>
          <w:rFonts w:ascii="Elephant" w:hAnsi="Elephant" w:cs="AL-Mohanad"/>
          <w:szCs w:val="27"/>
          <w:rtl/>
        </w:rPr>
      </w:pPr>
      <w:r w:rsidRPr="00CD4BDD">
        <w:rPr>
          <w:rFonts w:ascii="Elephant" w:hAnsi="Elephant" w:cs="AL-Mohanad"/>
          <w:sz w:val="54"/>
          <w:szCs w:val="27"/>
        </w:rPr>
        <w:t>Al-Egtihad &amp; Attagdeed</w:t>
      </w:r>
    </w:p>
    <w:p w:rsidR="009638FB" w:rsidRPr="00CD4BDD" w:rsidRDefault="009638FB" w:rsidP="009638FB">
      <w:pPr>
        <w:ind w:left="284" w:right="284"/>
        <w:jc w:val="both"/>
        <w:rPr>
          <w:rFonts w:cs="AL-Mohanad"/>
          <w:sz w:val="32"/>
          <w:szCs w:val="27"/>
          <w:rtl/>
        </w:rPr>
      </w:pPr>
    </w:p>
    <w:p w:rsidR="009638FB" w:rsidRPr="00CD4BDD" w:rsidRDefault="00887E86" w:rsidP="009638FB">
      <w:pPr>
        <w:ind w:left="284" w:right="284"/>
        <w:jc w:val="both"/>
        <w:rPr>
          <w:rFonts w:cs="AL-Mohanad"/>
          <w:sz w:val="32"/>
          <w:szCs w:val="27"/>
          <w:rtl/>
        </w:rPr>
      </w:pPr>
      <w:r>
        <w:rPr>
          <w:rFonts w:cs="AL-Mohanad"/>
          <w:sz w:val="32"/>
          <w:szCs w:val="27"/>
          <w:rtl/>
          <w:lang w:eastAsia="en-US"/>
        </w:rPr>
        <w:pict>
          <v:shape id="_x0000_s1250" type="#_x0000_t202" style="position:absolute;left:0;text-align:left;margin-left:0;margin-top:12.1pt;width:354.25pt;height:23.15pt;z-index:251653120;mso-position-horizontal:center" fillcolor="black" stroked="f">
            <v:textbox style="mso-next-textbox:#_x0000_s1250" inset="0,0,0,0">
              <w:txbxContent>
                <w:p w:rsidR="002A0215" w:rsidRPr="00CD4BDD" w:rsidRDefault="002A0215" w:rsidP="00BC20C7">
                  <w:pPr>
                    <w:spacing w:line="380" w:lineRule="exact"/>
                    <w:jc w:val="center"/>
                    <w:rPr>
                      <w:b/>
                      <w:bCs/>
                      <w:color w:val="FFFFFF"/>
                      <w:position w:val="-6"/>
                      <w:sz w:val="28"/>
                    </w:rPr>
                  </w:pPr>
                  <w:r>
                    <w:rPr>
                      <w:b/>
                      <w:bCs/>
                      <w:color w:val="FFFFFF"/>
                      <w:position w:val="-6"/>
                      <w:sz w:val="28"/>
                      <w:rtl/>
                    </w:rPr>
                    <w:t xml:space="preserve"> </w:t>
                  </w:r>
                  <w:r>
                    <w:rPr>
                      <w:b/>
                      <w:bCs/>
                      <w:color w:val="FFFFFF"/>
                      <w:position w:val="-6"/>
                      <w:sz w:val="28"/>
                    </w:rPr>
                    <w:t xml:space="preserve"> </w:t>
                  </w:r>
                  <w:r>
                    <w:rPr>
                      <w:rFonts w:cs="AL-Mohanad"/>
                      <w:b/>
                      <w:bCs/>
                      <w:color w:val="FFFFFF"/>
                      <w:position w:val="-6"/>
                      <w:sz w:val="28"/>
                      <w:szCs w:val="27"/>
                    </w:rPr>
                    <w:t xml:space="preserve">Winter </w:t>
                  </w:r>
                  <w:r>
                    <w:rPr>
                      <w:b/>
                      <w:bCs/>
                      <w:color w:val="FFFFFF"/>
                      <w:position w:val="-6"/>
                      <w:sz w:val="28"/>
                      <w:lang w:bidi="fa-IR"/>
                    </w:rPr>
                    <w:t>2011</w:t>
                  </w:r>
                  <w:r w:rsidRPr="00CD4BDD">
                    <w:rPr>
                      <w:b/>
                      <w:bCs/>
                      <w:color w:val="FFFFFF"/>
                      <w:position w:val="-6"/>
                      <w:sz w:val="28"/>
                      <w:lang w:bidi="fa-IR"/>
                    </w:rPr>
                    <w:t xml:space="preserve"> – </w:t>
                  </w:r>
                  <w:r>
                    <w:rPr>
                      <w:b/>
                      <w:bCs/>
                      <w:color w:val="FFFFFF"/>
                      <w:position w:val="-6"/>
                      <w:sz w:val="28"/>
                      <w:lang w:bidi="fa-IR"/>
                    </w:rPr>
                    <w:t xml:space="preserve">1432 / 5st </w:t>
                  </w:r>
                  <w:r w:rsidRPr="00CD4BDD">
                    <w:rPr>
                      <w:b/>
                      <w:bCs/>
                      <w:color w:val="FFFFFF"/>
                      <w:position w:val="-6"/>
                      <w:sz w:val="28"/>
                      <w:lang w:bidi="fa-IR"/>
                    </w:rPr>
                    <w:t>Year – No</w:t>
                  </w:r>
                  <w:r>
                    <w:rPr>
                      <w:b/>
                      <w:bCs/>
                      <w:color w:val="FFFFFF"/>
                      <w:position w:val="-6"/>
                      <w:sz w:val="28"/>
                      <w:lang w:bidi="fa-IR"/>
                    </w:rPr>
                    <w:t>. 17</w:t>
                  </w:r>
                  <w:r>
                    <w:rPr>
                      <w:rFonts w:hint="cs"/>
                      <w:b/>
                      <w:bCs/>
                      <w:color w:val="FFFFFF"/>
                      <w:position w:val="-6"/>
                      <w:sz w:val="28"/>
                      <w:rtl/>
                    </w:rPr>
                    <w:t xml:space="preserve"> </w:t>
                  </w:r>
                </w:p>
                <w:p w:rsidR="002A0215" w:rsidRPr="00144123" w:rsidRDefault="002A0215" w:rsidP="009638FB">
                  <w:pPr>
                    <w:rPr>
                      <w:szCs w:val="27"/>
                      <w:rtl/>
                    </w:rPr>
                  </w:pPr>
                </w:p>
              </w:txbxContent>
            </v:textbox>
          </v:shape>
        </w:pict>
      </w:r>
    </w:p>
    <w:p w:rsidR="009638FB" w:rsidRPr="00B11918" w:rsidRDefault="009638FB" w:rsidP="009638FB">
      <w:pPr>
        <w:bidi w:val="0"/>
        <w:ind w:left="284" w:right="284"/>
        <w:jc w:val="both"/>
        <w:rPr>
          <w:rFonts w:cs="AL-Mohanad"/>
          <w:sz w:val="28"/>
        </w:rPr>
      </w:pPr>
    </w:p>
    <w:p w:rsidR="009638FB" w:rsidRPr="00856801" w:rsidRDefault="009638FB" w:rsidP="009638FB">
      <w:pPr>
        <w:bidi w:val="0"/>
        <w:spacing w:beforeAutospacing="1"/>
        <w:jc w:val="both"/>
        <w:rPr>
          <w:rFonts w:cs="AL-Mohanad"/>
          <w:sz w:val="28"/>
        </w:rPr>
      </w:pPr>
    </w:p>
    <w:p w:rsidR="009638FB" w:rsidRPr="001618B4" w:rsidRDefault="009638FB" w:rsidP="001618B4">
      <w:pPr>
        <w:widowControl w:val="0"/>
        <w:bidi w:val="0"/>
        <w:spacing w:before="100"/>
        <w:ind w:left="284" w:right="284"/>
        <w:jc w:val="both"/>
        <w:rPr>
          <w:b/>
          <w:bCs/>
          <w:noProof/>
          <w:spacing w:val="-4"/>
          <w:sz w:val="28"/>
          <w:szCs w:val="27"/>
        </w:rPr>
      </w:pPr>
      <w:r w:rsidRPr="001618B4">
        <w:rPr>
          <w:b/>
          <w:bCs/>
          <w:noProof/>
          <w:spacing w:val="-4"/>
          <w:sz w:val="28"/>
          <w:szCs w:val="27"/>
        </w:rPr>
        <w:t>Editor-in-chief:</w:t>
      </w:r>
    </w:p>
    <w:p w:rsidR="009638FB" w:rsidRPr="001618B4" w:rsidRDefault="009638FB" w:rsidP="001618B4">
      <w:pPr>
        <w:widowControl w:val="0"/>
        <w:bidi w:val="0"/>
        <w:spacing w:before="100"/>
        <w:ind w:left="284" w:right="284" w:firstLine="567"/>
        <w:jc w:val="both"/>
        <w:rPr>
          <w:rFonts w:ascii="Arial" w:hAnsi="Arial" w:cs="Arial"/>
          <w:noProof/>
          <w:spacing w:val="-4"/>
          <w:sz w:val="28"/>
          <w:szCs w:val="27"/>
        </w:rPr>
      </w:pPr>
      <w:r w:rsidRPr="001618B4">
        <w:rPr>
          <w:rFonts w:ascii="Arial" w:hAnsi="Arial" w:cs="Arial"/>
          <w:noProof/>
          <w:spacing w:val="-4"/>
          <w:sz w:val="28"/>
          <w:szCs w:val="27"/>
        </w:rPr>
        <w:t>Haidar Hobballah</w:t>
      </w:r>
    </w:p>
    <w:p w:rsidR="009638FB" w:rsidRPr="001618B4" w:rsidRDefault="009638FB" w:rsidP="00FE7B25">
      <w:pPr>
        <w:widowControl w:val="0"/>
        <w:bidi w:val="0"/>
        <w:spacing w:before="100"/>
        <w:ind w:left="284" w:right="284"/>
        <w:jc w:val="both"/>
        <w:rPr>
          <w:b/>
          <w:bCs/>
          <w:noProof/>
          <w:spacing w:val="-4"/>
          <w:sz w:val="28"/>
          <w:szCs w:val="27"/>
        </w:rPr>
      </w:pPr>
      <w:r w:rsidRPr="001618B4">
        <w:rPr>
          <w:b/>
          <w:bCs/>
          <w:noProof/>
          <w:spacing w:val="-4"/>
          <w:sz w:val="28"/>
          <w:szCs w:val="27"/>
        </w:rPr>
        <w:t>Editor-in-Director:</w:t>
      </w:r>
    </w:p>
    <w:p w:rsidR="009638FB" w:rsidRPr="001618B4" w:rsidRDefault="009638FB" w:rsidP="001618B4">
      <w:pPr>
        <w:widowControl w:val="0"/>
        <w:bidi w:val="0"/>
        <w:spacing w:before="100"/>
        <w:ind w:left="284" w:right="284" w:firstLine="567"/>
        <w:jc w:val="both"/>
        <w:rPr>
          <w:rFonts w:ascii="Arial" w:hAnsi="Arial" w:cs="Arial"/>
          <w:noProof/>
          <w:spacing w:val="-4"/>
          <w:sz w:val="28"/>
          <w:szCs w:val="27"/>
        </w:rPr>
      </w:pPr>
      <w:r w:rsidRPr="001618B4">
        <w:rPr>
          <w:rFonts w:ascii="Arial" w:hAnsi="Arial" w:cs="Arial"/>
          <w:noProof/>
          <w:spacing w:val="-4"/>
          <w:sz w:val="28"/>
          <w:szCs w:val="27"/>
        </w:rPr>
        <w:t>Mohamad Dohaini</w:t>
      </w:r>
    </w:p>
    <w:p w:rsidR="009638FB" w:rsidRPr="001618B4" w:rsidRDefault="009638FB" w:rsidP="00FE7B25">
      <w:pPr>
        <w:widowControl w:val="0"/>
        <w:bidi w:val="0"/>
        <w:spacing w:before="100"/>
        <w:ind w:left="284" w:right="284"/>
        <w:jc w:val="both"/>
        <w:rPr>
          <w:b/>
          <w:bCs/>
          <w:noProof/>
          <w:spacing w:val="-4"/>
          <w:sz w:val="28"/>
          <w:szCs w:val="27"/>
        </w:rPr>
      </w:pPr>
      <w:r w:rsidRPr="001618B4">
        <w:rPr>
          <w:b/>
          <w:bCs/>
          <w:noProof/>
          <w:spacing w:val="-4"/>
          <w:sz w:val="28"/>
          <w:szCs w:val="27"/>
        </w:rPr>
        <w:t>General Director:</w:t>
      </w:r>
    </w:p>
    <w:p w:rsidR="009638FB" w:rsidRPr="001618B4" w:rsidRDefault="009638FB" w:rsidP="001618B4">
      <w:pPr>
        <w:widowControl w:val="0"/>
        <w:bidi w:val="0"/>
        <w:spacing w:before="100"/>
        <w:ind w:left="284" w:right="284" w:firstLine="567"/>
        <w:jc w:val="both"/>
        <w:rPr>
          <w:rFonts w:ascii="Arial" w:hAnsi="Arial" w:cs="Arial"/>
          <w:noProof/>
          <w:spacing w:val="-4"/>
          <w:sz w:val="28"/>
          <w:szCs w:val="27"/>
        </w:rPr>
      </w:pPr>
      <w:r w:rsidRPr="001618B4">
        <w:rPr>
          <w:rFonts w:ascii="Arial" w:hAnsi="Arial" w:cs="Arial"/>
          <w:noProof/>
          <w:spacing w:val="-4"/>
          <w:sz w:val="28"/>
          <w:szCs w:val="27"/>
        </w:rPr>
        <w:t>Ali Baqer AL-mous</w:t>
      </w:r>
      <w:bookmarkStart w:id="86" w:name="_GoBack"/>
      <w:bookmarkEnd w:id="86"/>
      <w:r w:rsidRPr="001618B4">
        <w:rPr>
          <w:rFonts w:ascii="Arial" w:hAnsi="Arial" w:cs="Arial"/>
          <w:noProof/>
          <w:spacing w:val="-4"/>
          <w:sz w:val="28"/>
          <w:szCs w:val="27"/>
        </w:rPr>
        <w:t>a</w:t>
      </w:r>
    </w:p>
    <w:p w:rsidR="009638FB" w:rsidRPr="001618B4" w:rsidRDefault="009638FB" w:rsidP="001618B4">
      <w:pPr>
        <w:widowControl w:val="0"/>
        <w:bidi w:val="0"/>
        <w:spacing w:before="100"/>
        <w:ind w:left="284" w:right="284"/>
        <w:jc w:val="both"/>
        <w:rPr>
          <w:b/>
          <w:bCs/>
          <w:noProof/>
          <w:spacing w:val="-4"/>
          <w:sz w:val="28"/>
          <w:szCs w:val="27"/>
        </w:rPr>
      </w:pPr>
      <w:r w:rsidRPr="001618B4">
        <w:rPr>
          <w:b/>
          <w:bCs/>
          <w:noProof/>
          <w:spacing w:val="-4"/>
          <w:sz w:val="28"/>
          <w:szCs w:val="27"/>
        </w:rPr>
        <w:t>Responsible Director:</w:t>
      </w:r>
    </w:p>
    <w:p w:rsidR="009638FB" w:rsidRPr="001618B4" w:rsidRDefault="009638FB" w:rsidP="001618B4">
      <w:pPr>
        <w:widowControl w:val="0"/>
        <w:bidi w:val="0"/>
        <w:spacing w:before="100"/>
        <w:ind w:left="284" w:right="284" w:firstLine="567"/>
        <w:jc w:val="both"/>
        <w:rPr>
          <w:rFonts w:ascii="Arial" w:hAnsi="Arial" w:cs="Arial"/>
          <w:noProof/>
          <w:spacing w:val="-4"/>
          <w:sz w:val="28"/>
          <w:szCs w:val="27"/>
        </w:rPr>
      </w:pPr>
      <w:r w:rsidRPr="001618B4">
        <w:rPr>
          <w:rFonts w:ascii="Arial" w:hAnsi="Arial" w:cs="Arial"/>
          <w:noProof/>
          <w:spacing w:val="-4"/>
          <w:sz w:val="28"/>
          <w:szCs w:val="27"/>
        </w:rPr>
        <w:t>Rabie Sowaidan</w:t>
      </w:r>
    </w:p>
    <w:p w:rsidR="009638FB" w:rsidRPr="00F36C69" w:rsidRDefault="009638FB" w:rsidP="009638FB">
      <w:pPr>
        <w:bidi w:val="0"/>
        <w:spacing w:beforeAutospacing="1" w:after="100" w:afterAutospacing="1"/>
        <w:jc w:val="center"/>
        <w:rPr>
          <w:rFonts w:cs="AL-Mohanad"/>
          <w:sz w:val="28"/>
        </w:rPr>
      </w:pPr>
    </w:p>
    <w:p w:rsidR="009638FB" w:rsidRPr="001618B4" w:rsidRDefault="00887E86" w:rsidP="001618B4">
      <w:pPr>
        <w:widowControl w:val="0"/>
        <w:bidi w:val="0"/>
        <w:spacing w:before="100" w:line="400" w:lineRule="exact"/>
        <w:ind w:right="284"/>
        <w:jc w:val="center"/>
        <w:rPr>
          <w:rFonts w:cs="AL-Mohanad"/>
          <w:b/>
          <w:bCs/>
          <w:noProof/>
          <w:spacing w:val="-4"/>
          <w:sz w:val="28"/>
          <w:szCs w:val="27"/>
        </w:rPr>
      </w:pPr>
      <w:r>
        <w:rPr>
          <w:rFonts w:cs="AL-Mohanad"/>
          <w:b/>
          <w:bCs/>
          <w:noProof/>
          <w:spacing w:val="-4"/>
          <w:sz w:val="28"/>
          <w:szCs w:val="27"/>
        </w:rPr>
        <w:pict>
          <v:rect id="_x0000_s1251" style="position:absolute;left:0;text-align:left;margin-left:-.85pt;margin-top:1.15pt;width:351pt;height:107.6pt;z-index:-251662336"/>
        </w:pict>
      </w:r>
      <w:r w:rsidR="009638FB" w:rsidRPr="001618B4">
        <w:rPr>
          <w:rFonts w:cs="AL-Mohanad"/>
          <w:b/>
          <w:bCs/>
          <w:noProof/>
          <w:spacing w:val="-4"/>
          <w:sz w:val="28"/>
          <w:szCs w:val="27"/>
        </w:rPr>
        <w:t>Correspondence:</w:t>
      </w:r>
    </w:p>
    <w:p w:rsidR="009638FB" w:rsidRPr="001618B4" w:rsidRDefault="009638FB" w:rsidP="001618B4">
      <w:pPr>
        <w:widowControl w:val="0"/>
        <w:bidi w:val="0"/>
        <w:spacing w:before="100" w:line="400" w:lineRule="exact"/>
        <w:ind w:right="284"/>
        <w:jc w:val="center"/>
        <w:rPr>
          <w:rFonts w:cs="AL-Mohanad"/>
          <w:b/>
          <w:bCs/>
          <w:noProof/>
          <w:spacing w:val="-4"/>
          <w:sz w:val="28"/>
          <w:szCs w:val="27"/>
        </w:rPr>
      </w:pPr>
      <w:r w:rsidRPr="001618B4">
        <w:rPr>
          <w:rFonts w:cs="AL-Mohanad"/>
          <w:b/>
          <w:bCs/>
          <w:noProof/>
          <w:spacing w:val="-4"/>
          <w:sz w:val="28"/>
          <w:szCs w:val="27"/>
        </w:rPr>
        <w:t>To the office of the Editor-in-chief</w:t>
      </w:r>
    </w:p>
    <w:p w:rsidR="009638FB" w:rsidRPr="001618B4" w:rsidRDefault="009638FB" w:rsidP="001618B4">
      <w:pPr>
        <w:widowControl w:val="0"/>
        <w:bidi w:val="0"/>
        <w:spacing w:before="100" w:line="400" w:lineRule="exact"/>
        <w:ind w:right="284"/>
        <w:jc w:val="center"/>
        <w:rPr>
          <w:rFonts w:cs="AL-Mohanad"/>
          <w:b/>
          <w:bCs/>
          <w:noProof/>
          <w:spacing w:val="-4"/>
          <w:sz w:val="28"/>
          <w:szCs w:val="27"/>
        </w:rPr>
      </w:pPr>
      <w:r w:rsidRPr="001618B4">
        <w:rPr>
          <w:rFonts w:cs="AL-Mohanad"/>
          <w:b/>
          <w:bCs/>
          <w:noProof/>
          <w:spacing w:val="-4"/>
          <w:sz w:val="28"/>
          <w:szCs w:val="27"/>
        </w:rPr>
        <w:t>P.O.Box: 25 \ 327 Beirut – Lebanon</w:t>
      </w:r>
    </w:p>
    <w:p w:rsidR="009638FB" w:rsidRPr="001618B4" w:rsidRDefault="009638FB" w:rsidP="001618B4">
      <w:pPr>
        <w:widowControl w:val="0"/>
        <w:bidi w:val="0"/>
        <w:spacing w:before="100" w:line="400" w:lineRule="exact"/>
        <w:ind w:right="284"/>
        <w:jc w:val="center"/>
        <w:rPr>
          <w:rFonts w:cs="AL-Mohanad"/>
          <w:b/>
          <w:bCs/>
          <w:noProof/>
          <w:spacing w:val="-4"/>
          <w:sz w:val="28"/>
          <w:szCs w:val="27"/>
        </w:rPr>
      </w:pPr>
      <w:r w:rsidRPr="001618B4">
        <w:rPr>
          <w:rFonts w:cs="AL-Mohanad"/>
          <w:b/>
          <w:bCs/>
          <w:noProof/>
          <w:spacing w:val="-4"/>
          <w:sz w:val="28"/>
          <w:szCs w:val="27"/>
        </w:rPr>
        <w:t>E-mail: info@nosos.net</w:t>
      </w:r>
    </w:p>
    <w:p w:rsidR="009638FB" w:rsidRPr="00CD4BDD" w:rsidRDefault="00887E86" w:rsidP="00396579">
      <w:pPr>
        <w:ind w:firstLine="567"/>
        <w:jc w:val="center"/>
        <w:rPr>
          <w:rFonts w:cs="AL-Mohanad"/>
          <w:szCs w:val="27"/>
        </w:rPr>
      </w:pPr>
      <w:r>
        <w:rPr>
          <w:rFonts w:cs="AL-Mohanad"/>
          <w:position w:val="-6"/>
          <w:sz w:val="28"/>
          <w:szCs w:val="27"/>
          <w:lang w:eastAsia="en-US"/>
        </w:rPr>
        <w:pict>
          <v:rect id="_x0000_s1252" style="position:absolute;left:0;text-align:left;margin-left:-9.65pt;margin-top:153.3pt;width:368.5pt;height:28.35pt;z-index:251655168" stroked="f"/>
        </w:pict>
      </w:r>
      <w:bookmarkEnd w:id="42"/>
      <w:bookmarkEnd w:id="85"/>
    </w:p>
    <w:p w:rsidR="006D7C22" w:rsidRPr="00CD4BDD" w:rsidRDefault="006D7C22">
      <w:pPr>
        <w:ind w:firstLine="567"/>
        <w:jc w:val="center"/>
        <w:rPr>
          <w:rFonts w:cs="AL-Mohanad"/>
          <w:szCs w:val="27"/>
        </w:rPr>
      </w:pPr>
    </w:p>
    <w:sectPr w:rsidR="006D7C22" w:rsidRPr="00CD4BDD" w:rsidSect="009638FB">
      <w:headerReference w:type="even" r:id="rId141"/>
      <w:headerReference w:type="default" r:id="rId142"/>
      <w:footnotePr>
        <w:numRestart w:val="eachSect"/>
      </w:footnotePr>
      <w:endnotePr>
        <w:numFmt w:val="decimal"/>
        <w:numRestart w:val="eachSect"/>
      </w:endnotePr>
      <w:pgSz w:w="11907" w:h="16840" w:code="9"/>
      <w:pgMar w:top="2637" w:right="2438" w:bottom="3686" w:left="2438" w:header="1979" w:footer="1106"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215" w:rsidRDefault="002A0215">
      <w:r>
        <w:separator/>
      </w:r>
    </w:p>
  </w:endnote>
  <w:endnote w:type="continuationSeparator" w:id="0">
    <w:p w:rsidR="002A0215" w:rsidRPr="00272B5F" w:rsidRDefault="002A0215" w:rsidP="00272B5F">
      <w:pPr>
        <w:pBdr>
          <w:bottom w:val="single" w:sz="6" w:space="1" w:color="auto"/>
        </w:pBdr>
        <w:rPr>
          <w:sz w:val="8"/>
          <w:szCs w:val="8"/>
        </w:rPr>
      </w:pPr>
    </w:p>
  </w:endnote>
  <w:endnote w:type="continuationNotice" w:id="1">
    <w:p w:rsidR="002A0215" w:rsidRDefault="002A0215"/>
  </w:endnote>
  <w:endnote w:id="2">
    <w:p w:rsidR="002A0215" w:rsidRPr="007C0A59" w:rsidRDefault="002A0215" w:rsidP="001E3CAB">
      <w:pPr>
        <w:pStyle w:val="af"/>
        <w:ind w:left="199" w:hangingChars="71" w:hanging="199"/>
        <w:rPr>
          <w:sz w:val="20"/>
        </w:rPr>
      </w:pPr>
      <w:r>
        <w:rPr>
          <w:rFonts w:hint="cs"/>
          <w:sz w:val="20"/>
          <w:rtl/>
        </w:rPr>
        <w:t>(</w:t>
      </w:r>
      <w:r w:rsidRPr="007C0A59">
        <w:rPr>
          <w:sz w:val="20"/>
        </w:rPr>
        <w:endnoteRef/>
      </w:r>
      <w:r>
        <w:rPr>
          <w:rFonts w:hint="cs"/>
          <w:sz w:val="20"/>
          <w:rtl/>
        </w:rPr>
        <w:t>)</w:t>
      </w:r>
      <w:r w:rsidRPr="007C0A59">
        <w:rPr>
          <w:rFonts w:hint="cs"/>
          <w:sz w:val="20"/>
          <w:rtl/>
        </w:rPr>
        <w:t xml:space="preserve"> العلامة الحلي</w:t>
      </w:r>
      <w:r>
        <w:rPr>
          <w:rFonts w:hint="cs"/>
          <w:sz w:val="20"/>
          <w:rtl/>
        </w:rPr>
        <w:t>،</w:t>
      </w:r>
      <w:r w:rsidRPr="007C0A59">
        <w:rPr>
          <w:rFonts w:hint="cs"/>
          <w:sz w:val="20"/>
          <w:rtl/>
        </w:rPr>
        <w:t xml:space="preserve"> كشف المراد:</w:t>
      </w:r>
      <w:r>
        <w:rPr>
          <w:rFonts w:hint="cs"/>
          <w:sz w:val="20"/>
          <w:rtl/>
        </w:rPr>
        <w:t xml:space="preserve"> </w:t>
      </w:r>
      <w:r w:rsidRPr="007C0A59">
        <w:rPr>
          <w:rFonts w:hint="cs"/>
          <w:sz w:val="20"/>
          <w:rtl/>
        </w:rPr>
        <w:t>173.</w:t>
      </w:r>
    </w:p>
  </w:endnote>
  <w:endnote w:id="3">
    <w:p w:rsidR="002A0215" w:rsidRPr="007C0A59" w:rsidRDefault="002A0215" w:rsidP="00BE5550">
      <w:pPr>
        <w:pStyle w:val="af"/>
        <w:ind w:left="199" w:hangingChars="71" w:hanging="199"/>
        <w:rPr>
          <w:sz w:val="20"/>
          <w:rtl/>
        </w:rPr>
      </w:pPr>
      <w:r>
        <w:rPr>
          <w:rFonts w:hint="cs"/>
          <w:sz w:val="20"/>
          <w:rtl/>
        </w:rPr>
        <w:t>(</w:t>
      </w:r>
      <w:r w:rsidRPr="007C0A59">
        <w:rPr>
          <w:sz w:val="20"/>
        </w:rPr>
        <w:endnoteRef/>
      </w:r>
      <w:r>
        <w:rPr>
          <w:rFonts w:hint="cs"/>
          <w:sz w:val="20"/>
          <w:rtl/>
        </w:rPr>
        <w:t>)</w:t>
      </w:r>
      <w:r w:rsidRPr="007C0A59">
        <w:rPr>
          <w:rFonts w:hint="cs"/>
          <w:sz w:val="20"/>
          <w:rtl/>
        </w:rPr>
        <w:t xml:space="preserve"> القواعد والفوائد 1: 152.</w:t>
      </w:r>
    </w:p>
  </w:endnote>
  <w:endnote w:id="4">
    <w:p w:rsidR="002A0215" w:rsidRPr="007C0A59" w:rsidRDefault="002A0215" w:rsidP="00BE5550">
      <w:pPr>
        <w:pStyle w:val="af"/>
        <w:ind w:left="199" w:hangingChars="71" w:hanging="199"/>
        <w:rPr>
          <w:sz w:val="20"/>
          <w:rtl/>
        </w:rPr>
      </w:pPr>
      <w:r>
        <w:rPr>
          <w:rFonts w:hint="cs"/>
          <w:sz w:val="20"/>
          <w:rtl/>
        </w:rPr>
        <w:t>(</w:t>
      </w:r>
      <w:r w:rsidRPr="007C0A59">
        <w:rPr>
          <w:sz w:val="20"/>
        </w:rPr>
        <w:endnoteRef/>
      </w:r>
      <w:r>
        <w:rPr>
          <w:rFonts w:hint="cs"/>
          <w:sz w:val="20"/>
          <w:rtl/>
        </w:rPr>
        <w:t>)</w:t>
      </w:r>
      <w:r w:rsidRPr="007C0A59">
        <w:rPr>
          <w:rFonts w:hint="cs"/>
          <w:sz w:val="20"/>
          <w:rtl/>
        </w:rPr>
        <w:t xml:space="preserve"> المحقق الأردبيلي</w:t>
      </w:r>
      <w:r>
        <w:rPr>
          <w:rFonts w:hint="cs"/>
          <w:sz w:val="20"/>
          <w:rtl/>
        </w:rPr>
        <w:t>،</w:t>
      </w:r>
      <w:r w:rsidRPr="007C0A59">
        <w:rPr>
          <w:rFonts w:hint="cs"/>
          <w:sz w:val="20"/>
          <w:rtl/>
        </w:rPr>
        <w:t xml:space="preserve"> مجمع الفائدة والبرهان 3: 436.</w:t>
      </w:r>
    </w:p>
  </w:endnote>
  <w:endnote w:id="5">
    <w:p w:rsidR="002A0215" w:rsidRPr="007C0A59" w:rsidRDefault="002A0215" w:rsidP="00BE5550">
      <w:pPr>
        <w:pStyle w:val="af"/>
        <w:ind w:left="199" w:hangingChars="71" w:hanging="199"/>
        <w:rPr>
          <w:sz w:val="20"/>
        </w:rPr>
      </w:pPr>
      <w:r>
        <w:rPr>
          <w:rFonts w:hint="cs"/>
          <w:sz w:val="20"/>
          <w:rtl/>
        </w:rPr>
        <w:t>(</w:t>
      </w:r>
      <w:r w:rsidRPr="007C0A59">
        <w:rPr>
          <w:sz w:val="20"/>
        </w:rPr>
        <w:endnoteRef/>
      </w:r>
      <w:r>
        <w:rPr>
          <w:rFonts w:hint="cs"/>
          <w:sz w:val="20"/>
          <w:rtl/>
        </w:rPr>
        <w:t>)</w:t>
      </w:r>
      <w:r w:rsidRPr="007C0A59">
        <w:rPr>
          <w:rFonts w:hint="cs"/>
          <w:sz w:val="20"/>
          <w:rtl/>
        </w:rPr>
        <w:t xml:space="preserve"> التحرير 1: 436. </w:t>
      </w:r>
    </w:p>
  </w:endnote>
  <w:endnote w:id="6">
    <w:p w:rsidR="002A0215" w:rsidRPr="007C0A59" w:rsidRDefault="002A0215" w:rsidP="00BE5550">
      <w:pPr>
        <w:pStyle w:val="af"/>
        <w:ind w:left="199" w:hangingChars="71" w:hanging="199"/>
        <w:rPr>
          <w:sz w:val="20"/>
          <w:rtl/>
        </w:rPr>
      </w:pPr>
      <w:r>
        <w:rPr>
          <w:rFonts w:hint="cs"/>
          <w:sz w:val="20"/>
          <w:rtl/>
        </w:rPr>
        <w:t>(</w:t>
      </w:r>
      <w:r w:rsidRPr="007C0A59">
        <w:rPr>
          <w:sz w:val="20"/>
        </w:rPr>
        <w:endnoteRef/>
      </w:r>
      <w:r>
        <w:rPr>
          <w:rFonts w:hint="cs"/>
          <w:sz w:val="20"/>
          <w:rtl/>
        </w:rPr>
        <w:t>)</w:t>
      </w:r>
      <w:r w:rsidRPr="007C0A59">
        <w:rPr>
          <w:rFonts w:hint="cs"/>
          <w:sz w:val="20"/>
          <w:rtl/>
        </w:rPr>
        <w:t xml:space="preserve"> جواهر الكلام 23: 375. </w:t>
      </w:r>
    </w:p>
  </w:endnote>
  <w:endnote w:id="7">
    <w:p w:rsidR="002A0215" w:rsidRPr="007C0A59" w:rsidRDefault="002A0215" w:rsidP="00BE5550">
      <w:pPr>
        <w:pStyle w:val="af"/>
        <w:ind w:left="199" w:hangingChars="71" w:hanging="199"/>
        <w:rPr>
          <w:sz w:val="20"/>
        </w:rPr>
      </w:pPr>
      <w:r>
        <w:rPr>
          <w:rFonts w:hint="cs"/>
          <w:sz w:val="20"/>
          <w:rtl/>
        </w:rPr>
        <w:t>(</w:t>
      </w:r>
      <w:r w:rsidRPr="007C0A59">
        <w:rPr>
          <w:sz w:val="20"/>
        </w:rPr>
        <w:endnoteRef/>
      </w:r>
      <w:r>
        <w:rPr>
          <w:rFonts w:hint="cs"/>
          <w:sz w:val="20"/>
          <w:rtl/>
        </w:rPr>
        <w:t>)</w:t>
      </w:r>
      <w:r w:rsidRPr="007C0A59">
        <w:rPr>
          <w:rFonts w:hint="cs"/>
          <w:sz w:val="20"/>
          <w:rtl/>
        </w:rPr>
        <w:t xml:space="preserve"> الإمام الخميني</w:t>
      </w:r>
      <w:r>
        <w:rPr>
          <w:rFonts w:hint="cs"/>
          <w:sz w:val="20"/>
          <w:rtl/>
        </w:rPr>
        <w:t>،</w:t>
      </w:r>
      <w:r w:rsidRPr="007C0A59">
        <w:rPr>
          <w:rFonts w:hint="cs"/>
          <w:sz w:val="20"/>
          <w:rtl/>
        </w:rPr>
        <w:t xml:space="preserve"> صحيفة النور 21: 98.</w:t>
      </w:r>
    </w:p>
  </w:endnote>
  <w:endnote w:id="8">
    <w:p w:rsidR="002A0215" w:rsidRPr="007C0A59" w:rsidRDefault="002A0215" w:rsidP="00BE5550">
      <w:pPr>
        <w:pStyle w:val="af"/>
        <w:ind w:left="199" w:hangingChars="71" w:hanging="199"/>
        <w:rPr>
          <w:sz w:val="20"/>
        </w:rPr>
      </w:pPr>
      <w:r>
        <w:rPr>
          <w:rFonts w:hint="cs"/>
          <w:sz w:val="20"/>
          <w:rtl/>
        </w:rPr>
        <w:t>(</w:t>
      </w:r>
      <w:r w:rsidRPr="007C0A59">
        <w:rPr>
          <w:sz w:val="20"/>
        </w:rPr>
        <w:endnoteRef/>
      </w:r>
      <w:r>
        <w:rPr>
          <w:rFonts w:hint="cs"/>
          <w:sz w:val="20"/>
          <w:rtl/>
        </w:rPr>
        <w:t>)</w:t>
      </w:r>
      <w:r w:rsidRPr="007C0A59">
        <w:rPr>
          <w:rFonts w:hint="cs"/>
          <w:sz w:val="20"/>
          <w:rtl/>
        </w:rPr>
        <w:t xml:space="preserve"> أعلام الموقعين 3: 14. </w:t>
      </w:r>
    </w:p>
  </w:endnote>
  <w:endnote w:id="9">
    <w:p w:rsidR="002A0215" w:rsidRPr="007C0A59" w:rsidRDefault="002A0215" w:rsidP="00BE5550">
      <w:pPr>
        <w:pStyle w:val="af"/>
        <w:ind w:left="199" w:hangingChars="71" w:hanging="199"/>
        <w:rPr>
          <w:sz w:val="20"/>
          <w:rtl/>
        </w:rPr>
      </w:pPr>
      <w:r>
        <w:rPr>
          <w:rFonts w:hint="cs"/>
          <w:sz w:val="20"/>
          <w:rtl/>
        </w:rPr>
        <w:t>(</w:t>
      </w:r>
      <w:r w:rsidRPr="007C0A59">
        <w:rPr>
          <w:sz w:val="20"/>
        </w:rPr>
        <w:endnoteRef/>
      </w:r>
      <w:r>
        <w:rPr>
          <w:rFonts w:hint="cs"/>
          <w:sz w:val="20"/>
          <w:rtl/>
        </w:rPr>
        <w:t>)</w:t>
      </w:r>
      <w:r w:rsidRPr="007C0A59">
        <w:rPr>
          <w:rFonts w:hint="cs"/>
          <w:sz w:val="20"/>
          <w:rtl/>
        </w:rPr>
        <w:t xml:space="preserve"> الموافقات 4: 140.</w:t>
      </w:r>
    </w:p>
  </w:endnote>
  <w:endnote w:id="10">
    <w:p w:rsidR="002A0215" w:rsidRDefault="002A0215">
      <w:pPr>
        <w:pStyle w:val="af"/>
        <w:ind w:left="199" w:hangingChars="71" w:hanging="199"/>
        <w:rPr>
          <w:sz w:val="20"/>
          <w:rtl/>
        </w:rPr>
      </w:pPr>
      <w:r>
        <w:rPr>
          <w:rFonts w:hint="cs"/>
          <w:sz w:val="20"/>
          <w:rtl/>
        </w:rPr>
        <w:t>(</w:t>
      </w:r>
      <w:r w:rsidRPr="007C0A59">
        <w:rPr>
          <w:sz w:val="20"/>
        </w:rPr>
        <w:endnoteRef/>
      </w:r>
      <w:r>
        <w:rPr>
          <w:rFonts w:hint="cs"/>
          <w:sz w:val="20"/>
          <w:rtl/>
        </w:rPr>
        <w:t>)</w:t>
      </w:r>
      <w:r w:rsidRPr="007C0A59">
        <w:rPr>
          <w:rFonts w:hint="cs"/>
          <w:sz w:val="20"/>
          <w:rtl/>
        </w:rPr>
        <w:t xml:space="preserve"> المجتهدون في القضاء: 29.</w:t>
      </w:r>
    </w:p>
  </w:endnote>
  <w:endnote w:id="11">
    <w:p w:rsidR="002A0215" w:rsidRPr="007C0A59" w:rsidRDefault="002A0215" w:rsidP="00BE5550">
      <w:pPr>
        <w:pStyle w:val="af"/>
        <w:ind w:left="199" w:hangingChars="71" w:hanging="199"/>
        <w:rPr>
          <w:sz w:val="20"/>
        </w:rPr>
      </w:pPr>
      <w:r>
        <w:rPr>
          <w:rFonts w:hint="cs"/>
          <w:sz w:val="20"/>
          <w:rtl/>
        </w:rPr>
        <w:t>(</w:t>
      </w:r>
      <w:r w:rsidRPr="007C0A59">
        <w:rPr>
          <w:sz w:val="20"/>
        </w:rPr>
        <w:endnoteRef/>
      </w:r>
      <w:r>
        <w:rPr>
          <w:rFonts w:hint="cs"/>
          <w:sz w:val="20"/>
          <w:rtl/>
        </w:rPr>
        <w:t>)</w:t>
      </w:r>
      <w:r w:rsidRPr="007C0A59">
        <w:rPr>
          <w:rFonts w:hint="cs"/>
          <w:sz w:val="20"/>
          <w:rtl/>
        </w:rPr>
        <w:t xml:space="preserve"> رسالة بن عابدين 2: 123. </w:t>
      </w:r>
    </w:p>
  </w:endnote>
  <w:endnote w:id="12">
    <w:p w:rsidR="002A0215" w:rsidRPr="007C0A59" w:rsidRDefault="002A0215" w:rsidP="00BE5550">
      <w:pPr>
        <w:pStyle w:val="af"/>
        <w:ind w:left="199" w:hangingChars="71" w:hanging="199"/>
        <w:rPr>
          <w:sz w:val="20"/>
          <w:rtl/>
        </w:rPr>
      </w:pPr>
      <w:r>
        <w:rPr>
          <w:rFonts w:hint="cs"/>
          <w:sz w:val="20"/>
          <w:rtl/>
        </w:rPr>
        <w:t>(</w:t>
      </w:r>
      <w:r w:rsidRPr="007C0A59">
        <w:rPr>
          <w:sz w:val="20"/>
        </w:rPr>
        <w:endnoteRef/>
      </w:r>
      <w:r>
        <w:rPr>
          <w:rFonts w:hint="cs"/>
          <w:sz w:val="20"/>
          <w:rtl/>
        </w:rPr>
        <w:t>)</w:t>
      </w:r>
      <w:r w:rsidRPr="007C0A59">
        <w:rPr>
          <w:rFonts w:hint="cs"/>
          <w:sz w:val="20"/>
          <w:rtl/>
        </w:rPr>
        <w:t xml:space="preserve"> المدخل الفقهي العام 2: 924. </w:t>
      </w:r>
    </w:p>
  </w:endnote>
  <w:endnote w:id="13">
    <w:p w:rsidR="002A0215" w:rsidRPr="007C0A59" w:rsidRDefault="002A0215" w:rsidP="00BE5550">
      <w:pPr>
        <w:pStyle w:val="af"/>
        <w:ind w:left="199" w:hangingChars="71" w:hanging="199"/>
        <w:rPr>
          <w:sz w:val="20"/>
        </w:rPr>
      </w:pPr>
      <w:r>
        <w:rPr>
          <w:rFonts w:hint="cs"/>
          <w:sz w:val="20"/>
          <w:rtl/>
        </w:rPr>
        <w:t>(</w:t>
      </w:r>
      <w:r w:rsidRPr="007C0A59">
        <w:rPr>
          <w:sz w:val="20"/>
        </w:rPr>
        <w:endnoteRef/>
      </w:r>
      <w:r>
        <w:rPr>
          <w:rFonts w:hint="cs"/>
          <w:sz w:val="20"/>
          <w:rtl/>
        </w:rPr>
        <w:t>)</w:t>
      </w:r>
      <w:r w:rsidRPr="007C0A59">
        <w:rPr>
          <w:rFonts w:hint="cs"/>
          <w:sz w:val="20"/>
          <w:rtl/>
        </w:rPr>
        <w:t xml:space="preserve"> أصول الفقه الإسلامي 2: 1116. </w:t>
      </w:r>
    </w:p>
  </w:endnote>
  <w:endnote w:id="14">
    <w:p w:rsidR="002A0215" w:rsidRPr="007C0A59" w:rsidRDefault="002A0215" w:rsidP="00BE5550">
      <w:pPr>
        <w:pStyle w:val="af"/>
        <w:ind w:left="199" w:hangingChars="71" w:hanging="199"/>
        <w:rPr>
          <w:sz w:val="20"/>
        </w:rPr>
      </w:pPr>
      <w:r>
        <w:rPr>
          <w:rFonts w:hint="cs"/>
          <w:sz w:val="20"/>
          <w:rtl/>
        </w:rPr>
        <w:t>(</w:t>
      </w:r>
      <w:r w:rsidRPr="007C0A59">
        <w:rPr>
          <w:sz w:val="20"/>
        </w:rPr>
        <w:endnoteRef/>
      </w:r>
      <w:r>
        <w:rPr>
          <w:rFonts w:hint="cs"/>
          <w:sz w:val="20"/>
          <w:rtl/>
        </w:rPr>
        <w:t>)</w:t>
      </w:r>
      <w:r w:rsidRPr="007C0A59">
        <w:rPr>
          <w:rFonts w:hint="cs"/>
          <w:sz w:val="20"/>
          <w:rtl/>
        </w:rPr>
        <w:t xml:space="preserve"> وسائل الشيعة 27: 91؛ بحار الأنوار 2: 245. </w:t>
      </w:r>
    </w:p>
  </w:endnote>
  <w:endnote w:id="15">
    <w:p w:rsidR="002A0215" w:rsidRPr="007C0A59" w:rsidRDefault="002A0215" w:rsidP="00BE5550">
      <w:pPr>
        <w:pStyle w:val="af"/>
        <w:ind w:left="199" w:hangingChars="71" w:hanging="199"/>
        <w:rPr>
          <w:sz w:val="20"/>
        </w:rPr>
      </w:pPr>
      <w:r>
        <w:rPr>
          <w:rFonts w:hint="cs"/>
          <w:sz w:val="20"/>
          <w:rtl/>
        </w:rPr>
        <w:t>(</w:t>
      </w:r>
      <w:r w:rsidRPr="007C0A59">
        <w:rPr>
          <w:sz w:val="20"/>
        </w:rPr>
        <w:endnoteRef/>
      </w:r>
      <w:r>
        <w:rPr>
          <w:rFonts w:hint="cs"/>
          <w:sz w:val="20"/>
          <w:rtl/>
        </w:rPr>
        <w:t>)</w:t>
      </w:r>
      <w:r w:rsidRPr="007C0A59">
        <w:rPr>
          <w:rFonts w:hint="cs"/>
          <w:sz w:val="20"/>
          <w:rtl/>
        </w:rPr>
        <w:t xml:space="preserve"> وسائل الشيعة 27: 62. </w:t>
      </w:r>
    </w:p>
  </w:endnote>
  <w:endnote w:id="16">
    <w:p w:rsidR="002A0215" w:rsidRPr="007C0A59" w:rsidRDefault="002A0215" w:rsidP="00FD0AAB">
      <w:pPr>
        <w:pStyle w:val="af"/>
        <w:ind w:left="199" w:hangingChars="71" w:hanging="199"/>
        <w:rPr>
          <w:sz w:val="20"/>
        </w:rPr>
      </w:pPr>
      <w:r>
        <w:rPr>
          <w:rFonts w:hint="cs"/>
          <w:sz w:val="20"/>
          <w:rtl/>
        </w:rPr>
        <w:t>(</w:t>
      </w:r>
      <w:r w:rsidRPr="007C0A59">
        <w:rPr>
          <w:sz w:val="20"/>
        </w:rPr>
        <w:endnoteRef/>
      </w:r>
      <w:r>
        <w:rPr>
          <w:rFonts w:hint="cs"/>
          <w:sz w:val="20"/>
          <w:rtl/>
        </w:rPr>
        <w:t>)</w:t>
      </w:r>
      <w:r w:rsidRPr="007C0A59">
        <w:rPr>
          <w:rFonts w:hint="cs"/>
          <w:sz w:val="20"/>
          <w:rtl/>
        </w:rPr>
        <w:t xml:space="preserve"> شرح ابن أبي الحديد 17: 83. </w:t>
      </w:r>
    </w:p>
  </w:endnote>
  <w:endnote w:id="17">
    <w:p w:rsidR="002A0215" w:rsidRPr="007C0A59" w:rsidRDefault="002A0215" w:rsidP="00FD0AAB">
      <w:pPr>
        <w:pStyle w:val="af"/>
        <w:ind w:left="199" w:hangingChars="71" w:hanging="199"/>
        <w:rPr>
          <w:sz w:val="20"/>
        </w:rPr>
      </w:pPr>
      <w:r>
        <w:rPr>
          <w:rFonts w:hint="cs"/>
          <w:sz w:val="20"/>
          <w:rtl/>
        </w:rPr>
        <w:t>(</w:t>
      </w:r>
      <w:r w:rsidRPr="007C0A59">
        <w:rPr>
          <w:sz w:val="20"/>
        </w:rPr>
        <w:endnoteRef/>
      </w:r>
      <w:r>
        <w:rPr>
          <w:rFonts w:hint="cs"/>
          <w:sz w:val="20"/>
          <w:rtl/>
        </w:rPr>
        <w:t>)</w:t>
      </w:r>
      <w:r w:rsidRPr="007C0A59">
        <w:rPr>
          <w:rFonts w:hint="cs"/>
          <w:sz w:val="20"/>
          <w:rtl/>
        </w:rPr>
        <w:t xml:space="preserve"> المستدرك 13: </w:t>
      </w:r>
      <w:r>
        <w:rPr>
          <w:rFonts w:hint="cs"/>
          <w:sz w:val="20"/>
          <w:rtl/>
        </w:rPr>
        <w:t xml:space="preserve">342، </w:t>
      </w:r>
      <w:r w:rsidRPr="007C0A59">
        <w:rPr>
          <w:rFonts w:hint="cs"/>
          <w:sz w:val="20"/>
          <w:rtl/>
        </w:rPr>
        <w:t>باب13</w:t>
      </w:r>
      <w:r>
        <w:rPr>
          <w:rFonts w:hint="cs"/>
          <w:sz w:val="20"/>
          <w:rtl/>
        </w:rPr>
        <w:t>.</w:t>
      </w:r>
      <w:r w:rsidRPr="007C0A59">
        <w:rPr>
          <w:rFonts w:hint="cs"/>
          <w:sz w:val="20"/>
          <w:rtl/>
        </w:rPr>
        <w:t xml:space="preserve"> </w:t>
      </w:r>
    </w:p>
  </w:endnote>
  <w:endnote w:id="18">
    <w:p w:rsidR="002A0215" w:rsidRPr="007C0A59" w:rsidRDefault="002A0215" w:rsidP="00772F59">
      <w:pPr>
        <w:pStyle w:val="af"/>
        <w:ind w:left="199" w:hangingChars="71" w:hanging="199"/>
        <w:rPr>
          <w:sz w:val="20"/>
          <w:rtl/>
        </w:rPr>
      </w:pPr>
      <w:r>
        <w:rPr>
          <w:rFonts w:hint="cs"/>
          <w:sz w:val="20"/>
          <w:rtl/>
        </w:rPr>
        <w:t>(</w:t>
      </w:r>
      <w:r w:rsidRPr="007C0A59">
        <w:rPr>
          <w:sz w:val="20"/>
        </w:rPr>
        <w:endnoteRef/>
      </w:r>
      <w:r>
        <w:rPr>
          <w:rFonts w:hint="cs"/>
          <w:sz w:val="20"/>
          <w:rtl/>
        </w:rPr>
        <w:t>)</w:t>
      </w:r>
      <w:r w:rsidRPr="007C0A59">
        <w:rPr>
          <w:rFonts w:hint="cs"/>
          <w:sz w:val="20"/>
          <w:rtl/>
        </w:rPr>
        <w:t xml:space="preserve"> وسائل الشيعة 9:</w:t>
      </w:r>
      <w:r>
        <w:rPr>
          <w:rFonts w:hint="cs"/>
          <w:sz w:val="20"/>
          <w:rtl/>
        </w:rPr>
        <w:t xml:space="preserve"> 57،</w:t>
      </w:r>
      <w:r w:rsidRPr="007C0A59">
        <w:rPr>
          <w:rFonts w:hint="cs"/>
          <w:sz w:val="20"/>
          <w:rtl/>
        </w:rPr>
        <w:t xml:space="preserve"> الباب 8</w:t>
      </w:r>
      <w:r>
        <w:rPr>
          <w:rFonts w:hint="cs"/>
          <w:sz w:val="20"/>
          <w:rtl/>
        </w:rPr>
        <w:t>،</w:t>
      </w:r>
      <w:r w:rsidRPr="007C0A59">
        <w:rPr>
          <w:rFonts w:hint="cs"/>
          <w:sz w:val="20"/>
          <w:rtl/>
        </w:rPr>
        <w:t xml:space="preserve"> طبعة مؤسسة أهل البيت</w:t>
      </w:r>
      <w:r w:rsidRPr="00772F59">
        <w:rPr>
          <w:rFonts w:cs="Taher" w:hint="cs"/>
          <w:sz w:val="14"/>
          <w:szCs w:val="22"/>
          <w:rtl/>
        </w:rPr>
        <w:t>^</w:t>
      </w:r>
      <w:r w:rsidRPr="007C0A59">
        <w:rPr>
          <w:rFonts w:hint="cs"/>
          <w:sz w:val="20"/>
          <w:rtl/>
        </w:rPr>
        <w:t xml:space="preserve">. </w:t>
      </w:r>
    </w:p>
  </w:endnote>
  <w:endnote w:id="19">
    <w:p w:rsidR="002A0215" w:rsidRDefault="002A0215" w:rsidP="00FD0AAB">
      <w:pPr>
        <w:pStyle w:val="af"/>
        <w:ind w:left="199" w:hangingChars="71" w:hanging="199"/>
        <w:rPr>
          <w:rtl/>
          <w:lang w:bidi="ar-IQ"/>
        </w:rPr>
      </w:pPr>
      <w:r>
        <w:rPr>
          <w:rFonts w:hint="cs"/>
          <w:sz w:val="20"/>
          <w:rtl/>
        </w:rPr>
        <w:t>(</w:t>
      </w:r>
      <w:r w:rsidRPr="007C0A59">
        <w:rPr>
          <w:sz w:val="20"/>
        </w:rPr>
        <w:endnoteRef/>
      </w:r>
      <w:r>
        <w:rPr>
          <w:rFonts w:hint="cs"/>
          <w:sz w:val="20"/>
          <w:rtl/>
        </w:rPr>
        <w:t>)</w:t>
      </w:r>
      <w:r w:rsidRPr="007C0A59">
        <w:rPr>
          <w:rFonts w:hint="cs"/>
          <w:sz w:val="20"/>
          <w:rtl/>
        </w:rPr>
        <w:t xml:space="preserve"> التعريض عبارة عن معرفة المتعل</w:t>
      </w:r>
      <w:r>
        <w:rPr>
          <w:rFonts w:hint="cs"/>
          <w:sz w:val="20"/>
          <w:rtl/>
        </w:rPr>
        <w:t>َّ</w:t>
      </w:r>
      <w:r w:rsidRPr="007C0A59">
        <w:rPr>
          <w:rFonts w:hint="cs"/>
          <w:sz w:val="20"/>
          <w:rtl/>
        </w:rPr>
        <w:t>ق بدون أن يذكر.</w:t>
      </w:r>
      <w:r>
        <w:rPr>
          <w:rFonts w:hint="cs"/>
          <w:rtl/>
          <w:lang w:bidi="ar-IQ"/>
        </w:rPr>
        <w:t xml:space="preserve"> </w:t>
      </w:r>
    </w:p>
  </w:endnote>
  <w:endnote w:id="20">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دلائل الصدق</w:t>
      </w:r>
      <w:r>
        <w:rPr>
          <w:rFonts w:hint="cs"/>
          <w:rtl/>
        </w:rPr>
        <w:t xml:space="preserve"> </w:t>
      </w:r>
      <w:r>
        <w:rPr>
          <w:rtl/>
        </w:rPr>
        <w:t>3</w:t>
      </w:r>
      <w:r>
        <w:rPr>
          <w:rFonts w:hint="cs"/>
          <w:rtl/>
        </w:rPr>
        <w:t>:</w:t>
      </w:r>
      <w:r>
        <w:rPr>
          <w:rtl/>
        </w:rPr>
        <w:t xml:space="preserve"> 50</w:t>
      </w:r>
      <w:r>
        <w:rPr>
          <w:rFonts w:hint="cs"/>
          <w:rtl/>
        </w:rPr>
        <w:t xml:space="preserve">؛ </w:t>
      </w:r>
      <w:r>
        <w:rPr>
          <w:rtl/>
        </w:rPr>
        <w:t>ال</w:t>
      </w:r>
      <w:r>
        <w:rPr>
          <w:rFonts w:hint="cs"/>
          <w:rtl/>
        </w:rPr>
        <w:t>إ</w:t>
      </w:r>
      <w:r>
        <w:rPr>
          <w:rtl/>
        </w:rPr>
        <w:t>صابة 2</w:t>
      </w:r>
      <w:r>
        <w:rPr>
          <w:rFonts w:hint="cs"/>
          <w:rtl/>
        </w:rPr>
        <w:t xml:space="preserve">: </w:t>
      </w:r>
      <w:r>
        <w:rPr>
          <w:rtl/>
        </w:rPr>
        <w:t>341</w:t>
      </w:r>
      <w:r>
        <w:rPr>
          <w:rFonts w:hint="cs"/>
          <w:rtl/>
        </w:rPr>
        <w:t>.</w:t>
      </w:r>
    </w:p>
  </w:endnote>
  <w:endnote w:id="21">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الزمخشري</w:t>
      </w:r>
      <w:r>
        <w:rPr>
          <w:rFonts w:hint="cs"/>
          <w:rtl/>
        </w:rPr>
        <w:t>،</w:t>
      </w:r>
      <w:r>
        <w:rPr>
          <w:rtl/>
        </w:rPr>
        <w:t xml:space="preserve"> الكش</w:t>
      </w:r>
      <w:r>
        <w:rPr>
          <w:rFonts w:hint="cs"/>
          <w:rtl/>
        </w:rPr>
        <w:t>ّ</w:t>
      </w:r>
      <w:r>
        <w:rPr>
          <w:rtl/>
        </w:rPr>
        <w:t>اف 2</w:t>
      </w:r>
      <w:r>
        <w:rPr>
          <w:rFonts w:hint="cs"/>
          <w:rtl/>
        </w:rPr>
        <w:t xml:space="preserve">: </w:t>
      </w:r>
      <w:r>
        <w:rPr>
          <w:rtl/>
        </w:rPr>
        <w:t>82</w:t>
      </w:r>
      <w:r>
        <w:rPr>
          <w:rFonts w:hint="cs"/>
          <w:rtl/>
        </w:rPr>
        <w:t xml:space="preserve">؛ </w:t>
      </w:r>
      <w:r>
        <w:rPr>
          <w:rtl/>
        </w:rPr>
        <w:t>تفسير البيضاوي 2</w:t>
      </w:r>
      <w:r>
        <w:rPr>
          <w:rFonts w:hint="cs"/>
          <w:rtl/>
        </w:rPr>
        <w:t xml:space="preserve">: </w:t>
      </w:r>
      <w:r>
        <w:rPr>
          <w:rtl/>
        </w:rPr>
        <w:t>216</w:t>
      </w:r>
      <w:r>
        <w:rPr>
          <w:rFonts w:hint="cs"/>
          <w:rtl/>
        </w:rPr>
        <w:t>.</w:t>
      </w:r>
    </w:p>
  </w:endnote>
  <w:endnote w:id="22">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 xml:space="preserve">سنن </w:t>
      </w:r>
      <w:r>
        <w:rPr>
          <w:rFonts w:hint="cs"/>
          <w:rtl/>
        </w:rPr>
        <w:t>أ</w:t>
      </w:r>
      <w:r>
        <w:rPr>
          <w:rtl/>
        </w:rPr>
        <w:t>بي داو</w:t>
      </w:r>
      <w:r>
        <w:rPr>
          <w:rFonts w:hint="cs"/>
          <w:rtl/>
        </w:rPr>
        <w:t>و</w:t>
      </w:r>
      <w:r>
        <w:rPr>
          <w:rtl/>
        </w:rPr>
        <w:t>د 4</w:t>
      </w:r>
      <w:r>
        <w:rPr>
          <w:rFonts w:hint="cs"/>
          <w:rtl/>
        </w:rPr>
        <w:t xml:space="preserve">: </w:t>
      </w:r>
      <w:r>
        <w:rPr>
          <w:rtl/>
        </w:rPr>
        <w:t>276 (ح 4597)</w:t>
      </w:r>
      <w:r>
        <w:rPr>
          <w:rFonts w:hint="cs"/>
          <w:rtl/>
        </w:rPr>
        <w:t>.</w:t>
      </w:r>
    </w:p>
  </w:endnote>
  <w:endnote w:id="23">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سنن الترمذي 5</w:t>
      </w:r>
      <w:r>
        <w:rPr>
          <w:rFonts w:hint="cs"/>
          <w:rtl/>
        </w:rPr>
        <w:t xml:space="preserve">: </w:t>
      </w:r>
      <w:r>
        <w:rPr>
          <w:rtl/>
        </w:rPr>
        <w:t>26 (ح 2641)</w:t>
      </w:r>
      <w:r>
        <w:rPr>
          <w:rFonts w:hint="cs"/>
          <w:rtl/>
        </w:rPr>
        <w:t>.</w:t>
      </w:r>
    </w:p>
  </w:endnote>
  <w:endnote w:id="24">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السيوطي</w:t>
      </w:r>
      <w:r>
        <w:rPr>
          <w:rFonts w:hint="cs"/>
          <w:rtl/>
        </w:rPr>
        <w:t xml:space="preserve">، </w:t>
      </w:r>
      <w:r>
        <w:rPr>
          <w:rtl/>
        </w:rPr>
        <w:t>الدر المنثور 2</w:t>
      </w:r>
      <w:r>
        <w:rPr>
          <w:rFonts w:hint="cs"/>
          <w:rtl/>
        </w:rPr>
        <w:t xml:space="preserve">: </w:t>
      </w:r>
      <w:r>
        <w:rPr>
          <w:rtl/>
        </w:rPr>
        <w:t>61</w:t>
      </w:r>
      <w:r>
        <w:rPr>
          <w:rFonts w:hint="cs"/>
          <w:rtl/>
        </w:rPr>
        <w:t>.</w:t>
      </w:r>
    </w:p>
  </w:endnote>
  <w:endnote w:id="25">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الحاكم</w:t>
      </w:r>
      <w:r>
        <w:rPr>
          <w:rFonts w:hint="cs"/>
          <w:rtl/>
        </w:rPr>
        <w:t xml:space="preserve">، </w:t>
      </w:r>
      <w:r>
        <w:rPr>
          <w:rtl/>
        </w:rPr>
        <w:t>المستدرك على الصحيحين 1</w:t>
      </w:r>
      <w:r>
        <w:rPr>
          <w:rFonts w:hint="cs"/>
          <w:rtl/>
        </w:rPr>
        <w:t xml:space="preserve">: </w:t>
      </w:r>
      <w:r>
        <w:rPr>
          <w:rtl/>
        </w:rPr>
        <w:t>206</w:t>
      </w:r>
      <w:r>
        <w:rPr>
          <w:rFonts w:hint="cs"/>
          <w:rtl/>
        </w:rPr>
        <w:t>.</w:t>
      </w:r>
    </w:p>
  </w:endnote>
  <w:endnote w:id="26">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 xml:space="preserve">مسند </w:t>
      </w:r>
      <w:r>
        <w:rPr>
          <w:rFonts w:hint="cs"/>
          <w:rtl/>
        </w:rPr>
        <w:t>أ</w:t>
      </w:r>
      <w:r>
        <w:rPr>
          <w:rtl/>
        </w:rPr>
        <w:t>حمد 14</w:t>
      </w:r>
      <w:r>
        <w:rPr>
          <w:rFonts w:hint="cs"/>
          <w:rtl/>
        </w:rPr>
        <w:t xml:space="preserve">: </w:t>
      </w:r>
      <w:r>
        <w:rPr>
          <w:rtl/>
        </w:rPr>
        <w:t>124</w:t>
      </w:r>
      <w:r>
        <w:rPr>
          <w:rFonts w:hint="cs"/>
          <w:rtl/>
        </w:rPr>
        <w:t>.</w:t>
      </w:r>
    </w:p>
  </w:endnote>
  <w:endnote w:id="27">
    <w:p w:rsidR="002A0215" w:rsidRPr="00FD0AAB" w:rsidRDefault="002A0215" w:rsidP="00FD0AAB">
      <w:pPr>
        <w:pStyle w:val="af"/>
        <w:ind w:left="199" w:hangingChars="71" w:hanging="199"/>
        <w:rPr>
          <w:b/>
          <w:bCs/>
          <w:sz w:val="20"/>
        </w:rPr>
      </w:pPr>
      <w:r w:rsidRPr="00FD0AAB">
        <w:rPr>
          <w:sz w:val="20"/>
          <w:rtl/>
        </w:rPr>
        <w:t>(</w:t>
      </w:r>
      <w:r w:rsidRPr="00FD0AAB">
        <w:rPr>
          <w:sz w:val="20"/>
        </w:rPr>
        <w:endnoteRef/>
      </w:r>
      <w:r w:rsidRPr="00FD0AAB">
        <w:rPr>
          <w:sz w:val="20"/>
          <w:rtl/>
        </w:rPr>
        <w:t>)</w:t>
      </w:r>
      <w:r>
        <w:rPr>
          <w:rFonts w:hint="cs"/>
          <w:sz w:val="20"/>
          <w:rtl/>
        </w:rPr>
        <w:t xml:space="preserve"> </w:t>
      </w:r>
      <w:r>
        <w:rPr>
          <w:rtl/>
        </w:rPr>
        <w:t>ابن بطة: ال</w:t>
      </w:r>
      <w:r>
        <w:rPr>
          <w:rFonts w:hint="cs"/>
          <w:rtl/>
        </w:rPr>
        <w:t>إ</w:t>
      </w:r>
      <w:r>
        <w:rPr>
          <w:rtl/>
        </w:rPr>
        <w:t>بانة 1</w:t>
      </w:r>
      <w:r>
        <w:rPr>
          <w:rFonts w:hint="cs"/>
          <w:rtl/>
        </w:rPr>
        <w:t xml:space="preserve">: </w:t>
      </w:r>
      <w:r>
        <w:rPr>
          <w:rtl/>
        </w:rPr>
        <w:t>374</w:t>
      </w:r>
      <w:r>
        <w:rPr>
          <w:rFonts w:hint="cs"/>
          <w:rtl/>
        </w:rPr>
        <w:t>.</w:t>
      </w:r>
    </w:p>
  </w:endnote>
  <w:endnote w:id="28">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 xml:space="preserve">ابن </w:t>
      </w:r>
      <w:r>
        <w:rPr>
          <w:rFonts w:hint="cs"/>
          <w:rtl/>
        </w:rPr>
        <w:t>أ</w:t>
      </w:r>
      <w:r>
        <w:rPr>
          <w:rtl/>
        </w:rPr>
        <w:t>بي عاصم</w:t>
      </w:r>
      <w:r>
        <w:rPr>
          <w:rFonts w:hint="cs"/>
          <w:rtl/>
        </w:rPr>
        <w:t xml:space="preserve">، </w:t>
      </w:r>
      <w:r>
        <w:rPr>
          <w:rtl/>
        </w:rPr>
        <w:t>السنة، الحديث رقم 63</w:t>
      </w:r>
      <w:r>
        <w:rPr>
          <w:rFonts w:hint="cs"/>
          <w:rtl/>
        </w:rPr>
        <w:t>.</w:t>
      </w:r>
    </w:p>
  </w:endnote>
  <w:endnote w:id="29">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w:t>
      </w:r>
      <w:r>
        <w:rPr>
          <w:rFonts w:hint="cs"/>
          <w:rtl/>
        </w:rPr>
        <w:t>آ</w:t>
      </w:r>
      <w:r>
        <w:rPr>
          <w:rtl/>
        </w:rPr>
        <w:t>جري</w:t>
      </w:r>
      <w:r>
        <w:rPr>
          <w:rFonts w:hint="cs"/>
          <w:rtl/>
        </w:rPr>
        <w:t>،</w:t>
      </w:r>
      <w:r>
        <w:rPr>
          <w:rtl/>
        </w:rPr>
        <w:t xml:space="preserve"> الشريعة 1</w:t>
      </w:r>
      <w:r>
        <w:rPr>
          <w:rFonts w:hint="cs"/>
          <w:rtl/>
        </w:rPr>
        <w:t xml:space="preserve">: </w:t>
      </w:r>
      <w:r>
        <w:rPr>
          <w:rtl/>
        </w:rPr>
        <w:t>128</w:t>
      </w:r>
      <w:r>
        <w:rPr>
          <w:rFonts w:hint="cs"/>
          <w:rtl/>
        </w:rPr>
        <w:t>.</w:t>
      </w:r>
    </w:p>
  </w:endnote>
  <w:endnote w:id="30">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الكش</w:t>
      </w:r>
      <w:r>
        <w:rPr>
          <w:rFonts w:hint="cs"/>
          <w:rtl/>
        </w:rPr>
        <w:t>ّ</w:t>
      </w:r>
      <w:r>
        <w:rPr>
          <w:rtl/>
        </w:rPr>
        <w:t>اف</w:t>
      </w:r>
      <w:r>
        <w:rPr>
          <w:rFonts w:hint="cs"/>
          <w:rtl/>
        </w:rPr>
        <w:t xml:space="preserve"> </w:t>
      </w:r>
      <w:r>
        <w:rPr>
          <w:rtl/>
        </w:rPr>
        <w:t>1</w:t>
      </w:r>
      <w:r>
        <w:rPr>
          <w:rFonts w:hint="cs"/>
          <w:rtl/>
        </w:rPr>
        <w:t xml:space="preserve">: </w:t>
      </w:r>
      <w:r>
        <w:rPr>
          <w:rtl/>
        </w:rPr>
        <w:t>63</w:t>
      </w:r>
      <w:r>
        <w:rPr>
          <w:rFonts w:hint="cs"/>
          <w:rtl/>
        </w:rPr>
        <w:t>،</w:t>
      </w:r>
      <w:r>
        <w:rPr>
          <w:rtl/>
        </w:rPr>
        <w:t xml:space="preserve"> تخريج ال</w:t>
      </w:r>
      <w:r>
        <w:rPr>
          <w:rFonts w:hint="cs"/>
          <w:rtl/>
        </w:rPr>
        <w:t>أ</w:t>
      </w:r>
      <w:r>
        <w:rPr>
          <w:rtl/>
        </w:rPr>
        <w:t>حاديث لابن حجر</w:t>
      </w:r>
      <w:r>
        <w:rPr>
          <w:rFonts w:hint="cs"/>
          <w:rtl/>
        </w:rPr>
        <w:t>.</w:t>
      </w:r>
    </w:p>
  </w:endnote>
  <w:endnote w:id="31">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ابن تيمية</w:t>
      </w:r>
      <w:r>
        <w:rPr>
          <w:rFonts w:hint="cs"/>
          <w:rtl/>
        </w:rPr>
        <w:t xml:space="preserve">، </w:t>
      </w:r>
      <w:r>
        <w:rPr>
          <w:rtl/>
        </w:rPr>
        <w:t>مجموع الفتاوى 3</w:t>
      </w:r>
      <w:r>
        <w:rPr>
          <w:rFonts w:hint="cs"/>
          <w:rtl/>
        </w:rPr>
        <w:t xml:space="preserve">: </w:t>
      </w:r>
      <w:r>
        <w:rPr>
          <w:rtl/>
        </w:rPr>
        <w:t>345</w:t>
      </w:r>
      <w:r>
        <w:rPr>
          <w:rFonts w:hint="cs"/>
          <w:rtl/>
        </w:rPr>
        <w:t>.</w:t>
      </w:r>
    </w:p>
  </w:endnote>
  <w:endnote w:id="32">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Fonts w:hint="cs"/>
          <w:rtl/>
        </w:rPr>
        <w:t xml:space="preserve">تفسير </w:t>
      </w:r>
      <w:r>
        <w:rPr>
          <w:rtl/>
        </w:rPr>
        <w:t>ابن كثير 2</w:t>
      </w:r>
      <w:r>
        <w:rPr>
          <w:rFonts w:hint="cs"/>
          <w:rtl/>
        </w:rPr>
        <w:t xml:space="preserve">: </w:t>
      </w:r>
      <w:r>
        <w:rPr>
          <w:rtl/>
        </w:rPr>
        <w:t>482</w:t>
      </w:r>
      <w:r>
        <w:rPr>
          <w:rFonts w:hint="cs"/>
          <w:rtl/>
        </w:rPr>
        <w:t>.</w:t>
      </w:r>
    </w:p>
  </w:endnote>
  <w:endnote w:id="33">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الشاطبي</w:t>
      </w:r>
      <w:r>
        <w:rPr>
          <w:rFonts w:hint="cs"/>
          <w:rtl/>
        </w:rPr>
        <w:t xml:space="preserve">، </w:t>
      </w:r>
      <w:r>
        <w:rPr>
          <w:rtl/>
        </w:rPr>
        <w:t>الاعتصام 2</w:t>
      </w:r>
      <w:r>
        <w:rPr>
          <w:rFonts w:hint="cs"/>
          <w:rtl/>
        </w:rPr>
        <w:t xml:space="preserve">: </w:t>
      </w:r>
      <w:r>
        <w:rPr>
          <w:rtl/>
        </w:rPr>
        <w:t>186</w:t>
      </w:r>
      <w:r>
        <w:rPr>
          <w:rFonts w:hint="cs"/>
          <w:rtl/>
        </w:rPr>
        <w:t>.</w:t>
      </w:r>
    </w:p>
  </w:endnote>
  <w:endnote w:id="34">
    <w:p w:rsidR="002A0215" w:rsidRPr="00FD0AAB" w:rsidRDefault="002A0215" w:rsidP="00772F59">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تعليق ال</w:t>
      </w:r>
      <w:r>
        <w:rPr>
          <w:rFonts w:hint="cs"/>
          <w:rtl/>
        </w:rPr>
        <w:t>أ</w:t>
      </w:r>
      <w:r>
        <w:rPr>
          <w:rtl/>
        </w:rPr>
        <w:t>لباني على سنن ابن ماجة</w:t>
      </w:r>
      <w:r>
        <w:rPr>
          <w:rFonts w:hint="cs"/>
          <w:rtl/>
        </w:rPr>
        <w:t>.</w:t>
      </w:r>
    </w:p>
  </w:endnote>
  <w:endnote w:id="35">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الكافي 5</w:t>
      </w:r>
      <w:r>
        <w:rPr>
          <w:rFonts w:hint="cs"/>
          <w:rtl/>
        </w:rPr>
        <w:t xml:space="preserve">: </w:t>
      </w:r>
      <w:r>
        <w:rPr>
          <w:rtl/>
        </w:rPr>
        <w:t>514</w:t>
      </w:r>
      <w:r>
        <w:rPr>
          <w:rFonts w:hint="cs"/>
          <w:rtl/>
        </w:rPr>
        <w:t>،</w:t>
      </w:r>
      <w:r>
        <w:rPr>
          <w:rtl/>
        </w:rPr>
        <w:t xml:space="preserve"> الحديث 15099/284</w:t>
      </w:r>
      <w:r>
        <w:rPr>
          <w:rFonts w:hint="cs"/>
          <w:rtl/>
        </w:rPr>
        <w:t>،</w:t>
      </w:r>
      <w:r>
        <w:rPr>
          <w:rtl/>
        </w:rPr>
        <w:t xml:space="preserve"> طبعة حديثة</w:t>
      </w:r>
      <w:r>
        <w:rPr>
          <w:rFonts w:hint="cs"/>
          <w:rtl/>
        </w:rPr>
        <w:t>.</w:t>
      </w:r>
    </w:p>
  </w:endnote>
  <w:endnote w:id="36">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الطباطبائي</w:t>
      </w:r>
      <w:r>
        <w:rPr>
          <w:rFonts w:hint="cs"/>
          <w:rtl/>
        </w:rPr>
        <w:t xml:space="preserve">، </w:t>
      </w:r>
      <w:r>
        <w:rPr>
          <w:rtl/>
        </w:rPr>
        <w:t>الميزان 3</w:t>
      </w:r>
      <w:r>
        <w:rPr>
          <w:rFonts w:hint="cs"/>
          <w:rtl/>
        </w:rPr>
        <w:t xml:space="preserve">: </w:t>
      </w:r>
      <w:r>
        <w:rPr>
          <w:rtl/>
        </w:rPr>
        <w:t>207</w:t>
      </w:r>
      <w:r>
        <w:rPr>
          <w:rFonts w:hint="cs"/>
          <w:rtl/>
        </w:rPr>
        <w:t>.</w:t>
      </w:r>
    </w:p>
  </w:endnote>
  <w:endnote w:id="37">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سنن الترمذي</w:t>
      </w:r>
      <w:r>
        <w:rPr>
          <w:rFonts w:hint="cs"/>
          <w:rtl/>
        </w:rPr>
        <w:t>،</w:t>
      </w:r>
      <w:r>
        <w:rPr>
          <w:rtl/>
        </w:rPr>
        <w:t xml:space="preserve"> رقم (2640)</w:t>
      </w:r>
      <w:r>
        <w:rPr>
          <w:rFonts w:hint="cs"/>
          <w:rtl/>
        </w:rPr>
        <w:t xml:space="preserve">؛ </w:t>
      </w:r>
      <w:r>
        <w:rPr>
          <w:rtl/>
        </w:rPr>
        <w:t>الحاكم</w:t>
      </w:r>
      <w:r>
        <w:rPr>
          <w:rFonts w:hint="cs"/>
          <w:rtl/>
        </w:rPr>
        <w:t>،</w:t>
      </w:r>
      <w:r>
        <w:rPr>
          <w:rtl/>
        </w:rPr>
        <w:t xml:space="preserve"> المستدرك 1</w:t>
      </w:r>
      <w:r>
        <w:rPr>
          <w:rFonts w:hint="cs"/>
          <w:rtl/>
        </w:rPr>
        <w:t xml:space="preserve">: </w:t>
      </w:r>
      <w:r>
        <w:rPr>
          <w:rtl/>
        </w:rPr>
        <w:t>206</w:t>
      </w:r>
      <w:r>
        <w:rPr>
          <w:rFonts w:hint="cs"/>
          <w:rtl/>
        </w:rPr>
        <w:t xml:space="preserve">؛ </w:t>
      </w:r>
      <w:r>
        <w:rPr>
          <w:rtl/>
        </w:rPr>
        <w:t xml:space="preserve">ابن </w:t>
      </w:r>
      <w:r>
        <w:rPr>
          <w:rFonts w:hint="cs"/>
          <w:rtl/>
        </w:rPr>
        <w:t>أ</w:t>
      </w:r>
      <w:r>
        <w:rPr>
          <w:rtl/>
        </w:rPr>
        <w:t>بي عاصم</w:t>
      </w:r>
      <w:r>
        <w:rPr>
          <w:rFonts w:hint="cs"/>
          <w:rtl/>
        </w:rPr>
        <w:t>، السنة،</w:t>
      </w:r>
      <w:r>
        <w:rPr>
          <w:rtl/>
        </w:rPr>
        <w:t xml:space="preserve"> رقم (66)</w:t>
      </w:r>
      <w:r>
        <w:rPr>
          <w:rFonts w:hint="cs"/>
          <w:rtl/>
        </w:rPr>
        <w:t>.</w:t>
      </w:r>
    </w:p>
  </w:endnote>
  <w:endnote w:id="38">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الآجري</w:t>
      </w:r>
      <w:r>
        <w:rPr>
          <w:rFonts w:hint="cs"/>
          <w:rtl/>
        </w:rPr>
        <w:t xml:space="preserve">، </w:t>
      </w:r>
      <w:r>
        <w:rPr>
          <w:rtl/>
        </w:rPr>
        <w:t>الشريعة 1</w:t>
      </w:r>
      <w:r>
        <w:rPr>
          <w:rFonts w:hint="cs"/>
          <w:rtl/>
        </w:rPr>
        <w:t xml:space="preserve">: </w:t>
      </w:r>
      <w:r>
        <w:rPr>
          <w:rtl/>
        </w:rPr>
        <w:t>126</w:t>
      </w:r>
      <w:r>
        <w:rPr>
          <w:rFonts w:hint="cs"/>
          <w:rtl/>
        </w:rPr>
        <w:t xml:space="preserve">؛ </w:t>
      </w:r>
      <w:r>
        <w:rPr>
          <w:rtl/>
        </w:rPr>
        <w:t xml:space="preserve">مسند </w:t>
      </w:r>
      <w:r>
        <w:rPr>
          <w:rFonts w:hint="cs"/>
          <w:rtl/>
        </w:rPr>
        <w:t>أ</w:t>
      </w:r>
      <w:r>
        <w:rPr>
          <w:rtl/>
        </w:rPr>
        <w:t>حمد 14</w:t>
      </w:r>
      <w:r>
        <w:rPr>
          <w:rFonts w:hint="cs"/>
          <w:rtl/>
        </w:rPr>
        <w:t xml:space="preserve">: </w:t>
      </w:r>
      <w:r>
        <w:rPr>
          <w:rtl/>
        </w:rPr>
        <w:t>124</w:t>
      </w:r>
      <w:r>
        <w:rPr>
          <w:rFonts w:hint="cs"/>
          <w:rtl/>
        </w:rPr>
        <w:t>؛ ابن بطة،</w:t>
      </w:r>
      <w:r>
        <w:rPr>
          <w:rtl/>
        </w:rPr>
        <w:t xml:space="preserve"> ال</w:t>
      </w:r>
      <w:r>
        <w:rPr>
          <w:rFonts w:hint="cs"/>
          <w:rtl/>
        </w:rPr>
        <w:t>إ</w:t>
      </w:r>
      <w:r>
        <w:rPr>
          <w:rtl/>
        </w:rPr>
        <w:t>بانة 1</w:t>
      </w:r>
      <w:r>
        <w:rPr>
          <w:rFonts w:hint="cs"/>
          <w:rtl/>
        </w:rPr>
        <w:t xml:space="preserve">: </w:t>
      </w:r>
      <w:r>
        <w:rPr>
          <w:rtl/>
        </w:rPr>
        <w:t>375</w:t>
      </w:r>
      <w:r>
        <w:rPr>
          <w:rFonts w:hint="cs"/>
          <w:rtl/>
        </w:rPr>
        <w:t>.</w:t>
      </w:r>
    </w:p>
  </w:endnote>
  <w:endnote w:id="39">
    <w:p w:rsidR="002A0215" w:rsidRPr="00FD0AAB" w:rsidRDefault="002A0215" w:rsidP="00AB6725">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ابن ماجة</w:t>
      </w:r>
      <w:r>
        <w:rPr>
          <w:rFonts w:hint="cs"/>
          <w:rtl/>
        </w:rPr>
        <w:t>،</w:t>
      </w:r>
      <w:r>
        <w:rPr>
          <w:rtl/>
        </w:rPr>
        <w:t xml:space="preserve"> رقم (4063)</w:t>
      </w:r>
      <w:r>
        <w:rPr>
          <w:rFonts w:hint="cs"/>
          <w:rtl/>
        </w:rPr>
        <w:t xml:space="preserve">؛ </w:t>
      </w:r>
      <w:r>
        <w:rPr>
          <w:rtl/>
        </w:rPr>
        <w:t>السنة رقم 63</w:t>
      </w:r>
      <w:r>
        <w:rPr>
          <w:rFonts w:hint="cs"/>
          <w:rtl/>
        </w:rPr>
        <w:t xml:space="preserve">؛ </w:t>
      </w:r>
      <w:r>
        <w:rPr>
          <w:rtl/>
        </w:rPr>
        <w:t>ال</w:t>
      </w:r>
      <w:r>
        <w:rPr>
          <w:rFonts w:hint="cs"/>
          <w:rtl/>
        </w:rPr>
        <w:t>إ</w:t>
      </w:r>
      <w:r>
        <w:rPr>
          <w:rtl/>
        </w:rPr>
        <w:t>بانة 1</w:t>
      </w:r>
      <w:r>
        <w:rPr>
          <w:rFonts w:hint="cs"/>
          <w:rtl/>
        </w:rPr>
        <w:t xml:space="preserve">: </w:t>
      </w:r>
      <w:r>
        <w:rPr>
          <w:rtl/>
        </w:rPr>
        <w:t>374</w:t>
      </w:r>
      <w:r>
        <w:rPr>
          <w:rFonts w:hint="cs"/>
          <w:rtl/>
        </w:rPr>
        <w:t>.</w:t>
      </w:r>
    </w:p>
  </w:endnote>
  <w:endnote w:id="40">
    <w:p w:rsidR="002A0215" w:rsidRPr="00FD0AAB" w:rsidRDefault="002A0215" w:rsidP="00AB6725">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 xml:space="preserve">مسند </w:t>
      </w:r>
      <w:r>
        <w:rPr>
          <w:rFonts w:hint="cs"/>
          <w:rtl/>
        </w:rPr>
        <w:t>أ</w:t>
      </w:r>
      <w:r>
        <w:rPr>
          <w:rtl/>
        </w:rPr>
        <w:t>حمد 19</w:t>
      </w:r>
      <w:r>
        <w:rPr>
          <w:rFonts w:hint="cs"/>
          <w:rtl/>
        </w:rPr>
        <w:t xml:space="preserve">: </w:t>
      </w:r>
      <w:r>
        <w:rPr>
          <w:rtl/>
        </w:rPr>
        <w:t>241</w:t>
      </w:r>
      <w:r>
        <w:rPr>
          <w:rFonts w:hint="cs"/>
          <w:rtl/>
        </w:rPr>
        <w:t xml:space="preserve">؛ </w:t>
      </w:r>
      <w:r>
        <w:rPr>
          <w:rtl/>
        </w:rPr>
        <w:t>ابن ماجة (4064)</w:t>
      </w:r>
      <w:r>
        <w:rPr>
          <w:rFonts w:hint="cs"/>
          <w:rtl/>
        </w:rPr>
        <w:t xml:space="preserve">؛ </w:t>
      </w:r>
      <w:r>
        <w:rPr>
          <w:rtl/>
        </w:rPr>
        <w:t>ال</w:t>
      </w:r>
      <w:r>
        <w:rPr>
          <w:rFonts w:hint="cs"/>
          <w:rtl/>
        </w:rPr>
        <w:t>إ</w:t>
      </w:r>
      <w:r>
        <w:rPr>
          <w:rtl/>
        </w:rPr>
        <w:t>بانة 1</w:t>
      </w:r>
      <w:r>
        <w:rPr>
          <w:rFonts w:hint="cs"/>
          <w:rtl/>
        </w:rPr>
        <w:t xml:space="preserve">: </w:t>
      </w:r>
      <w:r>
        <w:rPr>
          <w:rtl/>
        </w:rPr>
        <w:t>371</w:t>
      </w:r>
      <w:r>
        <w:rPr>
          <w:rFonts w:hint="cs"/>
          <w:rtl/>
        </w:rPr>
        <w:t>؛</w:t>
      </w:r>
      <w:r>
        <w:rPr>
          <w:rtl/>
        </w:rPr>
        <w:t xml:space="preserve"> ابن </w:t>
      </w:r>
      <w:r>
        <w:rPr>
          <w:rFonts w:hint="cs"/>
          <w:rtl/>
        </w:rPr>
        <w:t>أ</w:t>
      </w:r>
      <w:r>
        <w:rPr>
          <w:rtl/>
        </w:rPr>
        <w:t>بي عاصم</w:t>
      </w:r>
      <w:r>
        <w:rPr>
          <w:rFonts w:hint="cs"/>
          <w:rtl/>
        </w:rPr>
        <w:t>، السنة، رقم</w:t>
      </w:r>
      <w:r>
        <w:rPr>
          <w:rtl/>
        </w:rPr>
        <w:t xml:space="preserve"> (64)</w:t>
      </w:r>
      <w:r>
        <w:rPr>
          <w:rFonts w:hint="cs"/>
          <w:rtl/>
        </w:rPr>
        <w:t xml:space="preserve">؛ </w:t>
      </w:r>
      <w:r>
        <w:rPr>
          <w:rtl/>
        </w:rPr>
        <w:t>ال</w:t>
      </w:r>
      <w:r>
        <w:rPr>
          <w:rFonts w:hint="cs"/>
          <w:rtl/>
        </w:rPr>
        <w:t>آ</w:t>
      </w:r>
      <w:r>
        <w:rPr>
          <w:rtl/>
        </w:rPr>
        <w:t>جري 1</w:t>
      </w:r>
      <w:r>
        <w:rPr>
          <w:rFonts w:hint="cs"/>
          <w:rtl/>
        </w:rPr>
        <w:t xml:space="preserve">: </w:t>
      </w:r>
      <w:r>
        <w:rPr>
          <w:rtl/>
        </w:rPr>
        <w:t>128</w:t>
      </w:r>
      <w:r>
        <w:rPr>
          <w:rFonts w:hint="cs"/>
          <w:rtl/>
        </w:rPr>
        <w:t>.</w:t>
      </w:r>
    </w:p>
  </w:endnote>
  <w:endnote w:id="41">
    <w:p w:rsidR="002A0215" w:rsidRPr="00FD0AAB" w:rsidRDefault="002A0215" w:rsidP="00A01B90">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Fonts w:hint="cs"/>
          <w:rtl/>
        </w:rPr>
        <w:t>سنن أبي</w:t>
      </w:r>
      <w:r>
        <w:rPr>
          <w:rtl/>
        </w:rPr>
        <w:t xml:space="preserve"> داو</w:t>
      </w:r>
      <w:r>
        <w:rPr>
          <w:rFonts w:hint="cs"/>
          <w:rtl/>
        </w:rPr>
        <w:t>و</w:t>
      </w:r>
      <w:r>
        <w:rPr>
          <w:rtl/>
        </w:rPr>
        <w:t>د</w:t>
      </w:r>
      <w:r>
        <w:rPr>
          <w:rFonts w:hint="cs"/>
          <w:rtl/>
        </w:rPr>
        <w:t>،</w:t>
      </w:r>
      <w:r>
        <w:rPr>
          <w:rtl/>
        </w:rPr>
        <w:t xml:space="preserve"> </w:t>
      </w:r>
      <w:r>
        <w:rPr>
          <w:rFonts w:hint="cs"/>
          <w:rtl/>
        </w:rPr>
        <w:t xml:space="preserve">رقم </w:t>
      </w:r>
      <w:r>
        <w:rPr>
          <w:rtl/>
        </w:rPr>
        <w:t>(4597)</w:t>
      </w:r>
      <w:r>
        <w:rPr>
          <w:rFonts w:hint="cs"/>
          <w:rtl/>
        </w:rPr>
        <w:t xml:space="preserve">؛ </w:t>
      </w:r>
      <w:r>
        <w:rPr>
          <w:rtl/>
        </w:rPr>
        <w:t>السنة</w:t>
      </w:r>
      <w:r>
        <w:rPr>
          <w:rFonts w:hint="cs"/>
          <w:rtl/>
        </w:rPr>
        <w:t>، رقم</w:t>
      </w:r>
      <w:r>
        <w:rPr>
          <w:rtl/>
        </w:rPr>
        <w:t xml:space="preserve"> (65)</w:t>
      </w:r>
      <w:r>
        <w:rPr>
          <w:rFonts w:hint="cs"/>
          <w:rtl/>
        </w:rPr>
        <w:t xml:space="preserve">؛ </w:t>
      </w:r>
      <w:r>
        <w:rPr>
          <w:rtl/>
        </w:rPr>
        <w:t>الحاكم</w:t>
      </w:r>
      <w:r>
        <w:rPr>
          <w:rFonts w:hint="cs"/>
          <w:rtl/>
        </w:rPr>
        <w:t>،</w:t>
      </w:r>
      <w:r>
        <w:rPr>
          <w:rtl/>
        </w:rPr>
        <w:t xml:space="preserve"> المستدرك 1</w:t>
      </w:r>
      <w:r>
        <w:rPr>
          <w:rFonts w:hint="cs"/>
          <w:rtl/>
        </w:rPr>
        <w:t xml:space="preserve">: </w:t>
      </w:r>
      <w:r>
        <w:rPr>
          <w:rtl/>
        </w:rPr>
        <w:t>206</w:t>
      </w:r>
      <w:r>
        <w:rPr>
          <w:rFonts w:hint="cs"/>
          <w:rtl/>
        </w:rPr>
        <w:t>؛</w:t>
      </w:r>
      <w:r>
        <w:rPr>
          <w:rtl/>
        </w:rPr>
        <w:t xml:space="preserve"> ال</w:t>
      </w:r>
      <w:r>
        <w:rPr>
          <w:rFonts w:hint="cs"/>
          <w:rtl/>
        </w:rPr>
        <w:t>إ</w:t>
      </w:r>
      <w:r>
        <w:rPr>
          <w:rtl/>
        </w:rPr>
        <w:t>بانة 1</w:t>
      </w:r>
      <w:r>
        <w:rPr>
          <w:rFonts w:hint="cs"/>
          <w:rtl/>
        </w:rPr>
        <w:t xml:space="preserve">: </w:t>
      </w:r>
      <w:r>
        <w:rPr>
          <w:rtl/>
        </w:rPr>
        <w:t>371</w:t>
      </w:r>
      <w:r>
        <w:rPr>
          <w:rFonts w:hint="cs"/>
          <w:rtl/>
        </w:rPr>
        <w:t xml:space="preserve">؛ </w:t>
      </w:r>
      <w:r>
        <w:rPr>
          <w:rtl/>
        </w:rPr>
        <w:t>الآجري 1</w:t>
      </w:r>
      <w:r>
        <w:rPr>
          <w:rFonts w:hint="cs"/>
          <w:rtl/>
        </w:rPr>
        <w:t xml:space="preserve">: </w:t>
      </w:r>
      <w:r>
        <w:rPr>
          <w:rtl/>
        </w:rPr>
        <w:t>132</w:t>
      </w:r>
      <w:r>
        <w:rPr>
          <w:rFonts w:hint="cs"/>
          <w:rtl/>
        </w:rPr>
        <w:t>.</w:t>
      </w:r>
    </w:p>
  </w:endnote>
  <w:endnote w:id="42">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 xml:space="preserve">ابن </w:t>
      </w:r>
      <w:r>
        <w:rPr>
          <w:rFonts w:hint="cs"/>
          <w:rtl/>
        </w:rPr>
        <w:t>أ</w:t>
      </w:r>
      <w:r>
        <w:rPr>
          <w:rtl/>
        </w:rPr>
        <w:t>بي عاصم</w:t>
      </w:r>
      <w:r>
        <w:rPr>
          <w:rFonts w:hint="cs"/>
          <w:rtl/>
        </w:rPr>
        <w:t xml:space="preserve">، </w:t>
      </w:r>
      <w:r>
        <w:rPr>
          <w:rtl/>
        </w:rPr>
        <w:t>السنة</w:t>
      </w:r>
      <w:r>
        <w:rPr>
          <w:rFonts w:hint="cs"/>
          <w:rtl/>
        </w:rPr>
        <w:t>،</w:t>
      </w:r>
      <w:r>
        <w:rPr>
          <w:rtl/>
        </w:rPr>
        <w:t xml:space="preserve"> رقم 68</w:t>
      </w:r>
      <w:r>
        <w:rPr>
          <w:rFonts w:hint="cs"/>
          <w:rtl/>
        </w:rPr>
        <w:t>.</w:t>
      </w:r>
    </w:p>
  </w:endnote>
  <w:endnote w:id="43">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Fonts w:hint="cs"/>
          <w:rtl/>
        </w:rPr>
        <w:t>المصدر نفسه،</w:t>
      </w:r>
      <w:r>
        <w:rPr>
          <w:rtl/>
        </w:rPr>
        <w:t xml:space="preserve"> رقم 70</w:t>
      </w:r>
      <w:r>
        <w:rPr>
          <w:rFonts w:hint="cs"/>
          <w:rtl/>
        </w:rPr>
        <w:t xml:space="preserve"> ـ </w:t>
      </w:r>
      <w:r>
        <w:rPr>
          <w:rtl/>
        </w:rPr>
        <w:t>71</w:t>
      </w:r>
      <w:r>
        <w:rPr>
          <w:rFonts w:hint="cs"/>
          <w:rtl/>
        </w:rPr>
        <w:t>.</w:t>
      </w:r>
    </w:p>
  </w:endnote>
  <w:endnote w:id="44">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الترمذي</w:t>
      </w:r>
      <w:r>
        <w:rPr>
          <w:rFonts w:hint="cs"/>
          <w:rtl/>
        </w:rPr>
        <w:t>،</w:t>
      </w:r>
      <w:r>
        <w:rPr>
          <w:rtl/>
        </w:rPr>
        <w:t xml:space="preserve"> رقم (2641)</w:t>
      </w:r>
      <w:r>
        <w:rPr>
          <w:rFonts w:hint="cs"/>
          <w:rtl/>
        </w:rPr>
        <w:t xml:space="preserve">؛ </w:t>
      </w:r>
      <w:r>
        <w:rPr>
          <w:rtl/>
        </w:rPr>
        <w:t>الحاكم</w:t>
      </w:r>
      <w:r>
        <w:rPr>
          <w:rFonts w:hint="cs"/>
          <w:rtl/>
        </w:rPr>
        <w:t>،</w:t>
      </w:r>
      <w:r>
        <w:rPr>
          <w:rtl/>
        </w:rPr>
        <w:t xml:space="preserve"> المستدرك 1</w:t>
      </w:r>
      <w:r>
        <w:rPr>
          <w:rFonts w:hint="cs"/>
          <w:rtl/>
        </w:rPr>
        <w:t xml:space="preserve">: </w:t>
      </w:r>
      <w:r>
        <w:rPr>
          <w:rtl/>
        </w:rPr>
        <w:t>207</w:t>
      </w:r>
      <w:r>
        <w:rPr>
          <w:rFonts w:hint="cs"/>
          <w:rtl/>
        </w:rPr>
        <w:t>.</w:t>
      </w:r>
    </w:p>
  </w:endnote>
  <w:endnote w:id="45">
    <w:p w:rsidR="002A0215" w:rsidRPr="00FD0AAB" w:rsidRDefault="002A0215" w:rsidP="009B1B11">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الحاكم</w:t>
      </w:r>
      <w:r>
        <w:rPr>
          <w:rFonts w:hint="cs"/>
          <w:rtl/>
        </w:rPr>
        <w:t>،</w:t>
      </w:r>
      <w:r>
        <w:rPr>
          <w:rtl/>
        </w:rPr>
        <w:t xml:space="preserve"> المستدرك 1</w:t>
      </w:r>
      <w:r>
        <w:rPr>
          <w:rFonts w:hint="cs"/>
          <w:rtl/>
        </w:rPr>
        <w:t xml:space="preserve">: </w:t>
      </w:r>
      <w:r>
        <w:rPr>
          <w:rtl/>
        </w:rPr>
        <w:t>207</w:t>
      </w:r>
      <w:r>
        <w:rPr>
          <w:rFonts w:hint="cs"/>
          <w:rtl/>
        </w:rPr>
        <w:t>.</w:t>
      </w:r>
    </w:p>
  </w:endnote>
  <w:endnote w:id="46">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الآجري</w:t>
      </w:r>
      <w:r>
        <w:rPr>
          <w:rFonts w:hint="cs"/>
          <w:rtl/>
        </w:rPr>
        <w:t xml:space="preserve">، </w:t>
      </w:r>
      <w:r>
        <w:rPr>
          <w:rtl/>
        </w:rPr>
        <w:t>الشريعة 1</w:t>
      </w:r>
      <w:r>
        <w:rPr>
          <w:rFonts w:hint="cs"/>
          <w:rtl/>
        </w:rPr>
        <w:t xml:space="preserve">: </w:t>
      </w:r>
      <w:r>
        <w:rPr>
          <w:rtl/>
        </w:rPr>
        <w:t>131</w:t>
      </w:r>
      <w:r>
        <w:rPr>
          <w:rFonts w:hint="cs"/>
          <w:rtl/>
        </w:rPr>
        <w:t>.</w:t>
      </w:r>
    </w:p>
  </w:endnote>
  <w:endnote w:id="47">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ابن بطة</w:t>
      </w:r>
      <w:r>
        <w:rPr>
          <w:rFonts w:hint="cs"/>
          <w:rtl/>
        </w:rPr>
        <w:t xml:space="preserve">، </w:t>
      </w:r>
      <w:r>
        <w:rPr>
          <w:rtl/>
        </w:rPr>
        <w:t>ال</w:t>
      </w:r>
      <w:r>
        <w:rPr>
          <w:rFonts w:hint="cs"/>
          <w:rtl/>
        </w:rPr>
        <w:t>إ</w:t>
      </w:r>
      <w:r>
        <w:rPr>
          <w:rtl/>
        </w:rPr>
        <w:t>بانة 1</w:t>
      </w:r>
      <w:r>
        <w:rPr>
          <w:rFonts w:hint="cs"/>
          <w:rtl/>
        </w:rPr>
        <w:t xml:space="preserve">: </w:t>
      </w:r>
      <w:r>
        <w:rPr>
          <w:rtl/>
        </w:rPr>
        <w:t>367</w:t>
      </w:r>
      <w:r>
        <w:rPr>
          <w:rFonts w:hint="cs"/>
          <w:rtl/>
        </w:rPr>
        <w:t>.</w:t>
      </w:r>
    </w:p>
  </w:endnote>
  <w:endnote w:id="48">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الشاطبي</w:t>
      </w:r>
      <w:r>
        <w:rPr>
          <w:rFonts w:hint="cs"/>
          <w:rtl/>
        </w:rPr>
        <w:t xml:space="preserve">، </w:t>
      </w:r>
      <w:r>
        <w:rPr>
          <w:rtl/>
        </w:rPr>
        <w:t>الاعتصام 2</w:t>
      </w:r>
      <w:r>
        <w:rPr>
          <w:rFonts w:hint="cs"/>
          <w:rtl/>
        </w:rPr>
        <w:t xml:space="preserve">: </w:t>
      </w:r>
      <w:r>
        <w:rPr>
          <w:rtl/>
        </w:rPr>
        <w:t>186</w:t>
      </w:r>
      <w:r>
        <w:rPr>
          <w:rFonts w:hint="cs"/>
          <w:rtl/>
        </w:rPr>
        <w:t>.</w:t>
      </w:r>
    </w:p>
  </w:endnote>
  <w:endnote w:id="49">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المستدرك 1</w:t>
      </w:r>
      <w:r>
        <w:rPr>
          <w:rFonts w:hint="cs"/>
          <w:rtl/>
        </w:rPr>
        <w:t xml:space="preserve">: </w:t>
      </w:r>
      <w:r>
        <w:rPr>
          <w:rtl/>
        </w:rPr>
        <w:t>128</w:t>
      </w:r>
      <w:r>
        <w:rPr>
          <w:rFonts w:hint="cs"/>
          <w:rtl/>
        </w:rPr>
        <w:t xml:space="preserve">؛ </w:t>
      </w:r>
      <w:r>
        <w:rPr>
          <w:rtl/>
        </w:rPr>
        <w:t>لسان الميزان 1</w:t>
      </w:r>
      <w:r>
        <w:rPr>
          <w:rFonts w:hint="cs"/>
          <w:rtl/>
        </w:rPr>
        <w:t xml:space="preserve">: </w:t>
      </w:r>
      <w:r>
        <w:rPr>
          <w:rtl/>
        </w:rPr>
        <w:t>54</w:t>
      </w:r>
      <w:r>
        <w:rPr>
          <w:rFonts w:hint="cs"/>
          <w:rtl/>
        </w:rPr>
        <w:t>.</w:t>
      </w:r>
    </w:p>
  </w:endnote>
  <w:endnote w:id="50">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الذهبي</w:t>
      </w:r>
      <w:r>
        <w:rPr>
          <w:rFonts w:hint="cs"/>
          <w:rtl/>
        </w:rPr>
        <w:t xml:space="preserve">، </w:t>
      </w:r>
      <w:r>
        <w:rPr>
          <w:rtl/>
        </w:rPr>
        <w:t>ميزان الاعتدال</w:t>
      </w:r>
      <w:r>
        <w:rPr>
          <w:rFonts w:hint="cs"/>
          <w:rtl/>
        </w:rPr>
        <w:t xml:space="preserve">؛ </w:t>
      </w:r>
      <w:r>
        <w:rPr>
          <w:rtl/>
        </w:rPr>
        <w:t>ابن حجر،</w:t>
      </w:r>
      <w:r>
        <w:rPr>
          <w:rFonts w:hint="cs"/>
          <w:rtl/>
        </w:rPr>
        <w:t xml:space="preserve"> </w:t>
      </w:r>
      <w:r>
        <w:rPr>
          <w:rtl/>
        </w:rPr>
        <w:t>تهذي</w:t>
      </w:r>
      <w:r>
        <w:rPr>
          <w:rFonts w:hint="cs"/>
          <w:rtl/>
        </w:rPr>
        <w:t>ب</w:t>
      </w:r>
      <w:r>
        <w:rPr>
          <w:rtl/>
        </w:rPr>
        <w:t xml:space="preserve"> التهذيب</w:t>
      </w:r>
      <w:r>
        <w:rPr>
          <w:rFonts w:hint="cs"/>
          <w:rtl/>
        </w:rPr>
        <w:t xml:space="preserve">؛ </w:t>
      </w:r>
      <w:r>
        <w:rPr>
          <w:rtl/>
        </w:rPr>
        <w:t>لسان الميزان 3</w:t>
      </w:r>
      <w:r>
        <w:rPr>
          <w:rFonts w:hint="cs"/>
          <w:rtl/>
        </w:rPr>
        <w:t xml:space="preserve">: </w:t>
      </w:r>
      <w:r>
        <w:rPr>
          <w:rtl/>
        </w:rPr>
        <w:t>371</w:t>
      </w:r>
      <w:r>
        <w:rPr>
          <w:rFonts w:hint="cs"/>
          <w:rtl/>
        </w:rPr>
        <w:t>.</w:t>
      </w:r>
    </w:p>
  </w:endnote>
  <w:endnote w:id="51">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الذهبي</w:t>
      </w:r>
      <w:r>
        <w:rPr>
          <w:rFonts w:hint="cs"/>
          <w:rtl/>
        </w:rPr>
        <w:t xml:space="preserve">، </w:t>
      </w:r>
      <w:r>
        <w:rPr>
          <w:rtl/>
        </w:rPr>
        <w:t>ميزان الاعتدال</w:t>
      </w:r>
      <w:r>
        <w:rPr>
          <w:rFonts w:hint="cs"/>
          <w:rtl/>
        </w:rPr>
        <w:t xml:space="preserve">؛ </w:t>
      </w:r>
      <w:r>
        <w:rPr>
          <w:rtl/>
        </w:rPr>
        <w:t>المزي،</w:t>
      </w:r>
      <w:r>
        <w:rPr>
          <w:rFonts w:hint="cs"/>
          <w:rtl/>
        </w:rPr>
        <w:t xml:space="preserve"> </w:t>
      </w:r>
      <w:r>
        <w:rPr>
          <w:rtl/>
        </w:rPr>
        <w:t>تهذيب الكمال</w:t>
      </w:r>
      <w:r>
        <w:rPr>
          <w:rFonts w:hint="cs"/>
          <w:rtl/>
        </w:rPr>
        <w:t>.</w:t>
      </w:r>
    </w:p>
  </w:endnote>
  <w:endnote w:id="52">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Fonts w:hint="cs"/>
          <w:rtl/>
        </w:rPr>
        <w:t>أ</w:t>
      </w:r>
      <w:r>
        <w:rPr>
          <w:rtl/>
        </w:rPr>
        <w:t>بو الجارود</w:t>
      </w:r>
      <w:r>
        <w:rPr>
          <w:rFonts w:hint="cs"/>
          <w:rtl/>
        </w:rPr>
        <w:t>.</w:t>
      </w:r>
    </w:p>
  </w:endnote>
  <w:endnote w:id="53">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Fonts w:hint="cs"/>
          <w:rtl/>
        </w:rPr>
        <w:t>ال</w:t>
      </w:r>
      <w:r>
        <w:rPr>
          <w:rtl/>
        </w:rPr>
        <w:t>م</w:t>
      </w:r>
      <w:r>
        <w:rPr>
          <w:rFonts w:hint="cs"/>
          <w:rtl/>
        </w:rPr>
        <w:t xml:space="preserve">صدر </w:t>
      </w:r>
      <w:r>
        <w:rPr>
          <w:rtl/>
        </w:rPr>
        <w:t>ن</w:t>
      </w:r>
      <w:r>
        <w:rPr>
          <w:rFonts w:hint="cs"/>
          <w:rtl/>
        </w:rPr>
        <w:t>فسه.</w:t>
      </w:r>
    </w:p>
  </w:endnote>
  <w:endnote w:id="54">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Fonts w:hint="cs"/>
          <w:rtl/>
        </w:rPr>
        <w:t xml:space="preserve">الهيثمي، </w:t>
      </w:r>
      <w:r>
        <w:rPr>
          <w:rtl/>
        </w:rPr>
        <w:t>مجمع الزوائد</w:t>
      </w:r>
      <w:r>
        <w:rPr>
          <w:rFonts w:hint="cs"/>
          <w:rtl/>
        </w:rPr>
        <w:t xml:space="preserve"> </w:t>
      </w:r>
      <w:r>
        <w:rPr>
          <w:rtl/>
        </w:rPr>
        <w:t>7</w:t>
      </w:r>
      <w:r>
        <w:rPr>
          <w:rFonts w:hint="cs"/>
          <w:rtl/>
        </w:rPr>
        <w:t>:</w:t>
      </w:r>
      <w:r>
        <w:rPr>
          <w:rtl/>
        </w:rPr>
        <w:t xml:space="preserve"> 516</w:t>
      </w:r>
      <w:r>
        <w:rPr>
          <w:rFonts w:hint="cs"/>
          <w:rtl/>
        </w:rPr>
        <w:t>.</w:t>
      </w:r>
    </w:p>
  </w:endnote>
  <w:endnote w:id="55">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ابن عدي</w:t>
      </w:r>
      <w:r>
        <w:rPr>
          <w:rFonts w:hint="cs"/>
          <w:rtl/>
        </w:rPr>
        <w:t xml:space="preserve">، </w:t>
      </w:r>
      <w:r>
        <w:rPr>
          <w:rtl/>
        </w:rPr>
        <w:t>الكامل في ضعفاء الرجال</w:t>
      </w:r>
      <w:r>
        <w:rPr>
          <w:rFonts w:hint="cs"/>
          <w:rtl/>
        </w:rPr>
        <w:t xml:space="preserve"> </w:t>
      </w:r>
      <w:r>
        <w:rPr>
          <w:rtl/>
        </w:rPr>
        <w:t>6</w:t>
      </w:r>
      <w:r>
        <w:rPr>
          <w:rFonts w:hint="cs"/>
          <w:rtl/>
        </w:rPr>
        <w:t xml:space="preserve">: </w:t>
      </w:r>
      <w:r>
        <w:rPr>
          <w:rtl/>
        </w:rPr>
        <w:t>224</w:t>
      </w:r>
      <w:r>
        <w:rPr>
          <w:rFonts w:hint="cs"/>
          <w:rtl/>
        </w:rPr>
        <w:t>.</w:t>
      </w:r>
    </w:p>
  </w:endnote>
  <w:endnote w:id="56">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ابن حزم</w:t>
      </w:r>
      <w:r>
        <w:rPr>
          <w:rFonts w:hint="cs"/>
          <w:rtl/>
        </w:rPr>
        <w:t xml:space="preserve">، </w:t>
      </w:r>
      <w:r>
        <w:rPr>
          <w:rtl/>
        </w:rPr>
        <w:t>الفصل في الملل والنحل 1</w:t>
      </w:r>
      <w:r>
        <w:rPr>
          <w:rFonts w:hint="cs"/>
          <w:rtl/>
        </w:rPr>
        <w:t xml:space="preserve">: </w:t>
      </w:r>
      <w:r>
        <w:rPr>
          <w:rtl/>
        </w:rPr>
        <w:t>216</w:t>
      </w:r>
    </w:p>
  </w:endnote>
  <w:endnote w:id="57">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القرضاوي</w:t>
      </w:r>
      <w:r>
        <w:rPr>
          <w:rFonts w:hint="cs"/>
          <w:rtl/>
        </w:rPr>
        <w:t>،</w:t>
      </w:r>
      <w:r>
        <w:rPr>
          <w:rtl/>
        </w:rPr>
        <w:t xml:space="preserve"> الصحوة</w:t>
      </w:r>
      <w:r>
        <w:rPr>
          <w:rFonts w:hint="cs"/>
          <w:rtl/>
        </w:rPr>
        <w:t>:</w:t>
      </w:r>
      <w:r>
        <w:rPr>
          <w:rtl/>
        </w:rPr>
        <w:t xml:space="preserve"> 225</w:t>
      </w:r>
      <w:r>
        <w:rPr>
          <w:rFonts w:hint="cs"/>
          <w:rtl/>
        </w:rPr>
        <w:t>.</w:t>
      </w:r>
    </w:p>
  </w:endnote>
  <w:endnote w:id="58">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ابن الوزير</w:t>
      </w:r>
      <w:r>
        <w:rPr>
          <w:rFonts w:hint="cs"/>
          <w:rtl/>
        </w:rPr>
        <w:t>،</w:t>
      </w:r>
      <w:r>
        <w:rPr>
          <w:rtl/>
        </w:rPr>
        <w:t xml:space="preserve"> العواصم والقواصم 1</w:t>
      </w:r>
      <w:r>
        <w:rPr>
          <w:rFonts w:hint="cs"/>
          <w:rtl/>
        </w:rPr>
        <w:t xml:space="preserve">: </w:t>
      </w:r>
      <w:r>
        <w:rPr>
          <w:rtl/>
        </w:rPr>
        <w:t>21</w:t>
      </w:r>
      <w:r>
        <w:rPr>
          <w:rFonts w:hint="cs"/>
          <w:rtl/>
        </w:rPr>
        <w:t>.</w:t>
      </w:r>
    </w:p>
  </w:endnote>
  <w:endnote w:id="59">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Fonts w:hint="cs"/>
          <w:rtl/>
        </w:rPr>
        <w:t xml:space="preserve">البشاري، </w:t>
      </w:r>
      <w:r>
        <w:rPr>
          <w:rtl/>
        </w:rPr>
        <w:t>أحسن التقاسيم</w:t>
      </w:r>
      <w:r>
        <w:rPr>
          <w:rFonts w:hint="cs"/>
          <w:rtl/>
        </w:rPr>
        <w:t>.</w:t>
      </w:r>
    </w:p>
  </w:endnote>
  <w:endnote w:id="60">
    <w:p w:rsidR="002A0215" w:rsidRPr="00FD0AAB" w:rsidRDefault="002A0215" w:rsidP="00AB6725">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تاريخ بغداد 9</w:t>
      </w:r>
      <w:r>
        <w:rPr>
          <w:rFonts w:hint="cs"/>
          <w:rtl/>
        </w:rPr>
        <w:t xml:space="preserve">: </w:t>
      </w:r>
      <w:r>
        <w:rPr>
          <w:rtl/>
        </w:rPr>
        <w:t>247</w:t>
      </w:r>
      <w:r>
        <w:rPr>
          <w:rFonts w:hint="cs"/>
          <w:rtl/>
        </w:rPr>
        <w:t>؛</w:t>
      </w:r>
      <w:r>
        <w:rPr>
          <w:rtl/>
        </w:rPr>
        <w:t xml:space="preserve"> تهذيب التهذيب 9</w:t>
      </w:r>
      <w:r>
        <w:rPr>
          <w:rFonts w:hint="cs"/>
          <w:rtl/>
        </w:rPr>
        <w:t xml:space="preserve">: </w:t>
      </w:r>
      <w:r>
        <w:rPr>
          <w:rtl/>
        </w:rPr>
        <w:t>498</w:t>
      </w:r>
      <w:r>
        <w:rPr>
          <w:rFonts w:hint="cs"/>
          <w:rtl/>
        </w:rPr>
        <w:t>.</w:t>
      </w:r>
    </w:p>
  </w:endnote>
  <w:endnote w:id="61">
    <w:p w:rsidR="002A0215" w:rsidRPr="00FD0AAB" w:rsidRDefault="002A0215" w:rsidP="00BB40FE">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 xml:space="preserve">سنن </w:t>
      </w:r>
      <w:r>
        <w:rPr>
          <w:rFonts w:hint="cs"/>
          <w:rtl/>
        </w:rPr>
        <w:t>أ</w:t>
      </w:r>
      <w:r>
        <w:rPr>
          <w:rtl/>
        </w:rPr>
        <w:t>بي داو</w:t>
      </w:r>
      <w:r>
        <w:rPr>
          <w:rFonts w:hint="cs"/>
          <w:rtl/>
        </w:rPr>
        <w:t>و</w:t>
      </w:r>
      <w:r>
        <w:rPr>
          <w:rtl/>
        </w:rPr>
        <w:t xml:space="preserve">د </w:t>
      </w:r>
      <w:r>
        <w:rPr>
          <w:rFonts w:hint="cs"/>
          <w:rtl/>
        </w:rPr>
        <w:t xml:space="preserve">4: 324، </w:t>
      </w:r>
      <w:r>
        <w:rPr>
          <w:rtl/>
        </w:rPr>
        <w:t>(</w:t>
      </w:r>
      <w:r>
        <w:rPr>
          <w:rFonts w:hint="cs"/>
          <w:rtl/>
        </w:rPr>
        <w:t>ح</w:t>
      </w:r>
      <w:r>
        <w:rPr>
          <w:rtl/>
        </w:rPr>
        <w:t>4598)</w:t>
      </w:r>
      <w:r>
        <w:rPr>
          <w:rFonts w:hint="cs"/>
          <w:rtl/>
        </w:rPr>
        <w:t>.</w:t>
      </w:r>
    </w:p>
  </w:endnote>
  <w:endnote w:id="62">
    <w:p w:rsidR="002A0215" w:rsidRPr="00FD0AAB" w:rsidRDefault="002A0215" w:rsidP="00BB40FE">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w:t>
      </w:r>
      <w:r>
        <w:rPr>
          <w:rFonts w:hint="cs"/>
          <w:rtl/>
        </w:rPr>
        <w:t>مستدرك</w:t>
      </w:r>
      <w:r>
        <w:rPr>
          <w:rtl/>
        </w:rPr>
        <w:t xml:space="preserve"> 1</w:t>
      </w:r>
      <w:r>
        <w:rPr>
          <w:rFonts w:hint="cs"/>
          <w:rtl/>
        </w:rPr>
        <w:t xml:space="preserve">: </w:t>
      </w:r>
      <w:r>
        <w:rPr>
          <w:rtl/>
        </w:rPr>
        <w:t>219</w:t>
      </w:r>
      <w:r>
        <w:rPr>
          <w:rFonts w:hint="cs"/>
          <w:rtl/>
        </w:rPr>
        <w:t>،</w:t>
      </w:r>
      <w:r>
        <w:rPr>
          <w:rtl/>
        </w:rPr>
        <w:t xml:space="preserve"> (ح445)</w:t>
      </w:r>
      <w:r>
        <w:rPr>
          <w:rFonts w:hint="cs"/>
          <w:rtl/>
        </w:rPr>
        <w:t>.</w:t>
      </w:r>
    </w:p>
  </w:endnote>
  <w:endnote w:id="63">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Fonts w:hint="cs"/>
          <w:rtl/>
        </w:rPr>
        <w:t>ال</w:t>
      </w:r>
      <w:r>
        <w:rPr>
          <w:rtl/>
        </w:rPr>
        <w:t>م</w:t>
      </w:r>
      <w:r>
        <w:rPr>
          <w:rFonts w:hint="cs"/>
          <w:rtl/>
        </w:rPr>
        <w:t xml:space="preserve">صدر </w:t>
      </w:r>
      <w:r>
        <w:rPr>
          <w:rtl/>
        </w:rPr>
        <w:t>ن</w:t>
      </w:r>
      <w:r>
        <w:rPr>
          <w:rFonts w:hint="cs"/>
          <w:rtl/>
        </w:rPr>
        <w:t>فسه</w:t>
      </w:r>
      <w:r>
        <w:rPr>
          <w:rtl/>
        </w:rPr>
        <w:t xml:space="preserve"> </w:t>
      </w:r>
      <w:r>
        <w:rPr>
          <w:rFonts w:hint="cs"/>
          <w:rtl/>
        </w:rPr>
        <w:t xml:space="preserve">1: </w:t>
      </w:r>
      <w:r>
        <w:rPr>
          <w:rtl/>
        </w:rPr>
        <w:t>202</w:t>
      </w:r>
      <w:r>
        <w:rPr>
          <w:rFonts w:hint="cs"/>
          <w:rtl/>
        </w:rPr>
        <w:t>.</w:t>
      </w:r>
    </w:p>
  </w:endnote>
  <w:endnote w:id="64">
    <w:p w:rsidR="002A0215" w:rsidRPr="00FD0AAB" w:rsidRDefault="002A0215" w:rsidP="00FD0AAB">
      <w:pPr>
        <w:pStyle w:val="af"/>
        <w:ind w:left="199" w:hangingChars="71" w:hanging="199"/>
        <w:rPr>
          <w:sz w:val="20"/>
        </w:rPr>
      </w:pPr>
      <w:r w:rsidRPr="00FD0AAB">
        <w:rPr>
          <w:sz w:val="20"/>
          <w:rtl/>
        </w:rPr>
        <w:t>(</w:t>
      </w:r>
      <w:r w:rsidRPr="00FD0AAB">
        <w:rPr>
          <w:sz w:val="20"/>
        </w:rPr>
        <w:endnoteRef/>
      </w:r>
      <w:r w:rsidRPr="00FD0AAB">
        <w:rPr>
          <w:sz w:val="20"/>
          <w:rtl/>
        </w:rPr>
        <w:t>)</w:t>
      </w:r>
      <w:r>
        <w:rPr>
          <w:rFonts w:hint="cs"/>
          <w:sz w:val="20"/>
          <w:rtl/>
        </w:rPr>
        <w:t xml:space="preserve"> </w:t>
      </w:r>
      <w:r>
        <w:rPr>
          <w:rtl/>
        </w:rPr>
        <w:t>ال</w:t>
      </w:r>
      <w:r>
        <w:rPr>
          <w:rFonts w:hint="cs"/>
          <w:rtl/>
        </w:rPr>
        <w:t>إ</w:t>
      </w:r>
      <w:r>
        <w:rPr>
          <w:rtl/>
        </w:rPr>
        <w:t>بانة 1</w:t>
      </w:r>
      <w:r>
        <w:rPr>
          <w:rFonts w:hint="cs"/>
          <w:rtl/>
        </w:rPr>
        <w:t xml:space="preserve">: </w:t>
      </w:r>
      <w:r>
        <w:rPr>
          <w:rtl/>
        </w:rPr>
        <w:t>296</w:t>
      </w:r>
      <w:r>
        <w:rPr>
          <w:rFonts w:hint="cs"/>
          <w:rtl/>
        </w:rPr>
        <w:t>.</w:t>
      </w:r>
    </w:p>
  </w:endnote>
  <w:endnote w:id="65">
    <w:p w:rsidR="002A0215" w:rsidRPr="005E69A2" w:rsidRDefault="002A0215" w:rsidP="003C54DC">
      <w:pPr>
        <w:pStyle w:val="af"/>
        <w:ind w:left="199" w:hangingChars="71" w:hanging="199"/>
        <w:rPr>
          <w:sz w:val="20"/>
          <w:rtl/>
        </w:rPr>
      </w:pPr>
      <w:r>
        <w:rPr>
          <w:rFonts w:hint="cs"/>
          <w:sz w:val="20"/>
          <w:rtl/>
        </w:rPr>
        <w:t>(</w:t>
      </w:r>
      <w:r w:rsidRPr="005E69A2">
        <w:rPr>
          <w:rFonts w:hint="cs"/>
          <w:sz w:val="20"/>
          <w:rtl/>
        </w:rPr>
        <w:t>1</w:t>
      </w:r>
      <w:r>
        <w:rPr>
          <w:rFonts w:hint="cs"/>
          <w:sz w:val="20"/>
          <w:rtl/>
        </w:rPr>
        <w:t>)</w:t>
      </w:r>
      <w:r w:rsidRPr="005E69A2">
        <w:rPr>
          <w:rFonts w:hint="cs"/>
          <w:sz w:val="20"/>
          <w:rtl/>
        </w:rPr>
        <w:t xml:space="preserve"> </w:t>
      </w:r>
      <w:r>
        <w:rPr>
          <w:rFonts w:hint="cs"/>
          <w:sz w:val="20"/>
          <w:rtl/>
        </w:rPr>
        <w:t xml:space="preserve">كان </w:t>
      </w:r>
      <w:r w:rsidRPr="005E69A2">
        <w:rPr>
          <w:rFonts w:hint="cs"/>
          <w:sz w:val="20"/>
          <w:rtl/>
        </w:rPr>
        <w:t>ظهور الإ</w:t>
      </w:r>
      <w:r>
        <w:rPr>
          <w:rFonts w:hint="cs"/>
          <w:sz w:val="20"/>
          <w:rtl/>
        </w:rPr>
        <w:t>سلام في الهند ونموه وانتشاره شديد التأثّر</w:t>
      </w:r>
      <w:r w:rsidRPr="005E69A2">
        <w:rPr>
          <w:rFonts w:hint="cs"/>
          <w:sz w:val="20"/>
          <w:rtl/>
        </w:rPr>
        <w:t xml:space="preserve"> بالصوفيين المسلمين. ومنذ أوائل القرن السادس عشر</w:t>
      </w:r>
      <w:r>
        <w:rPr>
          <w:rFonts w:hint="cs"/>
          <w:sz w:val="20"/>
          <w:rtl/>
        </w:rPr>
        <w:t>، وعلى أثر انتشار المذهب الأ</w:t>
      </w:r>
      <w:r w:rsidRPr="005E69A2">
        <w:rPr>
          <w:rFonts w:hint="cs"/>
          <w:sz w:val="20"/>
          <w:rtl/>
        </w:rPr>
        <w:t>خباري بين المسلم</w:t>
      </w:r>
      <w:r>
        <w:rPr>
          <w:rFonts w:hint="cs"/>
          <w:sz w:val="20"/>
          <w:rtl/>
        </w:rPr>
        <w:t>ين السنة في شبه القارة الهندية،</w:t>
      </w:r>
      <w:r w:rsidRPr="005E69A2">
        <w:rPr>
          <w:rFonts w:hint="cs"/>
          <w:sz w:val="20"/>
          <w:rtl/>
        </w:rPr>
        <w:t xml:space="preserve"> حظي مذهب أهل الحديث بنفوذ وانتشار كبيرين في هذه المنطقة تدريجياً. وفي هذا الصدد يعتبر الشيخ أحمد سرهندي</w:t>
      </w:r>
      <w:r>
        <w:rPr>
          <w:rFonts w:hint="cs"/>
          <w:sz w:val="20"/>
          <w:rtl/>
        </w:rPr>
        <w:t>،</w:t>
      </w:r>
      <w:r w:rsidRPr="005E69A2">
        <w:rPr>
          <w:rFonts w:hint="cs"/>
          <w:sz w:val="20"/>
          <w:rtl/>
        </w:rPr>
        <w:t xml:space="preserve"> ومن بعده شاه ولي الله دهلوي ـ الذي تلقى علومه في السعودية</w:t>
      </w:r>
      <w:r>
        <w:rPr>
          <w:rFonts w:hint="cs"/>
          <w:sz w:val="20"/>
          <w:rtl/>
        </w:rPr>
        <w:t>،</w:t>
      </w:r>
      <w:r w:rsidRPr="005E69A2">
        <w:rPr>
          <w:rFonts w:hint="cs"/>
          <w:sz w:val="20"/>
          <w:rtl/>
        </w:rPr>
        <w:t xml:space="preserve"> وتتلمذ كذلك على يد محمد بن عبد الوهاب</w:t>
      </w:r>
      <w:r>
        <w:rPr>
          <w:rFonts w:hint="cs"/>
          <w:sz w:val="20"/>
          <w:rtl/>
        </w:rPr>
        <w:t>،</w:t>
      </w:r>
      <w:r w:rsidRPr="005E69A2">
        <w:rPr>
          <w:rFonts w:hint="cs"/>
          <w:sz w:val="20"/>
          <w:rtl/>
        </w:rPr>
        <w:t xml:space="preserve"> مؤس</w:t>
      </w:r>
      <w:r>
        <w:rPr>
          <w:rFonts w:hint="cs"/>
          <w:sz w:val="20"/>
          <w:rtl/>
        </w:rPr>
        <w:t>َّ</w:t>
      </w:r>
      <w:r w:rsidRPr="005E69A2">
        <w:rPr>
          <w:rFonts w:hint="cs"/>
          <w:sz w:val="20"/>
          <w:rtl/>
        </w:rPr>
        <w:t>س المذهب الوهابي عدة سنوات</w:t>
      </w:r>
      <w:r>
        <w:rPr>
          <w:rFonts w:hint="cs"/>
          <w:sz w:val="20"/>
          <w:rtl/>
        </w:rPr>
        <w:t>،</w:t>
      </w:r>
      <w:r w:rsidRPr="005E69A2">
        <w:rPr>
          <w:rFonts w:hint="cs"/>
          <w:sz w:val="20"/>
          <w:rtl/>
        </w:rPr>
        <w:t xml:space="preserve"> على ما جاء في بعض الأخبار ـ من الأفراد المؤث</w:t>
      </w:r>
      <w:r>
        <w:rPr>
          <w:rFonts w:hint="cs"/>
          <w:sz w:val="20"/>
          <w:rtl/>
        </w:rPr>
        <w:t>ِّ</w:t>
      </w:r>
      <w:r w:rsidRPr="005E69A2">
        <w:rPr>
          <w:rFonts w:hint="cs"/>
          <w:sz w:val="20"/>
          <w:rtl/>
        </w:rPr>
        <w:t>رين في انتشار نفوذ أهل الحديث في شبه القارة الهندية. ولعل التذكير بهذه النقطة لا يخلو من فائدة</w:t>
      </w:r>
      <w:r>
        <w:rPr>
          <w:rFonts w:hint="cs"/>
          <w:sz w:val="20"/>
          <w:rtl/>
        </w:rPr>
        <w:t>،</w:t>
      </w:r>
      <w:r w:rsidRPr="005E69A2">
        <w:rPr>
          <w:rFonts w:hint="cs"/>
          <w:sz w:val="20"/>
          <w:rtl/>
        </w:rPr>
        <w:t xml:space="preserve"> وهي أن الشيخ أحمد سرهندي هو من أحد الصوفيين البارزين في الهند</w:t>
      </w:r>
      <w:r>
        <w:rPr>
          <w:rFonts w:hint="cs"/>
          <w:sz w:val="20"/>
          <w:rtl/>
        </w:rPr>
        <w:t>،</w:t>
      </w:r>
      <w:r w:rsidRPr="005E69A2">
        <w:rPr>
          <w:rFonts w:hint="cs"/>
          <w:sz w:val="20"/>
          <w:rtl/>
        </w:rPr>
        <w:t xml:space="preserve"> ومن المعاصرين لأكبر شاه</w:t>
      </w:r>
      <w:r>
        <w:rPr>
          <w:rFonts w:hint="cs"/>
          <w:sz w:val="20"/>
          <w:rtl/>
        </w:rPr>
        <w:t>.</w:t>
      </w:r>
      <w:r w:rsidRPr="005E69A2">
        <w:rPr>
          <w:rFonts w:hint="cs"/>
          <w:sz w:val="20"/>
          <w:rtl/>
        </w:rPr>
        <w:t xml:space="preserve"> ويجب أن لا يصار إلى الخلط بينه وبين أحمد خان الهندي</w:t>
      </w:r>
      <w:r>
        <w:rPr>
          <w:rFonts w:hint="cs"/>
          <w:sz w:val="20"/>
          <w:rtl/>
        </w:rPr>
        <w:t>،</w:t>
      </w:r>
      <w:r w:rsidRPr="005E69A2">
        <w:rPr>
          <w:rFonts w:hint="cs"/>
          <w:sz w:val="20"/>
          <w:rtl/>
        </w:rPr>
        <w:t xml:space="preserve"> مؤس</w:t>
      </w:r>
      <w:r>
        <w:rPr>
          <w:rFonts w:hint="cs"/>
          <w:sz w:val="20"/>
          <w:rtl/>
        </w:rPr>
        <w:t>ِّ</w:t>
      </w:r>
      <w:r w:rsidRPr="005E69A2">
        <w:rPr>
          <w:rFonts w:hint="cs"/>
          <w:sz w:val="20"/>
          <w:rtl/>
        </w:rPr>
        <w:t>س جامعة عليكره</w:t>
      </w:r>
      <w:r>
        <w:rPr>
          <w:rFonts w:hint="cs"/>
          <w:sz w:val="20"/>
          <w:rtl/>
        </w:rPr>
        <w:t>،</w:t>
      </w:r>
      <w:r w:rsidRPr="005E69A2">
        <w:rPr>
          <w:rFonts w:hint="cs"/>
          <w:sz w:val="20"/>
          <w:rtl/>
        </w:rPr>
        <w:t xml:space="preserve"> الذي كان يحمل لقب </w:t>
      </w:r>
      <w:r w:rsidRPr="005E69A2">
        <w:rPr>
          <w:sz w:val="20"/>
        </w:rPr>
        <w:t>Sir</w:t>
      </w:r>
      <w:r>
        <w:rPr>
          <w:rFonts w:hint="cs"/>
          <w:sz w:val="20"/>
          <w:rtl/>
        </w:rPr>
        <w:t>،</w:t>
      </w:r>
      <w:r w:rsidRPr="005E69A2">
        <w:rPr>
          <w:rFonts w:hint="cs"/>
          <w:sz w:val="20"/>
          <w:rtl/>
        </w:rPr>
        <w:t xml:space="preserve"> ومن المجددين الهنود المعروفين في القرن التاسع عشر. </w:t>
      </w:r>
      <w:r>
        <w:rPr>
          <w:rFonts w:hint="cs"/>
          <w:sz w:val="20"/>
          <w:rtl/>
        </w:rPr>
        <w:t xml:space="preserve">وعلى أية حال تأسس في القرن التاسع عشر، </w:t>
      </w:r>
      <w:r w:rsidRPr="005E69A2">
        <w:rPr>
          <w:rFonts w:hint="cs"/>
          <w:sz w:val="20"/>
          <w:rtl/>
        </w:rPr>
        <w:t>وفي مدينة ديوبند</w:t>
      </w:r>
      <w:r>
        <w:rPr>
          <w:rFonts w:hint="cs"/>
          <w:sz w:val="20"/>
          <w:rtl/>
        </w:rPr>
        <w:t>،</w:t>
      </w:r>
      <w:r w:rsidRPr="005E69A2">
        <w:rPr>
          <w:rFonts w:hint="cs"/>
          <w:sz w:val="20"/>
          <w:rtl/>
        </w:rPr>
        <w:t xml:space="preserve"> أو</w:t>
      </w:r>
      <w:r>
        <w:rPr>
          <w:rFonts w:hint="cs"/>
          <w:sz w:val="20"/>
          <w:rtl/>
        </w:rPr>
        <w:t>ل</w:t>
      </w:r>
      <w:r w:rsidRPr="005E69A2">
        <w:rPr>
          <w:rFonts w:hint="cs"/>
          <w:sz w:val="20"/>
          <w:rtl/>
        </w:rPr>
        <w:t xml:space="preserve"> تجمع رسمي لأهل الحديث</w:t>
      </w:r>
      <w:r>
        <w:rPr>
          <w:rFonts w:hint="cs"/>
          <w:sz w:val="20"/>
          <w:rtl/>
        </w:rPr>
        <w:t>،</w:t>
      </w:r>
      <w:r w:rsidRPr="005E69A2">
        <w:rPr>
          <w:rFonts w:hint="cs"/>
          <w:sz w:val="20"/>
          <w:rtl/>
        </w:rPr>
        <w:t xml:space="preserve"> بتأسيس المدارس العلمية المرتبطة بهذا المذهب. </w:t>
      </w:r>
      <w:r>
        <w:rPr>
          <w:rFonts w:hint="cs"/>
          <w:sz w:val="20"/>
          <w:rtl/>
        </w:rPr>
        <w:t>و</w:t>
      </w:r>
      <w:r w:rsidRPr="005E69A2">
        <w:rPr>
          <w:rFonts w:hint="cs"/>
          <w:sz w:val="20"/>
          <w:rtl/>
        </w:rPr>
        <w:t>هذه الفرقة هي أقرب ما تكون إلى الوهابية من الناحية الفكرية. وعلى أثر</w:t>
      </w:r>
      <w:r>
        <w:rPr>
          <w:rFonts w:hint="cs"/>
          <w:sz w:val="20"/>
          <w:rtl/>
        </w:rPr>
        <w:t xml:space="preserve"> الرد على هذا النمط من التفكير</w:t>
      </w:r>
      <w:r w:rsidRPr="005E69A2">
        <w:rPr>
          <w:rFonts w:hint="cs"/>
          <w:sz w:val="20"/>
          <w:rtl/>
        </w:rPr>
        <w:t xml:space="preserve"> تأسست فرقة أخرى باسم بريلوي</w:t>
      </w:r>
      <w:r>
        <w:rPr>
          <w:rFonts w:hint="cs"/>
          <w:sz w:val="20"/>
          <w:rtl/>
        </w:rPr>
        <w:t>.</w:t>
      </w:r>
      <w:r w:rsidRPr="005E69A2">
        <w:rPr>
          <w:rFonts w:hint="cs"/>
          <w:sz w:val="20"/>
          <w:rtl/>
        </w:rPr>
        <w:t xml:space="preserve"> ومن الناحية الفكرية ترى استمرار الإسلام بشكله التقليدي في شبه القارة</w:t>
      </w:r>
      <w:r>
        <w:rPr>
          <w:rFonts w:hint="cs"/>
          <w:sz w:val="20"/>
          <w:rtl/>
        </w:rPr>
        <w:t>؛ إذ إ</w:t>
      </w:r>
      <w:r w:rsidRPr="005E69A2">
        <w:rPr>
          <w:rFonts w:hint="cs"/>
          <w:sz w:val="20"/>
          <w:rtl/>
        </w:rPr>
        <w:t>نها أقرب ما تكون إلى آراء الصوفيين. واسم هذه الفرقة مقتبس من اسم المدينة التي كان يعيش فيها مؤس</w:t>
      </w:r>
      <w:r>
        <w:rPr>
          <w:rFonts w:hint="cs"/>
          <w:sz w:val="20"/>
          <w:rtl/>
        </w:rPr>
        <w:t>ِّ</w:t>
      </w:r>
      <w:r w:rsidRPr="005E69A2">
        <w:rPr>
          <w:rFonts w:hint="cs"/>
          <w:sz w:val="20"/>
          <w:rtl/>
        </w:rPr>
        <w:t>س ه</w:t>
      </w:r>
      <w:r>
        <w:rPr>
          <w:rFonts w:hint="cs"/>
          <w:sz w:val="20"/>
          <w:rtl/>
        </w:rPr>
        <w:t>ذا المذهب أحمد رضا خان بريلوي (</w:t>
      </w:r>
      <w:r w:rsidRPr="005E69A2">
        <w:rPr>
          <w:rFonts w:hint="cs"/>
          <w:sz w:val="20"/>
          <w:rtl/>
        </w:rPr>
        <w:t>1856ـ 1921</w:t>
      </w:r>
      <w:r>
        <w:rPr>
          <w:rFonts w:hint="cs"/>
          <w:sz w:val="20"/>
          <w:rtl/>
        </w:rPr>
        <w:t>م</w:t>
      </w:r>
      <w:r w:rsidRPr="005E69A2">
        <w:rPr>
          <w:rFonts w:hint="cs"/>
          <w:sz w:val="20"/>
          <w:rtl/>
        </w:rPr>
        <w:t>).</w:t>
      </w:r>
    </w:p>
  </w:endnote>
  <w:endnote w:id="66">
    <w:p w:rsidR="002A0215" w:rsidRPr="005E69A2" w:rsidRDefault="002A0215" w:rsidP="006278C8">
      <w:pPr>
        <w:pStyle w:val="af"/>
        <w:bidi w:val="0"/>
        <w:ind w:left="142" w:firstLine="0"/>
        <w:rPr>
          <w:sz w:val="20"/>
          <w:rtl/>
        </w:rPr>
      </w:pPr>
      <w:r>
        <w:rPr>
          <w:sz w:val="20"/>
        </w:rPr>
        <w:t>(</w:t>
      </w:r>
      <w:r w:rsidRPr="005E69A2">
        <w:rPr>
          <w:sz w:val="20"/>
        </w:rPr>
        <w:endnoteRef/>
      </w:r>
      <w:r>
        <w:rPr>
          <w:sz w:val="20"/>
        </w:rPr>
        <w:t>) Fazlur Rahman, "Islam and Social Justice",</w:t>
      </w:r>
      <w:r w:rsidRPr="005E69A2">
        <w:rPr>
          <w:sz w:val="20"/>
        </w:rPr>
        <w:t xml:space="preserve"> </w:t>
      </w:r>
      <w:smartTag w:uri="urn:schemas-microsoft-com:office:smarttags" w:element="place">
        <w:smartTag w:uri="urn:schemas-microsoft-com:office:smarttags" w:element="country-region">
          <w:r w:rsidRPr="005E69A2">
            <w:rPr>
              <w:sz w:val="20"/>
            </w:rPr>
            <w:t>Pakistan</w:t>
          </w:r>
        </w:smartTag>
      </w:smartTag>
      <w:r w:rsidRPr="005E69A2">
        <w:rPr>
          <w:sz w:val="20"/>
        </w:rPr>
        <w:t xml:space="preserve"> From, vol. 1</w:t>
      </w:r>
      <w:r>
        <w:rPr>
          <w:sz w:val="20"/>
        </w:rPr>
        <w:t>,</w:t>
      </w:r>
      <w:r w:rsidRPr="005E69A2">
        <w:rPr>
          <w:sz w:val="20"/>
        </w:rPr>
        <w:t xml:space="preserve"> no. I</w:t>
      </w:r>
      <w:r>
        <w:rPr>
          <w:sz w:val="20"/>
        </w:rPr>
        <w:t>,</w:t>
      </w:r>
      <w:r w:rsidRPr="005E69A2">
        <w:rPr>
          <w:sz w:val="20"/>
        </w:rPr>
        <w:t xml:space="preserve"> (</w:t>
      </w:r>
      <w:r>
        <w:rPr>
          <w:sz w:val="20"/>
        </w:rPr>
        <w:t>1970), p.</w:t>
      </w:r>
      <w:r w:rsidRPr="005E69A2">
        <w:rPr>
          <w:sz w:val="20"/>
        </w:rPr>
        <w:t xml:space="preserve">4. </w:t>
      </w:r>
      <w:r w:rsidRPr="005E69A2">
        <w:rPr>
          <w:rFonts w:hint="cs"/>
          <w:sz w:val="20"/>
          <w:rtl/>
        </w:rPr>
        <w:t xml:space="preserve"> </w:t>
      </w:r>
    </w:p>
  </w:endnote>
  <w:endnote w:id="67">
    <w:p w:rsidR="002A0215" w:rsidRPr="005E69A2" w:rsidRDefault="002A0215" w:rsidP="003C54DC">
      <w:pPr>
        <w:pStyle w:val="af"/>
        <w:bidi w:val="0"/>
        <w:ind w:left="142" w:firstLine="0"/>
        <w:rPr>
          <w:sz w:val="20"/>
        </w:rPr>
      </w:pPr>
      <w:r>
        <w:rPr>
          <w:sz w:val="20"/>
        </w:rPr>
        <w:t>(</w:t>
      </w:r>
      <w:r w:rsidRPr="005E69A2">
        <w:rPr>
          <w:sz w:val="20"/>
        </w:rPr>
        <w:endnoteRef/>
      </w:r>
      <w:r>
        <w:rPr>
          <w:sz w:val="20"/>
        </w:rPr>
        <w:t>) Fazlur Rahman,"Fazlur Rahman</w:t>
      </w:r>
      <w:r w:rsidRPr="005E69A2">
        <w:rPr>
          <w:sz w:val="20"/>
        </w:rPr>
        <w:t>", in Phillip L. Berman ed, The Courage of Conviction</w:t>
      </w:r>
      <w:r>
        <w:rPr>
          <w:sz w:val="20"/>
        </w:rPr>
        <w:t xml:space="preserve">, </w:t>
      </w:r>
      <w:smartTag w:uri="urn:schemas-microsoft-com:office:smarttags" w:element="place">
        <w:smartTag w:uri="urn:schemas-microsoft-com:office:smarttags" w:element="State">
          <w:r w:rsidRPr="005E69A2">
            <w:rPr>
              <w:sz w:val="20"/>
            </w:rPr>
            <w:t>New York</w:t>
          </w:r>
        </w:smartTag>
      </w:smartTag>
      <w:r w:rsidRPr="005E69A2">
        <w:rPr>
          <w:sz w:val="20"/>
        </w:rPr>
        <w:t>:Dodd</w:t>
      </w:r>
      <w:r>
        <w:rPr>
          <w:sz w:val="20"/>
        </w:rPr>
        <w:t>,</w:t>
      </w:r>
      <w:r w:rsidRPr="005E69A2">
        <w:rPr>
          <w:sz w:val="20"/>
        </w:rPr>
        <w:t xml:space="preserve"> Mead &amp; Company</w:t>
      </w:r>
      <w:r>
        <w:rPr>
          <w:sz w:val="20"/>
        </w:rPr>
        <w:t>,</w:t>
      </w:r>
      <w:r w:rsidRPr="005E69A2">
        <w:rPr>
          <w:sz w:val="20"/>
        </w:rPr>
        <w:t xml:space="preserve"> 1985</w:t>
      </w:r>
      <w:r>
        <w:rPr>
          <w:sz w:val="20"/>
        </w:rPr>
        <w:t>,</w:t>
      </w:r>
      <w:r w:rsidRPr="005E69A2">
        <w:rPr>
          <w:sz w:val="20"/>
        </w:rPr>
        <w:t xml:space="preserve"> p. 153 – 159.</w:t>
      </w:r>
    </w:p>
    <w:p w:rsidR="002A0215" w:rsidRPr="005E69A2" w:rsidRDefault="002A0215" w:rsidP="003C54DC">
      <w:pPr>
        <w:pStyle w:val="af"/>
        <w:bidi w:val="0"/>
        <w:ind w:left="142" w:firstLine="0"/>
        <w:rPr>
          <w:sz w:val="20"/>
        </w:rPr>
      </w:pPr>
      <w:r w:rsidRPr="005E69A2">
        <w:rPr>
          <w:sz w:val="20"/>
        </w:rPr>
        <w:t xml:space="preserve">John E. </w:t>
      </w:r>
      <w:r>
        <w:rPr>
          <w:sz w:val="20"/>
        </w:rPr>
        <w:t>Woods, "Forward</w:t>
      </w:r>
      <w:r w:rsidRPr="005E69A2">
        <w:rPr>
          <w:sz w:val="20"/>
        </w:rPr>
        <w:t>"</w:t>
      </w:r>
      <w:r>
        <w:rPr>
          <w:sz w:val="20"/>
        </w:rPr>
        <w:t>,</w:t>
      </w:r>
      <w:r w:rsidRPr="005E69A2">
        <w:rPr>
          <w:sz w:val="20"/>
        </w:rPr>
        <w:t xml:space="preserve"> in Fazlur Rahman</w:t>
      </w:r>
      <w:r>
        <w:rPr>
          <w:sz w:val="20"/>
        </w:rPr>
        <w:t>,</w:t>
      </w:r>
      <w:r w:rsidRPr="005E69A2">
        <w:rPr>
          <w:sz w:val="20"/>
        </w:rPr>
        <w:t>Islam</w:t>
      </w:r>
      <w:r>
        <w:rPr>
          <w:sz w:val="20"/>
        </w:rPr>
        <w:t>,</w:t>
      </w:r>
      <w:r w:rsidRPr="005E69A2">
        <w:rPr>
          <w:sz w:val="20"/>
        </w:rPr>
        <w:t xml:space="preserve"> Chicago: The Chicago University Press</w:t>
      </w:r>
      <w:r>
        <w:rPr>
          <w:sz w:val="20"/>
        </w:rPr>
        <w:t>,</w:t>
      </w:r>
      <w:r w:rsidRPr="005E69A2">
        <w:rPr>
          <w:sz w:val="20"/>
        </w:rPr>
        <w:t xml:space="preserve"> 2002</w:t>
      </w:r>
      <w:r>
        <w:rPr>
          <w:sz w:val="20"/>
        </w:rPr>
        <w:t>,</w:t>
      </w:r>
      <w:r w:rsidRPr="005E69A2">
        <w:rPr>
          <w:sz w:val="20"/>
        </w:rPr>
        <w:t xml:space="preserve">pp.ix – xxi. </w:t>
      </w:r>
      <w:r w:rsidRPr="005E69A2">
        <w:rPr>
          <w:sz w:val="20"/>
          <w:rtl/>
        </w:rPr>
        <w:t xml:space="preserve"> </w:t>
      </w:r>
    </w:p>
  </w:endnote>
  <w:endnote w:id="68">
    <w:p w:rsidR="002A0215" w:rsidRPr="005E69A2" w:rsidRDefault="002A0215" w:rsidP="003C54DC">
      <w:pPr>
        <w:pStyle w:val="af"/>
        <w:bidi w:val="0"/>
        <w:ind w:left="142" w:firstLine="0"/>
        <w:rPr>
          <w:sz w:val="20"/>
        </w:rPr>
      </w:pPr>
      <w:r>
        <w:rPr>
          <w:sz w:val="20"/>
        </w:rPr>
        <w:t>(</w:t>
      </w:r>
      <w:r w:rsidRPr="005E69A2">
        <w:rPr>
          <w:sz w:val="20"/>
        </w:rPr>
        <w:endnoteRef/>
      </w:r>
      <w:r>
        <w:rPr>
          <w:sz w:val="20"/>
        </w:rPr>
        <w:t>) Fazlur Rahman, Isl</w:t>
      </w:r>
      <w:r w:rsidRPr="005E69A2">
        <w:rPr>
          <w:sz w:val="20"/>
        </w:rPr>
        <w:t xml:space="preserve">m and Modernity: Transformation of an Intellectual Tradition, Chicago: The </w:t>
      </w:r>
      <w:smartTag w:uri="urn:schemas-microsoft-com:office:smarttags" w:element="place">
        <w:smartTag w:uri="urn:schemas-microsoft-com:office:smarttags" w:element="PlaceType">
          <w:r w:rsidRPr="005E69A2">
            <w:rPr>
              <w:sz w:val="20"/>
            </w:rPr>
            <w:t>University</w:t>
          </w:r>
        </w:smartTag>
        <w:r w:rsidRPr="005E69A2">
          <w:rPr>
            <w:sz w:val="20"/>
          </w:rPr>
          <w:t xml:space="preserve"> of </w:t>
        </w:r>
        <w:smartTag w:uri="urn:schemas-microsoft-com:office:smarttags" w:element="PlaceName">
          <w:r w:rsidRPr="005E69A2">
            <w:rPr>
              <w:sz w:val="20"/>
            </w:rPr>
            <w:t>Chicago</w:t>
          </w:r>
        </w:smartTag>
      </w:smartTag>
      <w:r w:rsidRPr="005E69A2">
        <w:rPr>
          <w:sz w:val="20"/>
        </w:rPr>
        <w:t xml:space="preserve"> Press</w:t>
      </w:r>
      <w:r>
        <w:rPr>
          <w:sz w:val="20"/>
        </w:rPr>
        <w:t>,</w:t>
      </w:r>
      <w:r w:rsidRPr="005E69A2">
        <w:rPr>
          <w:sz w:val="20"/>
        </w:rPr>
        <w:t xml:space="preserve"> 1984, p.87  </w:t>
      </w:r>
    </w:p>
  </w:endnote>
  <w:endnote w:id="69">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w:t>
      </w:r>
      <w:r>
        <w:rPr>
          <w:sz w:val="20"/>
        </w:rPr>
        <w:t>Introducing the Journal</w:t>
      </w:r>
      <w:r w:rsidRPr="005E69A2">
        <w:rPr>
          <w:sz w:val="20"/>
        </w:rPr>
        <w:t>", Islamic studies</w:t>
      </w:r>
      <w:r>
        <w:rPr>
          <w:sz w:val="20"/>
        </w:rPr>
        <w:t>,</w:t>
      </w:r>
      <w:r w:rsidRPr="005E69A2">
        <w:rPr>
          <w:sz w:val="20"/>
        </w:rPr>
        <w:t>vol. I</w:t>
      </w:r>
      <w:r>
        <w:rPr>
          <w:sz w:val="20"/>
        </w:rPr>
        <w:t>,</w:t>
      </w:r>
      <w:r w:rsidRPr="005E69A2">
        <w:rPr>
          <w:sz w:val="20"/>
        </w:rPr>
        <w:t xml:space="preserve"> pp. 1- 4. </w:t>
      </w:r>
    </w:p>
  </w:endnote>
  <w:endnote w:id="70">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tl/>
        </w:rPr>
        <w:t xml:space="preserve"> </w:t>
      </w:r>
      <w:r w:rsidRPr="005E69A2">
        <w:rPr>
          <w:sz w:val="20"/>
        </w:rPr>
        <w:t>Fazlur Ra</w:t>
      </w:r>
      <w:r>
        <w:rPr>
          <w:sz w:val="20"/>
        </w:rPr>
        <w:t>hman "My Belie in Action</w:t>
      </w:r>
      <w:r w:rsidRPr="005E69A2">
        <w:rPr>
          <w:sz w:val="20"/>
        </w:rPr>
        <w:t>" , p. 157.</w:t>
      </w:r>
    </w:p>
  </w:endnote>
  <w:endnote w:id="71">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 Avicenna s, Psychology: An English Translation of Kitab al – Najat , Book 11, Chapter V1.London</w:t>
      </w:r>
      <w:r w:rsidRPr="005E69A2">
        <w:rPr>
          <w:rFonts w:hint="cs"/>
          <w:sz w:val="20"/>
        </w:rPr>
        <w:t>:</w:t>
      </w:r>
      <w:r w:rsidRPr="005E69A2">
        <w:rPr>
          <w:sz w:val="20"/>
        </w:rPr>
        <w:t xml:space="preserve"> Oxford University Press , 1952. </w:t>
      </w:r>
      <w:r w:rsidRPr="005E69A2">
        <w:rPr>
          <w:rFonts w:hint="cs"/>
          <w:sz w:val="20"/>
        </w:rPr>
        <w:t xml:space="preserve"> </w:t>
      </w:r>
      <w:r w:rsidRPr="005E69A2">
        <w:rPr>
          <w:sz w:val="20"/>
          <w:rtl/>
        </w:rPr>
        <w:t xml:space="preserve"> </w:t>
      </w:r>
    </w:p>
  </w:endnote>
  <w:endnote w:id="72">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 The Philosophy of Mulla Sadra , New Your: </w:t>
      </w:r>
      <w:smartTag w:uri="urn:schemas-microsoft-com:office:smarttags" w:element="PlaceType">
        <w:r w:rsidRPr="005E69A2">
          <w:rPr>
            <w:sz w:val="20"/>
          </w:rPr>
          <w:t>State</w:t>
        </w:r>
      </w:smartTag>
      <w:r w:rsidRPr="005E69A2">
        <w:rPr>
          <w:sz w:val="20"/>
        </w:rPr>
        <w:t xml:space="preserve"> </w:t>
      </w:r>
      <w:smartTag w:uri="urn:schemas-microsoft-com:office:smarttags" w:element="PlaceType">
        <w:r w:rsidRPr="005E69A2">
          <w:rPr>
            <w:sz w:val="20"/>
          </w:rPr>
          <w:t>University</w:t>
        </w:r>
      </w:smartTag>
      <w:r w:rsidRPr="005E69A2">
        <w:rPr>
          <w:sz w:val="20"/>
        </w:rPr>
        <w:t xml:space="preserve"> of </w:t>
      </w:r>
      <w:smartTag w:uri="urn:schemas-microsoft-com:office:smarttags" w:element="place">
        <w:smartTag w:uri="urn:schemas-microsoft-com:office:smarttags" w:element="State">
          <w:r w:rsidRPr="005E69A2">
            <w:rPr>
              <w:sz w:val="20"/>
            </w:rPr>
            <w:t>New York</w:t>
          </w:r>
        </w:smartTag>
      </w:smartTag>
      <w:r>
        <w:rPr>
          <w:sz w:val="20"/>
        </w:rPr>
        <w:t xml:space="preserve"> Press</w:t>
      </w:r>
      <w:r w:rsidRPr="005E69A2">
        <w:rPr>
          <w:sz w:val="20"/>
        </w:rPr>
        <w:t>, 1975.</w:t>
      </w:r>
    </w:p>
  </w:endnote>
  <w:endnote w:id="73">
    <w:p w:rsidR="002A0215" w:rsidRPr="005E69A2" w:rsidRDefault="002A0215" w:rsidP="006278C8">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"Mir Damad</w:t>
      </w:r>
      <w:r>
        <w:rPr>
          <w:sz w:val="20"/>
        </w:rPr>
        <w:t>,</w:t>
      </w:r>
      <w:r w:rsidRPr="005E69A2">
        <w:rPr>
          <w:sz w:val="20"/>
        </w:rPr>
        <w:t xml:space="preserve">s Concept of Huduth Dahri: A Contribution to the study of God </w:t>
      </w:r>
      <w:r>
        <w:rPr>
          <w:sz w:val="20"/>
        </w:rPr>
        <w:t>-</w:t>
      </w:r>
      <w:r w:rsidRPr="005E69A2">
        <w:rPr>
          <w:sz w:val="20"/>
        </w:rPr>
        <w:t xml:space="preserve"> Word Relationship Theories in Safavid Iran", in Journal of Near Eastern Studies, vol. 39, no. 2. (1980). Pp. 139 – 151.</w:t>
      </w:r>
    </w:p>
  </w:endnote>
  <w:endnote w:id="74">
    <w:p w:rsidR="002A0215" w:rsidRPr="005E69A2" w:rsidRDefault="002A0215" w:rsidP="003C54DC">
      <w:pPr>
        <w:pStyle w:val="af"/>
        <w:bidi w:val="0"/>
        <w:ind w:left="142" w:firstLine="0"/>
        <w:rPr>
          <w:sz w:val="20"/>
          <w:rtl/>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and Modernity</w:t>
      </w:r>
      <w:r>
        <w:rPr>
          <w:sz w:val="20"/>
        </w:rPr>
        <w:t>,</w:t>
      </w:r>
      <w:r w:rsidRPr="005E69A2">
        <w:rPr>
          <w:sz w:val="20"/>
        </w:rPr>
        <w:t xml:space="preserve"> p. 26 -27.</w:t>
      </w:r>
    </w:p>
  </w:endnote>
  <w:endnote w:id="75">
    <w:p w:rsidR="002A0215" w:rsidRPr="005E69A2" w:rsidRDefault="002A0215" w:rsidP="003C54DC">
      <w:pPr>
        <w:pStyle w:val="af"/>
        <w:ind w:left="482"/>
        <w:rPr>
          <w:sz w:val="20"/>
          <w:rtl/>
        </w:rPr>
      </w:pPr>
      <w:r>
        <w:rPr>
          <w:rFonts w:hint="cs"/>
          <w:sz w:val="20"/>
          <w:rtl/>
        </w:rPr>
        <w:t>(</w:t>
      </w:r>
      <w:r w:rsidRPr="005E69A2">
        <w:rPr>
          <w:rFonts w:hint="cs"/>
          <w:sz w:val="20"/>
          <w:rtl/>
        </w:rPr>
        <w:t>11</w:t>
      </w:r>
      <w:r>
        <w:rPr>
          <w:rFonts w:hint="cs"/>
          <w:sz w:val="20"/>
          <w:rtl/>
        </w:rPr>
        <w:t>)</w:t>
      </w:r>
      <w:r w:rsidRPr="005E69A2">
        <w:rPr>
          <w:rFonts w:hint="cs"/>
          <w:sz w:val="20"/>
          <w:rtl/>
        </w:rPr>
        <w:t xml:space="preserve"> ينقل فضل الرحمن في عدة مواضع</w:t>
      </w:r>
      <w:r>
        <w:rPr>
          <w:rFonts w:hint="cs"/>
          <w:sz w:val="20"/>
          <w:rtl/>
        </w:rPr>
        <w:t>،</w:t>
      </w:r>
      <w:r w:rsidRPr="005E69A2">
        <w:rPr>
          <w:rFonts w:hint="cs"/>
          <w:sz w:val="20"/>
          <w:rtl/>
        </w:rPr>
        <w:t xml:space="preserve"> ومنها في كتابه المشهور </w:t>
      </w:r>
      <w:r w:rsidRPr="005E69A2">
        <w:rPr>
          <w:sz w:val="20"/>
        </w:rPr>
        <w:t>"Islam and Modernity"</w:t>
      </w:r>
      <w:r w:rsidRPr="005E69A2">
        <w:rPr>
          <w:rFonts w:hint="cs"/>
          <w:sz w:val="20"/>
          <w:rtl/>
        </w:rPr>
        <w:t xml:space="preserve"> </w:t>
      </w:r>
      <w:r>
        <w:rPr>
          <w:rFonts w:hint="cs"/>
          <w:sz w:val="20"/>
          <w:rtl/>
        </w:rPr>
        <w:t xml:space="preserve">، </w:t>
      </w:r>
      <w:r w:rsidRPr="005E69A2">
        <w:rPr>
          <w:rFonts w:hint="cs"/>
          <w:sz w:val="20"/>
          <w:rtl/>
        </w:rPr>
        <w:t xml:space="preserve">وكذلك مقالته الموسومة </w:t>
      </w:r>
      <w:r w:rsidRPr="005E69A2">
        <w:rPr>
          <w:sz w:val="20"/>
        </w:rPr>
        <w:t>"Revial and Reform"</w:t>
      </w:r>
      <w:r w:rsidRPr="005E69A2">
        <w:rPr>
          <w:rFonts w:hint="cs"/>
          <w:sz w:val="20"/>
          <w:rtl/>
        </w:rPr>
        <w:t xml:space="preserve"> </w:t>
      </w:r>
      <w:r>
        <w:rPr>
          <w:rFonts w:hint="cs"/>
          <w:sz w:val="20"/>
          <w:rtl/>
        </w:rPr>
        <w:t xml:space="preserve">، </w:t>
      </w:r>
      <w:r w:rsidRPr="005E69A2">
        <w:rPr>
          <w:rFonts w:hint="cs"/>
          <w:sz w:val="20"/>
          <w:rtl/>
        </w:rPr>
        <w:t xml:space="preserve">تاريخ هذه الأحداث الفكرية بين السنّة بالتفصيل.   </w:t>
      </w:r>
    </w:p>
  </w:endnote>
  <w:endnote w:id="76">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"The Impact of M</w:t>
      </w:r>
      <w:r>
        <w:rPr>
          <w:sz w:val="20"/>
        </w:rPr>
        <w:t>odernity</w:t>
      </w:r>
      <w:r w:rsidRPr="005E69A2">
        <w:rPr>
          <w:sz w:val="20"/>
        </w:rPr>
        <w:t>", p. 120.</w:t>
      </w:r>
    </w:p>
  </w:endnote>
  <w:endnote w:id="77">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and Modernity, p. 15.</w:t>
      </w:r>
      <w:r w:rsidRPr="005E69A2">
        <w:rPr>
          <w:sz w:val="20"/>
          <w:rtl/>
        </w:rPr>
        <w:t xml:space="preserve"> </w:t>
      </w:r>
    </w:p>
  </w:endnote>
  <w:endnote w:id="78">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and Modernity, p. 29.</w:t>
      </w:r>
    </w:p>
  </w:endnote>
  <w:endnote w:id="79">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tl/>
        </w:rPr>
        <w:t xml:space="preserve"> </w:t>
      </w:r>
      <w:r w:rsidRPr="005E69A2">
        <w:rPr>
          <w:sz w:val="20"/>
        </w:rPr>
        <w:t>Fazlur Rahm</w:t>
      </w:r>
      <w:r>
        <w:rPr>
          <w:sz w:val="20"/>
        </w:rPr>
        <w:t xml:space="preserve">an, Islam and Modernity, p. 31 </w:t>
      </w:r>
      <w:r>
        <w:rPr>
          <w:rFonts w:hint="cs"/>
          <w:sz w:val="20"/>
          <w:rtl/>
        </w:rPr>
        <w:t>؛</w:t>
      </w:r>
      <w:r w:rsidRPr="005E69A2">
        <w:rPr>
          <w:sz w:val="20"/>
        </w:rPr>
        <w:t>" Islam and Justice"</w:t>
      </w:r>
      <w:r>
        <w:rPr>
          <w:sz w:val="20"/>
        </w:rPr>
        <w:t>,</w:t>
      </w:r>
      <w:r w:rsidRPr="005E69A2">
        <w:rPr>
          <w:sz w:val="20"/>
        </w:rPr>
        <w:t>p. 4.</w:t>
      </w:r>
    </w:p>
  </w:endnote>
  <w:endnote w:id="80">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Legacy and contemporary Challenge, p.243.</w:t>
      </w:r>
    </w:p>
  </w:endnote>
  <w:endnote w:id="81">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 The Impact of Modernity on Islam", pp. 118-119.</w:t>
      </w:r>
      <w:r w:rsidRPr="005E69A2">
        <w:rPr>
          <w:sz w:val="20"/>
          <w:rtl/>
        </w:rPr>
        <w:t xml:space="preserve"> </w:t>
      </w:r>
    </w:p>
  </w:endnote>
  <w:endnote w:id="82">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Revial and Reform in Islam ", p.640.</w:t>
      </w:r>
    </w:p>
  </w:endnote>
  <w:endnote w:id="83">
    <w:p w:rsidR="002A0215" w:rsidRPr="005E69A2" w:rsidRDefault="002A0215" w:rsidP="003C54DC">
      <w:pPr>
        <w:pStyle w:val="af"/>
        <w:bidi w:val="0"/>
        <w:ind w:left="142" w:firstLine="0"/>
        <w:rPr>
          <w:sz w:val="20"/>
          <w:rtl/>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Legacy and contemporary Challenge, p. 242. </w:t>
      </w:r>
    </w:p>
  </w:endnote>
  <w:endnote w:id="84">
    <w:p w:rsidR="002A0215" w:rsidRPr="005E69A2" w:rsidRDefault="002A0215" w:rsidP="003C54DC">
      <w:pPr>
        <w:pStyle w:val="af"/>
        <w:bidi w:val="0"/>
        <w:ind w:left="142" w:firstLine="0"/>
        <w:rPr>
          <w:sz w:val="20"/>
          <w:rtl/>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and Modernity", p.5.</w:t>
      </w:r>
    </w:p>
  </w:endnote>
  <w:endnote w:id="85">
    <w:p w:rsidR="002A0215" w:rsidRPr="005E69A2" w:rsidRDefault="002A0215" w:rsidP="003C54DC">
      <w:pPr>
        <w:pStyle w:val="af"/>
        <w:bidi w:val="0"/>
        <w:ind w:left="142" w:firstLine="0"/>
        <w:rPr>
          <w:sz w:val="20"/>
          <w:rtl/>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and Modernity", p.86.</w:t>
      </w:r>
      <w:r w:rsidRPr="005E69A2">
        <w:rPr>
          <w:sz w:val="20"/>
          <w:rtl/>
        </w:rPr>
        <w:t xml:space="preserve"> </w:t>
      </w:r>
    </w:p>
  </w:endnote>
  <w:endnote w:id="86">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and Modernity", p.3. </w:t>
      </w:r>
    </w:p>
  </w:endnote>
  <w:endnote w:id="87">
    <w:p w:rsidR="002A0215" w:rsidRPr="005E69A2" w:rsidRDefault="002A0215" w:rsidP="003C54DC">
      <w:pPr>
        <w:pStyle w:val="af"/>
        <w:bidi w:val="0"/>
        <w:ind w:left="142" w:firstLine="0"/>
        <w:rPr>
          <w:sz w:val="20"/>
          <w:rtl/>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and Modernity", p.13.</w:t>
      </w:r>
      <w:r w:rsidRPr="005E69A2">
        <w:rPr>
          <w:sz w:val="20"/>
          <w:rtl/>
        </w:rPr>
        <w:t xml:space="preserve"> </w:t>
      </w:r>
    </w:p>
  </w:endnote>
  <w:endnote w:id="88">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and Modernity", p.4.</w:t>
      </w:r>
      <w:r w:rsidRPr="005E69A2">
        <w:rPr>
          <w:sz w:val="20"/>
          <w:rtl/>
        </w:rPr>
        <w:t xml:space="preserve"> </w:t>
      </w:r>
    </w:p>
  </w:endnote>
  <w:endnote w:id="89">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and Modernity", p.19.</w:t>
      </w:r>
      <w:r w:rsidRPr="005E69A2">
        <w:rPr>
          <w:sz w:val="20"/>
          <w:rtl/>
        </w:rPr>
        <w:t xml:space="preserve"> </w:t>
      </w:r>
    </w:p>
  </w:endnote>
  <w:endnote w:id="90">
    <w:p w:rsidR="002A0215" w:rsidRPr="003C54DC" w:rsidRDefault="002A0215" w:rsidP="003C54DC">
      <w:pPr>
        <w:pStyle w:val="af"/>
        <w:bidi w:val="0"/>
        <w:ind w:left="142" w:firstLine="0"/>
        <w:rPr>
          <w:sz w:val="19"/>
          <w:szCs w:val="19"/>
          <w:rtl/>
        </w:rPr>
      </w:pPr>
      <w:r w:rsidRPr="003C54DC">
        <w:rPr>
          <w:sz w:val="19"/>
          <w:szCs w:val="19"/>
        </w:rPr>
        <w:t>(</w:t>
      </w:r>
      <w:r w:rsidRPr="003C54DC">
        <w:rPr>
          <w:sz w:val="19"/>
          <w:szCs w:val="19"/>
        </w:rPr>
        <w:endnoteRef/>
      </w:r>
      <w:r w:rsidRPr="003C54DC">
        <w:rPr>
          <w:sz w:val="19"/>
          <w:szCs w:val="19"/>
        </w:rPr>
        <w:t>) Fazlur Rahman</w:t>
      </w:r>
      <w:r>
        <w:rPr>
          <w:sz w:val="19"/>
          <w:szCs w:val="19"/>
        </w:rPr>
        <w:t>,</w:t>
      </w:r>
      <w:r>
        <w:rPr>
          <w:rFonts w:hint="cs"/>
          <w:sz w:val="19"/>
          <w:szCs w:val="19"/>
          <w:rtl/>
        </w:rPr>
        <w:t xml:space="preserve"> </w:t>
      </w:r>
      <w:r w:rsidRPr="003C54DC">
        <w:rPr>
          <w:sz w:val="19"/>
          <w:szCs w:val="19"/>
        </w:rPr>
        <w:t>"Concepts Sunnah, Ijtihad and Ijma in the Early Period", p.10- 11.</w:t>
      </w:r>
      <w:r w:rsidRPr="003C54DC">
        <w:rPr>
          <w:sz w:val="19"/>
          <w:szCs w:val="19"/>
          <w:rtl/>
        </w:rPr>
        <w:t xml:space="preserve"> </w:t>
      </w:r>
    </w:p>
  </w:endnote>
  <w:endnote w:id="91">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tl/>
        </w:rPr>
        <w:t xml:space="preserve"> </w:t>
      </w:r>
      <w:r w:rsidRPr="005E69A2">
        <w:rPr>
          <w:sz w:val="20"/>
        </w:rPr>
        <w:t>Fazlur Rahman</w:t>
      </w:r>
      <w:r>
        <w:rPr>
          <w:sz w:val="20"/>
        </w:rPr>
        <w:t>,</w:t>
      </w:r>
      <w:r w:rsidRPr="005E69A2">
        <w:rPr>
          <w:sz w:val="20"/>
        </w:rPr>
        <w:t xml:space="preserve"> Islam, pp. 37-40.</w:t>
      </w:r>
    </w:p>
  </w:endnote>
  <w:endnote w:id="92">
    <w:p w:rsidR="002A0215" w:rsidRPr="005E69A2" w:rsidRDefault="002A0215" w:rsidP="003C54DC">
      <w:pPr>
        <w:pStyle w:val="af"/>
        <w:bidi w:val="0"/>
        <w:ind w:left="142" w:firstLine="0"/>
        <w:rPr>
          <w:sz w:val="20"/>
        </w:rPr>
      </w:pPr>
      <w:r>
        <w:rPr>
          <w:sz w:val="20"/>
        </w:rPr>
        <w:t>(</w:t>
      </w:r>
      <w:r w:rsidRPr="005E69A2">
        <w:rPr>
          <w:sz w:val="20"/>
        </w:rPr>
        <w:endnoteRef/>
      </w:r>
      <w:r>
        <w:rPr>
          <w:sz w:val="20"/>
        </w:rPr>
        <w:t>) Fazlur Rahman</w:t>
      </w:r>
      <w:r w:rsidRPr="005E69A2">
        <w:rPr>
          <w:sz w:val="20"/>
        </w:rPr>
        <w:t>, "Divine Revelation and the Prophet"</w:t>
      </w:r>
      <w:r>
        <w:rPr>
          <w:sz w:val="20"/>
        </w:rPr>
        <w:t>,</w:t>
      </w:r>
      <w:r w:rsidRPr="005E69A2">
        <w:rPr>
          <w:sz w:val="20"/>
        </w:rPr>
        <w:t xml:space="preserve"> Hamdard Islamicus, 2</w:t>
      </w:r>
      <w:r>
        <w:rPr>
          <w:rFonts w:hint="cs"/>
          <w:sz w:val="20"/>
          <w:rtl/>
        </w:rPr>
        <w:t xml:space="preserve"> </w:t>
      </w:r>
      <w:r w:rsidRPr="005E69A2">
        <w:rPr>
          <w:sz w:val="20"/>
        </w:rPr>
        <w:t>(1978)</w:t>
      </w:r>
      <w:r>
        <w:rPr>
          <w:sz w:val="20"/>
        </w:rPr>
        <w:t xml:space="preserve">, </w:t>
      </w:r>
      <w:r w:rsidRPr="005E69A2">
        <w:rPr>
          <w:sz w:val="20"/>
        </w:rPr>
        <w:t>p.67.Islam, pp.30-3.</w:t>
      </w:r>
      <w:r w:rsidRPr="005E69A2">
        <w:rPr>
          <w:sz w:val="20"/>
          <w:rtl/>
        </w:rPr>
        <w:t xml:space="preserve"> </w:t>
      </w:r>
    </w:p>
  </w:endnote>
  <w:endnote w:id="93">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Iqbal, M., Reconstruction of Religious Thought in Islam, </w:t>
      </w:r>
      <w:smartTag w:uri="urn:schemas-microsoft-com:office:smarttags" w:element="place">
        <w:smartTag w:uri="urn:schemas-microsoft-com:office:smarttags" w:element="City">
          <w:r w:rsidRPr="005E69A2">
            <w:rPr>
              <w:sz w:val="20"/>
            </w:rPr>
            <w:t>Lahore</w:t>
          </w:r>
        </w:smartTag>
      </w:smartTag>
      <w:r w:rsidRPr="005E69A2">
        <w:rPr>
          <w:sz w:val="20"/>
        </w:rPr>
        <w:t>, 1977, 21-22.</w:t>
      </w:r>
      <w:r w:rsidRPr="005E69A2">
        <w:rPr>
          <w:sz w:val="20"/>
          <w:rtl/>
        </w:rPr>
        <w:t xml:space="preserve"> </w:t>
      </w:r>
    </w:p>
  </w:endnote>
  <w:endnote w:id="94">
    <w:p w:rsidR="002A0215" w:rsidRPr="005E69A2" w:rsidRDefault="002A0215" w:rsidP="003C54DC">
      <w:pPr>
        <w:pStyle w:val="af"/>
        <w:bidi w:val="0"/>
        <w:ind w:left="142" w:firstLine="0"/>
        <w:rPr>
          <w:sz w:val="20"/>
          <w:rtl/>
        </w:rPr>
      </w:pPr>
      <w:r>
        <w:rPr>
          <w:sz w:val="20"/>
        </w:rPr>
        <w:t>(</w:t>
      </w:r>
      <w:r w:rsidRPr="005E69A2">
        <w:rPr>
          <w:sz w:val="20"/>
        </w:rPr>
        <w:endnoteRef/>
      </w:r>
      <w:r>
        <w:rPr>
          <w:sz w:val="20"/>
        </w:rPr>
        <w:t>) Fazlur Rahman</w:t>
      </w:r>
      <w:r w:rsidRPr="005E69A2">
        <w:rPr>
          <w:sz w:val="20"/>
        </w:rPr>
        <w:t>, "Divine Revelation and the Prophet", p69-70.</w:t>
      </w:r>
      <w:r w:rsidRPr="005E69A2">
        <w:rPr>
          <w:sz w:val="20"/>
          <w:rtl/>
        </w:rPr>
        <w:t xml:space="preserve"> </w:t>
      </w:r>
    </w:p>
  </w:endnote>
  <w:endnote w:id="95">
    <w:p w:rsidR="002A0215" w:rsidRPr="005E69A2" w:rsidRDefault="002A0215" w:rsidP="003C54DC">
      <w:pPr>
        <w:pStyle w:val="af"/>
        <w:bidi w:val="0"/>
        <w:ind w:left="142" w:firstLine="0"/>
        <w:rPr>
          <w:sz w:val="20"/>
          <w:rtl/>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Islam, p.32-33.</w:t>
      </w:r>
      <w:r w:rsidRPr="005E69A2">
        <w:rPr>
          <w:sz w:val="20"/>
          <w:rtl/>
        </w:rPr>
        <w:t xml:space="preserve"> </w:t>
      </w:r>
    </w:p>
  </w:endnote>
  <w:endnote w:id="96">
    <w:p w:rsidR="002A0215" w:rsidRPr="005E69A2" w:rsidRDefault="002A0215" w:rsidP="003C54DC">
      <w:pPr>
        <w:pStyle w:val="af"/>
        <w:bidi w:val="0"/>
        <w:ind w:left="142" w:firstLine="0"/>
        <w:rPr>
          <w:sz w:val="20"/>
        </w:rPr>
      </w:pPr>
      <w:r>
        <w:rPr>
          <w:sz w:val="20"/>
        </w:rPr>
        <w:t>(</w:t>
      </w:r>
      <w:r w:rsidRPr="005E69A2">
        <w:rPr>
          <w:sz w:val="20"/>
        </w:rPr>
        <w:endnoteRef/>
      </w:r>
      <w:r>
        <w:rPr>
          <w:sz w:val="20"/>
        </w:rPr>
        <w:t>)</w:t>
      </w:r>
      <w:r w:rsidRPr="005E69A2">
        <w:rPr>
          <w:sz w:val="20"/>
        </w:rPr>
        <w:t xml:space="preserve"> Fazlur Rahman</w:t>
      </w:r>
      <w:r>
        <w:rPr>
          <w:sz w:val="20"/>
        </w:rPr>
        <w:t>,</w:t>
      </w:r>
      <w:r w:rsidRPr="005E69A2">
        <w:rPr>
          <w:sz w:val="20"/>
        </w:rPr>
        <w:t xml:space="preserve"> "Divine Revelation and the Prophet", p. 71.</w:t>
      </w:r>
      <w:r w:rsidRPr="005E69A2">
        <w:rPr>
          <w:sz w:val="20"/>
          <w:rtl/>
        </w:rPr>
        <w:t xml:space="preserve"> </w:t>
      </w:r>
    </w:p>
  </w:endnote>
  <w:endnote w:id="97">
    <w:p w:rsidR="002A0215" w:rsidRDefault="002A0215" w:rsidP="003C54DC">
      <w:pPr>
        <w:pStyle w:val="af"/>
        <w:bidi w:val="0"/>
        <w:ind w:left="142" w:firstLine="0"/>
        <w:rPr>
          <w:rtl/>
          <w:lang w:bidi="ar-IQ"/>
        </w:rPr>
      </w:pPr>
      <w:r>
        <w:rPr>
          <w:sz w:val="20"/>
        </w:rPr>
        <w:t>(</w:t>
      </w:r>
      <w:r w:rsidRPr="005E69A2">
        <w:rPr>
          <w:sz w:val="20"/>
        </w:rPr>
        <w:endnoteRef/>
      </w:r>
      <w:r>
        <w:rPr>
          <w:sz w:val="20"/>
        </w:rPr>
        <w:t>)</w:t>
      </w:r>
      <w:r w:rsidRPr="005E69A2">
        <w:rPr>
          <w:sz w:val="20"/>
        </w:rPr>
        <w:t xml:space="preserve"> Fazlur Rahman</w:t>
      </w:r>
      <w:r>
        <w:rPr>
          <w:sz w:val="20"/>
        </w:rPr>
        <w:t>,</w:t>
      </w:r>
      <w:r>
        <w:rPr>
          <w:rFonts w:hint="cs"/>
          <w:sz w:val="20"/>
          <w:rtl/>
        </w:rPr>
        <w:t xml:space="preserve"> </w:t>
      </w:r>
      <w:r w:rsidRPr="005E69A2">
        <w:rPr>
          <w:sz w:val="20"/>
        </w:rPr>
        <w:t>"Concepts Sunnah, Ijtihad and Ijma in the Early Period" in Islamic Studies,</w:t>
      </w:r>
      <w:r>
        <w:rPr>
          <w:sz w:val="20"/>
        </w:rPr>
        <w:t xml:space="preserve"> </w:t>
      </w:r>
      <w:r w:rsidRPr="005E69A2">
        <w:rPr>
          <w:sz w:val="20"/>
        </w:rPr>
        <w:t>1(1962)</w:t>
      </w:r>
      <w:r>
        <w:rPr>
          <w:sz w:val="20"/>
        </w:rPr>
        <w:t xml:space="preserve">, </w:t>
      </w:r>
      <w:r w:rsidRPr="005E69A2">
        <w:rPr>
          <w:sz w:val="20"/>
        </w:rPr>
        <w:t>p. 10.</w:t>
      </w:r>
      <w:r>
        <w:rPr>
          <w:rtl/>
        </w:rPr>
        <w:t xml:space="preserve"> </w:t>
      </w:r>
    </w:p>
  </w:endnote>
  <w:endnote w:id="98">
    <w:p w:rsidR="002A0215" w:rsidRPr="005E69A2" w:rsidRDefault="002A0215" w:rsidP="00BE5550">
      <w:pPr>
        <w:pStyle w:val="af"/>
        <w:ind w:left="199" w:hangingChars="71" w:hanging="199"/>
        <w:rPr>
          <w:sz w:val="20"/>
        </w:rPr>
      </w:pPr>
      <w:r>
        <w:rPr>
          <w:rFonts w:hint="cs"/>
          <w:sz w:val="20"/>
          <w:rtl/>
        </w:rPr>
        <w:t>(</w:t>
      </w:r>
      <w:r w:rsidRPr="005E69A2">
        <w:rPr>
          <w:sz w:val="20"/>
        </w:rPr>
        <w:endnoteRef/>
      </w:r>
      <w:r>
        <w:rPr>
          <w:rFonts w:hint="cs"/>
          <w:sz w:val="20"/>
          <w:rtl/>
        </w:rPr>
        <w:t>)</w:t>
      </w:r>
      <w:r>
        <w:rPr>
          <w:sz w:val="20"/>
          <w:rtl/>
        </w:rPr>
        <w:t xml:space="preserve"> </w:t>
      </w:r>
      <w:r>
        <w:rPr>
          <w:rFonts w:hint="cs"/>
          <w:sz w:val="20"/>
          <w:rtl/>
        </w:rPr>
        <w:t>ا</w:t>
      </w:r>
      <w:r>
        <w:rPr>
          <w:sz w:val="20"/>
          <w:rtl/>
        </w:rPr>
        <w:t>بن القيم الجوزية</w:t>
      </w:r>
      <w:r>
        <w:rPr>
          <w:rFonts w:hint="cs"/>
          <w:sz w:val="20"/>
          <w:rtl/>
        </w:rPr>
        <w:t>،</w:t>
      </w:r>
      <w:r w:rsidRPr="005E69A2">
        <w:rPr>
          <w:sz w:val="20"/>
          <w:rtl/>
        </w:rPr>
        <w:t xml:space="preserve"> أعلام الموقعين عن رب العالمين</w:t>
      </w:r>
      <w:r>
        <w:rPr>
          <w:rFonts w:hint="cs"/>
          <w:sz w:val="20"/>
          <w:rtl/>
        </w:rPr>
        <w:t xml:space="preserve"> 2: 284</w:t>
      </w:r>
      <w:r w:rsidRPr="005E69A2">
        <w:rPr>
          <w:sz w:val="20"/>
          <w:rtl/>
        </w:rPr>
        <w:t>، راجعه وقدم له وعلق عليه</w:t>
      </w:r>
      <w:r>
        <w:rPr>
          <w:rFonts w:hint="cs"/>
          <w:sz w:val="20"/>
          <w:rtl/>
        </w:rPr>
        <w:t>:</w:t>
      </w:r>
      <w:r w:rsidRPr="005E69A2">
        <w:rPr>
          <w:sz w:val="20"/>
          <w:rtl/>
        </w:rPr>
        <w:t xml:space="preserve"> طه عبد الرؤوف، د</w:t>
      </w:r>
      <w:r>
        <w:rPr>
          <w:sz w:val="20"/>
          <w:rtl/>
        </w:rPr>
        <w:t>ار الجيل، بيروت، 1973م</w:t>
      </w:r>
      <w:r w:rsidRPr="005E69A2">
        <w:rPr>
          <w:sz w:val="20"/>
          <w:rtl/>
        </w:rPr>
        <w:t>.</w:t>
      </w:r>
    </w:p>
  </w:endnote>
  <w:endnote w:id="99">
    <w:p w:rsidR="002A0215" w:rsidRPr="005E69A2" w:rsidRDefault="002A0215" w:rsidP="00BE5550">
      <w:pPr>
        <w:pStyle w:val="af"/>
        <w:ind w:left="199" w:hangingChars="71" w:hanging="199"/>
        <w:rPr>
          <w:sz w:val="20"/>
        </w:rPr>
      </w:pPr>
      <w:r>
        <w:rPr>
          <w:rFonts w:hint="cs"/>
          <w:sz w:val="20"/>
          <w:rtl/>
        </w:rPr>
        <w:t>(</w:t>
      </w:r>
      <w:r w:rsidRPr="005E69A2">
        <w:rPr>
          <w:sz w:val="20"/>
        </w:rPr>
        <w:endnoteRef/>
      </w:r>
      <w:r>
        <w:rPr>
          <w:rFonts w:hint="cs"/>
          <w:sz w:val="20"/>
          <w:rtl/>
        </w:rPr>
        <w:t>)</w:t>
      </w:r>
      <w:r>
        <w:rPr>
          <w:sz w:val="20"/>
          <w:rtl/>
        </w:rPr>
        <w:t xml:space="preserve"> أبو بكر بن العربي</w:t>
      </w:r>
      <w:r>
        <w:rPr>
          <w:rFonts w:hint="cs"/>
          <w:sz w:val="20"/>
          <w:rtl/>
        </w:rPr>
        <w:t>،</w:t>
      </w:r>
      <w:r w:rsidRPr="005E69A2">
        <w:rPr>
          <w:sz w:val="20"/>
          <w:rtl/>
        </w:rPr>
        <w:t xml:space="preserve"> المحصول في أصول الفقه، شبكة المشكاة الإلكترونية، ضمن الفصل الثاني: في</w:t>
      </w:r>
      <w:r>
        <w:rPr>
          <w:sz w:val="20"/>
          <w:rtl/>
        </w:rPr>
        <w:t xml:space="preserve"> الدليل على صحة الأصل (لم تذكر </w:t>
      </w:r>
      <w:r>
        <w:rPr>
          <w:rFonts w:hint="cs"/>
          <w:sz w:val="20"/>
          <w:rtl/>
        </w:rPr>
        <w:t>أ</w:t>
      </w:r>
      <w:r w:rsidRPr="005E69A2">
        <w:rPr>
          <w:sz w:val="20"/>
          <w:rtl/>
        </w:rPr>
        <w:t>رقام صفحاته).</w:t>
      </w:r>
    </w:p>
  </w:endnote>
  <w:endnote w:id="100">
    <w:p w:rsidR="002A0215" w:rsidRPr="005E69A2" w:rsidRDefault="002A0215" w:rsidP="00426447">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w:t>
      </w:r>
      <w:r>
        <w:rPr>
          <w:rFonts w:hint="cs"/>
          <w:sz w:val="20"/>
          <w:rtl/>
        </w:rPr>
        <w:t>الشهرستاني،</w:t>
      </w:r>
      <w:r w:rsidRPr="005E69A2">
        <w:rPr>
          <w:rFonts w:hint="cs"/>
          <w:sz w:val="20"/>
          <w:rtl/>
        </w:rPr>
        <w:t xml:space="preserve"> </w:t>
      </w:r>
      <w:r w:rsidRPr="005E69A2">
        <w:rPr>
          <w:sz w:val="20"/>
          <w:rtl/>
        </w:rPr>
        <w:t>الملل والنحل</w:t>
      </w:r>
      <w:r>
        <w:rPr>
          <w:rFonts w:hint="cs"/>
          <w:sz w:val="20"/>
          <w:rtl/>
        </w:rPr>
        <w:t>: 86</w:t>
      </w:r>
      <w:r w:rsidRPr="005E69A2">
        <w:rPr>
          <w:sz w:val="20"/>
          <w:rtl/>
        </w:rPr>
        <w:t>، عرض وتعريف</w:t>
      </w:r>
      <w:r>
        <w:rPr>
          <w:rFonts w:hint="cs"/>
          <w:sz w:val="20"/>
          <w:rtl/>
        </w:rPr>
        <w:t>:</w:t>
      </w:r>
      <w:r w:rsidRPr="005E69A2">
        <w:rPr>
          <w:sz w:val="20"/>
          <w:rtl/>
        </w:rPr>
        <w:t xml:space="preserve"> حسين جمعة، دار دانية بيروت ـ </w:t>
      </w:r>
      <w:r>
        <w:rPr>
          <w:sz w:val="20"/>
          <w:rtl/>
        </w:rPr>
        <w:t>دمشق، الطبعة الأولى، 1990م</w:t>
      </w:r>
      <w:r>
        <w:rPr>
          <w:rFonts w:hint="cs"/>
          <w:sz w:val="20"/>
          <w:rtl/>
        </w:rPr>
        <w:t>؛</w:t>
      </w:r>
      <w:r>
        <w:rPr>
          <w:sz w:val="20"/>
          <w:rtl/>
        </w:rPr>
        <w:t xml:space="preserve"> </w:t>
      </w:r>
      <w:r>
        <w:rPr>
          <w:rFonts w:hint="cs"/>
          <w:sz w:val="20"/>
          <w:rtl/>
        </w:rPr>
        <w:t>الشاطبي</w:t>
      </w:r>
      <w:r w:rsidRPr="005E69A2">
        <w:rPr>
          <w:sz w:val="20"/>
          <w:rtl/>
        </w:rPr>
        <w:t>: الاعتصام</w:t>
      </w:r>
      <w:r>
        <w:rPr>
          <w:rFonts w:hint="cs"/>
          <w:sz w:val="20"/>
          <w:rtl/>
        </w:rPr>
        <w:t xml:space="preserve"> 3: 197 ــ 199</w:t>
      </w:r>
      <w:r w:rsidRPr="005E69A2">
        <w:rPr>
          <w:sz w:val="20"/>
          <w:rtl/>
        </w:rPr>
        <w:t>، دار الكتب الخديوية بمصر، تقديم</w:t>
      </w:r>
      <w:r>
        <w:rPr>
          <w:rFonts w:hint="cs"/>
          <w:sz w:val="20"/>
          <w:rtl/>
        </w:rPr>
        <w:t>:</w:t>
      </w:r>
      <w:r w:rsidRPr="005E69A2">
        <w:rPr>
          <w:sz w:val="20"/>
          <w:rtl/>
        </w:rPr>
        <w:t xml:space="preserve"> محمد رشيد رضا، ال</w:t>
      </w:r>
      <w:r>
        <w:rPr>
          <w:sz w:val="20"/>
          <w:rtl/>
        </w:rPr>
        <w:t>طبعة الأولى، 1913م</w:t>
      </w:r>
      <w:r w:rsidRPr="005E69A2">
        <w:rPr>
          <w:sz w:val="20"/>
          <w:rtl/>
        </w:rPr>
        <w:t xml:space="preserve">. </w:t>
      </w:r>
      <w:r>
        <w:rPr>
          <w:rFonts w:hint="cs"/>
          <w:sz w:val="20"/>
          <w:rtl/>
        </w:rPr>
        <w:t>و</w:t>
      </w:r>
      <w:r>
        <w:rPr>
          <w:sz w:val="20"/>
          <w:rtl/>
        </w:rPr>
        <w:t>كذلك: أعلام الموقعين</w:t>
      </w:r>
      <w:r>
        <w:rPr>
          <w:rFonts w:hint="cs"/>
          <w:sz w:val="20"/>
          <w:rtl/>
        </w:rPr>
        <w:t xml:space="preserve"> </w:t>
      </w:r>
      <w:r>
        <w:rPr>
          <w:sz w:val="20"/>
          <w:rtl/>
        </w:rPr>
        <w:t>1</w:t>
      </w:r>
      <w:r>
        <w:rPr>
          <w:rFonts w:hint="cs"/>
          <w:sz w:val="20"/>
          <w:rtl/>
        </w:rPr>
        <w:t>:</w:t>
      </w:r>
      <w:r>
        <w:rPr>
          <w:sz w:val="20"/>
          <w:rtl/>
        </w:rPr>
        <w:t xml:space="preserve"> </w:t>
      </w:r>
      <w:r w:rsidRPr="005E69A2">
        <w:rPr>
          <w:sz w:val="20"/>
          <w:rtl/>
        </w:rPr>
        <w:t>333 وما بعدها</w:t>
      </w:r>
      <w:r w:rsidRPr="005E69A2">
        <w:rPr>
          <w:sz w:val="20"/>
        </w:rPr>
        <w:t>.</w:t>
      </w:r>
    </w:p>
  </w:endnote>
  <w:endnote w:id="101">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w:t>
      </w:r>
      <w:r>
        <w:rPr>
          <w:rFonts w:hint="cs"/>
          <w:sz w:val="20"/>
          <w:rtl/>
        </w:rPr>
        <w:t>ا</w:t>
      </w:r>
      <w:r>
        <w:rPr>
          <w:sz w:val="20"/>
          <w:rtl/>
        </w:rPr>
        <w:t>نظر حول ذلك كتابنا: ال</w:t>
      </w:r>
      <w:r>
        <w:rPr>
          <w:rFonts w:hint="cs"/>
          <w:sz w:val="20"/>
          <w:rtl/>
        </w:rPr>
        <w:t>ا</w:t>
      </w:r>
      <w:r w:rsidRPr="005E69A2">
        <w:rPr>
          <w:sz w:val="20"/>
          <w:rtl/>
        </w:rPr>
        <w:t xml:space="preserve">جتهاد والتقليد والاتباع والنظر، </w:t>
      </w:r>
      <w:r>
        <w:rPr>
          <w:rFonts w:hint="cs"/>
          <w:sz w:val="20"/>
          <w:rtl/>
        </w:rPr>
        <w:t xml:space="preserve">الفصل الأول، </w:t>
      </w:r>
      <w:r w:rsidRPr="005E69A2">
        <w:rPr>
          <w:sz w:val="20"/>
          <w:rtl/>
        </w:rPr>
        <w:t>طبعة دار أفريقيا الشرق، الدار البيضاء، المغرب، ال</w:t>
      </w:r>
      <w:r>
        <w:rPr>
          <w:sz w:val="20"/>
          <w:rtl/>
        </w:rPr>
        <w:t>طبعة الثالثة، 2009م</w:t>
      </w:r>
      <w:r w:rsidRPr="005E69A2">
        <w:rPr>
          <w:sz w:val="20"/>
          <w:rtl/>
        </w:rPr>
        <w:t>.</w:t>
      </w:r>
    </w:p>
  </w:endnote>
  <w:endnote w:id="102">
    <w:p w:rsidR="002A0215" w:rsidRPr="005E69A2" w:rsidRDefault="002A0215" w:rsidP="00971168">
      <w:pPr>
        <w:pStyle w:val="af"/>
        <w:ind w:left="199" w:hangingChars="71" w:hanging="199"/>
        <w:rPr>
          <w:sz w:val="20"/>
        </w:rPr>
      </w:pPr>
      <w:r>
        <w:rPr>
          <w:sz w:val="20"/>
          <w:rtl/>
        </w:rPr>
        <w:t>(</w:t>
      </w:r>
      <w:r w:rsidRPr="005E69A2">
        <w:rPr>
          <w:sz w:val="20"/>
        </w:rPr>
        <w:endnoteRef/>
      </w:r>
      <w:r>
        <w:rPr>
          <w:sz w:val="20"/>
          <w:rtl/>
        </w:rPr>
        <w:t>) ولي الله الدهلوي</w:t>
      </w:r>
      <w:r>
        <w:rPr>
          <w:rFonts w:hint="cs"/>
          <w:sz w:val="20"/>
          <w:rtl/>
        </w:rPr>
        <w:t>،</w:t>
      </w:r>
      <w:r>
        <w:rPr>
          <w:sz w:val="20"/>
          <w:rtl/>
        </w:rPr>
        <w:t xml:space="preserve"> الإنصاف في بيان أسباب ال</w:t>
      </w:r>
      <w:r>
        <w:rPr>
          <w:rFonts w:hint="cs"/>
          <w:sz w:val="20"/>
          <w:rtl/>
        </w:rPr>
        <w:t>ا</w:t>
      </w:r>
      <w:r w:rsidRPr="005E69A2">
        <w:rPr>
          <w:sz w:val="20"/>
          <w:rtl/>
        </w:rPr>
        <w:t>ختلاف</w:t>
      </w:r>
      <w:r>
        <w:rPr>
          <w:rFonts w:hint="cs"/>
          <w:sz w:val="20"/>
          <w:rtl/>
        </w:rPr>
        <w:t>: 32 ــ 33 و36</w:t>
      </w:r>
      <w:r w:rsidRPr="005E69A2">
        <w:rPr>
          <w:sz w:val="20"/>
          <w:rtl/>
        </w:rPr>
        <w:t>، دار النفائس، الطبعة الثانية، 1404هـ، عن شبكة</w:t>
      </w:r>
      <w:r>
        <w:rPr>
          <w:sz w:val="20"/>
          <w:rtl/>
        </w:rPr>
        <w:t xml:space="preserve"> المشكاة الإلكترونية</w:t>
      </w:r>
      <w:r w:rsidRPr="005E69A2">
        <w:rPr>
          <w:sz w:val="20"/>
          <w:rtl/>
        </w:rPr>
        <w:t>.</w:t>
      </w:r>
    </w:p>
  </w:endnote>
  <w:endnote w:id="103">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أبو بكر البغدادي</w:t>
      </w:r>
      <w:r>
        <w:rPr>
          <w:rFonts w:hint="cs"/>
          <w:sz w:val="20"/>
          <w:rtl/>
        </w:rPr>
        <w:t>،</w:t>
      </w:r>
      <w:r w:rsidRPr="005E69A2">
        <w:rPr>
          <w:sz w:val="20"/>
          <w:rtl/>
        </w:rPr>
        <w:t xml:space="preserve"> تاريخ بغداد</w:t>
      </w:r>
      <w:r>
        <w:rPr>
          <w:rFonts w:hint="cs"/>
          <w:sz w:val="20"/>
          <w:rtl/>
        </w:rPr>
        <w:t xml:space="preserve"> 13: فقرة 7297</w:t>
      </w:r>
      <w:r w:rsidRPr="005E69A2">
        <w:rPr>
          <w:sz w:val="20"/>
          <w:rtl/>
        </w:rPr>
        <w:t>، دراسة وتحقيق</w:t>
      </w:r>
      <w:r>
        <w:rPr>
          <w:rFonts w:hint="cs"/>
          <w:sz w:val="20"/>
          <w:rtl/>
        </w:rPr>
        <w:t>:</w:t>
      </w:r>
      <w:r w:rsidRPr="005E69A2">
        <w:rPr>
          <w:sz w:val="20"/>
          <w:rtl/>
        </w:rPr>
        <w:t xml:space="preserve"> مصطفى عبد القادر عطا، دار الكتب العلمية، بيروت، عن مكتبة يعسوب ا</w:t>
      </w:r>
      <w:r>
        <w:rPr>
          <w:sz w:val="20"/>
          <w:rtl/>
        </w:rPr>
        <w:t>لدين الإلكترونية</w:t>
      </w:r>
      <w:r w:rsidRPr="005E69A2">
        <w:rPr>
          <w:sz w:val="20"/>
          <w:rtl/>
        </w:rPr>
        <w:t>.</w:t>
      </w:r>
    </w:p>
  </w:endnote>
  <w:endnote w:id="104">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w:t>
      </w:r>
      <w:r>
        <w:rPr>
          <w:rFonts w:hint="cs"/>
          <w:sz w:val="20"/>
          <w:rtl/>
        </w:rPr>
        <w:t>ا</w:t>
      </w:r>
      <w:r>
        <w:rPr>
          <w:sz w:val="20"/>
          <w:rtl/>
        </w:rPr>
        <w:t>بن أبي الوفا</w:t>
      </w:r>
      <w:r>
        <w:rPr>
          <w:rFonts w:hint="cs"/>
          <w:sz w:val="20"/>
          <w:rtl/>
        </w:rPr>
        <w:t>،</w:t>
      </w:r>
      <w:r w:rsidRPr="005E69A2">
        <w:rPr>
          <w:sz w:val="20"/>
          <w:rtl/>
        </w:rPr>
        <w:t xml:space="preserve"> الجواهر المضيئة في طبقات الحنفية</w:t>
      </w:r>
      <w:r>
        <w:rPr>
          <w:rFonts w:hint="cs"/>
          <w:sz w:val="20"/>
          <w:rtl/>
        </w:rPr>
        <w:t>: 620</w:t>
      </w:r>
      <w:r w:rsidRPr="005E69A2">
        <w:rPr>
          <w:sz w:val="20"/>
          <w:rtl/>
        </w:rPr>
        <w:t>،</w:t>
      </w:r>
      <w:r>
        <w:rPr>
          <w:sz w:val="20"/>
          <w:rtl/>
        </w:rPr>
        <w:t xml:space="preserve"> مكتبة المشكاة الإلكترونية</w:t>
      </w:r>
      <w:r w:rsidRPr="005E69A2">
        <w:rPr>
          <w:sz w:val="20"/>
          <w:rtl/>
        </w:rPr>
        <w:t>.</w:t>
      </w:r>
    </w:p>
  </w:endnote>
  <w:endnote w:id="105">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الج</w:t>
      </w:r>
      <w:r>
        <w:rPr>
          <w:sz w:val="20"/>
          <w:rtl/>
        </w:rPr>
        <w:t>واهر المضيئة في طبقات الحنفية</w:t>
      </w:r>
      <w:r>
        <w:rPr>
          <w:rFonts w:hint="cs"/>
          <w:sz w:val="20"/>
          <w:rtl/>
        </w:rPr>
        <w:t xml:space="preserve">: </w:t>
      </w:r>
      <w:r w:rsidRPr="005E69A2">
        <w:rPr>
          <w:sz w:val="20"/>
          <w:rtl/>
        </w:rPr>
        <w:t>620.</w:t>
      </w:r>
    </w:p>
  </w:endnote>
  <w:endnote w:id="106">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مقدمة </w:t>
      </w:r>
      <w:r>
        <w:rPr>
          <w:rFonts w:hint="cs"/>
          <w:sz w:val="20"/>
          <w:rtl/>
        </w:rPr>
        <w:t>ا</w:t>
      </w:r>
      <w:r>
        <w:rPr>
          <w:sz w:val="20"/>
          <w:rtl/>
        </w:rPr>
        <w:t>بن خلدون</w:t>
      </w:r>
      <w:r>
        <w:rPr>
          <w:rFonts w:hint="cs"/>
          <w:sz w:val="20"/>
          <w:rtl/>
        </w:rPr>
        <w:t>:</w:t>
      </w:r>
      <w:r>
        <w:rPr>
          <w:sz w:val="20"/>
          <w:rtl/>
        </w:rPr>
        <w:t xml:space="preserve"> </w:t>
      </w:r>
      <w:r w:rsidRPr="005E69A2">
        <w:rPr>
          <w:sz w:val="20"/>
          <w:rtl/>
        </w:rPr>
        <w:t>446.</w:t>
      </w:r>
    </w:p>
  </w:endnote>
  <w:endnote w:id="107">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 أبو زهرة</w:t>
      </w:r>
      <w:r>
        <w:rPr>
          <w:rFonts w:hint="cs"/>
          <w:sz w:val="20"/>
          <w:rtl/>
        </w:rPr>
        <w:t>،</w:t>
      </w:r>
      <w:r w:rsidRPr="005E69A2">
        <w:rPr>
          <w:sz w:val="20"/>
          <w:rtl/>
        </w:rPr>
        <w:t xml:space="preserve"> تاريخ المذاهب الإسلامية</w:t>
      </w:r>
      <w:r>
        <w:rPr>
          <w:rFonts w:hint="cs"/>
          <w:sz w:val="20"/>
          <w:rtl/>
        </w:rPr>
        <w:t>: 245 و273</w:t>
      </w:r>
      <w:r>
        <w:rPr>
          <w:sz w:val="20"/>
          <w:rtl/>
        </w:rPr>
        <w:t>، دار الفكر العربي</w:t>
      </w:r>
      <w:r w:rsidRPr="005E69A2">
        <w:rPr>
          <w:sz w:val="20"/>
          <w:rtl/>
        </w:rPr>
        <w:t>.</w:t>
      </w:r>
    </w:p>
  </w:endnote>
  <w:endnote w:id="108">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تاريخ المذاهب الإسلامية</w:t>
      </w:r>
      <w:r>
        <w:rPr>
          <w:rFonts w:hint="cs"/>
          <w:sz w:val="20"/>
          <w:rtl/>
        </w:rPr>
        <w:t xml:space="preserve">: </w:t>
      </w:r>
      <w:r w:rsidRPr="005E69A2">
        <w:rPr>
          <w:sz w:val="20"/>
          <w:rtl/>
        </w:rPr>
        <w:t>355 و378.</w:t>
      </w:r>
    </w:p>
  </w:endnote>
  <w:endnote w:id="109">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 أبو زهرة</w:t>
      </w:r>
      <w:r>
        <w:rPr>
          <w:rFonts w:hint="cs"/>
          <w:sz w:val="20"/>
          <w:rtl/>
        </w:rPr>
        <w:t>،</w:t>
      </w:r>
      <w:r w:rsidRPr="005E69A2">
        <w:rPr>
          <w:sz w:val="20"/>
          <w:rtl/>
        </w:rPr>
        <w:t xml:space="preserve"> أبو حنيفة</w:t>
      </w:r>
      <w:r>
        <w:rPr>
          <w:rFonts w:hint="cs"/>
          <w:sz w:val="20"/>
          <w:rtl/>
        </w:rPr>
        <w:t>:</w:t>
      </w:r>
      <w:r w:rsidRPr="005E69A2">
        <w:rPr>
          <w:sz w:val="20"/>
          <w:rtl/>
        </w:rPr>
        <w:t xml:space="preserve"> حياته وعصره، آراؤه وفقهه</w:t>
      </w:r>
      <w:r>
        <w:rPr>
          <w:rFonts w:hint="cs"/>
          <w:sz w:val="20"/>
          <w:rtl/>
        </w:rPr>
        <w:t>: 348</w:t>
      </w:r>
      <w:r w:rsidRPr="005E69A2">
        <w:rPr>
          <w:sz w:val="20"/>
          <w:rtl/>
        </w:rPr>
        <w:t>، دار الفكر العربي، 1977م</w:t>
      </w:r>
      <w:r>
        <w:rPr>
          <w:rFonts w:hint="cs"/>
          <w:sz w:val="20"/>
          <w:rtl/>
        </w:rPr>
        <w:t>.</w:t>
      </w:r>
    </w:p>
  </w:endnote>
  <w:endnote w:id="110">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w:t>
      </w:r>
      <w:r>
        <w:rPr>
          <w:sz w:val="20"/>
          <w:rtl/>
        </w:rPr>
        <w:t>لجواهر المضيئة في طبقات الحنفية</w:t>
      </w:r>
      <w:r>
        <w:rPr>
          <w:rFonts w:hint="cs"/>
          <w:sz w:val="20"/>
          <w:rtl/>
        </w:rPr>
        <w:t xml:space="preserve">: </w:t>
      </w:r>
      <w:r w:rsidRPr="005E69A2">
        <w:rPr>
          <w:sz w:val="20"/>
          <w:rtl/>
        </w:rPr>
        <w:t>621.</w:t>
      </w:r>
    </w:p>
  </w:endnote>
  <w:endnote w:id="111">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w:t>
      </w:r>
      <w:r>
        <w:rPr>
          <w:rFonts w:hint="cs"/>
          <w:sz w:val="20"/>
          <w:rtl/>
        </w:rPr>
        <w:t>المصدر نفسه.</w:t>
      </w:r>
    </w:p>
  </w:endnote>
  <w:endnote w:id="112">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أبو حنيفة</w:t>
      </w:r>
      <w:r>
        <w:rPr>
          <w:rFonts w:hint="cs"/>
          <w:sz w:val="20"/>
          <w:rtl/>
        </w:rPr>
        <w:t xml:space="preserve">: </w:t>
      </w:r>
      <w:r>
        <w:rPr>
          <w:sz w:val="20"/>
          <w:rtl/>
        </w:rPr>
        <w:t>106</w:t>
      </w:r>
      <w:r>
        <w:rPr>
          <w:rFonts w:hint="cs"/>
          <w:sz w:val="20"/>
          <w:rtl/>
        </w:rPr>
        <w:t>؛</w:t>
      </w:r>
      <w:r>
        <w:rPr>
          <w:sz w:val="20"/>
          <w:rtl/>
        </w:rPr>
        <w:t xml:space="preserve"> تاريخ المذاهب الإسلامية</w:t>
      </w:r>
      <w:r>
        <w:rPr>
          <w:rFonts w:hint="cs"/>
          <w:sz w:val="20"/>
          <w:rtl/>
        </w:rPr>
        <w:t>:</w:t>
      </w:r>
      <w:r>
        <w:rPr>
          <w:sz w:val="20"/>
          <w:rtl/>
        </w:rPr>
        <w:t xml:space="preserve"> </w:t>
      </w:r>
      <w:r w:rsidRPr="005E69A2">
        <w:rPr>
          <w:sz w:val="20"/>
          <w:rtl/>
        </w:rPr>
        <w:t>375.</w:t>
      </w:r>
    </w:p>
  </w:endnote>
  <w:endnote w:id="113">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تاريخ بغداد</w:t>
      </w:r>
      <w:r>
        <w:rPr>
          <w:rFonts w:hint="cs"/>
          <w:sz w:val="20"/>
          <w:rtl/>
        </w:rPr>
        <w:t xml:space="preserve"> </w:t>
      </w:r>
      <w:r>
        <w:rPr>
          <w:sz w:val="20"/>
          <w:rtl/>
        </w:rPr>
        <w:t>13</w:t>
      </w:r>
      <w:r>
        <w:rPr>
          <w:rFonts w:hint="cs"/>
          <w:sz w:val="20"/>
          <w:rtl/>
        </w:rPr>
        <w:t>:</w:t>
      </w:r>
      <w:r w:rsidRPr="005E69A2">
        <w:rPr>
          <w:sz w:val="20"/>
          <w:rtl/>
        </w:rPr>
        <w:t xml:space="preserve"> فقرة 7297.</w:t>
      </w:r>
    </w:p>
  </w:endnote>
  <w:endnote w:id="114">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 xml:space="preserve">) </w:t>
      </w:r>
      <w:r>
        <w:rPr>
          <w:rFonts w:hint="cs"/>
          <w:sz w:val="20"/>
          <w:rtl/>
        </w:rPr>
        <w:t>المصدر نفسه.</w:t>
      </w:r>
    </w:p>
  </w:endnote>
  <w:endnote w:id="115">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أبو حنيفة</w:t>
      </w:r>
      <w:r>
        <w:rPr>
          <w:rFonts w:hint="cs"/>
          <w:sz w:val="20"/>
          <w:rtl/>
        </w:rPr>
        <w:t>:</w:t>
      </w:r>
      <w:r>
        <w:rPr>
          <w:sz w:val="20"/>
          <w:rtl/>
        </w:rPr>
        <w:t xml:space="preserve"> </w:t>
      </w:r>
      <w:r w:rsidRPr="005E69A2">
        <w:rPr>
          <w:sz w:val="20"/>
          <w:rtl/>
        </w:rPr>
        <w:t>348</w:t>
      </w:r>
      <w:r>
        <w:rPr>
          <w:rFonts w:hint="cs"/>
          <w:sz w:val="20"/>
          <w:rtl/>
        </w:rPr>
        <w:t xml:space="preserve"> </w:t>
      </w:r>
      <w:r w:rsidRPr="005E69A2">
        <w:rPr>
          <w:sz w:val="20"/>
          <w:rtl/>
        </w:rPr>
        <w:t>ـ</w:t>
      </w:r>
      <w:r>
        <w:rPr>
          <w:rFonts w:hint="cs"/>
          <w:sz w:val="20"/>
          <w:rtl/>
        </w:rPr>
        <w:t xml:space="preserve"> </w:t>
      </w:r>
      <w:r w:rsidRPr="005E69A2">
        <w:rPr>
          <w:sz w:val="20"/>
          <w:rtl/>
        </w:rPr>
        <w:t>349.</w:t>
      </w:r>
    </w:p>
  </w:endnote>
  <w:endnote w:id="116">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w:t>
      </w:r>
      <w:r>
        <w:rPr>
          <w:rFonts w:hint="cs"/>
          <w:sz w:val="20"/>
          <w:rtl/>
        </w:rPr>
        <w:t xml:space="preserve"> </w:t>
      </w:r>
      <w:r>
        <w:rPr>
          <w:sz w:val="20"/>
          <w:rtl/>
        </w:rPr>
        <w:t>1</w:t>
      </w:r>
      <w:r>
        <w:rPr>
          <w:rFonts w:hint="cs"/>
          <w:sz w:val="20"/>
          <w:rtl/>
        </w:rPr>
        <w:t>:</w:t>
      </w:r>
      <w:r>
        <w:rPr>
          <w:sz w:val="20"/>
          <w:rtl/>
        </w:rPr>
        <w:t xml:space="preserve"> 77</w:t>
      </w:r>
      <w:r>
        <w:rPr>
          <w:rFonts w:hint="cs"/>
          <w:sz w:val="20"/>
          <w:rtl/>
        </w:rPr>
        <w:t>؛</w:t>
      </w:r>
      <w:r>
        <w:rPr>
          <w:sz w:val="20"/>
          <w:rtl/>
        </w:rPr>
        <w:t xml:space="preserve"> </w:t>
      </w:r>
      <w:r w:rsidRPr="005E69A2">
        <w:rPr>
          <w:sz w:val="20"/>
          <w:rtl/>
        </w:rPr>
        <w:t>الج</w:t>
      </w:r>
      <w:r>
        <w:rPr>
          <w:sz w:val="20"/>
          <w:rtl/>
        </w:rPr>
        <w:t>واهر المضيئة في طبقات الحنفية</w:t>
      </w:r>
      <w:r>
        <w:rPr>
          <w:rFonts w:hint="cs"/>
          <w:sz w:val="20"/>
          <w:rtl/>
        </w:rPr>
        <w:t xml:space="preserve">: </w:t>
      </w:r>
      <w:r w:rsidRPr="005E69A2">
        <w:rPr>
          <w:sz w:val="20"/>
          <w:rtl/>
        </w:rPr>
        <w:t>592</w:t>
      </w:r>
      <w:r>
        <w:rPr>
          <w:rFonts w:hint="cs"/>
          <w:sz w:val="20"/>
          <w:rtl/>
        </w:rPr>
        <w:t>.</w:t>
      </w:r>
    </w:p>
  </w:endnote>
  <w:endnote w:id="117">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أبو حنيفة</w:t>
      </w:r>
      <w:r>
        <w:rPr>
          <w:rFonts w:hint="cs"/>
          <w:sz w:val="20"/>
          <w:rtl/>
        </w:rPr>
        <w:t xml:space="preserve">: </w:t>
      </w:r>
      <w:r w:rsidRPr="005E69A2">
        <w:rPr>
          <w:sz w:val="20"/>
          <w:rtl/>
        </w:rPr>
        <w:t>273.</w:t>
      </w:r>
    </w:p>
  </w:endnote>
  <w:endnote w:id="118">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الملل والنحل</w:t>
      </w:r>
      <w:r>
        <w:rPr>
          <w:rFonts w:hint="cs"/>
          <w:sz w:val="20"/>
          <w:rtl/>
        </w:rPr>
        <w:t>:</w:t>
      </w:r>
      <w:r>
        <w:rPr>
          <w:sz w:val="20"/>
          <w:rtl/>
        </w:rPr>
        <w:t xml:space="preserve"> </w:t>
      </w:r>
      <w:r w:rsidRPr="005E69A2">
        <w:rPr>
          <w:sz w:val="20"/>
          <w:rtl/>
        </w:rPr>
        <w:t>89.</w:t>
      </w:r>
    </w:p>
  </w:endnote>
  <w:endnote w:id="119">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المقدمة</w:t>
      </w:r>
      <w:r>
        <w:rPr>
          <w:rFonts w:hint="cs"/>
          <w:sz w:val="20"/>
          <w:rtl/>
        </w:rPr>
        <w:t>:</w:t>
      </w:r>
      <w:r>
        <w:rPr>
          <w:sz w:val="20"/>
          <w:rtl/>
        </w:rPr>
        <w:t xml:space="preserve"> </w:t>
      </w:r>
      <w:r w:rsidRPr="005E69A2">
        <w:rPr>
          <w:sz w:val="20"/>
          <w:rtl/>
        </w:rPr>
        <w:t>446.</w:t>
      </w:r>
    </w:p>
  </w:endnote>
  <w:endnote w:id="120">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تاريخ المذاهب الإسلامية</w:t>
      </w:r>
      <w:r>
        <w:rPr>
          <w:rFonts w:hint="cs"/>
          <w:sz w:val="20"/>
          <w:rtl/>
        </w:rPr>
        <w:t>:</w:t>
      </w:r>
      <w:r>
        <w:rPr>
          <w:sz w:val="20"/>
          <w:rtl/>
        </w:rPr>
        <w:t xml:space="preserve"> </w:t>
      </w:r>
      <w:r w:rsidRPr="005E69A2">
        <w:rPr>
          <w:sz w:val="20"/>
          <w:rtl/>
        </w:rPr>
        <w:t>395.</w:t>
      </w:r>
    </w:p>
  </w:endnote>
  <w:endnote w:id="121">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 تاريخ المذاهب الإسلامية</w:t>
      </w:r>
      <w:r>
        <w:rPr>
          <w:rFonts w:hint="cs"/>
          <w:sz w:val="20"/>
          <w:rtl/>
        </w:rPr>
        <w:t>:</w:t>
      </w:r>
      <w:r>
        <w:rPr>
          <w:sz w:val="20"/>
          <w:rtl/>
        </w:rPr>
        <w:t xml:space="preserve"> </w:t>
      </w:r>
      <w:r w:rsidRPr="005E69A2">
        <w:rPr>
          <w:sz w:val="20"/>
          <w:rtl/>
        </w:rPr>
        <w:t xml:space="preserve">428. </w:t>
      </w:r>
      <w:r>
        <w:rPr>
          <w:rFonts w:hint="cs"/>
          <w:sz w:val="20"/>
          <w:rtl/>
        </w:rPr>
        <w:t>و</w:t>
      </w:r>
      <w:r w:rsidRPr="005E69A2">
        <w:rPr>
          <w:sz w:val="20"/>
          <w:rtl/>
        </w:rPr>
        <w:t>لاحظ</w:t>
      </w:r>
      <w:r w:rsidRPr="005E69A2">
        <w:rPr>
          <w:rFonts w:hint="cs"/>
          <w:sz w:val="20"/>
          <w:rtl/>
        </w:rPr>
        <w:t xml:space="preserve"> كتابنا</w:t>
      </w:r>
      <w:r w:rsidRPr="005E69A2">
        <w:rPr>
          <w:sz w:val="20"/>
          <w:rtl/>
        </w:rPr>
        <w:t>: فهم الدين والواقع،</w:t>
      </w:r>
      <w:r>
        <w:rPr>
          <w:rFonts w:hint="cs"/>
          <w:sz w:val="20"/>
          <w:rtl/>
        </w:rPr>
        <w:t xml:space="preserve"> الفصل الثاني، طبعة دار أفريقيا الشرق، 2009م</w:t>
      </w:r>
      <w:r w:rsidRPr="005E69A2">
        <w:rPr>
          <w:sz w:val="20"/>
          <w:rtl/>
        </w:rPr>
        <w:t>.</w:t>
      </w:r>
    </w:p>
  </w:endnote>
  <w:endnote w:id="122">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الاعتصام</w:t>
      </w:r>
      <w:r>
        <w:rPr>
          <w:rFonts w:hint="cs"/>
          <w:sz w:val="20"/>
          <w:rtl/>
        </w:rPr>
        <w:t xml:space="preserve"> </w:t>
      </w:r>
      <w:r>
        <w:rPr>
          <w:sz w:val="20"/>
          <w:rtl/>
        </w:rPr>
        <w:t>2</w:t>
      </w:r>
      <w:r>
        <w:rPr>
          <w:rFonts w:hint="cs"/>
          <w:sz w:val="20"/>
          <w:rtl/>
        </w:rPr>
        <w:t>:</w:t>
      </w:r>
      <w:r>
        <w:rPr>
          <w:sz w:val="20"/>
          <w:rtl/>
        </w:rPr>
        <w:t xml:space="preserve"> </w:t>
      </w:r>
      <w:r w:rsidRPr="005E69A2">
        <w:rPr>
          <w:sz w:val="20"/>
          <w:rtl/>
        </w:rPr>
        <w:t>132</w:t>
      </w:r>
      <w:r>
        <w:rPr>
          <w:rFonts w:hint="cs"/>
          <w:sz w:val="20"/>
          <w:rtl/>
        </w:rPr>
        <w:t xml:space="preserve"> </w:t>
      </w:r>
      <w:r w:rsidRPr="005E69A2">
        <w:rPr>
          <w:sz w:val="20"/>
          <w:rtl/>
        </w:rPr>
        <w:t>ـ</w:t>
      </w:r>
      <w:r>
        <w:rPr>
          <w:rFonts w:hint="cs"/>
          <w:sz w:val="20"/>
          <w:rtl/>
        </w:rPr>
        <w:t xml:space="preserve"> </w:t>
      </w:r>
      <w:r w:rsidRPr="005E69A2">
        <w:rPr>
          <w:sz w:val="20"/>
          <w:rtl/>
        </w:rPr>
        <w:t>133.</w:t>
      </w:r>
    </w:p>
  </w:endnote>
  <w:endnote w:id="123">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 xml:space="preserve">) </w:t>
      </w:r>
      <w:r>
        <w:rPr>
          <w:rFonts w:hint="cs"/>
          <w:sz w:val="20"/>
          <w:rtl/>
        </w:rPr>
        <w:t>ا</w:t>
      </w:r>
      <w:r>
        <w:rPr>
          <w:sz w:val="20"/>
          <w:rtl/>
        </w:rPr>
        <w:t xml:space="preserve">نظر المصادر التالية: </w:t>
      </w:r>
      <w:r>
        <w:rPr>
          <w:rFonts w:hint="cs"/>
          <w:sz w:val="20"/>
          <w:rtl/>
        </w:rPr>
        <w:t>ا</w:t>
      </w:r>
      <w:r w:rsidRPr="005E69A2">
        <w:rPr>
          <w:sz w:val="20"/>
          <w:rtl/>
        </w:rPr>
        <w:t>بن حزم</w:t>
      </w:r>
      <w:r>
        <w:rPr>
          <w:sz w:val="20"/>
          <w:rtl/>
        </w:rPr>
        <w:t xml:space="preserve"> الأندلسي</w:t>
      </w:r>
      <w:r>
        <w:rPr>
          <w:rFonts w:hint="cs"/>
          <w:sz w:val="20"/>
          <w:rtl/>
        </w:rPr>
        <w:t>،</w:t>
      </w:r>
      <w:r>
        <w:rPr>
          <w:sz w:val="20"/>
          <w:rtl/>
        </w:rPr>
        <w:t xml:space="preserve"> ملخص إبطال القياس والرأي وال</w:t>
      </w:r>
      <w:r>
        <w:rPr>
          <w:rFonts w:hint="cs"/>
          <w:sz w:val="20"/>
          <w:rtl/>
        </w:rPr>
        <w:t>ا</w:t>
      </w:r>
      <w:r w:rsidRPr="005E69A2">
        <w:rPr>
          <w:sz w:val="20"/>
          <w:rtl/>
        </w:rPr>
        <w:t>ستحسان والتقليد والتعليل</w:t>
      </w:r>
      <w:r>
        <w:rPr>
          <w:rFonts w:hint="cs"/>
          <w:sz w:val="20"/>
          <w:rtl/>
        </w:rPr>
        <w:t>: 66</w:t>
      </w:r>
      <w:r w:rsidRPr="005E69A2">
        <w:rPr>
          <w:sz w:val="20"/>
          <w:rtl/>
        </w:rPr>
        <w:t>، تحقيق</w:t>
      </w:r>
      <w:r>
        <w:rPr>
          <w:rFonts w:hint="cs"/>
          <w:sz w:val="20"/>
          <w:rtl/>
        </w:rPr>
        <w:t>:</w:t>
      </w:r>
      <w:r w:rsidRPr="005E69A2">
        <w:rPr>
          <w:sz w:val="20"/>
          <w:rtl/>
        </w:rPr>
        <w:t xml:space="preserve"> سعيد الأفغاني، مطبعة</w:t>
      </w:r>
      <w:r>
        <w:rPr>
          <w:sz w:val="20"/>
          <w:rtl/>
        </w:rPr>
        <w:t xml:space="preserve"> جامعة دمشق، 1379هـ ـ</w:t>
      </w:r>
      <w:r>
        <w:rPr>
          <w:rFonts w:hint="cs"/>
          <w:sz w:val="20"/>
          <w:rtl/>
        </w:rPr>
        <w:t xml:space="preserve"> </w:t>
      </w:r>
      <w:r>
        <w:rPr>
          <w:sz w:val="20"/>
          <w:rtl/>
        </w:rPr>
        <w:t>1960م</w:t>
      </w:r>
      <w:r>
        <w:rPr>
          <w:rFonts w:hint="cs"/>
          <w:sz w:val="20"/>
          <w:rtl/>
        </w:rPr>
        <w:t>؛</w:t>
      </w:r>
      <w:r>
        <w:rPr>
          <w:sz w:val="20"/>
          <w:rtl/>
        </w:rPr>
        <w:t xml:space="preserve"> الإحكام في أصول الأحكام</w:t>
      </w:r>
      <w:r>
        <w:rPr>
          <w:rFonts w:hint="cs"/>
          <w:sz w:val="20"/>
          <w:rtl/>
        </w:rPr>
        <w:t xml:space="preserve"> </w:t>
      </w:r>
      <w:r>
        <w:rPr>
          <w:sz w:val="20"/>
          <w:rtl/>
        </w:rPr>
        <w:t>6</w:t>
      </w:r>
      <w:r>
        <w:rPr>
          <w:rFonts w:hint="cs"/>
          <w:sz w:val="20"/>
          <w:rtl/>
        </w:rPr>
        <w:t xml:space="preserve">: </w:t>
      </w:r>
      <w:r>
        <w:rPr>
          <w:sz w:val="20"/>
          <w:rtl/>
        </w:rPr>
        <w:t>56</w:t>
      </w:r>
      <w:r>
        <w:rPr>
          <w:rFonts w:hint="cs"/>
          <w:sz w:val="20"/>
          <w:rtl/>
        </w:rPr>
        <w:t>؛</w:t>
      </w:r>
      <w:r>
        <w:rPr>
          <w:sz w:val="20"/>
          <w:rtl/>
        </w:rPr>
        <w:t xml:space="preserve"> أعلام الموقعين</w:t>
      </w:r>
      <w:r>
        <w:rPr>
          <w:rFonts w:hint="cs"/>
          <w:sz w:val="20"/>
          <w:rtl/>
        </w:rPr>
        <w:t xml:space="preserve"> </w:t>
      </w:r>
      <w:r>
        <w:rPr>
          <w:sz w:val="20"/>
          <w:rtl/>
        </w:rPr>
        <w:t>1</w:t>
      </w:r>
      <w:r>
        <w:rPr>
          <w:rFonts w:hint="cs"/>
          <w:sz w:val="20"/>
          <w:rtl/>
        </w:rPr>
        <w:t xml:space="preserve">: </w:t>
      </w:r>
      <w:r>
        <w:rPr>
          <w:sz w:val="20"/>
          <w:rtl/>
        </w:rPr>
        <w:t>75</w:t>
      </w:r>
      <w:r>
        <w:rPr>
          <w:rFonts w:hint="cs"/>
          <w:sz w:val="20"/>
          <w:rtl/>
        </w:rPr>
        <w:t>؛</w:t>
      </w:r>
      <w:r>
        <w:rPr>
          <w:sz w:val="20"/>
          <w:rtl/>
        </w:rPr>
        <w:t xml:space="preserve"> الموافقات في أصول الشريعة</w:t>
      </w:r>
      <w:r>
        <w:rPr>
          <w:rFonts w:hint="cs"/>
          <w:sz w:val="20"/>
          <w:rtl/>
        </w:rPr>
        <w:t xml:space="preserve"> </w:t>
      </w:r>
      <w:r>
        <w:rPr>
          <w:sz w:val="20"/>
          <w:rtl/>
        </w:rPr>
        <w:t>4</w:t>
      </w:r>
      <w:r>
        <w:rPr>
          <w:rFonts w:hint="cs"/>
          <w:sz w:val="20"/>
          <w:rtl/>
        </w:rPr>
        <w:t>:</w:t>
      </w:r>
      <w:r>
        <w:rPr>
          <w:sz w:val="20"/>
          <w:rtl/>
        </w:rPr>
        <w:t xml:space="preserve"> 289</w:t>
      </w:r>
      <w:r>
        <w:rPr>
          <w:rFonts w:hint="cs"/>
          <w:sz w:val="20"/>
          <w:rtl/>
        </w:rPr>
        <w:t>؛</w:t>
      </w:r>
      <w:r>
        <w:rPr>
          <w:sz w:val="20"/>
          <w:rtl/>
        </w:rPr>
        <w:t xml:space="preserve"> ال</w:t>
      </w:r>
      <w:r>
        <w:rPr>
          <w:rFonts w:hint="cs"/>
          <w:sz w:val="20"/>
          <w:rtl/>
        </w:rPr>
        <w:t>ا</w:t>
      </w:r>
      <w:r>
        <w:rPr>
          <w:sz w:val="20"/>
          <w:rtl/>
        </w:rPr>
        <w:t>عتصام</w:t>
      </w:r>
      <w:r>
        <w:rPr>
          <w:rFonts w:hint="cs"/>
          <w:sz w:val="20"/>
          <w:rtl/>
        </w:rPr>
        <w:t xml:space="preserve"> </w:t>
      </w:r>
      <w:r>
        <w:rPr>
          <w:sz w:val="20"/>
          <w:rtl/>
        </w:rPr>
        <w:t>3</w:t>
      </w:r>
      <w:r>
        <w:rPr>
          <w:rFonts w:hint="cs"/>
          <w:sz w:val="20"/>
          <w:rtl/>
        </w:rPr>
        <w:t xml:space="preserve">: </w:t>
      </w:r>
      <w:r w:rsidRPr="005E69A2">
        <w:rPr>
          <w:sz w:val="20"/>
          <w:rtl/>
        </w:rPr>
        <w:t>256.</w:t>
      </w:r>
    </w:p>
  </w:endnote>
  <w:endnote w:id="124">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الإحكام</w:t>
      </w:r>
      <w:r>
        <w:rPr>
          <w:sz w:val="20"/>
          <w:rtl/>
        </w:rPr>
        <w:t xml:space="preserve"> في أصول الأحكام</w:t>
      </w:r>
      <w:r>
        <w:rPr>
          <w:rFonts w:hint="cs"/>
          <w:sz w:val="20"/>
          <w:rtl/>
        </w:rPr>
        <w:t xml:space="preserve"> </w:t>
      </w:r>
      <w:r>
        <w:rPr>
          <w:sz w:val="20"/>
          <w:rtl/>
        </w:rPr>
        <w:t>6</w:t>
      </w:r>
      <w:r>
        <w:rPr>
          <w:rFonts w:hint="cs"/>
          <w:sz w:val="20"/>
          <w:rtl/>
        </w:rPr>
        <w:t>:</w:t>
      </w:r>
      <w:r>
        <w:rPr>
          <w:sz w:val="20"/>
          <w:rtl/>
        </w:rPr>
        <w:t xml:space="preserve"> 57</w:t>
      </w:r>
      <w:r>
        <w:rPr>
          <w:rFonts w:hint="cs"/>
          <w:sz w:val="20"/>
          <w:rtl/>
        </w:rPr>
        <w:t>؛</w:t>
      </w:r>
      <w:r>
        <w:rPr>
          <w:sz w:val="20"/>
          <w:rtl/>
        </w:rPr>
        <w:t xml:space="preserve"> أعلام الموقعين 1</w:t>
      </w:r>
      <w:r>
        <w:rPr>
          <w:rFonts w:hint="cs"/>
          <w:sz w:val="20"/>
          <w:rtl/>
        </w:rPr>
        <w:t xml:space="preserve">: </w:t>
      </w:r>
      <w:r w:rsidRPr="005E69A2">
        <w:rPr>
          <w:sz w:val="20"/>
          <w:rtl/>
        </w:rPr>
        <w:t>76.</w:t>
      </w:r>
    </w:p>
  </w:endnote>
  <w:endnote w:id="125">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w:t>
      </w:r>
      <w:r>
        <w:rPr>
          <w:rFonts w:hint="cs"/>
          <w:sz w:val="20"/>
          <w:rtl/>
        </w:rPr>
        <w:t>الزركشي،</w:t>
      </w:r>
      <w:r w:rsidRPr="005E69A2">
        <w:rPr>
          <w:rFonts w:hint="cs"/>
          <w:sz w:val="20"/>
          <w:rtl/>
        </w:rPr>
        <w:t xml:space="preserve"> </w:t>
      </w:r>
      <w:r w:rsidRPr="005E69A2">
        <w:rPr>
          <w:sz w:val="20"/>
          <w:rtl/>
        </w:rPr>
        <w:t>البحر المحيط</w:t>
      </w:r>
      <w:r>
        <w:rPr>
          <w:rFonts w:hint="cs"/>
          <w:sz w:val="20"/>
          <w:rtl/>
        </w:rPr>
        <w:t>: الفقرة 1217</w:t>
      </w:r>
      <w:r w:rsidRPr="005E69A2">
        <w:rPr>
          <w:sz w:val="20"/>
          <w:rtl/>
        </w:rPr>
        <w:t xml:space="preserve">، </w:t>
      </w:r>
      <w:r>
        <w:rPr>
          <w:rFonts w:hint="cs"/>
          <w:sz w:val="20"/>
          <w:rtl/>
        </w:rPr>
        <w:t>شبكة المشكاة الإ</w:t>
      </w:r>
      <w:r w:rsidRPr="005E69A2">
        <w:rPr>
          <w:rFonts w:hint="cs"/>
          <w:sz w:val="20"/>
          <w:rtl/>
        </w:rPr>
        <w:t>لكترونية</w:t>
      </w:r>
      <w:r w:rsidRPr="005E69A2">
        <w:rPr>
          <w:sz w:val="20"/>
          <w:rtl/>
        </w:rPr>
        <w:t>.</w:t>
      </w:r>
    </w:p>
  </w:endnote>
  <w:endnote w:id="126">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الرويشد</w:t>
      </w:r>
      <w:r>
        <w:rPr>
          <w:rFonts w:hint="cs"/>
          <w:sz w:val="20"/>
          <w:rtl/>
        </w:rPr>
        <w:t>،</w:t>
      </w:r>
      <w:r w:rsidRPr="005E69A2">
        <w:rPr>
          <w:sz w:val="20"/>
          <w:rtl/>
        </w:rPr>
        <w:t xml:space="preserve"> قادة الفكر الإسلامي عبر القرون</w:t>
      </w:r>
      <w:r>
        <w:rPr>
          <w:rFonts w:hint="cs"/>
          <w:sz w:val="20"/>
          <w:rtl/>
        </w:rPr>
        <w:t>: 34 ـ 35</w:t>
      </w:r>
      <w:r w:rsidRPr="005E69A2">
        <w:rPr>
          <w:sz w:val="20"/>
          <w:rtl/>
        </w:rPr>
        <w:t xml:space="preserve">، </w:t>
      </w:r>
      <w:r>
        <w:rPr>
          <w:sz w:val="20"/>
          <w:rtl/>
        </w:rPr>
        <w:t>مكتبة عيسى البابي الحلبي</w:t>
      </w:r>
      <w:r w:rsidRPr="005E69A2">
        <w:rPr>
          <w:sz w:val="20"/>
          <w:rtl/>
        </w:rPr>
        <w:t>.</w:t>
      </w:r>
    </w:p>
  </w:endnote>
  <w:endnote w:id="127">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 xml:space="preserve">) </w:t>
      </w:r>
      <w:r>
        <w:rPr>
          <w:rFonts w:hint="cs"/>
          <w:sz w:val="20"/>
          <w:rtl/>
        </w:rPr>
        <w:t>ا</w:t>
      </w:r>
      <w:r>
        <w:rPr>
          <w:sz w:val="20"/>
          <w:rtl/>
        </w:rPr>
        <w:t>بن حجر العسقلاني</w:t>
      </w:r>
      <w:r>
        <w:rPr>
          <w:rFonts w:hint="cs"/>
          <w:sz w:val="20"/>
          <w:rtl/>
        </w:rPr>
        <w:t>،</w:t>
      </w:r>
      <w:r w:rsidRPr="005E69A2">
        <w:rPr>
          <w:sz w:val="20"/>
          <w:rtl/>
        </w:rPr>
        <w:t xml:space="preserve"> تعجيل المنفعة بزوائد رجال الأئمة الأربعة</w:t>
      </w:r>
      <w:r>
        <w:rPr>
          <w:rFonts w:hint="cs"/>
          <w:sz w:val="20"/>
          <w:rtl/>
        </w:rPr>
        <w:t>: 362</w:t>
      </w:r>
      <w:r w:rsidRPr="005E69A2">
        <w:rPr>
          <w:sz w:val="20"/>
          <w:rtl/>
        </w:rPr>
        <w:t>، دار الكتاب العربي، بيروت، عن مكت</w:t>
      </w:r>
      <w:r>
        <w:rPr>
          <w:sz w:val="20"/>
          <w:rtl/>
        </w:rPr>
        <w:t>بة يعسوب الدين الإلكترونية</w:t>
      </w:r>
      <w:r>
        <w:rPr>
          <w:rFonts w:hint="cs"/>
          <w:sz w:val="20"/>
          <w:rtl/>
        </w:rPr>
        <w:t>؛</w:t>
      </w:r>
      <w:r>
        <w:rPr>
          <w:sz w:val="20"/>
          <w:rtl/>
        </w:rPr>
        <w:t xml:space="preserve"> </w:t>
      </w:r>
      <w:r>
        <w:rPr>
          <w:rFonts w:hint="cs"/>
          <w:sz w:val="20"/>
          <w:rtl/>
        </w:rPr>
        <w:t>ا</w:t>
      </w:r>
      <w:r>
        <w:rPr>
          <w:sz w:val="20"/>
          <w:rtl/>
        </w:rPr>
        <w:t>بن قطلوبغا</w:t>
      </w:r>
      <w:r>
        <w:rPr>
          <w:rFonts w:hint="cs"/>
          <w:sz w:val="20"/>
          <w:rtl/>
        </w:rPr>
        <w:t>،</w:t>
      </w:r>
      <w:r w:rsidRPr="005E69A2">
        <w:rPr>
          <w:sz w:val="20"/>
          <w:rtl/>
        </w:rPr>
        <w:t xml:space="preserve"> تاج التراجم في طبقات الحنفية، عن شبكة المشكاة الإلكترونية.</w:t>
      </w:r>
    </w:p>
  </w:endnote>
  <w:endnote w:id="128">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تاريخ المذاهب الإسلامية</w:t>
      </w:r>
      <w:r>
        <w:rPr>
          <w:rFonts w:hint="cs"/>
          <w:sz w:val="20"/>
          <w:rtl/>
        </w:rPr>
        <w:t>:</w:t>
      </w:r>
      <w:r>
        <w:rPr>
          <w:sz w:val="20"/>
          <w:rtl/>
        </w:rPr>
        <w:t xml:space="preserve"> </w:t>
      </w:r>
      <w:r w:rsidRPr="005E69A2">
        <w:rPr>
          <w:sz w:val="20"/>
          <w:rtl/>
        </w:rPr>
        <w:t>477.</w:t>
      </w:r>
    </w:p>
  </w:endnote>
  <w:endnote w:id="129">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 xml:space="preserve">) مقدمة </w:t>
      </w:r>
      <w:r>
        <w:rPr>
          <w:rFonts w:hint="cs"/>
          <w:sz w:val="20"/>
          <w:rtl/>
        </w:rPr>
        <w:t>ا</w:t>
      </w:r>
      <w:r>
        <w:rPr>
          <w:sz w:val="20"/>
          <w:rtl/>
        </w:rPr>
        <w:t>بن خلدون</w:t>
      </w:r>
      <w:r>
        <w:rPr>
          <w:rFonts w:hint="cs"/>
          <w:sz w:val="20"/>
          <w:rtl/>
        </w:rPr>
        <w:t>:</w:t>
      </w:r>
      <w:r>
        <w:rPr>
          <w:sz w:val="20"/>
          <w:rtl/>
        </w:rPr>
        <w:t xml:space="preserve"> 455</w:t>
      </w:r>
      <w:r>
        <w:rPr>
          <w:rFonts w:hint="cs"/>
          <w:sz w:val="20"/>
          <w:rtl/>
        </w:rPr>
        <w:t>؛</w:t>
      </w:r>
      <w:r>
        <w:rPr>
          <w:sz w:val="20"/>
          <w:rtl/>
        </w:rPr>
        <w:t xml:space="preserve"> </w:t>
      </w:r>
      <w:r>
        <w:rPr>
          <w:rFonts w:hint="cs"/>
          <w:sz w:val="20"/>
          <w:rtl/>
        </w:rPr>
        <w:t>ا</w:t>
      </w:r>
      <w:r>
        <w:rPr>
          <w:sz w:val="20"/>
          <w:rtl/>
        </w:rPr>
        <w:t>بن تيمية</w:t>
      </w:r>
      <w:r>
        <w:rPr>
          <w:rFonts w:hint="cs"/>
          <w:sz w:val="20"/>
          <w:rtl/>
        </w:rPr>
        <w:t>،</w:t>
      </w:r>
      <w:r>
        <w:rPr>
          <w:sz w:val="20"/>
          <w:rtl/>
        </w:rPr>
        <w:t xml:space="preserve"> </w:t>
      </w:r>
      <w:r w:rsidRPr="005E69A2">
        <w:rPr>
          <w:sz w:val="20"/>
          <w:rtl/>
        </w:rPr>
        <w:t>رسالة في الحقيقة والمجاز، فقرة عن أصو</w:t>
      </w:r>
      <w:r>
        <w:rPr>
          <w:sz w:val="20"/>
          <w:rtl/>
        </w:rPr>
        <w:t>ل الفقه</w:t>
      </w:r>
      <w:r>
        <w:rPr>
          <w:rFonts w:hint="cs"/>
          <w:sz w:val="20"/>
          <w:rtl/>
        </w:rPr>
        <w:t>؛</w:t>
      </w:r>
      <w:r w:rsidRPr="005E69A2">
        <w:rPr>
          <w:sz w:val="20"/>
          <w:rtl/>
        </w:rPr>
        <w:t xml:space="preserve"> البحر المحيط، فقرة 3.</w:t>
      </w:r>
    </w:p>
  </w:endnote>
  <w:endnote w:id="130">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البحر المحيط، فقرة 3.</w:t>
      </w:r>
    </w:p>
  </w:endnote>
  <w:endnote w:id="131">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الإنصاف في بيان أسباب ال</w:t>
      </w:r>
      <w:r>
        <w:rPr>
          <w:rFonts w:hint="cs"/>
          <w:sz w:val="20"/>
          <w:rtl/>
        </w:rPr>
        <w:t>ا</w:t>
      </w:r>
      <w:r>
        <w:rPr>
          <w:sz w:val="20"/>
          <w:rtl/>
        </w:rPr>
        <w:t>ختلاف</w:t>
      </w:r>
      <w:r>
        <w:rPr>
          <w:rFonts w:hint="cs"/>
          <w:sz w:val="20"/>
          <w:rtl/>
        </w:rPr>
        <w:t>:</w:t>
      </w:r>
      <w:r>
        <w:rPr>
          <w:sz w:val="20"/>
          <w:rtl/>
        </w:rPr>
        <w:t xml:space="preserve"> </w:t>
      </w:r>
      <w:r w:rsidRPr="005E69A2">
        <w:rPr>
          <w:sz w:val="20"/>
          <w:rtl/>
        </w:rPr>
        <w:t>83</w:t>
      </w:r>
      <w:r>
        <w:rPr>
          <w:rFonts w:hint="cs"/>
          <w:sz w:val="20"/>
          <w:rtl/>
        </w:rPr>
        <w:t xml:space="preserve"> </w:t>
      </w:r>
      <w:r w:rsidRPr="005E69A2">
        <w:rPr>
          <w:sz w:val="20"/>
          <w:rtl/>
        </w:rPr>
        <w:t>ـ</w:t>
      </w:r>
      <w:r>
        <w:rPr>
          <w:rFonts w:hint="cs"/>
          <w:sz w:val="20"/>
          <w:rtl/>
        </w:rPr>
        <w:t xml:space="preserve"> </w:t>
      </w:r>
      <w:r w:rsidRPr="005E69A2">
        <w:rPr>
          <w:sz w:val="20"/>
          <w:rtl/>
        </w:rPr>
        <w:t>84.</w:t>
      </w:r>
    </w:p>
  </w:endnote>
  <w:endnote w:id="132">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مقدمة </w:t>
      </w:r>
      <w:r>
        <w:rPr>
          <w:rFonts w:hint="cs"/>
          <w:sz w:val="20"/>
          <w:rtl/>
        </w:rPr>
        <w:t>ا</w:t>
      </w:r>
      <w:r>
        <w:rPr>
          <w:sz w:val="20"/>
          <w:rtl/>
        </w:rPr>
        <w:t>بن خلدون</w:t>
      </w:r>
      <w:r>
        <w:rPr>
          <w:rFonts w:hint="cs"/>
          <w:sz w:val="20"/>
          <w:rtl/>
        </w:rPr>
        <w:t>:</w:t>
      </w:r>
      <w:r>
        <w:rPr>
          <w:sz w:val="20"/>
          <w:rtl/>
        </w:rPr>
        <w:t xml:space="preserve"> </w:t>
      </w:r>
      <w:r w:rsidRPr="005E69A2">
        <w:rPr>
          <w:sz w:val="20"/>
          <w:rtl/>
        </w:rPr>
        <w:t>455.</w:t>
      </w:r>
    </w:p>
  </w:endnote>
  <w:endnote w:id="133">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مقدمة المحقق لرسالة الشافعي</w:t>
      </w:r>
      <w:r>
        <w:rPr>
          <w:rFonts w:hint="cs"/>
          <w:sz w:val="20"/>
          <w:rtl/>
        </w:rPr>
        <w:t>:</w:t>
      </w:r>
      <w:r>
        <w:rPr>
          <w:sz w:val="20"/>
          <w:rtl/>
        </w:rPr>
        <w:t xml:space="preserve"> </w:t>
      </w:r>
      <w:r w:rsidRPr="005E69A2">
        <w:rPr>
          <w:sz w:val="20"/>
          <w:rtl/>
        </w:rPr>
        <w:t>13.</w:t>
      </w:r>
    </w:p>
  </w:endnote>
  <w:endnote w:id="134">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الشافعي</w:t>
      </w:r>
      <w:r>
        <w:rPr>
          <w:rFonts w:hint="cs"/>
          <w:sz w:val="20"/>
          <w:rtl/>
        </w:rPr>
        <w:t>،</w:t>
      </w:r>
      <w:r w:rsidRPr="005E69A2">
        <w:rPr>
          <w:sz w:val="20"/>
          <w:rtl/>
        </w:rPr>
        <w:t xml:space="preserve"> الأم</w:t>
      </w:r>
      <w:r>
        <w:rPr>
          <w:rFonts w:hint="cs"/>
          <w:sz w:val="20"/>
          <w:rtl/>
        </w:rPr>
        <w:t xml:space="preserve"> 7: 250</w:t>
      </w:r>
      <w:r w:rsidRPr="005E69A2">
        <w:rPr>
          <w:sz w:val="20"/>
          <w:rtl/>
        </w:rPr>
        <w:t>، دار الفكر، بيروت، الطبعة</w:t>
      </w:r>
      <w:r>
        <w:rPr>
          <w:sz w:val="20"/>
          <w:rtl/>
        </w:rPr>
        <w:t xml:space="preserve"> الثانية، 1403هـ ـ</w:t>
      </w:r>
      <w:r>
        <w:rPr>
          <w:rFonts w:hint="cs"/>
          <w:sz w:val="20"/>
          <w:rtl/>
        </w:rPr>
        <w:t xml:space="preserve"> </w:t>
      </w:r>
      <w:r>
        <w:rPr>
          <w:sz w:val="20"/>
          <w:rtl/>
        </w:rPr>
        <w:t>1983</w:t>
      </w:r>
      <w:r>
        <w:rPr>
          <w:rFonts w:hint="cs"/>
          <w:sz w:val="20"/>
          <w:rtl/>
        </w:rPr>
        <w:t>م</w:t>
      </w:r>
      <w:r w:rsidRPr="005E69A2">
        <w:rPr>
          <w:sz w:val="20"/>
          <w:rtl/>
        </w:rPr>
        <w:t>.</w:t>
      </w:r>
      <w:r>
        <w:rPr>
          <w:rFonts w:hint="cs"/>
          <w:sz w:val="20"/>
          <w:rtl/>
        </w:rPr>
        <w:t xml:space="preserve"> </w:t>
      </w:r>
    </w:p>
  </w:endnote>
  <w:endnote w:id="135">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w:t>
      </w:r>
      <w:r>
        <w:rPr>
          <w:rFonts w:hint="cs"/>
          <w:sz w:val="20"/>
          <w:rtl/>
        </w:rPr>
        <w:t xml:space="preserve"> </w:t>
      </w:r>
      <w:r>
        <w:rPr>
          <w:sz w:val="20"/>
          <w:rtl/>
        </w:rPr>
        <w:t>2</w:t>
      </w:r>
      <w:r>
        <w:rPr>
          <w:rFonts w:hint="cs"/>
          <w:sz w:val="20"/>
          <w:rtl/>
        </w:rPr>
        <w:t>:</w:t>
      </w:r>
      <w:r>
        <w:rPr>
          <w:sz w:val="20"/>
          <w:rtl/>
        </w:rPr>
        <w:t xml:space="preserve"> </w:t>
      </w:r>
      <w:r w:rsidRPr="005E69A2">
        <w:rPr>
          <w:sz w:val="20"/>
          <w:rtl/>
        </w:rPr>
        <w:t>284.</w:t>
      </w:r>
    </w:p>
  </w:endnote>
  <w:endnote w:id="136">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أعل</w:t>
      </w:r>
      <w:r>
        <w:rPr>
          <w:sz w:val="20"/>
          <w:rtl/>
        </w:rPr>
        <w:t>ام الموقعين</w:t>
      </w:r>
      <w:r>
        <w:rPr>
          <w:rFonts w:hint="cs"/>
          <w:sz w:val="20"/>
          <w:rtl/>
        </w:rPr>
        <w:t xml:space="preserve"> </w:t>
      </w:r>
      <w:r>
        <w:rPr>
          <w:sz w:val="20"/>
          <w:rtl/>
        </w:rPr>
        <w:t>2</w:t>
      </w:r>
      <w:r>
        <w:rPr>
          <w:rFonts w:hint="cs"/>
          <w:sz w:val="20"/>
          <w:rtl/>
        </w:rPr>
        <w:t>:</w:t>
      </w:r>
      <w:r>
        <w:rPr>
          <w:sz w:val="20"/>
          <w:rtl/>
        </w:rPr>
        <w:t xml:space="preserve"> </w:t>
      </w:r>
      <w:r w:rsidRPr="005E69A2">
        <w:rPr>
          <w:sz w:val="20"/>
          <w:rtl/>
        </w:rPr>
        <w:t>282.</w:t>
      </w:r>
    </w:p>
  </w:endnote>
  <w:endnote w:id="137">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الملل والنحل</w:t>
      </w:r>
      <w:r>
        <w:rPr>
          <w:rFonts w:hint="cs"/>
          <w:sz w:val="20"/>
          <w:rtl/>
        </w:rPr>
        <w:t>:</w:t>
      </w:r>
      <w:r>
        <w:rPr>
          <w:sz w:val="20"/>
          <w:rtl/>
        </w:rPr>
        <w:t xml:space="preserve"> 89</w:t>
      </w:r>
      <w:r>
        <w:rPr>
          <w:rFonts w:hint="cs"/>
          <w:sz w:val="20"/>
          <w:rtl/>
        </w:rPr>
        <w:t>؛</w:t>
      </w:r>
      <w:r>
        <w:rPr>
          <w:sz w:val="20"/>
          <w:rtl/>
        </w:rPr>
        <w:t xml:space="preserve"> ال</w:t>
      </w:r>
      <w:r>
        <w:rPr>
          <w:rFonts w:hint="cs"/>
          <w:sz w:val="20"/>
          <w:rtl/>
        </w:rPr>
        <w:t>ا</w:t>
      </w:r>
      <w:r>
        <w:rPr>
          <w:sz w:val="20"/>
          <w:rtl/>
        </w:rPr>
        <w:t>عتصام 3</w:t>
      </w:r>
      <w:r>
        <w:rPr>
          <w:rFonts w:hint="cs"/>
          <w:sz w:val="20"/>
          <w:rtl/>
        </w:rPr>
        <w:t>:</w:t>
      </w:r>
      <w:r>
        <w:rPr>
          <w:sz w:val="20"/>
          <w:rtl/>
        </w:rPr>
        <w:t xml:space="preserve"> </w:t>
      </w:r>
      <w:r w:rsidRPr="005E69A2">
        <w:rPr>
          <w:sz w:val="20"/>
          <w:rtl/>
        </w:rPr>
        <w:t>256.</w:t>
      </w:r>
    </w:p>
  </w:endnote>
  <w:endnote w:id="138">
    <w:p w:rsidR="002A0215" w:rsidRPr="005E69A2" w:rsidRDefault="002A0215" w:rsidP="008F760E">
      <w:pPr>
        <w:pStyle w:val="af"/>
        <w:ind w:left="340" w:hanging="340"/>
        <w:rPr>
          <w:sz w:val="20"/>
        </w:rPr>
      </w:pPr>
      <w:r>
        <w:rPr>
          <w:sz w:val="20"/>
          <w:rtl/>
        </w:rPr>
        <w:t>(</w:t>
      </w:r>
      <w:r w:rsidRPr="005E69A2">
        <w:rPr>
          <w:sz w:val="20"/>
        </w:rPr>
        <w:endnoteRef/>
      </w:r>
      <w:r>
        <w:rPr>
          <w:sz w:val="20"/>
          <w:rtl/>
        </w:rPr>
        <w:t>) أبو الحسين بن أبي يعلى الحنبلي</w:t>
      </w:r>
      <w:r>
        <w:rPr>
          <w:rFonts w:hint="cs"/>
          <w:sz w:val="20"/>
          <w:rtl/>
        </w:rPr>
        <w:t>،</w:t>
      </w:r>
      <w:r w:rsidRPr="005E69A2">
        <w:rPr>
          <w:sz w:val="20"/>
          <w:rtl/>
        </w:rPr>
        <w:t xml:space="preserve"> طبقات الحنابلة</w:t>
      </w:r>
      <w:r>
        <w:rPr>
          <w:rFonts w:hint="cs"/>
          <w:sz w:val="20"/>
          <w:rtl/>
        </w:rPr>
        <w:t xml:space="preserve"> 2:مادة (محمد بن إدريس الشافعي)</w:t>
      </w:r>
      <w:r w:rsidRPr="005E69A2">
        <w:rPr>
          <w:sz w:val="20"/>
          <w:rtl/>
        </w:rPr>
        <w:t>، شبك</w:t>
      </w:r>
      <w:r>
        <w:rPr>
          <w:sz w:val="20"/>
          <w:rtl/>
        </w:rPr>
        <w:t xml:space="preserve">ة المشكاة الإلكترونية (لم تذكر </w:t>
      </w:r>
      <w:r>
        <w:rPr>
          <w:rFonts w:hint="cs"/>
          <w:sz w:val="20"/>
          <w:rtl/>
        </w:rPr>
        <w:t>أ</w:t>
      </w:r>
      <w:r>
        <w:rPr>
          <w:sz w:val="20"/>
          <w:rtl/>
        </w:rPr>
        <w:t>رقام صفحاته)</w:t>
      </w:r>
      <w:r>
        <w:rPr>
          <w:rFonts w:hint="cs"/>
          <w:sz w:val="20"/>
          <w:rtl/>
        </w:rPr>
        <w:t>؛</w:t>
      </w:r>
      <w:r>
        <w:rPr>
          <w:sz w:val="20"/>
          <w:rtl/>
        </w:rPr>
        <w:t xml:space="preserve"> الإنصاف في بيان أسباب الإختلاف</w:t>
      </w:r>
      <w:r>
        <w:rPr>
          <w:rFonts w:hint="cs"/>
          <w:sz w:val="20"/>
          <w:rtl/>
        </w:rPr>
        <w:t>:</w:t>
      </w:r>
      <w:r>
        <w:rPr>
          <w:sz w:val="20"/>
          <w:rtl/>
        </w:rPr>
        <w:t xml:space="preserve"> </w:t>
      </w:r>
      <w:r w:rsidRPr="005E69A2">
        <w:rPr>
          <w:sz w:val="20"/>
          <w:rtl/>
        </w:rPr>
        <w:t>48.</w:t>
      </w:r>
    </w:p>
  </w:endnote>
  <w:endnote w:id="139">
    <w:p w:rsidR="002A0215" w:rsidRPr="005E69A2" w:rsidRDefault="002A0215" w:rsidP="008F760E">
      <w:pPr>
        <w:pStyle w:val="af"/>
        <w:ind w:left="340" w:hanging="340"/>
        <w:rPr>
          <w:sz w:val="20"/>
        </w:rPr>
      </w:pPr>
      <w:r>
        <w:rPr>
          <w:sz w:val="20"/>
          <w:rtl/>
        </w:rPr>
        <w:t>(</w:t>
      </w:r>
      <w:r w:rsidRPr="005E69A2">
        <w:rPr>
          <w:sz w:val="20"/>
        </w:rPr>
        <w:endnoteRef/>
      </w:r>
      <w:r>
        <w:rPr>
          <w:sz w:val="20"/>
          <w:rtl/>
        </w:rPr>
        <w:t>)</w:t>
      </w:r>
      <w:r w:rsidRPr="005E69A2">
        <w:rPr>
          <w:sz w:val="20"/>
          <w:rtl/>
        </w:rPr>
        <w:t xml:space="preserve"> أبو المحاسن </w:t>
      </w:r>
      <w:r>
        <w:rPr>
          <w:sz w:val="20"/>
          <w:rtl/>
        </w:rPr>
        <w:t>بن المبرد</w:t>
      </w:r>
      <w:r>
        <w:rPr>
          <w:rFonts w:hint="cs"/>
          <w:sz w:val="20"/>
          <w:rtl/>
        </w:rPr>
        <w:t>،</w:t>
      </w:r>
      <w:r w:rsidRPr="005E69A2">
        <w:rPr>
          <w:sz w:val="20"/>
          <w:rtl/>
        </w:rPr>
        <w:t xml:space="preserve"> بحر الدم في</w:t>
      </w:r>
      <w:r>
        <w:rPr>
          <w:rFonts w:hint="cs"/>
          <w:sz w:val="20"/>
          <w:rtl/>
        </w:rPr>
        <w:t xml:space="preserve"> </w:t>
      </w:r>
      <w:r w:rsidRPr="005E69A2">
        <w:rPr>
          <w:sz w:val="20"/>
          <w:rtl/>
        </w:rPr>
        <w:t>من تكلم فيه الإمام أحمد بمدح أو ذم</w:t>
      </w:r>
      <w:r>
        <w:rPr>
          <w:rFonts w:hint="cs"/>
          <w:sz w:val="20"/>
          <w:rtl/>
        </w:rPr>
        <w:t>،</w:t>
      </w:r>
      <w:r w:rsidRPr="005E69A2">
        <w:rPr>
          <w:sz w:val="20"/>
          <w:rtl/>
        </w:rPr>
        <w:t xml:space="preserve"> تحقيق وتعليق</w:t>
      </w:r>
      <w:r>
        <w:rPr>
          <w:rFonts w:hint="cs"/>
          <w:sz w:val="20"/>
          <w:rtl/>
        </w:rPr>
        <w:t>:</w:t>
      </w:r>
      <w:r w:rsidRPr="005E69A2">
        <w:rPr>
          <w:sz w:val="20"/>
          <w:rtl/>
        </w:rPr>
        <w:t xml:space="preserve"> روحية عبد الرحمن السويفي، دار الكتب العلمية، بيروت، الطبعة الأولى، 1413هـ ـ</w:t>
      </w:r>
      <w:r>
        <w:rPr>
          <w:rFonts w:hint="cs"/>
          <w:sz w:val="20"/>
          <w:rtl/>
        </w:rPr>
        <w:t xml:space="preserve"> </w:t>
      </w:r>
      <w:r w:rsidRPr="005E69A2">
        <w:rPr>
          <w:sz w:val="20"/>
          <w:rtl/>
        </w:rPr>
        <w:t>1992م، عن مكت</w:t>
      </w:r>
      <w:r>
        <w:rPr>
          <w:sz w:val="20"/>
          <w:rtl/>
        </w:rPr>
        <w:t>بة يعسوب الدين الإلكترونية</w:t>
      </w:r>
      <w:r w:rsidRPr="005E69A2">
        <w:rPr>
          <w:sz w:val="20"/>
          <w:rtl/>
        </w:rPr>
        <w:t>.</w:t>
      </w:r>
    </w:p>
  </w:endnote>
  <w:endnote w:id="140">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طبقات الحنابلة</w:t>
      </w:r>
      <w:r>
        <w:rPr>
          <w:rFonts w:hint="cs"/>
          <w:sz w:val="20"/>
          <w:rtl/>
        </w:rPr>
        <w:t xml:space="preserve"> </w:t>
      </w:r>
      <w:r>
        <w:rPr>
          <w:sz w:val="20"/>
          <w:rtl/>
        </w:rPr>
        <w:t>2</w:t>
      </w:r>
      <w:r>
        <w:rPr>
          <w:rFonts w:hint="cs"/>
          <w:sz w:val="20"/>
          <w:rtl/>
        </w:rPr>
        <w:t>:</w:t>
      </w:r>
      <w:r w:rsidRPr="005E69A2">
        <w:rPr>
          <w:sz w:val="20"/>
          <w:rtl/>
        </w:rPr>
        <w:t xml:space="preserve"> مادة (عبد الرحمن بن يحيى بن خاقان).</w:t>
      </w:r>
    </w:p>
  </w:endnote>
  <w:endnote w:id="141">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المصدر السابق</w:t>
      </w:r>
      <w:r>
        <w:rPr>
          <w:rFonts w:hint="cs"/>
          <w:sz w:val="20"/>
          <w:rtl/>
        </w:rPr>
        <w:t xml:space="preserve"> </w:t>
      </w:r>
      <w:r>
        <w:rPr>
          <w:sz w:val="20"/>
          <w:rtl/>
        </w:rPr>
        <w:t>1</w:t>
      </w:r>
      <w:r>
        <w:rPr>
          <w:rFonts w:hint="cs"/>
          <w:sz w:val="20"/>
          <w:rtl/>
        </w:rPr>
        <w:t>:</w:t>
      </w:r>
      <w:r w:rsidRPr="005E69A2">
        <w:rPr>
          <w:sz w:val="20"/>
          <w:rtl/>
        </w:rPr>
        <w:t xml:space="preserve"> مادة (أحمد بن محمد بن الحجاج المروذي ).</w:t>
      </w:r>
    </w:p>
  </w:endnote>
  <w:endnote w:id="142">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المصدر السابق 2</w:t>
      </w:r>
      <w:r>
        <w:rPr>
          <w:rFonts w:hint="cs"/>
          <w:sz w:val="20"/>
          <w:rtl/>
        </w:rPr>
        <w:t>:</w:t>
      </w:r>
      <w:r w:rsidRPr="005E69A2">
        <w:rPr>
          <w:sz w:val="20"/>
          <w:rtl/>
        </w:rPr>
        <w:t xml:space="preserve"> مادة (محمد بن أحمد بن واصل المصري).</w:t>
      </w:r>
    </w:p>
  </w:endnote>
  <w:endnote w:id="143">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w:t>
      </w:r>
      <w:r w:rsidRPr="005E69A2">
        <w:rPr>
          <w:sz w:val="20"/>
          <w:rtl/>
        </w:rPr>
        <w:t>المصدر</w:t>
      </w:r>
      <w:r>
        <w:rPr>
          <w:rFonts w:hint="cs"/>
          <w:sz w:val="20"/>
          <w:rtl/>
        </w:rPr>
        <w:t xml:space="preserve"> السابق </w:t>
      </w:r>
      <w:r>
        <w:rPr>
          <w:sz w:val="20"/>
          <w:rtl/>
        </w:rPr>
        <w:t>2</w:t>
      </w:r>
      <w:r>
        <w:rPr>
          <w:rFonts w:hint="cs"/>
          <w:sz w:val="20"/>
          <w:rtl/>
        </w:rPr>
        <w:t>:</w:t>
      </w:r>
      <w:r w:rsidRPr="005E69A2">
        <w:rPr>
          <w:sz w:val="20"/>
          <w:rtl/>
        </w:rPr>
        <w:t xml:space="preserve"> مادة (عبد الملك بن عبد الحميد الميموني الرقي).</w:t>
      </w:r>
    </w:p>
  </w:endnote>
  <w:endnote w:id="144">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البحر المحيط، فقرة 87.</w:t>
      </w:r>
    </w:p>
  </w:endnote>
  <w:endnote w:id="145">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طبقات الحنابلة</w:t>
      </w:r>
      <w:r>
        <w:rPr>
          <w:rFonts w:hint="cs"/>
          <w:sz w:val="20"/>
          <w:rtl/>
        </w:rPr>
        <w:t xml:space="preserve"> </w:t>
      </w:r>
      <w:r>
        <w:rPr>
          <w:sz w:val="20"/>
          <w:rtl/>
        </w:rPr>
        <w:t>1</w:t>
      </w:r>
      <w:r>
        <w:rPr>
          <w:rFonts w:hint="cs"/>
          <w:sz w:val="20"/>
          <w:rtl/>
        </w:rPr>
        <w:t>:</w:t>
      </w:r>
      <w:r w:rsidRPr="005E69A2">
        <w:rPr>
          <w:sz w:val="20"/>
          <w:rtl/>
        </w:rPr>
        <w:t xml:space="preserve"> مادة (أحمد بن</w:t>
      </w:r>
      <w:r>
        <w:rPr>
          <w:sz w:val="20"/>
          <w:rtl/>
        </w:rPr>
        <w:t xml:space="preserve"> جعفر بن يعقوب ال</w:t>
      </w:r>
      <w:r>
        <w:rPr>
          <w:rFonts w:hint="cs"/>
          <w:sz w:val="20"/>
          <w:rtl/>
        </w:rPr>
        <w:t>إ</w:t>
      </w:r>
      <w:r w:rsidRPr="005E69A2">
        <w:rPr>
          <w:sz w:val="20"/>
          <w:rtl/>
        </w:rPr>
        <w:t>صطخري).</w:t>
      </w:r>
    </w:p>
  </w:endnote>
  <w:endnote w:id="146">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بحر الدم</w:t>
      </w:r>
      <w:r>
        <w:rPr>
          <w:rFonts w:hint="cs"/>
          <w:sz w:val="20"/>
          <w:rtl/>
        </w:rPr>
        <w:t xml:space="preserve">: </w:t>
      </w:r>
      <w:r w:rsidRPr="005E69A2">
        <w:rPr>
          <w:sz w:val="20"/>
          <w:rtl/>
        </w:rPr>
        <w:t>11.</w:t>
      </w:r>
    </w:p>
  </w:endnote>
  <w:endnote w:id="147">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طبقات الحنابلة 2</w:t>
      </w:r>
      <w:r>
        <w:rPr>
          <w:rFonts w:hint="cs"/>
          <w:sz w:val="20"/>
          <w:rtl/>
        </w:rPr>
        <w:t>:</w:t>
      </w:r>
      <w:r w:rsidRPr="005E69A2">
        <w:rPr>
          <w:sz w:val="20"/>
          <w:rtl/>
        </w:rPr>
        <w:t xml:space="preserve"> مادة (عبدوس بن مالك العطار).</w:t>
      </w:r>
    </w:p>
  </w:endnote>
  <w:endnote w:id="148">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w:t>
      </w:r>
      <w:r w:rsidRPr="005E69A2">
        <w:rPr>
          <w:sz w:val="20"/>
          <w:rtl/>
        </w:rPr>
        <w:t>المصدر</w:t>
      </w:r>
      <w:r>
        <w:rPr>
          <w:rFonts w:hint="cs"/>
          <w:sz w:val="20"/>
          <w:rtl/>
        </w:rPr>
        <w:t xml:space="preserve"> السابق </w:t>
      </w:r>
      <w:r>
        <w:rPr>
          <w:sz w:val="20"/>
          <w:rtl/>
        </w:rPr>
        <w:t>1</w:t>
      </w:r>
      <w:r>
        <w:rPr>
          <w:rFonts w:hint="cs"/>
          <w:sz w:val="20"/>
          <w:rtl/>
        </w:rPr>
        <w:t>:</w:t>
      </w:r>
      <w:r w:rsidRPr="005E69A2">
        <w:rPr>
          <w:sz w:val="20"/>
          <w:rtl/>
        </w:rPr>
        <w:t xml:space="preserve"> مادة (بديل بن محمد بن أسد).</w:t>
      </w:r>
    </w:p>
  </w:endnote>
  <w:endnote w:id="149">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بحر الدم</w:t>
      </w:r>
      <w:r>
        <w:rPr>
          <w:rFonts w:hint="cs"/>
          <w:sz w:val="20"/>
          <w:rtl/>
        </w:rPr>
        <w:t>:</w:t>
      </w:r>
      <w:r>
        <w:rPr>
          <w:sz w:val="20"/>
          <w:rtl/>
        </w:rPr>
        <w:t xml:space="preserve"> </w:t>
      </w:r>
      <w:r w:rsidRPr="005E69A2">
        <w:rPr>
          <w:sz w:val="20"/>
          <w:rtl/>
        </w:rPr>
        <w:t>97</w:t>
      </w:r>
      <w:r>
        <w:rPr>
          <w:rFonts w:hint="cs"/>
          <w:sz w:val="20"/>
          <w:rtl/>
        </w:rPr>
        <w:t xml:space="preserve"> </w:t>
      </w:r>
      <w:r w:rsidRPr="005E69A2">
        <w:rPr>
          <w:sz w:val="20"/>
          <w:rtl/>
        </w:rPr>
        <w:t>ـ</w:t>
      </w:r>
      <w:r>
        <w:rPr>
          <w:rFonts w:hint="cs"/>
          <w:sz w:val="20"/>
          <w:rtl/>
        </w:rPr>
        <w:t xml:space="preserve"> </w:t>
      </w:r>
      <w:r w:rsidRPr="005E69A2">
        <w:rPr>
          <w:sz w:val="20"/>
          <w:rtl/>
        </w:rPr>
        <w:t>98.</w:t>
      </w:r>
    </w:p>
  </w:endnote>
  <w:endnote w:id="150">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المصدر السابق</w:t>
      </w:r>
      <w:r>
        <w:rPr>
          <w:rFonts w:hint="cs"/>
          <w:sz w:val="20"/>
          <w:rtl/>
        </w:rPr>
        <w:t>:</w:t>
      </w:r>
      <w:r>
        <w:rPr>
          <w:sz w:val="20"/>
          <w:rtl/>
        </w:rPr>
        <w:t xml:space="preserve"> </w:t>
      </w:r>
      <w:r w:rsidRPr="005E69A2">
        <w:rPr>
          <w:sz w:val="20"/>
          <w:rtl/>
        </w:rPr>
        <w:t>97.</w:t>
      </w:r>
    </w:p>
  </w:endnote>
  <w:endnote w:id="151">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 2</w:t>
      </w:r>
      <w:r>
        <w:rPr>
          <w:rFonts w:hint="cs"/>
          <w:sz w:val="20"/>
          <w:rtl/>
        </w:rPr>
        <w:t>:</w:t>
      </w:r>
      <w:r>
        <w:rPr>
          <w:sz w:val="20"/>
          <w:rtl/>
        </w:rPr>
        <w:t xml:space="preserve"> </w:t>
      </w:r>
      <w:r w:rsidRPr="005E69A2">
        <w:rPr>
          <w:sz w:val="20"/>
          <w:rtl/>
        </w:rPr>
        <w:t>201.</w:t>
      </w:r>
    </w:p>
  </w:endnote>
  <w:endnote w:id="152">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المصدر السابق 1</w:t>
      </w:r>
      <w:r>
        <w:rPr>
          <w:rFonts w:hint="cs"/>
          <w:sz w:val="20"/>
          <w:rtl/>
        </w:rPr>
        <w:t>:</w:t>
      </w:r>
      <w:r>
        <w:rPr>
          <w:sz w:val="20"/>
          <w:rtl/>
        </w:rPr>
        <w:t xml:space="preserve"> </w:t>
      </w:r>
      <w:r w:rsidRPr="005E69A2">
        <w:rPr>
          <w:sz w:val="20"/>
          <w:rtl/>
        </w:rPr>
        <w:t>29</w:t>
      </w:r>
      <w:r>
        <w:rPr>
          <w:rFonts w:hint="cs"/>
          <w:sz w:val="20"/>
          <w:rtl/>
        </w:rPr>
        <w:t xml:space="preserve"> </w:t>
      </w:r>
      <w:r w:rsidRPr="005E69A2">
        <w:rPr>
          <w:sz w:val="20"/>
          <w:rtl/>
        </w:rPr>
        <w:t>ـ</w:t>
      </w:r>
      <w:r>
        <w:rPr>
          <w:rFonts w:hint="cs"/>
          <w:sz w:val="20"/>
          <w:rtl/>
        </w:rPr>
        <w:t xml:space="preserve"> </w:t>
      </w:r>
      <w:r w:rsidRPr="005E69A2">
        <w:rPr>
          <w:sz w:val="20"/>
          <w:rtl/>
        </w:rPr>
        <w:t>32.</w:t>
      </w:r>
    </w:p>
  </w:endnote>
  <w:endnote w:id="153">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w:t>
      </w:r>
      <w:r w:rsidRPr="005E69A2">
        <w:rPr>
          <w:sz w:val="20"/>
          <w:rtl/>
        </w:rPr>
        <w:t>المصدر</w:t>
      </w:r>
      <w:r>
        <w:rPr>
          <w:rFonts w:hint="cs"/>
          <w:sz w:val="20"/>
          <w:rtl/>
        </w:rPr>
        <w:t xml:space="preserve"> السابق </w:t>
      </w:r>
      <w:r>
        <w:rPr>
          <w:sz w:val="20"/>
          <w:rtl/>
        </w:rPr>
        <w:t>2</w:t>
      </w:r>
      <w:r>
        <w:rPr>
          <w:rFonts w:hint="cs"/>
          <w:sz w:val="20"/>
          <w:rtl/>
        </w:rPr>
        <w:t>:</w:t>
      </w:r>
      <w:r>
        <w:rPr>
          <w:sz w:val="20"/>
          <w:rtl/>
        </w:rPr>
        <w:t xml:space="preserve"> </w:t>
      </w:r>
      <w:r w:rsidRPr="005E69A2">
        <w:rPr>
          <w:sz w:val="20"/>
          <w:rtl/>
        </w:rPr>
        <w:t>201.</w:t>
      </w:r>
    </w:p>
  </w:endnote>
  <w:endnote w:id="154">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قادة الفكر الإسلامي</w:t>
      </w:r>
      <w:r>
        <w:rPr>
          <w:rFonts w:hint="cs"/>
          <w:sz w:val="20"/>
          <w:rtl/>
        </w:rPr>
        <w:t>:</w:t>
      </w:r>
      <w:r>
        <w:rPr>
          <w:sz w:val="20"/>
          <w:rtl/>
        </w:rPr>
        <w:t xml:space="preserve"> </w:t>
      </w:r>
      <w:r w:rsidRPr="005E69A2">
        <w:rPr>
          <w:sz w:val="20"/>
          <w:rtl/>
        </w:rPr>
        <w:t>84</w:t>
      </w:r>
      <w:r>
        <w:rPr>
          <w:rFonts w:hint="cs"/>
          <w:sz w:val="20"/>
          <w:rtl/>
        </w:rPr>
        <w:t xml:space="preserve"> </w:t>
      </w:r>
      <w:r w:rsidRPr="005E69A2">
        <w:rPr>
          <w:sz w:val="20"/>
          <w:rtl/>
        </w:rPr>
        <w:t>ـ</w:t>
      </w:r>
      <w:r>
        <w:rPr>
          <w:rFonts w:hint="cs"/>
          <w:sz w:val="20"/>
          <w:rtl/>
        </w:rPr>
        <w:t xml:space="preserve"> </w:t>
      </w:r>
      <w:r w:rsidRPr="005E69A2">
        <w:rPr>
          <w:sz w:val="20"/>
          <w:rtl/>
        </w:rPr>
        <w:t>87.</w:t>
      </w:r>
    </w:p>
  </w:endnote>
  <w:endnote w:id="155">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تاريخ المذاهب الإسلامية</w:t>
      </w:r>
      <w:r>
        <w:rPr>
          <w:rFonts w:hint="cs"/>
          <w:sz w:val="20"/>
          <w:rtl/>
        </w:rPr>
        <w:t>:</w:t>
      </w:r>
      <w:r>
        <w:rPr>
          <w:sz w:val="20"/>
          <w:rtl/>
        </w:rPr>
        <w:t xml:space="preserve"> </w:t>
      </w:r>
      <w:r w:rsidRPr="005E69A2">
        <w:rPr>
          <w:sz w:val="20"/>
          <w:rtl/>
        </w:rPr>
        <w:t>540</w:t>
      </w:r>
      <w:r>
        <w:rPr>
          <w:rFonts w:hint="cs"/>
          <w:sz w:val="20"/>
          <w:rtl/>
        </w:rPr>
        <w:t xml:space="preserve"> </w:t>
      </w:r>
      <w:r w:rsidRPr="005E69A2">
        <w:rPr>
          <w:sz w:val="20"/>
          <w:rtl/>
        </w:rPr>
        <w:t>ـ</w:t>
      </w:r>
      <w:r>
        <w:rPr>
          <w:rFonts w:hint="cs"/>
          <w:sz w:val="20"/>
          <w:rtl/>
        </w:rPr>
        <w:t xml:space="preserve"> </w:t>
      </w:r>
      <w:r w:rsidRPr="005E69A2">
        <w:rPr>
          <w:sz w:val="20"/>
          <w:rtl/>
        </w:rPr>
        <w:t>541.</w:t>
      </w:r>
    </w:p>
  </w:endnote>
  <w:endnote w:id="156">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فقه الدعوة ومشكلة الدعاة، في حوار مع محمد الغزالي، ضمن فقه الدعوة، سلسلة كتاب الأمة</w:t>
      </w:r>
      <w:r>
        <w:rPr>
          <w:rFonts w:hint="cs"/>
          <w:sz w:val="20"/>
          <w:rtl/>
        </w:rPr>
        <w:t xml:space="preserve"> 1: 131</w:t>
      </w:r>
      <w:r>
        <w:rPr>
          <w:sz w:val="20"/>
          <w:rtl/>
        </w:rPr>
        <w:t>، مؤسسة الخليج، 1408هـ</w:t>
      </w:r>
      <w:r w:rsidRPr="005E69A2">
        <w:rPr>
          <w:sz w:val="20"/>
          <w:rtl/>
        </w:rPr>
        <w:t>.</w:t>
      </w:r>
    </w:p>
  </w:endnote>
  <w:endnote w:id="157">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مقدمة </w:t>
      </w:r>
      <w:r>
        <w:rPr>
          <w:rFonts w:hint="cs"/>
          <w:sz w:val="20"/>
          <w:rtl/>
        </w:rPr>
        <w:t>ا</w:t>
      </w:r>
      <w:r>
        <w:rPr>
          <w:sz w:val="20"/>
          <w:rtl/>
        </w:rPr>
        <w:t>بن خلدون</w:t>
      </w:r>
      <w:r>
        <w:rPr>
          <w:rFonts w:hint="cs"/>
          <w:sz w:val="20"/>
          <w:rtl/>
        </w:rPr>
        <w:t>:</w:t>
      </w:r>
      <w:r>
        <w:rPr>
          <w:sz w:val="20"/>
          <w:rtl/>
        </w:rPr>
        <w:t xml:space="preserve"> </w:t>
      </w:r>
      <w:r w:rsidRPr="005E69A2">
        <w:rPr>
          <w:sz w:val="20"/>
          <w:rtl/>
        </w:rPr>
        <w:t>448.</w:t>
      </w:r>
    </w:p>
  </w:endnote>
  <w:endnote w:id="158">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الذهبي</w:t>
      </w:r>
      <w:r>
        <w:rPr>
          <w:rFonts w:hint="cs"/>
          <w:sz w:val="20"/>
          <w:rtl/>
        </w:rPr>
        <w:t>،</w:t>
      </w:r>
      <w:r w:rsidRPr="005E69A2">
        <w:rPr>
          <w:sz w:val="20"/>
          <w:rtl/>
        </w:rPr>
        <w:t xml:space="preserve"> سير أعلام النبلاء</w:t>
      </w:r>
      <w:r>
        <w:rPr>
          <w:rFonts w:hint="cs"/>
          <w:sz w:val="20"/>
          <w:rtl/>
        </w:rPr>
        <w:t xml:space="preserve"> 8: فقرة 92</w:t>
      </w:r>
      <w:r w:rsidRPr="005E69A2">
        <w:rPr>
          <w:sz w:val="20"/>
          <w:rtl/>
        </w:rPr>
        <w:t>، تحقيق</w:t>
      </w:r>
      <w:r>
        <w:rPr>
          <w:rFonts w:hint="cs"/>
          <w:sz w:val="20"/>
          <w:rtl/>
        </w:rPr>
        <w:t>:</w:t>
      </w:r>
      <w:r w:rsidRPr="005E69A2">
        <w:rPr>
          <w:sz w:val="20"/>
          <w:rtl/>
        </w:rPr>
        <w:t xml:space="preserve"> شعيب الأرناؤوط ومحمد نعيم العرقسوسي، مؤسسة الرسالة، الطبعة التاسعة، 1413هـ، عن شبكة </w:t>
      </w:r>
      <w:r>
        <w:rPr>
          <w:sz w:val="20"/>
          <w:rtl/>
        </w:rPr>
        <w:t>المشكاة الإلكترونية</w:t>
      </w:r>
      <w:r w:rsidRPr="005E69A2">
        <w:rPr>
          <w:sz w:val="20"/>
          <w:rtl/>
        </w:rPr>
        <w:t>.</w:t>
      </w:r>
    </w:p>
  </w:endnote>
  <w:endnote w:id="159">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w:t>
      </w:r>
      <w:r>
        <w:rPr>
          <w:rFonts w:hint="cs"/>
          <w:sz w:val="20"/>
          <w:rtl/>
        </w:rPr>
        <w:t>ا</w:t>
      </w:r>
      <w:r>
        <w:rPr>
          <w:sz w:val="20"/>
          <w:rtl/>
        </w:rPr>
        <w:t>بن فرحون</w:t>
      </w:r>
      <w:r>
        <w:rPr>
          <w:rFonts w:hint="cs"/>
          <w:sz w:val="20"/>
          <w:rtl/>
        </w:rPr>
        <w:t>،</w:t>
      </w:r>
      <w:r w:rsidRPr="005E69A2">
        <w:rPr>
          <w:sz w:val="20"/>
          <w:rtl/>
        </w:rPr>
        <w:t xml:space="preserve"> الديباج المذهّب في معرفة أعيان علماء المذهب</w:t>
      </w:r>
      <w:r>
        <w:rPr>
          <w:rFonts w:hint="cs"/>
          <w:sz w:val="20"/>
          <w:rtl/>
        </w:rPr>
        <w:t xml:space="preserve"> 1: ضمن باب في ترجيح مذهب مالك</w:t>
      </w:r>
      <w:r w:rsidRPr="005E69A2">
        <w:rPr>
          <w:sz w:val="20"/>
          <w:rtl/>
        </w:rPr>
        <w:t>، شبك</w:t>
      </w:r>
      <w:r>
        <w:rPr>
          <w:sz w:val="20"/>
          <w:rtl/>
        </w:rPr>
        <w:t xml:space="preserve">ة المشكاة الإلكترونية (لم تذكر </w:t>
      </w:r>
      <w:r>
        <w:rPr>
          <w:rFonts w:hint="cs"/>
          <w:sz w:val="20"/>
          <w:rtl/>
        </w:rPr>
        <w:t>أ</w:t>
      </w:r>
      <w:r w:rsidRPr="005E69A2">
        <w:rPr>
          <w:sz w:val="20"/>
          <w:rtl/>
        </w:rPr>
        <w:t>رقام صفحاته).</w:t>
      </w:r>
    </w:p>
  </w:endnote>
  <w:endnote w:id="160">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مقدمة </w:t>
      </w:r>
      <w:r>
        <w:rPr>
          <w:rFonts w:hint="cs"/>
          <w:sz w:val="20"/>
          <w:rtl/>
        </w:rPr>
        <w:t>ا</w:t>
      </w:r>
      <w:r w:rsidRPr="005E69A2">
        <w:rPr>
          <w:sz w:val="20"/>
          <w:rtl/>
        </w:rPr>
        <w:t>بن خل</w:t>
      </w:r>
      <w:r>
        <w:rPr>
          <w:sz w:val="20"/>
          <w:rtl/>
        </w:rPr>
        <w:t>دون</w:t>
      </w:r>
      <w:r>
        <w:rPr>
          <w:rFonts w:hint="cs"/>
          <w:sz w:val="20"/>
          <w:rtl/>
        </w:rPr>
        <w:t>:</w:t>
      </w:r>
      <w:r>
        <w:rPr>
          <w:sz w:val="20"/>
          <w:rtl/>
        </w:rPr>
        <w:t xml:space="preserve"> </w:t>
      </w:r>
      <w:r w:rsidRPr="005E69A2">
        <w:rPr>
          <w:sz w:val="20"/>
          <w:rtl/>
        </w:rPr>
        <w:t>449.</w:t>
      </w:r>
    </w:p>
  </w:endnote>
  <w:endnote w:id="161">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حول المدن</w:t>
      </w:r>
      <w:r>
        <w:rPr>
          <w:sz w:val="20"/>
          <w:rtl/>
        </w:rPr>
        <w:t xml:space="preserve"> التي تبنت المذاهب الفقهية ذكر </w:t>
      </w:r>
      <w:r>
        <w:rPr>
          <w:rFonts w:hint="cs"/>
          <w:sz w:val="20"/>
          <w:rtl/>
        </w:rPr>
        <w:t>ا</w:t>
      </w:r>
      <w:r w:rsidRPr="005E69A2">
        <w:rPr>
          <w:sz w:val="20"/>
          <w:rtl/>
        </w:rPr>
        <w:t>بن فرحون أن مذهب مالك ساد لدى أهل الحجاز والبصرة ومصر وما والاها من بلاد أفريقية والأندلس وصقلية والمغرب الأقصى إلى بلاد من أسلم من السودان، وكذا ساد لد</w:t>
      </w:r>
      <w:r>
        <w:rPr>
          <w:sz w:val="20"/>
          <w:rtl/>
        </w:rPr>
        <w:t>ى الكثير من بلاد الشام وقزوين و</w:t>
      </w:r>
      <w:r>
        <w:rPr>
          <w:rFonts w:hint="cs"/>
          <w:sz w:val="20"/>
          <w:rtl/>
        </w:rPr>
        <w:t>أ</w:t>
      </w:r>
      <w:r w:rsidRPr="005E69A2">
        <w:rPr>
          <w:sz w:val="20"/>
          <w:rtl/>
        </w:rPr>
        <w:t>بهر، كما ظهر في نيسابور</w:t>
      </w:r>
      <w:r>
        <w:rPr>
          <w:rFonts w:hint="cs"/>
          <w:sz w:val="20"/>
          <w:rtl/>
        </w:rPr>
        <w:t>،</w:t>
      </w:r>
      <w:r w:rsidRPr="005E69A2">
        <w:rPr>
          <w:sz w:val="20"/>
          <w:rtl/>
        </w:rPr>
        <w:t xml:space="preserve"> وانتشر باليمن، وظهر ببغداد ظهوراً كثيراً</w:t>
      </w:r>
      <w:r>
        <w:rPr>
          <w:rFonts w:hint="cs"/>
          <w:sz w:val="20"/>
          <w:rtl/>
        </w:rPr>
        <w:t>،</w:t>
      </w:r>
      <w:r w:rsidRPr="005E69A2">
        <w:rPr>
          <w:sz w:val="20"/>
          <w:rtl/>
        </w:rPr>
        <w:t xml:space="preserve"> ثم ضعف فيها بعد أربعمائة سنة، وكذا ضعف بالبصرة بعد خمسمائة سنة. في حين ساد مذهب أبي حنيفة لدى أهل الكوفة والعراق وما وراء النهر وكثير من بلاد خراسان، كما ظهر بأفريقية ظهوراً كثيراً إلى قريب من أربعمائة عام</w:t>
      </w:r>
      <w:r>
        <w:rPr>
          <w:rFonts w:hint="cs"/>
          <w:sz w:val="20"/>
          <w:rtl/>
        </w:rPr>
        <w:t>،</w:t>
      </w:r>
      <w:r w:rsidRPr="005E69A2">
        <w:rPr>
          <w:sz w:val="20"/>
          <w:rtl/>
        </w:rPr>
        <w:t xml:space="preserve"> فانقطع منها</w:t>
      </w:r>
      <w:r>
        <w:rPr>
          <w:rFonts w:hint="cs"/>
          <w:sz w:val="20"/>
          <w:rtl/>
        </w:rPr>
        <w:t>،</w:t>
      </w:r>
      <w:r w:rsidRPr="005E69A2">
        <w:rPr>
          <w:sz w:val="20"/>
          <w:rtl/>
        </w:rPr>
        <w:t xml:space="preserve"> ودخل منه شيء ما وراءها من المغرب قديماً بجزيرة الأندلس وبمدينة فاس. وغلب مذهب الأوزاعي على الشام وعلى جزيرة الأندلس إلى أن غلب عليها مذهب مالك بعد المائتين فانقطع منها. وأما الشافعي فقد كثر أتباعه</w:t>
      </w:r>
      <w:r>
        <w:rPr>
          <w:rFonts w:hint="cs"/>
          <w:sz w:val="20"/>
          <w:rtl/>
        </w:rPr>
        <w:t>،</w:t>
      </w:r>
      <w:r w:rsidRPr="005E69A2">
        <w:rPr>
          <w:sz w:val="20"/>
          <w:rtl/>
        </w:rPr>
        <w:t xml:space="preserve"> وظهر مذهبه ظهور مذهبي مالك وأبي حنيفة، وكان أول ظهوره بمصر</w:t>
      </w:r>
      <w:r>
        <w:rPr>
          <w:rFonts w:hint="cs"/>
          <w:sz w:val="20"/>
          <w:rtl/>
        </w:rPr>
        <w:t>،</w:t>
      </w:r>
      <w:r w:rsidRPr="005E69A2">
        <w:rPr>
          <w:sz w:val="20"/>
          <w:rtl/>
        </w:rPr>
        <w:t xml:space="preserve"> وكثر أصحابه بها مع المالكية</w:t>
      </w:r>
      <w:r>
        <w:rPr>
          <w:rFonts w:hint="cs"/>
          <w:sz w:val="20"/>
          <w:rtl/>
        </w:rPr>
        <w:t>،</w:t>
      </w:r>
      <w:r w:rsidRPr="005E69A2">
        <w:rPr>
          <w:sz w:val="20"/>
          <w:rtl/>
        </w:rPr>
        <w:t xml:space="preserve"> ثم بالعراق وبغداد</w:t>
      </w:r>
      <w:r>
        <w:rPr>
          <w:rFonts w:hint="cs"/>
          <w:sz w:val="20"/>
          <w:rtl/>
        </w:rPr>
        <w:t>،</w:t>
      </w:r>
      <w:r w:rsidRPr="005E69A2">
        <w:rPr>
          <w:sz w:val="20"/>
          <w:rtl/>
        </w:rPr>
        <w:t xml:space="preserve"> وغلب عليها</w:t>
      </w:r>
      <w:r>
        <w:rPr>
          <w:rFonts w:hint="cs"/>
          <w:sz w:val="20"/>
          <w:rtl/>
        </w:rPr>
        <w:t>،</w:t>
      </w:r>
      <w:r w:rsidRPr="005E69A2">
        <w:rPr>
          <w:sz w:val="20"/>
          <w:rtl/>
        </w:rPr>
        <w:t xml:space="preserve"> وعلى كثير من بلاد خراسان والشام واليمن، ودخل ما وراء النهر وبلاد فارس، كما دخل شيء منه أفريقية والأندلس. ويبقى مذهب أحمد بن حنبل الذي ظهر ببغداد</w:t>
      </w:r>
      <w:r>
        <w:rPr>
          <w:rFonts w:hint="cs"/>
          <w:sz w:val="20"/>
          <w:rtl/>
        </w:rPr>
        <w:t>،</w:t>
      </w:r>
      <w:r w:rsidRPr="005E69A2">
        <w:rPr>
          <w:sz w:val="20"/>
          <w:rtl/>
        </w:rPr>
        <w:t xml:space="preserve"> ثم انتشر كثيراً في بلاد الشام وغيرها، وبعد ذلك ضعف. وأخيراً كثر أتباع مذهب داو</w:t>
      </w:r>
      <w:r>
        <w:rPr>
          <w:rFonts w:hint="cs"/>
          <w:sz w:val="20"/>
          <w:rtl/>
        </w:rPr>
        <w:t>و</w:t>
      </w:r>
      <w:r w:rsidRPr="005E69A2">
        <w:rPr>
          <w:sz w:val="20"/>
          <w:rtl/>
        </w:rPr>
        <w:t>د</w:t>
      </w:r>
      <w:r>
        <w:rPr>
          <w:rFonts w:hint="cs"/>
          <w:sz w:val="20"/>
          <w:rtl/>
        </w:rPr>
        <w:t>،</w:t>
      </w:r>
      <w:r w:rsidRPr="005E69A2">
        <w:rPr>
          <w:sz w:val="20"/>
          <w:rtl/>
        </w:rPr>
        <w:t xml:space="preserve"> وانتشر ببلاد بغداد وفارس، وقال به قوم قليل بأفريقية والأندلس، ثم ضعف (الديباج المذهّ</w:t>
      </w:r>
      <w:r>
        <w:rPr>
          <w:sz w:val="20"/>
          <w:rtl/>
        </w:rPr>
        <w:t>ب في معرفة أعيان علماء المذهب</w:t>
      </w:r>
      <w:r>
        <w:rPr>
          <w:rFonts w:hint="cs"/>
          <w:sz w:val="20"/>
          <w:rtl/>
        </w:rPr>
        <w:t xml:space="preserve"> </w:t>
      </w:r>
      <w:r>
        <w:rPr>
          <w:sz w:val="20"/>
          <w:rtl/>
        </w:rPr>
        <w:t>1</w:t>
      </w:r>
      <w:r>
        <w:rPr>
          <w:rFonts w:hint="cs"/>
          <w:sz w:val="20"/>
          <w:rtl/>
        </w:rPr>
        <w:t>:</w:t>
      </w:r>
      <w:r w:rsidRPr="005E69A2">
        <w:rPr>
          <w:sz w:val="20"/>
          <w:rtl/>
        </w:rPr>
        <w:t xml:space="preserve"> ضمن باب في ترجيح مذهب مالك).</w:t>
      </w:r>
    </w:p>
  </w:endnote>
  <w:endnote w:id="162">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 xml:space="preserve">) </w:t>
      </w:r>
      <w:r>
        <w:rPr>
          <w:rFonts w:hint="cs"/>
          <w:sz w:val="20"/>
          <w:rtl/>
        </w:rPr>
        <w:t>ا</w:t>
      </w:r>
      <w:r w:rsidRPr="005E69A2">
        <w:rPr>
          <w:sz w:val="20"/>
          <w:rtl/>
        </w:rPr>
        <w:t>بن خلكان: وفيات الأعيان وأنباء الزمان</w:t>
      </w:r>
      <w:r>
        <w:rPr>
          <w:rFonts w:hint="cs"/>
          <w:sz w:val="20"/>
          <w:rtl/>
        </w:rPr>
        <w:t xml:space="preserve"> 7: 144</w:t>
      </w:r>
      <w:r w:rsidRPr="005E69A2">
        <w:rPr>
          <w:sz w:val="20"/>
          <w:rtl/>
        </w:rPr>
        <w:t>، تحقيق إحسان عباس، دار الثقافة، 1968م، عن شب</w:t>
      </w:r>
      <w:r>
        <w:rPr>
          <w:sz w:val="20"/>
          <w:rtl/>
        </w:rPr>
        <w:t>كة المشكاة الإلكترونية</w:t>
      </w:r>
      <w:r w:rsidRPr="005E69A2">
        <w:rPr>
          <w:sz w:val="20"/>
          <w:rtl/>
        </w:rPr>
        <w:t>.</w:t>
      </w:r>
    </w:p>
  </w:endnote>
  <w:endnote w:id="163">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محمد أمين بن عابدين</w:t>
      </w:r>
      <w:r>
        <w:rPr>
          <w:rFonts w:hint="cs"/>
          <w:sz w:val="20"/>
          <w:rtl/>
        </w:rPr>
        <w:t>،</w:t>
      </w:r>
      <w:r w:rsidRPr="005E69A2">
        <w:rPr>
          <w:sz w:val="20"/>
          <w:rtl/>
        </w:rPr>
        <w:t xml:space="preserve"> العقود الدرية في تنقيح الفتاوى الحامدية</w:t>
      </w:r>
      <w:r>
        <w:rPr>
          <w:rFonts w:hint="cs"/>
          <w:sz w:val="20"/>
          <w:rtl/>
        </w:rPr>
        <w:t>: 333</w:t>
      </w:r>
      <w:r>
        <w:rPr>
          <w:sz w:val="20"/>
          <w:rtl/>
        </w:rPr>
        <w:t>، دار المعرفة، بيروت</w:t>
      </w:r>
      <w:r w:rsidRPr="005E69A2">
        <w:rPr>
          <w:sz w:val="20"/>
          <w:rtl/>
        </w:rPr>
        <w:t>.</w:t>
      </w:r>
    </w:p>
  </w:endnote>
  <w:endnote w:id="164">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محمد الويلتوري المليباري</w:t>
      </w:r>
      <w:r>
        <w:rPr>
          <w:rFonts w:hint="cs"/>
          <w:sz w:val="20"/>
          <w:rtl/>
        </w:rPr>
        <w:t>،</w:t>
      </w:r>
      <w:r w:rsidRPr="005E69A2">
        <w:rPr>
          <w:sz w:val="20"/>
          <w:rtl/>
        </w:rPr>
        <w:t xml:space="preserve"> هداية الموفقين إلى الصراط المستقيم</w:t>
      </w:r>
      <w:r>
        <w:rPr>
          <w:rFonts w:hint="cs"/>
          <w:sz w:val="20"/>
          <w:rtl/>
        </w:rPr>
        <w:t>: 65</w:t>
      </w:r>
      <w:r>
        <w:rPr>
          <w:sz w:val="20"/>
          <w:rtl/>
        </w:rPr>
        <w:t xml:space="preserve">، مكتبة </w:t>
      </w:r>
      <w:r>
        <w:rPr>
          <w:rFonts w:hint="cs"/>
          <w:sz w:val="20"/>
          <w:rtl/>
        </w:rPr>
        <w:t>إ</w:t>
      </w:r>
      <w:r>
        <w:rPr>
          <w:sz w:val="20"/>
          <w:rtl/>
        </w:rPr>
        <w:t xml:space="preserve">يشيق، </w:t>
      </w:r>
      <w:r>
        <w:rPr>
          <w:rFonts w:hint="cs"/>
          <w:sz w:val="20"/>
          <w:rtl/>
        </w:rPr>
        <w:t>إ</w:t>
      </w:r>
      <w:r>
        <w:rPr>
          <w:sz w:val="20"/>
          <w:rtl/>
        </w:rPr>
        <w:t>ستانبول، 1399هـ ـ</w:t>
      </w:r>
      <w:r>
        <w:rPr>
          <w:rFonts w:hint="cs"/>
          <w:sz w:val="20"/>
          <w:rtl/>
        </w:rPr>
        <w:t xml:space="preserve"> </w:t>
      </w:r>
      <w:r>
        <w:rPr>
          <w:sz w:val="20"/>
          <w:rtl/>
        </w:rPr>
        <w:t>1979م</w:t>
      </w:r>
      <w:r w:rsidRPr="005E69A2">
        <w:rPr>
          <w:sz w:val="20"/>
          <w:rtl/>
        </w:rPr>
        <w:t>.</w:t>
      </w:r>
    </w:p>
  </w:endnote>
  <w:endnote w:id="165">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w:t>
      </w:r>
      <w:r>
        <w:rPr>
          <w:sz w:val="20"/>
          <w:rtl/>
        </w:rPr>
        <w:t>لعز بن عبد السلام</w:t>
      </w:r>
      <w:r>
        <w:rPr>
          <w:rFonts w:hint="cs"/>
          <w:sz w:val="20"/>
          <w:rtl/>
        </w:rPr>
        <w:t>،</w:t>
      </w:r>
      <w:r w:rsidRPr="005E69A2">
        <w:rPr>
          <w:sz w:val="20"/>
          <w:rtl/>
        </w:rPr>
        <w:t xml:space="preserve"> قواعد الأحكام في مصالح الأنام، عن شبكة المشكاة الإلكترونية، ضمن قاعدة في</w:t>
      </w:r>
      <w:r>
        <w:rPr>
          <w:rFonts w:hint="cs"/>
          <w:sz w:val="20"/>
          <w:rtl/>
        </w:rPr>
        <w:t xml:space="preserve"> </w:t>
      </w:r>
      <w:r w:rsidRPr="005E69A2">
        <w:rPr>
          <w:sz w:val="20"/>
          <w:rtl/>
        </w:rPr>
        <w:t>من تجب</w:t>
      </w:r>
      <w:r>
        <w:rPr>
          <w:sz w:val="20"/>
          <w:rtl/>
        </w:rPr>
        <w:t xml:space="preserve"> طاعته ومن تجوز طاعته (لم تذكر </w:t>
      </w:r>
      <w:r>
        <w:rPr>
          <w:rFonts w:hint="cs"/>
          <w:sz w:val="20"/>
          <w:rtl/>
        </w:rPr>
        <w:t>أ</w:t>
      </w:r>
      <w:r w:rsidRPr="005E69A2">
        <w:rPr>
          <w:sz w:val="20"/>
          <w:rtl/>
        </w:rPr>
        <w:t>رقام صفحاته).</w:t>
      </w:r>
    </w:p>
  </w:endnote>
  <w:endnote w:id="166">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شاه ولي الله الدهلوي</w:t>
      </w:r>
      <w:r>
        <w:rPr>
          <w:rFonts w:hint="cs"/>
          <w:sz w:val="20"/>
          <w:rtl/>
        </w:rPr>
        <w:t>،</w:t>
      </w:r>
      <w:r w:rsidRPr="005E69A2">
        <w:rPr>
          <w:sz w:val="20"/>
          <w:rtl/>
        </w:rPr>
        <w:t xml:space="preserve"> حجة الله البالغة</w:t>
      </w:r>
      <w:r>
        <w:rPr>
          <w:rFonts w:hint="cs"/>
          <w:sz w:val="20"/>
          <w:rtl/>
        </w:rPr>
        <w:t xml:space="preserve"> 1: 155</w:t>
      </w:r>
      <w:r w:rsidRPr="005E69A2">
        <w:rPr>
          <w:sz w:val="20"/>
          <w:rtl/>
        </w:rPr>
        <w:t xml:space="preserve"> دار ا</w:t>
      </w:r>
      <w:r>
        <w:rPr>
          <w:sz w:val="20"/>
          <w:rtl/>
        </w:rPr>
        <w:t>لتراث، القاهرة، 1355هـ</w:t>
      </w:r>
      <w:r w:rsidRPr="005E69A2">
        <w:rPr>
          <w:sz w:val="20"/>
          <w:rtl/>
        </w:rPr>
        <w:t>.</w:t>
      </w:r>
    </w:p>
  </w:endnote>
  <w:endnote w:id="167">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 مصطفى الزرقاء</w:t>
      </w:r>
      <w:r>
        <w:rPr>
          <w:rFonts w:hint="cs"/>
          <w:sz w:val="20"/>
          <w:rtl/>
        </w:rPr>
        <w:t>،</w:t>
      </w:r>
      <w:r w:rsidRPr="005E69A2">
        <w:rPr>
          <w:sz w:val="20"/>
          <w:rtl/>
        </w:rPr>
        <w:t xml:space="preserve"> الفقه الإسلامي في ثوبه الجديد</w:t>
      </w:r>
      <w:r>
        <w:rPr>
          <w:rFonts w:hint="cs"/>
          <w:sz w:val="20"/>
          <w:rtl/>
        </w:rPr>
        <w:t xml:space="preserve"> 1: 158 ـ 159 وما بعدها</w:t>
      </w:r>
      <w:r w:rsidRPr="005E69A2">
        <w:rPr>
          <w:sz w:val="20"/>
          <w:rtl/>
        </w:rPr>
        <w:t>، دار الفكر، الطبعة ال</w:t>
      </w:r>
      <w:r>
        <w:rPr>
          <w:sz w:val="20"/>
          <w:rtl/>
        </w:rPr>
        <w:t>سابعة</w:t>
      </w:r>
      <w:r w:rsidRPr="005E69A2">
        <w:rPr>
          <w:sz w:val="20"/>
          <w:rtl/>
        </w:rPr>
        <w:t>.</w:t>
      </w:r>
    </w:p>
  </w:endnote>
  <w:endnote w:id="168">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عبد الوهاب بن علي السبكي</w:t>
      </w:r>
      <w:r>
        <w:rPr>
          <w:rFonts w:hint="cs"/>
          <w:sz w:val="20"/>
          <w:rtl/>
        </w:rPr>
        <w:t>،</w:t>
      </w:r>
      <w:r w:rsidRPr="005E69A2">
        <w:rPr>
          <w:sz w:val="20"/>
          <w:rtl/>
        </w:rPr>
        <w:t xml:space="preserve"> طبقات الشافعية الكبرى</w:t>
      </w:r>
      <w:r>
        <w:rPr>
          <w:rFonts w:hint="cs"/>
          <w:sz w:val="20"/>
          <w:rtl/>
        </w:rPr>
        <w:t xml:space="preserve"> 3: فقرة 365</w:t>
      </w:r>
      <w:r w:rsidRPr="005E69A2">
        <w:rPr>
          <w:sz w:val="20"/>
          <w:rtl/>
        </w:rPr>
        <w:t>، شبكة ا</w:t>
      </w:r>
      <w:r>
        <w:rPr>
          <w:sz w:val="20"/>
          <w:rtl/>
        </w:rPr>
        <w:t>لمشكاة الإلكترونية</w:t>
      </w:r>
      <w:r>
        <w:rPr>
          <w:rFonts w:hint="cs"/>
          <w:sz w:val="20"/>
          <w:rtl/>
        </w:rPr>
        <w:t>؛</w:t>
      </w:r>
      <w:r>
        <w:rPr>
          <w:sz w:val="20"/>
          <w:rtl/>
        </w:rPr>
        <w:t xml:space="preserve"> ومصطفى عبد الرزاق</w:t>
      </w:r>
      <w:r>
        <w:rPr>
          <w:rFonts w:hint="cs"/>
          <w:sz w:val="20"/>
          <w:rtl/>
        </w:rPr>
        <w:t>،</w:t>
      </w:r>
      <w:r w:rsidRPr="005E69A2">
        <w:rPr>
          <w:sz w:val="20"/>
          <w:rtl/>
        </w:rPr>
        <w:t xml:space="preserve"> تمهيد لتاريخ الفلسفة الإسلامية</w:t>
      </w:r>
      <w:r>
        <w:rPr>
          <w:rFonts w:hint="cs"/>
          <w:sz w:val="20"/>
          <w:rtl/>
        </w:rPr>
        <w:t>: 292</w:t>
      </w:r>
      <w:r w:rsidRPr="005E69A2">
        <w:rPr>
          <w:sz w:val="20"/>
          <w:rtl/>
        </w:rPr>
        <w:t xml:space="preserve">، مكتبة النهضة المصرية، الطبعة الثالثة، </w:t>
      </w:r>
      <w:r>
        <w:rPr>
          <w:sz w:val="20"/>
          <w:rtl/>
        </w:rPr>
        <w:t>1386هـ ـ</w:t>
      </w:r>
      <w:r>
        <w:rPr>
          <w:rFonts w:hint="cs"/>
          <w:sz w:val="20"/>
          <w:rtl/>
        </w:rPr>
        <w:t xml:space="preserve"> </w:t>
      </w:r>
      <w:r>
        <w:rPr>
          <w:sz w:val="20"/>
          <w:rtl/>
        </w:rPr>
        <w:t>1966م</w:t>
      </w:r>
      <w:r w:rsidRPr="005E69A2">
        <w:rPr>
          <w:sz w:val="20"/>
          <w:rtl/>
        </w:rPr>
        <w:t>.</w:t>
      </w:r>
    </w:p>
  </w:endnote>
  <w:endnote w:id="169">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 2</w:t>
      </w:r>
      <w:r>
        <w:rPr>
          <w:rFonts w:hint="cs"/>
          <w:sz w:val="20"/>
          <w:rtl/>
        </w:rPr>
        <w:t>:</w:t>
      </w:r>
      <w:r>
        <w:rPr>
          <w:sz w:val="20"/>
          <w:rtl/>
        </w:rPr>
        <w:t xml:space="preserve"> </w:t>
      </w:r>
      <w:r w:rsidRPr="005E69A2">
        <w:rPr>
          <w:sz w:val="20"/>
          <w:rtl/>
        </w:rPr>
        <w:t>305 وما بعدها.</w:t>
      </w:r>
    </w:p>
  </w:endnote>
  <w:endnote w:id="170">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البحر المحيط، فقرة 1250.</w:t>
      </w:r>
    </w:p>
  </w:endnote>
  <w:endnote w:id="171">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المصدر السابق، فقرة 1256.</w:t>
      </w:r>
    </w:p>
  </w:endnote>
  <w:endnote w:id="172">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w:t>
      </w:r>
      <w:r w:rsidRPr="005E69A2">
        <w:rPr>
          <w:sz w:val="20"/>
          <w:rtl/>
        </w:rPr>
        <w:t>المصدر</w:t>
      </w:r>
      <w:r>
        <w:rPr>
          <w:rFonts w:hint="cs"/>
          <w:sz w:val="20"/>
          <w:rtl/>
        </w:rPr>
        <w:t xml:space="preserve"> نفسه</w:t>
      </w:r>
      <w:r w:rsidRPr="005E69A2">
        <w:rPr>
          <w:sz w:val="20"/>
          <w:rtl/>
        </w:rPr>
        <w:t>، فقرة 1256.</w:t>
      </w:r>
    </w:p>
  </w:endnote>
  <w:endnote w:id="173">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الرسالة</w:t>
      </w:r>
      <w:r>
        <w:rPr>
          <w:rFonts w:hint="cs"/>
          <w:sz w:val="20"/>
          <w:rtl/>
        </w:rPr>
        <w:t>:</w:t>
      </w:r>
      <w:r>
        <w:rPr>
          <w:sz w:val="20"/>
          <w:rtl/>
        </w:rPr>
        <w:t xml:space="preserve"> </w:t>
      </w:r>
      <w:r w:rsidRPr="005E69A2">
        <w:rPr>
          <w:sz w:val="20"/>
          <w:rtl/>
        </w:rPr>
        <w:t>512.</w:t>
      </w:r>
    </w:p>
  </w:endnote>
  <w:endnote w:id="174">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المصدر السابق</w:t>
      </w:r>
      <w:r>
        <w:rPr>
          <w:rFonts w:hint="cs"/>
          <w:sz w:val="20"/>
          <w:rtl/>
        </w:rPr>
        <w:t>:</w:t>
      </w:r>
      <w:r>
        <w:rPr>
          <w:sz w:val="20"/>
          <w:rtl/>
        </w:rPr>
        <w:t xml:space="preserve"> </w:t>
      </w:r>
      <w:r w:rsidRPr="005E69A2">
        <w:rPr>
          <w:sz w:val="20"/>
          <w:rtl/>
        </w:rPr>
        <w:t>479 و40.</w:t>
      </w:r>
    </w:p>
  </w:endnote>
  <w:endnote w:id="175">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المصدر السابق</w:t>
      </w:r>
      <w:r>
        <w:rPr>
          <w:rFonts w:hint="cs"/>
          <w:sz w:val="20"/>
          <w:rtl/>
        </w:rPr>
        <w:t>:</w:t>
      </w:r>
      <w:r>
        <w:rPr>
          <w:sz w:val="20"/>
          <w:rtl/>
        </w:rPr>
        <w:t xml:space="preserve"> </w:t>
      </w:r>
      <w:r w:rsidRPr="005E69A2">
        <w:rPr>
          <w:sz w:val="20"/>
          <w:rtl/>
        </w:rPr>
        <w:t>510.</w:t>
      </w:r>
    </w:p>
  </w:endnote>
  <w:endnote w:id="176">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w:t>
      </w:r>
      <w:r w:rsidRPr="005E69A2">
        <w:rPr>
          <w:sz w:val="20"/>
          <w:rtl/>
        </w:rPr>
        <w:t>المصدر</w:t>
      </w:r>
      <w:r>
        <w:rPr>
          <w:rFonts w:hint="cs"/>
          <w:sz w:val="20"/>
          <w:rtl/>
        </w:rPr>
        <w:t xml:space="preserve"> نفسه:</w:t>
      </w:r>
      <w:r>
        <w:rPr>
          <w:sz w:val="20"/>
          <w:rtl/>
        </w:rPr>
        <w:t xml:space="preserve"> </w:t>
      </w:r>
      <w:r w:rsidRPr="005E69A2">
        <w:rPr>
          <w:sz w:val="20"/>
          <w:rtl/>
        </w:rPr>
        <w:t>545</w:t>
      </w:r>
      <w:r>
        <w:rPr>
          <w:rFonts w:hint="cs"/>
          <w:sz w:val="20"/>
          <w:rtl/>
        </w:rPr>
        <w:t xml:space="preserve"> </w:t>
      </w:r>
      <w:r w:rsidRPr="005E69A2">
        <w:rPr>
          <w:sz w:val="20"/>
          <w:rtl/>
        </w:rPr>
        <w:t>ـ</w:t>
      </w:r>
      <w:r>
        <w:rPr>
          <w:rFonts w:hint="cs"/>
          <w:sz w:val="20"/>
          <w:rtl/>
        </w:rPr>
        <w:t xml:space="preserve"> </w:t>
      </w:r>
      <w:r w:rsidRPr="005E69A2">
        <w:rPr>
          <w:sz w:val="20"/>
          <w:rtl/>
        </w:rPr>
        <w:t>546.</w:t>
      </w:r>
    </w:p>
  </w:endnote>
  <w:endnote w:id="177">
    <w:p w:rsidR="002A0215" w:rsidRPr="005E69A2" w:rsidRDefault="002A0215" w:rsidP="00971168">
      <w:pPr>
        <w:pStyle w:val="af"/>
        <w:ind w:left="199" w:hangingChars="71" w:hanging="199"/>
        <w:rPr>
          <w:sz w:val="20"/>
        </w:rPr>
      </w:pPr>
      <w:r>
        <w:rPr>
          <w:sz w:val="20"/>
          <w:rtl/>
        </w:rPr>
        <w:t>(</w:t>
      </w:r>
      <w:r w:rsidRPr="005E69A2">
        <w:rPr>
          <w:sz w:val="20"/>
        </w:rPr>
        <w:endnoteRef/>
      </w:r>
      <w:r>
        <w:rPr>
          <w:sz w:val="20"/>
          <w:rtl/>
        </w:rPr>
        <w:t>) محمد بن علي الشوكاني</w:t>
      </w:r>
      <w:r>
        <w:rPr>
          <w:rFonts w:hint="cs"/>
          <w:sz w:val="20"/>
          <w:rtl/>
        </w:rPr>
        <w:t>،</w:t>
      </w:r>
      <w:r>
        <w:rPr>
          <w:sz w:val="20"/>
          <w:rtl/>
        </w:rPr>
        <w:t xml:space="preserve"> </w:t>
      </w:r>
      <w:r>
        <w:rPr>
          <w:rFonts w:hint="cs"/>
          <w:sz w:val="20"/>
          <w:rtl/>
        </w:rPr>
        <w:t>إ</w:t>
      </w:r>
      <w:r w:rsidRPr="005E69A2">
        <w:rPr>
          <w:sz w:val="20"/>
          <w:rtl/>
        </w:rPr>
        <w:t>رشاد الفحول</w:t>
      </w:r>
      <w:r>
        <w:rPr>
          <w:rFonts w:hint="cs"/>
          <w:sz w:val="20"/>
          <w:rtl/>
        </w:rPr>
        <w:t>: 295 ــ 296</w:t>
      </w:r>
      <w:r w:rsidRPr="005E69A2">
        <w:rPr>
          <w:sz w:val="20"/>
          <w:rtl/>
        </w:rPr>
        <w:t>، دار الكتب العلمي</w:t>
      </w:r>
      <w:r>
        <w:rPr>
          <w:sz w:val="20"/>
          <w:rtl/>
        </w:rPr>
        <w:t>ة، بيروت</w:t>
      </w:r>
      <w:r>
        <w:rPr>
          <w:rFonts w:hint="cs"/>
          <w:sz w:val="20"/>
          <w:rtl/>
        </w:rPr>
        <w:t>؛</w:t>
      </w:r>
      <w:r>
        <w:rPr>
          <w:sz w:val="20"/>
          <w:rtl/>
        </w:rPr>
        <w:t xml:space="preserve"> </w:t>
      </w:r>
      <w:r w:rsidRPr="005E69A2">
        <w:rPr>
          <w:sz w:val="20"/>
          <w:rtl/>
        </w:rPr>
        <w:t>البحر المحيط، فقرة 1250.</w:t>
      </w:r>
    </w:p>
  </w:endnote>
  <w:endnote w:id="178">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القرافي</w:t>
      </w:r>
      <w:r>
        <w:rPr>
          <w:rFonts w:hint="cs"/>
          <w:sz w:val="20"/>
          <w:rtl/>
        </w:rPr>
        <w:t>،</w:t>
      </w:r>
      <w:r w:rsidRPr="005E69A2">
        <w:rPr>
          <w:sz w:val="20"/>
          <w:rtl/>
        </w:rPr>
        <w:t xml:space="preserve"> تنقيح الفصول، شبكة المشكاة الإلكترونية، ضمن الفصل الثالث (في الدال على العلة).</w:t>
      </w:r>
    </w:p>
  </w:endnote>
  <w:endnote w:id="179">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قواعد الأصول ومعاقد الفصول، وهو مختصر كتاب تحقيق الأمل في علمي الأصول والجدل لصفي الدين الحنبلي، عن شبكة المشكاة الإلكترونية، ضمن فق</w:t>
      </w:r>
      <w:r>
        <w:rPr>
          <w:sz w:val="20"/>
          <w:rtl/>
        </w:rPr>
        <w:t xml:space="preserve">رة: أصول المصالح خمسة (لم تذكر </w:t>
      </w:r>
      <w:r>
        <w:rPr>
          <w:rFonts w:hint="cs"/>
          <w:sz w:val="20"/>
          <w:rtl/>
        </w:rPr>
        <w:t>أ</w:t>
      </w:r>
      <w:r w:rsidRPr="005E69A2">
        <w:rPr>
          <w:sz w:val="20"/>
          <w:rtl/>
        </w:rPr>
        <w:t>رقام صفحاته).</w:t>
      </w:r>
    </w:p>
  </w:endnote>
  <w:endnote w:id="180">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عبد الوهاب خلاف</w:t>
      </w:r>
      <w:r>
        <w:rPr>
          <w:rFonts w:hint="cs"/>
          <w:sz w:val="20"/>
          <w:rtl/>
        </w:rPr>
        <w:t>،</w:t>
      </w:r>
      <w:r w:rsidRPr="005E69A2">
        <w:rPr>
          <w:sz w:val="20"/>
          <w:rtl/>
        </w:rPr>
        <w:t xml:space="preserve"> مصادر التشريع الإسلامي في ما لا نص فيه</w:t>
      </w:r>
      <w:r>
        <w:rPr>
          <w:rFonts w:hint="cs"/>
          <w:sz w:val="20"/>
          <w:rtl/>
        </w:rPr>
        <w:t>: 65 ـ 66</w:t>
      </w:r>
      <w:r w:rsidRPr="005E69A2">
        <w:rPr>
          <w:sz w:val="20"/>
          <w:rtl/>
        </w:rPr>
        <w:t>، دار القلم، الكوي</w:t>
      </w:r>
      <w:r>
        <w:rPr>
          <w:sz w:val="20"/>
          <w:rtl/>
        </w:rPr>
        <w:t>ت، الطبعة الثانية، 1970م</w:t>
      </w:r>
      <w:r w:rsidRPr="005E69A2">
        <w:rPr>
          <w:sz w:val="20"/>
          <w:rtl/>
        </w:rPr>
        <w:t>.</w:t>
      </w:r>
    </w:p>
  </w:endnote>
  <w:endnote w:id="181">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مصادر ا</w:t>
      </w:r>
      <w:r>
        <w:rPr>
          <w:sz w:val="20"/>
          <w:rtl/>
        </w:rPr>
        <w:t>لتشريع الإسلامي في ما لا نص فيه</w:t>
      </w:r>
      <w:r>
        <w:rPr>
          <w:rFonts w:hint="cs"/>
          <w:sz w:val="20"/>
          <w:rtl/>
        </w:rPr>
        <w:t>:</w:t>
      </w:r>
      <w:r>
        <w:rPr>
          <w:sz w:val="20"/>
          <w:rtl/>
        </w:rPr>
        <w:t xml:space="preserve"> 50</w:t>
      </w:r>
      <w:r>
        <w:rPr>
          <w:rFonts w:hint="cs"/>
          <w:sz w:val="20"/>
          <w:rtl/>
        </w:rPr>
        <w:t xml:space="preserve"> </w:t>
      </w:r>
      <w:r>
        <w:rPr>
          <w:sz w:val="20"/>
          <w:rtl/>
        </w:rPr>
        <w:t>ـ</w:t>
      </w:r>
      <w:r>
        <w:rPr>
          <w:rFonts w:hint="cs"/>
          <w:sz w:val="20"/>
          <w:rtl/>
        </w:rPr>
        <w:t xml:space="preserve"> 52؛</w:t>
      </w:r>
      <w:r>
        <w:rPr>
          <w:sz w:val="20"/>
          <w:rtl/>
        </w:rPr>
        <w:t xml:space="preserve"> أبو الحسين البصري</w:t>
      </w:r>
      <w:r>
        <w:rPr>
          <w:rFonts w:hint="cs"/>
          <w:sz w:val="20"/>
          <w:rtl/>
        </w:rPr>
        <w:t>،</w:t>
      </w:r>
      <w:r w:rsidRPr="005E69A2">
        <w:rPr>
          <w:sz w:val="20"/>
          <w:rtl/>
        </w:rPr>
        <w:t xml:space="preserve"> المعتمد في أصول الفقه</w:t>
      </w:r>
      <w:r>
        <w:rPr>
          <w:rFonts w:hint="cs"/>
          <w:sz w:val="20"/>
          <w:rtl/>
        </w:rPr>
        <w:t xml:space="preserve"> 2: 767 وما بعدها</w:t>
      </w:r>
      <w:r w:rsidRPr="005E69A2">
        <w:rPr>
          <w:sz w:val="20"/>
          <w:rtl/>
        </w:rPr>
        <w:t>، تحقيق</w:t>
      </w:r>
      <w:r>
        <w:rPr>
          <w:rFonts w:hint="cs"/>
          <w:sz w:val="20"/>
          <w:rtl/>
        </w:rPr>
        <w:t>:</w:t>
      </w:r>
      <w:r w:rsidRPr="005E69A2">
        <w:rPr>
          <w:sz w:val="20"/>
          <w:rtl/>
        </w:rPr>
        <w:t xml:space="preserve"> محمد حميد الله، طبعة</w:t>
      </w:r>
      <w:r>
        <w:rPr>
          <w:sz w:val="20"/>
          <w:rtl/>
        </w:rPr>
        <w:t xml:space="preserve"> دمشق، 1964م</w:t>
      </w:r>
      <w:r w:rsidRPr="005E69A2">
        <w:rPr>
          <w:sz w:val="20"/>
          <w:rtl/>
        </w:rPr>
        <w:t>.</w:t>
      </w:r>
    </w:p>
  </w:endnote>
  <w:endnote w:id="182">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مصادر ا</w:t>
      </w:r>
      <w:r>
        <w:rPr>
          <w:sz w:val="20"/>
          <w:rtl/>
        </w:rPr>
        <w:t>لتشريع الإسلامي في ما لا نص فيه</w:t>
      </w:r>
      <w:r>
        <w:rPr>
          <w:rFonts w:hint="cs"/>
          <w:sz w:val="20"/>
          <w:rtl/>
        </w:rPr>
        <w:t>:</w:t>
      </w:r>
      <w:r>
        <w:rPr>
          <w:sz w:val="20"/>
          <w:rtl/>
        </w:rPr>
        <w:t xml:space="preserve"> </w:t>
      </w:r>
      <w:r w:rsidRPr="005E69A2">
        <w:rPr>
          <w:sz w:val="20"/>
          <w:rtl/>
        </w:rPr>
        <w:t>23.</w:t>
      </w:r>
    </w:p>
  </w:endnote>
  <w:endnote w:id="183">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المصدر السابق</w:t>
      </w:r>
      <w:r>
        <w:rPr>
          <w:rFonts w:hint="cs"/>
          <w:sz w:val="20"/>
          <w:rtl/>
        </w:rPr>
        <w:t>:</w:t>
      </w:r>
      <w:r>
        <w:rPr>
          <w:sz w:val="20"/>
          <w:rtl/>
        </w:rPr>
        <w:t xml:space="preserve"> </w:t>
      </w:r>
      <w:r w:rsidRPr="005E69A2">
        <w:rPr>
          <w:sz w:val="20"/>
          <w:rtl/>
        </w:rPr>
        <w:t>25</w:t>
      </w:r>
      <w:r>
        <w:rPr>
          <w:rFonts w:hint="cs"/>
          <w:sz w:val="20"/>
          <w:rtl/>
        </w:rPr>
        <w:t xml:space="preserve"> </w:t>
      </w:r>
      <w:r w:rsidRPr="005E69A2">
        <w:rPr>
          <w:sz w:val="20"/>
          <w:rtl/>
        </w:rPr>
        <w:t>ـ</w:t>
      </w:r>
      <w:r>
        <w:rPr>
          <w:rFonts w:hint="cs"/>
          <w:sz w:val="20"/>
          <w:rtl/>
        </w:rPr>
        <w:t xml:space="preserve"> </w:t>
      </w:r>
      <w:r w:rsidRPr="005E69A2">
        <w:rPr>
          <w:sz w:val="20"/>
          <w:rtl/>
        </w:rPr>
        <w:t>26.</w:t>
      </w:r>
    </w:p>
  </w:endnote>
  <w:endnote w:id="184">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قواعد الأصول ومعاقد الفصول، ضمن فقرة (القياس).</w:t>
      </w:r>
    </w:p>
  </w:endnote>
  <w:endnote w:id="185">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البحر المحيط، فقرة 1282.</w:t>
      </w:r>
    </w:p>
  </w:endnote>
  <w:endnote w:id="186">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المصدر </w:t>
      </w:r>
      <w:r>
        <w:rPr>
          <w:rFonts w:hint="cs"/>
          <w:sz w:val="20"/>
          <w:rtl/>
        </w:rPr>
        <w:t>نفسه.</w:t>
      </w:r>
    </w:p>
  </w:endnote>
  <w:endnote w:id="187">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إذ قال الشافعي: أما الحدود فقد كثرت أقيستهم فيها</w:t>
      </w:r>
      <w:r>
        <w:rPr>
          <w:rFonts w:hint="cs"/>
          <w:sz w:val="20"/>
          <w:rtl/>
        </w:rPr>
        <w:t>،</w:t>
      </w:r>
      <w:r>
        <w:rPr>
          <w:sz w:val="20"/>
          <w:rtl/>
        </w:rPr>
        <w:t xml:space="preserve"> وتعدوها إلى ال</w:t>
      </w:r>
      <w:r>
        <w:rPr>
          <w:rFonts w:hint="cs"/>
          <w:sz w:val="20"/>
          <w:rtl/>
        </w:rPr>
        <w:t>ا</w:t>
      </w:r>
      <w:r w:rsidRPr="005E69A2">
        <w:rPr>
          <w:sz w:val="20"/>
          <w:rtl/>
        </w:rPr>
        <w:t>ستحسان، وفي مسألة شهود الزنا أوجبوا الحد</w:t>
      </w:r>
      <w:r>
        <w:rPr>
          <w:rFonts w:hint="cs"/>
          <w:sz w:val="20"/>
          <w:rtl/>
        </w:rPr>
        <w:t>،</w:t>
      </w:r>
      <w:r>
        <w:rPr>
          <w:sz w:val="20"/>
          <w:rtl/>
        </w:rPr>
        <w:t xml:space="preserve"> ونصوا أنه </w:t>
      </w:r>
      <w:r>
        <w:rPr>
          <w:rFonts w:hint="cs"/>
          <w:sz w:val="20"/>
          <w:rtl/>
        </w:rPr>
        <w:t>ا</w:t>
      </w:r>
      <w:r w:rsidRPr="005E69A2">
        <w:rPr>
          <w:sz w:val="20"/>
          <w:rtl/>
        </w:rPr>
        <w:t>ستحسان. وأما الكف</w:t>
      </w:r>
      <w:r>
        <w:rPr>
          <w:rFonts w:hint="cs"/>
          <w:sz w:val="20"/>
          <w:rtl/>
        </w:rPr>
        <w:t>ّ</w:t>
      </w:r>
      <w:r w:rsidRPr="005E69A2">
        <w:rPr>
          <w:sz w:val="20"/>
          <w:rtl/>
        </w:rPr>
        <w:t>ارات فقد قاسوا الإفطار بالأكل على الإفطار بالوقاع، وقاسوا قتل الصيد ناسياً على قتله عامداً</w:t>
      </w:r>
      <w:r>
        <w:rPr>
          <w:rFonts w:hint="cs"/>
          <w:sz w:val="20"/>
          <w:rtl/>
        </w:rPr>
        <w:t>،</w:t>
      </w:r>
      <w:r w:rsidRPr="005E69A2">
        <w:rPr>
          <w:sz w:val="20"/>
          <w:rtl/>
        </w:rPr>
        <w:t xml:space="preserve"> مع تقييد النص بالعمد في قوله تعالى: </w:t>
      </w:r>
      <w:r w:rsidRPr="008F760E">
        <w:rPr>
          <w:rFonts w:ascii="Mosawi" w:hAnsi="Mosawi" w:cs="Taher" w:hint="cs"/>
          <w:sz w:val="14"/>
          <w:szCs w:val="22"/>
          <w:rtl/>
        </w:rPr>
        <w:t>{</w:t>
      </w:r>
      <w:r w:rsidRPr="008F760E">
        <w:rPr>
          <w:b/>
          <w:bCs/>
          <w:sz w:val="20"/>
          <w:rtl/>
        </w:rPr>
        <w:t>و</w:t>
      </w:r>
      <w:r w:rsidRPr="008F760E">
        <w:rPr>
          <w:rFonts w:hint="cs"/>
          <w:b/>
          <w:bCs/>
          <w:sz w:val="20"/>
          <w:rtl/>
        </w:rPr>
        <w:t>َ</w:t>
      </w:r>
      <w:r w:rsidRPr="008F760E">
        <w:rPr>
          <w:b/>
          <w:bCs/>
          <w:sz w:val="20"/>
          <w:rtl/>
        </w:rPr>
        <w:t>م</w:t>
      </w:r>
      <w:r w:rsidRPr="008F760E">
        <w:rPr>
          <w:rFonts w:hint="cs"/>
          <w:b/>
          <w:bCs/>
          <w:sz w:val="20"/>
          <w:rtl/>
        </w:rPr>
        <w:t>َ</w:t>
      </w:r>
      <w:r w:rsidRPr="008F760E">
        <w:rPr>
          <w:b/>
          <w:bCs/>
          <w:sz w:val="20"/>
          <w:rtl/>
        </w:rPr>
        <w:t>ن</w:t>
      </w:r>
      <w:r w:rsidRPr="008F760E">
        <w:rPr>
          <w:rFonts w:hint="cs"/>
          <w:b/>
          <w:bCs/>
          <w:sz w:val="20"/>
          <w:rtl/>
        </w:rPr>
        <w:t>ْ</w:t>
      </w:r>
      <w:r w:rsidRPr="008F760E">
        <w:rPr>
          <w:b/>
          <w:bCs/>
          <w:sz w:val="20"/>
          <w:rtl/>
        </w:rPr>
        <w:t xml:space="preserve"> ق</w:t>
      </w:r>
      <w:r w:rsidRPr="008F760E">
        <w:rPr>
          <w:rFonts w:hint="cs"/>
          <w:b/>
          <w:bCs/>
          <w:sz w:val="20"/>
          <w:rtl/>
        </w:rPr>
        <w:t>َ</w:t>
      </w:r>
      <w:r w:rsidRPr="008F760E">
        <w:rPr>
          <w:b/>
          <w:bCs/>
          <w:sz w:val="20"/>
          <w:rtl/>
        </w:rPr>
        <w:t>ت</w:t>
      </w:r>
      <w:r w:rsidRPr="008F760E">
        <w:rPr>
          <w:rFonts w:hint="cs"/>
          <w:b/>
          <w:bCs/>
          <w:sz w:val="20"/>
          <w:rtl/>
        </w:rPr>
        <w:t>َ</w:t>
      </w:r>
      <w:r w:rsidRPr="008F760E">
        <w:rPr>
          <w:b/>
          <w:bCs/>
          <w:sz w:val="20"/>
          <w:rtl/>
        </w:rPr>
        <w:t>ل</w:t>
      </w:r>
      <w:r w:rsidRPr="008F760E">
        <w:rPr>
          <w:rFonts w:hint="cs"/>
          <w:b/>
          <w:bCs/>
          <w:sz w:val="20"/>
          <w:rtl/>
        </w:rPr>
        <w:t>َ</w:t>
      </w:r>
      <w:r w:rsidRPr="008F760E">
        <w:rPr>
          <w:b/>
          <w:bCs/>
          <w:sz w:val="20"/>
          <w:rtl/>
        </w:rPr>
        <w:t>ه</w:t>
      </w:r>
      <w:r w:rsidRPr="008F760E">
        <w:rPr>
          <w:rFonts w:hint="cs"/>
          <w:b/>
          <w:bCs/>
          <w:sz w:val="20"/>
          <w:rtl/>
        </w:rPr>
        <w:t>ُ</w:t>
      </w:r>
      <w:r w:rsidRPr="008F760E">
        <w:rPr>
          <w:b/>
          <w:bCs/>
          <w:sz w:val="20"/>
          <w:rtl/>
        </w:rPr>
        <w:t xml:space="preserve"> م</w:t>
      </w:r>
      <w:r w:rsidRPr="008F760E">
        <w:rPr>
          <w:rFonts w:hint="cs"/>
          <w:b/>
          <w:bCs/>
          <w:sz w:val="20"/>
          <w:rtl/>
        </w:rPr>
        <w:t>ِ</w:t>
      </w:r>
      <w:r w:rsidRPr="008F760E">
        <w:rPr>
          <w:b/>
          <w:bCs/>
          <w:sz w:val="20"/>
          <w:rtl/>
        </w:rPr>
        <w:t>ن</w:t>
      </w:r>
      <w:r w:rsidRPr="008F760E">
        <w:rPr>
          <w:rFonts w:hint="cs"/>
          <w:b/>
          <w:bCs/>
          <w:sz w:val="20"/>
          <w:rtl/>
        </w:rPr>
        <w:t>ْ</w:t>
      </w:r>
      <w:r w:rsidRPr="008F760E">
        <w:rPr>
          <w:b/>
          <w:bCs/>
          <w:sz w:val="20"/>
          <w:rtl/>
        </w:rPr>
        <w:t>ك</w:t>
      </w:r>
      <w:r w:rsidRPr="008F760E">
        <w:rPr>
          <w:rFonts w:hint="cs"/>
          <w:b/>
          <w:bCs/>
          <w:sz w:val="20"/>
          <w:rtl/>
        </w:rPr>
        <w:t>ُ</w:t>
      </w:r>
      <w:r w:rsidRPr="008F760E">
        <w:rPr>
          <w:b/>
          <w:bCs/>
          <w:sz w:val="20"/>
          <w:rtl/>
        </w:rPr>
        <w:t>م</w:t>
      </w:r>
      <w:r w:rsidRPr="008F760E">
        <w:rPr>
          <w:rFonts w:hint="cs"/>
          <w:b/>
          <w:bCs/>
          <w:sz w:val="20"/>
          <w:rtl/>
        </w:rPr>
        <w:t>ْ</w:t>
      </w:r>
      <w:r w:rsidRPr="008F760E">
        <w:rPr>
          <w:b/>
          <w:bCs/>
          <w:sz w:val="20"/>
          <w:rtl/>
        </w:rPr>
        <w:t xml:space="preserve"> م</w:t>
      </w:r>
      <w:r w:rsidRPr="008F760E">
        <w:rPr>
          <w:rFonts w:hint="cs"/>
          <w:b/>
          <w:bCs/>
          <w:sz w:val="20"/>
          <w:rtl/>
        </w:rPr>
        <w:t>ُ</w:t>
      </w:r>
      <w:r w:rsidRPr="008F760E">
        <w:rPr>
          <w:b/>
          <w:bCs/>
          <w:sz w:val="20"/>
          <w:rtl/>
        </w:rPr>
        <w:t>ت</w:t>
      </w:r>
      <w:r w:rsidRPr="008F760E">
        <w:rPr>
          <w:rFonts w:hint="cs"/>
          <w:b/>
          <w:bCs/>
          <w:sz w:val="20"/>
          <w:rtl/>
        </w:rPr>
        <w:t>َ</w:t>
      </w:r>
      <w:r w:rsidRPr="008F760E">
        <w:rPr>
          <w:b/>
          <w:bCs/>
          <w:sz w:val="20"/>
          <w:rtl/>
        </w:rPr>
        <w:t>ع</w:t>
      </w:r>
      <w:r w:rsidRPr="008F760E">
        <w:rPr>
          <w:rFonts w:hint="cs"/>
          <w:b/>
          <w:bCs/>
          <w:sz w:val="20"/>
          <w:rtl/>
        </w:rPr>
        <w:t>َ</w:t>
      </w:r>
      <w:r w:rsidRPr="008F760E">
        <w:rPr>
          <w:b/>
          <w:bCs/>
          <w:sz w:val="20"/>
          <w:rtl/>
        </w:rPr>
        <w:t>م</w:t>
      </w:r>
      <w:r w:rsidRPr="008F760E">
        <w:rPr>
          <w:rFonts w:hint="cs"/>
          <w:b/>
          <w:bCs/>
          <w:sz w:val="20"/>
          <w:rtl/>
        </w:rPr>
        <w:t>ِّ</w:t>
      </w:r>
      <w:r w:rsidRPr="008F760E">
        <w:rPr>
          <w:b/>
          <w:bCs/>
          <w:sz w:val="20"/>
          <w:rtl/>
        </w:rPr>
        <w:t>داً</w:t>
      </w:r>
      <w:r w:rsidRPr="008F760E">
        <w:rPr>
          <w:rFonts w:ascii="Mosawi" w:hAnsi="Mosawi" w:cs="Taher"/>
          <w:sz w:val="14"/>
          <w:szCs w:val="22"/>
          <w:rtl/>
        </w:rPr>
        <w:t>}</w:t>
      </w:r>
      <w:r w:rsidRPr="005E69A2">
        <w:rPr>
          <w:sz w:val="20"/>
          <w:rtl/>
        </w:rPr>
        <w:t>. وأما المقدرات فقاسوا فيها، ومن ذلك تقدير عدد الدلاء عند وقوع الفأرة، ثم أدخلوا تقديراً على تقدير</w:t>
      </w:r>
      <w:r>
        <w:rPr>
          <w:rFonts w:hint="cs"/>
          <w:sz w:val="20"/>
          <w:rtl/>
        </w:rPr>
        <w:t>،</w:t>
      </w:r>
      <w:r w:rsidRPr="005E69A2">
        <w:rPr>
          <w:sz w:val="20"/>
          <w:rtl/>
        </w:rPr>
        <w:t xml:space="preserve"> فقد</w:t>
      </w:r>
      <w:r>
        <w:rPr>
          <w:rFonts w:hint="cs"/>
          <w:sz w:val="20"/>
          <w:rtl/>
        </w:rPr>
        <w:t>َّ</w:t>
      </w:r>
      <w:r w:rsidRPr="005E69A2">
        <w:rPr>
          <w:sz w:val="20"/>
          <w:rtl/>
        </w:rPr>
        <w:t>روا للحمام غير تقدير العصفور والفأرة، وقدروا الدجاجة على تقدير الحمامة، وقدروا الخرص بالقلتين في العشر (البحر المحيط، فقرة 1282).</w:t>
      </w:r>
    </w:p>
  </w:endnote>
  <w:endnote w:id="188">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w:t>
      </w:r>
      <w:r>
        <w:rPr>
          <w:rFonts w:hint="cs"/>
          <w:sz w:val="20"/>
          <w:rtl/>
        </w:rPr>
        <w:t xml:space="preserve"> </w:t>
      </w:r>
      <w:r>
        <w:rPr>
          <w:sz w:val="20"/>
          <w:rtl/>
        </w:rPr>
        <w:t>2</w:t>
      </w:r>
      <w:r>
        <w:rPr>
          <w:rFonts w:hint="cs"/>
          <w:sz w:val="20"/>
          <w:rtl/>
        </w:rPr>
        <w:t>:</w:t>
      </w:r>
      <w:r>
        <w:rPr>
          <w:sz w:val="20"/>
          <w:rtl/>
        </w:rPr>
        <w:t xml:space="preserve"> 71</w:t>
      </w:r>
      <w:r>
        <w:rPr>
          <w:rFonts w:hint="cs"/>
          <w:sz w:val="20"/>
          <w:rtl/>
        </w:rPr>
        <w:t xml:space="preserve"> </w:t>
      </w:r>
      <w:r>
        <w:rPr>
          <w:sz w:val="20"/>
          <w:rtl/>
        </w:rPr>
        <w:t>ـ</w:t>
      </w:r>
      <w:r>
        <w:rPr>
          <w:rFonts w:hint="cs"/>
          <w:sz w:val="20"/>
          <w:rtl/>
        </w:rPr>
        <w:t xml:space="preserve"> </w:t>
      </w:r>
      <w:r>
        <w:rPr>
          <w:sz w:val="20"/>
          <w:rtl/>
        </w:rPr>
        <w:t>72</w:t>
      </w:r>
      <w:r>
        <w:rPr>
          <w:rFonts w:hint="cs"/>
          <w:sz w:val="20"/>
          <w:rtl/>
        </w:rPr>
        <w:t>؛</w:t>
      </w:r>
      <w:r>
        <w:rPr>
          <w:sz w:val="20"/>
          <w:rtl/>
        </w:rPr>
        <w:t xml:space="preserve"> </w:t>
      </w:r>
      <w:r>
        <w:rPr>
          <w:rFonts w:hint="cs"/>
          <w:sz w:val="20"/>
          <w:rtl/>
        </w:rPr>
        <w:t>ا</w:t>
      </w:r>
      <w:r>
        <w:rPr>
          <w:sz w:val="20"/>
          <w:rtl/>
        </w:rPr>
        <w:t>بن قتيبة الدينوري</w:t>
      </w:r>
      <w:r>
        <w:rPr>
          <w:rFonts w:hint="cs"/>
          <w:sz w:val="20"/>
          <w:rtl/>
        </w:rPr>
        <w:t>،</w:t>
      </w:r>
      <w:r w:rsidRPr="005E69A2">
        <w:rPr>
          <w:sz w:val="20"/>
          <w:rtl/>
        </w:rPr>
        <w:t xml:space="preserve"> تأويل مختلف الحديث، دار الجيل، مراجعة محمد زهري النجار، بيروت، 1393هـ ـ 1972م، عن مكتبة سحاب السلفية الإلكترو</w:t>
      </w:r>
      <w:r w:rsidRPr="005E69A2">
        <w:rPr>
          <w:rFonts w:hint="cs"/>
          <w:sz w:val="20"/>
          <w:rtl/>
        </w:rPr>
        <w:t xml:space="preserve">نية، </w:t>
      </w:r>
      <w:r w:rsidRPr="005E69A2">
        <w:rPr>
          <w:sz w:val="20"/>
          <w:rtl/>
        </w:rPr>
        <w:t>ضمن باب ذكر أصحا</w:t>
      </w:r>
      <w:r>
        <w:rPr>
          <w:sz w:val="20"/>
          <w:rtl/>
        </w:rPr>
        <w:t xml:space="preserve">ب الكلام وأصحاب الرأي (لم تذكر </w:t>
      </w:r>
      <w:r>
        <w:rPr>
          <w:rFonts w:hint="cs"/>
          <w:sz w:val="20"/>
          <w:rtl/>
        </w:rPr>
        <w:t>أ</w:t>
      </w:r>
      <w:r w:rsidRPr="005E69A2">
        <w:rPr>
          <w:sz w:val="20"/>
          <w:rtl/>
        </w:rPr>
        <w:t>رقام صفحاته).</w:t>
      </w:r>
    </w:p>
  </w:endnote>
  <w:endnote w:id="189">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أعلام الموقعين</w:t>
      </w:r>
      <w:r>
        <w:rPr>
          <w:sz w:val="20"/>
          <w:rtl/>
        </w:rPr>
        <w:t xml:space="preserve"> 2</w:t>
      </w:r>
      <w:r>
        <w:rPr>
          <w:rFonts w:hint="cs"/>
          <w:sz w:val="20"/>
          <w:rtl/>
        </w:rPr>
        <w:t>:</w:t>
      </w:r>
      <w:r>
        <w:rPr>
          <w:sz w:val="20"/>
          <w:rtl/>
        </w:rPr>
        <w:t xml:space="preserve"> </w:t>
      </w:r>
      <w:r w:rsidRPr="005E69A2">
        <w:rPr>
          <w:sz w:val="20"/>
          <w:rtl/>
        </w:rPr>
        <w:t>80</w:t>
      </w:r>
      <w:r>
        <w:rPr>
          <w:rFonts w:hint="cs"/>
          <w:sz w:val="20"/>
          <w:rtl/>
        </w:rPr>
        <w:t xml:space="preserve"> </w:t>
      </w:r>
      <w:r w:rsidRPr="005E69A2">
        <w:rPr>
          <w:sz w:val="20"/>
          <w:rtl/>
        </w:rPr>
        <w:t>ـ</w:t>
      </w:r>
      <w:r>
        <w:rPr>
          <w:rFonts w:hint="cs"/>
          <w:sz w:val="20"/>
          <w:rtl/>
        </w:rPr>
        <w:t xml:space="preserve"> </w:t>
      </w:r>
      <w:r w:rsidRPr="005E69A2">
        <w:rPr>
          <w:sz w:val="20"/>
          <w:rtl/>
        </w:rPr>
        <w:t>81.</w:t>
      </w:r>
    </w:p>
  </w:endnote>
  <w:endnote w:id="190">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المصدر السابق 2</w:t>
      </w:r>
      <w:r>
        <w:rPr>
          <w:rFonts w:hint="cs"/>
          <w:sz w:val="20"/>
          <w:rtl/>
        </w:rPr>
        <w:t>:</w:t>
      </w:r>
      <w:r>
        <w:rPr>
          <w:sz w:val="20"/>
          <w:rtl/>
        </w:rPr>
        <w:t xml:space="preserve"> </w:t>
      </w:r>
      <w:r w:rsidRPr="005E69A2">
        <w:rPr>
          <w:sz w:val="20"/>
          <w:rtl/>
        </w:rPr>
        <w:t>84.</w:t>
      </w:r>
    </w:p>
  </w:endnote>
  <w:endnote w:id="191">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المصدر السابق 2</w:t>
      </w:r>
      <w:r>
        <w:rPr>
          <w:rFonts w:hint="cs"/>
          <w:sz w:val="20"/>
          <w:rtl/>
        </w:rPr>
        <w:t>:</w:t>
      </w:r>
      <w:r>
        <w:rPr>
          <w:sz w:val="20"/>
          <w:rtl/>
        </w:rPr>
        <w:t xml:space="preserve"> </w:t>
      </w:r>
      <w:r w:rsidRPr="005E69A2">
        <w:rPr>
          <w:sz w:val="20"/>
          <w:rtl/>
        </w:rPr>
        <w:t>83</w:t>
      </w:r>
      <w:r>
        <w:rPr>
          <w:rFonts w:hint="cs"/>
          <w:sz w:val="20"/>
          <w:rtl/>
        </w:rPr>
        <w:t xml:space="preserve"> </w:t>
      </w:r>
      <w:r w:rsidRPr="005E69A2">
        <w:rPr>
          <w:sz w:val="20"/>
          <w:rtl/>
        </w:rPr>
        <w:t>ـ</w:t>
      </w:r>
      <w:r>
        <w:rPr>
          <w:rFonts w:hint="cs"/>
          <w:sz w:val="20"/>
          <w:rtl/>
        </w:rPr>
        <w:t xml:space="preserve"> </w:t>
      </w:r>
      <w:r w:rsidRPr="005E69A2">
        <w:rPr>
          <w:sz w:val="20"/>
          <w:rtl/>
        </w:rPr>
        <w:t>84.</w:t>
      </w:r>
    </w:p>
  </w:endnote>
  <w:endnote w:id="192">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نفس المصدر 2</w:t>
      </w:r>
      <w:r>
        <w:rPr>
          <w:rFonts w:hint="cs"/>
          <w:sz w:val="20"/>
          <w:rtl/>
        </w:rPr>
        <w:t>:</w:t>
      </w:r>
      <w:r>
        <w:rPr>
          <w:sz w:val="20"/>
          <w:rtl/>
        </w:rPr>
        <w:t xml:space="preserve"> </w:t>
      </w:r>
      <w:r w:rsidRPr="005E69A2">
        <w:rPr>
          <w:sz w:val="20"/>
          <w:rtl/>
        </w:rPr>
        <w:t>99</w:t>
      </w:r>
      <w:r>
        <w:rPr>
          <w:rFonts w:hint="cs"/>
          <w:sz w:val="20"/>
          <w:rtl/>
        </w:rPr>
        <w:t xml:space="preserve"> </w:t>
      </w:r>
      <w:r w:rsidRPr="005E69A2">
        <w:rPr>
          <w:sz w:val="20"/>
          <w:rtl/>
        </w:rPr>
        <w:t>ـ</w:t>
      </w:r>
      <w:r>
        <w:rPr>
          <w:rFonts w:hint="cs"/>
          <w:sz w:val="20"/>
          <w:rtl/>
        </w:rPr>
        <w:t xml:space="preserve"> </w:t>
      </w:r>
      <w:r w:rsidRPr="005E69A2">
        <w:rPr>
          <w:sz w:val="20"/>
          <w:rtl/>
        </w:rPr>
        <w:t>101.</w:t>
      </w:r>
    </w:p>
  </w:endnote>
  <w:endnote w:id="193">
    <w:p w:rsidR="002A0215" w:rsidRPr="005E69A2" w:rsidRDefault="002A0215" w:rsidP="008F760E">
      <w:pPr>
        <w:pStyle w:val="af"/>
        <w:ind w:left="199" w:hangingChars="71" w:hanging="199"/>
        <w:rPr>
          <w:sz w:val="20"/>
        </w:rPr>
      </w:pPr>
      <w:r>
        <w:rPr>
          <w:sz w:val="20"/>
          <w:rtl/>
        </w:rPr>
        <w:t>(</w:t>
      </w:r>
      <w:r w:rsidRPr="005E69A2">
        <w:rPr>
          <w:sz w:val="20"/>
        </w:rPr>
        <w:endnoteRef/>
      </w:r>
      <w:r>
        <w:rPr>
          <w:sz w:val="20"/>
          <w:rtl/>
        </w:rPr>
        <w:t xml:space="preserve">) </w:t>
      </w:r>
      <w:r>
        <w:rPr>
          <w:rFonts w:hint="cs"/>
          <w:sz w:val="20"/>
          <w:rtl/>
        </w:rPr>
        <w:t>ا</w:t>
      </w:r>
      <w:r w:rsidRPr="005E69A2">
        <w:rPr>
          <w:sz w:val="20"/>
          <w:rtl/>
        </w:rPr>
        <w:t>نظر</w:t>
      </w:r>
      <w:r>
        <w:rPr>
          <w:rFonts w:hint="cs"/>
          <w:sz w:val="20"/>
          <w:rtl/>
        </w:rPr>
        <w:t>:</w:t>
      </w:r>
      <w:r w:rsidRPr="005E69A2">
        <w:rPr>
          <w:sz w:val="20"/>
          <w:rtl/>
        </w:rPr>
        <w:t xml:space="preserve"> تفاصيل ذلك في</w:t>
      </w:r>
      <w:r>
        <w:rPr>
          <w:rFonts w:hint="cs"/>
          <w:sz w:val="20"/>
          <w:rtl/>
        </w:rPr>
        <w:t>:</w:t>
      </w:r>
      <w:r>
        <w:rPr>
          <w:sz w:val="20"/>
          <w:rtl/>
        </w:rPr>
        <w:t xml:space="preserve"> الفصل الثاني من ال</w:t>
      </w:r>
      <w:r>
        <w:rPr>
          <w:rFonts w:hint="cs"/>
          <w:sz w:val="20"/>
          <w:rtl/>
        </w:rPr>
        <w:t>ا</w:t>
      </w:r>
      <w:r w:rsidRPr="005E69A2">
        <w:rPr>
          <w:sz w:val="20"/>
          <w:rtl/>
        </w:rPr>
        <w:t>جتهاد والتقليد والاتباع والنظر.</w:t>
      </w:r>
    </w:p>
  </w:endnote>
  <w:endnote w:id="194">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البحر المحيط، فقرة 1260.</w:t>
      </w:r>
    </w:p>
  </w:endnote>
  <w:endnote w:id="195">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w:t>
      </w:r>
      <w:r>
        <w:rPr>
          <w:rFonts w:hint="cs"/>
          <w:sz w:val="20"/>
          <w:rtl/>
        </w:rPr>
        <w:t>ا</w:t>
      </w:r>
      <w:r>
        <w:rPr>
          <w:sz w:val="20"/>
          <w:rtl/>
        </w:rPr>
        <w:t>بن حزم الأندلسي</w:t>
      </w:r>
      <w:r>
        <w:rPr>
          <w:rFonts w:hint="cs"/>
          <w:sz w:val="20"/>
          <w:rtl/>
        </w:rPr>
        <w:t>،</w:t>
      </w:r>
      <w:r w:rsidRPr="005E69A2">
        <w:rPr>
          <w:sz w:val="20"/>
          <w:rtl/>
        </w:rPr>
        <w:t xml:space="preserve"> النبذ في أصول الفقه</w:t>
      </w:r>
      <w:r>
        <w:rPr>
          <w:rFonts w:hint="cs"/>
          <w:sz w:val="20"/>
          <w:rtl/>
        </w:rPr>
        <w:t>: 60</w:t>
      </w:r>
      <w:r w:rsidRPr="005E69A2">
        <w:rPr>
          <w:sz w:val="20"/>
          <w:rtl/>
        </w:rPr>
        <w:t>، شبكة ال</w:t>
      </w:r>
      <w:r>
        <w:rPr>
          <w:sz w:val="20"/>
          <w:rtl/>
        </w:rPr>
        <w:t>مشكاة الإلكترونية</w:t>
      </w:r>
      <w:r w:rsidRPr="005E69A2">
        <w:rPr>
          <w:sz w:val="20"/>
          <w:rtl/>
        </w:rPr>
        <w:t>.</w:t>
      </w:r>
    </w:p>
  </w:endnote>
  <w:endnote w:id="196">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المحصول في أصول الفقه، ضمن الف</w:t>
      </w:r>
      <w:r>
        <w:rPr>
          <w:sz w:val="20"/>
          <w:rtl/>
        </w:rPr>
        <w:t>صل الثاني (في الدليل على صحة ال</w:t>
      </w:r>
      <w:r>
        <w:rPr>
          <w:rFonts w:hint="cs"/>
          <w:sz w:val="20"/>
          <w:rtl/>
        </w:rPr>
        <w:t>أ</w:t>
      </w:r>
      <w:r>
        <w:rPr>
          <w:sz w:val="20"/>
          <w:rtl/>
        </w:rPr>
        <w:t>صل)</w:t>
      </w:r>
      <w:r>
        <w:rPr>
          <w:rFonts w:hint="cs"/>
          <w:sz w:val="20"/>
          <w:rtl/>
        </w:rPr>
        <w:t>؛</w:t>
      </w:r>
      <w:r>
        <w:rPr>
          <w:sz w:val="20"/>
          <w:rtl/>
        </w:rPr>
        <w:t xml:space="preserve"> الغزالي</w:t>
      </w:r>
      <w:r>
        <w:rPr>
          <w:rFonts w:hint="cs"/>
          <w:sz w:val="20"/>
          <w:rtl/>
        </w:rPr>
        <w:t>،</w:t>
      </w:r>
      <w:r w:rsidRPr="005E69A2">
        <w:rPr>
          <w:sz w:val="20"/>
          <w:rtl/>
        </w:rPr>
        <w:t xml:space="preserve"> المنخول في علم الأصول، شبكة المشكاة الإلكترونية، ضمن الفصل </w:t>
      </w:r>
      <w:r>
        <w:rPr>
          <w:sz w:val="20"/>
          <w:rtl/>
        </w:rPr>
        <w:t xml:space="preserve">الأول من الباب الرابع (لم تذكر </w:t>
      </w:r>
      <w:r>
        <w:rPr>
          <w:rFonts w:hint="cs"/>
          <w:sz w:val="20"/>
          <w:rtl/>
        </w:rPr>
        <w:t>أ</w:t>
      </w:r>
      <w:r w:rsidRPr="005E69A2">
        <w:rPr>
          <w:sz w:val="20"/>
          <w:rtl/>
        </w:rPr>
        <w:t>رقام صفحاته).</w:t>
      </w:r>
    </w:p>
  </w:endnote>
  <w:endnote w:id="197">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xml:space="preserve">) </w:t>
      </w:r>
      <w:r>
        <w:rPr>
          <w:rFonts w:hint="cs"/>
          <w:sz w:val="20"/>
          <w:rtl/>
        </w:rPr>
        <w:t>ا</w:t>
      </w:r>
      <w:r>
        <w:rPr>
          <w:sz w:val="20"/>
          <w:rtl/>
        </w:rPr>
        <w:t>نظر: ال</w:t>
      </w:r>
      <w:r>
        <w:rPr>
          <w:rFonts w:hint="cs"/>
          <w:sz w:val="20"/>
          <w:rtl/>
        </w:rPr>
        <w:t>ا</w:t>
      </w:r>
      <w:r w:rsidRPr="005E69A2">
        <w:rPr>
          <w:sz w:val="20"/>
          <w:rtl/>
        </w:rPr>
        <w:t>جتهاد والتقليد والاتباع والنظر، الفصل الثاني.</w:t>
      </w:r>
    </w:p>
  </w:endnote>
  <w:endnote w:id="198">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النبذ في أصول الفقه</w:t>
      </w:r>
      <w:r>
        <w:rPr>
          <w:rFonts w:hint="cs"/>
          <w:sz w:val="20"/>
          <w:rtl/>
        </w:rPr>
        <w:t>:</w:t>
      </w:r>
      <w:r>
        <w:rPr>
          <w:sz w:val="20"/>
          <w:rtl/>
        </w:rPr>
        <w:t xml:space="preserve"> </w:t>
      </w:r>
      <w:r w:rsidRPr="005E69A2">
        <w:rPr>
          <w:sz w:val="20"/>
          <w:rtl/>
        </w:rPr>
        <w:t>69.</w:t>
      </w:r>
    </w:p>
  </w:endnote>
  <w:endnote w:id="199">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المستصفى</w:t>
      </w:r>
      <w:r>
        <w:rPr>
          <w:rFonts w:hint="cs"/>
          <w:sz w:val="20"/>
          <w:rtl/>
        </w:rPr>
        <w:t>:</w:t>
      </w:r>
      <w:r>
        <w:rPr>
          <w:sz w:val="20"/>
          <w:rtl/>
        </w:rPr>
        <w:t xml:space="preserve"> </w:t>
      </w:r>
      <w:r w:rsidRPr="005E69A2">
        <w:rPr>
          <w:sz w:val="20"/>
          <w:rtl/>
        </w:rPr>
        <w:t>310.</w:t>
      </w:r>
    </w:p>
  </w:endnote>
  <w:endnote w:id="200">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المحصول في أصول الفقه، ضمن الف</w:t>
      </w:r>
      <w:r>
        <w:rPr>
          <w:sz w:val="20"/>
          <w:rtl/>
        </w:rPr>
        <w:t>صل الثاني (في الدليل على صحة ال</w:t>
      </w:r>
      <w:r>
        <w:rPr>
          <w:rFonts w:hint="cs"/>
          <w:sz w:val="20"/>
          <w:rtl/>
        </w:rPr>
        <w:t>أ</w:t>
      </w:r>
      <w:r w:rsidRPr="005E69A2">
        <w:rPr>
          <w:sz w:val="20"/>
          <w:rtl/>
        </w:rPr>
        <w:t xml:space="preserve">صل). </w:t>
      </w:r>
      <w:r>
        <w:rPr>
          <w:rFonts w:hint="cs"/>
          <w:sz w:val="20"/>
          <w:rtl/>
        </w:rPr>
        <w:t>و</w:t>
      </w:r>
      <w:r w:rsidRPr="005E69A2">
        <w:rPr>
          <w:sz w:val="20"/>
          <w:rtl/>
        </w:rPr>
        <w:t>كذلك: مصادر ا</w:t>
      </w:r>
      <w:r>
        <w:rPr>
          <w:sz w:val="20"/>
          <w:rtl/>
        </w:rPr>
        <w:t>لتشريع الإسلامي في ما لا نص فيه</w:t>
      </w:r>
      <w:r>
        <w:rPr>
          <w:rFonts w:hint="cs"/>
          <w:sz w:val="20"/>
          <w:rtl/>
        </w:rPr>
        <w:t>:</w:t>
      </w:r>
      <w:r>
        <w:rPr>
          <w:sz w:val="20"/>
          <w:rtl/>
        </w:rPr>
        <w:t xml:space="preserve"> </w:t>
      </w:r>
      <w:r w:rsidRPr="005E69A2">
        <w:rPr>
          <w:sz w:val="20"/>
          <w:rtl/>
        </w:rPr>
        <w:t>34.</w:t>
      </w:r>
    </w:p>
  </w:endnote>
  <w:endnote w:id="201">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البحر المحيط، فقرة 1282.</w:t>
      </w:r>
    </w:p>
  </w:endnote>
  <w:endnote w:id="202">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المستصفى</w:t>
      </w:r>
      <w:r>
        <w:rPr>
          <w:rFonts w:hint="cs"/>
          <w:sz w:val="20"/>
          <w:rtl/>
        </w:rPr>
        <w:t>:</w:t>
      </w:r>
      <w:r>
        <w:rPr>
          <w:sz w:val="20"/>
          <w:rtl/>
        </w:rPr>
        <w:t xml:space="preserve"> </w:t>
      </w:r>
      <w:r w:rsidRPr="005E69A2">
        <w:rPr>
          <w:sz w:val="20"/>
          <w:rtl/>
        </w:rPr>
        <w:t>39.</w:t>
      </w:r>
    </w:p>
  </w:endnote>
  <w:endnote w:id="203">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 1</w:t>
      </w:r>
      <w:r>
        <w:rPr>
          <w:rFonts w:hint="cs"/>
          <w:sz w:val="20"/>
          <w:rtl/>
        </w:rPr>
        <w:t>:</w:t>
      </w:r>
      <w:r>
        <w:rPr>
          <w:sz w:val="20"/>
          <w:rtl/>
        </w:rPr>
        <w:t xml:space="preserve"> </w:t>
      </w:r>
      <w:r w:rsidRPr="005E69A2">
        <w:rPr>
          <w:sz w:val="20"/>
          <w:rtl/>
        </w:rPr>
        <w:t>349.</w:t>
      </w:r>
    </w:p>
  </w:endnote>
  <w:endnote w:id="204">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w:t>
      </w:r>
      <w:r>
        <w:rPr>
          <w:rFonts w:hint="cs"/>
          <w:sz w:val="20"/>
          <w:rtl/>
        </w:rPr>
        <w:t xml:space="preserve"> </w:t>
      </w:r>
      <w:r>
        <w:rPr>
          <w:sz w:val="20"/>
          <w:rtl/>
        </w:rPr>
        <w:t>1</w:t>
      </w:r>
      <w:r>
        <w:rPr>
          <w:rFonts w:hint="cs"/>
          <w:sz w:val="20"/>
          <w:rtl/>
        </w:rPr>
        <w:t>:</w:t>
      </w:r>
      <w:r>
        <w:rPr>
          <w:sz w:val="20"/>
          <w:rtl/>
        </w:rPr>
        <w:t xml:space="preserve"> </w:t>
      </w:r>
      <w:r w:rsidRPr="005E69A2">
        <w:rPr>
          <w:sz w:val="20"/>
          <w:rtl/>
        </w:rPr>
        <w:t>278.</w:t>
      </w:r>
    </w:p>
  </w:endnote>
  <w:endnote w:id="205">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 1</w:t>
      </w:r>
      <w:r>
        <w:rPr>
          <w:rFonts w:hint="cs"/>
          <w:sz w:val="20"/>
          <w:rtl/>
        </w:rPr>
        <w:t>:</w:t>
      </w:r>
      <w:r>
        <w:rPr>
          <w:sz w:val="20"/>
          <w:rtl/>
        </w:rPr>
        <w:t xml:space="preserve"> </w:t>
      </w:r>
      <w:r w:rsidRPr="005E69A2">
        <w:rPr>
          <w:sz w:val="20"/>
          <w:rtl/>
        </w:rPr>
        <w:t>282.</w:t>
      </w:r>
    </w:p>
  </w:endnote>
  <w:endnote w:id="206">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 1</w:t>
      </w:r>
      <w:r>
        <w:rPr>
          <w:rFonts w:hint="cs"/>
          <w:sz w:val="20"/>
          <w:rtl/>
        </w:rPr>
        <w:t>:</w:t>
      </w:r>
      <w:r>
        <w:rPr>
          <w:sz w:val="20"/>
          <w:rtl/>
        </w:rPr>
        <w:t xml:space="preserve"> </w:t>
      </w:r>
      <w:r w:rsidRPr="005E69A2">
        <w:rPr>
          <w:sz w:val="20"/>
          <w:rtl/>
        </w:rPr>
        <w:t>284</w:t>
      </w:r>
      <w:r>
        <w:rPr>
          <w:rFonts w:hint="cs"/>
          <w:sz w:val="20"/>
          <w:rtl/>
        </w:rPr>
        <w:t xml:space="preserve"> </w:t>
      </w:r>
      <w:r w:rsidRPr="005E69A2">
        <w:rPr>
          <w:sz w:val="20"/>
          <w:rtl/>
        </w:rPr>
        <w:t>ـ</w:t>
      </w:r>
      <w:r>
        <w:rPr>
          <w:rFonts w:hint="cs"/>
          <w:sz w:val="20"/>
          <w:rtl/>
        </w:rPr>
        <w:t xml:space="preserve"> </w:t>
      </w:r>
      <w:r w:rsidRPr="005E69A2">
        <w:rPr>
          <w:sz w:val="20"/>
          <w:rtl/>
        </w:rPr>
        <w:t>285.</w:t>
      </w:r>
    </w:p>
  </w:endnote>
  <w:endnote w:id="207">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 1</w:t>
      </w:r>
      <w:r>
        <w:rPr>
          <w:rFonts w:hint="cs"/>
          <w:sz w:val="20"/>
          <w:rtl/>
        </w:rPr>
        <w:t>:</w:t>
      </w:r>
      <w:r>
        <w:rPr>
          <w:sz w:val="20"/>
          <w:rtl/>
        </w:rPr>
        <w:t xml:space="preserve"> </w:t>
      </w:r>
      <w:r w:rsidRPr="005E69A2">
        <w:rPr>
          <w:sz w:val="20"/>
          <w:rtl/>
        </w:rPr>
        <w:t>286.</w:t>
      </w:r>
    </w:p>
  </w:endnote>
  <w:endnote w:id="208">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 1</w:t>
      </w:r>
      <w:r>
        <w:rPr>
          <w:rFonts w:hint="cs"/>
          <w:sz w:val="20"/>
          <w:rtl/>
        </w:rPr>
        <w:t>:</w:t>
      </w:r>
      <w:r>
        <w:rPr>
          <w:sz w:val="20"/>
          <w:rtl/>
        </w:rPr>
        <w:t xml:space="preserve"> </w:t>
      </w:r>
      <w:r w:rsidRPr="005E69A2">
        <w:rPr>
          <w:sz w:val="20"/>
          <w:rtl/>
        </w:rPr>
        <w:t>289.</w:t>
      </w:r>
    </w:p>
  </w:endnote>
  <w:endnote w:id="209">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أعلام الموقعين 1</w:t>
      </w:r>
      <w:r>
        <w:rPr>
          <w:rFonts w:hint="cs"/>
          <w:sz w:val="20"/>
          <w:rtl/>
        </w:rPr>
        <w:t>:</w:t>
      </w:r>
      <w:r>
        <w:rPr>
          <w:sz w:val="20"/>
          <w:rtl/>
        </w:rPr>
        <w:t xml:space="preserve"> 290</w:t>
      </w:r>
      <w:r>
        <w:rPr>
          <w:rFonts w:hint="cs"/>
          <w:sz w:val="20"/>
          <w:rtl/>
        </w:rPr>
        <w:t>.</w:t>
      </w:r>
      <w:r w:rsidRPr="005E69A2">
        <w:rPr>
          <w:sz w:val="20"/>
          <w:rtl/>
        </w:rPr>
        <w:t xml:space="preserve"> ولاحظ على هذه الشاكلة: قوا</w:t>
      </w:r>
      <w:r>
        <w:rPr>
          <w:sz w:val="20"/>
          <w:rtl/>
        </w:rPr>
        <w:t>عد الأحكام في مصالح الأنام، فصل</w:t>
      </w:r>
      <w:r w:rsidRPr="005E69A2">
        <w:rPr>
          <w:sz w:val="20"/>
          <w:rtl/>
        </w:rPr>
        <w:t xml:space="preserve"> (في</w:t>
      </w:r>
      <w:r>
        <w:rPr>
          <w:rFonts w:hint="cs"/>
          <w:sz w:val="20"/>
          <w:rtl/>
        </w:rPr>
        <w:t xml:space="preserve"> </w:t>
      </w:r>
      <w:r w:rsidRPr="005E69A2">
        <w:rPr>
          <w:sz w:val="20"/>
          <w:rtl/>
        </w:rPr>
        <w:t>ما أثبت على خلاف الظاهر).</w:t>
      </w:r>
    </w:p>
  </w:endnote>
  <w:endnote w:id="210">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الموافقات 4</w:t>
      </w:r>
      <w:r>
        <w:rPr>
          <w:rFonts w:hint="cs"/>
          <w:sz w:val="20"/>
          <w:rtl/>
        </w:rPr>
        <w:t>:</w:t>
      </w:r>
      <w:r>
        <w:rPr>
          <w:sz w:val="20"/>
          <w:rtl/>
        </w:rPr>
        <w:t xml:space="preserve"> 230</w:t>
      </w:r>
      <w:r>
        <w:rPr>
          <w:rFonts w:hint="cs"/>
          <w:sz w:val="20"/>
          <w:rtl/>
        </w:rPr>
        <w:t>؛</w:t>
      </w:r>
      <w:r>
        <w:rPr>
          <w:sz w:val="20"/>
          <w:rtl/>
        </w:rPr>
        <w:t xml:space="preserve"> </w:t>
      </w:r>
      <w:r w:rsidRPr="005E69A2">
        <w:rPr>
          <w:sz w:val="20"/>
          <w:rtl/>
        </w:rPr>
        <w:t>فهم الدين والواقع، الفصل الثالث.</w:t>
      </w:r>
    </w:p>
  </w:endnote>
  <w:endnote w:id="211">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 المستصفى</w:t>
      </w:r>
      <w:r>
        <w:rPr>
          <w:rFonts w:hint="cs"/>
          <w:sz w:val="20"/>
          <w:rtl/>
        </w:rPr>
        <w:t>:</w:t>
      </w:r>
      <w:r>
        <w:rPr>
          <w:sz w:val="20"/>
          <w:rtl/>
        </w:rPr>
        <w:t xml:space="preserve"> </w:t>
      </w:r>
      <w:r w:rsidRPr="005E69A2">
        <w:rPr>
          <w:sz w:val="20"/>
          <w:rtl/>
        </w:rPr>
        <w:t>317.</w:t>
      </w:r>
    </w:p>
  </w:endnote>
  <w:endnote w:id="212">
    <w:p w:rsidR="002A0215" w:rsidRPr="005E69A2" w:rsidRDefault="002A0215" w:rsidP="00BE5550">
      <w:pPr>
        <w:pStyle w:val="af"/>
        <w:ind w:left="199" w:hangingChars="71" w:hanging="199"/>
        <w:rPr>
          <w:sz w:val="20"/>
        </w:rPr>
      </w:pPr>
      <w:r>
        <w:rPr>
          <w:sz w:val="20"/>
          <w:rtl/>
        </w:rPr>
        <w:t>(</w:t>
      </w:r>
      <w:r w:rsidRPr="005E69A2">
        <w:rPr>
          <w:sz w:val="20"/>
        </w:rPr>
        <w:endnoteRef/>
      </w:r>
      <w:r>
        <w:rPr>
          <w:sz w:val="20"/>
          <w:rtl/>
        </w:rPr>
        <w:t>)</w:t>
      </w:r>
      <w:r w:rsidRPr="005E69A2">
        <w:rPr>
          <w:sz w:val="20"/>
          <w:rtl/>
        </w:rPr>
        <w:t xml:space="preserve"> قيل</w:t>
      </w:r>
      <w:r>
        <w:rPr>
          <w:rFonts w:hint="cs"/>
          <w:sz w:val="20"/>
          <w:rtl/>
        </w:rPr>
        <w:t>:</w:t>
      </w:r>
      <w:r>
        <w:rPr>
          <w:sz w:val="20"/>
          <w:rtl/>
        </w:rPr>
        <w:t xml:space="preserve"> </w:t>
      </w:r>
      <w:r>
        <w:rPr>
          <w:rFonts w:hint="cs"/>
          <w:sz w:val="20"/>
          <w:rtl/>
        </w:rPr>
        <w:t>إ</w:t>
      </w:r>
      <w:r w:rsidRPr="005E69A2">
        <w:rPr>
          <w:sz w:val="20"/>
          <w:rtl/>
        </w:rPr>
        <w:t xml:space="preserve">ن في صحة قياس الشبه وجهين: </w:t>
      </w:r>
      <w:r w:rsidRPr="009D42E6">
        <w:rPr>
          <w:b/>
          <w:bCs/>
          <w:sz w:val="20"/>
          <w:rtl/>
        </w:rPr>
        <w:t>أحدهما:</w:t>
      </w:r>
      <w:r>
        <w:rPr>
          <w:sz w:val="20"/>
          <w:rtl/>
        </w:rPr>
        <w:t xml:space="preserve"> يصح</w:t>
      </w:r>
      <w:r>
        <w:rPr>
          <w:rFonts w:hint="cs"/>
          <w:sz w:val="20"/>
          <w:rtl/>
        </w:rPr>
        <w:t>،</w:t>
      </w:r>
      <w:r>
        <w:rPr>
          <w:sz w:val="20"/>
          <w:rtl/>
        </w:rPr>
        <w:t xml:space="preserve"> لأن عمر أمر أبا موسى ب</w:t>
      </w:r>
      <w:r>
        <w:rPr>
          <w:rFonts w:hint="cs"/>
          <w:sz w:val="20"/>
          <w:rtl/>
        </w:rPr>
        <w:t>ا</w:t>
      </w:r>
      <w:r w:rsidRPr="005E69A2">
        <w:rPr>
          <w:sz w:val="20"/>
          <w:rtl/>
        </w:rPr>
        <w:t xml:space="preserve">عتباره، </w:t>
      </w:r>
      <w:r w:rsidRPr="009D42E6">
        <w:rPr>
          <w:b/>
          <w:bCs/>
          <w:sz w:val="20"/>
          <w:rtl/>
        </w:rPr>
        <w:t>والثاني:</w:t>
      </w:r>
      <w:r>
        <w:rPr>
          <w:sz w:val="20"/>
          <w:rtl/>
        </w:rPr>
        <w:t xml:space="preserve"> المنع</w:t>
      </w:r>
      <w:r>
        <w:rPr>
          <w:rFonts w:hint="cs"/>
          <w:sz w:val="20"/>
          <w:rtl/>
        </w:rPr>
        <w:t>؛</w:t>
      </w:r>
      <w:r w:rsidRPr="005E69A2">
        <w:rPr>
          <w:sz w:val="20"/>
          <w:rtl/>
        </w:rPr>
        <w:t xml:space="preserve"> لأنه لو جاز رد الفرع إلى الأصل بالشبه لوجب أن يصح كل قياس</w:t>
      </w:r>
      <w:r>
        <w:rPr>
          <w:rFonts w:hint="cs"/>
          <w:sz w:val="20"/>
          <w:rtl/>
        </w:rPr>
        <w:t>؛</w:t>
      </w:r>
      <w:r w:rsidRPr="005E69A2">
        <w:rPr>
          <w:sz w:val="20"/>
          <w:rtl/>
        </w:rPr>
        <w:t xml:space="preserve"> لأنه ما من فرع إلا ويمكن ردّه إلى أصل بضرب من الشبه (البحر المحيط، فقرة 1276).</w:t>
      </w:r>
    </w:p>
  </w:endnote>
  <w:endnote w:id="213">
    <w:p w:rsidR="002A0215" w:rsidRPr="00F762BF" w:rsidRDefault="002A0215" w:rsidP="00BE5550">
      <w:pPr>
        <w:pStyle w:val="af"/>
        <w:ind w:left="199" w:hangingChars="71" w:hanging="199"/>
        <w:rPr>
          <w:rFonts w:cs="Arabic Transparent"/>
          <w:sz w:val="22"/>
          <w:szCs w:val="22"/>
        </w:rPr>
      </w:pPr>
      <w:r>
        <w:rPr>
          <w:sz w:val="20"/>
          <w:rtl/>
        </w:rPr>
        <w:t>(</w:t>
      </w:r>
      <w:r w:rsidRPr="005E69A2">
        <w:rPr>
          <w:sz w:val="20"/>
        </w:rPr>
        <w:endnoteRef/>
      </w:r>
      <w:r>
        <w:rPr>
          <w:sz w:val="20"/>
          <w:rtl/>
        </w:rPr>
        <w:t>)</w:t>
      </w:r>
      <w:r w:rsidRPr="005E69A2">
        <w:rPr>
          <w:sz w:val="20"/>
          <w:rtl/>
        </w:rPr>
        <w:t xml:space="preserve"> لاحظ</w:t>
      </w:r>
      <w:r>
        <w:rPr>
          <w:rFonts w:hint="cs"/>
          <w:sz w:val="20"/>
          <w:rtl/>
        </w:rPr>
        <w:t>:</w:t>
      </w:r>
      <w:r w:rsidRPr="005E69A2">
        <w:rPr>
          <w:sz w:val="20"/>
          <w:rtl/>
        </w:rPr>
        <w:t xml:space="preserve"> الفصل الأخير من كتاب فهم الدين والواقع: (منهج الفهم المجمل والمقاصد).</w:t>
      </w:r>
    </w:p>
  </w:endnote>
  <w:endnote w:id="214">
    <w:p w:rsidR="002A0215" w:rsidRPr="00E81E67" w:rsidRDefault="002A0215" w:rsidP="00BE5550">
      <w:pPr>
        <w:pStyle w:val="af"/>
        <w:ind w:left="199" w:hangingChars="71" w:hanging="199"/>
        <w:rPr>
          <w:sz w:val="20"/>
          <w:rtl/>
        </w:rPr>
      </w:pPr>
      <w:r>
        <w:rPr>
          <w:rFonts w:hint="cs"/>
          <w:sz w:val="20"/>
          <w:rtl/>
        </w:rPr>
        <w:t>(</w:t>
      </w:r>
      <w:r w:rsidRPr="00E81E67">
        <w:rPr>
          <w:sz w:val="20"/>
          <w:rtl/>
        </w:rPr>
        <w:endnoteRef/>
      </w:r>
      <w:r>
        <w:rPr>
          <w:rFonts w:hint="cs"/>
          <w:sz w:val="20"/>
          <w:rtl/>
        </w:rPr>
        <w:t>)</w:t>
      </w:r>
      <w:r>
        <w:rPr>
          <w:sz w:val="20"/>
          <w:rtl/>
        </w:rPr>
        <w:t xml:space="preserve"> السيستاني</w:t>
      </w:r>
      <w:r>
        <w:rPr>
          <w:rFonts w:hint="cs"/>
          <w:sz w:val="20"/>
          <w:rtl/>
        </w:rPr>
        <w:t>،</w:t>
      </w:r>
      <w:r>
        <w:rPr>
          <w:sz w:val="20"/>
          <w:rtl/>
        </w:rPr>
        <w:t xml:space="preserve"> منهاج الصالحين</w:t>
      </w:r>
      <w:r>
        <w:rPr>
          <w:rFonts w:hint="cs"/>
          <w:sz w:val="20"/>
          <w:rtl/>
        </w:rPr>
        <w:t xml:space="preserve"> </w:t>
      </w:r>
      <w:r w:rsidRPr="00E81E67">
        <w:rPr>
          <w:sz w:val="20"/>
          <w:rtl/>
        </w:rPr>
        <w:t>1</w:t>
      </w:r>
      <w:r>
        <w:rPr>
          <w:rFonts w:hint="cs"/>
          <w:sz w:val="20"/>
          <w:rtl/>
        </w:rPr>
        <w:t>:</w:t>
      </w:r>
      <w:r>
        <w:rPr>
          <w:sz w:val="20"/>
          <w:rtl/>
        </w:rPr>
        <w:t xml:space="preserve"> مسألة 81، ط1، 1423هـ، مدين</w:t>
      </w:r>
      <w:r>
        <w:rPr>
          <w:rFonts w:hint="cs"/>
          <w:sz w:val="20"/>
          <w:rtl/>
        </w:rPr>
        <w:t xml:space="preserve"> ـ </w:t>
      </w:r>
      <w:r w:rsidRPr="00E81E67">
        <w:rPr>
          <w:sz w:val="20"/>
          <w:rtl/>
        </w:rPr>
        <w:t>قم المقدسة.</w:t>
      </w:r>
    </w:p>
  </w:endnote>
  <w:endnote w:id="215">
    <w:p w:rsidR="002A0215" w:rsidRPr="00E81E67" w:rsidRDefault="002A0215" w:rsidP="00BE5550">
      <w:pPr>
        <w:pStyle w:val="af"/>
        <w:ind w:left="199" w:hangingChars="71" w:hanging="199"/>
        <w:rPr>
          <w:sz w:val="20"/>
          <w:rtl/>
        </w:rPr>
      </w:pPr>
      <w:r>
        <w:rPr>
          <w:rFonts w:hint="cs"/>
          <w:sz w:val="20"/>
          <w:rtl/>
        </w:rPr>
        <w:t>(</w:t>
      </w:r>
      <w:r w:rsidRPr="00E81E67">
        <w:rPr>
          <w:sz w:val="20"/>
          <w:rtl/>
        </w:rPr>
        <w:endnoteRef/>
      </w:r>
      <w:r>
        <w:rPr>
          <w:rFonts w:hint="cs"/>
          <w:sz w:val="20"/>
          <w:rtl/>
        </w:rPr>
        <w:t>)</w:t>
      </w:r>
      <w:r>
        <w:rPr>
          <w:sz w:val="20"/>
          <w:rtl/>
        </w:rPr>
        <w:t xml:space="preserve"> الزحيلي</w:t>
      </w:r>
      <w:r>
        <w:rPr>
          <w:rFonts w:hint="cs"/>
          <w:sz w:val="20"/>
          <w:rtl/>
        </w:rPr>
        <w:t>،</w:t>
      </w:r>
      <w:r>
        <w:rPr>
          <w:sz w:val="20"/>
          <w:rtl/>
        </w:rPr>
        <w:t xml:space="preserve"> الفقه الإسلامي وأدلته </w:t>
      </w:r>
      <w:r w:rsidRPr="00E81E67">
        <w:rPr>
          <w:sz w:val="20"/>
          <w:rtl/>
        </w:rPr>
        <w:t>2</w:t>
      </w:r>
      <w:r>
        <w:rPr>
          <w:rFonts w:hint="cs"/>
          <w:sz w:val="20"/>
          <w:rtl/>
        </w:rPr>
        <w:t>:</w:t>
      </w:r>
      <w:r>
        <w:rPr>
          <w:sz w:val="20"/>
          <w:rtl/>
        </w:rPr>
        <w:t xml:space="preserve"> 181، ط3، 1409، دار الفكر</w:t>
      </w:r>
      <w:r>
        <w:rPr>
          <w:rFonts w:hint="cs"/>
          <w:sz w:val="20"/>
          <w:rtl/>
        </w:rPr>
        <w:t xml:space="preserve"> ـ </w:t>
      </w:r>
      <w:r w:rsidRPr="00E81E67">
        <w:rPr>
          <w:sz w:val="20"/>
          <w:rtl/>
        </w:rPr>
        <w:t>دمشق.</w:t>
      </w:r>
    </w:p>
  </w:endnote>
  <w:endnote w:id="216">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rFonts w:hint="cs"/>
          <w:sz w:val="20"/>
          <w:rtl/>
        </w:rPr>
        <w:t xml:space="preserve"> </w:t>
      </w:r>
      <w:r>
        <w:rPr>
          <w:sz w:val="20"/>
          <w:rtl/>
        </w:rPr>
        <w:t>الجزيري</w:t>
      </w:r>
      <w:r>
        <w:rPr>
          <w:rFonts w:hint="cs"/>
          <w:sz w:val="20"/>
          <w:rtl/>
        </w:rPr>
        <w:t>،</w:t>
      </w:r>
      <w:r w:rsidRPr="00E81E67">
        <w:rPr>
          <w:sz w:val="20"/>
          <w:rtl/>
        </w:rPr>
        <w:t xml:space="preserve"> الفق</w:t>
      </w:r>
      <w:r>
        <w:rPr>
          <w:sz w:val="20"/>
          <w:rtl/>
        </w:rPr>
        <w:t>ه الإسلامي على المذاهب الأربعة 1</w:t>
      </w:r>
      <w:r>
        <w:rPr>
          <w:rFonts w:hint="cs"/>
          <w:sz w:val="20"/>
          <w:rtl/>
        </w:rPr>
        <w:t xml:space="preserve">: </w:t>
      </w:r>
      <w:r w:rsidRPr="00E81E67">
        <w:rPr>
          <w:sz w:val="20"/>
          <w:rtl/>
        </w:rPr>
        <w:t xml:space="preserve">366، دار إحياء التراث العربي </w:t>
      </w:r>
      <w:r>
        <w:rPr>
          <w:rFonts w:hint="cs"/>
          <w:sz w:val="20"/>
          <w:rtl/>
        </w:rPr>
        <w:t xml:space="preserve">ـ </w:t>
      </w:r>
      <w:r w:rsidRPr="00E81E67">
        <w:rPr>
          <w:rFonts w:hint="cs"/>
          <w:sz w:val="20"/>
          <w:rtl/>
        </w:rPr>
        <w:t>بيروت.</w:t>
      </w:r>
    </w:p>
  </w:endnote>
  <w:endnote w:id="217">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العنسي الصنعاني</w:t>
      </w:r>
      <w:r>
        <w:rPr>
          <w:rFonts w:hint="cs"/>
          <w:sz w:val="20"/>
          <w:rtl/>
        </w:rPr>
        <w:t>،</w:t>
      </w:r>
      <w:r>
        <w:rPr>
          <w:sz w:val="20"/>
          <w:rtl/>
        </w:rPr>
        <w:t xml:space="preserve"> التاج المذهب لأحكام المذهب</w:t>
      </w:r>
      <w:r>
        <w:rPr>
          <w:rFonts w:hint="cs"/>
          <w:sz w:val="20"/>
          <w:rtl/>
        </w:rPr>
        <w:t xml:space="preserve"> </w:t>
      </w:r>
      <w:r>
        <w:rPr>
          <w:sz w:val="20"/>
          <w:rtl/>
        </w:rPr>
        <w:t>1</w:t>
      </w:r>
      <w:r>
        <w:rPr>
          <w:rFonts w:hint="cs"/>
          <w:sz w:val="20"/>
          <w:rtl/>
        </w:rPr>
        <w:t xml:space="preserve">: </w:t>
      </w:r>
      <w:r>
        <w:rPr>
          <w:sz w:val="20"/>
          <w:rtl/>
        </w:rPr>
        <w:t xml:space="preserve">112، مكتبة اليمن الكبرى </w:t>
      </w:r>
      <w:r>
        <w:rPr>
          <w:rFonts w:hint="cs"/>
          <w:sz w:val="20"/>
          <w:rtl/>
        </w:rPr>
        <w:t>ـ</w:t>
      </w:r>
      <w:r w:rsidRPr="00E81E67">
        <w:rPr>
          <w:sz w:val="20"/>
          <w:rtl/>
        </w:rPr>
        <w:t xml:space="preserve"> صنعاء.</w:t>
      </w:r>
    </w:p>
  </w:endnote>
  <w:endnote w:id="218">
    <w:p w:rsidR="002A0215" w:rsidRPr="00E81E67" w:rsidRDefault="002A0215" w:rsidP="002F503C">
      <w:pPr>
        <w:pStyle w:val="af"/>
        <w:ind w:left="199" w:hangingChars="71" w:hanging="199"/>
        <w:rPr>
          <w:sz w:val="20"/>
          <w:rtl/>
        </w:rPr>
      </w:pPr>
      <w:r>
        <w:rPr>
          <w:sz w:val="20"/>
          <w:rtl/>
        </w:rPr>
        <w:t>(</w:t>
      </w:r>
      <w:r w:rsidRPr="00E81E67">
        <w:rPr>
          <w:sz w:val="20"/>
          <w:rtl/>
        </w:rPr>
        <w:endnoteRef/>
      </w:r>
      <w:r>
        <w:rPr>
          <w:sz w:val="20"/>
          <w:rtl/>
        </w:rPr>
        <w:t>) ابن قدامة الحنبلي</w:t>
      </w:r>
      <w:r>
        <w:rPr>
          <w:rFonts w:hint="cs"/>
          <w:sz w:val="20"/>
          <w:rtl/>
        </w:rPr>
        <w:t>،</w:t>
      </w:r>
      <w:r w:rsidRPr="00E81E67">
        <w:rPr>
          <w:sz w:val="20"/>
          <w:rtl/>
        </w:rPr>
        <w:t xml:space="preserve"> المغني </w:t>
      </w:r>
      <w:r>
        <w:rPr>
          <w:sz w:val="20"/>
          <w:rtl/>
        </w:rPr>
        <w:t>3</w:t>
      </w:r>
      <w:r>
        <w:rPr>
          <w:rFonts w:hint="cs"/>
          <w:sz w:val="20"/>
          <w:rtl/>
        </w:rPr>
        <w:t xml:space="preserve">: </w:t>
      </w:r>
      <w:r>
        <w:rPr>
          <w:sz w:val="20"/>
          <w:rtl/>
        </w:rPr>
        <w:t>17</w:t>
      </w:r>
      <w:r>
        <w:rPr>
          <w:rFonts w:hint="cs"/>
          <w:sz w:val="20"/>
          <w:rtl/>
        </w:rPr>
        <w:t xml:space="preserve"> ـ </w:t>
      </w:r>
      <w:r w:rsidRPr="00E81E67">
        <w:rPr>
          <w:sz w:val="20"/>
          <w:rtl/>
        </w:rPr>
        <w:t>18،</w:t>
      </w:r>
      <w:r>
        <w:rPr>
          <w:sz w:val="20"/>
          <w:rtl/>
        </w:rPr>
        <w:t xml:space="preserve"> ط2، 1412هـ، هجر للطباعة والنشر</w:t>
      </w:r>
      <w:r>
        <w:rPr>
          <w:rFonts w:hint="cs"/>
          <w:sz w:val="20"/>
          <w:rtl/>
        </w:rPr>
        <w:t xml:space="preserve"> ـ</w:t>
      </w:r>
      <w:r w:rsidRPr="00E81E67">
        <w:rPr>
          <w:sz w:val="20"/>
          <w:rtl/>
        </w:rPr>
        <w:t xml:space="preserve"> القاهرة.</w:t>
      </w:r>
    </w:p>
  </w:endnote>
  <w:endnote w:id="219">
    <w:p w:rsidR="002A0215" w:rsidRPr="00E81E67" w:rsidRDefault="002A0215" w:rsidP="002F503C">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ابن قدام</w:t>
      </w:r>
      <w:r>
        <w:rPr>
          <w:sz w:val="20"/>
          <w:rtl/>
        </w:rPr>
        <w:t>ة الحنبلي</w:t>
      </w:r>
      <w:r>
        <w:rPr>
          <w:rFonts w:hint="cs"/>
          <w:sz w:val="20"/>
          <w:rtl/>
        </w:rPr>
        <w:t>،</w:t>
      </w:r>
      <w:r>
        <w:rPr>
          <w:sz w:val="20"/>
          <w:rtl/>
        </w:rPr>
        <w:t xml:space="preserve"> المغني 3</w:t>
      </w:r>
      <w:r>
        <w:rPr>
          <w:rFonts w:hint="cs"/>
          <w:sz w:val="20"/>
          <w:rtl/>
        </w:rPr>
        <w:t xml:space="preserve">: </w:t>
      </w:r>
      <w:r>
        <w:rPr>
          <w:sz w:val="20"/>
          <w:rtl/>
        </w:rPr>
        <w:t>20</w:t>
      </w:r>
      <w:r>
        <w:rPr>
          <w:rFonts w:hint="cs"/>
          <w:sz w:val="20"/>
          <w:rtl/>
        </w:rPr>
        <w:t xml:space="preserve"> ـ </w:t>
      </w:r>
      <w:r w:rsidRPr="00E81E67">
        <w:rPr>
          <w:sz w:val="20"/>
          <w:rtl/>
        </w:rPr>
        <w:t>21.</w:t>
      </w:r>
    </w:p>
  </w:endnote>
  <w:endnote w:id="220">
    <w:p w:rsidR="002A0215" w:rsidRPr="00E81E67" w:rsidRDefault="002A0215" w:rsidP="00971168">
      <w:pPr>
        <w:pStyle w:val="af"/>
        <w:ind w:left="199" w:hangingChars="71" w:hanging="199"/>
        <w:rPr>
          <w:sz w:val="20"/>
          <w:rtl/>
        </w:rPr>
      </w:pPr>
      <w:r>
        <w:rPr>
          <w:sz w:val="20"/>
          <w:rtl/>
        </w:rPr>
        <w:t>(</w:t>
      </w:r>
      <w:r w:rsidRPr="00E81E67">
        <w:rPr>
          <w:sz w:val="20"/>
          <w:rtl/>
        </w:rPr>
        <w:endnoteRef/>
      </w:r>
      <w:r>
        <w:rPr>
          <w:sz w:val="20"/>
          <w:rtl/>
        </w:rPr>
        <w:t>) ابن قدامة الحنبلي</w:t>
      </w:r>
      <w:r>
        <w:rPr>
          <w:rFonts w:hint="cs"/>
          <w:sz w:val="20"/>
          <w:rtl/>
        </w:rPr>
        <w:t>،</w:t>
      </w:r>
      <w:r>
        <w:rPr>
          <w:sz w:val="20"/>
          <w:rtl/>
        </w:rPr>
        <w:t xml:space="preserve"> المغني 3</w:t>
      </w:r>
      <w:r>
        <w:rPr>
          <w:rFonts w:hint="cs"/>
          <w:sz w:val="20"/>
          <w:rtl/>
        </w:rPr>
        <w:t xml:space="preserve">: </w:t>
      </w:r>
      <w:r w:rsidRPr="00E81E67">
        <w:rPr>
          <w:sz w:val="20"/>
          <w:rtl/>
        </w:rPr>
        <w:t>25.</w:t>
      </w:r>
    </w:p>
  </w:endnote>
  <w:endnote w:id="221">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البروجردي</w:t>
      </w:r>
      <w:r>
        <w:rPr>
          <w:rFonts w:hint="cs"/>
          <w:sz w:val="20"/>
          <w:rtl/>
        </w:rPr>
        <w:t>،</w:t>
      </w:r>
      <w:r w:rsidRPr="00E81E67">
        <w:rPr>
          <w:sz w:val="20"/>
          <w:rtl/>
        </w:rPr>
        <w:t xml:space="preserve"> جامع أحاديث الشيعة</w:t>
      </w:r>
      <w:r>
        <w:rPr>
          <w:rFonts w:hint="cs"/>
          <w:sz w:val="20"/>
          <w:rtl/>
        </w:rPr>
        <w:t>،</w:t>
      </w:r>
      <w:r>
        <w:rPr>
          <w:sz w:val="20"/>
          <w:rtl/>
        </w:rPr>
        <w:t xml:space="preserve"> حديث رقم 10996، ط1، 1417هـ</w:t>
      </w:r>
      <w:r>
        <w:rPr>
          <w:rFonts w:hint="cs"/>
          <w:sz w:val="20"/>
          <w:rtl/>
        </w:rPr>
        <w:t>،</w:t>
      </w:r>
      <w:r w:rsidRPr="00E81E67">
        <w:rPr>
          <w:sz w:val="20"/>
          <w:rtl/>
        </w:rPr>
        <w:t xml:space="preserve"> قم المقدسة.</w:t>
      </w:r>
    </w:p>
  </w:endnote>
  <w:endnote w:id="222">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الحر العاملي</w:t>
      </w:r>
      <w:r>
        <w:rPr>
          <w:rFonts w:hint="cs"/>
          <w:sz w:val="20"/>
          <w:rtl/>
        </w:rPr>
        <w:t>،</w:t>
      </w:r>
      <w:r w:rsidRPr="00E81E67">
        <w:rPr>
          <w:sz w:val="20"/>
          <w:rtl/>
        </w:rPr>
        <w:t xml:space="preserve"> وسائل الشيعة، حديث رقم10717، ط1، 1993، مؤسسة آل البيت لإحي</w:t>
      </w:r>
      <w:r>
        <w:rPr>
          <w:sz w:val="20"/>
          <w:rtl/>
        </w:rPr>
        <w:t>اء التراث</w:t>
      </w:r>
      <w:r>
        <w:rPr>
          <w:rFonts w:hint="cs"/>
          <w:sz w:val="20"/>
          <w:rtl/>
        </w:rPr>
        <w:t xml:space="preserve"> ـ</w:t>
      </w:r>
      <w:r w:rsidRPr="00E81E67">
        <w:rPr>
          <w:sz w:val="20"/>
          <w:rtl/>
        </w:rPr>
        <w:t xml:space="preserve"> بيروت.</w:t>
      </w:r>
    </w:p>
  </w:endnote>
  <w:endnote w:id="223">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المصدر السابق</w:t>
      </w:r>
      <w:r>
        <w:rPr>
          <w:rFonts w:hint="cs"/>
          <w:sz w:val="20"/>
          <w:rtl/>
        </w:rPr>
        <w:t>،</w:t>
      </w:r>
      <w:r w:rsidRPr="00E81E67">
        <w:rPr>
          <w:sz w:val="20"/>
          <w:rtl/>
        </w:rPr>
        <w:t xml:space="preserve"> حديث رقم</w:t>
      </w:r>
      <w:r>
        <w:rPr>
          <w:rFonts w:hint="cs"/>
          <w:sz w:val="20"/>
          <w:rtl/>
        </w:rPr>
        <w:t xml:space="preserve"> </w:t>
      </w:r>
      <w:r w:rsidRPr="00E81E67">
        <w:rPr>
          <w:sz w:val="20"/>
          <w:rtl/>
        </w:rPr>
        <w:t>10718.</w:t>
      </w:r>
    </w:p>
  </w:endnote>
  <w:endnote w:id="224">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المصدر السابق</w:t>
      </w:r>
      <w:r>
        <w:rPr>
          <w:rFonts w:hint="cs"/>
          <w:sz w:val="20"/>
          <w:rtl/>
        </w:rPr>
        <w:t>،</w:t>
      </w:r>
      <w:r w:rsidRPr="00E81E67">
        <w:rPr>
          <w:sz w:val="20"/>
          <w:rtl/>
        </w:rPr>
        <w:t xml:space="preserve"> حديث رقم</w:t>
      </w:r>
      <w:r>
        <w:rPr>
          <w:rFonts w:hint="cs"/>
          <w:sz w:val="20"/>
          <w:rtl/>
        </w:rPr>
        <w:t xml:space="preserve"> </w:t>
      </w:r>
      <w:r w:rsidRPr="00E81E67">
        <w:rPr>
          <w:sz w:val="20"/>
          <w:rtl/>
        </w:rPr>
        <w:t>10721.</w:t>
      </w:r>
    </w:p>
  </w:endnote>
  <w:endnote w:id="225">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المصدر السابق</w:t>
      </w:r>
      <w:r>
        <w:rPr>
          <w:rFonts w:hint="cs"/>
          <w:sz w:val="20"/>
          <w:rtl/>
        </w:rPr>
        <w:t>،</w:t>
      </w:r>
      <w:r w:rsidRPr="00E81E67">
        <w:rPr>
          <w:sz w:val="20"/>
          <w:rtl/>
        </w:rPr>
        <w:t xml:space="preserve"> حديث رقم 10723.</w:t>
      </w:r>
    </w:p>
  </w:endnote>
  <w:endnote w:id="226">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المصدر السابق</w:t>
      </w:r>
      <w:r>
        <w:rPr>
          <w:rFonts w:hint="cs"/>
          <w:sz w:val="20"/>
          <w:rtl/>
        </w:rPr>
        <w:t>،</w:t>
      </w:r>
      <w:r w:rsidRPr="00E81E67">
        <w:rPr>
          <w:sz w:val="20"/>
          <w:rtl/>
        </w:rPr>
        <w:t xml:space="preserve"> حديث رقم 10724.</w:t>
      </w:r>
    </w:p>
  </w:endnote>
  <w:endnote w:id="227">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البروجردي</w:t>
      </w:r>
      <w:r>
        <w:rPr>
          <w:rFonts w:hint="cs"/>
          <w:sz w:val="20"/>
          <w:rtl/>
        </w:rPr>
        <w:t>،</w:t>
      </w:r>
      <w:r w:rsidRPr="00E81E67">
        <w:rPr>
          <w:sz w:val="20"/>
          <w:rtl/>
        </w:rPr>
        <w:t xml:space="preserve"> جامع أحاديث الشيعة، حديث رقم 10995.</w:t>
      </w:r>
    </w:p>
  </w:endnote>
  <w:endnote w:id="228">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الحر العاملي</w:t>
      </w:r>
      <w:r>
        <w:rPr>
          <w:rFonts w:hint="cs"/>
          <w:sz w:val="20"/>
          <w:rtl/>
        </w:rPr>
        <w:t>،</w:t>
      </w:r>
      <w:r w:rsidRPr="00E81E67">
        <w:rPr>
          <w:sz w:val="20"/>
          <w:rtl/>
        </w:rPr>
        <w:t xml:space="preserve"> وسائل الشيعة</w:t>
      </w:r>
      <w:r>
        <w:rPr>
          <w:rFonts w:hint="cs"/>
          <w:sz w:val="20"/>
          <w:rtl/>
        </w:rPr>
        <w:t>،</w:t>
      </w:r>
      <w:r w:rsidRPr="00E81E67">
        <w:rPr>
          <w:sz w:val="20"/>
          <w:rtl/>
        </w:rPr>
        <w:t xml:space="preserve"> حديث رقم 10725.</w:t>
      </w:r>
    </w:p>
  </w:endnote>
  <w:endnote w:id="229">
    <w:p w:rsidR="002A0215" w:rsidRPr="00E81E67" w:rsidRDefault="002A0215" w:rsidP="002F503C">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w:t>
      </w:r>
      <w:r>
        <w:rPr>
          <w:rFonts w:hint="cs"/>
          <w:sz w:val="20"/>
          <w:rtl/>
        </w:rPr>
        <w:t xml:space="preserve">محمد بن مكي </w:t>
      </w:r>
      <w:r>
        <w:rPr>
          <w:sz w:val="20"/>
          <w:rtl/>
        </w:rPr>
        <w:t>العاملي</w:t>
      </w:r>
      <w:r>
        <w:rPr>
          <w:rFonts w:hint="cs"/>
          <w:sz w:val="20"/>
          <w:rtl/>
        </w:rPr>
        <w:t>،</w:t>
      </w:r>
      <w:r w:rsidRPr="00E81E67">
        <w:rPr>
          <w:sz w:val="20"/>
          <w:rtl/>
        </w:rPr>
        <w:t xml:space="preserve"> الدروس الشرعية، ضمن س</w:t>
      </w:r>
      <w:r>
        <w:rPr>
          <w:sz w:val="20"/>
          <w:rtl/>
        </w:rPr>
        <w:t>لسلة الينابيع الفقهية، الصلاة 10</w:t>
      </w:r>
      <w:r>
        <w:rPr>
          <w:rFonts w:hint="cs"/>
          <w:sz w:val="20"/>
          <w:rtl/>
        </w:rPr>
        <w:t xml:space="preserve">: </w:t>
      </w:r>
      <w:r>
        <w:rPr>
          <w:sz w:val="20"/>
          <w:rtl/>
        </w:rPr>
        <w:t>651</w:t>
      </w:r>
      <w:r>
        <w:rPr>
          <w:rFonts w:hint="cs"/>
          <w:sz w:val="20"/>
          <w:rtl/>
        </w:rPr>
        <w:t>،</w:t>
      </w:r>
      <w:r>
        <w:rPr>
          <w:sz w:val="20"/>
          <w:rtl/>
        </w:rPr>
        <w:t xml:space="preserve"> </w:t>
      </w:r>
      <w:r w:rsidRPr="00E81E67">
        <w:rPr>
          <w:sz w:val="20"/>
          <w:rtl/>
        </w:rPr>
        <w:t xml:space="preserve">علي أصغر مرواريد، ط1، 1413هـ، دار التراث </w:t>
      </w:r>
      <w:r>
        <w:rPr>
          <w:rFonts w:hint="cs"/>
          <w:sz w:val="20"/>
          <w:rtl/>
        </w:rPr>
        <w:t>ـ</w:t>
      </w:r>
      <w:r w:rsidRPr="00E81E67">
        <w:rPr>
          <w:rFonts w:hint="cs"/>
          <w:sz w:val="20"/>
          <w:rtl/>
        </w:rPr>
        <w:t xml:space="preserve"> بيروت.</w:t>
      </w:r>
    </w:p>
  </w:endnote>
  <w:endnote w:id="230">
    <w:p w:rsidR="002A0215" w:rsidRPr="00E81E67" w:rsidRDefault="002A0215" w:rsidP="002F503C">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موسوعة ال</w:t>
      </w:r>
      <w:r>
        <w:rPr>
          <w:sz w:val="20"/>
          <w:rtl/>
        </w:rPr>
        <w:t>إمام السيد عبد الحسين شرف الدين</w:t>
      </w:r>
      <w:r>
        <w:rPr>
          <w:rFonts w:hint="cs"/>
          <w:sz w:val="20"/>
          <w:rtl/>
        </w:rPr>
        <w:t xml:space="preserve">، </w:t>
      </w:r>
      <w:r w:rsidRPr="00E81E67">
        <w:rPr>
          <w:sz w:val="20"/>
          <w:rtl/>
        </w:rPr>
        <w:t>أجوبة مسا</w:t>
      </w:r>
      <w:r>
        <w:rPr>
          <w:sz w:val="20"/>
          <w:rtl/>
        </w:rPr>
        <w:t>ئل موسى جار الله 4</w:t>
      </w:r>
      <w:r>
        <w:rPr>
          <w:rFonts w:hint="cs"/>
          <w:sz w:val="20"/>
          <w:rtl/>
        </w:rPr>
        <w:t>:</w:t>
      </w:r>
      <w:r>
        <w:rPr>
          <w:sz w:val="20"/>
          <w:rtl/>
        </w:rPr>
        <w:t xml:space="preserve"> </w:t>
      </w:r>
      <w:r w:rsidRPr="00E81E67">
        <w:rPr>
          <w:sz w:val="20"/>
          <w:rtl/>
        </w:rPr>
        <w:t xml:space="preserve">73، ط1، 1427هـ، دار المؤرخ العربي </w:t>
      </w:r>
      <w:r>
        <w:rPr>
          <w:rFonts w:hint="cs"/>
          <w:sz w:val="20"/>
          <w:rtl/>
        </w:rPr>
        <w:t>ـ</w:t>
      </w:r>
      <w:r w:rsidRPr="00E81E67">
        <w:rPr>
          <w:rFonts w:hint="cs"/>
          <w:sz w:val="20"/>
          <w:rtl/>
        </w:rPr>
        <w:t xml:space="preserve"> بيروت.</w:t>
      </w:r>
    </w:p>
  </w:endnote>
  <w:endnote w:id="231">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السبزواري</w:t>
      </w:r>
      <w:r>
        <w:rPr>
          <w:rFonts w:hint="cs"/>
          <w:sz w:val="20"/>
          <w:rtl/>
        </w:rPr>
        <w:t>،</w:t>
      </w:r>
      <w:r>
        <w:rPr>
          <w:sz w:val="20"/>
          <w:rtl/>
        </w:rPr>
        <w:t xml:space="preserve"> مهذب الأحكام 2</w:t>
      </w:r>
      <w:r>
        <w:rPr>
          <w:rFonts w:hint="cs"/>
          <w:sz w:val="20"/>
          <w:rtl/>
        </w:rPr>
        <w:t xml:space="preserve">: </w:t>
      </w:r>
      <w:r>
        <w:rPr>
          <w:sz w:val="20"/>
          <w:rtl/>
        </w:rPr>
        <w:t>384</w:t>
      </w:r>
      <w:r>
        <w:rPr>
          <w:rFonts w:hint="cs"/>
          <w:sz w:val="20"/>
          <w:rtl/>
        </w:rPr>
        <w:t xml:space="preserve"> ـ </w:t>
      </w:r>
      <w:r w:rsidRPr="00E81E67">
        <w:rPr>
          <w:sz w:val="20"/>
          <w:rtl/>
        </w:rPr>
        <w:t xml:space="preserve">389، ط4، 1413هـ، مؤسسة المنار </w:t>
      </w:r>
      <w:r>
        <w:rPr>
          <w:rFonts w:hint="cs"/>
          <w:sz w:val="20"/>
          <w:rtl/>
        </w:rPr>
        <w:t>ـ</w:t>
      </w:r>
      <w:r w:rsidRPr="00E81E67">
        <w:rPr>
          <w:rFonts w:hint="cs"/>
          <w:sz w:val="20"/>
          <w:rtl/>
        </w:rPr>
        <w:t xml:space="preserve"> قم المقدسة.</w:t>
      </w:r>
    </w:p>
  </w:endnote>
  <w:endnote w:id="232">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الشيخ أحمد</w:t>
      </w:r>
      <w:r>
        <w:rPr>
          <w:rFonts w:hint="cs"/>
          <w:sz w:val="20"/>
          <w:rtl/>
        </w:rPr>
        <w:t xml:space="preserve"> عابديني</w:t>
      </w:r>
      <w:r w:rsidRPr="00E81E67">
        <w:rPr>
          <w:sz w:val="20"/>
          <w:rtl/>
        </w:rPr>
        <w:t xml:space="preserve"> الوحدة الإسلامية بين الشعار والعمل، مجلة نصوص معاصرة، </w:t>
      </w:r>
      <w:r>
        <w:rPr>
          <w:rFonts w:hint="cs"/>
          <w:sz w:val="20"/>
          <w:rtl/>
        </w:rPr>
        <w:t>ال</w:t>
      </w:r>
      <w:r>
        <w:rPr>
          <w:sz w:val="20"/>
          <w:rtl/>
        </w:rPr>
        <w:t>عدد 11</w:t>
      </w:r>
      <w:r>
        <w:rPr>
          <w:rFonts w:hint="cs"/>
          <w:sz w:val="20"/>
          <w:rtl/>
        </w:rPr>
        <w:t xml:space="preserve">: </w:t>
      </w:r>
      <w:r w:rsidRPr="00E81E67">
        <w:rPr>
          <w:sz w:val="20"/>
          <w:rtl/>
        </w:rPr>
        <w:t xml:space="preserve">106، صيف 2007م، مركز البحوث المعاصرة </w:t>
      </w:r>
      <w:r>
        <w:rPr>
          <w:rFonts w:hint="cs"/>
          <w:sz w:val="20"/>
          <w:rtl/>
        </w:rPr>
        <w:t>ـ</w:t>
      </w:r>
      <w:r w:rsidRPr="00E81E67">
        <w:rPr>
          <w:rFonts w:hint="cs"/>
          <w:sz w:val="20"/>
          <w:rtl/>
        </w:rPr>
        <w:t xml:space="preserve"> بيروت.</w:t>
      </w:r>
    </w:p>
  </w:endnote>
  <w:endnote w:id="233">
    <w:p w:rsidR="002A0215" w:rsidRPr="00E81E67" w:rsidRDefault="002A0215" w:rsidP="002F503C">
      <w:pPr>
        <w:pStyle w:val="af"/>
        <w:ind w:left="199" w:hangingChars="71" w:hanging="199"/>
        <w:rPr>
          <w:sz w:val="20"/>
          <w:rtl/>
        </w:rPr>
      </w:pPr>
      <w:r>
        <w:rPr>
          <w:sz w:val="20"/>
          <w:rtl/>
        </w:rPr>
        <w:t>(</w:t>
      </w:r>
      <w:r w:rsidRPr="00E81E67">
        <w:rPr>
          <w:sz w:val="20"/>
          <w:rtl/>
        </w:rPr>
        <w:endnoteRef/>
      </w:r>
      <w:r>
        <w:rPr>
          <w:sz w:val="20"/>
          <w:rtl/>
        </w:rPr>
        <w:t>) السبحاني</w:t>
      </w:r>
      <w:r>
        <w:rPr>
          <w:rFonts w:hint="cs"/>
          <w:sz w:val="20"/>
          <w:rtl/>
        </w:rPr>
        <w:t>،</w:t>
      </w:r>
      <w:r w:rsidRPr="00E81E67">
        <w:rPr>
          <w:sz w:val="20"/>
          <w:rtl/>
        </w:rPr>
        <w:t xml:space="preserve"> دور ا</w:t>
      </w:r>
      <w:r>
        <w:rPr>
          <w:sz w:val="20"/>
          <w:rtl/>
        </w:rPr>
        <w:t>لشيعة في بناء الحضارة الإسلامية</w:t>
      </w:r>
      <w:r>
        <w:rPr>
          <w:rFonts w:hint="cs"/>
          <w:sz w:val="20"/>
          <w:rtl/>
        </w:rPr>
        <w:t>:</w:t>
      </w:r>
      <w:r w:rsidRPr="00E81E67">
        <w:rPr>
          <w:sz w:val="20"/>
          <w:rtl/>
        </w:rPr>
        <w:t xml:space="preserve"> 10، ط2، 1416هـ، معاونية</w:t>
      </w:r>
      <w:r>
        <w:rPr>
          <w:sz w:val="20"/>
          <w:rtl/>
        </w:rPr>
        <w:t xml:space="preserve"> شؤون التعليم والبحوث الإسلامية</w:t>
      </w:r>
      <w:r>
        <w:rPr>
          <w:rFonts w:hint="cs"/>
          <w:sz w:val="20"/>
          <w:rtl/>
        </w:rPr>
        <w:t xml:space="preserve"> ـ</w:t>
      </w:r>
      <w:r w:rsidRPr="00E81E67">
        <w:rPr>
          <w:sz w:val="20"/>
          <w:rtl/>
        </w:rPr>
        <w:t xml:space="preserve"> إيران.</w:t>
      </w:r>
    </w:p>
  </w:endnote>
  <w:endnote w:id="234">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الخميني</w:t>
      </w:r>
      <w:r>
        <w:rPr>
          <w:rFonts w:hint="cs"/>
          <w:sz w:val="20"/>
          <w:rtl/>
        </w:rPr>
        <w:t>،</w:t>
      </w:r>
      <w:r w:rsidRPr="00E81E67">
        <w:rPr>
          <w:sz w:val="20"/>
          <w:rtl/>
        </w:rPr>
        <w:t xml:space="preserve"> أ</w:t>
      </w:r>
      <w:r>
        <w:rPr>
          <w:sz w:val="20"/>
          <w:rtl/>
        </w:rPr>
        <w:t>حكام الإسلام بين السائل والإمام</w:t>
      </w:r>
      <w:r>
        <w:rPr>
          <w:rFonts w:hint="cs"/>
          <w:sz w:val="20"/>
          <w:rtl/>
        </w:rPr>
        <w:t>: 223</w:t>
      </w:r>
      <w:r>
        <w:rPr>
          <w:sz w:val="20"/>
          <w:rtl/>
        </w:rPr>
        <w:t xml:space="preserve"> مسألة 484</w:t>
      </w:r>
      <w:r>
        <w:rPr>
          <w:rFonts w:hint="cs"/>
          <w:sz w:val="20"/>
          <w:rtl/>
        </w:rPr>
        <w:t>،</w:t>
      </w:r>
      <w:r w:rsidRPr="00E81E67">
        <w:rPr>
          <w:sz w:val="20"/>
          <w:rtl/>
        </w:rPr>
        <w:t xml:space="preserve"> ط 1، 1993م، دار الوسيلة </w:t>
      </w:r>
      <w:r>
        <w:rPr>
          <w:rFonts w:hint="cs"/>
          <w:sz w:val="20"/>
          <w:rtl/>
        </w:rPr>
        <w:t>ـ</w:t>
      </w:r>
      <w:r w:rsidRPr="00E81E67">
        <w:rPr>
          <w:rFonts w:hint="cs"/>
          <w:sz w:val="20"/>
          <w:rtl/>
        </w:rPr>
        <w:t xml:space="preserve"> بيروت.</w:t>
      </w:r>
    </w:p>
  </w:endnote>
  <w:endnote w:id="235">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المصدر السابق: </w:t>
      </w:r>
      <w:r>
        <w:rPr>
          <w:rFonts w:hint="cs"/>
          <w:sz w:val="20"/>
          <w:rtl/>
        </w:rPr>
        <w:t xml:space="preserve">222، </w:t>
      </w:r>
      <w:r>
        <w:rPr>
          <w:sz w:val="20"/>
          <w:rtl/>
        </w:rPr>
        <w:t>مسألة رقم 482</w:t>
      </w:r>
      <w:r w:rsidRPr="00E81E67">
        <w:rPr>
          <w:sz w:val="20"/>
          <w:rtl/>
        </w:rPr>
        <w:t>.</w:t>
      </w:r>
    </w:p>
  </w:endnote>
  <w:endnote w:id="236">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الخوئي</w:t>
      </w:r>
      <w:r>
        <w:rPr>
          <w:rFonts w:hint="cs"/>
          <w:sz w:val="20"/>
          <w:rtl/>
        </w:rPr>
        <w:t>،</w:t>
      </w:r>
      <w:r>
        <w:rPr>
          <w:sz w:val="20"/>
          <w:rtl/>
        </w:rPr>
        <w:t xml:space="preserve"> صراط النجاة 1</w:t>
      </w:r>
      <w:r>
        <w:rPr>
          <w:rFonts w:hint="cs"/>
          <w:sz w:val="20"/>
          <w:rtl/>
        </w:rPr>
        <w:t>:</w:t>
      </w:r>
      <w:r>
        <w:rPr>
          <w:sz w:val="20"/>
          <w:rtl/>
        </w:rPr>
        <w:t xml:space="preserve"> </w:t>
      </w:r>
      <w:r w:rsidRPr="00E81E67">
        <w:rPr>
          <w:sz w:val="20"/>
          <w:rtl/>
        </w:rPr>
        <w:t>102 مسألة رقم 257،</w:t>
      </w:r>
      <w:r>
        <w:rPr>
          <w:rFonts w:hint="cs"/>
          <w:sz w:val="20"/>
          <w:rtl/>
        </w:rPr>
        <w:t xml:space="preserve"> </w:t>
      </w:r>
      <w:r>
        <w:rPr>
          <w:sz w:val="20"/>
          <w:rtl/>
        </w:rPr>
        <w:t>ط2، 1416هـ، مكتبة الفقيه</w:t>
      </w:r>
      <w:r>
        <w:rPr>
          <w:rFonts w:hint="cs"/>
          <w:sz w:val="20"/>
          <w:rtl/>
        </w:rPr>
        <w:t xml:space="preserve"> ـ</w:t>
      </w:r>
      <w:r w:rsidRPr="00E81E67">
        <w:rPr>
          <w:sz w:val="20"/>
          <w:rtl/>
        </w:rPr>
        <w:t xml:space="preserve"> الكويت.</w:t>
      </w:r>
    </w:p>
  </w:endnote>
  <w:endnote w:id="237">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المصدر السابق</w:t>
      </w:r>
      <w:r>
        <w:rPr>
          <w:rFonts w:hint="cs"/>
          <w:sz w:val="20"/>
          <w:rtl/>
        </w:rPr>
        <w:t>:</w:t>
      </w:r>
      <w:r>
        <w:rPr>
          <w:sz w:val="20"/>
          <w:rtl/>
        </w:rPr>
        <w:t xml:space="preserve"> </w:t>
      </w:r>
      <w:r w:rsidRPr="00E81E67">
        <w:rPr>
          <w:sz w:val="20"/>
          <w:rtl/>
        </w:rPr>
        <w:t>101</w:t>
      </w:r>
      <w:r>
        <w:rPr>
          <w:rFonts w:hint="cs"/>
          <w:sz w:val="20"/>
          <w:rtl/>
        </w:rPr>
        <w:t>،</w:t>
      </w:r>
      <w:r w:rsidRPr="00E81E67">
        <w:rPr>
          <w:sz w:val="20"/>
          <w:rtl/>
        </w:rPr>
        <w:t xml:space="preserve"> مسألة</w:t>
      </w:r>
      <w:r>
        <w:rPr>
          <w:rFonts w:hint="cs"/>
          <w:sz w:val="20"/>
          <w:rtl/>
        </w:rPr>
        <w:t xml:space="preserve"> </w:t>
      </w:r>
      <w:r w:rsidRPr="00E81E67">
        <w:rPr>
          <w:sz w:val="20"/>
          <w:rtl/>
        </w:rPr>
        <w:t>255.</w:t>
      </w:r>
    </w:p>
  </w:endnote>
  <w:endnote w:id="238">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المصدر السابق</w:t>
      </w:r>
      <w:r>
        <w:rPr>
          <w:rFonts w:hint="cs"/>
          <w:sz w:val="20"/>
          <w:rtl/>
        </w:rPr>
        <w:t>،</w:t>
      </w:r>
      <w:r w:rsidRPr="00E81E67">
        <w:rPr>
          <w:sz w:val="20"/>
          <w:rtl/>
        </w:rPr>
        <w:t xml:space="preserve"> مسألة 256.</w:t>
      </w:r>
    </w:p>
  </w:endnote>
  <w:endnote w:id="239">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xml:space="preserve">) المصدر السابق </w:t>
      </w:r>
      <w:r w:rsidRPr="00E81E67">
        <w:rPr>
          <w:sz w:val="20"/>
          <w:rtl/>
        </w:rPr>
        <w:t>3</w:t>
      </w:r>
      <w:r>
        <w:rPr>
          <w:rFonts w:hint="cs"/>
          <w:sz w:val="20"/>
          <w:rtl/>
        </w:rPr>
        <w:t>:</w:t>
      </w:r>
      <w:r w:rsidRPr="00E81E67">
        <w:rPr>
          <w:sz w:val="20"/>
          <w:rtl/>
        </w:rPr>
        <w:t xml:space="preserve"> 74</w:t>
      </w:r>
      <w:r>
        <w:rPr>
          <w:rFonts w:hint="cs"/>
          <w:sz w:val="20"/>
          <w:rtl/>
        </w:rPr>
        <w:t>،</w:t>
      </w:r>
      <w:r w:rsidRPr="00E81E67">
        <w:rPr>
          <w:sz w:val="20"/>
          <w:rtl/>
        </w:rPr>
        <w:t xml:space="preserve"> مسألة 214.</w:t>
      </w:r>
    </w:p>
  </w:endnote>
  <w:endnote w:id="240">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المصدر السابق</w:t>
      </w:r>
      <w:r>
        <w:rPr>
          <w:rFonts w:hint="cs"/>
          <w:sz w:val="20"/>
          <w:rtl/>
        </w:rPr>
        <w:t>:</w:t>
      </w:r>
      <w:r>
        <w:rPr>
          <w:sz w:val="20"/>
          <w:rtl/>
        </w:rPr>
        <w:t xml:space="preserve"> </w:t>
      </w:r>
      <w:r w:rsidRPr="00E81E67">
        <w:rPr>
          <w:sz w:val="20"/>
          <w:rtl/>
        </w:rPr>
        <w:t>76</w:t>
      </w:r>
      <w:r>
        <w:rPr>
          <w:rFonts w:hint="cs"/>
          <w:sz w:val="20"/>
          <w:rtl/>
        </w:rPr>
        <w:t>،</w:t>
      </w:r>
      <w:r w:rsidRPr="00E81E67">
        <w:rPr>
          <w:sz w:val="20"/>
          <w:rtl/>
        </w:rPr>
        <w:t xml:space="preserve"> مسألة 217.</w:t>
      </w:r>
    </w:p>
  </w:endnote>
  <w:endnote w:id="241">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السيستاني</w:t>
      </w:r>
      <w:r w:rsidRPr="00E81E67">
        <w:rPr>
          <w:sz w:val="20"/>
          <w:rtl/>
        </w:rPr>
        <w:t xml:space="preserve"> ملحق مناسك الحج</w:t>
      </w:r>
      <w:r>
        <w:rPr>
          <w:rFonts w:hint="cs"/>
          <w:sz w:val="20"/>
          <w:rtl/>
        </w:rPr>
        <w:t>:</w:t>
      </w:r>
      <w:r>
        <w:rPr>
          <w:sz w:val="20"/>
          <w:rtl/>
        </w:rPr>
        <w:t xml:space="preserve"> 455</w:t>
      </w:r>
      <w:r>
        <w:rPr>
          <w:rFonts w:hint="cs"/>
          <w:sz w:val="20"/>
          <w:rtl/>
        </w:rPr>
        <w:t>،</w:t>
      </w:r>
      <w:r w:rsidRPr="00E81E67">
        <w:rPr>
          <w:sz w:val="20"/>
          <w:rtl/>
        </w:rPr>
        <w:t xml:space="preserve"> ط</w:t>
      </w:r>
      <w:r>
        <w:rPr>
          <w:sz w:val="20"/>
          <w:rtl/>
        </w:rPr>
        <w:t>1، 1426هـ، مكتب السيد السيستاني</w:t>
      </w:r>
      <w:r>
        <w:rPr>
          <w:rFonts w:hint="cs"/>
          <w:sz w:val="20"/>
          <w:rtl/>
        </w:rPr>
        <w:t xml:space="preserve"> ـ</w:t>
      </w:r>
      <w:r w:rsidRPr="00E81E67">
        <w:rPr>
          <w:sz w:val="20"/>
          <w:rtl/>
        </w:rPr>
        <w:t xml:space="preserve"> قم المقدسة.</w:t>
      </w:r>
    </w:p>
  </w:endnote>
  <w:endnote w:id="242">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المصدر السابق</w:t>
      </w:r>
      <w:r>
        <w:rPr>
          <w:rFonts w:hint="cs"/>
          <w:sz w:val="20"/>
          <w:rtl/>
        </w:rPr>
        <w:t>:</w:t>
      </w:r>
      <w:r>
        <w:rPr>
          <w:sz w:val="20"/>
          <w:rtl/>
        </w:rPr>
        <w:t xml:space="preserve"> </w:t>
      </w:r>
      <w:r w:rsidRPr="00E81E67">
        <w:rPr>
          <w:sz w:val="20"/>
          <w:rtl/>
        </w:rPr>
        <w:t>455.</w:t>
      </w:r>
    </w:p>
  </w:endnote>
  <w:endnote w:id="243">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الخامنئي، أجوبة الاستفتاءات، مس</w:t>
      </w:r>
      <w:r>
        <w:rPr>
          <w:rFonts w:hint="cs"/>
          <w:sz w:val="20"/>
          <w:rtl/>
        </w:rPr>
        <w:t>أ</w:t>
      </w:r>
      <w:r w:rsidRPr="00E81E67">
        <w:rPr>
          <w:sz w:val="20"/>
          <w:rtl/>
        </w:rPr>
        <w:t xml:space="preserve">لة 598، ط1، 1425هـ، منشورات كربلاء المقدسة </w:t>
      </w:r>
      <w:r>
        <w:rPr>
          <w:rFonts w:hint="cs"/>
          <w:sz w:val="20"/>
          <w:rtl/>
        </w:rPr>
        <w:t>ـ</w:t>
      </w:r>
      <w:r w:rsidRPr="00E81E67">
        <w:rPr>
          <w:rFonts w:hint="cs"/>
          <w:sz w:val="20"/>
          <w:rtl/>
        </w:rPr>
        <w:t xml:space="preserve"> العراق.</w:t>
      </w:r>
    </w:p>
  </w:endnote>
  <w:endnote w:id="244">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المصدر السابق</w:t>
      </w:r>
      <w:r>
        <w:rPr>
          <w:rFonts w:hint="cs"/>
          <w:sz w:val="20"/>
          <w:rtl/>
        </w:rPr>
        <w:t>،</w:t>
      </w:r>
      <w:r>
        <w:rPr>
          <w:sz w:val="20"/>
          <w:rtl/>
        </w:rPr>
        <w:t xml:space="preserve"> مس</w:t>
      </w:r>
      <w:r>
        <w:rPr>
          <w:rFonts w:hint="cs"/>
          <w:sz w:val="20"/>
          <w:rtl/>
        </w:rPr>
        <w:t>أ</w:t>
      </w:r>
      <w:r w:rsidRPr="00E81E67">
        <w:rPr>
          <w:sz w:val="20"/>
          <w:rtl/>
        </w:rPr>
        <w:t>لة 599.</w:t>
      </w:r>
    </w:p>
  </w:endnote>
  <w:endnote w:id="245">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المصدر السابق</w:t>
      </w:r>
      <w:r>
        <w:rPr>
          <w:rFonts w:hint="cs"/>
          <w:sz w:val="20"/>
          <w:rtl/>
        </w:rPr>
        <w:t>،</w:t>
      </w:r>
      <w:r w:rsidRPr="00E81E67">
        <w:rPr>
          <w:sz w:val="20"/>
          <w:rtl/>
        </w:rPr>
        <w:t xml:space="preserve"> مسألة 620.</w:t>
      </w:r>
    </w:p>
  </w:endnote>
  <w:endnote w:id="246">
    <w:p w:rsidR="002A0215" w:rsidRPr="00E81E67" w:rsidRDefault="002A0215" w:rsidP="002F503C">
      <w:pPr>
        <w:pStyle w:val="af"/>
        <w:ind w:left="199" w:hangingChars="71" w:hanging="199"/>
        <w:rPr>
          <w:sz w:val="20"/>
          <w:rtl/>
        </w:rPr>
      </w:pPr>
      <w:r>
        <w:rPr>
          <w:sz w:val="20"/>
          <w:rtl/>
        </w:rPr>
        <w:t>(</w:t>
      </w:r>
      <w:r w:rsidRPr="00E81E67">
        <w:rPr>
          <w:sz w:val="20"/>
          <w:rtl/>
        </w:rPr>
        <w:endnoteRef/>
      </w:r>
      <w:r>
        <w:rPr>
          <w:sz w:val="20"/>
          <w:rtl/>
        </w:rPr>
        <w:t>)</w:t>
      </w:r>
      <w:r w:rsidRPr="00E81E67">
        <w:rPr>
          <w:sz w:val="20"/>
          <w:rtl/>
        </w:rPr>
        <w:t xml:space="preserve"> موقع</w:t>
      </w:r>
      <w:r>
        <w:rPr>
          <w:rFonts w:hint="cs"/>
          <w:sz w:val="20"/>
          <w:rtl/>
        </w:rPr>
        <w:t xml:space="preserve"> </w:t>
      </w:r>
      <w:r w:rsidRPr="00E81E67">
        <w:rPr>
          <w:sz w:val="20"/>
        </w:rPr>
        <w:t>com</w:t>
      </w:r>
      <w:r w:rsidRPr="00E81E67">
        <w:rPr>
          <w:sz w:val="20"/>
          <w:rtl/>
        </w:rPr>
        <w:t>.</w:t>
      </w:r>
      <w:r w:rsidRPr="00E81E67">
        <w:rPr>
          <w:sz w:val="20"/>
        </w:rPr>
        <w:t xml:space="preserve"> Raoofonline</w:t>
      </w:r>
    </w:p>
  </w:endnote>
  <w:endnote w:id="247">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الشيخ حسين</w:t>
      </w:r>
      <w:r>
        <w:rPr>
          <w:rFonts w:hint="cs"/>
          <w:sz w:val="20"/>
          <w:rtl/>
        </w:rPr>
        <w:t xml:space="preserve"> آل عصفور،</w:t>
      </w:r>
      <w:r>
        <w:rPr>
          <w:sz w:val="20"/>
          <w:rtl/>
        </w:rPr>
        <w:t xml:space="preserve"> سداد العباد 1</w:t>
      </w:r>
      <w:r>
        <w:rPr>
          <w:rFonts w:hint="cs"/>
          <w:sz w:val="20"/>
          <w:rtl/>
        </w:rPr>
        <w:t>:</w:t>
      </w:r>
      <w:r w:rsidRPr="00E81E67">
        <w:rPr>
          <w:sz w:val="20"/>
          <w:rtl/>
        </w:rPr>
        <w:t xml:space="preserve"> 1</w:t>
      </w:r>
      <w:r>
        <w:rPr>
          <w:sz w:val="20"/>
          <w:rtl/>
        </w:rPr>
        <w:t>50، مجمع البحوث العلمية، 1421هـ</w:t>
      </w:r>
      <w:r>
        <w:rPr>
          <w:rFonts w:hint="cs"/>
          <w:sz w:val="20"/>
          <w:rtl/>
        </w:rPr>
        <w:t>،</w:t>
      </w:r>
      <w:r w:rsidRPr="00E81E67">
        <w:rPr>
          <w:sz w:val="20"/>
          <w:rtl/>
        </w:rPr>
        <w:t xml:space="preserve"> قم.</w:t>
      </w:r>
    </w:p>
  </w:endnote>
  <w:endnote w:id="248">
    <w:p w:rsidR="002A0215" w:rsidRPr="00E81E67" w:rsidRDefault="002A0215" w:rsidP="00BE5550">
      <w:pPr>
        <w:pStyle w:val="af"/>
        <w:ind w:left="199" w:hangingChars="71" w:hanging="199"/>
        <w:rPr>
          <w:sz w:val="20"/>
          <w:rtl/>
        </w:rPr>
      </w:pPr>
      <w:r>
        <w:rPr>
          <w:sz w:val="20"/>
          <w:rtl/>
        </w:rPr>
        <w:t>(</w:t>
      </w:r>
      <w:r w:rsidRPr="00E81E67">
        <w:rPr>
          <w:sz w:val="20"/>
          <w:rtl/>
        </w:rPr>
        <w:endnoteRef/>
      </w:r>
      <w:r>
        <w:rPr>
          <w:sz w:val="20"/>
          <w:rtl/>
        </w:rPr>
        <w:t>) السيد إسماعيل بن أحمد الحسيني</w:t>
      </w:r>
      <w:r>
        <w:rPr>
          <w:rFonts w:hint="cs"/>
          <w:sz w:val="20"/>
          <w:rtl/>
        </w:rPr>
        <w:t xml:space="preserve"> المرعشي،</w:t>
      </w:r>
      <w:r>
        <w:rPr>
          <w:sz w:val="20"/>
          <w:rtl/>
        </w:rPr>
        <w:t xml:space="preserve"> إجماعيات فقه الشيعة</w:t>
      </w:r>
      <w:r w:rsidRPr="00E81E67">
        <w:rPr>
          <w:sz w:val="20"/>
          <w:rtl/>
        </w:rPr>
        <w:t xml:space="preserve"> </w:t>
      </w:r>
      <w:r>
        <w:rPr>
          <w:sz w:val="20"/>
          <w:rtl/>
        </w:rPr>
        <w:t>1</w:t>
      </w:r>
      <w:r>
        <w:rPr>
          <w:rFonts w:hint="cs"/>
          <w:sz w:val="20"/>
          <w:rtl/>
        </w:rPr>
        <w:t>:</w:t>
      </w:r>
      <w:r>
        <w:rPr>
          <w:sz w:val="20"/>
          <w:rtl/>
        </w:rPr>
        <w:t xml:space="preserve"> </w:t>
      </w:r>
      <w:r w:rsidRPr="00E81E67">
        <w:rPr>
          <w:sz w:val="20"/>
          <w:rtl/>
        </w:rPr>
        <w:t>486، ط 2، 1998م.</w:t>
      </w:r>
    </w:p>
  </w:endnote>
  <w:endnote w:id="249">
    <w:p w:rsidR="002A0215" w:rsidRDefault="002A0215" w:rsidP="00BE5550">
      <w:pPr>
        <w:pStyle w:val="af"/>
        <w:ind w:left="199" w:hangingChars="71" w:hanging="199"/>
        <w:rPr>
          <w:rtl/>
        </w:rPr>
      </w:pPr>
      <w:r>
        <w:rPr>
          <w:sz w:val="20"/>
          <w:rtl/>
        </w:rPr>
        <w:t>(</w:t>
      </w:r>
      <w:r w:rsidRPr="00E81E67">
        <w:rPr>
          <w:sz w:val="20"/>
          <w:rtl/>
        </w:rPr>
        <w:endnoteRef/>
      </w:r>
      <w:r>
        <w:rPr>
          <w:sz w:val="20"/>
          <w:rtl/>
        </w:rPr>
        <w:t>) الموسوعة الفقهية 33</w:t>
      </w:r>
      <w:r>
        <w:rPr>
          <w:rFonts w:hint="cs"/>
          <w:sz w:val="20"/>
          <w:rtl/>
        </w:rPr>
        <w:t>:</w:t>
      </w:r>
      <w:r>
        <w:rPr>
          <w:sz w:val="20"/>
          <w:rtl/>
        </w:rPr>
        <w:t xml:space="preserve"> 52</w:t>
      </w:r>
      <w:r>
        <w:rPr>
          <w:rFonts w:hint="cs"/>
          <w:sz w:val="20"/>
          <w:rtl/>
        </w:rPr>
        <w:t xml:space="preserve"> ـ </w:t>
      </w:r>
      <w:r w:rsidRPr="00E81E67">
        <w:rPr>
          <w:sz w:val="20"/>
          <w:rtl/>
        </w:rPr>
        <w:t>53، ط1، 1992م، وزارة الأوقاف والشؤون الإسلامية</w:t>
      </w:r>
      <w:r>
        <w:rPr>
          <w:rFonts w:hint="cs"/>
          <w:sz w:val="20"/>
          <w:rtl/>
        </w:rPr>
        <w:t xml:space="preserve"> ـ</w:t>
      </w:r>
      <w:r w:rsidRPr="00E81E67">
        <w:rPr>
          <w:sz w:val="20"/>
          <w:rtl/>
        </w:rPr>
        <w:t xml:space="preserve"> الكويت.</w:t>
      </w:r>
    </w:p>
  </w:endnote>
  <w:endnote w:id="250">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بحار الأنوار 44: 283، باب 34، ثواب البكاء على مصيبته؛ الصدوق، الأمالي: 128، المجلس السابع والعشرون؛ روضة الواعظين 1: 169، مجلس في ذكر مقتل الحسين</w:t>
      </w:r>
      <w:r w:rsidRPr="005554DD">
        <w:rPr>
          <w:rFonts w:cs="Taher" w:hint="cs"/>
          <w:sz w:val="14"/>
          <w:szCs w:val="22"/>
          <w:rtl/>
        </w:rPr>
        <w:t>×</w:t>
      </w:r>
      <w:r>
        <w:rPr>
          <w:rFonts w:hint="cs"/>
          <w:sz w:val="20"/>
          <w:rtl/>
        </w:rPr>
        <w:t>؛ المناقب 4: 86، فصل في مقتله</w:t>
      </w:r>
      <w:r w:rsidRPr="005554DD">
        <w:rPr>
          <w:rFonts w:cs="Taher" w:hint="cs"/>
          <w:sz w:val="14"/>
          <w:szCs w:val="22"/>
          <w:rtl/>
        </w:rPr>
        <w:t>×</w:t>
      </w:r>
      <w:r>
        <w:rPr>
          <w:rFonts w:hint="cs"/>
          <w:sz w:val="20"/>
          <w:rtl/>
        </w:rPr>
        <w:t>؛ وسائل الشيعة 14: 504، باب 66، استحباب البكاء لقتل الحسين</w:t>
      </w:r>
      <w:r w:rsidRPr="005554DD">
        <w:rPr>
          <w:rFonts w:cs="Taher" w:hint="cs"/>
          <w:sz w:val="14"/>
          <w:szCs w:val="22"/>
          <w:rtl/>
        </w:rPr>
        <w:t>×</w:t>
      </w:r>
      <w:r>
        <w:rPr>
          <w:rFonts w:hint="cs"/>
          <w:sz w:val="20"/>
          <w:rtl/>
        </w:rPr>
        <w:t xml:space="preserve"> وما أصاب أهل البيت</w:t>
      </w:r>
      <w:r w:rsidRPr="005554DD">
        <w:rPr>
          <w:rFonts w:cs="Taher" w:hint="cs"/>
          <w:sz w:val="14"/>
          <w:szCs w:val="22"/>
          <w:rtl/>
        </w:rPr>
        <w:t>^</w:t>
      </w:r>
      <w:r>
        <w:rPr>
          <w:rFonts w:hint="cs"/>
          <w:sz w:val="20"/>
          <w:rtl/>
        </w:rPr>
        <w:t>.</w:t>
      </w:r>
    </w:p>
  </w:endnote>
  <w:endnote w:id="251">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بحار الأنوار</w:t>
      </w:r>
      <w:r>
        <w:rPr>
          <w:sz w:val="20"/>
        </w:rPr>
        <w:t xml:space="preserve"> </w:t>
      </w:r>
      <w:r>
        <w:rPr>
          <w:rFonts w:hint="cs"/>
          <w:sz w:val="20"/>
          <w:rtl/>
        </w:rPr>
        <w:t>101: 320.</w:t>
      </w:r>
    </w:p>
  </w:endnote>
  <w:endnote w:id="252">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الكافي 2: 315، باب حبّ الدنيا والحرص عليها، ح5.</w:t>
      </w:r>
    </w:p>
  </w:endnote>
  <w:endnote w:id="253">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الشهيد الثاني، مسكّن الفؤاد وحبّ الأولاد: 108 و114؛ بحار الأنوار 2: 93، باب 95 من أبواب التعزية والمأتم وآدابهما.</w:t>
      </w:r>
    </w:p>
  </w:endnote>
  <w:endnote w:id="254">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وسائل الشيعة 3: 271.</w:t>
      </w:r>
    </w:p>
  </w:endnote>
  <w:endnote w:id="255">
    <w:p w:rsidR="002A0215" w:rsidRPr="009F6E65" w:rsidRDefault="002A0215" w:rsidP="009F6E65">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 xml:space="preserve">المصدر نفسه. </w:t>
      </w:r>
    </w:p>
  </w:endnote>
  <w:endnote w:id="256">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وسائل الشيعة 3: 273.</w:t>
      </w:r>
    </w:p>
  </w:endnote>
  <w:endnote w:id="257">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وسائل الشيعة 3: 273، باب 84 من أبواب كراهة الصياح على الميت، ح1.</w:t>
      </w:r>
    </w:p>
  </w:endnote>
  <w:endnote w:id="258">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بحار الأنوار 45: 2.</w:t>
      </w:r>
    </w:p>
  </w:endnote>
  <w:endnote w:id="259">
    <w:p w:rsidR="002A0215" w:rsidRPr="009F6E65" w:rsidRDefault="002A0215" w:rsidP="008F3516">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في الأشهر الأخيرة بادر جمع من الأفراد، معلومي الحال، إلى التعريض بحكم قائد الثورة. ففي إحدى القرى وُزِّع قرصان مدمجان تحت عنوان: (التطبير، الحقيقة المظلومة)، وذكرت أدلة مختلفة لاستحباب بل وجوب هذا العمل. وقد اعتمد هؤلاء على آراء بعض علماء الدين، وسعوا بشدة لتصوير هذا العمل شرعياً ومستنداً إلى الروايات. ونحن في هذه المقالة نبحث ونحقق في الأدلة الفقهية التي اعتمد عليها هؤلاء.</w:t>
      </w:r>
    </w:p>
  </w:endnote>
  <w:endnote w:id="260">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بحار الأنوار 101: 322.</w:t>
      </w:r>
    </w:p>
  </w:endnote>
  <w:endnote w:id="261">
    <w:p w:rsidR="002A0215" w:rsidRPr="009F6E65" w:rsidRDefault="002A0215" w:rsidP="009F6E65">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بحار الأنوار 45: 115.</w:t>
      </w:r>
    </w:p>
  </w:endnote>
  <w:endnote w:id="262">
    <w:p w:rsidR="002A0215" w:rsidRPr="009F6E65" w:rsidRDefault="002A0215" w:rsidP="008F3516">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وسائل الشيعة 3: 274، باب كراهة الصياح على الميت، ح4.</w:t>
      </w:r>
    </w:p>
  </w:endnote>
  <w:endnote w:id="263">
    <w:p w:rsidR="002A0215" w:rsidRPr="009F6E65" w:rsidRDefault="002A0215" w:rsidP="009F6E65">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المصدر نفسه، ح5.</w:t>
      </w:r>
    </w:p>
  </w:endnote>
  <w:endnote w:id="264">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وسائل الشيعة 3: 402، باب كفارة شقّ الثوب على الميت؛ عوالي اللآلي 3: 409، باب الإيلاء؛ تهذيب الأحكام 8: 325، باب الكفارات، ح23 (مع اختلاف قليل في اللفظ).</w:t>
      </w:r>
    </w:p>
  </w:endnote>
  <w:endnote w:id="265">
    <w:p w:rsidR="002A0215" w:rsidRPr="009F6E65" w:rsidRDefault="002A0215" w:rsidP="001179BC">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sidRPr="0096425A">
        <w:rPr>
          <w:rFonts w:hint="cs"/>
          <w:sz w:val="20"/>
          <w:rtl/>
        </w:rPr>
        <w:t>ستُذكر مصادر الفتاوى لاحقاً.</w:t>
      </w:r>
    </w:p>
  </w:endnote>
  <w:endnote w:id="266">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 xml:space="preserve">وسائل الشيعة 2: 84، باب 41، استحباب الخضاب للرجل والمرأة. </w:t>
      </w:r>
    </w:p>
  </w:endnote>
  <w:endnote w:id="267">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المصدر نفسه: 87، باب 44، استحباب خضاب الشيب.</w:t>
      </w:r>
    </w:p>
  </w:endnote>
  <w:endnote w:id="268">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الكافي 6: 443، باب اللباس.</w:t>
      </w:r>
    </w:p>
  </w:endnote>
  <w:endnote w:id="269">
    <w:p w:rsidR="002A0215" w:rsidRPr="009F6E65" w:rsidRDefault="002A0215" w:rsidP="0096425A">
      <w:pPr>
        <w:pStyle w:val="af"/>
        <w:ind w:left="199" w:hangingChars="71" w:hanging="199"/>
        <w:rPr>
          <w:sz w:val="20"/>
        </w:rPr>
      </w:pPr>
      <w:r w:rsidRPr="009F6E65">
        <w:rPr>
          <w:sz w:val="20"/>
          <w:rtl/>
        </w:rPr>
        <w:t>(</w:t>
      </w:r>
      <w:r w:rsidRPr="009F6E65">
        <w:rPr>
          <w:sz w:val="20"/>
        </w:rPr>
        <w:endnoteRef/>
      </w:r>
      <w:r w:rsidRPr="009F6E65">
        <w:rPr>
          <w:sz w:val="20"/>
          <w:rtl/>
        </w:rPr>
        <w:t xml:space="preserve">) </w:t>
      </w:r>
      <w:r>
        <w:rPr>
          <w:rFonts w:hint="cs"/>
          <w:sz w:val="20"/>
          <w:rtl/>
        </w:rPr>
        <w:t>المكاسب 2: 157.</w:t>
      </w:r>
    </w:p>
  </w:endnote>
  <w:endnote w:id="270">
    <w:p w:rsidR="002A0215" w:rsidRPr="009F6E65" w:rsidRDefault="002A0215" w:rsidP="00BC485F">
      <w:pPr>
        <w:pStyle w:val="af"/>
        <w:ind w:left="199" w:hangingChars="71" w:hanging="199"/>
        <w:rPr>
          <w:sz w:val="20"/>
        </w:rPr>
      </w:pPr>
      <w:r w:rsidRPr="009F6E65">
        <w:rPr>
          <w:sz w:val="20"/>
          <w:rtl/>
        </w:rPr>
        <w:t>(</w:t>
      </w:r>
      <w:r w:rsidRPr="009F6E65">
        <w:rPr>
          <w:sz w:val="20"/>
        </w:rPr>
        <w:endnoteRef/>
      </w:r>
      <w:r w:rsidRPr="009F6E65">
        <w:rPr>
          <w:sz w:val="20"/>
          <w:rtl/>
        </w:rPr>
        <w:t xml:space="preserve">) </w:t>
      </w:r>
      <w:r w:rsidRPr="0096425A">
        <w:rPr>
          <w:rFonts w:hint="cs"/>
          <w:sz w:val="20"/>
          <w:rtl/>
        </w:rPr>
        <w:t>بيانات القائد الأعلى في اجتماع كبير للناس في مشهد المقدسة في صحن ال</w:t>
      </w:r>
      <w:r>
        <w:rPr>
          <w:rFonts w:hint="cs"/>
          <w:sz w:val="20"/>
          <w:rtl/>
        </w:rPr>
        <w:t>إ</w:t>
      </w:r>
      <w:r w:rsidRPr="0096425A">
        <w:rPr>
          <w:rFonts w:hint="cs"/>
          <w:sz w:val="20"/>
          <w:rtl/>
        </w:rPr>
        <w:t>مام الخميني</w:t>
      </w:r>
      <w:r w:rsidRPr="0096425A">
        <w:rPr>
          <w:rFonts w:cs="Taher" w:hint="cs"/>
          <w:sz w:val="20"/>
          <w:rtl/>
        </w:rPr>
        <w:t>&amp;</w:t>
      </w:r>
      <w:r w:rsidRPr="0096425A">
        <w:rPr>
          <w:rFonts w:hint="cs"/>
          <w:sz w:val="20"/>
          <w:rtl/>
        </w:rPr>
        <w:t>، بتاريخ: 1/1/1376هـ ش.</w:t>
      </w:r>
    </w:p>
  </w:endnote>
  <w:endnote w:id="271">
    <w:p w:rsidR="002A0215" w:rsidRPr="009F6E65" w:rsidRDefault="002A0215" w:rsidP="00B66C78">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يمكن الحصول على هذه الأجوبة الثلاثة بالرجوع المباشر إلى المحطات المختصة في الشبكة العنكبوتية.</w:t>
      </w:r>
    </w:p>
  </w:endnote>
  <w:endnote w:id="272">
    <w:p w:rsidR="002A0215" w:rsidRPr="0057258B" w:rsidRDefault="002A0215" w:rsidP="002E2895">
      <w:pPr>
        <w:pStyle w:val="af"/>
        <w:ind w:left="199" w:hangingChars="71" w:hanging="199"/>
        <w:rPr>
          <w:rFonts w:ascii="Mosawi" w:hAnsi="Mosawi"/>
          <w:sz w:val="26"/>
          <w:szCs w:val="26"/>
          <w:rtl/>
        </w:rPr>
      </w:pPr>
      <w:r w:rsidRPr="002E2895">
        <w:rPr>
          <w:sz w:val="20"/>
          <w:rtl/>
        </w:rPr>
        <w:t>(</w:t>
      </w:r>
      <w:r w:rsidRPr="002E2895">
        <w:rPr>
          <w:sz w:val="20"/>
        </w:rPr>
        <w:endnoteRef/>
      </w:r>
      <w:r w:rsidRPr="002E2895">
        <w:rPr>
          <w:sz w:val="20"/>
          <w:rtl/>
        </w:rPr>
        <w:t>)</w:t>
      </w:r>
      <w:r>
        <w:rPr>
          <w:rFonts w:hint="cs"/>
          <w:sz w:val="20"/>
          <w:rtl/>
        </w:rPr>
        <w:t xml:space="preserve"> </w:t>
      </w:r>
      <w:r>
        <w:rPr>
          <w:rtl/>
        </w:rPr>
        <w:t>أبو هلال</w:t>
      </w:r>
      <w:r>
        <w:rPr>
          <w:rFonts w:hint="cs"/>
          <w:rtl/>
        </w:rPr>
        <w:t xml:space="preserve"> العسكري</w:t>
      </w:r>
      <w:r>
        <w:rPr>
          <w:rtl/>
        </w:rPr>
        <w:t>، الفروق اللغوية</w:t>
      </w:r>
      <w:r>
        <w:rPr>
          <w:rFonts w:hint="cs"/>
          <w:rtl/>
        </w:rPr>
        <w:t>:</w:t>
      </w:r>
      <w:r>
        <w:rPr>
          <w:rtl/>
        </w:rPr>
        <w:t xml:space="preserve"> 217 </w:t>
      </w:r>
      <w:r>
        <w:rPr>
          <w:rFonts w:hint="cs"/>
          <w:rtl/>
        </w:rPr>
        <w:t xml:space="preserve">ـ </w:t>
      </w:r>
      <w:r>
        <w:rPr>
          <w:rtl/>
        </w:rPr>
        <w:t>226.</w:t>
      </w:r>
    </w:p>
  </w:endnote>
  <w:endnote w:id="273">
    <w:p w:rsidR="002A0215" w:rsidRPr="009F6E65" w:rsidRDefault="002A0215" w:rsidP="002E2895">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السيد محمد صادق</w:t>
      </w:r>
      <w:r>
        <w:rPr>
          <w:rFonts w:hint="cs"/>
          <w:rtl/>
        </w:rPr>
        <w:t xml:space="preserve"> الروحاني</w:t>
      </w:r>
      <w:r>
        <w:rPr>
          <w:rtl/>
        </w:rPr>
        <w:t>، فقه الصادق 22</w:t>
      </w:r>
      <w:r>
        <w:rPr>
          <w:rFonts w:hint="cs"/>
          <w:rtl/>
        </w:rPr>
        <w:t>:</w:t>
      </w:r>
      <w:r>
        <w:rPr>
          <w:rtl/>
        </w:rPr>
        <w:t xml:space="preserve"> 248.</w:t>
      </w:r>
    </w:p>
  </w:endnote>
  <w:endnote w:id="274">
    <w:p w:rsidR="002A0215" w:rsidRPr="009F6E65" w:rsidRDefault="002A0215" w:rsidP="002E2895">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تفسير مقاتل بن سليمان 1</w:t>
      </w:r>
      <w:r>
        <w:rPr>
          <w:rFonts w:hint="cs"/>
          <w:rtl/>
        </w:rPr>
        <w:t>:</w:t>
      </w:r>
      <w:r>
        <w:rPr>
          <w:rtl/>
        </w:rPr>
        <w:t xml:space="preserve"> 265</w:t>
      </w:r>
      <w:r>
        <w:rPr>
          <w:rFonts w:hint="cs"/>
          <w:rtl/>
        </w:rPr>
        <w:t>؛</w:t>
      </w:r>
      <w:r>
        <w:rPr>
          <w:rtl/>
        </w:rPr>
        <w:t xml:space="preserve"> نصر بن محمد</w:t>
      </w:r>
      <w:r>
        <w:rPr>
          <w:rFonts w:hint="cs"/>
          <w:rtl/>
        </w:rPr>
        <w:t xml:space="preserve"> </w:t>
      </w:r>
      <w:r>
        <w:rPr>
          <w:rtl/>
        </w:rPr>
        <w:t>السمرقندي، بحر العلوم 1</w:t>
      </w:r>
      <w:r>
        <w:rPr>
          <w:rFonts w:hint="cs"/>
          <w:rtl/>
        </w:rPr>
        <w:t>:</w:t>
      </w:r>
      <w:r>
        <w:rPr>
          <w:rtl/>
        </w:rPr>
        <w:t xml:space="preserve"> 300</w:t>
      </w:r>
      <w:r>
        <w:rPr>
          <w:rFonts w:hint="cs"/>
          <w:rtl/>
        </w:rPr>
        <w:t>؛</w:t>
      </w:r>
      <w:r>
        <w:rPr>
          <w:rtl/>
        </w:rPr>
        <w:t xml:space="preserve"> رشيد الدين</w:t>
      </w:r>
      <w:r>
        <w:rPr>
          <w:rFonts w:hint="cs"/>
          <w:rtl/>
        </w:rPr>
        <w:t xml:space="preserve"> </w:t>
      </w:r>
      <w:r>
        <w:rPr>
          <w:rtl/>
        </w:rPr>
        <w:t>المي</w:t>
      </w:r>
      <w:r>
        <w:rPr>
          <w:rFonts w:hint="cs"/>
          <w:rtl/>
        </w:rPr>
        <w:t>ب</w:t>
      </w:r>
      <w:r>
        <w:rPr>
          <w:rtl/>
        </w:rPr>
        <w:t>دي، كشف الأسرار وعدة الأبرار 2</w:t>
      </w:r>
      <w:r>
        <w:rPr>
          <w:rFonts w:hint="cs"/>
          <w:rtl/>
        </w:rPr>
        <w:t>:</w:t>
      </w:r>
      <w:r>
        <w:rPr>
          <w:rtl/>
        </w:rPr>
        <w:t xml:space="preserve"> 493</w:t>
      </w:r>
      <w:r>
        <w:rPr>
          <w:rFonts w:hint="cs"/>
          <w:rtl/>
        </w:rPr>
        <w:t>؛</w:t>
      </w:r>
      <w:r>
        <w:rPr>
          <w:rtl/>
        </w:rPr>
        <w:t xml:space="preserve"> أبو زكريا</w:t>
      </w:r>
      <w:r w:rsidRPr="00A21A39">
        <w:rPr>
          <w:rtl/>
        </w:rPr>
        <w:t xml:space="preserve"> </w:t>
      </w:r>
      <w:r>
        <w:rPr>
          <w:rtl/>
        </w:rPr>
        <w:t>الفراء، معاني القر</w:t>
      </w:r>
      <w:r>
        <w:rPr>
          <w:rFonts w:hint="cs"/>
          <w:rtl/>
        </w:rPr>
        <w:t>آ</w:t>
      </w:r>
      <w:r>
        <w:rPr>
          <w:rtl/>
        </w:rPr>
        <w:t>ن 1</w:t>
      </w:r>
      <w:r>
        <w:rPr>
          <w:rFonts w:hint="cs"/>
          <w:rtl/>
        </w:rPr>
        <w:t>:</w:t>
      </w:r>
      <w:r>
        <w:rPr>
          <w:rtl/>
        </w:rPr>
        <w:t xml:space="preserve"> 265</w:t>
      </w:r>
      <w:r>
        <w:rPr>
          <w:rFonts w:hint="cs"/>
          <w:rtl/>
        </w:rPr>
        <w:t>؛</w:t>
      </w:r>
      <w:r>
        <w:rPr>
          <w:rtl/>
        </w:rPr>
        <w:t xml:space="preserve"> </w:t>
      </w:r>
      <w:r>
        <w:rPr>
          <w:rFonts w:hint="cs"/>
          <w:rtl/>
        </w:rPr>
        <w:t>أ</w:t>
      </w:r>
      <w:r>
        <w:rPr>
          <w:rtl/>
        </w:rPr>
        <w:t>حمد</w:t>
      </w:r>
      <w:r w:rsidRPr="00A21A39">
        <w:rPr>
          <w:rtl/>
        </w:rPr>
        <w:t xml:space="preserve"> </w:t>
      </w:r>
      <w:r>
        <w:rPr>
          <w:rtl/>
        </w:rPr>
        <w:t>ال</w:t>
      </w:r>
      <w:r>
        <w:rPr>
          <w:rFonts w:hint="cs"/>
          <w:rtl/>
        </w:rPr>
        <w:t>أ</w:t>
      </w:r>
      <w:r>
        <w:rPr>
          <w:rtl/>
        </w:rPr>
        <w:t>ردبيلي، زبدة البيان</w:t>
      </w:r>
      <w:r>
        <w:rPr>
          <w:rFonts w:hint="cs"/>
          <w:rtl/>
        </w:rPr>
        <w:t>:</w:t>
      </w:r>
      <w:r>
        <w:rPr>
          <w:rtl/>
        </w:rPr>
        <w:t xml:space="preserve"> 536.</w:t>
      </w:r>
    </w:p>
  </w:endnote>
  <w:endnote w:id="275">
    <w:p w:rsidR="002A0215" w:rsidRPr="009F6E65" w:rsidRDefault="002A0215" w:rsidP="002E2895">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الشهيد الثاني، مسالك الأفهام 8: 256.</w:t>
      </w:r>
    </w:p>
  </w:endnote>
  <w:endnote w:id="276">
    <w:p w:rsidR="002A0215" w:rsidRPr="009F6E65" w:rsidRDefault="002A0215" w:rsidP="002E2895">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الطوسي</w:t>
      </w:r>
      <w:r>
        <w:rPr>
          <w:rFonts w:hint="cs"/>
          <w:rtl/>
        </w:rPr>
        <w:t>،</w:t>
      </w:r>
      <w:r>
        <w:rPr>
          <w:rtl/>
        </w:rPr>
        <w:t xml:space="preserve"> المبسوط 4</w:t>
      </w:r>
      <w:r>
        <w:rPr>
          <w:rFonts w:hint="cs"/>
          <w:rtl/>
        </w:rPr>
        <w:t>:</w:t>
      </w:r>
      <w:r>
        <w:rPr>
          <w:rtl/>
        </w:rPr>
        <w:t xml:space="preserve"> 337.</w:t>
      </w:r>
    </w:p>
  </w:endnote>
  <w:endnote w:id="277">
    <w:p w:rsidR="002A0215" w:rsidRPr="009F6E65" w:rsidRDefault="002A0215" w:rsidP="002E2895">
      <w:pPr>
        <w:pStyle w:val="af"/>
        <w:ind w:left="199" w:hangingChars="71" w:hanging="199"/>
        <w:rPr>
          <w:sz w:val="20"/>
        </w:rPr>
      </w:pPr>
      <w:r w:rsidRPr="009F6E65">
        <w:rPr>
          <w:sz w:val="20"/>
          <w:rtl/>
        </w:rPr>
        <w:t>(</w:t>
      </w:r>
      <w:r w:rsidRPr="009F6E65">
        <w:rPr>
          <w:sz w:val="20"/>
        </w:rPr>
        <w:endnoteRef/>
      </w:r>
      <w:r w:rsidRPr="009F6E65">
        <w:rPr>
          <w:sz w:val="20"/>
          <w:rtl/>
        </w:rPr>
        <w:t>)</w:t>
      </w:r>
      <w:r>
        <w:rPr>
          <w:rtl/>
        </w:rPr>
        <w:t>الحلي، تحرير الأحكام 2</w:t>
      </w:r>
      <w:r>
        <w:rPr>
          <w:rFonts w:hint="cs"/>
          <w:rtl/>
        </w:rPr>
        <w:t>:</w:t>
      </w:r>
      <w:r>
        <w:rPr>
          <w:rtl/>
        </w:rPr>
        <w:t xml:space="preserve"> 42.</w:t>
      </w:r>
    </w:p>
  </w:endnote>
  <w:endnote w:id="278">
    <w:p w:rsidR="002A0215" w:rsidRPr="009F6E65" w:rsidRDefault="002A0215" w:rsidP="002E2895">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الطبرسي، مجمع البيان في تفسير القرآن 9: 379.</w:t>
      </w:r>
      <w:r w:rsidRPr="002E2895">
        <w:rPr>
          <w:rFonts w:cs="Taher" w:hint="cs"/>
          <w:rtl/>
        </w:rPr>
        <w:t xml:space="preserve"> </w:t>
      </w:r>
    </w:p>
  </w:endnote>
  <w:endnote w:id="279">
    <w:p w:rsidR="002A0215" w:rsidRPr="009F6E65" w:rsidRDefault="002A0215" w:rsidP="002E2895">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sidRPr="00476BFD">
        <w:rPr>
          <w:rFonts w:cs="Taher" w:hint="cs"/>
          <w:rtl/>
        </w:rPr>
        <w:t>{</w:t>
      </w:r>
      <w:r w:rsidRPr="00591EE6">
        <w:rPr>
          <w:rFonts w:ascii="Mosawi" w:hAnsi="Mosawi"/>
          <w:bCs/>
          <w:sz w:val="27"/>
          <w:rtl/>
        </w:rPr>
        <w:t>وَإِنْ خِفْتُمْ شِقَاقَ بَيْنِهِمَا فَابْعَثُواْ حَكَماً مِّنْ أَهْلِهِ وَحَكَماً مِّنْ أَهْلِهَا إِن يُرِيدَا إِصْلاحاً يُوَفِّقِ اللهُ بَيْنَهُمَا إِنَّ اللهَ كَانَ عَلِيماً خَبِيراً</w:t>
      </w:r>
      <w:r w:rsidRPr="00AD218C">
        <w:rPr>
          <w:rFonts w:cs="Taher" w:hint="cs"/>
          <w:rtl/>
        </w:rPr>
        <w:t>}</w:t>
      </w:r>
      <w:r>
        <w:rPr>
          <w:rtl/>
        </w:rPr>
        <w:t xml:space="preserve"> </w:t>
      </w:r>
      <w:r>
        <w:rPr>
          <w:rFonts w:hint="cs"/>
          <w:rtl/>
        </w:rPr>
        <w:t>(</w:t>
      </w:r>
      <w:r>
        <w:rPr>
          <w:rtl/>
        </w:rPr>
        <w:t>النساء</w:t>
      </w:r>
      <w:r>
        <w:rPr>
          <w:rFonts w:hint="cs"/>
          <w:rtl/>
        </w:rPr>
        <w:t>:</w:t>
      </w:r>
      <w:r>
        <w:rPr>
          <w:rtl/>
        </w:rPr>
        <w:t xml:space="preserve"> 35</w:t>
      </w:r>
      <w:r>
        <w:rPr>
          <w:rFonts w:hint="cs"/>
          <w:rtl/>
        </w:rPr>
        <w:t>).</w:t>
      </w:r>
    </w:p>
  </w:endnote>
  <w:endnote w:id="280">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النجفي، جواهر الكلام</w:t>
      </w:r>
      <w:r>
        <w:rPr>
          <w:rFonts w:hint="cs"/>
          <w:rtl/>
        </w:rPr>
        <w:t xml:space="preserve"> </w:t>
      </w:r>
      <w:r>
        <w:rPr>
          <w:rtl/>
        </w:rPr>
        <w:t>31</w:t>
      </w:r>
      <w:r>
        <w:rPr>
          <w:rFonts w:hint="cs"/>
          <w:rtl/>
        </w:rPr>
        <w:t xml:space="preserve">: </w:t>
      </w:r>
      <w:r>
        <w:rPr>
          <w:rtl/>
        </w:rPr>
        <w:t>200</w:t>
      </w:r>
      <w:r>
        <w:rPr>
          <w:rFonts w:hint="cs"/>
          <w:rtl/>
        </w:rPr>
        <w:t>.</w:t>
      </w:r>
    </w:p>
  </w:endnote>
  <w:endnote w:id="281">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مسالك الأفهام 8: 256. </w:t>
      </w:r>
    </w:p>
  </w:endnote>
  <w:endnote w:id="282">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جعفر بن محمد الحلي، المختصر النافع: 191. </w:t>
      </w:r>
    </w:p>
  </w:endnote>
  <w:endnote w:id="283">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علي بن إبراهيم، تفسير القمي</w:t>
      </w:r>
      <w:r>
        <w:rPr>
          <w:rFonts w:hint="cs"/>
          <w:rtl/>
        </w:rPr>
        <w:t>:</w:t>
      </w:r>
      <w:r>
        <w:rPr>
          <w:rtl/>
        </w:rPr>
        <w:t xml:space="preserve"> 138</w:t>
      </w:r>
      <w:r>
        <w:rPr>
          <w:rFonts w:hint="cs"/>
          <w:rtl/>
        </w:rPr>
        <w:t>؛</w:t>
      </w:r>
      <w:r>
        <w:rPr>
          <w:rtl/>
        </w:rPr>
        <w:t xml:space="preserve"> المفيد</w:t>
      </w:r>
      <w:r>
        <w:rPr>
          <w:rFonts w:hint="cs"/>
          <w:rtl/>
        </w:rPr>
        <w:t>،</w:t>
      </w:r>
      <w:r>
        <w:rPr>
          <w:rtl/>
        </w:rPr>
        <w:t xml:space="preserve"> المقنعة</w:t>
      </w:r>
      <w:r>
        <w:rPr>
          <w:rFonts w:hint="cs"/>
          <w:rtl/>
        </w:rPr>
        <w:t>:</w:t>
      </w:r>
      <w:r>
        <w:rPr>
          <w:rtl/>
        </w:rPr>
        <w:t xml:space="preserve"> 518</w:t>
      </w:r>
      <w:r>
        <w:rPr>
          <w:rFonts w:hint="cs"/>
          <w:rtl/>
        </w:rPr>
        <w:t>؛</w:t>
      </w:r>
      <w:r>
        <w:rPr>
          <w:rtl/>
        </w:rPr>
        <w:t xml:space="preserve"> ابن إدريس، السرائر 2</w:t>
      </w:r>
      <w:r>
        <w:rPr>
          <w:rFonts w:hint="cs"/>
          <w:rtl/>
        </w:rPr>
        <w:t>:</w:t>
      </w:r>
      <w:r>
        <w:rPr>
          <w:rtl/>
        </w:rPr>
        <w:t xml:space="preserve"> 728</w:t>
      </w:r>
      <w:r>
        <w:rPr>
          <w:rFonts w:hint="cs"/>
          <w:rtl/>
        </w:rPr>
        <w:t>؛</w:t>
      </w:r>
      <w:r>
        <w:rPr>
          <w:rtl/>
        </w:rPr>
        <w:t xml:space="preserve"> الحلي، إرشاد الأذهان 2: 33</w:t>
      </w:r>
      <w:r>
        <w:rPr>
          <w:rFonts w:hint="cs"/>
          <w:rtl/>
        </w:rPr>
        <w:t>؛</w:t>
      </w:r>
      <w:r>
        <w:rPr>
          <w:rtl/>
        </w:rPr>
        <w:t xml:space="preserve"> ابن زهرة</w:t>
      </w:r>
      <w:r>
        <w:rPr>
          <w:rFonts w:hint="cs"/>
          <w:rtl/>
        </w:rPr>
        <w:t>،</w:t>
      </w:r>
      <w:r>
        <w:rPr>
          <w:rtl/>
        </w:rPr>
        <w:t xml:space="preserve"> غنية الن</w:t>
      </w:r>
      <w:r>
        <w:rPr>
          <w:rFonts w:hint="cs"/>
          <w:rtl/>
        </w:rPr>
        <w:t>ـز</w:t>
      </w:r>
      <w:r>
        <w:rPr>
          <w:rtl/>
        </w:rPr>
        <w:t>وع</w:t>
      </w:r>
      <w:r>
        <w:rPr>
          <w:rFonts w:hint="cs"/>
          <w:rtl/>
        </w:rPr>
        <w:t>:</w:t>
      </w:r>
      <w:r>
        <w:rPr>
          <w:rtl/>
        </w:rPr>
        <w:t xml:space="preserve"> 352</w:t>
      </w:r>
      <w:r>
        <w:rPr>
          <w:rFonts w:hint="cs"/>
          <w:rtl/>
        </w:rPr>
        <w:t>؛</w:t>
      </w:r>
      <w:r>
        <w:rPr>
          <w:rtl/>
        </w:rPr>
        <w:t xml:space="preserve"> يحيى بن سعيد</w:t>
      </w:r>
      <w:r>
        <w:rPr>
          <w:rFonts w:hint="cs"/>
          <w:rtl/>
        </w:rPr>
        <w:t xml:space="preserve"> الحلي</w:t>
      </w:r>
      <w:r>
        <w:rPr>
          <w:rtl/>
        </w:rPr>
        <w:t>، الجامع للشرائع</w:t>
      </w:r>
      <w:r>
        <w:rPr>
          <w:rFonts w:hint="cs"/>
          <w:rtl/>
        </w:rPr>
        <w:t>:</w:t>
      </w:r>
      <w:r>
        <w:rPr>
          <w:rtl/>
        </w:rPr>
        <w:t xml:space="preserve"> 478</w:t>
      </w:r>
      <w:r>
        <w:rPr>
          <w:rFonts w:hint="cs"/>
          <w:rtl/>
        </w:rPr>
        <w:t>؛</w:t>
      </w:r>
      <w:r>
        <w:rPr>
          <w:rtl/>
        </w:rPr>
        <w:t xml:space="preserve"> زبدة البيان</w:t>
      </w:r>
      <w:r>
        <w:rPr>
          <w:rFonts w:hint="cs"/>
          <w:rtl/>
        </w:rPr>
        <w:t>:</w:t>
      </w:r>
      <w:r>
        <w:rPr>
          <w:rtl/>
        </w:rPr>
        <w:t xml:space="preserve"> 536</w:t>
      </w:r>
      <w:r>
        <w:rPr>
          <w:rFonts w:hint="cs"/>
          <w:rtl/>
        </w:rPr>
        <w:t>؛</w:t>
      </w:r>
      <w:r>
        <w:rPr>
          <w:rtl/>
        </w:rPr>
        <w:t xml:space="preserve"> الفاضل الهندي، كشف اللثام 7</w:t>
      </w:r>
      <w:r>
        <w:rPr>
          <w:rFonts w:hint="cs"/>
          <w:rtl/>
        </w:rPr>
        <w:t>:</w:t>
      </w:r>
      <w:r>
        <w:rPr>
          <w:rtl/>
        </w:rPr>
        <w:t xml:space="preserve"> 518</w:t>
      </w:r>
      <w:r>
        <w:rPr>
          <w:rFonts w:hint="cs"/>
          <w:rtl/>
        </w:rPr>
        <w:t>؛</w:t>
      </w:r>
      <w:r>
        <w:rPr>
          <w:rtl/>
        </w:rPr>
        <w:t xml:space="preserve"> جواهر الكلام 31</w:t>
      </w:r>
      <w:r>
        <w:rPr>
          <w:rFonts w:hint="cs"/>
          <w:rtl/>
        </w:rPr>
        <w:t>:</w:t>
      </w:r>
      <w:r>
        <w:rPr>
          <w:rtl/>
        </w:rPr>
        <w:t xml:space="preserve"> 202</w:t>
      </w:r>
      <w:r>
        <w:rPr>
          <w:rFonts w:hint="cs"/>
          <w:rtl/>
        </w:rPr>
        <w:t>؛</w:t>
      </w:r>
      <w:r>
        <w:rPr>
          <w:rtl/>
        </w:rPr>
        <w:t xml:space="preserve"> أبو القاسم</w:t>
      </w:r>
      <w:r>
        <w:rPr>
          <w:rFonts w:hint="cs"/>
          <w:rtl/>
        </w:rPr>
        <w:t xml:space="preserve"> الخوئي</w:t>
      </w:r>
      <w:r>
        <w:rPr>
          <w:rtl/>
        </w:rPr>
        <w:t>، منهاج الصالحين 2</w:t>
      </w:r>
      <w:r>
        <w:rPr>
          <w:rFonts w:hint="cs"/>
          <w:rtl/>
        </w:rPr>
        <w:t>:</w:t>
      </w:r>
      <w:r>
        <w:rPr>
          <w:rtl/>
        </w:rPr>
        <w:t xml:space="preserve"> 282</w:t>
      </w:r>
      <w:r>
        <w:rPr>
          <w:rFonts w:hint="cs"/>
          <w:rtl/>
        </w:rPr>
        <w:t>؛</w:t>
      </w:r>
      <w:r>
        <w:rPr>
          <w:rtl/>
        </w:rPr>
        <w:t xml:space="preserve"> الروحاني، منهاج الصالحين 2</w:t>
      </w:r>
      <w:r>
        <w:rPr>
          <w:rFonts w:hint="cs"/>
          <w:rtl/>
        </w:rPr>
        <w:t>:</w:t>
      </w:r>
      <w:r>
        <w:rPr>
          <w:rtl/>
        </w:rPr>
        <w:t xml:space="preserve"> 311</w:t>
      </w:r>
      <w:r>
        <w:rPr>
          <w:rFonts w:hint="cs"/>
          <w:rtl/>
        </w:rPr>
        <w:t>.</w:t>
      </w:r>
    </w:p>
  </w:endnote>
  <w:endnote w:id="284">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جعفر بن الحسن الحلي، شرائع الإسلام 2: 506؛ الحلي، قواعد الأحكام 3: 96. </w:t>
      </w:r>
    </w:p>
  </w:endnote>
  <w:endnote w:id="285">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تحرير الأحكام 2</w:t>
      </w:r>
      <w:r>
        <w:rPr>
          <w:rFonts w:hint="cs"/>
          <w:rtl/>
        </w:rPr>
        <w:t>:</w:t>
      </w:r>
      <w:r>
        <w:rPr>
          <w:rtl/>
        </w:rPr>
        <w:t xml:space="preserve"> 42</w:t>
      </w:r>
      <w:r>
        <w:rPr>
          <w:rFonts w:hint="cs"/>
          <w:rtl/>
        </w:rPr>
        <w:t>؛</w:t>
      </w:r>
      <w:r>
        <w:rPr>
          <w:rtl/>
        </w:rPr>
        <w:t xml:space="preserve"> الشهيد الثاني، شرح اللمعة 5</w:t>
      </w:r>
      <w:r>
        <w:rPr>
          <w:rFonts w:hint="cs"/>
          <w:rtl/>
        </w:rPr>
        <w:t>:</w:t>
      </w:r>
      <w:r>
        <w:rPr>
          <w:rtl/>
        </w:rPr>
        <w:t xml:space="preserve"> 427</w:t>
      </w:r>
      <w:r>
        <w:rPr>
          <w:rFonts w:hint="cs"/>
          <w:rtl/>
        </w:rPr>
        <w:t>؛</w:t>
      </w:r>
      <w:r>
        <w:rPr>
          <w:rtl/>
        </w:rPr>
        <w:t xml:space="preserve"> محمد أمين</w:t>
      </w:r>
      <w:r>
        <w:rPr>
          <w:rFonts w:hint="cs"/>
          <w:rtl/>
        </w:rPr>
        <w:t xml:space="preserve"> العاملي،</w:t>
      </w:r>
      <w:r>
        <w:rPr>
          <w:rtl/>
        </w:rPr>
        <w:t xml:space="preserve"> نهاية المرام</w:t>
      </w:r>
      <w:r>
        <w:rPr>
          <w:rFonts w:hint="cs"/>
          <w:rtl/>
        </w:rPr>
        <w:t xml:space="preserve"> </w:t>
      </w:r>
      <w:r>
        <w:rPr>
          <w:rtl/>
        </w:rPr>
        <w:t>1</w:t>
      </w:r>
      <w:r>
        <w:rPr>
          <w:rFonts w:hint="cs"/>
          <w:rtl/>
        </w:rPr>
        <w:t>:</w:t>
      </w:r>
      <w:r>
        <w:rPr>
          <w:rtl/>
        </w:rPr>
        <w:t xml:space="preserve"> 425</w:t>
      </w:r>
      <w:r>
        <w:rPr>
          <w:rFonts w:hint="cs"/>
          <w:rtl/>
        </w:rPr>
        <w:t xml:space="preserve">؛ </w:t>
      </w:r>
      <w:r>
        <w:rPr>
          <w:rtl/>
        </w:rPr>
        <w:t>سلار الديلمي، المراسم العلوية</w:t>
      </w:r>
      <w:r>
        <w:rPr>
          <w:rFonts w:hint="cs"/>
          <w:rtl/>
        </w:rPr>
        <w:t>:</w:t>
      </w:r>
      <w:r>
        <w:rPr>
          <w:rtl/>
        </w:rPr>
        <w:t xml:space="preserve"> 161</w:t>
      </w:r>
      <w:r>
        <w:rPr>
          <w:rFonts w:hint="cs"/>
          <w:rtl/>
        </w:rPr>
        <w:t>؛</w:t>
      </w:r>
      <w:r>
        <w:rPr>
          <w:rtl/>
        </w:rPr>
        <w:t xml:space="preserve"> الخميني، تحرير الوسيلة  2</w:t>
      </w:r>
      <w:r>
        <w:rPr>
          <w:rFonts w:hint="cs"/>
          <w:rtl/>
        </w:rPr>
        <w:t>:</w:t>
      </w:r>
      <w:r>
        <w:rPr>
          <w:rtl/>
        </w:rPr>
        <w:t xml:space="preserve"> 305</w:t>
      </w:r>
      <w:r>
        <w:rPr>
          <w:rFonts w:hint="cs"/>
          <w:rtl/>
        </w:rPr>
        <w:t>.</w:t>
      </w:r>
    </w:p>
  </w:endnote>
  <w:endnote w:id="286">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المبسوط 4: 337؛ القاضي ابن البراج، المهذَّب 2: 263.</w:t>
      </w:r>
    </w:p>
  </w:endnote>
  <w:endnote w:id="287">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الطوسي</w:t>
      </w:r>
      <w:r>
        <w:rPr>
          <w:rFonts w:hint="cs"/>
          <w:rtl/>
        </w:rPr>
        <w:t>،</w:t>
      </w:r>
      <w:r>
        <w:rPr>
          <w:rtl/>
        </w:rPr>
        <w:t xml:space="preserve"> التبيان 2</w:t>
      </w:r>
      <w:r>
        <w:rPr>
          <w:rFonts w:hint="cs"/>
          <w:rtl/>
        </w:rPr>
        <w:t>:</w:t>
      </w:r>
      <w:r>
        <w:rPr>
          <w:rtl/>
        </w:rPr>
        <w:t xml:space="preserve"> 111</w:t>
      </w:r>
      <w:r>
        <w:rPr>
          <w:rFonts w:hint="cs"/>
          <w:rtl/>
        </w:rPr>
        <w:t>؛</w:t>
      </w:r>
      <w:r>
        <w:rPr>
          <w:rtl/>
        </w:rPr>
        <w:t xml:space="preserve"> مجمع البيان 1</w:t>
      </w:r>
      <w:r>
        <w:rPr>
          <w:rFonts w:hint="cs"/>
          <w:rtl/>
        </w:rPr>
        <w:t xml:space="preserve">: </w:t>
      </w:r>
      <w:r>
        <w:rPr>
          <w:rtl/>
        </w:rPr>
        <w:t>485</w:t>
      </w:r>
      <w:r>
        <w:rPr>
          <w:rFonts w:hint="cs"/>
          <w:rtl/>
        </w:rPr>
        <w:t>،</w:t>
      </w:r>
      <w:r>
        <w:rPr>
          <w:rtl/>
        </w:rPr>
        <w:t xml:space="preserve"> 3</w:t>
      </w:r>
      <w:r>
        <w:rPr>
          <w:rFonts w:hint="cs"/>
          <w:rtl/>
        </w:rPr>
        <w:t>: 173 و70؛</w:t>
      </w:r>
      <w:r>
        <w:rPr>
          <w:rtl/>
        </w:rPr>
        <w:t xml:space="preserve"> الطبرسي، جوامع الجامع 1</w:t>
      </w:r>
      <w:r>
        <w:rPr>
          <w:rFonts w:hint="cs"/>
          <w:rtl/>
        </w:rPr>
        <w:t>:</w:t>
      </w:r>
      <w:r>
        <w:rPr>
          <w:rtl/>
        </w:rPr>
        <w:t xml:space="preserve"> 291</w:t>
      </w:r>
      <w:r>
        <w:rPr>
          <w:rFonts w:hint="cs"/>
          <w:rtl/>
        </w:rPr>
        <w:t>؛</w:t>
      </w:r>
      <w:r>
        <w:rPr>
          <w:rtl/>
        </w:rPr>
        <w:t xml:space="preserve"> الزمخشري، الكش</w:t>
      </w:r>
      <w:r>
        <w:rPr>
          <w:rFonts w:hint="cs"/>
          <w:rtl/>
        </w:rPr>
        <w:t>ّ</w:t>
      </w:r>
      <w:r>
        <w:rPr>
          <w:rtl/>
        </w:rPr>
        <w:t>اف 1</w:t>
      </w:r>
      <w:r>
        <w:rPr>
          <w:rFonts w:hint="cs"/>
          <w:rtl/>
        </w:rPr>
        <w:t>:</w:t>
      </w:r>
      <w:r>
        <w:rPr>
          <w:rtl/>
        </w:rPr>
        <w:t xml:space="preserve"> 571.</w:t>
      </w:r>
    </w:p>
  </w:endnote>
  <w:endnote w:id="288">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ابن هشام، مغني اللبيب: 463. </w:t>
      </w:r>
    </w:p>
  </w:endnote>
  <w:endnote w:id="289">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الميزان 4: 345.</w:t>
      </w:r>
    </w:p>
  </w:endnote>
  <w:endnote w:id="290">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Fonts w:hint="cs"/>
          <w:rtl/>
        </w:rPr>
        <w:t xml:space="preserve">مسالك الأفهام </w:t>
      </w:r>
      <w:r>
        <w:rPr>
          <w:rtl/>
        </w:rPr>
        <w:t>8</w:t>
      </w:r>
      <w:r>
        <w:rPr>
          <w:rFonts w:hint="cs"/>
          <w:rtl/>
        </w:rPr>
        <w:t>:</w:t>
      </w:r>
      <w:r>
        <w:rPr>
          <w:rtl/>
        </w:rPr>
        <w:t xml:space="preserve"> 358</w:t>
      </w:r>
      <w:r>
        <w:rPr>
          <w:rFonts w:hint="cs"/>
          <w:rtl/>
        </w:rPr>
        <w:t>؛</w:t>
      </w:r>
      <w:r>
        <w:rPr>
          <w:rtl/>
        </w:rPr>
        <w:t xml:space="preserve"> كشف اللثام 7</w:t>
      </w:r>
      <w:r>
        <w:rPr>
          <w:rFonts w:hint="cs"/>
          <w:rtl/>
        </w:rPr>
        <w:t>:</w:t>
      </w:r>
      <w:r>
        <w:rPr>
          <w:rtl/>
        </w:rPr>
        <w:t xml:space="preserve"> 517</w:t>
      </w:r>
      <w:r>
        <w:rPr>
          <w:rFonts w:hint="cs"/>
          <w:rtl/>
        </w:rPr>
        <w:t>؛</w:t>
      </w:r>
      <w:r>
        <w:rPr>
          <w:rtl/>
        </w:rPr>
        <w:t xml:space="preserve"> رياض المسائل 10</w:t>
      </w:r>
      <w:r>
        <w:rPr>
          <w:rFonts w:hint="cs"/>
          <w:rtl/>
        </w:rPr>
        <w:t>:</w:t>
      </w:r>
      <w:r>
        <w:rPr>
          <w:rtl/>
        </w:rPr>
        <w:t xml:space="preserve"> 473</w:t>
      </w:r>
      <w:r>
        <w:rPr>
          <w:rFonts w:hint="cs"/>
          <w:rtl/>
        </w:rPr>
        <w:t>؛</w:t>
      </w:r>
      <w:r>
        <w:rPr>
          <w:rtl/>
        </w:rPr>
        <w:t xml:space="preserve"> السبزواري، كفاية الأحكام</w:t>
      </w:r>
      <w:r>
        <w:rPr>
          <w:rFonts w:hint="cs"/>
          <w:rtl/>
        </w:rPr>
        <w:t>:</w:t>
      </w:r>
      <w:r>
        <w:rPr>
          <w:rtl/>
        </w:rPr>
        <w:t xml:space="preserve"> 189</w:t>
      </w:r>
      <w:r>
        <w:rPr>
          <w:rFonts w:hint="cs"/>
          <w:rtl/>
        </w:rPr>
        <w:t>؛</w:t>
      </w:r>
      <w:r>
        <w:rPr>
          <w:rtl/>
        </w:rPr>
        <w:t xml:space="preserve"> جواهر الكلام 31</w:t>
      </w:r>
      <w:r>
        <w:rPr>
          <w:rFonts w:hint="cs"/>
          <w:rtl/>
        </w:rPr>
        <w:t>:</w:t>
      </w:r>
      <w:r>
        <w:rPr>
          <w:rtl/>
        </w:rPr>
        <w:t xml:space="preserve"> 200</w:t>
      </w:r>
      <w:r>
        <w:rPr>
          <w:rFonts w:hint="cs"/>
          <w:rtl/>
        </w:rPr>
        <w:t>؛</w:t>
      </w:r>
      <w:r>
        <w:rPr>
          <w:rtl/>
        </w:rPr>
        <w:t xml:space="preserve"> </w:t>
      </w:r>
      <w:r>
        <w:rPr>
          <w:rFonts w:hint="cs"/>
          <w:rtl/>
        </w:rPr>
        <w:t>أ</w:t>
      </w:r>
      <w:r>
        <w:rPr>
          <w:rtl/>
        </w:rPr>
        <w:t>حمد</w:t>
      </w:r>
      <w:r>
        <w:rPr>
          <w:rFonts w:hint="cs"/>
          <w:rtl/>
        </w:rPr>
        <w:t xml:space="preserve"> الخوانساري</w:t>
      </w:r>
      <w:r>
        <w:rPr>
          <w:rtl/>
        </w:rPr>
        <w:t>، جامع المدارك 4</w:t>
      </w:r>
      <w:r>
        <w:rPr>
          <w:rFonts w:hint="cs"/>
          <w:rtl/>
        </w:rPr>
        <w:t>:</w:t>
      </w:r>
      <w:r>
        <w:rPr>
          <w:rtl/>
        </w:rPr>
        <w:t xml:space="preserve"> 436.</w:t>
      </w:r>
    </w:p>
  </w:endnote>
  <w:endnote w:id="291">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المبسوط 4: 337؛ الطوسي، الخلاف 4: 415.</w:t>
      </w:r>
    </w:p>
  </w:endnote>
  <w:endnote w:id="292">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لا يعتبر بعض الفقهاء الهجر من العقوبات</w:t>
      </w:r>
      <w:r>
        <w:rPr>
          <w:rFonts w:hint="cs"/>
          <w:rtl/>
        </w:rPr>
        <w:t>.</w:t>
      </w:r>
      <w:r>
        <w:rPr>
          <w:rtl/>
        </w:rPr>
        <w:t xml:space="preserve"> ل</w:t>
      </w:r>
      <w:r>
        <w:rPr>
          <w:rFonts w:hint="cs"/>
          <w:rtl/>
        </w:rPr>
        <w:t>ذا</w:t>
      </w:r>
      <w:r>
        <w:rPr>
          <w:rtl/>
        </w:rPr>
        <w:t xml:space="preserve"> فهم لا يضعون التقدير إلا قبل الضرب</w:t>
      </w:r>
      <w:r>
        <w:rPr>
          <w:rFonts w:hint="cs"/>
          <w:rtl/>
        </w:rPr>
        <w:t>.</w:t>
      </w:r>
      <w:r>
        <w:rPr>
          <w:rtl/>
        </w:rPr>
        <w:t xml:space="preserve"> لكن صاحب الجواهر رأى </w:t>
      </w:r>
      <w:r>
        <w:rPr>
          <w:rFonts w:hint="cs"/>
          <w:rtl/>
        </w:rPr>
        <w:t>أ</w:t>
      </w:r>
      <w:r>
        <w:rPr>
          <w:rtl/>
        </w:rPr>
        <w:t>ن الهجر</w:t>
      </w:r>
      <w:r>
        <w:rPr>
          <w:rFonts w:hint="cs"/>
          <w:rtl/>
        </w:rPr>
        <w:t>؛</w:t>
      </w:r>
      <w:r>
        <w:rPr>
          <w:rtl/>
        </w:rPr>
        <w:t xml:space="preserve"> بلحاظ كونه يضيع حقوق الزوجة</w:t>
      </w:r>
      <w:r>
        <w:rPr>
          <w:rFonts w:hint="cs"/>
          <w:rtl/>
        </w:rPr>
        <w:t>،</w:t>
      </w:r>
      <w:r>
        <w:rPr>
          <w:rtl/>
        </w:rPr>
        <w:t xml:space="preserve"> ف</w:t>
      </w:r>
      <w:r>
        <w:rPr>
          <w:rFonts w:hint="cs"/>
          <w:rtl/>
        </w:rPr>
        <w:t>إ</w:t>
      </w:r>
      <w:r>
        <w:rPr>
          <w:rtl/>
        </w:rPr>
        <w:t>نه من هذه الناحية ي</w:t>
      </w:r>
      <w:r>
        <w:rPr>
          <w:rFonts w:hint="cs"/>
          <w:rtl/>
        </w:rPr>
        <w:t>ُ</w:t>
      </w:r>
      <w:r>
        <w:rPr>
          <w:rtl/>
        </w:rPr>
        <w:t>ع</w:t>
      </w:r>
      <w:r>
        <w:rPr>
          <w:rFonts w:hint="cs"/>
          <w:rtl/>
        </w:rPr>
        <w:t>َّ</w:t>
      </w:r>
      <w:r>
        <w:rPr>
          <w:rtl/>
        </w:rPr>
        <w:t>د</w:t>
      </w:r>
      <w:r>
        <w:rPr>
          <w:rFonts w:hint="cs"/>
          <w:rtl/>
        </w:rPr>
        <w:t>ُ</w:t>
      </w:r>
      <w:r>
        <w:rPr>
          <w:rtl/>
        </w:rPr>
        <w:t xml:space="preserve"> ضمن العقوبات</w:t>
      </w:r>
      <w:r>
        <w:rPr>
          <w:rFonts w:hint="cs"/>
          <w:rtl/>
        </w:rPr>
        <w:t xml:space="preserve"> </w:t>
      </w:r>
      <w:r>
        <w:rPr>
          <w:rtl/>
        </w:rPr>
        <w:t>(يرجع في هذه النقطة إلى جواهر الكلام 31</w:t>
      </w:r>
      <w:r>
        <w:rPr>
          <w:rFonts w:hint="cs"/>
          <w:rtl/>
        </w:rPr>
        <w:t>:</w:t>
      </w:r>
      <w:r>
        <w:rPr>
          <w:rtl/>
        </w:rPr>
        <w:t xml:space="preserve"> 202).</w:t>
      </w:r>
    </w:p>
  </w:endnote>
  <w:endnote w:id="293">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علي</w:t>
      </w:r>
      <w:r>
        <w:rPr>
          <w:rFonts w:hint="cs"/>
          <w:rtl/>
        </w:rPr>
        <w:t xml:space="preserve"> بن بابويه</w:t>
      </w:r>
      <w:r>
        <w:rPr>
          <w:rtl/>
        </w:rPr>
        <w:t>، فقه الرضا</w:t>
      </w:r>
      <w:r>
        <w:rPr>
          <w:rFonts w:hint="cs"/>
          <w:rtl/>
        </w:rPr>
        <w:t>:</w:t>
      </w:r>
      <w:r>
        <w:rPr>
          <w:rtl/>
        </w:rPr>
        <w:t xml:space="preserve"> 245</w:t>
      </w:r>
      <w:r>
        <w:rPr>
          <w:rFonts w:hint="cs"/>
          <w:rtl/>
        </w:rPr>
        <w:t>؛</w:t>
      </w:r>
      <w:r>
        <w:rPr>
          <w:rtl/>
        </w:rPr>
        <w:t xml:space="preserve"> الصدوق، المقنع</w:t>
      </w:r>
      <w:r>
        <w:rPr>
          <w:rFonts w:hint="cs"/>
          <w:rtl/>
        </w:rPr>
        <w:t xml:space="preserve">: </w:t>
      </w:r>
      <w:r>
        <w:rPr>
          <w:rtl/>
        </w:rPr>
        <w:t>350</w:t>
      </w:r>
      <w:r>
        <w:rPr>
          <w:rFonts w:hint="cs"/>
          <w:rtl/>
        </w:rPr>
        <w:t>؛</w:t>
      </w:r>
      <w:r>
        <w:rPr>
          <w:rtl/>
        </w:rPr>
        <w:t xml:space="preserve"> الصدوق، من لا</w:t>
      </w:r>
      <w:r>
        <w:rPr>
          <w:rFonts w:hint="cs"/>
          <w:rtl/>
        </w:rPr>
        <w:t xml:space="preserve"> </w:t>
      </w:r>
      <w:r>
        <w:rPr>
          <w:rtl/>
        </w:rPr>
        <w:t>يحضره الفقيه 3</w:t>
      </w:r>
      <w:r>
        <w:rPr>
          <w:rFonts w:hint="cs"/>
          <w:rtl/>
        </w:rPr>
        <w:t>:</w:t>
      </w:r>
      <w:r>
        <w:rPr>
          <w:rtl/>
        </w:rPr>
        <w:t xml:space="preserve"> 521</w:t>
      </w:r>
      <w:r>
        <w:rPr>
          <w:rFonts w:hint="cs"/>
          <w:rtl/>
        </w:rPr>
        <w:t>؛</w:t>
      </w:r>
      <w:r>
        <w:rPr>
          <w:rtl/>
        </w:rPr>
        <w:t xml:space="preserve"> المهذ</w:t>
      </w:r>
      <w:r>
        <w:rPr>
          <w:rFonts w:hint="cs"/>
          <w:rtl/>
        </w:rPr>
        <w:t>َّ</w:t>
      </w:r>
      <w:r>
        <w:rPr>
          <w:rtl/>
        </w:rPr>
        <w:t>ب 2</w:t>
      </w:r>
      <w:r>
        <w:rPr>
          <w:rFonts w:hint="cs"/>
          <w:rtl/>
        </w:rPr>
        <w:t>:</w:t>
      </w:r>
      <w:r>
        <w:rPr>
          <w:rtl/>
        </w:rPr>
        <w:t xml:space="preserve"> 263</w:t>
      </w:r>
      <w:r>
        <w:rPr>
          <w:rFonts w:hint="cs"/>
          <w:rtl/>
        </w:rPr>
        <w:t>؛</w:t>
      </w:r>
      <w:r>
        <w:rPr>
          <w:rtl/>
        </w:rPr>
        <w:t xml:space="preserve"> عبد الأعلى</w:t>
      </w:r>
      <w:r>
        <w:rPr>
          <w:rFonts w:hint="cs"/>
          <w:rtl/>
        </w:rPr>
        <w:t xml:space="preserve"> السبزواري</w:t>
      </w:r>
      <w:r>
        <w:rPr>
          <w:rtl/>
        </w:rPr>
        <w:t>، مواهب الرحمن في تفسير القر</w:t>
      </w:r>
      <w:r>
        <w:rPr>
          <w:rFonts w:hint="cs"/>
          <w:rtl/>
        </w:rPr>
        <w:t>آ</w:t>
      </w:r>
      <w:r>
        <w:rPr>
          <w:rtl/>
        </w:rPr>
        <w:t>ن  8</w:t>
      </w:r>
      <w:r>
        <w:rPr>
          <w:rFonts w:hint="cs"/>
          <w:rtl/>
        </w:rPr>
        <w:t>:</w:t>
      </w:r>
      <w:r>
        <w:rPr>
          <w:rtl/>
        </w:rPr>
        <w:t xml:space="preserve"> 161.</w:t>
      </w:r>
    </w:p>
  </w:endnote>
  <w:endnote w:id="294">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المبسوط 4</w:t>
      </w:r>
      <w:r>
        <w:rPr>
          <w:rFonts w:hint="cs"/>
          <w:rtl/>
        </w:rPr>
        <w:t>:</w:t>
      </w:r>
      <w:r>
        <w:rPr>
          <w:rtl/>
        </w:rPr>
        <w:t xml:space="preserve"> 337</w:t>
      </w:r>
      <w:r>
        <w:rPr>
          <w:rFonts w:hint="cs"/>
          <w:rtl/>
        </w:rPr>
        <w:t>؛</w:t>
      </w:r>
      <w:r>
        <w:rPr>
          <w:rtl/>
        </w:rPr>
        <w:t xml:space="preserve"> السرائر 2</w:t>
      </w:r>
      <w:r>
        <w:rPr>
          <w:rFonts w:hint="cs"/>
          <w:rtl/>
        </w:rPr>
        <w:t>:</w:t>
      </w:r>
      <w:r>
        <w:rPr>
          <w:rtl/>
        </w:rPr>
        <w:t xml:space="preserve">  728</w:t>
      </w:r>
      <w:r>
        <w:rPr>
          <w:rFonts w:hint="cs"/>
          <w:rtl/>
        </w:rPr>
        <w:t>؛</w:t>
      </w:r>
      <w:r>
        <w:rPr>
          <w:rtl/>
        </w:rPr>
        <w:t xml:space="preserve"> رياض المسائل 10</w:t>
      </w:r>
      <w:r>
        <w:rPr>
          <w:rFonts w:hint="cs"/>
          <w:rtl/>
        </w:rPr>
        <w:t>:</w:t>
      </w:r>
      <w:r>
        <w:rPr>
          <w:rtl/>
        </w:rPr>
        <w:t xml:space="preserve"> 473</w:t>
      </w:r>
      <w:r>
        <w:rPr>
          <w:rFonts w:hint="cs"/>
          <w:rtl/>
        </w:rPr>
        <w:t>؛</w:t>
      </w:r>
      <w:r>
        <w:rPr>
          <w:rtl/>
        </w:rPr>
        <w:t xml:space="preserve"> المراسم العلوية</w:t>
      </w:r>
      <w:r>
        <w:rPr>
          <w:rFonts w:hint="cs"/>
          <w:rtl/>
        </w:rPr>
        <w:t>:</w:t>
      </w:r>
      <w:r>
        <w:rPr>
          <w:rtl/>
        </w:rPr>
        <w:t xml:space="preserve"> 161.</w:t>
      </w:r>
    </w:p>
  </w:endnote>
  <w:endnote w:id="295">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المقنعة</w:t>
      </w:r>
      <w:r>
        <w:rPr>
          <w:rFonts w:hint="cs"/>
          <w:rtl/>
        </w:rPr>
        <w:t>:</w:t>
      </w:r>
      <w:r>
        <w:rPr>
          <w:rtl/>
        </w:rPr>
        <w:t xml:space="preserve"> 518</w:t>
      </w:r>
      <w:r>
        <w:rPr>
          <w:rFonts w:hint="cs"/>
          <w:rtl/>
        </w:rPr>
        <w:t>؛</w:t>
      </w:r>
      <w:r>
        <w:rPr>
          <w:rtl/>
        </w:rPr>
        <w:t xml:space="preserve"> غنية الن</w:t>
      </w:r>
      <w:r>
        <w:rPr>
          <w:rFonts w:hint="cs"/>
          <w:rtl/>
        </w:rPr>
        <w:t>ـ</w:t>
      </w:r>
      <w:r>
        <w:rPr>
          <w:rtl/>
        </w:rPr>
        <w:t>زوع</w:t>
      </w:r>
      <w:r>
        <w:rPr>
          <w:rFonts w:hint="cs"/>
          <w:rtl/>
        </w:rPr>
        <w:t>:</w:t>
      </w:r>
      <w:r>
        <w:rPr>
          <w:rtl/>
        </w:rPr>
        <w:t xml:space="preserve"> 352</w:t>
      </w:r>
      <w:r>
        <w:rPr>
          <w:rFonts w:hint="cs"/>
          <w:rtl/>
        </w:rPr>
        <w:t>؛</w:t>
      </w:r>
      <w:r>
        <w:rPr>
          <w:rtl/>
        </w:rPr>
        <w:t xml:space="preserve"> تحرير الأحكام 2 </w:t>
      </w:r>
      <w:r>
        <w:rPr>
          <w:rFonts w:hint="cs"/>
          <w:rtl/>
        </w:rPr>
        <w:t>:؟؟؛</w:t>
      </w:r>
      <w:r>
        <w:rPr>
          <w:rtl/>
        </w:rPr>
        <w:t xml:space="preserve"> الجامع للشرائع</w:t>
      </w:r>
      <w:r>
        <w:rPr>
          <w:rFonts w:hint="cs"/>
          <w:rtl/>
        </w:rPr>
        <w:t>:</w:t>
      </w:r>
      <w:r>
        <w:rPr>
          <w:rtl/>
        </w:rPr>
        <w:t xml:space="preserve"> 478</w:t>
      </w:r>
      <w:r>
        <w:rPr>
          <w:rFonts w:hint="cs"/>
          <w:rtl/>
        </w:rPr>
        <w:t>؛</w:t>
      </w:r>
      <w:r>
        <w:rPr>
          <w:rtl/>
        </w:rPr>
        <w:t xml:space="preserve"> شرح اللمعة 5</w:t>
      </w:r>
      <w:r>
        <w:rPr>
          <w:rFonts w:hint="cs"/>
          <w:rtl/>
        </w:rPr>
        <w:t>:</w:t>
      </w:r>
      <w:r>
        <w:rPr>
          <w:rtl/>
        </w:rPr>
        <w:t xml:space="preserve"> 427</w:t>
      </w:r>
      <w:r>
        <w:rPr>
          <w:rFonts w:hint="cs"/>
          <w:rtl/>
        </w:rPr>
        <w:t>؛ ال</w:t>
      </w:r>
      <w:r>
        <w:rPr>
          <w:rtl/>
        </w:rPr>
        <w:t>فيض الكاشاني، مفاتيح الشرائع 2</w:t>
      </w:r>
      <w:r>
        <w:rPr>
          <w:rFonts w:hint="cs"/>
          <w:rtl/>
        </w:rPr>
        <w:t>:</w:t>
      </w:r>
      <w:r>
        <w:rPr>
          <w:rtl/>
        </w:rPr>
        <w:t xml:space="preserve"> 302</w:t>
      </w:r>
      <w:r>
        <w:rPr>
          <w:rFonts w:hint="cs"/>
          <w:rtl/>
        </w:rPr>
        <w:t>؛</w:t>
      </w:r>
      <w:r>
        <w:rPr>
          <w:rtl/>
        </w:rPr>
        <w:t xml:space="preserve"> </w:t>
      </w:r>
      <w:r>
        <w:rPr>
          <w:rFonts w:hint="cs"/>
          <w:rtl/>
        </w:rPr>
        <w:t>ال</w:t>
      </w:r>
      <w:r>
        <w:rPr>
          <w:rtl/>
        </w:rPr>
        <w:t>فيض الكاشاني، الوافي 22</w:t>
      </w:r>
      <w:r>
        <w:rPr>
          <w:rFonts w:hint="cs"/>
          <w:rtl/>
        </w:rPr>
        <w:t>:</w:t>
      </w:r>
      <w:r>
        <w:rPr>
          <w:rtl/>
        </w:rPr>
        <w:t xml:space="preserve"> 879</w:t>
      </w:r>
      <w:r>
        <w:rPr>
          <w:rFonts w:hint="cs"/>
          <w:rtl/>
        </w:rPr>
        <w:t>؛</w:t>
      </w:r>
      <w:r>
        <w:rPr>
          <w:rtl/>
        </w:rPr>
        <w:t xml:space="preserve"> رياض المسائل 10</w:t>
      </w:r>
      <w:r>
        <w:rPr>
          <w:rFonts w:hint="cs"/>
          <w:rtl/>
        </w:rPr>
        <w:t>:</w:t>
      </w:r>
      <w:r>
        <w:rPr>
          <w:rtl/>
        </w:rPr>
        <w:t xml:space="preserve"> 473</w:t>
      </w:r>
      <w:r>
        <w:rPr>
          <w:rFonts w:hint="cs"/>
          <w:rtl/>
        </w:rPr>
        <w:t>؛</w:t>
      </w:r>
      <w:r>
        <w:rPr>
          <w:rtl/>
        </w:rPr>
        <w:t xml:space="preserve"> جامع المدارك 4</w:t>
      </w:r>
      <w:r>
        <w:rPr>
          <w:rFonts w:hint="cs"/>
          <w:rtl/>
        </w:rPr>
        <w:t>:</w:t>
      </w:r>
      <w:r>
        <w:rPr>
          <w:rtl/>
        </w:rPr>
        <w:t xml:space="preserve"> 436</w:t>
      </w:r>
      <w:r>
        <w:rPr>
          <w:rFonts w:hint="cs"/>
          <w:rtl/>
        </w:rPr>
        <w:t>؛</w:t>
      </w:r>
      <w:r>
        <w:rPr>
          <w:rtl/>
        </w:rPr>
        <w:t xml:space="preserve"> تحرير الوسيلة 2</w:t>
      </w:r>
      <w:r>
        <w:rPr>
          <w:rFonts w:hint="cs"/>
          <w:rtl/>
        </w:rPr>
        <w:t>:</w:t>
      </w:r>
      <w:r>
        <w:rPr>
          <w:rtl/>
        </w:rPr>
        <w:t xml:space="preserve"> 305</w:t>
      </w:r>
      <w:r>
        <w:rPr>
          <w:rFonts w:hint="cs"/>
          <w:rtl/>
        </w:rPr>
        <w:t>؛</w:t>
      </w:r>
      <w:r>
        <w:rPr>
          <w:rtl/>
        </w:rPr>
        <w:t xml:space="preserve"> هداية العباد 2</w:t>
      </w:r>
      <w:r>
        <w:rPr>
          <w:rFonts w:hint="cs"/>
          <w:rtl/>
        </w:rPr>
        <w:t>:</w:t>
      </w:r>
      <w:r>
        <w:rPr>
          <w:rtl/>
        </w:rPr>
        <w:t xml:space="preserve"> 367</w:t>
      </w:r>
      <w:r>
        <w:rPr>
          <w:rFonts w:hint="cs"/>
          <w:rtl/>
        </w:rPr>
        <w:t>؛</w:t>
      </w:r>
      <w:r>
        <w:rPr>
          <w:rtl/>
        </w:rPr>
        <w:t xml:space="preserve"> السيستاني، منهاج الصالحين 3</w:t>
      </w:r>
      <w:r>
        <w:rPr>
          <w:rFonts w:hint="cs"/>
          <w:rtl/>
        </w:rPr>
        <w:t>:</w:t>
      </w:r>
      <w:r>
        <w:rPr>
          <w:rtl/>
        </w:rPr>
        <w:t xml:space="preserve"> 135.</w:t>
      </w:r>
    </w:p>
  </w:endnote>
  <w:endnote w:id="296">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sz w:val="20"/>
          <w:rtl/>
        </w:rPr>
        <w:t xml:space="preserve"> </w:t>
      </w:r>
      <w:r>
        <w:rPr>
          <w:rFonts w:hint="cs"/>
          <w:sz w:val="20"/>
          <w:rtl/>
        </w:rPr>
        <w:t>جواهر الكلام ؟: ؟.</w:t>
      </w:r>
    </w:p>
  </w:endnote>
  <w:endnote w:id="297">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تفسير القمي</w:t>
      </w:r>
      <w:r>
        <w:rPr>
          <w:rFonts w:hint="cs"/>
          <w:rtl/>
        </w:rPr>
        <w:t>:</w:t>
      </w:r>
      <w:r>
        <w:rPr>
          <w:rtl/>
        </w:rPr>
        <w:t xml:space="preserve"> 137.</w:t>
      </w:r>
    </w:p>
  </w:endnote>
  <w:endnote w:id="298">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مسالك ال</w:t>
      </w:r>
      <w:r>
        <w:rPr>
          <w:rFonts w:hint="cs"/>
          <w:rtl/>
        </w:rPr>
        <w:t>أ</w:t>
      </w:r>
      <w:r>
        <w:rPr>
          <w:rtl/>
        </w:rPr>
        <w:t>فهام  8</w:t>
      </w:r>
      <w:r>
        <w:rPr>
          <w:rFonts w:hint="cs"/>
          <w:rtl/>
        </w:rPr>
        <w:t xml:space="preserve">: </w:t>
      </w:r>
      <w:r>
        <w:rPr>
          <w:rtl/>
        </w:rPr>
        <w:t>356</w:t>
      </w:r>
      <w:r>
        <w:rPr>
          <w:rFonts w:hint="cs"/>
          <w:rtl/>
        </w:rPr>
        <w:t>.</w:t>
      </w:r>
    </w:p>
  </w:endnote>
  <w:endnote w:id="299">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التبيان</w:t>
      </w:r>
      <w:r>
        <w:rPr>
          <w:rFonts w:hint="cs"/>
          <w:rtl/>
        </w:rPr>
        <w:t xml:space="preserve"> </w:t>
      </w:r>
      <w:r>
        <w:rPr>
          <w:rtl/>
        </w:rPr>
        <w:t>3</w:t>
      </w:r>
      <w:r>
        <w:rPr>
          <w:rFonts w:hint="cs"/>
          <w:rtl/>
        </w:rPr>
        <w:t xml:space="preserve">: </w:t>
      </w:r>
      <w:r>
        <w:rPr>
          <w:rtl/>
        </w:rPr>
        <w:t>189</w:t>
      </w:r>
      <w:r>
        <w:rPr>
          <w:rFonts w:hint="cs"/>
          <w:rtl/>
        </w:rPr>
        <w:t>،</w:t>
      </w:r>
      <w:r>
        <w:rPr>
          <w:rtl/>
        </w:rPr>
        <w:t xml:space="preserve"> نقلا</w:t>
      </w:r>
      <w:r>
        <w:rPr>
          <w:rFonts w:hint="cs"/>
          <w:rtl/>
        </w:rPr>
        <w:t>ً</w:t>
      </w:r>
      <w:r>
        <w:rPr>
          <w:rtl/>
        </w:rPr>
        <w:t xml:space="preserve"> عن سعيد بن جبير</w:t>
      </w:r>
      <w:r>
        <w:rPr>
          <w:rFonts w:hint="cs"/>
          <w:rtl/>
        </w:rPr>
        <w:t>.</w:t>
      </w:r>
      <w:r>
        <w:rPr>
          <w:rtl/>
        </w:rPr>
        <w:t xml:space="preserve"> وقد نقل نفس المعنى المحقق ال</w:t>
      </w:r>
      <w:r>
        <w:rPr>
          <w:rFonts w:hint="cs"/>
          <w:rtl/>
        </w:rPr>
        <w:t>أ</w:t>
      </w:r>
      <w:r>
        <w:rPr>
          <w:rtl/>
        </w:rPr>
        <w:t xml:space="preserve">ردبيلي (يرجع </w:t>
      </w:r>
      <w:r>
        <w:rPr>
          <w:rFonts w:hint="cs"/>
          <w:rtl/>
        </w:rPr>
        <w:t>إ</w:t>
      </w:r>
      <w:r>
        <w:rPr>
          <w:rtl/>
        </w:rPr>
        <w:t>لى زبدة البيان</w:t>
      </w:r>
      <w:r>
        <w:rPr>
          <w:rFonts w:hint="cs"/>
          <w:rtl/>
        </w:rPr>
        <w:t>:</w:t>
      </w:r>
      <w:r>
        <w:rPr>
          <w:rtl/>
        </w:rPr>
        <w:t xml:space="preserve"> 536)</w:t>
      </w:r>
      <w:r>
        <w:rPr>
          <w:rFonts w:hint="cs"/>
          <w:rtl/>
        </w:rPr>
        <w:t>.</w:t>
      </w:r>
    </w:p>
  </w:endnote>
  <w:endnote w:id="300">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المهذ</w:t>
      </w:r>
      <w:r>
        <w:rPr>
          <w:rFonts w:hint="cs"/>
          <w:rtl/>
        </w:rPr>
        <w:t>َّ</w:t>
      </w:r>
      <w:r>
        <w:rPr>
          <w:rtl/>
        </w:rPr>
        <w:t>ب 2</w:t>
      </w:r>
      <w:r>
        <w:rPr>
          <w:rFonts w:hint="cs"/>
          <w:rtl/>
        </w:rPr>
        <w:t xml:space="preserve">: </w:t>
      </w:r>
      <w:r>
        <w:rPr>
          <w:rtl/>
        </w:rPr>
        <w:t>263</w:t>
      </w:r>
      <w:r>
        <w:rPr>
          <w:rFonts w:hint="cs"/>
          <w:rtl/>
        </w:rPr>
        <w:t>.</w:t>
      </w:r>
    </w:p>
  </w:endnote>
  <w:endnote w:id="301">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فقه الرضا</w:t>
      </w:r>
      <w:r>
        <w:rPr>
          <w:rFonts w:hint="cs"/>
          <w:rtl/>
        </w:rPr>
        <w:t>:</w:t>
      </w:r>
      <w:r>
        <w:rPr>
          <w:rtl/>
        </w:rPr>
        <w:t xml:space="preserve"> 245</w:t>
      </w:r>
      <w:r>
        <w:rPr>
          <w:rFonts w:hint="cs"/>
          <w:rtl/>
        </w:rPr>
        <w:t>.</w:t>
      </w:r>
    </w:p>
  </w:endnote>
  <w:endnote w:id="302">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السيوطي، الدر المنثور 2</w:t>
      </w:r>
      <w:r>
        <w:rPr>
          <w:rFonts w:hint="cs"/>
          <w:rtl/>
        </w:rPr>
        <w:t>:</w:t>
      </w:r>
      <w:r>
        <w:rPr>
          <w:rtl/>
        </w:rPr>
        <w:t xml:space="preserve"> 155</w:t>
      </w:r>
      <w:r>
        <w:rPr>
          <w:rFonts w:hint="cs"/>
          <w:rtl/>
        </w:rPr>
        <w:t>.</w:t>
      </w:r>
    </w:p>
  </w:endnote>
  <w:endnote w:id="303">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المقنع</w:t>
      </w:r>
      <w:r>
        <w:rPr>
          <w:rFonts w:hint="cs"/>
          <w:rtl/>
        </w:rPr>
        <w:t>:</w:t>
      </w:r>
      <w:r>
        <w:rPr>
          <w:rtl/>
        </w:rPr>
        <w:t xml:space="preserve"> 350</w:t>
      </w:r>
      <w:r>
        <w:rPr>
          <w:rFonts w:hint="cs"/>
          <w:rtl/>
        </w:rPr>
        <w:t>؛</w:t>
      </w:r>
      <w:r>
        <w:rPr>
          <w:rtl/>
        </w:rPr>
        <w:t xml:space="preserve"> من لا يحضره الفقيه 3</w:t>
      </w:r>
      <w:r>
        <w:rPr>
          <w:rFonts w:hint="cs"/>
          <w:rtl/>
        </w:rPr>
        <w:t>:</w:t>
      </w:r>
      <w:r>
        <w:rPr>
          <w:rtl/>
        </w:rPr>
        <w:t xml:space="preserve"> 521</w:t>
      </w:r>
      <w:r>
        <w:rPr>
          <w:rFonts w:hint="cs"/>
          <w:rtl/>
        </w:rPr>
        <w:t>؛</w:t>
      </w:r>
      <w:r>
        <w:rPr>
          <w:rtl/>
        </w:rPr>
        <w:t xml:space="preserve"> ابن حمزة</w:t>
      </w:r>
      <w:r>
        <w:rPr>
          <w:rFonts w:hint="cs"/>
          <w:rtl/>
        </w:rPr>
        <w:t>،</w:t>
      </w:r>
      <w:r>
        <w:rPr>
          <w:rtl/>
        </w:rPr>
        <w:t xml:space="preserve"> الوسيلة</w:t>
      </w:r>
      <w:r>
        <w:rPr>
          <w:rFonts w:hint="cs"/>
          <w:rtl/>
        </w:rPr>
        <w:t>:</w:t>
      </w:r>
      <w:r>
        <w:rPr>
          <w:rtl/>
        </w:rPr>
        <w:t xml:space="preserve"> 333</w:t>
      </w:r>
      <w:r>
        <w:rPr>
          <w:rFonts w:hint="cs"/>
          <w:rtl/>
        </w:rPr>
        <w:t>.</w:t>
      </w:r>
    </w:p>
  </w:endnote>
  <w:endnote w:id="304">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تفسير القمي</w:t>
      </w:r>
      <w:r>
        <w:rPr>
          <w:rFonts w:hint="cs"/>
          <w:rtl/>
        </w:rPr>
        <w:t>:</w:t>
      </w:r>
      <w:r>
        <w:rPr>
          <w:rtl/>
        </w:rPr>
        <w:t xml:space="preserve"> 137</w:t>
      </w:r>
      <w:r>
        <w:rPr>
          <w:rFonts w:hint="cs"/>
          <w:rtl/>
        </w:rPr>
        <w:t>؛</w:t>
      </w:r>
      <w:r>
        <w:rPr>
          <w:rtl/>
        </w:rPr>
        <w:t xml:space="preserve"> المبسوط 4</w:t>
      </w:r>
      <w:r>
        <w:rPr>
          <w:rFonts w:hint="cs"/>
          <w:rtl/>
        </w:rPr>
        <w:t>:</w:t>
      </w:r>
      <w:r>
        <w:rPr>
          <w:rtl/>
        </w:rPr>
        <w:t xml:space="preserve"> 337</w:t>
      </w:r>
      <w:r>
        <w:rPr>
          <w:rFonts w:hint="cs"/>
          <w:rtl/>
        </w:rPr>
        <w:t>؛</w:t>
      </w:r>
      <w:r>
        <w:rPr>
          <w:rtl/>
        </w:rPr>
        <w:t xml:space="preserve"> شرائع الإسلام 2</w:t>
      </w:r>
      <w:r>
        <w:rPr>
          <w:rFonts w:hint="cs"/>
          <w:rtl/>
        </w:rPr>
        <w:t xml:space="preserve">: </w:t>
      </w:r>
      <w:r>
        <w:rPr>
          <w:rtl/>
        </w:rPr>
        <w:t>560</w:t>
      </w:r>
      <w:r>
        <w:rPr>
          <w:rFonts w:hint="cs"/>
          <w:rtl/>
        </w:rPr>
        <w:t>؛</w:t>
      </w:r>
      <w:r>
        <w:rPr>
          <w:rtl/>
        </w:rPr>
        <w:t xml:space="preserve"> شرح اللمعة</w:t>
      </w:r>
      <w:r>
        <w:rPr>
          <w:rFonts w:hint="cs"/>
          <w:rtl/>
        </w:rPr>
        <w:t xml:space="preserve"> </w:t>
      </w:r>
      <w:r>
        <w:rPr>
          <w:rtl/>
        </w:rPr>
        <w:t>5</w:t>
      </w:r>
      <w:r>
        <w:rPr>
          <w:rFonts w:hint="cs"/>
          <w:rtl/>
        </w:rPr>
        <w:t xml:space="preserve">: </w:t>
      </w:r>
      <w:r>
        <w:rPr>
          <w:rtl/>
        </w:rPr>
        <w:t>427</w:t>
      </w:r>
      <w:r>
        <w:rPr>
          <w:rFonts w:hint="cs"/>
          <w:rtl/>
        </w:rPr>
        <w:t>؛</w:t>
      </w:r>
      <w:r>
        <w:rPr>
          <w:rtl/>
        </w:rPr>
        <w:t xml:space="preserve"> مسالك ال</w:t>
      </w:r>
      <w:r>
        <w:rPr>
          <w:rFonts w:hint="cs"/>
          <w:rtl/>
        </w:rPr>
        <w:t>أ</w:t>
      </w:r>
      <w:r>
        <w:rPr>
          <w:rtl/>
        </w:rPr>
        <w:t>فهام 8</w:t>
      </w:r>
      <w:r>
        <w:rPr>
          <w:rFonts w:hint="cs"/>
          <w:rtl/>
        </w:rPr>
        <w:t>:</w:t>
      </w:r>
      <w:r>
        <w:rPr>
          <w:rtl/>
        </w:rPr>
        <w:t xml:space="preserve"> 356</w:t>
      </w:r>
      <w:r>
        <w:rPr>
          <w:rFonts w:hint="cs"/>
          <w:rtl/>
        </w:rPr>
        <w:t>؛</w:t>
      </w:r>
      <w:r>
        <w:rPr>
          <w:rtl/>
        </w:rPr>
        <w:t xml:space="preserve"> زبدة البيان</w:t>
      </w:r>
      <w:r>
        <w:rPr>
          <w:rFonts w:hint="cs"/>
          <w:rtl/>
        </w:rPr>
        <w:t>:</w:t>
      </w:r>
      <w:r>
        <w:rPr>
          <w:rtl/>
        </w:rPr>
        <w:t xml:space="preserve"> 536</w:t>
      </w:r>
      <w:r>
        <w:rPr>
          <w:rFonts w:hint="cs"/>
          <w:rtl/>
        </w:rPr>
        <w:t>؛</w:t>
      </w:r>
      <w:r>
        <w:rPr>
          <w:rtl/>
        </w:rPr>
        <w:t xml:space="preserve"> نهاية المرام 1</w:t>
      </w:r>
      <w:r>
        <w:rPr>
          <w:rFonts w:hint="cs"/>
          <w:rtl/>
        </w:rPr>
        <w:t>:</w:t>
      </w:r>
      <w:r>
        <w:rPr>
          <w:rtl/>
        </w:rPr>
        <w:t xml:space="preserve"> 425</w:t>
      </w:r>
      <w:r>
        <w:rPr>
          <w:rFonts w:hint="cs"/>
          <w:rtl/>
        </w:rPr>
        <w:t>؛</w:t>
      </w:r>
      <w:r>
        <w:rPr>
          <w:rtl/>
        </w:rPr>
        <w:t xml:space="preserve"> المختصر النافع</w:t>
      </w:r>
      <w:r>
        <w:rPr>
          <w:rFonts w:hint="cs"/>
          <w:rtl/>
        </w:rPr>
        <w:t>:</w:t>
      </w:r>
      <w:r>
        <w:rPr>
          <w:rtl/>
        </w:rPr>
        <w:t xml:space="preserve"> 191</w:t>
      </w:r>
      <w:r>
        <w:rPr>
          <w:rFonts w:hint="cs"/>
          <w:rtl/>
        </w:rPr>
        <w:t>؛</w:t>
      </w:r>
      <w:r>
        <w:rPr>
          <w:rtl/>
        </w:rPr>
        <w:t xml:space="preserve"> قواعد الأحكام 3</w:t>
      </w:r>
      <w:r>
        <w:rPr>
          <w:rFonts w:hint="cs"/>
          <w:rtl/>
        </w:rPr>
        <w:t>:</w:t>
      </w:r>
      <w:r>
        <w:rPr>
          <w:rtl/>
        </w:rPr>
        <w:t xml:space="preserve"> 96</w:t>
      </w:r>
      <w:r>
        <w:rPr>
          <w:rFonts w:hint="cs"/>
          <w:rtl/>
        </w:rPr>
        <w:t>.</w:t>
      </w:r>
    </w:p>
  </w:endnote>
  <w:endnote w:id="305">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ابن شعبة</w:t>
      </w:r>
      <w:r>
        <w:rPr>
          <w:rFonts w:hint="cs"/>
          <w:rtl/>
        </w:rPr>
        <w:t xml:space="preserve"> الحراني</w:t>
      </w:r>
      <w:r>
        <w:rPr>
          <w:rtl/>
        </w:rPr>
        <w:t>، تحف العقول</w:t>
      </w:r>
      <w:r>
        <w:rPr>
          <w:rFonts w:hint="cs"/>
          <w:rtl/>
        </w:rPr>
        <w:t>:</w:t>
      </w:r>
      <w:r>
        <w:rPr>
          <w:rtl/>
        </w:rPr>
        <w:t xml:space="preserve"> 33</w:t>
      </w:r>
      <w:r>
        <w:rPr>
          <w:rFonts w:hint="cs"/>
          <w:rtl/>
        </w:rPr>
        <w:t>.</w:t>
      </w:r>
    </w:p>
  </w:endnote>
  <w:endnote w:id="306">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صحيح مسلم 4</w:t>
      </w:r>
      <w:r>
        <w:rPr>
          <w:rFonts w:hint="cs"/>
          <w:rtl/>
        </w:rPr>
        <w:t xml:space="preserve">: </w:t>
      </w:r>
      <w:r>
        <w:rPr>
          <w:rtl/>
        </w:rPr>
        <w:t>41</w:t>
      </w:r>
      <w:r>
        <w:rPr>
          <w:rFonts w:hint="cs"/>
          <w:rtl/>
        </w:rPr>
        <w:t>.</w:t>
      </w:r>
    </w:p>
  </w:endnote>
  <w:endnote w:id="307">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السرائر 2</w:t>
      </w:r>
      <w:r>
        <w:rPr>
          <w:rFonts w:hint="cs"/>
          <w:rtl/>
        </w:rPr>
        <w:t xml:space="preserve">: </w:t>
      </w:r>
      <w:r>
        <w:rPr>
          <w:rtl/>
        </w:rPr>
        <w:t>728</w:t>
      </w:r>
      <w:r>
        <w:rPr>
          <w:rFonts w:hint="cs"/>
          <w:rtl/>
        </w:rPr>
        <w:t>.</w:t>
      </w:r>
    </w:p>
  </w:endnote>
  <w:endnote w:id="308">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غنية الن</w:t>
      </w:r>
      <w:r>
        <w:rPr>
          <w:rFonts w:hint="cs"/>
          <w:rtl/>
        </w:rPr>
        <w:t>ـ</w:t>
      </w:r>
      <w:r>
        <w:rPr>
          <w:rtl/>
        </w:rPr>
        <w:t>زوع</w:t>
      </w:r>
      <w:r>
        <w:rPr>
          <w:rFonts w:hint="cs"/>
          <w:rtl/>
        </w:rPr>
        <w:t>:</w:t>
      </w:r>
      <w:r>
        <w:rPr>
          <w:rtl/>
        </w:rPr>
        <w:t xml:space="preserve"> 352</w:t>
      </w:r>
      <w:r>
        <w:rPr>
          <w:rFonts w:hint="cs"/>
          <w:rtl/>
        </w:rPr>
        <w:t>.</w:t>
      </w:r>
    </w:p>
  </w:endnote>
  <w:endnote w:id="309">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المقنعة</w:t>
      </w:r>
      <w:r>
        <w:rPr>
          <w:rFonts w:hint="cs"/>
          <w:rtl/>
        </w:rPr>
        <w:t>:</w:t>
      </w:r>
      <w:r>
        <w:rPr>
          <w:rtl/>
        </w:rPr>
        <w:t xml:space="preserve"> 518</w:t>
      </w:r>
      <w:r>
        <w:rPr>
          <w:rFonts w:hint="cs"/>
          <w:rtl/>
        </w:rPr>
        <w:t>.</w:t>
      </w:r>
    </w:p>
  </w:endnote>
  <w:endnote w:id="310">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تحرير الأحكام 2</w:t>
      </w:r>
      <w:r>
        <w:rPr>
          <w:rFonts w:hint="cs"/>
          <w:rtl/>
        </w:rPr>
        <w:t xml:space="preserve">: </w:t>
      </w:r>
      <w:r>
        <w:rPr>
          <w:rtl/>
        </w:rPr>
        <w:t>42</w:t>
      </w:r>
      <w:r>
        <w:rPr>
          <w:rFonts w:hint="cs"/>
          <w:rtl/>
        </w:rPr>
        <w:t>؛</w:t>
      </w:r>
      <w:r>
        <w:rPr>
          <w:rtl/>
        </w:rPr>
        <w:t xml:space="preserve"> كشف اللثام 7</w:t>
      </w:r>
      <w:r>
        <w:rPr>
          <w:rFonts w:hint="cs"/>
          <w:rtl/>
        </w:rPr>
        <w:t xml:space="preserve">: </w:t>
      </w:r>
      <w:r>
        <w:rPr>
          <w:rtl/>
        </w:rPr>
        <w:t>517.</w:t>
      </w:r>
    </w:p>
  </w:endnote>
  <w:endnote w:id="311">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تحرير الوسيلة 2</w:t>
      </w:r>
      <w:r>
        <w:rPr>
          <w:rFonts w:hint="cs"/>
          <w:rtl/>
        </w:rPr>
        <w:t>:</w:t>
      </w:r>
      <w:r>
        <w:rPr>
          <w:rtl/>
        </w:rPr>
        <w:t xml:space="preserve"> 305</w:t>
      </w:r>
      <w:r>
        <w:rPr>
          <w:rFonts w:hint="cs"/>
          <w:rtl/>
        </w:rPr>
        <w:t>؛</w:t>
      </w:r>
      <w:r>
        <w:rPr>
          <w:rtl/>
        </w:rPr>
        <w:t xml:space="preserve"> </w:t>
      </w:r>
      <w:r w:rsidRPr="001B6F63">
        <w:rPr>
          <w:rFonts w:cs="Taher"/>
          <w:sz w:val="16"/>
          <w:szCs w:val="20"/>
          <w:rtl/>
        </w:rPr>
        <w:t>ال</w:t>
      </w:r>
      <w:r w:rsidRPr="001B6F63">
        <w:rPr>
          <w:rFonts w:cs="Taher" w:hint="cs"/>
          <w:sz w:val="16"/>
          <w:szCs w:val="20"/>
          <w:rtl/>
        </w:rPr>
        <w:t>گ</w:t>
      </w:r>
      <w:r w:rsidRPr="001B6F63">
        <w:rPr>
          <w:rFonts w:cs="Taher"/>
          <w:sz w:val="16"/>
          <w:szCs w:val="20"/>
          <w:rtl/>
        </w:rPr>
        <w:t>لباي</w:t>
      </w:r>
      <w:r w:rsidRPr="001B6F63">
        <w:rPr>
          <w:rFonts w:cs="Taher" w:hint="cs"/>
          <w:sz w:val="16"/>
          <w:szCs w:val="20"/>
          <w:rtl/>
        </w:rPr>
        <w:t>ك</w:t>
      </w:r>
      <w:r w:rsidRPr="001B6F63">
        <w:rPr>
          <w:rFonts w:cs="Taher"/>
          <w:sz w:val="16"/>
          <w:szCs w:val="20"/>
          <w:rtl/>
        </w:rPr>
        <w:t>اني</w:t>
      </w:r>
      <w:r>
        <w:rPr>
          <w:rtl/>
        </w:rPr>
        <w:t>، هداية العباد</w:t>
      </w:r>
      <w:r>
        <w:rPr>
          <w:rFonts w:hint="cs"/>
          <w:rtl/>
        </w:rPr>
        <w:t xml:space="preserve"> </w:t>
      </w:r>
      <w:r>
        <w:rPr>
          <w:rtl/>
        </w:rPr>
        <w:t>2</w:t>
      </w:r>
      <w:r>
        <w:rPr>
          <w:rFonts w:hint="cs"/>
          <w:rtl/>
        </w:rPr>
        <w:t xml:space="preserve">: </w:t>
      </w:r>
      <w:r>
        <w:rPr>
          <w:rtl/>
        </w:rPr>
        <w:t>367</w:t>
      </w:r>
      <w:r>
        <w:rPr>
          <w:rFonts w:hint="cs"/>
          <w:rtl/>
        </w:rPr>
        <w:t>؛</w:t>
      </w:r>
      <w:r>
        <w:rPr>
          <w:rtl/>
        </w:rPr>
        <w:t xml:space="preserve"> السيستاني</w:t>
      </w:r>
      <w:r>
        <w:rPr>
          <w:rFonts w:hint="cs"/>
          <w:rtl/>
        </w:rPr>
        <w:t>،</w:t>
      </w:r>
      <w:r>
        <w:rPr>
          <w:rtl/>
        </w:rPr>
        <w:t xml:space="preserve"> منهاج الصالحين 3</w:t>
      </w:r>
      <w:r>
        <w:rPr>
          <w:rFonts w:hint="cs"/>
          <w:rtl/>
        </w:rPr>
        <w:t xml:space="preserve">: </w:t>
      </w:r>
      <w:r>
        <w:rPr>
          <w:rtl/>
        </w:rPr>
        <w:t>107</w:t>
      </w:r>
      <w:r>
        <w:rPr>
          <w:rFonts w:hint="cs"/>
          <w:rtl/>
        </w:rPr>
        <w:t>.</w:t>
      </w:r>
    </w:p>
  </w:endnote>
  <w:endnote w:id="312">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البحراني، الحدائق الناضرة 24</w:t>
      </w:r>
      <w:r>
        <w:rPr>
          <w:rFonts w:hint="cs"/>
          <w:rtl/>
        </w:rPr>
        <w:t xml:space="preserve">: </w:t>
      </w:r>
      <w:r>
        <w:rPr>
          <w:rtl/>
        </w:rPr>
        <w:t>617.</w:t>
      </w:r>
    </w:p>
  </w:endnote>
  <w:endnote w:id="313">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مسالك ال</w:t>
      </w:r>
      <w:r>
        <w:rPr>
          <w:rFonts w:hint="cs"/>
          <w:rtl/>
        </w:rPr>
        <w:t>أ</w:t>
      </w:r>
      <w:r>
        <w:rPr>
          <w:rtl/>
        </w:rPr>
        <w:t>فهام 8</w:t>
      </w:r>
      <w:r>
        <w:rPr>
          <w:rFonts w:hint="cs"/>
          <w:rtl/>
        </w:rPr>
        <w:t xml:space="preserve">: </w:t>
      </w:r>
      <w:r>
        <w:rPr>
          <w:rtl/>
        </w:rPr>
        <w:t>356</w:t>
      </w:r>
      <w:r>
        <w:rPr>
          <w:rFonts w:hint="cs"/>
          <w:rtl/>
        </w:rPr>
        <w:t>.</w:t>
      </w:r>
    </w:p>
  </w:endnote>
  <w:endnote w:id="314">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نهاية المرام 1</w:t>
      </w:r>
      <w:r>
        <w:rPr>
          <w:rFonts w:hint="cs"/>
          <w:rtl/>
        </w:rPr>
        <w:t xml:space="preserve">: </w:t>
      </w:r>
      <w:r>
        <w:rPr>
          <w:rtl/>
        </w:rPr>
        <w:t>425</w:t>
      </w:r>
      <w:r>
        <w:rPr>
          <w:rFonts w:hint="cs"/>
          <w:rtl/>
        </w:rPr>
        <w:t>؛</w:t>
      </w:r>
      <w:r>
        <w:rPr>
          <w:rtl/>
        </w:rPr>
        <w:t xml:space="preserve"> الحدائق الناضرة 24</w:t>
      </w:r>
      <w:r>
        <w:rPr>
          <w:rFonts w:hint="cs"/>
          <w:rtl/>
        </w:rPr>
        <w:t xml:space="preserve">: </w:t>
      </w:r>
      <w:r>
        <w:rPr>
          <w:rtl/>
        </w:rPr>
        <w:t>615.</w:t>
      </w:r>
    </w:p>
  </w:endnote>
  <w:endnote w:id="315">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جواهر الكلام 31</w:t>
      </w:r>
      <w:r>
        <w:rPr>
          <w:rFonts w:hint="cs"/>
          <w:rtl/>
        </w:rPr>
        <w:t xml:space="preserve">: </w:t>
      </w:r>
      <w:r>
        <w:rPr>
          <w:rtl/>
        </w:rPr>
        <w:t>205</w:t>
      </w:r>
      <w:r>
        <w:rPr>
          <w:rFonts w:hint="cs"/>
          <w:rtl/>
        </w:rPr>
        <w:t>.</w:t>
      </w:r>
    </w:p>
  </w:endnote>
  <w:endnote w:id="316">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السرائر 2</w:t>
      </w:r>
      <w:r>
        <w:rPr>
          <w:rFonts w:hint="cs"/>
          <w:rtl/>
        </w:rPr>
        <w:t xml:space="preserve">: </w:t>
      </w:r>
      <w:r>
        <w:rPr>
          <w:rtl/>
        </w:rPr>
        <w:t>728</w:t>
      </w:r>
      <w:r>
        <w:rPr>
          <w:rFonts w:hint="cs"/>
          <w:rtl/>
        </w:rPr>
        <w:t>.</w:t>
      </w:r>
    </w:p>
  </w:endnote>
  <w:endnote w:id="317">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قواعد الأحكام 3</w:t>
      </w:r>
      <w:r>
        <w:rPr>
          <w:rFonts w:hint="cs"/>
          <w:rtl/>
        </w:rPr>
        <w:t xml:space="preserve">: </w:t>
      </w:r>
      <w:r>
        <w:rPr>
          <w:rtl/>
        </w:rPr>
        <w:t>96</w:t>
      </w:r>
      <w:r>
        <w:rPr>
          <w:rFonts w:hint="cs"/>
          <w:rtl/>
        </w:rPr>
        <w:t>؛</w:t>
      </w:r>
      <w:r>
        <w:rPr>
          <w:rtl/>
        </w:rPr>
        <w:t xml:space="preserve"> تحرير الأحكام</w:t>
      </w:r>
      <w:r>
        <w:rPr>
          <w:rFonts w:hint="cs"/>
          <w:rtl/>
        </w:rPr>
        <w:t xml:space="preserve"> </w:t>
      </w:r>
      <w:r>
        <w:rPr>
          <w:rtl/>
        </w:rPr>
        <w:t>2</w:t>
      </w:r>
      <w:r>
        <w:rPr>
          <w:rFonts w:hint="cs"/>
          <w:rtl/>
        </w:rPr>
        <w:t xml:space="preserve">: </w:t>
      </w:r>
      <w:r>
        <w:rPr>
          <w:rtl/>
        </w:rPr>
        <w:t>42</w:t>
      </w:r>
      <w:r>
        <w:rPr>
          <w:rFonts w:hint="cs"/>
          <w:rtl/>
        </w:rPr>
        <w:t>؛</w:t>
      </w:r>
      <w:r>
        <w:rPr>
          <w:rtl/>
        </w:rPr>
        <w:t xml:space="preserve"> فخر المحققين، إيضاح الفوائد 3</w:t>
      </w:r>
      <w:r>
        <w:rPr>
          <w:rFonts w:hint="cs"/>
          <w:rtl/>
        </w:rPr>
        <w:t xml:space="preserve">: </w:t>
      </w:r>
      <w:r>
        <w:rPr>
          <w:rtl/>
        </w:rPr>
        <w:t>256</w:t>
      </w:r>
      <w:r>
        <w:rPr>
          <w:rFonts w:hint="cs"/>
          <w:rtl/>
        </w:rPr>
        <w:t>؛</w:t>
      </w:r>
      <w:r>
        <w:rPr>
          <w:rtl/>
        </w:rPr>
        <w:t xml:space="preserve"> شرح اللمعة 5</w:t>
      </w:r>
      <w:r>
        <w:rPr>
          <w:rFonts w:hint="cs"/>
          <w:rtl/>
        </w:rPr>
        <w:t xml:space="preserve">: </w:t>
      </w:r>
      <w:r>
        <w:rPr>
          <w:rtl/>
        </w:rPr>
        <w:t>427</w:t>
      </w:r>
      <w:r>
        <w:rPr>
          <w:rFonts w:hint="cs"/>
          <w:rtl/>
        </w:rPr>
        <w:t>؛</w:t>
      </w:r>
      <w:r>
        <w:rPr>
          <w:rtl/>
        </w:rPr>
        <w:t xml:space="preserve"> مسالك ال</w:t>
      </w:r>
      <w:r>
        <w:rPr>
          <w:rFonts w:hint="cs"/>
          <w:rtl/>
        </w:rPr>
        <w:t>أ</w:t>
      </w:r>
      <w:r>
        <w:rPr>
          <w:rtl/>
        </w:rPr>
        <w:t>فهام 8</w:t>
      </w:r>
      <w:r>
        <w:rPr>
          <w:rFonts w:hint="cs"/>
          <w:rtl/>
        </w:rPr>
        <w:t xml:space="preserve">: </w:t>
      </w:r>
      <w:r>
        <w:rPr>
          <w:rtl/>
        </w:rPr>
        <w:t>361</w:t>
      </w:r>
      <w:r>
        <w:rPr>
          <w:rFonts w:hint="cs"/>
          <w:rtl/>
        </w:rPr>
        <w:t>؛</w:t>
      </w:r>
      <w:r>
        <w:rPr>
          <w:rtl/>
        </w:rPr>
        <w:t xml:space="preserve"> كشف اللثام 7</w:t>
      </w:r>
      <w:r>
        <w:rPr>
          <w:rFonts w:hint="cs"/>
          <w:rtl/>
        </w:rPr>
        <w:t xml:space="preserve">: </w:t>
      </w:r>
      <w:r>
        <w:rPr>
          <w:rtl/>
        </w:rPr>
        <w:t>517</w:t>
      </w:r>
      <w:r>
        <w:rPr>
          <w:rFonts w:hint="cs"/>
          <w:rtl/>
        </w:rPr>
        <w:t>؛</w:t>
      </w:r>
      <w:r>
        <w:rPr>
          <w:rtl/>
        </w:rPr>
        <w:t xml:space="preserve"> نهاية المرام 1</w:t>
      </w:r>
      <w:r>
        <w:rPr>
          <w:rFonts w:hint="cs"/>
          <w:rtl/>
        </w:rPr>
        <w:t>:</w:t>
      </w:r>
      <w:r>
        <w:rPr>
          <w:rtl/>
        </w:rPr>
        <w:t xml:space="preserve"> 425</w:t>
      </w:r>
      <w:r>
        <w:rPr>
          <w:rFonts w:hint="cs"/>
          <w:rtl/>
        </w:rPr>
        <w:t>؛</w:t>
      </w:r>
      <w:r>
        <w:rPr>
          <w:rtl/>
        </w:rPr>
        <w:t xml:space="preserve"> تحرير الوسيلة 2</w:t>
      </w:r>
      <w:r>
        <w:rPr>
          <w:rFonts w:hint="cs"/>
          <w:rtl/>
        </w:rPr>
        <w:t xml:space="preserve">: </w:t>
      </w:r>
      <w:r>
        <w:rPr>
          <w:rtl/>
        </w:rPr>
        <w:t>305</w:t>
      </w:r>
      <w:r>
        <w:rPr>
          <w:rFonts w:hint="cs"/>
          <w:rtl/>
        </w:rPr>
        <w:t>؛</w:t>
      </w:r>
      <w:r>
        <w:rPr>
          <w:rtl/>
        </w:rPr>
        <w:t xml:space="preserve"> </w:t>
      </w:r>
      <w:r w:rsidRPr="001B6F63">
        <w:rPr>
          <w:rFonts w:cs="Taher"/>
          <w:sz w:val="16"/>
          <w:szCs w:val="20"/>
          <w:rtl/>
        </w:rPr>
        <w:t>ال</w:t>
      </w:r>
      <w:r w:rsidRPr="001B6F63">
        <w:rPr>
          <w:rFonts w:cs="Taher" w:hint="cs"/>
          <w:sz w:val="16"/>
          <w:szCs w:val="20"/>
          <w:rtl/>
        </w:rPr>
        <w:t>گ</w:t>
      </w:r>
      <w:r w:rsidRPr="001B6F63">
        <w:rPr>
          <w:rFonts w:cs="Taher"/>
          <w:sz w:val="16"/>
          <w:szCs w:val="20"/>
          <w:rtl/>
        </w:rPr>
        <w:t>لباي</w:t>
      </w:r>
      <w:r w:rsidRPr="001B6F63">
        <w:rPr>
          <w:rFonts w:cs="Taher" w:hint="cs"/>
          <w:sz w:val="16"/>
          <w:szCs w:val="20"/>
          <w:rtl/>
        </w:rPr>
        <w:t>ك</w:t>
      </w:r>
      <w:r w:rsidRPr="001B6F63">
        <w:rPr>
          <w:rFonts w:cs="Taher"/>
          <w:sz w:val="16"/>
          <w:szCs w:val="20"/>
          <w:rtl/>
        </w:rPr>
        <w:t>ان</w:t>
      </w:r>
      <w:r w:rsidRPr="001B6F63">
        <w:rPr>
          <w:rFonts w:cs="Taher" w:hint="cs"/>
          <w:sz w:val="16"/>
          <w:szCs w:val="20"/>
          <w:rtl/>
        </w:rPr>
        <w:t>ي</w:t>
      </w:r>
      <w:r>
        <w:rPr>
          <w:rtl/>
        </w:rPr>
        <w:t>، هداية العباد 2</w:t>
      </w:r>
      <w:r>
        <w:rPr>
          <w:rFonts w:hint="cs"/>
          <w:rtl/>
        </w:rPr>
        <w:t>:</w:t>
      </w:r>
      <w:r>
        <w:rPr>
          <w:rtl/>
        </w:rPr>
        <w:t xml:space="preserve"> 367</w:t>
      </w:r>
      <w:r>
        <w:rPr>
          <w:rFonts w:hint="cs"/>
          <w:rtl/>
        </w:rPr>
        <w:t>؛</w:t>
      </w:r>
      <w:r>
        <w:rPr>
          <w:rtl/>
        </w:rPr>
        <w:t xml:space="preserve"> كلمة التقوى 7</w:t>
      </w:r>
      <w:r>
        <w:rPr>
          <w:rFonts w:hint="cs"/>
          <w:rtl/>
        </w:rPr>
        <w:t xml:space="preserve">: </w:t>
      </w:r>
      <w:r>
        <w:rPr>
          <w:rtl/>
        </w:rPr>
        <w:t>135</w:t>
      </w:r>
      <w:r>
        <w:rPr>
          <w:rFonts w:hint="cs"/>
          <w:rtl/>
        </w:rPr>
        <w:t>؛</w:t>
      </w:r>
      <w:r>
        <w:rPr>
          <w:rtl/>
        </w:rPr>
        <w:t xml:space="preserve"> السيستاني، منهاج الصالحين</w:t>
      </w:r>
      <w:r>
        <w:rPr>
          <w:rFonts w:hint="cs"/>
          <w:rtl/>
        </w:rPr>
        <w:t xml:space="preserve"> </w:t>
      </w:r>
      <w:r>
        <w:rPr>
          <w:rtl/>
        </w:rPr>
        <w:t>3</w:t>
      </w:r>
      <w:r>
        <w:rPr>
          <w:rFonts w:hint="cs"/>
          <w:rtl/>
        </w:rPr>
        <w:t>:</w:t>
      </w:r>
      <w:r>
        <w:rPr>
          <w:rtl/>
        </w:rPr>
        <w:t xml:space="preserve"> 107.</w:t>
      </w:r>
    </w:p>
  </w:endnote>
  <w:endnote w:id="318">
    <w:p w:rsidR="002A0215" w:rsidRPr="009F6E65" w:rsidRDefault="002A0215" w:rsidP="00B66C78">
      <w:pPr>
        <w:pStyle w:val="af"/>
        <w:ind w:left="199" w:hangingChars="71" w:hanging="199"/>
        <w:rPr>
          <w:sz w:val="20"/>
        </w:rPr>
      </w:pPr>
      <w:r w:rsidRPr="009F6E65">
        <w:rPr>
          <w:sz w:val="20"/>
          <w:rtl/>
        </w:rPr>
        <w:t>(</w:t>
      </w:r>
      <w:r w:rsidRPr="009F6E65">
        <w:rPr>
          <w:sz w:val="20"/>
        </w:rPr>
        <w:endnoteRef/>
      </w:r>
      <w:r w:rsidRPr="009F6E65">
        <w:rPr>
          <w:sz w:val="20"/>
          <w:rtl/>
        </w:rPr>
        <w:t>)</w:t>
      </w:r>
      <w:r>
        <w:rPr>
          <w:sz w:val="20"/>
          <w:rtl/>
        </w:rPr>
        <w:t xml:space="preserve"> </w:t>
      </w:r>
      <w:r>
        <w:rPr>
          <w:rtl/>
        </w:rPr>
        <w:t>كشف اللثام 7</w:t>
      </w:r>
      <w:r>
        <w:rPr>
          <w:rFonts w:hint="cs"/>
          <w:rtl/>
        </w:rPr>
        <w:t>:</w:t>
      </w:r>
      <w:r>
        <w:rPr>
          <w:rtl/>
        </w:rPr>
        <w:t xml:space="preserve"> 517</w:t>
      </w:r>
      <w:r>
        <w:rPr>
          <w:rFonts w:hint="cs"/>
          <w:rtl/>
        </w:rPr>
        <w:t>؛</w:t>
      </w:r>
      <w:r>
        <w:rPr>
          <w:rtl/>
        </w:rPr>
        <w:t xml:space="preserve"> جواهر الكلام 31</w:t>
      </w:r>
      <w:r>
        <w:rPr>
          <w:rFonts w:hint="cs"/>
          <w:rtl/>
        </w:rPr>
        <w:t xml:space="preserve">: </w:t>
      </w:r>
      <w:r>
        <w:rPr>
          <w:rtl/>
        </w:rPr>
        <w:t>207</w:t>
      </w:r>
      <w:r>
        <w:rPr>
          <w:rFonts w:hint="cs"/>
          <w:rtl/>
        </w:rPr>
        <w:t>.</w:t>
      </w:r>
    </w:p>
  </w:endnote>
  <w:endnote w:id="319">
    <w:p w:rsidR="002A0215" w:rsidRPr="009F6E65" w:rsidRDefault="002A0215" w:rsidP="00B66C78">
      <w:pPr>
        <w:pStyle w:val="af"/>
        <w:ind w:left="199" w:hangingChars="71" w:hanging="199"/>
        <w:rPr>
          <w:sz w:val="20"/>
        </w:rPr>
      </w:pPr>
      <w:r w:rsidRPr="009F6E65">
        <w:rPr>
          <w:sz w:val="20"/>
          <w:rtl/>
        </w:rPr>
        <w:t>(</w:t>
      </w:r>
      <w:r w:rsidRPr="009F6E65">
        <w:rPr>
          <w:sz w:val="20"/>
        </w:rPr>
        <w:endnoteRef/>
      </w:r>
      <w:r w:rsidRPr="009F6E65">
        <w:rPr>
          <w:sz w:val="20"/>
          <w:rtl/>
        </w:rPr>
        <w:t>)</w:t>
      </w:r>
      <w:r>
        <w:rPr>
          <w:sz w:val="20"/>
          <w:rtl/>
        </w:rPr>
        <w:t xml:space="preserve"> </w:t>
      </w:r>
      <w:r>
        <w:rPr>
          <w:rtl/>
        </w:rPr>
        <w:t>كفاية الأحكام</w:t>
      </w:r>
      <w:r>
        <w:rPr>
          <w:rFonts w:hint="cs"/>
          <w:rtl/>
        </w:rPr>
        <w:t xml:space="preserve">: </w:t>
      </w:r>
      <w:r>
        <w:rPr>
          <w:rtl/>
        </w:rPr>
        <w:t>189.</w:t>
      </w:r>
    </w:p>
  </w:endnote>
  <w:endnote w:id="320">
    <w:p w:rsidR="002A0215" w:rsidRPr="009F6E65" w:rsidRDefault="002A0215" w:rsidP="00B66C78">
      <w:pPr>
        <w:pStyle w:val="af"/>
        <w:ind w:left="199" w:hangingChars="71" w:hanging="199"/>
        <w:rPr>
          <w:sz w:val="20"/>
        </w:rPr>
      </w:pPr>
      <w:r w:rsidRPr="009F6E65">
        <w:rPr>
          <w:sz w:val="20"/>
          <w:rtl/>
        </w:rPr>
        <w:t>(</w:t>
      </w:r>
      <w:r w:rsidRPr="009F6E65">
        <w:rPr>
          <w:sz w:val="20"/>
        </w:rPr>
        <w:endnoteRef/>
      </w:r>
      <w:r w:rsidRPr="009F6E65">
        <w:rPr>
          <w:sz w:val="20"/>
          <w:rtl/>
        </w:rPr>
        <w:t>)</w:t>
      </w:r>
      <w:r>
        <w:rPr>
          <w:sz w:val="20"/>
          <w:rtl/>
        </w:rPr>
        <w:t xml:space="preserve"> </w:t>
      </w:r>
      <w:r>
        <w:rPr>
          <w:rtl/>
        </w:rPr>
        <w:t>مسالك ال</w:t>
      </w:r>
      <w:r>
        <w:rPr>
          <w:rFonts w:hint="cs"/>
          <w:rtl/>
        </w:rPr>
        <w:t>أ</w:t>
      </w:r>
      <w:r>
        <w:rPr>
          <w:rtl/>
        </w:rPr>
        <w:t>فهام 8</w:t>
      </w:r>
      <w:r>
        <w:rPr>
          <w:rFonts w:hint="cs"/>
          <w:rtl/>
        </w:rPr>
        <w:t xml:space="preserve">: </w:t>
      </w:r>
      <w:r>
        <w:rPr>
          <w:rtl/>
        </w:rPr>
        <w:t>360</w:t>
      </w:r>
      <w:r>
        <w:rPr>
          <w:rFonts w:hint="cs"/>
          <w:rtl/>
        </w:rPr>
        <w:t>؛</w:t>
      </w:r>
      <w:r>
        <w:rPr>
          <w:rtl/>
        </w:rPr>
        <w:t xml:space="preserve"> جواهر الكلام 31</w:t>
      </w:r>
      <w:r>
        <w:rPr>
          <w:rFonts w:hint="cs"/>
          <w:rtl/>
        </w:rPr>
        <w:t xml:space="preserve">: </w:t>
      </w:r>
      <w:r>
        <w:rPr>
          <w:rtl/>
        </w:rPr>
        <w:t>205</w:t>
      </w:r>
      <w:r>
        <w:rPr>
          <w:rFonts w:hint="cs"/>
          <w:rtl/>
        </w:rPr>
        <w:t>؛</w:t>
      </w:r>
      <w:r>
        <w:rPr>
          <w:rtl/>
        </w:rPr>
        <w:t xml:space="preserve"> السيستاني، منهاج الصالحين 3</w:t>
      </w:r>
      <w:r>
        <w:rPr>
          <w:rFonts w:hint="cs"/>
          <w:rtl/>
        </w:rPr>
        <w:t>:</w:t>
      </w:r>
      <w:r>
        <w:rPr>
          <w:rtl/>
        </w:rPr>
        <w:t xml:space="preserve"> 103</w:t>
      </w:r>
      <w:r>
        <w:rPr>
          <w:rFonts w:hint="cs"/>
          <w:rtl/>
        </w:rPr>
        <w:t>؛</w:t>
      </w:r>
      <w:r>
        <w:rPr>
          <w:rtl/>
        </w:rPr>
        <w:t xml:space="preserve"> الخوئي، منهاج الصالحين 2</w:t>
      </w:r>
      <w:r>
        <w:rPr>
          <w:rFonts w:hint="cs"/>
          <w:rtl/>
        </w:rPr>
        <w:t>:</w:t>
      </w:r>
      <w:r>
        <w:rPr>
          <w:rtl/>
        </w:rPr>
        <w:t xml:space="preserve"> 289.</w:t>
      </w:r>
    </w:p>
  </w:endnote>
  <w:endnote w:id="321">
    <w:p w:rsidR="002A0215" w:rsidRPr="009F6E65" w:rsidRDefault="002A0215" w:rsidP="00B66C78">
      <w:pPr>
        <w:pStyle w:val="af"/>
        <w:ind w:left="199" w:hangingChars="71" w:hanging="199"/>
        <w:rPr>
          <w:sz w:val="20"/>
        </w:rPr>
      </w:pPr>
      <w:r w:rsidRPr="009F6E65">
        <w:rPr>
          <w:sz w:val="20"/>
          <w:rtl/>
        </w:rPr>
        <w:t>(</w:t>
      </w:r>
      <w:r w:rsidRPr="009F6E65">
        <w:rPr>
          <w:sz w:val="20"/>
        </w:rPr>
        <w:endnoteRef/>
      </w:r>
      <w:r w:rsidRPr="009F6E65">
        <w:rPr>
          <w:sz w:val="20"/>
          <w:rtl/>
        </w:rPr>
        <w:t>)</w:t>
      </w:r>
      <w:r>
        <w:rPr>
          <w:sz w:val="20"/>
          <w:rtl/>
        </w:rPr>
        <w:t xml:space="preserve"> </w:t>
      </w:r>
      <w:r>
        <w:rPr>
          <w:rtl/>
        </w:rPr>
        <w:t>تحرير الوسيلة 2</w:t>
      </w:r>
      <w:r>
        <w:rPr>
          <w:rFonts w:hint="cs"/>
          <w:rtl/>
        </w:rPr>
        <w:t>:</w:t>
      </w:r>
      <w:r>
        <w:rPr>
          <w:rtl/>
        </w:rPr>
        <w:t xml:space="preserve"> 306</w:t>
      </w:r>
      <w:r>
        <w:rPr>
          <w:rFonts w:hint="cs"/>
          <w:rtl/>
        </w:rPr>
        <w:t>؛</w:t>
      </w:r>
      <w:r>
        <w:rPr>
          <w:rtl/>
        </w:rPr>
        <w:t xml:space="preserve"> الخوئي</w:t>
      </w:r>
      <w:r>
        <w:rPr>
          <w:rFonts w:hint="cs"/>
          <w:rtl/>
        </w:rPr>
        <w:t>،</w:t>
      </w:r>
      <w:r>
        <w:rPr>
          <w:rtl/>
        </w:rPr>
        <w:t xml:space="preserve"> منهاج الصالحين 2</w:t>
      </w:r>
      <w:r>
        <w:rPr>
          <w:rFonts w:hint="cs"/>
          <w:rtl/>
        </w:rPr>
        <w:t>:</w:t>
      </w:r>
      <w:r>
        <w:rPr>
          <w:rtl/>
        </w:rPr>
        <w:t xml:space="preserve"> 289</w:t>
      </w:r>
      <w:r>
        <w:rPr>
          <w:rFonts w:hint="cs"/>
          <w:rtl/>
        </w:rPr>
        <w:t xml:space="preserve">؛ </w:t>
      </w:r>
      <w:r>
        <w:rPr>
          <w:rtl/>
        </w:rPr>
        <w:t>السيستاني، منهاج الصالحين 3</w:t>
      </w:r>
      <w:r>
        <w:rPr>
          <w:rFonts w:hint="cs"/>
          <w:rtl/>
        </w:rPr>
        <w:t>:</w:t>
      </w:r>
      <w:r>
        <w:rPr>
          <w:rtl/>
        </w:rPr>
        <w:t xml:space="preserve"> 107</w:t>
      </w:r>
      <w:r>
        <w:rPr>
          <w:rFonts w:hint="cs"/>
          <w:rtl/>
        </w:rPr>
        <w:t>.</w:t>
      </w:r>
    </w:p>
  </w:endnote>
  <w:endnote w:id="322">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المقنعة</w:t>
      </w:r>
      <w:r>
        <w:rPr>
          <w:rFonts w:hint="cs"/>
          <w:rtl/>
        </w:rPr>
        <w:t>:</w:t>
      </w:r>
      <w:r>
        <w:rPr>
          <w:rtl/>
        </w:rPr>
        <w:t xml:space="preserve"> 518.</w:t>
      </w:r>
    </w:p>
  </w:endnote>
  <w:endnote w:id="323">
    <w:p w:rsidR="002A0215" w:rsidRPr="009F6E65" w:rsidRDefault="002A0215" w:rsidP="00B66C78">
      <w:pPr>
        <w:pStyle w:val="af"/>
        <w:ind w:left="199" w:hangingChars="71" w:hanging="199"/>
        <w:rPr>
          <w:sz w:val="20"/>
        </w:rPr>
      </w:pPr>
      <w:r w:rsidRPr="009F6E65">
        <w:rPr>
          <w:sz w:val="20"/>
          <w:rtl/>
        </w:rPr>
        <w:t>(</w:t>
      </w:r>
      <w:r w:rsidRPr="009F6E65">
        <w:rPr>
          <w:sz w:val="20"/>
        </w:rPr>
        <w:endnoteRef/>
      </w:r>
      <w:r w:rsidRPr="009F6E65">
        <w:rPr>
          <w:sz w:val="20"/>
          <w:rtl/>
        </w:rPr>
        <w:t>)</w:t>
      </w:r>
      <w:r>
        <w:rPr>
          <w:sz w:val="20"/>
          <w:rtl/>
        </w:rPr>
        <w:t xml:space="preserve"> </w:t>
      </w:r>
      <w:r>
        <w:rPr>
          <w:rtl/>
        </w:rPr>
        <w:t>شرائع الإسلام 2</w:t>
      </w:r>
      <w:r>
        <w:rPr>
          <w:rFonts w:hint="cs"/>
          <w:rtl/>
        </w:rPr>
        <w:t xml:space="preserve">: </w:t>
      </w:r>
      <w:r>
        <w:rPr>
          <w:rtl/>
        </w:rPr>
        <w:t>560</w:t>
      </w:r>
      <w:r>
        <w:rPr>
          <w:rFonts w:hint="cs"/>
          <w:rtl/>
        </w:rPr>
        <w:t>؛</w:t>
      </w:r>
      <w:r>
        <w:rPr>
          <w:rtl/>
        </w:rPr>
        <w:t xml:space="preserve"> المختصر النافع</w:t>
      </w:r>
      <w:r>
        <w:rPr>
          <w:rFonts w:hint="cs"/>
          <w:rtl/>
        </w:rPr>
        <w:t>:</w:t>
      </w:r>
      <w:r>
        <w:rPr>
          <w:rtl/>
        </w:rPr>
        <w:t xml:space="preserve"> 191.</w:t>
      </w:r>
    </w:p>
  </w:endnote>
  <w:endnote w:id="324">
    <w:p w:rsidR="002A0215" w:rsidRPr="009F6E65" w:rsidRDefault="002A0215" w:rsidP="00B66C78">
      <w:pPr>
        <w:pStyle w:val="af"/>
        <w:ind w:left="199" w:hangingChars="71" w:hanging="199"/>
        <w:rPr>
          <w:sz w:val="20"/>
        </w:rPr>
      </w:pPr>
      <w:r w:rsidRPr="009F6E65">
        <w:rPr>
          <w:sz w:val="20"/>
          <w:rtl/>
        </w:rPr>
        <w:t>(</w:t>
      </w:r>
      <w:r w:rsidRPr="009F6E65">
        <w:rPr>
          <w:sz w:val="20"/>
        </w:rPr>
        <w:endnoteRef/>
      </w:r>
      <w:r w:rsidRPr="009F6E65">
        <w:rPr>
          <w:sz w:val="20"/>
          <w:rtl/>
        </w:rPr>
        <w:t>)</w:t>
      </w:r>
      <w:r>
        <w:rPr>
          <w:sz w:val="20"/>
          <w:rtl/>
        </w:rPr>
        <w:t xml:space="preserve"> </w:t>
      </w:r>
      <w:r>
        <w:rPr>
          <w:rtl/>
        </w:rPr>
        <w:t>تحرير الأحكام 2</w:t>
      </w:r>
      <w:r>
        <w:rPr>
          <w:rFonts w:hint="cs"/>
          <w:rtl/>
        </w:rPr>
        <w:t>:</w:t>
      </w:r>
      <w:r>
        <w:rPr>
          <w:rtl/>
        </w:rPr>
        <w:t xml:space="preserve"> 42. ويوجد مثل هذا التعبير في: قواعد الأحكام 3</w:t>
      </w:r>
      <w:r>
        <w:rPr>
          <w:rFonts w:hint="cs"/>
          <w:rtl/>
        </w:rPr>
        <w:t>:</w:t>
      </w:r>
      <w:r>
        <w:rPr>
          <w:rtl/>
        </w:rPr>
        <w:t xml:space="preserve"> 96.</w:t>
      </w:r>
    </w:p>
  </w:endnote>
  <w:endnote w:id="325">
    <w:p w:rsidR="002A0215" w:rsidRPr="009F6E65" w:rsidRDefault="002A0215" w:rsidP="00B66C78">
      <w:pPr>
        <w:pStyle w:val="af"/>
        <w:ind w:left="199" w:hangingChars="71" w:hanging="199"/>
        <w:rPr>
          <w:sz w:val="20"/>
        </w:rPr>
      </w:pPr>
      <w:r w:rsidRPr="009F6E65">
        <w:rPr>
          <w:sz w:val="20"/>
          <w:rtl/>
        </w:rPr>
        <w:t>(</w:t>
      </w:r>
      <w:r w:rsidRPr="009F6E65">
        <w:rPr>
          <w:sz w:val="20"/>
        </w:rPr>
        <w:endnoteRef/>
      </w:r>
      <w:r w:rsidRPr="009F6E65">
        <w:rPr>
          <w:sz w:val="20"/>
          <w:rtl/>
        </w:rPr>
        <w:t>)</w:t>
      </w:r>
      <w:r>
        <w:rPr>
          <w:sz w:val="20"/>
          <w:rtl/>
        </w:rPr>
        <w:t xml:space="preserve"> </w:t>
      </w:r>
      <w:r>
        <w:rPr>
          <w:rtl/>
        </w:rPr>
        <w:t>كشف اللثام 7</w:t>
      </w:r>
      <w:r>
        <w:rPr>
          <w:rFonts w:hint="cs"/>
          <w:rtl/>
        </w:rPr>
        <w:t>:</w:t>
      </w:r>
      <w:r>
        <w:rPr>
          <w:rtl/>
        </w:rPr>
        <w:t xml:space="preserve"> 519.</w:t>
      </w:r>
    </w:p>
  </w:endnote>
  <w:endnote w:id="326">
    <w:p w:rsidR="002A0215" w:rsidRPr="009F6E65" w:rsidRDefault="002A0215" w:rsidP="001B6F63">
      <w:pPr>
        <w:pStyle w:val="af"/>
        <w:ind w:left="199" w:hangingChars="71" w:hanging="199"/>
        <w:rPr>
          <w:sz w:val="20"/>
        </w:rPr>
      </w:pPr>
      <w:r w:rsidRPr="009F6E65">
        <w:rPr>
          <w:sz w:val="20"/>
          <w:rtl/>
        </w:rPr>
        <w:t>(</w:t>
      </w:r>
      <w:r w:rsidRPr="009F6E65">
        <w:rPr>
          <w:sz w:val="20"/>
        </w:rPr>
        <w:endnoteRef/>
      </w:r>
      <w:r w:rsidRPr="009F6E65">
        <w:rPr>
          <w:sz w:val="20"/>
          <w:rtl/>
        </w:rPr>
        <w:t>)</w:t>
      </w:r>
      <w:r>
        <w:rPr>
          <w:sz w:val="20"/>
          <w:rtl/>
        </w:rPr>
        <w:t xml:space="preserve"> </w:t>
      </w:r>
      <w:r w:rsidRPr="002E2895">
        <w:rPr>
          <w:sz w:val="20"/>
          <w:rtl/>
        </w:rPr>
        <w:t>شرح اللمعة 5</w:t>
      </w:r>
      <w:r w:rsidRPr="002E2895">
        <w:rPr>
          <w:rFonts w:hint="cs"/>
          <w:sz w:val="20"/>
          <w:rtl/>
        </w:rPr>
        <w:t>:</w:t>
      </w:r>
      <w:r w:rsidRPr="002E2895">
        <w:rPr>
          <w:sz w:val="20"/>
          <w:rtl/>
        </w:rPr>
        <w:t xml:space="preserve"> 428</w:t>
      </w:r>
      <w:r w:rsidRPr="002E2895">
        <w:rPr>
          <w:rFonts w:hint="cs"/>
          <w:sz w:val="20"/>
          <w:rtl/>
        </w:rPr>
        <w:t>؛</w:t>
      </w:r>
      <w:r w:rsidRPr="002E2895">
        <w:rPr>
          <w:sz w:val="20"/>
          <w:rtl/>
        </w:rPr>
        <w:t xml:space="preserve"> الحدائق الناضرة 24</w:t>
      </w:r>
      <w:r w:rsidRPr="002E2895">
        <w:rPr>
          <w:rFonts w:hint="cs"/>
          <w:sz w:val="20"/>
          <w:rtl/>
        </w:rPr>
        <w:t>:</w:t>
      </w:r>
      <w:r w:rsidRPr="002E2895">
        <w:rPr>
          <w:sz w:val="20"/>
          <w:rtl/>
        </w:rPr>
        <w:t xml:space="preserve"> 619</w:t>
      </w:r>
      <w:r w:rsidRPr="002E2895">
        <w:rPr>
          <w:rFonts w:hint="cs"/>
          <w:sz w:val="20"/>
          <w:rtl/>
        </w:rPr>
        <w:t>؛</w:t>
      </w:r>
      <w:r w:rsidRPr="002E2895">
        <w:rPr>
          <w:sz w:val="20"/>
          <w:rtl/>
        </w:rPr>
        <w:t xml:space="preserve"> رياض المسائل 10</w:t>
      </w:r>
      <w:r w:rsidRPr="002E2895">
        <w:rPr>
          <w:rFonts w:hint="cs"/>
          <w:sz w:val="20"/>
          <w:rtl/>
        </w:rPr>
        <w:t>:</w:t>
      </w:r>
      <w:r w:rsidRPr="002E2895">
        <w:rPr>
          <w:sz w:val="20"/>
          <w:rtl/>
        </w:rPr>
        <w:t xml:space="preserve"> 373</w:t>
      </w:r>
      <w:r w:rsidRPr="002E2895">
        <w:rPr>
          <w:rFonts w:hint="cs"/>
          <w:sz w:val="20"/>
          <w:rtl/>
        </w:rPr>
        <w:t>؛</w:t>
      </w:r>
      <w:r w:rsidRPr="002E2895">
        <w:rPr>
          <w:sz w:val="20"/>
          <w:rtl/>
        </w:rPr>
        <w:t xml:space="preserve"> جواهر الكلام 31</w:t>
      </w:r>
      <w:r w:rsidRPr="002E2895">
        <w:rPr>
          <w:rFonts w:hint="cs"/>
          <w:sz w:val="20"/>
          <w:rtl/>
        </w:rPr>
        <w:t>:</w:t>
      </w:r>
      <w:r w:rsidRPr="002E2895">
        <w:rPr>
          <w:sz w:val="20"/>
          <w:rtl/>
        </w:rPr>
        <w:t xml:space="preserve"> 206</w:t>
      </w:r>
      <w:r w:rsidRPr="002E2895">
        <w:rPr>
          <w:rFonts w:hint="cs"/>
          <w:sz w:val="20"/>
          <w:rtl/>
        </w:rPr>
        <w:t>؛</w:t>
      </w:r>
      <w:r w:rsidRPr="002E2895">
        <w:rPr>
          <w:sz w:val="20"/>
          <w:rtl/>
        </w:rPr>
        <w:t xml:space="preserve"> تحرير الوسيلة 2</w:t>
      </w:r>
      <w:r w:rsidRPr="002E2895">
        <w:rPr>
          <w:rFonts w:hint="cs"/>
          <w:sz w:val="20"/>
          <w:rtl/>
        </w:rPr>
        <w:t>:</w:t>
      </w:r>
      <w:r w:rsidRPr="002E2895">
        <w:rPr>
          <w:sz w:val="20"/>
          <w:rtl/>
        </w:rPr>
        <w:t xml:space="preserve"> 305</w:t>
      </w:r>
      <w:r w:rsidRPr="002E2895">
        <w:rPr>
          <w:rFonts w:hint="cs"/>
          <w:sz w:val="20"/>
          <w:rtl/>
        </w:rPr>
        <w:t>؛</w:t>
      </w:r>
      <w:r w:rsidRPr="002E2895">
        <w:rPr>
          <w:sz w:val="20"/>
          <w:rtl/>
        </w:rPr>
        <w:t xml:space="preserve"> ال</w:t>
      </w:r>
      <w:r w:rsidRPr="002E2895">
        <w:rPr>
          <w:rFonts w:hint="cs"/>
          <w:sz w:val="20"/>
          <w:rtl/>
        </w:rPr>
        <w:t>گ</w:t>
      </w:r>
      <w:r w:rsidRPr="002E2895">
        <w:rPr>
          <w:sz w:val="20"/>
          <w:rtl/>
        </w:rPr>
        <w:t>لباي</w:t>
      </w:r>
      <w:r w:rsidRPr="002E2895">
        <w:rPr>
          <w:rFonts w:hint="cs"/>
          <w:sz w:val="20"/>
          <w:rtl/>
        </w:rPr>
        <w:t>ك</w:t>
      </w:r>
      <w:r w:rsidRPr="002E2895">
        <w:rPr>
          <w:sz w:val="20"/>
          <w:rtl/>
        </w:rPr>
        <w:t>ان</w:t>
      </w:r>
      <w:r w:rsidRPr="002E2895">
        <w:rPr>
          <w:rFonts w:hint="cs"/>
          <w:sz w:val="20"/>
          <w:rtl/>
        </w:rPr>
        <w:t>ي</w:t>
      </w:r>
      <w:r w:rsidRPr="002E2895">
        <w:rPr>
          <w:sz w:val="20"/>
          <w:rtl/>
        </w:rPr>
        <w:t>، هداية العباد</w:t>
      </w:r>
      <w:r w:rsidRPr="002E2895">
        <w:rPr>
          <w:rFonts w:hint="cs"/>
          <w:sz w:val="20"/>
          <w:rtl/>
        </w:rPr>
        <w:t>:</w:t>
      </w:r>
      <w:r w:rsidRPr="002E2895">
        <w:rPr>
          <w:sz w:val="20"/>
          <w:rtl/>
        </w:rPr>
        <w:t xml:space="preserve"> 367. السيستاني، منهاج الصالحين 3</w:t>
      </w:r>
      <w:r w:rsidRPr="002E2895">
        <w:rPr>
          <w:rFonts w:hint="cs"/>
          <w:sz w:val="20"/>
          <w:rtl/>
        </w:rPr>
        <w:t>:</w:t>
      </w:r>
      <w:r w:rsidRPr="002E2895">
        <w:rPr>
          <w:sz w:val="20"/>
          <w:rtl/>
        </w:rPr>
        <w:t xml:space="preserve"> 107.</w:t>
      </w:r>
    </w:p>
  </w:endnote>
  <w:endnote w:id="327">
    <w:p w:rsidR="002A0215" w:rsidRPr="002E2895" w:rsidRDefault="002A0215" w:rsidP="002E2895">
      <w:pPr>
        <w:pStyle w:val="af"/>
        <w:ind w:left="199" w:hangingChars="71" w:hanging="199"/>
        <w:rPr>
          <w:sz w:val="20"/>
          <w:rtl/>
        </w:rPr>
      </w:pPr>
      <w:r w:rsidRPr="002E2895">
        <w:rPr>
          <w:sz w:val="20"/>
          <w:rtl/>
        </w:rPr>
        <w:t>(</w:t>
      </w:r>
      <w:r w:rsidRPr="002E2895">
        <w:rPr>
          <w:sz w:val="20"/>
        </w:rPr>
        <w:endnoteRef/>
      </w:r>
      <w:r w:rsidRPr="002E2895">
        <w:rPr>
          <w:sz w:val="20"/>
          <w:rtl/>
        </w:rPr>
        <w:t>)</w:t>
      </w:r>
      <w:r>
        <w:rPr>
          <w:rFonts w:hint="cs"/>
          <w:sz w:val="20"/>
          <w:rtl/>
        </w:rPr>
        <w:t xml:space="preserve"> </w:t>
      </w:r>
      <w:r w:rsidRPr="002E2895">
        <w:rPr>
          <w:sz w:val="20"/>
          <w:rtl/>
        </w:rPr>
        <w:t>المقنعة</w:t>
      </w:r>
      <w:r w:rsidRPr="002E2895">
        <w:rPr>
          <w:rFonts w:hint="cs"/>
          <w:sz w:val="20"/>
          <w:rtl/>
        </w:rPr>
        <w:t>:</w:t>
      </w:r>
      <w:r w:rsidRPr="002E2895">
        <w:rPr>
          <w:sz w:val="20"/>
          <w:rtl/>
        </w:rPr>
        <w:t xml:space="preserve"> 518</w:t>
      </w:r>
      <w:r w:rsidRPr="002E2895">
        <w:rPr>
          <w:rFonts w:hint="cs"/>
          <w:sz w:val="20"/>
          <w:rtl/>
        </w:rPr>
        <w:t>؛</w:t>
      </w:r>
      <w:r w:rsidRPr="002E2895">
        <w:rPr>
          <w:sz w:val="20"/>
          <w:rtl/>
        </w:rPr>
        <w:t xml:space="preserve"> المبسوط </w:t>
      </w:r>
      <w:r w:rsidRPr="002E2895">
        <w:rPr>
          <w:rFonts w:hint="cs"/>
          <w:sz w:val="20"/>
          <w:rtl/>
        </w:rPr>
        <w:t>4:</w:t>
      </w:r>
      <w:r w:rsidRPr="002E2895">
        <w:rPr>
          <w:sz w:val="20"/>
          <w:rtl/>
        </w:rPr>
        <w:t xml:space="preserve"> 338</w:t>
      </w:r>
      <w:r w:rsidRPr="002E2895">
        <w:rPr>
          <w:rFonts w:hint="cs"/>
          <w:sz w:val="20"/>
          <w:rtl/>
        </w:rPr>
        <w:t>؛</w:t>
      </w:r>
      <w:r w:rsidRPr="002E2895">
        <w:rPr>
          <w:sz w:val="20"/>
          <w:rtl/>
        </w:rPr>
        <w:t xml:space="preserve"> المهذ</w:t>
      </w:r>
      <w:r w:rsidRPr="002E2895">
        <w:rPr>
          <w:rFonts w:hint="cs"/>
          <w:sz w:val="20"/>
          <w:rtl/>
        </w:rPr>
        <w:t>َّ</w:t>
      </w:r>
      <w:r w:rsidRPr="002E2895">
        <w:rPr>
          <w:sz w:val="20"/>
          <w:rtl/>
        </w:rPr>
        <w:t>ب 2</w:t>
      </w:r>
      <w:r w:rsidRPr="002E2895">
        <w:rPr>
          <w:rFonts w:hint="cs"/>
          <w:sz w:val="20"/>
          <w:rtl/>
        </w:rPr>
        <w:t xml:space="preserve">: </w:t>
      </w:r>
      <w:r w:rsidRPr="002E2895">
        <w:rPr>
          <w:sz w:val="20"/>
          <w:rtl/>
        </w:rPr>
        <w:t>263</w:t>
      </w:r>
      <w:r w:rsidRPr="002E2895">
        <w:rPr>
          <w:rFonts w:hint="cs"/>
          <w:sz w:val="20"/>
          <w:rtl/>
        </w:rPr>
        <w:t>؛</w:t>
      </w:r>
      <w:r w:rsidRPr="002E2895">
        <w:rPr>
          <w:sz w:val="20"/>
          <w:rtl/>
        </w:rPr>
        <w:t xml:space="preserve"> مسالك ال</w:t>
      </w:r>
      <w:r w:rsidRPr="002E2895">
        <w:rPr>
          <w:rFonts w:hint="cs"/>
          <w:sz w:val="20"/>
          <w:rtl/>
        </w:rPr>
        <w:t>أ</w:t>
      </w:r>
      <w:r w:rsidRPr="002E2895">
        <w:rPr>
          <w:sz w:val="20"/>
          <w:rtl/>
        </w:rPr>
        <w:t>فهام 8</w:t>
      </w:r>
      <w:r w:rsidRPr="002E2895">
        <w:rPr>
          <w:rFonts w:hint="cs"/>
          <w:sz w:val="20"/>
          <w:rtl/>
        </w:rPr>
        <w:t>:</w:t>
      </w:r>
      <w:r w:rsidRPr="002E2895">
        <w:rPr>
          <w:sz w:val="20"/>
          <w:rtl/>
        </w:rPr>
        <w:t xml:space="preserve"> 356</w:t>
      </w:r>
      <w:r w:rsidRPr="002E2895">
        <w:rPr>
          <w:rFonts w:hint="cs"/>
          <w:sz w:val="20"/>
          <w:rtl/>
        </w:rPr>
        <w:t>؛</w:t>
      </w:r>
      <w:r w:rsidRPr="002E2895">
        <w:rPr>
          <w:sz w:val="20"/>
          <w:rtl/>
        </w:rPr>
        <w:t xml:space="preserve"> نهاية المرام</w:t>
      </w:r>
      <w:r w:rsidRPr="002E2895">
        <w:rPr>
          <w:rFonts w:hint="cs"/>
          <w:sz w:val="20"/>
          <w:rtl/>
        </w:rPr>
        <w:t xml:space="preserve"> </w:t>
      </w:r>
      <w:r w:rsidRPr="002E2895">
        <w:rPr>
          <w:sz w:val="20"/>
          <w:rtl/>
        </w:rPr>
        <w:t>1</w:t>
      </w:r>
      <w:r w:rsidRPr="002E2895">
        <w:rPr>
          <w:rFonts w:hint="cs"/>
          <w:sz w:val="20"/>
          <w:rtl/>
        </w:rPr>
        <w:t>:</w:t>
      </w:r>
      <w:r w:rsidRPr="002E2895">
        <w:rPr>
          <w:sz w:val="20"/>
          <w:rtl/>
        </w:rPr>
        <w:t xml:space="preserve"> 427</w:t>
      </w:r>
      <w:r w:rsidRPr="002E2895">
        <w:rPr>
          <w:rFonts w:hint="cs"/>
          <w:sz w:val="20"/>
          <w:rtl/>
        </w:rPr>
        <w:t>؛</w:t>
      </w:r>
      <w:r w:rsidRPr="002E2895">
        <w:rPr>
          <w:sz w:val="20"/>
          <w:rtl/>
        </w:rPr>
        <w:t xml:space="preserve"> كفاية الأحكام</w:t>
      </w:r>
      <w:r w:rsidRPr="002E2895">
        <w:rPr>
          <w:rFonts w:hint="cs"/>
          <w:sz w:val="20"/>
          <w:rtl/>
        </w:rPr>
        <w:t>:</w:t>
      </w:r>
      <w:r w:rsidRPr="002E2895">
        <w:rPr>
          <w:sz w:val="20"/>
          <w:rtl/>
        </w:rPr>
        <w:t xml:space="preserve"> 189</w:t>
      </w:r>
      <w:r w:rsidRPr="002E2895">
        <w:rPr>
          <w:rFonts w:hint="cs"/>
          <w:sz w:val="20"/>
          <w:rtl/>
        </w:rPr>
        <w:t>؛</w:t>
      </w:r>
      <w:r w:rsidRPr="002E2895">
        <w:rPr>
          <w:sz w:val="20"/>
          <w:rtl/>
        </w:rPr>
        <w:t xml:space="preserve"> كلمة التقوى 7</w:t>
      </w:r>
      <w:r w:rsidRPr="002E2895">
        <w:rPr>
          <w:rFonts w:hint="cs"/>
          <w:sz w:val="20"/>
          <w:rtl/>
        </w:rPr>
        <w:t>:</w:t>
      </w:r>
      <w:r w:rsidRPr="002E2895">
        <w:rPr>
          <w:sz w:val="20"/>
          <w:rtl/>
        </w:rPr>
        <w:t xml:space="preserve"> 135.</w:t>
      </w:r>
    </w:p>
  </w:endnote>
  <w:endnote w:id="328">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sidRPr="002E2895">
        <w:rPr>
          <w:sz w:val="20"/>
          <w:rtl/>
        </w:rPr>
        <w:t>الكركي، جامع المقاصد 12</w:t>
      </w:r>
      <w:r w:rsidRPr="002E2895">
        <w:rPr>
          <w:rFonts w:hint="cs"/>
          <w:sz w:val="20"/>
          <w:rtl/>
        </w:rPr>
        <w:t>:</w:t>
      </w:r>
      <w:r w:rsidRPr="002E2895">
        <w:rPr>
          <w:sz w:val="20"/>
          <w:rtl/>
        </w:rPr>
        <w:t xml:space="preserve"> 52</w:t>
      </w:r>
      <w:r w:rsidRPr="002E2895">
        <w:rPr>
          <w:rFonts w:hint="cs"/>
          <w:sz w:val="20"/>
          <w:rtl/>
        </w:rPr>
        <w:t>؛</w:t>
      </w:r>
      <w:r w:rsidRPr="002E2895">
        <w:rPr>
          <w:sz w:val="20"/>
          <w:rtl/>
        </w:rPr>
        <w:t xml:space="preserve"> الروضة البهية 5</w:t>
      </w:r>
      <w:r w:rsidRPr="002E2895">
        <w:rPr>
          <w:rFonts w:hint="cs"/>
          <w:sz w:val="20"/>
          <w:rtl/>
        </w:rPr>
        <w:t>:</w:t>
      </w:r>
      <w:r w:rsidRPr="002E2895">
        <w:rPr>
          <w:sz w:val="20"/>
          <w:rtl/>
        </w:rPr>
        <w:t xml:space="preserve"> 231</w:t>
      </w:r>
      <w:r w:rsidRPr="002E2895">
        <w:rPr>
          <w:rFonts w:hint="cs"/>
          <w:sz w:val="20"/>
          <w:rtl/>
        </w:rPr>
        <w:t>؛</w:t>
      </w:r>
      <w:r w:rsidRPr="002E2895">
        <w:rPr>
          <w:sz w:val="20"/>
          <w:rtl/>
        </w:rPr>
        <w:t xml:space="preserve"> مسالك ال</w:t>
      </w:r>
      <w:r w:rsidRPr="002E2895">
        <w:rPr>
          <w:rFonts w:hint="cs"/>
          <w:sz w:val="20"/>
          <w:rtl/>
        </w:rPr>
        <w:t>أ</w:t>
      </w:r>
      <w:r w:rsidRPr="002E2895">
        <w:rPr>
          <w:sz w:val="20"/>
          <w:rtl/>
        </w:rPr>
        <w:t>فهام 7</w:t>
      </w:r>
      <w:r w:rsidRPr="002E2895">
        <w:rPr>
          <w:rFonts w:hint="cs"/>
          <w:sz w:val="20"/>
          <w:rtl/>
        </w:rPr>
        <w:t>:</w:t>
      </w:r>
      <w:r w:rsidRPr="002E2895">
        <w:rPr>
          <w:sz w:val="20"/>
          <w:rtl/>
        </w:rPr>
        <w:t xml:space="preserve"> 417</w:t>
      </w:r>
      <w:r w:rsidRPr="002E2895">
        <w:rPr>
          <w:rFonts w:hint="cs"/>
          <w:sz w:val="20"/>
          <w:rtl/>
        </w:rPr>
        <w:t>؛</w:t>
      </w:r>
      <w:r w:rsidRPr="002E2895">
        <w:rPr>
          <w:sz w:val="20"/>
          <w:rtl/>
        </w:rPr>
        <w:t xml:space="preserve"> زبدة البيان</w:t>
      </w:r>
      <w:r w:rsidRPr="002E2895">
        <w:rPr>
          <w:rFonts w:hint="cs"/>
          <w:sz w:val="20"/>
          <w:rtl/>
        </w:rPr>
        <w:t xml:space="preserve">: </w:t>
      </w:r>
      <w:r w:rsidRPr="002E2895">
        <w:rPr>
          <w:sz w:val="20"/>
          <w:rtl/>
        </w:rPr>
        <w:t>80</w:t>
      </w:r>
      <w:r w:rsidRPr="002E2895">
        <w:rPr>
          <w:rFonts w:hint="cs"/>
          <w:sz w:val="20"/>
          <w:rtl/>
        </w:rPr>
        <w:t>؛</w:t>
      </w:r>
      <w:r w:rsidRPr="002E2895">
        <w:rPr>
          <w:sz w:val="20"/>
          <w:rtl/>
        </w:rPr>
        <w:t xml:space="preserve"> جواهر الكلام 21</w:t>
      </w:r>
      <w:r w:rsidRPr="002E2895">
        <w:rPr>
          <w:rFonts w:hint="cs"/>
          <w:sz w:val="20"/>
          <w:rtl/>
        </w:rPr>
        <w:t>:</w:t>
      </w:r>
      <w:r w:rsidRPr="002E2895">
        <w:rPr>
          <w:sz w:val="20"/>
          <w:rtl/>
        </w:rPr>
        <w:t xml:space="preserve"> 378</w:t>
      </w:r>
      <w:r w:rsidRPr="002E2895">
        <w:rPr>
          <w:rFonts w:hint="cs"/>
          <w:sz w:val="20"/>
          <w:rtl/>
        </w:rPr>
        <w:t>؛</w:t>
      </w:r>
      <w:r w:rsidRPr="002E2895">
        <w:rPr>
          <w:sz w:val="20"/>
          <w:rtl/>
        </w:rPr>
        <w:t xml:space="preserve"> تحرير الوسيلة 2</w:t>
      </w:r>
      <w:r w:rsidRPr="002E2895">
        <w:rPr>
          <w:rFonts w:hint="cs"/>
          <w:sz w:val="20"/>
          <w:rtl/>
        </w:rPr>
        <w:t>:</w:t>
      </w:r>
      <w:r w:rsidRPr="002E2895">
        <w:rPr>
          <w:sz w:val="20"/>
          <w:rtl/>
        </w:rPr>
        <w:t xml:space="preserve"> 204 </w:t>
      </w:r>
      <w:r w:rsidRPr="002E2895">
        <w:rPr>
          <w:rFonts w:hint="cs"/>
          <w:sz w:val="20"/>
          <w:rtl/>
        </w:rPr>
        <w:t>ـ</w:t>
      </w:r>
      <w:r w:rsidRPr="002E2895">
        <w:rPr>
          <w:sz w:val="20"/>
          <w:rtl/>
        </w:rPr>
        <w:t xml:space="preserve"> 346.</w:t>
      </w:r>
    </w:p>
  </w:endnote>
  <w:endnote w:id="329">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sidRPr="002E2895">
        <w:rPr>
          <w:sz w:val="20"/>
          <w:rtl/>
        </w:rPr>
        <w:t>مفاتيح الشرائع 2</w:t>
      </w:r>
      <w:r w:rsidRPr="002E2895">
        <w:rPr>
          <w:rFonts w:hint="cs"/>
          <w:sz w:val="20"/>
          <w:rtl/>
        </w:rPr>
        <w:t>:</w:t>
      </w:r>
      <w:r w:rsidRPr="002E2895">
        <w:rPr>
          <w:sz w:val="20"/>
          <w:rtl/>
        </w:rPr>
        <w:t xml:space="preserve"> 30</w:t>
      </w:r>
      <w:r w:rsidRPr="002E2895">
        <w:rPr>
          <w:rFonts w:hint="cs"/>
          <w:sz w:val="20"/>
          <w:rtl/>
        </w:rPr>
        <w:t>؛</w:t>
      </w:r>
      <w:r w:rsidRPr="002E2895">
        <w:rPr>
          <w:sz w:val="20"/>
          <w:rtl/>
        </w:rPr>
        <w:t xml:space="preserve"> كفاية الأحكام</w:t>
      </w:r>
      <w:r w:rsidRPr="002E2895">
        <w:rPr>
          <w:rFonts w:hint="cs"/>
          <w:sz w:val="20"/>
          <w:rtl/>
        </w:rPr>
        <w:t>:</w:t>
      </w:r>
      <w:r w:rsidRPr="002E2895">
        <w:rPr>
          <w:sz w:val="20"/>
          <w:rtl/>
        </w:rPr>
        <w:t xml:space="preserve"> 189</w:t>
      </w:r>
      <w:r w:rsidRPr="002E2895">
        <w:rPr>
          <w:rFonts w:hint="cs"/>
          <w:sz w:val="20"/>
          <w:rtl/>
        </w:rPr>
        <w:t>؛</w:t>
      </w:r>
      <w:r w:rsidRPr="002E2895">
        <w:rPr>
          <w:sz w:val="20"/>
          <w:rtl/>
        </w:rPr>
        <w:t xml:space="preserve"> رياض المسائل 10</w:t>
      </w:r>
      <w:r w:rsidRPr="002E2895">
        <w:rPr>
          <w:rFonts w:hint="cs"/>
          <w:sz w:val="20"/>
          <w:rtl/>
        </w:rPr>
        <w:t>:</w:t>
      </w:r>
      <w:r w:rsidRPr="002E2895">
        <w:rPr>
          <w:sz w:val="20"/>
          <w:rtl/>
        </w:rPr>
        <w:t xml:space="preserve"> 473</w:t>
      </w:r>
      <w:r w:rsidRPr="002E2895">
        <w:rPr>
          <w:rFonts w:hint="cs"/>
          <w:sz w:val="20"/>
          <w:rtl/>
        </w:rPr>
        <w:t>؛</w:t>
      </w:r>
      <w:r w:rsidRPr="002E2895">
        <w:rPr>
          <w:sz w:val="20"/>
          <w:rtl/>
        </w:rPr>
        <w:t xml:space="preserve"> جواهر الكلام 31</w:t>
      </w:r>
      <w:r w:rsidRPr="002E2895">
        <w:rPr>
          <w:rFonts w:hint="cs"/>
          <w:sz w:val="20"/>
          <w:rtl/>
        </w:rPr>
        <w:t>:</w:t>
      </w:r>
      <w:r w:rsidRPr="002E2895">
        <w:rPr>
          <w:sz w:val="20"/>
          <w:rtl/>
        </w:rPr>
        <w:t xml:space="preserve"> 202</w:t>
      </w:r>
      <w:r w:rsidRPr="002E2895">
        <w:rPr>
          <w:rFonts w:hint="cs"/>
          <w:sz w:val="20"/>
          <w:rtl/>
        </w:rPr>
        <w:t>؛</w:t>
      </w:r>
      <w:r w:rsidRPr="002E2895">
        <w:rPr>
          <w:sz w:val="20"/>
          <w:rtl/>
        </w:rPr>
        <w:t xml:space="preserve"> كلمة التقوى 7</w:t>
      </w:r>
      <w:r w:rsidRPr="002E2895">
        <w:rPr>
          <w:rFonts w:hint="cs"/>
          <w:sz w:val="20"/>
          <w:rtl/>
        </w:rPr>
        <w:t>:</w:t>
      </w:r>
      <w:r w:rsidRPr="002E2895">
        <w:rPr>
          <w:sz w:val="20"/>
          <w:rtl/>
        </w:rPr>
        <w:t xml:space="preserve"> 135.</w:t>
      </w:r>
    </w:p>
  </w:endnote>
  <w:endnote w:id="330">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sidRPr="002E2895">
        <w:rPr>
          <w:sz w:val="20"/>
          <w:rtl/>
        </w:rPr>
        <w:t>مسالك ال</w:t>
      </w:r>
      <w:r w:rsidRPr="002E2895">
        <w:rPr>
          <w:rFonts w:hint="cs"/>
          <w:sz w:val="20"/>
          <w:rtl/>
        </w:rPr>
        <w:t>أ</w:t>
      </w:r>
      <w:r w:rsidRPr="002E2895">
        <w:rPr>
          <w:sz w:val="20"/>
          <w:rtl/>
        </w:rPr>
        <w:t>فهام  8</w:t>
      </w:r>
      <w:r w:rsidRPr="002E2895">
        <w:rPr>
          <w:rFonts w:hint="cs"/>
          <w:sz w:val="20"/>
          <w:rtl/>
        </w:rPr>
        <w:t>:</w:t>
      </w:r>
      <w:r w:rsidRPr="002E2895">
        <w:rPr>
          <w:sz w:val="20"/>
          <w:rtl/>
        </w:rPr>
        <w:t xml:space="preserve"> 359.</w:t>
      </w:r>
    </w:p>
  </w:endnote>
  <w:endnote w:id="331">
    <w:p w:rsidR="002A0215" w:rsidRPr="002E2895" w:rsidRDefault="002A0215" w:rsidP="006125A0">
      <w:pPr>
        <w:pStyle w:val="af"/>
        <w:ind w:left="199" w:hangingChars="71" w:hanging="199"/>
        <w:rPr>
          <w:sz w:val="20"/>
          <w:rtl/>
        </w:rPr>
      </w:pPr>
      <w:r w:rsidRPr="002E2895">
        <w:rPr>
          <w:sz w:val="20"/>
          <w:rtl/>
        </w:rPr>
        <w:t>(</w:t>
      </w:r>
      <w:r w:rsidRPr="002E2895">
        <w:rPr>
          <w:sz w:val="20"/>
        </w:rPr>
        <w:endnoteRef/>
      </w:r>
      <w:r w:rsidRPr="002E2895">
        <w:rPr>
          <w:sz w:val="20"/>
          <w:rtl/>
        </w:rPr>
        <w:t>)</w:t>
      </w:r>
      <w:r>
        <w:rPr>
          <w:rFonts w:hint="cs"/>
          <w:sz w:val="20"/>
          <w:rtl/>
        </w:rPr>
        <w:t xml:space="preserve"> </w:t>
      </w:r>
      <w:r>
        <w:rPr>
          <w:rFonts w:hint="cs"/>
          <w:rtl/>
        </w:rPr>
        <w:t xml:space="preserve">المصدر </w:t>
      </w:r>
      <w:r>
        <w:rPr>
          <w:rtl/>
        </w:rPr>
        <w:t>نفسه 8</w:t>
      </w:r>
      <w:r>
        <w:rPr>
          <w:rFonts w:hint="cs"/>
          <w:rtl/>
        </w:rPr>
        <w:t>:</w:t>
      </w:r>
      <w:r>
        <w:rPr>
          <w:rtl/>
        </w:rPr>
        <w:t xml:space="preserve"> 361</w:t>
      </w:r>
      <w:r>
        <w:rPr>
          <w:rFonts w:hint="cs"/>
          <w:rtl/>
        </w:rPr>
        <w:t>؛</w:t>
      </w:r>
      <w:r>
        <w:rPr>
          <w:rtl/>
        </w:rPr>
        <w:t xml:space="preserve"> مفاتيح الشرائع 2</w:t>
      </w:r>
      <w:r>
        <w:rPr>
          <w:rFonts w:hint="cs"/>
          <w:rtl/>
        </w:rPr>
        <w:t>:</w:t>
      </w:r>
      <w:r>
        <w:rPr>
          <w:rtl/>
        </w:rPr>
        <w:t xml:space="preserve"> 302</w:t>
      </w:r>
      <w:r>
        <w:rPr>
          <w:rFonts w:hint="cs"/>
          <w:rtl/>
        </w:rPr>
        <w:t>؛</w:t>
      </w:r>
      <w:r>
        <w:rPr>
          <w:rtl/>
        </w:rPr>
        <w:t xml:space="preserve"> كفاية الأحكام</w:t>
      </w:r>
      <w:r>
        <w:rPr>
          <w:rFonts w:hint="cs"/>
          <w:rtl/>
        </w:rPr>
        <w:t>:</w:t>
      </w:r>
      <w:r>
        <w:rPr>
          <w:rtl/>
        </w:rPr>
        <w:t xml:space="preserve"> 190</w:t>
      </w:r>
      <w:r>
        <w:rPr>
          <w:rFonts w:hint="cs"/>
          <w:rtl/>
        </w:rPr>
        <w:t>؛</w:t>
      </w:r>
      <w:r>
        <w:rPr>
          <w:rtl/>
        </w:rPr>
        <w:t xml:space="preserve"> جواهر الكلام 31</w:t>
      </w:r>
      <w:r>
        <w:rPr>
          <w:rFonts w:hint="cs"/>
          <w:rtl/>
        </w:rPr>
        <w:t>:</w:t>
      </w:r>
      <w:r>
        <w:rPr>
          <w:rtl/>
        </w:rPr>
        <w:t xml:space="preserve"> 207</w:t>
      </w:r>
      <w:r>
        <w:rPr>
          <w:rFonts w:hint="cs"/>
          <w:rtl/>
        </w:rPr>
        <w:t>؛</w:t>
      </w:r>
      <w:r>
        <w:rPr>
          <w:rtl/>
        </w:rPr>
        <w:t xml:space="preserve"> جامع المدارك 4</w:t>
      </w:r>
      <w:r>
        <w:rPr>
          <w:rFonts w:hint="cs"/>
          <w:rtl/>
        </w:rPr>
        <w:t>:</w:t>
      </w:r>
      <w:r>
        <w:rPr>
          <w:rtl/>
        </w:rPr>
        <w:t xml:space="preserve"> 436</w:t>
      </w:r>
      <w:r>
        <w:rPr>
          <w:rFonts w:hint="cs"/>
          <w:rtl/>
        </w:rPr>
        <w:t>؛</w:t>
      </w:r>
      <w:r>
        <w:rPr>
          <w:rtl/>
        </w:rPr>
        <w:t xml:space="preserve"> تحرير الوسيلة 2</w:t>
      </w:r>
      <w:r>
        <w:rPr>
          <w:rFonts w:hint="cs"/>
          <w:rtl/>
        </w:rPr>
        <w:t>:</w:t>
      </w:r>
      <w:r>
        <w:rPr>
          <w:rtl/>
        </w:rPr>
        <w:t xml:space="preserve"> 305</w:t>
      </w:r>
      <w:r>
        <w:rPr>
          <w:rFonts w:hint="cs"/>
          <w:rtl/>
        </w:rPr>
        <w:t>؛</w:t>
      </w:r>
      <w:r>
        <w:rPr>
          <w:rtl/>
        </w:rPr>
        <w:t xml:space="preserve"> ا</w:t>
      </w:r>
      <w:r w:rsidRPr="006C6463">
        <w:rPr>
          <w:rFonts w:cs="Taher"/>
          <w:sz w:val="18"/>
          <w:szCs w:val="22"/>
          <w:rtl/>
        </w:rPr>
        <w:t>ل</w:t>
      </w:r>
      <w:r w:rsidRPr="006C6463">
        <w:rPr>
          <w:rFonts w:cs="Taher" w:hint="cs"/>
          <w:sz w:val="18"/>
          <w:szCs w:val="22"/>
          <w:rtl/>
        </w:rPr>
        <w:t>گ</w:t>
      </w:r>
      <w:r w:rsidRPr="006C6463">
        <w:rPr>
          <w:rFonts w:cs="Taher"/>
          <w:sz w:val="18"/>
          <w:szCs w:val="22"/>
          <w:rtl/>
        </w:rPr>
        <w:t>لبا</w:t>
      </w:r>
      <w:r>
        <w:rPr>
          <w:rtl/>
        </w:rPr>
        <w:t>ي</w:t>
      </w:r>
      <w:r>
        <w:rPr>
          <w:rFonts w:hint="cs"/>
          <w:rtl/>
        </w:rPr>
        <w:t>ك</w:t>
      </w:r>
      <w:r>
        <w:rPr>
          <w:rtl/>
        </w:rPr>
        <w:t>اني</w:t>
      </w:r>
      <w:r>
        <w:rPr>
          <w:rFonts w:hint="cs"/>
          <w:rtl/>
        </w:rPr>
        <w:t>،</w:t>
      </w:r>
      <w:r>
        <w:rPr>
          <w:rtl/>
        </w:rPr>
        <w:t xml:space="preserve"> هداية العباد 2</w:t>
      </w:r>
      <w:r>
        <w:rPr>
          <w:rFonts w:hint="cs"/>
          <w:rtl/>
        </w:rPr>
        <w:t>:</w:t>
      </w:r>
      <w:r>
        <w:rPr>
          <w:rtl/>
        </w:rPr>
        <w:t xml:space="preserve"> 367</w:t>
      </w:r>
      <w:r>
        <w:rPr>
          <w:rFonts w:hint="cs"/>
          <w:rtl/>
        </w:rPr>
        <w:t>؛</w:t>
      </w:r>
      <w:r>
        <w:rPr>
          <w:rtl/>
        </w:rPr>
        <w:t xml:space="preserve"> كلمة التقوى 7</w:t>
      </w:r>
      <w:r>
        <w:rPr>
          <w:rFonts w:hint="cs"/>
          <w:rtl/>
        </w:rPr>
        <w:t>:</w:t>
      </w:r>
      <w:r>
        <w:rPr>
          <w:rtl/>
        </w:rPr>
        <w:t xml:space="preserve"> 135</w:t>
      </w:r>
      <w:r>
        <w:rPr>
          <w:rFonts w:hint="cs"/>
          <w:rtl/>
        </w:rPr>
        <w:t>؛</w:t>
      </w:r>
      <w:r>
        <w:rPr>
          <w:rtl/>
        </w:rPr>
        <w:t xml:space="preserve"> السيستاني، منهاج الصالحين 3</w:t>
      </w:r>
      <w:r>
        <w:rPr>
          <w:rFonts w:hint="cs"/>
          <w:rtl/>
        </w:rPr>
        <w:t>:</w:t>
      </w:r>
      <w:r>
        <w:rPr>
          <w:rtl/>
        </w:rPr>
        <w:t xml:space="preserve"> 107.</w:t>
      </w:r>
    </w:p>
  </w:endnote>
  <w:endnote w:id="332">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w:t>
      </w:r>
      <w:r>
        <w:rPr>
          <w:rtl/>
        </w:rPr>
        <w:t>زبدة البيان</w:t>
      </w:r>
      <w:r>
        <w:rPr>
          <w:rFonts w:hint="cs"/>
          <w:rtl/>
        </w:rPr>
        <w:t>:</w:t>
      </w:r>
      <w:r>
        <w:rPr>
          <w:rtl/>
        </w:rPr>
        <w:t xml:space="preserve"> 536.</w:t>
      </w:r>
    </w:p>
  </w:endnote>
  <w:endnote w:id="333">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rFonts w:hint="cs"/>
          <w:sz w:val="20"/>
          <w:rtl/>
        </w:rPr>
        <w:t xml:space="preserve"> كشف اللثام 7: 519.</w:t>
      </w:r>
    </w:p>
  </w:endnote>
  <w:endnote w:id="334">
    <w:p w:rsidR="002A0215" w:rsidRPr="009F6E65" w:rsidRDefault="002A0215" w:rsidP="006125A0">
      <w:pPr>
        <w:pStyle w:val="af"/>
        <w:ind w:left="199" w:hangingChars="71" w:hanging="199"/>
        <w:rPr>
          <w:sz w:val="20"/>
        </w:rPr>
      </w:pPr>
      <w:r w:rsidRPr="009F6E65">
        <w:rPr>
          <w:sz w:val="20"/>
          <w:rtl/>
        </w:rPr>
        <w:t>(</w:t>
      </w:r>
      <w:r w:rsidRPr="009F6E65">
        <w:rPr>
          <w:sz w:val="20"/>
        </w:rPr>
        <w:endnoteRef/>
      </w:r>
      <w:r w:rsidRPr="009F6E65">
        <w:rPr>
          <w:sz w:val="20"/>
          <w:rtl/>
        </w:rPr>
        <w:t>)</w:t>
      </w:r>
      <w:r>
        <w:rPr>
          <w:sz w:val="20"/>
          <w:rtl/>
        </w:rPr>
        <w:t xml:space="preserve"> </w:t>
      </w:r>
      <w:r>
        <w:rPr>
          <w:rFonts w:hint="cs"/>
          <w:sz w:val="20"/>
          <w:rtl/>
        </w:rPr>
        <w:t>جواهر الكلام 31: 207.</w:t>
      </w:r>
    </w:p>
  </w:endnote>
  <w:endnote w:id="335">
    <w:p w:rsidR="002A0215" w:rsidRPr="00E748E4" w:rsidRDefault="002A0215" w:rsidP="00837FAF">
      <w:pPr>
        <w:pStyle w:val="af"/>
        <w:ind w:left="199" w:hangingChars="71" w:hanging="199"/>
        <w:rPr>
          <w:sz w:val="20"/>
          <w:rtl/>
        </w:rPr>
      </w:pPr>
      <w:r w:rsidRPr="00E748E4">
        <w:rPr>
          <w:rFonts w:hint="cs"/>
          <w:sz w:val="20"/>
          <w:rtl/>
        </w:rPr>
        <w:t>(</w:t>
      </w:r>
      <w:r w:rsidRPr="00E748E4">
        <w:rPr>
          <w:sz w:val="20"/>
        </w:rPr>
        <w:endnoteRef/>
      </w:r>
      <w:r w:rsidRPr="00E748E4">
        <w:rPr>
          <w:rFonts w:hint="cs"/>
          <w:sz w:val="20"/>
          <w:rtl/>
        </w:rPr>
        <w:t>)</w:t>
      </w:r>
      <w:r w:rsidRPr="00E748E4">
        <w:rPr>
          <w:sz w:val="20"/>
          <w:rtl/>
        </w:rPr>
        <w:t xml:space="preserve"> الكافي 67:1</w:t>
      </w:r>
      <w:r w:rsidRPr="00E748E4">
        <w:rPr>
          <w:rFonts w:hint="cs"/>
          <w:sz w:val="20"/>
          <w:rtl/>
        </w:rPr>
        <w:t>؛</w:t>
      </w:r>
      <w:r w:rsidRPr="00E748E4">
        <w:rPr>
          <w:sz w:val="20"/>
          <w:rtl/>
        </w:rPr>
        <w:t xml:space="preserve"> وسائل الشيعة 98:18.</w:t>
      </w:r>
    </w:p>
  </w:endnote>
  <w:endnote w:id="336">
    <w:p w:rsidR="002A0215" w:rsidRPr="00E748E4" w:rsidRDefault="002A0215" w:rsidP="00E748E4">
      <w:pPr>
        <w:pStyle w:val="af"/>
        <w:ind w:left="199" w:hangingChars="71" w:hanging="199"/>
        <w:rPr>
          <w:sz w:val="20"/>
          <w:rtl/>
        </w:rPr>
      </w:pPr>
      <w:r w:rsidRPr="00E748E4">
        <w:rPr>
          <w:rFonts w:hint="cs"/>
          <w:sz w:val="20"/>
          <w:rtl/>
        </w:rPr>
        <w:t>(</w:t>
      </w:r>
      <w:r w:rsidRPr="00E748E4">
        <w:rPr>
          <w:sz w:val="20"/>
        </w:rPr>
        <w:endnoteRef/>
      </w:r>
      <w:r w:rsidRPr="00E748E4">
        <w:rPr>
          <w:rFonts w:hint="cs"/>
          <w:sz w:val="20"/>
          <w:rtl/>
        </w:rPr>
        <w:t>)</w:t>
      </w:r>
      <w:r w:rsidRPr="00E748E4">
        <w:rPr>
          <w:sz w:val="20"/>
          <w:rtl/>
        </w:rPr>
        <w:t xml:space="preserve"> لكن مع التوجّه إلى الوضعية المطلوبة، وتأسيس وتدوين الفقه ال</w:t>
      </w:r>
      <w:r>
        <w:rPr>
          <w:sz w:val="20"/>
          <w:rtl/>
        </w:rPr>
        <w:t>حكومي</w:t>
      </w:r>
      <w:r w:rsidRPr="00E748E4">
        <w:rPr>
          <w:sz w:val="20"/>
          <w:rtl/>
        </w:rPr>
        <w:t>، يمكن أن تكون متعلقات الأحكام ال</w:t>
      </w:r>
      <w:r>
        <w:rPr>
          <w:sz w:val="20"/>
          <w:rtl/>
        </w:rPr>
        <w:t>حكومي</w:t>
      </w:r>
      <w:r w:rsidRPr="00E748E4">
        <w:rPr>
          <w:sz w:val="20"/>
          <w:rtl/>
        </w:rPr>
        <w:t>ة ذ</w:t>
      </w:r>
      <w:r w:rsidRPr="00E748E4">
        <w:rPr>
          <w:rFonts w:hint="cs"/>
          <w:sz w:val="20"/>
          <w:rtl/>
        </w:rPr>
        <w:t>و</w:t>
      </w:r>
      <w:r w:rsidRPr="00E748E4">
        <w:rPr>
          <w:sz w:val="20"/>
          <w:rtl/>
        </w:rPr>
        <w:t>ات عناوين فقهية</w:t>
      </w:r>
      <w:r w:rsidRPr="00E748E4">
        <w:rPr>
          <w:rFonts w:hint="cs"/>
          <w:sz w:val="20"/>
          <w:rtl/>
        </w:rPr>
        <w:t>.</w:t>
      </w:r>
      <w:r w:rsidRPr="00E748E4">
        <w:rPr>
          <w:sz w:val="20"/>
          <w:rtl/>
        </w:rPr>
        <w:t xml:space="preserve"> فالعناوين الموجودة في الفقه الفردي ليس </w:t>
      </w:r>
      <w:r w:rsidRPr="00E748E4">
        <w:rPr>
          <w:rFonts w:hint="cs"/>
          <w:sz w:val="20"/>
          <w:rtl/>
        </w:rPr>
        <w:t>ل</w:t>
      </w:r>
      <w:r w:rsidRPr="00E748E4">
        <w:rPr>
          <w:sz w:val="20"/>
          <w:rtl/>
        </w:rPr>
        <w:t>ها عين ولا أثر</w:t>
      </w:r>
      <w:r w:rsidRPr="00E748E4">
        <w:rPr>
          <w:rFonts w:hint="cs"/>
          <w:sz w:val="20"/>
          <w:rtl/>
        </w:rPr>
        <w:t>.</w:t>
      </w:r>
      <w:r w:rsidRPr="00E748E4">
        <w:rPr>
          <w:sz w:val="20"/>
          <w:rtl/>
        </w:rPr>
        <w:t xml:space="preserve"> فيجب البحث عنها في الفقه ال</w:t>
      </w:r>
      <w:r>
        <w:rPr>
          <w:sz w:val="20"/>
          <w:rtl/>
        </w:rPr>
        <w:t>حكومي</w:t>
      </w:r>
      <w:r w:rsidRPr="00E748E4">
        <w:rPr>
          <w:sz w:val="20"/>
          <w:rtl/>
        </w:rPr>
        <w:t>. وهذا الكلام يتلا</w:t>
      </w:r>
      <w:r w:rsidRPr="00E748E4">
        <w:rPr>
          <w:rFonts w:hint="cs"/>
          <w:sz w:val="20"/>
          <w:rtl/>
        </w:rPr>
        <w:t>ء</w:t>
      </w:r>
      <w:r w:rsidRPr="00E748E4">
        <w:rPr>
          <w:sz w:val="20"/>
          <w:rtl/>
        </w:rPr>
        <w:t>م تماماً مع القاعدة القائلة بأنّ «الواقعة لا</w:t>
      </w:r>
      <w:r>
        <w:rPr>
          <w:rFonts w:hint="cs"/>
          <w:sz w:val="20"/>
          <w:rtl/>
        </w:rPr>
        <w:t xml:space="preserve"> </w:t>
      </w:r>
      <w:r w:rsidRPr="00E748E4">
        <w:rPr>
          <w:sz w:val="20"/>
          <w:rtl/>
        </w:rPr>
        <w:t>تخلو من حكم</w:t>
      </w:r>
      <w:r w:rsidRPr="00E748E4">
        <w:rPr>
          <w:rFonts w:hint="cs"/>
          <w:sz w:val="20"/>
          <w:rtl/>
        </w:rPr>
        <w:t>»،</w:t>
      </w:r>
      <w:r w:rsidRPr="00E748E4">
        <w:rPr>
          <w:sz w:val="20"/>
          <w:rtl/>
        </w:rPr>
        <w:t xml:space="preserve"> أو هو من لوازمها</w:t>
      </w:r>
      <w:r w:rsidRPr="00E748E4">
        <w:rPr>
          <w:rFonts w:hint="cs"/>
          <w:sz w:val="20"/>
          <w:rtl/>
        </w:rPr>
        <w:t>.</w:t>
      </w:r>
    </w:p>
  </w:endnote>
  <w:endnote w:id="337">
    <w:p w:rsidR="002A0215" w:rsidRPr="00E748E4" w:rsidRDefault="002A0215" w:rsidP="0007609B">
      <w:pPr>
        <w:pStyle w:val="af"/>
        <w:ind w:left="199" w:hangingChars="71" w:hanging="199"/>
        <w:rPr>
          <w:sz w:val="20"/>
          <w:rtl/>
        </w:rPr>
      </w:pPr>
      <w:r w:rsidRPr="00E748E4">
        <w:rPr>
          <w:rFonts w:hint="cs"/>
          <w:sz w:val="20"/>
          <w:rtl/>
        </w:rPr>
        <w:t>(</w:t>
      </w:r>
      <w:r w:rsidRPr="00E748E4">
        <w:rPr>
          <w:sz w:val="20"/>
        </w:rPr>
        <w:endnoteRef/>
      </w:r>
      <w:r w:rsidRPr="00E748E4">
        <w:rPr>
          <w:rFonts w:hint="cs"/>
          <w:sz w:val="20"/>
          <w:rtl/>
        </w:rPr>
        <w:t xml:space="preserve">) </w:t>
      </w:r>
      <w:r w:rsidRPr="00E748E4">
        <w:rPr>
          <w:sz w:val="20"/>
          <w:rtl/>
        </w:rPr>
        <w:t>را</w:t>
      </w:r>
      <w:r>
        <w:rPr>
          <w:rFonts w:hint="cs"/>
          <w:sz w:val="20"/>
          <w:rtl/>
        </w:rPr>
        <w:t>جع</w:t>
      </w:r>
      <w:r w:rsidRPr="00E748E4">
        <w:rPr>
          <w:sz w:val="20"/>
          <w:rtl/>
        </w:rPr>
        <w:t xml:space="preserve"> كتاب اقتصادنا: 721.</w:t>
      </w:r>
    </w:p>
  </w:endnote>
  <w:endnote w:id="338">
    <w:p w:rsidR="002A0215" w:rsidRPr="00E748E4" w:rsidRDefault="002A0215" w:rsidP="00115833">
      <w:pPr>
        <w:pStyle w:val="af"/>
        <w:ind w:left="199" w:hangingChars="71" w:hanging="199"/>
        <w:rPr>
          <w:sz w:val="20"/>
          <w:rtl/>
        </w:rPr>
      </w:pPr>
      <w:r w:rsidRPr="00E748E4">
        <w:rPr>
          <w:rFonts w:hint="cs"/>
          <w:sz w:val="20"/>
          <w:rtl/>
        </w:rPr>
        <w:t>(</w:t>
      </w:r>
      <w:r w:rsidRPr="00E748E4">
        <w:rPr>
          <w:sz w:val="20"/>
        </w:rPr>
        <w:endnoteRef/>
      </w:r>
      <w:r w:rsidRPr="00E748E4">
        <w:rPr>
          <w:rFonts w:hint="cs"/>
          <w:sz w:val="20"/>
          <w:rtl/>
        </w:rPr>
        <w:t>)</w:t>
      </w:r>
      <w:r w:rsidRPr="00E748E4">
        <w:rPr>
          <w:sz w:val="20"/>
          <w:rtl/>
        </w:rPr>
        <w:t xml:space="preserve"> بناء</w:t>
      </w:r>
      <w:r>
        <w:rPr>
          <w:rFonts w:hint="cs"/>
          <w:sz w:val="20"/>
          <w:rtl/>
        </w:rPr>
        <w:t xml:space="preserve"> </w:t>
      </w:r>
      <w:r w:rsidRPr="00E748E4">
        <w:rPr>
          <w:sz w:val="20"/>
          <w:rtl/>
        </w:rPr>
        <w:t>على هذا الرأي إذا كان الحكم ال</w:t>
      </w:r>
      <w:r>
        <w:rPr>
          <w:sz w:val="20"/>
          <w:rtl/>
        </w:rPr>
        <w:t>حكومي</w:t>
      </w:r>
      <w:r w:rsidRPr="00E748E4">
        <w:rPr>
          <w:sz w:val="20"/>
          <w:rtl/>
        </w:rPr>
        <w:t xml:space="preserve"> حجّةً، وخالفه شخص</w:t>
      </w:r>
      <w:r w:rsidRPr="00E748E4">
        <w:rPr>
          <w:rFonts w:hint="cs"/>
          <w:sz w:val="20"/>
          <w:rtl/>
        </w:rPr>
        <w:t>ٌ</w:t>
      </w:r>
      <w:r w:rsidRPr="00E748E4">
        <w:rPr>
          <w:sz w:val="20"/>
          <w:rtl/>
        </w:rPr>
        <w:t xml:space="preserve"> ما، فإنّ مخالفته تستتبع الحرمة الشرعية فيما إذا خالفت مفادَ الحكم ال</w:t>
      </w:r>
      <w:r>
        <w:rPr>
          <w:sz w:val="20"/>
          <w:rtl/>
        </w:rPr>
        <w:t>حكومي</w:t>
      </w:r>
      <w:r w:rsidRPr="00E748E4">
        <w:rPr>
          <w:sz w:val="20"/>
          <w:rtl/>
        </w:rPr>
        <w:t xml:space="preserve"> الذي هو حكم شرعيّ كلّي، وأمّا مخالفة الحكم ال</w:t>
      </w:r>
      <w:r>
        <w:rPr>
          <w:sz w:val="20"/>
          <w:rtl/>
        </w:rPr>
        <w:t>حكومي</w:t>
      </w:r>
      <w:r w:rsidRPr="00E748E4">
        <w:rPr>
          <w:sz w:val="20"/>
          <w:rtl/>
        </w:rPr>
        <w:t xml:space="preserve"> بنفسها فلا تستتبع حرمةً.</w:t>
      </w:r>
    </w:p>
  </w:endnote>
  <w:endnote w:id="339">
    <w:p w:rsidR="002A0215" w:rsidRPr="00E748E4" w:rsidRDefault="002A0215" w:rsidP="00115833">
      <w:pPr>
        <w:pStyle w:val="af"/>
        <w:ind w:left="199" w:hangingChars="71" w:hanging="199"/>
        <w:rPr>
          <w:sz w:val="20"/>
          <w:rtl/>
        </w:rPr>
      </w:pPr>
      <w:r w:rsidRPr="00E748E4">
        <w:rPr>
          <w:rFonts w:hint="cs"/>
          <w:sz w:val="20"/>
          <w:rtl/>
        </w:rPr>
        <w:t>(</w:t>
      </w:r>
      <w:r w:rsidRPr="00E748E4">
        <w:rPr>
          <w:sz w:val="20"/>
        </w:rPr>
        <w:endnoteRef/>
      </w:r>
      <w:r w:rsidRPr="00E748E4">
        <w:rPr>
          <w:rFonts w:hint="cs"/>
          <w:sz w:val="20"/>
          <w:rtl/>
        </w:rPr>
        <w:t>)</w:t>
      </w:r>
      <w:r w:rsidRPr="00E748E4">
        <w:rPr>
          <w:sz w:val="20"/>
          <w:rtl/>
        </w:rPr>
        <w:t xml:space="preserve"> بناء على هذا الرأي تكون ولاية الفقيه بنفسها حكماً كلّيّ</w:t>
      </w:r>
      <w:r w:rsidRPr="00E748E4">
        <w:rPr>
          <w:rFonts w:hint="cs"/>
          <w:sz w:val="20"/>
          <w:rtl/>
        </w:rPr>
        <w:t>اً</w:t>
      </w:r>
      <w:r w:rsidRPr="00E748E4">
        <w:rPr>
          <w:sz w:val="20"/>
          <w:rtl/>
        </w:rPr>
        <w:t>، وفي حال مخالفة الحكم ال</w:t>
      </w:r>
      <w:r>
        <w:rPr>
          <w:sz w:val="20"/>
          <w:rtl/>
        </w:rPr>
        <w:t>حكومي</w:t>
      </w:r>
      <w:r w:rsidRPr="00E748E4">
        <w:rPr>
          <w:sz w:val="20"/>
          <w:rtl/>
        </w:rPr>
        <w:t xml:space="preserve"> </w:t>
      </w:r>
      <w:r w:rsidRPr="00E748E4">
        <w:rPr>
          <w:rFonts w:hint="cs"/>
          <w:sz w:val="20"/>
          <w:rtl/>
        </w:rPr>
        <w:t>ـ</w:t>
      </w:r>
      <w:r w:rsidRPr="00E748E4">
        <w:rPr>
          <w:sz w:val="20"/>
          <w:rtl/>
        </w:rPr>
        <w:t xml:space="preserve"> الذي هو إعمال هذه الولاية </w:t>
      </w:r>
      <w:r w:rsidRPr="00E748E4">
        <w:rPr>
          <w:rFonts w:hint="cs"/>
          <w:sz w:val="20"/>
          <w:rtl/>
        </w:rPr>
        <w:t>ـ</w:t>
      </w:r>
      <w:r w:rsidRPr="00E748E4">
        <w:rPr>
          <w:sz w:val="20"/>
          <w:rtl/>
        </w:rPr>
        <w:t xml:space="preserve"> يكون المخالِف قد خالف الحكم الشرعي الكلّيّ للولاية</w:t>
      </w:r>
      <w:r w:rsidRPr="00E748E4">
        <w:rPr>
          <w:rFonts w:hint="cs"/>
          <w:sz w:val="20"/>
          <w:rtl/>
        </w:rPr>
        <w:t>،</w:t>
      </w:r>
      <w:r w:rsidRPr="00E748E4">
        <w:rPr>
          <w:sz w:val="20"/>
          <w:rtl/>
        </w:rPr>
        <w:t xml:space="preserve"> والذي تستلزم مخالفتُه الحرمةَ الشرعية.</w:t>
      </w:r>
    </w:p>
  </w:endnote>
  <w:endnote w:id="340">
    <w:p w:rsidR="002A0215" w:rsidRPr="00E748E4" w:rsidRDefault="002A0215" w:rsidP="0015595C">
      <w:pPr>
        <w:pStyle w:val="af"/>
        <w:ind w:left="199" w:hangingChars="71" w:hanging="199"/>
        <w:rPr>
          <w:sz w:val="20"/>
          <w:rtl/>
        </w:rPr>
      </w:pPr>
      <w:r w:rsidRPr="00E748E4">
        <w:rPr>
          <w:rFonts w:hint="cs"/>
          <w:sz w:val="20"/>
          <w:rtl/>
        </w:rPr>
        <w:t>(</w:t>
      </w:r>
      <w:r w:rsidRPr="00E748E4">
        <w:rPr>
          <w:sz w:val="20"/>
        </w:rPr>
        <w:endnoteRef/>
      </w:r>
      <w:r w:rsidRPr="00E748E4">
        <w:rPr>
          <w:rFonts w:hint="cs"/>
          <w:sz w:val="20"/>
          <w:rtl/>
        </w:rPr>
        <w:t>)</w:t>
      </w:r>
      <w:r w:rsidRPr="00E748E4">
        <w:rPr>
          <w:sz w:val="20"/>
          <w:rtl/>
        </w:rPr>
        <w:t xml:space="preserve"> صحيفة النور</w:t>
      </w:r>
      <w:r>
        <w:rPr>
          <w:rFonts w:hint="cs"/>
          <w:sz w:val="20"/>
          <w:rtl/>
        </w:rPr>
        <w:t xml:space="preserve"> </w:t>
      </w:r>
      <w:r w:rsidRPr="00E748E4">
        <w:rPr>
          <w:sz w:val="20"/>
          <w:rtl/>
        </w:rPr>
        <w:t>20</w:t>
      </w:r>
      <w:r>
        <w:rPr>
          <w:rFonts w:hint="cs"/>
          <w:sz w:val="20"/>
          <w:rtl/>
        </w:rPr>
        <w:t>: 170</w:t>
      </w:r>
      <w:r w:rsidRPr="00E748E4">
        <w:rPr>
          <w:sz w:val="20"/>
          <w:rtl/>
        </w:rPr>
        <w:t>.</w:t>
      </w:r>
    </w:p>
  </w:endnote>
  <w:endnote w:id="341">
    <w:p w:rsidR="002A0215" w:rsidRPr="00E748E4" w:rsidRDefault="002A0215" w:rsidP="0015595C">
      <w:pPr>
        <w:pStyle w:val="af"/>
        <w:ind w:left="199" w:hangingChars="71" w:hanging="199"/>
        <w:rPr>
          <w:sz w:val="20"/>
          <w:rtl/>
        </w:rPr>
      </w:pPr>
      <w:r w:rsidRPr="00E748E4">
        <w:rPr>
          <w:rFonts w:hint="cs"/>
          <w:sz w:val="20"/>
          <w:rtl/>
        </w:rPr>
        <w:t>(</w:t>
      </w:r>
      <w:r w:rsidRPr="00E748E4">
        <w:rPr>
          <w:sz w:val="20"/>
        </w:rPr>
        <w:endnoteRef/>
      </w:r>
      <w:r w:rsidRPr="00E748E4">
        <w:rPr>
          <w:rFonts w:hint="cs"/>
          <w:sz w:val="20"/>
          <w:rtl/>
        </w:rPr>
        <w:t>)</w:t>
      </w:r>
      <w:r w:rsidRPr="00E748E4">
        <w:rPr>
          <w:sz w:val="20"/>
          <w:rtl/>
        </w:rPr>
        <w:t xml:space="preserve"> كتاب البيع</w:t>
      </w:r>
      <w:r>
        <w:rPr>
          <w:rFonts w:hint="cs"/>
          <w:sz w:val="20"/>
          <w:rtl/>
        </w:rPr>
        <w:t xml:space="preserve"> </w:t>
      </w:r>
      <w:r w:rsidRPr="00E748E4">
        <w:rPr>
          <w:sz w:val="20"/>
          <w:rtl/>
        </w:rPr>
        <w:t>2</w:t>
      </w:r>
      <w:r>
        <w:rPr>
          <w:rFonts w:hint="cs"/>
          <w:sz w:val="20"/>
          <w:rtl/>
        </w:rPr>
        <w:t>: 472</w:t>
      </w:r>
      <w:r w:rsidRPr="00E748E4">
        <w:rPr>
          <w:sz w:val="20"/>
          <w:rtl/>
        </w:rPr>
        <w:t>.</w:t>
      </w:r>
    </w:p>
  </w:endnote>
  <w:endnote w:id="342">
    <w:p w:rsidR="002A0215" w:rsidRPr="00E748E4" w:rsidRDefault="002A0215" w:rsidP="007D170E">
      <w:pPr>
        <w:pStyle w:val="af"/>
        <w:ind w:left="199" w:hangingChars="71" w:hanging="199"/>
        <w:rPr>
          <w:sz w:val="20"/>
          <w:rtl/>
        </w:rPr>
      </w:pPr>
      <w:r w:rsidRPr="00E748E4">
        <w:rPr>
          <w:rFonts w:hint="cs"/>
          <w:sz w:val="20"/>
          <w:rtl/>
        </w:rPr>
        <w:t>(</w:t>
      </w:r>
      <w:r w:rsidRPr="00E748E4">
        <w:rPr>
          <w:sz w:val="20"/>
        </w:rPr>
        <w:endnoteRef/>
      </w:r>
      <w:r w:rsidRPr="00E748E4">
        <w:rPr>
          <w:rFonts w:hint="cs"/>
          <w:sz w:val="20"/>
          <w:rtl/>
        </w:rPr>
        <w:t>)</w:t>
      </w:r>
      <w:r w:rsidRPr="00E748E4">
        <w:rPr>
          <w:sz w:val="20"/>
          <w:rtl/>
        </w:rPr>
        <w:t xml:space="preserve"> أخذنا التفرقة بين الولاية الإجرائية والولاية العلمية من الكتاب المذكور أعلاه. انظر</w:t>
      </w:r>
      <w:r w:rsidRPr="00E748E4">
        <w:rPr>
          <w:rFonts w:hint="cs"/>
          <w:sz w:val="20"/>
          <w:rtl/>
        </w:rPr>
        <w:t>:</w:t>
      </w:r>
      <w:r w:rsidRPr="00E748E4">
        <w:rPr>
          <w:sz w:val="20"/>
          <w:rtl/>
        </w:rPr>
        <w:t xml:space="preserve"> كتاب النظام المعقول: 210</w:t>
      </w:r>
      <w:r w:rsidRPr="00E748E4">
        <w:rPr>
          <w:rFonts w:hint="cs"/>
          <w:sz w:val="20"/>
          <w:rtl/>
        </w:rPr>
        <w:t>،</w:t>
      </w:r>
      <w:r w:rsidRPr="00E748E4">
        <w:rPr>
          <w:sz w:val="20"/>
          <w:rtl/>
        </w:rPr>
        <w:t xml:space="preserve"> لعلي رضا </w:t>
      </w:r>
      <w:r>
        <w:rPr>
          <w:rFonts w:hint="cs"/>
          <w:sz w:val="20"/>
          <w:rtl/>
        </w:rPr>
        <w:t>پ</w:t>
      </w:r>
      <w:r w:rsidRPr="00E748E4">
        <w:rPr>
          <w:sz w:val="20"/>
          <w:rtl/>
        </w:rPr>
        <w:t>يروزمند.</w:t>
      </w:r>
    </w:p>
  </w:endnote>
  <w:endnote w:id="343">
    <w:p w:rsidR="002A0215" w:rsidRPr="00E748E4" w:rsidRDefault="002A0215" w:rsidP="00E748E4">
      <w:pPr>
        <w:pStyle w:val="af"/>
        <w:ind w:left="199" w:hangingChars="71" w:hanging="199"/>
        <w:rPr>
          <w:sz w:val="20"/>
          <w:rtl/>
        </w:rPr>
      </w:pPr>
      <w:r w:rsidRPr="00E748E4">
        <w:rPr>
          <w:rFonts w:hint="cs"/>
          <w:sz w:val="20"/>
          <w:rtl/>
        </w:rPr>
        <w:t>(</w:t>
      </w:r>
      <w:r w:rsidRPr="00E748E4">
        <w:rPr>
          <w:sz w:val="20"/>
        </w:rPr>
        <w:endnoteRef/>
      </w:r>
      <w:r w:rsidRPr="00E748E4">
        <w:rPr>
          <w:rFonts w:hint="cs"/>
          <w:sz w:val="20"/>
          <w:rtl/>
        </w:rPr>
        <w:t>)</w:t>
      </w:r>
      <w:r w:rsidRPr="00E748E4">
        <w:rPr>
          <w:sz w:val="20"/>
          <w:rtl/>
        </w:rPr>
        <w:t xml:space="preserve"> </w:t>
      </w:r>
      <w:r w:rsidRPr="00E748E4">
        <w:rPr>
          <w:rFonts w:hint="cs"/>
          <w:sz w:val="20"/>
          <w:rtl/>
        </w:rPr>
        <w:t xml:space="preserve">ولاية الفقيه: </w:t>
      </w:r>
      <w:r w:rsidRPr="00E748E4">
        <w:rPr>
          <w:sz w:val="20"/>
          <w:rtl/>
        </w:rPr>
        <w:t>469.</w:t>
      </w:r>
    </w:p>
  </w:endnote>
  <w:endnote w:id="344">
    <w:p w:rsidR="002A0215" w:rsidRPr="00E748E4" w:rsidRDefault="002A0215" w:rsidP="0015595C">
      <w:pPr>
        <w:pStyle w:val="af"/>
        <w:ind w:left="199" w:hangingChars="71" w:hanging="199"/>
        <w:rPr>
          <w:sz w:val="20"/>
        </w:rPr>
      </w:pPr>
      <w:r w:rsidRPr="00E748E4">
        <w:rPr>
          <w:rFonts w:hint="cs"/>
          <w:sz w:val="20"/>
          <w:rtl/>
        </w:rPr>
        <w:t>(</w:t>
      </w:r>
      <w:r w:rsidRPr="00E748E4">
        <w:rPr>
          <w:sz w:val="20"/>
        </w:rPr>
        <w:endnoteRef/>
      </w:r>
      <w:r w:rsidRPr="00E748E4">
        <w:rPr>
          <w:rFonts w:hint="cs"/>
          <w:sz w:val="20"/>
          <w:rtl/>
        </w:rPr>
        <w:t>)</w:t>
      </w:r>
      <w:r w:rsidRPr="00E748E4">
        <w:rPr>
          <w:sz w:val="20"/>
          <w:rtl/>
        </w:rPr>
        <w:t xml:space="preserve"> </w:t>
      </w:r>
      <w:r w:rsidRPr="00E748E4">
        <w:rPr>
          <w:rFonts w:hint="cs"/>
          <w:sz w:val="20"/>
          <w:rtl/>
        </w:rPr>
        <w:t>ولاية الأمر في عصر الغيبة: 265 ـ 268.</w:t>
      </w:r>
    </w:p>
  </w:endnote>
  <w:endnote w:id="345">
    <w:p w:rsidR="002A0215" w:rsidRPr="00E748E4" w:rsidRDefault="002A0215" w:rsidP="00E23FE2">
      <w:pPr>
        <w:pStyle w:val="af"/>
        <w:ind w:left="199" w:hangingChars="71" w:hanging="199"/>
        <w:rPr>
          <w:sz w:val="20"/>
          <w:rtl/>
        </w:rPr>
      </w:pPr>
      <w:r w:rsidRPr="00E748E4">
        <w:rPr>
          <w:rFonts w:hint="cs"/>
          <w:sz w:val="20"/>
          <w:rtl/>
        </w:rPr>
        <w:t>(</w:t>
      </w:r>
      <w:r w:rsidRPr="00E748E4">
        <w:rPr>
          <w:sz w:val="20"/>
        </w:rPr>
        <w:endnoteRef/>
      </w:r>
      <w:r w:rsidRPr="00E748E4">
        <w:rPr>
          <w:rFonts w:hint="cs"/>
          <w:sz w:val="20"/>
          <w:rtl/>
        </w:rPr>
        <w:t>)</w:t>
      </w:r>
      <w:r w:rsidRPr="00E748E4">
        <w:rPr>
          <w:sz w:val="20"/>
          <w:rtl/>
        </w:rPr>
        <w:t xml:space="preserve"> راجع</w:t>
      </w:r>
      <w:r w:rsidRPr="00E748E4">
        <w:rPr>
          <w:rFonts w:hint="cs"/>
          <w:sz w:val="20"/>
          <w:rtl/>
        </w:rPr>
        <w:t>:</w:t>
      </w:r>
      <w:r w:rsidRPr="00E748E4">
        <w:rPr>
          <w:sz w:val="20"/>
          <w:rtl/>
        </w:rPr>
        <w:t xml:space="preserve"> كتاب «</w:t>
      </w:r>
      <w:r w:rsidRPr="00E748E4">
        <w:rPr>
          <w:rFonts w:hint="cs"/>
          <w:sz w:val="20"/>
          <w:rtl/>
        </w:rPr>
        <w:t>أ</w:t>
      </w:r>
      <w:r w:rsidRPr="00E748E4">
        <w:rPr>
          <w:sz w:val="20"/>
          <w:rtl/>
        </w:rPr>
        <w:t>صول الفقه ال</w:t>
      </w:r>
      <w:r>
        <w:rPr>
          <w:sz w:val="20"/>
          <w:rtl/>
        </w:rPr>
        <w:t>حكومي</w:t>
      </w:r>
      <w:r>
        <w:rPr>
          <w:rFonts w:ascii="Mosawi" w:hAnsi="Mosawi" w:cs="Mosawi"/>
          <w:sz w:val="20"/>
          <w:rtl/>
        </w:rPr>
        <w:t>»</w:t>
      </w:r>
      <w:r w:rsidRPr="00E748E4">
        <w:rPr>
          <w:rFonts w:hint="cs"/>
          <w:sz w:val="20"/>
          <w:rtl/>
        </w:rPr>
        <w:t>،</w:t>
      </w:r>
      <w:r w:rsidRPr="00E748E4">
        <w:rPr>
          <w:sz w:val="20"/>
          <w:rtl/>
        </w:rPr>
        <w:t xml:space="preserve"> لرضا </w:t>
      </w:r>
      <w:r w:rsidRPr="00E748E4">
        <w:rPr>
          <w:rFonts w:hint="cs"/>
          <w:sz w:val="20"/>
          <w:rtl/>
        </w:rPr>
        <w:t>إ</w:t>
      </w:r>
      <w:r w:rsidRPr="00E748E4">
        <w:rPr>
          <w:sz w:val="20"/>
          <w:rtl/>
        </w:rPr>
        <w:t xml:space="preserve">سلامي، مقابلة مع </w:t>
      </w:r>
      <w:r w:rsidRPr="00E748E4">
        <w:rPr>
          <w:rFonts w:hint="cs"/>
          <w:sz w:val="20"/>
          <w:rtl/>
        </w:rPr>
        <w:t>الشيخ</w:t>
      </w:r>
      <w:r w:rsidRPr="00E748E4">
        <w:rPr>
          <w:sz w:val="20"/>
          <w:rtl/>
        </w:rPr>
        <w:t xml:space="preserve"> معرفت: 195 </w:t>
      </w:r>
      <w:r w:rsidRPr="00E748E4">
        <w:rPr>
          <w:rFonts w:hint="cs"/>
          <w:sz w:val="20"/>
          <w:rtl/>
        </w:rPr>
        <w:t>ـ</w:t>
      </w:r>
      <w:r w:rsidRPr="00E748E4">
        <w:rPr>
          <w:sz w:val="20"/>
          <w:rtl/>
        </w:rPr>
        <w:t xml:space="preserve"> 193.</w:t>
      </w:r>
    </w:p>
  </w:endnote>
  <w:endnote w:id="346">
    <w:p w:rsidR="002A0215" w:rsidRDefault="002A0215" w:rsidP="00E748E4">
      <w:pPr>
        <w:pStyle w:val="af"/>
        <w:ind w:left="199" w:hangingChars="71" w:hanging="199"/>
        <w:rPr>
          <w:lang w:bidi="fa-IR"/>
        </w:rPr>
      </w:pPr>
      <w:r w:rsidRPr="00E748E4">
        <w:rPr>
          <w:rFonts w:hint="cs"/>
          <w:sz w:val="20"/>
          <w:rtl/>
        </w:rPr>
        <w:t>(</w:t>
      </w:r>
      <w:r w:rsidRPr="00E748E4">
        <w:rPr>
          <w:sz w:val="20"/>
        </w:rPr>
        <w:endnoteRef/>
      </w:r>
      <w:r w:rsidRPr="00E748E4">
        <w:rPr>
          <w:rFonts w:hint="cs"/>
          <w:sz w:val="20"/>
          <w:rtl/>
        </w:rPr>
        <w:t>)</w:t>
      </w:r>
      <w:r w:rsidRPr="00E748E4">
        <w:rPr>
          <w:sz w:val="20"/>
          <w:rtl/>
        </w:rPr>
        <w:t xml:space="preserve"> </w:t>
      </w:r>
      <w:r w:rsidRPr="00E748E4">
        <w:rPr>
          <w:rFonts w:hint="cs"/>
          <w:sz w:val="20"/>
          <w:rtl/>
        </w:rPr>
        <w:t>الحاكمية في الإسلام: 534 ـ 541.</w:t>
      </w:r>
    </w:p>
  </w:endnote>
  <w:endnote w:id="347">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w:t>
      </w:r>
      <w:r w:rsidRPr="00E23FE2">
        <w:rPr>
          <w:rFonts w:hint="cs"/>
          <w:sz w:val="20"/>
          <w:rtl/>
        </w:rPr>
        <w:t xml:space="preserve"> حتى أوائل القرن الماضي كانت الحيوانات، مثل: الجمل وشبهه، تستخدم في السفر في </w:t>
      </w:r>
      <w:r>
        <w:rPr>
          <w:rFonts w:hint="cs"/>
          <w:sz w:val="20"/>
          <w:rtl/>
        </w:rPr>
        <w:t>إ</w:t>
      </w:r>
      <w:r w:rsidRPr="00E23FE2">
        <w:rPr>
          <w:rFonts w:hint="cs"/>
          <w:sz w:val="20"/>
          <w:rtl/>
        </w:rPr>
        <w:t>يران، ثم بعد ذلك حلّ</w:t>
      </w:r>
      <w:r>
        <w:rPr>
          <w:rFonts w:hint="cs"/>
          <w:sz w:val="20"/>
          <w:rtl/>
        </w:rPr>
        <w:t>َ</w:t>
      </w:r>
      <w:r w:rsidRPr="00E23FE2">
        <w:rPr>
          <w:rFonts w:hint="cs"/>
          <w:sz w:val="20"/>
          <w:rtl/>
        </w:rPr>
        <w:t>ت محلّها الحافلات.</w:t>
      </w:r>
    </w:p>
  </w:endnote>
  <w:endnote w:id="348">
    <w:p w:rsidR="002A0215" w:rsidRPr="00E23FE2" w:rsidRDefault="002A0215" w:rsidP="00CE4F16">
      <w:pPr>
        <w:pStyle w:val="af"/>
        <w:spacing w:line="340" w:lineRule="exact"/>
        <w:ind w:left="199" w:hangingChars="71" w:hanging="199"/>
        <w:rPr>
          <w:sz w:val="20"/>
        </w:rPr>
      </w:pPr>
      <w:r w:rsidRPr="00E23FE2">
        <w:rPr>
          <w:rFonts w:hint="cs"/>
          <w:sz w:val="20"/>
          <w:rtl/>
        </w:rPr>
        <w:t>(</w:t>
      </w:r>
      <w:r w:rsidRPr="00E23FE2">
        <w:rPr>
          <w:sz w:val="20"/>
        </w:rPr>
        <w:endnoteRef/>
      </w:r>
      <w:r w:rsidRPr="00E23FE2">
        <w:rPr>
          <w:rFonts w:hint="cs"/>
          <w:sz w:val="20"/>
          <w:rtl/>
        </w:rPr>
        <w:t>) وسائل الشيعة 8: 451.</w:t>
      </w:r>
    </w:p>
  </w:endnote>
  <w:endnote w:id="349">
    <w:p w:rsidR="002A0215" w:rsidRPr="00E23FE2" w:rsidRDefault="002A0215" w:rsidP="00CE4F16">
      <w:pPr>
        <w:pStyle w:val="af"/>
        <w:spacing w:line="340" w:lineRule="exact"/>
        <w:ind w:left="199" w:hangingChars="71" w:hanging="199"/>
        <w:rPr>
          <w:sz w:val="20"/>
        </w:rPr>
      </w:pPr>
      <w:r w:rsidRPr="00E23FE2">
        <w:rPr>
          <w:rFonts w:hint="cs"/>
          <w:sz w:val="20"/>
          <w:rtl/>
        </w:rPr>
        <w:t>(</w:t>
      </w:r>
      <w:r w:rsidRPr="00E23FE2">
        <w:rPr>
          <w:sz w:val="20"/>
        </w:rPr>
        <w:endnoteRef/>
      </w:r>
      <w:r w:rsidRPr="00E23FE2">
        <w:rPr>
          <w:rFonts w:hint="cs"/>
          <w:sz w:val="20"/>
          <w:rtl/>
        </w:rPr>
        <w:t xml:space="preserve">) وقد طرحت روايات أخرى الملاكين الزماني والمكاني. وعلى هذا الأساس يمكن تقسيم روايات هذا البحث، والتي هي 58، إلى مجموعتين: 33 حديثاً فقط على القسم المكاني؛ و15حديثاً فقط على القسم الزماني؛ و10 أحاديث تقسَّم على القسمين. ومن هنا نقوم ببحث المجموعتين الأخيرتين المتعلِّقتين بالقسم الزماني. </w:t>
      </w:r>
    </w:p>
  </w:endnote>
  <w:endnote w:id="350">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w:t>
      </w:r>
      <w:r w:rsidRPr="00E23FE2">
        <w:rPr>
          <w:rFonts w:hint="cs"/>
          <w:sz w:val="20"/>
          <w:rtl/>
        </w:rPr>
        <w:t xml:space="preserve"> طرحت </w:t>
      </w:r>
      <w:r>
        <w:rPr>
          <w:rFonts w:hint="cs"/>
          <w:sz w:val="20"/>
          <w:rtl/>
        </w:rPr>
        <w:t xml:space="preserve">بعض الروايات </w:t>
      </w:r>
      <w:r w:rsidRPr="00E23FE2">
        <w:rPr>
          <w:rFonts w:hint="cs"/>
          <w:sz w:val="20"/>
          <w:rtl/>
        </w:rPr>
        <w:t xml:space="preserve">البعدين التي تبين </w:t>
      </w:r>
      <w:r>
        <w:rPr>
          <w:rFonts w:hint="cs"/>
          <w:sz w:val="20"/>
          <w:rtl/>
        </w:rPr>
        <w:t xml:space="preserve">أنّ </w:t>
      </w:r>
      <w:r w:rsidRPr="00E23FE2">
        <w:rPr>
          <w:rFonts w:hint="cs"/>
          <w:sz w:val="20"/>
          <w:rtl/>
        </w:rPr>
        <w:t xml:space="preserve">أصلها البعد الزماني. </w:t>
      </w:r>
    </w:p>
  </w:endnote>
  <w:endnote w:id="351">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كما قد بين في ذيل الصفحة السابقة أن جميع الروايات جاءت في وسائل الشيعة (الأبواب 1 و2 </w:t>
      </w:r>
      <w:r w:rsidRPr="00E23FE2">
        <w:rPr>
          <w:rFonts w:hint="eastAsia"/>
          <w:sz w:val="20"/>
          <w:rtl/>
        </w:rPr>
        <w:t>و</w:t>
      </w:r>
      <w:r w:rsidRPr="00E23FE2">
        <w:rPr>
          <w:sz w:val="20"/>
          <w:rtl/>
        </w:rPr>
        <w:t xml:space="preserve">9 </w:t>
      </w:r>
      <w:r w:rsidRPr="00E23FE2">
        <w:rPr>
          <w:rFonts w:hint="eastAsia"/>
          <w:sz w:val="20"/>
          <w:rtl/>
        </w:rPr>
        <w:t>و</w:t>
      </w:r>
      <w:r w:rsidRPr="00E23FE2">
        <w:rPr>
          <w:sz w:val="20"/>
          <w:rtl/>
        </w:rPr>
        <w:t>10</w:t>
      </w:r>
      <w:r w:rsidRPr="00E23FE2">
        <w:rPr>
          <w:rFonts w:hint="cs"/>
          <w:sz w:val="20"/>
          <w:rtl/>
        </w:rPr>
        <w:t xml:space="preserve"> من أحكام صلاة المسافر)، وهناك ثلاث روايات من (3 و21 </w:t>
      </w:r>
      <w:r w:rsidRPr="00E23FE2">
        <w:rPr>
          <w:rFonts w:hint="eastAsia"/>
          <w:sz w:val="20"/>
          <w:rtl/>
        </w:rPr>
        <w:t>و</w:t>
      </w:r>
      <w:r w:rsidRPr="00E23FE2">
        <w:rPr>
          <w:sz w:val="20"/>
          <w:rtl/>
        </w:rPr>
        <w:t>22)</w:t>
      </w:r>
      <w:r w:rsidRPr="00E23FE2">
        <w:rPr>
          <w:rFonts w:hint="cs"/>
          <w:sz w:val="20"/>
          <w:rtl/>
        </w:rPr>
        <w:t xml:space="preserve"> ليست في وسائل الشيعة، وسوف نذكر مكانها لاحقاً. </w:t>
      </w:r>
    </w:p>
  </w:endnote>
  <w:endnote w:id="352">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وسائل الشيعة، الباب الأول من أبواب صلاة المسافر، ح1، نقل عن علل الشرائع 1: 318. في آخر الحديث ـ في علل الشرائع: 318، جاء ما</w:t>
      </w:r>
      <w:r>
        <w:rPr>
          <w:rFonts w:hint="cs"/>
          <w:sz w:val="20"/>
          <w:rtl/>
        </w:rPr>
        <w:t xml:space="preserve"> </w:t>
      </w:r>
      <w:r w:rsidRPr="00E23FE2">
        <w:rPr>
          <w:rFonts w:hint="cs"/>
          <w:sz w:val="20"/>
          <w:rtl/>
        </w:rPr>
        <w:t>يلي: حدثنا عبد الواحد بن محمد بن عبدوس النيسابوري العطار، قال: حدثنا علي بن محمد بن قتيبة النيسابوري، قال: قلتُ للفضل بن شاذان: هذا الحديث سمعته من المعصوم؟ فقال الفضل: لا أعلِّل ذلك من ذات نفسي، بل من مولاي أبي الحسن علي بن موسى الرضا</w:t>
      </w:r>
      <w:r w:rsidRPr="00525567">
        <w:rPr>
          <w:rFonts w:ascii="Mosawi" w:hAnsi="Mosawi" w:cs="Mosawi"/>
          <w:sz w:val="16"/>
          <w:szCs w:val="24"/>
          <w:rtl/>
        </w:rPr>
        <w:t>×</w:t>
      </w:r>
      <w:r w:rsidRPr="00E23FE2">
        <w:rPr>
          <w:rFonts w:hint="cs"/>
          <w:sz w:val="20"/>
          <w:rtl/>
        </w:rPr>
        <w:t>، المرة بعد المرة، والشيء بعد الشيء، فجمعتها، فقلت للفضل: وتنقل هذا الحديث عن الإمام الرضا</w:t>
      </w:r>
      <w:r w:rsidRPr="00525567">
        <w:rPr>
          <w:rFonts w:ascii="Mosawi" w:hAnsi="Mosawi" w:cs="Mosawi" w:hint="cs"/>
          <w:sz w:val="16"/>
          <w:szCs w:val="24"/>
          <w:rtl/>
        </w:rPr>
        <w:t>×</w:t>
      </w:r>
      <w:r w:rsidRPr="00E23FE2">
        <w:rPr>
          <w:rFonts w:hint="cs"/>
          <w:sz w:val="20"/>
          <w:rtl/>
        </w:rPr>
        <w:t>؟ قال: نعم.</w:t>
      </w:r>
    </w:p>
  </w:endnote>
  <w:endnote w:id="353">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w:t>
      </w:r>
      <w:r w:rsidRPr="00E23FE2">
        <w:rPr>
          <w:rFonts w:hint="eastAsia"/>
          <w:sz w:val="20"/>
          <w:rtl/>
        </w:rPr>
        <w:t>مسيرة</w:t>
      </w:r>
      <w:r w:rsidRPr="00E23FE2">
        <w:rPr>
          <w:sz w:val="20"/>
          <w:rtl/>
        </w:rPr>
        <w:t>» مصدر بمعنى السير والحركة. مسيرة يوم يعني السير بمقدار يوم.</w:t>
      </w:r>
    </w:p>
  </w:endnote>
  <w:endnote w:id="354">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من لا يحضره الفقيه: 113، </w:t>
      </w:r>
      <w:r w:rsidRPr="00E23FE2">
        <w:rPr>
          <w:rFonts w:hint="eastAsia"/>
          <w:sz w:val="20"/>
          <w:rtl/>
        </w:rPr>
        <w:t>ترجمة</w:t>
      </w:r>
      <w:r>
        <w:rPr>
          <w:sz w:val="20"/>
        </w:rPr>
        <w:t>:</w:t>
      </w:r>
      <w:r w:rsidRPr="00E23FE2">
        <w:rPr>
          <w:sz w:val="20"/>
          <w:rtl/>
        </w:rPr>
        <w:t xml:space="preserve"> </w:t>
      </w:r>
      <w:r w:rsidRPr="00E23FE2">
        <w:rPr>
          <w:rFonts w:hint="eastAsia"/>
          <w:sz w:val="20"/>
          <w:rtl/>
        </w:rPr>
        <w:t>صدر</w:t>
      </w:r>
      <w:r w:rsidRPr="00E23FE2">
        <w:rPr>
          <w:sz w:val="20"/>
          <w:rtl/>
        </w:rPr>
        <w:t xml:space="preserve"> </w:t>
      </w:r>
      <w:r w:rsidRPr="00E23FE2">
        <w:rPr>
          <w:rFonts w:hint="eastAsia"/>
          <w:sz w:val="20"/>
          <w:rtl/>
        </w:rPr>
        <w:t>بلاغي</w:t>
      </w:r>
      <w:r w:rsidRPr="00E23FE2">
        <w:rPr>
          <w:rFonts w:hint="cs"/>
          <w:sz w:val="20"/>
          <w:rtl/>
        </w:rPr>
        <w:t xml:space="preserve"> ومحمد جواد غفاري، طهران، نشر صدوق، ط1.</w:t>
      </w:r>
    </w:p>
  </w:endnote>
  <w:endnote w:id="355">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وسائل الشيعة، الباب الأول من أبواب صلاة المسافر، ح 3. عبد الله بن يحيى الكاهلي، وهو الناقل الأصلي، كان من الوجوه المعروفة لدى الإمام الكاظم أبي الحسن</w:t>
      </w:r>
      <w:r w:rsidRPr="00525567">
        <w:rPr>
          <w:rFonts w:ascii="Mosawi" w:hAnsi="Mosawi" w:cs="Mosawi"/>
          <w:sz w:val="16"/>
          <w:szCs w:val="24"/>
          <w:rtl/>
        </w:rPr>
        <w:t>×</w:t>
      </w:r>
      <w:r w:rsidRPr="00E23FE2">
        <w:rPr>
          <w:rFonts w:hint="cs"/>
          <w:sz w:val="20"/>
          <w:rtl/>
        </w:rPr>
        <w:t xml:space="preserve"> (رجال النجاشي: 221؛ بهجة المآل 5: 299؛ وقد حكم العلامة بتوثيقه، كما في بهجة المآل 5: 301</w:t>
      </w:r>
      <w:r>
        <w:rPr>
          <w:rFonts w:hint="cs"/>
          <w:sz w:val="20"/>
          <w:rtl/>
        </w:rPr>
        <w:t>)</w:t>
      </w:r>
      <w:r w:rsidRPr="00E23FE2">
        <w:rPr>
          <w:rFonts w:hint="cs"/>
          <w:sz w:val="20"/>
          <w:rtl/>
        </w:rPr>
        <w:t xml:space="preserve">. بالإضافة إلى أنه من رجال البزنطي وصفوان وابن أبي عمير (معجم الثقات: 180). </w:t>
      </w:r>
      <w:r>
        <w:rPr>
          <w:rFonts w:hint="cs"/>
          <w:sz w:val="20"/>
          <w:rtl/>
        </w:rPr>
        <w:t>و</w:t>
      </w:r>
      <w:r w:rsidRPr="00E23FE2">
        <w:rPr>
          <w:rFonts w:hint="cs"/>
          <w:sz w:val="20"/>
          <w:rtl/>
        </w:rPr>
        <w:t>يرى المقدس الأردبيلي أن</w:t>
      </w:r>
      <w:r>
        <w:rPr>
          <w:rFonts w:hint="cs"/>
          <w:sz w:val="20"/>
          <w:rtl/>
        </w:rPr>
        <w:t>ّ</w:t>
      </w:r>
      <w:r w:rsidRPr="00E23FE2">
        <w:rPr>
          <w:rFonts w:hint="cs"/>
          <w:sz w:val="20"/>
          <w:rtl/>
        </w:rPr>
        <w:t xml:space="preserve"> هذا الحديث صحيح (مجمع الفوائد</w:t>
      </w:r>
      <w:r>
        <w:rPr>
          <w:rFonts w:hint="cs"/>
          <w:sz w:val="20"/>
          <w:rtl/>
        </w:rPr>
        <w:t xml:space="preserve"> 3:</w:t>
      </w:r>
      <w:r w:rsidRPr="00E23FE2">
        <w:rPr>
          <w:rFonts w:hint="cs"/>
          <w:sz w:val="20"/>
          <w:rtl/>
        </w:rPr>
        <w:t xml:space="preserve"> 358). </w:t>
      </w:r>
    </w:p>
  </w:endnote>
  <w:endnote w:id="356">
    <w:p w:rsidR="002A0215" w:rsidRPr="00E23FE2" w:rsidRDefault="002A0215" w:rsidP="00CE4F16">
      <w:pPr>
        <w:pStyle w:val="af"/>
        <w:spacing w:line="340" w:lineRule="exact"/>
        <w:ind w:left="199" w:hangingChars="71" w:hanging="199"/>
        <w:rPr>
          <w:sz w:val="20"/>
          <w:rtl/>
        </w:rPr>
      </w:pPr>
      <w:r w:rsidRPr="00E23FE2">
        <w:rPr>
          <w:sz w:val="20"/>
          <w:rtl/>
        </w:rPr>
        <w:t>(</w:t>
      </w:r>
      <w:r w:rsidRPr="00E23FE2">
        <w:rPr>
          <w:sz w:val="20"/>
        </w:rPr>
        <w:endnoteRef/>
      </w:r>
      <w:r w:rsidRPr="00E23FE2">
        <w:rPr>
          <w:sz w:val="20"/>
          <w:rtl/>
        </w:rPr>
        <w:t xml:space="preserve">) </w:t>
      </w:r>
      <w:r w:rsidRPr="00E23FE2">
        <w:rPr>
          <w:rFonts w:hint="cs"/>
          <w:sz w:val="20"/>
          <w:rtl/>
        </w:rPr>
        <w:t>إذا كانت وسيلة النقل تسير بسرعة فإنها تقطع مسافة أكثر من يوم.</w:t>
      </w:r>
    </w:p>
  </w:endnote>
  <w:endnote w:id="357">
    <w:p w:rsidR="002A0215" w:rsidRPr="00E23FE2" w:rsidRDefault="002A0215" w:rsidP="006F73C4">
      <w:pPr>
        <w:pStyle w:val="af"/>
        <w:spacing w:line="340" w:lineRule="exact"/>
        <w:ind w:left="199" w:hangingChars="71" w:hanging="199"/>
        <w:rPr>
          <w:sz w:val="20"/>
          <w:rtl/>
        </w:rPr>
      </w:pPr>
      <w:r w:rsidRPr="00E23FE2">
        <w:rPr>
          <w:sz w:val="20"/>
          <w:rtl/>
        </w:rPr>
        <w:t>(</w:t>
      </w:r>
      <w:r w:rsidRPr="00E23FE2">
        <w:rPr>
          <w:sz w:val="20"/>
        </w:rPr>
        <w:endnoteRef/>
      </w:r>
      <w:r w:rsidRPr="00E23FE2">
        <w:rPr>
          <w:sz w:val="20"/>
          <w:rtl/>
        </w:rPr>
        <w:t xml:space="preserve">) </w:t>
      </w:r>
      <w:r w:rsidRPr="00E23FE2">
        <w:rPr>
          <w:rFonts w:hint="cs"/>
          <w:sz w:val="20"/>
          <w:rtl/>
        </w:rPr>
        <w:t xml:space="preserve">وسائل الشيعة، </w:t>
      </w:r>
      <w:r>
        <w:rPr>
          <w:rFonts w:hint="cs"/>
          <w:sz w:val="20"/>
          <w:rtl/>
        </w:rPr>
        <w:t>ال</w:t>
      </w:r>
      <w:r w:rsidRPr="00E23FE2">
        <w:rPr>
          <w:rFonts w:hint="cs"/>
          <w:sz w:val="20"/>
          <w:rtl/>
        </w:rPr>
        <w:t xml:space="preserve">باب </w:t>
      </w:r>
      <w:r>
        <w:rPr>
          <w:rFonts w:hint="cs"/>
          <w:sz w:val="20"/>
          <w:rtl/>
        </w:rPr>
        <w:t>1</w:t>
      </w:r>
      <w:r w:rsidRPr="00E23FE2">
        <w:rPr>
          <w:rFonts w:hint="cs"/>
          <w:sz w:val="20"/>
          <w:rtl/>
        </w:rPr>
        <w:t xml:space="preserve"> من أبواب صلاة المسافر، ح4. </w:t>
      </w:r>
    </w:p>
  </w:endnote>
  <w:endnote w:id="358">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نفس المصدر.</w:t>
      </w:r>
    </w:p>
  </w:endnote>
  <w:endnote w:id="359">
    <w:p w:rsidR="002A0215" w:rsidRPr="00E23FE2" w:rsidRDefault="002A0215" w:rsidP="00CE4F16">
      <w:pPr>
        <w:pStyle w:val="af"/>
        <w:spacing w:line="340" w:lineRule="exact"/>
        <w:ind w:left="199" w:hangingChars="71" w:hanging="199"/>
        <w:rPr>
          <w:sz w:val="20"/>
          <w:rtl/>
        </w:rPr>
      </w:pPr>
      <w:r w:rsidRPr="00E23FE2">
        <w:rPr>
          <w:sz w:val="20"/>
          <w:rtl/>
        </w:rPr>
        <w:t>(</w:t>
      </w:r>
      <w:r w:rsidRPr="00E23FE2">
        <w:rPr>
          <w:sz w:val="20"/>
        </w:rPr>
        <w:endnoteRef/>
      </w:r>
      <w:r w:rsidRPr="00E23FE2">
        <w:rPr>
          <w:sz w:val="20"/>
          <w:rtl/>
        </w:rPr>
        <w:t xml:space="preserve">) </w:t>
      </w:r>
      <w:r w:rsidRPr="00E23FE2">
        <w:rPr>
          <w:rFonts w:hint="cs"/>
          <w:sz w:val="20"/>
          <w:rtl/>
        </w:rPr>
        <w:t>في إدامة البحث سوف يكون البحث على يوم وليلة وأمثالها.</w:t>
      </w:r>
    </w:p>
  </w:endnote>
  <w:endnote w:id="360">
    <w:p w:rsidR="002A0215" w:rsidRPr="00E23FE2" w:rsidRDefault="002A0215" w:rsidP="00CE4F16">
      <w:pPr>
        <w:pStyle w:val="af"/>
        <w:spacing w:line="340" w:lineRule="exact"/>
        <w:ind w:left="199" w:hangingChars="71" w:hanging="199"/>
        <w:rPr>
          <w:sz w:val="20"/>
          <w:rtl/>
        </w:rPr>
      </w:pPr>
      <w:r w:rsidRPr="00E23FE2">
        <w:rPr>
          <w:sz w:val="20"/>
          <w:rtl/>
        </w:rPr>
        <w:t>(</w:t>
      </w:r>
      <w:r w:rsidRPr="00E23FE2">
        <w:rPr>
          <w:sz w:val="20"/>
        </w:rPr>
        <w:endnoteRef/>
      </w:r>
      <w:r w:rsidRPr="00E23FE2">
        <w:rPr>
          <w:sz w:val="20"/>
          <w:rtl/>
        </w:rPr>
        <w:t xml:space="preserve">) </w:t>
      </w:r>
      <w:r w:rsidRPr="00E23FE2">
        <w:rPr>
          <w:rFonts w:hint="cs"/>
          <w:sz w:val="20"/>
          <w:rtl/>
        </w:rPr>
        <w:t xml:space="preserve">وسائل الشيعة، الباب </w:t>
      </w:r>
      <w:r>
        <w:rPr>
          <w:rFonts w:hint="cs"/>
          <w:sz w:val="20"/>
          <w:rtl/>
        </w:rPr>
        <w:t xml:space="preserve">1 </w:t>
      </w:r>
      <w:r w:rsidRPr="00E23FE2">
        <w:rPr>
          <w:rFonts w:hint="cs"/>
          <w:sz w:val="20"/>
          <w:rtl/>
        </w:rPr>
        <w:t>من أبواب صلاة المسافر، ح7.</w:t>
      </w:r>
    </w:p>
  </w:endnote>
  <w:endnote w:id="361">
    <w:p w:rsidR="002A0215" w:rsidRPr="00E23FE2" w:rsidRDefault="002A0215" w:rsidP="00CE4F16">
      <w:pPr>
        <w:pStyle w:val="af"/>
        <w:spacing w:line="340" w:lineRule="exact"/>
        <w:ind w:left="199" w:hangingChars="71" w:hanging="199"/>
        <w:rPr>
          <w:sz w:val="20"/>
          <w:rtl/>
        </w:rPr>
      </w:pPr>
      <w:r w:rsidRPr="00E23FE2">
        <w:rPr>
          <w:sz w:val="20"/>
          <w:rtl/>
        </w:rPr>
        <w:t>(</w:t>
      </w:r>
      <w:r w:rsidRPr="00E23FE2">
        <w:rPr>
          <w:sz w:val="20"/>
        </w:rPr>
        <w:endnoteRef/>
      </w:r>
      <w:r w:rsidRPr="00E23FE2">
        <w:rPr>
          <w:sz w:val="20"/>
          <w:rtl/>
        </w:rPr>
        <w:t xml:space="preserve">) </w:t>
      </w:r>
      <w:r w:rsidRPr="00E23FE2">
        <w:rPr>
          <w:rFonts w:hint="cs"/>
          <w:sz w:val="20"/>
          <w:rtl/>
        </w:rPr>
        <w:t xml:space="preserve">الحديثان متشابهان، وبعض الرواة فقط بسندين مختلفين. زرعة وسماعة واقفيان (رجال الطوسي ورجال الكشي). إذاً الحديث موثَّق. </w:t>
      </w:r>
    </w:p>
  </w:endnote>
  <w:endnote w:id="362">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Pr>
          <w:rFonts w:hint="cs"/>
          <w:sz w:val="20"/>
          <w:rtl/>
        </w:rPr>
        <w:t>وسائل الشيعة، الباب 1</w:t>
      </w:r>
      <w:r w:rsidRPr="00E23FE2">
        <w:rPr>
          <w:rFonts w:hint="cs"/>
          <w:sz w:val="20"/>
          <w:rtl/>
        </w:rPr>
        <w:t xml:space="preserve"> من أبواب صلاة المسافر، ح 8 و13.</w:t>
      </w:r>
    </w:p>
  </w:endnote>
  <w:endnote w:id="363">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أبو جميلة هو المفضَّل بن صالح (رجال الكشي:</w:t>
      </w:r>
      <w:r>
        <w:rPr>
          <w:rFonts w:hint="cs"/>
          <w:sz w:val="20"/>
          <w:rtl/>
        </w:rPr>
        <w:t xml:space="preserve"> </w:t>
      </w:r>
      <w:r w:rsidRPr="00E23FE2">
        <w:rPr>
          <w:rFonts w:hint="cs"/>
          <w:sz w:val="20"/>
          <w:rtl/>
        </w:rPr>
        <w:t>288، تحقيق: حسن مصطفوي؛ معجم الثقات:  203). كان في توثيقه أحاديث، وكلامه مقبول في هذا المجال (تهذيب المقال 5: 88</w:t>
      </w:r>
      <w:r>
        <w:rPr>
          <w:rFonts w:hint="cs"/>
          <w:sz w:val="20"/>
          <w:rtl/>
        </w:rPr>
        <w:t xml:space="preserve"> </w:t>
      </w:r>
      <w:r w:rsidRPr="00E23FE2">
        <w:rPr>
          <w:rFonts w:hint="cs"/>
          <w:sz w:val="20"/>
          <w:rtl/>
        </w:rPr>
        <w:t>ـ 89). وعلى هذا الأساس فإن أبو جميلة موثَّق، وحديثه الذي نبحث فيه صحيح.</w:t>
      </w:r>
    </w:p>
  </w:endnote>
  <w:endnote w:id="364">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جملة </w:t>
      </w:r>
      <w:r w:rsidRPr="00E23FE2">
        <w:rPr>
          <w:sz w:val="20"/>
          <w:rtl/>
        </w:rPr>
        <w:t>«</w:t>
      </w:r>
      <w:r w:rsidRPr="00E23FE2">
        <w:rPr>
          <w:rFonts w:hint="cs"/>
          <w:sz w:val="20"/>
          <w:rtl/>
        </w:rPr>
        <w:t>لا بأس</w:t>
      </w:r>
      <w:r w:rsidRPr="00E23FE2">
        <w:rPr>
          <w:sz w:val="20"/>
          <w:rtl/>
        </w:rPr>
        <w:t>»</w:t>
      </w:r>
      <w:r w:rsidRPr="00E23FE2">
        <w:rPr>
          <w:rFonts w:hint="cs"/>
          <w:sz w:val="20"/>
          <w:rtl/>
        </w:rPr>
        <w:t xml:space="preserve"> مثل </w:t>
      </w:r>
      <w:r w:rsidRPr="00E23FE2">
        <w:rPr>
          <w:sz w:val="20"/>
          <w:rtl/>
        </w:rPr>
        <w:t>«</w:t>
      </w:r>
      <w:r w:rsidRPr="00E23FE2">
        <w:rPr>
          <w:rFonts w:hint="cs"/>
          <w:sz w:val="20"/>
          <w:rtl/>
        </w:rPr>
        <w:t>لا جناح</w:t>
      </w:r>
      <w:r w:rsidRPr="00E23FE2">
        <w:rPr>
          <w:sz w:val="20"/>
          <w:rtl/>
        </w:rPr>
        <w:t>»</w:t>
      </w:r>
      <w:r>
        <w:rPr>
          <w:rFonts w:hint="cs"/>
          <w:sz w:val="20"/>
          <w:rtl/>
        </w:rPr>
        <w:t>،</w:t>
      </w:r>
      <w:r w:rsidRPr="00E23FE2">
        <w:rPr>
          <w:rFonts w:hint="cs"/>
          <w:sz w:val="20"/>
          <w:rtl/>
        </w:rPr>
        <w:t xml:space="preserve"> و</w:t>
      </w:r>
      <w:r w:rsidRPr="00E23FE2">
        <w:rPr>
          <w:sz w:val="20"/>
          <w:rtl/>
        </w:rPr>
        <w:t>«</w:t>
      </w:r>
      <w:r w:rsidRPr="00E23FE2">
        <w:rPr>
          <w:rFonts w:hint="cs"/>
          <w:sz w:val="20"/>
          <w:rtl/>
        </w:rPr>
        <w:t>ليس عليه جناح</w:t>
      </w:r>
      <w:r w:rsidRPr="00E23FE2">
        <w:rPr>
          <w:sz w:val="20"/>
          <w:rtl/>
        </w:rPr>
        <w:t>»</w:t>
      </w:r>
      <w:r>
        <w:rPr>
          <w:rFonts w:hint="cs"/>
          <w:sz w:val="20"/>
          <w:rtl/>
        </w:rPr>
        <w:t>،</w:t>
      </w:r>
      <w:r w:rsidRPr="00E23FE2">
        <w:rPr>
          <w:rFonts w:hint="cs"/>
          <w:sz w:val="20"/>
          <w:rtl/>
        </w:rPr>
        <w:t xml:space="preserve"> التي هي بالإضافة </w:t>
      </w:r>
      <w:r>
        <w:rPr>
          <w:rFonts w:hint="cs"/>
          <w:sz w:val="20"/>
          <w:rtl/>
        </w:rPr>
        <w:t>إ</w:t>
      </w:r>
      <w:r w:rsidRPr="00E23FE2">
        <w:rPr>
          <w:rFonts w:hint="cs"/>
          <w:sz w:val="20"/>
          <w:rtl/>
        </w:rPr>
        <w:t xml:space="preserve">لى معنى </w:t>
      </w:r>
      <w:r w:rsidRPr="00E23FE2">
        <w:rPr>
          <w:sz w:val="20"/>
          <w:rtl/>
        </w:rPr>
        <w:t>«</w:t>
      </w:r>
      <w:r w:rsidRPr="00E23FE2">
        <w:rPr>
          <w:rFonts w:hint="cs"/>
          <w:sz w:val="20"/>
          <w:rtl/>
        </w:rPr>
        <w:t>لا يوجد</w:t>
      </w:r>
      <w:r w:rsidRPr="00E23FE2">
        <w:rPr>
          <w:sz w:val="20"/>
          <w:rtl/>
        </w:rPr>
        <w:t>»</w:t>
      </w:r>
      <w:r w:rsidRPr="00E23FE2">
        <w:rPr>
          <w:rFonts w:hint="cs"/>
          <w:sz w:val="20"/>
          <w:rtl/>
        </w:rPr>
        <w:t xml:space="preserve"> في بعض المواضع، تأتي بمعنى الوجوب، مثل: </w:t>
      </w:r>
      <w:r w:rsidRPr="00E50CFD">
        <w:rPr>
          <w:rFonts w:cs="Taher"/>
          <w:spacing w:val="-4"/>
          <w:position w:val="0"/>
          <w:sz w:val="22"/>
          <w:szCs w:val="23"/>
          <w:rtl/>
        </w:rPr>
        <w:t>{</w:t>
      </w:r>
      <w:r w:rsidRPr="00E50CFD">
        <w:rPr>
          <w:rFonts w:hint="eastAsia"/>
          <w:b/>
          <w:bCs/>
          <w:sz w:val="20"/>
          <w:rtl/>
        </w:rPr>
        <w:t>وَإِذَا</w:t>
      </w:r>
      <w:r w:rsidRPr="00E50CFD">
        <w:rPr>
          <w:b/>
          <w:bCs/>
          <w:sz w:val="20"/>
          <w:rtl/>
        </w:rPr>
        <w:t xml:space="preserve"> </w:t>
      </w:r>
      <w:r w:rsidRPr="00E50CFD">
        <w:rPr>
          <w:rFonts w:hint="eastAsia"/>
          <w:b/>
          <w:bCs/>
          <w:sz w:val="20"/>
          <w:rtl/>
        </w:rPr>
        <w:t>ضَرَبْتُمْ</w:t>
      </w:r>
      <w:r w:rsidRPr="00E50CFD">
        <w:rPr>
          <w:b/>
          <w:bCs/>
          <w:sz w:val="20"/>
          <w:rtl/>
        </w:rPr>
        <w:t xml:space="preserve"> </w:t>
      </w:r>
      <w:r w:rsidRPr="00E50CFD">
        <w:rPr>
          <w:rFonts w:hint="eastAsia"/>
          <w:b/>
          <w:bCs/>
          <w:sz w:val="20"/>
          <w:rtl/>
        </w:rPr>
        <w:t>فِي</w:t>
      </w:r>
      <w:r w:rsidRPr="00E50CFD">
        <w:rPr>
          <w:b/>
          <w:bCs/>
          <w:sz w:val="20"/>
          <w:rtl/>
        </w:rPr>
        <w:t xml:space="preserve"> </w:t>
      </w:r>
      <w:r w:rsidRPr="00E50CFD">
        <w:rPr>
          <w:rFonts w:hint="eastAsia"/>
          <w:b/>
          <w:bCs/>
          <w:sz w:val="20"/>
          <w:rtl/>
        </w:rPr>
        <w:t>الأَرْضِ</w:t>
      </w:r>
      <w:r w:rsidRPr="00E50CFD">
        <w:rPr>
          <w:b/>
          <w:bCs/>
          <w:sz w:val="20"/>
          <w:rtl/>
        </w:rPr>
        <w:t xml:space="preserve"> </w:t>
      </w:r>
      <w:r w:rsidRPr="00E50CFD">
        <w:rPr>
          <w:rFonts w:hint="eastAsia"/>
          <w:b/>
          <w:bCs/>
          <w:sz w:val="20"/>
          <w:rtl/>
        </w:rPr>
        <w:t>فَلَيْسَ</w:t>
      </w:r>
      <w:r w:rsidRPr="00E50CFD">
        <w:rPr>
          <w:b/>
          <w:bCs/>
          <w:sz w:val="20"/>
          <w:rtl/>
        </w:rPr>
        <w:t xml:space="preserve"> </w:t>
      </w:r>
      <w:r w:rsidRPr="00E50CFD">
        <w:rPr>
          <w:rFonts w:hint="eastAsia"/>
          <w:b/>
          <w:bCs/>
          <w:sz w:val="20"/>
          <w:rtl/>
        </w:rPr>
        <w:t>عَلَيْكُمْ</w:t>
      </w:r>
      <w:r w:rsidRPr="00E50CFD">
        <w:rPr>
          <w:b/>
          <w:bCs/>
          <w:sz w:val="20"/>
          <w:rtl/>
        </w:rPr>
        <w:t xml:space="preserve"> </w:t>
      </w:r>
      <w:r w:rsidRPr="00E50CFD">
        <w:rPr>
          <w:rFonts w:hint="eastAsia"/>
          <w:b/>
          <w:bCs/>
          <w:sz w:val="20"/>
          <w:rtl/>
        </w:rPr>
        <w:t>جُنَاحٌ</w:t>
      </w:r>
      <w:r w:rsidRPr="00E50CFD">
        <w:rPr>
          <w:b/>
          <w:bCs/>
          <w:sz w:val="20"/>
          <w:rtl/>
        </w:rPr>
        <w:t xml:space="preserve"> </w:t>
      </w:r>
      <w:r w:rsidRPr="00E50CFD">
        <w:rPr>
          <w:rFonts w:hint="eastAsia"/>
          <w:b/>
          <w:bCs/>
          <w:sz w:val="20"/>
          <w:rtl/>
        </w:rPr>
        <w:t>أَن</w:t>
      </w:r>
      <w:r w:rsidRPr="00E50CFD">
        <w:rPr>
          <w:b/>
          <w:bCs/>
          <w:sz w:val="20"/>
          <w:rtl/>
        </w:rPr>
        <w:t xml:space="preserve"> </w:t>
      </w:r>
      <w:r w:rsidRPr="00E50CFD">
        <w:rPr>
          <w:rFonts w:hint="eastAsia"/>
          <w:b/>
          <w:bCs/>
          <w:sz w:val="20"/>
          <w:rtl/>
        </w:rPr>
        <w:t>تَقْصُرُواْ</w:t>
      </w:r>
      <w:r w:rsidRPr="00E50CFD">
        <w:rPr>
          <w:b/>
          <w:bCs/>
          <w:sz w:val="20"/>
          <w:rtl/>
        </w:rPr>
        <w:t xml:space="preserve"> </w:t>
      </w:r>
      <w:r w:rsidRPr="00E50CFD">
        <w:rPr>
          <w:rFonts w:hint="eastAsia"/>
          <w:b/>
          <w:bCs/>
          <w:sz w:val="20"/>
          <w:rtl/>
        </w:rPr>
        <w:t>مِنَ</w:t>
      </w:r>
      <w:r w:rsidRPr="00E50CFD">
        <w:rPr>
          <w:b/>
          <w:bCs/>
          <w:sz w:val="20"/>
          <w:rtl/>
        </w:rPr>
        <w:t xml:space="preserve"> </w:t>
      </w:r>
      <w:r w:rsidRPr="00E50CFD">
        <w:rPr>
          <w:rFonts w:hint="eastAsia"/>
          <w:b/>
          <w:bCs/>
          <w:sz w:val="20"/>
          <w:rtl/>
        </w:rPr>
        <w:t>الصَّلاَةِ</w:t>
      </w:r>
      <w:r w:rsidRPr="00E50CFD">
        <w:rPr>
          <w:rFonts w:cs="Taher"/>
          <w:spacing w:val="-4"/>
          <w:position w:val="0"/>
          <w:sz w:val="22"/>
          <w:szCs w:val="23"/>
          <w:rtl/>
        </w:rPr>
        <w:t>}</w:t>
      </w:r>
      <w:r>
        <w:rPr>
          <w:rFonts w:hint="cs"/>
          <w:sz w:val="20"/>
          <w:rtl/>
        </w:rPr>
        <w:t xml:space="preserve"> </w:t>
      </w:r>
      <w:r w:rsidRPr="00E23FE2">
        <w:rPr>
          <w:rFonts w:hint="cs"/>
          <w:sz w:val="20"/>
          <w:rtl/>
        </w:rPr>
        <w:t xml:space="preserve">(النساء: 100)، أي من الواجب عليكم عند سفركم أن تقصروا الصلاة الرباعية إلى صلاة ثنائية. </w:t>
      </w:r>
    </w:p>
  </w:endnote>
  <w:endnote w:id="365">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وسائل الشيعة، الباب </w:t>
      </w:r>
      <w:r>
        <w:rPr>
          <w:rFonts w:hint="cs"/>
          <w:sz w:val="20"/>
          <w:rtl/>
        </w:rPr>
        <w:t>1</w:t>
      </w:r>
      <w:r w:rsidRPr="00E23FE2">
        <w:rPr>
          <w:rFonts w:hint="cs"/>
          <w:sz w:val="20"/>
          <w:rtl/>
        </w:rPr>
        <w:t xml:space="preserve"> من أبواب صلاة المسافر، ح9. </w:t>
      </w:r>
    </w:p>
  </w:endnote>
  <w:endnote w:id="366">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وسائل الشيعة، الباب </w:t>
      </w:r>
      <w:r>
        <w:rPr>
          <w:rFonts w:hint="cs"/>
          <w:sz w:val="20"/>
          <w:rtl/>
        </w:rPr>
        <w:t>1</w:t>
      </w:r>
      <w:r w:rsidRPr="00E23FE2">
        <w:rPr>
          <w:rFonts w:hint="cs"/>
          <w:sz w:val="20"/>
          <w:rtl/>
        </w:rPr>
        <w:t xml:space="preserve"> من أبواب صلاة المسافر، ح11.</w:t>
      </w:r>
    </w:p>
  </w:endnote>
  <w:endnote w:id="367">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w:t>
      </w:r>
      <w:r w:rsidRPr="00E23FE2">
        <w:rPr>
          <w:rFonts w:hint="cs"/>
          <w:sz w:val="20"/>
          <w:rtl/>
        </w:rPr>
        <w:t xml:space="preserve"> نفس المصدر، ح15. </w:t>
      </w:r>
    </w:p>
  </w:endnote>
  <w:endnote w:id="368">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نفس المصدر، ح16.</w:t>
      </w:r>
    </w:p>
  </w:endnote>
  <w:endnote w:id="369">
    <w:p w:rsidR="002A0215" w:rsidRPr="00E23FE2" w:rsidRDefault="002A0215" w:rsidP="00CE4F16">
      <w:pPr>
        <w:pStyle w:val="af"/>
        <w:spacing w:line="340" w:lineRule="exact"/>
        <w:ind w:left="199" w:hangingChars="71" w:hanging="199"/>
        <w:rPr>
          <w:sz w:val="20"/>
          <w:rtl/>
        </w:rPr>
      </w:pPr>
      <w:r w:rsidRPr="00E23FE2">
        <w:rPr>
          <w:sz w:val="20"/>
          <w:rtl/>
        </w:rPr>
        <w:t>(</w:t>
      </w:r>
      <w:r w:rsidRPr="00E23FE2">
        <w:rPr>
          <w:sz w:val="20"/>
        </w:rPr>
        <w:endnoteRef/>
      </w:r>
      <w:r w:rsidRPr="00E23FE2">
        <w:rPr>
          <w:sz w:val="20"/>
          <w:rtl/>
        </w:rPr>
        <w:t xml:space="preserve">) </w:t>
      </w:r>
      <w:r w:rsidRPr="00E23FE2">
        <w:rPr>
          <w:rFonts w:hint="cs"/>
          <w:sz w:val="20"/>
          <w:rtl/>
        </w:rPr>
        <w:t>هذه الرواية تبحث من ناحية تكرار السفر. والجمع بين هذه الرواية والأحاديث الأخرى التي تبين أن تكرار السفر يوجب عدم التقصير سوف يُتطرَّق إليه في محلِّها.</w:t>
      </w:r>
    </w:p>
  </w:endnote>
  <w:endnote w:id="370">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في سند الحديث علي بن الحسن بن فضّال. ومن الثابت أنه فطحي (فهرست الطوسي: 92). وبناء على هذا فالحديث موثَّق.</w:t>
      </w:r>
    </w:p>
  </w:endnote>
  <w:endnote w:id="371">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وسائل الشيعة، الباب </w:t>
      </w:r>
      <w:r>
        <w:rPr>
          <w:rFonts w:hint="cs"/>
          <w:sz w:val="20"/>
          <w:rtl/>
        </w:rPr>
        <w:t>2</w:t>
      </w:r>
      <w:r w:rsidRPr="00E23FE2">
        <w:rPr>
          <w:rFonts w:hint="cs"/>
          <w:sz w:val="20"/>
          <w:rtl/>
        </w:rPr>
        <w:t xml:space="preserve"> من أبواب صلاة المسافر، ح9. </w:t>
      </w:r>
    </w:p>
  </w:endnote>
  <w:endnote w:id="372">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نفس المصدر، الباب </w:t>
      </w:r>
      <w:r>
        <w:rPr>
          <w:rFonts w:hint="cs"/>
          <w:sz w:val="20"/>
          <w:rtl/>
        </w:rPr>
        <w:t xml:space="preserve">3 </w:t>
      </w:r>
      <w:r w:rsidRPr="00E23FE2">
        <w:rPr>
          <w:rFonts w:hint="cs"/>
          <w:sz w:val="20"/>
          <w:rtl/>
        </w:rPr>
        <w:t xml:space="preserve">من أبواب صلاة المسافر، ح1. </w:t>
      </w:r>
    </w:p>
  </w:endnote>
  <w:endnote w:id="373">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مجمع الفائدة والبرهان 3: 363.</w:t>
      </w:r>
    </w:p>
  </w:endnote>
  <w:endnote w:id="374">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الحدائق الناضرة</w:t>
      </w:r>
      <w:r>
        <w:rPr>
          <w:rFonts w:hint="cs"/>
          <w:sz w:val="20"/>
          <w:rtl/>
        </w:rPr>
        <w:t xml:space="preserve"> </w:t>
      </w:r>
      <w:r w:rsidRPr="00E23FE2">
        <w:rPr>
          <w:rFonts w:hint="cs"/>
          <w:sz w:val="20"/>
          <w:rtl/>
        </w:rPr>
        <w:t>11: 323.</w:t>
      </w:r>
    </w:p>
  </w:endnote>
  <w:endnote w:id="375">
    <w:p w:rsidR="002A0215" w:rsidRPr="00E23FE2" w:rsidRDefault="002A0215" w:rsidP="00CE4F16">
      <w:pPr>
        <w:pStyle w:val="af"/>
        <w:spacing w:line="340" w:lineRule="exact"/>
        <w:ind w:left="199" w:hangingChars="71" w:hanging="199"/>
        <w:rPr>
          <w:sz w:val="20"/>
          <w:rtl/>
        </w:rPr>
      </w:pPr>
      <w:r w:rsidRPr="00E23FE2">
        <w:rPr>
          <w:sz w:val="20"/>
          <w:rtl/>
        </w:rPr>
        <w:t>(</w:t>
      </w:r>
      <w:r w:rsidRPr="00E23FE2">
        <w:rPr>
          <w:sz w:val="20"/>
        </w:rPr>
        <w:endnoteRef/>
      </w:r>
      <w:r w:rsidRPr="00E23FE2">
        <w:rPr>
          <w:sz w:val="20"/>
          <w:rtl/>
        </w:rPr>
        <w:t xml:space="preserve">) </w:t>
      </w:r>
      <w:r w:rsidRPr="00E23FE2">
        <w:rPr>
          <w:rFonts w:hint="cs"/>
          <w:sz w:val="20"/>
          <w:rtl/>
        </w:rPr>
        <w:t xml:space="preserve">تم اقتباس كلام المحقق البحراني ليكون أصدق في النقل (المترجم). </w:t>
      </w:r>
    </w:p>
  </w:endnote>
  <w:endnote w:id="376">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وسائل الشيعة، الباب </w:t>
      </w:r>
      <w:r>
        <w:rPr>
          <w:rFonts w:hint="cs"/>
          <w:sz w:val="20"/>
          <w:rtl/>
        </w:rPr>
        <w:t>3</w:t>
      </w:r>
      <w:r w:rsidRPr="00E23FE2">
        <w:rPr>
          <w:rFonts w:hint="cs"/>
          <w:sz w:val="20"/>
          <w:rtl/>
        </w:rPr>
        <w:t xml:space="preserve"> من أبواب صلاة المسافر، ح2. </w:t>
      </w:r>
    </w:p>
  </w:endnote>
  <w:endnote w:id="377">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نفس المصدر، ح12.</w:t>
      </w:r>
    </w:p>
  </w:endnote>
  <w:endnote w:id="378">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نفس المصدر، الباب </w:t>
      </w:r>
      <w:r>
        <w:rPr>
          <w:rFonts w:hint="cs"/>
          <w:sz w:val="20"/>
          <w:rtl/>
        </w:rPr>
        <w:t>9</w:t>
      </w:r>
      <w:r w:rsidRPr="00E23FE2">
        <w:rPr>
          <w:rFonts w:hint="cs"/>
          <w:sz w:val="20"/>
          <w:rtl/>
        </w:rPr>
        <w:t xml:space="preserve"> من أبواب صلاة المسافر</w:t>
      </w:r>
      <w:r>
        <w:rPr>
          <w:rFonts w:hint="cs"/>
          <w:sz w:val="20"/>
          <w:rtl/>
        </w:rPr>
        <w:t>،</w:t>
      </w:r>
      <w:r w:rsidRPr="00E23FE2">
        <w:rPr>
          <w:rFonts w:hint="cs"/>
          <w:sz w:val="20"/>
          <w:rtl/>
        </w:rPr>
        <w:t xml:space="preserve"> ح5. </w:t>
      </w:r>
    </w:p>
  </w:endnote>
  <w:endnote w:id="379">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Pr>
          <w:rFonts w:hint="cs"/>
          <w:sz w:val="20"/>
          <w:rtl/>
        </w:rPr>
        <w:t xml:space="preserve">الشيخ الصدوق، </w:t>
      </w:r>
      <w:r w:rsidRPr="00E23FE2">
        <w:rPr>
          <w:rFonts w:hint="cs"/>
          <w:sz w:val="20"/>
          <w:rtl/>
        </w:rPr>
        <w:t xml:space="preserve">مَنْ لا يحضره الفقيه 1: 452، ح1310؛ </w:t>
      </w:r>
      <w:r>
        <w:rPr>
          <w:rFonts w:hint="cs"/>
          <w:sz w:val="20"/>
          <w:rtl/>
        </w:rPr>
        <w:t>الحلّي،</w:t>
      </w:r>
      <w:r w:rsidRPr="00E23FE2">
        <w:rPr>
          <w:rFonts w:hint="cs"/>
          <w:sz w:val="20"/>
          <w:rtl/>
        </w:rPr>
        <w:t xml:space="preserve"> نهاية الأحكام 2: 182، قالا: </w:t>
      </w:r>
      <w:r w:rsidRPr="00E23FE2">
        <w:rPr>
          <w:sz w:val="20"/>
          <w:rtl/>
        </w:rPr>
        <w:t>«</w:t>
      </w:r>
      <w:r w:rsidRPr="00E23FE2">
        <w:rPr>
          <w:rFonts w:hint="cs"/>
          <w:sz w:val="20"/>
          <w:rtl/>
        </w:rPr>
        <w:t>وجب القصر في الصلاة والصوم إجماعاً لقول الصادق</w:t>
      </w:r>
      <w:r w:rsidRPr="00CE4F16">
        <w:rPr>
          <w:rFonts w:ascii="Mosawi" w:hAnsi="Mosawi" w:cs="Mosawi" w:hint="eastAsia"/>
          <w:sz w:val="16"/>
          <w:szCs w:val="24"/>
          <w:rtl/>
        </w:rPr>
        <w:t>×</w:t>
      </w:r>
      <w:r w:rsidRPr="00E23FE2">
        <w:rPr>
          <w:rFonts w:hint="cs"/>
          <w:sz w:val="20"/>
          <w:rtl/>
        </w:rPr>
        <w:t>: إن خرج لقوته وقوت عياله فليفطر وليقصر</w:t>
      </w:r>
      <w:r w:rsidRPr="00E23FE2">
        <w:rPr>
          <w:sz w:val="20"/>
          <w:rtl/>
        </w:rPr>
        <w:t>»</w:t>
      </w:r>
      <w:r>
        <w:rPr>
          <w:rFonts w:hint="cs"/>
          <w:sz w:val="20"/>
          <w:rtl/>
        </w:rPr>
        <w:t xml:space="preserve"> </w:t>
      </w:r>
      <w:r w:rsidRPr="00E23FE2">
        <w:rPr>
          <w:rFonts w:hint="cs"/>
          <w:sz w:val="20"/>
          <w:rtl/>
        </w:rPr>
        <w:t>(مجمع الفائدة والبرهان 3: 382).</w:t>
      </w:r>
    </w:p>
  </w:endnote>
  <w:endnote w:id="380">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و</w:t>
      </w:r>
      <w:r w:rsidRPr="00E23FE2">
        <w:rPr>
          <w:rFonts w:hint="cs"/>
          <w:sz w:val="20"/>
          <w:rtl/>
        </w:rPr>
        <w:t xml:space="preserve">سائل الشيعة، الباب </w:t>
      </w:r>
      <w:r>
        <w:rPr>
          <w:rFonts w:hint="cs"/>
          <w:sz w:val="20"/>
          <w:rtl/>
        </w:rPr>
        <w:t xml:space="preserve">10 </w:t>
      </w:r>
      <w:r w:rsidRPr="00E23FE2">
        <w:rPr>
          <w:rFonts w:hint="cs"/>
          <w:sz w:val="20"/>
          <w:rtl/>
        </w:rPr>
        <w:t xml:space="preserve">من أبواب صلاة المسافر، ح3؛ من لا يحضره الفقيه 2: 140. رواة الحديث في الفقيه غير معروفين، ومع ذلك فهو حديث صحيح، والشيخ الصدوق قد أفتى على ضوئه. ونفس هذا الحديث نقل في الكافي، للكليني، ورواته معروفون وثقات. إذاً السند صحيح. </w:t>
      </w:r>
    </w:p>
  </w:endnote>
  <w:endnote w:id="381">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w:t>
      </w:r>
      <w:r w:rsidRPr="00E23FE2">
        <w:rPr>
          <w:rFonts w:hint="cs"/>
          <w:sz w:val="20"/>
          <w:rtl/>
        </w:rPr>
        <w:t>وكذلك نقلوا أصحاب الإجماع على تصحيح ما يصح من أبان بن عثمان مع كونه فطحياً</w:t>
      </w:r>
      <w:r w:rsidRPr="00E23FE2">
        <w:rPr>
          <w:sz w:val="20"/>
          <w:rtl/>
        </w:rPr>
        <w:t>»</w:t>
      </w:r>
      <w:r w:rsidRPr="00E23FE2">
        <w:rPr>
          <w:rFonts w:hint="cs"/>
          <w:sz w:val="20"/>
          <w:rtl/>
        </w:rPr>
        <w:t xml:space="preserve"> (بهجة الآمال 1: 440).</w:t>
      </w:r>
    </w:p>
  </w:endnote>
  <w:endnote w:id="382">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وسائل الشيعة، الباب </w:t>
      </w:r>
      <w:r>
        <w:rPr>
          <w:rFonts w:hint="cs"/>
          <w:sz w:val="20"/>
          <w:rtl/>
        </w:rPr>
        <w:t>10</w:t>
      </w:r>
      <w:r w:rsidRPr="00E23FE2">
        <w:rPr>
          <w:rFonts w:hint="cs"/>
          <w:sz w:val="20"/>
          <w:rtl/>
        </w:rPr>
        <w:t xml:space="preserve"> من أبواب صلاة المسافر، ح4. </w:t>
      </w:r>
    </w:p>
  </w:endnote>
  <w:endnote w:id="383">
    <w:p w:rsidR="002A0215" w:rsidRPr="00E23FE2" w:rsidRDefault="002A0215" w:rsidP="00CE4F16">
      <w:pPr>
        <w:pStyle w:val="af"/>
        <w:spacing w:line="340" w:lineRule="exact"/>
        <w:ind w:left="199" w:hangingChars="71" w:hanging="199"/>
        <w:rPr>
          <w:sz w:val="20"/>
          <w:rtl/>
        </w:rPr>
      </w:pPr>
      <w:r w:rsidRPr="00E23FE2">
        <w:rPr>
          <w:sz w:val="20"/>
          <w:rtl/>
        </w:rPr>
        <w:t>(</w:t>
      </w:r>
      <w:r w:rsidRPr="00E23FE2">
        <w:rPr>
          <w:sz w:val="20"/>
        </w:rPr>
        <w:endnoteRef/>
      </w:r>
      <w:r w:rsidRPr="00E23FE2">
        <w:rPr>
          <w:sz w:val="20"/>
          <w:rtl/>
        </w:rPr>
        <w:t xml:space="preserve">) </w:t>
      </w:r>
      <w:r w:rsidRPr="00E23FE2">
        <w:rPr>
          <w:rFonts w:hint="cs"/>
          <w:sz w:val="20"/>
          <w:rtl/>
        </w:rPr>
        <w:t>في سند الحديث عمر بن حفص، الذي لم يوث</w:t>
      </w:r>
      <w:r>
        <w:rPr>
          <w:rFonts w:hint="cs"/>
          <w:sz w:val="20"/>
          <w:rtl/>
        </w:rPr>
        <w:t>َّ</w:t>
      </w:r>
      <w:r w:rsidRPr="00E23FE2">
        <w:rPr>
          <w:rFonts w:hint="cs"/>
          <w:sz w:val="20"/>
          <w:rtl/>
        </w:rPr>
        <w:t>ق (معجم رجال الحديث 13: 26). بالإضافة إلى أنه مشترك بين أربعة أشخاص (راجع: نفس المصدر: 30).</w:t>
      </w:r>
    </w:p>
  </w:endnote>
  <w:endnote w:id="384">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وسائل الشيعة، الباب </w:t>
      </w:r>
      <w:r>
        <w:rPr>
          <w:rFonts w:hint="cs"/>
          <w:sz w:val="20"/>
          <w:rtl/>
        </w:rPr>
        <w:t>10</w:t>
      </w:r>
      <w:r w:rsidRPr="00E23FE2">
        <w:rPr>
          <w:rFonts w:hint="cs"/>
          <w:sz w:val="20"/>
          <w:rtl/>
        </w:rPr>
        <w:t xml:space="preserve"> من أبواب صلاة المسافر، ح7. </w:t>
      </w:r>
    </w:p>
  </w:endnote>
  <w:endnote w:id="385">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حميد بن زياد ثقة، مع أنه واقفي (رجال النجاشي: 339). إذاً الحديث موثَّق. </w:t>
      </w:r>
      <w:r w:rsidRPr="00E23FE2">
        <w:rPr>
          <w:sz w:val="20"/>
          <w:rtl/>
        </w:rPr>
        <w:t>«</w:t>
      </w:r>
      <w:r w:rsidRPr="00E23FE2">
        <w:rPr>
          <w:rFonts w:hint="cs"/>
          <w:sz w:val="20"/>
          <w:rtl/>
        </w:rPr>
        <w:t>عدة من أصحابنا</w:t>
      </w:r>
      <w:r w:rsidRPr="00E23FE2">
        <w:rPr>
          <w:sz w:val="20"/>
          <w:rtl/>
        </w:rPr>
        <w:t>»</w:t>
      </w:r>
      <w:r w:rsidRPr="00E23FE2">
        <w:rPr>
          <w:rFonts w:hint="cs"/>
          <w:sz w:val="20"/>
          <w:rtl/>
        </w:rPr>
        <w:t xml:space="preserve"> في إسناد الكليني معتبر أيضاً. </w:t>
      </w:r>
    </w:p>
  </w:endnote>
  <w:endnote w:id="386">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وسائل الشيعة، الباب </w:t>
      </w:r>
      <w:r>
        <w:rPr>
          <w:rFonts w:hint="cs"/>
          <w:sz w:val="20"/>
          <w:rtl/>
        </w:rPr>
        <w:t>10</w:t>
      </w:r>
      <w:r w:rsidRPr="00E23FE2">
        <w:rPr>
          <w:rFonts w:hint="cs"/>
          <w:sz w:val="20"/>
          <w:rtl/>
        </w:rPr>
        <w:t xml:space="preserve"> من أبواب صلاة المسافر، ح8.</w:t>
      </w:r>
    </w:p>
  </w:endnote>
  <w:endnote w:id="387">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w:t>
      </w:r>
      <w:r>
        <w:rPr>
          <w:rFonts w:hint="cs"/>
          <w:sz w:val="20"/>
          <w:rtl/>
        </w:rPr>
        <w:t xml:space="preserve"> </w:t>
      </w:r>
      <w:r w:rsidRPr="00E23FE2">
        <w:rPr>
          <w:rFonts w:hint="cs"/>
          <w:sz w:val="20"/>
          <w:rtl/>
        </w:rPr>
        <w:t>الحلي</w:t>
      </w:r>
      <w:r>
        <w:rPr>
          <w:rFonts w:hint="cs"/>
          <w:sz w:val="20"/>
          <w:rtl/>
        </w:rPr>
        <w:t>،</w:t>
      </w:r>
      <w:r w:rsidRPr="00E23FE2">
        <w:rPr>
          <w:rFonts w:hint="cs"/>
          <w:sz w:val="20"/>
          <w:rtl/>
        </w:rPr>
        <w:t xml:space="preserve"> تذكرة الفقهاء</w:t>
      </w:r>
      <w:r>
        <w:rPr>
          <w:rFonts w:hint="cs"/>
          <w:sz w:val="20"/>
          <w:rtl/>
        </w:rPr>
        <w:t xml:space="preserve"> </w:t>
      </w:r>
      <w:r w:rsidRPr="00E23FE2">
        <w:rPr>
          <w:rFonts w:hint="cs"/>
          <w:sz w:val="20"/>
          <w:rtl/>
        </w:rPr>
        <w:t>1: 188، الطبعة القديمة، و4: 368</w:t>
      </w:r>
      <w:r>
        <w:rPr>
          <w:rFonts w:hint="cs"/>
          <w:sz w:val="20"/>
          <w:rtl/>
        </w:rPr>
        <w:t xml:space="preserve"> </w:t>
      </w:r>
      <w:r w:rsidRPr="00E23FE2">
        <w:rPr>
          <w:rFonts w:hint="cs"/>
          <w:sz w:val="20"/>
          <w:rtl/>
        </w:rPr>
        <w:t xml:space="preserve">ـ 369، الطبعة الجديدة. وقد أفتى العلامة على ضوء إسناد هذا الحديث، وبناءً على هذا فالحديث يعدّ معتبراً. </w:t>
      </w:r>
    </w:p>
  </w:endnote>
  <w:endnote w:id="388">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المعتبر في شرح المختصر 2: 465، منقول عن سنن البيهقي 3: 139.</w:t>
      </w:r>
    </w:p>
  </w:endnote>
  <w:endnote w:id="389">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مستند العروة الوثقى، كتاب الصلاة، 8: 19: </w:t>
      </w:r>
      <w:r w:rsidRPr="00E23FE2">
        <w:rPr>
          <w:sz w:val="20"/>
          <w:rtl/>
        </w:rPr>
        <w:t>«</w:t>
      </w:r>
      <w:r w:rsidRPr="00E23FE2">
        <w:rPr>
          <w:rFonts w:hint="cs"/>
          <w:sz w:val="20"/>
          <w:rtl/>
        </w:rPr>
        <w:t>فليس مسيرة اليوم أو بياض النهار أو شغل اليوم بعناوينها موضوعاً للحكم، حتى يطبِّقه الإمام</w:t>
      </w:r>
      <w:r w:rsidRPr="00CE4F16">
        <w:rPr>
          <w:rFonts w:ascii="Mosawi" w:hAnsi="Mosawi" w:cs="Mosawi" w:hint="eastAsia"/>
          <w:sz w:val="16"/>
          <w:szCs w:val="24"/>
          <w:rtl/>
        </w:rPr>
        <w:t>×</w:t>
      </w:r>
      <w:r w:rsidRPr="00E23FE2">
        <w:rPr>
          <w:rFonts w:hint="cs"/>
          <w:sz w:val="20"/>
          <w:rtl/>
        </w:rPr>
        <w:t xml:space="preserve"> على المسافة التلفيقية، ولو بنحو الحكومة، بل المراد السفر الذي يكون شاغلاً لليوم، ولو شأناً، المنطبق على ثمانية فراسخ...</w:t>
      </w:r>
      <w:r w:rsidRPr="00E23FE2">
        <w:rPr>
          <w:sz w:val="20"/>
          <w:rtl/>
        </w:rPr>
        <w:t>»</w:t>
      </w:r>
      <w:r w:rsidRPr="00E23FE2">
        <w:rPr>
          <w:rFonts w:hint="cs"/>
          <w:sz w:val="20"/>
          <w:rtl/>
        </w:rPr>
        <w:t>.</w:t>
      </w:r>
    </w:p>
  </w:endnote>
  <w:endnote w:id="390">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و</w:t>
      </w:r>
      <w:r w:rsidRPr="00E23FE2">
        <w:rPr>
          <w:rFonts w:hint="cs"/>
          <w:sz w:val="20"/>
          <w:rtl/>
        </w:rPr>
        <w:t>يوجد هناك موارد استثناء، مثل: السفر بعد الظهر، حيث إن الصلاة في هذه الحالة تقصر، ولكن الصيام يجب أن يتم.</w:t>
      </w:r>
    </w:p>
  </w:endnote>
  <w:endnote w:id="391">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تذكرة الفقهاء 4: 370 الطبعة الجديدة. </w:t>
      </w:r>
    </w:p>
  </w:endnote>
  <w:endnote w:id="392">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نهاية الأحكام 2: 168.</w:t>
      </w:r>
    </w:p>
  </w:endnote>
  <w:endnote w:id="393">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عماد زاده، التاريخ الجغرافي لمكة المعظمة: 339. </w:t>
      </w:r>
    </w:p>
  </w:endnote>
  <w:endnote w:id="394">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إرشاد المفيد 2: 34. </w:t>
      </w:r>
    </w:p>
  </w:endnote>
  <w:endnote w:id="395">
    <w:p w:rsidR="002A0215" w:rsidRPr="00E23FE2" w:rsidRDefault="002A0215" w:rsidP="00CE4F16">
      <w:pPr>
        <w:pStyle w:val="af"/>
        <w:spacing w:line="340" w:lineRule="exact"/>
        <w:ind w:left="199" w:hangingChars="71" w:hanging="199"/>
        <w:rPr>
          <w:sz w:val="20"/>
          <w:rtl/>
        </w:rPr>
      </w:pPr>
      <w:r w:rsidRPr="00E23FE2">
        <w:rPr>
          <w:sz w:val="20"/>
          <w:rtl/>
        </w:rPr>
        <w:t>(</w:t>
      </w:r>
      <w:r w:rsidRPr="00E23FE2">
        <w:rPr>
          <w:sz w:val="20"/>
        </w:rPr>
        <w:endnoteRef/>
      </w:r>
      <w:r w:rsidRPr="00E23FE2">
        <w:rPr>
          <w:sz w:val="20"/>
          <w:rtl/>
        </w:rPr>
        <w:t xml:space="preserve">) </w:t>
      </w:r>
      <w:r w:rsidRPr="00E23FE2">
        <w:rPr>
          <w:rFonts w:hint="cs"/>
          <w:sz w:val="20"/>
          <w:rtl/>
        </w:rPr>
        <w:t xml:space="preserve">محمد هادي اليوسفي، موسوعة التاريخ الإسلامي 2: 116، بحيث إن المطالب العلمية نفسها في الحديث 4 الباب 1: </w:t>
      </w:r>
      <w:r w:rsidRPr="00E23FE2">
        <w:rPr>
          <w:sz w:val="20"/>
          <w:rtl/>
        </w:rPr>
        <w:t>«</w:t>
      </w:r>
      <w:r w:rsidRPr="00E23FE2">
        <w:rPr>
          <w:rFonts w:hint="cs"/>
          <w:sz w:val="20"/>
          <w:rtl/>
        </w:rPr>
        <w:t>وهو مسيرة يوم من المدينة يكون إليها بريدان</w:t>
      </w:r>
      <w:r w:rsidRPr="00E23FE2">
        <w:rPr>
          <w:sz w:val="20"/>
          <w:rtl/>
        </w:rPr>
        <w:t>»</w:t>
      </w:r>
      <w:r w:rsidRPr="00E23FE2">
        <w:rPr>
          <w:rFonts w:hint="cs"/>
          <w:sz w:val="20"/>
          <w:rtl/>
        </w:rPr>
        <w:t xml:space="preserve">. </w:t>
      </w:r>
    </w:p>
  </w:endnote>
  <w:endnote w:id="396">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جواهر الكلام 18: 8: كون المراد بالمرحلة مسيرة يوم. </w:t>
      </w:r>
    </w:p>
  </w:endnote>
  <w:endnote w:id="397">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معجم البلدان 5: 87 ـ 88.  </w:t>
      </w:r>
    </w:p>
  </w:endnote>
  <w:endnote w:id="398">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معجم البلدان 5: 217. </w:t>
      </w:r>
    </w:p>
  </w:endnote>
  <w:endnote w:id="399">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تاريخ مكة المعظمة الجغرافي: 339. </w:t>
      </w:r>
    </w:p>
  </w:endnote>
  <w:endnote w:id="400">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نفس المصدر.</w:t>
      </w:r>
    </w:p>
  </w:endnote>
  <w:endnote w:id="401">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نفس المصدر. </w:t>
      </w:r>
    </w:p>
  </w:endnote>
  <w:endnote w:id="402">
    <w:p w:rsidR="002A0215" w:rsidRPr="00E23FE2" w:rsidRDefault="002A0215" w:rsidP="000D4497">
      <w:pPr>
        <w:pStyle w:val="af"/>
        <w:spacing w:line="340" w:lineRule="exact"/>
        <w:ind w:left="199" w:hangingChars="71" w:hanging="199"/>
        <w:rPr>
          <w:sz w:val="20"/>
          <w:rtl/>
        </w:rPr>
      </w:pPr>
      <w:r w:rsidRPr="00E23FE2">
        <w:rPr>
          <w:sz w:val="20"/>
          <w:rtl/>
        </w:rPr>
        <w:t>(</w:t>
      </w:r>
      <w:r w:rsidRPr="00E23FE2">
        <w:rPr>
          <w:sz w:val="20"/>
        </w:rPr>
        <w:endnoteRef/>
      </w:r>
      <w:r w:rsidRPr="00E23FE2">
        <w:rPr>
          <w:sz w:val="20"/>
          <w:rtl/>
        </w:rPr>
        <w:t xml:space="preserve">) </w:t>
      </w:r>
      <w:r w:rsidRPr="00E23FE2">
        <w:rPr>
          <w:rFonts w:hint="cs"/>
          <w:sz w:val="20"/>
          <w:rtl/>
        </w:rPr>
        <w:t xml:space="preserve">الحد الأكثر للسرعة المسموح بها للحافلة هي مائة كيلومتر في الساعة، مأخوذاً بعين الاعتبار التوقُّف وغيره من المسائل، والمتعارف أنها تسير بصورة متوسط 73 كيلومتراً في الساعة. أما الحد الأكثر للسرعة المسموح بها في الطرق السريعة فليس لها تأثير في تلك الحسابات. ولذلك فإن جميع الطرق عادية وغير سريعة. وكذلك فإن السرعة في الليل على الطرق العادية </w:t>
      </w:r>
      <w:r>
        <w:rPr>
          <w:rFonts w:hint="cs"/>
          <w:sz w:val="20"/>
          <w:rtl/>
        </w:rPr>
        <w:t>تقل عشرين</w:t>
      </w:r>
      <w:r w:rsidRPr="00E23FE2">
        <w:rPr>
          <w:rFonts w:hint="cs"/>
          <w:sz w:val="20"/>
          <w:rtl/>
        </w:rPr>
        <w:t xml:space="preserve"> كيلومتراً </w:t>
      </w:r>
      <w:r>
        <w:rPr>
          <w:rFonts w:hint="cs"/>
          <w:sz w:val="20"/>
          <w:rtl/>
        </w:rPr>
        <w:t>عن السرعة</w:t>
      </w:r>
      <w:r w:rsidRPr="00E23FE2">
        <w:rPr>
          <w:rFonts w:hint="cs"/>
          <w:sz w:val="20"/>
          <w:rtl/>
        </w:rPr>
        <w:t xml:space="preserve"> المأخوذة في مقدار المتوسط. </w:t>
      </w:r>
    </w:p>
  </w:endnote>
  <w:endnote w:id="403">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المقنعة: 125؛ الينابيع الفقهية</w:t>
      </w:r>
      <w:r>
        <w:rPr>
          <w:rFonts w:hint="cs"/>
          <w:sz w:val="20"/>
          <w:rtl/>
        </w:rPr>
        <w:t xml:space="preserve"> </w:t>
      </w:r>
      <w:r w:rsidRPr="00E23FE2">
        <w:rPr>
          <w:rFonts w:hint="cs"/>
          <w:sz w:val="20"/>
          <w:rtl/>
        </w:rPr>
        <w:t xml:space="preserve">3: 62. </w:t>
      </w:r>
    </w:p>
  </w:endnote>
  <w:endnote w:id="404">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المعتبر</w:t>
      </w:r>
      <w:r>
        <w:rPr>
          <w:rFonts w:hint="cs"/>
          <w:sz w:val="20"/>
          <w:rtl/>
        </w:rPr>
        <w:t xml:space="preserve"> </w:t>
      </w:r>
      <w:r w:rsidRPr="00E23FE2">
        <w:rPr>
          <w:rFonts w:hint="cs"/>
          <w:sz w:val="20"/>
          <w:rtl/>
        </w:rPr>
        <w:t xml:space="preserve">2: 465. </w:t>
      </w:r>
    </w:p>
  </w:endnote>
  <w:endnote w:id="405">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سنن البيهقي 3: 139. جاء في المصدر: </w:t>
      </w:r>
      <w:r w:rsidRPr="00E23FE2">
        <w:rPr>
          <w:sz w:val="20"/>
          <w:rtl/>
        </w:rPr>
        <w:t>«</w:t>
      </w:r>
      <w:r w:rsidRPr="00E23FE2">
        <w:rPr>
          <w:rFonts w:hint="cs"/>
          <w:sz w:val="20"/>
          <w:rtl/>
        </w:rPr>
        <w:t>مسيرة يوم وليلة</w:t>
      </w:r>
      <w:r>
        <w:rPr>
          <w:rFonts w:hint="cs"/>
          <w:sz w:val="20"/>
          <w:rtl/>
        </w:rPr>
        <w:t>».</w:t>
      </w:r>
    </w:p>
  </w:endnote>
  <w:endnote w:id="406">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المعتبر</w:t>
      </w:r>
      <w:r>
        <w:rPr>
          <w:rFonts w:hint="cs"/>
          <w:sz w:val="20"/>
          <w:rtl/>
        </w:rPr>
        <w:t xml:space="preserve"> </w:t>
      </w:r>
      <w:r w:rsidRPr="00E23FE2">
        <w:rPr>
          <w:rFonts w:hint="cs"/>
          <w:sz w:val="20"/>
          <w:rtl/>
        </w:rPr>
        <w:t xml:space="preserve">2: 467. </w:t>
      </w:r>
    </w:p>
  </w:endnote>
  <w:endnote w:id="407">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شرائع الإسلام</w:t>
      </w:r>
      <w:r>
        <w:rPr>
          <w:rFonts w:hint="cs"/>
          <w:sz w:val="20"/>
          <w:rtl/>
        </w:rPr>
        <w:t xml:space="preserve"> </w:t>
      </w:r>
      <w:r w:rsidRPr="00E23FE2">
        <w:rPr>
          <w:rFonts w:hint="cs"/>
          <w:sz w:val="20"/>
          <w:rtl/>
        </w:rPr>
        <w:t>1: 101؛ الينابيع الفقهية</w:t>
      </w:r>
      <w:r>
        <w:rPr>
          <w:rFonts w:hint="cs"/>
          <w:sz w:val="20"/>
          <w:rtl/>
        </w:rPr>
        <w:t xml:space="preserve"> </w:t>
      </w:r>
      <w:r w:rsidRPr="00E23FE2">
        <w:rPr>
          <w:rFonts w:hint="cs"/>
          <w:sz w:val="20"/>
          <w:rtl/>
        </w:rPr>
        <w:t xml:space="preserve">4: 825 ـ 826. </w:t>
      </w:r>
    </w:p>
  </w:endnote>
  <w:endnote w:id="408">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تذكرة الفقهاء</w:t>
      </w:r>
      <w:r>
        <w:rPr>
          <w:rFonts w:hint="cs"/>
          <w:sz w:val="20"/>
          <w:rtl/>
        </w:rPr>
        <w:t xml:space="preserve"> </w:t>
      </w:r>
      <w:r w:rsidRPr="00E23FE2">
        <w:rPr>
          <w:rFonts w:hint="cs"/>
          <w:sz w:val="20"/>
          <w:rtl/>
        </w:rPr>
        <w:t xml:space="preserve">4: 369 ـ 370. </w:t>
      </w:r>
    </w:p>
  </w:endnote>
  <w:endnote w:id="409">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تذكرة الفقهاء</w:t>
      </w:r>
      <w:r>
        <w:rPr>
          <w:rFonts w:hint="cs"/>
          <w:sz w:val="20"/>
          <w:rtl/>
        </w:rPr>
        <w:t xml:space="preserve"> </w:t>
      </w:r>
      <w:r w:rsidRPr="00E23FE2">
        <w:rPr>
          <w:rFonts w:hint="cs"/>
          <w:sz w:val="20"/>
          <w:rtl/>
        </w:rPr>
        <w:t xml:space="preserve">4: 371. </w:t>
      </w:r>
    </w:p>
  </w:endnote>
  <w:endnote w:id="410">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المعتبر: 467. </w:t>
      </w:r>
    </w:p>
  </w:endnote>
  <w:endnote w:id="411">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نهاية الأحكام</w:t>
      </w:r>
      <w:r>
        <w:rPr>
          <w:rFonts w:hint="cs"/>
          <w:sz w:val="20"/>
          <w:rtl/>
        </w:rPr>
        <w:t xml:space="preserve"> </w:t>
      </w:r>
      <w:r w:rsidRPr="00E23FE2">
        <w:rPr>
          <w:rFonts w:hint="cs"/>
          <w:sz w:val="20"/>
          <w:rtl/>
        </w:rPr>
        <w:t xml:space="preserve">2: 168 ـ 169. </w:t>
      </w:r>
    </w:p>
  </w:endnote>
  <w:endnote w:id="412">
    <w:p w:rsidR="002A0215" w:rsidRPr="00E23FE2" w:rsidRDefault="002A0215" w:rsidP="00CE4F16">
      <w:pPr>
        <w:pStyle w:val="af"/>
        <w:spacing w:line="340" w:lineRule="exact"/>
        <w:ind w:left="199" w:hangingChars="71" w:hanging="199"/>
        <w:rPr>
          <w:sz w:val="20"/>
          <w:rtl/>
        </w:rPr>
      </w:pPr>
      <w:r w:rsidRPr="00E23FE2">
        <w:rPr>
          <w:sz w:val="20"/>
          <w:rtl/>
        </w:rPr>
        <w:t>(</w:t>
      </w:r>
      <w:r w:rsidRPr="00E23FE2">
        <w:rPr>
          <w:sz w:val="20"/>
        </w:rPr>
        <w:endnoteRef/>
      </w:r>
      <w:r w:rsidRPr="00E23FE2">
        <w:rPr>
          <w:sz w:val="20"/>
          <w:rtl/>
        </w:rPr>
        <w:t xml:space="preserve">) </w:t>
      </w:r>
      <w:r w:rsidRPr="00E23FE2">
        <w:rPr>
          <w:rFonts w:hint="cs"/>
          <w:sz w:val="20"/>
          <w:rtl/>
        </w:rPr>
        <w:t>نفس المصدر 3: 137، الحديث عن النبي. جاء في المصدر</w:t>
      </w:r>
      <w:r>
        <w:rPr>
          <w:rFonts w:hint="cs"/>
          <w:sz w:val="20"/>
          <w:rtl/>
        </w:rPr>
        <w:t>:</w:t>
      </w:r>
      <w:r w:rsidRPr="00E23FE2">
        <w:rPr>
          <w:rFonts w:hint="cs"/>
          <w:sz w:val="20"/>
          <w:rtl/>
        </w:rPr>
        <w:t xml:space="preserve"> </w:t>
      </w:r>
      <w:r w:rsidRPr="00E23FE2">
        <w:rPr>
          <w:sz w:val="20"/>
          <w:rtl/>
        </w:rPr>
        <w:t>«</w:t>
      </w:r>
      <w:r w:rsidRPr="00E23FE2">
        <w:rPr>
          <w:rFonts w:hint="cs"/>
          <w:sz w:val="20"/>
          <w:rtl/>
        </w:rPr>
        <w:t>لا تقصروا الصلاة</w:t>
      </w:r>
      <w:r w:rsidRPr="00E23FE2">
        <w:rPr>
          <w:sz w:val="20"/>
          <w:rtl/>
        </w:rPr>
        <w:t>»</w:t>
      </w:r>
      <w:r w:rsidRPr="00E23FE2">
        <w:rPr>
          <w:rFonts w:hint="cs"/>
          <w:sz w:val="20"/>
          <w:rtl/>
        </w:rPr>
        <w:t xml:space="preserve">. وعسفان بين مكة والمدينة، والمسافة بينها إلى مكة ثلاث مراحل (يوم)؛ الجامع للشرائع: 171. </w:t>
      </w:r>
    </w:p>
  </w:endnote>
  <w:endnote w:id="413">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وسائل الشيعة 5: 491، ح3. </w:t>
      </w:r>
    </w:p>
  </w:endnote>
  <w:endnote w:id="414">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نفس المصدر:</w:t>
      </w:r>
      <w:r>
        <w:rPr>
          <w:rFonts w:hint="cs"/>
          <w:sz w:val="20"/>
          <w:rtl/>
        </w:rPr>
        <w:t xml:space="preserve"> </w:t>
      </w:r>
      <w:r w:rsidRPr="00E23FE2">
        <w:rPr>
          <w:rFonts w:hint="cs"/>
          <w:sz w:val="20"/>
          <w:rtl/>
        </w:rPr>
        <w:t xml:space="preserve">492، ح11. </w:t>
      </w:r>
    </w:p>
  </w:endnote>
  <w:endnote w:id="415">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منتهى المطلب </w:t>
      </w:r>
      <w:r>
        <w:rPr>
          <w:rFonts w:hint="cs"/>
          <w:sz w:val="20"/>
          <w:rtl/>
        </w:rPr>
        <w:t>(</w:t>
      </w:r>
      <w:r w:rsidRPr="00E23FE2">
        <w:rPr>
          <w:rFonts w:hint="cs"/>
          <w:sz w:val="20"/>
          <w:rtl/>
        </w:rPr>
        <w:t>الطبعة القديمة</w:t>
      </w:r>
      <w:r>
        <w:rPr>
          <w:rFonts w:hint="cs"/>
          <w:sz w:val="20"/>
          <w:rtl/>
        </w:rPr>
        <w:t xml:space="preserve">) </w:t>
      </w:r>
      <w:r w:rsidRPr="00E23FE2">
        <w:rPr>
          <w:rFonts w:hint="cs"/>
          <w:sz w:val="20"/>
          <w:rtl/>
        </w:rPr>
        <w:t xml:space="preserve">1: 389 ـ 390. </w:t>
      </w:r>
    </w:p>
  </w:endnote>
  <w:endnote w:id="416">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البيان</w:t>
      </w:r>
      <w:r>
        <w:rPr>
          <w:rFonts w:hint="cs"/>
          <w:sz w:val="20"/>
          <w:rtl/>
        </w:rPr>
        <w:t xml:space="preserve"> (</w:t>
      </w:r>
      <w:r w:rsidRPr="00E23FE2">
        <w:rPr>
          <w:rFonts w:hint="cs"/>
          <w:sz w:val="20"/>
          <w:rtl/>
        </w:rPr>
        <w:t>الطبعة القديمة</w:t>
      </w:r>
      <w:r>
        <w:rPr>
          <w:rFonts w:hint="cs"/>
          <w:sz w:val="20"/>
          <w:rtl/>
        </w:rPr>
        <w:t>)</w:t>
      </w:r>
      <w:r w:rsidRPr="00E23FE2">
        <w:rPr>
          <w:rFonts w:hint="cs"/>
          <w:sz w:val="20"/>
          <w:rtl/>
        </w:rPr>
        <w:t xml:space="preserve">: 154. </w:t>
      </w:r>
    </w:p>
  </w:endnote>
  <w:endnote w:id="417">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ذكرى الشيعة: 257 ـ 259. </w:t>
      </w:r>
    </w:p>
  </w:endnote>
  <w:endnote w:id="418">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الدروس</w:t>
      </w:r>
      <w:r>
        <w:rPr>
          <w:rFonts w:hint="cs"/>
          <w:sz w:val="20"/>
          <w:rtl/>
        </w:rPr>
        <w:t xml:space="preserve"> </w:t>
      </w:r>
      <w:r w:rsidRPr="00E23FE2">
        <w:rPr>
          <w:rFonts w:hint="cs"/>
          <w:sz w:val="20"/>
          <w:rtl/>
        </w:rPr>
        <w:t xml:space="preserve">1: 209. </w:t>
      </w:r>
    </w:p>
  </w:endnote>
  <w:endnote w:id="419">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الرسائل</w:t>
      </w:r>
      <w:r>
        <w:rPr>
          <w:rFonts w:hint="cs"/>
          <w:sz w:val="20"/>
          <w:rtl/>
        </w:rPr>
        <w:t xml:space="preserve"> </w:t>
      </w:r>
      <w:r w:rsidRPr="00E23FE2">
        <w:rPr>
          <w:rFonts w:hint="cs"/>
          <w:sz w:val="20"/>
          <w:rtl/>
        </w:rPr>
        <w:t xml:space="preserve">1: 122 و3: 249. </w:t>
      </w:r>
    </w:p>
  </w:endnote>
  <w:endnote w:id="420">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المصدر السابق.</w:t>
      </w:r>
    </w:p>
  </w:endnote>
  <w:endnote w:id="421">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المهذَّب البارع</w:t>
      </w:r>
      <w:r>
        <w:rPr>
          <w:rFonts w:hint="cs"/>
          <w:sz w:val="20"/>
          <w:rtl/>
        </w:rPr>
        <w:t xml:space="preserve"> </w:t>
      </w:r>
      <w:r w:rsidRPr="00E23FE2">
        <w:rPr>
          <w:rFonts w:hint="cs"/>
          <w:sz w:val="20"/>
          <w:rtl/>
        </w:rPr>
        <w:t xml:space="preserve">1: 480. </w:t>
      </w:r>
    </w:p>
  </w:endnote>
  <w:endnote w:id="422">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Pr>
          <w:rFonts w:hint="cs"/>
          <w:sz w:val="20"/>
          <w:rtl/>
        </w:rPr>
        <w:t>روضة الجنان (</w:t>
      </w:r>
      <w:r w:rsidRPr="00E23FE2">
        <w:rPr>
          <w:rFonts w:hint="cs"/>
          <w:sz w:val="20"/>
          <w:rtl/>
        </w:rPr>
        <w:t>الطبعة القديمة</w:t>
      </w:r>
      <w:r>
        <w:rPr>
          <w:rFonts w:hint="cs"/>
          <w:sz w:val="20"/>
          <w:rtl/>
        </w:rPr>
        <w:t>): 383</w:t>
      </w:r>
      <w:r w:rsidRPr="00E23FE2">
        <w:rPr>
          <w:rFonts w:hint="cs"/>
          <w:sz w:val="20"/>
          <w:rtl/>
        </w:rPr>
        <w:t>.</w:t>
      </w:r>
    </w:p>
  </w:endnote>
  <w:endnote w:id="423">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الروضة البهية 1: 369.</w:t>
      </w:r>
    </w:p>
  </w:endnote>
  <w:endnote w:id="424">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مدارك الأحكام</w:t>
      </w:r>
      <w:r>
        <w:rPr>
          <w:rFonts w:hint="cs"/>
          <w:sz w:val="20"/>
          <w:rtl/>
        </w:rPr>
        <w:t xml:space="preserve"> </w:t>
      </w:r>
      <w:r w:rsidRPr="00E23FE2">
        <w:rPr>
          <w:rFonts w:hint="cs"/>
          <w:sz w:val="20"/>
          <w:rtl/>
        </w:rPr>
        <w:t>4: 428 و466.</w:t>
      </w:r>
    </w:p>
  </w:endnote>
  <w:endnote w:id="425">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المعتبر: 430 ـ 432.</w:t>
      </w:r>
    </w:p>
  </w:endnote>
  <w:endnote w:id="426">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Pr>
          <w:rFonts w:hint="cs"/>
          <w:sz w:val="20"/>
          <w:rtl/>
        </w:rPr>
        <w:t>الشهيد الأول،</w:t>
      </w:r>
      <w:r w:rsidRPr="00E23FE2">
        <w:rPr>
          <w:rFonts w:hint="cs"/>
          <w:sz w:val="20"/>
          <w:rtl/>
        </w:rPr>
        <w:t xml:space="preserve"> الذكرى: 257، والدروس: 50</w:t>
      </w:r>
      <w:r>
        <w:rPr>
          <w:rFonts w:hint="cs"/>
          <w:sz w:val="20"/>
          <w:rtl/>
        </w:rPr>
        <w:t>،</w:t>
      </w:r>
      <w:r w:rsidRPr="00E23FE2">
        <w:rPr>
          <w:rFonts w:hint="cs"/>
          <w:sz w:val="20"/>
          <w:rtl/>
        </w:rPr>
        <w:t xml:space="preserve"> كما نقل في حاشية المدارك، </w:t>
      </w:r>
      <w:r>
        <w:rPr>
          <w:rFonts w:hint="cs"/>
          <w:sz w:val="20"/>
          <w:rtl/>
        </w:rPr>
        <w:t>ولكن لم أجدها؛ الشهيد الثاني،</w:t>
      </w:r>
      <w:r w:rsidRPr="00E23FE2">
        <w:rPr>
          <w:rFonts w:hint="cs"/>
          <w:sz w:val="20"/>
          <w:rtl/>
        </w:rPr>
        <w:t xml:space="preserve"> الروضة البهية 1: 369؛ روضة الجنان: 373. </w:t>
      </w:r>
    </w:p>
  </w:endnote>
  <w:endnote w:id="427">
    <w:p w:rsidR="002A0215" w:rsidRPr="00E23FE2" w:rsidRDefault="002A0215" w:rsidP="00F6406F">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 xml:space="preserve">روضة الجنان: 383. </w:t>
      </w:r>
    </w:p>
  </w:endnote>
  <w:endnote w:id="428">
    <w:p w:rsidR="002A0215" w:rsidRPr="00E23FE2" w:rsidRDefault="002A0215" w:rsidP="00CE4F16">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ذكرى الشيعة: 257</w:t>
      </w:r>
      <w:r>
        <w:rPr>
          <w:rFonts w:hint="cs"/>
          <w:sz w:val="20"/>
          <w:rtl/>
        </w:rPr>
        <w:t>،</w:t>
      </w:r>
      <w:r w:rsidRPr="00E23FE2">
        <w:rPr>
          <w:rFonts w:hint="cs"/>
          <w:sz w:val="20"/>
          <w:rtl/>
        </w:rPr>
        <w:t xml:space="preserve"> كما نقل في حاشية المدارك، ولكن لم أجده. </w:t>
      </w:r>
    </w:p>
  </w:endnote>
  <w:endnote w:id="429">
    <w:p w:rsidR="002A0215" w:rsidRPr="00E23FE2" w:rsidRDefault="002A0215" w:rsidP="00F6406F">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ذخيرة المعاد</w:t>
      </w:r>
      <w:r>
        <w:rPr>
          <w:rFonts w:hint="cs"/>
          <w:sz w:val="20"/>
          <w:rtl/>
        </w:rPr>
        <w:t xml:space="preserve"> </w:t>
      </w:r>
      <w:r w:rsidRPr="00E23FE2">
        <w:rPr>
          <w:rFonts w:hint="cs"/>
          <w:sz w:val="20"/>
          <w:rtl/>
        </w:rPr>
        <w:t xml:space="preserve">1: 405. </w:t>
      </w:r>
    </w:p>
  </w:endnote>
  <w:endnote w:id="430">
    <w:p w:rsidR="002A0215" w:rsidRPr="00E23FE2" w:rsidRDefault="002A0215" w:rsidP="00F6406F">
      <w:pPr>
        <w:pStyle w:val="af"/>
        <w:spacing w:line="340" w:lineRule="exact"/>
        <w:ind w:left="199" w:hangingChars="71" w:hanging="199"/>
        <w:rPr>
          <w:sz w:val="20"/>
        </w:rPr>
      </w:pPr>
      <w:r w:rsidRPr="00E23FE2">
        <w:rPr>
          <w:sz w:val="20"/>
          <w:rtl/>
        </w:rPr>
        <w:t>(</w:t>
      </w:r>
      <w:r w:rsidRPr="00E23FE2">
        <w:rPr>
          <w:sz w:val="20"/>
        </w:rPr>
        <w:endnoteRef/>
      </w:r>
      <w:r w:rsidRPr="00E23FE2">
        <w:rPr>
          <w:sz w:val="20"/>
          <w:rtl/>
        </w:rPr>
        <w:t xml:space="preserve">) </w:t>
      </w:r>
      <w:r w:rsidRPr="00E23FE2">
        <w:rPr>
          <w:rFonts w:hint="cs"/>
          <w:sz w:val="20"/>
          <w:rtl/>
        </w:rPr>
        <w:t>الحدائق الناضرة</w:t>
      </w:r>
      <w:r>
        <w:rPr>
          <w:rFonts w:hint="cs"/>
          <w:sz w:val="20"/>
          <w:rtl/>
        </w:rPr>
        <w:t xml:space="preserve"> </w:t>
      </w:r>
      <w:r w:rsidRPr="00E23FE2">
        <w:rPr>
          <w:rFonts w:hint="cs"/>
          <w:sz w:val="20"/>
          <w:rtl/>
        </w:rPr>
        <w:t>11: 298 و303 و325.</w:t>
      </w:r>
    </w:p>
  </w:endnote>
  <w:endnote w:id="431">
    <w:p w:rsidR="002A0215" w:rsidRPr="00676972" w:rsidRDefault="002A0215" w:rsidP="0010722F">
      <w:pPr>
        <w:pStyle w:val="af"/>
        <w:spacing w:line="350" w:lineRule="exact"/>
        <w:ind w:left="170" w:hanging="170"/>
        <w:rPr>
          <w:sz w:val="20"/>
          <w:rtl/>
        </w:rPr>
      </w:pPr>
      <w:r w:rsidRPr="00676972">
        <w:rPr>
          <w:sz w:val="20"/>
          <w:rtl/>
        </w:rPr>
        <w:t>(</w:t>
      </w:r>
      <w:r w:rsidRPr="00676972">
        <w:rPr>
          <w:sz w:val="20"/>
        </w:rPr>
        <w:endnoteRef/>
      </w:r>
      <w:r w:rsidRPr="00676972">
        <w:rPr>
          <w:sz w:val="20"/>
          <w:rtl/>
        </w:rPr>
        <w:t xml:space="preserve">) </w:t>
      </w:r>
      <w:r w:rsidRPr="00676972">
        <w:rPr>
          <w:rFonts w:hint="cs"/>
          <w:sz w:val="20"/>
          <w:rtl/>
        </w:rPr>
        <w:t xml:space="preserve">هذا القانون بعد انقضاء زمن مصادقة مجلس صيانة الدستور عليه وقبل أن تسلم إجابة المجلس بتاريخ 12/3/1430ﻫ أرسل </w:t>
      </w:r>
      <w:r>
        <w:rPr>
          <w:rFonts w:hint="cs"/>
          <w:sz w:val="20"/>
          <w:rtl/>
        </w:rPr>
        <w:t>إ</w:t>
      </w:r>
      <w:r w:rsidRPr="00676972">
        <w:rPr>
          <w:rFonts w:hint="cs"/>
          <w:sz w:val="20"/>
          <w:rtl/>
        </w:rPr>
        <w:t>لى مجلس الوزراء للتطبيق. والأصل 94 من الدستور الإيراني ينص: «كل مقررات مجلس الشورى الإسلامي يلزمها تصويب مجلس صيانة الدستور. وهذا المجلس يجب أن يدلي برأيه طوال عشرة أيام في أن يكون القانون وفقاً للقوانين الإسلامية والدستور. ولو كان معارضا لهما يعاد القانون إلى مجلس الشورى ال</w:t>
      </w:r>
      <w:r>
        <w:rPr>
          <w:rFonts w:hint="cs"/>
          <w:sz w:val="20"/>
          <w:rtl/>
        </w:rPr>
        <w:t>إ</w:t>
      </w:r>
      <w:r w:rsidRPr="00676972">
        <w:rPr>
          <w:rFonts w:hint="cs"/>
          <w:sz w:val="20"/>
          <w:rtl/>
        </w:rPr>
        <w:t xml:space="preserve">سلامي لإعادة النظر». </w:t>
      </w:r>
    </w:p>
  </w:endnote>
  <w:endnote w:id="432">
    <w:p w:rsidR="002A0215" w:rsidRPr="00676972" w:rsidRDefault="002A0215" w:rsidP="0010722F">
      <w:pPr>
        <w:pStyle w:val="af"/>
        <w:spacing w:line="350" w:lineRule="exact"/>
        <w:ind w:left="170" w:hanging="170"/>
        <w:rPr>
          <w:sz w:val="20"/>
          <w:rtl/>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الصدوق، من لا يحضره الفقيه 4</w:t>
      </w:r>
      <w:r w:rsidRPr="00676972">
        <w:rPr>
          <w:rFonts w:hint="cs"/>
          <w:sz w:val="20"/>
          <w:rtl/>
        </w:rPr>
        <w:t xml:space="preserve">: </w:t>
      </w:r>
      <w:r w:rsidRPr="00676972">
        <w:rPr>
          <w:sz w:val="20"/>
          <w:rtl/>
        </w:rPr>
        <w:t>262</w:t>
      </w:r>
      <w:r w:rsidRPr="00D373C8">
        <w:rPr>
          <w:rStyle w:val="Charc"/>
          <w:rFonts w:hint="cs"/>
          <w:rtl/>
        </w:rPr>
        <w:t>؛</w:t>
      </w:r>
      <w:r w:rsidRPr="00676972">
        <w:rPr>
          <w:sz w:val="20"/>
          <w:rtl/>
        </w:rPr>
        <w:t xml:space="preserve"> الطوسي، الاستبصار في</w:t>
      </w:r>
      <w:r w:rsidRPr="00676972">
        <w:rPr>
          <w:rFonts w:hint="cs"/>
          <w:sz w:val="20"/>
          <w:rtl/>
        </w:rPr>
        <w:t xml:space="preserve"> </w:t>
      </w:r>
      <w:r w:rsidRPr="00676972">
        <w:rPr>
          <w:sz w:val="20"/>
          <w:rtl/>
        </w:rPr>
        <w:t>ما اختلف من ال</w:t>
      </w:r>
      <w:r w:rsidRPr="00676972">
        <w:rPr>
          <w:rFonts w:hint="cs"/>
          <w:sz w:val="20"/>
          <w:rtl/>
        </w:rPr>
        <w:t>أ</w:t>
      </w:r>
      <w:r w:rsidRPr="00676972">
        <w:rPr>
          <w:sz w:val="20"/>
          <w:rtl/>
        </w:rPr>
        <w:t>خبار 4</w:t>
      </w:r>
      <w:r w:rsidRPr="00676972">
        <w:rPr>
          <w:rFonts w:hint="cs"/>
          <w:sz w:val="20"/>
          <w:rtl/>
        </w:rPr>
        <w:t xml:space="preserve">: </w:t>
      </w:r>
      <w:r w:rsidRPr="00676972">
        <w:rPr>
          <w:sz w:val="20"/>
          <w:rtl/>
        </w:rPr>
        <w:t>150</w:t>
      </w:r>
      <w:r>
        <w:rPr>
          <w:rFonts w:hint="cs"/>
          <w:sz w:val="20"/>
          <w:rtl/>
        </w:rPr>
        <w:t>؛</w:t>
      </w:r>
      <w:r w:rsidRPr="00676972">
        <w:rPr>
          <w:sz w:val="20"/>
          <w:rtl/>
        </w:rPr>
        <w:t xml:space="preserve"> الحرّ العاملي، تفصيل وسائل الشيع</w:t>
      </w:r>
      <w:r w:rsidRPr="00676972">
        <w:rPr>
          <w:rFonts w:hint="cs"/>
          <w:sz w:val="20"/>
          <w:rtl/>
        </w:rPr>
        <w:t>ة</w:t>
      </w:r>
      <w:r w:rsidRPr="00676972">
        <w:rPr>
          <w:sz w:val="20"/>
          <w:rtl/>
        </w:rPr>
        <w:t xml:space="preserve"> </w:t>
      </w:r>
      <w:r w:rsidRPr="00676972">
        <w:rPr>
          <w:rFonts w:hint="cs"/>
          <w:sz w:val="20"/>
          <w:rtl/>
        </w:rPr>
        <w:t>إ</w:t>
      </w:r>
      <w:r w:rsidRPr="00676972">
        <w:rPr>
          <w:sz w:val="20"/>
          <w:rtl/>
        </w:rPr>
        <w:t>ل</w:t>
      </w:r>
      <w:r w:rsidRPr="00676972">
        <w:rPr>
          <w:rFonts w:hint="cs"/>
          <w:sz w:val="20"/>
          <w:rtl/>
        </w:rPr>
        <w:t>ى</w:t>
      </w:r>
      <w:r w:rsidRPr="00676972">
        <w:rPr>
          <w:sz w:val="20"/>
          <w:rtl/>
        </w:rPr>
        <w:t xml:space="preserve"> تحصيل مسائل الشريع</w:t>
      </w:r>
      <w:r w:rsidRPr="00676972">
        <w:rPr>
          <w:rFonts w:hint="cs"/>
          <w:sz w:val="20"/>
          <w:rtl/>
        </w:rPr>
        <w:t>ة</w:t>
      </w:r>
      <w:r w:rsidRPr="00676972">
        <w:rPr>
          <w:sz w:val="20"/>
          <w:rtl/>
        </w:rPr>
        <w:t xml:space="preserve"> 26</w:t>
      </w:r>
      <w:r w:rsidRPr="00676972">
        <w:rPr>
          <w:rFonts w:hint="cs"/>
          <w:sz w:val="20"/>
          <w:rtl/>
        </w:rPr>
        <w:t xml:space="preserve">: </w:t>
      </w:r>
      <w:r w:rsidRPr="00676972">
        <w:rPr>
          <w:sz w:val="20"/>
          <w:rtl/>
        </w:rPr>
        <w:t>203.</w:t>
      </w:r>
    </w:p>
  </w:endnote>
  <w:endnote w:id="433">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w:t>
      </w:r>
      <w:r w:rsidRPr="00676972">
        <w:rPr>
          <w:sz w:val="20"/>
          <w:rtl/>
        </w:rPr>
        <w:t>الحرّ العاملي، وسائل الشيع</w:t>
      </w:r>
      <w:r w:rsidRPr="00676972">
        <w:rPr>
          <w:rFonts w:hint="cs"/>
          <w:sz w:val="20"/>
          <w:rtl/>
        </w:rPr>
        <w:t>ة</w:t>
      </w:r>
      <w:r w:rsidRPr="00676972">
        <w:rPr>
          <w:sz w:val="20"/>
          <w:rtl/>
        </w:rPr>
        <w:t xml:space="preserve"> 26</w:t>
      </w:r>
      <w:r w:rsidRPr="00676972">
        <w:rPr>
          <w:rFonts w:hint="cs"/>
          <w:sz w:val="20"/>
          <w:rtl/>
        </w:rPr>
        <w:t>: 198</w:t>
      </w:r>
      <w:r>
        <w:rPr>
          <w:rFonts w:hint="cs"/>
          <w:sz w:val="20"/>
          <w:rtl/>
        </w:rPr>
        <w:t>؛</w:t>
      </w:r>
      <w:r w:rsidRPr="00676972">
        <w:rPr>
          <w:rFonts w:hint="cs"/>
          <w:sz w:val="20"/>
          <w:rtl/>
        </w:rPr>
        <w:t xml:space="preserve"> </w:t>
      </w:r>
      <w:r w:rsidRPr="00676972">
        <w:rPr>
          <w:sz w:val="20"/>
          <w:rtl/>
        </w:rPr>
        <w:t>الطوسي، الاستبصار في</w:t>
      </w:r>
      <w:r w:rsidRPr="00676972">
        <w:rPr>
          <w:rFonts w:hint="cs"/>
          <w:sz w:val="20"/>
          <w:rtl/>
        </w:rPr>
        <w:t xml:space="preserve"> </w:t>
      </w:r>
      <w:r w:rsidRPr="00676972">
        <w:rPr>
          <w:sz w:val="20"/>
          <w:rtl/>
        </w:rPr>
        <w:t>ما اختلف من ال</w:t>
      </w:r>
      <w:r w:rsidRPr="00676972">
        <w:rPr>
          <w:rFonts w:hint="cs"/>
          <w:sz w:val="20"/>
          <w:rtl/>
        </w:rPr>
        <w:t>أ</w:t>
      </w:r>
      <w:r w:rsidRPr="00676972">
        <w:rPr>
          <w:sz w:val="20"/>
          <w:rtl/>
        </w:rPr>
        <w:t>خبار 4</w:t>
      </w:r>
      <w:r w:rsidRPr="00676972">
        <w:rPr>
          <w:rFonts w:hint="cs"/>
          <w:sz w:val="20"/>
          <w:rtl/>
        </w:rPr>
        <w:t xml:space="preserve">: </w:t>
      </w:r>
      <w:r w:rsidRPr="00676972">
        <w:rPr>
          <w:sz w:val="20"/>
          <w:rtl/>
        </w:rPr>
        <w:t>1</w:t>
      </w:r>
      <w:r w:rsidRPr="00676972">
        <w:rPr>
          <w:rFonts w:hint="cs"/>
          <w:sz w:val="20"/>
          <w:rtl/>
        </w:rPr>
        <w:t>49</w:t>
      </w:r>
      <w:r>
        <w:rPr>
          <w:rFonts w:hint="cs"/>
          <w:sz w:val="20"/>
          <w:rtl/>
        </w:rPr>
        <w:t>؛</w:t>
      </w:r>
      <w:r w:rsidRPr="00676972">
        <w:rPr>
          <w:rFonts w:hint="cs"/>
          <w:sz w:val="20"/>
          <w:rtl/>
        </w:rPr>
        <w:t xml:space="preserve"> الطوسي، تهذيب الأحكام 9: 295. </w:t>
      </w:r>
    </w:p>
  </w:endnote>
  <w:endnote w:id="434">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الشهيد الثاني، </w:t>
      </w:r>
      <w:r w:rsidRPr="00676972">
        <w:rPr>
          <w:sz w:val="20"/>
          <w:rtl/>
        </w:rPr>
        <w:t>مسالك ال</w:t>
      </w:r>
      <w:r w:rsidRPr="00676972">
        <w:rPr>
          <w:rFonts w:hint="cs"/>
          <w:sz w:val="20"/>
          <w:rtl/>
        </w:rPr>
        <w:t>أ</w:t>
      </w:r>
      <w:r w:rsidRPr="00676972">
        <w:rPr>
          <w:sz w:val="20"/>
          <w:rtl/>
        </w:rPr>
        <w:t xml:space="preserve">فهام </w:t>
      </w:r>
      <w:r w:rsidRPr="00676972">
        <w:rPr>
          <w:rFonts w:hint="cs"/>
          <w:sz w:val="20"/>
          <w:rtl/>
        </w:rPr>
        <w:t>إ</w:t>
      </w:r>
      <w:r w:rsidRPr="00676972">
        <w:rPr>
          <w:sz w:val="20"/>
          <w:rtl/>
        </w:rPr>
        <w:t>ل</w:t>
      </w:r>
      <w:r w:rsidRPr="00676972">
        <w:rPr>
          <w:rFonts w:hint="cs"/>
          <w:sz w:val="20"/>
          <w:rtl/>
        </w:rPr>
        <w:t>ى</w:t>
      </w:r>
      <w:r w:rsidRPr="00676972">
        <w:rPr>
          <w:sz w:val="20"/>
          <w:rtl/>
        </w:rPr>
        <w:t xml:space="preserve"> تنقيح شرائع ال</w:t>
      </w:r>
      <w:r>
        <w:rPr>
          <w:rFonts w:hint="cs"/>
          <w:sz w:val="20"/>
          <w:rtl/>
        </w:rPr>
        <w:t>إ</w:t>
      </w:r>
      <w:r w:rsidRPr="00676972">
        <w:rPr>
          <w:sz w:val="20"/>
          <w:rtl/>
        </w:rPr>
        <w:t>سلام</w:t>
      </w:r>
      <w:r w:rsidRPr="00676972">
        <w:rPr>
          <w:rFonts w:hint="cs"/>
          <w:sz w:val="20"/>
          <w:rtl/>
        </w:rPr>
        <w:t xml:space="preserve"> 13: 69</w:t>
      </w:r>
      <w:r>
        <w:rPr>
          <w:rFonts w:hint="cs"/>
          <w:sz w:val="20"/>
          <w:rtl/>
        </w:rPr>
        <w:t>؛</w:t>
      </w:r>
      <w:r w:rsidRPr="00676972">
        <w:rPr>
          <w:rFonts w:hint="cs"/>
          <w:sz w:val="20"/>
          <w:rtl/>
        </w:rPr>
        <w:t xml:space="preserve"> الأردبيلي، </w:t>
      </w:r>
      <w:r w:rsidRPr="00676972">
        <w:rPr>
          <w:sz w:val="20"/>
          <w:rtl/>
        </w:rPr>
        <w:t>مجمع الفائد</w:t>
      </w:r>
      <w:r w:rsidRPr="00676972">
        <w:rPr>
          <w:rFonts w:hint="cs"/>
          <w:sz w:val="20"/>
          <w:rtl/>
        </w:rPr>
        <w:t>ة</w:t>
      </w:r>
      <w:r w:rsidRPr="00676972">
        <w:rPr>
          <w:sz w:val="20"/>
          <w:rtl/>
        </w:rPr>
        <w:t xml:space="preserve"> والبرهان في شرح </w:t>
      </w:r>
      <w:r w:rsidRPr="00676972">
        <w:rPr>
          <w:rFonts w:hint="cs"/>
          <w:sz w:val="20"/>
          <w:rtl/>
        </w:rPr>
        <w:t>إ</w:t>
      </w:r>
      <w:r w:rsidRPr="00676972">
        <w:rPr>
          <w:sz w:val="20"/>
          <w:rtl/>
        </w:rPr>
        <w:t>رشاد الأذهان</w:t>
      </w:r>
      <w:r w:rsidRPr="00676972">
        <w:rPr>
          <w:rFonts w:hint="cs"/>
          <w:sz w:val="20"/>
          <w:rtl/>
        </w:rPr>
        <w:t xml:space="preserve"> 11: 426</w:t>
      </w:r>
      <w:r>
        <w:rPr>
          <w:rFonts w:hint="cs"/>
          <w:sz w:val="20"/>
          <w:rtl/>
        </w:rPr>
        <w:t>؛</w:t>
      </w:r>
      <w:r w:rsidRPr="00676972">
        <w:rPr>
          <w:rFonts w:hint="cs"/>
          <w:sz w:val="20"/>
          <w:rtl/>
        </w:rPr>
        <w:t xml:space="preserve"> السبزواري، </w:t>
      </w:r>
      <w:r w:rsidRPr="00676972">
        <w:rPr>
          <w:sz w:val="20"/>
          <w:rtl/>
        </w:rPr>
        <w:t>كفاي</w:t>
      </w:r>
      <w:r w:rsidRPr="00676972">
        <w:rPr>
          <w:rFonts w:hint="cs"/>
          <w:sz w:val="20"/>
          <w:rtl/>
        </w:rPr>
        <w:t>ة</w:t>
      </w:r>
      <w:r w:rsidRPr="00676972">
        <w:rPr>
          <w:sz w:val="20"/>
          <w:rtl/>
        </w:rPr>
        <w:t xml:space="preserve"> ال</w:t>
      </w:r>
      <w:r w:rsidRPr="00676972">
        <w:rPr>
          <w:rFonts w:hint="cs"/>
          <w:sz w:val="20"/>
          <w:rtl/>
        </w:rPr>
        <w:t>أ</w:t>
      </w:r>
      <w:r w:rsidRPr="00676972">
        <w:rPr>
          <w:sz w:val="20"/>
          <w:rtl/>
        </w:rPr>
        <w:t>حكام</w:t>
      </w:r>
      <w:r w:rsidRPr="00676972">
        <w:rPr>
          <w:rFonts w:hint="cs"/>
          <w:sz w:val="20"/>
          <w:rtl/>
        </w:rPr>
        <w:t>: 305.</w:t>
      </w:r>
    </w:p>
  </w:endnote>
  <w:endnote w:id="435">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 xml:space="preserve">) </w:t>
      </w:r>
      <w:r w:rsidRPr="00676972">
        <w:rPr>
          <w:rFonts w:hint="cs"/>
          <w:sz w:val="20"/>
          <w:rtl/>
        </w:rPr>
        <w:t>الخبر الثاني يعارض ظاهراً الخبر الأول في تعلُّق أكثر من الربع للزوجة، ولكن الذي يهمنا في هذا البحث هو أن الإمام</w:t>
      </w:r>
      <w:r w:rsidRPr="0010722F">
        <w:rPr>
          <w:rFonts w:ascii="Mosawi" w:hAnsi="Mosawi" w:cs="Mosawi" w:hint="eastAsia"/>
          <w:sz w:val="16"/>
          <w:szCs w:val="24"/>
          <w:rtl/>
        </w:rPr>
        <w:t>×</w:t>
      </w:r>
      <w:r w:rsidRPr="00676972">
        <w:rPr>
          <w:rFonts w:hint="cs"/>
          <w:sz w:val="20"/>
          <w:rtl/>
        </w:rPr>
        <w:t xml:space="preserve"> صرَّح بأن الزوجة ترث من التركة على ال</w:t>
      </w:r>
      <w:r>
        <w:rPr>
          <w:rFonts w:hint="cs"/>
          <w:sz w:val="20"/>
          <w:rtl/>
        </w:rPr>
        <w:t>إ</w:t>
      </w:r>
      <w:r w:rsidRPr="00676972">
        <w:rPr>
          <w:rFonts w:hint="cs"/>
          <w:sz w:val="20"/>
          <w:rtl/>
        </w:rPr>
        <w:t>طلاق.</w:t>
      </w:r>
    </w:p>
  </w:endnote>
  <w:endnote w:id="436">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 xml:space="preserve">) </w:t>
      </w:r>
      <w:r w:rsidRPr="00676972">
        <w:rPr>
          <w:rFonts w:hint="cs"/>
          <w:sz w:val="20"/>
          <w:rtl/>
        </w:rPr>
        <w:t xml:space="preserve">التعصيب من العصبة، وهو يشمل أقرباء المتوفى من الأب. واصطلاح الفقهاء يوجد </w:t>
      </w:r>
      <w:r>
        <w:rPr>
          <w:rFonts w:hint="cs"/>
          <w:sz w:val="20"/>
          <w:rtl/>
        </w:rPr>
        <w:t>إ</w:t>
      </w:r>
      <w:r w:rsidRPr="00676972">
        <w:rPr>
          <w:rFonts w:hint="cs"/>
          <w:sz w:val="20"/>
          <w:rtl/>
        </w:rPr>
        <w:t>ذا زاد قدر التركة من الوراث، وحينئذ يرد ذلك القدر إلى الأقرباء (المادتان 905 و914 من القانون المدني). والعول إذا قلّ قدر التركة من سهم الوراث، ويورد الفقهاء النقص على البنات من الطبقة الأولى، والكلالة، والطبقة الثالثة الذين هم</w:t>
      </w:r>
      <w:r>
        <w:rPr>
          <w:rFonts w:hint="cs"/>
          <w:sz w:val="20"/>
          <w:rtl/>
        </w:rPr>
        <w:t xml:space="preserve"> الأقرباء</w:t>
      </w:r>
      <w:r w:rsidRPr="00676972">
        <w:rPr>
          <w:rFonts w:hint="cs"/>
          <w:sz w:val="20"/>
          <w:rtl/>
        </w:rPr>
        <w:t xml:space="preserve"> من الأب (المواد 914 و927 و938 من القانون المدني).</w:t>
      </w:r>
    </w:p>
  </w:endnote>
  <w:endnote w:id="437">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rFonts w:hint="cs"/>
          <w:sz w:val="20"/>
          <w:rtl/>
        </w:rPr>
        <w:t>الطوسي، تهذيب الأحكام 9: 250</w:t>
      </w:r>
      <w:r>
        <w:rPr>
          <w:rFonts w:hint="cs"/>
          <w:sz w:val="20"/>
          <w:rtl/>
        </w:rPr>
        <w:t>؛</w:t>
      </w:r>
      <w:r w:rsidRPr="00676972">
        <w:rPr>
          <w:rFonts w:hint="cs"/>
          <w:sz w:val="20"/>
          <w:rtl/>
        </w:rPr>
        <w:t xml:space="preserve"> </w:t>
      </w:r>
      <w:r w:rsidRPr="00676972">
        <w:rPr>
          <w:sz w:val="20"/>
          <w:rtl/>
        </w:rPr>
        <w:t>الحرّ العاملي، وسائل الشيع</w:t>
      </w:r>
      <w:r w:rsidRPr="00676972">
        <w:rPr>
          <w:rFonts w:hint="cs"/>
          <w:sz w:val="20"/>
          <w:rtl/>
        </w:rPr>
        <w:t>ة</w:t>
      </w:r>
      <w:r w:rsidRPr="00676972">
        <w:rPr>
          <w:sz w:val="20"/>
          <w:rtl/>
        </w:rPr>
        <w:t xml:space="preserve"> 26</w:t>
      </w:r>
      <w:r w:rsidRPr="00676972">
        <w:rPr>
          <w:rFonts w:hint="cs"/>
          <w:sz w:val="20"/>
          <w:rtl/>
        </w:rPr>
        <w:t>: 77</w:t>
      </w:r>
      <w:r>
        <w:rPr>
          <w:rFonts w:hint="cs"/>
          <w:sz w:val="20"/>
          <w:rtl/>
        </w:rPr>
        <w:t>؛</w:t>
      </w:r>
      <w:r w:rsidRPr="00676972">
        <w:rPr>
          <w:rFonts w:hint="cs"/>
          <w:sz w:val="20"/>
          <w:rtl/>
        </w:rPr>
        <w:t xml:space="preserve"> الكليني، الكافي 7: 82.</w:t>
      </w:r>
    </w:p>
  </w:endnote>
  <w:endnote w:id="438">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الكليني، الكافي 7: 83</w:t>
      </w:r>
      <w:r>
        <w:rPr>
          <w:rFonts w:hint="cs"/>
          <w:sz w:val="20"/>
          <w:rtl/>
        </w:rPr>
        <w:t xml:space="preserve"> </w:t>
      </w:r>
      <w:r w:rsidRPr="00676972">
        <w:rPr>
          <w:rFonts w:hint="cs"/>
          <w:sz w:val="20"/>
          <w:rtl/>
        </w:rPr>
        <w:t>ـ</w:t>
      </w:r>
      <w:r>
        <w:rPr>
          <w:rFonts w:hint="cs"/>
          <w:sz w:val="20"/>
          <w:rtl/>
        </w:rPr>
        <w:t xml:space="preserve"> </w:t>
      </w:r>
      <w:r w:rsidRPr="00676972">
        <w:rPr>
          <w:rFonts w:hint="cs"/>
          <w:sz w:val="20"/>
          <w:rtl/>
        </w:rPr>
        <w:t>82؛ الطوسي، تهذيب الأحكام 9: 251</w:t>
      </w:r>
      <w:r>
        <w:rPr>
          <w:rFonts w:hint="cs"/>
          <w:sz w:val="20"/>
          <w:rtl/>
        </w:rPr>
        <w:t>؛</w:t>
      </w:r>
      <w:r w:rsidRPr="00676972">
        <w:rPr>
          <w:rFonts w:hint="cs"/>
          <w:sz w:val="20"/>
          <w:rtl/>
        </w:rPr>
        <w:t xml:space="preserve"> </w:t>
      </w:r>
      <w:r w:rsidRPr="00676972">
        <w:rPr>
          <w:sz w:val="20"/>
          <w:rtl/>
        </w:rPr>
        <w:t xml:space="preserve">الحرّ العاملي، وسائل </w:t>
      </w:r>
      <w:r w:rsidRPr="00676972">
        <w:rPr>
          <w:rFonts w:hint="cs"/>
          <w:sz w:val="20"/>
          <w:rtl/>
        </w:rPr>
        <w:t xml:space="preserve">الشيعة </w:t>
      </w:r>
      <w:r w:rsidRPr="00676972">
        <w:rPr>
          <w:sz w:val="20"/>
          <w:rtl/>
        </w:rPr>
        <w:t>26</w:t>
      </w:r>
      <w:r w:rsidRPr="00676972">
        <w:rPr>
          <w:rFonts w:hint="cs"/>
          <w:sz w:val="20"/>
          <w:rtl/>
        </w:rPr>
        <w:t>: 81</w:t>
      </w:r>
      <w:r w:rsidRPr="00676972">
        <w:rPr>
          <w:sz w:val="20"/>
          <w:rtl/>
        </w:rPr>
        <w:t>.</w:t>
      </w:r>
      <w:r w:rsidRPr="00676972">
        <w:rPr>
          <w:rFonts w:hint="cs"/>
          <w:sz w:val="20"/>
          <w:rtl/>
        </w:rPr>
        <w:t xml:space="preserve">  </w:t>
      </w:r>
    </w:p>
  </w:endnote>
  <w:endnote w:id="439">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rFonts w:hint="cs"/>
          <w:sz w:val="20"/>
          <w:rtl/>
        </w:rPr>
        <w:t>الكافي 7: 97؛ تهذيب الأحكام 9: 289.</w:t>
      </w:r>
    </w:p>
  </w:endnote>
  <w:endnote w:id="440">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rFonts w:hint="cs"/>
          <w:sz w:val="20"/>
          <w:rtl/>
        </w:rPr>
        <w:t xml:space="preserve">الكافي 7: 130؛ </w:t>
      </w:r>
      <w:r w:rsidRPr="00676972">
        <w:rPr>
          <w:sz w:val="20"/>
          <w:rtl/>
        </w:rPr>
        <w:t>من لا يحضره الفقيه 4</w:t>
      </w:r>
      <w:r w:rsidRPr="00676972">
        <w:rPr>
          <w:rFonts w:hint="cs"/>
          <w:sz w:val="20"/>
          <w:rtl/>
        </w:rPr>
        <w:t xml:space="preserve">: 347؛ </w:t>
      </w:r>
      <w:r w:rsidRPr="00676972">
        <w:rPr>
          <w:sz w:val="20"/>
          <w:rtl/>
        </w:rPr>
        <w:t>الاستبصار في</w:t>
      </w:r>
      <w:r w:rsidRPr="00676972">
        <w:rPr>
          <w:rFonts w:hint="cs"/>
          <w:sz w:val="20"/>
          <w:rtl/>
        </w:rPr>
        <w:t xml:space="preserve"> </w:t>
      </w:r>
      <w:r w:rsidRPr="00676972">
        <w:rPr>
          <w:sz w:val="20"/>
          <w:rtl/>
        </w:rPr>
        <w:t>ما اختلف من ال</w:t>
      </w:r>
      <w:r w:rsidRPr="00676972">
        <w:rPr>
          <w:rFonts w:hint="cs"/>
          <w:sz w:val="20"/>
          <w:rtl/>
        </w:rPr>
        <w:t>أ</w:t>
      </w:r>
      <w:r w:rsidRPr="00676972">
        <w:rPr>
          <w:sz w:val="20"/>
          <w:rtl/>
        </w:rPr>
        <w:t>خبار 4</w:t>
      </w:r>
      <w:r w:rsidRPr="00676972">
        <w:rPr>
          <w:rFonts w:hint="cs"/>
          <w:sz w:val="20"/>
          <w:rtl/>
        </w:rPr>
        <w:t>: 152</w:t>
      </w:r>
      <w:r>
        <w:rPr>
          <w:rFonts w:hint="cs"/>
          <w:sz w:val="20"/>
          <w:rtl/>
        </w:rPr>
        <w:t xml:space="preserve"> </w:t>
      </w:r>
      <w:r w:rsidRPr="00676972">
        <w:rPr>
          <w:rFonts w:hint="cs"/>
          <w:sz w:val="20"/>
          <w:rtl/>
        </w:rPr>
        <w:t>ـ</w:t>
      </w:r>
      <w:r>
        <w:rPr>
          <w:rFonts w:hint="cs"/>
          <w:sz w:val="20"/>
          <w:rtl/>
        </w:rPr>
        <w:t xml:space="preserve"> </w:t>
      </w:r>
      <w:r w:rsidRPr="00676972">
        <w:rPr>
          <w:rFonts w:hint="cs"/>
          <w:sz w:val="20"/>
          <w:rtl/>
        </w:rPr>
        <w:t>153</w:t>
      </w:r>
      <w:r w:rsidRPr="00676972">
        <w:rPr>
          <w:sz w:val="20"/>
          <w:rtl/>
        </w:rPr>
        <w:t>.</w:t>
      </w:r>
    </w:p>
  </w:endnote>
  <w:endnote w:id="441">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rFonts w:hint="cs"/>
          <w:sz w:val="20"/>
          <w:rtl/>
        </w:rPr>
        <w:t xml:space="preserve">الكافي 7: 129؛ </w:t>
      </w:r>
      <w:r w:rsidRPr="00676972">
        <w:rPr>
          <w:sz w:val="20"/>
          <w:rtl/>
        </w:rPr>
        <w:t>وسائل الشيع</w:t>
      </w:r>
      <w:r w:rsidRPr="00676972">
        <w:rPr>
          <w:rFonts w:hint="cs"/>
          <w:sz w:val="20"/>
          <w:rtl/>
        </w:rPr>
        <w:t>ة</w:t>
      </w:r>
      <w:r w:rsidRPr="00676972">
        <w:rPr>
          <w:sz w:val="20"/>
          <w:rtl/>
        </w:rPr>
        <w:t xml:space="preserve"> 26</w:t>
      </w:r>
      <w:r w:rsidRPr="00676972">
        <w:rPr>
          <w:rFonts w:hint="cs"/>
          <w:sz w:val="20"/>
          <w:rtl/>
        </w:rPr>
        <w:t>: 208</w:t>
      </w:r>
      <w:r w:rsidRPr="00676972">
        <w:rPr>
          <w:sz w:val="20"/>
          <w:rtl/>
        </w:rPr>
        <w:t>.</w:t>
      </w:r>
      <w:r w:rsidRPr="00676972">
        <w:rPr>
          <w:rFonts w:hint="cs"/>
          <w:sz w:val="20"/>
          <w:rtl/>
        </w:rPr>
        <w:t xml:space="preserve">  </w:t>
      </w:r>
    </w:p>
  </w:endnote>
  <w:endnote w:id="442">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ال</w:t>
      </w:r>
      <w:r w:rsidRPr="00676972">
        <w:rPr>
          <w:sz w:val="20"/>
          <w:rtl/>
        </w:rPr>
        <w:t xml:space="preserve">عطاردي </w:t>
      </w:r>
      <w:r w:rsidRPr="00676972">
        <w:rPr>
          <w:rFonts w:hint="cs"/>
          <w:sz w:val="20"/>
          <w:rtl/>
        </w:rPr>
        <w:t>ال</w:t>
      </w:r>
      <w:r w:rsidRPr="00676972">
        <w:rPr>
          <w:sz w:val="20"/>
          <w:rtl/>
        </w:rPr>
        <w:t>خبوشاني، مسند ال</w:t>
      </w:r>
      <w:r w:rsidRPr="00676972">
        <w:rPr>
          <w:rFonts w:hint="cs"/>
          <w:sz w:val="20"/>
          <w:rtl/>
        </w:rPr>
        <w:t>إ</w:t>
      </w:r>
      <w:r w:rsidRPr="00676972">
        <w:rPr>
          <w:sz w:val="20"/>
          <w:rtl/>
        </w:rPr>
        <w:t>مام الرضا</w:t>
      </w:r>
      <w:r w:rsidRPr="0010722F">
        <w:rPr>
          <w:rFonts w:ascii="Mosawi" w:hAnsi="Mosawi" w:cs="Mosawi" w:hint="eastAsia"/>
          <w:sz w:val="16"/>
          <w:szCs w:val="24"/>
          <w:rtl/>
        </w:rPr>
        <w:t>×</w:t>
      </w:r>
      <w:r w:rsidRPr="00676972">
        <w:rPr>
          <w:rFonts w:hint="cs"/>
          <w:sz w:val="20"/>
          <w:rtl/>
        </w:rPr>
        <w:t xml:space="preserve"> 2: 424</w:t>
      </w:r>
      <w:r>
        <w:rPr>
          <w:rFonts w:hint="cs"/>
          <w:sz w:val="20"/>
          <w:rtl/>
        </w:rPr>
        <w:t>؛</w:t>
      </w:r>
      <w:r w:rsidRPr="00676972">
        <w:rPr>
          <w:rFonts w:hint="cs"/>
          <w:sz w:val="20"/>
          <w:rtl/>
        </w:rPr>
        <w:t xml:space="preserve"> </w:t>
      </w:r>
      <w:r w:rsidRPr="00676972">
        <w:rPr>
          <w:sz w:val="20"/>
          <w:rtl/>
        </w:rPr>
        <w:t>وسائل الشيع</w:t>
      </w:r>
      <w:r w:rsidRPr="00676972">
        <w:rPr>
          <w:rFonts w:hint="cs"/>
          <w:sz w:val="20"/>
          <w:rtl/>
        </w:rPr>
        <w:t>ة</w:t>
      </w:r>
      <w:r w:rsidRPr="00676972">
        <w:rPr>
          <w:sz w:val="20"/>
          <w:rtl/>
        </w:rPr>
        <w:t xml:space="preserve"> 26</w:t>
      </w:r>
      <w:r w:rsidRPr="00676972">
        <w:rPr>
          <w:rFonts w:hint="cs"/>
          <w:sz w:val="20"/>
          <w:rtl/>
        </w:rPr>
        <w:t>: 211</w:t>
      </w:r>
      <w:r>
        <w:rPr>
          <w:rFonts w:hint="cs"/>
          <w:sz w:val="20"/>
          <w:rtl/>
        </w:rPr>
        <w:t>؛</w:t>
      </w:r>
      <w:r w:rsidRPr="00676972">
        <w:rPr>
          <w:rFonts w:hint="cs"/>
          <w:sz w:val="20"/>
          <w:rtl/>
        </w:rPr>
        <w:t xml:space="preserve"> </w:t>
      </w:r>
      <w:r w:rsidRPr="00676972">
        <w:rPr>
          <w:sz w:val="20"/>
          <w:rtl/>
        </w:rPr>
        <w:t>المجلسي، بحار ال</w:t>
      </w:r>
      <w:r w:rsidRPr="00676972">
        <w:rPr>
          <w:rFonts w:hint="cs"/>
          <w:sz w:val="20"/>
          <w:rtl/>
        </w:rPr>
        <w:t>أ</w:t>
      </w:r>
      <w:r w:rsidRPr="00676972">
        <w:rPr>
          <w:sz w:val="20"/>
          <w:rtl/>
        </w:rPr>
        <w:t>نوار</w:t>
      </w:r>
      <w:r>
        <w:rPr>
          <w:rFonts w:hint="cs"/>
          <w:sz w:val="20"/>
          <w:rtl/>
        </w:rPr>
        <w:t xml:space="preserve"> </w:t>
      </w:r>
      <w:r w:rsidRPr="00676972">
        <w:rPr>
          <w:rFonts w:hint="cs"/>
          <w:sz w:val="20"/>
          <w:rtl/>
        </w:rPr>
        <w:t>101: 352.</w:t>
      </w:r>
      <w:r w:rsidRPr="00676972">
        <w:rPr>
          <w:sz w:val="20"/>
          <w:rtl/>
        </w:rPr>
        <w:t xml:space="preserve"> </w:t>
      </w:r>
      <w:r w:rsidRPr="00676972">
        <w:rPr>
          <w:rFonts w:hint="cs"/>
          <w:sz w:val="20"/>
          <w:rtl/>
        </w:rPr>
        <w:t xml:space="preserve">   </w:t>
      </w:r>
    </w:p>
  </w:endnote>
  <w:endnote w:id="443">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rFonts w:hint="cs"/>
          <w:sz w:val="20"/>
          <w:rtl/>
        </w:rPr>
        <w:t xml:space="preserve">تهذيب الأحكام 9: 299؛ </w:t>
      </w:r>
      <w:r w:rsidRPr="00676972">
        <w:rPr>
          <w:sz w:val="20"/>
          <w:rtl/>
        </w:rPr>
        <w:t>من لا يحضره الفقيه 4</w:t>
      </w:r>
      <w:r w:rsidRPr="00676972">
        <w:rPr>
          <w:rFonts w:hint="cs"/>
          <w:sz w:val="20"/>
          <w:rtl/>
        </w:rPr>
        <w:t>: 348</w:t>
      </w:r>
      <w:r w:rsidRPr="00676972">
        <w:rPr>
          <w:sz w:val="20"/>
          <w:rtl/>
        </w:rPr>
        <w:t>.</w:t>
      </w:r>
    </w:p>
  </w:endnote>
  <w:endnote w:id="444">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تهذيب الأحكام 9: 298؛ الكافي 7: 129؛ </w:t>
      </w:r>
      <w:r w:rsidRPr="00676972">
        <w:rPr>
          <w:sz w:val="20"/>
          <w:rtl/>
        </w:rPr>
        <w:t>وسائل الشيع</w:t>
      </w:r>
      <w:r w:rsidRPr="00676972">
        <w:rPr>
          <w:rFonts w:hint="cs"/>
          <w:sz w:val="20"/>
          <w:rtl/>
        </w:rPr>
        <w:t>ة</w:t>
      </w:r>
      <w:r w:rsidRPr="00676972">
        <w:rPr>
          <w:sz w:val="20"/>
          <w:rtl/>
        </w:rPr>
        <w:t xml:space="preserve">  26</w:t>
      </w:r>
      <w:r w:rsidRPr="00676972">
        <w:rPr>
          <w:rFonts w:hint="cs"/>
          <w:sz w:val="20"/>
          <w:rtl/>
        </w:rPr>
        <w:t>: 206</w:t>
      </w:r>
      <w:r w:rsidRPr="00676972">
        <w:rPr>
          <w:sz w:val="20"/>
          <w:rtl/>
        </w:rPr>
        <w:t>.</w:t>
      </w:r>
      <w:r w:rsidRPr="00676972">
        <w:rPr>
          <w:rFonts w:hint="cs"/>
          <w:sz w:val="20"/>
          <w:rtl/>
        </w:rPr>
        <w:t xml:space="preserve">  </w:t>
      </w:r>
    </w:p>
  </w:endnote>
  <w:endnote w:id="445">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rFonts w:hint="cs"/>
          <w:sz w:val="20"/>
          <w:rtl/>
        </w:rPr>
        <w:t>الكافي 7: 127</w:t>
      </w:r>
      <w:r>
        <w:rPr>
          <w:rFonts w:hint="cs"/>
          <w:sz w:val="20"/>
          <w:rtl/>
        </w:rPr>
        <w:t xml:space="preserve"> </w:t>
      </w:r>
      <w:r w:rsidRPr="00676972">
        <w:rPr>
          <w:rFonts w:hint="cs"/>
          <w:sz w:val="20"/>
          <w:rtl/>
        </w:rPr>
        <w:t>ـ 12</w:t>
      </w:r>
      <w:r>
        <w:rPr>
          <w:rFonts w:hint="cs"/>
          <w:sz w:val="20"/>
          <w:rtl/>
        </w:rPr>
        <w:t xml:space="preserve">8؛ </w:t>
      </w:r>
      <w:r w:rsidRPr="00676972">
        <w:rPr>
          <w:sz w:val="20"/>
          <w:rtl/>
        </w:rPr>
        <w:t>الاستبصار في</w:t>
      </w:r>
      <w:r w:rsidRPr="00676972">
        <w:rPr>
          <w:rFonts w:hint="cs"/>
          <w:sz w:val="20"/>
          <w:rtl/>
        </w:rPr>
        <w:t xml:space="preserve"> </w:t>
      </w:r>
      <w:r w:rsidRPr="00676972">
        <w:rPr>
          <w:sz w:val="20"/>
          <w:rtl/>
        </w:rPr>
        <w:t>ما اختلف من ال</w:t>
      </w:r>
      <w:r w:rsidRPr="00676972">
        <w:rPr>
          <w:rFonts w:hint="cs"/>
          <w:sz w:val="20"/>
          <w:rtl/>
        </w:rPr>
        <w:t>أ</w:t>
      </w:r>
      <w:r w:rsidRPr="00676972">
        <w:rPr>
          <w:sz w:val="20"/>
          <w:rtl/>
        </w:rPr>
        <w:t>خبار 4</w:t>
      </w:r>
      <w:r w:rsidRPr="00676972">
        <w:rPr>
          <w:rFonts w:hint="cs"/>
          <w:sz w:val="20"/>
          <w:rtl/>
        </w:rPr>
        <w:t xml:space="preserve">: </w:t>
      </w:r>
      <w:r w:rsidRPr="00676972">
        <w:rPr>
          <w:sz w:val="20"/>
          <w:rtl/>
        </w:rPr>
        <w:t>1</w:t>
      </w:r>
      <w:r w:rsidRPr="00676972">
        <w:rPr>
          <w:rFonts w:hint="cs"/>
          <w:sz w:val="20"/>
          <w:rtl/>
        </w:rPr>
        <w:t>51</w:t>
      </w:r>
      <w:r>
        <w:rPr>
          <w:rFonts w:hint="cs"/>
          <w:sz w:val="20"/>
          <w:rtl/>
        </w:rPr>
        <w:t>؛</w:t>
      </w:r>
      <w:r w:rsidRPr="00676972">
        <w:rPr>
          <w:rFonts w:hint="cs"/>
          <w:sz w:val="20"/>
          <w:rtl/>
        </w:rPr>
        <w:t xml:space="preserve"> </w:t>
      </w:r>
      <w:r w:rsidRPr="00676972">
        <w:rPr>
          <w:sz w:val="20"/>
          <w:rtl/>
        </w:rPr>
        <w:t>وسائل الشيع</w:t>
      </w:r>
      <w:r w:rsidRPr="00676972">
        <w:rPr>
          <w:rFonts w:hint="cs"/>
          <w:sz w:val="20"/>
          <w:rtl/>
        </w:rPr>
        <w:t>ة</w:t>
      </w:r>
      <w:r w:rsidRPr="00676972">
        <w:rPr>
          <w:sz w:val="20"/>
          <w:rtl/>
        </w:rPr>
        <w:t xml:space="preserve"> 26</w:t>
      </w:r>
      <w:r w:rsidRPr="00676972">
        <w:rPr>
          <w:rFonts w:hint="cs"/>
          <w:sz w:val="20"/>
          <w:rtl/>
        </w:rPr>
        <w:t>: 206</w:t>
      </w:r>
      <w:r w:rsidRPr="00676972">
        <w:rPr>
          <w:sz w:val="20"/>
          <w:rtl/>
        </w:rPr>
        <w:t>.</w:t>
      </w:r>
      <w:r w:rsidRPr="00676972">
        <w:rPr>
          <w:rFonts w:hint="cs"/>
          <w:sz w:val="20"/>
          <w:rtl/>
        </w:rPr>
        <w:t xml:space="preserve">  </w:t>
      </w:r>
    </w:p>
  </w:endnote>
  <w:endnote w:id="446">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rFonts w:hint="cs"/>
          <w:sz w:val="20"/>
          <w:rtl/>
        </w:rPr>
        <w:t xml:space="preserve">الكافي 7: 127؛ </w:t>
      </w:r>
      <w:r w:rsidRPr="00676972">
        <w:rPr>
          <w:sz w:val="20"/>
          <w:rtl/>
        </w:rPr>
        <w:t>الاستبصار في</w:t>
      </w:r>
      <w:r w:rsidRPr="00676972">
        <w:rPr>
          <w:rFonts w:hint="cs"/>
          <w:sz w:val="20"/>
          <w:rtl/>
        </w:rPr>
        <w:t xml:space="preserve"> </w:t>
      </w:r>
      <w:r w:rsidRPr="00676972">
        <w:rPr>
          <w:sz w:val="20"/>
          <w:rtl/>
        </w:rPr>
        <w:t>ما اختلف من ال</w:t>
      </w:r>
      <w:r w:rsidRPr="00676972">
        <w:rPr>
          <w:rFonts w:hint="cs"/>
          <w:sz w:val="20"/>
          <w:rtl/>
        </w:rPr>
        <w:t>أ</w:t>
      </w:r>
      <w:r w:rsidRPr="00676972">
        <w:rPr>
          <w:sz w:val="20"/>
          <w:rtl/>
        </w:rPr>
        <w:t>خبار 4</w:t>
      </w:r>
      <w:r w:rsidRPr="00676972">
        <w:rPr>
          <w:rFonts w:hint="cs"/>
          <w:sz w:val="20"/>
          <w:rtl/>
        </w:rPr>
        <w:t xml:space="preserve">: </w:t>
      </w:r>
      <w:r w:rsidRPr="00676972">
        <w:rPr>
          <w:sz w:val="20"/>
          <w:rtl/>
        </w:rPr>
        <w:t>1</w:t>
      </w:r>
      <w:r w:rsidRPr="00676972">
        <w:rPr>
          <w:rFonts w:hint="cs"/>
          <w:sz w:val="20"/>
          <w:rtl/>
        </w:rPr>
        <w:t xml:space="preserve">52؛ </w:t>
      </w:r>
      <w:r w:rsidRPr="00676972">
        <w:rPr>
          <w:sz w:val="20"/>
          <w:rtl/>
        </w:rPr>
        <w:t>وسائل الشيع</w:t>
      </w:r>
      <w:r w:rsidRPr="00676972">
        <w:rPr>
          <w:rFonts w:hint="cs"/>
          <w:sz w:val="20"/>
          <w:rtl/>
        </w:rPr>
        <w:t>ة</w:t>
      </w:r>
      <w:r w:rsidRPr="00676972">
        <w:rPr>
          <w:sz w:val="20"/>
          <w:rtl/>
        </w:rPr>
        <w:t xml:space="preserve"> 26</w:t>
      </w:r>
      <w:r w:rsidRPr="00676972">
        <w:rPr>
          <w:rFonts w:hint="cs"/>
          <w:sz w:val="20"/>
          <w:rtl/>
        </w:rPr>
        <w:t>: 207</w:t>
      </w:r>
      <w:r w:rsidRPr="00676972">
        <w:rPr>
          <w:sz w:val="20"/>
          <w:rtl/>
        </w:rPr>
        <w:t>.</w:t>
      </w:r>
      <w:r w:rsidRPr="00676972">
        <w:rPr>
          <w:rFonts w:hint="cs"/>
          <w:sz w:val="20"/>
          <w:rtl/>
        </w:rPr>
        <w:t xml:space="preserve">  </w:t>
      </w:r>
    </w:p>
  </w:endnote>
  <w:endnote w:id="447">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 xml:space="preserve">) </w:t>
      </w:r>
      <w:r w:rsidRPr="00676972">
        <w:rPr>
          <w:rFonts w:hint="cs"/>
          <w:sz w:val="20"/>
          <w:rtl/>
        </w:rPr>
        <w:t>هذا كما يقال: هو يشرب الخمر؛ لأنها مسكرة. وفي هذه الصورة شرب الخمر وكلّ سائل مسكر حرام وممنوع. وسبب حرمة الخمر في هذا الحكم أنها مسكرة. ويقال: «العلة تعمِّم وتخص</w:t>
      </w:r>
      <w:r>
        <w:rPr>
          <w:rFonts w:hint="cs"/>
          <w:sz w:val="20"/>
          <w:rtl/>
        </w:rPr>
        <w:t>ِّ</w:t>
      </w:r>
      <w:r w:rsidRPr="00676972">
        <w:rPr>
          <w:rFonts w:hint="cs"/>
          <w:sz w:val="20"/>
          <w:rtl/>
        </w:rPr>
        <w:t>ص» (</w:t>
      </w:r>
      <w:r w:rsidRPr="00676972">
        <w:rPr>
          <w:sz w:val="20"/>
          <w:rtl/>
        </w:rPr>
        <w:t>الروحاني، فقه الصادق</w:t>
      </w:r>
      <w:r w:rsidRPr="0010722F">
        <w:rPr>
          <w:rFonts w:ascii="Mosawi" w:hAnsi="Mosawi" w:cs="Mosawi" w:hint="eastAsia"/>
          <w:sz w:val="16"/>
          <w:szCs w:val="24"/>
          <w:rtl/>
        </w:rPr>
        <w:t>×</w:t>
      </w:r>
      <w:r w:rsidRPr="00676972">
        <w:rPr>
          <w:rFonts w:hint="cs"/>
          <w:sz w:val="20"/>
          <w:rtl/>
        </w:rPr>
        <w:t xml:space="preserve"> 8: 310</w:t>
      </w:r>
      <w:r>
        <w:rPr>
          <w:rFonts w:hint="cs"/>
          <w:sz w:val="20"/>
          <w:rtl/>
        </w:rPr>
        <w:t>)</w:t>
      </w:r>
      <w:r w:rsidRPr="00676972">
        <w:rPr>
          <w:rFonts w:hint="cs"/>
          <w:sz w:val="20"/>
          <w:rtl/>
        </w:rPr>
        <w:t>.</w:t>
      </w:r>
    </w:p>
  </w:endnote>
  <w:endnote w:id="448">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رأينا آنفاً؛ بسبب هذه الدلائل وسائر الاشكالات الموجودة، أن عدداً من الفقهاء رأوا أن حرمان الزوجة من الأرض يتحقق إذا لم يكن لها ولد من المتوفى.</w:t>
      </w:r>
    </w:p>
  </w:endnote>
  <w:endnote w:id="449">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الاستبصار في</w:t>
      </w:r>
      <w:r w:rsidRPr="00676972">
        <w:rPr>
          <w:rFonts w:hint="cs"/>
          <w:sz w:val="20"/>
          <w:rtl/>
        </w:rPr>
        <w:t xml:space="preserve"> </w:t>
      </w:r>
      <w:r w:rsidRPr="00676972">
        <w:rPr>
          <w:sz w:val="20"/>
          <w:rtl/>
        </w:rPr>
        <w:t>ما اختلف من ال</w:t>
      </w:r>
      <w:r w:rsidRPr="00676972">
        <w:rPr>
          <w:rFonts w:hint="cs"/>
          <w:sz w:val="20"/>
          <w:rtl/>
        </w:rPr>
        <w:t>أ</w:t>
      </w:r>
      <w:r w:rsidRPr="00676972">
        <w:rPr>
          <w:sz w:val="20"/>
          <w:rtl/>
        </w:rPr>
        <w:t>خبار 4</w:t>
      </w:r>
      <w:r w:rsidRPr="00676972">
        <w:rPr>
          <w:rFonts w:hint="cs"/>
          <w:sz w:val="20"/>
          <w:rtl/>
        </w:rPr>
        <w:t xml:space="preserve">: </w:t>
      </w:r>
      <w:r w:rsidRPr="00676972">
        <w:rPr>
          <w:sz w:val="20"/>
          <w:rtl/>
        </w:rPr>
        <w:t>1</w:t>
      </w:r>
      <w:r w:rsidRPr="00676972">
        <w:rPr>
          <w:rFonts w:hint="cs"/>
          <w:sz w:val="20"/>
          <w:rtl/>
        </w:rPr>
        <w:t>54؛ تهذيب الأحكام 9: 300.</w:t>
      </w:r>
    </w:p>
  </w:endnote>
  <w:endnote w:id="450">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 xml:space="preserve">) </w:t>
      </w:r>
      <w:r w:rsidRPr="00676972">
        <w:rPr>
          <w:rFonts w:hint="cs"/>
          <w:sz w:val="20"/>
          <w:rtl/>
        </w:rPr>
        <w:t>إن بعض الفقهاء لما رأوا أن روايات المجموعة الثانية تنص على المعنى صراحة أظهروا بالنسبة إلى المجموعة الثالثة آراء متعددة. وقد حمل الشيخ الطوسي صدور الحديث من الإمام على التقية؛ لأن الجماعة تخا</w:t>
      </w:r>
      <w:r>
        <w:rPr>
          <w:rFonts w:hint="cs"/>
          <w:sz w:val="20"/>
          <w:rtl/>
        </w:rPr>
        <w:t>لف الشيعة في هذه المسألة، وإنهم</w:t>
      </w:r>
      <w:r w:rsidRPr="00676972">
        <w:rPr>
          <w:rFonts w:hint="cs"/>
          <w:sz w:val="20"/>
          <w:rtl/>
        </w:rPr>
        <w:t xml:space="preserve"> والشيخ الصدوق يرون أن الحديث يشترط أن تكون المرأة ذات ولد </w:t>
      </w:r>
      <w:r>
        <w:rPr>
          <w:rFonts w:hint="cs"/>
          <w:sz w:val="20"/>
          <w:rtl/>
        </w:rPr>
        <w:t>(</w:t>
      </w:r>
      <w:r w:rsidRPr="00676972">
        <w:rPr>
          <w:sz w:val="20"/>
          <w:rtl/>
        </w:rPr>
        <w:t>الاستبصار في</w:t>
      </w:r>
      <w:r w:rsidRPr="00676972">
        <w:rPr>
          <w:rFonts w:hint="cs"/>
          <w:sz w:val="20"/>
          <w:rtl/>
        </w:rPr>
        <w:t xml:space="preserve"> </w:t>
      </w:r>
      <w:r w:rsidRPr="00676972">
        <w:rPr>
          <w:sz w:val="20"/>
          <w:rtl/>
        </w:rPr>
        <w:t>ما اختلف من ال</w:t>
      </w:r>
      <w:r w:rsidRPr="00676972">
        <w:rPr>
          <w:rFonts w:hint="cs"/>
          <w:sz w:val="20"/>
          <w:rtl/>
        </w:rPr>
        <w:t>أ</w:t>
      </w:r>
      <w:r w:rsidRPr="00676972">
        <w:rPr>
          <w:sz w:val="20"/>
          <w:rtl/>
        </w:rPr>
        <w:t>خبار 4</w:t>
      </w:r>
      <w:r w:rsidRPr="00676972">
        <w:rPr>
          <w:rFonts w:hint="cs"/>
          <w:sz w:val="20"/>
          <w:rtl/>
        </w:rPr>
        <w:t xml:space="preserve">: </w:t>
      </w:r>
      <w:r w:rsidRPr="00676972">
        <w:rPr>
          <w:sz w:val="20"/>
          <w:rtl/>
        </w:rPr>
        <w:t>1</w:t>
      </w:r>
      <w:r w:rsidRPr="00676972">
        <w:rPr>
          <w:rFonts w:hint="cs"/>
          <w:sz w:val="20"/>
          <w:rtl/>
        </w:rPr>
        <w:t>55</w:t>
      </w:r>
      <w:r>
        <w:rPr>
          <w:rFonts w:hint="cs"/>
          <w:sz w:val="20"/>
          <w:rtl/>
        </w:rPr>
        <w:t>)</w:t>
      </w:r>
      <w:r w:rsidRPr="00676972">
        <w:rPr>
          <w:rFonts w:hint="cs"/>
          <w:sz w:val="20"/>
          <w:rtl/>
        </w:rPr>
        <w:t>. ويقول صاحب وسائل الشيعة، بعد أن يأتي بآراء الشيخ الطوسي والشيخ الصدوق: ويمكن حمله على رضا الوارث وإعطاء العين في ما عدا الأرض، وبإعطاء العين أو القيمة من الأرض (</w:t>
      </w:r>
      <w:r w:rsidRPr="00676972">
        <w:rPr>
          <w:sz w:val="20"/>
          <w:rtl/>
        </w:rPr>
        <w:t>وسائل الشيع</w:t>
      </w:r>
      <w:r w:rsidRPr="00676972">
        <w:rPr>
          <w:rFonts w:hint="cs"/>
          <w:sz w:val="20"/>
          <w:rtl/>
        </w:rPr>
        <w:t>ة</w:t>
      </w:r>
      <w:r w:rsidRPr="00676972">
        <w:rPr>
          <w:sz w:val="20"/>
          <w:rtl/>
        </w:rPr>
        <w:t xml:space="preserve"> 26</w:t>
      </w:r>
      <w:r w:rsidRPr="00676972">
        <w:rPr>
          <w:rFonts w:hint="cs"/>
          <w:sz w:val="20"/>
          <w:rtl/>
        </w:rPr>
        <w:t>: 213</w:t>
      </w:r>
      <w:r>
        <w:rPr>
          <w:rFonts w:hint="cs"/>
          <w:sz w:val="20"/>
          <w:rtl/>
        </w:rPr>
        <w:t>)</w:t>
      </w:r>
      <w:r w:rsidRPr="00676972">
        <w:rPr>
          <w:rFonts w:hint="cs"/>
          <w:sz w:val="20"/>
          <w:rtl/>
        </w:rPr>
        <w:t xml:space="preserve">. </w:t>
      </w:r>
    </w:p>
  </w:endnote>
  <w:endnote w:id="451">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الاستبصار في</w:t>
      </w:r>
      <w:r w:rsidRPr="00676972">
        <w:rPr>
          <w:rFonts w:hint="cs"/>
          <w:sz w:val="20"/>
          <w:rtl/>
        </w:rPr>
        <w:t xml:space="preserve"> </w:t>
      </w:r>
      <w:r w:rsidRPr="00676972">
        <w:rPr>
          <w:sz w:val="20"/>
          <w:rtl/>
        </w:rPr>
        <w:t>ما اختلف من ال</w:t>
      </w:r>
      <w:r w:rsidRPr="00676972">
        <w:rPr>
          <w:rFonts w:hint="cs"/>
          <w:sz w:val="20"/>
          <w:rtl/>
        </w:rPr>
        <w:t>أ</w:t>
      </w:r>
      <w:r w:rsidRPr="00676972">
        <w:rPr>
          <w:sz w:val="20"/>
          <w:rtl/>
        </w:rPr>
        <w:t>خبار 4</w:t>
      </w:r>
      <w:r w:rsidRPr="00676972">
        <w:rPr>
          <w:rFonts w:hint="cs"/>
          <w:sz w:val="20"/>
          <w:rtl/>
        </w:rPr>
        <w:t xml:space="preserve">: </w:t>
      </w:r>
      <w:r w:rsidRPr="00676972">
        <w:rPr>
          <w:sz w:val="20"/>
          <w:rtl/>
        </w:rPr>
        <w:t>1</w:t>
      </w:r>
      <w:r w:rsidRPr="00676972">
        <w:rPr>
          <w:rFonts w:hint="cs"/>
          <w:sz w:val="20"/>
          <w:rtl/>
        </w:rPr>
        <w:t xml:space="preserve">55؛ </w:t>
      </w:r>
      <w:r w:rsidRPr="00676972">
        <w:rPr>
          <w:sz w:val="20"/>
          <w:rtl/>
        </w:rPr>
        <w:t>من لا يحضره الفقيه 4</w:t>
      </w:r>
      <w:r w:rsidRPr="00676972">
        <w:rPr>
          <w:rFonts w:hint="cs"/>
          <w:sz w:val="20"/>
          <w:rtl/>
        </w:rPr>
        <w:t>: 349</w:t>
      </w:r>
      <w:r w:rsidRPr="00676972">
        <w:rPr>
          <w:sz w:val="20"/>
          <w:rtl/>
        </w:rPr>
        <w:t>.</w:t>
      </w:r>
    </w:p>
  </w:endnote>
  <w:endnote w:id="452">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وسائل الشيع</w:t>
      </w:r>
      <w:r w:rsidRPr="00676972">
        <w:rPr>
          <w:rFonts w:hint="cs"/>
          <w:sz w:val="20"/>
          <w:rtl/>
        </w:rPr>
        <w:t>ة</w:t>
      </w:r>
      <w:r w:rsidRPr="00676972">
        <w:rPr>
          <w:sz w:val="20"/>
          <w:rtl/>
        </w:rPr>
        <w:t xml:space="preserve"> 26</w:t>
      </w:r>
      <w:r w:rsidRPr="00676972">
        <w:rPr>
          <w:rFonts w:hint="cs"/>
          <w:sz w:val="20"/>
          <w:rtl/>
        </w:rPr>
        <w:t xml:space="preserve">: 202؛ الكافي 7: 126.  </w:t>
      </w:r>
    </w:p>
  </w:endnote>
  <w:endnote w:id="453">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w:t>
      </w:r>
      <w:r>
        <w:rPr>
          <w:rFonts w:hint="cs"/>
          <w:sz w:val="20"/>
          <w:rtl/>
        </w:rPr>
        <w:t xml:space="preserve"> </w:t>
      </w:r>
      <w:r w:rsidRPr="00676972">
        <w:rPr>
          <w:sz w:val="20"/>
          <w:rtl/>
        </w:rPr>
        <w:t>من لا يحضره الفقيه 4</w:t>
      </w:r>
      <w:r w:rsidRPr="00676972">
        <w:rPr>
          <w:rFonts w:hint="cs"/>
          <w:sz w:val="20"/>
          <w:rtl/>
        </w:rPr>
        <w:t>: 349</w:t>
      </w:r>
      <w:r w:rsidRPr="00676972">
        <w:rPr>
          <w:sz w:val="20"/>
          <w:rtl/>
        </w:rPr>
        <w:t>.</w:t>
      </w:r>
    </w:p>
  </w:endnote>
  <w:endnote w:id="454">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من لا يحضره الفقيه 4</w:t>
      </w:r>
      <w:r w:rsidRPr="00676972">
        <w:rPr>
          <w:rFonts w:hint="cs"/>
          <w:sz w:val="20"/>
          <w:rtl/>
        </w:rPr>
        <w:t>: 349</w:t>
      </w:r>
      <w:r w:rsidRPr="00676972">
        <w:rPr>
          <w:sz w:val="20"/>
          <w:rtl/>
        </w:rPr>
        <w:t>.</w:t>
      </w:r>
    </w:p>
  </w:endnote>
  <w:endnote w:id="455">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الحلّي، مختلف الشيع</w:t>
      </w:r>
      <w:r w:rsidRPr="00676972">
        <w:rPr>
          <w:rFonts w:hint="cs"/>
          <w:sz w:val="20"/>
          <w:rtl/>
        </w:rPr>
        <w:t>ة 9: 34.</w:t>
      </w:r>
    </w:p>
  </w:endnote>
  <w:endnote w:id="456">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من الثمن الذي يذكره ابن الجنيد يظهر أن الأمر يتوقف على كون الزوج له ولد. ولكن لا ندري هل يجب أن يكون الولد من الزوجة التي يرثها أو إذا كان له ولد من غيرها من الأزواج</w:t>
      </w:r>
      <w:r>
        <w:rPr>
          <w:rFonts w:hint="cs"/>
          <w:sz w:val="20"/>
          <w:rtl/>
        </w:rPr>
        <w:t>؟!</w:t>
      </w:r>
    </w:p>
  </w:endnote>
  <w:endnote w:id="457">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المفيد، المقنع</w:t>
      </w:r>
      <w:r w:rsidRPr="00676972">
        <w:rPr>
          <w:rFonts w:hint="cs"/>
          <w:sz w:val="20"/>
          <w:rtl/>
        </w:rPr>
        <w:t>ة: 687.</w:t>
      </w:r>
    </w:p>
  </w:endnote>
  <w:endnote w:id="458">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المرتض</w:t>
      </w:r>
      <w:r w:rsidRPr="00676972">
        <w:rPr>
          <w:rFonts w:hint="cs"/>
          <w:sz w:val="20"/>
          <w:rtl/>
        </w:rPr>
        <w:t>ى</w:t>
      </w:r>
      <w:r w:rsidRPr="00676972">
        <w:rPr>
          <w:sz w:val="20"/>
          <w:rtl/>
        </w:rPr>
        <w:t>، الانتصار</w:t>
      </w:r>
      <w:r w:rsidRPr="00676972">
        <w:rPr>
          <w:rFonts w:hint="cs"/>
          <w:sz w:val="20"/>
          <w:rtl/>
        </w:rPr>
        <w:t>: 585.</w:t>
      </w:r>
    </w:p>
  </w:endnote>
  <w:endnote w:id="459">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كما قلنا سابقاً فإن للشيخ المفيد أيضاً رأياً مثل هذا، وربما يشير الشيخ الطوسي إليه. </w:t>
      </w:r>
    </w:p>
  </w:endnote>
  <w:endnote w:id="460">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w:t>
      </w:r>
      <w:r w:rsidRPr="00676972">
        <w:rPr>
          <w:sz w:val="20"/>
          <w:rtl/>
        </w:rPr>
        <w:t>الطوسي، النهاي</w:t>
      </w:r>
      <w:r w:rsidRPr="00676972">
        <w:rPr>
          <w:rFonts w:hint="cs"/>
          <w:sz w:val="20"/>
          <w:rtl/>
        </w:rPr>
        <w:t>ة</w:t>
      </w:r>
      <w:r>
        <w:rPr>
          <w:sz w:val="20"/>
          <w:rtl/>
        </w:rPr>
        <w:t xml:space="preserve"> في مجرد الفقه والفتاو</w:t>
      </w:r>
      <w:r>
        <w:rPr>
          <w:rFonts w:hint="cs"/>
          <w:sz w:val="20"/>
          <w:rtl/>
        </w:rPr>
        <w:t>ى</w:t>
      </w:r>
      <w:r w:rsidRPr="00676972">
        <w:rPr>
          <w:rFonts w:hint="cs"/>
          <w:sz w:val="20"/>
          <w:rtl/>
        </w:rPr>
        <w:t>: 642.</w:t>
      </w:r>
    </w:p>
  </w:endnote>
  <w:endnote w:id="461">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 xml:space="preserve">الطوسي، </w:t>
      </w:r>
      <w:r w:rsidRPr="00676972">
        <w:rPr>
          <w:rFonts w:hint="cs"/>
          <w:sz w:val="20"/>
          <w:rtl/>
        </w:rPr>
        <w:t>كتاب ال</w:t>
      </w:r>
      <w:r w:rsidRPr="00676972">
        <w:rPr>
          <w:sz w:val="20"/>
          <w:rtl/>
        </w:rPr>
        <w:t>خلاف</w:t>
      </w:r>
      <w:r w:rsidRPr="00676972">
        <w:rPr>
          <w:rFonts w:hint="cs"/>
          <w:sz w:val="20"/>
          <w:rtl/>
        </w:rPr>
        <w:t xml:space="preserve"> 4: 116.</w:t>
      </w:r>
    </w:p>
  </w:endnote>
  <w:endnote w:id="462">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rFonts w:hint="cs"/>
          <w:sz w:val="20"/>
          <w:rtl/>
        </w:rPr>
        <w:t>تهذيب الأحكام 9: 300</w:t>
      </w:r>
      <w:r>
        <w:rPr>
          <w:rFonts w:hint="cs"/>
          <w:sz w:val="20"/>
          <w:rtl/>
        </w:rPr>
        <w:t xml:space="preserve"> </w:t>
      </w:r>
      <w:r w:rsidRPr="00676972">
        <w:rPr>
          <w:rFonts w:hint="cs"/>
          <w:sz w:val="20"/>
          <w:rtl/>
        </w:rPr>
        <w:t>ـ</w:t>
      </w:r>
      <w:r>
        <w:rPr>
          <w:rFonts w:hint="cs"/>
          <w:sz w:val="20"/>
          <w:rtl/>
        </w:rPr>
        <w:t xml:space="preserve"> </w:t>
      </w:r>
      <w:r w:rsidRPr="00676972">
        <w:rPr>
          <w:rFonts w:hint="cs"/>
          <w:sz w:val="20"/>
          <w:rtl/>
        </w:rPr>
        <w:t>301.</w:t>
      </w:r>
    </w:p>
  </w:endnote>
  <w:endnote w:id="463">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الاستبصار في</w:t>
      </w:r>
      <w:r w:rsidRPr="00676972">
        <w:rPr>
          <w:rFonts w:hint="cs"/>
          <w:sz w:val="20"/>
          <w:rtl/>
        </w:rPr>
        <w:t xml:space="preserve"> </w:t>
      </w:r>
      <w:r w:rsidRPr="00676972">
        <w:rPr>
          <w:sz w:val="20"/>
          <w:rtl/>
        </w:rPr>
        <w:t>ما اختلف من ال</w:t>
      </w:r>
      <w:r w:rsidRPr="00676972">
        <w:rPr>
          <w:rFonts w:hint="cs"/>
          <w:sz w:val="20"/>
          <w:rtl/>
        </w:rPr>
        <w:t>أ</w:t>
      </w:r>
      <w:r w:rsidRPr="00676972">
        <w:rPr>
          <w:sz w:val="20"/>
          <w:rtl/>
        </w:rPr>
        <w:t>خبار 4</w:t>
      </w:r>
      <w:r w:rsidRPr="00676972">
        <w:rPr>
          <w:rFonts w:hint="cs"/>
          <w:sz w:val="20"/>
          <w:rtl/>
        </w:rPr>
        <w:t xml:space="preserve">: </w:t>
      </w:r>
      <w:r w:rsidRPr="00676972">
        <w:rPr>
          <w:sz w:val="20"/>
          <w:rtl/>
        </w:rPr>
        <w:t>1</w:t>
      </w:r>
      <w:r w:rsidRPr="00676972">
        <w:rPr>
          <w:rFonts w:hint="cs"/>
          <w:sz w:val="20"/>
          <w:rtl/>
        </w:rPr>
        <w:t>55</w:t>
      </w:r>
      <w:r w:rsidRPr="00676972">
        <w:rPr>
          <w:sz w:val="20"/>
          <w:rtl/>
        </w:rPr>
        <w:t>.</w:t>
      </w:r>
    </w:p>
  </w:endnote>
  <w:endnote w:id="464">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w:t>
      </w:r>
      <w:r w:rsidRPr="00676972">
        <w:rPr>
          <w:sz w:val="20"/>
          <w:rtl/>
        </w:rPr>
        <w:t>ابن حمز</w:t>
      </w:r>
      <w:r w:rsidRPr="00676972">
        <w:rPr>
          <w:rFonts w:hint="cs"/>
          <w:sz w:val="20"/>
          <w:rtl/>
        </w:rPr>
        <w:t>ة</w:t>
      </w:r>
      <w:r w:rsidRPr="00676972">
        <w:rPr>
          <w:sz w:val="20"/>
          <w:rtl/>
        </w:rPr>
        <w:t>، الوسيل</w:t>
      </w:r>
      <w:r w:rsidRPr="00676972">
        <w:rPr>
          <w:rFonts w:hint="cs"/>
          <w:sz w:val="20"/>
          <w:rtl/>
        </w:rPr>
        <w:t>ة</w:t>
      </w:r>
      <w:r w:rsidRPr="00676972">
        <w:rPr>
          <w:sz w:val="20"/>
          <w:rtl/>
        </w:rPr>
        <w:t xml:space="preserve"> </w:t>
      </w:r>
      <w:r w:rsidRPr="00676972">
        <w:rPr>
          <w:rFonts w:hint="cs"/>
          <w:sz w:val="20"/>
          <w:rtl/>
        </w:rPr>
        <w:t>إ</w:t>
      </w:r>
      <w:r w:rsidRPr="00676972">
        <w:rPr>
          <w:sz w:val="20"/>
          <w:rtl/>
        </w:rPr>
        <w:t>ل</w:t>
      </w:r>
      <w:r w:rsidRPr="00676972">
        <w:rPr>
          <w:rFonts w:hint="cs"/>
          <w:sz w:val="20"/>
          <w:rtl/>
        </w:rPr>
        <w:t>ى</w:t>
      </w:r>
      <w:r w:rsidRPr="00676972">
        <w:rPr>
          <w:sz w:val="20"/>
          <w:rtl/>
        </w:rPr>
        <w:t xml:space="preserve"> نيل الفضيل</w:t>
      </w:r>
      <w:r w:rsidRPr="00676972">
        <w:rPr>
          <w:rFonts w:hint="cs"/>
          <w:sz w:val="20"/>
          <w:rtl/>
        </w:rPr>
        <w:t>ة: 391.</w:t>
      </w:r>
    </w:p>
  </w:endnote>
  <w:endnote w:id="465">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 xml:space="preserve">) </w:t>
      </w:r>
      <w:r w:rsidRPr="00676972">
        <w:rPr>
          <w:rFonts w:hint="cs"/>
          <w:sz w:val="20"/>
          <w:rtl/>
        </w:rPr>
        <w:t xml:space="preserve">يختلف رأي الشريف المرتضى في </w:t>
      </w:r>
      <w:r w:rsidRPr="00676972">
        <w:rPr>
          <w:sz w:val="20"/>
          <w:rtl/>
        </w:rPr>
        <w:t>«</w:t>
      </w:r>
      <w:r w:rsidRPr="00676972">
        <w:rPr>
          <w:rFonts w:hint="cs"/>
          <w:sz w:val="20"/>
          <w:rtl/>
        </w:rPr>
        <w:t>مختلف الشيعة</w:t>
      </w:r>
      <w:r w:rsidRPr="00676972">
        <w:rPr>
          <w:sz w:val="20"/>
          <w:rtl/>
        </w:rPr>
        <w:t>»</w:t>
      </w:r>
      <w:r w:rsidRPr="00676972">
        <w:rPr>
          <w:rFonts w:hint="cs"/>
          <w:sz w:val="20"/>
          <w:rtl/>
        </w:rPr>
        <w:t xml:space="preserve"> عما نقل عنه في كتابه الآخر، أي الانتصار.</w:t>
      </w:r>
    </w:p>
  </w:endnote>
  <w:endnote w:id="466">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الحلّي، مختلف الشيع</w:t>
      </w:r>
      <w:r w:rsidRPr="00676972">
        <w:rPr>
          <w:rFonts w:hint="cs"/>
          <w:sz w:val="20"/>
          <w:rtl/>
        </w:rPr>
        <w:t>ة 9: 35.</w:t>
      </w:r>
    </w:p>
  </w:endnote>
  <w:endnote w:id="467">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كما ذكرنا سابقاً حين ذكر آراء الشيخ الطوسي يستنتج من عبارات النهاية والتهذيب أن حرمان الزوجة من العرصة إذا لم تكن ذات ولد من زوجها المتوفى.</w:t>
      </w:r>
    </w:p>
  </w:endnote>
  <w:endnote w:id="468">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الشهيد الثاني، </w:t>
      </w:r>
      <w:r w:rsidRPr="00676972">
        <w:rPr>
          <w:sz w:val="20"/>
          <w:rtl/>
        </w:rPr>
        <w:t>مسالك ال</w:t>
      </w:r>
      <w:r w:rsidRPr="00676972">
        <w:rPr>
          <w:rFonts w:hint="cs"/>
          <w:sz w:val="20"/>
          <w:rtl/>
        </w:rPr>
        <w:t>أ</w:t>
      </w:r>
      <w:r w:rsidRPr="00676972">
        <w:rPr>
          <w:sz w:val="20"/>
          <w:rtl/>
        </w:rPr>
        <w:t xml:space="preserve">فهام </w:t>
      </w:r>
      <w:r w:rsidRPr="00676972">
        <w:rPr>
          <w:rFonts w:hint="cs"/>
          <w:sz w:val="20"/>
          <w:rtl/>
        </w:rPr>
        <w:t>13: 185.</w:t>
      </w:r>
    </w:p>
  </w:endnote>
  <w:endnote w:id="469">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مسالك ال</w:t>
      </w:r>
      <w:r w:rsidRPr="00676972">
        <w:rPr>
          <w:rFonts w:hint="cs"/>
          <w:sz w:val="20"/>
          <w:rtl/>
        </w:rPr>
        <w:t>أ</w:t>
      </w:r>
      <w:r w:rsidRPr="00676972">
        <w:rPr>
          <w:sz w:val="20"/>
          <w:rtl/>
        </w:rPr>
        <w:t>فهام</w:t>
      </w:r>
      <w:r w:rsidRPr="00676972">
        <w:rPr>
          <w:rFonts w:hint="cs"/>
          <w:sz w:val="20"/>
          <w:rtl/>
        </w:rPr>
        <w:t xml:space="preserve"> 13: 190</w:t>
      </w:r>
      <w:r>
        <w:rPr>
          <w:rFonts w:hint="cs"/>
          <w:sz w:val="20"/>
          <w:rtl/>
        </w:rPr>
        <w:t xml:space="preserve"> </w:t>
      </w:r>
      <w:r w:rsidRPr="00676972">
        <w:rPr>
          <w:rFonts w:hint="cs"/>
          <w:sz w:val="20"/>
          <w:rtl/>
        </w:rPr>
        <w:t>ـ</w:t>
      </w:r>
      <w:r>
        <w:rPr>
          <w:rFonts w:hint="cs"/>
          <w:sz w:val="20"/>
          <w:rtl/>
        </w:rPr>
        <w:t xml:space="preserve"> </w:t>
      </w:r>
      <w:r w:rsidRPr="00676972">
        <w:rPr>
          <w:rFonts w:hint="cs"/>
          <w:sz w:val="20"/>
          <w:rtl/>
        </w:rPr>
        <w:t>191.</w:t>
      </w:r>
    </w:p>
  </w:endnote>
  <w:endnote w:id="470">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w:t>
      </w:r>
      <w:r w:rsidRPr="00676972">
        <w:rPr>
          <w:sz w:val="20"/>
          <w:rtl/>
        </w:rPr>
        <w:t>ال</w:t>
      </w:r>
      <w:r w:rsidRPr="00676972">
        <w:rPr>
          <w:rFonts w:hint="cs"/>
          <w:sz w:val="20"/>
          <w:rtl/>
        </w:rPr>
        <w:t>أ</w:t>
      </w:r>
      <w:r>
        <w:rPr>
          <w:sz w:val="20"/>
          <w:rtl/>
        </w:rPr>
        <w:t>ردبيلي، مجمع الفائد</w:t>
      </w:r>
      <w:r>
        <w:rPr>
          <w:rFonts w:hint="cs"/>
          <w:sz w:val="20"/>
          <w:rtl/>
        </w:rPr>
        <w:t>ة</w:t>
      </w:r>
      <w:r w:rsidRPr="00676972">
        <w:rPr>
          <w:sz w:val="20"/>
          <w:rtl/>
        </w:rPr>
        <w:t xml:space="preserve"> والبرهان </w:t>
      </w:r>
      <w:r w:rsidRPr="00676972">
        <w:rPr>
          <w:rFonts w:hint="cs"/>
          <w:sz w:val="20"/>
          <w:rtl/>
        </w:rPr>
        <w:t>11: 442.</w:t>
      </w:r>
    </w:p>
  </w:endnote>
  <w:endnote w:id="471">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النجفي، </w:t>
      </w:r>
      <w:r w:rsidRPr="00676972">
        <w:rPr>
          <w:sz w:val="20"/>
          <w:rtl/>
        </w:rPr>
        <w:t xml:space="preserve">جواهر الكلام </w:t>
      </w:r>
      <w:r w:rsidRPr="00676972">
        <w:rPr>
          <w:rFonts w:hint="cs"/>
          <w:sz w:val="20"/>
          <w:rtl/>
        </w:rPr>
        <w:t>39: 207.</w:t>
      </w:r>
    </w:p>
  </w:endnote>
  <w:endnote w:id="472">
    <w:p w:rsidR="002A0215" w:rsidRPr="00676972" w:rsidRDefault="002A0215" w:rsidP="0010722F">
      <w:pPr>
        <w:pStyle w:val="af"/>
        <w:spacing w:line="350" w:lineRule="exact"/>
        <w:ind w:left="170" w:hanging="170"/>
        <w:rPr>
          <w:sz w:val="20"/>
          <w:rtl/>
        </w:rPr>
      </w:pPr>
      <w:r w:rsidRPr="00676972">
        <w:rPr>
          <w:sz w:val="20"/>
          <w:rtl/>
        </w:rPr>
        <w:t>(</w:t>
      </w:r>
      <w:r w:rsidRPr="00676972">
        <w:rPr>
          <w:sz w:val="20"/>
        </w:rPr>
        <w:endnoteRef/>
      </w:r>
      <w:r w:rsidRPr="00676972">
        <w:rPr>
          <w:sz w:val="20"/>
          <w:rtl/>
        </w:rPr>
        <w:t>)</w:t>
      </w:r>
      <w:r>
        <w:rPr>
          <w:rFonts w:hint="cs"/>
          <w:sz w:val="20"/>
          <w:rtl/>
        </w:rPr>
        <w:t xml:space="preserve"> </w:t>
      </w:r>
      <w:r w:rsidRPr="00676972">
        <w:rPr>
          <w:sz w:val="20"/>
          <w:rtl/>
        </w:rPr>
        <w:t xml:space="preserve">جواهر الكلام </w:t>
      </w:r>
      <w:r w:rsidRPr="00676972">
        <w:rPr>
          <w:rFonts w:hint="cs"/>
          <w:sz w:val="20"/>
          <w:rtl/>
        </w:rPr>
        <w:t>39: 215.</w:t>
      </w:r>
    </w:p>
  </w:endnote>
  <w:endnote w:id="473">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الملفت للنظر في كتاب جواهر الكلام أن صاحب هذا الأثر قد درس ميراث الزوجة في صفحات كثيرة من كتابه هذا دون أن يتحدث عن الآية 12 من سورة النساء وعموميتها. وكان من اللازم أن يذكر رأيه على الأقل في حديث فضل بن عبد الملك وابن أبي يعفور أنه قال: يرثها وترثه، من كل شيء ترك وتركت (</w:t>
      </w:r>
      <w:r w:rsidRPr="00676972">
        <w:rPr>
          <w:sz w:val="20"/>
          <w:rtl/>
        </w:rPr>
        <w:t>من لا يحضره الفقيه 4</w:t>
      </w:r>
      <w:r w:rsidRPr="00676972">
        <w:rPr>
          <w:rFonts w:hint="cs"/>
          <w:sz w:val="20"/>
          <w:rtl/>
        </w:rPr>
        <w:t>: 349</w:t>
      </w:r>
      <w:r>
        <w:rPr>
          <w:rFonts w:hint="cs"/>
          <w:sz w:val="20"/>
          <w:rtl/>
        </w:rPr>
        <w:t>)</w:t>
      </w:r>
      <w:r w:rsidRPr="00676972">
        <w:rPr>
          <w:rFonts w:hint="cs"/>
          <w:sz w:val="20"/>
          <w:rtl/>
        </w:rPr>
        <w:t>، ويشرح رأيه هل هذا الحديث يرجِّح الروايات أخرى من حيث مطابقة الحديث والآية؟</w:t>
      </w:r>
    </w:p>
  </w:endnote>
  <w:endnote w:id="474">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w:t>
      </w:r>
      <w:r w:rsidRPr="00676972">
        <w:rPr>
          <w:sz w:val="20"/>
          <w:rtl/>
        </w:rPr>
        <w:t xml:space="preserve">جعفري </w:t>
      </w:r>
      <w:r w:rsidRPr="00676972">
        <w:rPr>
          <w:rFonts w:hint="cs"/>
          <w:sz w:val="20"/>
          <w:rtl/>
        </w:rPr>
        <w:t>ال</w:t>
      </w:r>
      <w:r w:rsidRPr="00676972">
        <w:rPr>
          <w:sz w:val="20"/>
          <w:rtl/>
        </w:rPr>
        <w:t>لن</w:t>
      </w:r>
      <w:r w:rsidRPr="00676972">
        <w:rPr>
          <w:rFonts w:hint="cs"/>
          <w:sz w:val="20"/>
          <w:rtl/>
        </w:rPr>
        <w:t>ك</w:t>
      </w:r>
      <w:r w:rsidRPr="00676972">
        <w:rPr>
          <w:sz w:val="20"/>
          <w:rtl/>
        </w:rPr>
        <w:t xml:space="preserve">رودي، </w:t>
      </w:r>
      <w:r w:rsidRPr="00676972">
        <w:rPr>
          <w:rFonts w:hint="cs"/>
          <w:sz w:val="20"/>
          <w:rtl/>
        </w:rPr>
        <w:t>الحقوق المدنية</w:t>
      </w:r>
      <w:r>
        <w:rPr>
          <w:rFonts w:hint="cs"/>
          <w:sz w:val="20"/>
          <w:rtl/>
        </w:rPr>
        <w:t>،</w:t>
      </w:r>
      <w:r w:rsidRPr="00676972">
        <w:rPr>
          <w:sz w:val="20"/>
          <w:rtl/>
        </w:rPr>
        <w:t xml:space="preserve"> </w:t>
      </w:r>
      <w:r w:rsidRPr="00676972">
        <w:rPr>
          <w:rFonts w:hint="cs"/>
          <w:sz w:val="20"/>
          <w:rtl/>
        </w:rPr>
        <w:t>الإرث:</w:t>
      </w:r>
      <w:r>
        <w:rPr>
          <w:rFonts w:hint="cs"/>
          <w:sz w:val="20"/>
          <w:rtl/>
        </w:rPr>
        <w:t xml:space="preserve"> </w:t>
      </w:r>
      <w:r w:rsidRPr="00676972">
        <w:rPr>
          <w:rFonts w:hint="cs"/>
          <w:sz w:val="20"/>
          <w:rtl/>
        </w:rPr>
        <w:t>220</w:t>
      </w:r>
      <w:r>
        <w:rPr>
          <w:rFonts w:hint="cs"/>
          <w:sz w:val="20"/>
          <w:rtl/>
        </w:rPr>
        <w:t xml:space="preserve"> </w:t>
      </w:r>
      <w:r w:rsidRPr="00676972">
        <w:rPr>
          <w:rFonts w:hint="cs"/>
          <w:sz w:val="20"/>
          <w:rtl/>
        </w:rPr>
        <w:t>ـ</w:t>
      </w:r>
      <w:r>
        <w:rPr>
          <w:rFonts w:hint="cs"/>
          <w:sz w:val="20"/>
          <w:rtl/>
        </w:rPr>
        <w:t xml:space="preserve"> </w:t>
      </w:r>
      <w:r w:rsidRPr="00676972">
        <w:rPr>
          <w:rFonts w:hint="cs"/>
          <w:sz w:val="20"/>
          <w:rtl/>
        </w:rPr>
        <w:t>221.</w:t>
      </w:r>
    </w:p>
  </w:endnote>
  <w:endnote w:id="475">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وحتى في هذه الحالة كما ذكر في آراء الفقهاء الشيعة فإن بعضهم، كالشيخ الصدوق، يرى أن المرأة ترث من قيمة العرصة.</w:t>
      </w:r>
    </w:p>
  </w:endnote>
  <w:endnote w:id="476">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sidRPr="00676972">
        <w:rPr>
          <w:rFonts w:hint="cs"/>
          <w:sz w:val="20"/>
          <w:rtl/>
        </w:rPr>
        <w:t xml:space="preserve"> </w:t>
      </w:r>
      <w:r w:rsidRPr="00676972">
        <w:rPr>
          <w:sz w:val="20"/>
          <w:rtl/>
        </w:rPr>
        <w:t>وسائل الشيع</w:t>
      </w:r>
      <w:r w:rsidRPr="00676972">
        <w:rPr>
          <w:rFonts w:hint="cs"/>
          <w:sz w:val="20"/>
          <w:rtl/>
        </w:rPr>
        <w:t>ة</w:t>
      </w:r>
      <w:r w:rsidRPr="00676972">
        <w:rPr>
          <w:sz w:val="20"/>
          <w:rtl/>
        </w:rPr>
        <w:t xml:space="preserve"> 26</w:t>
      </w:r>
      <w:r w:rsidRPr="00676972">
        <w:rPr>
          <w:rFonts w:hint="cs"/>
          <w:sz w:val="20"/>
          <w:rtl/>
        </w:rPr>
        <w:t>: 213</w:t>
      </w:r>
      <w:r w:rsidRPr="00676972">
        <w:rPr>
          <w:sz w:val="20"/>
          <w:rtl/>
        </w:rPr>
        <w:t>.</w:t>
      </w:r>
      <w:r w:rsidRPr="00676972">
        <w:rPr>
          <w:rFonts w:hint="cs"/>
          <w:sz w:val="20"/>
          <w:rtl/>
        </w:rPr>
        <w:t xml:space="preserve">  </w:t>
      </w:r>
    </w:p>
  </w:endnote>
  <w:endnote w:id="477">
    <w:p w:rsidR="002A0215" w:rsidRPr="00676972" w:rsidRDefault="002A0215" w:rsidP="0010722F">
      <w:pPr>
        <w:pStyle w:val="af"/>
        <w:spacing w:line="350" w:lineRule="exact"/>
        <w:ind w:left="170" w:hanging="170"/>
        <w:rPr>
          <w:sz w:val="20"/>
        </w:rPr>
      </w:pPr>
      <w:r w:rsidRPr="00676972">
        <w:rPr>
          <w:sz w:val="20"/>
          <w:rtl/>
        </w:rPr>
        <w:t>(</w:t>
      </w:r>
      <w:r w:rsidRPr="00676972">
        <w:rPr>
          <w:sz w:val="20"/>
        </w:rPr>
        <w:endnoteRef/>
      </w:r>
      <w:r w:rsidRPr="00676972">
        <w:rPr>
          <w:sz w:val="20"/>
          <w:rtl/>
        </w:rPr>
        <w:t>)</w:t>
      </w:r>
      <w:r>
        <w:rPr>
          <w:rFonts w:hint="cs"/>
          <w:sz w:val="20"/>
          <w:rtl/>
        </w:rPr>
        <w:t xml:space="preserve"> إنه من ل</w:t>
      </w:r>
      <w:r w:rsidRPr="00676972">
        <w:rPr>
          <w:rFonts w:hint="cs"/>
          <w:sz w:val="20"/>
          <w:rtl/>
        </w:rPr>
        <w:t>ازم عادة الشيخ الطوسي في كتابه التفسيري، أي التبيان، أن يأتي بأدلة حرمان الزوجة من الأرض والأحاديث المربوطة به في ذيل الآية 12 من سورة النساء، مع أننا نعلم أنه لم يُشِرْ إلى حرمانها من بعض ما تركه زوجها المتوفى (</w:t>
      </w:r>
      <w:r w:rsidRPr="00676972">
        <w:rPr>
          <w:sz w:val="20"/>
          <w:rtl/>
        </w:rPr>
        <w:t>الطوسي،</w:t>
      </w:r>
      <w:r w:rsidRPr="00676972">
        <w:rPr>
          <w:rFonts w:hint="cs"/>
          <w:sz w:val="20"/>
          <w:rtl/>
        </w:rPr>
        <w:t xml:space="preserve"> </w:t>
      </w:r>
      <w:r w:rsidRPr="00676972">
        <w:rPr>
          <w:sz w:val="20"/>
          <w:rtl/>
        </w:rPr>
        <w:t>التبيان في تفسير القرآن</w:t>
      </w:r>
      <w:r w:rsidRPr="00676972">
        <w:rPr>
          <w:rFonts w:hint="cs"/>
          <w:sz w:val="20"/>
          <w:rtl/>
        </w:rPr>
        <w:t xml:space="preserve"> 3: 134</w:t>
      </w:r>
      <w:r>
        <w:rPr>
          <w:rFonts w:hint="cs"/>
          <w:sz w:val="20"/>
          <w:rtl/>
        </w:rPr>
        <w:t>)</w:t>
      </w:r>
      <w:r w:rsidRPr="00676972">
        <w:rPr>
          <w:rFonts w:hint="cs"/>
          <w:sz w:val="20"/>
          <w:rtl/>
        </w:rPr>
        <w:t xml:space="preserve">.  </w:t>
      </w:r>
    </w:p>
  </w:endnote>
  <w:endnote w:id="478">
    <w:p w:rsidR="002A0215" w:rsidRDefault="002A0215" w:rsidP="0010722F">
      <w:pPr>
        <w:pStyle w:val="af"/>
        <w:spacing w:line="350" w:lineRule="exact"/>
        <w:ind w:left="170" w:hanging="170"/>
        <w:rPr>
          <w:rFonts w:cs="Traditional Arabic"/>
          <w:szCs w:val="24"/>
          <w:lang w:bidi="fa-IR"/>
        </w:rPr>
      </w:pPr>
      <w:r w:rsidRPr="00676972">
        <w:rPr>
          <w:sz w:val="20"/>
          <w:rtl/>
        </w:rPr>
        <w:t>(</w:t>
      </w:r>
      <w:r w:rsidRPr="00676972">
        <w:rPr>
          <w:sz w:val="20"/>
        </w:rPr>
        <w:endnoteRef/>
      </w:r>
      <w:r w:rsidRPr="00676972">
        <w:rPr>
          <w:sz w:val="20"/>
          <w:rtl/>
        </w:rPr>
        <w:t>)</w:t>
      </w:r>
      <w:r w:rsidRPr="00676972">
        <w:rPr>
          <w:rFonts w:hint="cs"/>
          <w:sz w:val="20"/>
          <w:rtl/>
        </w:rPr>
        <w:t xml:space="preserve"> </w:t>
      </w:r>
      <w:r w:rsidRPr="00676972">
        <w:rPr>
          <w:sz w:val="20"/>
          <w:rtl/>
        </w:rPr>
        <w:t xml:space="preserve">الداماد، </w:t>
      </w:r>
      <w:r w:rsidRPr="00676972">
        <w:rPr>
          <w:rFonts w:hint="cs"/>
          <w:sz w:val="20"/>
          <w:rtl/>
        </w:rPr>
        <w:t xml:space="preserve">بحوث من أصول الفقه 2: 98 ـ 103. </w:t>
      </w:r>
    </w:p>
  </w:endnote>
  <w:endnote w:id="479">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الخوانساري، جامع المدارك 3: 27.</w:t>
      </w:r>
    </w:p>
  </w:endnote>
  <w:endnote w:id="480">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السبزواري، مهذب الأحكام 16: 144.</w:t>
      </w:r>
    </w:p>
  </w:endnote>
  <w:endnote w:id="481">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الحكيم، منهاج الصالحين 2: 12.</w:t>
      </w:r>
    </w:p>
  </w:endnote>
  <w:endnote w:id="482">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الحلي، تذكرة الفقهاء (ط جديدة) 12: 141.</w:t>
      </w:r>
    </w:p>
  </w:endnote>
  <w:endnote w:id="483">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الطباطبائي، رياض المسائل (ط قديمة) 1: 504.</w:t>
      </w:r>
    </w:p>
  </w:endnote>
  <w:endnote w:id="484">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الخامنئي، أجوبة الإستفتاءات (العربية)</w:t>
      </w:r>
      <w:r>
        <w:rPr>
          <w:rFonts w:hint="cs"/>
          <w:sz w:val="20"/>
          <w:rtl/>
        </w:rPr>
        <w:t xml:space="preserve"> </w:t>
      </w:r>
      <w:r w:rsidRPr="00935AD1">
        <w:rPr>
          <w:rFonts w:hint="cs"/>
          <w:sz w:val="20"/>
          <w:rtl/>
        </w:rPr>
        <w:t>2: 7.</w:t>
      </w:r>
    </w:p>
  </w:endnote>
  <w:endnote w:id="485">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الحر العاملي، الوسائل 17: 166، باب 35 تحريم كسب القمار، ح6.</w:t>
      </w:r>
    </w:p>
  </w:endnote>
  <w:endnote w:id="486">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الخوئي، صراط النجاة 2: 71.</w:t>
      </w:r>
    </w:p>
  </w:endnote>
  <w:endnote w:id="487">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المصدر نفسه 2: 72.</w:t>
      </w:r>
    </w:p>
  </w:endnote>
  <w:endnote w:id="488">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السبزواري، مهذب الأحكام 16: 142.</w:t>
      </w:r>
    </w:p>
  </w:endnote>
  <w:endnote w:id="489">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الخامنئي، أجوبة الاستفتاءات (العربية) 2: 6.</w:t>
      </w:r>
    </w:p>
  </w:endnote>
  <w:endnote w:id="490">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المفيد، المقنعة: 587.</w:t>
      </w:r>
    </w:p>
  </w:endnote>
  <w:endnote w:id="491">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النجفي، جواهر الكلام 22: 25.</w:t>
      </w:r>
    </w:p>
  </w:endnote>
  <w:endnote w:id="492">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الخميني، المكاسب المحرمة 1: 172</w:t>
      </w:r>
      <w:r>
        <w:rPr>
          <w:rFonts w:hint="cs"/>
          <w:sz w:val="20"/>
          <w:rtl/>
        </w:rPr>
        <w:t xml:space="preserve"> </w:t>
      </w:r>
      <w:r w:rsidRPr="00935AD1">
        <w:rPr>
          <w:rFonts w:hint="cs"/>
          <w:sz w:val="20"/>
          <w:rtl/>
        </w:rPr>
        <w:t>ـ 173.</w:t>
      </w:r>
    </w:p>
  </w:endnote>
  <w:endnote w:id="493">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ابن شعبة الحراني، تحف العقول: 331 ـ 334.</w:t>
      </w:r>
    </w:p>
  </w:endnote>
  <w:endnote w:id="494">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ابن أبي جمهور الأحسائي، عوالي اللآلي 2: 11، ح301.</w:t>
      </w:r>
    </w:p>
  </w:endnote>
  <w:endnote w:id="495">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xml:space="preserve">) الحرّ العاملي، </w:t>
      </w:r>
      <w:r w:rsidRPr="00935AD1">
        <w:rPr>
          <w:rFonts w:hint="eastAsia"/>
          <w:sz w:val="20"/>
          <w:rtl/>
        </w:rPr>
        <w:t>الوسائل</w:t>
      </w:r>
      <w:r w:rsidRPr="00935AD1">
        <w:rPr>
          <w:sz w:val="20"/>
          <w:rtl/>
        </w:rPr>
        <w:t xml:space="preserve"> 17</w:t>
      </w:r>
      <w:r w:rsidRPr="00935AD1">
        <w:rPr>
          <w:rFonts w:hint="cs"/>
          <w:sz w:val="20"/>
          <w:rtl/>
        </w:rPr>
        <w:t>:</w:t>
      </w:r>
      <w:r w:rsidRPr="00935AD1">
        <w:rPr>
          <w:sz w:val="20"/>
          <w:rtl/>
        </w:rPr>
        <w:t xml:space="preserve"> 176</w:t>
      </w:r>
      <w:r w:rsidRPr="00935AD1">
        <w:rPr>
          <w:rFonts w:hint="cs"/>
          <w:sz w:val="20"/>
          <w:rtl/>
        </w:rPr>
        <w:t>، باب 41 تحريم بيع الخشب، ح1.</w:t>
      </w:r>
    </w:p>
  </w:endnote>
  <w:endnote w:id="496">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المصدر نفسه 17: 177، باب 41</w:t>
      </w:r>
      <w:r>
        <w:rPr>
          <w:rFonts w:hint="cs"/>
          <w:sz w:val="20"/>
          <w:rtl/>
        </w:rPr>
        <w:t>،</w:t>
      </w:r>
      <w:r w:rsidRPr="00935AD1">
        <w:rPr>
          <w:rFonts w:hint="cs"/>
          <w:sz w:val="20"/>
          <w:rtl/>
        </w:rPr>
        <w:t xml:space="preserve"> ح2. </w:t>
      </w:r>
    </w:p>
  </w:endnote>
  <w:endnote w:id="497">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المصدر نفسه 17: 321، باب 2 تحريم اللعب بالشطرنج، ح12.</w:t>
      </w:r>
    </w:p>
  </w:endnote>
  <w:endnote w:id="498">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المصدر نفسه 17: 325، باب 104 تحريم اللعب بالشطرنج</w:t>
      </w:r>
      <w:r>
        <w:rPr>
          <w:rFonts w:hint="cs"/>
          <w:sz w:val="20"/>
          <w:rtl/>
        </w:rPr>
        <w:t>،</w:t>
      </w:r>
      <w:r w:rsidRPr="00935AD1">
        <w:rPr>
          <w:rFonts w:hint="cs"/>
          <w:sz w:val="20"/>
          <w:rtl/>
        </w:rPr>
        <w:t xml:space="preserve"> ح6.</w:t>
      </w:r>
    </w:p>
  </w:endnote>
  <w:endnote w:id="499">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المصدر نفسه 17: 323، باب 103، ح4.</w:t>
      </w:r>
    </w:p>
  </w:endnote>
  <w:endnote w:id="500">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الخليل بن أحمد، العين 5: 85.</w:t>
      </w:r>
    </w:p>
  </w:endnote>
  <w:endnote w:id="501">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ابن منظور، لسان العرب 10: 151.</w:t>
      </w:r>
    </w:p>
  </w:endnote>
  <w:endnote w:id="502">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الراغب الأصفهاني، المفردات 1: 395.</w:t>
      </w:r>
    </w:p>
  </w:endnote>
  <w:endnote w:id="503">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الخليل بن أحمد، العين 8: 293.</w:t>
      </w:r>
    </w:p>
  </w:endnote>
  <w:endnote w:id="504">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ابن منظور، لسان العرب 14: 335.</w:t>
      </w:r>
    </w:p>
  </w:endnote>
  <w:endnote w:id="505">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الراغب الأصفهاني، المفردات 1: 366.</w:t>
      </w:r>
    </w:p>
  </w:endnote>
  <w:endnote w:id="506">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الشهيد الثاني، الروضة البهية 4: 421.</w:t>
      </w:r>
    </w:p>
  </w:endnote>
  <w:endnote w:id="507">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الشهيد الثاني، مسالك الأفهام 6: 69.</w:t>
      </w:r>
    </w:p>
  </w:endnote>
  <w:endnote w:id="508">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الطباطبائي، رياض المسائل 10: 233.</w:t>
      </w:r>
    </w:p>
  </w:endnote>
  <w:endnote w:id="509">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السيستاني، منهاج الصالحين 2: 170.</w:t>
      </w:r>
    </w:p>
  </w:endnote>
  <w:endnote w:id="510">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مغنية، فقه الإمام الصادق 4: 233.</w:t>
      </w:r>
    </w:p>
  </w:endnote>
  <w:endnote w:id="511">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الطوسي، الخلاف 6: 109.</w:t>
      </w:r>
    </w:p>
  </w:endnote>
  <w:endnote w:id="512">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الكركي، جامع المقاصد 8: 334.</w:t>
      </w:r>
    </w:p>
  </w:endnote>
  <w:endnote w:id="513">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الفقه على المذاهب الأربعة ومذهب أهل البيت 2: 84.</w:t>
      </w:r>
    </w:p>
  </w:endnote>
  <w:endnote w:id="514">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xml:space="preserve">) </w:t>
      </w:r>
      <w:r>
        <w:rPr>
          <w:rFonts w:hint="cs"/>
          <w:sz w:val="20"/>
          <w:rtl/>
        </w:rPr>
        <w:t>المصدر نفسه</w:t>
      </w:r>
      <w:r w:rsidRPr="00935AD1">
        <w:rPr>
          <w:rFonts w:hint="cs"/>
          <w:sz w:val="20"/>
          <w:rtl/>
        </w:rPr>
        <w:t xml:space="preserve"> 2: 85.</w:t>
      </w:r>
    </w:p>
  </w:endnote>
  <w:endnote w:id="515">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ابن إدريس، السرائر3: 149.</w:t>
      </w:r>
    </w:p>
  </w:endnote>
  <w:endnote w:id="516">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المحقق الحلي، شرائع الإسلام 2: 185.</w:t>
      </w:r>
    </w:p>
  </w:endnote>
  <w:endnote w:id="517">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الحلي، تذكرة الفقهاء (ط قديمة): 357 (بتصرف).</w:t>
      </w:r>
    </w:p>
  </w:endnote>
  <w:endnote w:id="518">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الشهيد الأول، اللمعة الدمشقية: 163.</w:t>
      </w:r>
    </w:p>
  </w:endnote>
  <w:endnote w:id="519">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الفقه على المذاهب الأربعة ومذهب أهل البيت 2: 84.</w:t>
      </w:r>
    </w:p>
  </w:endnote>
  <w:endnote w:id="520">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الشهيد الثاني، مسالك الأفهام 6: 89.</w:t>
      </w:r>
    </w:p>
  </w:endnote>
  <w:endnote w:id="521">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النجفي، جواهر الكلام 28: 223.</w:t>
      </w:r>
    </w:p>
  </w:endnote>
  <w:endnote w:id="522">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الطوسي، المبسوط 6: 291 ـ 292 (بتصرف).</w:t>
      </w:r>
    </w:p>
  </w:endnote>
  <w:endnote w:id="523">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ابن إدريس، السرائر 3: 147 (بتصرف).</w:t>
      </w:r>
    </w:p>
  </w:endnote>
  <w:endnote w:id="524">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البحراني، الحدائق الناضرة 22: 361 (بتصرف).</w:t>
      </w:r>
    </w:p>
  </w:endnote>
  <w:endnote w:id="525">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النجفي، جواهر الكلام 28: 218.</w:t>
      </w:r>
    </w:p>
  </w:endnote>
  <w:endnote w:id="526">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ابن البرّاج، المهذب 1: 330؛ الكركي، جامع المقاصد 8: 326؛ الأردبيلي، مجمع الف</w:t>
      </w:r>
      <w:r>
        <w:rPr>
          <w:rFonts w:hint="cs"/>
          <w:sz w:val="20"/>
          <w:rtl/>
        </w:rPr>
        <w:t>ائدة و</w:t>
      </w:r>
      <w:r w:rsidRPr="00935AD1">
        <w:rPr>
          <w:rFonts w:hint="cs"/>
          <w:sz w:val="20"/>
          <w:rtl/>
        </w:rPr>
        <w:t>البره</w:t>
      </w:r>
      <w:r>
        <w:rPr>
          <w:rFonts w:hint="cs"/>
          <w:sz w:val="20"/>
          <w:rtl/>
        </w:rPr>
        <w:t>ا</w:t>
      </w:r>
      <w:r w:rsidRPr="00935AD1">
        <w:rPr>
          <w:rFonts w:hint="cs"/>
          <w:sz w:val="20"/>
          <w:rtl/>
        </w:rPr>
        <w:t>ن</w:t>
      </w:r>
      <w:r>
        <w:rPr>
          <w:rFonts w:hint="cs"/>
          <w:sz w:val="20"/>
          <w:rtl/>
        </w:rPr>
        <w:t xml:space="preserve"> </w:t>
      </w:r>
      <w:r w:rsidRPr="00935AD1">
        <w:rPr>
          <w:rFonts w:hint="cs"/>
          <w:sz w:val="20"/>
          <w:rtl/>
        </w:rPr>
        <w:t>10: 165.</w:t>
      </w:r>
    </w:p>
  </w:endnote>
  <w:endnote w:id="527">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الطوسي، المبسوط 6: 290 ـ 292؛ ابن البرّاج، المهذب 1: 330؛ ابن إدريس، السرائر 3: 146؛ الطباطبائي، رياض المسائل 10: 233.</w:t>
      </w:r>
    </w:p>
  </w:endnote>
  <w:endnote w:id="528">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المحقق الحلّي، شرائع الإسلام 2: 183 ـ 185؛ يحيى بن سعيد الحلي، الجامع للشرائع: 335؛ المحقق الحلي، المختصر النافع في فقه الإمامية 1: 161؛ الكركي، جامع المقاصد 8: 326؛ الأردبيلي، مجمع الفائدة والبرهان 10: 165 ـ 167.</w:t>
      </w:r>
    </w:p>
  </w:endnote>
  <w:endnote w:id="529">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الشهيد الثاني، مسالك الأفهام 6: 84.</w:t>
      </w:r>
    </w:p>
  </w:endnote>
  <w:endnote w:id="530">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الكاظمي، مسالك الإفهام إلى آيات الأحكام 3: 98.</w:t>
      </w:r>
    </w:p>
  </w:endnote>
  <w:endnote w:id="531">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935AD1">
        <w:rPr>
          <w:rFonts w:hint="cs"/>
          <w:sz w:val="20"/>
          <w:rtl/>
        </w:rPr>
        <w:t>الحكيم، منهاج الصالحين 2: 154.</w:t>
      </w:r>
    </w:p>
  </w:endnote>
  <w:endnote w:id="532">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محمد جواد مغنية، فقه الإمام الصادق 4: 235.</w:t>
      </w:r>
    </w:p>
  </w:endnote>
  <w:endnote w:id="533">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الخوئي، منهاج الصالحين 2: 119؛ السيستاني، منهاج الصالحين 2: 173؛ مصطفوي، فقه المعاملات: 299؛ الخميني، مجلة الاجتهاد والتجديد، العدد</w:t>
      </w:r>
      <w:r>
        <w:rPr>
          <w:rFonts w:hint="cs"/>
          <w:sz w:val="20"/>
          <w:rtl/>
        </w:rPr>
        <w:t xml:space="preserve"> </w:t>
      </w:r>
      <w:r w:rsidRPr="00935AD1">
        <w:rPr>
          <w:rFonts w:hint="cs"/>
          <w:sz w:val="20"/>
          <w:rtl/>
        </w:rPr>
        <w:t>6: 79، مقالة مهدي مهريزي؛ باقر الإيرواني، آيات الأحكام 1: 316.</w:t>
      </w:r>
    </w:p>
  </w:endnote>
  <w:endnote w:id="534">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محمد صادق الصدر، ما وراء الفقه 5: 133 (بتصرف).</w:t>
      </w:r>
    </w:p>
  </w:endnote>
  <w:endnote w:id="535">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xml:space="preserve">) </w:t>
      </w:r>
      <w:r w:rsidRPr="00935AD1">
        <w:rPr>
          <w:sz w:val="20"/>
          <w:rtl/>
        </w:rPr>
        <w:t>يوسف صانعي، مجلة الاجتهاد والتجديد</w:t>
      </w:r>
      <w:r w:rsidRPr="00935AD1">
        <w:rPr>
          <w:rFonts w:hint="cs"/>
          <w:sz w:val="20"/>
          <w:rtl/>
        </w:rPr>
        <w:t>: 114،</w:t>
      </w:r>
      <w:r w:rsidRPr="00935AD1">
        <w:rPr>
          <w:sz w:val="20"/>
          <w:rtl/>
        </w:rPr>
        <w:t xml:space="preserve"> دراسة حول القمار والمسابقات </w:t>
      </w:r>
      <w:r w:rsidRPr="00935AD1">
        <w:rPr>
          <w:rFonts w:hint="cs"/>
          <w:sz w:val="20"/>
          <w:rtl/>
        </w:rPr>
        <w:t>(</w:t>
      </w:r>
      <w:r w:rsidRPr="00935AD1">
        <w:rPr>
          <w:sz w:val="20"/>
          <w:rtl/>
        </w:rPr>
        <w:t>بتصرف</w:t>
      </w:r>
      <w:r w:rsidRPr="00935AD1">
        <w:rPr>
          <w:rFonts w:hint="cs"/>
          <w:sz w:val="20"/>
          <w:rtl/>
        </w:rPr>
        <w:t>)</w:t>
      </w:r>
      <w:r w:rsidRPr="00935AD1">
        <w:rPr>
          <w:sz w:val="20"/>
          <w:rtl/>
        </w:rPr>
        <w:t>.</w:t>
      </w:r>
    </w:p>
  </w:endnote>
  <w:endnote w:id="536">
    <w:p w:rsidR="002A0215" w:rsidRPr="00935AD1" w:rsidRDefault="002A0215" w:rsidP="00F6406F">
      <w:pPr>
        <w:pStyle w:val="af"/>
        <w:ind w:left="199" w:hangingChars="71" w:hanging="199"/>
        <w:rPr>
          <w:sz w:val="20"/>
        </w:rPr>
      </w:pPr>
      <w:r w:rsidRPr="00935AD1">
        <w:rPr>
          <w:rFonts w:hint="cs"/>
          <w:sz w:val="20"/>
          <w:rtl/>
        </w:rPr>
        <w:t>(</w:t>
      </w:r>
      <w:r w:rsidRPr="00935AD1">
        <w:rPr>
          <w:sz w:val="20"/>
        </w:rPr>
        <w:endnoteRef/>
      </w:r>
      <w:r w:rsidRPr="00935AD1">
        <w:rPr>
          <w:rFonts w:hint="cs"/>
          <w:sz w:val="20"/>
          <w:rtl/>
        </w:rPr>
        <w:t>) الطوسي، المبسوط 6: 286.</w:t>
      </w:r>
    </w:p>
  </w:endnote>
  <w:endnote w:id="537">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الحر العاملي، الوسائل 9: 249، كتاب السبق والرماية، باب 1، ح1.</w:t>
      </w:r>
    </w:p>
  </w:endnote>
  <w:endnote w:id="538">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المصدر نفسه 9: 251، ح6.</w:t>
      </w:r>
    </w:p>
  </w:endnote>
  <w:endnote w:id="539">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المصدر نفسه 9: 252 ـ 253، باب 3، ح1.</w:t>
      </w:r>
    </w:p>
  </w:endnote>
  <w:endnote w:id="540">
    <w:p w:rsidR="002A0215" w:rsidRPr="00935AD1" w:rsidRDefault="002A0215" w:rsidP="00F6406F">
      <w:pPr>
        <w:pStyle w:val="af"/>
        <w:ind w:left="199" w:hangingChars="71" w:hanging="199"/>
        <w:rPr>
          <w:sz w:val="20"/>
          <w:rtl/>
        </w:rPr>
      </w:pPr>
      <w:r w:rsidRPr="00935AD1">
        <w:rPr>
          <w:rFonts w:hint="cs"/>
          <w:sz w:val="20"/>
          <w:rtl/>
        </w:rPr>
        <w:t>(</w:t>
      </w:r>
      <w:r w:rsidRPr="00935AD1">
        <w:rPr>
          <w:sz w:val="20"/>
        </w:rPr>
        <w:endnoteRef/>
      </w:r>
      <w:r w:rsidRPr="00935AD1">
        <w:rPr>
          <w:rFonts w:hint="cs"/>
          <w:sz w:val="20"/>
          <w:rtl/>
        </w:rPr>
        <w:t>) المصدر نفسه 9: 253، ح2.</w:t>
      </w:r>
    </w:p>
  </w:endnote>
  <w:endnote w:id="541">
    <w:p w:rsidR="002A0215" w:rsidRPr="00420913" w:rsidRDefault="002A0215" w:rsidP="00F6406F">
      <w:pPr>
        <w:pStyle w:val="af"/>
        <w:ind w:left="199" w:hangingChars="71" w:hanging="199"/>
        <w:rPr>
          <w:rFonts w:cs="Arabic Transparent"/>
          <w:bCs/>
          <w:sz w:val="28"/>
          <w:rtl/>
        </w:rPr>
      </w:pPr>
      <w:r w:rsidRPr="00935AD1">
        <w:rPr>
          <w:rFonts w:hint="cs"/>
          <w:sz w:val="20"/>
          <w:rtl/>
        </w:rPr>
        <w:t>(</w:t>
      </w:r>
      <w:r w:rsidRPr="00935AD1">
        <w:rPr>
          <w:sz w:val="20"/>
        </w:rPr>
        <w:endnoteRef/>
      </w:r>
      <w:r w:rsidRPr="00935AD1">
        <w:rPr>
          <w:rFonts w:hint="cs"/>
          <w:sz w:val="20"/>
          <w:rtl/>
        </w:rPr>
        <w:t>) المصدر نفسه 9: 253، ح3.</w:t>
      </w:r>
    </w:p>
  </w:endnote>
  <w:endnote w:id="542">
    <w:p w:rsidR="002A0215" w:rsidRPr="00935AD1" w:rsidRDefault="002A0215" w:rsidP="00DB43F5">
      <w:pPr>
        <w:pStyle w:val="af"/>
        <w:spacing w:line="340" w:lineRule="exact"/>
        <w:ind w:left="170" w:hanging="170"/>
        <w:rPr>
          <w:sz w:val="20"/>
        </w:rPr>
      </w:pPr>
      <w:r w:rsidRPr="00935AD1">
        <w:rPr>
          <w:sz w:val="20"/>
          <w:rtl/>
        </w:rPr>
        <w:t>(</w:t>
      </w:r>
      <w:r w:rsidRPr="00935AD1">
        <w:rPr>
          <w:sz w:val="20"/>
          <w:rtl/>
        </w:rPr>
        <w:endnoteRef/>
      </w:r>
      <w:r w:rsidRPr="00935AD1">
        <w:rPr>
          <w:sz w:val="20"/>
          <w:rtl/>
        </w:rPr>
        <w:t>) طبعاً في الموارد التي وقعت جريمة الزنا برض</w:t>
      </w:r>
      <w:r>
        <w:rPr>
          <w:rFonts w:hint="cs"/>
          <w:sz w:val="20"/>
          <w:rtl/>
        </w:rPr>
        <w:t>ا</w:t>
      </w:r>
      <w:r w:rsidRPr="00935AD1">
        <w:rPr>
          <w:sz w:val="20"/>
          <w:rtl/>
        </w:rPr>
        <w:t xml:space="preserve"> الطرفين فإنّ التعبير المستعمل عنهما: الزانية والزاني، أمّا </w:t>
      </w:r>
      <w:r>
        <w:rPr>
          <w:rFonts w:hint="cs"/>
          <w:sz w:val="20"/>
          <w:rtl/>
        </w:rPr>
        <w:t>الاغتصاب</w:t>
      </w:r>
      <w:r w:rsidRPr="00935AD1">
        <w:rPr>
          <w:sz w:val="20"/>
          <w:rtl/>
        </w:rPr>
        <w:t xml:space="preserve"> فيُطلق في الموارد التي تكون الأنثى مجبرة أو غير مكلّفة شرعاً.</w:t>
      </w:r>
    </w:p>
  </w:endnote>
  <w:endnote w:id="543">
    <w:p w:rsidR="002A0215" w:rsidRPr="00935AD1" w:rsidRDefault="002A0215" w:rsidP="00DB43F5">
      <w:pPr>
        <w:pStyle w:val="af"/>
        <w:spacing w:line="340" w:lineRule="exact"/>
        <w:ind w:left="170" w:hanging="170"/>
        <w:rPr>
          <w:sz w:val="20"/>
          <w:rtl/>
        </w:rPr>
      </w:pPr>
      <w:r w:rsidRPr="00935AD1">
        <w:rPr>
          <w:sz w:val="20"/>
          <w:rtl/>
        </w:rPr>
        <w:t>(</w:t>
      </w:r>
      <w:r w:rsidRPr="00935AD1">
        <w:rPr>
          <w:sz w:val="20"/>
        </w:rPr>
        <w:endnoteRef/>
      </w:r>
      <w:r w:rsidRPr="00935AD1">
        <w:rPr>
          <w:sz w:val="20"/>
          <w:rtl/>
        </w:rPr>
        <w:t xml:space="preserve">) </w:t>
      </w:r>
      <w:r w:rsidRPr="00935AD1">
        <w:rPr>
          <w:rFonts w:hint="eastAsia"/>
          <w:sz w:val="20"/>
          <w:rtl/>
        </w:rPr>
        <w:t>مريم</w:t>
      </w:r>
      <w:r w:rsidRPr="00935AD1">
        <w:rPr>
          <w:sz w:val="20"/>
          <w:rtl/>
        </w:rPr>
        <w:t xml:space="preserve"> </w:t>
      </w:r>
      <w:r w:rsidRPr="00935AD1">
        <w:rPr>
          <w:rFonts w:hint="eastAsia"/>
          <w:sz w:val="20"/>
          <w:rtl/>
        </w:rPr>
        <w:t>عباچي،</w:t>
      </w:r>
      <w:r w:rsidRPr="00935AD1">
        <w:rPr>
          <w:sz w:val="20"/>
          <w:rtl/>
        </w:rPr>
        <w:t xml:space="preserve"> </w:t>
      </w:r>
      <w:r w:rsidRPr="00432027">
        <w:rPr>
          <w:rFonts w:cs="Taher" w:hint="eastAsia"/>
          <w:sz w:val="14"/>
          <w:szCs w:val="22"/>
          <w:rtl/>
        </w:rPr>
        <w:t>پيشگير</w:t>
      </w:r>
      <w:r w:rsidRPr="00935AD1">
        <w:rPr>
          <w:rFonts w:hint="eastAsia"/>
          <w:sz w:val="20"/>
          <w:rtl/>
        </w:rPr>
        <w:t>ي</w:t>
      </w:r>
      <w:r w:rsidRPr="00935AD1">
        <w:rPr>
          <w:sz w:val="20"/>
          <w:rtl/>
        </w:rPr>
        <w:t xml:space="preserve"> </w:t>
      </w:r>
      <w:r w:rsidRPr="00935AD1">
        <w:rPr>
          <w:rFonts w:hint="eastAsia"/>
          <w:sz w:val="20"/>
          <w:rtl/>
        </w:rPr>
        <w:t>أز</w:t>
      </w:r>
      <w:r w:rsidRPr="00935AD1">
        <w:rPr>
          <w:sz w:val="20"/>
          <w:rtl/>
        </w:rPr>
        <w:t xml:space="preserve"> </w:t>
      </w:r>
      <w:r w:rsidRPr="00935AD1">
        <w:rPr>
          <w:rFonts w:hint="eastAsia"/>
          <w:sz w:val="20"/>
          <w:rtl/>
        </w:rPr>
        <w:t>بزهكاري</w:t>
      </w:r>
      <w:r w:rsidRPr="00935AD1">
        <w:rPr>
          <w:sz w:val="20"/>
          <w:rtl/>
        </w:rPr>
        <w:t xml:space="preserve"> </w:t>
      </w:r>
      <w:r w:rsidRPr="00432027">
        <w:rPr>
          <w:rFonts w:cs="Taher" w:hint="eastAsia"/>
          <w:sz w:val="14"/>
          <w:szCs w:val="22"/>
          <w:rtl/>
        </w:rPr>
        <w:t>وبزهديدگي</w:t>
      </w:r>
      <w:r w:rsidRPr="00935AD1">
        <w:rPr>
          <w:sz w:val="20"/>
          <w:rtl/>
        </w:rPr>
        <w:t xml:space="preserve"> </w:t>
      </w:r>
      <w:r w:rsidRPr="00935AD1">
        <w:rPr>
          <w:rFonts w:hint="eastAsia"/>
          <w:sz w:val="20"/>
          <w:rtl/>
        </w:rPr>
        <w:t>كودكان،</w:t>
      </w:r>
      <w:r w:rsidRPr="00935AD1">
        <w:rPr>
          <w:sz w:val="20"/>
          <w:rtl/>
        </w:rPr>
        <w:t xml:space="preserve"> </w:t>
      </w:r>
      <w:r w:rsidRPr="00935AD1">
        <w:rPr>
          <w:rFonts w:hint="eastAsia"/>
          <w:sz w:val="20"/>
          <w:rtl/>
        </w:rPr>
        <w:t>مجلّه</w:t>
      </w:r>
      <w:r w:rsidRPr="00935AD1">
        <w:rPr>
          <w:sz w:val="20"/>
          <w:rtl/>
        </w:rPr>
        <w:t xml:space="preserve"> </w:t>
      </w:r>
      <w:r w:rsidRPr="00935AD1">
        <w:rPr>
          <w:rFonts w:hint="eastAsia"/>
          <w:sz w:val="20"/>
          <w:rtl/>
        </w:rPr>
        <w:t>حقوق</w:t>
      </w:r>
      <w:r w:rsidRPr="00935AD1">
        <w:rPr>
          <w:sz w:val="20"/>
          <w:rtl/>
        </w:rPr>
        <w:t xml:space="preserve"> </w:t>
      </w:r>
      <w:r w:rsidRPr="00935AD1">
        <w:rPr>
          <w:rFonts w:hint="eastAsia"/>
          <w:sz w:val="20"/>
          <w:rtl/>
        </w:rPr>
        <w:t>داد</w:t>
      </w:r>
      <w:r w:rsidRPr="00432027">
        <w:rPr>
          <w:rFonts w:cs="Taher" w:hint="eastAsia"/>
          <w:sz w:val="14"/>
          <w:szCs w:val="22"/>
          <w:rtl/>
        </w:rPr>
        <w:t>گستر</w:t>
      </w:r>
      <w:r w:rsidRPr="00935AD1">
        <w:rPr>
          <w:rFonts w:hint="eastAsia"/>
          <w:sz w:val="20"/>
          <w:rtl/>
        </w:rPr>
        <w:t>ي،</w:t>
      </w:r>
      <w:r w:rsidRPr="00935AD1">
        <w:rPr>
          <w:sz w:val="20"/>
          <w:rtl/>
        </w:rPr>
        <w:t xml:space="preserve"> </w:t>
      </w:r>
      <w:r w:rsidRPr="00935AD1">
        <w:rPr>
          <w:rFonts w:hint="eastAsia"/>
          <w:sz w:val="20"/>
          <w:rtl/>
        </w:rPr>
        <w:t>العدد</w:t>
      </w:r>
      <w:r w:rsidRPr="00935AD1">
        <w:rPr>
          <w:sz w:val="20"/>
          <w:rtl/>
        </w:rPr>
        <w:t xml:space="preserve"> 47: 51.</w:t>
      </w:r>
    </w:p>
  </w:endnote>
  <w:endnote w:id="544">
    <w:p w:rsidR="002A0215" w:rsidRPr="00935AD1" w:rsidRDefault="002A0215" w:rsidP="00DB43F5">
      <w:pPr>
        <w:pStyle w:val="af"/>
        <w:spacing w:line="340" w:lineRule="exact"/>
        <w:ind w:left="170" w:hanging="170"/>
        <w:rPr>
          <w:sz w:val="20"/>
          <w:rtl/>
        </w:rPr>
      </w:pPr>
      <w:r w:rsidRPr="00935AD1">
        <w:rPr>
          <w:sz w:val="20"/>
          <w:rtl/>
        </w:rPr>
        <w:t>(</w:t>
      </w:r>
      <w:r w:rsidRPr="00935AD1">
        <w:rPr>
          <w:sz w:val="20"/>
        </w:rPr>
        <w:endnoteRef/>
      </w:r>
      <w:r w:rsidRPr="00935AD1">
        <w:rPr>
          <w:sz w:val="20"/>
          <w:rtl/>
        </w:rPr>
        <w:t>)</w:t>
      </w:r>
      <w:r>
        <w:rPr>
          <w:rFonts w:hint="cs"/>
          <w:sz w:val="20"/>
          <w:rtl/>
        </w:rPr>
        <w:t xml:space="preserve"> </w:t>
      </w:r>
      <w:r w:rsidRPr="0033685C">
        <w:rPr>
          <w:sz w:val="22"/>
          <w:szCs w:val="26"/>
        </w:rPr>
        <w:t>Abfel Fattah</w:t>
      </w:r>
      <w:r w:rsidRPr="0033685C">
        <w:rPr>
          <w:sz w:val="22"/>
          <w:szCs w:val="26"/>
          <w:rtl/>
        </w:rPr>
        <w:t>،</w:t>
      </w:r>
      <w:r w:rsidRPr="0033685C">
        <w:rPr>
          <w:sz w:val="22"/>
          <w:szCs w:val="26"/>
        </w:rPr>
        <w:t>1991: 43</w:t>
      </w:r>
      <w:r w:rsidRPr="0033685C">
        <w:rPr>
          <w:sz w:val="22"/>
          <w:szCs w:val="26"/>
          <w:rtl/>
        </w:rPr>
        <w:t>.</w:t>
      </w:r>
    </w:p>
  </w:endnote>
  <w:endnote w:id="545">
    <w:p w:rsidR="002A0215" w:rsidRPr="00935AD1" w:rsidRDefault="002A0215" w:rsidP="00DB43F5">
      <w:pPr>
        <w:pStyle w:val="af"/>
        <w:spacing w:line="340" w:lineRule="exact"/>
        <w:ind w:left="170" w:hanging="170"/>
        <w:rPr>
          <w:sz w:val="20"/>
          <w:rtl/>
        </w:rPr>
      </w:pPr>
      <w:r w:rsidRPr="00935AD1">
        <w:rPr>
          <w:rFonts w:hint="cs"/>
          <w:sz w:val="20"/>
          <w:rtl/>
        </w:rPr>
        <w:t>(</w:t>
      </w:r>
      <w:r w:rsidRPr="00935AD1">
        <w:rPr>
          <w:sz w:val="20"/>
        </w:rPr>
        <w:endnoteRef/>
      </w:r>
      <w:r w:rsidRPr="00935AD1">
        <w:rPr>
          <w:rFonts w:hint="cs"/>
          <w:sz w:val="20"/>
          <w:rtl/>
        </w:rPr>
        <w:t>) نهج البلاغة: 76.</w:t>
      </w:r>
    </w:p>
  </w:endnote>
  <w:endnote w:id="546">
    <w:p w:rsidR="002A0215" w:rsidRPr="00935AD1" w:rsidRDefault="002A0215" w:rsidP="00DB43F5">
      <w:pPr>
        <w:pStyle w:val="af"/>
        <w:spacing w:line="340" w:lineRule="exact"/>
        <w:ind w:left="170" w:hanging="170"/>
        <w:rPr>
          <w:sz w:val="20"/>
          <w:rtl/>
        </w:rPr>
      </w:pPr>
      <w:r w:rsidRPr="00935AD1">
        <w:rPr>
          <w:rFonts w:hint="cs"/>
          <w:sz w:val="20"/>
          <w:rtl/>
        </w:rPr>
        <w:t>(</w:t>
      </w:r>
      <w:r w:rsidRPr="00935AD1">
        <w:rPr>
          <w:sz w:val="20"/>
        </w:rPr>
        <w:endnoteRef/>
      </w:r>
      <w:r w:rsidRPr="00935AD1">
        <w:rPr>
          <w:rFonts w:hint="cs"/>
          <w:sz w:val="20"/>
          <w:rtl/>
        </w:rPr>
        <w:t xml:space="preserve">) </w:t>
      </w:r>
      <w:r w:rsidRPr="00935AD1">
        <w:rPr>
          <w:rFonts w:hint="eastAsia"/>
          <w:sz w:val="20"/>
          <w:rtl/>
        </w:rPr>
        <w:t>محمد</w:t>
      </w:r>
      <w:r w:rsidRPr="00935AD1">
        <w:rPr>
          <w:sz w:val="20"/>
          <w:rtl/>
        </w:rPr>
        <w:t xml:space="preserve"> </w:t>
      </w:r>
      <w:r w:rsidRPr="00935AD1">
        <w:rPr>
          <w:rFonts w:hint="eastAsia"/>
          <w:sz w:val="20"/>
          <w:rtl/>
        </w:rPr>
        <w:t>آشوري،</w:t>
      </w:r>
      <w:r w:rsidRPr="00935AD1">
        <w:rPr>
          <w:sz w:val="20"/>
          <w:rtl/>
        </w:rPr>
        <w:t xml:space="preserve"> </w:t>
      </w:r>
      <w:r w:rsidRPr="00935AD1">
        <w:rPr>
          <w:rFonts w:hint="eastAsia"/>
          <w:sz w:val="20"/>
          <w:rtl/>
        </w:rPr>
        <w:t>عدالت</w:t>
      </w:r>
      <w:r w:rsidRPr="00935AD1">
        <w:rPr>
          <w:sz w:val="20"/>
          <w:rtl/>
        </w:rPr>
        <w:t xml:space="preserve"> </w:t>
      </w:r>
      <w:r w:rsidRPr="00935AD1">
        <w:rPr>
          <w:rFonts w:hint="eastAsia"/>
          <w:sz w:val="20"/>
          <w:rtl/>
        </w:rPr>
        <w:t>كيفري</w:t>
      </w:r>
      <w:r w:rsidRPr="00935AD1">
        <w:rPr>
          <w:sz w:val="20"/>
          <w:rtl/>
        </w:rPr>
        <w:t xml:space="preserve"> </w:t>
      </w:r>
      <w:r>
        <w:rPr>
          <w:rFonts w:hint="cs"/>
          <w:sz w:val="20"/>
          <w:rtl/>
        </w:rPr>
        <w:t>أ</w:t>
      </w:r>
      <w:r w:rsidRPr="00935AD1">
        <w:rPr>
          <w:rFonts w:hint="eastAsia"/>
          <w:sz w:val="20"/>
          <w:rtl/>
        </w:rPr>
        <w:t>ز</w:t>
      </w:r>
      <w:r w:rsidRPr="00935AD1">
        <w:rPr>
          <w:sz w:val="20"/>
          <w:rtl/>
        </w:rPr>
        <w:t xml:space="preserve"> </w:t>
      </w:r>
      <w:r w:rsidRPr="00935AD1">
        <w:rPr>
          <w:rFonts w:hint="eastAsia"/>
          <w:sz w:val="20"/>
          <w:rtl/>
        </w:rPr>
        <w:t>ديد</w:t>
      </w:r>
      <w:r w:rsidRPr="0033685C">
        <w:rPr>
          <w:rFonts w:cs="Taher" w:hint="cs"/>
          <w:sz w:val="12"/>
          <w:szCs w:val="20"/>
          <w:rtl/>
        </w:rPr>
        <w:t>گ</w:t>
      </w:r>
      <w:r w:rsidRPr="0033685C">
        <w:rPr>
          <w:rFonts w:cs="Taher" w:hint="eastAsia"/>
          <w:sz w:val="12"/>
          <w:szCs w:val="20"/>
          <w:rtl/>
        </w:rPr>
        <w:t>ا</w:t>
      </w:r>
      <w:r w:rsidRPr="00935AD1">
        <w:rPr>
          <w:rFonts w:hint="eastAsia"/>
          <w:sz w:val="20"/>
          <w:rtl/>
        </w:rPr>
        <w:t>ه</w:t>
      </w:r>
      <w:r w:rsidRPr="00935AD1">
        <w:rPr>
          <w:sz w:val="20"/>
          <w:rtl/>
        </w:rPr>
        <w:t xml:space="preserve"> </w:t>
      </w:r>
      <w:r w:rsidRPr="00935AD1">
        <w:rPr>
          <w:rFonts w:hint="eastAsia"/>
          <w:sz w:val="20"/>
          <w:rtl/>
        </w:rPr>
        <w:t>حمورابي</w:t>
      </w:r>
      <w:r w:rsidRPr="00935AD1">
        <w:rPr>
          <w:sz w:val="20"/>
          <w:rtl/>
        </w:rPr>
        <w:t>: 35.</w:t>
      </w:r>
    </w:p>
  </w:endnote>
  <w:endnote w:id="547">
    <w:p w:rsidR="002A0215" w:rsidRPr="00935AD1" w:rsidRDefault="002A0215" w:rsidP="00DB43F5">
      <w:pPr>
        <w:pStyle w:val="af"/>
        <w:spacing w:line="340" w:lineRule="exact"/>
        <w:ind w:left="170" w:hanging="170"/>
        <w:rPr>
          <w:sz w:val="20"/>
          <w:rtl/>
        </w:rPr>
      </w:pPr>
      <w:r w:rsidRPr="00935AD1">
        <w:rPr>
          <w:rFonts w:hint="cs"/>
          <w:sz w:val="20"/>
          <w:rtl/>
        </w:rPr>
        <w:t>(</w:t>
      </w:r>
      <w:r w:rsidRPr="00935AD1">
        <w:rPr>
          <w:sz w:val="20"/>
        </w:rPr>
        <w:endnoteRef/>
      </w:r>
      <w:r w:rsidRPr="00935AD1">
        <w:rPr>
          <w:rFonts w:hint="cs"/>
          <w:sz w:val="20"/>
          <w:rtl/>
        </w:rPr>
        <w:t>)</w:t>
      </w:r>
      <w:r>
        <w:rPr>
          <w:rFonts w:hint="cs"/>
          <w:sz w:val="20"/>
          <w:rtl/>
        </w:rPr>
        <w:t xml:space="preserve"> </w:t>
      </w:r>
      <w:r w:rsidRPr="0033685C">
        <w:rPr>
          <w:sz w:val="22"/>
          <w:szCs w:val="26"/>
        </w:rPr>
        <w:t>Ibid: 45</w:t>
      </w:r>
      <w:r w:rsidRPr="0033685C">
        <w:rPr>
          <w:rFonts w:hint="cs"/>
          <w:sz w:val="22"/>
          <w:szCs w:val="26"/>
          <w:rtl/>
        </w:rPr>
        <w:t>.</w:t>
      </w:r>
    </w:p>
  </w:endnote>
  <w:endnote w:id="548">
    <w:p w:rsidR="002A0215" w:rsidRPr="00935AD1" w:rsidRDefault="002A0215" w:rsidP="00DB43F5">
      <w:pPr>
        <w:pStyle w:val="af"/>
        <w:spacing w:line="340" w:lineRule="exact"/>
        <w:ind w:left="170" w:hanging="170"/>
        <w:rPr>
          <w:sz w:val="20"/>
          <w:rtl/>
        </w:rPr>
      </w:pPr>
      <w:r w:rsidRPr="00935AD1">
        <w:rPr>
          <w:rFonts w:hint="cs"/>
          <w:sz w:val="20"/>
          <w:rtl/>
        </w:rPr>
        <w:t>(</w:t>
      </w:r>
      <w:r w:rsidRPr="00935AD1">
        <w:rPr>
          <w:sz w:val="20"/>
        </w:rPr>
        <w:endnoteRef/>
      </w:r>
      <w:r w:rsidRPr="00935AD1">
        <w:rPr>
          <w:rFonts w:hint="cs"/>
          <w:sz w:val="20"/>
          <w:rtl/>
        </w:rPr>
        <w:t>) الفيض الكاشاني، التحفة السنية: 230.</w:t>
      </w:r>
    </w:p>
  </w:endnote>
  <w:endnote w:id="549">
    <w:p w:rsidR="002A0215" w:rsidRPr="00935AD1" w:rsidRDefault="002A0215" w:rsidP="006000E8">
      <w:pPr>
        <w:pStyle w:val="af"/>
        <w:spacing w:line="340" w:lineRule="exact"/>
        <w:ind w:left="170" w:hanging="170"/>
        <w:rPr>
          <w:sz w:val="20"/>
          <w:rtl/>
        </w:rPr>
      </w:pPr>
      <w:r w:rsidRPr="00935AD1">
        <w:rPr>
          <w:rFonts w:hint="cs"/>
          <w:sz w:val="20"/>
          <w:rtl/>
        </w:rPr>
        <w:t>(</w:t>
      </w:r>
      <w:r w:rsidRPr="00935AD1">
        <w:rPr>
          <w:sz w:val="20"/>
        </w:rPr>
        <w:endnoteRef/>
      </w:r>
      <w:r w:rsidRPr="00935AD1">
        <w:rPr>
          <w:rFonts w:hint="cs"/>
          <w:sz w:val="20"/>
          <w:rtl/>
        </w:rPr>
        <w:t xml:space="preserve">) </w:t>
      </w:r>
      <w:r w:rsidRPr="00935AD1">
        <w:rPr>
          <w:sz w:val="20"/>
          <w:rtl/>
        </w:rPr>
        <w:t xml:space="preserve">الكليني، </w:t>
      </w:r>
      <w:r>
        <w:rPr>
          <w:rFonts w:hint="cs"/>
          <w:sz w:val="20"/>
          <w:rtl/>
        </w:rPr>
        <w:t>الكافي</w:t>
      </w:r>
      <w:r w:rsidRPr="00935AD1">
        <w:rPr>
          <w:sz w:val="20"/>
          <w:rtl/>
        </w:rPr>
        <w:t>: 300.</w:t>
      </w:r>
    </w:p>
  </w:endnote>
  <w:endnote w:id="550">
    <w:p w:rsidR="002A0215" w:rsidRPr="00935AD1" w:rsidRDefault="002A0215" w:rsidP="00DB43F5">
      <w:pPr>
        <w:pStyle w:val="af"/>
        <w:spacing w:line="340" w:lineRule="exact"/>
        <w:ind w:left="170" w:hanging="170"/>
        <w:rPr>
          <w:sz w:val="20"/>
        </w:rPr>
      </w:pPr>
      <w:r>
        <w:rPr>
          <w:rFonts w:hint="cs"/>
          <w:sz w:val="20"/>
          <w:rtl/>
        </w:rPr>
        <w:t>(</w:t>
      </w:r>
      <w:r w:rsidRPr="00935AD1">
        <w:rPr>
          <w:sz w:val="20"/>
        </w:rPr>
        <w:endnoteRef/>
      </w:r>
      <w:r>
        <w:rPr>
          <w:rFonts w:hint="cs"/>
          <w:sz w:val="20"/>
          <w:rtl/>
        </w:rPr>
        <w:t>)</w:t>
      </w:r>
      <w:r w:rsidRPr="00935AD1">
        <w:rPr>
          <w:sz w:val="20"/>
          <w:rtl/>
        </w:rPr>
        <w:t xml:space="preserve"> يار محمّديان، </w:t>
      </w:r>
      <w:r>
        <w:rPr>
          <w:rFonts w:hint="cs"/>
          <w:sz w:val="20"/>
          <w:rtl/>
        </w:rPr>
        <w:t>؟؟؟</w:t>
      </w:r>
      <w:r w:rsidRPr="00935AD1">
        <w:rPr>
          <w:sz w:val="20"/>
          <w:rtl/>
        </w:rPr>
        <w:t>: 493</w:t>
      </w:r>
      <w:r w:rsidRPr="00935AD1">
        <w:rPr>
          <w:rFonts w:hint="cs"/>
          <w:sz w:val="20"/>
          <w:rtl/>
        </w:rPr>
        <w:t>.</w:t>
      </w:r>
    </w:p>
  </w:endnote>
  <w:endnote w:id="551">
    <w:p w:rsidR="002A0215" w:rsidRPr="00935AD1" w:rsidRDefault="002A0215" w:rsidP="00DB43F5">
      <w:pPr>
        <w:pStyle w:val="af"/>
        <w:spacing w:line="340" w:lineRule="exact"/>
        <w:ind w:left="170" w:hanging="170"/>
        <w:rPr>
          <w:sz w:val="20"/>
        </w:rPr>
      </w:pPr>
      <w:r>
        <w:rPr>
          <w:rFonts w:hint="cs"/>
          <w:sz w:val="20"/>
          <w:rtl/>
        </w:rPr>
        <w:t>(</w:t>
      </w:r>
      <w:r w:rsidRPr="00935AD1">
        <w:rPr>
          <w:sz w:val="20"/>
        </w:rPr>
        <w:endnoteRef/>
      </w:r>
      <w:r>
        <w:rPr>
          <w:rFonts w:hint="cs"/>
          <w:sz w:val="20"/>
          <w:rtl/>
        </w:rPr>
        <w:t>)</w:t>
      </w:r>
      <w:r w:rsidRPr="00935AD1">
        <w:rPr>
          <w:sz w:val="20"/>
          <w:rtl/>
        </w:rPr>
        <w:t xml:space="preserve"> انظر</w:t>
      </w:r>
      <w:r w:rsidRPr="00935AD1">
        <w:rPr>
          <w:rFonts w:hint="cs"/>
          <w:sz w:val="20"/>
          <w:rtl/>
        </w:rPr>
        <w:t>:</w:t>
      </w:r>
      <w:r w:rsidRPr="00935AD1">
        <w:rPr>
          <w:sz w:val="20"/>
          <w:rtl/>
        </w:rPr>
        <w:t xml:space="preserve"> سورة الزمر، الآية 9</w:t>
      </w:r>
      <w:r w:rsidRPr="00935AD1">
        <w:rPr>
          <w:rFonts w:hint="cs"/>
          <w:sz w:val="20"/>
          <w:rtl/>
        </w:rPr>
        <w:t>.</w:t>
      </w:r>
    </w:p>
  </w:endnote>
  <w:endnote w:id="552">
    <w:p w:rsidR="002A0215" w:rsidRPr="00935AD1" w:rsidRDefault="002A0215" w:rsidP="00DB43F5">
      <w:pPr>
        <w:pStyle w:val="af"/>
        <w:spacing w:line="340" w:lineRule="exact"/>
        <w:ind w:left="170" w:hanging="170"/>
        <w:rPr>
          <w:sz w:val="20"/>
        </w:rPr>
      </w:pPr>
      <w:r>
        <w:rPr>
          <w:rFonts w:hint="cs"/>
          <w:sz w:val="20"/>
          <w:rtl/>
        </w:rPr>
        <w:t>(</w:t>
      </w:r>
      <w:r w:rsidRPr="00935AD1">
        <w:rPr>
          <w:sz w:val="20"/>
        </w:rPr>
        <w:endnoteRef/>
      </w:r>
      <w:r>
        <w:rPr>
          <w:rFonts w:hint="cs"/>
          <w:sz w:val="20"/>
          <w:rtl/>
        </w:rPr>
        <w:t>)</w:t>
      </w:r>
      <w:r w:rsidRPr="00935AD1">
        <w:rPr>
          <w:sz w:val="20"/>
          <w:rtl/>
        </w:rPr>
        <w:t xml:space="preserve"> الخوئي</w:t>
      </w:r>
      <w:r w:rsidRPr="00935AD1">
        <w:rPr>
          <w:rFonts w:hint="cs"/>
          <w:sz w:val="20"/>
          <w:rtl/>
        </w:rPr>
        <w:t>،</w:t>
      </w:r>
      <w:r w:rsidRPr="00935AD1">
        <w:rPr>
          <w:sz w:val="20"/>
          <w:rtl/>
        </w:rPr>
        <w:t xml:space="preserve"> </w:t>
      </w:r>
      <w:r w:rsidRPr="00935AD1">
        <w:rPr>
          <w:rFonts w:hint="cs"/>
          <w:sz w:val="20"/>
          <w:rtl/>
        </w:rPr>
        <w:t>مصباح الفقاهة</w:t>
      </w:r>
      <w:r w:rsidRPr="00935AD1">
        <w:rPr>
          <w:sz w:val="20"/>
          <w:rtl/>
        </w:rPr>
        <w:t>: 335</w:t>
      </w:r>
      <w:r w:rsidRPr="00935AD1">
        <w:rPr>
          <w:rFonts w:hint="cs"/>
          <w:sz w:val="20"/>
          <w:rtl/>
        </w:rPr>
        <w:t>.</w:t>
      </w:r>
    </w:p>
  </w:endnote>
  <w:endnote w:id="553">
    <w:p w:rsidR="002A0215" w:rsidRPr="00935AD1" w:rsidRDefault="002A0215" w:rsidP="00DB43F5">
      <w:pPr>
        <w:pStyle w:val="af"/>
        <w:spacing w:line="340" w:lineRule="exact"/>
        <w:ind w:left="170" w:hanging="170"/>
        <w:rPr>
          <w:sz w:val="20"/>
        </w:rPr>
      </w:pPr>
      <w:r>
        <w:rPr>
          <w:rFonts w:hint="cs"/>
          <w:sz w:val="20"/>
          <w:rtl/>
        </w:rPr>
        <w:t>(</w:t>
      </w:r>
      <w:r w:rsidRPr="00935AD1">
        <w:rPr>
          <w:sz w:val="20"/>
        </w:rPr>
        <w:endnoteRef/>
      </w:r>
      <w:r>
        <w:rPr>
          <w:rFonts w:hint="cs"/>
          <w:sz w:val="20"/>
          <w:rtl/>
        </w:rPr>
        <w:t>)</w:t>
      </w:r>
      <w:r w:rsidRPr="00935AD1">
        <w:rPr>
          <w:sz w:val="20"/>
          <w:rtl/>
        </w:rPr>
        <w:t xml:space="preserve"> الحرّ العاملي، </w:t>
      </w:r>
      <w:r w:rsidRPr="00935AD1">
        <w:rPr>
          <w:rFonts w:hint="cs"/>
          <w:sz w:val="20"/>
          <w:rtl/>
        </w:rPr>
        <w:t>وسائل الشيعة</w:t>
      </w:r>
      <w:r w:rsidRPr="00935AD1">
        <w:rPr>
          <w:sz w:val="20"/>
          <w:rtl/>
        </w:rPr>
        <w:t xml:space="preserve"> 29: 229</w:t>
      </w:r>
      <w:r w:rsidRPr="00935AD1">
        <w:rPr>
          <w:rFonts w:hint="cs"/>
          <w:sz w:val="20"/>
          <w:rtl/>
        </w:rPr>
        <w:t>.</w:t>
      </w:r>
    </w:p>
  </w:endnote>
  <w:endnote w:id="554">
    <w:p w:rsidR="002A0215" w:rsidRPr="00935AD1" w:rsidRDefault="002A0215" w:rsidP="00DB43F5">
      <w:pPr>
        <w:pStyle w:val="af"/>
        <w:spacing w:line="340" w:lineRule="exact"/>
        <w:ind w:left="170" w:hanging="170"/>
        <w:rPr>
          <w:sz w:val="20"/>
        </w:rPr>
      </w:pPr>
      <w:r>
        <w:rPr>
          <w:rFonts w:hint="cs"/>
          <w:sz w:val="20"/>
          <w:rtl/>
        </w:rPr>
        <w:t>(</w:t>
      </w:r>
      <w:r w:rsidRPr="00935AD1">
        <w:rPr>
          <w:sz w:val="20"/>
        </w:rPr>
        <w:endnoteRef/>
      </w:r>
      <w:r>
        <w:rPr>
          <w:rFonts w:hint="cs"/>
          <w:sz w:val="20"/>
          <w:rtl/>
        </w:rPr>
        <w:t>)</w:t>
      </w:r>
      <w:r w:rsidRPr="00935AD1">
        <w:rPr>
          <w:sz w:val="20"/>
          <w:rtl/>
        </w:rPr>
        <w:t xml:space="preserve"> وسائل</w:t>
      </w:r>
      <w:r w:rsidRPr="00935AD1">
        <w:rPr>
          <w:rFonts w:hint="cs"/>
          <w:sz w:val="20"/>
          <w:rtl/>
        </w:rPr>
        <w:t xml:space="preserve"> الشيعة (</w:t>
      </w:r>
      <w:r w:rsidRPr="00935AD1">
        <w:rPr>
          <w:sz w:val="20"/>
          <w:rtl/>
        </w:rPr>
        <w:t>طبعة طهران سنة 1388</w:t>
      </w:r>
      <w:r w:rsidRPr="00935AD1">
        <w:rPr>
          <w:rFonts w:hint="cs"/>
          <w:sz w:val="20"/>
          <w:rtl/>
        </w:rPr>
        <w:t>)</w:t>
      </w:r>
      <w:r w:rsidRPr="00935AD1">
        <w:rPr>
          <w:sz w:val="20"/>
          <w:rtl/>
        </w:rPr>
        <w:t xml:space="preserve"> 18</w:t>
      </w:r>
      <w:r w:rsidRPr="00935AD1">
        <w:rPr>
          <w:rFonts w:hint="cs"/>
          <w:sz w:val="20"/>
          <w:rtl/>
        </w:rPr>
        <w:t>:</w:t>
      </w:r>
      <w:r w:rsidRPr="00935AD1">
        <w:rPr>
          <w:sz w:val="20"/>
          <w:rtl/>
        </w:rPr>
        <w:t xml:space="preserve"> 543</w:t>
      </w:r>
      <w:r w:rsidRPr="00935AD1">
        <w:rPr>
          <w:rFonts w:hint="cs"/>
          <w:sz w:val="20"/>
          <w:rtl/>
        </w:rPr>
        <w:t>.</w:t>
      </w:r>
    </w:p>
  </w:endnote>
  <w:endnote w:id="555">
    <w:p w:rsidR="002A0215" w:rsidRPr="00935AD1" w:rsidRDefault="002A0215" w:rsidP="00DB43F5">
      <w:pPr>
        <w:pStyle w:val="af"/>
        <w:spacing w:line="340" w:lineRule="exact"/>
        <w:ind w:left="170" w:hanging="170"/>
        <w:rPr>
          <w:sz w:val="20"/>
        </w:rPr>
      </w:pPr>
      <w:r>
        <w:rPr>
          <w:rFonts w:hint="cs"/>
          <w:sz w:val="20"/>
          <w:rtl/>
        </w:rPr>
        <w:t>(</w:t>
      </w:r>
      <w:r w:rsidRPr="00935AD1">
        <w:rPr>
          <w:sz w:val="20"/>
        </w:rPr>
        <w:endnoteRef/>
      </w:r>
      <w:r>
        <w:rPr>
          <w:rFonts w:hint="cs"/>
          <w:sz w:val="20"/>
          <w:rtl/>
        </w:rPr>
        <w:t>)</w:t>
      </w:r>
      <w:r w:rsidRPr="00935AD1">
        <w:rPr>
          <w:sz w:val="20"/>
          <w:rtl/>
        </w:rPr>
        <w:t xml:space="preserve"> المحقّق الحلّي، </w:t>
      </w:r>
      <w:r w:rsidRPr="00935AD1">
        <w:rPr>
          <w:rFonts w:hint="cs"/>
          <w:sz w:val="20"/>
          <w:rtl/>
        </w:rPr>
        <w:t xml:space="preserve">شرائع الإسلام </w:t>
      </w:r>
      <w:r w:rsidRPr="00935AD1">
        <w:rPr>
          <w:sz w:val="20"/>
          <w:rtl/>
        </w:rPr>
        <w:t>4</w:t>
      </w:r>
      <w:r w:rsidRPr="00935AD1">
        <w:rPr>
          <w:rFonts w:hint="cs"/>
          <w:sz w:val="20"/>
          <w:rtl/>
        </w:rPr>
        <w:t>:</w:t>
      </w:r>
      <w:r w:rsidRPr="00935AD1">
        <w:rPr>
          <w:sz w:val="20"/>
          <w:rtl/>
        </w:rPr>
        <w:t xml:space="preserve"> 960</w:t>
      </w:r>
      <w:r w:rsidRPr="00935AD1">
        <w:rPr>
          <w:rFonts w:hint="cs"/>
          <w:sz w:val="20"/>
          <w:rtl/>
        </w:rPr>
        <w:t>.</w:t>
      </w:r>
    </w:p>
  </w:endnote>
  <w:endnote w:id="556">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الش</w:t>
      </w:r>
      <w:r>
        <w:rPr>
          <w:rFonts w:hint="cs"/>
          <w:sz w:val="20"/>
          <w:rtl/>
        </w:rPr>
        <w:t>ه</w:t>
      </w:r>
      <w:r w:rsidRPr="00935AD1">
        <w:rPr>
          <w:rFonts w:hint="cs"/>
          <w:sz w:val="20"/>
          <w:rtl/>
        </w:rPr>
        <w:t>يد الثاني</w:t>
      </w:r>
      <w:r w:rsidRPr="00935AD1">
        <w:rPr>
          <w:sz w:val="20"/>
          <w:rtl/>
        </w:rPr>
        <w:t>،</w:t>
      </w:r>
      <w:r w:rsidRPr="00935AD1">
        <w:rPr>
          <w:rFonts w:hint="cs"/>
          <w:sz w:val="20"/>
          <w:rtl/>
        </w:rPr>
        <w:t xml:space="preserve"> الروضة البهية</w:t>
      </w:r>
      <w:r w:rsidRPr="00935AD1">
        <w:rPr>
          <w:sz w:val="20"/>
          <w:rtl/>
        </w:rPr>
        <w:t xml:space="preserve"> 9</w:t>
      </w:r>
      <w:r w:rsidRPr="00935AD1">
        <w:rPr>
          <w:rFonts w:hint="cs"/>
          <w:sz w:val="20"/>
          <w:rtl/>
        </w:rPr>
        <w:t>:</w:t>
      </w:r>
      <w:r w:rsidRPr="00935AD1">
        <w:rPr>
          <w:sz w:val="20"/>
          <w:rtl/>
        </w:rPr>
        <w:t xml:space="preserve"> 349</w:t>
      </w:r>
      <w:r w:rsidRPr="00935AD1">
        <w:rPr>
          <w:rFonts w:hint="cs"/>
          <w:sz w:val="20"/>
          <w:rtl/>
        </w:rPr>
        <w:t>.</w:t>
      </w:r>
    </w:p>
  </w:endnote>
  <w:endnote w:id="557">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Pr>
          <w:rFonts w:hint="cs"/>
          <w:sz w:val="20"/>
          <w:rtl/>
        </w:rPr>
        <w:t xml:space="preserve"> </w:t>
      </w:r>
      <w:r w:rsidRPr="00935AD1">
        <w:rPr>
          <w:rFonts w:hint="cs"/>
          <w:sz w:val="20"/>
          <w:rtl/>
        </w:rPr>
        <w:t>الكافي 5: 53.</w:t>
      </w:r>
    </w:p>
  </w:endnote>
  <w:endnote w:id="558">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ذكر الله أحمدي، نهاد عاقله در حقو</w:t>
      </w:r>
      <w:r>
        <w:rPr>
          <w:rFonts w:hint="cs"/>
          <w:sz w:val="20"/>
          <w:rtl/>
        </w:rPr>
        <w:t xml:space="preserve">ق </w:t>
      </w:r>
      <w:r w:rsidRPr="00935AD1">
        <w:rPr>
          <w:rFonts w:hint="cs"/>
          <w:sz w:val="20"/>
          <w:rtl/>
        </w:rPr>
        <w:t>كيفري إسلام: 43.</w:t>
      </w:r>
    </w:p>
  </w:endnote>
  <w:endnote w:id="559">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Pr>
          <w:rFonts w:hint="cs"/>
          <w:sz w:val="20"/>
          <w:rtl/>
        </w:rPr>
        <w:t xml:space="preserve"> </w:t>
      </w:r>
      <w:r w:rsidRPr="00935AD1">
        <w:rPr>
          <w:rFonts w:hint="cs"/>
          <w:sz w:val="20"/>
          <w:rtl/>
        </w:rPr>
        <w:t>الصدوق، من لا يحضره الفقيه 4: 623.</w:t>
      </w:r>
    </w:p>
  </w:endnote>
  <w:endnote w:id="560">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الطبرسي، جوامع الجامع 1: 456.</w:t>
      </w:r>
    </w:p>
  </w:endnote>
  <w:endnote w:id="561">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ابن إدريس الحلّي، السرائر 3: 618</w:t>
      </w:r>
      <w:r>
        <w:rPr>
          <w:rFonts w:hint="cs"/>
          <w:sz w:val="20"/>
          <w:rtl/>
        </w:rPr>
        <w:t>؛</w:t>
      </w:r>
      <w:r w:rsidRPr="00935AD1">
        <w:rPr>
          <w:rFonts w:hint="cs"/>
          <w:sz w:val="20"/>
          <w:rtl/>
        </w:rPr>
        <w:t xml:space="preserve"> من لا يحضره الفقيه</w:t>
      </w:r>
      <w:r>
        <w:rPr>
          <w:rFonts w:hint="cs"/>
          <w:sz w:val="20"/>
          <w:rtl/>
        </w:rPr>
        <w:t xml:space="preserve"> 4</w:t>
      </w:r>
      <w:r w:rsidRPr="00935AD1">
        <w:rPr>
          <w:rFonts w:hint="cs"/>
          <w:sz w:val="20"/>
          <w:rtl/>
        </w:rPr>
        <w:t>: 360.</w:t>
      </w:r>
    </w:p>
  </w:endnote>
  <w:endnote w:id="562">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Pr>
          <w:rFonts w:hint="cs"/>
          <w:sz w:val="20"/>
          <w:rtl/>
        </w:rPr>
        <w:t xml:space="preserve"> </w:t>
      </w:r>
      <w:r w:rsidRPr="00935AD1">
        <w:rPr>
          <w:rFonts w:hint="cs"/>
          <w:sz w:val="20"/>
          <w:rtl/>
        </w:rPr>
        <w:t>الكافي 8: 170.</w:t>
      </w:r>
    </w:p>
  </w:endnote>
  <w:endnote w:id="563">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الأنصاري، التقية: 5.</w:t>
      </w:r>
    </w:p>
  </w:endnote>
  <w:endnote w:id="564">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مصباح الفقاهة: 453.</w:t>
      </w:r>
    </w:p>
  </w:endnote>
  <w:endnote w:id="565">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كشف الغطاء: 61.</w:t>
      </w:r>
    </w:p>
  </w:endnote>
  <w:endnote w:id="566">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وسائل الشيعة 16: 210.</w:t>
      </w:r>
    </w:p>
  </w:endnote>
  <w:endnote w:id="567">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Pr>
          <w:rFonts w:hint="cs"/>
          <w:sz w:val="20"/>
          <w:rtl/>
        </w:rPr>
        <w:t xml:space="preserve"> </w:t>
      </w:r>
      <w:r w:rsidRPr="00935AD1">
        <w:rPr>
          <w:rFonts w:hint="cs"/>
          <w:sz w:val="20"/>
          <w:rtl/>
        </w:rPr>
        <w:t>مصباح الفقاهة: 453.</w:t>
      </w:r>
    </w:p>
  </w:endnote>
  <w:endnote w:id="568">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المقنعة: 557.</w:t>
      </w:r>
    </w:p>
  </w:endnote>
  <w:endnote w:id="569">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Pr>
          <w:rFonts w:hint="cs"/>
          <w:sz w:val="20"/>
          <w:rtl/>
        </w:rPr>
        <w:t xml:space="preserve"> </w:t>
      </w:r>
      <w:r w:rsidRPr="00935AD1">
        <w:rPr>
          <w:rFonts w:hint="cs"/>
          <w:sz w:val="20"/>
          <w:rtl/>
        </w:rPr>
        <w:t>مصباح الفقاهة 1: 395.</w:t>
      </w:r>
    </w:p>
  </w:endnote>
  <w:endnote w:id="570">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من لا يحضره الفقيه 3: 371.</w:t>
      </w:r>
    </w:p>
  </w:endnote>
  <w:endnote w:id="571">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في سورة البقرة، الآية 282، المعروفة بآية الدَّيْن.</w:t>
      </w:r>
    </w:p>
  </w:endnote>
  <w:endnote w:id="572">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انظر: المائدة: 106.</w:t>
      </w:r>
    </w:p>
  </w:endnote>
  <w:endnote w:id="573">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نهج البلاغة 3: 56 (خطب الإمام علي</w:t>
      </w:r>
      <w:r w:rsidRPr="002C758F">
        <w:rPr>
          <w:rFonts w:cs="Taher" w:hint="cs"/>
          <w:sz w:val="12"/>
          <w:szCs w:val="20"/>
          <w:rtl/>
        </w:rPr>
        <w:t>×</w:t>
      </w:r>
      <w:r w:rsidRPr="00935AD1">
        <w:rPr>
          <w:rFonts w:hint="cs"/>
          <w:sz w:val="20"/>
          <w:rtl/>
        </w:rPr>
        <w:t>).</w:t>
      </w:r>
    </w:p>
  </w:endnote>
  <w:endnote w:id="574">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محمد خامنئي، حقوق زن: 57.</w:t>
      </w:r>
    </w:p>
  </w:endnote>
  <w:endnote w:id="575">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 xml:space="preserve">جورج </w:t>
      </w:r>
      <w:r>
        <w:rPr>
          <w:rFonts w:hint="cs"/>
          <w:sz w:val="20"/>
          <w:rtl/>
        </w:rPr>
        <w:t>پ</w:t>
      </w:r>
      <w:r w:rsidRPr="00935AD1">
        <w:rPr>
          <w:rFonts w:hint="cs"/>
          <w:sz w:val="20"/>
          <w:rtl/>
        </w:rPr>
        <w:t>يكا، جرم شناسي: 52.</w:t>
      </w:r>
    </w:p>
  </w:endnote>
  <w:endnote w:id="576">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مهدي صفاري د</w:t>
      </w:r>
      <w:r w:rsidRPr="002C758F">
        <w:rPr>
          <w:rFonts w:cs="Taher" w:hint="cs"/>
          <w:sz w:val="14"/>
          <w:szCs w:val="22"/>
          <w:rtl/>
        </w:rPr>
        <w:t>ستگر</w:t>
      </w:r>
      <w:r w:rsidRPr="00935AD1">
        <w:rPr>
          <w:rFonts w:hint="cs"/>
          <w:sz w:val="20"/>
          <w:rtl/>
        </w:rPr>
        <w:t xml:space="preserve">دي، بد حجابي در </w:t>
      </w:r>
      <w:r w:rsidRPr="002C758F">
        <w:rPr>
          <w:rFonts w:cs="Taher" w:hint="cs"/>
          <w:sz w:val="14"/>
          <w:szCs w:val="22"/>
          <w:rtl/>
        </w:rPr>
        <w:t>نگر</w:t>
      </w:r>
      <w:r w:rsidRPr="00935AD1">
        <w:rPr>
          <w:rFonts w:hint="cs"/>
          <w:sz w:val="20"/>
          <w:rtl/>
        </w:rPr>
        <w:t>ش جامعه شناختي: 89.</w:t>
      </w:r>
    </w:p>
  </w:endnote>
  <w:endnote w:id="577">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sidRPr="00935AD1">
        <w:rPr>
          <w:sz w:val="20"/>
          <w:rtl/>
        </w:rPr>
        <w:t xml:space="preserve"> </w:t>
      </w:r>
      <w:r w:rsidRPr="00935AD1">
        <w:rPr>
          <w:rFonts w:hint="cs"/>
          <w:sz w:val="20"/>
          <w:rtl/>
        </w:rPr>
        <w:t>عبد القادر عودة، التشريع الجنائي الإسلامي: 178.</w:t>
      </w:r>
    </w:p>
  </w:endnote>
  <w:endnote w:id="578">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Pr>
          <w:rFonts w:hint="cs"/>
          <w:sz w:val="20"/>
          <w:rtl/>
        </w:rPr>
        <w:t xml:space="preserve"> </w:t>
      </w:r>
      <w:r w:rsidRPr="00935AD1">
        <w:rPr>
          <w:rFonts w:hint="cs"/>
          <w:sz w:val="20"/>
          <w:rtl/>
        </w:rPr>
        <w:t>الكافي 6: 54.</w:t>
      </w:r>
    </w:p>
  </w:endnote>
  <w:endnote w:id="579">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Pr>
          <w:rFonts w:hint="cs"/>
          <w:sz w:val="20"/>
          <w:rtl/>
        </w:rPr>
        <w:t xml:space="preserve"> </w:t>
      </w:r>
      <w:r w:rsidRPr="00935AD1">
        <w:rPr>
          <w:rFonts w:hint="cs"/>
          <w:sz w:val="20"/>
          <w:rtl/>
        </w:rPr>
        <w:t xml:space="preserve">هاشم بطحائي </w:t>
      </w:r>
      <w:r w:rsidRPr="002C758F">
        <w:rPr>
          <w:rFonts w:cs="Taher" w:hint="cs"/>
          <w:sz w:val="14"/>
          <w:szCs w:val="22"/>
          <w:rtl/>
        </w:rPr>
        <w:t>گلبا</w:t>
      </w:r>
      <w:r w:rsidRPr="00935AD1">
        <w:rPr>
          <w:rFonts w:hint="cs"/>
          <w:sz w:val="20"/>
          <w:rtl/>
        </w:rPr>
        <w:t xml:space="preserve">يكاني، فمينيسم </w:t>
      </w:r>
      <w:r>
        <w:rPr>
          <w:rFonts w:hint="cs"/>
          <w:sz w:val="20"/>
          <w:rtl/>
        </w:rPr>
        <w:t>أ</w:t>
      </w:r>
      <w:r w:rsidRPr="00935AD1">
        <w:rPr>
          <w:rFonts w:hint="cs"/>
          <w:sz w:val="20"/>
          <w:rtl/>
        </w:rPr>
        <w:t xml:space="preserve">ز نظر </w:t>
      </w:r>
      <w:r>
        <w:rPr>
          <w:rFonts w:hint="cs"/>
          <w:sz w:val="20"/>
          <w:rtl/>
        </w:rPr>
        <w:t>إ</w:t>
      </w:r>
      <w:r w:rsidRPr="00935AD1">
        <w:rPr>
          <w:rFonts w:hint="cs"/>
          <w:sz w:val="20"/>
          <w:rtl/>
        </w:rPr>
        <w:t>سلام و د</w:t>
      </w:r>
      <w:r w:rsidRPr="002C758F">
        <w:rPr>
          <w:rFonts w:cs="Taher" w:hint="cs"/>
          <w:sz w:val="14"/>
          <w:szCs w:val="22"/>
          <w:rtl/>
        </w:rPr>
        <w:t>يگر</w:t>
      </w:r>
      <w:r w:rsidRPr="00935AD1">
        <w:rPr>
          <w:rFonts w:hint="cs"/>
          <w:sz w:val="20"/>
          <w:rtl/>
        </w:rPr>
        <w:t xml:space="preserve"> ملل: 137.</w:t>
      </w:r>
    </w:p>
  </w:endnote>
  <w:endnote w:id="580">
    <w:p w:rsidR="002A0215" w:rsidRPr="00935AD1" w:rsidRDefault="002A0215" w:rsidP="00DB43F5">
      <w:pPr>
        <w:pStyle w:val="af"/>
        <w:spacing w:line="340" w:lineRule="exact"/>
        <w:ind w:left="170" w:hanging="170"/>
        <w:rPr>
          <w:sz w:val="20"/>
        </w:rPr>
      </w:pPr>
      <w:r>
        <w:rPr>
          <w:sz w:val="20"/>
          <w:rtl/>
        </w:rPr>
        <w:t>(</w:t>
      </w:r>
      <w:r w:rsidRPr="00935AD1">
        <w:rPr>
          <w:sz w:val="20"/>
        </w:rPr>
        <w:endnoteRef/>
      </w:r>
      <w:r>
        <w:rPr>
          <w:sz w:val="20"/>
          <w:rtl/>
        </w:rPr>
        <w:t>)</w:t>
      </w:r>
      <w:r>
        <w:rPr>
          <w:rFonts w:hint="cs"/>
          <w:sz w:val="20"/>
          <w:rtl/>
        </w:rPr>
        <w:t xml:space="preserve"> </w:t>
      </w:r>
      <w:r w:rsidRPr="00935AD1">
        <w:rPr>
          <w:rFonts w:hint="cs"/>
          <w:sz w:val="20"/>
          <w:rtl/>
        </w:rPr>
        <w:t>شرائع الإسلام 2: 609.</w:t>
      </w:r>
    </w:p>
  </w:endnote>
  <w:endnote w:id="581">
    <w:p w:rsidR="002A0215" w:rsidRPr="00935AD1" w:rsidRDefault="002A0215" w:rsidP="00DB43F5">
      <w:pPr>
        <w:pStyle w:val="af"/>
        <w:spacing w:line="340" w:lineRule="exact"/>
        <w:ind w:left="170" w:hanging="170"/>
        <w:rPr>
          <w:rFonts w:cs="Ya-Ali"/>
          <w:i/>
          <w:iCs/>
          <w:szCs w:val="24"/>
        </w:rPr>
      </w:pPr>
      <w:r>
        <w:rPr>
          <w:sz w:val="20"/>
          <w:rtl/>
        </w:rPr>
        <w:t>(</w:t>
      </w:r>
      <w:r w:rsidRPr="00935AD1">
        <w:rPr>
          <w:sz w:val="20"/>
        </w:rPr>
        <w:endnoteRef/>
      </w:r>
      <w:r>
        <w:rPr>
          <w:sz w:val="20"/>
          <w:rtl/>
        </w:rPr>
        <w:t>)</w:t>
      </w:r>
      <w:r w:rsidRPr="00935AD1">
        <w:rPr>
          <w:sz w:val="20"/>
          <w:rtl/>
        </w:rPr>
        <w:t xml:space="preserve"> </w:t>
      </w:r>
      <w:r w:rsidRPr="00935AD1">
        <w:rPr>
          <w:rFonts w:hint="cs"/>
          <w:sz w:val="20"/>
          <w:rtl/>
        </w:rPr>
        <w:t>مريم عبا</w:t>
      </w:r>
      <w:r>
        <w:rPr>
          <w:rFonts w:hint="cs"/>
          <w:sz w:val="20"/>
          <w:rtl/>
        </w:rPr>
        <w:t>چ</w:t>
      </w:r>
      <w:r w:rsidRPr="00935AD1">
        <w:rPr>
          <w:rFonts w:hint="cs"/>
          <w:sz w:val="20"/>
          <w:rtl/>
        </w:rPr>
        <w:t>ي، المصدر السابق: 80.</w:t>
      </w:r>
    </w:p>
  </w:endnote>
  <w:endnote w:id="582">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xml:space="preserve">) </w:t>
      </w:r>
      <w:r w:rsidRPr="00377ED7">
        <w:rPr>
          <w:rFonts w:hint="cs"/>
          <w:sz w:val="20"/>
          <w:rtl/>
        </w:rPr>
        <w:t>ولد</w:t>
      </w:r>
      <w:r>
        <w:rPr>
          <w:rFonts w:hint="cs"/>
          <w:sz w:val="20"/>
          <w:rtl/>
        </w:rPr>
        <w:t xml:space="preserve"> </w:t>
      </w:r>
      <w:r w:rsidRPr="00377ED7">
        <w:rPr>
          <w:rFonts w:hint="cs"/>
          <w:sz w:val="20"/>
          <w:rtl/>
        </w:rPr>
        <w:t>عام 1936م في النجف الأشرف. وهو عالم وفقيه ومفكر إسلامي. وكان رئيس المجلس الإسلامي الشيعي الأعلى في لبنان. وتوفي في كانون الثاني عام 2001م. من تأليفاته: نظام الحكم والإدارة في الإسلام. وله تأليفات أخرى.</w:t>
      </w:r>
    </w:p>
  </w:endnote>
  <w:endnote w:id="583">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حسام الدين شحادة، الاستنساخ بين العلم والفلسفة والدين</w:t>
      </w:r>
      <w:r w:rsidRPr="00377ED7">
        <w:rPr>
          <w:rFonts w:hint="cs"/>
          <w:sz w:val="20"/>
          <w:rtl/>
        </w:rPr>
        <w:t xml:space="preserve">: </w:t>
      </w:r>
      <w:r w:rsidRPr="00377ED7">
        <w:rPr>
          <w:sz w:val="20"/>
          <w:rtl/>
        </w:rPr>
        <w:t>128.</w:t>
      </w:r>
    </w:p>
  </w:endnote>
  <w:endnote w:id="584">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xml:space="preserve">) </w:t>
      </w:r>
      <w:r w:rsidRPr="00377ED7">
        <w:rPr>
          <w:rFonts w:hint="cs"/>
          <w:sz w:val="20"/>
          <w:rtl/>
        </w:rPr>
        <w:t xml:space="preserve">هو فقيه معاصر إمامي. ولد عام 1304ه‍.ش في مدينة </w:t>
      </w:r>
      <w:r>
        <w:rPr>
          <w:rFonts w:hint="cs"/>
          <w:sz w:val="20"/>
          <w:rtl/>
        </w:rPr>
        <w:t>أ</w:t>
      </w:r>
      <w:r w:rsidRPr="00377ED7">
        <w:rPr>
          <w:rFonts w:hint="cs"/>
          <w:sz w:val="20"/>
          <w:rtl/>
        </w:rPr>
        <w:t>ردبيل، ويقيم الآن في قم. وهو رئيس جامعة المفيد في قم المقدسة. وكان رئيس السلطة القضائية في الجمهورية الإسلامية الإيرانية سابقاً. من تأليفاته: فقه المضاربة، فقه القضاء.</w:t>
      </w:r>
    </w:p>
  </w:endnote>
  <w:endnote w:id="585">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xml:space="preserve">) </w:t>
      </w:r>
      <w:r w:rsidRPr="00377ED7">
        <w:rPr>
          <w:rFonts w:hint="cs"/>
          <w:sz w:val="20"/>
          <w:rtl/>
        </w:rPr>
        <w:t>السيد</w:t>
      </w:r>
      <w:r w:rsidRPr="00377ED7">
        <w:rPr>
          <w:sz w:val="20"/>
          <w:rtl/>
        </w:rPr>
        <w:t xml:space="preserve"> عبد الكريم </w:t>
      </w:r>
      <w:r w:rsidRPr="00377ED7">
        <w:rPr>
          <w:rFonts w:hint="cs"/>
          <w:sz w:val="20"/>
          <w:rtl/>
        </w:rPr>
        <w:t>ال</w:t>
      </w:r>
      <w:r w:rsidRPr="00377ED7">
        <w:rPr>
          <w:sz w:val="20"/>
          <w:rtl/>
        </w:rPr>
        <w:t xml:space="preserve">موسوي </w:t>
      </w:r>
      <w:r w:rsidRPr="00377ED7">
        <w:rPr>
          <w:rFonts w:hint="cs"/>
          <w:sz w:val="20"/>
          <w:rtl/>
        </w:rPr>
        <w:t>ال</w:t>
      </w:r>
      <w:r w:rsidRPr="00377ED7">
        <w:rPr>
          <w:sz w:val="20"/>
          <w:rtl/>
        </w:rPr>
        <w:t>أردبيلي، استفتاءات</w:t>
      </w:r>
      <w:r w:rsidRPr="00377ED7">
        <w:rPr>
          <w:rFonts w:hint="cs"/>
          <w:sz w:val="20"/>
          <w:rtl/>
        </w:rPr>
        <w:t xml:space="preserve"> 1: 113</w:t>
      </w:r>
      <w:r w:rsidRPr="00377ED7">
        <w:rPr>
          <w:sz w:val="20"/>
          <w:rtl/>
        </w:rPr>
        <w:t xml:space="preserve">، انتشارات نجات، </w:t>
      </w:r>
      <w:r w:rsidRPr="00377ED7">
        <w:rPr>
          <w:rFonts w:hint="cs"/>
          <w:sz w:val="20"/>
          <w:rtl/>
        </w:rPr>
        <w:t>إ</w:t>
      </w:r>
      <w:r w:rsidRPr="00377ED7">
        <w:rPr>
          <w:sz w:val="20"/>
          <w:rtl/>
        </w:rPr>
        <w:t>يران</w:t>
      </w:r>
      <w:r w:rsidRPr="00377ED7">
        <w:rPr>
          <w:rFonts w:hint="cs"/>
          <w:sz w:val="20"/>
          <w:rtl/>
        </w:rPr>
        <w:t xml:space="preserve"> </w:t>
      </w:r>
      <w:r>
        <w:rPr>
          <w:rFonts w:hint="cs"/>
          <w:sz w:val="20"/>
          <w:rtl/>
        </w:rPr>
        <w:t xml:space="preserve">ـ </w:t>
      </w:r>
      <w:r w:rsidRPr="00377ED7">
        <w:rPr>
          <w:sz w:val="20"/>
          <w:rtl/>
        </w:rPr>
        <w:t>قم، 1377هـ.ش ـ 1998م.</w:t>
      </w:r>
    </w:p>
  </w:endnote>
  <w:endnote w:id="586">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عبد الحي حجازي، المدخل لدراسة العلوم القانونية</w:t>
      </w:r>
      <w:r w:rsidRPr="00377ED7">
        <w:rPr>
          <w:rFonts w:hint="cs"/>
          <w:sz w:val="20"/>
          <w:rtl/>
        </w:rPr>
        <w:t xml:space="preserve"> 2: 190</w:t>
      </w:r>
      <w:r w:rsidRPr="00377ED7">
        <w:rPr>
          <w:sz w:val="20"/>
          <w:rtl/>
        </w:rPr>
        <w:t>، الكتاب الثاني، الحق.</w:t>
      </w:r>
    </w:p>
  </w:endnote>
  <w:endnote w:id="587">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حسن إسلامي</w:t>
      </w:r>
      <w:r w:rsidRPr="00377ED7">
        <w:rPr>
          <w:rFonts w:hint="cs"/>
          <w:sz w:val="20"/>
          <w:rtl/>
        </w:rPr>
        <w:t>،</w:t>
      </w:r>
      <w:r w:rsidRPr="00377ED7">
        <w:rPr>
          <w:sz w:val="20"/>
          <w:rtl/>
        </w:rPr>
        <w:t xml:space="preserve"> «شبيه ساز</w:t>
      </w:r>
      <w:r>
        <w:rPr>
          <w:rFonts w:hint="cs"/>
          <w:sz w:val="20"/>
          <w:rtl/>
        </w:rPr>
        <w:t>ي</w:t>
      </w:r>
      <w:r w:rsidRPr="00377ED7">
        <w:rPr>
          <w:sz w:val="20"/>
          <w:rtl/>
        </w:rPr>
        <w:t xml:space="preserve"> </w:t>
      </w:r>
      <w:r w:rsidRPr="00377ED7">
        <w:rPr>
          <w:rFonts w:hint="cs"/>
          <w:sz w:val="20"/>
          <w:rtl/>
        </w:rPr>
        <w:t>إ</w:t>
      </w:r>
      <w:r w:rsidRPr="00377ED7">
        <w:rPr>
          <w:sz w:val="20"/>
          <w:rtl/>
        </w:rPr>
        <w:t xml:space="preserve">نسان </w:t>
      </w:r>
      <w:r w:rsidRPr="00377ED7">
        <w:rPr>
          <w:rFonts w:hint="cs"/>
          <w:sz w:val="20"/>
          <w:rtl/>
        </w:rPr>
        <w:t>أ</w:t>
      </w:r>
      <w:r w:rsidRPr="00377ED7">
        <w:rPr>
          <w:sz w:val="20"/>
          <w:rtl/>
        </w:rPr>
        <w:t>ز ديد</w:t>
      </w:r>
      <w:r w:rsidRPr="004815D5">
        <w:rPr>
          <w:rFonts w:cs="Taher"/>
          <w:sz w:val="12"/>
          <w:szCs w:val="20"/>
          <w:rtl/>
        </w:rPr>
        <w:t>گا</w:t>
      </w:r>
      <w:r w:rsidRPr="00377ED7">
        <w:rPr>
          <w:sz w:val="20"/>
          <w:rtl/>
        </w:rPr>
        <w:t>ه فقها</w:t>
      </w:r>
      <w:r>
        <w:rPr>
          <w:rFonts w:hint="cs"/>
          <w:sz w:val="20"/>
          <w:rtl/>
        </w:rPr>
        <w:t>ي</w:t>
      </w:r>
      <w:r w:rsidRPr="00377ED7">
        <w:rPr>
          <w:sz w:val="20"/>
          <w:rtl/>
        </w:rPr>
        <w:t xml:space="preserve"> شيعه»</w:t>
      </w:r>
      <w:r w:rsidRPr="00377ED7">
        <w:rPr>
          <w:rFonts w:hint="cs"/>
          <w:sz w:val="20"/>
          <w:rtl/>
        </w:rPr>
        <w:t>،</w:t>
      </w:r>
      <w:r w:rsidRPr="00377ED7">
        <w:rPr>
          <w:sz w:val="20"/>
          <w:rtl/>
        </w:rPr>
        <w:t xml:space="preserve"> أي «الاستنساخ الإنساني من وجهة نظر الفقهاء الشيعة»، مجله فقه، </w:t>
      </w:r>
      <w:r w:rsidRPr="00377ED7">
        <w:rPr>
          <w:rFonts w:hint="cs"/>
          <w:sz w:val="20"/>
          <w:rtl/>
        </w:rPr>
        <w:t>العدد</w:t>
      </w:r>
      <w:r w:rsidRPr="00377ED7">
        <w:rPr>
          <w:sz w:val="20"/>
          <w:rtl/>
        </w:rPr>
        <w:t xml:space="preserve"> 44</w:t>
      </w:r>
      <w:r w:rsidRPr="00377ED7">
        <w:rPr>
          <w:rFonts w:hint="cs"/>
          <w:sz w:val="20"/>
          <w:rtl/>
        </w:rPr>
        <w:t>: 37</w:t>
      </w:r>
      <w:r w:rsidRPr="00377ED7">
        <w:rPr>
          <w:sz w:val="20"/>
          <w:rtl/>
        </w:rPr>
        <w:t>، سنة 1384هـ.</w:t>
      </w:r>
    </w:p>
  </w:endnote>
  <w:endnote w:id="588">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روح الله الخميني، تحرير الوسيلة</w:t>
      </w:r>
      <w:r w:rsidRPr="00377ED7">
        <w:rPr>
          <w:rFonts w:hint="cs"/>
          <w:sz w:val="20"/>
          <w:rtl/>
        </w:rPr>
        <w:t xml:space="preserve"> 2: 595، المسألة 7</w:t>
      </w:r>
      <w:r w:rsidRPr="00377ED7">
        <w:rPr>
          <w:sz w:val="20"/>
          <w:rtl/>
        </w:rPr>
        <w:t>، مؤسسة تنظيم ونشر آثار الإمام الخميني، طهران، 1479هـ</w:t>
      </w:r>
      <w:r w:rsidRPr="00377ED7">
        <w:rPr>
          <w:rFonts w:hint="cs"/>
          <w:sz w:val="20"/>
          <w:rtl/>
        </w:rPr>
        <w:t xml:space="preserve"> </w:t>
      </w:r>
      <w:r w:rsidRPr="00377ED7">
        <w:rPr>
          <w:sz w:val="20"/>
          <w:rtl/>
        </w:rPr>
        <w:t>ش.</w:t>
      </w:r>
    </w:p>
  </w:endnote>
  <w:endnote w:id="589">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الإمام الخميني، البيع</w:t>
      </w:r>
      <w:r w:rsidRPr="00377ED7">
        <w:rPr>
          <w:rFonts w:hint="cs"/>
          <w:sz w:val="20"/>
          <w:rtl/>
        </w:rPr>
        <w:t xml:space="preserve"> 1: 42</w:t>
      </w:r>
      <w:r w:rsidRPr="00377ED7">
        <w:rPr>
          <w:sz w:val="20"/>
          <w:rtl/>
        </w:rPr>
        <w:t xml:space="preserve">، مؤسسة تنظيم ونشر آثار </w:t>
      </w:r>
      <w:r w:rsidRPr="00377ED7">
        <w:rPr>
          <w:rFonts w:hint="cs"/>
          <w:sz w:val="20"/>
          <w:rtl/>
        </w:rPr>
        <w:t>ال</w:t>
      </w:r>
      <w:r w:rsidRPr="00377ED7">
        <w:rPr>
          <w:sz w:val="20"/>
          <w:rtl/>
        </w:rPr>
        <w:t xml:space="preserve">إمام </w:t>
      </w:r>
      <w:r w:rsidRPr="00377ED7">
        <w:rPr>
          <w:rFonts w:hint="cs"/>
          <w:sz w:val="20"/>
          <w:rtl/>
        </w:rPr>
        <w:t>ال</w:t>
      </w:r>
      <w:r w:rsidRPr="00377ED7">
        <w:rPr>
          <w:sz w:val="20"/>
          <w:rtl/>
        </w:rPr>
        <w:t>خميني، إيران</w:t>
      </w:r>
      <w:r w:rsidRPr="00377ED7">
        <w:rPr>
          <w:rFonts w:hint="cs"/>
          <w:sz w:val="20"/>
          <w:rtl/>
        </w:rPr>
        <w:t xml:space="preserve"> </w:t>
      </w:r>
      <w:r w:rsidRPr="00377ED7">
        <w:rPr>
          <w:sz w:val="20"/>
          <w:rtl/>
        </w:rPr>
        <w:t xml:space="preserve">ـ </w:t>
      </w:r>
      <w:r w:rsidRPr="00377ED7">
        <w:rPr>
          <w:rFonts w:hint="cs"/>
          <w:sz w:val="20"/>
          <w:rtl/>
        </w:rPr>
        <w:t>ط</w:t>
      </w:r>
      <w:r w:rsidRPr="00377ED7">
        <w:rPr>
          <w:sz w:val="20"/>
          <w:rtl/>
        </w:rPr>
        <w:t>هران، 1479هـ.</w:t>
      </w:r>
    </w:p>
  </w:endnote>
  <w:endnote w:id="590">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ا</w:t>
      </w:r>
      <w:r>
        <w:rPr>
          <w:rFonts w:hint="cs"/>
          <w:sz w:val="20"/>
          <w:rtl/>
        </w:rPr>
        <w:t xml:space="preserve">لمصدر </w:t>
      </w:r>
      <w:r w:rsidRPr="00377ED7">
        <w:rPr>
          <w:sz w:val="20"/>
          <w:rtl/>
        </w:rPr>
        <w:t>السابق</w:t>
      </w:r>
      <w:r w:rsidRPr="00377ED7">
        <w:rPr>
          <w:rFonts w:hint="cs"/>
          <w:sz w:val="20"/>
          <w:rtl/>
        </w:rPr>
        <w:t>:</w:t>
      </w:r>
      <w:r w:rsidRPr="00377ED7">
        <w:rPr>
          <w:sz w:val="20"/>
          <w:rtl/>
        </w:rPr>
        <w:t xml:space="preserve"> 42.</w:t>
      </w:r>
    </w:p>
  </w:endnote>
  <w:endnote w:id="591">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Pr>
          <w:sz w:val="20"/>
          <w:rtl/>
        </w:rPr>
        <w:t>) ا</w:t>
      </w:r>
      <w:r>
        <w:rPr>
          <w:rFonts w:hint="cs"/>
          <w:sz w:val="20"/>
          <w:rtl/>
        </w:rPr>
        <w:t>لمصدر</w:t>
      </w:r>
      <w:r w:rsidRPr="00377ED7">
        <w:rPr>
          <w:sz w:val="20"/>
          <w:rtl/>
        </w:rPr>
        <w:t xml:space="preserve"> السابق</w:t>
      </w:r>
      <w:r w:rsidRPr="00377ED7">
        <w:rPr>
          <w:rFonts w:hint="cs"/>
          <w:sz w:val="20"/>
          <w:rtl/>
        </w:rPr>
        <w:t xml:space="preserve">: </w:t>
      </w:r>
      <w:r w:rsidRPr="00377ED7">
        <w:rPr>
          <w:sz w:val="20"/>
          <w:rtl/>
        </w:rPr>
        <w:t>41.</w:t>
      </w:r>
    </w:p>
  </w:endnote>
  <w:endnote w:id="592">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xml:space="preserve">) </w:t>
      </w:r>
      <w:r w:rsidRPr="00377ED7">
        <w:rPr>
          <w:rFonts w:hint="cs"/>
          <w:sz w:val="20"/>
          <w:rtl/>
        </w:rPr>
        <w:t>ولد عام 1316ه‍.ش في مدينة أصفهان. هو مرجع وفقيه معاصر. يسكن في قم. من تأليفاته: رسالة توضيح المسائل، مناسك الحج، أحكام النساء</w:t>
      </w:r>
      <w:r w:rsidRPr="00377ED7">
        <w:rPr>
          <w:sz w:val="20"/>
          <w:rtl/>
        </w:rPr>
        <w:t>.</w:t>
      </w:r>
    </w:p>
  </w:endnote>
  <w:endnote w:id="593">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xml:space="preserve">) </w:t>
      </w:r>
      <w:r w:rsidRPr="00377ED7">
        <w:rPr>
          <w:rFonts w:hint="cs"/>
          <w:sz w:val="20"/>
          <w:rtl/>
        </w:rPr>
        <w:t xml:space="preserve">الشيخ </w:t>
      </w:r>
      <w:r w:rsidRPr="00377ED7">
        <w:rPr>
          <w:sz w:val="20"/>
          <w:rtl/>
        </w:rPr>
        <w:t>صانعي، استفتاءات پزشك</w:t>
      </w:r>
      <w:r w:rsidRPr="00377ED7">
        <w:rPr>
          <w:rFonts w:hint="cs"/>
          <w:sz w:val="20"/>
          <w:rtl/>
        </w:rPr>
        <w:t>ي</w:t>
      </w:r>
      <w:r w:rsidRPr="00377ED7">
        <w:rPr>
          <w:sz w:val="20"/>
          <w:rtl/>
        </w:rPr>
        <w:t xml:space="preserve"> (استفتاءات طبية)</w:t>
      </w:r>
      <w:r w:rsidRPr="00377ED7">
        <w:rPr>
          <w:rFonts w:hint="cs"/>
          <w:sz w:val="20"/>
          <w:rtl/>
        </w:rPr>
        <w:t>: 131</w:t>
      </w:r>
      <w:r w:rsidRPr="00377ED7">
        <w:rPr>
          <w:sz w:val="20"/>
          <w:rtl/>
        </w:rPr>
        <w:t>، انتشارات ميثم تمار، الطبعة السابعة، 1383هـ</w:t>
      </w:r>
      <w:r w:rsidRPr="00377ED7">
        <w:rPr>
          <w:rFonts w:hint="cs"/>
          <w:sz w:val="20"/>
          <w:rtl/>
        </w:rPr>
        <w:t xml:space="preserve"> </w:t>
      </w:r>
      <w:r w:rsidRPr="00377ED7">
        <w:rPr>
          <w:sz w:val="20"/>
          <w:rtl/>
        </w:rPr>
        <w:t>ش.</w:t>
      </w:r>
    </w:p>
  </w:endnote>
  <w:endnote w:id="594">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رمضان البوطي، قضايا فقهية معاصرة</w:t>
      </w:r>
      <w:r w:rsidRPr="00377ED7">
        <w:rPr>
          <w:rFonts w:hint="cs"/>
          <w:sz w:val="20"/>
          <w:rtl/>
        </w:rPr>
        <w:t xml:space="preserve"> 1: 123</w:t>
      </w:r>
      <w:r w:rsidRPr="00377ED7">
        <w:rPr>
          <w:sz w:val="20"/>
          <w:rtl/>
        </w:rPr>
        <w:t xml:space="preserve">، القسم الأول، الطبعة الخامسة، مكتبة الفارابي، دمشق </w:t>
      </w:r>
      <w:r w:rsidRPr="00377ED7">
        <w:rPr>
          <w:rFonts w:hint="cs"/>
          <w:sz w:val="20"/>
          <w:rtl/>
        </w:rPr>
        <w:t xml:space="preserve">ـ </w:t>
      </w:r>
      <w:r w:rsidRPr="00377ED7">
        <w:rPr>
          <w:sz w:val="20"/>
          <w:rtl/>
        </w:rPr>
        <w:t>سوريا، 1994م.</w:t>
      </w:r>
    </w:p>
  </w:endnote>
  <w:endnote w:id="595">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xml:space="preserve">) </w:t>
      </w:r>
      <w:r w:rsidRPr="00377ED7">
        <w:rPr>
          <w:rFonts w:hint="cs"/>
          <w:sz w:val="20"/>
          <w:rtl/>
        </w:rPr>
        <w:t>إبراهيم بن موسى، الشهير بالشاطبي، أصولي، حافظ. كان من أئمة المالكية. من كتبه: الموافقات في أصول الفقه، أربع مجلدات. توفي سنة 790ه‍ (الأعلام للزركلي 1: 75).</w:t>
      </w:r>
    </w:p>
  </w:endnote>
  <w:endnote w:id="596">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إبراهيم بن إسحاق الشاطبي</w:t>
      </w:r>
      <w:r w:rsidRPr="00377ED7">
        <w:rPr>
          <w:rFonts w:hint="cs"/>
          <w:sz w:val="20"/>
          <w:rtl/>
        </w:rPr>
        <w:t>،</w:t>
      </w:r>
      <w:r w:rsidRPr="00377ED7">
        <w:rPr>
          <w:sz w:val="20"/>
          <w:rtl/>
        </w:rPr>
        <w:t xml:space="preserve"> الموافقات</w:t>
      </w:r>
      <w:r w:rsidRPr="00377ED7">
        <w:rPr>
          <w:rFonts w:hint="cs"/>
          <w:sz w:val="20"/>
          <w:rtl/>
        </w:rPr>
        <w:t xml:space="preserve"> 2: 241</w:t>
      </w:r>
      <w:r w:rsidRPr="00377ED7">
        <w:rPr>
          <w:sz w:val="20"/>
          <w:rtl/>
        </w:rPr>
        <w:t>، الطبعة الأولى، دار المفرق، بيروت</w:t>
      </w:r>
      <w:r>
        <w:rPr>
          <w:rFonts w:hint="cs"/>
          <w:sz w:val="20"/>
          <w:rtl/>
        </w:rPr>
        <w:t>،</w:t>
      </w:r>
      <w:r w:rsidRPr="00377ED7">
        <w:rPr>
          <w:sz w:val="20"/>
          <w:rtl/>
        </w:rPr>
        <w:t xml:space="preserve"> 1994.</w:t>
      </w:r>
    </w:p>
  </w:endnote>
  <w:endnote w:id="597">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انظر</w:t>
      </w:r>
      <w:r w:rsidRPr="00377ED7">
        <w:rPr>
          <w:rFonts w:hint="cs"/>
          <w:sz w:val="20"/>
          <w:rtl/>
        </w:rPr>
        <w:t>:</w:t>
      </w:r>
      <w:r w:rsidRPr="00377ED7">
        <w:rPr>
          <w:sz w:val="20"/>
          <w:rtl/>
        </w:rPr>
        <w:t xml:space="preserve"> المادة 768 من القانون المدني السوري.</w:t>
      </w:r>
    </w:p>
  </w:endnote>
  <w:endnote w:id="598">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كنده فواز الشماط</w:t>
      </w:r>
      <w:r w:rsidRPr="00377ED7">
        <w:rPr>
          <w:rFonts w:hint="cs"/>
          <w:sz w:val="20"/>
          <w:rtl/>
        </w:rPr>
        <w:t>،</w:t>
      </w:r>
      <w:r w:rsidRPr="00377ED7">
        <w:rPr>
          <w:sz w:val="20"/>
          <w:rtl/>
        </w:rPr>
        <w:t xml:space="preserve"> الحق في الحياة الخاصة</w:t>
      </w:r>
      <w:r w:rsidRPr="00377ED7">
        <w:rPr>
          <w:rFonts w:hint="cs"/>
          <w:sz w:val="20"/>
          <w:rtl/>
        </w:rPr>
        <w:t>: 140</w:t>
      </w:r>
      <w:r w:rsidRPr="00377ED7">
        <w:rPr>
          <w:sz w:val="20"/>
          <w:rtl/>
        </w:rPr>
        <w:t>، رسالة دكتوراه، كلية الحقوق، قسم القانون الخاص، جامعة دمشق 2004 ـ 2005، إشراف</w:t>
      </w:r>
      <w:r w:rsidRPr="00377ED7">
        <w:rPr>
          <w:rFonts w:hint="cs"/>
          <w:sz w:val="20"/>
          <w:rtl/>
        </w:rPr>
        <w:t>:</w:t>
      </w:r>
      <w:r w:rsidRPr="00377ED7">
        <w:rPr>
          <w:sz w:val="20"/>
          <w:rtl/>
        </w:rPr>
        <w:t xml:space="preserve"> د. هشام محمد رشيد فرعون</w:t>
      </w:r>
      <w:r w:rsidRPr="00377ED7">
        <w:rPr>
          <w:rFonts w:hint="cs"/>
          <w:sz w:val="20"/>
          <w:rtl/>
        </w:rPr>
        <w:t>؛</w:t>
      </w:r>
      <w:r w:rsidRPr="00377ED7">
        <w:rPr>
          <w:sz w:val="20"/>
          <w:rtl/>
        </w:rPr>
        <w:t xml:space="preserve"> د. عماد قطان.</w:t>
      </w:r>
    </w:p>
  </w:endnote>
  <w:endnote w:id="599">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توفيق حسن فرج، المدخل إلى العلوم القانونية</w:t>
      </w:r>
      <w:r w:rsidRPr="00377ED7">
        <w:rPr>
          <w:rFonts w:hint="cs"/>
          <w:sz w:val="20"/>
          <w:rtl/>
        </w:rPr>
        <w:t>: 677</w:t>
      </w:r>
      <w:r w:rsidRPr="00377ED7">
        <w:rPr>
          <w:sz w:val="20"/>
          <w:rtl/>
        </w:rPr>
        <w:t>، دار النهضة العربية، ط 2، 1974م.</w:t>
      </w:r>
    </w:p>
  </w:endnote>
  <w:endnote w:id="600">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انظر في تفصيل ذلك</w:t>
      </w:r>
      <w:r w:rsidRPr="00377ED7">
        <w:rPr>
          <w:rFonts w:hint="cs"/>
          <w:sz w:val="20"/>
          <w:rtl/>
        </w:rPr>
        <w:t>:</w:t>
      </w:r>
      <w:r w:rsidRPr="00377ED7">
        <w:rPr>
          <w:sz w:val="20"/>
          <w:rtl/>
        </w:rPr>
        <w:t xml:space="preserve"> د. عبد المنعم</w:t>
      </w:r>
      <w:r w:rsidRPr="00377ED7">
        <w:rPr>
          <w:rFonts w:hint="cs"/>
          <w:sz w:val="20"/>
          <w:rtl/>
        </w:rPr>
        <w:t xml:space="preserve"> الصرة،</w:t>
      </w:r>
      <w:r w:rsidRPr="00377ED7">
        <w:rPr>
          <w:sz w:val="20"/>
          <w:rtl/>
        </w:rPr>
        <w:t xml:space="preserve"> أصول القانون</w:t>
      </w:r>
      <w:r w:rsidRPr="00377ED7">
        <w:rPr>
          <w:rFonts w:hint="cs"/>
          <w:sz w:val="20"/>
          <w:rtl/>
        </w:rPr>
        <w:t>: 137،</w:t>
      </w:r>
      <w:r w:rsidRPr="00377ED7">
        <w:rPr>
          <w:sz w:val="20"/>
          <w:rtl/>
        </w:rPr>
        <w:t xml:space="preserve"> جامعة القاهرة</w:t>
      </w:r>
      <w:r w:rsidRPr="00377ED7">
        <w:rPr>
          <w:rFonts w:hint="cs"/>
          <w:sz w:val="20"/>
          <w:rtl/>
        </w:rPr>
        <w:t>،</w:t>
      </w:r>
      <w:r w:rsidRPr="00377ED7">
        <w:rPr>
          <w:sz w:val="20"/>
          <w:rtl/>
        </w:rPr>
        <w:t xml:space="preserve"> دار النهضة العربية</w:t>
      </w:r>
      <w:r w:rsidRPr="00377ED7">
        <w:rPr>
          <w:rFonts w:hint="cs"/>
          <w:sz w:val="20"/>
          <w:rtl/>
        </w:rPr>
        <w:t>،</w:t>
      </w:r>
      <w:r w:rsidRPr="00377ED7">
        <w:rPr>
          <w:sz w:val="20"/>
          <w:rtl/>
        </w:rPr>
        <w:t xml:space="preserve"> القاهرة 1978</w:t>
      </w:r>
      <w:r w:rsidRPr="00377ED7">
        <w:rPr>
          <w:rFonts w:hint="cs"/>
          <w:sz w:val="20"/>
          <w:rtl/>
        </w:rPr>
        <w:t>،</w:t>
      </w:r>
      <w:r w:rsidRPr="00377ED7">
        <w:rPr>
          <w:sz w:val="20"/>
          <w:rtl/>
        </w:rPr>
        <w:t xml:space="preserve"> ط1.</w:t>
      </w:r>
    </w:p>
  </w:endnote>
  <w:endnote w:id="601">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وهبة الزحيلي، الفقه الإسلامي وأدلته</w:t>
      </w:r>
      <w:r w:rsidRPr="00377ED7">
        <w:rPr>
          <w:rFonts w:hint="cs"/>
          <w:sz w:val="20"/>
          <w:rtl/>
        </w:rPr>
        <w:t xml:space="preserve"> 7: 5614</w:t>
      </w:r>
      <w:r w:rsidRPr="00377ED7">
        <w:rPr>
          <w:sz w:val="20"/>
          <w:rtl/>
        </w:rPr>
        <w:t>، الطبعة الرابعة، دار الفكر بدمشق، 1997م ـ 1418هـ</w:t>
      </w:r>
      <w:r>
        <w:rPr>
          <w:rFonts w:hint="cs"/>
          <w:sz w:val="20"/>
          <w:rtl/>
        </w:rPr>
        <w:t>؛</w:t>
      </w:r>
      <w:r w:rsidRPr="00377ED7">
        <w:rPr>
          <w:sz w:val="20"/>
          <w:rtl/>
        </w:rPr>
        <w:t xml:space="preserve"> الإمام علاء الدين أبي بكر بن سعود الكاساني، بدايع الصنايع في ترتيب الشرائع</w:t>
      </w:r>
      <w:r w:rsidRPr="00377ED7">
        <w:rPr>
          <w:rFonts w:hint="cs"/>
          <w:sz w:val="20"/>
          <w:rtl/>
        </w:rPr>
        <w:t xml:space="preserve"> 6: 272</w:t>
      </w:r>
      <w:r w:rsidRPr="00377ED7">
        <w:rPr>
          <w:sz w:val="20"/>
          <w:rtl/>
        </w:rPr>
        <w:t>، الطبعة الأولى، دار إحياء التراث العربي، بيروت</w:t>
      </w:r>
      <w:r w:rsidRPr="00377ED7">
        <w:rPr>
          <w:rFonts w:hint="cs"/>
          <w:sz w:val="20"/>
          <w:rtl/>
        </w:rPr>
        <w:t>،</w:t>
      </w:r>
      <w:r w:rsidRPr="00377ED7">
        <w:rPr>
          <w:sz w:val="20"/>
          <w:rtl/>
        </w:rPr>
        <w:t xml:space="preserve"> 1997م.</w:t>
      </w:r>
    </w:p>
  </w:endnote>
  <w:endnote w:id="602">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عبد السلام الترمانيني، حقوق الإنسان في نظر الشريعة الإسلامية</w:t>
      </w:r>
      <w:r w:rsidRPr="00377ED7">
        <w:rPr>
          <w:rFonts w:hint="cs"/>
          <w:sz w:val="20"/>
          <w:rtl/>
        </w:rPr>
        <w:t>: 23</w:t>
      </w:r>
      <w:r w:rsidRPr="00377ED7">
        <w:rPr>
          <w:sz w:val="20"/>
          <w:rtl/>
        </w:rPr>
        <w:t xml:space="preserve"> الطبعة الثانية</w:t>
      </w:r>
      <w:r w:rsidRPr="00377ED7">
        <w:rPr>
          <w:rFonts w:hint="cs"/>
          <w:sz w:val="20"/>
          <w:rtl/>
        </w:rPr>
        <w:t>،</w:t>
      </w:r>
      <w:r w:rsidRPr="00377ED7">
        <w:rPr>
          <w:sz w:val="20"/>
          <w:rtl/>
        </w:rPr>
        <w:t xml:space="preserve"> دار الكتاب الجديد</w:t>
      </w:r>
      <w:r w:rsidRPr="00377ED7">
        <w:rPr>
          <w:rFonts w:hint="cs"/>
          <w:sz w:val="20"/>
          <w:rtl/>
        </w:rPr>
        <w:t>،</w:t>
      </w:r>
      <w:r w:rsidRPr="00377ED7">
        <w:rPr>
          <w:sz w:val="20"/>
          <w:rtl/>
        </w:rPr>
        <w:t xml:space="preserve"> بيروت</w:t>
      </w:r>
      <w:r w:rsidRPr="00377ED7">
        <w:rPr>
          <w:rFonts w:hint="cs"/>
          <w:sz w:val="20"/>
          <w:rtl/>
        </w:rPr>
        <w:t>،</w:t>
      </w:r>
      <w:r w:rsidRPr="00377ED7">
        <w:rPr>
          <w:sz w:val="20"/>
          <w:rtl/>
        </w:rPr>
        <w:t xml:space="preserve"> 1976.</w:t>
      </w:r>
    </w:p>
  </w:endnote>
  <w:endnote w:id="603">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xml:space="preserve">) د. عبد السلام الترمانيني، </w:t>
      </w:r>
      <w:r w:rsidRPr="00377ED7">
        <w:rPr>
          <w:rFonts w:hint="cs"/>
          <w:sz w:val="20"/>
          <w:rtl/>
        </w:rPr>
        <w:t xml:space="preserve">المصدر </w:t>
      </w:r>
      <w:r w:rsidRPr="00377ED7">
        <w:rPr>
          <w:sz w:val="20"/>
          <w:rtl/>
        </w:rPr>
        <w:t>السابق</w:t>
      </w:r>
      <w:r w:rsidRPr="00377ED7">
        <w:rPr>
          <w:rFonts w:hint="cs"/>
          <w:sz w:val="20"/>
          <w:rtl/>
        </w:rPr>
        <w:t>:</w:t>
      </w:r>
      <w:r w:rsidRPr="00377ED7">
        <w:rPr>
          <w:sz w:val="20"/>
          <w:rtl/>
        </w:rPr>
        <w:t xml:space="preserve"> 24.</w:t>
      </w:r>
    </w:p>
  </w:endnote>
  <w:endnote w:id="604">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w:t>
      </w:r>
      <w:r w:rsidRPr="00377ED7">
        <w:rPr>
          <w:rFonts w:hint="cs"/>
          <w:sz w:val="20"/>
          <w:rtl/>
        </w:rPr>
        <w:t xml:space="preserve"> </w:t>
      </w:r>
      <w:r w:rsidRPr="00377ED7">
        <w:rPr>
          <w:sz w:val="20"/>
          <w:rtl/>
        </w:rPr>
        <w:t xml:space="preserve">المحقق الحلي، شرائع الإسلام </w:t>
      </w:r>
      <w:r w:rsidRPr="00377ED7">
        <w:rPr>
          <w:rFonts w:hint="cs"/>
          <w:sz w:val="20"/>
          <w:rtl/>
        </w:rPr>
        <w:t xml:space="preserve">4: 176 ـ 177، </w:t>
      </w:r>
      <w:r w:rsidRPr="00377ED7">
        <w:rPr>
          <w:sz w:val="20"/>
          <w:rtl/>
        </w:rPr>
        <w:t>الطبعة الثالثة، مؤسس</w:t>
      </w:r>
      <w:r w:rsidRPr="00377ED7">
        <w:rPr>
          <w:rFonts w:hint="cs"/>
          <w:sz w:val="20"/>
          <w:rtl/>
        </w:rPr>
        <w:t>ة</w:t>
      </w:r>
      <w:r w:rsidRPr="00377ED7">
        <w:rPr>
          <w:sz w:val="20"/>
          <w:rtl/>
        </w:rPr>
        <w:t xml:space="preserve"> </w:t>
      </w:r>
      <w:r w:rsidRPr="00377ED7">
        <w:rPr>
          <w:rFonts w:hint="cs"/>
          <w:sz w:val="20"/>
          <w:rtl/>
        </w:rPr>
        <w:t>إ</w:t>
      </w:r>
      <w:r w:rsidRPr="00377ED7">
        <w:rPr>
          <w:sz w:val="20"/>
          <w:rtl/>
        </w:rPr>
        <w:t xml:space="preserve">سماعيليان، قم </w:t>
      </w:r>
      <w:r w:rsidRPr="00377ED7">
        <w:rPr>
          <w:rFonts w:hint="cs"/>
          <w:sz w:val="20"/>
          <w:rtl/>
        </w:rPr>
        <w:t xml:space="preserve">ـ </w:t>
      </w:r>
      <w:r w:rsidRPr="00377ED7">
        <w:rPr>
          <w:sz w:val="20"/>
          <w:rtl/>
        </w:rPr>
        <w:t>إيران</w:t>
      </w:r>
      <w:r w:rsidRPr="00377ED7">
        <w:rPr>
          <w:rFonts w:hint="cs"/>
          <w:sz w:val="20"/>
          <w:rtl/>
        </w:rPr>
        <w:t>،</w:t>
      </w:r>
      <w:r w:rsidRPr="00377ED7">
        <w:rPr>
          <w:sz w:val="20"/>
          <w:rtl/>
        </w:rPr>
        <w:t xml:space="preserve"> 1373هـ.ش ـ 1994.</w:t>
      </w:r>
    </w:p>
  </w:endnote>
  <w:endnote w:id="605">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xml:space="preserve">) د. عبد السلام الترمانيني، </w:t>
      </w:r>
      <w:r w:rsidRPr="00377ED7">
        <w:rPr>
          <w:rFonts w:hint="cs"/>
          <w:sz w:val="20"/>
          <w:rtl/>
        </w:rPr>
        <w:t>المصدر</w:t>
      </w:r>
      <w:r w:rsidRPr="00377ED7">
        <w:rPr>
          <w:sz w:val="20"/>
          <w:rtl/>
        </w:rPr>
        <w:t xml:space="preserve"> السابق</w:t>
      </w:r>
      <w:r w:rsidRPr="00377ED7">
        <w:rPr>
          <w:rFonts w:hint="cs"/>
          <w:sz w:val="20"/>
          <w:rtl/>
        </w:rPr>
        <w:t>:</w:t>
      </w:r>
      <w:r w:rsidRPr="00377ED7">
        <w:rPr>
          <w:sz w:val="20"/>
          <w:rtl/>
        </w:rPr>
        <w:t xml:space="preserve"> 25.</w:t>
      </w:r>
    </w:p>
  </w:endnote>
  <w:endnote w:id="606">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xml:space="preserve">) د. وهبة الزحيلي، </w:t>
      </w:r>
      <w:r w:rsidRPr="00377ED7">
        <w:rPr>
          <w:rFonts w:hint="cs"/>
          <w:sz w:val="20"/>
          <w:rtl/>
        </w:rPr>
        <w:t>المصدر</w:t>
      </w:r>
      <w:r w:rsidRPr="00377ED7">
        <w:rPr>
          <w:sz w:val="20"/>
          <w:rtl/>
        </w:rPr>
        <w:t xml:space="preserve"> السابق</w:t>
      </w:r>
      <w:r w:rsidRPr="00377ED7">
        <w:rPr>
          <w:rFonts w:hint="cs"/>
          <w:sz w:val="20"/>
          <w:rtl/>
        </w:rPr>
        <w:t xml:space="preserve"> 7: 5771</w:t>
      </w:r>
      <w:r w:rsidRPr="00377ED7">
        <w:rPr>
          <w:sz w:val="20"/>
          <w:rtl/>
        </w:rPr>
        <w:t>، الجناية على الجنين</w:t>
      </w:r>
      <w:r w:rsidRPr="00377ED7">
        <w:rPr>
          <w:rFonts w:hint="cs"/>
          <w:sz w:val="20"/>
          <w:rtl/>
        </w:rPr>
        <w:t>.</w:t>
      </w:r>
    </w:p>
  </w:endnote>
  <w:endnote w:id="607">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w:t>
      </w:r>
      <w:r w:rsidRPr="00377ED7">
        <w:rPr>
          <w:rFonts w:hint="cs"/>
          <w:sz w:val="20"/>
          <w:rtl/>
        </w:rPr>
        <w:t xml:space="preserve"> </w:t>
      </w:r>
      <w:r w:rsidRPr="00377ED7">
        <w:rPr>
          <w:sz w:val="20"/>
          <w:rtl/>
        </w:rPr>
        <w:t>الشهيد الأول، اللمعة الدمشقية</w:t>
      </w:r>
      <w:r w:rsidRPr="00377ED7">
        <w:rPr>
          <w:rFonts w:hint="cs"/>
          <w:sz w:val="20"/>
          <w:rtl/>
        </w:rPr>
        <w:t xml:space="preserve"> 5: 477</w:t>
      </w:r>
      <w:r w:rsidRPr="00377ED7">
        <w:rPr>
          <w:sz w:val="20"/>
          <w:rtl/>
        </w:rPr>
        <w:t>، الطبعة الثانية، دار إحياء التراث العربي</w:t>
      </w:r>
      <w:r w:rsidRPr="00377ED7">
        <w:rPr>
          <w:rFonts w:hint="cs"/>
          <w:sz w:val="20"/>
          <w:rtl/>
        </w:rPr>
        <w:t>،</w:t>
      </w:r>
      <w:r w:rsidRPr="00377ED7">
        <w:rPr>
          <w:sz w:val="20"/>
          <w:rtl/>
        </w:rPr>
        <w:t xml:space="preserve"> بيروت، 1983م.</w:t>
      </w:r>
    </w:p>
  </w:endnote>
  <w:endnote w:id="608">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w:t>
      </w:r>
      <w:r w:rsidRPr="00377ED7">
        <w:rPr>
          <w:rFonts w:hint="cs"/>
          <w:sz w:val="20"/>
          <w:rtl/>
        </w:rPr>
        <w:t xml:space="preserve"> </w:t>
      </w:r>
      <w:r w:rsidRPr="00377ED7">
        <w:rPr>
          <w:sz w:val="20"/>
          <w:rtl/>
        </w:rPr>
        <w:t>النجفي</w:t>
      </w:r>
      <w:r w:rsidRPr="00377ED7">
        <w:rPr>
          <w:rFonts w:hint="cs"/>
          <w:sz w:val="20"/>
          <w:rtl/>
        </w:rPr>
        <w:t>،</w:t>
      </w:r>
      <w:r w:rsidRPr="00377ED7">
        <w:rPr>
          <w:sz w:val="20"/>
          <w:rtl/>
        </w:rPr>
        <w:t xml:space="preserve"> جواهر الكلام في شرح شرائع الإسلام</w:t>
      </w:r>
      <w:r w:rsidRPr="00377ED7">
        <w:rPr>
          <w:rFonts w:hint="cs"/>
          <w:sz w:val="20"/>
          <w:rtl/>
        </w:rPr>
        <w:t xml:space="preserve"> 31: 330،</w:t>
      </w:r>
      <w:r w:rsidRPr="00377ED7">
        <w:rPr>
          <w:sz w:val="20"/>
          <w:rtl/>
        </w:rPr>
        <w:t xml:space="preserve"> الطبعة السابعة، دار إحياء التراث العربي، لبنان ـ بيروت</w:t>
      </w:r>
      <w:r w:rsidRPr="00377ED7">
        <w:rPr>
          <w:rFonts w:hint="cs"/>
          <w:sz w:val="20"/>
          <w:rtl/>
        </w:rPr>
        <w:t>،</w:t>
      </w:r>
      <w:r w:rsidRPr="00377ED7">
        <w:rPr>
          <w:sz w:val="20"/>
          <w:rtl/>
        </w:rPr>
        <w:t xml:space="preserve"> 1981م.</w:t>
      </w:r>
    </w:p>
  </w:endnote>
  <w:endnote w:id="609">
    <w:p w:rsidR="002A0215" w:rsidRPr="00377ED7" w:rsidRDefault="002A0215" w:rsidP="000170F2">
      <w:pPr>
        <w:pStyle w:val="af"/>
        <w:bidi w:val="0"/>
        <w:spacing w:line="290" w:lineRule="exact"/>
        <w:ind w:left="173" w:hanging="173"/>
        <w:rPr>
          <w:sz w:val="20"/>
        </w:rPr>
      </w:pPr>
      <w:r>
        <w:rPr>
          <w:rFonts w:hint="cs"/>
          <w:sz w:val="20"/>
          <w:rtl/>
        </w:rPr>
        <w:t>)</w:t>
      </w:r>
      <w:r w:rsidRPr="00377ED7">
        <w:rPr>
          <w:sz w:val="20"/>
        </w:rPr>
        <w:endnoteRef/>
      </w:r>
      <w:r w:rsidRPr="00377ED7">
        <w:rPr>
          <w:sz w:val="20"/>
        </w:rPr>
        <w:t>) Henri: Capitant: (Le corps humain et droit)</w:t>
      </w:r>
      <w:r w:rsidRPr="00377ED7">
        <w:rPr>
          <w:sz w:val="20"/>
          <w:rtl/>
        </w:rPr>
        <w:t>،</w:t>
      </w:r>
      <w:r w:rsidRPr="00377ED7">
        <w:rPr>
          <w:sz w:val="20"/>
        </w:rPr>
        <w:t xml:space="preserve"> publication Honoree d’un subvention du centre nationale de la recherche scientifique</w:t>
      </w:r>
      <w:r w:rsidRPr="00377ED7">
        <w:rPr>
          <w:sz w:val="20"/>
          <w:rtl/>
        </w:rPr>
        <w:t>،</w:t>
      </w:r>
      <w:r w:rsidRPr="00377ED7">
        <w:rPr>
          <w:sz w:val="20"/>
        </w:rPr>
        <w:t xml:space="preserve"> 1975.</w:t>
      </w:r>
    </w:p>
  </w:endnote>
  <w:endnote w:id="610">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سميرة عايدويات، عمليات نقل وزرع للأعضاء البشرية بين القانون والشرع</w:t>
      </w:r>
      <w:r w:rsidRPr="00377ED7">
        <w:rPr>
          <w:rFonts w:hint="cs"/>
          <w:sz w:val="20"/>
          <w:rtl/>
        </w:rPr>
        <w:t>: 37،</w:t>
      </w:r>
      <w:r w:rsidRPr="00377ED7">
        <w:rPr>
          <w:sz w:val="20"/>
          <w:rtl/>
        </w:rPr>
        <w:t xml:space="preserve"> الطبعة الأولى، منشورات الحلبي الحقوقية</w:t>
      </w:r>
      <w:r w:rsidRPr="00377ED7">
        <w:rPr>
          <w:rFonts w:hint="cs"/>
          <w:sz w:val="20"/>
          <w:rtl/>
        </w:rPr>
        <w:t>،</w:t>
      </w:r>
      <w:r w:rsidRPr="00377ED7">
        <w:rPr>
          <w:sz w:val="20"/>
          <w:rtl/>
        </w:rPr>
        <w:t xml:space="preserve"> بيروت</w:t>
      </w:r>
      <w:r w:rsidRPr="00377ED7">
        <w:rPr>
          <w:rFonts w:hint="cs"/>
          <w:sz w:val="20"/>
          <w:rtl/>
        </w:rPr>
        <w:t>،</w:t>
      </w:r>
      <w:r w:rsidRPr="00377ED7">
        <w:rPr>
          <w:sz w:val="20"/>
          <w:rtl/>
        </w:rPr>
        <w:t xml:space="preserve"> 2001م</w:t>
      </w:r>
      <w:r w:rsidRPr="00377ED7">
        <w:rPr>
          <w:rFonts w:hint="cs"/>
          <w:sz w:val="20"/>
          <w:rtl/>
        </w:rPr>
        <w:t>؛</w:t>
      </w:r>
      <w:r w:rsidRPr="00377ED7">
        <w:rPr>
          <w:sz w:val="20"/>
          <w:rtl/>
        </w:rPr>
        <w:t xml:space="preserve"> د. محمود نجيب حسني</w:t>
      </w:r>
      <w:r w:rsidRPr="00377ED7">
        <w:rPr>
          <w:rFonts w:hint="cs"/>
          <w:sz w:val="20"/>
          <w:rtl/>
        </w:rPr>
        <w:t>،</w:t>
      </w:r>
      <w:r w:rsidRPr="00377ED7">
        <w:rPr>
          <w:sz w:val="20"/>
          <w:rtl/>
        </w:rPr>
        <w:t xml:space="preserve"> الحق في سلامة الجسم ومدى الحماية التي يكلفها له قانون العقوبات، مجلة القانون والاقتصاد</w:t>
      </w:r>
      <w:r>
        <w:rPr>
          <w:rFonts w:hint="cs"/>
          <w:sz w:val="20"/>
          <w:rtl/>
        </w:rPr>
        <w:t>:</w:t>
      </w:r>
      <w:r w:rsidRPr="00377ED7">
        <w:rPr>
          <w:rFonts w:hint="cs"/>
          <w:sz w:val="20"/>
          <w:rtl/>
        </w:rPr>
        <w:t xml:space="preserve"> 345 وما بعدها</w:t>
      </w:r>
      <w:r w:rsidRPr="00377ED7">
        <w:rPr>
          <w:sz w:val="20"/>
          <w:rtl/>
        </w:rPr>
        <w:t>، السنة 39</w:t>
      </w:r>
      <w:r w:rsidRPr="00377ED7">
        <w:rPr>
          <w:rFonts w:hint="cs"/>
          <w:sz w:val="20"/>
          <w:rtl/>
        </w:rPr>
        <w:t xml:space="preserve"> </w:t>
      </w:r>
      <w:r w:rsidRPr="00377ED7">
        <w:rPr>
          <w:sz w:val="20"/>
          <w:rtl/>
        </w:rPr>
        <w:t>ـ</w:t>
      </w:r>
      <w:r w:rsidRPr="00377ED7">
        <w:rPr>
          <w:rFonts w:hint="cs"/>
          <w:sz w:val="20"/>
          <w:rtl/>
        </w:rPr>
        <w:t xml:space="preserve"> </w:t>
      </w:r>
      <w:r w:rsidRPr="00377ED7">
        <w:rPr>
          <w:sz w:val="20"/>
          <w:rtl/>
        </w:rPr>
        <w:t>1959.</w:t>
      </w:r>
    </w:p>
  </w:endnote>
  <w:endnote w:id="611">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محمود نجيب حسني، شرح قانون العقوبات اللبنانية القسم العام</w:t>
      </w:r>
      <w:r w:rsidRPr="00377ED7">
        <w:rPr>
          <w:rFonts w:hint="cs"/>
          <w:sz w:val="20"/>
          <w:rtl/>
        </w:rPr>
        <w:t>: 201</w:t>
      </w:r>
      <w:r w:rsidRPr="00377ED7">
        <w:rPr>
          <w:sz w:val="20"/>
          <w:rtl/>
        </w:rPr>
        <w:t>، دار النهضة العربية، بيروت</w:t>
      </w:r>
      <w:r w:rsidRPr="00377ED7">
        <w:rPr>
          <w:rFonts w:hint="cs"/>
          <w:sz w:val="20"/>
          <w:rtl/>
        </w:rPr>
        <w:t>،</w:t>
      </w:r>
      <w:r w:rsidRPr="00377ED7">
        <w:rPr>
          <w:sz w:val="20"/>
          <w:rtl/>
        </w:rPr>
        <w:t xml:space="preserve"> 1984م.</w:t>
      </w:r>
    </w:p>
  </w:endnote>
  <w:endnote w:id="612">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محمد سعد خليفة، الاستنساخ البشري</w:t>
      </w:r>
      <w:r w:rsidRPr="00377ED7">
        <w:rPr>
          <w:rFonts w:hint="cs"/>
          <w:sz w:val="20"/>
          <w:rtl/>
        </w:rPr>
        <w:t>: 57</w:t>
      </w:r>
      <w:r w:rsidRPr="00377ED7">
        <w:rPr>
          <w:sz w:val="20"/>
          <w:rtl/>
        </w:rPr>
        <w:t>، الطبعة الأولى، دار النهضة العربية، القاهرة</w:t>
      </w:r>
      <w:r w:rsidRPr="00377ED7">
        <w:rPr>
          <w:rFonts w:hint="cs"/>
          <w:sz w:val="20"/>
          <w:rtl/>
        </w:rPr>
        <w:t>،</w:t>
      </w:r>
      <w:r w:rsidRPr="00377ED7">
        <w:rPr>
          <w:sz w:val="20"/>
          <w:rtl/>
        </w:rPr>
        <w:t xml:space="preserve"> 2004م.</w:t>
      </w:r>
    </w:p>
  </w:endnote>
  <w:endnote w:id="613">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محمود نجيب حسني</w:t>
      </w:r>
      <w:r w:rsidRPr="00377ED7">
        <w:rPr>
          <w:rFonts w:hint="cs"/>
          <w:sz w:val="20"/>
          <w:rtl/>
        </w:rPr>
        <w:t>،</w:t>
      </w:r>
      <w:r w:rsidRPr="00377ED7">
        <w:rPr>
          <w:sz w:val="20"/>
          <w:rtl/>
        </w:rPr>
        <w:t xml:space="preserve"> الحق في سلامة الجسم</w:t>
      </w:r>
      <w:r>
        <w:rPr>
          <w:rFonts w:hint="cs"/>
          <w:sz w:val="20"/>
          <w:rtl/>
        </w:rPr>
        <w:t>...</w:t>
      </w:r>
      <w:r w:rsidRPr="00377ED7">
        <w:rPr>
          <w:rFonts w:hint="cs"/>
          <w:sz w:val="20"/>
          <w:rtl/>
        </w:rPr>
        <w:t>:</w:t>
      </w:r>
      <w:r w:rsidRPr="00377ED7">
        <w:rPr>
          <w:sz w:val="20"/>
          <w:rtl/>
        </w:rPr>
        <w:t xml:space="preserve"> 577.</w:t>
      </w:r>
    </w:p>
  </w:endnote>
  <w:endnote w:id="614">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سميرة عايدويات</w:t>
      </w:r>
      <w:r w:rsidRPr="00377ED7">
        <w:rPr>
          <w:rFonts w:hint="cs"/>
          <w:sz w:val="20"/>
          <w:rtl/>
        </w:rPr>
        <w:t>،</w:t>
      </w:r>
      <w:r w:rsidRPr="00377ED7">
        <w:rPr>
          <w:sz w:val="20"/>
          <w:rtl/>
        </w:rPr>
        <w:t xml:space="preserve"> </w:t>
      </w:r>
      <w:r>
        <w:rPr>
          <w:rFonts w:hint="cs"/>
          <w:sz w:val="20"/>
          <w:rtl/>
        </w:rPr>
        <w:t>المصدر السابق</w:t>
      </w:r>
      <w:r w:rsidRPr="00377ED7">
        <w:rPr>
          <w:rFonts w:hint="cs"/>
          <w:sz w:val="20"/>
          <w:rtl/>
        </w:rPr>
        <w:t xml:space="preserve">: </w:t>
      </w:r>
      <w:r w:rsidRPr="00377ED7">
        <w:rPr>
          <w:sz w:val="20"/>
          <w:rtl/>
        </w:rPr>
        <w:t>50.</w:t>
      </w:r>
    </w:p>
  </w:endnote>
  <w:endnote w:id="615">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محمود محمود مصطفى، شرح قانون العقوبات، القسم العام</w:t>
      </w:r>
      <w:r w:rsidRPr="00377ED7">
        <w:rPr>
          <w:rFonts w:hint="cs"/>
          <w:sz w:val="20"/>
          <w:rtl/>
        </w:rPr>
        <w:t>: 170</w:t>
      </w:r>
      <w:r>
        <w:rPr>
          <w:rFonts w:hint="cs"/>
          <w:sz w:val="20"/>
          <w:rtl/>
        </w:rPr>
        <w:t>،</w:t>
      </w:r>
      <w:r w:rsidRPr="00377ED7">
        <w:rPr>
          <w:sz w:val="20"/>
          <w:rtl/>
        </w:rPr>
        <w:t xml:space="preserve"> الطبعة الثامنة، دار النهضة العربية، القاهرة</w:t>
      </w:r>
      <w:r w:rsidRPr="00377ED7">
        <w:rPr>
          <w:rFonts w:hint="cs"/>
          <w:sz w:val="20"/>
          <w:rtl/>
        </w:rPr>
        <w:t>،</w:t>
      </w:r>
      <w:r w:rsidRPr="00377ED7">
        <w:rPr>
          <w:sz w:val="20"/>
          <w:rtl/>
        </w:rPr>
        <w:t xml:space="preserve"> 1969م.</w:t>
      </w:r>
    </w:p>
  </w:endnote>
  <w:endnote w:id="616">
    <w:p w:rsidR="002A0215" w:rsidRPr="00377ED7" w:rsidRDefault="002A0215" w:rsidP="000170F2">
      <w:pPr>
        <w:pStyle w:val="af"/>
        <w:spacing w:line="290" w:lineRule="exact"/>
        <w:ind w:left="173" w:hanging="173"/>
        <w:rPr>
          <w:sz w:val="20"/>
        </w:rPr>
      </w:pPr>
      <w:r w:rsidRPr="00377ED7">
        <w:rPr>
          <w:rFonts w:hint="cs"/>
          <w:sz w:val="20"/>
          <w:rtl/>
        </w:rPr>
        <w:t>(</w:t>
      </w:r>
      <w:r w:rsidRPr="00377ED7">
        <w:rPr>
          <w:sz w:val="20"/>
          <w:rtl/>
        </w:rPr>
        <w:endnoteRef/>
      </w:r>
      <w:r w:rsidRPr="00377ED7">
        <w:rPr>
          <w:sz w:val="20"/>
          <w:rtl/>
        </w:rPr>
        <w:t>) د. محمد سعد خليفة</w:t>
      </w:r>
      <w:r w:rsidRPr="00377ED7">
        <w:rPr>
          <w:rFonts w:hint="cs"/>
          <w:sz w:val="20"/>
          <w:rtl/>
        </w:rPr>
        <w:t>، المصدر</w:t>
      </w:r>
      <w:r w:rsidRPr="00377ED7">
        <w:rPr>
          <w:sz w:val="20"/>
          <w:rtl/>
        </w:rPr>
        <w:t xml:space="preserve"> السابق</w:t>
      </w:r>
      <w:r w:rsidRPr="00377ED7">
        <w:rPr>
          <w:rFonts w:hint="cs"/>
          <w:sz w:val="20"/>
          <w:rtl/>
        </w:rPr>
        <w:t>:</w:t>
      </w:r>
      <w:r w:rsidRPr="00377ED7">
        <w:rPr>
          <w:sz w:val="20"/>
          <w:rtl/>
        </w:rPr>
        <w:t xml:space="preserve"> 58.</w:t>
      </w:r>
    </w:p>
  </w:endnote>
  <w:endnote w:id="617">
    <w:p w:rsidR="002A0215" w:rsidRDefault="002A0215" w:rsidP="000170F2">
      <w:pPr>
        <w:pStyle w:val="af"/>
        <w:spacing w:line="290" w:lineRule="exact"/>
        <w:ind w:left="173" w:hanging="173"/>
        <w:rPr>
          <w:rFonts w:cs="Simplified Arabic"/>
        </w:rPr>
      </w:pPr>
      <w:r w:rsidRPr="00377ED7">
        <w:rPr>
          <w:rFonts w:hint="cs"/>
          <w:sz w:val="20"/>
          <w:rtl/>
        </w:rPr>
        <w:t>(</w:t>
      </w:r>
      <w:r w:rsidRPr="00377ED7">
        <w:rPr>
          <w:sz w:val="20"/>
          <w:rtl/>
        </w:rPr>
        <w:endnoteRef/>
      </w:r>
      <w:r w:rsidRPr="00377ED7">
        <w:rPr>
          <w:sz w:val="20"/>
          <w:rtl/>
        </w:rPr>
        <w:t>) عبد المنعم الصرة</w:t>
      </w:r>
      <w:r w:rsidRPr="00377ED7">
        <w:rPr>
          <w:rFonts w:hint="cs"/>
          <w:sz w:val="20"/>
          <w:rtl/>
        </w:rPr>
        <w:t>،</w:t>
      </w:r>
      <w:r w:rsidRPr="00377ED7">
        <w:rPr>
          <w:sz w:val="20"/>
          <w:rtl/>
        </w:rPr>
        <w:t xml:space="preserve"> </w:t>
      </w:r>
      <w:r w:rsidRPr="00377ED7">
        <w:rPr>
          <w:rFonts w:hint="cs"/>
          <w:sz w:val="20"/>
          <w:rtl/>
        </w:rPr>
        <w:t xml:space="preserve">المصدر </w:t>
      </w:r>
      <w:r w:rsidRPr="00377ED7">
        <w:rPr>
          <w:sz w:val="20"/>
          <w:rtl/>
        </w:rPr>
        <w:t>السابق</w:t>
      </w:r>
      <w:r w:rsidRPr="00377ED7">
        <w:rPr>
          <w:rFonts w:hint="cs"/>
          <w:sz w:val="20"/>
          <w:rtl/>
        </w:rPr>
        <w:t>:</w:t>
      </w:r>
      <w:r w:rsidRPr="00377ED7">
        <w:rPr>
          <w:sz w:val="20"/>
          <w:rtl/>
        </w:rPr>
        <w:t xml:space="preserve"> 409.</w:t>
      </w:r>
    </w:p>
  </w:endnote>
  <w:endnote w:id="618">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سزار بكاريا، 1368، ش 220</w:t>
      </w:r>
      <w:r w:rsidRPr="00377ED7">
        <w:rPr>
          <w:rFonts w:hint="cs"/>
          <w:sz w:val="20"/>
          <w:rtl/>
        </w:rPr>
        <w:t>.</w:t>
      </w:r>
    </w:p>
  </w:endnote>
  <w:endnote w:id="619">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المصدرالسابق</w:t>
      </w:r>
      <w:r w:rsidRPr="00377ED7">
        <w:rPr>
          <w:rFonts w:hint="cs"/>
          <w:sz w:val="20"/>
          <w:rtl/>
        </w:rPr>
        <w:t xml:space="preserve">: </w:t>
      </w:r>
      <w:r w:rsidRPr="00377ED7">
        <w:rPr>
          <w:sz w:val="20"/>
          <w:rtl/>
        </w:rPr>
        <w:t>73</w:t>
      </w:r>
      <w:r w:rsidRPr="00377ED7">
        <w:rPr>
          <w:rFonts w:hint="cs"/>
          <w:sz w:val="20"/>
          <w:rtl/>
        </w:rPr>
        <w:t>.</w:t>
      </w:r>
    </w:p>
  </w:endnote>
  <w:endnote w:id="620">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د. محمد علي الأردبيلي ، القانون الجنائي: 82؛ إيرج وكلدوزيان، القانون الجنائي: 71.</w:t>
      </w:r>
    </w:p>
  </w:endnote>
  <w:endnote w:id="621">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الخميني، صحيفة النور.</w:t>
      </w:r>
    </w:p>
  </w:endnote>
  <w:endnote w:id="622">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الفاضل المقداد، نضد القواعد الفقهية على مذهب الإمامية: 7.</w:t>
      </w:r>
    </w:p>
  </w:endnote>
  <w:endnote w:id="623">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وهبة الزحيلي، المصدر السابق 7: 226</w:t>
      </w:r>
      <w:r>
        <w:rPr>
          <w:rFonts w:hint="cs"/>
          <w:sz w:val="20"/>
          <w:rtl/>
        </w:rPr>
        <w:t>؛</w:t>
      </w:r>
      <w:r w:rsidRPr="00377ED7">
        <w:rPr>
          <w:rFonts w:hint="cs"/>
          <w:sz w:val="20"/>
          <w:rtl/>
        </w:rPr>
        <w:t xml:space="preserve"> الجزيري</w:t>
      </w:r>
      <w:r>
        <w:rPr>
          <w:rFonts w:hint="cs"/>
          <w:sz w:val="20"/>
          <w:rtl/>
        </w:rPr>
        <w:t>،</w:t>
      </w:r>
      <w:r w:rsidRPr="00377ED7">
        <w:rPr>
          <w:rFonts w:hint="cs"/>
          <w:sz w:val="20"/>
          <w:rtl/>
        </w:rPr>
        <w:t xml:space="preserve"> مازح</w:t>
      </w:r>
      <w:r>
        <w:rPr>
          <w:rFonts w:hint="cs"/>
          <w:sz w:val="20"/>
          <w:rtl/>
        </w:rPr>
        <w:t>،</w:t>
      </w:r>
      <w:r w:rsidRPr="00377ED7">
        <w:rPr>
          <w:rFonts w:hint="cs"/>
          <w:sz w:val="20"/>
          <w:rtl/>
        </w:rPr>
        <w:t xml:space="preserve"> الغروي، الفقه على المذاهب الأربعة ومذهب أهل البيت 5: 181.</w:t>
      </w:r>
    </w:p>
  </w:endnote>
  <w:endnote w:id="624">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المصدر السابق.</w:t>
      </w:r>
    </w:p>
  </w:endnote>
  <w:endnote w:id="625">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المصدر السابق 5: 117؛ الشهيد الثاني، مسالك الأفهام (ط. قديم)</w:t>
      </w:r>
      <w:r w:rsidRPr="005E7D5A">
        <w:rPr>
          <w:rFonts w:hint="cs"/>
          <w:sz w:val="20"/>
          <w:rtl/>
        </w:rPr>
        <w:t xml:space="preserve"> </w:t>
      </w:r>
      <w:r w:rsidRPr="00377ED7">
        <w:rPr>
          <w:rFonts w:hint="cs"/>
          <w:sz w:val="20"/>
          <w:rtl/>
        </w:rPr>
        <w:t>2: 396.</w:t>
      </w:r>
    </w:p>
  </w:endnote>
  <w:endnote w:id="626">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انظر: وهبة الزحيلي المصدر السابق 5: 703.</w:t>
      </w:r>
    </w:p>
  </w:endnote>
  <w:endnote w:id="627">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الأردبيلي، المصدر السابق: 68.</w:t>
      </w:r>
    </w:p>
  </w:endnote>
  <w:endnote w:id="628">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نضد القواعد الفقهية: 7.</w:t>
      </w:r>
    </w:p>
  </w:endnote>
  <w:endnote w:id="629">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الأردبيلي، حقوق الجزاء 1: 68.</w:t>
      </w:r>
    </w:p>
  </w:endnote>
  <w:endnote w:id="630">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مراغه إي، عناوين الأصول 2: 448.</w:t>
      </w:r>
    </w:p>
  </w:endnote>
  <w:endnote w:id="631">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أصل 171 ق. 1.1.</w:t>
      </w:r>
    </w:p>
  </w:endnote>
  <w:endnote w:id="632">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المادة 2 آ.د.ك.</w:t>
      </w:r>
    </w:p>
  </w:endnote>
  <w:endnote w:id="633">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الحر العاملي، وسائل الشيعة 29: 65، ح35165.</w:t>
      </w:r>
    </w:p>
  </w:endnote>
  <w:endnote w:id="634">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الحر العاملي، وسائل الشيعة 29: 65، ح35164.</w:t>
      </w:r>
    </w:p>
  </w:endnote>
  <w:endnote w:id="635">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الكليني، الكافي 7: 291، ح3.</w:t>
      </w:r>
    </w:p>
  </w:endnote>
  <w:endnote w:id="636">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انظر: الشهيد الثاني، مسالك الأفهام 14: 472.</w:t>
      </w:r>
    </w:p>
  </w:endnote>
  <w:endnote w:id="637">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الفاضل اللنكراني، الحدود 485</w:t>
      </w:r>
      <w:r>
        <w:rPr>
          <w:rFonts w:hint="cs"/>
          <w:sz w:val="20"/>
          <w:rtl/>
        </w:rPr>
        <w:t>؛</w:t>
      </w:r>
      <w:r w:rsidRPr="00377ED7">
        <w:rPr>
          <w:rFonts w:hint="cs"/>
          <w:sz w:val="20"/>
          <w:rtl/>
        </w:rPr>
        <w:t xml:space="preserve"> </w:t>
      </w:r>
      <w:r>
        <w:rPr>
          <w:rFonts w:hint="cs"/>
          <w:sz w:val="20"/>
          <w:rtl/>
        </w:rPr>
        <w:t xml:space="preserve">المرعشي النجفي، </w:t>
      </w:r>
      <w:r w:rsidRPr="00377ED7">
        <w:rPr>
          <w:rFonts w:hint="cs"/>
          <w:sz w:val="20"/>
          <w:rtl/>
        </w:rPr>
        <w:t>القصاص على ضوء القرآن والسنة 2: 393.</w:t>
      </w:r>
    </w:p>
  </w:endnote>
  <w:endnote w:id="638">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مذهب الأحكام 27: 292؛ جواهر الكلام 41: 471.</w:t>
      </w:r>
    </w:p>
  </w:endnote>
  <w:endnote w:id="639">
    <w:p w:rsidR="002A0215" w:rsidRPr="00377ED7" w:rsidRDefault="002A0215" w:rsidP="0007609B">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مهذب الأحكام 29: 94.</w:t>
      </w:r>
    </w:p>
  </w:endnote>
  <w:endnote w:id="640">
    <w:p w:rsidR="002A0215" w:rsidRPr="00377ED7" w:rsidRDefault="002A0215" w:rsidP="0007609B">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جواهر الكلام 41: 471.</w:t>
      </w:r>
    </w:p>
  </w:endnote>
  <w:endnote w:id="641">
    <w:p w:rsidR="002A0215" w:rsidRPr="00377ED7" w:rsidRDefault="002A0215" w:rsidP="0007609B">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مهذب الأحكام 27: 292.</w:t>
      </w:r>
    </w:p>
  </w:endnote>
  <w:endnote w:id="642">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جواهر الكلام 41: 471؛ مهذب الأحكام 28: 105.</w:t>
      </w:r>
    </w:p>
  </w:endnote>
  <w:endnote w:id="643">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مصطفوي، مائة قاعدة فقهية: 235.</w:t>
      </w:r>
    </w:p>
  </w:endnote>
  <w:endnote w:id="644">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مائة قاعدة فقهية: 236.</w:t>
      </w:r>
    </w:p>
  </w:endnote>
  <w:endnote w:id="645">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Pr>
          <w:rFonts w:hint="cs"/>
          <w:sz w:val="20"/>
          <w:rtl/>
        </w:rPr>
        <w:t>القصاص</w:t>
      </w:r>
      <w:r w:rsidRPr="00377ED7">
        <w:rPr>
          <w:rFonts w:hint="cs"/>
          <w:sz w:val="20"/>
          <w:rtl/>
        </w:rPr>
        <w:t xml:space="preserve"> على ضوء القرآن والسنة 2: 393.</w:t>
      </w:r>
    </w:p>
  </w:endnote>
  <w:endnote w:id="646">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الاستبصار في ما اختلف من الأخبار 4: 279؛ وسائل الشيعة 29: 64، ح35159.</w:t>
      </w:r>
    </w:p>
  </w:endnote>
  <w:endnote w:id="647">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مسالك الأفهام 14: 474.</w:t>
      </w:r>
    </w:p>
  </w:endnote>
  <w:endnote w:id="648">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الاستبصار 4: 279، ذيل ح1056.</w:t>
      </w:r>
    </w:p>
  </w:endnote>
  <w:endnote w:id="649">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كفاية الأصول: 292؛ مقالات الأصول 2: 75.</w:t>
      </w:r>
    </w:p>
  </w:endnote>
  <w:endnote w:id="650">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أجود التقريرات 2: 100.</w:t>
      </w:r>
    </w:p>
  </w:endnote>
  <w:endnote w:id="651">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رجال الكشي 1: 556.</w:t>
      </w:r>
    </w:p>
  </w:endnote>
  <w:endnote w:id="652">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النجعة في شرح اللمعة 11: 150.</w:t>
      </w:r>
    </w:p>
  </w:endnote>
  <w:endnote w:id="653">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إيضاح الفوائد 4: 516.</w:t>
      </w:r>
    </w:p>
  </w:endnote>
  <w:endnote w:id="654">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الروضة البهية 10: 106 ـ 108.</w:t>
      </w:r>
    </w:p>
  </w:endnote>
  <w:endnote w:id="655">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منتهى الدراية 4: 587.</w:t>
      </w:r>
    </w:p>
  </w:endnote>
  <w:endnote w:id="656">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انظر: مصباح الأصول 3: 427 ـ 431.</w:t>
      </w:r>
    </w:p>
  </w:endnote>
  <w:endnote w:id="657">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الجمع بين المتعارضين مهما أمكن أولى من الطرح</w:t>
      </w:r>
      <w:r w:rsidRPr="00377ED7">
        <w:rPr>
          <w:rFonts w:hint="cs"/>
          <w:sz w:val="20"/>
          <w:rtl/>
        </w:rPr>
        <w:t xml:space="preserve"> (</w:t>
      </w:r>
      <w:r w:rsidRPr="00377ED7">
        <w:rPr>
          <w:sz w:val="20"/>
          <w:rtl/>
        </w:rPr>
        <w:t>أصول‏</w:t>
      </w:r>
      <w:r w:rsidRPr="00377ED7">
        <w:rPr>
          <w:rFonts w:hint="cs"/>
          <w:sz w:val="20"/>
          <w:rtl/>
        </w:rPr>
        <w:t xml:space="preserve"> </w:t>
      </w:r>
      <w:r w:rsidRPr="00377ED7">
        <w:rPr>
          <w:sz w:val="20"/>
          <w:rtl/>
        </w:rPr>
        <w:t>الفقه 2</w:t>
      </w:r>
      <w:r w:rsidRPr="00377ED7">
        <w:rPr>
          <w:rFonts w:hint="cs"/>
          <w:sz w:val="20"/>
          <w:rtl/>
        </w:rPr>
        <w:t>:</w:t>
      </w:r>
      <w:r w:rsidRPr="00377ED7">
        <w:rPr>
          <w:sz w:val="20"/>
          <w:rtl/>
        </w:rPr>
        <w:t xml:space="preserve"> 227</w:t>
      </w:r>
      <w:r>
        <w:rPr>
          <w:rFonts w:hint="cs"/>
          <w:sz w:val="20"/>
          <w:rtl/>
        </w:rPr>
        <w:t>).</w:t>
      </w:r>
    </w:p>
  </w:endnote>
  <w:endnote w:id="658">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وسائل الشيعة 28: 301، باب 30 من أبواب حدّ السرقة، ح3 و4؛ السنن الكبرى 8: 271.</w:t>
      </w:r>
    </w:p>
  </w:endnote>
  <w:endnote w:id="659">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مهذب الأحكام 28: 106.</w:t>
      </w:r>
    </w:p>
  </w:endnote>
  <w:endnote w:id="660">
    <w:p w:rsidR="002A0215" w:rsidRPr="00377ED7" w:rsidRDefault="002A0215" w:rsidP="00F6406F">
      <w:pPr>
        <w:pStyle w:val="af"/>
        <w:ind w:left="199" w:hangingChars="71" w:hanging="199"/>
        <w:rPr>
          <w:sz w:val="20"/>
        </w:rPr>
      </w:pPr>
      <w:r>
        <w:rPr>
          <w:sz w:val="20"/>
          <w:rtl/>
        </w:rPr>
        <w:t>(</w:t>
      </w:r>
      <w:r w:rsidRPr="00377ED7">
        <w:rPr>
          <w:sz w:val="20"/>
        </w:rPr>
        <w:endnoteRef/>
      </w:r>
      <w:r>
        <w:rPr>
          <w:sz w:val="20"/>
          <w:rtl/>
        </w:rPr>
        <w:t>)</w:t>
      </w:r>
      <w:r w:rsidRPr="00377ED7">
        <w:rPr>
          <w:sz w:val="20"/>
          <w:rtl/>
        </w:rPr>
        <w:t xml:space="preserve"> </w:t>
      </w:r>
      <w:r w:rsidRPr="00377ED7">
        <w:rPr>
          <w:rFonts w:hint="cs"/>
          <w:sz w:val="20"/>
          <w:rtl/>
        </w:rPr>
        <w:t>وسائل الشيعة 29: 395، ح1.</w:t>
      </w:r>
    </w:p>
  </w:endnote>
  <w:endnote w:id="661">
    <w:p w:rsidR="002A0215" w:rsidRDefault="002A0215" w:rsidP="00F6406F">
      <w:pPr>
        <w:pStyle w:val="af"/>
        <w:ind w:left="199" w:hangingChars="71" w:hanging="199"/>
      </w:pPr>
      <w:r>
        <w:rPr>
          <w:sz w:val="20"/>
          <w:rtl/>
        </w:rPr>
        <w:t>(</w:t>
      </w:r>
      <w:r w:rsidRPr="00377ED7">
        <w:rPr>
          <w:sz w:val="20"/>
        </w:rPr>
        <w:endnoteRef/>
      </w:r>
      <w:r>
        <w:rPr>
          <w:sz w:val="20"/>
          <w:rtl/>
        </w:rPr>
        <w:t>)</w:t>
      </w:r>
      <w:r w:rsidRPr="00377ED7">
        <w:rPr>
          <w:sz w:val="20"/>
          <w:rtl/>
        </w:rPr>
        <w:t xml:space="preserve"> </w:t>
      </w:r>
      <w:r w:rsidRPr="00377ED7">
        <w:rPr>
          <w:rFonts w:hint="cs"/>
          <w:sz w:val="20"/>
          <w:rtl/>
        </w:rPr>
        <w:t>مباني تكملة المنهاج 42: 262.</w:t>
      </w:r>
    </w:p>
  </w:endnote>
  <w:endnote w:id="662">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حوار مع الشيخ التستري، رجال عظماء</w:t>
      </w:r>
      <w:r>
        <w:rPr>
          <w:rFonts w:hint="cs"/>
          <w:rtl/>
        </w:rPr>
        <w:t>؛</w:t>
      </w:r>
      <w:r>
        <w:rPr>
          <w:rtl/>
        </w:rPr>
        <w:t xml:space="preserve"> كيهان فر</w:t>
      </w:r>
      <w:r w:rsidRPr="0042152A">
        <w:rPr>
          <w:rFonts w:cs="Taher"/>
          <w:sz w:val="16"/>
          <w:szCs w:val="20"/>
          <w:rtl/>
        </w:rPr>
        <w:t>هن</w:t>
      </w:r>
      <w:r w:rsidRPr="0042152A">
        <w:rPr>
          <w:rFonts w:cs="Taher" w:hint="cs"/>
          <w:sz w:val="16"/>
          <w:szCs w:val="20"/>
          <w:rtl/>
        </w:rPr>
        <w:t>گ</w:t>
      </w:r>
      <w:r w:rsidRPr="0042152A">
        <w:rPr>
          <w:rFonts w:cs="Taher"/>
          <w:sz w:val="16"/>
          <w:szCs w:val="20"/>
          <w:rtl/>
        </w:rPr>
        <w:t>ي</w:t>
      </w:r>
      <w:r>
        <w:rPr>
          <w:rFonts w:hint="cs"/>
          <w:rtl/>
        </w:rPr>
        <w:t>، العدد</w:t>
      </w:r>
      <w:r>
        <w:rPr>
          <w:rtl/>
        </w:rPr>
        <w:t xml:space="preserve"> 13</w:t>
      </w:r>
      <w:r>
        <w:rPr>
          <w:rFonts w:hint="cs"/>
          <w:rtl/>
        </w:rPr>
        <w:t>،</w:t>
      </w:r>
      <w:r>
        <w:rPr>
          <w:rtl/>
        </w:rPr>
        <w:t xml:space="preserve"> فروردين 64.</w:t>
      </w:r>
    </w:p>
  </w:endnote>
  <w:endnote w:id="663">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انظر</w:t>
      </w:r>
      <w:r>
        <w:rPr>
          <w:rFonts w:hint="cs"/>
          <w:rtl/>
        </w:rPr>
        <w:t>:</w:t>
      </w:r>
      <w:r>
        <w:rPr>
          <w:rtl/>
        </w:rPr>
        <w:t xml:space="preserve"> كتاب </w:t>
      </w:r>
      <w:r>
        <w:rPr>
          <w:rFonts w:hint="cs"/>
          <w:rtl/>
        </w:rPr>
        <w:t>«</w:t>
      </w:r>
      <w:r>
        <w:rPr>
          <w:rtl/>
        </w:rPr>
        <w:t>بهج الصباغة في شرح نهج البلاغة</w:t>
      </w:r>
      <w:r>
        <w:rPr>
          <w:rFonts w:hint="cs"/>
          <w:rtl/>
        </w:rPr>
        <w:t>»</w:t>
      </w:r>
      <w:r>
        <w:rPr>
          <w:rtl/>
        </w:rPr>
        <w:t xml:space="preserve">، </w:t>
      </w:r>
      <w:r>
        <w:rPr>
          <w:rFonts w:hint="cs"/>
          <w:rtl/>
        </w:rPr>
        <w:t>ل</w:t>
      </w:r>
      <w:r>
        <w:rPr>
          <w:rtl/>
        </w:rPr>
        <w:t xml:space="preserve">محمد تقي </w:t>
      </w:r>
      <w:r>
        <w:rPr>
          <w:rFonts w:hint="cs"/>
          <w:rtl/>
        </w:rPr>
        <w:t>ال</w:t>
      </w:r>
      <w:r>
        <w:rPr>
          <w:rtl/>
        </w:rPr>
        <w:t>تستري، الطبعة الثانية، طهران، مؤسسة بنياد نهج البلاغة</w:t>
      </w:r>
      <w:r>
        <w:rPr>
          <w:rFonts w:hint="cs"/>
          <w:rtl/>
        </w:rPr>
        <w:t>،</w:t>
      </w:r>
      <w:r>
        <w:rPr>
          <w:rtl/>
        </w:rPr>
        <w:t xml:space="preserve"> 1368</w:t>
      </w:r>
      <w:r>
        <w:rPr>
          <w:rFonts w:hint="cs"/>
          <w:rtl/>
        </w:rPr>
        <w:t>هـ.ش.</w:t>
      </w:r>
    </w:p>
  </w:endnote>
  <w:endnote w:id="664">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المصدر </w:t>
      </w:r>
      <w:r>
        <w:rPr>
          <w:rtl/>
        </w:rPr>
        <w:t>نفسه</w:t>
      </w:r>
      <w:r>
        <w:rPr>
          <w:rFonts w:hint="cs"/>
          <w:rtl/>
        </w:rPr>
        <w:t>،</w:t>
      </w:r>
      <w:r>
        <w:rPr>
          <w:rtl/>
        </w:rPr>
        <w:t xml:space="preserve"> نقلا</w:t>
      </w:r>
      <w:r>
        <w:rPr>
          <w:rFonts w:hint="cs"/>
          <w:rtl/>
        </w:rPr>
        <w:t>ً</w:t>
      </w:r>
      <w:r>
        <w:rPr>
          <w:rtl/>
        </w:rPr>
        <w:t xml:space="preserve"> عن طبقات أعلام الشيعة 1</w:t>
      </w:r>
      <w:r>
        <w:rPr>
          <w:rFonts w:hint="cs"/>
          <w:rtl/>
        </w:rPr>
        <w:t>: 6 ـ 7 (مقدّمة نجل المؤلف).</w:t>
      </w:r>
    </w:p>
  </w:endnote>
  <w:endnote w:id="665">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محمد تقي التستري، </w:t>
      </w:r>
      <w:r>
        <w:rPr>
          <w:rtl/>
        </w:rPr>
        <w:t>الأخبار الدخيلة</w:t>
      </w:r>
      <w:r>
        <w:rPr>
          <w:rFonts w:hint="cs"/>
          <w:rtl/>
        </w:rPr>
        <w:t>:</w:t>
      </w:r>
      <w:r>
        <w:rPr>
          <w:rtl/>
        </w:rPr>
        <w:t xml:space="preserve"> 276 (فهرس الكتاب)</w:t>
      </w:r>
      <w:r>
        <w:rPr>
          <w:rFonts w:hint="cs"/>
          <w:rtl/>
        </w:rPr>
        <w:t>؛</w:t>
      </w:r>
      <w:r>
        <w:rPr>
          <w:rtl/>
        </w:rPr>
        <w:t xml:space="preserve"> كيهان فر</w:t>
      </w:r>
      <w:r w:rsidRPr="00850A50">
        <w:rPr>
          <w:rFonts w:cs="Taher"/>
          <w:sz w:val="16"/>
          <w:szCs w:val="20"/>
          <w:rtl/>
        </w:rPr>
        <w:t>هن</w:t>
      </w:r>
      <w:r w:rsidRPr="00850A50">
        <w:rPr>
          <w:rFonts w:cs="Taher" w:hint="cs"/>
          <w:sz w:val="16"/>
          <w:szCs w:val="20"/>
          <w:rtl/>
        </w:rPr>
        <w:t>گ</w:t>
      </w:r>
      <w:r w:rsidRPr="00850A50">
        <w:rPr>
          <w:rFonts w:cs="Taher"/>
          <w:sz w:val="16"/>
          <w:szCs w:val="20"/>
          <w:rtl/>
        </w:rPr>
        <w:t>ي</w:t>
      </w:r>
      <w:r w:rsidRPr="00850A50">
        <w:rPr>
          <w:rFonts w:cs="AL-Mohanad" w:hint="cs"/>
          <w:rtl/>
        </w:rPr>
        <w:t>:</w:t>
      </w:r>
      <w:r>
        <w:rPr>
          <w:rtl/>
        </w:rPr>
        <w:t xml:space="preserve"> 20، فهرس </w:t>
      </w:r>
      <w:r>
        <w:rPr>
          <w:rFonts w:hint="cs"/>
          <w:rtl/>
        </w:rPr>
        <w:t>آث</w:t>
      </w:r>
      <w:r>
        <w:rPr>
          <w:rtl/>
        </w:rPr>
        <w:t xml:space="preserve">ار </w:t>
      </w:r>
      <w:r>
        <w:rPr>
          <w:rFonts w:hint="cs"/>
          <w:rtl/>
        </w:rPr>
        <w:t>«</w:t>
      </w:r>
      <w:r>
        <w:rPr>
          <w:rtl/>
        </w:rPr>
        <w:t xml:space="preserve">رضا </w:t>
      </w:r>
      <w:r>
        <w:rPr>
          <w:rFonts w:hint="cs"/>
          <w:rtl/>
        </w:rPr>
        <w:t>أ</w:t>
      </w:r>
      <w:r>
        <w:rPr>
          <w:rtl/>
        </w:rPr>
        <w:t>ستاذي</w:t>
      </w:r>
      <w:r>
        <w:rPr>
          <w:rFonts w:hint="cs"/>
          <w:rtl/>
        </w:rPr>
        <w:t>».</w:t>
      </w:r>
    </w:p>
  </w:endnote>
  <w:endnote w:id="666">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rtl/>
        </w:rPr>
        <w:t xml:space="preserve"> </w:t>
      </w:r>
      <w:r>
        <w:rPr>
          <w:rtl/>
        </w:rPr>
        <w:t xml:space="preserve">كاظم مدير شانه </w:t>
      </w:r>
      <w:r>
        <w:rPr>
          <w:rFonts w:hint="cs"/>
          <w:rtl/>
        </w:rPr>
        <w:t>چ</w:t>
      </w:r>
      <w:r>
        <w:rPr>
          <w:rtl/>
        </w:rPr>
        <w:t>ي</w:t>
      </w:r>
      <w:r>
        <w:rPr>
          <w:rFonts w:hint="cs"/>
          <w:rtl/>
        </w:rPr>
        <w:t xml:space="preserve">، علم الحديث: 93، </w:t>
      </w:r>
      <w:r>
        <w:rPr>
          <w:rtl/>
        </w:rPr>
        <w:t>الطبعة الثالثة</w:t>
      </w:r>
      <w:r>
        <w:rPr>
          <w:rFonts w:hint="cs"/>
          <w:rtl/>
        </w:rPr>
        <w:t xml:space="preserve">، </w:t>
      </w:r>
      <w:r>
        <w:rPr>
          <w:rtl/>
        </w:rPr>
        <w:t>قم</w:t>
      </w:r>
      <w:r>
        <w:rPr>
          <w:rFonts w:hint="cs"/>
          <w:rtl/>
        </w:rPr>
        <w:t>،</w:t>
      </w:r>
      <w:r>
        <w:rPr>
          <w:rtl/>
        </w:rPr>
        <w:t xml:space="preserve"> انتشارات إسلامي.</w:t>
      </w:r>
    </w:p>
  </w:endnote>
  <w:endnote w:id="667">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محمد عجاج الخطيب، </w:t>
      </w:r>
      <w:r>
        <w:rPr>
          <w:rtl/>
        </w:rPr>
        <w:t>أصول الحديث</w:t>
      </w:r>
      <w:r>
        <w:rPr>
          <w:rFonts w:hint="cs"/>
          <w:rtl/>
        </w:rPr>
        <w:t>،</w:t>
      </w:r>
      <w:r>
        <w:rPr>
          <w:rtl/>
        </w:rPr>
        <w:t xml:space="preserve"> علومه ومصطلحه</w:t>
      </w:r>
      <w:r>
        <w:rPr>
          <w:rFonts w:hint="cs"/>
          <w:rtl/>
        </w:rPr>
        <w:t>:</w:t>
      </w:r>
      <w:r>
        <w:rPr>
          <w:rtl/>
        </w:rPr>
        <w:t xml:space="preserve"> 416، بيروت، دار الفكر</w:t>
      </w:r>
      <w:r>
        <w:rPr>
          <w:rFonts w:hint="cs"/>
          <w:rtl/>
        </w:rPr>
        <w:t xml:space="preserve">، </w:t>
      </w:r>
      <w:r>
        <w:rPr>
          <w:rtl/>
        </w:rPr>
        <w:t>1409ه</w:t>
      </w:r>
      <w:r>
        <w:rPr>
          <w:rFonts w:hint="cs"/>
          <w:rtl/>
        </w:rPr>
        <w:t>ـ</w:t>
      </w:r>
      <w:r>
        <w:rPr>
          <w:rtl/>
        </w:rPr>
        <w:t>.</w:t>
      </w:r>
    </w:p>
  </w:endnote>
  <w:endnote w:id="668">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 xml:space="preserve">انظر: </w:t>
      </w:r>
      <w:r>
        <w:rPr>
          <w:rFonts w:hint="cs"/>
          <w:rtl/>
        </w:rPr>
        <w:t xml:space="preserve">محمد جمال الدين القاسمي، </w:t>
      </w:r>
      <w:r>
        <w:rPr>
          <w:rtl/>
        </w:rPr>
        <w:t>قواعد التحديث من فنون مصطلح الحديث</w:t>
      </w:r>
      <w:r>
        <w:rPr>
          <w:rFonts w:hint="cs"/>
          <w:rtl/>
        </w:rPr>
        <w:t>: 111 ـ 155</w:t>
      </w:r>
      <w:r>
        <w:rPr>
          <w:rtl/>
        </w:rPr>
        <w:t>، تحقيق</w:t>
      </w:r>
      <w:r>
        <w:rPr>
          <w:rFonts w:hint="cs"/>
          <w:rtl/>
        </w:rPr>
        <w:t>:</w:t>
      </w:r>
      <w:r>
        <w:rPr>
          <w:rtl/>
        </w:rPr>
        <w:t xml:space="preserve"> محمد بهجت بيطار</w:t>
      </w:r>
      <w:r>
        <w:rPr>
          <w:rFonts w:hint="cs"/>
          <w:rtl/>
        </w:rPr>
        <w:t xml:space="preserve">، </w:t>
      </w:r>
      <w:r>
        <w:rPr>
          <w:rtl/>
        </w:rPr>
        <w:t>الطبعة الأولى، بيروت، دار النفائس، 1407ه</w:t>
      </w:r>
      <w:r>
        <w:rPr>
          <w:rFonts w:hint="cs"/>
          <w:rtl/>
        </w:rPr>
        <w:t xml:space="preserve">ـ؛ الشهيد الثاني، </w:t>
      </w:r>
      <w:r>
        <w:rPr>
          <w:rtl/>
        </w:rPr>
        <w:t>الرعاية في علم الدراية</w:t>
      </w:r>
      <w:r>
        <w:rPr>
          <w:rFonts w:hint="cs"/>
          <w:rtl/>
        </w:rPr>
        <w:t xml:space="preserve">: 152، </w:t>
      </w:r>
      <w:r>
        <w:rPr>
          <w:rtl/>
        </w:rPr>
        <w:t>تحقيق</w:t>
      </w:r>
      <w:r>
        <w:rPr>
          <w:rFonts w:hint="cs"/>
          <w:rtl/>
        </w:rPr>
        <w:t>:</w:t>
      </w:r>
      <w:r>
        <w:rPr>
          <w:rtl/>
        </w:rPr>
        <w:t xml:space="preserve"> م. ع بقال</w:t>
      </w:r>
      <w:r>
        <w:rPr>
          <w:rFonts w:hint="cs"/>
          <w:rtl/>
        </w:rPr>
        <w:t xml:space="preserve">، </w:t>
      </w:r>
      <w:r>
        <w:rPr>
          <w:rtl/>
        </w:rPr>
        <w:t>الطبعة الثانية</w:t>
      </w:r>
      <w:r>
        <w:rPr>
          <w:rFonts w:hint="cs"/>
          <w:rtl/>
        </w:rPr>
        <w:t>،</w:t>
      </w:r>
      <w:r>
        <w:rPr>
          <w:rtl/>
        </w:rPr>
        <w:t xml:space="preserve"> قم</w:t>
      </w:r>
      <w:r>
        <w:rPr>
          <w:rFonts w:hint="cs"/>
          <w:rtl/>
        </w:rPr>
        <w:t>،</w:t>
      </w:r>
      <w:r>
        <w:rPr>
          <w:rtl/>
        </w:rPr>
        <w:t xml:space="preserve"> مكتبة </w:t>
      </w:r>
      <w:r>
        <w:rPr>
          <w:rFonts w:hint="cs"/>
          <w:rtl/>
        </w:rPr>
        <w:t>آ</w:t>
      </w:r>
      <w:r>
        <w:rPr>
          <w:rtl/>
        </w:rPr>
        <w:t>ية الله المرعشي، 1413ه</w:t>
      </w:r>
      <w:r>
        <w:rPr>
          <w:rFonts w:hint="cs"/>
          <w:rtl/>
        </w:rPr>
        <w:t>ـ؛</w:t>
      </w:r>
      <w:r>
        <w:rPr>
          <w:rtl/>
        </w:rPr>
        <w:t xml:space="preserve"> </w:t>
      </w:r>
      <w:r>
        <w:rPr>
          <w:rFonts w:hint="cs"/>
          <w:rtl/>
        </w:rPr>
        <w:t xml:space="preserve">حسين بن عبد الصمد العاملي، </w:t>
      </w:r>
      <w:r>
        <w:rPr>
          <w:rtl/>
        </w:rPr>
        <w:t>وصول الأخ</w:t>
      </w:r>
      <w:r>
        <w:rPr>
          <w:rFonts w:hint="cs"/>
          <w:rtl/>
        </w:rPr>
        <w:t>ي</w:t>
      </w:r>
      <w:r>
        <w:rPr>
          <w:rtl/>
        </w:rPr>
        <w:t>ار إلى أصول الأخبار</w:t>
      </w:r>
      <w:r>
        <w:rPr>
          <w:rFonts w:hint="cs"/>
          <w:rtl/>
        </w:rPr>
        <w:t>: 110 ـ 119</w:t>
      </w:r>
      <w:r>
        <w:rPr>
          <w:rtl/>
        </w:rPr>
        <w:t>، تحقيق</w:t>
      </w:r>
      <w:r>
        <w:rPr>
          <w:rFonts w:hint="cs"/>
          <w:rtl/>
        </w:rPr>
        <w:t>:</w:t>
      </w:r>
      <w:r>
        <w:rPr>
          <w:rtl/>
        </w:rPr>
        <w:t xml:space="preserve"> عبد اللطيف كوه كمري</w:t>
      </w:r>
      <w:r>
        <w:rPr>
          <w:rFonts w:hint="cs"/>
          <w:rtl/>
        </w:rPr>
        <w:t>،</w:t>
      </w:r>
      <w:r>
        <w:rPr>
          <w:rtl/>
        </w:rPr>
        <w:t xml:space="preserve"> قم، مجمع الذخائر الإسلامية، 1401ه</w:t>
      </w:r>
      <w:r>
        <w:rPr>
          <w:rFonts w:hint="cs"/>
          <w:rtl/>
        </w:rPr>
        <w:t>ـ؛</w:t>
      </w:r>
      <w:r>
        <w:rPr>
          <w:rtl/>
        </w:rPr>
        <w:t xml:space="preserve"> </w:t>
      </w:r>
      <w:r>
        <w:rPr>
          <w:rFonts w:hint="cs"/>
          <w:rtl/>
        </w:rPr>
        <w:t xml:space="preserve">محمود أبو ريه، </w:t>
      </w:r>
      <w:r>
        <w:rPr>
          <w:rtl/>
        </w:rPr>
        <w:t>أضواء على السنة المحمدية</w:t>
      </w:r>
      <w:r>
        <w:rPr>
          <w:rFonts w:hint="cs"/>
          <w:rtl/>
        </w:rPr>
        <w:t xml:space="preserve">: 119، </w:t>
      </w:r>
      <w:r>
        <w:rPr>
          <w:rtl/>
        </w:rPr>
        <w:t>قم، البطحاء</w:t>
      </w:r>
      <w:r>
        <w:rPr>
          <w:rFonts w:hint="cs"/>
          <w:rtl/>
        </w:rPr>
        <w:t>.</w:t>
      </w:r>
    </w:p>
  </w:endnote>
  <w:endnote w:id="669">
    <w:p w:rsidR="002A0215" w:rsidRDefault="002A0215" w:rsidP="00771348">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نهج البلاغة</w:t>
      </w:r>
      <w:r>
        <w:rPr>
          <w:rFonts w:hint="cs"/>
          <w:rtl/>
        </w:rPr>
        <w:t>: 337 ـ 339، الخطبة 210</w:t>
      </w:r>
      <w:r>
        <w:rPr>
          <w:rtl/>
        </w:rPr>
        <w:t>، تحقيق وضبط</w:t>
      </w:r>
      <w:r>
        <w:rPr>
          <w:rFonts w:hint="cs"/>
          <w:rtl/>
        </w:rPr>
        <w:t>:</w:t>
      </w:r>
      <w:r>
        <w:rPr>
          <w:rtl/>
        </w:rPr>
        <w:t xml:space="preserve"> السيد جعفر الحسيني، الطبعة الأولى، دار الثقلين</w:t>
      </w:r>
      <w:r>
        <w:rPr>
          <w:rFonts w:hint="cs"/>
          <w:rtl/>
        </w:rPr>
        <w:t>،</w:t>
      </w:r>
      <w:r>
        <w:rPr>
          <w:rtl/>
        </w:rPr>
        <w:t xml:space="preserve"> رجب 1419</w:t>
      </w:r>
      <w:r>
        <w:rPr>
          <w:rFonts w:hint="cs"/>
          <w:rtl/>
        </w:rPr>
        <w:t>هـ</w:t>
      </w:r>
      <w:r>
        <w:rPr>
          <w:rtl/>
        </w:rPr>
        <w:t>.</w:t>
      </w:r>
    </w:p>
  </w:endnote>
  <w:endnote w:id="670">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كيهان فر</w:t>
      </w:r>
      <w:r w:rsidRPr="00BD0B38">
        <w:rPr>
          <w:rFonts w:cs="Taher"/>
          <w:sz w:val="16"/>
          <w:szCs w:val="20"/>
          <w:rtl/>
        </w:rPr>
        <w:t>هن</w:t>
      </w:r>
      <w:r w:rsidRPr="00BD0B38">
        <w:rPr>
          <w:rFonts w:cs="Taher" w:hint="cs"/>
          <w:sz w:val="16"/>
          <w:szCs w:val="20"/>
          <w:rtl/>
        </w:rPr>
        <w:t>گ</w:t>
      </w:r>
      <w:r w:rsidRPr="00BD0B38">
        <w:rPr>
          <w:rFonts w:cs="Taher"/>
          <w:sz w:val="16"/>
          <w:szCs w:val="20"/>
          <w:rtl/>
        </w:rPr>
        <w:t>ي</w:t>
      </w:r>
      <w:r>
        <w:rPr>
          <w:rFonts w:cs="Taher" w:hint="cs"/>
          <w:sz w:val="16"/>
          <w:szCs w:val="20"/>
          <w:rtl/>
        </w:rPr>
        <w:t xml:space="preserve">، </w:t>
      </w:r>
      <w:r>
        <w:rPr>
          <w:rFonts w:hint="cs"/>
          <w:rtl/>
        </w:rPr>
        <w:t xml:space="preserve">العدد </w:t>
      </w:r>
      <w:r>
        <w:rPr>
          <w:rtl/>
        </w:rPr>
        <w:t>13</w:t>
      </w:r>
      <w:r>
        <w:rPr>
          <w:rFonts w:hint="cs"/>
          <w:rtl/>
        </w:rPr>
        <w:t>:</w:t>
      </w:r>
      <w:r>
        <w:rPr>
          <w:rtl/>
        </w:rPr>
        <w:t xml:space="preserve"> 5.</w:t>
      </w:r>
    </w:p>
  </w:endnote>
  <w:endnote w:id="671">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 xml:space="preserve">المعجم الوسيط، هامش </w:t>
      </w:r>
      <w:r>
        <w:rPr>
          <w:rFonts w:hint="cs"/>
          <w:rtl/>
        </w:rPr>
        <w:t>«</w:t>
      </w:r>
      <w:r>
        <w:rPr>
          <w:rtl/>
        </w:rPr>
        <w:t>دخل</w:t>
      </w:r>
      <w:r>
        <w:rPr>
          <w:rFonts w:hint="cs"/>
          <w:rtl/>
        </w:rPr>
        <w:t>»؛</w:t>
      </w:r>
      <w:r>
        <w:rPr>
          <w:rtl/>
        </w:rPr>
        <w:t xml:space="preserve"> معجم لاروس</w:t>
      </w:r>
      <w:r>
        <w:rPr>
          <w:rFonts w:hint="cs"/>
          <w:rtl/>
        </w:rPr>
        <w:t>؛</w:t>
      </w:r>
      <w:r>
        <w:rPr>
          <w:rtl/>
        </w:rPr>
        <w:t xml:space="preserve"> ومعاجم أخرى</w:t>
      </w:r>
      <w:r>
        <w:rPr>
          <w:rFonts w:hint="cs"/>
          <w:rtl/>
        </w:rPr>
        <w:t>.</w:t>
      </w:r>
    </w:p>
  </w:endnote>
  <w:endnote w:id="672">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كيهان فر</w:t>
      </w:r>
      <w:r w:rsidRPr="00834465">
        <w:rPr>
          <w:rFonts w:cs="Taher"/>
          <w:sz w:val="16"/>
          <w:szCs w:val="20"/>
          <w:rtl/>
        </w:rPr>
        <w:t>هن</w:t>
      </w:r>
      <w:r w:rsidRPr="00834465">
        <w:rPr>
          <w:rFonts w:cs="Taher" w:hint="cs"/>
          <w:sz w:val="16"/>
          <w:szCs w:val="20"/>
          <w:rtl/>
        </w:rPr>
        <w:t>گ</w:t>
      </w:r>
      <w:r w:rsidRPr="00834465">
        <w:rPr>
          <w:rFonts w:cs="Taher"/>
          <w:sz w:val="16"/>
          <w:szCs w:val="20"/>
          <w:rtl/>
        </w:rPr>
        <w:t>ي</w:t>
      </w:r>
      <w:r>
        <w:rPr>
          <w:rFonts w:cs="Taher" w:hint="cs"/>
          <w:sz w:val="16"/>
          <w:szCs w:val="20"/>
          <w:rtl/>
        </w:rPr>
        <w:t>،</w:t>
      </w:r>
      <w:r>
        <w:rPr>
          <w:rtl/>
        </w:rPr>
        <w:t xml:space="preserve"> العدد 13</w:t>
      </w:r>
      <w:r>
        <w:rPr>
          <w:rFonts w:hint="cs"/>
          <w:rtl/>
        </w:rPr>
        <w:t>:</w:t>
      </w:r>
      <w:r>
        <w:rPr>
          <w:rtl/>
        </w:rPr>
        <w:t xml:space="preserve"> 9.</w:t>
      </w:r>
    </w:p>
  </w:endnote>
  <w:endnote w:id="673">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الأخبار الدخيلة</w:t>
      </w:r>
      <w:r>
        <w:rPr>
          <w:rFonts w:hint="cs"/>
          <w:rtl/>
        </w:rPr>
        <w:t xml:space="preserve">: </w:t>
      </w:r>
      <w:r>
        <w:rPr>
          <w:rtl/>
        </w:rPr>
        <w:t xml:space="preserve">1 </w:t>
      </w:r>
      <w:r>
        <w:rPr>
          <w:rFonts w:hint="cs"/>
          <w:rtl/>
        </w:rPr>
        <w:t>ـ</w:t>
      </w:r>
      <w:r>
        <w:rPr>
          <w:rtl/>
        </w:rPr>
        <w:t xml:space="preserve"> 2</w:t>
      </w:r>
      <w:r>
        <w:rPr>
          <w:rFonts w:hint="cs"/>
          <w:rtl/>
        </w:rPr>
        <w:t xml:space="preserve">؛ </w:t>
      </w:r>
      <w:r>
        <w:rPr>
          <w:rtl/>
        </w:rPr>
        <w:t xml:space="preserve">أصول الكافي </w:t>
      </w:r>
      <w:r>
        <w:rPr>
          <w:rFonts w:hint="cs"/>
          <w:rtl/>
        </w:rPr>
        <w:t>1: 534، ح17، تص</w:t>
      </w:r>
      <w:r>
        <w:rPr>
          <w:rtl/>
        </w:rPr>
        <w:t>حيح وتعليق</w:t>
      </w:r>
      <w:r>
        <w:rPr>
          <w:rFonts w:hint="cs"/>
          <w:rtl/>
        </w:rPr>
        <w:t>:</w:t>
      </w:r>
      <w:r>
        <w:rPr>
          <w:rtl/>
        </w:rPr>
        <w:t xml:space="preserve"> علي </w:t>
      </w:r>
      <w:r>
        <w:rPr>
          <w:rFonts w:hint="cs"/>
          <w:rtl/>
        </w:rPr>
        <w:t>أ</w:t>
      </w:r>
      <w:r>
        <w:rPr>
          <w:rtl/>
        </w:rPr>
        <w:t>كبر غفاري الطبعة الرابعة،</w:t>
      </w:r>
      <w:r>
        <w:rPr>
          <w:rFonts w:hint="cs"/>
          <w:rtl/>
        </w:rPr>
        <w:t xml:space="preserve"> </w:t>
      </w:r>
      <w:r>
        <w:rPr>
          <w:rtl/>
        </w:rPr>
        <w:t xml:space="preserve">بيروت، دار الصعب </w:t>
      </w:r>
      <w:r>
        <w:rPr>
          <w:rFonts w:hint="cs"/>
          <w:rtl/>
        </w:rPr>
        <w:t xml:space="preserve">ـ </w:t>
      </w:r>
      <w:r>
        <w:rPr>
          <w:rtl/>
        </w:rPr>
        <w:t>دار التعارف،1401ه</w:t>
      </w:r>
      <w:r>
        <w:rPr>
          <w:rFonts w:hint="cs"/>
          <w:rtl/>
        </w:rPr>
        <w:t>ـ</w:t>
      </w:r>
      <w:r>
        <w:rPr>
          <w:rtl/>
        </w:rPr>
        <w:t>.</w:t>
      </w:r>
    </w:p>
  </w:endnote>
  <w:endnote w:id="674">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الأخبار الدخيلة: 2؛ الكافي 1: 534، ح18.</w:t>
      </w:r>
    </w:p>
  </w:endnote>
  <w:endnote w:id="675">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الأخبار الدخيلة: 2 ـ 3؛ الكافي 1: 532، ح9.</w:t>
      </w:r>
    </w:p>
  </w:endnote>
  <w:endnote w:id="676">
    <w:p w:rsidR="002A0215" w:rsidRDefault="002A0215" w:rsidP="00771348">
      <w:pPr>
        <w:pStyle w:val="af"/>
        <w:spacing w:line="320" w:lineRule="exact"/>
        <w:ind w:left="199" w:hangingChars="71" w:hanging="199"/>
      </w:pPr>
      <w:r>
        <w:rPr>
          <w:sz w:val="20"/>
          <w:rtl/>
        </w:rPr>
        <w:t>(</w:t>
      </w:r>
      <w:r w:rsidRPr="00377ED7">
        <w:rPr>
          <w:sz w:val="20"/>
        </w:rPr>
        <w:endnoteRef/>
      </w:r>
      <w:r>
        <w:rPr>
          <w:sz w:val="20"/>
          <w:rtl/>
        </w:rPr>
        <w:t>)</w:t>
      </w:r>
      <w:r>
        <w:rPr>
          <w:rFonts w:hint="cs"/>
          <w:rtl/>
        </w:rPr>
        <w:t xml:space="preserve"> الأخبار الدخيلة: 2.</w:t>
      </w:r>
    </w:p>
  </w:endnote>
  <w:endnote w:id="677">
    <w:p w:rsidR="002A0215" w:rsidRPr="0057258B" w:rsidRDefault="002A0215" w:rsidP="00887E86">
      <w:pPr>
        <w:pStyle w:val="EndnoteText"/>
        <w:spacing w:line="180" w:lineRule="auto"/>
        <w:rPr>
          <w:rFonts w:ascii="Mosawi" w:hAnsi="Mosawi"/>
          <w:sz w:val="26"/>
          <w:szCs w:val="26"/>
          <w:rtl/>
        </w:rPr>
      </w:pPr>
      <w:r w:rsidRPr="00D52B31">
        <w:rPr>
          <w:rFonts w:cs="DanaFajr"/>
          <w:position w:val="4"/>
          <w:sz w:val="24"/>
          <w:szCs w:val="28"/>
          <w:rtl/>
        </w:rPr>
        <w:t>(</w:t>
      </w:r>
      <w:r w:rsidRPr="00D52B31">
        <w:rPr>
          <w:rFonts w:cs="DanaFajr"/>
          <w:position w:val="4"/>
          <w:sz w:val="24"/>
          <w:szCs w:val="28"/>
        </w:rPr>
        <w:endnoteRef/>
      </w:r>
      <w:r w:rsidRPr="00D52B31">
        <w:rPr>
          <w:rFonts w:cs="DanaFajr"/>
          <w:position w:val="4"/>
          <w:sz w:val="24"/>
          <w:szCs w:val="28"/>
          <w:rtl/>
        </w:rPr>
        <w:t>)</w:t>
      </w:r>
      <w:r w:rsidRPr="00D52B31">
        <w:rPr>
          <w:rFonts w:cs="DanaFajr" w:hint="cs"/>
          <w:position w:val="4"/>
          <w:sz w:val="24"/>
          <w:szCs w:val="28"/>
          <w:rtl/>
        </w:rPr>
        <w:t xml:space="preserve"> عيون أخبار الرضا: 195.</w:t>
      </w:r>
    </w:p>
  </w:endnote>
  <w:endnote w:id="678">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أسماء بنت عميس(40ه</w:t>
      </w:r>
      <w:r>
        <w:rPr>
          <w:rFonts w:hint="cs"/>
          <w:rtl/>
        </w:rPr>
        <w:t>ـ</w:t>
      </w:r>
      <w:r>
        <w:rPr>
          <w:rtl/>
        </w:rPr>
        <w:t>) تزو</w:t>
      </w:r>
      <w:r>
        <w:rPr>
          <w:rFonts w:hint="cs"/>
          <w:rtl/>
        </w:rPr>
        <w:t>َّ</w:t>
      </w:r>
      <w:r>
        <w:rPr>
          <w:rtl/>
        </w:rPr>
        <w:t>جها أبو بكر بعد أن استشهد زوجها جعفر في غزوة مؤتة، وتزوجها أمير المؤمنين علي</w:t>
      </w:r>
      <w:r w:rsidRPr="00D65578">
        <w:rPr>
          <w:rFonts w:cs="Taher" w:hint="cs"/>
          <w:sz w:val="16"/>
          <w:szCs w:val="20"/>
          <w:rtl/>
        </w:rPr>
        <w:t>×</w:t>
      </w:r>
      <w:r>
        <w:rPr>
          <w:rtl/>
        </w:rPr>
        <w:t xml:space="preserve"> بعد </w:t>
      </w:r>
      <w:r>
        <w:rPr>
          <w:rFonts w:hint="cs"/>
          <w:rtl/>
        </w:rPr>
        <w:t>أ</w:t>
      </w:r>
      <w:r>
        <w:rPr>
          <w:rtl/>
        </w:rPr>
        <w:t>ن توف</w:t>
      </w:r>
      <w:r>
        <w:rPr>
          <w:rFonts w:hint="cs"/>
          <w:rtl/>
        </w:rPr>
        <w:t>ي</w:t>
      </w:r>
      <w:r>
        <w:rPr>
          <w:rtl/>
        </w:rPr>
        <w:t xml:space="preserve"> عنها </w:t>
      </w:r>
      <w:r>
        <w:rPr>
          <w:rFonts w:hint="cs"/>
          <w:rtl/>
        </w:rPr>
        <w:t>أ</w:t>
      </w:r>
      <w:r>
        <w:rPr>
          <w:rtl/>
        </w:rPr>
        <w:t>بو</w:t>
      </w:r>
      <w:r>
        <w:rPr>
          <w:rFonts w:hint="cs"/>
          <w:rtl/>
        </w:rPr>
        <w:t xml:space="preserve"> </w:t>
      </w:r>
      <w:r>
        <w:rPr>
          <w:rtl/>
        </w:rPr>
        <w:t>بكر</w:t>
      </w:r>
      <w:r>
        <w:rPr>
          <w:rFonts w:hint="cs"/>
          <w:rtl/>
        </w:rPr>
        <w:t>.</w:t>
      </w:r>
      <w:r>
        <w:rPr>
          <w:rtl/>
        </w:rPr>
        <w:t xml:space="preserve"> وقد كان لها أولاد من أزواجها الثلاثة</w:t>
      </w:r>
      <w:r>
        <w:rPr>
          <w:rFonts w:hint="cs"/>
          <w:rtl/>
        </w:rPr>
        <w:t xml:space="preserve"> </w:t>
      </w:r>
      <w:r>
        <w:rPr>
          <w:rtl/>
        </w:rPr>
        <w:t>(غلام حسين مصاحب، دائرة المعارف الفارسية</w:t>
      </w:r>
      <w:r>
        <w:rPr>
          <w:rFonts w:hint="cs"/>
          <w:rtl/>
        </w:rPr>
        <w:t xml:space="preserve"> </w:t>
      </w:r>
      <w:r>
        <w:rPr>
          <w:rtl/>
        </w:rPr>
        <w:t>1</w:t>
      </w:r>
      <w:r>
        <w:rPr>
          <w:rFonts w:hint="cs"/>
          <w:rtl/>
        </w:rPr>
        <w:t>:</w:t>
      </w:r>
      <w:r>
        <w:rPr>
          <w:rtl/>
        </w:rPr>
        <w:t xml:space="preserve"> 145)</w:t>
      </w:r>
      <w:r>
        <w:rPr>
          <w:rFonts w:hint="cs"/>
          <w:rtl/>
        </w:rPr>
        <w:t>.</w:t>
      </w:r>
      <w:r>
        <w:rPr>
          <w:rtl/>
        </w:rPr>
        <w:t xml:space="preserve"> </w:t>
      </w:r>
      <w:r>
        <w:rPr>
          <w:rFonts w:hint="cs"/>
          <w:rtl/>
        </w:rPr>
        <w:t>و</w:t>
      </w:r>
      <w:r>
        <w:rPr>
          <w:rtl/>
        </w:rPr>
        <w:t>كذلك يرجع إلى</w:t>
      </w:r>
      <w:r>
        <w:rPr>
          <w:rFonts w:hint="cs"/>
          <w:rtl/>
        </w:rPr>
        <w:t>:</w:t>
      </w:r>
      <w:r>
        <w:rPr>
          <w:rtl/>
        </w:rPr>
        <w:t xml:space="preserve"> </w:t>
      </w:r>
      <w:r>
        <w:rPr>
          <w:rFonts w:hint="cs"/>
          <w:rtl/>
        </w:rPr>
        <w:t xml:space="preserve">محمد سعيد مبيض، </w:t>
      </w:r>
      <w:r>
        <w:rPr>
          <w:rtl/>
        </w:rPr>
        <w:t>موسوعة حياة الصحابيات</w:t>
      </w:r>
      <w:r>
        <w:rPr>
          <w:rFonts w:hint="cs"/>
          <w:rtl/>
        </w:rPr>
        <w:t xml:space="preserve">: 40، </w:t>
      </w:r>
      <w:r>
        <w:rPr>
          <w:rtl/>
        </w:rPr>
        <w:t>سورية، مكتبة الغزالي، 1410</w:t>
      </w:r>
      <w:r>
        <w:rPr>
          <w:rFonts w:hint="cs"/>
          <w:rtl/>
        </w:rPr>
        <w:t>هـ.</w:t>
      </w:r>
    </w:p>
  </w:endnote>
  <w:endnote w:id="679">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الأخبار الدخيلة</w:t>
      </w:r>
      <w:r>
        <w:rPr>
          <w:rFonts w:hint="cs"/>
          <w:rtl/>
        </w:rPr>
        <w:t>:</w:t>
      </w:r>
      <w:r>
        <w:rPr>
          <w:rtl/>
        </w:rPr>
        <w:t xml:space="preserve"> 13 </w:t>
      </w:r>
      <w:r>
        <w:rPr>
          <w:rFonts w:hint="cs"/>
          <w:rtl/>
        </w:rPr>
        <w:t>ـ</w:t>
      </w:r>
      <w:r>
        <w:rPr>
          <w:rtl/>
        </w:rPr>
        <w:t xml:space="preserve"> 14.</w:t>
      </w:r>
    </w:p>
  </w:endnote>
  <w:endnote w:id="680">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محمد تقي التستري، </w:t>
      </w:r>
      <w:r>
        <w:rPr>
          <w:rtl/>
        </w:rPr>
        <w:t>مستدرك الأخبار الدخيلة</w:t>
      </w:r>
      <w:r>
        <w:rPr>
          <w:rFonts w:hint="cs"/>
          <w:rtl/>
        </w:rPr>
        <w:t>: 1</w:t>
      </w:r>
      <w:r>
        <w:rPr>
          <w:rtl/>
        </w:rPr>
        <w:t>، طهران، منشورات الصدوق، 1396ه</w:t>
      </w:r>
      <w:r>
        <w:rPr>
          <w:rFonts w:hint="cs"/>
          <w:rtl/>
        </w:rPr>
        <w:t>ـ؛</w:t>
      </w:r>
      <w:r>
        <w:rPr>
          <w:rtl/>
        </w:rPr>
        <w:t xml:space="preserve"> </w:t>
      </w:r>
      <w:r>
        <w:rPr>
          <w:rFonts w:hint="cs"/>
          <w:rtl/>
        </w:rPr>
        <w:t xml:space="preserve">الطوسي، </w:t>
      </w:r>
      <w:r>
        <w:rPr>
          <w:rtl/>
        </w:rPr>
        <w:t>تهذيب الأحكام</w:t>
      </w:r>
      <w:r>
        <w:rPr>
          <w:rFonts w:hint="cs"/>
          <w:rtl/>
        </w:rPr>
        <w:t>: 152، ح3،</w:t>
      </w:r>
      <w:r>
        <w:rPr>
          <w:rtl/>
        </w:rPr>
        <w:t xml:space="preserve"> تحقيق</w:t>
      </w:r>
      <w:r>
        <w:rPr>
          <w:rFonts w:hint="cs"/>
          <w:rtl/>
        </w:rPr>
        <w:t>:</w:t>
      </w:r>
      <w:r>
        <w:rPr>
          <w:rtl/>
        </w:rPr>
        <w:t xml:space="preserve"> حسن موسى خرسان</w:t>
      </w:r>
      <w:r>
        <w:rPr>
          <w:rFonts w:hint="cs"/>
          <w:rtl/>
        </w:rPr>
        <w:t xml:space="preserve">، </w:t>
      </w:r>
      <w:r>
        <w:rPr>
          <w:rtl/>
        </w:rPr>
        <w:t>الطبعة الرابعة، طهران،</w:t>
      </w:r>
      <w:r>
        <w:rPr>
          <w:rFonts w:hint="cs"/>
          <w:rtl/>
        </w:rPr>
        <w:t xml:space="preserve"> </w:t>
      </w:r>
      <w:r>
        <w:rPr>
          <w:rtl/>
        </w:rPr>
        <w:t xml:space="preserve"> انتشارات إسلامي</w:t>
      </w:r>
      <w:r>
        <w:rPr>
          <w:rFonts w:hint="cs"/>
          <w:rtl/>
        </w:rPr>
        <w:t>،</w:t>
      </w:r>
      <w:r>
        <w:rPr>
          <w:rtl/>
        </w:rPr>
        <w:t xml:space="preserve"> 1365</w:t>
      </w:r>
      <w:r>
        <w:rPr>
          <w:rFonts w:hint="cs"/>
          <w:rtl/>
        </w:rPr>
        <w:t>هـ.</w:t>
      </w:r>
      <w:r>
        <w:rPr>
          <w:rtl/>
        </w:rPr>
        <w:t>ش</w:t>
      </w:r>
      <w:r>
        <w:rPr>
          <w:rFonts w:hint="cs"/>
          <w:rtl/>
        </w:rPr>
        <w:t>.</w:t>
      </w:r>
    </w:p>
  </w:endnote>
  <w:endnote w:id="681">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الأخبار الدخيلة: 17؛ من لا يحضره الفقيه 1: 159 ــ 160، ح24، تحقيق: حسن موسوي الخرسان، بيروت، دار الصعب ـ دار التعارف. 1401هـ.</w:t>
      </w:r>
    </w:p>
  </w:endnote>
  <w:endnote w:id="682">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من الأصح القول</w:t>
      </w:r>
      <w:r>
        <w:rPr>
          <w:rFonts w:hint="cs"/>
          <w:rtl/>
        </w:rPr>
        <w:t>:</w:t>
      </w:r>
      <w:r>
        <w:rPr>
          <w:rtl/>
        </w:rPr>
        <w:t xml:space="preserve"> هنا قد وقع تحريف</w:t>
      </w:r>
      <w:r>
        <w:rPr>
          <w:rFonts w:hint="cs"/>
          <w:rtl/>
        </w:rPr>
        <w:t>،</w:t>
      </w:r>
      <w:r>
        <w:rPr>
          <w:rtl/>
        </w:rPr>
        <w:t xml:space="preserve"> وليس تصحيفا</w:t>
      </w:r>
      <w:r>
        <w:rPr>
          <w:rFonts w:hint="cs"/>
          <w:rtl/>
        </w:rPr>
        <w:t>ً؛</w:t>
      </w:r>
      <w:r>
        <w:rPr>
          <w:rtl/>
        </w:rPr>
        <w:t xml:space="preserve"> ل</w:t>
      </w:r>
      <w:r>
        <w:rPr>
          <w:rFonts w:hint="cs"/>
          <w:rtl/>
        </w:rPr>
        <w:t>أ</w:t>
      </w:r>
      <w:r>
        <w:rPr>
          <w:rtl/>
        </w:rPr>
        <w:t>ن حروف الكلمة قد تغي</w:t>
      </w:r>
      <w:r>
        <w:rPr>
          <w:rFonts w:hint="cs"/>
          <w:rtl/>
        </w:rPr>
        <w:t>َّ</w:t>
      </w:r>
      <w:r>
        <w:rPr>
          <w:rtl/>
        </w:rPr>
        <w:t>رت كلها</w:t>
      </w:r>
      <w:r>
        <w:rPr>
          <w:rFonts w:hint="cs"/>
          <w:rtl/>
        </w:rPr>
        <w:t>.</w:t>
      </w:r>
      <w:r>
        <w:rPr>
          <w:rtl/>
        </w:rPr>
        <w:t xml:space="preserve"> فابن حجر يمي</w:t>
      </w:r>
      <w:r>
        <w:rPr>
          <w:rFonts w:hint="cs"/>
          <w:rtl/>
        </w:rPr>
        <w:t>ِّ</w:t>
      </w:r>
      <w:r>
        <w:rPr>
          <w:rtl/>
        </w:rPr>
        <w:t>ز بين التصحيف والتحريف قائلا</w:t>
      </w:r>
      <w:r>
        <w:rPr>
          <w:rFonts w:hint="cs"/>
          <w:rtl/>
        </w:rPr>
        <w:t>ً</w:t>
      </w:r>
      <w:r>
        <w:rPr>
          <w:rtl/>
        </w:rPr>
        <w:t>: أينما وقع تغيير في مكان نقاط الحروف</w:t>
      </w:r>
      <w:r>
        <w:rPr>
          <w:rFonts w:hint="cs"/>
          <w:rtl/>
        </w:rPr>
        <w:t>،</w:t>
      </w:r>
      <w:r>
        <w:rPr>
          <w:rtl/>
        </w:rPr>
        <w:t xml:space="preserve"> بإعطائها للحر</w:t>
      </w:r>
      <w:r>
        <w:rPr>
          <w:rFonts w:hint="cs"/>
          <w:rtl/>
        </w:rPr>
        <w:t>و</w:t>
      </w:r>
      <w:r>
        <w:rPr>
          <w:rtl/>
        </w:rPr>
        <w:t>ف الأخرى</w:t>
      </w:r>
      <w:r>
        <w:rPr>
          <w:rFonts w:hint="cs"/>
          <w:rtl/>
        </w:rPr>
        <w:t>،</w:t>
      </w:r>
      <w:r>
        <w:rPr>
          <w:rtl/>
        </w:rPr>
        <w:t xml:space="preserve"> فهذا تصحيف</w:t>
      </w:r>
      <w:r>
        <w:rPr>
          <w:rFonts w:hint="cs"/>
          <w:rtl/>
        </w:rPr>
        <w:t>ٌ</w:t>
      </w:r>
      <w:r>
        <w:rPr>
          <w:rtl/>
        </w:rPr>
        <w:t xml:space="preserve"> والكلمة مصحفة</w:t>
      </w:r>
      <w:r>
        <w:rPr>
          <w:rFonts w:hint="cs"/>
          <w:rtl/>
        </w:rPr>
        <w:t>؛</w:t>
      </w:r>
      <w:r>
        <w:rPr>
          <w:rtl/>
        </w:rPr>
        <w:t xml:space="preserve"> وأينما وقع تغيير في الحروف وبنية الكلمة فهذا تحريف</w:t>
      </w:r>
      <w:r>
        <w:rPr>
          <w:rFonts w:hint="cs"/>
          <w:rtl/>
        </w:rPr>
        <w:t>ٌ</w:t>
      </w:r>
      <w:r>
        <w:rPr>
          <w:rtl/>
        </w:rPr>
        <w:t xml:space="preserve"> والكلمة محر</w:t>
      </w:r>
      <w:r>
        <w:rPr>
          <w:rFonts w:hint="cs"/>
          <w:rtl/>
        </w:rPr>
        <w:t>َّ</w:t>
      </w:r>
      <w:r>
        <w:rPr>
          <w:rtl/>
        </w:rPr>
        <w:t>فة (</w:t>
      </w:r>
      <w:r>
        <w:rPr>
          <w:rFonts w:hint="cs"/>
          <w:rtl/>
        </w:rPr>
        <w:t xml:space="preserve">صبحي الصالح، </w:t>
      </w:r>
      <w:r>
        <w:rPr>
          <w:rtl/>
        </w:rPr>
        <w:t>علوم الحديث ومصطلحه</w:t>
      </w:r>
      <w:r>
        <w:rPr>
          <w:rFonts w:hint="cs"/>
          <w:rtl/>
        </w:rPr>
        <w:t>: 273</w:t>
      </w:r>
      <w:r>
        <w:rPr>
          <w:rtl/>
        </w:rPr>
        <w:t>، الطبعة الخامسة، قم، منشورات الرض</w:t>
      </w:r>
      <w:r>
        <w:rPr>
          <w:rFonts w:hint="cs"/>
          <w:rtl/>
        </w:rPr>
        <w:t>ي</w:t>
      </w:r>
      <w:r>
        <w:rPr>
          <w:rtl/>
        </w:rPr>
        <w:t>، 1363ه</w:t>
      </w:r>
      <w:r>
        <w:rPr>
          <w:rFonts w:hint="cs"/>
          <w:rtl/>
        </w:rPr>
        <w:t>ـ.</w:t>
      </w:r>
    </w:p>
  </w:endnote>
  <w:endnote w:id="683">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الأخبار الدخيلة</w:t>
      </w:r>
      <w:r>
        <w:rPr>
          <w:rFonts w:hint="cs"/>
          <w:rtl/>
        </w:rPr>
        <w:t>:</w:t>
      </w:r>
      <w:r>
        <w:rPr>
          <w:rtl/>
        </w:rPr>
        <w:t xml:space="preserve"> 17</w:t>
      </w:r>
      <w:r>
        <w:rPr>
          <w:rFonts w:hint="cs"/>
          <w:rtl/>
        </w:rPr>
        <w:t>؛</w:t>
      </w:r>
      <w:r>
        <w:rPr>
          <w:rtl/>
        </w:rPr>
        <w:t xml:space="preserve"> </w:t>
      </w:r>
      <w:r>
        <w:rPr>
          <w:rFonts w:hint="cs"/>
          <w:rtl/>
        </w:rPr>
        <w:t>سنن أبي داوود 2: 511.</w:t>
      </w:r>
    </w:p>
  </w:endnote>
  <w:endnote w:id="684">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Fonts w:hint="cs"/>
          <w:rtl/>
        </w:rPr>
        <w:t>الأخبار الدخيلة:</w:t>
      </w:r>
      <w:r>
        <w:rPr>
          <w:rtl/>
        </w:rPr>
        <w:t xml:space="preserve"> 23</w:t>
      </w:r>
      <w:r>
        <w:rPr>
          <w:rFonts w:hint="cs"/>
          <w:rtl/>
        </w:rPr>
        <w:t>؛</w:t>
      </w:r>
      <w:r>
        <w:rPr>
          <w:rtl/>
        </w:rPr>
        <w:t xml:space="preserve"> الخصال</w:t>
      </w:r>
      <w:r>
        <w:rPr>
          <w:rFonts w:hint="cs"/>
          <w:rtl/>
        </w:rPr>
        <w:t>: 461</w:t>
      </w:r>
      <w:r>
        <w:rPr>
          <w:rtl/>
        </w:rPr>
        <w:t>، صح</w:t>
      </w:r>
      <w:r>
        <w:rPr>
          <w:rFonts w:hint="cs"/>
          <w:rtl/>
        </w:rPr>
        <w:t>َّ</w:t>
      </w:r>
      <w:r>
        <w:rPr>
          <w:rtl/>
        </w:rPr>
        <w:t>حه</w:t>
      </w:r>
      <w:r>
        <w:rPr>
          <w:rFonts w:hint="cs"/>
          <w:rtl/>
        </w:rPr>
        <w:t>:</w:t>
      </w:r>
      <w:r>
        <w:rPr>
          <w:rtl/>
        </w:rPr>
        <w:t xml:space="preserve"> علي </w:t>
      </w:r>
      <w:r>
        <w:rPr>
          <w:rFonts w:hint="cs"/>
          <w:rtl/>
        </w:rPr>
        <w:t>أ</w:t>
      </w:r>
      <w:r>
        <w:rPr>
          <w:rtl/>
        </w:rPr>
        <w:t>كبر غفاري</w:t>
      </w:r>
      <w:r>
        <w:rPr>
          <w:rFonts w:hint="cs"/>
          <w:rtl/>
        </w:rPr>
        <w:t xml:space="preserve">، </w:t>
      </w:r>
      <w:r>
        <w:rPr>
          <w:rtl/>
        </w:rPr>
        <w:t>طهران، انتشارات الصدوق، 1389ه</w:t>
      </w:r>
      <w:r>
        <w:rPr>
          <w:rFonts w:hint="cs"/>
          <w:rtl/>
        </w:rPr>
        <w:t>ـ.</w:t>
      </w:r>
    </w:p>
  </w:endnote>
  <w:endnote w:id="685">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الأخبار الدخيلة: </w:t>
      </w:r>
      <w:r>
        <w:rPr>
          <w:rtl/>
        </w:rPr>
        <w:t>48.</w:t>
      </w:r>
    </w:p>
  </w:endnote>
  <w:endnote w:id="686">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الشهيد الثاني، </w:t>
      </w:r>
      <w:r>
        <w:rPr>
          <w:rtl/>
        </w:rPr>
        <w:t>منتقى الجمان في الأحاديث الصحاح والحسان</w:t>
      </w:r>
      <w:r>
        <w:rPr>
          <w:rFonts w:hint="cs"/>
          <w:rtl/>
        </w:rPr>
        <w:t xml:space="preserve"> 1: 2</w:t>
      </w:r>
      <w:r>
        <w:rPr>
          <w:rtl/>
        </w:rPr>
        <w:t>، صح</w:t>
      </w:r>
      <w:r>
        <w:rPr>
          <w:rFonts w:hint="cs"/>
          <w:rtl/>
        </w:rPr>
        <w:t>َّ</w:t>
      </w:r>
      <w:r>
        <w:rPr>
          <w:rtl/>
        </w:rPr>
        <w:t>حه</w:t>
      </w:r>
      <w:r>
        <w:rPr>
          <w:rFonts w:hint="cs"/>
          <w:rtl/>
        </w:rPr>
        <w:t>:</w:t>
      </w:r>
      <w:r>
        <w:rPr>
          <w:rtl/>
        </w:rPr>
        <w:t xml:space="preserve"> علي </w:t>
      </w:r>
      <w:r>
        <w:rPr>
          <w:rFonts w:hint="cs"/>
          <w:rtl/>
        </w:rPr>
        <w:t>أ</w:t>
      </w:r>
      <w:r>
        <w:rPr>
          <w:rtl/>
        </w:rPr>
        <w:t>كبر غفاري</w:t>
      </w:r>
      <w:r>
        <w:rPr>
          <w:rFonts w:hint="cs"/>
          <w:rtl/>
        </w:rPr>
        <w:t>،</w:t>
      </w:r>
      <w:r>
        <w:rPr>
          <w:rtl/>
        </w:rPr>
        <w:t xml:space="preserve"> قم، انتشارات إسلامي</w:t>
      </w:r>
      <w:r>
        <w:rPr>
          <w:rFonts w:hint="cs"/>
          <w:rtl/>
        </w:rPr>
        <w:t>، 1407هـ.</w:t>
      </w:r>
    </w:p>
  </w:endnote>
  <w:endnote w:id="687">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كمال الدين وتمام النعمة</w:t>
      </w:r>
      <w:r>
        <w:rPr>
          <w:rFonts w:hint="cs"/>
          <w:rtl/>
        </w:rPr>
        <w:t>: 69،</w:t>
      </w:r>
      <w:r>
        <w:rPr>
          <w:rtl/>
        </w:rPr>
        <w:t xml:space="preserve"> صح</w:t>
      </w:r>
      <w:r>
        <w:rPr>
          <w:rFonts w:hint="cs"/>
          <w:rtl/>
        </w:rPr>
        <w:t>َّ</w:t>
      </w:r>
      <w:r>
        <w:rPr>
          <w:rtl/>
        </w:rPr>
        <w:t>حه</w:t>
      </w:r>
      <w:r>
        <w:rPr>
          <w:rFonts w:hint="cs"/>
          <w:rtl/>
        </w:rPr>
        <w:t>:</w:t>
      </w:r>
      <w:r>
        <w:rPr>
          <w:rtl/>
        </w:rPr>
        <w:t xml:space="preserve"> علي </w:t>
      </w:r>
      <w:r>
        <w:rPr>
          <w:rFonts w:hint="cs"/>
          <w:rtl/>
        </w:rPr>
        <w:t>أ</w:t>
      </w:r>
      <w:r>
        <w:rPr>
          <w:rtl/>
        </w:rPr>
        <w:t>كبر غفاري</w:t>
      </w:r>
      <w:r>
        <w:rPr>
          <w:rFonts w:hint="cs"/>
          <w:rtl/>
        </w:rPr>
        <w:t xml:space="preserve">، </w:t>
      </w:r>
      <w:r>
        <w:rPr>
          <w:rtl/>
        </w:rPr>
        <w:t>قم،</w:t>
      </w:r>
      <w:r>
        <w:rPr>
          <w:rFonts w:hint="cs"/>
          <w:rtl/>
        </w:rPr>
        <w:t xml:space="preserve"> </w:t>
      </w:r>
      <w:r>
        <w:rPr>
          <w:rtl/>
        </w:rPr>
        <w:t>انتشارات إسلامي، 1405</w:t>
      </w:r>
      <w:r>
        <w:rPr>
          <w:rFonts w:hint="cs"/>
          <w:rtl/>
        </w:rPr>
        <w:t>هـ</w:t>
      </w:r>
      <w:r>
        <w:rPr>
          <w:rtl/>
        </w:rPr>
        <w:t>.</w:t>
      </w:r>
    </w:p>
  </w:endnote>
  <w:endnote w:id="688">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 xml:space="preserve">انظر: </w:t>
      </w:r>
      <w:r>
        <w:rPr>
          <w:rFonts w:hint="cs"/>
          <w:rtl/>
        </w:rPr>
        <w:t xml:space="preserve">الصدوق، </w:t>
      </w:r>
      <w:r>
        <w:rPr>
          <w:rtl/>
        </w:rPr>
        <w:t>التوحيد، باب البداء</w:t>
      </w:r>
      <w:r>
        <w:rPr>
          <w:rFonts w:hint="cs"/>
          <w:rtl/>
        </w:rPr>
        <w:t>؛</w:t>
      </w:r>
      <w:r>
        <w:rPr>
          <w:rtl/>
        </w:rPr>
        <w:t xml:space="preserve"> أصول الكافي، كتاب التوحيد، باب البداء</w:t>
      </w:r>
      <w:r>
        <w:rPr>
          <w:rFonts w:hint="cs"/>
          <w:rtl/>
        </w:rPr>
        <w:t>؛</w:t>
      </w:r>
      <w:r>
        <w:rPr>
          <w:rtl/>
        </w:rPr>
        <w:t xml:space="preserve"> الصافات</w:t>
      </w:r>
      <w:r>
        <w:rPr>
          <w:rFonts w:hint="cs"/>
          <w:rtl/>
        </w:rPr>
        <w:t>:</w:t>
      </w:r>
      <w:r>
        <w:rPr>
          <w:rtl/>
        </w:rPr>
        <w:t xml:space="preserve"> 102</w:t>
      </w:r>
      <w:r>
        <w:rPr>
          <w:rFonts w:hint="cs"/>
          <w:rtl/>
        </w:rPr>
        <w:t xml:space="preserve"> ـ</w:t>
      </w:r>
      <w:r>
        <w:rPr>
          <w:rtl/>
        </w:rPr>
        <w:t xml:space="preserve"> 107</w:t>
      </w:r>
      <w:r>
        <w:rPr>
          <w:rFonts w:hint="cs"/>
          <w:rtl/>
        </w:rPr>
        <w:t>.</w:t>
      </w:r>
    </w:p>
  </w:endnote>
  <w:endnote w:id="689">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 xml:space="preserve">دائرة معارف التشيع، </w:t>
      </w:r>
      <w:r>
        <w:rPr>
          <w:rFonts w:hint="cs"/>
          <w:rtl/>
        </w:rPr>
        <w:t xml:space="preserve">في </w:t>
      </w:r>
      <w:r>
        <w:rPr>
          <w:rtl/>
        </w:rPr>
        <w:t xml:space="preserve">هامش مدخل </w:t>
      </w:r>
      <w:r>
        <w:rPr>
          <w:rFonts w:hint="cs"/>
          <w:rtl/>
        </w:rPr>
        <w:t>«إ</w:t>
      </w:r>
      <w:r>
        <w:rPr>
          <w:rtl/>
        </w:rPr>
        <w:t>سماعيلي</w:t>
      </w:r>
      <w:r>
        <w:rPr>
          <w:rFonts w:hint="cs"/>
          <w:rtl/>
        </w:rPr>
        <w:t>ة»</w:t>
      </w:r>
      <w:r>
        <w:rPr>
          <w:rtl/>
        </w:rPr>
        <w:t>.</w:t>
      </w:r>
    </w:p>
  </w:endnote>
  <w:endnote w:id="690">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أصول </w:t>
      </w:r>
      <w:r>
        <w:rPr>
          <w:rtl/>
        </w:rPr>
        <w:t>الكافي، كتاب التوحيد، باب البداء،</w:t>
      </w:r>
      <w:r>
        <w:rPr>
          <w:rFonts w:hint="cs"/>
          <w:rtl/>
        </w:rPr>
        <w:t xml:space="preserve"> ح</w:t>
      </w:r>
      <w:r>
        <w:rPr>
          <w:rtl/>
        </w:rPr>
        <w:t>9</w:t>
      </w:r>
      <w:r>
        <w:rPr>
          <w:rFonts w:hint="cs"/>
          <w:rtl/>
        </w:rPr>
        <w:t>.</w:t>
      </w:r>
    </w:p>
  </w:endnote>
  <w:endnote w:id="691">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كنـز الفوائد: 103 ـ 105.</w:t>
      </w:r>
    </w:p>
  </w:endnote>
  <w:endnote w:id="692">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التوحيد</w:t>
      </w:r>
      <w:r>
        <w:rPr>
          <w:rFonts w:hint="cs"/>
          <w:rtl/>
        </w:rPr>
        <w:t>؛</w:t>
      </w:r>
      <w:r>
        <w:rPr>
          <w:rtl/>
        </w:rPr>
        <w:t xml:space="preserve"> الكافي (كتاب التوحيد، باب البداء)</w:t>
      </w:r>
      <w:r>
        <w:rPr>
          <w:rFonts w:hint="cs"/>
          <w:rtl/>
        </w:rPr>
        <w:t>.</w:t>
      </w:r>
    </w:p>
  </w:endnote>
  <w:endnote w:id="693">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المصدر </w:t>
      </w:r>
      <w:r>
        <w:rPr>
          <w:rtl/>
        </w:rPr>
        <w:t>نفسه</w:t>
      </w:r>
      <w:r>
        <w:rPr>
          <w:rFonts w:hint="cs"/>
          <w:rtl/>
        </w:rPr>
        <w:t>؛</w:t>
      </w:r>
      <w:r>
        <w:rPr>
          <w:rtl/>
        </w:rPr>
        <w:t xml:space="preserve"> دائرة المعارف الشيعية، هامش مدخل </w:t>
      </w:r>
      <w:r>
        <w:rPr>
          <w:rFonts w:hint="cs"/>
          <w:rtl/>
        </w:rPr>
        <w:t>«</w:t>
      </w:r>
      <w:r>
        <w:rPr>
          <w:rtl/>
        </w:rPr>
        <w:t>البداء</w:t>
      </w:r>
      <w:r>
        <w:rPr>
          <w:rFonts w:hint="cs"/>
          <w:rtl/>
        </w:rPr>
        <w:t>».</w:t>
      </w:r>
    </w:p>
  </w:endnote>
  <w:endnote w:id="694">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الأخبار الدخيلة</w:t>
      </w:r>
      <w:r>
        <w:rPr>
          <w:rFonts w:hint="cs"/>
          <w:rtl/>
        </w:rPr>
        <w:t>:</w:t>
      </w:r>
      <w:r>
        <w:rPr>
          <w:rtl/>
        </w:rPr>
        <w:t xml:space="preserve"> 55.</w:t>
      </w:r>
    </w:p>
  </w:endnote>
  <w:endnote w:id="695">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فر</w:t>
      </w:r>
      <w:r w:rsidRPr="00E85D75">
        <w:rPr>
          <w:rFonts w:cs="Taher"/>
          <w:sz w:val="16"/>
          <w:szCs w:val="20"/>
          <w:rtl/>
        </w:rPr>
        <w:t>هن</w:t>
      </w:r>
      <w:r w:rsidRPr="00E85D75">
        <w:rPr>
          <w:rFonts w:cs="Taher" w:hint="cs"/>
          <w:sz w:val="16"/>
          <w:szCs w:val="20"/>
          <w:rtl/>
        </w:rPr>
        <w:t>گ</w:t>
      </w:r>
      <w:r>
        <w:rPr>
          <w:rtl/>
        </w:rPr>
        <w:t xml:space="preserve"> لاروس</w:t>
      </w:r>
      <w:r>
        <w:rPr>
          <w:rFonts w:hint="cs"/>
          <w:rtl/>
        </w:rPr>
        <w:t>؛</w:t>
      </w:r>
      <w:r>
        <w:rPr>
          <w:rtl/>
        </w:rPr>
        <w:t xml:space="preserve"> المعجم الوسيط</w:t>
      </w:r>
      <w:r>
        <w:rPr>
          <w:rFonts w:hint="cs"/>
          <w:rtl/>
        </w:rPr>
        <w:t>،</w:t>
      </w:r>
      <w:r>
        <w:rPr>
          <w:rtl/>
        </w:rPr>
        <w:t xml:space="preserve"> و...</w:t>
      </w:r>
      <w:r>
        <w:rPr>
          <w:rFonts w:hint="cs"/>
          <w:rtl/>
        </w:rPr>
        <w:t xml:space="preserve">، </w:t>
      </w:r>
      <w:r>
        <w:rPr>
          <w:rtl/>
        </w:rPr>
        <w:t xml:space="preserve">هامش: </w:t>
      </w:r>
      <w:r>
        <w:rPr>
          <w:rFonts w:hint="cs"/>
          <w:rtl/>
        </w:rPr>
        <w:t>«</w:t>
      </w:r>
      <w:r>
        <w:rPr>
          <w:rtl/>
        </w:rPr>
        <w:t>رخصة</w:t>
      </w:r>
      <w:r>
        <w:rPr>
          <w:rFonts w:hint="cs"/>
          <w:rtl/>
        </w:rPr>
        <w:t>»</w:t>
      </w:r>
      <w:r>
        <w:rPr>
          <w:rtl/>
        </w:rPr>
        <w:t xml:space="preserve"> و</w:t>
      </w:r>
      <w:r>
        <w:rPr>
          <w:rFonts w:hint="cs"/>
          <w:rtl/>
        </w:rPr>
        <w:t>«</w:t>
      </w:r>
      <w:r>
        <w:rPr>
          <w:rtl/>
        </w:rPr>
        <w:t>عزيمة</w:t>
      </w:r>
      <w:r>
        <w:rPr>
          <w:rFonts w:hint="cs"/>
          <w:rtl/>
        </w:rPr>
        <w:t>».</w:t>
      </w:r>
    </w:p>
  </w:endnote>
  <w:endnote w:id="696">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نهج البلاغة، شرح الشيخ عبده، ترجمة الشهيدي.</w:t>
      </w:r>
    </w:p>
  </w:endnote>
  <w:endnote w:id="697">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tl/>
        </w:rPr>
        <w:t>الأخبار الدخيلة</w:t>
      </w:r>
      <w:r>
        <w:rPr>
          <w:rFonts w:hint="cs"/>
          <w:rtl/>
        </w:rPr>
        <w:t xml:space="preserve">: </w:t>
      </w:r>
      <w:r>
        <w:rPr>
          <w:rtl/>
        </w:rPr>
        <w:t>59</w:t>
      </w:r>
      <w:r>
        <w:rPr>
          <w:rFonts w:hint="cs"/>
          <w:rtl/>
        </w:rPr>
        <w:t>؛</w:t>
      </w:r>
      <w:r>
        <w:rPr>
          <w:rtl/>
        </w:rPr>
        <w:t xml:space="preserve"> رجال الطوسي</w:t>
      </w:r>
      <w:r>
        <w:rPr>
          <w:rFonts w:hint="cs"/>
          <w:rtl/>
        </w:rPr>
        <w:t>: 35</w:t>
      </w:r>
      <w:r>
        <w:rPr>
          <w:rtl/>
        </w:rPr>
        <w:t>، حق</w:t>
      </w:r>
      <w:r>
        <w:rPr>
          <w:rFonts w:hint="cs"/>
          <w:rtl/>
        </w:rPr>
        <w:t>َّ</w:t>
      </w:r>
      <w:r>
        <w:rPr>
          <w:rtl/>
        </w:rPr>
        <w:t>قه</w:t>
      </w:r>
      <w:r>
        <w:rPr>
          <w:rFonts w:hint="cs"/>
          <w:rtl/>
        </w:rPr>
        <w:t>:</w:t>
      </w:r>
      <w:r>
        <w:rPr>
          <w:rtl/>
        </w:rPr>
        <w:t xml:space="preserve"> جواد قيومي أصفهاني</w:t>
      </w:r>
      <w:r>
        <w:rPr>
          <w:rFonts w:hint="cs"/>
          <w:rtl/>
        </w:rPr>
        <w:t xml:space="preserve">، </w:t>
      </w:r>
      <w:r>
        <w:rPr>
          <w:rtl/>
        </w:rPr>
        <w:t xml:space="preserve">الطبعة الأولى، قم، انتشارات </w:t>
      </w:r>
      <w:r>
        <w:rPr>
          <w:rFonts w:hint="cs"/>
          <w:rtl/>
        </w:rPr>
        <w:t>إ</w:t>
      </w:r>
      <w:r>
        <w:rPr>
          <w:rtl/>
        </w:rPr>
        <w:t>سلام</w:t>
      </w:r>
      <w:r>
        <w:rPr>
          <w:rFonts w:hint="cs"/>
          <w:rtl/>
        </w:rPr>
        <w:t>ي،</w:t>
      </w:r>
      <w:r>
        <w:rPr>
          <w:rtl/>
        </w:rPr>
        <w:t xml:space="preserve"> 1415</w:t>
      </w:r>
      <w:r>
        <w:rPr>
          <w:rFonts w:hint="cs"/>
          <w:rtl/>
        </w:rPr>
        <w:t>هـ.</w:t>
      </w:r>
    </w:p>
  </w:endnote>
  <w:endnote w:id="698">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الأخبار الدخيلة</w:t>
      </w:r>
      <w:r>
        <w:rPr>
          <w:rFonts w:hint="cs"/>
          <w:rtl/>
        </w:rPr>
        <w:t>:</w:t>
      </w:r>
      <w:r>
        <w:rPr>
          <w:rtl/>
        </w:rPr>
        <w:t xml:space="preserve"> 61 </w:t>
      </w:r>
      <w:r>
        <w:rPr>
          <w:rFonts w:hint="cs"/>
          <w:rtl/>
        </w:rPr>
        <w:t>ـ</w:t>
      </w:r>
      <w:r>
        <w:rPr>
          <w:rtl/>
        </w:rPr>
        <w:t xml:space="preserve"> 62</w:t>
      </w:r>
      <w:r>
        <w:rPr>
          <w:rFonts w:hint="cs"/>
          <w:rtl/>
        </w:rPr>
        <w:t xml:space="preserve">؛ </w:t>
      </w:r>
      <w:r>
        <w:rPr>
          <w:rtl/>
        </w:rPr>
        <w:t>علل الشرائع</w:t>
      </w:r>
      <w:r>
        <w:rPr>
          <w:rFonts w:hint="cs"/>
          <w:rtl/>
        </w:rPr>
        <w:t>:</w:t>
      </w:r>
      <w:r>
        <w:rPr>
          <w:rtl/>
        </w:rPr>
        <w:t xml:space="preserve"> 288</w:t>
      </w:r>
      <w:r>
        <w:rPr>
          <w:rFonts w:hint="cs"/>
          <w:rtl/>
        </w:rPr>
        <w:t>؛</w:t>
      </w:r>
      <w:r>
        <w:rPr>
          <w:rtl/>
        </w:rPr>
        <w:t xml:space="preserve"> الكافي 3</w:t>
      </w:r>
      <w:r>
        <w:rPr>
          <w:rFonts w:hint="cs"/>
          <w:rtl/>
        </w:rPr>
        <w:t xml:space="preserve">: </w:t>
      </w:r>
      <w:r>
        <w:rPr>
          <w:rtl/>
        </w:rPr>
        <w:t>51، ح 8</w:t>
      </w:r>
      <w:r>
        <w:rPr>
          <w:rFonts w:hint="cs"/>
          <w:rtl/>
        </w:rPr>
        <w:t>؛</w:t>
      </w:r>
      <w:r>
        <w:rPr>
          <w:rtl/>
        </w:rPr>
        <w:t xml:space="preserve"> التهذيب 1</w:t>
      </w:r>
      <w:r>
        <w:rPr>
          <w:rFonts w:hint="cs"/>
          <w:rtl/>
        </w:rPr>
        <w:t>:</w:t>
      </w:r>
      <w:r>
        <w:rPr>
          <w:rtl/>
        </w:rPr>
        <w:t xml:space="preserve"> 125</w:t>
      </w:r>
      <w:r>
        <w:rPr>
          <w:rFonts w:hint="cs"/>
          <w:rtl/>
        </w:rPr>
        <w:t>،</w:t>
      </w:r>
      <w:r>
        <w:rPr>
          <w:rtl/>
        </w:rPr>
        <w:t xml:space="preserve"> ح9.</w:t>
      </w:r>
    </w:p>
  </w:endnote>
  <w:endnote w:id="699">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الأخبار الدخيلة</w:t>
      </w:r>
      <w:r>
        <w:rPr>
          <w:rFonts w:hint="cs"/>
          <w:rtl/>
        </w:rPr>
        <w:t>:</w:t>
      </w:r>
      <w:r>
        <w:rPr>
          <w:rtl/>
        </w:rPr>
        <w:t xml:space="preserve"> 62</w:t>
      </w:r>
      <w:r>
        <w:rPr>
          <w:rFonts w:hint="cs"/>
          <w:rtl/>
        </w:rPr>
        <w:t>؛</w:t>
      </w:r>
      <w:r>
        <w:rPr>
          <w:rtl/>
        </w:rPr>
        <w:t xml:space="preserve"> </w:t>
      </w:r>
      <w:r>
        <w:rPr>
          <w:rFonts w:hint="cs"/>
          <w:rtl/>
        </w:rPr>
        <w:t xml:space="preserve">ابن شهرآشوب، </w:t>
      </w:r>
      <w:r>
        <w:rPr>
          <w:rtl/>
        </w:rPr>
        <w:t>مناقب آل أبي طالب</w:t>
      </w:r>
      <w:r>
        <w:rPr>
          <w:rFonts w:hint="cs"/>
          <w:rtl/>
        </w:rPr>
        <w:t xml:space="preserve"> 4: 65 ـ 66،</w:t>
      </w:r>
      <w:r>
        <w:rPr>
          <w:rtl/>
        </w:rPr>
        <w:t xml:space="preserve"> تصحيح</w:t>
      </w:r>
      <w:r>
        <w:rPr>
          <w:rFonts w:hint="cs"/>
          <w:rtl/>
        </w:rPr>
        <w:t>:</w:t>
      </w:r>
      <w:r>
        <w:rPr>
          <w:rtl/>
        </w:rPr>
        <w:t xml:space="preserve"> هاشم رسولي المحلاتي</w:t>
      </w:r>
      <w:r>
        <w:rPr>
          <w:rFonts w:hint="cs"/>
          <w:rtl/>
        </w:rPr>
        <w:t xml:space="preserve">، </w:t>
      </w:r>
      <w:r>
        <w:rPr>
          <w:rtl/>
        </w:rPr>
        <w:t>قم، مطبعة العلامة</w:t>
      </w:r>
      <w:r>
        <w:rPr>
          <w:rFonts w:hint="cs"/>
          <w:rtl/>
        </w:rPr>
        <w:t>؛</w:t>
      </w:r>
      <w:r>
        <w:rPr>
          <w:rtl/>
        </w:rPr>
        <w:t xml:space="preserve"> قاموس ثقافة لاروس، هامش كلمة </w:t>
      </w:r>
      <w:r>
        <w:rPr>
          <w:rFonts w:hint="cs"/>
          <w:rtl/>
        </w:rPr>
        <w:t>«</w:t>
      </w:r>
      <w:r>
        <w:rPr>
          <w:rtl/>
        </w:rPr>
        <w:t>عصا</w:t>
      </w:r>
      <w:r>
        <w:rPr>
          <w:rFonts w:hint="cs"/>
          <w:rtl/>
        </w:rPr>
        <w:t>»؛</w:t>
      </w:r>
      <w:r>
        <w:rPr>
          <w:rtl/>
        </w:rPr>
        <w:t xml:space="preserve"> المنجد في اللغة، هامش </w:t>
      </w:r>
      <w:r>
        <w:rPr>
          <w:rFonts w:hint="cs"/>
          <w:rtl/>
        </w:rPr>
        <w:t>«</w:t>
      </w:r>
      <w:r>
        <w:rPr>
          <w:rtl/>
        </w:rPr>
        <w:t>السير</w:t>
      </w:r>
      <w:r>
        <w:rPr>
          <w:rFonts w:hint="cs"/>
          <w:rtl/>
        </w:rPr>
        <w:t>»؛</w:t>
      </w:r>
      <w:r>
        <w:rPr>
          <w:rtl/>
        </w:rPr>
        <w:t xml:space="preserve"> تاج العروس 12</w:t>
      </w:r>
      <w:r>
        <w:rPr>
          <w:rFonts w:hint="cs"/>
          <w:rtl/>
        </w:rPr>
        <w:t>:</w:t>
      </w:r>
      <w:r>
        <w:rPr>
          <w:rtl/>
        </w:rPr>
        <w:t xml:space="preserve"> 117.</w:t>
      </w:r>
    </w:p>
  </w:endnote>
  <w:endnote w:id="700">
    <w:p w:rsidR="002A0215" w:rsidRDefault="002A0215" w:rsidP="00F6406F">
      <w:pPr>
        <w:pStyle w:val="af"/>
        <w:spacing w:line="320" w:lineRule="exact"/>
        <w:ind w:left="199" w:hangingChars="71" w:hanging="199"/>
      </w:pPr>
      <w:r>
        <w:rPr>
          <w:sz w:val="20"/>
          <w:rtl/>
        </w:rPr>
        <w:t>(</w:t>
      </w:r>
      <w:r w:rsidRPr="00377ED7">
        <w:rPr>
          <w:sz w:val="20"/>
        </w:rPr>
        <w:endnoteRef/>
      </w:r>
      <w:r>
        <w:rPr>
          <w:sz w:val="20"/>
          <w:rtl/>
        </w:rPr>
        <w:t>)</w:t>
      </w:r>
      <w:r>
        <w:rPr>
          <w:rFonts w:hint="cs"/>
          <w:sz w:val="20"/>
          <w:rtl/>
        </w:rPr>
        <w:t xml:space="preserve"> </w:t>
      </w:r>
      <w:r>
        <w:rPr>
          <w:rtl/>
        </w:rPr>
        <w:t xml:space="preserve">مناقب </w:t>
      </w:r>
      <w:r>
        <w:rPr>
          <w:rFonts w:hint="cs"/>
          <w:rtl/>
        </w:rPr>
        <w:t>آ</w:t>
      </w:r>
      <w:r>
        <w:rPr>
          <w:rtl/>
        </w:rPr>
        <w:t xml:space="preserve">ل </w:t>
      </w:r>
      <w:r>
        <w:rPr>
          <w:rFonts w:hint="cs"/>
          <w:rtl/>
        </w:rPr>
        <w:t>أ</w:t>
      </w:r>
      <w:r>
        <w:rPr>
          <w:rtl/>
        </w:rPr>
        <w:t>بي طالب</w:t>
      </w:r>
      <w:r>
        <w:rPr>
          <w:rFonts w:hint="cs"/>
          <w:rtl/>
        </w:rPr>
        <w:t>:</w:t>
      </w:r>
      <w:r>
        <w:rPr>
          <w:rtl/>
        </w:rPr>
        <w:t xml:space="preserve"> 66</w:t>
      </w:r>
      <w:r>
        <w:rPr>
          <w:rFonts w:hint="cs"/>
          <w:rt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ALAWI-3-62">
    <w:altName w:val="Times New Roman"/>
    <w:charset w:val="B2"/>
    <w:family w:val="auto"/>
    <w:pitch w:val="variable"/>
    <w:sig w:usb0="00002000"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PT Bold Heading">
    <w:panose1 w:val="000000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DanaFajr">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charset w:val="B2"/>
    <w:family w:val="auto"/>
    <w:pitch w:val="variable"/>
    <w:sig w:usb0="00002001" w:usb1="00000000" w:usb2="00000000" w:usb3="00000000" w:csb0="00000040" w:csb1="00000000"/>
  </w:font>
  <w:font w:name="OthmaniNorm">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بدر">
    <w:altName w:val="Courier New"/>
    <w:charset w:val="B2"/>
    <w:family w:val="auto"/>
    <w:pitch w:val="variable"/>
    <w:sig w:usb0="00002000" w:usb1="00000000" w:usb2="00000000" w:usb3="00000000" w:csb0="00000040" w:csb1="00000000"/>
  </w:font>
  <w:font w:name="AA  Safwa">
    <w:altName w:val="Times New Roman"/>
    <w:charset w:val="B2"/>
    <w:family w:val="auto"/>
    <w:pitch w:val="variable"/>
    <w:sig w:usb0="00002000" w:usb1="00000000" w:usb2="00000000" w:usb3="00000000" w:csb0="00000040" w:csb1="00000000"/>
  </w:font>
  <w:font w:name="Lotus Linotype">
    <w:altName w:val="Times New Roman"/>
    <w:charset w:val="00"/>
    <w:family w:val="auto"/>
    <w:pitch w:val="variable"/>
    <w:sig w:usb0="00006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charset w:val="B2"/>
    <w:family w:val="auto"/>
    <w:pitch w:val="variable"/>
    <w:sig w:usb0="00002000"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AF_Najed">
    <w:panose1 w:val="00000000000000000000"/>
    <w:charset w:val="B2"/>
    <w:family w:val="auto"/>
    <w:pitch w:val="variable"/>
    <w:sig w:usb0="00002001" w:usb1="00000000" w:usb2="00000000" w:usb3="00000000" w:csb0="00000040" w:csb1="00000000"/>
  </w:font>
  <w:font w:name="DecoType Naskh">
    <w:panose1 w:val="000000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Abz-1 (Lotus)">
    <w:panose1 w:val="000004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KHREIM-A3">
    <w:altName w:val="Times New Roman"/>
    <w:charset w:val="B2"/>
    <w:family w:val="auto"/>
    <w:pitch w:val="variable"/>
    <w:sig w:usb0="00002000" w:usb1="00000000" w:usb2="00000000" w:usb3="00000000" w:csb0="00000040" w:csb1="00000000"/>
  </w:font>
  <w:font w:name="Kufi">
    <w:panose1 w:val="00000000000000000000"/>
    <w:charset w:val="02"/>
    <w:family w:val="auto"/>
    <w:pitch w:val="variable"/>
    <w:sig w:usb0="00000000" w:usb1="10000000" w:usb2="00000000" w:usb3="00000000" w:csb0="80000000" w:csb1="00000000"/>
  </w:font>
  <w:font w:name="A Badr 2">
    <w:altName w:val="Courier New"/>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E62CB2" w:rsidRDefault="002A0215" w:rsidP="00E62CB2">
    <w:pPr>
      <w:pStyle w:val="Footer"/>
      <w:spacing w:line="420" w:lineRule="exact"/>
      <w:ind w:firstLine="567"/>
      <w:rPr>
        <w:rFonts w:cs="AL-Mohanad"/>
        <w:szCs w:val="2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643FC2">
    <w:pPr>
      <w:pStyle w:val="Footer"/>
      <w:jc w:val="right"/>
    </w:pPr>
    <w:r>
      <w:rPr>
        <w:rFonts w:cs="Simplified Arabic"/>
        <w:sz w:val="28"/>
      </w:rPr>
      <w:pict>
        <v:shapetype id="_x0000_t202" coordsize="21600,21600" o:spt="202" path="m,l,21600r21600,l21600,xe">
          <v:stroke joinstyle="miter"/>
          <v:path gradientshapeok="t" o:connecttype="rect"/>
        </v:shapetype>
        <v:shape id="_x0000_s3410" type="#_x0000_t202" style="position:absolute;margin-left:-1.45pt;margin-top:-68pt;width:354.35pt;height:28.35pt;z-index:251666944" stroked="f">
          <v:textbox style="mso-next-textbox:#_x0000_s3410" inset="0,0,0,0">
            <w:txbxContent>
              <w:p w:rsidR="002A0215" w:rsidRPr="00270D64" w:rsidRDefault="002A0215" w:rsidP="008E2051">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49</w:t>
                </w:r>
                <w:r w:rsidRPr="00FD7F91">
                  <w:rPr>
                    <w:rFonts w:cs="Simplified Arabic"/>
                    <w:b/>
                    <w:bCs/>
                    <w:position w:val="-4"/>
                    <w:sz w:val="26"/>
                    <w:szCs w:val="26"/>
                    <w:rtl/>
                  </w:rPr>
                  <w:fldChar w:fldCharType="end"/>
                </w:r>
              </w:p>
              <w:p w:rsidR="002A0215" w:rsidRPr="00270D64" w:rsidRDefault="002A0215" w:rsidP="00643FC2">
                <w:pPr>
                  <w:jc w:val="right"/>
                  <w:rPr>
                    <w:sz w:val="34"/>
                    <w:szCs w:val="20"/>
                    <w:rtl/>
                  </w:rPr>
                </w:pPr>
              </w:p>
              <w:p w:rsidR="002A0215" w:rsidRPr="00270D64" w:rsidRDefault="002A0215" w:rsidP="00643FC2">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643FC2">
    <w:pPr>
      <w:pStyle w:val="Footer"/>
    </w:pPr>
  </w:p>
  <w:p w:rsidR="002A0215" w:rsidRPr="00334E3C" w:rsidRDefault="002A0215" w:rsidP="00B23A09">
    <w:pPr>
      <w:pStyle w:val="Footer"/>
      <w:rPr>
        <w:szCs w:val="27"/>
      </w:rPr>
    </w:pPr>
  </w:p>
  <w:p w:rsidR="002A0215" w:rsidRDefault="002A021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C54DC" w:rsidRDefault="002A0215" w:rsidP="003C54DC">
    <w:pPr>
      <w:pStyle w:val="Footer"/>
      <w:rPr>
        <w:szCs w:val="27"/>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C41DA4" w:rsidRDefault="002A0215" w:rsidP="00C41DA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F31371">
    <w:pPr>
      <w:pStyle w:val="Footer"/>
    </w:pPr>
    <w:r>
      <w:rPr>
        <w:noProof/>
        <w:lang w:eastAsia="en-US"/>
      </w:rPr>
      <w:pict>
        <v:shapetype id="_x0000_t202" coordsize="21600,21600" o:spt="202" path="m,l,21600r21600,l21600,xe">
          <v:stroke joinstyle="miter"/>
          <v:path gradientshapeok="t" o:connecttype="rect"/>
        </v:shapetype>
        <v:shape id="_x0000_s3413" type="#_x0000_t202" style="position:absolute;left:0;text-align:left;margin-left:-28.15pt;margin-top:-64.95pt;width:378.8pt;height:28.15pt;z-index:251673088" stroked="f">
          <v:textbox style="mso-next-textbox:#_x0000_s3413" inset="0,0,0,0">
            <w:txbxContent>
              <w:p w:rsidR="002A0215" w:rsidRDefault="002A0215" w:rsidP="003E74A4">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68</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b/>
                    <w:bCs/>
                    <w:sz w:val="22"/>
                    <w:szCs w:val="18"/>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F31371">
    <w:pPr>
      <w:pStyle w:val="Footer"/>
    </w:pPr>
  </w:p>
  <w:p w:rsidR="002A0215" w:rsidRPr="005E5D24" w:rsidRDefault="002A0215" w:rsidP="00F31371">
    <w:pPr>
      <w:pStyle w:val="Footer"/>
      <w:rPr>
        <w:szCs w:val="27"/>
      </w:rPr>
    </w:pPr>
  </w:p>
  <w:p w:rsidR="002A0215" w:rsidRPr="00910968" w:rsidRDefault="002A0215" w:rsidP="00910968">
    <w:pPr>
      <w:pStyle w:val="Footer"/>
      <w:rPr>
        <w:szCs w:val="27"/>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643FC2">
    <w:pPr>
      <w:pStyle w:val="Footer"/>
      <w:jc w:val="right"/>
    </w:pPr>
    <w:r>
      <w:rPr>
        <w:rFonts w:cs="Simplified Arabic"/>
        <w:sz w:val="28"/>
      </w:rPr>
      <w:pict>
        <v:shapetype id="_x0000_t202" coordsize="21600,21600" o:spt="202" path="m,l,21600r21600,l21600,xe">
          <v:stroke joinstyle="miter"/>
          <v:path gradientshapeok="t" o:connecttype="rect"/>
        </v:shapetype>
        <v:shape id="_x0000_s3414" type="#_x0000_t202" style="position:absolute;margin-left:-1.45pt;margin-top:-68pt;width:354.35pt;height:28.35pt;z-index:251675136" stroked="f">
          <v:textbox style="mso-next-textbox:#_x0000_s3414" inset="0,0,0,0">
            <w:txbxContent>
              <w:p w:rsidR="002A0215" w:rsidRPr="00270D64" w:rsidRDefault="002A0215" w:rsidP="008E2051">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69</w:t>
                </w:r>
                <w:r w:rsidRPr="00FD7F91">
                  <w:rPr>
                    <w:rFonts w:cs="Simplified Arabic"/>
                    <w:b/>
                    <w:bCs/>
                    <w:position w:val="-4"/>
                    <w:sz w:val="26"/>
                    <w:szCs w:val="26"/>
                    <w:rtl/>
                  </w:rPr>
                  <w:fldChar w:fldCharType="end"/>
                </w:r>
              </w:p>
              <w:p w:rsidR="002A0215" w:rsidRPr="00270D64" w:rsidRDefault="002A0215" w:rsidP="00643FC2">
                <w:pPr>
                  <w:jc w:val="right"/>
                  <w:rPr>
                    <w:sz w:val="34"/>
                    <w:szCs w:val="20"/>
                    <w:rtl/>
                  </w:rPr>
                </w:pPr>
              </w:p>
              <w:p w:rsidR="002A0215" w:rsidRPr="00270D64" w:rsidRDefault="002A0215" w:rsidP="00643FC2">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643FC2">
    <w:pPr>
      <w:pStyle w:val="Footer"/>
    </w:pPr>
  </w:p>
  <w:p w:rsidR="002A0215" w:rsidRPr="00334E3C" w:rsidRDefault="002A0215" w:rsidP="00B23A09">
    <w:pPr>
      <w:pStyle w:val="Footer"/>
      <w:rPr>
        <w:szCs w:val="27"/>
      </w:rPr>
    </w:pPr>
  </w:p>
  <w:p w:rsidR="002A0215" w:rsidRDefault="002A0215">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C11239" w:rsidRDefault="002A0215" w:rsidP="00C11239">
    <w:pPr>
      <w:pStyle w:val="Footer"/>
      <w:rPr>
        <w:szCs w:val="27"/>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C54DC" w:rsidRDefault="002A0215" w:rsidP="003C54D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F31371">
    <w:pPr>
      <w:pStyle w:val="Footer"/>
    </w:pPr>
    <w:r>
      <w:rPr>
        <w:noProof/>
        <w:lang w:eastAsia="en-US"/>
      </w:rPr>
      <w:pict>
        <v:shapetype id="_x0000_t202" coordsize="21600,21600" o:spt="202" path="m,l,21600r21600,l21600,xe">
          <v:stroke joinstyle="miter"/>
          <v:path gradientshapeok="t" o:connecttype="rect"/>
        </v:shapetype>
        <v:shape id="_x0000_s3417" type="#_x0000_t202" style="position:absolute;left:0;text-align:left;margin-left:-28.15pt;margin-top:-64.95pt;width:378.8pt;height:28.15pt;z-index:251681280" stroked="f">
          <v:textbox style="mso-next-textbox:#_x0000_s3417" inset="0,0,0,0">
            <w:txbxContent>
              <w:p w:rsidR="002A0215" w:rsidRDefault="002A0215" w:rsidP="003E74A4">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100</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b/>
                    <w:bCs/>
                    <w:sz w:val="22"/>
                    <w:szCs w:val="18"/>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F31371">
    <w:pPr>
      <w:pStyle w:val="Footer"/>
    </w:pPr>
  </w:p>
  <w:p w:rsidR="002A0215" w:rsidRPr="005E5D24" w:rsidRDefault="002A0215" w:rsidP="00F31371">
    <w:pPr>
      <w:pStyle w:val="Footer"/>
      <w:rPr>
        <w:szCs w:val="27"/>
      </w:rPr>
    </w:pPr>
  </w:p>
  <w:p w:rsidR="002A0215" w:rsidRPr="00910968" w:rsidRDefault="002A0215" w:rsidP="00910968">
    <w:pPr>
      <w:pStyle w:val="Footer"/>
      <w:rPr>
        <w:szCs w:val="27"/>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643FC2">
    <w:pPr>
      <w:pStyle w:val="Footer"/>
      <w:jc w:val="right"/>
    </w:pPr>
    <w:r>
      <w:rPr>
        <w:rFonts w:cs="Simplified Arabic"/>
        <w:sz w:val="28"/>
      </w:rPr>
      <w:pict>
        <v:shapetype id="_x0000_t202" coordsize="21600,21600" o:spt="202" path="m,l,21600r21600,l21600,xe">
          <v:stroke joinstyle="miter"/>
          <v:path gradientshapeok="t" o:connecttype="rect"/>
        </v:shapetype>
        <v:shape id="_x0000_s3416" type="#_x0000_t202" style="position:absolute;margin-left:-1.45pt;margin-top:-68pt;width:354.35pt;height:28.35pt;z-index:251679232" stroked="f">
          <v:textbox style="mso-next-textbox:#_x0000_s3416" inset="0,0,0,0">
            <w:txbxContent>
              <w:p w:rsidR="002A0215" w:rsidRPr="00270D64" w:rsidRDefault="002A0215" w:rsidP="008E2051">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101</w:t>
                </w:r>
                <w:r w:rsidRPr="00FD7F91">
                  <w:rPr>
                    <w:rFonts w:cs="Simplified Arabic"/>
                    <w:b/>
                    <w:bCs/>
                    <w:position w:val="-4"/>
                    <w:sz w:val="26"/>
                    <w:szCs w:val="26"/>
                    <w:rtl/>
                  </w:rPr>
                  <w:fldChar w:fldCharType="end"/>
                </w:r>
              </w:p>
              <w:p w:rsidR="002A0215" w:rsidRPr="00270D64" w:rsidRDefault="002A0215" w:rsidP="00643FC2">
                <w:pPr>
                  <w:jc w:val="right"/>
                  <w:rPr>
                    <w:sz w:val="34"/>
                    <w:szCs w:val="20"/>
                    <w:rtl/>
                  </w:rPr>
                </w:pPr>
              </w:p>
              <w:p w:rsidR="002A0215" w:rsidRPr="00270D64" w:rsidRDefault="002A0215" w:rsidP="00643FC2">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643FC2">
    <w:pPr>
      <w:pStyle w:val="Footer"/>
    </w:pPr>
  </w:p>
  <w:p w:rsidR="002A0215" w:rsidRPr="00334E3C" w:rsidRDefault="002A0215" w:rsidP="00B23A09">
    <w:pPr>
      <w:pStyle w:val="Footer"/>
      <w:rPr>
        <w:szCs w:val="27"/>
      </w:rPr>
    </w:pPr>
  </w:p>
  <w:p w:rsidR="002A0215" w:rsidRDefault="002A0215">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607F26" w:rsidRDefault="002A0215" w:rsidP="00607F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34E3C" w:rsidRDefault="002A0215" w:rsidP="00334E3C">
    <w:pPr>
      <w:pStyle w:val="Footer"/>
      <w:rPr>
        <w:szCs w:val="27"/>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F31371">
    <w:pPr>
      <w:pStyle w:val="Footer"/>
    </w:pPr>
    <w:r>
      <w:rPr>
        <w:noProof/>
        <w:lang w:eastAsia="en-US"/>
      </w:rPr>
      <w:pict>
        <v:shapetype id="_x0000_t202" coordsize="21600,21600" o:spt="202" path="m,l,21600r21600,l21600,xe">
          <v:stroke joinstyle="miter"/>
          <v:path gradientshapeok="t" o:connecttype="rect"/>
        </v:shapetype>
        <v:shape id="_x0000_s3419" type="#_x0000_t202" style="position:absolute;left:0;text-align:left;margin-left:-28.15pt;margin-top:-64.95pt;width:378.8pt;height:28.15pt;z-index:251685376" stroked="f">
          <v:textbox style="mso-next-textbox:#_x0000_s3419" inset="0,0,0,0">
            <w:txbxContent>
              <w:p w:rsidR="002A0215" w:rsidRDefault="002A0215" w:rsidP="003E74A4">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124</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b/>
                    <w:bCs/>
                    <w:sz w:val="22"/>
                    <w:szCs w:val="18"/>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F31371">
    <w:pPr>
      <w:pStyle w:val="Footer"/>
    </w:pPr>
  </w:p>
  <w:p w:rsidR="002A0215" w:rsidRPr="005E5D24" w:rsidRDefault="002A0215" w:rsidP="00F31371">
    <w:pPr>
      <w:pStyle w:val="Footer"/>
      <w:rPr>
        <w:szCs w:val="27"/>
      </w:rPr>
    </w:pPr>
  </w:p>
  <w:p w:rsidR="002A0215" w:rsidRPr="00910968" w:rsidRDefault="002A0215" w:rsidP="00910968">
    <w:pPr>
      <w:pStyle w:val="Footer"/>
      <w:rPr>
        <w:szCs w:val="27"/>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643FC2">
    <w:pPr>
      <w:pStyle w:val="Footer"/>
      <w:jc w:val="right"/>
    </w:pPr>
    <w:r>
      <w:rPr>
        <w:rFonts w:cs="Simplified Arabic"/>
        <w:sz w:val="28"/>
      </w:rPr>
      <w:pict>
        <v:shapetype id="_x0000_t202" coordsize="21600,21600" o:spt="202" path="m,l,21600r21600,l21600,xe">
          <v:stroke joinstyle="miter"/>
          <v:path gradientshapeok="t" o:connecttype="rect"/>
        </v:shapetype>
        <v:shape id="_x0000_s3420" type="#_x0000_t202" style="position:absolute;margin-left:-1.45pt;margin-top:-68pt;width:354.35pt;height:28.35pt;z-index:251687424" stroked="f">
          <v:textbox style="mso-next-textbox:#_x0000_s3420" inset="0,0,0,0">
            <w:txbxContent>
              <w:p w:rsidR="002A0215" w:rsidRPr="00270D64" w:rsidRDefault="002A0215" w:rsidP="008E2051">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123</w:t>
                </w:r>
                <w:r w:rsidRPr="00FD7F91">
                  <w:rPr>
                    <w:rFonts w:cs="Simplified Arabic"/>
                    <w:b/>
                    <w:bCs/>
                    <w:position w:val="-4"/>
                    <w:sz w:val="26"/>
                    <w:szCs w:val="26"/>
                    <w:rtl/>
                  </w:rPr>
                  <w:fldChar w:fldCharType="end"/>
                </w:r>
              </w:p>
              <w:p w:rsidR="002A0215" w:rsidRPr="00270D64" w:rsidRDefault="002A0215" w:rsidP="00643FC2">
                <w:pPr>
                  <w:jc w:val="right"/>
                  <w:rPr>
                    <w:sz w:val="34"/>
                    <w:szCs w:val="20"/>
                    <w:rtl/>
                  </w:rPr>
                </w:pPr>
              </w:p>
              <w:p w:rsidR="002A0215" w:rsidRPr="00270D64" w:rsidRDefault="002A0215" w:rsidP="00643FC2">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643FC2">
    <w:pPr>
      <w:pStyle w:val="Footer"/>
    </w:pPr>
  </w:p>
  <w:p w:rsidR="002A0215" w:rsidRPr="00334E3C" w:rsidRDefault="002A0215" w:rsidP="00B23A09">
    <w:pPr>
      <w:pStyle w:val="Footer"/>
      <w:rPr>
        <w:szCs w:val="27"/>
      </w:rPr>
    </w:pPr>
  </w:p>
  <w:p w:rsidR="002A0215" w:rsidRDefault="002A0215">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F31371">
    <w:pPr>
      <w:pStyle w:val="Footer"/>
    </w:pPr>
    <w:r>
      <w:rPr>
        <w:noProof/>
        <w:lang w:eastAsia="en-US"/>
      </w:rPr>
      <w:pict>
        <v:shapetype id="_x0000_t202" coordsize="21600,21600" o:spt="202" path="m,l,21600r21600,l21600,xe">
          <v:stroke joinstyle="miter"/>
          <v:path gradientshapeok="t" o:connecttype="rect"/>
        </v:shapetype>
        <v:shape id="_x0000_s3421" type="#_x0000_t202" style="position:absolute;left:0;text-align:left;margin-left:-28.15pt;margin-top:-64.95pt;width:378.8pt;height:28.15pt;z-index:251689472" stroked="f">
          <v:textbox style="mso-next-textbox:#_x0000_s3421" inset="0,0,0,0">
            <w:txbxContent>
              <w:p w:rsidR="002A0215" w:rsidRDefault="002A0215" w:rsidP="008E2051">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Pr>
                    <w:rFonts w:cs="Simplified Arabic"/>
                    <w:b/>
                    <w:bCs/>
                    <w:noProof/>
                    <w:position w:val="-4"/>
                    <w:sz w:val="26"/>
                    <w:szCs w:val="26"/>
                    <w:rtl/>
                  </w:rPr>
                  <w:t>152</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b/>
                    <w:bCs/>
                    <w:sz w:val="22"/>
                    <w:szCs w:val="18"/>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السادس عشر</w:t>
                </w:r>
                <w:r w:rsidRPr="00287F40">
                  <w:rPr>
                    <w:rFonts w:cs="Abz-2 (Badr)"/>
                    <w:b/>
                    <w:bCs/>
                    <w:sz w:val="22"/>
                    <w:szCs w:val="22"/>
                    <w:rtl/>
                  </w:rPr>
                  <w:t>، السـنة ا</w:t>
                </w:r>
                <w:r>
                  <w:rPr>
                    <w:rFonts w:cs="Abz-2 (Badr)" w:hint="cs"/>
                    <w:b/>
                    <w:bCs/>
                    <w:sz w:val="22"/>
                    <w:szCs w:val="22"/>
                    <w:rtl/>
                  </w:rPr>
                  <w:t>لرابعة</w:t>
                </w:r>
                <w:r w:rsidRPr="00287F40">
                  <w:rPr>
                    <w:rFonts w:cs="Abz-2 (Badr)"/>
                    <w:b/>
                    <w:bCs/>
                    <w:sz w:val="22"/>
                    <w:szCs w:val="22"/>
                    <w:rtl/>
                  </w:rPr>
                  <w:t xml:space="preserve">، </w:t>
                </w:r>
                <w:r>
                  <w:rPr>
                    <w:rFonts w:cs="Abz-2 (Badr)" w:hint="cs"/>
                    <w:b/>
                    <w:bCs/>
                    <w:sz w:val="22"/>
                    <w:szCs w:val="22"/>
                    <w:rtl/>
                  </w:rPr>
                  <w:t>شتاء 2010م ـ 1431هـ</w:t>
                </w:r>
              </w:p>
            </w:txbxContent>
          </v:textbox>
          <w10:wrap type="square"/>
          <w10:anchorlock/>
        </v:shape>
      </w:pict>
    </w:r>
  </w:p>
  <w:p w:rsidR="002A0215" w:rsidRPr="009B0632" w:rsidRDefault="002A0215" w:rsidP="00F31371">
    <w:pPr>
      <w:pStyle w:val="Footer"/>
    </w:pPr>
  </w:p>
  <w:p w:rsidR="002A0215" w:rsidRPr="005E5D24" w:rsidRDefault="002A0215" w:rsidP="00F31371">
    <w:pPr>
      <w:pStyle w:val="Footer"/>
      <w:rPr>
        <w:szCs w:val="27"/>
      </w:rPr>
    </w:pPr>
  </w:p>
  <w:p w:rsidR="002A0215" w:rsidRPr="00910968" w:rsidRDefault="002A0215" w:rsidP="00910968">
    <w:pPr>
      <w:pStyle w:val="Footer"/>
      <w:rPr>
        <w:szCs w:val="27"/>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643FC2">
    <w:pPr>
      <w:pStyle w:val="Footer"/>
      <w:jc w:val="right"/>
    </w:pPr>
    <w:r>
      <w:rPr>
        <w:rFonts w:cs="Simplified Arabic"/>
        <w:sz w:val="28"/>
      </w:rPr>
      <w:pict>
        <v:shapetype id="_x0000_t202" coordsize="21600,21600" o:spt="202" path="m,l,21600r21600,l21600,xe">
          <v:stroke joinstyle="miter"/>
          <v:path gradientshapeok="t" o:connecttype="rect"/>
        </v:shapetype>
        <v:shape id="_x0000_s3422" type="#_x0000_t202" style="position:absolute;margin-left:-1.45pt;margin-top:-68pt;width:354.35pt;height:28.35pt;z-index:251691520" stroked="f">
          <v:textbox style="mso-next-textbox:#_x0000_s3422" inset="0,0,0,0">
            <w:txbxContent>
              <w:p w:rsidR="002A0215" w:rsidRPr="00270D64" w:rsidRDefault="002A0215" w:rsidP="008E2051">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العـدد</w:t>
                </w:r>
                <w:r>
                  <w:rPr>
                    <w:rFonts w:cs="Abz-2 (Badr)" w:hint="cs"/>
                    <w:b/>
                    <w:bCs/>
                    <w:sz w:val="22"/>
                    <w:szCs w:val="22"/>
                    <w:rtl/>
                  </w:rPr>
                  <w:t xml:space="preserve"> السادس عشر</w:t>
                </w:r>
                <w:r w:rsidRPr="00287F40">
                  <w:rPr>
                    <w:rFonts w:cs="Abz-2 (Badr)"/>
                    <w:b/>
                    <w:bCs/>
                    <w:sz w:val="22"/>
                    <w:szCs w:val="22"/>
                    <w:rtl/>
                  </w:rPr>
                  <w:t>، السـنة ا</w:t>
                </w:r>
                <w:r>
                  <w:rPr>
                    <w:rFonts w:cs="Abz-2 (Badr)" w:hint="cs"/>
                    <w:b/>
                    <w:bCs/>
                    <w:sz w:val="22"/>
                    <w:szCs w:val="22"/>
                    <w:rtl/>
                  </w:rPr>
                  <w:t>لرابعة</w:t>
                </w:r>
                <w:r w:rsidRPr="00287F40">
                  <w:rPr>
                    <w:rFonts w:cs="Abz-2 (Badr)"/>
                    <w:b/>
                    <w:bCs/>
                    <w:sz w:val="22"/>
                    <w:szCs w:val="22"/>
                    <w:rtl/>
                  </w:rPr>
                  <w:t xml:space="preserve">، </w:t>
                </w:r>
                <w:r>
                  <w:rPr>
                    <w:rFonts w:cs="Abz-2 (Badr)" w:hint="cs"/>
                    <w:b/>
                    <w:bCs/>
                    <w:sz w:val="22"/>
                    <w:szCs w:val="22"/>
                    <w:rtl/>
                  </w:rPr>
                  <w:t>شتاء 2010م ـ 1431هـ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Pr>
                    <w:rFonts w:cs="Simplified Arabic"/>
                    <w:b/>
                    <w:bCs/>
                    <w:noProof/>
                    <w:position w:val="-4"/>
                    <w:sz w:val="26"/>
                    <w:szCs w:val="26"/>
                    <w:rtl/>
                  </w:rPr>
                  <w:t>151</w:t>
                </w:r>
                <w:r w:rsidRPr="00FD7F91">
                  <w:rPr>
                    <w:rFonts w:cs="Simplified Arabic"/>
                    <w:b/>
                    <w:bCs/>
                    <w:position w:val="-4"/>
                    <w:sz w:val="26"/>
                    <w:szCs w:val="26"/>
                    <w:rtl/>
                  </w:rPr>
                  <w:fldChar w:fldCharType="end"/>
                </w:r>
              </w:p>
              <w:p w:rsidR="002A0215" w:rsidRPr="00270D64" w:rsidRDefault="002A0215" w:rsidP="00643FC2">
                <w:pPr>
                  <w:jc w:val="right"/>
                  <w:rPr>
                    <w:sz w:val="34"/>
                    <w:szCs w:val="20"/>
                    <w:rtl/>
                  </w:rPr>
                </w:pPr>
              </w:p>
              <w:p w:rsidR="002A0215" w:rsidRPr="00270D64" w:rsidRDefault="002A0215" w:rsidP="00643FC2">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643FC2">
    <w:pPr>
      <w:pStyle w:val="Footer"/>
    </w:pPr>
  </w:p>
  <w:p w:rsidR="002A0215" w:rsidRPr="00334E3C" w:rsidRDefault="002A0215" w:rsidP="00B23A09">
    <w:pPr>
      <w:pStyle w:val="Footer"/>
      <w:rPr>
        <w:szCs w:val="27"/>
      </w:rPr>
    </w:pPr>
  </w:p>
  <w:p w:rsidR="002A0215" w:rsidRDefault="002A0215">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34E3C" w:rsidRDefault="002A0215" w:rsidP="00334E3C">
    <w:pPr>
      <w:pStyle w:val="Footer"/>
      <w:rPr>
        <w:szCs w:val="27"/>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F31371">
    <w:pPr>
      <w:pStyle w:val="Footer"/>
    </w:pPr>
    <w:r>
      <w:rPr>
        <w:noProof/>
        <w:lang w:eastAsia="en-US"/>
      </w:rPr>
      <w:pict>
        <v:shapetype id="_x0000_t202" coordsize="21600,21600" o:spt="202" path="m,l,21600r21600,l21600,xe">
          <v:stroke joinstyle="miter"/>
          <v:path gradientshapeok="t" o:connecttype="rect"/>
        </v:shapetype>
        <v:shape id="_x0000_s3425" type="#_x0000_t202" style="position:absolute;left:0;text-align:left;margin-left:-28.15pt;margin-top:-64.95pt;width:378.8pt;height:28.15pt;z-index:251695616" stroked="f">
          <v:textbox style="mso-next-textbox:#_x0000_s3425" inset="0,0,0,0">
            <w:txbxContent>
              <w:p w:rsidR="002A0215" w:rsidRDefault="002A0215" w:rsidP="003E74A4">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146</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b/>
                    <w:bCs/>
                    <w:sz w:val="22"/>
                    <w:szCs w:val="18"/>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F31371">
    <w:pPr>
      <w:pStyle w:val="Footer"/>
    </w:pPr>
  </w:p>
  <w:p w:rsidR="002A0215" w:rsidRPr="005E5D24" w:rsidRDefault="002A0215" w:rsidP="00F31371">
    <w:pPr>
      <w:pStyle w:val="Footer"/>
      <w:rPr>
        <w:szCs w:val="27"/>
      </w:rPr>
    </w:pPr>
  </w:p>
  <w:p w:rsidR="002A0215" w:rsidRPr="00910968" w:rsidRDefault="002A0215" w:rsidP="00910968">
    <w:pPr>
      <w:pStyle w:val="Footer"/>
      <w:rPr>
        <w:szCs w:val="27"/>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643FC2">
    <w:pPr>
      <w:pStyle w:val="Footer"/>
      <w:jc w:val="right"/>
    </w:pPr>
    <w:r>
      <w:rPr>
        <w:rFonts w:cs="Simplified Arabic"/>
        <w:sz w:val="28"/>
      </w:rPr>
      <w:pict>
        <v:shapetype id="_x0000_t202" coordsize="21600,21600" o:spt="202" path="m,l,21600r21600,l21600,xe">
          <v:stroke joinstyle="miter"/>
          <v:path gradientshapeok="t" o:connecttype="rect"/>
        </v:shapetype>
        <v:shape id="_x0000_s3426" type="#_x0000_t202" style="position:absolute;margin-left:-1.45pt;margin-top:-68pt;width:354.35pt;height:28.35pt;z-index:251697664" stroked="f">
          <v:textbox style="mso-next-textbox:#_x0000_s3426" inset="0,0,0,0">
            <w:txbxContent>
              <w:p w:rsidR="002A0215" w:rsidRPr="00270D64" w:rsidRDefault="002A0215" w:rsidP="008E2051">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145</w:t>
                </w:r>
                <w:r w:rsidRPr="00FD7F91">
                  <w:rPr>
                    <w:rFonts w:cs="Simplified Arabic"/>
                    <w:b/>
                    <w:bCs/>
                    <w:position w:val="-4"/>
                    <w:sz w:val="26"/>
                    <w:szCs w:val="26"/>
                    <w:rtl/>
                  </w:rPr>
                  <w:fldChar w:fldCharType="end"/>
                </w:r>
              </w:p>
              <w:p w:rsidR="002A0215" w:rsidRPr="00270D64" w:rsidRDefault="002A0215" w:rsidP="00643FC2">
                <w:pPr>
                  <w:jc w:val="right"/>
                  <w:rPr>
                    <w:sz w:val="34"/>
                    <w:szCs w:val="20"/>
                    <w:rtl/>
                  </w:rPr>
                </w:pPr>
              </w:p>
              <w:p w:rsidR="002A0215" w:rsidRPr="00270D64" w:rsidRDefault="002A0215" w:rsidP="00643FC2">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643FC2">
    <w:pPr>
      <w:pStyle w:val="Footer"/>
    </w:pPr>
  </w:p>
  <w:p w:rsidR="002A0215" w:rsidRPr="00334E3C" w:rsidRDefault="002A0215" w:rsidP="00B23A09">
    <w:pPr>
      <w:pStyle w:val="Footer"/>
      <w:rPr>
        <w:szCs w:val="27"/>
      </w:rPr>
    </w:pPr>
  </w:p>
  <w:p w:rsidR="002A0215" w:rsidRDefault="002A0215">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8B63A7" w:rsidRDefault="002A0215" w:rsidP="008B63A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F31371">
    <w:pPr>
      <w:pStyle w:val="Footer"/>
    </w:pPr>
    <w:r>
      <w:rPr>
        <w:noProof/>
        <w:lang w:eastAsia="en-US"/>
      </w:rPr>
      <w:pict>
        <v:shapetype id="_x0000_t202" coordsize="21600,21600" o:spt="202" path="m,l,21600r21600,l21600,xe">
          <v:stroke joinstyle="miter"/>
          <v:path gradientshapeok="t" o:connecttype="rect"/>
        </v:shapetype>
        <v:shape id="_x0000_s3542" type="#_x0000_t202" style="position:absolute;left:0;text-align:left;margin-left:-28.15pt;margin-top:-64.95pt;width:378.8pt;height:28.15pt;z-index:251742720" stroked="f">
          <v:textbox style="mso-next-textbox:#_x0000_s3542" inset="0,0,0,0">
            <w:txbxContent>
              <w:p w:rsidR="002A0215" w:rsidRDefault="002A0215" w:rsidP="003E74A4">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172</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b/>
                    <w:bCs/>
                    <w:sz w:val="22"/>
                    <w:szCs w:val="18"/>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F31371">
    <w:pPr>
      <w:pStyle w:val="Footer"/>
    </w:pPr>
  </w:p>
  <w:p w:rsidR="002A0215" w:rsidRPr="005E5D24" w:rsidRDefault="002A0215" w:rsidP="00F31371">
    <w:pPr>
      <w:pStyle w:val="Footer"/>
      <w:rPr>
        <w:szCs w:val="27"/>
      </w:rPr>
    </w:pPr>
  </w:p>
  <w:p w:rsidR="002A0215" w:rsidRPr="00910968" w:rsidRDefault="002A0215" w:rsidP="00910968">
    <w:pPr>
      <w:pStyle w:val="Footer"/>
      <w:rPr>
        <w:szCs w:val="27"/>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643FC2">
    <w:pPr>
      <w:pStyle w:val="Footer"/>
      <w:jc w:val="right"/>
    </w:pPr>
    <w:r>
      <w:rPr>
        <w:rFonts w:cs="Simplified Arabic"/>
        <w:sz w:val="28"/>
      </w:rPr>
      <w:pict>
        <v:shapetype id="_x0000_t202" coordsize="21600,21600" o:spt="202" path="m,l,21600r21600,l21600,xe">
          <v:stroke joinstyle="miter"/>
          <v:path gradientshapeok="t" o:connecttype="rect"/>
        </v:shapetype>
        <v:shape id="_x0000_s3543" type="#_x0000_t202" style="position:absolute;margin-left:-1.45pt;margin-top:-68pt;width:354.35pt;height:28.35pt;z-index:251744768" stroked="f">
          <v:textbox style="mso-next-textbox:#_x0000_s3543" inset="0,0,0,0">
            <w:txbxContent>
              <w:p w:rsidR="002A0215" w:rsidRPr="00270D64" w:rsidRDefault="002A0215" w:rsidP="008E2051">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171</w:t>
                </w:r>
                <w:r w:rsidRPr="00FD7F91">
                  <w:rPr>
                    <w:rFonts w:cs="Simplified Arabic"/>
                    <w:b/>
                    <w:bCs/>
                    <w:position w:val="-4"/>
                    <w:sz w:val="26"/>
                    <w:szCs w:val="26"/>
                    <w:rtl/>
                  </w:rPr>
                  <w:fldChar w:fldCharType="end"/>
                </w:r>
              </w:p>
              <w:p w:rsidR="002A0215" w:rsidRPr="00270D64" w:rsidRDefault="002A0215" w:rsidP="00643FC2">
                <w:pPr>
                  <w:jc w:val="right"/>
                  <w:rPr>
                    <w:sz w:val="34"/>
                    <w:szCs w:val="20"/>
                    <w:rtl/>
                  </w:rPr>
                </w:pPr>
              </w:p>
              <w:p w:rsidR="002A0215" w:rsidRPr="00270D64" w:rsidRDefault="002A0215" w:rsidP="00643FC2">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643FC2">
    <w:pPr>
      <w:pStyle w:val="Footer"/>
    </w:pPr>
  </w:p>
  <w:p w:rsidR="002A0215" w:rsidRPr="00334E3C" w:rsidRDefault="002A0215" w:rsidP="00B23A09">
    <w:pPr>
      <w:pStyle w:val="Footer"/>
      <w:rPr>
        <w:szCs w:val="27"/>
      </w:rPr>
    </w:pPr>
  </w:p>
  <w:p w:rsidR="002A0215" w:rsidRDefault="002A02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F31371">
    <w:pPr>
      <w:pStyle w:val="Footer"/>
    </w:pPr>
    <w:r>
      <w:rPr>
        <w:noProof/>
        <w:lang w:eastAsia="en-US"/>
      </w:rPr>
      <w:pict>
        <v:shapetype id="_x0000_t202" coordsize="21600,21600" o:spt="202" path="m,l,21600r21600,l21600,xe">
          <v:stroke joinstyle="miter"/>
          <v:path gradientshapeok="t" o:connecttype="rect"/>
        </v:shapetype>
        <v:shape id="_x0000_s3400" type="#_x0000_t202" style="position:absolute;left:0;text-align:left;margin-left:-28.15pt;margin-top:-64.95pt;width:378.8pt;height:28.15pt;z-index:251661824" stroked="f">
          <v:textbox style="mso-next-textbox:#_x0000_s3400" inset="0,0,0,0">
            <w:txbxContent>
              <w:p w:rsidR="002A0215" w:rsidRDefault="002A0215" w:rsidP="000571EF">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10</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b/>
                    <w:bCs/>
                    <w:sz w:val="22"/>
                    <w:szCs w:val="18"/>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F31371">
    <w:pPr>
      <w:pStyle w:val="Footer"/>
    </w:pPr>
  </w:p>
  <w:p w:rsidR="002A0215" w:rsidRPr="005E5D24" w:rsidRDefault="002A0215" w:rsidP="00F31371">
    <w:pPr>
      <w:pStyle w:val="Footer"/>
      <w:rPr>
        <w:szCs w:val="27"/>
      </w:rPr>
    </w:pPr>
  </w:p>
  <w:p w:rsidR="002A0215" w:rsidRPr="00910968" w:rsidRDefault="002A0215" w:rsidP="00910968">
    <w:pPr>
      <w:pStyle w:val="Footer"/>
      <w:rPr>
        <w:szCs w:val="27"/>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311D87">
    <w:pPr>
      <w:pStyle w:val="Footer"/>
    </w:pPr>
    <w:r>
      <w:rPr>
        <w:noProof/>
        <w:lang w:eastAsia="en-US"/>
      </w:rPr>
      <w:pict>
        <v:shapetype id="_x0000_t202" coordsize="21600,21600" o:spt="202" path="m,l,21600r21600,l21600,xe">
          <v:stroke joinstyle="miter"/>
          <v:path gradientshapeok="t" o:connecttype="rect"/>
        </v:shapetype>
        <v:shape id="_x0000_s3428" type="#_x0000_t202" style="position:absolute;left:0;text-align:left;margin-left:-28.15pt;margin-top:5.25pt;width:378.8pt;height:28.15pt;z-index:251701760" stroked="f">
          <v:textbox style="mso-next-textbox:#_x0000_s3428" inset="0,0,0,0">
            <w:txbxContent>
              <w:p w:rsidR="002A0215" w:rsidRDefault="002A0215" w:rsidP="004342DC">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Pr>
                    <w:rFonts w:cs="Simplified Arabic"/>
                    <w:b/>
                    <w:bCs/>
                    <w:noProof/>
                    <w:position w:val="-4"/>
                    <w:sz w:val="26"/>
                    <w:szCs w:val="26"/>
                    <w:rtl/>
                  </w:rPr>
                  <w:t>172</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311D87">
    <w:pPr>
      <w:pStyle w:val="Footer"/>
    </w:pPr>
  </w:p>
  <w:p w:rsidR="002A0215" w:rsidRPr="005E5D24" w:rsidRDefault="002A0215" w:rsidP="00311D87">
    <w:pPr>
      <w:pStyle w:val="Footer"/>
      <w:rPr>
        <w:szCs w:val="27"/>
      </w:rPr>
    </w:pPr>
  </w:p>
  <w:p w:rsidR="002A0215" w:rsidRPr="00910968" w:rsidRDefault="002A0215" w:rsidP="00311D87">
    <w:pPr>
      <w:pStyle w:val="Footer"/>
      <w:rPr>
        <w:szCs w:val="27"/>
      </w:rPr>
    </w:pPr>
  </w:p>
  <w:p w:rsidR="002A0215" w:rsidRPr="00C871C3" w:rsidRDefault="002A0215" w:rsidP="00311D87">
    <w:pPr>
      <w:pStyle w:val="Footer"/>
      <w:rPr>
        <w:szCs w:val="27"/>
      </w:rPr>
    </w:pPr>
  </w:p>
  <w:p w:rsidR="002A0215" w:rsidRPr="00C871C3" w:rsidRDefault="002A0215" w:rsidP="00311D87">
    <w:pPr>
      <w:pStyle w:val="Footer"/>
      <w:rPr>
        <w:szCs w:val="27"/>
      </w:rPr>
    </w:pPr>
  </w:p>
  <w:p w:rsidR="002A0215" w:rsidRPr="002F7D15" w:rsidRDefault="002A0215" w:rsidP="00311D87">
    <w:pPr>
      <w:pStyle w:val="Footer"/>
      <w:rPr>
        <w:szCs w:val="27"/>
      </w:rPr>
    </w:pPr>
  </w:p>
  <w:p w:rsidR="002A0215" w:rsidRPr="002F7D15" w:rsidRDefault="002A0215" w:rsidP="00311D87">
    <w:pPr>
      <w:pStyle w:val="Footer"/>
      <w:rPr>
        <w:szCs w:val="27"/>
      </w:rPr>
    </w:pPr>
  </w:p>
  <w:p w:rsidR="002A0215" w:rsidRPr="00396EDD" w:rsidRDefault="002A0215" w:rsidP="00311D8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6125A0" w:rsidRDefault="002A0215" w:rsidP="006125A0">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311D87">
    <w:pPr>
      <w:pStyle w:val="Footer"/>
    </w:pPr>
    <w:r>
      <w:rPr>
        <w:noProof/>
        <w:lang w:eastAsia="en-US"/>
      </w:rPr>
      <w:pict>
        <v:shapetype id="_x0000_t202" coordsize="21600,21600" o:spt="202" path="m,l,21600r21600,l21600,xe">
          <v:stroke joinstyle="miter"/>
          <v:path gradientshapeok="t" o:connecttype="rect"/>
        </v:shapetype>
        <v:shape id="_x0000_s3594" type="#_x0000_t202" style="position:absolute;left:0;text-align:left;margin-left:-28.15pt;margin-top:5.25pt;width:378.8pt;height:28.15pt;z-index:251767296" stroked="f">
          <v:textbox style="mso-next-textbox:#_x0000_s3594" inset="0,0,0,0">
            <w:txbxContent>
              <w:p w:rsidR="002A0215" w:rsidRDefault="002A0215" w:rsidP="007D170E">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190</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hint="cs"/>
                    <w:b/>
                    <w:bCs/>
                    <w:sz w:val="22"/>
                    <w:szCs w:val="18"/>
                    <w:rtl/>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311D87">
    <w:pPr>
      <w:pStyle w:val="Footer"/>
    </w:pPr>
  </w:p>
  <w:p w:rsidR="002A0215" w:rsidRPr="005E5D24" w:rsidRDefault="002A0215" w:rsidP="00311D87">
    <w:pPr>
      <w:pStyle w:val="Footer"/>
      <w:rPr>
        <w:szCs w:val="27"/>
      </w:rPr>
    </w:pPr>
  </w:p>
  <w:p w:rsidR="002A0215" w:rsidRPr="00910968" w:rsidRDefault="002A0215" w:rsidP="00311D87">
    <w:pPr>
      <w:pStyle w:val="Footer"/>
      <w:rPr>
        <w:szCs w:val="27"/>
      </w:rPr>
    </w:pPr>
  </w:p>
  <w:p w:rsidR="002A0215" w:rsidRPr="00C871C3" w:rsidRDefault="002A0215" w:rsidP="00311D87">
    <w:pPr>
      <w:pStyle w:val="Footer"/>
      <w:rPr>
        <w:szCs w:val="27"/>
      </w:rPr>
    </w:pPr>
  </w:p>
  <w:p w:rsidR="002A0215" w:rsidRPr="00C871C3" w:rsidRDefault="002A0215" w:rsidP="00311D87">
    <w:pPr>
      <w:pStyle w:val="Footer"/>
      <w:rPr>
        <w:szCs w:val="27"/>
      </w:rPr>
    </w:pPr>
  </w:p>
  <w:p w:rsidR="002A0215" w:rsidRPr="002F7D15" w:rsidRDefault="002A0215" w:rsidP="00311D87">
    <w:pPr>
      <w:pStyle w:val="Footer"/>
      <w:rPr>
        <w:szCs w:val="27"/>
      </w:rPr>
    </w:pPr>
  </w:p>
  <w:p w:rsidR="002A0215" w:rsidRPr="002F7D15" w:rsidRDefault="002A0215" w:rsidP="00311D87">
    <w:pPr>
      <w:pStyle w:val="Footer"/>
      <w:rPr>
        <w:szCs w:val="27"/>
      </w:rPr>
    </w:pPr>
  </w:p>
  <w:p w:rsidR="002A0215" w:rsidRPr="00396EDD" w:rsidRDefault="002A0215" w:rsidP="00311D87">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311D87">
    <w:pPr>
      <w:pStyle w:val="Footer"/>
      <w:jc w:val="right"/>
    </w:pPr>
    <w:r>
      <w:rPr>
        <w:rFonts w:cs="Simplified Arabic"/>
        <w:sz w:val="28"/>
      </w:rPr>
      <w:pict>
        <v:shapetype id="_x0000_t202" coordsize="21600,21600" o:spt="202" path="m,l,21600r21600,l21600,xe">
          <v:stroke joinstyle="miter"/>
          <v:path gradientshapeok="t" o:connecttype="rect"/>
        </v:shapetype>
        <v:shape id="_x0000_s3595" type="#_x0000_t202" style="position:absolute;margin-left:.8pt;margin-top:3.15pt;width:354.35pt;height:28.35pt;z-index:251769344" stroked="f">
          <v:textbox style="mso-next-textbox:#_x0000_s3595" inset="0,0,0,0">
            <w:txbxContent>
              <w:p w:rsidR="002A0215" w:rsidRPr="00270D64" w:rsidRDefault="002A0215" w:rsidP="00311D87">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191</w:t>
                </w:r>
                <w:r w:rsidRPr="00FD7F91">
                  <w:rPr>
                    <w:rFonts w:cs="Simplified Arabic"/>
                    <w:b/>
                    <w:bCs/>
                    <w:position w:val="-4"/>
                    <w:sz w:val="26"/>
                    <w:szCs w:val="26"/>
                    <w:rtl/>
                  </w:rPr>
                  <w:fldChar w:fldCharType="end"/>
                </w:r>
              </w:p>
              <w:p w:rsidR="002A0215" w:rsidRPr="00270D64" w:rsidRDefault="002A0215" w:rsidP="00311D87">
                <w:pPr>
                  <w:jc w:val="right"/>
                  <w:rPr>
                    <w:sz w:val="34"/>
                    <w:szCs w:val="20"/>
                    <w:rtl/>
                  </w:rPr>
                </w:pPr>
              </w:p>
              <w:p w:rsidR="002A0215" w:rsidRPr="00270D64" w:rsidRDefault="002A0215" w:rsidP="00311D87">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311D87">
    <w:pPr>
      <w:pStyle w:val="Footer"/>
    </w:pPr>
  </w:p>
  <w:p w:rsidR="002A0215" w:rsidRPr="00334E3C" w:rsidRDefault="002A0215" w:rsidP="00311D87">
    <w:pPr>
      <w:pStyle w:val="Footer"/>
      <w:rPr>
        <w:szCs w:val="27"/>
      </w:rPr>
    </w:pPr>
  </w:p>
  <w:p w:rsidR="002A0215" w:rsidRPr="00C17A9E" w:rsidRDefault="002A0215" w:rsidP="00311D87">
    <w:pPr>
      <w:pStyle w:val="Footer"/>
    </w:pPr>
  </w:p>
  <w:p w:rsidR="002A0215" w:rsidRPr="00C871C3" w:rsidRDefault="002A0215" w:rsidP="00311D87">
    <w:pPr>
      <w:pStyle w:val="Footer"/>
    </w:pPr>
  </w:p>
  <w:p w:rsidR="002A0215" w:rsidRPr="002F7D15" w:rsidRDefault="002A0215" w:rsidP="00311D87">
    <w:pPr>
      <w:pStyle w:val="Footer"/>
    </w:pPr>
  </w:p>
  <w:p w:rsidR="002A0215" w:rsidRPr="007F3ED2" w:rsidRDefault="002A0215" w:rsidP="00311D87">
    <w:pPr>
      <w:pStyle w:val="Footer"/>
    </w:pPr>
  </w:p>
  <w:p w:rsidR="002A0215" w:rsidRPr="001B663C" w:rsidRDefault="002A0215" w:rsidP="00311D87">
    <w:pPr>
      <w:pStyle w:val="Footer"/>
    </w:pPr>
  </w:p>
  <w:p w:rsidR="002A0215" w:rsidRPr="00396EDD" w:rsidRDefault="002A0215" w:rsidP="00311D8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4D04D4" w:rsidRDefault="002A0215" w:rsidP="004D04D4">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311D87">
    <w:pPr>
      <w:pStyle w:val="Footer"/>
      <w:jc w:val="right"/>
    </w:pPr>
    <w:r>
      <w:rPr>
        <w:rFonts w:cs="Simplified Arabic"/>
        <w:sz w:val="28"/>
      </w:rPr>
      <w:pict>
        <v:shapetype id="_x0000_t202" coordsize="21600,21600" o:spt="202" path="m,l,21600r21600,l21600,xe">
          <v:stroke joinstyle="miter"/>
          <v:path gradientshapeok="t" o:connecttype="rect"/>
        </v:shapetype>
        <v:shape id="_x0000_s3430" type="#_x0000_t202" style="position:absolute;margin-left:.8pt;margin-top:5.4pt;width:354.35pt;height:28.35pt;z-index:251705856" stroked="f">
          <v:textbox style="mso-next-textbox:#_x0000_s3430" inset="0,0,0,0">
            <w:txbxContent>
              <w:p w:rsidR="002A0215" w:rsidRPr="00270D64" w:rsidRDefault="002A0215" w:rsidP="00311D87">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العـدد</w:t>
                </w:r>
                <w:r>
                  <w:rPr>
                    <w:rFonts w:cs="Abz-2 (Badr)" w:hint="cs"/>
                    <w:b/>
                    <w:bCs/>
                    <w:sz w:val="22"/>
                    <w:szCs w:val="22"/>
                    <w:rtl/>
                  </w:rPr>
                  <w:t xml:space="preserve"> الخامس عشر</w:t>
                </w:r>
                <w:r w:rsidRPr="00287F40">
                  <w:rPr>
                    <w:rFonts w:cs="Abz-2 (Badr)"/>
                    <w:b/>
                    <w:bCs/>
                    <w:sz w:val="22"/>
                    <w:szCs w:val="22"/>
                    <w:rtl/>
                  </w:rPr>
                  <w:t>، السـنة ا</w:t>
                </w:r>
                <w:r>
                  <w:rPr>
                    <w:rFonts w:cs="Abz-2 (Badr)" w:hint="cs"/>
                    <w:b/>
                    <w:bCs/>
                    <w:sz w:val="22"/>
                    <w:szCs w:val="22"/>
                    <w:rtl/>
                  </w:rPr>
                  <w:t>لرابعة</w:t>
                </w:r>
                <w:r w:rsidRPr="00287F40">
                  <w:rPr>
                    <w:rFonts w:cs="Abz-2 (Badr)"/>
                    <w:b/>
                    <w:bCs/>
                    <w:sz w:val="22"/>
                    <w:szCs w:val="22"/>
                    <w:rtl/>
                  </w:rPr>
                  <w:t xml:space="preserve">، </w:t>
                </w:r>
                <w:r>
                  <w:rPr>
                    <w:rFonts w:cs="Abz-2 (Badr)" w:hint="cs"/>
                    <w:b/>
                    <w:bCs/>
                    <w:sz w:val="22"/>
                    <w:szCs w:val="22"/>
                    <w:rtl/>
                  </w:rPr>
                  <w:t>صيف 2010م ـ 1431هـ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Pr>
                    <w:rFonts w:cs="Simplified Arabic"/>
                    <w:b/>
                    <w:bCs/>
                    <w:noProof/>
                    <w:position w:val="-4"/>
                    <w:sz w:val="26"/>
                    <w:szCs w:val="26"/>
                    <w:rtl/>
                  </w:rPr>
                  <w:t>191</w:t>
                </w:r>
                <w:r w:rsidRPr="00FD7F91">
                  <w:rPr>
                    <w:rFonts w:cs="Simplified Arabic"/>
                    <w:b/>
                    <w:bCs/>
                    <w:position w:val="-4"/>
                    <w:sz w:val="26"/>
                    <w:szCs w:val="26"/>
                    <w:rtl/>
                  </w:rPr>
                  <w:fldChar w:fldCharType="end"/>
                </w:r>
              </w:p>
              <w:p w:rsidR="002A0215" w:rsidRPr="00270D64" w:rsidRDefault="002A0215" w:rsidP="00311D87">
                <w:pPr>
                  <w:jc w:val="right"/>
                  <w:rPr>
                    <w:sz w:val="34"/>
                    <w:szCs w:val="20"/>
                    <w:rtl/>
                  </w:rPr>
                </w:pPr>
              </w:p>
              <w:p w:rsidR="002A0215" w:rsidRPr="00270D64" w:rsidRDefault="002A0215" w:rsidP="00311D87">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311D87">
    <w:pPr>
      <w:pStyle w:val="Footer"/>
    </w:pPr>
  </w:p>
  <w:p w:rsidR="002A0215" w:rsidRPr="00334E3C" w:rsidRDefault="002A0215" w:rsidP="00311D87">
    <w:pPr>
      <w:pStyle w:val="Footer"/>
      <w:rPr>
        <w:szCs w:val="27"/>
      </w:rPr>
    </w:pPr>
  </w:p>
  <w:p w:rsidR="002A0215" w:rsidRPr="00C17A9E" w:rsidRDefault="002A0215" w:rsidP="00311D87">
    <w:pPr>
      <w:pStyle w:val="Footer"/>
    </w:pPr>
  </w:p>
  <w:p w:rsidR="002A0215" w:rsidRPr="00C871C3" w:rsidRDefault="002A0215" w:rsidP="00311D87">
    <w:pPr>
      <w:pStyle w:val="Footer"/>
    </w:pPr>
  </w:p>
  <w:p w:rsidR="002A0215" w:rsidRPr="002F7D15" w:rsidRDefault="002A0215" w:rsidP="00311D87">
    <w:pPr>
      <w:pStyle w:val="Footer"/>
    </w:pPr>
  </w:p>
  <w:p w:rsidR="002A0215" w:rsidRPr="007F3ED2" w:rsidRDefault="002A0215" w:rsidP="00311D87">
    <w:pPr>
      <w:pStyle w:val="Footer"/>
    </w:pPr>
  </w:p>
  <w:p w:rsidR="002A0215" w:rsidRPr="001B663C" w:rsidRDefault="002A0215" w:rsidP="00311D87">
    <w:pPr>
      <w:pStyle w:val="Footer"/>
    </w:pPr>
  </w:p>
  <w:p w:rsidR="002A0215" w:rsidRPr="00396EDD" w:rsidRDefault="002A0215" w:rsidP="00311D87">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311D87">
    <w:pPr>
      <w:pStyle w:val="Footer"/>
    </w:pPr>
    <w:r>
      <w:rPr>
        <w:noProof/>
        <w:lang w:eastAsia="en-US"/>
      </w:rPr>
      <w:pict>
        <v:shapetype id="_x0000_t202" coordsize="21600,21600" o:spt="202" path="m,l,21600r21600,l21600,xe">
          <v:stroke joinstyle="miter"/>
          <v:path gradientshapeok="t" o:connecttype="rect"/>
        </v:shapetype>
        <v:shape id="_x0000_s3544" type="#_x0000_t202" style="position:absolute;left:0;text-align:left;margin-left:-28.15pt;margin-top:5.25pt;width:378.8pt;height:28.15pt;z-index:251746816" stroked="f">
          <v:textbox style="mso-next-textbox:#_x0000_s3544" inset="0,0,0,0">
            <w:txbxContent>
              <w:p w:rsidR="002A0215" w:rsidRDefault="002A0215" w:rsidP="004342DC">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220</w:t>
                </w:r>
                <w:r w:rsidRPr="00FD7F91">
                  <w:rPr>
                    <w:rFonts w:cs="Simplified Arabic"/>
                    <w:b/>
                    <w:bCs/>
                    <w:position w:val="-4"/>
                    <w:sz w:val="26"/>
                    <w:szCs w:val="26"/>
                    <w:rtl/>
                  </w:rPr>
                  <w:fldChar w:fldCharType="end"/>
                </w:r>
                <w:r>
                  <w:rPr>
                    <w:rFonts w:cs="Simplified Arabic" w:hint="cs"/>
                    <w:b/>
                    <w:bCs/>
                    <w:sz w:val="22"/>
                    <w:szCs w:val="18"/>
                    <w:rtl/>
                  </w:rPr>
                  <w:tab/>
                </w:r>
                <w:r>
                  <w:rPr>
                    <w:rFonts w:cs="Simplified Arabic" w:hint="cs"/>
                    <w:b/>
                    <w:bCs/>
                    <w:sz w:val="22"/>
                    <w:szCs w:val="18"/>
                    <w:rtl/>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311D87">
    <w:pPr>
      <w:pStyle w:val="Footer"/>
    </w:pPr>
  </w:p>
  <w:p w:rsidR="002A0215" w:rsidRPr="005E5D24" w:rsidRDefault="002A0215" w:rsidP="00311D87">
    <w:pPr>
      <w:pStyle w:val="Footer"/>
      <w:rPr>
        <w:szCs w:val="27"/>
      </w:rPr>
    </w:pPr>
  </w:p>
  <w:p w:rsidR="002A0215" w:rsidRPr="00910968" w:rsidRDefault="002A0215" w:rsidP="00311D87">
    <w:pPr>
      <w:pStyle w:val="Footer"/>
      <w:rPr>
        <w:szCs w:val="27"/>
      </w:rPr>
    </w:pPr>
  </w:p>
  <w:p w:rsidR="002A0215" w:rsidRPr="00C871C3" w:rsidRDefault="002A0215" w:rsidP="00311D87">
    <w:pPr>
      <w:pStyle w:val="Footer"/>
      <w:rPr>
        <w:szCs w:val="27"/>
      </w:rPr>
    </w:pPr>
  </w:p>
  <w:p w:rsidR="002A0215" w:rsidRPr="00C871C3" w:rsidRDefault="002A0215" w:rsidP="00311D87">
    <w:pPr>
      <w:pStyle w:val="Footer"/>
      <w:rPr>
        <w:szCs w:val="27"/>
      </w:rPr>
    </w:pPr>
  </w:p>
  <w:p w:rsidR="002A0215" w:rsidRPr="002F7D15" w:rsidRDefault="002A0215" w:rsidP="00311D87">
    <w:pPr>
      <w:pStyle w:val="Footer"/>
      <w:rPr>
        <w:szCs w:val="27"/>
      </w:rPr>
    </w:pPr>
  </w:p>
  <w:p w:rsidR="002A0215" w:rsidRPr="002F7D15" w:rsidRDefault="002A0215" w:rsidP="00311D87">
    <w:pPr>
      <w:pStyle w:val="Footer"/>
      <w:rPr>
        <w:szCs w:val="27"/>
      </w:rPr>
    </w:pPr>
  </w:p>
  <w:p w:rsidR="002A0215" w:rsidRPr="00396EDD" w:rsidRDefault="002A0215" w:rsidP="00311D8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311D87">
    <w:pPr>
      <w:pStyle w:val="Footer"/>
      <w:jc w:val="right"/>
    </w:pPr>
    <w:r>
      <w:rPr>
        <w:rFonts w:cs="Simplified Arabic"/>
        <w:sz w:val="28"/>
      </w:rPr>
      <w:pict>
        <v:shapetype id="_x0000_t202" coordsize="21600,21600" o:spt="202" path="m,l,21600r21600,l21600,xe">
          <v:stroke joinstyle="miter"/>
          <v:path gradientshapeok="t" o:connecttype="rect"/>
        </v:shapetype>
        <v:shape id="_x0000_s3545" type="#_x0000_t202" style="position:absolute;margin-left:.8pt;margin-top:2.25pt;width:354.35pt;height:28.35pt;z-index:251748864" stroked="f">
          <v:textbox style="mso-next-textbox:#_x0000_s3545" inset="0,0,0,0">
            <w:txbxContent>
              <w:p w:rsidR="002A0215" w:rsidRPr="00270D64" w:rsidRDefault="002A0215" w:rsidP="00311D87">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221</w:t>
                </w:r>
                <w:r w:rsidRPr="00FD7F91">
                  <w:rPr>
                    <w:rFonts w:cs="Simplified Arabic"/>
                    <w:b/>
                    <w:bCs/>
                    <w:position w:val="-4"/>
                    <w:sz w:val="26"/>
                    <w:szCs w:val="26"/>
                    <w:rtl/>
                  </w:rPr>
                  <w:fldChar w:fldCharType="end"/>
                </w:r>
              </w:p>
              <w:p w:rsidR="002A0215" w:rsidRPr="00270D64" w:rsidRDefault="002A0215" w:rsidP="00311D87">
                <w:pPr>
                  <w:jc w:val="right"/>
                  <w:rPr>
                    <w:sz w:val="34"/>
                    <w:szCs w:val="20"/>
                    <w:rtl/>
                  </w:rPr>
                </w:pPr>
              </w:p>
              <w:p w:rsidR="002A0215" w:rsidRPr="00270D64" w:rsidRDefault="002A0215" w:rsidP="00311D87">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311D87">
    <w:pPr>
      <w:pStyle w:val="Footer"/>
    </w:pPr>
  </w:p>
  <w:p w:rsidR="002A0215" w:rsidRPr="00334E3C" w:rsidRDefault="002A0215" w:rsidP="00311D87">
    <w:pPr>
      <w:pStyle w:val="Footer"/>
      <w:rPr>
        <w:szCs w:val="27"/>
      </w:rPr>
    </w:pPr>
  </w:p>
  <w:p w:rsidR="002A0215" w:rsidRPr="00C17A9E" w:rsidRDefault="002A0215" w:rsidP="00311D87">
    <w:pPr>
      <w:pStyle w:val="Footer"/>
    </w:pPr>
  </w:p>
  <w:p w:rsidR="002A0215" w:rsidRPr="00C871C3" w:rsidRDefault="002A0215" w:rsidP="00311D87">
    <w:pPr>
      <w:pStyle w:val="Footer"/>
    </w:pPr>
  </w:p>
  <w:p w:rsidR="002A0215" w:rsidRPr="002F7D15" w:rsidRDefault="002A0215" w:rsidP="00311D87">
    <w:pPr>
      <w:pStyle w:val="Footer"/>
    </w:pPr>
  </w:p>
  <w:p w:rsidR="002A0215" w:rsidRPr="007F3ED2" w:rsidRDefault="002A0215" w:rsidP="00311D87">
    <w:pPr>
      <w:pStyle w:val="Footer"/>
    </w:pPr>
  </w:p>
  <w:p w:rsidR="002A0215" w:rsidRPr="001B663C" w:rsidRDefault="002A0215" w:rsidP="00311D87">
    <w:pPr>
      <w:pStyle w:val="Footer"/>
    </w:pPr>
  </w:p>
  <w:p w:rsidR="002A0215" w:rsidRPr="00396EDD" w:rsidRDefault="002A0215" w:rsidP="00311D8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6C646D" w:rsidRDefault="002A0215" w:rsidP="006C646D">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CE4F16" w:rsidRDefault="002A0215" w:rsidP="00CE4F1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643FC2">
    <w:pPr>
      <w:pStyle w:val="Footer"/>
      <w:jc w:val="right"/>
    </w:pPr>
    <w:r>
      <w:rPr>
        <w:rFonts w:cs="Simplified Arabic"/>
        <w:sz w:val="28"/>
      </w:rPr>
      <w:pict>
        <v:shapetype id="_x0000_t202" coordsize="21600,21600" o:spt="202" path="m,l,21600r21600,l21600,xe">
          <v:stroke joinstyle="miter"/>
          <v:path gradientshapeok="t" o:connecttype="rect"/>
        </v:shapetype>
        <v:shape id="_x0000_s3401" type="#_x0000_t202" style="position:absolute;margin-left:-1.45pt;margin-top:-68pt;width:354.35pt;height:28.35pt;z-index:251662848" stroked="f">
          <v:textbox style="mso-next-textbox:#_x0000_s3401" inset="0,0,0,0">
            <w:txbxContent>
              <w:p w:rsidR="002A0215" w:rsidRPr="00270D64" w:rsidRDefault="002A0215" w:rsidP="008E2051">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9</w:t>
                </w:r>
                <w:r w:rsidRPr="00FD7F91">
                  <w:rPr>
                    <w:rFonts w:cs="Simplified Arabic"/>
                    <w:b/>
                    <w:bCs/>
                    <w:position w:val="-4"/>
                    <w:sz w:val="26"/>
                    <w:szCs w:val="26"/>
                    <w:rtl/>
                  </w:rPr>
                  <w:fldChar w:fldCharType="end"/>
                </w:r>
              </w:p>
              <w:p w:rsidR="002A0215" w:rsidRPr="00270D64" w:rsidRDefault="002A0215" w:rsidP="00643FC2">
                <w:pPr>
                  <w:jc w:val="right"/>
                  <w:rPr>
                    <w:sz w:val="34"/>
                    <w:szCs w:val="20"/>
                    <w:rtl/>
                  </w:rPr>
                </w:pPr>
              </w:p>
              <w:p w:rsidR="002A0215" w:rsidRPr="00270D64" w:rsidRDefault="002A0215" w:rsidP="00643FC2">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643FC2">
    <w:pPr>
      <w:pStyle w:val="Footer"/>
    </w:pPr>
  </w:p>
  <w:p w:rsidR="002A0215" w:rsidRPr="00334E3C" w:rsidRDefault="002A0215" w:rsidP="00B23A09">
    <w:pPr>
      <w:pStyle w:val="Footer"/>
      <w:rPr>
        <w:szCs w:val="27"/>
      </w:rPr>
    </w:pPr>
  </w:p>
  <w:p w:rsidR="002A0215" w:rsidRDefault="002A0215">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311D87">
    <w:pPr>
      <w:pStyle w:val="Footer"/>
    </w:pPr>
    <w:r>
      <w:rPr>
        <w:noProof/>
        <w:lang w:eastAsia="en-US"/>
      </w:rPr>
      <w:pict>
        <v:shapetype id="_x0000_t202" coordsize="21600,21600" o:spt="202" path="m,l,21600r21600,l21600,xe">
          <v:stroke joinstyle="miter"/>
          <v:path gradientshapeok="t" o:connecttype="rect"/>
        </v:shapetype>
        <v:shape id="_x0000_s3546" type="#_x0000_t202" style="position:absolute;left:0;text-align:left;margin-left:-28.15pt;margin-top:3.9pt;width:378.8pt;height:28.15pt;z-index:251750912" stroked="f">
          <v:textbox style="mso-next-textbox:#_x0000_s3546" inset="0,0,0,0">
            <w:txbxContent>
              <w:p w:rsidR="002A0215" w:rsidRDefault="002A0215" w:rsidP="006C646D">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238</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311D87">
    <w:pPr>
      <w:pStyle w:val="Footer"/>
    </w:pPr>
  </w:p>
  <w:p w:rsidR="002A0215" w:rsidRPr="005E5D24" w:rsidRDefault="002A0215" w:rsidP="00311D87">
    <w:pPr>
      <w:pStyle w:val="Footer"/>
      <w:rPr>
        <w:szCs w:val="27"/>
      </w:rPr>
    </w:pPr>
  </w:p>
  <w:p w:rsidR="002A0215" w:rsidRPr="00910968" w:rsidRDefault="002A0215" w:rsidP="00311D87">
    <w:pPr>
      <w:pStyle w:val="Footer"/>
      <w:rPr>
        <w:szCs w:val="27"/>
      </w:rPr>
    </w:pPr>
  </w:p>
  <w:p w:rsidR="002A0215" w:rsidRPr="00C871C3" w:rsidRDefault="002A0215" w:rsidP="00311D87">
    <w:pPr>
      <w:pStyle w:val="Footer"/>
      <w:rPr>
        <w:szCs w:val="27"/>
      </w:rPr>
    </w:pPr>
  </w:p>
  <w:p w:rsidR="002A0215" w:rsidRPr="00C871C3" w:rsidRDefault="002A0215" w:rsidP="00311D87">
    <w:pPr>
      <w:pStyle w:val="Footer"/>
      <w:rPr>
        <w:szCs w:val="27"/>
      </w:rPr>
    </w:pPr>
  </w:p>
  <w:p w:rsidR="002A0215" w:rsidRPr="002F7D15" w:rsidRDefault="002A0215" w:rsidP="00311D87">
    <w:pPr>
      <w:pStyle w:val="Footer"/>
      <w:rPr>
        <w:szCs w:val="27"/>
      </w:rPr>
    </w:pPr>
  </w:p>
  <w:p w:rsidR="002A0215" w:rsidRPr="002F7D15" w:rsidRDefault="002A0215" w:rsidP="00311D87">
    <w:pPr>
      <w:pStyle w:val="Footer"/>
      <w:rPr>
        <w:szCs w:val="27"/>
      </w:rPr>
    </w:pPr>
  </w:p>
  <w:p w:rsidR="002A0215" w:rsidRPr="00396EDD" w:rsidRDefault="002A0215" w:rsidP="00311D87">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311D87">
    <w:pPr>
      <w:pStyle w:val="Footer"/>
      <w:jc w:val="right"/>
    </w:pPr>
    <w:r>
      <w:rPr>
        <w:rFonts w:cs="Simplified Arabic"/>
        <w:sz w:val="28"/>
      </w:rPr>
      <w:pict>
        <v:shapetype id="_x0000_t202" coordsize="21600,21600" o:spt="202" path="m,l,21600r21600,l21600,xe">
          <v:stroke joinstyle="miter"/>
          <v:path gradientshapeok="t" o:connecttype="rect"/>
        </v:shapetype>
        <v:shape id="_x0000_s3547" type="#_x0000_t202" style="position:absolute;margin-left:.8pt;margin-top:1.8pt;width:354.35pt;height:28.35pt;z-index:251752960" stroked="f">
          <v:textbox style="mso-next-textbox:#_x0000_s3547" inset="0,0,0,0">
            <w:txbxContent>
              <w:p w:rsidR="002A0215" w:rsidRPr="00270D64" w:rsidRDefault="002A0215" w:rsidP="00311D87">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239</w:t>
                </w:r>
                <w:r w:rsidRPr="00FD7F91">
                  <w:rPr>
                    <w:rFonts w:cs="Simplified Arabic"/>
                    <w:b/>
                    <w:bCs/>
                    <w:position w:val="-4"/>
                    <w:sz w:val="26"/>
                    <w:szCs w:val="26"/>
                    <w:rtl/>
                  </w:rPr>
                  <w:fldChar w:fldCharType="end"/>
                </w:r>
              </w:p>
              <w:p w:rsidR="002A0215" w:rsidRPr="00270D64" w:rsidRDefault="002A0215" w:rsidP="00311D87">
                <w:pPr>
                  <w:jc w:val="right"/>
                  <w:rPr>
                    <w:sz w:val="34"/>
                    <w:szCs w:val="20"/>
                    <w:rtl/>
                  </w:rPr>
                </w:pPr>
              </w:p>
              <w:p w:rsidR="002A0215" w:rsidRPr="00270D64" w:rsidRDefault="002A0215" w:rsidP="00311D87">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311D87">
    <w:pPr>
      <w:pStyle w:val="Footer"/>
    </w:pPr>
  </w:p>
  <w:p w:rsidR="002A0215" w:rsidRPr="00334E3C" w:rsidRDefault="002A0215" w:rsidP="00311D87">
    <w:pPr>
      <w:pStyle w:val="Footer"/>
      <w:rPr>
        <w:szCs w:val="27"/>
      </w:rPr>
    </w:pPr>
  </w:p>
  <w:p w:rsidR="002A0215" w:rsidRPr="00C17A9E" w:rsidRDefault="002A0215" w:rsidP="00311D87">
    <w:pPr>
      <w:pStyle w:val="Footer"/>
    </w:pPr>
  </w:p>
  <w:p w:rsidR="002A0215" w:rsidRPr="00C871C3" w:rsidRDefault="002A0215" w:rsidP="00311D87">
    <w:pPr>
      <w:pStyle w:val="Footer"/>
    </w:pPr>
  </w:p>
  <w:p w:rsidR="002A0215" w:rsidRPr="002F7D15" w:rsidRDefault="002A0215" w:rsidP="00311D87">
    <w:pPr>
      <w:pStyle w:val="Footer"/>
    </w:pPr>
  </w:p>
  <w:p w:rsidR="002A0215" w:rsidRPr="007F3ED2" w:rsidRDefault="002A0215" w:rsidP="00311D87">
    <w:pPr>
      <w:pStyle w:val="Footer"/>
    </w:pPr>
  </w:p>
  <w:p w:rsidR="002A0215" w:rsidRPr="001B663C" w:rsidRDefault="002A0215" w:rsidP="00311D87">
    <w:pPr>
      <w:pStyle w:val="Footer"/>
    </w:pPr>
  </w:p>
  <w:p w:rsidR="002A0215" w:rsidRPr="00396EDD" w:rsidRDefault="002A0215" w:rsidP="00311D87">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10722F" w:rsidRDefault="002A0215" w:rsidP="0010722F">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935AD1" w:rsidRDefault="002A0215" w:rsidP="00935AD1">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311D87">
    <w:pPr>
      <w:pStyle w:val="Footer"/>
    </w:pPr>
    <w:r>
      <w:rPr>
        <w:noProof/>
        <w:lang w:eastAsia="en-US"/>
      </w:rPr>
      <w:pict>
        <v:shapetype id="_x0000_t202" coordsize="21600,21600" o:spt="202" path="m,l,21600r21600,l21600,xe">
          <v:stroke joinstyle="miter"/>
          <v:path gradientshapeok="t" o:connecttype="rect"/>
        </v:shapetype>
        <v:shape id="_x0000_s3458" type="#_x0000_t202" style="position:absolute;left:0;text-align:left;margin-left:-28.15pt;margin-top:3.9pt;width:378.8pt;height:28.15pt;z-index:251718144" stroked="f">
          <v:textbox style="mso-next-textbox:#_x0000_s3458" inset="0,0,0,0">
            <w:txbxContent>
              <w:p w:rsidR="002A0215" w:rsidRDefault="002A0215" w:rsidP="00CA44BB">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270</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p w:rsidR="002A0215" w:rsidRPr="00CA44BB" w:rsidRDefault="002A0215" w:rsidP="00CA44BB">
                <w:pPr>
                  <w:ind w:left="-22" w:firstLine="22"/>
                </w:pPr>
              </w:p>
            </w:txbxContent>
          </v:textbox>
          <w10:wrap type="square"/>
          <w10:anchorlock/>
        </v:shape>
      </w:pict>
    </w:r>
  </w:p>
  <w:p w:rsidR="002A0215" w:rsidRPr="009B0632" w:rsidRDefault="002A0215" w:rsidP="00311D87">
    <w:pPr>
      <w:pStyle w:val="Footer"/>
    </w:pPr>
  </w:p>
  <w:p w:rsidR="002A0215" w:rsidRPr="005E5D24" w:rsidRDefault="002A0215" w:rsidP="00311D87">
    <w:pPr>
      <w:pStyle w:val="Footer"/>
      <w:rPr>
        <w:szCs w:val="27"/>
      </w:rPr>
    </w:pPr>
  </w:p>
  <w:p w:rsidR="002A0215" w:rsidRPr="00910968" w:rsidRDefault="002A0215" w:rsidP="00311D87">
    <w:pPr>
      <w:pStyle w:val="Footer"/>
      <w:rPr>
        <w:szCs w:val="27"/>
      </w:rPr>
    </w:pPr>
  </w:p>
  <w:p w:rsidR="002A0215" w:rsidRPr="00C871C3" w:rsidRDefault="002A0215" w:rsidP="00311D87">
    <w:pPr>
      <w:pStyle w:val="Footer"/>
      <w:rPr>
        <w:szCs w:val="27"/>
      </w:rPr>
    </w:pPr>
  </w:p>
  <w:p w:rsidR="002A0215" w:rsidRPr="00C871C3" w:rsidRDefault="002A0215" w:rsidP="00311D87">
    <w:pPr>
      <w:pStyle w:val="Footer"/>
      <w:rPr>
        <w:szCs w:val="27"/>
      </w:rPr>
    </w:pPr>
  </w:p>
  <w:p w:rsidR="002A0215" w:rsidRPr="002F7D15" w:rsidRDefault="002A0215" w:rsidP="00311D87">
    <w:pPr>
      <w:pStyle w:val="Footer"/>
      <w:rPr>
        <w:szCs w:val="27"/>
      </w:rPr>
    </w:pPr>
  </w:p>
  <w:p w:rsidR="002A0215" w:rsidRPr="002F7D15" w:rsidRDefault="002A0215" w:rsidP="00311D87">
    <w:pPr>
      <w:pStyle w:val="Footer"/>
      <w:rPr>
        <w:szCs w:val="27"/>
      </w:rPr>
    </w:pPr>
  </w:p>
  <w:p w:rsidR="002A0215" w:rsidRPr="00396EDD" w:rsidRDefault="002A0215" w:rsidP="00311D87">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8043EC" w:rsidRDefault="002A0215" w:rsidP="0010722F">
    <w:pPr>
      <w:pStyle w:val="Footer"/>
      <w:jc w:val="right"/>
    </w:pPr>
    <w:r>
      <w:rPr>
        <w:rFonts w:cs="Simplified Arabic"/>
        <w:sz w:val="28"/>
      </w:rPr>
      <w:pict>
        <v:shapetype id="_x0000_t202" coordsize="21600,21600" o:spt="202" path="m,l,21600r21600,l21600,xe">
          <v:stroke joinstyle="miter"/>
          <v:path gradientshapeok="t" o:connecttype="rect"/>
        </v:shapetype>
        <v:shape id="_x0000_s3548" type="#_x0000_t202" style="position:absolute;margin-left:-1.3pt;margin-top:-112.4pt;width:354.35pt;height:28.35pt;z-index:251755008" stroked="f">
          <v:textbox style="mso-next-textbox:#_x0000_s3548" inset="0,0,0,0">
            <w:txbxContent>
              <w:p w:rsidR="002A0215" w:rsidRPr="00270D64" w:rsidRDefault="002A0215" w:rsidP="00CA44BB">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271</w:t>
                </w:r>
                <w:r w:rsidRPr="00FD7F91">
                  <w:rPr>
                    <w:rFonts w:cs="Simplified Arabic"/>
                    <w:b/>
                    <w:bCs/>
                    <w:position w:val="-4"/>
                    <w:sz w:val="26"/>
                    <w:szCs w:val="26"/>
                    <w:rtl/>
                  </w:rPr>
                  <w:fldChar w:fldCharType="end"/>
                </w:r>
              </w:p>
              <w:p w:rsidR="002A0215" w:rsidRPr="00270D64" w:rsidRDefault="002A0215" w:rsidP="00CA44BB">
                <w:pPr>
                  <w:jc w:val="right"/>
                  <w:rPr>
                    <w:sz w:val="34"/>
                    <w:szCs w:val="20"/>
                    <w:rtl/>
                  </w:rPr>
                </w:pPr>
              </w:p>
              <w:p w:rsidR="002A0215" w:rsidRPr="00270D64" w:rsidRDefault="002A0215" w:rsidP="00CA44BB">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1D23BE" w:rsidRDefault="002A0215" w:rsidP="001D23BE">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FF2958" w:rsidRDefault="002A0215" w:rsidP="00FF2958">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311D87">
    <w:pPr>
      <w:pStyle w:val="Footer"/>
    </w:pPr>
  </w:p>
  <w:p w:rsidR="002A0215" w:rsidRPr="009B0632" w:rsidRDefault="002A0215" w:rsidP="00311D87">
    <w:pPr>
      <w:pStyle w:val="Footer"/>
    </w:pPr>
  </w:p>
  <w:p w:rsidR="002A0215" w:rsidRPr="005E5D24" w:rsidRDefault="002A0215" w:rsidP="00311D87">
    <w:pPr>
      <w:pStyle w:val="Footer"/>
      <w:rPr>
        <w:szCs w:val="27"/>
      </w:rPr>
    </w:pPr>
  </w:p>
  <w:p w:rsidR="002A0215" w:rsidRPr="00910968" w:rsidRDefault="002A0215" w:rsidP="00311D87">
    <w:pPr>
      <w:pStyle w:val="Footer"/>
      <w:rPr>
        <w:szCs w:val="27"/>
      </w:rPr>
    </w:pPr>
  </w:p>
  <w:p w:rsidR="002A0215" w:rsidRPr="00C871C3" w:rsidRDefault="002A0215" w:rsidP="00311D87">
    <w:pPr>
      <w:pStyle w:val="Footer"/>
      <w:rPr>
        <w:szCs w:val="27"/>
      </w:rPr>
    </w:pPr>
    <w:r>
      <w:rPr>
        <w:noProof/>
        <w:szCs w:val="27"/>
        <w:lang w:eastAsia="en-US"/>
      </w:rPr>
      <w:pict>
        <v:shapetype id="_x0000_t202" coordsize="21600,21600" o:spt="202" path="m,l,21600r21600,l21600,xe">
          <v:stroke joinstyle="miter"/>
          <v:path gradientshapeok="t" o:connecttype="rect"/>
        </v:shapetype>
        <v:shape id="_x0000_s3551" type="#_x0000_t202" style="position:absolute;left:0;text-align:left;margin-left:-25.45pt;margin-top:-56.3pt;width:378.8pt;height:28.15pt;z-index:251760128" stroked="f">
          <v:textbox style="mso-next-textbox:#_x0000_s3551" inset="0,0,0,0">
            <w:txbxContent>
              <w:p w:rsidR="002A0215" w:rsidRDefault="002A0215" w:rsidP="00FF2958">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298</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p w:rsidR="002A0215" w:rsidRPr="00CA44BB" w:rsidRDefault="002A0215" w:rsidP="00FF2958">
                <w:pPr>
                  <w:ind w:left="-22" w:firstLine="22"/>
                </w:pPr>
              </w:p>
            </w:txbxContent>
          </v:textbox>
          <w10:wrap type="square"/>
          <w10:anchorlock/>
        </v:shape>
      </w:pict>
    </w:r>
  </w:p>
  <w:p w:rsidR="002A0215" w:rsidRPr="00C871C3" w:rsidRDefault="002A0215" w:rsidP="00311D87">
    <w:pPr>
      <w:pStyle w:val="Footer"/>
      <w:rPr>
        <w:szCs w:val="27"/>
      </w:rPr>
    </w:pPr>
  </w:p>
  <w:p w:rsidR="002A0215" w:rsidRPr="002F7D15" w:rsidRDefault="002A0215" w:rsidP="00311D87">
    <w:pPr>
      <w:pStyle w:val="Footer"/>
      <w:rPr>
        <w:szCs w:val="27"/>
      </w:rPr>
    </w:pPr>
  </w:p>
  <w:p w:rsidR="002A0215" w:rsidRPr="002F7D15" w:rsidRDefault="002A0215" w:rsidP="00311D87">
    <w:pPr>
      <w:pStyle w:val="Footer"/>
      <w:rPr>
        <w:szCs w:val="27"/>
      </w:rPr>
    </w:pPr>
  </w:p>
  <w:p w:rsidR="002A0215" w:rsidRPr="00396EDD" w:rsidRDefault="002A0215" w:rsidP="00311D87">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D30DBF">
    <w:pPr>
      <w:pStyle w:val="Footer"/>
    </w:pPr>
  </w:p>
  <w:p w:rsidR="002A0215" w:rsidRPr="009B0632" w:rsidRDefault="002A0215" w:rsidP="00D30DBF">
    <w:pPr>
      <w:pStyle w:val="Footer"/>
    </w:pPr>
  </w:p>
  <w:p w:rsidR="002A0215" w:rsidRPr="005E5D24" w:rsidRDefault="002A0215" w:rsidP="00D30DBF">
    <w:pPr>
      <w:pStyle w:val="Footer"/>
      <w:rPr>
        <w:szCs w:val="27"/>
      </w:rPr>
    </w:pPr>
  </w:p>
  <w:p w:rsidR="002A0215" w:rsidRPr="00910968" w:rsidRDefault="002A0215" w:rsidP="00D30DBF">
    <w:pPr>
      <w:pStyle w:val="Footer"/>
      <w:rPr>
        <w:szCs w:val="27"/>
      </w:rPr>
    </w:pPr>
  </w:p>
  <w:p w:rsidR="002A0215" w:rsidRPr="00C871C3" w:rsidRDefault="002A0215" w:rsidP="00D30DBF">
    <w:pPr>
      <w:pStyle w:val="Footer"/>
      <w:rPr>
        <w:szCs w:val="27"/>
      </w:rPr>
    </w:pPr>
  </w:p>
  <w:p w:rsidR="002A0215" w:rsidRPr="00C871C3" w:rsidRDefault="002A0215" w:rsidP="00D30DBF">
    <w:pPr>
      <w:pStyle w:val="Footer"/>
      <w:rPr>
        <w:szCs w:val="27"/>
      </w:rPr>
    </w:pPr>
  </w:p>
  <w:p w:rsidR="002A0215" w:rsidRPr="002F7D15" w:rsidRDefault="002A0215" w:rsidP="00D30DBF">
    <w:pPr>
      <w:pStyle w:val="Footer"/>
      <w:rPr>
        <w:szCs w:val="27"/>
      </w:rPr>
    </w:pPr>
    <w:r>
      <w:rPr>
        <w:noProof/>
        <w:szCs w:val="27"/>
        <w:lang w:eastAsia="en-US"/>
      </w:rPr>
      <w:pict>
        <v:shapetype id="_x0000_t202" coordsize="21600,21600" o:spt="202" path="m,l,21600r21600,l21600,xe">
          <v:stroke joinstyle="miter"/>
          <v:path gradientshapeok="t" o:connecttype="rect"/>
        </v:shapetype>
        <v:shape id="_x0000_s3552" type="#_x0000_t202" style="position:absolute;left:0;text-align:left;margin-left:1.1pt;margin-top:-84.2pt;width:354.35pt;height:28.35pt;z-index:251761152" stroked="f">
          <v:textbox style="mso-next-textbox:#_x0000_s3552" inset="0,0,0,0">
            <w:txbxContent>
              <w:p w:rsidR="002A0215" w:rsidRPr="00270D64" w:rsidRDefault="002A0215" w:rsidP="00E43CBD">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299</w:t>
                </w:r>
                <w:r w:rsidRPr="00FD7F91">
                  <w:rPr>
                    <w:rFonts w:cs="Simplified Arabic"/>
                    <w:b/>
                    <w:bCs/>
                    <w:position w:val="-4"/>
                    <w:sz w:val="26"/>
                    <w:szCs w:val="26"/>
                    <w:rtl/>
                  </w:rPr>
                  <w:fldChar w:fldCharType="end"/>
                </w:r>
              </w:p>
              <w:p w:rsidR="002A0215" w:rsidRPr="00270D64" w:rsidRDefault="002A0215" w:rsidP="00E43CBD">
                <w:pPr>
                  <w:jc w:val="right"/>
                  <w:rPr>
                    <w:sz w:val="34"/>
                    <w:szCs w:val="20"/>
                    <w:rtl/>
                  </w:rPr>
                </w:pPr>
              </w:p>
              <w:p w:rsidR="002A0215" w:rsidRPr="00270D64" w:rsidRDefault="002A0215" w:rsidP="00E43CBD">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2F7D15" w:rsidRDefault="002A0215" w:rsidP="00D30DBF">
    <w:pPr>
      <w:pStyle w:val="Footer"/>
      <w:rPr>
        <w:szCs w:val="27"/>
      </w:rPr>
    </w:pPr>
  </w:p>
  <w:p w:rsidR="002A0215" w:rsidRPr="00396EDD" w:rsidRDefault="002A0215" w:rsidP="00D30DBF">
    <w:pPr>
      <w:pStyle w:val="Footer"/>
    </w:pPr>
  </w:p>
  <w:p w:rsidR="002A0215" w:rsidRPr="008043EC" w:rsidRDefault="002A0215" w:rsidP="008043E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5A06D5" w:rsidRDefault="002A0215" w:rsidP="005A06D5">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77ED7" w:rsidRDefault="002A0215" w:rsidP="00377ED7">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77ED7" w:rsidRDefault="002A0215" w:rsidP="00377ED7">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311D87">
    <w:pPr>
      <w:pStyle w:val="Footer"/>
    </w:pPr>
    <w:r>
      <w:rPr>
        <w:noProof/>
        <w:lang w:eastAsia="en-US"/>
      </w:rPr>
      <w:pict>
        <v:shapetype id="_x0000_t202" coordsize="21600,21600" o:spt="202" path="m,l,21600r21600,l21600,xe">
          <v:stroke joinstyle="miter"/>
          <v:path gradientshapeok="t" o:connecttype="rect"/>
        </v:shapetype>
        <v:shape id="_x0000_s3462" type="#_x0000_t202" style="position:absolute;left:0;text-align:left;margin-left:-28.15pt;margin-top:5.25pt;width:378.8pt;height:28.15pt;z-index:251726336" stroked="f">
          <v:textbox style="mso-next-textbox:#_x0000_s3462" inset="0,0,0,0">
            <w:txbxContent>
              <w:p w:rsidR="002A0215" w:rsidRDefault="002A0215" w:rsidP="00E43CBD">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314</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311D87">
    <w:pPr>
      <w:pStyle w:val="Footer"/>
    </w:pPr>
  </w:p>
  <w:p w:rsidR="002A0215" w:rsidRPr="005E5D24" w:rsidRDefault="002A0215" w:rsidP="00311D87">
    <w:pPr>
      <w:pStyle w:val="Footer"/>
      <w:rPr>
        <w:szCs w:val="27"/>
      </w:rPr>
    </w:pPr>
  </w:p>
  <w:p w:rsidR="002A0215" w:rsidRPr="00910968" w:rsidRDefault="002A0215" w:rsidP="00311D87">
    <w:pPr>
      <w:pStyle w:val="Footer"/>
      <w:rPr>
        <w:szCs w:val="27"/>
      </w:rPr>
    </w:pPr>
  </w:p>
  <w:p w:rsidR="002A0215" w:rsidRPr="00C871C3" w:rsidRDefault="002A0215" w:rsidP="00311D87">
    <w:pPr>
      <w:pStyle w:val="Footer"/>
      <w:rPr>
        <w:szCs w:val="27"/>
      </w:rPr>
    </w:pPr>
  </w:p>
  <w:p w:rsidR="002A0215" w:rsidRPr="00C871C3" w:rsidRDefault="002A0215" w:rsidP="00311D87">
    <w:pPr>
      <w:pStyle w:val="Footer"/>
      <w:rPr>
        <w:szCs w:val="27"/>
      </w:rPr>
    </w:pPr>
  </w:p>
  <w:p w:rsidR="002A0215" w:rsidRPr="002F7D15" w:rsidRDefault="002A0215" w:rsidP="00311D87">
    <w:pPr>
      <w:pStyle w:val="Footer"/>
      <w:rPr>
        <w:szCs w:val="27"/>
      </w:rPr>
    </w:pPr>
  </w:p>
  <w:p w:rsidR="002A0215" w:rsidRPr="002F7D15" w:rsidRDefault="002A0215" w:rsidP="00311D87">
    <w:pPr>
      <w:pStyle w:val="Footer"/>
      <w:rPr>
        <w:szCs w:val="27"/>
      </w:rPr>
    </w:pPr>
  </w:p>
  <w:p w:rsidR="002A0215" w:rsidRPr="00396EDD" w:rsidRDefault="002A0215" w:rsidP="00311D87">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D30DBF">
    <w:pPr>
      <w:pStyle w:val="Footer"/>
    </w:pPr>
    <w:r>
      <w:rPr>
        <w:noProof/>
        <w:lang w:eastAsia="en-US"/>
      </w:rPr>
      <w:pict>
        <v:shapetype id="_x0000_t202" coordsize="21600,21600" o:spt="202" path="m,l,21600r21600,l21600,xe">
          <v:stroke joinstyle="miter"/>
          <v:path gradientshapeok="t" o:connecttype="rect"/>
        </v:shapetype>
        <v:shape id="_x0000_s3553" type="#_x0000_t202" style="position:absolute;left:0;text-align:left;margin-left:-.75pt;margin-top:4.15pt;width:354.35pt;height:28.35pt;z-index:251762176" stroked="f">
          <v:textbox style="mso-next-textbox:#_x0000_s3553" inset="0,0,0,0">
            <w:txbxContent>
              <w:p w:rsidR="002A0215" w:rsidRPr="00270D64" w:rsidRDefault="002A0215" w:rsidP="00E43CBD">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313</w:t>
                </w:r>
                <w:r w:rsidRPr="00FD7F91">
                  <w:rPr>
                    <w:rFonts w:cs="Simplified Arabic"/>
                    <w:b/>
                    <w:bCs/>
                    <w:position w:val="-4"/>
                    <w:sz w:val="26"/>
                    <w:szCs w:val="26"/>
                    <w:rtl/>
                  </w:rPr>
                  <w:fldChar w:fldCharType="end"/>
                </w:r>
              </w:p>
              <w:p w:rsidR="002A0215" w:rsidRPr="00270D64" w:rsidRDefault="002A0215" w:rsidP="00E43CBD">
                <w:pPr>
                  <w:jc w:val="right"/>
                  <w:rPr>
                    <w:sz w:val="34"/>
                    <w:szCs w:val="20"/>
                    <w:rtl/>
                  </w:rPr>
                </w:pPr>
              </w:p>
              <w:p w:rsidR="002A0215" w:rsidRPr="00270D64" w:rsidRDefault="002A0215" w:rsidP="00E43CBD">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D30DBF">
    <w:pPr>
      <w:pStyle w:val="Footer"/>
    </w:pPr>
  </w:p>
  <w:p w:rsidR="002A0215" w:rsidRPr="005E5D24" w:rsidRDefault="002A0215" w:rsidP="00D30DBF">
    <w:pPr>
      <w:pStyle w:val="Footer"/>
      <w:rPr>
        <w:szCs w:val="27"/>
      </w:rPr>
    </w:pPr>
  </w:p>
  <w:p w:rsidR="002A0215" w:rsidRPr="00910968" w:rsidRDefault="002A0215" w:rsidP="00D30DBF">
    <w:pPr>
      <w:pStyle w:val="Footer"/>
      <w:rPr>
        <w:szCs w:val="27"/>
      </w:rPr>
    </w:pPr>
  </w:p>
  <w:p w:rsidR="002A0215" w:rsidRPr="00C871C3" w:rsidRDefault="002A0215" w:rsidP="00D30DBF">
    <w:pPr>
      <w:pStyle w:val="Footer"/>
      <w:rPr>
        <w:szCs w:val="27"/>
      </w:rPr>
    </w:pPr>
  </w:p>
  <w:p w:rsidR="002A0215" w:rsidRPr="00C871C3" w:rsidRDefault="002A0215" w:rsidP="00D30DBF">
    <w:pPr>
      <w:pStyle w:val="Footer"/>
      <w:rPr>
        <w:szCs w:val="27"/>
      </w:rPr>
    </w:pPr>
  </w:p>
  <w:p w:rsidR="002A0215" w:rsidRPr="002F7D15" w:rsidRDefault="002A0215" w:rsidP="00D30DBF">
    <w:pPr>
      <w:pStyle w:val="Footer"/>
      <w:rPr>
        <w:szCs w:val="27"/>
      </w:rPr>
    </w:pPr>
  </w:p>
  <w:p w:rsidR="002A0215" w:rsidRPr="002F7D15" w:rsidRDefault="002A0215" w:rsidP="00D30DBF">
    <w:pPr>
      <w:pStyle w:val="Footer"/>
      <w:rPr>
        <w:szCs w:val="27"/>
      </w:rPr>
    </w:pPr>
  </w:p>
  <w:p w:rsidR="002A0215" w:rsidRPr="00396EDD" w:rsidRDefault="002A0215" w:rsidP="00D30DBF">
    <w:pPr>
      <w:pStyle w:val="Footer"/>
    </w:pPr>
  </w:p>
  <w:p w:rsidR="002A0215" w:rsidRPr="008043EC" w:rsidRDefault="002A0215" w:rsidP="008043EC">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77ED7" w:rsidRDefault="002A0215" w:rsidP="00377ED7">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311D87">
    <w:pPr>
      <w:pStyle w:val="Footer"/>
    </w:pPr>
    <w:r>
      <w:rPr>
        <w:noProof/>
        <w:lang w:eastAsia="en-US"/>
      </w:rPr>
      <w:pict>
        <v:shapetype id="_x0000_t202" coordsize="21600,21600" o:spt="202" path="m,l,21600r21600,l21600,xe">
          <v:stroke joinstyle="miter"/>
          <v:path gradientshapeok="t" o:connecttype="rect"/>
        </v:shapetype>
        <v:shape id="_x0000_s3465" type="#_x0000_t202" style="position:absolute;left:0;text-align:left;margin-left:-28.15pt;margin-top:5.25pt;width:378.8pt;height:28.15pt;z-index:251728384" stroked="f">
          <v:textbox style="mso-next-textbox:#_x0000_s3465" inset="0,0,0,0">
            <w:txbxContent>
              <w:p w:rsidR="002A0215" w:rsidRDefault="002A0215" w:rsidP="00E43CBD">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326</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b/>
                    <w:bCs/>
                    <w:sz w:val="22"/>
                    <w:szCs w:val="18"/>
                  </w:rPr>
                  <w:t xml:space="preserve">        </w:t>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الخامس عشر</w:t>
                </w:r>
                <w:r w:rsidRPr="00287F40">
                  <w:rPr>
                    <w:rFonts w:cs="Abz-2 (Badr)"/>
                    <w:b/>
                    <w:bCs/>
                    <w:sz w:val="22"/>
                    <w:szCs w:val="22"/>
                    <w:rtl/>
                  </w:rPr>
                  <w:t>، السـنة ا</w:t>
                </w:r>
                <w:r>
                  <w:rPr>
                    <w:rFonts w:cs="Abz-2 (Badr)" w:hint="cs"/>
                    <w:b/>
                    <w:bCs/>
                    <w:sz w:val="22"/>
                    <w:szCs w:val="22"/>
                    <w:rtl/>
                  </w:rPr>
                  <w:t>لرابعة</w:t>
                </w:r>
                <w:r w:rsidRPr="00287F40">
                  <w:rPr>
                    <w:rFonts w:cs="Abz-2 (Badr)"/>
                    <w:b/>
                    <w:bCs/>
                    <w:sz w:val="22"/>
                    <w:szCs w:val="22"/>
                    <w:rtl/>
                  </w:rPr>
                  <w:t xml:space="preserve">، </w:t>
                </w:r>
                <w:r>
                  <w:rPr>
                    <w:rFonts w:cs="Abz-2 (Badr)" w:hint="cs"/>
                    <w:b/>
                    <w:bCs/>
                    <w:sz w:val="22"/>
                    <w:szCs w:val="22"/>
                    <w:rtl/>
                  </w:rPr>
                  <w:t>صيف 2010م ـ 1431هـ</w:t>
                </w:r>
              </w:p>
            </w:txbxContent>
          </v:textbox>
          <w10:wrap type="square"/>
          <w10:anchorlock/>
        </v:shape>
      </w:pict>
    </w:r>
  </w:p>
  <w:p w:rsidR="002A0215" w:rsidRPr="009B0632" w:rsidRDefault="002A0215" w:rsidP="00311D87">
    <w:pPr>
      <w:pStyle w:val="Footer"/>
    </w:pPr>
  </w:p>
  <w:p w:rsidR="002A0215" w:rsidRPr="005E5D24" w:rsidRDefault="002A0215" w:rsidP="00311D87">
    <w:pPr>
      <w:pStyle w:val="Footer"/>
      <w:rPr>
        <w:szCs w:val="27"/>
      </w:rPr>
    </w:pPr>
  </w:p>
  <w:p w:rsidR="002A0215" w:rsidRPr="00910968" w:rsidRDefault="002A0215" w:rsidP="00311D87">
    <w:pPr>
      <w:pStyle w:val="Footer"/>
      <w:rPr>
        <w:szCs w:val="27"/>
      </w:rPr>
    </w:pPr>
  </w:p>
  <w:p w:rsidR="002A0215" w:rsidRPr="00C871C3" w:rsidRDefault="002A0215" w:rsidP="00311D87">
    <w:pPr>
      <w:pStyle w:val="Footer"/>
      <w:rPr>
        <w:szCs w:val="27"/>
      </w:rPr>
    </w:pPr>
  </w:p>
  <w:p w:rsidR="002A0215" w:rsidRPr="00C871C3" w:rsidRDefault="002A0215" w:rsidP="00311D87">
    <w:pPr>
      <w:pStyle w:val="Footer"/>
      <w:rPr>
        <w:szCs w:val="27"/>
      </w:rPr>
    </w:pPr>
  </w:p>
  <w:p w:rsidR="002A0215" w:rsidRPr="002F7D15" w:rsidRDefault="002A0215" w:rsidP="00311D87">
    <w:pPr>
      <w:pStyle w:val="Footer"/>
      <w:rPr>
        <w:szCs w:val="27"/>
      </w:rPr>
    </w:pPr>
  </w:p>
  <w:p w:rsidR="002A0215" w:rsidRPr="002F7D15" w:rsidRDefault="002A0215" w:rsidP="00311D87">
    <w:pPr>
      <w:pStyle w:val="Footer"/>
      <w:rPr>
        <w:szCs w:val="27"/>
      </w:rPr>
    </w:pPr>
  </w:p>
  <w:p w:rsidR="002A0215" w:rsidRPr="00396EDD" w:rsidRDefault="002A0215" w:rsidP="00311D87">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D30DBF">
    <w:pPr>
      <w:pStyle w:val="Footer"/>
    </w:pPr>
  </w:p>
  <w:p w:rsidR="002A0215" w:rsidRPr="009B0632" w:rsidRDefault="002A0215" w:rsidP="00D30DBF">
    <w:pPr>
      <w:pStyle w:val="Footer"/>
    </w:pPr>
  </w:p>
  <w:p w:rsidR="002A0215" w:rsidRPr="005E5D24" w:rsidRDefault="002A0215" w:rsidP="00D30DBF">
    <w:pPr>
      <w:pStyle w:val="Footer"/>
      <w:rPr>
        <w:szCs w:val="27"/>
      </w:rPr>
    </w:pPr>
  </w:p>
  <w:p w:rsidR="002A0215" w:rsidRPr="00910968" w:rsidRDefault="002A0215" w:rsidP="00D30DBF">
    <w:pPr>
      <w:pStyle w:val="Footer"/>
      <w:rPr>
        <w:szCs w:val="27"/>
      </w:rPr>
    </w:pPr>
  </w:p>
  <w:p w:rsidR="002A0215" w:rsidRPr="00C871C3" w:rsidRDefault="002A0215" w:rsidP="00D30DBF">
    <w:pPr>
      <w:pStyle w:val="Footer"/>
      <w:rPr>
        <w:szCs w:val="27"/>
      </w:rPr>
    </w:pPr>
    <w:r>
      <w:rPr>
        <w:noProof/>
        <w:szCs w:val="27"/>
        <w:lang w:eastAsia="en-US"/>
      </w:rPr>
      <w:pict>
        <v:shapetype id="_x0000_t202" coordsize="21600,21600" o:spt="202" path="m,l,21600r21600,l21600,xe">
          <v:stroke joinstyle="miter"/>
          <v:path gradientshapeok="t" o:connecttype="rect"/>
        </v:shapetype>
        <v:shape id="_x0000_s3554" type="#_x0000_t202" style="position:absolute;left:0;text-align:left;margin-left:-.95pt;margin-top:-53.5pt;width:354.35pt;height:28.35pt;z-index:251763200" stroked="f">
          <v:textbox style="mso-next-textbox:#_x0000_s3554" inset="0,0,0,0">
            <w:txbxContent>
              <w:p w:rsidR="002A0215" w:rsidRPr="00270D64" w:rsidRDefault="002A0215" w:rsidP="00E43CBD">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327</w:t>
                </w:r>
                <w:r w:rsidRPr="00FD7F91">
                  <w:rPr>
                    <w:rFonts w:cs="Simplified Arabic"/>
                    <w:b/>
                    <w:bCs/>
                    <w:position w:val="-4"/>
                    <w:sz w:val="26"/>
                    <w:szCs w:val="26"/>
                    <w:rtl/>
                  </w:rPr>
                  <w:fldChar w:fldCharType="end"/>
                </w:r>
              </w:p>
              <w:p w:rsidR="002A0215" w:rsidRPr="00270D64" w:rsidRDefault="002A0215" w:rsidP="00E43CBD">
                <w:pPr>
                  <w:jc w:val="right"/>
                  <w:rPr>
                    <w:sz w:val="34"/>
                    <w:szCs w:val="20"/>
                    <w:rtl/>
                  </w:rPr>
                </w:pPr>
              </w:p>
              <w:p w:rsidR="002A0215" w:rsidRPr="00270D64" w:rsidRDefault="002A0215" w:rsidP="00E43CBD">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C871C3" w:rsidRDefault="002A0215" w:rsidP="00D30DBF">
    <w:pPr>
      <w:pStyle w:val="Footer"/>
      <w:rPr>
        <w:szCs w:val="27"/>
      </w:rPr>
    </w:pPr>
  </w:p>
  <w:p w:rsidR="002A0215" w:rsidRPr="002F7D15" w:rsidRDefault="002A0215" w:rsidP="00D30DBF">
    <w:pPr>
      <w:pStyle w:val="Footer"/>
      <w:rPr>
        <w:szCs w:val="27"/>
      </w:rPr>
    </w:pPr>
  </w:p>
  <w:p w:rsidR="002A0215" w:rsidRPr="002F7D15" w:rsidRDefault="002A0215" w:rsidP="00D30DBF">
    <w:pPr>
      <w:pStyle w:val="Footer"/>
      <w:rPr>
        <w:szCs w:val="27"/>
      </w:rPr>
    </w:pPr>
  </w:p>
  <w:p w:rsidR="002A0215" w:rsidRPr="00396EDD" w:rsidRDefault="002A0215" w:rsidP="00D30DBF">
    <w:pPr>
      <w:pStyle w:val="Footer"/>
    </w:pPr>
  </w:p>
  <w:p w:rsidR="002A0215" w:rsidRPr="008043EC" w:rsidRDefault="002A0215" w:rsidP="008043EC">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0170F2" w:rsidRDefault="002A0215" w:rsidP="000170F2">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77ED7" w:rsidRDefault="002A0215" w:rsidP="00377ED7">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311D87">
    <w:pPr>
      <w:pStyle w:val="Footer"/>
    </w:pPr>
    <w:r>
      <w:rPr>
        <w:noProof/>
        <w:lang w:eastAsia="en-US"/>
      </w:rPr>
      <w:pict>
        <v:shapetype id="_x0000_t202" coordsize="21600,21600" o:spt="202" path="m,l,21600r21600,l21600,xe">
          <v:stroke joinstyle="miter"/>
          <v:path gradientshapeok="t" o:connecttype="rect"/>
        </v:shapetype>
        <v:shape id="_x0000_s3469" type="#_x0000_t202" style="position:absolute;left:0;text-align:left;margin-left:-28.15pt;margin-top:5.25pt;width:378.8pt;height:28.15pt;z-index:251734528" stroked="f">
          <v:textbox style="mso-next-textbox:#_x0000_s3469" inset="0,0,0,0">
            <w:txbxContent>
              <w:p w:rsidR="002A0215" w:rsidRDefault="002A0215" w:rsidP="00190036">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350</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b/>
                    <w:bCs/>
                    <w:sz w:val="22"/>
                    <w:szCs w:val="18"/>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311D87">
    <w:pPr>
      <w:pStyle w:val="Footer"/>
    </w:pPr>
  </w:p>
  <w:p w:rsidR="002A0215" w:rsidRPr="005E5D24" w:rsidRDefault="002A0215" w:rsidP="00311D87">
    <w:pPr>
      <w:pStyle w:val="Footer"/>
      <w:rPr>
        <w:szCs w:val="27"/>
      </w:rPr>
    </w:pPr>
  </w:p>
  <w:p w:rsidR="002A0215" w:rsidRPr="00910968" w:rsidRDefault="002A0215" w:rsidP="00311D87">
    <w:pPr>
      <w:pStyle w:val="Footer"/>
      <w:rPr>
        <w:szCs w:val="27"/>
      </w:rPr>
    </w:pPr>
  </w:p>
  <w:p w:rsidR="002A0215" w:rsidRPr="00C871C3" w:rsidRDefault="002A0215" w:rsidP="00311D87">
    <w:pPr>
      <w:pStyle w:val="Footer"/>
      <w:rPr>
        <w:szCs w:val="27"/>
      </w:rPr>
    </w:pPr>
  </w:p>
  <w:p w:rsidR="002A0215" w:rsidRPr="00C871C3" w:rsidRDefault="002A0215" w:rsidP="00311D87">
    <w:pPr>
      <w:pStyle w:val="Footer"/>
      <w:rPr>
        <w:szCs w:val="27"/>
      </w:rPr>
    </w:pPr>
  </w:p>
  <w:p w:rsidR="002A0215" w:rsidRPr="002F7D15" w:rsidRDefault="002A0215" w:rsidP="00311D87">
    <w:pPr>
      <w:pStyle w:val="Footer"/>
      <w:rPr>
        <w:szCs w:val="27"/>
      </w:rPr>
    </w:pPr>
  </w:p>
  <w:p w:rsidR="002A0215" w:rsidRPr="002F7D15" w:rsidRDefault="002A0215" w:rsidP="00311D87">
    <w:pPr>
      <w:pStyle w:val="Footer"/>
      <w:rPr>
        <w:szCs w:val="27"/>
      </w:rPr>
    </w:pPr>
  </w:p>
  <w:p w:rsidR="002A0215" w:rsidRPr="00396EDD" w:rsidRDefault="002A0215" w:rsidP="00311D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F31371">
    <w:pPr>
      <w:pStyle w:val="Footer"/>
    </w:pPr>
    <w:r>
      <w:rPr>
        <w:noProof/>
        <w:lang w:eastAsia="en-US"/>
      </w:rPr>
      <w:pict>
        <v:shapetype id="_x0000_t202" coordsize="21600,21600" o:spt="202" path="m,l,21600r21600,l21600,xe">
          <v:stroke joinstyle="miter"/>
          <v:path gradientshapeok="t" o:connecttype="rect"/>
        </v:shapetype>
        <v:shape id="_x0000_s3503" type="#_x0000_t202" style="position:absolute;left:0;text-align:left;margin-left:-28.15pt;margin-top:-64.95pt;width:378.8pt;height:28.15pt;z-index:251736576" stroked="f">
          <v:textbox style="mso-next-textbox:#_x0000_s3503" inset="0,0,0,0">
            <w:txbxContent>
              <w:p w:rsidR="002A0215" w:rsidRDefault="002A0215" w:rsidP="007527BA">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28</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b/>
                    <w:bCs/>
                    <w:sz w:val="22"/>
                    <w:szCs w:val="18"/>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F31371">
    <w:pPr>
      <w:pStyle w:val="Footer"/>
    </w:pPr>
  </w:p>
  <w:p w:rsidR="002A0215" w:rsidRPr="005E5D24" w:rsidRDefault="002A0215" w:rsidP="00F31371">
    <w:pPr>
      <w:pStyle w:val="Footer"/>
      <w:rPr>
        <w:szCs w:val="27"/>
      </w:rPr>
    </w:pPr>
  </w:p>
  <w:p w:rsidR="002A0215" w:rsidRPr="00910968" w:rsidRDefault="002A0215" w:rsidP="00910968">
    <w:pPr>
      <w:pStyle w:val="Footer"/>
      <w:rPr>
        <w:szCs w:val="27"/>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6347A6">
    <w:pPr>
      <w:pStyle w:val="Footer"/>
    </w:pPr>
  </w:p>
  <w:p w:rsidR="002A0215" w:rsidRPr="009B0632" w:rsidRDefault="002A0215" w:rsidP="006347A6">
    <w:pPr>
      <w:pStyle w:val="Footer"/>
    </w:pPr>
  </w:p>
  <w:p w:rsidR="002A0215" w:rsidRPr="005E5D24" w:rsidRDefault="002A0215" w:rsidP="006347A6">
    <w:pPr>
      <w:pStyle w:val="Footer"/>
      <w:rPr>
        <w:szCs w:val="27"/>
      </w:rPr>
    </w:pPr>
  </w:p>
  <w:p w:rsidR="002A0215" w:rsidRPr="002F7D15" w:rsidRDefault="002A0215" w:rsidP="00771348">
    <w:pPr>
      <w:pStyle w:val="Footer"/>
      <w:rPr>
        <w:szCs w:val="27"/>
      </w:rPr>
    </w:pPr>
    <w:r>
      <w:rPr>
        <w:noProof/>
        <w:szCs w:val="27"/>
        <w:lang w:eastAsia="en-US"/>
      </w:rPr>
      <w:pict>
        <v:shapetype id="_x0000_t202" coordsize="21600,21600" o:spt="202" path="m,l,21600r21600,l21600,xe">
          <v:stroke joinstyle="miter"/>
          <v:path gradientshapeok="t" o:connecttype="rect"/>
        </v:shapetype>
        <v:shape id="_x0000_s3555" type="#_x0000_t202" style="position:absolute;left:0;text-align:left;margin-left:-.95pt;margin-top:-53.5pt;width:354.35pt;height:28.35pt;z-index:251765248" stroked="f">
          <v:textbox style="mso-next-textbox:#_x0000_s3555" inset="0,0,0,0">
            <w:txbxContent>
              <w:p w:rsidR="002A0215" w:rsidRPr="00270D64" w:rsidRDefault="002A0215" w:rsidP="006347A6">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349</w:t>
                </w:r>
                <w:r w:rsidRPr="00FD7F91">
                  <w:rPr>
                    <w:rFonts w:cs="Simplified Arabic"/>
                    <w:b/>
                    <w:bCs/>
                    <w:position w:val="-4"/>
                    <w:sz w:val="26"/>
                    <w:szCs w:val="26"/>
                    <w:rtl/>
                  </w:rPr>
                  <w:fldChar w:fldCharType="end"/>
                </w:r>
              </w:p>
              <w:p w:rsidR="002A0215" w:rsidRPr="00270D64" w:rsidRDefault="002A0215" w:rsidP="006347A6">
                <w:pPr>
                  <w:jc w:val="right"/>
                  <w:rPr>
                    <w:sz w:val="34"/>
                    <w:szCs w:val="20"/>
                    <w:rtl/>
                  </w:rPr>
                </w:pPr>
              </w:p>
              <w:p w:rsidR="002A0215" w:rsidRPr="00270D64" w:rsidRDefault="002A0215" w:rsidP="006347A6">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2F7D15" w:rsidRDefault="002A0215" w:rsidP="006347A6">
    <w:pPr>
      <w:pStyle w:val="Footer"/>
      <w:rPr>
        <w:szCs w:val="27"/>
      </w:rPr>
    </w:pPr>
  </w:p>
  <w:p w:rsidR="002A0215" w:rsidRPr="00396EDD" w:rsidRDefault="002A0215" w:rsidP="006347A6">
    <w:pPr>
      <w:pStyle w:val="Footer"/>
    </w:pPr>
  </w:p>
  <w:p w:rsidR="002A0215" w:rsidRPr="008043EC" w:rsidRDefault="002A0215" w:rsidP="006347A6">
    <w:pPr>
      <w:pStyle w:val="Footer"/>
    </w:pPr>
  </w:p>
  <w:p w:rsidR="002A0215" w:rsidRPr="006347A6" w:rsidRDefault="002A0215" w:rsidP="006347A6">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8742F9" w:rsidRDefault="002A0215" w:rsidP="008742F9">
    <w:pPr>
      <w:pStyle w:val="Footer"/>
      <w:rPr>
        <w:szCs w:val="2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B17BA" w:rsidRDefault="002A0215" w:rsidP="009A0D84">
    <w:pPr>
      <w:pStyle w:val="Footer"/>
      <w:jc w:val="right"/>
    </w:pPr>
    <w:r>
      <w:rPr>
        <w:rFonts w:cs="Simplified Arabic"/>
        <w:sz w:val="28"/>
      </w:rPr>
      <w:pict>
        <v:shapetype id="_x0000_t202" coordsize="21600,21600" o:spt="202" path="m,l,21600r21600,l21600,xe">
          <v:stroke joinstyle="miter"/>
          <v:path gradientshapeok="t" o:connecttype="rect"/>
        </v:shapetype>
        <v:shape id="_x0000_s3504" type="#_x0000_t202" style="position:absolute;margin-left:-1.45pt;margin-top:-53.55pt;width:354.35pt;height:28.35pt;z-index:251738624" stroked="f">
          <v:textbox style="mso-next-textbox:#_x0000_s3504" inset="0,0,0,0">
            <w:txbxContent>
              <w:p w:rsidR="002A0215" w:rsidRPr="00270D64" w:rsidRDefault="002A0215" w:rsidP="009A0D84">
                <w:pPr>
                  <w:tabs>
                    <w:tab w:val="right" w:pos="7088"/>
                  </w:tabs>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r>
                  <w:rPr>
                    <w:rFonts w:cs="Simplified Arabic" w:hint="cs"/>
                    <w:b/>
                    <w:bCs/>
                    <w:sz w:val="28"/>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29</w:t>
                </w:r>
                <w:r w:rsidRPr="00FD7F91">
                  <w:rPr>
                    <w:rFonts w:cs="Simplified Arabic"/>
                    <w:b/>
                    <w:bCs/>
                    <w:position w:val="-4"/>
                    <w:sz w:val="26"/>
                    <w:szCs w:val="26"/>
                    <w:rtl/>
                  </w:rPr>
                  <w:fldChar w:fldCharType="end"/>
                </w:r>
              </w:p>
              <w:p w:rsidR="002A0215" w:rsidRPr="00270D64" w:rsidRDefault="002A0215" w:rsidP="009A0D84">
                <w:pPr>
                  <w:jc w:val="right"/>
                  <w:rPr>
                    <w:sz w:val="34"/>
                    <w:szCs w:val="20"/>
                    <w:rtl/>
                  </w:rPr>
                </w:pPr>
              </w:p>
              <w:p w:rsidR="002A0215" w:rsidRPr="00270D64" w:rsidRDefault="002A0215" w:rsidP="009A0D84">
                <w:pPr>
                  <w:jc w:val="right"/>
                  <w:rPr>
                    <w:sz w:val="34"/>
                    <w:szCs w:val="20"/>
                    <w:rtl/>
                  </w:rPr>
                </w:pPr>
                <w:r>
                  <w:rPr>
                    <w:rFonts w:cs="KHREIM-A3" w:hint="cs"/>
                    <w:sz w:val="22"/>
                    <w:szCs w:val="22"/>
                    <w:rtl/>
                  </w:rPr>
                  <w:t xml:space="preserve">الواحد والأربعون </w:t>
                </w:r>
                <w:r w:rsidRPr="00A9378A">
                  <w:rPr>
                    <w:rFonts w:cs="KHREIM-A3" w:hint="cs"/>
                    <w:sz w:val="22"/>
                    <w:szCs w:val="22"/>
                    <w:rtl/>
                  </w:rPr>
                  <w:t xml:space="preserve">ـ </w:t>
                </w:r>
                <w:r>
                  <w:rPr>
                    <w:rFonts w:cs="KHREIM-A3" w:hint="cs"/>
                    <w:sz w:val="22"/>
                    <w:szCs w:val="22"/>
                    <w:rtl/>
                  </w:rPr>
                  <w:t>شتاءربيع6</w:t>
                </w:r>
                <w:r w:rsidRPr="00A9378A">
                  <w:rPr>
                    <w:rFonts w:cs="KHREIM-A3" w:hint="cs"/>
                    <w:sz w:val="22"/>
                    <w:szCs w:val="22"/>
                    <w:rtl/>
                  </w:rPr>
                  <w:t>هـ/ 200</w:t>
                </w:r>
                <w:r>
                  <w:rPr>
                    <w:rFonts w:cs="KHREIM-A3" w:hint="cs"/>
                    <w:sz w:val="22"/>
                    <w:szCs w:val="22"/>
                    <w:rtl/>
                  </w:rPr>
                  <w:t>6</w:t>
                </w:r>
                <w:r w:rsidRPr="00A9378A">
                  <w:rPr>
                    <w:rFonts w:cs="KHREIM-A3" w:hint="cs"/>
                    <w:sz w:val="22"/>
                    <w:szCs w:val="22"/>
                    <w:rtl/>
                  </w:rPr>
                  <w:t>م</w:t>
                </w:r>
              </w:p>
            </w:txbxContent>
          </v:textbox>
          <w10:wrap type="square"/>
          <w10:anchorlock/>
        </v:shape>
      </w:pict>
    </w:r>
  </w:p>
  <w:p w:rsidR="002A0215" w:rsidRPr="009B0632" w:rsidRDefault="002A0215" w:rsidP="009A0D84">
    <w:pPr>
      <w:pStyle w:val="Footer"/>
    </w:pPr>
  </w:p>
  <w:p w:rsidR="002A0215" w:rsidRPr="00334E3C" w:rsidRDefault="002A0215" w:rsidP="009A0D84">
    <w:pPr>
      <w:pStyle w:val="Footer"/>
      <w:rPr>
        <w:szCs w:val="27"/>
      </w:rPr>
    </w:pPr>
  </w:p>
  <w:p w:rsidR="002A0215" w:rsidRDefault="002A0215" w:rsidP="009A0D84">
    <w:pPr>
      <w:pStyle w:val="Footer"/>
    </w:pPr>
  </w:p>
  <w:p w:rsidR="002A0215" w:rsidRPr="005A06D5" w:rsidRDefault="002A0215" w:rsidP="005A06D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5E2641" w:rsidRDefault="002A0215" w:rsidP="005E2641">
    <w:pPr>
      <w:pStyle w:val="Footer"/>
      <w:rPr>
        <w:szCs w:val="2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rsidP="00F31371">
    <w:pPr>
      <w:pStyle w:val="Footer"/>
    </w:pPr>
    <w:r>
      <w:rPr>
        <w:noProof/>
        <w:lang w:eastAsia="en-US"/>
      </w:rPr>
      <w:pict>
        <v:shapetype id="_x0000_t202" coordsize="21600,21600" o:spt="202" path="m,l,21600r21600,l21600,xe">
          <v:stroke joinstyle="miter"/>
          <v:path gradientshapeok="t" o:connecttype="rect"/>
        </v:shapetype>
        <v:shape id="_x0000_s3411" type="#_x0000_t202" style="position:absolute;left:0;text-align:left;margin-left:-28.15pt;margin-top:-64.95pt;width:378.8pt;height:28.15pt;z-index:251668992" stroked="f">
          <v:textbox style="mso-next-textbox:#_x0000_s3411" inset="0,0,0,0">
            <w:txbxContent>
              <w:p w:rsidR="002A0215" w:rsidRDefault="002A0215" w:rsidP="007527BA">
                <w:pPr>
                  <w:ind w:left="-22" w:firstLine="22"/>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5F604B">
                  <w:rPr>
                    <w:rFonts w:cs="Simplified Arabic"/>
                    <w:b/>
                    <w:bCs/>
                    <w:noProof/>
                    <w:position w:val="-4"/>
                    <w:sz w:val="26"/>
                    <w:szCs w:val="26"/>
                    <w:rtl/>
                  </w:rPr>
                  <w:t>50</w:t>
                </w:r>
                <w:r w:rsidRPr="00FD7F91">
                  <w:rPr>
                    <w:rFonts w:cs="Simplified Arabic"/>
                    <w:b/>
                    <w:bCs/>
                    <w:position w:val="-4"/>
                    <w:sz w:val="26"/>
                    <w:szCs w:val="26"/>
                    <w:rtl/>
                  </w:rPr>
                  <w:fldChar w:fldCharType="end"/>
                </w:r>
                <w:r w:rsidRPr="00F31371">
                  <w:rPr>
                    <w:rFonts w:cs="Simplified Arabic" w:hint="cs"/>
                    <w:b/>
                    <w:bCs/>
                    <w:sz w:val="22"/>
                    <w:szCs w:val="18"/>
                    <w:rtl/>
                  </w:rPr>
                  <w:tab/>
                </w:r>
                <w:r>
                  <w:rPr>
                    <w:rFonts w:cs="Simplified Arabic" w:hint="cs"/>
                    <w:b/>
                    <w:bCs/>
                    <w:sz w:val="22"/>
                    <w:szCs w:val="18"/>
                    <w:rtl/>
                  </w:rPr>
                  <w:t xml:space="preserve">     </w:t>
                </w:r>
                <w:r>
                  <w:rPr>
                    <w:rFonts w:cs="Simplified Arabic"/>
                    <w:b/>
                    <w:bCs/>
                    <w:sz w:val="22"/>
                    <w:szCs w:val="18"/>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السابع عشر</w:t>
                </w:r>
                <w:r w:rsidRPr="00287F40">
                  <w:rPr>
                    <w:rFonts w:cs="Abz-2 (Badr)"/>
                    <w:b/>
                    <w:bCs/>
                    <w:sz w:val="22"/>
                    <w:szCs w:val="22"/>
                    <w:rtl/>
                  </w:rPr>
                  <w:t xml:space="preserve">، السـنة </w:t>
                </w:r>
                <w:r>
                  <w:rPr>
                    <w:rFonts w:cs="Abz-2 (Badr)" w:hint="cs"/>
                    <w:b/>
                    <w:bCs/>
                    <w:sz w:val="22"/>
                    <w:szCs w:val="22"/>
                    <w:rtl/>
                  </w:rPr>
                  <w:t>الخامسة</w:t>
                </w:r>
                <w:r w:rsidRPr="00287F40">
                  <w:rPr>
                    <w:rFonts w:cs="Abz-2 (Badr)"/>
                    <w:b/>
                    <w:bCs/>
                    <w:sz w:val="22"/>
                    <w:szCs w:val="22"/>
                    <w:rtl/>
                  </w:rPr>
                  <w:t xml:space="preserve">، </w:t>
                </w:r>
                <w:r>
                  <w:rPr>
                    <w:rFonts w:cs="Abz-2 (Badr)" w:hint="cs"/>
                    <w:b/>
                    <w:bCs/>
                    <w:sz w:val="22"/>
                    <w:szCs w:val="22"/>
                    <w:rtl/>
                  </w:rPr>
                  <w:t>شتاء 2011م ـ 1432هـ</w:t>
                </w:r>
              </w:p>
            </w:txbxContent>
          </v:textbox>
          <w10:wrap type="square"/>
          <w10:anchorlock/>
        </v:shape>
      </w:pict>
    </w:r>
  </w:p>
  <w:p w:rsidR="002A0215" w:rsidRPr="009B0632" w:rsidRDefault="002A0215" w:rsidP="00F31371">
    <w:pPr>
      <w:pStyle w:val="Footer"/>
    </w:pPr>
  </w:p>
  <w:p w:rsidR="002A0215" w:rsidRPr="005E5D24" w:rsidRDefault="002A0215" w:rsidP="00F31371">
    <w:pPr>
      <w:pStyle w:val="Footer"/>
      <w:rPr>
        <w:szCs w:val="27"/>
      </w:rPr>
    </w:pPr>
  </w:p>
  <w:p w:rsidR="002A0215" w:rsidRPr="00910968" w:rsidRDefault="002A0215" w:rsidP="00910968">
    <w:pPr>
      <w:pStyle w:val="Footer"/>
      <w:rPr>
        <w:szCs w:val="2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215" w:rsidRDefault="002A0215">
      <w:r>
        <w:separator/>
      </w:r>
    </w:p>
  </w:footnote>
  <w:footnote w:type="continuationSeparator" w:id="0">
    <w:p w:rsidR="002A0215" w:rsidRDefault="002A0215">
      <w:r>
        <w:continuationSeparator/>
      </w:r>
    </w:p>
  </w:footnote>
  <w:footnote w:id="1">
    <w:p w:rsidR="002A0215" w:rsidRPr="00BC53DB" w:rsidRDefault="002A0215" w:rsidP="00204D23">
      <w:pPr>
        <w:pStyle w:val="af"/>
        <w:rPr>
          <w:rtl/>
        </w:rPr>
      </w:pPr>
      <w:r w:rsidRPr="00586AED">
        <w:rPr>
          <w:rFonts w:cs="md_ameli" w:hint="cs"/>
          <w:sz w:val="20"/>
          <w:szCs w:val="20"/>
          <w:rtl/>
        </w:rPr>
        <w:t>(</w:t>
      </w:r>
      <w:r w:rsidRPr="00586AED">
        <w:rPr>
          <w:rFonts w:cs="md_ameli"/>
          <w:sz w:val="20"/>
          <w:szCs w:val="20"/>
          <w:rtl/>
        </w:rPr>
        <w:t>*</w:t>
      </w:r>
      <w:r w:rsidRPr="00586AED">
        <w:rPr>
          <w:rFonts w:cs="md_ameli" w:hint="cs"/>
          <w:sz w:val="20"/>
          <w:szCs w:val="20"/>
          <w:rtl/>
        </w:rPr>
        <w:t xml:space="preserve">) </w:t>
      </w:r>
      <w:r w:rsidRPr="00BC53DB">
        <w:rPr>
          <w:rFonts w:hint="cs"/>
          <w:rtl/>
        </w:rPr>
        <w:t xml:space="preserve">نصّ </w:t>
      </w:r>
      <w:r>
        <w:rPr>
          <w:rFonts w:hint="cs"/>
          <w:rtl/>
        </w:rPr>
        <w:t>الكلمة</w:t>
      </w:r>
      <w:r w:rsidRPr="00BC53DB">
        <w:rPr>
          <w:rFonts w:hint="cs"/>
          <w:rtl/>
        </w:rPr>
        <w:t xml:space="preserve"> التي ألقيت </w:t>
      </w:r>
      <w:r>
        <w:rPr>
          <w:rFonts w:hint="cs"/>
          <w:rtl/>
        </w:rPr>
        <w:t xml:space="preserve">بمناسبة شهادة الإمام محمد باقر الصدر، في قاعة القدس في الحوزة العلمية في مدينة قم، بدعوة من المجمع العام للحوزة العلمية واتحاد الطلاب العراقيين في إيران، وذلك بتاريخ 9/4/2010م، </w:t>
      </w:r>
      <w:r w:rsidRPr="00BC53DB">
        <w:rPr>
          <w:rFonts w:hint="cs"/>
          <w:rtl/>
        </w:rPr>
        <w:t>مع بعض التصرّف والتعديل.</w:t>
      </w:r>
    </w:p>
  </w:footnote>
  <w:footnote w:id="2">
    <w:p w:rsidR="002A0215" w:rsidRPr="005A06D5" w:rsidRDefault="002A0215" w:rsidP="001E3CAB">
      <w:pPr>
        <w:pStyle w:val="af"/>
        <w:rPr>
          <w:rFonts w:cs="md_ameli"/>
          <w:sz w:val="20"/>
          <w:szCs w:val="20"/>
          <w:rtl/>
        </w:rPr>
      </w:pPr>
      <w:r w:rsidRPr="005A06D5">
        <w:rPr>
          <w:rFonts w:cs="md_ameli" w:hint="cs"/>
          <w:sz w:val="20"/>
          <w:szCs w:val="20"/>
          <w:rtl/>
        </w:rPr>
        <w:t>(</w:t>
      </w:r>
      <w:r w:rsidRPr="005A06D5">
        <w:rPr>
          <w:rFonts w:cs="md_ameli"/>
          <w:sz w:val="20"/>
          <w:szCs w:val="20"/>
          <w:rtl/>
        </w:rPr>
        <w:t>*</w:t>
      </w:r>
      <w:r w:rsidRPr="005A06D5">
        <w:rPr>
          <w:rFonts w:cs="md_ameli" w:hint="cs"/>
          <w:sz w:val="20"/>
          <w:szCs w:val="20"/>
          <w:rtl/>
        </w:rPr>
        <w:t xml:space="preserve">) </w:t>
      </w:r>
      <w:r w:rsidRPr="005A06D5">
        <w:rPr>
          <w:rFonts w:hint="cs"/>
          <w:rtl/>
        </w:rPr>
        <w:t>أحد مراجع التقليد في إيران، وفقيه بارز، عرف عنه دراساته في الفقه المقارن وتاري</w:t>
      </w:r>
      <w:r>
        <w:rPr>
          <w:rFonts w:hint="cs"/>
          <w:rtl/>
        </w:rPr>
        <w:t>خ</w:t>
      </w:r>
      <w:r w:rsidRPr="005A06D5">
        <w:rPr>
          <w:rFonts w:hint="cs"/>
          <w:rtl/>
        </w:rPr>
        <w:t xml:space="preserve"> الاجتهاد</w:t>
      </w:r>
      <w:r>
        <w:rPr>
          <w:rFonts w:hint="cs"/>
          <w:rtl/>
        </w:rPr>
        <w:t>،</w:t>
      </w:r>
      <w:r w:rsidRPr="005A06D5">
        <w:rPr>
          <w:rFonts w:hint="cs"/>
          <w:rtl/>
        </w:rPr>
        <w:t xml:space="preserve"> ونظرياته التجديدية والنقدية. </w:t>
      </w:r>
    </w:p>
  </w:footnote>
  <w:footnote w:id="3">
    <w:p w:rsidR="002A0215" w:rsidRPr="00772F59" w:rsidRDefault="002A0215" w:rsidP="00772F59">
      <w:pPr>
        <w:pStyle w:val="af"/>
        <w:rPr>
          <w:rtl/>
        </w:rPr>
      </w:pPr>
      <w:r w:rsidRPr="00772F59">
        <w:rPr>
          <w:rFonts w:cs="md_ameli" w:hint="cs"/>
          <w:sz w:val="20"/>
          <w:szCs w:val="20"/>
          <w:rtl/>
        </w:rPr>
        <w:t>(</w:t>
      </w:r>
      <w:r w:rsidRPr="00772F59">
        <w:rPr>
          <w:rFonts w:cs="md_ameli"/>
          <w:sz w:val="20"/>
          <w:szCs w:val="20"/>
          <w:rtl/>
        </w:rPr>
        <w:t>*</w:t>
      </w:r>
      <w:r w:rsidRPr="00772F59">
        <w:rPr>
          <w:rFonts w:cs="md_ameli" w:hint="cs"/>
          <w:sz w:val="20"/>
          <w:szCs w:val="20"/>
          <w:rtl/>
        </w:rPr>
        <w:t xml:space="preserve">) </w:t>
      </w:r>
      <w:r w:rsidRPr="00772F59">
        <w:rPr>
          <w:rFonts w:hint="cs"/>
          <w:rtl/>
        </w:rPr>
        <w:t>أستاذ جامعي، وباحث في الفقه الإسلامي، وعميد كلّية العلوم الإسلامية في كربلاء، له مؤلَّفات فكرية وفقهيّة متنوّعة، من العراق.</w:t>
      </w:r>
    </w:p>
  </w:footnote>
  <w:footnote w:id="4">
    <w:p w:rsidR="002A0215" w:rsidRPr="009D558C" w:rsidRDefault="002A0215" w:rsidP="006278C8">
      <w:pPr>
        <w:pStyle w:val="af"/>
        <w:rPr>
          <w:rFonts w:cs="md_ameli"/>
          <w:sz w:val="20"/>
          <w:szCs w:val="20"/>
          <w:rtl/>
        </w:rPr>
      </w:pPr>
      <w:r w:rsidRPr="009D558C">
        <w:rPr>
          <w:rFonts w:cs="md_ameli" w:hint="cs"/>
          <w:sz w:val="20"/>
          <w:szCs w:val="20"/>
          <w:rtl/>
        </w:rPr>
        <w:t>(</w:t>
      </w:r>
      <w:r w:rsidRPr="009D558C">
        <w:rPr>
          <w:rFonts w:cs="md_ameli"/>
          <w:sz w:val="20"/>
          <w:szCs w:val="20"/>
          <w:rtl/>
        </w:rPr>
        <w:t>*</w:t>
      </w:r>
      <w:r w:rsidRPr="009D558C">
        <w:rPr>
          <w:rFonts w:cs="md_ameli" w:hint="cs"/>
          <w:sz w:val="20"/>
          <w:szCs w:val="20"/>
          <w:rtl/>
        </w:rPr>
        <w:t xml:space="preserve">) </w:t>
      </w:r>
      <w:r w:rsidRPr="009D558C">
        <w:rPr>
          <w:rFonts w:hint="cs"/>
          <w:rtl/>
        </w:rPr>
        <w:t>دكتوراه في فلسفة الدين من جامعة برمنغهام، وعضو الهيئة العلمية لجامعة باقر العلوم</w:t>
      </w:r>
      <w:r w:rsidRPr="006278C8">
        <w:rPr>
          <w:rFonts w:cs="Taher" w:hint="cs"/>
          <w:sz w:val="20"/>
          <w:szCs w:val="24"/>
          <w:rtl/>
        </w:rPr>
        <w:t>×</w:t>
      </w:r>
      <w:r w:rsidRPr="009D558C">
        <w:rPr>
          <w:rFonts w:hint="cs"/>
          <w:rtl/>
        </w:rPr>
        <w:t>، مستشار رئيس جامعة المصطفى</w:t>
      </w:r>
      <w:r>
        <w:rPr>
          <w:rFonts w:cs="Taher" w:hint="cs"/>
          <w:sz w:val="20"/>
          <w:szCs w:val="24"/>
          <w:rtl/>
        </w:rPr>
        <w:t>’</w:t>
      </w:r>
      <w:r w:rsidRPr="009D558C">
        <w:rPr>
          <w:rFonts w:hint="cs"/>
          <w:rtl/>
        </w:rPr>
        <w:t xml:space="preserve"> العالمية لشؤون البحث العلمي.</w:t>
      </w:r>
    </w:p>
  </w:footnote>
  <w:footnote w:id="5">
    <w:p w:rsidR="002A0215" w:rsidRPr="003C54DC" w:rsidRDefault="002A0215" w:rsidP="003C54DC">
      <w:pPr>
        <w:pStyle w:val="af"/>
        <w:rPr>
          <w:rFonts w:cs="md_ameli"/>
          <w:sz w:val="20"/>
          <w:szCs w:val="20"/>
          <w:rtl/>
        </w:rPr>
      </w:pPr>
      <w:r w:rsidRPr="003C54DC">
        <w:rPr>
          <w:rFonts w:cs="md_ameli" w:hint="cs"/>
          <w:sz w:val="20"/>
          <w:szCs w:val="20"/>
          <w:rtl/>
        </w:rPr>
        <w:t>(</w:t>
      </w:r>
      <w:r w:rsidRPr="003C54DC">
        <w:rPr>
          <w:rFonts w:cs="md_ameli"/>
          <w:sz w:val="20"/>
          <w:szCs w:val="20"/>
          <w:rtl/>
        </w:rPr>
        <w:t>*</w:t>
      </w:r>
      <w:r w:rsidRPr="003C54DC">
        <w:rPr>
          <w:rFonts w:cs="md_ameli" w:hint="cs"/>
          <w:sz w:val="20"/>
          <w:szCs w:val="20"/>
          <w:rtl/>
        </w:rPr>
        <w:t xml:space="preserve">) </w:t>
      </w:r>
      <w:r w:rsidRPr="00921B8E">
        <w:rPr>
          <w:rFonts w:hint="cs"/>
          <w:rtl/>
        </w:rPr>
        <w:t xml:space="preserve">باحث </w:t>
      </w:r>
      <w:r>
        <w:rPr>
          <w:rFonts w:hint="cs"/>
          <w:rtl/>
        </w:rPr>
        <w:t>وكاتب، له دراسات فكرية ونقدية متنوعة، من العراق، ويقيم في بريطانيا.</w:t>
      </w:r>
    </w:p>
  </w:footnote>
  <w:footnote w:id="6">
    <w:p w:rsidR="002A0215" w:rsidRPr="008F760E" w:rsidRDefault="002A0215" w:rsidP="008F760E">
      <w:pPr>
        <w:pStyle w:val="af"/>
        <w:rPr>
          <w:rtl/>
        </w:rPr>
      </w:pPr>
      <w:r w:rsidRPr="008F760E">
        <w:rPr>
          <w:rFonts w:cs="md_ameli" w:hint="cs"/>
          <w:sz w:val="20"/>
          <w:szCs w:val="20"/>
          <w:rtl/>
        </w:rPr>
        <w:t>(</w:t>
      </w:r>
      <w:r w:rsidRPr="008F760E">
        <w:rPr>
          <w:rFonts w:cs="md_ameli"/>
          <w:sz w:val="20"/>
          <w:szCs w:val="20"/>
          <w:rtl/>
        </w:rPr>
        <w:t>*</w:t>
      </w:r>
      <w:r w:rsidRPr="008F760E">
        <w:rPr>
          <w:rFonts w:cs="md_ameli" w:hint="cs"/>
          <w:sz w:val="20"/>
          <w:szCs w:val="20"/>
          <w:rtl/>
        </w:rPr>
        <w:t xml:space="preserve">) </w:t>
      </w:r>
      <w:r w:rsidRPr="008F760E">
        <w:rPr>
          <w:rFonts w:hint="cs"/>
          <w:rtl/>
        </w:rPr>
        <w:t>كاتب وباحث</w:t>
      </w:r>
      <w:r>
        <w:rPr>
          <w:rFonts w:hint="cs"/>
          <w:rtl/>
        </w:rPr>
        <w:t>، من أبرز الشخصيات الإسلامية في المملكة العربية السعودية، ومن الشخصيات الناشطة على صعيد التقريب بين المذاهب الإسلامية.</w:t>
      </w:r>
    </w:p>
  </w:footnote>
  <w:footnote w:id="7">
    <w:p w:rsidR="002A0215" w:rsidRPr="002F503C" w:rsidRDefault="002A0215" w:rsidP="00354633">
      <w:pPr>
        <w:pStyle w:val="af"/>
        <w:rPr>
          <w:rtl/>
        </w:rPr>
      </w:pPr>
      <w:r w:rsidRPr="002F503C">
        <w:rPr>
          <w:rFonts w:cs="md_ameli" w:hint="cs"/>
          <w:sz w:val="20"/>
          <w:szCs w:val="20"/>
          <w:rtl/>
        </w:rPr>
        <w:t>(</w:t>
      </w:r>
      <w:r w:rsidRPr="002F503C">
        <w:rPr>
          <w:rFonts w:cs="md_ameli"/>
          <w:sz w:val="20"/>
          <w:szCs w:val="20"/>
          <w:rtl/>
        </w:rPr>
        <w:t>*</w:t>
      </w:r>
      <w:r w:rsidRPr="002F503C">
        <w:rPr>
          <w:rFonts w:cs="md_ameli" w:hint="cs"/>
          <w:sz w:val="20"/>
          <w:szCs w:val="20"/>
          <w:rtl/>
        </w:rPr>
        <w:t xml:space="preserve">) </w:t>
      </w:r>
      <w:r>
        <w:rPr>
          <w:rFonts w:hint="cs"/>
          <w:rtl/>
        </w:rPr>
        <w:t>باحث وأستاذ في الحوزة العلمية.</w:t>
      </w:r>
    </w:p>
  </w:footnote>
  <w:footnote w:id="8">
    <w:p w:rsidR="002A0215" w:rsidRPr="002F503C" w:rsidRDefault="002A0215" w:rsidP="00703799">
      <w:pPr>
        <w:pStyle w:val="af"/>
        <w:rPr>
          <w:rtl/>
        </w:rPr>
      </w:pPr>
      <w:r w:rsidRPr="002F503C">
        <w:rPr>
          <w:rFonts w:cs="md_ameli" w:hint="cs"/>
          <w:sz w:val="20"/>
          <w:szCs w:val="20"/>
          <w:rtl/>
        </w:rPr>
        <w:t>(</w:t>
      </w:r>
      <w:r w:rsidRPr="002F503C">
        <w:rPr>
          <w:rFonts w:cs="md_ameli"/>
          <w:sz w:val="20"/>
          <w:szCs w:val="20"/>
          <w:rtl/>
        </w:rPr>
        <w:t>*</w:t>
      </w:r>
      <w:r w:rsidRPr="002F503C">
        <w:rPr>
          <w:rFonts w:cs="md_ameli" w:hint="cs"/>
          <w:sz w:val="20"/>
          <w:szCs w:val="20"/>
          <w:rtl/>
        </w:rPr>
        <w:t xml:space="preserve">) </w:t>
      </w:r>
      <w:r>
        <w:rPr>
          <w:rFonts w:hint="cs"/>
          <w:rtl/>
        </w:rPr>
        <w:t>باحث في الفقه الإسلامي والدراسات القانونية المعاصرة، ورئيس قسم دراسة المصنَّفات الإمامية في مؤسسة دائرة معارف الفقه الإسلامي.</w:t>
      </w:r>
    </w:p>
  </w:footnote>
  <w:footnote w:id="9">
    <w:p w:rsidR="002A0215" w:rsidRPr="000D5352" w:rsidRDefault="002A0215" w:rsidP="00E748E4">
      <w:pPr>
        <w:pStyle w:val="FootnoteText"/>
        <w:rPr>
          <w:rStyle w:val="Char9"/>
          <w:rtl/>
        </w:rPr>
      </w:pPr>
      <w:r w:rsidRPr="006C6463">
        <w:rPr>
          <w:rFonts w:cs="md_ameli" w:hint="cs"/>
          <w:sz w:val="24"/>
          <w:szCs w:val="24"/>
          <w:rtl/>
        </w:rPr>
        <w:t>(</w:t>
      </w:r>
      <w:r w:rsidRPr="006C6463">
        <w:rPr>
          <w:rStyle w:val="FootnoteReference"/>
          <w:rFonts w:cs="md_ameli"/>
          <w:sz w:val="24"/>
          <w:szCs w:val="24"/>
          <w:vertAlign w:val="baseline"/>
          <w:rtl/>
        </w:rPr>
        <w:t>*</w:t>
      </w:r>
      <w:r w:rsidRPr="006C6463">
        <w:rPr>
          <w:rFonts w:cs="md_ameli" w:hint="cs"/>
          <w:sz w:val="24"/>
          <w:szCs w:val="24"/>
          <w:rtl/>
        </w:rPr>
        <w:t>)</w:t>
      </w:r>
      <w:r>
        <w:rPr>
          <w:rFonts w:cs="md_ameli" w:hint="cs"/>
          <w:sz w:val="28"/>
          <w:szCs w:val="28"/>
          <w:rtl/>
        </w:rPr>
        <w:t xml:space="preserve"> </w:t>
      </w:r>
      <w:r w:rsidRPr="00697BD4">
        <w:rPr>
          <w:rStyle w:val="Char9"/>
          <w:rFonts w:hint="cs"/>
          <w:rtl/>
        </w:rPr>
        <w:t xml:space="preserve">باحث </w:t>
      </w:r>
      <w:r>
        <w:rPr>
          <w:rStyle w:val="Char9"/>
          <w:rFonts w:hint="cs"/>
          <w:rtl/>
        </w:rPr>
        <w:t xml:space="preserve">وأستاذ </w:t>
      </w:r>
      <w:r w:rsidRPr="00697BD4">
        <w:rPr>
          <w:rStyle w:val="Char9"/>
          <w:rFonts w:hint="cs"/>
          <w:rtl/>
        </w:rPr>
        <w:t>في الحوزة العلمية</w:t>
      </w:r>
      <w:r>
        <w:rPr>
          <w:rStyle w:val="Char9"/>
          <w:rFonts w:hint="cs"/>
          <w:rtl/>
        </w:rPr>
        <w:t>.</w:t>
      </w:r>
    </w:p>
  </w:footnote>
  <w:footnote w:id="10">
    <w:p w:rsidR="002A0215" w:rsidRPr="000D5352" w:rsidRDefault="002A0215" w:rsidP="0015595C">
      <w:pPr>
        <w:pStyle w:val="FootnoteText"/>
        <w:rPr>
          <w:rStyle w:val="Char9"/>
          <w:rtl/>
        </w:rPr>
      </w:pPr>
      <w:r w:rsidRPr="009232C2">
        <w:rPr>
          <w:rFonts w:cs="md_ameli" w:hint="cs"/>
          <w:sz w:val="24"/>
          <w:szCs w:val="24"/>
          <w:rtl/>
        </w:rPr>
        <w:t>(</w:t>
      </w:r>
      <w:r w:rsidRPr="009232C2">
        <w:rPr>
          <w:rStyle w:val="FootnoteReference"/>
          <w:rFonts w:cs="md_ameli"/>
          <w:sz w:val="24"/>
          <w:szCs w:val="24"/>
          <w:vertAlign w:val="baseline"/>
          <w:rtl/>
        </w:rPr>
        <w:t>*</w:t>
      </w:r>
      <w:r w:rsidRPr="009232C2">
        <w:rPr>
          <w:rFonts w:cs="md_ameli" w:hint="cs"/>
          <w:sz w:val="24"/>
          <w:szCs w:val="24"/>
          <w:rtl/>
        </w:rPr>
        <w:t xml:space="preserve">) </w:t>
      </w:r>
      <w:r>
        <w:rPr>
          <w:rStyle w:val="Char9"/>
          <w:rFonts w:hint="cs"/>
          <w:rtl/>
        </w:rPr>
        <w:t>باحث وأستاذ في الحوزة والجامعة.</w:t>
      </w:r>
    </w:p>
  </w:footnote>
  <w:footnote w:id="11">
    <w:p w:rsidR="002A0215" w:rsidRPr="00EE06AC" w:rsidRDefault="002A0215" w:rsidP="00EE06AC">
      <w:pPr>
        <w:pStyle w:val="af"/>
        <w:rPr>
          <w:rStyle w:val="Char9"/>
          <w:rtl/>
        </w:rPr>
      </w:pPr>
      <w:r w:rsidRPr="00EE06AC">
        <w:rPr>
          <w:rFonts w:cs="md_ameli" w:hint="cs"/>
          <w:sz w:val="20"/>
          <w:szCs w:val="20"/>
          <w:rtl/>
        </w:rPr>
        <w:t>(</w:t>
      </w:r>
      <w:r w:rsidRPr="00EE06AC">
        <w:rPr>
          <w:rFonts w:cs="md_ameli"/>
          <w:sz w:val="20"/>
          <w:szCs w:val="20"/>
          <w:rtl/>
        </w:rPr>
        <w:t>*</w:t>
      </w:r>
      <w:r w:rsidRPr="00EE06AC">
        <w:rPr>
          <w:rFonts w:cs="md_ameli" w:hint="cs"/>
          <w:sz w:val="20"/>
          <w:szCs w:val="20"/>
          <w:rtl/>
        </w:rPr>
        <w:t xml:space="preserve">) </w:t>
      </w:r>
      <w:r>
        <w:rPr>
          <w:rFonts w:cs="md_ameli" w:hint="cs"/>
          <w:sz w:val="20"/>
          <w:szCs w:val="20"/>
          <w:rtl/>
        </w:rPr>
        <w:t>أ</w:t>
      </w:r>
      <w:r w:rsidRPr="00EE06AC">
        <w:rPr>
          <w:rStyle w:val="Char9"/>
          <w:rFonts w:hint="cs"/>
          <w:rtl/>
        </w:rPr>
        <w:t>ستاذ في</w:t>
      </w:r>
      <w:r>
        <w:rPr>
          <w:rStyle w:val="Char9"/>
          <w:rFonts w:hint="cs"/>
          <w:rtl/>
        </w:rPr>
        <w:t xml:space="preserve"> قسم الحقوق الخاصّة في</w:t>
      </w:r>
      <w:r w:rsidRPr="00EE06AC">
        <w:rPr>
          <w:rStyle w:val="Char9"/>
          <w:rFonts w:hint="cs"/>
          <w:rtl/>
        </w:rPr>
        <w:t xml:space="preserve"> جامعة مازندران </w:t>
      </w:r>
      <w:r>
        <w:rPr>
          <w:rStyle w:val="Char9"/>
          <w:rFonts w:hint="cs"/>
          <w:rtl/>
        </w:rPr>
        <w:t>في</w:t>
      </w:r>
      <w:r w:rsidRPr="00EE06AC">
        <w:rPr>
          <w:rStyle w:val="Char9"/>
          <w:rFonts w:hint="cs"/>
          <w:rtl/>
        </w:rPr>
        <w:t xml:space="preserve"> </w:t>
      </w:r>
      <w:r>
        <w:rPr>
          <w:rStyle w:val="Char9"/>
          <w:rFonts w:hint="cs"/>
          <w:rtl/>
        </w:rPr>
        <w:t>إ</w:t>
      </w:r>
      <w:r w:rsidRPr="00EE06AC">
        <w:rPr>
          <w:rStyle w:val="Char9"/>
          <w:rFonts w:hint="cs"/>
          <w:rtl/>
        </w:rPr>
        <w:t xml:space="preserve">يران. </w:t>
      </w:r>
    </w:p>
  </w:footnote>
  <w:footnote w:id="12">
    <w:p w:rsidR="002A0215" w:rsidRPr="00EE06AC" w:rsidRDefault="002A0215" w:rsidP="00EE06AC">
      <w:pPr>
        <w:pStyle w:val="af"/>
        <w:rPr>
          <w:rFonts w:cs="md_ameli"/>
          <w:sz w:val="20"/>
          <w:szCs w:val="20"/>
          <w:rtl/>
        </w:rPr>
      </w:pPr>
      <w:r w:rsidRPr="00EE06AC">
        <w:rPr>
          <w:rFonts w:cs="md_ameli" w:hint="cs"/>
          <w:sz w:val="20"/>
          <w:szCs w:val="20"/>
          <w:rtl/>
        </w:rPr>
        <w:t>(*</w:t>
      </w:r>
      <w:r w:rsidRPr="00EE06AC">
        <w:rPr>
          <w:rFonts w:cs="md_ameli"/>
          <w:sz w:val="20"/>
          <w:szCs w:val="20"/>
          <w:rtl/>
        </w:rPr>
        <w:t>*</w:t>
      </w:r>
      <w:r w:rsidRPr="00EE06AC">
        <w:rPr>
          <w:rFonts w:cs="md_ameli" w:hint="cs"/>
          <w:sz w:val="20"/>
          <w:szCs w:val="20"/>
          <w:rtl/>
        </w:rPr>
        <w:t xml:space="preserve">) </w:t>
      </w:r>
      <w:r>
        <w:rPr>
          <w:rFonts w:cs="md_ameli" w:hint="cs"/>
          <w:sz w:val="20"/>
          <w:szCs w:val="20"/>
          <w:rtl/>
        </w:rPr>
        <w:t>أ</w:t>
      </w:r>
      <w:r w:rsidRPr="00EE06AC">
        <w:rPr>
          <w:rStyle w:val="Char9"/>
          <w:rFonts w:hint="cs"/>
          <w:rtl/>
        </w:rPr>
        <w:t xml:space="preserve">ستاذ مساعد في قسم اللغة العربية </w:t>
      </w:r>
      <w:r>
        <w:rPr>
          <w:rStyle w:val="Char9"/>
          <w:rFonts w:hint="cs"/>
          <w:rtl/>
        </w:rPr>
        <w:t>في</w:t>
      </w:r>
      <w:r w:rsidRPr="00EE06AC">
        <w:rPr>
          <w:rStyle w:val="Char9"/>
          <w:rFonts w:hint="cs"/>
          <w:rtl/>
        </w:rPr>
        <w:t xml:space="preserve"> جامعة</w:t>
      </w:r>
      <w:r>
        <w:rPr>
          <w:rStyle w:val="Char9"/>
          <w:rFonts w:hint="cs"/>
          <w:rtl/>
        </w:rPr>
        <w:t xml:space="preserve"> إ</w:t>
      </w:r>
      <w:r w:rsidRPr="00EE06AC">
        <w:rPr>
          <w:rStyle w:val="Char9"/>
          <w:rFonts w:hint="cs"/>
          <w:rtl/>
        </w:rPr>
        <w:t xml:space="preserve">صفهان </w:t>
      </w:r>
      <w:r>
        <w:rPr>
          <w:rStyle w:val="Char9"/>
          <w:rFonts w:hint="cs"/>
          <w:rtl/>
        </w:rPr>
        <w:t>في</w:t>
      </w:r>
      <w:r w:rsidRPr="00EE06AC">
        <w:rPr>
          <w:rStyle w:val="Char9"/>
          <w:rFonts w:hint="cs"/>
          <w:rtl/>
        </w:rPr>
        <w:t xml:space="preserve"> </w:t>
      </w:r>
      <w:r>
        <w:rPr>
          <w:rStyle w:val="Char9"/>
          <w:rFonts w:hint="cs"/>
          <w:rtl/>
        </w:rPr>
        <w:t>إ</w:t>
      </w:r>
      <w:r w:rsidRPr="00EE06AC">
        <w:rPr>
          <w:rStyle w:val="Char9"/>
          <w:rFonts w:hint="cs"/>
          <w:rtl/>
        </w:rPr>
        <w:t>يران.</w:t>
      </w:r>
      <w:r w:rsidRPr="00EE06AC">
        <w:rPr>
          <w:rFonts w:cs="md_ameli" w:hint="cs"/>
          <w:sz w:val="20"/>
          <w:szCs w:val="20"/>
          <w:rtl/>
        </w:rPr>
        <w:t xml:space="preserve"> </w:t>
      </w:r>
    </w:p>
  </w:footnote>
  <w:footnote w:id="13">
    <w:p w:rsidR="002A0215" w:rsidRPr="00EE06AC" w:rsidRDefault="002A0215" w:rsidP="00EE06AC">
      <w:pPr>
        <w:pStyle w:val="af"/>
        <w:rPr>
          <w:rFonts w:cs="md_ameli"/>
          <w:sz w:val="20"/>
          <w:szCs w:val="20"/>
          <w:rtl/>
        </w:rPr>
      </w:pPr>
      <w:r w:rsidRPr="00EE06AC">
        <w:rPr>
          <w:rFonts w:cs="md_ameli" w:hint="cs"/>
          <w:sz w:val="20"/>
          <w:szCs w:val="20"/>
          <w:rtl/>
        </w:rPr>
        <w:t>(</w:t>
      </w:r>
      <w:r w:rsidRPr="00EE06AC">
        <w:rPr>
          <w:rFonts w:cs="md_ameli"/>
          <w:sz w:val="20"/>
          <w:szCs w:val="20"/>
          <w:rtl/>
        </w:rPr>
        <w:t>*</w:t>
      </w:r>
      <w:r w:rsidRPr="00EE06AC">
        <w:rPr>
          <w:rFonts w:cs="md_ameli" w:hint="cs"/>
          <w:sz w:val="20"/>
          <w:szCs w:val="20"/>
          <w:rtl/>
        </w:rPr>
        <w:t xml:space="preserve">**) </w:t>
      </w:r>
      <w:r w:rsidRPr="00EE06AC">
        <w:rPr>
          <w:rStyle w:val="Char9"/>
          <w:rFonts w:hint="cs"/>
          <w:rtl/>
        </w:rPr>
        <w:t xml:space="preserve">ماجستير </w:t>
      </w:r>
      <w:r>
        <w:rPr>
          <w:rStyle w:val="Char9"/>
          <w:rFonts w:hint="cs"/>
          <w:rtl/>
        </w:rPr>
        <w:t xml:space="preserve">في </w:t>
      </w:r>
      <w:r w:rsidRPr="00EE06AC">
        <w:rPr>
          <w:rStyle w:val="Char9"/>
          <w:rFonts w:hint="cs"/>
          <w:rtl/>
        </w:rPr>
        <w:t>الحقوق الخ</w:t>
      </w:r>
      <w:r>
        <w:rPr>
          <w:rStyle w:val="Char9"/>
          <w:rFonts w:hint="cs"/>
          <w:rtl/>
        </w:rPr>
        <w:t>ا</w:t>
      </w:r>
      <w:r w:rsidRPr="00EE06AC">
        <w:rPr>
          <w:rStyle w:val="Char9"/>
          <w:rFonts w:hint="cs"/>
          <w:rtl/>
        </w:rPr>
        <w:t>ص</w:t>
      </w:r>
      <w:r>
        <w:rPr>
          <w:rStyle w:val="Char9"/>
          <w:rFonts w:hint="cs"/>
          <w:rtl/>
        </w:rPr>
        <w:t>ّة</w:t>
      </w:r>
      <w:r w:rsidRPr="00EE06AC">
        <w:rPr>
          <w:rStyle w:val="Char9"/>
          <w:rFonts w:hint="cs"/>
          <w:rtl/>
        </w:rPr>
        <w:t xml:space="preserve"> </w:t>
      </w:r>
      <w:r>
        <w:rPr>
          <w:rStyle w:val="Char9"/>
          <w:rFonts w:hint="cs"/>
          <w:rtl/>
        </w:rPr>
        <w:t>في</w:t>
      </w:r>
      <w:r w:rsidRPr="00EE06AC">
        <w:rPr>
          <w:rStyle w:val="Char9"/>
          <w:rFonts w:hint="cs"/>
          <w:rtl/>
        </w:rPr>
        <w:t xml:space="preserve"> جامعة مازندران </w:t>
      </w:r>
      <w:r>
        <w:rPr>
          <w:rStyle w:val="Char9"/>
          <w:rFonts w:hint="cs"/>
          <w:rtl/>
        </w:rPr>
        <w:t>في إ</w:t>
      </w:r>
      <w:r w:rsidRPr="00EE06AC">
        <w:rPr>
          <w:rStyle w:val="Char9"/>
          <w:rFonts w:hint="cs"/>
          <w:rtl/>
        </w:rPr>
        <w:t>يران.</w:t>
      </w:r>
      <w:r w:rsidRPr="00EE06AC">
        <w:rPr>
          <w:rStyle w:val="Char9"/>
        </w:rPr>
        <w:t xml:space="preserve"> </w:t>
      </w:r>
      <w:r w:rsidRPr="00EE06AC">
        <w:rPr>
          <w:rStyle w:val="Char9"/>
          <w:rtl/>
        </w:rPr>
        <w:t xml:space="preserve"> </w:t>
      </w:r>
      <w:r w:rsidRPr="00EE06AC">
        <w:rPr>
          <w:rStyle w:val="Char9"/>
          <w:rFonts w:hint="cs"/>
          <w:rtl/>
        </w:rPr>
        <w:t xml:space="preserve"> </w:t>
      </w:r>
    </w:p>
  </w:footnote>
  <w:footnote w:id="14">
    <w:p w:rsidR="002A0215" w:rsidRPr="00AF44D3" w:rsidRDefault="002A0215">
      <w:pPr>
        <w:pStyle w:val="af"/>
        <w:rPr>
          <w:rStyle w:val="Char9"/>
          <w:rtl/>
        </w:rPr>
      </w:pPr>
      <w:r w:rsidRPr="00DA16F2">
        <w:rPr>
          <w:rFonts w:cs="md_ameli" w:hint="cs"/>
          <w:sz w:val="18"/>
          <w:szCs w:val="22"/>
          <w:rtl/>
        </w:rPr>
        <w:t>(</w:t>
      </w:r>
      <w:r w:rsidRPr="00DA16F2">
        <w:rPr>
          <w:rFonts w:cs="md_ameli"/>
          <w:sz w:val="18"/>
          <w:szCs w:val="22"/>
          <w:rtl/>
        </w:rPr>
        <w:t>*</w:t>
      </w:r>
      <w:r w:rsidRPr="00DA16F2">
        <w:rPr>
          <w:rFonts w:cs="md_ameli" w:hint="cs"/>
          <w:sz w:val="18"/>
          <w:szCs w:val="22"/>
          <w:rtl/>
        </w:rPr>
        <w:t>)</w:t>
      </w:r>
      <w:r w:rsidRPr="00AF44D3">
        <w:rPr>
          <w:rStyle w:val="Char9"/>
        </w:rPr>
        <w:t xml:space="preserve"> </w:t>
      </w:r>
      <w:r w:rsidRPr="00AF44D3">
        <w:rPr>
          <w:rStyle w:val="Char9"/>
          <w:rFonts w:hint="cs"/>
          <w:rtl/>
        </w:rPr>
        <w:t>باحث في الحوزة العلمية، من لبنان.</w:t>
      </w:r>
    </w:p>
  </w:footnote>
  <w:footnote w:id="15">
    <w:p w:rsidR="002A0215" w:rsidRPr="000D5352" w:rsidRDefault="002A0215" w:rsidP="003607FF">
      <w:pPr>
        <w:pStyle w:val="af"/>
        <w:rPr>
          <w:rStyle w:val="Char9"/>
          <w:rtl/>
        </w:rPr>
      </w:pPr>
      <w:r w:rsidRPr="003607FF">
        <w:rPr>
          <w:rFonts w:cs="md_ameli" w:hint="cs"/>
          <w:sz w:val="20"/>
          <w:szCs w:val="20"/>
          <w:rtl/>
        </w:rPr>
        <w:t>(</w:t>
      </w:r>
      <w:r w:rsidRPr="003607FF">
        <w:rPr>
          <w:rFonts w:cs="md_ameli"/>
          <w:sz w:val="20"/>
          <w:szCs w:val="20"/>
          <w:rtl/>
        </w:rPr>
        <w:t>*</w:t>
      </w:r>
      <w:r w:rsidRPr="003607FF">
        <w:rPr>
          <w:rFonts w:cs="md_ameli" w:hint="cs"/>
          <w:sz w:val="20"/>
          <w:szCs w:val="20"/>
          <w:rtl/>
        </w:rPr>
        <w:t>)</w:t>
      </w:r>
      <w:r>
        <w:rPr>
          <w:rFonts w:cs="md_ameli" w:hint="cs"/>
          <w:sz w:val="20"/>
          <w:szCs w:val="20"/>
          <w:rtl/>
        </w:rPr>
        <w:t xml:space="preserve"> </w:t>
      </w:r>
      <w:r w:rsidRPr="003607FF">
        <w:rPr>
          <w:rStyle w:val="Char9"/>
          <w:rFonts w:hint="cs"/>
          <w:rtl/>
        </w:rPr>
        <w:t>أستاذ في جامعة طهران، (</w:t>
      </w:r>
      <w:r>
        <w:rPr>
          <w:rStyle w:val="Char9"/>
          <w:rFonts w:hint="cs"/>
          <w:rtl/>
        </w:rPr>
        <w:t>پ</w:t>
      </w:r>
      <w:r w:rsidRPr="003607FF">
        <w:rPr>
          <w:rStyle w:val="Char9"/>
          <w:rFonts w:hint="cs"/>
          <w:rtl/>
        </w:rPr>
        <w:t>رديس قم)،</w:t>
      </w:r>
      <w:r w:rsidRPr="003607FF">
        <w:rPr>
          <w:rStyle w:val="Char9"/>
          <w:rtl/>
        </w:rPr>
        <w:t xml:space="preserve"> دكتوراه في الحقوق الجزائيّة وعلم الإجرام</w:t>
      </w:r>
      <w:r w:rsidRPr="003607FF">
        <w:rPr>
          <w:rStyle w:val="Char9"/>
          <w:rFonts w:hint="cs"/>
          <w:rtl/>
        </w:rPr>
        <w:t>.</w:t>
      </w:r>
      <w:r w:rsidRPr="00042BD1">
        <w:rPr>
          <w:rStyle w:val="Char9"/>
          <w:rFonts w:hint="cs"/>
          <w:rtl/>
        </w:rPr>
        <w:t xml:space="preserve"> </w:t>
      </w:r>
    </w:p>
  </w:footnote>
  <w:footnote w:id="16">
    <w:p w:rsidR="002A0215" w:rsidRPr="00576CB7" w:rsidRDefault="002A0215" w:rsidP="00576CB7">
      <w:pPr>
        <w:pStyle w:val="af"/>
        <w:rPr>
          <w:rStyle w:val="Char9"/>
          <w:rtl/>
        </w:rPr>
      </w:pPr>
      <w:r w:rsidRPr="00576CB7">
        <w:rPr>
          <w:rFonts w:cs="md_ameli" w:hint="cs"/>
          <w:sz w:val="20"/>
          <w:szCs w:val="20"/>
          <w:rtl/>
        </w:rPr>
        <w:t>(</w:t>
      </w:r>
      <w:r w:rsidRPr="00576CB7">
        <w:rPr>
          <w:rFonts w:cs="md_ameli"/>
          <w:sz w:val="20"/>
          <w:szCs w:val="20"/>
          <w:rtl/>
        </w:rPr>
        <w:t>*</w:t>
      </w:r>
      <w:r w:rsidRPr="00576CB7">
        <w:rPr>
          <w:rFonts w:cs="md_ameli" w:hint="cs"/>
          <w:sz w:val="20"/>
          <w:szCs w:val="20"/>
          <w:rtl/>
        </w:rPr>
        <w:t xml:space="preserve">) </w:t>
      </w:r>
      <w:r w:rsidRPr="00576CB7">
        <w:rPr>
          <w:rStyle w:val="Char9"/>
          <w:rFonts w:hint="cs"/>
          <w:rtl/>
        </w:rPr>
        <w:t>عضو الهيئة التدريسية في جامعة إعداد المدرسين</w:t>
      </w:r>
      <w:r>
        <w:rPr>
          <w:rStyle w:val="Char9"/>
          <w:rFonts w:hint="cs"/>
          <w:rtl/>
        </w:rPr>
        <w:t>،</w:t>
      </w:r>
      <w:r w:rsidRPr="00576CB7">
        <w:rPr>
          <w:rStyle w:val="Char9"/>
          <w:rFonts w:hint="cs"/>
          <w:rtl/>
        </w:rPr>
        <w:t xml:space="preserve"> قسم الحقوق </w:t>
      </w:r>
      <w:r>
        <w:rPr>
          <w:rStyle w:val="Char9"/>
          <w:rFonts w:hint="cs"/>
          <w:rtl/>
        </w:rPr>
        <w:t>ـ</w:t>
      </w:r>
      <w:r w:rsidRPr="00576CB7">
        <w:rPr>
          <w:rStyle w:val="Char9"/>
          <w:rFonts w:hint="cs"/>
          <w:rtl/>
        </w:rPr>
        <w:t xml:space="preserve"> طهران.</w:t>
      </w:r>
    </w:p>
  </w:footnote>
  <w:footnote w:id="17">
    <w:p w:rsidR="002A0215" w:rsidRPr="00377ED7" w:rsidRDefault="002A0215" w:rsidP="000170F2">
      <w:pPr>
        <w:pStyle w:val="af"/>
        <w:spacing w:line="260" w:lineRule="exact"/>
        <w:ind w:left="170" w:hanging="170"/>
        <w:rPr>
          <w:sz w:val="20"/>
          <w:rtl/>
        </w:rPr>
      </w:pPr>
      <w:r w:rsidRPr="006A4568">
        <w:rPr>
          <w:rFonts w:cs="md_ameli" w:hint="cs"/>
          <w:sz w:val="20"/>
          <w:szCs w:val="20"/>
          <w:rtl/>
        </w:rPr>
        <w:t>(</w:t>
      </w:r>
      <w:r w:rsidRPr="006A4568">
        <w:rPr>
          <w:rFonts w:cs="md_ameli"/>
          <w:sz w:val="20"/>
          <w:szCs w:val="20"/>
          <w:rtl/>
        </w:rPr>
        <w:t>*</w:t>
      </w:r>
      <w:r w:rsidRPr="006A4568">
        <w:rPr>
          <w:rFonts w:cs="md_ameli" w:hint="cs"/>
          <w:sz w:val="20"/>
          <w:szCs w:val="20"/>
          <w:rtl/>
        </w:rPr>
        <w:t>)</w:t>
      </w:r>
      <w:r w:rsidRPr="00377ED7">
        <w:rPr>
          <w:rFonts w:hint="cs"/>
          <w:sz w:val="20"/>
          <w:rtl/>
        </w:rPr>
        <w:t xml:space="preserve"> </w:t>
      </w:r>
      <w:r>
        <w:rPr>
          <w:rFonts w:hint="cs"/>
          <w:sz w:val="20"/>
          <w:rtl/>
        </w:rPr>
        <w:t xml:space="preserve">طالب دكتوراه في قسم </w:t>
      </w:r>
      <w:r>
        <w:rPr>
          <w:rFonts w:hint="eastAsia"/>
          <w:sz w:val="20"/>
          <w:rtl/>
        </w:rPr>
        <w:t>«</w:t>
      </w:r>
      <w:r>
        <w:rPr>
          <w:rFonts w:hint="cs"/>
          <w:sz w:val="20"/>
          <w:rtl/>
        </w:rPr>
        <w:t>الفقه وأصول الحقوق الإسلامية</w:t>
      </w:r>
      <w:r>
        <w:rPr>
          <w:rFonts w:hint="eastAsia"/>
          <w:sz w:val="20"/>
          <w:rtl/>
        </w:rPr>
        <w:t>»</w:t>
      </w:r>
      <w:r>
        <w:rPr>
          <w:rFonts w:hint="cs"/>
          <w:sz w:val="20"/>
          <w:rtl/>
        </w:rPr>
        <w:t xml:space="preserve"> في جامعة طهران.</w:t>
      </w:r>
    </w:p>
  </w:footnote>
  <w:footnote w:id="18">
    <w:p w:rsidR="002A0215" w:rsidRPr="00377ED7" w:rsidRDefault="002A0215" w:rsidP="000170F2">
      <w:pPr>
        <w:pStyle w:val="af"/>
        <w:spacing w:line="260" w:lineRule="exact"/>
        <w:ind w:left="170" w:hanging="170"/>
        <w:rPr>
          <w:sz w:val="20"/>
          <w:rtl/>
        </w:rPr>
      </w:pPr>
      <w:r w:rsidRPr="006A4568">
        <w:rPr>
          <w:rFonts w:cs="md_ameli" w:hint="cs"/>
          <w:sz w:val="20"/>
          <w:szCs w:val="20"/>
          <w:rtl/>
        </w:rPr>
        <w:t>(</w:t>
      </w:r>
      <w:r w:rsidRPr="006A4568">
        <w:rPr>
          <w:rFonts w:cs="md_ameli"/>
          <w:sz w:val="20"/>
          <w:szCs w:val="20"/>
          <w:rtl/>
        </w:rPr>
        <w:t>*</w:t>
      </w:r>
      <w:r>
        <w:rPr>
          <w:rFonts w:cs="md_ameli" w:hint="cs"/>
          <w:sz w:val="20"/>
          <w:szCs w:val="20"/>
          <w:rtl/>
        </w:rPr>
        <w:t>*</w:t>
      </w:r>
      <w:r w:rsidRPr="006A4568">
        <w:rPr>
          <w:rFonts w:cs="md_ameli" w:hint="cs"/>
          <w:sz w:val="20"/>
          <w:szCs w:val="20"/>
          <w:rtl/>
        </w:rPr>
        <w:t>)</w:t>
      </w:r>
      <w:r w:rsidRPr="00377ED7">
        <w:rPr>
          <w:rFonts w:hint="cs"/>
          <w:sz w:val="20"/>
          <w:rtl/>
        </w:rPr>
        <w:t xml:space="preserve"> </w:t>
      </w:r>
      <w:r>
        <w:rPr>
          <w:rFonts w:hint="cs"/>
          <w:sz w:val="20"/>
          <w:rtl/>
        </w:rPr>
        <w:t>أستاذ مساعد في جامعة طهران.</w:t>
      </w:r>
    </w:p>
  </w:footnote>
  <w:footnote w:id="19">
    <w:p w:rsidR="002A0215" w:rsidRPr="00377ED7" w:rsidRDefault="002A0215" w:rsidP="000170F2">
      <w:pPr>
        <w:pStyle w:val="af"/>
        <w:spacing w:line="260" w:lineRule="exact"/>
        <w:ind w:left="170" w:hanging="170"/>
        <w:rPr>
          <w:sz w:val="20"/>
          <w:rtl/>
        </w:rPr>
      </w:pPr>
      <w:r w:rsidRPr="006A4568">
        <w:rPr>
          <w:rFonts w:cs="md_ameli" w:hint="cs"/>
          <w:sz w:val="20"/>
          <w:szCs w:val="20"/>
          <w:rtl/>
        </w:rPr>
        <w:t>(</w:t>
      </w:r>
      <w:r>
        <w:rPr>
          <w:rFonts w:cs="md_ameli" w:hint="cs"/>
          <w:sz w:val="20"/>
          <w:szCs w:val="20"/>
          <w:rtl/>
        </w:rPr>
        <w:t>**</w:t>
      </w:r>
      <w:r w:rsidRPr="006A4568">
        <w:rPr>
          <w:rFonts w:cs="md_ameli"/>
          <w:sz w:val="20"/>
          <w:szCs w:val="20"/>
          <w:rtl/>
        </w:rPr>
        <w:t>*</w:t>
      </w:r>
      <w:r w:rsidRPr="006A4568">
        <w:rPr>
          <w:rFonts w:cs="md_ameli" w:hint="cs"/>
          <w:sz w:val="20"/>
          <w:szCs w:val="20"/>
          <w:rtl/>
        </w:rPr>
        <w:t xml:space="preserve">) </w:t>
      </w:r>
      <w:r>
        <w:rPr>
          <w:rFonts w:hint="cs"/>
          <w:sz w:val="20"/>
          <w:rtl/>
        </w:rPr>
        <w:t>أستاذ الدراسات العليا في جامعة المصطفى</w:t>
      </w:r>
      <w:r>
        <w:rPr>
          <w:rFonts w:cs="Taher" w:hint="cs"/>
          <w:sz w:val="20"/>
          <w:szCs w:val="20"/>
          <w:rtl/>
        </w:rPr>
        <w:t>’</w:t>
      </w:r>
      <w:r>
        <w:rPr>
          <w:rFonts w:hint="cs"/>
          <w:sz w:val="20"/>
          <w:rtl/>
        </w:rPr>
        <w:t xml:space="preserve"> العالمية.</w:t>
      </w:r>
    </w:p>
  </w:footnote>
  <w:footnote w:id="20">
    <w:p w:rsidR="002A0215" w:rsidRPr="00377ED7" w:rsidRDefault="002A0215" w:rsidP="000170F2">
      <w:pPr>
        <w:pStyle w:val="af"/>
        <w:spacing w:line="260" w:lineRule="exact"/>
        <w:ind w:left="170" w:hanging="170"/>
        <w:rPr>
          <w:sz w:val="20"/>
          <w:rtl/>
        </w:rPr>
      </w:pPr>
      <w:r w:rsidRPr="006A4568">
        <w:rPr>
          <w:rFonts w:cs="md_ameli" w:hint="cs"/>
          <w:sz w:val="20"/>
          <w:szCs w:val="20"/>
          <w:rtl/>
        </w:rPr>
        <w:t>(</w:t>
      </w:r>
      <w:r>
        <w:rPr>
          <w:rFonts w:cs="md_ameli" w:hint="cs"/>
          <w:sz w:val="20"/>
          <w:szCs w:val="20"/>
          <w:rtl/>
        </w:rPr>
        <w:t>***</w:t>
      </w:r>
      <w:r w:rsidRPr="006A4568">
        <w:rPr>
          <w:rFonts w:cs="md_ameli"/>
          <w:sz w:val="20"/>
          <w:szCs w:val="20"/>
          <w:rtl/>
        </w:rPr>
        <w:t>*</w:t>
      </w:r>
      <w:r w:rsidRPr="006A4568">
        <w:rPr>
          <w:rFonts w:cs="md_ameli" w:hint="cs"/>
          <w:sz w:val="20"/>
          <w:szCs w:val="20"/>
          <w:rtl/>
        </w:rPr>
        <w:t xml:space="preserve">) </w:t>
      </w:r>
      <w:r>
        <w:rPr>
          <w:rFonts w:hint="cs"/>
          <w:sz w:val="20"/>
          <w:rtl/>
        </w:rPr>
        <w:t>باحث جامعي، متخصّص في الفقه الإسلامي.</w:t>
      </w:r>
    </w:p>
  </w:footnote>
  <w:footnote w:id="21">
    <w:p w:rsidR="002A0215" w:rsidRPr="00377ED7" w:rsidRDefault="002A0215" w:rsidP="003A7A23">
      <w:pPr>
        <w:pStyle w:val="af"/>
        <w:ind w:left="142" w:hangingChars="71" w:hanging="142"/>
        <w:rPr>
          <w:sz w:val="20"/>
          <w:rtl/>
        </w:rPr>
      </w:pPr>
      <w:r w:rsidRPr="003A7A23">
        <w:rPr>
          <w:rFonts w:cs="md_ameli" w:hint="cs"/>
          <w:sz w:val="20"/>
          <w:szCs w:val="20"/>
          <w:rtl/>
        </w:rPr>
        <w:t>(</w:t>
      </w:r>
      <w:r w:rsidRPr="003A7A23">
        <w:rPr>
          <w:rFonts w:cs="md_ameli"/>
          <w:sz w:val="20"/>
          <w:szCs w:val="20"/>
          <w:rtl/>
        </w:rPr>
        <w:t>*</w:t>
      </w:r>
      <w:r w:rsidRPr="003A7A23">
        <w:rPr>
          <w:rFonts w:cs="md_ameli" w:hint="cs"/>
          <w:sz w:val="20"/>
          <w:szCs w:val="20"/>
          <w:rtl/>
        </w:rPr>
        <w:t>)</w:t>
      </w:r>
      <w:r w:rsidRPr="00377ED7">
        <w:rPr>
          <w:rFonts w:hint="cs"/>
          <w:sz w:val="20"/>
          <w:rtl/>
        </w:rPr>
        <w:t xml:space="preserve"> </w:t>
      </w:r>
      <w:r>
        <w:rPr>
          <w:rFonts w:hint="cs"/>
          <w:sz w:val="20"/>
          <w:rtl/>
        </w:rPr>
        <w:t>باحث في الحوزة العلمية.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34E3C" w:rsidRDefault="002A0215" w:rsidP="00334E3C">
    <w:pPr>
      <w:pStyle w:val="Header"/>
      <w:rPr>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5E2641" w:rsidRDefault="002A0215" w:rsidP="005E2641">
    <w:pPr>
      <w:pStyle w:val="Header"/>
      <w:rPr>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69632F">
    <w:pPr>
      <w:pStyle w:val="Footer"/>
      <w:bidi w:val="0"/>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ضرورة تغيير الاجتهاد كماً وكيفاً</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FE6261">
    <w:pPr>
      <w:pStyle w:val="Footer"/>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Pr>
        <w:rFonts w:cs="Ya-Ali" w:hint="cs"/>
        <w:i/>
        <w:iCs/>
        <w:rtl/>
      </w:rPr>
      <w:t>أ. د. عبد الأمير كاظم زاهد</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772F59">
    <w:pPr>
      <w:pStyle w:val="Footer"/>
      <w:bidi w:val="0"/>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الأسس الدينية للتطرف، قراءة نقدية في حديث الفرقة الناجية</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B6725" w:rsidRDefault="002A0215" w:rsidP="00AB6725">
    <w:pPr>
      <w:pStyle w:val="Header"/>
      <w:rPr>
        <w:rt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C41DA4" w:rsidRDefault="002A0215" w:rsidP="00C41DA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C41DA4">
    <w:pPr>
      <w:pStyle w:val="Footer"/>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Pr>
        <w:rFonts w:cs="Ya-Ali" w:hint="cs"/>
        <w:i/>
        <w:iCs/>
        <w:rtl/>
      </w:rPr>
      <w:t>د. الشيخ محمد جعفر علمي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AB6725">
    <w:pPr>
      <w:pStyle w:val="Footer"/>
      <w:bidi w:val="0"/>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نظرية فضل الرحمن في الاجتهاد الديني، مطالعة ونقد / القسم الأول</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C11239" w:rsidRDefault="002A0215" w:rsidP="00C11239">
    <w:pPr>
      <w:pStyle w:val="Header"/>
      <w:rPr>
        <w:rtl/>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C54DC" w:rsidRDefault="002A0215" w:rsidP="003C54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2751DA" w:rsidRDefault="002A0215" w:rsidP="002751DA">
    <w:pPr>
      <w:pStyle w:val="Header"/>
      <w:rPr>
        <w:sz w:val="16"/>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C11239">
    <w:pPr>
      <w:pStyle w:val="Footer"/>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Pr>
        <w:rFonts w:cs="Ya-Ali" w:hint="cs"/>
        <w:rtl/>
      </w:rPr>
      <w:t xml:space="preserve">د. </w:t>
    </w:r>
    <w:r>
      <w:rPr>
        <w:rFonts w:cs="Ya-Ali" w:hint="cs"/>
        <w:i/>
        <w:iCs/>
        <w:rtl/>
      </w:rPr>
      <w:t>يحيى محمد</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BF6FDC">
    <w:pPr>
      <w:pStyle w:val="Footer"/>
      <w:bidi w:val="0"/>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الاجتهاد السني، المبررات والأزمات</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607F26" w:rsidRDefault="002A0215" w:rsidP="00607F2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8F760E">
    <w:pPr>
      <w:pStyle w:val="Footer"/>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الشيخ حسن الصفار</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8F760E">
    <w:pPr>
      <w:pStyle w:val="Footer"/>
      <w:bidi w:val="0"/>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صلاة الجماعة مع أهل السنة، دراسة فقهية</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8F760E">
    <w:pPr>
      <w:pStyle w:val="Footer"/>
      <w:bidi w:val="0"/>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صلاة الجماعة مع أهل السنّة، دراسة فقهية</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EB447C">
    <w:pPr>
      <w:pStyle w:val="Footer"/>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sidRPr="002F503C">
      <w:rPr>
        <w:rFonts w:cs="Ya-Ali" w:hint="cs"/>
        <w:i/>
        <w:iCs/>
        <w:rtl/>
      </w:rPr>
      <w:t>د. الشيخ</w:t>
    </w:r>
    <w:r>
      <w:rPr>
        <w:rFonts w:cs="Ya-Ali" w:hint="cs"/>
        <w:rtl/>
      </w:rPr>
      <w:t xml:space="preserve"> </w:t>
    </w:r>
    <w:r>
      <w:rPr>
        <w:rFonts w:cs="Ya-Ali" w:hint="cs"/>
        <w:i/>
        <w:iCs/>
        <w:rtl/>
      </w:rPr>
      <w:t>عبد الله أميدي فرد</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2F503C">
    <w:pPr>
      <w:pStyle w:val="Footer"/>
      <w:bidi w:val="0"/>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الملكيّات الفكرية، دراسة من زاوية فقهية</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34E3C" w:rsidRDefault="002A0215" w:rsidP="00334E3C">
    <w:pPr>
      <w:pStyle w:val="Header"/>
      <w:rPr>
        <w:szCs w:val="2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2751DA" w:rsidRDefault="002A0215" w:rsidP="002751DA">
    <w:pPr>
      <w:pStyle w:val="Header"/>
      <w:rPr>
        <w:sz w:val="16"/>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0E04B7" w:rsidRDefault="002A0215" w:rsidP="000E04B7">
    <w:pPr>
      <w:pStyle w:val="Header"/>
      <w:rPr>
        <w:szCs w:val="2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0E04B7" w:rsidRDefault="002A0215" w:rsidP="000E04B7">
    <w:pPr>
      <w:pStyle w:val="Header"/>
      <w:rPr>
        <w:szCs w:val="2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CF0742">
    <w:pPr>
      <w:pStyle w:val="Footer"/>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sidRPr="008B63A7">
      <w:rPr>
        <w:rFonts w:cs="Ya-Ali" w:hint="cs"/>
        <w:i/>
        <w:iCs/>
        <w:rtl/>
      </w:rPr>
      <w:t>الشيخ محمد تقي أكبر نجاد</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CF0742">
    <w:pPr>
      <w:pStyle w:val="Footer"/>
      <w:bidi w:val="0"/>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Pr>
        <w:rFonts w:cs="Ya-Ali" w:hint="cs"/>
        <w:i/>
        <w:iCs/>
        <w:rtl/>
      </w:rPr>
      <w:t xml:space="preserve">فقه العزاء الحسيني، دراسة استدلالية في نقد مظاهر </w:t>
    </w:r>
    <w:r>
      <w:rPr>
        <w:rFonts w:cs="Ya-Ali" w:hint="eastAsia"/>
        <w:i/>
        <w:iCs/>
        <w:rtl/>
      </w:rPr>
      <w:t>«</w:t>
    </w:r>
    <w:r>
      <w:rPr>
        <w:rFonts w:cs="Ya-Ali" w:hint="cs"/>
        <w:i/>
        <w:iCs/>
        <w:rtl/>
      </w:rPr>
      <w:t>التطبير</w:t>
    </w:r>
    <w:r>
      <w:rPr>
        <w:rFonts w:cs="Ya-Ali" w:hint="eastAsia"/>
        <w:i/>
        <w:iCs/>
        <w:rtl/>
      </w:rPr>
      <w:t>»</w:t>
    </w:r>
    <w:r>
      <w:rPr>
        <w:rFonts w:cs="Ya-Ali" w:hint="cs"/>
        <w:i/>
        <w:iCs/>
        <w:rtl/>
      </w:rPr>
      <w:t xml:space="preserve"> و..</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CF0742">
    <w:pPr>
      <w:pStyle w:val="Footer"/>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Pr>
        <w:rFonts w:cs="Ya-Ali" w:hint="cs"/>
        <w:rtl/>
      </w:rPr>
      <w:t>الشيخ محمد تقي أكبر نجاد</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8B63A7" w:rsidRDefault="002A0215" w:rsidP="008B63A7">
    <w:pPr>
      <w:pStyle w:val="Header"/>
      <w:rPr>
        <w:rtl/>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96425A">
    <w:pPr>
      <w:pStyle w:val="Footer"/>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الشيخ مسعود إمامي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96425A">
    <w:pPr>
      <w:pStyle w:val="Footer"/>
      <w:bidi w:val="0"/>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Pr>
        <w:rFonts w:cs="Ya-Ali" w:hint="cs"/>
        <w:i/>
        <w:iCs/>
        <w:rtl/>
      </w:rPr>
      <w:t>ضرب المرأة في القرآن الكريم، دراسة موسَّعة في المواقف والنظريات</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591EE6">
    <w:pPr>
      <w:pStyle w:val="Footer"/>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الشيخ علي إلهي الخراساني</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6125A0" w:rsidRDefault="002A0215" w:rsidP="006125A0">
    <w:pPr>
      <w:pStyle w:val="Header"/>
      <w:rPr>
        <w:rtl/>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591EE6">
    <w:pPr>
      <w:pStyle w:val="Footer"/>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الشيخ علي إلهي الخراساني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525AD4">
    <w:pPr>
      <w:pStyle w:val="Footer"/>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Pr>
        <w:rFonts w:cs="Ya-Ali" w:hint="cs"/>
        <w:i/>
        <w:iCs/>
        <w:rtl/>
      </w:rPr>
      <w:t>حيدر حب الله</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E748E4" w:rsidRDefault="002A0215" w:rsidP="00591EE6">
    <w:pPr>
      <w:pStyle w:val="Footer"/>
      <w:bidi w:val="0"/>
      <w:spacing w:after="240" w:line="200" w:lineRule="exact"/>
      <w:rPr>
        <w:rFonts w:cs="Ya-Ali"/>
        <w:i/>
        <w:iCs/>
        <w:rtl/>
      </w:rPr>
    </w:pPr>
    <w:r w:rsidRPr="00311D87">
      <w:rPr>
        <w:rFonts w:ascii="Arial" w:hAnsi="Arial" w:cs="Arial"/>
        <w:b/>
        <w:bCs/>
        <w:sz w:val="68"/>
        <w:szCs w:val="68"/>
        <w:vertAlign w:val="subscript"/>
        <w:rtl/>
      </w:rPr>
      <w:t>•</w:t>
    </w:r>
    <w:r w:rsidRPr="00311D87">
      <w:rPr>
        <w:rFonts w:cs="Ya-Ali" w:hint="cs"/>
        <w:b/>
        <w:bCs/>
        <w:sz w:val="20"/>
        <w:szCs w:val="20"/>
        <w:rtl/>
      </w:rPr>
      <w:t xml:space="preserve"> </w:t>
    </w:r>
    <w:r w:rsidRPr="00E748E4">
      <w:rPr>
        <w:rFonts w:cs="Ya-Ali" w:hint="cs"/>
        <w:i/>
        <w:iCs/>
        <w:rtl/>
      </w:rPr>
      <w:t>حجية</w:t>
    </w:r>
    <w:r>
      <w:rPr>
        <w:rFonts w:cs="Ya-Ali" w:hint="cs"/>
        <w:i/>
        <w:iCs/>
        <w:rtl/>
      </w:rPr>
      <w:t xml:space="preserve"> حكم الحاكم عند اليقين بمخالفته للواقع، دراسة وتحليل</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4D04D4" w:rsidRDefault="002A0215" w:rsidP="004D04D4">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E748E4" w:rsidRDefault="002A0215" w:rsidP="0015595C">
    <w:pPr>
      <w:pStyle w:val="Footer"/>
      <w:bidi w:val="0"/>
      <w:spacing w:after="240" w:line="200" w:lineRule="exact"/>
      <w:rPr>
        <w:rFonts w:cs="Ya-Ali"/>
        <w:i/>
        <w:iCs/>
        <w:rtl/>
      </w:rPr>
    </w:pPr>
    <w:r w:rsidRPr="00311D87">
      <w:rPr>
        <w:rFonts w:ascii="Arial" w:hAnsi="Arial" w:cs="Arial"/>
        <w:b/>
        <w:bCs/>
        <w:sz w:val="68"/>
        <w:szCs w:val="68"/>
        <w:vertAlign w:val="subscript"/>
        <w:rtl/>
      </w:rPr>
      <w:t>•</w:t>
    </w:r>
    <w:r w:rsidRPr="00311D87">
      <w:rPr>
        <w:rFonts w:cs="Ya-Ali" w:hint="cs"/>
        <w:b/>
        <w:bCs/>
        <w:sz w:val="20"/>
        <w:szCs w:val="20"/>
        <w:rtl/>
      </w:rPr>
      <w:t xml:space="preserve"> </w:t>
    </w:r>
    <w:r>
      <w:rPr>
        <w:rFonts w:cs="Ya-Ali" w:hint="cs"/>
        <w:i/>
        <w:iCs/>
        <w:rtl/>
      </w:rPr>
      <w:t>فقه السفر الشرعي، نظرية جديدة في الملاك والمعيار</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115833">
    <w:pPr>
      <w:pStyle w:val="Footer"/>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السيد هداية الله الطالقاني</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E748E4" w:rsidRDefault="002A0215" w:rsidP="0015595C">
    <w:pPr>
      <w:pStyle w:val="Footer"/>
      <w:bidi w:val="0"/>
      <w:spacing w:after="240" w:line="200" w:lineRule="exact"/>
      <w:rPr>
        <w:rFonts w:cs="Ya-Ali"/>
        <w:i/>
        <w:iCs/>
        <w:rtl/>
      </w:rPr>
    </w:pPr>
    <w:r w:rsidRPr="00311D87">
      <w:rPr>
        <w:rFonts w:ascii="Arial" w:hAnsi="Arial" w:cs="Arial"/>
        <w:b/>
        <w:bCs/>
        <w:sz w:val="68"/>
        <w:szCs w:val="68"/>
        <w:vertAlign w:val="subscript"/>
        <w:rtl/>
      </w:rPr>
      <w:t>•</w:t>
    </w:r>
    <w:r w:rsidRPr="00311D87">
      <w:rPr>
        <w:rFonts w:cs="Ya-Ali" w:hint="cs"/>
        <w:b/>
        <w:bCs/>
        <w:sz w:val="20"/>
        <w:szCs w:val="20"/>
        <w:rtl/>
      </w:rPr>
      <w:t xml:space="preserve"> </w:t>
    </w:r>
    <w:r>
      <w:rPr>
        <w:rFonts w:cs="Ya-Ali" w:hint="cs"/>
        <w:i/>
        <w:iCs/>
        <w:rtl/>
      </w:rPr>
      <w:t>فقه السفر الشرعي، نظرية جديدة في الملاك والمعيار</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6C646D" w:rsidRDefault="002A0215" w:rsidP="006C646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CE4F16" w:rsidRDefault="002A0215" w:rsidP="00CE4F16">
    <w:pPr>
      <w:pStyle w:val="Header"/>
      <w:rPr>
        <w:rtl/>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CA44BB">
    <w:pPr>
      <w:pStyle w:val="Footer"/>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د. علي أكبر أيزدي فرد / د. السيد رضا سليمان زاده نجفي / أ. حسين كاويار</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E748E4" w:rsidRDefault="002A0215" w:rsidP="006C646D">
    <w:pPr>
      <w:pStyle w:val="Footer"/>
      <w:bidi w:val="0"/>
      <w:spacing w:after="240" w:line="200" w:lineRule="exact"/>
      <w:rPr>
        <w:rFonts w:cs="Ya-Ali"/>
        <w:i/>
        <w:iCs/>
        <w:rtl/>
      </w:rPr>
    </w:pPr>
    <w:r w:rsidRPr="00311D87">
      <w:rPr>
        <w:rFonts w:ascii="Arial" w:hAnsi="Arial" w:cs="Arial"/>
        <w:b/>
        <w:bCs/>
        <w:sz w:val="68"/>
        <w:szCs w:val="68"/>
        <w:vertAlign w:val="subscript"/>
        <w:rtl/>
      </w:rPr>
      <w:t>•</w:t>
    </w:r>
    <w:r w:rsidRPr="00311D87">
      <w:rPr>
        <w:rFonts w:cs="Ya-Ali" w:hint="cs"/>
        <w:b/>
        <w:bCs/>
        <w:sz w:val="20"/>
        <w:szCs w:val="20"/>
        <w:rtl/>
      </w:rPr>
      <w:t xml:space="preserve"> </w:t>
    </w:r>
    <w:r>
      <w:rPr>
        <w:rFonts w:cs="Ya-Ali" w:hint="cs"/>
        <w:i/>
        <w:iCs/>
        <w:rtl/>
      </w:rPr>
      <w:t>ميراث الزوجة في الفقه الجعفري، دراسة مقارنة بين الفقه والقانون</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10722F" w:rsidRDefault="002A0215" w:rsidP="001072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0F2EF3">
    <w:pPr>
      <w:pStyle w:val="Footer"/>
      <w:bidi w:val="0"/>
      <w:spacing w:after="240" w:line="200" w:lineRule="exact"/>
    </w:pPr>
    <w:r w:rsidRPr="004722AB">
      <w:rPr>
        <w:rFonts w:ascii="Arial" w:hAnsi="Arial" w:cs="Arial"/>
        <w:sz w:val="72"/>
        <w:szCs w:val="72"/>
        <w:vertAlign w:val="subscript"/>
        <w:rtl/>
      </w:rPr>
      <w:t>•</w:t>
    </w:r>
    <w:r w:rsidRPr="00667D10">
      <w:rPr>
        <w:rFonts w:cs="Ya-Ali" w:hint="cs"/>
        <w:rtl/>
      </w:rPr>
      <w:t xml:space="preserve"> </w:t>
    </w:r>
    <w:r w:rsidRPr="00525AD4">
      <w:rPr>
        <w:rFonts w:cs="Ya-Ali" w:hint="cs"/>
        <w:i/>
        <w:iCs/>
        <w:sz w:val="20"/>
        <w:szCs w:val="20"/>
        <w:rtl/>
      </w:rPr>
      <w:t>إشكاليّة العلاقة بين المثقَّف والفقيه، جولة عابرة في سياقات تجربة السيد الصدر أنموذ</w:t>
    </w:r>
    <w:r w:rsidRPr="000F2EF3">
      <w:rPr>
        <w:rFonts w:cs="Ya-Ali" w:hint="cs"/>
        <w:i/>
        <w:iCs/>
        <w:sz w:val="20"/>
        <w:szCs w:val="20"/>
        <w:rtl/>
      </w:rPr>
      <w:t>جا</w:t>
    </w:r>
    <w:r>
      <w:rPr>
        <w:rFonts w:cs="Taher" w:hint="cs"/>
        <w:i/>
        <w:iCs/>
        <w:sz w:val="20"/>
        <w:szCs w:val="20"/>
        <w:rtl/>
      </w:rPr>
      <w:t>ً</w:t>
    </w:r>
    <w:r>
      <w:rPr>
        <w:rFonts w:cs="Ya-Ali" w:hint="cs"/>
        <w:i/>
        <w:iCs/>
        <w:sz w:val="20"/>
        <w:szCs w:val="20"/>
        <w:rtl/>
      </w:rPr>
      <w:t xml:space="preserve"> </w:t>
    </w:r>
    <w:r w:rsidRPr="00525AD4">
      <w:rPr>
        <w:rFonts w:cs="Ya-Ali" w:hint="cs"/>
        <w:i/>
        <w:iCs/>
        <w:sz w:val="20"/>
        <w:szCs w:val="20"/>
        <w:rtl/>
      </w:rPr>
      <w:t>/ الحلقة الثانية</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935AD1" w:rsidRDefault="002A0215" w:rsidP="00935AD1">
    <w:pPr>
      <w:pStyle w:val="Header"/>
      <w:rPr>
        <w:rtl/>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CA44BB">
    <w:pPr>
      <w:pStyle w:val="Footer"/>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الشيخ علي دهيني</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CA44BB" w:rsidRDefault="002A0215" w:rsidP="0047719E">
    <w:pPr>
      <w:pStyle w:val="Footer"/>
      <w:bidi w:val="0"/>
      <w:spacing w:after="240" w:line="200" w:lineRule="exact"/>
      <w:rPr>
        <w:rFonts w:cs="Ya-Ali"/>
        <w:i/>
        <w:iCs/>
        <w:rtl/>
      </w:rPr>
    </w:pPr>
    <w:r w:rsidRPr="00311D87">
      <w:rPr>
        <w:rFonts w:ascii="Arial" w:hAnsi="Arial" w:cs="Arial"/>
        <w:b/>
        <w:bCs/>
        <w:sz w:val="68"/>
        <w:szCs w:val="68"/>
        <w:vertAlign w:val="subscript"/>
        <w:rtl/>
      </w:rPr>
      <w:t>•</w:t>
    </w:r>
    <w:r>
      <w:rPr>
        <w:rFonts w:ascii="Arial" w:hAnsi="Arial" w:cs="Arial" w:hint="cs"/>
        <w:b/>
        <w:bCs/>
        <w:sz w:val="68"/>
        <w:szCs w:val="68"/>
        <w:vertAlign w:val="subscript"/>
        <w:rtl/>
      </w:rPr>
      <w:t xml:space="preserve"> </w:t>
    </w:r>
    <w:r>
      <w:rPr>
        <w:rFonts w:cs="Ya-Ali" w:hint="cs"/>
        <w:i/>
        <w:iCs/>
        <w:rtl/>
      </w:rPr>
      <w:t>القمار والألعاب والمسابقات، مطالعة في الموقف الفقهي / القسم الثاني</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E43CBD" w:rsidRDefault="002A0215" w:rsidP="00E43CBD">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FF2958" w:rsidRDefault="002A0215" w:rsidP="00FF2958">
    <w:pPr>
      <w:pStyle w:val="Header"/>
      <w:rPr>
        <w:rtl/>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935AD1">
    <w:pPr>
      <w:pStyle w:val="Footer"/>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rtl/>
      </w:rPr>
      <w:t xml:space="preserve">د. </w:t>
    </w:r>
    <w:r>
      <w:rPr>
        <w:rFonts w:cs="Ya-Ali" w:hint="cs"/>
        <w:i/>
        <w:iCs/>
        <w:rtl/>
      </w:rPr>
      <w:t>السيد محمود مير خليلي</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E43CBD">
    <w:pPr>
      <w:pStyle w:val="Footer"/>
      <w:bidi w:val="0"/>
      <w:spacing w:after="240" w:line="200" w:lineRule="exact"/>
      <w:rPr>
        <w:rtl/>
      </w:rPr>
    </w:pPr>
    <w:r w:rsidRPr="00311D87">
      <w:rPr>
        <w:rFonts w:ascii="Arial" w:hAnsi="Arial" w:cs="Arial"/>
        <w:b/>
        <w:bCs/>
        <w:sz w:val="68"/>
        <w:szCs w:val="68"/>
        <w:vertAlign w:val="subscript"/>
        <w:rtl/>
      </w:rPr>
      <w:t>•</w:t>
    </w:r>
    <w:r w:rsidRPr="00311D87">
      <w:rPr>
        <w:rFonts w:cs="Ya-Ali" w:hint="cs"/>
        <w:b/>
        <w:bCs/>
        <w:sz w:val="20"/>
        <w:szCs w:val="20"/>
        <w:rtl/>
      </w:rPr>
      <w:t xml:space="preserve"> </w:t>
    </w:r>
    <w:r>
      <w:rPr>
        <w:rFonts w:cs="Ya-Ali" w:hint="cs"/>
        <w:i/>
        <w:iCs/>
        <w:rtl/>
      </w:rPr>
      <w:t xml:space="preserve">التشريع الجنائي الإسلامي وعلم </w:t>
    </w:r>
    <w:r>
      <w:rPr>
        <w:rFonts w:cs="Ya-Ali" w:hint="eastAsia"/>
        <w:i/>
        <w:iCs/>
        <w:rtl/>
      </w:rPr>
      <w:t>«</w:t>
    </w:r>
    <w:r>
      <w:rPr>
        <w:rFonts w:cs="Ya-Ali" w:hint="cs"/>
        <w:i/>
        <w:iCs/>
        <w:rtl/>
      </w:rPr>
      <w:t>ضحايا الجريمة</w:t>
    </w:r>
    <w:r>
      <w:rPr>
        <w:rFonts w:cs="Ya-Ali" w:hint="eastAsia"/>
        <w:i/>
        <w:iCs/>
        <w:rtl/>
      </w:rPr>
      <w:t>»</w:t>
    </w:r>
    <w:r>
      <w:rPr>
        <w:rFonts w:cs="Ya-Ali" w:hint="cs"/>
        <w:i/>
        <w:iCs/>
        <w:rtl/>
      </w:rPr>
      <w:t xml:space="preserve"> الوقائي</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77ED7" w:rsidRDefault="002A0215" w:rsidP="00377ED7">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77ED7" w:rsidRDefault="002A0215" w:rsidP="00377ED7">
    <w:pPr>
      <w:pStyle w:val="Header"/>
      <w:rPr>
        <w:rtl/>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377ED7">
    <w:pPr>
      <w:pStyle w:val="Footer"/>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د. حسين شفيعي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9A0D84">
    <w:pPr>
      <w:pStyle w:val="Footer"/>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الشيخ محمد إبراهيم جناتي</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E43CBD">
    <w:pPr>
      <w:pStyle w:val="Footer"/>
      <w:bidi w:val="0"/>
      <w:spacing w:after="240" w:line="200" w:lineRule="exact"/>
      <w:rPr>
        <w:rtl/>
      </w:rPr>
    </w:pPr>
    <w:r w:rsidRPr="00311D87">
      <w:rPr>
        <w:rFonts w:ascii="Arial" w:hAnsi="Arial" w:cs="Arial"/>
        <w:b/>
        <w:bCs/>
        <w:sz w:val="68"/>
        <w:szCs w:val="68"/>
        <w:vertAlign w:val="subscript"/>
        <w:rtl/>
      </w:rPr>
      <w:t>•</w:t>
    </w:r>
    <w:r>
      <w:rPr>
        <w:rFonts w:cs="Ya-Ali" w:hint="cs"/>
        <w:i/>
        <w:iCs/>
        <w:rtl/>
      </w:rPr>
      <w:t xml:space="preserve"> حقّ تصرّف الإنسان بجسده وأعضائه، دراسة في موقف الشريعة الإسلامية</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77ED7" w:rsidRDefault="002A0215" w:rsidP="00377ED7">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0629FA">
    <w:pPr>
      <w:pStyle w:val="Footer"/>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 xml:space="preserve">أ. حيدر أمير </w:t>
    </w:r>
    <w:r w:rsidRPr="00E43CBD">
      <w:rPr>
        <w:rFonts w:cs="Taher" w:hint="cs"/>
        <w:b/>
        <w:bCs/>
        <w:i/>
        <w:iCs/>
        <w:rtl/>
      </w:rPr>
      <w:t>پو</w:t>
    </w:r>
    <w:r>
      <w:rPr>
        <w:rFonts w:cs="Ya-Ali" w:hint="cs"/>
        <w:i/>
        <w:iCs/>
        <w:rtl/>
      </w:rPr>
      <w:t>ر / د. السيد محمد رضا إمام / السيد منذر الحكيم / أ. أحمد مرتاضي</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0170F2">
    <w:pPr>
      <w:pStyle w:val="Footer"/>
      <w:bidi w:val="0"/>
      <w:spacing w:after="240" w:line="200" w:lineRule="exact"/>
      <w:rPr>
        <w:rtl/>
      </w:rPr>
    </w:pPr>
    <w:r w:rsidRPr="00311D87">
      <w:rPr>
        <w:rFonts w:ascii="Arial" w:hAnsi="Arial" w:cs="Arial"/>
        <w:b/>
        <w:bCs/>
        <w:sz w:val="68"/>
        <w:szCs w:val="68"/>
        <w:vertAlign w:val="subscript"/>
        <w:rtl/>
      </w:rPr>
      <w:t>•</w:t>
    </w:r>
    <w:r>
      <w:rPr>
        <w:rFonts w:cs="Ya-Ali" w:hint="cs"/>
        <w:i/>
        <w:iCs/>
        <w:rtl/>
      </w:rPr>
      <w:t xml:space="preserve"> المسؤولية القانونيّة والشرعيّة في تلف الجاني عند تنفيذ العقوبات الجزائية</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0170F2" w:rsidRDefault="002A0215" w:rsidP="000170F2">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377ED7" w:rsidRDefault="002A0215" w:rsidP="00377ED7">
    <w:pPr>
      <w:pStyle w:val="Header"/>
      <w:rPr>
        <w:rtl/>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0629FA">
    <w:pPr>
      <w:pStyle w:val="Footer"/>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أ. عبد المهدي جلالي</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71348" w:rsidRDefault="002A0215" w:rsidP="000170F2">
    <w:pPr>
      <w:pStyle w:val="Footer"/>
      <w:bidi w:val="0"/>
      <w:spacing w:after="240" w:line="200" w:lineRule="exact"/>
      <w:rPr>
        <w:sz w:val="22"/>
        <w:szCs w:val="22"/>
        <w:rtl/>
      </w:rPr>
    </w:pPr>
    <w:r w:rsidRPr="00771348">
      <w:rPr>
        <w:rFonts w:ascii="Arial" w:hAnsi="Arial" w:cs="Arial" w:hint="cs"/>
        <w:b/>
        <w:bCs/>
        <w:sz w:val="66"/>
        <w:szCs w:val="66"/>
        <w:vertAlign w:val="subscript"/>
        <w:rtl/>
      </w:rPr>
      <w:t xml:space="preserve"> </w:t>
    </w:r>
    <w:r w:rsidRPr="00771348">
      <w:rPr>
        <w:rFonts w:ascii="Arial" w:hAnsi="Arial" w:cs="Arial"/>
        <w:b/>
        <w:bCs/>
        <w:sz w:val="66"/>
        <w:szCs w:val="66"/>
        <w:vertAlign w:val="subscript"/>
        <w:rtl/>
      </w:rPr>
      <w:t>•</w:t>
    </w:r>
    <w:r w:rsidRPr="00771348">
      <w:rPr>
        <w:rFonts w:cs="Ya-Ali" w:hint="cs"/>
        <w:i/>
        <w:iCs/>
        <w:sz w:val="22"/>
        <w:szCs w:val="22"/>
        <w:rtl/>
      </w:rPr>
      <w:t xml:space="preserve"> منهجية كتاب </w:t>
    </w:r>
    <w:r w:rsidRPr="00771348">
      <w:rPr>
        <w:rFonts w:cs="Ya-Ali" w:hint="eastAsia"/>
        <w:i/>
        <w:iCs/>
        <w:sz w:val="22"/>
        <w:szCs w:val="22"/>
        <w:rtl/>
      </w:rPr>
      <w:t>«</w:t>
    </w:r>
    <w:r w:rsidRPr="00771348">
      <w:rPr>
        <w:rFonts w:cs="Ya-Ali" w:hint="cs"/>
        <w:i/>
        <w:iCs/>
        <w:sz w:val="22"/>
        <w:szCs w:val="22"/>
        <w:rtl/>
      </w:rPr>
      <w:t>الأخبار الدخيلة</w:t>
    </w:r>
    <w:r w:rsidRPr="00771348">
      <w:rPr>
        <w:rFonts w:cs="Ya-Ali" w:hint="eastAsia"/>
        <w:i/>
        <w:iCs/>
        <w:sz w:val="22"/>
        <w:szCs w:val="22"/>
        <w:rtl/>
      </w:rPr>
      <w:t>»</w:t>
    </w:r>
    <w:r w:rsidRPr="00771348">
      <w:rPr>
        <w:rFonts w:cs="Ya-Ali" w:hint="cs"/>
        <w:i/>
        <w:iCs/>
        <w:sz w:val="22"/>
        <w:szCs w:val="22"/>
        <w:rtl/>
      </w:rPr>
      <w:t>، مقدمات في التحقيق حول أسباب ضعف الرواية... / القسم الأول</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8742F9" w:rsidRDefault="002A0215" w:rsidP="008742F9">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Default="002A021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9A0D84" w:rsidRDefault="002A0215" w:rsidP="009A0D84">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743466" w:rsidRDefault="002A0215" w:rsidP="009638FB">
    <w:pPr>
      <w:pStyle w:val="Header"/>
      <w:rPr>
        <w:szCs w:val="20"/>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9A0D84">
    <w:pPr>
      <w:pStyle w:val="Footer"/>
      <w:spacing w:after="240" w:line="200" w:lineRule="exact"/>
      <w:rPr>
        <w:rtl/>
      </w:rPr>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الشيخ محمد إبراهيم جناتي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215" w:rsidRPr="00AC0AE5" w:rsidRDefault="002A0215" w:rsidP="009A0D84">
    <w:pPr>
      <w:pStyle w:val="Footer"/>
      <w:bidi w:val="0"/>
      <w:spacing w:after="240" w:line="200" w:lineRule="exact"/>
    </w:pPr>
    <w:r w:rsidRPr="004722AB">
      <w:rPr>
        <w:rFonts w:ascii="Arial" w:hAnsi="Arial" w:cs="Arial"/>
        <w:sz w:val="72"/>
        <w:szCs w:val="72"/>
        <w:vertAlign w:val="subscript"/>
        <w:rtl/>
      </w:rPr>
      <w:t>•</w:t>
    </w:r>
    <w:r w:rsidRPr="00667D10">
      <w:rPr>
        <w:rFonts w:cs="Ya-Ali" w:hint="cs"/>
        <w:rtl/>
      </w:rPr>
      <w:t xml:space="preserve"> </w:t>
    </w:r>
    <w:r>
      <w:rPr>
        <w:rFonts w:cs="Ya-Ali" w:hint="cs"/>
        <w:i/>
        <w:iCs/>
        <w:rtl/>
      </w:rPr>
      <w:t>الاجتهاد والتجديد، ضرورات التحوّل وحاجات التغيير</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11.05pt;height:11.05pt" o:bullet="t">
        <v:imagedata r:id="rId1" o:title="BD14752_"/>
      </v:shape>
    </w:pict>
  </w:numPicBullet>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74038B"/>
    <w:multiLevelType w:val="hybridMultilevel"/>
    <w:tmpl w:val="148A52B0"/>
    <w:lvl w:ilvl="0" w:tplc="DF84448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89316D"/>
    <w:multiLevelType w:val="hybridMultilevel"/>
    <w:tmpl w:val="D4D0E9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05DA3CB0"/>
    <w:multiLevelType w:val="hybridMultilevel"/>
    <w:tmpl w:val="FD2C0B6A"/>
    <w:lvl w:ilvl="0" w:tplc="D9B81954">
      <w:start w:val="3"/>
      <w:numFmt w:val="decimal"/>
      <w:lvlText w:val="%1."/>
      <w:lvlJc w:val="left"/>
      <w:pPr>
        <w:tabs>
          <w:tab w:val="num" w:pos="360"/>
        </w:tabs>
        <w:ind w:left="360" w:right="360" w:hanging="360"/>
      </w:pPr>
      <w:rPr>
        <w:rFonts w:hint="cs"/>
      </w:rPr>
    </w:lvl>
    <w:lvl w:ilvl="1" w:tplc="04010019" w:tentative="1">
      <w:start w:val="1"/>
      <w:numFmt w:val="lowerLetter"/>
      <w:lvlText w:val="%2."/>
      <w:lvlJc w:val="left"/>
      <w:pPr>
        <w:tabs>
          <w:tab w:val="num" w:pos="1080"/>
        </w:tabs>
        <w:ind w:left="1080" w:right="1080" w:hanging="360"/>
      </w:pPr>
    </w:lvl>
    <w:lvl w:ilvl="2" w:tplc="0401001B" w:tentative="1">
      <w:start w:val="1"/>
      <w:numFmt w:val="lowerRoman"/>
      <w:lvlText w:val="%3."/>
      <w:lvlJc w:val="right"/>
      <w:pPr>
        <w:tabs>
          <w:tab w:val="num" w:pos="1800"/>
        </w:tabs>
        <w:ind w:left="1800" w:right="1800" w:hanging="180"/>
      </w:pPr>
    </w:lvl>
    <w:lvl w:ilvl="3" w:tplc="0401000F" w:tentative="1">
      <w:start w:val="1"/>
      <w:numFmt w:val="decimal"/>
      <w:lvlText w:val="%4."/>
      <w:lvlJc w:val="left"/>
      <w:pPr>
        <w:tabs>
          <w:tab w:val="num" w:pos="2520"/>
        </w:tabs>
        <w:ind w:left="2520" w:right="2520" w:hanging="360"/>
      </w:pPr>
    </w:lvl>
    <w:lvl w:ilvl="4" w:tplc="04010019" w:tentative="1">
      <w:start w:val="1"/>
      <w:numFmt w:val="lowerLetter"/>
      <w:lvlText w:val="%5."/>
      <w:lvlJc w:val="left"/>
      <w:pPr>
        <w:tabs>
          <w:tab w:val="num" w:pos="3240"/>
        </w:tabs>
        <w:ind w:left="3240" w:right="3240" w:hanging="360"/>
      </w:pPr>
    </w:lvl>
    <w:lvl w:ilvl="5" w:tplc="0401001B" w:tentative="1">
      <w:start w:val="1"/>
      <w:numFmt w:val="lowerRoman"/>
      <w:lvlText w:val="%6."/>
      <w:lvlJc w:val="right"/>
      <w:pPr>
        <w:tabs>
          <w:tab w:val="num" w:pos="3960"/>
        </w:tabs>
        <w:ind w:left="3960" w:right="3960" w:hanging="180"/>
      </w:pPr>
    </w:lvl>
    <w:lvl w:ilvl="6" w:tplc="0401000F" w:tentative="1">
      <w:start w:val="1"/>
      <w:numFmt w:val="decimal"/>
      <w:lvlText w:val="%7."/>
      <w:lvlJc w:val="left"/>
      <w:pPr>
        <w:tabs>
          <w:tab w:val="num" w:pos="4680"/>
        </w:tabs>
        <w:ind w:left="4680" w:right="4680" w:hanging="360"/>
      </w:pPr>
    </w:lvl>
    <w:lvl w:ilvl="7" w:tplc="04010019" w:tentative="1">
      <w:start w:val="1"/>
      <w:numFmt w:val="lowerLetter"/>
      <w:lvlText w:val="%8."/>
      <w:lvlJc w:val="left"/>
      <w:pPr>
        <w:tabs>
          <w:tab w:val="num" w:pos="5400"/>
        </w:tabs>
        <w:ind w:left="5400" w:right="5400" w:hanging="360"/>
      </w:pPr>
    </w:lvl>
    <w:lvl w:ilvl="8" w:tplc="0401001B" w:tentative="1">
      <w:start w:val="1"/>
      <w:numFmt w:val="lowerRoman"/>
      <w:lvlText w:val="%9."/>
      <w:lvlJc w:val="right"/>
      <w:pPr>
        <w:tabs>
          <w:tab w:val="num" w:pos="6120"/>
        </w:tabs>
        <w:ind w:left="6120" w:right="6120" w:hanging="180"/>
      </w:pPr>
    </w:lvl>
  </w:abstractNum>
  <w:abstractNum w:abstractNumId="13">
    <w:nsid w:val="07416C40"/>
    <w:multiLevelType w:val="hybridMultilevel"/>
    <w:tmpl w:val="DF788238"/>
    <w:lvl w:ilvl="0" w:tplc="0928A9A4">
      <w:start w:val="1"/>
      <w:numFmt w:val="decimal"/>
      <w:lvlText w:val="%1)"/>
      <w:lvlJc w:val="left"/>
      <w:pPr>
        <w:ind w:left="926" w:hanging="360"/>
      </w:pPr>
      <w:rPr>
        <w:rFonts w:ascii="Times New Roman" w:eastAsia="Times New Roman" w:hAnsi="Times New Roman" w:cs="Traditional Arabic"/>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4">
    <w:nsid w:val="0823551B"/>
    <w:multiLevelType w:val="hybridMultilevel"/>
    <w:tmpl w:val="858CAA2C"/>
    <w:lvl w:ilvl="0" w:tplc="626AE902">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08AA1450"/>
    <w:multiLevelType w:val="hybridMultilevel"/>
    <w:tmpl w:val="F43A0D8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6">
    <w:nsid w:val="0B864B05"/>
    <w:multiLevelType w:val="hybridMultilevel"/>
    <w:tmpl w:val="1E68CBC2"/>
    <w:lvl w:ilvl="0" w:tplc="660AF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973DC3"/>
    <w:multiLevelType w:val="hybridMultilevel"/>
    <w:tmpl w:val="6D2EF332"/>
    <w:lvl w:ilvl="0" w:tplc="66E00A92">
      <w:start w:val="1"/>
      <w:numFmt w:val="decimal"/>
      <w:lvlText w:val="%1-"/>
      <w:lvlJc w:val="left"/>
      <w:pPr>
        <w:tabs>
          <w:tab w:val="num" w:pos="360"/>
        </w:tabs>
        <w:ind w:left="360" w:right="360" w:hanging="360"/>
      </w:pPr>
      <w:rPr>
        <w:rFonts w:hint="default"/>
        <w:b w:val="0"/>
        <w:bCs w:val="0"/>
        <w:i w:val="0"/>
        <w:iCs w:val="0"/>
      </w:r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18">
    <w:nsid w:val="0DC5753A"/>
    <w:multiLevelType w:val="hybridMultilevel"/>
    <w:tmpl w:val="1F4E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847C34"/>
    <w:multiLevelType w:val="hybridMultilevel"/>
    <w:tmpl w:val="0BE48A06"/>
    <w:lvl w:ilvl="0" w:tplc="37423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BE6B20"/>
    <w:multiLevelType w:val="hybridMultilevel"/>
    <w:tmpl w:val="E0ACEACE"/>
    <w:lvl w:ilvl="0" w:tplc="0409000F">
      <w:start w:val="1"/>
      <w:numFmt w:val="decimal"/>
      <w:lvlText w:val="%1."/>
      <w:lvlJc w:val="left"/>
      <w:pPr>
        <w:ind w:left="360"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15F16F25"/>
    <w:multiLevelType w:val="hybridMultilevel"/>
    <w:tmpl w:val="474CAFA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19422BB9"/>
    <w:multiLevelType w:val="hybridMultilevel"/>
    <w:tmpl w:val="D7509368"/>
    <w:lvl w:ilvl="0" w:tplc="7A40566C">
      <w:start w:val="1"/>
      <w:numFmt w:val="decimal"/>
      <w:lvlText w:val="%1-"/>
      <w:lvlJc w:val="left"/>
      <w:pPr>
        <w:tabs>
          <w:tab w:val="num" w:pos="1406"/>
        </w:tabs>
        <w:ind w:left="1406" w:hanging="840"/>
      </w:pPr>
      <w:rPr>
        <w:rFonts w:hint="default"/>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23">
    <w:nsid w:val="1BAC447A"/>
    <w:multiLevelType w:val="hybridMultilevel"/>
    <w:tmpl w:val="9CA29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E11196"/>
    <w:multiLevelType w:val="hybridMultilevel"/>
    <w:tmpl w:val="D716EC02"/>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5">
    <w:nsid w:val="20BD28DD"/>
    <w:multiLevelType w:val="hybridMultilevel"/>
    <w:tmpl w:val="7DF4A160"/>
    <w:lvl w:ilvl="0" w:tplc="6BAE74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4644CA6"/>
    <w:multiLevelType w:val="hybridMultilevel"/>
    <w:tmpl w:val="3A3EA698"/>
    <w:lvl w:ilvl="0" w:tplc="B0D2F954">
      <w:start w:val="1"/>
      <w:numFmt w:val="decimal"/>
      <w:lvlText w:val="%1)"/>
      <w:lvlJc w:val="left"/>
      <w:pPr>
        <w:tabs>
          <w:tab w:val="num" w:pos="926"/>
        </w:tabs>
        <w:ind w:left="926" w:hanging="360"/>
      </w:pPr>
      <w:rPr>
        <w:rFonts w:ascii="Times New Roman" w:eastAsia="Times New Roman" w:hAnsi="Times New Roman" w:cs="Traditional Arabic"/>
      </w:rPr>
    </w:lvl>
    <w:lvl w:ilvl="1" w:tplc="04090019" w:tentative="1">
      <w:start w:val="1"/>
      <w:numFmt w:val="lowerLetter"/>
      <w:lvlText w:val="%2."/>
      <w:lvlJc w:val="left"/>
      <w:pPr>
        <w:tabs>
          <w:tab w:val="num" w:pos="1646"/>
        </w:tabs>
        <w:ind w:left="1646" w:hanging="360"/>
      </w:pPr>
    </w:lvl>
    <w:lvl w:ilvl="2" w:tplc="0409001B" w:tentative="1">
      <w:start w:val="1"/>
      <w:numFmt w:val="lowerRoman"/>
      <w:lvlText w:val="%3."/>
      <w:lvlJc w:val="right"/>
      <w:pPr>
        <w:tabs>
          <w:tab w:val="num" w:pos="2366"/>
        </w:tabs>
        <w:ind w:left="2366" w:hanging="180"/>
      </w:pPr>
    </w:lvl>
    <w:lvl w:ilvl="3" w:tplc="0409000F" w:tentative="1">
      <w:start w:val="1"/>
      <w:numFmt w:val="decimal"/>
      <w:lvlText w:val="%4."/>
      <w:lvlJc w:val="left"/>
      <w:pPr>
        <w:tabs>
          <w:tab w:val="num" w:pos="3086"/>
        </w:tabs>
        <w:ind w:left="3086" w:hanging="360"/>
      </w:pPr>
    </w:lvl>
    <w:lvl w:ilvl="4" w:tplc="04090019" w:tentative="1">
      <w:start w:val="1"/>
      <w:numFmt w:val="lowerLetter"/>
      <w:lvlText w:val="%5."/>
      <w:lvlJc w:val="left"/>
      <w:pPr>
        <w:tabs>
          <w:tab w:val="num" w:pos="3806"/>
        </w:tabs>
        <w:ind w:left="3806" w:hanging="360"/>
      </w:pPr>
    </w:lvl>
    <w:lvl w:ilvl="5" w:tplc="0409001B" w:tentative="1">
      <w:start w:val="1"/>
      <w:numFmt w:val="lowerRoman"/>
      <w:lvlText w:val="%6."/>
      <w:lvlJc w:val="right"/>
      <w:pPr>
        <w:tabs>
          <w:tab w:val="num" w:pos="4526"/>
        </w:tabs>
        <w:ind w:left="4526" w:hanging="180"/>
      </w:pPr>
    </w:lvl>
    <w:lvl w:ilvl="6" w:tplc="0409000F" w:tentative="1">
      <w:start w:val="1"/>
      <w:numFmt w:val="decimal"/>
      <w:lvlText w:val="%7."/>
      <w:lvlJc w:val="left"/>
      <w:pPr>
        <w:tabs>
          <w:tab w:val="num" w:pos="5246"/>
        </w:tabs>
        <w:ind w:left="5246" w:hanging="360"/>
      </w:pPr>
    </w:lvl>
    <w:lvl w:ilvl="7" w:tplc="04090019" w:tentative="1">
      <w:start w:val="1"/>
      <w:numFmt w:val="lowerLetter"/>
      <w:lvlText w:val="%8."/>
      <w:lvlJc w:val="left"/>
      <w:pPr>
        <w:tabs>
          <w:tab w:val="num" w:pos="5966"/>
        </w:tabs>
        <w:ind w:left="5966" w:hanging="360"/>
      </w:pPr>
    </w:lvl>
    <w:lvl w:ilvl="8" w:tplc="0409001B" w:tentative="1">
      <w:start w:val="1"/>
      <w:numFmt w:val="lowerRoman"/>
      <w:lvlText w:val="%9."/>
      <w:lvlJc w:val="right"/>
      <w:pPr>
        <w:tabs>
          <w:tab w:val="num" w:pos="6686"/>
        </w:tabs>
        <w:ind w:left="6686" w:hanging="180"/>
      </w:pPr>
    </w:lvl>
  </w:abstractNum>
  <w:abstractNum w:abstractNumId="27">
    <w:nsid w:val="26B35690"/>
    <w:multiLevelType w:val="hybridMultilevel"/>
    <w:tmpl w:val="B0A2A366"/>
    <w:lvl w:ilvl="0" w:tplc="10725E48">
      <w:start w:val="1"/>
      <w:numFmt w:val="decimal"/>
      <w:lvlText w:val="%1-"/>
      <w:lvlJc w:val="left"/>
      <w:pPr>
        <w:ind w:left="720" w:hanging="360"/>
      </w:pPr>
      <w:rPr>
        <w:rFonts w:ascii="Times New Roman" w:eastAsia="Times New Roman" w:hAnsi="Times New Roman"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0002CE"/>
    <w:multiLevelType w:val="hybridMultilevel"/>
    <w:tmpl w:val="D466098C"/>
    <w:lvl w:ilvl="0" w:tplc="97505E08">
      <w:start w:val="1"/>
      <w:numFmt w:val="decimal"/>
      <w:lvlText w:val="%1)"/>
      <w:lvlJc w:val="left"/>
      <w:pPr>
        <w:ind w:left="720" w:hanging="360"/>
      </w:pPr>
      <w:rPr>
        <w:rFonts w:ascii="Times New Roman" w:eastAsia="Times New Roman" w:hAnsi="Times New Roman" w:cs="Traditional Arabic"/>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C912DC"/>
    <w:multiLevelType w:val="hybridMultilevel"/>
    <w:tmpl w:val="6C4C254C"/>
    <w:lvl w:ilvl="0" w:tplc="0409000F">
      <w:start w:val="1"/>
      <w:numFmt w:val="decimal"/>
      <w:lvlText w:val="%1."/>
      <w:lvlJc w:val="left"/>
      <w:pPr>
        <w:ind w:left="501" w:hanging="360"/>
      </w:pPr>
    </w:lvl>
    <w:lvl w:ilvl="1" w:tplc="5DAE617E">
      <w:numFmt w:val="bullet"/>
      <w:lvlText w:val="-"/>
      <w:lvlJc w:val="left"/>
      <w:pPr>
        <w:ind w:left="1899" w:hanging="1038"/>
      </w:pPr>
      <w:rPr>
        <w:rFonts w:ascii="Times New Roman" w:eastAsia="Times New Roman" w:hAnsi="Times New Roman" w:cs="AL-Mohanad" w:hint="default"/>
        <w:sz w:val="27"/>
      </w:r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0">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31">
    <w:nsid w:val="3C7468A3"/>
    <w:multiLevelType w:val="hybridMultilevel"/>
    <w:tmpl w:val="F52084BE"/>
    <w:lvl w:ilvl="0" w:tplc="023E5546">
      <w:numFmt w:val="bullet"/>
      <w:lvlText w:val="-"/>
      <w:lvlJc w:val="left"/>
      <w:pPr>
        <w:tabs>
          <w:tab w:val="num" w:pos="1286"/>
        </w:tabs>
        <w:ind w:left="1286" w:hanging="720"/>
      </w:pPr>
      <w:rPr>
        <w:rFonts w:ascii="Times New Roman" w:eastAsia="Times New Roman" w:hAnsi="Times New Roman" w:cs="Times New Roman" w:hint="default"/>
      </w:rPr>
    </w:lvl>
    <w:lvl w:ilvl="1" w:tplc="04090003" w:tentative="1">
      <w:start w:val="1"/>
      <w:numFmt w:val="bullet"/>
      <w:lvlText w:val="o"/>
      <w:lvlJc w:val="left"/>
      <w:pPr>
        <w:tabs>
          <w:tab w:val="num" w:pos="1646"/>
        </w:tabs>
        <w:ind w:left="1646" w:hanging="360"/>
      </w:pPr>
      <w:rPr>
        <w:rFonts w:ascii="Courier New" w:hAnsi="Courier New" w:cs="Courier New" w:hint="default"/>
      </w:rPr>
    </w:lvl>
    <w:lvl w:ilvl="2" w:tplc="04090005" w:tentative="1">
      <w:start w:val="1"/>
      <w:numFmt w:val="bullet"/>
      <w:lvlText w:val=""/>
      <w:lvlJc w:val="left"/>
      <w:pPr>
        <w:tabs>
          <w:tab w:val="num" w:pos="2366"/>
        </w:tabs>
        <w:ind w:left="2366" w:hanging="360"/>
      </w:pPr>
      <w:rPr>
        <w:rFonts w:ascii="Wingdings" w:hAnsi="Wingdings" w:hint="default"/>
      </w:rPr>
    </w:lvl>
    <w:lvl w:ilvl="3" w:tplc="04090001" w:tentative="1">
      <w:start w:val="1"/>
      <w:numFmt w:val="bullet"/>
      <w:lvlText w:val=""/>
      <w:lvlJc w:val="left"/>
      <w:pPr>
        <w:tabs>
          <w:tab w:val="num" w:pos="3086"/>
        </w:tabs>
        <w:ind w:left="3086" w:hanging="360"/>
      </w:pPr>
      <w:rPr>
        <w:rFonts w:ascii="Symbol" w:hAnsi="Symbol" w:hint="default"/>
      </w:rPr>
    </w:lvl>
    <w:lvl w:ilvl="4" w:tplc="04090003" w:tentative="1">
      <w:start w:val="1"/>
      <w:numFmt w:val="bullet"/>
      <w:lvlText w:val="o"/>
      <w:lvlJc w:val="left"/>
      <w:pPr>
        <w:tabs>
          <w:tab w:val="num" w:pos="3806"/>
        </w:tabs>
        <w:ind w:left="3806" w:hanging="360"/>
      </w:pPr>
      <w:rPr>
        <w:rFonts w:ascii="Courier New" w:hAnsi="Courier New" w:cs="Courier New" w:hint="default"/>
      </w:rPr>
    </w:lvl>
    <w:lvl w:ilvl="5" w:tplc="04090005" w:tentative="1">
      <w:start w:val="1"/>
      <w:numFmt w:val="bullet"/>
      <w:lvlText w:val=""/>
      <w:lvlJc w:val="left"/>
      <w:pPr>
        <w:tabs>
          <w:tab w:val="num" w:pos="4526"/>
        </w:tabs>
        <w:ind w:left="4526" w:hanging="360"/>
      </w:pPr>
      <w:rPr>
        <w:rFonts w:ascii="Wingdings" w:hAnsi="Wingdings" w:hint="default"/>
      </w:rPr>
    </w:lvl>
    <w:lvl w:ilvl="6" w:tplc="04090001" w:tentative="1">
      <w:start w:val="1"/>
      <w:numFmt w:val="bullet"/>
      <w:lvlText w:val=""/>
      <w:lvlJc w:val="left"/>
      <w:pPr>
        <w:tabs>
          <w:tab w:val="num" w:pos="5246"/>
        </w:tabs>
        <w:ind w:left="5246" w:hanging="360"/>
      </w:pPr>
      <w:rPr>
        <w:rFonts w:ascii="Symbol" w:hAnsi="Symbol" w:hint="default"/>
      </w:rPr>
    </w:lvl>
    <w:lvl w:ilvl="7" w:tplc="04090003" w:tentative="1">
      <w:start w:val="1"/>
      <w:numFmt w:val="bullet"/>
      <w:lvlText w:val="o"/>
      <w:lvlJc w:val="left"/>
      <w:pPr>
        <w:tabs>
          <w:tab w:val="num" w:pos="5966"/>
        </w:tabs>
        <w:ind w:left="5966" w:hanging="360"/>
      </w:pPr>
      <w:rPr>
        <w:rFonts w:ascii="Courier New" w:hAnsi="Courier New" w:cs="Courier New" w:hint="default"/>
      </w:rPr>
    </w:lvl>
    <w:lvl w:ilvl="8" w:tplc="04090005" w:tentative="1">
      <w:start w:val="1"/>
      <w:numFmt w:val="bullet"/>
      <w:lvlText w:val=""/>
      <w:lvlJc w:val="left"/>
      <w:pPr>
        <w:tabs>
          <w:tab w:val="num" w:pos="6686"/>
        </w:tabs>
        <w:ind w:left="6686" w:hanging="360"/>
      </w:pPr>
      <w:rPr>
        <w:rFonts w:ascii="Wingdings" w:hAnsi="Wingdings" w:hint="default"/>
      </w:rPr>
    </w:lvl>
  </w:abstractNum>
  <w:abstractNum w:abstractNumId="32">
    <w:nsid w:val="3C7C14E0"/>
    <w:multiLevelType w:val="hybridMultilevel"/>
    <w:tmpl w:val="16344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D560CC"/>
    <w:multiLevelType w:val="hybridMultilevel"/>
    <w:tmpl w:val="B6E2A828"/>
    <w:lvl w:ilvl="0" w:tplc="B4AA7292">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3F240288"/>
    <w:multiLevelType w:val="hybridMultilevel"/>
    <w:tmpl w:val="E048B75A"/>
    <w:lvl w:ilvl="0" w:tplc="6BAE74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34054F"/>
    <w:multiLevelType w:val="hybridMultilevel"/>
    <w:tmpl w:val="791CA54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37">
    <w:nsid w:val="549B7966"/>
    <w:multiLevelType w:val="hybridMultilevel"/>
    <w:tmpl w:val="08B68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E20C2C"/>
    <w:multiLevelType w:val="hybridMultilevel"/>
    <w:tmpl w:val="FE6AF204"/>
    <w:lvl w:ilvl="0" w:tplc="4FB2EB42">
      <w:numFmt w:val="bullet"/>
      <w:lvlText w:val="-"/>
      <w:lvlJc w:val="left"/>
      <w:pPr>
        <w:tabs>
          <w:tab w:val="num" w:pos="1286"/>
        </w:tabs>
        <w:ind w:left="1286" w:hanging="720"/>
      </w:pPr>
      <w:rPr>
        <w:rFonts w:ascii="Times New Roman" w:eastAsia="Times New Roman" w:hAnsi="Times New Roman" w:cs="Times New Roman" w:hint="default"/>
      </w:rPr>
    </w:lvl>
    <w:lvl w:ilvl="1" w:tplc="04090003" w:tentative="1">
      <w:start w:val="1"/>
      <w:numFmt w:val="bullet"/>
      <w:lvlText w:val="o"/>
      <w:lvlJc w:val="left"/>
      <w:pPr>
        <w:tabs>
          <w:tab w:val="num" w:pos="1646"/>
        </w:tabs>
        <w:ind w:left="1646" w:hanging="360"/>
      </w:pPr>
      <w:rPr>
        <w:rFonts w:ascii="Courier New" w:hAnsi="Courier New" w:cs="Courier New" w:hint="default"/>
      </w:rPr>
    </w:lvl>
    <w:lvl w:ilvl="2" w:tplc="04090005" w:tentative="1">
      <w:start w:val="1"/>
      <w:numFmt w:val="bullet"/>
      <w:lvlText w:val=""/>
      <w:lvlJc w:val="left"/>
      <w:pPr>
        <w:tabs>
          <w:tab w:val="num" w:pos="2366"/>
        </w:tabs>
        <w:ind w:left="2366" w:hanging="360"/>
      </w:pPr>
      <w:rPr>
        <w:rFonts w:ascii="Wingdings" w:hAnsi="Wingdings" w:hint="default"/>
      </w:rPr>
    </w:lvl>
    <w:lvl w:ilvl="3" w:tplc="04090001" w:tentative="1">
      <w:start w:val="1"/>
      <w:numFmt w:val="bullet"/>
      <w:lvlText w:val=""/>
      <w:lvlJc w:val="left"/>
      <w:pPr>
        <w:tabs>
          <w:tab w:val="num" w:pos="3086"/>
        </w:tabs>
        <w:ind w:left="3086" w:hanging="360"/>
      </w:pPr>
      <w:rPr>
        <w:rFonts w:ascii="Symbol" w:hAnsi="Symbol" w:hint="default"/>
      </w:rPr>
    </w:lvl>
    <w:lvl w:ilvl="4" w:tplc="04090003" w:tentative="1">
      <w:start w:val="1"/>
      <w:numFmt w:val="bullet"/>
      <w:lvlText w:val="o"/>
      <w:lvlJc w:val="left"/>
      <w:pPr>
        <w:tabs>
          <w:tab w:val="num" w:pos="3806"/>
        </w:tabs>
        <w:ind w:left="3806" w:hanging="360"/>
      </w:pPr>
      <w:rPr>
        <w:rFonts w:ascii="Courier New" w:hAnsi="Courier New" w:cs="Courier New" w:hint="default"/>
      </w:rPr>
    </w:lvl>
    <w:lvl w:ilvl="5" w:tplc="04090005" w:tentative="1">
      <w:start w:val="1"/>
      <w:numFmt w:val="bullet"/>
      <w:lvlText w:val=""/>
      <w:lvlJc w:val="left"/>
      <w:pPr>
        <w:tabs>
          <w:tab w:val="num" w:pos="4526"/>
        </w:tabs>
        <w:ind w:left="4526" w:hanging="360"/>
      </w:pPr>
      <w:rPr>
        <w:rFonts w:ascii="Wingdings" w:hAnsi="Wingdings" w:hint="default"/>
      </w:rPr>
    </w:lvl>
    <w:lvl w:ilvl="6" w:tplc="04090001" w:tentative="1">
      <w:start w:val="1"/>
      <w:numFmt w:val="bullet"/>
      <w:lvlText w:val=""/>
      <w:lvlJc w:val="left"/>
      <w:pPr>
        <w:tabs>
          <w:tab w:val="num" w:pos="5246"/>
        </w:tabs>
        <w:ind w:left="5246" w:hanging="360"/>
      </w:pPr>
      <w:rPr>
        <w:rFonts w:ascii="Symbol" w:hAnsi="Symbol" w:hint="default"/>
      </w:rPr>
    </w:lvl>
    <w:lvl w:ilvl="7" w:tplc="04090003" w:tentative="1">
      <w:start w:val="1"/>
      <w:numFmt w:val="bullet"/>
      <w:lvlText w:val="o"/>
      <w:lvlJc w:val="left"/>
      <w:pPr>
        <w:tabs>
          <w:tab w:val="num" w:pos="5966"/>
        </w:tabs>
        <w:ind w:left="5966" w:hanging="360"/>
      </w:pPr>
      <w:rPr>
        <w:rFonts w:ascii="Courier New" w:hAnsi="Courier New" w:cs="Courier New" w:hint="default"/>
      </w:rPr>
    </w:lvl>
    <w:lvl w:ilvl="8" w:tplc="04090005" w:tentative="1">
      <w:start w:val="1"/>
      <w:numFmt w:val="bullet"/>
      <w:lvlText w:val=""/>
      <w:lvlJc w:val="left"/>
      <w:pPr>
        <w:tabs>
          <w:tab w:val="num" w:pos="6686"/>
        </w:tabs>
        <w:ind w:left="6686" w:hanging="360"/>
      </w:pPr>
      <w:rPr>
        <w:rFonts w:ascii="Wingdings" w:hAnsi="Wingdings" w:hint="default"/>
      </w:rPr>
    </w:lvl>
  </w:abstractNum>
  <w:abstractNum w:abstractNumId="39">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5AE1A6D"/>
    <w:multiLevelType w:val="hybridMultilevel"/>
    <w:tmpl w:val="E25EAF7E"/>
    <w:lvl w:ilvl="0" w:tplc="7C8EC45E">
      <w:start w:val="1"/>
      <w:numFmt w:val="arabicAlpha"/>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698E3214"/>
    <w:multiLevelType w:val="hybridMultilevel"/>
    <w:tmpl w:val="7C72A394"/>
    <w:lvl w:ilvl="0" w:tplc="11568BF4">
      <w:start w:val="1"/>
      <w:numFmt w:val="decimal"/>
      <w:lvlText w:val="%1-"/>
      <w:lvlJc w:val="left"/>
      <w:pPr>
        <w:ind w:left="9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512D4A"/>
    <w:multiLevelType w:val="hybridMultilevel"/>
    <w:tmpl w:val="3202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B522CE"/>
    <w:multiLevelType w:val="hybridMultilevel"/>
    <w:tmpl w:val="68889614"/>
    <w:lvl w:ilvl="0" w:tplc="CBF65314">
      <w:start w:val="1"/>
      <w:numFmt w:val="decimal"/>
      <w:lvlText w:val="%1."/>
      <w:lvlJc w:val="left"/>
      <w:pPr>
        <w:ind w:left="720" w:hanging="360"/>
      </w:pPr>
      <w:rPr>
        <w:lang w:bidi="ar-S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4871D79"/>
    <w:multiLevelType w:val="hybridMultilevel"/>
    <w:tmpl w:val="F6A813F4"/>
    <w:lvl w:ilvl="0" w:tplc="B5FC095C">
      <w:start w:val="1"/>
      <w:numFmt w:val="decimal"/>
      <w:lvlText w:val="%1."/>
      <w:lvlJc w:val="left"/>
      <w:pPr>
        <w:ind w:left="720" w:hanging="360"/>
      </w:pPr>
      <w:rPr>
        <w:b/>
        <w:bCs/>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8842D40"/>
    <w:multiLevelType w:val="hybridMultilevel"/>
    <w:tmpl w:val="49A824A0"/>
    <w:lvl w:ilvl="0" w:tplc="66FC57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39"/>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30"/>
  </w:num>
  <w:num w:numId="14">
    <w:abstractNumId w:val="37"/>
  </w:num>
  <w:num w:numId="15">
    <w:abstractNumId w:val="21"/>
  </w:num>
  <w:num w:numId="16">
    <w:abstractNumId w:val="11"/>
  </w:num>
  <w:num w:numId="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2"/>
  </w:num>
  <w:num w:numId="24">
    <w:abstractNumId w:val="22"/>
  </w:num>
  <w:num w:numId="25">
    <w:abstractNumId w:val="26"/>
  </w:num>
  <w:num w:numId="26">
    <w:abstractNumId w:val="38"/>
  </w:num>
  <w:num w:numId="27">
    <w:abstractNumId w:val="31"/>
  </w:num>
  <w:num w:numId="28">
    <w:abstractNumId w:val="13"/>
  </w:num>
  <w:num w:numId="29">
    <w:abstractNumId w:val="28"/>
  </w:num>
  <w:num w:numId="30">
    <w:abstractNumId w:val="27"/>
  </w:num>
  <w:num w:numId="31">
    <w:abstractNumId w:val="23"/>
  </w:num>
  <w:num w:numId="32">
    <w:abstractNumId w:val="18"/>
  </w:num>
  <w:num w:numId="33">
    <w:abstractNumId w:val="20"/>
  </w:num>
  <w:num w:numId="34">
    <w:abstractNumId w:val="32"/>
  </w:num>
  <w:num w:numId="35">
    <w:abstractNumId w:val="45"/>
  </w:num>
  <w:num w:numId="36">
    <w:abstractNumId w:val="24"/>
  </w:num>
  <w:num w:numId="37">
    <w:abstractNumId w:val="16"/>
  </w:num>
  <w:num w:numId="38">
    <w:abstractNumId w:val="19"/>
  </w:num>
  <w:num w:numId="39">
    <w:abstractNumId w:val="25"/>
  </w:num>
  <w:num w:numId="40">
    <w:abstractNumId w:val="34"/>
  </w:num>
  <w:num w:numId="41">
    <w:abstractNumId w:val="29"/>
  </w:num>
  <w:num w:numId="42">
    <w:abstractNumId w:val="41"/>
  </w:num>
  <w:num w:numId="43">
    <w:abstractNumId w:val="10"/>
  </w:num>
  <w:num w:numId="44">
    <w:abstractNumId w:val="42"/>
  </w:num>
  <w:num w:numId="4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 w:numId="4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hideGrammaticalErrors/>
  <w:activeWritingStyle w:appName="MSWord" w:lang="ar-SA" w:vendorID="4" w:dllVersion="512" w:checkStyle="0"/>
  <w:attachedTemplate r:id="rId1"/>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mailMerge>
    <w:mainDocumentType w:val="formLetters"/>
    <w:dataType w:val="textFile"/>
    <w:activeRecord w:val="-1"/>
    <w:odso/>
  </w:mailMerge>
  <w:defaultTabStop w:val="720"/>
  <w:evenAndOddHeaders/>
  <w:drawingGridHorizontalSpacing w:val="120"/>
  <w:displayHorizontalDrawingGridEvery w:val="2"/>
  <w:noPunctuationKerning/>
  <w:characterSpacingControl w:val="doNotCompress"/>
  <w:hdrShapeDefaults>
    <o:shapedefaults v:ext="edit" spidmax="3632">
      <o:colormenu v:ext="edit" fillcolor="none" strokecolor="none"/>
    </o:shapedefaults>
    <o:shapelayout v:ext="edit">
      <o:idmap v:ext="edit" data="2,3"/>
    </o:shapelayout>
  </w:hdrShapeDefaults>
  <w:footnotePr>
    <w:numRestart w:val="eachSect"/>
    <w:footnote w:id="-1"/>
    <w:footnote w:id="0"/>
  </w:footnotePr>
  <w:endnotePr>
    <w:pos w:val="sectEnd"/>
    <w:numFmt w:val="decimal"/>
    <w:numRestart w:val="eachSect"/>
    <w:endnote w:id="-1"/>
    <w:endnote w:id="0"/>
    <w:endnote w:id="1"/>
  </w:endnotePr>
  <w:compat>
    <w:compatSetting w:name="compatibilityMode" w:uri="http://schemas.microsoft.com/office/word" w:val="12"/>
  </w:compat>
  <w:rsids>
    <w:rsidRoot w:val="000E601C"/>
    <w:rsid w:val="00000058"/>
    <w:rsid w:val="00000111"/>
    <w:rsid w:val="000001DA"/>
    <w:rsid w:val="000002FB"/>
    <w:rsid w:val="000005C2"/>
    <w:rsid w:val="000007AF"/>
    <w:rsid w:val="0000092F"/>
    <w:rsid w:val="00000BD4"/>
    <w:rsid w:val="00000BEC"/>
    <w:rsid w:val="00000D8D"/>
    <w:rsid w:val="0000116C"/>
    <w:rsid w:val="00001314"/>
    <w:rsid w:val="00001367"/>
    <w:rsid w:val="000013BB"/>
    <w:rsid w:val="0000141F"/>
    <w:rsid w:val="0000152C"/>
    <w:rsid w:val="00001710"/>
    <w:rsid w:val="000018B4"/>
    <w:rsid w:val="00001C8C"/>
    <w:rsid w:val="00001FC5"/>
    <w:rsid w:val="000026C2"/>
    <w:rsid w:val="00002734"/>
    <w:rsid w:val="00002882"/>
    <w:rsid w:val="00002989"/>
    <w:rsid w:val="000029F7"/>
    <w:rsid w:val="00002A17"/>
    <w:rsid w:val="00002AE6"/>
    <w:rsid w:val="00002B05"/>
    <w:rsid w:val="00002CEA"/>
    <w:rsid w:val="00002D66"/>
    <w:rsid w:val="00002DDF"/>
    <w:rsid w:val="000030C1"/>
    <w:rsid w:val="000031F3"/>
    <w:rsid w:val="0000326D"/>
    <w:rsid w:val="000036BB"/>
    <w:rsid w:val="00003736"/>
    <w:rsid w:val="00003CE5"/>
    <w:rsid w:val="00003DC2"/>
    <w:rsid w:val="00003EA2"/>
    <w:rsid w:val="00003EFE"/>
    <w:rsid w:val="00003F48"/>
    <w:rsid w:val="00004179"/>
    <w:rsid w:val="0000419C"/>
    <w:rsid w:val="0000427C"/>
    <w:rsid w:val="00004452"/>
    <w:rsid w:val="0000458D"/>
    <w:rsid w:val="0000471D"/>
    <w:rsid w:val="00004827"/>
    <w:rsid w:val="00004858"/>
    <w:rsid w:val="000049CD"/>
    <w:rsid w:val="000049CE"/>
    <w:rsid w:val="00004C68"/>
    <w:rsid w:val="00004F4B"/>
    <w:rsid w:val="0000504D"/>
    <w:rsid w:val="0000516B"/>
    <w:rsid w:val="000051E4"/>
    <w:rsid w:val="000051F7"/>
    <w:rsid w:val="0000534B"/>
    <w:rsid w:val="00005466"/>
    <w:rsid w:val="0000556F"/>
    <w:rsid w:val="00005668"/>
    <w:rsid w:val="0000570E"/>
    <w:rsid w:val="00005E0A"/>
    <w:rsid w:val="00005F24"/>
    <w:rsid w:val="00006366"/>
    <w:rsid w:val="000067BD"/>
    <w:rsid w:val="00006898"/>
    <w:rsid w:val="00006F79"/>
    <w:rsid w:val="00007072"/>
    <w:rsid w:val="00007322"/>
    <w:rsid w:val="00007374"/>
    <w:rsid w:val="000074A5"/>
    <w:rsid w:val="000074E2"/>
    <w:rsid w:val="000076F5"/>
    <w:rsid w:val="000079FC"/>
    <w:rsid w:val="00007AD3"/>
    <w:rsid w:val="00007AF8"/>
    <w:rsid w:val="00007B6C"/>
    <w:rsid w:val="00007CC2"/>
    <w:rsid w:val="00010113"/>
    <w:rsid w:val="00010117"/>
    <w:rsid w:val="0001018A"/>
    <w:rsid w:val="000101C5"/>
    <w:rsid w:val="0001031D"/>
    <w:rsid w:val="0001043A"/>
    <w:rsid w:val="000107C3"/>
    <w:rsid w:val="000107DB"/>
    <w:rsid w:val="00010912"/>
    <w:rsid w:val="00010AD3"/>
    <w:rsid w:val="00010CA2"/>
    <w:rsid w:val="00010D09"/>
    <w:rsid w:val="00010E0F"/>
    <w:rsid w:val="00011015"/>
    <w:rsid w:val="00011047"/>
    <w:rsid w:val="0001122D"/>
    <w:rsid w:val="00011441"/>
    <w:rsid w:val="000114D0"/>
    <w:rsid w:val="0001150F"/>
    <w:rsid w:val="000115A0"/>
    <w:rsid w:val="0001194C"/>
    <w:rsid w:val="000119CE"/>
    <w:rsid w:val="00011A37"/>
    <w:rsid w:val="00011AE7"/>
    <w:rsid w:val="00011CF0"/>
    <w:rsid w:val="00011F45"/>
    <w:rsid w:val="00012148"/>
    <w:rsid w:val="000121BE"/>
    <w:rsid w:val="000121F6"/>
    <w:rsid w:val="00012387"/>
    <w:rsid w:val="000124F7"/>
    <w:rsid w:val="000127BD"/>
    <w:rsid w:val="00012A8B"/>
    <w:rsid w:val="00012ACE"/>
    <w:rsid w:val="00012DE0"/>
    <w:rsid w:val="00012FC5"/>
    <w:rsid w:val="00013261"/>
    <w:rsid w:val="00013266"/>
    <w:rsid w:val="00013283"/>
    <w:rsid w:val="000132A3"/>
    <w:rsid w:val="00013522"/>
    <w:rsid w:val="00013609"/>
    <w:rsid w:val="0001372A"/>
    <w:rsid w:val="0001376B"/>
    <w:rsid w:val="00013796"/>
    <w:rsid w:val="00013927"/>
    <w:rsid w:val="000139F2"/>
    <w:rsid w:val="00013A5A"/>
    <w:rsid w:val="00013B8A"/>
    <w:rsid w:val="00013BB6"/>
    <w:rsid w:val="00013DBD"/>
    <w:rsid w:val="0001405C"/>
    <w:rsid w:val="000141B4"/>
    <w:rsid w:val="0001467C"/>
    <w:rsid w:val="000148A0"/>
    <w:rsid w:val="000148FE"/>
    <w:rsid w:val="0001491B"/>
    <w:rsid w:val="00014C2F"/>
    <w:rsid w:val="00014CC9"/>
    <w:rsid w:val="00015192"/>
    <w:rsid w:val="000151B8"/>
    <w:rsid w:val="000153C0"/>
    <w:rsid w:val="00015AD6"/>
    <w:rsid w:val="00015CB6"/>
    <w:rsid w:val="00015E23"/>
    <w:rsid w:val="00015E3D"/>
    <w:rsid w:val="00016084"/>
    <w:rsid w:val="0001615B"/>
    <w:rsid w:val="0001617B"/>
    <w:rsid w:val="00016188"/>
    <w:rsid w:val="0001623D"/>
    <w:rsid w:val="000164D8"/>
    <w:rsid w:val="00016641"/>
    <w:rsid w:val="00016663"/>
    <w:rsid w:val="00016953"/>
    <w:rsid w:val="00016D65"/>
    <w:rsid w:val="00016FC0"/>
    <w:rsid w:val="00017078"/>
    <w:rsid w:val="000170F2"/>
    <w:rsid w:val="00017107"/>
    <w:rsid w:val="00017322"/>
    <w:rsid w:val="000173D8"/>
    <w:rsid w:val="0001780D"/>
    <w:rsid w:val="00017853"/>
    <w:rsid w:val="000179C9"/>
    <w:rsid w:val="00017C4D"/>
    <w:rsid w:val="00017CC1"/>
    <w:rsid w:val="00017DA8"/>
    <w:rsid w:val="00017F42"/>
    <w:rsid w:val="00017FFA"/>
    <w:rsid w:val="000201B2"/>
    <w:rsid w:val="000208CE"/>
    <w:rsid w:val="0002097A"/>
    <w:rsid w:val="00021518"/>
    <w:rsid w:val="00021531"/>
    <w:rsid w:val="000215B7"/>
    <w:rsid w:val="000216AC"/>
    <w:rsid w:val="00021917"/>
    <w:rsid w:val="00021DF2"/>
    <w:rsid w:val="00021FAC"/>
    <w:rsid w:val="0002207A"/>
    <w:rsid w:val="000220A7"/>
    <w:rsid w:val="000224F6"/>
    <w:rsid w:val="0002259D"/>
    <w:rsid w:val="000226BF"/>
    <w:rsid w:val="0002271B"/>
    <w:rsid w:val="0002276F"/>
    <w:rsid w:val="000229FF"/>
    <w:rsid w:val="00022A50"/>
    <w:rsid w:val="00022C2E"/>
    <w:rsid w:val="00022C50"/>
    <w:rsid w:val="00022D76"/>
    <w:rsid w:val="00023085"/>
    <w:rsid w:val="00023106"/>
    <w:rsid w:val="000233CE"/>
    <w:rsid w:val="000234D6"/>
    <w:rsid w:val="0002363B"/>
    <w:rsid w:val="00023672"/>
    <w:rsid w:val="00023742"/>
    <w:rsid w:val="000237B6"/>
    <w:rsid w:val="00023EC5"/>
    <w:rsid w:val="00023F92"/>
    <w:rsid w:val="0002400B"/>
    <w:rsid w:val="000240E6"/>
    <w:rsid w:val="00024218"/>
    <w:rsid w:val="0002448A"/>
    <w:rsid w:val="000244C9"/>
    <w:rsid w:val="00024602"/>
    <w:rsid w:val="0002462C"/>
    <w:rsid w:val="00024708"/>
    <w:rsid w:val="000249A2"/>
    <w:rsid w:val="00024D82"/>
    <w:rsid w:val="00024E08"/>
    <w:rsid w:val="00024F23"/>
    <w:rsid w:val="00024F2B"/>
    <w:rsid w:val="0002531B"/>
    <w:rsid w:val="000254B2"/>
    <w:rsid w:val="00025644"/>
    <w:rsid w:val="000257EF"/>
    <w:rsid w:val="00025904"/>
    <w:rsid w:val="000259CD"/>
    <w:rsid w:val="00025A9D"/>
    <w:rsid w:val="00025E5C"/>
    <w:rsid w:val="00026233"/>
    <w:rsid w:val="00026307"/>
    <w:rsid w:val="00026633"/>
    <w:rsid w:val="000266F7"/>
    <w:rsid w:val="0002678D"/>
    <w:rsid w:val="00026956"/>
    <w:rsid w:val="00026B79"/>
    <w:rsid w:val="00026D63"/>
    <w:rsid w:val="00026E32"/>
    <w:rsid w:val="000271AC"/>
    <w:rsid w:val="000271FA"/>
    <w:rsid w:val="00027255"/>
    <w:rsid w:val="00027257"/>
    <w:rsid w:val="00027322"/>
    <w:rsid w:val="000273B6"/>
    <w:rsid w:val="000275BC"/>
    <w:rsid w:val="00027605"/>
    <w:rsid w:val="000277F4"/>
    <w:rsid w:val="000278D6"/>
    <w:rsid w:val="00027C9C"/>
    <w:rsid w:val="00027D24"/>
    <w:rsid w:val="00027EA7"/>
    <w:rsid w:val="00027FA8"/>
    <w:rsid w:val="0003000A"/>
    <w:rsid w:val="000300D7"/>
    <w:rsid w:val="00030158"/>
    <w:rsid w:val="00030248"/>
    <w:rsid w:val="000304D9"/>
    <w:rsid w:val="00030696"/>
    <w:rsid w:val="00030809"/>
    <w:rsid w:val="00030B02"/>
    <w:rsid w:val="00030BD6"/>
    <w:rsid w:val="00030BD7"/>
    <w:rsid w:val="00030F27"/>
    <w:rsid w:val="000311F2"/>
    <w:rsid w:val="0003169A"/>
    <w:rsid w:val="00031828"/>
    <w:rsid w:val="00031AD2"/>
    <w:rsid w:val="00031C88"/>
    <w:rsid w:val="00031DEF"/>
    <w:rsid w:val="00031EEC"/>
    <w:rsid w:val="00032088"/>
    <w:rsid w:val="00032238"/>
    <w:rsid w:val="000323DD"/>
    <w:rsid w:val="000323FC"/>
    <w:rsid w:val="00032450"/>
    <w:rsid w:val="0003248F"/>
    <w:rsid w:val="000325AE"/>
    <w:rsid w:val="0003266D"/>
    <w:rsid w:val="00032789"/>
    <w:rsid w:val="000328E7"/>
    <w:rsid w:val="000329BA"/>
    <w:rsid w:val="00032A8A"/>
    <w:rsid w:val="00032B0A"/>
    <w:rsid w:val="00032E85"/>
    <w:rsid w:val="00033090"/>
    <w:rsid w:val="0003309A"/>
    <w:rsid w:val="00033187"/>
    <w:rsid w:val="000331DD"/>
    <w:rsid w:val="0003359F"/>
    <w:rsid w:val="0003386A"/>
    <w:rsid w:val="00033A1E"/>
    <w:rsid w:val="00033AF5"/>
    <w:rsid w:val="00033AFB"/>
    <w:rsid w:val="00033BDB"/>
    <w:rsid w:val="00033C90"/>
    <w:rsid w:val="00033D7B"/>
    <w:rsid w:val="00033F51"/>
    <w:rsid w:val="000340A6"/>
    <w:rsid w:val="000341E5"/>
    <w:rsid w:val="00034252"/>
    <w:rsid w:val="00034280"/>
    <w:rsid w:val="000342BB"/>
    <w:rsid w:val="00034B61"/>
    <w:rsid w:val="00034F10"/>
    <w:rsid w:val="00035151"/>
    <w:rsid w:val="000353D0"/>
    <w:rsid w:val="0003592E"/>
    <w:rsid w:val="00035983"/>
    <w:rsid w:val="0003598E"/>
    <w:rsid w:val="00035E7A"/>
    <w:rsid w:val="0003603B"/>
    <w:rsid w:val="0003607C"/>
    <w:rsid w:val="000362F0"/>
    <w:rsid w:val="000364CD"/>
    <w:rsid w:val="0003665C"/>
    <w:rsid w:val="00036731"/>
    <w:rsid w:val="000368F3"/>
    <w:rsid w:val="00036C12"/>
    <w:rsid w:val="00036C16"/>
    <w:rsid w:val="00036C74"/>
    <w:rsid w:val="00036CEB"/>
    <w:rsid w:val="00036DDE"/>
    <w:rsid w:val="00036DFB"/>
    <w:rsid w:val="00036E19"/>
    <w:rsid w:val="00036E38"/>
    <w:rsid w:val="00037135"/>
    <w:rsid w:val="00037437"/>
    <w:rsid w:val="000376D2"/>
    <w:rsid w:val="00037707"/>
    <w:rsid w:val="0003772F"/>
    <w:rsid w:val="00037764"/>
    <w:rsid w:val="0003789D"/>
    <w:rsid w:val="00037950"/>
    <w:rsid w:val="00037BA3"/>
    <w:rsid w:val="00037D2D"/>
    <w:rsid w:val="000400E8"/>
    <w:rsid w:val="000401C8"/>
    <w:rsid w:val="000401EF"/>
    <w:rsid w:val="0004021F"/>
    <w:rsid w:val="000403DA"/>
    <w:rsid w:val="00040770"/>
    <w:rsid w:val="00040B3B"/>
    <w:rsid w:val="00040D58"/>
    <w:rsid w:val="00040F27"/>
    <w:rsid w:val="00040F69"/>
    <w:rsid w:val="00041140"/>
    <w:rsid w:val="00041352"/>
    <w:rsid w:val="000416EE"/>
    <w:rsid w:val="0004182E"/>
    <w:rsid w:val="00041917"/>
    <w:rsid w:val="0004194F"/>
    <w:rsid w:val="00041B57"/>
    <w:rsid w:val="00041B5B"/>
    <w:rsid w:val="00041C36"/>
    <w:rsid w:val="00041CD7"/>
    <w:rsid w:val="00041E50"/>
    <w:rsid w:val="000420B0"/>
    <w:rsid w:val="000422C1"/>
    <w:rsid w:val="000422EE"/>
    <w:rsid w:val="00042421"/>
    <w:rsid w:val="0004283A"/>
    <w:rsid w:val="00042A3D"/>
    <w:rsid w:val="00042A56"/>
    <w:rsid w:val="00042BD1"/>
    <w:rsid w:val="00042BD3"/>
    <w:rsid w:val="0004301D"/>
    <w:rsid w:val="0004303A"/>
    <w:rsid w:val="00043086"/>
    <w:rsid w:val="000430E4"/>
    <w:rsid w:val="0004310A"/>
    <w:rsid w:val="0004311C"/>
    <w:rsid w:val="00043872"/>
    <w:rsid w:val="00043B0F"/>
    <w:rsid w:val="00043BAF"/>
    <w:rsid w:val="00043D59"/>
    <w:rsid w:val="0004428A"/>
    <w:rsid w:val="00044387"/>
    <w:rsid w:val="000444C9"/>
    <w:rsid w:val="00044619"/>
    <w:rsid w:val="00044679"/>
    <w:rsid w:val="00044811"/>
    <w:rsid w:val="0004494D"/>
    <w:rsid w:val="00044A39"/>
    <w:rsid w:val="00044B2C"/>
    <w:rsid w:val="00044EA8"/>
    <w:rsid w:val="00044ED5"/>
    <w:rsid w:val="00044F1E"/>
    <w:rsid w:val="00045171"/>
    <w:rsid w:val="00045235"/>
    <w:rsid w:val="0004532F"/>
    <w:rsid w:val="00045331"/>
    <w:rsid w:val="00045641"/>
    <w:rsid w:val="00045708"/>
    <w:rsid w:val="000459C7"/>
    <w:rsid w:val="000459E9"/>
    <w:rsid w:val="000459FF"/>
    <w:rsid w:val="00045D1C"/>
    <w:rsid w:val="00045DB4"/>
    <w:rsid w:val="00045FF3"/>
    <w:rsid w:val="00046313"/>
    <w:rsid w:val="00046390"/>
    <w:rsid w:val="000464B5"/>
    <w:rsid w:val="00046560"/>
    <w:rsid w:val="00046C59"/>
    <w:rsid w:val="00046E07"/>
    <w:rsid w:val="00046E9A"/>
    <w:rsid w:val="00046F30"/>
    <w:rsid w:val="00047425"/>
    <w:rsid w:val="00047715"/>
    <w:rsid w:val="00047BD9"/>
    <w:rsid w:val="00047D5B"/>
    <w:rsid w:val="00047F05"/>
    <w:rsid w:val="00047FB7"/>
    <w:rsid w:val="00050025"/>
    <w:rsid w:val="00050130"/>
    <w:rsid w:val="00050276"/>
    <w:rsid w:val="00050448"/>
    <w:rsid w:val="00050499"/>
    <w:rsid w:val="00050717"/>
    <w:rsid w:val="0005082C"/>
    <w:rsid w:val="00050866"/>
    <w:rsid w:val="00050A65"/>
    <w:rsid w:val="00050AD0"/>
    <w:rsid w:val="00051036"/>
    <w:rsid w:val="0005118F"/>
    <w:rsid w:val="0005141E"/>
    <w:rsid w:val="00051600"/>
    <w:rsid w:val="0005164E"/>
    <w:rsid w:val="00051880"/>
    <w:rsid w:val="0005189A"/>
    <w:rsid w:val="00051E27"/>
    <w:rsid w:val="00051F2B"/>
    <w:rsid w:val="00051FFB"/>
    <w:rsid w:val="0005211D"/>
    <w:rsid w:val="000523A2"/>
    <w:rsid w:val="0005246F"/>
    <w:rsid w:val="000524C7"/>
    <w:rsid w:val="00052530"/>
    <w:rsid w:val="00052854"/>
    <w:rsid w:val="00052A95"/>
    <w:rsid w:val="00052C82"/>
    <w:rsid w:val="00052E13"/>
    <w:rsid w:val="00052F1A"/>
    <w:rsid w:val="00052F6F"/>
    <w:rsid w:val="00053036"/>
    <w:rsid w:val="00053088"/>
    <w:rsid w:val="000530C3"/>
    <w:rsid w:val="00053131"/>
    <w:rsid w:val="0005314F"/>
    <w:rsid w:val="00053151"/>
    <w:rsid w:val="00053677"/>
    <w:rsid w:val="00053879"/>
    <w:rsid w:val="000538D2"/>
    <w:rsid w:val="00053922"/>
    <w:rsid w:val="00053EE0"/>
    <w:rsid w:val="00054644"/>
    <w:rsid w:val="00054A0A"/>
    <w:rsid w:val="00054B24"/>
    <w:rsid w:val="00054BE6"/>
    <w:rsid w:val="00054CA4"/>
    <w:rsid w:val="00054CCE"/>
    <w:rsid w:val="00054D49"/>
    <w:rsid w:val="00054FA6"/>
    <w:rsid w:val="00055194"/>
    <w:rsid w:val="000552EB"/>
    <w:rsid w:val="000553A1"/>
    <w:rsid w:val="000553F8"/>
    <w:rsid w:val="00055429"/>
    <w:rsid w:val="0005543A"/>
    <w:rsid w:val="00055699"/>
    <w:rsid w:val="00055722"/>
    <w:rsid w:val="0005598E"/>
    <w:rsid w:val="00055D39"/>
    <w:rsid w:val="00055FCA"/>
    <w:rsid w:val="00055FDE"/>
    <w:rsid w:val="000560ED"/>
    <w:rsid w:val="000560F6"/>
    <w:rsid w:val="00056237"/>
    <w:rsid w:val="0005625A"/>
    <w:rsid w:val="000564B1"/>
    <w:rsid w:val="000565EC"/>
    <w:rsid w:val="00056778"/>
    <w:rsid w:val="00056AB8"/>
    <w:rsid w:val="00056B28"/>
    <w:rsid w:val="00057094"/>
    <w:rsid w:val="000571EF"/>
    <w:rsid w:val="000573CB"/>
    <w:rsid w:val="000576D4"/>
    <w:rsid w:val="0005773E"/>
    <w:rsid w:val="000578DA"/>
    <w:rsid w:val="00057A17"/>
    <w:rsid w:val="00057A1D"/>
    <w:rsid w:val="00057B82"/>
    <w:rsid w:val="00057B9C"/>
    <w:rsid w:val="00057CE9"/>
    <w:rsid w:val="00057E86"/>
    <w:rsid w:val="00057E98"/>
    <w:rsid w:val="00057FA7"/>
    <w:rsid w:val="00060108"/>
    <w:rsid w:val="00060128"/>
    <w:rsid w:val="000602D1"/>
    <w:rsid w:val="000602E3"/>
    <w:rsid w:val="0006038C"/>
    <w:rsid w:val="000607D8"/>
    <w:rsid w:val="00060B37"/>
    <w:rsid w:val="00060BC8"/>
    <w:rsid w:val="00060CA8"/>
    <w:rsid w:val="00060D24"/>
    <w:rsid w:val="00060DB7"/>
    <w:rsid w:val="00060E1C"/>
    <w:rsid w:val="00060EC3"/>
    <w:rsid w:val="00060EE1"/>
    <w:rsid w:val="00060EF1"/>
    <w:rsid w:val="00060F54"/>
    <w:rsid w:val="00061443"/>
    <w:rsid w:val="0006184C"/>
    <w:rsid w:val="00061A3A"/>
    <w:rsid w:val="00061C7E"/>
    <w:rsid w:val="0006211C"/>
    <w:rsid w:val="00062433"/>
    <w:rsid w:val="00062464"/>
    <w:rsid w:val="000626EC"/>
    <w:rsid w:val="000629FA"/>
    <w:rsid w:val="00062A1E"/>
    <w:rsid w:val="00062B4E"/>
    <w:rsid w:val="00062E94"/>
    <w:rsid w:val="0006302D"/>
    <w:rsid w:val="00063054"/>
    <w:rsid w:val="00063173"/>
    <w:rsid w:val="00063202"/>
    <w:rsid w:val="000634D9"/>
    <w:rsid w:val="000639C5"/>
    <w:rsid w:val="00063AC7"/>
    <w:rsid w:val="00063B6A"/>
    <w:rsid w:val="00063DEF"/>
    <w:rsid w:val="00063E88"/>
    <w:rsid w:val="0006416B"/>
    <w:rsid w:val="00064230"/>
    <w:rsid w:val="0006445C"/>
    <w:rsid w:val="00064655"/>
    <w:rsid w:val="0006489B"/>
    <w:rsid w:val="00064B1C"/>
    <w:rsid w:val="00064BD3"/>
    <w:rsid w:val="00064EA7"/>
    <w:rsid w:val="00065240"/>
    <w:rsid w:val="000652BC"/>
    <w:rsid w:val="000654C9"/>
    <w:rsid w:val="000655BC"/>
    <w:rsid w:val="000655EC"/>
    <w:rsid w:val="000656A0"/>
    <w:rsid w:val="0006586C"/>
    <w:rsid w:val="000658F9"/>
    <w:rsid w:val="00065CBB"/>
    <w:rsid w:val="00065CE6"/>
    <w:rsid w:val="00065D4C"/>
    <w:rsid w:val="00065D55"/>
    <w:rsid w:val="00065D5B"/>
    <w:rsid w:val="000660D2"/>
    <w:rsid w:val="00066172"/>
    <w:rsid w:val="000661B1"/>
    <w:rsid w:val="00066209"/>
    <w:rsid w:val="00066212"/>
    <w:rsid w:val="0006627C"/>
    <w:rsid w:val="00066365"/>
    <w:rsid w:val="00066370"/>
    <w:rsid w:val="00066855"/>
    <w:rsid w:val="00066896"/>
    <w:rsid w:val="00066C46"/>
    <w:rsid w:val="00066F5C"/>
    <w:rsid w:val="00066F93"/>
    <w:rsid w:val="0006711C"/>
    <w:rsid w:val="000671B5"/>
    <w:rsid w:val="0006728C"/>
    <w:rsid w:val="000673FA"/>
    <w:rsid w:val="00067406"/>
    <w:rsid w:val="0006743B"/>
    <w:rsid w:val="000674EC"/>
    <w:rsid w:val="00067578"/>
    <w:rsid w:val="000675D3"/>
    <w:rsid w:val="0006769F"/>
    <w:rsid w:val="0006779C"/>
    <w:rsid w:val="000677F9"/>
    <w:rsid w:val="000679B6"/>
    <w:rsid w:val="00067AA4"/>
    <w:rsid w:val="00067B40"/>
    <w:rsid w:val="00067BAA"/>
    <w:rsid w:val="000700C7"/>
    <w:rsid w:val="0007062F"/>
    <w:rsid w:val="00070A08"/>
    <w:rsid w:val="00070E54"/>
    <w:rsid w:val="00070FC4"/>
    <w:rsid w:val="0007107C"/>
    <w:rsid w:val="000710D0"/>
    <w:rsid w:val="0007129A"/>
    <w:rsid w:val="000714F4"/>
    <w:rsid w:val="000715D6"/>
    <w:rsid w:val="0007161B"/>
    <w:rsid w:val="000716C1"/>
    <w:rsid w:val="000718F6"/>
    <w:rsid w:val="000719D6"/>
    <w:rsid w:val="00071E5F"/>
    <w:rsid w:val="0007210F"/>
    <w:rsid w:val="000722BF"/>
    <w:rsid w:val="000725B7"/>
    <w:rsid w:val="000727E0"/>
    <w:rsid w:val="00072AE2"/>
    <w:rsid w:val="00072D41"/>
    <w:rsid w:val="00072D8E"/>
    <w:rsid w:val="00072DD2"/>
    <w:rsid w:val="00072F9E"/>
    <w:rsid w:val="0007304B"/>
    <w:rsid w:val="000730AB"/>
    <w:rsid w:val="00073363"/>
    <w:rsid w:val="000733BB"/>
    <w:rsid w:val="0007356B"/>
    <w:rsid w:val="000736E0"/>
    <w:rsid w:val="00073C26"/>
    <w:rsid w:val="00074390"/>
    <w:rsid w:val="0007442B"/>
    <w:rsid w:val="000744F6"/>
    <w:rsid w:val="00074687"/>
    <w:rsid w:val="00074967"/>
    <w:rsid w:val="00074A13"/>
    <w:rsid w:val="00074B8D"/>
    <w:rsid w:val="00074C5D"/>
    <w:rsid w:val="00074E72"/>
    <w:rsid w:val="000750FE"/>
    <w:rsid w:val="000752CD"/>
    <w:rsid w:val="000753C3"/>
    <w:rsid w:val="000753CE"/>
    <w:rsid w:val="000755C7"/>
    <w:rsid w:val="00075B4A"/>
    <w:rsid w:val="00075C62"/>
    <w:rsid w:val="00075D16"/>
    <w:rsid w:val="00075D29"/>
    <w:rsid w:val="00075DE9"/>
    <w:rsid w:val="0007609B"/>
    <w:rsid w:val="00076101"/>
    <w:rsid w:val="0007621C"/>
    <w:rsid w:val="0007628D"/>
    <w:rsid w:val="00076C33"/>
    <w:rsid w:val="00076E46"/>
    <w:rsid w:val="00076E82"/>
    <w:rsid w:val="00076EE1"/>
    <w:rsid w:val="00076F04"/>
    <w:rsid w:val="00076FCD"/>
    <w:rsid w:val="0007717B"/>
    <w:rsid w:val="00077443"/>
    <w:rsid w:val="00077606"/>
    <w:rsid w:val="0007782C"/>
    <w:rsid w:val="000778F4"/>
    <w:rsid w:val="0007794E"/>
    <w:rsid w:val="00077C13"/>
    <w:rsid w:val="00077D72"/>
    <w:rsid w:val="00077DD8"/>
    <w:rsid w:val="00077E9B"/>
    <w:rsid w:val="00080092"/>
    <w:rsid w:val="000801D1"/>
    <w:rsid w:val="000804D7"/>
    <w:rsid w:val="000805EF"/>
    <w:rsid w:val="000806CB"/>
    <w:rsid w:val="00080A4F"/>
    <w:rsid w:val="00080ABB"/>
    <w:rsid w:val="00080B0D"/>
    <w:rsid w:val="00080C05"/>
    <w:rsid w:val="00080C8D"/>
    <w:rsid w:val="00080FAE"/>
    <w:rsid w:val="000813DE"/>
    <w:rsid w:val="0008140D"/>
    <w:rsid w:val="0008150A"/>
    <w:rsid w:val="000815F6"/>
    <w:rsid w:val="00081B9A"/>
    <w:rsid w:val="00081BA3"/>
    <w:rsid w:val="00081E30"/>
    <w:rsid w:val="0008210E"/>
    <w:rsid w:val="00082119"/>
    <w:rsid w:val="00082278"/>
    <w:rsid w:val="0008251A"/>
    <w:rsid w:val="000825D8"/>
    <w:rsid w:val="00082720"/>
    <w:rsid w:val="0008287A"/>
    <w:rsid w:val="00082930"/>
    <w:rsid w:val="00082ABC"/>
    <w:rsid w:val="00082BC8"/>
    <w:rsid w:val="00082C7C"/>
    <w:rsid w:val="00082F49"/>
    <w:rsid w:val="00082FF2"/>
    <w:rsid w:val="00083022"/>
    <w:rsid w:val="00083139"/>
    <w:rsid w:val="00083271"/>
    <w:rsid w:val="00083307"/>
    <w:rsid w:val="000836FC"/>
    <w:rsid w:val="00083744"/>
    <w:rsid w:val="00083923"/>
    <w:rsid w:val="000839E1"/>
    <w:rsid w:val="00083A5E"/>
    <w:rsid w:val="00083B02"/>
    <w:rsid w:val="00083F57"/>
    <w:rsid w:val="00083F7B"/>
    <w:rsid w:val="000841DD"/>
    <w:rsid w:val="00084328"/>
    <w:rsid w:val="00084371"/>
    <w:rsid w:val="00084381"/>
    <w:rsid w:val="000846FB"/>
    <w:rsid w:val="000847B6"/>
    <w:rsid w:val="00084860"/>
    <w:rsid w:val="00084B42"/>
    <w:rsid w:val="00084BDA"/>
    <w:rsid w:val="00084DF7"/>
    <w:rsid w:val="00084E92"/>
    <w:rsid w:val="00084F6A"/>
    <w:rsid w:val="00084FA2"/>
    <w:rsid w:val="00085030"/>
    <w:rsid w:val="00085497"/>
    <w:rsid w:val="00085804"/>
    <w:rsid w:val="00085D44"/>
    <w:rsid w:val="00085E63"/>
    <w:rsid w:val="00086112"/>
    <w:rsid w:val="00086119"/>
    <w:rsid w:val="00086451"/>
    <w:rsid w:val="000864C7"/>
    <w:rsid w:val="00086847"/>
    <w:rsid w:val="00086848"/>
    <w:rsid w:val="00086855"/>
    <w:rsid w:val="000869AB"/>
    <w:rsid w:val="00086E17"/>
    <w:rsid w:val="00087062"/>
    <w:rsid w:val="00087094"/>
    <w:rsid w:val="00087277"/>
    <w:rsid w:val="0008735B"/>
    <w:rsid w:val="000874AA"/>
    <w:rsid w:val="000874AB"/>
    <w:rsid w:val="0008751C"/>
    <w:rsid w:val="000875DB"/>
    <w:rsid w:val="000875FA"/>
    <w:rsid w:val="0008764F"/>
    <w:rsid w:val="00087681"/>
    <w:rsid w:val="00087B38"/>
    <w:rsid w:val="00087D31"/>
    <w:rsid w:val="00087DE8"/>
    <w:rsid w:val="000900B7"/>
    <w:rsid w:val="000901AC"/>
    <w:rsid w:val="0009029A"/>
    <w:rsid w:val="000902B2"/>
    <w:rsid w:val="000903DC"/>
    <w:rsid w:val="000909B8"/>
    <w:rsid w:val="000909C0"/>
    <w:rsid w:val="000909F5"/>
    <w:rsid w:val="00090B5E"/>
    <w:rsid w:val="00090D6C"/>
    <w:rsid w:val="00090D8C"/>
    <w:rsid w:val="00090E7E"/>
    <w:rsid w:val="00091309"/>
    <w:rsid w:val="0009136F"/>
    <w:rsid w:val="000919E7"/>
    <w:rsid w:val="00091F21"/>
    <w:rsid w:val="00091F4B"/>
    <w:rsid w:val="00091F90"/>
    <w:rsid w:val="00091FA7"/>
    <w:rsid w:val="00092036"/>
    <w:rsid w:val="00092054"/>
    <w:rsid w:val="00092253"/>
    <w:rsid w:val="0009231F"/>
    <w:rsid w:val="00092503"/>
    <w:rsid w:val="0009273F"/>
    <w:rsid w:val="000927A7"/>
    <w:rsid w:val="00092D93"/>
    <w:rsid w:val="00092E00"/>
    <w:rsid w:val="00092E76"/>
    <w:rsid w:val="00092E97"/>
    <w:rsid w:val="00092EB7"/>
    <w:rsid w:val="00092F57"/>
    <w:rsid w:val="00093472"/>
    <w:rsid w:val="00093887"/>
    <w:rsid w:val="00093992"/>
    <w:rsid w:val="00093A84"/>
    <w:rsid w:val="00093AE7"/>
    <w:rsid w:val="00093B2D"/>
    <w:rsid w:val="00093CBD"/>
    <w:rsid w:val="00093CD2"/>
    <w:rsid w:val="00093E61"/>
    <w:rsid w:val="00093F03"/>
    <w:rsid w:val="00093F36"/>
    <w:rsid w:val="00093F41"/>
    <w:rsid w:val="00093FD2"/>
    <w:rsid w:val="00094187"/>
    <w:rsid w:val="00094193"/>
    <w:rsid w:val="000941DF"/>
    <w:rsid w:val="00094282"/>
    <w:rsid w:val="000943E2"/>
    <w:rsid w:val="000945BB"/>
    <w:rsid w:val="000947C2"/>
    <w:rsid w:val="000947C4"/>
    <w:rsid w:val="00094965"/>
    <w:rsid w:val="000949B7"/>
    <w:rsid w:val="00094D58"/>
    <w:rsid w:val="00094FBB"/>
    <w:rsid w:val="00095031"/>
    <w:rsid w:val="00095136"/>
    <w:rsid w:val="00095270"/>
    <w:rsid w:val="000952ED"/>
    <w:rsid w:val="0009557F"/>
    <w:rsid w:val="000956F8"/>
    <w:rsid w:val="000957CD"/>
    <w:rsid w:val="00095863"/>
    <w:rsid w:val="00095A8E"/>
    <w:rsid w:val="00095FC2"/>
    <w:rsid w:val="0009604C"/>
    <w:rsid w:val="0009660D"/>
    <w:rsid w:val="000966BB"/>
    <w:rsid w:val="000967D9"/>
    <w:rsid w:val="000969EF"/>
    <w:rsid w:val="00096B2F"/>
    <w:rsid w:val="00096E29"/>
    <w:rsid w:val="00096E82"/>
    <w:rsid w:val="00096FE3"/>
    <w:rsid w:val="0009713E"/>
    <w:rsid w:val="000972AF"/>
    <w:rsid w:val="00097695"/>
    <w:rsid w:val="00097812"/>
    <w:rsid w:val="000978B1"/>
    <w:rsid w:val="00097940"/>
    <w:rsid w:val="000979CD"/>
    <w:rsid w:val="00097B70"/>
    <w:rsid w:val="00097ED0"/>
    <w:rsid w:val="00097F47"/>
    <w:rsid w:val="00097FDF"/>
    <w:rsid w:val="00097FF5"/>
    <w:rsid w:val="000A002C"/>
    <w:rsid w:val="000A0112"/>
    <w:rsid w:val="000A0211"/>
    <w:rsid w:val="000A03A1"/>
    <w:rsid w:val="000A040B"/>
    <w:rsid w:val="000A0418"/>
    <w:rsid w:val="000A0739"/>
    <w:rsid w:val="000A07DD"/>
    <w:rsid w:val="000A0BF2"/>
    <w:rsid w:val="000A0CFB"/>
    <w:rsid w:val="000A0F7A"/>
    <w:rsid w:val="000A0FEC"/>
    <w:rsid w:val="000A13AE"/>
    <w:rsid w:val="000A15AD"/>
    <w:rsid w:val="000A186D"/>
    <w:rsid w:val="000A1AC4"/>
    <w:rsid w:val="000A1CAD"/>
    <w:rsid w:val="000A1DFA"/>
    <w:rsid w:val="000A2032"/>
    <w:rsid w:val="000A2045"/>
    <w:rsid w:val="000A2252"/>
    <w:rsid w:val="000A26CF"/>
    <w:rsid w:val="000A2B51"/>
    <w:rsid w:val="000A2C7C"/>
    <w:rsid w:val="000A2C86"/>
    <w:rsid w:val="000A2E39"/>
    <w:rsid w:val="000A2F64"/>
    <w:rsid w:val="000A3275"/>
    <w:rsid w:val="000A3938"/>
    <w:rsid w:val="000A3C4D"/>
    <w:rsid w:val="000A3EB1"/>
    <w:rsid w:val="000A3EE4"/>
    <w:rsid w:val="000A40F1"/>
    <w:rsid w:val="000A42A1"/>
    <w:rsid w:val="000A433A"/>
    <w:rsid w:val="000A457B"/>
    <w:rsid w:val="000A4AB0"/>
    <w:rsid w:val="000A4D3B"/>
    <w:rsid w:val="000A4FA3"/>
    <w:rsid w:val="000A5277"/>
    <w:rsid w:val="000A566E"/>
    <w:rsid w:val="000A5772"/>
    <w:rsid w:val="000A57AA"/>
    <w:rsid w:val="000A59E5"/>
    <w:rsid w:val="000A5A87"/>
    <w:rsid w:val="000A6040"/>
    <w:rsid w:val="000A613F"/>
    <w:rsid w:val="000A645B"/>
    <w:rsid w:val="000A656C"/>
    <w:rsid w:val="000A6946"/>
    <w:rsid w:val="000A69E3"/>
    <w:rsid w:val="000A6A3E"/>
    <w:rsid w:val="000A70A4"/>
    <w:rsid w:val="000A7333"/>
    <w:rsid w:val="000A7352"/>
    <w:rsid w:val="000A74FE"/>
    <w:rsid w:val="000A75DB"/>
    <w:rsid w:val="000A76B7"/>
    <w:rsid w:val="000A7759"/>
    <w:rsid w:val="000A778E"/>
    <w:rsid w:val="000A7866"/>
    <w:rsid w:val="000A78EC"/>
    <w:rsid w:val="000A7958"/>
    <w:rsid w:val="000A7AA8"/>
    <w:rsid w:val="000A7AE2"/>
    <w:rsid w:val="000A7B12"/>
    <w:rsid w:val="000A7D28"/>
    <w:rsid w:val="000A7D85"/>
    <w:rsid w:val="000A7E4F"/>
    <w:rsid w:val="000B0555"/>
    <w:rsid w:val="000B062C"/>
    <w:rsid w:val="000B074B"/>
    <w:rsid w:val="000B07A4"/>
    <w:rsid w:val="000B0A8D"/>
    <w:rsid w:val="000B0AD1"/>
    <w:rsid w:val="000B0B36"/>
    <w:rsid w:val="000B110B"/>
    <w:rsid w:val="000B13C8"/>
    <w:rsid w:val="000B146F"/>
    <w:rsid w:val="000B1554"/>
    <w:rsid w:val="000B1560"/>
    <w:rsid w:val="000B15BE"/>
    <w:rsid w:val="000B17C8"/>
    <w:rsid w:val="000B198C"/>
    <w:rsid w:val="000B1A96"/>
    <w:rsid w:val="000B1C52"/>
    <w:rsid w:val="000B1DBB"/>
    <w:rsid w:val="000B1FCE"/>
    <w:rsid w:val="000B2015"/>
    <w:rsid w:val="000B2046"/>
    <w:rsid w:val="000B2071"/>
    <w:rsid w:val="000B2191"/>
    <w:rsid w:val="000B230A"/>
    <w:rsid w:val="000B294B"/>
    <w:rsid w:val="000B2958"/>
    <w:rsid w:val="000B29C5"/>
    <w:rsid w:val="000B2FFF"/>
    <w:rsid w:val="000B30C4"/>
    <w:rsid w:val="000B332C"/>
    <w:rsid w:val="000B33EF"/>
    <w:rsid w:val="000B3637"/>
    <w:rsid w:val="000B37D7"/>
    <w:rsid w:val="000B37E4"/>
    <w:rsid w:val="000B3AFF"/>
    <w:rsid w:val="000B3BF8"/>
    <w:rsid w:val="000B3C9A"/>
    <w:rsid w:val="000B3DB2"/>
    <w:rsid w:val="000B3FB3"/>
    <w:rsid w:val="000B402F"/>
    <w:rsid w:val="000B40DC"/>
    <w:rsid w:val="000B412E"/>
    <w:rsid w:val="000B424F"/>
    <w:rsid w:val="000B425F"/>
    <w:rsid w:val="000B436E"/>
    <w:rsid w:val="000B46CB"/>
    <w:rsid w:val="000B4768"/>
    <w:rsid w:val="000B480C"/>
    <w:rsid w:val="000B4939"/>
    <w:rsid w:val="000B4A58"/>
    <w:rsid w:val="000B4C17"/>
    <w:rsid w:val="000B4D71"/>
    <w:rsid w:val="000B53C6"/>
    <w:rsid w:val="000B5428"/>
    <w:rsid w:val="000B55D4"/>
    <w:rsid w:val="000B56DF"/>
    <w:rsid w:val="000B574D"/>
    <w:rsid w:val="000B5A10"/>
    <w:rsid w:val="000B5B3F"/>
    <w:rsid w:val="000B5E01"/>
    <w:rsid w:val="000B61EF"/>
    <w:rsid w:val="000B6251"/>
    <w:rsid w:val="000B626C"/>
    <w:rsid w:val="000B63DD"/>
    <w:rsid w:val="000B63F7"/>
    <w:rsid w:val="000B6508"/>
    <w:rsid w:val="000B6726"/>
    <w:rsid w:val="000B6886"/>
    <w:rsid w:val="000B68B1"/>
    <w:rsid w:val="000B6BBC"/>
    <w:rsid w:val="000B6BC7"/>
    <w:rsid w:val="000B6DB8"/>
    <w:rsid w:val="000B6EC1"/>
    <w:rsid w:val="000B6F09"/>
    <w:rsid w:val="000B7069"/>
    <w:rsid w:val="000B70B2"/>
    <w:rsid w:val="000B73F6"/>
    <w:rsid w:val="000B78A5"/>
    <w:rsid w:val="000B794A"/>
    <w:rsid w:val="000B7A7D"/>
    <w:rsid w:val="000B7BDC"/>
    <w:rsid w:val="000B7C72"/>
    <w:rsid w:val="000B7D8F"/>
    <w:rsid w:val="000C00DA"/>
    <w:rsid w:val="000C015C"/>
    <w:rsid w:val="000C0185"/>
    <w:rsid w:val="000C01D9"/>
    <w:rsid w:val="000C0256"/>
    <w:rsid w:val="000C02BA"/>
    <w:rsid w:val="000C0455"/>
    <w:rsid w:val="000C0480"/>
    <w:rsid w:val="000C057E"/>
    <w:rsid w:val="000C05DE"/>
    <w:rsid w:val="000C0742"/>
    <w:rsid w:val="000C076C"/>
    <w:rsid w:val="000C1023"/>
    <w:rsid w:val="000C188E"/>
    <w:rsid w:val="000C195C"/>
    <w:rsid w:val="000C1B3F"/>
    <w:rsid w:val="000C1DD3"/>
    <w:rsid w:val="000C2459"/>
    <w:rsid w:val="000C2749"/>
    <w:rsid w:val="000C294D"/>
    <w:rsid w:val="000C2965"/>
    <w:rsid w:val="000C2B8A"/>
    <w:rsid w:val="000C334E"/>
    <w:rsid w:val="000C335A"/>
    <w:rsid w:val="000C3B4B"/>
    <w:rsid w:val="000C3C1B"/>
    <w:rsid w:val="000C3E79"/>
    <w:rsid w:val="000C40E9"/>
    <w:rsid w:val="000C41D6"/>
    <w:rsid w:val="000C4266"/>
    <w:rsid w:val="000C4361"/>
    <w:rsid w:val="000C4419"/>
    <w:rsid w:val="000C4808"/>
    <w:rsid w:val="000C496A"/>
    <w:rsid w:val="000C4DC0"/>
    <w:rsid w:val="000C4E24"/>
    <w:rsid w:val="000C536C"/>
    <w:rsid w:val="000C55B9"/>
    <w:rsid w:val="000C57FB"/>
    <w:rsid w:val="000C5822"/>
    <w:rsid w:val="000C588E"/>
    <w:rsid w:val="000C5967"/>
    <w:rsid w:val="000C5A5A"/>
    <w:rsid w:val="000C5FB4"/>
    <w:rsid w:val="000C605C"/>
    <w:rsid w:val="000C60E8"/>
    <w:rsid w:val="000C626B"/>
    <w:rsid w:val="000C62FD"/>
    <w:rsid w:val="000C63E1"/>
    <w:rsid w:val="000C6446"/>
    <w:rsid w:val="000C648E"/>
    <w:rsid w:val="000C64C5"/>
    <w:rsid w:val="000C6538"/>
    <w:rsid w:val="000C6550"/>
    <w:rsid w:val="000C65C6"/>
    <w:rsid w:val="000C6AD8"/>
    <w:rsid w:val="000C6C5D"/>
    <w:rsid w:val="000C6F5A"/>
    <w:rsid w:val="000C7012"/>
    <w:rsid w:val="000C7055"/>
    <w:rsid w:val="000C70D3"/>
    <w:rsid w:val="000C73C9"/>
    <w:rsid w:val="000C77CD"/>
    <w:rsid w:val="000C7B88"/>
    <w:rsid w:val="000D0039"/>
    <w:rsid w:val="000D0175"/>
    <w:rsid w:val="000D051E"/>
    <w:rsid w:val="000D0797"/>
    <w:rsid w:val="000D0891"/>
    <w:rsid w:val="000D0A14"/>
    <w:rsid w:val="000D0C38"/>
    <w:rsid w:val="000D0C4A"/>
    <w:rsid w:val="000D0CD0"/>
    <w:rsid w:val="000D0D07"/>
    <w:rsid w:val="000D0F06"/>
    <w:rsid w:val="000D11DD"/>
    <w:rsid w:val="000D1210"/>
    <w:rsid w:val="000D1372"/>
    <w:rsid w:val="000D14FC"/>
    <w:rsid w:val="000D168F"/>
    <w:rsid w:val="000D1715"/>
    <w:rsid w:val="000D172B"/>
    <w:rsid w:val="000D19AF"/>
    <w:rsid w:val="000D1A26"/>
    <w:rsid w:val="000D1EEE"/>
    <w:rsid w:val="000D200A"/>
    <w:rsid w:val="000D2110"/>
    <w:rsid w:val="000D2122"/>
    <w:rsid w:val="000D22A8"/>
    <w:rsid w:val="000D22D0"/>
    <w:rsid w:val="000D2731"/>
    <w:rsid w:val="000D28CD"/>
    <w:rsid w:val="000D2943"/>
    <w:rsid w:val="000D2BE3"/>
    <w:rsid w:val="000D2E4C"/>
    <w:rsid w:val="000D2E56"/>
    <w:rsid w:val="000D2EA3"/>
    <w:rsid w:val="000D2F12"/>
    <w:rsid w:val="000D2F47"/>
    <w:rsid w:val="000D2FC5"/>
    <w:rsid w:val="000D333F"/>
    <w:rsid w:val="000D3392"/>
    <w:rsid w:val="000D347F"/>
    <w:rsid w:val="000D35CD"/>
    <w:rsid w:val="000D3744"/>
    <w:rsid w:val="000D3B88"/>
    <w:rsid w:val="000D4049"/>
    <w:rsid w:val="000D4497"/>
    <w:rsid w:val="000D44C3"/>
    <w:rsid w:val="000D44F5"/>
    <w:rsid w:val="000D48C5"/>
    <w:rsid w:val="000D49C5"/>
    <w:rsid w:val="000D4A6B"/>
    <w:rsid w:val="000D4F99"/>
    <w:rsid w:val="000D50EF"/>
    <w:rsid w:val="000D51CB"/>
    <w:rsid w:val="000D5297"/>
    <w:rsid w:val="000D53E6"/>
    <w:rsid w:val="000D557B"/>
    <w:rsid w:val="000D5973"/>
    <w:rsid w:val="000D5AD4"/>
    <w:rsid w:val="000D5D35"/>
    <w:rsid w:val="000D5F9A"/>
    <w:rsid w:val="000D6206"/>
    <w:rsid w:val="000D6224"/>
    <w:rsid w:val="000D635B"/>
    <w:rsid w:val="000D6452"/>
    <w:rsid w:val="000D666F"/>
    <w:rsid w:val="000D66DA"/>
    <w:rsid w:val="000D6995"/>
    <w:rsid w:val="000D6AF8"/>
    <w:rsid w:val="000D6BE4"/>
    <w:rsid w:val="000D6CB1"/>
    <w:rsid w:val="000D6D76"/>
    <w:rsid w:val="000D701E"/>
    <w:rsid w:val="000D7045"/>
    <w:rsid w:val="000D7057"/>
    <w:rsid w:val="000D7171"/>
    <w:rsid w:val="000D71F4"/>
    <w:rsid w:val="000D73FC"/>
    <w:rsid w:val="000D765D"/>
    <w:rsid w:val="000D78FB"/>
    <w:rsid w:val="000D7AB6"/>
    <w:rsid w:val="000D7D04"/>
    <w:rsid w:val="000D7DDE"/>
    <w:rsid w:val="000D7E9E"/>
    <w:rsid w:val="000E0005"/>
    <w:rsid w:val="000E0044"/>
    <w:rsid w:val="000E0312"/>
    <w:rsid w:val="000E04B7"/>
    <w:rsid w:val="000E0A0F"/>
    <w:rsid w:val="000E0BEE"/>
    <w:rsid w:val="000E0CF0"/>
    <w:rsid w:val="000E0DB7"/>
    <w:rsid w:val="000E0E03"/>
    <w:rsid w:val="000E0EDC"/>
    <w:rsid w:val="000E1028"/>
    <w:rsid w:val="000E1097"/>
    <w:rsid w:val="000E1113"/>
    <w:rsid w:val="000E146E"/>
    <w:rsid w:val="000E1931"/>
    <w:rsid w:val="000E1EEC"/>
    <w:rsid w:val="000E1FC0"/>
    <w:rsid w:val="000E1FF1"/>
    <w:rsid w:val="000E22B2"/>
    <w:rsid w:val="000E22DC"/>
    <w:rsid w:val="000E2407"/>
    <w:rsid w:val="000E25EC"/>
    <w:rsid w:val="000E266B"/>
    <w:rsid w:val="000E2AC3"/>
    <w:rsid w:val="000E2C9E"/>
    <w:rsid w:val="000E2EE4"/>
    <w:rsid w:val="000E2EF3"/>
    <w:rsid w:val="000E3135"/>
    <w:rsid w:val="000E31A0"/>
    <w:rsid w:val="000E329C"/>
    <w:rsid w:val="000E34C5"/>
    <w:rsid w:val="000E35FF"/>
    <w:rsid w:val="000E36D1"/>
    <w:rsid w:val="000E3AE8"/>
    <w:rsid w:val="000E3B87"/>
    <w:rsid w:val="000E3F63"/>
    <w:rsid w:val="000E40CD"/>
    <w:rsid w:val="000E429F"/>
    <w:rsid w:val="000E433A"/>
    <w:rsid w:val="000E4391"/>
    <w:rsid w:val="000E465A"/>
    <w:rsid w:val="000E4774"/>
    <w:rsid w:val="000E48F5"/>
    <w:rsid w:val="000E4C98"/>
    <w:rsid w:val="000E4D7F"/>
    <w:rsid w:val="000E4DBF"/>
    <w:rsid w:val="000E4F5C"/>
    <w:rsid w:val="000E50BC"/>
    <w:rsid w:val="000E5183"/>
    <w:rsid w:val="000E53A4"/>
    <w:rsid w:val="000E57F6"/>
    <w:rsid w:val="000E5810"/>
    <w:rsid w:val="000E5A55"/>
    <w:rsid w:val="000E5AA9"/>
    <w:rsid w:val="000E5B7C"/>
    <w:rsid w:val="000E5B86"/>
    <w:rsid w:val="000E601C"/>
    <w:rsid w:val="000E6169"/>
    <w:rsid w:val="000E6174"/>
    <w:rsid w:val="000E6488"/>
    <w:rsid w:val="000E65B6"/>
    <w:rsid w:val="000E672A"/>
    <w:rsid w:val="000E68F0"/>
    <w:rsid w:val="000E68F5"/>
    <w:rsid w:val="000E69C8"/>
    <w:rsid w:val="000E6C55"/>
    <w:rsid w:val="000E6F43"/>
    <w:rsid w:val="000E701E"/>
    <w:rsid w:val="000E70B9"/>
    <w:rsid w:val="000E70DF"/>
    <w:rsid w:val="000E71EC"/>
    <w:rsid w:val="000E7265"/>
    <w:rsid w:val="000E735F"/>
    <w:rsid w:val="000E771E"/>
    <w:rsid w:val="000E7972"/>
    <w:rsid w:val="000E79CB"/>
    <w:rsid w:val="000E7BAC"/>
    <w:rsid w:val="000E7C1B"/>
    <w:rsid w:val="000E7E6C"/>
    <w:rsid w:val="000E7E83"/>
    <w:rsid w:val="000F0011"/>
    <w:rsid w:val="000F01ED"/>
    <w:rsid w:val="000F03A8"/>
    <w:rsid w:val="000F0443"/>
    <w:rsid w:val="000F04A9"/>
    <w:rsid w:val="000F04E8"/>
    <w:rsid w:val="000F070E"/>
    <w:rsid w:val="000F07EB"/>
    <w:rsid w:val="000F09A8"/>
    <w:rsid w:val="000F0D0C"/>
    <w:rsid w:val="000F0E00"/>
    <w:rsid w:val="000F0E2B"/>
    <w:rsid w:val="000F0F39"/>
    <w:rsid w:val="000F0F84"/>
    <w:rsid w:val="000F0FE1"/>
    <w:rsid w:val="000F116A"/>
    <w:rsid w:val="000F1383"/>
    <w:rsid w:val="000F160C"/>
    <w:rsid w:val="000F161B"/>
    <w:rsid w:val="000F1677"/>
    <w:rsid w:val="000F1757"/>
    <w:rsid w:val="000F1801"/>
    <w:rsid w:val="000F19FC"/>
    <w:rsid w:val="000F1A31"/>
    <w:rsid w:val="000F1A9C"/>
    <w:rsid w:val="000F1B1D"/>
    <w:rsid w:val="000F1BF3"/>
    <w:rsid w:val="000F1EC1"/>
    <w:rsid w:val="000F1EE7"/>
    <w:rsid w:val="000F223D"/>
    <w:rsid w:val="000F22AF"/>
    <w:rsid w:val="000F22D1"/>
    <w:rsid w:val="000F245E"/>
    <w:rsid w:val="000F2469"/>
    <w:rsid w:val="000F2526"/>
    <w:rsid w:val="000F2560"/>
    <w:rsid w:val="000F2D25"/>
    <w:rsid w:val="000F2EF3"/>
    <w:rsid w:val="000F31C6"/>
    <w:rsid w:val="000F33D6"/>
    <w:rsid w:val="000F3446"/>
    <w:rsid w:val="000F3481"/>
    <w:rsid w:val="000F376F"/>
    <w:rsid w:val="000F38B8"/>
    <w:rsid w:val="000F39E4"/>
    <w:rsid w:val="000F3E19"/>
    <w:rsid w:val="000F3F45"/>
    <w:rsid w:val="000F3FEE"/>
    <w:rsid w:val="000F4005"/>
    <w:rsid w:val="000F40CF"/>
    <w:rsid w:val="000F4184"/>
    <w:rsid w:val="000F4254"/>
    <w:rsid w:val="000F4269"/>
    <w:rsid w:val="000F429B"/>
    <w:rsid w:val="000F4335"/>
    <w:rsid w:val="000F43BB"/>
    <w:rsid w:val="000F459C"/>
    <w:rsid w:val="000F45C9"/>
    <w:rsid w:val="000F460D"/>
    <w:rsid w:val="000F4895"/>
    <w:rsid w:val="000F4A01"/>
    <w:rsid w:val="000F4AFA"/>
    <w:rsid w:val="000F4EE4"/>
    <w:rsid w:val="000F4F9E"/>
    <w:rsid w:val="000F4FCE"/>
    <w:rsid w:val="000F501C"/>
    <w:rsid w:val="000F5029"/>
    <w:rsid w:val="000F5205"/>
    <w:rsid w:val="000F5604"/>
    <w:rsid w:val="000F56D5"/>
    <w:rsid w:val="000F5972"/>
    <w:rsid w:val="000F5A27"/>
    <w:rsid w:val="000F5B0C"/>
    <w:rsid w:val="000F5DB9"/>
    <w:rsid w:val="000F5E6B"/>
    <w:rsid w:val="000F6083"/>
    <w:rsid w:val="000F626B"/>
    <w:rsid w:val="000F6346"/>
    <w:rsid w:val="000F63A7"/>
    <w:rsid w:val="000F6448"/>
    <w:rsid w:val="000F64CC"/>
    <w:rsid w:val="000F64FF"/>
    <w:rsid w:val="000F654F"/>
    <w:rsid w:val="000F694A"/>
    <w:rsid w:val="000F6CDA"/>
    <w:rsid w:val="000F6D29"/>
    <w:rsid w:val="000F6F32"/>
    <w:rsid w:val="000F6FCA"/>
    <w:rsid w:val="000F7413"/>
    <w:rsid w:val="000F741C"/>
    <w:rsid w:val="000F74D4"/>
    <w:rsid w:val="000F757A"/>
    <w:rsid w:val="000F7592"/>
    <w:rsid w:val="000F77E4"/>
    <w:rsid w:val="000F7954"/>
    <w:rsid w:val="000F7CE8"/>
    <w:rsid w:val="000F7D5F"/>
    <w:rsid w:val="000F7D74"/>
    <w:rsid w:val="000F7D98"/>
    <w:rsid w:val="000F7EB1"/>
    <w:rsid w:val="0010000A"/>
    <w:rsid w:val="00100312"/>
    <w:rsid w:val="0010046F"/>
    <w:rsid w:val="0010048C"/>
    <w:rsid w:val="001005CD"/>
    <w:rsid w:val="00100635"/>
    <w:rsid w:val="00100907"/>
    <w:rsid w:val="00100B43"/>
    <w:rsid w:val="00100C82"/>
    <w:rsid w:val="00100CBE"/>
    <w:rsid w:val="00100D53"/>
    <w:rsid w:val="00100E38"/>
    <w:rsid w:val="00100E74"/>
    <w:rsid w:val="00101297"/>
    <w:rsid w:val="001013BC"/>
    <w:rsid w:val="001013D8"/>
    <w:rsid w:val="001014C8"/>
    <w:rsid w:val="0010151E"/>
    <w:rsid w:val="00101585"/>
    <w:rsid w:val="00101AEC"/>
    <w:rsid w:val="00101B07"/>
    <w:rsid w:val="00101B35"/>
    <w:rsid w:val="00101BB4"/>
    <w:rsid w:val="00101D4C"/>
    <w:rsid w:val="001021D4"/>
    <w:rsid w:val="001023DE"/>
    <w:rsid w:val="00102400"/>
    <w:rsid w:val="001025F0"/>
    <w:rsid w:val="00102C38"/>
    <w:rsid w:val="00102DE9"/>
    <w:rsid w:val="00103036"/>
    <w:rsid w:val="00103148"/>
    <w:rsid w:val="001034A4"/>
    <w:rsid w:val="001034F8"/>
    <w:rsid w:val="00103521"/>
    <w:rsid w:val="0010365C"/>
    <w:rsid w:val="0010384F"/>
    <w:rsid w:val="001039BC"/>
    <w:rsid w:val="00103ABF"/>
    <w:rsid w:val="00103D2D"/>
    <w:rsid w:val="00104675"/>
    <w:rsid w:val="001046CC"/>
    <w:rsid w:val="0010499E"/>
    <w:rsid w:val="00104B6F"/>
    <w:rsid w:val="00104C98"/>
    <w:rsid w:val="00104F34"/>
    <w:rsid w:val="00104FCD"/>
    <w:rsid w:val="001050B2"/>
    <w:rsid w:val="00105154"/>
    <w:rsid w:val="00105206"/>
    <w:rsid w:val="001053A8"/>
    <w:rsid w:val="00105678"/>
    <w:rsid w:val="00105839"/>
    <w:rsid w:val="0010586C"/>
    <w:rsid w:val="00105915"/>
    <w:rsid w:val="00105AAE"/>
    <w:rsid w:val="00105B59"/>
    <w:rsid w:val="00105BBC"/>
    <w:rsid w:val="00105DDB"/>
    <w:rsid w:val="00105F3B"/>
    <w:rsid w:val="00106024"/>
    <w:rsid w:val="00106098"/>
    <w:rsid w:val="001060A9"/>
    <w:rsid w:val="001061AF"/>
    <w:rsid w:val="0010621C"/>
    <w:rsid w:val="001062D7"/>
    <w:rsid w:val="00106397"/>
    <w:rsid w:val="0010641A"/>
    <w:rsid w:val="0010653E"/>
    <w:rsid w:val="00106A82"/>
    <w:rsid w:val="00106C52"/>
    <w:rsid w:val="00106CFD"/>
    <w:rsid w:val="0010709D"/>
    <w:rsid w:val="00107214"/>
    <w:rsid w:val="0010722F"/>
    <w:rsid w:val="001072D3"/>
    <w:rsid w:val="0010755A"/>
    <w:rsid w:val="001075BA"/>
    <w:rsid w:val="0010786F"/>
    <w:rsid w:val="00107C6F"/>
    <w:rsid w:val="00107C97"/>
    <w:rsid w:val="00107D51"/>
    <w:rsid w:val="00107DDD"/>
    <w:rsid w:val="001103AA"/>
    <w:rsid w:val="001104AD"/>
    <w:rsid w:val="001104D0"/>
    <w:rsid w:val="00110618"/>
    <w:rsid w:val="00110627"/>
    <w:rsid w:val="001106D7"/>
    <w:rsid w:val="00110C4F"/>
    <w:rsid w:val="00110C86"/>
    <w:rsid w:val="00110D4A"/>
    <w:rsid w:val="00110E9B"/>
    <w:rsid w:val="00111064"/>
    <w:rsid w:val="001114A0"/>
    <w:rsid w:val="0011163A"/>
    <w:rsid w:val="001118B8"/>
    <w:rsid w:val="001118C5"/>
    <w:rsid w:val="00111A63"/>
    <w:rsid w:val="00111CA3"/>
    <w:rsid w:val="00111EEB"/>
    <w:rsid w:val="00111F8C"/>
    <w:rsid w:val="001122EE"/>
    <w:rsid w:val="00112454"/>
    <w:rsid w:val="00112469"/>
    <w:rsid w:val="0011258E"/>
    <w:rsid w:val="00112B88"/>
    <w:rsid w:val="00112D0E"/>
    <w:rsid w:val="0011301A"/>
    <w:rsid w:val="001130AA"/>
    <w:rsid w:val="0011316E"/>
    <w:rsid w:val="001131D9"/>
    <w:rsid w:val="00113366"/>
    <w:rsid w:val="00113592"/>
    <w:rsid w:val="001136F2"/>
    <w:rsid w:val="0011377C"/>
    <w:rsid w:val="00113980"/>
    <w:rsid w:val="00113C50"/>
    <w:rsid w:val="00113C6B"/>
    <w:rsid w:val="00113C75"/>
    <w:rsid w:val="00113DAA"/>
    <w:rsid w:val="00113FF9"/>
    <w:rsid w:val="00114084"/>
    <w:rsid w:val="00114472"/>
    <w:rsid w:val="00114E0B"/>
    <w:rsid w:val="00114EF8"/>
    <w:rsid w:val="00115077"/>
    <w:rsid w:val="001151E0"/>
    <w:rsid w:val="001151F4"/>
    <w:rsid w:val="00115287"/>
    <w:rsid w:val="00115322"/>
    <w:rsid w:val="0011554F"/>
    <w:rsid w:val="0011556F"/>
    <w:rsid w:val="00115792"/>
    <w:rsid w:val="001157C0"/>
    <w:rsid w:val="00115833"/>
    <w:rsid w:val="00115834"/>
    <w:rsid w:val="00115987"/>
    <w:rsid w:val="00115C93"/>
    <w:rsid w:val="0011611F"/>
    <w:rsid w:val="00116340"/>
    <w:rsid w:val="001163E2"/>
    <w:rsid w:val="001163F0"/>
    <w:rsid w:val="001163FF"/>
    <w:rsid w:val="0011646F"/>
    <w:rsid w:val="0011679F"/>
    <w:rsid w:val="0011681D"/>
    <w:rsid w:val="001168D7"/>
    <w:rsid w:val="00116ABF"/>
    <w:rsid w:val="00116F55"/>
    <w:rsid w:val="001170B4"/>
    <w:rsid w:val="0011719A"/>
    <w:rsid w:val="00117327"/>
    <w:rsid w:val="001173ED"/>
    <w:rsid w:val="00117932"/>
    <w:rsid w:val="00117969"/>
    <w:rsid w:val="001179BC"/>
    <w:rsid w:val="00117B27"/>
    <w:rsid w:val="00117B4D"/>
    <w:rsid w:val="00117BBF"/>
    <w:rsid w:val="00117D55"/>
    <w:rsid w:val="00117D73"/>
    <w:rsid w:val="00117DA4"/>
    <w:rsid w:val="0012003B"/>
    <w:rsid w:val="001202A2"/>
    <w:rsid w:val="001204FB"/>
    <w:rsid w:val="001205B1"/>
    <w:rsid w:val="001205E3"/>
    <w:rsid w:val="00120685"/>
    <w:rsid w:val="001206DA"/>
    <w:rsid w:val="00120913"/>
    <w:rsid w:val="00120A7D"/>
    <w:rsid w:val="00120AF8"/>
    <w:rsid w:val="00120C21"/>
    <w:rsid w:val="00120CC7"/>
    <w:rsid w:val="00120DDA"/>
    <w:rsid w:val="00120E1A"/>
    <w:rsid w:val="001210C4"/>
    <w:rsid w:val="00121114"/>
    <w:rsid w:val="00121899"/>
    <w:rsid w:val="0012196A"/>
    <w:rsid w:val="001219A7"/>
    <w:rsid w:val="00121AB1"/>
    <w:rsid w:val="00121BEB"/>
    <w:rsid w:val="00121DBB"/>
    <w:rsid w:val="00121F71"/>
    <w:rsid w:val="00122371"/>
    <w:rsid w:val="00122379"/>
    <w:rsid w:val="001223C2"/>
    <w:rsid w:val="001223F4"/>
    <w:rsid w:val="00122661"/>
    <w:rsid w:val="00122A14"/>
    <w:rsid w:val="00122BA9"/>
    <w:rsid w:val="00122BF2"/>
    <w:rsid w:val="00122EE6"/>
    <w:rsid w:val="00123066"/>
    <w:rsid w:val="00123070"/>
    <w:rsid w:val="001231EA"/>
    <w:rsid w:val="001233FE"/>
    <w:rsid w:val="001234C0"/>
    <w:rsid w:val="00123508"/>
    <w:rsid w:val="00123589"/>
    <w:rsid w:val="0012367D"/>
    <w:rsid w:val="001237E2"/>
    <w:rsid w:val="00123842"/>
    <w:rsid w:val="00123AAF"/>
    <w:rsid w:val="00123AF9"/>
    <w:rsid w:val="00123AFD"/>
    <w:rsid w:val="00123CA3"/>
    <w:rsid w:val="00123D54"/>
    <w:rsid w:val="00123F78"/>
    <w:rsid w:val="00124105"/>
    <w:rsid w:val="001242E7"/>
    <w:rsid w:val="001244A1"/>
    <w:rsid w:val="00124507"/>
    <w:rsid w:val="0012451F"/>
    <w:rsid w:val="00124643"/>
    <w:rsid w:val="00124A75"/>
    <w:rsid w:val="00124A83"/>
    <w:rsid w:val="00124D5D"/>
    <w:rsid w:val="00124DDE"/>
    <w:rsid w:val="00124ED1"/>
    <w:rsid w:val="00125126"/>
    <w:rsid w:val="00125141"/>
    <w:rsid w:val="0012515D"/>
    <w:rsid w:val="001252DD"/>
    <w:rsid w:val="001253D2"/>
    <w:rsid w:val="00125635"/>
    <w:rsid w:val="0012573A"/>
    <w:rsid w:val="00125764"/>
    <w:rsid w:val="00125771"/>
    <w:rsid w:val="00125877"/>
    <w:rsid w:val="0012591A"/>
    <w:rsid w:val="00125A0B"/>
    <w:rsid w:val="00125B02"/>
    <w:rsid w:val="00125B52"/>
    <w:rsid w:val="00125C65"/>
    <w:rsid w:val="0012607C"/>
    <w:rsid w:val="001262E0"/>
    <w:rsid w:val="00126351"/>
    <w:rsid w:val="00126552"/>
    <w:rsid w:val="0012660B"/>
    <w:rsid w:val="00126694"/>
    <w:rsid w:val="00126803"/>
    <w:rsid w:val="00126DD5"/>
    <w:rsid w:val="00126DF6"/>
    <w:rsid w:val="0012737C"/>
    <w:rsid w:val="0012748B"/>
    <w:rsid w:val="00127AD5"/>
    <w:rsid w:val="00127DFA"/>
    <w:rsid w:val="00127EE7"/>
    <w:rsid w:val="001300E9"/>
    <w:rsid w:val="0013029C"/>
    <w:rsid w:val="00130474"/>
    <w:rsid w:val="0013065F"/>
    <w:rsid w:val="001306B6"/>
    <w:rsid w:val="00130881"/>
    <w:rsid w:val="0013099C"/>
    <w:rsid w:val="00130BEC"/>
    <w:rsid w:val="00130EA1"/>
    <w:rsid w:val="00130EBB"/>
    <w:rsid w:val="0013102C"/>
    <w:rsid w:val="001312A7"/>
    <w:rsid w:val="001312C6"/>
    <w:rsid w:val="001313C7"/>
    <w:rsid w:val="00131665"/>
    <w:rsid w:val="001316BC"/>
    <w:rsid w:val="0013174A"/>
    <w:rsid w:val="00131782"/>
    <w:rsid w:val="00131810"/>
    <w:rsid w:val="0013183D"/>
    <w:rsid w:val="00131900"/>
    <w:rsid w:val="00131988"/>
    <w:rsid w:val="00131BBB"/>
    <w:rsid w:val="00131C22"/>
    <w:rsid w:val="00131C25"/>
    <w:rsid w:val="00131D74"/>
    <w:rsid w:val="00131E5E"/>
    <w:rsid w:val="001326D2"/>
    <w:rsid w:val="00132728"/>
    <w:rsid w:val="001327C5"/>
    <w:rsid w:val="00132AD9"/>
    <w:rsid w:val="00132C58"/>
    <w:rsid w:val="00132F2D"/>
    <w:rsid w:val="00132F34"/>
    <w:rsid w:val="00133339"/>
    <w:rsid w:val="001333AB"/>
    <w:rsid w:val="001333CC"/>
    <w:rsid w:val="0013399B"/>
    <w:rsid w:val="00133B4C"/>
    <w:rsid w:val="00133EC8"/>
    <w:rsid w:val="00134028"/>
    <w:rsid w:val="001340EE"/>
    <w:rsid w:val="001342FE"/>
    <w:rsid w:val="00134301"/>
    <w:rsid w:val="00134617"/>
    <w:rsid w:val="00134623"/>
    <w:rsid w:val="00134666"/>
    <w:rsid w:val="00134676"/>
    <w:rsid w:val="00134764"/>
    <w:rsid w:val="00134B66"/>
    <w:rsid w:val="00134D81"/>
    <w:rsid w:val="00134EA0"/>
    <w:rsid w:val="0013511F"/>
    <w:rsid w:val="0013515C"/>
    <w:rsid w:val="0013529A"/>
    <w:rsid w:val="001354BC"/>
    <w:rsid w:val="00135511"/>
    <w:rsid w:val="0013561F"/>
    <w:rsid w:val="001357EC"/>
    <w:rsid w:val="001357F3"/>
    <w:rsid w:val="00135875"/>
    <w:rsid w:val="0013597A"/>
    <w:rsid w:val="00135BAE"/>
    <w:rsid w:val="00135D55"/>
    <w:rsid w:val="00135E80"/>
    <w:rsid w:val="00135FE7"/>
    <w:rsid w:val="00136020"/>
    <w:rsid w:val="00136100"/>
    <w:rsid w:val="00136224"/>
    <w:rsid w:val="001362E6"/>
    <w:rsid w:val="001364DC"/>
    <w:rsid w:val="00136702"/>
    <w:rsid w:val="00136791"/>
    <w:rsid w:val="00136A96"/>
    <w:rsid w:val="00136D70"/>
    <w:rsid w:val="00136E22"/>
    <w:rsid w:val="00136EAE"/>
    <w:rsid w:val="00136FFB"/>
    <w:rsid w:val="00137040"/>
    <w:rsid w:val="0013711A"/>
    <w:rsid w:val="00137122"/>
    <w:rsid w:val="001372F9"/>
    <w:rsid w:val="001373E3"/>
    <w:rsid w:val="0013743E"/>
    <w:rsid w:val="00137609"/>
    <w:rsid w:val="0013766D"/>
    <w:rsid w:val="001378C7"/>
    <w:rsid w:val="00137924"/>
    <w:rsid w:val="00137961"/>
    <w:rsid w:val="00137C91"/>
    <w:rsid w:val="00137D43"/>
    <w:rsid w:val="00137DBE"/>
    <w:rsid w:val="00137F17"/>
    <w:rsid w:val="001401C8"/>
    <w:rsid w:val="0014053F"/>
    <w:rsid w:val="001405DD"/>
    <w:rsid w:val="00140632"/>
    <w:rsid w:val="0014071B"/>
    <w:rsid w:val="00140923"/>
    <w:rsid w:val="00140A5B"/>
    <w:rsid w:val="00140D26"/>
    <w:rsid w:val="00140E32"/>
    <w:rsid w:val="0014101D"/>
    <w:rsid w:val="0014142E"/>
    <w:rsid w:val="00141602"/>
    <w:rsid w:val="00141B60"/>
    <w:rsid w:val="00141EF9"/>
    <w:rsid w:val="00141F21"/>
    <w:rsid w:val="00142068"/>
    <w:rsid w:val="0014225B"/>
    <w:rsid w:val="001424E8"/>
    <w:rsid w:val="0014261D"/>
    <w:rsid w:val="00142795"/>
    <w:rsid w:val="00142DEC"/>
    <w:rsid w:val="00142DFC"/>
    <w:rsid w:val="00142FED"/>
    <w:rsid w:val="00143313"/>
    <w:rsid w:val="001433D2"/>
    <w:rsid w:val="001436A0"/>
    <w:rsid w:val="001436A7"/>
    <w:rsid w:val="001438B5"/>
    <w:rsid w:val="0014394D"/>
    <w:rsid w:val="00143DA8"/>
    <w:rsid w:val="00143DEE"/>
    <w:rsid w:val="00143E91"/>
    <w:rsid w:val="00143E97"/>
    <w:rsid w:val="00144073"/>
    <w:rsid w:val="0014413A"/>
    <w:rsid w:val="00144263"/>
    <w:rsid w:val="00144301"/>
    <w:rsid w:val="001443DF"/>
    <w:rsid w:val="0014484B"/>
    <w:rsid w:val="00144A54"/>
    <w:rsid w:val="00144ADD"/>
    <w:rsid w:val="00144D0A"/>
    <w:rsid w:val="00144FD5"/>
    <w:rsid w:val="00144FDA"/>
    <w:rsid w:val="00144FFF"/>
    <w:rsid w:val="00145015"/>
    <w:rsid w:val="001450C5"/>
    <w:rsid w:val="00145196"/>
    <w:rsid w:val="00145493"/>
    <w:rsid w:val="00145638"/>
    <w:rsid w:val="001458CD"/>
    <w:rsid w:val="001459FF"/>
    <w:rsid w:val="00145A3D"/>
    <w:rsid w:val="00145A8C"/>
    <w:rsid w:val="00145BDB"/>
    <w:rsid w:val="00146466"/>
    <w:rsid w:val="0014668E"/>
    <w:rsid w:val="0014681E"/>
    <w:rsid w:val="001468C6"/>
    <w:rsid w:val="001469B6"/>
    <w:rsid w:val="00146B3B"/>
    <w:rsid w:val="00146BFA"/>
    <w:rsid w:val="00147297"/>
    <w:rsid w:val="0014769D"/>
    <w:rsid w:val="00147709"/>
    <w:rsid w:val="001479AB"/>
    <w:rsid w:val="001479BF"/>
    <w:rsid w:val="00147A65"/>
    <w:rsid w:val="00147CF8"/>
    <w:rsid w:val="00147DDF"/>
    <w:rsid w:val="00147E68"/>
    <w:rsid w:val="00150533"/>
    <w:rsid w:val="00150662"/>
    <w:rsid w:val="001506CC"/>
    <w:rsid w:val="001507BB"/>
    <w:rsid w:val="00150867"/>
    <w:rsid w:val="0015087E"/>
    <w:rsid w:val="001509E9"/>
    <w:rsid w:val="00150A6A"/>
    <w:rsid w:val="00150B45"/>
    <w:rsid w:val="00150B6B"/>
    <w:rsid w:val="00150B7F"/>
    <w:rsid w:val="00150DE9"/>
    <w:rsid w:val="00150F87"/>
    <w:rsid w:val="00151114"/>
    <w:rsid w:val="00151180"/>
    <w:rsid w:val="00151546"/>
    <w:rsid w:val="00151558"/>
    <w:rsid w:val="001516A7"/>
    <w:rsid w:val="001516D3"/>
    <w:rsid w:val="0015197A"/>
    <w:rsid w:val="00151BA7"/>
    <w:rsid w:val="00151D1A"/>
    <w:rsid w:val="00151D60"/>
    <w:rsid w:val="00151EAE"/>
    <w:rsid w:val="00151EF3"/>
    <w:rsid w:val="00151FB7"/>
    <w:rsid w:val="00152046"/>
    <w:rsid w:val="00152128"/>
    <w:rsid w:val="00152241"/>
    <w:rsid w:val="001522AE"/>
    <w:rsid w:val="0015248A"/>
    <w:rsid w:val="00152579"/>
    <w:rsid w:val="00152C77"/>
    <w:rsid w:val="00152F2C"/>
    <w:rsid w:val="0015314E"/>
    <w:rsid w:val="00153193"/>
    <w:rsid w:val="00153277"/>
    <w:rsid w:val="001534C3"/>
    <w:rsid w:val="00153573"/>
    <w:rsid w:val="00153684"/>
    <w:rsid w:val="001536B7"/>
    <w:rsid w:val="00153955"/>
    <w:rsid w:val="00153B01"/>
    <w:rsid w:val="00153B03"/>
    <w:rsid w:val="00153FBE"/>
    <w:rsid w:val="00154119"/>
    <w:rsid w:val="00154341"/>
    <w:rsid w:val="00154440"/>
    <w:rsid w:val="0015483C"/>
    <w:rsid w:val="0015483F"/>
    <w:rsid w:val="001549A1"/>
    <w:rsid w:val="00154B2E"/>
    <w:rsid w:val="00154BAF"/>
    <w:rsid w:val="00154D65"/>
    <w:rsid w:val="00154E73"/>
    <w:rsid w:val="00154F34"/>
    <w:rsid w:val="00155081"/>
    <w:rsid w:val="001551FA"/>
    <w:rsid w:val="00155506"/>
    <w:rsid w:val="0015591C"/>
    <w:rsid w:val="00155939"/>
    <w:rsid w:val="0015595C"/>
    <w:rsid w:val="00155C8C"/>
    <w:rsid w:val="00155CF0"/>
    <w:rsid w:val="00155D13"/>
    <w:rsid w:val="00155EDE"/>
    <w:rsid w:val="0015612C"/>
    <w:rsid w:val="001561A7"/>
    <w:rsid w:val="001561AF"/>
    <w:rsid w:val="001563AE"/>
    <w:rsid w:val="001563D4"/>
    <w:rsid w:val="00156565"/>
    <w:rsid w:val="00156708"/>
    <w:rsid w:val="001567B0"/>
    <w:rsid w:val="00156A7C"/>
    <w:rsid w:val="00156D3F"/>
    <w:rsid w:val="00156F79"/>
    <w:rsid w:val="00156F98"/>
    <w:rsid w:val="001571BF"/>
    <w:rsid w:val="001572D3"/>
    <w:rsid w:val="0015764A"/>
    <w:rsid w:val="001576B5"/>
    <w:rsid w:val="001576CB"/>
    <w:rsid w:val="00157794"/>
    <w:rsid w:val="001577C0"/>
    <w:rsid w:val="00157A3B"/>
    <w:rsid w:val="00157A44"/>
    <w:rsid w:val="00157B99"/>
    <w:rsid w:val="00157C32"/>
    <w:rsid w:val="00157C72"/>
    <w:rsid w:val="00157CB3"/>
    <w:rsid w:val="00160010"/>
    <w:rsid w:val="00160304"/>
    <w:rsid w:val="0016034A"/>
    <w:rsid w:val="00160516"/>
    <w:rsid w:val="00160759"/>
    <w:rsid w:val="001609BD"/>
    <w:rsid w:val="001610EB"/>
    <w:rsid w:val="001611D9"/>
    <w:rsid w:val="00161418"/>
    <w:rsid w:val="00161421"/>
    <w:rsid w:val="001615D3"/>
    <w:rsid w:val="00161692"/>
    <w:rsid w:val="00161749"/>
    <w:rsid w:val="001617E6"/>
    <w:rsid w:val="001618B4"/>
    <w:rsid w:val="00161B53"/>
    <w:rsid w:val="00161C1C"/>
    <w:rsid w:val="00161D71"/>
    <w:rsid w:val="00161D8A"/>
    <w:rsid w:val="00161DA1"/>
    <w:rsid w:val="00161F69"/>
    <w:rsid w:val="001620A7"/>
    <w:rsid w:val="001623AD"/>
    <w:rsid w:val="001624A6"/>
    <w:rsid w:val="00162574"/>
    <w:rsid w:val="00162785"/>
    <w:rsid w:val="00162A9E"/>
    <w:rsid w:val="00162B88"/>
    <w:rsid w:val="00162D60"/>
    <w:rsid w:val="00162EE4"/>
    <w:rsid w:val="00162F48"/>
    <w:rsid w:val="00163191"/>
    <w:rsid w:val="00163381"/>
    <w:rsid w:val="001633C9"/>
    <w:rsid w:val="00163497"/>
    <w:rsid w:val="001636DD"/>
    <w:rsid w:val="00163818"/>
    <w:rsid w:val="0016389C"/>
    <w:rsid w:val="00163948"/>
    <w:rsid w:val="00163F51"/>
    <w:rsid w:val="00163FCA"/>
    <w:rsid w:val="00164216"/>
    <w:rsid w:val="00164221"/>
    <w:rsid w:val="00164353"/>
    <w:rsid w:val="00164588"/>
    <w:rsid w:val="0016459F"/>
    <w:rsid w:val="00164731"/>
    <w:rsid w:val="00164779"/>
    <w:rsid w:val="00164B0E"/>
    <w:rsid w:val="00164C92"/>
    <w:rsid w:val="00164D28"/>
    <w:rsid w:val="0016512C"/>
    <w:rsid w:val="001651FB"/>
    <w:rsid w:val="00165274"/>
    <w:rsid w:val="00165667"/>
    <w:rsid w:val="0016587D"/>
    <w:rsid w:val="00165AFD"/>
    <w:rsid w:val="00165B14"/>
    <w:rsid w:val="00165C3E"/>
    <w:rsid w:val="00165D6B"/>
    <w:rsid w:val="00165DB8"/>
    <w:rsid w:val="00165DBF"/>
    <w:rsid w:val="00165FBD"/>
    <w:rsid w:val="00165FCE"/>
    <w:rsid w:val="0016629F"/>
    <w:rsid w:val="00166680"/>
    <w:rsid w:val="0016681A"/>
    <w:rsid w:val="0016682C"/>
    <w:rsid w:val="00166A85"/>
    <w:rsid w:val="00166B45"/>
    <w:rsid w:val="001672F6"/>
    <w:rsid w:val="001674FE"/>
    <w:rsid w:val="001675D7"/>
    <w:rsid w:val="00167669"/>
    <w:rsid w:val="0016773E"/>
    <w:rsid w:val="00167924"/>
    <w:rsid w:val="00167A1A"/>
    <w:rsid w:val="00167D05"/>
    <w:rsid w:val="00167D9A"/>
    <w:rsid w:val="00167E4F"/>
    <w:rsid w:val="00167FCF"/>
    <w:rsid w:val="00170066"/>
    <w:rsid w:val="00170148"/>
    <w:rsid w:val="00170195"/>
    <w:rsid w:val="0017022A"/>
    <w:rsid w:val="001706C5"/>
    <w:rsid w:val="001707FB"/>
    <w:rsid w:val="00170822"/>
    <w:rsid w:val="00170880"/>
    <w:rsid w:val="0017088F"/>
    <w:rsid w:val="001708A8"/>
    <w:rsid w:val="00170AC9"/>
    <w:rsid w:val="00170DFF"/>
    <w:rsid w:val="00171045"/>
    <w:rsid w:val="00171182"/>
    <w:rsid w:val="001714DE"/>
    <w:rsid w:val="001715C3"/>
    <w:rsid w:val="001716DB"/>
    <w:rsid w:val="00171788"/>
    <w:rsid w:val="001717BE"/>
    <w:rsid w:val="001718B2"/>
    <w:rsid w:val="00171C52"/>
    <w:rsid w:val="00171D7D"/>
    <w:rsid w:val="00171E20"/>
    <w:rsid w:val="00171FE0"/>
    <w:rsid w:val="001720AC"/>
    <w:rsid w:val="0017222C"/>
    <w:rsid w:val="001722B0"/>
    <w:rsid w:val="00172337"/>
    <w:rsid w:val="0017234D"/>
    <w:rsid w:val="00172672"/>
    <w:rsid w:val="001726ED"/>
    <w:rsid w:val="0017278E"/>
    <w:rsid w:val="001728C6"/>
    <w:rsid w:val="00172944"/>
    <w:rsid w:val="00172957"/>
    <w:rsid w:val="00172D6C"/>
    <w:rsid w:val="00173113"/>
    <w:rsid w:val="0017320F"/>
    <w:rsid w:val="00173217"/>
    <w:rsid w:val="00173368"/>
    <w:rsid w:val="0017338D"/>
    <w:rsid w:val="00173467"/>
    <w:rsid w:val="0017353A"/>
    <w:rsid w:val="0017364D"/>
    <w:rsid w:val="001737D7"/>
    <w:rsid w:val="001738B6"/>
    <w:rsid w:val="00173B45"/>
    <w:rsid w:val="00173BBF"/>
    <w:rsid w:val="00173BC1"/>
    <w:rsid w:val="00173E8F"/>
    <w:rsid w:val="0017413C"/>
    <w:rsid w:val="00174393"/>
    <w:rsid w:val="001746A1"/>
    <w:rsid w:val="001748E7"/>
    <w:rsid w:val="00174BC5"/>
    <w:rsid w:val="00174D8D"/>
    <w:rsid w:val="00174F27"/>
    <w:rsid w:val="0017547A"/>
    <w:rsid w:val="001755E9"/>
    <w:rsid w:val="0017562D"/>
    <w:rsid w:val="00175919"/>
    <w:rsid w:val="00175B33"/>
    <w:rsid w:val="0017663E"/>
    <w:rsid w:val="0017670D"/>
    <w:rsid w:val="001768A7"/>
    <w:rsid w:val="00176CA3"/>
    <w:rsid w:val="00176CC8"/>
    <w:rsid w:val="00176DCA"/>
    <w:rsid w:val="00176EE3"/>
    <w:rsid w:val="00176FF0"/>
    <w:rsid w:val="001770A1"/>
    <w:rsid w:val="00177296"/>
    <w:rsid w:val="00177332"/>
    <w:rsid w:val="0017745A"/>
    <w:rsid w:val="00177582"/>
    <w:rsid w:val="001776DC"/>
    <w:rsid w:val="0017779E"/>
    <w:rsid w:val="0017785C"/>
    <w:rsid w:val="0017787A"/>
    <w:rsid w:val="00177882"/>
    <w:rsid w:val="00177A6F"/>
    <w:rsid w:val="00177BDF"/>
    <w:rsid w:val="00177D49"/>
    <w:rsid w:val="00177E61"/>
    <w:rsid w:val="0018029C"/>
    <w:rsid w:val="001803CC"/>
    <w:rsid w:val="0018044F"/>
    <w:rsid w:val="00180500"/>
    <w:rsid w:val="00180820"/>
    <w:rsid w:val="001808FD"/>
    <w:rsid w:val="00180A2E"/>
    <w:rsid w:val="00180BBE"/>
    <w:rsid w:val="00180EB2"/>
    <w:rsid w:val="00180EE7"/>
    <w:rsid w:val="00181045"/>
    <w:rsid w:val="0018108D"/>
    <w:rsid w:val="00181115"/>
    <w:rsid w:val="00181399"/>
    <w:rsid w:val="0018153B"/>
    <w:rsid w:val="00181A5F"/>
    <w:rsid w:val="00181DB8"/>
    <w:rsid w:val="00181E9B"/>
    <w:rsid w:val="00181EA4"/>
    <w:rsid w:val="00182156"/>
    <w:rsid w:val="00182157"/>
    <w:rsid w:val="001821E6"/>
    <w:rsid w:val="001824A0"/>
    <w:rsid w:val="00182615"/>
    <w:rsid w:val="0018262C"/>
    <w:rsid w:val="00182884"/>
    <w:rsid w:val="00182AB4"/>
    <w:rsid w:val="00182AF7"/>
    <w:rsid w:val="00182C58"/>
    <w:rsid w:val="00182CD4"/>
    <w:rsid w:val="00182D2C"/>
    <w:rsid w:val="00182DF5"/>
    <w:rsid w:val="00182FD2"/>
    <w:rsid w:val="00183139"/>
    <w:rsid w:val="00183159"/>
    <w:rsid w:val="001833A5"/>
    <w:rsid w:val="001833F2"/>
    <w:rsid w:val="001833FB"/>
    <w:rsid w:val="001834E9"/>
    <w:rsid w:val="001836E4"/>
    <w:rsid w:val="001837B3"/>
    <w:rsid w:val="001838A0"/>
    <w:rsid w:val="00183A6E"/>
    <w:rsid w:val="00183B44"/>
    <w:rsid w:val="00183CAA"/>
    <w:rsid w:val="00184001"/>
    <w:rsid w:val="00184130"/>
    <w:rsid w:val="00184771"/>
    <w:rsid w:val="00184793"/>
    <w:rsid w:val="00184ABD"/>
    <w:rsid w:val="00184C76"/>
    <w:rsid w:val="00184CE9"/>
    <w:rsid w:val="00184E7E"/>
    <w:rsid w:val="0018504A"/>
    <w:rsid w:val="001854B9"/>
    <w:rsid w:val="0018571A"/>
    <w:rsid w:val="0018571F"/>
    <w:rsid w:val="00185720"/>
    <w:rsid w:val="001857A9"/>
    <w:rsid w:val="001857B2"/>
    <w:rsid w:val="001858FA"/>
    <w:rsid w:val="00185AA7"/>
    <w:rsid w:val="00185ACE"/>
    <w:rsid w:val="00185B39"/>
    <w:rsid w:val="00185B93"/>
    <w:rsid w:val="00185D41"/>
    <w:rsid w:val="00185E94"/>
    <w:rsid w:val="0018606B"/>
    <w:rsid w:val="001861B0"/>
    <w:rsid w:val="00186202"/>
    <w:rsid w:val="00186215"/>
    <w:rsid w:val="001862FB"/>
    <w:rsid w:val="0018681C"/>
    <w:rsid w:val="00186C6D"/>
    <w:rsid w:val="00186CE0"/>
    <w:rsid w:val="00186FA3"/>
    <w:rsid w:val="0018735F"/>
    <w:rsid w:val="001873AC"/>
    <w:rsid w:val="0018744D"/>
    <w:rsid w:val="0018776E"/>
    <w:rsid w:val="0018796A"/>
    <w:rsid w:val="001879AF"/>
    <w:rsid w:val="00187AC6"/>
    <w:rsid w:val="00187C0B"/>
    <w:rsid w:val="00187C52"/>
    <w:rsid w:val="00187C7F"/>
    <w:rsid w:val="00187FF1"/>
    <w:rsid w:val="00190036"/>
    <w:rsid w:val="00190096"/>
    <w:rsid w:val="00190738"/>
    <w:rsid w:val="0019094D"/>
    <w:rsid w:val="00190A31"/>
    <w:rsid w:val="00190C02"/>
    <w:rsid w:val="00190D14"/>
    <w:rsid w:val="001912F6"/>
    <w:rsid w:val="00191343"/>
    <w:rsid w:val="00191344"/>
    <w:rsid w:val="0019139C"/>
    <w:rsid w:val="001913C3"/>
    <w:rsid w:val="00191754"/>
    <w:rsid w:val="0019175D"/>
    <w:rsid w:val="00191B11"/>
    <w:rsid w:val="00191DA1"/>
    <w:rsid w:val="00191F35"/>
    <w:rsid w:val="0019212E"/>
    <w:rsid w:val="00192148"/>
    <w:rsid w:val="0019216F"/>
    <w:rsid w:val="00192238"/>
    <w:rsid w:val="00192293"/>
    <w:rsid w:val="001922B5"/>
    <w:rsid w:val="0019244D"/>
    <w:rsid w:val="001925AD"/>
    <w:rsid w:val="0019261E"/>
    <w:rsid w:val="001927E5"/>
    <w:rsid w:val="00192951"/>
    <w:rsid w:val="00192BB8"/>
    <w:rsid w:val="00192BD0"/>
    <w:rsid w:val="00192C88"/>
    <w:rsid w:val="00192CDF"/>
    <w:rsid w:val="00192E2E"/>
    <w:rsid w:val="00192F9B"/>
    <w:rsid w:val="00192FBC"/>
    <w:rsid w:val="0019304C"/>
    <w:rsid w:val="00193338"/>
    <w:rsid w:val="0019342B"/>
    <w:rsid w:val="00193588"/>
    <w:rsid w:val="00193698"/>
    <w:rsid w:val="00193718"/>
    <w:rsid w:val="001938E8"/>
    <w:rsid w:val="0019396F"/>
    <w:rsid w:val="00193B33"/>
    <w:rsid w:val="00193B8E"/>
    <w:rsid w:val="00193BA9"/>
    <w:rsid w:val="00193E7C"/>
    <w:rsid w:val="0019407C"/>
    <w:rsid w:val="00194089"/>
    <w:rsid w:val="00194360"/>
    <w:rsid w:val="001945A8"/>
    <w:rsid w:val="00194B3F"/>
    <w:rsid w:val="00194B99"/>
    <w:rsid w:val="00194CF1"/>
    <w:rsid w:val="00194EC9"/>
    <w:rsid w:val="00194F38"/>
    <w:rsid w:val="001950B9"/>
    <w:rsid w:val="00195268"/>
    <w:rsid w:val="001952F8"/>
    <w:rsid w:val="00195530"/>
    <w:rsid w:val="00195550"/>
    <w:rsid w:val="001955CB"/>
    <w:rsid w:val="001955EB"/>
    <w:rsid w:val="00195646"/>
    <w:rsid w:val="00195736"/>
    <w:rsid w:val="00195747"/>
    <w:rsid w:val="00195757"/>
    <w:rsid w:val="00195994"/>
    <w:rsid w:val="00195C29"/>
    <w:rsid w:val="00195C8F"/>
    <w:rsid w:val="00195E71"/>
    <w:rsid w:val="00195E8C"/>
    <w:rsid w:val="00196119"/>
    <w:rsid w:val="0019612F"/>
    <w:rsid w:val="0019620A"/>
    <w:rsid w:val="001963A6"/>
    <w:rsid w:val="0019644F"/>
    <w:rsid w:val="001968DF"/>
    <w:rsid w:val="00196A43"/>
    <w:rsid w:val="00196AF2"/>
    <w:rsid w:val="00196C7A"/>
    <w:rsid w:val="00196CD3"/>
    <w:rsid w:val="00196ECA"/>
    <w:rsid w:val="00196F04"/>
    <w:rsid w:val="0019703B"/>
    <w:rsid w:val="00197127"/>
    <w:rsid w:val="001973EF"/>
    <w:rsid w:val="00197412"/>
    <w:rsid w:val="0019748A"/>
    <w:rsid w:val="00197670"/>
    <w:rsid w:val="001978BB"/>
    <w:rsid w:val="00197A3A"/>
    <w:rsid w:val="00197BF6"/>
    <w:rsid w:val="00197C91"/>
    <w:rsid w:val="00197F43"/>
    <w:rsid w:val="00197FA3"/>
    <w:rsid w:val="00197FCF"/>
    <w:rsid w:val="001A0059"/>
    <w:rsid w:val="001A00FB"/>
    <w:rsid w:val="001A0264"/>
    <w:rsid w:val="001A03FD"/>
    <w:rsid w:val="001A046E"/>
    <w:rsid w:val="001A04E3"/>
    <w:rsid w:val="001A0581"/>
    <w:rsid w:val="001A05D2"/>
    <w:rsid w:val="001A0B01"/>
    <w:rsid w:val="001A0C3F"/>
    <w:rsid w:val="001A0F2E"/>
    <w:rsid w:val="001A1046"/>
    <w:rsid w:val="001A1053"/>
    <w:rsid w:val="001A10A1"/>
    <w:rsid w:val="001A13BE"/>
    <w:rsid w:val="001A15E0"/>
    <w:rsid w:val="001A15F8"/>
    <w:rsid w:val="001A1985"/>
    <w:rsid w:val="001A1BB1"/>
    <w:rsid w:val="001A1E5B"/>
    <w:rsid w:val="001A1F2E"/>
    <w:rsid w:val="001A1F95"/>
    <w:rsid w:val="001A2131"/>
    <w:rsid w:val="001A23B5"/>
    <w:rsid w:val="001A2476"/>
    <w:rsid w:val="001A24A3"/>
    <w:rsid w:val="001A2851"/>
    <w:rsid w:val="001A292A"/>
    <w:rsid w:val="001A299A"/>
    <w:rsid w:val="001A2BAD"/>
    <w:rsid w:val="001A2CFC"/>
    <w:rsid w:val="001A2DB5"/>
    <w:rsid w:val="001A2DDA"/>
    <w:rsid w:val="001A2EA3"/>
    <w:rsid w:val="001A2EAD"/>
    <w:rsid w:val="001A2F30"/>
    <w:rsid w:val="001A3316"/>
    <w:rsid w:val="001A3393"/>
    <w:rsid w:val="001A357A"/>
    <w:rsid w:val="001A36CF"/>
    <w:rsid w:val="001A3702"/>
    <w:rsid w:val="001A371E"/>
    <w:rsid w:val="001A376D"/>
    <w:rsid w:val="001A379C"/>
    <w:rsid w:val="001A37A1"/>
    <w:rsid w:val="001A3BD3"/>
    <w:rsid w:val="001A3CEE"/>
    <w:rsid w:val="001A3D59"/>
    <w:rsid w:val="001A3DB1"/>
    <w:rsid w:val="001A431A"/>
    <w:rsid w:val="001A4386"/>
    <w:rsid w:val="001A43C9"/>
    <w:rsid w:val="001A474E"/>
    <w:rsid w:val="001A487F"/>
    <w:rsid w:val="001A49EA"/>
    <w:rsid w:val="001A4A3D"/>
    <w:rsid w:val="001A4C58"/>
    <w:rsid w:val="001A550D"/>
    <w:rsid w:val="001A55CA"/>
    <w:rsid w:val="001A5719"/>
    <w:rsid w:val="001A57F5"/>
    <w:rsid w:val="001A58EE"/>
    <w:rsid w:val="001A5AD6"/>
    <w:rsid w:val="001A5C04"/>
    <w:rsid w:val="001A5E4C"/>
    <w:rsid w:val="001A5F82"/>
    <w:rsid w:val="001A5FC3"/>
    <w:rsid w:val="001A62F5"/>
    <w:rsid w:val="001A635C"/>
    <w:rsid w:val="001A6509"/>
    <w:rsid w:val="001A675A"/>
    <w:rsid w:val="001A6C5A"/>
    <w:rsid w:val="001A6DA2"/>
    <w:rsid w:val="001A6EB9"/>
    <w:rsid w:val="001A7017"/>
    <w:rsid w:val="001A70F2"/>
    <w:rsid w:val="001A7138"/>
    <w:rsid w:val="001A7139"/>
    <w:rsid w:val="001A71A5"/>
    <w:rsid w:val="001A7201"/>
    <w:rsid w:val="001A7566"/>
    <w:rsid w:val="001A75E5"/>
    <w:rsid w:val="001A78D4"/>
    <w:rsid w:val="001A7C99"/>
    <w:rsid w:val="001A7C9D"/>
    <w:rsid w:val="001A7CD7"/>
    <w:rsid w:val="001A7FDC"/>
    <w:rsid w:val="001B0098"/>
    <w:rsid w:val="001B011E"/>
    <w:rsid w:val="001B0256"/>
    <w:rsid w:val="001B043B"/>
    <w:rsid w:val="001B04FB"/>
    <w:rsid w:val="001B06A3"/>
    <w:rsid w:val="001B0737"/>
    <w:rsid w:val="001B09C8"/>
    <w:rsid w:val="001B0A87"/>
    <w:rsid w:val="001B0B2F"/>
    <w:rsid w:val="001B0B32"/>
    <w:rsid w:val="001B0E6C"/>
    <w:rsid w:val="001B0EBF"/>
    <w:rsid w:val="001B14C2"/>
    <w:rsid w:val="001B15C9"/>
    <w:rsid w:val="001B1879"/>
    <w:rsid w:val="001B1AD7"/>
    <w:rsid w:val="001B220E"/>
    <w:rsid w:val="001B264F"/>
    <w:rsid w:val="001B26AE"/>
    <w:rsid w:val="001B275A"/>
    <w:rsid w:val="001B296E"/>
    <w:rsid w:val="001B2D6D"/>
    <w:rsid w:val="001B2ED6"/>
    <w:rsid w:val="001B31A4"/>
    <w:rsid w:val="001B31CB"/>
    <w:rsid w:val="001B324A"/>
    <w:rsid w:val="001B3993"/>
    <w:rsid w:val="001B39ED"/>
    <w:rsid w:val="001B3A16"/>
    <w:rsid w:val="001B3BBB"/>
    <w:rsid w:val="001B3CB3"/>
    <w:rsid w:val="001B3D77"/>
    <w:rsid w:val="001B3FEC"/>
    <w:rsid w:val="001B423D"/>
    <w:rsid w:val="001B4493"/>
    <w:rsid w:val="001B4695"/>
    <w:rsid w:val="001B47FD"/>
    <w:rsid w:val="001B48CF"/>
    <w:rsid w:val="001B4AA9"/>
    <w:rsid w:val="001B4DF6"/>
    <w:rsid w:val="001B4F46"/>
    <w:rsid w:val="001B5355"/>
    <w:rsid w:val="001B557F"/>
    <w:rsid w:val="001B55D4"/>
    <w:rsid w:val="001B5704"/>
    <w:rsid w:val="001B578B"/>
    <w:rsid w:val="001B5990"/>
    <w:rsid w:val="001B59F0"/>
    <w:rsid w:val="001B5C87"/>
    <w:rsid w:val="001B6430"/>
    <w:rsid w:val="001B643C"/>
    <w:rsid w:val="001B663C"/>
    <w:rsid w:val="001B6874"/>
    <w:rsid w:val="001B6DA6"/>
    <w:rsid w:val="001B6F63"/>
    <w:rsid w:val="001B6F93"/>
    <w:rsid w:val="001B6F9F"/>
    <w:rsid w:val="001B7262"/>
    <w:rsid w:val="001B74D3"/>
    <w:rsid w:val="001B760B"/>
    <w:rsid w:val="001B768B"/>
    <w:rsid w:val="001B7707"/>
    <w:rsid w:val="001B7717"/>
    <w:rsid w:val="001B78C1"/>
    <w:rsid w:val="001B7A4D"/>
    <w:rsid w:val="001B7B24"/>
    <w:rsid w:val="001B7BE3"/>
    <w:rsid w:val="001B7BE6"/>
    <w:rsid w:val="001B7D14"/>
    <w:rsid w:val="001B7D3B"/>
    <w:rsid w:val="001C010D"/>
    <w:rsid w:val="001C0171"/>
    <w:rsid w:val="001C02E3"/>
    <w:rsid w:val="001C041F"/>
    <w:rsid w:val="001C04EE"/>
    <w:rsid w:val="001C0846"/>
    <w:rsid w:val="001C097C"/>
    <w:rsid w:val="001C0AD4"/>
    <w:rsid w:val="001C0D8D"/>
    <w:rsid w:val="001C0DDF"/>
    <w:rsid w:val="001C0E81"/>
    <w:rsid w:val="001C11F9"/>
    <w:rsid w:val="001C149E"/>
    <w:rsid w:val="001C150D"/>
    <w:rsid w:val="001C15D4"/>
    <w:rsid w:val="001C15FF"/>
    <w:rsid w:val="001C16DD"/>
    <w:rsid w:val="001C18B7"/>
    <w:rsid w:val="001C1A48"/>
    <w:rsid w:val="001C1B27"/>
    <w:rsid w:val="001C1C7B"/>
    <w:rsid w:val="001C1DE4"/>
    <w:rsid w:val="001C1F14"/>
    <w:rsid w:val="001C202D"/>
    <w:rsid w:val="001C21F5"/>
    <w:rsid w:val="001C225C"/>
    <w:rsid w:val="001C2321"/>
    <w:rsid w:val="001C25C2"/>
    <w:rsid w:val="001C2725"/>
    <w:rsid w:val="001C277A"/>
    <w:rsid w:val="001C2785"/>
    <w:rsid w:val="001C2DDC"/>
    <w:rsid w:val="001C2E13"/>
    <w:rsid w:val="001C2EB3"/>
    <w:rsid w:val="001C2F03"/>
    <w:rsid w:val="001C2F05"/>
    <w:rsid w:val="001C326A"/>
    <w:rsid w:val="001C34D6"/>
    <w:rsid w:val="001C3821"/>
    <w:rsid w:val="001C397A"/>
    <w:rsid w:val="001C3AD5"/>
    <w:rsid w:val="001C3C11"/>
    <w:rsid w:val="001C3F70"/>
    <w:rsid w:val="001C4178"/>
    <w:rsid w:val="001C4248"/>
    <w:rsid w:val="001C45CE"/>
    <w:rsid w:val="001C46A4"/>
    <w:rsid w:val="001C478D"/>
    <w:rsid w:val="001C47ED"/>
    <w:rsid w:val="001C4816"/>
    <w:rsid w:val="001C4B52"/>
    <w:rsid w:val="001C4C82"/>
    <w:rsid w:val="001C4F19"/>
    <w:rsid w:val="001C500B"/>
    <w:rsid w:val="001C5261"/>
    <w:rsid w:val="001C5493"/>
    <w:rsid w:val="001C558A"/>
    <w:rsid w:val="001C5857"/>
    <w:rsid w:val="001C586D"/>
    <w:rsid w:val="001C5B75"/>
    <w:rsid w:val="001C5C70"/>
    <w:rsid w:val="001C5C71"/>
    <w:rsid w:val="001C5C7A"/>
    <w:rsid w:val="001C5CFE"/>
    <w:rsid w:val="001C5E01"/>
    <w:rsid w:val="001C5F33"/>
    <w:rsid w:val="001C61D3"/>
    <w:rsid w:val="001C62B9"/>
    <w:rsid w:val="001C653B"/>
    <w:rsid w:val="001C6559"/>
    <w:rsid w:val="001C65B4"/>
    <w:rsid w:val="001C66A0"/>
    <w:rsid w:val="001C68CF"/>
    <w:rsid w:val="001C6934"/>
    <w:rsid w:val="001C6ABF"/>
    <w:rsid w:val="001C6EF7"/>
    <w:rsid w:val="001C6F4B"/>
    <w:rsid w:val="001C6FF3"/>
    <w:rsid w:val="001C704A"/>
    <w:rsid w:val="001C7277"/>
    <w:rsid w:val="001C74F9"/>
    <w:rsid w:val="001C7543"/>
    <w:rsid w:val="001C789B"/>
    <w:rsid w:val="001C79C7"/>
    <w:rsid w:val="001C7A2D"/>
    <w:rsid w:val="001C7BCC"/>
    <w:rsid w:val="001C7C63"/>
    <w:rsid w:val="001C7CA2"/>
    <w:rsid w:val="001C7EA2"/>
    <w:rsid w:val="001D000E"/>
    <w:rsid w:val="001D006E"/>
    <w:rsid w:val="001D02DE"/>
    <w:rsid w:val="001D0315"/>
    <w:rsid w:val="001D0379"/>
    <w:rsid w:val="001D03F1"/>
    <w:rsid w:val="001D05A5"/>
    <w:rsid w:val="001D0613"/>
    <w:rsid w:val="001D088B"/>
    <w:rsid w:val="001D0933"/>
    <w:rsid w:val="001D0A66"/>
    <w:rsid w:val="001D0B0F"/>
    <w:rsid w:val="001D0BC8"/>
    <w:rsid w:val="001D0DC6"/>
    <w:rsid w:val="001D0DFA"/>
    <w:rsid w:val="001D0E18"/>
    <w:rsid w:val="001D0F1D"/>
    <w:rsid w:val="001D15E6"/>
    <w:rsid w:val="001D16E0"/>
    <w:rsid w:val="001D18AF"/>
    <w:rsid w:val="001D18E7"/>
    <w:rsid w:val="001D1973"/>
    <w:rsid w:val="001D1BCF"/>
    <w:rsid w:val="001D1E7A"/>
    <w:rsid w:val="001D22FF"/>
    <w:rsid w:val="001D23BE"/>
    <w:rsid w:val="001D23CE"/>
    <w:rsid w:val="001D249B"/>
    <w:rsid w:val="001D2716"/>
    <w:rsid w:val="001D2725"/>
    <w:rsid w:val="001D2800"/>
    <w:rsid w:val="001D2878"/>
    <w:rsid w:val="001D29B3"/>
    <w:rsid w:val="001D2A54"/>
    <w:rsid w:val="001D2B57"/>
    <w:rsid w:val="001D2B86"/>
    <w:rsid w:val="001D2BA3"/>
    <w:rsid w:val="001D2D31"/>
    <w:rsid w:val="001D2E3B"/>
    <w:rsid w:val="001D2EC3"/>
    <w:rsid w:val="001D3064"/>
    <w:rsid w:val="001D340C"/>
    <w:rsid w:val="001D3595"/>
    <w:rsid w:val="001D372A"/>
    <w:rsid w:val="001D39CA"/>
    <w:rsid w:val="001D39F6"/>
    <w:rsid w:val="001D3A94"/>
    <w:rsid w:val="001D3ABB"/>
    <w:rsid w:val="001D3CE3"/>
    <w:rsid w:val="001D3F07"/>
    <w:rsid w:val="001D3F7E"/>
    <w:rsid w:val="001D3F99"/>
    <w:rsid w:val="001D40AA"/>
    <w:rsid w:val="001D415C"/>
    <w:rsid w:val="001D445C"/>
    <w:rsid w:val="001D4595"/>
    <w:rsid w:val="001D45CD"/>
    <w:rsid w:val="001D4B0B"/>
    <w:rsid w:val="001D50A3"/>
    <w:rsid w:val="001D51C5"/>
    <w:rsid w:val="001D51D0"/>
    <w:rsid w:val="001D5403"/>
    <w:rsid w:val="001D5714"/>
    <w:rsid w:val="001D592D"/>
    <w:rsid w:val="001D5972"/>
    <w:rsid w:val="001D5A61"/>
    <w:rsid w:val="001D5CDD"/>
    <w:rsid w:val="001D5D1B"/>
    <w:rsid w:val="001D5E02"/>
    <w:rsid w:val="001D5FBA"/>
    <w:rsid w:val="001D60FD"/>
    <w:rsid w:val="001D634C"/>
    <w:rsid w:val="001D6480"/>
    <w:rsid w:val="001D64D3"/>
    <w:rsid w:val="001D64FF"/>
    <w:rsid w:val="001D6697"/>
    <w:rsid w:val="001D6A68"/>
    <w:rsid w:val="001D6AF3"/>
    <w:rsid w:val="001D6BEA"/>
    <w:rsid w:val="001D6CD4"/>
    <w:rsid w:val="001D6DA2"/>
    <w:rsid w:val="001D6FC0"/>
    <w:rsid w:val="001D720A"/>
    <w:rsid w:val="001D733C"/>
    <w:rsid w:val="001D733F"/>
    <w:rsid w:val="001D7E33"/>
    <w:rsid w:val="001E03C8"/>
    <w:rsid w:val="001E04FE"/>
    <w:rsid w:val="001E059A"/>
    <w:rsid w:val="001E070B"/>
    <w:rsid w:val="001E073D"/>
    <w:rsid w:val="001E085B"/>
    <w:rsid w:val="001E0CE1"/>
    <w:rsid w:val="001E0DBD"/>
    <w:rsid w:val="001E10CC"/>
    <w:rsid w:val="001E10DB"/>
    <w:rsid w:val="001E1872"/>
    <w:rsid w:val="001E18A5"/>
    <w:rsid w:val="001E1996"/>
    <w:rsid w:val="001E1A51"/>
    <w:rsid w:val="001E1D63"/>
    <w:rsid w:val="001E1F0D"/>
    <w:rsid w:val="001E227D"/>
    <w:rsid w:val="001E227E"/>
    <w:rsid w:val="001E26F9"/>
    <w:rsid w:val="001E2881"/>
    <w:rsid w:val="001E28A2"/>
    <w:rsid w:val="001E2AEA"/>
    <w:rsid w:val="001E2C76"/>
    <w:rsid w:val="001E2CF6"/>
    <w:rsid w:val="001E3016"/>
    <w:rsid w:val="001E3322"/>
    <w:rsid w:val="001E34C9"/>
    <w:rsid w:val="001E35C0"/>
    <w:rsid w:val="001E3661"/>
    <w:rsid w:val="001E369C"/>
    <w:rsid w:val="001E36B6"/>
    <w:rsid w:val="001E3736"/>
    <w:rsid w:val="001E3744"/>
    <w:rsid w:val="001E37F8"/>
    <w:rsid w:val="001E3826"/>
    <w:rsid w:val="001E393E"/>
    <w:rsid w:val="001E3A7F"/>
    <w:rsid w:val="001E3CAB"/>
    <w:rsid w:val="001E409F"/>
    <w:rsid w:val="001E4191"/>
    <w:rsid w:val="001E4254"/>
    <w:rsid w:val="001E453B"/>
    <w:rsid w:val="001E4552"/>
    <w:rsid w:val="001E4574"/>
    <w:rsid w:val="001E4865"/>
    <w:rsid w:val="001E4934"/>
    <w:rsid w:val="001E4B61"/>
    <w:rsid w:val="001E4DA9"/>
    <w:rsid w:val="001E4ECA"/>
    <w:rsid w:val="001E4F37"/>
    <w:rsid w:val="001E50A1"/>
    <w:rsid w:val="001E5206"/>
    <w:rsid w:val="001E523C"/>
    <w:rsid w:val="001E5374"/>
    <w:rsid w:val="001E537E"/>
    <w:rsid w:val="001E586B"/>
    <w:rsid w:val="001E5981"/>
    <w:rsid w:val="001E5CED"/>
    <w:rsid w:val="001E5FDE"/>
    <w:rsid w:val="001E62B7"/>
    <w:rsid w:val="001E62F0"/>
    <w:rsid w:val="001E6316"/>
    <w:rsid w:val="001E68D3"/>
    <w:rsid w:val="001E6952"/>
    <w:rsid w:val="001E6ACF"/>
    <w:rsid w:val="001E6ADE"/>
    <w:rsid w:val="001E6E5F"/>
    <w:rsid w:val="001E6E9D"/>
    <w:rsid w:val="001E729B"/>
    <w:rsid w:val="001E7304"/>
    <w:rsid w:val="001E73B4"/>
    <w:rsid w:val="001E7434"/>
    <w:rsid w:val="001E77D1"/>
    <w:rsid w:val="001E77FE"/>
    <w:rsid w:val="001E77FF"/>
    <w:rsid w:val="001E7A61"/>
    <w:rsid w:val="001E7A62"/>
    <w:rsid w:val="001E7AD6"/>
    <w:rsid w:val="001E7B35"/>
    <w:rsid w:val="001E7C69"/>
    <w:rsid w:val="001F0133"/>
    <w:rsid w:val="001F0445"/>
    <w:rsid w:val="001F08D5"/>
    <w:rsid w:val="001F0C40"/>
    <w:rsid w:val="001F0C62"/>
    <w:rsid w:val="001F0DEC"/>
    <w:rsid w:val="001F114F"/>
    <w:rsid w:val="001F1163"/>
    <w:rsid w:val="001F1320"/>
    <w:rsid w:val="001F146E"/>
    <w:rsid w:val="001F173D"/>
    <w:rsid w:val="001F1812"/>
    <w:rsid w:val="001F1840"/>
    <w:rsid w:val="001F18FB"/>
    <w:rsid w:val="001F195F"/>
    <w:rsid w:val="001F1C0E"/>
    <w:rsid w:val="001F1E66"/>
    <w:rsid w:val="001F205B"/>
    <w:rsid w:val="001F23FE"/>
    <w:rsid w:val="001F2618"/>
    <w:rsid w:val="001F286F"/>
    <w:rsid w:val="001F29B5"/>
    <w:rsid w:val="001F2B49"/>
    <w:rsid w:val="001F2DC2"/>
    <w:rsid w:val="001F2E02"/>
    <w:rsid w:val="001F2F09"/>
    <w:rsid w:val="001F30EE"/>
    <w:rsid w:val="001F33DC"/>
    <w:rsid w:val="001F3461"/>
    <w:rsid w:val="001F37BA"/>
    <w:rsid w:val="001F388A"/>
    <w:rsid w:val="001F395D"/>
    <w:rsid w:val="001F3C80"/>
    <w:rsid w:val="001F4200"/>
    <w:rsid w:val="001F4385"/>
    <w:rsid w:val="001F4544"/>
    <w:rsid w:val="001F459D"/>
    <w:rsid w:val="001F482A"/>
    <w:rsid w:val="001F4989"/>
    <w:rsid w:val="001F4E9E"/>
    <w:rsid w:val="001F4F47"/>
    <w:rsid w:val="001F5099"/>
    <w:rsid w:val="001F50CB"/>
    <w:rsid w:val="001F5208"/>
    <w:rsid w:val="001F542E"/>
    <w:rsid w:val="001F55FF"/>
    <w:rsid w:val="001F58C7"/>
    <w:rsid w:val="001F5962"/>
    <w:rsid w:val="001F5AF8"/>
    <w:rsid w:val="001F5D3A"/>
    <w:rsid w:val="001F607B"/>
    <w:rsid w:val="001F6109"/>
    <w:rsid w:val="001F62F7"/>
    <w:rsid w:val="001F6527"/>
    <w:rsid w:val="001F6948"/>
    <w:rsid w:val="001F69D1"/>
    <w:rsid w:val="001F6AB0"/>
    <w:rsid w:val="001F6F26"/>
    <w:rsid w:val="001F6F2E"/>
    <w:rsid w:val="001F6FCC"/>
    <w:rsid w:val="001F71CD"/>
    <w:rsid w:val="001F7207"/>
    <w:rsid w:val="001F74C8"/>
    <w:rsid w:val="001F7506"/>
    <w:rsid w:val="001F766B"/>
    <w:rsid w:val="001F7CB1"/>
    <w:rsid w:val="001F7D2F"/>
    <w:rsid w:val="001F7ECD"/>
    <w:rsid w:val="001F7ED4"/>
    <w:rsid w:val="001F7F94"/>
    <w:rsid w:val="002001C3"/>
    <w:rsid w:val="002001E2"/>
    <w:rsid w:val="002002AB"/>
    <w:rsid w:val="0020040F"/>
    <w:rsid w:val="0020043C"/>
    <w:rsid w:val="002004D9"/>
    <w:rsid w:val="00200541"/>
    <w:rsid w:val="002005A7"/>
    <w:rsid w:val="00200A03"/>
    <w:rsid w:val="00200AE4"/>
    <w:rsid w:val="00200CA6"/>
    <w:rsid w:val="00200CF8"/>
    <w:rsid w:val="00200ED2"/>
    <w:rsid w:val="00201135"/>
    <w:rsid w:val="002011E5"/>
    <w:rsid w:val="0020124E"/>
    <w:rsid w:val="002012D6"/>
    <w:rsid w:val="0020155E"/>
    <w:rsid w:val="0020178B"/>
    <w:rsid w:val="002017FC"/>
    <w:rsid w:val="0020189D"/>
    <w:rsid w:val="00201A1C"/>
    <w:rsid w:val="00201CC9"/>
    <w:rsid w:val="00201D4D"/>
    <w:rsid w:val="00201DA7"/>
    <w:rsid w:val="00202103"/>
    <w:rsid w:val="0020215B"/>
    <w:rsid w:val="00202430"/>
    <w:rsid w:val="002025C0"/>
    <w:rsid w:val="00202787"/>
    <w:rsid w:val="002027F0"/>
    <w:rsid w:val="00202971"/>
    <w:rsid w:val="002029A6"/>
    <w:rsid w:val="00202AB6"/>
    <w:rsid w:val="00202B59"/>
    <w:rsid w:val="00202CFD"/>
    <w:rsid w:val="00202E96"/>
    <w:rsid w:val="002030DF"/>
    <w:rsid w:val="002031CA"/>
    <w:rsid w:val="002034D5"/>
    <w:rsid w:val="002039A6"/>
    <w:rsid w:val="00203A4F"/>
    <w:rsid w:val="00203A6B"/>
    <w:rsid w:val="00203ABD"/>
    <w:rsid w:val="00203B60"/>
    <w:rsid w:val="00203BDC"/>
    <w:rsid w:val="00203C99"/>
    <w:rsid w:val="00203D34"/>
    <w:rsid w:val="00203EB6"/>
    <w:rsid w:val="00203ECF"/>
    <w:rsid w:val="00203F6D"/>
    <w:rsid w:val="00203FDF"/>
    <w:rsid w:val="00204070"/>
    <w:rsid w:val="00204305"/>
    <w:rsid w:val="0020445A"/>
    <w:rsid w:val="002046F0"/>
    <w:rsid w:val="00204716"/>
    <w:rsid w:val="0020471E"/>
    <w:rsid w:val="00204742"/>
    <w:rsid w:val="00204749"/>
    <w:rsid w:val="0020483B"/>
    <w:rsid w:val="00204846"/>
    <w:rsid w:val="002049D7"/>
    <w:rsid w:val="00204BCB"/>
    <w:rsid w:val="00204BF3"/>
    <w:rsid w:val="00204C94"/>
    <w:rsid w:val="00204CD2"/>
    <w:rsid w:val="00204D23"/>
    <w:rsid w:val="00205344"/>
    <w:rsid w:val="002054A1"/>
    <w:rsid w:val="00205530"/>
    <w:rsid w:val="00205608"/>
    <w:rsid w:val="00205872"/>
    <w:rsid w:val="002058DA"/>
    <w:rsid w:val="002059C1"/>
    <w:rsid w:val="00205D14"/>
    <w:rsid w:val="00205DA9"/>
    <w:rsid w:val="002060BC"/>
    <w:rsid w:val="00206175"/>
    <w:rsid w:val="00206197"/>
    <w:rsid w:val="002061D1"/>
    <w:rsid w:val="00206474"/>
    <w:rsid w:val="002066B5"/>
    <w:rsid w:val="00206A08"/>
    <w:rsid w:val="00206A5F"/>
    <w:rsid w:val="00206B8C"/>
    <w:rsid w:val="00206C92"/>
    <w:rsid w:val="00206D96"/>
    <w:rsid w:val="00206FDA"/>
    <w:rsid w:val="0020716A"/>
    <w:rsid w:val="0020724E"/>
    <w:rsid w:val="002072EA"/>
    <w:rsid w:val="0020758E"/>
    <w:rsid w:val="002078DE"/>
    <w:rsid w:val="00207A15"/>
    <w:rsid w:val="00207B2F"/>
    <w:rsid w:val="00207B44"/>
    <w:rsid w:val="00207C32"/>
    <w:rsid w:val="00207E2A"/>
    <w:rsid w:val="002100BE"/>
    <w:rsid w:val="00210106"/>
    <w:rsid w:val="00210152"/>
    <w:rsid w:val="00210223"/>
    <w:rsid w:val="00210257"/>
    <w:rsid w:val="002102DF"/>
    <w:rsid w:val="0021039A"/>
    <w:rsid w:val="002103BA"/>
    <w:rsid w:val="00210410"/>
    <w:rsid w:val="0021041B"/>
    <w:rsid w:val="00210522"/>
    <w:rsid w:val="00210554"/>
    <w:rsid w:val="0021064C"/>
    <w:rsid w:val="00210757"/>
    <w:rsid w:val="00210782"/>
    <w:rsid w:val="002108C8"/>
    <w:rsid w:val="00210A2A"/>
    <w:rsid w:val="00210AD0"/>
    <w:rsid w:val="002111DE"/>
    <w:rsid w:val="00211277"/>
    <w:rsid w:val="00211298"/>
    <w:rsid w:val="00211B0A"/>
    <w:rsid w:val="00211B0E"/>
    <w:rsid w:val="00211C01"/>
    <w:rsid w:val="00211CB0"/>
    <w:rsid w:val="00211D63"/>
    <w:rsid w:val="00211D84"/>
    <w:rsid w:val="00211EBB"/>
    <w:rsid w:val="00211FF7"/>
    <w:rsid w:val="0021204F"/>
    <w:rsid w:val="0021224A"/>
    <w:rsid w:val="002122BC"/>
    <w:rsid w:val="00212322"/>
    <w:rsid w:val="00212606"/>
    <w:rsid w:val="0021269F"/>
    <w:rsid w:val="002126F3"/>
    <w:rsid w:val="00212735"/>
    <w:rsid w:val="002127FA"/>
    <w:rsid w:val="002129D8"/>
    <w:rsid w:val="00212B90"/>
    <w:rsid w:val="00212D00"/>
    <w:rsid w:val="00212D46"/>
    <w:rsid w:val="00212F25"/>
    <w:rsid w:val="00212F91"/>
    <w:rsid w:val="00212FAB"/>
    <w:rsid w:val="0021324B"/>
    <w:rsid w:val="0021324E"/>
    <w:rsid w:val="00213251"/>
    <w:rsid w:val="0021375F"/>
    <w:rsid w:val="002138FC"/>
    <w:rsid w:val="00213984"/>
    <w:rsid w:val="002139DE"/>
    <w:rsid w:val="00213B2B"/>
    <w:rsid w:val="00213BCF"/>
    <w:rsid w:val="00213D41"/>
    <w:rsid w:val="00214151"/>
    <w:rsid w:val="002146E0"/>
    <w:rsid w:val="0021470D"/>
    <w:rsid w:val="00214760"/>
    <w:rsid w:val="002148D2"/>
    <w:rsid w:val="00214947"/>
    <w:rsid w:val="0021495C"/>
    <w:rsid w:val="00214980"/>
    <w:rsid w:val="00214D62"/>
    <w:rsid w:val="00214E5E"/>
    <w:rsid w:val="00214EE9"/>
    <w:rsid w:val="00214F18"/>
    <w:rsid w:val="00215388"/>
    <w:rsid w:val="002154BF"/>
    <w:rsid w:val="002154D2"/>
    <w:rsid w:val="002155AF"/>
    <w:rsid w:val="002155BF"/>
    <w:rsid w:val="002155EE"/>
    <w:rsid w:val="00215663"/>
    <w:rsid w:val="002156A8"/>
    <w:rsid w:val="002156B3"/>
    <w:rsid w:val="00215763"/>
    <w:rsid w:val="00215850"/>
    <w:rsid w:val="00215879"/>
    <w:rsid w:val="002158AF"/>
    <w:rsid w:val="00215A08"/>
    <w:rsid w:val="00215CDE"/>
    <w:rsid w:val="00215E4B"/>
    <w:rsid w:val="00215E91"/>
    <w:rsid w:val="002160CE"/>
    <w:rsid w:val="002161CD"/>
    <w:rsid w:val="00216265"/>
    <w:rsid w:val="00216338"/>
    <w:rsid w:val="002164DC"/>
    <w:rsid w:val="0021675F"/>
    <w:rsid w:val="002167E2"/>
    <w:rsid w:val="00216EA8"/>
    <w:rsid w:val="00216F4D"/>
    <w:rsid w:val="00217091"/>
    <w:rsid w:val="002171F6"/>
    <w:rsid w:val="0021742D"/>
    <w:rsid w:val="00217584"/>
    <w:rsid w:val="0021794D"/>
    <w:rsid w:val="002179B8"/>
    <w:rsid w:val="00217A2B"/>
    <w:rsid w:val="00217DE2"/>
    <w:rsid w:val="00217EBD"/>
    <w:rsid w:val="0022000B"/>
    <w:rsid w:val="00220054"/>
    <w:rsid w:val="00220091"/>
    <w:rsid w:val="00220187"/>
    <w:rsid w:val="002204DD"/>
    <w:rsid w:val="00220931"/>
    <w:rsid w:val="002209A9"/>
    <w:rsid w:val="00220AB2"/>
    <w:rsid w:val="00220D76"/>
    <w:rsid w:val="00220EB9"/>
    <w:rsid w:val="0022128A"/>
    <w:rsid w:val="002214E2"/>
    <w:rsid w:val="00221779"/>
    <w:rsid w:val="0022182A"/>
    <w:rsid w:val="002218BC"/>
    <w:rsid w:val="00221A76"/>
    <w:rsid w:val="00221B37"/>
    <w:rsid w:val="00221D21"/>
    <w:rsid w:val="00221F25"/>
    <w:rsid w:val="0022220D"/>
    <w:rsid w:val="0022230B"/>
    <w:rsid w:val="002224E9"/>
    <w:rsid w:val="0022260C"/>
    <w:rsid w:val="00222631"/>
    <w:rsid w:val="0022263E"/>
    <w:rsid w:val="00222688"/>
    <w:rsid w:val="002226D0"/>
    <w:rsid w:val="002227DB"/>
    <w:rsid w:val="00222B47"/>
    <w:rsid w:val="00222BC5"/>
    <w:rsid w:val="00222C4E"/>
    <w:rsid w:val="00222DC5"/>
    <w:rsid w:val="00222F85"/>
    <w:rsid w:val="00223113"/>
    <w:rsid w:val="00223218"/>
    <w:rsid w:val="00223425"/>
    <w:rsid w:val="00223701"/>
    <w:rsid w:val="0022375E"/>
    <w:rsid w:val="0022396F"/>
    <w:rsid w:val="0022411D"/>
    <w:rsid w:val="00224363"/>
    <w:rsid w:val="00224390"/>
    <w:rsid w:val="0022449F"/>
    <w:rsid w:val="00224A53"/>
    <w:rsid w:val="00224A5E"/>
    <w:rsid w:val="00224EBD"/>
    <w:rsid w:val="00225044"/>
    <w:rsid w:val="00225192"/>
    <w:rsid w:val="002252D9"/>
    <w:rsid w:val="00225531"/>
    <w:rsid w:val="0022563B"/>
    <w:rsid w:val="00225836"/>
    <w:rsid w:val="00225BD5"/>
    <w:rsid w:val="00225C41"/>
    <w:rsid w:val="00225EDF"/>
    <w:rsid w:val="00226202"/>
    <w:rsid w:val="002264CB"/>
    <w:rsid w:val="002264D5"/>
    <w:rsid w:val="002266CB"/>
    <w:rsid w:val="00226741"/>
    <w:rsid w:val="0022680F"/>
    <w:rsid w:val="002269B3"/>
    <w:rsid w:val="00226AC2"/>
    <w:rsid w:val="00226D8F"/>
    <w:rsid w:val="00226F29"/>
    <w:rsid w:val="00227096"/>
    <w:rsid w:val="00227102"/>
    <w:rsid w:val="002273E2"/>
    <w:rsid w:val="00227EEF"/>
    <w:rsid w:val="00227FE7"/>
    <w:rsid w:val="00230109"/>
    <w:rsid w:val="002303F8"/>
    <w:rsid w:val="00230492"/>
    <w:rsid w:val="00230507"/>
    <w:rsid w:val="00230515"/>
    <w:rsid w:val="00230545"/>
    <w:rsid w:val="0023054F"/>
    <w:rsid w:val="00230570"/>
    <w:rsid w:val="0023063C"/>
    <w:rsid w:val="002306E5"/>
    <w:rsid w:val="00230D25"/>
    <w:rsid w:val="00231259"/>
    <w:rsid w:val="00231622"/>
    <w:rsid w:val="002316CB"/>
    <w:rsid w:val="0023191E"/>
    <w:rsid w:val="002319B9"/>
    <w:rsid w:val="00231BFE"/>
    <w:rsid w:val="00231C53"/>
    <w:rsid w:val="00232018"/>
    <w:rsid w:val="00232302"/>
    <w:rsid w:val="0023247F"/>
    <w:rsid w:val="00232576"/>
    <w:rsid w:val="00232683"/>
    <w:rsid w:val="00232764"/>
    <w:rsid w:val="00232928"/>
    <w:rsid w:val="00232BAE"/>
    <w:rsid w:val="00232C0D"/>
    <w:rsid w:val="00232CE9"/>
    <w:rsid w:val="00232F9D"/>
    <w:rsid w:val="00232FF0"/>
    <w:rsid w:val="0023302C"/>
    <w:rsid w:val="00233203"/>
    <w:rsid w:val="00233328"/>
    <w:rsid w:val="00233795"/>
    <w:rsid w:val="0023386F"/>
    <w:rsid w:val="002338D8"/>
    <w:rsid w:val="00233965"/>
    <w:rsid w:val="00233981"/>
    <w:rsid w:val="00233BDA"/>
    <w:rsid w:val="00233E05"/>
    <w:rsid w:val="00233FB2"/>
    <w:rsid w:val="002340BA"/>
    <w:rsid w:val="00234187"/>
    <w:rsid w:val="002343E7"/>
    <w:rsid w:val="00234507"/>
    <w:rsid w:val="002345DA"/>
    <w:rsid w:val="00234638"/>
    <w:rsid w:val="00234B7B"/>
    <w:rsid w:val="00234D5B"/>
    <w:rsid w:val="00234E1D"/>
    <w:rsid w:val="00234E76"/>
    <w:rsid w:val="00234EEC"/>
    <w:rsid w:val="00234F01"/>
    <w:rsid w:val="00234F46"/>
    <w:rsid w:val="00235046"/>
    <w:rsid w:val="002350AF"/>
    <w:rsid w:val="0023565F"/>
    <w:rsid w:val="00235847"/>
    <w:rsid w:val="002358CC"/>
    <w:rsid w:val="00235984"/>
    <w:rsid w:val="00235A98"/>
    <w:rsid w:val="00235ACB"/>
    <w:rsid w:val="00235B2E"/>
    <w:rsid w:val="00235D92"/>
    <w:rsid w:val="0023648F"/>
    <w:rsid w:val="0023667E"/>
    <w:rsid w:val="002368AF"/>
    <w:rsid w:val="00236CB2"/>
    <w:rsid w:val="00236DD1"/>
    <w:rsid w:val="002370F7"/>
    <w:rsid w:val="00237182"/>
    <w:rsid w:val="0023757E"/>
    <w:rsid w:val="002375DF"/>
    <w:rsid w:val="002375E9"/>
    <w:rsid w:val="00237684"/>
    <w:rsid w:val="002376A8"/>
    <w:rsid w:val="00237854"/>
    <w:rsid w:val="002378D9"/>
    <w:rsid w:val="00237C4A"/>
    <w:rsid w:val="00237DFF"/>
    <w:rsid w:val="00240350"/>
    <w:rsid w:val="00240434"/>
    <w:rsid w:val="00240698"/>
    <w:rsid w:val="002406C7"/>
    <w:rsid w:val="002406FE"/>
    <w:rsid w:val="00240A9D"/>
    <w:rsid w:val="00240BC6"/>
    <w:rsid w:val="00240C5B"/>
    <w:rsid w:val="00240D9F"/>
    <w:rsid w:val="002410D9"/>
    <w:rsid w:val="002411EA"/>
    <w:rsid w:val="0024132F"/>
    <w:rsid w:val="00241332"/>
    <w:rsid w:val="002414EC"/>
    <w:rsid w:val="0024209B"/>
    <w:rsid w:val="002420FF"/>
    <w:rsid w:val="0024217D"/>
    <w:rsid w:val="002423F2"/>
    <w:rsid w:val="00242533"/>
    <w:rsid w:val="00242788"/>
    <w:rsid w:val="002427AF"/>
    <w:rsid w:val="00243205"/>
    <w:rsid w:val="00243393"/>
    <w:rsid w:val="002433BC"/>
    <w:rsid w:val="00243565"/>
    <w:rsid w:val="00243C11"/>
    <w:rsid w:val="00243CCD"/>
    <w:rsid w:val="00243CFF"/>
    <w:rsid w:val="00243E44"/>
    <w:rsid w:val="00243E5F"/>
    <w:rsid w:val="00244067"/>
    <w:rsid w:val="002440D9"/>
    <w:rsid w:val="0024427D"/>
    <w:rsid w:val="00244289"/>
    <w:rsid w:val="00244587"/>
    <w:rsid w:val="002445A0"/>
    <w:rsid w:val="00244661"/>
    <w:rsid w:val="0024476B"/>
    <w:rsid w:val="00244830"/>
    <w:rsid w:val="00244859"/>
    <w:rsid w:val="002448E9"/>
    <w:rsid w:val="00244B27"/>
    <w:rsid w:val="00244E74"/>
    <w:rsid w:val="002451A4"/>
    <w:rsid w:val="002451FC"/>
    <w:rsid w:val="0024555D"/>
    <w:rsid w:val="00245575"/>
    <w:rsid w:val="002457A2"/>
    <w:rsid w:val="002459C7"/>
    <w:rsid w:val="00245B87"/>
    <w:rsid w:val="00245E37"/>
    <w:rsid w:val="00245E8D"/>
    <w:rsid w:val="0024615B"/>
    <w:rsid w:val="002461AE"/>
    <w:rsid w:val="002461EE"/>
    <w:rsid w:val="002462EB"/>
    <w:rsid w:val="0024632B"/>
    <w:rsid w:val="0024634E"/>
    <w:rsid w:val="00246681"/>
    <w:rsid w:val="002467B2"/>
    <w:rsid w:val="00246A05"/>
    <w:rsid w:val="0024709F"/>
    <w:rsid w:val="00247238"/>
    <w:rsid w:val="0024730C"/>
    <w:rsid w:val="002475AA"/>
    <w:rsid w:val="002475D9"/>
    <w:rsid w:val="00247AE0"/>
    <w:rsid w:val="00247CF4"/>
    <w:rsid w:val="00250128"/>
    <w:rsid w:val="00250395"/>
    <w:rsid w:val="0025046A"/>
    <w:rsid w:val="00250572"/>
    <w:rsid w:val="00250650"/>
    <w:rsid w:val="00250955"/>
    <w:rsid w:val="002509E0"/>
    <w:rsid w:val="00250C08"/>
    <w:rsid w:val="00250C9A"/>
    <w:rsid w:val="00250DB4"/>
    <w:rsid w:val="00250DFC"/>
    <w:rsid w:val="00250F0F"/>
    <w:rsid w:val="002511B8"/>
    <w:rsid w:val="00251560"/>
    <w:rsid w:val="00251B48"/>
    <w:rsid w:val="00251D08"/>
    <w:rsid w:val="00251F4B"/>
    <w:rsid w:val="002521FC"/>
    <w:rsid w:val="0025227F"/>
    <w:rsid w:val="0025280B"/>
    <w:rsid w:val="0025290C"/>
    <w:rsid w:val="00252A65"/>
    <w:rsid w:val="00252D91"/>
    <w:rsid w:val="00252E0E"/>
    <w:rsid w:val="00253162"/>
    <w:rsid w:val="0025320D"/>
    <w:rsid w:val="0025329A"/>
    <w:rsid w:val="00253364"/>
    <w:rsid w:val="0025375F"/>
    <w:rsid w:val="002537AF"/>
    <w:rsid w:val="002537B6"/>
    <w:rsid w:val="00253947"/>
    <w:rsid w:val="00253AA9"/>
    <w:rsid w:val="002540A1"/>
    <w:rsid w:val="002541BC"/>
    <w:rsid w:val="0025469E"/>
    <w:rsid w:val="00254868"/>
    <w:rsid w:val="00254B74"/>
    <w:rsid w:val="00254DE5"/>
    <w:rsid w:val="00254F5C"/>
    <w:rsid w:val="00254F64"/>
    <w:rsid w:val="00254F73"/>
    <w:rsid w:val="00255002"/>
    <w:rsid w:val="00255240"/>
    <w:rsid w:val="002552B5"/>
    <w:rsid w:val="00255316"/>
    <w:rsid w:val="0025539C"/>
    <w:rsid w:val="00255491"/>
    <w:rsid w:val="002554DB"/>
    <w:rsid w:val="00255586"/>
    <w:rsid w:val="002556E5"/>
    <w:rsid w:val="0025597F"/>
    <w:rsid w:val="00255A08"/>
    <w:rsid w:val="00255A77"/>
    <w:rsid w:val="00255BB3"/>
    <w:rsid w:val="00255CDB"/>
    <w:rsid w:val="00255D37"/>
    <w:rsid w:val="00255D84"/>
    <w:rsid w:val="00255DFC"/>
    <w:rsid w:val="00255EAF"/>
    <w:rsid w:val="00255FF4"/>
    <w:rsid w:val="00256167"/>
    <w:rsid w:val="0025617A"/>
    <w:rsid w:val="00256463"/>
    <w:rsid w:val="002565A5"/>
    <w:rsid w:val="00256694"/>
    <w:rsid w:val="00256973"/>
    <w:rsid w:val="00256C1A"/>
    <w:rsid w:val="00256D25"/>
    <w:rsid w:val="00256D3D"/>
    <w:rsid w:val="00256F3E"/>
    <w:rsid w:val="002570C7"/>
    <w:rsid w:val="002570E8"/>
    <w:rsid w:val="0025712B"/>
    <w:rsid w:val="00257597"/>
    <w:rsid w:val="0025770C"/>
    <w:rsid w:val="002577BD"/>
    <w:rsid w:val="002577DF"/>
    <w:rsid w:val="0025781A"/>
    <w:rsid w:val="00257987"/>
    <w:rsid w:val="00257B47"/>
    <w:rsid w:val="00257C64"/>
    <w:rsid w:val="00257EFD"/>
    <w:rsid w:val="00257FD8"/>
    <w:rsid w:val="00260084"/>
    <w:rsid w:val="00260146"/>
    <w:rsid w:val="0026031E"/>
    <w:rsid w:val="0026052E"/>
    <w:rsid w:val="002605B0"/>
    <w:rsid w:val="002607B2"/>
    <w:rsid w:val="002607F3"/>
    <w:rsid w:val="00260E88"/>
    <w:rsid w:val="002615F0"/>
    <w:rsid w:val="00261756"/>
    <w:rsid w:val="002617EA"/>
    <w:rsid w:val="00261867"/>
    <w:rsid w:val="002618A3"/>
    <w:rsid w:val="00261CAF"/>
    <w:rsid w:val="00261CC2"/>
    <w:rsid w:val="00261D22"/>
    <w:rsid w:val="00261DF0"/>
    <w:rsid w:val="002620E0"/>
    <w:rsid w:val="0026222D"/>
    <w:rsid w:val="002622D3"/>
    <w:rsid w:val="002622F6"/>
    <w:rsid w:val="0026257F"/>
    <w:rsid w:val="00262C8C"/>
    <w:rsid w:val="00262DFC"/>
    <w:rsid w:val="0026332F"/>
    <w:rsid w:val="00263351"/>
    <w:rsid w:val="0026337B"/>
    <w:rsid w:val="00263517"/>
    <w:rsid w:val="00263827"/>
    <w:rsid w:val="00263843"/>
    <w:rsid w:val="00263B37"/>
    <w:rsid w:val="00263DED"/>
    <w:rsid w:val="00263E5E"/>
    <w:rsid w:val="00263EA2"/>
    <w:rsid w:val="00263EF9"/>
    <w:rsid w:val="002640A7"/>
    <w:rsid w:val="002642CB"/>
    <w:rsid w:val="002642F1"/>
    <w:rsid w:val="00264395"/>
    <w:rsid w:val="002644C6"/>
    <w:rsid w:val="002649C2"/>
    <w:rsid w:val="002650F8"/>
    <w:rsid w:val="002652CB"/>
    <w:rsid w:val="002652FF"/>
    <w:rsid w:val="00265536"/>
    <w:rsid w:val="00265569"/>
    <w:rsid w:val="002659CD"/>
    <w:rsid w:val="00265B14"/>
    <w:rsid w:val="00265DDF"/>
    <w:rsid w:val="00265F05"/>
    <w:rsid w:val="00266214"/>
    <w:rsid w:val="0026632E"/>
    <w:rsid w:val="0026634E"/>
    <w:rsid w:val="00266385"/>
    <w:rsid w:val="00266580"/>
    <w:rsid w:val="0026675B"/>
    <w:rsid w:val="00266822"/>
    <w:rsid w:val="002669CD"/>
    <w:rsid w:val="00266B5D"/>
    <w:rsid w:val="0026714E"/>
    <w:rsid w:val="0026733D"/>
    <w:rsid w:val="002673BC"/>
    <w:rsid w:val="002674B3"/>
    <w:rsid w:val="002675AF"/>
    <w:rsid w:val="002675CF"/>
    <w:rsid w:val="00267638"/>
    <w:rsid w:val="002676AE"/>
    <w:rsid w:val="002678E2"/>
    <w:rsid w:val="00267A85"/>
    <w:rsid w:val="00267AF6"/>
    <w:rsid w:val="00267B52"/>
    <w:rsid w:val="00267DE5"/>
    <w:rsid w:val="00267EA3"/>
    <w:rsid w:val="00267FF1"/>
    <w:rsid w:val="00270388"/>
    <w:rsid w:val="0027040A"/>
    <w:rsid w:val="002704D6"/>
    <w:rsid w:val="00270561"/>
    <w:rsid w:val="00270AEF"/>
    <w:rsid w:val="00270B0E"/>
    <w:rsid w:val="00270C0C"/>
    <w:rsid w:val="00270C88"/>
    <w:rsid w:val="0027104E"/>
    <w:rsid w:val="002710CD"/>
    <w:rsid w:val="00271485"/>
    <w:rsid w:val="0027179A"/>
    <w:rsid w:val="00271812"/>
    <w:rsid w:val="00271AE9"/>
    <w:rsid w:val="00271BB8"/>
    <w:rsid w:val="00271BE2"/>
    <w:rsid w:val="00271D3A"/>
    <w:rsid w:val="0027225B"/>
    <w:rsid w:val="0027241B"/>
    <w:rsid w:val="00272504"/>
    <w:rsid w:val="00272609"/>
    <w:rsid w:val="002726DF"/>
    <w:rsid w:val="002727AA"/>
    <w:rsid w:val="00272884"/>
    <w:rsid w:val="00272B5F"/>
    <w:rsid w:val="00272CA1"/>
    <w:rsid w:val="00272D45"/>
    <w:rsid w:val="00272E97"/>
    <w:rsid w:val="00272EE3"/>
    <w:rsid w:val="00273043"/>
    <w:rsid w:val="0027310C"/>
    <w:rsid w:val="0027318E"/>
    <w:rsid w:val="00273223"/>
    <w:rsid w:val="0027353B"/>
    <w:rsid w:val="002735D0"/>
    <w:rsid w:val="00273829"/>
    <w:rsid w:val="00273A08"/>
    <w:rsid w:val="00273A1B"/>
    <w:rsid w:val="00273C70"/>
    <w:rsid w:val="00273D45"/>
    <w:rsid w:val="00273D5F"/>
    <w:rsid w:val="00273E22"/>
    <w:rsid w:val="00273F8C"/>
    <w:rsid w:val="00274070"/>
    <w:rsid w:val="00274380"/>
    <w:rsid w:val="00274690"/>
    <w:rsid w:val="002746A3"/>
    <w:rsid w:val="00274753"/>
    <w:rsid w:val="002747B5"/>
    <w:rsid w:val="00274914"/>
    <w:rsid w:val="002749A9"/>
    <w:rsid w:val="00274BE1"/>
    <w:rsid w:val="00274CC6"/>
    <w:rsid w:val="00274CD0"/>
    <w:rsid w:val="00274D41"/>
    <w:rsid w:val="00274DBB"/>
    <w:rsid w:val="00274E0C"/>
    <w:rsid w:val="00274E50"/>
    <w:rsid w:val="00274F4A"/>
    <w:rsid w:val="002751A8"/>
    <w:rsid w:val="002751DA"/>
    <w:rsid w:val="002752C3"/>
    <w:rsid w:val="00275475"/>
    <w:rsid w:val="00275957"/>
    <w:rsid w:val="002759CA"/>
    <w:rsid w:val="002759D7"/>
    <w:rsid w:val="00275AAE"/>
    <w:rsid w:val="00275C58"/>
    <w:rsid w:val="00275C92"/>
    <w:rsid w:val="00275E01"/>
    <w:rsid w:val="00275EAF"/>
    <w:rsid w:val="0027611C"/>
    <w:rsid w:val="00276384"/>
    <w:rsid w:val="00276695"/>
    <w:rsid w:val="002768B7"/>
    <w:rsid w:val="00276941"/>
    <w:rsid w:val="00276954"/>
    <w:rsid w:val="002769E5"/>
    <w:rsid w:val="00276B21"/>
    <w:rsid w:val="00276B32"/>
    <w:rsid w:val="00276BCA"/>
    <w:rsid w:val="00276BE1"/>
    <w:rsid w:val="00276FBF"/>
    <w:rsid w:val="00277231"/>
    <w:rsid w:val="00277343"/>
    <w:rsid w:val="00277650"/>
    <w:rsid w:val="0027765B"/>
    <w:rsid w:val="00277703"/>
    <w:rsid w:val="0027779C"/>
    <w:rsid w:val="0027780C"/>
    <w:rsid w:val="00277AA7"/>
    <w:rsid w:val="00277CBB"/>
    <w:rsid w:val="00277D25"/>
    <w:rsid w:val="00277E65"/>
    <w:rsid w:val="00277FE8"/>
    <w:rsid w:val="00280087"/>
    <w:rsid w:val="002801DA"/>
    <w:rsid w:val="002802E5"/>
    <w:rsid w:val="002803BF"/>
    <w:rsid w:val="00280477"/>
    <w:rsid w:val="002806D3"/>
    <w:rsid w:val="002806ED"/>
    <w:rsid w:val="0028077B"/>
    <w:rsid w:val="0028088C"/>
    <w:rsid w:val="002809B6"/>
    <w:rsid w:val="00280A81"/>
    <w:rsid w:val="00280E65"/>
    <w:rsid w:val="00280ECA"/>
    <w:rsid w:val="002813A5"/>
    <w:rsid w:val="002813D7"/>
    <w:rsid w:val="002814C0"/>
    <w:rsid w:val="00281506"/>
    <w:rsid w:val="0028173D"/>
    <w:rsid w:val="002818BE"/>
    <w:rsid w:val="00281A5A"/>
    <w:rsid w:val="00281B06"/>
    <w:rsid w:val="00281BE1"/>
    <w:rsid w:val="00281C6A"/>
    <w:rsid w:val="00281CF7"/>
    <w:rsid w:val="00281D25"/>
    <w:rsid w:val="00281FA2"/>
    <w:rsid w:val="002820C9"/>
    <w:rsid w:val="002820CC"/>
    <w:rsid w:val="002820FD"/>
    <w:rsid w:val="0028219C"/>
    <w:rsid w:val="002825F8"/>
    <w:rsid w:val="0028260A"/>
    <w:rsid w:val="002828DB"/>
    <w:rsid w:val="002829F3"/>
    <w:rsid w:val="00282A76"/>
    <w:rsid w:val="00282B9A"/>
    <w:rsid w:val="00283046"/>
    <w:rsid w:val="00283181"/>
    <w:rsid w:val="00283392"/>
    <w:rsid w:val="00283553"/>
    <w:rsid w:val="002835D3"/>
    <w:rsid w:val="002835DE"/>
    <w:rsid w:val="00283621"/>
    <w:rsid w:val="0028368B"/>
    <w:rsid w:val="00283716"/>
    <w:rsid w:val="00283A99"/>
    <w:rsid w:val="002840CA"/>
    <w:rsid w:val="002841CD"/>
    <w:rsid w:val="00284251"/>
    <w:rsid w:val="0028438D"/>
    <w:rsid w:val="00284436"/>
    <w:rsid w:val="002845BA"/>
    <w:rsid w:val="00284B5C"/>
    <w:rsid w:val="00284D49"/>
    <w:rsid w:val="00284F8F"/>
    <w:rsid w:val="002852DB"/>
    <w:rsid w:val="00285439"/>
    <w:rsid w:val="00285583"/>
    <w:rsid w:val="00285949"/>
    <w:rsid w:val="00285A55"/>
    <w:rsid w:val="00285A64"/>
    <w:rsid w:val="00285C48"/>
    <w:rsid w:val="00285F31"/>
    <w:rsid w:val="00285F79"/>
    <w:rsid w:val="00285FE0"/>
    <w:rsid w:val="0028652F"/>
    <w:rsid w:val="002867CB"/>
    <w:rsid w:val="0028684B"/>
    <w:rsid w:val="00286C47"/>
    <w:rsid w:val="00286D42"/>
    <w:rsid w:val="00286D90"/>
    <w:rsid w:val="00286FF1"/>
    <w:rsid w:val="00287191"/>
    <w:rsid w:val="002872A0"/>
    <w:rsid w:val="002873E9"/>
    <w:rsid w:val="00287614"/>
    <w:rsid w:val="00287651"/>
    <w:rsid w:val="0028770B"/>
    <w:rsid w:val="002877B2"/>
    <w:rsid w:val="00287913"/>
    <w:rsid w:val="00287A26"/>
    <w:rsid w:val="00287C9F"/>
    <w:rsid w:val="00287E34"/>
    <w:rsid w:val="00287ED2"/>
    <w:rsid w:val="00290062"/>
    <w:rsid w:val="00290064"/>
    <w:rsid w:val="00290449"/>
    <w:rsid w:val="002906A2"/>
    <w:rsid w:val="00290805"/>
    <w:rsid w:val="002908EB"/>
    <w:rsid w:val="0029093E"/>
    <w:rsid w:val="0029102B"/>
    <w:rsid w:val="00291178"/>
    <w:rsid w:val="0029132E"/>
    <w:rsid w:val="0029140D"/>
    <w:rsid w:val="00291684"/>
    <w:rsid w:val="00291871"/>
    <w:rsid w:val="002918B7"/>
    <w:rsid w:val="00291C9B"/>
    <w:rsid w:val="00291F09"/>
    <w:rsid w:val="002925A8"/>
    <w:rsid w:val="0029296D"/>
    <w:rsid w:val="00292BBC"/>
    <w:rsid w:val="00292C8A"/>
    <w:rsid w:val="00292F1D"/>
    <w:rsid w:val="00293141"/>
    <w:rsid w:val="002931FB"/>
    <w:rsid w:val="00293207"/>
    <w:rsid w:val="002934A0"/>
    <w:rsid w:val="002934C7"/>
    <w:rsid w:val="00293961"/>
    <w:rsid w:val="00293999"/>
    <w:rsid w:val="00293ABF"/>
    <w:rsid w:val="00293E9A"/>
    <w:rsid w:val="00293F3A"/>
    <w:rsid w:val="00293FE5"/>
    <w:rsid w:val="0029408A"/>
    <w:rsid w:val="00294302"/>
    <w:rsid w:val="002943C4"/>
    <w:rsid w:val="00294A3C"/>
    <w:rsid w:val="00294AD5"/>
    <w:rsid w:val="00294AD8"/>
    <w:rsid w:val="00294B85"/>
    <w:rsid w:val="00294BB2"/>
    <w:rsid w:val="00294CD3"/>
    <w:rsid w:val="00294D82"/>
    <w:rsid w:val="0029522B"/>
    <w:rsid w:val="002956FF"/>
    <w:rsid w:val="0029577E"/>
    <w:rsid w:val="002957E7"/>
    <w:rsid w:val="0029582D"/>
    <w:rsid w:val="00295C39"/>
    <w:rsid w:val="00295DA5"/>
    <w:rsid w:val="00295E3C"/>
    <w:rsid w:val="00295ECE"/>
    <w:rsid w:val="00295FA2"/>
    <w:rsid w:val="0029609E"/>
    <w:rsid w:val="00296169"/>
    <w:rsid w:val="0029621D"/>
    <w:rsid w:val="00296526"/>
    <w:rsid w:val="002966DB"/>
    <w:rsid w:val="00296A76"/>
    <w:rsid w:val="00296B07"/>
    <w:rsid w:val="00296B7B"/>
    <w:rsid w:val="00296E50"/>
    <w:rsid w:val="00296EBA"/>
    <w:rsid w:val="00296F33"/>
    <w:rsid w:val="0029701F"/>
    <w:rsid w:val="002970D6"/>
    <w:rsid w:val="002975AD"/>
    <w:rsid w:val="002977E5"/>
    <w:rsid w:val="0029782C"/>
    <w:rsid w:val="00297A3E"/>
    <w:rsid w:val="00297D87"/>
    <w:rsid w:val="00297EA5"/>
    <w:rsid w:val="00297F0B"/>
    <w:rsid w:val="002A005D"/>
    <w:rsid w:val="002A0089"/>
    <w:rsid w:val="002A00EA"/>
    <w:rsid w:val="002A0215"/>
    <w:rsid w:val="002A0319"/>
    <w:rsid w:val="002A045C"/>
    <w:rsid w:val="002A0946"/>
    <w:rsid w:val="002A099E"/>
    <w:rsid w:val="002A0A12"/>
    <w:rsid w:val="002A0D1D"/>
    <w:rsid w:val="002A0DC0"/>
    <w:rsid w:val="002A0E06"/>
    <w:rsid w:val="002A0F9E"/>
    <w:rsid w:val="002A1012"/>
    <w:rsid w:val="002A106A"/>
    <w:rsid w:val="002A10E6"/>
    <w:rsid w:val="002A11A2"/>
    <w:rsid w:val="002A19AD"/>
    <w:rsid w:val="002A1A42"/>
    <w:rsid w:val="002A1B12"/>
    <w:rsid w:val="002A1B1D"/>
    <w:rsid w:val="002A1B6B"/>
    <w:rsid w:val="002A1BE5"/>
    <w:rsid w:val="002A1D0D"/>
    <w:rsid w:val="002A1D57"/>
    <w:rsid w:val="002A1FE4"/>
    <w:rsid w:val="002A20C5"/>
    <w:rsid w:val="002A20DE"/>
    <w:rsid w:val="002A2218"/>
    <w:rsid w:val="002A226D"/>
    <w:rsid w:val="002A2288"/>
    <w:rsid w:val="002A25B2"/>
    <w:rsid w:val="002A287A"/>
    <w:rsid w:val="002A28F0"/>
    <w:rsid w:val="002A2C09"/>
    <w:rsid w:val="002A2C12"/>
    <w:rsid w:val="002A2C9C"/>
    <w:rsid w:val="002A2E45"/>
    <w:rsid w:val="002A2EF4"/>
    <w:rsid w:val="002A3054"/>
    <w:rsid w:val="002A3351"/>
    <w:rsid w:val="002A3477"/>
    <w:rsid w:val="002A36FC"/>
    <w:rsid w:val="002A37DF"/>
    <w:rsid w:val="002A385F"/>
    <w:rsid w:val="002A38F7"/>
    <w:rsid w:val="002A3969"/>
    <w:rsid w:val="002A3B5E"/>
    <w:rsid w:val="002A3BCA"/>
    <w:rsid w:val="002A432E"/>
    <w:rsid w:val="002A4340"/>
    <w:rsid w:val="002A4349"/>
    <w:rsid w:val="002A4465"/>
    <w:rsid w:val="002A464B"/>
    <w:rsid w:val="002A476B"/>
    <w:rsid w:val="002A4A18"/>
    <w:rsid w:val="002A4B1B"/>
    <w:rsid w:val="002A4EC3"/>
    <w:rsid w:val="002A4F7F"/>
    <w:rsid w:val="002A5189"/>
    <w:rsid w:val="002A5299"/>
    <w:rsid w:val="002A544D"/>
    <w:rsid w:val="002A591F"/>
    <w:rsid w:val="002A59C2"/>
    <w:rsid w:val="002A5BCE"/>
    <w:rsid w:val="002A5D91"/>
    <w:rsid w:val="002A5DA1"/>
    <w:rsid w:val="002A5E08"/>
    <w:rsid w:val="002A61D0"/>
    <w:rsid w:val="002A63EA"/>
    <w:rsid w:val="002A6406"/>
    <w:rsid w:val="002A6510"/>
    <w:rsid w:val="002A666F"/>
    <w:rsid w:val="002A6AC9"/>
    <w:rsid w:val="002A6B6A"/>
    <w:rsid w:val="002A6C54"/>
    <w:rsid w:val="002A6D72"/>
    <w:rsid w:val="002A6FE2"/>
    <w:rsid w:val="002A7010"/>
    <w:rsid w:val="002A7282"/>
    <w:rsid w:val="002A7348"/>
    <w:rsid w:val="002A73F9"/>
    <w:rsid w:val="002A74E7"/>
    <w:rsid w:val="002A762B"/>
    <w:rsid w:val="002A766D"/>
    <w:rsid w:val="002A7683"/>
    <w:rsid w:val="002A77B2"/>
    <w:rsid w:val="002A788C"/>
    <w:rsid w:val="002A7B73"/>
    <w:rsid w:val="002A7C6B"/>
    <w:rsid w:val="002A7D6D"/>
    <w:rsid w:val="002A7DB7"/>
    <w:rsid w:val="002A7E70"/>
    <w:rsid w:val="002A7F03"/>
    <w:rsid w:val="002B0282"/>
    <w:rsid w:val="002B02BF"/>
    <w:rsid w:val="002B038F"/>
    <w:rsid w:val="002B0458"/>
    <w:rsid w:val="002B05C9"/>
    <w:rsid w:val="002B09D6"/>
    <w:rsid w:val="002B0ABE"/>
    <w:rsid w:val="002B0B0A"/>
    <w:rsid w:val="002B0F52"/>
    <w:rsid w:val="002B109F"/>
    <w:rsid w:val="002B1226"/>
    <w:rsid w:val="002B13F4"/>
    <w:rsid w:val="002B16F5"/>
    <w:rsid w:val="002B172E"/>
    <w:rsid w:val="002B19D8"/>
    <w:rsid w:val="002B1A13"/>
    <w:rsid w:val="002B1AA2"/>
    <w:rsid w:val="002B1B8E"/>
    <w:rsid w:val="002B1C3E"/>
    <w:rsid w:val="002B20FB"/>
    <w:rsid w:val="002B2100"/>
    <w:rsid w:val="002B217C"/>
    <w:rsid w:val="002B2422"/>
    <w:rsid w:val="002B262C"/>
    <w:rsid w:val="002B28E9"/>
    <w:rsid w:val="002B293E"/>
    <w:rsid w:val="002B3443"/>
    <w:rsid w:val="002B3969"/>
    <w:rsid w:val="002B3A40"/>
    <w:rsid w:val="002B3B18"/>
    <w:rsid w:val="002B3B5C"/>
    <w:rsid w:val="002B3B7A"/>
    <w:rsid w:val="002B3C65"/>
    <w:rsid w:val="002B3E15"/>
    <w:rsid w:val="002B3E5B"/>
    <w:rsid w:val="002B4202"/>
    <w:rsid w:val="002B4252"/>
    <w:rsid w:val="002B42BA"/>
    <w:rsid w:val="002B4690"/>
    <w:rsid w:val="002B46D1"/>
    <w:rsid w:val="002B48E2"/>
    <w:rsid w:val="002B48E3"/>
    <w:rsid w:val="002B49FA"/>
    <w:rsid w:val="002B4B42"/>
    <w:rsid w:val="002B4F9D"/>
    <w:rsid w:val="002B5197"/>
    <w:rsid w:val="002B55E5"/>
    <w:rsid w:val="002B569D"/>
    <w:rsid w:val="002B56D0"/>
    <w:rsid w:val="002B590A"/>
    <w:rsid w:val="002B59AF"/>
    <w:rsid w:val="002B59E5"/>
    <w:rsid w:val="002B5F88"/>
    <w:rsid w:val="002B63A1"/>
    <w:rsid w:val="002B6461"/>
    <w:rsid w:val="002B650A"/>
    <w:rsid w:val="002B6535"/>
    <w:rsid w:val="002B654B"/>
    <w:rsid w:val="002B65A0"/>
    <w:rsid w:val="002B65E8"/>
    <w:rsid w:val="002B6813"/>
    <w:rsid w:val="002B6829"/>
    <w:rsid w:val="002B69A7"/>
    <w:rsid w:val="002B6AFD"/>
    <w:rsid w:val="002B6DA8"/>
    <w:rsid w:val="002B7003"/>
    <w:rsid w:val="002B711C"/>
    <w:rsid w:val="002B723A"/>
    <w:rsid w:val="002B7417"/>
    <w:rsid w:val="002B74E0"/>
    <w:rsid w:val="002B755F"/>
    <w:rsid w:val="002B756C"/>
    <w:rsid w:val="002B759E"/>
    <w:rsid w:val="002B796D"/>
    <w:rsid w:val="002B7D3C"/>
    <w:rsid w:val="002B7DCC"/>
    <w:rsid w:val="002B7E3C"/>
    <w:rsid w:val="002B7F55"/>
    <w:rsid w:val="002C0404"/>
    <w:rsid w:val="002C0540"/>
    <w:rsid w:val="002C05CC"/>
    <w:rsid w:val="002C0763"/>
    <w:rsid w:val="002C09C1"/>
    <w:rsid w:val="002C0A05"/>
    <w:rsid w:val="002C0BDE"/>
    <w:rsid w:val="002C0C5A"/>
    <w:rsid w:val="002C0D52"/>
    <w:rsid w:val="002C10E3"/>
    <w:rsid w:val="002C122E"/>
    <w:rsid w:val="002C1380"/>
    <w:rsid w:val="002C16D3"/>
    <w:rsid w:val="002C1828"/>
    <w:rsid w:val="002C195C"/>
    <w:rsid w:val="002C19C4"/>
    <w:rsid w:val="002C1BBD"/>
    <w:rsid w:val="002C1D9D"/>
    <w:rsid w:val="002C1EC4"/>
    <w:rsid w:val="002C206B"/>
    <w:rsid w:val="002C2243"/>
    <w:rsid w:val="002C25F6"/>
    <w:rsid w:val="002C25FD"/>
    <w:rsid w:val="002C25FE"/>
    <w:rsid w:val="002C2859"/>
    <w:rsid w:val="002C2AAB"/>
    <w:rsid w:val="002C3070"/>
    <w:rsid w:val="002C31E2"/>
    <w:rsid w:val="002C3495"/>
    <w:rsid w:val="002C3914"/>
    <w:rsid w:val="002C3942"/>
    <w:rsid w:val="002C39E2"/>
    <w:rsid w:val="002C3C91"/>
    <w:rsid w:val="002C3CD1"/>
    <w:rsid w:val="002C3D1E"/>
    <w:rsid w:val="002C40F3"/>
    <w:rsid w:val="002C41B1"/>
    <w:rsid w:val="002C43C1"/>
    <w:rsid w:val="002C43E8"/>
    <w:rsid w:val="002C46BC"/>
    <w:rsid w:val="002C4911"/>
    <w:rsid w:val="002C4C1E"/>
    <w:rsid w:val="002C4CB1"/>
    <w:rsid w:val="002C4D86"/>
    <w:rsid w:val="002C4E40"/>
    <w:rsid w:val="002C4F23"/>
    <w:rsid w:val="002C4FD2"/>
    <w:rsid w:val="002C5266"/>
    <w:rsid w:val="002C5481"/>
    <w:rsid w:val="002C5587"/>
    <w:rsid w:val="002C570B"/>
    <w:rsid w:val="002C5794"/>
    <w:rsid w:val="002C5989"/>
    <w:rsid w:val="002C5B4C"/>
    <w:rsid w:val="002C5C71"/>
    <w:rsid w:val="002C5D51"/>
    <w:rsid w:val="002C5E94"/>
    <w:rsid w:val="002C60CC"/>
    <w:rsid w:val="002C64AC"/>
    <w:rsid w:val="002C64DD"/>
    <w:rsid w:val="002C6556"/>
    <w:rsid w:val="002C6563"/>
    <w:rsid w:val="002C65DF"/>
    <w:rsid w:val="002C65FE"/>
    <w:rsid w:val="002C6EED"/>
    <w:rsid w:val="002C70E1"/>
    <w:rsid w:val="002C732E"/>
    <w:rsid w:val="002C74B4"/>
    <w:rsid w:val="002C7501"/>
    <w:rsid w:val="002C758F"/>
    <w:rsid w:val="002C784E"/>
    <w:rsid w:val="002C7850"/>
    <w:rsid w:val="002C7A31"/>
    <w:rsid w:val="002C7D41"/>
    <w:rsid w:val="002C7F8B"/>
    <w:rsid w:val="002D02AE"/>
    <w:rsid w:val="002D0400"/>
    <w:rsid w:val="002D049B"/>
    <w:rsid w:val="002D049E"/>
    <w:rsid w:val="002D066A"/>
    <w:rsid w:val="002D067A"/>
    <w:rsid w:val="002D077E"/>
    <w:rsid w:val="002D07AD"/>
    <w:rsid w:val="002D07FF"/>
    <w:rsid w:val="002D0D08"/>
    <w:rsid w:val="002D0DCA"/>
    <w:rsid w:val="002D0F83"/>
    <w:rsid w:val="002D14A3"/>
    <w:rsid w:val="002D17FD"/>
    <w:rsid w:val="002D18CF"/>
    <w:rsid w:val="002D1A4A"/>
    <w:rsid w:val="002D1AE1"/>
    <w:rsid w:val="002D1B4F"/>
    <w:rsid w:val="002D1BB9"/>
    <w:rsid w:val="002D1EAD"/>
    <w:rsid w:val="002D20E9"/>
    <w:rsid w:val="002D2473"/>
    <w:rsid w:val="002D258B"/>
    <w:rsid w:val="002D2607"/>
    <w:rsid w:val="002D2653"/>
    <w:rsid w:val="002D29B4"/>
    <w:rsid w:val="002D2AF7"/>
    <w:rsid w:val="002D2B46"/>
    <w:rsid w:val="002D2D22"/>
    <w:rsid w:val="002D2D97"/>
    <w:rsid w:val="002D2DA0"/>
    <w:rsid w:val="002D2F61"/>
    <w:rsid w:val="002D3138"/>
    <w:rsid w:val="002D3400"/>
    <w:rsid w:val="002D3497"/>
    <w:rsid w:val="002D38B1"/>
    <w:rsid w:val="002D38D8"/>
    <w:rsid w:val="002D3AAA"/>
    <w:rsid w:val="002D3BAA"/>
    <w:rsid w:val="002D3C5D"/>
    <w:rsid w:val="002D3FCB"/>
    <w:rsid w:val="002D40B8"/>
    <w:rsid w:val="002D40E3"/>
    <w:rsid w:val="002D43F3"/>
    <w:rsid w:val="002D4585"/>
    <w:rsid w:val="002D4749"/>
    <w:rsid w:val="002D47A0"/>
    <w:rsid w:val="002D485F"/>
    <w:rsid w:val="002D486C"/>
    <w:rsid w:val="002D48BA"/>
    <w:rsid w:val="002D4962"/>
    <w:rsid w:val="002D4FB4"/>
    <w:rsid w:val="002D5050"/>
    <w:rsid w:val="002D5066"/>
    <w:rsid w:val="002D5225"/>
    <w:rsid w:val="002D53C0"/>
    <w:rsid w:val="002D563E"/>
    <w:rsid w:val="002D5B11"/>
    <w:rsid w:val="002D5B49"/>
    <w:rsid w:val="002D5DEF"/>
    <w:rsid w:val="002D5E2D"/>
    <w:rsid w:val="002D6056"/>
    <w:rsid w:val="002D60D7"/>
    <w:rsid w:val="002D62B4"/>
    <w:rsid w:val="002D6450"/>
    <w:rsid w:val="002D645A"/>
    <w:rsid w:val="002D66F3"/>
    <w:rsid w:val="002D6776"/>
    <w:rsid w:val="002D6C0C"/>
    <w:rsid w:val="002D6D2B"/>
    <w:rsid w:val="002D6E57"/>
    <w:rsid w:val="002D6F20"/>
    <w:rsid w:val="002D7270"/>
    <w:rsid w:val="002D72F2"/>
    <w:rsid w:val="002D7410"/>
    <w:rsid w:val="002D76ED"/>
    <w:rsid w:val="002D77D4"/>
    <w:rsid w:val="002D78B0"/>
    <w:rsid w:val="002D792F"/>
    <w:rsid w:val="002D7D56"/>
    <w:rsid w:val="002E0122"/>
    <w:rsid w:val="002E02C1"/>
    <w:rsid w:val="002E02FE"/>
    <w:rsid w:val="002E0332"/>
    <w:rsid w:val="002E0386"/>
    <w:rsid w:val="002E04C3"/>
    <w:rsid w:val="002E06B2"/>
    <w:rsid w:val="002E082A"/>
    <w:rsid w:val="002E0D83"/>
    <w:rsid w:val="002E0DD8"/>
    <w:rsid w:val="002E10B0"/>
    <w:rsid w:val="002E1158"/>
    <w:rsid w:val="002E115A"/>
    <w:rsid w:val="002E13B1"/>
    <w:rsid w:val="002E13CC"/>
    <w:rsid w:val="002E1610"/>
    <w:rsid w:val="002E1ADA"/>
    <w:rsid w:val="002E1BE6"/>
    <w:rsid w:val="002E1C8D"/>
    <w:rsid w:val="002E2158"/>
    <w:rsid w:val="002E2582"/>
    <w:rsid w:val="002E2648"/>
    <w:rsid w:val="002E264C"/>
    <w:rsid w:val="002E26F0"/>
    <w:rsid w:val="002E2895"/>
    <w:rsid w:val="002E2C05"/>
    <w:rsid w:val="002E2D75"/>
    <w:rsid w:val="002E2E12"/>
    <w:rsid w:val="002E2F7B"/>
    <w:rsid w:val="002E2F97"/>
    <w:rsid w:val="002E2FFC"/>
    <w:rsid w:val="002E3247"/>
    <w:rsid w:val="002E34C3"/>
    <w:rsid w:val="002E3536"/>
    <w:rsid w:val="002E35CB"/>
    <w:rsid w:val="002E3714"/>
    <w:rsid w:val="002E38FF"/>
    <w:rsid w:val="002E3904"/>
    <w:rsid w:val="002E3BCE"/>
    <w:rsid w:val="002E3C0A"/>
    <w:rsid w:val="002E3D0A"/>
    <w:rsid w:val="002E3E6D"/>
    <w:rsid w:val="002E4B1A"/>
    <w:rsid w:val="002E4D1C"/>
    <w:rsid w:val="002E4E54"/>
    <w:rsid w:val="002E5222"/>
    <w:rsid w:val="002E52C6"/>
    <w:rsid w:val="002E53E1"/>
    <w:rsid w:val="002E5479"/>
    <w:rsid w:val="002E54A5"/>
    <w:rsid w:val="002E595F"/>
    <w:rsid w:val="002E5994"/>
    <w:rsid w:val="002E59AD"/>
    <w:rsid w:val="002E5AC6"/>
    <w:rsid w:val="002E5B1B"/>
    <w:rsid w:val="002E5DD1"/>
    <w:rsid w:val="002E5EB9"/>
    <w:rsid w:val="002E5EDF"/>
    <w:rsid w:val="002E63F0"/>
    <w:rsid w:val="002E64F0"/>
    <w:rsid w:val="002E6559"/>
    <w:rsid w:val="002E6635"/>
    <w:rsid w:val="002E66B2"/>
    <w:rsid w:val="002E6802"/>
    <w:rsid w:val="002E687D"/>
    <w:rsid w:val="002E68EE"/>
    <w:rsid w:val="002E6987"/>
    <w:rsid w:val="002E71DC"/>
    <w:rsid w:val="002E7327"/>
    <w:rsid w:val="002E73CA"/>
    <w:rsid w:val="002E7676"/>
    <w:rsid w:val="002E76E1"/>
    <w:rsid w:val="002E7804"/>
    <w:rsid w:val="002E7959"/>
    <w:rsid w:val="002E799D"/>
    <w:rsid w:val="002E7AF8"/>
    <w:rsid w:val="002E7CAF"/>
    <w:rsid w:val="002E7E68"/>
    <w:rsid w:val="002E7EB4"/>
    <w:rsid w:val="002F00E7"/>
    <w:rsid w:val="002F01E8"/>
    <w:rsid w:val="002F02BE"/>
    <w:rsid w:val="002F083E"/>
    <w:rsid w:val="002F0B04"/>
    <w:rsid w:val="002F0BB6"/>
    <w:rsid w:val="002F0BC2"/>
    <w:rsid w:val="002F0C2D"/>
    <w:rsid w:val="002F0CC4"/>
    <w:rsid w:val="002F0D94"/>
    <w:rsid w:val="002F0E60"/>
    <w:rsid w:val="002F1109"/>
    <w:rsid w:val="002F11A5"/>
    <w:rsid w:val="002F1262"/>
    <w:rsid w:val="002F167C"/>
    <w:rsid w:val="002F17C0"/>
    <w:rsid w:val="002F17D8"/>
    <w:rsid w:val="002F1876"/>
    <w:rsid w:val="002F196C"/>
    <w:rsid w:val="002F1E0F"/>
    <w:rsid w:val="002F201C"/>
    <w:rsid w:val="002F2074"/>
    <w:rsid w:val="002F21AE"/>
    <w:rsid w:val="002F224F"/>
    <w:rsid w:val="002F236D"/>
    <w:rsid w:val="002F24B7"/>
    <w:rsid w:val="002F24EA"/>
    <w:rsid w:val="002F2539"/>
    <w:rsid w:val="002F265D"/>
    <w:rsid w:val="002F26C2"/>
    <w:rsid w:val="002F2752"/>
    <w:rsid w:val="002F279B"/>
    <w:rsid w:val="002F2880"/>
    <w:rsid w:val="002F29F2"/>
    <w:rsid w:val="002F2A1E"/>
    <w:rsid w:val="002F2A41"/>
    <w:rsid w:val="002F3104"/>
    <w:rsid w:val="002F3182"/>
    <w:rsid w:val="002F3269"/>
    <w:rsid w:val="002F3453"/>
    <w:rsid w:val="002F355E"/>
    <w:rsid w:val="002F3771"/>
    <w:rsid w:val="002F384A"/>
    <w:rsid w:val="002F3A9A"/>
    <w:rsid w:val="002F3D6E"/>
    <w:rsid w:val="002F4179"/>
    <w:rsid w:val="002F4204"/>
    <w:rsid w:val="002F44E4"/>
    <w:rsid w:val="002F4682"/>
    <w:rsid w:val="002F4C0A"/>
    <w:rsid w:val="002F4F88"/>
    <w:rsid w:val="002F503C"/>
    <w:rsid w:val="002F51A4"/>
    <w:rsid w:val="002F5738"/>
    <w:rsid w:val="002F5874"/>
    <w:rsid w:val="002F5BD3"/>
    <w:rsid w:val="002F5D23"/>
    <w:rsid w:val="002F6195"/>
    <w:rsid w:val="002F6494"/>
    <w:rsid w:val="002F66C4"/>
    <w:rsid w:val="002F6726"/>
    <w:rsid w:val="002F6A8A"/>
    <w:rsid w:val="002F6CD9"/>
    <w:rsid w:val="002F703F"/>
    <w:rsid w:val="002F70A7"/>
    <w:rsid w:val="002F71BA"/>
    <w:rsid w:val="002F71C4"/>
    <w:rsid w:val="002F72D9"/>
    <w:rsid w:val="002F7546"/>
    <w:rsid w:val="002F7899"/>
    <w:rsid w:val="002F7913"/>
    <w:rsid w:val="002F7BA6"/>
    <w:rsid w:val="002F7D15"/>
    <w:rsid w:val="002F7EAD"/>
    <w:rsid w:val="002F7F46"/>
    <w:rsid w:val="002F7FB3"/>
    <w:rsid w:val="00300036"/>
    <w:rsid w:val="0030003E"/>
    <w:rsid w:val="003000EF"/>
    <w:rsid w:val="00300197"/>
    <w:rsid w:val="0030025B"/>
    <w:rsid w:val="00300366"/>
    <w:rsid w:val="003003CA"/>
    <w:rsid w:val="00300438"/>
    <w:rsid w:val="00300500"/>
    <w:rsid w:val="00300620"/>
    <w:rsid w:val="00300758"/>
    <w:rsid w:val="0030098C"/>
    <w:rsid w:val="00300A16"/>
    <w:rsid w:val="00300D01"/>
    <w:rsid w:val="00300D54"/>
    <w:rsid w:val="0030104C"/>
    <w:rsid w:val="0030154E"/>
    <w:rsid w:val="00301588"/>
    <w:rsid w:val="00301638"/>
    <w:rsid w:val="0030176C"/>
    <w:rsid w:val="00301844"/>
    <w:rsid w:val="00301AA3"/>
    <w:rsid w:val="00301AF5"/>
    <w:rsid w:val="00301BBD"/>
    <w:rsid w:val="00301E0C"/>
    <w:rsid w:val="00301F44"/>
    <w:rsid w:val="003020F9"/>
    <w:rsid w:val="0030211D"/>
    <w:rsid w:val="00302389"/>
    <w:rsid w:val="003023A6"/>
    <w:rsid w:val="003024C0"/>
    <w:rsid w:val="0030286C"/>
    <w:rsid w:val="00302ADE"/>
    <w:rsid w:val="00302BC5"/>
    <w:rsid w:val="00302BC6"/>
    <w:rsid w:val="00302C8F"/>
    <w:rsid w:val="0030316A"/>
    <w:rsid w:val="003031F0"/>
    <w:rsid w:val="00303364"/>
    <w:rsid w:val="00303434"/>
    <w:rsid w:val="00303765"/>
    <w:rsid w:val="00303A24"/>
    <w:rsid w:val="00303C85"/>
    <w:rsid w:val="00303EFA"/>
    <w:rsid w:val="00303F56"/>
    <w:rsid w:val="00303FE9"/>
    <w:rsid w:val="0030440C"/>
    <w:rsid w:val="003044A4"/>
    <w:rsid w:val="00304623"/>
    <w:rsid w:val="00304946"/>
    <w:rsid w:val="00304BC8"/>
    <w:rsid w:val="003051F7"/>
    <w:rsid w:val="0030575A"/>
    <w:rsid w:val="00305868"/>
    <w:rsid w:val="003058E1"/>
    <w:rsid w:val="003059B6"/>
    <w:rsid w:val="003060FB"/>
    <w:rsid w:val="003062E5"/>
    <w:rsid w:val="003063C7"/>
    <w:rsid w:val="00306488"/>
    <w:rsid w:val="00306747"/>
    <w:rsid w:val="0030678B"/>
    <w:rsid w:val="00306795"/>
    <w:rsid w:val="003069B3"/>
    <w:rsid w:val="00306ABD"/>
    <w:rsid w:val="00306C49"/>
    <w:rsid w:val="00306D1B"/>
    <w:rsid w:val="00306D6B"/>
    <w:rsid w:val="00306F4F"/>
    <w:rsid w:val="00306F80"/>
    <w:rsid w:val="003070EB"/>
    <w:rsid w:val="00307267"/>
    <w:rsid w:val="00307354"/>
    <w:rsid w:val="0030746A"/>
    <w:rsid w:val="0030785E"/>
    <w:rsid w:val="0030787D"/>
    <w:rsid w:val="003079E2"/>
    <w:rsid w:val="00307C36"/>
    <w:rsid w:val="00307CAE"/>
    <w:rsid w:val="00307CD2"/>
    <w:rsid w:val="00307CF0"/>
    <w:rsid w:val="00310165"/>
    <w:rsid w:val="00310268"/>
    <w:rsid w:val="003105D7"/>
    <w:rsid w:val="00310661"/>
    <w:rsid w:val="003106D5"/>
    <w:rsid w:val="00310724"/>
    <w:rsid w:val="003108E2"/>
    <w:rsid w:val="003109B6"/>
    <w:rsid w:val="00310B2E"/>
    <w:rsid w:val="00310BBE"/>
    <w:rsid w:val="00310EBC"/>
    <w:rsid w:val="003110D6"/>
    <w:rsid w:val="0031139E"/>
    <w:rsid w:val="0031174B"/>
    <w:rsid w:val="003117E4"/>
    <w:rsid w:val="00311A40"/>
    <w:rsid w:val="00311C1F"/>
    <w:rsid w:val="00311C6F"/>
    <w:rsid w:val="00311D87"/>
    <w:rsid w:val="00311DB8"/>
    <w:rsid w:val="0031205F"/>
    <w:rsid w:val="00312224"/>
    <w:rsid w:val="0031247C"/>
    <w:rsid w:val="003124B5"/>
    <w:rsid w:val="00312676"/>
    <w:rsid w:val="003127BD"/>
    <w:rsid w:val="003128DE"/>
    <w:rsid w:val="00312933"/>
    <w:rsid w:val="00312B0A"/>
    <w:rsid w:val="00313071"/>
    <w:rsid w:val="003131BD"/>
    <w:rsid w:val="003135BF"/>
    <w:rsid w:val="003137B3"/>
    <w:rsid w:val="00313B8C"/>
    <w:rsid w:val="00313BC0"/>
    <w:rsid w:val="00313CBA"/>
    <w:rsid w:val="0031407F"/>
    <w:rsid w:val="0031431E"/>
    <w:rsid w:val="00314485"/>
    <w:rsid w:val="00314592"/>
    <w:rsid w:val="00314AB2"/>
    <w:rsid w:val="003150B2"/>
    <w:rsid w:val="0031542C"/>
    <w:rsid w:val="003154CE"/>
    <w:rsid w:val="003157D6"/>
    <w:rsid w:val="0031599B"/>
    <w:rsid w:val="003159A4"/>
    <w:rsid w:val="00315CC1"/>
    <w:rsid w:val="00315FB4"/>
    <w:rsid w:val="0031625E"/>
    <w:rsid w:val="003162EF"/>
    <w:rsid w:val="00316347"/>
    <w:rsid w:val="00316400"/>
    <w:rsid w:val="00316456"/>
    <w:rsid w:val="003166A3"/>
    <w:rsid w:val="003167CA"/>
    <w:rsid w:val="003167E8"/>
    <w:rsid w:val="00316811"/>
    <w:rsid w:val="0031687A"/>
    <w:rsid w:val="00316C1A"/>
    <w:rsid w:val="00316C82"/>
    <w:rsid w:val="00317410"/>
    <w:rsid w:val="003174B3"/>
    <w:rsid w:val="00317CD1"/>
    <w:rsid w:val="00317F1A"/>
    <w:rsid w:val="0032022E"/>
    <w:rsid w:val="00320384"/>
    <w:rsid w:val="003204DF"/>
    <w:rsid w:val="00320641"/>
    <w:rsid w:val="0032092E"/>
    <w:rsid w:val="00320BE9"/>
    <w:rsid w:val="003210F2"/>
    <w:rsid w:val="0032113B"/>
    <w:rsid w:val="00321669"/>
    <w:rsid w:val="00321A66"/>
    <w:rsid w:val="00321C7E"/>
    <w:rsid w:val="00321EA7"/>
    <w:rsid w:val="00322095"/>
    <w:rsid w:val="003221D3"/>
    <w:rsid w:val="00322414"/>
    <w:rsid w:val="0032252D"/>
    <w:rsid w:val="00322626"/>
    <w:rsid w:val="0032283E"/>
    <w:rsid w:val="00322997"/>
    <w:rsid w:val="00322AB7"/>
    <w:rsid w:val="00322DD7"/>
    <w:rsid w:val="00322E48"/>
    <w:rsid w:val="003232C0"/>
    <w:rsid w:val="0032330C"/>
    <w:rsid w:val="00323315"/>
    <w:rsid w:val="003235A4"/>
    <w:rsid w:val="00323607"/>
    <w:rsid w:val="00323A3E"/>
    <w:rsid w:val="00323A77"/>
    <w:rsid w:val="003242F5"/>
    <w:rsid w:val="00324555"/>
    <w:rsid w:val="00324880"/>
    <w:rsid w:val="003248AB"/>
    <w:rsid w:val="00324909"/>
    <w:rsid w:val="00324B1A"/>
    <w:rsid w:val="00324C99"/>
    <w:rsid w:val="00324DE6"/>
    <w:rsid w:val="003250A4"/>
    <w:rsid w:val="003250CC"/>
    <w:rsid w:val="0032528F"/>
    <w:rsid w:val="0032532F"/>
    <w:rsid w:val="0032541A"/>
    <w:rsid w:val="003254E0"/>
    <w:rsid w:val="00325550"/>
    <w:rsid w:val="003257CC"/>
    <w:rsid w:val="003257FE"/>
    <w:rsid w:val="003259FF"/>
    <w:rsid w:val="00325A8B"/>
    <w:rsid w:val="00325C6B"/>
    <w:rsid w:val="00325ED0"/>
    <w:rsid w:val="00325EF2"/>
    <w:rsid w:val="003260C6"/>
    <w:rsid w:val="003261F6"/>
    <w:rsid w:val="003264B4"/>
    <w:rsid w:val="00326758"/>
    <w:rsid w:val="00326899"/>
    <w:rsid w:val="003269A6"/>
    <w:rsid w:val="00326A18"/>
    <w:rsid w:val="00326AA8"/>
    <w:rsid w:val="00326BAF"/>
    <w:rsid w:val="00326BF1"/>
    <w:rsid w:val="0032703B"/>
    <w:rsid w:val="003270D1"/>
    <w:rsid w:val="0032755D"/>
    <w:rsid w:val="00327907"/>
    <w:rsid w:val="00327C69"/>
    <w:rsid w:val="00327C9D"/>
    <w:rsid w:val="00327F4B"/>
    <w:rsid w:val="00330072"/>
    <w:rsid w:val="00330127"/>
    <w:rsid w:val="00330216"/>
    <w:rsid w:val="0033059B"/>
    <w:rsid w:val="00330641"/>
    <w:rsid w:val="003306BC"/>
    <w:rsid w:val="0033080F"/>
    <w:rsid w:val="003309E9"/>
    <w:rsid w:val="00330B66"/>
    <w:rsid w:val="00330E61"/>
    <w:rsid w:val="0033143E"/>
    <w:rsid w:val="0033146F"/>
    <w:rsid w:val="003319ED"/>
    <w:rsid w:val="00331A56"/>
    <w:rsid w:val="00331B03"/>
    <w:rsid w:val="00331C55"/>
    <w:rsid w:val="0033233D"/>
    <w:rsid w:val="003324D5"/>
    <w:rsid w:val="003326D2"/>
    <w:rsid w:val="003328F2"/>
    <w:rsid w:val="0033292D"/>
    <w:rsid w:val="00332A98"/>
    <w:rsid w:val="00332BF8"/>
    <w:rsid w:val="00332BFA"/>
    <w:rsid w:val="00332D11"/>
    <w:rsid w:val="00332E88"/>
    <w:rsid w:val="00332F1A"/>
    <w:rsid w:val="00332F55"/>
    <w:rsid w:val="00332FBC"/>
    <w:rsid w:val="00333162"/>
    <w:rsid w:val="003331FB"/>
    <w:rsid w:val="0033327D"/>
    <w:rsid w:val="003332C9"/>
    <w:rsid w:val="00333607"/>
    <w:rsid w:val="00333787"/>
    <w:rsid w:val="003337B5"/>
    <w:rsid w:val="00333CEA"/>
    <w:rsid w:val="00333D68"/>
    <w:rsid w:val="00333DC0"/>
    <w:rsid w:val="00333E92"/>
    <w:rsid w:val="0033408B"/>
    <w:rsid w:val="0033409F"/>
    <w:rsid w:val="0033435B"/>
    <w:rsid w:val="00334458"/>
    <w:rsid w:val="0033467C"/>
    <w:rsid w:val="00334704"/>
    <w:rsid w:val="0033490A"/>
    <w:rsid w:val="00334ABB"/>
    <w:rsid w:val="00334C18"/>
    <w:rsid w:val="00334D6F"/>
    <w:rsid w:val="00334E3C"/>
    <w:rsid w:val="00335311"/>
    <w:rsid w:val="00335386"/>
    <w:rsid w:val="00335838"/>
    <w:rsid w:val="003358AA"/>
    <w:rsid w:val="00335C7F"/>
    <w:rsid w:val="00335D0C"/>
    <w:rsid w:val="00335E86"/>
    <w:rsid w:val="00335EE0"/>
    <w:rsid w:val="00335F2E"/>
    <w:rsid w:val="00335F61"/>
    <w:rsid w:val="00335F69"/>
    <w:rsid w:val="003361BE"/>
    <w:rsid w:val="003362D0"/>
    <w:rsid w:val="003364A1"/>
    <w:rsid w:val="003365EA"/>
    <w:rsid w:val="00336858"/>
    <w:rsid w:val="0033685C"/>
    <w:rsid w:val="00336895"/>
    <w:rsid w:val="0033689D"/>
    <w:rsid w:val="003369A5"/>
    <w:rsid w:val="00336A0D"/>
    <w:rsid w:val="00336AF5"/>
    <w:rsid w:val="00336C11"/>
    <w:rsid w:val="00336F5B"/>
    <w:rsid w:val="00337141"/>
    <w:rsid w:val="00337238"/>
    <w:rsid w:val="00337356"/>
    <w:rsid w:val="00337410"/>
    <w:rsid w:val="003375F1"/>
    <w:rsid w:val="00337915"/>
    <w:rsid w:val="0033792E"/>
    <w:rsid w:val="00337934"/>
    <w:rsid w:val="00337A6E"/>
    <w:rsid w:val="00337EC8"/>
    <w:rsid w:val="00337F70"/>
    <w:rsid w:val="003400D8"/>
    <w:rsid w:val="00340265"/>
    <w:rsid w:val="003403F6"/>
    <w:rsid w:val="00340491"/>
    <w:rsid w:val="00340632"/>
    <w:rsid w:val="0034085D"/>
    <w:rsid w:val="00340BDD"/>
    <w:rsid w:val="00340E86"/>
    <w:rsid w:val="00341694"/>
    <w:rsid w:val="003419CA"/>
    <w:rsid w:val="00341E6A"/>
    <w:rsid w:val="00341F2B"/>
    <w:rsid w:val="00341FD3"/>
    <w:rsid w:val="0034201C"/>
    <w:rsid w:val="0034203D"/>
    <w:rsid w:val="00342221"/>
    <w:rsid w:val="00342250"/>
    <w:rsid w:val="00342280"/>
    <w:rsid w:val="00342402"/>
    <w:rsid w:val="003424AA"/>
    <w:rsid w:val="003426FB"/>
    <w:rsid w:val="00342803"/>
    <w:rsid w:val="00342AB2"/>
    <w:rsid w:val="00342B8E"/>
    <w:rsid w:val="00342D12"/>
    <w:rsid w:val="003430F1"/>
    <w:rsid w:val="003432B8"/>
    <w:rsid w:val="00343551"/>
    <w:rsid w:val="00343682"/>
    <w:rsid w:val="00343768"/>
    <w:rsid w:val="003439AD"/>
    <w:rsid w:val="00343BF0"/>
    <w:rsid w:val="00343D7E"/>
    <w:rsid w:val="00343E62"/>
    <w:rsid w:val="00344048"/>
    <w:rsid w:val="00344171"/>
    <w:rsid w:val="00344353"/>
    <w:rsid w:val="00344384"/>
    <w:rsid w:val="00344399"/>
    <w:rsid w:val="003444C4"/>
    <w:rsid w:val="0034450E"/>
    <w:rsid w:val="003446F0"/>
    <w:rsid w:val="00344AA5"/>
    <w:rsid w:val="00344B05"/>
    <w:rsid w:val="00344BD8"/>
    <w:rsid w:val="00344BDF"/>
    <w:rsid w:val="00344F23"/>
    <w:rsid w:val="00344F27"/>
    <w:rsid w:val="00344F91"/>
    <w:rsid w:val="00345221"/>
    <w:rsid w:val="00345472"/>
    <w:rsid w:val="003454AF"/>
    <w:rsid w:val="00345682"/>
    <w:rsid w:val="003456E8"/>
    <w:rsid w:val="003456EF"/>
    <w:rsid w:val="003457EC"/>
    <w:rsid w:val="003458A3"/>
    <w:rsid w:val="003458EF"/>
    <w:rsid w:val="00345A88"/>
    <w:rsid w:val="00345CAD"/>
    <w:rsid w:val="00345CCD"/>
    <w:rsid w:val="00345D1A"/>
    <w:rsid w:val="00345DBA"/>
    <w:rsid w:val="0034614F"/>
    <w:rsid w:val="0034625A"/>
    <w:rsid w:val="003463F0"/>
    <w:rsid w:val="003463F3"/>
    <w:rsid w:val="003464CC"/>
    <w:rsid w:val="00346525"/>
    <w:rsid w:val="0034669D"/>
    <w:rsid w:val="003466D1"/>
    <w:rsid w:val="003466E5"/>
    <w:rsid w:val="003467B1"/>
    <w:rsid w:val="00346961"/>
    <w:rsid w:val="0034696D"/>
    <w:rsid w:val="00346B42"/>
    <w:rsid w:val="00346BA1"/>
    <w:rsid w:val="00346D46"/>
    <w:rsid w:val="00346DB7"/>
    <w:rsid w:val="00346DF3"/>
    <w:rsid w:val="0034726D"/>
    <w:rsid w:val="00347310"/>
    <w:rsid w:val="00347375"/>
    <w:rsid w:val="003474A3"/>
    <w:rsid w:val="00347509"/>
    <w:rsid w:val="00347819"/>
    <w:rsid w:val="003479AF"/>
    <w:rsid w:val="00347BB3"/>
    <w:rsid w:val="00347CB0"/>
    <w:rsid w:val="00347D8D"/>
    <w:rsid w:val="00347FBE"/>
    <w:rsid w:val="003502B8"/>
    <w:rsid w:val="0035061D"/>
    <w:rsid w:val="0035069E"/>
    <w:rsid w:val="0035094B"/>
    <w:rsid w:val="00350976"/>
    <w:rsid w:val="003509E4"/>
    <w:rsid w:val="003509FC"/>
    <w:rsid w:val="003509FD"/>
    <w:rsid w:val="00350BDA"/>
    <w:rsid w:val="00350D38"/>
    <w:rsid w:val="00350D54"/>
    <w:rsid w:val="00350F00"/>
    <w:rsid w:val="003511EB"/>
    <w:rsid w:val="003512E7"/>
    <w:rsid w:val="00351519"/>
    <w:rsid w:val="003519D6"/>
    <w:rsid w:val="00351AB2"/>
    <w:rsid w:val="00351B6C"/>
    <w:rsid w:val="00351B8A"/>
    <w:rsid w:val="00351FFF"/>
    <w:rsid w:val="003522C9"/>
    <w:rsid w:val="00352327"/>
    <w:rsid w:val="003523AC"/>
    <w:rsid w:val="0035240A"/>
    <w:rsid w:val="00352584"/>
    <w:rsid w:val="003526D9"/>
    <w:rsid w:val="00352742"/>
    <w:rsid w:val="00352880"/>
    <w:rsid w:val="003531C0"/>
    <w:rsid w:val="00353246"/>
    <w:rsid w:val="003532C8"/>
    <w:rsid w:val="003533CA"/>
    <w:rsid w:val="0035371D"/>
    <w:rsid w:val="003537DB"/>
    <w:rsid w:val="003538B4"/>
    <w:rsid w:val="00353948"/>
    <w:rsid w:val="00353DAE"/>
    <w:rsid w:val="00354195"/>
    <w:rsid w:val="003541FE"/>
    <w:rsid w:val="0035421C"/>
    <w:rsid w:val="0035424A"/>
    <w:rsid w:val="00354373"/>
    <w:rsid w:val="00354437"/>
    <w:rsid w:val="00354489"/>
    <w:rsid w:val="0035461A"/>
    <w:rsid w:val="00354633"/>
    <w:rsid w:val="0035479E"/>
    <w:rsid w:val="00354943"/>
    <w:rsid w:val="00354A5D"/>
    <w:rsid w:val="00354B33"/>
    <w:rsid w:val="00354C3A"/>
    <w:rsid w:val="00354F91"/>
    <w:rsid w:val="00354F93"/>
    <w:rsid w:val="00354FB8"/>
    <w:rsid w:val="0035539D"/>
    <w:rsid w:val="00355400"/>
    <w:rsid w:val="00355561"/>
    <w:rsid w:val="0035579F"/>
    <w:rsid w:val="00355959"/>
    <w:rsid w:val="00355BC8"/>
    <w:rsid w:val="00355FF6"/>
    <w:rsid w:val="00356046"/>
    <w:rsid w:val="003565A4"/>
    <w:rsid w:val="0035670E"/>
    <w:rsid w:val="003568A8"/>
    <w:rsid w:val="00356991"/>
    <w:rsid w:val="00356C11"/>
    <w:rsid w:val="00356CD9"/>
    <w:rsid w:val="00356E01"/>
    <w:rsid w:val="00356F09"/>
    <w:rsid w:val="00356F54"/>
    <w:rsid w:val="00356FC9"/>
    <w:rsid w:val="00357055"/>
    <w:rsid w:val="00357083"/>
    <w:rsid w:val="003572DB"/>
    <w:rsid w:val="003573B7"/>
    <w:rsid w:val="0035770E"/>
    <w:rsid w:val="00357CB0"/>
    <w:rsid w:val="00357DBE"/>
    <w:rsid w:val="00357F57"/>
    <w:rsid w:val="00357FD5"/>
    <w:rsid w:val="00360253"/>
    <w:rsid w:val="003607FF"/>
    <w:rsid w:val="0036085F"/>
    <w:rsid w:val="00360876"/>
    <w:rsid w:val="00360943"/>
    <w:rsid w:val="003609FC"/>
    <w:rsid w:val="00360B47"/>
    <w:rsid w:val="00360B66"/>
    <w:rsid w:val="00360BBB"/>
    <w:rsid w:val="00360D86"/>
    <w:rsid w:val="00360DC2"/>
    <w:rsid w:val="00360EDF"/>
    <w:rsid w:val="00361019"/>
    <w:rsid w:val="00361219"/>
    <w:rsid w:val="00361224"/>
    <w:rsid w:val="0036124B"/>
    <w:rsid w:val="00361257"/>
    <w:rsid w:val="0036162D"/>
    <w:rsid w:val="00361C2C"/>
    <w:rsid w:val="00361D53"/>
    <w:rsid w:val="00361F94"/>
    <w:rsid w:val="00361F98"/>
    <w:rsid w:val="0036249B"/>
    <w:rsid w:val="003624C7"/>
    <w:rsid w:val="00362532"/>
    <w:rsid w:val="003627CE"/>
    <w:rsid w:val="00362807"/>
    <w:rsid w:val="0036288B"/>
    <w:rsid w:val="00362949"/>
    <w:rsid w:val="00362C44"/>
    <w:rsid w:val="00362DC7"/>
    <w:rsid w:val="00362DF3"/>
    <w:rsid w:val="00362EFA"/>
    <w:rsid w:val="003631CB"/>
    <w:rsid w:val="00363209"/>
    <w:rsid w:val="0036321E"/>
    <w:rsid w:val="00363257"/>
    <w:rsid w:val="0036362D"/>
    <w:rsid w:val="003637F9"/>
    <w:rsid w:val="003638C5"/>
    <w:rsid w:val="0036414C"/>
    <w:rsid w:val="0036438E"/>
    <w:rsid w:val="00364566"/>
    <w:rsid w:val="003645E1"/>
    <w:rsid w:val="0036478E"/>
    <w:rsid w:val="003647D9"/>
    <w:rsid w:val="0036488C"/>
    <w:rsid w:val="0036489B"/>
    <w:rsid w:val="00364B52"/>
    <w:rsid w:val="00364BD2"/>
    <w:rsid w:val="00364EBF"/>
    <w:rsid w:val="00365030"/>
    <w:rsid w:val="00365052"/>
    <w:rsid w:val="0036510F"/>
    <w:rsid w:val="00365191"/>
    <w:rsid w:val="00365426"/>
    <w:rsid w:val="00365E6B"/>
    <w:rsid w:val="00366499"/>
    <w:rsid w:val="0036664C"/>
    <w:rsid w:val="003668E4"/>
    <w:rsid w:val="00366BCE"/>
    <w:rsid w:val="00366FB3"/>
    <w:rsid w:val="00367264"/>
    <w:rsid w:val="0036732C"/>
    <w:rsid w:val="00367464"/>
    <w:rsid w:val="0036750C"/>
    <w:rsid w:val="00367A6E"/>
    <w:rsid w:val="00367A9C"/>
    <w:rsid w:val="00367AFC"/>
    <w:rsid w:val="00367BD1"/>
    <w:rsid w:val="00367BF3"/>
    <w:rsid w:val="00370012"/>
    <w:rsid w:val="0037018B"/>
    <w:rsid w:val="0037040A"/>
    <w:rsid w:val="0037069D"/>
    <w:rsid w:val="00370BB1"/>
    <w:rsid w:val="00370C60"/>
    <w:rsid w:val="00370DE0"/>
    <w:rsid w:val="00370FC4"/>
    <w:rsid w:val="0037111E"/>
    <w:rsid w:val="0037123F"/>
    <w:rsid w:val="003714ED"/>
    <w:rsid w:val="003715A6"/>
    <w:rsid w:val="00371816"/>
    <w:rsid w:val="003718F3"/>
    <w:rsid w:val="003719C7"/>
    <w:rsid w:val="00371A52"/>
    <w:rsid w:val="00371C58"/>
    <w:rsid w:val="00371FA6"/>
    <w:rsid w:val="003720EC"/>
    <w:rsid w:val="00372174"/>
    <w:rsid w:val="00372474"/>
    <w:rsid w:val="003729B5"/>
    <w:rsid w:val="00372A9A"/>
    <w:rsid w:val="00372B45"/>
    <w:rsid w:val="00372B5B"/>
    <w:rsid w:val="00372D5F"/>
    <w:rsid w:val="0037316B"/>
    <w:rsid w:val="00373194"/>
    <w:rsid w:val="00373275"/>
    <w:rsid w:val="00373475"/>
    <w:rsid w:val="0037350C"/>
    <w:rsid w:val="003735B3"/>
    <w:rsid w:val="0037360E"/>
    <w:rsid w:val="0037362E"/>
    <w:rsid w:val="00373D6B"/>
    <w:rsid w:val="003740AE"/>
    <w:rsid w:val="00374285"/>
    <w:rsid w:val="00374332"/>
    <w:rsid w:val="003743A3"/>
    <w:rsid w:val="003744A8"/>
    <w:rsid w:val="003744C1"/>
    <w:rsid w:val="003746B2"/>
    <w:rsid w:val="003748B4"/>
    <w:rsid w:val="00374A48"/>
    <w:rsid w:val="00374A5D"/>
    <w:rsid w:val="00374B70"/>
    <w:rsid w:val="00374C3D"/>
    <w:rsid w:val="00374D18"/>
    <w:rsid w:val="00374E36"/>
    <w:rsid w:val="00374F43"/>
    <w:rsid w:val="00375612"/>
    <w:rsid w:val="003757E8"/>
    <w:rsid w:val="0037586D"/>
    <w:rsid w:val="00375A4D"/>
    <w:rsid w:val="00375AB4"/>
    <w:rsid w:val="00376147"/>
    <w:rsid w:val="00376164"/>
    <w:rsid w:val="00376179"/>
    <w:rsid w:val="003763DA"/>
    <w:rsid w:val="00376647"/>
    <w:rsid w:val="0037667D"/>
    <w:rsid w:val="003766C0"/>
    <w:rsid w:val="003766FF"/>
    <w:rsid w:val="0037670D"/>
    <w:rsid w:val="0037677E"/>
    <w:rsid w:val="003767AB"/>
    <w:rsid w:val="00376D5A"/>
    <w:rsid w:val="003770DB"/>
    <w:rsid w:val="00377512"/>
    <w:rsid w:val="003777BA"/>
    <w:rsid w:val="00377882"/>
    <w:rsid w:val="00377B03"/>
    <w:rsid w:val="00377B30"/>
    <w:rsid w:val="00377C3D"/>
    <w:rsid w:val="00377C7F"/>
    <w:rsid w:val="00377D73"/>
    <w:rsid w:val="00377ED7"/>
    <w:rsid w:val="00377F42"/>
    <w:rsid w:val="00377FA2"/>
    <w:rsid w:val="0038007D"/>
    <w:rsid w:val="00380400"/>
    <w:rsid w:val="00380667"/>
    <w:rsid w:val="003806A8"/>
    <w:rsid w:val="0038090E"/>
    <w:rsid w:val="00380945"/>
    <w:rsid w:val="00380B30"/>
    <w:rsid w:val="00380CE0"/>
    <w:rsid w:val="00380CFD"/>
    <w:rsid w:val="0038103D"/>
    <w:rsid w:val="003810C5"/>
    <w:rsid w:val="00381129"/>
    <w:rsid w:val="00381166"/>
    <w:rsid w:val="00381493"/>
    <w:rsid w:val="003819FE"/>
    <w:rsid w:val="00381A07"/>
    <w:rsid w:val="00381AA8"/>
    <w:rsid w:val="00381D0A"/>
    <w:rsid w:val="00381DA1"/>
    <w:rsid w:val="00381E2F"/>
    <w:rsid w:val="00382075"/>
    <w:rsid w:val="0038231D"/>
    <w:rsid w:val="003823F2"/>
    <w:rsid w:val="00382641"/>
    <w:rsid w:val="00382934"/>
    <w:rsid w:val="00382954"/>
    <w:rsid w:val="00382C69"/>
    <w:rsid w:val="00382CC2"/>
    <w:rsid w:val="00382D18"/>
    <w:rsid w:val="00382DCA"/>
    <w:rsid w:val="00382E5A"/>
    <w:rsid w:val="00382F7A"/>
    <w:rsid w:val="00383161"/>
    <w:rsid w:val="0038328E"/>
    <w:rsid w:val="003832AC"/>
    <w:rsid w:val="003834E8"/>
    <w:rsid w:val="00383595"/>
    <w:rsid w:val="003835DC"/>
    <w:rsid w:val="003837C7"/>
    <w:rsid w:val="00383DB9"/>
    <w:rsid w:val="00383DF3"/>
    <w:rsid w:val="0038419E"/>
    <w:rsid w:val="0038420F"/>
    <w:rsid w:val="00384222"/>
    <w:rsid w:val="00384324"/>
    <w:rsid w:val="003845A2"/>
    <w:rsid w:val="003845E8"/>
    <w:rsid w:val="003846C2"/>
    <w:rsid w:val="003846C6"/>
    <w:rsid w:val="00384753"/>
    <w:rsid w:val="0038484E"/>
    <w:rsid w:val="00384A72"/>
    <w:rsid w:val="00384DFC"/>
    <w:rsid w:val="00384EEE"/>
    <w:rsid w:val="00385210"/>
    <w:rsid w:val="003852D4"/>
    <w:rsid w:val="00385464"/>
    <w:rsid w:val="0038576B"/>
    <w:rsid w:val="003857A7"/>
    <w:rsid w:val="00385B46"/>
    <w:rsid w:val="00385C48"/>
    <w:rsid w:val="00385DFF"/>
    <w:rsid w:val="00385F64"/>
    <w:rsid w:val="0038630F"/>
    <w:rsid w:val="003863DD"/>
    <w:rsid w:val="00386651"/>
    <w:rsid w:val="003866B5"/>
    <w:rsid w:val="00386806"/>
    <w:rsid w:val="003868DF"/>
    <w:rsid w:val="00386BC6"/>
    <w:rsid w:val="00386BEC"/>
    <w:rsid w:val="00386C0F"/>
    <w:rsid w:val="00386CC1"/>
    <w:rsid w:val="00386DF0"/>
    <w:rsid w:val="00386FE9"/>
    <w:rsid w:val="003871D4"/>
    <w:rsid w:val="0038751C"/>
    <w:rsid w:val="00387547"/>
    <w:rsid w:val="003877A3"/>
    <w:rsid w:val="00387AD2"/>
    <w:rsid w:val="00387E36"/>
    <w:rsid w:val="00387FB6"/>
    <w:rsid w:val="00390082"/>
    <w:rsid w:val="00390264"/>
    <w:rsid w:val="003904D0"/>
    <w:rsid w:val="00390553"/>
    <w:rsid w:val="00390663"/>
    <w:rsid w:val="00390728"/>
    <w:rsid w:val="00390804"/>
    <w:rsid w:val="00390BA4"/>
    <w:rsid w:val="00390E7F"/>
    <w:rsid w:val="003913DD"/>
    <w:rsid w:val="00391497"/>
    <w:rsid w:val="003915D3"/>
    <w:rsid w:val="0039167C"/>
    <w:rsid w:val="00391713"/>
    <w:rsid w:val="003917C0"/>
    <w:rsid w:val="00391907"/>
    <w:rsid w:val="0039196F"/>
    <w:rsid w:val="00391B54"/>
    <w:rsid w:val="00391CB3"/>
    <w:rsid w:val="00391FF5"/>
    <w:rsid w:val="003921C4"/>
    <w:rsid w:val="003923E9"/>
    <w:rsid w:val="003925C1"/>
    <w:rsid w:val="0039291D"/>
    <w:rsid w:val="00392928"/>
    <w:rsid w:val="00392967"/>
    <w:rsid w:val="00392AA9"/>
    <w:rsid w:val="00392B0B"/>
    <w:rsid w:val="00392E1F"/>
    <w:rsid w:val="00392E8C"/>
    <w:rsid w:val="00392F17"/>
    <w:rsid w:val="00392FC5"/>
    <w:rsid w:val="0039302D"/>
    <w:rsid w:val="003932CF"/>
    <w:rsid w:val="003934E8"/>
    <w:rsid w:val="003937AD"/>
    <w:rsid w:val="00393810"/>
    <w:rsid w:val="003939B4"/>
    <w:rsid w:val="00393A72"/>
    <w:rsid w:val="00393B60"/>
    <w:rsid w:val="0039409F"/>
    <w:rsid w:val="003941BE"/>
    <w:rsid w:val="003941CA"/>
    <w:rsid w:val="003946D8"/>
    <w:rsid w:val="00394884"/>
    <w:rsid w:val="00394885"/>
    <w:rsid w:val="003948EA"/>
    <w:rsid w:val="0039494A"/>
    <w:rsid w:val="003949BE"/>
    <w:rsid w:val="00394B31"/>
    <w:rsid w:val="00394ECA"/>
    <w:rsid w:val="00395274"/>
    <w:rsid w:val="0039528E"/>
    <w:rsid w:val="003953C2"/>
    <w:rsid w:val="003953D1"/>
    <w:rsid w:val="0039548F"/>
    <w:rsid w:val="0039549F"/>
    <w:rsid w:val="003957DF"/>
    <w:rsid w:val="003958B9"/>
    <w:rsid w:val="00395A14"/>
    <w:rsid w:val="00395DC0"/>
    <w:rsid w:val="00396235"/>
    <w:rsid w:val="00396287"/>
    <w:rsid w:val="003963EE"/>
    <w:rsid w:val="0039649A"/>
    <w:rsid w:val="003964DF"/>
    <w:rsid w:val="00396579"/>
    <w:rsid w:val="00396654"/>
    <w:rsid w:val="0039677C"/>
    <w:rsid w:val="003969DF"/>
    <w:rsid w:val="00396BB1"/>
    <w:rsid w:val="00396D58"/>
    <w:rsid w:val="00396EDD"/>
    <w:rsid w:val="00396EFD"/>
    <w:rsid w:val="00396F1F"/>
    <w:rsid w:val="00396F78"/>
    <w:rsid w:val="00397192"/>
    <w:rsid w:val="003971BB"/>
    <w:rsid w:val="003972D8"/>
    <w:rsid w:val="00397339"/>
    <w:rsid w:val="0039755C"/>
    <w:rsid w:val="0039755F"/>
    <w:rsid w:val="00397651"/>
    <w:rsid w:val="0039765F"/>
    <w:rsid w:val="0039781A"/>
    <w:rsid w:val="00397891"/>
    <w:rsid w:val="0039789A"/>
    <w:rsid w:val="0039792F"/>
    <w:rsid w:val="00397ADE"/>
    <w:rsid w:val="00397B34"/>
    <w:rsid w:val="00397B5F"/>
    <w:rsid w:val="00397C3E"/>
    <w:rsid w:val="003A0048"/>
    <w:rsid w:val="003A0096"/>
    <w:rsid w:val="003A011E"/>
    <w:rsid w:val="003A02CC"/>
    <w:rsid w:val="003A039C"/>
    <w:rsid w:val="003A03A5"/>
    <w:rsid w:val="003A03CB"/>
    <w:rsid w:val="003A0431"/>
    <w:rsid w:val="003A0450"/>
    <w:rsid w:val="003A07A4"/>
    <w:rsid w:val="003A07DE"/>
    <w:rsid w:val="003A0867"/>
    <w:rsid w:val="003A08EF"/>
    <w:rsid w:val="003A0A44"/>
    <w:rsid w:val="003A0ABF"/>
    <w:rsid w:val="003A0CF0"/>
    <w:rsid w:val="003A0E1B"/>
    <w:rsid w:val="003A0F82"/>
    <w:rsid w:val="003A108B"/>
    <w:rsid w:val="003A14C5"/>
    <w:rsid w:val="003A15EB"/>
    <w:rsid w:val="003A1628"/>
    <w:rsid w:val="003A1685"/>
    <w:rsid w:val="003A17B3"/>
    <w:rsid w:val="003A187A"/>
    <w:rsid w:val="003A1948"/>
    <w:rsid w:val="003A195F"/>
    <w:rsid w:val="003A19F8"/>
    <w:rsid w:val="003A1BE8"/>
    <w:rsid w:val="003A1CE4"/>
    <w:rsid w:val="003A1DDA"/>
    <w:rsid w:val="003A2335"/>
    <w:rsid w:val="003A28C7"/>
    <w:rsid w:val="003A29B7"/>
    <w:rsid w:val="003A2E93"/>
    <w:rsid w:val="003A30EF"/>
    <w:rsid w:val="003A314F"/>
    <w:rsid w:val="003A3154"/>
    <w:rsid w:val="003A3358"/>
    <w:rsid w:val="003A3424"/>
    <w:rsid w:val="003A356F"/>
    <w:rsid w:val="003A375D"/>
    <w:rsid w:val="003A387D"/>
    <w:rsid w:val="003A389C"/>
    <w:rsid w:val="003A38C3"/>
    <w:rsid w:val="003A3977"/>
    <w:rsid w:val="003A39C1"/>
    <w:rsid w:val="003A3A58"/>
    <w:rsid w:val="003A3C9B"/>
    <w:rsid w:val="003A3DFC"/>
    <w:rsid w:val="003A3FC7"/>
    <w:rsid w:val="003A46B1"/>
    <w:rsid w:val="003A48AF"/>
    <w:rsid w:val="003A4BF6"/>
    <w:rsid w:val="003A4E93"/>
    <w:rsid w:val="003A4F0F"/>
    <w:rsid w:val="003A4FFF"/>
    <w:rsid w:val="003A50CE"/>
    <w:rsid w:val="003A50EB"/>
    <w:rsid w:val="003A51C5"/>
    <w:rsid w:val="003A51D4"/>
    <w:rsid w:val="003A5243"/>
    <w:rsid w:val="003A53DC"/>
    <w:rsid w:val="003A54D0"/>
    <w:rsid w:val="003A5519"/>
    <w:rsid w:val="003A5598"/>
    <w:rsid w:val="003A579C"/>
    <w:rsid w:val="003A5C7E"/>
    <w:rsid w:val="003A5CA3"/>
    <w:rsid w:val="003A5D10"/>
    <w:rsid w:val="003A5D11"/>
    <w:rsid w:val="003A5DE0"/>
    <w:rsid w:val="003A5E94"/>
    <w:rsid w:val="003A620D"/>
    <w:rsid w:val="003A623F"/>
    <w:rsid w:val="003A6332"/>
    <w:rsid w:val="003A662A"/>
    <w:rsid w:val="003A67A8"/>
    <w:rsid w:val="003A6848"/>
    <w:rsid w:val="003A69A4"/>
    <w:rsid w:val="003A6D25"/>
    <w:rsid w:val="003A6D60"/>
    <w:rsid w:val="003A6E03"/>
    <w:rsid w:val="003A6FF2"/>
    <w:rsid w:val="003A70F2"/>
    <w:rsid w:val="003A737D"/>
    <w:rsid w:val="003A7619"/>
    <w:rsid w:val="003A7644"/>
    <w:rsid w:val="003A76FE"/>
    <w:rsid w:val="003A781E"/>
    <w:rsid w:val="003A7849"/>
    <w:rsid w:val="003A7919"/>
    <w:rsid w:val="003A7A23"/>
    <w:rsid w:val="003A7A36"/>
    <w:rsid w:val="003A7B4C"/>
    <w:rsid w:val="003A7EDE"/>
    <w:rsid w:val="003B01AA"/>
    <w:rsid w:val="003B02A0"/>
    <w:rsid w:val="003B057F"/>
    <w:rsid w:val="003B05AD"/>
    <w:rsid w:val="003B07B5"/>
    <w:rsid w:val="003B08B0"/>
    <w:rsid w:val="003B0A2B"/>
    <w:rsid w:val="003B0AAD"/>
    <w:rsid w:val="003B0D2B"/>
    <w:rsid w:val="003B0EA7"/>
    <w:rsid w:val="003B1029"/>
    <w:rsid w:val="003B10A8"/>
    <w:rsid w:val="003B1215"/>
    <w:rsid w:val="003B13EA"/>
    <w:rsid w:val="003B14A7"/>
    <w:rsid w:val="003B1626"/>
    <w:rsid w:val="003B165D"/>
    <w:rsid w:val="003B1715"/>
    <w:rsid w:val="003B1733"/>
    <w:rsid w:val="003B17B9"/>
    <w:rsid w:val="003B184A"/>
    <w:rsid w:val="003B1894"/>
    <w:rsid w:val="003B19B4"/>
    <w:rsid w:val="003B1A18"/>
    <w:rsid w:val="003B1BFF"/>
    <w:rsid w:val="003B1E51"/>
    <w:rsid w:val="003B1E62"/>
    <w:rsid w:val="003B1EC8"/>
    <w:rsid w:val="003B1F4C"/>
    <w:rsid w:val="003B2517"/>
    <w:rsid w:val="003B25EB"/>
    <w:rsid w:val="003B2641"/>
    <w:rsid w:val="003B270A"/>
    <w:rsid w:val="003B28E8"/>
    <w:rsid w:val="003B2983"/>
    <w:rsid w:val="003B2DB6"/>
    <w:rsid w:val="003B2F58"/>
    <w:rsid w:val="003B3267"/>
    <w:rsid w:val="003B3288"/>
    <w:rsid w:val="003B3362"/>
    <w:rsid w:val="003B336E"/>
    <w:rsid w:val="003B343E"/>
    <w:rsid w:val="003B3552"/>
    <w:rsid w:val="003B3563"/>
    <w:rsid w:val="003B36D6"/>
    <w:rsid w:val="003B370E"/>
    <w:rsid w:val="003B37E2"/>
    <w:rsid w:val="003B39AA"/>
    <w:rsid w:val="003B3D17"/>
    <w:rsid w:val="003B3DE8"/>
    <w:rsid w:val="003B3ED9"/>
    <w:rsid w:val="003B4020"/>
    <w:rsid w:val="003B43BE"/>
    <w:rsid w:val="003B459E"/>
    <w:rsid w:val="003B46C1"/>
    <w:rsid w:val="003B46E9"/>
    <w:rsid w:val="003B489F"/>
    <w:rsid w:val="003B48CD"/>
    <w:rsid w:val="003B4B1A"/>
    <w:rsid w:val="003B4C50"/>
    <w:rsid w:val="003B4C65"/>
    <w:rsid w:val="003B4DE5"/>
    <w:rsid w:val="003B4E1C"/>
    <w:rsid w:val="003B4E21"/>
    <w:rsid w:val="003B4E44"/>
    <w:rsid w:val="003B4FB5"/>
    <w:rsid w:val="003B5061"/>
    <w:rsid w:val="003B520C"/>
    <w:rsid w:val="003B528D"/>
    <w:rsid w:val="003B554C"/>
    <w:rsid w:val="003B569C"/>
    <w:rsid w:val="003B5B38"/>
    <w:rsid w:val="003B5B6F"/>
    <w:rsid w:val="003B5B81"/>
    <w:rsid w:val="003B5D29"/>
    <w:rsid w:val="003B5F86"/>
    <w:rsid w:val="003B5FCD"/>
    <w:rsid w:val="003B602E"/>
    <w:rsid w:val="003B61F0"/>
    <w:rsid w:val="003B62A3"/>
    <w:rsid w:val="003B63D2"/>
    <w:rsid w:val="003B6441"/>
    <w:rsid w:val="003B69FB"/>
    <w:rsid w:val="003B6AFE"/>
    <w:rsid w:val="003B6F0E"/>
    <w:rsid w:val="003B720A"/>
    <w:rsid w:val="003B73B9"/>
    <w:rsid w:val="003B74DC"/>
    <w:rsid w:val="003B7586"/>
    <w:rsid w:val="003B76CA"/>
    <w:rsid w:val="003B7831"/>
    <w:rsid w:val="003B7914"/>
    <w:rsid w:val="003B7A82"/>
    <w:rsid w:val="003B7BEF"/>
    <w:rsid w:val="003B7C9B"/>
    <w:rsid w:val="003B7E09"/>
    <w:rsid w:val="003B7E45"/>
    <w:rsid w:val="003B7F20"/>
    <w:rsid w:val="003C0054"/>
    <w:rsid w:val="003C008D"/>
    <w:rsid w:val="003C0171"/>
    <w:rsid w:val="003C03D7"/>
    <w:rsid w:val="003C045E"/>
    <w:rsid w:val="003C057B"/>
    <w:rsid w:val="003C0879"/>
    <w:rsid w:val="003C0909"/>
    <w:rsid w:val="003C0A11"/>
    <w:rsid w:val="003C0CA4"/>
    <w:rsid w:val="003C0CB2"/>
    <w:rsid w:val="003C0D99"/>
    <w:rsid w:val="003C0E35"/>
    <w:rsid w:val="003C1158"/>
    <w:rsid w:val="003C1198"/>
    <w:rsid w:val="003C13A0"/>
    <w:rsid w:val="003C13C3"/>
    <w:rsid w:val="003C140C"/>
    <w:rsid w:val="003C14AE"/>
    <w:rsid w:val="003C1597"/>
    <w:rsid w:val="003C173D"/>
    <w:rsid w:val="003C17CE"/>
    <w:rsid w:val="003C198E"/>
    <w:rsid w:val="003C19C9"/>
    <w:rsid w:val="003C19F8"/>
    <w:rsid w:val="003C1CE8"/>
    <w:rsid w:val="003C2064"/>
    <w:rsid w:val="003C2116"/>
    <w:rsid w:val="003C212B"/>
    <w:rsid w:val="003C2529"/>
    <w:rsid w:val="003C2786"/>
    <w:rsid w:val="003C2977"/>
    <w:rsid w:val="003C2B50"/>
    <w:rsid w:val="003C2D86"/>
    <w:rsid w:val="003C2E09"/>
    <w:rsid w:val="003C2F2D"/>
    <w:rsid w:val="003C3268"/>
    <w:rsid w:val="003C3275"/>
    <w:rsid w:val="003C3482"/>
    <w:rsid w:val="003C35AE"/>
    <w:rsid w:val="003C35D9"/>
    <w:rsid w:val="003C4647"/>
    <w:rsid w:val="003C473B"/>
    <w:rsid w:val="003C505E"/>
    <w:rsid w:val="003C5178"/>
    <w:rsid w:val="003C544E"/>
    <w:rsid w:val="003C5457"/>
    <w:rsid w:val="003C54DC"/>
    <w:rsid w:val="003C5599"/>
    <w:rsid w:val="003C55E2"/>
    <w:rsid w:val="003C5712"/>
    <w:rsid w:val="003C5778"/>
    <w:rsid w:val="003C5812"/>
    <w:rsid w:val="003C581E"/>
    <w:rsid w:val="003C5925"/>
    <w:rsid w:val="003C59FE"/>
    <w:rsid w:val="003C5F6D"/>
    <w:rsid w:val="003C60A2"/>
    <w:rsid w:val="003C6101"/>
    <w:rsid w:val="003C62DD"/>
    <w:rsid w:val="003C6558"/>
    <w:rsid w:val="003C658B"/>
    <w:rsid w:val="003C6AE3"/>
    <w:rsid w:val="003C6BB6"/>
    <w:rsid w:val="003C6FF1"/>
    <w:rsid w:val="003C70DB"/>
    <w:rsid w:val="003C71A7"/>
    <w:rsid w:val="003C73EF"/>
    <w:rsid w:val="003C7501"/>
    <w:rsid w:val="003C760A"/>
    <w:rsid w:val="003C77ED"/>
    <w:rsid w:val="003C780D"/>
    <w:rsid w:val="003C79C6"/>
    <w:rsid w:val="003C7C15"/>
    <w:rsid w:val="003D00F5"/>
    <w:rsid w:val="003D0248"/>
    <w:rsid w:val="003D0516"/>
    <w:rsid w:val="003D0533"/>
    <w:rsid w:val="003D070E"/>
    <w:rsid w:val="003D0717"/>
    <w:rsid w:val="003D08F0"/>
    <w:rsid w:val="003D0D63"/>
    <w:rsid w:val="003D0F83"/>
    <w:rsid w:val="003D117D"/>
    <w:rsid w:val="003D12A1"/>
    <w:rsid w:val="003D15C8"/>
    <w:rsid w:val="003D172D"/>
    <w:rsid w:val="003D1C69"/>
    <w:rsid w:val="003D1CD7"/>
    <w:rsid w:val="003D1FD1"/>
    <w:rsid w:val="003D21B0"/>
    <w:rsid w:val="003D229D"/>
    <w:rsid w:val="003D23FF"/>
    <w:rsid w:val="003D24DF"/>
    <w:rsid w:val="003D25B1"/>
    <w:rsid w:val="003D25D5"/>
    <w:rsid w:val="003D269A"/>
    <w:rsid w:val="003D2843"/>
    <w:rsid w:val="003D2959"/>
    <w:rsid w:val="003D29A9"/>
    <w:rsid w:val="003D2E68"/>
    <w:rsid w:val="003D3018"/>
    <w:rsid w:val="003D3143"/>
    <w:rsid w:val="003D32F2"/>
    <w:rsid w:val="003D334E"/>
    <w:rsid w:val="003D3396"/>
    <w:rsid w:val="003D342D"/>
    <w:rsid w:val="003D34CF"/>
    <w:rsid w:val="003D353C"/>
    <w:rsid w:val="003D37C3"/>
    <w:rsid w:val="003D3906"/>
    <w:rsid w:val="003D3942"/>
    <w:rsid w:val="003D398B"/>
    <w:rsid w:val="003D3C8F"/>
    <w:rsid w:val="003D3CF0"/>
    <w:rsid w:val="003D3DA0"/>
    <w:rsid w:val="003D41CC"/>
    <w:rsid w:val="003D41D8"/>
    <w:rsid w:val="003D4428"/>
    <w:rsid w:val="003D446A"/>
    <w:rsid w:val="003D44C4"/>
    <w:rsid w:val="003D454B"/>
    <w:rsid w:val="003D4978"/>
    <w:rsid w:val="003D4E5C"/>
    <w:rsid w:val="003D4F11"/>
    <w:rsid w:val="003D52E8"/>
    <w:rsid w:val="003D5379"/>
    <w:rsid w:val="003D5959"/>
    <w:rsid w:val="003D5AF2"/>
    <w:rsid w:val="003D5F50"/>
    <w:rsid w:val="003D60F4"/>
    <w:rsid w:val="003D6241"/>
    <w:rsid w:val="003D632B"/>
    <w:rsid w:val="003D6462"/>
    <w:rsid w:val="003D64AC"/>
    <w:rsid w:val="003D659E"/>
    <w:rsid w:val="003D6F8D"/>
    <w:rsid w:val="003D71D4"/>
    <w:rsid w:val="003D71D7"/>
    <w:rsid w:val="003D7270"/>
    <w:rsid w:val="003D743E"/>
    <w:rsid w:val="003D76C0"/>
    <w:rsid w:val="003D7752"/>
    <w:rsid w:val="003D77E4"/>
    <w:rsid w:val="003D7931"/>
    <w:rsid w:val="003D7966"/>
    <w:rsid w:val="003D7A17"/>
    <w:rsid w:val="003D7A21"/>
    <w:rsid w:val="003D7ADD"/>
    <w:rsid w:val="003D7B0B"/>
    <w:rsid w:val="003E0031"/>
    <w:rsid w:val="003E0074"/>
    <w:rsid w:val="003E0380"/>
    <w:rsid w:val="003E0449"/>
    <w:rsid w:val="003E0678"/>
    <w:rsid w:val="003E0A9C"/>
    <w:rsid w:val="003E1076"/>
    <w:rsid w:val="003E10A1"/>
    <w:rsid w:val="003E12AF"/>
    <w:rsid w:val="003E147F"/>
    <w:rsid w:val="003E14E4"/>
    <w:rsid w:val="003E15F9"/>
    <w:rsid w:val="003E17D7"/>
    <w:rsid w:val="003E1950"/>
    <w:rsid w:val="003E1E71"/>
    <w:rsid w:val="003E20C9"/>
    <w:rsid w:val="003E20DB"/>
    <w:rsid w:val="003E20F3"/>
    <w:rsid w:val="003E22B3"/>
    <w:rsid w:val="003E23CC"/>
    <w:rsid w:val="003E2463"/>
    <w:rsid w:val="003E255D"/>
    <w:rsid w:val="003E2A15"/>
    <w:rsid w:val="003E2B26"/>
    <w:rsid w:val="003E2C3B"/>
    <w:rsid w:val="003E2DBD"/>
    <w:rsid w:val="003E3178"/>
    <w:rsid w:val="003E3298"/>
    <w:rsid w:val="003E32E3"/>
    <w:rsid w:val="003E338C"/>
    <w:rsid w:val="003E34F0"/>
    <w:rsid w:val="003E3861"/>
    <w:rsid w:val="003E3A6B"/>
    <w:rsid w:val="003E3C24"/>
    <w:rsid w:val="003E4490"/>
    <w:rsid w:val="003E44C6"/>
    <w:rsid w:val="003E453E"/>
    <w:rsid w:val="003E46FB"/>
    <w:rsid w:val="003E470F"/>
    <w:rsid w:val="003E479A"/>
    <w:rsid w:val="003E4810"/>
    <w:rsid w:val="003E489C"/>
    <w:rsid w:val="003E4B6A"/>
    <w:rsid w:val="003E4C2D"/>
    <w:rsid w:val="003E4D22"/>
    <w:rsid w:val="003E4E5F"/>
    <w:rsid w:val="003E5014"/>
    <w:rsid w:val="003E50BF"/>
    <w:rsid w:val="003E519B"/>
    <w:rsid w:val="003E5214"/>
    <w:rsid w:val="003E53B2"/>
    <w:rsid w:val="003E56A2"/>
    <w:rsid w:val="003E5764"/>
    <w:rsid w:val="003E5791"/>
    <w:rsid w:val="003E59A9"/>
    <w:rsid w:val="003E59D5"/>
    <w:rsid w:val="003E5CEC"/>
    <w:rsid w:val="003E5CF2"/>
    <w:rsid w:val="003E5E13"/>
    <w:rsid w:val="003E5E4B"/>
    <w:rsid w:val="003E5F23"/>
    <w:rsid w:val="003E5FFC"/>
    <w:rsid w:val="003E62D9"/>
    <w:rsid w:val="003E6399"/>
    <w:rsid w:val="003E63CF"/>
    <w:rsid w:val="003E65E1"/>
    <w:rsid w:val="003E6A26"/>
    <w:rsid w:val="003E6A3C"/>
    <w:rsid w:val="003E6C05"/>
    <w:rsid w:val="003E6E58"/>
    <w:rsid w:val="003E715D"/>
    <w:rsid w:val="003E71CF"/>
    <w:rsid w:val="003E728E"/>
    <w:rsid w:val="003E746A"/>
    <w:rsid w:val="003E74A4"/>
    <w:rsid w:val="003E752F"/>
    <w:rsid w:val="003E7539"/>
    <w:rsid w:val="003E7568"/>
    <w:rsid w:val="003E75AE"/>
    <w:rsid w:val="003E75C5"/>
    <w:rsid w:val="003E7619"/>
    <w:rsid w:val="003E78A5"/>
    <w:rsid w:val="003E7C99"/>
    <w:rsid w:val="003E7CCF"/>
    <w:rsid w:val="003E7D26"/>
    <w:rsid w:val="003E7DA7"/>
    <w:rsid w:val="003F00CB"/>
    <w:rsid w:val="003F02B1"/>
    <w:rsid w:val="003F03DD"/>
    <w:rsid w:val="003F0495"/>
    <w:rsid w:val="003F0853"/>
    <w:rsid w:val="003F08AD"/>
    <w:rsid w:val="003F0911"/>
    <w:rsid w:val="003F099B"/>
    <w:rsid w:val="003F0D2D"/>
    <w:rsid w:val="003F0D79"/>
    <w:rsid w:val="003F0DEE"/>
    <w:rsid w:val="003F0E55"/>
    <w:rsid w:val="003F0F00"/>
    <w:rsid w:val="003F1049"/>
    <w:rsid w:val="003F15DE"/>
    <w:rsid w:val="003F161E"/>
    <w:rsid w:val="003F18A8"/>
    <w:rsid w:val="003F20BC"/>
    <w:rsid w:val="003F22E1"/>
    <w:rsid w:val="003F2749"/>
    <w:rsid w:val="003F277B"/>
    <w:rsid w:val="003F29EA"/>
    <w:rsid w:val="003F30E3"/>
    <w:rsid w:val="003F3471"/>
    <w:rsid w:val="003F3473"/>
    <w:rsid w:val="003F39D5"/>
    <w:rsid w:val="003F39E7"/>
    <w:rsid w:val="003F3D72"/>
    <w:rsid w:val="003F3ECF"/>
    <w:rsid w:val="003F3F1D"/>
    <w:rsid w:val="003F3F9F"/>
    <w:rsid w:val="003F400C"/>
    <w:rsid w:val="003F40EC"/>
    <w:rsid w:val="003F4303"/>
    <w:rsid w:val="003F4459"/>
    <w:rsid w:val="003F4739"/>
    <w:rsid w:val="003F483C"/>
    <w:rsid w:val="003F4852"/>
    <w:rsid w:val="003F4862"/>
    <w:rsid w:val="003F4947"/>
    <w:rsid w:val="003F4A57"/>
    <w:rsid w:val="003F504B"/>
    <w:rsid w:val="003F5262"/>
    <w:rsid w:val="003F5269"/>
    <w:rsid w:val="003F532C"/>
    <w:rsid w:val="003F5777"/>
    <w:rsid w:val="003F5A90"/>
    <w:rsid w:val="003F5E96"/>
    <w:rsid w:val="003F6085"/>
    <w:rsid w:val="003F6144"/>
    <w:rsid w:val="003F647D"/>
    <w:rsid w:val="003F6884"/>
    <w:rsid w:val="003F69F5"/>
    <w:rsid w:val="003F6E4F"/>
    <w:rsid w:val="003F6F76"/>
    <w:rsid w:val="003F7078"/>
    <w:rsid w:val="003F72F8"/>
    <w:rsid w:val="003F733A"/>
    <w:rsid w:val="003F737F"/>
    <w:rsid w:val="003F745A"/>
    <w:rsid w:val="003F76B6"/>
    <w:rsid w:val="003F77C3"/>
    <w:rsid w:val="003F77FF"/>
    <w:rsid w:val="003F7819"/>
    <w:rsid w:val="003F7CA0"/>
    <w:rsid w:val="00400056"/>
    <w:rsid w:val="0040016E"/>
    <w:rsid w:val="004003FE"/>
    <w:rsid w:val="004007AA"/>
    <w:rsid w:val="004007D7"/>
    <w:rsid w:val="0040099C"/>
    <w:rsid w:val="00400EB0"/>
    <w:rsid w:val="00400ED1"/>
    <w:rsid w:val="00400F19"/>
    <w:rsid w:val="00401008"/>
    <w:rsid w:val="00401338"/>
    <w:rsid w:val="004015E4"/>
    <w:rsid w:val="004016BE"/>
    <w:rsid w:val="0040188F"/>
    <w:rsid w:val="0040198D"/>
    <w:rsid w:val="00401995"/>
    <w:rsid w:val="004019BF"/>
    <w:rsid w:val="00401A11"/>
    <w:rsid w:val="00401AF9"/>
    <w:rsid w:val="00401F2E"/>
    <w:rsid w:val="00401FB4"/>
    <w:rsid w:val="00402028"/>
    <w:rsid w:val="0040230F"/>
    <w:rsid w:val="0040238C"/>
    <w:rsid w:val="00402440"/>
    <w:rsid w:val="00402497"/>
    <w:rsid w:val="00402A71"/>
    <w:rsid w:val="00402D3F"/>
    <w:rsid w:val="00402D91"/>
    <w:rsid w:val="004030E3"/>
    <w:rsid w:val="004030FE"/>
    <w:rsid w:val="004033BF"/>
    <w:rsid w:val="004037F8"/>
    <w:rsid w:val="00403AEF"/>
    <w:rsid w:val="00403C4B"/>
    <w:rsid w:val="004041DC"/>
    <w:rsid w:val="004043BB"/>
    <w:rsid w:val="00404744"/>
    <w:rsid w:val="00404765"/>
    <w:rsid w:val="00404BBB"/>
    <w:rsid w:val="00404D78"/>
    <w:rsid w:val="00404D8C"/>
    <w:rsid w:val="00404EA5"/>
    <w:rsid w:val="00404ECB"/>
    <w:rsid w:val="00404FE5"/>
    <w:rsid w:val="004051DA"/>
    <w:rsid w:val="00405477"/>
    <w:rsid w:val="0040548B"/>
    <w:rsid w:val="004054AD"/>
    <w:rsid w:val="00405766"/>
    <w:rsid w:val="004059EE"/>
    <w:rsid w:val="00405A37"/>
    <w:rsid w:val="00405BAA"/>
    <w:rsid w:val="00405C61"/>
    <w:rsid w:val="00405D44"/>
    <w:rsid w:val="00405E0A"/>
    <w:rsid w:val="0040604D"/>
    <w:rsid w:val="00406202"/>
    <w:rsid w:val="00406289"/>
    <w:rsid w:val="00406353"/>
    <w:rsid w:val="0040667E"/>
    <w:rsid w:val="00406A1F"/>
    <w:rsid w:val="00406F6E"/>
    <w:rsid w:val="00406F85"/>
    <w:rsid w:val="00407143"/>
    <w:rsid w:val="0040743B"/>
    <w:rsid w:val="004074B3"/>
    <w:rsid w:val="00407777"/>
    <w:rsid w:val="0040777A"/>
    <w:rsid w:val="0040791A"/>
    <w:rsid w:val="00407D4C"/>
    <w:rsid w:val="00407DC8"/>
    <w:rsid w:val="00407FF4"/>
    <w:rsid w:val="00410416"/>
    <w:rsid w:val="0041049E"/>
    <w:rsid w:val="00410535"/>
    <w:rsid w:val="004106FC"/>
    <w:rsid w:val="004109F6"/>
    <w:rsid w:val="004115CB"/>
    <w:rsid w:val="0041174C"/>
    <w:rsid w:val="00411B05"/>
    <w:rsid w:val="00411BFB"/>
    <w:rsid w:val="00411C0A"/>
    <w:rsid w:val="00411EF3"/>
    <w:rsid w:val="00411EF8"/>
    <w:rsid w:val="004120FF"/>
    <w:rsid w:val="004126A4"/>
    <w:rsid w:val="00412701"/>
    <w:rsid w:val="0041284A"/>
    <w:rsid w:val="00412CDB"/>
    <w:rsid w:val="00412EBB"/>
    <w:rsid w:val="00412ED4"/>
    <w:rsid w:val="004132F2"/>
    <w:rsid w:val="00413346"/>
    <w:rsid w:val="0041338F"/>
    <w:rsid w:val="0041341C"/>
    <w:rsid w:val="00413429"/>
    <w:rsid w:val="0041349C"/>
    <w:rsid w:val="004136A0"/>
    <w:rsid w:val="00413764"/>
    <w:rsid w:val="0041378C"/>
    <w:rsid w:val="00413A30"/>
    <w:rsid w:val="00413A32"/>
    <w:rsid w:val="00413E5A"/>
    <w:rsid w:val="00413FBA"/>
    <w:rsid w:val="0041407B"/>
    <w:rsid w:val="00414229"/>
    <w:rsid w:val="00414289"/>
    <w:rsid w:val="00414466"/>
    <w:rsid w:val="00414B2B"/>
    <w:rsid w:val="00414BCF"/>
    <w:rsid w:val="00414BF9"/>
    <w:rsid w:val="00414CB3"/>
    <w:rsid w:val="00414CEC"/>
    <w:rsid w:val="00414DEA"/>
    <w:rsid w:val="00414E8C"/>
    <w:rsid w:val="00414F75"/>
    <w:rsid w:val="004150F0"/>
    <w:rsid w:val="004151E1"/>
    <w:rsid w:val="004151FC"/>
    <w:rsid w:val="00415201"/>
    <w:rsid w:val="00415303"/>
    <w:rsid w:val="0041530D"/>
    <w:rsid w:val="004154B1"/>
    <w:rsid w:val="00415516"/>
    <w:rsid w:val="004157FC"/>
    <w:rsid w:val="00415A40"/>
    <w:rsid w:val="00415F4B"/>
    <w:rsid w:val="00416111"/>
    <w:rsid w:val="004162B4"/>
    <w:rsid w:val="004162C8"/>
    <w:rsid w:val="004169BD"/>
    <w:rsid w:val="004169F9"/>
    <w:rsid w:val="00416CF8"/>
    <w:rsid w:val="00416CFA"/>
    <w:rsid w:val="00416D11"/>
    <w:rsid w:val="00417340"/>
    <w:rsid w:val="004175B0"/>
    <w:rsid w:val="004176A4"/>
    <w:rsid w:val="00417806"/>
    <w:rsid w:val="00417D78"/>
    <w:rsid w:val="00420232"/>
    <w:rsid w:val="0042039E"/>
    <w:rsid w:val="00420650"/>
    <w:rsid w:val="004206C7"/>
    <w:rsid w:val="00420748"/>
    <w:rsid w:val="004209B0"/>
    <w:rsid w:val="00420B6E"/>
    <w:rsid w:val="00420D31"/>
    <w:rsid w:val="00420EE7"/>
    <w:rsid w:val="00421203"/>
    <w:rsid w:val="004212D3"/>
    <w:rsid w:val="00421520"/>
    <w:rsid w:val="0042152A"/>
    <w:rsid w:val="004218DC"/>
    <w:rsid w:val="00421F19"/>
    <w:rsid w:val="0042209F"/>
    <w:rsid w:val="004226C9"/>
    <w:rsid w:val="004226EF"/>
    <w:rsid w:val="0042274C"/>
    <w:rsid w:val="004229A7"/>
    <w:rsid w:val="00422B69"/>
    <w:rsid w:val="00422C06"/>
    <w:rsid w:val="00422DF0"/>
    <w:rsid w:val="00422E57"/>
    <w:rsid w:val="00422F32"/>
    <w:rsid w:val="00423394"/>
    <w:rsid w:val="00423659"/>
    <w:rsid w:val="00423977"/>
    <w:rsid w:val="00423E46"/>
    <w:rsid w:val="00423F1C"/>
    <w:rsid w:val="00423F24"/>
    <w:rsid w:val="00423FFF"/>
    <w:rsid w:val="0042442B"/>
    <w:rsid w:val="00424C3F"/>
    <w:rsid w:val="0042509B"/>
    <w:rsid w:val="004250D1"/>
    <w:rsid w:val="00425241"/>
    <w:rsid w:val="004252A8"/>
    <w:rsid w:val="004252BF"/>
    <w:rsid w:val="0042545D"/>
    <w:rsid w:val="00425655"/>
    <w:rsid w:val="0042580E"/>
    <w:rsid w:val="00425AB9"/>
    <w:rsid w:val="00425B89"/>
    <w:rsid w:val="00425BFC"/>
    <w:rsid w:val="00425C7C"/>
    <w:rsid w:val="00425CDA"/>
    <w:rsid w:val="00425E2E"/>
    <w:rsid w:val="00425EAE"/>
    <w:rsid w:val="00425ECF"/>
    <w:rsid w:val="00425FDB"/>
    <w:rsid w:val="00425FEB"/>
    <w:rsid w:val="00426440"/>
    <w:rsid w:val="00426447"/>
    <w:rsid w:val="00426462"/>
    <w:rsid w:val="004264CD"/>
    <w:rsid w:val="004266D6"/>
    <w:rsid w:val="004268A0"/>
    <w:rsid w:val="00426C91"/>
    <w:rsid w:val="00426FF2"/>
    <w:rsid w:val="00427035"/>
    <w:rsid w:val="00427074"/>
    <w:rsid w:val="004272CC"/>
    <w:rsid w:val="00427316"/>
    <w:rsid w:val="00427429"/>
    <w:rsid w:val="0042742F"/>
    <w:rsid w:val="004275FC"/>
    <w:rsid w:val="004279BB"/>
    <w:rsid w:val="00427C5E"/>
    <w:rsid w:val="00427D08"/>
    <w:rsid w:val="00427F12"/>
    <w:rsid w:val="004302B3"/>
    <w:rsid w:val="0043071E"/>
    <w:rsid w:val="00430747"/>
    <w:rsid w:val="0043082D"/>
    <w:rsid w:val="00430B47"/>
    <w:rsid w:val="00430BCC"/>
    <w:rsid w:val="00430D03"/>
    <w:rsid w:val="00430E45"/>
    <w:rsid w:val="00431165"/>
    <w:rsid w:val="0043118F"/>
    <w:rsid w:val="00431D24"/>
    <w:rsid w:val="00431DE3"/>
    <w:rsid w:val="00431E98"/>
    <w:rsid w:val="00432027"/>
    <w:rsid w:val="004321CB"/>
    <w:rsid w:val="004322FB"/>
    <w:rsid w:val="004323B3"/>
    <w:rsid w:val="0043255C"/>
    <w:rsid w:val="0043261A"/>
    <w:rsid w:val="004326EB"/>
    <w:rsid w:val="004329A1"/>
    <w:rsid w:val="004329E2"/>
    <w:rsid w:val="00432B95"/>
    <w:rsid w:val="00433134"/>
    <w:rsid w:val="00433141"/>
    <w:rsid w:val="00433300"/>
    <w:rsid w:val="0043356F"/>
    <w:rsid w:val="00433620"/>
    <w:rsid w:val="0043365A"/>
    <w:rsid w:val="0043381B"/>
    <w:rsid w:val="0043390B"/>
    <w:rsid w:val="004339FB"/>
    <w:rsid w:val="00433BF5"/>
    <w:rsid w:val="00433E27"/>
    <w:rsid w:val="00433E34"/>
    <w:rsid w:val="00433E82"/>
    <w:rsid w:val="00434085"/>
    <w:rsid w:val="004341B0"/>
    <w:rsid w:val="004341BE"/>
    <w:rsid w:val="004341CB"/>
    <w:rsid w:val="0043421C"/>
    <w:rsid w:val="00434294"/>
    <w:rsid w:val="004342DC"/>
    <w:rsid w:val="004342F0"/>
    <w:rsid w:val="004342FB"/>
    <w:rsid w:val="004344FC"/>
    <w:rsid w:val="00434522"/>
    <w:rsid w:val="0043458C"/>
    <w:rsid w:val="00434648"/>
    <w:rsid w:val="00434660"/>
    <w:rsid w:val="00434954"/>
    <w:rsid w:val="00434D37"/>
    <w:rsid w:val="00434D9B"/>
    <w:rsid w:val="0043501B"/>
    <w:rsid w:val="0043528C"/>
    <w:rsid w:val="004352D4"/>
    <w:rsid w:val="00435331"/>
    <w:rsid w:val="0043538F"/>
    <w:rsid w:val="0043551F"/>
    <w:rsid w:val="00435703"/>
    <w:rsid w:val="00435710"/>
    <w:rsid w:val="00435B30"/>
    <w:rsid w:val="00435CDE"/>
    <w:rsid w:val="0043602F"/>
    <w:rsid w:val="00436430"/>
    <w:rsid w:val="004365C0"/>
    <w:rsid w:val="0043661D"/>
    <w:rsid w:val="00436638"/>
    <w:rsid w:val="004367BF"/>
    <w:rsid w:val="004368C2"/>
    <w:rsid w:val="00436B5A"/>
    <w:rsid w:val="00436BE8"/>
    <w:rsid w:val="0043720F"/>
    <w:rsid w:val="00437619"/>
    <w:rsid w:val="00437655"/>
    <w:rsid w:val="0043786D"/>
    <w:rsid w:val="004378A9"/>
    <w:rsid w:val="004378BD"/>
    <w:rsid w:val="0043795B"/>
    <w:rsid w:val="00437A80"/>
    <w:rsid w:val="00437AA5"/>
    <w:rsid w:val="00437DB7"/>
    <w:rsid w:val="00437DFE"/>
    <w:rsid w:val="0044008B"/>
    <w:rsid w:val="004402AF"/>
    <w:rsid w:val="004403BC"/>
    <w:rsid w:val="004403CA"/>
    <w:rsid w:val="00440441"/>
    <w:rsid w:val="0044047C"/>
    <w:rsid w:val="004405B4"/>
    <w:rsid w:val="004408D4"/>
    <w:rsid w:val="00440B88"/>
    <w:rsid w:val="00440C93"/>
    <w:rsid w:val="00440D7D"/>
    <w:rsid w:val="00440D97"/>
    <w:rsid w:val="00441158"/>
    <w:rsid w:val="0044117E"/>
    <w:rsid w:val="004416F0"/>
    <w:rsid w:val="00441B83"/>
    <w:rsid w:val="00441BEA"/>
    <w:rsid w:val="00441DA4"/>
    <w:rsid w:val="00441F64"/>
    <w:rsid w:val="00442020"/>
    <w:rsid w:val="00442085"/>
    <w:rsid w:val="0044221D"/>
    <w:rsid w:val="0044222B"/>
    <w:rsid w:val="004424D2"/>
    <w:rsid w:val="00442782"/>
    <w:rsid w:val="0044284E"/>
    <w:rsid w:val="00442B43"/>
    <w:rsid w:val="00442CB0"/>
    <w:rsid w:val="00442D1E"/>
    <w:rsid w:val="00442E6A"/>
    <w:rsid w:val="0044311E"/>
    <w:rsid w:val="00443483"/>
    <w:rsid w:val="004434E5"/>
    <w:rsid w:val="00443671"/>
    <w:rsid w:val="004443A6"/>
    <w:rsid w:val="0044444B"/>
    <w:rsid w:val="004444C1"/>
    <w:rsid w:val="004444D4"/>
    <w:rsid w:val="004444FC"/>
    <w:rsid w:val="004448D8"/>
    <w:rsid w:val="00444C6E"/>
    <w:rsid w:val="00444CF2"/>
    <w:rsid w:val="00444D09"/>
    <w:rsid w:val="00444D2C"/>
    <w:rsid w:val="00444EE5"/>
    <w:rsid w:val="00444FE8"/>
    <w:rsid w:val="00445118"/>
    <w:rsid w:val="004453B6"/>
    <w:rsid w:val="00445553"/>
    <w:rsid w:val="0044564B"/>
    <w:rsid w:val="004457D9"/>
    <w:rsid w:val="00445893"/>
    <w:rsid w:val="004458DB"/>
    <w:rsid w:val="00445ACA"/>
    <w:rsid w:val="00445AFE"/>
    <w:rsid w:val="00445B5C"/>
    <w:rsid w:val="00445D67"/>
    <w:rsid w:val="00445FF1"/>
    <w:rsid w:val="0044614D"/>
    <w:rsid w:val="004461C1"/>
    <w:rsid w:val="004461F5"/>
    <w:rsid w:val="004463AE"/>
    <w:rsid w:val="0044665F"/>
    <w:rsid w:val="004467CE"/>
    <w:rsid w:val="00446889"/>
    <w:rsid w:val="00446902"/>
    <w:rsid w:val="0044695D"/>
    <w:rsid w:val="00446C79"/>
    <w:rsid w:val="00446CC7"/>
    <w:rsid w:val="00446D9D"/>
    <w:rsid w:val="00447311"/>
    <w:rsid w:val="004476CF"/>
    <w:rsid w:val="004478E2"/>
    <w:rsid w:val="00447B81"/>
    <w:rsid w:val="00447C50"/>
    <w:rsid w:val="00447CB1"/>
    <w:rsid w:val="00447EB8"/>
    <w:rsid w:val="00447F40"/>
    <w:rsid w:val="004500AF"/>
    <w:rsid w:val="00450105"/>
    <w:rsid w:val="004504D1"/>
    <w:rsid w:val="00450523"/>
    <w:rsid w:val="004505DF"/>
    <w:rsid w:val="0045060B"/>
    <w:rsid w:val="004506C8"/>
    <w:rsid w:val="00450714"/>
    <w:rsid w:val="004507C7"/>
    <w:rsid w:val="0045085B"/>
    <w:rsid w:val="004508A5"/>
    <w:rsid w:val="004508C5"/>
    <w:rsid w:val="004508D0"/>
    <w:rsid w:val="00450C06"/>
    <w:rsid w:val="00450D38"/>
    <w:rsid w:val="00450E01"/>
    <w:rsid w:val="00450FE3"/>
    <w:rsid w:val="00450FFE"/>
    <w:rsid w:val="0045116C"/>
    <w:rsid w:val="0045118E"/>
    <w:rsid w:val="00451243"/>
    <w:rsid w:val="004512EA"/>
    <w:rsid w:val="00451421"/>
    <w:rsid w:val="004518B7"/>
    <w:rsid w:val="004518B9"/>
    <w:rsid w:val="004518F9"/>
    <w:rsid w:val="004518FA"/>
    <w:rsid w:val="00451900"/>
    <w:rsid w:val="0045192D"/>
    <w:rsid w:val="00451F4B"/>
    <w:rsid w:val="00451F5A"/>
    <w:rsid w:val="004520AD"/>
    <w:rsid w:val="0045254C"/>
    <w:rsid w:val="0045285C"/>
    <w:rsid w:val="00452AE8"/>
    <w:rsid w:val="00452C05"/>
    <w:rsid w:val="004533EE"/>
    <w:rsid w:val="0045342F"/>
    <w:rsid w:val="0045371E"/>
    <w:rsid w:val="00453816"/>
    <w:rsid w:val="00453ACD"/>
    <w:rsid w:val="00453B59"/>
    <w:rsid w:val="00453BB8"/>
    <w:rsid w:val="00453C43"/>
    <w:rsid w:val="00453CC5"/>
    <w:rsid w:val="004540CE"/>
    <w:rsid w:val="0045420F"/>
    <w:rsid w:val="004542B8"/>
    <w:rsid w:val="00454467"/>
    <w:rsid w:val="004545ED"/>
    <w:rsid w:val="00454626"/>
    <w:rsid w:val="00454A3A"/>
    <w:rsid w:val="00454A56"/>
    <w:rsid w:val="00454BB7"/>
    <w:rsid w:val="00454EBD"/>
    <w:rsid w:val="0045518B"/>
    <w:rsid w:val="0045523A"/>
    <w:rsid w:val="0045547F"/>
    <w:rsid w:val="004556D9"/>
    <w:rsid w:val="00455739"/>
    <w:rsid w:val="00455894"/>
    <w:rsid w:val="004558A8"/>
    <w:rsid w:val="004558F6"/>
    <w:rsid w:val="004558FF"/>
    <w:rsid w:val="00455A5D"/>
    <w:rsid w:val="00455ACE"/>
    <w:rsid w:val="00455B09"/>
    <w:rsid w:val="00455D4B"/>
    <w:rsid w:val="00455DA3"/>
    <w:rsid w:val="00455E58"/>
    <w:rsid w:val="004560AB"/>
    <w:rsid w:val="004560E8"/>
    <w:rsid w:val="00456100"/>
    <w:rsid w:val="00456168"/>
    <w:rsid w:val="004561BA"/>
    <w:rsid w:val="0045624E"/>
    <w:rsid w:val="0045634B"/>
    <w:rsid w:val="0045669E"/>
    <w:rsid w:val="004566AA"/>
    <w:rsid w:val="00456A6A"/>
    <w:rsid w:val="00456BF3"/>
    <w:rsid w:val="00456D03"/>
    <w:rsid w:val="00456D1F"/>
    <w:rsid w:val="00456DB1"/>
    <w:rsid w:val="00456E61"/>
    <w:rsid w:val="00456F4B"/>
    <w:rsid w:val="00457238"/>
    <w:rsid w:val="004574ED"/>
    <w:rsid w:val="00457574"/>
    <w:rsid w:val="004575DD"/>
    <w:rsid w:val="00457705"/>
    <w:rsid w:val="0045772B"/>
    <w:rsid w:val="0045787D"/>
    <w:rsid w:val="004578A5"/>
    <w:rsid w:val="00457B31"/>
    <w:rsid w:val="00457C1D"/>
    <w:rsid w:val="00457EA2"/>
    <w:rsid w:val="00457F16"/>
    <w:rsid w:val="004601AA"/>
    <w:rsid w:val="004602A5"/>
    <w:rsid w:val="004607B6"/>
    <w:rsid w:val="00460871"/>
    <w:rsid w:val="00460A46"/>
    <w:rsid w:val="00460D2E"/>
    <w:rsid w:val="00460EBD"/>
    <w:rsid w:val="00460F50"/>
    <w:rsid w:val="00460FE0"/>
    <w:rsid w:val="004612F4"/>
    <w:rsid w:val="00461817"/>
    <w:rsid w:val="00461968"/>
    <w:rsid w:val="004619C5"/>
    <w:rsid w:val="00461FD9"/>
    <w:rsid w:val="00462040"/>
    <w:rsid w:val="004623F1"/>
    <w:rsid w:val="00462522"/>
    <w:rsid w:val="004625ED"/>
    <w:rsid w:val="0046274F"/>
    <w:rsid w:val="00462AA3"/>
    <w:rsid w:val="00462BAB"/>
    <w:rsid w:val="00462D04"/>
    <w:rsid w:val="00463104"/>
    <w:rsid w:val="004633CB"/>
    <w:rsid w:val="004636AC"/>
    <w:rsid w:val="004636C4"/>
    <w:rsid w:val="00463788"/>
    <w:rsid w:val="004637FF"/>
    <w:rsid w:val="00463D99"/>
    <w:rsid w:val="00463F09"/>
    <w:rsid w:val="00464095"/>
    <w:rsid w:val="00464186"/>
    <w:rsid w:val="004641F0"/>
    <w:rsid w:val="00464418"/>
    <w:rsid w:val="004644CD"/>
    <w:rsid w:val="004645BA"/>
    <w:rsid w:val="00464690"/>
    <w:rsid w:val="0046491A"/>
    <w:rsid w:val="004649E3"/>
    <w:rsid w:val="00464A58"/>
    <w:rsid w:val="00464AB7"/>
    <w:rsid w:val="00464C15"/>
    <w:rsid w:val="00464EE7"/>
    <w:rsid w:val="00465149"/>
    <w:rsid w:val="0046539D"/>
    <w:rsid w:val="00465567"/>
    <w:rsid w:val="00465623"/>
    <w:rsid w:val="00465640"/>
    <w:rsid w:val="004657B7"/>
    <w:rsid w:val="004658AD"/>
    <w:rsid w:val="00465DDD"/>
    <w:rsid w:val="0046608F"/>
    <w:rsid w:val="004661E5"/>
    <w:rsid w:val="0046632B"/>
    <w:rsid w:val="0046639E"/>
    <w:rsid w:val="0046649E"/>
    <w:rsid w:val="004667BA"/>
    <w:rsid w:val="004667CF"/>
    <w:rsid w:val="00466BDF"/>
    <w:rsid w:val="00466C2A"/>
    <w:rsid w:val="00466EC3"/>
    <w:rsid w:val="00467010"/>
    <w:rsid w:val="004672C5"/>
    <w:rsid w:val="00467543"/>
    <w:rsid w:val="004675A6"/>
    <w:rsid w:val="00467ADE"/>
    <w:rsid w:val="0047011B"/>
    <w:rsid w:val="004701F7"/>
    <w:rsid w:val="00470236"/>
    <w:rsid w:val="00470342"/>
    <w:rsid w:val="00470390"/>
    <w:rsid w:val="00470400"/>
    <w:rsid w:val="004704F7"/>
    <w:rsid w:val="00470754"/>
    <w:rsid w:val="00470819"/>
    <w:rsid w:val="004708B0"/>
    <w:rsid w:val="004708F8"/>
    <w:rsid w:val="004709C0"/>
    <w:rsid w:val="00470A9F"/>
    <w:rsid w:val="00471263"/>
    <w:rsid w:val="004712E3"/>
    <w:rsid w:val="004714A1"/>
    <w:rsid w:val="0047173A"/>
    <w:rsid w:val="004718CE"/>
    <w:rsid w:val="00471917"/>
    <w:rsid w:val="00471981"/>
    <w:rsid w:val="00471B47"/>
    <w:rsid w:val="00471BAF"/>
    <w:rsid w:val="00471ECD"/>
    <w:rsid w:val="0047214B"/>
    <w:rsid w:val="0047222A"/>
    <w:rsid w:val="004722DA"/>
    <w:rsid w:val="00472355"/>
    <w:rsid w:val="00472431"/>
    <w:rsid w:val="004725E7"/>
    <w:rsid w:val="004728BA"/>
    <w:rsid w:val="004728F0"/>
    <w:rsid w:val="004729A2"/>
    <w:rsid w:val="00472B2B"/>
    <w:rsid w:val="00473003"/>
    <w:rsid w:val="004731D8"/>
    <w:rsid w:val="004731F3"/>
    <w:rsid w:val="00473845"/>
    <w:rsid w:val="0047391C"/>
    <w:rsid w:val="00473A41"/>
    <w:rsid w:val="00473BD6"/>
    <w:rsid w:val="00473D78"/>
    <w:rsid w:val="00473DC3"/>
    <w:rsid w:val="00473E12"/>
    <w:rsid w:val="00473F26"/>
    <w:rsid w:val="0047405F"/>
    <w:rsid w:val="00474190"/>
    <w:rsid w:val="0047422D"/>
    <w:rsid w:val="004742E8"/>
    <w:rsid w:val="004742FD"/>
    <w:rsid w:val="00474473"/>
    <w:rsid w:val="00474479"/>
    <w:rsid w:val="0047461F"/>
    <w:rsid w:val="0047466F"/>
    <w:rsid w:val="0047487B"/>
    <w:rsid w:val="00474A55"/>
    <w:rsid w:val="00474AB2"/>
    <w:rsid w:val="00474B4D"/>
    <w:rsid w:val="00474B6D"/>
    <w:rsid w:val="00474C38"/>
    <w:rsid w:val="00474C7B"/>
    <w:rsid w:val="00474FD9"/>
    <w:rsid w:val="004752FA"/>
    <w:rsid w:val="0047535C"/>
    <w:rsid w:val="004754B5"/>
    <w:rsid w:val="0047556A"/>
    <w:rsid w:val="00475723"/>
    <w:rsid w:val="00475A3E"/>
    <w:rsid w:val="00475AF4"/>
    <w:rsid w:val="00475BD4"/>
    <w:rsid w:val="00475BDD"/>
    <w:rsid w:val="00475CBA"/>
    <w:rsid w:val="00475E16"/>
    <w:rsid w:val="00475FBF"/>
    <w:rsid w:val="0047622B"/>
    <w:rsid w:val="00476346"/>
    <w:rsid w:val="00476488"/>
    <w:rsid w:val="0047648D"/>
    <w:rsid w:val="004765D5"/>
    <w:rsid w:val="0047665F"/>
    <w:rsid w:val="00476BC7"/>
    <w:rsid w:val="00476BD3"/>
    <w:rsid w:val="00476BFD"/>
    <w:rsid w:val="00476EF8"/>
    <w:rsid w:val="00476F2A"/>
    <w:rsid w:val="0047701E"/>
    <w:rsid w:val="004770F6"/>
    <w:rsid w:val="0047719E"/>
    <w:rsid w:val="00477208"/>
    <w:rsid w:val="004775B0"/>
    <w:rsid w:val="004776A8"/>
    <w:rsid w:val="004778FF"/>
    <w:rsid w:val="00477A7D"/>
    <w:rsid w:val="00477C15"/>
    <w:rsid w:val="00477D30"/>
    <w:rsid w:val="004800F3"/>
    <w:rsid w:val="004800FF"/>
    <w:rsid w:val="00480145"/>
    <w:rsid w:val="004806C5"/>
    <w:rsid w:val="0048086E"/>
    <w:rsid w:val="00480DB8"/>
    <w:rsid w:val="00480E59"/>
    <w:rsid w:val="00480FD5"/>
    <w:rsid w:val="00481120"/>
    <w:rsid w:val="00481236"/>
    <w:rsid w:val="00481328"/>
    <w:rsid w:val="004815D5"/>
    <w:rsid w:val="00481691"/>
    <w:rsid w:val="004816BC"/>
    <w:rsid w:val="004816CB"/>
    <w:rsid w:val="00481B8A"/>
    <w:rsid w:val="00481D32"/>
    <w:rsid w:val="004820E1"/>
    <w:rsid w:val="004820F4"/>
    <w:rsid w:val="004821C1"/>
    <w:rsid w:val="00482686"/>
    <w:rsid w:val="004826A7"/>
    <w:rsid w:val="00482792"/>
    <w:rsid w:val="0048286A"/>
    <w:rsid w:val="004829E5"/>
    <w:rsid w:val="00482B61"/>
    <w:rsid w:val="00482C4A"/>
    <w:rsid w:val="00482D9F"/>
    <w:rsid w:val="004831A1"/>
    <w:rsid w:val="00483277"/>
    <w:rsid w:val="0048328B"/>
    <w:rsid w:val="00483294"/>
    <w:rsid w:val="004832C6"/>
    <w:rsid w:val="004834BB"/>
    <w:rsid w:val="00483542"/>
    <w:rsid w:val="004838E4"/>
    <w:rsid w:val="0048392E"/>
    <w:rsid w:val="00483AD9"/>
    <w:rsid w:val="00483B43"/>
    <w:rsid w:val="00483C2E"/>
    <w:rsid w:val="00483C37"/>
    <w:rsid w:val="00483C6C"/>
    <w:rsid w:val="00483DB1"/>
    <w:rsid w:val="00483E0B"/>
    <w:rsid w:val="004841F0"/>
    <w:rsid w:val="004841F1"/>
    <w:rsid w:val="0048446E"/>
    <w:rsid w:val="00484680"/>
    <w:rsid w:val="00484D9A"/>
    <w:rsid w:val="00484EF9"/>
    <w:rsid w:val="00484F7A"/>
    <w:rsid w:val="00485136"/>
    <w:rsid w:val="00485142"/>
    <w:rsid w:val="00485167"/>
    <w:rsid w:val="00485485"/>
    <w:rsid w:val="004854D8"/>
    <w:rsid w:val="004856C2"/>
    <w:rsid w:val="004857E2"/>
    <w:rsid w:val="00485B2A"/>
    <w:rsid w:val="00485B86"/>
    <w:rsid w:val="00485BA1"/>
    <w:rsid w:val="00485E07"/>
    <w:rsid w:val="00486059"/>
    <w:rsid w:val="0048610A"/>
    <w:rsid w:val="004862C4"/>
    <w:rsid w:val="004862FF"/>
    <w:rsid w:val="004863E0"/>
    <w:rsid w:val="00486486"/>
    <w:rsid w:val="004864F1"/>
    <w:rsid w:val="004867F4"/>
    <w:rsid w:val="004867FC"/>
    <w:rsid w:val="004868BC"/>
    <w:rsid w:val="00486AAB"/>
    <w:rsid w:val="00486B56"/>
    <w:rsid w:val="00486C19"/>
    <w:rsid w:val="00486CDA"/>
    <w:rsid w:val="00486F58"/>
    <w:rsid w:val="004870FE"/>
    <w:rsid w:val="00487154"/>
    <w:rsid w:val="004875B4"/>
    <w:rsid w:val="0048761C"/>
    <w:rsid w:val="00487760"/>
    <w:rsid w:val="00487A73"/>
    <w:rsid w:val="00487EAE"/>
    <w:rsid w:val="00487F0F"/>
    <w:rsid w:val="00487F90"/>
    <w:rsid w:val="00487FF9"/>
    <w:rsid w:val="00490078"/>
    <w:rsid w:val="00490130"/>
    <w:rsid w:val="0049043B"/>
    <w:rsid w:val="00490549"/>
    <w:rsid w:val="0049068D"/>
    <w:rsid w:val="004907AD"/>
    <w:rsid w:val="004909B7"/>
    <w:rsid w:val="00490AC6"/>
    <w:rsid w:val="00490EE5"/>
    <w:rsid w:val="0049105E"/>
    <w:rsid w:val="0049135B"/>
    <w:rsid w:val="00491400"/>
    <w:rsid w:val="0049156A"/>
    <w:rsid w:val="004915CD"/>
    <w:rsid w:val="0049176E"/>
    <w:rsid w:val="004918E2"/>
    <w:rsid w:val="00491A50"/>
    <w:rsid w:val="00491B2B"/>
    <w:rsid w:val="00491C3C"/>
    <w:rsid w:val="00491CE1"/>
    <w:rsid w:val="00491E93"/>
    <w:rsid w:val="00491EE7"/>
    <w:rsid w:val="004920F5"/>
    <w:rsid w:val="0049231A"/>
    <w:rsid w:val="004924A2"/>
    <w:rsid w:val="004926D2"/>
    <w:rsid w:val="00492823"/>
    <w:rsid w:val="00492A63"/>
    <w:rsid w:val="00492A93"/>
    <w:rsid w:val="00492B65"/>
    <w:rsid w:val="00492B8E"/>
    <w:rsid w:val="00492C16"/>
    <w:rsid w:val="00492F18"/>
    <w:rsid w:val="00493528"/>
    <w:rsid w:val="00493569"/>
    <w:rsid w:val="004936B7"/>
    <w:rsid w:val="0049385C"/>
    <w:rsid w:val="004938F6"/>
    <w:rsid w:val="00493B0E"/>
    <w:rsid w:val="00493BB3"/>
    <w:rsid w:val="00493BF9"/>
    <w:rsid w:val="00493C83"/>
    <w:rsid w:val="00493CFA"/>
    <w:rsid w:val="00493F22"/>
    <w:rsid w:val="00494039"/>
    <w:rsid w:val="004940A8"/>
    <w:rsid w:val="004942AD"/>
    <w:rsid w:val="0049430B"/>
    <w:rsid w:val="00494528"/>
    <w:rsid w:val="0049481B"/>
    <w:rsid w:val="00494A2A"/>
    <w:rsid w:val="00494D1F"/>
    <w:rsid w:val="00494D99"/>
    <w:rsid w:val="00494DE4"/>
    <w:rsid w:val="00494FEB"/>
    <w:rsid w:val="0049510A"/>
    <w:rsid w:val="004951DA"/>
    <w:rsid w:val="004952C2"/>
    <w:rsid w:val="0049532B"/>
    <w:rsid w:val="00495809"/>
    <w:rsid w:val="00495817"/>
    <w:rsid w:val="004959BD"/>
    <w:rsid w:val="00495D97"/>
    <w:rsid w:val="00496164"/>
    <w:rsid w:val="00496302"/>
    <w:rsid w:val="00496314"/>
    <w:rsid w:val="0049652C"/>
    <w:rsid w:val="00496603"/>
    <w:rsid w:val="004966A7"/>
    <w:rsid w:val="0049685B"/>
    <w:rsid w:val="004969BE"/>
    <w:rsid w:val="00496C60"/>
    <w:rsid w:val="00496CC6"/>
    <w:rsid w:val="00496E00"/>
    <w:rsid w:val="00496E3A"/>
    <w:rsid w:val="00496FE6"/>
    <w:rsid w:val="00497352"/>
    <w:rsid w:val="00497422"/>
    <w:rsid w:val="0049753F"/>
    <w:rsid w:val="00497632"/>
    <w:rsid w:val="00497733"/>
    <w:rsid w:val="00497779"/>
    <w:rsid w:val="00497782"/>
    <w:rsid w:val="00497813"/>
    <w:rsid w:val="00497A13"/>
    <w:rsid w:val="00497BED"/>
    <w:rsid w:val="00497DD0"/>
    <w:rsid w:val="00497F86"/>
    <w:rsid w:val="00497FA5"/>
    <w:rsid w:val="004A012B"/>
    <w:rsid w:val="004A049A"/>
    <w:rsid w:val="004A0558"/>
    <w:rsid w:val="004A061E"/>
    <w:rsid w:val="004A0633"/>
    <w:rsid w:val="004A07CD"/>
    <w:rsid w:val="004A0860"/>
    <w:rsid w:val="004A0ACF"/>
    <w:rsid w:val="004A0B28"/>
    <w:rsid w:val="004A0B4B"/>
    <w:rsid w:val="004A0DAF"/>
    <w:rsid w:val="004A0EE1"/>
    <w:rsid w:val="004A11B5"/>
    <w:rsid w:val="004A1217"/>
    <w:rsid w:val="004A158E"/>
    <w:rsid w:val="004A18E2"/>
    <w:rsid w:val="004A1AAB"/>
    <w:rsid w:val="004A1C05"/>
    <w:rsid w:val="004A1DB1"/>
    <w:rsid w:val="004A21BD"/>
    <w:rsid w:val="004A225E"/>
    <w:rsid w:val="004A2499"/>
    <w:rsid w:val="004A24FC"/>
    <w:rsid w:val="004A2626"/>
    <w:rsid w:val="004A2633"/>
    <w:rsid w:val="004A2714"/>
    <w:rsid w:val="004A272D"/>
    <w:rsid w:val="004A274F"/>
    <w:rsid w:val="004A27F5"/>
    <w:rsid w:val="004A2B77"/>
    <w:rsid w:val="004A2BFD"/>
    <w:rsid w:val="004A2C41"/>
    <w:rsid w:val="004A2CEB"/>
    <w:rsid w:val="004A2D86"/>
    <w:rsid w:val="004A2E41"/>
    <w:rsid w:val="004A33C3"/>
    <w:rsid w:val="004A34CC"/>
    <w:rsid w:val="004A3770"/>
    <w:rsid w:val="004A37F4"/>
    <w:rsid w:val="004A392E"/>
    <w:rsid w:val="004A3AA1"/>
    <w:rsid w:val="004A3BCC"/>
    <w:rsid w:val="004A3EDD"/>
    <w:rsid w:val="004A4069"/>
    <w:rsid w:val="004A41EA"/>
    <w:rsid w:val="004A4307"/>
    <w:rsid w:val="004A43F9"/>
    <w:rsid w:val="004A441A"/>
    <w:rsid w:val="004A44E3"/>
    <w:rsid w:val="004A44ED"/>
    <w:rsid w:val="004A4616"/>
    <w:rsid w:val="004A466E"/>
    <w:rsid w:val="004A46D2"/>
    <w:rsid w:val="004A47F1"/>
    <w:rsid w:val="004A49B5"/>
    <w:rsid w:val="004A4BC5"/>
    <w:rsid w:val="004A4D05"/>
    <w:rsid w:val="004A4D08"/>
    <w:rsid w:val="004A4D71"/>
    <w:rsid w:val="004A4F1F"/>
    <w:rsid w:val="004A5000"/>
    <w:rsid w:val="004A50D0"/>
    <w:rsid w:val="004A5184"/>
    <w:rsid w:val="004A51EA"/>
    <w:rsid w:val="004A5277"/>
    <w:rsid w:val="004A541F"/>
    <w:rsid w:val="004A544F"/>
    <w:rsid w:val="004A54AD"/>
    <w:rsid w:val="004A5832"/>
    <w:rsid w:val="004A58C2"/>
    <w:rsid w:val="004A5986"/>
    <w:rsid w:val="004A5A22"/>
    <w:rsid w:val="004A5A79"/>
    <w:rsid w:val="004A5B88"/>
    <w:rsid w:val="004A5C37"/>
    <w:rsid w:val="004A5C62"/>
    <w:rsid w:val="004A5D5C"/>
    <w:rsid w:val="004A5EFB"/>
    <w:rsid w:val="004A5F3F"/>
    <w:rsid w:val="004A6056"/>
    <w:rsid w:val="004A637D"/>
    <w:rsid w:val="004A63AF"/>
    <w:rsid w:val="004A66DF"/>
    <w:rsid w:val="004A670C"/>
    <w:rsid w:val="004A67A8"/>
    <w:rsid w:val="004A6986"/>
    <w:rsid w:val="004A6E29"/>
    <w:rsid w:val="004A6E2D"/>
    <w:rsid w:val="004A6F9E"/>
    <w:rsid w:val="004A7071"/>
    <w:rsid w:val="004A71D2"/>
    <w:rsid w:val="004A71FF"/>
    <w:rsid w:val="004A7276"/>
    <w:rsid w:val="004A72EF"/>
    <w:rsid w:val="004A7387"/>
    <w:rsid w:val="004A765A"/>
    <w:rsid w:val="004A7927"/>
    <w:rsid w:val="004A7B5A"/>
    <w:rsid w:val="004A7C01"/>
    <w:rsid w:val="004A7C22"/>
    <w:rsid w:val="004A7CC4"/>
    <w:rsid w:val="004A7D76"/>
    <w:rsid w:val="004B01E4"/>
    <w:rsid w:val="004B038F"/>
    <w:rsid w:val="004B0488"/>
    <w:rsid w:val="004B0940"/>
    <w:rsid w:val="004B09E8"/>
    <w:rsid w:val="004B0A29"/>
    <w:rsid w:val="004B0EAF"/>
    <w:rsid w:val="004B1266"/>
    <w:rsid w:val="004B1383"/>
    <w:rsid w:val="004B144D"/>
    <w:rsid w:val="004B15D2"/>
    <w:rsid w:val="004B1735"/>
    <w:rsid w:val="004B1857"/>
    <w:rsid w:val="004B1CF8"/>
    <w:rsid w:val="004B1DF4"/>
    <w:rsid w:val="004B1EF2"/>
    <w:rsid w:val="004B2078"/>
    <w:rsid w:val="004B21B8"/>
    <w:rsid w:val="004B2230"/>
    <w:rsid w:val="004B24D4"/>
    <w:rsid w:val="004B24DC"/>
    <w:rsid w:val="004B270C"/>
    <w:rsid w:val="004B2FD7"/>
    <w:rsid w:val="004B3027"/>
    <w:rsid w:val="004B314A"/>
    <w:rsid w:val="004B32AD"/>
    <w:rsid w:val="004B349C"/>
    <w:rsid w:val="004B39E2"/>
    <w:rsid w:val="004B3A77"/>
    <w:rsid w:val="004B3B62"/>
    <w:rsid w:val="004B3BD1"/>
    <w:rsid w:val="004B3E5B"/>
    <w:rsid w:val="004B3F0F"/>
    <w:rsid w:val="004B4209"/>
    <w:rsid w:val="004B42E6"/>
    <w:rsid w:val="004B4497"/>
    <w:rsid w:val="004B4717"/>
    <w:rsid w:val="004B49BE"/>
    <w:rsid w:val="004B4D52"/>
    <w:rsid w:val="004B4E79"/>
    <w:rsid w:val="004B501F"/>
    <w:rsid w:val="004B5055"/>
    <w:rsid w:val="004B52AB"/>
    <w:rsid w:val="004B57ED"/>
    <w:rsid w:val="004B57EF"/>
    <w:rsid w:val="004B59CB"/>
    <w:rsid w:val="004B5B4C"/>
    <w:rsid w:val="004B5D9D"/>
    <w:rsid w:val="004B5E35"/>
    <w:rsid w:val="004B5E4C"/>
    <w:rsid w:val="004B5F06"/>
    <w:rsid w:val="004B6084"/>
    <w:rsid w:val="004B60AF"/>
    <w:rsid w:val="004B60E0"/>
    <w:rsid w:val="004B62CF"/>
    <w:rsid w:val="004B68DD"/>
    <w:rsid w:val="004B68E1"/>
    <w:rsid w:val="004B6953"/>
    <w:rsid w:val="004B69A8"/>
    <w:rsid w:val="004B6A18"/>
    <w:rsid w:val="004B6A9D"/>
    <w:rsid w:val="004B6B09"/>
    <w:rsid w:val="004B6FC1"/>
    <w:rsid w:val="004B7078"/>
    <w:rsid w:val="004B70BF"/>
    <w:rsid w:val="004B722D"/>
    <w:rsid w:val="004B73B3"/>
    <w:rsid w:val="004B74AC"/>
    <w:rsid w:val="004B77AC"/>
    <w:rsid w:val="004B7852"/>
    <w:rsid w:val="004B79C1"/>
    <w:rsid w:val="004B7AAE"/>
    <w:rsid w:val="004B7C91"/>
    <w:rsid w:val="004B7D29"/>
    <w:rsid w:val="004B7E44"/>
    <w:rsid w:val="004C007F"/>
    <w:rsid w:val="004C029E"/>
    <w:rsid w:val="004C0322"/>
    <w:rsid w:val="004C039F"/>
    <w:rsid w:val="004C0428"/>
    <w:rsid w:val="004C05B3"/>
    <w:rsid w:val="004C084A"/>
    <w:rsid w:val="004C0D09"/>
    <w:rsid w:val="004C0D10"/>
    <w:rsid w:val="004C0DC0"/>
    <w:rsid w:val="004C0E22"/>
    <w:rsid w:val="004C10A0"/>
    <w:rsid w:val="004C1684"/>
    <w:rsid w:val="004C1829"/>
    <w:rsid w:val="004C1BB3"/>
    <w:rsid w:val="004C1EAC"/>
    <w:rsid w:val="004C24F5"/>
    <w:rsid w:val="004C26DB"/>
    <w:rsid w:val="004C2801"/>
    <w:rsid w:val="004C2855"/>
    <w:rsid w:val="004C28C8"/>
    <w:rsid w:val="004C2AB4"/>
    <w:rsid w:val="004C2B71"/>
    <w:rsid w:val="004C374C"/>
    <w:rsid w:val="004C389B"/>
    <w:rsid w:val="004C38F4"/>
    <w:rsid w:val="004C390D"/>
    <w:rsid w:val="004C3927"/>
    <w:rsid w:val="004C3A72"/>
    <w:rsid w:val="004C3DBF"/>
    <w:rsid w:val="004C3E7F"/>
    <w:rsid w:val="004C3F16"/>
    <w:rsid w:val="004C3F6C"/>
    <w:rsid w:val="004C4075"/>
    <w:rsid w:val="004C4214"/>
    <w:rsid w:val="004C4334"/>
    <w:rsid w:val="004C439F"/>
    <w:rsid w:val="004C44E0"/>
    <w:rsid w:val="004C4672"/>
    <w:rsid w:val="004C46ED"/>
    <w:rsid w:val="004C47B9"/>
    <w:rsid w:val="004C4977"/>
    <w:rsid w:val="004C5221"/>
    <w:rsid w:val="004C52DE"/>
    <w:rsid w:val="004C55C7"/>
    <w:rsid w:val="004C5601"/>
    <w:rsid w:val="004C5898"/>
    <w:rsid w:val="004C5D4E"/>
    <w:rsid w:val="004C5DD1"/>
    <w:rsid w:val="004C5E5C"/>
    <w:rsid w:val="004C5E60"/>
    <w:rsid w:val="004C6272"/>
    <w:rsid w:val="004C629E"/>
    <w:rsid w:val="004C6421"/>
    <w:rsid w:val="004C652A"/>
    <w:rsid w:val="004C66F1"/>
    <w:rsid w:val="004C6A95"/>
    <w:rsid w:val="004C6DDE"/>
    <w:rsid w:val="004C711D"/>
    <w:rsid w:val="004C7670"/>
    <w:rsid w:val="004C77CA"/>
    <w:rsid w:val="004C7830"/>
    <w:rsid w:val="004C787A"/>
    <w:rsid w:val="004C7972"/>
    <w:rsid w:val="004C79FB"/>
    <w:rsid w:val="004C7AFC"/>
    <w:rsid w:val="004C7B3A"/>
    <w:rsid w:val="004C7D55"/>
    <w:rsid w:val="004C7E0F"/>
    <w:rsid w:val="004C7EAC"/>
    <w:rsid w:val="004C7FA5"/>
    <w:rsid w:val="004D0170"/>
    <w:rsid w:val="004D01D7"/>
    <w:rsid w:val="004D0435"/>
    <w:rsid w:val="004D04D4"/>
    <w:rsid w:val="004D0646"/>
    <w:rsid w:val="004D0789"/>
    <w:rsid w:val="004D0A7C"/>
    <w:rsid w:val="004D0C3A"/>
    <w:rsid w:val="004D0D5B"/>
    <w:rsid w:val="004D0DEC"/>
    <w:rsid w:val="004D0E67"/>
    <w:rsid w:val="004D10D8"/>
    <w:rsid w:val="004D113D"/>
    <w:rsid w:val="004D151B"/>
    <w:rsid w:val="004D1750"/>
    <w:rsid w:val="004D1772"/>
    <w:rsid w:val="004D1B06"/>
    <w:rsid w:val="004D1CC8"/>
    <w:rsid w:val="004D1D12"/>
    <w:rsid w:val="004D1D27"/>
    <w:rsid w:val="004D1DA0"/>
    <w:rsid w:val="004D2021"/>
    <w:rsid w:val="004D2297"/>
    <w:rsid w:val="004D23AD"/>
    <w:rsid w:val="004D243E"/>
    <w:rsid w:val="004D25D5"/>
    <w:rsid w:val="004D2686"/>
    <w:rsid w:val="004D26F1"/>
    <w:rsid w:val="004D26F6"/>
    <w:rsid w:val="004D27F1"/>
    <w:rsid w:val="004D287E"/>
    <w:rsid w:val="004D28E6"/>
    <w:rsid w:val="004D2A57"/>
    <w:rsid w:val="004D2AEF"/>
    <w:rsid w:val="004D2B16"/>
    <w:rsid w:val="004D2BA1"/>
    <w:rsid w:val="004D2CB9"/>
    <w:rsid w:val="004D2ED8"/>
    <w:rsid w:val="004D2F58"/>
    <w:rsid w:val="004D3019"/>
    <w:rsid w:val="004D3131"/>
    <w:rsid w:val="004D319E"/>
    <w:rsid w:val="004D3223"/>
    <w:rsid w:val="004D3245"/>
    <w:rsid w:val="004D332C"/>
    <w:rsid w:val="004D33E0"/>
    <w:rsid w:val="004D34BB"/>
    <w:rsid w:val="004D3A70"/>
    <w:rsid w:val="004D3B9B"/>
    <w:rsid w:val="004D3D92"/>
    <w:rsid w:val="004D3E26"/>
    <w:rsid w:val="004D4110"/>
    <w:rsid w:val="004D4166"/>
    <w:rsid w:val="004D41F1"/>
    <w:rsid w:val="004D4231"/>
    <w:rsid w:val="004D4588"/>
    <w:rsid w:val="004D46E6"/>
    <w:rsid w:val="004D47DE"/>
    <w:rsid w:val="004D494D"/>
    <w:rsid w:val="004D4962"/>
    <w:rsid w:val="004D4A27"/>
    <w:rsid w:val="004D4AF1"/>
    <w:rsid w:val="004D4D33"/>
    <w:rsid w:val="004D4DB3"/>
    <w:rsid w:val="004D4F16"/>
    <w:rsid w:val="004D4FAB"/>
    <w:rsid w:val="004D4FCB"/>
    <w:rsid w:val="004D574F"/>
    <w:rsid w:val="004D5905"/>
    <w:rsid w:val="004D5AB6"/>
    <w:rsid w:val="004D5C24"/>
    <w:rsid w:val="004D6071"/>
    <w:rsid w:val="004D63CD"/>
    <w:rsid w:val="004D6757"/>
    <w:rsid w:val="004D698D"/>
    <w:rsid w:val="004D6A16"/>
    <w:rsid w:val="004D6B55"/>
    <w:rsid w:val="004D6B56"/>
    <w:rsid w:val="004D6B90"/>
    <w:rsid w:val="004D6C7E"/>
    <w:rsid w:val="004D703E"/>
    <w:rsid w:val="004D7104"/>
    <w:rsid w:val="004D7302"/>
    <w:rsid w:val="004D7431"/>
    <w:rsid w:val="004D745D"/>
    <w:rsid w:val="004D757C"/>
    <w:rsid w:val="004D7626"/>
    <w:rsid w:val="004D773A"/>
    <w:rsid w:val="004D7A7C"/>
    <w:rsid w:val="004D7CC1"/>
    <w:rsid w:val="004D7CE9"/>
    <w:rsid w:val="004D7E7C"/>
    <w:rsid w:val="004D7FB4"/>
    <w:rsid w:val="004E0339"/>
    <w:rsid w:val="004E07BB"/>
    <w:rsid w:val="004E0808"/>
    <w:rsid w:val="004E08DD"/>
    <w:rsid w:val="004E0A82"/>
    <w:rsid w:val="004E0ABF"/>
    <w:rsid w:val="004E0BA2"/>
    <w:rsid w:val="004E0C98"/>
    <w:rsid w:val="004E1080"/>
    <w:rsid w:val="004E10C7"/>
    <w:rsid w:val="004E10C9"/>
    <w:rsid w:val="004E10E0"/>
    <w:rsid w:val="004E171C"/>
    <w:rsid w:val="004E1764"/>
    <w:rsid w:val="004E1891"/>
    <w:rsid w:val="004E1BC2"/>
    <w:rsid w:val="004E1C6B"/>
    <w:rsid w:val="004E1CF8"/>
    <w:rsid w:val="004E1DAB"/>
    <w:rsid w:val="004E233D"/>
    <w:rsid w:val="004E23D2"/>
    <w:rsid w:val="004E2645"/>
    <w:rsid w:val="004E2766"/>
    <w:rsid w:val="004E2985"/>
    <w:rsid w:val="004E2BBF"/>
    <w:rsid w:val="004E2C0D"/>
    <w:rsid w:val="004E3047"/>
    <w:rsid w:val="004E317D"/>
    <w:rsid w:val="004E3245"/>
    <w:rsid w:val="004E329D"/>
    <w:rsid w:val="004E3375"/>
    <w:rsid w:val="004E34D3"/>
    <w:rsid w:val="004E3515"/>
    <w:rsid w:val="004E3624"/>
    <w:rsid w:val="004E3627"/>
    <w:rsid w:val="004E36CD"/>
    <w:rsid w:val="004E3805"/>
    <w:rsid w:val="004E3826"/>
    <w:rsid w:val="004E39B2"/>
    <w:rsid w:val="004E3A0B"/>
    <w:rsid w:val="004E3A6E"/>
    <w:rsid w:val="004E3C70"/>
    <w:rsid w:val="004E3E70"/>
    <w:rsid w:val="004E3E9C"/>
    <w:rsid w:val="004E40E4"/>
    <w:rsid w:val="004E41C9"/>
    <w:rsid w:val="004E429F"/>
    <w:rsid w:val="004E43CD"/>
    <w:rsid w:val="004E4504"/>
    <w:rsid w:val="004E464A"/>
    <w:rsid w:val="004E4656"/>
    <w:rsid w:val="004E4871"/>
    <w:rsid w:val="004E4AF1"/>
    <w:rsid w:val="004E4B34"/>
    <w:rsid w:val="004E4B78"/>
    <w:rsid w:val="004E4D71"/>
    <w:rsid w:val="004E5113"/>
    <w:rsid w:val="004E5616"/>
    <w:rsid w:val="004E570B"/>
    <w:rsid w:val="004E57A1"/>
    <w:rsid w:val="004E5985"/>
    <w:rsid w:val="004E5B74"/>
    <w:rsid w:val="004E5E3D"/>
    <w:rsid w:val="004E5F7C"/>
    <w:rsid w:val="004E62B8"/>
    <w:rsid w:val="004E6344"/>
    <w:rsid w:val="004E64CF"/>
    <w:rsid w:val="004E6893"/>
    <w:rsid w:val="004E68E7"/>
    <w:rsid w:val="004E6A60"/>
    <w:rsid w:val="004E6B97"/>
    <w:rsid w:val="004E6CCA"/>
    <w:rsid w:val="004E6D64"/>
    <w:rsid w:val="004E6E71"/>
    <w:rsid w:val="004E6F0D"/>
    <w:rsid w:val="004E6FFC"/>
    <w:rsid w:val="004E704A"/>
    <w:rsid w:val="004E7409"/>
    <w:rsid w:val="004E769E"/>
    <w:rsid w:val="004E7791"/>
    <w:rsid w:val="004E781F"/>
    <w:rsid w:val="004E783F"/>
    <w:rsid w:val="004E78B7"/>
    <w:rsid w:val="004E7B30"/>
    <w:rsid w:val="004E7B6C"/>
    <w:rsid w:val="004E7C5F"/>
    <w:rsid w:val="004E7DCB"/>
    <w:rsid w:val="004E7E18"/>
    <w:rsid w:val="004F01D9"/>
    <w:rsid w:val="004F02C1"/>
    <w:rsid w:val="004F0AD8"/>
    <w:rsid w:val="004F0B15"/>
    <w:rsid w:val="004F0B65"/>
    <w:rsid w:val="004F0FB0"/>
    <w:rsid w:val="004F1024"/>
    <w:rsid w:val="004F102E"/>
    <w:rsid w:val="004F1192"/>
    <w:rsid w:val="004F1593"/>
    <w:rsid w:val="004F1619"/>
    <w:rsid w:val="004F17C5"/>
    <w:rsid w:val="004F1A7B"/>
    <w:rsid w:val="004F1BDF"/>
    <w:rsid w:val="004F1C9C"/>
    <w:rsid w:val="004F1DB4"/>
    <w:rsid w:val="004F20CE"/>
    <w:rsid w:val="004F2445"/>
    <w:rsid w:val="004F246C"/>
    <w:rsid w:val="004F2653"/>
    <w:rsid w:val="004F2669"/>
    <w:rsid w:val="004F26AB"/>
    <w:rsid w:val="004F2704"/>
    <w:rsid w:val="004F2B44"/>
    <w:rsid w:val="004F2C4A"/>
    <w:rsid w:val="004F2DBD"/>
    <w:rsid w:val="004F2DCE"/>
    <w:rsid w:val="004F2E58"/>
    <w:rsid w:val="004F2E5C"/>
    <w:rsid w:val="004F2EAF"/>
    <w:rsid w:val="004F2FC1"/>
    <w:rsid w:val="004F2FF1"/>
    <w:rsid w:val="004F32C6"/>
    <w:rsid w:val="004F361F"/>
    <w:rsid w:val="004F3680"/>
    <w:rsid w:val="004F36C5"/>
    <w:rsid w:val="004F3C6F"/>
    <w:rsid w:val="004F4031"/>
    <w:rsid w:val="004F42CC"/>
    <w:rsid w:val="004F441F"/>
    <w:rsid w:val="004F467E"/>
    <w:rsid w:val="004F475D"/>
    <w:rsid w:val="004F4836"/>
    <w:rsid w:val="004F4859"/>
    <w:rsid w:val="004F4C4B"/>
    <w:rsid w:val="004F4E8A"/>
    <w:rsid w:val="004F4FB1"/>
    <w:rsid w:val="004F51FE"/>
    <w:rsid w:val="004F524E"/>
    <w:rsid w:val="004F5278"/>
    <w:rsid w:val="004F5347"/>
    <w:rsid w:val="004F53DE"/>
    <w:rsid w:val="004F54C9"/>
    <w:rsid w:val="004F60C9"/>
    <w:rsid w:val="004F6106"/>
    <w:rsid w:val="004F6390"/>
    <w:rsid w:val="004F63F3"/>
    <w:rsid w:val="004F6711"/>
    <w:rsid w:val="004F685F"/>
    <w:rsid w:val="004F69D4"/>
    <w:rsid w:val="004F6C90"/>
    <w:rsid w:val="004F6DA7"/>
    <w:rsid w:val="004F6FFD"/>
    <w:rsid w:val="004F73AC"/>
    <w:rsid w:val="004F740D"/>
    <w:rsid w:val="004F762B"/>
    <w:rsid w:val="004F7641"/>
    <w:rsid w:val="004F76B6"/>
    <w:rsid w:val="004F7926"/>
    <w:rsid w:val="004F795A"/>
    <w:rsid w:val="004F7A35"/>
    <w:rsid w:val="004F7B0C"/>
    <w:rsid w:val="004F7B45"/>
    <w:rsid w:val="004F7C8E"/>
    <w:rsid w:val="004F7CD8"/>
    <w:rsid w:val="004F7DF3"/>
    <w:rsid w:val="00500093"/>
    <w:rsid w:val="0050016D"/>
    <w:rsid w:val="005005CC"/>
    <w:rsid w:val="00500671"/>
    <w:rsid w:val="00500758"/>
    <w:rsid w:val="00500763"/>
    <w:rsid w:val="005007D0"/>
    <w:rsid w:val="005008B1"/>
    <w:rsid w:val="005008B9"/>
    <w:rsid w:val="00500BE6"/>
    <w:rsid w:val="00500C6D"/>
    <w:rsid w:val="00500CA6"/>
    <w:rsid w:val="00500D47"/>
    <w:rsid w:val="00500D4C"/>
    <w:rsid w:val="00500D97"/>
    <w:rsid w:val="00500DF5"/>
    <w:rsid w:val="005010DE"/>
    <w:rsid w:val="005015F1"/>
    <w:rsid w:val="00501777"/>
    <w:rsid w:val="0050184A"/>
    <w:rsid w:val="0050192A"/>
    <w:rsid w:val="00501A64"/>
    <w:rsid w:val="00501A89"/>
    <w:rsid w:val="00501AA3"/>
    <w:rsid w:val="00501AAF"/>
    <w:rsid w:val="00501BB6"/>
    <w:rsid w:val="00501C7A"/>
    <w:rsid w:val="00501D05"/>
    <w:rsid w:val="00501DF4"/>
    <w:rsid w:val="00501E19"/>
    <w:rsid w:val="00501F06"/>
    <w:rsid w:val="00502020"/>
    <w:rsid w:val="005021EA"/>
    <w:rsid w:val="005022A2"/>
    <w:rsid w:val="005022F2"/>
    <w:rsid w:val="00502430"/>
    <w:rsid w:val="0050247F"/>
    <w:rsid w:val="005026A3"/>
    <w:rsid w:val="005029EF"/>
    <w:rsid w:val="00502A50"/>
    <w:rsid w:val="00502B8B"/>
    <w:rsid w:val="00502F42"/>
    <w:rsid w:val="005031FE"/>
    <w:rsid w:val="005032D9"/>
    <w:rsid w:val="0050330D"/>
    <w:rsid w:val="005033BD"/>
    <w:rsid w:val="00503479"/>
    <w:rsid w:val="0050348D"/>
    <w:rsid w:val="0050357C"/>
    <w:rsid w:val="00503678"/>
    <w:rsid w:val="005036B6"/>
    <w:rsid w:val="005039EC"/>
    <w:rsid w:val="00503ACD"/>
    <w:rsid w:val="00503C25"/>
    <w:rsid w:val="00503C6B"/>
    <w:rsid w:val="00503CD5"/>
    <w:rsid w:val="00503E9F"/>
    <w:rsid w:val="00503F58"/>
    <w:rsid w:val="00503F71"/>
    <w:rsid w:val="00504033"/>
    <w:rsid w:val="0050419D"/>
    <w:rsid w:val="0050447F"/>
    <w:rsid w:val="00504611"/>
    <w:rsid w:val="00504806"/>
    <w:rsid w:val="00504AFE"/>
    <w:rsid w:val="00504B6A"/>
    <w:rsid w:val="00504BB6"/>
    <w:rsid w:val="00504DCD"/>
    <w:rsid w:val="00504EE0"/>
    <w:rsid w:val="00504F04"/>
    <w:rsid w:val="005050DD"/>
    <w:rsid w:val="005050F2"/>
    <w:rsid w:val="00505106"/>
    <w:rsid w:val="00505756"/>
    <w:rsid w:val="00505D12"/>
    <w:rsid w:val="00505DED"/>
    <w:rsid w:val="00505E0D"/>
    <w:rsid w:val="00505F64"/>
    <w:rsid w:val="00505FE8"/>
    <w:rsid w:val="00506106"/>
    <w:rsid w:val="0050620D"/>
    <w:rsid w:val="0050633F"/>
    <w:rsid w:val="005064DA"/>
    <w:rsid w:val="00506673"/>
    <w:rsid w:val="0050674C"/>
    <w:rsid w:val="005067F0"/>
    <w:rsid w:val="00506826"/>
    <w:rsid w:val="00506A93"/>
    <w:rsid w:val="00507264"/>
    <w:rsid w:val="00507527"/>
    <w:rsid w:val="00507748"/>
    <w:rsid w:val="00507893"/>
    <w:rsid w:val="005078EA"/>
    <w:rsid w:val="00507CA8"/>
    <w:rsid w:val="00507E57"/>
    <w:rsid w:val="00510110"/>
    <w:rsid w:val="00510145"/>
    <w:rsid w:val="0051018C"/>
    <w:rsid w:val="005103C4"/>
    <w:rsid w:val="005103C5"/>
    <w:rsid w:val="0051040B"/>
    <w:rsid w:val="00510459"/>
    <w:rsid w:val="005104AB"/>
    <w:rsid w:val="005104E8"/>
    <w:rsid w:val="005105A4"/>
    <w:rsid w:val="005105B6"/>
    <w:rsid w:val="00510697"/>
    <w:rsid w:val="00510706"/>
    <w:rsid w:val="005109AC"/>
    <w:rsid w:val="00510B5B"/>
    <w:rsid w:val="005113C0"/>
    <w:rsid w:val="005115E9"/>
    <w:rsid w:val="00511778"/>
    <w:rsid w:val="0051186E"/>
    <w:rsid w:val="00511914"/>
    <w:rsid w:val="00511942"/>
    <w:rsid w:val="00511BE5"/>
    <w:rsid w:val="0051221F"/>
    <w:rsid w:val="0051222D"/>
    <w:rsid w:val="0051258E"/>
    <w:rsid w:val="00512721"/>
    <w:rsid w:val="00512A8C"/>
    <w:rsid w:val="00512B32"/>
    <w:rsid w:val="00512D05"/>
    <w:rsid w:val="00512EBD"/>
    <w:rsid w:val="005130F9"/>
    <w:rsid w:val="0051327B"/>
    <w:rsid w:val="0051335A"/>
    <w:rsid w:val="00513433"/>
    <w:rsid w:val="00513512"/>
    <w:rsid w:val="005136E4"/>
    <w:rsid w:val="00513B4B"/>
    <w:rsid w:val="00513C35"/>
    <w:rsid w:val="00513C9E"/>
    <w:rsid w:val="00513CBE"/>
    <w:rsid w:val="00513CD2"/>
    <w:rsid w:val="00514332"/>
    <w:rsid w:val="00514471"/>
    <w:rsid w:val="0051481B"/>
    <w:rsid w:val="00514E3F"/>
    <w:rsid w:val="00515001"/>
    <w:rsid w:val="005151DD"/>
    <w:rsid w:val="005152B1"/>
    <w:rsid w:val="005153F2"/>
    <w:rsid w:val="005156E9"/>
    <w:rsid w:val="0051597A"/>
    <w:rsid w:val="005159AE"/>
    <w:rsid w:val="00515A79"/>
    <w:rsid w:val="00515A9F"/>
    <w:rsid w:val="00515E71"/>
    <w:rsid w:val="00515F98"/>
    <w:rsid w:val="0051618F"/>
    <w:rsid w:val="005162CD"/>
    <w:rsid w:val="0051642C"/>
    <w:rsid w:val="00516815"/>
    <w:rsid w:val="00516C59"/>
    <w:rsid w:val="00516C6E"/>
    <w:rsid w:val="00516F79"/>
    <w:rsid w:val="00517117"/>
    <w:rsid w:val="005173E3"/>
    <w:rsid w:val="00517521"/>
    <w:rsid w:val="0051772D"/>
    <w:rsid w:val="00517737"/>
    <w:rsid w:val="00517A27"/>
    <w:rsid w:val="00517C0F"/>
    <w:rsid w:val="00517C21"/>
    <w:rsid w:val="00517F38"/>
    <w:rsid w:val="00520029"/>
    <w:rsid w:val="005200BF"/>
    <w:rsid w:val="005200CA"/>
    <w:rsid w:val="005200D6"/>
    <w:rsid w:val="005202A0"/>
    <w:rsid w:val="00520510"/>
    <w:rsid w:val="00520658"/>
    <w:rsid w:val="005208E8"/>
    <w:rsid w:val="0052121C"/>
    <w:rsid w:val="005213AB"/>
    <w:rsid w:val="0052140B"/>
    <w:rsid w:val="005214FE"/>
    <w:rsid w:val="00521536"/>
    <w:rsid w:val="00521780"/>
    <w:rsid w:val="00521B16"/>
    <w:rsid w:val="00521E0B"/>
    <w:rsid w:val="00521E25"/>
    <w:rsid w:val="00522012"/>
    <w:rsid w:val="00522094"/>
    <w:rsid w:val="00522579"/>
    <w:rsid w:val="005226F8"/>
    <w:rsid w:val="00522A9E"/>
    <w:rsid w:val="00522B25"/>
    <w:rsid w:val="00522C7B"/>
    <w:rsid w:val="00522CE4"/>
    <w:rsid w:val="00522D86"/>
    <w:rsid w:val="00522E5C"/>
    <w:rsid w:val="0052303C"/>
    <w:rsid w:val="005234B8"/>
    <w:rsid w:val="0052366B"/>
    <w:rsid w:val="00523683"/>
    <w:rsid w:val="00523820"/>
    <w:rsid w:val="00523838"/>
    <w:rsid w:val="005238E7"/>
    <w:rsid w:val="00523983"/>
    <w:rsid w:val="005239A7"/>
    <w:rsid w:val="00523BF2"/>
    <w:rsid w:val="00523C59"/>
    <w:rsid w:val="00523D3F"/>
    <w:rsid w:val="00523DA3"/>
    <w:rsid w:val="00523E9C"/>
    <w:rsid w:val="00524071"/>
    <w:rsid w:val="00524171"/>
    <w:rsid w:val="005242F8"/>
    <w:rsid w:val="00524384"/>
    <w:rsid w:val="00524540"/>
    <w:rsid w:val="00524A61"/>
    <w:rsid w:val="00524EB3"/>
    <w:rsid w:val="00525057"/>
    <w:rsid w:val="00525287"/>
    <w:rsid w:val="00525458"/>
    <w:rsid w:val="00525567"/>
    <w:rsid w:val="005257F6"/>
    <w:rsid w:val="005258A3"/>
    <w:rsid w:val="005259EB"/>
    <w:rsid w:val="00525AD4"/>
    <w:rsid w:val="00525CEA"/>
    <w:rsid w:val="00525D41"/>
    <w:rsid w:val="00525E16"/>
    <w:rsid w:val="00525F69"/>
    <w:rsid w:val="00525FC2"/>
    <w:rsid w:val="005260A2"/>
    <w:rsid w:val="0052610F"/>
    <w:rsid w:val="00526720"/>
    <w:rsid w:val="00526A43"/>
    <w:rsid w:val="00526B8C"/>
    <w:rsid w:val="00526BBC"/>
    <w:rsid w:val="00526C8C"/>
    <w:rsid w:val="00526D33"/>
    <w:rsid w:val="00526EE3"/>
    <w:rsid w:val="0052727E"/>
    <w:rsid w:val="00527376"/>
    <w:rsid w:val="005274AC"/>
    <w:rsid w:val="0052754E"/>
    <w:rsid w:val="0052796A"/>
    <w:rsid w:val="00527A7B"/>
    <w:rsid w:val="00527B00"/>
    <w:rsid w:val="005301D0"/>
    <w:rsid w:val="0053020C"/>
    <w:rsid w:val="005302F7"/>
    <w:rsid w:val="005303DC"/>
    <w:rsid w:val="0053042B"/>
    <w:rsid w:val="00530829"/>
    <w:rsid w:val="005308E1"/>
    <w:rsid w:val="00530AE9"/>
    <w:rsid w:val="00531029"/>
    <w:rsid w:val="00531216"/>
    <w:rsid w:val="00531218"/>
    <w:rsid w:val="00531484"/>
    <w:rsid w:val="005314CF"/>
    <w:rsid w:val="005316AC"/>
    <w:rsid w:val="005316CE"/>
    <w:rsid w:val="00531C0B"/>
    <w:rsid w:val="00531CFE"/>
    <w:rsid w:val="00531D9F"/>
    <w:rsid w:val="0053211F"/>
    <w:rsid w:val="0053216F"/>
    <w:rsid w:val="0053231D"/>
    <w:rsid w:val="00532491"/>
    <w:rsid w:val="005325B5"/>
    <w:rsid w:val="00532718"/>
    <w:rsid w:val="00532727"/>
    <w:rsid w:val="00532739"/>
    <w:rsid w:val="005327BD"/>
    <w:rsid w:val="0053282B"/>
    <w:rsid w:val="00532A8D"/>
    <w:rsid w:val="00532AD4"/>
    <w:rsid w:val="00532CAD"/>
    <w:rsid w:val="00532CBC"/>
    <w:rsid w:val="00532D9F"/>
    <w:rsid w:val="00533087"/>
    <w:rsid w:val="00533376"/>
    <w:rsid w:val="005333C8"/>
    <w:rsid w:val="005333D1"/>
    <w:rsid w:val="0053368A"/>
    <w:rsid w:val="00533747"/>
    <w:rsid w:val="00533780"/>
    <w:rsid w:val="00533B2D"/>
    <w:rsid w:val="00533B8C"/>
    <w:rsid w:val="00533C08"/>
    <w:rsid w:val="00534011"/>
    <w:rsid w:val="005341F2"/>
    <w:rsid w:val="00534B89"/>
    <w:rsid w:val="00534C20"/>
    <w:rsid w:val="00534C34"/>
    <w:rsid w:val="00534C5B"/>
    <w:rsid w:val="00534C97"/>
    <w:rsid w:val="00534D0C"/>
    <w:rsid w:val="00534D59"/>
    <w:rsid w:val="00535081"/>
    <w:rsid w:val="005351A7"/>
    <w:rsid w:val="005352DF"/>
    <w:rsid w:val="0053536D"/>
    <w:rsid w:val="00535544"/>
    <w:rsid w:val="005355F0"/>
    <w:rsid w:val="0053578D"/>
    <w:rsid w:val="005358B2"/>
    <w:rsid w:val="00535A6F"/>
    <w:rsid w:val="00535A7C"/>
    <w:rsid w:val="00535B90"/>
    <w:rsid w:val="00535BA6"/>
    <w:rsid w:val="005360C6"/>
    <w:rsid w:val="0053611B"/>
    <w:rsid w:val="0053622E"/>
    <w:rsid w:val="005362C2"/>
    <w:rsid w:val="005365CE"/>
    <w:rsid w:val="005368EA"/>
    <w:rsid w:val="00536B49"/>
    <w:rsid w:val="00536E94"/>
    <w:rsid w:val="00536F72"/>
    <w:rsid w:val="00536FC7"/>
    <w:rsid w:val="00537117"/>
    <w:rsid w:val="005371A3"/>
    <w:rsid w:val="00537260"/>
    <w:rsid w:val="00537378"/>
    <w:rsid w:val="005375ED"/>
    <w:rsid w:val="0053764D"/>
    <w:rsid w:val="005376D9"/>
    <w:rsid w:val="005376FF"/>
    <w:rsid w:val="0053774D"/>
    <w:rsid w:val="005377BD"/>
    <w:rsid w:val="005379A4"/>
    <w:rsid w:val="00537B0D"/>
    <w:rsid w:val="00537BA7"/>
    <w:rsid w:val="00537C43"/>
    <w:rsid w:val="00537E76"/>
    <w:rsid w:val="00537F43"/>
    <w:rsid w:val="0054037A"/>
    <w:rsid w:val="00540402"/>
    <w:rsid w:val="0054058E"/>
    <w:rsid w:val="0054075C"/>
    <w:rsid w:val="005409A5"/>
    <w:rsid w:val="005409B1"/>
    <w:rsid w:val="005409F3"/>
    <w:rsid w:val="00540A80"/>
    <w:rsid w:val="00540C99"/>
    <w:rsid w:val="00540CEA"/>
    <w:rsid w:val="00540DD0"/>
    <w:rsid w:val="00540E76"/>
    <w:rsid w:val="0054117A"/>
    <w:rsid w:val="0054120F"/>
    <w:rsid w:val="00541290"/>
    <w:rsid w:val="00541743"/>
    <w:rsid w:val="00541943"/>
    <w:rsid w:val="00541A6B"/>
    <w:rsid w:val="00541C41"/>
    <w:rsid w:val="00541CBB"/>
    <w:rsid w:val="00541CD1"/>
    <w:rsid w:val="00541DB0"/>
    <w:rsid w:val="00541FEC"/>
    <w:rsid w:val="00542035"/>
    <w:rsid w:val="0054226C"/>
    <w:rsid w:val="005423A0"/>
    <w:rsid w:val="005424C8"/>
    <w:rsid w:val="00542611"/>
    <w:rsid w:val="005426AB"/>
    <w:rsid w:val="00542836"/>
    <w:rsid w:val="00542893"/>
    <w:rsid w:val="0054293C"/>
    <w:rsid w:val="00542EDB"/>
    <w:rsid w:val="00542FF7"/>
    <w:rsid w:val="00543248"/>
    <w:rsid w:val="00543551"/>
    <w:rsid w:val="00543712"/>
    <w:rsid w:val="005437F9"/>
    <w:rsid w:val="005438E9"/>
    <w:rsid w:val="005439C5"/>
    <w:rsid w:val="00543A81"/>
    <w:rsid w:val="00543C4B"/>
    <w:rsid w:val="00543E96"/>
    <w:rsid w:val="00544084"/>
    <w:rsid w:val="005440DC"/>
    <w:rsid w:val="00544235"/>
    <w:rsid w:val="00544530"/>
    <w:rsid w:val="005445B6"/>
    <w:rsid w:val="0054479B"/>
    <w:rsid w:val="005448C1"/>
    <w:rsid w:val="00544922"/>
    <w:rsid w:val="00544CE0"/>
    <w:rsid w:val="00544D94"/>
    <w:rsid w:val="00545093"/>
    <w:rsid w:val="005451AF"/>
    <w:rsid w:val="005451DF"/>
    <w:rsid w:val="005454C3"/>
    <w:rsid w:val="005456FE"/>
    <w:rsid w:val="00545849"/>
    <w:rsid w:val="00545854"/>
    <w:rsid w:val="00545921"/>
    <w:rsid w:val="0054599E"/>
    <w:rsid w:val="00545A7F"/>
    <w:rsid w:val="00545C32"/>
    <w:rsid w:val="00545CD4"/>
    <w:rsid w:val="00545DFC"/>
    <w:rsid w:val="00545F95"/>
    <w:rsid w:val="00546372"/>
    <w:rsid w:val="00546655"/>
    <w:rsid w:val="00546850"/>
    <w:rsid w:val="005469A9"/>
    <w:rsid w:val="005469FC"/>
    <w:rsid w:val="00546A86"/>
    <w:rsid w:val="00546ECC"/>
    <w:rsid w:val="005471F6"/>
    <w:rsid w:val="0054722B"/>
    <w:rsid w:val="005472CF"/>
    <w:rsid w:val="0054751A"/>
    <w:rsid w:val="00547A0B"/>
    <w:rsid w:val="00547A78"/>
    <w:rsid w:val="00547AE6"/>
    <w:rsid w:val="00550398"/>
    <w:rsid w:val="0055041A"/>
    <w:rsid w:val="00550479"/>
    <w:rsid w:val="0055091F"/>
    <w:rsid w:val="005509F9"/>
    <w:rsid w:val="00550AC4"/>
    <w:rsid w:val="00550D1F"/>
    <w:rsid w:val="00550ED0"/>
    <w:rsid w:val="00550F9A"/>
    <w:rsid w:val="00550FCC"/>
    <w:rsid w:val="00550FE9"/>
    <w:rsid w:val="00551011"/>
    <w:rsid w:val="00551022"/>
    <w:rsid w:val="00551403"/>
    <w:rsid w:val="0055183A"/>
    <w:rsid w:val="00551850"/>
    <w:rsid w:val="005518FC"/>
    <w:rsid w:val="0055191E"/>
    <w:rsid w:val="00551B03"/>
    <w:rsid w:val="00551DC3"/>
    <w:rsid w:val="00552175"/>
    <w:rsid w:val="00552799"/>
    <w:rsid w:val="005527B8"/>
    <w:rsid w:val="00552A1D"/>
    <w:rsid w:val="00552B88"/>
    <w:rsid w:val="00552C9C"/>
    <w:rsid w:val="00552D33"/>
    <w:rsid w:val="00552D59"/>
    <w:rsid w:val="00552DF3"/>
    <w:rsid w:val="00552DFC"/>
    <w:rsid w:val="00552FFA"/>
    <w:rsid w:val="005530B0"/>
    <w:rsid w:val="005532D4"/>
    <w:rsid w:val="005535DB"/>
    <w:rsid w:val="00553619"/>
    <w:rsid w:val="005537AE"/>
    <w:rsid w:val="00553928"/>
    <w:rsid w:val="00553D4E"/>
    <w:rsid w:val="00553D58"/>
    <w:rsid w:val="00553DF7"/>
    <w:rsid w:val="00554168"/>
    <w:rsid w:val="0055478E"/>
    <w:rsid w:val="0055493C"/>
    <w:rsid w:val="00554B0A"/>
    <w:rsid w:val="00554B94"/>
    <w:rsid w:val="00554CD4"/>
    <w:rsid w:val="00554D5F"/>
    <w:rsid w:val="00554D90"/>
    <w:rsid w:val="00554E27"/>
    <w:rsid w:val="00554E68"/>
    <w:rsid w:val="00554F73"/>
    <w:rsid w:val="005553E2"/>
    <w:rsid w:val="00555482"/>
    <w:rsid w:val="005554DD"/>
    <w:rsid w:val="005555DE"/>
    <w:rsid w:val="00555631"/>
    <w:rsid w:val="00555682"/>
    <w:rsid w:val="0055596E"/>
    <w:rsid w:val="00555A3F"/>
    <w:rsid w:val="00555FCE"/>
    <w:rsid w:val="00556305"/>
    <w:rsid w:val="005563FB"/>
    <w:rsid w:val="0055642A"/>
    <w:rsid w:val="00556471"/>
    <w:rsid w:val="005565B2"/>
    <w:rsid w:val="00556700"/>
    <w:rsid w:val="005567AA"/>
    <w:rsid w:val="00556A05"/>
    <w:rsid w:val="00556A78"/>
    <w:rsid w:val="00556AEC"/>
    <w:rsid w:val="00556CB1"/>
    <w:rsid w:val="00556D1A"/>
    <w:rsid w:val="00556D44"/>
    <w:rsid w:val="00556E01"/>
    <w:rsid w:val="00556E70"/>
    <w:rsid w:val="00557118"/>
    <w:rsid w:val="00557171"/>
    <w:rsid w:val="00557433"/>
    <w:rsid w:val="005574E3"/>
    <w:rsid w:val="0055759D"/>
    <w:rsid w:val="00557629"/>
    <w:rsid w:val="00557798"/>
    <w:rsid w:val="005577D0"/>
    <w:rsid w:val="00557952"/>
    <w:rsid w:val="00557A20"/>
    <w:rsid w:val="00557AA3"/>
    <w:rsid w:val="00557B82"/>
    <w:rsid w:val="00557C98"/>
    <w:rsid w:val="00557F3E"/>
    <w:rsid w:val="0056016C"/>
    <w:rsid w:val="005605B6"/>
    <w:rsid w:val="00560665"/>
    <w:rsid w:val="00560734"/>
    <w:rsid w:val="0056084E"/>
    <w:rsid w:val="00560891"/>
    <w:rsid w:val="00560980"/>
    <w:rsid w:val="00560D6A"/>
    <w:rsid w:val="00560E4E"/>
    <w:rsid w:val="00560F08"/>
    <w:rsid w:val="00561117"/>
    <w:rsid w:val="00561139"/>
    <w:rsid w:val="0056114B"/>
    <w:rsid w:val="0056124C"/>
    <w:rsid w:val="005613D0"/>
    <w:rsid w:val="00561416"/>
    <w:rsid w:val="00561496"/>
    <w:rsid w:val="00561661"/>
    <w:rsid w:val="00561851"/>
    <w:rsid w:val="00561B41"/>
    <w:rsid w:val="00561BBB"/>
    <w:rsid w:val="005620BA"/>
    <w:rsid w:val="00562221"/>
    <w:rsid w:val="00562248"/>
    <w:rsid w:val="005624CA"/>
    <w:rsid w:val="00562623"/>
    <w:rsid w:val="00562743"/>
    <w:rsid w:val="00562EA4"/>
    <w:rsid w:val="00562F1C"/>
    <w:rsid w:val="005632B0"/>
    <w:rsid w:val="00563356"/>
    <w:rsid w:val="005633A2"/>
    <w:rsid w:val="005636A6"/>
    <w:rsid w:val="00563754"/>
    <w:rsid w:val="00563B11"/>
    <w:rsid w:val="00563C26"/>
    <w:rsid w:val="00563CF6"/>
    <w:rsid w:val="00564071"/>
    <w:rsid w:val="00564153"/>
    <w:rsid w:val="005643DB"/>
    <w:rsid w:val="00564413"/>
    <w:rsid w:val="005645C9"/>
    <w:rsid w:val="005645E9"/>
    <w:rsid w:val="005646FB"/>
    <w:rsid w:val="00564708"/>
    <w:rsid w:val="005649DA"/>
    <w:rsid w:val="00564A31"/>
    <w:rsid w:val="00564C5E"/>
    <w:rsid w:val="00564D61"/>
    <w:rsid w:val="00564FB5"/>
    <w:rsid w:val="00565056"/>
    <w:rsid w:val="0056530A"/>
    <w:rsid w:val="005653BA"/>
    <w:rsid w:val="005655C7"/>
    <w:rsid w:val="005658FE"/>
    <w:rsid w:val="0056594B"/>
    <w:rsid w:val="00565AB5"/>
    <w:rsid w:val="00565B44"/>
    <w:rsid w:val="00565BC6"/>
    <w:rsid w:val="00565E7D"/>
    <w:rsid w:val="00565FFF"/>
    <w:rsid w:val="00566001"/>
    <w:rsid w:val="00566204"/>
    <w:rsid w:val="0056627D"/>
    <w:rsid w:val="005662B6"/>
    <w:rsid w:val="0056666D"/>
    <w:rsid w:val="0056675C"/>
    <w:rsid w:val="005667A6"/>
    <w:rsid w:val="00566816"/>
    <w:rsid w:val="00566835"/>
    <w:rsid w:val="0056687E"/>
    <w:rsid w:val="0056689C"/>
    <w:rsid w:val="00566A05"/>
    <w:rsid w:val="00566B92"/>
    <w:rsid w:val="0056734E"/>
    <w:rsid w:val="00567671"/>
    <w:rsid w:val="005676EE"/>
    <w:rsid w:val="00567750"/>
    <w:rsid w:val="005678DC"/>
    <w:rsid w:val="00567B40"/>
    <w:rsid w:val="00567BE4"/>
    <w:rsid w:val="00567CDF"/>
    <w:rsid w:val="00567D2D"/>
    <w:rsid w:val="00567D62"/>
    <w:rsid w:val="00567DD7"/>
    <w:rsid w:val="00567F49"/>
    <w:rsid w:val="005701E0"/>
    <w:rsid w:val="005701FC"/>
    <w:rsid w:val="00570252"/>
    <w:rsid w:val="00570324"/>
    <w:rsid w:val="005704F5"/>
    <w:rsid w:val="00571005"/>
    <w:rsid w:val="00571349"/>
    <w:rsid w:val="005713A2"/>
    <w:rsid w:val="005713DE"/>
    <w:rsid w:val="0057187A"/>
    <w:rsid w:val="00571ADF"/>
    <w:rsid w:val="00571E8E"/>
    <w:rsid w:val="0057214C"/>
    <w:rsid w:val="0057235E"/>
    <w:rsid w:val="00572433"/>
    <w:rsid w:val="00572448"/>
    <w:rsid w:val="00572456"/>
    <w:rsid w:val="00572673"/>
    <w:rsid w:val="0057267C"/>
    <w:rsid w:val="0057298F"/>
    <w:rsid w:val="00572A27"/>
    <w:rsid w:val="00572A3E"/>
    <w:rsid w:val="00572A7D"/>
    <w:rsid w:val="00572A8C"/>
    <w:rsid w:val="00572CBF"/>
    <w:rsid w:val="00572DD3"/>
    <w:rsid w:val="00572E9D"/>
    <w:rsid w:val="0057340A"/>
    <w:rsid w:val="005737B1"/>
    <w:rsid w:val="00573AEE"/>
    <w:rsid w:val="00573D87"/>
    <w:rsid w:val="00573F10"/>
    <w:rsid w:val="00573F3B"/>
    <w:rsid w:val="0057401D"/>
    <w:rsid w:val="00574032"/>
    <w:rsid w:val="00574176"/>
    <w:rsid w:val="00574200"/>
    <w:rsid w:val="00574424"/>
    <w:rsid w:val="00574474"/>
    <w:rsid w:val="005745D7"/>
    <w:rsid w:val="00574779"/>
    <w:rsid w:val="00574A6D"/>
    <w:rsid w:val="00574BBD"/>
    <w:rsid w:val="00574C0D"/>
    <w:rsid w:val="00574CB4"/>
    <w:rsid w:val="005751B0"/>
    <w:rsid w:val="0057521A"/>
    <w:rsid w:val="005752B1"/>
    <w:rsid w:val="00575511"/>
    <w:rsid w:val="00575517"/>
    <w:rsid w:val="0057555C"/>
    <w:rsid w:val="00575650"/>
    <w:rsid w:val="00575815"/>
    <w:rsid w:val="00575870"/>
    <w:rsid w:val="005759AA"/>
    <w:rsid w:val="00575ACC"/>
    <w:rsid w:val="00575B74"/>
    <w:rsid w:val="00575D64"/>
    <w:rsid w:val="00576147"/>
    <w:rsid w:val="005762B8"/>
    <w:rsid w:val="00576327"/>
    <w:rsid w:val="00576366"/>
    <w:rsid w:val="0057665F"/>
    <w:rsid w:val="00576B06"/>
    <w:rsid w:val="00576CB7"/>
    <w:rsid w:val="00576E5B"/>
    <w:rsid w:val="00576F14"/>
    <w:rsid w:val="005771A8"/>
    <w:rsid w:val="0057741A"/>
    <w:rsid w:val="00577593"/>
    <w:rsid w:val="00577629"/>
    <w:rsid w:val="00577794"/>
    <w:rsid w:val="00577870"/>
    <w:rsid w:val="00577974"/>
    <w:rsid w:val="00577A04"/>
    <w:rsid w:val="00577ABC"/>
    <w:rsid w:val="0058038E"/>
    <w:rsid w:val="0058056A"/>
    <w:rsid w:val="005808C8"/>
    <w:rsid w:val="00580921"/>
    <w:rsid w:val="00580A17"/>
    <w:rsid w:val="00580BFE"/>
    <w:rsid w:val="00580D5C"/>
    <w:rsid w:val="00580DBB"/>
    <w:rsid w:val="00580E74"/>
    <w:rsid w:val="00580FDB"/>
    <w:rsid w:val="005810E4"/>
    <w:rsid w:val="005812A0"/>
    <w:rsid w:val="005813AF"/>
    <w:rsid w:val="00581525"/>
    <w:rsid w:val="0058161A"/>
    <w:rsid w:val="005816C1"/>
    <w:rsid w:val="005816CF"/>
    <w:rsid w:val="005818C2"/>
    <w:rsid w:val="00581A47"/>
    <w:rsid w:val="00581A50"/>
    <w:rsid w:val="00581B2C"/>
    <w:rsid w:val="00581B4F"/>
    <w:rsid w:val="00581BB7"/>
    <w:rsid w:val="00581F32"/>
    <w:rsid w:val="00581FD8"/>
    <w:rsid w:val="00582201"/>
    <w:rsid w:val="00582280"/>
    <w:rsid w:val="005822A6"/>
    <w:rsid w:val="00582691"/>
    <w:rsid w:val="00582769"/>
    <w:rsid w:val="0058289C"/>
    <w:rsid w:val="00582A8C"/>
    <w:rsid w:val="00582B4D"/>
    <w:rsid w:val="00582D1C"/>
    <w:rsid w:val="00582D7E"/>
    <w:rsid w:val="00582E44"/>
    <w:rsid w:val="005830BD"/>
    <w:rsid w:val="005831A3"/>
    <w:rsid w:val="005834C9"/>
    <w:rsid w:val="00583553"/>
    <w:rsid w:val="00583654"/>
    <w:rsid w:val="0058389A"/>
    <w:rsid w:val="005838B0"/>
    <w:rsid w:val="00583925"/>
    <w:rsid w:val="00583965"/>
    <w:rsid w:val="00583B16"/>
    <w:rsid w:val="00584020"/>
    <w:rsid w:val="005841C4"/>
    <w:rsid w:val="005842E9"/>
    <w:rsid w:val="00584366"/>
    <w:rsid w:val="00584406"/>
    <w:rsid w:val="005846A9"/>
    <w:rsid w:val="005846E4"/>
    <w:rsid w:val="00584A09"/>
    <w:rsid w:val="00584AE8"/>
    <w:rsid w:val="00584AEC"/>
    <w:rsid w:val="00584B9A"/>
    <w:rsid w:val="00584C94"/>
    <w:rsid w:val="0058504B"/>
    <w:rsid w:val="00585202"/>
    <w:rsid w:val="005856AF"/>
    <w:rsid w:val="005856E3"/>
    <w:rsid w:val="00585758"/>
    <w:rsid w:val="0058594F"/>
    <w:rsid w:val="00585C79"/>
    <w:rsid w:val="00585F24"/>
    <w:rsid w:val="00586196"/>
    <w:rsid w:val="0058653B"/>
    <w:rsid w:val="0058693B"/>
    <w:rsid w:val="005869A5"/>
    <w:rsid w:val="00586B5B"/>
    <w:rsid w:val="00586CED"/>
    <w:rsid w:val="00586D19"/>
    <w:rsid w:val="00586D40"/>
    <w:rsid w:val="00586E01"/>
    <w:rsid w:val="00586EEA"/>
    <w:rsid w:val="00586F7E"/>
    <w:rsid w:val="00587531"/>
    <w:rsid w:val="00587584"/>
    <w:rsid w:val="005876EC"/>
    <w:rsid w:val="00587778"/>
    <w:rsid w:val="00587990"/>
    <w:rsid w:val="00587A0B"/>
    <w:rsid w:val="00587BC1"/>
    <w:rsid w:val="00587D56"/>
    <w:rsid w:val="00590085"/>
    <w:rsid w:val="00590116"/>
    <w:rsid w:val="00590167"/>
    <w:rsid w:val="005901AA"/>
    <w:rsid w:val="005901F3"/>
    <w:rsid w:val="00590317"/>
    <w:rsid w:val="00590329"/>
    <w:rsid w:val="005905F5"/>
    <w:rsid w:val="005905FB"/>
    <w:rsid w:val="00590713"/>
    <w:rsid w:val="00590922"/>
    <w:rsid w:val="0059094C"/>
    <w:rsid w:val="00590B01"/>
    <w:rsid w:val="00590B77"/>
    <w:rsid w:val="00590D0E"/>
    <w:rsid w:val="00590ED8"/>
    <w:rsid w:val="005911F7"/>
    <w:rsid w:val="00591280"/>
    <w:rsid w:val="005914FC"/>
    <w:rsid w:val="00591672"/>
    <w:rsid w:val="00591A88"/>
    <w:rsid w:val="00591EE6"/>
    <w:rsid w:val="00591F19"/>
    <w:rsid w:val="00591F74"/>
    <w:rsid w:val="00591FC3"/>
    <w:rsid w:val="00592007"/>
    <w:rsid w:val="005920BB"/>
    <w:rsid w:val="005921D4"/>
    <w:rsid w:val="0059232D"/>
    <w:rsid w:val="00592461"/>
    <w:rsid w:val="00592725"/>
    <w:rsid w:val="00592855"/>
    <w:rsid w:val="005929AD"/>
    <w:rsid w:val="00592A98"/>
    <w:rsid w:val="00592B8D"/>
    <w:rsid w:val="00592BDC"/>
    <w:rsid w:val="00592C17"/>
    <w:rsid w:val="00592CCE"/>
    <w:rsid w:val="00592F75"/>
    <w:rsid w:val="0059302F"/>
    <w:rsid w:val="0059306E"/>
    <w:rsid w:val="005930E2"/>
    <w:rsid w:val="005935A7"/>
    <w:rsid w:val="00593603"/>
    <w:rsid w:val="005937D6"/>
    <w:rsid w:val="00593856"/>
    <w:rsid w:val="00593879"/>
    <w:rsid w:val="00593985"/>
    <w:rsid w:val="00593B91"/>
    <w:rsid w:val="00593BA0"/>
    <w:rsid w:val="00593BD8"/>
    <w:rsid w:val="00593C7F"/>
    <w:rsid w:val="005940A1"/>
    <w:rsid w:val="00594367"/>
    <w:rsid w:val="0059443C"/>
    <w:rsid w:val="0059445C"/>
    <w:rsid w:val="005946B1"/>
    <w:rsid w:val="005946FD"/>
    <w:rsid w:val="005947D0"/>
    <w:rsid w:val="0059486E"/>
    <w:rsid w:val="00594996"/>
    <w:rsid w:val="00594A4A"/>
    <w:rsid w:val="00594A58"/>
    <w:rsid w:val="00594FF5"/>
    <w:rsid w:val="0059509D"/>
    <w:rsid w:val="005950E0"/>
    <w:rsid w:val="005950F4"/>
    <w:rsid w:val="0059522E"/>
    <w:rsid w:val="00595247"/>
    <w:rsid w:val="005952D2"/>
    <w:rsid w:val="005953FA"/>
    <w:rsid w:val="005954BF"/>
    <w:rsid w:val="00595502"/>
    <w:rsid w:val="0059565B"/>
    <w:rsid w:val="0059570C"/>
    <w:rsid w:val="00595984"/>
    <w:rsid w:val="00595A78"/>
    <w:rsid w:val="00595B6B"/>
    <w:rsid w:val="00595C30"/>
    <w:rsid w:val="00595D6D"/>
    <w:rsid w:val="00595DF8"/>
    <w:rsid w:val="00595F87"/>
    <w:rsid w:val="005962C4"/>
    <w:rsid w:val="00596405"/>
    <w:rsid w:val="005966D9"/>
    <w:rsid w:val="00596934"/>
    <w:rsid w:val="00596B9E"/>
    <w:rsid w:val="00596DBF"/>
    <w:rsid w:val="00597051"/>
    <w:rsid w:val="00597137"/>
    <w:rsid w:val="00597291"/>
    <w:rsid w:val="00597983"/>
    <w:rsid w:val="00597A56"/>
    <w:rsid w:val="00597BC5"/>
    <w:rsid w:val="00597CF0"/>
    <w:rsid w:val="00597DBB"/>
    <w:rsid w:val="00597DC9"/>
    <w:rsid w:val="00597E24"/>
    <w:rsid w:val="00597F40"/>
    <w:rsid w:val="005A0156"/>
    <w:rsid w:val="005A03EB"/>
    <w:rsid w:val="005A04C9"/>
    <w:rsid w:val="005A06D5"/>
    <w:rsid w:val="005A0A91"/>
    <w:rsid w:val="005A0C8A"/>
    <w:rsid w:val="005A0DCE"/>
    <w:rsid w:val="005A100B"/>
    <w:rsid w:val="005A10EE"/>
    <w:rsid w:val="005A1334"/>
    <w:rsid w:val="005A1446"/>
    <w:rsid w:val="005A14E0"/>
    <w:rsid w:val="005A165E"/>
    <w:rsid w:val="005A1758"/>
    <w:rsid w:val="005A18E8"/>
    <w:rsid w:val="005A1B0B"/>
    <w:rsid w:val="005A1F64"/>
    <w:rsid w:val="005A1F81"/>
    <w:rsid w:val="005A20FA"/>
    <w:rsid w:val="005A2306"/>
    <w:rsid w:val="005A23D7"/>
    <w:rsid w:val="005A2765"/>
    <w:rsid w:val="005A2786"/>
    <w:rsid w:val="005A2AA4"/>
    <w:rsid w:val="005A2B26"/>
    <w:rsid w:val="005A2C68"/>
    <w:rsid w:val="005A2F91"/>
    <w:rsid w:val="005A2FCE"/>
    <w:rsid w:val="005A2FDD"/>
    <w:rsid w:val="005A3105"/>
    <w:rsid w:val="005A31F2"/>
    <w:rsid w:val="005A33BD"/>
    <w:rsid w:val="005A33CB"/>
    <w:rsid w:val="005A3406"/>
    <w:rsid w:val="005A35BF"/>
    <w:rsid w:val="005A368D"/>
    <w:rsid w:val="005A377D"/>
    <w:rsid w:val="005A37D5"/>
    <w:rsid w:val="005A3BCF"/>
    <w:rsid w:val="005A3C83"/>
    <w:rsid w:val="005A3E6A"/>
    <w:rsid w:val="005A4283"/>
    <w:rsid w:val="005A4354"/>
    <w:rsid w:val="005A456B"/>
    <w:rsid w:val="005A475F"/>
    <w:rsid w:val="005A4817"/>
    <w:rsid w:val="005A4D67"/>
    <w:rsid w:val="005A50D0"/>
    <w:rsid w:val="005A543D"/>
    <w:rsid w:val="005A56FD"/>
    <w:rsid w:val="005A5728"/>
    <w:rsid w:val="005A586D"/>
    <w:rsid w:val="005A5C3C"/>
    <w:rsid w:val="005A5C48"/>
    <w:rsid w:val="005A60C3"/>
    <w:rsid w:val="005A6223"/>
    <w:rsid w:val="005A649C"/>
    <w:rsid w:val="005A653F"/>
    <w:rsid w:val="005A670A"/>
    <w:rsid w:val="005A6744"/>
    <w:rsid w:val="005A6957"/>
    <w:rsid w:val="005A6A4B"/>
    <w:rsid w:val="005A6DC2"/>
    <w:rsid w:val="005A7012"/>
    <w:rsid w:val="005A7233"/>
    <w:rsid w:val="005A734D"/>
    <w:rsid w:val="005A734E"/>
    <w:rsid w:val="005A7406"/>
    <w:rsid w:val="005A7726"/>
    <w:rsid w:val="005A7A03"/>
    <w:rsid w:val="005A7B7A"/>
    <w:rsid w:val="005B008A"/>
    <w:rsid w:val="005B0180"/>
    <w:rsid w:val="005B0253"/>
    <w:rsid w:val="005B02F6"/>
    <w:rsid w:val="005B04C5"/>
    <w:rsid w:val="005B0540"/>
    <w:rsid w:val="005B06E5"/>
    <w:rsid w:val="005B077B"/>
    <w:rsid w:val="005B0887"/>
    <w:rsid w:val="005B0942"/>
    <w:rsid w:val="005B09BA"/>
    <w:rsid w:val="005B0D57"/>
    <w:rsid w:val="005B0D70"/>
    <w:rsid w:val="005B0DB8"/>
    <w:rsid w:val="005B0DFE"/>
    <w:rsid w:val="005B11D7"/>
    <w:rsid w:val="005B1256"/>
    <w:rsid w:val="005B16DE"/>
    <w:rsid w:val="005B17AF"/>
    <w:rsid w:val="005B1876"/>
    <w:rsid w:val="005B188F"/>
    <w:rsid w:val="005B1AB0"/>
    <w:rsid w:val="005B1AB4"/>
    <w:rsid w:val="005B1B70"/>
    <w:rsid w:val="005B1CF4"/>
    <w:rsid w:val="005B1D52"/>
    <w:rsid w:val="005B1D79"/>
    <w:rsid w:val="005B1E54"/>
    <w:rsid w:val="005B1FCA"/>
    <w:rsid w:val="005B201C"/>
    <w:rsid w:val="005B21C9"/>
    <w:rsid w:val="005B2354"/>
    <w:rsid w:val="005B235B"/>
    <w:rsid w:val="005B2469"/>
    <w:rsid w:val="005B25B8"/>
    <w:rsid w:val="005B27B4"/>
    <w:rsid w:val="005B2873"/>
    <w:rsid w:val="005B2876"/>
    <w:rsid w:val="005B28D1"/>
    <w:rsid w:val="005B2AEA"/>
    <w:rsid w:val="005B2B5C"/>
    <w:rsid w:val="005B2E5D"/>
    <w:rsid w:val="005B2F3C"/>
    <w:rsid w:val="005B2F7C"/>
    <w:rsid w:val="005B2FD9"/>
    <w:rsid w:val="005B3108"/>
    <w:rsid w:val="005B31CA"/>
    <w:rsid w:val="005B3243"/>
    <w:rsid w:val="005B33A7"/>
    <w:rsid w:val="005B34B3"/>
    <w:rsid w:val="005B3587"/>
    <w:rsid w:val="005B359B"/>
    <w:rsid w:val="005B35CA"/>
    <w:rsid w:val="005B37F0"/>
    <w:rsid w:val="005B38A4"/>
    <w:rsid w:val="005B39A0"/>
    <w:rsid w:val="005B3A64"/>
    <w:rsid w:val="005B3AB4"/>
    <w:rsid w:val="005B3AE6"/>
    <w:rsid w:val="005B3D5B"/>
    <w:rsid w:val="005B3D97"/>
    <w:rsid w:val="005B40FE"/>
    <w:rsid w:val="005B4245"/>
    <w:rsid w:val="005B42E2"/>
    <w:rsid w:val="005B43B0"/>
    <w:rsid w:val="005B4418"/>
    <w:rsid w:val="005B44D9"/>
    <w:rsid w:val="005B4991"/>
    <w:rsid w:val="005B49C9"/>
    <w:rsid w:val="005B4A91"/>
    <w:rsid w:val="005B4AE5"/>
    <w:rsid w:val="005B4BC0"/>
    <w:rsid w:val="005B4DC6"/>
    <w:rsid w:val="005B4FD8"/>
    <w:rsid w:val="005B547C"/>
    <w:rsid w:val="005B5766"/>
    <w:rsid w:val="005B586C"/>
    <w:rsid w:val="005B5ACD"/>
    <w:rsid w:val="005B5AD3"/>
    <w:rsid w:val="005B5C4E"/>
    <w:rsid w:val="005B5E40"/>
    <w:rsid w:val="005B5FA9"/>
    <w:rsid w:val="005B6038"/>
    <w:rsid w:val="005B6082"/>
    <w:rsid w:val="005B634B"/>
    <w:rsid w:val="005B63FE"/>
    <w:rsid w:val="005B6569"/>
    <w:rsid w:val="005B661B"/>
    <w:rsid w:val="005B67F8"/>
    <w:rsid w:val="005B6AE0"/>
    <w:rsid w:val="005B6DAE"/>
    <w:rsid w:val="005B6FDB"/>
    <w:rsid w:val="005B7021"/>
    <w:rsid w:val="005B71AE"/>
    <w:rsid w:val="005B7406"/>
    <w:rsid w:val="005B7447"/>
    <w:rsid w:val="005B75A2"/>
    <w:rsid w:val="005B77AB"/>
    <w:rsid w:val="005B783B"/>
    <w:rsid w:val="005B7C37"/>
    <w:rsid w:val="005B7CB0"/>
    <w:rsid w:val="005B7E0B"/>
    <w:rsid w:val="005B7E6E"/>
    <w:rsid w:val="005B7F64"/>
    <w:rsid w:val="005C0162"/>
    <w:rsid w:val="005C037D"/>
    <w:rsid w:val="005C0A31"/>
    <w:rsid w:val="005C0B21"/>
    <w:rsid w:val="005C0C7A"/>
    <w:rsid w:val="005C0EA6"/>
    <w:rsid w:val="005C0F28"/>
    <w:rsid w:val="005C10EF"/>
    <w:rsid w:val="005C131E"/>
    <w:rsid w:val="005C14A3"/>
    <w:rsid w:val="005C1561"/>
    <w:rsid w:val="005C1652"/>
    <w:rsid w:val="005C168C"/>
    <w:rsid w:val="005C16DA"/>
    <w:rsid w:val="005C1707"/>
    <w:rsid w:val="005C1ACD"/>
    <w:rsid w:val="005C1AE4"/>
    <w:rsid w:val="005C1C48"/>
    <w:rsid w:val="005C1D95"/>
    <w:rsid w:val="005C1EE0"/>
    <w:rsid w:val="005C1F06"/>
    <w:rsid w:val="005C1F1C"/>
    <w:rsid w:val="005C2057"/>
    <w:rsid w:val="005C23D6"/>
    <w:rsid w:val="005C26F3"/>
    <w:rsid w:val="005C2746"/>
    <w:rsid w:val="005C274F"/>
    <w:rsid w:val="005C29CA"/>
    <w:rsid w:val="005C2CC2"/>
    <w:rsid w:val="005C2D02"/>
    <w:rsid w:val="005C2E04"/>
    <w:rsid w:val="005C31B3"/>
    <w:rsid w:val="005C3574"/>
    <w:rsid w:val="005C36D4"/>
    <w:rsid w:val="005C37E5"/>
    <w:rsid w:val="005C38CF"/>
    <w:rsid w:val="005C3978"/>
    <w:rsid w:val="005C3AA5"/>
    <w:rsid w:val="005C3CD3"/>
    <w:rsid w:val="005C3D98"/>
    <w:rsid w:val="005C3D99"/>
    <w:rsid w:val="005C3DF0"/>
    <w:rsid w:val="005C3E53"/>
    <w:rsid w:val="005C41FE"/>
    <w:rsid w:val="005C4550"/>
    <w:rsid w:val="005C4739"/>
    <w:rsid w:val="005C4964"/>
    <w:rsid w:val="005C49E9"/>
    <w:rsid w:val="005C4A8B"/>
    <w:rsid w:val="005C4AAB"/>
    <w:rsid w:val="005C4B4C"/>
    <w:rsid w:val="005C4B4F"/>
    <w:rsid w:val="005C4DC1"/>
    <w:rsid w:val="005C50B3"/>
    <w:rsid w:val="005C517F"/>
    <w:rsid w:val="005C5181"/>
    <w:rsid w:val="005C51DA"/>
    <w:rsid w:val="005C534D"/>
    <w:rsid w:val="005C5384"/>
    <w:rsid w:val="005C53C6"/>
    <w:rsid w:val="005C57F8"/>
    <w:rsid w:val="005C58DC"/>
    <w:rsid w:val="005C5B76"/>
    <w:rsid w:val="005C5BD5"/>
    <w:rsid w:val="005C5D82"/>
    <w:rsid w:val="005C5EB6"/>
    <w:rsid w:val="005C5F54"/>
    <w:rsid w:val="005C6039"/>
    <w:rsid w:val="005C6092"/>
    <w:rsid w:val="005C61EA"/>
    <w:rsid w:val="005C6203"/>
    <w:rsid w:val="005C62C9"/>
    <w:rsid w:val="005C62D5"/>
    <w:rsid w:val="005C6738"/>
    <w:rsid w:val="005C6D20"/>
    <w:rsid w:val="005C6FDD"/>
    <w:rsid w:val="005C7008"/>
    <w:rsid w:val="005C72CA"/>
    <w:rsid w:val="005C7347"/>
    <w:rsid w:val="005C7577"/>
    <w:rsid w:val="005C75C1"/>
    <w:rsid w:val="005C75FF"/>
    <w:rsid w:val="005C76C0"/>
    <w:rsid w:val="005C76E8"/>
    <w:rsid w:val="005C7D83"/>
    <w:rsid w:val="005D0035"/>
    <w:rsid w:val="005D0295"/>
    <w:rsid w:val="005D048D"/>
    <w:rsid w:val="005D05CA"/>
    <w:rsid w:val="005D0722"/>
    <w:rsid w:val="005D0829"/>
    <w:rsid w:val="005D09D1"/>
    <w:rsid w:val="005D0A54"/>
    <w:rsid w:val="005D0B32"/>
    <w:rsid w:val="005D0CAE"/>
    <w:rsid w:val="005D0D24"/>
    <w:rsid w:val="005D0E2F"/>
    <w:rsid w:val="005D0E72"/>
    <w:rsid w:val="005D0E7B"/>
    <w:rsid w:val="005D0F4E"/>
    <w:rsid w:val="005D0F55"/>
    <w:rsid w:val="005D1043"/>
    <w:rsid w:val="005D105C"/>
    <w:rsid w:val="005D10C0"/>
    <w:rsid w:val="005D116D"/>
    <w:rsid w:val="005D12EC"/>
    <w:rsid w:val="005D142F"/>
    <w:rsid w:val="005D17FA"/>
    <w:rsid w:val="005D1BB9"/>
    <w:rsid w:val="005D1E29"/>
    <w:rsid w:val="005D1E94"/>
    <w:rsid w:val="005D1F94"/>
    <w:rsid w:val="005D2B29"/>
    <w:rsid w:val="005D2BC5"/>
    <w:rsid w:val="005D2C4D"/>
    <w:rsid w:val="005D2E91"/>
    <w:rsid w:val="005D3052"/>
    <w:rsid w:val="005D333A"/>
    <w:rsid w:val="005D3504"/>
    <w:rsid w:val="005D3617"/>
    <w:rsid w:val="005D37C5"/>
    <w:rsid w:val="005D3908"/>
    <w:rsid w:val="005D3C51"/>
    <w:rsid w:val="005D3E53"/>
    <w:rsid w:val="005D3EC8"/>
    <w:rsid w:val="005D3F4D"/>
    <w:rsid w:val="005D3F55"/>
    <w:rsid w:val="005D424B"/>
    <w:rsid w:val="005D466C"/>
    <w:rsid w:val="005D4B08"/>
    <w:rsid w:val="005D4B6D"/>
    <w:rsid w:val="005D4BBC"/>
    <w:rsid w:val="005D503D"/>
    <w:rsid w:val="005D504A"/>
    <w:rsid w:val="005D5437"/>
    <w:rsid w:val="005D54F0"/>
    <w:rsid w:val="005D567B"/>
    <w:rsid w:val="005D598F"/>
    <w:rsid w:val="005D5D07"/>
    <w:rsid w:val="005D5DA2"/>
    <w:rsid w:val="005D5F39"/>
    <w:rsid w:val="005D5FA7"/>
    <w:rsid w:val="005D6016"/>
    <w:rsid w:val="005D614C"/>
    <w:rsid w:val="005D6451"/>
    <w:rsid w:val="005D667A"/>
    <w:rsid w:val="005D6AD7"/>
    <w:rsid w:val="005D6DDC"/>
    <w:rsid w:val="005D700D"/>
    <w:rsid w:val="005D70AD"/>
    <w:rsid w:val="005D716D"/>
    <w:rsid w:val="005D71A1"/>
    <w:rsid w:val="005D72E5"/>
    <w:rsid w:val="005D76E5"/>
    <w:rsid w:val="005D7841"/>
    <w:rsid w:val="005D7C84"/>
    <w:rsid w:val="005D7D2D"/>
    <w:rsid w:val="005E03AF"/>
    <w:rsid w:val="005E0428"/>
    <w:rsid w:val="005E047E"/>
    <w:rsid w:val="005E06CB"/>
    <w:rsid w:val="005E08BD"/>
    <w:rsid w:val="005E0926"/>
    <w:rsid w:val="005E0940"/>
    <w:rsid w:val="005E0D98"/>
    <w:rsid w:val="005E0FB3"/>
    <w:rsid w:val="005E10E2"/>
    <w:rsid w:val="005E12BB"/>
    <w:rsid w:val="005E137E"/>
    <w:rsid w:val="005E13ED"/>
    <w:rsid w:val="005E1482"/>
    <w:rsid w:val="005E16CA"/>
    <w:rsid w:val="005E1890"/>
    <w:rsid w:val="005E18DF"/>
    <w:rsid w:val="005E1BA4"/>
    <w:rsid w:val="005E1C0E"/>
    <w:rsid w:val="005E1D05"/>
    <w:rsid w:val="005E1DA2"/>
    <w:rsid w:val="005E1F9F"/>
    <w:rsid w:val="005E2507"/>
    <w:rsid w:val="005E2641"/>
    <w:rsid w:val="005E272E"/>
    <w:rsid w:val="005E294C"/>
    <w:rsid w:val="005E2B69"/>
    <w:rsid w:val="005E2C5C"/>
    <w:rsid w:val="005E2C5E"/>
    <w:rsid w:val="005E2C96"/>
    <w:rsid w:val="005E32F9"/>
    <w:rsid w:val="005E3581"/>
    <w:rsid w:val="005E37AA"/>
    <w:rsid w:val="005E38D3"/>
    <w:rsid w:val="005E3976"/>
    <w:rsid w:val="005E3B4E"/>
    <w:rsid w:val="005E3CB1"/>
    <w:rsid w:val="005E3DC1"/>
    <w:rsid w:val="005E3E0B"/>
    <w:rsid w:val="005E3EDD"/>
    <w:rsid w:val="005E3EE3"/>
    <w:rsid w:val="005E40E0"/>
    <w:rsid w:val="005E43F0"/>
    <w:rsid w:val="005E4434"/>
    <w:rsid w:val="005E4578"/>
    <w:rsid w:val="005E4752"/>
    <w:rsid w:val="005E4C8F"/>
    <w:rsid w:val="005E5127"/>
    <w:rsid w:val="005E5316"/>
    <w:rsid w:val="005E5362"/>
    <w:rsid w:val="005E55EA"/>
    <w:rsid w:val="005E5788"/>
    <w:rsid w:val="005E587B"/>
    <w:rsid w:val="005E5A38"/>
    <w:rsid w:val="005E5A9F"/>
    <w:rsid w:val="005E5AE2"/>
    <w:rsid w:val="005E5B05"/>
    <w:rsid w:val="005E5B4D"/>
    <w:rsid w:val="005E5B95"/>
    <w:rsid w:val="005E5BB7"/>
    <w:rsid w:val="005E5D24"/>
    <w:rsid w:val="005E5DCE"/>
    <w:rsid w:val="005E5EA3"/>
    <w:rsid w:val="005E607C"/>
    <w:rsid w:val="005E64BB"/>
    <w:rsid w:val="005E6836"/>
    <w:rsid w:val="005E69A2"/>
    <w:rsid w:val="005E69A6"/>
    <w:rsid w:val="005E6FCC"/>
    <w:rsid w:val="005E707D"/>
    <w:rsid w:val="005E7141"/>
    <w:rsid w:val="005E76ED"/>
    <w:rsid w:val="005E78C8"/>
    <w:rsid w:val="005E7D5A"/>
    <w:rsid w:val="005E7EFF"/>
    <w:rsid w:val="005F0015"/>
    <w:rsid w:val="005F00F9"/>
    <w:rsid w:val="005F065C"/>
    <w:rsid w:val="005F06B5"/>
    <w:rsid w:val="005F07F8"/>
    <w:rsid w:val="005F09A3"/>
    <w:rsid w:val="005F0B51"/>
    <w:rsid w:val="005F1551"/>
    <w:rsid w:val="005F1B30"/>
    <w:rsid w:val="005F20E2"/>
    <w:rsid w:val="005F231D"/>
    <w:rsid w:val="005F24D7"/>
    <w:rsid w:val="005F24EC"/>
    <w:rsid w:val="005F266F"/>
    <w:rsid w:val="005F2DB8"/>
    <w:rsid w:val="005F2E30"/>
    <w:rsid w:val="005F2F81"/>
    <w:rsid w:val="005F30AD"/>
    <w:rsid w:val="005F30CD"/>
    <w:rsid w:val="005F334F"/>
    <w:rsid w:val="005F33FF"/>
    <w:rsid w:val="005F3786"/>
    <w:rsid w:val="005F382F"/>
    <w:rsid w:val="005F3904"/>
    <w:rsid w:val="005F3B6F"/>
    <w:rsid w:val="005F3CCD"/>
    <w:rsid w:val="005F40DC"/>
    <w:rsid w:val="005F41AB"/>
    <w:rsid w:val="005F448E"/>
    <w:rsid w:val="005F450C"/>
    <w:rsid w:val="005F46D2"/>
    <w:rsid w:val="005F4721"/>
    <w:rsid w:val="005F4875"/>
    <w:rsid w:val="005F4B1B"/>
    <w:rsid w:val="005F4C86"/>
    <w:rsid w:val="005F4D7B"/>
    <w:rsid w:val="005F4ECB"/>
    <w:rsid w:val="005F5403"/>
    <w:rsid w:val="005F5513"/>
    <w:rsid w:val="005F55A1"/>
    <w:rsid w:val="005F59DA"/>
    <w:rsid w:val="005F5A07"/>
    <w:rsid w:val="005F5B19"/>
    <w:rsid w:val="005F5BE0"/>
    <w:rsid w:val="005F5CE7"/>
    <w:rsid w:val="005F5EAE"/>
    <w:rsid w:val="005F5ECC"/>
    <w:rsid w:val="005F604B"/>
    <w:rsid w:val="005F617A"/>
    <w:rsid w:val="005F6278"/>
    <w:rsid w:val="005F655B"/>
    <w:rsid w:val="005F657C"/>
    <w:rsid w:val="005F6713"/>
    <w:rsid w:val="005F6787"/>
    <w:rsid w:val="005F6C79"/>
    <w:rsid w:val="005F6CD0"/>
    <w:rsid w:val="005F6E8D"/>
    <w:rsid w:val="005F6F30"/>
    <w:rsid w:val="005F75DF"/>
    <w:rsid w:val="005F76AE"/>
    <w:rsid w:val="005F7B2A"/>
    <w:rsid w:val="005F7D08"/>
    <w:rsid w:val="005F7DD0"/>
    <w:rsid w:val="005F7EE6"/>
    <w:rsid w:val="0060001E"/>
    <w:rsid w:val="006000B3"/>
    <w:rsid w:val="006000E8"/>
    <w:rsid w:val="006001D5"/>
    <w:rsid w:val="006003B4"/>
    <w:rsid w:val="0060046B"/>
    <w:rsid w:val="00600BAA"/>
    <w:rsid w:val="00600C91"/>
    <w:rsid w:val="00600CD5"/>
    <w:rsid w:val="00600EC0"/>
    <w:rsid w:val="00600F7A"/>
    <w:rsid w:val="00600FAE"/>
    <w:rsid w:val="00600FB2"/>
    <w:rsid w:val="006011FA"/>
    <w:rsid w:val="00601458"/>
    <w:rsid w:val="006014DE"/>
    <w:rsid w:val="006014E0"/>
    <w:rsid w:val="006014FC"/>
    <w:rsid w:val="00601654"/>
    <w:rsid w:val="0060165C"/>
    <w:rsid w:val="006017BC"/>
    <w:rsid w:val="00601917"/>
    <w:rsid w:val="00601B40"/>
    <w:rsid w:val="00601C83"/>
    <w:rsid w:val="00602126"/>
    <w:rsid w:val="006022E2"/>
    <w:rsid w:val="0060237D"/>
    <w:rsid w:val="0060263A"/>
    <w:rsid w:val="006026FB"/>
    <w:rsid w:val="00602746"/>
    <w:rsid w:val="00602A5B"/>
    <w:rsid w:val="00602BB3"/>
    <w:rsid w:val="00602CBC"/>
    <w:rsid w:val="00603021"/>
    <w:rsid w:val="006030FF"/>
    <w:rsid w:val="0060318A"/>
    <w:rsid w:val="0060334E"/>
    <w:rsid w:val="0060345F"/>
    <w:rsid w:val="00603548"/>
    <w:rsid w:val="00603A77"/>
    <w:rsid w:val="00603CAF"/>
    <w:rsid w:val="0060403D"/>
    <w:rsid w:val="00604642"/>
    <w:rsid w:val="0060468D"/>
    <w:rsid w:val="00604747"/>
    <w:rsid w:val="00604CA2"/>
    <w:rsid w:val="00604D3A"/>
    <w:rsid w:val="00604DC2"/>
    <w:rsid w:val="00604EC5"/>
    <w:rsid w:val="00604F6F"/>
    <w:rsid w:val="006050D4"/>
    <w:rsid w:val="00605136"/>
    <w:rsid w:val="006051DF"/>
    <w:rsid w:val="0060520C"/>
    <w:rsid w:val="00605212"/>
    <w:rsid w:val="00605279"/>
    <w:rsid w:val="0060536E"/>
    <w:rsid w:val="00605455"/>
    <w:rsid w:val="00605466"/>
    <w:rsid w:val="00605613"/>
    <w:rsid w:val="006059D2"/>
    <w:rsid w:val="00605A8A"/>
    <w:rsid w:val="00605B99"/>
    <w:rsid w:val="00605D33"/>
    <w:rsid w:val="00605E16"/>
    <w:rsid w:val="00606123"/>
    <w:rsid w:val="00606294"/>
    <w:rsid w:val="006066E9"/>
    <w:rsid w:val="00606DDE"/>
    <w:rsid w:val="00606F12"/>
    <w:rsid w:val="00607016"/>
    <w:rsid w:val="0060708C"/>
    <w:rsid w:val="006070E9"/>
    <w:rsid w:val="00607500"/>
    <w:rsid w:val="00607623"/>
    <w:rsid w:val="0060764D"/>
    <w:rsid w:val="006076CA"/>
    <w:rsid w:val="006077F1"/>
    <w:rsid w:val="00607A93"/>
    <w:rsid w:val="00607B2D"/>
    <w:rsid w:val="00607DE0"/>
    <w:rsid w:val="00607F26"/>
    <w:rsid w:val="00610290"/>
    <w:rsid w:val="0061069E"/>
    <w:rsid w:val="00610726"/>
    <w:rsid w:val="006107BF"/>
    <w:rsid w:val="00610908"/>
    <w:rsid w:val="00610953"/>
    <w:rsid w:val="00610AC6"/>
    <w:rsid w:val="00610BCB"/>
    <w:rsid w:val="00610D12"/>
    <w:rsid w:val="00610D80"/>
    <w:rsid w:val="00611198"/>
    <w:rsid w:val="0061136A"/>
    <w:rsid w:val="006113F7"/>
    <w:rsid w:val="00611413"/>
    <w:rsid w:val="006115BB"/>
    <w:rsid w:val="006116AF"/>
    <w:rsid w:val="006118C9"/>
    <w:rsid w:val="00611B01"/>
    <w:rsid w:val="00611FB0"/>
    <w:rsid w:val="006121CF"/>
    <w:rsid w:val="006125A0"/>
    <w:rsid w:val="006125A1"/>
    <w:rsid w:val="0061277D"/>
    <w:rsid w:val="006127F0"/>
    <w:rsid w:val="0061289F"/>
    <w:rsid w:val="0061293E"/>
    <w:rsid w:val="00612A1F"/>
    <w:rsid w:val="00612BAE"/>
    <w:rsid w:val="00612E6E"/>
    <w:rsid w:val="00612F0A"/>
    <w:rsid w:val="00613063"/>
    <w:rsid w:val="006134E0"/>
    <w:rsid w:val="0061359E"/>
    <w:rsid w:val="0061379C"/>
    <w:rsid w:val="00613A16"/>
    <w:rsid w:val="00613C8C"/>
    <w:rsid w:val="00613D96"/>
    <w:rsid w:val="00613DC8"/>
    <w:rsid w:val="0061401C"/>
    <w:rsid w:val="0061402E"/>
    <w:rsid w:val="006140B4"/>
    <w:rsid w:val="00614175"/>
    <w:rsid w:val="006141FD"/>
    <w:rsid w:val="00614591"/>
    <w:rsid w:val="006145D4"/>
    <w:rsid w:val="0061465F"/>
    <w:rsid w:val="00614833"/>
    <w:rsid w:val="006148F5"/>
    <w:rsid w:val="00614AF9"/>
    <w:rsid w:val="00614BB4"/>
    <w:rsid w:val="00614DB1"/>
    <w:rsid w:val="00614E06"/>
    <w:rsid w:val="00614FE4"/>
    <w:rsid w:val="00614FEF"/>
    <w:rsid w:val="0061523F"/>
    <w:rsid w:val="00615367"/>
    <w:rsid w:val="006154A8"/>
    <w:rsid w:val="006154C1"/>
    <w:rsid w:val="0061553C"/>
    <w:rsid w:val="00615A4C"/>
    <w:rsid w:val="00615BE3"/>
    <w:rsid w:val="00615D09"/>
    <w:rsid w:val="006163AC"/>
    <w:rsid w:val="006165AD"/>
    <w:rsid w:val="0061687D"/>
    <w:rsid w:val="00616A42"/>
    <w:rsid w:val="00616AC0"/>
    <w:rsid w:val="00616CAE"/>
    <w:rsid w:val="00616D30"/>
    <w:rsid w:val="00616E81"/>
    <w:rsid w:val="006170AE"/>
    <w:rsid w:val="006171AE"/>
    <w:rsid w:val="00617250"/>
    <w:rsid w:val="006172AA"/>
    <w:rsid w:val="006173D1"/>
    <w:rsid w:val="006174E1"/>
    <w:rsid w:val="0061758A"/>
    <w:rsid w:val="00617609"/>
    <w:rsid w:val="00617614"/>
    <w:rsid w:val="00617619"/>
    <w:rsid w:val="00617760"/>
    <w:rsid w:val="006178D8"/>
    <w:rsid w:val="00617AFB"/>
    <w:rsid w:val="00617B14"/>
    <w:rsid w:val="00617B15"/>
    <w:rsid w:val="00617BC5"/>
    <w:rsid w:val="00617D19"/>
    <w:rsid w:val="00617F58"/>
    <w:rsid w:val="00620029"/>
    <w:rsid w:val="006200C0"/>
    <w:rsid w:val="0062010C"/>
    <w:rsid w:val="0062017E"/>
    <w:rsid w:val="00620276"/>
    <w:rsid w:val="00620589"/>
    <w:rsid w:val="00620703"/>
    <w:rsid w:val="006208A9"/>
    <w:rsid w:val="0062093B"/>
    <w:rsid w:val="00620A64"/>
    <w:rsid w:val="00620AC1"/>
    <w:rsid w:val="00620BAC"/>
    <w:rsid w:val="00620CEE"/>
    <w:rsid w:val="00620EA4"/>
    <w:rsid w:val="0062140D"/>
    <w:rsid w:val="00621465"/>
    <w:rsid w:val="006214C7"/>
    <w:rsid w:val="00621597"/>
    <w:rsid w:val="00621670"/>
    <w:rsid w:val="0062169E"/>
    <w:rsid w:val="006216BC"/>
    <w:rsid w:val="006217E4"/>
    <w:rsid w:val="006217F6"/>
    <w:rsid w:val="00621B8D"/>
    <w:rsid w:val="006224FE"/>
    <w:rsid w:val="0062257C"/>
    <w:rsid w:val="00622683"/>
    <w:rsid w:val="00622ABB"/>
    <w:rsid w:val="00622C46"/>
    <w:rsid w:val="00622CA4"/>
    <w:rsid w:val="00622F33"/>
    <w:rsid w:val="00622F64"/>
    <w:rsid w:val="00622F7B"/>
    <w:rsid w:val="00622FCA"/>
    <w:rsid w:val="00623322"/>
    <w:rsid w:val="00623423"/>
    <w:rsid w:val="006234C5"/>
    <w:rsid w:val="00623506"/>
    <w:rsid w:val="00623A04"/>
    <w:rsid w:val="00623ABA"/>
    <w:rsid w:val="00623B1D"/>
    <w:rsid w:val="00623BC1"/>
    <w:rsid w:val="00623C07"/>
    <w:rsid w:val="00623C51"/>
    <w:rsid w:val="00623F1E"/>
    <w:rsid w:val="00623F3E"/>
    <w:rsid w:val="006242FA"/>
    <w:rsid w:val="0062455E"/>
    <w:rsid w:val="00624A66"/>
    <w:rsid w:val="00624B84"/>
    <w:rsid w:val="00624CD0"/>
    <w:rsid w:val="00624DDC"/>
    <w:rsid w:val="00624F63"/>
    <w:rsid w:val="006251B4"/>
    <w:rsid w:val="00625273"/>
    <w:rsid w:val="006256A8"/>
    <w:rsid w:val="00625725"/>
    <w:rsid w:val="0062575C"/>
    <w:rsid w:val="0062578C"/>
    <w:rsid w:val="00625944"/>
    <w:rsid w:val="00625B28"/>
    <w:rsid w:val="00626483"/>
    <w:rsid w:val="0062660D"/>
    <w:rsid w:val="006267CE"/>
    <w:rsid w:val="006268B5"/>
    <w:rsid w:val="0062693D"/>
    <w:rsid w:val="00626ACB"/>
    <w:rsid w:val="00626ADC"/>
    <w:rsid w:val="00626C22"/>
    <w:rsid w:val="00626E24"/>
    <w:rsid w:val="00627042"/>
    <w:rsid w:val="006271AF"/>
    <w:rsid w:val="006271D1"/>
    <w:rsid w:val="0062743F"/>
    <w:rsid w:val="0062759A"/>
    <w:rsid w:val="0062782E"/>
    <w:rsid w:val="006278C8"/>
    <w:rsid w:val="00627A10"/>
    <w:rsid w:val="00627AA9"/>
    <w:rsid w:val="00627BF4"/>
    <w:rsid w:val="00627C84"/>
    <w:rsid w:val="00627D0F"/>
    <w:rsid w:val="00627D6F"/>
    <w:rsid w:val="00627D73"/>
    <w:rsid w:val="00627ED9"/>
    <w:rsid w:val="00630207"/>
    <w:rsid w:val="00630562"/>
    <w:rsid w:val="0063057D"/>
    <w:rsid w:val="006306AF"/>
    <w:rsid w:val="006307F3"/>
    <w:rsid w:val="00630907"/>
    <w:rsid w:val="00630AFF"/>
    <w:rsid w:val="00630B2C"/>
    <w:rsid w:val="00630B8F"/>
    <w:rsid w:val="0063109E"/>
    <w:rsid w:val="00631260"/>
    <w:rsid w:val="006312AD"/>
    <w:rsid w:val="006313AF"/>
    <w:rsid w:val="006315E8"/>
    <w:rsid w:val="00631746"/>
    <w:rsid w:val="00631A99"/>
    <w:rsid w:val="00631E4E"/>
    <w:rsid w:val="00631E4F"/>
    <w:rsid w:val="00631E8D"/>
    <w:rsid w:val="006320D7"/>
    <w:rsid w:val="006325D2"/>
    <w:rsid w:val="006325DE"/>
    <w:rsid w:val="006325E2"/>
    <w:rsid w:val="0063279A"/>
    <w:rsid w:val="00632841"/>
    <w:rsid w:val="00632FF4"/>
    <w:rsid w:val="006330A3"/>
    <w:rsid w:val="00633296"/>
    <w:rsid w:val="00633353"/>
    <w:rsid w:val="00633804"/>
    <w:rsid w:val="0063380D"/>
    <w:rsid w:val="006338D5"/>
    <w:rsid w:val="00633F57"/>
    <w:rsid w:val="00633F6F"/>
    <w:rsid w:val="00633F88"/>
    <w:rsid w:val="00634172"/>
    <w:rsid w:val="006342C9"/>
    <w:rsid w:val="0063453F"/>
    <w:rsid w:val="00634732"/>
    <w:rsid w:val="0063475E"/>
    <w:rsid w:val="006347A6"/>
    <w:rsid w:val="00634CBA"/>
    <w:rsid w:val="00634E13"/>
    <w:rsid w:val="00634EED"/>
    <w:rsid w:val="006350E4"/>
    <w:rsid w:val="006350E6"/>
    <w:rsid w:val="006351C5"/>
    <w:rsid w:val="0063523A"/>
    <w:rsid w:val="006353A6"/>
    <w:rsid w:val="0063547D"/>
    <w:rsid w:val="006354E4"/>
    <w:rsid w:val="006355EF"/>
    <w:rsid w:val="006356A8"/>
    <w:rsid w:val="00635887"/>
    <w:rsid w:val="00635896"/>
    <w:rsid w:val="00635899"/>
    <w:rsid w:val="006359BD"/>
    <w:rsid w:val="00635B58"/>
    <w:rsid w:val="00635B80"/>
    <w:rsid w:val="00635B9D"/>
    <w:rsid w:val="00635DE6"/>
    <w:rsid w:val="0063640E"/>
    <w:rsid w:val="00636429"/>
    <w:rsid w:val="00636868"/>
    <w:rsid w:val="0063698A"/>
    <w:rsid w:val="00636AAF"/>
    <w:rsid w:val="00636E43"/>
    <w:rsid w:val="006370BC"/>
    <w:rsid w:val="006370FF"/>
    <w:rsid w:val="006371DF"/>
    <w:rsid w:val="006372CD"/>
    <w:rsid w:val="006372DD"/>
    <w:rsid w:val="00637528"/>
    <w:rsid w:val="006375A5"/>
    <w:rsid w:val="0063774C"/>
    <w:rsid w:val="0063777F"/>
    <w:rsid w:val="00637A4F"/>
    <w:rsid w:val="00637B37"/>
    <w:rsid w:val="00640158"/>
    <w:rsid w:val="00640169"/>
    <w:rsid w:val="006401C8"/>
    <w:rsid w:val="006402F4"/>
    <w:rsid w:val="00640382"/>
    <w:rsid w:val="0064040A"/>
    <w:rsid w:val="006407FC"/>
    <w:rsid w:val="006408C6"/>
    <w:rsid w:val="0064091E"/>
    <w:rsid w:val="00640B26"/>
    <w:rsid w:val="00640E47"/>
    <w:rsid w:val="00640E5B"/>
    <w:rsid w:val="00640EA0"/>
    <w:rsid w:val="00640F58"/>
    <w:rsid w:val="00640FA9"/>
    <w:rsid w:val="006413B5"/>
    <w:rsid w:val="006413D9"/>
    <w:rsid w:val="0064142E"/>
    <w:rsid w:val="0064148F"/>
    <w:rsid w:val="00641497"/>
    <w:rsid w:val="0064176C"/>
    <w:rsid w:val="00641814"/>
    <w:rsid w:val="00641861"/>
    <w:rsid w:val="006418F6"/>
    <w:rsid w:val="006419BD"/>
    <w:rsid w:val="006419BE"/>
    <w:rsid w:val="00641A46"/>
    <w:rsid w:val="00641AC9"/>
    <w:rsid w:val="00641B61"/>
    <w:rsid w:val="00641C61"/>
    <w:rsid w:val="00641D94"/>
    <w:rsid w:val="00641E4F"/>
    <w:rsid w:val="00641E89"/>
    <w:rsid w:val="00642030"/>
    <w:rsid w:val="00642092"/>
    <w:rsid w:val="006423F0"/>
    <w:rsid w:val="00642589"/>
    <w:rsid w:val="006428E8"/>
    <w:rsid w:val="00642AA3"/>
    <w:rsid w:val="00642B73"/>
    <w:rsid w:val="00642BB3"/>
    <w:rsid w:val="00642CF1"/>
    <w:rsid w:val="00642D21"/>
    <w:rsid w:val="00643059"/>
    <w:rsid w:val="0064323D"/>
    <w:rsid w:val="006432FB"/>
    <w:rsid w:val="006433D3"/>
    <w:rsid w:val="00643721"/>
    <w:rsid w:val="00643A89"/>
    <w:rsid w:val="00643B58"/>
    <w:rsid w:val="00643C0E"/>
    <w:rsid w:val="00643D65"/>
    <w:rsid w:val="00643FC2"/>
    <w:rsid w:val="0064433B"/>
    <w:rsid w:val="0064456D"/>
    <w:rsid w:val="006445C9"/>
    <w:rsid w:val="0064473E"/>
    <w:rsid w:val="006448B3"/>
    <w:rsid w:val="006448DE"/>
    <w:rsid w:val="00644954"/>
    <w:rsid w:val="00644A3C"/>
    <w:rsid w:val="00644E6C"/>
    <w:rsid w:val="00644EBC"/>
    <w:rsid w:val="00644EF8"/>
    <w:rsid w:val="0064509E"/>
    <w:rsid w:val="00645159"/>
    <w:rsid w:val="006453EB"/>
    <w:rsid w:val="00645464"/>
    <w:rsid w:val="0064567B"/>
    <w:rsid w:val="00645752"/>
    <w:rsid w:val="00645800"/>
    <w:rsid w:val="00645887"/>
    <w:rsid w:val="00645ADA"/>
    <w:rsid w:val="00645C33"/>
    <w:rsid w:val="00645E71"/>
    <w:rsid w:val="00646068"/>
    <w:rsid w:val="006462B7"/>
    <w:rsid w:val="00646464"/>
    <w:rsid w:val="006467B8"/>
    <w:rsid w:val="006469C4"/>
    <w:rsid w:val="006469E1"/>
    <w:rsid w:val="00646AC3"/>
    <w:rsid w:val="00646C52"/>
    <w:rsid w:val="00646CF4"/>
    <w:rsid w:val="00646D78"/>
    <w:rsid w:val="00646F7C"/>
    <w:rsid w:val="00647187"/>
    <w:rsid w:val="00647242"/>
    <w:rsid w:val="0064730D"/>
    <w:rsid w:val="00647358"/>
    <w:rsid w:val="00647691"/>
    <w:rsid w:val="006476E3"/>
    <w:rsid w:val="00647962"/>
    <w:rsid w:val="006479DF"/>
    <w:rsid w:val="00647D27"/>
    <w:rsid w:val="00647D43"/>
    <w:rsid w:val="00647D82"/>
    <w:rsid w:val="00647EA9"/>
    <w:rsid w:val="006500A3"/>
    <w:rsid w:val="006501A4"/>
    <w:rsid w:val="006508D7"/>
    <w:rsid w:val="00650A30"/>
    <w:rsid w:val="00650AA4"/>
    <w:rsid w:val="006511E4"/>
    <w:rsid w:val="006512F7"/>
    <w:rsid w:val="00651426"/>
    <w:rsid w:val="0065194F"/>
    <w:rsid w:val="0065196B"/>
    <w:rsid w:val="0065197F"/>
    <w:rsid w:val="00651B5E"/>
    <w:rsid w:val="00651E1F"/>
    <w:rsid w:val="00652258"/>
    <w:rsid w:val="006523E6"/>
    <w:rsid w:val="00652477"/>
    <w:rsid w:val="006524CA"/>
    <w:rsid w:val="0065258A"/>
    <w:rsid w:val="006529BE"/>
    <w:rsid w:val="00652AFF"/>
    <w:rsid w:val="00652BA9"/>
    <w:rsid w:val="00652D4C"/>
    <w:rsid w:val="00652E4D"/>
    <w:rsid w:val="00653157"/>
    <w:rsid w:val="006531A4"/>
    <w:rsid w:val="006531C1"/>
    <w:rsid w:val="00653371"/>
    <w:rsid w:val="006533C5"/>
    <w:rsid w:val="006533C8"/>
    <w:rsid w:val="00653561"/>
    <w:rsid w:val="0065367B"/>
    <w:rsid w:val="0065372F"/>
    <w:rsid w:val="006537DF"/>
    <w:rsid w:val="0065388F"/>
    <w:rsid w:val="00653A5C"/>
    <w:rsid w:val="00653C41"/>
    <w:rsid w:val="00653E1E"/>
    <w:rsid w:val="0065412F"/>
    <w:rsid w:val="00654379"/>
    <w:rsid w:val="0065493B"/>
    <w:rsid w:val="00654B18"/>
    <w:rsid w:val="00654D54"/>
    <w:rsid w:val="00655016"/>
    <w:rsid w:val="00655038"/>
    <w:rsid w:val="00655049"/>
    <w:rsid w:val="00655140"/>
    <w:rsid w:val="0065515B"/>
    <w:rsid w:val="00655199"/>
    <w:rsid w:val="00655389"/>
    <w:rsid w:val="0065555A"/>
    <w:rsid w:val="006556C2"/>
    <w:rsid w:val="00655709"/>
    <w:rsid w:val="00655952"/>
    <w:rsid w:val="00655BBA"/>
    <w:rsid w:val="00655CD0"/>
    <w:rsid w:val="00655CD9"/>
    <w:rsid w:val="00655E66"/>
    <w:rsid w:val="00655EAF"/>
    <w:rsid w:val="00656099"/>
    <w:rsid w:val="00656179"/>
    <w:rsid w:val="006561AC"/>
    <w:rsid w:val="006562AE"/>
    <w:rsid w:val="006562E3"/>
    <w:rsid w:val="006563BC"/>
    <w:rsid w:val="0065695B"/>
    <w:rsid w:val="00656B5B"/>
    <w:rsid w:val="00656B7B"/>
    <w:rsid w:val="00656B7D"/>
    <w:rsid w:val="00656BED"/>
    <w:rsid w:val="00656C7A"/>
    <w:rsid w:val="0065708F"/>
    <w:rsid w:val="0065721A"/>
    <w:rsid w:val="006574D8"/>
    <w:rsid w:val="0065752B"/>
    <w:rsid w:val="00657E91"/>
    <w:rsid w:val="006600CF"/>
    <w:rsid w:val="0066013A"/>
    <w:rsid w:val="00660452"/>
    <w:rsid w:val="00660645"/>
    <w:rsid w:val="00660B9A"/>
    <w:rsid w:val="00660DDA"/>
    <w:rsid w:val="00660E65"/>
    <w:rsid w:val="00660F2D"/>
    <w:rsid w:val="0066127C"/>
    <w:rsid w:val="0066156F"/>
    <w:rsid w:val="00661672"/>
    <w:rsid w:val="00661A36"/>
    <w:rsid w:val="00661B72"/>
    <w:rsid w:val="00661B80"/>
    <w:rsid w:val="00661FDA"/>
    <w:rsid w:val="00662060"/>
    <w:rsid w:val="00662071"/>
    <w:rsid w:val="0066238E"/>
    <w:rsid w:val="0066255B"/>
    <w:rsid w:val="00662581"/>
    <w:rsid w:val="0066260F"/>
    <w:rsid w:val="006628BE"/>
    <w:rsid w:val="0066294E"/>
    <w:rsid w:val="00662C4B"/>
    <w:rsid w:val="00662F1A"/>
    <w:rsid w:val="00663132"/>
    <w:rsid w:val="00663167"/>
    <w:rsid w:val="0066319B"/>
    <w:rsid w:val="006631B1"/>
    <w:rsid w:val="006632BD"/>
    <w:rsid w:val="006634E6"/>
    <w:rsid w:val="006635B5"/>
    <w:rsid w:val="006637A7"/>
    <w:rsid w:val="00663933"/>
    <w:rsid w:val="00663B09"/>
    <w:rsid w:val="00663B1C"/>
    <w:rsid w:val="00663B7F"/>
    <w:rsid w:val="00663C0E"/>
    <w:rsid w:val="006640B7"/>
    <w:rsid w:val="006644D0"/>
    <w:rsid w:val="006648B2"/>
    <w:rsid w:val="006648D2"/>
    <w:rsid w:val="006648EC"/>
    <w:rsid w:val="006649E2"/>
    <w:rsid w:val="00664A36"/>
    <w:rsid w:val="00664ABF"/>
    <w:rsid w:val="00664B95"/>
    <w:rsid w:val="00664B96"/>
    <w:rsid w:val="00664CAB"/>
    <w:rsid w:val="00664FA3"/>
    <w:rsid w:val="00665110"/>
    <w:rsid w:val="006652B8"/>
    <w:rsid w:val="0066545B"/>
    <w:rsid w:val="006654BC"/>
    <w:rsid w:val="006654F2"/>
    <w:rsid w:val="00665538"/>
    <w:rsid w:val="00665596"/>
    <w:rsid w:val="00665763"/>
    <w:rsid w:val="0066578B"/>
    <w:rsid w:val="00665A1C"/>
    <w:rsid w:val="00665A6B"/>
    <w:rsid w:val="00665ADE"/>
    <w:rsid w:val="00665B4F"/>
    <w:rsid w:val="00665D0B"/>
    <w:rsid w:val="00665F06"/>
    <w:rsid w:val="00665F6D"/>
    <w:rsid w:val="00665F8B"/>
    <w:rsid w:val="00665FB1"/>
    <w:rsid w:val="00666188"/>
    <w:rsid w:val="00666194"/>
    <w:rsid w:val="006667FE"/>
    <w:rsid w:val="00666812"/>
    <w:rsid w:val="00666966"/>
    <w:rsid w:val="006669A4"/>
    <w:rsid w:val="00666C9B"/>
    <w:rsid w:val="00667312"/>
    <w:rsid w:val="0066798C"/>
    <w:rsid w:val="00667ABA"/>
    <w:rsid w:val="00667D1F"/>
    <w:rsid w:val="00667FB3"/>
    <w:rsid w:val="00670260"/>
    <w:rsid w:val="006702BA"/>
    <w:rsid w:val="0067050A"/>
    <w:rsid w:val="006706B2"/>
    <w:rsid w:val="006706D6"/>
    <w:rsid w:val="00670865"/>
    <w:rsid w:val="006709D4"/>
    <w:rsid w:val="00670B29"/>
    <w:rsid w:val="00670C11"/>
    <w:rsid w:val="00670C9F"/>
    <w:rsid w:val="00670D50"/>
    <w:rsid w:val="00670E39"/>
    <w:rsid w:val="00671091"/>
    <w:rsid w:val="006710E7"/>
    <w:rsid w:val="00671208"/>
    <w:rsid w:val="00671542"/>
    <w:rsid w:val="00671560"/>
    <w:rsid w:val="0067178A"/>
    <w:rsid w:val="006717E1"/>
    <w:rsid w:val="006718EE"/>
    <w:rsid w:val="006719E9"/>
    <w:rsid w:val="00671B24"/>
    <w:rsid w:val="00671B74"/>
    <w:rsid w:val="00671BBD"/>
    <w:rsid w:val="00671BE1"/>
    <w:rsid w:val="00671E0F"/>
    <w:rsid w:val="00671EC7"/>
    <w:rsid w:val="00671EEB"/>
    <w:rsid w:val="0067219B"/>
    <w:rsid w:val="006723F5"/>
    <w:rsid w:val="0067242B"/>
    <w:rsid w:val="00672474"/>
    <w:rsid w:val="006725C9"/>
    <w:rsid w:val="006726AC"/>
    <w:rsid w:val="006729D9"/>
    <w:rsid w:val="00672E04"/>
    <w:rsid w:val="00673007"/>
    <w:rsid w:val="006730E7"/>
    <w:rsid w:val="006732BF"/>
    <w:rsid w:val="0067332C"/>
    <w:rsid w:val="00673766"/>
    <w:rsid w:val="006737FF"/>
    <w:rsid w:val="00673832"/>
    <w:rsid w:val="00673931"/>
    <w:rsid w:val="006739EE"/>
    <w:rsid w:val="00673AA1"/>
    <w:rsid w:val="00673B3F"/>
    <w:rsid w:val="00673B6A"/>
    <w:rsid w:val="00673C43"/>
    <w:rsid w:val="00673F44"/>
    <w:rsid w:val="006740C8"/>
    <w:rsid w:val="006740F4"/>
    <w:rsid w:val="0067413E"/>
    <w:rsid w:val="006741CB"/>
    <w:rsid w:val="006741DF"/>
    <w:rsid w:val="00674727"/>
    <w:rsid w:val="006748A5"/>
    <w:rsid w:val="00674ABA"/>
    <w:rsid w:val="00674B1E"/>
    <w:rsid w:val="00674BBC"/>
    <w:rsid w:val="00674CD8"/>
    <w:rsid w:val="00674DE5"/>
    <w:rsid w:val="00674F29"/>
    <w:rsid w:val="00675140"/>
    <w:rsid w:val="00675174"/>
    <w:rsid w:val="0067558C"/>
    <w:rsid w:val="00675805"/>
    <w:rsid w:val="006759D5"/>
    <w:rsid w:val="00675A55"/>
    <w:rsid w:val="00675AD3"/>
    <w:rsid w:val="00675AFD"/>
    <w:rsid w:val="00675B24"/>
    <w:rsid w:val="00675ED6"/>
    <w:rsid w:val="00675EE9"/>
    <w:rsid w:val="0067602B"/>
    <w:rsid w:val="00676058"/>
    <w:rsid w:val="00676204"/>
    <w:rsid w:val="00676620"/>
    <w:rsid w:val="006767E7"/>
    <w:rsid w:val="00676899"/>
    <w:rsid w:val="00676972"/>
    <w:rsid w:val="00676A1C"/>
    <w:rsid w:val="00676B63"/>
    <w:rsid w:val="00676E0D"/>
    <w:rsid w:val="00676E9A"/>
    <w:rsid w:val="00676F57"/>
    <w:rsid w:val="00676FA9"/>
    <w:rsid w:val="00677063"/>
    <w:rsid w:val="00677298"/>
    <w:rsid w:val="006772C9"/>
    <w:rsid w:val="006773BB"/>
    <w:rsid w:val="0067763C"/>
    <w:rsid w:val="006777CE"/>
    <w:rsid w:val="006777E0"/>
    <w:rsid w:val="00677AE9"/>
    <w:rsid w:val="00677C13"/>
    <w:rsid w:val="00677CD6"/>
    <w:rsid w:val="00677E01"/>
    <w:rsid w:val="00677F33"/>
    <w:rsid w:val="00677F37"/>
    <w:rsid w:val="006800A1"/>
    <w:rsid w:val="00680136"/>
    <w:rsid w:val="00680551"/>
    <w:rsid w:val="00680558"/>
    <w:rsid w:val="0068070D"/>
    <w:rsid w:val="00680A20"/>
    <w:rsid w:val="00680C03"/>
    <w:rsid w:val="00680C90"/>
    <w:rsid w:val="00680DA9"/>
    <w:rsid w:val="00680FB7"/>
    <w:rsid w:val="00681028"/>
    <w:rsid w:val="00681528"/>
    <w:rsid w:val="00681B90"/>
    <w:rsid w:val="00681C94"/>
    <w:rsid w:val="00681F82"/>
    <w:rsid w:val="00682045"/>
    <w:rsid w:val="006820A9"/>
    <w:rsid w:val="006821E6"/>
    <w:rsid w:val="006823E5"/>
    <w:rsid w:val="00682545"/>
    <w:rsid w:val="0068274D"/>
    <w:rsid w:val="0068275B"/>
    <w:rsid w:val="00682951"/>
    <w:rsid w:val="00682C0A"/>
    <w:rsid w:val="00682F17"/>
    <w:rsid w:val="006830C8"/>
    <w:rsid w:val="006831CA"/>
    <w:rsid w:val="0068332D"/>
    <w:rsid w:val="00683625"/>
    <w:rsid w:val="006839EF"/>
    <w:rsid w:val="00683CA0"/>
    <w:rsid w:val="006841BC"/>
    <w:rsid w:val="0068443B"/>
    <w:rsid w:val="00684449"/>
    <w:rsid w:val="006844C8"/>
    <w:rsid w:val="00684AAC"/>
    <w:rsid w:val="00684AB6"/>
    <w:rsid w:val="00684C22"/>
    <w:rsid w:val="006850D5"/>
    <w:rsid w:val="006852C6"/>
    <w:rsid w:val="0068536F"/>
    <w:rsid w:val="006856F7"/>
    <w:rsid w:val="0068577D"/>
    <w:rsid w:val="00685871"/>
    <w:rsid w:val="00685892"/>
    <w:rsid w:val="006859FD"/>
    <w:rsid w:val="00685B76"/>
    <w:rsid w:val="00685CEB"/>
    <w:rsid w:val="00685E32"/>
    <w:rsid w:val="006861EE"/>
    <w:rsid w:val="00686291"/>
    <w:rsid w:val="00686308"/>
    <w:rsid w:val="0068664F"/>
    <w:rsid w:val="006866B7"/>
    <w:rsid w:val="0068671B"/>
    <w:rsid w:val="00686BA6"/>
    <w:rsid w:val="00686BE5"/>
    <w:rsid w:val="00686DF0"/>
    <w:rsid w:val="00686ED8"/>
    <w:rsid w:val="00686F0A"/>
    <w:rsid w:val="00686FA7"/>
    <w:rsid w:val="0068721E"/>
    <w:rsid w:val="006873A1"/>
    <w:rsid w:val="0068753D"/>
    <w:rsid w:val="0068754D"/>
    <w:rsid w:val="006875C7"/>
    <w:rsid w:val="00687F75"/>
    <w:rsid w:val="0069006E"/>
    <w:rsid w:val="00690371"/>
    <w:rsid w:val="00690579"/>
    <w:rsid w:val="00690939"/>
    <w:rsid w:val="006909D9"/>
    <w:rsid w:val="00690A3A"/>
    <w:rsid w:val="00690ABB"/>
    <w:rsid w:val="00690BDF"/>
    <w:rsid w:val="00690C48"/>
    <w:rsid w:val="00690CAC"/>
    <w:rsid w:val="00690CE1"/>
    <w:rsid w:val="00690E5F"/>
    <w:rsid w:val="00690E83"/>
    <w:rsid w:val="006911E5"/>
    <w:rsid w:val="0069132B"/>
    <w:rsid w:val="006914E4"/>
    <w:rsid w:val="00691568"/>
    <w:rsid w:val="00691722"/>
    <w:rsid w:val="00691759"/>
    <w:rsid w:val="00691C31"/>
    <w:rsid w:val="00691C99"/>
    <w:rsid w:val="00691D68"/>
    <w:rsid w:val="00691F4A"/>
    <w:rsid w:val="006920C5"/>
    <w:rsid w:val="00692372"/>
    <w:rsid w:val="00692714"/>
    <w:rsid w:val="006927CF"/>
    <w:rsid w:val="00692810"/>
    <w:rsid w:val="006929CF"/>
    <w:rsid w:val="00692A4D"/>
    <w:rsid w:val="00692BB1"/>
    <w:rsid w:val="00692C2D"/>
    <w:rsid w:val="00692E8C"/>
    <w:rsid w:val="00693065"/>
    <w:rsid w:val="006932C1"/>
    <w:rsid w:val="006936EF"/>
    <w:rsid w:val="00693892"/>
    <w:rsid w:val="00693A17"/>
    <w:rsid w:val="00693A6A"/>
    <w:rsid w:val="00693B32"/>
    <w:rsid w:val="00693B45"/>
    <w:rsid w:val="00693C78"/>
    <w:rsid w:val="00693DAB"/>
    <w:rsid w:val="00693DC8"/>
    <w:rsid w:val="006940A9"/>
    <w:rsid w:val="006940E5"/>
    <w:rsid w:val="0069417D"/>
    <w:rsid w:val="00694304"/>
    <w:rsid w:val="00694453"/>
    <w:rsid w:val="006947E3"/>
    <w:rsid w:val="00694956"/>
    <w:rsid w:val="00694B75"/>
    <w:rsid w:val="00695540"/>
    <w:rsid w:val="00695653"/>
    <w:rsid w:val="0069566D"/>
    <w:rsid w:val="0069583B"/>
    <w:rsid w:val="0069593D"/>
    <w:rsid w:val="006959C6"/>
    <w:rsid w:val="00695B77"/>
    <w:rsid w:val="00695BA4"/>
    <w:rsid w:val="00695BC3"/>
    <w:rsid w:val="00695BFE"/>
    <w:rsid w:val="00695DD6"/>
    <w:rsid w:val="00695DF7"/>
    <w:rsid w:val="00695EBA"/>
    <w:rsid w:val="00695FEE"/>
    <w:rsid w:val="00696064"/>
    <w:rsid w:val="0069621C"/>
    <w:rsid w:val="006962D5"/>
    <w:rsid w:val="0069632F"/>
    <w:rsid w:val="00696642"/>
    <w:rsid w:val="0069688E"/>
    <w:rsid w:val="006968D9"/>
    <w:rsid w:val="00696C6D"/>
    <w:rsid w:val="00696D36"/>
    <w:rsid w:val="00696E27"/>
    <w:rsid w:val="00696E3A"/>
    <w:rsid w:val="00696F39"/>
    <w:rsid w:val="0069728C"/>
    <w:rsid w:val="006972EA"/>
    <w:rsid w:val="00697330"/>
    <w:rsid w:val="006974E0"/>
    <w:rsid w:val="0069778F"/>
    <w:rsid w:val="006977A7"/>
    <w:rsid w:val="006978B7"/>
    <w:rsid w:val="0069793C"/>
    <w:rsid w:val="00697BB0"/>
    <w:rsid w:val="00697BD4"/>
    <w:rsid w:val="00697C57"/>
    <w:rsid w:val="00697D91"/>
    <w:rsid w:val="006A0156"/>
    <w:rsid w:val="006A01CB"/>
    <w:rsid w:val="006A02F0"/>
    <w:rsid w:val="006A0357"/>
    <w:rsid w:val="006A0386"/>
    <w:rsid w:val="006A0478"/>
    <w:rsid w:val="006A05CD"/>
    <w:rsid w:val="006A0AFB"/>
    <w:rsid w:val="006A0B18"/>
    <w:rsid w:val="006A0BC9"/>
    <w:rsid w:val="006A0D9E"/>
    <w:rsid w:val="006A0F47"/>
    <w:rsid w:val="006A0FF9"/>
    <w:rsid w:val="006A10BF"/>
    <w:rsid w:val="006A1222"/>
    <w:rsid w:val="006A127B"/>
    <w:rsid w:val="006A16D6"/>
    <w:rsid w:val="006A1709"/>
    <w:rsid w:val="006A17A4"/>
    <w:rsid w:val="006A1820"/>
    <w:rsid w:val="006A19CB"/>
    <w:rsid w:val="006A1AE6"/>
    <w:rsid w:val="006A1CFE"/>
    <w:rsid w:val="006A1EB2"/>
    <w:rsid w:val="006A2006"/>
    <w:rsid w:val="006A21E8"/>
    <w:rsid w:val="006A25B8"/>
    <w:rsid w:val="006A2746"/>
    <w:rsid w:val="006A2AEC"/>
    <w:rsid w:val="006A2B29"/>
    <w:rsid w:val="006A2BC2"/>
    <w:rsid w:val="006A2BF3"/>
    <w:rsid w:val="006A2CDB"/>
    <w:rsid w:val="006A2E6C"/>
    <w:rsid w:val="006A3293"/>
    <w:rsid w:val="006A374E"/>
    <w:rsid w:val="006A37A2"/>
    <w:rsid w:val="006A38ED"/>
    <w:rsid w:val="006A3A2D"/>
    <w:rsid w:val="006A3AB0"/>
    <w:rsid w:val="006A3C6A"/>
    <w:rsid w:val="006A3D5E"/>
    <w:rsid w:val="006A3F63"/>
    <w:rsid w:val="006A3FD9"/>
    <w:rsid w:val="006A4010"/>
    <w:rsid w:val="006A40CD"/>
    <w:rsid w:val="006A413E"/>
    <w:rsid w:val="006A4568"/>
    <w:rsid w:val="006A49B0"/>
    <w:rsid w:val="006A4ADB"/>
    <w:rsid w:val="006A4B2F"/>
    <w:rsid w:val="006A4BDB"/>
    <w:rsid w:val="006A4F9A"/>
    <w:rsid w:val="006A4FB1"/>
    <w:rsid w:val="006A518D"/>
    <w:rsid w:val="006A5254"/>
    <w:rsid w:val="006A5526"/>
    <w:rsid w:val="006A58A8"/>
    <w:rsid w:val="006A58F2"/>
    <w:rsid w:val="006A5CF0"/>
    <w:rsid w:val="006A5CFB"/>
    <w:rsid w:val="006A5D88"/>
    <w:rsid w:val="006A5F9B"/>
    <w:rsid w:val="006A606F"/>
    <w:rsid w:val="006A642E"/>
    <w:rsid w:val="006A68C9"/>
    <w:rsid w:val="006A6ED1"/>
    <w:rsid w:val="006A6F51"/>
    <w:rsid w:val="006A7110"/>
    <w:rsid w:val="006A7160"/>
    <w:rsid w:val="006A716E"/>
    <w:rsid w:val="006A71A7"/>
    <w:rsid w:val="006A721C"/>
    <w:rsid w:val="006A787D"/>
    <w:rsid w:val="006A7BE3"/>
    <w:rsid w:val="006A7D6B"/>
    <w:rsid w:val="006B0298"/>
    <w:rsid w:val="006B03BF"/>
    <w:rsid w:val="006B03D7"/>
    <w:rsid w:val="006B0742"/>
    <w:rsid w:val="006B07B7"/>
    <w:rsid w:val="006B094A"/>
    <w:rsid w:val="006B0954"/>
    <w:rsid w:val="006B0A43"/>
    <w:rsid w:val="006B0AF2"/>
    <w:rsid w:val="006B0BE4"/>
    <w:rsid w:val="006B0CFC"/>
    <w:rsid w:val="006B1857"/>
    <w:rsid w:val="006B1A47"/>
    <w:rsid w:val="006B1E2C"/>
    <w:rsid w:val="006B20B7"/>
    <w:rsid w:val="006B232D"/>
    <w:rsid w:val="006B26F7"/>
    <w:rsid w:val="006B2930"/>
    <w:rsid w:val="006B2A73"/>
    <w:rsid w:val="006B2BED"/>
    <w:rsid w:val="006B2F6B"/>
    <w:rsid w:val="006B301A"/>
    <w:rsid w:val="006B302D"/>
    <w:rsid w:val="006B387A"/>
    <w:rsid w:val="006B38A3"/>
    <w:rsid w:val="006B3903"/>
    <w:rsid w:val="006B3A30"/>
    <w:rsid w:val="006B3A42"/>
    <w:rsid w:val="006B3FD0"/>
    <w:rsid w:val="006B4040"/>
    <w:rsid w:val="006B4122"/>
    <w:rsid w:val="006B420B"/>
    <w:rsid w:val="006B4286"/>
    <w:rsid w:val="006B42D7"/>
    <w:rsid w:val="006B440F"/>
    <w:rsid w:val="006B4445"/>
    <w:rsid w:val="006B455E"/>
    <w:rsid w:val="006B483B"/>
    <w:rsid w:val="006B49F4"/>
    <w:rsid w:val="006B4C12"/>
    <w:rsid w:val="006B4E58"/>
    <w:rsid w:val="006B4F25"/>
    <w:rsid w:val="006B4FAB"/>
    <w:rsid w:val="006B4FE2"/>
    <w:rsid w:val="006B56EB"/>
    <w:rsid w:val="006B5874"/>
    <w:rsid w:val="006B58FA"/>
    <w:rsid w:val="006B595E"/>
    <w:rsid w:val="006B5A98"/>
    <w:rsid w:val="006B6363"/>
    <w:rsid w:val="006B645F"/>
    <w:rsid w:val="006B690D"/>
    <w:rsid w:val="006B6AAE"/>
    <w:rsid w:val="006B6B4E"/>
    <w:rsid w:val="006B6B91"/>
    <w:rsid w:val="006B6BB1"/>
    <w:rsid w:val="006B6CA2"/>
    <w:rsid w:val="006B6CA6"/>
    <w:rsid w:val="006B6DA1"/>
    <w:rsid w:val="006B6DB2"/>
    <w:rsid w:val="006B6E5E"/>
    <w:rsid w:val="006B6EB4"/>
    <w:rsid w:val="006B6F5D"/>
    <w:rsid w:val="006B6F6D"/>
    <w:rsid w:val="006B7281"/>
    <w:rsid w:val="006B72DA"/>
    <w:rsid w:val="006B7356"/>
    <w:rsid w:val="006B75E9"/>
    <w:rsid w:val="006B76ED"/>
    <w:rsid w:val="006B787C"/>
    <w:rsid w:val="006B7931"/>
    <w:rsid w:val="006B7985"/>
    <w:rsid w:val="006B7B8B"/>
    <w:rsid w:val="006B7D1B"/>
    <w:rsid w:val="006B7DCD"/>
    <w:rsid w:val="006B7EA2"/>
    <w:rsid w:val="006C00C0"/>
    <w:rsid w:val="006C014F"/>
    <w:rsid w:val="006C01DF"/>
    <w:rsid w:val="006C04B6"/>
    <w:rsid w:val="006C0620"/>
    <w:rsid w:val="006C078F"/>
    <w:rsid w:val="006C09BF"/>
    <w:rsid w:val="006C0A0B"/>
    <w:rsid w:val="006C0A34"/>
    <w:rsid w:val="006C0A7A"/>
    <w:rsid w:val="006C0A84"/>
    <w:rsid w:val="006C0B0A"/>
    <w:rsid w:val="006C0D12"/>
    <w:rsid w:val="006C0DA4"/>
    <w:rsid w:val="006C0DA7"/>
    <w:rsid w:val="006C10C4"/>
    <w:rsid w:val="006C14BD"/>
    <w:rsid w:val="006C179B"/>
    <w:rsid w:val="006C19BE"/>
    <w:rsid w:val="006C1B43"/>
    <w:rsid w:val="006C1FDC"/>
    <w:rsid w:val="006C23A9"/>
    <w:rsid w:val="006C29D1"/>
    <w:rsid w:val="006C2A94"/>
    <w:rsid w:val="006C2A9A"/>
    <w:rsid w:val="006C2C8E"/>
    <w:rsid w:val="006C2EA7"/>
    <w:rsid w:val="006C32A1"/>
    <w:rsid w:val="006C3381"/>
    <w:rsid w:val="006C34DB"/>
    <w:rsid w:val="006C3691"/>
    <w:rsid w:val="006C36B3"/>
    <w:rsid w:val="006C3983"/>
    <w:rsid w:val="006C3C82"/>
    <w:rsid w:val="006C3CE0"/>
    <w:rsid w:val="006C3D4A"/>
    <w:rsid w:val="006C3ECA"/>
    <w:rsid w:val="006C3FAE"/>
    <w:rsid w:val="006C3FFE"/>
    <w:rsid w:val="006C40FC"/>
    <w:rsid w:val="006C41FB"/>
    <w:rsid w:val="006C43DF"/>
    <w:rsid w:val="006C4425"/>
    <w:rsid w:val="006C44FE"/>
    <w:rsid w:val="006C45AE"/>
    <w:rsid w:val="006C4729"/>
    <w:rsid w:val="006C4A72"/>
    <w:rsid w:val="006C4B7A"/>
    <w:rsid w:val="006C4B87"/>
    <w:rsid w:val="006C4C26"/>
    <w:rsid w:val="006C4CC5"/>
    <w:rsid w:val="006C4F94"/>
    <w:rsid w:val="006C5067"/>
    <w:rsid w:val="006C5386"/>
    <w:rsid w:val="006C54DB"/>
    <w:rsid w:val="006C55D7"/>
    <w:rsid w:val="006C575C"/>
    <w:rsid w:val="006C584F"/>
    <w:rsid w:val="006C58E9"/>
    <w:rsid w:val="006C5A92"/>
    <w:rsid w:val="006C5F4E"/>
    <w:rsid w:val="006C6463"/>
    <w:rsid w:val="006C646D"/>
    <w:rsid w:val="006C65E4"/>
    <w:rsid w:val="006C66E6"/>
    <w:rsid w:val="006C6F3A"/>
    <w:rsid w:val="006C7039"/>
    <w:rsid w:val="006C70A9"/>
    <w:rsid w:val="006C72C4"/>
    <w:rsid w:val="006C781A"/>
    <w:rsid w:val="006C7865"/>
    <w:rsid w:val="006C78A5"/>
    <w:rsid w:val="006D0256"/>
    <w:rsid w:val="006D02BC"/>
    <w:rsid w:val="006D04A9"/>
    <w:rsid w:val="006D08AD"/>
    <w:rsid w:val="006D0B40"/>
    <w:rsid w:val="006D0CAF"/>
    <w:rsid w:val="006D0D76"/>
    <w:rsid w:val="006D0FB0"/>
    <w:rsid w:val="006D103B"/>
    <w:rsid w:val="006D1349"/>
    <w:rsid w:val="006D13E8"/>
    <w:rsid w:val="006D13FB"/>
    <w:rsid w:val="006D1467"/>
    <w:rsid w:val="006D1518"/>
    <w:rsid w:val="006D1887"/>
    <w:rsid w:val="006D1977"/>
    <w:rsid w:val="006D202E"/>
    <w:rsid w:val="006D21FC"/>
    <w:rsid w:val="006D2331"/>
    <w:rsid w:val="006D29FA"/>
    <w:rsid w:val="006D2E3F"/>
    <w:rsid w:val="006D2EFF"/>
    <w:rsid w:val="006D3072"/>
    <w:rsid w:val="006D30D6"/>
    <w:rsid w:val="006D310C"/>
    <w:rsid w:val="006D3216"/>
    <w:rsid w:val="006D3239"/>
    <w:rsid w:val="006D32F2"/>
    <w:rsid w:val="006D3386"/>
    <w:rsid w:val="006D346C"/>
    <w:rsid w:val="006D3520"/>
    <w:rsid w:val="006D355B"/>
    <w:rsid w:val="006D36C8"/>
    <w:rsid w:val="006D380D"/>
    <w:rsid w:val="006D393E"/>
    <w:rsid w:val="006D3CB2"/>
    <w:rsid w:val="006D4095"/>
    <w:rsid w:val="006D4206"/>
    <w:rsid w:val="006D44F7"/>
    <w:rsid w:val="006D4671"/>
    <w:rsid w:val="006D46DB"/>
    <w:rsid w:val="006D4A2F"/>
    <w:rsid w:val="006D4CE3"/>
    <w:rsid w:val="006D4D3E"/>
    <w:rsid w:val="006D4E45"/>
    <w:rsid w:val="006D4F41"/>
    <w:rsid w:val="006D5136"/>
    <w:rsid w:val="006D517D"/>
    <w:rsid w:val="006D51A8"/>
    <w:rsid w:val="006D51E8"/>
    <w:rsid w:val="006D52C2"/>
    <w:rsid w:val="006D53DB"/>
    <w:rsid w:val="006D55EB"/>
    <w:rsid w:val="006D5609"/>
    <w:rsid w:val="006D57BA"/>
    <w:rsid w:val="006D5BDE"/>
    <w:rsid w:val="006D5BFC"/>
    <w:rsid w:val="006D5EFD"/>
    <w:rsid w:val="006D62FB"/>
    <w:rsid w:val="006D655C"/>
    <w:rsid w:val="006D65D8"/>
    <w:rsid w:val="006D6741"/>
    <w:rsid w:val="006D680C"/>
    <w:rsid w:val="006D685F"/>
    <w:rsid w:val="006D6A2A"/>
    <w:rsid w:val="006D6B7C"/>
    <w:rsid w:val="006D707D"/>
    <w:rsid w:val="006D7289"/>
    <w:rsid w:val="006D763A"/>
    <w:rsid w:val="006D7788"/>
    <w:rsid w:val="006D77F7"/>
    <w:rsid w:val="006D7A15"/>
    <w:rsid w:val="006D7A5E"/>
    <w:rsid w:val="006D7B78"/>
    <w:rsid w:val="006D7C22"/>
    <w:rsid w:val="006D7C36"/>
    <w:rsid w:val="006D7E97"/>
    <w:rsid w:val="006D7F19"/>
    <w:rsid w:val="006E0065"/>
    <w:rsid w:val="006E0126"/>
    <w:rsid w:val="006E036E"/>
    <w:rsid w:val="006E044B"/>
    <w:rsid w:val="006E04CB"/>
    <w:rsid w:val="006E06B0"/>
    <w:rsid w:val="006E08CC"/>
    <w:rsid w:val="006E0912"/>
    <w:rsid w:val="006E0937"/>
    <w:rsid w:val="006E0D4D"/>
    <w:rsid w:val="006E1131"/>
    <w:rsid w:val="006E11AF"/>
    <w:rsid w:val="006E146E"/>
    <w:rsid w:val="006E14B6"/>
    <w:rsid w:val="006E151E"/>
    <w:rsid w:val="006E174D"/>
    <w:rsid w:val="006E17B9"/>
    <w:rsid w:val="006E197D"/>
    <w:rsid w:val="006E19C6"/>
    <w:rsid w:val="006E1B35"/>
    <w:rsid w:val="006E1B3D"/>
    <w:rsid w:val="006E1B87"/>
    <w:rsid w:val="006E1D41"/>
    <w:rsid w:val="006E1DBC"/>
    <w:rsid w:val="006E1DBD"/>
    <w:rsid w:val="006E206E"/>
    <w:rsid w:val="006E22BC"/>
    <w:rsid w:val="006E2942"/>
    <w:rsid w:val="006E29F1"/>
    <w:rsid w:val="006E2A16"/>
    <w:rsid w:val="006E2A43"/>
    <w:rsid w:val="006E2AF2"/>
    <w:rsid w:val="006E2BF9"/>
    <w:rsid w:val="006E2CC4"/>
    <w:rsid w:val="006E2EBF"/>
    <w:rsid w:val="006E2EFE"/>
    <w:rsid w:val="006E32CE"/>
    <w:rsid w:val="006E3317"/>
    <w:rsid w:val="006E3449"/>
    <w:rsid w:val="006E3626"/>
    <w:rsid w:val="006E3A5C"/>
    <w:rsid w:val="006E3BF8"/>
    <w:rsid w:val="006E3F5F"/>
    <w:rsid w:val="006E4041"/>
    <w:rsid w:val="006E40A2"/>
    <w:rsid w:val="006E4162"/>
    <w:rsid w:val="006E4340"/>
    <w:rsid w:val="006E43CB"/>
    <w:rsid w:val="006E4437"/>
    <w:rsid w:val="006E44B9"/>
    <w:rsid w:val="006E48FA"/>
    <w:rsid w:val="006E4A3F"/>
    <w:rsid w:val="006E4A8D"/>
    <w:rsid w:val="006E4B1D"/>
    <w:rsid w:val="006E4BA1"/>
    <w:rsid w:val="006E4CB5"/>
    <w:rsid w:val="006E4D60"/>
    <w:rsid w:val="006E503B"/>
    <w:rsid w:val="006E5064"/>
    <w:rsid w:val="006E50E3"/>
    <w:rsid w:val="006E51F8"/>
    <w:rsid w:val="006E5206"/>
    <w:rsid w:val="006E5207"/>
    <w:rsid w:val="006E53DE"/>
    <w:rsid w:val="006E5464"/>
    <w:rsid w:val="006E54BE"/>
    <w:rsid w:val="006E572A"/>
    <w:rsid w:val="006E5858"/>
    <w:rsid w:val="006E5870"/>
    <w:rsid w:val="006E5BC0"/>
    <w:rsid w:val="006E5C39"/>
    <w:rsid w:val="006E5C89"/>
    <w:rsid w:val="006E5CF0"/>
    <w:rsid w:val="006E5D55"/>
    <w:rsid w:val="006E5ECC"/>
    <w:rsid w:val="006E5F84"/>
    <w:rsid w:val="006E60EC"/>
    <w:rsid w:val="006E6506"/>
    <w:rsid w:val="006E662E"/>
    <w:rsid w:val="006E6BF6"/>
    <w:rsid w:val="006E6D5A"/>
    <w:rsid w:val="006E6D7F"/>
    <w:rsid w:val="006E6DC4"/>
    <w:rsid w:val="006E6E0A"/>
    <w:rsid w:val="006E6EF3"/>
    <w:rsid w:val="006E6F26"/>
    <w:rsid w:val="006E6F9A"/>
    <w:rsid w:val="006E6FC2"/>
    <w:rsid w:val="006E72F5"/>
    <w:rsid w:val="006E745E"/>
    <w:rsid w:val="006E7F89"/>
    <w:rsid w:val="006F000D"/>
    <w:rsid w:val="006F00F5"/>
    <w:rsid w:val="006F02BA"/>
    <w:rsid w:val="006F0340"/>
    <w:rsid w:val="006F04F2"/>
    <w:rsid w:val="006F0627"/>
    <w:rsid w:val="006F0886"/>
    <w:rsid w:val="006F0B0C"/>
    <w:rsid w:val="006F0DD4"/>
    <w:rsid w:val="006F0F33"/>
    <w:rsid w:val="006F1189"/>
    <w:rsid w:val="006F1375"/>
    <w:rsid w:val="006F1386"/>
    <w:rsid w:val="006F1500"/>
    <w:rsid w:val="006F155E"/>
    <w:rsid w:val="006F161A"/>
    <w:rsid w:val="006F1661"/>
    <w:rsid w:val="006F16F9"/>
    <w:rsid w:val="006F1AD0"/>
    <w:rsid w:val="006F1B27"/>
    <w:rsid w:val="006F1C54"/>
    <w:rsid w:val="006F1DD9"/>
    <w:rsid w:val="006F1F95"/>
    <w:rsid w:val="006F1FFB"/>
    <w:rsid w:val="006F230B"/>
    <w:rsid w:val="006F2312"/>
    <w:rsid w:val="006F23D8"/>
    <w:rsid w:val="006F286F"/>
    <w:rsid w:val="006F2BA6"/>
    <w:rsid w:val="006F2C43"/>
    <w:rsid w:val="006F2D1E"/>
    <w:rsid w:val="006F2E44"/>
    <w:rsid w:val="006F2E54"/>
    <w:rsid w:val="006F2FE7"/>
    <w:rsid w:val="006F3063"/>
    <w:rsid w:val="006F30F0"/>
    <w:rsid w:val="006F32DA"/>
    <w:rsid w:val="006F331B"/>
    <w:rsid w:val="006F3385"/>
    <w:rsid w:val="006F33A4"/>
    <w:rsid w:val="006F353E"/>
    <w:rsid w:val="006F361F"/>
    <w:rsid w:val="006F3651"/>
    <w:rsid w:val="006F3842"/>
    <w:rsid w:val="006F396F"/>
    <w:rsid w:val="006F3C79"/>
    <w:rsid w:val="006F3CC8"/>
    <w:rsid w:val="006F3D61"/>
    <w:rsid w:val="006F3E67"/>
    <w:rsid w:val="006F3ECE"/>
    <w:rsid w:val="006F41CD"/>
    <w:rsid w:val="006F41DD"/>
    <w:rsid w:val="006F437F"/>
    <w:rsid w:val="006F45F2"/>
    <w:rsid w:val="006F46AD"/>
    <w:rsid w:val="006F4A43"/>
    <w:rsid w:val="006F4D65"/>
    <w:rsid w:val="006F50A5"/>
    <w:rsid w:val="006F5290"/>
    <w:rsid w:val="006F5319"/>
    <w:rsid w:val="006F53B9"/>
    <w:rsid w:val="006F5569"/>
    <w:rsid w:val="006F57CB"/>
    <w:rsid w:val="006F5831"/>
    <w:rsid w:val="006F5F79"/>
    <w:rsid w:val="006F6151"/>
    <w:rsid w:val="006F61A8"/>
    <w:rsid w:val="006F62BD"/>
    <w:rsid w:val="006F636A"/>
    <w:rsid w:val="006F63AD"/>
    <w:rsid w:val="006F63AE"/>
    <w:rsid w:val="006F65AF"/>
    <w:rsid w:val="006F67F4"/>
    <w:rsid w:val="006F684A"/>
    <w:rsid w:val="006F690E"/>
    <w:rsid w:val="006F6911"/>
    <w:rsid w:val="006F6A37"/>
    <w:rsid w:val="006F6A78"/>
    <w:rsid w:val="006F6BD1"/>
    <w:rsid w:val="006F6D49"/>
    <w:rsid w:val="006F6FFF"/>
    <w:rsid w:val="006F7122"/>
    <w:rsid w:val="006F718E"/>
    <w:rsid w:val="006F73B2"/>
    <w:rsid w:val="006F73C4"/>
    <w:rsid w:val="006F73DF"/>
    <w:rsid w:val="006F77FD"/>
    <w:rsid w:val="006F781B"/>
    <w:rsid w:val="006F7846"/>
    <w:rsid w:val="006F784C"/>
    <w:rsid w:val="006F7A5C"/>
    <w:rsid w:val="006F7FB1"/>
    <w:rsid w:val="0070020A"/>
    <w:rsid w:val="007005D7"/>
    <w:rsid w:val="007007F3"/>
    <w:rsid w:val="00700824"/>
    <w:rsid w:val="007009EF"/>
    <w:rsid w:val="00700A32"/>
    <w:rsid w:val="00700EB7"/>
    <w:rsid w:val="00700F51"/>
    <w:rsid w:val="007011F7"/>
    <w:rsid w:val="007014BD"/>
    <w:rsid w:val="00701699"/>
    <w:rsid w:val="007018A2"/>
    <w:rsid w:val="00701AC4"/>
    <w:rsid w:val="00701ACE"/>
    <w:rsid w:val="00701C4F"/>
    <w:rsid w:val="00701CDA"/>
    <w:rsid w:val="00701F00"/>
    <w:rsid w:val="0070241D"/>
    <w:rsid w:val="00702425"/>
    <w:rsid w:val="007024CA"/>
    <w:rsid w:val="0070254C"/>
    <w:rsid w:val="00702823"/>
    <w:rsid w:val="00702C6B"/>
    <w:rsid w:val="00702CB7"/>
    <w:rsid w:val="00702E35"/>
    <w:rsid w:val="00702E7F"/>
    <w:rsid w:val="0070310B"/>
    <w:rsid w:val="00703233"/>
    <w:rsid w:val="00703259"/>
    <w:rsid w:val="00703275"/>
    <w:rsid w:val="007033F4"/>
    <w:rsid w:val="0070354C"/>
    <w:rsid w:val="00703698"/>
    <w:rsid w:val="007036A7"/>
    <w:rsid w:val="00703743"/>
    <w:rsid w:val="00703799"/>
    <w:rsid w:val="00703AF0"/>
    <w:rsid w:val="00703B2A"/>
    <w:rsid w:val="00703E26"/>
    <w:rsid w:val="00703E5F"/>
    <w:rsid w:val="007040C6"/>
    <w:rsid w:val="00704179"/>
    <w:rsid w:val="007041AB"/>
    <w:rsid w:val="00704245"/>
    <w:rsid w:val="0070499B"/>
    <w:rsid w:val="00704E08"/>
    <w:rsid w:val="00705047"/>
    <w:rsid w:val="00705072"/>
    <w:rsid w:val="007051EB"/>
    <w:rsid w:val="007052C8"/>
    <w:rsid w:val="00705513"/>
    <w:rsid w:val="00705647"/>
    <w:rsid w:val="007056AB"/>
    <w:rsid w:val="00705709"/>
    <w:rsid w:val="00705826"/>
    <w:rsid w:val="00705965"/>
    <w:rsid w:val="0070599E"/>
    <w:rsid w:val="007059D7"/>
    <w:rsid w:val="00705B2D"/>
    <w:rsid w:val="00705BF3"/>
    <w:rsid w:val="00705D56"/>
    <w:rsid w:val="0070606D"/>
    <w:rsid w:val="007061CB"/>
    <w:rsid w:val="007063F9"/>
    <w:rsid w:val="00706A8E"/>
    <w:rsid w:val="00706AD5"/>
    <w:rsid w:val="00706D88"/>
    <w:rsid w:val="00707296"/>
    <w:rsid w:val="0070732A"/>
    <w:rsid w:val="0070732E"/>
    <w:rsid w:val="0070733A"/>
    <w:rsid w:val="0070757B"/>
    <w:rsid w:val="00707935"/>
    <w:rsid w:val="00707FFB"/>
    <w:rsid w:val="007101CC"/>
    <w:rsid w:val="00710738"/>
    <w:rsid w:val="00710793"/>
    <w:rsid w:val="00710866"/>
    <w:rsid w:val="007108AF"/>
    <w:rsid w:val="007109A1"/>
    <w:rsid w:val="00710BB6"/>
    <w:rsid w:val="00710CA7"/>
    <w:rsid w:val="00710E73"/>
    <w:rsid w:val="00710F7B"/>
    <w:rsid w:val="007111A0"/>
    <w:rsid w:val="007112E9"/>
    <w:rsid w:val="0071132C"/>
    <w:rsid w:val="007113CE"/>
    <w:rsid w:val="007114CE"/>
    <w:rsid w:val="0071150E"/>
    <w:rsid w:val="007116C5"/>
    <w:rsid w:val="007116EF"/>
    <w:rsid w:val="007117E4"/>
    <w:rsid w:val="00711B1E"/>
    <w:rsid w:val="00711B2C"/>
    <w:rsid w:val="00711B78"/>
    <w:rsid w:val="00711CC2"/>
    <w:rsid w:val="00711CCC"/>
    <w:rsid w:val="00711CF0"/>
    <w:rsid w:val="00712145"/>
    <w:rsid w:val="0071216F"/>
    <w:rsid w:val="007121E3"/>
    <w:rsid w:val="0071247B"/>
    <w:rsid w:val="0071249F"/>
    <w:rsid w:val="00712740"/>
    <w:rsid w:val="0071280F"/>
    <w:rsid w:val="00712959"/>
    <w:rsid w:val="00712B24"/>
    <w:rsid w:val="00713066"/>
    <w:rsid w:val="0071313D"/>
    <w:rsid w:val="00713202"/>
    <w:rsid w:val="0071337A"/>
    <w:rsid w:val="00713809"/>
    <w:rsid w:val="0071392F"/>
    <w:rsid w:val="00713B9E"/>
    <w:rsid w:val="00713DAF"/>
    <w:rsid w:val="00713DFD"/>
    <w:rsid w:val="00713F21"/>
    <w:rsid w:val="00713F9A"/>
    <w:rsid w:val="007141B4"/>
    <w:rsid w:val="007145A9"/>
    <w:rsid w:val="007147AC"/>
    <w:rsid w:val="00714DC6"/>
    <w:rsid w:val="00715027"/>
    <w:rsid w:val="007154A8"/>
    <w:rsid w:val="00715779"/>
    <w:rsid w:val="0071592D"/>
    <w:rsid w:val="00715B3F"/>
    <w:rsid w:val="00715DD5"/>
    <w:rsid w:val="00715E02"/>
    <w:rsid w:val="00715FEF"/>
    <w:rsid w:val="00716044"/>
    <w:rsid w:val="00716282"/>
    <w:rsid w:val="00716308"/>
    <w:rsid w:val="00716408"/>
    <w:rsid w:val="00716525"/>
    <w:rsid w:val="0071659D"/>
    <w:rsid w:val="0071676F"/>
    <w:rsid w:val="007167DD"/>
    <w:rsid w:val="00716854"/>
    <w:rsid w:val="00716A2E"/>
    <w:rsid w:val="00716D48"/>
    <w:rsid w:val="0071718E"/>
    <w:rsid w:val="007174B1"/>
    <w:rsid w:val="00717BEC"/>
    <w:rsid w:val="0072004D"/>
    <w:rsid w:val="007200E5"/>
    <w:rsid w:val="00720735"/>
    <w:rsid w:val="00720B1C"/>
    <w:rsid w:val="00720BF9"/>
    <w:rsid w:val="00720E6F"/>
    <w:rsid w:val="00720FA8"/>
    <w:rsid w:val="00721092"/>
    <w:rsid w:val="007212BB"/>
    <w:rsid w:val="007212F3"/>
    <w:rsid w:val="00721431"/>
    <w:rsid w:val="007214BF"/>
    <w:rsid w:val="00721685"/>
    <w:rsid w:val="00721AEA"/>
    <w:rsid w:val="00721BFA"/>
    <w:rsid w:val="00721C16"/>
    <w:rsid w:val="00721C71"/>
    <w:rsid w:val="00721DAA"/>
    <w:rsid w:val="00722006"/>
    <w:rsid w:val="0072202F"/>
    <w:rsid w:val="00722052"/>
    <w:rsid w:val="007221EC"/>
    <w:rsid w:val="00722286"/>
    <w:rsid w:val="0072255A"/>
    <w:rsid w:val="0072280A"/>
    <w:rsid w:val="00722A98"/>
    <w:rsid w:val="00722B37"/>
    <w:rsid w:val="00722DAB"/>
    <w:rsid w:val="00722EE0"/>
    <w:rsid w:val="00722F01"/>
    <w:rsid w:val="00722F60"/>
    <w:rsid w:val="00722FCC"/>
    <w:rsid w:val="00722FCD"/>
    <w:rsid w:val="0072333E"/>
    <w:rsid w:val="00723550"/>
    <w:rsid w:val="0072365B"/>
    <w:rsid w:val="00723715"/>
    <w:rsid w:val="00723ABD"/>
    <w:rsid w:val="00723BEF"/>
    <w:rsid w:val="00723CDD"/>
    <w:rsid w:val="00723D42"/>
    <w:rsid w:val="00723D79"/>
    <w:rsid w:val="00723DD3"/>
    <w:rsid w:val="00723FC1"/>
    <w:rsid w:val="00724072"/>
    <w:rsid w:val="00724225"/>
    <w:rsid w:val="0072422E"/>
    <w:rsid w:val="00724241"/>
    <w:rsid w:val="0072428A"/>
    <w:rsid w:val="007242B8"/>
    <w:rsid w:val="00724426"/>
    <w:rsid w:val="00724515"/>
    <w:rsid w:val="007245B6"/>
    <w:rsid w:val="00724674"/>
    <w:rsid w:val="00724940"/>
    <w:rsid w:val="00724A57"/>
    <w:rsid w:val="00724BF1"/>
    <w:rsid w:val="00724CD3"/>
    <w:rsid w:val="00724D30"/>
    <w:rsid w:val="00724E72"/>
    <w:rsid w:val="00724FB8"/>
    <w:rsid w:val="00725013"/>
    <w:rsid w:val="0072501D"/>
    <w:rsid w:val="00725185"/>
    <w:rsid w:val="00725210"/>
    <w:rsid w:val="007252B3"/>
    <w:rsid w:val="0072547F"/>
    <w:rsid w:val="00725756"/>
    <w:rsid w:val="00725804"/>
    <w:rsid w:val="00725A8F"/>
    <w:rsid w:val="00725AC2"/>
    <w:rsid w:val="00725E09"/>
    <w:rsid w:val="00725F19"/>
    <w:rsid w:val="0072639E"/>
    <w:rsid w:val="00726656"/>
    <w:rsid w:val="00726750"/>
    <w:rsid w:val="0072679F"/>
    <w:rsid w:val="007268E7"/>
    <w:rsid w:val="00727090"/>
    <w:rsid w:val="007271AF"/>
    <w:rsid w:val="00727293"/>
    <w:rsid w:val="007274CD"/>
    <w:rsid w:val="00727675"/>
    <w:rsid w:val="0072768A"/>
    <w:rsid w:val="0072780D"/>
    <w:rsid w:val="00727A9B"/>
    <w:rsid w:val="00727AEA"/>
    <w:rsid w:val="00727B29"/>
    <w:rsid w:val="00727C8A"/>
    <w:rsid w:val="00727EE2"/>
    <w:rsid w:val="007300B3"/>
    <w:rsid w:val="0073033D"/>
    <w:rsid w:val="007303B7"/>
    <w:rsid w:val="00730B79"/>
    <w:rsid w:val="00730ECD"/>
    <w:rsid w:val="007310ED"/>
    <w:rsid w:val="00731372"/>
    <w:rsid w:val="007314F6"/>
    <w:rsid w:val="007317DC"/>
    <w:rsid w:val="0073187E"/>
    <w:rsid w:val="007318EC"/>
    <w:rsid w:val="0073192B"/>
    <w:rsid w:val="00731948"/>
    <w:rsid w:val="00731BA6"/>
    <w:rsid w:val="00731C9E"/>
    <w:rsid w:val="00731CB8"/>
    <w:rsid w:val="00731E1F"/>
    <w:rsid w:val="00732064"/>
    <w:rsid w:val="007322EC"/>
    <w:rsid w:val="00732617"/>
    <w:rsid w:val="00732A1F"/>
    <w:rsid w:val="00732CBC"/>
    <w:rsid w:val="00733387"/>
    <w:rsid w:val="00733523"/>
    <w:rsid w:val="0073369F"/>
    <w:rsid w:val="007339E4"/>
    <w:rsid w:val="00733ACA"/>
    <w:rsid w:val="00733EF3"/>
    <w:rsid w:val="007340C7"/>
    <w:rsid w:val="0073427A"/>
    <w:rsid w:val="00734335"/>
    <w:rsid w:val="00734434"/>
    <w:rsid w:val="00734564"/>
    <w:rsid w:val="007345F7"/>
    <w:rsid w:val="00734635"/>
    <w:rsid w:val="00734966"/>
    <w:rsid w:val="0073498C"/>
    <w:rsid w:val="00734A44"/>
    <w:rsid w:val="00734B1D"/>
    <w:rsid w:val="00734B9C"/>
    <w:rsid w:val="00734F2C"/>
    <w:rsid w:val="00735038"/>
    <w:rsid w:val="00735057"/>
    <w:rsid w:val="00735169"/>
    <w:rsid w:val="007351A6"/>
    <w:rsid w:val="007351D1"/>
    <w:rsid w:val="0073525D"/>
    <w:rsid w:val="00735478"/>
    <w:rsid w:val="007354C1"/>
    <w:rsid w:val="007354DE"/>
    <w:rsid w:val="007356C0"/>
    <w:rsid w:val="007356E8"/>
    <w:rsid w:val="00735771"/>
    <w:rsid w:val="00735808"/>
    <w:rsid w:val="00735C9C"/>
    <w:rsid w:val="00735C9E"/>
    <w:rsid w:val="00735D43"/>
    <w:rsid w:val="00735DB0"/>
    <w:rsid w:val="00736230"/>
    <w:rsid w:val="0073631B"/>
    <w:rsid w:val="0073636E"/>
    <w:rsid w:val="007363EE"/>
    <w:rsid w:val="007365AA"/>
    <w:rsid w:val="00736947"/>
    <w:rsid w:val="007369DC"/>
    <w:rsid w:val="00736A72"/>
    <w:rsid w:val="00736ACC"/>
    <w:rsid w:val="00736B93"/>
    <w:rsid w:val="00736BBE"/>
    <w:rsid w:val="00736C03"/>
    <w:rsid w:val="00736E1B"/>
    <w:rsid w:val="00737001"/>
    <w:rsid w:val="0073717E"/>
    <w:rsid w:val="00737187"/>
    <w:rsid w:val="00737238"/>
    <w:rsid w:val="007372DE"/>
    <w:rsid w:val="007372E8"/>
    <w:rsid w:val="0073734B"/>
    <w:rsid w:val="0073774C"/>
    <w:rsid w:val="00737910"/>
    <w:rsid w:val="00737A8C"/>
    <w:rsid w:val="00737A97"/>
    <w:rsid w:val="00740102"/>
    <w:rsid w:val="007402DA"/>
    <w:rsid w:val="0074044D"/>
    <w:rsid w:val="0074058D"/>
    <w:rsid w:val="00740725"/>
    <w:rsid w:val="00740901"/>
    <w:rsid w:val="00740926"/>
    <w:rsid w:val="00740B0C"/>
    <w:rsid w:val="007412EA"/>
    <w:rsid w:val="007415AA"/>
    <w:rsid w:val="007418B7"/>
    <w:rsid w:val="00741920"/>
    <w:rsid w:val="00741B16"/>
    <w:rsid w:val="00741BE6"/>
    <w:rsid w:val="00741E7E"/>
    <w:rsid w:val="00741F5F"/>
    <w:rsid w:val="0074282D"/>
    <w:rsid w:val="0074292F"/>
    <w:rsid w:val="00742938"/>
    <w:rsid w:val="00742C67"/>
    <w:rsid w:val="00742CBE"/>
    <w:rsid w:val="00742CC6"/>
    <w:rsid w:val="00742E86"/>
    <w:rsid w:val="00742F40"/>
    <w:rsid w:val="0074317A"/>
    <w:rsid w:val="00743181"/>
    <w:rsid w:val="007432C5"/>
    <w:rsid w:val="007432F1"/>
    <w:rsid w:val="0074338C"/>
    <w:rsid w:val="0074371E"/>
    <w:rsid w:val="007437DE"/>
    <w:rsid w:val="007438EA"/>
    <w:rsid w:val="00743CC4"/>
    <w:rsid w:val="00744095"/>
    <w:rsid w:val="0074409F"/>
    <w:rsid w:val="007440C8"/>
    <w:rsid w:val="0074411A"/>
    <w:rsid w:val="007441FA"/>
    <w:rsid w:val="007444F2"/>
    <w:rsid w:val="00744BE8"/>
    <w:rsid w:val="00744C10"/>
    <w:rsid w:val="00744DAF"/>
    <w:rsid w:val="0074508D"/>
    <w:rsid w:val="007450A7"/>
    <w:rsid w:val="00745191"/>
    <w:rsid w:val="00745335"/>
    <w:rsid w:val="00745373"/>
    <w:rsid w:val="00745711"/>
    <w:rsid w:val="00745E7C"/>
    <w:rsid w:val="007461BE"/>
    <w:rsid w:val="00746313"/>
    <w:rsid w:val="007464F6"/>
    <w:rsid w:val="007465C8"/>
    <w:rsid w:val="0074664F"/>
    <w:rsid w:val="0074678B"/>
    <w:rsid w:val="007467CD"/>
    <w:rsid w:val="007468D7"/>
    <w:rsid w:val="007469DF"/>
    <w:rsid w:val="00746C4E"/>
    <w:rsid w:val="00746D29"/>
    <w:rsid w:val="00746E90"/>
    <w:rsid w:val="00746F16"/>
    <w:rsid w:val="00747044"/>
    <w:rsid w:val="00747191"/>
    <w:rsid w:val="0074729E"/>
    <w:rsid w:val="007477B8"/>
    <w:rsid w:val="00747885"/>
    <w:rsid w:val="00747888"/>
    <w:rsid w:val="007478B9"/>
    <w:rsid w:val="00747A48"/>
    <w:rsid w:val="00747E10"/>
    <w:rsid w:val="00747F16"/>
    <w:rsid w:val="007501C9"/>
    <w:rsid w:val="007501CB"/>
    <w:rsid w:val="0075024D"/>
    <w:rsid w:val="00750265"/>
    <w:rsid w:val="007504B0"/>
    <w:rsid w:val="007504B5"/>
    <w:rsid w:val="00750510"/>
    <w:rsid w:val="0075099A"/>
    <w:rsid w:val="00750C90"/>
    <w:rsid w:val="00750D64"/>
    <w:rsid w:val="00750DCD"/>
    <w:rsid w:val="00750FDE"/>
    <w:rsid w:val="00751179"/>
    <w:rsid w:val="007511EF"/>
    <w:rsid w:val="0075126E"/>
    <w:rsid w:val="007512B1"/>
    <w:rsid w:val="007515B9"/>
    <w:rsid w:val="00751702"/>
    <w:rsid w:val="007517C3"/>
    <w:rsid w:val="00751BEF"/>
    <w:rsid w:val="00751CE7"/>
    <w:rsid w:val="00751D8F"/>
    <w:rsid w:val="00752057"/>
    <w:rsid w:val="00752528"/>
    <w:rsid w:val="0075265E"/>
    <w:rsid w:val="007527BA"/>
    <w:rsid w:val="007527F0"/>
    <w:rsid w:val="00752954"/>
    <w:rsid w:val="007529AE"/>
    <w:rsid w:val="007529E2"/>
    <w:rsid w:val="00752A9F"/>
    <w:rsid w:val="00752AFC"/>
    <w:rsid w:val="00752B17"/>
    <w:rsid w:val="00752C8A"/>
    <w:rsid w:val="00752DC5"/>
    <w:rsid w:val="00752EE4"/>
    <w:rsid w:val="007533F6"/>
    <w:rsid w:val="00753779"/>
    <w:rsid w:val="007538D2"/>
    <w:rsid w:val="007538DE"/>
    <w:rsid w:val="007539DF"/>
    <w:rsid w:val="00753B42"/>
    <w:rsid w:val="00753B4B"/>
    <w:rsid w:val="00753D19"/>
    <w:rsid w:val="00753D1C"/>
    <w:rsid w:val="00753EA7"/>
    <w:rsid w:val="00754060"/>
    <w:rsid w:val="007543DB"/>
    <w:rsid w:val="00754543"/>
    <w:rsid w:val="007545C8"/>
    <w:rsid w:val="0075492A"/>
    <w:rsid w:val="00754A76"/>
    <w:rsid w:val="00754C41"/>
    <w:rsid w:val="00754D21"/>
    <w:rsid w:val="00754FE4"/>
    <w:rsid w:val="00755156"/>
    <w:rsid w:val="007552F9"/>
    <w:rsid w:val="00755337"/>
    <w:rsid w:val="00755352"/>
    <w:rsid w:val="00755419"/>
    <w:rsid w:val="00755493"/>
    <w:rsid w:val="00755671"/>
    <w:rsid w:val="00755851"/>
    <w:rsid w:val="007559F4"/>
    <w:rsid w:val="00755C13"/>
    <w:rsid w:val="00756076"/>
    <w:rsid w:val="007562B9"/>
    <w:rsid w:val="00756322"/>
    <w:rsid w:val="00756832"/>
    <w:rsid w:val="00756AC1"/>
    <w:rsid w:val="00756ADF"/>
    <w:rsid w:val="00756BB9"/>
    <w:rsid w:val="00756C11"/>
    <w:rsid w:val="00756CFA"/>
    <w:rsid w:val="007570E1"/>
    <w:rsid w:val="007571CC"/>
    <w:rsid w:val="007575B7"/>
    <w:rsid w:val="00757685"/>
    <w:rsid w:val="0075784B"/>
    <w:rsid w:val="00757908"/>
    <w:rsid w:val="00757B0E"/>
    <w:rsid w:val="00757B65"/>
    <w:rsid w:val="00757E45"/>
    <w:rsid w:val="0076002C"/>
    <w:rsid w:val="0076003F"/>
    <w:rsid w:val="0076055D"/>
    <w:rsid w:val="00760691"/>
    <w:rsid w:val="00760B04"/>
    <w:rsid w:val="00760B08"/>
    <w:rsid w:val="00760E53"/>
    <w:rsid w:val="00761151"/>
    <w:rsid w:val="00761278"/>
    <w:rsid w:val="00761668"/>
    <w:rsid w:val="007617E7"/>
    <w:rsid w:val="0076189D"/>
    <w:rsid w:val="00761967"/>
    <w:rsid w:val="00761CD3"/>
    <w:rsid w:val="00761D4C"/>
    <w:rsid w:val="00761DBE"/>
    <w:rsid w:val="00761E41"/>
    <w:rsid w:val="00761FA8"/>
    <w:rsid w:val="007620E8"/>
    <w:rsid w:val="007621FE"/>
    <w:rsid w:val="0076250C"/>
    <w:rsid w:val="00762B44"/>
    <w:rsid w:val="00762C3D"/>
    <w:rsid w:val="00762CCB"/>
    <w:rsid w:val="00762E3B"/>
    <w:rsid w:val="00763376"/>
    <w:rsid w:val="00763420"/>
    <w:rsid w:val="0076347E"/>
    <w:rsid w:val="0076356B"/>
    <w:rsid w:val="007636A5"/>
    <w:rsid w:val="00763759"/>
    <w:rsid w:val="007638C5"/>
    <w:rsid w:val="00763BB7"/>
    <w:rsid w:val="00763C0F"/>
    <w:rsid w:val="00763D6C"/>
    <w:rsid w:val="00763FA8"/>
    <w:rsid w:val="007640E8"/>
    <w:rsid w:val="00764121"/>
    <w:rsid w:val="00764194"/>
    <w:rsid w:val="007642BF"/>
    <w:rsid w:val="0076433A"/>
    <w:rsid w:val="0076473C"/>
    <w:rsid w:val="00764A4E"/>
    <w:rsid w:val="00764D1C"/>
    <w:rsid w:val="00764DB2"/>
    <w:rsid w:val="00764E73"/>
    <w:rsid w:val="007652A7"/>
    <w:rsid w:val="0076535F"/>
    <w:rsid w:val="00765448"/>
    <w:rsid w:val="0076551A"/>
    <w:rsid w:val="0076593F"/>
    <w:rsid w:val="0076595F"/>
    <w:rsid w:val="007660C6"/>
    <w:rsid w:val="0076642F"/>
    <w:rsid w:val="0076659B"/>
    <w:rsid w:val="007665C9"/>
    <w:rsid w:val="00766EBC"/>
    <w:rsid w:val="007671D4"/>
    <w:rsid w:val="007672A6"/>
    <w:rsid w:val="00767329"/>
    <w:rsid w:val="007673CD"/>
    <w:rsid w:val="00767467"/>
    <w:rsid w:val="007674F1"/>
    <w:rsid w:val="007677EA"/>
    <w:rsid w:val="00767872"/>
    <w:rsid w:val="00767BF7"/>
    <w:rsid w:val="00767CF2"/>
    <w:rsid w:val="00767D71"/>
    <w:rsid w:val="00767EED"/>
    <w:rsid w:val="00767F05"/>
    <w:rsid w:val="00767FBE"/>
    <w:rsid w:val="00770360"/>
    <w:rsid w:val="007703D7"/>
    <w:rsid w:val="007704D4"/>
    <w:rsid w:val="0077061E"/>
    <w:rsid w:val="007706CC"/>
    <w:rsid w:val="007706D6"/>
    <w:rsid w:val="00770901"/>
    <w:rsid w:val="007709A5"/>
    <w:rsid w:val="00770BB3"/>
    <w:rsid w:val="00770CEF"/>
    <w:rsid w:val="00770EED"/>
    <w:rsid w:val="00771036"/>
    <w:rsid w:val="00771338"/>
    <w:rsid w:val="00771348"/>
    <w:rsid w:val="00771749"/>
    <w:rsid w:val="00771A53"/>
    <w:rsid w:val="00771DDB"/>
    <w:rsid w:val="007720BB"/>
    <w:rsid w:val="0077220B"/>
    <w:rsid w:val="0077280E"/>
    <w:rsid w:val="00772A84"/>
    <w:rsid w:val="00772F59"/>
    <w:rsid w:val="00772F67"/>
    <w:rsid w:val="00772FF3"/>
    <w:rsid w:val="0077306D"/>
    <w:rsid w:val="0077332B"/>
    <w:rsid w:val="00773699"/>
    <w:rsid w:val="007736B5"/>
    <w:rsid w:val="007737B9"/>
    <w:rsid w:val="007738A3"/>
    <w:rsid w:val="007738E6"/>
    <w:rsid w:val="00773A87"/>
    <w:rsid w:val="00773B3C"/>
    <w:rsid w:val="00773DBA"/>
    <w:rsid w:val="00773DFC"/>
    <w:rsid w:val="00773ED0"/>
    <w:rsid w:val="0077406F"/>
    <w:rsid w:val="00774227"/>
    <w:rsid w:val="00774389"/>
    <w:rsid w:val="00774453"/>
    <w:rsid w:val="00774607"/>
    <w:rsid w:val="00774874"/>
    <w:rsid w:val="00774940"/>
    <w:rsid w:val="00774958"/>
    <w:rsid w:val="00774A9F"/>
    <w:rsid w:val="00774CB9"/>
    <w:rsid w:val="00774D41"/>
    <w:rsid w:val="00774EB5"/>
    <w:rsid w:val="007750B6"/>
    <w:rsid w:val="007751BA"/>
    <w:rsid w:val="007756EB"/>
    <w:rsid w:val="0077571A"/>
    <w:rsid w:val="00775824"/>
    <w:rsid w:val="00775A77"/>
    <w:rsid w:val="00775BE6"/>
    <w:rsid w:val="00775F72"/>
    <w:rsid w:val="00776091"/>
    <w:rsid w:val="007761EB"/>
    <w:rsid w:val="0077636A"/>
    <w:rsid w:val="00776492"/>
    <w:rsid w:val="007765D8"/>
    <w:rsid w:val="00776603"/>
    <w:rsid w:val="0077660F"/>
    <w:rsid w:val="00776914"/>
    <w:rsid w:val="00776DA3"/>
    <w:rsid w:val="00777045"/>
    <w:rsid w:val="00777059"/>
    <w:rsid w:val="0077763B"/>
    <w:rsid w:val="00777799"/>
    <w:rsid w:val="007777C7"/>
    <w:rsid w:val="00777B67"/>
    <w:rsid w:val="00777F2A"/>
    <w:rsid w:val="00777F9A"/>
    <w:rsid w:val="0078007B"/>
    <w:rsid w:val="0078007D"/>
    <w:rsid w:val="00780108"/>
    <w:rsid w:val="0078025C"/>
    <w:rsid w:val="007804A0"/>
    <w:rsid w:val="007805AB"/>
    <w:rsid w:val="007808E1"/>
    <w:rsid w:val="00780960"/>
    <w:rsid w:val="00780ABF"/>
    <w:rsid w:val="00780D22"/>
    <w:rsid w:val="00780E36"/>
    <w:rsid w:val="00780FA3"/>
    <w:rsid w:val="007817D9"/>
    <w:rsid w:val="007818EC"/>
    <w:rsid w:val="007819E4"/>
    <w:rsid w:val="00781AAD"/>
    <w:rsid w:val="00781C59"/>
    <w:rsid w:val="00781D26"/>
    <w:rsid w:val="0078209C"/>
    <w:rsid w:val="007820A4"/>
    <w:rsid w:val="007821BF"/>
    <w:rsid w:val="0078259F"/>
    <w:rsid w:val="007828A7"/>
    <w:rsid w:val="00782B1D"/>
    <w:rsid w:val="00782C0C"/>
    <w:rsid w:val="00782C91"/>
    <w:rsid w:val="00782F13"/>
    <w:rsid w:val="00783159"/>
    <w:rsid w:val="0078338D"/>
    <w:rsid w:val="00783404"/>
    <w:rsid w:val="0078344C"/>
    <w:rsid w:val="007839B1"/>
    <w:rsid w:val="00783AF8"/>
    <w:rsid w:val="00783BB8"/>
    <w:rsid w:val="00783D77"/>
    <w:rsid w:val="00783D84"/>
    <w:rsid w:val="00783DF3"/>
    <w:rsid w:val="00783EAC"/>
    <w:rsid w:val="00783F22"/>
    <w:rsid w:val="00783F3E"/>
    <w:rsid w:val="007843BC"/>
    <w:rsid w:val="00784459"/>
    <w:rsid w:val="007848E2"/>
    <w:rsid w:val="007849C0"/>
    <w:rsid w:val="00784B27"/>
    <w:rsid w:val="00784CDB"/>
    <w:rsid w:val="00784D0E"/>
    <w:rsid w:val="00784EBB"/>
    <w:rsid w:val="00784EFF"/>
    <w:rsid w:val="00785005"/>
    <w:rsid w:val="00785031"/>
    <w:rsid w:val="0078512E"/>
    <w:rsid w:val="0078530A"/>
    <w:rsid w:val="00785450"/>
    <w:rsid w:val="0078548B"/>
    <w:rsid w:val="00785562"/>
    <w:rsid w:val="00785632"/>
    <w:rsid w:val="00785714"/>
    <w:rsid w:val="00785835"/>
    <w:rsid w:val="0078599A"/>
    <w:rsid w:val="00785D38"/>
    <w:rsid w:val="007860A6"/>
    <w:rsid w:val="00786182"/>
    <w:rsid w:val="007861BC"/>
    <w:rsid w:val="0078624C"/>
    <w:rsid w:val="00786523"/>
    <w:rsid w:val="0078667A"/>
    <w:rsid w:val="007866DE"/>
    <w:rsid w:val="0078675A"/>
    <w:rsid w:val="0078686C"/>
    <w:rsid w:val="007868C9"/>
    <w:rsid w:val="00786AA6"/>
    <w:rsid w:val="00786B2A"/>
    <w:rsid w:val="00786C16"/>
    <w:rsid w:val="00786E1C"/>
    <w:rsid w:val="00786F97"/>
    <w:rsid w:val="0078743E"/>
    <w:rsid w:val="0078748E"/>
    <w:rsid w:val="00787547"/>
    <w:rsid w:val="007875AD"/>
    <w:rsid w:val="00787643"/>
    <w:rsid w:val="00787677"/>
    <w:rsid w:val="0078784B"/>
    <w:rsid w:val="00787B07"/>
    <w:rsid w:val="00787BEE"/>
    <w:rsid w:val="00787C60"/>
    <w:rsid w:val="00787DCC"/>
    <w:rsid w:val="00787E0F"/>
    <w:rsid w:val="007900AA"/>
    <w:rsid w:val="007902EA"/>
    <w:rsid w:val="007904CF"/>
    <w:rsid w:val="007907AE"/>
    <w:rsid w:val="0079091D"/>
    <w:rsid w:val="00790ACF"/>
    <w:rsid w:val="00790F94"/>
    <w:rsid w:val="00791018"/>
    <w:rsid w:val="0079106F"/>
    <w:rsid w:val="0079116B"/>
    <w:rsid w:val="007913DC"/>
    <w:rsid w:val="00791537"/>
    <w:rsid w:val="00791559"/>
    <w:rsid w:val="0079185A"/>
    <w:rsid w:val="007919BA"/>
    <w:rsid w:val="00791D6B"/>
    <w:rsid w:val="00791E10"/>
    <w:rsid w:val="00791F85"/>
    <w:rsid w:val="0079202F"/>
    <w:rsid w:val="007920D1"/>
    <w:rsid w:val="0079219F"/>
    <w:rsid w:val="007921DD"/>
    <w:rsid w:val="007922AD"/>
    <w:rsid w:val="007922B9"/>
    <w:rsid w:val="00792381"/>
    <w:rsid w:val="0079240F"/>
    <w:rsid w:val="00792665"/>
    <w:rsid w:val="0079278A"/>
    <w:rsid w:val="007927F5"/>
    <w:rsid w:val="00792851"/>
    <w:rsid w:val="00792AC4"/>
    <w:rsid w:val="00792D54"/>
    <w:rsid w:val="00792E36"/>
    <w:rsid w:val="00792E94"/>
    <w:rsid w:val="00792F21"/>
    <w:rsid w:val="00793339"/>
    <w:rsid w:val="00793377"/>
    <w:rsid w:val="00793409"/>
    <w:rsid w:val="00793502"/>
    <w:rsid w:val="0079360E"/>
    <w:rsid w:val="007936DD"/>
    <w:rsid w:val="00793711"/>
    <w:rsid w:val="007939FC"/>
    <w:rsid w:val="00793C11"/>
    <w:rsid w:val="00793CCB"/>
    <w:rsid w:val="00793D12"/>
    <w:rsid w:val="00793F3B"/>
    <w:rsid w:val="007942E7"/>
    <w:rsid w:val="00794336"/>
    <w:rsid w:val="0079435E"/>
    <w:rsid w:val="007944F3"/>
    <w:rsid w:val="007945E1"/>
    <w:rsid w:val="007946CE"/>
    <w:rsid w:val="007949BE"/>
    <w:rsid w:val="00794B1D"/>
    <w:rsid w:val="00794B5D"/>
    <w:rsid w:val="00794BC4"/>
    <w:rsid w:val="00794CD3"/>
    <w:rsid w:val="00794CF6"/>
    <w:rsid w:val="00794DA5"/>
    <w:rsid w:val="00794E08"/>
    <w:rsid w:val="00794EF7"/>
    <w:rsid w:val="00795199"/>
    <w:rsid w:val="007952E8"/>
    <w:rsid w:val="00795476"/>
    <w:rsid w:val="0079549E"/>
    <w:rsid w:val="00795760"/>
    <w:rsid w:val="00795969"/>
    <w:rsid w:val="007959B6"/>
    <w:rsid w:val="00795C9C"/>
    <w:rsid w:val="00795D22"/>
    <w:rsid w:val="00795FE6"/>
    <w:rsid w:val="00796454"/>
    <w:rsid w:val="00796596"/>
    <w:rsid w:val="007969A4"/>
    <w:rsid w:val="007969E3"/>
    <w:rsid w:val="00796B21"/>
    <w:rsid w:val="00796BFE"/>
    <w:rsid w:val="00796D26"/>
    <w:rsid w:val="00796D99"/>
    <w:rsid w:val="00796E4A"/>
    <w:rsid w:val="00797055"/>
    <w:rsid w:val="007973C3"/>
    <w:rsid w:val="00797446"/>
    <w:rsid w:val="007974EE"/>
    <w:rsid w:val="00797593"/>
    <w:rsid w:val="00797623"/>
    <w:rsid w:val="0079763A"/>
    <w:rsid w:val="00797799"/>
    <w:rsid w:val="007977FD"/>
    <w:rsid w:val="00797842"/>
    <w:rsid w:val="00797871"/>
    <w:rsid w:val="00797918"/>
    <w:rsid w:val="0079794C"/>
    <w:rsid w:val="00797A8C"/>
    <w:rsid w:val="00797C70"/>
    <w:rsid w:val="00797C81"/>
    <w:rsid w:val="00797D1D"/>
    <w:rsid w:val="00797D66"/>
    <w:rsid w:val="00797FEA"/>
    <w:rsid w:val="007A0660"/>
    <w:rsid w:val="007A07CA"/>
    <w:rsid w:val="007A08F1"/>
    <w:rsid w:val="007A090D"/>
    <w:rsid w:val="007A097E"/>
    <w:rsid w:val="007A0A8A"/>
    <w:rsid w:val="007A0E8E"/>
    <w:rsid w:val="007A0F18"/>
    <w:rsid w:val="007A0F72"/>
    <w:rsid w:val="007A1085"/>
    <w:rsid w:val="007A1096"/>
    <w:rsid w:val="007A13FE"/>
    <w:rsid w:val="007A16E3"/>
    <w:rsid w:val="007A191B"/>
    <w:rsid w:val="007A193F"/>
    <w:rsid w:val="007A1954"/>
    <w:rsid w:val="007A216C"/>
    <w:rsid w:val="007A220D"/>
    <w:rsid w:val="007A2231"/>
    <w:rsid w:val="007A236F"/>
    <w:rsid w:val="007A2417"/>
    <w:rsid w:val="007A24AA"/>
    <w:rsid w:val="007A2682"/>
    <w:rsid w:val="007A26C0"/>
    <w:rsid w:val="007A2B42"/>
    <w:rsid w:val="007A2B4C"/>
    <w:rsid w:val="007A2D47"/>
    <w:rsid w:val="007A2D6B"/>
    <w:rsid w:val="007A2E2A"/>
    <w:rsid w:val="007A3013"/>
    <w:rsid w:val="007A3053"/>
    <w:rsid w:val="007A3262"/>
    <w:rsid w:val="007A3331"/>
    <w:rsid w:val="007A34AA"/>
    <w:rsid w:val="007A353E"/>
    <w:rsid w:val="007A356F"/>
    <w:rsid w:val="007A35BB"/>
    <w:rsid w:val="007A3630"/>
    <w:rsid w:val="007A3726"/>
    <w:rsid w:val="007A3999"/>
    <w:rsid w:val="007A3A32"/>
    <w:rsid w:val="007A3B4C"/>
    <w:rsid w:val="007A3E5D"/>
    <w:rsid w:val="007A3F4A"/>
    <w:rsid w:val="007A41B9"/>
    <w:rsid w:val="007A45F2"/>
    <w:rsid w:val="007A4672"/>
    <w:rsid w:val="007A49FC"/>
    <w:rsid w:val="007A4A30"/>
    <w:rsid w:val="007A4A6F"/>
    <w:rsid w:val="007A4A93"/>
    <w:rsid w:val="007A4AD5"/>
    <w:rsid w:val="007A4CC7"/>
    <w:rsid w:val="007A50CB"/>
    <w:rsid w:val="007A5282"/>
    <w:rsid w:val="007A5348"/>
    <w:rsid w:val="007A5676"/>
    <w:rsid w:val="007A56C0"/>
    <w:rsid w:val="007A571A"/>
    <w:rsid w:val="007A5738"/>
    <w:rsid w:val="007A5837"/>
    <w:rsid w:val="007A5AC0"/>
    <w:rsid w:val="007A5AC2"/>
    <w:rsid w:val="007A5B92"/>
    <w:rsid w:val="007A5F1F"/>
    <w:rsid w:val="007A5FA4"/>
    <w:rsid w:val="007A6042"/>
    <w:rsid w:val="007A60BA"/>
    <w:rsid w:val="007A61E7"/>
    <w:rsid w:val="007A6362"/>
    <w:rsid w:val="007A64CD"/>
    <w:rsid w:val="007A6617"/>
    <w:rsid w:val="007A66E6"/>
    <w:rsid w:val="007A6711"/>
    <w:rsid w:val="007A6B5C"/>
    <w:rsid w:val="007A6C3B"/>
    <w:rsid w:val="007A6C49"/>
    <w:rsid w:val="007A6C56"/>
    <w:rsid w:val="007A6D93"/>
    <w:rsid w:val="007A6DE3"/>
    <w:rsid w:val="007A7028"/>
    <w:rsid w:val="007A7054"/>
    <w:rsid w:val="007A70C3"/>
    <w:rsid w:val="007A71AD"/>
    <w:rsid w:val="007A72C1"/>
    <w:rsid w:val="007A73A4"/>
    <w:rsid w:val="007A75AC"/>
    <w:rsid w:val="007A76A7"/>
    <w:rsid w:val="007A7748"/>
    <w:rsid w:val="007A78FE"/>
    <w:rsid w:val="007A7A55"/>
    <w:rsid w:val="007A7AD0"/>
    <w:rsid w:val="007A7C47"/>
    <w:rsid w:val="007A7D4D"/>
    <w:rsid w:val="007A7F3B"/>
    <w:rsid w:val="007B0377"/>
    <w:rsid w:val="007B039C"/>
    <w:rsid w:val="007B04B0"/>
    <w:rsid w:val="007B0590"/>
    <w:rsid w:val="007B05B8"/>
    <w:rsid w:val="007B065A"/>
    <w:rsid w:val="007B0783"/>
    <w:rsid w:val="007B0899"/>
    <w:rsid w:val="007B08B1"/>
    <w:rsid w:val="007B09ED"/>
    <w:rsid w:val="007B0B2C"/>
    <w:rsid w:val="007B0D91"/>
    <w:rsid w:val="007B0EC5"/>
    <w:rsid w:val="007B0F6A"/>
    <w:rsid w:val="007B0FB5"/>
    <w:rsid w:val="007B0FDC"/>
    <w:rsid w:val="007B11FD"/>
    <w:rsid w:val="007B1C98"/>
    <w:rsid w:val="007B1F13"/>
    <w:rsid w:val="007B2053"/>
    <w:rsid w:val="007B239A"/>
    <w:rsid w:val="007B2530"/>
    <w:rsid w:val="007B25CF"/>
    <w:rsid w:val="007B264E"/>
    <w:rsid w:val="007B267E"/>
    <w:rsid w:val="007B2851"/>
    <w:rsid w:val="007B291C"/>
    <w:rsid w:val="007B298C"/>
    <w:rsid w:val="007B2A0B"/>
    <w:rsid w:val="007B2D19"/>
    <w:rsid w:val="007B2D56"/>
    <w:rsid w:val="007B2D9F"/>
    <w:rsid w:val="007B2E75"/>
    <w:rsid w:val="007B3009"/>
    <w:rsid w:val="007B30D7"/>
    <w:rsid w:val="007B315F"/>
    <w:rsid w:val="007B319A"/>
    <w:rsid w:val="007B3275"/>
    <w:rsid w:val="007B32C9"/>
    <w:rsid w:val="007B3364"/>
    <w:rsid w:val="007B33D0"/>
    <w:rsid w:val="007B33D5"/>
    <w:rsid w:val="007B33E2"/>
    <w:rsid w:val="007B3406"/>
    <w:rsid w:val="007B35B4"/>
    <w:rsid w:val="007B3650"/>
    <w:rsid w:val="007B37BC"/>
    <w:rsid w:val="007B386A"/>
    <w:rsid w:val="007B39CC"/>
    <w:rsid w:val="007B3A38"/>
    <w:rsid w:val="007B3ABB"/>
    <w:rsid w:val="007B3B7E"/>
    <w:rsid w:val="007B3DDF"/>
    <w:rsid w:val="007B3ED6"/>
    <w:rsid w:val="007B42F2"/>
    <w:rsid w:val="007B4B07"/>
    <w:rsid w:val="007B4D2B"/>
    <w:rsid w:val="007B4F38"/>
    <w:rsid w:val="007B4F45"/>
    <w:rsid w:val="007B4F76"/>
    <w:rsid w:val="007B5196"/>
    <w:rsid w:val="007B51A3"/>
    <w:rsid w:val="007B5405"/>
    <w:rsid w:val="007B5597"/>
    <w:rsid w:val="007B55EF"/>
    <w:rsid w:val="007B562F"/>
    <w:rsid w:val="007B5668"/>
    <w:rsid w:val="007B573B"/>
    <w:rsid w:val="007B57F5"/>
    <w:rsid w:val="007B5B65"/>
    <w:rsid w:val="007B5DC0"/>
    <w:rsid w:val="007B6115"/>
    <w:rsid w:val="007B6268"/>
    <w:rsid w:val="007B63FF"/>
    <w:rsid w:val="007B6407"/>
    <w:rsid w:val="007B69F6"/>
    <w:rsid w:val="007B6C15"/>
    <w:rsid w:val="007B6E03"/>
    <w:rsid w:val="007B6E47"/>
    <w:rsid w:val="007B7197"/>
    <w:rsid w:val="007B71B0"/>
    <w:rsid w:val="007B7401"/>
    <w:rsid w:val="007B75A6"/>
    <w:rsid w:val="007B766C"/>
    <w:rsid w:val="007B768E"/>
    <w:rsid w:val="007B7C2D"/>
    <w:rsid w:val="007B7CC5"/>
    <w:rsid w:val="007B7DA3"/>
    <w:rsid w:val="007C02F4"/>
    <w:rsid w:val="007C03AE"/>
    <w:rsid w:val="007C050C"/>
    <w:rsid w:val="007C053A"/>
    <w:rsid w:val="007C0728"/>
    <w:rsid w:val="007C0906"/>
    <w:rsid w:val="007C0A59"/>
    <w:rsid w:val="007C0CA7"/>
    <w:rsid w:val="007C0E58"/>
    <w:rsid w:val="007C136A"/>
    <w:rsid w:val="007C1789"/>
    <w:rsid w:val="007C1A74"/>
    <w:rsid w:val="007C1B7C"/>
    <w:rsid w:val="007C1CCC"/>
    <w:rsid w:val="007C1D33"/>
    <w:rsid w:val="007C1E3A"/>
    <w:rsid w:val="007C1F84"/>
    <w:rsid w:val="007C21BC"/>
    <w:rsid w:val="007C2588"/>
    <w:rsid w:val="007C2D91"/>
    <w:rsid w:val="007C2EB8"/>
    <w:rsid w:val="007C2F42"/>
    <w:rsid w:val="007C2FEB"/>
    <w:rsid w:val="007C300A"/>
    <w:rsid w:val="007C31D7"/>
    <w:rsid w:val="007C31DA"/>
    <w:rsid w:val="007C322D"/>
    <w:rsid w:val="007C39A7"/>
    <w:rsid w:val="007C3B95"/>
    <w:rsid w:val="007C3BD5"/>
    <w:rsid w:val="007C3C1B"/>
    <w:rsid w:val="007C3CC9"/>
    <w:rsid w:val="007C3F70"/>
    <w:rsid w:val="007C41CC"/>
    <w:rsid w:val="007C446E"/>
    <w:rsid w:val="007C44DE"/>
    <w:rsid w:val="007C4792"/>
    <w:rsid w:val="007C4A6D"/>
    <w:rsid w:val="007C4B67"/>
    <w:rsid w:val="007C4FCB"/>
    <w:rsid w:val="007C517A"/>
    <w:rsid w:val="007C5250"/>
    <w:rsid w:val="007C5278"/>
    <w:rsid w:val="007C534D"/>
    <w:rsid w:val="007C5491"/>
    <w:rsid w:val="007C5609"/>
    <w:rsid w:val="007C5902"/>
    <w:rsid w:val="007C5A58"/>
    <w:rsid w:val="007C5BBA"/>
    <w:rsid w:val="007C5C99"/>
    <w:rsid w:val="007C5E48"/>
    <w:rsid w:val="007C605E"/>
    <w:rsid w:val="007C60B1"/>
    <w:rsid w:val="007C6525"/>
    <w:rsid w:val="007C6ADF"/>
    <w:rsid w:val="007C6FFD"/>
    <w:rsid w:val="007C7116"/>
    <w:rsid w:val="007C7144"/>
    <w:rsid w:val="007C72AC"/>
    <w:rsid w:val="007C7311"/>
    <w:rsid w:val="007C74B0"/>
    <w:rsid w:val="007C770A"/>
    <w:rsid w:val="007C7719"/>
    <w:rsid w:val="007C7726"/>
    <w:rsid w:val="007C7843"/>
    <w:rsid w:val="007C79B3"/>
    <w:rsid w:val="007C7BB8"/>
    <w:rsid w:val="007C7CDC"/>
    <w:rsid w:val="007C7DE5"/>
    <w:rsid w:val="007D0131"/>
    <w:rsid w:val="007D013A"/>
    <w:rsid w:val="007D036A"/>
    <w:rsid w:val="007D06F0"/>
    <w:rsid w:val="007D08D1"/>
    <w:rsid w:val="007D092C"/>
    <w:rsid w:val="007D0A3C"/>
    <w:rsid w:val="007D0A46"/>
    <w:rsid w:val="007D0BA6"/>
    <w:rsid w:val="007D0D55"/>
    <w:rsid w:val="007D0FAE"/>
    <w:rsid w:val="007D10B6"/>
    <w:rsid w:val="007D1165"/>
    <w:rsid w:val="007D12CF"/>
    <w:rsid w:val="007D14E4"/>
    <w:rsid w:val="007D15F1"/>
    <w:rsid w:val="007D170E"/>
    <w:rsid w:val="007D1732"/>
    <w:rsid w:val="007D1C32"/>
    <w:rsid w:val="007D1CF7"/>
    <w:rsid w:val="007D1D60"/>
    <w:rsid w:val="007D1E6C"/>
    <w:rsid w:val="007D1E9F"/>
    <w:rsid w:val="007D1F66"/>
    <w:rsid w:val="007D200B"/>
    <w:rsid w:val="007D21F3"/>
    <w:rsid w:val="007D2331"/>
    <w:rsid w:val="007D234C"/>
    <w:rsid w:val="007D2426"/>
    <w:rsid w:val="007D270B"/>
    <w:rsid w:val="007D27F2"/>
    <w:rsid w:val="007D2861"/>
    <w:rsid w:val="007D2B12"/>
    <w:rsid w:val="007D2C66"/>
    <w:rsid w:val="007D2CD3"/>
    <w:rsid w:val="007D2D1E"/>
    <w:rsid w:val="007D2E91"/>
    <w:rsid w:val="007D2FBF"/>
    <w:rsid w:val="007D3307"/>
    <w:rsid w:val="007D362E"/>
    <w:rsid w:val="007D3833"/>
    <w:rsid w:val="007D39BB"/>
    <w:rsid w:val="007D3AE0"/>
    <w:rsid w:val="007D3D84"/>
    <w:rsid w:val="007D40F2"/>
    <w:rsid w:val="007D41A8"/>
    <w:rsid w:val="007D4599"/>
    <w:rsid w:val="007D45EB"/>
    <w:rsid w:val="007D460E"/>
    <w:rsid w:val="007D4808"/>
    <w:rsid w:val="007D4FC3"/>
    <w:rsid w:val="007D515F"/>
    <w:rsid w:val="007D5225"/>
    <w:rsid w:val="007D530F"/>
    <w:rsid w:val="007D541D"/>
    <w:rsid w:val="007D54A4"/>
    <w:rsid w:val="007D554C"/>
    <w:rsid w:val="007D5666"/>
    <w:rsid w:val="007D578B"/>
    <w:rsid w:val="007D5858"/>
    <w:rsid w:val="007D5A52"/>
    <w:rsid w:val="007D5BBB"/>
    <w:rsid w:val="007D5C03"/>
    <w:rsid w:val="007D5DCE"/>
    <w:rsid w:val="007D5E13"/>
    <w:rsid w:val="007D5F19"/>
    <w:rsid w:val="007D5F9C"/>
    <w:rsid w:val="007D62FF"/>
    <w:rsid w:val="007D647C"/>
    <w:rsid w:val="007D6809"/>
    <w:rsid w:val="007D6B2F"/>
    <w:rsid w:val="007D6BC2"/>
    <w:rsid w:val="007D6C07"/>
    <w:rsid w:val="007D6F83"/>
    <w:rsid w:val="007D7363"/>
    <w:rsid w:val="007D73CE"/>
    <w:rsid w:val="007D7670"/>
    <w:rsid w:val="007D782F"/>
    <w:rsid w:val="007D78B0"/>
    <w:rsid w:val="007E0039"/>
    <w:rsid w:val="007E0200"/>
    <w:rsid w:val="007E035A"/>
    <w:rsid w:val="007E03F6"/>
    <w:rsid w:val="007E081F"/>
    <w:rsid w:val="007E084C"/>
    <w:rsid w:val="007E086E"/>
    <w:rsid w:val="007E0BBE"/>
    <w:rsid w:val="007E0CBC"/>
    <w:rsid w:val="007E0E58"/>
    <w:rsid w:val="007E0F08"/>
    <w:rsid w:val="007E0F9D"/>
    <w:rsid w:val="007E0FBD"/>
    <w:rsid w:val="007E1046"/>
    <w:rsid w:val="007E120E"/>
    <w:rsid w:val="007E1302"/>
    <w:rsid w:val="007E1320"/>
    <w:rsid w:val="007E1469"/>
    <w:rsid w:val="007E15AA"/>
    <w:rsid w:val="007E16FA"/>
    <w:rsid w:val="007E1720"/>
    <w:rsid w:val="007E1867"/>
    <w:rsid w:val="007E1908"/>
    <w:rsid w:val="007E193F"/>
    <w:rsid w:val="007E1960"/>
    <w:rsid w:val="007E1A1A"/>
    <w:rsid w:val="007E1DCE"/>
    <w:rsid w:val="007E1E00"/>
    <w:rsid w:val="007E1E0E"/>
    <w:rsid w:val="007E1F22"/>
    <w:rsid w:val="007E20BD"/>
    <w:rsid w:val="007E2238"/>
    <w:rsid w:val="007E2265"/>
    <w:rsid w:val="007E24AC"/>
    <w:rsid w:val="007E24D8"/>
    <w:rsid w:val="007E24DA"/>
    <w:rsid w:val="007E2738"/>
    <w:rsid w:val="007E27F2"/>
    <w:rsid w:val="007E2885"/>
    <w:rsid w:val="007E2CFF"/>
    <w:rsid w:val="007E2D9F"/>
    <w:rsid w:val="007E2E00"/>
    <w:rsid w:val="007E2E61"/>
    <w:rsid w:val="007E2EE1"/>
    <w:rsid w:val="007E2F3C"/>
    <w:rsid w:val="007E304B"/>
    <w:rsid w:val="007E31BF"/>
    <w:rsid w:val="007E31CC"/>
    <w:rsid w:val="007E3283"/>
    <w:rsid w:val="007E34FE"/>
    <w:rsid w:val="007E3507"/>
    <w:rsid w:val="007E37E4"/>
    <w:rsid w:val="007E37EE"/>
    <w:rsid w:val="007E3A73"/>
    <w:rsid w:val="007E3A81"/>
    <w:rsid w:val="007E3C21"/>
    <w:rsid w:val="007E3C28"/>
    <w:rsid w:val="007E3C5D"/>
    <w:rsid w:val="007E3EA5"/>
    <w:rsid w:val="007E412E"/>
    <w:rsid w:val="007E419E"/>
    <w:rsid w:val="007E4427"/>
    <w:rsid w:val="007E4581"/>
    <w:rsid w:val="007E46C3"/>
    <w:rsid w:val="007E4A02"/>
    <w:rsid w:val="007E4BE6"/>
    <w:rsid w:val="007E4BF6"/>
    <w:rsid w:val="007E512A"/>
    <w:rsid w:val="007E55F2"/>
    <w:rsid w:val="007E56CC"/>
    <w:rsid w:val="007E56F9"/>
    <w:rsid w:val="007E578D"/>
    <w:rsid w:val="007E59CA"/>
    <w:rsid w:val="007E5A4C"/>
    <w:rsid w:val="007E5B9C"/>
    <w:rsid w:val="007E5FC4"/>
    <w:rsid w:val="007E67F2"/>
    <w:rsid w:val="007E6C0F"/>
    <w:rsid w:val="007E6D0B"/>
    <w:rsid w:val="007E6F66"/>
    <w:rsid w:val="007E6F6C"/>
    <w:rsid w:val="007E7109"/>
    <w:rsid w:val="007E714D"/>
    <w:rsid w:val="007E760F"/>
    <w:rsid w:val="007E7694"/>
    <w:rsid w:val="007E797E"/>
    <w:rsid w:val="007E79AA"/>
    <w:rsid w:val="007E7A2A"/>
    <w:rsid w:val="007E7D5D"/>
    <w:rsid w:val="007E7D5F"/>
    <w:rsid w:val="007F016A"/>
    <w:rsid w:val="007F01CE"/>
    <w:rsid w:val="007F0432"/>
    <w:rsid w:val="007F05BC"/>
    <w:rsid w:val="007F08D3"/>
    <w:rsid w:val="007F0A6F"/>
    <w:rsid w:val="007F0BC5"/>
    <w:rsid w:val="007F0D1A"/>
    <w:rsid w:val="007F0F14"/>
    <w:rsid w:val="007F1738"/>
    <w:rsid w:val="007F175C"/>
    <w:rsid w:val="007F17D7"/>
    <w:rsid w:val="007F1A33"/>
    <w:rsid w:val="007F1A87"/>
    <w:rsid w:val="007F1B6E"/>
    <w:rsid w:val="007F1D5B"/>
    <w:rsid w:val="007F1EA3"/>
    <w:rsid w:val="007F1EC8"/>
    <w:rsid w:val="007F1ED9"/>
    <w:rsid w:val="007F1F25"/>
    <w:rsid w:val="007F21DF"/>
    <w:rsid w:val="007F22C3"/>
    <w:rsid w:val="007F2494"/>
    <w:rsid w:val="007F25C9"/>
    <w:rsid w:val="007F2728"/>
    <w:rsid w:val="007F28AD"/>
    <w:rsid w:val="007F29C0"/>
    <w:rsid w:val="007F2AB0"/>
    <w:rsid w:val="007F2B41"/>
    <w:rsid w:val="007F2B48"/>
    <w:rsid w:val="007F2BC2"/>
    <w:rsid w:val="007F3489"/>
    <w:rsid w:val="007F36D5"/>
    <w:rsid w:val="007F3A7C"/>
    <w:rsid w:val="007F3B0F"/>
    <w:rsid w:val="007F3DB6"/>
    <w:rsid w:val="007F3ED2"/>
    <w:rsid w:val="007F3F4C"/>
    <w:rsid w:val="007F40B1"/>
    <w:rsid w:val="007F41DA"/>
    <w:rsid w:val="007F436B"/>
    <w:rsid w:val="007F4549"/>
    <w:rsid w:val="007F45F8"/>
    <w:rsid w:val="007F4650"/>
    <w:rsid w:val="007F46EF"/>
    <w:rsid w:val="007F476B"/>
    <w:rsid w:val="007F4822"/>
    <w:rsid w:val="007F49DE"/>
    <w:rsid w:val="007F4C8B"/>
    <w:rsid w:val="007F4D21"/>
    <w:rsid w:val="007F4DE0"/>
    <w:rsid w:val="007F4DFA"/>
    <w:rsid w:val="007F4EE6"/>
    <w:rsid w:val="007F4F33"/>
    <w:rsid w:val="007F50E4"/>
    <w:rsid w:val="007F54CA"/>
    <w:rsid w:val="007F5976"/>
    <w:rsid w:val="007F5B27"/>
    <w:rsid w:val="007F5B58"/>
    <w:rsid w:val="007F5BAA"/>
    <w:rsid w:val="007F5D83"/>
    <w:rsid w:val="007F5DAE"/>
    <w:rsid w:val="007F5FB2"/>
    <w:rsid w:val="007F6444"/>
    <w:rsid w:val="007F6562"/>
    <w:rsid w:val="007F65B4"/>
    <w:rsid w:val="007F65C7"/>
    <w:rsid w:val="007F66A4"/>
    <w:rsid w:val="007F66B9"/>
    <w:rsid w:val="007F6D63"/>
    <w:rsid w:val="007F6DED"/>
    <w:rsid w:val="007F7033"/>
    <w:rsid w:val="007F7157"/>
    <w:rsid w:val="007F72EC"/>
    <w:rsid w:val="007F75BF"/>
    <w:rsid w:val="007F763B"/>
    <w:rsid w:val="007F7835"/>
    <w:rsid w:val="007F7947"/>
    <w:rsid w:val="007F7970"/>
    <w:rsid w:val="007F79C3"/>
    <w:rsid w:val="007F79E9"/>
    <w:rsid w:val="007F7DF1"/>
    <w:rsid w:val="007F7E88"/>
    <w:rsid w:val="007F7FD4"/>
    <w:rsid w:val="0080014D"/>
    <w:rsid w:val="0080016C"/>
    <w:rsid w:val="00800441"/>
    <w:rsid w:val="008004F3"/>
    <w:rsid w:val="0080057B"/>
    <w:rsid w:val="008005BE"/>
    <w:rsid w:val="008007C0"/>
    <w:rsid w:val="008007C3"/>
    <w:rsid w:val="008009B2"/>
    <w:rsid w:val="00800B7E"/>
    <w:rsid w:val="00800C1F"/>
    <w:rsid w:val="00800C6E"/>
    <w:rsid w:val="00800DF8"/>
    <w:rsid w:val="00800E92"/>
    <w:rsid w:val="00800EEA"/>
    <w:rsid w:val="00800F12"/>
    <w:rsid w:val="008010C4"/>
    <w:rsid w:val="008012BD"/>
    <w:rsid w:val="00801678"/>
    <w:rsid w:val="00801780"/>
    <w:rsid w:val="00801A67"/>
    <w:rsid w:val="00801B57"/>
    <w:rsid w:val="00801CB0"/>
    <w:rsid w:val="00801CCA"/>
    <w:rsid w:val="00801FD2"/>
    <w:rsid w:val="00802255"/>
    <w:rsid w:val="00802328"/>
    <w:rsid w:val="0080233F"/>
    <w:rsid w:val="008024CC"/>
    <w:rsid w:val="008024CD"/>
    <w:rsid w:val="008024E9"/>
    <w:rsid w:val="008029E7"/>
    <w:rsid w:val="00802ADC"/>
    <w:rsid w:val="00802BA7"/>
    <w:rsid w:val="00802C4D"/>
    <w:rsid w:val="00802DCF"/>
    <w:rsid w:val="00802EEE"/>
    <w:rsid w:val="00803275"/>
    <w:rsid w:val="008032B2"/>
    <w:rsid w:val="0080353D"/>
    <w:rsid w:val="00803557"/>
    <w:rsid w:val="00803639"/>
    <w:rsid w:val="0080365C"/>
    <w:rsid w:val="00803719"/>
    <w:rsid w:val="0080374A"/>
    <w:rsid w:val="0080380D"/>
    <w:rsid w:val="00803950"/>
    <w:rsid w:val="00803E39"/>
    <w:rsid w:val="00803EC9"/>
    <w:rsid w:val="00803F8C"/>
    <w:rsid w:val="00804021"/>
    <w:rsid w:val="008040C2"/>
    <w:rsid w:val="008041C7"/>
    <w:rsid w:val="008043EC"/>
    <w:rsid w:val="00804484"/>
    <w:rsid w:val="008047DA"/>
    <w:rsid w:val="00804B2B"/>
    <w:rsid w:val="00804CF7"/>
    <w:rsid w:val="00804D9F"/>
    <w:rsid w:val="00804DA2"/>
    <w:rsid w:val="00804E18"/>
    <w:rsid w:val="00804F81"/>
    <w:rsid w:val="0080507A"/>
    <w:rsid w:val="008051FE"/>
    <w:rsid w:val="008052F1"/>
    <w:rsid w:val="0080532C"/>
    <w:rsid w:val="00805344"/>
    <w:rsid w:val="0080544F"/>
    <w:rsid w:val="0080566C"/>
    <w:rsid w:val="008058C1"/>
    <w:rsid w:val="00805B6A"/>
    <w:rsid w:val="00805BF2"/>
    <w:rsid w:val="00805CD0"/>
    <w:rsid w:val="00805D18"/>
    <w:rsid w:val="00805DA5"/>
    <w:rsid w:val="00805EB6"/>
    <w:rsid w:val="00805ED7"/>
    <w:rsid w:val="008061AB"/>
    <w:rsid w:val="00806224"/>
    <w:rsid w:val="0080632B"/>
    <w:rsid w:val="00806449"/>
    <w:rsid w:val="008065F9"/>
    <w:rsid w:val="008066D7"/>
    <w:rsid w:val="00806AAC"/>
    <w:rsid w:val="00806AFD"/>
    <w:rsid w:val="00806B21"/>
    <w:rsid w:val="00806D5F"/>
    <w:rsid w:val="00806F36"/>
    <w:rsid w:val="00806FCE"/>
    <w:rsid w:val="00807260"/>
    <w:rsid w:val="008075D2"/>
    <w:rsid w:val="0080762D"/>
    <w:rsid w:val="00807710"/>
    <w:rsid w:val="008079F7"/>
    <w:rsid w:val="00807AA3"/>
    <w:rsid w:val="00807B9E"/>
    <w:rsid w:val="00807C6C"/>
    <w:rsid w:val="00807CDE"/>
    <w:rsid w:val="00807D5D"/>
    <w:rsid w:val="00807FAD"/>
    <w:rsid w:val="00810024"/>
    <w:rsid w:val="008102BB"/>
    <w:rsid w:val="008103F0"/>
    <w:rsid w:val="008106AC"/>
    <w:rsid w:val="00810787"/>
    <w:rsid w:val="0081082D"/>
    <w:rsid w:val="00810A2A"/>
    <w:rsid w:val="00810ADF"/>
    <w:rsid w:val="00810FE4"/>
    <w:rsid w:val="008112B1"/>
    <w:rsid w:val="0081151A"/>
    <w:rsid w:val="008115F5"/>
    <w:rsid w:val="00811637"/>
    <w:rsid w:val="00811D60"/>
    <w:rsid w:val="00811E03"/>
    <w:rsid w:val="00811F58"/>
    <w:rsid w:val="008120E9"/>
    <w:rsid w:val="00812172"/>
    <w:rsid w:val="008122BD"/>
    <w:rsid w:val="008123CB"/>
    <w:rsid w:val="008124BB"/>
    <w:rsid w:val="00812521"/>
    <w:rsid w:val="0081255F"/>
    <w:rsid w:val="00812772"/>
    <w:rsid w:val="00812BC1"/>
    <w:rsid w:val="00812C27"/>
    <w:rsid w:val="00813001"/>
    <w:rsid w:val="00813288"/>
    <w:rsid w:val="008132AC"/>
    <w:rsid w:val="00813396"/>
    <w:rsid w:val="00813438"/>
    <w:rsid w:val="008134EC"/>
    <w:rsid w:val="008135DE"/>
    <w:rsid w:val="008137D4"/>
    <w:rsid w:val="00813819"/>
    <w:rsid w:val="0081381F"/>
    <w:rsid w:val="00813C54"/>
    <w:rsid w:val="008140A3"/>
    <w:rsid w:val="0081432C"/>
    <w:rsid w:val="008144C7"/>
    <w:rsid w:val="008145A3"/>
    <w:rsid w:val="0081468D"/>
    <w:rsid w:val="008146CB"/>
    <w:rsid w:val="008147EF"/>
    <w:rsid w:val="0081488C"/>
    <w:rsid w:val="00814A5B"/>
    <w:rsid w:val="00814CCA"/>
    <w:rsid w:val="00814D53"/>
    <w:rsid w:val="00814F90"/>
    <w:rsid w:val="008152E1"/>
    <w:rsid w:val="0081573E"/>
    <w:rsid w:val="0081577F"/>
    <w:rsid w:val="00815995"/>
    <w:rsid w:val="00815AAF"/>
    <w:rsid w:val="00815AB0"/>
    <w:rsid w:val="00815B82"/>
    <w:rsid w:val="00815C79"/>
    <w:rsid w:val="00815DB7"/>
    <w:rsid w:val="00815E6C"/>
    <w:rsid w:val="00816056"/>
    <w:rsid w:val="008162D1"/>
    <w:rsid w:val="0081634A"/>
    <w:rsid w:val="008163C8"/>
    <w:rsid w:val="00816421"/>
    <w:rsid w:val="008166A1"/>
    <w:rsid w:val="0081679E"/>
    <w:rsid w:val="00816864"/>
    <w:rsid w:val="00816D9F"/>
    <w:rsid w:val="00816DFE"/>
    <w:rsid w:val="00816E00"/>
    <w:rsid w:val="00816E0D"/>
    <w:rsid w:val="008170E1"/>
    <w:rsid w:val="00817244"/>
    <w:rsid w:val="00817373"/>
    <w:rsid w:val="00817601"/>
    <w:rsid w:val="00817807"/>
    <w:rsid w:val="00817C05"/>
    <w:rsid w:val="00817D23"/>
    <w:rsid w:val="00817EE6"/>
    <w:rsid w:val="00817EE8"/>
    <w:rsid w:val="0082029C"/>
    <w:rsid w:val="008203A9"/>
    <w:rsid w:val="008203BA"/>
    <w:rsid w:val="0082048C"/>
    <w:rsid w:val="008204DA"/>
    <w:rsid w:val="00820752"/>
    <w:rsid w:val="00820958"/>
    <w:rsid w:val="00820D9E"/>
    <w:rsid w:val="00820E6B"/>
    <w:rsid w:val="0082109D"/>
    <w:rsid w:val="00821189"/>
    <w:rsid w:val="008211F4"/>
    <w:rsid w:val="008214D8"/>
    <w:rsid w:val="00821601"/>
    <w:rsid w:val="00821639"/>
    <w:rsid w:val="0082181A"/>
    <w:rsid w:val="00821966"/>
    <w:rsid w:val="00821B0C"/>
    <w:rsid w:val="00821B4E"/>
    <w:rsid w:val="00821D14"/>
    <w:rsid w:val="00821D77"/>
    <w:rsid w:val="00821E0A"/>
    <w:rsid w:val="0082211F"/>
    <w:rsid w:val="008226FE"/>
    <w:rsid w:val="0082272C"/>
    <w:rsid w:val="0082276B"/>
    <w:rsid w:val="00822783"/>
    <w:rsid w:val="008227DB"/>
    <w:rsid w:val="00822BA2"/>
    <w:rsid w:val="00822D5E"/>
    <w:rsid w:val="00822D76"/>
    <w:rsid w:val="00822E16"/>
    <w:rsid w:val="00822EE7"/>
    <w:rsid w:val="0082353A"/>
    <w:rsid w:val="00823622"/>
    <w:rsid w:val="008237ED"/>
    <w:rsid w:val="00823812"/>
    <w:rsid w:val="00823C11"/>
    <w:rsid w:val="00823C54"/>
    <w:rsid w:val="00824165"/>
    <w:rsid w:val="00824192"/>
    <w:rsid w:val="008243C1"/>
    <w:rsid w:val="00824435"/>
    <w:rsid w:val="00824635"/>
    <w:rsid w:val="0082474F"/>
    <w:rsid w:val="00824889"/>
    <w:rsid w:val="008249AC"/>
    <w:rsid w:val="00824A71"/>
    <w:rsid w:val="00824AD6"/>
    <w:rsid w:val="00824AFE"/>
    <w:rsid w:val="00824B7B"/>
    <w:rsid w:val="00824C47"/>
    <w:rsid w:val="00824D3E"/>
    <w:rsid w:val="00824E35"/>
    <w:rsid w:val="00824E88"/>
    <w:rsid w:val="008251FC"/>
    <w:rsid w:val="00825288"/>
    <w:rsid w:val="008253F0"/>
    <w:rsid w:val="008254CF"/>
    <w:rsid w:val="00825807"/>
    <w:rsid w:val="00825839"/>
    <w:rsid w:val="00825918"/>
    <w:rsid w:val="00825F31"/>
    <w:rsid w:val="008260C2"/>
    <w:rsid w:val="0082613F"/>
    <w:rsid w:val="00826255"/>
    <w:rsid w:val="00826287"/>
    <w:rsid w:val="00826541"/>
    <w:rsid w:val="00826543"/>
    <w:rsid w:val="00826B42"/>
    <w:rsid w:val="00826C11"/>
    <w:rsid w:val="00827020"/>
    <w:rsid w:val="008270AC"/>
    <w:rsid w:val="00827350"/>
    <w:rsid w:val="00827356"/>
    <w:rsid w:val="00827440"/>
    <w:rsid w:val="008274A0"/>
    <w:rsid w:val="00827532"/>
    <w:rsid w:val="008279F9"/>
    <w:rsid w:val="00827A29"/>
    <w:rsid w:val="00827D73"/>
    <w:rsid w:val="00827E06"/>
    <w:rsid w:val="00827E4D"/>
    <w:rsid w:val="00827F02"/>
    <w:rsid w:val="008300F6"/>
    <w:rsid w:val="00830430"/>
    <w:rsid w:val="008305C3"/>
    <w:rsid w:val="00830639"/>
    <w:rsid w:val="0083065B"/>
    <w:rsid w:val="00830987"/>
    <w:rsid w:val="00830AF2"/>
    <w:rsid w:val="00830BB4"/>
    <w:rsid w:val="00830EE6"/>
    <w:rsid w:val="00831048"/>
    <w:rsid w:val="00831235"/>
    <w:rsid w:val="008313E2"/>
    <w:rsid w:val="0083167E"/>
    <w:rsid w:val="008316C8"/>
    <w:rsid w:val="008317C1"/>
    <w:rsid w:val="008317E8"/>
    <w:rsid w:val="00831BBA"/>
    <w:rsid w:val="00831F85"/>
    <w:rsid w:val="0083207F"/>
    <w:rsid w:val="00832167"/>
    <w:rsid w:val="00832650"/>
    <w:rsid w:val="008327E4"/>
    <w:rsid w:val="008329F8"/>
    <w:rsid w:val="00832A3A"/>
    <w:rsid w:val="00832BCC"/>
    <w:rsid w:val="00832E08"/>
    <w:rsid w:val="00832E33"/>
    <w:rsid w:val="00833418"/>
    <w:rsid w:val="00833899"/>
    <w:rsid w:val="0083394B"/>
    <w:rsid w:val="008339D6"/>
    <w:rsid w:val="00833A86"/>
    <w:rsid w:val="00833C36"/>
    <w:rsid w:val="00833DA9"/>
    <w:rsid w:val="00833FB7"/>
    <w:rsid w:val="0083424E"/>
    <w:rsid w:val="008342EA"/>
    <w:rsid w:val="00834465"/>
    <w:rsid w:val="008344CE"/>
    <w:rsid w:val="008345D8"/>
    <w:rsid w:val="00834686"/>
    <w:rsid w:val="008348F8"/>
    <w:rsid w:val="00834BC8"/>
    <w:rsid w:val="00834CBB"/>
    <w:rsid w:val="0083508D"/>
    <w:rsid w:val="0083516D"/>
    <w:rsid w:val="0083536E"/>
    <w:rsid w:val="00835690"/>
    <w:rsid w:val="008358E7"/>
    <w:rsid w:val="00835966"/>
    <w:rsid w:val="00835C11"/>
    <w:rsid w:val="0083614A"/>
    <w:rsid w:val="008366EA"/>
    <w:rsid w:val="0083674A"/>
    <w:rsid w:val="00836842"/>
    <w:rsid w:val="0083695F"/>
    <w:rsid w:val="00836A46"/>
    <w:rsid w:val="00836A9D"/>
    <w:rsid w:val="00836C5B"/>
    <w:rsid w:val="008374B1"/>
    <w:rsid w:val="0083764F"/>
    <w:rsid w:val="00837901"/>
    <w:rsid w:val="00837A1A"/>
    <w:rsid w:val="00837AE4"/>
    <w:rsid w:val="00837B37"/>
    <w:rsid w:val="00837DBA"/>
    <w:rsid w:val="00837EA6"/>
    <w:rsid w:val="00837F2F"/>
    <w:rsid w:val="00837FAF"/>
    <w:rsid w:val="00840844"/>
    <w:rsid w:val="008408D3"/>
    <w:rsid w:val="0084090E"/>
    <w:rsid w:val="00840A7C"/>
    <w:rsid w:val="00840EC6"/>
    <w:rsid w:val="00840FE0"/>
    <w:rsid w:val="00841163"/>
    <w:rsid w:val="00841431"/>
    <w:rsid w:val="00841640"/>
    <w:rsid w:val="00841671"/>
    <w:rsid w:val="00841746"/>
    <w:rsid w:val="00841A22"/>
    <w:rsid w:val="00841C7C"/>
    <w:rsid w:val="00841E68"/>
    <w:rsid w:val="00842431"/>
    <w:rsid w:val="008425EB"/>
    <w:rsid w:val="0084275E"/>
    <w:rsid w:val="008427CD"/>
    <w:rsid w:val="008428E7"/>
    <w:rsid w:val="00842AFA"/>
    <w:rsid w:val="00842F7F"/>
    <w:rsid w:val="00842FA9"/>
    <w:rsid w:val="0084353D"/>
    <w:rsid w:val="0084355A"/>
    <w:rsid w:val="00843596"/>
    <w:rsid w:val="0084391F"/>
    <w:rsid w:val="00843A47"/>
    <w:rsid w:val="00843B46"/>
    <w:rsid w:val="00843C75"/>
    <w:rsid w:val="00843DB4"/>
    <w:rsid w:val="00843F9B"/>
    <w:rsid w:val="00844042"/>
    <w:rsid w:val="008440E7"/>
    <w:rsid w:val="008441F9"/>
    <w:rsid w:val="0084429D"/>
    <w:rsid w:val="008443E6"/>
    <w:rsid w:val="0084463B"/>
    <w:rsid w:val="008447A2"/>
    <w:rsid w:val="0084485A"/>
    <w:rsid w:val="008448A1"/>
    <w:rsid w:val="00844AA1"/>
    <w:rsid w:val="00844CCC"/>
    <w:rsid w:val="00844E87"/>
    <w:rsid w:val="00844FE9"/>
    <w:rsid w:val="00845149"/>
    <w:rsid w:val="00845266"/>
    <w:rsid w:val="0084548B"/>
    <w:rsid w:val="00845558"/>
    <w:rsid w:val="0084596D"/>
    <w:rsid w:val="00845A90"/>
    <w:rsid w:val="00845AE8"/>
    <w:rsid w:val="00845B41"/>
    <w:rsid w:val="00845C2B"/>
    <w:rsid w:val="00845E36"/>
    <w:rsid w:val="00845FC5"/>
    <w:rsid w:val="00846088"/>
    <w:rsid w:val="00846150"/>
    <w:rsid w:val="008463A6"/>
    <w:rsid w:val="008463C6"/>
    <w:rsid w:val="00846491"/>
    <w:rsid w:val="008464C2"/>
    <w:rsid w:val="008464E7"/>
    <w:rsid w:val="0084657C"/>
    <w:rsid w:val="00846C6F"/>
    <w:rsid w:val="00846F65"/>
    <w:rsid w:val="00847379"/>
    <w:rsid w:val="008474D0"/>
    <w:rsid w:val="008477FD"/>
    <w:rsid w:val="00847AC8"/>
    <w:rsid w:val="00847AE6"/>
    <w:rsid w:val="00847B9E"/>
    <w:rsid w:val="00847BFB"/>
    <w:rsid w:val="00847C79"/>
    <w:rsid w:val="00847CEE"/>
    <w:rsid w:val="00847E06"/>
    <w:rsid w:val="0085002A"/>
    <w:rsid w:val="0085022F"/>
    <w:rsid w:val="0085039E"/>
    <w:rsid w:val="00850716"/>
    <w:rsid w:val="008507E1"/>
    <w:rsid w:val="00850949"/>
    <w:rsid w:val="00850A50"/>
    <w:rsid w:val="00850C85"/>
    <w:rsid w:val="00850E51"/>
    <w:rsid w:val="00850E93"/>
    <w:rsid w:val="00850EFD"/>
    <w:rsid w:val="00850FDB"/>
    <w:rsid w:val="00851018"/>
    <w:rsid w:val="008510AF"/>
    <w:rsid w:val="008510B7"/>
    <w:rsid w:val="0085124C"/>
    <w:rsid w:val="008512AF"/>
    <w:rsid w:val="00851477"/>
    <w:rsid w:val="008515C2"/>
    <w:rsid w:val="0085187A"/>
    <w:rsid w:val="00851950"/>
    <w:rsid w:val="008519F7"/>
    <w:rsid w:val="00851A13"/>
    <w:rsid w:val="00851B32"/>
    <w:rsid w:val="00851C29"/>
    <w:rsid w:val="00851CEF"/>
    <w:rsid w:val="008520C6"/>
    <w:rsid w:val="0085211B"/>
    <w:rsid w:val="008521E6"/>
    <w:rsid w:val="008522F7"/>
    <w:rsid w:val="00852381"/>
    <w:rsid w:val="00852382"/>
    <w:rsid w:val="00852C50"/>
    <w:rsid w:val="00852C6E"/>
    <w:rsid w:val="00852F6A"/>
    <w:rsid w:val="00853016"/>
    <w:rsid w:val="00853194"/>
    <w:rsid w:val="0085349C"/>
    <w:rsid w:val="00853542"/>
    <w:rsid w:val="008535FE"/>
    <w:rsid w:val="008537DA"/>
    <w:rsid w:val="008538AC"/>
    <w:rsid w:val="008538F4"/>
    <w:rsid w:val="0085391A"/>
    <w:rsid w:val="00853C32"/>
    <w:rsid w:val="00853C46"/>
    <w:rsid w:val="00853E8F"/>
    <w:rsid w:val="00853FD6"/>
    <w:rsid w:val="00854170"/>
    <w:rsid w:val="00854277"/>
    <w:rsid w:val="008542DD"/>
    <w:rsid w:val="00854474"/>
    <w:rsid w:val="00854524"/>
    <w:rsid w:val="00854571"/>
    <w:rsid w:val="0085474B"/>
    <w:rsid w:val="008548C5"/>
    <w:rsid w:val="00854AB8"/>
    <w:rsid w:val="00854ADA"/>
    <w:rsid w:val="00854B27"/>
    <w:rsid w:val="00854B7A"/>
    <w:rsid w:val="00854BA4"/>
    <w:rsid w:val="00854E97"/>
    <w:rsid w:val="00855083"/>
    <w:rsid w:val="008550E2"/>
    <w:rsid w:val="008551AA"/>
    <w:rsid w:val="0085558C"/>
    <w:rsid w:val="008556F1"/>
    <w:rsid w:val="00855774"/>
    <w:rsid w:val="00855E35"/>
    <w:rsid w:val="00855FFC"/>
    <w:rsid w:val="0085609E"/>
    <w:rsid w:val="008560BD"/>
    <w:rsid w:val="008561E7"/>
    <w:rsid w:val="00856383"/>
    <w:rsid w:val="008563B4"/>
    <w:rsid w:val="00856452"/>
    <w:rsid w:val="008565C2"/>
    <w:rsid w:val="008566B7"/>
    <w:rsid w:val="00856808"/>
    <w:rsid w:val="008569CF"/>
    <w:rsid w:val="008569D0"/>
    <w:rsid w:val="008569EF"/>
    <w:rsid w:val="00856AC8"/>
    <w:rsid w:val="00856B0F"/>
    <w:rsid w:val="00856E20"/>
    <w:rsid w:val="008570E1"/>
    <w:rsid w:val="008573C0"/>
    <w:rsid w:val="008573C9"/>
    <w:rsid w:val="0085765A"/>
    <w:rsid w:val="008576BD"/>
    <w:rsid w:val="00857816"/>
    <w:rsid w:val="00857A91"/>
    <w:rsid w:val="00857CB2"/>
    <w:rsid w:val="00857D2C"/>
    <w:rsid w:val="00857DAC"/>
    <w:rsid w:val="00857DDE"/>
    <w:rsid w:val="00857F78"/>
    <w:rsid w:val="00857FB7"/>
    <w:rsid w:val="0086002B"/>
    <w:rsid w:val="008601AC"/>
    <w:rsid w:val="008602AB"/>
    <w:rsid w:val="00860357"/>
    <w:rsid w:val="008603A1"/>
    <w:rsid w:val="008605DA"/>
    <w:rsid w:val="008605F1"/>
    <w:rsid w:val="00860630"/>
    <w:rsid w:val="008607D9"/>
    <w:rsid w:val="00860843"/>
    <w:rsid w:val="00860941"/>
    <w:rsid w:val="008609B7"/>
    <w:rsid w:val="00860B78"/>
    <w:rsid w:val="00860C8D"/>
    <w:rsid w:val="00860D1E"/>
    <w:rsid w:val="00861035"/>
    <w:rsid w:val="0086104A"/>
    <w:rsid w:val="00861157"/>
    <w:rsid w:val="0086137B"/>
    <w:rsid w:val="008619E6"/>
    <w:rsid w:val="00861B0D"/>
    <w:rsid w:val="00861BC4"/>
    <w:rsid w:val="00861D60"/>
    <w:rsid w:val="00861E56"/>
    <w:rsid w:val="008621CF"/>
    <w:rsid w:val="0086235E"/>
    <w:rsid w:val="008623FA"/>
    <w:rsid w:val="0086246F"/>
    <w:rsid w:val="008627C3"/>
    <w:rsid w:val="0086286D"/>
    <w:rsid w:val="008628A8"/>
    <w:rsid w:val="00862B4B"/>
    <w:rsid w:val="00862BBB"/>
    <w:rsid w:val="00862E81"/>
    <w:rsid w:val="00862F09"/>
    <w:rsid w:val="008630EF"/>
    <w:rsid w:val="00863220"/>
    <w:rsid w:val="008632B8"/>
    <w:rsid w:val="00863301"/>
    <w:rsid w:val="008635A4"/>
    <w:rsid w:val="0086370B"/>
    <w:rsid w:val="00863807"/>
    <w:rsid w:val="008639B7"/>
    <w:rsid w:val="00863DD7"/>
    <w:rsid w:val="00863FBC"/>
    <w:rsid w:val="0086402E"/>
    <w:rsid w:val="008640E5"/>
    <w:rsid w:val="008641F2"/>
    <w:rsid w:val="0086428F"/>
    <w:rsid w:val="00864327"/>
    <w:rsid w:val="00864364"/>
    <w:rsid w:val="0086445B"/>
    <w:rsid w:val="00864484"/>
    <w:rsid w:val="008646A9"/>
    <w:rsid w:val="00864796"/>
    <w:rsid w:val="00864B0E"/>
    <w:rsid w:val="00864C7C"/>
    <w:rsid w:val="008653B9"/>
    <w:rsid w:val="0086544C"/>
    <w:rsid w:val="008655C7"/>
    <w:rsid w:val="00865647"/>
    <w:rsid w:val="00865689"/>
    <w:rsid w:val="00865759"/>
    <w:rsid w:val="0086576F"/>
    <w:rsid w:val="00865982"/>
    <w:rsid w:val="00865CBD"/>
    <w:rsid w:val="00865CDA"/>
    <w:rsid w:val="00865D92"/>
    <w:rsid w:val="00865EBF"/>
    <w:rsid w:val="00866357"/>
    <w:rsid w:val="008663D3"/>
    <w:rsid w:val="00866479"/>
    <w:rsid w:val="008665B5"/>
    <w:rsid w:val="008668F3"/>
    <w:rsid w:val="00866BFF"/>
    <w:rsid w:val="00866D2E"/>
    <w:rsid w:val="00866D42"/>
    <w:rsid w:val="00866D4B"/>
    <w:rsid w:val="00866E25"/>
    <w:rsid w:val="00866EF1"/>
    <w:rsid w:val="008673B4"/>
    <w:rsid w:val="008674B9"/>
    <w:rsid w:val="008676C6"/>
    <w:rsid w:val="008678D5"/>
    <w:rsid w:val="008679CF"/>
    <w:rsid w:val="00867B3B"/>
    <w:rsid w:val="00867BA5"/>
    <w:rsid w:val="00867BA6"/>
    <w:rsid w:val="00867C06"/>
    <w:rsid w:val="00867C49"/>
    <w:rsid w:val="00867D73"/>
    <w:rsid w:val="00867DA0"/>
    <w:rsid w:val="00867E23"/>
    <w:rsid w:val="00867E36"/>
    <w:rsid w:val="008700B2"/>
    <w:rsid w:val="008700EF"/>
    <w:rsid w:val="00870251"/>
    <w:rsid w:val="008703DA"/>
    <w:rsid w:val="00870497"/>
    <w:rsid w:val="0087052C"/>
    <w:rsid w:val="00870945"/>
    <w:rsid w:val="00870A76"/>
    <w:rsid w:val="00870C55"/>
    <w:rsid w:val="00870CA3"/>
    <w:rsid w:val="00870D84"/>
    <w:rsid w:val="00870D8C"/>
    <w:rsid w:val="00870F04"/>
    <w:rsid w:val="00870F38"/>
    <w:rsid w:val="00870FA4"/>
    <w:rsid w:val="0087101C"/>
    <w:rsid w:val="0087112B"/>
    <w:rsid w:val="0087119A"/>
    <w:rsid w:val="0087121C"/>
    <w:rsid w:val="00871290"/>
    <w:rsid w:val="008714BC"/>
    <w:rsid w:val="00871678"/>
    <w:rsid w:val="008716E8"/>
    <w:rsid w:val="00871712"/>
    <w:rsid w:val="008717F8"/>
    <w:rsid w:val="0087183D"/>
    <w:rsid w:val="0087192D"/>
    <w:rsid w:val="00871A2B"/>
    <w:rsid w:val="00871B00"/>
    <w:rsid w:val="00871D21"/>
    <w:rsid w:val="00871D56"/>
    <w:rsid w:val="00871E54"/>
    <w:rsid w:val="00872463"/>
    <w:rsid w:val="0087281D"/>
    <w:rsid w:val="00872965"/>
    <w:rsid w:val="00872A89"/>
    <w:rsid w:val="00872B90"/>
    <w:rsid w:val="00872F67"/>
    <w:rsid w:val="00873121"/>
    <w:rsid w:val="00873136"/>
    <w:rsid w:val="00873187"/>
    <w:rsid w:val="0087323B"/>
    <w:rsid w:val="00873253"/>
    <w:rsid w:val="00873524"/>
    <w:rsid w:val="008736E8"/>
    <w:rsid w:val="008736F7"/>
    <w:rsid w:val="00873CE2"/>
    <w:rsid w:val="00873DEF"/>
    <w:rsid w:val="008742F9"/>
    <w:rsid w:val="00874315"/>
    <w:rsid w:val="008743DF"/>
    <w:rsid w:val="00874496"/>
    <w:rsid w:val="008745AE"/>
    <w:rsid w:val="0087470D"/>
    <w:rsid w:val="00874A6E"/>
    <w:rsid w:val="00874ADA"/>
    <w:rsid w:val="00874D34"/>
    <w:rsid w:val="00874F5D"/>
    <w:rsid w:val="008751FC"/>
    <w:rsid w:val="0087590D"/>
    <w:rsid w:val="00875966"/>
    <w:rsid w:val="00875A76"/>
    <w:rsid w:val="00875D97"/>
    <w:rsid w:val="00875E3E"/>
    <w:rsid w:val="008763B7"/>
    <w:rsid w:val="00876447"/>
    <w:rsid w:val="00876702"/>
    <w:rsid w:val="0087679B"/>
    <w:rsid w:val="008768FF"/>
    <w:rsid w:val="0087726E"/>
    <w:rsid w:val="00877341"/>
    <w:rsid w:val="0087735F"/>
    <w:rsid w:val="00877457"/>
    <w:rsid w:val="0087770F"/>
    <w:rsid w:val="00877844"/>
    <w:rsid w:val="0087794A"/>
    <w:rsid w:val="00877AFA"/>
    <w:rsid w:val="00877B93"/>
    <w:rsid w:val="00877BA9"/>
    <w:rsid w:val="00877C73"/>
    <w:rsid w:val="00877CDD"/>
    <w:rsid w:val="00877FCA"/>
    <w:rsid w:val="008800CB"/>
    <w:rsid w:val="00880156"/>
    <w:rsid w:val="008801F9"/>
    <w:rsid w:val="00880214"/>
    <w:rsid w:val="00880327"/>
    <w:rsid w:val="008803EC"/>
    <w:rsid w:val="0088043C"/>
    <w:rsid w:val="0088049F"/>
    <w:rsid w:val="008809EC"/>
    <w:rsid w:val="00880AB2"/>
    <w:rsid w:val="00880C5A"/>
    <w:rsid w:val="00880D07"/>
    <w:rsid w:val="00880D4A"/>
    <w:rsid w:val="00880D52"/>
    <w:rsid w:val="00881235"/>
    <w:rsid w:val="00881478"/>
    <w:rsid w:val="008817C4"/>
    <w:rsid w:val="008817EF"/>
    <w:rsid w:val="00881849"/>
    <w:rsid w:val="00881B86"/>
    <w:rsid w:val="00881C0A"/>
    <w:rsid w:val="00881FD7"/>
    <w:rsid w:val="00882496"/>
    <w:rsid w:val="00882593"/>
    <w:rsid w:val="0088275F"/>
    <w:rsid w:val="0088292D"/>
    <w:rsid w:val="00882B76"/>
    <w:rsid w:val="00882BD5"/>
    <w:rsid w:val="00882D83"/>
    <w:rsid w:val="00882D8E"/>
    <w:rsid w:val="008831A1"/>
    <w:rsid w:val="0088321F"/>
    <w:rsid w:val="0088344F"/>
    <w:rsid w:val="008835E5"/>
    <w:rsid w:val="00883613"/>
    <w:rsid w:val="008836AC"/>
    <w:rsid w:val="0088381D"/>
    <w:rsid w:val="008839E9"/>
    <w:rsid w:val="00883B8E"/>
    <w:rsid w:val="00883CD0"/>
    <w:rsid w:val="00883D19"/>
    <w:rsid w:val="00883DDF"/>
    <w:rsid w:val="00883F9C"/>
    <w:rsid w:val="00884120"/>
    <w:rsid w:val="008841C6"/>
    <w:rsid w:val="008842D3"/>
    <w:rsid w:val="008846AF"/>
    <w:rsid w:val="00884C9D"/>
    <w:rsid w:val="00884EEE"/>
    <w:rsid w:val="00884F88"/>
    <w:rsid w:val="00884FAE"/>
    <w:rsid w:val="00885046"/>
    <w:rsid w:val="008854D1"/>
    <w:rsid w:val="00885535"/>
    <w:rsid w:val="008856F9"/>
    <w:rsid w:val="00885785"/>
    <w:rsid w:val="008857A2"/>
    <w:rsid w:val="008858EA"/>
    <w:rsid w:val="00885917"/>
    <w:rsid w:val="00885EA0"/>
    <w:rsid w:val="008860D0"/>
    <w:rsid w:val="00886851"/>
    <w:rsid w:val="00886916"/>
    <w:rsid w:val="008869A6"/>
    <w:rsid w:val="00886A53"/>
    <w:rsid w:val="00887087"/>
    <w:rsid w:val="00887764"/>
    <w:rsid w:val="00887A3C"/>
    <w:rsid w:val="00887E86"/>
    <w:rsid w:val="00890051"/>
    <w:rsid w:val="00890227"/>
    <w:rsid w:val="00890248"/>
    <w:rsid w:val="008902CD"/>
    <w:rsid w:val="008902E1"/>
    <w:rsid w:val="0089062B"/>
    <w:rsid w:val="008906C5"/>
    <w:rsid w:val="00890927"/>
    <w:rsid w:val="00890A92"/>
    <w:rsid w:val="00890C06"/>
    <w:rsid w:val="00890C3C"/>
    <w:rsid w:val="00890DB4"/>
    <w:rsid w:val="00890E9F"/>
    <w:rsid w:val="00890F3C"/>
    <w:rsid w:val="008910BD"/>
    <w:rsid w:val="008912A7"/>
    <w:rsid w:val="00891346"/>
    <w:rsid w:val="00891556"/>
    <w:rsid w:val="0089155C"/>
    <w:rsid w:val="00891767"/>
    <w:rsid w:val="008917BC"/>
    <w:rsid w:val="00891840"/>
    <w:rsid w:val="00891846"/>
    <w:rsid w:val="00891A38"/>
    <w:rsid w:val="00891C45"/>
    <w:rsid w:val="00891D22"/>
    <w:rsid w:val="008920EB"/>
    <w:rsid w:val="0089228E"/>
    <w:rsid w:val="00892506"/>
    <w:rsid w:val="0089251B"/>
    <w:rsid w:val="0089264E"/>
    <w:rsid w:val="008926BD"/>
    <w:rsid w:val="00892CD9"/>
    <w:rsid w:val="00892EBB"/>
    <w:rsid w:val="00892ECE"/>
    <w:rsid w:val="00892F2A"/>
    <w:rsid w:val="00893168"/>
    <w:rsid w:val="008931F9"/>
    <w:rsid w:val="0089328E"/>
    <w:rsid w:val="008932D2"/>
    <w:rsid w:val="008932E5"/>
    <w:rsid w:val="00893368"/>
    <w:rsid w:val="008933B4"/>
    <w:rsid w:val="008936F0"/>
    <w:rsid w:val="00893795"/>
    <w:rsid w:val="008937C5"/>
    <w:rsid w:val="00893856"/>
    <w:rsid w:val="00893913"/>
    <w:rsid w:val="0089397B"/>
    <w:rsid w:val="008939F7"/>
    <w:rsid w:val="00893ACD"/>
    <w:rsid w:val="00893B6E"/>
    <w:rsid w:val="00893BF5"/>
    <w:rsid w:val="00893D22"/>
    <w:rsid w:val="00894048"/>
    <w:rsid w:val="008941C1"/>
    <w:rsid w:val="00894317"/>
    <w:rsid w:val="0089434E"/>
    <w:rsid w:val="008943A5"/>
    <w:rsid w:val="00894523"/>
    <w:rsid w:val="0089467C"/>
    <w:rsid w:val="00894AA8"/>
    <w:rsid w:val="00894BBF"/>
    <w:rsid w:val="00894CE4"/>
    <w:rsid w:val="00894D95"/>
    <w:rsid w:val="00895038"/>
    <w:rsid w:val="00895039"/>
    <w:rsid w:val="00895060"/>
    <w:rsid w:val="00895161"/>
    <w:rsid w:val="008951B3"/>
    <w:rsid w:val="0089537E"/>
    <w:rsid w:val="0089552F"/>
    <w:rsid w:val="00895A09"/>
    <w:rsid w:val="00895B41"/>
    <w:rsid w:val="00895EE9"/>
    <w:rsid w:val="00895FBE"/>
    <w:rsid w:val="008963C9"/>
    <w:rsid w:val="0089644B"/>
    <w:rsid w:val="00896725"/>
    <w:rsid w:val="00896A39"/>
    <w:rsid w:val="00896B83"/>
    <w:rsid w:val="00896C9C"/>
    <w:rsid w:val="00896DB2"/>
    <w:rsid w:val="0089747F"/>
    <w:rsid w:val="008975C9"/>
    <w:rsid w:val="008975E9"/>
    <w:rsid w:val="008978D6"/>
    <w:rsid w:val="00897A43"/>
    <w:rsid w:val="00897BFE"/>
    <w:rsid w:val="00897DEE"/>
    <w:rsid w:val="00897EC7"/>
    <w:rsid w:val="008A00DB"/>
    <w:rsid w:val="008A030C"/>
    <w:rsid w:val="008A0714"/>
    <w:rsid w:val="008A076F"/>
    <w:rsid w:val="008A07A5"/>
    <w:rsid w:val="008A091C"/>
    <w:rsid w:val="008A099A"/>
    <w:rsid w:val="008A0D75"/>
    <w:rsid w:val="008A0FCF"/>
    <w:rsid w:val="008A105B"/>
    <w:rsid w:val="008A1098"/>
    <w:rsid w:val="008A10D8"/>
    <w:rsid w:val="008A1212"/>
    <w:rsid w:val="008A1431"/>
    <w:rsid w:val="008A1458"/>
    <w:rsid w:val="008A1C55"/>
    <w:rsid w:val="008A1E62"/>
    <w:rsid w:val="008A1FEB"/>
    <w:rsid w:val="008A2316"/>
    <w:rsid w:val="008A23B9"/>
    <w:rsid w:val="008A2492"/>
    <w:rsid w:val="008A2521"/>
    <w:rsid w:val="008A252A"/>
    <w:rsid w:val="008A270B"/>
    <w:rsid w:val="008A29C1"/>
    <w:rsid w:val="008A2B07"/>
    <w:rsid w:val="008A2FD5"/>
    <w:rsid w:val="008A317A"/>
    <w:rsid w:val="008A3552"/>
    <w:rsid w:val="008A3817"/>
    <w:rsid w:val="008A3AB0"/>
    <w:rsid w:val="008A3EF6"/>
    <w:rsid w:val="008A3F7A"/>
    <w:rsid w:val="008A3F85"/>
    <w:rsid w:val="008A4176"/>
    <w:rsid w:val="008A4330"/>
    <w:rsid w:val="008A4543"/>
    <w:rsid w:val="008A46A7"/>
    <w:rsid w:val="008A4750"/>
    <w:rsid w:val="008A486E"/>
    <w:rsid w:val="008A4B5D"/>
    <w:rsid w:val="008A4BEA"/>
    <w:rsid w:val="008A4DFD"/>
    <w:rsid w:val="008A4E64"/>
    <w:rsid w:val="008A4F7B"/>
    <w:rsid w:val="008A513F"/>
    <w:rsid w:val="008A51DD"/>
    <w:rsid w:val="008A52AB"/>
    <w:rsid w:val="008A591B"/>
    <w:rsid w:val="008A5949"/>
    <w:rsid w:val="008A5A29"/>
    <w:rsid w:val="008A5AA1"/>
    <w:rsid w:val="008A5B47"/>
    <w:rsid w:val="008A5B63"/>
    <w:rsid w:val="008A5CD5"/>
    <w:rsid w:val="008A6274"/>
    <w:rsid w:val="008A671B"/>
    <w:rsid w:val="008A675B"/>
    <w:rsid w:val="008A684F"/>
    <w:rsid w:val="008A685B"/>
    <w:rsid w:val="008A6A9A"/>
    <w:rsid w:val="008A6AC6"/>
    <w:rsid w:val="008A6D5A"/>
    <w:rsid w:val="008A6D71"/>
    <w:rsid w:val="008A6D9D"/>
    <w:rsid w:val="008A6EF8"/>
    <w:rsid w:val="008A70C1"/>
    <w:rsid w:val="008A73B7"/>
    <w:rsid w:val="008A73F5"/>
    <w:rsid w:val="008A744B"/>
    <w:rsid w:val="008A7634"/>
    <w:rsid w:val="008A78B4"/>
    <w:rsid w:val="008A78ED"/>
    <w:rsid w:val="008A792A"/>
    <w:rsid w:val="008A7A51"/>
    <w:rsid w:val="008A7B4E"/>
    <w:rsid w:val="008A7DAF"/>
    <w:rsid w:val="008A7E1A"/>
    <w:rsid w:val="008B0119"/>
    <w:rsid w:val="008B0224"/>
    <w:rsid w:val="008B02EC"/>
    <w:rsid w:val="008B0475"/>
    <w:rsid w:val="008B05BC"/>
    <w:rsid w:val="008B06D4"/>
    <w:rsid w:val="008B08E6"/>
    <w:rsid w:val="008B0A4D"/>
    <w:rsid w:val="008B0AAA"/>
    <w:rsid w:val="008B0BD1"/>
    <w:rsid w:val="008B0C06"/>
    <w:rsid w:val="008B0CF1"/>
    <w:rsid w:val="008B0FC3"/>
    <w:rsid w:val="008B1138"/>
    <w:rsid w:val="008B1227"/>
    <w:rsid w:val="008B125E"/>
    <w:rsid w:val="008B1391"/>
    <w:rsid w:val="008B1550"/>
    <w:rsid w:val="008B15ED"/>
    <w:rsid w:val="008B168D"/>
    <w:rsid w:val="008B1855"/>
    <w:rsid w:val="008B1A8E"/>
    <w:rsid w:val="008B1AF6"/>
    <w:rsid w:val="008B1B22"/>
    <w:rsid w:val="008B1B54"/>
    <w:rsid w:val="008B1C03"/>
    <w:rsid w:val="008B2387"/>
    <w:rsid w:val="008B26FC"/>
    <w:rsid w:val="008B277E"/>
    <w:rsid w:val="008B27B6"/>
    <w:rsid w:val="008B2C27"/>
    <w:rsid w:val="008B2D50"/>
    <w:rsid w:val="008B2D52"/>
    <w:rsid w:val="008B2F9F"/>
    <w:rsid w:val="008B32EB"/>
    <w:rsid w:val="008B33C3"/>
    <w:rsid w:val="008B3433"/>
    <w:rsid w:val="008B3546"/>
    <w:rsid w:val="008B3605"/>
    <w:rsid w:val="008B37B6"/>
    <w:rsid w:val="008B3820"/>
    <w:rsid w:val="008B3C9B"/>
    <w:rsid w:val="008B3E3B"/>
    <w:rsid w:val="008B3ED1"/>
    <w:rsid w:val="008B3F90"/>
    <w:rsid w:val="008B4086"/>
    <w:rsid w:val="008B41B7"/>
    <w:rsid w:val="008B4481"/>
    <w:rsid w:val="008B45A2"/>
    <w:rsid w:val="008B45EF"/>
    <w:rsid w:val="008B4654"/>
    <w:rsid w:val="008B4899"/>
    <w:rsid w:val="008B4ADB"/>
    <w:rsid w:val="008B4B44"/>
    <w:rsid w:val="008B4D87"/>
    <w:rsid w:val="008B4DA8"/>
    <w:rsid w:val="008B4E9E"/>
    <w:rsid w:val="008B4F24"/>
    <w:rsid w:val="008B5251"/>
    <w:rsid w:val="008B5289"/>
    <w:rsid w:val="008B53D5"/>
    <w:rsid w:val="008B54EB"/>
    <w:rsid w:val="008B554F"/>
    <w:rsid w:val="008B5726"/>
    <w:rsid w:val="008B584A"/>
    <w:rsid w:val="008B58D1"/>
    <w:rsid w:val="008B5BF9"/>
    <w:rsid w:val="008B5FC9"/>
    <w:rsid w:val="008B6212"/>
    <w:rsid w:val="008B622D"/>
    <w:rsid w:val="008B626D"/>
    <w:rsid w:val="008B6384"/>
    <w:rsid w:val="008B6396"/>
    <w:rsid w:val="008B63A7"/>
    <w:rsid w:val="008B64C1"/>
    <w:rsid w:val="008B64FA"/>
    <w:rsid w:val="008B665B"/>
    <w:rsid w:val="008B6985"/>
    <w:rsid w:val="008B6A9D"/>
    <w:rsid w:val="008B6C04"/>
    <w:rsid w:val="008B6C42"/>
    <w:rsid w:val="008B6D14"/>
    <w:rsid w:val="008B6F23"/>
    <w:rsid w:val="008B711B"/>
    <w:rsid w:val="008B715E"/>
    <w:rsid w:val="008B72C2"/>
    <w:rsid w:val="008B748B"/>
    <w:rsid w:val="008B7509"/>
    <w:rsid w:val="008B7739"/>
    <w:rsid w:val="008B77B0"/>
    <w:rsid w:val="008B78B4"/>
    <w:rsid w:val="008B7AEF"/>
    <w:rsid w:val="008B7B54"/>
    <w:rsid w:val="008B7B7B"/>
    <w:rsid w:val="008B7FD5"/>
    <w:rsid w:val="008C0195"/>
    <w:rsid w:val="008C0432"/>
    <w:rsid w:val="008C0794"/>
    <w:rsid w:val="008C07D9"/>
    <w:rsid w:val="008C0A86"/>
    <w:rsid w:val="008C0B31"/>
    <w:rsid w:val="008C0F06"/>
    <w:rsid w:val="008C11FD"/>
    <w:rsid w:val="008C133B"/>
    <w:rsid w:val="008C1410"/>
    <w:rsid w:val="008C14F5"/>
    <w:rsid w:val="008C16FB"/>
    <w:rsid w:val="008C19B4"/>
    <w:rsid w:val="008C1BD0"/>
    <w:rsid w:val="008C1C7B"/>
    <w:rsid w:val="008C216E"/>
    <w:rsid w:val="008C258C"/>
    <w:rsid w:val="008C264E"/>
    <w:rsid w:val="008C266E"/>
    <w:rsid w:val="008C2B70"/>
    <w:rsid w:val="008C2C85"/>
    <w:rsid w:val="008C2D21"/>
    <w:rsid w:val="008C302A"/>
    <w:rsid w:val="008C304E"/>
    <w:rsid w:val="008C3286"/>
    <w:rsid w:val="008C32CA"/>
    <w:rsid w:val="008C331C"/>
    <w:rsid w:val="008C346A"/>
    <w:rsid w:val="008C352F"/>
    <w:rsid w:val="008C3745"/>
    <w:rsid w:val="008C37DD"/>
    <w:rsid w:val="008C3AF8"/>
    <w:rsid w:val="008C3B34"/>
    <w:rsid w:val="008C3D65"/>
    <w:rsid w:val="008C3DFC"/>
    <w:rsid w:val="008C4111"/>
    <w:rsid w:val="008C4116"/>
    <w:rsid w:val="008C4130"/>
    <w:rsid w:val="008C4313"/>
    <w:rsid w:val="008C43E2"/>
    <w:rsid w:val="008C448B"/>
    <w:rsid w:val="008C45AA"/>
    <w:rsid w:val="008C4848"/>
    <w:rsid w:val="008C48A4"/>
    <w:rsid w:val="008C4929"/>
    <w:rsid w:val="008C4ADC"/>
    <w:rsid w:val="008C4BC5"/>
    <w:rsid w:val="008C4CA3"/>
    <w:rsid w:val="008C4DA5"/>
    <w:rsid w:val="008C4FFB"/>
    <w:rsid w:val="008C50F4"/>
    <w:rsid w:val="008C5154"/>
    <w:rsid w:val="008C520A"/>
    <w:rsid w:val="008C53DB"/>
    <w:rsid w:val="008C546E"/>
    <w:rsid w:val="008C547C"/>
    <w:rsid w:val="008C558C"/>
    <w:rsid w:val="008C56D4"/>
    <w:rsid w:val="008C5BD6"/>
    <w:rsid w:val="008C6059"/>
    <w:rsid w:val="008C6155"/>
    <w:rsid w:val="008C634C"/>
    <w:rsid w:val="008C639B"/>
    <w:rsid w:val="008C64A6"/>
    <w:rsid w:val="008C687C"/>
    <w:rsid w:val="008C6934"/>
    <w:rsid w:val="008C6A46"/>
    <w:rsid w:val="008C6AA2"/>
    <w:rsid w:val="008C6B42"/>
    <w:rsid w:val="008C6BA6"/>
    <w:rsid w:val="008C7007"/>
    <w:rsid w:val="008C70AD"/>
    <w:rsid w:val="008C730A"/>
    <w:rsid w:val="008C7348"/>
    <w:rsid w:val="008C7358"/>
    <w:rsid w:val="008C759E"/>
    <w:rsid w:val="008C7924"/>
    <w:rsid w:val="008C797F"/>
    <w:rsid w:val="008C7B44"/>
    <w:rsid w:val="008D033A"/>
    <w:rsid w:val="008D03B1"/>
    <w:rsid w:val="008D05F4"/>
    <w:rsid w:val="008D091F"/>
    <w:rsid w:val="008D097D"/>
    <w:rsid w:val="008D0AD8"/>
    <w:rsid w:val="008D0BA3"/>
    <w:rsid w:val="008D0C9E"/>
    <w:rsid w:val="008D0D14"/>
    <w:rsid w:val="008D0E04"/>
    <w:rsid w:val="008D0EB6"/>
    <w:rsid w:val="008D0F31"/>
    <w:rsid w:val="008D0F43"/>
    <w:rsid w:val="008D135D"/>
    <w:rsid w:val="008D13C1"/>
    <w:rsid w:val="008D1544"/>
    <w:rsid w:val="008D161D"/>
    <w:rsid w:val="008D17BE"/>
    <w:rsid w:val="008D19B5"/>
    <w:rsid w:val="008D1CBF"/>
    <w:rsid w:val="008D1D22"/>
    <w:rsid w:val="008D1DDD"/>
    <w:rsid w:val="008D1E90"/>
    <w:rsid w:val="008D1ED8"/>
    <w:rsid w:val="008D2646"/>
    <w:rsid w:val="008D268B"/>
    <w:rsid w:val="008D2714"/>
    <w:rsid w:val="008D277A"/>
    <w:rsid w:val="008D2A15"/>
    <w:rsid w:val="008D2AB7"/>
    <w:rsid w:val="008D2BCE"/>
    <w:rsid w:val="008D2DB2"/>
    <w:rsid w:val="008D2E7C"/>
    <w:rsid w:val="008D34DB"/>
    <w:rsid w:val="008D34EA"/>
    <w:rsid w:val="008D3767"/>
    <w:rsid w:val="008D37B3"/>
    <w:rsid w:val="008D39B2"/>
    <w:rsid w:val="008D3E40"/>
    <w:rsid w:val="008D3F47"/>
    <w:rsid w:val="008D40B5"/>
    <w:rsid w:val="008D41E5"/>
    <w:rsid w:val="008D43F1"/>
    <w:rsid w:val="008D4516"/>
    <w:rsid w:val="008D4521"/>
    <w:rsid w:val="008D45E4"/>
    <w:rsid w:val="008D47E1"/>
    <w:rsid w:val="008D4BE6"/>
    <w:rsid w:val="008D4C95"/>
    <w:rsid w:val="008D4D64"/>
    <w:rsid w:val="008D4DFD"/>
    <w:rsid w:val="008D507A"/>
    <w:rsid w:val="008D5334"/>
    <w:rsid w:val="008D5385"/>
    <w:rsid w:val="008D54D3"/>
    <w:rsid w:val="008D5573"/>
    <w:rsid w:val="008D568B"/>
    <w:rsid w:val="008D5A6A"/>
    <w:rsid w:val="008D5A6F"/>
    <w:rsid w:val="008D5AB9"/>
    <w:rsid w:val="008D5C06"/>
    <w:rsid w:val="008D5ECB"/>
    <w:rsid w:val="008D6015"/>
    <w:rsid w:val="008D61DE"/>
    <w:rsid w:val="008D625F"/>
    <w:rsid w:val="008D6371"/>
    <w:rsid w:val="008D64A7"/>
    <w:rsid w:val="008D665A"/>
    <w:rsid w:val="008D66B4"/>
    <w:rsid w:val="008D66F0"/>
    <w:rsid w:val="008D6719"/>
    <w:rsid w:val="008D6829"/>
    <w:rsid w:val="008D684A"/>
    <w:rsid w:val="008D6B1B"/>
    <w:rsid w:val="008D6BA4"/>
    <w:rsid w:val="008D6C1C"/>
    <w:rsid w:val="008D6D8B"/>
    <w:rsid w:val="008D6FC8"/>
    <w:rsid w:val="008D7137"/>
    <w:rsid w:val="008D7371"/>
    <w:rsid w:val="008D7372"/>
    <w:rsid w:val="008D760B"/>
    <w:rsid w:val="008D76E1"/>
    <w:rsid w:val="008D7D93"/>
    <w:rsid w:val="008D7EB0"/>
    <w:rsid w:val="008D7FDF"/>
    <w:rsid w:val="008E002D"/>
    <w:rsid w:val="008E0074"/>
    <w:rsid w:val="008E0103"/>
    <w:rsid w:val="008E0169"/>
    <w:rsid w:val="008E03B4"/>
    <w:rsid w:val="008E062F"/>
    <w:rsid w:val="008E0681"/>
    <w:rsid w:val="008E074A"/>
    <w:rsid w:val="008E0A84"/>
    <w:rsid w:val="008E0AA5"/>
    <w:rsid w:val="008E0F7C"/>
    <w:rsid w:val="008E0FBB"/>
    <w:rsid w:val="008E1138"/>
    <w:rsid w:val="008E11EE"/>
    <w:rsid w:val="008E1297"/>
    <w:rsid w:val="008E14FA"/>
    <w:rsid w:val="008E165B"/>
    <w:rsid w:val="008E16F9"/>
    <w:rsid w:val="008E17C9"/>
    <w:rsid w:val="008E1A8B"/>
    <w:rsid w:val="008E1ACA"/>
    <w:rsid w:val="008E1B65"/>
    <w:rsid w:val="008E1BE5"/>
    <w:rsid w:val="008E1C08"/>
    <w:rsid w:val="008E1D45"/>
    <w:rsid w:val="008E1E4F"/>
    <w:rsid w:val="008E1E95"/>
    <w:rsid w:val="008E1FDC"/>
    <w:rsid w:val="008E2015"/>
    <w:rsid w:val="008E2051"/>
    <w:rsid w:val="008E2151"/>
    <w:rsid w:val="008E2262"/>
    <w:rsid w:val="008E235E"/>
    <w:rsid w:val="008E23FE"/>
    <w:rsid w:val="008E2709"/>
    <w:rsid w:val="008E2889"/>
    <w:rsid w:val="008E28EB"/>
    <w:rsid w:val="008E2A06"/>
    <w:rsid w:val="008E2A9A"/>
    <w:rsid w:val="008E2ABB"/>
    <w:rsid w:val="008E2D5D"/>
    <w:rsid w:val="008E2DBF"/>
    <w:rsid w:val="008E2FAC"/>
    <w:rsid w:val="008E321F"/>
    <w:rsid w:val="008E3270"/>
    <w:rsid w:val="008E349F"/>
    <w:rsid w:val="008E366E"/>
    <w:rsid w:val="008E36FC"/>
    <w:rsid w:val="008E39B7"/>
    <w:rsid w:val="008E3AB7"/>
    <w:rsid w:val="008E3B42"/>
    <w:rsid w:val="008E3BCE"/>
    <w:rsid w:val="008E3E01"/>
    <w:rsid w:val="008E3E34"/>
    <w:rsid w:val="008E3E3B"/>
    <w:rsid w:val="008E411F"/>
    <w:rsid w:val="008E427F"/>
    <w:rsid w:val="008E4394"/>
    <w:rsid w:val="008E4491"/>
    <w:rsid w:val="008E456B"/>
    <w:rsid w:val="008E4574"/>
    <w:rsid w:val="008E477F"/>
    <w:rsid w:val="008E4B65"/>
    <w:rsid w:val="008E4C50"/>
    <w:rsid w:val="008E4C8A"/>
    <w:rsid w:val="008E4D00"/>
    <w:rsid w:val="008E4D5F"/>
    <w:rsid w:val="008E4EE9"/>
    <w:rsid w:val="008E4F3D"/>
    <w:rsid w:val="008E56BF"/>
    <w:rsid w:val="008E5701"/>
    <w:rsid w:val="008E58A7"/>
    <w:rsid w:val="008E58F2"/>
    <w:rsid w:val="008E5ADC"/>
    <w:rsid w:val="008E5C4A"/>
    <w:rsid w:val="008E5ED9"/>
    <w:rsid w:val="008E5F78"/>
    <w:rsid w:val="008E5FEA"/>
    <w:rsid w:val="008E60F6"/>
    <w:rsid w:val="008E614E"/>
    <w:rsid w:val="008E616C"/>
    <w:rsid w:val="008E62D2"/>
    <w:rsid w:val="008E630A"/>
    <w:rsid w:val="008E630C"/>
    <w:rsid w:val="008E6435"/>
    <w:rsid w:val="008E64AC"/>
    <w:rsid w:val="008E66F3"/>
    <w:rsid w:val="008E6710"/>
    <w:rsid w:val="008E67EE"/>
    <w:rsid w:val="008E685D"/>
    <w:rsid w:val="008E68F5"/>
    <w:rsid w:val="008E6A3B"/>
    <w:rsid w:val="008E6A97"/>
    <w:rsid w:val="008E6AA1"/>
    <w:rsid w:val="008E6C8B"/>
    <w:rsid w:val="008E6CAC"/>
    <w:rsid w:val="008E6CE0"/>
    <w:rsid w:val="008E6D19"/>
    <w:rsid w:val="008E6E84"/>
    <w:rsid w:val="008E6FBD"/>
    <w:rsid w:val="008E7308"/>
    <w:rsid w:val="008E732E"/>
    <w:rsid w:val="008E7483"/>
    <w:rsid w:val="008E7580"/>
    <w:rsid w:val="008E75A3"/>
    <w:rsid w:val="008E7AD6"/>
    <w:rsid w:val="008E7B50"/>
    <w:rsid w:val="008E7C4E"/>
    <w:rsid w:val="008E7CB6"/>
    <w:rsid w:val="008E7CFA"/>
    <w:rsid w:val="008E7D32"/>
    <w:rsid w:val="008E7DA6"/>
    <w:rsid w:val="008F0377"/>
    <w:rsid w:val="008F03E2"/>
    <w:rsid w:val="008F05EC"/>
    <w:rsid w:val="008F06C3"/>
    <w:rsid w:val="008F0744"/>
    <w:rsid w:val="008F0903"/>
    <w:rsid w:val="008F0918"/>
    <w:rsid w:val="008F0A15"/>
    <w:rsid w:val="008F0B1C"/>
    <w:rsid w:val="008F0EB4"/>
    <w:rsid w:val="008F0ECC"/>
    <w:rsid w:val="008F0FD8"/>
    <w:rsid w:val="008F1076"/>
    <w:rsid w:val="008F11ED"/>
    <w:rsid w:val="008F1212"/>
    <w:rsid w:val="008F12BB"/>
    <w:rsid w:val="008F164D"/>
    <w:rsid w:val="008F172E"/>
    <w:rsid w:val="008F176A"/>
    <w:rsid w:val="008F1838"/>
    <w:rsid w:val="008F1B0E"/>
    <w:rsid w:val="008F1C06"/>
    <w:rsid w:val="008F1CB2"/>
    <w:rsid w:val="008F1DF2"/>
    <w:rsid w:val="008F1EB7"/>
    <w:rsid w:val="008F1ED9"/>
    <w:rsid w:val="008F2241"/>
    <w:rsid w:val="008F23C3"/>
    <w:rsid w:val="008F28F3"/>
    <w:rsid w:val="008F2B9E"/>
    <w:rsid w:val="008F2BF5"/>
    <w:rsid w:val="008F2D99"/>
    <w:rsid w:val="008F2FDA"/>
    <w:rsid w:val="008F3412"/>
    <w:rsid w:val="008F3516"/>
    <w:rsid w:val="008F368B"/>
    <w:rsid w:val="008F3707"/>
    <w:rsid w:val="008F3810"/>
    <w:rsid w:val="008F3929"/>
    <w:rsid w:val="008F3A3A"/>
    <w:rsid w:val="008F3B56"/>
    <w:rsid w:val="008F3B66"/>
    <w:rsid w:val="008F3CAB"/>
    <w:rsid w:val="008F3D85"/>
    <w:rsid w:val="008F414E"/>
    <w:rsid w:val="008F42B1"/>
    <w:rsid w:val="008F47F8"/>
    <w:rsid w:val="008F4841"/>
    <w:rsid w:val="008F4A49"/>
    <w:rsid w:val="008F4AA4"/>
    <w:rsid w:val="008F524B"/>
    <w:rsid w:val="008F546B"/>
    <w:rsid w:val="008F5646"/>
    <w:rsid w:val="008F56F3"/>
    <w:rsid w:val="008F574D"/>
    <w:rsid w:val="008F5A51"/>
    <w:rsid w:val="008F5A86"/>
    <w:rsid w:val="008F5AD9"/>
    <w:rsid w:val="008F5D03"/>
    <w:rsid w:val="008F6124"/>
    <w:rsid w:val="008F6328"/>
    <w:rsid w:val="008F64FC"/>
    <w:rsid w:val="008F653E"/>
    <w:rsid w:val="008F6795"/>
    <w:rsid w:val="008F686A"/>
    <w:rsid w:val="008F6E64"/>
    <w:rsid w:val="008F701F"/>
    <w:rsid w:val="008F70A7"/>
    <w:rsid w:val="008F71C7"/>
    <w:rsid w:val="008F75A6"/>
    <w:rsid w:val="008F75F0"/>
    <w:rsid w:val="008F760E"/>
    <w:rsid w:val="008F76B2"/>
    <w:rsid w:val="008F77BC"/>
    <w:rsid w:val="008F7A43"/>
    <w:rsid w:val="008F7ADF"/>
    <w:rsid w:val="008F7BD6"/>
    <w:rsid w:val="008F7CC2"/>
    <w:rsid w:val="008F7DE0"/>
    <w:rsid w:val="008F7E81"/>
    <w:rsid w:val="009000B7"/>
    <w:rsid w:val="00900278"/>
    <w:rsid w:val="009002B3"/>
    <w:rsid w:val="00900421"/>
    <w:rsid w:val="00900491"/>
    <w:rsid w:val="009004C0"/>
    <w:rsid w:val="009005F9"/>
    <w:rsid w:val="009008D1"/>
    <w:rsid w:val="0090097C"/>
    <w:rsid w:val="00900A93"/>
    <w:rsid w:val="00900BEC"/>
    <w:rsid w:val="00900D20"/>
    <w:rsid w:val="00900DB7"/>
    <w:rsid w:val="00901018"/>
    <w:rsid w:val="009011B4"/>
    <w:rsid w:val="00901253"/>
    <w:rsid w:val="0090126C"/>
    <w:rsid w:val="00901415"/>
    <w:rsid w:val="0090167C"/>
    <w:rsid w:val="0090171A"/>
    <w:rsid w:val="00901966"/>
    <w:rsid w:val="00901A59"/>
    <w:rsid w:val="00901D3E"/>
    <w:rsid w:val="00901E48"/>
    <w:rsid w:val="00902025"/>
    <w:rsid w:val="009022B6"/>
    <w:rsid w:val="00902558"/>
    <w:rsid w:val="009026B0"/>
    <w:rsid w:val="0090285F"/>
    <w:rsid w:val="00902870"/>
    <w:rsid w:val="00902E42"/>
    <w:rsid w:val="00902ED4"/>
    <w:rsid w:val="00902F7C"/>
    <w:rsid w:val="0090302A"/>
    <w:rsid w:val="00903147"/>
    <w:rsid w:val="009033A0"/>
    <w:rsid w:val="00903668"/>
    <w:rsid w:val="00903798"/>
    <w:rsid w:val="009039B2"/>
    <w:rsid w:val="00903B2E"/>
    <w:rsid w:val="00903F2C"/>
    <w:rsid w:val="00903F69"/>
    <w:rsid w:val="00903F6F"/>
    <w:rsid w:val="0090414C"/>
    <w:rsid w:val="009042EC"/>
    <w:rsid w:val="00904466"/>
    <w:rsid w:val="009044CF"/>
    <w:rsid w:val="0090461E"/>
    <w:rsid w:val="009046FD"/>
    <w:rsid w:val="0090488C"/>
    <w:rsid w:val="0090495A"/>
    <w:rsid w:val="00904AF1"/>
    <w:rsid w:val="00904B49"/>
    <w:rsid w:val="00905146"/>
    <w:rsid w:val="0090542F"/>
    <w:rsid w:val="0090562C"/>
    <w:rsid w:val="00905E01"/>
    <w:rsid w:val="00905E51"/>
    <w:rsid w:val="0090617D"/>
    <w:rsid w:val="0090629D"/>
    <w:rsid w:val="009064EC"/>
    <w:rsid w:val="009065C0"/>
    <w:rsid w:val="009067D3"/>
    <w:rsid w:val="00906948"/>
    <w:rsid w:val="00906CBB"/>
    <w:rsid w:val="00906FBB"/>
    <w:rsid w:val="009070D3"/>
    <w:rsid w:val="009071EB"/>
    <w:rsid w:val="009074D3"/>
    <w:rsid w:val="0090752F"/>
    <w:rsid w:val="00907541"/>
    <w:rsid w:val="00907569"/>
    <w:rsid w:val="009075CB"/>
    <w:rsid w:val="009077BD"/>
    <w:rsid w:val="00907948"/>
    <w:rsid w:val="009079B6"/>
    <w:rsid w:val="00907B4C"/>
    <w:rsid w:val="00907B95"/>
    <w:rsid w:val="00907BCF"/>
    <w:rsid w:val="00907E36"/>
    <w:rsid w:val="00907E3E"/>
    <w:rsid w:val="0091001A"/>
    <w:rsid w:val="009100C5"/>
    <w:rsid w:val="009101E9"/>
    <w:rsid w:val="009102EB"/>
    <w:rsid w:val="00910346"/>
    <w:rsid w:val="00910579"/>
    <w:rsid w:val="009105F8"/>
    <w:rsid w:val="009105FC"/>
    <w:rsid w:val="0091062B"/>
    <w:rsid w:val="009106E4"/>
    <w:rsid w:val="009107D4"/>
    <w:rsid w:val="00910968"/>
    <w:rsid w:val="00910D88"/>
    <w:rsid w:val="00910DBB"/>
    <w:rsid w:val="00910E88"/>
    <w:rsid w:val="00910F1E"/>
    <w:rsid w:val="009112AF"/>
    <w:rsid w:val="00911315"/>
    <w:rsid w:val="009114BF"/>
    <w:rsid w:val="00911515"/>
    <w:rsid w:val="00911672"/>
    <w:rsid w:val="00911841"/>
    <w:rsid w:val="00911844"/>
    <w:rsid w:val="00911846"/>
    <w:rsid w:val="009118B7"/>
    <w:rsid w:val="00911A1F"/>
    <w:rsid w:val="00911A58"/>
    <w:rsid w:val="00911E47"/>
    <w:rsid w:val="00911EE0"/>
    <w:rsid w:val="00912069"/>
    <w:rsid w:val="009120C7"/>
    <w:rsid w:val="00912390"/>
    <w:rsid w:val="00912414"/>
    <w:rsid w:val="00912417"/>
    <w:rsid w:val="0091246F"/>
    <w:rsid w:val="009124EB"/>
    <w:rsid w:val="0091264D"/>
    <w:rsid w:val="0091277F"/>
    <w:rsid w:val="009127B5"/>
    <w:rsid w:val="00912B74"/>
    <w:rsid w:val="00912DDF"/>
    <w:rsid w:val="00912FC5"/>
    <w:rsid w:val="009130B0"/>
    <w:rsid w:val="00913304"/>
    <w:rsid w:val="009134B0"/>
    <w:rsid w:val="009135CA"/>
    <w:rsid w:val="0091375F"/>
    <w:rsid w:val="009138DA"/>
    <w:rsid w:val="009139F4"/>
    <w:rsid w:val="00913A17"/>
    <w:rsid w:val="00913AC8"/>
    <w:rsid w:val="00913DFE"/>
    <w:rsid w:val="00914317"/>
    <w:rsid w:val="00914B2C"/>
    <w:rsid w:val="00914BC2"/>
    <w:rsid w:val="00914EA0"/>
    <w:rsid w:val="00914EF5"/>
    <w:rsid w:val="00914FB1"/>
    <w:rsid w:val="00915046"/>
    <w:rsid w:val="00915144"/>
    <w:rsid w:val="00915577"/>
    <w:rsid w:val="009155E7"/>
    <w:rsid w:val="0091580D"/>
    <w:rsid w:val="00915836"/>
    <w:rsid w:val="00915855"/>
    <w:rsid w:val="009158D7"/>
    <w:rsid w:val="009159B3"/>
    <w:rsid w:val="00915C39"/>
    <w:rsid w:val="00915EC2"/>
    <w:rsid w:val="00916032"/>
    <w:rsid w:val="00916083"/>
    <w:rsid w:val="009161B9"/>
    <w:rsid w:val="009162BF"/>
    <w:rsid w:val="0091635B"/>
    <w:rsid w:val="0091640A"/>
    <w:rsid w:val="0091643D"/>
    <w:rsid w:val="0091651B"/>
    <w:rsid w:val="0091687C"/>
    <w:rsid w:val="009168EF"/>
    <w:rsid w:val="00916928"/>
    <w:rsid w:val="009169F6"/>
    <w:rsid w:val="00916B6D"/>
    <w:rsid w:val="00916FBB"/>
    <w:rsid w:val="0091728F"/>
    <w:rsid w:val="0091751F"/>
    <w:rsid w:val="00917A7B"/>
    <w:rsid w:val="00917DC3"/>
    <w:rsid w:val="0092024F"/>
    <w:rsid w:val="009207E1"/>
    <w:rsid w:val="00920881"/>
    <w:rsid w:val="00920901"/>
    <w:rsid w:val="00920945"/>
    <w:rsid w:val="00920962"/>
    <w:rsid w:val="00920999"/>
    <w:rsid w:val="00920B64"/>
    <w:rsid w:val="00920C3A"/>
    <w:rsid w:val="00920CC8"/>
    <w:rsid w:val="00920D91"/>
    <w:rsid w:val="00920DF2"/>
    <w:rsid w:val="00920E90"/>
    <w:rsid w:val="00920EE8"/>
    <w:rsid w:val="00920F39"/>
    <w:rsid w:val="009210B8"/>
    <w:rsid w:val="00921259"/>
    <w:rsid w:val="0092125E"/>
    <w:rsid w:val="009212B0"/>
    <w:rsid w:val="0092131E"/>
    <w:rsid w:val="00921365"/>
    <w:rsid w:val="009213F3"/>
    <w:rsid w:val="009214F4"/>
    <w:rsid w:val="00921591"/>
    <w:rsid w:val="00921766"/>
    <w:rsid w:val="009217A8"/>
    <w:rsid w:val="0092189B"/>
    <w:rsid w:val="00921B5C"/>
    <w:rsid w:val="00921B8E"/>
    <w:rsid w:val="00921E12"/>
    <w:rsid w:val="00921FF4"/>
    <w:rsid w:val="00922002"/>
    <w:rsid w:val="00922196"/>
    <w:rsid w:val="00922206"/>
    <w:rsid w:val="00922226"/>
    <w:rsid w:val="009224EB"/>
    <w:rsid w:val="009226D0"/>
    <w:rsid w:val="0092271B"/>
    <w:rsid w:val="0092276B"/>
    <w:rsid w:val="009228B6"/>
    <w:rsid w:val="009229C1"/>
    <w:rsid w:val="00922A80"/>
    <w:rsid w:val="00922DC8"/>
    <w:rsid w:val="0092303B"/>
    <w:rsid w:val="009232C2"/>
    <w:rsid w:val="009232E7"/>
    <w:rsid w:val="009233EF"/>
    <w:rsid w:val="009234FD"/>
    <w:rsid w:val="009236DF"/>
    <w:rsid w:val="009237C3"/>
    <w:rsid w:val="00923803"/>
    <w:rsid w:val="00923978"/>
    <w:rsid w:val="009239E4"/>
    <w:rsid w:val="00923B88"/>
    <w:rsid w:val="00923DFC"/>
    <w:rsid w:val="00923EF3"/>
    <w:rsid w:val="00923FA8"/>
    <w:rsid w:val="00924161"/>
    <w:rsid w:val="009248D3"/>
    <w:rsid w:val="00924BEC"/>
    <w:rsid w:val="00924D03"/>
    <w:rsid w:val="00924F1E"/>
    <w:rsid w:val="00924F26"/>
    <w:rsid w:val="00924F6D"/>
    <w:rsid w:val="009250EF"/>
    <w:rsid w:val="00925488"/>
    <w:rsid w:val="009258C5"/>
    <w:rsid w:val="00925A1A"/>
    <w:rsid w:val="00925A8E"/>
    <w:rsid w:val="00925C28"/>
    <w:rsid w:val="00926291"/>
    <w:rsid w:val="009263C7"/>
    <w:rsid w:val="0092651A"/>
    <w:rsid w:val="00926576"/>
    <w:rsid w:val="009265D5"/>
    <w:rsid w:val="0092662E"/>
    <w:rsid w:val="00926865"/>
    <w:rsid w:val="009269A2"/>
    <w:rsid w:val="009269FD"/>
    <w:rsid w:val="00926B78"/>
    <w:rsid w:val="00926D04"/>
    <w:rsid w:val="00926DCA"/>
    <w:rsid w:val="00926EE8"/>
    <w:rsid w:val="009271AF"/>
    <w:rsid w:val="0092743A"/>
    <w:rsid w:val="00927560"/>
    <w:rsid w:val="00927681"/>
    <w:rsid w:val="00927727"/>
    <w:rsid w:val="0092795F"/>
    <w:rsid w:val="009279C5"/>
    <w:rsid w:val="00927B28"/>
    <w:rsid w:val="00930181"/>
    <w:rsid w:val="00930183"/>
    <w:rsid w:val="009303AD"/>
    <w:rsid w:val="00930459"/>
    <w:rsid w:val="009304C0"/>
    <w:rsid w:val="009304D5"/>
    <w:rsid w:val="009307C3"/>
    <w:rsid w:val="00930891"/>
    <w:rsid w:val="009308A0"/>
    <w:rsid w:val="00930AE4"/>
    <w:rsid w:val="00930AFE"/>
    <w:rsid w:val="00930B4A"/>
    <w:rsid w:val="00930C2A"/>
    <w:rsid w:val="00930EB7"/>
    <w:rsid w:val="00930FB7"/>
    <w:rsid w:val="00931130"/>
    <w:rsid w:val="009311C6"/>
    <w:rsid w:val="00931521"/>
    <w:rsid w:val="00931564"/>
    <w:rsid w:val="00931794"/>
    <w:rsid w:val="00931ACE"/>
    <w:rsid w:val="00931C2C"/>
    <w:rsid w:val="00931ED1"/>
    <w:rsid w:val="009321FF"/>
    <w:rsid w:val="009322F4"/>
    <w:rsid w:val="0093242F"/>
    <w:rsid w:val="0093254B"/>
    <w:rsid w:val="009329D4"/>
    <w:rsid w:val="00932E00"/>
    <w:rsid w:val="00932EFE"/>
    <w:rsid w:val="0093372F"/>
    <w:rsid w:val="00933851"/>
    <w:rsid w:val="00933D78"/>
    <w:rsid w:val="00934029"/>
    <w:rsid w:val="00934082"/>
    <w:rsid w:val="009340AE"/>
    <w:rsid w:val="009341E0"/>
    <w:rsid w:val="009344E6"/>
    <w:rsid w:val="00934539"/>
    <w:rsid w:val="00934740"/>
    <w:rsid w:val="0093478C"/>
    <w:rsid w:val="00934B23"/>
    <w:rsid w:val="00934B65"/>
    <w:rsid w:val="00934C04"/>
    <w:rsid w:val="00934CF5"/>
    <w:rsid w:val="00934EC5"/>
    <w:rsid w:val="00934ECF"/>
    <w:rsid w:val="009350F2"/>
    <w:rsid w:val="00935112"/>
    <w:rsid w:val="009351B5"/>
    <w:rsid w:val="0093537B"/>
    <w:rsid w:val="009357F8"/>
    <w:rsid w:val="00935AD1"/>
    <w:rsid w:val="00935D20"/>
    <w:rsid w:val="0093611B"/>
    <w:rsid w:val="00936213"/>
    <w:rsid w:val="00936501"/>
    <w:rsid w:val="0093664F"/>
    <w:rsid w:val="009366FB"/>
    <w:rsid w:val="00936773"/>
    <w:rsid w:val="00936806"/>
    <w:rsid w:val="009368D5"/>
    <w:rsid w:val="00936A22"/>
    <w:rsid w:val="00936CC0"/>
    <w:rsid w:val="00936E1A"/>
    <w:rsid w:val="00936E31"/>
    <w:rsid w:val="00937071"/>
    <w:rsid w:val="0093715C"/>
    <w:rsid w:val="0093724E"/>
    <w:rsid w:val="0093727D"/>
    <w:rsid w:val="009375DE"/>
    <w:rsid w:val="009375F8"/>
    <w:rsid w:val="00937A8A"/>
    <w:rsid w:val="00937DAE"/>
    <w:rsid w:val="00937F06"/>
    <w:rsid w:val="00937F6C"/>
    <w:rsid w:val="009401F8"/>
    <w:rsid w:val="009403F6"/>
    <w:rsid w:val="009404F9"/>
    <w:rsid w:val="009405A0"/>
    <w:rsid w:val="00940606"/>
    <w:rsid w:val="0094060B"/>
    <w:rsid w:val="00940667"/>
    <w:rsid w:val="009406AA"/>
    <w:rsid w:val="00940797"/>
    <w:rsid w:val="009408BB"/>
    <w:rsid w:val="00940D6C"/>
    <w:rsid w:val="00940FB4"/>
    <w:rsid w:val="009410F0"/>
    <w:rsid w:val="00941309"/>
    <w:rsid w:val="0094136D"/>
    <w:rsid w:val="009413A0"/>
    <w:rsid w:val="00941562"/>
    <w:rsid w:val="00941737"/>
    <w:rsid w:val="00941DDC"/>
    <w:rsid w:val="00941ECB"/>
    <w:rsid w:val="00941F07"/>
    <w:rsid w:val="00941FB2"/>
    <w:rsid w:val="009420D2"/>
    <w:rsid w:val="00942181"/>
    <w:rsid w:val="009426F5"/>
    <w:rsid w:val="00942713"/>
    <w:rsid w:val="00942780"/>
    <w:rsid w:val="00942E1D"/>
    <w:rsid w:val="00942F50"/>
    <w:rsid w:val="00943057"/>
    <w:rsid w:val="0094312C"/>
    <w:rsid w:val="009433B6"/>
    <w:rsid w:val="00943482"/>
    <w:rsid w:val="009434AC"/>
    <w:rsid w:val="00943659"/>
    <w:rsid w:val="009436A6"/>
    <w:rsid w:val="00943D1D"/>
    <w:rsid w:val="0094416C"/>
    <w:rsid w:val="0094448E"/>
    <w:rsid w:val="009447A7"/>
    <w:rsid w:val="009448CD"/>
    <w:rsid w:val="009448F1"/>
    <w:rsid w:val="009449F5"/>
    <w:rsid w:val="00944AC6"/>
    <w:rsid w:val="00944F14"/>
    <w:rsid w:val="009450C3"/>
    <w:rsid w:val="00945128"/>
    <w:rsid w:val="00945134"/>
    <w:rsid w:val="0094520E"/>
    <w:rsid w:val="009452FE"/>
    <w:rsid w:val="00945582"/>
    <w:rsid w:val="0094560B"/>
    <w:rsid w:val="00945740"/>
    <w:rsid w:val="0094574A"/>
    <w:rsid w:val="00945760"/>
    <w:rsid w:val="00945897"/>
    <w:rsid w:val="00945905"/>
    <w:rsid w:val="009459FB"/>
    <w:rsid w:val="00945A91"/>
    <w:rsid w:val="00945B12"/>
    <w:rsid w:val="00945C9A"/>
    <w:rsid w:val="009462F7"/>
    <w:rsid w:val="00946343"/>
    <w:rsid w:val="00946439"/>
    <w:rsid w:val="009465E3"/>
    <w:rsid w:val="009466DC"/>
    <w:rsid w:val="009469CA"/>
    <w:rsid w:val="009469F5"/>
    <w:rsid w:val="00946D06"/>
    <w:rsid w:val="00946D5D"/>
    <w:rsid w:val="00946FD8"/>
    <w:rsid w:val="00947211"/>
    <w:rsid w:val="009475DC"/>
    <w:rsid w:val="0094763E"/>
    <w:rsid w:val="009477A8"/>
    <w:rsid w:val="009477CC"/>
    <w:rsid w:val="009477D6"/>
    <w:rsid w:val="00947A36"/>
    <w:rsid w:val="00947AAB"/>
    <w:rsid w:val="00947AC3"/>
    <w:rsid w:val="00947C00"/>
    <w:rsid w:val="00947C2F"/>
    <w:rsid w:val="00947D97"/>
    <w:rsid w:val="00947EF7"/>
    <w:rsid w:val="00947F5C"/>
    <w:rsid w:val="0095065E"/>
    <w:rsid w:val="00950836"/>
    <w:rsid w:val="00950869"/>
    <w:rsid w:val="00950B18"/>
    <w:rsid w:val="00950B74"/>
    <w:rsid w:val="00950C66"/>
    <w:rsid w:val="00950C9C"/>
    <w:rsid w:val="00950CC6"/>
    <w:rsid w:val="00950CC9"/>
    <w:rsid w:val="009511CB"/>
    <w:rsid w:val="009512F9"/>
    <w:rsid w:val="00951B97"/>
    <w:rsid w:val="00951BDD"/>
    <w:rsid w:val="00951D1E"/>
    <w:rsid w:val="00951EA9"/>
    <w:rsid w:val="00951EC2"/>
    <w:rsid w:val="00951F34"/>
    <w:rsid w:val="00951F46"/>
    <w:rsid w:val="0095202B"/>
    <w:rsid w:val="0095270E"/>
    <w:rsid w:val="009528B7"/>
    <w:rsid w:val="009528EC"/>
    <w:rsid w:val="009528FE"/>
    <w:rsid w:val="00952A3F"/>
    <w:rsid w:val="00952B8C"/>
    <w:rsid w:val="00952F32"/>
    <w:rsid w:val="0095331E"/>
    <w:rsid w:val="00953416"/>
    <w:rsid w:val="009534F5"/>
    <w:rsid w:val="009535E4"/>
    <w:rsid w:val="00953C11"/>
    <w:rsid w:val="00953DBF"/>
    <w:rsid w:val="00953F03"/>
    <w:rsid w:val="00953FF2"/>
    <w:rsid w:val="009540D9"/>
    <w:rsid w:val="009541C3"/>
    <w:rsid w:val="009541D2"/>
    <w:rsid w:val="009545FB"/>
    <w:rsid w:val="0095461D"/>
    <w:rsid w:val="009547DB"/>
    <w:rsid w:val="00954BAE"/>
    <w:rsid w:val="00954CD5"/>
    <w:rsid w:val="0095508B"/>
    <w:rsid w:val="00955139"/>
    <w:rsid w:val="00955153"/>
    <w:rsid w:val="00955404"/>
    <w:rsid w:val="009554C6"/>
    <w:rsid w:val="00955A16"/>
    <w:rsid w:val="00955ABA"/>
    <w:rsid w:val="00955ED0"/>
    <w:rsid w:val="00956189"/>
    <w:rsid w:val="009562FC"/>
    <w:rsid w:val="009564A9"/>
    <w:rsid w:val="00956570"/>
    <w:rsid w:val="009568FC"/>
    <w:rsid w:val="00956D01"/>
    <w:rsid w:val="00956E2B"/>
    <w:rsid w:val="00956E7F"/>
    <w:rsid w:val="00956FE5"/>
    <w:rsid w:val="00957352"/>
    <w:rsid w:val="009573C4"/>
    <w:rsid w:val="0095768A"/>
    <w:rsid w:val="009579AD"/>
    <w:rsid w:val="00957C19"/>
    <w:rsid w:val="00957D8E"/>
    <w:rsid w:val="00957D90"/>
    <w:rsid w:val="00957F97"/>
    <w:rsid w:val="009606F2"/>
    <w:rsid w:val="009607F1"/>
    <w:rsid w:val="00960AEE"/>
    <w:rsid w:val="00960B3B"/>
    <w:rsid w:val="00960BBA"/>
    <w:rsid w:val="00960C8A"/>
    <w:rsid w:val="0096102F"/>
    <w:rsid w:val="0096115C"/>
    <w:rsid w:val="009612E8"/>
    <w:rsid w:val="009613DA"/>
    <w:rsid w:val="009614C2"/>
    <w:rsid w:val="00961665"/>
    <w:rsid w:val="0096167B"/>
    <w:rsid w:val="00961725"/>
    <w:rsid w:val="009617C7"/>
    <w:rsid w:val="00961C48"/>
    <w:rsid w:val="00962055"/>
    <w:rsid w:val="00962337"/>
    <w:rsid w:val="009624C8"/>
    <w:rsid w:val="009624E4"/>
    <w:rsid w:val="0096251D"/>
    <w:rsid w:val="009625EA"/>
    <w:rsid w:val="0096260C"/>
    <w:rsid w:val="00962631"/>
    <w:rsid w:val="0096274C"/>
    <w:rsid w:val="0096298D"/>
    <w:rsid w:val="00962ADB"/>
    <w:rsid w:val="00962B81"/>
    <w:rsid w:val="00962BF6"/>
    <w:rsid w:val="00962C04"/>
    <w:rsid w:val="00962C18"/>
    <w:rsid w:val="00962CD5"/>
    <w:rsid w:val="00962CDA"/>
    <w:rsid w:val="00962D0E"/>
    <w:rsid w:val="00962D25"/>
    <w:rsid w:val="00962D37"/>
    <w:rsid w:val="0096330A"/>
    <w:rsid w:val="009634C1"/>
    <w:rsid w:val="009634F0"/>
    <w:rsid w:val="009635AB"/>
    <w:rsid w:val="0096360C"/>
    <w:rsid w:val="009638BE"/>
    <w:rsid w:val="009638FB"/>
    <w:rsid w:val="00963900"/>
    <w:rsid w:val="00963A4E"/>
    <w:rsid w:val="00963C64"/>
    <w:rsid w:val="00963CA2"/>
    <w:rsid w:val="00963DA9"/>
    <w:rsid w:val="00963EA3"/>
    <w:rsid w:val="00963EB0"/>
    <w:rsid w:val="00964053"/>
    <w:rsid w:val="0096425A"/>
    <w:rsid w:val="009646C7"/>
    <w:rsid w:val="009646DE"/>
    <w:rsid w:val="00964893"/>
    <w:rsid w:val="009648DD"/>
    <w:rsid w:val="0096498C"/>
    <w:rsid w:val="00964A2E"/>
    <w:rsid w:val="00964C42"/>
    <w:rsid w:val="00964CCA"/>
    <w:rsid w:val="00964ED5"/>
    <w:rsid w:val="00964F26"/>
    <w:rsid w:val="00964FBB"/>
    <w:rsid w:val="00965173"/>
    <w:rsid w:val="0096538F"/>
    <w:rsid w:val="00965446"/>
    <w:rsid w:val="0096563C"/>
    <w:rsid w:val="0096563E"/>
    <w:rsid w:val="00965989"/>
    <w:rsid w:val="00965C1E"/>
    <w:rsid w:val="00965C3B"/>
    <w:rsid w:val="009664F0"/>
    <w:rsid w:val="009669C7"/>
    <w:rsid w:val="00966BC2"/>
    <w:rsid w:val="00966BCA"/>
    <w:rsid w:val="00966C73"/>
    <w:rsid w:val="00966DEF"/>
    <w:rsid w:val="00966ED0"/>
    <w:rsid w:val="00967171"/>
    <w:rsid w:val="0096717A"/>
    <w:rsid w:val="00967191"/>
    <w:rsid w:val="00967252"/>
    <w:rsid w:val="009672A1"/>
    <w:rsid w:val="009677D7"/>
    <w:rsid w:val="0096784A"/>
    <w:rsid w:val="00967891"/>
    <w:rsid w:val="00967B03"/>
    <w:rsid w:val="00967BC3"/>
    <w:rsid w:val="00970196"/>
    <w:rsid w:val="009701C0"/>
    <w:rsid w:val="009702EC"/>
    <w:rsid w:val="0097056C"/>
    <w:rsid w:val="0097076D"/>
    <w:rsid w:val="009707A4"/>
    <w:rsid w:val="00970865"/>
    <w:rsid w:val="009709EC"/>
    <w:rsid w:val="00970A02"/>
    <w:rsid w:val="00970A62"/>
    <w:rsid w:val="00970AC5"/>
    <w:rsid w:val="00970C69"/>
    <w:rsid w:val="00970CBD"/>
    <w:rsid w:val="00970CC8"/>
    <w:rsid w:val="00970D1D"/>
    <w:rsid w:val="00970DA9"/>
    <w:rsid w:val="00970F37"/>
    <w:rsid w:val="00971056"/>
    <w:rsid w:val="00971168"/>
    <w:rsid w:val="0097168E"/>
    <w:rsid w:val="009716F2"/>
    <w:rsid w:val="00971747"/>
    <w:rsid w:val="009719B0"/>
    <w:rsid w:val="00971A00"/>
    <w:rsid w:val="00971A84"/>
    <w:rsid w:val="00971AE4"/>
    <w:rsid w:val="00971D13"/>
    <w:rsid w:val="00971EE2"/>
    <w:rsid w:val="00971F85"/>
    <w:rsid w:val="00971F90"/>
    <w:rsid w:val="00972321"/>
    <w:rsid w:val="0097253C"/>
    <w:rsid w:val="009728B3"/>
    <w:rsid w:val="00972A1E"/>
    <w:rsid w:val="00972A66"/>
    <w:rsid w:val="00972C21"/>
    <w:rsid w:val="00972E93"/>
    <w:rsid w:val="00972EF2"/>
    <w:rsid w:val="00973492"/>
    <w:rsid w:val="009735C2"/>
    <w:rsid w:val="00973842"/>
    <w:rsid w:val="00973868"/>
    <w:rsid w:val="00973BD4"/>
    <w:rsid w:val="00973CC4"/>
    <w:rsid w:val="00973CD1"/>
    <w:rsid w:val="00973D3E"/>
    <w:rsid w:val="00973E95"/>
    <w:rsid w:val="0097401A"/>
    <w:rsid w:val="009741CD"/>
    <w:rsid w:val="009741D9"/>
    <w:rsid w:val="00974325"/>
    <w:rsid w:val="00974768"/>
    <w:rsid w:val="0097487F"/>
    <w:rsid w:val="00974937"/>
    <w:rsid w:val="00974A9B"/>
    <w:rsid w:val="00974B13"/>
    <w:rsid w:val="00974D0C"/>
    <w:rsid w:val="0097512E"/>
    <w:rsid w:val="009752D9"/>
    <w:rsid w:val="00975564"/>
    <w:rsid w:val="0097559C"/>
    <w:rsid w:val="00975B99"/>
    <w:rsid w:val="00975BF2"/>
    <w:rsid w:val="00975C27"/>
    <w:rsid w:val="00975CCE"/>
    <w:rsid w:val="00975E8F"/>
    <w:rsid w:val="009760AD"/>
    <w:rsid w:val="00976137"/>
    <w:rsid w:val="00976231"/>
    <w:rsid w:val="00976379"/>
    <w:rsid w:val="009764F8"/>
    <w:rsid w:val="009765D6"/>
    <w:rsid w:val="00976771"/>
    <w:rsid w:val="0097678F"/>
    <w:rsid w:val="00976916"/>
    <w:rsid w:val="00976987"/>
    <w:rsid w:val="0097698D"/>
    <w:rsid w:val="00976BCE"/>
    <w:rsid w:val="00976DEA"/>
    <w:rsid w:val="00976F27"/>
    <w:rsid w:val="00977587"/>
    <w:rsid w:val="0097770E"/>
    <w:rsid w:val="00977719"/>
    <w:rsid w:val="00977A7F"/>
    <w:rsid w:val="00977A8E"/>
    <w:rsid w:val="00977B41"/>
    <w:rsid w:val="00977C24"/>
    <w:rsid w:val="00977EBC"/>
    <w:rsid w:val="009801EE"/>
    <w:rsid w:val="0098082D"/>
    <w:rsid w:val="009808C9"/>
    <w:rsid w:val="0098092C"/>
    <w:rsid w:val="00980956"/>
    <w:rsid w:val="00980AB0"/>
    <w:rsid w:val="00980DF8"/>
    <w:rsid w:val="00980FE3"/>
    <w:rsid w:val="00981104"/>
    <w:rsid w:val="00981384"/>
    <w:rsid w:val="0098147B"/>
    <w:rsid w:val="0098147C"/>
    <w:rsid w:val="009815B3"/>
    <w:rsid w:val="0098177C"/>
    <w:rsid w:val="0098181D"/>
    <w:rsid w:val="00981BCA"/>
    <w:rsid w:val="00981C71"/>
    <w:rsid w:val="00981D02"/>
    <w:rsid w:val="00981F03"/>
    <w:rsid w:val="00981F28"/>
    <w:rsid w:val="00981F57"/>
    <w:rsid w:val="00981FC3"/>
    <w:rsid w:val="00982038"/>
    <w:rsid w:val="009820D9"/>
    <w:rsid w:val="0098213E"/>
    <w:rsid w:val="00982409"/>
    <w:rsid w:val="00982ABA"/>
    <w:rsid w:val="00982D93"/>
    <w:rsid w:val="00982F2D"/>
    <w:rsid w:val="009830C2"/>
    <w:rsid w:val="0098312F"/>
    <w:rsid w:val="00983230"/>
    <w:rsid w:val="009834E0"/>
    <w:rsid w:val="0098367B"/>
    <w:rsid w:val="0098368A"/>
    <w:rsid w:val="00983853"/>
    <w:rsid w:val="0098389F"/>
    <w:rsid w:val="0098398E"/>
    <w:rsid w:val="00983B80"/>
    <w:rsid w:val="00983B8B"/>
    <w:rsid w:val="00983FEC"/>
    <w:rsid w:val="00984008"/>
    <w:rsid w:val="0098413B"/>
    <w:rsid w:val="0098425A"/>
    <w:rsid w:val="0098464B"/>
    <w:rsid w:val="00984877"/>
    <w:rsid w:val="009848D8"/>
    <w:rsid w:val="009849A6"/>
    <w:rsid w:val="009849D3"/>
    <w:rsid w:val="00984BAD"/>
    <w:rsid w:val="00984D62"/>
    <w:rsid w:val="00984E26"/>
    <w:rsid w:val="00985042"/>
    <w:rsid w:val="00985138"/>
    <w:rsid w:val="009851D5"/>
    <w:rsid w:val="0098524C"/>
    <w:rsid w:val="009852C1"/>
    <w:rsid w:val="00985360"/>
    <w:rsid w:val="009854E8"/>
    <w:rsid w:val="009859A1"/>
    <w:rsid w:val="00985AAE"/>
    <w:rsid w:val="00985C65"/>
    <w:rsid w:val="00985C6C"/>
    <w:rsid w:val="00985CEF"/>
    <w:rsid w:val="00985DB4"/>
    <w:rsid w:val="00986003"/>
    <w:rsid w:val="009861F4"/>
    <w:rsid w:val="00986334"/>
    <w:rsid w:val="00986484"/>
    <w:rsid w:val="009864E8"/>
    <w:rsid w:val="009866F0"/>
    <w:rsid w:val="009866FE"/>
    <w:rsid w:val="009867D5"/>
    <w:rsid w:val="009867FE"/>
    <w:rsid w:val="009869C2"/>
    <w:rsid w:val="00986B6E"/>
    <w:rsid w:val="00986D58"/>
    <w:rsid w:val="00986FB5"/>
    <w:rsid w:val="009872F9"/>
    <w:rsid w:val="00987357"/>
    <w:rsid w:val="0098762B"/>
    <w:rsid w:val="00987765"/>
    <w:rsid w:val="009877F0"/>
    <w:rsid w:val="00987816"/>
    <w:rsid w:val="009879ED"/>
    <w:rsid w:val="00987A82"/>
    <w:rsid w:val="00987D96"/>
    <w:rsid w:val="0099002A"/>
    <w:rsid w:val="009901F2"/>
    <w:rsid w:val="009904E6"/>
    <w:rsid w:val="00990797"/>
    <w:rsid w:val="00990877"/>
    <w:rsid w:val="0099088B"/>
    <w:rsid w:val="00990901"/>
    <w:rsid w:val="00990B2A"/>
    <w:rsid w:val="00990C87"/>
    <w:rsid w:val="00990D5A"/>
    <w:rsid w:val="00991182"/>
    <w:rsid w:val="009912C3"/>
    <w:rsid w:val="009913FF"/>
    <w:rsid w:val="00991523"/>
    <w:rsid w:val="009915F5"/>
    <w:rsid w:val="00991671"/>
    <w:rsid w:val="00991819"/>
    <w:rsid w:val="009919BF"/>
    <w:rsid w:val="009920AB"/>
    <w:rsid w:val="00992115"/>
    <w:rsid w:val="009921D2"/>
    <w:rsid w:val="00992546"/>
    <w:rsid w:val="0099260A"/>
    <w:rsid w:val="0099271A"/>
    <w:rsid w:val="00992746"/>
    <w:rsid w:val="00992A4D"/>
    <w:rsid w:val="00992BC2"/>
    <w:rsid w:val="00992CC0"/>
    <w:rsid w:val="00992E9C"/>
    <w:rsid w:val="00992F59"/>
    <w:rsid w:val="009933A9"/>
    <w:rsid w:val="00993548"/>
    <w:rsid w:val="00993549"/>
    <w:rsid w:val="00993680"/>
    <w:rsid w:val="009937C7"/>
    <w:rsid w:val="00993886"/>
    <w:rsid w:val="009938ED"/>
    <w:rsid w:val="00993919"/>
    <w:rsid w:val="0099393F"/>
    <w:rsid w:val="009939AC"/>
    <w:rsid w:val="009939FA"/>
    <w:rsid w:val="00993CD6"/>
    <w:rsid w:val="00993D58"/>
    <w:rsid w:val="00994067"/>
    <w:rsid w:val="009940C8"/>
    <w:rsid w:val="00994131"/>
    <w:rsid w:val="0099416B"/>
    <w:rsid w:val="009941AD"/>
    <w:rsid w:val="009941B7"/>
    <w:rsid w:val="009942C1"/>
    <w:rsid w:val="00994465"/>
    <w:rsid w:val="009944EE"/>
    <w:rsid w:val="0099450C"/>
    <w:rsid w:val="00994B21"/>
    <w:rsid w:val="00994BA5"/>
    <w:rsid w:val="00994BB9"/>
    <w:rsid w:val="00994DA5"/>
    <w:rsid w:val="00995271"/>
    <w:rsid w:val="00995283"/>
    <w:rsid w:val="0099535C"/>
    <w:rsid w:val="0099538D"/>
    <w:rsid w:val="00995500"/>
    <w:rsid w:val="00995554"/>
    <w:rsid w:val="009957EC"/>
    <w:rsid w:val="00995ABA"/>
    <w:rsid w:val="00995D0D"/>
    <w:rsid w:val="00995E0B"/>
    <w:rsid w:val="00996208"/>
    <w:rsid w:val="0099620C"/>
    <w:rsid w:val="009967B7"/>
    <w:rsid w:val="00996977"/>
    <w:rsid w:val="00996C1F"/>
    <w:rsid w:val="00996CD2"/>
    <w:rsid w:val="00996E4F"/>
    <w:rsid w:val="00996FC2"/>
    <w:rsid w:val="00997372"/>
    <w:rsid w:val="0099751D"/>
    <w:rsid w:val="0099754F"/>
    <w:rsid w:val="00997583"/>
    <w:rsid w:val="00997892"/>
    <w:rsid w:val="00997920"/>
    <w:rsid w:val="00997935"/>
    <w:rsid w:val="00997AFC"/>
    <w:rsid w:val="00997B96"/>
    <w:rsid w:val="00997D2F"/>
    <w:rsid w:val="00997DCB"/>
    <w:rsid w:val="00997DE2"/>
    <w:rsid w:val="00997DFB"/>
    <w:rsid w:val="00997F52"/>
    <w:rsid w:val="009A02EB"/>
    <w:rsid w:val="009A0347"/>
    <w:rsid w:val="009A035C"/>
    <w:rsid w:val="009A0366"/>
    <w:rsid w:val="009A0372"/>
    <w:rsid w:val="009A041A"/>
    <w:rsid w:val="009A07CB"/>
    <w:rsid w:val="009A0823"/>
    <w:rsid w:val="009A0972"/>
    <w:rsid w:val="009A0C61"/>
    <w:rsid w:val="009A0D84"/>
    <w:rsid w:val="009A0D9D"/>
    <w:rsid w:val="009A0E09"/>
    <w:rsid w:val="009A0E93"/>
    <w:rsid w:val="009A129B"/>
    <w:rsid w:val="009A15B4"/>
    <w:rsid w:val="009A1719"/>
    <w:rsid w:val="009A1744"/>
    <w:rsid w:val="009A1983"/>
    <w:rsid w:val="009A1D70"/>
    <w:rsid w:val="009A1E6C"/>
    <w:rsid w:val="009A1E87"/>
    <w:rsid w:val="009A200E"/>
    <w:rsid w:val="009A2338"/>
    <w:rsid w:val="009A23B4"/>
    <w:rsid w:val="009A258D"/>
    <w:rsid w:val="009A25B5"/>
    <w:rsid w:val="009A26FB"/>
    <w:rsid w:val="009A27B6"/>
    <w:rsid w:val="009A29B0"/>
    <w:rsid w:val="009A29C3"/>
    <w:rsid w:val="009A2E72"/>
    <w:rsid w:val="009A2FC8"/>
    <w:rsid w:val="009A3189"/>
    <w:rsid w:val="009A32C9"/>
    <w:rsid w:val="009A3371"/>
    <w:rsid w:val="009A357B"/>
    <w:rsid w:val="009A3664"/>
    <w:rsid w:val="009A36F6"/>
    <w:rsid w:val="009A3967"/>
    <w:rsid w:val="009A3B6C"/>
    <w:rsid w:val="009A3BDD"/>
    <w:rsid w:val="009A3E5D"/>
    <w:rsid w:val="009A4038"/>
    <w:rsid w:val="009A41AD"/>
    <w:rsid w:val="009A4254"/>
    <w:rsid w:val="009A46ED"/>
    <w:rsid w:val="009A4826"/>
    <w:rsid w:val="009A4862"/>
    <w:rsid w:val="009A48CA"/>
    <w:rsid w:val="009A4BA3"/>
    <w:rsid w:val="009A4BBF"/>
    <w:rsid w:val="009A4D73"/>
    <w:rsid w:val="009A5153"/>
    <w:rsid w:val="009A51AC"/>
    <w:rsid w:val="009A59D7"/>
    <w:rsid w:val="009A5A3E"/>
    <w:rsid w:val="009A5B1C"/>
    <w:rsid w:val="009A5CF7"/>
    <w:rsid w:val="009A5D8B"/>
    <w:rsid w:val="009A5E50"/>
    <w:rsid w:val="009A60FB"/>
    <w:rsid w:val="009A6187"/>
    <w:rsid w:val="009A6299"/>
    <w:rsid w:val="009A6354"/>
    <w:rsid w:val="009A63D9"/>
    <w:rsid w:val="009A63F4"/>
    <w:rsid w:val="009A6437"/>
    <w:rsid w:val="009A6740"/>
    <w:rsid w:val="009A6833"/>
    <w:rsid w:val="009A6A0D"/>
    <w:rsid w:val="009A6A31"/>
    <w:rsid w:val="009A6BB6"/>
    <w:rsid w:val="009A6BD5"/>
    <w:rsid w:val="009A6D71"/>
    <w:rsid w:val="009A71A1"/>
    <w:rsid w:val="009A71DC"/>
    <w:rsid w:val="009A7415"/>
    <w:rsid w:val="009A7586"/>
    <w:rsid w:val="009A75EA"/>
    <w:rsid w:val="009A7760"/>
    <w:rsid w:val="009A7815"/>
    <w:rsid w:val="009A795D"/>
    <w:rsid w:val="009A7ADA"/>
    <w:rsid w:val="009A7F13"/>
    <w:rsid w:val="009A7F20"/>
    <w:rsid w:val="009A7F73"/>
    <w:rsid w:val="009B0549"/>
    <w:rsid w:val="009B056E"/>
    <w:rsid w:val="009B0807"/>
    <w:rsid w:val="009B08CF"/>
    <w:rsid w:val="009B0ABA"/>
    <w:rsid w:val="009B0B17"/>
    <w:rsid w:val="009B0D91"/>
    <w:rsid w:val="009B0DB5"/>
    <w:rsid w:val="009B0E65"/>
    <w:rsid w:val="009B13E0"/>
    <w:rsid w:val="009B1593"/>
    <w:rsid w:val="009B1810"/>
    <w:rsid w:val="009B1958"/>
    <w:rsid w:val="009B1998"/>
    <w:rsid w:val="009B1AEF"/>
    <w:rsid w:val="009B1B11"/>
    <w:rsid w:val="009B1BF0"/>
    <w:rsid w:val="009B1ED1"/>
    <w:rsid w:val="009B2157"/>
    <w:rsid w:val="009B2188"/>
    <w:rsid w:val="009B2300"/>
    <w:rsid w:val="009B2399"/>
    <w:rsid w:val="009B23A7"/>
    <w:rsid w:val="009B23A8"/>
    <w:rsid w:val="009B243E"/>
    <w:rsid w:val="009B247A"/>
    <w:rsid w:val="009B2549"/>
    <w:rsid w:val="009B25A7"/>
    <w:rsid w:val="009B2701"/>
    <w:rsid w:val="009B272F"/>
    <w:rsid w:val="009B29C0"/>
    <w:rsid w:val="009B2DF0"/>
    <w:rsid w:val="009B2E98"/>
    <w:rsid w:val="009B301A"/>
    <w:rsid w:val="009B31DE"/>
    <w:rsid w:val="009B3242"/>
    <w:rsid w:val="009B32C1"/>
    <w:rsid w:val="009B32E1"/>
    <w:rsid w:val="009B33AB"/>
    <w:rsid w:val="009B3687"/>
    <w:rsid w:val="009B38C2"/>
    <w:rsid w:val="009B396B"/>
    <w:rsid w:val="009B3AEC"/>
    <w:rsid w:val="009B3B4F"/>
    <w:rsid w:val="009B4131"/>
    <w:rsid w:val="009B414D"/>
    <w:rsid w:val="009B4261"/>
    <w:rsid w:val="009B42E2"/>
    <w:rsid w:val="009B4499"/>
    <w:rsid w:val="009B4664"/>
    <w:rsid w:val="009B4695"/>
    <w:rsid w:val="009B4743"/>
    <w:rsid w:val="009B4827"/>
    <w:rsid w:val="009B49D8"/>
    <w:rsid w:val="009B4B50"/>
    <w:rsid w:val="009B4B89"/>
    <w:rsid w:val="009B4D5D"/>
    <w:rsid w:val="009B5003"/>
    <w:rsid w:val="009B543F"/>
    <w:rsid w:val="009B56E9"/>
    <w:rsid w:val="009B58EF"/>
    <w:rsid w:val="009B5A8F"/>
    <w:rsid w:val="009B5D27"/>
    <w:rsid w:val="009B651D"/>
    <w:rsid w:val="009B65C4"/>
    <w:rsid w:val="009B660B"/>
    <w:rsid w:val="009B6631"/>
    <w:rsid w:val="009B6635"/>
    <w:rsid w:val="009B6C18"/>
    <w:rsid w:val="009B6C64"/>
    <w:rsid w:val="009B6CD6"/>
    <w:rsid w:val="009B6CDE"/>
    <w:rsid w:val="009B6D62"/>
    <w:rsid w:val="009B6D93"/>
    <w:rsid w:val="009B6EF3"/>
    <w:rsid w:val="009B7198"/>
    <w:rsid w:val="009B72C5"/>
    <w:rsid w:val="009B7568"/>
    <w:rsid w:val="009B78B9"/>
    <w:rsid w:val="009B798E"/>
    <w:rsid w:val="009B7C8E"/>
    <w:rsid w:val="009B7DAC"/>
    <w:rsid w:val="009C0131"/>
    <w:rsid w:val="009C015A"/>
    <w:rsid w:val="009C015F"/>
    <w:rsid w:val="009C02A3"/>
    <w:rsid w:val="009C04B9"/>
    <w:rsid w:val="009C0811"/>
    <w:rsid w:val="009C0842"/>
    <w:rsid w:val="009C08C8"/>
    <w:rsid w:val="009C09B9"/>
    <w:rsid w:val="009C0F64"/>
    <w:rsid w:val="009C1087"/>
    <w:rsid w:val="009C1372"/>
    <w:rsid w:val="009C148A"/>
    <w:rsid w:val="009C1811"/>
    <w:rsid w:val="009C19EE"/>
    <w:rsid w:val="009C1CE2"/>
    <w:rsid w:val="009C1F15"/>
    <w:rsid w:val="009C2323"/>
    <w:rsid w:val="009C23F7"/>
    <w:rsid w:val="009C24D6"/>
    <w:rsid w:val="009C273E"/>
    <w:rsid w:val="009C2775"/>
    <w:rsid w:val="009C28DF"/>
    <w:rsid w:val="009C29E7"/>
    <w:rsid w:val="009C2D36"/>
    <w:rsid w:val="009C2D4A"/>
    <w:rsid w:val="009C2DBD"/>
    <w:rsid w:val="009C2F89"/>
    <w:rsid w:val="009C2FD5"/>
    <w:rsid w:val="009C304D"/>
    <w:rsid w:val="009C3067"/>
    <w:rsid w:val="009C327C"/>
    <w:rsid w:val="009C337D"/>
    <w:rsid w:val="009C3711"/>
    <w:rsid w:val="009C3719"/>
    <w:rsid w:val="009C3A6C"/>
    <w:rsid w:val="009C3BC7"/>
    <w:rsid w:val="009C3C61"/>
    <w:rsid w:val="009C3D8C"/>
    <w:rsid w:val="009C3F56"/>
    <w:rsid w:val="009C3F84"/>
    <w:rsid w:val="009C3FCA"/>
    <w:rsid w:val="009C4303"/>
    <w:rsid w:val="009C44AA"/>
    <w:rsid w:val="009C471F"/>
    <w:rsid w:val="009C4837"/>
    <w:rsid w:val="009C483C"/>
    <w:rsid w:val="009C4964"/>
    <w:rsid w:val="009C49BE"/>
    <w:rsid w:val="009C4CAB"/>
    <w:rsid w:val="009C4E04"/>
    <w:rsid w:val="009C4E75"/>
    <w:rsid w:val="009C4EC3"/>
    <w:rsid w:val="009C52D8"/>
    <w:rsid w:val="009C5390"/>
    <w:rsid w:val="009C5517"/>
    <w:rsid w:val="009C553F"/>
    <w:rsid w:val="009C5945"/>
    <w:rsid w:val="009C59CE"/>
    <w:rsid w:val="009C5AA8"/>
    <w:rsid w:val="009C5C68"/>
    <w:rsid w:val="009C5D43"/>
    <w:rsid w:val="009C5E7D"/>
    <w:rsid w:val="009C5F29"/>
    <w:rsid w:val="009C6519"/>
    <w:rsid w:val="009C6590"/>
    <w:rsid w:val="009C6662"/>
    <w:rsid w:val="009C66FB"/>
    <w:rsid w:val="009C6794"/>
    <w:rsid w:val="009C6E18"/>
    <w:rsid w:val="009C6E6C"/>
    <w:rsid w:val="009C6F93"/>
    <w:rsid w:val="009C70DA"/>
    <w:rsid w:val="009C7158"/>
    <w:rsid w:val="009C72DA"/>
    <w:rsid w:val="009C7721"/>
    <w:rsid w:val="009C797E"/>
    <w:rsid w:val="009C7D78"/>
    <w:rsid w:val="009C7EE0"/>
    <w:rsid w:val="009C7EF3"/>
    <w:rsid w:val="009D00CC"/>
    <w:rsid w:val="009D0184"/>
    <w:rsid w:val="009D022F"/>
    <w:rsid w:val="009D0302"/>
    <w:rsid w:val="009D0572"/>
    <w:rsid w:val="009D07FF"/>
    <w:rsid w:val="009D0BBE"/>
    <w:rsid w:val="009D0F24"/>
    <w:rsid w:val="009D0F2B"/>
    <w:rsid w:val="009D119C"/>
    <w:rsid w:val="009D11CF"/>
    <w:rsid w:val="009D13F6"/>
    <w:rsid w:val="009D160D"/>
    <w:rsid w:val="009D18F3"/>
    <w:rsid w:val="009D1908"/>
    <w:rsid w:val="009D1A00"/>
    <w:rsid w:val="009D1A96"/>
    <w:rsid w:val="009D1B56"/>
    <w:rsid w:val="009D1CBB"/>
    <w:rsid w:val="009D1E74"/>
    <w:rsid w:val="009D1EAD"/>
    <w:rsid w:val="009D1F1D"/>
    <w:rsid w:val="009D1F4A"/>
    <w:rsid w:val="009D2107"/>
    <w:rsid w:val="009D2170"/>
    <w:rsid w:val="009D2196"/>
    <w:rsid w:val="009D219E"/>
    <w:rsid w:val="009D21E1"/>
    <w:rsid w:val="009D21F8"/>
    <w:rsid w:val="009D2210"/>
    <w:rsid w:val="009D26B8"/>
    <w:rsid w:val="009D28FF"/>
    <w:rsid w:val="009D293F"/>
    <w:rsid w:val="009D2985"/>
    <w:rsid w:val="009D2C64"/>
    <w:rsid w:val="009D2DCD"/>
    <w:rsid w:val="009D2DD6"/>
    <w:rsid w:val="009D2E86"/>
    <w:rsid w:val="009D3117"/>
    <w:rsid w:val="009D321D"/>
    <w:rsid w:val="009D32BC"/>
    <w:rsid w:val="009D33F5"/>
    <w:rsid w:val="009D404F"/>
    <w:rsid w:val="009D4242"/>
    <w:rsid w:val="009D4392"/>
    <w:rsid w:val="009D4417"/>
    <w:rsid w:val="009D4470"/>
    <w:rsid w:val="009D44C6"/>
    <w:rsid w:val="009D451D"/>
    <w:rsid w:val="009D457F"/>
    <w:rsid w:val="009D45AA"/>
    <w:rsid w:val="009D46FD"/>
    <w:rsid w:val="009D48C1"/>
    <w:rsid w:val="009D4ABA"/>
    <w:rsid w:val="009D4AC2"/>
    <w:rsid w:val="009D502E"/>
    <w:rsid w:val="009D50FB"/>
    <w:rsid w:val="009D5478"/>
    <w:rsid w:val="009D54D8"/>
    <w:rsid w:val="009D5584"/>
    <w:rsid w:val="009D558C"/>
    <w:rsid w:val="009D5D95"/>
    <w:rsid w:val="009D5DB6"/>
    <w:rsid w:val="009D5E69"/>
    <w:rsid w:val="009D60AF"/>
    <w:rsid w:val="009D6546"/>
    <w:rsid w:val="009D6987"/>
    <w:rsid w:val="009D6B69"/>
    <w:rsid w:val="009D6BBB"/>
    <w:rsid w:val="009D6C25"/>
    <w:rsid w:val="009D6D42"/>
    <w:rsid w:val="009D6F2F"/>
    <w:rsid w:val="009D7111"/>
    <w:rsid w:val="009D723B"/>
    <w:rsid w:val="009D72B6"/>
    <w:rsid w:val="009D736D"/>
    <w:rsid w:val="009D7453"/>
    <w:rsid w:val="009D749D"/>
    <w:rsid w:val="009D74D8"/>
    <w:rsid w:val="009D74E2"/>
    <w:rsid w:val="009D74E4"/>
    <w:rsid w:val="009D76CD"/>
    <w:rsid w:val="009D7767"/>
    <w:rsid w:val="009D7930"/>
    <w:rsid w:val="009D794A"/>
    <w:rsid w:val="009D7994"/>
    <w:rsid w:val="009D7B35"/>
    <w:rsid w:val="009D7BD3"/>
    <w:rsid w:val="009D7C9C"/>
    <w:rsid w:val="009D7CBB"/>
    <w:rsid w:val="009D7F96"/>
    <w:rsid w:val="009D7FD8"/>
    <w:rsid w:val="009E003F"/>
    <w:rsid w:val="009E0330"/>
    <w:rsid w:val="009E03A1"/>
    <w:rsid w:val="009E0549"/>
    <w:rsid w:val="009E060A"/>
    <w:rsid w:val="009E0903"/>
    <w:rsid w:val="009E0D29"/>
    <w:rsid w:val="009E0EB1"/>
    <w:rsid w:val="009E10BC"/>
    <w:rsid w:val="009E10E9"/>
    <w:rsid w:val="009E125A"/>
    <w:rsid w:val="009E12BF"/>
    <w:rsid w:val="009E17B4"/>
    <w:rsid w:val="009E1987"/>
    <w:rsid w:val="009E19B5"/>
    <w:rsid w:val="009E19D1"/>
    <w:rsid w:val="009E1AA0"/>
    <w:rsid w:val="009E1B08"/>
    <w:rsid w:val="009E1B2E"/>
    <w:rsid w:val="009E1BAA"/>
    <w:rsid w:val="009E21D1"/>
    <w:rsid w:val="009E22B0"/>
    <w:rsid w:val="009E248C"/>
    <w:rsid w:val="009E2514"/>
    <w:rsid w:val="009E2538"/>
    <w:rsid w:val="009E26CB"/>
    <w:rsid w:val="009E275F"/>
    <w:rsid w:val="009E28FC"/>
    <w:rsid w:val="009E2927"/>
    <w:rsid w:val="009E2B2B"/>
    <w:rsid w:val="009E2CC4"/>
    <w:rsid w:val="009E2FBB"/>
    <w:rsid w:val="009E2FD0"/>
    <w:rsid w:val="009E31FC"/>
    <w:rsid w:val="009E3203"/>
    <w:rsid w:val="009E324A"/>
    <w:rsid w:val="009E3712"/>
    <w:rsid w:val="009E3A47"/>
    <w:rsid w:val="009E41D4"/>
    <w:rsid w:val="009E429A"/>
    <w:rsid w:val="009E4561"/>
    <w:rsid w:val="009E461E"/>
    <w:rsid w:val="009E469E"/>
    <w:rsid w:val="009E4922"/>
    <w:rsid w:val="009E4A3A"/>
    <w:rsid w:val="009E4AE7"/>
    <w:rsid w:val="009E4BCE"/>
    <w:rsid w:val="009E537C"/>
    <w:rsid w:val="009E5548"/>
    <w:rsid w:val="009E5941"/>
    <w:rsid w:val="009E59DA"/>
    <w:rsid w:val="009E5B18"/>
    <w:rsid w:val="009E5BF4"/>
    <w:rsid w:val="009E5C84"/>
    <w:rsid w:val="009E5C93"/>
    <w:rsid w:val="009E5D46"/>
    <w:rsid w:val="009E5DAF"/>
    <w:rsid w:val="009E63F3"/>
    <w:rsid w:val="009E6CDD"/>
    <w:rsid w:val="009E6DF8"/>
    <w:rsid w:val="009E6F83"/>
    <w:rsid w:val="009E711F"/>
    <w:rsid w:val="009E73EA"/>
    <w:rsid w:val="009E7C4E"/>
    <w:rsid w:val="009E7E81"/>
    <w:rsid w:val="009E7F4C"/>
    <w:rsid w:val="009F0082"/>
    <w:rsid w:val="009F0144"/>
    <w:rsid w:val="009F0361"/>
    <w:rsid w:val="009F0639"/>
    <w:rsid w:val="009F0934"/>
    <w:rsid w:val="009F0A30"/>
    <w:rsid w:val="009F0C33"/>
    <w:rsid w:val="009F0F79"/>
    <w:rsid w:val="009F1039"/>
    <w:rsid w:val="009F16C6"/>
    <w:rsid w:val="009F16E8"/>
    <w:rsid w:val="009F1A00"/>
    <w:rsid w:val="009F1CE4"/>
    <w:rsid w:val="009F1DD3"/>
    <w:rsid w:val="009F1E1E"/>
    <w:rsid w:val="009F1F00"/>
    <w:rsid w:val="009F207C"/>
    <w:rsid w:val="009F20E3"/>
    <w:rsid w:val="009F2147"/>
    <w:rsid w:val="009F2284"/>
    <w:rsid w:val="009F2398"/>
    <w:rsid w:val="009F2559"/>
    <w:rsid w:val="009F270E"/>
    <w:rsid w:val="009F298B"/>
    <w:rsid w:val="009F2D43"/>
    <w:rsid w:val="009F2D8F"/>
    <w:rsid w:val="009F2E0D"/>
    <w:rsid w:val="009F2F6D"/>
    <w:rsid w:val="009F323D"/>
    <w:rsid w:val="009F3381"/>
    <w:rsid w:val="009F34DB"/>
    <w:rsid w:val="009F34E0"/>
    <w:rsid w:val="009F35AB"/>
    <w:rsid w:val="009F35B1"/>
    <w:rsid w:val="009F3662"/>
    <w:rsid w:val="009F36DE"/>
    <w:rsid w:val="009F3833"/>
    <w:rsid w:val="009F3B40"/>
    <w:rsid w:val="009F3BE8"/>
    <w:rsid w:val="009F3F5C"/>
    <w:rsid w:val="009F4099"/>
    <w:rsid w:val="009F45EE"/>
    <w:rsid w:val="009F4999"/>
    <w:rsid w:val="009F4B4C"/>
    <w:rsid w:val="009F4B70"/>
    <w:rsid w:val="009F4BDD"/>
    <w:rsid w:val="009F4D6A"/>
    <w:rsid w:val="009F4D75"/>
    <w:rsid w:val="009F53AE"/>
    <w:rsid w:val="009F55C6"/>
    <w:rsid w:val="009F566C"/>
    <w:rsid w:val="009F56D4"/>
    <w:rsid w:val="009F5781"/>
    <w:rsid w:val="009F57B8"/>
    <w:rsid w:val="009F5961"/>
    <w:rsid w:val="009F5B56"/>
    <w:rsid w:val="009F5B98"/>
    <w:rsid w:val="009F5CFC"/>
    <w:rsid w:val="009F5F60"/>
    <w:rsid w:val="009F60E8"/>
    <w:rsid w:val="009F615A"/>
    <w:rsid w:val="009F62D3"/>
    <w:rsid w:val="009F6715"/>
    <w:rsid w:val="009F6797"/>
    <w:rsid w:val="009F6858"/>
    <w:rsid w:val="009F6A66"/>
    <w:rsid w:val="009F6B97"/>
    <w:rsid w:val="009F6C8E"/>
    <w:rsid w:val="009F6CD4"/>
    <w:rsid w:val="009F6E65"/>
    <w:rsid w:val="009F6ED2"/>
    <w:rsid w:val="009F704F"/>
    <w:rsid w:val="009F70E2"/>
    <w:rsid w:val="009F7250"/>
    <w:rsid w:val="009F75E8"/>
    <w:rsid w:val="009F7637"/>
    <w:rsid w:val="009F7A25"/>
    <w:rsid w:val="009F7E8D"/>
    <w:rsid w:val="009F7FEB"/>
    <w:rsid w:val="00A00358"/>
    <w:rsid w:val="00A004E7"/>
    <w:rsid w:val="00A0076A"/>
    <w:rsid w:val="00A00834"/>
    <w:rsid w:val="00A00A5C"/>
    <w:rsid w:val="00A00CB6"/>
    <w:rsid w:val="00A00FF5"/>
    <w:rsid w:val="00A01070"/>
    <w:rsid w:val="00A011E3"/>
    <w:rsid w:val="00A014B2"/>
    <w:rsid w:val="00A017DA"/>
    <w:rsid w:val="00A01A46"/>
    <w:rsid w:val="00A01B90"/>
    <w:rsid w:val="00A01E61"/>
    <w:rsid w:val="00A01E84"/>
    <w:rsid w:val="00A01EBE"/>
    <w:rsid w:val="00A01EF9"/>
    <w:rsid w:val="00A021E3"/>
    <w:rsid w:val="00A02237"/>
    <w:rsid w:val="00A02370"/>
    <w:rsid w:val="00A0247B"/>
    <w:rsid w:val="00A024BE"/>
    <w:rsid w:val="00A02C78"/>
    <w:rsid w:val="00A02D1F"/>
    <w:rsid w:val="00A02FE2"/>
    <w:rsid w:val="00A0324B"/>
    <w:rsid w:val="00A03756"/>
    <w:rsid w:val="00A03783"/>
    <w:rsid w:val="00A03795"/>
    <w:rsid w:val="00A038FD"/>
    <w:rsid w:val="00A0391D"/>
    <w:rsid w:val="00A03B1A"/>
    <w:rsid w:val="00A03F2E"/>
    <w:rsid w:val="00A04004"/>
    <w:rsid w:val="00A04220"/>
    <w:rsid w:val="00A043A8"/>
    <w:rsid w:val="00A044CF"/>
    <w:rsid w:val="00A0451B"/>
    <w:rsid w:val="00A04536"/>
    <w:rsid w:val="00A04619"/>
    <w:rsid w:val="00A04786"/>
    <w:rsid w:val="00A04956"/>
    <w:rsid w:val="00A049AF"/>
    <w:rsid w:val="00A05077"/>
    <w:rsid w:val="00A05135"/>
    <w:rsid w:val="00A05230"/>
    <w:rsid w:val="00A0530D"/>
    <w:rsid w:val="00A055B5"/>
    <w:rsid w:val="00A05606"/>
    <w:rsid w:val="00A0561F"/>
    <w:rsid w:val="00A056A5"/>
    <w:rsid w:val="00A057E1"/>
    <w:rsid w:val="00A05BE9"/>
    <w:rsid w:val="00A0609D"/>
    <w:rsid w:val="00A062E2"/>
    <w:rsid w:val="00A063BE"/>
    <w:rsid w:val="00A0668E"/>
    <w:rsid w:val="00A0671D"/>
    <w:rsid w:val="00A0689D"/>
    <w:rsid w:val="00A06908"/>
    <w:rsid w:val="00A0698E"/>
    <w:rsid w:val="00A06A5D"/>
    <w:rsid w:val="00A06A83"/>
    <w:rsid w:val="00A06B57"/>
    <w:rsid w:val="00A06D4B"/>
    <w:rsid w:val="00A06E3A"/>
    <w:rsid w:val="00A06E40"/>
    <w:rsid w:val="00A07287"/>
    <w:rsid w:val="00A0738C"/>
    <w:rsid w:val="00A07454"/>
    <w:rsid w:val="00A0745F"/>
    <w:rsid w:val="00A07610"/>
    <w:rsid w:val="00A0772C"/>
    <w:rsid w:val="00A0774F"/>
    <w:rsid w:val="00A0775C"/>
    <w:rsid w:val="00A07A48"/>
    <w:rsid w:val="00A07A6B"/>
    <w:rsid w:val="00A07CA4"/>
    <w:rsid w:val="00A07E57"/>
    <w:rsid w:val="00A07F4F"/>
    <w:rsid w:val="00A10527"/>
    <w:rsid w:val="00A10796"/>
    <w:rsid w:val="00A109C3"/>
    <w:rsid w:val="00A1106D"/>
    <w:rsid w:val="00A112B3"/>
    <w:rsid w:val="00A11305"/>
    <w:rsid w:val="00A113FC"/>
    <w:rsid w:val="00A11583"/>
    <w:rsid w:val="00A11619"/>
    <w:rsid w:val="00A11717"/>
    <w:rsid w:val="00A118DF"/>
    <w:rsid w:val="00A1199E"/>
    <w:rsid w:val="00A12046"/>
    <w:rsid w:val="00A12180"/>
    <w:rsid w:val="00A12223"/>
    <w:rsid w:val="00A124B7"/>
    <w:rsid w:val="00A1283A"/>
    <w:rsid w:val="00A12C49"/>
    <w:rsid w:val="00A12C66"/>
    <w:rsid w:val="00A12F60"/>
    <w:rsid w:val="00A12FA8"/>
    <w:rsid w:val="00A1366E"/>
    <w:rsid w:val="00A13928"/>
    <w:rsid w:val="00A139BC"/>
    <w:rsid w:val="00A13AB7"/>
    <w:rsid w:val="00A13D95"/>
    <w:rsid w:val="00A13E02"/>
    <w:rsid w:val="00A14210"/>
    <w:rsid w:val="00A1439F"/>
    <w:rsid w:val="00A1441E"/>
    <w:rsid w:val="00A14790"/>
    <w:rsid w:val="00A1482A"/>
    <w:rsid w:val="00A14837"/>
    <w:rsid w:val="00A14A5C"/>
    <w:rsid w:val="00A14B43"/>
    <w:rsid w:val="00A14B5A"/>
    <w:rsid w:val="00A14C30"/>
    <w:rsid w:val="00A14D14"/>
    <w:rsid w:val="00A157AB"/>
    <w:rsid w:val="00A1586C"/>
    <w:rsid w:val="00A159D6"/>
    <w:rsid w:val="00A15AF6"/>
    <w:rsid w:val="00A15E50"/>
    <w:rsid w:val="00A15ECE"/>
    <w:rsid w:val="00A15EF5"/>
    <w:rsid w:val="00A16213"/>
    <w:rsid w:val="00A1641C"/>
    <w:rsid w:val="00A1646B"/>
    <w:rsid w:val="00A16488"/>
    <w:rsid w:val="00A166CD"/>
    <w:rsid w:val="00A167F2"/>
    <w:rsid w:val="00A16991"/>
    <w:rsid w:val="00A16A21"/>
    <w:rsid w:val="00A16A5B"/>
    <w:rsid w:val="00A16BDA"/>
    <w:rsid w:val="00A16CEA"/>
    <w:rsid w:val="00A16E24"/>
    <w:rsid w:val="00A17407"/>
    <w:rsid w:val="00A17512"/>
    <w:rsid w:val="00A17830"/>
    <w:rsid w:val="00A2007D"/>
    <w:rsid w:val="00A20594"/>
    <w:rsid w:val="00A206C9"/>
    <w:rsid w:val="00A2087B"/>
    <w:rsid w:val="00A2099D"/>
    <w:rsid w:val="00A20A75"/>
    <w:rsid w:val="00A20C64"/>
    <w:rsid w:val="00A20EE0"/>
    <w:rsid w:val="00A2103F"/>
    <w:rsid w:val="00A2122F"/>
    <w:rsid w:val="00A2197B"/>
    <w:rsid w:val="00A21B79"/>
    <w:rsid w:val="00A21C35"/>
    <w:rsid w:val="00A21E7A"/>
    <w:rsid w:val="00A21F37"/>
    <w:rsid w:val="00A21F75"/>
    <w:rsid w:val="00A2205D"/>
    <w:rsid w:val="00A2211D"/>
    <w:rsid w:val="00A223D4"/>
    <w:rsid w:val="00A22696"/>
    <w:rsid w:val="00A22988"/>
    <w:rsid w:val="00A22AE9"/>
    <w:rsid w:val="00A22D59"/>
    <w:rsid w:val="00A22D85"/>
    <w:rsid w:val="00A22E04"/>
    <w:rsid w:val="00A22FB6"/>
    <w:rsid w:val="00A23147"/>
    <w:rsid w:val="00A23444"/>
    <w:rsid w:val="00A23542"/>
    <w:rsid w:val="00A236B1"/>
    <w:rsid w:val="00A237C4"/>
    <w:rsid w:val="00A23914"/>
    <w:rsid w:val="00A23955"/>
    <w:rsid w:val="00A239CD"/>
    <w:rsid w:val="00A23CCB"/>
    <w:rsid w:val="00A245A9"/>
    <w:rsid w:val="00A2490E"/>
    <w:rsid w:val="00A24E76"/>
    <w:rsid w:val="00A25128"/>
    <w:rsid w:val="00A25165"/>
    <w:rsid w:val="00A251DF"/>
    <w:rsid w:val="00A2555E"/>
    <w:rsid w:val="00A257C3"/>
    <w:rsid w:val="00A25B17"/>
    <w:rsid w:val="00A25CE8"/>
    <w:rsid w:val="00A25EFC"/>
    <w:rsid w:val="00A2645C"/>
    <w:rsid w:val="00A26531"/>
    <w:rsid w:val="00A26967"/>
    <w:rsid w:val="00A26A66"/>
    <w:rsid w:val="00A26A88"/>
    <w:rsid w:val="00A26A90"/>
    <w:rsid w:val="00A26C6E"/>
    <w:rsid w:val="00A26CFC"/>
    <w:rsid w:val="00A26EE9"/>
    <w:rsid w:val="00A26EFF"/>
    <w:rsid w:val="00A27068"/>
    <w:rsid w:val="00A270A6"/>
    <w:rsid w:val="00A27313"/>
    <w:rsid w:val="00A2741C"/>
    <w:rsid w:val="00A274EE"/>
    <w:rsid w:val="00A2757C"/>
    <w:rsid w:val="00A275FD"/>
    <w:rsid w:val="00A276C4"/>
    <w:rsid w:val="00A2777A"/>
    <w:rsid w:val="00A278D7"/>
    <w:rsid w:val="00A27AEE"/>
    <w:rsid w:val="00A27D0A"/>
    <w:rsid w:val="00A27E53"/>
    <w:rsid w:val="00A27EEE"/>
    <w:rsid w:val="00A30022"/>
    <w:rsid w:val="00A3010B"/>
    <w:rsid w:val="00A30132"/>
    <w:rsid w:val="00A3023D"/>
    <w:rsid w:val="00A3027C"/>
    <w:rsid w:val="00A302EC"/>
    <w:rsid w:val="00A305E2"/>
    <w:rsid w:val="00A30610"/>
    <w:rsid w:val="00A3068B"/>
    <w:rsid w:val="00A307F2"/>
    <w:rsid w:val="00A30899"/>
    <w:rsid w:val="00A30944"/>
    <w:rsid w:val="00A30ACD"/>
    <w:rsid w:val="00A30C52"/>
    <w:rsid w:val="00A30F74"/>
    <w:rsid w:val="00A311F1"/>
    <w:rsid w:val="00A313E9"/>
    <w:rsid w:val="00A314BA"/>
    <w:rsid w:val="00A31858"/>
    <w:rsid w:val="00A31CE6"/>
    <w:rsid w:val="00A31FB5"/>
    <w:rsid w:val="00A3202F"/>
    <w:rsid w:val="00A32166"/>
    <w:rsid w:val="00A324BC"/>
    <w:rsid w:val="00A32962"/>
    <w:rsid w:val="00A32D35"/>
    <w:rsid w:val="00A3311E"/>
    <w:rsid w:val="00A33834"/>
    <w:rsid w:val="00A33847"/>
    <w:rsid w:val="00A33941"/>
    <w:rsid w:val="00A33C39"/>
    <w:rsid w:val="00A33D6C"/>
    <w:rsid w:val="00A33DA1"/>
    <w:rsid w:val="00A33F1E"/>
    <w:rsid w:val="00A34168"/>
    <w:rsid w:val="00A3427C"/>
    <w:rsid w:val="00A3427E"/>
    <w:rsid w:val="00A343B2"/>
    <w:rsid w:val="00A3496B"/>
    <w:rsid w:val="00A349B5"/>
    <w:rsid w:val="00A34CA2"/>
    <w:rsid w:val="00A34CC5"/>
    <w:rsid w:val="00A34D61"/>
    <w:rsid w:val="00A35119"/>
    <w:rsid w:val="00A35177"/>
    <w:rsid w:val="00A354B2"/>
    <w:rsid w:val="00A356FD"/>
    <w:rsid w:val="00A35717"/>
    <w:rsid w:val="00A357DB"/>
    <w:rsid w:val="00A35971"/>
    <w:rsid w:val="00A35AA9"/>
    <w:rsid w:val="00A35CCC"/>
    <w:rsid w:val="00A35E90"/>
    <w:rsid w:val="00A35EE4"/>
    <w:rsid w:val="00A361A6"/>
    <w:rsid w:val="00A36336"/>
    <w:rsid w:val="00A364D6"/>
    <w:rsid w:val="00A36503"/>
    <w:rsid w:val="00A36785"/>
    <w:rsid w:val="00A368B8"/>
    <w:rsid w:val="00A36BA2"/>
    <w:rsid w:val="00A36CD0"/>
    <w:rsid w:val="00A374B9"/>
    <w:rsid w:val="00A376F8"/>
    <w:rsid w:val="00A378D6"/>
    <w:rsid w:val="00A37A1F"/>
    <w:rsid w:val="00A37A5A"/>
    <w:rsid w:val="00A37C05"/>
    <w:rsid w:val="00A37DC5"/>
    <w:rsid w:val="00A4002B"/>
    <w:rsid w:val="00A40118"/>
    <w:rsid w:val="00A40211"/>
    <w:rsid w:val="00A4030F"/>
    <w:rsid w:val="00A40340"/>
    <w:rsid w:val="00A4040A"/>
    <w:rsid w:val="00A405E2"/>
    <w:rsid w:val="00A40A39"/>
    <w:rsid w:val="00A40C57"/>
    <w:rsid w:val="00A40C72"/>
    <w:rsid w:val="00A40D0C"/>
    <w:rsid w:val="00A40F0F"/>
    <w:rsid w:val="00A410B6"/>
    <w:rsid w:val="00A410CE"/>
    <w:rsid w:val="00A412D4"/>
    <w:rsid w:val="00A41347"/>
    <w:rsid w:val="00A41410"/>
    <w:rsid w:val="00A41470"/>
    <w:rsid w:val="00A41829"/>
    <w:rsid w:val="00A41B62"/>
    <w:rsid w:val="00A41C35"/>
    <w:rsid w:val="00A41C46"/>
    <w:rsid w:val="00A41D0F"/>
    <w:rsid w:val="00A41E2D"/>
    <w:rsid w:val="00A423EE"/>
    <w:rsid w:val="00A4245B"/>
    <w:rsid w:val="00A427BB"/>
    <w:rsid w:val="00A42DAB"/>
    <w:rsid w:val="00A42EEC"/>
    <w:rsid w:val="00A43274"/>
    <w:rsid w:val="00A43375"/>
    <w:rsid w:val="00A434C6"/>
    <w:rsid w:val="00A4352F"/>
    <w:rsid w:val="00A4365E"/>
    <w:rsid w:val="00A4369A"/>
    <w:rsid w:val="00A439A4"/>
    <w:rsid w:val="00A43C9D"/>
    <w:rsid w:val="00A43CD3"/>
    <w:rsid w:val="00A43DC6"/>
    <w:rsid w:val="00A43E0E"/>
    <w:rsid w:val="00A43EE1"/>
    <w:rsid w:val="00A440FF"/>
    <w:rsid w:val="00A442DD"/>
    <w:rsid w:val="00A442EC"/>
    <w:rsid w:val="00A4447D"/>
    <w:rsid w:val="00A44533"/>
    <w:rsid w:val="00A44710"/>
    <w:rsid w:val="00A4473C"/>
    <w:rsid w:val="00A448F2"/>
    <w:rsid w:val="00A44DC0"/>
    <w:rsid w:val="00A44E8C"/>
    <w:rsid w:val="00A44EB2"/>
    <w:rsid w:val="00A44F25"/>
    <w:rsid w:val="00A45039"/>
    <w:rsid w:val="00A451A4"/>
    <w:rsid w:val="00A45430"/>
    <w:rsid w:val="00A4543D"/>
    <w:rsid w:val="00A4563B"/>
    <w:rsid w:val="00A4574E"/>
    <w:rsid w:val="00A45883"/>
    <w:rsid w:val="00A45AE5"/>
    <w:rsid w:val="00A45C1D"/>
    <w:rsid w:val="00A45C97"/>
    <w:rsid w:val="00A45DA1"/>
    <w:rsid w:val="00A45E95"/>
    <w:rsid w:val="00A45EAE"/>
    <w:rsid w:val="00A46213"/>
    <w:rsid w:val="00A4622C"/>
    <w:rsid w:val="00A46409"/>
    <w:rsid w:val="00A46765"/>
    <w:rsid w:val="00A46789"/>
    <w:rsid w:val="00A46874"/>
    <w:rsid w:val="00A46D49"/>
    <w:rsid w:val="00A46ECC"/>
    <w:rsid w:val="00A46ECD"/>
    <w:rsid w:val="00A4707F"/>
    <w:rsid w:val="00A470CC"/>
    <w:rsid w:val="00A47271"/>
    <w:rsid w:val="00A47360"/>
    <w:rsid w:val="00A473D7"/>
    <w:rsid w:val="00A4748A"/>
    <w:rsid w:val="00A47595"/>
    <w:rsid w:val="00A47ADF"/>
    <w:rsid w:val="00A47B99"/>
    <w:rsid w:val="00A47C4F"/>
    <w:rsid w:val="00A47FA1"/>
    <w:rsid w:val="00A5008A"/>
    <w:rsid w:val="00A503E4"/>
    <w:rsid w:val="00A50480"/>
    <w:rsid w:val="00A506BD"/>
    <w:rsid w:val="00A508FE"/>
    <w:rsid w:val="00A5092B"/>
    <w:rsid w:val="00A50AF7"/>
    <w:rsid w:val="00A50B38"/>
    <w:rsid w:val="00A50D3E"/>
    <w:rsid w:val="00A50DB3"/>
    <w:rsid w:val="00A50E1E"/>
    <w:rsid w:val="00A510E2"/>
    <w:rsid w:val="00A511BF"/>
    <w:rsid w:val="00A513A2"/>
    <w:rsid w:val="00A51544"/>
    <w:rsid w:val="00A517E2"/>
    <w:rsid w:val="00A51938"/>
    <w:rsid w:val="00A51A03"/>
    <w:rsid w:val="00A51D21"/>
    <w:rsid w:val="00A51D33"/>
    <w:rsid w:val="00A51DBF"/>
    <w:rsid w:val="00A51E00"/>
    <w:rsid w:val="00A51FA8"/>
    <w:rsid w:val="00A521FD"/>
    <w:rsid w:val="00A5223E"/>
    <w:rsid w:val="00A523DC"/>
    <w:rsid w:val="00A52543"/>
    <w:rsid w:val="00A525B9"/>
    <w:rsid w:val="00A526AB"/>
    <w:rsid w:val="00A529CD"/>
    <w:rsid w:val="00A529E6"/>
    <w:rsid w:val="00A52A16"/>
    <w:rsid w:val="00A52ACD"/>
    <w:rsid w:val="00A52CC3"/>
    <w:rsid w:val="00A52D4E"/>
    <w:rsid w:val="00A52E12"/>
    <w:rsid w:val="00A53294"/>
    <w:rsid w:val="00A532FD"/>
    <w:rsid w:val="00A533FC"/>
    <w:rsid w:val="00A5375A"/>
    <w:rsid w:val="00A53970"/>
    <w:rsid w:val="00A53A40"/>
    <w:rsid w:val="00A53B04"/>
    <w:rsid w:val="00A53E28"/>
    <w:rsid w:val="00A53EF7"/>
    <w:rsid w:val="00A53EFF"/>
    <w:rsid w:val="00A543E2"/>
    <w:rsid w:val="00A543ED"/>
    <w:rsid w:val="00A54424"/>
    <w:rsid w:val="00A54921"/>
    <w:rsid w:val="00A54A48"/>
    <w:rsid w:val="00A54F7C"/>
    <w:rsid w:val="00A55272"/>
    <w:rsid w:val="00A552AD"/>
    <w:rsid w:val="00A5543B"/>
    <w:rsid w:val="00A558FF"/>
    <w:rsid w:val="00A55B2A"/>
    <w:rsid w:val="00A55B91"/>
    <w:rsid w:val="00A55C24"/>
    <w:rsid w:val="00A55CD4"/>
    <w:rsid w:val="00A562ED"/>
    <w:rsid w:val="00A56441"/>
    <w:rsid w:val="00A564C2"/>
    <w:rsid w:val="00A566AE"/>
    <w:rsid w:val="00A5686E"/>
    <w:rsid w:val="00A56D72"/>
    <w:rsid w:val="00A56FA0"/>
    <w:rsid w:val="00A57096"/>
    <w:rsid w:val="00A57592"/>
    <w:rsid w:val="00A579C2"/>
    <w:rsid w:val="00A57A81"/>
    <w:rsid w:val="00A57ADF"/>
    <w:rsid w:val="00A57B0D"/>
    <w:rsid w:val="00A57BD6"/>
    <w:rsid w:val="00A57C38"/>
    <w:rsid w:val="00A57E61"/>
    <w:rsid w:val="00A57EE6"/>
    <w:rsid w:val="00A6000B"/>
    <w:rsid w:val="00A60045"/>
    <w:rsid w:val="00A600D6"/>
    <w:rsid w:val="00A601B6"/>
    <w:rsid w:val="00A6031C"/>
    <w:rsid w:val="00A60347"/>
    <w:rsid w:val="00A60439"/>
    <w:rsid w:val="00A605C3"/>
    <w:rsid w:val="00A607D5"/>
    <w:rsid w:val="00A60806"/>
    <w:rsid w:val="00A60C9A"/>
    <w:rsid w:val="00A60CD8"/>
    <w:rsid w:val="00A60D32"/>
    <w:rsid w:val="00A60E05"/>
    <w:rsid w:val="00A60E95"/>
    <w:rsid w:val="00A610C0"/>
    <w:rsid w:val="00A610C5"/>
    <w:rsid w:val="00A6125B"/>
    <w:rsid w:val="00A613E3"/>
    <w:rsid w:val="00A6150E"/>
    <w:rsid w:val="00A6167D"/>
    <w:rsid w:val="00A616DC"/>
    <w:rsid w:val="00A61717"/>
    <w:rsid w:val="00A618D0"/>
    <w:rsid w:val="00A618EF"/>
    <w:rsid w:val="00A61A27"/>
    <w:rsid w:val="00A61C97"/>
    <w:rsid w:val="00A61D7F"/>
    <w:rsid w:val="00A6202A"/>
    <w:rsid w:val="00A62223"/>
    <w:rsid w:val="00A62270"/>
    <w:rsid w:val="00A62600"/>
    <w:rsid w:val="00A62664"/>
    <w:rsid w:val="00A62E72"/>
    <w:rsid w:val="00A62F81"/>
    <w:rsid w:val="00A63097"/>
    <w:rsid w:val="00A630BE"/>
    <w:rsid w:val="00A631C9"/>
    <w:rsid w:val="00A63220"/>
    <w:rsid w:val="00A63221"/>
    <w:rsid w:val="00A6369A"/>
    <w:rsid w:val="00A63AEB"/>
    <w:rsid w:val="00A63D0C"/>
    <w:rsid w:val="00A63D8E"/>
    <w:rsid w:val="00A64001"/>
    <w:rsid w:val="00A641A0"/>
    <w:rsid w:val="00A643FC"/>
    <w:rsid w:val="00A6443F"/>
    <w:rsid w:val="00A646A3"/>
    <w:rsid w:val="00A6477E"/>
    <w:rsid w:val="00A64A68"/>
    <w:rsid w:val="00A64AE6"/>
    <w:rsid w:val="00A64B91"/>
    <w:rsid w:val="00A64D49"/>
    <w:rsid w:val="00A654D7"/>
    <w:rsid w:val="00A657C7"/>
    <w:rsid w:val="00A65892"/>
    <w:rsid w:val="00A65A5A"/>
    <w:rsid w:val="00A65E2C"/>
    <w:rsid w:val="00A65F50"/>
    <w:rsid w:val="00A65FA3"/>
    <w:rsid w:val="00A65FF6"/>
    <w:rsid w:val="00A6600D"/>
    <w:rsid w:val="00A660CE"/>
    <w:rsid w:val="00A66180"/>
    <w:rsid w:val="00A661A1"/>
    <w:rsid w:val="00A661E1"/>
    <w:rsid w:val="00A66594"/>
    <w:rsid w:val="00A6672B"/>
    <w:rsid w:val="00A6691B"/>
    <w:rsid w:val="00A66975"/>
    <w:rsid w:val="00A66C21"/>
    <w:rsid w:val="00A66EA0"/>
    <w:rsid w:val="00A66EEF"/>
    <w:rsid w:val="00A66F03"/>
    <w:rsid w:val="00A67187"/>
    <w:rsid w:val="00A67378"/>
    <w:rsid w:val="00A67391"/>
    <w:rsid w:val="00A67425"/>
    <w:rsid w:val="00A675AE"/>
    <w:rsid w:val="00A676FD"/>
    <w:rsid w:val="00A678B5"/>
    <w:rsid w:val="00A67B93"/>
    <w:rsid w:val="00A67BD4"/>
    <w:rsid w:val="00A67CC4"/>
    <w:rsid w:val="00A67D8A"/>
    <w:rsid w:val="00A67E44"/>
    <w:rsid w:val="00A7006C"/>
    <w:rsid w:val="00A701F7"/>
    <w:rsid w:val="00A70229"/>
    <w:rsid w:val="00A702D4"/>
    <w:rsid w:val="00A704AC"/>
    <w:rsid w:val="00A70516"/>
    <w:rsid w:val="00A70566"/>
    <w:rsid w:val="00A70780"/>
    <w:rsid w:val="00A70944"/>
    <w:rsid w:val="00A70A36"/>
    <w:rsid w:val="00A70B4C"/>
    <w:rsid w:val="00A70BDF"/>
    <w:rsid w:val="00A70C8D"/>
    <w:rsid w:val="00A70DA1"/>
    <w:rsid w:val="00A70E77"/>
    <w:rsid w:val="00A714BA"/>
    <w:rsid w:val="00A714FC"/>
    <w:rsid w:val="00A716C7"/>
    <w:rsid w:val="00A71859"/>
    <w:rsid w:val="00A71CF8"/>
    <w:rsid w:val="00A71D07"/>
    <w:rsid w:val="00A71D4C"/>
    <w:rsid w:val="00A71E54"/>
    <w:rsid w:val="00A71FDD"/>
    <w:rsid w:val="00A7210F"/>
    <w:rsid w:val="00A7215E"/>
    <w:rsid w:val="00A721A2"/>
    <w:rsid w:val="00A724D3"/>
    <w:rsid w:val="00A7254C"/>
    <w:rsid w:val="00A725CF"/>
    <w:rsid w:val="00A72C56"/>
    <w:rsid w:val="00A72CA2"/>
    <w:rsid w:val="00A730EC"/>
    <w:rsid w:val="00A730FD"/>
    <w:rsid w:val="00A73257"/>
    <w:rsid w:val="00A73556"/>
    <w:rsid w:val="00A7383D"/>
    <w:rsid w:val="00A73AA6"/>
    <w:rsid w:val="00A73C4F"/>
    <w:rsid w:val="00A73CBF"/>
    <w:rsid w:val="00A73D61"/>
    <w:rsid w:val="00A73FC7"/>
    <w:rsid w:val="00A7407B"/>
    <w:rsid w:val="00A741B5"/>
    <w:rsid w:val="00A74231"/>
    <w:rsid w:val="00A7435D"/>
    <w:rsid w:val="00A7448D"/>
    <w:rsid w:val="00A745B4"/>
    <w:rsid w:val="00A747F3"/>
    <w:rsid w:val="00A74B56"/>
    <w:rsid w:val="00A753B8"/>
    <w:rsid w:val="00A75530"/>
    <w:rsid w:val="00A75844"/>
    <w:rsid w:val="00A75911"/>
    <w:rsid w:val="00A75962"/>
    <w:rsid w:val="00A75A53"/>
    <w:rsid w:val="00A75AD7"/>
    <w:rsid w:val="00A75C78"/>
    <w:rsid w:val="00A75C89"/>
    <w:rsid w:val="00A75ECE"/>
    <w:rsid w:val="00A76056"/>
    <w:rsid w:val="00A760E2"/>
    <w:rsid w:val="00A76737"/>
    <w:rsid w:val="00A76898"/>
    <w:rsid w:val="00A76921"/>
    <w:rsid w:val="00A76926"/>
    <w:rsid w:val="00A76B19"/>
    <w:rsid w:val="00A76CFF"/>
    <w:rsid w:val="00A76F81"/>
    <w:rsid w:val="00A77294"/>
    <w:rsid w:val="00A77652"/>
    <w:rsid w:val="00A77661"/>
    <w:rsid w:val="00A776AC"/>
    <w:rsid w:val="00A778C4"/>
    <w:rsid w:val="00A77BE7"/>
    <w:rsid w:val="00A77CA8"/>
    <w:rsid w:val="00A8060D"/>
    <w:rsid w:val="00A80698"/>
    <w:rsid w:val="00A806AB"/>
    <w:rsid w:val="00A808EF"/>
    <w:rsid w:val="00A8098B"/>
    <w:rsid w:val="00A80C45"/>
    <w:rsid w:val="00A80CE8"/>
    <w:rsid w:val="00A80FB9"/>
    <w:rsid w:val="00A81239"/>
    <w:rsid w:val="00A812CF"/>
    <w:rsid w:val="00A814D9"/>
    <w:rsid w:val="00A81503"/>
    <w:rsid w:val="00A815EA"/>
    <w:rsid w:val="00A815FF"/>
    <w:rsid w:val="00A81A2B"/>
    <w:rsid w:val="00A81A88"/>
    <w:rsid w:val="00A81CDA"/>
    <w:rsid w:val="00A81D1C"/>
    <w:rsid w:val="00A81D8F"/>
    <w:rsid w:val="00A81DE7"/>
    <w:rsid w:val="00A81F7A"/>
    <w:rsid w:val="00A82161"/>
    <w:rsid w:val="00A824FC"/>
    <w:rsid w:val="00A826FA"/>
    <w:rsid w:val="00A82742"/>
    <w:rsid w:val="00A8286A"/>
    <w:rsid w:val="00A828CD"/>
    <w:rsid w:val="00A82922"/>
    <w:rsid w:val="00A82CA7"/>
    <w:rsid w:val="00A82D76"/>
    <w:rsid w:val="00A82F35"/>
    <w:rsid w:val="00A82F9E"/>
    <w:rsid w:val="00A82FBD"/>
    <w:rsid w:val="00A831B1"/>
    <w:rsid w:val="00A8337C"/>
    <w:rsid w:val="00A833EA"/>
    <w:rsid w:val="00A83554"/>
    <w:rsid w:val="00A835A1"/>
    <w:rsid w:val="00A835E1"/>
    <w:rsid w:val="00A835EA"/>
    <w:rsid w:val="00A83613"/>
    <w:rsid w:val="00A83616"/>
    <w:rsid w:val="00A83687"/>
    <w:rsid w:val="00A836B9"/>
    <w:rsid w:val="00A83988"/>
    <w:rsid w:val="00A83A5F"/>
    <w:rsid w:val="00A83E04"/>
    <w:rsid w:val="00A83F34"/>
    <w:rsid w:val="00A84078"/>
    <w:rsid w:val="00A84300"/>
    <w:rsid w:val="00A8439A"/>
    <w:rsid w:val="00A847AD"/>
    <w:rsid w:val="00A84D83"/>
    <w:rsid w:val="00A84DE4"/>
    <w:rsid w:val="00A84E40"/>
    <w:rsid w:val="00A852AE"/>
    <w:rsid w:val="00A85469"/>
    <w:rsid w:val="00A854DC"/>
    <w:rsid w:val="00A855C9"/>
    <w:rsid w:val="00A85BE0"/>
    <w:rsid w:val="00A85C57"/>
    <w:rsid w:val="00A85C58"/>
    <w:rsid w:val="00A85C61"/>
    <w:rsid w:val="00A86010"/>
    <w:rsid w:val="00A86062"/>
    <w:rsid w:val="00A86067"/>
    <w:rsid w:val="00A86123"/>
    <w:rsid w:val="00A8619F"/>
    <w:rsid w:val="00A8656E"/>
    <w:rsid w:val="00A8675F"/>
    <w:rsid w:val="00A86A83"/>
    <w:rsid w:val="00A86AD9"/>
    <w:rsid w:val="00A86BF8"/>
    <w:rsid w:val="00A86C85"/>
    <w:rsid w:val="00A86E86"/>
    <w:rsid w:val="00A86EFB"/>
    <w:rsid w:val="00A87192"/>
    <w:rsid w:val="00A871B0"/>
    <w:rsid w:val="00A87220"/>
    <w:rsid w:val="00A87541"/>
    <w:rsid w:val="00A875DE"/>
    <w:rsid w:val="00A87B60"/>
    <w:rsid w:val="00A87CF9"/>
    <w:rsid w:val="00A87E91"/>
    <w:rsid w:val="00A87EA8"/>
    <w:rsid w:val="00A87EFE"/>
    <w:rsid w:val="00A902DB"/>
    <w:rsid w:val="00A902F9"/>
    <w:rsid w:val="00A905B7"/>
    <w:rsid w:val="00A909C5"/>
    <w:rsid w:val="00A90A61"/>
    <w:rsid w:val="00A90FF7"/>
    <w:rsid w:val="00A9104D"/>
    <w:rsid w:val="00A9107F"/>
    <w:rsid w:val="00A9120F"/>
    <w:rsid w:val="00A913D6"/>
    <w:rsid w:val="00A9145C"/>
    <w:rsid w:val="00A915AF"/>
    <w:rsid w:val="00A9174F"/>
    <w:rsid w:val="00A918E3"/>
    <w:rsid w:val="00A91965"/>
    <w:rsid w:val="00A91A3B"/>
    <w:rsid w:val="00A91A85"/>
    <w:rsid w:val="00A91D3C"/>
    <w:rsid w:val="00A91E92"/>
    <w:rsid w:val="00A91ED3"/>
    <w:rsid w:val="00A921ED"/>
    <w:rsid w:val="00A9248C"/>
    <w:rsid w:val="00A92531"/>
    <w:rsid w:val="00A9287B"/>
    <w:rsid w:val="00A9298A"/>
    <w:rsid w:val="00A92C00"/>
    <w:rsid w:val="00A92DA2"/>
    <w:rsid w:val="00A92DBE"/>
    <w:rsid w:val="00A92FEB"/>
    <w:rsid w:val="00A932BC"/>
    <w:rsid w:val="00A932DD"/>
    <w:rsid w:val="00A93319"/>
    <w:rsid w:val="00A935B9"/>
    <w:rsid w:val="00A93712"/>
    <w:rsid w:val="00A939B5"/>
    <w:rsid w:val="00A93D60"/>
    <w:rsid w:val="00A940DC"/>
    <w:rsid w:val="00A94207"/>
    <w:rsid w:val="00A94449"/>
    <w:rsid w:val="00A944D5"/>
    <w:rsid w:val="00A9478C"/>
    <w:rsid w:val="00A94AB6"/>
    <w:rsid w:val="00A94F22"/>
    <w:rsid w:val="00A94FC0"/>
    <w:rsid w:val="00A9505C"/>
    <w:rsid w:val="00A950AF"/>
    <w:rsid w:val="00A95184"/>
    <w:rsid w:val="00A952F7"/>
    <w:rsid w:val="00A95404"/>
    <w:rsid w:val="00A9571F"/>
    <w:rsid w:val="00A95A47"/>
    <w:rsid w:val="00A95A83"/>
    <w:rsid w:val="00A95C26"/>
    <w:rsid w:val="00A95C8A"/>
    <w:rsid w:val="00A95D22"/>
    <w:rsid w:val="00A95DC7"/>
    <w:rsid w:val="00A961EA"/>
    <w:rsid w:val="00A96337"/>
    <w:rsid w:val="00A965DB"/>
    <w:rsid w:val="00A96749"/>
    <w:rsid w:val="00A968F1"/>
    <w:rsid w:val="00A96B42"/>
    <w:rsid w:val="00A96BAE"/>
    <w:rsid w:val="00A96E04"/>
    <w:rsid w:val="00A96E78"/>
    <w:rsid w:val="00A96F0C"/>
    <w:rsid w:val="00A9722D"/>
    <w:rsid w:val="00A977C6"/>
    <w:rsid w:val="00A97851"/>
    <w:rsid w:val="00A978C1"/>
    <w:rsid w:val="00A97918"/>
    <w:rsid w:val="00A97A2D"/>
    <w:rsid w:val="00A97AA4"/>
    <w:rsid w:val="00A97BB9"/>
    <w:rsid w:val="00A97D07"/>
    <w:rsid w:val="00A97DB1"/>
    <w:rsid w:val="00A97DCD"/>
    <w:rsid w:val="00A97E04"/>
    <w:rsid w:val="00A97EE4"/>
    <w:rsid w:val="00AA0063"/>
    <w:rsid w:val="00AA0082"/>
    <w:rsid w:val="00AA01D2"/>
    <w:rsid w:val="00AA052E"/>
    <w:rsid w:val="00AA06A8"/>
    <w:rsid w:val="00AA06FB"/>
    <w:rsid w:val="00AA0715"/>
    <w:rsid w:val="00AA07C9"/>
    <w:rsid w:val="00AA0A43"/>
    <w:rsid w:val="00AA0AD2"/>
    <w:rsid w:val="00AA0B53"/>
    <w:rsid w:val="00AA1036"/>
    <w:rsid w:val="00AA1052"/>
    <w:rsid w:val="00AA11F5"/>
    <w:rsid w:val="00AA1709"/>
    <w:rsid w:val="00AA184A"/>
    <w:rsid w:val="00AA1D1D"/>
    <w:rsid w:val="00AA1DE2"/>
    <w:rsid w:val="00AA1E01"/>
    <w:rsid w:val="00AA2196"/>
    <w:rsid w:val="00AA21C5"/>
    <w:rsid w:val="00AA239F"/>
    <w:rsid w:val="00AA24DA"/>
    <w:rsid w:val="00AA2503"/>
    <w:rsid w:val="00AA252C"/>
    <w:rsid w:val="00AA2544"/>
    <w:rsid w:val="00AA263B"/>
    <w:rsid w:val="00AA293F"/>
    <w:rsid w:val="00AA2A63"/>
    <w:rsid w:val="00AA2A7A"/>
    <w:rsid w:val="00AA2AA9"/>
    <w:rsid w:val="00AA2B5A"/>
    <w:rsid w:val="00AA2D85"/>
    <w:rsid w:val="00AA2ECF"/>
    <w:rsid w:val="00AA340C"/>
    <w:rsid w:val="00AA3443"/>
    <w:rsid w:val="00AA3447"/>
    <w:rsid w:val="00AA354D"/>
    <w:rsid w:val="00AA36DC"/>
    <w:rsid w:val="00AA3864"/>
    <w:rsid w:val="00AA38A5"/>
    <w:rsid w:val="00AA3955"/>
    <w:rsid w:val="00AA3957"/>
    <w:rsid w:val="00AA3B56"/>
    <w:rsid w:val="00AA3CC2"/>
    <w:rsid w:val="00AA3E87"/>
    <w:rsid w:val="00AA408A"/>
    <w:rsid w:val="00AA430E"/>
    <w:rsid w:val="00AA464B"/>
    <w:rsid w:val="00AA47BA"/>
    <w:rsid w:val="00AA4939"/>
    <w:rsid w:val="00AA4EDE"/>
    <w:rsid w:val="00AA4FD8"/>
    <w:rsid w:val="00AA504F"/>
    <w:rsid w:val="00AA5087"/>
    <w:rsid w:val="00AA510B"/>
    <w:rsid w:val="00AA5169"/>
    <w:rsid w:val="00AA522C"/>
    <w:rsid w:val="00AA54F2"/>
    <w:rsid w:val="00AA558A"/>
    <w:rsid w:val="00AA5610"/>
    <w:rsid w:val="00AA5778"/>
    <w:rsid w:val="00AA59BC"/>
    <w:rsid w:val="00AA5A66"/>
    <w:rsid w:val="00AA5B0B"/>
    <w:rsid w:val="00AA5D11"/>
    <w:rsid w:val="00AA5ECF"/>
    <w:rsid w:val="00AA61A9"/>
    <w:rsid w:val="00AA634F"/>
    <w:rsid w:val="00AA653C"/>
    <w:rsid w:val="00AA65A1"/>
    <w:rsid w:val="00AA6773"/>
    <w:rsid w:val="00AA6A9E"/>
    <w:rsid w:val="00AA7174"/>
    <w:rsid w:val="00AA745C"/>
    <w:rsid w:val="00AA7524"/>
    <w:rsid w:val="00AA7718"/>
    <w:rsid w:val="00AA7917"/>
    <w:rsid w:val="00AA7ED7"/>
    <w:rsid w:val="00AA7F2D"/>
    <w:rsid w:val="00AA7FAD"/>
    <w:rsid w:val="00AB015A"/>
    <w:rsid w:val="00AB01F2"/>
    <w:rsid w:val="00AB01FB"/>
    <w:rsid w:val="00AB027A"/>
    <w:rsid w:val="00AB0593"/>
    <w:rsid w:val="00AB05F6"/>
    <w:rsid w:val="00AB07A4"/>
    <w:rsid w:val="00AB0889"/>
    <w:rsid w:val="00AB099F"/>
    <w:rsid w:val="00AB0C2A"/>
    <w:rsid w:val="00AB0C73"/>
    <w:rsid w:val="00AB0DC2"/>
    <w:rsid w:val="00AB0F54"/>
    <w:rsid w:val="00AB1357"/>
    <w:rsid w:val="00AB14AD"/>
    <w:rsid w:val="00AB15C6"/>
    <w:rsid w:val="00AB1606"/>
    <w:rsid w:val="00AB182B"/>
    <w:rsid w:val="00AB1BBB"/>
    <w:rsid w:val="00AB1E98"/>
    <w:rsid w:val="00AB2327"/>
    <w:rsid w:val="00AB261C"/>
    <w:rsid w:val="00AB2705"/>
    <w:rsid w:val="00AB2906"/>
    <w:rsid w:val="00AB2AC8"/>
    <w:rsid w:val="00AB2AE7"/>
    <w:rsid w:val="00AB2C67"/>
    <w:rsid w:val="00AB2D3D"/>
    <w:rsid w:val="00AB3443"/>
    <w:rsid w:val="00AB3505"/>
    <w:rsid w:val="00AB371C"/>
    <w:rsid w:val="00AB3A3F"/>
    <w:rsid w:val="00AB3A94"/>
    <w:rsid w:val="00AB3B59"/>
    <w:rsid w:val="00AB3D3C"/>
    <w:rsid w:val="00AB3D47"/>
    <w:rsid w:val="00AB3DB6"/>
    <w:rsid w:val="00AB3EBE"/>
    <w:rsid w:val="00AB3F0A"/>
    <w:rsid w:val="00AB4282"/>
    <w:rsid w:val="00AB4530"/>
    <w:rsid w:val="00AB4611"/>
    <w:rsid w:val="00AB4646"/>
    <w:rsid w:val="00AB48CC"/>
    <w:rsid w:val="00AB49AE"/>
    <w:rsid w:val="00AB4E49"/>
    <w:rsid w:val="00AB4EA4"/>
    <w:rsid w:val="00AB50BB"/>
    <w:rsid w:val="00AB524F"/>
    <w:rsid w:val="00AB54DF"/>
    <w:rsid w:val="00AB550A"/>
    <w:rsid w:val="00AB571F"/>
    <w:rsid w:val="00AB5884"/>
    <w:rsid w:val="00AB593A"/>
    <w:rsid w:val="00AB59D2"/>
    <w:rsid w:val="00AB5A72"/>
    <w:rsid w:val="00AB5C61"/>
    <w:rsid w:val="00AB5CD9"/>
    <w:rsid w:val="00AB5D7B"/>
    <w:rsid w:val="00AB610C"/>
    <w:rsid w:val="00AB624C"/>
    <w:rsid w:val="00AB62CC"/>
    <w:rsid w:val="00AB6725"/>
    <w:rsid w:val="00AB6745"/>
    <w:rsid w:val="00AB6AA5"/>
    <w:rsid w:val="00AB6B67"/>
    <w:rsid w:val="00AB6C70"/>
    <w:rsid w:val="00AB6FAB"/>
    <w:rsid w:val="00AB701F"/>
    <w:rsid w:val="00AB7064"/>
    <w:rsid w:val="00AB7073"/>
    <w:rsid w:val="00AB707B"/>
    <w:rsid w:val="00AB7406"/>
    <w:rsid w:val="00AB774B"/>
    <w:rsid w:val="00AB7FDD"/>
    <w:rsid w:val="00AC0118"/>
    <w:rsid w:val="00AC01DC"/>
    <w:rsid w:val="00AC03CB"/>
    <w:rsid w:val="00AC045C"/>
    <w:rsid w:val="00AC0792"/>
    <w:rsid w:val="00AC0921"/>
    <w:rsid w:val="00AC09E3"/>
    <w:rsid w:val="00AC0A38"/>
    <w:rsid w:val="00AC0A59"/>
    <w:rsid w:val="00AC0C4D"/>
    <w:rsid w:val="00AC0D04"/>
    <w:rsid w:val="00AC11FE"/>
    <w:rsid w:val="00AC1214"/>
    <w:rsid w:val="00AC1301"/>
    <w:rsid w:val="00AC16E8"/>
    <w:rsid w:val="00AC16F4"/>
    <w:rsid w:val="00AC18C5"/>
    <w:rsid w:val="00AC1A3E"/>
    <w:rsid w:val="00AC1BDE"/>
    <w:rsid w:val="00AC1CBD"/>
    <w:rsid w:val="00AC1EBD"/>
    <w:rsid w:val="00AC207B"/>
    <w:rsid w:val="00AC228F"/>
    <w:rsid w:val="00AC235A"/>
    <w:rsid w:val="00AC23D8"/>
    <w:rsid w:val="00AC2509"/>
    <w:rsid w:val="00AC255D"/>
    <w:rsid w:val="00AC25A7"/>
    <w:rsid w:val="00AC25AB"/>
    <w:rsid w:val="00AC2676"/>
    <w:rsid w:val="00AC2732"/>
    <w:rsid w:val="00AC29CF"/>
    <w:rsid w:val="00AC2A22"/>
    <w:rsid w:val="00AC2A5A"/>
    <w:rsid w:val="00AC2B56"/>
    <w:rsid w:val="00AC2D6D"/>
    <w:rsid w:val="00AC2D9F"/>
    <w:rsid w:val="00AC2ED9"/>
    <w:rsid w:val="00AC2FAA"/>
    <w:rsid w:val="00AC302F"/>
    <w:rsid w:val="00AC3116"/>
    <w:rsid w:val="00AC31EB"/>
    <w:rsid w:val="00AC376E"/>
    <w:rsid w:val="00AC3B32"/>
    <w:rsid w:val="00AC3E4F"/>
    <w:rsid w:val="00AC40A2"/>
    <w:rsid w:val="00AC40B2"/>
    <w:rsid w:val="00AC44F7"/>
    <w:rsid w:val="00AC4605"/>
    <w:rsid w:val="00AC467A"/>
    <w:rsid w:val="00AC4913"/>
    <w:rsid w:val="00AC4BE2"/>
    <w:rsid w:val="00AC4D54"/>
    <w:rsid w:val="00AC4E74"/>
    <w:rsid w:val="00AC4E9C"/>
    <w:rsid w:val="00AC4EC1"/>
    <w:rsid w:val="00AC4EF0"/>
    <w:rsid w:val="00AC507F"/>
    <w:rsid w:val="00AC50E6"/>
    <w:rsid w:val="00AC559F"/>
    <w:rsid w:val="00AC5619"/>
    <w:rsid w:val="00AC5727"/>
    <w:rsid w:val="00AC5759"/>
    <w:rsid w:val="00AC5C9D"/>
    <w:rsid w:val="00AC5D06"/>
    <w:rsid w:val="00AC5E92"/>
    <w:rsid w:val="00AC5F1E"/>
    <w:rsid w:val="00AC6007"/>
    <w:rsid w:val="00AC6224"/>
    <w:rsid w:val="00AC62A2"/>
    <w:rsid w:val="00AC633E"/>
    <w:rsid w:val="00AC689F"/>
    <w:rsid w:val="00AC6A19"/>
    <w:rsid w:val="00AC6A2F"/>
    <w:rsid w:val="00AC6C01"/>
    <w:rsid w:val="00AC6D6A"/>
    <w:rsid w:val="00AC6DA2"/>
    <w:rsid w:val="00AC6F09"/>
    <w:rsid w:val="00AC71F8"/>
    <w:rsid w:val="00AC739D"/>
    <w:rsid w:val="00AC73D5"/>
    <w:rsid w:val="00AC7517"/>
    <w:rsid w:val="00AC76CA"/>
    <w:rsid w:val="00AC7729"/>
    <w:rsid w:val="00AC78CE"/>
    <w:rsid w:val="00AC78F7"/>
    <w:rsid w:val="00AC7910"/>
    <w:rsid w:val="00AC7D0D"/>
    <w:rsid w:val="00AC7D9B"/>
    <w:rsid w:val="00AD02DA"/>
    <w:rsid w:val="00AD0401"/>
    <w:rsid w:val="00AD05A2"/>
    <w:rsid w:val="00AD06A0"/>
    <w:rsid w:val="00AD0A6E"/>
    <w:rsid w:val="00AD0CAC"/>
    <w:rsid w:val="00AD0CC8"/>
    <w:rsid w:val="00AD0D98"/>
    <w:rsid w:val="00AD0DD9"/>
    <w:rsid w:val="00AD0F08"/>
    <w:rsid w:val="00AD115D"/>
    <w:rsid w:val="00AD116E"/>
    <w:rsid w:val="00AD1356"/>
    <w:rsid w:val="00AD153C"/>
    <w:rsid w:val="00AD1970"/>
    <w:rsid w:val="00AD1989"/>
    <w:rsid w:val="00AD1A81"/>
    <w:rsid w:val="00AD1D08"/>
    <w:rsid w:val="00AD2036"/>
    <w:rsid w:val="00AD218C"/>
    <w:rsid w:val="00AD22E9"/>
    <w:rsid w:val="00AD255F"/>
    <w:rsid w:val="00AD26FF"/>
    <w:rsid w:val="00AD273F"/>
    <w:rsid w:val="00AD28A3"/>
    <w:rsid w:val="00AD2C43"/>
    <w:rsid w:val="00AD2CCC"/>
    <w:rsid w:val="00AD2E03"/>
    <w:rsid w:val="00AD3011"/>
    <w:rsid w:val="00AD3079"/>
    <w:rsid w:val="00AD320F"/>
    <w:rsid w:val="00AD33F9"/>
    <w:rsid w:val="00AD3483"/>
    <w:rsid w:val="00AD34C4"/>
    <w:rsid w:val="00AD35D0"/>
    <w:rsid w:val="00AD37BF"/>
    <w:rsid w:val="00AD3903"/>
    <w:rsid w:val="00AD3996"/>
    <w:rsid w:val="00AD39A5"/>
    <w:rsid w:val="00AD3CD0"/>
    <w:rsid w:val="00AD3E3B"/>
    <w:rsid w:val="00AD3EAA"/>
    <w:rsid w:val="00AD4575"/>
    <w:rsid w:val="00AD45DD"/>
    <w:rsid w:val="00AD49C9"/>
    <w:rsid w:val="00AD4A0C"/>
    <w:rsid w:val="00AD4A77"/>
    <w:rsid w:val="00AD4AD7"/>
    <w:rsid w:val="00AD4B7B"/>
    <w:rsid w:val="00AD4BBF"/>
    <w:rsid w:val="00AD4CBD"/>
    <w:rsid w:val="00AD4E74"/>
    <w:rsid w:val="00AD4EE1"/>
    <w:rsid w:val="00AD507B"/>
    <w:rsid w:val="00AD555C"/>
    <w:rsid w:val="00AD5600"/>
    <w:rsid w:val="00AD5871"/>
    <w:rsid w:val="00AD5876"/>
    <w:rsid w:val="00AD5A96"/>
    <w:rsid w:val="00AD5C81"/>
    <w:rsid w:val="00AD5DDD"/>
    <w:rsid w:val="00AD5F2B"/>
    <w:rsid w:val="00AD5F2D"/>
    <w:rsid w:val="00AD6051"/>
    <w:rsid w:val="00AD60DD"/>
    <w:rsid w:val="00AD61B9"/>
    <w:rsid w:val="00AD6207"/>
    <w:rsid w:val="00AD623B"/>
    <w:rsid w:val="00AD6447"/>
    <w:rsid w:val="00AD6554"/>
    <w:rsid w:val="00AD67CC"/>
    <w:rsid w:val="00AD691D"/>
    <w:rsid w:val="00AD694B"/>
    <w:rsid w:val="00AD6BA0"/>
    <w:rsid w:val="00AD6BD9"/>
    <w:rsid w:val="00AD6D33"/>
    <w:rsid w:val="00AD6D81"/>
    <w:rsid w:val="00AD6DCB"/>
    <w:rsid w:val="00AD6E17"/>
    <w:rsid w:val="00AD6F92"/>
    <w:rsid w:val="00AD71EC"/>
    <w:rsid w:val="00AD742F"/>
    <w:rsid w:val="00AD76E7"/>
    <w:rsid w:val="00AD789D"/>
    <w:rsid w:val="00AD7A54"/>
    <w:rsid w:val="00AD7A9C"/>
    <w:rsid w:val="00AD7AE8"/>
    <w:rsid w:val="00AD7D7E"/>
    <w:rsid w:val="00AD7E4C"/>
    <w:rsid w:val="00AD7ED6"/>
    <w:rsid w:val="00AD7F0C"/>
    <w:rsid w:val="00AD7F23"/>
    <w:rsid w:val="00AE0034"/>
    <w:rsid w:val="00AE01D7"/>
    <w:rsid w:val="00AE0500"/>
    <w:rsid w:val="00AE0546"/>
    <w:rsid w:val="00AE0732"/>
    <w:rsid w:val="00AE077C"/>
    <w:rsid w:val="00AE0814"/>
    <w:rsid w:val="00AE082F"/>
    <w:rsid w:val="00AE091A"/>
    <w:rsid w:val="00AE0BC8"/>
    <w:rsid w:val="00AE0EB6"/>
    <w:rsid w:val="00AE0F1B"/>
    <w:rsid w:val="00AE0F86"/>
    <w:rsid w:val="00AE1035"/>
    <w:rsid w:val="00AE1242"/>
    <w:rsid w:val="00AE12AB"/>
    <w:rsid w:val="00AE12D6"/>
    <w:rsid w:val="00AE1382"/>
    <w:rsid w:val="00AE1833"/>
    <w:rsid w:val="00AE1953"/>
    <w:rsid w:val="00AE1CB3"/>
    <w:rsid w:val="00AE1D20"/>
    <w:rsid w:val="00AE1D64"/>
    <w:rsid w:val="00AE1EF3"/>
    <w:rsid w:val="00AE20E9"/>
    <w:rsid w:val="00AE210A"/>
    <w:rsid w:val="00AE2399"/>
    <w:rsid w:val="00AE2442"/>
    <w:rsid w:val="00AE24ED"/>
    <w:rsid w:val="00AE2530"/>
    <w:rsid w:val="00AE2629"/>
    <w:rsid w:val="00AE265A"/>
    <w:rsid w:val="00AE27D5"/>
    <w:rsid w:val="00AE297B"/>
    <w:rsid w:val="00AE2AF3"/>
    <w:rsid w:val="00AE2C10"/>
    <w:rsid w:val="00AE2D41"/>
    <w:rsid w:val="00AE2F4D"/>
    <w:rsid w:val="00AE305B"/>
    <w:rsid w:val="00AE3217"/>
    <w:rsid w:val="00AE3342"/>
    <w:rsid w:val="00AE37F8"/>
    <w:rsid w:val="00AE3817"/>
    <w:rsid w:val="00AE39C8"/>
    <w:rsid w:val="00AE3B77"/>
    <w:rsid w:val="00AE3BFF"/>
    <w:rsid w:val="00AE3C32"/>
    <w:rsid w:val="00AE3C9B"/>
    <w:rsid w:val="00AE3CB3"/>
    <w:rsid w:val="00AE3CC6"/>
    <w:rsid w:val="00AE3EB1"/>
    <w:rsid w:val="00AE41E7"/>
    <w:rsid w:val="00AE42ED"/>
    <w:rsid w:val="00AE4560"/>
    <w:rsid w:val="00AE4598"/>
    <w:rsid w:val="00AE4841"/>
    <w:rsid w:val="00AE49A8"/>
    <w:rsid w:val="00AE4BCC"/>
    <w:rsid w:val="00AE5068"/>
    <w:rsid w:val="00AE5220"/>
    <w:rsid w:val="00AE5591"/>
    <w:rsid w:val="00AE5A14"/>
    <w:rsid w:val="00AE5F2D"/>
    <w:rsid w:val="00AE5F5E"/>
    <w:rsid w:val="00AE5F8F"/>
    <w:rsid w:val="00AE6055"/>
    <w:rsid w:val="00AE638C"/>
    <w:rsid w:val="00AE6390"/>
    <w:rsid w:val="00AE6587"/>
    <w:rsid w:val="00AE65EB"/>
    <w:rsid w:val="00AE6657"/>
    <w:rsid w:val="00AE6745"/>
    <w:rsid w:val="00AE68B0"/>
    <w:rsid w:val="00AE68F3"/>
    <w:rsid w:val="00AE6969"/>
    <w:rsid w:val="00AE6BC8"/>
    <w:rsid w:val="00AE6C3C"/>
    <w:rsid w:val="00AE6C85"/>
    <w:rsid w:val="00AE6D7D"/>
    <w:rsid w:val="00AE6DDF"/>
    <w:rsid w:val="00AE6F11"/>
    <w:rsid w:val="00AE7000"/>
    <w:rsid w:val="00AE72F8"/>
    <w:rsid w:val="00AE73B8"/>
    <w:rsid w:val="00AE750A"/>
    <w:rsid w:val="00AE7561"/>
    <w:rsid w:val="00AE7692"/>
    <w:rsid w:val="00AE77D8"/>
    <w:rsid w:val="00AE7971"/>
    <w:rsid w:val="00AE79E7"/>
    <w:rsid w:val="00AE7D2A"/>
    <w:rsid w:val="00AE7E00"/>
    <w:rsid w:val="00AE7ED3"/>
    <w:rsid w:val="00AE7FD5"/>
    <w:rsid w:val="00AF04CA"/>
    <w:rsid w:val="00AF0905"/>
    <w:rsid w:val="00AF09D6"/>
    <w:rsid w:val="00AF0BA5"/>
    <w:rsid w:val="00AF0CFA"/>
    <w:rsid w:val="00AF0F7A"/>
    <w:rsid w:val="00AF10B0"/>
    <w:rsid w:val="00AF10E6"/>
    <w:rsid w:val="00AF110F"/>
    <w:rsid w:val="00AF1261"/>
    <w:rsid w:val="00AF1404"/>
    <w:rsid w:val="00AF140F"/>
    <w:rsid w:val="00AF1657"/>
    <w:rsid w:val="00AF16E3"/>
    <w:rsid w:val="00AF1978"/>
    <w:rsid w:val="00AF1B0B"/>
    <w:rsid w:val="00AF1D54"/>
    <w:rsid w:val="00AF1D75"/>
    <w:rsid w:val="00AF2255"/>
    <w:rsid w:val="00AF2278"/>
    <w:rsid w:val="00AF22D9"/>
    <w:rsid w:val="00AF2369"/>
    <w:rsid w:val="00AF2472"/>
    <w:rsid w:val="00AF25B8"/>
    <w:rsid w:val="00AF25F9"/>
    <w:rsid w:val="00AF270E"/>
    <w:rsid w:val="00AF2757"/>
    <w:rsid w:val="00AF2EBC"/>
    <w:rsid w:val="00AF2F83"/>
    <w:rsid w:val="00AF2FEE"/>
    <w:rsid w:val="00AF38A0"/>
    <w:rsid w:val="00AF39C4"/>
    <w:rsid w:val="00AF3B1A"/>
    <w:rsid w:val="00AF3DC3"/>
    <w:rsid w:val="00AF3E7A"/>
    <w:rsid w:val="00AF40D5"/>
    <w:rsid w:val="00AF4286"/>
    <w:rsid w:val="00AF44D3"/>
    <w:rsid w:val="00AF49DD"/>
    <w:rsid w:val="00AF4C45"/>
    <w:rsid w:val="00AF4DA8"/>
    <w:rsid w:val="00AF4F41"/>
    <w:rsid w:val="00AF50B8"/>
    <w:rsid w:val="00AF5147"/>
    <w:rsid w:val="00AF51F0"/>
    <w:rsid w:val="00AF53AF"/>
    <w:rsid w:val="00AF5462"/>
    <w:rsid w:val="00AF5609"/>
    <w:rsid w:val="00AF56F1"/>
    <w:rsid w:val="00AF5784"/>
    <w:rsid w:val="00AF5898"/>
    <w:rsid w:val="00AF58EE"/>
    <w:rsid w:val="00AF597C"/>
    <w:rsid w:val="00AF5B42"/>
    <w:rsid w:val="00AF63A7"/>
    <w:rsid w:val="00AF646C"/>
    <w:rsid w:val="00AF669E"/>
    <w:rsid w:val="00AF66A3"/>
    <w:rsid w:val="00AF6B21"/>
    <w:rsid w:val="00AF6BC5"/>
    <w:rsid w:val="00AF6C9C"/>
    <w:rsid w:val="00AF6E2A"/>
    <w:rsid w:val="00AF70CD"/>
    <w:rsid w:val="00AF727B"/>
    <w:rsid w:val="00AF761A"/>
    <w:rsid w:val="00AF7633"/>
    <w:rsid w:val="00AF7655"/>
    <w:rsid w:val="00AF7737"/>
    <w:rsid w:val="00AF7888"/>
    <w:rsid w:val="00AF7A34"/>
    <w:rsid w:val="00AF7D1C"/>
    <w:rsid w:val="00AF7F02"/>
    <w:rsid w:val="00B00011"/>
    <w:rsid w:val="00B0001F"/>
    <w:rsid w:val="00B00205"/>
    <w:rsid w:val="00B00507"/>
    <w:rsid w:val="00B007B7"/>
    <w:rsid w:val="00B00882"/>
    <w:rsid w:val="00B00C16"/>
    <w:rsid w:val="00B00C49"/>
    <w:rsid w:val="00B00EA3"/>
    <w:rsid w:val="00B00F11"/>
    <w:rsid w:val="00B010D3"/>
    <w:rsid w:val="00B0135C"/>
    <w:rsid w:val="00B01377"/>
    <w:rsid w:val="00B01562"/>
    <w:rsid w:val="00B015F9"/>
    <w:rsid w:val="00B01C05"/>
    <w:rsid w:val="00B01C8C"/>
    <w:rsid w:val="00B01D26"/>
    <w:rsid w:val="00B01E6E"/>
    <w:rsid w:val="00B0209E"/>
    <w:rsid w:val="00B02219"/>
    <w:rsid w:val="00B02431"/>
    <w:rsid w:val="00B0285B"/>
    <w:rsid w:val="00B02B5F"/>
    <w:rsid w:val="00B02D23"/>
    <w:rsid w:val="00B02D64"/>
    <w:rsid w:val="00B02EE3"/>
    <w:rsid w:val="00B02FCA"/>
    <w:rsid w:val="00B0300F"/>
    <w:rsid w:val="00B033B3"/>
    <w:rsid w:val="00B034FD"/>
    <w:rsid w:val="00B036F1"/>
    <w:rsid w:val="00B03780"/>
    <w:rsid w:val="00B038CF"/>
    <w:rsid w:val="00B03C98"/>
    <w:rsid w:val="00B03D17"/>
    <w:rsid w:val="00B03D1B"/>
    <w:rsid w:val="00B03EA6"/>
    <w:rsid w:val="00B04090"/>
    <w:rsid w:val="00B040FC"/>
    <w:rsid w:val="00B04132"/>
    <w:rsid w:val="00B0417A"/>
    <w:rsid w:val="00B041CF"/>
    <w:rsid w:val="00B04222"/>
    <w:rsid w:val="00B043B1"/>
    <w:rsid w:val="00B04540"/>
    <w:rsid w:val="00B04580"/>
    <w:rsid w:val="00B046CD"/>
    <w:rsid w:val="00B04AA5"/>
    <w:rsid w:val="00B04BE0"/>
    <w:rsid w:val="00B04C21"/>
    <w:rsid w:val="00B04D06"/>
    <w:rsid w:val="00B05054"/>
    <w:rsid w:val="00B0514F"/>
    <w:rsid w:val="00B05191"/>
    <w:rsid w:val="00B0521C"/>
    <w:rsid w:val="00B05243"/>
    <w:rsid w:val="00B0532C"/>
    <w:rsid w:val="00B053C1"/>
    <w:rsid w:val="00B05518"/>
    <w:rsid w:val="00B055A2"/>
    <w:rsid w:val="00B05658"/>
    <w:rsid w:val="00B0567F"/>
    <w:rsid w:val="00B05727"/>
    <w:rsid w:val="00B057AC"/>
    <w:rsid w:val="00B05994"/>
    <w:rsid w:val="00B05CE6"/>
    <w:rsid w:val="00B0609D"/>
    <w:rsid w:val="00B060CD"/>
    <w:rsid w:val="00B06266"/>
    <w:rsid w:val="00B062C5"/>
    <w:rsid w:val="00B0638F"/>
    <w:rsid w:val="00B0642A"/>
    <w:rsid w:val="00B06F12"/>
    <w:rsid w:val="00B07420"/>
    <w:rsid w:val="00B075AC"/>
    <w:rsid w:val="00B07607"/>
    <w:rsid w:val="00B07740"/>
    <w:rsid w:val="00B077DB"/>
    <w:rsid w:val="00B078A7"/>
    <w:rsid w:val="00B0793F"/>
    <w:rsid w:val="00B07A19"/>
    <w:rsid w:val="00B100BC"/>
    <w:rsid w:val="00B100CD"/>
    <w:rsid w:val="00B10135"/>
    <w:rsid w:val="00B102A4"/>
    <w:rsid w:val="00B1041A"/>
    <w:rsid w:val="00B10581"/>
    <w:rsid w:val="00B105BC"/>
    <w:rsid w:val="00B10669"/>
    <w:rsid w:val="00B10783"/>
    <w:rsid w:val="00B1078E"/>
    <w:rsid w:val="00B10B4D"/>
    <w:rsid w:val="00B10C88"/>
    <w:rsid w:val="00B10D05"/>
    <w:rsid w:val="00B11083"/>
    <w:rsid w:val="00B110EF"/>
    <w:rsid w:val="00B11173"/>
    <w:rsid w:val="00B111ED"/>
    <w:rsid w:val="00B113AF"/>
    <w:rsid w:val="00B11883"/>
    <w:rsid w:val="00B119DC"/>
    <w:rsid w:val="00B11C99"/>
    <w:rsid w:val="00B11FB8"/>
    <w:rsid w:val="00B12091"/>
    <w:rsid w:val="00B12109"/>
    <w:rsid w:val="00B1228D"/>
    <w:rsid w:val="00B124DA"/>
    <w:rsid w:val="00B1263D"/>
    <w:rsid w:val="00B1285B"/>
    <w:rsid w:val="00B12CDB"/>
    <w:rsid w:val="00B12D93"/>
    <w:rsid w:val="00B1312D"/>
    <w:rsid w:val="00B1342F"/>
    <w:rsid w:val="00B134B7"/>
    <w:rsid w:val="00B1388B"/>
    <w:rsid w:val="00B13B76"/>
    <w:rsid w:val="00B13CCE"/>
    <w:rsid w:val="00B13E02"/>
    <w:rsid w:val="00B13E70"/>
    <w:rsid w:val="00B142C2"/>
    <w:rsid w:val="00B14422"/>
    <w:rsid w:val="00B14657"/>
    <w:rsid w:val="00B148D3"/>
    <w:rsid w:val="00B14998"/>
    <w:rsid w:val="00B14AD0"/>
    <w:rsid w:val="00B14B45"/>
    <w:rsid w:val="00B14BC5"/>
    <w:rsid w:val="00B14BDC"/>
    <w:rsid w:val="00B15334"/>
    <w:rsid w:val="00B15703"/>
    <w:rsid w:val="00B159CF"/>
    <w:rsid w:val="00B15AD4"/>
    <w:rsid w:val="00B15B65"/>
    <w:rsid w:val="00B15EC8"/>
    <w:rsid w:val="00B15F73"/>
    <w:rsid w:val="00B15F7D"/>
    <w:rsid w:val="00B16221"/>
    <w:rsid w:val="00B162D8"/>
    <w:rsid w:val="00B16370"/>
    <w:rsid w:val="00B1641B"/>
    <w:rsid w:val="00B16667"/>
    <w:rsid w:val="00B16716"/>
    <w:rsid w:val="00B167CD"/>
    <w:rsid w:val="00B169EC"/>
    <w:rsid w:val="00B16A28"/>
    <w:rsid w:val="00B16CCF"/>
    <w:rsid w:val="00B16D08"/>
    <w:rsid w:val="00B16FE4"/>
    <w:rsid w:val="00B17170"/>
    <w:rsid w:val="00B17197"/>
    <w:rsid w:val="00B171DF"/>
    <w:rsid w:val="00B17421"/>
    <w:rsid w:val="00B17ACC"/>
    <w:rsid w:val="00B17BAA"/>
    <w:rsid w:val="00B17D17"/>
    <w:rsid w:val="00B20161"/>
    <w:rsid w:val="00B20464"/>
    <w:rsid w:val="00B207B1"/>
    <w:rsid w:val="00B2092D"/>
    <w:rsid w:val="00B209DF"/>
    <w:rsid w:val="00B20AFC"/>
    <w:rsid w:val="00B20BB9"/>
    <w:rsid w:val="00B20D64"/>
    <w:rsid w:val="00B20DB7"/>
    <w:rsid w:val="00B214C8"/>
    <w:rsid w:val="00B21554"/>
    <w:rsid w:val="00B21573"/>
    <w:rsid w:val="00B21590"/>
    <w:rsid w:val="00B21872"/>
    <w:rsid w:val="00B21972"/>
    <w:rsid w:val="00B2197A"/>
    <w:rsid w:val="00B21B3B"/>
    <w:rsid w:val="00B21BB8"/>
    <w:rsid w:val="00B21CD4"/>
    <w:rsid w:val="00B21E13"/>
    <w:rsid w:val="00B21ED6"/>
    <w:rsid w:val="00B21F45"/>
    <w:rsid w:val="00B2204E"/>
    <w:rsid w:val="00B224F0"/>
    <w:rsid w:val="00B22538"/>
    <w:rsid w:val="00B2265F"/>
    <w:rsid w:val="00B22660"/>
    <w:rsid w:val="00B227A0"/>
    <w:rsid w:val="00B227CE"/>
    <w:rsid w:val="00B2280B"/>
    <w:rsid w:val="00B22857"/>
    <w:rsid w:val="00B22CBE"/>
    <w:rsid w:val="00B230E2"/>
    <w:rsid w:val="00B23135"/>
    <w:rsid w:val="00B23363"/>
    <w:rsid w:val="00B233A6"/>
    <w:rsid w:val="00B234AA"/>
    <w:rsid w:val="00B235C6"/>
    <w:rsid w:val="00B23772"/>
    <w:rsid w:val="00B237BC"/>
    <w:rsid w:val="00B23A09"/>
    <w:rsid w:val="00B23AA4"/>
    <w:rsid w:val="00B23AE2"/>
    <w:rsid w:val="00B23B83"/>
    <w:rsid w:val="00B23CF8"/>
    <w:rsid w:val="00B23DF7"/>
    <w:rsid w:val="00B23E7B"/>
    <w:rsid w:val="00B23FC3"/>
    <w:rsid w:val="00B24043"/>
    <w:rsid w:val="00B2430F"/>
    <w:rsid w:val="00B24366"/>
    <w:rsid w:val="00B24692"/>
    <w:rsid w:val="00B24829"/>
    <w:rsid w:val="00B24C62"/>
    <w:rsid w:val="00B24D65"/>
    <w:rsid w:val="00B24F38"/>
    <w:rsid w:val="00B25234"/>
    <w:rsid w:val="00B254EE"/>
    <w:rsid w:val="00B254F6"/>
    <w:rsid w:val="00B2592B"/>
    <w:rsid w:val="00B25AE3"/>
    <w:rsid w:val="00B25BA4"/>
    <w:rsid w:val="00B25C41"/>
    <w:rsid w:val="00B25D4B"/>
    <w:rsid w:val="00B25EDF"/>
    <w:rsid w:val="00B25FE7"/>
    <w:rsid w:val="00B26495"/>
    <w:rsid w:val="00B264AD"/>
    <w:rsid w:val="00B266F7"/>
    <w:rsid w:val="00B266F8"/>
    <w:rsid w:val="00B26901"/>
    <w:rsid w:val="00B2697D"/>
    <w:rsid w:val="00B26B70"/>
    <w:rsid w:val="00B26F33"/>
    <w:rsid w:val="00B27240"/>
    <w:rsid w:val="00B273AF"/>
    <w:rsid w:val="00B27986"/>
    <w:rsid w:val="00B27DBC"/>
    <w:rsid w:val="00B27E03"/>
    <w:rsid w:val="00B27F47"/>
    <w:rsid w:val="00B30005"/>
    <w:rsid w:val="00B304E5"/>
    <w:rsid w:val="00B30561"/>
    <w:rsid w:val="00B30588"/>
    <w:rsid w:val="00B308A4"/>
    <w:rsid w:val="00B308B3"/>
    <w:rsid w:val="00B308F6"/>
    <w:rsid w:val="00B30CFE"/>
    <w:rsid w:val="00B30D73"/>
    <w:rsid w:val="00B31078"/>
    <w:rsid w:val="00B31142"/>
    <w:rsid w:val="00B31254"/>
    <w:rsid w:val="00B313BA"/>
    <w:rsid w:val="00B313F6"/>
    <w:rsid w:val="00B31749"/>
    <w:rsid w:val="00B318A8"/>
    <w:rsid w:val="00B31B6B"/>
    <w:rsid w:val="00B31DEA"/>
    <w:rsid w:val="00B31E38"/>
    <w:rsid w:val="00B321B9"/>
    <w:rsid w:val="00B322F0"/>
    <w:rsid w:val="00B323D3"/>
    <w:rsid w:val="00B32547"/>
    <w:rsid w:val="00B3258D"/>
    <w:rsid w:val="00B32621"/>
    <w:rsid w:val="00B328FA"/>
    <w:rsid w:val="00B32C0A"/>
    <w:rsid w:val="00B32C5D"/>
    <w:rsid w:val="00B32DCA"/>
    <w:rsid w:val="00B32E0A"/>
    <w:rsid w:val="00B32F2A"/>
    <w:rsid w:val="00B32FB2"/>
    <w:rsid w:val="00B32FF9"/>
    <w:rsid w:val="00B33057"/>
    <w:rsid w:val="00B335F1"/>
    <w:rsid w:val="00B336BE"/>
    <w:rsid w:val="00B338C4"/>
    <w:rsid w:val="00B33A93"/>
    <w:rsid w:val="00B33AEC"/>
    <w:rsid w:val="00B33B98"/>
    <w:rsid w:val="00B33F68"/>
    <w:rsid w:val="00B3419B"/>
    <w:rsid w:val="00B34331"/>
    <w:rsid w:val="00B3456F"/>
    <w:rsid w:val="00B3463C"/>
    <w:rsid w:val="00B34649"/>
    <w:rsid w:val="00B34822"/>
    <w:rsid w:val="00B34955"/>
    <w:rsid w:val="00B349BE"/>
    <w:rsid w:val="00B34ADD"/>
    <w:rsid w:val="00B34B92"/>
    <w:rsid w:val="00B34D44"/>
    <w:rsid w:val="00B34E5D"/>
    <w:rsid w:val="00B34E97"/>
    <w:rsid w:val="00B3527A"/>
    <w:rsid w:val="00B3562D"/>
    <w:rsid w:val="00B3566E"/>
    <w:rsid w:val="00B35679"/>
    <w:rsid w:val="00B35CAB"/>
    <w:rsid w:val="00B35F09"/>
    <w:rsid w:val="00B36033"/>
    <w:rsid w:val="00B36045"/>
    <w:rsid w:val="00B360C8"/>
    <w:rsid w:val="00B360F1"/>
    <w:rsid w:val="00B3611D"/>
    <w:rsid w:val="00B36122"/>
    <w:rsid w:val="00B3624E"/>
    <w:rsid w:val="00B362F5"/>
    <w:rsid w:val="00B36464"/>
    <w:rsid w:val="00B364DC"/>
    <w:rsid w:val="00B36822"/>
    <w:rsid w:val="00B36996"/>
    <w:rsid w:val="00B36D89"/>
    <w:rsid w:val="00B36EA8"/>
    <w:rsid w:val="00B3701E"/>
    <w:rsid w:val="00B3705E"/>
    <w:rsid w:val="00B37077"/>
    <w:rsid w:val="00B372A3"/>
    <w:rsid w:val="00B374B5"/>
    <w:rsid w:val="00B37521"/>
    <w:rsid w:val="00B37657"/>
    <w:rsid w:val="00B377D6"/>
    <w:rsid w:val="00B3783D"/>
    <w:rsid w:val="00B37917"/>
    <w:rsid w:val="00B37E43"/>
    <w:rsid w:val="00B37E6A"/>
    <w:rsid w:val="00B37F2E"/>
    <w:rsid w:val="00B37F3C"/>
    <w:rsid w:val="00B37FBD"/>
    <w:rsid w:val="00B40064"/>
    <w:rsid w:val="00B4011F"/>
    <w:rsid w:val="00B40187"/>
    <w:rsid w:val="00B401E2"/>
    <w:rsid w:val="00B4031B"/>
    <w:rsid w:val="00B4033A"/>
    <w:rsid w:val="00B4038B"/>
    <w:rsid w:val="00B4064E"/>
    <w:rsid w:val="00B4085B"/>
    <w:rsid w:val="00B4089D"/>
    <w:rsid w:val="00B4097E"/>
    <w:rsid w:val="00B40CFA"/>
    <w:rsid w:val="00B40DC7"/>
    <w:rsid w:val="00B40F80"/>
    <w:rsid w:val="00B40FE7"/>
    <w:rsid w:val="00B41576"/>
    <w:rsid w:val="00B41723"/>
    <w:rsid w:val="00B41860"/>
    <w:rsid w:val="00B41871"/>
    <w:rsid w:val="00B4196D"/>
    <w:rsid w:val="00B41C12"/>
    <w:rsid w:val="00B41D2A"/>
    <w:rsid w:val="00B41E6F"/>
    <w:rsid w:val="00B41E9D"/>
    <w:rsid w:val="00B42343"/>
    <w:rsid w:val="00B42374"/>
    <w:rsid w:val="00B423D5"/>
    <w:rsid w:val="00B429CD"/>
    <w:rsid w:val="00B42B31"/>
    <w:rsid w:val="00B42F6B"/>
    <w:rsid w:val="00B437AC"/>
    <w:rsid w:val="00B43876"/>
    <w:rsid w:val="00B4392A"/>
    <w:rsid w:val="00B43E0A"/>
    <w:rsid w:val="00B43F9B"/>
    <w:rsid w:val="00B44308"/>
    <w:rsid w:val="00B4433E"/>
    <w:rsid w:val="00B443BF"/>
    <w:rsid w:val="00B44457"/>
    <w:rsid w:val="00B4497B"/>
    <w:rsid w:val="00B449F6"/>
    <w:rsid w:val="00B44A25"/>
    <w:rsid w:val="00B44B12"/>
    <w:rsid w:val="00B44C94"/>
    <w:rsid w:val="00B44E08"/>
    <w:rsid w:val="00B44F7C"/>
    <w:rsid w:val="00B45136"/>
    <w:rsid w:val="00B4517B"/>
    <w:rsid w:val="00B4566A"/>
    <w:rsid w:val="00B458C2"/>
    <w:rsid w:val="00B45955"/>
    <w:rsid w:val="00B45DB5"/>
    <w:rsid w:val="00B46089"/>
    <w:rsid w:val="00B467E1"/>
    <w:rsid w:val="00B46AB5"/>
    <w:rsid w:val="00B46B45"/>
    <w:rsid w:val="00B46D73"/>
    <w:rsid w:val="00B46E77"/>
    <w:rsid w:val="00B47099"/>
    <w:rsid w:val="00B471AD"/>
    <w:rsid w:val="00B47352"/>
    <w:rsid w:val="00B47790"/>
    <w:rsid w:val="00B477B2"/>
    <w:rsid w:val="00B47940"/>
    <w:rsid w:val="00B47B04"/>
    <w:rsid w:val="00B47B4C"/>
    <w:rsid w:val="00B50098"/>
    <w:rsid w:val="00B500F5"/>
    <w:rsid w:val="00B5011B"/>
    <w:rsid w:val="00B50142"/>
    <w:rsid w:val="00B50381"/>
    <w:rsid w:val="00B50A1F"/>
    <w:rsid w:val="00B50CD9"/>
    <w:rsid w:val="00B50DDE"/>
    <w:rsid w:val="00B50E83"/>
    <w:rsid w:val="00B51172"/>
    <w:rsid w:val="00B5119A"/>
    <w:rsid w:val="00B515C6"/>
    <w:rsid w:val="00B51706"/>
    <w:rsid w:val="00B5181D"/>
    <w:rsid w:val="00B51833"/>
    <w:rsid w:val="00B51D71"/>
    <w:rsid w:val="00B51F7B"/>
    <w:rsid w:val="00B51F85"/>
    <w:rsid w:val="00B520C6"/>
    <w:rsid w:val="00B52103"/>
    <w:rsid w:val="00B52318"/>
    <w:rsid w:val="00B52476"/>
    <w:rsid w:val="00B5261F"/>
    <w:rsid w:val="00B52932"/>
    <w:rsid w:val="00B52A8C"/>
    <w:rsid w:val="00B52B40"/>
    <w:rsid w:val="00B52B93"/>
    <w:rsid w:val="00B52DE0"/>
    <w:rsid w:val="00B52EE0"/>
    <w:rsid w:val="00B53156"/>
    <w:rsid w:val="00B53518"/>
    <w:rsid w:val="00B5363B"/>
    <w:rsid w:val="00B53685"/>
    <w:rsid w:val="00B53769"/>
    <w:rsid w:val="00B538E6"/>
    <w:rsid w:val="00B53B21"/>
    <w:rsid w:val="00B54034"/>
    <w:rsid w:val="00B54290"/>
    <w:rsid w:val="00B5439B"/>
    <w:rsid w:val="00B5449A"/>
    <w:rsid w:val="00B5457A"/>
    <w:rsid w:val="00B5472C"/>
    <w:rsid w:val="00B5480C"/>
    <w:rsid w:val="00B5493A"/>
    <w:rsid w:val="00B54954"/>
    <w:rsid w:val="00B54D21"/>
    <w:rsid w:val="00B54D64"/>
    <w:rsid w:val="00B54DD6"/>
    <w:rsid w:val="00B54E18"/>
    <w:rsid w:val="00B5505B"/>
    <w:rsid w:val="00B5505F"/>
    <w:rsid w:val="00B550D7"/>
    <w:rsid w:val="00B551F1"/>
    <w:rsid w:val="00B55291"/>
    <w:rsid w:val="00B553EC"/>
    <w:rsid w:val="00B55528"/>
    <w:rsid w:val="00B557A3"/>
    <w:rsid w:val="00B55879"/>
    <w:rsid w:val="00B55929"/>
    <w:rsid w:val="00B559E3"/>
    <w:rsid w:val="00B55D7F"/>
    <w:rsid w:val="00B55EB2"/>
    <w:rsid w:val="00B55FA8"/>
    <w:rsid w:val="00B56025"/>
    <w:rsid w:val="00B56203"/>
    <w:rsid w:val="00B566EA"/>
    <w:rsid w:val="00B56849"/>
    <w:rsid w:val="00B56DCC"/>
    <w:rsid w:val="00B56F3C"/>
    <w:rsid w:val="00B5706F"/>
    <w:rsid w:val="00B57171"/>
    <w:rsid w:val="00B5717B"/>
    <w:rsid w:val="00B5721E"/>
    <w:rsid w:val="00B5729A"/>
    <w:rsid w:val="00B572EC"/>
    <w:rsid w:val="00B57531"/>
    <w:rsid w:val="00B57B64"/>
    <w:rsid w:val="00B57B9D"/>
    <w:rsid w:val="00B57CCD"/>
    <w:rsid w:val="00B57D60"/>
    <w:rsid w:val="00B57DD7"/>
    <w:rsid w:val="00B57F67"/>
    <w:rsid w:val="00B60062"/>
    <w:rsid w:val="00B60278"/>
    <w:rsid w:val="00B60315"/>
    <w:rsid w:val="00B60386"/>
    <w:rsid w:val="00B603BA"/>
    <w:rsid w:val="00B60688"/>
    <w:rsid w:val="00B60708"/>
    <w:rsid w:val="00B60798"/>
    <w:rsid w:val="00B60CE5"/>
    <w:rsid w:val="00B60D46"/>
    <w:rsid w:val="00B61116"/>
    <w:rsid w:val="00B61225"/>
    <w:rsid w:val="00B6139F"/>
    <w:rsid w:val="00B61592"/>
    <w:rsid w:val="00B61633"/>
    <w:rsid w:val="00B617FA"/>
    <w:rsid w:val="00B61801"/>
    <w:rsid w:val="00B61877"/>
    <w:rsid w:val="00B618AA"/>
    <w:rsid w:val="00B61B06"/>
    <w:rsid w:val="00B61C8A"/>
    <w:rsid w:val="00B61DAD"/>
    <w:rsid w:val="00B625A5"/>
    <w:rsid w:val="00B625EA"/>
    <w:rsid w:val="00B6260C"/>
    <w:rsid w:val="00B628DF"/>
    <w:rsid w:val="00B629E2"/>
    <w:rsid w:val="00B62AB9"/>
    <w:rsid w:val="00B62CB4"/>
    <w:rsid w:val="00B62D4C"/>
    <w:rsid w:val="00B62F09"/>
    <w:rsid w:val="00B630F6"/>
    <w:rsid w:val="00B634A2"/>
    <w:rsid w:val="00B63546"/>
    <w:rsid w:val="00B63666"/>
    <w:rsid w:val="00B63667"/>
    <w:rsid w:val="00B636EC"/>
    <w:rsid w:val="00B63B59"/>
    <w:rsid w:val="00B63C57"/>
    <w:rsid w:val="00B63C62"/>
    <w:rsid w:val="00B63F4E"/>
    <w:rsid w:val="00B6421B"/>
    <w:rsid w:val="00B644BE"/>
    <w:rsid w:val="00B646E2"/>
    <w:rsid w:val="00B64A42"/>
    <w:rsid w:val="00B64BE9"/>
    <w:rsid w:val="00B64D6D"/>
    <w:rsid w:val="00B64E1B"/>
    <w:rsid w:val="00B64EBC"/>
    <w:rsid w:val="00B65786"/>
    <w:rsid w:val="00B658C7"/>
    <w:rsid w:val="00B659C9"/>
    <w:rsid w:val="00B65A3A"/>
    <w:rsid w:val="00B65A81"/>
    <w:rsid w:val="00B661DA"/>
    <w:rsid w:val="00B66251"/>
    <w:rsid w:val="00B6632C"/>
    <w:rsid w:val="00B6638E"/>
    <w:rsid w:val="00B6680D"/>
    <w:rsid w:val="00B66AAC"/>
    <w:rsid w:val="00B66ACD"/>
    <w:rsid w:val="00B66BD1"/>
    <w:rsid w:val="00B66C78"/>
    <w:rsid w:val="00B66DAE"/>
    <w:rsid w:val="00B66F65"/>
    <w:rsid w:val="00B66FA9"/>
    <w:rsid w:val="00B671B2"/>
    <w:rsid w:val="00B675FD"/>
    <w:rsid w:val="00B6788E"/>
    <w:rsid w:val="00B6798E"/>
    <w:rsid w:val="00B67992"/>
    <w:rsid w:val="00B67D6A"/>
    <w:rsid w:val="00B67F60"/>
    <w:rsid w:val="00B70252"/>
    <w:rsid w:val="00B7027F"/>
    <w:rsid w:val="00B70339"/>
    <w:rsid w:val="00B70408"/>
    <w:rsid w:val="00B70567"/>
    <w:rsid w:val="00B7092F"/>
    <w:rsid w:val="00B70983"/>
    <w:rsid w:val="00B70DDC"/>
    <w:rsid w:val="00B70EE3"/>
    <w:rsid w:val="00B71100"/>
    <w:rsid w:val="00B71269"/>
    <w:rsid w:val="00B71325"/>
    <w:rsid w:val="00B71350"/>
    <w:rsid w:val="00B71754"/>
    <w:rsid w:val="00B71C53"/>
    <w:rsid w:val="00B71CC9"/>
    <w:rsid w:val="00B71F88"/>
    <w:rsid w:val="00B720D6"/>
    <w:rsid w:val="00B72461"/>
    <w:rsid w:val="00B72462"/>
    <w:rsid w:val="00B724B9"/>
    <w:rsid w:val="00B7288C"/>
    <w:rsid w:val="00B72952"/>
    <w:rsid w:val="00B72B21"/>
    <w:rsid w:val="00B72E03"/>
    <w:rsid w:val="00B72E9A"/>
    <w:rsid w:val="00B73064"/>
    <w:rsid w:val="00B7310D"/>
    <w:rsid w:val="00B73246"/>
    <w:rsid w:val="00B7357D"/>
    <w:rsid w:val="00B73C4A"/>
    <w:rsid w:val="00B73D09"/>
    <w:rsid w:val="00B73D91"/>
    <w:rsid w:val="00B73DAD"/>
    <w:rsid w:val="00B73DD6"/>
    <w:rsid w:val="00B7417C"/>
    <w:rsid w:val="00B741A8"/>
    <w:rsid w:val="00B74477"/>
    <w:rsid w:val="00B744B5"/>
    <w:rsid w:val="00B74506"/>
    <w:rsid w:val="00B74670"/>
    <w:rsid w:val="00B7467E"/>
    <w:rsid w:val="00B74A26"/>
    <w:rsid w:val="00B74AD6"/>
    <w:rsid w:val="00B74DB7"/>
    <w:rsid w:val="00B74E4E"/>
    <w:rsid w:val="00B74F03"/>
    <w:rsid w:val="00B7526F"/>
    <w:rsid w:val="00B7529C"/>
    <w:rsid w:val="00B75358"/>
    <w:rsid w:val="00B754FB"/>
    <w:rsid w:val="00B7556A"/>
    <w:rsid w:val="00B75669"/>
    <w:rsid w:val="00B75774"/>
    <w:rsid w:val="00B75A14"/>
    <w:rsid w:val="00B75AFA"/>
    <w:rsid w:val="00B75CF0"/>
    <w:rsid w:val="00B75DC5"/>
    <w:rsid w:val="00B76087"/>
    <w:rsid w:val="00B76098"/>
    <w:rsid w:val="00B76117"/>
    <w:rsid w:val="00B76318"/>
    <w:rsid w:val="00B763E3"/>
    <w:rsid w:val="00B7645A"/>
    <w:rsid w:val="00B7681C"/>
    <w:rsid w:val="00B7682E"/>
    <w:rsid w:val="00B7693A"/>
    <w:rsid w:val="00B769D2"/>
    <w:rsid w:val="00B769DD"/>
    <w:rsid w:val="00B76B80"/>
    <w:rsid w:val="00B76C20"/>
    <w:rsid w:val="00B76C8C"/>
    <w:rsid w:val="00B76CC1"/>
    <w:rsid w:val="00B76CD1"/>
    <w:rsid w:val="00B76D10"/>
    <w:rsid w:val="00B76E6B"/>
    <w:rsid w:val="00B76FE6"/>
    <w:rsid w:val="00B7701A"/>
    <w:rsid w:val="00B770C8"/>
    <w:rsid w:val="00B77148"/>
    <w:rsid w:val="00B77276"/>
    <w:rsid w:val="00B772EC"/>
    <w:rsid w:val="00B77524"/>
    <w:rsid w:val="00B7762F"/>
    <w:rsid w:val="00B77842"/>
    <w:rsid w:val="00B7787C"/>
    <w:rsid w:val="00B779E9"/>
    <w:rsid w:val="00B77A24"/>
    <w:rsid w:val="00B77AC6"/>
    <w:rsid w:val="00B77CD6"/>
    <w:rsid w:val="00B77F4C"/>
    <w:rsid w:val="00B77FF7"/>
    <w:rsid w:val="00B80039"/>
    <w:rsid w:val="00B80084"/>
    <w:rsid w:val="00B80843"/>
    <w:rsid w:val="00B80A0D"/>
    <w:rsid w:val="00B80B9A"/>
    <w:rsid w:val="00B80CE2"/>
    <w:rsid w:val="00B810C1"/>
    <w:rsid w:val="00B8111C"/>
    <w:rsid w:val="00B81176"/>
    <w:rsid w:val="00B81373"/>
    <w:rsid w:val="00B81443"/>
    <w:rsid w:val="00B815BA"/>
    <w:rsid w:val="00B8173F"/>
    <w:rsid w:val="00B81880"/>
    <w:rsid w:val="00B818B4"/>
    <w:rsid w:val="00B818F2"/>
    <w:rsid w:val="00B81980"/>
    <w:rsid w:val="00B81D8C"/>
    <w:rsid w:val="00B81E52"/>
    <w:rsid w:val="00B820F5"/>
    <w:rsid w:val="00B82314"/>
    <w:rsid w:val="00B82537"/>
    <w:rsid w:val="00B8253D"/>
    <w:rsid w:val="00B825E5"/>
    <w:rsid w:val="00B8286D"/>
    <w:rsid w:val="00B82871"/>
    <w:rsid w:val="00B82B60"/>
    <w:rsid w:val="00B82C36"/>
    <w:rsid w:val="00B83012"/>
    <w:rsid w:val="00B83075"/>
    <w:rsid w:val="00B83141"/>
    <w:rsid w:val="00B836C1"/>
    <w:rsid w:val="00B836F5"/>
    <w:rsid w:val="00B836FD"/>
    <w:rsid w:val="00B8386A"/>
    <w:rsid w:val="00B8392A"/>
    <w:rsid w:val="00B83D47"/>
    <w:rsid w:val="00B83FC8"/>
    <w:rsid w:val="00B8422C"/>
    <w:rsid w:val="00B842EB"/>
    <w:rsid w:val="00B84357"/>
    <w:rsid w:val="00B84358"/>
    <w:rsid w:val="00B84475"/>
    <w:rsid w:val="00B8470D"/>
    <w:rsid w:val="00B84770"/>
    <w:rsid w:val="00B847D0"/>
    <w:rsid w:val="00B848A8"/>
    <w:rsid w:val="00B84906"/>
    <w:rsid w:val="00B84962"/>
    <w:rsid w:val="00B84A59"/>
    <w:rsid w:val="00B84B62"/>
    <w:rsid w:val="00B84C93"/>
    <w:rsid w:val="00B85119"/>
    <w:rsid w:val="00B85196"/>
    <w:rsid w:val="00B8530E"/>
    <w:rsid w:val="00B855E1"/>
    <w:rsid w:val="00B85666"/>
    <w:rsid w:val="00B857F1"/>
    <w:rsid w:val="00B85871"/>
    <w:rsid w:val="00B858A2"/>
    <w:rsid w:val="00B859C4"/>
    <w:rsid w:val="00B85CF4"/>
    <w:rsid w:val="00B85D05"/>
    <w:rsid w:val="00B85D92"/>
    <w:rsid w:val="00B8615C"/>
    <w:rsid w:val="00B863ED"/>
    <w:rsid w:val="00B864C2"/>
    <w:rsid w:val="00B864DF"/>
    <w:rsid w:val="00B868F6"/>
    <w:rsid w:val="00B8699D"/>
    <w:rsid w:val="00B86A9C"/>
    <w:rsid w:val="00B86BBE"/>
    <w:rsid w:val="00B86CA9"/>
    <w:rsid w:val="00B86CB5"/>
    <w:rsid w:val="00B86FB0"/>
    <w:rsid w:val="00B87099"/>
    <w:rsid w:val="00B87735"/>
    <w:rsid w:val="00B877BB"/>
    <w:rsid w:val="00B8784F"/>
    <w:rsid w:val="00B87E1B"/>
    <w:rsid w:val="00B87E6E"/>
    <w:rsid w:val="00B87EA5"/>
    <w:rsid w:val="00B90090"/>
    <w:rsid w:val="00B90302"/>
    <w:rsid w:val="00B90544"/>
    <w:rsid w:val="00B90C68"/>
    <w:rsid w:val="00B90C80"/>
    <w:rsid w:val="00B90F7C"/>
    <w:rsid w:val="00B91389"/>
    <w:rsid w:val="00B913CB"/>
    <w:rsid w:val="00B91455"/>
    <w:rsid w:val="00B914DC"/>
    <w:rsid w:val="00B914FA"/>
    <w:rsid w:val="00B915A7"/>
    <w:rsid w:val="00B91655"/>
    <w:rsid w:val="00B91721"/>
    <w:rsid w:val="00B91774"/>
    <w:rsid w:val="00B917AA"/>
    <w:rsid w:val="00B91BFF"/>
    <w:rsid w:val="00B91D02"/>
    <w:rsid w:val="00B91E56"/>
    <w:rsid w:val="00B92136"/>
    <w:rsid w:val="00B92221"/>
    <w:rsid w:val="00B92398"/>
    <w:rsid w:val="00B923D2"/>
    <w:rsid w:val="00B925CE"/>
    <w:rsid w:val="00B926AC"/>
    <w:rsid w:val="00B927C8"/>
    <w:rsid w:val="00B92895"/>
    <w:rsid w:val="00B92A77"/>
    <w:rsid w:val="00B92AD1"/>
    <w:rsid w:val="00B92DD1"/>
    <w:rsid w:val="00B92E99"/>
    <w:rsid w:val="00B92EAA"/>
    <w:rsid w:val="00B92FFC"/>
    <w:rsid w:val="00B930CD"/>
    <w:rsid w:val="00B936A6"/>
    <w:rsid w:val="00B93729"/>
    <w:rsid w:val="00B9390B"/>
    <w:rsid w:val="00B93ABF"/>
    <w:rsid w:val="00B93C3E"/>
    <w:rsid w:val="00B93EC4"/>
    <w:rsid w:val="00B9405E"/>
    <w:rsid w:val="00B94639"/>
    <w:rsid w:val="00B94640"/>
    <w:rsid w:val="00B94678"/>
    <w:rsid w:val="00B94AB0"/>
    <w:rsid w:val="00B94E0B"/>
    <w:rsid w:val="00B94E36"/>
    <w:rsid w:val="00B94F2E"/>
    <w:rsid w:val="00B94FC8"/>
    <w:rsid w:val="00B950F9"/>
    <w:rsid w:val="00B954A4"/>
    <w:rsid w:val="00B955E1"/>
    <w:rsid w:val="00B958BD"/>
    <w:rsid w:val="00B95B24"/>
    <w:rsid w:val="00B95B2A"/>
    <w:rsid w:val="00B95BAD"/>
    <w:rsid w:val="00B95D66"/>
    <w:rsid w:val="00B95DD7"/>
    <w:rsid w:val="00B95E08"/>
    <w:rsid w:val="00B95E16"/>
    <w:rsid w:val="00B9612A"/>
    <w:rsid w:val="00B96423"/>
    <w:rsid w:val="00B96536"/>
    <w:rsid w:val="00B9659D"/>
    <w:rsid w:val="00B96970"/>
    <w:rsid w:val="00B96987"/>
    <w:rsid w:val="00B969BA"/>
    <w:rsid w:val="00B969D1"/>
    <w:rsid w:val="00B96A6D"/>
    <w:rsid w:val="00B96BC1"/>
    <w:rsid w:val="00B96D0A"/>
    <w:rsid w:val="00B96E41"/>
    <w:rsid w:val="00B96FB2"/>
    <w:rsid w:val="00B96FC9"/>
    <w:rsid w:val="00B96FD9"/>
    <w:rsid w:val="00B97455"/>
    <w:rsid w:val="00B974F3"/>
    <w:rsid w:val="00B975F0"/>
    <w:rsid w:val="00B97633"/>
    <w:rsid w:val="00B97966"/>
    <w:rsid w:val="00B97C2F"/>
    <w:rsid w:val="00B97C79"/>
    <w:rsid w:val="00B97F1E"/>
    <w:rsid w:val="00B97F30"/>
    <w:rsid w:val="00BA02CC"/>
    <w:rsid w:val="00BA03E3"/>
    <w:rsid w:val="00BA04EA"/>
    <w:rsid w:val="00BA07CE"/>
    <w:rsid w:val="00BA09E1"/>
    <w:rsid w:val="00BA0B8E"/>
    <w:rsid w:val="00BA0BB3"/>
    <w:rsid w:val="00BA0C9A"/>
    <w:rsid w:val="00BA0CCF"/>
    <w:rsid w:val="00BA0E25"/>
    <w:rsid w:val="00BA12E2"/>
    <w:rsid w:val="00BA13B9"/>
    <w:rsid w:val="00BA1607"/>
    <w:rsid w:val="00BA172B"/>
    <w:rsid w:val="00BA1CAC"/>
    <w:rsid w:val="00BA1DDF"/>
    <w:rsid w:val="00BA1E6D"/>
    <w:rsid w:val="00BA1EF4"/>
    <w:rsid w:val="00BA204F"/>
    <w:rsid w:val="00BA2132"/>
    <w:rsid w:val="00BA260F"/>
    <w:rsid w:val="00BA2791"/>
    <w:rsid w:val="00BA298D"/>
    <w:rsid w:val="00BA2B3C"/>
    <w:rsid w:val="00BA2CD2"/>
    <w:rsid w:val="00BA2D66"/>
    <w:rsid w:val="00BA2E46"/>
    <w:rsid w:val="00BA31C7"/>
    <w:rsid w:val="00BA32BC"/>
    <w:rsid w:val="00BA33AE"/>
    <w:rsid w:val="00BA346C"/>
    <w:rsid w:val="00BA36B2"/>
    <w:rsid w:val="00BA3A1C"/>
    <w:rsid w:val="00BA3A45"/>
    <w:rsid w:val="00BA3BE7"/>
    <w:rsid w:val="00BA3C04"/>
    <w:rsid w:val="00BA3D89"/>
    <w:rsid w:val="00BA412B"/>
    <w:rsid w:val="00BA4272"/>
    <w:rsid w:val="00BA42D5"/>
    <w:rsid w:val="00BA44E3"/>
    <w:rsid w:val="00BA45E6"/>
    <w:rsid w:val="00BA4697"/>
    <w:rsid w:val="00BA47BC"/>
    <w:rsid w:val="00BA49CE"/>
    <w:rsid w:val="00BA4A43"/>
    <w:rsid w:val="00BA4B81"/>
    <w:rsid w:val="00BA51F9"/>
    <w:rsid w:val="00BA57B9"/>
    <w:rsid w:val="00BA57CB"/>
    <w:rsid w:val="00BA5853"/>
    <w:rsid w:val="00BA5902"/>
    <w:rsid w:val="00BA5AC9"/>
    <w:rsid w:val="00BA5B09"/>
    <w:rsid w:val="00BA5B70"/>
    <w:rsid w:val="00BA5DB9"/>
    <w:rsid w:val="00BA5DBB"/>
    <w:rsid w:val="00BA5EBB"/>
    <w:rsid w:val="00BA62B1"/>
    <w:rsid w:val="00BA6399"/>
    <w:rsid w:val="00BA6594"/>
    <w:rsid w:val="00BA65C9"/>
    <w:rsid w:val="00BA6784"/>
    <w:rsid w:val="00BA68D9"/>
    <w:rsid w:val="00BA70C8"/>
    <w:rsid w:val="00BA7122"/>
    <w:rsid w:val="00BA748D"/>
    <w:rsid w:val="00BA7501"/>
    <w:rsid w:val="00BA7519"/>
    <w:rsid w:val="00BA753A"/>
    <w:rsid w:val="00BA7939"/>
    <w:rsid w:val="00BA7CDC"/>
    <w:rsid w:val="00BA7E45"/>
    <w:rsid w:val="00BA7EF2"/>
    <w:rsid w:val="00BB00CE"/>
    <w:rsid w:val="00BB0112"/>
    <w:rsid w:val="00BB0149"/>
    <w:rsid w:val="00BB0202"/>
    <w:rsid w:val="00BB02B9"/>
    <w:rsid w:val="00BB043F"/>
    <w:rsid w:val="00BB046A"/>
    <w:rsid w:val="00BB0601"/>
    <w:rsid w:val="00BB069A"/>
    <w:rsid w:val="00BB06BA"/>
    <w:rsid w:val="00BB0A54"/>
    <w:rsid w:val="00BB0F1F"/>
    <w:rsid w:val="00BB10DF"/>
    <w:rsid w:val="00BB12A7"/>
    <w:rsid w:val="00BB13FD"/>
    <w:rsid w:val="00BB1496"/>
    <w:rsid w:val="00BB162B"/>
    <w:rsid w:val="00BB17E6"/>
    <w:rsid w:val="00BB1928"/>
    <w:rsid w:val="00BB1957"/>
    <w:rsid w:val="00BB1A14"/>
    <w:rsid w:val="00BB1B89"/>
    <w:rsid w:val="00BB1BAD"/>
    <w:rsid w:val="00BB1F91"/>
    <w:rsid w:val="00BB2009"/>
    <w:rsid w:val="00BB20D3"/>
    <w:rsid w:val="00BB212D"/>
    <w:rsid w:val="00BB2528"/>
    <w:rsid w:val="00BB25B5"/>
    <w:rsid w:val="00BB25FC"/>
    <w:rsid w:val="00BB267B"/>
    <w:rsid w:val="00BB289B"/>
    <w:rsid w:val="00BB28F6"/>
    <w:rsid w:val="00BB2E03"/>
    <w:rsid w:val="00BB3682"/>
    <w:rsid w:val="00BB37A5"/>
    <w:rsid w:val="00BB37F8"/>
    <w:rsid w:val="00BB3894"/>
    <w:rsid w:val="00BB399F"/>
    <w:rsid w:val="00BB39E7"/>
    <w:rsid w:val="00BB3A78"/>
    <w:rsid w:val="00BB3B1F"/>
    <w:rsid w:val="00BB3DF2"/>
    <w:rsid w:val="00BB3E19"/>
    <w:rsid w:val="00BB3E7E"/>
    <w:rsid w:val="00BB3E92"/>
    <w:rsid w:val="00BB3EAE"/>
    <w:rsid w:val="00BB3FC2"/>
    <w:rsid w:val="00BB40E1"/>
    <w:rsid w:val="00BB40FE"/>
    <w:rsid w:val="00BB4260"/>
    <w:rsid w:val="00BB44E0"/>
    <w:rsid w:val="00BB47E6"/>
    <w:rsid w:val="00BB4836"/>
    <w:rsid w:val="00BB4A11"/>
    <w:rsid w:val="00BB4E3A"/>
    <w:rsid w:val="00BB508A"/>
    <w:rsid w:val="00BB50A3"/>
    <w:rsid w:val="00BB5185"/>
    <w:rsid w:val="00BB5379"/>
    <w:rsid w:val="00BB56C0"/>
    <w:rsid w:val="00BB56C4"/>
    <w:rsid w:val="00BB58E1"/>
    <w:rsid w:val="00BB59FC"/>
    <w:rsid w:val="00BB5CBF"/>
    <w:rsid w:val="00BB5FAF"/>
    <w:rsid w:val="00BB6182"/>
    <w:rsid w:val="00BB659C"/>
    <w:rsid w:val="00BB66DE"/>
    <w:rsid w:val="00BB673D"/>
    <w:rsid w:val="00BB67DE"/>
    <w:rsid w:val="00BB67ED"/>
    <w:rsid w:val="00BB6ACD"/>
    <w:rsid w:val="00BB6BD9"/>
    <w:rsid w:val="00BB6BE6"/>
    <w:rsid w:val="00BB6E37"/>
    <w:rsid w:val="00BB720F"/>
    <w:rsid w:val="00BB7365"/>
    <w:rsid w:val="00BB75C0"/>
    <w:rsid w:val="00BB7627"/>
    <w:rsid w:val="00BB768D"/>
    <w:rsid w:val="00BB77A4"/>
    <w:rsid w:val="00BB7B59"/>
    <w:rsid w:val="00BB7BC6"/>
    <w:rsid w:val="00BB7D26"/>
    <w:rsid w:val="00BB7D43"/>
    <w:rsid w:val="00BB7DA4"/>
    <w:rsid w:val="00BC037F"/>
    <w:rsid w:val="00BC0755"/>
    <w:rsid w:val="00BC0971"/>
    <w:rsid w:val="00BC0B1B"/>
    <w:rsid w:val="00BC0D64"/>
    <w:rsid w:val="00BC106D"/>
    <w:rsid w:val="00BC1135"/>
    <w:rsid w:val="00BC1505"/>
    <w:rsid w:val="00BC1547"/>
    <w:rsid w:val="00BC1731"/>
    <w:rsid w:val="00BC1B5B"/>
    <w:rsid w:val="00BC1BE9"/>
    <w:rsid w:val="00BC1FB7"/>
    <w:rsid w:val="00BC1FCB"/>
    <w:rsid w:val="00BC20C7"/>
    <w:rsid w:val="00BC2152"/>
    <w:rsid w:val="00BC23C5"/>
    <w:rsid w:val="00BC2476"/>
    <w:rsid w:val="00BC2944"/>
    <w:rsid w:val="00BC2CF9"/>
    <w:rsid w:val="00BC2E96"/>
    <w:rsid w:val="00BC2F7D"/>
    <w:rsid w:val="00BC30DA"/>
    <w:rsid w:val="00BC31E2"/>
    <w:rsid w:val="00BC3208"/>
    <w:rsid w:val="00BC3285"/>
    <w:rsid w:val="00BC32BF"/>
    <w:rsid w:val="00BC3358"/>
    <w:rsid w:val="00BC346D"/>
    <w:rsid w:val="00BC34F0"/>
    <w:rsid w:val="00BC36CF"/>
    <w:rsid w:val="00BC36EC"/>
    <w:rsid w:val="00BC384C"/>
    <w:rsid w:val="00BC389E"/>
    <w:rsid w:val="00BC3A61"/>
    <w:rsid w:val="00BC3B05"/>
    <w:rsid w:val="00BC3CB4"/>
    <w:rsid w:val="00BC3D22"/>
    <w:rsid w:val="00BC3EF4"/>
    <w:rsid w:val="00BC4048"/>
    <w:rsid w:val="00BC40CC"/>
    <w:rsid w:val="00BC4275"/>
    <w:rsid w:val="00BC42E1"/>
    <w:rsid w:val="00BC4423"/>
    <w:rsid w:val="00BC44E1"/>
    <w:rsid w:val="00BC45AF"/>
    <w:rsid w:val="00BC45E5"/>
    <w:rsid w:val="00BC485F"/>
    <w:rsid w:val="00BC49F5"/>
    <w:rsid w:val="00BC4A3A"/>
    <w:rsid w:val="00BC4ABF"/>
    <w:rsid w:val="00BC4C67"/>
    <w:rsid w:val="00BC4CA5"/>
    <w:rsid w:val="00BC4D56"/>
    <w:rsid w:val="00BC58A6"/>
    <w:rsid w:val="00BC58CA"/>
    <w:rsid w:val="00BC5919"/>
    <w:rsid w:val="00BC5995"/>
    <w:rsid w:val="00BC5A54"/>
    <w:rsid w:val="00BC5B08"/>
    <w:rsid w:val="00BC5CE1"/>
    <w:rsid w:val="00BC605D"/>
    <w:rsid w:val="00BC605E"/>
    <w:rsid w:val="00BC60F7"/>
    <w:rsid w:val="00BC62CA"/>
    <w:rsid w:val="00BC64CB"/>
    <w:rsid w:val="00BC6539"/>
    <w:rsid w:val="00BC679C"/>
    <w:rsid w:val="00BC6883"/>
    <w:rsid w:val="00BC6ADD"/>
    <w:rsid w:val="00BC6C9C"/>
    <w:rsid w:val="00BC6EC0"/>
    <w:rsid w:val="00BC71A2"/>
    <w:rsid w:val="00BC7228"/>
    <w:rsid w:val="00BC7250"/>
    <w:rsid w:val="00BC736E"/>
    <w:rsid w:val="00BC7374"/>
    <w:rsid w:val="00BC7657"/>
    <w:rsid w:val="00BC776D"/>
    <w:rsid w:val="00BC77D0"/>
    <w:rsid w:val="00BC77E5"/>
    <w:rsid w:val="00BC7937"/>
    <w:rsid w:val="00BC7995"/>
    <w:rsid w:val="00BC7CEC"/>
    <w:rsid w:val="00BC7D16"/>
    <w:rsid w:val="00BC7D29"/>
    <w:rsid w:val="00BD007D"/>
    <w:rsid w:val="00BD0123"/>
    <w:rsid w:val="00BD022C"/>
    <w:rsid w:val="00BD0336"/>
    <w:rsid w:val="00BD03A0"/>
    <w:rsid w:val="00BD051A"/>
    <w:rsid w:val="00BD059A"/>
    <w:rsid w:val="00BD0717"/>
    <w:rsid w:val="00BD07CC"/>
    <w:rsid w:val="00BD083C"/>
    <w:rsid w:val="00BD0871"/>
    <w:rsid w:val="00BD08BD"/>
    <w:rsid w:val="00BD0A0C"/>
    <w:rsid w:val="00BD0A3D"/>
    <w:rsid w:val="00BD0B38"/>
    <w:rsid w:val="00BD0B92"/>
    <w:rsid w:val="00BD1139"/>
    <w:rsid w:val="00BD176B"/>
    <w:rsid w:val="00BD1B85"/>
    <w:rsid w:val="00BD1BD1"/>
    <w:rsid w:val="00BD1C2C"/>
    <w:rsid w:val="00BD1C46"/>
    <w:rsid w:val="00BD1D0C"/>
    <w:rsid w:val="00BD1D38"/>
    <w:rsid w:val="00BD1D9A"/>
    <w:rsid w:val="00BD1EDE"/>
    <w:rsid w:val="00BD1F01"/>
    <w:rsid w:val="00BD2057"/>
    <w:rsid w:val="00BD2151"/>
    <w:rsid w:val="00BD2176"/>
    <w:rsid w:val="00BD23DF"/>
    <w:rsid w:val="00BD26D5"/>
    <w:rsid w:val="00BD2ACB"/>
    <w:rsid w:val="00BD32CD"/>
    <w:rsid w:val="00BD3614"/>
    <w:rsid w:val="00BD374C"/>
    <w:rsid w:val="00BD3828"/>
    <w:rsid w:val="00BD3885"/>
    <w:rsid w:val="00BD389A"/>
    <w:rsid w:val="00BD38E2"/>
    <w:rsid w:val="00BD3A0A"/>
    <w:rsid w:val="00BD3AEE"/>
    <w:rsid w:val="00BD3E55"/>
    <w:rsid w:val="00BD3ED3"/>
    <w:rsid w:val="00BD408F"/>
    <w:rsid w:val="00BD424E"/>
    <w:rsid w:val="00BD43CD"/>
    <w:rsid w:val="00BD44C6"/>
    <w:rsid w:val="00BD4581"/>
    <w:rsid w:val="00BD45CE"/>
    <w:rsid w:val="00BD45D0"/>
    <w:rsid w:val="00BD47FC"/>
    <w:rsid w:val="00BD4B8B"/>
    <w:rsid w:val="00BD4D95"/>
    <w:rsid w:val="00BD4DB6"/>
    <w:rsid w:val="00BD5148"/>
    <w:rsid w:val="00BD567D"/>
    <w:rsid w:val="00BD56E0"/>
    <w:rsid w:val="00BD5774"/>
    <w:rsid w:val="00BD5970"/>
    <w:rsid w:val="00BD5A5F"/>
    <w:rsid w:val="00BD6045"/>
    <w:rsid w:val="00BD60F1"/>
    <w:rsid w:val="00BD6210"/>
    <w:rsid w:val="00BD641E"/>
    <w:rsid w:val="00BD64F6"/>
    <w:rsid w:val="00BD6D77"/>
    <w:rsid w:val="00BD6D97"/>
    <w:rsid w:val="00BD6E4D"/>
    <w:rsid w:val="00BD72E6"/>
    <w:rsid w:val="00BD731B"/>
    <w:rsid w:val="00BD7528"/>
    <w:rsid w:val="00BD75FD"/>
    <w:rsid w:val="00BD7B27"/>
    <w:rsid w:val="00BD7C1C"/>
    <w:rsid w:val="00BD7DA3"/>
    <w:rsid w:val="00BD7DE7"/>
    <w:rsid w:val="00BE034E"/>
    <w:rsid w:val="00BE0886"/>
    <w:rsid w:val="00BE096F"/>
    <w:rsid w:val="00BE0A7D"/>
    <w:rsid w:val="00BE0B0D"/>
    <w:rsid w:val="00BE0BE7"/>
    <w:rsid w:val="00BE0C1B"/>
    <w:rsid w:val="00BE0CC8"/>
    <w:rsid w:val="00BE0CEB"/>
    <w:rsid w:val="00BE0DA5"/>
    <w:rsid w:val="00BE0DCD"/>
    <w:rsid w:val="00BE0FAA"/>
    <w:rsid w:val="00BE1073"/>
    <w:rsid w:val="00BE1126"/>
    <w:rsid w:val="00BE12BA"/>
    <w:rsid w:val="00BE138D"/>
    <w:rsid w:val="00BE1428"/>
    <w:rsid w:val="00BE14A4"/>
    <w:rsid w:val="00BE14A5"/>
    <w:rsid w:val="00BE163E"/>
    <w:rsid w:val="00BE190C"/>
    <w:rsid w:val="00BE1A8C"/>
    <w:rsid w:val="00BE1B46"/>
    <w:rsid w:val="00BE1C0E"/>
    <w:rsid w:val="00BE1C97"/>
    <w:rsid w:val="00BE2016"/>
    <w:rsid w:val="00BE20B5"/>
    <w:rsid w:val="00BE2126"/>
    <w:rsid w:val="00BE2213"/>
    <w:rsid w:val="00BE2276"/>
    <w:rsid w:val="00BE228B"/>
    <w:rsid w:val="00BE2513"/>
    <w:rsid w:val="00BE258D"/>
    <w:rsid w:val="00BE2667"/>
    <w:rsid w:val="00BE26C5"/>
    <w:rsid w:val="00BE2938"/>
    <w:rsid w:val="00BE29CF"/>
    <w:rsid w:val="00BE2BC4"/>
    <w:rsid w:val="00BE303E"/>
    <w:rsid w:val="00BE315A"/>
    <w:rsid w:val="00BE344A"/>
    <w:rsid w:val="00BE344D"/>
    <w:rsid w:val="00BE362E"/>
    <w:rsid w:val="00BE370A"/>
    <w:rsid w:val="00BE37F9"/>
    <w:rsid w:val="00BE3BAD"/>
    <w:rsid w:val="00BE3BEA"/>
    <w:rsid w:val="00BE3C57"/>
    <w:rsid w:val="00BE3C59"/>
    <w:rsid w:val="00BE3D1C"/>
    <w:rsid w:val="00BE3FD8"/>
    <w:rsid w:val="00BE40E1"/>
    <w:rsid w:val="00BE431D"/>
    <w:rsid w:val="00BE43F3"/>
    <w:rsid w:val="00BE440C"/>
    <w:rsid w:val="00BE44F3"/>
    <w:rsid w:val="00BE46EA"/>
    <w:rsid w:val="00BE4762"/>
    <w:rsid w:val="00BE4817"/>
    <w:rsid w:val="00BE4B38"/>
    <w:rsid w:val="00BE4BF9"/>
    <w:rsid w:val="00BE501A"/>
    <w:rsid w:val="00BE50BE"/>
    <w:rsid w:val="00BE514C"/>
    <w:rsid w:val="00BE51B7"/>
    <w:rsid w:val="00BE52B6"/>
    <w:rsid w:val="00BE5522"/>
    <w:rsid w:val="00BE5550"/>
    <w:rsid w:val="00BE5826"/>
    <w:rsid w:val="00BE585B"/>
    <w:rsid w:val="00BE5932"/>
    <w:rsid w:val="00BE5963"/>
    <w:rsid w:val="00BE5C38"/>
    <w:rsid w:val="00BE5CED"/>
    <w:rsid w:val="00BE5F22"/>
    <w:rsid w:val="00BE60AA"/>
    <w:rsid w:val="00BE60D3"/>
    <w:rsid w:val="00BE6148"/>
    <w:rsid w:val="00BE61EE"/>
    <w:rsid w:val="00BE631F"/>
    <w:rsid w:val="00BE63D8"/>
    <w:rsid w:val="00BE656B"/>
    <w:rsid w:val="00BE65BC"/>
    <w:rsid w:val="00BE65C5"/>
    <w:rsid w:val="00BE6608"/>
    <w:rsid w:val="00BE6750"/>
    <w:rsid w:val="00BE677A"/>
    <w:rsid w:val="00BE67FE"/>
    <w:rsid w:val="00BE6B2F"/>
    <w:rsid w:val="00BE6C31"/>
    <w:rsid w:val="00BE6C39"/>
    <w:rsid w:val="00BE6D65"/>
    <w:rsid w:val="00BE6DD3"/>
    <w:rsid w:val="00BE6EB4"/>
    <w:rsid w:val="00BE70DE"/>
    <w:rsid w:val="00BE7119"/>
    <w:rsid w:val="00BE72E5"/>
    <w:rsid w:val="00BE7307"/>
    <w:rsid w:val="00BE75B2"/>
    <w:rsid w:val="00BE7835"/>
    <w:rsid w:val="00BE7DDF"/>
    <w:rsid w:val="00BE7E1C"/>
    <w:rsid w:val="00BE7EB1"/>
    <w:rsid w:val="00BE7EF0"/>
    <w:rsid w:val="00BF026F"/>
    <w:rsid w:val="00BF0331"/>
    <w:rsid w:val="00BF04C0"/>
    <w:rsid w:val="00BF0676"/>
    <w:rsid w:val="00BF0709"/>
    <w:rsid w:val="00BF078F"/>
    <w:rsid w:val="00BF0A35"/>
    <w:rsid w:val="00BF0BB7"/>
    <w:rsid w:val="00BF0C56"/>
    <w:rsid w:val="00BF11E7"/>
    <w:rsid w:val="00BF1209"/>
    <w:rsid w:val="00BF1390"/>
    <w:rsid w:val="00BF176A"/>
    <w:rsid w:val="00BF1828"/>
    <w:rsid w:val="00BF190E"/>
    <w:rsid w:val="00BF1B06"/>
    <w:rsid w:val="00BF1B5A"/>
    <w:rsid w:val="00BF1BA2"/>
    <w:rsid w:val="00BF1D88"/>
    <w:rsid w:val="00BF205A"/>
    <w:rsid w:val="00BF2158"/>
    <w:rsid w:val="00BF21A5"/>
    <w:rsid w:val="00BF22F1"/>
    <w:rsid w:val="00BF2852"/>
    <w:rsid w:val="00BF2A1C"/>
    <w:rsid w:val="00BF2B50"/>
    <w:rsid w:val="00BF2C96"/>
    <w:rsid w:val="00BF2FD8"/>
    <w:rsid w:val="00BF30FF"/>
    <w:rsid w:val="00BF3144"/>
    <w:rsid w:val="00BF31A8"/>
    <w:rsid w:val="00BF34AA"/>
    <w:rsid w:val="00BF35F4"/>
    <w:rsid w:val="00BF364A"/>
    <w:rsid w:val="00BF36DC"/>
    <w:rsid w:val="00BF36E4"/>
    <w:rsid w:val="00BF37B7"/>
    <w:rsid w:val="00BF3BAD"/>
    <w:rsid w:val="00BF3C96"/>
    <w:rsid w:val="00BF3D48"/>
    <w:rsid w:val="00BF3F33"/>
    <w:rsid w:val="00BF3FA6"/>
    <w:rsid w:val="00BF41CC"/>
    <w:rsid w:val="00BF4448"/>
    <w:rsid w:val="00BF4674"/>
    <w:rsid w:val="00BF4D52"/>
    <w:rsid w:val="00BF4DC2"/>
    <w:rsid w:val="00BF4EFC"/>
    <w:rsid w:val="00BF5543"/>
    <w:rsid w:val="00BF574A"/>
    <w:rsid w:val="00BF58C6"/>
    <w:rsid w:val="00BF5C75"/>
    <w:rsid w:val="00BF5D57"/>
    <w:rsid w:val="00BF5FAA"/>
    <w:rsid w:val="00BF6052"/>
    <w:rsid w:val="00BF621C"/>
    <w:rsid w:val="00BF65B4"/>
    <w:rsid w:val="00BF6761"/>
    <w:rsid w:val="00BF67A9"/>
    <w:rsid w:val="00BF6881"/>
    <w:rsid w:val="00BF690E"/>
    <w:rsid w:val="00BF6911"/>
    <w:rsid w:val="00BF6923"/>
    <w:rsid w:val="00BF6FDC"/>
    <w:rsid w:val="00BF703F"/>
    <w:rsid w:val="00BF71C5"/>
    <w:rsid w:val="00BF749D"/>
    <w:rsid w:val="00BF77EB"/>
    <w:rsid w:val="00BF7982"/>
    <w:rsid w:val="00BF7A20"/>
    <w:rsid w:val="00BF7C0D"/>
    <w:rsid w:val="00BF7C46"/>
    <w:rsid w:val="00BF7D22"/>
    <w:rsid w:val="00BF7ECD"/>
    <w:rsid w:val="00C0019D"/>
    <w:rsid w:val="00C004D2"/>
    <w:rsid w:val="00C005F9"/>
    <w:rsid w:val="00C00643"/>
    <w:rsid w:val="00C006CC"/>
    <w:rsid w:val="00C0086F"/>
    <w:rsid w:val="00C00888"/>
    <w:rsid w:val="00C0097B"/>
    <w:rsid w:val="00C00AE6"/>
    <w:rsid w:val="00C012FF"/>
    <w:rsid w:val="00C01431"/>
    <w:rsid w:val="00C01750"/>
    <w:rsid w:val="00C017C5"/>
    <w:rsid w:val="00C01890"/>
    <w:rsid w:val="00C019DD"/>
    <w:rsid w:val="00C01E2F"/>
    <w:rsid w:val="00C01E55"/>
    <w:rsid w:val="00C01E9D"/>
    <w:rsid w:val="00C0200B"/>
    <w:rsid w:val="00C0217B"/>
    <w:rsid w:val="00C02578"/>
    <w:rsid w:val="00C028F4"/>
    <w:rsid w:val="00C028F6"/>
    <w:rsid w:val="00C029AC"/>
    <w:rsid w:val="00C02AA5"/>
    <w:rsid w:val="00C02C91"/>
    <w:rsid w:val="00C0315E"/>
    <w:rsid w:val="00C0348F"/>
    <w:rsid w:val="00C035E4"/>
    <w:rsid w:val="00C036AB"/>
    <w:rsid w:val="00C0376A"/>
    <w:rsid w:val="00C0383B"/>
    <w:rsid w:val="00C039EC"/>
    <w:rsid w:val="00C03A25"/>
    <w:rsid w:val="00C04033"/>
    <w:rsid w:val="00C040A5"/>
    <w:rsid w:val="00C040CE"/>
    <w:rsid w:val="00C042BB"/>
    <w:rsid w:val="00C043B7"/>
    <w:rsid w:val="00C04448"/>
    <w:rsid w:val="00C044E4"/>
    <w:rsid w:val="00C049DB"/>
    <w:rsid w:val="00C04C0E"/>
    <w:rsid w:val="00C05334"/>
    <w:rsid w:val="00C055FC"/>
    <w:rsid w:val="00C05753"/>
    <w:rsid w:val="00C0576B"/>
    <w:rsid w:val="00C0579D"/>
    <w:rsid w:val="00C05C1D"/>
    <w:rsid w:val="00C05C85"/>
    <w:rsid w:val="00C05D2E"/>
    <w:rsid w:val="00C05FCD"/>
    <w:rsid w:val="00C06451"/>
    <w:rsid w:val="00C0650F"/>
    <w:rsid w:val="00C0655F"/>
    <w:rsid w:val="00C0674F"/>
    <w:rsid w:val="00C069A3"/>
    <w:rsid w:val="00C06B09"/>
    <w:rsid w:val="00C06BCE"/>
    <w:rsid w:val="00C06C8B"/>
    <w:rsid w:val="00C06D13"/>
    <w:rsid w:val="00C06F03"/>
    <w:rsid w:val="00C06F13"/>
    <w:rsid w:val="00C06FC4"/>
    <w:rsid w:val="00C0708F"/>
    <w:rsid w:val="00C071AF"/>
    <w:rsid w:val="00C07295"/>
    <w:rsid w:val="00C076A7"/>
    <w:rsid w:val="00C07B0C"/>
    <w:rsid w:val="00C07BA0"/>
    <w:rsid w:val="00C07DD7"/>
    <w:rsid w:val="00C07DDE"/>
    <w:rsid w:val="00C07FD0"/>
    <w:rsid w:val="00C10035"/>
    <w:rsid w:val="00C10271"/>
    <w:rsid w:val="00C10334"/>
    <w:rsid w:val="00C10763"/>
    <w:rsid w:val="00C10BE1"/>
    <w:rsid w:val="00C10CF2"/>
    <w:rsid w:val="00C10D4B"/>
    <w:rsid w:val="00C10DB6"/>
    <w:rsid w:val="00C10EB4"/>
    <w:rsid w:val="00C10EB8"/>
    <w:rsid w:val="00C11239"/>
    <w:rsid w:val="00C11523"/>
    <w:rsid w:val="00C1157E"/>
    <w:rsid w:val="00C11654"/>
    <w:rsid w:val="00C11762"/>
    <w:rsid w:val="00C118E5"/>
    <w:rsid w:val="00C11933"/>
    <w:rsid w:val="00C119E0"/>
    <w:rsid w:val="00C11DAB"/>
    <w:rsid w:val="00C11F67"/>
    <w:rsid w:val="00C11FD4"/>
    <w:rsid w:val="00C120F6"/>
    <w:rsid w:val="00C1223A"/>
    <w:rsid w:val="00C12256"/>
    <w:rsid w:val="00C124B0"/>
    <w:rsid w:val="00C12534"/>
    <w:rsid w:val="00C125A9"/>
    <w:rsid w:val="00C12685"/>
    <w:rsid w:val="00C1281A"/>
    <w:rsid w:val="00C12885"/>
    <w:rsid w:val="00C12CB6"/>
    <w:rsid w:val="00C12D0B"/>
    <w:rsid w:val="00C12E6C"/>
    <w:rsid w:val="00C12FE2"/>
    <w:rsid w:val="00C1307E"/>
    <w:rsid w:val="00C1323A"/>
    <w:rsid w:val="00C132B2"/>
    <w:rsid w:val="00C133D7"/>
    <w:rsid w:val="00C13571"/>
    <w:rsid w:val="00C13877"/>
    <w:rsid w:val="00C138D3"/>
    <w:rsid w:val="00C13928"/>
    <w:rsid w:val="00C13A50"/>
    <w:rsid w:val="00C13A70"/>
    <w:rsid w:val="00C13A80"/>
    <w:rsid w:val="00C13A88"/>
    <w:rsid w:val="00C13C0D"/>
    <w:rsid w:val="00C13D6C"/>
    <w:rsid w:val="00C13E07"/>
    <w:rsid w:val="00C13E48"/>
    <w:rsid w:val="00C13EC6"/>
    <w:rsid w:val="00C13F47"/>
    <w:rsid w:val="00C141E1"/>
    <w:rsid w:val="00C1460E"/>
    <w:rsid w:val="00C1481E"/>
    <w:rsid w:val="00C148BF"/>
    <w:rsid w:val="00C148C6"/>
    <w:rsid w:val="00C148FC"/>
    <w:rsid w:val="00C14C40"/>
    <w:rsid w:val="00C14E84"/>
    <w:rsid w:val="00C14F56"/>
    <w:rsid w:val="00C14F6A"/>
    <w:rsid w:val="00C150DA"/>
    <w:rsid w:val="00C151F0"/>
    <w:rsid w:val="00C1528C"/>
    <w:rsid w:val="00C1556C"/>
    <w:rsid w:val="00C1566B"/>
    <w:rsid w:val="00C157B2"/>
    <w:rsid w:val="00C15DC8"/>
    <w:rsid w:val="00C15FA9"/>
    <w:rsid w:val="00C162F4"/>
    <w:rsid w:val="00C1662E"/>
    <w:rsid w:val="00C166D3"/>
    <w:rsid w:val="00C16853"/>
    <w:rsid w:val="00C1685A"/>
    <w:rsid w:val="00C169D1"/>
    <w:rsid w:val="00C169EE"/>
    <w:rsid w:val="00C16C6A"/>
    <w:rsid w:val="00C16D21"/>
    <w:rsid w:val="00C16D86"/>
    <w:rsid w:val="00C16E20"/>
    <w:rsid w:val="00C173A4"/>
    <w:rsid w:val="00C1751F"/>
    <w:rsid w:val="00C1769E"/>
    <w:rsid w:val="00C17803"/>
    <w:rsid w:val="00C17916"/>
    <w:rsid w:val="00C17922"/>
    <w:rsid w:val="00C17A29"/>
    <w:rsid w:val="00C17A9E"/>
    <w:rsid w:val="00C17C76"/>
    <w:rsid w:val="00C17D16"/>
    <w:rsid w:val="00C17D4C"/>
    <w:rsid w:val="00C200D8"/>
    <w:rsid w:val="00C201C8"/>
    <w:rsid w:val="00C203BB"/>
    <w:rsid w:val="00C203DC"/>
    <w:rsid w:val="00C20419"/>
    <w:rsid w:val="00C205C4"/>
    <w:rsid w:val="00C20666"/>
    <w:rsid w:val="00C20777"/>
    <w:rsid w:val="00C20BA4"/>
    <w:rsid w:val="00C20CF9"/>
    <w:rsid w:val="00C21154"/>
    <w:rsid w:val="00C212CC"/>
    <w:rsid w:val="00C2163A"/>
    <w:rsid w:val="00C216A7"/>
    <w:rsid w:val="00C21B8A"/>
    <w:rsid w:val="00C21C2B"/>
    <w:rsid w:val="00C21C8C"/>
    <w:rsid w:val="00C22010"/>
    <w:rsid w:val="00C22296"/>
    <w:rsid w:val="00C22657"/>
    <w:rsid w:val="00C227CC"/>
    <w:rsid w:val="00C227FD"/>
    <w:rsid w:val="00C22B2F"/>
    <w:rsid w:val="00C22B48"/>
    <w:rsid w:val="00C22BDF"/>
    <w:rsid w:val="00C2302A"/>
    <w:rsid w:val="00C2304F"/>
    <w:rsid w:val="00C2311C"/>
    <w:rsid w:val="00C234FE"/>
    <w:rsid w:val="00C237A8"/>
    <w:rsid w:val="00C237D2"/>
    <w:rsid w:val="00C23914"/>
    <w:rsid w:val="00C23A48"/>
    <w:rsid w:val="00C23B02"/>
    <w:rsid w:val="00C23B7A"/>
    <w:rsid w:val="00C23CBA"/>
    <w:rsid w:val="00C23E38"/>
    <w:rsid w:val="00C243F4"/>
    <w:rsid w:val="00C2443F"/>
    <w:rsid w:val="00C24442"/>
    <w:rsid w:val="00C244BC"/>
    <w:rsid w:val="00C245F9"/>
    <w:rsid w:val="00C2463A"/>
    <w:rsid w:val="00C2465A"/>
    <w:rsid w:val="00C24999"/>
    <w:rsid w:val="00C24E17"/>
    <w:rsid w:val="00C25093"/>
    <w:rsid w:val="00C255F2"/>
    <w:rsid w:val="00C25732"/>
    <w:rsid w:val="00C25B10"/>
    <w:rsid w:val="00C25D81"/>
    <w:rsid w:val="00C2615A"/>
    <w:rsid w:val="00C26183"/>
    <w:rsid w:val="00C2619F"/>
    <w:rsid w:val="00C262D9"/>
    <w:rsid w:val="00C26635"/>
    <w:rsid w:val="00C26816"/>
    <w:rsid w:val="00C2684D"/>
    <w:rsid w:val="00C26A70"/>
    <w:rsid w:val="00C26A87"/>
    <w:rsid w:val="00C26B37"/>
    <w:rsid w:val="00C26B73"/>
    <w:rsid w:val="00C26F38"/>
    <w:rsid w:val="00C27214"/>
    <w:rsid w:val="00C2742A"/>
    <w:rsid w:val="00C27503"/>
    <w:rsid w:val="00C27788"/>
    <w:rsid w:val="00C278E8"/>
    <w:rsid w:val="00C27A0C"/>
    <w:rsid w:val="00C27DFF"/>
    <w:rsid w:val="00C27F1A"/>
    <w:rsid w:val="00C303B5"/>
    <w:rsid w:val="00C30567"/>
    <w:rsid w:val="00C30627"/>
    <w:rsid w:val="00C30674"/>
    <w:rsid w:val="00C308DB"/>
    <w:rsid w:val="00C30924"/>
    <w:rsid w:val="00C30933"/>
    <w:rsid w:val="00C30B14"/>
    <w:rsid w:val="00C31084"/>
    <w:rsid w:val="00C31089"/>
    <w:rsid w:val="00C310B9"/>
    <w:rsid w:val="00C3110B"/>
    <w:rsid w:val="00C31395"/>
    <w:rsid w:val="00C313F4"/>
    <w:rsid w:val="00C314E5"/>
    <w:rsid w:val="00C315C4"/>
    <w:rsid w:val="00C3167B"/>
    <w:rsid w:val="00C317F5"/>
    <w:rsid w:val="00C31855"/>
    <w:rsid w:val="00C318BF"/>
    <w:rsid w:val="00C31C62"/>
    <w:rsid w:val="00C3205C"/>
    <w:rsid w:val="00C321BE"/>
    <w:rsid w:val="00C323F4"/>
    <w:rsid w:val="00C3248D"/>
    <w:rsid w:val="00C325DA"/>
    <w:rsid w:val="00C325FF"/>
    <w:rsid w:val="00C32644"/>
    <w:rsid w:val="00C3281E"/>
    <w:rsid w:val="00C3287C"/>
    <w:rsid w:val="00C32B78"/>
    <w:rsid w:val="00C32CDF"/>
    <w:rsid w:val="00C32D17"/>
    <w:rsid w:val="00C32EE2"/>
    <w:rsid w:val="00C333E3"/>
    <w:rsid w:val="00C334A9"/>
    <w:rsid w:val="00C335AA"/>
    <w:rsid w:val="00C335B0"/>
    <w:rsid w:val="00C33704"/>
    <w:rsid w:val="00C33752"/>
    <w:rsid w:val="00C33998"/>
    <w:rsid w:val="00C33B6B"/>
    <w:rsid w:val="00C33BB8"/>
    <w:rsid w:val="00C33D24"/>
    <w:rsid w:val="00C33E08"/>
    <w:rsid w:val="00C33EC9"/>
    <w:rsid w:val="00C33F05"/>
    <w:rsid w:val="00C34059"/>
    <w:rsid w:val="00C34363"/>
    <w:rsid w:val="00C34584"/>
    <w:rsid w:val="00C346BB"/>
    <w:rsid w:val="00C34755"/>
    <w:rsid w:val="00C3480D"/>
    <w:rsid w:val="00C348D9"/>
    <w:rsid w:val="00C34B57"/>
    <w:rsid w:val="00C34BA3"/>
    <w:rsid w:val="00C34BAE"/>
    <w:rsid w:val="00C34BDF"/>
    <w:rsid w:val="00C34FEC"/>
    <w:rsid w:val="00C35032"/>
    <w:rsid w:val="00C35136"/>
    <w:rsid w:val="00C35322"/>
    <w:rsid w:val="00C3578E"/>
    <w:rsid w:val="00C35CEE"/>
    <w:rsid w:val="00C35F59"/>
    <w:rsid w:val="00C3604F"/>
    <w:rsid w:val="00C3619F"/>
    <w:rsid w:val="00C363AB"/>
    <w:rsid w:val="00C36498"/>
    <w:rsid w:val="00C3665B"/>
    <w:rsid w:val="00C36739"/>
    <w:rsid w:val="00C36932"/>
    <w:rsid w:val="00C36948"/>
    <w:rsid w:val="00C369B7"/>
    <w:rsid w:val="00C36CEB"/>
    <w:rsid w:val="00C36D8B"/>
    <w:rsid w:val="00C36DCF"/>
    <w:rsid w:val="00C36FB8"/>
    <w:rsid w:val="00C37241"/>
    <w:rsid w:val="00C37660"/>
    <w:rsid w:val="00C3795F"/>
    <w:rsid w:val="00C37AE7"/>
    <w:rsid w:val="00C37FEB"/>
    <w:rsid w:val="00C40177"/>
    <w:rsid w:val="00C4026F"/>
    <w:rsid w:val="00C40591"/>
    <w:rsid w:val="00C405CF"/>
    <w:rsid w:val="00C4086B"/>
    <w:rsid w:val="00C40884"/>
    <w:rsid w:val="00C40896"/>
    <w:rsid w:val="00C409B6"/>
    <w:rsid w:val="00C40B00"/>
    <w:rsid w:val="00C40D67"/>
    <w:rsid w:val="00C40D9A"/>
    <w:rsid w:val="00C410B5"/>
    <w:rsid w:val="00C411D4"/>
    <w:rsid w:val="00C41379"/>
    <w:rsid w:val="00C4148F"/>
    <w:rsid w:val="00C415C9"/>
    <w:rsid w:val="00C418FF"/>
    <w:rsid w:val="00C41A3D"/>
    <w:rsid w:val="00C41A7C"/>
    <w:rsid w:val="00C41B85"/>
    <w:rsid w:val="00C41BCB"/>
    <w:rsid w:val="00C41BF3"/>
    <w:rsid w:val="00C41C0F"/>
    <w:rsid w:val="00C41C49"/>
    <w:rsid w:val="00C41C6B"/>
    <w:rsid w:val="00C41DA4"/>
    <w:rsid w:val="00C41F5E"/>
    <w:rsid w:val="00C4207F"/>
    <w:rsid w:val="00C422B9"/>
    <w:rsid w:val="00C4233A"/>
    <w:rsid w:val="00C42429"/>
    <w:rsid w:val="00C4245D"/>
    <w:rsid w:val="00C42573"/>
    <w:rsid w:val="00C426E3"/>
    <w:rsid w:val="00C42888"/>
    <w:rsid w:val="00C42C1D"/>
    <w:rsid w:val="00C433DF"/>
    <w:rsid w:val="00C434B0"/>
    <w:rsid w:val="00C434FD"/>
    <w:rsid w:val="00C4386D"/>
    <w:rsid w:val="00C438A7"/>
    <w:rsid w:val="00C439E9"/>
    <w:rsid w:val="00C43B0F"/>
    <w:rsid w:val="00C43D40"/>
    <w:rsid w:val="00C43FCE"/>
    <w:rsid w:val="00C4419D"/>
    <w:rsid w:val="00C441E3"/>
    <w:rsid w:val="00C4432C"/>
    <w:rsid w:val="00C4440A"/>
    <w:rsid w:val="00C44537"/>
    <w:rsid w:val="00C4459B"/>
    <w:rsid w:val="00C4471A"/>
    <w:rsid w:val="00C44951"/>
    <w:rsid w:val="00C44A81"/>
    <w:rsid w:val="00C44E52"/>
    <w:rsid w:val="00C44EFC"/>
    <w:rsid w:val="00C44FBC"/>
    <w:rsid w:val="00C44FCE"/>
    <w:rsid w:val="00C45070"/>
    <w:rsid w:val="00C45175"/>
    <w:rsid w:val="00C4523F"/>
    <w:rsid w:val="00C45A8C"/>
    <w:rsid w:val="00C46094"/>
    <w:rsid w:val="00C460C1"/>
    <w:rsid w:val="00C464F8"/>
    <w:rsid w:val="00C46571"/>
    <w:rsid w:val="00C469A9"/>
    <w:rsid w:val="00C46C06"/>
    <w:rsid w:val="00C46C29"/>
    <w:rsid w:val="00C46EAF"/>
    <w:rsid w:val="00C46ED9"/>
    <w:rsid w:val="00C4712D"/>
    <w:rsid w:val="00C4726C"/>
    <w:rsid w:val="00C473DA"/>
    <w:rsid w:val="00C477F5"/>
    <w:rsid w:val="00C47808"/>
    <w:rsid w:val="00C4797F"/>
    <w:rsid w:val="00C47B9C"/>
    <w:rsid w:val="00C47BAE"/>
    <w:rsid w:val="00C47C25"/>
    <w:rsid w:val="00C47C4F"/>
    <w:rsid w:val="00C47C58"/>
    <w:rsid w:val="00C47CC8"/>
    <w:rsid w:val="00C47D1B"/>
    <w:rsid w:val="00C47F4B"/>
    <w:rsid w:val="00C5017E"/>
    <w:rsid w:val="00C501F9"/>
    <w:rsid w:val="00C50502"/>
    <w:rsid w:val="00C50887"/>
    <w:rsid w:val="00C508CE"/>
    <w:rsid w:val="00C50A81"/>
    <w:rsid w:val="00C50B43"/>
    <w:rsid w:val="00C50B5B"/>
    <w:rsid w:val="00C50BE9"/>
    <w:rsid w:val="00C50EC4"/>
    <w:rsid w:val="00C50FF8"/>
    <w:rsid w:val="00C51009"/>
    <w:rsid w:val="00C5103C"/>
    <w:rsid w:val="00C5106B"/>
    <w:rsid w:val="00C5124C"/>
    <w:rsid w:val="00C5150C"/>
    <w:rsid w:val="00C51525"/>
    <w:rsid w:val="00C515F3"/>
    <w:rsid w:val="00C51684"/>
    <w:rsid w:val="00C51A26"/>
    <w:rsid w:val="00C51AE1"/>
    <w:rsid w:val="00C51BE6"/>
    <w:rsid w:val="00C51CC4"/>
    <w:rsid w:val="00C51D51"/>
    <w:rsid w:val="00C51F5B"/>
    <w:rsid w:val="00C51F84"/>
    <w:rsid w:val="00C52144"/>
    <w:rsid w:val="00C521E5"/>
    <w:rsid w:val="00C5237F"/>
    <w:rsid w:val="00C524B3"/>
    <w:rsid w:val="00C524DF"/>
    <w:rsid w:val="00C52509"/>
    <w:rsid w:val="00C527EB"/>
    <w:rsid w:val="00C528CD"/>
    <w:rsid w:val="00C52BF3"/>
    <w:rsid w:val="00C52D27"/>
    <w:rsid w:val="00C530B3"/>
    <w:rsid w:val="00C5314E"/>
    <w:rsid w:val="00C53178"/>
    <w:rsid w:val="00C53202"/>
    <w:rsid w:val="00C53261"/>
    <w:rsid w:val="00C533E2"/>
    <w:rsid w:val="00C533F2"/>
    <w:rsid w:val="00C53458"/>
    <w:rsid w:val="00C53581"/>
    <w:rsid w:val="00C536A2"/>
    <w:rsid w:val="00C53700"/>
    <w:rsid w:val="00C5379E"/>
    <w:rsid w:val="00C537D4"/>
    <w:rsid w:val="00C53B7F"/>
    <w:rsid w:val="00C53D34"/>
    <w:rsid w:val="00C541D2"/>
    <w:rsid w:val="00C544BF"/>
    <w:rsid w:val="00C545B1"/>
    <w:rsid w:val="00C54717"/>
    <w:rsid w:val="00C54C62"/>
    <w:rsid w:val="00C54CBC"/>
    <w:rsid w:val="00C54E86"/>
    <w:rsid w:val="00C54F07"/>
    <w:rsid w:val="00C54FB4"/>
    <w:rsid w:val="00C5504F"/>
    <w:rsid w:val="00C550EA"/>
    <w:rsid w:val="00C55320"/>
    <w:rsid w:val="00C55364"/>
    <w:rsid w:val="00C553CA"/>
    <w:rsid w:val="00C55473"/>
    <w:rsid w:val="00C5562D"/>
    <w:rsid w:val="00C5595F"/>
    <w:rsid w:val="00C55A44"/>
    <w:rsid w:val="00C55AED"/>
    <w:rsid w:val="00C5617F"/>
    <w:rsid w:val="00C561A5"/>
    <w:rsid w:val="00C563BF"/>
    <w:rsid w:val="00C5640A"/>
    <w:rsid w:val="00C56424"/>
    <w:rsid w:val="00C5663F"/>
    <w:rsid w:val="00C566CF"/>
    <w:rsid w:val="00C56766"/>
    <w:rsid w:val="00C567B0"/>
    <w:rsid w:val="00C5691D"/>
    <w:rsid w:val="00C5699E"/>
    <w:rsid w:val="00C56A63"/>
    <w:rsid w:val="00C56AF7"/>
    <w:rsid w:val="00C56BDF"/>
    <w:rsid w:val="00C56DCB"/>
    <w:rsid w:val="00C56ECE"/>
    <w:rsid w:val="00C56EFB"/>
    <w:rsid w:val="00C576E5"/>
    <w:rsid w:val="00C576E8"/>
    <w:rsid w:val="00C577B7"/>
    <w:rsid w:val="00C577CB"/>
    <w:rsid w:val="00C579C3"/>
    <w:rsid w:val="00C57A59"/>
    <w:rsid w:val="00C57BD0"/>
    <w:rsid w:val="00C57CC0"/>
    <w:rsid w:val="00C6011A"/>
    <w:rsid w:val="00C60328"/>
    <w:rsid w:val="00C604E4"/>
    <w:rsid w:val="00C606AD"/>
    <w:rsid w:val="00C60C55"/>
    <w:rsid w:val="00C60D23"/>
    <w:rsid w:val="00C6124F"/>
    <w:rsid w:val="00C612E9"/>
    <w:rsid w:val="00C614F2"/>
    <w:rsid w:val="00C6162C"/>
    <w:rsid w:val="00C61707"/>
    <w:rsid w:val="00C6176F"/>
    <w:rsid w:val="00C617E8"/>
    <w:rsid w:val="00C61838"/>
    <w:rsid w:val="00C619D9"/>
    <w:rsid w:val="00C619EB"/>
    <w:rsid w:val="00C61A86"/>
    <w:rsid w:val="00C62101"/>
    <w:rsid w:val="00C6219D"/>
    <w:rsid w:val="00C622FA"/>
    <w:rsid w:val="00C62616"/>
    <w:rsid w:val="00C629E8"/>
    <w:rsid w:val="00C62A74"/>
    <w:rsid w:val="00C62BA1"/>
    <w:rsid w:val="00C62C54"/>
    <w:rsid w:val="00C6310E"/>
    <w:rsid w:val="00C631BF"/>
    <w:rsid w:val="00C6336D"/>
    <w:rsid w:val="00C63500"/>
    <w:rsid w:val="00C635BF"/>
    <w:rsid w:val="00C6397E"/>
    <w:rsid w:val="00C63B3F"/>
    <w:rsid w:val="00C63CED"/>
    <w:rsid w:val="00C63D92"/>
    <w:rsid w:val="00C63FDB"/>
    <w:rsid w:val="00C64044"/>
    <w:rsid w:val="00C6404F"/>
    <w:rsid w:val="00C6431E"/>
    <w:rsid w:val="00C643D7"/>
    <w:rsid w:val="00C64429"/>
    <w:rsid w:val="00C6450A"/>
    <w:rsid w:val="00C6494F"/>
    <w:rsid w:val="00C64C27"/>
    <w:rsid w:val="00C65048"/>
    <w:rsid w:val="00C6512A"/>
    <w:rsid w:val="00C6533E"/>
    <w:rsid w:val="00C655B5"/>
    <w:rsid w:val="00C655C6"/>
    <w:rsid w:val="00C658C1"/>
    <w:rsid w:val="00C65A7B"/>
    <w:rsid w:val="00C65C6E"/>
    <w:rsid w:val="00C65E28"/>
    <w:rsid w:val="00C66140"/>
    <w:rsid w:val="00C66151"/>
    <w:rsid w:val="00C6615F"/>
    <w:rsid w:val="00C6668D"/>
    <w:rsid w:val="00C66759"/>
    <w:rsid w:val="00C667FE"/>
    <w:rsid w:val="00C66945"/>
    <w:rsid w:val="00C66AA5"/>
    <w:rsid w:val="00C66AEA"/>
    <w:rsid w:val="00C66D49"/>
    <w:rsid w:val="00C66D95"/>
    <w:rsid w:val="00C670F5"/>
    <w:rsid w:val="00C6710B"/>
    <w:rsid w:val="00C67129"/>
    <w:rsid w:val="00C67251"/>
    <w:rsid w:val="00C67784"/>
    <w:rsid w:val="00C679DD"/>
    <w:rsid w:val="00C67BBE"/>
    <w:rsid w:val="00C67C19"/>
    <w:rsid w:val="00C67DC5"/>
    <w:rsid w:val="00C67DCC"/>
    <w:rsid w:val="00C70040"/>
    <w:rsid w:val="00C70232"/>
    <w:rsid w:val="00C7055E"/>
    <w:rsid w:val="00C70767"/>
    <w:rsid w:val="00C70E29"/>
    <w:rsid w:val="00C71056"/>
    <w:rsid w:val="00C711A8"/>
    <w:rsid w:val="00C711FD"/>
    <w:rsid w:val="00C712F1"/>
    <w:rsid w:val="00C713DE"/>
    <w:rsid w:val="00C71B77"/>
    <w:rsid w:val="00C71D95"/>
    <w:rsid w:val="00C71E91"/>
    <w:rsid w:val="00C71E9E"/>
    <w:rsid w:val="00C720FA"/>
    <w:rsid w:val="00C72245"/>
    <w:rsid w:val="00C722CE"/>
    <w:rsid w:val="00C722F7"/>
    <w:rsid w:val="00C724BC"/>
    <w:rsid w:val="00C724E6"/>
    <w:rsid w:val="00C724F3"/>
    <w:rsid w:val="00C72625"/>
    <w:rsid w:val="00C72667"/>
    <w:rsid w:val="00C72760"/>
    <w:rsid w:val="00C72A3D"/>
    <w:rsid w:val="00C72A56"/>
    <w:rsid w:val="00C72B0C"/>
    <w:rsid w:val="00C72CA1"/>
    <w:rsid w:val="00C72DC2"/>
    <w:rsid w:val="00C73276"/>
    <w:rsid w:val="00C73729"/>
    <w:rsid w:val="00C737E5"/>
    <w:rsid w:val="00C73E37"/>
    <w:rsid w:val="00C73E5B"/>
    <w:rsid w:val="00C73EED"/>
    <w:rsid w:val="00C74178"/>
    <w:rsid w:val="00C7439B"/>
    <w:rsid w:val="00C743D1"/>
    <w:rsid w:val="00C7457E"/>
    <w:rsid w:val="00C747D5"/>
    <w:rsid w:val="00C748F7"/>
    <w:rsid w:val="00C74CD8"/>
    <w:rsid w:val="00C74D11"/>
    <w:rsid w:val="00C74F1C"/>
    <w:rsid w:val="00C74F4D"/>
    <w:rsid w:val="00C7518D"/>
    <w:rsid w:val="00C75209"/>
    <w:rsid w:val="00C75390"/>
    <w:rsid w:val="00C7546A"/>
    <w:rsid w:val="00C75545"/>
    <w:rsid w:val="00C755D6"/>
    <w:rsid w:val="00C7599B"/>
    <w:rsid w:val="00C75B01"/>
    <w:rsid w:val="00C75C50"/>
    <w:rsid w:val="00C75EA8"/>
    <w:rsid w:val="00C76079"/>
    <w:rsid w:val="00C76193"/>
    <w:rsid w:val="00C7622F"/>
    <w:rsid w:val="00C76278"/>
    <w:rsid w:val="00C76295"/>
    <w:rsid w:val="00C762F8"/>
    <w:rsid w:val="00C7646E"/>
    <w:rsid w:val="00C766DD"/>
    <w:rsid w:val="00C76ECB"/>
    <w:rsid w:val="00C76F63"/>
    <w:rsid w:val="00C76F9D"/>
    <w:rsid w:val="00C77002"/>
    <w:rsid w:val="00C77006"/>
    <w:rsid w:val="00C77103"/>
    <w:rsid w:val="00C77338"/>
    <w:rsid w:val="00C773B7"/>
    <w:rsid w:val="00C77473"/>
    <w:rsid w:val="00C775E6"/>
    <w:rsid w:val="00C778CF"/>
    <w:rsid w:val="00C77CCA"/>
    <w:rsid w:val="00C77D50"/>
    <w:rsid w:val="00C77F4A"/>
    <w:rsid w:val="00C800C3"/>
    <w:rsid w:val="00C801F6"/>
    <w:rsid w:val="00C8028D"/>
    <w:rsid w:val="00C808E7"/>
    <w:rsid w:val="00C80B0A"/>
    <w:rsid w:val="00C80C4A"/>
    <w:rsid w:val="00C80CE6"/>
    <w:rsid w:val="00C80DD6"/>
    <w:rsid w:val="00C80ED2"/>
    <w:rsid w:val="00C80F71"/>
    <w:rsid w:val="00C81028"/>
    <w:rsid w:val="00C8113A"/>
    <w:rsid w:val="00C8127E"/>
    <w:rsid w:val="00C813F5"/>
    <w:rsid w:val="00C81637"/>
    <w:rsid w:val="00C81A0A"/>
    <w:rsid w:val="00C81C3C"/>
    <w:rsid w:val="00C81D2D"/>
    <w:rsid w:val="00C81E32"/>
    <w:rsid w:val="00C8203A"/>
    <w:rsid w:val="00C82187"/>
    <w:rsid w:val="00C8245A"/>
    <w:rsid w:val="00C82582"/>
    <w:rsid w:val="00C8289C"/>
    <w:rsid w:val="00C828D5"/>
    <w:rsid w:val="00C828ED"/>
    <w:rsid w:val="00C82A55"/>
    <w:rsid w:val="00C82BE2"/>
    <w:rsid w:val="00C82CB9"/>
    <w:rsid w:val="00C82CF6"/>
    <w:rsid w:val="00C82E64"/>
    <w:rsid w:val="00C831DB"/>
    <w:rsid w:val="00C8328D"/>
    <w:rsid w:val="00C83440"/>
    <w:rsid w:val="00C8365A"/>
    <w:rsid w:val="00C83754"/>
    <w:rsid w:val="00C83A7A"/>
    <w:rsid w:val="00C83AC7"/>
    <w:rsid w:val="00C83C1B"/>
    <w:rsid w:val="00C83C55"/>
    <w:rsid w:val="00C83D3D"/>
    <w:rsid w:val="00C83EE2"/>
    <w:rsid w:val="00C840D0"/>
    <w:rsid w:val="00C84107"/>
    <w:rsid w:val="00C842D4"/>
    <w:rsid w:val="00C844EF"/>
    <w:rsid w:val="00C84560"/>
    <w:rsid w:val="00C8457D"/>
    <w:rsid w:val="00C846B6"/>
    <w:rsid w:val="00C84C56"/>
    <w:rsid w:val="00C84C5E"/>
    <w:rsid w:val="00C84E68"/>
    <w:rsid w:val="00C8568D"/>
    <w:rsid w:val="00C858DD"/>
    <w:rsid w:val="00C859A8"/>
    <w:rsid w:val="00C85AB2"/>
    <w:rsid w:val="00C85E2C"/>
    <w:rsid w:val="00C85E82"/>
    <w:rsid w:val="00C86264"/>
    <w:rsid w:val="00C862D0"/>
    <w:rsid w:val="00C862E7"/>
    <w:rsid w:val="00C8630A"/>
    <w:rsid w:val="00C863AA"/>
    <w:rsid w:val="00C86430"/>
    <w:rsid w:val="00C8655E"/>
    <w:rsid w:val="00C86611"/>
    <w:rsid w:val="00C86C30"/>
    <w:rsid w:val="00C86D49"/>
    <w:rsid w:val="00C86E2A"/>
    <w:rsid w:val="00C871C3"/>
    <w:rsid w:val="00C873B2"/>
    <w:rsid w:val="00C878CA"/>
    <w:rsid w:val="00C87B1C"/>
    <w:rsid w:val="00C87EA8"/>
    <w:rsid w:val="00C87EE3"/>
    <w:rsid w:val="00C87FFA"/>
    <w:rsid w:val="00C90029"/>
    <w:rsid w:val="00C90182"/>
    <w:rsid w:val="00C90185"/>
    <w:rsid w:val="00C90196"/>
    <w:rsid w:val="00C90371"/>
    <w:rsid w:val="00C903B4"/>
    <w:rsid w:val="00C904E6"/>
    <w:rsid w:val="00C90588"/>
    <w:rsid w:val="00C90758"/>
    <w:rsid w:val="00C90806"/>
    <w:rsid w:val="00C90859"/>
    <w:rsid w:val="00C90A23"/>
    <w:rsid w:val="00C90A5B"/>
    <w:rsid w:val="00C90A65"/>
    <w:rsid w:val="00C90CC6"/>
    <w:rsid w:val="00C90E41"/>
    <w:rsid w:val="00C911B3"/>
    <w:rsid w:val="00C9124F"/>
    <w:rsid w:val="00C9126D"/>
    <w:rsid w:val="00C91803"/>
    <w:rsid w:val="00C91860"/>
    <w:rsid w:val="00C91995"/>
    <w:rsid w:val="00C91A2C"/>
    <w:rsid w:val="00C91B4A"/>
    <w:rsid w:val="00C91C2F"/>
    <w:rsid w:val="00C91C3A"/>
    <w:rsid w:val="00C91C87"/>
    <w:rsid w:val="00C91E81"/>
    <w:rsid w:val="00C91EDC"/>
    <w:rsid w:val="00C91F05"/>
    <w:rsid w:val="00C91F0C"/>
    <w:rsid w:val="00C92000"/>
    <w:rsid w:val="00C92053"/>
    <w:rsid w:val="00C92086"/>
    <w:rsid w:val="00C923A3"/>
    <w:rsid w:val="00C92525"/>
    <w:rsid w:val="00C92575"/>
    <w:rsid w:val="00C9285C"/>
    <w:rsid w:val="00C92B19"/>
    <w:rsid w:val="00C92EC4"/>
    <w:rsid w:val="00C92F8D"/>
    <w:rsid w:val="00C930BF"/>
    <w:rsid w:val="00C9316B"/>
    <w:rsid w:val="00C93185"/>
    <w:rsid w:val="00C931C9"/>
    <w:rsid w:val="00C93208"/>
    <w:rsid w:val="00C9324E"/>
    <w:rsid w:val="00C933A7"/>
    <w:rsid w:val="00C9347B"/>
    <w:rsid w:val="00C93522"/>
    <w:rsid w:val="00C936A3"/>
    <w:rsid w:val="00C939D1"/>
    <w:rsid w:val="00C93AC3"/>
    <w:rsid w:val="00C93B84"/>
    <w:rsid w:val="00C93B98"/>
    <w:rsid w:val="00C93F93"/>
    <w:rsid w:val="00C9434F"/>
    <w:rsid w:val="00C944B4"/>
    <w:rsid w:val="00C94759"/>
    <w:rsid w:val="00C94774"/>
    <w:rsid w:val="00C947B8"/>
    <w:rsid w:val="00C948BB"/>
    <w:rsid w:val="00C94928"/>
    <w:rsid w:val="00C94AEE"/>
    <w:rsid w:val="00C94B56"/>
    <w:rsid w:val="00C94DA6"/>
    <w:rsid w:val="00C94EA8"/>
    <w:rsid w:val="00C94F31"/>
    <w:rsid w:val="00C94F65"/>
    <w:rsid w:val="00C950A9"/>
    <w:rsid w:val="00C95237"/>
    <w:rsid w:val="00C95315"/>
    <w:rsid w:val="00C955F6"/>
    <w:rsid w:val="00C958CA"/>
    <w:rsid w:val="00C95A59"/>
    <w:rsid w:val="00C95AEB"/>
    <w:rsid w:val="00C95C9F"/>
    <w:rsid w:val="00C95CA0"/>
    <w:rsid w:val="00C95D27"/>
    <w:rsid w:val="00C95D4F"/>
    <w:rsid w:val="00C95E17"/>
    <w:rsid w:val="00C95E20"/>
    <w:rsid w:val="00C95EC0"/>
    <w:rsid w:val="00C95FF6"/>
    <w:rsid w:val="00C960CA"/>
    <w:rsid w:val="00C96A43"/>
    <w:rsid w:val="00C96B22"/>
    <w:rsid w:val="00C96EB7"/>
    <w:rsid w:val="00C96EBA"/>
    <w:rsid w:val="00C96F24"/>
    <w:rsid w:val="00C96F54"/>
    <w:rsid w:val="00C97040"/>
    <w:rsid w:val="00C97118"/>
    <w:rsid w:val="00C97218"/>
    <w:rsid w:val="00C97465"/>
    <w:rsid w:val="00C9746C"/>
    <w:rsid w:val="00C976D4"/>
    <w:rsid w:val="00C97704"/>
    <w:rsid w:val="00C97A00"/>
    <w:rsid w:val="00C97A22"/>
    <w:rsid w:val="00C97A3B"/>
    <w:rsid w:val="00C97B51"/>
    <w:rsid w:val="00C97CF3"/>
    <w:rsid w:val="00C97EF0"/>
    <w:rsid w:val="00C97FD6"/>
    <w:rsid w:val="00CA000A"/>
    <w:rsid w:val="00CA0012"/>
    <w:rsid w:val="00CA011E"/>
    <w:rsid w:val="00CA0150"/>
    <w:rsid w:val="00CA036D"/>
    <w:rsid w:val="00CA04F6"/>
    <w:rsid w:val="00CA066F"/>
    <w:rsid w:val="00CA06CC"/>
    <w:rsid w:val="00CA0710"/>
    <w:rsid w:val="00CA0734"/>
    <w:rsid w:val="00CA08D9"/>
    <w:rsid w:val="00CA0A8E"/>
    <w:rsid w:val="00CA0A9F"/>
    <w:rsid w:val="00CA0E98"/>
    <w:rsid w:val="00CA1115"/>
    <w:rsid w:val="00CA12E3"/>
    <w:rsid w:val="00CA1891"/>
    <w:rsid w:val="00CA1B4C"/>
    <w:rsid w:val="00CA1DD1"/>
    <w:rsid w:val="00CA1DEC"/>
    <w:rsid w:val="00CA1F47"/>
    <w:rsid w:val="00CA1F60"/>
    <w:rsid w:val="00CA1F99"/>
    <w:rsid w:val="00CA21C1"/>
    <w:rsid w:val="00CA2242"/>
    <w:rsid w:val="00CA2253"/>
    <w:rsid w:val="00CA2CE6"/>
    <w:rsid w:val="00CA2E1B"/>
    <w:rsid w:val="00CA3090"/>
    <w:rsid w:val="00CA3248"/>
    <w:rsid w:val="00CA33C1"/>
    <w:rsid w:val="00CA33E8"/>
    <w:rsid w:val="00CA3C2B"/>
    <w:rsid w:val="00CA3EDD"/>
    <w:rsid w:val="00CA3F47"/>
    <w:rsid w:val="00CA3FAB"/>
    <w:rsid w:val="00CA4076"/>
    <w:rsid w:val="00CA411B"/>
    <w:rsid w:val="00CA42D6"/>
    <w:rsid w:val="00CA4343"/>
    <w:rsid w:val="00CA44BB"/>
    <w:rsid w:val="00CA4B7B"/>
    <w:rsid w:val="00CA4E5D"/>
    <w:rsid w:val="00CA4EC2"/>
    <w:rsid w:val="00CA4F73"/>
    <w:rsid w:val="00CA5363"/>
    <w:rsid w:val="00CA541C"/>
    <w:rsid w:val="00CA59CF"/>
    <w:rsid w:val="00CA5ADD"/>
    <w:rsid w:val="00CA5F4B"/>
    <w:rsid w:val="00CA6026"/>
    <w:rsid w:val="00CA6217"/>
    <w:rsid w:val="00CA6286"/>
    <w:rsid w:val="00CA62F6"/>
    <w:rsid w:val="00CA6316"/>
    <w:rsid w:val="00CA6345"/>
    <w:rsid w:val="00CA6352"/>
    <w:rsid w:val="00CA641B"/>
    <w:rsid w:val="00CA6429"/>
    <w:rsid w:val="00CA6542"/>
    <w:rsid w:val="00CA68B3"/>
    <w:rsid w:val="00CA6A1B"/>
    <w:rsid w:val="00CA6FA7"/>
    <w:rsid w:val="00CA6FEF"/>
    <w:rsid w:val="00CA7092"/>
    <w:rsid w:val="00CA7103"/>
    <w:rsid w:val="00CA727F"/>
    <w:rsid w:val="00CA72BF"/>
    <w:rsid w:val="00CA75CE"/>
    <w:rsid w:val="00CA76F9"/>
    <w:rsid w:val="00CA7880"/>
    <w:rsid w:val="00CA78BA"/>
    <w:rsid w:val="00CB0155"/>
    <w:rsid w:val="00CB01D5"/>
    <w:rsid w:val="00CB02F4"/>
    <w:rsid w:val="00CB087A"/>
    <w:rsid w:val="00CB09DA"/>
    <w:rsid w:val="00CB0A2B"/>
    <w:rsid w:val="00CB0C6C"/>
    <w:rsid w:val="00CB0DB3"/>
    <w:rsid w:val="00CB0E57"/>
    <w:rsid w:val="00CB1164"/>
    <w:rsid w:val="00CB1468"/>
    <w:rsid w:val="00CB14A4"/>
    <w:rsid w:val="00CB14D1"/>
    <w:rsid w:val="00CB1B2F"/>
    <w:rsid w:val="00CB1B50"/>
    <w:rsid w:val="00CB1E52"/>
    <w:rsid w:val="00CB1FBA"/>
    <w:rsid w:val="00CB21D4"/>
    <w:rsid w:val="00CB222F"/>
    <w:rsid w:val="00CB2366"/>
    <w:rsid w:val="00CB2437"/>
    <w:rsid w:val="00CB2442"/>
    <w:rsid w:val="00CB2536"/>
    <w:rsid w:val="00CB257A"/>
    <w:rsid w:val="00CB2CA6"/>
    <w:rsid w:val="00CB2EEF"/>
    <w:rsid w:val="00CB3006"/>
    <w:rsid w:val="00CB310B"/>
    <w:rsid w:val="00CB314F"/>
    <w:rsid w:val="00CB3672"/>
    <w:rsid w:val="00CB3B03"/>
    <w:rsid w:val="00CB3CBD"/>
    <w:rsid w:val="00CB3DD0"/>
    <w:rsid w:val="00CB4013"/>
    <w:rsid w:val="00CB44CD"/>
    <w:rsid w:val="00CB47FE"/>
    <w:rsid w:val="00CB4AE2"/>
    <w:rsid w:val="00CB4C94"/>
    <w:rsid w:val="00CB4F56"/>
    <w:rsid w:val="00CB5004"/>
    <w:rsid w:val="00CB506A"/>
    <w:rsid w:val="00CB50FF"/>
    <w:rsid w:val="00CB5398"/>
    <w:rsid w:val="00CB55BA"/>
    <w:rsid w:val="00CB55C1"/>
    <w:rsid w:val="00CB57BB"/>
    <w:rsid w:val="00CB5B73"/>
    <w:rsid w:val="00CB5E40"/>
    <w:rsid w:val="00CB5F3E"/>
    <w:rsid w:val="00CB5FE5"/>
    <w:rsid w:val="00CB608E"/>
    <w:rsid w:val="00CB63AC"/>
    <w:rsid w:val="00CB6879"/>
    <w:rsid w:val="00CB69B6"/>
    <w:rsid w:val="00CB69EB"/>
    <w:rsid w:val="00CB6A50"/>
    <w:rsid w:val="00CB6A69"/>
    <w:rsid w:val="00CB6AB7"/>
    <w:rsid w:val="00CB6B7A"/>
    <w:rsid w:val="00CB7025"/>
    <w:rsid w:val="00CB7068"/>
    <w:rsid w:val="00CB70C2"/>
    <w:rsid w:val="00CB71D5"/>
    <w:rsid w:val="00CB71FE"/>
    <w:rsid w:val="00CB73D8"/>
    <w:rsid w:val="00CB742B"/>
    <w:rsid w:val="00CB7556"/>
    <w:rsid w:val="00CB7653"/>
    <w:rsid w:val="00CB76E9"/>
    <w:rsid w:val="00CB78BD"/>
    <w:rsid w:val="00CB78E8"/>
    <w:rsid w:val="00CB7A52"/>
    <w:rsid w:val="00CB7B20"/>
    <w:rsid w:val="00CB7B56"/>
    <w:rsid w:val="00CB7D12"/>
    <w:rsid w:val="00CB7FDD"/>
    <w:rsid w:val="00CC0128"/>
    <w:rsid w:val="00CC026C"/>
    <w:rsid w:val="00CC03E6"/>
    <w:rsid w:val="00CC04A5"/>
    <w:rsid w:val="00CC05B2"/>
    <w:rsid w:val="00CC05CF"/>
    <w:rsid w:val="00CC095A"/>
    <w:rsid w:val="00CC09A9"/>
    <w:rsid w:val="00CC0B67"/>
    <w:rsid w:val="00CC0C6B"/>
    <w:rsid w:val="00CC0D07"/>
    <w:rsid w:val="00CC0DF4"/>
    <w:rsid w:val="00CC0E81"/>
    <w:rsid w:val="00CC0F88"/>
    <w:rsid w:val="00CC1024"/>
    <w:rsid w:val="00CC1032"/>
    <w:rsid w:val="00CC1255"/>
    <w:rsid w:val="00CC1486"/>
    <w:rsid w:val="00CC1668"/>
    <w:rsid w:val="00CC187A"/>
    <w:rsid w:val="00CC19FF"/>
    <w:rsid w:val="00CC1A01"/>
    <w:rsid w:val="00CC1A20"/>
    <w:rsid w:val="00CC1AC3"/>
    <w:rsid w:val="00CC1F15"/>
    <w:rsid w:val="00CC20CE"/>
    <w:rsid w:val="00CC237E"/>
    <w:rsid w:val="00CC237F"/>
    <w:rsid w:val="00CC2423"/>
    <w:rsid w:val="00CC28A9"/>
    <w:rsid w:val="00CC2AD6"/>
    <w:rsid w:val="00CC2AE9"/>
    <w:rsid w:val="00CC2AEA"/>
    <w:rsid w:val="00CC2B07"/>
    <w:rsid w:val="00CC2B21"/>
    <w:rsid w:val="00CC3145"/>
    <w:rsid w:val="00CC324A"/>
    <w:rsid w:val="00CC3345"/>
    <w:rsid w:val="00CC337C"/>
    <w:rsid w:val="00CC3422"/>
    <w:rsid w:val="00CC351F"/>
    <w:rsid w:val="00CC3AFE"/>
    <w:rsid w:val="00CC3D59"/>
    <w:rsid w:val="00CC3F5D"/>
    <w:rsid w:val="00CC41CB"/>
    <w:rsid w:val="00CC43CA"/>
    <w:rsid w:val="00CC47C0"/>
    <w:rsid w:val="00CC4990"/>
    <w:rsid w:val="00CC4B00"/>
    <w:rsid w:val="00CC4B92"/>
    <w:rsid w:val="00CC4FD1"/>
    <w:rsid w:val="00CC5003"/>
    <w:rsid w:val="00CC502F"/>
    <w:rsid w:val="00CC52A0"/>
    <w:rsid w:val="00CC5466"/>
    <w:rsid w:val="00CC5594"/>
    <w:rsid w:val="00CC55C6"/>
    <w:rsid w:val="00CC5867"/>
    <w:rsid w:val="00CC58AB"/>
    <w:rsid w:val="00CC5B2C"/>
    <w:rsid w:val="00CC5C45"/>
    <w:rsid w:val="00CC5EE8"/>
    <w:rsid w:val="00CC6106"/>
    <w:rsid w:val="00CC6153"/>
    <w:rsid w:val="00CC622C"/>
    <w:rsid w:val="00CC6287"/>
    <w:rsid w:val="00CC6656"/>
    <w:rsid w:val="00CC68AA"/>
    <w:rsid w:val="00CC6B16"/>
    <w:rsid w:val="00CC6BF6"/>
    <w:rsid w:val="00CC6C35"/>
    <w:rsid w:val="00CC7223"/>
    <w:rsid w:val="00CC7325"/>
    <w:rsid w:val="00CC74FC"/>
    <w:rsid w:val="00CC75CB"/>
    <w:rsid w:val="00CC75FA"/>
    <w:rsid w:val="00CC774A"/>
    <w:rsid w:val="00CC78A5"/>
    <w:rsid w:val="00CC7952"/>
    <w:rsid w:val="00CC7996"/>
    <w:rsid w:val="00CC7A4A"/>
    <w:rsid w:val="00CC7D00"/>
    <w:rsid w:val="00CC7FE9"/>
    <w:rsid w:val="00CD0189"/>
    <w:rsid w:val="00CD0359"/>
    <w:rsid w:val="00CD0452"/>
    <w:rsid w:val="00CD066C"/>
    <w:rsid w:val="00CD06C6"/>
    <w:rsid w:val="00CD079D"/>
    <w:rsid w:val="00CD09D5"/>
    <w:rsid w:val="00CD1353"/>
    <w:rsid w:val="00CD1602"/>
    <w:rsid w:val="00CD1604"/>
    <w:rsid w:val="00CD1635"/>
    <w:rsid w:val="00CD16F4"/>
    <w:rsid w:val="00CD1721"/>
    <w:rsid w:val="00CD173A"/>
    <w:rsid w:val="00CD1B1C"/>
    <w:rsid w:val="00CD1BA9"/>
    <w:rsid w:val="00CD1CFD"/>
    <w:rsid w:val="00CD1EF4"/>
    <w:rsid w:val="00CD20DE"/>
    <w:rsid w:val="00CD2623"/>
    <w:rsid w:val="00CD2C64"/>
    <w:rsid w:val="00CD2CE1"/>
    <w:rsid w:val="00CD2D41"/>
    <w:rsid w:val="00CD2FBF"/>
    <w:rsid w:val="00CD300F"/>
    <w:rsid w:val="00CD3065"/>
    <w:rsid w:val="00CD38A0"/>
    <w:rsid w:val="00CD3986"/>
    <w:rsid w:val="00CD3D36"/>
    <w:rsid w:val="00CD3D9F"/>
    <w:rsid w:val="00CD3F36"/>
    <w:rsid w:val="00CD40B2"/>
    <w:rsid w:val="00CD43EC"/>
    <w:rsid w:val="00CD4659"/>
    <w:rsid w:val="00CD47BC"/>
    <w:rsid w:val="00CD4805"/>
    <w:rsid w:val="00CD485C"/>
    <w:rsid w:val="00CD4952"/>
    <w:rsid w:val="00CD495A"/>
    <w:rsid w:val="00CD4A18"/>
    <w:rsid w:val="00CD4D40"/>
    <w:rsid w:val="00CD4F39"/>
    <w:rsid w:val="00CD5003"/>
    <w:rsid w:val="00CD5226"/>
    <w:rsid w:val="00CD5288"/>
    <w:rsid w:val="00CD5416"/>
    <w:rsid w:val="00CD57CA"/>
    <w:rsid w:val="00CD57D7"/>
    <w:rsid w:val="00CD5816"/>
    <w:rsid w:val="00CD5942"/>
    <w:rsid w:val="00CD594D"/>
    <w:rsid w:val="00CD5D8E"/>
    <w:rsid w:val="00CD5D93"/>
    <w:rsid w:val="00CD6083"/>
    <w:rsid w:val="00CD60BD"/>
    <w:rsid w:val="00CD630A"/>
    <w:rsid w:val="00CD6680"/>
    <w:rsid w:val="00CD682B"/>
    <w:rsid w:val="00CD691B"/>
    <w:rsid w:val="00CD6AF1"/>
    <w:rsid w:val="00CD6BE2"/>
    <w:rsid w:val="00CD6DB0"/>
    <w:rsid w:val="00CD6E87"/>
    <w:rsid w:val="00CD70AC"/>
    <w:rsid w:val="00CD7135"/>
    <w:rsid w:val="00CD7181"/>
    <w:rsid w:val="00CD72B6"/>
    <w:rsid w:val="00CD7319"/>
    <w:rsid w:val="00CD758A"/>
    <w:rsid w:val="00CD7759"/>
    <w:rsid w:val="00CD77BE"/>
    <w:rsid w:val="00CD781E"/>
    <w:rsid w:val="00CD78BC"/>
    <w:rsid w:val="00CD7D34"/>
    <w:rsid w:val="00CD7E75"/>
    <w:rsid w:val="00CD7E95"/>
    <w:rsid w:val="00CD7FE1"/>
    <w:rsid w:val="00CE0044"/>
    <w:rsid w:val="00CE0088"/>
    <w:rsid w:val="00CE00DD"/>
    <w:rsid w:val="00CE00ED"/>
    <w:rsid w:val="00CE017C"/>
    <w:rsid w:val="00CE06C3"/>
    <w:rsid w:val="00CE0726"/>
    <w:rsid w:val="00CE07B0"/>
    <w:rsid w:val="00CE07C2"/>
    <w:rsid w:val="00CE07E2"/>
    <w:rsid w:val="00CE0960"/>
    <w:rsid w:val="00CE09BB"/>
    <w:rsid w:val="00CE0AE2"/>
    <w:rsid w:val="00CE0C0B"/>
    <w:rsid w:val="00CE0CF9"/>
    <w:rsid w:val="00CE0D44"/>
    <w:rsid w:val="00CE1157"/>
    <w:rsid w:val="00CE12B7"/>
    <w:rsid w:val="00CE14AB"/>
    <w:rsid w:val="00CE176F"/>
    <w:rsid w:val="00CE180A"/>
    <w:rsid w:val="00CE1A81"/>
    <w:rsid w:val="00CE1FF9"/>
    <w:rsid w:val="00CE22D4"/>
    <w:rsid w:val="00CE2485"/>
    <w:rsid w:val="00CE24E9"/>
    <w:rsid w:val="00CE279C"/>
    <w:rsid w:val="00CE2814"/>
    <w:rsid w:val="00CE2939"/>
    <w:rsid w:val="00CE2A3C"/>
    <w:rsid w:val="00CE2D32"/>
    <w:rsid w:val="00CE3076"/>
    <w:rsid w:val="00CE36DC"/>
    <w:rsid w:val="00CE3785"/>
    <w:rsid w:val="00CE3BD3"/>
    <w:rsid w:val="00CE3D6A"/>
    <w:rsid w:val="00CE3E70"/>
    <w:rsid w:val="00CE4055"/>
    <w:rsid w:val="00CE40EF"/>
    <w:rsid w:val="00CE430B"/>
    <w:rsid w:val="00CE4443"/>
    <w:rsid w:val="00CE45B8"/>
    <w:rsid w:val="00CE4745"/>
    <w:rsid w:val="00CE4A72"/>
    <w:rsid w:val="00CE4B10"/>
    <w:rsid w:val="00CE4B74"/>
    <w:rsid w:val="00CE4D0D"/>
    <w:rsid w:val="00CE4DCE"/>
    <w:rsid w:val="00CE4ECF"/>
    <w:rsid w:val="00CE4F16"/>
    <w:rsid w:val="00CE500D"/>
    <w:rsid w:val="00CE5142"/>
    <w:rsid w:val="00CE5177"/>
    <w:rsid w:val="00CE5209"/>
    <w:rsid w:val="00CE530F"/>
    <w:rsid w:val="00CE53CB"/>
    <w:rsid w:val="00CE5547"/>
    <w:rsid w:val="00CE5603"/>
    <w:rsid w:val="00CE577F"/>
    <w:rsid w:val="00CE5814"/>
    <w:rsid w:val="00CE58CF"/>
    <w:rsid w:val="00CE59D5"/>
    <w:rsid w:val="00CE5B17"/>
    <w:rsid w:val="00CE5D53"/>
    <w:rsid w:val="00CE6041"/>
    <w:rsid w:val="00CE6379"/>
    <w:rsid w:val="00CE65F8"/>
    <w:rsid w:val="00CE6828"/>
    <w:rsid w:val="00CE686B"/>
    <w:rsid w:val="00CE6D4C"/>
    <w:rsid w:val="00CE6D7D"/>
    <w:rsid w:val="00CE7174"/>
    <w:rsid w:val="00CE7231"/>
    <w:rsid w:val="00CE73B6"/>
    <w:rsid w:val="00CE7404"/>
    <w:rsid w:val="00CE7410"/>
    <w:rsid w:val="00CE74A6"/>
    <w:rsid w:val="00CE762D"/>
    <w:rsid w:val="00CE7674"/>
    <w:rsid w:val="00CE7741"/>
    <w:rsid w:val="00CE77C8"/>
    <w:rsid w:val="00CE78ED"/>
    <w:rsid w:val="00CE7946"/>
    <w:rsid w:val="00CE7997"/>
    <w:rsid w:val="00CE7A90"/>
    <w:rsid w:val="00CE7C3B"/>
    <w:rsid w:val="00CE7C4A"/>
    <w:rsid w:val="00CE7C5D"/>
    <w:rsid w:val="00CE7C63"/>
    <w:rsid w:val="00CF02BB"/>
    <w:rsid w:val="00CF039A"/>
    <w:rsid w:val="00CF04F7"/>
    <w:rsid w:val="00CF06C0"/>
    <w:rsid w:val="00CF0742"/>
    <w:rsid w:val="00CF07B2"/>
    <w:rsid w:val="00CF092F"/>
    <w:rsid w:val="00CF0990"/>
    <w:rsid w:val="00CF0BF5"/>
    <w:rsid w:val="00CF0D0F"/>
    <w:rsid w:val="00CF0EEC"/>
    <w:rsid w:val="00CF103F"/>
    <w:rsid w:val="00CF1250"/>
    <w:rsid w:val="00CF1259"/>
    <w:rsid w:val="00CF12D3"/>
    <w:rsid w:val="00CF150A"/>
    <w:rsid w:val="00CF1AD3"/>
    <w:rsid w:val="00CF1BC6"/>
    <w:rsid w:val="00CF1E09"/>
    <w:rsid w:val="00CF1F93"/>
    <w:rsid w:val="00CF2039"/>
    <w:rsid w:val="00CF218C"/>
    <w:rsid w:val="00CF22CD"/>
    <w:rsid w:val="00CF23B7"/>
    <w:rsid w:val="00CF245A"/>
    <w:rsid w:val="00CF25F6"/>
    <w:rsid w:val="00CF26CC"/>
    <w:rsid w:val="00CF28C4"/>
    <w:rsid w:val="00CF2A16"/>
    <w:rsid w:val="00CF2A72"/>
    <w:rsid w:val="00CF2E08"/>
    <w:rsid w:val="00CF2FEA"/>
    <w:rsid w:val="00CF328F"/>
    <w:rsid w:val="00CF3669"/>
    <w:rsid w:val="00CF36B1"/>
    <w:rsid w:val="00CF387A"/>
    <w:rsid w:val="00CF3C85"/>
    <w:rsid w:val="00CF3D4C"/>
    <w:rsid w:val="00CF3D5C"/>
    <w:rsid w:val="00CF3E8E"/>
    <w:rsid w:val="00CF3ED7"/>
    <w:rsid w:val="00CF40FC"/>
    <w:rsid w:val="00CF4312"/>
    <w:rsid w:val="00CF4331"/>
    <w:rsid w:val="00CF4350"/>
    <w:rsid w:val="00CF43BC"/>
    <w:rsid w:val="00CF44B4"/>
    <w:rsid w:val="00CF452A"/>
    <w:rsid w:val="00CF4669"/>
    <w:rsid w:val="00CF4879"/>
    <w:rsid w:val="00CF48B9"/>
    <w:rsid w:val="00CF48EF"/>
    <w:rsid w:val="00CF4974"/>
    <w:rsid w:val="00CF4B11"/>
    <w:rsid w:val="00CF4D16"/>
    <w:rsid w:val="00CF4D32"/>
    <w:rsid w:val="00CF4D77"/>
    <w:rsid w:val="00CF4EAD"/>
    <w:rsid w:val="00CF4EF7"/>
    <w:rsid w:val="00CF5067"/>
    <w:rsid w:val="00CF50B9"/>
    <w:rsid w:val="00CF513A"/>
    <w:rsid w:val="00CF5432"/>
    <w:rsid w:val="00CF5486"/>
    <w:rsid w:val="00CF583A"/>
    <w:rsid w:val="00CF58D6"/>
    <w:rsid w:val="00CF5E24"/>
    <w:rsid w:val="00CF5EC7"/>
    <w:rsid w:val="00CF60D1"/>
    <w:rsid w:val="00CF634B"/>
    <w:rsid w:val="00CF6667"/>
    <w:rsid w:val="00CF6D35"/>
    <w:rsid w:val="00CF70E8"/>
    <w:rsid w:val="00CF7471"/>
    <w:rsid w:val="00CF752E"/>
    <w:rsid w:val="00CF76C0"/>
    <w:rsid w:val="00CF7760"/>
    <w:rsid w:val="00CF78B3"/>
    <w:rsid w:val="00CF78C4"/>
    <w:rsid w:val="00CF7913"/>
    <w:rsid w:val="00CF7CDA"/>
    <w:rsid w:val="00CF7F00"/>
    <w:rsid w:val="00D003C4"/>
    <w:rsid w:val="00D003D5"/>
    <w:rsid w:val="00D0040E"/>
    <w:rsid w:val="00D004D8"/>
    <w:rsid w:val="00D00542"/>
    <w:rsid w:val="00D0059E"/>
    <w:rsid w:val="00D00A2D"/>
    <w:rsid w:val="00D00BAD"/>
    <w:rsid w:val="00D00C9F"/>
    <w:rsid w:val="00D00D22"/>
    <w:rsid w:val="00D00ED2"/>
    <w:rsid w:val="00D00F35"/>
    <w:rsid w:val="00D01105"/>
    <w:rsid w:val="00D012E0"/>
    <w:rsid w:val="00D013EF"/>
    <w:rsid w:val="00D0147D"/>
    <w:rsid w:val="00D014D1"/>
    <w:rsid w:val="00D016AE"/>
    <w:rsid w:val="00D01A15"/>
    <w:rsid w:val="00D01AB5"/>
    <w:rsid w:val="00D01C4A"/>
    <w:rsid w:val="00D01DD1"/>
    <w:rsid w:val="00D01E06"/>
    <w:rsid w:val="00D01EE0"/>
    <w:rsid w:val="00D01FB0"/>
    <w:rsid w:val="00D0200C"/>
    <w:rsid w:val="00D02114"/>
    <w:rsid w:val="00D02686"/>
    <w:rsid w:val="00D027BF"/>
    <w:rsid w:val="00D02951"/>
    <w:rsid w:val="00D02D07"/>
    <w:rsid w:val="00D02DA7"/>
    <w:rsid w:val="00D02DF3"/>
    <w:rsid w:val="00D02EEF"/>
    <w:rsid w:val="00D02FDA"/>
    <w:rsid w:val="00D033CF"/>
    <w:rsid w:val="00D034F4"/>
    <w:rsid w:val="00D03542"/>
    <w:rsid w:val="00D036A5"/>
    <w:rsid w:val="00D036C7"/>
    <w:rsid w:val="00D0397A"/>
    <w:rsid w:val="00D0397F"/>
    <w:rsid w:val="00D03ADD"/>
    <w:rsid w:val="00D03AED"/>
    <w:rsid w:val="00D04302"/>
    <w:rsid w:val="00D043E4"/>
    <w:rsid w:val="00D043EE"/>
    <w:rsid w:val="00D04465"/>
    <w:rsid w:val="00D0446F"/>
    <w:rsid w:val="00D04766"/>
    <w:rsid w:val="00D048A4"/>
    <w:rsid w:val="00D048D3"/>
    <w:rsid w:val="00D04C81"/>
    <w:rsid w:val="00D04F03"/>
    <w:rsid w:val="00D05091"/>
    <w:rsid w:val="00D05368"/>
    <w:rsid w:val="00D0560E"/>
    <w:rsid w:val="00D059F1"/>
    <w:rsid w:val="00D05D5F"/>
    <w:rsid w:val="00D06022"/>
    <w:rsid w:val="00D06314"/>
    <w:rsid w:val="00D064D8"/>
    <w:rsid w:val="00D068E7"/>
    <w:rsid w:val="00D0696F"/>
    <w:rsid w:val="00D06A53"/>
    <w:rsid w:val="00D06B8C"/>
    <w:rsid w:val="00D06CED"/>
    <w:rsid w:val="00D06D50"/>
    <w:rsid w:val="00D071E4"/>
    <w:rsid w:val="00D073C3"/>
    <w:rsid w:val="00D0746D"/>
    <w:rsid w:val="00D0762F"/>
    <w:rsid w:val="00D07A15"/>
    <w:rsid w:val="00D07B13"/>
    <w:rsid w:val="00D07B97"/>
    <w:rsid w:val="00D07E1D"/>
    <w:rsid w:val="00D101CB"/>
    <w:rsid w:val="00D1043B"/>
    <w:rsid w:val="00D105D1"/>
    <w:rsid w:val="00D105DE"/>
    <w:rsid w:val="00D10641"/>
    <w:rsid w:val="00D106F2"/>
    <w:rsid w:val="00D10C7B"/>
    <w:rsid w:val="00D10D1D"/>
    <w:rsid w:val="00D10F5E"/>
    <w:rsid w:val="00D1104E"/>
    <w:rsid w:val="00D110F3"/>
    <w:rsid w:val="00D1114F"/>
    <w:rsid w:val="00D11247"/>
    <w:rsid w:val="00D11610"/>
    <w:rsid w:val="00D11624"/>
    <w:rsid w:val="00D1177C"/>
    <w:rsid w:val="00D117DA"/>
    <w:rsid w:val="00D11806"/>
    <w:rsid w:val="00D11865"/>
    <w:rsid w:val="00D11960"/>
    <w:rsid w:val="00D11B98"/>
    <w:rsid w:val="00D11C09"/>
    <w:rsid w:val="00D11E88"/>
    <w:rsid w:val="00D11F54"/>
    <w:rsid w:val="00D120FC"/>
    <w:rsid w:val="00D1240E"/>
    <w:rsid w:val="00D124C0"/>
    <w:rsid w:val="00D1255C"/>
    <w:rsid w:val="00D1272C"/>
    <w:rsid w:val="00D12A4E"/>
    <w:rsid w:val="00D12B02"/>
    <w:rsid w:val="00D12D25"/>
    <w:rsid w:val="00D12E2D"/>
    <w:rsid w:val="00D12E78"/>
    <w:rsid w:val="00D13B3C"/>
    <w:rsid w:val="00D13CF5"/>
    <w:rsid w:val="00D141FF"/>
    <w:rsid w:val="00D1436A"/>
    <w:rsid w:val="00D143FC"/>
    <w:rsid w:val="00D14566"/>
    <w:rsid w:val="00D14572"/>
    <w:rsid w:val="00D14742"/>
    <w:rsid w:val="00D147FD"/>
    <w:rsid w:val="00D148B1"/>
    <w:rsid w:val="00D14A38"/>
    <w:rsid w:val="00D1508D"/>
    <w:rsid w:val="00D150A7"/>
    <w:rsid w:val="00D15566"/>
    <w:rsid w:val="00D156AB"/>
    <w:rsid w:val="00D157B9"/>
    <w:rsid w:val="00D15901"/>
    <w:rsid w:val="00D15917"/>
    <w:rsid w:val="00D1599B"/>
    <w:rsid w:val="00D15C24"/>
    <w:rsid w:val="00D15C6A"/>
    <w:rsid w:val="00D15D80"/>
    <w:rsid w:val="00D15F94"/>
    <w:rsid w:val="00D1617E"/>
    <w:rsid w:val="00D162F1"/>
    <w:rsid w:val="00D165FA"/>
    <w:rsid w:val="00D16606"/>
    <w:rsid w:val="00D167DC"/>
    <w:rsid w:val="00D16A96"/>
    <w:rsid w:val="00D16BCC"/>
    <w:rsid w:val="00D16C98"/>
    <w:rsid w:val="00D16D66"/>
    <w:rsid w:val="00D16E69"/>
    <w:rsid w:val="00D16F5A"/>
    <w:rsid w:val="00D16FB2"/>
    <w:rsid w:val="00D17140"/>
    <w:rsid w:val="00D171BD"/>
    <w:rsid w:val="00D17454"/>
    <w:rsid w:val="00D1754D"/>
    <w:rsid w:val="00D17552"/>
    <w:rsid w:val="00D177E2"/>
    <w:rsid w:val="00D17916"/>
    <w:rsid w:val="00D17A30"/>
    <w:rsid w:val="00D17A8D"/>
    <w:rsid w:val="00D17CED"/>
    <w:rsid w:val="00D17DC0"/>
    <w:rsid w:val="00D203A6"/>
    <w:rsid w:val="00D20552"/>
    <w:rsid w:val="00D20592"/>
    <w:rsid w:val="00D205EB"/>
    <w:rsid w:val="00D206A9"/>
    <w:rsid w:val="00D2091C"/>
    <w:rsid w:val="00D2092F"/>
    <w:rsid w:val="00D20DC5"/>
    <w:rsid w:val="00D20FB7"/>
    <w:rsid w:val="00D214AC"/>
    <w:rsid w:val="00D214D1"/>
    <w:rsid w:val="00D21570"/>
    <w:rsid w:val="00D2168A"/>
    <w:rsid w:val="00D217CC"/>
    <w:rsid w:val="00D218DB"/>
    <w:rsid w:val="00D21AA0"/>
    <w:rsid w:val="00D21B0B"/>
    <w:rsid w:val="00D220CF"/>
    <w:rsid w:val="00D221B6"/>
    <w:rsid w:val="00D22223"/>
    <w:rsid w:val="00D223E6"/>
    <w:rsid w:val="00D22518"/>
    <w:rsid w:val="00D225F0"/>
    <w:rsid w:val="00D2261C"/>
    <w:rsid w:val="00D228C5"/>
    <w:rsid w:val="00D2294F"/>
    <w:rsid w:val="00D22A4F"/>
    <w:rsid w:val="00D22BA6"/>
    <w:rsid w:val="00D22DFD"/>
    <w:rsid w:val="00D2307F"/>
    <w:rsid w:val="00D2339D"/>
    <w:rsid w:val="00D235D7"/>
    <w:rsid w:val="00D23830"/>
    <w:rsid w:val="00D23875"/>
    <w:rsid w:val="00D23A63"/>
    <w:rsid w:val="00D23C0A"/>
    <w:rsid w:val="00D23DDC"/>
    <w:rsid w:val="00D23E48"/>
    <w:rsid w:val="00D23E51"/>
    <w:rsid w:val="00D23EEB"/>
    <w:rsid w:val="00D23FCC"/>
    <w:rsid w:val="00D23FCF"/>
    <w:rsid w:val="00D24212"/>
    <w:rsid w:val="00D242EA"/>
    <w:rsid w:val="00D243C1"/>
    <w:rsid w:val="00D24422"/>
    <w:rsid w:val="00D24460"/>
    <w:rsid w:val="00D245A0"/>
    <w:rsid w:val="00D2462E"/>
    <w:rsid w:val="00D24721"/>
    <w:rsid w:val="00D24784"/>
    <w:rsid w:val="00D24C50"/>
    <w:rsid w:val="00D24E4A"/>
    <w:rsid w:val="00D25008"/>
    <w:rsid w:val="00D251D5"/>
    <w:rsid w:val="00D2521F"/>
    <w:rsid w:val="00D25575"/>
    <w:rsid w:val="00D256BF"/>
    <w:rsid w:val="00D256F2"/>
    <w:rsid w:val="00D25D73"/>
    <w:rsid w:val="00D25EB2"/>
    <w:rsid w:val="00D25EF0"/>
    <w:rsid w:val="00D25F74"/>
    <w:rsid w:val="00D2603D"/>
    <w:rsid w:val="00D260E4"/>
    <w:rsid w:val="00D26143"/>
    <w:rsid w:val="00D26281"/>
    <w:rsid w:val="00D26335"/>
    <w:rsid w:val="00D264B4"/>
    <w:rsid w:val="00D267D1"/>
    <w:rsid w:val="00D26973"/>
    <w:rsid w:val="00D26DDB"/>
    <w:rsid w:val="00D26F27"/>
    <w:rsid w:val="00D271B1"/>
    <w:rsid w:val="00D272DA"/>
    <w:rsid w:val="00D2753D"/>
    <w:rsid w:val="00D27637"/>
    <w:rsid w:val="00D27A6C"/>
    <w:rsid w:val="00D27FC9"/>
    <w:rsid w:val="00D301BE"/>
    <w:rsid w:val="00D3058B"/>
    <w:rsid w:val="00D306CC"/>
    <w:rsid w:val="00D30789"/>
    <w:rsid w:val="00D307D2"/>
    <w:rsid w:val="00D30809"/>
    <w:rsid w:val="00D3080D"/>
    <w:rsid w:val="00D3096B"/>
    <w:rsid w:val="00D30DBF"/>
    <w:rsid w:val="00D30ECB"/>
    <w:rsid w:val="00D31459"/>
    <w:rsid w:val="00D31588"/>
    <w:rsid w:val="00D31623"/>
    <w:rsid w:val="00D316A3"/>
    <w:rsid w:val="00D316E8"/>
    <w:rsid w:val="00D31723"/>
    <w:rsid w:val="00D31767"/>
    <w:rsid w:val="00D31A70"/>
    <w:rsid w:val="00D31A88"/>
    <w:rsid w:val="00D31B03"/>
    <w:rsid w:val="00D31CCC"/>
    <w:rsid w:val="00D31D46"/>
    <w:rsid w:val="00D32154"/>
    <w:rsid w:val="00D32207"/>
    <w:rsid w:val="00D3244C"/>
    <w:rsid w:val="00D324FD"/>
    <w:rsid w:val="00D32551"/>
    <w:rsid w:val="00D32600"/>
    <w:rsid w:val="00D3265E"/>
    <w:rsid w:val="00D32B8A"/>
    <w:rsid w:val="00D32CB4"/>
    <w:rsid w:val="00D32D74"/>
    <w:rsid w:val="00D32F48"/>
    <w:rsid w:val="00D32F66"/>
    <w:rsid w:val="00D33142"/>
    <w:rsid w:val="00D33228"/>
    <w:rsid w:val="00D33261"/>
    <w:rsid w:val="00D333D7"/>
    <w:rsid w:val="00D338BA"/>
    <w:rsid w:val="00D33AD6"/>
    <w:rsid w:val="00D33C00"/>
    <w:rsid w:val="00D33CC7"/>
    <w:rsid w:val="00D33D54"/>
    <w:rsid w:val="00D34124"/>
    <w:rsid w:val="00D3421D"/>
    <w:rsid w:val="00D344AE"/>
    <w:rsid w:val="00D348DD"/>
    <w:rsid w:val="00D348EB"/>
    <w:rsid w:val="00D34CC9"/>
    <w:rsid w:val="00D34CFD"/>
    <w:rsid w:val="00D34D03"/>
    <w:rsid w:val="00D3514D"/>
    <w:rsid w:val="00D3515A"/>
    <w:rsid w:val="00D35379"/>
    <w:rsid w:val="00D355E3"/>
    <w:rsid w:val="00D35A33"/>
    <w:rsid w:val="00D35B60"/>
    <w:rsid w:val="00D35FB0"/>
    <w:rsid w:val="00D36239"/>
    <w:rsid w:val="00D3638A"/>
    <w:rsid w:val="00D36399"/>
    <w:rsid w:val="00D363A1"/>
    <w:rsid w:val="00D36508"/>
    <w:rsid w:val="00D3667D"/>
    <w:rsid w:val="00D36789"/>
    <w:rsid w:val="00D3684C"/>
    <w:rsid w:val="00D36888"/>
    <w:rsid w:val="00D369E9"/>
    <w:rsid w:val="00D36BEC"/>
    <w:rsid w:val="00D36CA3"/>
    <w:rsid w:val="00D36D8D"/>
    <w:rsid w:val="00D36FFC"/>
    <w:rsid w:val="00D3700A"/>
    <w:rsid w:val="00D370AA"/>
    <w:rsid w:val="00D3719B"/>
    <w:rsid w:val="00D371D2"/>
    <w:rsid w:val="00D373C8"/>
    <w:rsid w:val="00D37416"/>
    <w:rsid w:val="00D374EA"/>
    <w:rsid w:val="00D376AA"/>
    <w:rsid w:val="00D37754"/>
    <w:rsid w:val="00D37849"/>
    <w:rsid w:val="00D3786C"/>
    <w:rsid w:val="00D37BF6"/>
    <w:rsid w:val="00D37CAB"/>
    <w:rsid w:val="00D37F5C"/>
    <w:rsid w:val="00D37F95"/>
    <w:rsid w:val="00D4004E"/>
    <w:rsid w:val="00D40057"/>
    <w:rsid w:val="00D40380"/>
    <w:rsid w:val="00D40472"/>
    <w:rsid w:val="00D40493"/>
    <w:rsid w:val="00D4055A"/>
    <w:rsid w:val="00D405AB"/>
    <w:rsid w:val="00D4065D"/>
    <w:rsid w:val="00D40756"/>
    <w:rsid w:val="00D40B9B"/>
    <w:rsid w:val="00D40CEC"/>
    <w:rsid w:val="00D40ED0"/>
    <w:rsid w:val="00D411F1"/>
    <w:rsid w:val="00D415EB"/>
    <w:rsid w:val="00D41BCA"/>
    <w:rsid w:val="00D41C13"/>
    <w:rsid w:val="00D41D4C"/>
    <w:rsid w:val="00D42319"/>
    <w:rsid w:val="00D42407"/>
    <w:rsid w:val="00D424F1"/>
    <w:rsid w:val="00D425DA"/>
    <w:rsid w:val="00D425E6"/>
    <w:rsid w:val="00D425F9"/>
    <w:rsid w:val="00D426C9"/>
    <w:rsid w:val="00D42A02"/>
    <w:rsid w:val="00D42AEF"/>
    <w:rsid w:val="00D42BA7"/>
    <w:rsid w:val="00D42E64"/>
    <w:rsid w:val="00D42E9D"/>
    <w:rsid w:val="00D43037"/>
    <w:rsid w:val="00D43269"/>
    <w:rsid w:val="00D43274"/>
    <w:rsid w:val="00D43284"/>
    <w:rsid w:val="00D432F8"/>
    <w:rsid w:val="00D43388"/>
    <w:rsid w:val="00D4354C"/>
    <w:rsid w:val="00D43674"/>
    <w:rsid w:val="00D43A35"/>
    <w:rsid w:val="00D43F16"/>
    <w:rsid w:val="00D4401E"/>
    <w:rsid w:val="00D4427A"/>
    <w:rsid w:val="00D44296"/>
    <w:rsid w:val="00D44395"/>
    <w:rsid w:val="00D4440D"/>
    <w:rsid w:val="00D447CB"/>
    <w:rsid w:val="00D447CD"/>
    <w:rsid w:val="00D447FC"/>
    <w:rsid w:val="00D44AB7"/>
    <w:rsid w:val="00D44B85"/>
    <w:rsid w:val="00D44D18"/>
    <w:rsid w:val="00D44EC6"/>
    <w:rsid w:val="00D44EEF"/>
    <w:rsid w:val="00D4504A"/>
    <w:rsid w:val="00D45159"/>
    <w:rsid w:val="00D45170"/>
    <w:rsid w:val="00D45386"/>
    <w:rsid w:val="00D453A2"/>
    <w:rsid w:val="00D455B0"/>
    <w:rsid w:val="00D457EB"/>
    <w:rsid w:val="00D4582A"/>
    <w:rsid w:val="00D458D7"/>
    <w:rsid w:val="00D458E8"/>
    <w:rsid w:val="00D45A97"/>
    <w:rsid w:val="00D45AA0"/>
    <w:rsid w:val="00D45B9F"/>
    <w:rsid w:val="00D45C26"/>
    <w:rsid w:val="00D460C4"/>
    <w:rsid w:val="00D46235"/>
    <w:rsid w:val="00D46416"/>
    <w:rsid w:val="00D46423"/>
    <w:rsid w:val="00D4645F"/>
    <w:rsid w:val="00D464F8"/>
    <w:rsid w:val="00D4659A"/>
    <w:rsid w:val="00D4675A"/>
    <w:rsid w:val="00D46789"/>
    <w:rsid w:val="00D46AF4"/>
    <w:rsid w:val="00D46B36"/>
    <w:rsid w:val="00D46B49"/>
    <w:rsid w:val="00D46B62"/>
    <w:rsid w:val="00D46F91"/>
    <w:rsid w:val="00D46FEA"/>
    <w:rsid w:val="00D4708C"/>
    <w:rsid w:val="00D471EE"/>
    <w:rsid w:val="00D472B0"/>
    <w:rsid w:val="00D476ED"/>
    <w:rsid w:val="00D4790F"/>
    <w:rsid w:val="00D47E94"/>
    <w:rsid w:val="00D500EF"/>
    <w:rsid w:val="00D50139"/>
    <w:rsid w:val="00D5020C"/>
    <w:rsid w:val="00D505CC"/>
    <w:rsid w:val="00D50A5F"/>
    <w:rsid w:val="00D50A72"/>
    <w:rsid w:val="00D50BC1"/>
    <w:rsid w:val="00D50DF0"/>
    <w:rsid w:val="00D50FF9"/>
    <w:rsid w:val="00D51060"/>
    <w:rsid w:val="00D510CA"/>
    <w:rsid w:val="00D51116"/>
    <w:rsid w:val="00D511CD"/>
    <w:rsid w:val="00D514A7"/>
    <w:rsid w:val="00D515EC"/>
    <w:rsid w:val="00D5163A"/>
    <w:rsid w:val="00D518FE"/>
    <w:rsid w:val="00D5192B"/>
    <w:rsid w:val="00D51CC3"/>
    <w:rsid w:val="00D51DE7"/>
    <w:rsid w:val="00D51E04"/>
    <w:rsid w:val="00D51EDF"/>
    <w:rsid w:val="00D51F78"/>
    <w:rsid w:val="00D51F85"/>
    <w:rsid w:val="00D5211E"/>
    <w:rsid w:val="00D52488"/>
    <w:rsid w:val="00D52584"/>
    <w:rsid w:val="00D52903"/>
    <w:rsid w:val="00D52994"/>
    <w:rsid w:val="00D52B31"/>
    <w:rsid w:val="00D531E2"/>
    <w:rsid w:val="00D532D7"/>
    <w:rsid w:val="00D53322"/>
    <w:rsid w:val="00D53499"/>
    <w:rsid w:val="00D535A3"/>
    <w:rsid w:val="00D5372A"/>
    <w:rsid w:val="00D5380D"/>
    <w:rsid w:val="00D53EB7"/>
    <w:rsid w:val="00D542DC"/>
    <w:rsid w:val="00D54439"/>
    <w:rsid w:val="00D546B1"/>
    <w:rsid w:val="00D546E3"/>
    <w:rsid w:val="00D54748"/>
    <w:rsid w:val="00D5479C"/>
    <w:rsid w:val="00D5499F"/>
    <w:rsid w:val="00D549E0"/>
    <w:rsid w:val="00D54D13"/>
    <w:rsid w:val="00D54DB9"/>
    <w:rsid w:val="00D54F2B"/>
    <w:rsid w:val="00D55226"/>
    <w:rsid w:val="00D55326"/>
    <w:rsid w:val="00D5536B"/>
    <w:rsid w:val="00D55474"/>
    <w:rsid w:val="00D554EC"/>
    <w:rsid w:val="00D55560"/>
    <w:rsid w:val="00D55632"/>
    <w:rsid w:val="00D5594E"/>
    <w:rsid w:val="00D55B23"/>
    <w:rsid w:val="00D55CAF"/>
    <w:rsid w:val="00D55D05"/>
    <w:rsid w:val="00D55D78"/>
    <w:rsid w:val="00D55E60"/>
    <w:rsid w:val="00D5627F"/>
    <w:rsid w:val="00D5665B"/>
    <w:rsid w:val="00D567EE"/>
    <w:rsid w:val="00D567F8"/>
    <w:rsid w:val="00D56840"/>
    <w:rsid w:val="00D56AB9"/>
    <w:rsid w:val="00D56C2F"/>
    <w:rsid w:val="00D57104"/>
    <w:rsid w:val="00D574D3"/>
    <w:rsid w:val="00D575BA"/>
    <w:rsid w:val="00D5792B"/>
    <w:rsid w:val="00D579AE"/>
    <w:rsid w:val="00D57B17"/>
    <w:rsid w:val="00D57C9B"/>
    <w:rsid w:val="00D57D98"/>
    <w:rsid w:val="00D57E9D"/>
    <w:rsid w:val="00D60139"/>
    <w:rsid w:val="00D60823"/>
    <w:rsid w:val="00D609E8"/>
    <w:rsid w:val="00D60AAC"/>
    <w:rsid w:val="00D60AD6"/>
    <w:rsid w:val="00D60AEF"/>
    <w:rsid w:val="00D60DEB"/>
    <w:rsid w:val="00D60ED6"/>
    <w:rsid w:val="00D6110F"/>
    <w:rsid w:val="00D61217"/>
    <w:rsid w:val="00D614E2"/>
    <w:rsid w:val="00D61553"/>
    <w:rsid w:val="00D6155E"/>
    <w:rsid w:val="00D615EA"/>
    <w:rsid w:val="00D6162F"/>
    <w:rsid w:val="00D61B8B"/>
    <w:rsid w:val="00D61BAB"/>
    <w:rsid w:val="00D61BBA"/>
    <w:rsid w:val="00D61D91"/>
    <w:rsid w:val="00D61F17"/>
    <w:rsid w:val="00D61F39"/>
    <w:rsid w:val="00D61FFF"/>
    <w:rsid w:val="00D621AD"/>
    <w:rsid w:val="00D62AFA"/>
    <w:rsid w:val="00D62B46"/>
    <w:rsid w:val="00D62DA0"/>
    <w:rsid w:val="00D635E9"/>
    <w:rsid w:val="00D63680"/>
    <w:rsid w:val="00D637E7"/>
    <w:rsid w:val="00D63AF6"/>
    <w:rsid w:val="00D63C98"/>
    <w:rsid w:val="00D641D1"/>
    <w:rsid w:val="00D642F7"/>
    <w:rsid w:val="00D645A0"/>
    <w:rsid w:val="00D64613"/>
    <w:rsid w:val="00D6485D"/>
    <w:rsid w:val="00D649EF"/>
    <w:rsid w:val="00D64A9A"/>
    <w:rsid w:val="00D64C78"/>
    <w:rsid w:val="00D64D07"/>
    <w:rsid w:val="00D64EF6"/>
    <w:rsid w:val="00D64FB2"/>
    <w:rsid w:val="00D6500C"/>
    <w:rsid w:val="00D650CF"/>
    <w:rsid w:val="00D65216"/>
    <w:rsid w:val="00D65299"/>
    <w:rsid w:val="00D65488"/>
    <w:rsid w:val="00D6549E"/>
    <w:rsid w:val="00D65578"/>
    <w:rsid w:val="00D65776"/>
    <w:rsid w:val="00D65791"/>
    <w:rsid w:val="00D6589C"/>
    <w:rsid w:val="00D65B02"/>
    <w:rsid w:val="00D65B68"/>
    <w:rsid w:val="00D65BD1"/>
    <w:rsid w:val="00D65C41"/>
    <w:rsid w:val="00D65D64"/>
    <w:rsid w:val="00D65F24"/>
    <w:rsid w:val="00D66035"/>
    <w:rsid w:val="00D66136"/>
    <w:rsid w:val="00D66396"/>
    <w:rsid w:val="00D663F3"/>
    <w:rsid w:val="00D66452"/>
    <w:rsid w:val="00D66534"/>
    <w:rsid w:val="00D6657D"/>
    <w:rsid w:val="00D6663D"/>
    <w:rsid w:val="00D66643"/>
    <w:rsid w:val="00D6668C"/>
    <w:rsid w:val="00D668B2"/>
    <w:rsid w:val="00D66A03"/>
    <w:rsid w:val="00D66EA6"/>
    <w:rsid w:val="00D67024"/>
    <w:rsid w:val="00D670AB"/>
    <w:rsid w:val="00D671BB"/>
    <w:rsid w:val="00D67769"/>
    <w:rsid w:val="00D6786E"/>
    <w:rsid w:val="00D679BF"/>
    <w:rsid w:val="00D67AAE"/>
    <w:rsid w:val="00D67D6D"/>
    <w:rsid w:val="00D67F76"/>
    <w:rsid w:val="00D703BA"/>
    <w:rsid w:val="00D70464"/>
    <w:rsid w:val="00D70518"/>
    <w:rsid w:val="00D7057A"/>
    <w:rsid w:val="00D70833"/>
    <w:rsid w:val="00D7093F"/>
    <w:rsid w:val="00D709F5"/>
    <w:rsid w:val="00D70CBF"/>
    <w:rsid w:val="00D70DC9"/>
    <w:rsid w:val="00D70DD7"/>
    <w:rsid w:val="00D70E9A"/>
    <w:rsid w:val="00D70F12"/>
    <w:rsid w:val="00D716CD"/>
    <w:rsid w:val="00D716D8"/>
    <w:rsid w:val="00D719DB"/>
    <w:rsid w:val="00D71DF1"/>
    <w:rsid w:val="00D71EAA"/>
    <w:rsid w:val="00D7206B"/>
    <w:rsid w:val="00D7227C"/>
    <w:rsid w:val="00D72541"/>
    <w:rsid w:val="00D7262C"/>
    <w:rsid w:val="00D726E9"/>
    <w:rsid w:val="00D726F2"/>
    <w:rsid w:val="00D72781"/>
    <w:rsid w:val="00D72A44"/>
    <w:rsid w:val="00D72BC4"/>
    <w:rsid w:val="00D72C70"/>
    <w:rsid w:val="00D72E57"/>
    <w:rsid w:val="00D730BB"/>
    <w:rsid w:val="00D7366D"/>
    <w:rsid w:val="00D7371F"/>
    <w:rsid w:val="00D737DC"/>
    <w:rsid w:val="00D738BD"/>
    <w:rsid w:val="00D73C15"/>
    <w:rsid w:val="00D73C5E"/>
    <w:rsid w:val="00D740FB"/>
    <w:rsid w:val="00D7426A"/>
    <w:rsid w:val="00D7426C"/>
    <w:rsid w:val="00D74294"/>
    <w:rsid w:val="00D7434F"/>
    <w:rsid w:val="00D74670"/>
    <w:rsid w:val="00D747D7"/>
    <w:rsid w:val="00D747FA"/>
    <w:rsid w:val="00D7487D"/>
    <w:rsid w:val="00D748AB"/>
    <w:rsid w:val="00D74A45"/>
    <w:rsid w:val="00D74A9E"/>
    <w:rsid w:val="00D74C61"/>
    <w:rsid w:val="00D7544D"/>
    <w:rsid w:val="00D7561C"/>
    <w:rsid w:val="00D757CB"/>
    <w:rsid w:val="00D75854"/>
    <w:rsid w:val="00D758BC"/>
    <w:rsid w:val="00D75931"/>
    <w:rsid w:val="00D75983"/>
    <w:rsid w:val="00D75A47"/>
    <w:rsid w:val="00D75A99"/>
    <w:rsid w:val="00D75C3A"/>
    <w:rsid w:val="00D75CE4"/>
    <w:rsid w:val="00D7611A"/>
    <w:rsid w:val="00D7619F"/>
    <w:rsid w:val="00D7652E"/>
    <w:rsid w:val="00D767FF"/>
    <w:rsid w:val="00D768D7"/>
    <w:rsid w:val="00D76C32"/>
    <w:rsid w:val="00D76C69"/>
    <w:rsid w:val="00D76D86"/>
    <w:rsid w:val="00D7716F"/>
    <w:rsid w:val="00D771CF"/>
    <w:rsid w:val="00D7727A"/>
    <w:rsid w:val="00D772B5"/>
    <w:rsid w:val="00D7732D"/>
    <w:rsid w:val="00D776C1"/>
    <w:rsid w:val="00D7789A"/>
    <w:rsid w:val="00D77935"/>
    <w:rsid w:val="00D77947"/>
    <w:rsid w:val="00D77AB1"/>
    <w:rsid w:val="00D77AE4"/>
    <w:rsid w:val="00D77D32"/>
    <w:rsid w:val="00D77DD7"/>
    <w:rsid w:val="00D77E9D"/>
    <w:rsid w:val="00D803D5"/>
    <w:rsid w:val="00D806C4"/>
    <w:rsid w:val="00D8083B"/>
    <w:rsid w:val="00D80942"/>
    <w:rsid w:val="00D809AC"/>
    <w:rsid w:val="00D80AA1"/>
    <w:rsid w:val="00D811AC"/>
    <w:rsid w:val="00D812DD"/>
    <w:rsid w:val="00D814E5"/>
    <w:rsid w:val="00D818DA"/>
    <w:rsid w:val="00D819D0"/>
    <w:rsid w:val="00D81F6E"/>
    <w:rsid w:val="00D82028"/>
    <w:rsid w:val="00D8248E"/>
    <w:rsid w:val="00D82564"/>
    <w:rsid w:val="00D8263C"/>
    <w:rsid w:val="00D826AF"/>
    <w:rsid w:val="00D828D5"/>
    <w:rsid w:val="00D82971"/>
    <w:rsid w:val="00D82B33"/>
    <w:rsid w:val="00D82D8B"/>
    <w:rsid w:val="00D8329C"/>
    <w:rsid w:val="00D8330B"/>
    <w:rsid w:val="00D8335A"/>
    <w:rsid w:val="00D83602"/>
    <w:rsid w:val="00D837B8"/>
    <w:rsid w:val="00D8399E"/>
    <w:rsid w:val="00D83BE7"/>
    <w:rsid w:val="00D83FA9"/>
    <w:rsid w:val="00D84154"/>
    <w:rsid w:val="00D84273"/>
    <w:rsid w:val="00D842E4"/>
    <w:rsid w:val="00D8434C"/>
    <w:rsid w:val="00D8440B"/>
    <w:rsid w:val="00D8447E"/>
    <w:rsid w:val="00D84665"/>
    <w:rsid w:val="00D846A2"/>
    <w:rsid w:val="00D848C4"/>
    <w:rsid w:val="00D849A6"/>
    <w:rsid w:val="00D849EE"/>
    <w:rsid w:val="00D84A26"/>
    <w:rsid w:val="00D84A9E"/>
    <w:rsid w:val="00D84B3D"/>
    <w:rsid w:val="00D84EF2"/>
    <w:rsid w:val="00D84FF9"/>
    <w:rsid w:val="00D850E5"/>
    <w:rsid w:val="00D85177"/>
    <w:rsid w:val="00D851DA"/>
    <w:rsid w:val="00D85527"/>
    <w:rsid w:val="00D85991"/>
    <w:rsid w:val="00D85A28"/>
    <w:rsid w:val="00D85BD7"/>
    <w:rsid w:val="00D86040"/>
    <w:rsid w:val="00D86189"/>
    <w:rsid w:val="00D861F0"/>
    <w:rsid w:val="00D8646B"/>
    <w:rsid w:val="00D86533"/>
    <w:rsid w:val="00D86668"/>
    <w:rsid w:val="00D86872"/>
    <w:rsid w:val="00D86C88"/>
    <w:rsid w:val="00D86E0C"/>
    <w:rsid w:val="00D86E21"/>
    <w:rsid w:val="00D87219"/>
    <w:rsid w:val="00D872D7"/>
    <w:rsid w:val="00D872ED"/>
    <w:rsid w:val="00D8747B"/>
    <w:rsid w:val="00D87671"/>
    <w:rsid w:val="00D876D5"/>
    <w:rsid w:val="00D8781E"/>
    <w:rsid w:val="00D87AF1"/>
    <w:rsid w:val="00D87F1F"/>
    <w:rsid w:val="00D90059"/>
    <w:rsid w:val="00D900E0"/>
    <w:rsid w:val="00D90103"/>
    <w:rsid w:val="00D9045F"/>
    <w:rsid w:val="00D904C7"/>
    <w:rsid w:val="00D9067A"/>
    <w:rsid w:val="00D907A1"/>
    <w:rsid w:val="00D907F6"/>
    <w:rsid w:val="00D90951"/>
    <w:rsid w:val="00D90AEE"/>
    <w:rsid w:val="00D90B89"/>
    <w:rsid w:val="00D912F5"/>
    <w:rsid w:val="00D913A9"/>
    <w:rsid w:val="00D917D7"/>
    <w:rsid w:val="00D91A2B"/>
    <w:rsid w:val="00D91DC1"/>
    <w:rsid w:val="00D91DC2"/>
    <w:rsid w:val="00D91E3B"/>
    <w:rsid w:val="00D91E43"/>
    <w:rsid w:val="00D92092"/>
    <w:rsid w:val="00D92498"/>
    <w:rsid w:val="00D927D1"/>
    <w:rsid w:val="00D929C4"/>
    <w:rsid w:val="00D92CEE"/>
    <w:rsid w:val="00D92FA2"/>
    <w:rsid w:val="00D930D7"/>
    <w:rsid w:val="00D9323A"/>
    <w:rsid w:val="00D932CE"/>
    <w:rsid w:val="00D93758"/>
    <w:rsid w:val="00D939AE"/>
    <w:rsid w:val="00D93A88"/>
    <w:rsid w:val="00D93B1F"/>
    <w:rsid w:val="00D93BB1"/>
    <w:rsid w:val="00D93D4C"/>
    <w:rsid w:val="00D93D52"/>
    <w:rsid w:val="00D93DD9"/>
    <w:rsid w:val="00D93DFE"/>
    <w:rsid w:val="00D93E94"/>
    <w:rsid w:val="00D93F4C"/>
    <w:rsid w:val="00D9405F"/>
    <w:rsid w:val="00D9496C"/>
    <w:rsid w:val="00D94972"/>
    <w:rsid w:val="00D949A8"/>
    <w:rsid w:val="00D94C56"/>
    <w:rsid w:val="00D95346"/>
    <w:rsid w:val="00D95951"/>
    <w:rsid w:val="00D959C3"/>
    <w:rsid w:val="00D95AA3"/>
    <w:rsid w:val="00D95AE3"/>
    <w:rsid w:val="00D95B40"/>
    <w:rsid w:val="00D95C58"/>
    <w:rsid w:val="00D95E6D"/>
    <w:rsid w:val="00D9601B"/>
    <w:rsid w:val="00D9619A"/>
    <w:rsid w:val="00D961A8"/>
    <w:rsid w:val="00D962D1"/>
    <w:rsid w:val="00D9642C"/>
    <w:rsid w:val="00D964E2"/>
    <w:rsid w:val="00D967FB"/>
    <w:rsid w:val="00D96A79"/>
    <w:rsid w:val="00D96BE6"/>
    <w:rsid w:val="00D96E53"/>
    <w:rsid w:val="00D9750D"/>
    <w:rsid w:val="00D9762B"/>
    <w:rsid w:val="00D9765A"/>
    <w:rsid w:val="00D977A8"/>
    <w:rsid w:val="00D978C6"/>
    <w:rsid w:val="00D97977"/>
    <w:rsid w:val="00D979A8"/>
    <w:rsid w:val="00D97C8B"/>
    <w:rsid w:val="00D97E37"/>
    <w:rsid w:val="00D97E4C"/>
    <w:rsid w:val="00DA0074"/>
    <w:rsid w:val="00DA019E"/>
    <w:rsid w:val="00DA02A4"/>
    <w:rsid w:val="00DA02B8"/>
    <w:rsid w:val="00DA0387"/>
    <w:rsid w:val="00DA05A6"/>
    <w:rsid w:val="00DA07C1"/>
    <w:rsid w:val="00DA08AB"/>
    <w:rsid w:val="00DA09F6"/>
    <w:rsid w:val="00DA0AEB"/>
    <w:rsid w:val="00DA0AEC"/>
    <w:rsid w:val="00DA0C2B"/>
    <w:rsid w:val="00DA0F2A"/>
    <w:rsid w:val="00DA1055"/>
    <w:rsid w:val="00DA105F"/>
    <w:rsid w:val="00DA1288"/>
    <w:rsid w:val="00DA1346"/>
    <w:rsid w:val="00DA170E"/>
    <w:rsid w:val="00DA1AA8"/>
    <w:rsid w:val="00DA1B29"/>
    <w:rsid w:val="00DA1B34"/>
    <w:rsid w:val="00DA1C34"/>
    <w:rsid w:val="00DA1D91"/>
    <w:rsid w:val="00DA1FE3"/>
    <w:rsid w:val="00DA2088"/>
    <w:rsid w:val="00DA21EF"/>
    <w:rsid w:val="00DA2290"/>
    <w:rsid w:val="00DA230B"/>
    <w:rsid w:val="00DA2347"/>
    <w:rsid w:val="00DA23AD"/>
    <w:rsid w:val="00DA2812"/>
    <w:rsid w:val="00DA282E"/>
    <w:rsid w:val="00DA2851"/>
    <w:rsid w:val="00DA297D"/>
    <w:rsid w:val="00DA299E"/>
    <w:rsid w:val="00DA29EE"/>
    <w:rsid w:val="00DA2B51"/>
    <w:rsid w:val="00DA2BAB"/>
    <w:rsid w:val="00DA2D5B"/>
    <w:rsid w:val="00DA2F36"/>
    <w:rsid w:val="00DA30BD"/>
    <w:rsid w:val="00DA336D"/>
    <w:rsid w:val="00DA35A3"/>
    <w:rsid w:val="00DA3C95"/>
    <w:rsid w:val="00DA3D82"/>
    <w:rsid w:val="00DA3DF3"/>
    <w:rsid w:val="00DA3DFC"/>
    <w:rsid w:val="00DA454E"/>
    <w:rsid w:val="00DA4765"/>
    <w:rsid w:val="00DA4D55"/>
    <w:rsid w:val="00DA4DF0"/>
    <w:rsid w:val="00DA4DF6"/>
    <w:rsid w:val="00DA50F3"/>
    <w:rsid w:val="00DA519B"/>
    <w:rsid w:val="00DA51FF"/>
    <w:rsid w:val="00DA5ADD"/>
    <w:rsid w:val="00DA5E5E"/>
    <w:rsid w:val="00DA5EBB"/>
    <w:rsid w:val="00DA5FC2"/>
    <w:rsid w:val="00DA6062"/>
    <w:rsid w:val="00DA61F4"/>
    <w:rsid w:val="00DA6854"/>
    <w:rsid w:val="00DA6870"/>
    <w:rsid w:val="00DA6BD7"/>
    <w:rsid w:val="00DA6D46"/>
    <w:rsid w:val="00DA6F63"/>
    <w:rsid w:val="00DA7546"/>
    <w:rsid w:val="00DA75E3"/>
    <w:rsid w:val="00DA7971"/>
    <w:rsid w:val="00DA7992"/>
    <w:rsid w:val="00DA7A8A"/>
    <w:rsid w:val="00DA7BB7"/>
    <w:rsid w:val="00DA7CB1"/>
    <w:rsid w:val="00DA7DDE"/>
    <w:rsid w:val="00DA7EBE"/>
    <w:rsid w:val="00DB009E"/>
    <w:rsid w:val="00DB0119"/>
    <w:rsid w:val="00DB016C"/>
    <w:rsid w:val="00DB02DA"/>
    <w:rsid w:val="00DB02F7"/>
    <w:rsid w:val="00DB060E"/>
    <w:rsid w:val="00DB0639"/>
    <w:rsid w:val="00DB0722"/>
    <w:rsid w:val="00DB0749"/>
    <w:rsid w:val="00DB08CD"/>
    <w:rsid w:val="00DB08F2"/>
    <w:rsid w:val="00DB0A30"/>
    <w:rsid w:val="00DB0A8E"/>
    <w:rsid w:val="00DB0DD7"/>
    <w:rsid w:val="00DB0E11"/>
    <w:rsid w:val="00DB0E37"/>
    <w:rsid w:val="00DB0EF8"/>
    <w:rsid w:val="00DB0F9B"/>
    <w:rsid w:val="00DB1000"/>
    <w:rsid w:val="00DB1019"/>
    <w:rsid w:val="00DB115F"/>
    <w:rsid w:val="00DB11BA"/>
    <w:rsid w:val="00DB15DC"/>
    <w:rsid w:val="00DB15F6"/>
    <w:rsid w:val="00DB199F"/>
    <w:rsid w:val="00DB1A8C"/>
    <w:rsid w:val="00DB1B7D"/>
    <w:rsid w:val="00DB1C2C"/>
    <w:rsid w:val="00DB1CED"/>
    <w:rsid w:val="00DB1E2C"/>
    <w:rsid w:val="00DB1F9A"/>
    <w:rsid w:val="00DB243B"/>
    <w:rsid w:val="00DB24B0"/>
    <w:rsid w:val="00DB2787"/>
    <w:rsid w:val="00DB2819"/>
    <w:rsid w:val="00DB28F7"/>
    <w:rsid w:val="00DB2960"/>
    <w:rsid w:val="00DB2A8C"/>
    <w:rsid w:val="00DB2DC0"/>
    <w:rsid w:val="00DB3046"/>
    <w:rsid w:val="00DB3263"/>
    <w:rsid w:val="00DB35FC"/>
    <w:rsid w:val="00DB3B98"/>
    <w:rsid w:val="00DB424B"/>
    <w:rsid w:val="00DB43F5"/>
    <w:rsid w:val="00DB445F"/>
    <w:rsid w:val="00DB44D6"/>
    <w:rsid w:val="00DB4576"/>
    <w:rsid w:val="00DB45FB"/>
    <w:rsid w:val="00DB4772"/>
    <w:rsid w:val="00DB48D7"/>
    <w:rsid w:val="00DB492E"/>
    <w:rsid w:val="00DB4B14"/>
    <w:rsid w:val="00DB50A5"/>
    <w:rsid w:val="00DB50D5"/>
    <w:rsid w:val="00DB54A3"/>
    <w:rsid w:val="00DB59B9"/>
    <w:rsid w:val="00DB59F8"/>
    <w:rsid w:val="00DB5B25"/>
    <w:rsid w:val="00DB5CD9"/>
    <w:rsid w:val="00DB60FA"/>
    <w:rsid w:val="00DB6422"/>
    <w:rsid w:val="00DB64A4"/>
    <w:rsid w:val="00DB64DD"/>
    <w:rsid w:val="00DB66C2"/>
    <w:rsid w:val="00DB681F"/>
    <w:rsid w:val="00DB68AC"/>
    <w:rsid w:val="00DB6B20"/>
    <w:rsid w:val="00DB6B8A"/>
    <w:rsid w:val="00DB6C7D"/>
    <w:rsid w:val="00DB6D48"/>
    <w:rsid w:val="00DB6E52"/>
    <w:rsid w:val="00DB6E8F"/>
    <w:rsid w:val="00DB6ED2"/>
    <w:rsid w:val="00DB6F08"/>
    <w:rsid w:val="00DB6F09"/>
    <w:rsid w:val="00DB6F8D"/>
    <w:rsid w:val="00DB6FC8"/>
    <w:rsid w:val="00DB71D3"/>
    <w:rsid w:val="00DB7311"/>
    <w:rsid w:val="00DB7379"/>
    <w:rsid w:val="00DB766B"/>
    <w:rsid w:val="00DB7AE6"/>
    <w:rsid w:val="00DB7C36"/>
    <w:rsid w:val="00DB7D40"/>
    <w:rsid w:val="00DC038E"/>
    <w:rsid w:val="00DC03D5"/>
    <w:rsid w:val="00DC04A7"/>
    <w:rsid w:val="00DC0715"/>
    <w:rsid w:val="00DC08BC"/>
    <w:rsid w:val="00DC091B"/>
    <w:rsid w:val="00DC0FB7"/>
    <w:rsid w:val="00DC0FE5"/>
    <w:rsid w:val="00DC1148"/>
    <w:rsid w:val="00DC13E8"/>
    <w:rsid w:val="00DC145C"/>
    <w:rsid w:val="00DC1482"/>
    <w:rsid w:val="00DC14D8"/>
    <w:rsid w:val="00DC1562"/>
    <w:rsid w:val="00DC17D8"/>
    <w:rsid w:val="00DC1D38"/>
    <w:rsid w:val="00DC1DCC"/>
    <w:rsid w:val="00DC2221"/>
    <w:rsid w:val="00DC2269"/>
    <w:rsid w:val="00DC2407"/>
    <w:rsid w:val="00DC2430"/>
    <w:rsid w:val="00DC2523"/>
    <w:rsid w:val="00DC2561"/>
    <w:rsid w:val="00DC269B"/>
    <w:rsid w:val="00DC272D"/>
    <w:rsid w:val="00DC2806"/>
    <w:rsid w:val="00DC2C45"/>
    <w:rsid w:val="00DC2C64"/>
    <w:rsid w:val="00DC2CBC"/>
    <w:rsid w:val="00DC3649"/>
    <w:rsid w:val="00DC3694"/>
    <w:rsid w:val="00DC3738"/>
    <w:rsid w:val="00DC3963"/>
    <w:rsid w:val="00DC3A88"/>
    <w:rsid w:val="00DC3B82"/>
    <w:rsid w:val="00DC3C38"/>
    <w:rsid w:val="00DC3EA1"/>
    <w:rsid w:val="00DC3F6B"/>
    <w:rsid w:val="00DC4331"/>
    <w:rsid w:val="00DC44C5"/>
    <w:rsid w:val="00DC4ACF"/>
    <w:rsid w:val="00DC4BE9"/>
    <w:rsid w:val="00DC4E18"/>
    <w:rsid w:val="00DC4E95"/>
    <w:rsid w:val="00DC4EE3"/>
    <w:rsid w:val="00DC4EF7"/>
    <w:rsid w:val="00DC5186"/>
    <w:rsid w:val="00DC5D1B"/>
    <w:rsid w:val="00DC5EB6"/>
    <w:rsid w:val="00DC5EDE"/>
    <w:rsid w:val="00DC5F00"/>
    <w:rsid w:val="00DC6261"/>
    <w:rsid w:val="00DC643D"/>
    <w:rsid w:val="00DC6604"/>
    <w:rsid w:val="00DC69F6"/>
    <w:rsid w:val="00DC6B37"/>
    <w:rsid w:val="00DC6C12"/>
    <w:rsid w:val="00DC6D82"/>
    <w:rsid w:val="00DC7254"/>
    <w:rsid w:val="00DC7302"/>
    <w:rsid w:val="00DC73A5"/>
    <w:rsid w:val="00DC7620"/>
    <w:rsid w:val="00DC7772"/>
    <w:rsid w:val="00DC784C"/>
    <w:rsid w:val="00DC7A3B"/>
    <w:rsid w:val="00DC7C5A"/>
    <w:rsid w:val="00DC7ED9"/>
    <w:rsid w:val="00DD0190"/>
    <w:rsid w:val="00DD01A3"/>
    <w:rsid w:val="00DD021E"/>
    <w:rsid w:val="00DD04F3"/>
    <w:rsid w:val="00DD07A9"/>
    <w:rsid w:val="00DD0B12"/>
    <w:rsid w:val="00DD0C6B"/>
    <w:rsid w:val="00DD0CF9"/>
    <w:rsid w:val="00DD0D0E"/>
    <w:rsid w:val="00DD0D92"/>
    <w:rsid w:val="00DD12B7"/>
    <w:rsid w:val="00DD1593"/>
    <w:rsid w:val="00DD16FA"/>
    <w:rsid w:val="00DD1A39"/>
    <w:rsid w:val="00DD1DDB"/>
    <w:rsid w:val="00DD1E15"/>
    <w:rsid w:val="00DD2125"/>
    <w:rsid w:val="00DD212D"/>
    <w:rsid w:val="00DD2592"/>
    <w:rsid w:val="00DD25F6"/>
    <w:rsid w:val="00DD2880"/>
    <w:rsid w:val="00DD294F"/>
    <w:rsid w:val="00DD29C2"/>
    <w:rsid w:val="00DD2B0C"/>
    <w:rsid w:val="00DD2DC7"/>
    <w:rsid w:val="00DD2E32"/>
    <w:rsid w:val="00DD2F53"/>
    <w:rsid w:val="00DD30B6"/>
    <w:rsid w:val="00DD33A0"/>
    <w:rsid w:val="00DD37FD"/>
    <w:rsid w:val="00DD3812"/>
    <w:rsid w:val="00DD38BF"/>
    <w:rsid w:val="00DD3AA8"/>
    <w:rsid w:val="00DD3AAF"/>
    <w:rsid w:val="00DD3BCB"/>
    <w:rsid w:val="00DD3BE0"/>
    <w:rsid w:val="00DD3C51"/>
    <w:rsid w:val="00DD3DAD"/>
    <w:rsid w:val="00DD3E7B"/>
    <w:rsid w:val="00DD43A6"/>
    <w:rsid w:val="00DD47C2"/>
    <w:rsid w:val="00DD481B"/>
    <w:rsid w:val="00DD4893"/>
    <w:rsid w:val="00DD4B56"/>
    <w:rsid w:val="00DD4D52"/>
    <w:rsid w:val="00DD4F1F"/>
    <w:rsid w:val="00DD518E"/>
    <w:rsid w:val="00DD5296"/>
    <w:rsid w:val="00DD5956"/>
    <w:rsid w:val="00DD5B59"/>
    <w:rsid w:val="00DD5BAC"/>
    <w:rsid w:val="00DD5D07"/>
    <w:rsid w:val="00DD659B"/>
    <w:rsid w:val="00DD6BA3"/>
    <w:rsid w:val="00DD6ED1"/>
    <w:rsid w:val="00DD6F9D"/>
    <w:rsid w:val="00DD6FD2"/>
    <w:rsid w:val="00DD7801"/>
    <w:rsid w:val="00DD78D1"/>
    <w:rsid w:val="00DD7A16"/>
    <w:rsid w:val="00DD7A1C"/>
    <w:rsid w:val="00DD7A65"/>
    <w:rsid w:val="00DD7B8B"/>
    <w:rsid w:val="00DD7EC1"/>
    <w:rsid w:val="00DD7F00"/>
    <w:rsid w:val="00DD7F02"/>
    <w:rsid w:val="00DD7F4F"/>
    <w:rsid w:val="00DD7FDE"/>
    <w:rsid w:val="00DE012E"/>
    <w:rsid w:val="00DE0141"/>
    <w:rsid w:val="00DE0197"/>
    <w:rsid w:val="00DE02A9"/>
    <w:rsid w:val="00DE03DD"/>
    <w:rsid w:val="00DE06DB"/>
    <w:rsid w:val="00DE091F"/>
    <w:rsid w:val="00DE0B4C"/>
    <w:rsid w:val="00DE0BEC"/>
    <w:rsid w:val="00DE0D3B"/>
    <w:rsid w:val="00DE1230"/>
    <w:rsid w:val="00DE16BE"/>
    <w:rsid w:val="00DE1853"/>
    <w:rsid w:val="00DE18A7"/>
    <w:rsid w:val="00DE1CD7"/>
    <w:rsid w:val="00DE1D17"/>
    <w:rsid w:val="00DE1D5D"/>
    <w:rsid w:val="00DE1EB6"/>
    <w:rsid w:val="00DE20B2"/>
    <w:rsid w:val="00DE216B"/>
    <w:rsid w:val="00DE24D5"/>
    <w:rsid w:val="00DE25BF"/>
    <w:rsid w:val="00DE26C7"/>
    <w:rsid w:val="00DE279F"/>
    <w:rsid w:val="00DE2A88"/>
    <w:rsid w:val="00DE2ADE"/>
    <w:rsid w:val="00DE2D13"/>
    <w:rsid w:val="00DE2EFD"/>
    <w:rsid w:val="00DE30F6"/>
    <w:rsid w:val="00DE31AE"/>
    <w:rsid w:val="00DE32D4"/>
    <w:rsid w:val="00DE3326"/>
    <w:rsid w:val="00DE3A9C"/>
    <w:rsid w:val="00DE3AD4"/>
    <w:rsid w:val="00DE3F8E"/>
    <w:rsid w:val="00DE4169"/>
    <w:rsid w:val="00DE4252"/>
    <w:rsid w:val="00DE42E3"/>
    <w:rsid w:val="00DE43E0"/>
    <w:rsid w:val="00DE45BA"/>
    <w:rsid w:val="00DE4D49"/>
    <w:rsid w:val="00DE4E0C"/>
    <w:rsid w:val="00DE4EAF"/>
    <w:rsid w:val="00DE4F7E"/>
    <w:rsid w:val="00DE50D1"/>
    <w:rsid w:val="00DE5106"/>
    <w:rsid w:val="00DE516A"/>
    <w:rsid w:val="00DE5422"/>
    <w:rsid w:val="00DE555F"/>
    <w:rsid w:val="00DE5584"/>
    <w:rsid w:val="00DE58C2"/>
    <w:rsid w:val="00DE5A11"/>
    <w:rsid w:val="00DE5C2F"/>
    <w:rsid w:val="00DE5E9C"/>
    <w:rsid w:val="00DE6498"/>
    <w:rsid w:val="00DE662E"/>
    <w:rsid w:val="00DE6705"/>
    <w:rsid w:val="00DE67E7"/>
    <w:rsid w:val="00DE68D4"/>
    <w:rsid w:val="00DE6B85"/>
    <w:rsid w:val="00DE704D"/>
    <w:rsid w:val="00DE70C0"/>
    <w:rsid w:val="00DE716D"/>
    <w:rsid w:val="00DE761B"/>
    <w:rsid w:val="00DE7B91"/>
    <w:rsid w:val="00DE7E78"/>
    <w:rsid w:val="00DE7F4D"/>
    <w:rsid w:val="00DE7FC7"/>
    <w:rsid w:val="00DF0150"/>
    <w:rsid w:val="00DF01D4"/>
    <w:rsid w:val="00DF075C"/>
    <w:rsid w:val="00DF0964"/>
    <w:rsid w:val="00DF0976"/>
    <w:rsid w:val="00DF0986"/>
    <w:rsid w:val="00DF0AAA"/>
    <w:rsid w:val="00DF0AF1"/>
    <w:rsid w:val="00DF0BE4"/>
    <w:rsid w:val="00DF101A"/>
    <w:rsid w:val="00DF10E3"/>
    <w:rsid w:val="00DF115D"/>
    <w:rsid w:val="00DF1482"/>
    <w:rsid w:val="00DF14FD"/>
    <w:rsid w:val="00DF17AA"/>
    <w:rsid w:val="00DF1818"/>
    <w:rsid w:val="00DF1C1E"/>
    <w:rsid w:val="00DF1C77"/>
    <w:rsid w:val="00DF1D96"/>
    <w:rsid w:val="00DF1F16"/>
    <w:rsid w:val="00DF2168"/>
    <w:rsid w:val="00DF228E"/>
    <w:rsid w:val="00DF2377"/>
    <w:rsid w:val="00DF24E2"/>
    <w:rsid w:val="00DF2523"/>
    <w:rsid w:val="00DF25BA"/>
    <w:rsid w:val="00DF26BF"/>
    <w:rsid w:val="00DF26E6"/>
    <w:rsid w:val="00DF2702"/>
    <w:rsid w:val="00DF2B8D"/>
    <w:rsid w:val="00DF2C01"/>
    <w:rsid w:val="00DF2CAE"/>
    <w:rsid w:val="00DF2E5F"/>
    <w:rsid w:val="00DF2EB3"/>
    <w:rsid w:val="00DF31DE"/>
    <w:rsid w:val="00DF3256"/>
    <w:rsid w:val="00DF3277"/>
    <w:rsid w:val="00DF3395"/>
    <w:rsid w:val="00DF341E"/>
    <w:rsid w:val="00DF370C"/>
    <w:rsid w:val="00DF394B"/>
    <w:rsid w:val="00DF3DE7"/>
    <w:rsid w:val="00DF3E58"/>
    <w:rsid w:val="00DF3F02"/>
    <w:rsid w:val="00DF3FBE"/>
    <w:rsid w:val="00DF42AF"/>
    <w:rsid w:val="00DF439A"/>
    <w:rsid w:val="00DF440D"/>
    <w:rsid w:val="00DF4524"/>
    <w:rsid w:val="00DF4703"/>
    <w:rsid w:val="00DF4815"/>
    <w:rsid w:val="00DF4A15"/>
    <w:rsid w:val="00DF4A33"/>
    <w:rsid w:val="00DF4C43"/>
    <w:rsid w:val="00DF4EBB"/>
    <w:rsid w:val="00DF4EEF"/>
    <w:rsid w:val="00DF4F78"/>
    <w:rsid w:val="00DF52A6"/>
    <w:rsid w:val="00DF5491"/>
    <w:rsid w:val="00DF5545"/>
    <w:rsid w:val="00DF586A"/>
    <w:rsid w:val="00DF59E3"/>
    <w:rsid w:val="00DF5A9C"/>
    <w:rsid w:val="00DF5B4A"/>
    <w:rsid w:val="00DF5C0A"/>
    <w:rsid w:val="00DF5CEB"/>
    <w:rsid w:val="00DF5EB1"/>
    <w:rsid w:val="00DF5F72"/>
    <w:rsid w:val="00DF61E9"/>
    <w:rsid w:val="00DF629C"/>
    <w:rsid w:val="00DF6534"/>
    <w:rsid w:val="00DF65B7"/>
    <w:rsid w:val="00DF66AB"/>
    <w:rsid w:val="00DF66C7"/>
    <w:rsid w:val="00DF66CF"/>
    <w:rsid w:val="00DF687F"/>
    <w:rsid w:val="00DF6884"/>
    <w:rsid w:val="00DF68B0"/>
    <w:rsid w:val="00DF6A4A"/>
    <w:rsid w:val="00DF6B38"/>
    <w:rsid w:val="00DF6B4B"/>
    <w:rsid w:val="00DF6DE8"/>
    <w:rsid w:val="00DF6EC6"/>
    <w:rsid w:val="00DF6EDD"/>
    <w:rsid w:val="00DF708E"/>
    <w:rsid w:val="00DF7217"/>
    <w:rsid w:val="00DF737C"/>
    <w:rsid w:val="00DF74B2"/>
    <w:rsid w:val="00DF7524"/>
    <w:rsid w:val="00DF7566"/>
    <w:rsid w:val="00DF7621"/>
    <w:rsid w:val="00DF7695"/>
    <w:rsid w:val="00DF76F4"/>
    <w:rsid w:val="00DF79D2"/>
    <w:rsid w:val="00DF7AC0"/>
    <w:rsid w:val="00DF7C75"/>
    <w:rsid w:val="00DF7CD5"/>
    <w:rsid w:val="00DF7D28"/>
    <w:rsid w:val="00DF7F1B"/>
    <w:rsid w:val="00E00029"/>
    <w:rsid w:val="00E000E0"/>
    <w:rsid w:val="00E001CC"/>
    <w:rsid w:val="00E00224"/>
    <w:rsid w:val="00E00267"/>
    <w:rsid w:val="00E00510"/>
    <w:rsid w:val="00E006B7"/>
    <w:rsid w:val="00E0074F"/>
    <w:rsid w:val="00E007F3"/>
    <w:rsid w:val="00E00C2F"/>
    <w:rsid w:val="00E00FD2"/>
    <w:rsid w:val="00E00FFA"/>
    <w:rsid w:val="00E011B2"/>
    <w:rsid w:val="00E0128B"/>
    <w:rsid w:val="00E0131B"/>
    <w:rsid w:val="00E016B2"/>
    <w:rsid w:val="00E016C8"/>
    <w:rsid w:val="00E0171D"/>
    <w:rsid w:val="00E018A9"/>
    <w:rsid w:val="00E018C7"/>
    <w:rsid w:val="00E01DE0"/>
    <w:rsid w:val="00E02056"/>
    <w:rsid w:val="00E0215C"/>
    <w:rsid w:val="00E0225E"/>
    <w:rsid w:val="00E022DC"/>
    <w:rsid w:val="00E02863"/>
    <w:rsid w:val="00E02AF9"/>
    <w:rsid w:val="00E02D12"/>
    <w:rsid w:val="00E02DEC"/>
    <w:rsid w:val="00E02E8D"/>
    <w:rsid w:val="00E02E9E"/>
    <w:rsid w:val="00E02EC5"/>
    <w:rsid w:val="00E0304D"/>
    <w:rsid w:val="00E03261"/>
    <w:rsid w:val="00E03343"/>
    <w:rsid w:val="00E03364"/>
    <w:rsid w:val="00E034B2"/>
    <w:rsid w:val="00E036A9"/>
    <w:rsid w:val="00E0389F"/>
    <w:rsid w:val="00E03D5A"/>
    <w:rsid w:val="00E03D8B"/>
    <w:rsid w:val="00E04009"/>
    <w:rsid w:val="00E04014"/>
    <w:rsid w:val="00E040A0"/>
    <w:rsid w:val="00E0446A"/>
    <w:rsid w:val="00E04782"/>
    <w:rsid w:val="00E0479E"/>
    <w:rsid w:val="00E0484B"/>
    <w:rsid w:val="00E04863"/>
    <w:rsid w:val="00E048A7"/>
    <w:rsid w:val="00E048B4"/>
    <w:rsid w:val="00E04E49"/>
    <w:rsid w:val="00E04F22"/>
    <w:rsid w:val="00E04F69"/>
    <w:rsid w:val="00E051E0"/>
    <w:rsid w:val="00E05438"/>
    <w:rsid w:val="00E05440"/>
    <w:rsid w:val="00E054B3"/>
    <w:rsid w:val="00E05618"/>
    <w:rsid w:val="00E0564E"/>
    <w:rsid w:val="00E05722"/>
    <w:rsid w:val="00E0580A"/>
    <w:rsid w:val="00E05C78"/>
    <w:rsid w:val="00E05E3A"/>
    <w:rsid w:val="00E06652"/>
    <w:rsid w:val="00E0671E"/>
    <w:rsid w:val="00E0675F"/>
    <w:rsid w:val="00E06834"/>
    <w:rsid w:val="00E068D9"/>
    <w:rsid w:val="00E06956"/>
    <w:rsid w:val="00E06A80"/>
    <w:rsid w:val="00E06A86"/>
    <w:rsid w:val="00E06B3F"/>
    <w:rsid w:val="00E06BAB"/>
    <w:rsid w:val="00E06BF3"/>
    <w:rsid w:val="00E06DAF"/>
    <w:rsid w:val="00E06E65"/>
    <w:rsid w:val="00E06FD0"/>
    <w:rsid w:val="00E07071"/>
    <w:rsid w:val="00E070BC"/>
    <w:rsid w:val="00E07205"/>
    <w:rsid w:val="00E07276"/>
    <w:rsid w:val="00E07A30"/>
    <w:rsid w:val="00E07AA3"/>
    <w:rsid w:val="00E07C16"/>
    <w:rsid w:val="00E07CDD"/>
    <w:rsid w:val="00E07F4E"/>
    <w:rsid w:val="00E07FAF"/>
    <w:rsid w:val="00E10010"/>
    <w:rsid w:val="00E103DC"/>
    <w:rsid w:val="00E105A9"/>
    <w:rsid w:val="00E106CF"/>
    <w:rsid w:val="00E106F7"/>
    <w:rsid w:val="00E1087A"/>
    <w:rsid w:val="00E109F2"/>
    <w:rsid w:val="00E10A9C"/>
    <w:rsid w:val="00E10AAE"/>
    <w:rsid w:val="00E10E9D"/>
    <w:rsid w:val="00E10FFC"/>
    <w:rsid w:val="00E1130F"/>
    <w:rsid w:val="00E11452"/>
    <w:rsid w:val="00E115AE"/>
    <w:rsid w:val="00E115B5"/>
    <w:rsid w:val="00E11A44"/>
    <w:rsid w:val="00E11E70"/>
    <w:rsid w:val="00E1201E"/>
    <w:rsid w:val="00E12050"/>
    <w:rsid w:val="00E120EA"/>
    <w:rsid w:val="00E122D3"/>
    <w:rsid w:val="00E123D7"/>
    <w:rsid w:val="00E1267A"/>
    <w:rsid w:val="00E12712"/>
    <w:rsid w:val="00E1277E"/>
    <w:rsid w:val="00E12A6F"/>
    <w:rsid w:val="00E12DDA"/>
    <w:rsid w:val="00E12E1F"/>
    <w:rsid w:val="00E12F61"/>
    <w:rsid w:val="00E12FA3"/>
    <w:rsid w:val="00E1320D"/>
    <w:rsid w:val="00E1329A"/>
    <w:rsid w:val="00E134AC"/>
    <w:rsid w:val="00E13687"/>
    <w:rsid w:val="00E13707"/>
    <w:rsid w:val="00E13858"/>
    <w:rsid w:val="00E13B3D"/>
    <w:rsid w:val="00E13BFD"/>
    <w:rsid w:val="00E140DF"/>
    <w:rsid w:val="00E14211"/>
    <w:rsid w:val="00E14768"/>
    <w:rsid w:val="00E148EA"/>
    <w:rsid w:val="00E14BA5"/>
    <w:rsid w:val="00E14C23"/>
    <w:rsid w:val="00E14CEB"/>
    <w:rsid w:val="00E14ED6"/>
    <w:rsid w:val="00E14F81"/>
    <w:rsid w:val="00E154AC"/>
    <w:rsid w:val="00E15537"/>
    <w:rsid w:val="00E15782"/>
    <w:rsid w:val="00E157D7"/>
    <w:rsid w:val="00E15947"/>
    <w:rsid w:val="00E159BB"/>
    <w:rsid w:val="00E15AB7"/>
    <w:rsid w:val="00E15DFC"/>
    <w:rsid w:val="00E16153"/>
    <w:rsid w:val="00E16237"/>
    <w:rsid w:val="00E1632F"/>
    <w:rsid w:val="00E163F6"/>
    <w:rsid w:val="00E1645D"/>
    <w:rsid w:val="00E16552"/>
    <w:rsid w:val="00E165E2"/>
    <w:rsid w:val="00E1667B"/>
    <w:rsid w:val="00E166E0"/>
    <w:rsid w:val="00E169CE"/>
    <w:rsid w:val="00E16A5C"/>
    <w:rsid w:val="00E16B12"/>
    <w:rsid w:val="00E17010"/>
    <w:rsid w:val="00E172AA"/>
    <w:rsid w:val="00E175C8"/>
    <w:rsid w:val="00E17839"/>
    <w:rsid w:val="00E17939"/>
    <w:rsid w:val="00E179FC"/>
    <w:rsid w:val="00E17ADB"/>
    <w:rsid w:val="00E17F23"/>
    <w:rsid w:val="00E17F8C"/>
    <w:rsid w:val="00E17F92"/>
    <w:rsid w:val="00E20391"/>
    <w:rsid w:val="00E2064B"/>
    <w:rsid w:val="00E20ABE"/>
    <w:rsid w:val="00E20BDA"/>
    <w:rsid w:val="00E20CCC"/>
    <w:rsid w:val="00E20CD5"/>
    <w:rsid w:val="00E211D0"/>
    <w:rsid w:val="00E212BE"/>
    <w:rsid w:val="00E21620"/>
    <w:rsid w:val="00E2183C"/>
    <w:rsid w:val="00E2184D"/>
    <w:rsid w:val="00E21ECA"/>
    <w:rsid w:val="00E21F2F"/>
    <w:rsid w:val="00E22037"/>
    <w:rsid w:val="00E22200"/>
    <w:rsid w:val="00E2247B"/>
    <w:rsid w:val="00E22692"/>
    <w:rsid w:val="00E22959"/>
    <w:rsid w:val="00E22961"/>
    <w:rsid w:val="00E22965"/>
    <w:rsid w:val="00E2297F"/>
    <w:rsid w:val="00E22D4B"/>
    <w:rsid w:val="00E22D78"/>
    <w:rsid w:val="00E22ED5"/>
    <w:rsid w:val="00E2304F"/>
    <w:rsid w:val="00E230E6"/>
    <w:rsid w:val="00E23362"/>
    <w:rsid w:val="00E233BF"/>
    <w:rsid w:val="00E2367F"/>
    <w:rsid w:val="00E23AC1"/>
    <w:rsid w:val="00E23B89"/>
    <w:rsid w:val="00E23CA8"/>
    <w:rsid w:val="00E23F02"/>
    <w:rsid w:val="00E23FE2"/>
    <w:rsid w:val="00E24036"/>
    <w:rsid w:val="00E240BE"/>
    <w:rsid w:val="00E24180"/>
    <w:rsid w:val="00E24344"/>
    <w:rsid w:val="00E24512"/>
    <w:rsid w:val="00E24552"/>
    <w:rsid w:val="00E2455A"/>
    <w:rsid w:val="00E249DA"/>
    <w:rsid w:val="00E249E1"/>
    <w:rsid w:val="00E249E8"/>
    <w:rsid w:val="00E24B01"/>
    <w:rsid w:val="00E24D44"/>
    <w:rsid w:val="00E24DE7"/>
    <w:rsid w:val="00E24E84"/>
    <w:rsid w:val="00E24EF9"/>
    <w:rsid w:val="00E250D4"/>
    <w:rsid w:val="00E25147"/>
    <w:rsid w:val="00E2524F"/>
    <w:rsid w:val="00E254C6"/>
    <w:rsid w:val="00E25504"/>
    <w:rsid w:val="00E2568A"/>
    <w:rsid w:val="00E257E9"/>
    <w:rsid w:val="00E2585A"/>
    <w:rsid w:val="00E25AA4"/>
    <w:rsid w:val="00E25D03"/>
    <w:rsid w:val="00E25FFB"/>
    <w:rsid w:val="00E26121"/>
    <w:rsid w:val="00E2619F"/>
    <w:rsid w:val="00E261DF"/>
    <w:rsid w:val="00E263FD"/>
    <w:rsid w:val="00E26532"/>
    <w:rsid w:val="00E266C3"/>
    <w:rsid w:val="00E269AB"/>
    <w:rsid w:val="00E26B98"/>
    <w:rsid w:val="00E26BA1"/>
    <w:rsid w:val="00E26D24"/>
    <w:rsid w:val="00E26DC1"/>
    <w:rsid w:val="00E26F56"/>
    <w:rsid w:val="00E27078"/>
    <w:rsid w:val="00E271F1"/>
    <w:rsid w:val="00E275F2"/>
    <w:rsid w:val="00E276B6"/>
    <w:rsid w:val="00E277EB"/>
    <w:rsid w:val="00E27A47"/>
    <w:rsid w:val="00E27D3D"/>
    <w:rsid w:val="00E27D7A"/>
    <w:rsid w:val="00E27DFE"/>
    <w:rsid w:val="00E27F4B"/>
    <w:rsid w:val="00E3013E"/>
    <w:rsid w:val="00E301CB"/>
    <w:rsid w:val="00E3032E"/>
    <w:rsid w:val="00E30653"/>
    <w:rsid w:val="00E30780"/>
    <w:rsid w:val="00E307C1"/>
    <w:rsid w:val="00E30829"/>
    <w:rsid w:val="00E30A30"/>
    <w:rsid w:val="00E30EF2"/>
    <w:rsid w:val="00E30F07"/>
    <w:rsid w:val="00E30F0B"/>
    <w:rsid w:val="00E313B3"/>
    <w:rsid w:val="00E31423"/>
    <w:rsid w:val="00E314E4"/>
    <w:rsid w:val="00E31526"/>
    <w:rsid w:val="00E31BC9"/>
    <w:rsid w:val="00E31C50"/>
    <w:rsid w:val="00E31C9C"/>
    <w:rsid w:val="00E32009"/>
    <w:rsid w:val="00E32049"/>
    <w:rsid w:val="00E32058"/>
    <w:rsid w:val="00E32462"/>
    <w:rsid w:val="00E32559"/>
    <w:rsid w:val="00E32595"/>
    <w:rsid w:val="00E325D0"/>
    <w:rsid w:val="00E32AF5"/>
    <w:rsid w:val="00E32BBB"/>
    <w:rsid w:val="00E32CB2"/>
    <w:rsid w:val="00E32D2D"/>
    <w:rsid w:val="00E32E25"/>
    <w:rsid w:val="00E32FCF"/>
    <w:rsid w:val="00E33159"/>
    <w:rsid w:val="00E3330F"/>
    <w:rsid w:val="00E3343D"/>
    <w:rsid w:val="00E33764"/>
    <w:rsid w:val="00E33953"/>
    <w:rsid w:val="00E33ACC"/>
    <w:rsid w:val="00E33B34"/>
    <w:rsid w:val="00E33C34"/>
    <w:rsid w:val="00E33DCF"/>
    <w:rsid w:val="00E344D1"/>
    <w:rsid w:val="00E34535"/>
    <w:rsid w:val="00E346AC"/>
    <w:rsid w:val="00E34A55"/>
    <w:rsid w:val="00E34C79"/>
    <w:rsid w:val="00E34C7F"/>
    <w:rsid w:val="00E34D5A"/>
    <w:rsid w:val="00E350FC"/>
    <w:rsid w:val="00E35343"/>
    <w:rsid w:val="00E35629"/>
    <w:rsid w:val="00E35785"/>
    <w:rsid w:val="00E358E1"/>
    <w:rsid w:val="00E3592D"/>
    <w:rsid w:val="00E35AD8"/>
    <w:rsid w:val="00E35CC8"/>
    <w:rsid w:val="00E35DE2"/>
    <w:rsid w:val="00E35ED0"/>
    <w:rsid w:val="00E35F21"/>
    <w:rsid w:val="00E3604F"/>
    <w:rsid w:val="00E360ED"/>
    <w:rsid w:val="00E367D5"/>
    <w:rsid w:val="00E367DB"/>
    <w:rsid w:val="00E3685F"/>
    <w:rsid w:val="00E369F1"/>
    <w:rsid w:val="00E36A07"/>
    <w:rsid w:val="00E36E1D"/>
    <w:rsid w:val="00E36E4A"/>
    <w:rsid w:val="00E36E99"/>
    <w:rsid w:val="00E36F45"/>
    <w:rsid w:val="00E37515"/>
    <w:rsid w:val="00E377BA"/>
    <w:rsid w:val="00E37BBF"/>
    <w:rsid w:val="00E37D63"/>
    <w:rsid w:val="00E37D78"/>
    <w:rsid w:val="00E37E47"/>
    <w:rsid w:val="00E40029"/>
    <w:rsid w:val="00E403FA"/>
    <w:rsid w:val="00E405FE"/>
    <w:rsid w:val="00E406C0"/>
    <w:rsid w:val="00E4076F"/>
    <w:rsid w:val="00E407D8"/>
    <w:rsid w:val="00E41197"/>
    <w:rsid w:val="00E4122B"/>
    <w:rsid w:val="00E4139A"/>
    <w:rsid w:val="00E414BE"/>
    <w:rsid w:val="00E41679"/>
    <w:rsid w:val="00E4176B"/>
    <w:rsid w:val="00E41ACD"/>
    <w:rsid w:val="00E41B66"/>
    <w:rsid w:val="00E41DF1"/>
    <w:rsid w:val="00E41EBF"/>
    <w:rsid w:val="00E41FB4"/>
    <w:rsid w:val="00E42162"/>
    <w:rsid w:val="00E421A8"/>
    <w:rsid w:val="00E42217"/>
    <w:rsid w:val="00E428C2"/>
    <w:rsid w:val="00E42959"/>
    <w:rsid w:val="00E42A5C"/>
    <w:rsid w:val="00E42AEA"/>
    <w:rsid w:val="00E42B4E"/>
    <w:rsid w:val="00E42CF7"/>
    <w:rsid w:val="00E42D89"/>
    <w:rsid w:val="00E42E7A"/>
    <w:rsid w:val="00E42F20"/>
    <w:rsid w:val="00E43274"/>
    <w:rsid w:val="00E43564"/>
    <w:rsid w:val="00E437C1"/>
    <w:rsid w:val="00E43816"/>
    <w:rsid w:val="00E438B1"/>
    <w:rsid w:val="00E438D7"/>
    <w:rsid w:val="00E4396C"/>
    <w:rsid w:val="00E439CA"/>
    <w:rsid w:val="00E43A66"/>
    <w:rsid w:val="00E43CBD"/>
    <w:rsid w:val="00E43DE0"/>
    <w:rsid w:val="00E44204"/>
    <w:rsid w:val="00E443A1"/>
    <w:rsid w:val="00E443AF"/>
    <w:rsid w:val="00E444FF"/>
    <w:rsid w:val="00E44592"/>
    <w:rsid w:val="00E44716"/>
    <w:rsid w:val="00E44759"/>
    <w:rsid w:val="00E448CB"/>
    <w:rsid w:val="00E44D57"/>
    <w:rsid w:val="00E44FE9"/>
    <w:rsid w:val="00E450BC"/>
    <w:rsid w:val="00E454BB"/>
    <w:rsid w:val="00E455BC"/>
    <w:rsid w:val="00E45B6F"/>
    <w:rsid w:val="00E45E20"/>
    <w:rsid w:val="00E45F4D"/>
    <w:rsid w:val="00E46005"/>
    <w:rsid w:val="00E4605C"/>
    <w:rsid w:val="00E463CF"/>
    <w:rsid w:val="00E4650D"/>
    <w:rsid w:val="00E4659D"/>
    <w:rsid w:val="00E4682A"/>
    <w:rsid w:val="00E46B98"/>
    <w:rsid w:val="00E470AA"/>
    <w:rsid w:val="00E470AB"/>
    <w:rsid w:val="00E4720B"/>
    <w:rsid w:val="00E47227"/>
    <w:rsid w:val="00E47331"/>
    <w:rsid w:val="00E47400"/>
    <w:rsid w:val="00E4744F"/>
    <w:rsid w:val="00E47705"/>
    <w:rsid w:val="00E47742"/>
    <w:rsid w:val="00E47807"/>
    <w:rsid w:val="00E47853"/>
    <w:rsid w:val="00E47866"/>
    <w:rsid w:val="00E478F8"/>
    <w:rsid w:val="00E47993"/>
    <w:rsid w:val="00E47A5D"/>
    <w:rsid w:val="00E47AA3"/>
    <w:rsid w:val="00E47B7B"/>
    <w:rsid w:val="00E47C3C"/>
    <w:rsid w:val="00E5033F"/>
    <w:rsid w:val="00E5047B"/>
    <w:rsid w:val="00E5092B"/>
    <w:rsid w:val="00E509F9"/>
    <w:rsid w:val="00E50CF9"/>
    <w:rsid w:val="00E50CFD"/>
    <w:rsid w:val="00E511CB"/>
    <w:rsid w:val="00E5148C"/>
    <w:rsid w:val="00E516AC"/>
    <w:rsid w:val="00E516E7"/>
    <w:rsid w:val="00E518EB"/>
    <w:rsid w:val="00E51978"/>
    <w:rsid w:val="00E51BAF"/>
    <w:rsid w:val="00E51F28"/>
    <w:rsid w:val="00E51F6D"/>
    <w:rsid w:val="00E52305"/>
    <w:rsid w:val="00E523C3"/>
    <w:rsid w:val="00E523FC"/>
    <w:rsid w:val="00E5250A"/>
    <w:rsid w:val="00E52A1E"/>
    <w:rsid w:val="00E52B2B"/>
    <w:rsid w:val="00E5303F"/>
    <w:rsid w:val="00E530C9"/>
    <w:rsid w:val="00E533A3"/>
    <w:rsid w:val="00E533A6"/>
    <w:rsid w:val="00E53403"/>
    <w:rsid w:val="00E53406"/>
    <w:rsid w:val="00E534CE"/>
    <w:rsid w:val="00E53587"/>
    <w:rsid w:val="00E53644"/>
    <w:rsid w:val="00E5365A"/>
    <w:rsid w:val="00E53A61"/>
    <w:rsid w:val="00E53AFE"/>
    <w:rsid w:val="00E53E66"/>
    <w:rsid w:val="00E54127"/>
    <w:rsid w:val="00E541AD"/>
    <w:rsid w:val="00E5433E"/>
    <w:rsid w:val="00E544C7"/>
    <w:rsid w:val="00E54659"/>
    <w:rsid w:val="00E54804"/>
    <w:rsid w:val="00E5483B"/>
    <w:rsid w:val="00E548EE"/>
    <w:rsid w:val="00E549D1"/>
    <w:rsid w:val="00E54B90"/>
    <w:rsid w:val="00E54F4A"/>
    <w:rsid w:val="00E54F9D"/>
    <w:rsid w:val="00E5504C"/>
    <w:rsid w:val="00E55105"/>
    <w:rsid w:val="00E5510C"/>
    <w:rsid w:val="00E55331"/>
    <w:rsid w:val="00E5543B"/>
    <w:rsid w:val="00E55453"/>
    <w:rsid w:val="00E554EB"/>
    <w:rsid w:val="00E555B5"/>
    <w:rsid w:val="00E555CA"/>
    <w:rsid w:val="00E556D0"/>
    <w:rsid w:val="00E55B48"/>
    <w:rsid w:val="00E55CA4"/>
    <w:rsid w:val="00E55D9C"/>
    <w:rsid w:val="00E56016"/>
    <w:rsid w:val="00E561FB"/>
    <w:rsid w:val="00E56581"/>
    <w:rsid w:val="00E566CF"/>
    <w:rsid w:val="00E56C40"/>
    <w:rsid w:val="00E56CAC"/>
    <w:rsid w:val="00E56D79"/>
    <w:rsid w:val="00E56DE6"/>
    <w:rsid w:val="00E56EBA"/>
    <w:rsid w:val="00E56F02"/>
    <w:rsid w:val="00E56FBA"/>
    <w:rsid w:val="00E56FF8"/>
    <w:rsid w:val="00E57114"/>
    <w:rsid w:val="00E57134"/>
    <w:rsid w:val="00E57175"/>
    <w:rsid w:val="00E572D0"/>
    <w:rsid w:val="00E57466"/>
    <w:rsid w:val="00E575AD"/>
    <w:rsid w:val="00E57678"/>
    <w:rsid w:val="00E578E4"/>
    <w:rsid w:val="00E5790E"/>
    <w:rsid w:val="00E57C00"/>
    <w:rsid w:val="00E57D76"/>
    <w:rsid w:val="00E57DBB"/>
    <w:rsid w:val="00E57E0C"/>
    <w:rsid w:val="00E57EAF"/>
    <w:rsid w:val="00E602C6"/>
    <w:rsid w:val="00E6032C"/>
    <w:rsid w:val="00E6044C"/>
    <w:rsid w:val="00E607BC"/>
    <w:rsid w:val="00E607E7"/>
    <w:rsid w:val="00E60A8B"/>
    <w:rsid w:val="00E611A7"/>
    <w:rsid w:val="00E6146C"/>
    <w:rsid w:val="00E61478"/>
    <w:rsid w:val="00E61619"/>
    <w:rsid w:val="00E6170E"/>
    <w:rsid w:val="00E61899"/>
    <w:rsid w:val="00E619CE"/>
    <w:rsid w:val="00E61A04"/>
    <w:rsid w:val="00E61BFC"/>
    <w:rsid w:val="00E61D0D"/>
    <w:rsid w:val="00E620DC"/>
    <w:rsid w:val="00E62233"/>
    <w:rsid w:val="00E625D2"/>
    <w:rsid w:val="00E6271A"/>
    <w:rsid w:val="00E62AD2"/>
    <w:rsid w:val="00E62AF8"/>
    <w:rsid w:val="00E62CB2"/>
    <w:rsid w:val="00E62E59"/>
    <w:rsid w:val="00E63182"/>
    <w:rsid w:val="00E631BB"/>
    <w:rsid w:val="00E632E8"/>
    <w:rsid w:val="00E632F1"/>
    <w:rsid w:val="00E6344B"/>
    <w:rsid w:val="00E637CD"/>
    <w:rsid w:val="00E637D3"/>
    <w:rsid w:val="00E63D5A"/>
    <w:rsid w:val="00E63DE4"/>
    <w:rsid w:val="00E63DE6"/>
    <w:rsid w:val="00E63E19"/>
    <w:rsid w:val="00E64381"/>
    <w:rsid w:val="00E64790"/>
    <w:rsid w:val="00E647A6"/>
    <w:rsid w:val="00E64898"/>
    <w:rsid w:val="00E64B27"/>
    <w:rsid w:val="00E64EEF"/>
    <w:rsid w:val="00E651F9"/>
    <w:rsid w:val="00E65367"/>
    <w:rsid w:val="00E655DE"/>
    <w:rsid w:val="00E65B80"/>
    <w:rsid w:val="00E65D33"/>
    <w:rsid w:val="00E66039"/>
    <w:rsid w:val="00E66283"/>
    <w:rsid w:val="00E66290"/>
    <w:rsid w:val="00E66465"/>
    <w:rsid w:val="00E6650E"/>
    <w:rsid w:val="00E665FB"/>
    <w:rsid w:val="00E6682A"/>
    <w:rsid w:val="00E668EC"/>
    <w:rsid w:val="00E66916"/>
    <w:rsid w:val="00E66A5C"/>
    <w:rsid w:val="00E66D0D"/>
    <w:rsid w:val="00E66D1F"/>
    <w:rsid w:val="00E66DB6"/>
    <w:rsid w:val="00E66E1A"/>
    <w:rsid w:val="00E66E34"/>
    <w:rsid w:val="00E66E3A"/>
    <w:rsid w:val="00E6712E"/>
    <w:rsid w:val="00E6721A"/>
    <w:rsid w:val="00E67646"/>
    <w:rsid w:val="00E67844"/>
    <w:rsid w:val="00E67A6F"/>
    <w:rsid w:val="00E67A87"/>
    <w:rsid w:val="00E67CFB"/>
    <w:rsid w:val="00E67E63"/>
    <w:rsid w:val="00E7011A"/>
    <w:rsid w:val="00E7034D"/>
    <w:rsid w:val="00E703DB"/>
    <w:rsid w:val="00E704E9"/>
    <w:rsid w:val="00E70583"/>
    <w:rsid w:val="00E708AA"/>
    <w:rsid w:val="00E70A34"/>
    <w:rsid w:val="00E70AA1"/>
    <w:rsid w:val="00E70AC3"/>
    <w:rsid w:val="00E70C9A"/>
    <w:rsid w:val="00E70E3A"/>
    <w:rsid w:val="00E70F85"/>
    <w:rsid w:val="00E70F94"/>
    <w:rsid w:val="00E7109F"/>
    <w:rsid w:val="00E712CE"/>
    <w:rsid w:val="00E712FB"/>
    <w:rsid w:val="00E7130B"/>
    <w:rsid w:val="00E7137A"/>
    <w:rsid w:val="00E715B2"/>
    <w:rsid w:val="00E71657"/>
    <w:rsid w:val="00E71710"/>
    <w:rsid w:val="00E7171C"/>
    <w:rsid w:val="00E7174E"/>
    <w:rsid w:val="00E717A3"/>
    <w:rsid w:val="00E718A5"/>
    <w:rsid w:val="00E718CE"/>
    <w:rsid w:val="00E71A42"/>
    <w:rsid w:val="00E71BBA"/>
    <w:rsid w:val="00E71C40"/>
    <w:rsid w:val="00E71D11"/>
    <w:rsid w:val="00E7203B"/>
    <w:rsid w:val="00E72088"/>
    <w:rsid w:val="00E72319"/>
    <w:rsid w:val="00E723F9"/>
    <w:rsid w:val="00E7250D"/>
    <w:rsid w:val="00E72538"/>
    <w:rsid w:val="00E72701"/>
    <w:rsid w:val="00E72723"/>
    <w:rsid w:val="00E72738"/>
    <w:rsid w:val="00E72778"/>
    <w:rsid w:val="00E728CD"/>
    <w:rsid w:val="00E72CCB"/>
    <w:rsid w:val="00E730A4"/>
    <w:rsid w:val="00E730DC"/>
    <w:rsid w:val="00E730F6"/>
    <w:rsid w:val="00E733E1"/>
    <w:rsid w:val="00E7368D"/>
    <w:rsid w:val="00E7370F"/>
    <w:rsid w:val="00E739D7"/>
    <w:rsid w:val="00E73BAD"/>
    <w:rsid w:val="00E73D0D"/>
    <w:rsid w:val="00E73EA7"/>
    <w:rsid w:val="00E73EBF"/>
    <w:rsid w:val="00E73F03"/>
    <w:rsid w:val="00E7409A"/>
    <w:rsid w:val="00E74241"/>
    <w:rsid w:val="00E7426F"/>
    <w:rsid w:val="00E745D2"/>
    <w:rsid w:val="00E748E1"/>
    <w:rsid w:val="00E748E4"/>
    <w:rsid w:val="00E749D9"/>
    <w:rsid w:val="00E74A2E"/>
    <w:rsid w:val="00E74B9F"/>
    <w:rsid w:val="00E74BAD"/>
    <w:rsid w:val="00E74D56"/>
    <w:rsid w:val="00E74D7E"/>
    <w:rsid w:val="00E74EA6"/>
    <w:rsid w:val="00E7507A"/>
    <w:rsid w:val="00E75085"/>
    <w:rsid w:val="00E75283"/>
    <w:rsid w:val="00E75420"/>
    <w:rsid w:val="00E7543D"/>
    <w:rsid w:val="00E75E12"/>
    <w:rsid w:val="00E75F8E"/>
    <w:rsid w:val="00E7606E"/>
    <w:rsid w:val="00E7608C"/>
    <w:rsid w:val="00E762B8"/>
    <w:rsid w:val="00E76811"/>
    <w:rsid w:val="00E7681A"/>
    <w:rsid w:val="00E768D6"/>
    <w:rsid w:val="00E76AF0"/>
    <w:rsid w:val="00E76E7A"/>
    <w:rsid w:val="00E76E80"/>
    <w:rsid w:val="00E76F2D"/>
    <w:rsid w:val="00E76FFF"/>
    <w:rsid w:val="00E77063"/>
    <w:rsid w:val="00E77125"/>
    <w:rsid w:val="00E7717A"/>
    <w:rsid w:val="00E771AA"/>
    <w:rsid w:val="00E77307"/>
    <w:rsid w:val="00E773BB"/>
    <w:rsid w:val="00E77611"/>
    <w:rsid w:val="00E77687"/>
    <w:rsid w:val="00E7772D"/>
    <w:rsid w:val="00E777D1"/>
    <w:rsid w:val="00E77893"/>
    <w:rsid w:val="00E778A2"/>
    <w:rsid w:val="00E778EA"/>
    <w:rsid w:val="00E779A6"/>
    <w:rsid w:val="00E77CCB"/>
    <w:rsid w:val="00E77DEA"/>
    <w:rsid w:val="00E80197"/>
    <w:rsid w:val="00E80272"/>
    <w:rsid w:val="00E803D3"/>
    <w:rsid w:val="00E80556"/>
    <w:rsid w:val="00E80648"/>
    <w:rsid w:val="00E8067B"/>
    <w:rsid w:val="00E80746"/>
    <w:rsid w:val="00E80760"/>
    <w:rsid w:val="00E807A2"/>
    <w:rsid w:val="00E808E7"/>
    <w:rsid w:val="00E80C56"/>
    <w:rsid w:val="00E810B0"/>
    <w:rsid w:val="00E8118D"/>
    <w:rsid w:val="00E81E61"/>
    <w:rsid w:val="00E81E67"/>
    <w:rsid w:val="00E81EF7"/>
    <w:rsid w:val="00E81F65"/>
    <w:rsid w:val="00E81FEA"/>
    <w:rsid w:val="00E8209D"/>
    <w:rsid w:val="00E821DE"/>
    <w:rsid w:val="00E82335"/>
    <w:rsid w:val="00E823EB"/>
    <w:rsid w:val="00E824CE"/>
    <w:rsid w:val="00E825F7"/>
    <w:rsid w:val="00E8265A"/>
    <w:rsid w:val="00E828AB"/>
    <w:rsid w:val="00E82966"/>
    <w:rsid w:val="00E82AB3"/>
    <w:rsid w:val="00E82CDC"/>
    <w:rsid w:val="00E82D8D"/>
    <w:rsid w:val="00E8309D"/>
    <w:rsid w:val="00E8319A"/>
    <w:rsid w:val="00E8328C"/>
    <w:rsid w:val="00E832F1"/>
    <w:rsid w:val="00E83687"/>
    <w:rsid w:val="00E83700"/>
    <w:rsid w:val="00E83A29"/>
    <w:rsid w:val="00E83B77"/>
    <w:rsid w:val="00E83B8C"/>
    <w:rsid w:val="00E83CA9"/>
    <w:rsid w:val="00E83EB2"/>
    <w:rsid w:val="00E840D6"/>
    <w:rsid w:val="00E84247"/>
    <w:rsid w:val="00E84521"/>
    <w:rsid w:val="00E84659"/>
    <w:rsid w:val="00E8478A"/>
    <w:rsid w:val="00E84882"/>
    <w:rsid w:val="00E84AAB"/>
    <w:rsid w:val="00E84AC1"/>
    <w:rsid w:val="00E84B0F"/>
    <w:rsid w:val="00E8546C"/>
    <w:rsid w:val="00E8551D"/>
    <w:rsid w:val="00E85543"/>
    <w:rsid w:val="00E85A62"/>
    <w:rsid w:val="00E85B36"/>
    <w:rsid w:val="00E85C23"/>
    <w:rsid w:val="00E85C2B"/>
    <w:rsid w:val="00E85C82"/>
    <w:rsid w:val="00E85D75"/>
    <w:rsid w:val="00E860B5"/>
    <w:rsid w:val="00E86299"/>
    <w:rsid w:val="00E86547"/>
    <w:rsid w:val="00E865EB"/>
    <w:rsid w:val="00E86893"/>
    <w:rsid w:val="00E86946"/>
    <w:rsid w:val="00E869BA"/>
    <w:rsid w:val="00E86A84"/>
    <w:rsid w:val="00E86BBF"/>
    <w:rsid w:val="00E86C3C"/>
    <w:rsid w:val="00E86D8E"/>
    <w:rsid w:val="00E86E10"/>
    <w:rsid w:val="00E87026"/>
    <w:rsid w:val="00E870E5"/>
    <w:rsid w:val="00E870F4"/>
    <w:rsid w:val="00E871CE"/>
    <w:rsid w:val="00E871F6"/>
    <w:rsid w:val="00E87232"/>
    <w:rsid w:val="00E8743E"/>
    <w:rsid w:val="00E87491"/>
    <w:rsid w:val="00E874E5"/>
    <w:rsid w:val="00E87509"/>
    <w:rsid w:val="00E8767C"/>
    <w:rsid w:val="00E87738"/>
    <w:rsid w:val="00E8776C"/>
    <w:rsid w:val="00E87ADF"/>
    <w:rsid w:val="00E90111"/>
    <w:rsid w:val="00E90163"/>
    <w:rsid w:val="00E901F1"/>
    <w:rsid w:val="00E902D1"/>
    <w:rsid w:val="00E90319"/>
    <w:rsid w:val="00E903E4"/>
    <w:rsid w:val="00E904A3"/>
    <w:rsid w:val="00E90636"/>
    <w:rsid w:val="00E907B1"/>
    <w:rsid w:val="00E9081C"/>
    <w:rsid w:val="00E90878"/>
    <w:rsid w:val="00E90BD4"/>
    <w:rsid w:val="00E90C5E"/>
    <w:rsid w:val="00E90D08"/>
    <w:rsid w:val="00E90D35"/>
    <w:rsid w:val="00E90DB5"/>
    <w:rsid w:val="00E90DC4"/>
    <w:rsid w:val="00E90E13"/>
    <w:rsid w:val="00E90F34"/>
    <w:rsid w:val="00E91070"/>
    <w:rsid w:val="00E91162"/>
    <w:rsid w:val="00E912D9"/>
    <w:rsid w:val="00E912FE"/>
    <w:rsid w:val="00E9133C"/>
    <w:rsid w:val="00E915AD"/>
    <w:rsid w:val="00E91712"/>
    <w:rsid w:val="00E917B4"/>
    <w:rsid w:val="00E91992"/>
    <w:rsid w:val="00E91AE4"/>
    <w:rsid w:val="00E91E23"/>
    <w:rsid w:val="00E91F24"/>
    <w:rsid w:val="00E91FFE"/>
    <w:rsid w:val="00E92107"/>
    <w:rsid w:val="00E9212A"/>
    <w:rsid w:val="00E923C6"/>
    <w:rsid w:val="00E923CF"/>
    <w:rsid w:val="00E92428"/>
    <w:rsid w:val="00E92A0F"/>
    <w:rsid w:val="00E92A2B"/>
    <w:rsid w:val="00E92A9A"/>
    <w:rsid w:val="00E92AA1"/>
    <w:rsid w:val="00E92C92"/>
    <w:rsid w:val="00E92C96"/>
    <w:rsid w:val="00E92D7F"/>
    <w:rsid w:val="00E92E5D"/>
    <w:rsid w:val="00E92EC8"/>
    <w:rsid w:val="00E92F19"/>
    <w:rsid w:val="00E92F8D"/>
    <w:rsid w:val="00E93068"/>
    <w:rsid w:val="00E93327"/>
    <w:rsid w:val="00E93355"/>
    <w:rsid w:val="00E934B4"/>
    <w:rsid w:val="00E93596"/>
    <w:rsid w:val="00E93620"/>
    <w:rsid w:val="00E936E0"/>
    <w:rsid w:val="00E93755"/>
    <w:rsid w:val="00E937EF"/>
    <w:rsid w:val="00E93EED"/>
    <w:rsid w:val="00E944BE"/>
    <w:rsid w:val="00E944DB"/>
    <w:rsid w:val="00E944E0"/>
    <w:rsid w:val="00E9464E"/>
    <w:rsid w:val="00E949B4"/>
    <w:rsid w:val="00E94B3F"/>
    <w:rsid w:val="00E94B65"/>
    <w:rsid w:val="00E94FD3"/>
    <w:rsid w:val="00E95260"/>
    <w:rsid w:val="00E95591"/>
    <w:rsid w:val="00E955E1"/>
    <w:rsid w:val="00E9581F"/>
    <w:rsid w:val="00E95B85"/>
    <w:rsid w:val="00E95CDD"/>
    <w:rsid w:val="00E96960"/>
    <w:rsid w:val="00E969AA"/>
    <w:rsid w:val="00E96A0B"/>
    <w:rsid w:val="00E96BBE"/>
    <w:rsid w:val="00E96DCD"/>
    <w:rsid w:val="00E96E88"/>
    <w:rsid w:val="00E96EB5"/>
    <w:rsid w:val="00E9707E"/>
    <w:rsid w:val="00E97251"/>
    <w:rsid w:val="00E972D6"/>
    <w:rsid w:val="00E9750F"/>
    <w:rsid w:val="00E9782C"/>
    <w:rsid w:val="00E97B82"/>
    <w:rsid w:val="00E97BC1"/>
    <w:rsid w:val="00E97C7C"/>
    <w:rsid w:val="00E97FFD"/>
    <w:rsid w:val="00EA010E"/>
    <w:rsid w:val="00EA012D"/>
    <w:rsid w:val="00EA0296"/>
    <w:rsid w:val="00EA032C"/>
    <w:rsid w:val="00EA04D0"/>
    <w:rsid w:val="00EA087A"/>
    <w:rsid w:val="00EA093B"/>
    <w:rsid w:val="00EA0A45"/>
    <w:rsid w:val="00EA0A6B"/>
    <w:rsid w:val="00EA0B27"/>
    <w:rsid w:val="00EA0C6E"/>
    <w:rsid w:val="00EA0D3D"/>
    <w:rsid w:val="00EA0EAD"/>
    <w:rsid w:val="00EA1095"/>
    <w:rsid w:val="00EA1214"/>
    <w:rsid w:val="00EA1308"/>
    <w:rsid w:val="00EA130E"/>
    <w:rsid w:val="00EA138C"/>
    <w:rsid w:val="00EA139B"/>
    <w:rsid w:val="00EA177B"/>
    <w:rsid w:val="00EA1A5A"/>
    <w:rsid w:val="00EA1AF4"/>
    <w:rsid w:val="00EA1DA0"/>
    <w:rsid w:val="00EA1DB0"/>
    <w:rsid w:val="00EA1F07"/>
    <w:rsid w:val="00EA2093"/>
    <w:rsid w:val="00EA216C"/>
    <w:rsid w:val="00EA2184"/>
    <w:rsid w:val="00EA2317"/>
    <w:rsid w:val="00EA2329"/>
    <w:rsid w:val="00EA23D5"/>
    <w:rsid w:val="00EA2739"/>
    <w:rsid w:val="00EA2759"/>
    <w:rsid w:val="00EA2777"/>
    <w:rsid w:val="00EA277E"/>
    <w:rsid w:val="00EA2909"/>
    <w:rsid w:val="00EA29C5"/>
    <w:rsid w:val="00EA29C6"/>
    <w:rsid w:val="00EA2D42"/>
    <w:rsid w:val="00EA2D57"/>
    <w:rsid w:val="00EA2F57"/>
    <w:rsid w:val="00EA359E"/>
    <w:rsid w:val="00EA3813"/>
    <w:rsid w:val="00EA38B2"/>
    <w:rsid w:val="00EA39D4"/>
    <w:rsid w:val="00EA3C6F"/>
    <w:rsid w:val="00EA4018"/>
    <w:rsid w:val="00EA4022"/>
    <w:rsid w:val="00EA4030"/>
    <w:rsid w:val="00EA406A"/>
    <w:rsid w:val="00EA4144"/>
    <w:rsid w:val="00EA4193"/>
    <w:rsid w:val="00EA4269"/>
    <w:rsid w:val="00EA43F6"/>
    <w:rsid w:val="00EA45A1"/>
    <w:rsid w:val="00EA463C"/>
    <w:rsid w:val="00EA46B3"/>
    <w:rsid w:val="00EA46C9"/>
    <w:rsid w:val="00EA46CC"/>
    <w:rsid w:val="00EA47C5"/>
    <w:rsid w:val="00EA47DD"/>
    <w:rsid w:val="00EA486A"/>
    <w:rsid w:val="00EA4910"/>
    <w:rsid w:val="00EA4B34"/>
    <w:rsid w:val="00EA4C12"/>
    <w:rsid w:val="00EA4E15"/>
    <w:rsid w:val="00EA4E17"/>
    <w:rsid w:val="00EA4EB1"/>
    <w:rsid w:val="00EA4F96"/>
    <w:rsid w:val="00EA53AB"/>
    <w:rsid w:val="00EA5538"/>
    <w:rsid w:val="00EA584E"/>
    <w:rsid w:val="00EA591C"/>
    <w:rsid w:val="00EA5996"/>
    <w:rsid w:val="00EA5AC9"/>
    <w:rsid w:val="00EA5BCB"/>
    <w:rsid w:val="00EA60E5"/>
    <w:rsid w:val="00EA6186"/>
    <w:rsid w:val="00EA6751"/>
    <w:rsid w:val="00EA6F81"/>
    <w:rsid w:val="00EA719A"/>
    <w:rsid w:val="00EA71BA"/>
    <w:rsid w:val="00EA71CC"/>
    <w:rsid w:val="00EA730F"/>
    <w:rsid w:val="00EA74CE"/>
    <w:rsid w:val="00EA7620"/>
    <w:rsid w:val="00EA76A6"/>
    <w:rsid w:val="00EA775E"/>
    <w:rsid w:val="00EA77C4"/>
    <w:rsid w:val="00EA78B4"/>
    <w:rsid w:val="00EA7FB6"/>
    <w:rsid w:val="00EB000E"/>
    <w:rsid w:val="00EB0163"/>
    <w:rsid w:val="00EB0309"/>
    <w:rsid w:val="00EB033F"/>
    <w:rsid w:val="00EB065D"/>
    <w:rsid w:val="00EB07AE"/>
    <w:rsid w:val="00EB0953"/>
    <w:rsid w:val="00EB0CA1"/>
    <w:rsid w:val="00EB1182"/>
    <w:rsid w:val="00EB1ABF"/>
    <w:rsid w:val="00EB2349"/>
    <w:rsid w:val="00EB24DC"/>
    <w:rsid w:val="00EB2515"/>
    <w:rsid w:val="00EB262E"/>
    <w:rsid w:val="00EB2644"/>
    <w:rsid w:val="00EB2746"/>
    <w:rsid w:val="00EB27D8"/>
    <w:rsid w:val="00EB28D9"/>
    <w:rsid w:val="00EB2B7B"/>
    <w:rsid w:val="00EB2BE3"/>
    <w:rsid w:val="00EB2C7F"/>
    <w:rsid w:val="00EB2D08"/>
    <w:rsid w:val="00EB2E07"/>
    <w:rsid w:val="00EB3045"/>
    <w:rsid w:val="00EB30C9"/>
    <w:rsid w:val="00EB31AF"/>
    <w:rsid w:val="00EB328D"/>
    <w:rsid w:val="00EB3293"/>
    <w:rsid w:val="00EB33C9"/>
    <w:rsid w:val="00EB3417"/>
    <w:rsid w:val="00EB388C"/>
    <w:rsid w:val="00EB398F"/>
    <w:rsid w:val="00EB399C"/>
    <w:rsid w:val="00EB3D83"/>
    <w:rsid w:val="00EB3E53"/>
    <w:rsid w:val="00EB3EF1"/>
    <w:rsid w:val="00EB40BF"/>
    <w:rsid w:val="00EB42EE"/>
    <w:rsid w:val="00EB43BF"/>
    <w:rsid w:val="00EB447C"/>
    <w:rsid w:val="00EB4516"/>
    <w:rsid w:val="00EB452E"/>
    <w:rsid w:val="00EB4617"/>
    <w:rsid w:val="00EB464C"/>
    <w:rsid w:val="00EB48EF"/>
    <w:rsid w:val="00EB48FC"/>
    <w:rsid w:val="00EB491A"/>
    <w:rsid w:val="00EB492B"/>
    <w:rsid w:val="00EB4A0F"/>
    <w:rsid w:val="00EB4AEB"/>
    <w:rsid w:val="00EB4FC5"/>
    <w:rsid w:val="00EB5022"/>
    <w:rsid w:val="00EB50DA"/>
    <w:rsid w:val="00EB537A"/>
    <w:rsid w:val="00EB53CD"/>
    <w:rsid w:val="00EB546D"/>
    <w:rsid w:val="00EB54DD"/>
    <w:rsid w:val="00EB5500"/>
    <w:rsid w:val="00EB569A"/>
    <w:rsid w:val="00EB572A"/>
    <w:rsid w:val="00EB58ED"/>
    <w:rsid w:val="00EB5BB1"/>
    <w:rsid w:val="00EB5C1C"/>
    <w:rsid w:val="00EB5DC5"/>
    <w:rsid w:val="00EB5E66"/>
    <w:rsid w:val="00EB5E9E"/>
    <w:rsid w:val="00EB6034"/>
    <w:rsid w:val="00EB6118"/>
    <w:rsid w:val="00EB62E6"/>
    <w:rsid w:val="00EB64CB"/>
    <w:rsid w:val="00EB6563"/>
    <w:rsid w:val="00EB659A"/>
    <w:rsid w:val="00EB6686"/>
    <w:rsid w:val="00EB66FA"/>
    <w:rsid w:val="00EB6980"/>
    <w:rsid w:val="00EB6BF0"/>
    <w:rsid w:val="00EB6CF9"/>
    <w:rsid w:val="00EB6D4A"/>
    <w:rsid w:val="00EB6E3F"/>
    <w:rsid w:val="00EB709D"/>
    <w:rsid w:val="00EB729C"/>
    <w:rsid w:val="00EB73DC"/>
    <w:rsid w:val="00EB74C5"/>
    <w:rsid w:val="00EB76EE"/>
    <w:rsid w:val="00EB76F0"/>
    <w:rsid w:val="00EB7787"/>
    <w:rsid w:val="00EB77FA"/>
    <w:rsid w:val="00EB7899"/>
    <w:rsid w:val="00EB78DE"/>
    <w:rsid w:val="00EB7952"/>
    <w:rsid w:val="00EB7B2A"/>
    <w:rsid w:val="00EB7BC5"/>
    <w:rsid w:val="00EB7E39"/>
    <w:rsid w:val="00EB7EF4"/>
    <w:rsid w:val="00EC0023"/>
    <w:rsid w:val="00EC01A1"/>
    <w:rsid w:val="00EC0284"/>
    <w:rsid w:val="00EC0478"/>
    <w:rsid w:val="00EC08CC"/>
    <w:rsid w:val="00EC0A3B"/>
    <w:rsid w:val="00EC0BAF"/>
    <w:rsid w:val="00EC1029"/>
    <w:rsid w:val="00EC10C2"/>
    <w:rsid w:val="00EC1104"/>
    <w:rsid w:val="00EC11AF"/>
    <w:rsid w:val="00EC121B"/>
    <w:rsid w:val="00EC1520"/>
    <w:rsid w:val="00EC1691"/>
    <w:rsid w:val="00EC19E1"/>
    <w:rsid w:val="00EC1B73"/>
    <w:rsid w:val="00EC1CFA"/>
    <w:rsid w:val="00EC1D30"/>
    <w:rsid w:val="00EC1E26"/>
    <w:rsid w:val="00EC1F31"/>
    <w:rsid w:val="00EC2194"/>
    <w:rsid w:val="00EC21B6"/>
    <w:rsid w:val="00EC22A4"/>
    <w:rsid w:val="00EC250C"/>
    <w:rsid w:val="00EC2656"/>
    <w:rsid w:val="00EC2786"/>
    <w:rsid w:val="00EC2811"/>
    <w:rsid w:val="00EC2954"/>
    <w:rsid w:val="00EC2C31"/>
    <w:rsid w:val="00EC2D04"/>
    <w:rsid w:val="00EC2D12"/>
    <w:rsid w:val="00EC2DE5"/>
    <w:rsid w:val="00EC2E91"/>
    <w:rsid w:val="00EC2EC6"/>
    <w:rsid w:val="00EC2F53"/>
    <w:rsid w:val="00EC3349"/>
    <w:rsid w:val="00EC3698"/>
    <w:rsid w:val="00EC3A19"/>
    <w:rsid w:val="00EC3BC3"/>
    <w:rsid w:val="00EC3D2D"/>
    <w:rsid w:val="00EC3E12"/>
    <w:rsid w:val="00EC3EFE"/>
    <w:rsid w:val="00EC3F37"/>
    <w:rsid w:val="00EC40CD"/>
    <w:rsid w:val="00EC41A0"/>
    <w:rsid w:val="00EC444C"/>
    <w:rsid w:val="00EC44C8"/>
    <w:rsid w:val="00EC44FA"/>
    <w:rsid w:val="00EC4525"/>
    <w:rsid w:val="00EC463C"/>
    <w:rsid w:val="00EC498F"/>
    <w:rsid w:val="00EC49A3"/>
    <w:rsid w:val="00EC4C84"/>
    <w:rsid w:val="00EC5001"/>
    <w:rsid w:val="00EC509F"/>
    <w:rsid w:val="00EC52E3"/>
    <w:rsid w:val="00EC5422"/>
    <w:rsid w:val="00EC549A"/>
    <w:rsid w:val="00EC556C"/>
    <w:rsid w:val="00EC55A1"/>
    <w:rsid w:val="00EC55C9"/>
    <w:rsid w:val="00EC5637"/>
    <w:rsid w:val="00EC57C2"/>
    <w:rsid w:val="00EC591F"/>
    <w:rsid w:val="00EC5DED"/>
    <w:rsid w:val="00EC5E59"/>
    <w:rsid w:val="00EC6136"/>
    <w:rsid w:val="00EC616B"/>
    <w:rsid w:val="00EC63F6"/>
    <w:rsid w:val="00EC65C3"/>
    <w:rsid w:val="00EC6684"/>
    <w:rsid w:val="00EC66C3"/>
    <w:rsid w:val="00EC675E"/>
    <w:rsid w:val="00EC6B21"/>
    <w:rsid w:val="00EC6B52"/>
    <w:rsid w:val="00EC710A"/>
    <w:rsid w:val="00EC76C9"/>
    <w:rsid w:val="00EC78B2"/>
    <w:rsid w:val="00EC7A05"/>
    <w:rsid w:val="00EC7A25"/>
    <w:rsid w:val="00EC7BE6"/>
    <w:rsid w:val="00EC7DC0"/>
    <w:rsid w:val="00EC7F53"/>
    <w:rsid w:val="00ED0031"/>
    <w:rsid w:val="00ED005F"/>
    <w:rsid w:val="00ED0060"/>
    <w:rsid w:val="00ED0083"/>
    <w:rsid w:val="00ED04AB"/>
    <w:rsid w:val="00ED056A"/>
    <w:rsid w:val="00ED0771"/>
    <w:rsid w:val="00ED07AD"/>
    <w:rsid w:val="00ED088D"/>
    <w:rsid w:val="00ED0957"/>
    <w:rsid w:val="00ED09A7"/>
    <w:rsid w:val="00ED0A0C"/>
    <w:rsid w:val="00ED0A60"/>
    <w:rsid w:val="00ED0AC8"/>
    <w:rsid w:val="00ED0B48"/>
    <w:rsid w:val="00ED0D3E"/>
    <w:rsid w:val="00ED0DB3"/>
    <w:rsid w:val="00ED0DC1"/>
    <w:rsid w:val="00ED0DDB"/>
    <w:rsid w:val="00ED0F12"/>
    <w:rsid w:val="00ED0F77"/>
    <w:rsid w:val="00ED10B4"/>
    <w:rsid w:val="00ED1270"/>
    <w:rsid w:val="00ED142B"/>
    <w:rsid w:val="00ED1534"/>
    <w:rsid w:val="00ED1575"/>
    <w:rsid w:val="00ED18AF"/>
    <w:rsid w:val="00ED1BEF"/>
    <w:rsid w:val="00ED237F"/>
    <w:rsid w:val="00ED2439"/>
    <w:rsid w:val="00ED244B"/>
    <w:rsid w:val="00ED24AF"/>
    <w:rsid w:val="00ED26A4"/>
    <w:rsid w:val="00ED26B0"/>
    <w:rsid w:val="00ED27B7"/>
    <w:rsid w:val="00ED2849"/>
    <w:rsid w:val="00ED2B2D"/>
    <w:rsid w:val="00ED2D81"/>
    <w:rsid w:val="00ED2E33"/>
    <w:rsid w:val="00ED2E3D"/>
    <w:rsid w:val="00ED323D"/>
    <w:rsid w:val="00ED33E7"/>
    <w:rsid w:val="00ED3463"/>
    <w:rsid w:val="00ED34FF"/>
    <w:rsid w:val="00ED36FC"/>
    <w:rsid w:val="00ED3712"/>
    <w:rsid w:val="00ED3727"/>
    <w:rsid w:val="00ED3740"/>
    <w:rsid w:val="00ED37A2"/>
    <w:rsid w:val="00ED3B8F"/>
    <w:rsid w:val="00ED3CB7"/>
    <w:rsid w:val="00ED3CD3"/>
    <w:rsid w:val="00ED3D2C"/>
    <w:rsid w:val="00ED3E88"/>
    <w:rsid w:val="00ED4391"/>
    <w:rsid w:val="00ED4735"/>
    <w:rsid w:val="00ED47E0"/>
    <w:rsid w:val="00ED47EB"/>
    <w:rsid w:val="00ED4EAE"/>
    <w:rsid w:val="00ED4EE9"/>
    <w:rsid w:val="00ED5198"/>
    <w:rsid w:val="00ED51CA"/>
    <w:rsid w:val="00ED53E7"/>
    <w:rsid w:val="00ED549C"/>
    <w:rsid w:val="00ED554A"/>
    <w:rsid w:val="00ED5788"/>
    <w:rsid w:val="00ED578A"/>
    <w:rsid w:val="00ED5893"/>
    <w:rsid w:val="00ED58FC"/>
    <w:rsid w:val="00ED5AE8"/>
    <w:rsid w:val="00ED5BD5"/>
    <w:rsid w:val="00ED5D68"/>
    <w:rsid w:val="00ED5D76"/>
    <w:rsid w:val="00ED5D8A"/>
    <w:rsid w:val="00ED621D"/>
    <w:rsid w:val="00ED62E1"/>
    <w:rsid w:val="00ED6302"/>
    <w:rsid w:val="00ED6399"/>
    <w:rsid w:val="00ED6477"/>
    <w:rsid w:val="00ED647A"/>
    <w:rsid w:val="00ED65A9"/>
    <w:rsid w:val="00ED668A"/>
    <w:rsid w:val="00ED69E0"/>
    <w:rsid w:val="00ED69E2"/>
    <w:rsid w:val="00ED73F6"/>
    <w:rsid w:val="00ED73FD"/>
    <w:rsid w:val="00ED7745"/>
    <w:rsid w:val="00ED7A6B"/>
    <w:rsid w:val="00ED7C67"/>
    <w:rsid w:val="00ED7DD2"/>
    <w:rsid w:val="00ED7F70"/>
    <w:rsid w:val="00ED7FA4"/>
    <w:rsid w:val="00EE01BF"/>
    <w:rsid w:val="00EE0255"/>
    <w:rsid w:val="00EE045C"/>
    <w:rsid w:val="00EE059F"/>
    <w:rsid w:val="00EE05A5"/>
    <w:rsid w:val="00EE05E6"/>
    <w:rsid w:val="00EE06AC"/>
    <w:rsid w:val="00EE082C"/>
    <w:rsid w:val="00EE0855"/>
    <w:rsid w:val="00EE0864"/>
    <w:rsid w:val="00EE0A55"/>
    <w:rsid w:val="00EE0AFA"/>
    <w:rsid w:val="00EE0C2B"/>
    <w:rsid w:val="00EE10DE"/>
    <w:rsid w:val="00EE13AC"/>
    <w:rsid w:val="00EE1730"/>
    <w:rsid w:val="00EE17DE"/>
    <w:rsid w:val="00EE185A"/>
    <w:rsid w:val="00EE21B1"/>
    <w:rsid w:val="00EE2300"/>
    <w:rsid w:val="00EE23DF"/>
    <w:rsid w:val="00EE23FA"/>
    <w:rsid w:val="00EE2678"/>
    <w:rsid w:val="00EE2686"/>
    <w:rsid w:val="00EE2A87"/>
    <w:rsid w:val="00EE2A95"/>
    <w:rsid w:val="00EE2B91"/>
    <w:rsid w:val="00EE2BFC"/>
    <w:rsid w:val="00EE2CF9"/>
    <w:rsid w:val="00EE2D0A"/>
    <w:rsid w:val="00EE2FBF"/>
    <w:rsid w:val="00EE2FD4"/>
    <w:rsid w:val="00EE3106"/>
    <w:rsid w:val="00EE373D"/>
    <w:rsid w:val="00EE3813"/>
    <w:rsid w:val="00EE3A62"/>
    <w:rsid w:val="00EE3C26"/>
    <w:rsid w:val="00EE3EF7"/>
    <w:rsid w:val="00EE3FB7"/>
    <w:rsid w:val="00EE4025"/>
    <w:rsid w:val="00EE4290"/>
    <w:rsid w:val="00EE42A1"/>
    <w:rsid w:val="00EE4489"/>
    <w:rsid w:val="00EE45CC"/>
    <w:rsid w:val="00EE466F"/>
    <w:rsid w:val="00EE46CF"/>
    <w:rsid w:val="00EE4748"/>
    <w:rsid w:val="00EE48E5"/>
    <w:rsid w:val="00EE4923"/>
    <w:rsid w:val="00EE4A03"/>
    <w:rsid w:val="00EE4A92"/>
    <w:rsid w:val="00EE5084"/>
    <w:rsid w:val="00EE515E"/>
    <w:rsid w:val="00EE5686"/>
    <w:rsid w:val="00EE59B4"/>
    <w:rsid w:val="00EE5B08"/>
    <w:rsid w:val="00EE5FBA"/>
    <w:rsid w:val="00EE5FC9"/>
    <w:rsid w:val="00EE6271"/>
    <w:rsid w:val="00EE6389"/>
    <w:rsid w:val="00EE63A6"/>
    <w:rsid w:val="00EE654E"/>
    <w:rsid w:val="00EE6626"/>
    <w:rsid w:val="00EE6695"/>
    <w:rsid w:val="00EE684D"/>
    <w:rsid w:val="00EE6850"/>
    <w:rsid w:val="00EE695E"/>
    <w:rsid w:val="00EE699A"/>
    <w:rsid w:val="00EE6B78"/>
    <w:rsid w:val="00EE6BD3"/>
    <w:rsid w:val="00EE6CF2"/>
    <w:rsid w:val="00EE6D60"/>
    <w:rsid w:val="00EE6DB4"/>
    <w:rsid w:val="00EE6E9C"/>
    <w:rsid w:val="00EE7205"/>
    <w:rsid w:val="00EE724B"/>
    <w:rsid w:val="00EE73A7"/>
    <w:rsid w:val="00EE7563"/>
    <w:rsid w:val="00EE75B7"/>
    <w:rsid w:val="00EE78E1"/>
    <w:rsid w:val="00EE7925"/>
    <w:rsid w:val="00EE7A4E"/>
    <w:rsid w:val="00EE7EC9"/>
    <w:rsid w:val="00EE7F75"/>
    <w:rsid w:val="00EE7F7E"/>
    <w:rsid w:val="00EF00B3"/>
    <w:rsid w:val="00EF057C"/>
    <w:rsid w:val="00EF05B2"/>
    <w:rsid w:val="00EF06B9"/>
    <w:rsid w:val="00EF072A"/>
    <w:rsid w:val="00EF0806"/>
    <w:rsid w:val="00EF084E"/>
    <w:rsid w:val="00EF0852"/>
    <w:rsid w:val="00EF0A16"/>
    <w:rsid w:val="00EF0B18"/>
    <w:rsid w:val="00EF0FF9"/>
    <w:rsid w:val="00EF117D"/>
    <w:rsid w:val="00EF1666"/>
    <w:rsid w:val="00EF1673"/>
    <w:rsid w:val="00EF1722"/>
    <w:rsid w:val="00EF18BF"/>
    <w:rsid w:val="00EF1AF8"/>
    <w:rsid w:val="00EF1E40"/>
    <w:rsid w:val="00EF1F28"/>
    <w:rsid w:val="00EF20DD"/>
    <w:rsid w:val="00EF21DA"/>
    <w:rsid w:val="00EF2365"/>
    <w:rsid w:val="00EF2863"/>
    <w:rsid w:val="00EF2874"/>
    <w:rsid w:val="00EF29B0"/>
    <w:rsid w:val="00EF2B42"/>
    <w:rsid w:val="00EF2B99"/>
    <w:rsid w:val="00EF2CC6"/>
    <w:rsid w:val="00EF2CF1"/>
    <w:rsid w:val="00EF2DBA"/>
    <w:rsid w:val="00EF2E9D"/>
    <w:rsid w:val="00EF2EEA"/>
    <w:rsid w:val="00EF2F52"/>
    <w:rsid w:val="00EF3018"/>
    <w:rsid w:val="00EF30E7"/>
    <w:rsid w:val="00EF310E"/>
    <w:rsid w:val="00EF3206"/>
    <w:rsid w:val="00EF328F"/>
    <w:rsid w:val="00EF34DC"/>
    <w:rsid w:val="00EF390D"/>
    <w:rsid w:val="00EF3A31"/>
    <w:rsid w:val="00EF3CB0"/>
    <w:rsid w:val="00EF3EE4"/>
    <w:rsid w:val="00EF400D"/>
    <w:rsid w:val="00EF4033"/>
    <w:rsid w:val="00EF4136"/>
    <w:rsid w:val="00EF4205"/>
    <w:rsid w:val="00EF42EA"/>
    <w:rsid w:val="00EF463F"/>
    <w:rsid w:val="00EF5226"/>
    <w:rsid w:val="00EF5267"/>
    <w:rsid w:val="00EF5497"/>
    <w:rsid w:val="00EF56A4"/>
    <w:rsid w:val="00EF56B7"/>
    <w:rsid w:val="00EF56CB"/>
    <w:rsid w:val="00EF5783"/>
    <w:rsid w:val="00EF57BD"/>
    <w:rsid w:val="00EF584A"/>
    <w:rsid w:val="00EF5A8E"/>
    <w:rsid w:val="00EF5D8D"/>
    <w:rsid w:val="00EF5F7C"/>
    <w:rsid w:val="00EF5F93"/>
    <w:rsid w:val="00EF6018"/>
    <w:rsid w:val="00EF62FD"/>
    <w:rsid w:val="00EF64C8"/>
    <w:rsid w:val="00EF64F6"/>
    <w:rsid w:val="00EF65E0"/>
    <w:rsid w:val="00EF6AFB"/>
    <w:rsid w:val="00EF6B85"/>
    <w:rsid w:val="00EF6D65"/>
    <w:rsid w:val="00EF6D9C"/>
    <w:rsid w:val="00EF71AA"/>
    <w:rsid w:val="00EF72C1"/>
    <w:rsid w:val="00EF7551"/>
    <w:rsid w:val="00EF757C"/>
    <w:rsid w:val="00EF75DD"/>
    <w:rsid w:val="00EF7669"/>
    <w:rsid w:val="00EF78A6"/>
    <w:rsid w:val="00EF7F66"/>
    <w:rsid w:val="00F003D2"/>
    <w:rsid w:val="00F006C4"/>
    <w:rsid w:val="00F00820"/>
    <w:rsid w:val="00F00992"/>
    <w:rsid w:val="00F00A25"/>
    <w:rsid w:val="00F00DFA"/>
    <w:rsid w:val="00F00EBB"/>
    <w:rsid w:val="00F010DA"/>
    <w:rsid w:val="00F01240"/>
    <w:rsid w:val="00F0148B"/>
    <w:rsid w:val="00F01633"/>
    <w:rsid w:val="00F01731"/>
    <w:rsid w:val="00F01ABA"/>
    <w:rsid w:val="00F01AD0"/>
    <w:rsid w:val="00F01B93"/>
    <w:rsid w:val="00F01CAD"/>
    <w:rsid w:val="00F01D13"/>
    <w:rsid w:val="00F01D34"/>
    <w:rsid w:val="00F01D9B"/>
    <w:rsid w:val="00F022D3"/>
    <w:rsid w:val="00F022E7"/>
    <w:rsid w:val="00F025CC"/>
    <w:rsid w:val="00F0262C"/>
    <w:rsid w:val="00F026C9"/>
    <w:rsid w:val="00F0275F"/>
    <w:rsid w:val="00F027B5"/>
    <w:rsid w:val="00F02B68"/>
    <w:rsid w:val="00F02FA1"/>
    <w:rsid w:val="00F03088"/>
    <w:rsid w:val="00F031F0"/>
    <w:rsid w:val="00F031F4"/>
    <w:rsid w:val="00F032A1"/>
    <w:rsid w:val="00F032CC"/>
    <w:rsid w:val="00F03452"/>
    <w:rsid w:val="00F03457"/>
    <w:rsid w:val="00F034F5"/>
    <w:rsid w:val="00F03711"/>
    <w:rsid w:val="00F03937"/>
    <w:rsid w:val="00F0397F"/>
    <w:rsid w:val="00F03A09"/>
    <w:rsid w:val="00F03D1F"/>
    <w:rsid w:val="00F03D84"/>
    <w:rsid w:val="00F03EAC"/>
    <w:rsid w:val="00F0407F"/>
    <w:rsid w:val="00F0419E"/>
    <w:rsid w:val="00F04260"/>
    <w:rsid w:val="00F0432A"/>
    <w:rsid w:val="00F043E7"/>
    <w:rsid w:val="00F04421"/>
    <w:rsid w:val="00F044CE"/>
    <w:rsid w:val="00F04524"/>
    <w:rsid w:val="00F04648"/>
    <w:rsid w:val="00F04A16"/>
    <w:rsid w:val="00F04AF6"/>
    <w:rsid w:val="00F04E32"/>
    <w:rsid w:val="00F04F85"/>
    <w:rsid w:val="00F0500F"/>
    <w:rsid w:val="00F0505D"/>
    <w:rsid w:val="00F050F5"/>
    <w:rsid w:val="00F05133"/>
    <w:rsid w:val="00F0513D"/>
    <w:rsid w:val="00F05177"/>
    <w:rsid w:val="00F052D5"/>
    <w:rsid w:val="00F05585"/>
    <w:rsid w:val="00F057F9"/>
    <w:rsid w:val="00F05918"/>
    <w:rsid w:val="00F05DC8"/>
    <w:rsid w:val="00F05E26"/>
    <w:rsid w:val="00F05F45"/>
    <w:rsid w:val="00F05F90"/>
    <w:rsid w:val="00F060BE"/>
    <w:rsid w:val="00F06222"/>
    <w:rsid w:val="00F06302"/>
    <w:rsid w:val="00F06325"/>
    <w:rsid w:val="00F06387"/>
    <w:rsid w:val="00F063D8"/>
    <w:rsid w:val="00F065B6"/>
    <w:rsid w:val="00F066CC"/>
    <w:rsid w:val="00F06807"/>
    <w:rsid w:val="00F06828"/>
    <w:rsid w:val="00F0686B"/>
    <w:rsid w:val="00F068A3"/>
    <w:rsid w:val="00F068BA"/>
    <w:rsid w:val="00F069DE"/>
    <w:rsid w:val="00F06BA1"/>
    <w:rsid w:val="00F06DCB"/>
    <w:rsid w:val="00F07347"/>
    <w:rsid w:val="00F0778D"/>
    <w:rsid w:val="00F0784A"/>
    <w:rsid w:val="00F07AB0"/>
    <w:rsid w:val="00F07ADD"/>
    <w:rsid w:val="00F07DEF"/>
    <w:rsid w:val="00F07DF3"/>
    <w:rsid w:val="00F07E2A"/>
    <w:rsid w:val="00F07EF2"/>
    <w:rsid w:val="00F10051"/>
    <w:rsid w:val="00F10284"/>
    <w:rsid w:val="00F103A3"/>
    <w:rsid w:val="00F104A4"/>
    <w:rsid w:val="00F105B3"/>
    <w:rsid w:val="00F1095D"/>
    <w:rsid w:val="00F10967"/>
    <w:rsid w:val="00F10A4E"/>
    <w:rsid w:val="00F10A7C"/>
    <w:rsid w:val="00F1109A"/>
    <w:rsid w:val="00F11145"/>
    <w:rsid w:val="00F1137B"/>
    <w:rsid w:val="00F1139A"/>
    <w:rsid w:val="00F11535"/>
    <w:rsid w:val="00F11604"/>
    <w:rsid w:val="00F116C1"/>
    <w:rsid w:val="00F11835"/>
    <w:rsid w:val="00F11838"/>
    <w:rsid w:val="00F1192F"/>
    <w:rsid w:val="00F11B19"/>
    <w:rsid w:val="00F11B5D"/>
    <w:rsid w:val="00F11C1F"/>
    <w:rsid w:val="00F11D61"/>
    <w:rsid w:val="00F11D99"/>
    <w:rsid w:val="00F1208F"/>
    <w:rsid w:val="00F12196"/>
    <w:rsid w:val="00F12197"/>
    <w:rsid w:val="00F12467"/>
    <w:rsid w:val="00F12651"/>
    <w:rsid w:val="00F1278C"/>
    <w:rsid w:val="00F12CC7"/>
    <w:rsid w:val="00F12CD1"/>
    <w:rsid w:val="00F12DE6"/>
    <w:rsid w:val="00F12FA6"/>
    <w:rsid w:val="00F13193"/>
    <w:rsid w:val="00F13711"/>
    <w:rsid w:val="00F137C5"/>
    <w:rsid w:val="00F138C9"/>
    <w:rsid w:val="00F138E2"/>
    <w:rsid w:val="00F138E9"/>
    <w:rsid w:val="00F13C64"/>
    <w:rsid w:val="00F13FA5"/>
    <w:rsid w:val="00F13FE4"/>
    <w:rsid w:val="00F1405D"/>
    <w:rsid w:val="00F1406C"/>
    <w:rsid w:val="00F14108"/>
    <w:rsid w:val="00F14369"/>
    <w:rsid w:val="00F14399"/>
    <w:rsid w:val="00F1440E"/>
    <w:rsid w:val="00F147B1"/>
    <w:rsid w:val="00F14823"/>
    <w:rsid w:val="00F149DC"/>
    <w:rsid w:val="00F14A75"/>
    <w:rsid w:val="00F14CD5"/>
    <w:rsid w:val="00F15120"/>
    <w:rsid w:val="00F15141"/>
    <w:rsid w:val="00F15164"/>
    <w:rsid w:val="00F1545A"/>
    <w:rsid w:val="00F156FA"/>
    <w:rsid w:val="00F158B3"/>
    <w:rsid w:val="00F15992"/>
    <w:rsid w:val="00F15B32"/>
    <w:rsid w:val="00F15C37"/>
    <w:rsid w:val="00F15C7F"/>
    <w:rsid w:val="00F15CCA"/>
    <w:rsid w:val="00F15F07"/>
    <w:rsid w:val="00F162E0"/>
    <w:rsid w:val="00F16485"/>
    <w:rsid w:val="00F1658A"/>
    <w:rsid w:val="00F166CC"/>
    <w:rsid w:val="00F1682F"/>
    <w:rsid w:val="00F169AD"/>
    <w:rsid w:val="00F16C37"/>
    <w:rsid w:val="00F16F0F"/>
    <w:rsid w:val="00F16F3B"/>
    <w:rsid w:val="00F170B8"/>
    <w:rsid w:val="00F1712D"/>
    <w:rsid w:val="00F171B8"/>
    <w:rsid w:val="00F172D9"/>
    <w:rsid w:val="00F174F9"/>
    <w:rsid w:val="00F1768C"/>
    <w:rsid w:val="00F17823"/>
    <w:rsid w:val="00F17878"/>
    <w:rsid w:val="00F17A97"/>
    <w:rsid w:val="00F17B83"/>
    <w:rsid w:val="00F20057"/>
    <w:rsid w:val="00F20326"/>
    <w:rsid w:val="00F2064B"/>
    <w:rsid w:val="00F207DC"/>
    <w:rsid w:val="00F208AC"/>
    <w:rsid w:val="00F20A88"/>
    <w:rsid w:val="00F20B44"/>
    <w:rsid w:val="00F20CC4"/>
    <w:rsid w:val="00F20FB2"/>
    <w:rsid w:val="00F21133"/>
    <w:rsid w:val="00F2119F"/>
    <w:rsid w:val="00F21407"/>
    <w:rsid w:val="00F21460"/>
    <w:rsid w:val="00F218F3"/>
    <w:rsid w:val="00F21995"/>
    <w:rsid w:val="00F21ADB"/>
    <w:rsid w:val="00F21B5D"/>
    <w:rsid w:val="00F21CB2"/>
    <w:rsid w:val="00F21EA2"/>
    <w:rsid w:val="00F21EDF"/>
    <w:rsid w:val="00F21F2F"/>
    <w:rsid w:val="00F21F54"/>
    <w:rsid w:val="00F220EB"/>
    <w:rsid w:val="00F223C2"/>
    <w:rsid w:val="00F22471"/>
    <w:rsid w:val="00F22661"/>
    <w:rsid w:val="00F226F7"/>
    <w:rsid w:val="00F227B2"/>
    <w:rsid w:val="00F22B5F"/>
    <w:rsid w:val="00F22C8E"/>
    <w:rsid w:val="00F22DF9"/>
    <w:rsid w:val="00F233A7"/>
    <w:rsid w:val="00F23400"/>
    <w:rsid w:val="00F23405"/>
    <w:rsid w:val="00F2364C"/>
    <w:rsid w:val="00F237A4"/>
    <w:rsid w:val="00F238E2"/>
    <w:rsid w:val="00F23978"/>
    <w:rsid w:val="00F23A2E"/>
    <w:rsid w:val="00F23C58"/>
    <w:rsid w:val="00F2404C"/>
    <w:rsid w:val="00F240FF"/>
    <w:rsid w:val="00F241EE"/>
    <w:rsid w:val="00F243AE"/>
    <w:rsid w:val="00F244AF"/>
    <w:rsid w:val="00F247FC"/>
    <w:rsid w:val="00F2492D"/>
    <w:rsid w:val="00F24B9E"/>
    <w:rsid w:val="00F24E65"/>
    <w:rsid w:val="00F24E92"/>
    <w:rsid w:val="00F24E9D"/>
    <w:rsid w:val="00F25017"/>
    <w:rsid w:val="00F253FE"/>
    <w:rsid w:val="00F2544C"/>
    <w:rsid w:val="00F25738"/>
    <w:rsid w:val="00F25772"/>
    <w:rsid w:val="00F258B1"/>
    <w:rsid w:val="00F258F7"/>
    <w:rsid w:val="00F25C2A"/>
    <w:rsid w:val="00F25C82"/>
    <w:rsid w:val="00F25DFD"/>
    <w:rsid w:val="00F25FD5"/>
    <w:rsid w:val="00F260B6"/>
    <w:rsid w:val="00F26586"/>
    <w:rsid w:val="00F26589"/>
    <w:rsid w:val="00F26594"/>
    <w:rsid w:val="00F2676F"/>
    <w:rsid w:val="00F269B3"/>
    <w:rsid w:val="00F26D68"/>
    <w:rsid w:val="00F26EC1"/>
    <w:rsid w:val="00F26FAE"/>
    <w:rsid w:val="00F2712A"/>
    <w:rsid w:val="00F27343"/>
    <w:rsid w:val="00F273D4"/>
    <w:rsid w:val="00F274C6"/>
    <w:rsid w:val="00F274D1"/>
    <w:rsid w:val="00F2753C"/>
    <w:rsid w:val="00F2768A"/>
    <w:rsid w:val="00F277AF"/>
    <w:rsid w:val="00F27C70"/>
    <w:rsid w:val="00F27D39"/>
    <w:rsid w:val="00F27F90"/>
    <w:rsid w:val="00F302E3"/>
    <w:rsid w:val="00F30371"/>
    <w:rsid w:val="00F3040C"/>
    <w:rsid w:val="00F30578"/>
    <w:rsid w:val="00F30594"/>
    <w:rsid w:val="00F305C8"/>
    <w:rsid w:val="00F30838"/>
    <w:rsid w:val="00F30E3C"/>
    <w:rsid w:val="00F30EBA"/>
    <w:rsid w:val="00F31260"/>
    <w:rsid w:val="00F31371"/>
    <w:rsid w:val="00F3149D"/>
    <w:rsid w:val="00F3177F"/>
    <w:rsid w:val="00F31F81"/>
    <w:rsid w:val="00F31FD0"/>
    <w:rsid w:val="00F320DA"/>
    <w:rsid w:val="00F32289"/>
    <w:rsid w:val="00F323E0"/>
    <w:rsid w:val="00F3245E"/>
    <w:rsid w:val="00F32524"/>
    <w:rsid w:val="00F3270E"/>
    <w:rsid w:val="00F32763"/>
    <w:rsid w:val="00F32907"/>
    <w:rsid w:val="00F32958"/>
    <w:rsid w:val="00F329F3"/>
    <w:rsid w:val="00F32B59"/>
    <w:rsid w:val="00F32C45"/>
    <w:rsid w:val="00F32E80"/>
    <w:rsid w:val="00F33249"/>
    <w:rsid w:val="00F336A3"/>
    <w:rsid w:val="00F336CE"/>
    <w:rsid w:val="00F33961"/>
    <w:rsid w:val="00F339B8"/>
    <w:rsid w:val="00F339C0"/>
    <w:rsid w:val="00F33ACA"/>
    <w:rsid w:val="00F33FC0"/>
    <w:rsid w:val="00F340DB"/>
    <w:rsid w:val="00F345FD"/>
    <w:rsid w:val="00F3479D"/>
    <w:rsid w:val="00F34B87"/>
    <w:rsid w:val="00F34F1B"/>
    <w:rsid w:val="00F3510C"/>
    <w:rsid w:val="00F351DF"/>
    <w:rsid w:val="00F351FF"/>
    <w:rsid w:val="00F3527D"/>
    <w:rsid w:val="00F353A6"/>
    <w:rsid w:val="00F353AF"/>
    <w:rsid w:val="00F35899"/>
    <w:rsid w:val="00F35972"/>
    <w:rsid w:val="00F35C5F"/>
    <w:rsid w:val="00F35DD0"/>
    <w:rsid w:val="00F36043"/>
    <w:rsid w:val="00F36327"/>
    <w:rsid w:val="00F3645D"/>
    <w:rsid w:val="00F36603"/>
    <w:rsid w:val="00F3673F"/>
    <w:rsid w:val="00F36790"/>
    <w:rsid w:val="00F368EA"/>
    <w:rsid w:val="00F3692D"/>
    <w:rsid w:val="00F369F5"/>
    <w:rsid w:val="00F36A9A"/>
    <w:rsid w:val="00F36B96"/>
    <w:rsid w:val="00F36F17"/>
    <w:rsid w:val="00F36F68"/>
    <w:rsid w:val="00F3702E"/>
    <w:rsid w:val="00F372B1"/>
    <w:rsid w:val="00F37505"/>
    <w:rsid w:val="00F37582"/>
    <w:rsid w:val="00F37622"/>
    <w:rsid w:val="00F37727"/>
    <w:rsid w:val="00F37945"/>
    <w:rsid w:val="00F37962"/>
    <w:rsid w:val="00F37987"/>
    <w:rsid w:val="00F379C3"/>
    <w:rsid w:val="00F37C27"/>
    <w:rsid w:val="00F4019B"/>
    <w:rsid w:val="00F40361"/>
    <w:rsid w:val="00F4059F"/>
    <w:rsid w:val="00F40B9C"/>
    <w:rsid w:val="00F40D9D"/>
    <w:rsid w:val="00F40F9D"/>
    <w:rsid w:val="00F40FD7"/>
    <w:rsid w:val="00F41258"/>
    <w:rsid w:val="00F412E5"/>
    <w:rsid w:val="00F41313"/>
    <w:rsid w:val="00F414DC"/>
    <w:rsid w:val="00F416EB"/>
    <w:rsid w:val="00F41721"/>
    <w:rsid w:val="00F41A8F"/>
    <w:rsid w:val="00F41C28"/>
    <w:rsid w:val="00F41D0D"/>
    <w:rsid w:val="00F41F3F"/>
    <w:rsid w:val="00F41FED"/>
    <w:rsid w:val="00F423CC"/>
    <w:rsid w:val="00F42491"/>
    <w:rsid w:val="00F42618"/>
    <w:rsid w:val="00F42708"/>
    <w:rsid w:val="00F4275A"/>
    <w:rsid w:val="00F428F3"/>
    <w:rsid w:val="00F4292D"/>
    <w:rsid w:val="00F42EEB"/>
    <w:rsid w:val="00F42F57"/>
    <w:rsid w:val="00F430AA"/>
    <w:rsid w:val="00F431B1"/>
    <w:rsid w:val="00F4327A"/>
    <w:rsid w:val="00F434AB"/>
    <w:rsid w:val="00F43642"/>
    <w:rsid w:val="00F437DB"/>
    <w:rsid w:val="00F43864"/>
    <w:rsid w:val="00F43A90"/>
    <w:rsid w:val="00F43A9D"/>
    <w:rsid w:val="00F43C19"/>
    <w:rsid w:val="00F43C7B"/>
    <w:rsid w:val="00F43F3E"/>
    <w:rsid w:val="00F43F42"/>
    <w:rsid w:val="00F44254"/>
    <w:rsid w:val="00F4430A"/>
    <w:rsid w:val="00F44483"/>
    <w:rsid w:val="00F445CC"/>
    <w:rsid w:val="00F448A9"/>
    <w:rsid w:val="00F4493B"/>
    <w:rsid w:val="00F44BAD"/>
    <w:rsid w:val="00F44C05"/>
    <w:rsid w:val="00F44D92"/>
    <w:rsid w:val="00F44E84"/>
    <w:rsid w:val="00F44EFF"/>
    <w:rsid w:val="00F44F66"/>
    <w:rsid w:val="00F44FC6"/>
    <w:rsid w:val="00F45229"/>
    <w:rsid w:val="00F45273"/>
    <w:rsid w:val="00F45466"/>
    <w:rsid w:val="00F45630"/>
    <w:rsid w:val="00F4569C"/>
    <w:rsid w:val="00F4593F"/>
    <w:rsid w:val="00F45AF1"/>
    <w:rsid w:val="00F45E01"/>
    <w:rsid w:val="00F45F50"/>
    <w:rsid w:val="00F46032"/>
    <w:rsid w:val="00F4648C"/>
    <w:rsid w:val="00F46646"/>
    <w:rsid w:val="00F467A2"/>
    <w:rsid w:val="00F4687C"/>
    <w:rsid w:val="00F469A1"/>
    <w:rsid w:val="00F46AC5"/>
    <w:rsid w:val="00F46D46"/>
    <w:rsid w:val="00F46EAF"/>
    <w:rsid w:val="00F46F6C"/>
    <w:rsid w:val="00F46F92"/>
    <w:rsid w:val="00F46FD5"/>
    <w:rsid w:val="00F477E9"/>
    <w:rsid w:val="00F47820"/>
    <w:rsid w:val="00F47A28"/>
    <w:rsid w:val="00F47BA7"/>
    <w:rsid w:val="00F47BB3"/>
    <w:rsid w:val="00F47BB8"/>
    <w:rsid w:val="00F47C2C"/>
    <w:rsid w:val="00F47FA2"/>
    <w:rsid w:val="00F5003B"/>
    <w:rsid w:val="00F5009B"/>
    <w:rsid w:val="00F50110"/>
    <w:rsid w:val="00F50240"/>
    <w:rsid w:val="00F503A7"/>
    <w:rsid w:val="00F50637"/>
    <w:rsid w:val="00F50AE2"/>
    <w:rsid w:val="00F50B46"/>
    <w:rsid w:val="00F50BC4"/>
    <w:rsid w:val="00F50D3C"/>
    <w:rsid w:val="00F50F31"/>
    <w:rsid w:val="00F51166"/>
    <w:rsid w:val="00F51329"/>
    <w:rsid w:val="00F515AB"/>
    <w:rsid w:val="00F5167A"/>
    <w:rsid w:val="00F516AC"/>
    <w:rsid w:val="00F5172F"/>
    <w:rsid w:val="00F517DF"/>
    <w:rsid w:val="00F517E2"/>
    <w:rsid w:val="00F51846"/>
    <w:rsid w:val="00F51BE9"/>
    <w:rsid w:val="00F51E30"/>
    <w:rsid w:val="00F51E45"/>
    <w:rsid w:val="00F51E91"/>
    <w:rsid w:val="00F51FB8"/>
    <w:rsid w:val="00F52025"/>
    <w:rsid w:val="00F52616"/>
    <w:rsid w:val="00F528BC"/>
    <w:rsid w:val="00F52D69"/>
    <w:rsid w:val="00F5303B"/>
    <w:rsid w:val="00F53224"/>
    <w:rsid w:val="00F53359"/>
    <w:rsid w:val="00F533D2"/>
    <w:rsid w:val="00F533E5"/>
    <w:rsid w:val="00F53AC4"/>
    <w:rsid w:val="00F53B1F"/>
    <w:rsid w:val="00F53B72"/>
    <w:rsid w:val="00F53E1A"/>
    <w:rsid w:val="00F53F29"/>
    <w:rsid w:val="00F5400A"/>
    <w:rsid w:val="00F540E8"/>
    <w:rsid w:val="00F54125"/>
    <w:rsid w:val="00F54AC4"/>
    <w:rsid w:val="00F54B03"/>
    <w:rsid w:val="00F54D32"/>
    <w:rsid w:val="00F54EB0"/>
    <w:rsid w:val="00F551A2"/>
    <w:rsid w:val="00F55236"/>
    <w:rsid w:val="00F55358"/>
    <w:rsid w:val="00F554EC"/>
    <w:rsid w:val="00F556E4"/>
    <w:rsid w:val="00F55838"/>
    <w:rsid w:val="00F55B34"/>
    <w:rsid w:val="00F55BC2"/>
    <w:rsid w:val="00F55C42"/>
    <w:rsid w:val="00F55CBA"/>
    <w:rsid w:val="00F55E7D"/>
    <w:rsid w:val="00F561F8"/>
    <w:rsid w:val="00F562EF"/>
    <w:rsid w:val="00F56473"/>
    <w:rsid w:val="00F5647B"/>
    <w:rsid w:val="00F56608"/>
    <w:rsid w:val="00F5661C"/>
    <w:rsid w:val="00F567CA"/>
    <w:rsid w:val="00F56822"/>
    <w:rsid w:val="00F56A44"/>
    <w:rsid w:val="00F56B3A"/>
    <w:rsid w:val="00F5708D"/>
    <w:rsid w:val="00F5733D"/>
    <w:rsid w:val="00F57459"/>
    <w:rsid w:val="00F574A4"/>
    <w:rsid w:val="00F57A18"/>
    <w:rsid w:val="00F57A52"/>
    <w:rsid w:val="00F60045"/>
    <w:rsid w:val="00F60438"/>
    <w:rsid w:val="00F60852"/>
    <w:rsid w:val="00F60874"/>
    <w:rsid w:val="00F6088A"/>
    <w:rsid w:val="00F6106F"/>
    <w:rsid w:val="00F61359"/>
    <w:rsid w:val="00F614DE"/>
    <w:rsid w:val="00F6166F"/>
    <w:rsid w:val="00F619AF"/>
    <w:rsid w:val="00F61AF7"/>
    <w:rsid w:val="00F61B2B"/>
    <w:rsid w:val="00F61B6F"/>
    <w:rsid w:val="00F61EA4"/>
    <w:rsid w:val="00F61FB0"/>
    <w:rsid w:val="00F61FF5"/>
    <w:rsid w:val="00F62016"/>
    <w:rsid w:val="00F6234F"/>
    <w:rsid w:val="00F624B9"/>
    <w:rsid w:val="00F625C5"/>
    <w:rsid w:val="00F626CE"/>
    <w:rsid w:val="00F62A6D"/>
    <w:rsid w:val="00F62A77"/>
    <w:rsid w:val="00F62D57"/>
    <w:rsid w:val="00F62F67"/>
    <w:rsid w:val="00F62FE4"/>
    <w:rsid w:val="00F63301"/>
    <w:rsid w:val="00F633AF"/>
    <w:rsid w:val="00F63763"/>
    <w:rsid w:val="00F63919"/>
    <w:rsid w:val="00F63ADD"/>
    <w:rsid w:val="00F63E57"/>
    <w:rsid w:val="00F6406F"/>
    <w:rsid w:val="00F642DE"/>
    <w:rsid w:val="00F6462E"/>
    <w:rsid w:val="00F6467F"/>
    <w:rsid w:val="00F64989"/>
    <w:rsid w:val="00F649E7"/>
    <w:rsid w:val="00F64CB9"/>
    <w:rsid w:val="00F64DCB"/>
    <w:rsid w:val="00F65154"/>
    <w:rsid w:val="00F65374"/>
    <w:rsid w:val="00F6545F"/>
    <w:rsid w:val="00F65492"/>
    <w:rsid w:val="00F65570"/>
    <w:rsid w:val="00F65623"/>
    <w:rsid w:val="00F65661"/>
    <w:rsid w:val="00F656DA"/>
    <w:rsid w:val="00F657B4"/>
    <w:rsid w:val="00F65966"/>
    <w:rsid w:val="00F65CCD"/>
    <w:rsid w:val="00F65D1C"/>
    <w:rsid w:val="00F65FB4"/>
    <w:rsid w:val="00F65FE6"/>
    <w:rsid w:val="00F65FF8"/>
    <w:rsid w:val="00F66120"/>
    <w:rsid w:val="00F661BC"/>
    <w:rsid w:val="00F66236"/>
    <w:rsid w:val="00F6623E"/>
    <w:rsid w:val="00F664C9"/>
    <w:rsid w:val="00F665B6"/>
    <w:rsid w:val="00F66A43"/>
    <w:rsid w:val="00F66AEB"/>
    <w:rsid w:val="00F66C2F"/>
    <w:rsid w:val="00F66C36"/>
    <w:rsid w:val="00F66CA4"/>
    <w:rsid w:val="00F66D90"/>
    <w:rsid w:val="00F66EAA"/>
    <w:rsid w:val="00F66EB6"/>
    <w:rsid w:val="00F67383"/>
    <w:rsid w:val="00F67431"/>
    <w:rsid w:val="00F674E7"/>
    <w:rsid w:val="00F6754C"/>
    <w:rsid w:val="00F6763E"/>
    <w:rsid w:val="00F67676"/>
    <w:rsid w:val="00F677A7"/>
    <w:rsid w:val="00F67B5A"/>
    <w:rsid w:val="00F67C6A"/>
    <w:rsid w:val="00F7010D"/>
    <w:rsid w:val="00F70202"/>
    <w:rsid w:val="00F70289"/>
    <w:rsid w:val="00F7066F"/>
    <w:rsid w:val="00F7077E"/>
    <w:rsid w:val="00F70A33"/>
    <w:rsid w:val="00F70BEB"/>
    <w:rsid w:val="00F70C31"/>
    <w:rsid w:val="00F70C44"/>
    <w:rsid w:val="00F70CA6"/>
    <w:rsid w:val="00F70D12"/>
    <w:rsid w:val="00F70F5E"/>
    <w:rsid w:val="00F713BF"/>
    <w:rsid w:val="00F713CB"/>
    <w:rsid w:val="00F71B50"/>
    <w:rsid w:val="00F71B51"/>
    <w:rsid w:val="00F71B80"/>
    <w:rsid w:val="00F71BEB"/>
    <w:rsid w:val="00F71C98"/>
    <w:rsid w:val="00F71D61"/>
    <w:rsid w:val="00F71F5E"/>
    <w:rsid w:val="00F71FC0"/>
    <w:rsid w:val="00F720F0"/>
    <w:rsid w:val="00F722E4"/>
    <w:rsid w:val="00F72326"/>
    <w:rsid w:val="00F72608"/>
    <w:rsid w:val="00F7266A"/>
    <w:rsid w:val="00F72678"/>
    <w:rsid w:val="00F72849"/>
    <w:rsid w:val="00F72A06"/>
    <w:rsid w:val="00F72A16"/>
    <w:rsid w:val="00F72BBF"/>
    <w:rsid w:val="00F72BE6"/>
    <w:rsid w:val="00F732FF"/>
    <w:rsid w:val="00F73467"/>
    <w:rsid w:val="00F734E3"/>
    <w:rsid w:val="00F73565"/>
    <w:rsid w:val="00F7358B"/>
    <w:rsid w:val="00F737F9"/>
    <w:rsid w:val="00F7388A"/>
    <w:rsid w:val="00F7399E"/>
    <w:rsid w:val="00F73A89"/>
    <w:rsid w:val="00F73B0F"/>
    <w:rsid w:val="00F73B57"/>
    <w:rsid w:val="00F73C31"/>
    <w:rsid w:val="00F73CF4"/>
    <w:rsid w:val="00F73F30"/>
    <w:rsid w:val="00F73F49"/>
    <w:rsid w:val="00F742EF"/>
    <w:rsid w:val="00F74536"/>
    <w:rsid w:val="00F7460C"/>
    <w:rsid w:val="00F74618"/>
    <w:rsid w:val="00F74731"/>
    <w:rsid w:val="00F74EE5"/>
    <w:rsid w:val="00F74F8D"/>
    <w:rsid w:val="00F75140"/>
    <w:rsid w:val="00F7537F"/>
    <w:rsid w:val="00F75394"/>
    <w:rsid w:val="00F7554C"/>
    <w:rsid w:val="00F75CB7"/>
    <w:rsid w:val="00F75DA7"/>
    <w:rsid w:val="00F76098"/>
    <w:rsid w:val="00F76786"/>
    <w:rsid w:val="00F7698E"/>
    <w:rsid w:val="00F76CF2"/>
    <w:rsid w:val="00F76D28"/>
    <w:rsid w:val="00F76FFF"/>
    <w:rsid w:val="00F77213"/>
    <w:rsid w:val="00F7748D"/>
    <w:rsid w:val="00F77614"/>
    <w:rsid w:val="00F77775"/>
    <w:rsid w:val="00F7778E"/>
    <w:rsid w:val="00F77AC9"/>
    <w:rsid w:val="00F77AF4"/>
    <w:rsid w:val="00F77C4D"/>
    <w:rsid w:val="00F77CA7"/>
    <w:rsid w:val="00F77D2B"/>
    <w:rsid w:val="00F77DEC"/>
    <w:rsid w:val="00F77F56"/>
    <w:rsid w:val="00F800C8"/>
    <w:rsid w:val="00F8015D"/>
    <w:rsid w:val="00F80299"/>
    <w:rsid w:val="00F802C0"/>
    <w:rsid w:val="00F802E0"/>
    <w:rsid w:val="00F80401"/>
    <w:rsid w:val="00F80471"/>
    <w:rsid w:val="00F804A1"/>
    <w:rsid w:val="00F804F5"/>
    <w:rsid w:val="00F80653"/>
    <w:rsid w:val="00F80660"/>
    <w:rsid w:val="00F808E1"/>
    <w:rsid w:val="00F80C4E"/>
    <w:rsid w:val="00F80DA9"/>
    <w:rsid w:val="00F80E08"/>
    <w:rsid w:val="00F8141C"/>
    <w:rsid w:val="00F814AA"/>
    <w:rsid w:val="00F814B7"/>
    <w:rsid w:val="00F81528"/>
    <w:rsid w:val="00F8195C"/>
    <w:rsid w:val="00F81968"/>
    <w:rsid w:val="00F81A78"/>
    <w:rsid w:val="00F81C20"/>
    <w:rsid w:val="00F81C8C"/>
    <w:rsid w:val="00F81D2F"/>
    <w:rsid w:val="00F82068"/>
    <w:rsid w:val="00F8256D"/>
    <w:rsid w:val="00F8275F"/>
    <w:rsid w:val="00F828F7"/>
    <w:rsid w:val="00F82ADD"/>
    <w:rsid w:val="00F82B2A"/>
    <w:rsid w:val="00F82D6E"/>
    <w:rsid w:val="00F830A6"/>
    <w:rsid w:val="00F83434"/>
    <w:rsid w:val="00F8345D"/>
    <w:rsid w:val="00F8353E"/>
    <w:rsid w:val="00F8360D"/>
    <w:rsid w:val="00F8364A"/>
    <w:rsid w:val="00F8384B"/>
    <w:rsid w:val="00F8385C"/>
    <w:rsid w:val="00F839F5"/>
    <w:rsid w:val="00F83BE2"/>
    <w:rsid w:val="00F84019"/>
    <w:rsid w:val="00F841F1"/>
    <w:rsid w:val="00F842C0"/>
    <w:rsid w:val="00F84370"/>
    <w:rsid w:val="00F8447A"/>
    <w:rsid w:val="00F845E0"/>
    <w:rsid w:val="00F846F4"/>
    <w:rsid w:val="00F848D3"/>
    <w:rsid w:val="00F849B9"/>
    <w:rsid w:val="00F84CB9"/>
    <w:rsid w:val="00F84DCB"/>
    <w:rsid w:val="00F84ED1"/>
    <w:rsid w:val="00F851CE"/>
    <w:rsid w:val="00F85280"/>
    <w:rsid w:val="00F854D1"/>
    <w:rsid w:val="00F85A41"/>
    <w:rsid w:val="00F85BB7"/>
    <w:rsid w:val="00F85DEB"/>
    <w:rsid w:val="00F85E74"/>
    <w:rsid w:val="00F85EFF"/>
    <w:rsid w:val="00F86179"/>
    <w:rsid w:val="00F8639B"/>
    <w:rsid w:val="00F86425"/>
    <w:rsid w:val="00F864EA"/>
    <w:rsid w:val="00F8699B"/>
    <w:rsid w:val="00F86B38"/>
    <w:rsid w:val="00F86BFF"/>
    <w:rsid w:val="00F86C1D"/>
    <w:rsid w:val="00F86CC3"/>
    <w:rsid w:val="00F86E34"/>
    <w:rsid w:val="00F86FED"/>
    <w:rsid w:val="00F87088"/>
    <w:rsid w:val="00F870AA"/>
    <w:rsid w:val="00F871B8"/>
    <w:rsid w:val="00F8725D"/>
    <w:rsid w:val="00F8730B"/>
    <w:rsid w:val="00F8794D"/>
    <w:rsid w:val="00F87C9A"/>
    <w:rsid w:val="00F87DFC"/>
    <w:rsid w:val="00F902DA"/>
    <w:rsid w:val="00F90388"/>
    <w:rsid w:val="00F90525"/>
    <w:rsid w:val="00F90625"/>
    <w:rsid w:val="00F90653"/>
    <w:rsid w:val="00F907E6"/>
    <w:rsid w:val="00F90806"/>
    <w:rsid w:val="00F9099A"/>
    <w:rsid w:val="00F909E1"/>
    <w:rsid w:val="00F90A9F"/>
    <w:rsid w:val="00F90B31"/>
    <w:rsid w:val="00F90DED"/>
    <w:rsid w:val="00F90EBC"/>
    <w:rsid w:val="00F90FB4"/>
    <w:rsid w:val="00F91146"/>
    <w:rsid w:val="00F912C0"/>
    <w:rsid w:val="00F913E3"/>
    <w:rsid w:val="00F913EB"/>
    <w:rsid w:val="00F915D5"/>
    <w:rsid w:val="00F91636"/>
    <w:rsid w:val="00F91977"/>
    <w:rsid w:val="00F91B09"/>
    <w:rsid w:val="00F91CA1"/>
    <w:rsid w:val="00F91E6E"/>
    <w:rsid w:val="00F91EA6"/>
    <w:rsid w:val="00F92060"/>
    <w:rsid w:val="00F9206B"/>
    <w:rsid w:val="00F9213D"/>
    <w:rsid w:val="00F9223D"/>
    <w:rsid w:val="00F9253B"/>
    <w:rsid w:val="00F9279D"/>
    <w:rsid w:val="00F929B7"/>
    <w:rsid w:val="00F92A6F"/>
    <w:rsid w:val="00F92D45"/>
    <w:rsid w:val="00F92D63"/>
    <w:rsid w:val="00F93091"/>
    <w:rsid w:val="00F93370"/>
    <w:rsid w:val="00F933C0"/>
    <w:rsid w:val="00F9366C"/>
    <w:rsid w:val="00F936D5"/>
    <w:rsid w:val="00F93730"/>
    <w:rsid w:val="00F939EA"/>
    <w:rsid w:val="00F93D2B"/>
    <w:rsid w:val="00F93D44"/>
    <w:rsid w:val="00F93E62"/>
    <w:rsid w:val="00F93E78"/>
    <w:rsid w:val="00F9444C"/>
    <w:rsid w:val="00F944C8"/>
    <w:rsid w:val="00F946AF"/>
    <w:rsid w:val="00F9487F"/>
    <w:rsid w:val="00F94A5F"/>
    <w:rsid w:val="00F94B02"/>
    <w:rsid w:val="00F94B1F"/>
    <w:rsid w:val="00F94BC5"/>
    <w:rsid w:val="00F94C15"/>
    <w:rsid w:val="00F94C32"/>
    <w:rsid w:val="00F94CE8"/>
    <w:rsid w:val="00F94D0B"/>
    <w:rsid w:val="00F94D13"/>
    <w:rsid w:val="00F94E1F"/>
    <w:rsid w:val="00F94FD3"/>
    <w:rsid w:val="00F950F6"/>
    <w:rsid w:val="00F9527B"/>
    <w:rsid w:val="00F957AB"/>
    <w:rsid w:val="00F958EC"/>
    <w:rsid w:val="00F95A06"/>
    <w:rsid w:val="00F95D48"/>
    <w:rsid w:val="00F95FC4"/>
    <w:rsid w:val="00F95FD8"/>
    <w:rsid w:val="00F96242"/>
    <w:rsid w:val="00F96468"/>
    <w:rsid w:val="00F96A61"/>
    <w:rsid w:val="00F96BD0"/>
    <w:rsid w:val="00F96E05"/>
    <w:rsid w:val="00F96EE0"/>
    <w:rsid w:val="00F96FF6"/>
    <w:rsid w:val="00F97006"/>
    <w:rsid w:val="00F971A2"/>
    <w:rsid w:val="00F974C7"/>
    <w:rsid w:val="00F975BB"/>
    <w:rsid w:val="00F977BB"/>
    <w:rsid w:val="00F97958"/>
    <w:rsid w:val="00F97994"/>
    <w:rsid w:val="00F979BA"/>
    <w:rsid w:val="00F97C1A"/>
    <w:rsid w:val="00F97D99"/>
    <w:rsid w:val="00FA026C"/>
    <w:rsid w:val="00FA02AC"/>
    <w:rsid w:val="00FA0352"/>
    <w:rsid w:val="00FA044B"/>
    <w:rsid w:val="00FA0544"/>
    <w:rsid w:val="00FA0636"/>
    <w:rsid w:val="00FA0723"/>
    <w:rsid w:val="00FA0854"/>
    <w:rsid w:val="00FA092D"/>
    <w:rsid w:val="00FA0E37"/>
    <w:rsid w:val="00FA10E8"/>
    <w:rsid w:val="00FA177C"/>
    <w:rsid w:val="00FA1B4E"/>
    <w:rsid w:val="00FA1C1A"/>
    <w:rsid w:val="00FA1E13"/>
    <w:rsid w:val="00FA1E41"/>
    <w:rsid w:val="00FA1E50"/>
    <w:rsid w:val="00FA1E7E"/>
    <w:rsid w:val="00FA1E8F"/>
    <w:rsid w:val="00FA20D1"/>
    <w:rsid w:val="00FA2159"/>
    <w:rsid w:val="00FA225A"/>
    <w:rsid w:val="00FA2281"/>
    <w:rsid w:val="00FA2356"/>
    <w:rsid w:val="00FA2424"/>
    <w:rsid w:val="00FA24CC"/>
    <w:rsid w:val="00FA27E7"/>
    <w:rsid w:val="00FA284E"/>
    <w:rsid w:val="00FA28C5"/>
    <w:rsid w:val="00FA2CE2"/>
    <w:rsid w:val="00FA2EC1"/>
    <w:rsid w:val="00FA333A"/>
    <w:rsid w:val="00FA3388"/>
    <w:rsid w:val="00FA36A7"/>
    <w:rsid w:val="00FA36BF"/>
    <w:rsid w:val="00FA36F6"/>
    <w:rsid w:val="00FA3A04"/>
    <w:rsid w:val="00FA3A7A"/>
    <w:rsid w:val="00FA3AA2"/>
    <w:rsid w:val="00FA3B52"/>
    <w:rsid w:val="00FA3BC9"/>
    <w:rsid w:val="00FA3BE7"/>
    <w:rsid w:val="00FA3C57"/>
    <w:rsid w:val="00FA3E06"/>
    <w:rsid w:val="00FA3E1F"/>
    <w:rsid w:val="00FA3E41"/>
    <w:rsid w:val="00FA3EC8"/>
    <w:rsid w:val="00FA4333"/>
    <w:rsid w:val="00FA4359"/>
    <w:rsid w:val="00FA443D"/>
    <w:rsid w:val="00FA4C4C"/>
    <w:rsid w:val="00FA4C5E"/>
    <w:rsid w:val="00FA4DC2"/>
    <w:rsid w:val="00FA4E4C"/>
    <w:rsid w:val="00FA4EBC"/>
    <w:rsid w:val="00FA4FD1"/>
    <w:rsid w:val="00FA50C4"/>
    <w:rsid w:val="00FA50CC"/>
    <w:rsid w:val="00FA5300"/>
    <w:rsid w:val="00FA5429"/>
    <w:rsid w:val="00FA55C7"/>
    <w:rsid w:val="00FA5719"/>
    <w:rsid w:val="00FA586E"/>
    <w:rsid w:val="00FA59B3"/>
    <w:rsid w:val="00FA5A89"/>
    <w:rsid w:val="00FA61D9"/>
    <w:rsid w:val="00FA624E"/>
    <w:rsid w:val="00FA626F"/>
    <w:rsid w:val="00FA649D"/>
    <w:rsid w:val="00FA6805"/>
    <w:rsid w:val="00FA68AE"/>
    <w:rsid w:val="00FA690C"/>
    <w:rsid w:val="00FA6A39"/>
    <w:rsid w:val="00FA6A42"/>
    <w:rsid w:val="00FA6A4A"/>
    <w:rsid w:val="00FA6D52"/>
    <w:rsid w:val="00FA6D74"/>
    <w:rsid w:val="00FA7028"/>
    <w:rsid w:val="00FA739C"/>
    <w:rsid w:val="00FA7482"/>
    <w:rsid w:val="00FA756B"/>
    <w:rsid w:val="00FA7607"/>
    <w:rsid w:val="00FA7AF0"/>
    <w:rsid w:val="00FB002A"/>
    <w:rsid w:val="00FB011D"/>
    <w:rsid w:val="00FB02D8"/>
    <w:rsid w:val="00FB041A"/>
    <w:rsid w:val="00FB04D4"/>
    <w:rsid w:val="00FB0611"/>
    <w:rsid w:val="00FB0655"/>
    <w:rsid w:val="00FB0860"/>
    <w:rsid w:val="00FB0926"/>
    <w:rsid w:val="00FB0A64"/>
    <w:rsid w:val="00FB0AC1"/>
    <w:rsid w:val="00FB0AE1"/>
    <w:rsid w:val="00FB0C66"/>
    <w:rsid w:val="00FB0CC9"/>
    <w:rsid w:val="00FB0E1E"/>
    <w:rsid w:val="00FB11A7"/>
    <w:rsid w:val="00FB1A2D"/>
    <w:rsid w:val="00FB1DE9"/>
    <w:rsid w:val="00FB1E2F"/>
    <w:rsid w:val="00FB1EFB"/>
    <w:rsid w:val="00FB1F11"/>
    <w:rsid w:val="00FB1F6E"/>
    <w:rsid w:val="00FB23C4"/>
    <w:rsid w:val="00FB249B"/>
    <w:rsid w:val="00FB24C1"/>
    <w:rsid w:val="00FB25DC"/>
    <w:rsid w:val="00FB25EC"/>
    <w:rsid w:val="00FB2926"/>
    <w:rsid w:val="00FB2C9D"/>
    <w:rsid w:val="00FB2D77"/>
    <w:rsid w:val="00FB3175"/>
    <w:rsid w:val="00FB3183"/>
    <w:rsid w:val="00FB3303"/>
    <w:rsid w:val="00FB34A6"/>
    <w:rsid w:val="00FB3693"/>
    <w:rsid w:val="00FB37CE"/>
    <w:rsid w:val="00FB3A09"/>
    <w:rsid w:val="00FB3AE9"/>
    <w:rsid w:val="00FB3C3B"/>
    <w:rsid w:val="00FB3D3D"/>
    <w:rsid w:val="00FB3D74"/>
    <w:rsid w:val="00FB3E0D"/>
    <w:rsid w:val="00FB3FDD"/>
    <w:rsid w:val="00FB4565"/>
    <w:rsid w:val="00FB45E3"/>
    <w:rsid w:val="00FB48C3"/>
    <w:rsid w:val="00FB4B14"/>
    <w:rsid w:val="00FB4B93"/>
    <w:rsid w:val="00FB4CD4"/>
    <w:rsid w:val="00FB4CDB"/>
    <w:rsid w:val="00FB4D62"/>
    <w:rsid w:val="00FB4E84"/>
    <w:rsid w:val="00FB4EF2"/>
    <w:rsid w:val="00FB5003"/>
    <w:rsid w:val="00FB508D"/>
    <w:rsid w:val="00FB5229"/>
    <w:rsid w:val="00FB522E"/>
    <w:rsid w:val="00FB5261"/>
    <w:rsid w:val="00FB536F"/>
    <w:rsid w:val="00FB5391"/>
    <w:rsid w:val="00FB5398"/>
    <w:rsid w:val="00FB53A9"/>
    <w:rsid w:val="00FB53DE"/>
    <w:rsid w:val="00FB54D9"/>
    <w:rsid w:val="00FB5514"/>
    <w:rsid w:val="00FB5520"/>
    <w:rsid w:val="00FB553C"/>
    <w:rsid w:val="00FB5754"/>
    <w:rsid w:val="00FB578F"/>
    <w:rsid w:val="00FB58A8"/>
    <w:rsid w:val="00FB59F1"/>
    <w:rsid w:val="00FB5A7D"/>
    <w:rsid w:val="00FB5DDD"/>
    <w:rsid w:val="00FB626F"/>
    <w:rsid w:val="00FB63C9"/>
    <w:rsid w:val="00FB63E4"/>
    <w:rsid w:val="00FB63EB"/>
    <w:rsid w:val="00FB647C"/>
    <w:rsid w:val="00FB667D"/>
    <w:rsid w:val="00FB683B"/>
    <w:rsid w:val="00FB6931"/>
    <w:rsid w:val="00FB6C40"/>
    <w:rsid w:val="00FB6EE0"/>
    <w:rsid w:val="00FB6F20"/>
    <w:rsid w:val="00FB70DB"/>
    <w:rsid w:val="00FB71FE"/>
    <w:rsid w:val="00FB732B"/>
    <w:rsid w:val="00FB73FA"/>
    <w:rsid w:val="00FB74F2"/>
    <w:rsid w:val="00FB75E9"/>
    <w:rsid w:val="00FB7946"/>
    <w:rsid w:val="00FB799B"/>
    <w:rsid w:val="00FB7A31"/>
    <w:rsid w:val="00FB7C58"/>
    <w:rsid w:val="00FB7CCB"/>
    <w:rsid w:val="00FB7F0F"/>
    <w:rsid w:val="00FC0002"/>
    <w:rsid w:val="00FC0108"/>
    <w:rsid w:val="00FC02A7"/>
    <w:rsid w:val="00FC02D1"/>
    <w:rsid w:val="00FC0348"/>
    <w:rsid w:val="00FC05C4"/>
    <w:rsid w:val="00FC05E1"/>
    <w:rsid w:val="00FC0744"/>
    <w:rsid w:val="00FC086A"/>
    <w:rsid w:val="00FC08B7"/>
    <w:rsid w:val="00FC097C"/>
    <w:rsid w:val="00FC0E18"/>
    <w:rsid w:val="00FC0F96"/>
    <w:rsid w:val="00FC10A4"/>
    <w:rsid w:val="00FC134A"/>
    <w:rsid w:val="00FC18E6"/>
    <w:rsid w:val="00FC1900"/>
    <w:rsid w:val="00FC1928"/>
    <w:rsid w:val="00FC1959"/>
    <w:rsid w:val="00FC1AB4"/>
    <w:rsid w:val="00FC1DC0"/>
    <w:rsid w:val="00FC1E01"/>
    <w:rsid w:val="00FC1F16"/>
    <w:rsid w:val="00FC1FA1"/>
    <w:rsid w:val="00FC2103"/>
    <w:rsid w:val="00FC22AA"/>
    <w:rsid w:val="00FC2360"/>
    <w:rsid w:val="00FC23A4"/>
    <w:rsid w:val="00FC24BE"/>
    <w:rsid w:val="00FC24EB"/>
    <w:rsid w:val="00FC2739"/>
    <w:rsid w:val="00FC2775"/>
    <w:rsid w:val="00FC27A5"/>
    <w:rsid w:val="00FC28BD"/>
    <w:rsid w:val="00FC28FD"/>
    <w:rsid w:val="00FC295F"/>
    <w:rsid w:val="00FC2DF1"/>
    <w:rsid w:val="00FC2E5B"/>
    <w:rsid w:val="00FC2FC6"/>
    <w:rsid w:val="00FC30FE"/>
    <w:rsid w:val="00FC347B"/>
    <w:rsid w:val="00FC3689"/>
    <w:rsid w:val="00FC396D"/>
    <w:rsid w:val="00FC3A23"/>
    <w:rsid w:val="00FC3BF2"/>
    <w:rsid w:val="00FC3F49"/>
    <w:rsid w:val="00FC3F7E"/>
    <w:rsid w:val="00FC4418"/>
    <w:rsid w:val="00FC45B8"/>
    <w:rsid w:val="00FC467E"/>
    <w:rsid w:val="00FC497F"/>
    <w:rsid w:val="00FC4B44"/>
    <w:rsid w:val="00FC4C18"/>
    <w:rsid w:val="00FC4F17"/>
    <w:rsid w:val="00FC4F67"/>
    <w:rsid w:val="00FC506E"/>
    <w:rsid w:val="00FC556C"/>
    <w:rsid w:val="00FC56CC"/>
    <w:rsid w:val="00FC5D31"/>
    <w:rsid w:val="00FC5E35"/>
    <w:rsid w:val="00FC5E7E"/>
    <w:rsid w:val="00FC6034"/>
    <w:rsid w:val="00FC624E"/>
    <w:rsid w:val="00FC6333"/>
    <w:rsid w:val="00FC669F"/>
    <w:rsid w:val="00FC66FD"/>
    <w:rsid w:val="00FC68D3"/>
    <w:rsid w:val="00FC693A"/>
    <w:rsid w:val="00FC6941"/>
    <w:rsid w:val="00FC6AC3"/>
    <w:rsid w:val="00FC6C9E"/>
    <w:rsid w:val="00FC6E77"/>
    <w:rsid w:val="00FC6E85"/>
    <w:rsid w:val="00FC6EA8"/>
    <w:rsid w:val="00FC6F93"/>
    <w:rsid w:val="00FC7193"/>
    <w:rsid w:val="00FC731B"/>
    <w:rsid w:val="00FC7355"/>
    <w:rsid w:val="00FC786C"/>
    <w:rsid w:val="00FC7879"/>
    <w:rsid w:val="00FC79A4"/>
    <w:rsid w:val="00FC7B88"/>
    <w:rsid w:val="00FC7C92"/>
    <w:rsid w:val="00FD00BA"/>
    <w:rsid w:val="00FD01D5"/>
    <w:rsid w:val="00FD021C"/>
    <w:rsid w:val="00FD060C"/>
    <w:rsid w:val="00FD074A"/>
    <w:rsid w:val="00FD0756"/>
    <w:rsid w:val="00FD0767"/>
    <w:rsid w:val="00FD0AAB"/>
    <w:rsid w:val="00FD0B71"/>
    <w:rsid w:val="00FD0B7C"/>
    <w:rsid w:val="00FD0C1B"/>
    <w:rsid w:val="00FD0D6E"/>
    <w:rsid w:val="00FD0EC0"/>
    <w:rsid w:val="00FD0F9C"/>
    <w:rsid w:val="00FD1090"/>
    <w:rsid w:val="00FD1128"/>
    <w:rsid w:val="00FD1139"/>
    <w:rsid w:val="00FD1295"/>
    <w:rsid w:val="00FD1532"/>
    <w:rsid w:val="00FD1579"/>
    <w:rsid w:val="00FD17BE"/>
    <w:rsid w:val="00FD1C5E"/>
    <w:rsid w:val="00FD1EC6"/>
    <w:rsid w:val="00FD1F46"/>
    <w:rsid w:val="00FD202F"/>
    <w:rsid w:val="00FD22EA"/>
    <w:rsid w:val="00FD22F1"/>
    <w:rsid w:val="00FD24EB"/>
    <w:rsid w:val="00FD2621"/>
    <w:rsid w:val="00FD2847"/>
    <w:rsid w:val="00FD2D34"/>
    <w:rsid w:val="00FD3101"/>
    <w:rsid w:val="00FD3327"/>
    <w:rsid w:val="00FD35F0"/>
    <w:rsid w:val="00FD37E5"/>
    <w:rsid w:val="00FD3818"/>
    <w:rsid w:val="00FD3972"/>
    <w:rsid w:val="00FD3A32"/>
    <w:rsid w:val="00FD3CF7"/>
    <w:rsid w:val="00FD4109"/>
    <w:rsid w:val="00FD4152"/>
    <w:rsid w:val="00FD443A"/>
    <w:rsid w:val="00FD46A3"/>
    <w:rsid w:val="00FD485F"/>
    <w:rsid w:val="00FD4874"/>
    <w:rsid w:val="00FD4B5C"/>
    <w:rsid w:val="00FD4C6F"/>
    <w:rsid w:val="00FD4DE2"/>
    <w:rsid w:val="00FD4E8D"/>
    <w:rsid w:val="00FD5191"/>
    <w:rsid w:val="00FD52C3"/>
    <w:rsid w:val="00FD52C6"/>
    <w:rsid w:val="00FD52D6"/>
    <w:rsid w:val="00FD53F4"/>
    <w:rsid w:val="00FD55A6"/>
    <w:rsid w:val="00FD5681"/>
    <w:rsid w:val="00FD5767"/>
    <w:rsid w:val="00FD602A"/>
    <w:rsid w:val="00FD604C"/>
    <w:rsid w:val="00FD618D"/>
    <w:rsid w:val="00FD61E9"/>
    <w:rsid w:val="00FD6385"/>
    <w:rsid w:val="00FD677B"/>
    <w:rsid w:val="00FD6834"/>
    <w:rsid w:val="00FD6A08"/>
    <w:rsid w:val="00FD6A4D"/>
    <w:rsid w:val="00FD6BAE"/>
    <w:rsid w:val="00FD6C7B"/>
    <w:rsid w:val="00FD6D8A"/>
    <w:rsid w:val="00FD6E24"/>
    <w:rsid w:val="00FD6EAB"/>
    <w:rsid w:val="00FD73DB"/>
    <w:rsid w:val="00FD7497"/>
    <w:rsid w:val="00FD7544"/>
    <w:rsid w:val="00FD7A6D"/>
    <w:rsid w:val="00FD7BD6"/>
    <w:rsid w:val="00FD7D00"/>
    <w:rsid w:val="00FD7F10"/>
    <w:rsid w:val="00FE00AD"/>
    <w:rsid w:val="00FE00E6"/>
    <w:rsid w:val="00FE01B8"/>
    <w:rsid w:val="00FE03EC"/>
    <w:rsid w:val="00FE04E9"/>
    <w:rsid w:val="00FE058D"/>
    <w:rsid w:val="00FE07BA"/>
    <w:rsid w:val="00FE0B4C"/>
    <w:rsid w:val="00FE0BB2"/>
    <w:rsid w:val="00FE0E7B"/>
    <w:rsid w:val="00FE0EC7"/>
    <w:rsid w:val="00FE1136"/>
    <w:rsid w:val="00FE1243"/>
    <w:rsid w:val="00FE141E"/>
    <w:rsid w:val="00FE15BB"/>
    <w:rsid w:val="00FE17B5"/>
    <w:rsid w:val="00FE1939"/>
    <w:rsid w:val="00FE1D04"/>
    <w:rsid w:val="00FE1D0E"/>
    <w:rsid w:val="00FE212B"/>
    <w:rsid w:val="00FE259B"/>
    <w:rsid w:val="00FE25D9"/>
    <w:rsid w:val="00FE27A7"/>
    <w:rsid w:val="00FE2E4C"/>
    <w:rsid w:val="00FE2F87"/>
    <w:rsid w:val="00FE3027"/>
    <w:rsid w:val="00FE32B0"/>
    <w:rsid w:val="00FE3585"/>
    <w:rsid w:val="00FE35D4"/>
    <w:rsid w:val="00FE3989"/>
    <w:rsid w:val="00FE3BBD"/>
    <w:rsid w:val="00FE3FB6"/>
    <w:rsid w:val="00FE438C"/>
    <w:rsid w:val="00FE45D5"/>
    <w:rsid w:val="00FE462C"/>
    <w:rsid w:val="00FE482A"/>
    <w:rsid w:val="00FE48DD"/>
    <w:rsid w:val="00FE4B96"/>
    <w:rsid w:val="00FE4F74"/>
    <w:rsid w:val="00FE522B"/>
    <w:rsid w:val="00FE5261"/>
    <w:rsid w:val="00FE54A9"/>
    <w:rsid w:val="00FE5722"/>
    <w:rsid w:val="00FE5824"/>
    <w:rsid w:val="00FE58A4"/>
    <w:rsid w:val="00FE5995"/>
    <w:rsid w:val="00FE5A36"/>
    <w:rsid w:val="00FE5C37"/>
    <w:rsid w:val="00FE5DEF"/>
    <w:rsid w:val="00FE5E77"/>
    <w:rsid w:val="00FE6261"/>
    <w:rsid w:val="00FE63C4"/>
    <w:rsid w:val="00FE63F6"/>
    <w:rsid w:val="00FE6483"/>
    <w:rsid w:val="00FE64D5"/>
    <w:rsid w:val="00FE67DB"/>
    <w:rsid w:val="00FE6839"/>
    <w:rsid w:val="00FE68B8"/>
    <w:rsid w:val="00FE6960"/>
    <w:rsid w:val="00FE6A1B"/>
    <w:rsid w:val="00FE6B5E"/>
    <w:rsid w:val="00FE6B62"/>
    <w:rsid w:val="00FE6CA0"/>
    <w:rsid w:val="00FE6D20"/>
    <w:rsid w:val="00FE6E40"/>
    <w:rsid w:val="00FE7534"/>
    <w:rsid w:val="00FE75AE"/>
    <w:rsid w:val="00FE75D1"/>
    <w:rsid w:val="00FE75FC"/>
    <w:rsid w:val="00FE7607"/>
    <w:rsid w:val="00FE7624"/>
    <w:rsid w:val="00FE7A39"/>
    <w:rsid w:val="00FE7B25"/>
    <w:rsid w:val="00FE7B7A"/>
    <w:rsid w:val="00FE7BA3"/>
    <w:rsid w:val="00FE7E5E"/>
    <w:rsid w:val="00FE7EEF"/>
    <w:rsid w:val="00FE7F83"/>
    <w:rsid w:val="00FF007D"/>
    <w:rsid w:val="00FF0424"/>
    <w:rsid w:val="00FF0492"/>
    <w:rsid w:val="00FF06CB"/>
    <w:rsid w:val="00FF07F2"/>
    <w:rsid w:val="00FF0BE1"/>
    <w:rsid w:val="00FF0D69"/>
    <w:rsid w:val="00FF0E52"/>
    <w:rsid w:val="00FF0ED2"/>
    <w:rsid w:val="00FF0F47"/>
    <w:rsid w:val="00FF10C8"/>
    <w:rsid w:val="00FF117E"/>
    <w:rsid w:val="00FF1228"/>
    <w:rsid w:val="00FF12CC"/>
    <w:rsid w:val="00FF1302"/>
    <w:rsid w:val="00FF1389"/>
    <w:rsid w:val="00FF13B6"/>
    <w:rsid w:val="00FF13BB"/>
    <w:rsid w:val="00FF1527"/>
    <w:rsid w:val="00FF1533"/>
    <w:rsid w:val="00FF15A8"/>
    <w:rsid w:val="00FF15C3"/>
    <w:rsid w:val="00FF1639"/>
    <w:rsid w:val="00FF1694"/>
    <w:rsid w:val="00FF16C8"/>
    <w:rsid w:val="00FF18DE"/>
    <w:rsid w:val="00FF18FF"/>
    <w:rsid w:val="00FF1A30"/>
    <w:rsid w:val="00FF1E3D"/>
    <w:rsid w:val="00FF1FE7"/>
    <w:rsid w:val="00FF2198"/>
    <w:rsid w:val="00FF22E9"/>
    <w:rsid w:val="00FF22FB"/>
    <w:rsid w:val="00FF248B"/>
    <w:rsid w:val="00FF2549"/>
    <w:rsid w:val="00FF271A"/>
    <w:rsid w:val="00FF27C4"/>
    <w:rsid w:val="00FF28E6"/>
    <w:rsid w:val="00FF2955"/>
    <w:rsid w:val="00FF2958"/>
    <w:rsid w:val="00FF29A3"/>
    <w:rsid w:val="00FF2A98"/>
    <w:rsid w:val="00FF2B4A"/>
    <w:rsid w:val="00FF2E4A"/>
    <w:rsid w:val="00FF2F5A"/>
    <w:rsid w:val="00FF2F7E"/>
    <w:rsid w:val="00FF2F81"/>
    <w:rsid w:val="00FF319C"/>
    <w:rsid w:val="00FF3244"/>
    <w:rsid w:val="00FF346F"/>
    <w:rsid w:val="00FF3587"/>
    <w:rsid w:val="00FF35AF"/>
    <w:rsid w:val="00FF37BA"/>
    <w:rsid w:val="00FF3864"/>
    <w:rsid w:val="00FF3C24"/>
    <w:rsid w:val="00FF3ED6"/>
    <w:rsid w:val="00FF3FC8"/>
    <w:rsid w:val="00FF4041"/>
    <w:rsid w:val="00FF4229"/>
    <w:rsid w:val="00FF44EC"/>
    <w:rsid w:val="00FF4555"/>
    <w:rsid w:val="00FF45AC"/>
    <w:rsid w:val="00FF460E"/>
    <w:rsid w:val="00FF46B8"/>
    <w:rsid w:val="00FF48C2"/>
    <w:rsid w:val="00FF4B8A"/>
    <w:rsid w:val="00FF4E4D"/>
    <w:rsid w:val="00FF4E6B"/>
    <w:rsid w:val="00FF5032"/>
    <w:rsid w:val="00FF5429"/>
    <w:rsid w:val="00FF5600"/>
    <w:rsid w:val="00FF5AFF"/>
    <w:rsid w:val="00FF5B70"/>
    <w:rsid w:val="00FF5BBA"/>
    <w:rsid w:val="00FF5C9F"/>
    <w:rsid w:val="00FF5E05"/>
    <w:rsid w:val="00FF6131"/>
    <w:rsid w:val="00FF6210"/>
    <w:rsid w:val="00FF6273"/>
    <w:rsid w:val="00FF6402"/>
    <w:rsid w:val="00FF6411"/>
    <w:rsid w:val="00FF655D"/>
    <w:rsid w:val="00FF66A3"/>
    <w:rsid w:val="00FF686F"/>
    <w:rsid w:val="00FF6BD8"/>
    <w:rsid w:val="00FF6EBC"/>
    <w:rsid w:val="00FF7083"/>
    <w:rsid w:val="00FF712C"/>
    <w:rsid w:val="00FF7B49"/>
    <w:rsid w:val="00FF7DED"/>
    <w:rsid w:val="00FF7E32"/>
    <w:rsid w:val="00FF7E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3632">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2626"/>
    <w:pPr>
      <w:bidi/>
    </w:pPr>
    <w:rPr>
      <w:sz w:val="24"/>
      <w:szCs w:val="24"/>
      <w:lang w:eastAsia="ar-SA"/>
    </w:rPr>
  </w:style>
  <w:style w:type="paragraph" w:styleId="Heading1">
    <w:name w:val="heading 1"/>
    <w:basedOn w:val="Normal"/>
    <w:next w:val="Normal"/>
    <w:link w:val="Heading1Char"/>
    <w:qFormat/>
    <w:rsid w:val="004A2626"/>
    <w:pPr>
      <w:keepNext/>
      <w:jc w:val="lowKashida"/>
      <w:outlineLvl w:val="0"/>
    </w:pPr>
    <w:rPr>
      <w:rFonts w:cs="Arabic Transparent"/>
      <w:sz w:val="28"/>
      <w:szCs w:val="28"/>
    </w:rPr>
  </w:style>
  <w:style w:type="paragraph" w:styleId="Heading2">
    <w:name w:val="heading 2"/>
    <w:basedOn w:val="Normal"/>
    <w:next w:val="Normal"/>
    <w:link w:val="Heading2Char"/>
    <w:qFormat/>
    <w:rsid w:val="004A2626"/>
    <w:pPr>
      <w:keepNext/>
      <w:jc w:val="lowKashida"/>
      <w:outlineLvl w:val="1"/>
    </w:pPr>
    <w:rPr>
      <w:rFonts w:cs="Arabic Transparent"/>
      <w:b/>
      <w:bCs/>
      <w:sz w:val="28"/>
      <w:szCs w:val="28"/>
    </w:rPr>
  </w:style>
  <w:style w:type="paragraph" w:styleId="Heading3">
    <w:name w:val="heading 3"/>
    <w:basedOn w:val="Normal"/>
    <w:next w:val="Normal"/>
    <w:link w:val="Heading3Char"/>
    <w:qFormat/>
    <w:rsid w:val="00BF7982"/>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01E2"/>
    <w:pPr>
      <w:keepNext/>
      <w:widowControl w:val="0"/>
      <w:ind w:firstLine="284"/>
      <w:jc w:val="center"/>
      <w:outlineLvl w:val="3"/>
    </w:pPr>
    <w:rPr>
      <w:rFonts w:cs="ALAWI-3-62"/>
      <w:color w:val="008000"/>
      <w:sz w:val="28"/>
      <w:szCs w:val="28"/>
      <w:lang w:eastAsia="en-US"/>
    </w:rPr>
  </w:style>
  <w:style w:type="paragraph" w:styleId="Heading5">
    <w:name w:val="heading 5"/>
    <w:basedOn w:val="Normal"/>
    <w:next w:val="Normal"/>
    <w:link w:val="Heading5Char"/>
    <w:qFormat/>
    <w:rsid w:val="002001E2"/>
    <w:pPr>
      <w:keepNext/>
      <w:widowControl w:val="0"/>
      <w:spacing w:line="460" w:lineRule="exact"/>
      <w:ind w:firstLine="284"/>
      <w:jc w:val="lowKashida"/>
      <w:outlineLvl w:val="4"/>
    </w:pPr>
    <w:rPr>
      <w:rFonts w:cs="Simplified Arabic"/>
      <w:color w:val="800000"/>
      <w:sz w:val="28"/>
      <w:szCs w:val="28"/>
      <w:lang w:eastAsia="en-US"/>
    </w:rPr>
  </w:style>
  <w:style w:type="paragraph" w:styleId="Heading6">
    <w:name w:val="heading 6"/>
    <w:basedOn w:val="Normal"/>
    <w:next w:val="Normal"/>
    <w:link w:val="Heading6Char"/>
    <w:qFormat/>
    <w:rsid w:val="002001E2"/>
    <w:pPr>
      <w:keepNext/>
      <w:widowControl w:val="0"/>
      <w:jc w:val="center"/>
      <w:outlineLvl w:val="5"/>
    </w:pPr>
    <w:rPr>
      <w:rFonts w:cs="AL-Mohanad"/>
      <w:b/>
      <w:bCs/>
      <w:color w:val="000000"/>
      <w:sz w:val="28"/>
      <w:szCs w:val="40"/>
      <w:lang w:eastAsia="en-US"/>
    </w:rPr>
  </w:style>
  <w:style w:type="paragraph" w:styleId="Heading7">
    <w:name w:val="heading 7"/>
    <w:basedOn w:val="Normal"/>
    <w:next w:val="Normal"/>
    <w:link w:val="Heading7Char"/>
    <w:qFormat/>
    <w:rsid w:val="00A905B7"/>
    <w:pPr>
      <w:keepNext/>
      <w:widowControl w:val="0"/>
      <w:jc w:val="right"/>
      <w:outlineLvl w:val="6"/>
    </w:pPr>
    <w:rPr>
      <w:rFonts w:cs="Traditional Arabic"/>
      <w:sz w:val="30"/>
      <w:szCs w:val="2"/>
      <w:lang w:eastAsia="en-US"/>
    </w:rPr>
  </w:style>
  <w:style w:type="paragraph" w:styleId="Heading8">
    <w:name w:val="heading 8"/>
    <w:basedOn w:val="Normal"/>
    <w:next w:val="Normal"/>
    <w:link w:val="Heading8Char"/>
    <w:qFormat/>
    <w:rsid w:val="002001E2"/>
    <w:pPr>
      <w:keepNext/>
      <w:widowControl w:val="0"/>
      <w:jc w:val="lowKashida"/>
      <w:outlineLvl w:val="7"/>
    </w:pPr>
    <w:rPr>
      <w:rFonts w:cs="Simplified Arabic"/>
      <w:b/>
      <w:bCs/>
      <w:sz w:val="28"/>
      <w:szCs w:val="28"/>
      <w:lang w:eastAsia="en-US"/>
    </w:rPr>
  </w:style>
  <w:style w:type="paragraph" w:styleId="Heading9">
    <w:name w:val="heading 9"/>
    <w:basedOn w:val="Normal"/>
    <w:next w:val="Normal"/>
    <w:link w:val="Heading9Char"/>
    <w:qFormat/>
    <w:rsid w:val="002001E2"/>
    <w:pPr>
      <w:keepNext/>
      <w:widowControl w:val="0"/>
      <w:ind w:firstLine="284"/>
      <w:jc w:val="lowKashida"/>
      <w:outlineLvl w:val="8"/>
    </w:pPr>
    <w:rPr>
      <w:rFonts w:cs="Simplified Arabic"/>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8321F"/>
    <w:rPr>
      <w:rFonts w:cs="Arabic Transparent"/>
      <w:sz w:val="28"/>
      <w:szCs w:val="28"/>
      <w:lang w:val="en-US" w:eastAsia="ar-SA" w:bidi="ar-SA"/>
    </w:rPr>
  </w:style>
  <w:style w:type="character" w:customStyle="1" w:styleId="Heading2Char">
    <w:name w:val="Heading 2 Char"/>
    <w:link w:val="Heading2"/>
    <w:rsid w:val="00FA4359"/>
    <w:rPr>
      <w:rFonts w:cs="Arabic Transparent"/>
      <w:b/>
      <w:bCs/>
      <w:sz w:val="28"/>
      <w:szCs w:val="28"/>
      <w:lang w:val="en-US" w:eastAsia="ar-SA" w:bidi="ar-SA"/>
    </w:rPr>
  </w:style>
  <w:style w:type="character" w:customStyle="1" w:styleId="Heading3Char">
    <w:name w:val="Heading 3 Char"/>
    <w:link w:val="Heading3"/>
    <w:rsid w:val="0088321F"/>
    <w:rPr>
      <w:rFonts w:ascii="Arial" w:hAnsi="Arial" w:cs="Arial"/>
      <w:b/>
      <w:bCs/>
      <w:sz w:val="26"/>
      <w:szCs w:val="26"/>
      <w:lang w:val="en-US" w:eastAsia="ar-SA" w:bidi="ar-SA"/>
    </w:rPr>
  </w:style>
  <w:style w:type="character" w:customStyle="1" w:styleId="Heading4Char">
    <w:name w:val="Heading 4 Char"/>
    <w:link w:val="Heading4"/>
    <w:rsid w:val="0088321F"/>
    <w:rPr>
      <w:rFonts w:cs="ALAWI-3-62"/>
      <w:color w:val="008000"/>
      <w:sz w:val="28"/>
      <w:szCs w:val="28"/>
      <w:lang w:val="en-US" w:eastAsia="en-US" w:bidi="ar-SA"/>
    </w:rPr>
  </w:style>
  <w:style w:type="character" w:customStyle="1" w:styleId="Heading6Char">
    <w:name w:val="Heading 6 Char"/>
    <w:link w:val="Heading6"/>
    <w:rsid w:val="0088321F"/>
    <w:rPr>
      <w:rFonts w:cs="AL-Mohanad"/>
      <w:b/>
      <w:bCs/>
      <w:color w:val="000000"/>
      <w:sz w:val="28"/>
      <w:szCs w:val="40"/>
      <w:lang w:val="en-US" w:eastAsia="en-US" w:bidi="ar-SA"/>
    </w:rPr>
  </w:style>
  <w:style w:type="paragraph" w:styleId="Title">
    <w:name w:val="Title"/>
    <w:basedOn w:val="Normal"/>
    <w:link w:val="TitleChar"/>
    <w:qFormat/>
    <w:rsid w:val="004A2626"/>
    <w:pPr>
      <w:jc w:val="center"/>
    </w:pPr>
    <w:rPr>
      <w:rFonts w:cs="PT Bold Broken"/>
      <w:b/>
      <w:bCs/>
      <w:sz w:val="40"/>
      <w:szCs w:val="40"/>
    </w:rPr>
  </w:style>
  <w:style w:type="character" w:customStyle="1" w:styleId="TitleChar">
    <w:name w:val="Title Char"/>
    <w:link w:val="Title"/>
    <w:rsid w:val="00CC5466"/>
    <w:rPr>
      <w:rFonts w:cs="PT Bold Broken"/>
      <w:b/>
      <w:bCs/>
      <w:sz w:val="40"/>
      <w:szCs w:val="40"/>
      <w:lang w:val="en-US" w:eastAsia="ar-SA" w:bidi="ar-SA"/>
    </w:rPr>
  </w:style>
  <w:style w:type="paragraph" w:styleId="FootnoteText">
    <w:name w:val="footnote text"/>
    <w:aliases w:val="هامش سفلي,پا ورقي,هامش,نص حاشية سفلية Char Char Char,نص حاشية سفلية1 Char,نص حاشية سفلية1 Char Char,نص حاشية سفلية1 Char Char Char"/>
    <w:basedOn w:val="Normal"/>
    <w:link w:val="FootnoteTextChar"/>
    <w:uiPriority w:val="99"/>
    <w:rsid w:val="00E7370F"/>
    <w:pPr>
      <w:ind w:left="284" w:hanging="284"/>
    </w:pPr>
    <w:rPr>
      <w:rFonts w:cs="AL-Mohanad"/>
      <w:sz w:val="20"/>
      <w:szCs w:val="20"/>
    </w:rPr>
  </w:style>
  <w:style w:type="character" w:customStyle="1" w:styleId="FootnoteTextChar">
    <w:name w:val="Footnote Text Char"/>
    <w:aliases w:val="هامش سفلي Char,پا ورقي Char,هامش Char,نص حاشية سفلية Char Char Char Char,نص حاشية سفلية1 Char Char1,نص حاشية سفلية1 Char Char Char1,نص حاشية سفلية1 Char Char Char Char"/>
    <w:link w:val="FootnoteText"/>
    <w:uiPriority w:val="99"/>
    <w:rsid w:val="00E7370F"/>
    <w:rPr>
      <w:rFonts w:cs="AL-Mohanad"/>
      <w:lang w:eastAsia="ar-SA"/>
    </w:rPr>
  </w:style>
  <w:style w:type="character" w:styleId="FootnoteReference">
    <w:name w:val="footnote reference"/>
    <w:aliases w:val="حاشية سفلية"/>
    <w:uiPriority w:val="99"/>
    <w:rsid w:val="004A2626"/>
    <w:rPr>
      <w:vertAlign w:val="superscript"/>
    </w:rPr>
  </w:style>
  <w:style w:type="paragraph" w:styleId="BodyText">
    <w:name w:val="Body Text"/>
    <w:basedOn w:val="Normal"/>
    <w:link w:val="BodyTextChar"/>
    <w:semiHidden/>
    <w:rsid w:val="004A2626"/>
    <w:pPr>
      <w:jc w:val="lowKashida"/>
    </w:pPr>
    <w:rPr>
      <w:rFonts w:cs="Arabic Transparent"/>
      <w:sz w:val="28"/>
      <w:szCs w:val="28"/>
    </w:rPr>
  </w:style>
  <w:style w:type="paragraph" w:styleId="Header">
    <w:name w:val="header"/>
    <w:basedOn w:val="Normal"/>
    <w:link w:val="HeaderChar"/>
    <w:rsid w:val="004A2626"/>
    <w:pPr>
      <w:tabs>
        <w:tab w:val="center" w:pos="4153"/>
        <w:tab w:val="right" w:pos="8306"/>
      </w:tabs>
    </w:pPr>
  </w:style>
  <w:style w:type="paragraph" w:styleId="Footer">
    <w:name w:val="footer"/>
    <w:basedOn w:val="Normal"/>
    <w:link w:val="FooterChar"/>
    <w:rsid w:val="004A2626"/>
    <w:pPr>
      <w:tabs>
        <w:tab w:val="center" w:pos="4153"/>
        <w:tab w:val="right" w:pos="8306"/>
      </w:tabs>
    </w:pPr>
  </w:style>
  <w:style w:type="paragraph" w:styleId="EndnoteText">
    <w:name w:val="endnote text"/>
    <w:basedOn w:val="Normal"/>
    <w:link w:val="EndnoteTextChar"/>
    <w:rsid w:val="004A2626"/>
    <w:rPr>
      <w:sz w:val="20"/>
      <w:szCs w:val="20"/>
    </w:rPr>
  </w:style>
  <w:style w:type="character" w:customStyle="1" w:styleId="EndnoteTextChar">
    <w:name w:val="Endnote Text Char"/>
    <w:link w:val="EndnoteText"/>
    <w:rsid w:val="000E601C"/>
    <w:rPr>
      <w:lang w:val="en-US" w:eastAsia="ar-SA" w:bidi="ar-SA"/>
    </w:rPr>
  </w:style>
  <w:style w:type="character" w:styleId="EndnoteReference">
    <w:name w:val="endnote reference"/>
    <w:rsid w:val="004A2626"/>
    <w:rPr>
      <w:vertAlign w:val="superscript"/>
    </w:rPr>
  </w:style>
  <w:style w:type="character" w:styleId="PageNumber">
    <w:name w:val="page number"/>
    <w:basedOn w:val="DefaultParagraphFont"/>
    <w:rsid w:val="004A2626"/>
  </w:style>
  <w:style w:type="paragraph" w:customStyle="1" w:styleId="a">
    <w:name w:val="اصلى"/>
    <w:link w:val="Char"/>
    <w:rsid w:val="00BF7982"/>
    <w:pPr>
      <w:autoSpaceDE w:val="0"/>
      <w:autoSpaceDN w:val="0"/>
      <w:bidi/>
      <w:spacing w:line="399" w:lineRule="atLeast"/>
      <w:jc w:val="both"/>
    </w:pPr>
    <w:rPr>
      <w:bCs/>
      <w:sz w:val="24"/>
      <w:szCs w:val="28"/>
      <w:lang w:eastAsia="ar-SA"/>
    </w:rPr>
  </w:style>
  <w:style w:type="character" w:customStyle="1" w:styleId="Char">
    <w:name w:val="اصلى Char"/>
    <w:link w:val="a"/>
    <w:rsid w:val="000E601C"/>
    <w:rPr>
      <w:bCs/>
      <w:sz w:val="24"/>
      <w:szCs w:val="28"/>
      <w:lang w:val="en-US" w:eastAsia="ar-SA" w:bidi="ar-SA"/>
    </w:rPr>
  </w:style>
  <w:style w:type="paragraph" w:customStyle="1" w:styleId="1">
    <w:name w:val="پاورقى1"/>
    <w:link w:val="1Char"/>
    <w:rsid w:val="00BF7982"/>
    <w:pPr>
      <w:autoSpaceDE w:val="0"/>
      <w:autoSpaceDN w:val="0"/>
      <w:bidi/>
      <w:spacing w:line="342" w:lineRule="atLeast"/>
      <w:ind w:right="284" w:hanging="284"/>
      <w:jc w:val="both"/>
    </w:pPr>
    <w:rPr>
      <w:sz w:val="24"/>
      <w:szCs w:val="28"/>
      <w:lang w:eastAsia="ar-SA"/>
    </w:rPr>
  </w:style>
  <w:style w:type="character" w:customStyle="1" w:styleId="1Char">
    <w:name w:val="پاورقى1 Char"/>
    <w:link w:val="1"/>
    <w:rsid w:val="0088321F"/>
    <w:rPr>
      <w:sz w:val="24"/>
      <w:szCs w:val="28"/>
      <w:lang w:val="en-US" w:eastAsia="ar-SA" w:bidi="ar-SA"/>
    </w:rPr>
  </w:style>
  <w:style w:type="paragraph" w:styleId="NormalWeb">
    <w:name w:val="Normal (Web)"/>
    <w:basedOn w:val="Normal"/>
    <w:rsid w:val="00BF7982"/>
    <w:pPr>
      <w:bidi w:val="0"/>
      <w:spacing w:before="100" w:beforeAutospacing="1" w:after="100" w:afterAutospacing="1"/>
    </w:pPr>
  </w:style>
  <w:style w:type="table" w:styleId="TableGrid">
    <w:name w:val="Table Grid"/>
    <w:basedOn w:val="TableNormal"/>
    <w:rsid w:val="00F277AF"/>
    <w:rPr>
      <w:rFonts w:ascii="MS Sans Serif" w:hAnsi="MS Sans Serif"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F277AF"/>
    <w:pPr>
      <w:spacing w:line="380" w:lineRule="exact"/>
      <w:jc w:val="center"/>
    </w:pPr>
    <w:rPr>
      <w:rFonts w:cs="Traditional Arabic"/>
      <w:sz w:val="44"/>
      <w:szCs w:val="44"/>
    </w:rPr>
  </w:style>
  <w:style w:type="paragraph" w:styleId="BalloonText">
    <w:name w:val="Balloon Text"/>
    <w:basedOn w:val="Normal"/>
    <w:link w:val="BalloonTextChar"/>
    <w:semiHidden/>
    <w:rsid w:val="001D5A61"/>
    <w:rPr>
      <w:rFonts w:ascii="Tahoma" w:hAnsi="Tahoma" w:cs="Tahoma"/>
      <w:sz w:val="16"/>
      <w:szCs w:val="16"/>
    </w:rPr>
  </w:style>
  <w:style w:type="character" w:styleId="CommentReference">
    <w:name w:val="annotation reference"/>
    <w:semiHidden/>
    <w:rsid w:val="002D1A4A"/>
    <w:rPr>
      <w:sz w:val="16"/>
      <w:szCs w:val="16"/>
    </w:rPr>
  </w:style>
  <w:style w:type="paragraph" w:styleId="CommentText">
    <w:name w:val="annotation text"/>
    <w:basedOn w:val="Normal"/>
    <w:link w:val="CommentTextChar"/>
    <w:semiHidden/>
    <w:rsid w:val="002D1A4A"/>
    <w:rPr>
      <w:sz w:val="20"/>
      <w:szCs w:val="20"/>
    </w:rPr>
  </w:style>
  <w:style w:type="paragraph" w:styleId="CommentSubject">
    <w:name w:val="annotation subject"/>
    <w:basedOn w:val="CommentText"/>
    <w:next w:val="CommentText"/>
    <w:link w:val="CommentSubjectChar"/>
    <w:semiHidden/>
    <w:rsid w:val="002D1A4A"/>
    <w:rPr>
      <w:b/>
      <w:bCs/>
    </w:rPr>
  </w:style>
  <w:style w:type="paragraph" w:customStyle="1" w:styleId="a0">
    <w:name w:val="عنوان"/>
    <w:next w:val="Normal"/>
    <w:autoRedefine/>
    <w:rsid w:val="00271AE9"/>
    <w:pPr>
      <w:widowControl w:val="0"/>
      <w:bidi/>
      <w:spacing w:before="60" w:line="460" w:lineRule="exact"/>
      <w:jc w:val="center"/>
    </w:pPr>
    <w:rPr>
      <w:rFonts w:cs="HeshamNormal"/>
      <w:b/>
      <w:sz w:val="38"/>
      <w:szCs w:val="38"/>
      <w:lang w:eastAsia="ar-SA"/>
    </w:rPr>
  </w:style>
  <w:style w:type="paragraph" w:customStyle="1" w:styleId="2">
    <w:name w:val="عنوان2"/>
    <w:basedOn w:val="a0"/>
    <w:autoRedefine/>
    <w:semiHidden/>
    <w:rsid w:val="004D0170"/>
    <w:pPr>
      <w:jc w:val="left"/>
    </w:pPr>
    <w:rPr>
      <w:sz w:val="32"/>
      <w:szCs w:val="24"/>
    </w:rPr>
  </w:style>
  <w:style w:type="paragraph" w:customStyle="1" w:styleId="a1">
    <w:name w:val="نص"/>
    <w:basedOn w:val="2"/>
    <w:autoRedefine/>
    <w:semiHidden/>
    <w:rsid w:val="00C97A3B"/>
    <w:pPr>
      <w:ind w:firstLine="567"/>
      <w:jc w:val="lowKashida"/>
    </w:pPr>
    <w:rPr>
      <w:bCs/>
      <w:szCs w:val="32"/>
    </w:rPr>
  </w:style>
  <w:style w:type="paragraph" w:customStyle="1" w:styleId="a2">
    <w:name w:val="العنوان الجانبي"/>
    <w:basedOn w:val="Heading2"/>
    <w:semiHidden/>
    <w:rsid w:val="00DC3694"/>
    <w:pPr>
      <w:spacing w:before="60" w:line="460" w:lineRule="exact"/>
      <w:ind w:firstLine="476"/>
      <w:jc w:val="right"/>
    </w:pPr>
    <w:rPr>
      <w:rFonts w:cs="HeshamNormal"/>
      <w:b w:val="0"/>
      <w:bCs w:val="0"/>
      <w:color w:val="808080"/>
      <w:sz w:val="34"/>
      <w:szCs w:val="34"/>
    </w:rPr>
  </w:style>
  <w:style w:type="paragraph" w:customStyle="1" w:styleId="10">
    <w:name w:val="العنوان الجانبي1"/>
    <w:basedOn w:val="Normal"/>
    <w:link w:val="1Char0"/>
    <w:semiHidden/>
    <w:rsid w:val="009C7EF3"/>
    <w:pPr>
      <w:jc w:val="right"/>
    </w:pPr>
    <w:rPr>
      <w:rFonts w:cs="HeshamNormal"/>
      <w:color w:val="808080"/>
      <w:sz w:val="30"/>
      <w:szCs w:val="30"/>
    </w:rPr>
  </w:style>
  <w:style w:type="character" w:customStyle="1" w:styleId="1Char0">
    <w:name w:val="العنوان الجانبي1 Char"/>
    <w:link w:val="10"/>
    <w:rsid w:val="00797871"/>
    <w:rPr>
      <w:rFonts w:cs="HeshamNormal"/>
      <w:color w:val="808080"/>
      <w:sz w:val="30"/>
      <w:szCs w:val="30"/>
      <w:lang w:val="en-US" w:eastAsia="ar-SA" w:bidi="ar-SA"/>
    </w:rPr>
  </w:style>
  <w:style w:type="paragraph" w:customStyle="1" w:styleId="a3">
    <w:name w:val="العنوان الجانبي اساس"/>
    <w:basedOn w:val="10"/>
    <w:link w:val="Char0"/>
    <w:semiHidden/>
    <w:rsid w:val="008C5154"/>
    <w:pPr>
      <w:spacing w:before="60"/>
    </w:pPr>
  </w:style>
  <w:style w:type="character" w:customStyle="1" w:styleId="Char0">
    <w:name w:val="العنوان الجانبي اساس Char"/>
    <w:basedOn w:val="1Char0"/>
    <w:link w:val="a3"/>
    <w:rsid w:val="00797871"/>
    <w:rPr>
      <w:rFonts w:cs="HeshamNormal"/>
      <w:color w:val="808080"/>
      <w:sz w:val="30"/>
      <w:szCs w:val="30"/>
      <w:lang w:val="en-US" w:eastAsia="ar-SA" w:bidi="ar-SA"/>
    </w:rPr>
  </w:style>
  <w:style w:type="paragraph" w:customStyle="1" w:styleId="a4">
    <w:name w:val="العنوان الكبير"/>
    <w:basedOn w:val="Title"/>
    <w:semiHidden/>
    <w:rsid w:val="009002B3"/>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9002B3"/>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CC5466"/>
    <w:rPr>
      <w:rFonts w:cs="HeshamNormal"/>
      <w:b/>
      <w:bCs/>
      <w:sz w:val="30"/>
      <w:szCs w:val="30"/>
      <w:lang w:val="en-US" w:eastAsia="ar-SA" w:bidi="ar-SA"/>
    </w:rPr>
  </w:style>
  <w:style w:type="paragraph" w:customStyle="1" w:styleId="a5">
    <w:name w:val="تتمة العنوان السفلي"/>
    <w:basedOn w:val="Title"/>
    <w:semiHidden/>
    <w:rsid w:val="009002B3"/>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BC36CF"/>
    <w:pPr>
      <w:spacing w:line="420" w:lineRule="exact"/>
      <w:ind w:firstLine="476"/>
      <w:jc w:val="center"/>
    </w:pPr>
    <w:rPr>
      <w:rFonts w:cs="Malik Lt BT"/>
      <w:b/>
      <w:bCs/>
      <w:sz w:val="20"/>
      <w:szCs w:val="20"/>
    </w:rPr>
  </w:style>
  <w:style w:type="character" w:customStyle="1" w:styleId="Char1">
    <w:name w:val="بقلم وترجمة Char"/>
    <w:link w:val="a6"/>
    <w:rsid w:val="00282B9A"/>
    <w:rPr>
      <w:rFonts w:cs="Malik Lt BT"/>
      <w:b/>
      <w:bCs/>
      <w:lang w:val="en-US" w:eastAsia="ar-SA" w:bidi="ar-SA"/>
    </w:rPr>
  </w:style>
  <w:style w:type="paragraph" w:customStyle="1" w:styleId="a7">
    <w:name w:val="العنوان الجانبي الأساس"/>
    <w:basedOn w:val="a3"/>
    <w:link w:val="Char2"/>
    <w:semiHidden/>
    <w:rsid w:val="00AF5B42"/>
    <w:pPr>
      <w:spacing w:before="120"/>
    </w:pPr>
    <w:rPr>
      <w:lang w:eastAsia="en-US"/>
    </w:rPr>
  </w:style>
  <w:style w:type="character" w:customStyle="1" w:styleId="Char2">
    <w:name w:val="العنوان الجانبي الأساس Char"/>
    <w:link w:val="a7"/>
    <w:rsid w:val="00BC5A54"/>
    <w:rPr>
      <w:rFonts w:cs="HeshamNormal"/>
      <w:color w:val="808080"/>
      <w:sz w:val="30"/>
      <w:szCs w:val="30"/>
      <w:lang w:val="en-US" w:eastAsia="en-US" w:bidi="ar-SA"/>
    </w:rPr>
  </w:style>
  <w:style w:type="paragraph" w:customStyle="1" w:styleId="Char3">
    <w:name w:val="عنوان المقال Char"/>
    <w:basedOn w:val="Title"/>
    <w:link w:val="CharChar0"/>
    <w:semiHidden/>
    <w:rsid w:val="006D62FB"/>
    <w:pPr>
      <w:widowControl w:val="0"/>
      <w:spacing w:line="480" w:lineRule="exact"/>
      <w:jc w:val="left"/>
    </w:pPr>
    <w:rPr>
      <w:rFonts w:cs="HeshamNormal"/>
      <w:b w:val="0"/>
      <w:bCs w:val="0"/>
      <w:sz w:val="26"/>
      <w:szCs w:val="50"/>
    </w:rPr>
  </w:style>
  <w:style w:type="character" w:customStyle="1" w:styleId="CharChar0">
    <w:name w:val="عنوان المقال Char Char"/>
    <w:link w:val="Char3"/>
    <w:rsid w:val="006D62FB"/>
    <w:rPr>
      <w:rFonts w:cs="HeshamNormal"/>
      <w:b/>
      <w:bCs/>
      <w:sz w:val="26"/>
      <w:szCs w:val="50"/>
      <w:lang w:val="en-US" w:eastAsia="ar-SA" w:bidi="ar-SA"/>
    </w:rPr>
  </w:style>
  <w:style w:type="paragraph" w:styleId="TOC3">
    <w:name w:val="toc 3"/>
    <w:basedOn w:val="Normal"/>
    <w:next w:val="Normal"/>
    <w:autoRedefine/>
    <w:uiPriority w:val="39"/>
    <w:qFormat/>
    <w:rsid w:val="00227FE7"/>
    <w:pPr>
      <w:ind w:left="480"/>
    </w:pPr>
  </w:style>
  <w:style w:type="paragraph" w:styleId="TOC1">
    <w:name w:val="toc 1"/>
    <w:basedOn w:val="Normal"/>
    <w:next w:val="Normal"/>
    <w:autoRedefine/>
    <w:uiPriority w:val="39"/>
    <w:qFormat/>
    <w:rsid w:val="00C84560"/>
    <w:pPr>
      <w:tabs>
        <w:tab w:val="right" w:leader="dot" w:pos="7020"/>
      </w:tabs>
      <w:spacing w:before="240" w:line="180" w:lineRule="auto"/>
    </w:pPr>
    <w:rPr>
      <w:rFonts w:cs="AL-Mohanad Bold"/>
      <w:noProof/>
      <w:szCs w:val="28"/>
    </w:rPr>
  </w:style>
  <w:style w:type="character" w:styleId="Hyperlink">
    <w:name w:val="Hyperlink"/>
    <w:uiPriority w:val="99"/>
    <w:rsid w:val="00227FE7"/>
    <w:rPr>
      <w:color w:val="0000FF"/>
      <w:u w:val="single"/>
    </w:rPr>
  </w:style>
  <w:style w:type="paragraph" w:customStyle="1" w:styleId="HEADING1Char0">
    <w:name w:val="HEADING 1 Char"/>
    <w:basedOn w:val="Normal"/>
    <w:link w:val="HEADING1CharChar"/>
    <w:semiHidden/>
    <w:rsid w:val="007C2D91"/>
    <w:pPr>
      <w:spacing w:before="120" w:line="460" w:lineRule="exact"/>
      <w:jc w:val="both"/>
    </w:pPr>
    <w:rPr>
      <w:rFonts w:cs="Simplified Arabic"/>
      <w:bCs/>
      <w:color w:val="FFFFFF"/>
    </w:rPr>
  </w:style>
  <w:style w:type="character" w:customStyle="1" w:styleId="HEADING1CharChar">
    <w:name w:val="HEADING 1 Char Char"/>
    <w:link w:val="HEADING1Char0"/>
    <w:rsid w:val="00B41723"/>
    <w:rPr>
      <w:rFonts w:cs="Simplified Arabic"/>
      <w:bCs/>
      <w:color w:val="FFFFFF"/>
      <w:sz w:val="24"/>
      <w:szCs w:val="24"/>
      <w:lang w:val="en-US" w:eastAsia="ar-SA" w:bidi="ar-SA"/>
    </w:rPr>
  </w:style>
  <w:style w:type="paragraph" w:customStyle="1" w:styleId="13">
    <w:name w:val="نمط العنوان الجانبي الأساس + (لاتيني) ‏13 نقطة مضبوطة"/>
    <w:basedOn w:val="a7"/>
    <w:link w:val="13Char"/>
    <w:semiHidden/>
    <w:rsid w:val="00DB60FA"/>
    <w:rPr>
      <w:sz w:val="26"/>
    </w:rPr>
  </w:style>
  <w:style w:type="character" w:customStyle="1" w:styleId="13Char">
    <w:name w:val="نمط العنوان الجانبي الأساس + (لاتيني) ‏13 نقطة مضبوطة Char"/>
    <w:link w:val="13"/>
    <w:rsid w:val="00DB60FA"/>
    <w:rPr>
      <w:rFonts w:cs="HeshamNormal"/>
      <w:color w:val="808080"/>
      <w:sz w:val="26"/>
      <w:szCs w:val="30"/>
      <w:lang w:val="en-US" w:eastAsia="en-US" w:bidi="ar-SA"/>
    </w:rPr>
  </w:style>
  <w:style w:type="paragraph" w:customStyle="1" w:styleId="130">
    <w:name w:val="نمط العنوان الجانبي اساس + ‏13 نقطة"/>
    <w:basedOn w:val="a3"/>
    <w:link w:val="13Char0"/>
    <w:autoRedefine/>
    <w:semiHidden/>
    <w:rsid w:val="00DB60FA"/>
    <w:rPr>
      <w:sz w:val="26"/>
      <w:szCs w:val="26"/>
    </w:rPr>
  </w:style>
  <w:style w:type="character" w:customStyle="1" w:styleId="13Char0">
    <w:name w:val="نمط العنوان الجانبي اساس + ‏13 نقطة Char"/>
    <w:link w:val="130"/>
    <w:rsid w:val="00DB60FA"/>
    <w:rPr>
      <w:rFonts w:cs="HeshamNormal"/>
      <w:color w:val="808080"/>
      <w:sz w:val="26"/>
      <w:szCs w:val="26"/>
      <w:lang w:val="en-US" w:eastAsia="ar-SA" w:bidi="ar-SA"/>
    </w:rPr>
  </w:style>
  <w:style w:type="paragraph" w:customStyle="1" w:styleId="131">
    <w:name w:val="نمط بقلم وترجمة + (لاتيني) ‏13 نقطة مضبوطة"/>
    <w:basedOn w:val="a6"/>
    <w:autoRedefine/>
    <w:semiHidden/>
    <w:rsid w:val="00BC5A54"/>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BC5A54"/>
    <w:rPr>
      <w:szCs w:val="24"/>
    </w:rPr>
  </w:style>
  <w:style w:type="character" w:customStyle="1" w:styleId="13Char1">
    <w:name w:val="نمط نمط العنوان الجانبي الأساس + (لاتيني) ‏13 نقطة مضبوطة + (العر... Char"/>
    <w:link w:val="132"/>
    <w:rsid w:val="00BC5A54"/>
    <w:rPr>
      <w:rFonts w:cs="HeshamNormal"/>
      <w:color w:val="808080"/>
      <w:sz w:val="26"/>
      <w:szCs w:val="24"/>
      <w:lang w:val="en-US" w:eastAsia="en-US" w:bidi="ar-SA"/>
    </w:rPr>
  </w:style>
  <w:style w:type="paragraph" w:customStyle="1" w:styleId="SimplifiedArabic13">
    <w:name w:val="نمط بقلم وترجمة + (لاتيني) Simplified Arabic (لاتيني) ‏13 نقطة ..."/>
    <w:basedOn w:val="a6"/>
    <w:autoRedefine/>
    <w:semiHidden/>
    <w:rsid w:val="00BC5A54"/>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282B9A"/>
    <w:pPr>
      <w:jc w:val="right"/>
    </w:pPr>
    <w:rPr>
      <w:color w:val="000000"/>
      <w:sz w:val="26"/>
    </w:rPr>
  </w:style>
  <w:style w:type="character" w:customStyle="1" w:styleId="13Char2">
    <w:name w:val="نمط بقلم وترجمة + (لاتيني) ‏13 نقطة أسود Char"/>
    <w:link w:val="133"/>
    <w:rsid w:val="00282B9A"/>
    <w:rPr>
      <w:rFonts w:cs="Malik Lt BT"/>
      <w:b/>
      <w:bCs/>
      <w:color w:val="000000"/>
      <w:sz w:val="26"/>
      <w:lang w:val="en-US" w:eastAsia="ar-SA" w:bidi="ar-SA"/>
    </w:rPr>
  </w:style>
  <w:style w:type="paragraph" w:customStyle="1" w:styleId="1300">
    <w:name w:val="نمط العنوان الجانبي اساس + (لاتيني) ‏13 نقطة قبل:  0 نقطة تباعد..."/>
    <w:basedOn w:val="a3"/>
    <w:link w:val="130Char"/>
    <w:semiHidden/>
    <w:rsid w:val="003B28E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9F4B70"/>
    <w:rPr>
      <w:rFonts w:cs="HeshamNormal"/>
      <w:color w:val="000000"/>
      <w:sz w:val="26"/>
      <w:szCs w:val="30"/>
      <w:lang w:val="en-US" w:eastAsia="ar-SA" w:bidi="ar-SA"/>
    </w:rPr>
  </w:style>
  <w:style w:type="paragraph" w:customStyle="1" w:styleId="HEADING1130">
    <w:name w:val="نمط HEADING 1 + (لاتيني) ‏13 نقطة قبل:  0 نقطة تباعد الأسطر:  ت..."/>
    <w:basedOn w:val="HEADING1Char0"/>
    <w:semiHidden/>
    <w:rsid w:val="00105AAE"/>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105AAE"/>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DC7A3B"/>
    <w:rPr>
      <w:rFonts w:cs="HeshamNormal"/>
      <w:sz w:val="26"/>
      <w:szCs w:val="50"/>
      <w:lang w:val="en-US" w:eastAsia="ar-SA" w:bidi="ar-SA"/>
    </w:rPr>
  </w:style>
  <w:style w:type="character" w:customStyle="1" w:styleId="HeshamNormal13">
    <w:name w:val="نمط (العربية وغيرها) HeshamNormal (لاتيني) ‏13 نقطة (العربية وغ..."/>
    <w:semiHidden/>
    <w:rsid w:val="00105AAE"/>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105AAE"/>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9F4B70"/>
    <w:rPr>
      <w:rFonts w:cs="K Sina"/>
      <w:b/>
      <w:bCs/>
      <w:sz w:val="26"/>
      <w:lang w:val="en-US" w:eastAsia="ar-SA" w:bidi="ar-SA"/>
    </w:rPr>
  </w:style>
  <w:style w:type="paragraph" w:styleId="BodyTextIndent">
    <w:name w:val="Body Text Indent"/>
    <w:basedOn w:val="Normal"/>
    <w:link w:val="BodyTextIndentChar"/>
    <w:semiHidden/>
    <w:rsid w:val="002001E2"/>
    <w:pPr>
      <w:widowControl w:val="0"/>
      <w:ind w:firstLine="284"/>
      <w:jc w:val="lowKashida"/>
    </w:pPr>
    <w:rPr>
      <w:color w:val="800000"/>
      <w:sz w:val="28"/>
      <w:szCs w:val="28"/>
      <w:lang w:eastAsia="en-US"/>
    </w:rPr>
  </w:style>
  <w:style w:type="paragraph" w:styleId="BodyTextIndent2">
    <w:name w:val="Body Text Indent 2"/>
    <w:basedOn w:val="Normal"/>
    <w:link w:val="BodyTextIndent2Char"/>
    <w:semiHidden/>
    <w:rsid w:val="002001E2"/>
    <w:pPr>
      <w:widowControl w:val="0"/>
      <w:ind w:firstLine="284"/>
      <w:jc w:val="lowKashida"/>
    </w:pPr>
    <w:rPr>
      <w:rFonts w:cs="Simplified Arabic"/>
      <w:b/>
      <w:bCs/>
      <w:color w:val="800000"/>
      <w:sz w:val="20"/>
      <w:szCs w:val="28"/>
      <w:lang w:eastAsia="en-US"/>
    </w:rPr>
  </w:style>
  <w:style w:type="paragraph" w:styleId="BodyText2">
    <w:name w:val="Body Text 2"/>
    <w:basedOn w:val="Normal"/>
    <w:link w:val="BodyText2Char"/>
    <w:semiHidden/>
    <w:rsid w:val="002001E2"/>
    <w:pPr>
      <w:widowControl w:val="0"/>
      <w:jc w:val="lowKashida"/>
    </w:pPr>
    <w:rPr>
      <w:rFonts w:cs="Simplified Arabic"/>
      <w:color w:val="800000"/>
      <w:sz w:val="28"/>
      <w:szCs w:val="28"/>
      <w:lang w:eastAsia="en-US"/>
    </w:rPr>
  </w:style>
  <w:style w:type="paragraph" w:styleId="BodyText3">
    <w:name w:val="Body Text 3"/>
    <w:basedOn w:val="Normal"/>
    <w:link w:val="BodyText3Char"/>
    <w:semiHidden/>
    <w:rsid w:val="002001E2"/>
    <w:pPr>
      <w:widowControl w:val="0"/>
      <w:jc w:val="lowKashida"/>
    </w:pPr>
    <w:rPr>
      <w:rFonts w:ascii="MS Sans Serif" w:hAnsi="MS Sans Serif" w:cs="Simplified Arabic"/>
      <w:szCs w:val="27"/>
      <w:lang w:eastAsia="en-US"/>
    </w:rPr>
  </w:style>
  <w:style w:type="paragraph" w:styleId="BodyTextIndent3">
    <w:name w:val="Body Text Indent 3"/>
    <w:basedOn w:val="Normal"/>
    <w:link w:val="BodyTextIndent3Char"/>
    <w:semiHidden/>
    <w:rsid w:val="002001E2"/>
    <w:pPr>
      <w:widowControl w:val="0"/>
      <w:ind w:firstLine="284"/>
      <w:jc w:val="lowKashida"/>
    </w:pPr>
    <w:rPr>
      <w:rFonts w:cs="Simplified Arabic"/>
      <w:sz w:val="28"/>
      <w:szCs w:val="28"/>
      <w:lang w:eastAsia="en-US"/>
    </w:rPr>
  </w:style>
  <w:style w:type="paragraph" w:styleId="BlockText">
    <w:name w:val="Block Text"/>
    <w:basedOn w:val="Normal"/>
    <w:rsid w:val="002001E2"/>
    <w:pPr>
      <w:ind w:left="560" w:right="1843"/>
      <w:jc w:val="lowKashida"/>
    </w:pPr>
    <w:rPr>
      <w:rFonts w:ascii="Simplified Arabic" w:hAnsi="Simplified Arabic" w:cs="Simplified Arabic"/>
      <w:sz w:val="28"/>
      <w:szCs w:val="28"/>
      <w:lang w:eastAsia="en-US"/>
    </w:rPr>
  </w:style>
  <w:style w:type="character" w:customStyle="1" w:styleId="usertext1">
    <w:name w:val="usertext1"/>
    <w:semiHidden/>
    <w:rsid w:val="002001E2"/>
    <w:rPr>
      <w:rFonts w:ascii="Arial" w:hAnsi="Arial" w:cs="Arial" w:hint="default"/>
      <w:sz w:val="20"/>
      <w:szCs w:val="20"/>
    </w:rPr>
  </w:style>
  <w:style w:type="character" w:styleId="FollowedHyperlink">
    <w:name w:val="FollowedHyperlink"/>
    <w:semiHidden/>
    <w:rsid w:val="002001E2"/>
    <w:rPr>
      <w:color w:val="800080"/>
      <w:u w:val="single"/>
    </w:rPr>
  </w:style>
  <w:style w:type="paragraph" w:customStyle="1" w:styleId="11">
    <w:name w:val="تيتر1"/>
    <w:link w:val="12"/>
    <w:rsid w:val="002001E2"/>
    <w:pPr>
      <w:autoSpaceDE w:val="0"/>
      <w:autoSpaceDN w:val="0"/>
      <w:bidi/>
      <w:spacing w:line="399" w:lineRule="atLeast"/>
      <w:jc w:val="both"/>
    </w:pPr>
    <w:rPr>
      <w:bCs/>
      <w:sz w:val="18"/>
      <w:szCs w:val="32"/>
      <w:lang w:eastAsia="ar-SA"/>
    </w:rPr>
  </w:style>
  <w:style w:type="paragraph" w:customStyle="1" w:styleId="Heading11">
    <w:name w:val="Heading 11"/>
    <w:basedOn w:val="Normal"/>
    <w:link w:val="HEADING1Char1"/>
    <w:semiHidden/>
    <w:rsid w:val="004A0558"/>
    <w:pPr>
      <w:spacing w:before="120" w:line="460" w:lineRule="exact"/>
      <w:jc w:val="both"/>
    </w:pPr>
    <w:rPr>
      <w:rFonts w:cs="Simplified Arabic"/>
      <w:bCs/>
      <w:color w:val="FFFFFF"/>
    </w:rPr>
  </w:style>
  <w:style w:type="character" w:customStyle="1" w:styleId="HEADING1Char1">
    <w:name w:val="HEADING 1 Char1"/>
    <w:link w:val="Heading11"/>
    <w:rsid w:val="003B28E8"/>
    <w:rPr>
      <w:rFonts w:cs="Simplified Arabic"/>
      <w:bCs/>
      <w:color w:val="FFFFFF"/>
      <w:sz w:val="24"/>
      <w:szCs w:val="24"/>
      <w:lang w:val="en-US" w:eastAsia="ar-SA" w:bidi="ar-SA"/>
    </w:rPr>
  </w:style>
  <w:style w:type="paragraph" w:customStyle="1" w:styleId="1301">
    <w:name w:val="نمط نمط العنوان الجانبي اساس + (لاتيني) ‏13 نقطة قبل:  0 نقطة تبا..."/>
    <w:basedOn w:val="1300"/>
    <w:semiHidden/>
    <w:rsid w:val="003B28E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3B28E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3B28E8"/>
    <w:rPr>
      <w:rFonts w:cs="Traditional Arabic"/>
      <w:bCs/>
      <w:color w:val="FFFFFF"/>
      <w:sz w:val="26"/>
      <w:szCs w:val="24"/>
      <w:lang w:val="en-US" w:eastAsia="ar-SA" w:bidi="ar-SA"/>
    </w:rPr>
  </w:style>
  <w:style w:type="paragraph" w:customStyle="1" w:styleId="20">
    <w:name w:val="2"/>
    <w:basedOn w:val="Normal"/>
    <w:next w:val="Subtitle"/>
    <w:semiHidden/>
    <w:rsid w:val="005B359B"/>
    <w:pPr>
      <w:widowControl w:val="0"/>
      <w:jc w:val="center"/>
    </w:pPr>
    <w:rPr>
      <w:rFonts w:cs="PT Bold Heading"/>
      <w:bCs/>
      <w:noProof/>
      <w:sz w:val="34"/>
      <w:szCs w:val="36"/>
    </w:rPr>
  </w:style>
  <w:style w:type="paragraph" w:customStyle="1" w:styleId="122">
    <w:name w:val="نمط مضبوطة السطر الأول:  1 سم تباعد الأسطر:  تام 22 نقطة"/>
    <w:basedOn w:val="Normal"/>
    <w:semiHidden/>
    <w:rsid w:val="005B359B"/>
    <w:pPr>
      <w:widowControl w:val="0"/>
      <w:bidi w:val="0"/>
      <w:spacing w:line="440" w:lineRule="exact"/>
      <w:ind w:firstLine="567"/>
      <w:jc w:val="both"/>
    </w:pPr>
    <w:rPr>
      <w:rFonts w:ascii="MS Sans Serif" w:hAnsi="MS Sans Serif" w:cs="AL-Mohanad"/>
      <w:bCs/>
      <w:noProof/>
      <w:sz w:val="20"/>
      <w:szCs w:val="30"/>
    </w:rPr>
  </w:style>
  <w:style w:type="paragraph" w:customStyle="1" w:styleId="Normal0">
    <w:name w:val="نمط Normal +"/>
    <w:basedOn w:val="Normal"/>
    <w:semiHidden/>
    <w:rsid w:val="005B359B"/>
    <w:pPr>
      <w:bidi w:val="0"/>
      <w:ind w:firstLine="567"/>
      <w:jc w:val="both"/>
    </w:pPr>
    <w:rPr>
      <w:rFonts w:ascii="MS Sans Serif" w:hAnsi="MS Sans Serif" w:cs="AL-Mohanad"/>
      <w:bCs/>
      <w:noProof/>
      <w:sz w:val="20"/>
      <w:szCs w:val="30"/>
    </w:rPr>
  </w:style>
  <w:style w:type="paragraph" w:customStyle="1" w:styleId="123">
    <w:name w:val="نمط مضبوطة السطر الأول:  1 سم تباعد الأسطر:  تام 23 نقطة"/>
    <w:basedOn w:val="Normal"/>
    <w:semiHidden/>
    <w:rsid w:val="005B359B"/>
    <w:pPr>
      <w:bidi w:val="0"/>
      <w:spacing w:line="460" w:lineRule="exact"/>
      <w:ind w:firstLine="567"/>
      <w:jc w:val="both"/>
    </w:pPr>
    <w:rPr>
      <w:rFonts w:ascii="MS Sans Serif" w:hAnsi="MS Sans Serif" w:cs="AL-Mohanad"/>
      <w:noProof/>
      <w:sz w:val="20"/>
      <w:szCs w:val="30"/>
    </w:rPr>
  </w:style>
  <w:style w:type="paragraph" w:styleId="DocumentMap">
    <w:name w:val="Document Map"/>
    <w:basedOn w:val="Normal"/>
    <w:link w:val="DocumentMapChar"/>
    <w:semiHidden/>
    <w:rsid w:val="005B359B"/>
    <w:pPr>
      <w:shd w:val="clear" w:color="auto" w:fill="000080"/>
    </w:pPr>
    <w:rPr>
      <w:rFonts w:ascii="Tahoma" w:hAnsi="Tahoma" w:cs="Tahoma"/>
    </w:rPr>
  </w:style>
  <w:style w:type="character" w:customStyle="1" w:styleId="254225CharCharChar">
    <w:name w:val="نمط عنوان المقال + بعد:  2.54 سم تباعد الأسطر:  تام 22.5 نقطة Char Char Char"/>
    <w:semiHidden/>
    <w:rsid w:val="005B359B"/>
    <w:rPr>
      <w:rFonts w:cs="HeshamNormal"/>
      <w:sz w:val="26"/>
      <w:szCs w:val="50"/>
      <w:lang w:val="en-US" w:eastAsia="ar-SA" w:bidi="ar-SA"/>
    </w:rPr>
  </w:style>
  <w:style w:type="paragraph" w:customStyle="1" w:styleId="14">
    <w:name w:val="1"/>
    <w:basedOn w:val="Normal"/>
    <w:next w:val="Subtitle"/>
    <w:semiHidden/>
    <w:rsid w:val="00CE5814"/>
    <w:pPr>
      <w:widowControl w:val="0"/>
      <w:jc w:val="center"/>
    </w:pPr>
    <w:rPr>
      <w:rFonts w:cs="PT Bold Heading"/>
      <w:bCs/>
      <w:noProof/>
      <w:sz w:val="34"/>
      <w:szCs w:val="36"/>
    </w:rPr>
  </w:style>
  <w:style w:type="paragraph" w:customStyle="1" w:styleId="KSina130">
    <w:name w:val="نمط نمط بقلم وترجمة + (العربية وغيرها) K Sina (لاتيني) ‏13 نقطة د..."/>
    <w:basedOn w:val="KSina13"/>
    <w:semiHidden/>
    <w:rsid w:val="00DF341E"/>
    <w:pPr>
      <w:ind w:left="4510"/>
    </w:pPr>
  </w:style>
  <w:style w:type="paragraph" w:customStyle="1" w:styleId="HEADING10225">
    <w:name w:val="نمط HEADING 1 + قبل:  0 نقطة تباعد الأسطر:  تام 22.5 نقطة"/>
    <w:basedOn w:val="Heading11"/>
    <w:semiHidden/>
    <w:rsid w:val="00DF341E"/>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6077F1"/>
    <w:pPr>
      <w:ind w:left="4150"/>
    </w:pPr>
  </w:style>
  <w:style w:type="character" w:customStyle="1" w:styleId="KSina131Char">
    <w:name w:val="نمط نمط بقلم وترجمة + (العربية وغيرها) K Sina (لاتيني) ‏13 نقطة د...1 Char"/>
    <w:basedOn w:val="KSina13Char"/>
    <w:link w:val="KSina131"/>
    <w:rsid w:val="009F4B70"/>
    <w:rPr>
      <w:rFonts w:cs="K Sina"/>
      <w:b/>
      <w:bCs/>
      <w:sz w:val="26"/>
      <w:lang w:val="en-US" w:eastAsia="ar-SA" w:bidi="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E443A1"/>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E443A1"/>
    <w:rPr>
      <w:rFonts w:cs="HeshamNormal"/>
      <w:sz w:val="26"/>
      <w:szCs w:val="50"/>
      <w:lang w:val="en-US" w:eastAsia="ar-SA" w:bidi="ar-SA"/>
    </w:rPr>
  </w:style>
  <w:style w:type="paragraph" w:customStyle="1" w:styleId="13010">
    <w:name w:val="نمط نمط العنوان الجانبي اساس + (لاتيني) ‏13 نقطة قبل:  0 نقطة تبا...1"/>
    <w:basedOn w:val="1300"/>
    <w:semiHidden/>
    <w:rsid w:val="00FE63C4"/>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610908"/>
    <w:pPr>
      <w:spacing w:line="418" w:lineRule="exact"/>
    </w:pPr>
  </w:style>
  <w:style w:type="paragraph" w:customStyle="1" w:styleId="710">
    <w:name w:val="نمط عنوان 7 + (العربية وغيرها) ‏10 نقطة (مركب) غامق أسود"/>
    <w:basedOn w:val="Heading7"/>
    <w:semiHidden/>
    <w:rsid w:val="00610908"/>
    <w:rPr>
      <w:bCs/>
      <w:color w:val="FFFFFF"/>
      <w:szCs w:val="20"/>
    </w:rPr>
  </w:style>
  <w:style w:type="paragraph" w:customStyle="1" w:styleId="HeshamNormal130">
    <w:name w:val="نمط اصلى + (العربية وغيرها) HeshamNormal (لاتيني) ‏13 نقطة (الع..."/>
    <w:basedOn w:val="a"/>
    <w:link w:val="HeshamNormal13Char"/>
    <w:semiHidden/>
    <w:rsid w:val="005613D0"/>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8321F"/>
    <w:rPr>
      <w:rFonts w:cs="HeshamNormal"/>
      <w:bCs/>
      <w:sz w:val="26"/>
      <w:szCs w:val="30"/>
      <w:lang w:val="en-US" w:eastAsia="ar-SA" w:bidi="ar-SA"/>
    </w:rPr>
  </w:style>
  <w:style w:type="paragraph" w:styleId="PlainText">
    <w:name w:val="Plain Text"/>
    <w:basedOn w:val="Normal"/>
    <w:link w:val="PlainTextChar"/>
    <w:uiPriority w:val="99"/>
    <w:rsid w:val="005613D0"/>
    <w:rPr>
      <w:rFonts w:ascii="Courier New" w:hAnsi="Courier New" w:cs="Courier New"/>
      <w:sz w:val="20"/>
      <w:szCs w:val="20"/>
      <w:lang w:eastAsia="en-US"/>
    </w:rPr>
  </w:style>
  <w:style w:type="paragraph" w:customStyle="1" w:styleId="a8">
    <w:name w:val="مجلة"/>
    <w:semiHidden/>
    <w:rsid w:val="005613D0"/>
    <w:pPr>
      <w:bidi/>
      <w:spacing w:line="471" w:lineRule="atLeast"/>
      <w:jc w:val="lowKashida"/>
    </w:pPr>
    <w:rPr>
      <w:sz w:val="24"/>
      <w:szCs w:val="22"/>
      <w:lang w:eastAsia="ar-SA"/>
    </w:rPr>
  </w:style>
  <w:style w:type="paragraph" w:customStyle="1" w:styleId="7209">
    <w:name w:val="نمط عنوان 7 + تباعد الأسطر:  تام 20.9 نقطة"/>
    <w:basedOn w:val="Heading7"/>
    <w:semiHidden/>
    <w:rsid w:val="004115CB"/>
  </w:style>
  <w:style w:type="paragraph" w:styleId="TOC2">
    <w:name w:val="toc 2"/>
    <w:basedOn w:val="Normal"/>
    <w:next w:val="Normal"/>
    <w:autoRedefine/>
    <w:uiPriority w:val="39"/>
    <w:qFormat/>
    <w:rsid w:val="005C3D98"/>
    <w:pPr>
      <w:tabs>
        <w:tab w:val="right" w:leader="dot" w:pos="7020"/>
      </w:tabs>
      <w:spacing w:before="120" w:after="120" w:line="175" w:lineRule="auto"/>
      <w:ind w:firstLine="567"/>
      <w:jc w:val="both"/>
    </w:pPr>
    <w:rPr>
      <w:rFonts w:cs="AL-Mohanad"/>
      <w:noProof/>
      <w:szCs w:val="27"/>
    </w:rPr>
  </w:style>
  <w:style w:type="paragraph" w:styleId="TableofFigures">
    <w:name w:val="table of figures"/>
    <w:basedOn w:val="Normal"/>
    <w:next w:val="Normal"/>
    <w:semiHidden/>
    <w:rsid w:val="00C23CBA"/>
  </w:style>
  <w:style w:type="paragraph" w:styleId="Index1">
    <w:name w:val="index 1"/>
    <w:basedOn w:val="Normal"/>
    <w:next w:val="Normal"/>
    <w:autoRedefine/>
    <w:semiHidden/>
    <w:rsid w:val="00C23CBA"/>
    <w:pPr>
      <w:ind w:left="240" w:hanging="240"/>
    </w:pPr>
  </w:style>
  <w:style w:type="paragraph" w:customStyle="1" w:styleId="HeshamNormal131">
    <w:name w:val="نمط نمط اصلى + (العربية وغيرها) HeshamNormal (لاتيني) ‏13 نقطة (ا..."/>
    <w:basedOn w:val="HeshamNormal130"/>
    <w:link w:val="HeshamNormal13Char0"/>
    <w:semiHidden/>
    <w:rsid w:val="009617C7"/>
    <w:pPr>
      <w:spacing w:line="418" w:lineRule="exact"/>
      <w:jc w:val="right"/>
    </w:pPr>
  </w:style>
  <w:style w:type="character" w:customStyle="1" w:styleId="HeshamNormal13Char0">
    <w:name w:val="نمط نمط اصلى + (العربية وغيرها) HeshamNormal (لاتيني) ‏13 نقطة (ا... Char"/>
    <w:basedOn w:val="HeshamNormal13Char"/>
    <w:link w:val="HeshamNormal131"/>
    <w:rsid w:val="0088321F"/>
    <w:rPr>
      <w:rFonts w:cs="HeshamNormal"/>
      <w:bCs/>
      <w:sz w:val="26"/>
      <w:szCs w:val="30"/>
      <w:lang w:val="en-US" w:eastAsia="ar-SA" w:bidi="ar-SA"/>
    </w:rPr>
  </w:style>
  <w:style w:type="paragraph" w:customStyle="1" w:styleId="a9">
    <w:name w:val="عنوان المقالة"/>
    <w:basedOn w:val="Char3"/>
    <w:link w:val="Char4"/>
    <w:rsid w:val="00C77F4A"/>
    <w:pPr>
      <w:spacing w:line="418" w:lineRule="exact"/>
      <w:ind w:right="539"/>
    </w:pPr>
  </w:style>
  <w:style w:type="character" w:customStyle="1" w:styleId="Char4">
    <w:name w:val="عنوان المقالة Char"/>
    <w:basedOn w:val="CharChar0"/>
    <w:link w:val="a9"/>
    <w:rsid w:val="00C77F4A"/>
    <w:rPr>
      <w:rFonts w:cs="HeshamNormal"/>
      <w:b/>
      <w:bCs/>
      <w:sz w:val="26"/>
      <w:szCs w:val="50"/>
      <w:lang w:val="en-US" w:eastAsia="ar-SA" w:bidi="ar-SA"/>
    </w:rPr>
  </w:style>
  <w:style w:type="paragraph" w:customStyle="1" w:styleId="aa">
    <w:name w:val="اسم الكاتب والمؤلف"/>
    <w:basedOn w:val="KSina130"/>
    <w:link w:val="Char5"/>
    <w:rsid w:val="005E5D24"/>
    <w:pPr>
      <w:widowControl w:val="0"/>
      <w:spacing w:line="418" w:lineRule="exact"/>
      <w:ind w:left="567"/>
      <w:jc w:val="right"/>
    </w:pPr>
    <w:rPr>
      <w:rFonts w:cs="Ya-Ali"/>
      <w:szCs w:val="30"/>
    </w:rPr>
  </w:style>
  <w:style w:type="paragraph" w:customStyle="1" w:styleId="ab">
    <w:name w:val="الآية"/>
    <w:basedOn w:val="a"/>
    <w:link w:val="Char6"/>
    <w:rsid w:val="00546655"/>
    <w:pPr>
      <w:widowControl w:val="0"/>
      <w:adjustRightInd w:val="0"/>
      <w:spacing w:line="418" w:lineRule="exact"/>
      <w:jc w:val="lowKashida"/>
    </w:pPr>
    <w:rPr>
      <w:rFonts w:cs="Traditional Arabic"/>
      <w:color w:val="000000"/>
      <w:sz w:val="36"/>
    </w:rPr>
  </w:style>
  <w:style w:type="character" w:customStyle="1" w:styleId="Char6">
    <w:name w:val="الآية Char"/>
    <w:link w:val="ab"/>
    <w:rsid w:val="00546655"/>
    <w:rPr>
      <w:rFonts w:cs="Traditional Arabic"/>
      <w:bCs/>
      <w:color w:val="000000"/>
      <w:sz w:val="36"/>
      <w:szCs w:val="28"/>
      <w:lang w:val="en-US" w:eastAsia="ar-SA" w:bidi="ar-SA"/>
    </w:rPr>
  </w:style>
  <w:style w:type="paragraph" w:customStyle="1" w:styleId="ac">
    <w:name w:val="عنوان داخل المتن"/>
    <w:basedOn w:val="HeshamNormal131"/>
    <w:link w:val="Char7"/>
    <w:rsid w:val="00E76FFF"/>
    <w:rPr>
      <w:sz w:val="24"/>
      <w:szCs w:val="28"/>
    </w:rPr>
  </w:style>
  <w:style w:type="character" w:customStyle="1" w:styleId="Char7">
    <w:name w:val="عنوان داخل المتن Char"/>
    <w:link w:val="ac"/>
    <w:rsid w:val="00963CA2"/>
    <w:rPr>
      <w:rFonts w:cs="HeshamNormal"/>
      <w:sz w:val="24"/>
      <w:szCs w:val="28"/>
      <w:lang w:val="en-US" w:eastAsia="ar-SA" w:bidi="ar-SA"/>
    </w:rPr>
  </w:style>
  <w:style w:type="paragraph" w:customStyle="1" w:styleId="ad">
    <w:name w:val="متن أسود"/>
    <w:basedOn w:val="a"/>
    <w:link w:val="Char8"/>
    <w:rsid w:val="00F6166F"/>
    <w:pPr>
      <w:widowControl w:val="0"/>
      <w:adjustRightInd w:val="0"/>
      <w:spacing w:line="400" w:lineRule="exact"/>
      <w:ind w:firstLine="567"/>
    </w:pPr>
    <w:rPr>
      <w:rFonts w:cs="AL-Mohanad"/>
      <w:sz w:val="26"/>
      <w:szCs w:val="27"/>
    </w:rPr>
  </w:style>
  <w:style w:type="character" w:customStyle="1" w:styleId="Char8">
    <w:name w:val="متن أسود Char"/>
    <w:link w:val="ad"/>
    <w:rsid w:val="00E96DCD"/>
    <w:rPr>
      <w:rFonts w:cs="AL-Mohanad"/>
      <w:bCs/>
      <w:sz w:val="26"/>
      <w:szCs w:val="27"/>
      <w:lang w:val="en-US" w:eastAsia="ar-SA" w:bidi="ar-SA"/>
    </w:rPr>
  </w:style>
  <w:style w:type="paragraph" w:customStyle="1" w:styleId="ae">
    <w:name w:val="هوامش"/>
    <w:basedOn w:val="Normal"/>
    <w:rsid w:val="00CC75CB"/>
    <w:pPr>
      <w:widowControl w:val="0"/>
      <w:spacing w:line="418" w:lineRule="exact"/>
    </w:pPr>
    <w:rPr>
      <w:rFonts w:cs="K Sina"/>
      <w:spacing w:val="-4"/>
    </w:rPr>
  </w:style>
  <w:style w:type="paragraph" w:customStyle="1" w:styleId="af">
    <w:name w:val="حاشية ختامية"/>
    <w:basedOn w:val="EndnoteText"/>
    <w:link w:val="Char9"/>
    <w:rsid w:val="00C07DDE"/>
    <w:pPr>
      <w:widowControl w:val="0"/>
      <w:spacing w:line="300" w:lineRule="exact"/>
      <w:ind w:left="284" w:hanging="284"/>
      <w:jc w:val="lowKashida"/>
    </w:pPr>
    <w:rPr>
      <w:rFonts w:cs="DanaFajr"/>
      <w:position w:val="4"/>
      <w:sz w:val="24"/>
      <w:szCs w:val="28"/>
    </w:rPr>
  </w:style>
  <w:style w:type="character" w:customStyle="1" w:styleId="Char9">
    <w:name w:val="حاشية ختامية Char"/>
    <w:link w:val="af"/>
    <w:rsid w:val="00C07DDE"/>
    <w:rPr>
      <w:rFonts w:cs="DanaFajr"/>
      <w:position w:val="4"/>
      <w:sz w:val="24"/>
      <w:szCs w:val="28"/>
      <w:lang w:val="en-US" w:eastAsia="ar-SA" w:bidi="ar-SA"/>
    </w:rPr>
  </w:style>
  <w:style w:type="paragraph" w:customStyle="1" w:styleId="AL-Mohanad13">
    <w:name w:val="نمط اصلى + (العربية وغيرها) AL-Mohanad (لاتيني) ‏13 نقطة (العرب..."/>
    <w:basedOn w:val="a"/>
    <w:semiHidden/>
    <w:rsid w:val="000E601C"/>
    <w:rPr>
      <w:rFonts w:cs="AL-Mohanad"/>
      <w:b/>
      <w:bCs w:val="0"/>
      <w:sz w:val="26"/>
      <w:szCs w:val="27"/>
    </w:rPr>
  </w:style>
  <w:style w:type="paragraph" w:customStyle="1" w:styleId="HeshamNormal1310">
    <w:name w:val="نمط اصلى + (العربية وغيرها) HeshamNormal (لاتيني) ‏13 نقطة (الع...1"/>
    <w:basedOn w:val="a"/>
    <w:semiHidden/>
    <w:rsid w:val="000E601C"/>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0E601C"/>
    <w:pPr>
      <w:keepNext w:val="0"/>
      <w:ind w:firstLine="0"/>
    </w:pPr>
    <w:rPr>
      <w:rFonts w:cs="SKR HEAD1"/>
      <w:color w:val="000000"/>
      <w:spacing w:val="-4"/>
      <w:szCs w:val="32"/>
    </w:rPr>
  </w:style>
  <w:style w:type="character" w:customStyle="1" w:styleId="400Char">
    <w:name w:val="نمط عنوان 4 + السطر الأول:  0 سم قبل:  0 نقطة تباعد الأسطر:  تا... Char"/>
    <w:link w:val="400"/>
    <w:rsid w:val="0088321F"/>
    <w:rPr>
      <w:rFonts w:cs="SKR HEAD1"/>
      <w:color w:val="000000"/>
      <w:spacing w:val="-4"/>
      <w:sz w:val="28"/>
      <w:szCs w:val="32"/>
      <w:lang w:val="en-US" w:eastAsia="en-US" w:bidi="ar-SA"/>
    </w:rPr>
  </w:style>
  <w:style w:type="paragraph" w:customStyle="1" w:styleId="61195">
    <w:name w:val="نمط عنوان 6 + السطر الأول:  1 سم تباعد الأسطر:  تام 19.5 نقطة"/>
    <w:basedOn w:val="Heading6"/>
    <w:link w:val="61195Char"/>
    <w:semiHidden/>
    <w:rsid w:val="000E601C"/>
    <w:pPr>
      <w:spacing w:line="390" w:lineRule="exact"/>
      <w:jc w:val="lowKashida"/>
    </w:pPr>
    <w:rPr>
      <w:rFonts w:cs="Simplified Arabic"/>
      <w:bCs w:val="0"/>
      <w:color w:val="FFFFFF"/>
      <w:szCs w:val="28"/>
    </w:rPr>
  </w:style>
  <w:style w:type="character" w:customStyle="1" w:styleId="61195Char">
    <w:name w:val="نمط عنوان 6 + السطر الأول:  1 سم تباعد الأسطر:  تام 19.5 نقطة Char"/>
    <w:link w:val="61195"/>
    <w:rsid w:val="000E601C"/>
    <w:rPr>
      <w:rFonts w:cs="Simplified Arabic"/>
      <w:b/>
      <w:color w:val="FFFFFF"/>
      <w:sz w:val="28"/>
      <w:szCs w:val="28"/>
      <w:lang w:val="en-US" w:eastAsia="en-US" w:bidi="ar-SA"/>
    </w:rPr>
  </w:style>
  <w:style w:type="paragraph" w:customStyle="1" w:styleId="21">
    <w:name w:val="نمط2"/>
    <w:basedOn w:val="Normal"/>
    <w:link w:val="2Char"/>
    <w:semiHidden/>
    <w:rsid w:val="000E601C"/>
    <w:pPr>
      <w:widowControl w:val="0"/>
      <w:jc w:val="right"/>
    </w:pPr>
    <w:rPr>
      <w:rFonts w:ascii="DanaFajr" w:hAnsi="DanaFajr" w:cs="Simplified Arabic"/>
      <w:b/>
      <w:sz w:val="28"/>
      <w:szCs w:val="16"/>
    </w:rPr>
  </w:style>
  <w:style w:type="character" w:customStyle="1" w:styleId="2Char">
    <w:name w:val="نمط2 Char"/>
    <w:link w:val="21"/>
    <w:rsid w:val="000E601C"/>
    <w:rPr>
      <w:rFonts w:ascii="DanaFajr" w:hAnsi="DanaFajr" w:cs="Simplified Arabic"/>
      <w:b/>
      <w:sz w:val="28"/>
      <w:szCs w:val="16"/>
      <w:lang w:val="en-US" w:eastAsia="ar-SA" w:bidi="ar-SA"/>
    </w:rPr>
  </w:style>
  <w:style w:type="paragraph" w:customStyle="1" w:styleId="1020">
    <w:name w:val="نمط نمط نمط نمط نمط عنوان 1 + قبل:  0 نقطة تباعد الأسطر:  تام 20 ..."/>
    <w:basedOn w:val="Normal"/>
    <w:link w:val="1020Char"/>
    <w:semiHidden/>
    <w:rsid w:val="000E601C"/>
    <w:pPr>
      <w:widowControl w:val="0"/>
      <w:spacing w:line="418" w:lineRule="exact"/>
      <w:outlineLvl w:val="0"/>
    </w:pPr>
    <w:rPr>
      <w:rFonts w:cs="Abz-3 (Yagut)"/>
      <w:bCs/>
      <w:color w:val="000000"/>
      <w:sz w:val="26"/>
      <w:szCs w:val="26"/>
      <w:lang w:eastAsia="en-US"/>
    </w:rPr>
  </w:style>
  <w:style w:type="character" w:customStyle="1" w:styleId="1020Char">
    <w:name w:val="نمط نمط نمط نمط نمط عنوان 1 + قبل:  0 نقطة تباعد الأسطر:  تام 20 ... Char"/>
    <w:basedOn w:val="1020Char0"/>
    <w:link w:val="1020"/>
    <w:rsid w:val="0088321F"/>
    <w:rPr>
      <w:rFonts w:cs="Abz-3 (Yagut)"/>
      <w:bCs/>
      <w:color w:val="000000"/>
      <w:sz w:val="26"/>
      <w:szCs w:val="26"/>
      <w:lang w:val="en-US" w:eastAsia="en-US" w:bidi="ar-SA"/>
    </w:rPr>
  </w:style>
  <w:style w:type="character" w:customStyle="1" w:styleId="1020Char0">
    <w:name w:val="نمط نمط نمط نمط عنوان 1 + قبل:  0 نقطة تباعد الأسطر:  تام 20 نقطة... Char"/>
    <w:link w:val="10200"/>
    <w:rsid w:val="0088321F"/>
    <w:rPr>
      <w:rFonts w:cs="Abz-3 (Yagut)"/>
      <w:bCs/>
      <w:color w:val="000000"/>
      <w:sz w:val="26"/>
      <w:szCs w:val="26"/>
      <w:lang w:val="en-US" w:eastAsia="en-US" w:bidi="ar-SA"/>
    </w:rPr>
  </w:style>
  <w:style w:type="character" w:customStyle="1" w:styleId="10201Char">
    <w:name w:val="نمط نمط نمط عنوان 1 + قبل:  0 نقطة تباعد الأسطر:  تام 20 نقطة + ت...1 Char"/>
    <w:link w:val="10201"/>
    <w:rsid w:val="0088321F"/>
    <w:rPr>
      <w:rFonts w:cs="Arial"/>
      <w:bCs/>
      <w:color w:val="000000"/>
      <w:sz w:val="26"/>
      <w:szCs w:val="28"/>
      <w:lang w:val="en-US" w:eastAsia="en-US" w:bidi="ar-SA"/>
    </w:rPr>
  </w:style>
  <w:style w:type="character" w:customStyle="1" w:styleId="1020Char1">
    <w:name w:val="نمط نمط عنوان 1 + قبل:  0 نقطة تباعد الأسطر:  تام 20 نقطة + تباعد... Char"/>
    <w:link w:val="10202"/>
    <w:rsid w:val="0088321F"/>
    <w:rPr>
      <w:rFonts w:cs="Arial"/>
      <w:bCs/>
      <w:color w:val="000000"/>
      <w:sz w:val="22"/>
      <w:szCs w:val="28"/>
      <w:lang w:val="en-US" w:eastAsia="en-US" w:bidi="ar-SA"/>
    </w:rPr>
  </w:style>
  <w:style w:type="character" w:customStyle="1" w:styleId="1020Char2">
    <w:name w:val="نمط عنوان 1 + قبل:  0 نقطة تباعد الأسطر:  تام 20 نقطة Char"/>
    <w:link w:val="10203"/>
    <w:rsid w:val="0088321F"/>
    <w:rPr>
      <w:rFonts w:cs="Arial"/>
      <w:color w:val="000000"/>
      <w:sz w:val="22"/>
      <w:szCs w:val="28"/>
      <w:lang w:val="en-US" w:eastAsia="en-US" w:bidi="ar-SA"/>
    </w:rPr>
  </w:style>
  <w:style w:type="paragraph" w:customStyle="1" w:styleId="10203">
    <w:name w:val="نمط عنوان 1 + قبل:  0 نقطة تباعد الأسطر:  تام 20 نقطة"/>
    <w:basedOn w:val="Heading1"/>
    <w:link w:val="1020Char2"/>
    <w:semiHidden/>
    <w:rsid w:val="0088321F"/>
    <w:pPr>
      <w:keepNext w:val="0"/>
      <w:bidi w:val="0"/>
      <w:spacing w:line="400" w:lineRule="exact"/>
      <w:jc w:val="center"/>
    </w:pPr>
    <w:rPr>
      <w:rFonts w:cs="Arial"/>
      <w:color w:val="000000"/>
      <w:sz w:val="22"/>
      <w:lang w:eastAsia="en-US"/>
    </w:rPr>
  </w:style>
  <w:style w:type="paragraph" w:customStyle="1" w:styleId="10202">
    <w:name w:val="نمط نمط عنوان 1 + قبل:  0 نقطة تباعد الأسطر:  تام 20 نقطة + تباعد..."/>
    <w:basedOn w:val="10203"/>
    <w:next w:val="Normal"/>
    <w:link w:val="1020Char1"/>
    <w:semiHidden/>
    <w:rsid w:val="0088321F"/>
    <w:pPr>
      <w:bidi/>
      <w:spacing w:line="390" w:lineRule="exact"/>
      <w:jc w:val="left"/>
    </w:pPr>
    <w:rPr>
      <w:bCs/>
    </w:rPr>
  </w:style>
  <w:style w:type="paragraph" w:customStyle="1" w:styleId="10201">
    <w:name w:val="نمط نمط نمط عنوان 1 + قبل:  0 نقطة تباعد الأسطر:  تام 20 نقطة + ت...1"/>
    <w:basedOn w:val="10202"/>
    <w:link w:val="10201Char"/>
    <w:semiHidden/>
    <w:rsid w:val="0088321F"/>
    <w:pPr>
      <w:spacing w:line="377" w:lineRule="exact"/>
    </w:pPr>
    <w:rPr>
      <w:sz w:val="26"/>
    </w:rPr>
  </w:style>
  <w:style w:type="paragraph" w:customStyle="1" w:styleId="10200">
    <w:name w:val="نمط نمط نمط نمط عنوان 1 + قبل:  0 نقطة تباعد الأسطر:  تام 20 نقطة..."/>
    <w:basedOn w:val="10201"/>
    <w:link w:val="1020Char0"/>
    <w:semiHidden/>
    <w:rsid w:val="0088321F"/>
    <w:rPr>
      <w:rFonts w:cs="Abz-3 (Yagut)"/>
      <w:szCs w:val="26"/>
    </w:rPr>
  </w:style>
  <w:style w:type="paragraph" w:customStyle="1" w:styleId="HeshamNormal1311">
    <w:name w:val="نمط (العربية وغيرها) HeshamNormal (لاتيني) ‏13 نقطة (العربية وغ...1"/>
    <w:basedOn w:val="Normal"/>
    <w:semiHidden/>
    <w:rsid w:val="000E601C"/>
    <w:pPr>
      <w:spacing w:line="418" w:lineRule="exact"/>
      <w:ind w:firstLine="720"/>
      <w:jc w:val="right"/>
    </w:pPr>
    <w:rPr>
      <w:rFonts w:cs="HeshamNormal"/>
      <w:sz w:val="26"/>
      <w:szCs w:val="30"/>
    </w:rPr>
  </w:style>
  <w:style w:type="character" w:customStyle="1" w:styleId="Arial18">
    <w:name w:val="نمط (لاتيني) Arial (لاتيني) ‏18 نقطة (لاتيني) غامق أسود"/>
    <w:semiHidden/>
    <w:rsid w:val="000E601C"/>
    <w:rPr>
      <w:rFonts w:ascii="Arial" w:hAnsi="Arial"/>
      <w:color w:val="000000"/>
      <w:sz w:val="28"/>
    </w:rPr>
  </w:style>
  <w:style w:type="paragraph" w:customStyle="1" w:styleId="15">
    <w:name w:val="نمط نمط نمط نمط نمط عنوان 1 + + + + مضبوطة + + اليمين لليسار"/>
    <w:basedOn w:val="Char3"/>
    <w:semiHidden/>
    <w:rsid w:val="000E601C"/>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0E601C"/>
    <w:pPr>
      <w:spacing w:line="405" w:lineRule="exact"/>
    </w:pPr>
    <w:rPr>
      <w:rFonts w:ascii="Arial" w:hAnsi="Arial" w:cs="md_ameli"/>
      <w:b/>
      <w:color w:val="000000"/>
      <w:sz w:val="28"/>
      <w:szCs w:val="28"/>
    </w:rPr>
  </w:style>
  <w:style w:type="character" w:customStyle="1" w:styleId="Arial180Char">
    <w:name w:val="عادي + (لاتيني) Arial، (لاتيني) ‏18 نقطة، (لاتيني) غامق، أسود، قبل:  0 نقطة، ... Char"/>
    <w:link w:val="Arial180"/>
    <w:rsid w:val="000E601C"/>
    <w:rPr>
      <w:rFonts w:ascii="Arial" w:hAnsi="Arial" w:cs="md_ameli"/>
      <w:b/>
      <w:color w:val="000000"/>
      <w:sz w:val="28"/>
      <w:szCs w:val="28"/>
      <w:lang w:val="en-US" w:eastAsia="ar-SA" w:bidi="ar-SA"/>
    </w:rPr>
  </w:style>
  <w:style w:type="paragraph" w:customStyle="1" w:styleId="151202">
    <w:name w:val="اصلى + ‏15 نقطة، السطر الأول:  1 سم، تباعد الأسطر:  تام 20.2 نقطة"/>
    <w:basedOn w:val="a"/>
    <w:link w:val="151202Char"/>
    <w:semiHidden/>
    <w:rsid w:val="005D37C5"/>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rsid w:val="005D37C5"/>
    <w:rPr>
      <w:bCs/>
      <w:sz w:val="30"/>
      <w:szCs w:val="30"/>
      <w:lang w:val="en-US" w:eastAsia="ar-SA" w:bidi="ar-SA"/>
    </w:rPr>
  </w:style>
  <w:style w:type="paragraph" w:customStyle="1" w:styleId="af0">
    <w:name w:val="الهوامش"/>
    <w:basedOn w:val="Normal"/>
    <w:rsid w:val="00584C94"/>
    <w:pPr>
      <w:widowControl w:val="0"/>
      <w:autoSpaceDE w:val="0"/>
      <w:autoSpaceDN w:val="0"/>
      <w:adjustRightInd w:val="0"/>
      <w:spacing w:line="418" w:lineRule="exact"/>
      <w:jc w:val="both"/>
    </w:pPr>
    <w:rPr>
      <w:rFonts w:cs="K Sina"/>
      <w:sz w:val="26"/>
      <w:szCs w:val="27"/>
    </w:rPr>
  </w:style>
  <w:style w:type="paragraph" w:customStyle="1" w:styleId="af1">
    <w:name w:val="حاشية"/>
    <w:basedOn w:val="Normal"/>
    <w:link w:val="Chara"/>
    <w:rsid w:val="00FA4359"/>
    <w:pPr>
      <w:spacing w:after="200" w:line="340" w:lineRule="exact"/>
    </w:pPr>
    <w:rPr>
      <w:rFonts w:ascii="Calibri" w:eastAsia="Calibri" w:hAnsi="Calibri" w:cs="md_ameli"/>
      <w:szCs w:val="22"/>
      <w:lang w:eastAsia="en-US"/>
    </w:rPr>
  </w:style>
  <w:style w:type="character" w:customStyle="1" w:styleId="Chara">
    <w:name w:val="حاشية Char"/>
    <w:link w:val="af1"/>
    <w:rsid w:val="00FA4359"/>
    <w:rPr>
      <w:rFonts w:ascii="Calibri" w:eastAsia="Calibri" w:hAnsi="Calibri" w:cs="md_ameli"/>
      <w:sz w:val="24"/>
      <w:szCs w:val="22"/>
      <w:lang w:val="en-US" w:eastAsia="en-US" w:bidi="ar-SA"/>
    </w:rPr>
  </w:style>
  <w:style w:type="paragraph" w:customStyle="1" w:styleId="af2">
    <w:name w:val="خط الحاشية"/>
    <w:basedOn w:val="FootnoteText"/>
    <w:link w:val="Charb"/>
    <w:semiHidden/>
    <w:rsid w:val="00FA4359"/>
    <w:pPr>
      <w:widowControl w:val="0"/>
      <w:jc w:val="lowKashida"/>
    </w:pPr>
    <w:rPr>
      <w:rFonts w:cs="Taher"/>
      <w:sz w:val="24"/>
      <w:szCs w:val="24"/>
      <w:lang w:eastAsia="en-US"/>
    </w:rPr>
  </w:style>
  <w:style w:type="character" w:customStyle="1" w:styleId="Charb">
    <w:name w:val="خط الحاشية Char"/>
    <w:link w:val="af2"/>
    <w:rsid w:val="00FA4359"/>
    <w:rPr>
      <w:rFonts w:cs="Taher"/>
      <w:sz w:val="24"/>
      <w:szCs w:val="24"/>
      <w:lang w:val="en-US" w:eastAsia="en-US" w:bidi="ar-SA"/>
    </w:rPr>
  </w:style>
  <w:style w:type="paragraph" w:customStyle="1" w:styleId="af3">
    <w:name w:val="المتن"/>
    <w:basedOn w:val="Normal"/>
    <w:link w:val="Charc"/>
    <w:qFormat/>
    <w:rsid w:val="00802C4D"/>
    <w:pPr>
      <w:widowControl w:val="0"/>
      <w:autoSpaceDE w:val="0"/>
      <w:autoSpaceDN w:val="0"/>
      <w:spacing w:line="400" w:lineRule="exact"/>
      <w:ind w:firstLine="567"/>
      <w:jc w:val="both"/>
    </w:pPr>
    <w:rPr>
      <w:rFonts w:cs="AL-Mohanad"/>
      <w:spacing w:val="-4"/>
      <w:sz w:val="26"/>
      <w:szCs w:val="27"/>
    </w:rPr>
  </w:style>
  <w:style w:type="character" w:customStyle="1" w:styleId="Charc">
    <w:name w:val="المتن Char"/>
    <w:link w:val="af3"/>
    <w:rsid w:val="00802C4D"/>
    <w:rPr>
      <w:rFonts w:cs="AL-Mohanad"/>
      <w:spacing w:val="-4"/>
      <w:sz w:val="26"/>
      <w:szCs w:val="27"/>
      <w:lang w:eastAsia="ar-SA"/>
    </w:rPr>
  </w:style>
  <w:style w:type="character" w:customStyle="1" w:styleId="Char5">
    <w:name w:val="اسم الكاتب والمؤلف Char"/>
    <w:link w:val="aa"/>
    <w:rsid w:val="005E5D24"/>
    <w:rPr>
      <w:rFonts w:cs="Ya-Ali"/>
      <w:sz w:val="26"/>
      <w:szCs w:val="30"/>
      <w:lang w:eastAsia="ar-SA"/>
    </w:rPr>
  </w:style>
  <w:style w:type="paragraph" w:customStyle="1" w:styleId="StyleComplexSimplifiedArabic14ptFirstline05cm">
    <w:name w:val="Style (Complex) Simplified Arabic 14 pt First line:  0.5 cm"/>
    <w:basedOn w:val="Normal"/>
    <w:link w:val="StyleComplexSimplifiedArabic14ptFirstline05cmChar"/>
    <w:semiHidden/>
    <w:rsid w:val="0088321F"/>
    <w:pPr>
      <w:ind w:firstLine="284"/>
      <w:jc w:val="lowKashida"/>
    </w:pPr>
    <w:rPr>
      <w:rFonts w:cs="Akhbar MT"/>
      <w:szCs w:val="28"/>
      <w:lang w:eastAsia="en-US"/>
    </w:rPr>
  </w:style>
  <w:style w:type="character" w:customStyle="1" w:styleId="StyleComplexSimplifiedArabic14ptFirstline05cmChar">
    <w:name w:val="Style (Complex) Simplified Arabic 14 pt First line:  0.5 cm Char"/>
    <w:link w:val="StyleComplexSimplifiedArabic14ptFirstline05cm"/>
    <w:rsid w:val="0088321F"/>
    <w:rPr>
      <w:rFonts w:cs="Akhbar MT"/>
      <w:sz w:val="24"/>
      <w:szCs w:val="28"/>
      <w:lang w:val="en-US" w:eastAsia="en-US" w:bidi="ar-SA"/>
    </w:rPr>
  </w:style>
  <w:style w:type="paragraph" w:customStyle="1" w:styleId="StyleStyleComplexSimplifiedArabic14ptFirstline05cm">
    <w:name w:val="Style Style (Complex) Simplified Arabic 14 pt First line:  0.5 cm +"/>
    <w:basedOn w:val="StyleComplexSimplifiedArabic14ptFirstline05cm"/>
    <w:semiHidden/>
    <w:rsid w:val="0088321F"/>
    <w:pPr>
      <w:ind w:firstLine="510"/>
    </w:pPr>
  </w:style>
  <w:style w:type="paragraph" w:customStyle="1" w:styleId="StyleHeading1Before5pt">
    <w:name w:val="Style Heading 1 + Before:  5 pt"/>
    <w:basedOn w:val="Heading1"/>
    <w:semiHidden/>
    <w:rsid w:val="0088321F"/>
    <w:pPr>
      <w:keepNext w:val="0"/>
      <w:jc w:val="center"/>
    </w:pPr>
    <w:rPr>
      <w:rFonts w:cs="SKR HEAD1"/>
      <w:color w:val="000000"/>
      <w:sz w:val="24"/>
      <w:szCs w:val="48"/>
      <w:lang w:eastAsia="en-US"/>
    </w:rPr>
  </w:style>
  <w:style w:type="paragraph" w:customStyle="1" w:styleId="StyleStyleStyleComplexSimplifiedArabic14ptFirstline0">
    <w:name w:val="Style Style Style (Complex) Simplified Arabic 14 pt First line:  0...."/>
    <w:basedOn w:val="StyleStyleComplexSimplifiedArabic14ptFirstline05cm"/>
    <w:semiHidden/>
    <w:rsid w:val="0088321F"/>
    <w:pPr>
      <w:ind w:firstLine="0"/>
    </w:pPr>
  </w:style>
  <w:style w:type="paragraph" w:customStyle="1" w:styleId="Heading30">
    <w:name w:val="نمط Heading 3 + إلى اليسار"/>
    <w:basedOn w:val="Heading3"/>
    <w:semiHidden/>
    <w:rsid w:val="0088321F"/>
    <w:pPr>
      <w:bidi w:val="0"/>
      <w:spacing w:before="0" w:after="0"/>
      <w:jc w:val="right"/>
    </w:pPr>
    <w:rPr>
      <w:rFonts w:ascii="Times New Roman" w:hAnsi="Times New Roman"/>
      <w:b w:val="0"/>
      <w:sz w:val="28"/>
      <w:szCs w:val="36"/>
      <w:lang w:eastAsia="en-US"/>
    </w:rPr>
  </w:style>
  <w:style w:type="paragraph" w:customStyle="1" w:styleId="Heading31">
    <w:name w:val="نمط نمط Heading 3 + إلى اليسار + إلى اليسار"/>
    <w:basedOn w:val="Heading30"/>
    <w:semiHidden/>
    <w:rsid w:val="0088321F"/>
  </w:style>
  <w:style w:type="paragraph" w:customStyle="1" w:styleId="Heading32">
    <w:name w:val="نمط نمط نمط Heading 3 + إلى اليسار + إلى اليسار +"/>
    <w:basedOn w:val="Heading31"/>
    <w:semiHidden/>
    <w:rsid w:val="0088321F"/>
  </w:style>
  <w:style w:type="paragraph" w:customStyle="1" w:styleId="StyleComplexSimplifiedArabic14ptJustifiedFirstl">
    <w:name w:val="Style اصلى + (Complex) Simplified Arabic 14 pt Justified First l..."/>
    <w:basedOn w:val="a"/>
    <w:link w:val="StyleComplexSimplifiedArabic14ptJustifiedFirstlChar"/>
    <w:semiHidden/>
    <w:rsid w:val="0088321F"/>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8321F"/>
    <w:rPr>
      <w:rFonts w:cs="md_ameli"/>
      <w:bCs/>
      <w:spacing w:val="-4"/>
      <w:sz w:val="22"/>
      <w:szCs w:val="28"/>
      <w:lang w:val="en-US" w:eastAsia="ar-SA" w:bidi="ar-SA"/>
    </w:rPr>
  </w:style>
  <w:style w:type="paragraph" w:customStyle="1" w:styleId="Heading11314">
    <w:name w:val="نمط Heading 1 + (لاتيني) ‏13 نقطة (العربية وغيرها) ‏14 نقطة متو..."/>
    <w:basedOn w:val="Heading1"/>
    <w:semiHidden/>
    <w:rsid w:val="0088321F"/>
    <w:pPr>
      <w:keepNext w:val="0"/>
      <w:bidi w:val="0"/>
      <w:jc w:val="center"/>
    </w:pPr>
    <w:rPr>
      <w:rFonts w:cs="Simplified Arabic"/>
      <w:bCs/>
      <w:color w:val="000000"/>
      <w:sz w:val="26"/>
      <w:lang w:eastAsia="en-US"/>
    </w:rPr>
  </w:style>
  <w:style w:type="paragraph" w:customStyle="1" w:styleId="StyleComplexSimplifiedArabic14ptJustifyLowFirstline">
    <w:name w:val="Style (Complex) Simplified Arabic 14 pt Justify Low First line: ..."/>
    <w:basedOn w:val="Normal"/>
    <w:semiHidden/>
    <w:rsid w:val="0088321F"/>
    <w:pPr>
      <w:ind w:firstLine="510"/>
      <w:jc w:val="lowKashida"/>
    </w:pPr>
    <w:rPr>
      <w:rFonts w:cs="Akhbar MT"/>
      <w:szCs w:val="36"/>
      <w:lang w:eastAsia="en-US"/>
    </w:rPr>
  </w:style>
  <w:style w:type="paragraph" w:customStyle="1" w:styleId="StyleComplexSimplifiedArabic14ptCharChar">
    <w:name w:val="Style (Complex) Simplified Arabic 14 pt Char Char"/>
    <w:basedOn w:val="Normal"/>
    <w:link w:val="StyleComplexSimplifiedArabic14ptCharCharChar"/>
    <w:semiHidden/>
    <w:rsid w:val="0088321F"/>
    <w:pPr>
      <w:ind w:firstLine="510"/>
      <w:jc w:val="lowKashida"/>
    </w:pPr>
    <w:rPr>
      <w:rFonts w:cs="Akhbar MT"/>
      <w:sz w:val="22"/>
      <w:szCs w:val="36"/>
      <w:lang w:eastAsia="en-US"/>
    </w:rPr>
  </w:style>
  <w:style w:type="character" w:customStyle="1" w:styleId="StyleComplexSimplifiedArabic14ptCharCharChar">
    <w:name w:val="Style (Complex) Simplified Arabic 14 pt Char Char Char"/>
    <w:link w:val="StyleComplexSimplifiedArabic14ptCharChar"/>
    <w:rsid w:val="0088321F"/>
    <w:rPr>
      <w:rFonts w:cs="Akhbar MT"/>
      <w:sz w:val="22"/>
      <w:szCs w:val="36"/>
      <w:lang w:val="en-US" w:eastAsia="en-US" w:bidi="ar-SA"/>
    </w:rPr>
  </w:style>
  <w:style w:type="paragraph" w:customStyle="1" w:styleId="16">
    <w:name w:val="نمط1"/>
    <w:basedOn w:val="10202"/>
    <w:link w:val="1Char1"/>
    <w:semiHidden/>
    <w:rsid w:val="0088321F"/>
  </w:style>
  <w:style w:type="paragraph" w:customStyle="1" w:styleId="StyleComplexSimplifiedArabic14ptJustifiedFirstline0">
    <w:name w:val="Style (Complex) Simplified Arabic 14 pt Justified First line:  0..."/>
    <w:basedOn w:val="Normal"/>
    <w:semiHidden/>
    <w:rsid w:val="0088321F"/>
    <w:pPr>
      <w:ind w:firstLine="510"/>
      <w:jc w:val="lowKashida"/>
    </w:pPr>
    <w:rPr>
      <w:rFonts w:cs="Akhbar MT"/>
      <w:szCs w:val="36"/>
      <w:lang w:eastAsia="en-US"/>
    </w:rPr>
  </w:style>
  <w:style w:type="paragraph" w:customStyle="1" w:styleId="611950">
    <w:name w:val="نمط نمط عنوان 6 + السطر الأول:  1 سم تباعد الأسطر:  تام 19.5 نقطة..."/>
    <w:basedOn w:val="61195"/>
    <w:semiHidden/>
    <w:rsid w:val="0088321F"/>
    <w:pPr>
      <w:widowControl/>
    </w:pPr>
    <w:rPr>
      <w:szCs w:val="20"/>
    </w:rPr>
  </w:style>
  <w:style w:type="paragraph" w:customStyle="1" w:styleId="StyleComplexSimplifiedArabic14ptJustifiedFirs">
    <w:name w:val="نمط Style اصلى + (Complex) Simplified Arabic 14 pt Justified Firs..."/>
    <w:basedOn w:val="StyleComplexSimplifiedArabic14ptJustifiedFirstl"/>
    <w:semiHidden/>
    <w:rsid w:val="0088321F"/>
    <w:pPr>
      <w:spacing w:before="0" w:line="390" w:lineRule="exact"/>
      <w:ind w:firstLine="567"/>
    </w:pPr>
    <w:rPr>
      <w:szCs w:val="20"/>
    </w:rPr>
  </w:style>
  <w:style w:type="paragraph" w:customStyle="1" w:styleId="NormalText">
    <w:name w:val="Normal Text"/>
    <w:basedOn w:val="Normal"/>
    <w:link w:val="NormalTextChar"/>
    <w:semiHidden/>
    <w:rsid w:val="0088321F"/>
    <w:pPr>
      <w:spacing w:line="440" w:lineRule="exact"/>
      <w:ind w:firstLine="284"/>
      <w:jc w:val="both"/>
    </w:pPr>
    <w:rPr>
      <w:rFonts w:eastAsia="SimSun" w:cs="Wasit5 Normal"/>
      <w:szCs w:val="36"/>
      <w:lang w:eastAsia="zh-CN"/>
    </w:rPr>
  </w:style>
  <w:style w:type="character" w:customStyle="1" w:styleId="NormalTextChar">
    <w:name w:val="Normal Text Char"/>
    <w:link w:val="NormalText"/>
    <w:rsid w:val="0088321F"/>
    <w:rPr>
      <w:rFonts w:eastAsia="SimSun" w:cs="Wasit5 Normal"/>
      <w:sz w:val="24"/>
      <w:szCs w:val="36"/>
      <w:lang w:val="en-US" w:eastAsia="zh-CN" w:bidi="ar-SA"/>
    </w:rPr>
  </w:style>
  <w:style w:type="paragraph" w:customStyle="1" w:styleId="H2">
    <w:name w:val="H2"/>
    <w:semiHidden/>
    <w:rsid w:val="0088321F"/>
    <w:pPr>
      <w:bidi/>
    </w:pPr>
    <w:rPr>
      <w:rFonts w:cs="Wasit5 Normal"/>
      <w:sz w:val="36"/>
      <w:szCs w:val="56"/>
    </w:rPr>
  </w:style>
  <w:style w:type="paragraph" w:customStyle="1" w:styleId="H2DanaFajr1">
    <w:name w:val="نمط نمط نمط نمط H2 + (العربية وغيرها) DanaFajr + السطر الأول:  1 ..."/>
    <w:basedOn w:val="Normal"/>
    <w:semiHidden/>
    <w:rsid w:val="0088321F"/>
    <w:pPr>
      <w:bidi w:val="0"/>
      <w:spacing w:line="420" w:lineRule="exact"/>
    </w:pPr>
    <w:rPr>
      <w:rFonts w:cs="Simplified Arabic"/>
      <w:bCs/>
      <w:sz w:val="36"/>
      <w:szCs w:val="36"/>
      <w:lang w:eastAsia="en-US"/>
    </w:rPr>
  </w:style>
  <w:style w:type="paragraph" w:customStyle="1" w:styleId="Heading3121">
    <w:name w:val="نمط نمط Heading 3 + السطر الأول:  1 سم تباعد الأسطر:  تام 21 نقطة +"/>
    <w:basedOn w:val="Normal"/>
    <w:semiHidden/>
    <w:rsid w:val="0088321F"/>
    <w:pPr>
      <w:keepNext/>
      <w:bidi w:val="0"/>
      <w:spacing w:line="420" w:lineRule="exact"/>
      <w:outlineLvl w:val="2"/>
    </w:pPr>
    <w:rPr>
      <w:rFonts w:cs="Simplified Arabic"/>
      <w:bCs/>
      <w:sz w:val="28"/>
      <w:szCs w:val="36"/>
      <w:lang w:eastAsia="en-US"/>
    </w:rPr>
  </w:style>
  <w:style w:type="paragraph" w:customStyle="1" w:styleId="Heading3DanaFajr165">
    <w:name w:val="نمط Heading 3 + (العربية وغيرها) DanaFajr (العربية وغيرها) ‏16.5..."/>
    <w:basedOn w:val="Heading3"/>
    <w:link w:val="Heading3DanaFajr165Char"/>
    <w:semiHidden/>
    <w:rsid w:val="0088321F"/>
    <w:pPr>
      <w:keepNext w:val="0"/>
      <w:spacing w:before="0" w:after="0" w:line="420" w:lineRule="exact"/>
    </w:pPr>
    <w:rPr>
      <w:rFonts w:ascii="Times New Roman" w:hAnsi="Times New Roman" w:cs="DanaFajr"/>
      <w:b w:val="0"/>
      <w:bCs w:val="0"/>
      <w:sz w:val="28"/>
      <w:szCs w:val="33"/>
      <w:lang w:eastAsia="en-US"/>
    </w:rPr>
  </w:style>
  <w:style w:type="character" w:customStyle="1" w:styleId="Heading3DanaFajr165Char">
    <w:name w:val="نمط Heading 3 + (العربية وغيرها) DanaFajr (العربية وغيرها) ‏16.5... Char"/>
    <w:link w:val="Heading3DanaFajr165"/>
    <w:rsid w:val="0088321F"/>
    <w:rPr>
      <w:rFonts w:cs="DanaFajr"/>
      <w:b/>
      <w:bCs/>
      <w:sz w:val="28"/>
      <w:szCs w:val="33"/>
      <w:lang w:val="en-US" w:eastAsia="en-US" w:bidi="ar-SA"/>
    </w:rPr>
  </w:style>
  <w:style w:type="paragraph" w:customStyle="1" w:styleId="af4">
    <w:name w:val="ÇÕáì"/>
    <w:semiHidden/>
    <w:rsid w:val="0088321F"/>
    <w:pPr>
      <w:widowControl w:val="0"/>
      <w:bidi/>
      <w:spacing w:line="398" w:lineRule="auto"/>
      <w:jc w:val="lowKashida"/>
    </w:pPr>
    <w:rPr>
      <w:bCs/>
      <w:snapToGrid w:val="0"/>
      <w:sz w:val="24"/>
      <w:szCs w:val="32"/>
      <w:lang w:eastAsia="ar-SA"/>
    </w:rPr>
  </w:style>
  <w:style w:type="paragraph" w:customStyle="1" w:styleId="af5">
    <w:name w:val="فصل"/>
    <w:semiHidden/>
    <w:rsid w:val="0088321F"/>
    <w:pPr>
      <w:autoSpaceDE w:val="0"/>
      <w:autoSpaceDN w:val="0"/>
      <w:bidi/>
      <w:spacing w:line="567" w:lineRule="atLeast"/>
      <w:jc w:val="both"/>
    </w:pPr>
    <w:rPr>
      <w:bCs/>
      <w:sz w:val="24"/>
      <w:szCs w:val="28"/>
      <w:lang w:eastAsia="ar-SA"/>
    </w:rPr>
  </w:style>
  <w:style w:type="paragraph" w:customStyle="1" w:styleId="22">
    <w:name w:val="تيتر2"/>
    <w:rsid w:val="0088321F"/>
    <w:pPr>
      <w:autoSpaceDE w:val="0"/>
      <w:autoSpaceDN w:val="0"/>
      <w:bidi/>
      <w:spacing w:line="567" w:lineRule="atLeast"/>
      <w:ind w:right="-284" w:firstLine="342"/>
      <w:jc w:val="both"/>
    </w:pPr>
    <w:rPr>
      <w:b/>
      <w:bCs/>
      <w:sz w:val="24"/>
      <w:szCs w:val="28"/>
      <w:lang w:eastAsia="ar-SA"/>
    </w:rPr>
  </w:style>
  <w:style w:type="paragraph" w:customStyle="1" w:styleId="af6">
    <w:name w:val="الأصـلـى"/>
    <w:rsid w:val="0088321F"/>
    <w:pPr>
      <w:autoSpaceDE w:val="0"/>
      <w:autoSpaceDN w:val="0"/>
      <w:bidi/>
      <w:spacing w:line="467" w:lineRule="atLeast"/>
      <w:ind w:firstLine="481"/>
      <w:jc w:val="both"/>
    </w:pPr>
    <w:rPr>
      <w:sz w:val="24"/>
      <w:szCs w:val="24"/>
      <w:lang w:eastAsia="ar-SA"/>
    </w:rPr>
  </w:style>
  <w:style w:type="paragraph" w:customStyle="1" w:styleId="af7">
    <w:name w:val="آية"/>
    <w:basedOn w:val="Normal"/>
    <w:link w:val="Chard"/>
    <w:semiHidden/>
    <w:rsid w:val="0088321F"/>
    <w:pPr>
      <w:suppressLineNumbers/>
      <w:ind w:firstLine="397"/>
      <w:jc w:val="lowKashida"/>
    </w:pPr>
    <w:rPr>
      <w:rFonts w:cs="OthmaniNorm"/>
      <w:color w:val="000000"/>
      <w:sz w:val="32"/>
      <w:szCs w:val="30"/>
      <w:lang w:eastAsia="en-US"/>
    </w:rPr>
  </w:style>
  <w:style w:type="character" w:customStyle="1" w:styleId="Chard">
    <w:name w:val="آية Char"/>
    <w:link w:val="af7"/>
    <w:rsid w:val="0088321F"/>
    <w:rPr>
      <w:rFonts w:cs="OthmaniNorm"/>
      <w:color w:val="000000"/>
      <w:sz w:val="32"/>
      <w:szCs w:val="30"/>
      <w:lang w:val="en-US" w:eastAsia="en-US" w:bidi="ar-SA"/>
    </w:rPr>
  </w:style>
  <w:style w:type="paragraph" w:customStyle="1" w:styleId="213">
    <w:name w:val="نمط عنوان 2 + (لاتيني) ‏13 نقطة"/>
    <w:basedOn w:val="Heading2"/>
    <w:link w:val="213Char"/>
    <w:semiHidden/>
    <w:rsid w:val="0088321F"/>
    <w:pPr>
      <w:keepNext w:val="0"/>
      <w:spacing w:beforeAutospacing="1" w:line="377" w:lineRule="exact"/>
      <w:jc w:val="right"/>
    </w:pPr>
    <w:rPr>
      <w:rFonts w:cs="Simplified Arabic"/>
      <w:b w:val="0"/>
      <w:bCs w:val="0"/>
      <w:color w:val="000000"/>
      <w:sz w:val="26"/>
      <w:szCs w:val="36"/>
      <w:lang w:eastAsia="en-US"/>
    </w:rPr>
  </w:style>
  <w:style w:type="character" w:customStyle="1" w:styleId="213Char">
    <w:name w:val="نمط عنوان 2 + (لاتيني) ‏13 نقطة Char"/>
    <w:link w:val="213"/>
    <w:rsid w:val="00136702"/>
    <w:rPr>
      <w:rFonts w:cs="Simplified Arabic"/>
      <w:color w:val="000000"/>
      <w:sz w:val="26"/>
      <w:szCs w:val="36"/>
      <w:lang w:val="en-US" w:eastAsia="en-US" w:bidi="ar-SA"/>
    </w:rPr>
  </w:style>
  <w:style w:type="paragraph" w:customStyle="1" w:styleId="4000">
    <w:name w:val="نمط نمط عنوان 4 + السطر الأول:  0 سم قبل:  0 نقطة تباعد الأسطر:  ..."/>
    <w:basedOn w:val="400"/>
    <w:semiHidden/>
    <w:rsid w:val="0088321F"/>
    <w:pPr>
      <w:spacing w:line="600" w:lineRule="exact"/>
    </w:pPr>
    <w:rPr>
      <w:spacing w:val="0"/>
      <w:sz w:val="26"/>
      <w:szCs w:val="48"/>
    </w:rPr>
  </w:style>
  <w:style w:type="paragraph" w:customStyle="1" w:styleId="713">
    <w:name w:val="نمط عنوان 7 + (لاتيني) ‏13 نقطة أبيض"/>
    <w:basedOn w:val="Heading7"/>
    <w:semiHidden/>
    <w:rsid w:val="0088321F"/>
    <w:pPr>
      <w:widowControl/>
    </w:pPr>
    <w:rPr>
      <w:rFonts w:cs="Simplified Arabic"/>
      <w:color w:val="FFFFFF"/>
      <w:sz w:val="26"/>
    </w:rPr>
  </w:style>
  <w:style w:type="paragraph" w:customStyle="1" w:styleId="3Abz-3Yagut1">
    <w:name w:val="نمط عنوان 3 + (العربية وغيرها) Abz-3 (Yagut) (العربية وغيرها) ‏1..."/>
    <w:basedOn w:val="Heading3"/>
    <w:semiHidden/>
    <w:rsid w:val="0088321F"/>
    <w:pPr>
      <w:spacing w:before="0" w:after="0" w:line="418" w:lineRule="exact"/>
    </w:pPr>
    <w:rPr>
      <w:rFonts w:ascii="Times New Roman" w:hAnsi="Times New Roman" w:cs="Abz-3 (Yagut)"/>
      <w:sz w:val="24"/>
      <w:lang w:eastAsia="en-US"/>
    </w:rPr>
  </w:style>
  <w:style w:type="paragraph" w:customStyle="1" w:styleId="3Abz-3Yagut145">
    <w:name w:val="نمط عنوان 3 + (العربية وغيرها) Abz-3 (Yagut) (لاتيني) ‏14.5 نقطة..."/>
    <w:basedOn w:val="Heading3"/>
    <w:link w:val="3Abz-3Yagut145Char"/>
    <w:semiHidden/>
    <w:rsid w:val="0088321F"/>
    <w:pPr>
      <w:spacing w:before="0" w:after="0" w:line="390" w:lineRule="exact"/>
    </w:pPr>
    <w:rPr>
      <w:rFonts w:ascii="Times New Roman" w:hAnsi="Times New Roman" w:cs="Abz-3 (Yagut)"/>
      <w:b w:val="0"/>
      <w:sz w:val="29"/>
      <w:lang w:eastAsia="en-US"/>
    </w:rPr>
  </w:style>
  <w:style w:type="character" w:customStyle="1" w:styleId="3Abz-3Yagut145Char">
    <w:name w:val="نمط عنوان 3 + (العربية وغيرها) Abz-3 (Yagut) (لاتيني) ‏14.5 نقطة... Char"/>
    <w:link w:val="3Abz-3Yagut145"/>
    <w:rsid w:val="0088321F"/>
    <w:rPr>
      <w:rFonts w:ascii="Arial" w:hAnsi="Arial" w:cs="Abz-3 (Yagut)"/>
      <w:b/>
      <w:bCs/>
      <w:sz w:val="29"/>
      <w:szCs w:val="26"/>
      <w:lang w:val="en-US" w:eastAsia="en-US" w:bidi="ar-SA"/>
    </w:rPr>
  </w:style>
  <w:style w:type="paragraph" w:customStyle="1" w:styleId="af8">
    <w:name w:val="تحت العنوان"/>
    <w:basedOn w:val="400"/>
    <w:link w:val="Chare"/>
    <w:rsid w:val="0088321F"/>
    <w:pPr>
      <w:spacing w:line="600" w:lineRule="exact"/>
    </w:pPr>
    <w:rPr>
      <w:spacing w:val="0"/>
      <w:sz w:val="36"/>
      <w:szCs w:val="36"/>
    </w:rPr>
  </w:style>
  <w:style w:type="character" w:customStyle="1" w:styleId="Chare">
    <w:name w:val="تحت العنوان Char"/>
    <w:link w:val="af8"/>
    <w:rsid w:val="0088321F"/>
    <w:rPr>
      <w:rFonts w:cs="SKR HEAD1"/>
      <w:color w:val="000000"/>
      <w:spacing w:val="-4"/>
      <w:sz w:val="36"/>
      <w:szCs w:val="36"/>
      <w:lang w:val="en-US" w:eastAsia="en-US" w:bidi="ar-SA"/>
    </w:rPr>
  </w:style>
  <w:style w:type="paragraph" w:customStyle="1" w:styleId="af9">
    <w:name w:val="اسم الآية"/>
    <w:basedOn w:val="af3"/>
    <w:link w:val="Charf"/>
    <w:semiHidden/>
    <w:rsid w:val="0088321F"/>
    <w:pPr>
      <w:jc w:val="right"/>
    </w:pPr>
  </w:style>
  <w:style w:type="character" w:customStyle="1" w:styleId="Charf">
    <w:name w:val="اسم الآية Char"/>
    <w:basedOn w:val="Charc"/>
    <w:link w:val="af9"/>
    <w:rsid w:val="0088321F"/>
    <w:rPr>
      <w:rFonts w:cs="AL-Mohanad"/>
      <w:spacing w:val="-4"/>
      <w:sz w:val="26"/>
      <w:szCs w:val="27"/>
      <w:lang w:eastAsia="ar-SA"/>
    </w:rPr>
  </w:style>
  <w:style w:type="paragraph" w:customStyle="1" w:styleId="afa">
    <w:name w:val="متن"/>
    <w:basedOn w:val="Normal"/>
    <w:link w:val="Charf0"/>
    <w:rsid w:val="00F56473"/>
    <w:pPr>
      <w:widowControl w:val="0"/>
      <w:autoSpaceDE w:val="0"/>
      <w:autoSpaceDN w:val="0"/>
      <w:adjustRightInd w:val="0"/>
      <w:spacing w:line="418" w:lineRule="exact"/>
      <w:ind w:firstLine="567"/>
      <w:jc w:val="both"/>
    </w:pPr>
    <w:rPr>
      <w:rFonts w:cs="AL-Mohanad"/>
      <w:sz w:val="26"/>
      <w:szCs w:val="27"/>
    </w:rPr>
  </w:style>
  <w:style w:type="character" w:customStyle="1" w:styleId="Charf0">
    <w:name w:val="متن Char"/>
    <w:link w:val="afa"/>
    <w:rsid w:val="00F56473"/>
    <w:rPr>
      <w:rFonts w:cs="AL-Mohanad"/>
      <w:sz w:val="26"/>
      <w:szCs w:val="27"/>
      <w:lang w:val="en-US" w:eastAsia="ar-SA" w:bidi="ar-SA"/>
    </w:rPr>
  </w:style>
  <w:style w:type="paragraph" w:customStyle="1" w:styleId="afb">
    <w:name w:val="تكملة عنوان المقالة"/>
    <w:basedOn w:val="Normal"/>
    <w:link w:val="Charf1"/>
    <w:rsid w:val="009A0D84"/>
    <w:pPr>
      <w:widowControl w:val="0"/>
      <w:spacing w:line="400" w:lineRule="exact"/>
      <w:jc w:val="center"/>
    </w:pPr>
    <w:rPr>
      <w:rFonts w:cs="SKR HEAD1"/>
      <w:sz w:val="6"/>
      <w:szCs w:val="32"/>
      <w:lang w:eastAsia="en-US"/>
    </w:rPr>
  </w:style>
  <w:style w:type="character" w:customStyle="1" w:styleId="Charf1">
    <w:name w:val="تكملة عنوان المقالة Char"/>
    <w:link w:val="afb"/>
    <w:rsid w:val="009A0D84"/>
    <w:rPr>
      <w:rFonts w:cs="SKR HEAD1"/>
      <w:sz w:val="6"/>
      <w:szCs w:val="32"/>
    </w:rPr>
  </w:style>
  <w:style w:type="character" w:customStyle="1" w:styleId="Charf2">
    <w:name w:val="نص حاشية سفلية Char"/>
    <w:rsid w:val="00990877"/>
    <w:rPr>
      <w:rFonts w:cs="md_ameli"/>
      <w:noProof/>
      <w:spacing w:val="-4"/>
      <w:szCs w:val="28"/>
      <w:lang w:val="en-US" w:eastAsia="ar-SA" w:bidi="ar-SA"/>
    </w:rPr>
  </w:style>
  <w:style w:type="paragraph" w:customStyle="1" w:styleId="afc">
    <w:name w:val="متن اسود مائل"/>
    <w:basedOn w:val="Heading3"/>
    <w:rsid w:val="00990877"/>
    <w:pPr>
      <w:keepNext w:val="0"/>
      <w:spacing w:before="0" w:after="0" w:line="380" w:lineRule="exact"/>
      <w:ind w:left="567" w:right="567"/>
      <w:jc w:val="lowKashida"/>
    </w:pPr>
    <w:rPr>
      <w:rFonts w:ascii="Times New Roman" w:hAnsi="Times New Roman" w:cs="Abz-3 (Yagut)"/>
      <w:b w:val="0"/>
      <w:i/>
      <w:iCs/>
      <w:sz w:val="20"/>
      <w:szCs w:val="20"/>
      <w:lang w:eastAsia="en-US"/>
    </w:rPr>
  </w:style>
  <w:style w:type="paragraph" w:customStyle="1" w:styleId="afd">
    <w:name w:val="متن خاص"/>
    <w:basedOn w:val="af3"/>
    <w:rsid w:val="00990877"/>
    <w:pPr>
      <w:spacing w:line="418" w:lineRule="exact"/>
    </w:pPr>
  </w:style>
  <w:style w:type="paragraph" w:customStyle="1" w:styleId="afe">
    <w:name w:val="تعداد فرعي"/>
    <w:basedOn w:val="a"/>
    <w:rsid w:val="00084DF7"/>
    <w:pPr>
      <w:widowControl w:val="0"/>
      <w:adjustRightInd w:val="0"/>
      <w:spacing w:line="418" w:lineRule="exact"/>
      <w:ind w:firstLine="567"/>
    </w:pPr>
    <w:rPr>
      <w:rFonts w:cs="AL-Mohanad"/>
      <w:sz w:val="26"/>
      <w:szCs w:val="27"/>
    </w:rPr>
  </w:style>
  <w:style w:type="paragraph" w:customStyle="1" w:styleId="aff">
    <w:name w:val="نمط جديد جدا"/>
    <w:basedOn w:val="ac"/>
    <w:link w:val="Charf3"/>
    <w:rsid w:val="00803EC9"/>
    <w:rPr>
      <w:rFonts w:cs="Sultan Medium"/>
      <w:lang w:bidi="ar-IQ"/>
    </w:rPr>
  </w:style>
  <w:style w:type="character" w:customStyle="1" w:styleId="Charf3">
    <w:name w:val="نمط جديد جدا Char"/>
    <w:link w:val="aff"/>
    <w:rsid w:val="00803EC9"/>
    <w:rPr>
      <w:rFonts w:cs="Sultan Medium"/>
      <w:sz w:val="24"/>
      <w:szCs w:val="28"/>
      <w:lang w:val="en-US" w:eastAsia="ar-SA" w:bidi="ar-IQ"/>
    </w:rPr>
  </w:style>
  <w:style w:type="character" w:customStyle="1" w:styleId="FooterChar">
    <w:name w:val="Footer Char"/>
    <w:link w:val="Footer"/>
    <w:rsid w:val="00360BBB"/>
    <w:rPr>
      <w:sz w:val="24"/>
      <w:szCs w:val="24"/>
      <w:lang w:eastAsia="ar-SA"/>
    </w:rPr>
  </w:style>
  <w:style w:type="paragraph" w:customStyle="1" w:styleId="17">
    <w:name w:val="عنوان 1 ـ داخل المقالة"/>
    <w:basedOn w:val="Heading1"/>
    <w:qFormat/>
    <w:rsid w:val="00641814"/>
    <w:pPr>
      <w:keepNext w:val="0"/>
      <w:widowControl w:val="0"/>
      <w:jc w:val="both"/>
    </w:pPr>
    <w:rPr>
      <w:rFonts w:cs="Abz-3 (Yagut)"/>
      <w:bCs/>
      <w:sz w:val="26"/>
      <w:szCs w:val="26"/>
      <w:lang w:bidi="ar-IQ"/>
    </w:rPr>
  </w:style>
  <w:style w:type="character" w:customStyle="1" w:styleId="aff0">
    <w:name w:val="الكليشات"/>
    <w:qFormat/>
    <w:rsid w:val="000132A3"/>
    <w:rPr>
      <w:rFonts w:cs="md_ameli"/>
      <w:szCs w:val="27"/>
    </w:rPr>
  </w:style>
  <w:style w:type="paragraph" w:styleId="Revision">
    <w:name w:val="Revision"/>
    <w:hidden/>
    <w:uiPriority w:val="99"/>
    <w:semiHidden/>
    <w:rsid w:val="00042421"/>
    <w:rPr>
      <w:sz w:val="24"/>
      <w:szCs w:val="24"/>
      <w:lang w:eastAsia="ar-SA"/>
    </w:rPr>
  </w:style>
  <w:style w:type="character" w:customStyle="1" w:styleId="Heading5Char">
    <w:name w:val="Heading 5 Char"/>
    <w:link w:val="Heading5"/>
    <w:rsid w:val="00CD4A18"/>
    <w:rPr>
      <w:rFonts w:cs="Simplified Arabic"/>
      <w:color w:val="800000"/>
      <w:sz w:val="28"/>
      <w:szCs w:val="28"/>
    </w:rPr>
  </w:style>
  <w:style w:type="character" w:customStyle="1" w:styleId="Heading7Char">
    <w:name w:val="Heading 7 Char"/>
    <w:link w:val="Heading7"/>
    <w:rsid w:val="00CD4A18"/>
    <w:rPr>
      <w:rFonts w:cs="Traditional Arabic"/>
      <w:sz w:val="30"/>
      <w:szCs w:val="2"/>
    </w:rPr>
  </w:style>
  <w:style w:type="character" w:customStyle="1" w:styleId="Heading8Char">
    <w:name w:val="Heading 8 Char"/>
    <w:link w:val="Heading8"/>
    <w:rsid w:val="00CD4A18"/>
    <w:rPr>
      <w:rFonts w:cs="Simplified Arabic"/>
      <w:b/>
      <w:bCs/>
      <w:sz w:val="28"/>
      <w:szCs w:val="28"/>
    </w:rPr>
  </w:style>
  <w:style w:type="character" w:customStyle="1" w:styleId="Heading9Char">
    <w:name w:val="Heading 9 Char"/>
    <w:link w:val="Heading9"/>
    <w:rsid w:val="00CD4A18"/>
    <w:rPr>
      <w:rFonts w:cs="Simplified Arabic"/>
      <w:b/>
      <w:bCs/>
      <w:sz w:val="28"/>
      <w:szCs w:val="28"/>
    </w:rPr>
  </w:style>
  <w:style w:type="character" w:customStyle="1" w:styleId="BodyTextChar">
    <w:name w:val="Body Text Char"/>
    <w:link w:val="BodyText"/>
    <w:semiHidden/>
    <w:rsid w:val="00CD4A18"/>
    <w:rPr>
      <w:rFonts w:cs="Arabic Transparent"/>
      <w:sz w:val="28"/>
      <w:szCs w:val="28"/>
      <w:lang w:eastAsia="ar-SA"/>
    </w:rPr>
  </w:style>
  <w:style w:type="character" w:customStyle="1" w:styleId="HeaderChar">
    <w:name w:val="Header Char"/>
    <w:link w:val="Header"/>
    <w:rsid w:val="00CD4A18"/>
    <w:rPr>
      <w:sz w:val="24"/>
      <w:szCs w:val="24"/>
      <w:lang w:eastAsia="ar-SA"/>
    </w:rPr>
  </w:style>
  <w:style w:type="character" w:customStyle="1" w:styleId="SubtitleChar">
    <w:name w:val="Subtitle Char"/>
    <w:link w:val="Subtitle"/>
    <w:rsid w:val="00CD4A18"/>
    <w:rPr>
      <w:rFonts w:cs="Traditional Arabic"/>
      <w:sz w:val="44"/>
      <w:szCs w:val="44"/>
      <w:lang w:eastAsia="ar-SA"/>
    </w:rPr>
  </w:style>
  <w:style w:type="character" w:customStyle="1" w:styleId="BalloonTextChar">
    <w:name w:val="Balloon Text Char"/>
    <w:link w:val="BalloonText"/>
    <w:semiHidden/>
    <w:rsid w:val="00CD4A18"/>
    <w:rPr>
      <w:rFonts w:ascii="Tahoma" w:hAnsi="Tahoma" w:cs="Tahoma"/>
      <w:sz w:val="16"/>
      <w:szCs w:val="16"/>
      <w:lang w:eastAsia="ar-SA"/>
    </w:rPr>
  </w:style>
  <w:style w:type="character" w:customStyle="1" w:styleId="CommentTextChar">
    <w:name w:val="Comment Text Char"/>
    <w:link w:val="CommentText"/>
    <w:semiHidden/>
    <w:rsid w:val="00CD4A18"/>
    <w:rPr>
      <w:lang w:eastAsia="ar-SA"/>
    </w:rPr>
  </w:style>
  <w:style w:type="character" w:customStyle="1" w:styleId="CommentSubjectChar">
    <w:name w:val="Comment Subject Char"/>
    <w:link w:val="CommentSubject"/>
    <w:semiHidden/>
    <w:rsid w:val="00CD4A18"/>
    <w:rPr>
      <w:b/>
      <w:bCs/>
      <w:lang w:eastAsia="ar-SA"/>
    </w:rPr>
  </w:style>
  <w:style w:type="character" w:customStyle="1" w:styleId="BodyTextIndentChar">
    <w:name w:val="Body Text Indent Char"/>
    <w:link w:val="BodyTextIndent"/>
    <w:semiHidden/>
    <w:rsid w:val="00CD4A18"/>
    <w:rPr>
      <w:color w:val="800000"/>
      <w:sz w:val="28"/>
      <w:szCs w:val="28"/>
    </w:rPr>
  </w:style>
  <w:style w:type="character" w:customStyle="1" w:styleId="BodyTextIndent2Char">
    <w:name w:val="Body Text Indent 2 Char"/>
    <w:link w:val="BodyTextIndent2"/>
    <w:semiHidden/>
    <w:rsid w:val="00CD4A18"/>
    <w:rPr>
      <w:rFonts w:cs="Simplified Arabic"/>
      <w:b/>
      <w:bCs/>
      <w:color w:val="800000"/>
      <w:szCs w:val="28"/>
    </w:rPr>
  </w:style>
  <w:style w:type="character" w:customStyle="1" w:styleId="BodyText2Char">
    <w:name w:val="Body Text 2 Char"/>
    <w:link w:val="BodyText2"/>
    <w:semiHidden/>
    <w:rsid w:val="00CD4A18"/>
    <w:rPr>
      <w:rFonts w:cs="Simplified Arabic"/>
      <w:color w:val="800000"/>
      <w:sz w:val="28"/>
      <w:szCs w:val="28"/>
    </w:rPr>
  </w:style>
  <w:style w:type="character" w:customStyle="1" w:styleId="BodyText3Char">
    <w:name w:val="Body Text 3 Char"/>
    <w:link w:val="BodyText3"/>
    <w:semiHidden/>
    <w:rsid w:val="00CD4A18"/>
    <w:rPr>
      <w:rFonts w:ascii="MS Sans Serif" w:hAnsi="MS Sans Serif" w:cs="Simplified Arabic"/>
      <w:sz w:val="24"/>
      <w:szCs w:val="27"/>
    </w:rPr>
  </w:style>
  <w:style w:type="character" w:customStyle="1" w:styleId="BodyTextIndent3Char">
    <w:name w:val="Body Text Indent 3 Char"/>
    <w:link w:val="BodyTextIndent3"/>
    <w:semiHidden/>
    <w:rsid w:val="00CD4A18"/>
    <w:rPr>
      <w:rFonts w:cs="Simplified Arabic"/>
      <w:sz w:val="28"/>
      <w:szCs w:val="28"/>
    </w:rPr>
  </w:style>
  <w:style w:type="character" w:customStyle="1" w:styleId="DocumentMapChar">
    <w:name w:val="Document Map Char"/>
    <w:link w:val="DocumentMap"/>
    <w:semiHidden/>
    <w:rsid w:val="00CD4A18"/>
    <w:rPr>
      <w:rFonts w:ascii="Tahoma" w:hAnsi="Tahoma" w:cs="Tahoma"/>
      <w:sz w:val="24"/>
      <w:szCs w:val="24"/>
      <w:shd w:val="clear" w:color="auto" w:fill="000080"/>
      <w:lang w:eastAsia="ar-SA"/>
    </w:rPr>
  </w:style>
  <w:style w:type="character" w:customStyle="1" w:styleId="PlainTextChar">
    <w:name w:val="Plain Text Char"/>
    <w:link w:val="PlainText"/>
    <w:uiPriority w:val="99"/>
    <w:rsid w:val="00CD4A18"/>
    <w:rPr>
      <w:rFonts w:ascii="Courier New" w:hAnsi="Courier New" w:cs="Courier New"/>
    </w:rPr>
  </w:style>
  <w:style w:type="paragraph" w:customStyle="1" w:styleId="aff1">
    <w:name w:val="عنوان البحث"/>
    <w:basedOn w:val="Char3"/>
    <w:link w:val="Charf4"/>
    <w:rsid w:val="005E5D24"/>
    <w:pPr>
      <w:spacing w:line="600" w:lineRule="exact"/>
      <w:jc w:val="center"/>
    </w:pPr>
    <w:rPr>
      <w:rFonts w:cs="SKR HEAD1"/>
      <w:noProof/>
      <w:spacing w:val="-4"/>
      <w:szCs w:val="48"/>
    </w:rPr>
  </w:style>
  <w:style w:type="paragraph" w:customStyle="1" w:styleId="aff2">
    <w:name w:val="تكملة لعنوان البحث"/>
    <w:basedOn w:val="Char3"/>
    <w:link w:val="Charf5"/>
    <w:rsid w:val="00CD4A18"/>
    <w:pPr>
      <w:spacing w:before="100" w:line="418" w:lineRule="exact"/>
      <w:ind w:right="540"/>
      <w:jc w:val="center"/>
    </w:pPr>
    <w:rPr>
      <w:noProof/>
      <w:spacing w:val="-4"/>
      <w:sz w:val="6"/>
      <w:szCs w:val="30"/>
    </w:rPr>
  </w:style>
  <w:style w:type="paragraph" w:customStyle="1" w:styleId="aff3">
    <w:name w:val="اسم الكاتب"/>
    <w:basedOn w:val="KSina130"/>
    <w:link w:val="Charf6"/>
    <w:rsid w:val="00CD4A18"/>
    <w:pPr>
      <w:widowControl w:val="0"/>
      <w:spacing w:before="100" w:line="418" w:lineRule="exact"/>
      <w:ind w:left="0"/>
      <w:jc w:val="right"/>
    </w:pPr>
    <w:rPr>
      <w:noProof/>
      <w:spacing w:val="-4"/>
    </w:rPr>
  </w:style>
  <w:style w:type="character" w:customStyle="1" w:styleId="Charf5">
    <w:name w:val="تكملة لعنوان البحث Char"/>
    <w:link w:val="aff2"/>
    <w:rsid w:val="00CD4A18"/>
    <w:rPr>
      <w:rFonts w:cs="HeshamNormal"/>
      <w:b/>
      <w:bCs/>
      <w:noProof/>
      <w:spacing w:val="-4"/>
      <w:sz w:val="6"/>
      <w:szCs w:val="30"/>
      <w:lang w:val="en-US" w:eastAsia="ar-SA" w:bidi="ar-SA"/>
    </w:rPr>
  </w:style>
  <w:style w:type="character" w:customStyle="1" w:styleId="Charf4">
    <w:name w:val="عنوان البحث Char"/>
    <w:link w:val="aff1"/>
    <w:rsid w:val="005E5D24"/>
    <w:rPr>
      <w:rFonts w:cs="SKR HEAD1"/>
      <w:b/>
      <w:bCs/>
      <w:noProof/>
      <w:spacing w:val="-4"/>
      <w:sz w:val="26"/>
      <w:szCs w:val="48"/>
      <w:lang w:val="en-US" w:eastAsia="ar-SA" w:bidi="ar-SA"/>
    </w:rPr>
  </w:style>
  <w:style w:type="character" w:customStyle="1" w:styleId="Charf6">
    <w:name w:val="اسم الكاتب Char"/>
    <w:link w:val="aff3"/>
    <w:rsid w:val="00AF6C9C"/>
    <w:rPr>
      <w:rFonts w:cs="K Sina"/>
      <w:noProof/>
      <w:spacing w:val="-4"/>
      <w:sz w:val="26"/>
      <w:lang w:eastAsia="ar-SA"/>
    </w:rPr>
  </w:style>
  <w:style w:type="paragraph" w:styleId="TOCHeading">
    <w:name w:val="TOC Heading"/>
    <w:basedOn w:val="Heading1"/>
    <w:next w:val="Normal"/>
    <w:uiPriority w:val="39"/>
    <w:unhideWhenUsed/>
    <w:qFormat/>
    <w:rsid w:val="00554B94"/>
    <w:pPr>
      <w:keepLines/>
      <w:bidi w:val="0"/>
      <w:spacing w:before="480" w:line="276" w:lineRule="auto"/>
      <w:jc w:val="left"/>
      <w:outlineLvl w:val="9"/>
    </w:pPr>
    <w:rPr>
      <w:rFonts w:ascii="Cambria" w:hAnsi="Cambria" w:cs="Times New Roman"/>
      <w:b/>
      <w:bCs/>
      <w:color w:val="365F91"/>
      <w:lang w:eastAsia="en-US"/>
    </w:rPr>
  </w:style>
  <w:style w:type="paragraph" w:styleId="TOC4">
    <w:name w:val="toc 4"/>
    <w:basedOn w:val="Normal"/>
    <w:next w:val="Normal"/>
    <w:autoRedefine/>
    <w:uiPriority w:val="39"/>
    <w:unhideWhenUsed/>
    <w:rsid w:val="00853FD6"/>
    <w:pPr>
      <w:bidi w:val="0"/>
      <w:spacing w:after="100" w:line="276" w:lineRule="auto"/>
      <w:ind w:left="660"/>
    </w:pPr>
    <w:rPr>
      <w:rFonts w:ascii="Calibri" w:hAnsi="Calibri" w:cs="Arial"/>
      <w:sz w:val="22"/>
      <w:szCs w:val="22"/>
      <w:lang w:eastAsia="en-US"/>
    </w:rPr>
  </w:style>
  <w:style w:type="paragraph" w:styleId="TOC5">
    <w:name w:val="toc 5"/>
    <w:basedOn w:val="Normal"/>
    <w:next w:val="Normal"/>
    <w:autoRedefine/>
    <w:uiPriority w:val="39"/>
    <w:unhideWhenUsed/>
    <w:rsid w:val="00853FD6"/>
    <w:pPr>
      <w:bidi w:val="0"/>
      <w:spacing w:after="100" w:line="276" w:lineRule="auto"/>
      <w:ind w:left="880"/>
    </w:pPr>
    <w:rPr>
      <w:rFonts w:ascii="Calibri" w:hAnsi="Calibri" w:cs="Arial"/>
      <w:sz w:val="22"/>
      <w:szCs w:val="22"/>
      <w:lang w:eastAsia="en-US"/>
    </w:rPr>
  </w:style>
  <w:style w:type="paragraph" w:styleId="TOC6">
    <w:name w:val="toc 6"/>
    <w:basedOn w:val="Normal"/>
    <w:next w:val="Normal"/>
    <w:autoRedefine/>
    <w:uiPriority w:val="39"/>
    <w:unhideWhenUsed/>
    <w:rsid w:val="00853FD6"/>
    <w:pPr>
      <w:bidi w:val="0"/>
      <w:spacing w:after="100" w:line="276" w:lineRule="auto"/>
      <w:ind w:left="1100"/>
    </w:pPr>
    <w:rPr>
      <w:rFonts w:ascii="Calibri" w:hAnsi="Calibri" w:cs="Arial"/>
      <w:sz w:val="22"/>
      <w:szCs w:val="22"/>
      <w:lang w:eastAsia="en-US"/>
    </w:rPr>
  </w:style>
  <w:style w:type="paragraph" w:styleId="TOC7">
    <w:name w:val="toc 7"/>
    <w:basedOn w:val="Normal"/>
    <w:next w:val="Normal"/>
    <w:autoRedefine/>
    <w:uiPriority w:val="39"/>
    <w:unhideWhenUsed/>
    <w:rsid w:val="00853FD6"/>
    <w:pPr>
      <w:bidi w:val="0"/>
      <w:spacing w:after="100" w:line="276" w:lineRule="auto"/>
      <w:ind w:left="1320"/>
    </w:pPr>
    <w:rPr>
      <w:rFonts w:ascii="Calibri" w:hAnsi="Calibri" w:cs="Arial"/>
      <w:sz w:val="22"/>
      <w:szCs w:val="22"/>
      <w:lang w:eastAsia="en-US"/>
    </w:rPr>
  </w:style>
  <w:style w:type="paragraph" w:styleId="TOC8">
    <w:name w:val="toc 8"/>
    <w:basedOn w:val="Normal"/>
    <w:next w:val="Normal"/>
    <w:autoRedefine/>
    <w:uiPriority w:val="39"/>
    <w:unhideWhenUsed/>
    <w:rsid w:val="00853FD6"/>
    <w:pPr>
      <w:bidi w:val="0"/>
      <w:spacing w:after="100" w:line="276" w:lineRule="auto"/>
      <w:ind w:left="1540"/>
    </w:pPr>
    <w:rPr>
      <w:rFonts w:ascii="Calibri" w:hAnsi="Calibri" w:cs="Arial"/>
      <w:sz w:val="22"/>
      <w:szCs w:val="22"/>
      <w:lang w:eastAsia="en-US"/>
    </w:rPr>
  </w:style>
  <w:style w:type="paragraph" w:styleId="TOC9">
    <w:name w:val="toc 9"/>
    <w:basedOn w:val="Normal"/>
    <w:next w:val="Normal"/>
    <w:autoRedefine/>
    <w:uiPriority w:val="39"/>
    <w:unhideWhenUsed/>
    <w:rsid w:val="00853FD6"/>
    <w:pPr>
      <w:bidi w:val="0"/>
      <w:spacing w:after="100" w:line="276" w:lineRule="auto"/>
      <w:ind w:left="1760"/>
    </w:pPr>
    <w:rPr>
      <w:rFonts w:ascii="Calibri" w:hAnsi="Calibri" w:cs="Arial"/>
      <w:sz w:val="22"/>
      <w:szCs w:val="22"/>
      <w:lang w:eastAsia="en-US"/>
    </w:rPr>
  </w:style>
  <w:style w:type="character" w:styleId="LineNumber">
    <w:name w:val="line number"/>
    <w:basedOn w:val="DefaultParagraphFont"/>
    <w:rsid w:val="004540CE"/>
  </w:style>
  <w:style w:type="character" w:customStyle="1" w:styleId="CharChar1">
    <w:name w:val="Char Char"/>
    <w:semiHidden/>
    <w:rsid w:val="004540CE"/>
    <w:rPr>
      <w:rFonts w:cs="Simplified Arabic"/>
      <w:bCs/>
      <w:sz w:val="28"/>
      <w:szCs w:val="28"/>
      <w:lang w:val="en-US" w:eastAsia="en-US" w:bidi="ar-SA"/>
    </w:rPr>
  </w:style>
  <w:style w:type="paragraph" w:customStyle="1" w:styleId="23">
    <w:name w:val="پاورقى2"/>
    <w:rsid w:val="00CE0CF9"/>
    <w:pPr>
      <w:autoSpaceDE w:val="0"/>
      <w:autoSpaceDN w:val="0"/>
      <w:bidi/>
      <w:spacing w:line="284" w:lineRule="atLeast"/>
      <w:jc w:val="both"/>
    </w:pPr>
    <w:rPr>
      <w:sz w:val="16"/>
      <w:szCs w:val="24"/>
    </w:rPr>
  </w:style>
  <w:style w:type="paragraph" w:customStyle="1" w:styleId="3">
    <w:name w:val="پاورقى3"/>
    <w:rsid w:val="00CE0CF9"/>
    <w:pPr>
      <w:autoSpaceDE w:val="0"/>
      <w:autoSpaceDN w:val="0"/>
      <w:spacing w:line="284" w:lineRule="atLeast"/>
      <w:ind w:hanging="284"/>
      <w:jc w:val="both"/>
    </w:pPr>
    <w:rPr>
      <w:bCs/>
      <w:sz w:val="32"/>
      <w:szCs w:val="32"/>
    </w:rPr>
  </w:style>
  <w:style w:type="paragraph" w:customStyle="1" w:styleId="4">
    <w:name w:val="پاورقى4"/>
    <w:rsid w:val="00CE0CF9"/>
    <w:pPr>
      <w:autoSpaceDE w:val="0"/>
      <w:autoSpaceDN w:val="0"/>
      <w:spacing w:line="284" w:lineRule="atLeast"/>
      <w:jc w:val="both"/>
    </w:pPr>
    <w:rPr>
      <w:bCs/>
      <w:sz w:val="32"/>
      <w:szCs w:val="32"/>
    </w:rPr>
  </w:style>
  <w:style w:type="paragraph" w:customStyle="1" w:styleId="aff4">
    <w:name w:val="پاصفحه"/>
    <w:rsid w:val="00CE0CF9"/>
    <w:pPr>
      <w:autoSpaceDE w:val="0"/>
      <w:autoSpaceDN w:val="0"/>
      <w:bidi/>
      <w:spacing w:line="399" w:lineRule="atLeast"/>
      <w:jc w:val="both"/>
    </w:pPr>
    <w:rPr>
      <w:bCs/>
      <w:sz w:val="32"/>
      <w:szCs w:val="32"/>
    </w:rPr>
  </w:style>
  <w:style w:type="paragraph" w:customStyle="1" w:styleId="aff5">
    <w:name w:val="سرصفحه"/>
    <w:rsid w:val="00CE0CF9"/>
    <w:pPr>
      <w:autoSpaceDE w:val="0"/>
      <w:autoSpaceDN w:val="0"/>
      <w:bidi/>
      <w:spacing w:line="399" w:lineRule="atLeast"/>
      <w:jc w:val="both"/>
    </w:pPr>
    <w:rPr>
      <w:bCs/>
      <w:sz w:val="32"/>
      <w:szCs w:val="32"/>
    </w:rPr>
  </w:style>
  <w:style w:type="character" w:customStyle="1" w:styleId="1Char1">
    <w:name w:val="نمط1 Char"/>
    <w:link w:val="16"/>
    <w:semiHidden/>
    <w:rsid w:val="00531029"/>
    <w:rPr>
      <w:rFonts w:ascii="DanaFajr" w:hAnsi="DanaFajr" w:cs="Arial"/>
      <w:b/>
      <w:bCs/>
      <w:color w:val="000000"/>
      <w:sz w:val="22"/>
      <w:szCs w:val="28"/>
      <w:lang w:val="en-US" w:eastAsia="ar-SA" w:bidi="ar-SA"/>
    </w:rPr>
  </w:style>
  <w:style w:type="character" w:styleId="PlaceholderText">
    <w:name w:val="Placeholder Text"/>
    <w:semiHidden/>
    <w:rsid w:val="00531029"/>
    <w:rPr>
      <w:color w:val="808080"/>
    </w:rPr>
  </w:style>
  <w:style w:type="paragraph" w:styleId="ListParagraph">
    <w:name w:val="List Paragraph"/>
    <w:basedOn w:val="Normal"/>
    <w:qFormat/>
    <w:rsid w:val="00531029"/>
    <w:pPr>
      <w:widowControl w:val="0"/>
      <w:spacing w:line="400" w:lineRule="exact"/>
      <w:ind w:left="720" w:firstLine="567"/>
      <w:contextualSpacing/>
      <w:jc w:val="lowKashida"/>
    </w:pPr>
    <w:rPr>
      <w:rFonts w:ascii="Calibri" w:eastAsia="Calibri" w:hAnsi="Calibri" w:cs="AL-Mohanad"/>
      <w:sz w:val="22"/>
      <w:szCs w:val="27"/>
      <w:lang w:eastAsia="en-US"/>
    </w:rPr>
  </w:style>
  <w:style w:type="paragraph" w:customStyle="1" w:styleId="30">
    <w:name w:val="جديد3"/>
    <w:semiHidden/>
    <w:rsid w:val="00531029"/>
    <w:pPr>
      <w:autoSpaceDE w:val="0"/>
      <w:autoSpaceDN w:val="0"/>
      <w:bidi/>
      <w:spacing w:line="399" w:lineRule="atLeast"/>
      <w:jc w:val="both"/>
    </w:pPr>
    <w:rPr>
      <w:bCs/>
      <w:sz w:val="24"/>
      <w:szCs w:val="24"/>
    </w:rPr>
  </w:style>
  <w:style w:type="paragraph" w:customStyle="1" w:styleId="Arial13">
    <w:name w:val="نمط (العربية وغيرها) Arial (لاتيني) ‏13 نقطة (مركب) غامق مضبوط..."/>
    <w:basedOn w:val="Normal"/>
    <w:semiHidden/>
    <w:rsid w:val="00531029"/>
    <w:pPr>
      <w:widowControl w:val="0"/>
      <w:spacing w:line="370" w:lineRule="exact"/>
      <w:ind w:firstLine="567"/>
      <w:jc w:val="both"/>
    </w:pPr>
    <w:rPr>
      <w:rFonts w:cs="Arial"/>
      <w:bCs/>
      <w:noProof/>
      <w:sz w:val="26"/>
      <w:szCs w:val="27"/>
    </w:rPr>
  </w:style>
  <w:style w:type="paragraph" w:customStyle="1" w:styleId="102010">
    <w:name w:val="نمط نمط نمط نمط نمط عنوان 1 + قبل:  0 نقطة تباعد الأسطر:  تام 20 ...1"/>
    <w:basedOn w:val="10200"/>
    <w:link w:val="10201Char0"/>
    <w:semiHidden/>
    <w:rsid w:val="00531029"/>
    <w:pPr>
      <w:widowControl w:val="0"/>
      <w:spacing w:line="418" w:lineRule="exact"/>
    </w:pPr>
    <w:rPr>
      <w:bCs w:val="0"/>
      <w:color w:val="auto"/>
    </w:rPr>
  </w:style>
  <w:style w:type="character" w:customStyle="1" w:styleId="10201Char0">
    <w:name w:val="نمط نمط نمط نمط نمط عنوان 1 + قبل:  0 نقطة تباعد الأسطر:  تام 20 ...1 Char"/>
    <w:link w:val="102010"/>
    <w:semiHidden/>
    <w:rsid w:val="00531029"/>
    <w:rPr>
      <w:rFonts w:cs="Abz-3 (Yagut)"/>
      <w:sz w:val="26"/>
      <w:szCs w:val="26"/>
    </w:rPr>
  </w:style>
  <w:style w:type="paragraph" w:customStyle="1" w:styleId="aff6">
    <w:name w:val="م"/>
    <w:basedOn w:val="NormalIndent"/>
    <w:semiHidden/>
    <w:rsid w:val="00531029"/>
    <w:pPr>
      <w:bidi w:val="0"/>
    </w:pPr>
    <w:rPr>
      <w:rFonts w:cs="Arial"/>
      <w:szCs w:val="28"/>
      <w:lang w:eastAsia="en-US"/>
    </w:rPr>
  </w:style>
  <w:style w:type="paragraph" w:styleId="NormalIndent">
    <w:name w:val="Normal Indent"/>
    <w:basedOn w:val="Normal"/>
    <w:rsid w:val="00531029"/>
    <w:pPr>
      <w:ind w:left="720" w:firstLine="567"/>
    </w:pPr>
  </w:style>
  <w:style w:type="paragraph" w:customStyle="1" w:styleId="aff7">
    <w:name w:val="مف"/>
    <w:basedOn w:val="FootnoteText"/>
    <w:semiHidden/>
    <w:rsid w:val="00531029"/>
    <w:pPr>
      <w:ind w:left="0" w:firstLine="567"/>
      <w:jc w:val="both"/>
    </w:pPr>
    <w:rPr>
      <w:rFonts w:ascii="Arial" w:hAnsi="Arial" w:cs="Arial"/>
      <w:sz w:val="24"/>
      <w:szCs w:val="24"/>
      <w:lang w:eastAsia="en-US"/>
    </w:rPr>
  </w:style>
  <w:style w:type="paragraph" w:customStyle="1" w:styleId="aff8">
    <w:name w:val="مم"/>
    <w:basedOn w:val="aff6"/>
    <w:semiHidden/>
    <w:rsid w:val="00531029"/>
    <w:pPr>
      <w:bidi/>
      <w:ind w:left="0"/>
      <w:jc w:val="both"/>
    </w:pPr>
    <w:rPr>
      <w:rFonts w:ascii="Arial" w:hAnsi="Arial"/>
      <w:szCs w:val="24"/>
    </w:rPr>
  </w:style>
  <w:style w:type="character" w:customStyle="1" w:styleId="4Char">
    <w:name w:val="عنوان 4 Char"/>
    <w:rsid w:val="00531029"/>
    <w:rPr>
      <w:rFonts w:cs="ALAWI-3-62"/>
      <w:color w:val="008000"/>
      <w:sz w:val="28"/>
      <w:szCs w:val="28"/>
      <w:lang w:val="en-US" w:eastAsia="en-US" w:bidi="ar-SA"/>
    </w:rPr>
  </w:style>
  <w:style w:type="paragraph" w:customStyle="1" w:styleId="aff9">
    <w:name w:val="حاشية في المتن"/>
    <w:basedOn w:val="Normal"/>
    <w:semiHidden/>
    <w:rsid w:val="00531029"/>
    <w:pPr>
      <w:autoSpaceDE w:val="0"/>
      <w:autoSpaceDN w:val="0"/>
      <w:adjustRightInd w:val="0"/>
      <w:spacing w:line="418" w:lineRule="exact"/>
      <w:ind w:firstLine="567"/>
      <w:jc w:val="both"/>
    </w:pPr>
    <w:rPr>
      <w:rFonts w:cs="Simplified Arabic"/>
      <w:bCs/>
      <w:color w:val="000000"/>
      <w:position w:val="4"/>
      <w:sz w:val="26"/>
      <w:szCs w:val="26"/>
      <w:vertAlign w:val="superscript"/>
      <w:lang w:eastAsia="en-US"/>
    </w:rPr>
  </w:style>
  <w:style w:type="paragraph" w:customStyle="1" w:styleId="sub-title">
    <w:name w:val="sub-title"/>
    <w:basedOn w:val="Normal"/>
    <w:semiHidden/>
    <w:rsid w:val="00531029"/>
    <w:pPr>
      <w:bidi w:val="0"/>
      <w:spacing w:beforeAutospacing="1" w:after="100" w:afterAutospacing="1"/>
      <w:ind w:firstLine="567"/>
    </w:pPr>
    <w:rPr>
      <w:rFonts w:ascii="Arial Unicode MS" w:eastAsia="Arial Unicode MS" w:hAnsi="Arial Unicode MS" w:cs="Arial Unicode MS"/>
    </w:rPr>
  </w:style>
  <w:style w:type="paragraph" w:customStyle="1" w:styleId="affa">
    <w:name w:val="بلا لون"/>
    <w:basedOn w:val="16"/>
    <w:link w:val="CharChar2"/>
    <w:autoRedefine/>
    <w:semiHidden/>
    <w:rsid w:val="00531029"/>
    <w:pPr>
      <w:keepNext/>
      <w:widowControl w:val="0"/>
      <w:spacing w:line="240" w:lineRule="auto"/>
      <w:jc w:val="lowKashida"/>
      <w:outlineLvl w:val="1"/>
    </w:pPr>
    <w:rPr>
      <w:rFonts w:eastAsia="Batang" w:cs="بدر"/>
      <w:b/>
      <w:bCs w:val="0"/>
      <w:color w:val="FFFFFF"/>
      <w:sz w:val="24"/>
      <w:szCs w:val="4"/>
    </w:rPr>
  </w:style>
  <w:style w:type="character" w:customStyle="1" w:styleId="CharChar2">
    <w:name w:val="بلا لون Char Char"/>
    <w:link w:val="affa"/>
    <w:semiHidden/>
    <w:rsid w:val="00531029"/>
    <w:rPr>
      <w:rFonts w:ascii="DanaFajr" w:eastAsia="Batang" w:hAnsi="DanaFajr" w:cs="بدر"/>
      <w:b/>
      <w:bCs/>
      <w:color w:val="FFFFFF"/>
      <w:sz w:val="24"/>
      <w:szCs w:val="4"/>
      <w:lang w:val="en-US" w:eastAsia="ar-SA" w:bidi="ar-SA"/>
    </w:rPr>
  </w:style>
  <w:style w:type="paragraph" w:customStyle="1" w:styleId="affb">
    <w:name w:val="عنوان رئيسي"/>
    <w:basedOn w:val="400"/>
    <w:rsid w:val="00531029"/>
    <w:pPr>
      <w:spacing w:line="600" w:lineRule="exact"/>
    </w:pPr>
    <w:rPr>
      <w:sz w:val="48"/>
      <w:szCs w:val="48"/>
    </w:rPr>
  </w:style>
  <w:style w:type="numbering" w:styleId="111111">
    <w:name w:val="Outline List 2"/>
    <w:basedOn w:val="NoList"/>
    <w:rsid w:val="00531029"/>
    <w:pPr>
      <w:numPr>
        <w:numId w:val="1"/>
      </w:numPr>
    </w:pPr>
  </w:style>
  <w:style w:type="character" w:styleId="Strong">
    <w:name w:val="Strong"/>
    <w:qFormat/>
    <w:rsid w:val="00531029"/>
    <w:rPr>
      <w:b/>
      <w:bCs/>
    </w:rPr>
  </w:style>
  <w:style w:type="numbering" w:styleId="1ai">
    <w:name w:val="Outline List 1"/>
    <w:basedOn w:val="NoList"/>
    <w:rsid w:val="00531029"/>
    <w:pPr>
      <w:numPr>
        <w:numId w:val="2"/>
      </w:numPr>
    </w:pPr>
  </w:style>
  <w:style w:type="character" w:styleId="HTMLCode">
    <w:name w:val="HTML Code"/>
    <w:rsid w:val="00531029"/>
    <w:rPr>
      <w:rFonts w:ascii="Courier New" w:hAnsi="Courier New" w:cs="Courier New"/>
      <w:sz w:val="20"/>
      <w:szCs w:val="20"/>
    </w:rPr>
  </w:style>
  <w:style w:type="paragraph" w:styleId="Index2">
    <w:name w:val="index 2"/>
    <w:basedOn w:val="Normal"/>
    <w:next w:val="Normal"/>
    <w:autoRedefine/>
    <w:rsid w:val="00531029"/>
    <w:pPr>
      <w:bidi w:val="0"/>
      <w:ind w:left="480" w:hanging="240"/>
    </w:pPr>
    <w:rPr>
      <w:sz w:val="18"/>
      <w:szCs w:val="21"/>
      <w:lang w:eastAsia="en-US"/>
    </w:rPr>
  </w:style>
  <w:style w:type="paragraph" w:styleId="Index3">
    <w:name w:val="index 3"/>
    <w:basedOn w:val="Normal"/>
    <w:next w:val="Normal"/>
    <w:autoRedefine/>
    <w:rsid w:val="00531029"/>
    <w:pPr>
      <w:bidi w:val="0"/>
      <w:ind w:left="720" w:hanging="240"/>
    </w:pPr>
    <w:rPr>
      <w:sz w:val="18"/>
      <w:szCs w:val="21"/>
      <w:lang w:eastAsia="en-US"/>
    </w:rPr>
  </w:style>
  <w:style w:type="paragraph" w:styleId="Index4">
    <w:name w:val="index 4"/>
    <w:basedOn w:val="Normal"/>
    <w:next w:val="Normal"/>
    <w:autoRedefine/>
    <w:rsid w:val="00531029"/>
    <w:pPr>
      <w:bidi w:val="0"/>
      <w:ind w:left="960" w:hanging="240"/>
    </w:pPr>
    <w:rPr>
      <w:sz w:val="18"/>
      <w:szCs w:val="21"/>
      <w:lang w:eastAsia="en-US"/>
    </w:rPr>
  </w:style>
  <w:style w:type="paragraph" w:styleId="Index5">
    <w:name w:val="index 5"/>
    <w:basedOn w:val="Normal"/>
    <w:next w:val="Normal"/>
    <w:autoRedefine/>
    <w:rsid w:val="00531029"/>
    <w:pPr>
      <w:bidi w:val="0"/>
      <w:ind w:left="1200" w:hanging="240"/>
    </w:pPr>
    <w:rPr>
      <w:sz w:val="18"/>
      <w:szCs w:val="21"/>
      <w:lang w:eastAsia="en-US"/>
    </w:rPr>
  </w:style>
  <w:style w:type="paragraph" w:styleId="Index6">
    <w:name w:val="index 6"/>
    <w:basedOn w:val="Normal"/>
    <w:next w:val="Normal"/>
    <w:autoRedefine/>
    <w:rsid w:val="00531029"/>
    <w:pPr>
      <w:bidi w:val="0"/>
      <w:ind w:left="1440" w:hanging="240"/>
    </w:pPr>
    <w:rPr>
      <w:sz w:val="18"/>
      <w:szCs w:val="21"/>
      <w:lang w:eastAsia="en-US"/>
    </w:rPr>
  </w:style>
  <w:style w:type="paragraph" w:styleId="Index7">
    <w:name w:val="index 7"/>
    <w:basedOn w:val="Normal"/>
    <w:next w:val="Normal"/>
    <w:autoRedefine/>
    <w:rsid w:val="00531029"/>
    <w:pPr>
      <w:bidi w:val="0"/>
      <w:ind w:left="1680" w:hanging="240"/>
    </w:pPr>
    <w:rPr>
      <w:sz w:val="18"/>
      <w:szCs w:val="21"/>
      <w:lang w:eastAsia="en-US"/>
    </w:rPr>
  </w:style>
  <w:style w:type="paragraph" w:styleId="Index8">
    <w:name w:val="index 8"/>
    <w:basedOn w:val="Normal"/>
    <w:next w:val="Normal"/>
    <w:autoRedefine/>
    <w:rsid w:val="00531029"/>
    <w:pPr>
      <w:bidi w:val="0"/>
      <w:ind w:left="1920" w:hanging="240"/>
    </w:pPr>
    <w:rPr>
      <w:sz w:val="18"/>
      <w:szCs w:val="21"/>
      <w:lang w:eastAsia="en-US"/>
    </w:rPr>
  </w:style>
  <w:style w:type="paragraph" w:styleId="Index9">
    <w:name w:val="index 9"/>
    <w:basedOn w:val="Normal"/>
    <w:next w:val="Normal"/>
    <w:autoRedefine/>
    <w:rsid w:val="00531029"/>
    <w:pPr>
      <w:bidi w:val="0"/>
      <w:ind w:left="2160" w:hanging="240"/>
    </w:pPr>
    <w:rPr>
      <w:sz w:val="18"/>
      <w:szCs w:val="21"/>
      <w:lang w:eastAsia="en-US"/>
    </w:rPr>
  </w:style>
  <w:style w:type="paragraph" w:styleId="IndexHeading">
    <w:name w:val="index heading"/>
    <w:basedOn w:val="Normal"/>
    <w:next w:val="Index1"/>
    <w:rsid w:val="00531029"/>
    <w:pPr>
      <w:pBdr>
        <w:top w:val="double" w:sz="6" w:space="0" w:color="auto" w:shadow="1"/>
        <w:left w:val="double" w:sz="6" w:space="0" w:color="auto" w:shadow="1"/>
        <w:bottom w:val="double" w:sz="6" w:space="0" w:color="auto" w:shadow="1"/>
        <w:right w:val="double" w:sz="6" w:space="0" w:color="auto" w:shadow="1"/>
      </w:pBdr>
      <w:bidi w:val="0"/>
      <w:spacing w:before="240" w:after="120"/>
      <w:jc w:val="center"/>
    </w:pPr>
    <w:rPr>
      <w:rFonts w:ascii="Arial" w:hAnsi="Arial" w:cs="Arial"/>
      <w:b/>
      <w:bCs/>
      <w:sz w:val="22"/>
      <w:szCs w:val="26"/>
      <w:lang w:eastAsia="en-US"/>
    </w:rPr>
  </w:style>
  <w:style w:type="character" w:styleId="HTMLDefinition">
    <w:name w:val="HTML Definition"/>
    <w:rsid w:val="00531029"/>
    <w:rPr>
      <w:i/>
      <w:iCs/>
    </w:rPr>
  </w:style>
  <w:style w:type="character" w:styleId="HTMLVariable">
    <w:name w:val="HTML Variable"/>
    <w:rsid w:val="00531029"/>
    <w:rPr>
      <w:i/>
      <w:iCs/>
    </w:rPr>
  </w:style>
  <w:style w:type="character" w:styleId="HTMLCite">
    <w:name w:val="HTML Cite"/>
    <w:rsid w:val="00531029"/>
    <w:rPr>
      <w:i/>
      <w:iCs/>
    </w:rPr>
  </w:style>
  <w:style w:type="table" w:styleId="TableColumns1">
    <w:name w:val="Table Columns 1"/>
    <w:basedOn w:val="TableNormal"/>
    <w:rsid w:val="00531029"/>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3102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31029"/>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31029"/>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3102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531029"/>
    <w:rPr>
      <w:rFonts w:ascii="Courier New" w:hAnsi="Courier New" w:cs="Courier New"/>
      <w:sz w:val="20"/>
      <w:szCs w:val="20"/>
    </w:rPr>
  </w:style>
  <w:style w:type="paragraph" w:styleId="HTMLPreformatted">
    <w:name w:val="HTML Preformatted"/>
    <w:basedOn w:val="Normal"/>
    <w:link w:val="HTMLPreformattedChar"/>
    <w:rsid w:val="00531029"/>
    <w:pPr>
      <w:bidi w:val="0"/>
    </w:pPr>
    <w:rPr>
      <w:rFonts w:ascii="Courier New" w:hAnsi="Courier New" w:cs="Courier New"/>
      <w:sz w:val="20"/>
      <w:szCs w:val="20"/>
      <w:lang w:eastAsia="en-US"/>
    </w:rPr>
  </w:style>
  <w:style w:type="character" w:customStyle="1" w:styleId="HTMLPreformattedChar">
    <w:name w:val="HTML Preformatted Char"/>
    <w:link w:val="HTMLPreformatted"/>
    <w:rsid w:val="00531029"/>
    <w:rPr>
      <w:rFonts w:ascii="Courier New" w:hAnsi="Courier New" w:cs="Courier New"/>
    </w:rPr>
  </w:style>
  <w:style w:type="paragraph" w:styleId="Date">
    <w:name w:val="Date"/>
    <w:basedOn w:val="Normal"/>
    <w:next w:val="Normal"/>
    <w:link w:val="DateChar"/>
    <w:rsid w:val="00531029"/>
    <w:pPr>
      <w:bidi w:val="0"/>
    </w:pPr>
    <w:rPr>
      <w:lang w:eastAsia="en-US"/>
    </w:rPr>
  </w:style>
  <w:style w:type="character" w:customStyle="1" w:styleId="DateChar">
    <w:name w:val="Date Char"/>
    <w:link w:val="Date"/>
    <w:rsid w:val="00531029"/>
    <w:rPr>
      <w:sz w:val="24"/>
      <w:szCs w:val="24"/>
    </w:rPr>
  </w:style>
  <w:style w:type="paragraph" w:styleId="Salutation">
    <w:name w:val="Salutation"/>
    <w:basedOn w:val="Normal"/>
    <w:next w:val="Normal"/>
    <w:link w:val="SalutationChar"/>
    <w:rsid w:val="00531029"/>
    <w:pPr>
      <w:bidi w:val="0"/>
    </w:pPr>
    <w:rPr>
      <w:lang w:eastAsia="en-US"/>
    </w:rPr>
  </w:style>
  <w:style w:type="character" w:customStyle="1" w:styleId="SalutationChar">
    <w:name w:val="Salutation Char"/>
    <w:link w:val="Salutation"/>
    <w:rsid w:val="00531029"/>
    <w:rPr>
      <w:sz w:val="24"/>
      <w:szCs w:val="24"/>
    </w:rPr>
  </w:style>
  <w:style w:type="character" w:styleId="HTMLAcronym">
    <w:name w:val="HTML Acronym"/>
    <w:basedOn w:val="DefaultParagraphFont"/>
    <w:rsid w:val="00531029"/>
  </w:style>
  <w:style w:type="paragraph" w:styleId="Signature">
    <w:name w:val="Signature"/>
    <w:basedOn w:val="Normal"/>
    <w:link w:val="SignatureChar"/>
    <w:rsid w:val="00531029"/>
    <w:pPr>
      <w:bidi w:val="0"/>
      <w:ind w:left="4320"/>
    </w:pPr>
    <w:rPr>
      <w:lang w:eastAsia="en-US"/>
    </w:rPr>
  </w:style>
  <w:style w:type="character" w:customStyle="1" w:styleId="SignatureChar">
    <w:name w:val="Signature Char"/>
    <w:link w:val="Signature"/>
    <w:rsid w:val="00531029"/>
    <w:rPr>
      <w:sz w:val="24"/>
      <w:szCs w:val="24"/>
    </w:rPr>
  </w:style>
  <w:style w:type="paragraph" w:styleId="E-mailSignature">
    <w:name w:val="E-mail Signature"/>
    <w:basedOn w:val="Normal"/>
    <w:link w:val="E-mailSignatureChar"/>
    <w:rsid w:val="00531029"/>
    <w:pPr>
      <w:bidi w:val="0"/>
    </w:pPr>
    <w:rPr>
      <w:lang w:eastAsia="en-US"/>
    </w:rPr>
  </w:style>
  <w:style w:type="character" w:customStyle="1" w:styleId="E-mailSignatureChar">
    <w:name w:val="E-mail Signature Char"/>
    <w:link w:val="E-mailSignature"/>
    <w:rsid w:val="00531029"/>
    <w:rPr>
      <w:sz w:val="24"/>
      <w:szCs w:val="24"/>
    </w:rPr>
  </w:style>
  <w:style w:type="character" w:styleId="Emphasis">
    <w:name w:val="Emphasis"/>
    <w:qFormat/>
    <w:rsid w:val="00531029"/>
    <w:rPr>
      <w:i/>
      <w:iCs/>
    </w:rPr>
  </w:style>
  <w:style w:type="table" w:styleId="TableElegant">
    <w:name w:val="Table Elegant"/>
    <w:basedOn w:val="TableNormal"/>
    <w:rsid w:val="0053102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53102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3102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3102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53102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3102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3102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31029"/>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31029"/>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53102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53102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3102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3102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3102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531029"/>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53102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31029"/>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31029"/>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53102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31029"/>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31029"/>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531029"/>
    <w:pPr>
      <w:bidi w:val="0"/>
      <w:ind w:left="4320"/>
    </w:pPr>
    <w:rPr>
      <w:lang w:eastAsia="en-US"/>
    </w:rPr>
  </w:style>
  <w:style w:type="character" w:customStyle="1" w:styleId="ClosingChar">
    <w:name w:val="Closing Char"/>
    <w:link w:val="Closing"/>
    <w:rsid w:val="00531029"/>
    <w:rPr>
      <w:sz w:val="24"/>
      <w:szCs w:val="24"/>
    </w:rPr>
  </w:style>
  <w:style w:type="paragraph" w:styleId="MessageHeader">
    <w:name w:val="Message Header"/>
    <w:basedOn w:val="Normal"/>
    <w:link w:val="MessageHeaderChar"/>
    <w:rsid w:val="00531029"/>
    <w:pPr>
      <w:pBdr>
        <w:top w:val="single" w:sz="6" w:space="1" w:color="auto"/>
        <w:left w:val="single" w:sz="6" w:space="1" w:color="auto"/>
        <w:bottom w:val="single" w:sz="6" w:space="1" w:color="auto"/>
        <w:right w:val="single" w:sz="6" w:space="1" w:color="auto"/>
      </w:pBdr>
      <w:shd w:val="pct20" w:color="auto" w:fill="auto"/>
      <w:bidi w:val="0"/>
      <w:ind w:left="1080" w:hanging="1080"/>
    </w:pPr>
    <w:rPr>
      <w:rFonts w:ascii="Arial" w:hAnsi="Arial" w:cs="Arial"/>
      <w:lang w:eastAsia="en-US"/>
    </w:rPr>
  </w:style>
  <w:style w:type="character" w:customStyle="1" w:styleId="MessageHeaderChar">
    <w:name w:val="Message Header Char"/>
    <w:link w:val="MessageHeader"/>
    <w:rsid w:val="00531029"/>
    <w:rPr>
      <w:rFonts w:ascii="Arial" w:hAnsi="Arial" w:cs="Arial"/>
      <w:sz w:val="24"/>
      <w:szCs w:val="24"/>
      <w:shd w:val="pct20" w:color="auto" w:fill="auto"/>
    </w:rPr>
  </w:style>
  <w:style w:type="table" w:styleId="TableTheme">
    <w:name w:val="Table Theme"/>
    <w:basedOn w:val="TableNormal"/>
    <w:rsid w:val="00531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53102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31029"/>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31029"/>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31029"/>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31029"/>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31029"/>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31029"/>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3102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531029"/>
    <w:pPr>
      <w:bidi w:val="0"/>
    </w:pPr>
    <w:rPr>
      <w:i/>
      <w:iCs/>
      <w:lang w:eastAsia="en-US"/>
    </w:rPr>
  </w:style>
  <w:style w:type="character" w:customStyle="1" w:styleId="HTMLAddressChar">
    <w:name w:val="HTML Address Char"/>
    <w:link w:val="HTMLAddress"/>
    <w:rsid w:val="00531029"/>
    <w:rPr>
      <w:i/>
      <w:iCs/>
      <w:sz w:val="24"/>
      <w:szCs w:val="24"/>
    </w:rPr>
  </w:style>
  <w:style w:type="paragraph" w:styleId="EnvelopeAddress">
    <w:name w:val="envelope address"/>
    <w:basedOn w:val="Normal"/>
    <w:rsid w:val="00531029"/>
    <w:pPr>
      <w:framePr w:w="7920" w:h="1980" w:hRule="exact" w:hSpace="180" w:wrap="auto" w:hAnchor="page" w:xAlign="center" w:yAlign="bottom"/>
      <w:bidi w:val="0"/>
      <w:ind w:left="2880"/>
    </w:pPr>
    <w:rPr>
      <w:rFonts w:ascii="Arial" w:hAnsi="Arial" w:cs="Arial"/>
      <w:lang w:eastAsia="en-US"/>
    </w:rPr>
  </w:style>
  <w:style w:type="paragraph" w:styleId="NoteHeading">
    <w:name w:val="Note Heading"/>
    <w:basedOn w:val="Normal"/>
    <w:next w:val="Normal"/>
    <w:link w:val="NoteHeadingChar"/>
    <w:rsid w:val="00531029"/>
    <w:pPr>
      <w:bidi w:val="0"/>
    </w:pPr>
    <w:rPr>
      <w:lang w:eastAsia="en-US"/>
    </w:rPr>
  </w:style>
  <w:style w:type="character" w:customStyle="1" w:styleId="NoteHeadingChar">
    <w:name w:val="Note Heading Char"/>
    <w:link w:val="NoteHeading"/>
    <w:rsid w:val="00531029"/>
    <w:rPr>
      <w:sz w:val="24"/>
      <w:szCs w:val="24"/>
    </w:rPr>
  </w:style>
  <w:style w:type="paragraph" w:styleId="List">
    <w:name w:val="List"/>
    <w:basedOn w:val="Normal"/>
    <w:rsid w:val="00531029"/>
    <w:pPr>
      <w:bidi w:val="0"/>
      <w:ind w:left="360" w:hanging="360"/>
    </w:pPr>
    <w:rPr>
      <w:lang w:eastAsia="en-US"/>
    </w:rPr>
  </w:style>
  <w:style w:type="paragraph" w:styleId="List2">
    <w:name w:val="List 2"/>
    <w:basedOn w:val="Normal"/>
    <w:rsid w:val="00531029"/>
    <w:pPr>
      <w:bidi w:val="0"/>
      <w:ind w:left="720" w:hanging="360"/>
    </w:pPr>
    <w:rPr>
      <w:lang w:eastAsia="en-US"/>
    </w:rPr>
  </w:style>
  <w:style w:type="paragraph" w:styleId="List3">
    <w:name w:val="List 3"/>
    <w:basedOn w:val="Normal"/>
    <w:rsid w:val="00531029"/>
    <w:pPr>
      <w:bidi w:val="0"/>
      <w:ind w:left="1080" w:hanging="360"/>
    </w:pPr>
    <w:rPr>
      <w:lang w:eastAsia="en-US"/>
    </w:rPr>
  </w:style>
  <w:style w:type="paragraph" w:styleId="List4">
    <w:name w:val="List 4"/>
    <w:basedOn w:val="Normal"/>
    <w:rsid w:val="00531029"/>
    <w:pPr>
      <w:bidi w:val="0"/>
      <w:ind w:left="1440" w:hanging="360"/>
    </w:pPr>
    <w:rPr>
      <w:lang w:eastAsia="en-US"/>
    </w:rPr>
  </w:style>
  <w:style w:type="paragraph" w:styleId="List5">
    <w:name w:val="List 5"/>
    <w:basedOn w:val="Normal"/>
    <w:rsid w:val="00531029"/>
    <w:pPr>
      <w:bidi w:val="0"/>
      <w:ind w:left="1800" w:hanging="360"/>
    </w:pPr>
    <w:rPr>
      <w:lang w:eastAsia="en-US"/>
    </w:rPr>
  </w:style>
  <w:style w:type="table" w:styleId="TableList1">
    <w:name w:val="Table List 1"/>
    <w:basedOn w:val="TableNormal"/>
    <w:rsid w:val="00531029"/>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31029"/>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31029"/>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31029"/>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31029"/>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31029"/>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31029"/>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31029"/>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531029"/>
    <w:pPr>
      <w:numPr>
        <w:numId w:val="3"/>
      </w:numPr>
      <w:bidi w:val="0"/>
    </w:pPr>
    <w:rPr>
      <w:lang w:eastAsia="en-US"/>
    </w:rPr>
  </w:style>
  <w:style w:type="paragraph" w:styleId="ListNumber2">
    <w:name w:val="List Number 2"/>
    <w:basedOn w:val="Normal"/>
    <w:rsid w:val="00531029"/>
    <w:pPr>
      <w:numPr>
        <w:numId w:val="4"/>
      </w:numPr>
      <w:bidi w:val="0"/>
    </w:pPr>
    <w:rPr>
      <w:lang w:eastAsia="en-US"/>
    </w:rPr>
  </w:style>
  <w:style w:type="paragraph" w:styleId="ListNumber3">
    <w:name w:val="List Number 3"/>
    <w:basedOn w:val="Normal"/>
    <w:rsid w:val="00531029"/>
    <w:pPr>
      <w:numPr>
        <w:numId w:val="5"/>
      </w:numPr>
      <w:bidi w:val="0"/>
    </w:pPr>
    <w:rPr>
      <w:lang w:eastAsia="en-US"/>
    </w:rPr>
  </w:style>
  <w:style w:type="paragraph" w:styleId="ListNumber4">
    <w:name w:val="List Number 4"/>
    <w:basedOn w:val="Normal"/>
    <w:rsid w:val="00531029"/>
    <w:pPr>
      <w:numPr>
        <w:numId w:val="6"/>
      </w:numPr>
      <w:bidi w:val="0"/>
    </w:pPr>
    <w:rPr>
      <w:lang w:eastAsia="en-US"/>
    </w:rPr>
  </w:style>
  <w:style w:type="paragraph" w:styleId="ListNumber5">
    <w:name w:val="List Number 5"/>
    <w:basedOn w:val="Normal"/>
    <w:rsid w:val="00531029"/>
    <w:pPr>
      <w:numPr>
        <w:numId w:val="7"/>
      </w:numPr>
      <w:bidi w:val="0"/>
    </w:pPr>
    <w:rPr>
      <w:lang w:eastAsia="en-US"/>
    </w:rPr>
  </w:style>
  <w:style w:type="paragraph" w:styleId="ListContinue">
    <w:name w:val="List Continue"/>
    <w:basedOn w:val="Normal"/>
    <w:rsid w:val="00531029"/>
    <w:pPr>
      <w:bidi w:val="0"/>
      <w:spacing w:after="120"/>
      <w:ind w:left="360"/>
    </w:pPr>
    <w:rPr>
      <w:lang w:eastAsia="en-US"/>
    </w:rPr>
  </w:style>
  <w:style w:type="paragraph" w:styleId="ListContinue2">
    <w:name w:val="List Continue 2"/>
    <w:basedOn w:val="Normal"/>
    <w:rsid w:val="00531029"/>
    <w:pPr>
      <w:bidi w:val="0"/>
      <w:spacing w:after="120"/>
      <w:ind w:left="720"/>
    </w:pPr>
    <w:rPr>
      <w:lang w:eastAsia="en-US"/>
    </w:rPr>
  </w:style>
  <w:style w:type="paragraph" w:styleId="ListContinue3">
    <w:name w:val="List Continue 3"/>
    <w:basedOn w:val="Normal"/>
    <w:rsid w:val="00531029"/>
    <w:pPr>
      <w:bidi w:val="0"/>
      <w:spacing w:after="120"/>
      <w:ind w:left="1080"/>
    </w:pPr>
    <w:rPr>
      <w:lang w:eastAsia="en-US"/>
    </w:rPr>
  </w:style>
  <w:style w:type="paragraph" w:styleId="ListContinue4">
    <w:name w:val="List Continue 4"/>
    <w:basedOn w:val="Normal"/>
    <w:rsid w:val="00531029"/>
    <w:pPr>
      <w:bidi w:val="0"/>
      <w:spacing w:after="120"/>
      <w:ind w:left="1440"/>
    </w:pPr>
    <w:rPr>
      <w:lang w:eastAsia="en-US"/>
    </w:rPr>
  </w:style>
  <w:style w:type="paragraph" w:styleId="ListContinue5">
    <w:name w:val="List Continue 5"/>
    <w:basedOn w:val="Normal"/>
    <w:rsid w:val="00531029"/>
    <w:pPr>
      <w:bidi w:val="0"/>
      <w:spacing w:after="120"/>
      <w:ind w:left="1800"/>
    </w:pPr>
    <w:rPr>
      <w:lang w:eastAsia="en-US"/>
    </w:rPr>
  </w:style>
  <w:style w:type="paragraph" w:styleId="ListBullet">
    <w:name w:val="List Bullet"/>
    <w:basedOn w:val="Normal"/>
    <w:rsid w:val="00531029"/>
    <w:pPr>
      <w:numPr>
        <w:numId w:val="8"/>
      </w:numPr>
      <w:bidi w:val="0"/>
    </w:pPr>
    <w:rPr>
      <w:lang w:eastAsia="en-US"/>
    </w:rPr>
  </w:style>
  <w:style w:type="paragraph" w:styleId="ListBullet2">
    <w:name w:val="List Bullet 2"/>
    <w:basedOn w:val="Normal"/>
    <w:rsid w:val="00531029"/>
    <w:pPr>
      <w:numPr>
        <w:numId w:val="9"/>
      </w:numPr>
      <w:bidi w:val="0"/>
    </w:pPr>
    <w:rPr>
      <w:lang w:eastAsia="en-US"/>
    </w:rPr>
  </w:style>
  <w:style w:type="paragraph" w:styleId="ListBullet3">
    <w:name w:val="List Bullet 3"/>
    <w:basedOn w:val="Normal"/>
    <w:rsid w:val="00531029"/>
    <w:pPr>
      <w:numPr>
        <w:numId w:val="10"/>
      </w:numPr>
      <w:bidi w:val="0"/>
    </w:pPr>
    <w:rPr>
      <w:lang w:eastAsia="en-US"/>
    </w:rPr>
  </w:style>
  <w:style w:type="paragraph" w:styleId="ListBullet4">
    <w:name w:val="List Bullet 4"/>
    <w:basedOn w:val="Normal"/>
    <w:rsid w:val="00531029"/>
    <w:pPr>
      <w:numPr>
        <w:numId w:val="11"/>
      </w:numPr>
      <w:bidi w:val="0"/>
    </w:pPr>
    <w:rPr>
      <w:lang w:eastAsia="en-US"/>
    </w:rPr>
  </w:style>
  <w:style w:type="paragraph" w:styleId="ListBullet5">
    <w:name w:val="List Bullet 5"/>
    <w:basedOn w:val="Normal"/>
    <w:rsid w:val="00531029"/>
    <w:pPr>
      <w:numPr>
        <w:numId w:val="12"/>
      </w:numPr>
      <w:bidi w:val="0"/>
    </w:pPr>
    <w:rPr>
      <w:lang w:eastAsia="en-US"/>
    </w:rPr>
  </w:style>
  <w:style w:type="character" w:styleId="HTMLKeyboard">
    <w:name w:val="HTML Keyboard"/>
    <w:rsid w:val="00531029"/>
    <w:rPr>
      <w:rFonts w:ascii="Courier New" w:hAnsi="Courier New" w:cs="Courier New"/>
      <w:sz w:val="20"/>
      <w:szCs w:val="20"/>
    </w:rPr>
  </w:style>
  <w:style w:type="paragraph" w:styleId="EnvelopeReturn">
    <w:name w:val="envelope return"/>
    <w:basedOn w:val="Normal"/>
    <w:rsid w:val="00531029"/>
    <w:pPr>
      <w:bidi w:val="0"/>
    </w:pPr>
    <w:rPr>
      <w:rFonts w:ascii="Arial" w:hAnsi="Arial" w:cs="Arial"/>
      <w:sz w:val="20"/>
      <w:szCs w:val="20"/>
      <w:lang w:eastAsia="en-US"/>
    </w:rPr>
  </w:style>
  <w:style w:type="numbering" w:styleId="ArticleSection">
    <w:name w:val="Outline List 3"/>
    <w:basedOn w:val="NoList"/>
    <w:rsid w:val="00531029"/>
    <w:pPr>
      <w:numPr>
        <w:numId w:val="13"/>
      </w:numPr>
    </w:pPr>
  </w:style>
  <w:style w:type="paragraph" w:styleId="BodyTextFirstIndent">
    <w:name w:val="Body Text First Indent"/>
    <w:basedOn w:val="BodyText"/>
    <w:link w:val="BodyTextFirstIndentChar"/>
    <w:rsid w:val="00531029"/>
    <w:pPr>
      <w:bidi w:val="0"/>
      <w:spacing w:after="120"/>
      <w:ind w:firstLine="210"/>
      <w:jc w:val="left"/>
    </w:pPr>
    <w:rPr>
      <w:rFonts w:cs="Times New Roman"/>
      <w:sz w:val="24"/>
      <w:szCs w:val="24"/>
      <w:lang w:eastAsia="en-US"/>
    </w:rPr>
  </w:style>
  <w:style w:type="character" w:customStyle="1" w:styleId="BodyTextFirstIndentChar">
    <w:name w:val="Body Text First Indent Char"/>
    <w:link w:val="BodyTextFirstIndent"/>
    <w:rsid w:val="00531029"/>
    <w:rPr>
      <w:rFonts w:cs="Arabic Transparent"/>
      <w:sz w:val="24"/>
      <w:szCs w:val="24"/>
      <w:lang w:eastAsia="ar-SA"/>
    </w:rPr>
  </w:style>
  <w:style w:type="paragraph" w:styleId="BodyTextFirstIndent2">
    <w:name w:val="Body Text First Indent 2"/>
    <w:basedOn w:val="BodyTextIndent"/>
    <w:link w:val="BodyTextFirstIndent2Char"/>
    <w:rsid w:val="00531029"/>
    <w:pPr>
      <w:widowControl/>
      <w:bidi w:val="0"/>
      <w:spacing w:after="120"/>
      <w:ind w:left="360" w:firstLine="210"/>
      <w:jc w:val="left"/>
    </w:pPr>
    <w:rPr>
      <w:color w:val="auto"/>
      <w:sz w:val="24"/>
      <w:szCs w:val="24"/>
    </w:rPr>
  </w:style>
  <w:style w:type="character" w:customStyle="1" w:styleId="BodyTextFirstIndent2Char">
    <w:name w:val="Body Text First Indent 2 Char"/>
    <w:link w:val="BodyTextFirstIndent2"/>
    <w:rsid w:val="00531029"/>
    <w:rPr>
      <w:color w:val="800000"/>
      <w:sz w:val="24"/>
      <w:szCs w:val="24"/>
    </w:rPr>
  </w:style>
  <w:style w:type="character" w:styleId="HTMLSample">
    <w:name w:val="HTML Sample"/>
    <w:rsid w:val="00531029"/>
    <w:rPr>
      <w:rFonts w:ascii="Courier New" w:hAnsi="Courier New" w:cs="Courier New"/>
    </w:rPr>
  </w:style>
  <w:style w:type="paragraph" w:customStyle="1" w:styleId="affc">
    <w:name w:val="الهامــش"/>
    <w:rsid w:val="00531029"/>
    <w:pPr>
      <w:autoSpaceDE w:val="0"/>
      <w:autoSpaceDN w:val="0"/>
      <w:bidi/>
      <w:spacing w:line="399" w:lineRule="atLeast"/>
      <w:ind w:right="255" w:firstLine="255"/>
      <w:jc w:val="both"/>
    </w:pPr>
    <w:rPr>
      <w:bCs/>
      <w:sz w:val="22"/>
      <w:szCs w:val="22"/>
    </w:rPr>
  </w:style>
  <w:style w:type="character" w:customStyle="1" w:styleId="Heading1CharChar0">
    <w:name w:val="Heading 1 Char Char"/>
    <w:rsid w:val="00531029"/>
    <w:rPr>
      <w:rFonts w:ascii="Arial" w:eastAsia="Calibri" w:hAnsi="Arial" w:cs="AA  Safwa"/>
      <w:sz w:val="32"/>
      <w:szCs w:val="40"/>
      <w:lang w:val="en-US" w:eastAsia="ar-SA" w:bidi="ar-SA"/>
    </w:rPr>
  </w:style>
  <w:style w:type="paragraph" w:customStyle="1" w:styleId="affd">
    <w:name w:val="سرد الفقرات"/>
    <w:basedOn w:val="Normal"/>
    <w:qFormat/>
    <w:rsid w:val="00531029"/>
    <w:pPr>
      <w:spacing w:after="200" w:line="276" w:lineRule="auto"/>
      <w:ind w:left="720"/>
      <w:contextualSpacing/>
    </w:pPr>
    <w:rPr>
      <w:rFonts w:ascii="Calibri" w:eastAsia="Calibri" w:hAnsi="Calibri" w:cs="Arial"/>
      <w:sz w:val="22"/>
      <w:szCs w:val="22"/>
      <w:lang w:eastAsia="en-US"/>
    </w:rPr>
  </w:style>
  <w:style w:type="character" w:customStyle="1" w:styleId="EndnoteTextCharChar">
    <w:name w:val="Endnote Text Char Char"/>
    <w:rsid w:val="00531029"/>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531029"/>
    <w:pPr>
      <w:widowControl w:val="0"/>
      <w:spacing w:before="80" w:after="40" w:line="216" w:lineRule="auto"/>
      <w:jc w:val="both"/>
    </w:pPr>
    <w:rPr>
      <w:rFonts w:ascii="Lotus Linotype" w:hAnsi="Lotus Linotype" w:cs="MCS Taybah S_U normal."/>
      <w:sz w:val="27"/>
      <w:szCs w:val="27"/>
      <w:lang w:eastAsia="en-US"/>
    </w:rPr>
  </w:style>
  <w:style w:type="paragraph" w:customStyle="1" w:styleId="affe">
    <w:name w:val="عنوان كبير"/>
    <w:basedOn w:val="Normal"/>
    <w:qFormat/>
    <w:rsid w:val="00531029"/>
    <w:pPr>
      <w:widowControl w:val="0"/>
      <w:suppressLineNumbers/>
      <w:overflowPunct w:val="0"/>
      <w:autoSpaceDE w:val="0"/>
      <w:autoSpaceDN w:val="0"/>
      <w:adjustRightInd w:val="0"/>
      <w:spacing w:before="1080" w:after="1080" w:line="204" w:lineRule="auto"/>
      <w:ind w:firstLine="340"/>
      <w:jc w:val="center"/>
      <w:textAlignment w:val="baseline"/>
    </w:pPr>
    <w:rPr>
      <w:rFonts w:cs="Al-SandHigh"/>
      <w:sz w:val="31"/>
      <w:szCs w:val="52"/>
    </w:rPr>
  </w:style>
  <w:style w:type="paragraph" w:customStyle="1" w:styleId="ArabicTransparent11">
    <w:name w:val="عادي + (العربية وغيرها) Arabic Transparent، ‏11 نقطة"/>
    <w:basedOn w:val="Normal"/>
    <w:rsid w:val="004D4FCB"/>
    <w:pPr>
      <w:spacing w:line="360" w:lineRule="auto"/>
      <w:jc w:val="lowKashida"/>
    </w:pPr>
    <w:rPr>
      <w:rFonts w:cs="Arabic Transparent"/>
      <w:lang w:eastAsia="en-US"/>
    </w:rPr>
  </w:style>
  <w:style w:type="paragraph" w:customStyle="1" w:styleId="9">
    <w:name w:val="نمط عنوان 9"/>
    <w:basedOn w:val="Heading9"/>
    <w:rsid w:val="00060EE1"/>
    <w:pPr>
      <w:ind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060EE1"/>
    <w:pPr>
      <w:autoSpaceDE w:val="0"/>
      <w:autoSpaceDN w:val="0"/>
      <w:jc w:val="center"/>
    </w:pPr>
    <w:rPr>
      <w:rFonts w:cs="PT Bold Heading"/>
      <w:b/>
      <w:sz w:val="40"/>
      <w:szCs w:val="48"/>
    </w:rPr>
  </w:style>
  <w:style w:type="paragraph" w:customStyle="1" w:styleId="33">
    <w:name w:val="نمط نمط عنوان 3 3"/>
    <w:basedOn w:val="Normal"/>
    <w:rsid w:val="00060EE1"/>
    <w:pPr>
      <w:keepNext/>
      <w:widowControl w:val="0"/>
      <w:bidi w:val="0"/>
      <w:spacing w:line="440" w:lineRule="exact"/>
      <w:jc w:val="right"/>
      <w:outlineLvl w:val="2"/>
    </w:pPr>
    <w:rPr>
      <w:rFonts w:cs="Abz-3 (Yagut)"/>
      <w:bCs/>
      <w:iCs/>
      <w:sz w:val="28"/>
      <w:szCs w:val="32"/>
      <w:lang w:eastAsia="en-US"/>
    </w:rPr>
  </w:style>
  <w:style w:type="paragraph" w:customStyle="1" w:styleId="afff">
    <w:name w:val="عنوان في المتن"/>
    <w:basedOn w:val="Normal"/>
    <w:rsid w:val="003509FD"/>
    <w:pPr>
      <w:widowControl w:val="0"/>
      <w:spacing w:before="240" w:after="60" w:line="418" w:lineRule="exact"/>
      <w:outlineLvl w:val="0"/>
    </w:pPr>
    <w:rPr>
      <w:rFonts w:cs="Abz-3 (Yagut)"/>
      <w:bCs/>
      <w:color w:val="000000"/>
      <w:sz w:val="26"/>
      <w:szCs w:val="26"/>
      <w:lang w:eastAsia="en-US"/>
    </w:rPr>
  </w:style>
  <w:style w:type="paragraph" w:customStyle="1" w:styleId="18">
    <w:name w:val="متن 1"/>
    <w:basedOn w:val="Normal"/>
    <w:link w:val="1Char2"/>
    <w:semiHidden/>
    <w:rsid w:val="00B97C79"/>
    <w:pPr>
      <w:spacing w:line="400" w:lineRule="exact"/>
      <w:ind w:firstLine="284"/>
    </w:pPr>
    <w:rPr>
      <w:rFonts w:cs="md_ameli"/>
      <w:sz w:val="28"/>
      <w:szCs w:val="28"/>
      <w:lang w:eastAsia="en-US"/>
    </w:rPr>
  </w:style>
  <w:style w:type="character" w:customStyle="1" w:styleId="1Char2">
    <w:name w:val="متن 1 Char"/>
    <w:link w:val="18"/>
    <w:semiHidden/>
    <w:rsid w:val="00B97C79"/>
    <w:rPr>
      <w:rFonts w:cs="md_ameli"/>
      <w:sz w:val="28"/>
      <w:szCs w:val="28"/>
    </w:rPr>
  </w:style>
  <w:style w:type="paragraph" w:customStyle="1" w:styleId="afff0">
    <w:name w:val="عنوان عمل"/>
    <w:basedOn w:val="Normal"/>
    <w:link w:val="Charf7"/>
    <w:rsid w:val="00B97C79"/>
    <w:pPr>
      <w:spacing w:before="240" w:after="120" w:line="400" w:lineRule="exact"/>
      <w:jc w:val="lowKashida"/>
    </w:pPr>
    <w:rPr>
      <w:rFonts w:cs="Ya-Ali"/>
      <w:sz w:val="36"/>
      <w:szCs w:val="36"/>
      <w:lang w:eastAsia="en-US"/>
    </w:rPr>
  </w:style>
  <w:style w:type="paragraph" w:customStyle="1" w:styleId="afff1">
    <w:name w:val="متن أساسي مهم"/>
    <w:basedOn w:val="Normal"/>
    <w:link w:val="Charf8"/>
    <w:rsid w:val="00B97C79"/>
    <w:pPr>
      <w:widowControl w:val="0"/>
      <w:spacing w:line="400" w:lineRule="exact"/>
      <w:ind w:firstLine="288"/>
      <w:jc w:val="lowKashida"/>
    </w:pPr>
    <w:rPr>
      <w:rFonts w:cs="Abz-3 (Yagut)"/>
      <w:sz w:val="28"/>
      <w:szCs w:val="28"/>
      <w:lang w:eastAsia="en-US"/>
    </w:rPr>
  </w:style>
  <w:style w:type="character" w:customStyle="1" w:styleId="Charf7">
    <w:name w:val="عنوان عمل Char"/>
    <w:link w:val="afff0"/>
    <w:rsid w:val="00B97C79"/>
    <w:rPr>
      <w:rFonts w:cs="Ya-Ali"/>
      <w:sz w:val="36"/>
      <w:szCs w:val="36"/>
    </w:rPr>
  </w:style>
  <w:style w:type="paragraph" w:customStyle="1" w:styleId="afff2">
    <w:name w:val="سبيسلبسبيببيس"/>
    <w:basedOn w:val="18"/>
    <w:link w:val="Charf9"/>
    <w:rsid w:val="00B97C79"/>
    <w:pPr>
      <w:ind w:firstLine="288"/>
      <w:jc w:val="lowKashida"/>
    </w:pPr>
    <w:rPr>
      <w:rFonts w:cs="A Lotus"/>
    </w:rPr>
  </w:style>
  <w:style w:type="character" w:customStyle="1" w:styleId="Charf9">
    <w:name w:val="سبيسلبسبيببيس Char"/>
    <w:link w:val="afff2"/>
    <w:rsid w:val="00B97C79"/>
    <w:rPr>
      <w:rFonts w:cs="A Lotus"/>
      <w:sz w:val="28"/>
      <w:szCs w:val="28"/>
    </w:rPr>
  </w:style>
  <w:style w:type="character" w:customStyle="1" w:styleId="Charf8">
    <w:name w:val="متن أساسي مهم Char"/>
    <w:link w:val="afff1"/>
    <w:rsid w:val="00B97C79"/>
    <w:rPr>
      <w:rFonts w:cs="Abz-3 (Yagut)"/>
      <w:sz w:val="28"/>
      <w:szCs w:val="28"/>
    </w:rPr>
  </w:style>
  <w:style w:type="paragraph" w:customStyle="1" w:styleId="afff3">
    <w:name w:val="ترقيم"/>
    <w:basedOn w:val="afff4"/>
    <w:link w:val="Charfa"/>
    <w:rsid w:val="00D0397A"/>
    <w:rPr>
      <w:sz w:val="26"/>
      <w:szCs w:val="24"/>
    </w:rPr>
  </w:style>
  <w:style w:type="paragraph" w:customStyle="1" w:styleId="afff4">
    <w:name w:val="لوتوس اسود"/>
    <w:basedOn w:val="Normal"/>
    <w:link w:val="Charfb"/>
    <w:rsid w:val="00D0397A"/>
    <w:pPr>
      <w:widowControl w:val="0"/>
      <w:ind w:firstLine="432"/>
      <w:jc w:val="both"/>
    </w:pPr>
    <w:rPr>
      <w:rFonts w:ascii="Yagut-s" w:hAnsi="Yagut-s" w:cs="لوتوس"/>
      <w:b/>
      <w:bCs/>
      <w:sz w:val="32"/>
      <w:szCs w:val="30"/>
      <w:lang w:eastAsia="en-US"/>
    </w:rPr>
  </w:style>
  <w:style w:type="character" w:customStyle="1" w:styleId="Charfb">
    <w:name w:val="لوتوس اسود Char"/>
    <w:link w:val="afff4"/>
    <w:rsid w:val="00D0397A"/>
    <w:rPr>
      <w:rFonts w:ascii="Yagut-s" w:hAnsi="Yagut-s" w:cs="لوتوس"/>
      <w:b/>
      <w:bCs/>
      <w:sz w:val="32"/>
      <w:szCs w:val="30"/>
    </w:rPr>
  </w:style>
  <w:style w:type="character" w:customStyle="1" w:styleId="Charfa">
    <w:name w:val="ترقيم Char"/>
    <w:link w:val="afff3"/>
    <w:rsid w:val="00D0397A"/>
    <w:rPr>
      <w:rFonts w:ascii="Yagut-s" w:hAnsi="Yagut-s" w:cs="لوتوس"/>
      <w:b/>
      <w:bCs/>
      <w:sz w:val="26"/>
      <w:szCs w:val="24"/>
    </w:rPr>
  </w:style>
  <w:style w:type="character" w:customStyle="1" w:styleId="24">
    <w:name w:val="المهند2"/>
    <w:rsid w:val="00D0397A"/>
    <w:rPr>
      <w:rFonts w:cs="AL-Mohanad Bold"/>
      <w:szCs w:val="32"/>
      <w:lang w:val="en-US" w:eastAsia="en-US" w:bidi="ar-SA"/>
    </w:rPr>
  </w:style>
  <w:style w:type="character" w:customStyle="1" w:styleId="afff5">
    <w:name w:val="كليشة"/>
    <w:rsid w:val="00D0397A"/>
    <w:rPr>
      <w:rFonts w:cs="لوتوس"/>
      <w:sz w:val="28"/>
      <w:szCs w:val="38"/>
      <w:lang w:val="en-US" w:eastAsia="en-US" w:bidi="ar-SA"/>
    </w:rPr>
  </w:style>
  <w:style w:type="paragraph" w:customStyle="1" w:styleId="afff6">
    <w:name w:val="غفورى"/>
    <w:rsid w:val="0073192B"/>
    <w:pPr>
      <w:autoSpaceDE w:val="0"/>
      <w:autoSpaceDN w:val="0"/>
      <w:bidi/>
      <w:spacing w:line="399" w:lineRule="atLeast"/>
      <w:ind w:right="284" w:hanging="399"/>
      <w:jc w:val="both"/>
    </w:pPr>
    <w:rPr>
      <w:rFonts w:cs="Traditional Arabic"/>
      <w:bCs/>
      <w:sz w:val="24"/>
      <w:szCs w:val="32"/>
    </w:rPr>
  </w:style>
  <w:style w:type="paragraph" w:customStyle="1" w:styleId="afff7">
    <w:name w:val="العنوان الرئيسي"/>
    <w:basedOn w:val="Normal"/>
    <w:qFormat/>
    <w:rsid w:val="00F633AF"/>
    <w:pPr>
      <w:widowControl w:val="0"/>
      <w:suppressLineNumbers/>
      <w:spacing w:before="1920" w:after="720" w:line="216" w:lineRule="auto"/>
      <w:ind w:firstLine="284"/>
      <w:jc w:val="center"/>
    </w:pPr>
    <w:rPr>
      <w:rFonts w:ascii="Lotus Linotype" w:eastAsia="Calibri" w:hAnsi="Lotus Linotype" w:cs="Traditional Arabic"/>
      <w:b/>
      <w:bCs/>
      <w:sz w:val="36"/>
      <w:szCs w:val="36"/>
      <w:lang w:eastAsia="en-US" w:bidi="ar-YE"/>
    </w:rPr>
  </w:style>
  <w:style w:type="paragraph" w:customStyle="1" w:styleId="afff8">
    <w:name w:val="الحاشية"/>
    <w:basedOn w:val="Normal"/>
    <w:qFormat/>
    <w:rsid w:val="00F633AF"/>
    <w:pPr>
      <w:spacing w:line="192" w:lineRule="auto"/>
      <w:jc w:val="both"/>
    </w:pPr>
    <w:rPr>
      <w:rFonts w:ascii="Calibri" w:eastAsia="Calibri" w:hAnsi="Calibri" w:cs="Traditional Arabic"/>
      <w:sz w:val="26"/>
      <w:szCs w:val="26"/>
      <w:vertAlign w:val="superscript"/>
      <w:lang w:eastAsia="en-US"/>
    </w:rPr>
  </w:style>
  <w:style w:type="paragraph" w:customStyle="1" w:styleId="19">
    <w:name w:val="سرد الفقرات1"/>
    <w:basedOn w:val="Normal"/>
    <w:rsid w:val="00B70983"/>
    <w:pPr>
      <w:spacing w:after="200" w:line="276" w:lineRule="auto"/>
      <w:ind w:left="720"/>
      <w:contextualSpacing/>
    </w:pPr>
    <w:rPr>
      <w:rFonts w:ascii="Calibri" w:eastAsia="Calibri" w:hAnsi="Calibri" w:cs="Arial"/>
      <w:sz w:val="22"/>
      <w:szCs w:val="22"/>
      <w:lang w:eastAsia="en-US"/>
    </w:rPr>
  </w:style>
  <w:style w:type="paragraph" w:customStyle="1" w:styleId="1a">
    <w:name w:val="رفرنس1"/>
    <w:basedOn w:val="FootnoteText"/>
    <w:link w:val="1b"/>
    <w:rsid w:val="00051880"/>
    <w:pPr>
      <w:ind w:left="0" w:firstLine="284"/>
      <w:jc w:val="lowKashida"/>
    </w:pPr>
    <w:rPr>
      <w:rFonts w:cs="B Lotus"/>
      <w:sz w:val="18"/>
      <w:szCs w:val="18"/>
      <w:lang w:eastAsia="en-US"/>
    </w:rPr>
  </w:style>
  <w:style w:type="character" w:customStyle="1" w:styleId="1b">
    <w:name w:val="رفرنس1 نویسه"/>
    <w:link w:val="1a"/>
    <w:rsid w:val="00051880"/>
    <w:rPr>
      <w:rFonts w:cs="B Lotus"/>
      <w:sz w:val="18"/>
      <w:szCs w:val="18"/>
    </w:rPr>
  </w:style>
  <w:style w:type="paragraph" w:customStyle="1" w:styleId="afff9">
    <w:name w:val="ترجمه"/>
    <w:basedOn w:val="Normal"/>
    <w:link w:val="afffa"/>
    <w:rsid w:val="00051880"/>
    <w:pPr>
      <w:jc w:val="center"/>
    </w:pPr>
    <w:rPr>
      <w:rFonts w:cs="B Nazanin"/>
      <w:lang w:eastAsia="en-US"/>
    </w:rPr>
  </w:style>
  <w:style w:type="character" w:customStyle="1" w:styleId="afffa">
    <w:name w:val="ترجمه نویسه"/>
    <w:link w:val="afff9"/>
    <w:rsid w:val="00051880"/>
    <w:rPr>
      <w:rFonts w:cs="B Nazanin"/>
      <w:sz w:val="24"/>
      <w:szCs w:val="24"/>
    </w:rPr>
  </w:style>
  <w:style w:type="character" w:customStyle="1" w:styleId="CharChar20">
    <w:name w:val="Char Char2"/>
    <w:semiHidden/>
    <w:rsid w:val="00051880"/>
    <w:rPr>
      <w:sz w:val="20"/>
      <w:szCs w:val="20"/>
    </w:rPr>
  </w:style>
  <w:style w:type="character" w:customStyle="1" w:styleId="12">
    <w:name w:val="تيتر1 نویسه"/>
    <w:link w:val="11"/>
    <w:rsid w:val="00051880"/>
    <w:rPr>
      <w:bCs/>
      <w:sz w:val="18"/>
      <w:szCs w:val="32"/>
      <w:lang w:eastAsia="ar-SA"/>
    </w:rPr>
  </w:style>
  <w:style w:type="paragraph" w:customStyle="1" w:styleId="afffb">
    <w:name w:val="تيتر"/>
    <w:basedOn w:val="Heading1"/>
    <w:rsid w:val="00051880"/>
    <w:pPr>
      <w:tabs>
        <w:tab w:val="left" w:pos="-2251"/>
        <w:tab w:val="left" w:pos="4789"/>
      </w:tabs>
      <w:spacing w:line="264" w:lineRule="auto"/>
      <w:jc w:val="center"/>
    </w:pPr>
    <w:rPr>
      <w:rFonts w:cs="Zar"/>
      <w:b/>
      <w:bCs/>
      <w:noProof/>
      <w:sz w:val="32"/>
      <w:lang w:eastAsia="en-US"/>
    </w:rPr>
  </w:style>
  <w:style w:type="paragraph" w:customStyle="1" w:styleId="5">
    <w:name w:val="نمط5"/>
    <w:basedOn w:val="Normal"/>
    <w:rsid w:val="00E555CA"/>
    <w:pPr>
      <w:spacing w:line="420" w:lineRule="exact"/>
      <w:ind w:firstLine="567"/>
      <w:jc w:val="both"/>
    </w:pPr>
    <w:rPr>
      <w:rFonts w:cs="md_ameli"/>
      <w:szCs w:val="32"/>
      <w:lang w:eastAsia="en-US"/>
    </w:rPr>
  </w:style>
  <w:style w:type="paragraph" w:customStyle="1" w:styleId="6">
    <w:name w:val="نمط6"/>
    <w:basedOn w:val="16"/>
    <w:rsid w:val="00E555CA"/>
    <w:pPr>
      <w:spacing w:before="240" w:after="120"/>
    </w:pPr>
    <w:rPr>
      <w:rFonts w:cs="Ya-Ali"/>
      <w:b/>
      <w:bCs w:val="0"/>
      <w:spacing w:val="-10"/>
    </w:rPr>
  </w:style>
  <w:style w:type="paragraph" w:customStyle="1" w:styleId="7">
    <w:name w:val="نمط7"/>
    <w:basedOn w:val="Normal"/>
    <w:rsid w:val="00E555CA"/>
    <w:pPr>
      <w:jc w:val="center"/>
    </w:pPr>
    <w:rPr>
      <w:rFonts w:cs="SKR HEAD1"/>
      <w:sz w:val="32"/>
      <w:szCs w:val="36"/>
      <w:lang w:eastAsia="en-US"/>
    </w:rPr>
  </w:style>
  <w:style w:type="paragraph" w:customStyle="1" w:styleId="25">
    <w:name w:val="العنوان2"/>
    <w:rsid w:val="001C7277"/>
    <w:pPr>
      <w:autoSpaceDE w:val="0"/>
      <w:autoSpaceDN w:val="0"/>
      <w:bidi/>
      <w:spacing w:before="240" w:after="120" w:line="480" w:lineRule="exact"/>
      <w:jc w:val="both"/>
    </w:pPr>
    <w:rPr>
      <w:rFonts w:cs="Traditional Arabic"/>
      <w:bCs/>
      <w:sz w:val="24"/>
      <w:szCs w:val="32"/>
    </w:rPr>
  </w:style>
  <w:style w:type="character" w:customStyle="1" w:styleId="CharChar10">
    <w:name w:val="Char Char1"/>
    <w:semiHidden/>
    <w:rsid w:val="00BE5550"/>
    <w:rPr>
      <w:rFonts w:cs="Simplified Arabic"/>
      <w:bCs/>
      <w:sz w:val="28"/>
      <w:szCs w:val="28"/>
      <w:lang w:val="en-US" w:eastAsia="en-US" w:bidi="ar-SA"/>
    </w:rPr>
  </w:style>
  <w:style w:type="paragraph" w:customStyle="1" w:styleId="26">
    <w:name w:val="سرد الفقرات2"/>
    <w:basedOn w:val="Normal"/>
    <w:qFormat/>
    <w:rsid w:val="00BE5550"/>
    <w:pPr>
      <w:spacing w:after="200" w:line="276" w:lineRule="auto"/>
      <w:ind w:left="720"/>
      <w:contextualSpacing/>
    </w:pPr>
    <w:rPr>
      <w:rFonts w:ascii="Calibri" w:eastAsia="Calibri" w:hAnsi="Calibri" w:cs="Arial"/>
      <w:sz w:val="22"/>
      <w:szCs w:val="22"/>
      <w:lang w:eastAsia="en-US"/>
    </w:rPr>
  </w:style>
  <w:style w:type="character" w:customStyle="1" w:styleId="CharChar21">
    <w:name w:val="Char Char21"/>
    <w:semiHidden/>
    <w:rsid w:val="00BE5550"/>
    <w:rPr>
      <w:sz w:val="20"/>
      <w:szCs w:val="20"/>
    </w:rPr>
  </w:style>
  <w:style w:type="paragraph" w:customStyle="1" w:styleId="writer">
    <w:name w:val="writer"/>
    <w:basedOn w:val="Normal"/>
    <w:link w:val="writerChar"/>
    <w:rsid w:val="00204D23"/>
    <w:pPr>
      <w:widowControl w:val="0"/>
      <w:spacing w:before="100" w:line="418" w:lineRule="exact"/>
      <w:jc w:val="right"/>
    </w:pPr>
    <w:rPr>
      <w:noProof/>
      <w:spacing w:val="-4"/>
      <w:sz w:val="26"/>
      <w:szCs w:val="30"/>
    </w:rPr>
  </w:style>
  <w:style w:type="character" w:customStyle="1" w:styleId="writerChar">
    <w:name w:val="writer Char"/>
    <w:link w:val="writer"/>
    <w:rsid w:val="00204D23"/>
    <w:rPr>
      <w:noProof/>
      <w:spacing w:val="-4"/>
      <w:sz w:val="26"/>
      <w:szCs w:val="3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ArticleSection"/>
    <w:pPr>
      <w:numPr>
        <w:numId w:val="13"/>
      </w:numPr>
    </w:pPr>
  </w:style>
  <w:style w:type="numbering" w:customStyle="1" w:styleId="Heading2Char">
    <w:name w:val="111111"/>
    <w:pPr>
      <w:numPr>
        <w:numId w:val="1"/>
      </w:numPr>
    </w:pPr>
  </w:style>
  <w:style w:type="numbering" w:customStyle="1" w:styleId="Heading3Char">
    <w:name w:val="1ai"/>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700842">
      <w:bodyDiv w:val="1"/>
      <w:marLeft w:val="0"/>
      <w:marRight w:val="0"/>
      <w:marTop w:val="0"/>
      <w:marBottom w:val="0"/>
      <w:divBdr>
        <w:top w:val="none" w:sz="0" w:space="0" w:color="auto"/>
        <w:left w:val="none" w:sz="0" w:space="0" w:color="auto"/>
        <w:bottom w:val="none" w:sz="0" w:space="0" w:color="auto"/>
        <w:right w:val="none" w:sz="0" w:space="0" w:color="auto"/>
      </w:divBdr>
    </w:div>
    <w:div w:id="397824084">
      <w:bodyDiv w:val="1"/>
      <w:marLeft w:val="0"/>
      <w:marRight w:val="0"/>
      <w:marTop w:val="0"/>
      <w:marBottom w:val="0"/>
      <w:divBdr>
        <w:top w:val="none" w:sz="0" w:space="0" w:color="auto"/>
        <w:left w:val="none" w:sz="0" w:space="0" w:color="auto"/>
        <w:bottom w:val="none" w:sz="0" w:space="0" w:color="auto"/>
        <w:right w:val="none" w:sz="0" w:space="0" w:color="auto"/>
      </w:divBdr>
    </w:div>
    <w:div w:id="471748799">
      <w:bodyDiv w:val="1"/>
      <w:marLeft w:val="0"/>
      <w:marRight w:val="0"/>
      <w:marTop w:val="0"/>
      <w:marBottom w:val="0"/>
      <w:divBdr>
        <w:top w:val="none" w:sz="0" w:space="0" w:color="auto"/>
        <w:left w:val="none" w:sz="0" w:space="0" w:color="auto"/>
        <w:bottom w:val="none" w:sz="0" w:space="0" w:color="auto"/>
        <w:right w:val="none" w:sz="0" w:space="0" w:color="auto"/>
      </w:divBdr>
    </w:div>
    <w:div w:id="536433970">
      <w:bodyDiv w:val="1"/>
      <w:marLeft w:val="23"/>
      <w:marRight w:val="23"/>
      <w:marTop w:val="23"/>
      <w:marBottom w:val="23"/>
      <w:divBdr>
        <w:top w:val="none" w:sz="0" w:space="0" w:color="auto"/>
        <w:left w:val="none" w:sz="0" w:space="0" w:color="auto"/>
        <w:bottom w:val="none" w:sz="0" w:space="0" w:color="auto"/>
        <w:right w:val="none" w:sz="0" w:space="0" w:color="auto"/>
      </w:divBdr>
      <w:divsChild>
        <w:div w:id="1229002614">
          <w:marLeft w:val="0"/>
          <w:marRight w:val="0"/>
          <w:marTop w:val="0"/>
          <w:marBottom w:val="0"/>
          <w:divBdr>
            <w:top w:val="none" w:sz="0" w:space="0" w:color="auto"/>
            <w:left w:val="none" w:sz="0" w:space="0" w:color="auto"/>
            <w:bottom w:val="none" w:sz="0" w:space="0" w:color="auto"/>
            <w:right w:val="none" w:sz="0" w:space="0" w:color="auto"/>
          </w:divBdr>
          <w:divsChild>
            <w:div w:id="737438876">
              <w:marLeft w:val="0"/>
              <w:marRight w:val="0"/>
              <w:marTop w:val="0"/>
              <w:marBottom w:val="0"/>
              <w:divBdr>
                <w:top w:val="none" w:sz="0" w:space="0" w:color="auto"/>
                <w:left w:val="single" w:sz="2" w:space="1" w:color="938F5A"/>
                <w:bottom w:val="none" w:sz="0" w:space="0" w:color="auto"/>
                <w:right w:val="single" w:sz="2" w:space="1" w:color="938F5A"/>
              </w:divBdr>
              <w:divsChild>
                <w:div w:id="684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183894">
      <w:bodyDiv w:val="1"/>
      <w:marLeft w:val="0"/>
      <w:marRight w:val="0"/>
      <w:marTop w:val="0"/>
      <w:marBottom w:val="0"/>
      <w:divBdr>
        <w:top w:val="none" w:sz="0" w:space="0" w:color="auto"/>
        <w:left w:val="none" w:sz="0" w:space="0" w:color="auto"/>
        <w:bottom w:val="none" w:sz="0" w:space="0" w:color="auto"/>
        <w:right w:val="none" w:sz="0" w:space="0" w:color="auto"/>
      </w:divBdr>
    </w:div>
    <w:div w:id="870606153">
      <w:bodyDiv w:val="1"/>
      <w:marLeft w:val="0"/>
      <w:marRight w:val="0"/>
      <w:marTop w:val="0"/>
      <w:marBottom w:val="0"/>
      <w:divBdr>
        <w:top w:val="none" w:sz="0" w:space="0" w:color="auto"/>
        <w:left w:val="none" w:sz="0" w:space="0" w:color="auto"/>
        <w:bottom w:val="none" w:sz="0" w:space="0" w:color="auto"/>
        <w:right w:val="none" w:sz="0" w:space="0" w:color="auto"/>
      </w:divBdr>
    </w:div>
    <w:div w:id="1036661104">
      <w:bodyDiv w:val="1"/>
      <w:marLeft w:val="65"/>
      <w:marRight w:val="65"/>
      <w:marTop w:val="33"/>
      <w:marBottom w:val="65"/>
      <w:divBdr>
        <w:top w:val="none" w:sz="0" w:space="0" w:color="auto"/>
        <w:left w:val="none" w:sz="0" w:space="0" w:color="auto"/>
        <w:bottom w:val="none" w:sz="0" w:space="0" w:color="auto"/>
        <w:right w:val="none" w:sz="0" w:space="0" w:color="auto"/>
      </w:divBdr>
      <w:divsChild>
        <w:div w:id="791481473">
          <w:marLeft w:val="0"/>
          <w:marRight w:val="0"/>
          <w:marTop w:val="0"/>
          <w:marBottom w:val="0"/>
          <w:divBdr>
            <w:top w:val="none" w:sz="0" w:space="0" w:color="auto"/>
            <w:left w:val="none" w:sz="0" w:space="0" w:color="auto"/>
            <w:bottom w:val="none" w:sz="0" w:space="0" w:color="auto"/>
            <w:right w:val="none" w:sz="0" w:space="0" w:color="auto"/>
          </w:divBdr>
          <w:divsChild>
            <w:div w:id="896666272">
              <w:marLeft w:val="0"/>
              <w:marRight w:val="0"/>
              <w:marTop w:val="0"/>
              <w:marBottom w:val="0"/>
              <w:divBdr>
                <w:top w:val="none" w:sz="0" w:space="0" w:color="auto"/>
                <w:left w:val="none" w:sz="0" w:space="0" w:color="auto"/>
                <w:bottom w:val="none" w:sz="0" w:space="0" w:color="auto"/>
                <w:right w:val="none" w:sz="0" w:space="0" w:color="auto"/>
              </w:divBdr>
              <w:divsChild>
                <w:div w:id="1565483667">
                  <w:marLeft w:val="130"/>
                  <w:marRight w:val="130"/>
                  <w:marTop w:val="33"/>
                  <w:marBottom w:val="130"/>
                  <w:divBdr>
                    <w:top w:val="none" w:sz="0" w:space="0" w:color="auto"/>
                    <w:left w:val="none" w:sz="0" w:space="0" w:color="auto"/>
                    <w:bottom w:val="none" w:sz="0" w:space="0" w:color="auto"/>
                    <w:right w:val="none" w:sz="0" w:space="0" w:color="auto"/>
                  </w:divBdr>
                </w:div>
              </w:divsChild>
            </w:div>
          </w:divsChild>
        </w:div>
      </w:divsChild>
    </w:div>
    <w:div w:id="1267495718">
      <w:bodyDiv w:val="1"/>
      <w:marLeft w:val="0"/>
      <w:marRight w:val="0"/>
      <w:marTop w:val="0"/>
      <w:marBottom w:val="0"/>
      <w:divBdr>
        <w:top w:val="none" w:sz="0" w:space="0" w:color="auto"/>
        <w:left w:val="none" w:sz="0" w:space="0" w:color="auto"/>
        <w:bottom w:val="none" w:sz="0" w:space="0" w:color="auto"/>
        <w:right w:val="none" w:sz="0" w:space="0" w:color="auto"/>
      </w:divBdr>
    </w:div>
    <w:div w:id="1548252635">
      <w:bodyDiv w:val="1"/>
      <w:marLeft w:val="27"/>
      <w:marRight w:val="27"/>
      <w:marTop w:val="27"/>
      <w:marBottom w:val="27"/>
      <w:divBdr>
        <w:top w:val="none" w:sz="0" w:space="0" w:color="auto"/>
        <w:left w:val="none" w:sz="0" w:space="0" w:color="auto"/>
        <w:bottom w:val="none" w:sz="0" w:space="0" w:color="auto"/>
        <w:right w:val="none" w:sz="0" w:space="0" w:color="auto"/>
      </w:divBdr>
      <w:divsChild>
        <w:div w:id="112987916">
          <w:marLeft w:val="0"/>
          <w:marRight w:val="0"/>
          <w:marTop w:val="0"/>
          <w:marBottom w:val="0"/>
          <w:divBdr>
            <w:top w:val="none" w:sz="0" w:space="0" w:color="auto"/>
            <w:left w:val="none" w:sz="0" w:space="0" w:color="auto"/>
            <w:bottom w:val="none" w:sz="0" w:space="0" w:color="auto"/>
            <w:right w:val="none" w:sz="0" w:space="0" w:color="auto"/>
          </w:divBdr>
          <w:divsChild>
            <w:div w:id="1061172224">
              <w:marLeft w:val="0"/>
              <w:marRight w:val="0"/>
              <w:marTop w:val="0"/>
              <w:marBottom w:val="0"/>
              <w:divBdr>
                <w:top w:val="none" w:sz="0" w:space="0" w:color="auto"/>
                <w:left w:val="single" w:sz="2" w:space="2" w:color="938F5A"/>
                <w:bottom w:val="none" w:sz="0" w:space="0" w:color="auto"/>
                <w:right w:val="single" w:sz="2" w:space="2" w:color="938F5A"/>
              </w:divBdr>
              <w:divsChild>
                <w:div w:id="492647355">
                  <w:marLeft w:val="0"/>
                  <w:marRight w:val="0"/>
                  <w:marTop w:val="0"/>
                  <w:marBottom w:val="0"/>
                  <w:divBdr>
                    <w:top w:val="none" w:sz="0" w:space="0" w:color="auto"/>
                    <w:left w:val="none" w:sz="0" w:space="0" w:color="auto"/>
                    <w:bottom w:val="none" w:sz="0" w:space="0" w:color="auto"/>
                    <w:right w:val="none" w:sz="0" w:space="0" w:color="auto"/>
                  </w:divBdr>
                </w:div>
                <w:div w:id="80354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39455">
      <w:bodyDiv w:val="1"/>
      <w:marLeft w:val="0"/>
      <w:marRight w:val="0"/>
      <w:marTop w:val="0"/>
      <w:marBottom w:val="0"/>
      <w:divBdr>
        <w:top w:val="none" w:sz="0" w:space="0" w:color="auto"/>
        <w:left w:val="none" w:sz="0" w:space="0" w:color="auto"/>
        <w:bottom w:val="none" w:sz="0" w:space="0" w:color="auto"/>
        <w:right w:val="none" w:sz="0" w:space="0" w:color="auto"/>
      </w:divBdr>
    </w:div>
    <w:div w:id="1636908778">
      <w:bodyDiv w:val="1"/>
      <w:marLeft w:val="0"/>
      <w:marRight w:val="0"/>
      <w:marTop w:val="0"/>
      <w:marBottom w:val="0"/>
      <w:divBdr>
        <w:top w:val="none" w:sz="0" w:space="0" w:color="auto"/>
        <w:left w:val="none" w:sz="0" w:space="0" w:color="auto"/>
        <w:bottom w:val="none" w:sz="0" w:space="0" w:color="auto"/>
        <w:right w:val="none" w:sz="0" w:space="0" w:color="auto"/>
      </w:divBdr>
    </w:div>
    <w:div w:id="192795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57.xml"/><Relationship Id="rId21" Type="http://schemas.openxmlformats.org/officeDocument/2006/relationships/header" Target="header6.xml"/><Relationship Id="rId42" Type="http://schemas.openxmlformats.org/officeDocument/2006/relationships/footer" Target="footer14.xml"/><Relationship Id="rId47" Type="http://schemas.openxmlformats.org/officeDocument/2006/relationships/header" Target="header20.xml"/><Relationship Id="rId63" Type="http://schemas.openxmlformats.org/officeDocument/2006/relationships/header" Target="header29.xml"/><Relationship Id="rId68" Type="http://schemas.openxmlformats.org/officeDocument/2006/relationships/footer" Target="footer25.xml"/><Relationship Id="rId84" Type="http://schemas.openxmlformats.org/officeDocument/2006/relationships/footer" Target="footer33.xml"/><Relationship Id="rId89" Type="http://schemas.openxmlformats.org/officeDocument/2006/relationships/header" Target="header43.xml"/><Relationship Id="rId112" Type="http://schemas.openxmlformats.org/officeDocument/2006/relationships/footer" Target="footer47.xml"/><Relationship Id="rId133" Type="http://schemas.openxmlformats.org/officeDocument/2006/relationships/footer" Target="footer57.xml"/><Relationship Id="rId138" Type="http://schemas.openxmlformats.org/officeDocument/2006/relationships/footer" Target="footer60.xml"/><Relationship Id="rId16" Type="http://schemas.openxmlformats.org/officeDocument/2006/relationships/header" Target="header3.xml"/><Relationship Id="rId107" Type="http://schemas.openxmlformats.org/officeDocument/2006/relationships/footer" Target="footer44.xml"/><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footer" Target="footer11.xm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header" Target="header36.xml"/><Relationship Id="rId79" Type="http://schemas.openxmlformats.org/officeDocument/2006/relationships/footer" Target="footer30.xml"/><Relationship Id="rId102" Type="http://schemas.openxmlformats.org/officeDocument/2006/relationships/header" Target="header50.xml"/><Relationship Id="rId123" Type="http://schemas.openxmlformats.org/officeDocument/2006/relationships/footer" Target="footer52.xml"/><Relationship Id="rId128" Type="http://schemas.openxmlformats.org/officeDocument/2006/relationships/header" Target="header63.xm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eader" Target="header44.xml"/><Relationship Id="rId95" Type="http://schemas.openxmlformats.org/officeDocument/2006/relationships/footer" Target="footer38.xml"/><Relationship Id="rId22" Type="http://schemas.openxmlformats.org/officeDocument/2006/relationships/header" Target="header7.xml"/><Relationship Id="rId27" Type="http://schemas.openxmlformats.org/officeDocument/2006/relationships/footer" Target="footer7.xml"/><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footer" Target="footer24.xml"/><Relationship Id="rId69" Type="http://schemas.openxmlformats.org/officeDocument/2006/relationships/footer" Target="footer26.xml"/><Relationship Id="rId113" Type="http://schemas.openxmlformats.org/officeDocument/2006/relationships/header" Target="header55.xml"/><Relationship Id="rId118" Type="http://schemas.openxmlformats.org/officeDocument/2006/relationships/header" Target="header58.xml"/><Relationship Id="rId134" Type="http://schemas.openxmlformats.org/officeDocument/2006/relationships/footer" Target="footer58.xml"/><Relationship Id="rId139" Type="http://schemas.openxmlformats.org/officeDocument/2006/relationships/header" Target="header68.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footer" Target="footer27.xml"/><Relationship Id="rId80" Type="http://schemas.openxmlformats.org/officeDocument/2006/relationships/footer" Target="footer31.xml"/><Relationship Id="rId85" Type="http://schemas.openxmlformats.org/officeDocument/2006/relationships/header" Target="header41.xml"/><Relationship Id="rId93" Type="http://schemas.openxmlformats.org/officeDocument/2006/relationships/header" Target="header45.xml"/><Relationship Id="rId98" Type="http://schemas.openxmlformats.org/officeDocument/2006/relationships/header" Target="header48.xml"/><Relationship Id="rId121" Type="http://schemas.openxmlformats.org/officeDocument/2006/relationships/header" Target="header59.xml"/><Relationship Id="rId142" Type="http://schemas.openxmlformats.org/officeDocument/2006/relationships/header" Target="header70.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header" Target="header27.xml"/><Relationship Id="rId67" Type="http://schemas.openxmlformats.org/officeDocument/2006/relationships/header" Target="header32.xml"/><Relationship Id="rId103" Type="http://schemas.openxmlformats.org/officeDocument/2006/relationships/footer" Target="footer42.xml"/><Relationship Id="rId108" Type="http://schemas.openxmlformats.org/officeDocument/2006/relationships/footer" Target="footer45.xml"/><Relationship Id="rId116" Type="http://schemas.openxmlformats.org/officeDocument/2006/relationships/footer" Target="footer49.xml"/><Relationship Id="rId124" Type="http://schemas.openxmlformats.org/officeDocument/2006/relationships/footer" Target="footer53.xml"/><Relationship Id="rId129" Type="http://schemas.openxmlformats.org/officeDocument/2006/relationships/footer" Target="footer55.xml"/><Relationship Id="rId137" Type="http://schemas.openxmlformats.org/officeDocument/2006/relationships/footer" Target="footer59.xml"/><Relationship Id="rId20" Type="http://schemas.openxmlformats.org/officeDocument/2006/relationships/footer" Target="footer4.xml"/><Relationship Id="rId41" Type="http://schemas.openxmlformats.org/officeDocument/2006/relationships/footer" Target="footer13.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header" Target="header33.xml"/><Relationship Id="rId75" Type="http://schemas.openxmlformats.org/officeDocument/2006/relationships/footer" Target="footer28.xml"/><Relationship Id="rId83" Type="http://schemas.openxmlformats.org/officeDocument/2006/relationships/footer" Target="footer32.xml"/><Relationship Id="rId88" Type="http://schemas.openxmlformats.org/officeDocument/2006/relationships/footer" Target="footer35.xml"/><Relationship Id="rId91" Type="http://schemas.openxmlformats.org/officeDocument/2006/relationships/footer" Target="footer36.xml"/><Relationship Id="rId96" Type="http://schemas.openxmlformats.org/officeDocument/2006/relationships/footer" Target="footer39.xml"/><Relationship Id="rId111" Type="http://schemas.openxmlformats.org/officeDocument/2006/relationships/footer" Target="footer46.xml"/><Relationship Id="rId132" Type="http://schemas.openxmlformats.org/officeDocument/2006/relationships/header" Target="header65.xml"/><Relationship Id="rId140" Type="http://schemas.openxmlformats.org/officeDocument/2006/relationships/footer" Target="footer6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footer" Target="footer17.xml"/><Relationship Id="rId57" Type="http://schemas.openxmlformats.org/officeDocument/2006/relationships/header" Target="header25.xml"/><Relationship Id="rId106" Type="http://schemas.openxmlformats.org/officeDocument/2006/relationships/header" Target="header52.xml"/><Relationship Id="rId114" Type="http://schemas.openxmlformats.org/officeDocument/2006/relationships/header" Target="header56.xml"/><Relationship Id="rId119" Type="http://schemas.openxmlformats.org/officeDocument/2006/relationships/footer" Target="footer50.xml"/><Relationship Id="rId127" Type="http://schemas.openxmlformats.org/officeDocument/2006/relationships/header" Target="header62.xml"/><Relationship Id="rId10" Type="http://schemas.openxmlformats.org/officeDocument/2006/relationships/hyperlink" Target="mailto:info@nosos.net" TargetMode="Externa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footer" Target="footer19.xml"/><Relationship Id="rId60" Type="http://schemas.openxmlformats.org/officeDocument/2006/relationships/footer" Target="footer22.xml"/><Relationship Id="rId65" Type="http://schemas.openxmlformats.org/officeDocument/2006/relationships/header" Target="header30.xml"/><Relationship Id="rId73" Type="http://schemas.openxmlformats.org/officeDocument/2006/relationships/header" Target="header35.xml"/><Relationship Id="rId78" Type="http://schemas.openxmlformats.org/officeDocument/2006/relationships/header" Target="header38.xml"/><Relationship Id="rId81" Type="http://schemas.openxmlformats.org/officeDocument/2006/relationships/header" Target="header39.xml"/><Relationship Id="rId86" Type="http://schemas.openxmlformats.org/officeDocument/2006/relationships/header" Target="header42.xml"/><Relationship Id="rId94" Type="http://schemas.openxmlformats.org/officeDocument/2006/relationships/header" Target="header46.xml"/><Relationship Id="rId99" Type="http://schemas.openxmlformats.org/officeDocument/2006/relationships/footer" Target="footer40.xml"/><Relationship Id="rId101" Type="http://schemas.openxmlformats.org/officeDocument/2006/relationships/header" Target="header49.xml"/><Relationship Id="rId122" Type="http://schemas.openxmlformats.org/officeDocument/2006/relationships/header" Target="header60.xml"/><Relationship Id="rId130" Type="http://schemas.openxmlformats.org/officeDocument/2006/relationships/footer" Target="footer56.xml"/><Relationship Id="rId135" Type="http://schemas.openxmlformats.org/officeDocument/2006/relationships/header" Target="header66.xm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eader" Target="header5.xml"/><Relationship Id="rId39" Type="http://schemas.openxmlformats.org/officeDocument/2006/relationships/header" Target="header16.xml"/><Relationship Id="rId109" Type="http://schemas.openxmlformats.org/officeDocument/2006/relationships/header" Target="header53.xml"/><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footer" Target="footer20.xml"/><Relationship Id="rId76" Type="http://schemas.openxmlformats.org/officeDocument/2006/relationships/footer" Target="footer29.xml"/><Relationship Id="rId97" Type="http://schemas.openxmlformats.org/officeDocument/2006/relationships/header" Target="header47.xml"/><Relationship Id="rId104" Type="http://schemas.openxmlformats.org/officeDocument/2006/relationships/footer" Target="footer43.xml"/><Relationship Id="rId120" Type="http://schemas.openxmlformats.org/officeDocument/2006/relationships/footer" Target="footer51.xml"/><Relationship Id="rId125" Type="http://schemas.openxmlformats.org/officeDocument/2006/relationships/header" Target="header61.xml"/><Relationship Id="rId141" Type="http://schemas.openxmlformats.org/officeDocument/2006/relationships/header" Target="header69.xml"/><Relationship Id="rId7" Type="http://schemas.openxmlformats.org/officeDocument/2006/relationships/footnotes" Target="footnotes.xml"/><Relationship Id="rId71" Type="http://schemas.openxmlformats.org/officeDocument/2006/relationships/header" Target="header34.xml"/><Relationship Id="rId92" Type="http://schemas.openxmlformats.org/officeDocument/2006/relationships/footer" Target="footer37.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eader" Target="header17.xml"/><Relationship Id="rId45" Type="http://schemas.openxmlformats.org/officeDocument/2006/relationships/footer" Target="footer15.xml"/><Relationship Id="rId66" Type="http://schemas.openxmlformats.org/officeDocument/2006/relationships/header" Target="header31.xml"/><Relationship Id="rId87" Type="http://schemas.openxmlformats.org/officeDocument/2006/relationships/footer" Target="footer34.xml"/><Relationship Id="rId110" Type="http://schemas.openxmlformats.org/officeDocument/2006/relationships/header" Target="header54.xml"/><Relationship Id="rId115" Type="http://schemas.openxmlformats.org/officeDocument/2006/relationships/footer" Target="footer48.xml"/><Relationship Id="rId131" Type="http://schemas.openxmlformats.org/officeDocument/2006/relationships/header" Target="header64.xml"/><Relationship Id="rId136" Type="http://schemas.openxmlformats.org/officeDocument/2006/relationships/header" Target="header67.xml"/><Relationship Id="rId61" Type="http://schemas.openxmlformats.org/officeDocument/2006/relationships/footer" Target="footer23.xml"/><Relationship Id="rId82" Type="http://schemas.openxmlformats.org/officeDocument/2006/relationships/header" Target="header40.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header" Target="header14.xml"/><Relationship Id="rId56" Type="http://schemas.openxmlformats.org/officeDocument/2006/relationships/footer" Target="footer21.xml"/><Relationship Id="rId77" Type="http://schemas.openxmlformats.org/officeDocument/2006/relationships/header" Target="header37.xml"/><Relationship Id="rId100" Type="http://schemas.openxmlformats.org/officeDocument/2006/relationships/footer" Target="footer41.xml"/><Relationship Id="rId105" Type="http://schemas.openxmlformats.org/officeDocument/2006/relationships/header" Target="header51.xml"/><Relationship Id="rId126" Type="http://schemas.openxmlformats.org/officeDocument/2006/relationships/footer" Target="footer5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1583;&#1575;&#1574;&#1585;&#1577;%20&#1575;&#1604;&#1605;&#1593;&#1575;&#1585;&#1601;\&#1606;&#1589;&#1608;&#1589;\nos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09A9E-6138-46B8-8E48-DD346CA8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nosos</Template>
  <TotalTime>1248</TotalTime>
  <Pages>352</Pages>
  <Words>75808</Words>
  <Characters>432106</Characters>
  <Application>Microsoft Office Word</Application>
  <DocSecurity>0</DocSecurity>
  <Lines>3600</Lines>
  <Paragraphs>1013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FAJR</Company>
  <LinksUpToDate>false</LinksUpToDate>
  <CharactersWithSpaces>506901</CharactersWithSpaces>
  <SharedDoc>false</SharedDoc>
  <HLinks>
    <vt:vector size="282" baseType="variant">
      <vt:variant>
        <vt:i4>1179703</vt:i4>
      </vt:variant>
      <vt:variant>
        <vt:i4>224</vt:i4>
      </vt:variant>
      <vt:variant>
        <vt:i4>0</vt:i4>
      </vt:variant>
      <vt:variant>
        <vt:i4>5</vt:i4>
      </vt:variant>
      <vt:variant>
        <vt:lpwstr/>
      </vt:variant>
      <vt:variant>
        <vt:lpwstr>_Toc272367166</vt:lpwstr>
      </vt:variant>
      <vt:variant>
        <vt:i4>1179703</vt:i4>
      </vt:variant>
      <vt:variant>
        <vt:i4>221</vt:i4>
      </vt:variant>
      <vt:variant>
        <vt:i4>0</vt:i4>
      </vt:variant>
      <vt:variant>
        <vt:i4>5</vt:i4>
      </vt:variant>
      <vt:variant>
        <vt:lpwstr/>
      </vt:variant>
      <vt:variant>
        <vt:lpwstr>_Toc272367165</vt:lpwstr>
      </vt:variant>
      <vt:variant>
        <vt:i4>1179703</vt:i4>
      </vt:variant>
      <vt:variant>
        <vt:i4>215</vt:i4>
      </vt:variant>
      <vt:variant>
        <vt:i4>0</vt:i4>
      </vt:variant>
      <vt:variant>
        <vt:i4>5</vt:i4>
      </vt:variant>
      <vt:variant>
        <vt:lpwstr/>
      </vt:variant>
      <vt:variant>
        <vt:lpwstr>_Toc272367164</vt:lpwstr>
      </vt:variant>
      <vt:variant>
        <vt:i4>1179703</vt:i4>
      </vt:variant>
      <vt:variant>
        <vt:i4>212</vt:i4>
      </vt:variant>
      <vt:variant>
        <vt:i4>0</vt:i4>
      </vt:variant>
      <vt:variant>
        <vt:i4>5</vt:i4>
      </vt:variant>
      <vt:variant>
        <vt:lpwstr/>
      </vt:variant>
      <vt:variant>
        <vt:lpwstr>_Toc272367163</vt:lpwstr>
      </vt:variant>
      <vt:variant>
        <vt:i4>1179703</vt:i4>
      </vt:variant>
      <vt:variant>
        <vt:i4>206</vt:i4>
      </vt:variant>
      <vt:variant>
        <vt:i4>0</vt:i4>
      </vt:variant>
      <vt:variant>
        <vt:i4>5</vt:i4>
      </vt:variant>
      <vt:variant>
        <vt:lpwstr/>
      </vt:variant>
      <vt:variant>
        <vt:lpwstr>_Toc272367162</vt:lpwstr>
      </vt:variant>
      <vt:variant>
        <vt:i4>1179703</vt:i4>
      </vt:variant>
      <vt:variant>
        <vt:i4>203</vt:i4>
      </vt:variant>
      <vt:variant>
        <vt:i4>0</vt:i4>
      </vt:variant>
      <vt:variant>
        <vt:i4>5</vt:i4>
      </vt:variant>
      <vt:variant>
        <vt:lpwstr/>
      </vt:variant>
      <vt:variant>
        <vt:lpwstr>_Toc272367161</vt:lpwstr>
      </vt:variant>
      <vt:variant>
        <vt:i4>1179703</vt:i4>
      </vt:variant>
      <vt:variant>
        <vt:i4>200</vt:i4>
      </vt:variant>
      <vt:variant>
        <vt:i4>0</vt:i4>
      </vt:variant>
      <vt:variant>
        <vt:i4>5</vt:i4>
      </vt:variant>
      <vt:variant>
        <vt:lpwstr/>
      </vt:variant>
      <vt:variant>
        <vt:lpwstr>_Toc272367160</vt:lpwstr>
      </vt:variant>
      <vt:variant>
        <vt:i4>1114167</vt:i4>
      </vt:variant>
      <vt:variant>
        <vt:i4>197</vt:i4>
      </vt:variant>
      <vt:variant>
        <vt:i4>0</vt:i4>
      </vt:variant>
      <vt:variant>
        <vt:i4>5</vt:i4>
      </vt:variant>
      <vt:variant>
        <vt:lpwstr/>
      </vt:variant>
      <vt:variant>
        <vt:lpwstr>_Toc272367159</vt:lpwstr>
      </vt:variant>
      <vt:variant>
        <vt:i4>1114167</vt:i4>
      </vt:variant>
      <vt:variant>
        <vt:i4>191</vt:i4>
      </vt:variant>
      <vt:variant>
        <vt:i4>0</vt:i4>
      </vt:variant>
      <vt:variant>
        <vt:i4>5</vt:i4>
      </vt:variant>
      <vt:variant>
        <vt:lpwstr/>
      </vt:variant>
      <vt:variant>
        <vt:lpwstr>_Toc272367158</vt:lpwstr>
      </vt:variant>
      <vt:variant>
        <vt:i4>1114167</vt:i4>
      </vt:variant>
      <vt:variant>
        <vt:i4>185</vt:i4>
      </vt:variant>
      <vt:variant>
        <vt:i4>0</vt:i4>
      </vt:variant>
      <vt:variant>
        <vt:i4>5</vt:i4>
      </vt:variant>
      <vt:variant>
        <vt:lpwstr/>
      </vt:variant>
      <vt:variant>
        <vt:lpwstr>_Toc272367157</vt:lpwstr>
      </vt:variant>
      <vt:variant>
        <vt:i4>1114167</vt:i4>
      </vt:variant>
      <vt:variant>
        <vt:i4>179</vt:i4>
      </vt:variant>
      <vt:variant>
        <vt:i4>0</vt:i4>
      </vt:variant>
      <vt:variant>
        <vt:i4>5</vt:i4>
      </vt:variant>
      <vt:variant>
        <vt:lpwstr/>
      </vt:variant>
      <vt:variant>
        <vt:lpwstr>_Toc272367156</vt:lpwstr>
      </vt:variant>
      <vt:variant>
        <vt:i4>1114167</vt:i4>
      </vt:variant>
      <vt:variant>
        <vt:i4>173</vt:i4>
      </vt:variant>
      <vt:variant>
        <vt:i4>0</vt:i4>
      </vt:variant>
      <vt:variant>
        <vt:i4>5</vt:i4>
      </vt:variant>
      <vt:variant>
        <vt:lpwstr/>
      </vt:variant>
      <vt:variant>
        <vt:lpwstr>_Toc272367155</vt:lpwstr>
      </vt:variant>
      <vt:variant>
        <vt:i4>1114167</vt:i4>
      </vt:variant>
      <vt:variant>
        <vt:i4>170</vt:i4>
      </vt:variant>
      <vt:variant>
        <vt:i4>0</vt:i4>
      </vt:variant>
      <vt:variant>
        <vt:i4>5</vt:i4>
      </vt:variant>
      <vt:variant>
        <vt:lpwstr/>
      </vt:variant>
      <vt:variant>
        <vt:lpwstr>_Toc272367154</vt:lpwstr>
      </vt:variant>
      <vt:variant>
        <vt:i4>1114167</vt:i4>
      </vt:variant>
      <vt:variant>
        <vt:i4>164</vt:i4>
      </vt:variant>
      <vt:variant>
        <vt:i4>0</vt:i4>
      </vt:variant>
      <vt:variant>
        <vt:i4>5</vt:i4>
      </vt:variant>
      <vt:variant>
        <vt:lpwstr/>
      </vt:variant>
      <vt:variant>
        <vt:lpwstr>_Toc272367153</vt:lpwstr>
      </vt:variant>
      <vt:variant>
        <vt:i4>1114167</vt:i4>
      </vt:variant>
      <vt:variant>
        <vt:i4>158</vt:i4>
      </vt:variant>
      <vt:variant>
        <vt:i4>0</vt:i4>
      </vt:variant>
      <vt:variant>
        <vt:i4>5</vt:i4>
      </vt:variant>
      <vt:variant>
        <vt:lpwstr/>
      </vt:variant>
      <vt:variant>
        <vt:lpwstr>_Toc272367152</vt:lpwstr>
      </vt:variant>
      <vt:variant>
        <vt:i4>1114167</vt:i4>
      </vt:variant>
      <vt:variant>
        <vt:i4>152</vt:i4>
      </vt:variant>
      <vt:variant>
        <vt:i4>0</vt:i4>
      </vt:variant>
      <vt:variant>
        <vt:i4>5</vt:i4>
      </vt:variant>
      <vt:variant>
        <vt:lpwstr/>
      </vt:variant>
      <vt:variant>
        <vt:lpwstr>_Toc272367151</vt:lpwstr>
      </vt:variant>
      <vt:variant>
        <vt:i4>1114167</vt:i4>
      </vt:variant>
      <vt:variant>
        <vt:i4>149</vt:i4>
      </vt:variant>
      <vt:variant>
        <vt:i4>0</vt:i4>
      </vt:variant>
      <vt:variant>
        <vt:i4>5</vt:i4>
      </vt:variant>
      <vt:variant>
        <vt:lpwstr/>
      </vt:variant>
      <vt:variant>
        <vt:lpwstr>_Toc272367150</vt:lpwstr>
      </vt:variant>
      <vt:variant>
        <vt:i4>1048631</vt:i4>
      </vt:variant>
      <vt:variant>
        <vt:i4>146</vt:i4>
      </vt:variant>
      <vt:variant>
        <vt:i4>0</vt:i4>
      </vt:variant>
      <vt:variant>
        <vt:i4>5</vt:i4>
      </vt:variant>
      <vt:variant>
        <vt:lpwstr/>
      </vt:variant>
      <vt:variant>
        <vt:lpwstr>_Toc272367149</vt:lpwstr>
      </vt:variant>
      <vt:variant>
        <vt:i4>1048631</vt:i4>
      </vt:variant>
      <vt:variant>
        <vt:i4>140</vt:i4>
      </vt:variant>
      <vt:variant>
        <vt:i4>0</vt:i4>
      </vt:variant>
      <vt:variant>
        <vt:i4>5</vt:i4>
      </vt:variant>
      <vt:variant>
        <vt:lpwstr/>
      </vt:variant>
      <vt:variant>
        <vt:lpwstr>_Toc272367148</vt:lpwstr>
      </vt:variant>
      <vt:variant>
        <vt:i4>1048631</vt:i4>
      </vt:variant>
      <vt:variant>
        <vt:i4>137</vt:i4>
      </vt:variant>
      <vt:variant>
        <vt:i4>0</vt:i4>
      </vt:variant>
      <vt:variant>
        <vt:i4>5</vt:i4>
      </vt:variant>
      <vt:variant>
        <vt:lpwstr/>
      </vt:variant>
      <vt:variant>
        <vt:lpwstr>_Toc272367147</vt:lpwstr>
      </vt:variant>
      <vt:variant>
        <vt:i4>1048631</vt:i4>
      </vt:variant>
      <vt:variant>
        <vt:i4>131</vt:i4>
      </vt:variant>
      <vt:variant>
        <vt:i4>0</vt:i4>
      </vt:variant>
      <vt:variant>
        <vt:i4>5</vt:i4>
      </vt:variant>
      <vt:variant>
        <vt:lpwstr/>
      </vt:variant>
      <vt:variant>
        <vt:lpwstr>_Toc272367146</vt:lpwstr>
      </vt:variant>
      <vt:variant>
        <vt:i4>1048631</vt:i4>
      </vt:variant>
      <vt:variant>
        <vt:i4>128</vt:i4>
      </vt:variant>
      <vt:variant>
        <vt:i4>0</vt:i4>
      </vt:variant>
      <vt:variant>
        <vt:i4>5</vt:i4>
      </vt:variant>
      <vt:variant>
        <vt:lpwstr/>
      </vt:variant>
      <vt:variant>
        <vt:lpwstr>_Toc272367145</vt:lpwstr>
      </vt:variant>
      <vt:variant>
        <vt:i4>1048631</vt:i4>
      </vt:variant>
      <vt:variant>
        <vt:i4>122</vt:i4>
      </vt:variant>
      <vt:variant>
        <vt:i4>0</vt:i4>
      </vt:variant>
      <vt:variant>
        <vt:i4>5</vt:i4>
      </vt:variant>
      <vt:variant>
        <vt:lpwstr/>
      </vt:variant>
      <vt:variant>
        <vt:lpwstr>_Toc272367144</vt:lpwstr>
      </vt:variant>
      <vt:variant>
        <vt:i4>1048631</vt:i4>
      </vt:variant>
      <vt:variant>
        <vt:i4>116</vt:i4>
      </vt:variant>
      <vt:variant>
        <vt:i4>0</vt:i4>
      </vt:variant>
      <vt:variant>
        <vt:i4>5</vt:i4>
      </vt:variant>
      <vt:variant>
        <vt:lpwstr/>
      </vt:variant>
      <vt:variant>
        <vt:lpwstr>_Toc272367143</vt:lpwstr>
      </vt:variant>
      <vt:variant>
        <vt:i4>1048631</vt:i4>
      </vt:variant>
      <vt:variant>
        <vt:i4>110</vt:i4>
      </vt:variant>
      <vt:variant>
        <vt:i4>0</vt:i4>
      </vt:variant>
      <vt:variant>
        <vt:i4>5</vt:i4>
      </vt:variant>
      <vt:variant>
        <vt:lpwstr/>
      </vt:variant>
      <vt:variant>
        <vt:lpwstr>_Toc272367142</vt:lpwstr>
      </vt:variant>
      <vt:variant>
        <vt:i4>1048631</vt:i4>
      </vt:variant>
      <vt:variant>
        <vt:i4>104</vt:i4>
      </vt:variant>
      <vt:variant>
        <vt:i4>0</vt:i4>
      </vt:variant>
      <vt:variant>
        <vt:i4>5</vt:i4>
      </vt:variant>
      <vt:variant>
        <vt:lpwstr/>
      </vt:variant>
      <vt:variant>
        <vt:lpwstr>_Toc272367141</vt:lpwstr>
      </vt:variant>
      <vt:variant>
        <vt:i4>1048631</vt:i4>
      </vt:variant>
      <vt:variant>
        <vt:i4>101</vt:i4>
      </vt:variant>
      <vt:variant>
        <vt:i4>0</vt:i4>
      </vt:variant>
      <vt:variant>
        <vt:i4>5</vt:i4>
      </vt:variant>
      <vt:variant>
        <vt:lpwstr/>
      </vt:variant>
      <vt:variant>
        <vt:lpwstr>_Toc272367140</vt:lpwstr>
      </vt:variant>
      <vt:variant>
        <vt:i4>1507383</vt:i4>
      </vt:variant>
      <vt:variant>
        <vt:i4>95</vt:i4>
      </vt:variant>
      <vt:variant>
        <vt:i4>0</vt:i4>
      </vt:variant>
      <vt:variant>
        <vt:i4>5</vt:i4>
      </vt:variant>
      <vt:variant>
        <vt:lpwstr/>
      </vt:variant>
      <vt:variant>
        <vt:lpwstr>_Toc272367139</vt:lpwstr>
      </vt:variant>
      <vt:variant>
        <vt:i4>1507383</vt:i4>
      </vt:variant>
      <vt:variant>
        <vt:i4>89</vt:i4>
      </vt:variant>
      <vt:variant>
        <vt:i4>0</vt:i4>
      </vt:variant>
      <vt:variant>
        <vt:i4>5</vt:i4>
      </vt:variant>
      <vt:variant>
        <vt:lpwstr/>
      </vt:variant>
      <vt:variant>
        <vt:lpwstr>_Toc272367138</vt:lpwstr>
      </vt:variant>
      <vt:variant>
        <vt:i4>1507383</vt:i4>
      </vt:variant>
      <vt:variant>
        <vt:i4>86</vt:i4>
      </vt:variant>
      <vt:variant>
        <vt:i4>0</vt:i4>
      </vt:variant>
      <vt:variant>
        <vt:i4>5</vt:i4>
      </vt:variant>
      <vt:variant>
        <vt:lpwstr/>
      </vt:variant>
      <vt:variant>
        <vt:lpwstr>_Toc272367137</vt:lpwstr>
      </vt:variant>
      <vt:variant>
        <vt:i4>1507383</vt:i4>
      </vt:variant>
      <vt:variant>
        <vt:i4>80</vt:i4>
      </vt:variant>
      <vt:variant>
        <vt:i4>0</vt:i4>
      </vt:variant>
      <vt:variant>
        <vt:i4>5</vt:i4>
      </vt:variant>
      <vt:variant>
        <vt:lpwstr/>
      </vt:variant>
      <vt:variant>
        <vt:lpwstr>_Toc272367136</vt:lpwstr>
      </vt:variant>
      <vt:variant>
        <vt:i4>1507383</vt:i4>
      </vt:variant>
      <vt:variant>
        <vt:i4>74</vt:i4>
      </vt:variant>
      <vt:variant>
        <vt:i4>0</vt:i4>
      </vt:variant>
      <vt:variant>
        <vt:i4>5</vt:i4>
      </vt:variant>
      <vt:variant>
        <vt:lpwstr/>
      </vt:variant>
      <vt:variant>
        <vt:lpwstr>_Toc272367135</vt:lpwstr>
      </vt:variant>
      <vt:variant>
        <vt:i4>1507383</vt:i4>
      </vt:variant>
      <vt:variant>
        <vt:i4>68</vt:i4>
      </vt:variant>
      <vt:variant>
        <vt:i4>0</vt:i4>
      </vt:variant>
      <vt:variant>
        <vt:i4>5</vt:i4>
      </vt:variant>
      <vt:variant>
        <vt:lpwstr/>
      </vt:variant>
      <vt:variant>
        <vt:lpwstr>_Toc272367134</vt:lpwstr>
      </vt:variant>
      <vt:variant>
        <vt:i4>1507383</vt:i4>
      </vt:variant>
      <vt:variant>
        <vt:i4>62</vt:i4>
      </vt:variant>
      <vt:variant>
        <vt:i4>0</vt:i4>
      </vt:variant>
      <vt:variant>
        <vt:i4>5</vt:i4>
      </vt:variant>
      <vt:variant>
        <vt:lpwstr/>
      </vt:variant>
      <vt:variant>
        <vt:lpwstr>_Toc272367133</vt:lpwstr>
      </vt:variant>
      <vt:variant>
        <vt:i4>1507383</vt:i4>
      </vt:variant>
      <vt:variant>
        <vt:i4>56</vt:i4>
      </vt:variant>
      <vt:variant>
        <vt:i4>0</vt:i4>
      </vt:variant>
      <vt:variant>
        <vt:i4>5</vt:i4>
      </vt:variant>
      <vt:variant>
        <vt:lpwstr/>
      </vt:variant>
      <vt:variant>
        <vt:lpwstr>_Toc272367132</vt:lpwstr>
      </vt:variant>
      <vt:variant>
        <vt:i4>1507383</vt:i4>
      </vt:variant>
      <vt:variant>
        <vt:i4>50</vt:i4>
      </vt:variant>
      <vt:variant>
        <vt:i4>0</vt:i4>
      </vt:variant>
      <vt:variant>
        <vt:i4>5</vt:i4>
      </vt:variant>
      <vt:variant>
        <vt:lpwstr/>
      </vt:variant>
      <vt:variant>
        <vt:lpwstr>_Toc272367131</vt:lpwstr>
      </vt:variant>
      <vt:variant>
        <vt:i4>1507383</vt:i4>
      </vt:variant>
      <vt:variant>
        <vt:i4>47</vt:i4>
      </vt:variant>
      <vt:variant>
        <vt:i4>0</vt:i4>
      </vt:variant>
      <vt:variant>
        <vt:i4>5</vt:i4>
      </vt:variant>
      <vt:variant>
        <vt:lpwstr/>
      </vt:variant>
      <vt:variant>
        <vt:lpwstr>_Toc272367130</vt:lpwstr>
      </vt:variant>
      <vt:variant>
        <vt:i4>1441847</vt:i4>
      </vt:variant>
      <vt:variant>
        <vt:i4>41</vt:i4>
      </vt:variant>
      <vt:variant>
        <vt:i4>0</vt:i4>
      </vt:variant>
      <vt:variant>
        <vt:i4>5</vt:i4>
      </vt:variant>
      <vt:variant>
        <vt:lpwstr/>
      </vt:variant>
      <vt:variant>
        <vt:lpwstr>_Toc272367129</vt:lpwstr>
      </vt:variant>
      <vt:variant>
        <vt:i4>1441847</vt:i4>
      </vt:variant>
      <vt:variant>
        <vt:i4>38</vt:i4>
      </vt:variant>
      <vt:variant>
        <vt:i4>0</vt:i4>
      </vt:variant>
      <vt:variant>
        <vt:i4>5</vt:i4>
      </vt:variant>
      <vt:variant>
        <vt:lpwstr/>
      </vt:variant>
      <vt:variant>
        <vt:lpwstr>_Toc272367128</vt:lpwstr>
      </vt:variant>
      <vt:variant>
        <vt:i4>1441847</vt:i4>
      </vt:variant>
      <vt:variant>
        <vt:i4>32</vt:i4>
      </vt:variant>
      <vt:variant>
        <vt:i4>0</vt:i4>
      </vt:variant>
      <vt:variant>
        <vt:i4>5</vt:i4>
      </vt:variant>
      <vt:variant>
        <vt:lpwstr/>
      </vt:variant>
      <vt:variant>
        <vt:lpwstr>_Toc272367127</vt:lpwstr>
      </vt:variant>
      <vt:variant>
        <vt:i4>1441847</vt:i4>
      </vt:variant>
      <vt:variant>
        <vt:i4>29</vt:i4>
      </vt:variant>
      <vt:variant>
        <vt:i4>0</vt:i4>
      </vt:variant>
      <vt:variant>
        <vt:i4>5</vt:i4>
      </vt:variant>
      <vt:variant>
        <vt:lpwstr/>
      </vt:variant>
      <vt:variant>
        <vt:lpwstr>_Toc272367126</vt:lpwstr>
      </vt:variant>
      <vt:variant>
        <vt:i4>1441847</vt:i4>
      </vt:variant>
      <vt:variant>
        <vt:i4>23</vt:i4>
      </vt:variant>
      <vt:variant>
        <vt:i4>0</vt:i4>
      </vt:variant>
      <vt:variant>
        <vt:i4>5</vt:i4>
      </vt:variant>
      <vt:variant>
        <vt:lpwstr/>
      </vt:variant>
      <vt:variant>
        <vt:lpwstr>_Toc272367125</vt:lpwstr>
      </vt:variant>
      <vt:variant>
        <vt:i4>1441847</vt:i4>
      </vt:variant>
      <vt:variant>
        <vt:i4>20</vt:i4>
      </vt:variant>
      <vt:variant>
        <vt:i4>0</vt:i4>
      </vt:variant>
      <vt:variant>
        <vt:i4>5</vt:i4>
      </vt:variant>
      <vt:variant>
        <vt:lpwstr/>
      </vt:variant>
      <vt:variant>
        <vt:lpwstr>_Toc272367124</vt:lpwstr>
      </vt:variant>
      <vt:variant>
        <vt:i4>1441847</vt:i4>
      </vt:variant>
      <vt:variant>
        <vt:i4>17</vt:i4>
      </vt:variant>
      <vt:variant>
        <vt:i4>0</vt:i4>
      </vt:variant>
      <vt:variant>
        <vt:i4>5</vt:i4>
      </vt:variant>
      <vt:variant>
        <vt:lpwstr/>
      </vt:variant>
      <vt:variant>
        <vt:lpwstr>_Toc272367123</vt:lpwstr>
      </vt:variant>
      <vt:variant>
        <vt:i4>1441847</vt:i4>
      </vt:variant>
      <vt:variant>
        <vt:i4>11</vt:i4>
      </vt:variant>
      <vt:variant>
        <vt:i4>0</vt:i4>
      </vt:variant>
      <vt:variant>
        <vt:i4>5</vt:i4>
      </vt:variant>
      <vt:variant>
        <vt:lpwstr/>
      </vt:variant>
      <vt:variant>
        <vt:lpwstr>_Toc272367122</vt:lpwstr>
      </vt:variant>
      <vt:variant>
        <vt:i4>1441847</vt:i4>
      </vt:variant>
      <vt:variant>
        <vt:i4>5</vt:i4>
      </vt:variant>
      <vt:variant>
        <vt:i4>0</vt:i4>
      </vt:variant>
      <vt:variant>
        <vt:i4>5</vt:i4>
      </vt:variant>
      <vt:variant>
        <vt:lpwstr/>
      </vt:variant>
      <vt:variant>
        <vt:lpwstr>_Toc272367120</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hashemi</dc:creator>
  <cp:lastModifiedBy>Ali</cp:lastModifiedBy>
  <cp:revision>86</cp:revision>
  <cp:lastPrinted>2011-01-10T17:13:00Z</cp:lastPrinted>
  <dcterms:created xsi:type="dcterms:W3CDTF">2010-12-06T10:40:00Z</dcterms:created>
  <dcterms:modified xsi:type="dcterms:W3CDTF">2011-01-10T17:16:00Z</dcterms:modified>
</cp:coreProperties>
</file>